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87B0F" w14:textId="77777777" w:rsidR="00515D2B" w:rsidRDefault="00515D2B" w:rsidP="007472C7">
      <w:pPr>
        <w:tabs>
          <w:tab w:val="left" w:pos="-391"/>
          <w:tab w:val="left" w:pos="0"/>
          <w:tab w:val="left" w:pos="1049"/>
          <w:tab w:val="left" w:pos="2489"/>
          <w:tab w:val="left" w:pos="3209"/>
          <w:tab w:val="left" w:pos="3929"/>
          <w:tab w:val="left" w:pos="4649"/>
          <w:tab w:val="left" w:pos="5369"/>
          <w:tab w:val="left" w:pos="6089"/>
          <w:tab w:val="left" w:pos="7529"/>
        </w:tabs>
        <w:ind w:right="-91"/>
        <w:jc w:val="center"/>
        <w:rPr>
          <w:rFonts w:ascii="Arial Narrow" w:hAnsi="Arial Narrow" w:cs="Arial"/>
          <w:b/>
        </w:rPr>
      </w:pPr>
      <w:bookmarkStart w:id="0" w:name="3"/>
    </w:p>
    <w:p w14:paraId="1DC99D29" w14:textId="77777777" w:rsidR="00515D2B" w:rsidRDefault="00515D2B" w:rsidP="007472C7">
      <w:pPr>
        <w:tabs>
          <w:tab w:val="left" w:pos="-391"/>
          <w:tab w:val="left" w:pos="0"/>
          <w:tab w:val="left" w:pos="1049"/>
          <w:tab w:val="left" w:pos="2489"/>
          <w:tab w:val="left" w:pos="3209"/>
          <w:tab w:val="left" w:pos="3929"/>
          <w:tab w:val="left" w:pos="4649"/>
          <w:tab w:val="left" w:pos="5369"/>
          <w:tab w:val="left" w:pos="6089"/>
          <w:tab w:val="left" w:pos="7529"/>
        </w:tabs>
        <w:ind w:right="-91"/>
        <w:jc w:val="center"/>
        <w:rPr>
          <w:rFonts w:ascii="Arial Narrow" w:hAnsi="Arial Narrow" w:cs="Arial"/>
          <w:b/>
        </w:rPr>
      </w:pPr>
    </w:p>
    <w:p w14:paraId="28454191" w14:textId="0A3578B9" w:rsidR="007472C7" w:rsidRDefault="007472C7" w:rsidP="007472C7">
      <w:pPr>
        <w:tabs>
          <w:tab w:val="left" w:pos="-391"/>
          <w:tab w:val="left" w:pos="0"/>
          <w:tab w:val="left" w:pos="1049"/>
          <w:tab w:val="left" w:pos="2489"/>
          <w:tab w:val="left" w:pos="3209"/>
          <w:tab w:val="left" w:pos="3929"/>
          <w:tab w:val="left" w:pos="4649"/>
          <w:tab w:val="left" w:pos="5369"/>
          <w:tab w:val="left" w:pos="6089"/>
          <w:tab w:val="left" w:pos="7529"/>
        </w:tabs>
        <w:ind w:right="-91"/>
        <w:jc w:val="center"/>
        <w:rPr>
          <w:rFonts w:ascii="Arial Narrow" w:hAnsi="Arial Narrow" w:cs="Arial"/>
          <w:b/>
        </w:rPr>
      </w:pPr>
      <w:r w:rsidRPr="00DD4971">
        <w:rPr>
          <w:rFonts w:ascii="Arial Narrow" w:hAnsi="Arial Narrow" w:cs="Arial"/>
          <w:b/>
        </w:rPr>
        <w:t xml:space="preserve">TEXTO </w:t>
      </w:r>
      <w:r w:rsidR="00681110">
        <w:rPr>
          <w:rFonts w:ascii="Arial Narrow" w:hAnsi="Arial Narrow" w:cs="Arial"/>
          <w:b/>
        </w:rPr>
        <w:t>APR</w:t>
      </w:r>
      <w:r w:rsidR="00C10CDF">
        <w:rPr>
          <w:rFonts w:ascii="Arial Narrow" w:hAnsi="Arial Narrow" w:cs="Arial"/>
          <w:b/>
        </w:rPr>
        <w:t>OBADO</w:t>
      </w:r>
      <w:r w:rsidR="008A5DC1">
        <w:rPr>
          <w:rFonts w:ascii="Arial Narrow" w:hAnsi="Arial Narrow" w:cs="Arial"/>
          <w:b/>
        </w:rPr>
        <w:t xml:space="preserve"> </w:t>
      </w:r>
      <w:r w:rsidR="00C10CDF">
        <w:rPr>
          <w:rFonts w:ascii="Arial Narrow" w:hAnsi="Arial Narrow" w:cs="Arial"/>
          <w:b/>
        </w:rPr>
        <w:t>EN</w:t>
      </w:r>
      <w:r w:rsidR="008A5DC1">
        <w:rPr>
          <w:rFonts w:ascii="Arial Narrow" w:hAnsi="Arial Narrow" w:cs="Arial"/>
          <w:b/>
        </w:rPr>
        <w:t xml:space="preserve"> </w:t>
      </w:r>
      <w:r>
        <w:rPr>
          <w:rFonts w:ascii="Arial Narrow" w:hAnsi="Arial Narrow" w:cs="Arial"/>
          <w:b/>
        </w:rPr>
        <w:t>PRIMER DEBATE EN SESIONES CONJUNTAS DE LAS COMISIONES ECONÓMICAS TERCERAS Y CUARTAS DEL HONORABLE SENADO DE LA REPÚBLICA Y DE LA HONORABLE CÁMARA DE REPRESENTANTES</w:t>
      </w:r>
      <w:r w:rsidRPr="00DD4971">
        <w:rPr>
          <w:rFonts w:ascii="Arial Narrow" w:hAnsi="Arial Narrow" w:cs="Arial"/>
          <w:b/>
        </w:rPr>
        <w:t xml:space="preserve"> </w:t>
      </w:r>
    </w:p>
    <w:p w14:paraId="03F11233" w14:textId="77777777" w:rsidR="007472C7" w:rsidRDefault="007472C7" w:rsidP="007472C7">
      <w:pPr>
        <w:tabs>
          <w:tab w:val="left" w:pos="-391"/>
          <w:tab w:val="left" w:pos="0"/>
          <w:tab w:val="left" w:pos="1049"/>
          <w:tab w:val="left" w:pos="2489"/>
          <w:tab w:val="left" w:pos="3209"/>
          <w:tab w:val="left" w:pos="3929"/>
          <w:tab w:val="left" w:pos="4649"/>
          <w:tab w:val="left" w:pos="5369"/>
          <w:tab w:val="left" w:pos="6089"/>
          <w:tab w:val="left" w:pos="7529"/>
        </w:tabs>
        <w:ind w:right="-91"/>
        <w:jc w:val="center"/>
        <w:rPr>
          <w:rFonts w:ascii="Arial Narrow" w:hAnsi="Arial Narrow" w:cs="Arial"/>
          <w:b/>
        </w:rPr>
      </w:pPr>
    </w:p>
    <w:p w14:paraId="01D51FE7" w14:textId="77777777" w:rsidR="009E0401" w:rsidRDefault="009E0401" w:rsidP="00396E4A">
      <w:pPr>
        <w:tabs>
          <w:tab w:val="left" w:pos="0"/>
        </w:tabs>
        <w:ind w:right="-91"/>
        <w:jc w:val="center"/>
        <w:rPr>
          <w:rFonts w:ascii="Arial Narrow" w:hAnsi="Arial Narrow"/>
          <w:b/>
          <w:bCs/>
        </w:rPr>
      </w:pPr>
    </w:p>
    <w:p w14:paraId="75F5F4C8" w14:textId="5C74A46F" w:rsidR="00396E4A" w:rsidRPr="00D26330" w:rsidRDefault="00396E4A" w:rsidP="00396E4A">
      <w:pPr>
        <w:tabs>
          <w:tab w:val="left" w:pos="0"/>
        </w:tabs>
        <w:ind w:right="-91"/>
        <w:jc w:val="center"/>
        <w:rPr>
          <w:rFonts w:ascii="Arial Narrow" w:hAnsi="Arial Narrow"/>
          <w:b/>
          <w:bCs/>
        </w:rPr>
      </w:pPr>
      <w:r w:rsidRPr="00D26330">
        <w:rPr>
          <w:rFonts w:ascii="Arial Narrow" w:hAnsi="Arial Narrow"/>
          <w:b/>
          <w:bCs/>
        </w:rPr>
        <w:t>EL CONGRESO DE COLOMBIA</w:t>
      </w:r>
    </w:p>
    <w:p w14:paraId="4EE143A5" w14:textId="77777777" w:rsidR="003066F6" w:rsidRDefault="003066F6" w:rsidP="00807A42">
      <w:pPr>
        <w:tabs>
          <w:tab w:val="left" w:pos="0"/>
        </w:tabs>
        <w:ind w:right="-91"/>
        <w:jc w:val="center"/>
        <w:rPr>
          <w:rFonts w:ascii="Arial Narrow" w:hAnsi="Arial Narrow"/>
          <w:b/>
          <w:bCs/>
          <w:lang w:val="es-CO"/>
        </w:rPr>
      </w:pPr>
    </w:p>
    <w:p w14:paraId="14FC8CD1" w14:textId="77777777" w:rsidR="00011BA3" w:rsidRPr="00D26330" w:rsidRDefault="00011BA3" w:rsidP="00807A42">
      <w:pPr>
        <w:tabs>
          <w:tab w:val="left" w:pos="0"/>
        </w:tabs>
        <w:ind w:right="-91"/>
        <w:jc w:val="center"/>
        <w:rPr>
          <w:rFonts w:ascii="Arial Narrow" w:hAnsi="Arial Narrow"/>
          <w:b/>
          <w:bCs/>
          <w:lang w:val="es-CO"/>
        </w:rPr>
      </w:pPr>
    </w:p>
    <w:p w14:paraId="32ED02D5" w14:textId="77777777" w:rsidR="00E9524C" w:rsidRPr="00D26330" w:rsidRDefault="00E9524C" w:rsidP="00807A42">
      <w:pPr>
        <w:tabs>
          <w:tab w:val="left" w:pos="0"/>
        </w:tabs>
        <w:ind w:right="-91"/>
        <w:jc w:val="center"/>
        <w:rPr>
          <w:rFonts w:ascii="Arial Narrow" w:hAnsi="Arial Narrow"/>
          <w:b/>
          <w:bCs/>
          <w:lang w:val="es-CO"/>
        </w:rPr>
      </w:pPr>
      <w:r w:rsidRPr="00D26330">
        <w:rPr>
          <w:rFonts w:ascii="Arial Narrow" w:hAnsi="Arial Narrow"/>
          <w:b/>
          <w:bCs/>
        </w:rPr>
        <w:t>D E C R E T A:</w:t>
      </w:r>
    </w:p>
    <w:p w14:paraId="499282D0" w14:textId="77777777" w:rsidR="003066F6" w:rsidRPr="00D26330" w:rsidRDefault="003066F6" w:rsidP="00807A42">
      <w:pPr>
        <w:tabs>
          <w:tab w:val="left" w:pos="0"/>
        </w:tabs>
        <w:ind w:right="-91"/>
        <w:jc w:val="center"/>
        <w:rPr>
          <w:rFonts w:ascii="Arial Narrow" w:hAnsi="Arial Narrow"/>
          <w:b/>
          <w:bCs/>
          <w:lang w:val="es-CO"/>
        </w:rPr>
      </w:pPr>
    </w:p>
    <w:p w14:paraId="14B152D0" w14:textId="77777777" w:rsidR="00820BCE" w:rsidRPr="00D26330" w:rsidRDefault="00CA258C" w:rsidP="00807A42">
      <w:pPr>
        <w:tabs>
          <w:tab w:val="left" w:pos="0"/>
        </w:tabs>
        <w:ind w:right="-91"/>
        <w:jc w:val="center"/>
        <w:rPr>
          <w:rFonts w:ascii="Arial Narrow" w:hAnsi="Arial Narrow"/>
          <w:b/>
          <w:bCs/>
          <w:lang w:val="es-CO"/>
        </w:rPr>
      </w:pPr>
      <w:r w:rsidRPr="00D26330">
        <w:rPr>
          <w:rFonts w:ascii="Arial Narrow" w:hAnsi="Arial Narrow"/>
          <w:b/>
          <w:bCs/>
          <w:lang w:val="es-CO"/>
        </w:rPr>
        <w:t>TÍ</w:t>
      </w:r>
      <w:r w:rsidR="00820BCE" w:rsidRPr="00D26330">
        <w:rPr>
          <w:rFonts w:ascii="Arial Narrow" w:hAnsi="Arial Narrow"/>
          <w:b/>
          <w:bCs/>
          <w:lang w:val="es-CO"/>
        </w:rPr>
        <w:t>TULO I</w:t>
      </w:r>
    </w:p>
    <w:p w14:paraId="71C2A297" w14:textId="77777777" w:rsidR="00820BCE" w:rsidRPr="00F7727D" w:rsidRDefault="00820BCE" w:rsidP="00807A42">
      <w:pPr>
        <w:tabs>
          <w:tab w:val="left" w:pos="0"/>
        </w:tabs>
        <w:ind w:right="-91"/>
        <w:jc w:val="center"/>
        <w:rPr>
          <w:rFonts w:ascii="Arial Narrow" w:hAnsi="Arial Narrow"/>
          <w:b/>
          <w:bCs/>
          <w:lang w:val="es-CO"/>
        </w:rPr>
      </w:pPr>
      <w:r w:rsidRPr="00F7727D">
        <w:rPr>
          <w:rFonts w:ascii="Arial Narrow" w:hAnsi="Arial Narrow"/>
          <w:b/>
          <w:bCs/>
          <w:lang w:val="es-CO"/>
        </w:rPr>
        <w:t>PRESUPUESTO DE INGRESOS DEL SISTEMA GENERAL DE REGALÍAS</w:t>
      </w:r>
    </w:p>
    <w:p w14:paraId="52E4816D" w14:textId="77777777" w:rsidR="00820BCE" w:rsidRPr="00F7727D" w:rsidRDefault="00820BCE" w:rsidP="00807A42">
      <w:pPr>
        <w:tabs>
          <w:tab w:val="left" w:pos="0"/>
        </w:tabs>
        <w:ind w:right="-91"/>
        <w:jc w:val="center"/>
        <w:rPr>
          <w:rFonts w:ascii="Arial Narrow" w:hAnsi="Arial Narrow"/>
          <w:b/>
          <w:bCs/>
          <w:lang w:val="es-CO"/>
        </w:rPr>
      </w:pPr>
    </w:p>
    <w:p w14:paraId="23461521" w14:textId="73A6414E" w:rsidR="00820BCE" w:rsidRPr="00F7727D" w:rsidRDefault="00C14DD8" w:rsidP="005C6349">
      <w:pPr>
        <w:keepNext/>
        <w:jc w:val="both"/>
        <w:outlineLvl w:val="0"/>
        <w:rPr>
          <w:rFonts w:ascii="Arial Narrow" w:hAnsi="Arial Narrow"/>
          <w:bCs/>
          <w:lang w:val="es-CO"/>
        </w:rPr>
      </w:pPr>
      <w:r w:rsidRPr="00F7727D">
        <w:rPr>
          <w:rFonts w:ascii="Arial Narrow" w:hAnsi="Arial Narrow"/>
          <w:b/>
          <w:bCs/>
          <w:lang w:val="es-CO"/>
        </w:rPr>
        <w:t xml:space="preserve">ARTÍCULO 1. </w:t>
      </w:r>
      <w:r w:rsidR="00820BCE" w:rsidRPr="00F7727D">
        <w:rPr>
          <w:rFonts w:ascii="Arial Narrow" w:hAnsi="Arial Narrow"/>
          <w:b/>
          <w:bCs/>
          <w:lang w:val="es-CO"/>
        </w:rPr>
        <w:t>Presupuesto de ingresos del Sistema General de Regalías.</w:t>
      </w:r>
      <w:r w:rsidR="00820BCE" w:rsidRPr="00F7727D">
        <w:rPr>
          <w:rFonts w:ascii="Arial Narrow" w:hAnsi="Arial Narrow"/>
          <w:bCs/>
          <w:lang w:val="es-CO"/>
        </w:rPr>
        <w:t xml:space="preserve"> </w:t>
      </w:r>
      <w:r w:rsidR="007D765B" w:rsidRPr="00F7727D">
        <w:rPr>
          <w:rFonts w:ascii="Arial Narrow" w:hAnsi="Arial Narrow"/>
          <w:bCs/>
          <w:lang w:val="es-CO"/>
        </w:rPr>
        <w:t>Establézcase el presupuesto de ingresos del Sistema General de Regalías para el bienio del 1º de enero de 20</w:t>
      </w:r>
      <w:r w:rsidR="00220C9F" w:rsidRPr="00F7727D">
        <w:rPr>
          <w:rFonts w:ascii="Arial Narrow" w:hAnsi="Arial Narrow"/>
          <w:bCs/>
          <w:lang w:val="es-CO"/>
        </w:rPr>
        <w:t>2</w:t>
      </w:r>
      <w:r w:rsidR="007028CA">
        <w:rPr>
          <w:rFonts w:ascii="Arial Narrow" w:hAnsi="Arial Narrow"/>
          <w:bCs/>
          <w:lang w:val="es-CO"/>
        </w:rPr>
        <w:t>5</w:t>
      </w:r>
      <w:r w:rsidR="00220C9F" w:rsidRPr="00F7727D">
        <w:rPr>
          <w:rFonts w:ascii="Arial Narrow" w:hAnsi="Arial Narrow"/>
          <w:bCs/>
          <w:lang w:val="es-CO"/>
        </w:rPr>
        <w:t xml:space="preserve"> </w:t>
      </w:r>
      <w:r w:rsidR="007D765B" w:rsidRPr="00F7727D">
        <w:rPr>
          <w:rFonts w:ascii="Arial Narrow" w:hAnsi="Arial Narrow"/>
          <w:bCs/>
          <w:lang w:val="es-CO"/>
        </w:rPr>
        <w:t>al 31 de diciembre de 202</w:t>
      </w:r>
      <w:r w:rsidR="007028CA">
        <w:rPr>
          <w:rFonts w:ascii="Arial Narrow" w:hAnsi="Arial Narrow"/>
          <w:bCs/>
          <w:lang w:val="es-CO"/>
        </w:rPr>
        <w:t>6</w:t>
      </w:r>
      <w:r w:rsidR="007D765B" w:rsidRPr="00F7727D">
        <w:rPr>
          <w:rFonts w:ascii="Arial Narrow" w:hAnsi="Arial Narrow"/>
          <w:bCs/>
          <w:lang w:val="es-CO"/>
        </w:rPr>
        <w:t xml:space="preserve">, en la suma de </w:t>
      </w:r>
      <w:r w:rsidR="00C56C98">
        <w:rPr>
          <w:rFonts w:ascii="Arial Narrow" w:hAnsi="Arial Narrow"/>
          <w:bCs/>
          <w:lang w:val="es-CO"/>
        </w:rPr>
        <w:t>VEINTICINCO BILLONES</w:t>
      </w:r>
      <w:r w:rsidR="00832268">
        <w:rPr>
          <w:rFonts w:ascii="Arial Narrow" w:hAnsi="Arial Narrow"/>
          <w:bCs/>
          <w:lang w:val="es-CO"/>
        </w:rPr>
        <w:t xml:space="preserve"> QUINIENTOS TREINTA Y SEIS MIL CIENTO SESENTA Y DOS MILLONES CUATROCIENTOS VEINTISIETE MIL </w:t>
      </w:r>
      <w:r w:rsidR="00AF6EEA">
        <w:rPr>
          <w:rFonts w:ascii="Arial Narrow" w:hAnsi="Arial Narrow"/>
          <w:bCs/>
          <w:lang w:val="es-CO"/>
        </w:rPr>
        <w:t>NOVECIENTOS CUARENTA PESOS</w:t>
      </w:r>
      <w:r w:rsidR="001F50A0" w:rsidRPr="00F7727D">
        <w:rPr>
          <w:rFonts w:ascii="Arial Narrow" w:hAnsi="Arial Narrow"/>
          <w:bCs/>
          <w:lang w:val="es-CO"/>
        </w:rPr>
        <w:t xml:space="preserve"> </w:t>
      </w:r>
      <w:r w:rsidR="00693541">
        <w:rPr>
          <w:rFonts w:ascii="Arial Narrow" w:hAnsi="Arial Narrow"/>
          <w:bCs/>
          <w:lang w:val="es-CO"/>
        </w:rPr>
        <w:t xml:space="preserve">MONEDA LEGAL </w:t>
      </w:r>
      <w:r w:rsidR="007D765B" w:rsidRPr="00432FAC">
        <w:rPr>
          <w:rFonts w:ascii="Arial Narrow" w:hAnsi="Arial Narrow"/>
          <w:bCs/>
          <w:lang w:val="es-CO"/>
        </w:rPr>
        <w:t>($</w:t>
      </w:r>
      <w:r w:rsidR="00AF6EEA" w:rsidRPr="00022BE6">
        <w:rPr>
          <w:rFonts w:ascii="Arial Narrow" w:hAnsi="Arial Narrow"/>
          <w:bCs/>
          <w:lang w:val="es-CO"/>
        </w:rPr>
        <w:t>25</w:t>
      </w:r>
      <w:r w:rsidR="002A04FA" w:rsidRPr="00022BE6">
        <w:rPr>
          <w:rFonts w:ascii="Arial Narrow" w:hAnsi="Arial Narrow"/>
          <w:bCs/>
          <w:lang w:val="es-CO"/>
        </w:rPr>
        <w:t>.</w:t>
      </w:r>
      <w:r w:rsidR="00AF6EEA" w:rsidRPr="00022BE6">
        <w:rPr>
          <w:rFonts w:ascii="Arial Narrow" w:hAnsi="Arial Narrow"/>
          <w:bCs/>
          <w:lang w:val="es-CO"/>
        </w:rPr>
        <w:t>536</w:t>
      </w:r>
      <w:r w:rsidR="002A04FA" w:rsidRPr="00022BE6">
        <w:rPr>
          <w:rFonts w:ascii="Arial Narrow" w:hAnsi="Arial Narrow"/>
          <w:bCs/>
          <w:lang w:val="es-CO"/>
        </w:rPr>
        <w:t>.</w:t>
      </w:r>
      <w:r w:rsidR="00AF6EEA" w:rsidRPr="00022BE6">
        <w:rPr>
          <w:rFonts w:ascii="Arial Narrow" w:hAnsi="Arial Narrow"/>
          <w:bCs/>
          <w:lang w:val="es-CO"/>
        </w:rPr>
        <w:t>162</w:t>
      </w:r>
      <w:r w:rsidR="002A04FA" w:rsidRPr="00022BE6">
        <w:rPr>
          <w:rFonts w:ascii="Arial Narrow" w:hAnsi="Arial Narrow"/>
          <w:bCs/>
          <w:lang w:val="es-CO"/>
        </w:rPr>
        <w:t>.</w:t>
      </w:r>
      <w:r w:rsidR="00263D72" w:rsidRPr="00022BE6">
        <w:rPr>
          <w:rFonts w:ascii="Arial Narrow" w:hAnsi="Arial Narrow"/>
          <w:bCs/>
          <w:lang w:val="es-CO"/>
        </w:rPr>
        <w:t>427</w:t>
      </w:r>
      <w:r w:rsidR="002A04FA" w:rsidRPr="00022BE6">
        <w:rPr>
          <w:rFonts w:ascii="Arial Narrow" w:hAnsi="Arial Narrow"/>
          <w:bCs/>
          <w:lang w:val="es-CO"/>
        </w:rPr>
        <w:t>.</w:t>
      </w:r>
      <w:r w:rsidR="00263D72" w:rsidRPr="00432FAC">
        <w:rPr>
          <w:rFonts w:ascii="Arial Narrow" w:hAnsi="Arial Narrow"/>
          <w:bCs/>
          <w:lang w:val="es-CO"/>
        </w:rPr>
        <w:t>940</w:t>
      </w:r>
      <w:r w:rsidR="007D765B" w:rsidRPr="00F7727D">
        <w:rPr>
          <w:rFonts w:ascii="Arial Narrow" w:hAnsi="Arial Narrow"/>
          <w:bCs/>
          <w:lang w:val="es-CO"/>
        </w:rPr>
        <w:t xml:space="preserve">), según el siguiente detalle: </w:t>
      </w:r>
      <w:r w:rsidR="0082057F" w:rsidRPr="00F7727D">
        <w:rPr>
          <w:rFonts w:ascii="Arial Narrow" w:hAnsi="Arial Narrow"/>
          <w:bCs/>
          <w:lang w:val="es-CO"/>
        </w:rPr>
        <w:t xml:space="preserve"> </w:t>
      </w:r>
    </w:p>
    <w:p w14:paraId="52A5675B" w14:textId="77777777" w:rsidR="003710D8" w:rsidRDefault="003710D8" w:rsidP="00807A42">
      <w:pPr>
        <w:autoSpaceDE w:val="0"/>
        <w:autoSpaceDN w:val="0"/>
        <w:adjustRightInd w:val="0"/>
        <w:rPr>
          <w:rFonts w:ascii="Arial" w:hAnsi="Arial" w:cs="Arial"/>
          <w:lang w:val="es-CO" w:eastAsia="es-CO"/>
        </w:rPr>
      </w:pPr>
    </w:p>
    <w:tbl>
      <w:tblPr>
        <w:tblW w:w="8625" w:type="dxa"/>
        <w:tblCellMar>
          <w:left w:w="70" w:type="dxa"/>
          <w:right w:w="70" w:type="dxa"/>
        </w:tblCellMar>
        <w:tblLook w:val="04A0" w:firstRow="1" w:lastRow="0" w:firstColumn="1" w:lastColumn="0" w:noHBand="0" w:noVBand="1"/>
      </w:tblPr>
      <w:tblGrid>
        <w:gridCol w:w="731"/>
        <w:gridCol w:w="731"/>
        <w:gridCol w:w="456"/>
        <w:gridCol w:w="776"/>
        <w:gridCol w:w="454"/>
        <w:gridCol w:w="3957"/>
        <w:gridCol w:w="1520"/>
      </w:tblGrid>
      <w:tr w:rsidR="00DF57BF" w14:paraId="7D8FE148" w14:textId="77777777" w:rsidTr="00C10CDF">
        <w:trPr>
          <w:trHeight w:val="408"/>
        </w:trPr>
        <w:tc>
          <w:tcPr>
            <w:tcW w:w="731" w:type="dxa"/>
            <w:tcBorders>
              <w:top w:val="single" w:sz="4" w:space="0" w:color="auto"/>
              <w:left w:val="nil"/>
              <w:bottom w:val="single" w:sz="4" w:space="0" w:color="auto"/>
              <w:right w:val="nil"/>
            </w:tcBorders>
            <w:shd w:val="clear" w:color="auto" w:fill="auto"/>
            <w:vAlign w:val="center"/>
            <w:hideMark/>
          </w:tcPr>
          <w:p w14:paraId="0C92BC08" w14:textId="77777777" w:rsidR="00DF57BF" w:rsidRDefault="00DF57BF">
            <w:pPr>
              <w:jc w:val="center"/>
              <w:rPr>
                <w:rFonts w:ascii="Arial Narrow" w:hAnsi="Arial Narrow" w:cs="Arial"/>
                <w:b/>
                <w:bCs/>
                <w:sz w:val="16"/>
                <w:szCs w:val="16"/>
                <w:lang w:val="es-CO" w:eastAsia="es-CO"/>
              </w:rPr>
            </w:pPr>
            <w:r>
              <w:rPr>
                <w:rFonts w:ascii="Arial Narrow" w:hAnsi="Arial Narrow" w:cs="Arial"/>
                <w:b/>
                <w:bCs/>
                <w:sz w:val="16"/>
                <w:szCs w:val="16"/>
              </w:rPr>
              <w:t>Nivel rentístico</w:t>
            </w:r>
          </w:p>
        </w:tc>
        <w:tc>
          <w:tcPr>
            <w:tcW w:w="731" w:type="dxa"/>
            <w:tcBorders>
              <w:top w:val="single" w:sz="4" w:space="0" w:color="auto"/>
              <w:left w:val="nil"/>
              <w:bottom w:val="single" w:sz="4" w:space="0" w:color="auto"/>
              <w:right w:val="nil"/>
            </w:tcBorders>
            <w:shd w:val="clear" w:color="auto" w:fill="auto"/>
            <w:vAlign w:val="center"/>
            <w:hideMark/>
          </w:tcPr>
          <w:p w14:paraId="744425B7" w14:textId="77777777" w:rsidR="00DF57BF" w:rsidRDefault="00DF57BF">
            <w:pPr>
              <w:jc w:val="center"/>
              <w:rPr>
                <w:rFonts w:ascii="Arial Narrow" w:hAnsi="Arial Narrow" w:cs="Arial"/>
                <w:b/>
                <w:bCs/>
                <w:sz w:val="16"/>
                <w:szCs w:val="16"/>
              </w:rPr>
            </w:pPr>
            <w:r>
              <w:rPr>
                <w:rFonts w:ascii="Arial Narrow" w:hAnsi="Arial Narrow" w:cs="Arial"/>
                <w:b/>
                <w:bCs/>
                <w:sz w:val="16"/>
                <w:szCs w:val="16"/>
              </w:rPr>
              <w:t>Subnivel rentístico</w:t>
            </w:r>
          </w:p>
        </w:tc>
        <w:tc>
          <w:tcPr>
            <w:tcW w:w="456" w:type="dxa"/>
            <w:tcBorders>
              <w:top w:val="single" w:sz="4" w:space="0" w:color="auto"/>
              <w:left w:val="nil"/>
              <w:bottom w:val="single" w:sz="4" w:space="0" w:color="auto"/>
              <w:right w:val="nil"/>
            </w:tcBorders>
            <w:shd w:val="clear" w:color="auto" w:fill="auto"/>
            <w:vAlign w:val="center"/>
            <w:hideMark/>
          </w:tcPr>
          <w:p w14:paraId="7567E120" w14:textId="77777777" w:rsidR="00DF57BF" w:rsidRDefault="00DF57BF">
            <w:pPr>
              <w:jc w:val="center"/>
              <w:rPr>
                <w:rFonts w:ascii="Arial Narrow" w:hAnsi="Arial Narrow" w:cs="Arial"/>
                <w:b/>
                <w:bCs/>
                <w:sz w:val="16"/>
                <w:szCs w:val="16"/>
              </w:rPr>
            </w:pPr>
            <w:r>
              <w:rPr>
                <w:rFonts w:ascii="Arial Narrow" w:hAnsi="Arial Narrow" w:cs="Arial"/>
                <w:b/>
                <w:bCs/>
                <w:sz w:val="16"/>
                <w:szCs w:val="16"/>
              </w:rPr>
              <w:t>Nivel 3</w:t>
            </w:r>
          </w:p>
        </w:tc>
        <w:tc>
          <w:tcPr>
            <w:tcW w:w="776" w:type="dxa"/>
            <w:tcBorders>
              <w:top w:val="single" w:sz="4" w:space="0" w:color="auto"/>
              <w:left w:val="nil"/>
              <w:bottom w:val="single" w:sz="4" w:space="0" w:color="auto"/>
              <w:right w:val="nil"/>
            </w:tcBorders>
            <w:shd w:val="clear" w:color="auto" w:fill="auto"/>
            <w:vAlign w:val="center"/>
            <w:hideMark/>
          </w:tcPr>
          <w:p w14:paraId="2D348E60" w14:textId="77777777" w:rsidR="00DF57BF" w:rsidRDefault="00DF57BF">
            <w:pPr>
              <w:jc w:val="center"/>
              <w:rPr>
                <w:rFonts w:ascii="Arial Narrow" w:hAnsi="Arial Narrow" w:cs="Arial"/>
                <w:b/>
                <w:bCs/>
                <w:sz w:val="16"/>
                <w:szCs w:val="16"/>
              </w:rPr>
            </w:pPr>
            <w:r>
              <w:rPr>
                <w:rFonts w:ascii="Arial Narrow" w:hAnsi="Arial Narrow" w:cs="Arial"/>
                <w:b/>
                <w:bCs/>
                <w:sz w:val="16"/>
                <w:szCs w:val="16"/>
              </w:rPr>
              <w:t>Concepto</w:t>
            </w:r>
          </w:p>
        </w:tc>
        <w:tc>
          <w:tcPr>
            <w:tcW w:w="454" w:type="dxa"/>
            <w:tcBorders>
              <w:top w:val="single" w:sz="4" w:space="0" w:color="auto"/>
              <w:left w:val="nil"/>
              <w:bottom w:val="single" w:sz="4" w:space="0" w:color="auto"/>
              <w:right w:val="nil"/>
            </w:tcBorders>
            <w:shd w:val="clear" w:color="auto" w:fill="auto"/>
            <w:vAlign w:val="center"/>
            <w:hideMark/>
          </w:tcPr>
          <w:p w14:paraId="5446B531" w14:textId="77777777" w:rsidR="00DF57BF" w:rsidRDefault="00DF57BF">
            <w:pPr>
              <w:jc w:val="center"/>
              <w:rPr>
                <w:rFonts w:ascii="Arial Narrow" w:hAnsi="Arial Narrow" w:cs="Arial"/>
                <w:b/>
                <w:bCs/>
                <w:sz w:val="16"/>
                <w:szCs w:val="16"/>
              </w:rPr>
            </w:pPr>
            <w:r>
              <w:rPr>
                <w:rFonts w:ascii="Arial Narrow" w:hAnsi="Arial Narrow" w:cs="Arial"/>
                <w:b/>
                <w:bCs/>
                <w:sz w:val="16"/>
                <w:szCs w:val="16"/>
              </w:rPr>
              <w:t>Nivel 5</w:t>
            </w:r>
          </w:p>
        </w:tc>
        <w:tc>
          <w:tcPr>
            <w:tcW w:w="3957" w:type="dxa"/>
            <w:tcBorders>
              <w:top w:val="single" w:sz="4" w:space="0" w:color="auto"/>
              <w:left w:val="nil"/>
              <w:bottom w:val="single" w:sz="4" w:space="0" w:color="auto"/>
              <w:right w:val="nil"/>
            </w:tcBorders>
            <w:shd w:val="clear" w:color="auto" w:fill="auto"/>
            <w:noWrap/>
            <w:vAlign w:val="center"/>
            <w:hideMark/>
          </w:tcPr>
          <w:p w14:paraId="37A1FB1C" w14:textId="77777777" w:rsidR="00DF57BF" w:rsidRDefault="00DF57BF">
            <w:pPr>
              <w:jc w:val="center"/>
              <w:rPr>
                <w:rFonts w:ascii="Arial Narrow" w:hAnsi="Arial Narrow" w:cs="Arial"/>
                <w:b/>
                <w:bCs/>
                <w:sz w:val="16"/>
                <w:szCs w:val="16"/>
              </w:rPr>
            </w:pPr>
            <w:r>
              <w:rPr>
                <w:rFonts w:ascii="Arial Narrow" w:hAnsi="Arial Narrow" w:cs="Arial"/>
                <w:b/>
                <w:bCs/>
                <w:sz w:val="16"/>
                <w:szCs w:val="16"/>
              </w:rPr>
              <w:t>Ingreso</w:t>
            </w:r>
          </w:p>
        </w:tc>
        <w:tc>
          <w:tcPr>
            <w:tcW w:w="1520" w:type="dxa"/>
            <w:tcBorders>
              <w:top w:val="single" w:sz="4" w:space="0" w:color="auto"/>
              <w:left w:val="nil"/>
              <w:bottom w:val="single" w:sz="4" w:space="0" w:color="auto"/>
              <w:right w:val="nil"/>
            </w:tcBorders>
            <w:shd w:val="clear" w:color="auto" w:fill="auto"/>
            <w:vAlign w:val="center"/>
            <w:hideMark/>
          </w:tcPr>
          <w:p w14:paraId="5C2B20A2" w14:textId="77777777" w:rsidR="00DF57BF" w:rsidRDefault="00DF57BF">
            <w:pPr>
              <w:jc w:val="center"/>
              <w:rPr>
                <w:rFonts w:ascii="Arial Narrow" w:hAnsi="Arial Narrow" w:cs="Arial"/>
                <w:b/>
                <w:bCs/>
                <w:sz w:val="20"/>
                <w:szCs w:val="20"/>
              </w:rPr>
            </w:pPr>
            <w:r w:rsidRPr="00022BE6">
              <w:rPr>
                <w:rFonts w:ascii="Arial Narrow" w:hAnsi="Arial Narrow" w:cs="Arial"/>
                <w:b/>
                <w:bCs/>
                <w:sz w:val="16"/>
                <w:szCs w:val="16"/>
              </w:rPr>
              <w:t>Valor</w:t>
            </w:r>
          </w:p>
        </w:tc>
      </w:tr>
      <w:tr w:rsidR="00DF57BF" w14:paraId="7D8085F2" w14:textId="77777777" w:rsidTr="00C10CDF">
        <w:trPr>
          <w:trHeight w:val="276"/>
        </w:trPr>
        <w:tc>
          <w:tcPr>
            <w:tcW w:w="731" w:type="dxa"/>
            <w:tcBorders>
              <w:top w:val="nil"/>
              <w:left w:val="nil"/>
              <w:bottom w:val="single" w:sz="4" w:space="0" w:color="auto"/>
              <w:right w:val="nil"/>
            </w:tcBorders>
            <w:shd w:val="clear" w:color="auto" w:fill="auto"/>
            <w:noWrap/>
            <w:vAlign w:val="center"/>
            <w:hideMark/>
          </w:tcPr>
          <w:p w14:paraId="13C27FB8" w14:textId="77777777" w:rsidR="00DF57BF" w:rsidRDefault="00DF57BF" w:rsidP="002F251B">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single" w:sz="4" w:space="0" w:color="auto"/>
              <w:left w:val="nil"/>
              <w:bottom w:val="single" w:sz="4" w:space="0" w:color="auto"/>
              <w:right w:val="nil"/>
            </w:tcBorders>
            <w:shd w:val="clear" w:color="auto" w:fill="auto"/>
            <w:noWrap/>
            <w:vAlign w:val="center"/>
            <w:hideMark/>
          </w:tcPr>
          <w:p w14:paraId="27AA735D" w14:textId="2A7A3695" w:rsidR="00DF57BF" w:rsidRDefault="00DF57BF" w:rsidP="002F251B">
            <w:pPr>
              <w:jc w:val="center"/>
              <w:rPr>
                <w:rFonts w:ascii="Arial Narrow" w:hAnsi="Arial Narrow" w:cs="Arial"/>
                <w:b/>
                <w:bCs/>
                <w:sz w:val="16"/>
                <w:szCs w:val="16"/>
              </w:rPr>
            </w:pPr>
          </w:p>
        </w:tc>
        <w:tc>
          <w:tcPr>
            <w:tcW w:w="456" w:type="dxa"/>
            <w:tcBorders>
              <w:top w:val="nil"/>
              <w:left w:val="nil"/>
              <w:bottom w:val="single" w:sz="4" w:space="0" w:color="auto"/>
              <w:right w:val="nil"/>
            </w:tcBorders>
            <w:shd w:val="clear" w:color="auto" w:fill="auto"/>
            <w:noWrap/>
            <w:vAlign w:val="center"/>
            <w:hideMark/>
          </w:tcPr>
          <w:p w14:paraId="51186F21" w14:textId="2D8CC6B9" w:rsidR="00DF57BF" w:rsidRDefault="00DF57BF" w:rsidP="002F251B">
            <w:pPr>
              <w:jc w:val="center"/>
              <w:rPr>
                <w:rFonts w:ascii="Arial Narrow" w:hAnsi="Arial Narrow" w:cs="Arial"/>
                <w:b/>
                <w:bCs/>
                <w:sz w:val="16"/>
                <w:szCs w:val="16"/>
              </w:rPr>
            </w:pPr>
          </w:p>
        </w:tc>
        <w:tc>
          <w:tcPr>
            <w:tcW w:w="776" w:type="dxa"/>
            <w:tcBorders>
              <w:top w:val="single" w:sz="4" w:space="0" w:color="auto"/>
              <w:left w:val="nil"/>
              <w:bottom w:val="single" w:sz="4" w:space="0" w:color="auto"/>
              <w:right w:val="nil"/>
            </w:tcBorders>
            <w:shd w:val="clear" w:color="auto" w:fill="auto"/>
            <w:noWrap/>
            <w:vAlign w:val="center"/>
            <w:hideMark/>
          </w:tcPr>
          <w:p w14:paraId="316C359B" w14:textId="0CB083D2" w:rsidR="00DF57BF" w:rsidRDefault="00DF57BF" w:rsidP="00B813AB">
            <w:pPr>
              <w:jc w:val="center"/>
              <w:rPr>
                <w:rFonts w:ascii="Arial Narrow" w:hAnsi="Arial Narrow" w:cs="Arial"/>
                <w:b/>
                <w:bCs/>
                <w:sz w:val="16"/>
                <w:szCs w:val="16"/>
              </w:rPr>
            </w:pPr>
          </w:p>
        </w:tc>
        <w:tc>
          <w:tcPr>
            <w:tcW w:w="454" w:type="dxa"/>
            <w:tcBorders>
              <w:top w:val="single" w:sz="4" w:space="0" w:color="auto"/>
              <w:left w:val="nil"/>
              <w:bottom w:val="single" w:sz="4" w:space="0" w:color="auto"/>
              <w:right w:val="nil"/>
            </w:tcBorders>
            <w:shd w:val="clear" w:color="auto" w:fill="auto"/>
            <w:noWrap/>
            <w:vAlign w:val="center"/>
            <w:hideMark/>
          </w:tcPr>
          <w:p w14:paraId="1F515560" w14:textId="6ABDD63E" w:rsidR="00DF57BF" w:rsidRDefault="00DF57BF" w:rsidP="00B813AB">
            <w:pPr>
              <w:jc w:val="center"/>
              <w:rPr>
                <w:rFonts w:ascii="Arial Narrow" w:hAnsi="Arial Narrow" w:cs="Arial"/>
                <w:b/>
                <w:bCs/>
                <w:sz w:val="16"/>
                <w:szCs w:val="16"/>
              </w:rPr>
            </w:pPr>
          </w:p>
        </w:tc>
        <w:tc>
          <w:tcPr>
            <w:tcW w:w="3957" w:type="dxa"/>
            <w:tcBorders>
              <w:top w:val="single" w:sz="4" w:space="0" w:color="auto"/>
              <w:left w:val="nil"/>
              <w:bottom w:val="single" w:sz="4" w:space="0" w:color="auto"/>
              <w:right w:val="nil"/>
            </w:tcBorders>
            <w:shd w:val="clear" w:color="auto" w:fill="auto"/>
            <w:noWrap/>
            <w:vAlign w:val="center"/>
            <w:hideMark/>
          </w:tcPr>
          <w:p w14:paraId="0E450418" w14:textId="77777777" w:rsidR="00DF57BF" w:rsidRDefault="00DF57BF" w:rsidP="00C10CDF">
            <w:pPr>
              <w:rPr>
                <w:rFonts w:ascii="Arial Narrow" w:hAnsi="Arial Narrow" w:cs="Arial"/>
                <w:b/>
                <w:bCs/>
                <w:sz w:val="16"/>
                <w:szCs w:val="16"/>
              </w:rPr>
            </w:pPr>
            <w:r>
              <w:rPr>
                <w:rFonts w:ascii="Arial Narrow" w:hAnsi="Arial Narrow" w:cs="Arial"/>
                <w:b/>
                <w:bCs/>
                <w:sz w:val="16"/>
                <w:szCs w:val="16"/>
              </w:rPr>
              <w:t>INGRESOS CORRIENTES</w:t>
            </w:r>
          </w:p>
        </w:tc>
        <w:tc>
          <w:tcPr>
            <w:tcW w:w="1520" w:type="dxa"/>
            <w:tcBorders>
              <w:top w:val="nil"/>
              <w:left w:val="nil"/>
              <w:bottom w:val="single" w:sz="4" w:space="0" w:color="auto"/>
              <w:right w:val="nil"/>
            </w:tcBorders>
            <w:shd w:val="clear" w:color="auto" w:fill="auto"/>
            <w:noWrap/>
            <w:vAlign w:val="center"/>
            <w:hideMark/>
          </w:tcPr>
          <w:p w14:paraId="08BAB363" w14:textId="77777777" w:rsidR="00DF57BF" w:rsidRDefault="00DF57BF" w:rsidP="002F251B">
            <w:pPr>
              <w:jc w:val="right"/>
              <w:rPr>
                <w:rFonts w:ascii="Arial Narrow" w:hAnsi="Arial Narrow" w:cs="Arial"/>
                <w:b/>
                <w:bCs/>
                <w:sz w:val="16"/>
                <w:szCs w:val="16"/>
              </w:rPr>
            </w:pPr>
            <w:r>
              <w:rPr>
                <w:rFonts w:ascii="Arial Narrow" w:hAnsi="Arial Narrow" w:cs="Arial"/>
                <w:b/>
                <w:bCs/>
                <w:sz w:val="16"/>
                <w:szCs w:val="16"/>
              </w:rPr>
              <w:t>25.536.162.427.940</w:t>
            </w:r>
          </w:p>
        </w:tc>
      </w:tr>
      <w:tr w:rsidR="00C10CDF" w14:paraId="0F93A15D" w14:textId="77777777" w:rsidTr="00C10CDF">
        <w:trPr>
          <w:trHeight w:val="276"/>
        </w:trPr>
        <w:tc>
          <w:tcPr>
            <w:tcW w:w="731" w:type="dxa"/>
            <w:tcBorders>
              <w:top w:val="nil"/>
              <w:left w:val="nil"/>
              <w:bottom w:val="single" w:sz="4" w:space="0" w:color="auto"/>
              <w:right w:val="nil"/>
            </w:tcBorders>
            <w:shd w:val="clear" w:color="auto" w:fill="auto"/>
            <w:noWrap/>
            <w:vAlign w:val="center"/>
            <w:hideMark/>
          </w:tcPr>
          <w:p w14:paraId="469FA2D4"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nil"/>
              <w:left w:val="nil"/>
              <w:bottom w:val="single" w:sz="4" w:space="0" w:color="auto"/>
              <w:right w:val="nil"/>
            </w:tcBorders>
            <w:shd w:val="clear" w:color="auto" w:fill="auto"/>
            <w:noWrap/>
            <w:vAlign w:val="center"/>
            <w:hideMark/>
          </w:tcPr>
          <w:p w14:paraId="75367A0D"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02</w:t>
            </w:r>
          </w:p>
        </w:tc>
        <w:tc>
          <w:tcPr>
            <w:tcW w:w="456" w:type="dxa"/>
            <w:tcBorders>
              <w:top w:val="nil"/>
              <w:left w:val="nil"/>
              <w:bottom w:val="single" w:sz="4" w:space="0" w:color="auto"/>
              <w:right w:val="nil"/>
            </w:tcBorders>
            <w:shd w:val="clear" w:color="auto" w:fill="auto"/>
            <w:noWrap/>
            <w:vAlign w:val="center"/>
            <w:hideMark/>
          </w:tcPr>
          <w:p w14:paraId="45F53929" w14:textId="0FD10941" w:rsidR="00C10CDF" w:rsidRDefault="00C10CDF" w:rsidP="002F251B">
            <w:pPr>
              <w:jc w:val="center"/>
              <w:rPr>
                <w:rFonts w:ascii="Arial Narrow" w:hAnsi="Arial Narrow" w:cs="Arial"/>
                <w:b/>
                <w:bCs/>
                <w:sz w:val="16"/>
                <w:szCs w:val="16"/>
              </w:rPr>
            </w:pPr>
          </w:p>
        </w:tc>
        <w:tc>
          <w:tcPr>
            <w:tcW w:w="776" w:type="dxa"/>
            <w:tcBorders>
              <w:top w:val="single" w:sz="4" w:space="0" w:color="auto"/>
              <w:left w:val="nil"/>
              <w:bottom w:val="single" w:sz="4" w:space="0" w:color="auto"/>
              <w:right w:val="nil"/>
            </w:tcBorders>
            <w:shd w:val="clear" w:color="auto" w:fill="auto"/>
            <w:noWrap/>
            <w:vAlign w:val="center"/>
            <w:hideMark/>
          </w:tcPr>
          <w:p w14:paraId="6B9EBE39" w14:textId="615CB856" w:rsidR="00C10CDF" w:rsidRDefault="00C10CDF" w:rsidP="00B813AB">
            <w:pPr>
              <w:jc w:val="center"/>
              <w:rPr>
                <w:rFonts w:ascii="Arial Narrow" w:hAnsi="Arial Narrow" w:cs="Arial"/>
                <w:b/>
                <w:bCs/>
                <w:sz w:val="16"/>
                <w:szCs w:val="16"/>
              </w:rPr>
            </w:pPr>
          </w:p>
        </w:tc>
        <w:tc>
          <w:tcPr>
            <w:tcW w:w="454" w:type="dxa"/>
            <w:tcBorders>
              <w:top w:val="single" w:sz="4" w:space="0" w:color="auto"/>
              <w:left w:val="nil"/>
              <w:bottom w:val="single" w:sz="4" w:space="0" w:color="auto"/>
              <w:right w:val="nil"/>
            </w:tcBorders>
            <w:shd w:val="clear" w:color="auto" w:fill="auto"/>
            <w:noWrap/>
            <w:vAlign w:val="center"/>
            <w:hideMark/>
          </w:tcPr>
          <w:p w14:paraId="43F472DD" w14:textId="3D189E26" w:rsidR="00C10CDF" w:rsidRDefault="00C10CDF" w:rsidP="00B813AB">
            <w:pPr>
              <w:jc w:val="center"/>
              <w:rPr>
                <w:rFonts w:ascii="Arial Narrow" w:hAnsi="Arial Narrow" w:cs="Arial"/>
                <w:b/>
                <w:bCs/>
                <w:sz w:val="16"/>
                <w:szCs w:val="16"/>
              </w:rPr>
            </w:pPr>
          </w:p>
        </w:tc>
        <w:tc>
          <w:tcPr>
            <w:tcW w:w="3957" w:type="dxa"/>
            <w:tcBorders>
              <w:top w:val="nil"/>
              <w:left w:val="nil"/>
              <w:bottom w:val="single" w:sz="4" w:space="0" w:color="auto"/>
              <w:right w:val="nil"/>
            </w:tcBorders>
            <w:shd w:val="clear" w:color="auto" w:fill="auto"/>
            <w:noWrap/>
            <w:vAlign w:val="center"/>
            <w:hideMark/>
          </w:tcPr>
          <w:p w14:paraId="2E673A67" w14:textId="2844BB03" w:rsidR="00C10CDF" w:rsidRDefault="00C10CDF" w:rsidP="00C10CDF">
            <w:pPr>
              <w:rPr>
                <w:rFonts w:ascii="Arial Narrow" w:hAnsi="Arial Narrow" w:cs="Arial"/>
                <w:b/>
                <w:bCs/>
                <w:sz w:val="16"/>
                <w:szCs w:val="16"/>
              </w:rPr>
            </w:pPr>
            <w:r>
              <w:rPr>
                <w:rFonts w:ascii="Arial Narrow" w:hAnsi="Arial Narrow" w:cs="Arial"/>
                <w:b/>
                <w:bCs/>
                <w:sz w:val="16"/>
                <w:szCs w:val="16"/>
              </w:rPr>
              <w:t>INGRESOS NO TRIBUTARIOS</w:t>
            </w:r>
          </w:p>
        </w:tc>
        <w:tc>
          <w:tcPr>
            <w:tcW w:w="1520" w:type="dxa"/>
            <w:tcBorders>
              <w:top w:val="nil"/>
              <w:left w:val="nil"/>
              <w:bottom w:val="single" w:sz="4" w:space="0" w:color="auto"/>
              <w:right w:val="nil"/>
            </w:tcBorders>
            <w:shd w:val="clear" w:color="auto" w:fill="auto"/>
            <w:noWrap/>
            <w:vAlign w:val="center"/>
            <w:hideMark/>
          </w:tcPr>
          <w:p w14:paraId="49384A9F" w14:textId="77777777" w:rsidR="00C10CDF" w:rsidRDefault="00C10CDF" w:rsidP="002F251B">
            <w:pPr>
              <w:jc w:val="right"/>
              <w:rPr>
                <w:rFonts w:ascii="Arial Narrow" w:hAnsi="Arial Narrow" w:cs="Arial"/>
                <w:b/>
                <w:bCs/>
                <w:sz w:val="16"/>
                <w:szCs w:val="16"/>
              </w:rPr>
            </w:pPr>
            <w:r>
              <w:rPr>
                <w:rFonts w:ascii="Arial Narrow" w:hAnsi="Arial Narrow" w:cs="Arial"/>
                <w:b/>
                <w:bCs/>
                <w:sz w:val="16"/>
                <w:szCs w:val="16"/>
              </w:rPr>
              <w:t>25.536.162.427.940</w:t>
            </w:r>
          </w:p>
        </w:tc>
      </w:tr>
      <w:tr w:rsidR="00C10CDF" w14:paraId="7571C574" w14:textId="77777777" w:rsidTr="00C10CDF">
        <w:trPr>
          <w:trHeight w:val="409"/>
        </w:trPr>
        <w:tc>
          <w:tcPr>
            <w:tcW w:w="731" w:type="dxa"/>
            <w:tcBorders>
              <w:top w:val="nil"/>
              <w:left w:val="nil"/>
              <w:bottom w:val="single" w:sz="4" w:space="0" w:color="auto"/>
              <w:right w:val="nil"/>
            </w:tcBorders>
            <w:shd w:val="clear" w:color="auto" w:fill="auto"/>
            <w:noWrap/>
            <w:vAlign w:val="center"/>
            <w:hideMark/>
          </w:tcPr>
          <w:p w14:paraId="2DA219F8"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nil"/>
              <w:left w:val="nil"/>
              <w:bottom w:val="single" w:sz="4" w:space="0" w:color="auto"/>
              <w:right w:val="nil"/>
            </w:tcBorders>
            <w:shd w:val="clear" w:color="auto" w:fill="auto"/>
            <w:noWrap/>
            <w:vAlign w:val="center"/>
            <w:hideMark/>
          </w:tcPr>
          <w:p w14:paraId="3ECB06E0"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02</w:t>
            </w:r>
          </w:p>
        </w:tc>
        <w:tc>
          <w:tcPr>
            <w:tcW w:w="456" w:type="dxa"/>
            <w:tcBorders>
              <w:top w:val="nil"/>
              <w:left w:val="nil"/>
              <w:bottom w:val="single" w:sz="4" w:space="0" w:color="auto"/>
              <w:right w:val="nil"/>
            </w:tcBorders>
            <w:shd w:val="clear" w:color="auto" w:fill="auto"/>
            <w:noWrap/>
            <w:vAlign w:val="center"/>
            <w:hideMark/>
          </w:tcPr>
          <w:p w14:paraId="0DD399AB"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4</w:t>
            </w:r>
          </w:p>
        </w:tc>
        <w:tc>
          <w:tcPr>
            <w:tcW w:w="776" w:type="dxa"/>
            <w:tcBorders>
              <w:top w:val="single" w:sz="4" w:space="0" w:color="auto"/>
              <w:left w:val="nil"/>
              <w:bottom w:val="single" w:sz="4" w:space="0" w:color="auto"/>
              <w:right w:val="nil"/>
            </w:tcBorders>
            <w:shd w:val="clear" w:color="auto" w:fill="auto"/>
            <w:noWrap/>
            <w:vAlign w:val="center"/>
            <w:hideMark/>
          </w:tcPr>
          <w:p w14:paraId="09BAE3E1" w14:textId="7477E8A6" w:rsidR="00C10CDF" w:rsidRDefault="00C10CDF" w:rsidP="00B813AB">
            <w:pPr>
              <w:jc w:val="center"/>
              <w:rPr>
                <w:rFonts w:ascii="Arial Narrow" w:hAnsi="Arial Narrow" w:cs="Arial"/>
                <w:b/>
                <w:bCs/>
                <w:sz w:val="16"/>
                <w:szCs w:val="16"/>
              </w:rPr>
            </w:pPr>
          </w:p>
        </w:tc>
        <w:tc>
          <w:tcPr>
            <w:tcW w:w="454" w:type="dxa"/>
            <w:tcBorders>
              <w:top w:val="single" w:sz="4" w:space="0" w:color="auto"/>
              <w:left w:val="nil"/>
              <w:bottom w:val="single" w:sz="4" w:space="0" w:color="auto"/>
              <w:right w:val="nil"/>
            </w:tcBorders>
            <w:shd w:val="clear" w:color="auto" w:fill="auto"/>
            <w:noWrap/>
            <w:vAlign w:val="center"/>
            <w:hideMark/>
          </w:tcPr>
          <w:p w14:paraId="61C4EF66" w14:textId="37252822" w:rsidR="00C10CDF" w:rsidRDefault="00C10CDF" w:rsidP="00B813AB">
            <w:pPr>
              <w:jc w:val="center"/>
              <w:rPr>
                <w:rFonts w:ascii="Arial Narrow" w:hAnsi="Arial Narrow" w:cs="Arial"/>
                <w:b/>
                <w:bCs/>
                <w:sz w:val="16"/>
                <w:szCs w:val="16"/>
              </w:rPr>
            </w:pPr>
          </w:p>
        </w:tc>
        <w:tc>
          <w:tcPr>
            <w:tcW w:w="3957" w:type="dxa"/>
            <w:tcBorders>
              <w:top w:val="nil"/>
              <w:left w:val="nil"/>
              <w:bottom w:val="single" w:sz="4" w:space="0" w:color="auto"/>
              <w:right w:val="nil"/>
            </w:tcBorders>
            <w:shd w:val="clear" w:color="auto" w:fill="auto"/>
            <w:noWrap/>
            <w:vAlign w:val="center"/>
            <w:hideMark/>
          </w:tcPr>
          <w:p w14:paraId="5B8CC25C" w14:textId="1C4C8385" w:rsidR="00C10CDF" w:rsidRDefault="00C10CDF" w:rsidP="00C10CDF">
            <w:pPr>
              <w:rPr>
                <w:rFonts w:ascii="Arial Narrow" w:hAnsi="Arial Narrow" w:cs="Arial"/>
                <w:b/>
                <w:bCs/>
                <w:color w:val="000000"/>
                <w:sz w:val="16"/>
                <w:szCs w:val="16"/>
              </w:rPr>
            </w:pPr>
            <w:r>
              <w:rPr>
                <w:rFonts w:ascii="Arial Narrow" w:hAnsi="Arial Narrow" w:cs="Arial"/>
                <w:b/>
                <w:bCs/>
                <w:color w:val="000000"/>
                <w:sz w:val="16"/>
                <w:szCs w:val="16"/>
              </w:rPr>
              <w:t>DERECHOS ECONÓMICOS POR USO DE RECURSOS NATURALES</w:t>
            </w:r>
          </w:p>
        </w:tc>
        <w:tc>
          <w:tcPr>
            <w:tcW w:w="1520" w:type="dxa"/>
            <w:tcBorders>
              <w:top w:val="nil"/>
              <w:left w:val="nil"/>
              <w:bottom w:val="single" w:sz="4" w:space="0" w:color="auto"/>
              <w:right w:val="nil"/>
            </w:tcBorders>
            <w:shd w:val="clear" w:color="auto" w:fill="auto"/>
            <w:noWrap/>
            <w:vAlign w:val="center"/>
            <w:hideMark/>
          </w:tcPr>
          <w:p w14:paraId="42092F8B" w14:textId="77777777" w:rsidR="00C10CDF" w:rsidRDefault="00C10CDF" w:rsidP="002F251B">
            <w:pPr>
              <w:jc w:val="right"/>
              <w:rPr>
                <w:rFonts w:ascii="Arial Narrow" w:hAnsi="Arial Narrow" w:cs="Arial"/>
                <w:b/>
                <w:bCs/>
                <w:sz w:val="16"/>
                <w:szCs w:val="16"/>
              </w:rPr>
            </w:pPr>
            <w:r>
              <w:rPr>
                <w:rFonts w:ascii="Arial Narrow" w:hAnsi="Arial Narrow" w:cs="Arial"/>
                <w:b/>
                <w:bCs/>
                <w:sz w:val="16"/>
                <w:szCs w:val="16"/>
              </w:rPr>
              <w:t>25.536.162.427.940</w:t>
            </w:r>
          </w:p>
        </w:tc>
      </w:tr>
      <w:tr w:rsidR="00C10CDF" w14:paraId="4ACA098C" w14:textId="77777777" w:rsidTr="00C10CDF">
        <w:trPr>
          <w:trHeight w:val="276"/>
        </w:trPr>
        <w:tc>
          <w:tcPr>
            <w:tcW w:w="731" w:type="dxa"/>
            <w:tcBorders>
              <w:top w:val="nil"/>
              <w:left w:val="nil"/>
              <w:bottom w:val="single" w:sz="4" w:space="0" w:color="auto"/>
              <w:right w:val="nil"/>
            </w:tcBorders>
            <w:shd w:val="clear" w:color="auto" w:fill="auto"/>
            <w:noWrap/>
            <w:vAlign w:val="center"/>
            <w:hideMark/>
          </w:tcPr>
          <w:p w14:paraId="28B0EACE"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nil"/>
              <w:left w:val="nil"/>
              <w:bottom w:val="single" w:sz="4" w:space="0" w:color="auto"/>
              <w:right w:val="nil"/>
            </w:tcBorders>
            <w:shd w:val="clear" w:color="auto" w:fill="auto"/>
            <w:noWrap/>
            <w:vAlign w:val="center"/>
            <w:hideMark/>
          </w:tcPr>
          <w:p w14:paraId="262C9776"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02</w:t>
            </w:r>
          </w:p>
        </w:tc>
        <w:tc>
          <w:tcPr>
            <w:tcW w:w="456" w:type="dxa"/>
            <w:tcBorders>
              <w:top w:val="nil"/>
              <w:left w:val="nil"/>
              <w:bottom w:val="single" w:sz="4" w:space="0" w:color="auto"/>
              <w:right w:val="nil"/>
            </w:tcBorders>
            <w:shd w:val="clear" w:color="auto" w:fill="auto"/>
            <w:noWrap/>
            <w:vAlign w:val="center"/>
            <w:hideMark/>
          </w:tcPr>
          <w:p w14:paraId="17BB4D4E"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4</w:t>
            </w:r>
          </w:p>
        </w:tc>
        <w:tc>
          <w:tcPr>
            <w:tcW w:w="776" w:type="dxa"/>
            <w:tcBorders>
              <w:top w:val="nil"/>
              <w:left w:val="nil"/>
              <w:bottom w:val="single" w:sz="4" w:space="0" w:color="auto"/>
              <w:right w:val="nil"/>
            </w:tcBorders>
            <w:shd w:val="clear" w:color="auto" w:fill="auto"/>
            <w:noWrap/>
            <w:vAlign w:val="center"/>
            <w:hideMark/>
          </w:tcPr>
          <w:p w14:paraId="07916F19" w14:textId="77777777" w:rsidR="00C10CDF" w:rsidRDefault="00C10CDF" w:rsidP="00B813AB">
            <w:pPr>
              <w:jc w:val="center"/>
              <w:rPr>
                <w:rFonts w:ascii="Arial Narrow" w:hAnsi="Arial Narrow" w:cs="Arial"/>
                <w:b/>
                <w:bCs/>
                <w:sz w:val="16"/>
                <w:szCs w:val="16"/>
              </w:rPr>
            </w:pPr>
            <w:r>
              <w:rPr>
                <w:rFonts w:ascii="Arial Narrow" w:hAnsi="Arial Narrow" w:cs="Arial"/>
                <w:b/>
                <w:bCs/>
                <w:sz w:val="16"/>
                <w:szCs w:val="16"/>
              </w:rPr>
              <w:t>01</w:t>
            </w:r>
          </w:p>
        </w:tc>
        <w:tc>
          <w:tcPr>
            <w:tcW w:w="454" w:type="dxa"/>
            <w:tcBorders>
              <w:top w:val="single" w:sz="4" w:space="0" w:color="auto"/>
              <w:left w:val="nil"/>
              <w:bottom w:val="single" w:sz="4" w:space="0" w:color="auto"/>
              <w:right w:val="nil"/>
            </w:tcBorders>
            <w:shd w:val="clear" w:color="auto" w:fill="auto"/>
            <w:noWrap/>
            <w:vAlign w:val="center"/>
            <w:hideMark/>
          </w:tcPr>
          <w:p w14:paraId="715FC9AD" w14:textId="278175B2" w:rsidR="00C10CDF" w:rsidRDefault="00C10CDF" w:rsidP="00B813AB">
            <w:pPr>
              <w:jc w:val="center"/>
              <w:rPr>
                <w:rFonts w:ascii="Arial Narrow" w:hAnsi="Arial Narrow" w:cs="Arial"/>
                <w:b/>
                <w:bCs/>
                <w:sz w:val="16"/>
                <w:szCs w:val="16"/>
              </w:rPr>
            </w:pPr>
          </w:p>
        </w:tc>
        <w:tc>
          <w:tcPr>
            <w:tcW w:w="3957" w:type="dxa"/>
            <w:tcBorders>
              <w:top w:val="nil"/>
              <w:left w:val="nil"/>
              <w:bottom w:val="single" w:sz="4" w:space="0" w:color="auto"/>
              <w:right w:val="nil"/>
            </w:tcBorders>
            <w:shd w:val="clear" w:color="auto" w:fill="auto"/>
            <w:noWrap/>
            <w:vAlign w:val="center"/>
            <w:hideMark/>
          </w:tcPr>
          <w:p w14:paraId="7435E7B4" w14:textId="78D5DCED" w:rsidR="00C10CDF" w:rsidRDefault="00C10CDF" w:rsidP="00C10CDF">
            <w:pPr>
              <w:rPr>
                <w:rFonts w:ascii="Arial Narrow" w:hAnsi="Arial Narrow" w:cs="Arial"/>
                <w:b/>
                <w:bCs/>
                <w:color w:val="000000"/>
                <w:sz w:val="16"/>
                <w:szCs w:val="16"/>
              </w:rPr>
            </w:pPr>
            <w:r>
              <w:rPr>
                <w:rFonts w:ascii="Arial Narrow" w:hAnsi="Arial Narrow" w:cs="Arial"/>
                <w:b/>
                <w:bCs/>
                <w:color w:val="000000"/>
                <w:sz w:val="16"/>
                <w:szCs w:val="16"/>
              </w:rPr>
              <w:t xml:space="preserve">REGALÍAS </w:t>
            </w:r>
          </w:p>
        </w:tc>
        <w:tc>
          <w:tcPr>
            <w:tcW w:w="1520" w:type="dxa"/>
            <w:tcBorders>
              <w:top w:val="nil"/>
              <w:left w:val="nil"/>
              <w:bottom w:val="single" w:sz="4" w:space="0" w:color="auto"/>
              <w:right w:val="nil"/>
            </w:tcBorders>
            <w:shd w:val="clear" w:color="auto" w:fill="auto"/>
            <w:noWrap/>
            <w:vAlign w:val="center"/>
            <w:hideMark/>
          </w:tcPr>
          <w:p w14:paraId="5306E69D" w14:textId="77777777" w:rsidR="00C10CDF" w:rsidRDefault="00C10CDF" w:rsidP="002F251B">
            <w:pPr>
              <w:jc w:val="right"/>
              <w:rPr>
                <w:rFonts w:ascii="Arial Narrow" w:hAnsi="Arial Narrow" w:cs="Arial"/>
                <w:b/>
                <w:bCs/>
                <w:sz w:val="16"/>
                <w:szCs w:val="16"/>
              </w:rPr>
            </w:pPr>
            <w:r>
              <w:rPr>
                <w:rFonts w:ascii="Arial Narrow" w:hAnsi="Arial Narrow" w:cs="Arial"/>
                <w:b/>
                <w:bCs/>
                <w:sz w:val="16"/>
                <w:szCs w:val="16"/>
              </w:rPr>
              <w:t>25.536.162.427.940</w:t>
            </w:r>
          </w:p>
        </w:tc>
      </w:tr>
      <w:tr w:rsidR="00C10CDF" w14:paraId="5B969405" w14:textId="77777777" w:rsidTr="00C10CDF">
        <w:trPr>
          <w:trHeight w:val="276"/>
        </w:trPr>
        <w:tc>
          <w:tcPr>
            <w:tcW w:w="731" w:type="dxa"/>
            <w:tcBorders>
              <w:top w:val="nil"/>
              <w:left w:val="nil"/>
              <w:bottom w:val="nil"/>
              <w:right w:val="nil"/>
            </w:tcBorders>
            <w:shd w:val="clear" w:color="auto" w:fill="auto"/>
            <w:noWrap/>
            <w:vAlign w:val="center"/>
            <w:hideMark/>
          </w:tcPr>
          <w:p w14:paraId="43DD2B02"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nil"/>
              <w:left w:val="nil"/>
              <w:bottom w:val="nil"/>
              <w:right w:val="nil"/>
            </w:tcBorders>
            <w:shd w:val="clear" w:color="auto" w:fill="auto"/>
            <w:noWrap/>
            <w:vAlign w:val="center"/>
            <w:hideMark/>
          </w:tcPr>
          <w:p w14:paraId="16C7BBD4"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02</w:t>
            </w:r>
          </w:p>
        </w:tc>
        <w:tc>
          <w:tcPr>
            <w:tcW w:w="456" w:type="dxa"/>
            <w:tcBorders>
              <w:top w:val="nil"/>
              <w:left w:val="nil"/>
              <w:bottom w:val="nil"/>
              <w:right w:val="nil"/>
            </w:tcBorders>
            <w:shd w:val="clear" w:color="auto" w:fill="auto"/>
            <w:noWrap/>
            <w:vAlign w:val="center"/>
            <w:hideMark/>
          </w:tcPr>
          <w:p w14:paraId="077D6E2A"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4</w:t>
            </w:r>
          </w:p>
        </w:tc>
        <w:tc>
          <w:tcPr>
            <w:tcW w:w="776" w:type="dxa"/>
            <w:tcBorders>
              <w:top w:val="nil"/>
              <w:left w:val="nil"/>
              <w:bottom w:val="nil"/>
              <w:right w:val="nil"/>
            </w:tcBorders>
            <w:shd w:val="clear" w:color="auto" w:fill="auto"/>
            <w:noWrap/>
            <w:vAlign w:val="center"/>
            <w:hideMark/>
          </w:tcPr>
          <w:p w14:paraId="71F7F2EF" w14:textId="77777777" w:rsidR="00C10CDF" w:rsidRDefault="00C10CDF" w:rsidP="00B813AB">
            <w:pPr>
              <w:jc w:val="center"/>
              <w:rPr>
                <w:rFonts w:ascii="Arial Narrow" w:hAnsi="Arial Narrow" w:cs="Arial"/>
                <w:b/>
                <w:bCs/>
                <w:sz w:val="16"/>
                <w:szCs w:val="16"/>
              </w:rPr>
            </w:pPr>
            <w:r>
              <w:rPr>
                <w:rFonts w:ascii="Arial Narrow" w:hAnsi="Arial Narrow" w:cs="Arial"/>
                <w:b/>
                <w:bCs/>
                <w:sz w:val="16"/>
                <w:szCs w:val="16"/>
              </w:rPr>
              <w:t>01</w:t>
            </w:r>
          </w:p>
        </w:tc>
        <w:tc>
          <w:tcPr>
            <w:tcW w:w="454" w:type="dxa"/>
            <w:tcBorders>
              <w:top w:val="nil"/>
              <w:left w:val="nil"/>
              <w:bottom w:val="nil"/>
              <w:right w:val="nil"/>
            </w:tcBorders>
            <w:shd w:val="clear" w:color="auto" w:fill="auto"/>
            <w:noWrap/>
            <w:vAlign w:val="center"/>
            <w:hideMark/>
          </w:tcPr>
          <w:p w14:paraId="502FA512" w14:textId="77777777" w:rsidR="00C10CDF" w:rsidRDefault="00C10CDF" w:rsidP="00B813AB">
            <w:pPr>
              <w:jc w:val="center"/>
              <w:rPr>
                <w:rFonts w:ascii="Arial Narrow" w:hAnsi="Arial Narrow" w:cs="Arial"/>
                <w:b/>
                <w:bCs/>
                <w:color w:val="000000"/>
                <w:sz w:val="16"/>
                <w:szCs w:val="16"/>
              </w:rPr>
            </w:pPr>
            <w:r>
              <w:rPr>
                <w:rFonts w:ascii="Arial Narrow" w:hAnsi="Arial Narrow" w:cs="Arial"/>
                <w:b/>
                <w:bCs/>
                <w:color w:val="000000"/>
                <w:sz w:val="16"/>
                <w:szCs w:val="16"/>
              </w:rPr>
              <w:t>01</w:t>
            </w:r>
          </w:p>
        </w:tc>
        <w:tc>
          <w:tcPr>
            <w:tcW w:w="3957" w:type="dxa"/>
            <w:tcBorders>
              <w:top w:val="nil"/>
              <w:left w:val="nil"/>
              <w:bottom w:val="nil"/>
              <w:right w:val="nil"/>
            </w:tcBorders>
            <w:shd w:val="clear" w:color="auto" w:fill="auto"/>
            <w:noWrap/>
            <w:vAlign w:val="center"/>
            <w:hideMark/>
          </w:tcPr>
          <w:p w14:paraId="3CE13982" w14:textId="77777777" w:rsidR="00C10CDF" w:rsidRDefault="00C10CDF" w:rsidP="00C10CDF">
            <w:pPr>
              <w:rPr>
                <w:rFonts w:ascii="Arial Narrow" w:hAnsi="Arial Narrow" w:cs="Arial"/>
                <w:color w:val="000000"/>
                <w:sz w:val="16"/>
                <w:szCs w:val="16"/>
              </w:rPr>
            </w:pPr>
            <w:r>
              <w:rPr>
                <w:rFonts w:ascii="Arial Narrow" w:hAnsi="Arial Narrow" w:cs="Arial"/>
                <w:color w:val="000000"/>
                <w:sz w:val="16"/>
                <w:szCs w:val="16"/>
              </w:rPr>
              <w:t xml:space="preserve">HIDROCARBUROS </w:t>
            </w:r>
          </w:p>
        </w:tc>
        <w:tc>
          <w:tcPr>
            <w:tcW w:w="1520" w:type="dxa"/>
            <w:tcBorders>
              <w:top w:val="nil"/>
              <w:left w:val="nil"/>
              <w:bottom w:val="nil"/>
              <w:right w:val="nil"/>
            </w:tcBorders>
            <w:shd w:val="clear" w:color="auto" w:fill="auto"/>
            <w:noWrap/>
            <w:vAlign w:val="center"/>
            <w:hideMark/>
          </w:tcPr>
          <w:p w14:paraId="2767FE61" w14:textId="77777777" w:rsidR="00C10CDF" w:rsidRDefault="00C10CDF" w:rsidP="002F251B">
            <w:pPr>
              <w:jc w:val="right"/>
              <w:rPr>
                <w:rFonts w:ascii="Arial Narrow" w:hAnsi="Arial Narrow" w:cs="Arial"/>
                <w:sz w:val="16"/>
                <w:szCs w:val="16"/>
              </w:rPr>
            </w:pPr>
            <w:r>
              <w:rPr>
                <w:rFonts w:ascii="Arial Narrow" w:hAnsi="Arial Narrow" w:cs="Arial"/>
                <w:sz w:val="16"/>
                <w:szCs w:val="16"/>
              </w:rPr>
              <w:t>17.244.091.785.783</w:t>
            </w:r>
          </w:p>
        </w:tc>
      </w:tr>
      <w:tr w:rsidR="00C10CDF" w14:paraId="7190E941" w14:textId="77777777" w:rsidTr="00C10CDF">
        <w:trPr>
          <w:trHeight w:val="276"/>
        </w:trPr>
        <w:tc>
          <w:tcPr>
            <w:tcW w:w="731" w:type="dxa"/>
            <w:tcBorders>
              <w:top w:val="nil"/>
              <w:left w:val="nil"/>
              <w:bottom w:val="single" w:sz="4" w:space="0" w:color="auto"/>
              <w:right w:val="nil"/>
            </w:tcBorders>
            <w:shd w:val="clear" w:color="auto" w:fill="auto"/>
            <w:noWrap/>
            <w:vAlign w:val="center"/>
            <w:hideMark/>
          </w:tcPr>
          <w:p w14:paraId="3AB97A47"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nil"/>
              <w:left w:val="nil"/>
              <w:bottom w:val="single" w:sz="4" w:space="0" w:color="auto"/>
              <w:right w:val="nil"/>
            </w:tcBorders>
            <w:shd w:val="clear" w:color="auto" w:fill="auto"/>
            <w:noWrap/>
            <w:vAlign w:val="center"/>
            <w:hideMark/>
          </w:tcPr>
          <w:p w14:paraId="7894D64C"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02</w:t>
            </w:r>
          </w:p>
        </w:tc>
        <w:tc>
          <w:tcPr>
            <w:tcW w:w="456" w:type="dxa"/>
            <w:tcBorders>
              <w:top w:val="nil"/>
              <w:left w:val="nil"/>
              <w:bottom w:val="single" w:sz="4" w:space="0" w:color="auto"/>
              <w:right w:val="nil"/>
            </w:tcBorders>
            <w:shd w:val="clear" w:color="auto" w:fill="auto"/>
            <w:noWrap/>
            <w:vAlign w:val="center"/>
            <w:hideMark/>
          </w:tcPr>
          <w:p w14:paraId="00EE2005" w14:textId="77777777" w:rsidR="00C10CDF" w:rsidRDefault="00C10CDF" w:rsidP="002F251B">
            <w:pPr>
              <w:jc w:val="center"/>
              <w:rPr>
                <w:rFonts w:ascii="Arial Narrow" w:hAnsi="Arial Narrow" w:cs="Arial"/>
                <w:b/>
                <w:bCs/>
                <w:sz w:val="16"/>
                <w:szCs w:val="16"/>
              </w:rPr>
            </w:pPr>
            <w:r>
              <w:rPr>
                <w:rFonts w:ascii="Arial Narrow" w:hAnsi="Arial Narrow" w:cs="Arial"/>
                <w:b/>
                <w:bCs/>
                <w:sz w:val="16"/>
                <w:szCs w:val="16"/>
              </w:rPr>
              <w:t>4</w:t>
            </w:r>
          </w:p>
        </w:tc>
        <w:tc>
          <w:tcPr>
            <w:tcW w:w="776" w:type="dxa"/>
            <w:tcBorders>
              <w:top w:val="nil"/>
              <w:left w:val="nil"/>
              <w:bottom w:val="single" w:sz="4" w:space="0" w:color="auto"/>
              <w:right w:val="nil"/>
            </w:tcBorders>
            <w:shd w:val="clear" w:color="auto" w:fill="auto"/>
            <w:noWrap/>
            <w:vAlign w:val="center"/>
            <w:hideMark/>
          </w:tcPr>
          <w:p w14:paraId="4A4EFD6A" w14:textId="77777777" w:rsidR="00C10CDF" w:rsidRDefault="00C10CDF" w:rsidP="00B813AB">
            <w:pPr>
              <w:jc w:val="center"/>
              <w:rPr>
                <w:rFonts w:ascii="Arial Narrow" w:hAnsi="Arial Narrow" w:cs="Arial"/>
                <w:b/>
                <w:bCs/>
                <w:sz w:val="16"/>
                <w:szCs w:val="16"/>
              </w:rPr>
            </w:pPr>
            <w:r>
              <w:rPr>
                <w:rFonts w:ascii="Arial Narrow" w:hAnsi="Arial Narrow" w:cs="Arial"/>
                <w:b/>
                <w:bCs/>
                <w:sz w:val="16"/>
                <w:szCs w:val="16"/>
              </w:rPr>
              <w:t>01</w:t>
            </w:r>
          </w:p>
        </w:tc>
        <w:tc>
          <w:tcPr>
            <w:tcW w:w="454" w:type="dxa"/>
            <w:tcBorders>
              <w:top w:val="nil"/>
              <w:left w:val="nil"/>
              <w:bottom w:val="single" w:sz="4" w:space="0" w:color="auto"/>
              <w:right w:val="nil"/>
            </w:tcBorders>
            <w:shd w:val="clear" w:color="auto" w:fill="auto"/>
            <w:noWrap/>
            <w:vAlign w:val="center"/>
            <w:hideMark/>
          </w:tcPr>
          <w:p w14:paraId="535C9BAE" w14:textId="77777777" w:rsidR="00C10CDF" w:rsidRDefault="00C10CDF" w:rsidP="00B813AB">
            <w:pPr>
              <w:jc w:val="center"/>
              <w:rPr>
                <w:rFonts w:ascii="Arial Narrow" w:hAnsi="Arial Narrow" w:cs="Arial"/>
                <w:b/>
                <w:bCs/>
                <w:color w:val="000000"/>
                <w:sz w:val="16"/>
                <w:szCs w:val="16"/>
              </w:rPr>
            </w:pPr>
            <w:r>
              <w:rPr>
                <w:rFonts w:ascii="Arial Narrow" w:hAnsi="Arial Narrow" w:cs="Arial"/>
                <w:b/>
                <w:bCs/>
                <w:color w:val="000000"/>
                <w:sz w:val="16"/>
                <w:szCs w:val="16"/>
              </w:rPr>
              <w:t>02</w:t>
            </w:r>
          </w:p>
        </w:tc>
        <w:tc>
          <w:tcPr>
            <w:tcW w:w="3957" w:type="dxa"/>
            <w:tcBorders>
              <w:top w:val="nil"/>
              <w:left w:val="nil"/>
              <w:bottom w:val="single" w:sz="4" w:space="0" w:color="auto"/>
              <w:right w:val="nil"/>
            </w:tcBorders>
            <w:shd w:val="clear" w:color="auto" w:fill="auto"/>
            <w:noWrap/>
            <w:vAlign w:val="center"/>
            <w:hideMark/>
          </w:tcPr>
          <w:p w14:paraId="09A564EE" w14:textId="1753D5DF" w:rsidR="00C10CDF" w:rsidRDefault="00C10CDF" w:rsidP="00C10CDF">
            <w:pPr>
              <w:rPr>
                <w:rFonts w:ascii="Arial Narrow" w:hAnsi="Arial Narrow" w:cs="Arial"/>
                <w:color w:val="000000"/>
                <w:sz w:val="16"/>
                <w:szCs w:val="16"/>
              </w:rPr>
            </w:pPr>
            <w:r>
              <w:rPr>
                <w:rFonts w:ascii="Arial Narrow" w:hAnsi="Arial Narrow" w:cs="Arial"/>
                <w:color w:val="000000"/>
                <w:sz w:val="16"/>
                <w:szCs w:val="16"/>
              </w:rPr>
              <w:t>MINERALES</w:t>
            </w:r>
          </w:p>
        </w:tc>
        <w:tc>
          <w:tcPr>
            <w:tcW w:w="1520" w:type="dxa"/>
            <w:tcBorders>
              <w:top w:val="nil"/>
              <w:left w:val="nil"/>
              <w:bottom w:val="single" w:sz="4" w:space="0" w:color="auto"/>
              <w:right w:val="nil"/>
            </w:tcBorders>
            <w:shd w:val="clear" w:color="auto" w:fill="auto"/>
            <w:noWrap/>
            <w:vAlign w:val="center"/>
            <w:hideMark/>
          </w:tcPr>
          <w:p w14:paraId="291DA6B3" w14:textId="77777777" w:rsidR="00C10CDF" w:rsidRDefault="00C10CDF" w:rsidP="002F251B">
            <w:pPr>
              <w:jc w:val="right"/>
              <w:rPr>
                <w:rFonts w:ascii="Arial Narrow" w:hAnsi="Arial Narrow" w:cs="Arial"/>
                <w:sz w:val="16"/>
                <w:szCs w:val="16"/>
              </w:rPr>
            </w:pPr>
            <w:r>
              <w:rPr>
                <w:rFonts w:ascii="Arial Narrow" w:hAnsi="Arial Narrow" w:cs="Arial"/>
                <w:sz w:val="16"/>
                <w:szCs w:val="16"/>
              </w:rPr>
              <w:t>8.292.070.642.157</w:t>
            </w:r>
          </w:p>
        </w:tc>
      </w:tr>
    </w:tbl>
    <w:p w14:paraId="59406415" w14:textId="77777777" w:rsidR="00263D72" w:rsidRDefault="00263D72" w:rsidP="00807A42">
      <w:pPr>
        <w:autoSpaceDE w:val="0"/>
        <w:autoSpaceDN w:val="0"/>
        <w:adjustRightInd w:val="0"/>
        <w:rPr>
          <w:rFonts w:ascii="Arial" w:hAnsi="Arial" w:cs="Arial"/>
          <w:lang w:val="es-CO" w:eastAsia="es-CO"/>
        </w:rPr>
      </w:pPr>
    </w:p>
    <w:p w14:paraId="100553E4" w14:textId="77777777" w:rsidR="00AD6849" w:rsidRPr="00214F3C" w:rsidRDefault="00AD6849" w:rsidP="00807A42">
      <w:pPr>
        <w:jc w:val="both"/>
        <w:rPr>
          <w:rFonts w:ascii="Calibri" w:hAnsi="Calibri"/>
          <w:lang w:val="es-CO" w:eastAsia="es-CO"/>
        </w:rPr>
      </w:pPr>
    </w:p>
    <w:p w14:paraId="3770127E" w14:textId="77777777" w:rsidR="00962B64" w:rsidRPr="00F7727D" w:rsidRDefault="00962B64" w:rsidP="00807A42">
      <w:pPr>
        <w:jc w:val="center"/>
        <w:rPr>
          <w:rFonts w:ascii="Arial Narrow" w:eastAsia="MS Mincho" w:hAnsi="Arial Narrow" w:cs="Tahoma"/>
          <w:b/>
          <w:lang w:val="es-ES_tradnl"/>
        </w:rPr>
      </w:pPr>
      <w:r w:rsidRPr="00F7727D">
        <w:rPr>
          <w:rFonts w:ascii="Arial Narrow" w:eastAsia="MS Mincho" w:hAnsi="Arial Narrow" w:cs="Tahoma"/>
          <w:b/>
          <w:lang w:val="es-ES_tradnl"/>
        </w:rPr>
        <w:t>TÍTULO II</w:t>
      </w:r>
    </w:p>
    <w:p w14:paraId="61823C3F" w14:textId="77777777" w:rsidR="00A9454E" w:rsidRPr="00F7727D" w:rsidRDefault="00A9454E" w:rsidP="00807A42">
      <w:pPr>
        <w:jc w:val="center"/>
        <w:rPr>
          <w:rFonts w:ascii="Arial Narrow" w:eastAsia="MS Mincho" w:hAnsi="Arial Narrow" w:cs="Tahoma"/>
          <w:b/>
          <w:lang w:val="es-ES_tradnl"/>
        </w:rPr>
      </w:pPr>
      <w:r w:rsidRPr="00F7727D">
        <w:rPr>
          <w:rFonts w:ascii="Arial Narrow" w:eastAsia="MS Mincho" w:hAnsi="Arial Narrow" w:cs="Tahoma"/>
          <w:b/>
          <w:lang w:val="es-ES_tradnl"/>
        </w:rPr>
        <w:t xml:space="preserve"> PRESUPUESTO DE GASTOS DEL SISTEMA GENERAL DE REGALÍAS</w:t>
      </w:r>
    </w:p>
    <w:p w14:paraId="5C4E19DF" w14:textId="77777777" w:rsidR="00A9454E" w:rsidRPr="00F7727D" w:rsidRDefault="00A9454E" w:rsidP="00807A42">
      <w:pPr>
        <w:jc w:val="center"/>
        <w:rPr>
          <w:rFonts w:ascii="Arial Narrow" w:eastAsia="MS Mincho" w:hAnsi="Arial Narrow" w:cs="Tahoma"/>
          <w:b/>
          <w:lang w:val="es-ES_tradnl"/>
        </w:rPr>
      </w:pPr>
    </w:p>
    <w:p w14:paraId="3B4369D0" w14:textId="77777777" w:rsidR="00962B64" w:rsidRPr="00F7727D" w:rsidRDefault="007D765B" w:rsidP="00807A42">
      <w:pPr>
        <w:jc w:val="center"/>
        <w:rPr>
          <w:rFonts w:ascii="Arial Narrow" w:eastAsia="MS Mincho" w:hAnsi="Arial Narrow" w:cs="Tahoma"/>
          <w:b/>
          <w:lang w:val="es-ES_tradnl"/>
        </w:rPr>
      </w:pPr>
      <w:r w:rsidRPr="00F7727D">
        <w:rPr>
          <w:rFonts w:ascii="Arial Narrow" w:eastAsia="MS Mincho" w:hAnsi="Arial Narrow" w:cs="Tahoma"/>
          <w:b/>
          <w:lang w:val="es-ES_tradnl"/>
        </w:rPr>
        <w:t>CAPÍ</w:t>
      </w:r>
      <w:r w:rsidR="00A9454E" w:rsidRPr="00F7727D">
        <w:rPr>
          <w:rFonts w:ascii="Arial Narrow" w:eastAsia="MS Mincho" w:hAnsi="Arial Narrow" w:cs="Tahoma"/>
          <w:b/>
          <w:lang w:val="es-ES_tradnl"/>
        </w:rPr>
        <w:t xml:space="preserve">TULO </w:t>
      </w:r>
      <w:r w:rsidR="00962B64" w:rsidRPr="00F7727D">
        <w:rPr>
          <w:rFonts w:ascii="Arial Narrow" w:eastAsia="MS Mincho" w:hAnsi="Arial Narrow" w:cs="Tahoma"/>
          <w:b/>
          <w:lang w:val="es-ES_tradnl"/>
        </w:rPr>
        <w:t>I</w:t>
      </w:r>
      <w:r w:rsidR="00A9454E" w:rsidRPr="00F7727D">
        <w:rPr>
          <w:rFonts w:ascii="Arial Narrow" w:eastAsia="MS Mincho" w:hAnsi="Arial Narrow" w:cs="Tahoma"/>
          <w:b/>
          <w:lang w:val="es-ES_tradnl"/>
        </w:rPr>
        <w:t xml:space="preserve"> </w:t>
      </w:r>
    </w:p>
    <w:p w14:paraId="243F1653" w14:textId="77777777" w:rsidR="00A9454E" w:rsidRPr="00F7727D" w:rsidRDefault="00A9454E" w:rsidP="00807A42">
      <w:pPr>
        <w:jc w:val="center"/>
        <w:rPr>
          <w:rFonts w:ascii="Arial Narrow" w:eastAsia="MS Mincho" w:hAnsi="Arial Narrow" w:cs="Tahoma"/>
          <w:b/>
          <w:lang w:val="es-ES_tradnl"/>
        </w:rPr>
      </w:pPr>
      <w:r w:rsidRPr="00F7727D">
        <w:rPr>
          <w:rFonts w:ascii="Arial Narrow" w:eastAsia="MS Mincho" w:hAnsi="Arial Narrow" w:cs="Tahoma"/>
          <w:b/>
          <w:lang w:val="es-ES_tradnl"/>
        </w:rPr>
        <w:t>MONTO TOTAL DEL PRESUPUESTO DE GASTOS DEL SISTEMA GENERAL DE REGALÍAS</w:t>
      </w:r>
    </w:p>
    <w:p w14:paraId="234825C0" w14:textId="77777777" w:rsidR="00A9454E" w:rsidRPr="00F7727D" w:rsidRDefault="00A9454E" w:rsidP="00807A42">
      <w:pPr>
        <w:rPr>
          <w:rFonts w:ascii="Arial Narrow" w:eastAsia="MS Mincho" w:hAnsi="Arial Narrow"/>
          <w:lang w:val="es-ES_tradnl" w:eastAsia="en-US"/>
        </w:rPr>
      </w:pPr>
    </w:p>
    <w:p w14:paraId="21DD080D" w14:textId="62887C2A" w:rsidR="000D3A26" w:rsidRPr="00F7727D" w:rsidRDefault="00C14DD8" w:rsidP="005C6349">
      <w:pPr>
        <w:keepNext/>
        <w:jc w:val="both"/>
        <w:outlineLvl w:val="0"/>
        <w:rPr>
          <w:rFonts w:ascii="Arial Narrow" w:hAnsi="Arial Narrow"/>
          <w:bCs/>
          <w:lang w:val="es-CO"/>
        </w:rPr>
      </w:pPr>
      <w:r w:rsidRPr="00F7727D">
        <w:rPr>
          <w:rFonts w:ascii="Arial Narrow" w:hAnsi="Arial Narrow"/>
          <w:b/>
          <w:bCs/>
          <w:lang w:val="es-CO"/>
        </w:rPr>
        <w:t xml:space="preserve">ARTÍCULO 2. </w:t>
      </w:r>
      <w:r w:rsidR="00A9454E" w:rsidRPr="00F7727D">
        <w:rPr>
          <w:rFonts w:ascii="Arial Narrow" w:hAnsi="Arial Narrow"/>
          <w:b/>
          <w:bCs/>
          <w:kern w:val="32"/>
          <w:lang w:eastAsia="en-US"/>
        </w:rPr>
        <w:t>Presupuesto de gastos del Sistema General de Regalías</w:t>
      </w:r>
      <w:r w:rsidR="00A9454E" w:rsidRPr="00F7727D">
        <w:rPr>
          <w:rFonts w:ascii="Arial Narrow" w:hAnsi="Arial Narrow"/>
          <w:bCs/>
          <w:kern w:val="32"/>
          <w:lang w:eastAsia="en-US"/>
        </w:rPr>
        <w:t xml:space="preserve">. </w:t>
      </w:r>
      <w:r w:rsidR="007D765B" w:rsidRPr="00F7727D">
        <w:rPr>
          <w:rFonts w:ascii="Arial Narrow" w:hAnsi="Arial Narrow"/>
          <w:bCs/>
          <w:kern w:val="32"/>
          <w:lang w:val="es-ES_tradnl" w:eastAsia="en-US"/>
        </w:rPr>
        <w:t xml:space="preserve">Establézcase el presupuesto de gastos con cargo al Sistema General de Regalías durante el bienio del 1º de enero </w:t>
      </w:r>
      <w:r w:rsidR="007D765B" w:rsidRPr="00F7727D">
        <w:rPr>
          <w:rFonts w:ascii="Arial Narrow" w:hAnsi="Arial Narrow"/>
          <w:bCs/>
          <w:kern w:val="32"/>
          <w:lang w:val="es-ES_tradnl" w:eastAsia="en-US"/>
        </w:rPr>
        <w:lastRenderedPageBreak/>
        <w:t>de 20</w:t>
      </w:r>
      <w:r w:rsidR="00220C9F" w:rsidRPr="00F7727D">
        <w:rPr>
          <w:rFonts w:ascii="Arial Narrow" w:hAnsi="Arial Narrow"/>
          <w:bCs/>
          <w:kern w:val="32"/>
          <w:lang w:val="es-ES_tradnl" w:eastAsia="en-US"/>
        </w:rPr>
        <w:t>2</w:t>
      </w:r>
      <w:r w:rsidR="007028CA">
        <w:rPr>
          <w:rFonts w:ascii="Arial Narrow" w:hAnsi="Arial Narrow"/>
          <w:bCs/>
          <w:kern w:val="32"/>
          <w:lang w:val="es-ES_tradnl" w:eastAsia="en-US"/>
        </w:rPr>
        <w:t>5</w:t>
      </w:r>
      <w:r w:rsidR="007D765B" w:rsidRPr="00F7727D">
        <w:rPr>
          <w:rFonts w:ascii="Arial Narrow" w:hAnsi="Arial Narrow"/>
          <w:bCs/>
          <w:kern w:val="32"/>
          <w:lang w:val="es-ES_tradnl" w:eastAsia="en-US"/>
        </w:rPr>
        <w:t xml:space="preserve"> al 31 de diciembre de 202</w:t>
      </w:r>
      <w:r w:rsidR="007028CA">
        <w:rPr>
          <w:rFonts w:ascii="Arial Narrow" w:hAnsi="Arial Narrow"/>
          <w:bCs/>
          <w:kern w:val="32"/>
          <w:lang w:val="es-ES_tradnl" w:eastAsia="en-US"/>
        </w:rPr>
        <w:t>6</w:t>
      </w:r>
      <w:r w:rsidR="007D765B" w:rsidRPr="00F7727D">
        <w:rPr>
          <w:rFonts w:ascii="Arial Narrow" w:hAnsi="Arial Narrow"/>
          <w:bCs/>
          <w:kern w:val="32"/>
          <w:lang w:val="es-ES_tradnl" w:eastAsia="en-US"/>
        </w:rPr>
        <w:t xml:space="preserve">, en la suma de </w:t>
      </w:r>
      <w:r w:rsidR="00241AC1" w:rsidRPr="00241AC1">
        <w:rPr>
          <w:rFonts w:ascii="Arial Narrow" w:hAnsi="Arial Narrow"/>
          <w:bCs/>
          <w:lang w:val="es-CO"/>
        </w:rPr>
        <w:t xml:space="preserve">VEINTICINCO BILLONES QUINIENTOS TREINTA Y SEIS MIL CIENTO SESENTA Y DOS MILLONES CUATROCIENTOS VEINTISIETE MIL NOVECIENTOS CUARENTA PESOS </w:t>
      </w:r>
      <w:r w:rsidR="00805115">
        <w:rPr>
          <w:rFonts w:ascii="Arial Narrow" w:eastAsia="MS Mincho" w:hAnsi="Arial Narrow"/>
        </w:rPr>
        <w:t xml:space="preserve">MONEDA LEGAL </w:t>
      </w:r>
      <w:r w:rsidR="00241AC1" w:rsidRPr="00241AC1">
        <w:rPr>
          <w:rFonts w:ascii="Arial Narrow" w:hAnsi="Arial Narrow"/>
          <w:bCs/>
          <w:lang w:val="es-CO"/>
        </w:rPr>
        <w:t>($25.536.162.427.940)</w:t>
      </w:r>
      <w:r w:rsidR="00506CF0" w:rsidRPr="00F7727D">
        <w:rPr>
          <w:rFonts w:ascii="Arial Narrow" w:hAnsi="Arial Narrow"/>
          <w:bCs/>
          <w:lang w:val="es-CO"/>
        </w:rPr>
        <w:t>.</w:t>
      </w:r>
    </w:p>
    <w:p w14:paraId="378A9145" w14:textId="77777777" w:rsidR="00A9454E" w:rsidRPr="00F7727D" w:rsidRDefault="00A9454E" w:rsidP="00807A42">
      <w:pPr>
        <w:rPr>
          <w:rFonts w:ascii="Arial Narrow" w:eastAsia="MS Mincho" w:hAnsi="Arial Narrow"/>
          <w:lang w:eastAsia="en-US"/>
        </w:rPr>
      </w:pPr>
      <w:r w:rsidRPr="00F7727D">
        <w:rPr>
          <w:rFonts w:ascii="Calibri" w:hAnsi="Calibri"/>
          <w:lang w:val="es-CO" w:eastAsia="es-CO"/>
        </w:rPr>
        <w:t xml:space="preserve">         </w:t>
      </w:r>
    </w:p>
    <w:p w14:paraId="59F3E6E5" w14:textId="77777777" w:rsidR="00962B64" w:rsidRPr="00F7727D" w:rsidRDefault="007D765B" w:rsidP="00807A42">
      <w:pPr>
        <w:jc w:val="center"/>
        <w:rPr>
          <w:rFonts w:ascii="Arial Narrow" w:eastAsia="MS Mincho" w:hAnsi="Arial Narrow" w:cs="Tahoma"/>
          <w:b/>
          <w:lang w:val="es-ES_tradnl"/>
        </w:rPr>
      </w:pPr>
      <w:r w:rsidRPr="00F7727D">
        <w:rPr>
          <w:rFonts w:ascii="Arial Narrow" w:eastAsia="MS Mincho" w:hAnsi="Arial Narrow" w:cs="Tahoma"/>
          <w:b/>
          <w:lang w:val="es-ES_tradnl"/>
        </w:rPr>
        <w:t>CAPÍ</w:t>
      </w:r>
      <w:r w:rsidR="00A9454E" w:rsidRPr="00F7727D">
        <w:rPr>
          <w:rFonts w:ascii="Arial Narrow" w:eastAsia="MS Mincho" w:hAnsi="Arial Narrow" w:cs="Tahoma"/>
          <w:b/>
          <w:lang w:val="es-ES_tradnl"/>
        </w:rPr>
        <w:t xml:space="preserve">TULO </w:t>
      </w:r>
      <w:r w:rsidR="00962B64" w:rsidRPr="00F7727D">
        <w:rPr>
          <w:rFonts w:ascii="Arial Narrow" w:eastAsia="MS Mincho" w:hAnsi="Arial Narrow" w:cs="Tahoma"/>
          <w:b/>
          <w:lang w:val="es-ES_tradnl"/>
        </w:rPr>
        <w:t>II</w:t>
      </w:r>
      <w:r w:rsidR="00A9454E" w:rsidRPr="00F7727D">
        <w:rPr>
          <w:rFonts w:ascii="Arial Narrow" w:eastAsia="MS Mincho" w:hAnsi="Arial Narrow" w:cs="Tahoma"/>
          <w:b/>
          <w:lang w:val="es-ES_tradnl"/>
        </w:rPr>
        <w:t xml:space="preserve"> </w:t>
      </w:r>
    </w:p>
    <w:p w14:paraId="7CEDCF6E" w14:textId="77777777" w:rsidR="00A9454E" w:rsidRPr="00F7727D" w:rsidRDefault="00A9454E" w:rsidP="00807A42">
      <w:pPr>
        <w:jc w:val="center"/>
        <w:rPr>
          <w:rFonts w:ascii="Arial Narrow" w:eastAsia="MS Mincho" w:hAnsi="Arial Narrow" w:cs="Tahoma"/>
          <w:b/>
          <w:lang w:val="es-ES_tradnl"/>
        </w:rPr>
      </w:pPr>
      <w:r w:rsidRPr="00F7727D">
        <w:rPr>
          <w:rFonts w:ascii="Arial Narrow" w:eastAsia="MS Mincho" w:hAnsi="Arial Narrow" w:cs="Tahoma"/>
          <w:b/>
          <w:lang w:val="es-ES_tradnl"/>
        </w:rPr>
        <w:t xml:space="preserve">PRESUPUESTO </w:t>
      </w:r>
      <w:r w:rsidR="00220C9F" w:rsidRPr="00F7727D">
        <w:rPr>
          <w:rFonts w:ascii="Arial Narrow" w:eastAsia="MS Mincho" w:hAnsi="Arial Narrow" w:cs="Tahoma"/>
          <w:b/>
          <w:lang w:val="es-ES_tradnl"/>
        </w:rPr>
        <w:t>PARA LA ADMINISTRACIÓN DEL SISTEMA GENERAL DE REGALÍAS Y EL SISTEMA DE SEGUIMIENTO, EVALUACIÓN Y CONTROL (SSEC)</w:t>
      </w:r>
    </w:p>
    <w:p w14:paraId="4A3BB2E9" w14:textId="77777777" w:rsidR="00E44825" w:rsidRPr="00F7727D" w:rsidRDefault="00E44825" w:rsidP="00807A42">
      <w:pPr>
        <w:jc w:val="center"/>
        <w:rPr>
          <w:rFonts w:ascii="Arial Narrow" w:eastAsia="MS Mincho" w:hAnsi="Arial Narrow" w:cs="Tahoma"/>
          <w:b/>
          <w:lang w:val="es-ES_tradnl"/>
        </w:rPr>
      </w:pPr>
    </w:p>
    <w:p w14:paraId="6F4B6989" w14:textId="54D124EB" w:rsidR="00D55EED" w:rsidRPr="00F7727D" w:rsidRDefault="00D55EED" w:rsidP="00D55EED">
      <w:pPr>
        <w:keepNext/>
        <w:jc w:val="both"/>
        <w:outlineLvl w:val="0"/>
        <w:rPr>
          <w:rFonts w:ascii="Arial Narrow" w:hAnsi="Arial Narrow"/>
          <w:bCs/>
          <w:kern w:val="32"/>
        </w:rPr>
      </w:pPr>
      <w:r w:rsidRPr="00F7727D">
        <w:rPr>
          <w:rFonts w:ascii="Arial Narrow" w:hAnsi="Arial Narrow"/>
          <w:b/>
          <w:bCs/>
        </w:rPr>
        <w:t xml:space="preserve">ARTÍCULO 3. </w:t>
      </w:r>
      <w:r w:rsidR="00220C9F" w:rsidRPr="00F7727D">
        <w:rPr>
          <w:rFonts w:ascii="Arial Narrow" w:hAnsi="Arial Narrow"/>
          <w:b/>
          <w:bCs/>
          <w:kern w:val="32"/>
        </w:rPr>
        <w:t>Presupuesto para la Administración del Sistema General de Regalías y el Sistema de Seguimiento, Evaluación y Control (SSEC).</w:t>
      </w:r>
      <w:r w:rsidR="00220C9F" w:rsidRPr="00F7727D">
        <w:rPr>
          <w:rFonts w:ascii="Arial Narrow" w:hAnsi="Arial Narrow"/>
          <w:bCs/>
          <w:kern w:val="32"/>
        </w:rPr>
        <w:t xml:space="preserve"> </w:t>
      </w:r>
      <w:r w:rsidRPr="00F7727D">
        <w:rPr>
          <w:rFonts w:ascii="Arial Narrow" w:hAnsi="Arial Narrow"/>
          <w:bCs/>
          <w:kern w:val="32"/>
        </w:rPr>
        <w:t xml:space="preserve">De conformidad con el monto total de gastos de Sistema General de Regalías definido en el artículo </w:t>
      </w:r>
      <w:r w:rsidR="00E76723" w:rsidRPr="00F7727D">
        <w:rPr>
          <w:rFonts w:ascii="Arial Narrow" w:hAnsi="Arial Narrow"/>
          <w:bCs/>
          <w:kern w:val="32"/>
        </w:rPr>
        <w:t>2º de la presente Ley</w:t>
      </w:r>
      <w:r w:rsidRPr="00F7727D">
        <w:rPr>
          <w:rFonts w:ascii="Arial Narrow" w:hAnsi="Arial Narrow"/>
          <w:bCs/>
          <w:kern w:val="32"/>
        </w:rPr>
        <w:t xml:space="preserve">, autorícese gastos con cargo a </w:t>
      </w:r>
      <w:r w:rsidR="00220C9F" w:rsidRPr="00F7727D">
        <w:rPr>
          <w:rFonts w:ascii="Arial Narrow" w:hAnsi="Arial Narrow"/>
          <w:bCs/>
          <w:kern w:val="32"/>
        </w:rPr>
        <w:t>la Administración del Sistema General de Regalías y el Sistema de Seguimiento, Evaluación y Control (SSEC)</w:t>
      </w:r>
      <w:r w:rsidRPr="00F7727D">
        <w:rPr>
          <w:rFonts w:ascii="Arial Narrow" w:hAnsi="Arial Narrow"/>
          <w:bCs/>
          <w:kern w:val="32"/>
        </w:rPr>
        <w:t>, durante el bienio del 1º de enero de 20</w:t>
      </w:r>
      <w:r w:rsidR="00220C9F" w:rsidRPr="00F7727D">
        <w:rPr>
          <w:rFonts w:ascii="Arial Narrow" w:hAnsi="Arial Narrow"/>
          <w:bCs/>
          <w:kern w:val="32"/>
        </w:rPr>
        <w:t>2</w:t>
      </w:r>
      <w:r w:rsidR="007028CA">
        <w:rPr>
          <w:rFonts w:ascii="Arial Narrow" w:hAnsi="Arial Narrow"/>
          <w:bCs/>
          <w:kern w:val="32"/>
        </w:rPr>
        <w:t>5</w:t>
      </w:r>
      <w:r w:rsidRPr="00F7727D">
        <w:rPr>
          <w:rFonts w:ascii="Arial Narrow" w:hAnsi="Arial Narrow"/>
          <w:bCs/>
          <w:kern w:val="32"/>
        </w:rPr>
        <w:t xml:space="preserve"> al 31 de diciembre de 202</w:t>
      </w:r>
      <w:r w:rsidR="007028CA">
        <w:rPr>
          <w:rFonts w:ascii="Arial Narrow" w:hAnsi="Arial Narrow"/>
          <w:bCs/>
          <w:kern w:val="32"/>
        </w:rPr>
        <w:t>6</w:t>
      </w:r>
      <w:r w:rsidRPr="00F7727D">
        <w:rPr>
          <w:rFonts w:ascii="Arial Narrow" w:hAnsi="Arial Narrow"/>
          <w:bCs/>
          <w:kern w:val="32"/>
        </w:rPr>
        <w:t xml:space="preserve"> por la suma de </w:t>
      </w:r>
      <w:r w:rsidR="005A4B7A">
        <w:rPr>
          <w:rFonts w:ascii="Arial Narrow" w:hAnsi="Arial Narrow"/>
          <w:bCs/>
          <w:kern w:val="32"/>
        </w:rPr>
        <w:t xml:space="preserve">SETECIENTOS SESENTA Y SEIS MIL </w:t>
      </w:r>
      <w:r w:rsidR="00B05090">
        <w:rPr>
          <w:rFonts w:ascii="Arial Narrow" w:hAnsi="Arial Narrow"/>
          <w:bCs/>
          <w:kern w:val="32"/>
        </w:rPr>
        <w:t>OC</w:t>
      </w:r>
      <w:r w:rsidR="00C95903">
        <w:rPr>
          <w:rFonts w:ascii="Arial Narrow" w:hAnsi="Arial Narrow"/>
          <w:bCs/>
          <w:kern w:val="32"/>
        </w:rPr>
        <w:t>H</w:t>
      </w:r>
      <w:r w:rsidR="00B05090">
        <w:rPr>
          <w:rFonts w:ascii="Arial Narrow" w:hAnsi="Arial Narrow"/>
          <w:bCs/>
          <w:kern w:val="32"/>
        </w:rPr>
        <w:t xml:space="preserve">ENTA Y CUATRO MILLONES OCHOCIENTOS SETENTA Y DOS MIL OCHOCIENTOS TREINTA Y OCHO PESOS </w:t>
      </w:r>
      <w:r w:rsidR="00805115">
        <w:rPr>
          <w:rFonts w:ascii="Arial Narrow" w:eastAsia="MS Mincho" w:hAnsi="Arial Narrow"/>
        </w:rPr>
        <w:t xml:space="preserve">MONEDA LEGAL </w:t>
      </w:r>
      <w:r w:rsidR="00B05090">
        <w:rPr>
          <w:rFonts w:ascii="Arial Narrow" w:hAnsi="Arial Narrow"/>
          <w:bCs/>
          <w:kern w:val="32"/>
        </w:rPr>
        <w:t>($766.084.872.838)</w:t>
      </w:r>
      <w:r w:rsidR="0016149C">
        <w:rPr>
          <w:rFonts w:ascii="Arial Narrow" w:hAnsi="Arial Narrow"/>
          <w:bCs/>
          <w:kern w:val="32"/>
        </w:rPr>
        <w:t>,</w:t>
      </w:r>
      <w:r w:rsidR="00B05090">
        <w:rPr>
          <w:rFonts w:ascii="Arial Narrow" w:hAnsi="Arial Narrow"/>
          <w:bCs/>
          <w:kern w:val="32"/>
        </w:rPr>
        <w:t xml:space="preserve"> </w:t>
      </w:r>
      <w:r w:rsidRPr="00F7727D">
        <w:rPr>
          <w:rFonts w:ascii="Arial Narrow" w:hAnsi="Arial Narrow"/>
          <w:bCs/>
          <w:kern w:val="32"/>
        </w:rPr>
        <w:t>según el siguiente detalle:</w:t>
      </w:r>
    </w:p>
    <w:p w14:paraId="3B1CA541" w14:textId="77777777" w:rsidR="00D55EED" w:rsidRPr="00214F3C" w:rsidRDefault="00D55EED" w:rsidP="00D55EED">
      <w:pPr>
        <w:tabs>
          <w:tab w:val="left" w:pos="0"/>
        </w:tabs>
        <w:ind w:right="-91"/>
        <w:jc w:val="both"/>
        <w:rPr>
          <w:rFonts w:ascii="Arial Narrow" w:hAnsi="Arial Narrow"/>
          <w:sz w:val="16"/>
          <w:szCs w:val="16"/>
        </w:rPr>
      </w:pPr>
    </w:p>
    <w:tbl>
      <w:tblPr>
        <w:tblW w:w="8647" w:type="dxa"/>
        <w:tblCellMar>
          <w:left w:w="70" w:type="dxa"/>
          <w:right w:w="70" w:type="dxa"/>
        </w:tblCellMar>
        <w:tblLook w:val="04A0" w:firstRow="1" w:lastRow="0" w:firstColumn="1" w:lastColumn="0" w:noHBand="0" w:noVBand="1"/>
      </w:tblPr>
      <w:tblGrid>
        <w:gridCol w:w="585"/>
        <w:gridCol w:w="811"/>
        <w:gridCol w:w="556"/>
        <w:gridCol w:w="600"/>
        <w:gridCol w:w="644"/>
        <w:gridCol w:w="177"/>
        <w:gridCol w:w="177"/>
        <w:gridCol w:w="177"/>
        <w:gridCol w:w="3503"/>
        <w:gridCol w:w="1417"/>
      </w:tblGrid>
      <w:tr w:rsidR="00DE55FD" w14:paraId="3F74799D" w14:textId="77777777" w:rsidTr="00022BE6">
        <w:trPr>
          <w:trHeight w:val="276"/>
        </w:trPr>
        <w:tc>
          <w:tcPr>
            <w:tcW w:w="585" w:type="dxa"/>
            <w:tcBorders>
              <w:top w:val="single" w:sz="4" w:space="0" w:color="auto"/>
              <w:left w:val="nil"/>
              <w:bottom w:val="single" w:sz="4" w:space="0" w:color="auto"/>
              <w:right w:val="nil"/>
            </w:tcBorders>
            <w:shd w:val="clear" w:color="auto" w:fill="auto"/>
            <w:noWrap/>
            <w:vAlign w:val="center"/>
            <w:hideMark/>
          </w:tcPr>
          <w:p w14:paraId="2E55F2BD" w14:textId="77777777" w:rsidR="00DE55FD" w:rsidRDefault="00DE55FD">
            <w:pPr>
              <w:jc w:val="center"/>
              <w:rPr>
                <w:rFonts w:ascii="Arial Narrow" w:hAnsi="Arial Narrow" w:cs="Arial"/>
                <w:b/>
                <w:bCs/>
                <w:color w:val="000000"/>
                <w:sz w:val="16"/>
                <w:szCs w:val="16"/>
                <w:lang w:val="es-CO" w:eastAsia="es-CO"/>
              </w:rPr>
            </w:pPr>
            <w:r>
              <w:rPr>
                <w:rFonts w:ascii="Arial Narrow" w:hAnsi="Arial Narrow" w:cs="Arial"/>
                <w:b/>
                <w:bCs/>
                <w:color w:val="000000"/>
                <w:sz w:val="16"/>
                <w:szCs w:val="16"/>
              </w:rPr>
              <w:t>Cuenta</w:t>
            </w:r>
          </w:p>
        </w:tc>
        <w:tc>
          <w:tcPr>
            <w:tcW w:w="811" w:type="dxa"/>
            <w:tcBorders>
              <w:top w:val="single" w:sz="4" w:space="0" w:color="auto"/>
              <w:left w:val="nil"/>
              <w:bottom w:val="single" w:sz="4" w:space="0" w:color="auto"/>
              <w:right w:val="nil"/>
            </w:tcBorders>
            <w:shd w:val="clear" w:color="auto" w:fill="auto"/>
            <w:noWrap/>
            <w:vAlign w:val="center"/>
            <w:hideMark/>
          </w:tcPr>
          <w:p w14:paraId="324E1A3F" w14:textId="77777777" w:rsidR="00DE55FD" w:rsidRDefault="00DE55FD">
            <w:pPr>
              <w:jc w:val="center"/>
              <w:rPr>
                <w:rFonts w:ascii="Arial Narrow" w:hAnsi="Arial Narrow" w:cs="Arial"/>
                <w:b/>
                <w:bCs/>
                <w:color w:val="000000"/>
                <w:sz w:val="16"/>
                <w:szCs w:val="16"/>
              </w:rPr>
            </w:pPr>
            <w:r>
              <w:rPr>
                <w:rFonts w:ascii="Arial Narrow" w:hAnsi="Arial Narrow" w:cs="Arial"/>
                <w:b/>
                <w:bCs/>
                <w:color w:val="000000"/>
                <w:sz w:val="16"/>
                <w:szCs w:val="16"/>
              </w:rPr>
              <w:t>Subcuenta</w:t>
            </w:r>
          </w:p>
        </w:tc>
        <w:tc>
          <w:tcPr>
            <w:tcW w:w="556" w:type="dxa"/>
            <w:tcBorders>
              <w:top w:val="single" w:sz="4" w:space="0" w:color="auto"/>
              <w:left w:val="nil"/>
              <w:bottom w:val="single" w:sz="4" w:space="0" w:color="auto"/>
              <w:right w:val="nil"/>
            </w:tcBorders>
            <w:shd w:val="clear" w:color="auto" w:fill="auto"/>
            <w:noWrap/>
            <w:vAlign w:val="center"/>
            <w:hideMark/>
          </w:tcPr>
          <w:p w14:paraId="7951B7B4" w14:textId="77777777" w:rsidR="00DE55FD" w:rsidRDefault="00DE55FD">
            <w:pPr>
              <w:jc w:val="center"/>
              <w:rPr>
                <w:rFonts w:ascii="Arial Narrow" w:hAnsi="Arial Narrow" w:cs="Arial"/>
                <w:b/>
                <w:bCs/>
                <w:color w:val="000000"/>
                <w:sz w:val="16"/>
                <w:szCs w:val="16"/>
              </w:rPr>
            </w:pPr>
            <w:r>
              <w:rPr>
                <w:rFonts w:ascii="Arial Narrow" w:hAnsi="Arial Narrow" w:cs="Arial"/>
                <w:b/>
                <w:bCs/>
                <w:color w:val="000000"/>
                <w:sz w:val="16"/>
                <w:szCs w:val="16"/>
              </w:rPr>
              <w:t>Objeto</w:t>
            </w:r>
          </w:p>
        </w:tc>
        <w:tc>
          <w:tcPr>
            <w:tcW w:w="600" w:type="dxa"/>
            <w:tcBorders>
              <w:top w:val="single" w:sz="4" w:space="0" w:color="auto"/>
              <w:left w:val="nil"/>
              <w:bottom w:val="single" w:sz="4" w:space="0" w:color="auto"/>
              <w:right w:val="nil"/>
            </w:tcBorders>
            <w:shd w:val="clear" w:color="auto" w:fill="auto"/>
            <w:noWrap/>
            <w:vAlign w:val="center"/>
            <w:hideMark/>
          </w:tcPr>
          <w:p w14:paraId="4F0165E8" w14:textId="77777777" w:rsidR="00DE55FD" w:rsidRDefault="00DE55FD">
            <w:pPr>
              <w:jc w:val="center"/>
              <w:rPr>
                <w:rFonts w:ascii="Arial Narrow" w:hAnsi="Arial Narrow" w:cs="Arial"/>
                <w:b/>
                <w:bCs/>
                <w:color w:val="000000"/>
                <w:sz w:val="16"/>
                <w:szCs w:val="16"/>
              </w:rPr>
            </w:pPr>
            <w:r>
              <w:rPr>
                <w:rFonts w:ascii="Arial Narrow" w:hAnsi="Arial Narrow" w:cs="Arial"/>
                <w:b/>
                <w:bCs/>
                <w:color w:val="000000"/>
                <w:sz w:val="16"/>
                <w:szCs w:val="16"/>
              </w:rPr>
              <w:t>Ordinal</w:t>
            </w:r>
          </w:p>
        </w:tc>
        <w:tc>
          <w:tcPr>
            <w:tcW w:w="644" w:type="dxa"/>
            <w:tcBorders>
              <w:top w:val="single" w:sz="4" w:space="0" w:color="auto"/>
              <w:left w:val="nil"/>
              <w:bottom w:val="single" w:sz="4" w:space="0" w:color="auto"/>
              <w:right w:val="nil"/>
            </w:tcBorders>
            <w:shd w:val="clear" w:color="auto" w:fill="auto"/>
            <w:noWrap/>
            <w:vAlign w:val="center"/>
            <w:hideMark/>
          </w:tcPr>
          <w:p w14:paraId="03AF5651" w14:textId="77777777" w:rsidR="00DE55FD" w:rsidRDefault="00DE55FD">
            <w:pPr>
              <w:jc w:val="center"/>
              <w:rPr>
                <w:rFonts w:ascii="Arial Narrow" w:hAnsi="Arial Narrow" w:cs="Arial"/>
                <w:b/>
                <w:bCs/>
                <w:color w:val="000000"/>
                <w:sz w:val="16"/>
                <w:szCs w:val="16"/>
              </w:rPr>
            </w:pPr>
            <w:r>
              <w:rPr>
                <w:rFonts w:ascii="Arial Narrow" w:hAnsi="Arial Narrow" w:cs="Arial"/>
                <w:b/>
                <w:bCs/>
                <w:color w:val="000000"/>
                <w:sz w:val="16"/>
                <w:szCs w:val="16"/>
              </w:rPr>
              <w:t>Sección</w:t>
            </w:r>
          </w:p>
        </w:tc>
        <w:tc>
          <w:tcPr>
            <w:tcW w:w="4034" w:type="dxa"/>
            <w:gridSpan w:val="4"/>
            <w:tcBorders>
              <w:top w:val="single" w:sz="4" w:space="0" w:color="auto"/>
              <w:left w:val="nil"/>
              <w:bottom w:val="single" w:sz="4" w:space="0" w:color="auto"/>
              <w:right w:val="nil"/>
            </w:tcBorders>
            <w:shd w:val="clear" w:color="auto" w:fill="auto"/>
            <w:noWrap/>
            <w:vAlign w:val="center"/>
            <w:hideMark/>
          </w:tcPr>
          <w:p w14:paraId="788F1D84" w14:textId="77777777" w:rsidR="00DE55FD" w:rsidRDefault="00DE55FD">
            <w:pPr>
              <w:jc w:val="center"/>
              <w:rPr>
                <w:rFonts w:ascii="Arial Narrow" w:hAnsi="Arial Narrow" w:cs="Arial"/>
                <w:b/>
                <w:bCs/>
                <w:color w:val="000000"/>
                <w:sz w:val="16"/>
                <w:szCs w:val="16"/>
              </w:rPr>
            </w:pPr>
            <w:r>
              <w:rPr>
                <w:rFonts w:ascii="Arial Narrow" w:hAnsi="Arial Narrow" w:cs="Arial"/>
                <w:b/>
                <w:bCs/>
                <w:color w:val="000000"/>
                <w:sz w:val="16"/>
                <w:szCs w:val="16"/>
              </w:rPr>
              <w:t>Concepto</w:t>
            </w:r>
          </w:p>
        </w:tc>
        <w:tc>
          <w:tcPr>
            <w:tcW w:w="1417" w:type="dxa"/>
            <w:tcBorders>
              <w:top w:val="single" w:sz="4" w:space="0" w:color="auto"/>
              <w:left w:val="nil"/>
              <w:bottom w:val="single" w:sz="4" w:space="0" w:color="auto"/>
              <w:right w:val="nil"/>
            </w:tcBorders>
            <w:shd w:val="clear" w:color="auto" w:fill="auto"/>
            <w:noWrap/>
            <w:vAlign w:val="center"/>
            <w:hideMark/>
          </w:tcPr>
          <w:p w14:paraId="02FD034E" w14:textId="77777777" w:rsidR="00DE55FD" w:rsidRDefault="00DE55FD">
            <w:pPr>
              <w:jc w:val="center"/>
              <w:rPr>
                <w:rFonts w:ascii="Arial Narrow" w:hAnsi="Arial Narrow" w:cs="Arial"/>
                <w:b/>
                <w:bCs/>
                <w:color w:val="000000"/>
                <w:sz w:val="16"/>
                <w:szCs w:val="16"/>
              </w:rPr>
            </w:pPr>
            <w:r>
              <w:rPr>
                <w:rFonts w:ascii="Arial Narrow" w:hAnsi="Arial Narrow" w:cs="Arial"/>
                <w:b/>
                <w:bCs/>
                <w:color w:val="000000"/>
                <w:sz w:val="16"/>
                <w:szCs w:val="16"/>
              </w:rPr>
              <w:t>Valor</w:t>
            </w:r>
          </w:p>
        </w:tc>
      </w:tr>
      <w:tr w:rsidR="00DE55FD" w14:paraId="4EC3DE23" w14:textId="77777777" w:rsidTr="00022BE6">
        <w:trPr>
          <w:trHeight w:val="467"/>
        </w:trPr>
        <w:tc>
          <w:tcPr>
            <w:tcW w:w="585" w:type="dxa"/>
            <w:tcBorders>
              <w:top w:val="nil"/>
              <w:left w:val="nil"/>
              <w:bottom w:val="single" w:sz="4" w:space="0" w:color="auto"/>
              <w:right w:val="nil"/>
            </w:tcBorders>
            <w:shd w:val="clear" w:color="auto" w:fill="auto"/>
            <w:vAlign w:val="center"/>
            <w:hideMark/>
          </w:tcPr>
          <w:p w14:paraId="726A514E" w14:textId="77777777" w:rsidR="00DE55FD" w:rsidRDefault="00DE55FD">
            <w:pPr>
              <w:jc w:val="center"/>
              <w:rPr>
                <w:rFonts w:ascii="Arial Narrow" w:hAnsi="Arial Narrow" w:cs="Arial"/>
                <w:b/>
                <w:bCs/>
                <w:color w:val="000000"/>
                <w:sz w:val="16"/>
                <w:szCs w:val="16"/>
              </w:rPr>
            </w:pPr>
            <w:r>
              <w:rPr>
                <w:rFonts w:ascii="Arial Narrow" w:hAnsi="Arial Narrow" w:cs="Arial"/>
                <w:b/>
                <w:bCs/>
                <w:color w:val="000000"/>
                <w:sz w:val="16"/>
                <w:szCs w:val="16"/>
              </w:rPr>
              <w:t>03</w:t>
            </w:r>
          </w:p>
        </w:tc>
        <w:tc>
          <w:tcPr>
            <w:tcW w:w="811" w:type="dxa"/>
            <w:tcBorders>
              <w:top w:val="nil"/>
              <w:left w:val="nil"/>
              <w:bottom w:val="single" w:sz="4" w:space="0" w:color="auto"/>
              <w:right w:val="nil"/>
            </w:tcBorders>
            <w:shd w:val="clear" w:color="auto" w:fill="auto"/>
            <w:vAlign w:val="center"/>
            <w:hideMark/>
          </w:tcPr>
          <w:p w14:paraId="73BE02F0"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 </w:t>
            </w:r>
          </w:p>
        </w:tc>
        <w:tc>
          <w:tcPr>
            <w:tcW w:w="556" w:type="dxa"/>
            <w:tcBorders>
              <w:top w:val="nil"/>
              <w:left w:val="nil"/>
              <w:bottom w:val="single" w:sz="4" w:space="0" w:color="auto"/>
              <w:right w:val="nil"/>
            </w:tcBorders>
            <w:shd w:val="clear" w:color="auto" w:fill="auto"/>
            <w:vAlign w:val="center"/>
            <w:hideMark/>
          </w:tcPr>
          <w:p w14:paraId="5B8396B7"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6239C91D" w14:textId="77777777" w:rsidR="00DE55FD" w:rsidRDefault="00DE55FD">
            <w:pPr>
              <w:jc w:val="center"/>
              <w:rPr>
                <w:rFonts w:ascii="Arial Narrow" w:hAnsi="Arial Narrow" w:cs="Arial"/>
                <w:sz w:val="16"/>
                <w:szCs w:val="16"/>
              </w:rPr>
            </w:pPr>
            <w:r>
              <w:rPr>
                <w:rFonts w:ascii="Arial Narrow" w:hAnsi="Arial Narrow" w:cs="Arial"/>
                <w:sz w:val="16"/>
                <w:szCs w:val="16"/>
              </w:rPr>
              <w:t> </w:t>
            </w:r>
          </w:p>
        </w:tc>
        <w:tc>
          <w:tcPr>
            <w:tcW w:w="644" w:type="dxa"/>
            <w:tcBorders>
              <w:top w:val="nil"/>
              <w:left w:val="nil"/>
              <w:bottom w:val="single" w:sz="4" w:space="0" w:color="auto"/>
              <w:right w:val="nil"/>
            </w:tcBorders>
            <w:shd w:val="clear" w:color="auto" w:fill="auto"/>
            <w:noWrap/>
            <w:vAlign w:val="center"/>
            <w:hideMark/>
          </w:tcPr>
          <w:p w14:paraId="5DE5472F" w14:textId="77777777" w:rsidR="00DE55FD" w:rsidRDefault="00DE55FD">
            <w:pPr>
              <w:jc w:val="center"/>
              <w:rPr>
                <w:rFonts w:ascii="Arial Narrow" w:hAnsi="Arial Narrow" w:cs="Arial"/>
                <w:sz w:val="16"/>
                <w:szCs w:val="16"/>
              </w:rPr>
            </w:pPr>
            <w:r>
              <w:rPr>
                <w:rFonts w:ascii="Arial Narrow" w:hAnsi="Arial Narrow" w:cs="Arial"/>
                <w:sz w:val="16"/>
                <w:szCs w:val="16"/>
              </w:rPr>
              <w:t> </w:t>
            </w:r>
          </w:p>
        </w:tc>
        <w:tc>
          <w:tcPr>
            <w:tcW w:w="4034" w:type="dxa"/>
            <w:gridSpan w:val="4"/>
            <w:tcBorders>
              <w:top w:val="single" w:sz="4" w:space="0" w:color="auto"/>
              <w:left w:val="nil"/>
              <w:bottom w:val="single" w:sz="4" w:space="0" w:color="auto"/>
              <w:right w:val="nil"/>
            </w:tcBorders>
            <w:shd w:val="clear" w:color="auto" w:fill="auto"/>
            <w:vAlign w:val="center"/>
            <w:hideMark/>
          </w:tcPr>
          <w:p w14:paraId="3FE8B442" w14:textId="77777777" w:rsidR="00DE55FD" w:rsidRDefault="00DE55FD">
            <w:pPr>
              <w:rPr>
                <w:rFonts w:ascii="Arial Narrow" w:hAnsi="Arial Narrow" w:cs="Arial"/>
                <w:b/>
                <w:bCs/>
                <w:color w:val="000000"/>
                <w:sz w:val="16"/>
                <w:szCs w:val="16"/>
              </w:rPr>
            </w:pPr>
            <w:r>
              <w:rPr>
                <w:rFonts w:ascii="Arial Narrow" w:hAnsi="Arial Narrow" w:cs="Arial"/>
                <w:b/>
                <w:bCs/>
                <w:color w:val="000000"/>
                <w:sz w:val="16"/>
                <w:szCs w:val="16"/>
              </w:rPr>
              <w:t>ASIGNACIONES Y DISTRIBUCIONES DEL SISTEMA GENERAL DE REGALÍAS</w:t>
            </w:r>
          </w:p>
        </w:tc>
        <w:tc>
          <w:tcPr>
            <w:tcW w:w="1417" w:type="dxa"/>
            <w:tcBorders>
              <w:top w:val="nil"/>
              <w:left w:val="nil"/>
              <w:bottom w:val="single" w:sz="4" w:space="0" w:color="auto"/>
              <w:right w:val="nil"/>
            </w:tcBorders>
            <w:shd w:val="clear" w:color="auto" w:fill="auto"/>
            <w:noWrap/>
            <w:vAlign w:val="center"/>
            <w:hideMark/>
          </w:tcPr>
          <w:p w14:paraId="144FA6EF" w14:textId="77777777" w:rsidR="00DE55FD" w:rsidRDefault="00DE55FD">
            <w:pPr>
              <w:jc w:val="right"/>
              <w:rPr>
                <w:rFonts w:ascii="Arial Narrow" w:hAnsi="Arial Narrow" w:cs="Arial"/>
                <w:b/>
                <w:bCs/>
                <w:sz w:val="16"/>
                <w:szCs w:val="16"/>
              </w:rPr>
            </w:pPr>
            <w:r>
              <w:rPr>
                <w:rFonts w:ascii="Arial Narrow" w:hAnsi="Arial Narrow" w:cs="Arial"/>
                <w:b/>
                <w:bCs/>
                <w:sz w:val="16"/>
                <w:szCs w:val="16"/>
              </w:rPr>
              <w:t>766.084.872.838</w:t>
            </w:r>
          </w:p>
        </w:tc>
      </w:tr>
      <w:tr w:rsidR="00DE55FD" w14:paraId="6588CFAE" w14:textId="77777777" w:rsidTr="00022BE6">
        <w:trPr>
          <w:trHeight w:val="559"/>
        </w:trPr>
        <w:tc>
          <w:tcPr>
            <w:tcW w:w="585" w:type="dxa"/>
            <w:tcBorders>
              <w:top w:val="nil"/>
              <w:left w:val="nil"/>
              <w:bottom w:val="single" w:sz="4" w:space="0" w:color="auto"/>
              <w:right w:val="nil"/>
            </w:tcBorders>
            <w:shd w:val="clear" w:color="auto" w:fill="auto"/>
            <w:vAlign w:val="center"/>
            <w:hideMark/>
          </w:tcPr>
          <w:p w14:paraId="4B2DD136"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03</w:t>
            </w:r>
          </w:p>
        </w:tc>
        <w:tc>
          <w:tcPr>
            <w:tcW w:w="811" w:type="dxa"/>
            <w:tcBorders>
              <w:top w:val="nil"/>
              <w:left w:val="nil"/>
              <w:bottom w:val="single" w:sz="4" w:space="0" w:color="auto"/>
              <w:right w:val="nil"/>
            </w:tcBorders>
            <w:shd w:val="clear" w:color="auto" w:fill="auto"/>
            <w:vAlign w:val="center"/>
            <w:hideMark/>
          </w:tcPr>
          <w:p w14:paraId="37BFDF0E"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01</w:t>
            </w:r>
          </w:p>
        </w:tc>
        <w:tc>
          <w:tcPr>
            <w:tcW w:w="556" w:type="dxa"/>
            <w:tcBorders>
              <w:top w:val="nil"/>
              <w:left w:val="nil"/>
              <w:bottom w:val="single" w:sz="4" w:space="0" w:color="auto"/>
              <w:right w:val="nil"/>
            </w:tcBorders>
            <w:shd w:val="clear" w:color="auto" w:fill="auto"/>
            <w:vAlign w:val="center"/>
            <w:hideMark/>
          </w:tcPr>
          <w:p w14:paraId="56DCFF24"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7734E6DC" w14:textId="77777777" w:rsidR="00DE55FD" w:rsidRDefault="00DE55FD">
            <w:pPr>
              <w:jc w:val="center"/>
              <w:rPr>
                <w:rFonts w:ascii="Arial Narrow" w:hAnsi="Arial Narrow" w:cs="Arial"/>
                <w:sz w:val="16"/>
                <w:szCs w:val="16"/>
              </w:rPr>
            </w:pPr>
            <w:r>
              <w:rPr>
                <w:rFonts w:ascii="Arial Narrow" w:hAnsi="Arial Narrow" w:cs="Arial"/>
                <w:sz w:val="16"/>
                <w:szCs w:val="16"/>
              </w:rPr>
              <w:t> </w:t>
            </w:r>
          </w:p>
        </w:tc>
        <w:tc>
          <w:tcPr>
            <w:tcW w:w="644" w:type="dxa"/>
            <w:tcBorders>
              <w:top w:val="nil"/>
              <w:left w:val="nil"/>
              <w:bottom w:val="single" w:sz="4" w:space="0" w:color="auto"/>
              <w:right w:val="nil"/>
            </w:tcBorders>
            <w:shd w:val="clear" w:color="auto" w:fill="auto"/>
            <w:noWrap/>
            <w:vAlign w:val="center"/>
            <w:hideMark/>
          </w:tcPr>
          <w:p w14:paraId="43897D82" w14:textId="77777777" w:rsidR="00DE55FD" w:rsidRDefault="00DE55FD">
            <w:pPr>
              <w:jc w:val="center"/>
              <w:rPr>
                <w:rFonts w:ascii="Arial Narrow" w:hAnsi="Arial Narrow" w:cs="Arial"/>
                <w:sz w:val="16"/>
                <w:szCs w:val="16"/>
              </w:rPr>
            </w:pPr>
            <w:r>
              <w:rPr>
                <w:rFonts w:ascii="Arial Narrow" w:hAnsi="Arial Narrow" w:cs="Arial"/>
                <w:sz w:val="16"/>
                <w:szCs w:val="16"/>
              </w:rPr>
              <w:t> </w:t>
            </w:r>
          </w:p>
        </w:tc>
        <w:tc>
          <w:tcPr>
            <w:tcW w:w="177" w:type="dxa"/>
            <w:tcBorders>
              <w:top w:val="nil"/>
              <w:left w:val="nil"/>
              <w:bottom w:val="single" w:sz="4" w:space="0" w:color="auto"/>
              <w:right w:val="nil"/>
            </w:tcBorders>
            <w:shd w:val="clear" w:color="auto" w:fill="auto"/>
            <w:noWrap/>
            <w:vAlign w:val="center"/>
            <w:hideMark/>
          </w:tcPr>
          <w:p w14:paraId="0CA0BA2C" w14:textId="77777777" w:rsidR="00DE55FD" w:rsidRDefault="00DE55FD">
            <w:pPr>
              <w:rPr>
                <w:rFonts w:ascii="Arial Narrow" w:hAnsi="Arial Narrow" w:cs="Arial"/>
                <w:color w:val="000000"/>
                <w:sz w:val="16"/>
                <w:szCs w:val="16"/>
              </w:rPr>
            </w:pPr>
            <w:r>
              <w:rPr>
                <w:rFonts w:ascii="Arial Narrow" w:hAnsi="Arial Narrow" w:cs="Arial"/>
                <w:color w:val="000000"/>
                <w:sz w:val="16"/>
                <w:szCs w:val="16"/>
              </w:rPr>
              <w:t> </w:t>
            </w:r>
          </w:p>
        </w:tc>
        <w:tc>
          <w:tcPr>
            <w:tcW w:w="3857" w:type="dxa"/>
            <w:gridSpan w:val="3"/>
            <w:tcBorders>
              <w:top w:val="single" w:sz="4" w:space="0" w:color="auto"/>
              <w:left w:val="nil"/>
              <w:bottom w:val="single" w:sz="4" w:space="0" w:color="auto"/>
              <w:right w:val="nil"/>
            </w:tcBorders>
            <w:shd w:val="clear" w:color="auto" w:fill="auto"/>
            <w:vAlign w:val="center"/>
            <w:hideMark/>
          </w:tcPr>
          <w:p w14:paraId="0D12EA93" w14:textId="77777777" w:rsidR="00DE55FD" w:rsidRDefault="00DE55FD">
            <w:pPr>
              <w:rPr>
                <w:rFonts w:ascii="Arial Narrow" w:hAnsi="Arial Narrow" w:cs="Arial"/>
                <w:b/>
                <w:bCs/>
                <w:sz w:val="16"/>
                <w:szCs w:val="16"/>
              </w:rPr>
            </w:pPr>
            <w:r>
              <w:rPr>
                <w:rFonts w:ascii="Arial Narrow" w:hAnsi="Arial Narrow" w:cs="Arial"/>
                <w:b/>
                <w:bCs/>
                <w:sz w:val="16"/>
                <w:szCs w:val="16"/>
              </w:rPr>
              <w:t>ADMINISTRACIÓN, SSEC, INVERSIÓN Y AHORRO PARA LA ESTABILIZACIÓN DE LA INVERSIÓN DEL SGR</w:t>
            </w:r>
          </w:p>
        </w:tc>
        <w:tc>
          <w:tcPr>
            <w:tcW w:w="1417" w:type="dxa"/>
            <w:tcBorders>
              <w:top w:val="nil"/>
              <w:left w:val="nil"/>
              <w:bottom w:val="single" w:sz="4" w:space="0" w:color="auto"/>
              <w:right w:val="nil"/>
            </w:tcBorders>
            <w:shd w:val="clear" w:color="auto" w:fill="auto"/>
            <w:noWrap/>
            <w:vAlign w:val="center"/>
            <w:hideMark/>
          </w:tcPr>
          <w:p w14:paraId="25FC9264" w14:textId="77777777" w:rsidR="00DE55FD" w:rsidRDefault="00DE55FD">
            <w:pPr>
              <w:jc w:val="right"/>
              <w:rPr>
                <w:rFonts w:ascii="Arial Narrow" w:hAnsi="Arial Narrow" w:cs="Arial"/>
                <w:b/>
                <w:bCs/>
                <w:sz w:val="16"/>
                <w:szCs w:val="16"/>
              </w:rPr>
            </w:pPr>
            <w:r>
              <w:rPr>
                <w:rFonts w:ascii="Arial Narrow" w:hAnsi="Arial Narrow" w:cs="Arial"/>
                <w:b/>
                <w:bCs/>
                <w:sz w:val="16"/>
                <w:szCs w:val="16"/>
              </w:rPr>
              <w:t>766.084.872.838</w:t>
            </w:r>
          </w:p>
        </w:tc>
      </w:tr>
      <w:tr w:rsidR="00DE55FD" w14:paraId="6D184619" w14:textId="77777777" w:rsidTr="00022BE6">
        <w:trPr>
          <w:trHeight w:val="411"/>
        </w:trPr>
        <w:tc>
          <w:tcPr>
            <w:tcW w:w="585" w:type="dxa"/>
            <w:tcBorders>
              <w:top w:val="nil"/>
              <w:left w:val="nil"/>
              <w:bottom w:val="single" w:sz="4" w:space="0" w:color="auto"/>
              <w:right w:val="nil"/>
            </w:tcBorders>
            <w:shd w:val="clear" w:color="auto" w:fill="auto"/>
            <w:vAlign w:val="center"/>
            <w:hideMark/>
          </w:tcPr>
          <w:p w14:paraId="4C943FBF"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03</w:t>
            </w:r>
          </w:p>
        </w:tc>
        <w:tc>
          <w:tcPr>
            <w:tcW w:w="811" w:type="dxa"/>
            <w:tcBorders>
              <w:top w:val="nil"/>
              <w:left w:val="nil"/>
              <w:bottom w:val="single" w:sz="4" w:space="0" w:color="auto"/>
              <w:right w:val="nil"/>
            </w:tcBorders>
            <w:shd w:val="clear" w:color="auto" w:fill="auto"/>
            <w:vAlign w:val="center"/>
            <w:hideMark/>
          </w:tcPr>
          <w:p w14:paraId="6E5E4DB0"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01</w:t>
            </w:r>
          </w:p>
        </w:tc>
        <w:tc>
          <w:tcPr>
            <w:tcW w:w="556" w:type="dxa"/>
            <w:tcBorders>
              <w:top w:val="nil"/>
              <w:left w:val="nil"/>
              <w:bottom w:val="single" w:sz="4" w:space="0" w:color="auto"/>
              <w:right w:val="nil"/>
            </w:tcBorders>
            <w:shd w:val="clear" w:color="auto" w:fill="auto"/>
            <w:vAlign w:val="center"/>
            <w:hideMark/>
          </w:tcPr>
          <w:p w14:paraId="32D747D5"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01</w:t>
            </w:r>
          </w:p>
        </w:tc>
        <w:tc>
          <w:tcPr>
            <w:tcW w:w="600" w:type="dxa"/>
            <w:tcBorders>
              <w:top w:val="nil"/>
              <w:left w:val="nil"/>
              <w:bottom w:val="single" w:sz="4" w:space="0" w:color="auto"/>
              <w:right w:val="nil"/>
            </w:tcBorders>
            <w:shd w:val="clear" w:color="auto" w:fill="auto"/>
            <w:noWrap/>
            <w:vAlign w:val="center"/>
            <w:hideMark/>
          </w:tcPr>
          <w:p w14:paraId="07EB89A1" w14:textId="77777777" w:rsidR="00DE55FD" w:rsidRDefault="00DE55FD">
            <w:pPr>
              <w:jc w:val="center"/>
              <w:rPr>
                <w:rFonts w:ascii="Arial Narrow" w:hAnsi="Arial Narrow" w:cs="Arial"/>
                <w:sz w:val="16"/>
                <w:szCs w:val="16"/>
              </w:rPr>
            </w:pPr>
            <w:r>
              <w:rPr>
                <w:rFonts w:ascii="Arial Narrow" w:hAnsi="Arial Narrow" w:cs="Arial"/>
                <w:sz w:val="16"/>
                <w:szCs w:val="16"/>
              </w:rPr>
              <w:t> </w:t>
            </w:r>
          </w:p>
        </w:tc>
        <w:tc>
          <w:tcPr>
            <w:tcW w:w="644" w:type="dxa"/>
            <w:tcBorders>
              <w:top w:val="nil"/>
              <w:left w:val="nil"/>
              <w:bottom w:val="single" w:sz="4" w:space="0" w:color="auto"/>
              <w:right w:val="nil"/>
            </w:tcBorders>
            <w:shd w:val="clear" w:color="auto" w:fill="auto"/>
            <w:noWrap/>
            <w:vAlign w:val="center"/>
            <w:hideMark/>
          </w:tcPr>
          <w:p w14:paraId="720B9165" w14:textId="77777777" w:rsidR="00DE55FD" w:rsidRDefault="00DE55FD">
            <w:pPr>
              <w:jc w:val="center"/>
              <w:rPr>
                <w:rFonts w:ascii="Arial Narrow" w:hAnsi="Arial Narrow" w:cs="Arial"/>
                <w:sz w:val="16"/>
                <w:szCs w:val="16"/>
              </w:rPr>
            </w:pPr>
            <w:r>
              <w:rPr>
                <w:rFonts w:ascii="Arial Narrow" w:hAnsi="Arial Narrow" w:cs="Arial"/>
                <w:sz w:val="16"/>
                <w:szCs w:val="16"/>
              </w:rPr>
              <w:t> </w:t>
            </w:r>
          </w:p>
        </w:tc>
        <w:tc>
          <w:tcPr>
            <w:tcW w:w="177" w:type="dxa"/>
            <w:tcBorders>
              <w:top w:val="nil"/>
              <w:left w:val="nil"/>
              <w:bottom w:val="single" w:sz="4" w:space="0" w:color="auto"/>
              <w:right w:val="nil"/>
            </w:tcBorders>
            <w:shd w:val="clear" w:color="auto" w:fill="auto"/>
            <w:noWrap/>
            <w:vAlign w:val="center"/>
            <w:hideMark/>
          </w:tcPr>
          <w:p w14:paraId="40D5BA77" w14:textId="77777777" w:rsidR="00DE55FD" w:rsidRDefault="00DE55FD">
            <w:pPr>
              <w:rPr>
                <w:rFonts w:ascii="Arial Narrow" w:hAnsi="Arial Narrow" w:cs="Arial"/>
                <w:sz w:val="16"/>
                <w:szCs w:val="16"/>
              </w:rPr>
            </w:pPr>
            <w:r>
              <w:rPr>
                <w:rFonts w:ascii="Arial Narrow" w:hAnsi="Arial Narrow" w:cs="Arial"/>
                <w:sz w:val="16"/>
                <w:szCs w:val="16"/>
              </w:rPr>
              <w:t> </w:t>
            </w:r>
          </w:p>
        </w:tc>
        <w:tc>
          <w:tcPr>
            <w:tcW w:w="177" w:type="dxa"/>
            <w:tcBorders>
              <w:top w:val="nil"/>
              <w:left w:val="nil"/>
              <w:bottom w:val="single" w:sz="4" w:space="0" w:color="auto"/>
              <w:right w:val="nil"/>
            </w:tcBorders>
            <w:shd w:val="clear" w:color="auto" w:fill="auto"/>
            <w:noWrap/>
            <w:vAlign w:val="center"/>
            <w:hideMark/>
          </w:tcPr>
          <w:p w14:paraId="625F3AEC" w14:textId="77777777" w:rsidR="00DE55FD" w:rsidRDefault="00DE55FD">
            <w:pPr>
              <w:rPr>
                <w:rFonts w:ascii="Arial Narrow" w:hAnsi="Arial Narrow" w:cs="Arial"/>
                <w:sz w:val="16"/>
                <w:szCs w:val="16"/>
              </w:rPr>
            </w:pPr>
            <w:r>
              <w:rPr>
                <w:rFonts w:ascii="Arial Narrow" w:hAnsi="Arial Narrow" w:cs="Arial"/>
                <w:sz w:val="16"/>
                <w:szCs w:val="16"/>
              </w:rPr>
              <w:t> </w:t>
            </w:r>
          </w:p>
        </w:tc>
        <w:tc>
          <w:tcPr>
            <w:tcW w:w="3680" w:type="dxa"/>
            <w:gridSpan w:val="2"/>
            <w:tcBorders>
              <w:top w:val="single" w:sz="4" w:space="0" w:color="auto"/>
              <w:left w:val="nil"/>
              <w:bottom w:val="single" w:sz="4" w:space="0" w:color="auto"/>
              <w:right w:val="nil"/>
            </w:tcBorders>
            <w:shd w:val="clear" w:color="auto" w:fill="auto"/>
            <w:vAlign w:val="center"/>
            <w:hideMark/>
          </w:tcPr>
          <w:p w14:paraId="7A646BD0" w14:textId="77777777" w:rsidR="00DE55FD" w:rsidRDefault="00DE55FD">
            <w:pPr>
              <w:rPr>
                <w:rFonts w:ascii="Arial Narrow" w:hAnsi="Arial Narrow" w:cs="Arial"/>
                <w:b/>
                <w:bCs/>
                <w:sz w:val="16"/>
                <w:szCs w:val="16"/>
              </w:rPr>
            </w:pPr>
            <w:r>
              <w:rPr>
                <w:rFonts w:ascii="Arial Narrow" w:hAnsi="Arial Narrow" w:cs="Arial"/>
                <w:b/>
                <w:bCs/>
                <w:sz w:val="16"/>
                <w:szCs w:val="16"/>
              </w:rPr>
              <w:t>ADMINISTRACIÓN DEL SISTEMA GENERAL DE REGALÍAS</w:t>
            </w:r>
          </w:p>
        </w:tc>
        <w:tc>
          <w:tcPr>
            <w:tcW w:w="1417" w:type="dxa"/>
            <w:tcBorders>
              <w:top w:val="nil"/>
              <w:left w:val="nil"/>
              <w:bottom w:val="single" w:sz="4" w:space="0" w:color="auto"/>
              <w:right w:val="nil"/>
            </w:tcBorders>
            <w:shd w:val="clear" w:color="auto" w:fill="auto"/>
            <w:noWrap/>
            <w:vAlign w:val="center"/>
            <w:hideMark/>
          </w:tcPr>
          <w:p w14:paraId="7F049014" w14:textId="77777777" w:rsidR="00DE55FD" w:rsidRDefault="00DE55FD">
            <w:pPr>
              <w:jc w:val="right"/>
              <w:rPr>
                <w:rFonts w:ascii="Arial Narrow" w:hAnsi="Arial Narrow" w:cs="Arial"/>
                <w:b/>
                <w:bCs/>
                <w:sz w:val="16"/>
                <w:szCs w:val="16"/>
              </w:rPr>
            </w:pPr>
            <w:r>
              <w:rPr>
                <w:rFonts w:ascii="Arial Narrow" w:hAnsi="Arial Narrow" w:cs="Arial"/>
                <w:b/>
                <w:bCs/>
                <w:sz w:val="16"/>
                <w:szCs w:val="16"/>
              </w:rPr>
              <w:t>510.723.248.559</w:t>
            </w:r>
          </w:p>
        </w:tc>
      </w:tr>
      <w:tr w:rsidR="00DE55FD" w14:paraId="5BC28279" w14:textId="77777777" w:rsidTr="00022BE6">
        <w:trPr>
          <w:trHeight w:val="987"/>
        </w:trPr>
        <w:tc>
          <w:tcPr>
            <w:tcW w:w="585" w:type="dxa"/>
            <w:tcBorders>
              <w:top w:val="nil"/>
              <w:left w:val="nil"/>
              <w:bottom w:val="nil"/>
              <w:right w:val="nil"/>
            </w:tcBorders>
            <w:shd w:val="clear" w:color="auto" w:fill="auto"/>
            <w:vAlign w:val="center"/>
            <w:hideMark/>
          </w:tcPr>
          <w:p w14:paraId="57463095" w14:textId="77777777" w:rsidR="00DE55FD" w:rsidRDefault="00DE55FD">
            <w:pPr>
              <w:jc w:val="center"/>
              <w:rPr>
                <w:rFonts w:ascii="Arial Narrow" w:hAnsi="Arial Narrow" w:cs="Arial"/>
                <w:sz w:val="16"/>
                <w:szCs w:val="16"/>
              </w:rPr>
            </w:pPr>
            <w:r>
              <w:rPr>
                <w:rFonts w:ascii="Arial Narrow" w:hAnsi="Arial Narrow" w:cs="Arial"/>
                <w:sz w:val="16"/>
                <w:szCs w:val="16"/>
              </w:rPr>
              <w:t>03</w:t>
            </w:r>
          </w:p>
        </w:tc>
        <w:tc>
          <w:tcPr>
            <w:tcW w:w="811" w:type="dxa"/>
            <w:tcBorders>
              <w:top w:val="nil"/>
              <w:left w:val="nil"/>
              <w:bottom w:val="nil"/>
              <w:right w:val="nil"/>
            </w:tcBorders>
            <w:shd w:val="clear" w:color="auto" w:fill="auto"/>
            <w:vAlign w:val="center"/>
            <w:hideMark/>
          </w:tcPr>
          <w:p w14:paraId="3AC29594" w14:textId="77777777" w:rsidR="00DE55FD" w:rsidRDefault="00DE55FD">
            <w:pPr>
              <w:jc w:val="center"/>
              <w:rPr>
                <w:rFonts w:ascii="Arial Narrow" w:hAnsi="Arial Narrow" w:cs="Arial"/>
                <w:sz w:val="16"/>
                <w:szCs w:val="16"/>
              </w:rPr>
            </w:pPr>
            <w:r>
              <w:rPr>
                <w:rFonts w:ascii="Arial Narrow" w:hAnsi="Arial Narrow" w:cs="Arial"/>
                <w:sz w:val="16"/>
                <w:szCs w:val="16"/>
              </w:rPr>
              <w:t>01</w:t>
            </w:r>
          </w:p>
        </w:tc>
        <w:tc>
          <w:tcPr>
            <w:tcW w:w="556" w:type="dxa"/>
            <w:tcBorders>
              <w:top w:val="nil"/>
              <w:left w:val="nil"/>
              <w:bottom w:val="nil"/>
              <w:right w:val="nil"/>
            </w:tcBorders>
            <w:shd w:val="clear" w:color="auto" w:fill="auto"/>
            <w:vAlign w:val="center"/>
            <w:hideMark/>
          </w:tcPr>
          <w:p w14:paraId="55F11340" w14:textId="77777777" w:rsidR="00DE55FD" w:rsidRDefault="00DE55FD">
            <w:pPr>
              <w:jc w:val="center"/>
              <w:rPr>
                <w:rFonts w:ascii="Arial Narrow" w:hAnsi="Arial Narrow" w:cs="Arial"/>
                <w:sz w:val="16"/>
                <w:szCs w:val="16"/>
              </w:rPr>
            </w:pPr>
            <w:r>
              <w:rPr>
                <w:rFonts w:ascii="Arial Narrow" w:hAnsi="Arial Narrow" w:cs="Arial"/>
                <w:sz w:val="16"/>
                <w:szCs w:val="16"/>
              </w:rPr>
              <w:t>01</w:t>
            </w:r>
          </w:p>
        </w:tc>
        <w:tc>
          <w:tcPr>
            <w:tcW w:w="600" w:type="dxa"/>
            <w:tcBorders>
              <w:top w:val="nil"/>
              <w:left w:val="nil"/>
              <w:bottom w:val="nil"/>
              <w:right w:val="nil"/>
            </w:tcBorders>
            <w:shd w:val="clear" w:color="auto" w:fill="auto"/>
            <w:noWrap/>
            <w:vAlign w:val="center"/>
            <w:hideMark/>
          </w:tcPr>
          <w:p w14:paraId="1C7C58D7" w14:textId="77777777" w:rsidR="00DE55FD" w:rsidRDefault="00DE55FD">
            <w:pPr>
              <w:jc w:val="center"/>
              <w:rPr>
                <w:rFonts w:ascii="Arial Narrow" w:hAnsi="Arial Narrow" w:cs="Arial"/>
                <w:sz w:val="16"/>
                <w:szCs w:val="16"/>
              </w:rPr>
            </w:pPr>
            <w:r>
              <w:rPr>
                <w:rFonts w:ascii="Arial Narrow" w:hAnsi="Arial Narrow" w:cs="Arial"/>
                <w:sz w:val="16"/>
                <w:szCs w:val="16"/>
              </w:rPr>
              <w:t>001</w:t>
            </w:r>
          </w:p>
        </w:tc>
        <w:tc>
          <w:tcPr>
            <w:tcW w:w="644" w:type="dxa"/>
            <w:tcBorders>
              <w:top w:val="nil"/>
              <w:left w:val="nil"/>
              <w:bottom w:val="nil"/>
              <w:right w:val="nil"/>
            </w:tcBorders>
            <w:shd w:val="clear" w:color="auto" w:fill="auto"/>
            <w:noWrap/>
            <w:vAlign w:val="center"/>
            <w:hideMark/>
          </w:tcPr>
          <w:p w14:paraId="6968FABB" w14:textId="77777777" w:rsidR="00DE55FD" w:rsidRDefault="00DE55FD">
            <w:pPr>
              <w:jc w:val="center"/>
              <w:rPr>
                <w:rFonts w:ascii="Arial Narrow" w:hAnsi="Arial Narrow" w:cs="Arial"/>
                <w:sz w:val="16"/>
                <w:szCs w:val="16"/>
              </w:rPr>
            </w:pPr>
          </w:p>
        </w:tc>
        <w:tc>
          <w:tcPr>
            <w:tcW w:w="177" w:type="dxa"/>
            <w:tcBorders>
              <w:top w:val="nil"/>
              <w:left w:val="nil"/>
              <w:bottom w:val="nil"/>
              <w:right w:val="nil"/>
            </w:tcBorders>
            <w:shd w:val="clear" w:color="auto" w:fill="auto"/>
            <w:noWrap/>
            <w:vAlign w:val="center"/>
            <w:hideMark/>
          </w:tcPr>
          <w:p w14:paraId="7B67D4D6" w14:textId="77777777" w:rsidR="00DE55FD" w:rsidRDefault="00DE55FD">
            <w:pPr>
              <w:jc w:val="center"/>
              <w:rPr>
                <w:sz w:val="20"/>
                <w:szCs w:val="20"/>
              </w:rPr>
            </w:pPr>
          </w:p>
        </w:tc>
        <w:tc>
          <w:tcPr>
            <w:tcW w:w="177" w:type="dxa"/>
            <w:tcBorders>
              <w:top w:val="nil"/>
              <w:left w:val="nil"/>
              <w:bottom w:val="nil"/>
              <w:right w:val="nil"/>
            </w:tcBorders>
            <w:shd w:val="clear" w:color="auto" w:fill="auto"/>
            <w:noWrap/>
            <w:vAlign w:val="center"/>
            <w:hideMark/>
          </w:tcPr>
          <w:p w14:paraId="595D0E13" w14:textId="77777777" w:rsidR="00DE55FD" w:rsidRDefault="00DE55FD">
            <w:pPr>
              <w:rPr>
                <w:sz w:val="20"/>
                <w:szCs w:val="20"/>
              </w:rPr>
            </w:pPr>
          </w:p>
        </w:tc>
        <w:tc>
          <w:tcPr>
            <w:tcW w:w="177" w:type="dxa"/>
            <w:tcBorders>
              <w:top w:val="nil"/>
              <w:left w:val="nil"/>
              <w:bottom w:val="nil"/>
              <w:right w:val="nil"/>
            </w:tcBorders>
            <w:shd w:val="clear" w:color="auto" w:fill="auto"/>
            <w:noWrap/>
            <w:vAlign w:val="center"/>
            <w:hideMark/>
          </w:tcPr>
          <w:p w14:paraId="61F1E450" w14:textId="77777777" w:rsidR="00DE55FD" w:rsidRDefault="00DE55FD">
            <w:pPr>
              <w:rPr>
                <w:sz w:val="20"/>
                <w:szCs w:val="20"/>
              </w:rPr>
            </w:pPr>
          </w:p>
        </w:tc>
        <w:tc>
          <w:tcPr>
            <w:tcW w:w="3503" w:type="dxa"/>
            <w:tcBorders>
              <w:top w:val="single" w:sz="4" w:space="0" w:color="auto"/>
              <w:left w:val="nil"/>
              <w:bottom w:val="nil"/>
              <w:right w:val="nil"/>
            </w:tcBorders>
            <w:shd w:val="clear" w:color="auto" w:fill="auto"/>
            <w:vAlign w:val="center"/>
            <w:hideMark/>
          </w:tcPr>
          <w:p w14:paraId="17D0C31B" w14:textId="77777777" w:rsidR="00DE55FD" w:rsidRDefault="00DE55FD">
            <w:pPr>
              <w:rPr>
                <w:rFonts w:ascii="Arial Narrow" w:hAnsi="Arial Narrow" w:cs="Arial"/>
                <w:sz w:val="16"/>
                <w:szCs w:val="16"/>
              </w:rPr>
            </w:pPr>
            <w:r>
              <w:rPr>
                <w:rFonts w:ascii="Arial Narrow" w:hAnsi="Arial Narrow" w:cs="Arial"/>
                <w:sz w:val="16"/>
                <w:szCs w:val="16"/>
              </w:rPr>
              <w:t>FUNCIONAMIENTO, OPERATIVIDAD Y ADMINISTRACIÓN DEL SISTEMA Y EVALUACIÓN Y MONITOREO DEL LICENCIAMIENTO AMBIENTAL A LOS PROYECTOS DE EXPLORACIÓN Y EXPLOTACIÓN</w:t>
            </w:r>
          </w:p>
        </w:tc>
        <w:tc>
          <w:tcPr>
            <w:tcW w:w="1417" w:type="dxa"/>
            <w:tcBorders>
              <w:top w:val="nil"/>
              <w:left w:val="nil"/>
              <w:bottom w:val="nil"/>
              <w:right w:val="nil"/>
            </w:tcBorders>
            <w:shd w:val="clear" w:color="auto" w:fill="auto"/>
            <w:noWrap/>
            <w:vAlign w:val="center"/>
            <w:hideMark/>
          </w:tcPr>
          <w:p w14:paraId="2C733B9B" w14:textId="77777777" w:rsidR="00DE55FD" w:rsidRDefault="00DE55FD">
            <w:pPr>
              <w:jc w:val="right"/>
              <w:rPr>
                <w:rFonts w:ascii="Arial Narrow" w:hAnsi="Arial Narrow" w:cs="Arial"/>
                <w:sz w:val="16"/>
                <w:szCs w:val="16"/>
              </w:rPr>
            </w:pPr>
            <w:r>
              <w:rPr>
                <w:rFonts w:ascii="Arial Narrow" w:hAnsi="Arial Narrow" w:cs="Arial"/>
                <w:sz w:val="16"/>
                <w:szCs w:val="16"/>
              </w:rPr>
              <w:t>255.361.624.280</w:t>
            </w:r>
          </w:p>
        </w:tc>
      </w:tr>
      <w:tr w:rsidR="00DE55FD" w14:paraId="442F9042" w14:textId="77777777" w:rsidTr="00022BE6">
        <w:trPr>
          <w:trHeight w:val="1137"/>
        </w:trPr>
        <w:tc>
          <w:tcPr>
            <w:tcW w:w="585" w:type="dxa"/>
            <w:tcBorders>
              <w:top w:val="nil"/>
              <w:left w:val="nil"/>
              <w:bottom w:val="nil"/>
              <w:right w:val="nil"/>
            </w:tcBorders>
            <w:shd w:val="clear" w:color="auto" w:fill="auto"/>
            <w:vAlign w:val="center"/>
            <w:hideMark/>
          </w:tcPr>
          <w:p w14:paraId="50143BA4" w14:textId="77777777" w:rsidR="00DE55FD" w:rsidRDefault="00DE55FD">
            <w:pPr>
              <w:jc w:val="center"/>
              <w:rPr>
                <w:rFonts w:ascii="Arial Narrow" w:hAnsi="Arial Narrow" w:cs="Arial"/>
                <w:sz w:val="16"/>
                <w:szCs w:val="16"/>
              </w:rPr>
            </w:pPr>
            <w:r>
              <w:rPr>
                <w:rFonts w:ascii="Arial Narrow" w:hAnsi="Arial Narrow" w:cs="Arial"/>
                <w:sz w:val="16"/>
                <w:szCs w:val="16"/>
              </w:rPr>
              <w:t>03</w:t>
            </w:r>
          </w:p>
        </w:tc>
        <w:tc>
          <w:tcPr>
            <w:tcW w:w="811" w:type="dxa"/>
            <w:tcBorders>
              <w:top w:val="nil"/>
              <w:left w:val="nil"/>
              <w:bottom w:val="nil"/>
              <w:right w:val="nil"/>
            </w:tcBorders>
            <w:shd w:val="clear" w:color="auto" w:fill="auto"/>
            <w:vAlign w:val="center"/>
            <w:hideMark/>
          </w:tcPr>
          <w:p w14:paraId="3340DAB2" w14:textId="77777777" w:rsidR="00DE55FD" w:rsidRDefault="00DE55FD">
            <w:pPr>
              <w:jc w:val="center"/>
              <w:rPr>
                <w:rFonts w:ascii="Arial Narrow" w:hAnsi="Arial Narrow" w:cs="Arial"/>
                <w:sz w:val="16"/>
                <w:szCs w:val="16"/>
              </w:rPr>
            </w:pPr>
            <w:r>
              <w:rPr>
                <w:rFonts w:ascii="Arial Narrow" w:hAnsi="Arial Narrow" w:cs="Arial"/>
                <w:sz w:val="16"/>
                <w:szCs w:val="16"/>
              </w:rPr>
              <w:t>01</w:t>
            </w:r>
          </w:p>
        </w:tc>
        <w:tc>
          <w:tcPr>
            <w:tcW w:w="556" w:type="dxa"/>
            <w:tcBorders>
              <w:top w:val="nil"/>
              <w:left w:val="nil"/>
              <w:bottom w:val="nil"/>
              <w:right w:val="nil"/>
            </w:tcBorders>
            <w:shd w:val="clear" w:color="auto" w:fill="auto"/>
            <w:vAlign w:val="center"/>
            <w:hideMark/>
          </w:tcPr>
          <w:p w14:paraId="5A12A984" w14:textId="77777777" w:rsidR="00DE55FD" w:rsidRDefault="00DE55FD">
            <w:pPr>
              <w:jc w:val="center"/>
              <w:rPr>
                <w:rFonts w:ascii="Arial Narrow" w:hAnsi="Arial Narrow" w:cs="Arial"/>
                <w:sz w:val="16"/>
                <w:szCs w:val="16"/>
              </w:rPr>
            </w:pPr>
            <w:r>
              <w:rPr>
                <w:rFonts w:ascii="Arial Narrow" w:hAnsi="Arial Narrow" w:cs="Arial"/>
                <w:sz w:val="16"/>
                <w:szCs w:val="16"/>
              </w:rPr>
              <w:t>01</w:t>
            </w:r>
          </w:p>
        </w:tc>
        <w:tc>
          <w:tcPr>
            <w:tcW w:w="600" w:type="dxa"/>
            <w:tcBorders>
              <w:top w:val="nil"/>
              <w:left w:val="nil"/>
              <w:bottom w:val="nil"/>
              <w:right w:val="nil"/>
            </w:tcBorders>
            <w:shd w:val="clear" w:color="auto" w:fill="auto"/>
            <w:noWrap/>
            <w:vAlign w:val="center"/>
            <w:hideMark/>
          </w:tcPr>
          <w:p w14:paraId="18FE1867" w14:textId="77777777" w:rsidR="00DE55FD" w:rsidRDefault="00DE55FD">
            <w:pPr>
              <w:jc w:val="center"/>
              <w:rPr>
                <w:rFonts w:ascii="Arial Narrow" w:hAnsi="Arial Narrow" w:cs="Arial"/>
                <w:sz w:val="16"/>
                <w:szCs w:val="16"/>
              </w:rPr>
            </w:pPr>
            <w:r>
              <w:rPr>
                <w:rFonts w:ascii="Arial Narrow" w:hAnsi="Arial Narrow" w:cs="Arial"/>
                <w:sz w:val="16"/>
                <w:szCs w:val="16"/>
              </w:rPr>
              <w:t>002</w:t>
            </w:r>
          </w:p>
        </w:tc>
        <w:tc>
          <w:tcPr>
            <w:tcW w:w="644" w:type="dxa"/>
            <w:tcBorders>
              <w:top w:val="nil"/>
              <w:left w:val="nil"/>
              <w:bottom w:val="nil"/>
              <w:right w:val="nil"/>
            </w:tcBorders>
            <w:shd w:val="clear" w:color="auto" w:fill="auto"/>
            <w:noWrap/>
            <w:vAlign w:val="center"/>
            <w:hideMark/>
          </w:tcPr>
          <w:p w14:paraId="66FAED06" w14:textId="77777777" w:rsidR="00DE55FD" w:rsidRDefault="00DE55FD">
            <w:pPr>
              <w:jc w:val="center"/>
              <w:rPr>
                <w:rFonts w:ascii="Arial Narrow" w:hAnsi="Arial Narrow" w:cs="Arial"/>
                <w:sz w:val="16"/>
                <w:szCs w:val="16"/>
              </w:rPr>
            </w:pPr>
          </w:p>
        </w:tc>
        <w:tc>
          <w:tcPr>
            <w:tcW w:w="177" w:type="dxa"/>
            <w:tcBorders>
              <w:top w:val="nil"/>
              <w:left w:val="nil"/>
              <w:bottom w:val="nil"/>
              <w:right w:val="nil"/>
            </w:tcBorders>
            <w:shd w:val="clear" w:color="auto" w:fill="auto"/>
            <w:noWrap/>
            <w:vAlign w:val="center"/>
            <w:hideMark/>
          </w:tcPr>
          <w:p w14:paraId="4363F591" w14:textId="77777777" w:rsidR="00DE55FD" w:rsidRDefault="00DE55FD">
            <w:pPr>
              <w:jc w:val="center"/>
              <w:rPr>
                <w:sz w:val="20"/>
                <w:szCs w:val="20"/>
              </w:rPr>
            </w:pPr>
          </w:p>
        </w:tc>
        <w:tc>
          <w:tcPr>
            <w:tcW w:w="177" w:type="dxa"/>
            <w:tcBorders>
              <w:top w:val="nil"/>
              <w:left w:val="nil"/>
              <w:bottom w:val="nil"/>
              <w:right w:val="nil"/>
            </w:tcBorders>
            <w:shd w:val="clear" w:color="auto" w:fill="auto"/>
            <w:noWrap/>
            <w:vAlign w:val="center"/>
            <w:hideMark/>
          </w:tcPr>
          <w:p w14:paraId="6CD09536" w14:textId="77777777" w:rsidR="00DE55FD" w:rsidRDefault="00DE55FD">
            <w:pPr>
              <w:rPr>
                <w:sz w:val="20"/>
                <w:szCs w:val="20"/>
              </w:rPr>
            </w:pPr>
          </w:p>
        </w:tc>
        <w:tc>
          <w:tcPr>
            <w:tcW w:w="177" w:type="dxa"/>
            <w:tcBorders>
              <w:top w:val="nil"/>
              <w:left w:val="nil"/>
              <w:bottom w:val="nil"/>
              <w:right w:val="nil"/>
            </w:tcBorders>
            <w:shd w:val="clear" w:color="auto" w:fill="auto"/>
            <w:noWrap/>
            <w:vAlign w:val="center"/>
            <w:hideMark/>
          </w:tcPr>
          <w:p w14:paraId="18F93B25" w14:textId="77777777" w:rsidR="00DE55FD" w:rsidRDefault="00DE55FD">
            <w:pPr>
              <w:rPr>
                <w:sz w:val="20"/>
                <w:szCs w:val="20"/>
              </w:rPr>
            </w:pPr>
          </w:p>
        </w:tc>
        <w:tc>
          <w:tcPr>
            <w:tcW w:w="3503" w:type="dxa"/>
            <w:tcBorders>
              <w:top w:val="nil"/>
              <w:left w:val="nil"/>
              <w:bottom w:val="single" w:sz="4" w:space="0" w:color="auto"/>
              <w:right w:val="nil"/>
            </w:tcBorders>
            <w:shd w:val="clear" w:color="auto" w:fill="auto"/>
            <w:vAlign w:val="center"/>
            <w:hideMark/>
          </w:tcPr>
          <w:p w14:paraId="2C5EBE1A" w14:textId="77777777" w:rsidR="00DE55FD" w:rsidRDefault="00DE55FD">
            <w:pPr>
              <w:rPr>
                <w:rFonts w:ascii="Arial Narrow" w:hAnsi="Arial Narrow" w:cs="Arial"/>
                <w:sz w:val="16"/>
                <w:szCs w:val="16"/>
              </w:rPr>
            </w:pPr>
            <w:r>
              <w:rPr>
                <w:rFonts w:ascii="Arial Narrow" w:hAnsi="Arial Narrow" w:cs="Arial"/>
                <w:sz w:val="16"/>
                <w:szCs w:val="16"/>
              </w:rPr>
              <w:t>FISCALIZACIÓN DE LA EXPLORACIÓN Y EXPLOTACIÓN DE LOS YACIMIENTOS Y CONOCIMIENTO Y CARTOGRAFÍA DEL SUBSUELO E INCENTIVO A LA EXPLORACIÓN Y A LA PRODUCCIÓN</w:t>
            </w:r>
          </w:p>
        </w:tc>
        <w:tc>
          <w:tcPr>
            <w:tcW w:w="1417" w:type="dxa"/>
            <w:tcBorders>
              <w:top w:val="nil"/>
              <w:left w:val="nil"/>
              <w:bottom w:val="nil"/>
              <w:right w:val="nil"/>
            </w:tcBorders>
            <w:shd w:val="clear" w:color="auto" w:fill="auto"/>
            <w:noWrap/>
            <w:vAlign w:val="center"/>
            <w:hideMark/>
          </w:tcPr>
          <w:p w14:paraId="50FAE4FD" w14:textId="77777777" w:rsidR="00DE55FD" w:rsidRDefault="00DE55FD">
            <w:pPr>
              <w:jc w:val="right"/>
              <w:rPr>
                <w:rFonts w:ascii="Arial Narrow" w:hAnsi="Arial Narrow" w:cs="Arial"/>
                <w:sz w:val="16"/>
                <w:szCs w:val="16"/>
              </w:rPr>
            </w:pPr>
            <w:r>
              <w:rPr>
                <w:rFonts w:ascii="Arial Narrow" w:hAnsi="Arial Narrow" w:cs="Arial"/>
                <w:sz w:val="16"/>
                <w:szCs w:val="16"/>
              </w:rPr>
              <w:t>255.361.624.279</w:t>
            </w:r>
          </w:p>
        </w:tc>
      </w:tr>
      <w:tr w:rsidR="00DE55FD" w14:paraId="79A4AA04" w14:textId="77777777" w:rsidTr="00022BE6">
        <w:trPr>
          <w:trHeight w:val="547"/>
        </w:trPr>
        <w:tc>
          <w:tcPr>
            <w:tcW w:w="585" w:type="dxa"/>
            <w:tcBorders>
              <w:top w:val="single" w:sz="4" w:space="0" w:color="auto"/>
              <w:left w:val="nil"/>
              <w:bottom w:val="single" w:sz="4" w:space="0" w:color="auto"/>
              <w:right w:val="nil"/>
            </w:tcBorders>
            <w:shd w:val="clear" w:color="auto" w:fill="auto"/>
            <w:vAlign w:val="center"/>
            <w:hideMark/>
          </w:tcPr>
          <w:p w14:paraId="6FBDFF5A"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03</w:t>
            </w:r>
          </w:p>
        </w:tc>
        <w:tc>
          <w:tcPr>
            <w:tcW w:w="811" w:type="dxa"/>
            <w:tcBorders>
              <w:top w:val="single" w:sz="4" w:space="0" w:color="auto"/>
              <w:left w:val="nil"/>
              <w:bottom w:val="single" w:sz="4" w:space="0" w:color="auto"/>
              <w:right w:val="nil"/>
            </w:tcBorders>
            <w:shd w:val="clear" w:color="auto" w:fill="auto"/>
            <w:vAlign w:val="center"/>
            <w:hideMark/>
          </w:tcPr>
          <w:p w14:paraId="66FA158E"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01</w:t>
            </w:r>
          </w:p>
        </w:tc>
        <w:tc>
          <w:tcPr>
            <w:tcW w:w="556" w:type="dxa"/>
            <w:tcBorders>
              <w:top w:val="single" w:sz="4" w:space="0" w:color="auto"/>
              <w:left w:val="nil"/>
              <w:bottom w:val="single" w:sz="4" w:space="0" w:color="auto"/>
              <w:right w:val="nil"/>
            </w:tcBorders>
            <w:shd w:val="clear" w:color="auto" w:fill="auto"/>
            <w:vAlign w:val="center"/>
            <w:hideMark/>
          </w:tcPr>
          <w:p w14:paraId="2319DE27" w14:textId="77777777" w:rsidR="00DE55FD" w:rsidRDefault="00DE55FD">
            <w:pPr>
              <w:jc w:val="center"/>
              <w:rPr>
                <w:rFonts w:ascii="Arial Narrow" w:hAnsi="Arial Narrow" w:cs="Arial"/>
                <w:b/>
                <w:bCs/>
                <w:sz w:val="16"/>
                <w:szCs w:val="16"/>
              </w:rPr>
            </w:pPr>
            <w:r>
              <w:rPr>
                <w:rFonts w:ascii="Arial Narrow" w:hAnsi="Arial Narrow" w:cs="Arial"/>
                <w:b/>
                <w:bCs/>
                <w:sz w:val="16"/>
                <w:szCs w:val="16"/>
              </w:rPr>
              <w:t>02</w:t>
            </w:r>
          </w:p>
        </w:tc>
        <w:tc>
          <w:tcPr>
            <w:tcW w:w="600" w:type="dxa"/>
            <w:tcBorders>
              <w:top w:val="single" w:sz="4" w:space="0" w:color="auto"/>
              <w:left w:val="nil"/>
              <w:bottom w:val="single" w:sz="4" w:space="0" w:color="auto"/>
              <w:right w:val="nil"/>
            </w:tcBorders>
            <w:shd w:val="clear" w:color="auto" w:fill="auto"/>
            <w:noWrap/>
            <w:vAlign w:val="center"/>
            <w:hideMark/>
          </w:tcPr>
          <w:p w14:paraId="326C316C" w14:textId="77777777" w:rsidR="00DE55FD" w:rsidRDefault="00DE55FD">
            <w:pPr>
              <w:jc w:val="center"/>
              <w:rPr>
                <w:rFonts w:ascii="Arial Narrow" w:hAnsi="Arial Narrow" w:cs="Arial"/>
                <w:sz w:val="16"/>
                <w:szCs w:val="16"/>
              </w:rPr>
            </w:pPr>
            <w:r>
              <w:rPr>
                <w:rFonts w:ascii="Arial Narrow" w:hAnsi="Arial Narrow" w:cs="Arial"/>
                <w:sz w:val="16"/>
                <w:szCs w:val="16"/>
              </w:rPr>
              <w:t> </w:t>
            </w:r>
          </w:p>
        </w:tc>
        <w:tc>
          <w:tcPr>
            <w:tcW w:w="644" w:type="dxa"/>
            <w:tcBorders>
              <w:top w:val="single" w:sz="4" w:space="0" w:color="auto"/>
              <w:left w:val="nil"/>
              <w:bottom w:val="single" w:sz="4" w:space="0" w:color="auto"/>
              <w:right w:val="nil"/>
            </w:tcBorders>
            <w:shd w:val="clear" w:color="auto" w:fill="auto"/>
            <w:noWrap/>
            <w:vAlign w:val="center"/>
            <w:hideMark/>
          </w:tcPr>
          <w:p w14:paraId="7BB0B8FF" w14:textId="77777777" w:rsidR="00DE55FD" w:rsidRDefault="00DE55FD">
            <w:pPr>
              <w:jc w:val="center"/>
              <w:rPr>
                <w:rFonts w:ascii="Arial Narrow" w:hAnsi="Arial Narrow" w:cs="Arial"/>
                <w:sz w:val="16"/>
                <w:szCs w:val="16"/>
              </w:rPr>
            </w:pPr>
            <w:r>
              <w:rPr>
                <w:rFonts w:ascii="Arial Narrow" w:hAnsi="Arial Narrow" w:cs="Arial"/>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45B61AC1" w14:textId="77777777" w:rsidR="00DE55FD" w:rsidRDefault="00DE55FD">
            <w:pPr>
              <w:rPr>
                <w:rFonts w:ascii="Arial Narrow" w:hAnsi="Arial Narrow" w:cs="Arial"/>
                <w:sz w:val="16"/>
                <w:szCs w:val="16"/>
              </w:rPr>
            </w:pPr>
            <w:r>
              <w:rPr>
                <w:rFonts w:ascii="Arial Narrow" w:hAnsi="Arial Narrow" w:cs="Arial"/>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762D2B5D" w14:textId="77777777" w:rsidR="00DE55FD" w:rsidRDefault="00DE55FD">
            <w:pPr>
              <w:rPr>
                <w:rFonts w:ascii="Arial Narrow" w:hAnsi="Arial Narrow" w:cs="Arial"/>
                <w:sz w:val="16"/>
                <w:szCs w:val="16"/>
              </w:rPr>
            </w:pPr>
            <w:r>
              <w:rPr>
                <w:rFonts w:ascii="Arial Narrow" w:hAnsi="Arial Narrow" w:cs="Arial"/>
                <w:sz w:val="16"/>
                <w:szCs w:val="16"/>
              </w:rPr>
              <w:t> </w:t>
            </w:r>
          </w:p>
        </w:tc>
        <w:tc>
          <w:tcPr>
            <w:tcW w:w="3680" w:type="dxa"/>
            <w:gridSpan w:val="2"/>
            <w:tcBorders>
              <w:top w:val="single" w:sz="4" w:space="0" w:color="auto"/>
              <w:left w:val="nil"/>
              <w:bottom w:val="single" w:sz="4" w:space="0" w:color="auto"/>
              <w:right w:val="nil"/>
            </w:tcBorders>
            <w:shd w:val="clear" w:color="auto" w:fill="auto"/>
            <w:vAlign w:val="center"/>
            <w:hideMark/>
          </w:tcPr>
          <w:p w14:paraId="3DE5730A" w14:textId="77777777" w:rsidR="00DE55FD" w:rsidRDefault="00DE55FD">
            <w:pPr>
              <w:rPr>
                <w:rFonts w:ascii="Arial Narrow" w:hAnsi="Arial Narrow" w:cs="Arial"/>
                <w:b/>
                <w:bCs/>
                <w:sz w:val="16"/>
                <w:szCs w:val="16"/>
              </w:rPr>
            </w:pPr>
            <w:r>
              <w:rPr>
                <w:rFonts w:ascii="Arial Narrow" w:hAnsi="Arial Narrow" w:cs="Arial"/>
                <w:b/>
                <w:bCs/>
                <w:sz w:val="16"/>
                <w:szCs w:val="16"/>
              </w:rPr>
              <w:t>SISTEMA DE SEGUIMIENTO, EVALUACIÓN Y CONTROL (SSEC)</w:t>
            </w:r>
          </w:p>
        </w:tc>
        <w:tc>
          <w:tcPr>
            <w:tcW w:w="1417" w:type="dxa"/>
            <w:tcBorders>
              <w:top w:val="single" w:sz="4" w:space="0" w:color="auto"/>
              <w:left w:val="nil"/>
              <w:bottom w:val="single" w:sz="4" w:space="0" w:color="auto"/>
              <w:right w:val="nil"/>
            </w:tcBorders>
            <w:shd w:val="clear" w:color="auto" w:fill="auto"/>
            <w:noWrap/>
            <w:vAlign w:val="center"/>
            <w:hideMark/>
          </w:tcPr>
          <w:p w14:paraId="2841A6B1" w14:textId="77777777" w:rsidR="00DE55FD" w:rsidRDefault="00DE55FD">
            <w:pPr>
              <w:jc w:val="right"/>
              <w:rPr>
                <w:rFonts w:ascii="Arial Narrow" w:hAnsi="Arial Narrow" w:cs="Arial"/>
                <w:b/>
                <w:bCs/>
                <w:sz w:val="16"/>
                <w:szCs w:val="16"/>
              </w:rPr>
            </w:pPr>
            <w:r>
              <w:rPr>
                <w:rFonts w:ascii="Arial Narrow" w:hAnsi="Arial Narrow" w:cs="Arial"/>
                <w:b/>
                <w:bCs/>
                <w:sz w:val="16"/>
                <w:szCs w:val="16"/>
              </w:rPr>
              <w:t>255.361.624.279</w:t>
            </w:r>
          </w:p>
        </w:tc>
      </w:tr>
      <w:tr w:rsidR="00DE55FD" w14:paraId="29DC2E7B" w14:textId="77777777" w:rsidTr="00022BE6">
        <w:trPr>
          <w:trHeight w:val="697"/>
        </w:trPr>
        <w:tc>
          <w:tcPr>
            <w:tcW w:w="585" w:type="dxa"/>
            <w:tcBorders>
              <w:top w:val="nil"/>
              <w:left w:val="nil"/>
              <w:bottom w:val="nil"/>
              <w:right w:val="nil"/>
            </w:tcBorders>
            <w:shd w:val="clear" w:color="auto" w:fill="auto"/>
            <w:vAlign w:val="center"/>
            <w:hideMark/>
          </w:tcPr>
          <w:p w14:paraId="3D1B53DD" w14:textId="77777777" w:rsidR="00DE55FD" w:rsidRDefault="00DE55FD">
            <w:pPr>
              <w:jc w:val="center"/>
              <w:rPr>
                <w:rFonts w:ascii="Arial Narrow" w:hAnsi="Arial Narrow" w:cs="Arial"/>
                <w:sz w:val="16"/>
                <w:szCs w:val="16"/>
              </w:rPr>
            </w:pPr>
            <w:r>
              <w:rPr>
                <w:rFonts w:ascii="Arial Narrow" w:hAnsi="Arial Narrow" w:cs="Arial"/>
                <w:sz w:val="16"/>
                <w:szCs w:val="16"/>
              </w:rPr>
              <w:t>03</w:t>
            </w:r>
          </w:p>
        </w:tc>
        <w:tc>
          <w:tcPr>
            <w:tcW w:w="811" w:type="dxa"/>
            <w:tcBorders>
              <w:top w:val="nil"/>
              <w:left w:val="nil"/>
              <w:bottom w:val="nil"/>
              <w:right w:val="nil"/>
            </w:tcBorders>
            <w:shd w:val="clear" w:color="auto" w:fill="auto"/>
            <w:vAlign w:val="center"/>
            <w:hideMark/>
          </w:tcPr>
          <w:p w14:paraId="5C6D1B3A" w14:textId="77777777" w:rsidR="00DE55FD" w:rsidRDefault="00DE55FD">
            <w:pPr>
              <w:jc w:val="center"/>
              <w:rPr>
                <w:rFonts w:ascii="Arial Narrow" w:hAnsi="Arial Narrow" w:cs="Arial"/>
                <w:sz w:val="16"/>
                <w:szCs w:val="16"/>
              </w:rPr>
            </w:pPr>
            <w:r>
              <w:rPr>
                <w:rFonts w:ascii="Arial Narrow" w:hAnsi="Arial Narrow" w:cs="Arial"/>
                <w:sz w:val="16"/>
                <w:szCs w:val="16"/>
              </w:rPr>
              <w:t>01</w:t>
            </w:r>
          </w:p>
        </w:tc>
        <w:tc>
          <w:tcPr>
            <w:tcW w:w="556" w:type="dxa"/>
            <w:tcBorders>
              <w:top w:val="nil"/>
              <w:left w:val="nil"/>
              <w:bottom w:val="nil"/>
              <w:right w:val="nil"/>
            </w:tcBorders>
            <w:shd w:val="clear" w:color="auto" w:fill="auto"/>
            <w:vAlign w:val="center"/>
            <w:hideMark/>
          </w:tcPr>
          <w:p w14:paraId="60BA6705" w14:textId="77777777" w:rsidR="00DE55FD" w:rsidRDefault="00DE55FD">
            <w:pPr>
              <w:jc w:val="center"/>
              <w:rPr>
                <w:rFonts w:ascii="Arial Narrow" w:hAnsi="Arial Narrow" w:cs="Arial"/>
                <w:sz w:val="16"/>
                <w:szCs w:val="16"/>
              </w:rPr>
            </w:pPr>
            <w:r>
              <w:rPr>
                <w:rFonts w:ascii="Arial Narrow" w:hAnsi="Arial Narrow" w:cs="Arial"/>
                <w:sz w:val="16"/>
                <w:szCs w:val="16"/>
              </w:rPr>
              <w:t>02</w:t>
            </w:r>
          </w:p>
        </w:tc>
        <w:tc>
          <w:tcPr>
            <w:tcW w:w="600" w:type="dxa"/>
            <w:tcBorders>
              <w:top w:val="nil"/>
              <w:left w:val="nil"/>
              <w:bottom w:val="nil"/>
              <w:right w:val="nil"/>
            </w:tcBorders>
            <w:shd w:val="clear" w:color="auto" w:fill="auto"/>
            <w:noWrap/>
            <w:vAlign w:val="center"/>
            <w:hideMark/>
          </w:tcPr>
          <w:p w14:paraId="6A0F1AAF" w14:textId="77777777" w:rsidR="00DE55FD" w:rsidRDefault="00DE55FD">
            <w:pPr>
              <w:jc w:val="center"/>
              <w:rPr>
                <w:rFonts w:ascii="Arial Narrow" w:hAnsi="Arial Narrow" w:cs="Arial"/>
                <w:sz w:val="16"/>
                <w:szCs w:val="16"/>
              </w:rPr>
            </w:pPr>
            <w:r>
              <w:rPr>
                <w:rFonts w:ascii="Arial Narrow" w:hAnsi="Arial Narrow" w:cs="Arial"/>
                <w:sz w:val="16"/>
                <w:szCs w:val="16"/>
              </w:rPr>
              <w:t>001</w:t>
            </w:r>
          </w:p>
        </w:tc>
        <w:tc>
          <w:tcPr>
            <w:tcW w:w="644" w:type="dxa"/>
            <w:tcBorders>
              <w:top w:val="nil"/>
              <w:left w:val="nil"/>
              <w:bottom w:val="nil"/>
              <w:right w:val="nil"/>
            </w:tcBorders>
            <w:shd w:val="clear" w:color="auto" w:fill="auto"/>
            <w:noWrap/>
            <w:vAlign w:val="center"/>
            <w:hideMark/>
          </w:tcPr>
          <w:p w14:paraId="607F8CAE" w14:textId="77777777" w:rsidR="00DE55FD" w:rsidRDefault="00DE55FD">
            <w:pPr>
              <w:jc w:val="center"/>
              <w:rPr>
                <w:rFonts w:ascii="Arial Narrow" w:hAnsi="Arial Narrow" w:cs="Arial"/>
                <w:sz w:val="16"/>
                <w:szCs w:val="16"/>
              </w:rPr>
            </w:pPr>
            <w:r>
              <w:rPr>
                <w:rFonts w:ascii="Arial Narrow" w:hAnsi="Arial Narrow" w:cs="Arial"/>
                <w:sz w:val="16"/>
                <w:szCs w:val="16"/>
              </w:rPr>
              <w:t>MO001</w:t>
            </w:r>
          </w:p>
        </w:tc>
        <w:tc>
          <w:tcPr>
            <w:tcW w:w="177" w:type="dxa"/>
            <w:tcBorders>
              <w:top w:val="nil"/>
              <w:left w:val="nil"/>
              <w:bottom w:val="nil"/>
              <w:right w:val="nil"/>
            </w:tcBorders>
            <w:shd w:val="clear" w:color="auto" w:fill="auto"/>
            <w:noWrap/>
            <w:vAlign w:val="center"/>
            <w:hideMark/>
          </w:tcPr>
          <w:p w14:paraId="1844D8A3" w14:textId="77777777" w:rsidR="00DE55FD" w:rsidRDefault="00DE55FD">
            <w:pPr>
              <w:jc w:val="center"/>
              <w:rPr>
                <w:rFonts w:ascii="Arial Narrow" w:hAnsi="Arial Narrow" w:cs="Arial"/>
                <w:sz w:val="16"/>
                <w:szCs w:val="16"/>
              </w:rPr>
            </w:pPr>
          </w:p>
        </w:tc>
        <w:tc>
          <w:tcPr>
            <w:tcW w:w="177" w:type="dxa"/>
            <w:tcBorders>
              <w:top w:val="nil"/>
              <w:left w:val="nil"/>
              <w:bottom w:val="nil"/>
              <w:right w:val="nil"/>
            </w:tcBorders>
            <w:shd w:val="clear" w:color="auto" w:fill="auto"/>
            <w:noWrap/>
            <w:vAlign w:val="center"/>
            <w:hideMark/>
          </w:tcPr>
          <w:p w14:paraId="2437AE7F" w14:textId="77777777" w:rsidR="00DE55FD" w:rsidRDefault="00DE55FD">
            <w:pPr>
              <w:rPr>
                <w:sz w:val="20"/>
                <w:szCs w:val="20"/>
              </w:rPr>
            </w:pPr>
          </w:p>
        </w:tc>
        <w:tc>
          <w:tcPr>
            <w:tcW w:w="177" w:type="dxa"/>
            <w:tcBorders>
              <w:top w:val="nil"/>
              <w:left w:val="nil"/>
              <w:bottom w:val="nil"/>
              <w:right w:val="nil"/>
            </w:tcBorders>
            <w:shd w:val="clear" w:color="auto" w:fill="auto"/>
            <w:noWrap/>
            <w:vAlign w:val="center"/>
            <w:hideMark/>
          </w:tcPr>
          <w:p w14:paraId="072E0A58" w14:textId="77777777" w:rsidR="00DE55FD" w:rsidRDefault="00DE55FD">
            <w:pPr>
              <w:rPr>
                <w:sz w:val="20"/>
                <w:szCs w:val="20"/>
              </w:rPr>
            </w:pPr>
          </w:p>
        </w:tc>
        <w:tc>
          <w:tcPr>
            <w:tcW w:w="3503" w:type="dxa"/>
            <w:tcBorders>
              <w:top w:val="single" w:sz="4" w:space="0" w:color="auto"/>
              <w:left w:val="nil"/>
              <w:bottom w:val="nil"/>
              <w:right w:val="nil"/>
            </w:tcBorders>
            <w:shd w:val="clear" w:color="auto" w:fill="auto"/>
            <w:vAlign w:val="center"/>
            <w:hideMark/>
          </w:tcPr>
          <w:p w14:paraId="0C4F7B08" w14:textId="77777777" w:rsidR="00DE55FD" w:rsidRDefault="00DE55FD">
            <w:pPr>
              <w:rPr>
                <w:rFonts w:ascii="Arial Narrow" w:hAnsi="Arial Narrow" w:cs="Arial"/>
                <w:sz w:val="16"/>
                <w:szCs w:val="16"/>
              </w:rPr>
            </w:pPr>
            <w:r>
              <w:rPr>
                <w:rFonts w:ascii="Arial Narrow" w:hAnsi="Arial Narrow" w:cs="Arial"/>
                <w:sz w:val="16"/>
                <w:szCs w:val="16"/>
              </w:rPr>
              <w:t>SISTEMA DE SEGUIMIENTO, EVALUACIÓN Y CONTROL - DEPARTAMENTO NACIONAL DE PLANEACIÓN (DNP)</w:t>
            </w:r>
          </w:p>
        </w:tc>
        <w:tc>
          <w:tcPr>
            <w:tcW w:w="1417" w:type="dxa"/>
            <w:tcBorders>
              <w:top w:val="nil"/>
              <w:left w:val="nil"/>
              <w:bottom w:val="nil"/>
              <w:right w:val="nil"/>
            </w:tcBorders>
            <w:shd w:val="clear" w:color="auto" w:fill="auto"/>
            <w:noWrap/>
            <w:vAlign w:val="center"/>
            <w:hideMark/>
          </w:tcPr>
          <w:p w14:paraId="3E825AA5" w14:textId="77777777" w:rsidR="00DE55FD" w:rsidRDefault="00DE55FD">
            <w:pPr>
              <w:jc w:val="right"/>
              <w:rPr>
                <w:rFonts w:ascii="Arial Narrow" w:hAnsi="Arial Narrow" w:cs="Arial"/>
                <w:sz w:val="16"/>
                <w:szCs w:val="16"/>
              </w:rPr>
            </w:pPr>
            <w:r>
              <w:rPr>
                <w:rFonts w:ascii="Arial Narrow" w:hAnsi="Arial Narrow" w:cs="Arial"/>
                <w:sz w:val="16"/>
                <w:szCs w:val="16"/>
              </w:rPr>
              <w:t>102.144.649.712</w:t>
            </w:r>
          </w:p>
        </w:tc>
      </w:tr>
      <w:tr w:rsidR="00DE55FD" w14:paraId="74F7AA82" w14:textId="77777777" w:rsidTr="00022BE6">
        <w:trPr>
          <w:trHeight w:val="291"/>
        </w:trPr>
        <w:tc>
          <w:tcPr>
            <w:tcW w:w="585" w:type="dxa"/>
            <w:tcBorders>
              <w:top w:val="nil"/>
              <w:left w:val="nil"/>
              <w:bottom w:val="nil"/>
              <w:right w:val="nil"/>
            </w:tcBorders>
            <w:shd w:val="clear" w:color="auto" w:fill="auto"/>
            <w:vAlign w:val="center"/>
            <w:hideMark/>
          </w:tcPr>
          <w:p w14:paraId="7EEFE38B" w14:textId="77777777" w:rsidR="00DE55FD" w:rsidRDefault="00DE55FD">
            <w:pPr>
              <w:jc w:val="center"/>
              <w:rPr>
                <w:rFonts w:ascii="Arial Narrow" w:hAnsi="Arial Narrow" w:cs="Arial"/>
                <w:sz w:val="16"/>
                <w:szCs w:val="16"/>
              </w:rPr>
            </w:pPr>
            <w:r>
              <w:rPr>
                <w:rFonts w:ascii="Arial Narrow" w:hAnsi="Arial Narrow" w:cs="Arial"/>
                <w:sz w:val="16"/>
                <w:szCs w:val="16"/>
              </w:rPr>
              <w:t>03</w:t>
            </w:r>
          </w:p>
        </w:tc>
        <w:tc>
          <w:tcPr>
            <w:tcW w:w="811" w:type="dxa"/>
            <w:tcBorders>
              <w:top w:val="nil"/>
              <w:left w:val="nil"/>
              <w:bottom w:val="nil"/>
              <w:right w:val="nil"/>
            </w:tcBorders>
            <w:shd w:val="clear" w:color="auto" w:fill="auto"/>
            <w:vAlign w:val="center"/>
            <w:hideMark/>
          </w:tcPr>
          <w:p w14:paraId="53F95AE8" w14:textId="77777777" w:rsidR="00DE55FD" w:rsidRDefault="00DE55FD">
            <w:pPr>
              <w:jc w:val="center"/>
              <w:rPr>
                <w:rFonts w:ascii="Arial Narrow" w:hAnsi="Arial Narrow" w:cs="Arial"/>
                <w:sz w:val="16"/>
                <w:szCs w:val="16"/>
              </w:rPr>
            </w:pPr>
            <w:r>
              <w:rPr>
                <w:rFonts w:ascii="Arial Narrow" w:hAnsi="Arial Narrow" w:cs="Arial"/>
                <w:sz w:val="16"/>
                <w:szCs w:val="16"/>
              </w:rPr>
              <w:t>01</w:t>
            </w:r>
          </w:p>
        </w:tc>
        <w:tc>
          <w:tcPr>
            <w:tcW w:w="556" w:type="dxa"/>
            <w:tcBorders>
              <w:top w:val="nil"/>
              <w:left w:val="nil"/>
              <w:bottom w:val="nil"/>
              <w:right w:val="nil"/>
            </w:tcBorders>
            <w:shd w:val="clear" w:color="auto" w:fill="auto"/>
            <w:vAlign w:val="center"/>
            <w:hideMark/>
          </w:tcPr>
          <w:p w14:paraId="20216999" w14:textId="77777777" w:rsidR="00DE55FD" w:rsidRDefault="00DE55FD">
            <w:pPr>
              <w:jc w:val="center"/>
              <w:rPr>
                <w:rFonts w:ascii="Arial Narrow" w:hAnsi="Arial Narrow" w:cs="Arial"/>
                <w:sz w:val="16"/>
                <w:szCs w:val="16"/>
              </w:rPr>
            </w:pPr>
            <w:r>
              <w:rPr>
                <w:rFonts w:ascii="Arial Narrow" w:hAnsi="Arial Narrow" w:cs="Arial"/>
                <w:sz w:val="16"/>
                <w:szCs w:val="16"/>
              </w:rPr>
              <w:t>02</w:t>
            </w:r>
          </w:p>
        </w:tc>
        <w:tc>
          <w:tcPr>
            <w:tcW w:w="600" w:type="dxa"/>
            <w:tcBorders>
              <w:top w:val="nil"/>
              <w:left w:val="nil"/>
              <w:bottom w:val="nil"/>
              <w:right w:val="nil"/>
            </w:tcBorders>
            <w:shd w:val="clear" w:color="auto" w:fill="auto"/>
            <w:noWrap/>
            <w:vAlign w:val="center"/>
            <w:hideMark/>
          </w:tcPr>
          <w:p w14:paraId="3CDCDAF7" w14:textId="77777777" w:rsidR="00DE55FD" w:rsidRDefault="00DE55FD">
            <w:pPr>
              <w:jc w:val="center"/>
              <w:rPr>
                <w:rFonts w:ascii="Arial Narrow" w:hAnsi="Arial Narrow" w:cs="Arial"/>
                <w:sz w:val="16"/>
                <w:szCs w:val="16"/>
              </w:rPr>
            </w:pPr>
            <w:r>
              <w:rPr>
                <w:rFonts w:ascii="Arial Narrow" w:hAnsi="Arial Narrow" w:cs="Arial"/>
                <w:sz w:val="16"/>
                <w:szCs w:val="16"/>
              </w:rPr>
              <w:t>002</w:t>
            </w:r>
          </w:p>
        </w:tc>
        <w:tc>
          <w:tcPr>
            <w:tcW w:w="644" w:type="dxa"/>
            <w:tcBorders>
              <w:top w:val="nil"/>
              <w:left w:val="nil"/>
              <w:bottom w:val="nil"/>
              <w:right w:val="nil"/>
            </w:tcBorders>
            <w:shd w:val="clear" w:color="auto" w:fill="auto"/>
            <w:noWrap/>
            <w:vAlign w:val="center"/>
            <w:hideMark/>
          </w:tcPr>
          <w:p w14:paraId="7FC8FB09" w14:textId="77777777" w:rsidR="00DE55FD" w:rsidRDefault="00DE55FD">
            <w:pPr>
              <w:jc w:val="center"/>
              <w:rPr>
                <w:rFonts w:ascii="Arial Narrow" w:hAnsi="Arial Narrow" w:cs="Arial"/>
                <w:sz w:val="16"/>
                <w:szCs w:val="16"/>
              </w:rPr>
            </w:pPr>
            <w:r>
              <w:rPr>
                <w:rFonts w:ascii="Arial Narrow" w:hAnsi="Arial Narrow" w:cs="Arial"/>
                <w:sz w:val="16"/>
                <w:szCs w:val="16"/>
              </w:rPr>
              <w:t>MO002</w:t>
            </w:r>
          </w:p>
        </w:tc>
        <w:tc>
          <w:tcPr>
            <w:tcW w:w="177" w:type="dxa"/>
            <w:tcBorders>
              <w:top w:val="nil"/>
              <w:left w:val="nil"/>
              <w:bottom w:val="nil"/>
              <w:right w:val="nil"/>
            </w:tcBorders>
            <w:shd w:val="clear" w:color="auto" w:fill="auto"/>
            <w:noWrap/>
            <w:vAlign w:val="center"/>
            <w:hideMark/>
          </w:tcPr>
          <w:p w14:paraId="5C538925" w14:textId="77777777" w:rsidR="00DE55FD" w:rsidRDefault="00DE55FD">
            <w:pPr>
              <w:jc w:val="center"/>
              <w:rPr>
                <w:rFonts w:ascii="Arial Narrow" w:hAnsi="Arial Narrow" w:cs="Arial"/>
                <w:sz w:val="16"/>
                <w:szCs w:val="16"/>
              </w:rPr>
            </w:pPr>
          </w:p>
        </w:tc>
        <w:tc>
          <w:tcPr>
            <w:tcW w:w="177" w:type="dxa"/>
            <w:tcBorders>
              <w:top w:val="nil"/>
              <w:left w:val="nil"/>
              <w:bottom w:val="nil"/>
              <w:right w:val="nil"/>
            </w:tcBorders>
            <w:shd w:val="clear" w:color="auto" w:fill="auto"/>
            <w:noWrap/>
            <w:vAlign w:val="center"/>
            <w:hideMark/>
          </w:tcPr>
          <w:p w14:paraId="0BC13A78" w14:textId="77777777" w:rsidR="00DE55FD" w:rsidRDefault="00DE55FD">
            <w:pPr>
              <w:rPr>
                <w:sz w:val="20"/>
                <w:szCs w:val="20"/>
              </w:rPr>
            </w:pPr>
          </w:p>
        </w:tc>
        <w:tc>
          <w:tcPr>
            <w:tcW w:w="177" w:type="dxa"/>
            <w:tcBorders>
              <w:top w:val="nil"/>
              <w:left w:val="nil"/>
              <w:bottom w:val="nil"/>
              <w:right w:val="nil"/>
            </w:tcBorders>
            <w:shd w:val="clear" w:color="auto" w:fill="auto"/>
            <w:noWrap/>
            <w:vAlign w:val="center"/>
            <w:hideMark/>
          </w:tcPr>
          <w:p w14:paraId="0EECC1E6" w14:textId="77777777" w:rsidR="00DE55FD" w:rsidRDefault="00DE55FD">
            <w:pPr>
              <w:rPr>
                <w:sz w:val="20"/>
                <w:szCs w:val="20"/>
              </w:rPr>
            </w:pPr>
          </w:p>
        </w:tc>
        <w:tc>
          <w:tcPr>
            <w:tcW w:w="3503" w:type="dxa"/>
            <w:tcBorders>
              <w:top w:val="nil"/>
              <w:left w:val="nil"/>
              <w:bottom w:val="nil"/>
              <w:right w:val="nil"/>
            </w:tcBorders>
            <w:shd w:val="clear" w:color="auto" w:fill="auto"/>
            <w:vAlign w:val="center"/>
            <w:hideMark/>
          </w:tcPr>
          <w:p w14:paraId="2BD73FCA" w14:textId="77777777" w:rsidR="00DE55FD" w:rsidRDefault="00DE55FD">
            <w:pPr>
              <w:rPr>
                <w:rFonts w:ascii="Arial Narrow" w:hAnsi="Arial Narrow" w:cs="Arial"/>
                <w:sz w:val="16"/>
                <w:szCs w:val="16"/>
              </w:rPr>
            </w:pPr>
            <w:r>
              <w:rPr>
                <w:rFonts w:ascii="Arial Narrow" w:hAnsi="Arial Narrow" w:cs="Arial"/>
                <w:sz w:val="16"/>
                <w:szCs w:val="16"/>
              </w:rPr>
              <w:t>CONTRALORÍA GENERAL DE LA REPÚBLICA (CGR)</w:t>
            </w:r>
          </w:p>
        </w:tc>
        <w:tc>
          <w:tcPr>
            <w:tcW w:w="1417" w:type="dxa"/>
            <w:tcBorders>
              <w:top w:val="nil"/>
              <w:left w:val="nil"/>
              <w:bottom w:val="nil"/>
              <w:right w:val="nil"/>
            </w:tcBorders>
            <w:shd w:val="clear" w:color="auto" w:fill="auto"/>
            <w:noWrap/>
            <w:vAlign w:val="center"/>
            <w:hideMark/>
          </w:tcPr>
          <w:p w14:paraId="35756D87" w14:textId="77777777" w:rsidR="00DE55FD" w:rsidRDefault="00DE55FD">
            <w:pPr>
              <w:jc w:val="right"/>
              <w:rPr>
                <w:rFonts w:ascii="Arial Narrow" w:hAnsi="Arial Narrow" w:cs="Arial"/>
                <w:sz w:val="16"/>
                <w:szCs w:val="16"/>
              </w:rPr>
            </w:pPr>
            <w:r>
              <w:rPr>
                <w:rFonts w:ascii="Arial Narrow" w:hAnsi="Arial Narrow" w:cs="Arial"/>
                <w:sz w:val="16"/>
                <w:szCs w:val="16"/>
              </w:rPr>
              <w:t>127.680.812.139</w:t>
            </w:r>
          </w:p>
        </w:tc>
      </w:tr>
      <w:tr w:rsidR="00DE55FD" w14:paraId="1D5DED44" w14:textId="77777777" w:rsidTr="00022BE6">
        <w:trPr>
          <w:trHeight w:val="281"/>
        </w:trPr>
        <w:tc>
          <w:tcPr>
            <w:tcW w:w="585" w:type="dxa"/>
            <w:tcBorders>
              <w:top w:val="nil"/>
              <w:left w:val="nil"/>
              <w:bottom w:val="single" w:sz="4" w:space="0" w:color="auto"/>
              <w:right w:val="nil"/>
            </w:tcBorders>
            <w:shd w:val="clear" w:color="auto" w:fill="auto"/>
            <w:vAlign w:val="center"/>
            <w:hideMark/>
          </w:tcPr>
          <w:p w14:paraId="5C552E97" w14:textId="77777777" w:rsidR="00DE55FD" w:rsidRDefault="00DE55FD">
            <w:pPr>
              <w:jc w:val="center"/>
              <w:rPr>
                <w:rFonts w:ascii="Arial Narrow" w:hAnsi="Arial Narrow" w:cs="Arial"/>
                <w:sz w:val="16"/>
                <w:szCs w:val="16"/>
              </w:rPr>
            </w:pPr>
            <w:r>
              <w:rPr>
                <w:rFonts w:ascii="Arial Narrow" w:hAnsi="Arial Narrow" w:cs="Arial"/>
                <w:sz w:val="16"/>
                <w:szCs w:val="16"/>
              </w:rPr>
              <w:t>03</w:t>
            </w:r>
          </w:p>
        </w:tc>
        <w:tc>
          <w:tcPr>
            <w:tcW w:w="811" w:type="dxa"/>
            <w:tcBorders>
              <w:top w:val="nil"/>
              <w:left w:val="nil"/>
              <w:bottom w:val="single" w:sz="4" w:space="0" w:color="auto"/>
              <w:right w:val="nil"/>
            </w:tcBorders>
            <w:shd w:val="clear" w:color="auto" w:fill="auto"/>
            <w:vAlign w:val="center"/>
            <w:hideMark/>
          </w:tcPr>
          <w:p w14:paraId="4AE95050" w14:textId="77777777" w:rsidR="00DE55FD" w:rsidRDefault="00DE55FD">
            <w:pPr>
              <w:jc w:val="center"/>
              <w:rPr>
                <w:rFonts w:ascii="Arial Narrow" w:hAnsi="Arial Narrow" w:cs="Arial"/>
                <w:sz w:val="16"/>
                <w:szCs w:val="16"/>
              </w:rPr>
            </w:pPr>
            <w:r>
              <w:rPr>
                <w:rFonts w:ascii="Arial Narrow" w:hAnsi="Arial Narrow" w:cs="Arial"/>
                <w:sz w:val="16"/>
                <w:szCs w:val="16"/>
              </w:rPr>
              <w:t>01</w:t>
            </w:r>
          </w:p>
        </w:tc>
        <w:tc>
          <w:tcPr>
            <w:tcW w:w="556" w:type="dxa"/>
            <w:tcBorders>
              <w:top w:val="nil"/>
              <w:left w:val="nil"/>
              <w:bottom w:val="single" w:sz="4" w:space="0" w:color="auto"/>
              <w:right w:val="nil"/>
            </w:tcBorders>
            <w:shd w:val="clear" w:color="auto" w:fill="auto"/>
            <w:vAlign w:val="center"/>
            <w:hideMark/>
          </w:tcPr>
          <w:p w14:paraId="73BAF7C2" w14:textId="77777777" w:rsidR="00DE55FD" w:rsidRDefault="00DE55FD">
            <w:pPr>
              <w:jc w:val="center"/>
              <w:rPr>
                <w:rFonts w:ascii="Arial Narrow" w:hAnsi="Arial Narrow" w:cs="Arial"/>
                <w:sz w:val="16"/>
                <w:szCs w:val="16"/>
              </w:rPr>
            </w:pPr>
            <w:r>
              <w:rPr>
                <w:rFonts w:ascii="Arial Narrow" w:hAnsi="Arial Narrow" w:cs="Arial"/>
                <w:sz w:val="16"/>
                <w:szCs w:val="16"/>
              </w:rPr>
              <w:t>02</w:t>
            </w:r>
          </w:p>
        </w:tc>
        <w:tc>
          <w:tcPr>
            <w:tcW w:w="600" w:type="dxa"/>
            <w:tcBorders>
              <w:top w:val="nil"/>
              <w:left w:val="nil"/>
              <w:bottom w:val="single" w:sz="4" w:space="0" w:color="auto"/>
              <w:right w:val="nil"/>
            </w:tcBorders>
            <w:shd w:val="clear" w:color="auto" w:fill="auto"/>
            <w:noWrap/>
            <w:vAlign w:val="center"/>
            <w:hideMark/>
          </w:tcPr>
          <w:p w14:paraId="66BFC07D" w14:textId="77777777" w:rsidR="00DE55FD" w:rsidRDefault="00DE55FD">
            <w:pPr>
              <w:jc w:val="center"/>
              <w:rPr>
                <w:rFonts w:ascii="Arial Narrow" w:hAnsi="Arial Narrow" w:cs="Arial"/>
                <w:sz w:val="16"/>
                <w:szCs w:val="16"/>
              </w:rPr>
            </w:pPr>
            <w:r>
              <w:rPr>
                <w:rFonts w:ascii="Arial Narrow" w:hAnsi="Arial Narrow" w:cs="Arial"/>
                <w:sz w:val="16"/>
                <w:szCs w:val="16"/>
              </w:rPr>
              <w:t>003</w:t>
            </w:r>
          </w:p>
        </w:tc>
        <w:tc>
          <w:tcPr>
            <w:tcW w:w="644" w:type="dxa"/>
            <w:tcBorders>
              <w:top w:val="nil"/>
              <w:left w:val="nil"/>
              <w:bottom w:val="single" w:sz="4" w:space="0" w:color="auto"/>
              <w:right w:val="nil"/>
            </w:tcBorders>
            <w:shd w:val="clear" w:color="auto" w:fill="auto"/>
            <w:noWrap/>
            <w:vAlign w:val="center"/>
            <w:hideMark/>
          </w:tcPr>
          <w:p w14:paraId="654874B8" w14:textId="77777777" w:rsidR="00DE55FD" w:rsidRDefault="00DE55FD">
            <w:pPr>
              <w:jc w:val="center"/>
              <w:rPr>
                <w:rFonts w:ascii="Arial Narrow" w:hAnsi="Arial Narrow" w:cs="Arial"/>
                <w:sz w:val="16"/>
                <w:szCs w:val="16"/>
              </w:rPr>
            </w:pPr>
            <w:r>
              <w:rPr>
                <w:rFonts w:ascii="Arial Narrow" w:hAnsi="Arial Narrow" w:cs="Arial"/>
                <w:sz w:val="16"/>
                <w:szCs w:val="16"/>
              </w:rPr>
              <w:t>MO003</w:t>
            </w:r>
          </w:p>
        </w:tc>
        <w:tc>
          <w:tcPr>
            <w:tcW w:w="177" w:type="dxa"/>
            <w:tcBorders>
              <w:top w:val="nil"/>
              <w:left w:val="nil"/>
              <w:bottom w:val="single" w:sz="4" w:space="0" w:color="auto"/>
              <w:right w:val="nil"/>
            </w:tcBorders>
            <w:shd w:val="clear" w:color="auto" w:fill="auto"/>
            <w:noWrap/>
            <w:vAlign w:val="center"/>
            <w:hideMark/>
          </w:tcPr>
          <w:p w14:paraId="27B2939B" w14:textId="77777777" w:rsidR="00DE55FD" w:rsidRDefault="00DE55FD">
            <w:pPr>
              <w:rPr>
                <w:rFonts w:ascii="Arial Narrow" w:hAnsi="Arial Narrow" w:cs="Arial"/>
                <w:sz w:val="16"/>
                <w:szCs w:val="16"/>
              </w:rPr>
            </w:pPr>
            <w:r>
              <w:rPr>
                <w:rFonts w:ascii="Arial Narrow" w:hAnsi="Arial Narrow" w:cs="Arial"/>
                <w:sz w:val="16"/>
                <w:szCs w:val="16"/>
              </w:rPr>
              <w:t> </w:t>
            </w:r>
          </w:p>
        </w:tc>
        <w:tc>
          <w:tcPr>
            <w:tcW w:w="177" w:type="dxa"/>
            <w:tcBorders>
              <w:top w:val="nil"/>
              <w:left w:val="nil"/>
              <w:bottom w:val="single" w:sz="4" w:space="0" w:color="auto"/>
              <w:right w:val="nil"/>
            </w:tcBorders>
            <w:shd w:val="clear" w:color="auto" w:fill="auto"/>
            <w:noWrap/>
            <w:vAlign w:val="center"/>
            <w:hideMark/>
          </w:tcPr>
          <w:p w14:paraId="08D57635" w14:textId="77777777" w:rsidR="00DE55FD" w:rsidRDefault="00DE55FD">
            <w:pPr>
              <w:rPr>
                <w:rFonts w:ascii="Arial Narrow" w:hAnsi="Arial Narrow" w:cs="Arial"/>
                <w:sz w:val="16"/>
                <w:szCs w:val="16"/>
              </w:rPr>
            </w:pPr>
            <w:r>
              <w:rPr>
                <w:rFonts w:ascii="Arial Narrow" w:hAnsi="Arial Narrow" w:cs="Arial"/>
                <w:sz w:val="16"/>
                <w:szCs w:val="16"/>
              </w:rPr>
              <w:t> </w:t>
            </w:r>
          </w:p>
        </w:tc>
        <w:tc>
          <w:tcPr>
            <w:tcW w:w="177" w:type="dxa"/>
            <w:tcBorders>
              <w:top w:val="nil"/>
              <w:left w:val="nil"/>
              <w:bottom w:val="single" w:sz="4" w:space="0" w:color="auto"/>
              <w:right w:val="nil"/>
            </w:tcBorders>
            <w:shd w:val="clear" w:color="auto" w:fill="auto"/>
            <w:noWrap/>
            <w:vAlign w:val="center"/>
            <w:hideMark/>
          </w:tcPr>
          <w:p w14:paraId="00247B04" w14:textId="77777777" w:rsidR="00DE55FD" w:rsidRDefault="00DE55FD">
            <w:pPr>
              <w:rPr>
                <w:rFonts w:ascii="Arial Narrow" w:hAnsi="Arial Narrow" w:cs="Arial"/>
                <w:b/>
                <w:bCs/>
                <w:sz w:val="16"/>
                <w:szCs w:val="16"/>
              </w:rPr>
            </w:pPr>
            <w:r>
              <w:rPr>
                <w:rFonts w:ascii="Arial Narrow" w:hAnsi="Arial Narrow" w:cs="Arial"/>
                <w:b/>
                <w:bCs/>
                <w:sz w:val="16"/>
                <w:szCs w:val="16"/>
              </w:rPr>
              <w:t> </w:t>
            </w:r>
          </w:p>
        </w:tc>
        <w:tc>
          <w:tcPr>
            <w:tcW w:w="3503" w:type="dxa"/>
            <w:tcBorders>
              <w:top w:val="nil"/>
              <w:left w:val="nil"/>
              <w:bottom w:val="single" w:sz="4" w:space="0" w:color="auto"/>
              <w:right w:val="nil"/>
            </w:tcBorders>
            <w:shd w:val="clear" w:color="auto" w:fill="auto"/>
            <w:vAlign w:val="center"/>
            <w:hideMark/>
          </w:tcPr>
          <w:p w14:paraId="128FFEEE" w14:textId="77777777" w:rsidR="00DE55FD" w:rsidRDefault="00DE55FD">
            <w:pPr>
              <w:rPr>
                <w:rFonts w:ascii="Arial Narrow" w:hAnsi="Arial Narrow" w:cs="Arial"/>
                <w:sz w:val="16"/>
                <w:szCs w:val="16"/>
              </w:rPr>
            </w:pPr>
            <w:r>
              <w:rPr>
                <w:rFonts w:ascii="Arial Narrow" w:hAnsi="Arial Narrow" w:cs="Arial"/>
                <w:sz w:val="16"/>
                <w:szCs w:val="16"/>
              </w:rPr>
              <w:t>PROCURADURÍA GENERAL DE LA NACIÓN (PGN)</w:t>
            </w:r>
          </w:p>
        </w:tc>
        <w:tc>
          <w:tcPr>
            <w:tcW w:w="1417" w:type="dxa"/>
            <w:tcBorders>
              <w:top w:val="nil"/>
              <w:left w:val="nil"/>
              <w:bottom w:val="single" w:sz="4" w:space="0" w:color="auto"/>
              <w:right w:val="nil"/>
            </w:tcBorders>
            <w:shd w:val="clear" w:color="auto" w:fill="auto"/>
            <w:noWrap/>
            <w:vAlign w:val="center"/>
            <w:hideMark/>
          </w:tcPr>
          <w:p w14:paraId="030CCE95" w14:textId="77777777" w:rsidR="00DE55FD" w:rsidRDefault="00DE55FD">
            <w:pPr>
              <w:jc w:val="right"/>
              <w:rPr>
                <w:rFonts w:ascii="Arial Narrow" w:hAnsi="Arial Narrow" w:cs="Arial"/>
                <w:sz w:val="16"/>
                <w:szCs w:val="16"/>
              </w:rPr>
            </w:pPr>
            <w:r>
              <w:rPr>
                <w:rFonts w:ascii="Arial Narrow" w:hAnsi="Arial Narrow" w:cs="Arial"/>
                <w:sz w:val="16"/>
                <w:szCs w:val="16"/>
              </w:rPr>
              <w:t>25.536.162.428</w:t>
            </w:r>
          </w:p>
        </w:tc>
      </w:tr>
    </w:tbl>
    <w:p w14:paraId="4A614D80" w14:textId="77777777" w:rsidR="00220C9F" w:rsidRDefault="00220C9F" w:rsidP="00D55EED">
      <w:pPr>
        <w:jc w:val="both"/>
        <w:rPr>
          <w:rFonts w:ascii="Arial Narrow" w:hAnsi="Arial Narrow" w:cs="Arial"/>
          <w:b/>
        </w:rPr>
      </w:pPr>
    </w:p>
    <w:p w14:paraId="6633D7E3" w14:textId="77777777" w:rsidR="00E9524C" w:rsidRPr="00214F3C" w:rsidRDefault="008A6C47" w:rsidP="00807A42">
      <w:pPr>
        <w:jc w:val="center"/>
        <w:rPr>
          <w:rFonts w:ascii="Arial Narrow" w:hAnsi="Arial Narrow"/>
          <w:b/>
          <w:bCs/>
          <w:sz w:val="16"/>
          <w:szCs w:val="16"/>
        </w:rPr>
      </w:pPr>
      <w:r w:rsidRPr="00214F3C">
        <w:rPr>
          <w:rFonts w:ascii="Calibri" w:hAnsi="Calibri"/>
          <w:lang w:val="es-CO" w:eastAsia="es-CO"/>
        </w:rPr>
        <w:t xml:space="preserve">            </w:t>
      </w:r>
    </w:p>
    <w:p w14:paraId="21312D9C" w14:textId="77777777" w:rsidR="00C95903" w:rsidRDefault="00C95903" w:rsidP="00807A42">
      <w:pPr>
        <w:jc w:val="center"/>
        <w:rPr>
          <w:rFonts w:ascii="Arial Narrow" w:eastAsia="MS Mincho" w:hAnsi="Arial Narrow" w:cs="Tahoma"/>
          <w:b/>
          <w:lang w:val="es-ES_tradnl"/>
        </w:rPr>
      </w:pPr>
    </w:p>
    <w:p w14:paraId="6DEE12DA" w14:textId="0DF23D95" w:rsidR="00962B64" w:rsidRPr="00F7727D" w:rsidRDefault="007D765B" w:rsidP="00807A42">
      <w:pPr>
        <w:jc w:val="center"/>
        <w:rPr>
          <w:rFonts w:ascii="Arial Narrow" w:eastAsia="MS Mincho" w:hAnsi="Arial Narrow" w:cs="Tahoma"/>
          <w:b/>
          <w:lang w:val="es-ES_tradnl"/>
        </w:rPr>
      </w:pPr>
      <w:r w:rsidRPr="00F7727D">
        <w:rPr>
          <w:rFonts w:ascii="Arial Narrow" w:eastAsia="MS Mincho" w:hAnsi="Arial Narrow" w:cs="Tahoma"/>
          <w:b/>
          <w:lang w:val="es-ES_tradnl"/>
        </w:rPr>
        <w:lastRenderedPageBreak/>
        <w:t>CAPÍ</w:t>
      </w:r>
      <w:r w:rsidR="00A9454E" w:rsidRPr="00F7727D">
        <w:rPr>
          <w:rFonts w:ascii="Arial Narrow" w:eastAsia="MS Mincho" w:hAnsi="Arial Narrow" w:cs="Tahoma"/>
          <w:b/>
          <w:lang w:val="es-ES_tradnl"/>
        </w:rPr>
        <w:t xml:space="preserve">TULO </w:t>
      </w:r>
      <w:r w:rsidR="00962B64" w:rsidRPr="00F7727D">
        <w:rPr>
          <w:rFonts w:ascii="Arial Narrow" w:eastAsia="MS Mincho" w:hAnsi="Arial Narrow" w:cs="Tahoma"/>
          <w:b/>
          <w:lang w:val="es-ES_tradnl"/>
        </w:rPr>
        <w:t>III</w:t>
      </w:r>
    </w:p>
    <w:p w14:paraId="61562AE8" w14:textId="77777777" w:rsidR="00A9454E" w:rsidRPr="00F7727D" w:rsidRDefault="00A9454E" w:rsidP="00807A42">
      <w:pPr>
        <w:jc w:val="center"/>
        <w:rPr>
          <w:rFonts w:ascii="Arial Narrow" w:eastAsia="MS Mincho" w:hAnsi="Arial Narrow" w:cs="Tahoma"/>
          <w:b/>
          <w:lang w:val="es-ES_tradnl"/>
        </w:rPr>
      </w:pPr>
      <w:r w:rsidRPr="00F7727D">
        <w:rPr>
          <w:rFonts w:ascii="Arial Narrow" w:eastAsia="MS Mincho" w:hAnsi="Arial Narrow" w:cs="Tahoma"/>
          <w:b/>
          <w:lang w:val="es-ES_tradnl"/>
        </w:rPr>
        <w:t xml:space="preserve"> PRESUPUESTO </w:t>
      </w:r>
      <w:r w:rsidR="006B6F5F" w:rsidRPr="00F7727D">
        <w:rPr>
          <w:rFonts w:ascii="Arial Narrow" w:eastAsia="MS Mincho" w:hAnsi="Arial Narrow" w:cs="Tahoma"/>
          <w:b/>
          <w:lang w:val="es-ES_tradnl"/>
        </w:rPr>
        <w:t>DESTINADO A LA INVERSIÓN</w:t>
      </w:r>
      <w:r w:rsidRPr="00F7727D">
        <w:rPr>
          <w:rFonts w:ascii="Arial Narrow" w:eastAsia="MS Mincho" w:hAnsi="Arial Narrow" w:cs="Tahoma"/>
          <w:b/>
          <w:lang w:val="es-ES_tradnl"/>
        </w:rPr>
        <w:t xml:space="preserve"> </w:t>
      </w:r>
      <w:r w:rsidR="006B6F5F" w:rsidRPr="00F7727D">
        <w:rPr>
          <w:rFonts w:ascii="Arial Narrow" w:eastAsia="MS Mincho" w:hAnsi="Arial Narrow" w:cs="Tahoma"/>
          <w:b/>
          <w:lang w:val="es-ES_tradnl"/>
        </w:rPr>
        <w:t>DE</w:t>
      </w:r>
      <w:r w:rsidRPr="00F7727D">
        <w:rPr>
          <w:rFonts w:ascii="Arial Narrow" w:eastAsia="MS Mincho" w:hAnsi="Arial Narrow" w:cs="Tahoma"/>
          <w:b/>
          <w:lang w:val="es-ES_tradnl"/>
        </w:rPr>
        <w:t>L SISTEMA GENERAL DE REGALÍAS</w:t>
      </w:r>
    </w:p>
    <w:p w14:paraId="41B8EDE8" w14:textId="77777777" w:rsidR="00A9454E" w:rsidRPr="00F7727D" w:rsidRDefault="00A9454E" w:rsidP="00807A42">
      <w:pPr>
        <w:rPr>
          <w:rFonts w:ascii="Arial Narrow" w:eastAsia="MS Mincho" w:hAnsi="Arial Narrow"/>
          <w:lang w:eastAsia="en-US"/>
        </w:rPr>
      </w:pPr>
    </w:p>
    <w:p w14:paraId="5B446E29" w14:textId="48CA3F49" w:rsidR="00A71FC7" w:rsidRPr="00F7727D" w:rsidRDefault="005A6FE9" w:rsidP="005C6349">
      <w:pPr>
        <w:keepNext/>
        <w:jc w:val="both"/>
        <w:outlineLvl w:val="0"/>
        <w:rPr>
          <w:rFonts w:ascii="Arial Narrow" w:eastAsia="MS Mincho" w:hAnsi="Arial Narrow"/>
          <w:lang w:val="es-CO"/>
        </w:rPr>
      </w:pPr>
      <w:r w:rsidRPr="00F7727D">
        <w:rPr>
          <w:rFonts w:ascii="Arial Narrow" w:hAnsi="Arial Narrow"/>
          <w:b/>
          <w:bCs/>
          <w:lang w:val="es-CO"/>
        </w:rPr>
        <w:t xml:space="preserve">ARTÍCULO 4. </w:t>
      </w:r>
      <w:r w:rsidR="00A9454E" w:rsidRPr="00F7727D">
        <w:rPr>
          <w:rFonts w:ascii="Arial Narrow" w:eastAsia="MS Mincho" w:hAnsi="Arial Narrow"/>
          <w:b/>
        </w:rPr>
        <w:t xml:space="preserve">Presupuesto </w:t>
      </w:r>
      <w:r w:rsidR="0079203E" w:rsidRPr="00F7727D">
        <w:rPr>
          <w:rFonts w:ascii="Arial Narrow" w:eastAsia="MS Mincho" w:hAnsi="Arial Narrow"/>
          <w:b/>
        </w:rPr>
        <w:t>destinado a la inversión del Sistema General de Regalías</w:t>
      </w:r>
      <w:r w:rsidR="00A9454E" w:rsidRPr="00F7727D">
        <w:rPr>
          <w:rFonts w:ascii="Arial Narrow" w:eastAsia="MS Mincho" w:hAnsi="Arial Narrow"/>
          <w:b/>
        </w:rPr>
        <w:t>.</w:t>
      </w:r>
      <w:r w:rsidR="00A9454E" w:rsidRPr="00F7727D">
        <w:rPr>
          <w:rFonts w:ascii="Arial Narrow" w:eastAsia="MS Mincho" w:hAnsi="Arial Narrow"/>
        </w:rPr>
        <w:t xml:space="preserve"> </w:t>
      </w:r>
      <w:r w:rsidR="00AC0C03" w:rsidRPr="00F7727D">
        <w:rPr>
          <w:rFonts w:ascii="Arial Narrow" w:eastAsia="MS Mincho" w:hAnsi="Arial Narrow"/>
        </w:rPr>
        <w:t xml:space="preserve">De conformidad con el monto del Sistema General de Regalías definido en el artículo </w:t>
      </w:r>
      <w:r w:rsidR="00E76723" w:rsidRPr="00F7727D">
        <w:rPr>
          <w:rFonts w:ascii="Arial Narrow" w:eastAsia="MS Mincho" w:hAnsi="Arial Narrow"/>
        </w:rPr>
        <w:t>2º de la presente Ley</w:t>
      </w:r>
      <w:r w:rsidR="00AC0C03" w:rsidRPr="00F7727D">
        <w:rPr>
          <w:rFonts w:ascii="Arial Narrow" w:eastAsia="MS Mincho" w:hAnsi="Arial Narrow"/>
        </w:rPr>
        <w:t xml:space="preserve">, autorícese gastos con cargo a las asignaciones </w:t>
      </w:r>
      <w:r w:rsidR="0079203E" w:rsidRPr="00F7727D">
        <w:rPr>
          <w:rFonts w:ascii="Arial Narrow" w:eastAsia="MS Mincho" w:hAnsi="Arial Narrow"/>
        </w:rPr>
        <w:t xml:space="preserve">para la inversión </w:t>
      </w:r>
      <w:r w:rsidR="00AC0C03" w:rsidRPr="00F7727D">
        <w:rPr>
          <w:rFonts w:ascii="Arial Narrow" w:eastAsia="MS Mincho" w:hAnsi="Arial Narrow"/>
        </w:rPr>
        <w:t>del Sistema General de Regalías durante el bienio del 1º de enero de 20</w:t>
      </w:r>
      <w:r w:rsidR="0079203E" w:rsidRPr="00F7727D">
        <w:rPr>
          <w:rFonts w:ascii="Arial Narrow" w:eastAsia="MS Mincho" w:hAnsi="Arial Narrow"/>
        </w:rPr>
        <w:t>2</w:t>
      </w:r>
      <w:r w:rsidR="007028CA">
        <w:rPr>
          <w:rFonts w:ascii="Arial Narrow" w:eastAsia="MS Mincho" w:hAnsi="Arial Narrow"/>
        </w:rPr>
        <w:t>5</w:t>
      </w:r>
      <w:r w:rsidR="00AC0C03" w:rsidRPr="00F7727D">
        <w:rPr>
          <w:rFonts w:ascii="Arial Narrow" w:eastAsia="MS Mincho" w:hAnsi="Arial Narrow"/>
        </w:rPr>
        <w:t xml:space="preserve"> al 31 de diciembre de 20</w:t>
      </w:r>
      <w:r w:rsidR="0079203E" w:rsidRPr="00F7727D">
        <w:rPr>
          <w:rFonts w:ascii="Arial Narrow" w:eastAsia="MS Mincho" w:hAnsi="Arial Narrow"/>
        </w:rPr>
        <w:t>2</w:t>
      </w:r>
      <w:r w:rsidR="007028CA">
        <w:rPr>
          <w:rFonts w:ascii="Arial Narrow" w:eastAsia="MS Mincho" w:hAnsi="Arial Narrow"/>
        </w:rPr>
        <w:t>6</w:t>
      </w:r>
      <w:r w:rsidR="00AC0C03" w:rsidRPr="00F7727D">
        <w:rPr>
          <w:rFonts w:ascii="Arial Narrow" w:eastAsia="MS Mincho" w:hAnsi="Arial Narrow"/>
        </w:rPr>
        <w:t xml:space="preserve"> por la suma de</w:t>
      </w:r>
      <w:r w:rsidR="006B5D6E">
        <w:rPr>
          <w:rFonts w:ascii="Arial Narrow" w:eastAsia="MS Mincho" w:hAnsi="Arial Narrow"/>
        </w:rPr>
        <w:t xml:space="preserve"> VEINTITRES BILLONES SEISCIENTOS VEINTE MIL </w:t>
      </w:r>
      <w:r w:rsidR="00805115">
        <w:rPr>
          <w:rFonts w:ascii="Arial Narrow" w:eastAsia="MS Mincho" w:hAnsi="Arial Narrow"/>
        </w:rPr>
        <w:t>NOVECIENTOS CINCUENTA MILLONES DOSCIENTOS CUARENTA Y CINCO MIL OCHOCIENTOS CUARENTA Y SEIS PESOS MONEDA LEGAL</w:t>
      </w:r>
      <w:r w:rsidR="0016149C">
        <w:rPr>
          <w:rFonts w:ascii="Arial Narrow" w:eastAsia="MS Mincho" w:hAnsi="Arial Narrow"/>
        </w:rPr>
        <w:t xml:space="preserve"> ($23.</w:t>
      </w:r>
      <w:r w:rsidR="004150F3">
        <w:rPr>
          <w:rFonts w:ascii="Arial Narrow" w:eastAsia="MS Mincho" w:hAnsi="Arial Narrow"/>
        </w:rPr>
        <w:t>620.950.</w:t>
      </w:r>
      <w:r w:rsidR="00574F89">
        <w:rPr>
          <w:rFonts w:ascii="Arial Narrow" w:eastAsia="MS Mincho" w:hAnsi="Arial Narrow"/>
        </w:rPr>
        <w:t>245.846)</w:t>
      </w:r>
      <w:r w:rsidR="00AC0C03" w:rsidRPr="00F7727D">
        <w:rPr>
          <w:rFonts w:ascii="Arial Narrow" w:eastAsia="MS Mincho" w:hAnsi="Arial Narrow"/>
        </w:rPr>
        <w:t>, según el siguiente detalle</w:t>
      </w:r>
      <w:r w:rsidR="00A71FC7" w:rsidRPr="00F7727D">
        <w:rPr>
          <w:rFonts w:ascii="Arial Narrow" w:eastAsia="MS Mincho" w:hAnsi="Arial Narrow"/>
          <w:lang w:val="es-CO"/>
        </w:rPr>
        <w:t>:</w:t>
      </w:r>
    </w:p>
    <w:p w14:paraId="266AEBED" w14:textId="6D82E383" w:rsidR="00A71FC7" w:rsidRDefault="00A71FC7" w:rsidP="005C6349">
      <w:pPr>
        <w:keepNext/>
        <w:jc w:val="both"/>
        <w:outlineLvl w:val="0"/>
        <w:rPr>
          <w:rFonts w:ascii="Arial Narrow" w:eastAsia="MS Mincho" w:hAnsi="Arial Narrow"/>
          <w:lang w:val="es-CO"/>
        </w:rPr>
      </w:pPr>
    </w:p>
    <w:tbl>
      <w:tblPr>
        <w:tblW w:w="9246" w:type="dxa"/>
        <w:jc w:val="center"/>
        <w:tblCellMar>
          <w:left w:w="70" w:type="dxa"/>
          <w:right w:w="70" w:type="dxa"/>
        </w:tblCellMar>
        <w:tblLook w:val="04A0" w:firstRow="1" w:lastRow="0" w:firstColumn="1" w:lastColumn="0" w:noHBand="0" w:noVBand="1"/>
      </w:tblPr>
      <w:tblGrid>
        <w:gridCol w:w="585"/>
        <w:gridCol w:w="811"/>
        <w:gridCol w:w="556"/>
        <w:gridCol w:w="600"/>
        <w:gridCol w:w="826"/>
        <w:gridCol w:w="410"/>
        <w:gridCol w:w="644"/>
        <w:gridCol w:w="177"/>
        <w:gridCol w:w="177"/>
        <w:gridCol w:w="177"/>
        <w:gridCol w:w="177"/>
        <w:gridCol w:w="177"/>
        <w:gridCol w:w="2621"/>
        <w:gridCol w:w="1308"/>
      </w:tblGrid>
      <w:tr w:rsidR="004F53E0" w:rsidRPr="0029774C" w14:paraId="45F4421E" w14:textId="77777777" w:rsidTr="004F53E0">
        <w:trPr>
          <w:trHeight w:val="276"/>
          <w:tblHeader/>
          <w:jc w:val="center"/>
        </w:trPr>
        <w:tc>
          <w:tcPr>
            <w:tcW w:w="585" w:type="dxa"/>
            <w:tcBorders>
              <w:top w:val="single" w:sz="4" w:space="0" w:color="auto"/>
              <w:left w:val="nil"/>
              <w:bottom w:val="single" w:sz="4" w:space="0" w:color="auto"/>
              <w:right w:val="nil"/>
            </w:tcBorders>
            <w:shd w:val="clear" w:color="auto" w:fill="auto"/>
            <w:noWrap/>
            <w:vAlign w:val="center"/>
            <w:hideMark/>
          </w:tcPr>
          <w:p w14:paraId="3097D156" w14:textId="77777777" w:rsidR="004F53E0" w:rsidRPr="0029774C" w:rsidRDefault="004F53E0" w:rsidP="00671760">
            <w:pPr>
              <w:jc w:val="cente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Cuenta</w:t>
            </w:r>
          </w:p>
        </w:tc>
        <w:tc>
          <w:tcPr>
            <w:tcW w:w="811" w:type="dxa"/>
            <w:tcBorders>
              <w:top w:val="single" w:sz="4" w:space="0" w:color="auto"/>
              <w:left w:val="nil"/>
              <w:bottom w:val="single" w:sz="4" w:space="0" w:color="auto"/>
              <w:right w:val="nil"/>
            </w:tcBorders>
            <w:shd w:val="clear" w:color="auto" w:fill="auto"/>
            <w:noWrap/>
            <w:vAlign w:val="center"/>
            <w:hideMark/>
          </w:tcPr>
          <w:p w14:paraId="4B469926" w14:textId="77777777" w:rsidR="004F53E0" w:rsidRPr="0029774C" w:rsidRDefault="004F53E0" w:rsidP="00671760">
            <w:pPr>
              <w:jc w:val="cente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Subcuenta</w:t>
            </w:r>
          </w:p>
        </w:tc>
        <w:tc>
          <w:tcPr>
            <w:tcW w:w="556" w:type="dxa"/>
            <w:tcBorders>
              <w:top w:val="single" w:sz="4" w:space="0" w:color="auto"/>
              <w:left w:val="nil"/>
              <w:bottom w:val="single" w:sz="4" w:space="0" w:color="auto"/>
              <w:right w:val="nil"/>
            </w:tcBorders>
            <w:shd w:val="clear" w:color="auto" w:fill="auto"/>
            <w:noWrap/>
            <w:vAlign w:val="center"/>
            <w:hideMark/>
          </w:tcPr>
          <w:p w14:paraId="6E6E1687" w14:textId="77777777" w:rsidR="004F53E0" w:rsidRPr="0029774C" w:rsidRDefault="004F53E0" w:rsidP="00671760">
            <w:pPr>
              <w:jc w:val="cente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Objeto</w:t>
            </w:r>
          </w:p>
        </w:tc>
        <w:tc>
          <w:tcPr>
            <w:tcW w:w="600" w:type="dxa"/>
            <w:tcBorders>
              <w:top w:val="single" w:sz="4" w:space="0" w:color="auto"/>
              <w:left w:val="nil"/>
              <w:bottom w:val="single" w:sz="4" w:space="0" w:color="auto"/>
              <w:right w:val="nil"/>
            </w:tcBorders>
            <w:shd w:val="clear" w:color="auto" w:fill="auto"/>
            <w:noWrap/>
            <w:vAlign w:val="center"/>
            <w:hideMark/>
          </w:tcPr>
          <w:p w14:paraId="10631D13" w14:textId="77777777" w:rsidR="004F53E0" w:rsidRPr="0029774C" w:rsidRDefault="004F53E0" w:rsidP="00671760">
            <w:pPr>
              <w:jc w:val="cente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Ordinal</w:t>
            </w:r>
          </w:p>
        </w:tc>
        <w:tc>
          <w:tcPr>
            <w:tcW w:w="826" w:type="dxa"/>
            <w:tcBorders>
              <w:top w:val="single" w:sz="4" w:space="0" w:color="auto"/>
              <w:left w:val="nil"/>
              <w:bottom w:val="single" w:sz="4" w:space="0" w:color="auto"/>
              <w:right w:val="nil"/>
            </w:tcBorders>
            <w:shd w:val="clear" w:color="auto" w:fill="auto"/>
            <w:noWrap/>
            <w:vAlign w:val="center"/>
            <w:hideMark/>
          </w:tcPr>
          <w:p w14:paraId="455F2843" w14:textId="77777777" w:rsidR="004F53E0" w:rsidRPr="0029774C" w:rsidRDefault="004F53E0" w:rsidP="00671760">
            <w:pPr>
              <w:jc w:val="center"/>
              <w:rPr>
                <w:rFonts w:ascii="Arial Narrow" w:hAnsi="Arial Narrow" w:cs="Arial"/>
                <w:b/>
                <w:bCs/>
                <w:color w:val="000000"/>
                <w:sz w:val="16"/>
                <w:szCs w:val="16"/>
                <w:lang w:eastAsia="es-CO"/>
              </w:rPr>
            </w:pPr>
            <w:proofErr w:type="spellStart"/>
            <w:r w:rsidRPr="0029774C">
              <w:rPr>
                <w:rFonts w:ascii="Arial Narrow" w:hAnsi="Arial Narrow" w:cs="Arial"/>
                <w:b/>
                <w:bCs/>
                <w:color w:val="000000"/>
                <w:sz w:val="16"/>
                <w:szCs w:val="16"/>
                <w:lang w:eastAsia="es-CO"/>
              </w:rPr>
              <w:t>Subordinal</w:t>
            </w:r>
            <w:proofErr w:type="spellEnd"/>
          </w:p>
        </w:tc>
        <w:tc>
          <w:tcPr>
            <w:tcW w:w="410" w:type="dxa"/>
            <w:tcBorders>
              <w:top w:val="single" w:sz="4" w:space="0" w:color="auto"/>
              <w:left w:val="nil"/>
              <w:bottom w:val="single" w:sz="4" w:space="0" w:color="auto"/>
              <w:right w:val="nil"/>
            </w:tcBorders>
            <w:shd w:val="clear" w:color="auto" w:fill="auto"/>
            <w:noWrap/>
            <w:vAlign w:val="center"/>
            <w:hideMark/>
          </w:tcPr>
          <w:p w14:paraId="6E985B51" w14:textId="77777777" w:rsidR="004F53E0" w:rsidRPr="0029774C" w:rsidRDefault="004F53E0" w:rsidP="00671760">
            <w:pPr>
              <w:jc w:val="cente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Ítem</w:t>
            </w:r>
          </w:p>
        </w:tc>
        <w:tc>
          <w:tcPr>
            <w:tcW w:w="644" w:type="dxa"/>
            <w:tcBorders>
              <w:top w:val="single" w:sz="4" w:space="0" w:color="auto"/>
              <w:left w:val="nil"/>
              <w:bottom w:val="single" w:sz="4" w:space="0" w:color="auto"/>
              <w:right w:val="nil"/>
            </w:tcBorders>
            <w:shd w:val="clear" w:color="auto" w:fill="auto"/>
            <w:noWrap/>
            <w:vAlign w:val="center"/>
            <w:hideMark/>
          </w:tcPr>
          <w:p w14:paraId="65F42F7B" w14:textId="77777777" w:rsidR="004F53E0" w:rsidRPr="0029774C" w:rsidRDefault="004F53E0" w:rsidP="00671760">
            <w:pPr>
              <w:jc w:val="cente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Sección</w:t>
            </w:r>
          </w:p>
        </w:tc>
        <w:tc>
          <w:tcPr>
            <w:tcW w:w="3506" w:type="dxa"/>
            <w:gridSpan w:val="6"/>
            <w:tcBorders>
              <w:top w:val="single" w:sz="4" w:space="0" w:color="auto"/>
              <w:left w:val="nil"/>
              <w:bottom w:val="single" w:sz="4" w:space="0" w:color="auto"/>
              <w:right w:val="nil"/>
            </w:tcBorders>
            <w:shd w:val="clear" w:color="auto" w:fill="auto"/>
            <w:noWrap/>
            <w:vAlign w:val="center"/>
            <w:hideMark/>
          </w:tcPr>
          <w:p w14:paraId="63CE61AA" w14:textId="77777777" w:rsidR="004F53E0" w:rsidRPr="0029774C" w:rsidRDefault="004F53E0" w:rsidP="00671760">
            <w:pPr>
              <w:jc w:val="cente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Concepto</w:t>
            </w:r>
          </w:p>
        </w:tc>
        <w:tc>
          <w:tcPr>
            <w:tcW w:w="1308" w:type="dxa"/>
            <w:tcBorders>
              <w:top w:val="single" w:sz="4" w:space="0" w:color="auto"/>
              <w:left w:val="nil"/>
              <w:bottom w:val="single" w:sz="4" w:space="0" w:color="auto"/>
              <w:right w:val="nil"/>
            </w:tcBorders>
            <w:shd w:val="clear" w:color="auto" w:fill="auto"/>
            <w:noWrap/>
            <w:vAlign w:val="center"/>
            <w:hideMark/>
          </w:tcPr>
          <w:p w14:paraId="7F85AABE" w14:textId="77777777" w:rsidR="004F53E0" w:rsidRPr="0029774C" w:rsidRDefault="004F53E0" w:rsidP="00671760">
            <w:pPr>
              <w:jc w:val="cente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Valor</w:t>
            </w:r>
          </w:p>
        </w:tc>
      </w:tr>
      <w:tr w:rsidR="004F53E0" w:rsidRPr="0029774C" w14:paraId="7B386919" w14:textId="77777777" w:rsidTr="004F53E0">
        <w:trPr>
          <w:trHeight w:val="520"/>
          <w:jc w:val="center"/>
        </w:trPr>
        <w:tc>
          <w:tcPr>
            <w:tcW w:w="585" w:type="dxa"/>
            <w:tcBorders>
              <w:top w:val="nil"/>
              <w:left w:val="nil"/>
              <w:bottom w:val="single" w:sz="4" w:space="0" w:color="auto"/>
              <w:right w:val="nil"/>
            </w:tcBorders>
            <w:shd w:val="clear" w:color="auto" w:fill="auto"/>
            <w:vAlign w:val="center"/>
            <w:hideMark/>
          </w:tcPr>
          <w:p w14:paraId="469965EB" w14:textId="77777777" w:rsidR="004F53E0" w:rsidRPr="0029774C" w:rsidRDefault="004F53E0" w:rsidP="00671760">
            <w:pPr>
              <w:jc w:val="cente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03</w:t>
            </w:r>
          </w:p>
        </w:tc>
        <w:tc>
          <w:tcPr>
            <w:tcW w:w="811" w:type="dxa"/>
            <w:tcBorders>
              <w:top w:val="nil"/>
              <w:left w:val="nil"/>
              <w:bottom w:val="single" w:sz="4" w:space="0" w:color="auto"/>
              <w:right w:val="nil"/>
            </w:tcBorders>
            <w:shd w:val="clear" w:color="auto" w:fill="auto"/>
            <w:vAlign w:val="center"/>
            <w:hideMark/>
          </w:tcPr>
          <w:p w14:paraId="05E7CD3A" w14:textId="77777777" w:rsidR="004F53E0" w:rsidRPr="0029774C" w:rsidRDefault="004F53E0" w:rsidP="00671760">
            <w:pPr>
              <w:jc w:val="cente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556" w:type="dxa"/>
            <w:tcBorders>
              <w:top w:val="nil"/>
              <w:left w:val="nil"/>
              <w:bottom w:val="single" w:sz="4" w:space="0" w:color="auto"/>
              <w:right w:val="nil"/>
            </w:tcBorders>
            <w:shd w:val="clear" w:color="auto" w:fill="auto"/>
            <w:vAlign w:val="center"/>
            <w:hideMark/>
          </w:tcPr>
          <w:p w14:paraId="28B8F048" w14:textId="77777777" w:rsidR="004F53E0" w:rsidRPr="0029774C" w:rsidRDefault="004F53E0" w:rsidP="00671760">
            <w:pPr>
              <w:jc w:val="cente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600" w:type="dxa"/>
            <w:tcBorders>
              <w:top w:val="nil"/>
              <w:left w:val="nil"/>
              <w:bottom w:val="single" w:sz="4" w:space="0" w:color="auto"/>
              <w:right w:val="nil"/>
            </w:tcBorders>
            <w:shd w:val="clear" w:color="auto" w:fill="auto"/>
            <w:noWrap/>
            <w:vAlign w:val="center"/>
            <w:hideMark/>
          </w:tcPr>
          <w:p w14:paraId="59E6B53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826" w:type="dxa"/>
            <w:tcBorders>
              <w:top w:val="nil"/>
              <w:left w:val="nil"/>
              <w:bottom w:val="single" w:sz="4" w:space="0" w:color="auto"/>
              <w:right w:val="nil"/>
            </w:tcBorders>
            <w:shd w:val="clear" w:color="auto" w:fill="auto"/>
            <w:vAlign w:val="center"/>
            <w:hideMark/>
          </w:tcPr>
          <w:p w14:paraId="02C2447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410" w:type="dxa"/>
            <w:tcBorders>
              <w:top w:val="nil"/>
              <w:left w:val="nil"/>
              <w:bottom w:val="single" w:sz="4" w:space="0" w:color="auto"/>
              <w:right w:val="nil"/>
            </w:tcBorders>
            <w:shd w:val="clear" w:color="auto" w:fill="auto"/>
            <w:vAlign w:val="center"/>
            <w:hideMark/>
          </w:tcPr>
          <w:p w14:paraId="71C9420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nil"/>
              <w:left w:val="nil"/>
              <w:bottom w:val="single" w:sz="4" w:space="0" w:color="auto"/>
              <w:right w:val="nil"/>
            </w:tcBorders>
            <w:shd w:val="clear" w:color="auto" w:fill="auto"/>
            <w:noWrap/>
            <w:vAlign w:val="center"/>
            <w:hideMark/>
          </w:tcPr>
          <w:p w14:paraId="50F6D43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3506" w:type="dxa"/>
            <w:gridSpan w:val="6"/>
            <w:tcBorders>
              <w:top w:val="single" w:sz="4" w:space="0" w:color="auto"/>
              <w:left w:val="nil"/>
              <w:bottom w:val="single" w:sz="4" w:space="0" w:color="auto"/>
              <w:right w:val="nil"/>
            </w:tcBorders>
            <w:shd w:val="clear" w:color="auto" w:fill="auto"/>
            <w:vAlign w:val="center"/>
            <w:hideMark/>
          </w:tcPr>
          <w:p w14:paraId="28394D3B" w14:textId="77777777" w:rsidR="004F53E0" w:rsidRPr="0029774C" w:rsidRDefault="004F53E0" w:rsidP="00671760">
            <w:pP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ASIGNACIONES Y DISTRIBUCIONES DEL SISTEMA GENERAL DE REGALÍAS</w:t>
            </w:r>
          </w:p>
        </w:tc>
        <w:tc>
          <w:tcPr>
            <w:tcW w:w="1308" w:type="dxa"/>
            <w:tcBorders>
              <w:top w:val="nil"/>
              <w:left w:val="nil"/>
              <w:bottom w:val="single" w:sz="4" w:space="0" w:color="auto"/>
              <w:right w:val="nil"/>
            </w:tcBorders>
            <w:shd w:val="clear" w:color="auto" w:fill="auto"/>
            <w:noWrap/>
            <w:vAlign w:val="center"/>
            <w:hideMark/>
          </w:tcPr>
          <w:p w14:paraId="395489D4"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23.620.950.245.846</w:t>
            </w:r>
          </w:p>
        </w:tc>
      </w:tr>
      <w:tr w:rsidR="004F53E0" w:rsidRPr="0029774C" w14:paraId="0CA88F37" w14:textId="77777777" w:rsidTr="004F53E0">
        <w:trPr>
          <w:trHeight w:val="656"/>
          <w:jc w:val="center"/>
        </w:trPr>
        <w:tc>
          <w:tcPr>
            <w:tcW w:w="585" w:type="dxa"/>
            <w:tcBorders>
              <w:top w:val="nil"/>
              <w:left w:val="nil"/>
              <w:bottom w:val="single" w:sz="4" w:space="0" w:color="auto"/>
              <w:right w:val="nil"/>
            </w:tcBorders>
            <w:shd w:val="clear" w:color="auto" w:fill="auto"/>
            <w:vAlign w:val="center"/>
            <w:hideMark/>
          </w:tcPr>
          <w:p w14:paraId="3E24D12E" w14:textId="77777777" w:rsidR="004F53E0" w:rsidRPr="0029774C" w:rsidRDefault="004F53E0" w:rsidP="00671760">
            <w:pPr>
              <w:jc w:val="center"/>
              <w:rPr>
                <w:rFonts w:ascii="Arial Narrow" w:hAnsi="Arial Narrow" w:cs="Arial"/>
                <w:b/>
                <w:bCs/>
                <w:sz w:val="16"/>
                <w:szCs w:val="16"/>
                <w:lang w:eastAsia="es-CO"/>
              </w:rPr>
            </w:pPr>
            <w:r w:rsidRPr="0029774C">
              <w:rPr>
                <w:rFonts w:ascii="Arial Narrow" w:hAnsi="Arial Narrow" w:cs="Arial"/>
                <w:b/>
                <w:bCs/>
                <w:sz w:val="16"/>
                <w:szCs w:val="16"/>
                <w:lang w:eastAsia="es-CO"/>
              </w:rPr>
              <w:t>03</w:t>
            </w:r>
          </w:p>
        </w:tc>
        <w:tc>
          <w:tcPr>
            <w:tcW w:w="811" w:type="dxa"/>
            <w:tcBorders>
              <w:top w:val="nil"/>
              <w:left w:val="nil"/>
              <w:bottom w:val="single" w:sz="4" w:space="0" w:color="auto"/>
              <w:right w:val="nil"/>
            </w:tcBorders>
            <w:shd w:val="clear" w:color="auto" w:fill="auto"/>
            <w:vAlign w:val="center"/>
            <w:hideMark/>
          </w:tcPr>
          <w:p w14:paraId="2579972C" w14:textId="77777777" w:rsidR="004F53E0" w:rsidRPr="0029774C" w:rsidRDefault="004F53E0" w:rsidP="00671760">
            <w:pPr>
              <w:jc w:val="center"/>
              <w:rPr>
                <w:rFonts w:ascii="Arial Narrow" w:hAnsi="Arial Narrow" w:cs="Arial"/>
                <w:b/>
                <w:bCs/>
                <w:sz w:val="16"/>
                <w:szCs w:val="16"/>
                <w:lang w:eastAsia="es-CO"/>
              </w:rPr>
            </w:pPr>
            <w:r w:rsidRPr="0029774C">
              <w:rPr>
                <w:rFonts w:ascii="Arial Narrow" w:hAnsi="Arial Narrow" w:cs="Arial"/>
                <w:b/>
                <w:bCs/>
                <w:sz w:val="16"/>
                <w:szCs w:val="16"/>
                <w:lang w:eastAsia="es-CO"/>
              </w:rPr>
              <w:t>01</w:t>
            </w:r>
          </w:p>
        </w:tc>
        <w:tc>
          <w:tcPr>
            <w:tcW w:w="556" w:type="dxa"/>
            <w:tcBorders>
              <w:top w:val="nil"/>
              <w:left w:val="nil"/>
              <w:bottom w:val="single" w:sz="4" w:space="0" w:color="auto"/>
              <w:right w:val="nil"/>
            </w:tcBorders>
            <w:shd w:val="clear" w:color="auto" w:fill="auto"/>
            <w:vAlign w:val="center"/>
            <w:hideMark/>
          </w:tcPr>
          <w:p w14:paraId="44A93512" w14:textId="77777777" w:rsidR="004F53E0" w:rsidRPr="0029774C" w:rsidRDefault="004F53E0" w:rsidP="00671760">
            <w:pPr>
              <w:jc w:val="cente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600" w:type="dxa"/>
            <w:tcBorders>
              <w:top w:val="nil"/>
              <w:left w:val="nil"/>
              <w:bottom w:val="single" w:sz="4" w:space="0" w:color="auto"/>
              <w:right w:val="nil"/>
            </w:tcBorders>
            <w:shd w:val="clear" w:color="auto" w:fill="auto"/>
            <w:noWrap/>
            <w:vAlign w:val="center"/>
            <w:hideMark/>
          </w:tcPr>
          <w:p w14:paraId="2A65D55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826" w:type="dxa"/>
            <w:tcBorders>
              <w:top w:val="nil"/>
              <w:left w:val="nil"/>
              <w:bottom w:val="single" w:sz="4" w:space="0" w:color="auto"/>
              <w:right w:val="nil"/>
            </w:tcBorders>
            <w:shd w:val="clear" w:color="auto" w:fill="auto"/>
            <w:vAlign w:val="center"/>
            <w:hideMark/>
          </w:tcPr>
          <w:p w14:paraId="1FB5863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410" w:type="dxa"/>
            <w:tcBorders>
              <w:top w:val="nil"/>
              <w:left w:val="nil"/>
              <w:bottom w:val="single" w:sz="4" w:space="0" w:color="auto"/>
              <w:right w:val="nil"/>
            </w:tcBorders>
            <w:shd w:val="clear" w:color="auto" w:fill="auto"/>
            <w:vAlign w:val="center"/>
            <w:hideMark/>
          </w:tcPr>
          <w:p w14:paraId="11EA437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nil"/>
              <w:left w:val="nil"/>
              <w:bottom w:val="single" w:sz="4" w:space="0" w:color="auto"/>
              <w:right w:val="nil"/>
            </w:tcBorders>
            <w:shd w:val="clear" w:color="auto" w:fill="auto"/>
            <w:noWrap/>
            <w:vAlign w:val="center"/>
            <w:hideMark/>
          </w:tcPr>
          <w:p w14:paraId="632A3BF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664C2F00"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 </w:t>
            </w:r>
          </w:p>
        </w:tc>
        <w:tc>
          <w:tcPr>
            <w:tcW w:w="3329" w:type="dxa"/>
            <w:gridSpan w:val="5"/>
            <w:tcBorders>
              <w:top w:val="single" w:sz="4" w:space="0" w:color="auto"/>
              <w:left w:val="nil"/>
              <w:bottom w:val="single" w:sz="4" w:space="0" w:color="auto"/>
              <w:right w:val="nil"/>
            </w:tcBorders>
            <w:shd w:val="clear" w:color="auto" w:fill="auto"/>
            <w:vAlign w:val="center"/>
            <w:hideMark/>
          </w:tcPr>
          <w:p w14:paraId="13B407E4"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ADMINISTRACIÓN, SSEC, INVERSIÓN Y AHORRO PARA LA ESTABILIZACIÓN DE LA INVERSIÓN DEL SGR</w:t>
            </w:r>
          </w:p>
        </w:tc>
        <w:tc>
          <w:tcPr>
            <w:tcW w:w="1308" w:type="dxa"/>
            <w:tcBorders>
              <w:top w:val="nil"/>
              <w:left w:val="nil"/>
              <w:bottom w:val="single" w:sz="4" w:space="0" w:color="auto"/>
              <w:right w:val="nil"/>
            </w:tcBorders>
            <w:shd w:val="clear" w:color="auto" w:fill="auto"/>
            <w:noWrap/>
            <w:vAlign w:val="center"/>
            <w:hideMark/>
          </w:tcPr>
          <w:p w14:paraId="7C9F7716"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23.620.950.245.846</w:t>
            </w:r>
          </w:p>
        </w:tc>
      </w:tr>
      <w:tr w:rsidR="004F53E0" w:rsidRPr="0029774C" w14:paraId="039EC74F" w14:textId="77777777" w:rsidTr="004F53E0">
        <w:trPr>
          <w:trHeight w:val="276"/>
          <w:jc w:val="center"/>
        </w:trPr>
        <w:tc>
          <w:tcPr>
            <w:tcW w:w="585" w:type="dxa"/>
            <w:tcBorders>
              <w:top w:val="nil"/>
              <w:left w:val="nil"/>
              <w:bottom w:val="single" w:sz="4" w:space="0" w:color="auto"/>
              <w:right w:val="nil"/>
            </w:tcBorders>
            <w:shd w:val="clear" w:color="auto" w:fill="auto"/>
            <w:vAlign w:val="center"/>
            <w:hideMark/>
          </w:tcPr>
          <w:p w14:paraId="398AED26" w14:textId="77777777" w:rsidR="004F53E0" w:rsidRPr="0029774C" w:rsidRDefault="004F53E0" w:rsidP="00671760">
            <w:pPr>
              <w:jc w:val="center"/>
              <w:rPr>
                <w:rFonts w:ascii="Arial Narrow" w:hAnsi="Arial Narrow" w:cs="Arial"/>
                <w:b/>
                <w:bCs/>
                <w:sz w:val="16"/>
                <w:szCs w:val="16"/>
                <w:lang w:eastAsia="es-CO"/>
              </w:rPr>
            </w:pPr>
            <w:r w:rsidRPr="0029774C">
              <w:rPr>
                <w:rFonts w:ascii="Arial Narrow" w:hAnsi="Arial Narrow" w:cs="Arial"/>
                <w:b/>
                <w:bCs/>
                <w:sz w:val="16"/>
                <w:szCs w:val="16"/>
                <w:lang w:eastAsia="es-CO"/>
              </w:rPr>
              <w:t>03</w:t>
            </w:r>
          </w:p>
        </w:tc>
        <w:tc>
          <w:tcPr>
            <w:tcW w:w="811" w:type="dxa"/>
            <w:tcBorders>
              <w:top w:val="nil"/>
              <w:left w:val="nil"/>
              <w:bottom w:val="single" w:sz="4" w:space="0" w:color="auto"/>
              <w:right w:val="nil"/>
            </w:tcBorders>
            <w:shd w:val="clear" w:color="auto" w:fill="auto"/>
            <w:vAlign w:val="center"/>
            <w:hideMark/>
          </w:tcPr>
          <w:p w14:paraId="21B89F2D" w14:textId="77777777" w:rsidR="004F53E0" w:rsidRPr="0029774C" w:rsidRDefault="004F53E0" w:rsidP="00671760">
            <w:pPr>
              <w:jc w:val="center"/>
              <w:rPr>
                <w:rFonts w:ascii="Arial Narrow" w:hAnsi="Arial Narrow" w:cs="Arial"/>
                <w:b/>
                <w:bCs/>
                <w:sz w:val="16"/>
                <w:szCs w:val="16"/>
                <w:lang w:eastAsia="es-CO"/>
              </w:rPr>
            </w:pPr>
            <w:r w:rsidRPr="0029774C">
              <w:rPr>
                <w:rFonts w:ascii="Arial Narrow" w:hAnsi="Arial Narrow" w:cs="Arial"/>
                <w:b/>
                <w:bCs/>
                <w:sz w:val="16"/>
                <w:szCs w:val="16"/>
                <w:lang w:eastAsia="es-CO"/>
              </w:rPr>
              <w:t>01</w:t>
            </w:r>
          </w:p>
        </w:tc>
        <w:tc>
          <w:tcPr>
            <w:tcW w:w="556" w:type="dxa"/>
            <w:tcBorders>
              <w:top w:val="nil"/>
              <w:left w:val="nil"/>
              <w:bottom w:val="single" w:sz="4" w:space="0" w:color="auto"/>
              <w:right w:val="nil"/>
            </w:tcBorders>
            <w:shd w:val="clear" w:color="auto" w:fill="auto"/>
            <w:vAlign w:val="center"/>
            <w:hideMark/>
          </w:tcPr>
          <w:p w14:paraId="42BF490E" w14:textId="77777777" w:rsidR="004F53E0" w:rsidRPr="0029774C" w:rsidRDefault="004F53E0" w:rsidP="00671760">
            <w:pPr>
              <w:jc w:val="center"/>
              <w:rPr>
                <w:rFonts w:ascii="Arial Narrow" w:hAnsi="Arial Narrow" w:cs="Arial"/>
                <w:b/>
                <w:bCs/>
                <w:sz w:val="16"/>
                <w:szCs w:val="16"/>
                <w:lang w:eastAsia="es-CO"/>
              </w:rPr>
            </w:pPr>
            <w:r w:rsidRPr="0029774C">
              <w:rPr>
                <w:rFonts w:ascii="Arial Narrow" w:hAnsi="Arial Narrow" w:cs="Arial"/>
                <w:b/>
                <w:bCs/>
                <w:sz w:val="16"/>
                <w:szCs w:val="16"/>
                <w:lang w:eastAsia="es-CO"/>
              </w:rPr>
              <w:t>03</w:t>
            </w:r>
          </w:p>
        </w:tc>
        <w:tc>
          <w:tcPr>
            <w:tcW w:w="600" w:type="dxa"/>
            <w:tcBorders>
              <w:top w:val="nil"/>
              <w:left w:val="nil"/>
              <w:bottom w:val="single" w:sz="4" w:space="0" w:color="auto"/>
              <w:right w:val="nil"/>
            </w:tcBorders>
            <w:shd w:val="clear" w:color="auto" w:fill="auto"/>
            <w:noWrap/>
            <w:vAlign w:val="center"/>
            <w:hideMark/>
          </w:tcPr>
          <w:p w14:paraId="3F62716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826" w:type="dxa"/>
            <w:tcBorders>
              <w:top w:val="nil"/>
              <w:left w:val="nil"/>
              <w:bottom w:val="single" w:sz="4" w:space="0" w:color="auto"/>
              <w:right w:val="nil"/>
            </w:tcBorders>
            <w:shd w:val="clear" w:color="auto" w:fill="auto"/>
            <w:vAlign w:val="center"/>
            <w:hideMark/>
          </w:tcPr>
          <w:p w14:paraId="3EA57C0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410" w:type="dxa"/>
            <w:tcBorders>
              <w:top w:val="nil"/>
              <w:left w:val="nil"/>
              <w:bottom w:val="single" w:sz="4" w:space="0" w:color="auto"/>
              <w:right w:val="nil"/>
            </w:tcBorders>
            <w:shd w:val="clear" w:color="auto" w:fill="auto"/>
            <w:vAlign w:val="center"/>
            <w:hideMark/>
          </w:tcPr>
          <w:p w14:paraId="6D93B27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nil"/>
              <w:left w:val="nil"/>
              <w:bottom w:val="single" w:sz="4" w:space="0" w:color="auto"/>
              <w:right w:val="nil"/>
            </w:tcBorders>
            <w:shd w:val="clear" w:color="auto" w:fill="auto"/>
            <w:noWrap/>
            <w:vAlign w:val="center"/>
            <w:hideMark/>
          </w:tcPr>
          <w:p w14:paraId="5632799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696F6128"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70EF2A6C"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3152" w:type="dxa"/>
            <w:gridSpan w:val="4"/>
            <w:tcBorders>
              <w:top w:val="single" w:sz="4" w:space="0" w:color="auto"/>
              <w:left w:val="nil"/>
              <w:bottom w:val="single" w:sz="4" w:space="0" w:color="auto"/>
              <w:right w:val="nil"/>
            </w:tcBorders>
            <w:shd w:val="clear" w:color="auto" w:fill="auto"/>
            <w:vAlign w:val="center"/>
            <w:hideMark/>
          </w:tcPr>
          <w:p w14:paraId="223B6AD8"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ASIGNACIONES PARA LA INVERSIÓN DEL SGR</w:t>
            </w:r>
          </w:p>
        </w:tc>
        <w:tc>
          <w:tcPr>
            <w:tcW w:w="1308" w:type="dxa"/>
            <w:tcBorders>
              <w:top w:val="nil"/>
              <w:left w:val="nil"/>
              <w:bottom w:val="single" w:sz="4" w:space="0" w:color="auto"/>
              <w:right w:val="nil"/>
            </w:tcBorders>
            <w:shd w:val="clear" w:color="auto" w:fill="auto"/>
            <w:noWrap/>
            <w:vAlign w:val="center"/>
            <w:hideMark/>
          </w:tcPr>
          <w:p w14:paraId="5C7EB2D0"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23.620.950.245.846</w:t>
            </w:r>
          </w:p>
        </w:tc>
      </w:tr>
      <w:tr w:rsidR="004F53E0" w:rsidRPr="0029774C" w14:paraId="4F1E4970" w14:textId="77777777" w:rsidTr="004F53E0">
        <w:trPr>
          <w:trHeight w:val="300"/>
          <w:jc w:val="center"/>
        </w:trPr>
        <w:tc>
          <w:tcPr>
            <w:tcW w:w="585" w:type="dxa"/>
            <w:tcBorders>
              <w:top w:val="nil"/>
              <w:left w:val="nil"/>
              <w:bottom w:val="single" w:sz="4" w:space="0" w:color="auto"/>
              <w:right w:val="nil"/>
            </w:tcBorders>
            <w:shd w:val="clear" w:color="auto" w:fill="auto"/>
            <w:vAlign w:val="center"/>
            <w:hideMark/>
          </w:tcPr>
          <w:p w14:paraId="7D50CAD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single" w:sz="4" w:space="0" w:color="auto"/>
              <w:right w:val="nil"/>
            </w:tcBorders>
            <w:shd w:val="clear" w:color="auto" w:fill="auto"/>
            <w:vAlign w:val="center"/>
            <w:hideMark/>
          </w:tcPr>
          <w:p w14:paraId="1F8242D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single" w:sz="4" w:space="0" w:color="auto"/>
              <w:right w:val="nil"/>
            </w:tcBorders>
            <w:shd w:val="clear" w:color="auto" w:fill="auto"/>
            <w:vAlign w:val="center"/>
            <w:hideMark/>
          </w:tcPr>
          <w:p w14:paraId="634C114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single" w:sz="4" w:space="0" w:color="auto"/>
              <w:right w:val="nil"/>
            </w:tcBorders>
            <w:shd w:val="clear" w:color="auto" w:fill="auto"/>
            <w:noWrap/>
            <w:vAlign w:val="center"/>
            <w:hideMark/>
          </w:tcPr>
          <w:p w14:paraId="7840517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001</w:t>
            </w:r>
          </w:p>
        </w:tc>
        <w:tc>
          <w:tcPr>
            <w:tcW w:w="826" w:type="dxa"/>
            <w:tcBorders>
              <w:top w:val="nil"/>
              <w:left w:val="nil"/>
              <w:bottom w:val="single" w:sz="4" w:space="0" w:color="auto"/>
              <w:right w:val="nil"/>
            </w:tcBorders>
            <w:shd w:val="clear" w:color="auto" w:fill="auto"/>
            <w:vAlign w:val="center"/>
            <w:hideMark/>
          </w:tcPr>
          <w:p w14:paraId="56835A8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410" w:type="dxa"/>
            <w:tcBorders>
              <w:top w:val="nil"/>
              <w:left w:val="nil"/>
              <w:bottom w:val="single" w:sz="4" w:space="0" w:color="auto"/>
              <w:right w:val="nil"/>
            </w:tcBorders>
            <w:shd w:val="clear" w:color="auto" w:fill="auto"/>
            <w:vAlign w:val="center"/>
            <w:hideMark/>
          </w:tcPr>
          <w:p w14:paraId="08344AA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nil"/>
              <w:left w:val="nil"/>
              <w:bottom w:val="single" w:sz="4" w:space="0" w:color="auto"/>
              <w:right w:val="nil"/>
            </w:tcBorders>
            <w:shd w:val="clear" w:color="auto" w:fill="auto"/>
            <w:noWrap/>
            <w:vAlign w:val="center"/>
            <w:hideMark/>
          </w:tcPr>
          <w:p w14:paraId="5920B43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56ADBF99"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629C3DD3"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1EFCC16A"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2975" w:type="dxa"/>
            <w:gridSpan w:val="3"/>
            <w:tcBorders>
              <w:top w:val="single" w:sz="4" w:space="0" w:color="auto"/>
              <w:left w:val="nil"/>
              <w:bottom w:val="single" w:sz="4" w:space="0" w:color="auto"/>
              <w:right w:val="nil"/>
            </w:tcBorders>
            <w:shd w:val="clear" w:color="auto" w:fill="auto"/>
            <w:vAlign w:val="center"/>
            <w:hideMark/>
          </w:tcPr>
          <w:p w14:paraId="6194B95A"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ASIGNACIONES DIRECTAS</w:t>
            </w:r>
          </w:p>
        </w:tc>
        <w:tc>
          <w:tcPr>
            <w:tcW w:w="1308" w:type="dxa"/>
            <w:tcBorders>
              <w:top w:val="nil"/>
              <w:left w:val="nil"/>
              <w:bottom w:val="single" w:sz="4" w:space="0" w:color="auto"/>
              <w:right w:val="nil"/>
            </w:tcBorders>
            <w:shd w:val="clear" w:color="auto" w:fill="auto"/>
            <w:noWrap/>
            <w:vAlign w:val="center"/>
            <w:hideMark/>
          </w:tcPr>
          <w:p w14:paraId="2197943A"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6.384.040.606.985</w:t>
            </w:r>
          </w:p>
        </w:tc>
      </w:tr>
      <w:tr w:rsidR="004F53E0" w:rsidRPr="0029774C" w14:paraId="5ED1BE4E" w14:textId="77777777" w:rsidTr="004F53E0">
        <w:trPr>
          <w:trHeight w:val="276"/>
          <w:jc w:val="center"/>
        </w:trPr>
        <w:tc>
          <w:tcPr>
            <w:tcW w:w="585" w:type="dxa"/>
            <w:tcBorders>
              <w:top w:val="nil"/>
              <w:left w:val="nil"/>
              <w:bottom w:val="nil"/>
              <w:right w:val="nil"/>
            </w:tcBorders>
            <w:shd w:val="clear" w:color="auto" w:fill="auto"/>
            <w:vAlign w:val="center"/>
            <w:hideMark/>
          </w:tcPr>
          <w:p w14:paraId="57F43BC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4FA554C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14B2EF5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2F950FF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001</w:t>
            </w:r>
          </w:p>
        </w:tc>
        <w:tc>
          <w:tcPr>
            <w:tcW w:w="826" w:type="dxa"/>
            <w:tcBorders>
              <w:top w:val="nil"/>
              <w:left w:val="nil"/>
              <w:bottom w:val="nil"/>
              <w:right w:val="nil"/>
            </w:tcBorders>
            <w:shd w:val="clear" w:color="auto" w:fill="auto"/>
            <w:vAlign w:val="center"/>
            <w:hideMark/>
          </w:tcPr>
          <w:p w14:paraId="04930A8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001</w:t>
            </w:r>
          </w:p>
        </w:tc>
        <w:tc>
          <w:tcPr>
            <w:tcW w:w="410" w:type="dxa"/>
            <w:tcBorders>
              <w:top w:val="nil"/>
              <w:left w:val="nil"/>
              <w:bottom w:val="nil"/>
              <w:right w:val="nil"/>
            </w:tcBorders>
            <w:shd w:val="clear" w:color="auto" w:fill="auto"/>
            <w:vAlign w:val="center"/>
            <w:hideMark/>
          </w:tcPr>
          <w:p w14:paraId="180841BA" w14:textId="77777777" w:rsidR="004F53E0" w:rsidRPr="0029774C" w:rsidRDefault="004F53E0" w:rsidP="00671760">
            <w:pPr>
              <w:jc w:val="center"/>
              <w:rPr>
                <w:rFonts w:ascii="Arial Narrow" w:hAnsi="Arial Narrow" w:cs="Arial"/>
                <w:sz w:val="16"/>
                <w:szCs w:val="16"/>
                <w:lang w:eastAsia="es-CO"/>
              </w:rPr>
            </w:pPr>
          </w:p>
        </w:tc>
        <w:tc>
          <w:tcPr>
            <w:tcW w:w="644" w:type="dxa"/>
            <w:tcBorders>
              <w:top w:val="nil"/>
              <w:left w:val="nil"/>
              <w:bottom w:val="nil"/>
              <w:right w:val="nil"/>
            </w:tcBorders>
            <w:shd w:val="clear" w:color="auto" w:fill="auto"/>
            <w:noWrap/>
            <w:vAlign w:val="bottom"/>
            <w:hideMark/>
          </w:tcPr>
          <w:p w14:paraId="0FCE3E23"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763275B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08DAE5B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0AC720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029F65BE" w14:textId="77777777" w:rsidR="004F53E0" w:rsidRPr="0029774C" w:rsidRDefault="004F53E0" w:rsidP="00671760">
            <w:pPr>
              <w:rPr>
                <w:sz w:val="20"/>
                <w:szCs w:val="20"/>
                <w:lang w:eastAsia="es-CO"/>
              </w:rPr>
            </w:pPr>
          </w:p>
        </w:tc>
        <w:tc>
          <w:tcPr>
            <w:tcW w:w="2798" w:type="dxa"/>
            <w:gridSpan w:val="2"/>
            <w:tcBorders>
              <w:top w:val="single" w:sz="4" w:space="0" w:color="auto"/>
              <w:left w:val="nil"/>
              <w:bottom w:val="nil"/>
              <w:right w:val="nil"/>
            </w:tcBorders>
            <w:shd w:val="clear" w:color="auto" w:fill="auto"/>
            <w:noWrap/>
            <w:vAlign w:val="center"/>
            <w:hideMark/>
          </w:tcPr>
          <w:p w14:paraId="380ECC6B" w14:textId="77777777" w:rsidR="004F53E0" w:rsidRPr="0029774C" w:rsidRDefault="004F53E0" w:rsidP="00671760">
            <w:pP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ASIGNACIONES DIRECTAS (20% DEL SGR)</w:t>
            </w:r>
          </w:p>
        </w:tc>
        <w:tc>
          <w:tcPr>
            <w:tcW w:w="1308" w:type="dxa"/>
            <w:tcBorders>
              <w:top w:val="nil"/>
              <w:left w:val="nil"/>
              <w:bottom w:val="nil"/>
              <w:right w:val="nil"/>
            </w:tcBorders>
            <w:shd w:val="clear" w:color="auto" w:fill="auto"/>
            <w:vAlign w:val="center"/>
            <w:hideMark/>
          </w:tcPr>
          <w:p w14:paraId="2AC4E6A9"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5.107.232.485.588</w:t>
            </w:r>
          </w:p>
        </w:tc>
      </w:tr>
      <w:tr w:rsidR="004F53E0" w:rsidRPr="0029774C" w14:paraId="31849DE1"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F7E992B" w14:textId="77777777" w:rsidR="004F53E0" w:rsidRPr="0029774C" w:rsidRDefault="004F53E0" w:rsidP="00671760">
            <w:pPr>
              <w:jc w:val="right"/>
              <w:rPr>
                <w:rFonts w:ascii="Arial Narrow" w:hAnsi="Arial Narrow" w:cs="Arial"/>
                <w:b/>
                <w:bCs/>
                <w:sz w:val="16"/>
                <w:szCs w:val="16"/>
                <w:lang w:eastAsia="es-CO"/>
              </w:rPr>
            </w:pPr>
          </w:p>
        </w:tc>
        <w:tc>
          <w:tcPr>
            <w:tcW w:w="811" w:type="dxa"/>
            <w:tcBorders>
              <w:top w:val="nil"/>
              <w:left w:val="nil"/>
              <w:bottom w:val="nil"/>
              <w:right w:val="nil"/>
            </w:tcBorders>
            <w:shd w:val="clear" w:color="auto" w:fill="auto"/>
            <w:noWrap/>
            <w:vAlign w:val="bottom"/>
            <w:hideMark/>
          </w:tcPr>
          <w:p w14:paraId="26C6D08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4399C16"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125CCD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22F12B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2EDD77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96EBF2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05</w:t>
            </w:r>
          </w:p>
        </w:tc>
        <w:tc>
          <w:tcPr>
            <w:tcW w:w="177" w:type="dxa"/>
            <w:tcBorders>
              <w:top w:val="nil"/>
              <w:left w:val="nil"/>
              <w:bottom w:val="nil"/>
              <w:right w:val="nil"/>
            </w:tcBorders>
            <w:shd w:val="clear" w:color="auto" w:fill="auto"/>
            <w:noWrap/>
            <w:vAlign w:val="bottom"/>
            <w:hideMark/>
          </w:tcPr>
          <w:p w14:paraId="48A8F2D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47A207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C3C4BB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030DD0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D9C4EEE"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08CBDD4"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ANTIOQUIA</w:t>
            </w:r>
          </w:p>
        </w:tc>
        <w:tc>
          <w:tcPr>
            <w:tcW w:w="1308" w:type="dxa"/>
            <w:tcBorders>
              <w:top w:val="nil"/>
              <w:left w:val="nil"/>
              <w:bottom w:val="nil"/>
              <w:right w:val="nil"/>
            </w:tcBorders>
            <w:shd w:val="clear" w:color="auto" w:fill="auto"/>
            <w:vAlign w:val="center"/>
            <w:hideMark/>
          </w:tcPr>
          <w:p w14:paraId="725B3EC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211.029.646.666</w:t>
            </w:r>
          </w:p>
        </w:tc>
      </w:tr>
      <w:tr w:rsidR="004F53E0" w:rsidRPr="0029774C" w14:paraId="14C8BC26"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7A99A2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08AB23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3E3B3B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172FF47"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3B8017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51CEE5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1EFBF0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08</w:t>
            </w:r>
          </w:p>
        </w:tc>
        <w:tc>
          <w:tcPr>
            <w:tcW w:w="177" w:type="dxa"/>
            <w:tcBorders>
              <w:top w:val="nil"/>
              <w:left w:val="nil"/>
              <w:bottom w:val="nil"/>
              <w:right w:val="nil"/>
            </w:tcBorders>
            <w:shd w:val="clear" w:color="auto" w:fill="auto"/>
            <w:noWrap/>
            <w:vAlign w:val="bottom"/>
            <w:hideMark/>
          </w:tcPr>
          <w:p w14:paraId="55815690"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DE2A5A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AFA811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7362AE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4182BC4"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E53EE3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ATLÁNTICO</w:t>
            </w:r>
          </w:p>
        </w:tc>
        <w:tc>
          <w:tcPr>
            <w:tcW w:w="1308" w:type="dxa"/>
            <w:tcBorders>
              <w:top w:val="nil"/>
              <w:left w:val="nil"/>
              <w:bottom w:val="nil"/>
              <w:right w:val="nil"/>
            </w:tcBorders>
            <w:shd w:val="clear" w:color="auto" w:fill="auto"/>
            <w:vAlign w:val="center"/>
            <w:hideMark/>
          </w:tcPr>
          <w:p w14:paraId="34E6C96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10.814.554.586</w:t>
            </w:r>
          </w:p>
        </w:tc>
      </w:tr>
      <w:tr w:rsidR="004F53E0" w:rsidRPr="0029774C" w14:paraId="63133AD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3E6C7D5"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78D21E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C5A6791"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3441EF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7658662"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CE1397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766583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11</w:t>
            </w:r>
          </w:p>
        </w:tc>
        <w:tc>
          <w:tcPr>
            <w:tcW w:w="177" w:type="dxa"/>
            <w:tcBorders>
              <w:top w:val="nil"/>
              <w:left w:val="nil"/>
              <w:bottom w:val="nil"/>
              <w:right w:val="nil"/>
            </w:tcBorders>
            <w:shd w:val="clear" w:color="auto" w:fill="auto"/>
            <w:noWrap/>
            <w:vAlign w:val="bottom"/>
            <w:hideMark/>
          </w:tcPr>
          <w:p w14:paraId="4C53ACB8"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115EE2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15E29C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476A34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6635DD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D13240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BOGOTÁ, D.C.</w:t>
            </w:r>
          </w:p>
        </w:tc>
        <w:tc>
          <w:tcPr>
            <w:tcW w:w="1308" w:type="dxa"/>
            <w:tcBorders>
              <w:top w:val="nil"/>
              <w:left w:val="nil"/>
              <w:bottom w:val="nil"/>
              <w:right w:val="nil"/>
            </w:tcBorders>
            <w:shd w:val="clear" w:color="auto" w:fill="auto"/>
            <w:vAlign w:val="center"/>
            <w:hideMark/>
          </w:tcPr>
          <w:p w14:paraId="7259335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118.450.205</w:t>
            </w:r>
          </w:p>
        </w:tc>
      </w:tr>
      <w:tr w:rsidR="004F53E0" w:rsidRPr="0029774C" w14:paraId="67F07AC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3C61B34"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20EA1D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6626F38"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9519C3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AE216B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E8F0BB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0C0D75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13</w:t>
            </w:r>
          </w:p>
        </w:tc>
        <w:tc>
          <w:tcPr>
            <w:tcW w:w="177" w:type="dxa"/>
            <w:tcBorders>
              <w:top w:val="nil"/>
              <w:left w:val="nil"/>
              <w:bottom w:val="nil"/>
              <w:right w:val="nil"/>
            </w:tcBorders>
            <w:shd w:val="clear" w:color="auto" w:fill="auto"/>
            <w:noWrap/>
            <w:vAlign w:val="bottom"/>
            <w:hideMark/>
          </w:tcPr>
          <w:p w14:paraId="11116A6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42B2CA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75C266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53B332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B2686A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007CD6A"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BOLÍVAR</w:t>
            </w:r>
          </w:p>
        </w:tc>
        <w:tc>
          <w:tcPr>
            <w:tcW w:w="1308" w:type="dxa"/>
            <w:tcBorders>
              <w:top w:val="nil"/>
              <w:left w:val="nil"/>
              <w:bottom w:val="nil"/>
              <w:right w:val="nil"/>
            </w:tcBorders>
            <w:shd w:val="clear" w:color="auto" w:fill="auto"/>
            <w:vAlign w:val="center"/>
            <w:hideMark/>
          </w:tcPr>
          <w:p w14:paraId="7660502B"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128.707.368.449</w:t>
            </w:r>
          </w:p>
        </w:tc>
      </w:tr>
      <w:tr w:rsidR="004F53E0" w:rsidRPr="0029774C" w14:paraId="4AA6DE1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FA3198F"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F1840B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076938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0076C8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7DC3F6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778442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BDA826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15</w:t>
            </w:r>
          </w:p>
        </w:tc>
        <w:tc>
          <w:tcPr>
            <w:tcW w:w="177" w:type="dxa"/>
            <w:tcBorders>
              <w:top w:val="nil"/>
              <w:left w:val="nil"/>
              <w:bottom w:val="nil"/>
              <w:right w:val="nil"/>
            </w:tcBorders>
            <w:shd w:val="clear" w:color="auto" w:fill="auto"/>
            <w:noWrap/>
            <w:vAlign w:val="bottom"/>
            <w:hideMark/>
          </w:tcPr>
          <w:p w14:paraId="48C8754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D487E9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12E01A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D01915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030DF2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DEE291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BOYACÁ</w:t>
            </w:r>
          </w:p>
        </w:tc>
        <w:tc>
          <w:tcPr>
            <w:tcW w:w="1308" w:type="dxa"/>
            <w:tcBorders>
              <w:top w:val="nil"/>
              <w:left w:val="nil"/>
              <w:bottom w:val="nil"/>
              <w:right w:val="nil"/>
            </w:tcBorders>
            <w:shd w:val="clear" w:color="auto" w:fill="auto"/>
            <w:vAlign w:val="center"/>
            <w:hideMark/>
          </w:tcPr>
          <w:p w14:paraId="74AA7712"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188.435.297.932</w:t>
            </w:r>
          </w:p>
        </w:tc>
      </w:tr>
      <w:tr w:rsidR="004F53E0" w:rsidRPr="0029774C" w14:paraId="7C6ED44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EA29EDF"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FB5C9A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C05A9D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05264D8"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3F378F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E74E5B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59E521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17</w:t>
            </w:r>
          </w:p>
        </w:tc>
        <w:tc>
          <w:tcPr>
            <w:tcW w:w="177" w:type="dxa"/>
            <w:tcBorders>
              <w:top w:val="nil"/>
              <w:left w:val="nil"/>
              <w:bottom w:val="nil"/>
              <w:right w:val="nil"/>
            </w:tcBorders>
            <w:shd w:val="clear" w:color="auto" w:fill="auto"/>
            <w:noWrap/>
            <w:vAlign w:val="bottom"/>
            <w:hideMark/>
          </w:tcPr>
          <w:p w14:paraId="25C0DCD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2E496F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681704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EBD441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DEACAB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370126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CALDAS</w:t>
            </w:r>
          </w:p>
        </w:tc>
        <w:tc>
          <w:tcPr>
            <w:tcW w:w="1308" w:type="dxa"/>
            <w:tcBorders>
              <w:top w:val="nil"/>
              <w:left w:val="nil"/>
              <w:bottom w:val="nil"/>
              <w:right w:val="nil"/>
            </w:tcBorders>
            <w:shd w:val="clear" w:color="auto" w:fill="auto"/>
            <w:vAlign w:val="center"/>
            <w:hideMark/>
          </w:tcPr>
          <w:p w14:paraId="5D7F6C6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7.608.365.084</w:t>
            </w:r>
          </w:p>
        </w:tc>
      </w:tr>
      <w:tr w:rsidR="004F53E0" w:rsidRPr="0029774C" w14:paraId="6844349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2D39E36"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B694A6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158CBA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68A9FC2"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F1FD59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352660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B205EA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18</w:t>
            </w:r>
          </w:p>
        </w:tc>
        <w:tc>
          <w:tcPr>
            <w:tcW w:w="177" w:type="dxa"/>
            <w:tcBorders>
              <w:top w:val="nil"/>
              <w:left w:val="nil"/>
              <w:bottom w:val="nil"/>
              <w:right w:val="nil"/>
            </w:tcBorders>
            <w:shd w:val="clear" w:color="auto" w:fill="auto"/>
            <w:noWrap/>
            <w:vAlign w:val="bottom"/>
            <w:hideMark/>
          </w:tcPr>
          <w:p w14:paraId="23DCE7A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CB0564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3EA9C6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A7E5D9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CD9BC67"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81DA4F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CAQUETÁ</w:t>
            </w:r>
          </w:p>
        </w:tc>
        <w:tc>
          <w:tcPr>
            <w:tcW w:w="1308" w:type="dxa"/>
            <w:tcBorders>
              <w:top w:val="nil"/>
              <w:left w:val="nil"/>
              <w:bottom w:val="nil"/>
              <w:right w:val="nil"/>
            </w:tcBorders>
            <w:shd w:val="clear" w:color="auto" w:fill="auto"/>
            <w:vAlign w:val="center"/>
            <w:hideMark/>
          </w:tcPr>
          <w:p w14:paraId="344F7B91"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129.743.103</w:t>
            </w:r>
          </w:p>
        </w:tc>
      </w:tr>
      <w:tr w:rsidR="004F53E0" w:rsidRPr="0029774C" w14:paraId="17C47AD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BA2EA5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405B34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9BB54D3"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2B21F09"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65D63D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7CB816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530078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19</w:t>
            </w:r>
          </w:p>
        </w:tc>
        <w:tc>
          <w:tcPr>
            <w:tcW w:w="177" w:type="dxa"/>
            <w:tcBorders>
              <w:top w:val="nil"/>
              <w:left w:val="nil"/>
              <w:bottom w:val="nil"/>
              <w:right w:val="nil"/>
            </w:tcBorders>
            <w:shd w:val="clear" w:color="auto" w:fill="auto"/>
            <w:noWrap/>
            <w:vAlign w:val="bottom"/>
            <w:hideMark/>
          </w:tcPr>
          <w:p w14:paraId="1E9DF8A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D59B98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62F17C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7AF2B4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61CB077"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5AAA55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CAUCA</w:t>
            </w:r>
          </w:p>
        </w:tc>
        <w:tc>
          <w:tcPr>
            <w:tcW w:w="1308" w:type="dxa"/>
            <w:tcBorders>
              <w:top w:val="nil"/>
              <w:left w:val="nil"/>
              <w:bottom w:val="nil"/>
              <w:right w:val="nil"/>
            </w:tcBorders>
            <w:shd w:val="clear" w:color="auto" w:fill="auto"/>
            <w:vAlign w:val="center"/>
            <w:hideMark/>
          </w:tcPr>
          <w:p w14:paraId="1E96BC5A"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3.491.276.803</w:t>
            </w:r>
          </w:p>
        </w:tc>
      </w:tr>
      <w:tr w:rsidR="004F53E0" w:rsidRPr="0029774C" w14:paraId="08F9CE0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7A8B7F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EA71563"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AEC64C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9E43DF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42A858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E5045A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88C324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20</w:t>
            </w:r>
          </w:p>
        </w:tc>
        <w:tc>
          <w:tcPr>
            <w:tcW w:w="177" w:type="dxa"/>
            <w:tcBorders>
              <w:top w:val="nil"/>
              <w:left w:val="nil"/>
              <w:bottom w:val="nil"/>
              <w:right w:val="nil"/>
            </w:tcBorders>
            <w:shd w:val="clear" w:color="auto" w:fill="auto"/>
            <w:noWrap/>
            <w:vAlign w:val="bottom"/>
            <w:hideMark/>
          </w:tcPr>
          <w:p w14:paraId="757223E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6D98CF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301FDC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E70B20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46A730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2CB03F8"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CESAR</w:t>
            </w:r>
          </w:p>
        </w:tc>
        <w:tc>
          <w:tcPr>
            <w:tcW w:w="1308" w:type="dxa"/>
            <w:tcBorders>
              <w:top w:val="nil"/>
              <w:left w:val="nil"/>
              <w:bottom w:val="nil"/>
              <w:right w:val="nil"/>
            </w:tcBorders>
            <w:shd w:val="clear" w:color="auto" w:fill="auto"/>
            <w:vAlign w:val="center"/>
            <w:hideMark/>
          </w:tcPr>
          <w:p w14:paraId="51641EA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681.916.580.456</w:t>
            </w:r>
          </w:p>
        </w:tc>
      </w:tr>
      <w:tr w:rsidR="004F53E0" w:rsidRPr="0029774C" w14:paraId="3E99884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261D40E"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E11246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2AE856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C41395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D41351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99E8A92"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236ED5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23</w:t>
            </w:r>
          </w:p>
        </w:tc>
        <w:tc>
          <w:tcPr>
            <w:tcW w:w="177" w:type="dxa"/>
            <w:tcBorders>
              <w:top w:val="nil"/>
              <w:left w:val="nil"/>
              <w:bottom w:val="nil"/>
              <w:right w:val="nil"/>
            </w:tcBorders>
            <w:shd w:val="clear" w:color="auto" w:fill="auto"/>
            <w:noWrap/>
            <w:vAlign w:val="bottom"/>
            <w:hideMark/>
          </w:tcPr>
          <w:p w14:paraId="003CD8F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95C167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CD7409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8D64CF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05313E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E2EF735"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CÓRDOBA</w:t>
            </w:r>
          </w:p>
        </w:tc>
        <w:tc>
          <w:tcPr>
            <w:tcW w:w="1308" w:type="dxa"/>
            <w:tcBorders>
              <w:top w:val="nil"/>
              <w:left w:val="nil"/>
              <w:bottom w:val="nil"/>
              <w:right w:val="nil"/>
            </w:tcBorders>
            <w:shd w:val="clear" w:color="auto" w:fill="auto"/>
            <w:vAlign w:val="center"/>
            <w:hideMark/>
          </w:tcPr>
          <w:p w14:paraId="5ACE7CE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200.819.321.339</w:t>
            </w:r>
          </w:p>
        </w:tc>
      </w:tr>
      <w:tr w:rsidR="004F53E0" w:rsidRPr="0029774C" w14:paraId="5674CD6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30EAD2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5161122"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A9BF5E8"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C3593B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E714D9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BBA7FD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CC6F07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25</w:t>
            </w:r>
          </w:p>
        </w:tc>
        <w:tc>
          <w:tcPr>
            <w:tcW w:w="177" w:type="dxa"/>
            <w:tcBorders>
              <w:top w:val="nil"/>
              <w:left w:val="nil"/>
              <w:bottom w:val="nil"/>
              <w:right w:val="nil"/>
            </w:tcBorders>
            <w:shd w:val="clear" w:color="auto" w:fill="auto"/>
            <w:noWrap/>
            <w:vAlign w:val="bottom"/>
            <w:hideMark/>
          </w:tcPr>
          <w:p w14:paraId="1703AFC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37BB8D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C6DFB0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242F70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E0AD08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FEFC6B4"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CUNDINAMARCA</w:t>
            </w:r>
          </w:p>
        </w:tc>
        <w:tc>
          <w:tcPr>
            <w:tcW w:w="1308" w:type="dxa"/>
            <w:tcBorders>
              <w:top w:val="nil"/>
              <w:left w:val="nil"/>
              <w:bottom w:val="nil"/>
              <w:right w:val="nil"/>
            </w:tcBorders>
            <w:shd w:val="clear" w:color="auto" w:fill="auto"/>
            <w:vAlign w:val="center"/>
            <w:hideMark/>
          </w:tcPr>
          <w:p w14:paraId="6CA6CF8A"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18.898.123.516</w:t>
            </w:r>
          </w:p>
        </w:tc>
      </w:tr>
      <w:tr w:rsidR="004F53E0" w:rsidRPr="0029774C" w14:paraId="7C0A84F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9F8D463"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9F8D05A"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95DE63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25667F5"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7DF0BE2"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2D78378"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0DB461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27</w:t>
            </w:r>
          </w:p>
        </w:tc>
        <w:tc>
          <w:tcPr>
            <w:tcW w:w="177" w:type="dxa"/>
            <w:tcBorders>
              <w:top w:val="nil"/>
              <w:left w:val="nil"/>
              <w:bottom w:val="nil"/>
              <w:right w:val="nil"/>
            </w:tcBorders>
            <w:shd w:val="clear" w:color="auto" w:fill="auto"/>
            <w:noWrap/>
            <w:vAlign w:val="bottom"/>
            <w:hideMark/>
          </w:tcPr>
          <w:p w14:paraId="271BF23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627DB2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20F69B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456955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8AB6BE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356E26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CHOCÓ</w:t>
            </w:r>
          </w:p>
        </w:tc>
        <w:tc>
          <w:tcPr>
            <w:tcW w:w="1308" w:type="dxa"/>
            <w:tcBorders>
              <w:top w:val="nil"/>
              <w:left w:val="nil"/>
              <w:bottom w:val="nil"/>
              <w:right w:val="nil"/>
            </w:tcBorders>
            <w:shd w:val="clear" w:color="auto" w:fill="auto"/>
            <w:vAlign w:val="center"/>
            <w:hideMark/>
          </w:tcPr>
          <w:p w14:paraId="37380AF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30.887.980.545</w:t>
            </w:r>
          </w:p>
        </w:tc>
      </w:tr>
      <w:tr w:rsidR="004F53E0" w:rsidRPr="0029774C" w14:paraId="18BEF4D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A9CF27E"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20FAD1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E70BCC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606DB35"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01473F2"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BB0CFC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91FB5F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41</w:t>
            </w:r>
          </w:p>
        </w:tc>
        <w:tc>
          <w:tcPr>
            <w:tcW w:w="177" w:type="dxa"/>
            <w:tcBorders>
              <w:top w:val="nil"/>
              <w:left w:val="nil"/>
              <w:bottom w:val="nil"/>
              <w:right w:val="nil"/>
            </w:tcBorders>
            <w:shd w:val="clear" w:color="auto" w:fill="auto"/>
            <w:noWrap/>
            <w:vAlign w:val="bottom"/>
            <w:hideMark/>
          </w:tcPr>
          <w:p w14:paraId="0095D407"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EF3C29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87D27F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472556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1423FF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59C6C0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HUILA</w:t>
            </w:r>
          </w:p>
        </w:tc>
        <w:tc>
          <w:tcPr>
            <w:tcW w:w="1308" w:type="dxa"/>
            <w:tcBorders>
              <w:top w:val="nil"/>
              <w:left w:val="nil"/>
              <w:bottom w:val="nil"/>
              <w:right w:val="nil"/>
            </w:tcBorders>
            <w:shd w:val="clear" w:color="auto" w:fill="auto"/>
            <w:vAlign w:val="center"/>
            <w:hideMark/>
          </w:tcPr>
          <w:p w14:paraId="5CEA049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126.447.238.333</w:t>
            </w:r>
          </w:p>
        </w:tc>
      </w:tr>
      <w:tr w:rsidR="004F53E0" w:rsidRPr="0029774C" w14:paraId="1C8EDE72"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0C3A9B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D534BA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F8AA5C8"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506A82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B6D800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2D4D480"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9E8EB1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44</w:t>
            </w:r>
          </w:p>
        </w:tc>
        <w:tc>
          <w:tcPr>
            <w:tcW w:w="177" w:type="dxa"/>
            <w:tcBorders>
              <w:top w:val="nil"/>
              <w:left w:val="nil"/>
              <w:bottom w:val="nil"/>
              <w:right w:val="nil"/>
            </w:tcBorders>
            <w:shd w:val="clear" w:color="auto" w:fill="auto"/>
            <w:noWrap/>
            <w:vAlign w:val="bottom"/>
            <w:hideMark/>
          </w:tcPr>
          <w:p w14:paraId="378EF0B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1B4E7B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42ACF9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969D75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C76805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92666B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LA GUAJIRA</w:t>
            </w:r>
          </w:p>
        </w:tc>
        <w:tc>
          <w:tcPr>
            <w:tcW w:w="1308" w:type="dxa"/>
            <w:tcBorders>
              <w:top w:val="nil"/>
              <w:left w:val="nil"/>
              <w:bottom w:val="nil"/>
              <w:right w:val="nil"/>
            </w:tcBorders>
            <w:shd w:val="clear" w:color="auto" w:fill="auto"/>
            <w:vAlign w:val="center"/>
            <w:hideMark/>
          </w:tcPr>
          <w:p w14:paraId="0140587A"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594.077.747.991</w:t>
            </w:r>
          </w:p>
        </w:tc>
      </w:tr>
      <w:tr w:rsidR="004F53E0" w:rsidRPr="0029774C" w14:paraId="480B551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FF86FA4"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8DFBCB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A5750F1"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2C9265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9D0839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F55033B"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B69E44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47</w:t>
            </w:r>
          </w:p>
        </w:tc>
        <w:tc>
          <w:tcPr>
            <w:tcW w:w="177" w:type="dxa"/>
            <w:tcBorders>
              <w:top w:val="nil"/>
              <w:left w:val="nil"/>
              <w:bottom w:val="nil"/>
              <w:right w:val="nil"/>
            </w:tcBorders>
            <w:shd w:val="clear" w:color="auto" w:fill="auto"/>
            <w:noWrap/>
            <w:vAlign w:val="bottom"/>
            <w:hideMark/>
          </w:tcPr>
          <w:p w14:paraId="286806C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9DA0CE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D2D4A8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D9257F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244AC7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F992AFF"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MAGDALENA</w:t>
            </w:r>
          </w:p>
        </w:tc>
        <w:tc>
          <w:tcPr>
            <w:tcW w:w="1308" w:type="dxa"/>
            <w:tcBorders>
              <w:top w:val="nil"/>
              <w:left w:val="nil"/>
              <w:bottom w:val="nil"/>
              <w:right w:val="nil"/>
            </w:tcBorders>
            <w:shd w:val="clear" w:color="auto" w:fill="auto"/>
            <w:vAlign w:val="center"/>
            <w:hideMark/>
          </w:tcPr>
          <w:p w14:paraId="5213435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95.478.565.137</w:t>
            </w:r>
          </w:p>
        </w:tc>
      </w:tr>
      <w:tr w:rsidR="004F53E0" w:rsidRPr="0029774C" w14:paraId="164AAFF0"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5CD4B0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FC4DB7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E23F81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4F1430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6A43D2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5C9E492"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D5276C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50</w:t>
            </w:r>
          </w:p>
        </w:tc>
        <w:tc>
          <w:tcPr>
            <w:tcW w:w="177" w:type="dxa"/>
            <w:tcBorders>
              <w:top w:val="nil"/>
              <w:left w:val="nil"/>
              <w:bottom w:val="nil"/>
              <w:right w:val="nil"/>
            </w:tcBorders>
            <w:shd w:val="clear" w:color="auto" w:fill="auto"/>
            <w:noWrap/>
            <w:vAlign w:val="bottom"/>
            <w:hideMark/>
          </w:tcPr>
          <w:p w14:paraId="7FA2890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970A7B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1DFECC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68B767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F4BB95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7116AAF"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META</w:t>
            </w:r>
          </w:p>
        </w:tc>
        <w:tc>
          <w:tcPr>
            <w:tcW w:w="1308" w:type="dxa"/>
            <w:tcBorders>
              <w:top w:val="nil"/>
              <w:left w:val="nil"/>
              <w:bottom w:val="nil"/>
              <w:right w:val="nil"/>
            </w:tcBorders>
            <w:shd w:val="clear" w:color="auto" w:fill="auto"/>
            <w:vAlign w:val="center"/>
            <w:hideMark/>
          </w:tcPr>
          <w:p w14:paraId="5236AAF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1.201.894.721.754</w:t>
            </w:r>
          </w:p>
        </w:tc>
      </w:tr>
      <w:tr w:rsidR="004F53E0" w:rsidRPr="0029774C" w14:paraId="2C59395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A4C3F9C"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A31311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C343A81"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AB5653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BF7EC3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12E6EC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D5C658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52</w:t>
            </w:r>
          </w:p>
        </w:tc>
        <w:tc>
          <w:tcPr>
            <w:tcW w:w="177" w:type="dxa"/>
            <w:tcBorders>
              <w:top w:val="nil"/>
              <w:left w:val="nil"/>
              <w:bottom w:val="nil"/>
              <w:right w:val="nil"/>
            </w:tcBorders>
            <w:shd w:val="clear" w:color="auto" w:fill="auto"/>
            <w:noWrap/>
            <w:vAlign w:val="bottom"/>
            <w:hideMark/>
          </w:tcPr>
          <w:p w14:paraId="1CAF4CA7"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C1C520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583823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127C0F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D21972C"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CB1409C"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NARIÑO</w:t>
            </w:r>
          </w:p>
        </w:tc>
        <w:tc>
          <w:tcPr>
            <w:tcW w:w="1308" w:type="dxa"/>
            <w:tcBorders>
              <w:top w:val="nil"/>
              <w:left w:val="nil"/>
              <w:bottom w:val="nil"/>
              <w:right w:val="nil"/>
            </w:tcBorders>
            <w:shd w:val="clear" w:color="auto" w:fill="auto"/>
            <w:vAlign w:val="center"/>
            <w:hideMark/>
          </w:tcPr>
          <w:p w14:paraId="4708816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3.313.520.532</w:t>
            </w:r>
          </w:p>
        </w:tc>
      </w:tr>
      <w:tr w:rsidR="004F53E0" w:rsidRPr="0029774C" w14:paraId="0C7AB4C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5FA82A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673CAD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3386E98"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6F79FA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4B57D4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192CC1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7ABEE3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54</w:t>
            </w:r>
          </w:p>
        </w:tc>
        <w:tc>
          <w:tcPr>
            <w:tcW w:w="177" w:type="dxa"/>
            <w:tcBorders>
              <w:top w:val="nil"/>
              <w:left w:val="nil"/>
              <w:bottom w:val="nil"/>
              <w:right w:val="nil"/>
            </w:tcBorders>
            <w:shd w:val="clear" w:color="auto" w:fill="auto"/>
            <w:noWrap/>
            <w:vAlign w:val="bottom"/>
            <w:hideMark/>
          </w:tcPr>
          <w:p w14:paraId="19DE6A6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4A3EBA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F94F68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0C393F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A0FE6D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F176880"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NORTE DE SANTANDER</w:t>
            </w:r>
          </w:p>
        </w:tc>
        <w:tc>
          <w:tcPr>
            <w:tcW w:w="1308" w:type="dxa"/>
            <w:tcBorders>
              <w:top w:val="nil"/>
              <w:left w:val="nil"/>
              <w:bottom w:val="nil"/>
              <w:right w:val="nil"/>
            </w:tcBorders>
            <w:shd w:val="clear" w:color="auto" w:fill="auto"/>
            <w:vAlign w:val="center"/>
            <w:hideMark/>
          </w:tcPr>
          <w:p w14:paraId="3010B84A"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40.166.376.238</w:t>
            </w:r>
          </w:p>
        </w:tc>
      </w:tr>
      <w:tr w:rsidR="004F53E0" w:rsidRPr="0029774C" w14:paraId="1CF946D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A76954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249B43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093594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FD4D495"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2EC1F29"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774493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32A0E0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63</w:t>
            </w:r>
          </w:p>
        </w:tc>
        <w:tc>
          <w:tcPr>
            <w:tcW w:w="177" w:type="dxa"/>
            <w:tcBorders>
              <w:top w:val="nil"/>
              <w:left w:val="nil"/>
              <w:bottom w:val="nil"/>
              <w:right w:val="nil"/>
            </w:tcBorders>
            <w:shd w:val="clear" w:color="auto" w:fill="auto"/>
            <w:noWrap/>
            <w:vAlign w:val="bottom"/>
            <w:hideMark/>
          </w:tcPr>
          <w:p w14:paraId="3F6952B3"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696784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59191D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C95A31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39EF1C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3AEA7F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QUINDIO</w:t>
            </w:r>
          </w:p>
        </w:tc>
        <w:tc>
          <w:tcPr>
            <w:tcW w:w="1308" w:type="dxa"/>
            <w:tcBorders>
              <w:top w:val="nil"/>
              <w:left w:val="nil"/>
              <w:bottom w:val="nil"/>
              <w:right w:val="nil"/>
            </w:tcBorders>
            <w:shd w:val="clear" w:color="auto" w:fill="auto"/>
            <w:vAlign w:val="center"/>
            <w:hideMark/>
          </w:tcPr>
          <w:p w14:paraId="3E6DFFC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23.322.207</w:t>
            </w:r>
          </w:p>
        </w:tc>
      </w:tr>
      <w:tr w:rsidR="004F53E0" w:rsidRPr="0029774C" w14:paraId="34D4BBF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220452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B09E433"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5845C1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1CE6102"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56C647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A5701CB"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6ECBD8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66</w:t>
            </w:r>
          </w:p>
        </w:tc>
        <w:tc>
          <w:tcPr>
            <w:tcW w:w="177" w:type="dxa"/>
            <w:tcBorders>
              <w:top w:val="nil"/>
              <w:left w:val="nil"/>
              <w:bottom w:val="nil"/>
              <w:right w:val="nil"/>
            </w:tcBorders>
            <w:shd w:val="clear" w:color="auto" w:fill="auto"/>
            <w:noWrap/>
            <w:vAlign w:val="bottom"/>
            <w:hideMark/>
          </w:tcPr>
          <w:p w14:paraId="5330F79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897DB4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4C4618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CDE41F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596B83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225008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RISARALDA</w:t>
            </w:r>
          </w:p>
        </w:tc>
        <w:tc>
          <w:tcPr>
            <w:tcW w:w="1308" w:type="dxa"/>
            <w:tcBorders>
              <w:top w:val="nil"/>
              <w:left w:val="nil"/>
              <w:bottom w:val="nil"/>
              <w:right w:val="nil"/>
            </w:tcBorders>
            <w:shd w:val="clear" w:color="auto" w:fill="auto"/>
            <w:vAlign w:val="center"/>
            <w:hideMark/>
          </w:tcPr>
          <w:p w14:paraId="6090FA0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518.080.800</w:t>
            </w:r>
          </w:p>
        </w:tc>
      </w:tr>
      <w:tr w:rsidR="004F53E0" w:rsidRPr="0029774C" w14:paraId="7AB2980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03C6A1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8BDFED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BE76BA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81AD4A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85D71A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3DEAD52"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0AC1AD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68</w:t>
            </w:r>
          </w:p>
        </w:tc>
        <w:tc>
          <w:tcPr>
            <w:tcW w:w="177" w:type="dxa"/>
            <w:tcBorders>
              <w:top w:val="nil"/>
              <w:left w:val="nil"/>
              <w:bottom w:val="nil"/>
              <w:right w:val="nil"/>
            </w:tcBorders>
            <w:shd w:val="clear" w:color="auto" w:fill="auto"/>
            <w:noWrap/>
            <w:vAlign w:val="bottom"/>
            <w:hideMark/>
          </w:tcPr>
          <w:p w14:paraId="258DEA3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05E35F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949083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1CDFF4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6C61417"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7FD8808"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SANTANDER</w:t>
            </w:r>
          </w:p>
        </w:tc>
        <w:tc>
          <w:tcPr>
            <w:tcW w:w="1308" w:type="dxa"/>
            <w:tcBorders>
              <w:top w:val="nil"/>
              <w:left w:val="nil"/>
              <w:bottom w:val="nil"/>
              <w:right w:val="nil"/>
            </w:tcBorders>
            <w:shd w:val="clear" w:color="auto" w:fill="auto"/>
            <w:vAlign w:val="center"/>
            <w:hideMark/>
          </w:tcPr>
          <w:p w14:paraId="74584DE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267.427.920.266</w:t>
            </w:r>
          </w:p>
        </w:tc>
      </w:tr>
      <w:tr w:rsidR="004F53E0" w:rsidRPr="0029774C" w14:paraId="39DBBFA8"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07FF67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81F726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9738E5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129562F"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9DC1F1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CA1A34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001A02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70</w:t>
            </w:r>
          </w:p>
        </w:tc>
        <w:tc>
          <w:tcPr>
            <w:tcW w:w="177" w:type="dxa"/>
            <w:tcBorders>
              <w:top w:val="nil"/>
              <w:left w:val="nil"/>
              <w:bottom w:val="nil"/>
              <w:right w:val="nil"/>
            </w:tcBorders>
            <w:shd w:val="clear" w:color="auto" w:fill="auto"/>
            <w:noWrap/>
            <w:vAlign w:val="bottom"/>
            <w:hideMark/>
          </w:tcPr>
          <w:p w14:paraId="096ABFD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F4E0DF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07BAB4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366B31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5F21DB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46B3945"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SUCRE</w:t>
            </w:r>
          </w:p>
        </w:tc>
        <w:tc>
          <w:tcPr>
            <w:tcW w:w="1308" w:type="dxa"/>
            <w:tcBorders>
              <w:top w:val="nil"/>
              <w:left w:val="nil"/>
              <w:bottom w:val="nil"/>
              <w:right w:val="nil"/>
            </w:tcBorders>
            <w:shd w:val="clear" w:color="auto" w:fill="auto"/>
            <w:vAlign w:val="center"/>
            <w:hideMark/>
          </w:tcPr>
          <w:p w14:paraId="1080D79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104.731.029.474</w:t>
            </w:r>
          </w:p>
        </w:tc>
      </w:tr>
      <w:tr w:rsidR="004F53E0" w:rsidRPr="0029774C" w14:paraId="4C812B5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E5456E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497226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50FA99F"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4EB41A7"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0429E7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6C67D1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7B8F1B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73</w:t>
            </w:r>
          </w:p>
        </w:tc>
        <w:tc>
          <w:tcPr>
            <w:tcW w:w="177" w:type="dxa"/>
            <w:tcBorders>
              <w:top w:val="nil"/>
              <w:left w:val="nil"/>
              <w:bottom w:val="nil"/>
              <w:right w:val="nil"/>
            </w:tcBorders>
            <w:shd w:val="clear" w:color="auto" w:fill="auto"/>
            <w:noWrap/>
            <w:vAlign w:val="bottom"/>
            <w:hideMark/>
          </w:tcPr>
          <w:p w14:paraId="6D1D909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241BD9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F13FD2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CE2FE0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B385C5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C3B2A80"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TOLIMA</w:t>
            </w:r>
          </w:p>
        </w:tc>
        <w:tc>
          <w:tcPr>
            <w:tcW w:w="1308" w:type="dxa"/>
            <w:tcBorders>
              <w:top w:val="nil"/>
              <w:left w:val="nil"/>
              <w:bottom w:val="nil"/>
              <w:right w:val="nil"/>
            </w:tcBorders>
            <w:shd w:val="clear" w:color="auto" w:fill="auto"/>
            <w:vAlign w:val="center"/>
            <w:hideMark/>
          </w:tcPr>
          <w:p w14:paraId="04DA79D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40.483.218.897</w:t>
            </w:r>
          </w:p>
        </w:tc>
      </w:tr>
      <w:tr w:rsidR="004F53E0" w:rsidRPr="0029774C" w14:paraId="2A1E7B14"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26944B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B7EB1B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675B0D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C0F35C1"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E8DDF6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3BFD498"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14BC02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76</w:t>
            </w:r>
          </w:p>
        </w:tc>
        <w:tc>
          <w:tcPr>
            <w:tcW w:w="177" w:type="dxa"/>
            <w:tcBorders>
              <w:top w:val="nil"/>
              <w:left w:val="nil"/>
              <w:bottom w:val="nil"/>
              <w:right w:val="nil"/>
            </w:tcBorders>
            <w:shd w:val="clear" w:color="auto" w:fill="auto"/>
            <w:noWrap/>
            <w:vAlign w:val="bottom"/>
            <w:hideMark/>
          </w:tcPr>
          <w:p w14:paraId="72189361"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3DAD4F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D28002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29BF4B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4083B8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AE11145"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VALLE DEL CAUCA</w:t>
            </w:r>
          </w:p>
        </w:tc>
        <w:tc>
          <w:tcPr>
            <w:tcW w:w="1308" w:type="dxa"/>
            <w:tcBorders>
              <w:top w:val="nil"/>
              <w:left w:val="nil"/>
              <w:bottom w:val="nil"/>
              <w:right w:val="nil"/>
            </w:tcBorders>
            <w:shd w:val="clear" w:color="auto" w:fill="auto"/>
            <w:vAlign w:val="center"/>
            <w:hideMark/>
          </w:tcPr>
          <w:p w14:paraId="576072B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687.865.878</w:t>
            </w:r>
          </w:p>
        </w:tc>
      </w:tr>
      <w:tr w:rsidR="004F53E0" w:rsidRPr="0029774C" w14:paraId="6F142AC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E646D8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DC9D36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2BF81F6"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7E9A40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9460BA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F39526A"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51BA36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81</w:t>
            </w:r>
          </w:p>
        </w:tc>
        <w:tc>
          <w:tcPr>
            <w:tcW w:w="177" w:type="dxa"/>
            <w:tcBorders>
              <w:top w:val="nil"/>
              <w:left w:val="nil"/>
              <w:bottom w:val="nil"/>
              <w:right w:val="nil"/>
            </w:tcBorders>
            <w:shd w:val="clear" w:color="auto" w:fill="auto"/>
            <w:noWrap/>
            <w:vAlign w:val="bottom"/>
            <w:hideMark/>
          </w:tcPr>
          <w:p w14:paraId="005923D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6C03B5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7B0F20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A4145E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5240044"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12B1DE0"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ARAUCA</w:t>
            </w:r>
          </w:p>
        </w:tc>
        <w:tc>
          <w:tcPr>
            <w:tcW w:w="1308" w:type="dxa"/>
            <w:tcBorders>
              <w:top w:val="nil"/>
              <w:left w:val="nil"/>
              <w:bottom w:val="nil"/>
              <w:right w:val="nil"/>
            </w:tcBorders>
            <w:shd w:val="clear" w:color="auto" w:fill="auto"/>
            <w:vAlign w:val="center"/>
            <w:hideMark/>
          </w:tcPr>
          <w:p w14:paraId="5E25E6C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157.966.488.315</w:t>
            </w:r>
          </w:p>
        </w:tc>
      </w:tr>
      <w:tr w:rsidR="004F53E0" w:rsidRPr="0029774C" w14:paraId="706428F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3BADCA0"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2AEE48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A81F95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7485B5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DE4404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882449F"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88F726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85</w:t>
            </w:r>
          </w:p>
        </w:tc>
        <w:tc>
          <w:tcPr>
            <w:tcW w:w="177" w:type="dxa"/>
            <w:tcBorders>
              <w:top w:val="nil"/>
              <w:left w:val="nil"/>
              <w:bottom w:val="nil"/>
              <w:right w:val="nil"/>
            </w:tcBorders>
            <w:shd w:val="clear" w:color="auto" w:fill="auto"/>
            <w:noWrap/>
            <w:vAlign w:val="bottom"/>
            <w:hideMark/>
          </w:tcPr>
          <w:p w14:paraId="422405A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AF9884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1EEA10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AA4661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FECF39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04AD2E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CASANARE</w:t>
            </w:r>
          </w:p>
        </w:tc>
        <w:tc>
          <w:tcPr>
            <w:tcW w:w="1308" w:type="dxa"/>
            <w:tcBorders>
              <w:top w:val="nil"/>
              <w:left w:val="nil"/>
              <w:bottom w:val="nil"/>
              <w:right w:val="nil"/>
            </w:tcBorders>
            <w:shd w:val="clear" w:color="auto" w:fill="auto"/>
            <w:vAlign w:val="center"/>
            <w:hideMark/>
          </w:tcPr>
          <w:p w14:paraId="318903D1"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705.495.873.811</w:t>
            </w:r>
          </w:p>
        </w:tc>
      </w:tr>
      <w:tr w:rsidR="004F53E0" w:rsidRPr="0029774C" w14:paraId="7D71DF26"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D85575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F75628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551A36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7F7198F"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D9C6D0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51046FE"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C804BD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86</w:t>
            </w:r>
          </w:p>
        </w:tc>
        <w:tc>
          <w:tcPr>
            <w:tcW w:w="177" w:type="dxa"/>
            <w:tcBorders>
              <w:top w:val="nil"/>
              <w:left w:val="nil"/>
              <w:bottom w:val="nil"/>
              <w:right w:val="nil"/>
            </w:tcBorders>
            <w:shd w:val="clear" w:color="auto" w:fill="auto"/>
            <w:noWrap/>
            <w:vAlign w:val="bottom"/>
            <w:hideMark/>
          </w:tcPr>
          <w:p w14:paraId="60E9B76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12E4EB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88EFAA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032C4A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6AEA31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4B294B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PUTUMAYO</w:t>
            </w:r>
          </w:p>
        </w:tc>
        <w:tc>
          <w:tcPr>
            <w:tcW w:w="1308" w:type="dxa"/>
            <w:tcBorders>
              <w:top w:val="nil"/>
              <w:left w:val="nil"/>
              <w:bottom w:val="nil"/>
              <w:right w:val="nil"/>
            </w:tcBorders>
            <w:shd w:val="clear" w:color="auto" w:fill="auto"/>
            <w:vAlign w:val="center"/>
            <w:hideMark/>
          </w:tcPr>
          <w:p w14:paraId="41FF627B"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76.000.760.525</w:t>
            </w:r>
          </w:p>
        </w:tc>
      </w:tr>
      <w:tr w:rsidR="004F53E0" w:rsidRPr="0029774C" w14:paraId="3AE7D4A3" w14:textId="77777777" w:rsidTr="004F53E0">
        <w:trPr>
          <w:trHeight w:val="408"/>
          <w:jc w:val="center"/>
        </w:trPr>
        <w:tc>
          <w:tcPr>
            <w:tcW w:w="585" w:type="dxa"/>
            <w:tcBorders>
              <w:top w:val="nil"/>
              <w:left w:val="nil"/>
              <w:bottom w:val="nil"/>
              <w:right w:val="nil"/>
            </w:tcBorders>
            <w:shd w:val="clear" w:color="auto" w:fill="auto"/>
            <w:noWrap/>
            <w:vAlign w:val="bottom"/>
            <w:hideMark/>
          </w:tcPr>
          <w:p w14:paraId="148AA62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615B91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A6A1EF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432B662"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88BA07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F9817C0"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8D3F9C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88</w:t>
            </w:r>
          </w:p>
        </w:tc>
        <w:tc>
          <w:tcPr>
            <w:tcW w:w="177" w:type="dxa"/>
            <w:tcBorders>
              <w:top w:val="nil"/>
              <w:left w:val="nil"/>
              <w:bottom w:val="nil"/>
              <w:right w:val="nil"/>
            </w:tcBorders>
            <w:shd w:val="clear" w:color="auto" w:fill="auto"/>
            <w:noWrap/>
            <w:vAlign w:val="bottom"/>
            <w:hideMark/>
          </w:tcPr>
          <w:p w14:paraId="1721A5F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0E83BA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844A65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CAD63E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2DF024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067BB8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ARCHIPIÉLAGO DE SAN ANDRÉS, PROVIDENCIA Y SANTA CATALINA</w:t>
            </w:r>
          </w:p>
        </w:tc>
        <w:tc>
          <w:tcPr>
            <w:tcW w:w="1308" w:type="dxa"/>
            <w:tcBorders>
              <w:top w:val="nil"/>
              <w:left w:val="nil"/>
              <w:bottom w:val="nil"/>
              <w:right w:val="nil"/>
            </w:tcBorders>
            <w:shd w:val="clear" w:color="auto" w:fill="auto"/>
            <w:vAlign w:val="center"/>
            <w:hideMark/>
          </w:tcPr>
          <w:p w14:paraId="76912FE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459.371.519</w:t>
            </w:r>
          </w:p>
        </w:tc>
      </w:tr>
      <w:tr w:rsidR="004F53E0" w:rsidRPr="0029774C" w14:paraId="5C575316"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AD546B5"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3067143"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933D334"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43A771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1F86BE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24F502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7C2077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94</w:t>
            </w:r>
          </w:p>
        </w:tc>
        <w:tc>
          <w:tcPr>
            <w:tcW w:w="177" w:type="dxa"/>
            <w:tcBorders>
              <w:top w:val="nil"/>
              <w:left w:val="nil"/>
              <w:bottom w:val="nil"/>
              <w:right w:val="nil"/>
            </w:tcBorders>
            <w:shd w:val="clear" w:color="auto" w:fill="auto"/>
            <w:noWrap/>
            <w:vAlign w:val="bottom"/>
            <w:hideMark/>
          </w:tcPr>
          <w:p w14:paraId="39A41A6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79666B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FEE7CC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B34B38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FD843D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6AE99D7"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GUAINÍA</w:t>
            </w:r>
          </w:p>
        </w:tc>
        <w:tc>
          <w:tcPr>
            <w:tcW w:w="1308" w:type="dxa"/>
            <w:tcBorders>
              <w:top w:val="nil"/>
              <w:left w:val="nil"/>
              <w:bottom w:val="nil"/>
              <w:right w:val="nil"/>
            </w:tcBorders>
            <w:shd w:val="clear" w:color="auto" w:fill="auto"/>
            <w:vAlign w:val="center"/>
            <w:hideMark/>
          </w:tcPr>
          <w:p w14:paraId="5350C30B"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274.878.533</w:t>
            </w:r>
          </w:p>
        </w:tc>
      </w:tr>
      <w:tr w:rsidR="004F53E0" w:rsidRPr="0029774C" w14:paraId="5DB85DF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D1B67E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F6D0A5D"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53373A4"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1E83CF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5776FC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208DB6C"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8D690C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95</w:t>
            </w:r>
          </w:p>
        </w:tc>
        <w:tc>
          <w:tcPr>
            <w:tcW w:w="177" w:type="dxa"/>
            <w:tcBorders>
              <w:top w:val="nil"/>
              <w:left w:val="nil"/>
              <w:bottom w:val="nil"/>
              <w:right w:val="nil"/>
            </w:tcBorders>
            <w:shd w:val="clear" w:color="auto" w:fill="auto"/>
            <w:noWrap/>
            <w:vAlign w:val="bottom"/>
            <w:hideMark/>
          </w:tcPr>
          <w:p w14:paraId="0A7E0F1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116DB6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4EBA84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FA4806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4DF58A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759831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GUAVIARE</w:t>
            </w:r>
          </w:p>
        </w:tc>
        <w:tc>
          <w:tcPr>
            <w:tcW w:w="1308" w:type="dxa"/>
            <w:tcBorders>
              <w:top w:val="nil"/>
              <w:left w:val="nil"/>
              <w:bottom w:val="nil"/>
              <w:right w:val="nil"/>
            </w:tcBorders>
            <w:shd w:val="clear" w:color="auto" w:fill="auto"/>
            <w:vAlign w:val="center"/>
            <w:hideMark/>
          </w:tcPr>
          <w:p w14:paraId="5007FE6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3.801.916</w:t>
            </w:r>
          </w:p>
        </w:tc>
      </w:tr>
      <w:tr w:rsidR="004F53E0" w:rsidRPr="0029774C" w14:paraId="206F00A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4FA63D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4D4FA09"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988F752"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684ECA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4771FF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9128FD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824F2A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97</w:t>
            </w:r>
          </w:p>
        </w:tc>
        <w:tc>
          <w:tcPr>
            <w:tcW w:w="177" w:type="dxa"/>
            <w:tcBorders>
              <w:top w:val="nil"/>
              <w:left w:val="nil"/>
              <w:bottom w:val="nil"/>
              <w:right w:val="nil"/>
            </w:tcBorders>
            <w:shd w:val="clear" w:color="auto" w:fill="auto"/>
            <w:noWrap/>
            <w:vAlign w:val="bottom"/>
            <w:hideMark/>
          </w:tcPr>
          <w:p w14:paraId="1C7E2938"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F000B6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FC35CB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4C9C06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AE8533D"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DCE412C"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VAUPÉS</w:t>
            </w:r>
          </w:p>
        </w:tc>
        <w:tc>
          <w:tcPr>
            <w:tcW w:w="1308" w:type="dxa"/>
            <w:tcBorders>
              <w:top w:val="nil"/>
              <w:left w:val="nil"/>
              <w:bottom w:val="nil"/>
              <w:right w:val="nil"/>
            </w:tcBorders>
            <w:shd w:val="clear" w:color="auto" w:fill="auto"/>
            <w:vAlign w:val="center"/>
            <w:hideMark/>
          </w:tcPr>
          <w:p w14:paraId="2CA7121F"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4.298.236</w:t>
            </w:r>
          </w:p>
        </w:tc>
      </w:tr>
      <w:tr w:rsidR="004F53E0" w:rsidRPr="0029774C" w14:paraId="73D25CD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D782AB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60C26A4"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B335231"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AE5223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35EF1C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C6EFA2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87F51E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99</w:t>
            </w:r>
          </w:p>
        </w:tc>
        <w:tc>
          <w:tcPr>
            <w:tcW w:w="177" w:type="dxa"/>
            <w:tcBorders>
              <w:top w:val="nil"/>
              <w:left w:val="nil"/>
              <w:bottom w:val="nil"/>
              <w:right w:val="nil"/>
            </w:tcBorders>
            <w:shd w:val="clear" w:color="auto" w:fill="auto"/>
            <w:noWrap/>
            <w:vAlign w:val="bottom"/>
            <w:hideMark/>
          </w:tcPr>
          <w:p w14:paraId="077508E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FE3F39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704C7F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D79107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879CA7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358652F"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VICHADA</w:t>
            </w:r>
          </w:p>
        </w:tc>
        <w:tc>
          <w:tcPr>
            <w:tcW w:w="1308" w:type="dxa"/>
            <w:tcBorders>
              <w:top w:val="nil"/>
              <w:left w:val="nil"/>
              <w:bottom w:val="nil"/>
              <w:right w:val="nil"/>
            </w:tcBorders>
            <w:shd w:val="clear" w:color="auto" w:fill="auto"/>
            <w:vAlign w:val="center"/>
            <w:hideMark/>
          </w:tcPr>
          <w:p w14:paraId="012E99E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21.863.997</w:t>
            </w:r>
          </w:p>
        </w:tc>
      </w:tr>
      <w:tr w:rsidR="004F53E0" w:rsidRPr="0029774C" w14:paraId="736E7A64"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83FEFCE"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7DF9F74"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8F51B60"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E2823F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4F9933F"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592DF22"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E86EFF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C0001</w:t>
            </w:r>
          </w:p>
        </w:tc>
        <w:tc>
          <w:tcPr>
            <w:tcW w:w="177" w:type="dxa"/>
            <w:tcBorders>
              <w:top w:val="nil"/>
              <w:left w:val="nil"/>
              <w:bottom w:val="nil"/>
              <w:right w:val="nil"/>
            </w:tcBorders>
            <w:shd w:val="clear" w:color="auto" w:fill="auto"/>
            <w:noWrap/>
            <w:vAlign w:val="bottom"/>
            <w:hideMark/>
          </w:tcPr>
          <w:p w14:paraId="69AFF38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E1E490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AE35F5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FCE4ED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8B4A3E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5013F3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 xml:space="preserve">CORPORACIÓN CVS                                   </w:t>
            </w:r>
          </w:p>
        </w:tc>
        <w:tc>
          <w:tcPr>
            <w:tcW w:w="1308" w:type="dxa"/>
            <w:tcBorders>
              <w:top w:val="nil"/>
              <w:left w:val="nil"/>
              <w:bottom w:val="nil"/>
              <w:right w:val="nil"/>
            </w:tcBorders>
            <w:shd w:val="clear" w:color="auto" w:fill="auto"/>
            <w:vAlign w:val="center"/>
            <w:hideMark/>
          </w:tcPr>
          <w:p w14:paraId="1BE320D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9.019.909.977</w:t>
            </w:r>
          </w:p>
        </w:tc>
      </w:tr>
      <w:tr w:rsidR="004F53E0" w:rsidRPr="0029774C" w14:paraId="2C77DD5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05A3C5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0C9088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B581A4C"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DF5C2D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8411EF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54D56D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309A55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C0003</w:t>
            </w:r>
          </w:p>
        </w:tc>
        <w:tc>
          <w:tcPr>
            <w:tcW w:w="177" w:type="dxa"/>
            <w:tcBorders>
              <w:top w:val="nil"/>
              <w:left w:val="nil"/>
              <w:bottom w:val="nil"/>
              <w:right w:val="nil"/>
            </w:tcBorders>
            <w:shd w:val="clear" w:color="auto" w:fill="auto"/>
            <w:noWrap/>
            <w:vAlign w:val="bottom"/>
            <w:hideMark/>
          </w:tcPr>
          <w:p w14:paraId="0419B529"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947873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81C027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59801E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38EA177"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1D506D4"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 xml:space="preserve">CORPONORTE                                        </w:t>
            </w:r>
          </w:p>
        </w:tc>
        <w:tc>
          <w:tcPr>
            <w:tcW w:w="1308" w:type="dxa"/>
            <w:tcBorders>
              <w:top w:val="nil"/>
              <w:left w:val="nil"/>
              <w:bottom w:val="nil"/>
              <w:right w:val="nil"/>
            </w:tcBorders>
            <w:shd w:val="clear" w:color="auto" w:fill="auto"/>
            <w:vAlign w:val="center"/>
            <w:hideMark/>
          </w:tcPr>
          <w:p w14:paraId="4473E07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2.307.571.856</w:t>
            </w:r>
          </w:p>
        </w:tc>
      </w:tr>
      <w:tr w:rsidR="004F53E0" w:rsidRPr="0029774C" w14:paraId="697249F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D73732E"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116690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3C7152A"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783E93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A97A219"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6328A3A"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BED912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C0004</w:t>
            </w:r>
          </w:p>
        </w:tc>
        <w:tc>
          <w:tcPr>
            <w:tcW w:w="177" w:type="dxa"/>
            <w:tcBorders>
              <w:top w:val="nil"/>
              <w:left w:val="nil"/>
              <w:bottom w:val="nil"/>
              <w:right w:val="nil"/>
            </w:tcBorders>
            <w:shd w:val="clear" w:color="auto" w:fill="auto"/>
            <w:noWrap/>
            <w:vAlign w:val="bottom"/>
            <w:hideMark/>
          </w:tcPr>
          <w:p w14:paraId="43E7A82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92B494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CA6B92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318F16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EF1716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F9861B8"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 xml:space="preserve">CORPOAMAZONÍA                                     </w:t>
            </w:r>
          </w:p>
        </w:tc>
        <w:tc>
          <w:tcPr>
            <w:tcW w:w="1308" w:type="dxa"/>
            <w:tcBorders>
              <w:top w:val="nil"/>
              <w:left w:val="nil"/>
              <w:bottom w:val="nil"/>
              <w:right w:val="nil"/>
            </w:tcBorders>
            <w:shd w:val="clear" w:color="auto" w:fill="auto"/>
            <w:vAlign w:val="center"/>
            <w:hideMark/>
          </w:tcPr>
          <w:p w14:paraId="73E9BFD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13.408.887.108</w:t>
            </w:r>
          </w:p>
        </w:tc>
      </w:tr>
      <w:tr w:rsidR="004F53E0" w:rsidRPr="0029774C" w14:paraId="0488E75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08C6A10"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5CDBFC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1431893"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6128CB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0ADA6C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0E490D0"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B9457F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C0005</w:t>
            </w:r>
          </w:p>
        </w:tc>
        <w:tc>
          <w:tcPr>
            <w:tcW w:w="177" w:type="dxa"/>
            <w:tcBorders>
              <w:top w:val="nil"/>
              <w:left w:val="nil"/>
              <w:bottom w:val="nil"/>
              <w:right w:val="nil"/>
            </w:tcBorders>
            <w:shd w:val="clear" w:color="auto" w:fill="auto"/>
            <w:noWrap/>
            <w:vAlign w:val="bottom"/>
            <w:hideMark/>
          </w:tcPr>
          <w:p w14:paraId="14FEDDB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08BB60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AD3058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C87135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4FD8C2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DF7948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 xml:space="preserve">CORPOBOYACÁ                                       </w:t>
            </w:r>
          </w:p>
        </w:tc>
        <w:tc>
          <w:tcPr>
            <w:tcW w:w="1308" w:type="dxa"/>
            <w:tcBorders>
              <w:top w:val="nil"/>
              <w:left w:val="nil"/>
              <w:bottom w:val="nil"/>
              <w:right w:val="nil"/>
            </w:tcBorders>
            <w:shd w:val="clear" w:color="auto" w:fill="auto"/>
            <w:vAlign w:val="center"/>
            <w:hideMark/>
          </w:tcPr>
          <w:p w14:paraId="7E0AEF3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384.943.302</w:t>
            </w:r>
          </w:p>
        </w:tc>
      </w:tr>
      <w:tr w:rsidR="004F53E0" w:rsidRPr="0029774C" w14:paraId="1B73C78F"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31F5836"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487C92A"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83D16EA"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AA4F3D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52C2B7E"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A8D622E"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CFC5DA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C0006</w:t>
            </w:r>
          </w:p>
        </w:tc>
        <w:tc>
          <w:tcPr>
            <w:tcW w:w="177" w:type="dxa"/>
            <w:tcBorders>
              <w:top w:val="nil"/>
              <w:left w:val="nil"/>
              <w:bottom w:val="nil"/>
              <w:right w:val="nil"/>
            </w:tcBorders>
            <w:shd w:val="clear" w:color="auto" w:fill="auto"/>
            <w:noWrap/>
            <w:vAlign w:val="bottom"/>
            <w:hideMark/>
          </w:tcPr>
          <w:p w14:paraId="08A1621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23D4D2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4C56C2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4D289E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C01414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7312864"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 xml:space="preserve">CORPOCESAR                                        </w:t>
            </w:r>
          </w:p>
        </w:tc>
        <w:tc>
          <w:tcPr>
            <w:tcW w:w="1308" w:type="dxa"/>
            <w:tcBorders>
              <w:top w:val="nil"/>
              <w:left w:val="nil"/>
              <w:bottom w:val="nil"/>
              <w:right w:val="nil"/>
            </w:tcBorders>
            <w:shd w:val="clear" w:color="auto" w:fill="auto"/>
            <w:vAlign w:val="center"/>
            <w:hideMark/>
          </w:tcPr>
          <w:p w14:paraId="43E74CA2"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27.860.547.774</w:t>
            </w:r>
          </w:p>
        </w:tc>
      </w:tr>
      <w:tr w:rsidR="004F53E0" w:rsidRPr="0029774C" w14:paraId="4F5F554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3BB713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8F35AF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AF6A074"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2768EB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94D864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E261BEE"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70A38E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C0007</w:t>
            </w:r>
          </w:p>
        </w:tc>
        <w:tc>
          <w:tcPr>
            <w:tcW w:w="177" w:type="dxa"/>
            <w:tcBorders>
              <w:top w:val="nil"/>
              <w:left w:val="nil"/>
              <w:bottom w:val="nil"/>
              <w:right w:val="nil"/>
            </w:tcBorders>
            <w:shd w:val="clear" w:color="auto" w:fill="auto"/>
            <w:noWrap/>
            <w:vAlign w:val="bottom"/>
            <w:hideMark/>
          </w:tcPr>
          <w:p w14:paraId="2E36B02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31133D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5FDBCB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23E29A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5D1B73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96EFCB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 xml:space="preserve">CORPOGUAJIRA                                      </w:t>
            </w:r>
          </w:p>
        </w:tc>
        <w:tc>
          <w:tcPr>
            <w:tcW w:w="1308" w:type="dxa"/>
            <w:tcBorders>
              <w:top w:val="nil"/>
              <w:left w:val="nil"/>
              <w:bottom w:val="nil"/>
              <w:right w:val="nil"/>
            </w:tcBorders>
            <w:shd w:val="clear" w:color="auto" w:fill="auto"/>
            <w:vAlign w:val="center"/>
            <w:hideMark/>
          </w:tcPr>
          <w:p w14:paraId="21E0FD3A"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16.766.058.891</w:t>
            </w:r>
          </w:p>
        </w:tc>
      </w:tr>
      <w:tr w:rsidR="004F53E0" w:rsidRPr="0029774C" w14:paraId="1F704162"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756D83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9B1668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5B7643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78C991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7D95AD9"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87F14B8"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E4AA12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C0008</w:t>
            </w:r>
          </w:p>
        </w:tc>
        <w:tc>
          <w:tcPr>
            <w:tcW w:w="177" w:type="dxa"/>
            <w:tcBorders>
              <w:top w:val="nil"/>
              <w:left w:val="nil"/>
              <w:bottom w:val="nil"/>
              <w:right w:val="nil"/>
            </w:tcBorders>
            <w:shd w:val="clear" w:color="auto" w:fill="auto"/>
            <w:noWrap/>
            <w:vAlign w:val="bottom"/>
            <w:hideMark/>
          </w:tcPr>
          <w:p w14:paraId="0015F60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58BD9E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1338D0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1B6DED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F8F19D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FDF618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 xml:space="preserve">CORPORACION AUTONOMA SANTANDER                    </w:t>
            </w:r>
          </w:p>
        </w:tc>
        <w:tc>
          <w:tcPr>
            <w:tcW w:w="1308" w:type="dxa"/>
            <w:tcBorders>
              <w:top w:val="nil"/>
              <w:left w:val="nil"/>
              <w:bottom w:val="nil"/>
              <w:right w:val="nil"/>
            </w:tcBorders>
            <w:shd w:val="clear" w:color="auto" w:fill="auto"/>
            <w:vAlign w:val="center"/>
            <w:hideMark/>
          </w:tcPr>
          <w:p w14:paraId="37ADBE74"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29.303.916</w:t>
            </w:r>
          </w:p>
        </w:tc>
      </w:tr>
      <w:tr w:rsidR="004F53E0" w:rsidRPr="0029774C" w14:paraId="46D0C233" w14:textId="77777777" w:rsidTr="004F53E0">
        <w:trPr>
          <w:trHeight w:val="408"/>
          <w:jc w:val="center"/>
        </w:trPr>
        <w:tc>
          <w:tcPr>
            <w:tcW w:w="585" w:type="dxa"/>
            <w:tcBorders>
              <w:top w:val="nil"/>
              <w:left w:val="nil"/>
              <w:bottom w:val="nil"/>
              <w:right w:val="nil"/>
            </w:tcBorders>
            <w:shd w:val="clear" w:color="auto" w:fill="auto"/>
            <w:noWrap/>
            <w:vAlign w:val="bottom"/>
            <w:hideMark/>
          </w:tcPr>
          <w:p w14:paraId="30890CE4"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4C05AD3"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2691BE2"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55F6EAB"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925472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626688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A84A49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C0009</w:t>
            </w:r>
          </w:p>
        </w:tc>
        <w:tc>
          <w:tcPr>
            <w:tcW w:w="177" w:type="dxa"/>
            <w:tcBorders>
              <w:top w:val="nil"/>
              <w:left w:val="nil"/>
              <w:bottom w:val="nil"/>
              <w:right w:val="nil"/>
            </w:tcBorders>
            <w:shd w:val="clear" w:color="auto" w:fill="auto"/>
            <w:noWrap/>
            <w:vAlign w:val="bottom"/>
            <w:hideMark/>
          </w:tcPr>
          <w:p w14:paraId="7DABDCE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546306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0BCD3E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71982D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8BCF747"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46726B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 xml:space="preserve">CORPORACIÓN AUTÓNOMA REGIONAL DEL VALLE DEL CAUCA                   </w:t>
            </w:r>
          </w:p>
        </w:tc>
        <w:tc>
          <w:tcPr>
            <w:tcW w:w="1308" w:type="dxa"/>
            <w:tcBorders>
              <w:top w:val="nil"/>
              <w:left w:val="nil"/>
              <w:bottom w:val="nil"/>
              <w:right w:val="nil"/>
            </w:tcBorders>
            <w:shd w:val="clear" w:color="auto" w:fill="auto"/>
            <w:vAlign w:val="center"/>
            <w:hideMark/>
          </w:tcPr>
          <w:p w14:paraId="14456F6F"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1.194.987</w:t>
            </w:r>
          </w:p>
        </w:tc>
      </w:tr>
      <w:tr w:rsidR="004F53E0" w:rsidRPr="0029774C" w14:paraId="35ECF27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1B7064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579A7C3"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725E45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3B5CB39"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0423FF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89BF28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1B3965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F0000</w:t>
            </w:r>
          </w:p>
        </w:tc>
        <w:tc>
          <w:tcPr>
            <w:tcW w:w="177" w:type="dxa"/>
            <w:tcBorders>
              <w:top w:val="nil"/>
              <w:left w:val="nil"/>
              <w:bottom w:val="nil"/>
              <w:right w:val="nil"/>
            </w:tcBorders>
            <w:shd w:val="clear" w:color="auto" w:fill="auto"/>
            <w:noWrap/>
            <w:vAlign w:val="bottom"/>
            <w:hideMark/>
          </w:tcPr>
          <w:p w14:paraId="519C0A2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A3F80D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13EBB2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E9EBB7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A8A4DB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6D574E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OTROS POR DISTRIBUIR</w:t>
            </w:r>
          </w:p>
        </w:tc>
        <w:tc>
          <w:tcPr>
            <w:tcW w:w="1308" w:type="dxa"/>
            <w:tcBorders>
              <w:top w:val="nil"/>
              <w:left w:val="nil"/>
              <w:bottom w:val="nil"/>
              <w:right w:val="nil"/>
            </w:tcBorders>
            <w:shd w:val="clear" w:color="auto" w:fill="auto"/>
            <w:vAlign w:val="center"/>
            <w:hideMark/>
          </w:tcPr>
          <w:p w14:paraId="15F3681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139.120.414.734</w:t>
            </w:r>
          </w:p>
        </w:tc>
      </w:tr>
      <w:tr w:rsidR="004F53E0" w:rsidRPr="0029774C" w14:paraId="13A57F20" w14:textId="77777777" w:rsidTr="004F53E0">
        <w:trPr>
          <w:trHeight w:val="495"/>
          <w:jc w:val="center"/>
        </w:trPr>
        <w:tc>
          <w:tcPr>
            <w:tcW w:w="585" w:type="dxa"/>
            <w:tcBorders>
              <w:top w:val="nil"/>
              <w:left w:val="nil"/>
              <w:bottom w:val="nil"/>
              <w:right w:val="nil"/>
            </w:tcBorders>
            <w:shd w:val="clear" w:color="auto" w:fill="auto"/>
            <w:vAlign w:val="center"/>
            <w:hideMark/>
          </w:tcPr>
          <w:p w14:paraId="5E1F0E0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686A2F5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4CA6B55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3287557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001</w:t>
            </w:r>
          </w:p>
        </w:tc>
        <w:tc>
          <w:tcPr>
            <w:tcW w:w="826" w:type="dxa"/>
            <w:tcBorders>
              <w:top w:val="nil"/>
              <w:left w:val="nil"/>
              <w:bottom w:val="nil"/>
              <w:right w:val="nil"/>
            </w:tcBorders>
            <w:shd w:val="clear" w:color="auto" w:fill="auto"/>
            <w:vAlign w:val="center"/>
            <w:hideMark/>
          </w:tcPr>
          <w:p w14:paraId="0CE6C36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410" w:type="dxa"/>
            <w:tcBorders>
              <w:top w:val="nil"/>
              <w:left w:val="nil"/>
              <w:bottom w:val="nil"/>
              <w:right w:val="nil"/>
            </w:tcBorders>
            <w:shd w:val="clear" w:color="auto" w:fill="auto"/>
            <w:vAlign w:val="center"/>
            <w:hideMark/>
          </w:tcPr>
          <w:p w14:paraId="0BE2DBA0" w14:textId="77777777" w:rsidR="004F53E0" w:rsidRPr="0029774C" w:rsidRDefault="004F53E0" w:rsidP="00671760">
            <w:pPr>
              <w:jc w:val="center"/>
              <w:rPr>
                <w:rFonts w:ascii="Arial Narrow" w:hAnsi="Arial Narrow" w:cs="Arial"/>
                <w:sz w:val="16"/>
                <w:szCs w:val="16"/>
                <w:lang w:eastAsia="es-CO"/>
              </w:rPr>
            </w:pPr>
          </w:p>
        </w:tc>
        <w:tc>
          <w:tcPr>
            <w:tcW w:w="644" w:type="dxa"/>
            <w:tcBorders>
              <w:top w:val="nil"/>
              <w:left w:val="nil"/>
              <w:bottom w:val="nil"/>
              <w:right w:val="nil"/>
            </w:tcBorders>
            <w:shd w:val="clear" w:color="auto" w:fill="auto"/>
            <w:noWrap/>
            <w:vAlign w:val="center"/>
            <w:hideMark/>
          </w:tcPr>
          <w:p w14:paraId="19104C1D"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2144B6D9"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6427732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879949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4B45E3CE" w14:textId="77777777" w:rsidR="004F53E0" w:rsidRPr="0029774C" w:rsidRDefault="004F53E0" w:rsidP="00671760">
            <w:pPr>
              <w:rPr>
                <w:sz w:val="20"/>
                <w:szCs w:val="20"/>
                <w:lang w:eastAsia="es-CO"/>
              </w:rPr>
            </w:pPr>
          </w:p>
        </w:tc>
        <w:tc>
          <w:tcPr>
            <w:tcW w:w="2798" w:type="dxa"/>
            <w:gridSpan w:val="2"/>
            <w:tcBorders>
              <w:top w:val="nil"/>
              <w:left w:val="nil"/>
              <w:bottom w:val="nil"/>
              <w:right w:val="nil"/>
            </w:tcBorders>
            <w:shd w:val="clear" w:color="auto" w:fill="auto"/>
            <w:vAlign w:val="center"/>
            <w:hideMark/>
          </w:tcPr>
          <w:p w14:paraId="53414135" w14:textId="77777777" w:rsidR="004F53E0" w:rsidRPr="0029774C" w:rsidRDefault="004F53E0" w:rsidP="00671760">
            <w:pPr>
              <w:rPr>
                <w:rFonts w:ascii="Arial Narrow" w:hAnsi="Arial Narrow" w:cs="Arial"/>
                <w:b/>
                <w:bCs/>
                <w:color w:val="000000"/>
                <w:sz w:val="16"/>
                <w:szCs w:val="16"/>
                <w:lang w:eastAsia="es-CO"/>
              </w:rPr>
            </w:pPr>
            <w:r w:rsidRPr="0029774C">
              <w:rPr>
                <w:rFonts w:ascii="Arial Narrow" w:hAnsi="Arial Narrow" w:cs="Arial"/>
                <w:b/>
                <w:bCs/>
                <w:color w:val="000000"/>
                <w:sz w:val="16"/>
                <w:szCs w:val="16"/>
                <w:lang w:eastAsia="es-CO"/>
              </w:rPr>
              <w:t>ASIGNACIONES DIRECTAS ANTICIPADAS (5% DEL SGR)</w:t>
            </w:r>
          </w:p>
        </w:tc>
        <w:tc>
          <w:tcPr>
            <w:tcW w:w="1308" w:type="dxa"/>
            <w:tcBorders>
              <w:top w:val="nil"/>
              <w:left w:val="nil"/>
              <w:bottom w:val="nil"/>
              <w:right w:val="nil"/>
            </w:tcBorders>
            <w:shd w:val="clear" w:color="auto" w:fill="auto"/>
            <w:vAlign w:val="center"/>
            <w:hideMark/>
          </w:tcPr>
          <w:p w14:paraId="096F7343"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1.276.808.121.397</w:t>
            </w:r>
          </w:p>
        </w:tc>
      </w:tr>
      <w:tr w:rsidR="004F53E0" w:rsidRPr="0029774C" w14:paraId="362E29A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F0AA16D" w14:textId="77777777" w:rsidR="004F53E0" w:rsidRPr="0029774C" w:rsidRDefault="004F53E0" w:rsidP="00671760">
            <w:pPr>
              <w:jc w:val="right"/>
              <w:rPr>
                <w:rFonts w:ascii="Arial Narrow" w:hAnsi="Arial Narrow" w:cs="Arial"/>
                <w:b/>
                <w:bCs/>
                <w:sz w:val="16"/>
                <w:szCs w:val="16"/>
                <w:lang w:eastAsia="es-CO"/>
              </w:rPr>
            </w:pPr>
          </w:p>
        </w:tc>
        <w:tc>
          <w:tcPr>
            <w:tcW w:w="811" w:type="dxa"/>
            <w:tcBorders>
              <w:top w:val="nil"/>
              <w:left w:val="nil"/>
              <w:bottom w:val="nil"/>
              <w:right w:val="nil"/>
            </w:tcBorders>
            <w:shd w:val="clear" w:color="auto" w:fill="auto"/>
            <w:noWrap/>
            <w:vAlign w:val="bottom"/>
            <w:hideMark/>
          </w:tcPr>
          <w:p w14:paraId="65DFB24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1C74C4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5C5E448"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3D3899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552C4EB"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3593B7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05</w:t>
            </w:r>
          </w:p>
        </w:tc>
        <w:tc>
          <w:tcPr>
            <w:tcW w:w="177" w:type="dxa"/>
            <w:tcBorders>
              <w:top w:val="nil"/>
              <w:left w:val="nil"/>
              <w:bottom w:val="nil"/>
              <w:right w:val="nil"/>
            </w:tcBorders>
            <w:shd w:val="clear" w:color="auto" w:fill="auto"/>
            <w:noWrap/>
            <w:vAlign w:val="bottom"/>
            <w:hideMark/>
          </w:tcPr>
          <w:p w14:paraId="314B4B1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08CFC7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BBF0B4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B212BD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29AB62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44B167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ANTIOQUIA</w:t>
            </w:r>
          </w:p>
        </w:tc>
        <w:tc>
          <w:tcPr>
            <w:tcW w:w="1308" w:type="dxa"/>
            <w:tcBorders>
              <w:top w:val="nil"/>
              <w:left w:val="nil"/>
              <w:bottom w:val="nil"/>
              <w:right w:val="nil"/>
            </w:tcBorders>
            <w:shd w:val="clear" w:color="auto" w:fill="auto"/>
            <w:vAlign w:val="center"/>
            <w:hideMark/>
          </w:tcPr>
          <w:p w14:paraId="6FA8B4D4"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53.928.512.479</w:t>
            </w:r>
          </w:p>
        </w:tc>
      </w:tr>
      <w:tr w:rsidR="004F53E0" w:rsidRPr="0029774C" w14:paraId="5D62ADC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4015A5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2F29D0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08014C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CAAD9D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173A6A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CCD528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BE4A4B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08</w:t>
            </w:r>
          </w:p>
        </w:tc>
        <w:tc>
          <w:tcPr>
            <w:tcW w:w="177" w:type="dxa"/>
            <w:tcBorders>
              <w:top w:val="nil"/>
              <w:left w:val="nil"/>
              <w:bottom w:val="nil"/>
              <w:right w:val="nil"/>
            </w:tcBorders>
            <w:shd w:val="clear" w:color="auto" w:fill="auto"/>
            <w:noWrap/>
            <w:vAlign w:val="bottom"/>
            <w:hideMark/>
          </w:tcPr>
          <w:p w14:paraId="6D8F005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20D65A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7023D6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BFA113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373A72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6DF5448"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ATLÁNTICO</w:t>
            </w:r>
          </w:p>
        </w:tc>
        <w:tc>
          <w:tcPr>
            <w:tcW w:w="1308" w:type="dxa"/>
            <w:tcBorders>
              <w:top w:val="nil"/>
              <w:left w:val="nil"/>
              <w:bottom w:val="nil"/>
              <w:right w:val="nil"/>
            </w:tcBorders>
            <w:shd w:val="clear" w:color="auto" w:fill="auto"/>
            <w:vAlign w:val="center"/>
            <w:hideMark/>
          </w:tcPr>
          <w:p w14:paraId="70B1504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2.348.319.194</w:t>
            </w:r>
          </w:p>
        </w:tc>
      </w:tr>
      <w:tr w:rsidR="004F53E0" w:rsidRPr="0029774C" w14:paraId="564CAFF4"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DB2A036"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8B9126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F04E57F"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9E5035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1BD0D8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CBC9204"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93A701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11</w:t>
            </w:r>
          </w:p>
        </w:tc>
        <w:tc>
          <w:tcPr>
            <w:tcW w:w="177" w:type="dxa"/>
            <w:tcBorders>
              <w:top w:val="nil"/>
              <w:left w:val="nil"/>
              <w:bottom w:val="nil"/>
              <w:right w:val="nil"/>
            </w:tcBorders>
            <w:shd w:val="clear" w:color="auto" w:fill="auto"/>
            <w:noWrap/>
            <w:vAlign w:val="bottom"/>
            <w:hideMark/>
          </w:tcPr>
          <w:p w14:paraId="21EB8EA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4CD7F0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A8E226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9C9B4F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A3107E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609198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BOGOTÁ, D.C.</w:t>
            </w:r>
          </w:p>
        </w:tc>
        <w:tc>
          <w:tcPr>
            <w:tcW w:w="1308" w:type="dxa"/>
            <w:tcBorders>
              <w:top w:val="nil"/>
              <w:left w:val="nil"/>
              <w:bottom w:val="nil"/>
              <w:right w:val="nil"/>
            </w:tcBorders>
            <w:shd w:val="clear" w:color="auto" w:fill="auto"/>
            <w:vAlign w:val="center"/>
            <w:hideMark/>
          </w:tcPr>
          <w:p w14:paraId="362576D6"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29.612.551</w:t>
            </w:r>
          </w:p>
        </w:tc>
      </w:tr>
      <w:tr w:rsidR="004F53E0" w:rsidRPr="0029774C" w14:paraId="1E2741B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707170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60B5D4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D056E2A"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4601C2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6249DF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5CC12FA"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100ADE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13</w:t>
            </w:r>
          </w:p>
        </w:tc>
        <w:tc>
          <w:tcPr>
            <w:tcW w:w="177" w:type="dxa"/>
            <w:tcBorders>
              <w:top w:val="nil"/>
              <w:left w:val="nil"/>
              <w:bottom w:val="nil"/>
              <w:right w:val="nil"/>
            </w:tcBorders>
            <w:shd w:val="clear" w:color="auto" w:fill="auto"/>
            <w:noWrap/>
            <w:vAlign w:val="bottom"/>
            <w:hideMark/>
          </w:tcPr>
          <w:p w14:paraId="121D4447"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7D10FD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A598B5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843CE8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C56F69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F3E1D9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BOLÍVAR</w:t>
            </w:r>
          </w:p>
        </w:tc>
        <w:tc>
          <w:tcPr>
            <w:tcW w:w="1308" w:type="dxa"/>
            <w:tcBorders>
              <w:top w:val="nil"/>
              <w:left w:val="nil"/>
              <w:bottom w:val="nil"/>
              <w:right w:val="nil"/>
            </w:tcBorders>
            <w:shd w:val="clear" w:color="auto" w:fill="auto"/>
            <w:vAlign w:val="center"/>
            <w:hideMark/>
          </w:tcPr>
          <w:p w14:paraId="3D02594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16.485.453.331</w:t>
            </w:r>
          </w:p>
        </w:tc>
      </w:tr>
      <w:tr w:rsidR="004F53E0" w:rsidRPr="0029774C" w14:paraId="78E1451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3111CA3"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2848F8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283009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6BB6752"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E7777E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8408F5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FC8116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15</w:t>
            </w:r>
          </w:p>
        </w:tc>
        <w:tc>
          <w:tcPr>
            <w:tcW w:w="177" w:type="dxa"/>
            <w:tcBorders>
              <w:top w:val="nil"/>
              <w:left w:val="nil"/>
              <w:bottom w:val="nil"/>
              <w:right w:val="nil"/>
            </w:tcBorders>
            <w:shd w:val="clear" w:color="auto" w:fill="auto"/>
            <w:noWrap/>
            <w:vAlign w:val="bottom"/>
            <w:hideMark/>
          </w:tcPr>
          <w:p w14:paraId="4950DF4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E939E5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02E0B6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178572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0B4E3EA"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69852EF"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BOYACÁ</w:t>
            </w:r>
          </w:p>
        </w:tc>
        <w:tc>
          <w:tcPr>
            <w:tcW w:w="1308" w:type="dxa"/>
            <w:tcBorders>
              <w:top w:val="nil"/>
              <w:left w:val="nil"/>
              <w:bottom w:val="nil"/>
              <w:right w:val="nil"/>
            </w:tcBorders>
            <w:shd w:val="clear" w:color="auto" w:fill="auto"/>
            <w:vAlign w:val="center"/>
            <w:hideMark/>
          </w:tcPr>
          <w:p w14:paraId="4CB28D3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49.697.285.611</w:t>
            </w:r>
          </w:p>
        </w:tc>
      </w:tr>
      <w:tr w:rsidR="004F53E0" w:rsidRPr="0029774C" w14:paraId="0805E93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524345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8F97F79"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69BF48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80112B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C380CB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D4C833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B530B2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17</w:t>
            </w:r>
          </w:p>
        </w:tc>
        <w:tc>
          <w:tcPr>
            <w:tcW w:w="177" w:type="dxa"/>
            <w:tcBorders>
              <w:top w:val="nil"/>
              <w:left w:val="nil"/>
              <w:bottom w:val="nil"/>
              <w:right w:val="nil"/>
            </w:tcBorders>
            <w:shd w:val="clear" w:color="auto" w:fill="auto"/>
            <w:noWrap/>
            <w:vAlign w:val="bottom"/>
            <w:hideMark/>
          </w:tcPr>
          <w:p w14:paraId="3BDEE0B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05F52F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3FFF94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E0AB6F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C1AE977"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F7B671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CALDAS</w:t>
            </w:r>
          </w:p>
        </w:tc>
        <w:tc>
          <w:tcPr>
            <w:tcW w:w="1308" w:type="dxa"/>
            <w:tcBorders>
              <w:top w:val="nil"/>
              <w:left w:val="nil"/>
              <w:bottom w:val="nil"/>
              <w:right w:val="nil"/>
            </w:tcBorders>
            <w:shd w:val="clear" w:color="auto" w:fill="auto"/>
            <w:vAlign w:val="center"/>
            <w:hideMark/>
          </w:tcPr>
          <w:p w14:paraId="0C2F275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1.902.091.270</w:t>
            </w:r>
          </w:p>
        </w:tc>
      </w:tr>
      <w:tr w:rsidR="004F53E0" w:rsidRPr="0029774C" w14:paraId="758C9788"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5D18374"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1ACDF1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FF863E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71D853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28D335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DF7D464"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79BF23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18</w:t>
            </w:r>
          </w:p>
        </w:tc>
        <w:tc>
          <w:tcPr>
            <w:tcW w:w="177" w:type="dxa"/>
            <w:tcBorders>
              <w:top w:val="nil"/>
              <w:left w:val="nil"/>
              <w:bottom w:val="nil"/>
              <w:right w:val="nil"/>
            </w:tcBorders>
            <w:shd w:val="clear" w:color="auto" w:fill="auto"/>
            <w:noWrap/>
            <w:vAlign w:val="bottom"/>
            <w:hideMark/>
          </w:tcPr>
          <w:p w14:paraId="74A82BC7"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2A45E8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6CBA7A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DEC861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5E01B6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189427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CAQUETÁ</w:t>
            </w:r>
          </w:p>
        </w:tc>
        <w:tc>
          <w:tcPr>
            <w:tcW w:w="1308" w:type="dxa"/>
            <w:tcBorders>
              <w:top w:val="nil"/>
              <w:left w:val="nil"/>
              <w:bottom w:val="nil"/>
              <w:right w:val="nil"/>
            </w:tcBorders>
            <w:shd w:val="clear" w:color="auto" w:fill="auto"/>
            <w:vAlign w:val="center"/>
            <w:hideMark/>
          </w:tcPr>
          <w:p w14:paraId="29C7EAEF"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32.435.776</w:t>
            </w:r>
          </w:p>
        </w:tc>
      </w:tr>
      <w:tr w:rsidR="004F53E0" w:rsidRPr="0029774C" w14:paraId="78FDE1B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D9E2BE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806FB2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EDF11B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EB86D6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44AF2C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A50594B"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77E510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19</w:t>
            </w:r>
          </w:p>
        </w:tc>
        <w:tc>
          <w:tcPr>
            <w:tcW w:w="177" w:type="dxa"/>
            <w:tcBorders>
              <w:top w:val="nil"/>
              <w:left w:val="nil"/>
              <w:bottom w:val="nil"/>
              <w:right w:val="nil"/>
            </w:tcBorders>
            <w:shd w:val="clear" w:color="auto" w:fill="auto"/>
            <w:noWrap/>
            <w:vAlign w:val="bottom"/>
            <w:hideMark/>
          </w:tcPr>
          <w:p w14:paraId="53F7A85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F02559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79B6ED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0F7B27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985D44C"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E2E3E5F"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CAUCA</w:t>
            </w:r>
          </w:p>
        </w:tc>
        <w:tc>
          <w:tcPr>
            <w:tcW w:w="1308" w:type="dxa"/>
            <w:tcBorders>
              <w:top w:val="nil"/>
              <w:left w:val="nil"/>
              <w:bottom w:val="nil"/>
              <w:right w:val="nil"/>
            </w:tcBorders>
            <w:shd w:val="clear" w:color="auto" w:fill="auto"/>
            <w:vAlign w:val="center"/>
            <w:hideMark/>
          </w:tcPr>
          <w:p w14:paraId="4F1BCFC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899.208.294</w:t>
            </w:r>
          </w:p>
        </w:tc>
      </w:tr>
      <w:tr w:rsidR="004F53E0" w:rsidRPr="0029774C" w14:paraId="27F1F76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EC9626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ED0EE59"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0549982"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891ED8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15199E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289E832"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F9D7F4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20</w:t>
            </w:r>
          </w:p>
        </w:tc>
        <w:tc>
          <w:tcPr>
            <w:tcW w:w="177" w:type="dxa"/>
            <w:tcBorders>
              <w:top w:val="nil"/>
              <w:left w:val="nil"/>
              <w:bottom w:val="nil"/>
              <w:right w:val="nil"/>
            </w:tcBorders>
            <w:shd w:val="clear" w:color="auto" w:fill="auto"/>
            <w:noWrap/>
            <w:vAlign w:val="bottom"/>
            <w:hideMark/>
          </w:tcPr>
          <w:p w14:paraId="6827F08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F44287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4D03B0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374B24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EE79BD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65174D8"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CESAR</w:t>
            </w:r>
          </w:p>
        </w:tc>
        <w:tc>
          <w:tcPr>
            <w:tcW w:w="1308" w:type="dxa"/>
            <w:tcBorders>
              <w:top w:val="nil"/>
              <w:left w:val="nil"/>
              <w:bottom w:val="nil"/>
              <w:right w:val="nil"/>
            </w:tcBorders>
            <w:shd w:val="clear" w:color="auto" w:fill="auto"/>
            <w:vAlign w:val="center"/>
            <w:hideMark/>
          </w:tcPr>
          <w:p w14:paraId="0DFC6D1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196.704.304.717</w:t>
            </w:r>
          </w:p>
        </w:tc>
      </w:tr>
      <w:tr w:rsidR="004F53E0" w:rsidRPr="0029774C" w14:paraId="3BB4C28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8AD016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01BEE8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A9BE6D8"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9F3F942"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FAE3E8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AA0B96C"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2F646E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23</w:t>
            </w:r>
          </w:p>
        </w:tc>
        <w:tc>
          <w:tcPr>
            <w:tcW w:w="177" w:type="dxa"/>
            <w:tcBorders>
              <w:top w:val="nil"/>
              <w:left w:val="nil"/>
              <w:bottom w:val="nil"/>
              <w:right w:val="nil"/>
            </w:tcBorders>
            <w:shd w:val="clear" w:color="auto" w:fill="auto"/>
            <w:noWrap/>
            <w:vAlign w:val="bottom"/>
            <w:hideMark/>
          </w:tcPr>
          <w:p w14:paraId="0D0B6151"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8A11FE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85141E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059E6C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3F6378E"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7BE1A54"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CÓRDOBA</w:t>
            </w:r>
          </w:p>
        </w:tc>
        <w:tc>
          <w:tcPr>
            <w:tcW w:w="1308" w:type="dxa"/>
            <w:tcBorders>
              <w:top w:val="nil"/>
              <w:left w:val="nil"/>
              <w:bottom w:val="nil"/>
              <w:right w:val="nil"/>
            </w:tcBorders>
            <w:shd w:val="clear" w:color="auto" w:fill="auto"/>
            <w:vAlign w:val="center"/>
            <w:hideMark/>
          </w:tcPr>
          <w:p w14:paraId="1304D6E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31.852.223.984</w:t>
            </w:r>
          </w:p>
        </w:tc>
      </w:tr>
      <w:tr w:rsidR="004F53E0" w:rsidRPr="0029774C" w14:paraId="150D7FC8"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0972C0E"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281D05A"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923008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ED85A91"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D173B8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F527AA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A37909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25</w:t>
            </w:r>
          </w:p>
        </w:tc>
        <w:tc>
          <w:tcPr>
            <w:tcW w:w="177" w:type="dxa"/>
            <w:tcBorders>
              <w:top w:val="nil"/>
              <w:left w:val="nil"/>
              <w:bottom w:val="nil"/>
              <w:right w:val="nil"/>
            </w:tcBorders>
            <w:shd w:val="clear" w:color="auto" w:fill="auto"/>
            <w:noWrap/>
            <w:vAlign w:val="bottom"/>
            <w:hideMark/>
          </w:tcPr>
          <w:p w14:paraId="30B2AE5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1D8513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2B0C1F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20DD46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79B66A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FBF48E7"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CUNDINAMARCA</w:t>
            </w:r>
          </w:p>
        </w:tc>
        <w:tc>
          <w:tcPr>
            <w:tcW w:w="1308" w:type="dxa"/>
            <w:tcBorders>
              <w:top w:val="nil"/>
              <w:left w:val="nil"/>
              <w:bottom w:val="nil"/>
              <w:right w:val="nil"/>
            </w:tcBorders>
            <w:shd w:val="clear" w:color="auto" w:fill="auto"/>
            <w:vAlign w:val="center"/>
            <w:hideMark/>
          </w:tcPr>
          <w:p w14:paraId="785CA406"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4.724.530.883</w:t>
            </w:r>
          </w:p>
        </w:tc>
      </w:tr>
      <w:tr w:rsidR="004F53E0" w:rsidRPr="0029774C" w14:paraId="5CB0F382"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1EBCA09"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DB2A5D2"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9902802"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A5B897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4B5E25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0B9E9D8"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74CD81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27</w:t>
            </w:r>
          </w:p>
        </w:tc>
        <w:tc>
          <w:tcPr>
            <w:tcW w:w="177" w:type="dxa"/>
            <w:tcBorders>
              <w:top w:val="nil"/>
              <w:left w:val="nil"/>
              <w:bottom w:val="nil"/>
              <w:right w:val="nil"/>
            </w:tcBorders>
            <w:shd w:val="clear" w:color="auto" w:fill="auto"/>
            <w:noWrap/>
            <w:vAlign w:val="bottom"/>
            <w:hideMark/>
          </w:tcPr>
          <w:p w14:paraId="1A09BA6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241AE8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CD257F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C84E15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0C6A6B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FF5C27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CHOCÓ</w:t>
            </w:r>
          </w:p>
        </w:tc>
        <w:tc>
          <w:tcPr>
            <w:tcW w:w="1308" w:type="dxa"/>
            <w:tcBorders>
              <w:top w:val="nil"/>
              <w:left w:val="nil"/>
              <w:bottom w:val="nil"/>
              <w:right w:val="nil"/>
            </w:tcBorders>
            <w:shd w:val="clear" w:color="auto" w:fill="auto"/>
            <w:vAlign w:val="center"/>
            <w:hideMark/>
          </w:tcPr>
          <w:p w14:paraId="223169B4"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7.721.995.135</w:t>
            </w:r>
          </w:p>
        </w:tc>
      </w:tr>
      <w:tr w:rsidR="004F53E0" w:rsidRPr="0029774C" w14:paraId="6DF41C7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B7AA94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BBBF31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4696FFA"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BF9B3B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56F807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1A0360A"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A45EB3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41</w:t>
            </w:r>
          </w:p>
        </w:tc>
        <w:tc>
          <w:tcPr>
            <w:tcW w:w="177" w:type="dxa"/>
            <w:tcBorders>
              <w:top w:val="nil"/>
              <w:left w:val="nil"/>
              <w:bottom w:val="nil"/>
              <w:right w:val="nil"/>
            </w:tcBorders>
            <w:shd w:val="clear" w:color="auto" w:fill="auto"/>
            <w:noWrap/>
            <w:vAlign w:val="bottom"/>
            <w:hideMark/>
          </w:tcPr>
          <w:p w14:paraId="075C43D8"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9A359C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AB937B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E9B0EF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D9A0F5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A4C69E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HUILA</w:t>
            </w:r>
          </w:p>
        </w:tc>
        <w:tc>
          <w:tcPr>
            <w:tcW w:w="1308" w:type="dxa"/>
            <w:tcBorders>
              <w:top w:val="nil"/>
              <w:left w:val="nil"/>
              <w:bottom w:val="nil"/>
              <w:right w:val="nil"/>
            </w:tcBorders>
            <w:shd w:val="clear" w:color="auto" w:fill="auto"/>
            <w:vAlign w:val="center"/>
            <w:hideMark/>
          </w:tcPr>
          <w:p w14:paraId="2086C9B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33.495.118.089</w:t>
            </w:r>
          </w:p>
        </w:tc>
      </w:tr>
      <w:tr w:rsidR="004F53E0" w:rsidRPr="0029774C" w14:paraId="42CFB9C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8F4A53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C725032"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87B709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29C515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1E843E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681C69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BAC683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44</w:t>
            </w:r>
          </w:p>
        </w:tc>
        <w:tc>
          <w:tcPr>
            <w:tcW w:w="177" w:type="dxa"/>
            <w:tcBorders>
              <w:top w:val="nil"/>
              <w:left w:val="nil"/>
              <w:bottom w:val="nil"/>
              <w:right w:val="nil"/>
            </w:tcBorders>
            <w:shd w:val="clear" w:color="auto" w:fill="auto"/>
            <w:noWrap/>
            <w:vAlign w:val="bottom"/>
            <w:hideMark/>
          </w:tcPr>
          <w:p w14:paraId="1028071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AA5AF4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14275D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DB059C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172086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EBA409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LA GUAJIRA</w:t>
            </w:r>
          </w:p>
        </w:tc>
        <w:tc>
          <w:tcPr>
            <w:tcW w:w="1308" w:type="dxa"/>
            <w:tcBorders>
              <w:top w:val="nil"/>
              <w:left w:val="nil"/>
              <w:bottom w:val="nil"/>
              <w:right w:val="nil"/>
            </w:tcBorders>
            <w:shd w:val="clear" w:color="auto" w:fill="auto"/>
            <w:vAlign w:val="center"/>
            <w:hideMark/>
          </w:tcPr>
          <w:p w14:paraId="2A4C0E5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153.935.252.339</w:t>
            </w:r>
          </w:p>
        </w:tc>
      </w:tr>
      <w:tr w:rsidR="004F53E0" w:rsidRPr="0029774C" w14:paraId="0FA63BC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617301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29D5EB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A476354"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FBA66F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D0D806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A02D0F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916A73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47</w:t>
            </w:r>
          </w:p>
        </w:tc>
        <w:tc>
          <w:tcPr>
            <w:tcW w:w="177" w:type="dxa"/>
            <w:tcBorders>
              <w:top w:val="nil"/>
              <w:left w:val="nil"/>
              <w:bottom w:val="nil"/>
              <w:right w:val="nil"/>
            </w:tcBorders>
            <w:shd w:val="clear" w:color="auto" w:fill="auto"/>
            <w:noWrap/>
            <w:vAlign w:val="bottom"/>
            <w:hideMark/>
          </w:tcPr>
          <w:p w14:paraId="551A8209"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4FB79E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E8126B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BB79F3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E64AFC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7B7CC7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MAGDALENA</w:t>
            </w:r>
          </w:p>
        </w:tc>
        <w:tc>
          <w:tcPr>
            <w:tcW w:w="1308" w:type="dxa"/>
            <w:tcBorders>
              <w:top w:val="nil"/>
              <w:left w:val="nil"/>
              <w:bottom w:val="nil"/>
              <w:right w:val="nil"/>
            </w:tcBorders>
            <w:shd w:val="clear" w:color="auto" w:fill="auto"/>
            <w:vAlign w:val="center"/>
            <w:hideMark/>
          </w:tcPr>
          <w:p w14:paraId="612CD2F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3.689.796.467</w:t>
            </w:r>
          </w:p>
        </w:tc>
      </w:tr>
      <w:tr w:rsidR="004F53E0" w:rsidRPr="0029774C" w14:paraId="02E2A3F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750FAC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8B216FC"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328A846"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9CC6078"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09DA9A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B82E94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83D033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50</w:t>
            </w:r>
          </w:p>
        </w:tc>
        <w:tc>
          <w:tcPr>
            <w:tcW w:w="177" w:type="dxa"/>
            <w:tcBorders>
              <w:top w:val="nil"/>
              <w:left w:val="nil"/>
              <w:bottom w:val="nil"/>
              <w:right w:val="nil"/>
            </w:tcBorders>
            <w:shd w:val="clear" w:color="auto" w:fill="auto"/>
            <w:noWrap/>
            <w:vAlign w:val="bottom"/>
            <w:hideMark/>
          </w:tcPr>
          <w:p w14:paraId="67B04EE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1D1026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A55687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99517E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7C3238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436E2B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META</w:t>
            </w:r>
          </w:p>
        </w:tc>
        <w:tc>
          <w:tcPr>
            <w:tcW w:w="1308" w:type="dxa"/>
            <w:tcBorders>
              <w:top w:val="nil"/>
              <w:left w:val="nil"/>
              <w:bottom w:val="nil"/>
              <w:right w:val="nil"/>
            </w:tcBorders>
            <w:shd w:val="clear" w:color="auto" w:fill="auto"/>
            <w:vAlign w:val="center"/>
            <w:hideMark/>
          </w:tcPr>
          <w:p w14:paraId="48A52754"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325.469.788.811</w:t>
            </w:r>
          </w:p>
        </w:tc>
      </w:tr>
      <w:tr w:rsidR="004F53E0" w:rsidRPr="0029774C" w14:paraId="5141779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BB954DC"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FF947C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9427AB3"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669F8B9"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A77A6E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B4BA42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FE4F54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52</w:t>
            </w:r>
          </w:p>
        </w:tc>
        <w:tc>
          <w:tcPr>
            <w:tcW w:w="177" w:type="dxa"/>
            <w:tcBorders>
              <w:top w:val="nil"/>
              <w:left w:val="nil"/>
              <w:bottom w:val="nil"/>
              <w:right w:val="nil"/>
            </w:tcBorders>
            <w:shd w:val="clear" w:color="auto" w:fill="auto"/>
            <w:noWrap/>
            <w:vAlign w:val="bottom"/>
            <w:hideMark/>
          </w:tcPr>
          <w:p w14:paraId="3DA3B7A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CCA824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FF49F2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6899DD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87812D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176EF7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NARIÑO</w:t>
            </w:r>
          </w:p>
        </w:tc>
        <w:tc>
          <w:tcPr>
            <w:tcW w:w="1308" w:type="dxa"/>
            <w:tcBorders>
              <w:top w:val="nil"/>
              <w:left w:val="nil"/>
              <w:bottom w:val="nil"/>
              <w:right w:val="nil"/>
            </w:tcBorders>
            <w:shd w:val="clear" w:color="auto" w:fill="auto"/>
            <w:vAlign w:val="center"/>
            <w:hideMark/>
          </w:tcPr>
          <w:p w14:paraId="1ACD4E4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458.724.059</w:t>
            </w:r>
          </w:p>
        </w:tc>
      </w:tr>
      <w:tr w:rsidR="004F53E0" w:rsidRPr="0029774C" w14:paraId="0F4464E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795248F"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FA859D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88B696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757FF52"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5EAB14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79FA50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28A7B8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54</w:t>
            </w:r>
          </w:p>
        </w:tc>
        <w:tc>
          <w:tcPr>
            <w:tcW w:w="177" w:type="dxa"/>
            <w:tcBorders>
              <w:top w:val="nil"/>
              <w:left w:val="nil"/>
              <w:bottom w:val="nil"/>
              <w:right w:val="nil"/>
            </w:tcBorders>
            <w:shd w:val="clear" w:color="auto" w:fill="auto"/>
            <w:noWrap/>
            <w:vAlign w:val="bottom"/>
            <w:hideMark/>
          </w:tcPr>
          <w:p w14:paraId="25B17AD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4C1E4D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D75E7E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F4F295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AF0E76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6EB7374"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NORTE DE SANTANDER</w:t>
            </w:r>
          </w:p>
        </w:tc>
        <w:tc>
          <w:tcPr>
            <w:tcW w:w="1308" w:type="dxa"/>
            <w:tcBorders>
              <w:top w:val="nil"/>
              <w:left w:val="nil"/>
              <w:bottom w:val="nil"/>
              <w:right w:val="nil"/>
            </w:tcBorders>
            <w:shd w:val="clear" w:color="auto" w:fill="auto"/>
            <w:vAlign w:val="center"/>
            <w:hideMark/>
          </w:tcPr>
          <w:p w14:paraId="61B8F2B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11.038.702.428</w:t>
            </w:r>
          </w:p>
        </w:tc>
      </w:tr>
      <w:tr w:rsidR="004F53E0" w:rsidRPr="0029774C" w14:paraId="0BED0DC4"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DE070AC"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64F668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F1C2B8C"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6BF54A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520613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63F4CB0"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56DA22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63</w:t>
            </w:r>
          </w:p>
        </w:tc>
        <w:tc>
          <w:tcPr>
            <w:tcW w:w="177" w:type="dxa"/>
            <w:tcBorders>
              <w:top w:val="nil"/>
              <w:left w:val="nil"/>
              <w:bottom w:val="nil"/>
              <w:right w:val="nil"/>
            </w:tcBorders>
            <w:shd w:val="clear" w:color="auto" w:fill="auto"/>
            <w:noWrap/>
            <w:vAlign w:val="bottom"/>
            <w:hideMark/>
          </w:tcPr>
          <w:p w14:paraId="19F27E13"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6DB527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6F704C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D7F41E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610EFB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2C86E5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QUINDIO</w:t>
            </w:r>
          </w:p>
        </w:tc>
        <w:tc>
          <w:tcPr>
            <w:tcW w:w="1308" w:type="dxa"/>
            <w:tcBorders>
              <w:top w:val="nil"/>
              <w:left w:val="nil"/>
              <w:bottom w:val="nil"/>
              <w:right w:val="nil"/>
            </w:tcBorders>
            <w:shd w:val="clear" w:color="auto" w:fill="auto"/>
            <w:vAlign w:val="center"/>
            <w:hideMark/>
          </w:tcPr>
          <w:p w14:paraId="2E3D979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5.830.551</w:t>
            </w:r>
          </w:p>
        </w:tc>
      </w:tr>
      <w:tr w:rsidR="004F53E0" w:rsidRPr="0029774C" w14:paraId="1FEE1DE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035DB7E"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D32289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84C356C"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EAA40C8"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4841C9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B4A725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211ACD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66</w:t>
            </w:r>
          </w:p>
        </w:tc>
        <w:tc>
          <w:tcPr>
            <w:tcW w:w="177" w:type="dxa"/>
            <w:tcBorders>
              <w:top w:val="nil"/>
              <w:left w:val="nil"/>
              <w:bottom w:val="nil"/>
              <w:right w:val="nil"/>
            </w:tcBorders>
            <w:shd w:val="clear" w:color="auto" w:fill="auto"/>
            <w:noWrap/>
            <w:vAlign w:val="bottom"/>
            <w:hideMark/>
          </w:tcPr>
          <w:p w14:paraId="2B201B7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9CA144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87880D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1F2C56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98B63A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37A9460"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RISARALDA</w:t>
            </w:r>
          </w:p>
        </w:tc>
        <w:tc>
          <w:tcPr>
            <w:tcW w:w="1308" w:type="dxa"/>
            <w:tcBorders>
              <w:top w:val="nil"/>
              <w:left w:val="nil"/>
              <w:bottom w:val="nil"/>
              <w:right w:val="nil"/>
            </w:tcBorders>
            <w:shd w:val="clear" w:color="auto" w:fill="auto"/>
            <w:vAlign w:val="center"/>
            <w:hideMark/>
          </w:tcPr>
          <w:p w14:paraId="109ADBC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129.520.200</w:t>
            </w:r>
          </w:p>
        </w:tc>
      </w:tr>
      <w:tr w:rsidR="004F53E0" w:rsidRPr="0029774C" w14:paraId="076A2F9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CFE4B7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2A1C33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2CAC42F"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7D5298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7A7BDF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92FB254"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5D9153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68</w:t>
            </w:r>
          </w:p>
        </w:tc>
        <w:tc>
          <w:tcPr>
            <w:tcW w:w="177" w:type="dxa"/>
            <w:tcBorders>
              <w:top w:val="nil"/>
              <w:left w:val="nil"/>
              <w:bottom w:val="nil"/>
              <w:right w:val="nil"/>
            </w:tcBorders>
            <w:shd w:val="clear" w:color="auto" w:fill="auto"/>
            <w:noWrap/>
            <w:vAlign w:val="bottom"/>
            <w:hideMark/>
          </w:tcPr>
          <w:p w14:paraId="140E8FA8"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DA9E2D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971396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7B3638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7FE26B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C1FC07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SANTANDER</w:t>
            </w:r>
          </w:p>
        </w:tc>
        <w:tc>
          <w:tcPr>
            <w:tcW w:w="1308" w:type="dxa"/>
            <w:tcBorders>
              <w:top w:val="nil"/>
              <w:left w:val="nil"/>
              <w:bottom w:val="nil"/>
              <w:right w:val="nil"/>
            </w:tcBorders>
            <w:shd w:val="clear" w:color="auto" w:fill="auto"/>
            <w:vAlign w:val="center"/>
            <w:hideMark/>
          </w:tcPr>
          <w:p w14:paraId="7927D02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72.304.725.894</w:t>
            </w:r>
          </w:p>
        </w:tc>
      </w:tr>
      <w:tr w:rsidR="004F53E0" w:rsidRPr="0029774C" w14:paraId="0D0B789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FB11E76"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8EA3D7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D455C64"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8F657D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D93F7E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09ACA0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D45A90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70</w:t>
            </w:r>
          </w:p>
        </w:tc>
        <w:tc>
          <w:tcPr>
            <w:tcW w:w="177" w:type="dxa"/>
            <w:tcBorders>
              <w:top w:val="nil"/>
              <w:left w:val="nil"/>
              <w:bottom w:val="nil"/>
              <w:right w:val="nil"/>
            </w:tcBorders>
            <w:shd w:val="clear" w:color="auto" w:fill="auto"/>
            <w:noWrap/>
            <w:vAlign w:val="bottom"/>
            <w:hideMark/>
          </w:tcPr>
          <w:p w14:paraId="7472C28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19D32B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6AFA4E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B56B0C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7C7866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C7AD56F"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SUCRE</w:t>
            </w:r>
          </w:p>
        </w:tc>
        <w:tc>
          <w:tcPr>
            <w:tcW w:w="1308" w:type="dxa"/>
            <w:tcBorders>
              <w:top w:val="nil"/>
              <w:left w:val="nil"/>
              <w:bottom w:val="nil"/>
              <w:right w:val="nil"/>
            </w:tcBorders>
            <w:shd w:val="clear" w:color="auto" w:fill="auto"/>
            <w:vAlign w:val="center"/>
            <w:hideMark/>
          </w:tcPr>
          <w:p w14:paraId="6F5AE4E1"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5.389.122.586</w:t>
            </w:r>
          </w:p>
        </w:tc>
      </w:tr>
      <w:tr w:rsidR="004F53E0" w:rsidRPr="0029774C" w14:paraId="4A96B671"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C1ECFA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511822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BBBD4E2"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FE2C87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A30E8A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1591DD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2DA812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73</w:t>
            </w:r>
          </w:p>
        </w:tc>
        <w:tc>
          <w:tcPr>
            <w:tcW w:w="177" w:type="dxa"/>
            <w:tcBorders>
              <w:top w:val="nil"/>
              <w:left w:val="nil"/>
              <w:bottom w:val="nil"/>
              <w:right w:val="nil"/>
            </w:tcBorders>
            <w:shd w:val="clear" w:color="auto" w:fill="auto"/>
            <w:noWrap/>
            <w:vAlign w:val="bottom"/>
            <w:hideMark/>
          </w:tcPr>
          <w:p w14:paraId="739A341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DCC947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C698CA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845A54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2E280FD"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67B4ED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TOLIMA</w:t>
            </w:r>
          </w:p>
        </w:tc>
        <w:tc>
          <w:tcPr>
            <w:tcW w:w="1308" w:type="dxa"/>
            <w:tcBorders>
              <w:top w:val="nil"/>
              <w:left w:val="nil"/>
              <w:bottom w:val="nil"/>
              <w:right w:val="nil"/>
            </w:tcBorders>
            <w:shd w:val="clear" w:color="auto" w:fill="auto"/>
            <w:vAlign w:val="center"/>
            <w:hideMark/>
          </w:tcPr>
          <w:p w14:paraId="538C5B4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10.769.493.808</w:t>
            </w:r>
          </w:p>
        </w:tc>
      </w:tr>
      <w:tr w:rsidR="004F53E0" w:rsidRPr="0029774C" w14:paraId="09D90760"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2E1EC5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035611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AD95BE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FA7BCD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105032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857216C"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1AA0AC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76</w:t>
            </w:r>
          </w:p>
        </w:tc>
        <w:tc>
          <w:tcPr>
            <w:tcW w:w="177" w:type="dxa"/>
            <w:tcBorders>
              <w:top w:val="nil"/>
              <w:left w:val="nil"/>
              <w:bottom w:val="nil"/>
              <w:right w:val="nil"/>
            </w:tcBorders>
            <w:shd w:val="clear" w:color="auto" w:fill="auto"/>
            <w:noWrap/>
            <w:vAlign w:val="bottom"/>
            <w:hideMark/>
          </w:tcPr>
          <w:p w14:paraId="736CFBE3"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708341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0C443A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463647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410D43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4A9E5F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VALLE DEL CAUCA</w:t>
            </w:r>
          </w:p>
        </w:tc>
        <w:tc>
          <w:tcPr>
            <w:tcW w:w="1308" w:type="dxa"/>
            <w:tcBorders>
              <w:top w:val="nil"/>
              <w:left w:val="nil"/>
              <w:bottom w:val="nil"/>
              <w:right w:val="nil"/>
            </w:tcBorders>
            <w:shd w:val="clear" w:color="auto" w:fill="auto"/>
            <w:vAlign w:val="center"/>
            <w:hideMark/>
          </w:tcPr>
          <w:p w14:paraId="14E755F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172.265.212</w:t>
            </w:r>
          </w:p>
        </w:tc>
      </w:tr>
      <w:tr w:rsidR="004F53E0" w:rsidRPr="0029774C" w14:paraId="2888697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5FC94E9"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5E9A0D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ECC04B1"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3DCB0B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47397E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1980ADB"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0E5506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81</w:t>
            </w:r>
          </w:p>
        </w:tc>
        <w:tc>
          <w:tcPr>
            <w:tcW w:w="177" w:type="dxa"/>
            <w:tcBorders>
              <w:top w:val="nil"/>
              <w:left w:val="nil"/>
              <w:bottom w:val="nil"/>
              <w:right w:val="nil"/>
            </w:tcBorders>
            <w:shd w:val="clear" w:color="auto" w:fill="auto"/>
            <w:noWrap/>
            <w:vAlign w:val="bottom"/>
            <w:hideMark/>
          </w:tcPr>
          <w:p w14:paraId="184A0E8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C1D2B9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61DF6B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68E2FB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7C9F8B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A567D6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ARAUCA</w:t>
            </w:r>
          </w:p>
        </w:tc>
        <w:tc>
          <w:tcPr>
            <w:tcW w:w="1308" w:type="dxa"/>
            <w:tcBorders>
              <w:top w:val="nil"/>
              <w:left w:val="nil"/>
              <w:bottom w:val="nil"/>
              <w:right w:val="nil"/>
            </w:tcBorders>
            <w:shd w:val="clear" w:color="auto" w:fill="auto"/>
            <w:vAlign w:val="center"/>
            <w:hideMark/>
          </w:tcPr>
          <w:p w14:paraId="131505B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42.899.531.998</w:t>
            </w:r>
          </w:p>
        </w:tc>
      </w:tr>
      <w:tr w:rsidR="004F53E0" w:rsidRPr="0029774C" w14:paraId="57F1284F"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443A280"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1BDC3EC"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811E9C8"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2428E9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E6483F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128013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6C343F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85</w:t>
            </w:r>
          </w:p>
        </w:tc>
        <w:tc>
          <w:tcPr>
            <w:tcW w:w="177" w:type="dxa"/>
            <w:tcBorders>
              <w:top w:val="nil"/>
              <w:left w:val="nil"/>
              <w:bottom w:val="nil"/>
              <w:right w:val="nil"/>
            </w:tcBorders>
            <w:shd w:val="clear" w:color="auto" w:fill="auto"/>
            <w:noWrap/>
            <w:vAlign w:val="bottom"/>
            <w:hideMark/>
          </w:tcPr>
          <w:p w14:paraId="4C134248"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9E29F0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5FC4F8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B82A78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E62EC6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414AC0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CASANARE</w:t>
            </w:r>
          </w:p>
        </w:tc>
        <w:tc>
          <w:tcPr>
            <w:tcW w:w="1308" w:type="dxa"/>
            <w:tcBorders>
              <w:top w:val="nil"/>
              <w:left w:val="nil"/>
              <w:bottom w:val="nil"/>
              <w:right w:val="nil"/>
            </w:tcBorders>
            <w:shd w:val="clear" w:color="auto" w:fill="auto"/>
            <w:vAlign w:val="center"/>
            <w:hideMark/>
          </w:tcPr>
          <w:p w14:paraId="581926C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189.176.359.525</w:t>
            </w:r>
          </w:p>
        </w:tc>
      </w:tr>
      <w:tr w:rsidR="004F53E0" w:rsidRPr="0029774C" w14:paraId="5A29322F"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9A4493F"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E9ADAF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5CF10D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3C6038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E8198A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CC9ECE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992103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86</w:t>
            </w:r>
          </w:p>
        </w:tc>
        <w:tc>
          <w:tcPr>
            <w:tcW w:w="177" w:type="dxa"/>
            <w:tcBorders>
              <w:top w:val="nil"/>
              <w:left w:val="nil"/>
              <w:bottom w:val="nil"/>
              <w:right w:val="nil"/>
            </w:tcBorders>
            <w:shd w:val="clear" w:color="auto" w:fill="auto"/>
            <w:noWrap/>
            <w:vAlign w:val="bottom"/>
            <w:hideMark/>
          </w:tcPr>
          <w:p w14:paraId="2385E887"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33639E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257B82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A41296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0DD4D5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4EC2FE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PUTUMAYO</w:t>
            </w:r>
          </w:p>
        </w:tc>
        <w:tc>
          <w:tcPr>
            <w:tcW w:w="1308" w:type="dxa"/>
            <w:tcBorders>
              <w:top w:val="nil"/>
              <w:left w:val="nil"/>
              <w:bottom w:val="nil"/>
              <w:right w:val="nil"/>
            </w:tcBorders>
            <w:shd w:val="clear" w:color="auto" w:fill="auto"/>
            <w:vAlign w:val="center"/>
            <w:hideMark/>
          </w:tcPr>
          <w:p w14:paraId="13F5DCE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24.279.396.471</w:t>
            </w:r>
          </w:p>
        </w:tc>
      </w:tr>
      <w:tr w:rsidR="004F53E0" w:rsidRPr="0029774C" w14:paraId="0BB9E50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97716D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8B4AAF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60FDD02"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99E8BA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260CF0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6F20F7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F48014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94</w:t>
            </w:r>
          </w:p>
        </w:tc>
        <w:tc>
          <w:tcPr>
            <w:tcW w:w="177" w:type="dxa"/>
            <w:tcBorders>
              <w:top w:val="nil"/>
              <w:left w:val="nil"/>
              <w:bottom w:val="nil"/>
              <w:right w:val="nil"/>
            </w:tcBorders>
            <w:shd w:val="clear" w:color="auto" w:fill="auto"/>
            <w:noWrap/>
            <w:vAlign w:val="bottom"/>
            <w:hideMark/>
          </w:tcPr>
          <w:p w14:paraId="1864D6D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F936AE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578BD2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3FCE1E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773FE64"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7F30C2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GUAINÍA</w:t>
            </w:r>
          </w:p>
        </w:tc>
        <w:tc>
          <w:tcPr>
            <w:tcW w:w="1308" w:type="dxa"/>
            <w:tcBorders>
              <w:top w:val="nil"/>
              <w:left w:val="nil"/>
              <w:bottom w:val="nil"/>
              <w:right w:val="nil"/>
            </w:tcBorders>
            <w:shd w:val="clear" w:color="auto" w:fill="auto"/>
            <w:vAlign w:val="center"/>
            <w:hideMark/>
          </w:tcPr>
          <w:p w14:paraId="22254AF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68.719.633</w:t>
            </w:r>
          </w:p>
        </w:tc>
      </w:tr>
      <w:tr w:rsidR="004F53E0" w:rsidRPr="0029774C" w14:paraId="7C96926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594550C"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68F91D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CDAAEE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C74F74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E3E9E4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34AFAF0"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E89874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95</w:t>
            </w:r>
          </w:p>
        </w:tc>
        <w:tc>
          <w:tcPr>
            <w:tcW w:w="177" w:type="dxa"/>
            <w:tcBorders>
              <w:top w:val="nil"/>
              <w:left w:val="nil"/>
              <w:bottom w:val="nil"/>
              <w:right w:val="nil"/>
            </w:tcBorders>
            <w:shd w:val="clear" w:color="auto" w:fill="auto"/>
            <w:noWrap/>
            <w:vAlign w:val="bottom"/>
            <w:hideMark/>
          </w:tcPr>
          <w:p w14:paraId="2D18851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0B5C3E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8294FE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3EA583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046D1A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7E4E84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GUAVIARE</w:t>
            </w:r>
          </w:p>
        </w:tc>
        <w:tc>
          <w:tcPr>
            <w:tcW w:w="1308" w:type="dxa"/>
            <w:tcBorders>
              <w:top w:val="nil"/>
              <w:left w:val="nil"/>
              <w:bottom w:val="nil"/>
              <w:right w:val="nil"/>
            </w:tcBorders>
            <w:shd w:val="clear" w:color="auto" w:fill="auto"/>
            <w:vAlign w:val="center"/>
            <w:hideMark/>
          </w:tcPr>
          <w:p w14:paraId="13B0B182"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950.479</w:t>
            </w:r>
          </w:p>
        </w:tc>
      </w:tr>
      <w:tr w:rsidR="004F53E0" w:rsidRPr="0029774C" w14:paraId="5D4B5E9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77B72E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5F2E62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274136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A1A0B59"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4322B8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3BBA2FF"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068CDC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97</w:t>
            </w:r>
          </w:p>
        </w:tc>
        <w:tc>
          <w:tcPr>
            <w:tcW w:w="177" w:type="dxa"/>
            <w:tcBorders>
              <w:top w:val="nil"/>
              <w:left w:val="nil"/>
              <w:bottom w:val="nil"/>
              <w:right w:val="nil"/>
            </w:tcBorders>
            <w:shd w:val="clear" w:color="auto" w:fill="auto"/>
            <w:noWrap/>
            <w:vAlign w:val="bottom"/>
            <w:hideMark/>
          </w:tcPr>
          <w:p w14:paraId="5FAB2D8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4FE4C8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ACB225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DF09BF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29C86C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9EB930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VAUPÉS</w:t>
            </w:r>
          </w:p>
        </w:tc>
        <w:tc>
          <w:tcPr>
            <w:tcW w:w="1308" w:type="dxa"/>
            <w:tcBorders>
              <w:top w:val="nil"/>
              <w:left w:val="nil"/>
              <w:bottom w:val="nil"/>
              <w:right w:val="nil"/>
            </w:tcBorders>
            <w:shd w:val="clear" w:color="auto" w:fill="auto"/>
            <w:vAlign w:val="center"/>
            <w:hideMark/>
          </w:tcPr>
          <w:p w14:paraId="4D7359D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1.074.559</w:t>
            </w:r>
          </w:p>
        </w:tc>
      </w:tr>
      <w:tr w:rsidR="004F53E0" w:rsidRPr="0029774C" w14:paraId="334B8CB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F78582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6DB1B8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EBBBC7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33A2AC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988C0D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E5A745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F2EC44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99</w:t>
            </w:r>
          </w:p>
        </w:tc>
        <w:tc>
          <w:tcPr>
            <w:tcW w:w="177" w:type="dxa"/>
            <w:tcBorders>
              <w:top w:val="nil"/>
              <w:left w:val="nil"/>
              <w:bottom w:val="nil"/>
              <w:right w:val="nil"/>
            </w:tcBorders>
            <w:shd w:val="clear" w:color="auto" w:fill="auto"/>
            <w:noWrap/>
            <w:vAlign w:val="bottom"/>
            <w:hideMark/>
          </w:tcPr>
          <w:p w14:paraId="002C2C30"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9A7EBD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A0FEFC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06F590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AB71504"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CAE327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VICHADA</w:t>
            </w:r>
          </w:p>
        </w:tc>
        <w:tc>
          <w:tcPr>
            <w:tcW w:w="1308" w:type="dxa"/>
            <w:tcBorders>
              <w:top w:val="nil"/>
              <w:left w:val="nil"/>
              <w:bottom w:val="nil"/>
              <w:right w:val="nil"/>
            </w:tcBorders>
            <w:shd w:val="clear" w:color="auto" w:fill="auto"/>
            <w:vAlign w:val="center"/>
            <w:hideMark/>
          </w:tcPr>
          <w:p w14:paraId="01D3BEC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5.466.000</w:t>
            </w:r>
          </w:p>
        </w:tc>
      </w:tr>
      <w:tr w:rsidR="004F53E0" w:rsidRPr="0029774C" w14:paraId="6F40AE32"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4617AC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AB02DA3"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3D39E1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8654E1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172CCB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C24269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1E9BC8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F0000</w:t>
            </w:r>
          </w:p>
        </w:tc>
        <w:tc>
          <w:tcPr>
            <w:tcW w:w="177" w:type="dxa"/>
            <w:tcBorders>
              <w:top w:val="nil"/>
              <w:left w:val="nil"/>
              <w:bottom w:val="nil"/>
              <w:right w:val="nil"/>
            </w:tcBorders>
            <w:shd w:val="clear" w:color="auto" w:fill="auto"/>
            <w:noWrap/>
            <w:vAlign w:val="bottom"/>
            <w:hideMark/>
          </w:tcPr>
          <w:p w14:paraId="3EF29E79"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CB6657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C5F7A7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5E936C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EE6BE7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525BD2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OTROS POR DISTRIBUIR</w:t>
            </w:r>
          </w:p>
        </w:tc>
        <w:tc>
          <w:tcPr>
            <w:tcW w:w="1308" w:type="dxa"/>
            <w:tcBorders>
              <w:top w:val="nil"/>
              <w:left w:val="nil"/>
              <w:bottom w:val="nil"/>
              <w:right w:val="nil"/>
            </w:tcBorders>
            <w:shd w:val="clear" w:color="auto" w:fill="auto"/>
            <w:vAlign w:val="center"/>
            <w:hideMark/>
          </w:tcPr>
          <w:p w14:paraId="53D6B73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37.192.309.063</w:t>
            </w:r>
          </w:p>
        </w:tc>
      </w:tr>
      <w:tr w:rsidR="004F53E0" w:rsidRPr="0029774C" w14:paraId="599474F7" w14:textId="77777777" w:rsidTr="004F53E0">
        <w:trPr>
          <w:trHeight w:val="276"/>
          <w:jc w:val="center"/>
        </w:trPr>
        <w:tc>
          <w:tcPr>
            <w:tcW w:w="585" w:type="dxa"/>
            <w:tcBorders>
              <w:top w:val="single" w:sz="4" w:space="0" w:color="auto"/>
              <w:left w:val="nil"/>
              <w:bottom w:val="single" w:sz="4" w:space="0" w:color="auto"/>
              <w:right w:val="nil"/>
            </w:tcBorders>
            <w:shd w:val="clear" w:color="auto" w:fill="auto"/>
            <w:vAlign w:val="center"/>
            <w:hideMark/>
          </w:tcPr>
          <w:p w14:paraId="1F67AAD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single" w:sz="4" w:space="0" w:color="auto"/>
              <w:left w:val="nil"/>
              <w:bottom w:val="single" w:sz="4" w:space="0" w:color="auto"/>
              <w:right w:val="nil"/>
            </w:tcBorders>
            <w:shd w:val="clear" w:color="auto" w:fill="auto"/>
            <w:vAlign w:val="center"/>
            <w:hideMark/>
          </w:tcPr>
          <w:p w14:paraId="67123C3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single" w:sz="4" w:space="0" w:color="auto"/>
              <w:left w:val="nil"/>
              <w:bottom w:val="single" w:sz="4" w:space="0" w:color="auto"/>
              <w:right w:val="nil"/>
            </w:tcBorders>
            <w:shd w:val="clear" w:color="auto" w:fill="auto"/>
            <w:vAlign w:val="center"/>
            <w:hideMark/>
          </w:tcPr>
          <w:p w14:paraId="419E089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single" w:sz="4" w:space="0" w:color="auto"/>
              <w:left w:val="nil"/>
              <w:bottom w:val="single" w:sz="4" w:space="0" w:color="auto"/>
              <w:right w:val="nil"/>
            </w:tcBorders>
            <w:shd w:val="clear" w:color="auto" w:fill="auto"/>
            <w:noWrap/>
            <w:vAlign w:val="center"/>
            <w:hideMark/>
          </w:tcPr>
          <w:p w14:paraId="66BB67A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826" w:type="dxa"/>
            <w:tcBorders>
              <w:top w:val="single" w:sz="4" w:space="0" w:color="auto"/>
              <w:left w:val="nil"/>
              <w:bottom w:val="single" w:sz="4" w:space="0" w:color="auto"/>
              <w:right w:val="nil"/>
            </w:tcBorders>
            <w:shd w:val="clear" w:color="auto" w:fill="auto"/>
            <w:vAlign w:val="center"/>
            <w:hideMark/>
          </w:tcPr>
          <w:p w14:paraId="3E85899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410" w:type="dxa"/>
            <w:tcBorders>
              <w:top w:val="single" w:sz="4" w:space="0" w:color="auto"/>
              <w:left w:val="nil"/>
              <w:bottom w:val="single" w:sz="4" w:space="0" w:color="auto"/>
              <w:right w:val="nil"/>
            </w:tcBorders>
            <w:shd w:val="clear" w:color="auto" w:fill="auto"/>
            <w:vAlign w:val="center"/>
            <w:hideMark/>
          </w:tcPr>
          <w:p w14:paraId="23FBC6E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single" w:sz="4" w:space="0" w:color="auto"/>
              <w:left w:val="nil"/>
              <w:bottom w:val="single" w:sz="4" w:space="0" w:color="auto"/>
              <w:right w:val="nil"/>
            </w:tcBorders>
            <w:shd w:val="clear" w:color="auto" w:fill="auto"/>
            <w:noWrap/>
            <w:vAlign w:val="center"/>
            <w:hideMark/>
          </w:tcPr>
          <w:p w14:paraId="0D0AB1D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6E5431E1"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2F0A8338"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4158C633"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2975" w:type="dxa"/>
            <w:gridSpan w:val="3"/>
            <w:tcBorders>
              <w:top w:val="single" w:sz="4" w:space="0" w:color="auto"/>
              <w:left w:val="nil"/>
              <w:bottom w:val="single" w:sz="4" w:space="0" w:color="auto"/>
              <w:right w:val="nil"/>
            </w:tcBorders>
            <w:shd w:val="clear" w:color="auto" w:fill="auto"/>
            <w:vAlign w:val="center"/>
            <w:hideMark/>
          </w:tcPr>
          <w:p w14:paraId="05B8579D"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ASIGNACIÓN PARA LA INVERSIÓN LOCAL</w:t>
            </w:r>
          </w:p>
        </w:tc>
        <w:tc>
          <w:tcPr>
            <w:tcW w:w="1308" w:type="dxa"/>
            <w:tcBorders>
              <w:top w:val="single" w:sz="4" w:space="0" w:color="auto"/>
              <w:left w:val="nil"/>
              <w:bottom w:val="single" w:sz="4" w:space="0" w:color="auto"/>
              <w:right w:val="nil"/>
            </w:tcBorders>
            <w:shd w:val="clear" w:color="auto" w:fill="auto"/>
            <w:noWrap/>
            <w:vAlign w:val="center"/>
            <w:hideMark/>
          </w:tcPr>
          <w:p w14:paraId="0C05E7A6"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3.830.424.364.192</w:t>
            </w:r>
          </w:p>
        </w:tc>
      </w:tr>
      <w:tr w:rsidR="004F53E0" w:rsidRPr="0029774C" w14:paraId="5236B76C" w14:textId="77777777" w:rsidTr="004F53E0">
        <w:trPr>
          <w:trHeight w:val="687"/>
          <w:jc w:val="center"/>
        </w:trPr>
        <w:tc>
          <w:tcPr>
            <w:tcW w:w="585" w:type="dxa"/>
            <w:tcBorders>
              <w:top w:val="nil"/>
              <w:left w:val="nil"/>
              <w:bottom w:val="nil"/>
              <w:right w:val="nil"/>
            </w:tcBorders>
            <w:shd w:val="clear" w:color="auto" w:fill="auto"/>
            <w:vAlign w:val="center"/>
            <w:hideMark/>
          </w:tcPr>
          <w:p w14:paraId="2F58014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5E35903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47EAEAF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1A4412A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826" w:type="dxa"/>
            <w:tcBorders>
              <w:top w:val="nil"/>
              <w:left w:val="nil"/>
              <w:bottom w:val="nil"/>
              <w:right w:val="nil"/>
            </w:tcBorders>
            <w:shd w:val="clear" w:color="auto" w:fill="auto"/>
            <w:vAlign w:val="center"/>
            <w:hideMark/>
          </w:tcPr>
          <w:p w14:paraId="408BF76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001</w:t>
            </w:r>
          </w:p>
        </w:tc>
        <w:tc>
          <w:tcPr>
            <w:tcW w:w="410" w:type="dxa"/>
            <w:tcBorders>
              <w:top w:val="nil"/>
              <w:left w:val="nil"/>
              <w:bottom w:val="nil"/>
              <w:right w:val="nil"/>
            </w:tcBorders>
            <w:shd w:val="clear" w:color="auto" w:fill="auto"/>
            <w:vAlign w:val="center"/>
            <w:hideMark/>
          </w:tcPr>
          <w:p w14:paraId="549F958B" w14:textId="77777777" w:rsidR="004F53E0" w:rsidRPr="0029774C" w:rsidRDefault="004F53E0" w:rsidP="00671760">
            <w:pPr>
              <w:jc w:val="center"/>
              <w:rPr>
                <w:rFonts w:ascii="Arial Narrow" w:hAnsi="Arial Narrow" w:cs="Arial"/>
                <w:sz w:val="16"/>
                <w:szCs w:val="16"/>
                <w:lang w:eastAsia="es-CO"/>
              </w:rPr>
            </w:pPr>
          </w:p>
        </w:tc>
        <w:tc>
          <w:tcPr>
            <w:tcW w:w="644" w:type="dxa"/>
            <w:tcBorders>
              <w:top w:val="nil"/>
              <w:left w:val="nil"/>
              <w:bottom w:val="nil"/>
              <w:right w:val="nil"/>
            </w:tcBorders>
            <w:shd w:val="clear" w:color="auto" w:fill="auto"/>
            <w:vAlign w:val="center"/>
            <w:hideMark/>
          </w:tcPr>
          <w:p w14:paraId="0938CEE4"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6365A8B0"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4E055A0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3E5C971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011C21B3" w14:textId="77777777" w:rsidR="004F53E0" w:rsidRPr="0029774C" w:rsidRDefault="004F53E0" w:rsidP="00671760">
            <w:pPr>
              <w:rPr>
                <w:sz w:val="20"/>
                <w:szCs w:val="20"/>
                <w:lang w:eastAsia="es-CO"/>
              </w:rPr>
            </w:pPr>
          </w:p>
        </w:tc>
        <w:tc>
          <w:tcPr>
            <w:tcW w:w="2798" w:type="dxa"/>
            <w:gridSpan w:val="2"/>
            <w:tcBorders>
              <w:top w:val="nil"/>
              <w:left w:val="nil"/>
              <w:bottom w:val="nil"/>
              <w:right w:val="nil"/>
            </w:tcBorders>
            <w:shd w:val="clear" w:color="auto" w:fill="auto"/>
            <w:vAlign w:val="center"/>
            <w:hideMark/>
          </w:tcPr>
          <w:p w14:paraId="2F457E2F"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ASIGNACIÓN PARA LA INVERSIÓN LOCAL SEGÚN NBI Y CUARTA, QUINTA Y SEXTA CATEGORÍA</w:t>
            </w:r>
          </w:p>
        </w:tc>
        <w:tc>
          <w:tcPr>
            <w:tcW w:w="1308" w:type="dxa"/>
            <w:tcBorders>
              <w:top w:val="nil"/>
              <w:left w:val="nil"/>
              <w:bottom w:val="nil"/>
              <w:right w:val="nil"/>
            </w:tcBorders>
            <w:shd w:val="clear" w:color="auto" w:fill="auto"/>
            <w:noWrap/>
            <w:vAlign w:val="center"/>
            <w:hideMark/>
          </w:tcPr>
          <w:p w14:paraId="1806A6B9"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2.806.254.009.749</w:t>
            </w:r>
          </w:p>
        </w:tc>
      </w:tr>
      <w:tr w:rsidR="004F53E0" w:rsidRPr="0029774C" w14:paraId="0A37E1F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82792E0" w14:textId="77777777" w:rsidR="004F53E0" w:rsidRPr="0029774C" w:rsidRDefault="004F53E0" w:rsidP="00671760">
            <w:pPr>
              <w:jc w:val="right"/>
              <w:rPr>
                <w:rFonts w:ascii="Arial Narrow" w:hAnsi="Arial Narrow" w:cs="Arial"/>
                <w:b/>
                <w:bCs/>
                <w:sz w:val="16"/>
                <w:szCs w:val="16"/>
                <w:lang w:eastAsia="es-CO"/>
              </w:rPr>
            </w:pPr>
          </w:p>
        </w:tc>
        <w:tc>
          <w:tcPr>
            <w:tcW w:w="811" w:type="dxa"/>
            <w:tcBorders>
              <w:top w:val="nil"/>
              <w:left w:val="nil"/>
              <w:bottom w:val="nil"/>
              <w:right w:val="nil"/>
            </w:tcBorders>
            <w:shd w:val="clear" w:color="auto" w:fill="auto"/>
            <w:noWrap/>
            <w:vAlign w:val="bottom"/>
            <w:hideMark/>
          </w:tcPr>
          <w:p w14:paraId="413A5512"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5DE6821"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04DBCF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15716AF"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50E3860"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D959E0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05</w:t>
            </w:r>
          </w:p>
        </w:tc>
        <w:tc>
          <w:tcPr>
            <w:tcW w:w="177" w:type="dxa"/>
            <w:tcBorders>
              <w:top w:val="nil"/>
              <w:left w:val="nil"/>
              <w:bottom w:val="nil"/>
              <w:right w:val="nil"/>
            </w:tcBorders>
            <w:shd w:val="clear" w:color="auto" w:fill="auto"/>
            <w:noWrap/>
            <w:vAlign w:val="bottom"/>
            <w:hideMark/>
          </w:tcPr>
          <w:p w14:paraId="6FDB721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0B5B62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619B42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3205E8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BD6791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DF1503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ANTIOQUIA</w:t>
            </w:r>
          </w:p>
        </w:tc>
        <w:tc>
          <w:tcPr>
            <w:tcW w:w="1308" w:type="dxa"/>
            <w:tcBorders>
              <w:top w:val="nil"/>
              <w:left w:val="nil"/>
              <w:bottom w:val="nil"/>
              <w:right w:val="nil"/>
            </w:tcBorders>
            <w:shd w:val="clear" w:color="auto" w:fill="auto"/>
            <w:vAlign w:val="center"/>
            <w:hideMark/>
          </w:tcPr>
          <w:p w14:paraId="6D9F100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277.753.833.439</w:t>
            </w:r>
          </w:p>
        </w:tc>
      </w:tr>
      <w:tr w:rsidR="004F53E0" w:rsidRPr="0029774C" w14:paraId="2326531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CE3DA4E"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C3AB08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2945011"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ED0683B"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C3B60E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D020E22"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2E5045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08</w:t>
            </w:r>
          </w:p>
        </w:tc>
        <w:tc>
          <w:tcPr>
            <w:tcW w:w="177" w:type="dxa"/>
            <w:tcBorders>
              <w:top w:val="nil"/>
              <w:left w:val="nil"/>
              <w:bottom w:val="nil"/>
              <w:right w:val="nil"/>
            </w:tcBorders>
            <w:shd w:val="clear" w:color="auto" w:fill="auto"/>
            <w:noWrap/>
            <w:vAlign w:val="bottom"/>
            <w:hideMark/>
          </w:tcPr>
          <w:p w14:paraId="16E5781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C3C0FE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73BB23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830CDF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35A120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171C70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ATLÁNTICO</w:t>
            </w:r>
          </w:p>
        </w:tc>
        <w:tc>
          <w:tcPr>
            <w:tcW w:w="1308" w:type="dxa"/>
            <w:tcBorders>
              <w:top w:val="nil"/>
              <w:left w:val="nil"/>
              <w:bottom w:val="nil"/>
              <w:right w:val="nil"/>
            </w:tcBorders>
            <w:shd w:val="clear" w:color="auto" w:fill="auto"/>
            <w:vAlign w:val="center"/>
            <w:hideMark/>
          </w:tcPr>
          <w:p w14:paraId="34EDD58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59.240.150.987</w:t>
            </w:r>
          </w:p>
        </w:tc>
      </w:tr>
      <w:tr w:rsidR="004F53E0" w:rsidRPr="0029774C" w14:paraId="4F75B52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04DB30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FD9028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343EF9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04AF37B"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66B930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7F4F34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B259BF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13</w:t>
            </w:r>
          </w:p>
        </w:tc>
        <w:tc>
          <w:tcPr>
            <w:tcW w:w="177" w:type="dxa"/>
            <w:tcBorders>
              <w:top w:val="nil"/>
              <w:left w:val="nil"/>
              <w:bottom w:val="nil"/>
              <w:right w:val="nil"/>
            </w:tcBorders>
            <w:shd w:val="clear" w:color="auto" w:fill="auto"/>
            <w:noWrap/>
            <w:vAlign w:val="bottom"/>
            <w:hideMark/>
          </w:tcPr>
          <w:p w14:paraId="6CDC72B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02AEF8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A33649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0A77D5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480C6E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B5A6FC5"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BOLÍVAR</w:t>
            </w:r>
          </w:p>
        </w:tc>
        <w:tc>
          <w:tcPr>
            <w:tcW w:w="1308" w:type="dxa"/>
            <w:tcBorders>
              <w:top w:val="nil"/>
              <w:left w:val="nil"/>
              <w:bottom w:val="nil"/>
              <w:right w:val="nil"/>
            </w:tcBorders>
            <w:shd w:val="clear" w:color="auto" w:fill="auto"/>
            <w:vAlign w:val="center"/>
            <w:hideMark/>
          </w:tcPr>
          <w:p w14:paraId="777E9DB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197.035.920.574</w:t>
            </w:r>
          </w:p>
        </w:tc>
      </w:tr>
      <w:tr w:rsidR="004F53E0" w:rsidRPr="0029774C" w14:paraId="61971596"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1B33ED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47F3F6A"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0B06FB2"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BB9BD42"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F9E4C4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6E19F6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8AC26A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15</w:t>
            </w:r>
          </w:p>
        </w:tc>
        <w:tc>
          <w:tcPr>
            <w:tcW w:w="177" w:type="dxa"/>
            <w:tcBorders>
              <w:top w:val="nil"/>
              <w:left w:val="nil"/>
              <w:bottom w:val="nil"/>
              <w:right w:val="nil"/>
            </w:tcBorders>
            <w:shd w:val="clear" w:color="auto" w:fill="auto"/>
            <w:noWrap/>
            <w:vAlign w:val="bottom"/>
            <w:hideMark/>
          </w:tcPr>
          <w:p w14:paraId="5F549DE7"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C3A85B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C281B9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9B82BF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97BFCD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49FE14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BOYACÁ</w:t>
            </w:r>
          </w:p>
        </w:tc>
        <w:tc>
          <w:tcPr>
            <w:tcW w:w="1308" w:type="dxa"/>
            <w:tcBorders>
              <w:top w:val="nil"/>
              <w:left w:val="nil"/>
              <w:bottom w:val="nil"/>
              <w:right w:val="nil"/>
            </w:tcBorders>
            <w:shd w:val="clear" w:color="auto" w:fill="auto"/>
            <w:vAlign w:val="center"/>
            <w:hideMark/>
          </w:tcPr>
          <w:p w14:paraId="44934A52"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157.894.493.032</w:t>
            </w:r>
          </w:p>
        </w:tc>
      </w:tr>
      <w:tr w:rsidR="004F53E0" w:rsidRPr="0029774C" w14:paraId="4A6EADB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C24079C"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D44F00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8B7DB16"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05C9F7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C5EE5E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FA6E64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0DCE1F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17</w:t>
            </w:r>
          </w:p>
        </w:tc>
        <w:tc>
          <w:tcPr>
            <w:tcW w:w="177" w:type="dxa"/>
            <w:tcBorders>
              <w:top w:val="nil"/>
              <w:left w:val="nil"/>
              <w:bottom w:val="nil"/>
              <w:right w:val="nil"/>
            </w:tcBorders>
            <w:shd w:val="clear" w:color="auto" w:fill="auto"/>
            <w:noWrap/>
            <w:vAlign w:val="bottom"/>
            <w:hideMark/>
          </w:tcPr>
          <w:p w14:paraId="04D5DF6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BE94DD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05CD50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4653AC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A8D620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CF57530"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CALDAS</w:t>
            </w:r>
          </w:p>
        </w:tc>
        <w:tc>
          <w:tcPr>
            <w:tcW w:w="1308" w:type="dxa"/>
            <w:tcBorders>
              <w:top w:val="nil"/>
              <w:left w:val="nil"/>
              <w:bottom w:val="nil"/>
              <w:right w:val="nil"/>
            </w:tcBorders>
            <w:shd w:val="clear" w:color="auto" w:fill="auto"/>
            <w:vAlign w:val="center"/>
            <w:hideMark/>
          </w:tcPr>
          <w:p w14:paraId="2F9D8E7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49.112.752.524</w:t>
            </w:r>
          </w:p>
        </w:tc>
      </w:tr>
      <w:tr w:rsidR="004F53E0" w:rsidRPr="0029774C" w14:paraId="3DB6784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30B1A74"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C0286D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7FCCB5C"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8128B0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A6C2FB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3700EDE"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CF7571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18</w:t>
            </w:r>
          </w:p>
        </w:tc>
        <w:tc>
          <w:tcPr>
            <w:tcW w:w="177" w:type="dxa"/>
            <w:tcBorders>
              <w:top w:val="nil"/>
              <w:left w:val="nil"/>
              <w:bottom w:val="nil"/>
              <w:right w:val="nil"/>
            </w:tcBorders>
            <w:shd w:val="clear" w:color="auto" w:fill="auto"/>
            <w:noWrap/>
            <w:vAlign w:val="bottom"/>
            <w:hideMark/>
          </w:tcPr>
          <w:p w14:paraId="17D5755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303258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AC2A7B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8A9205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B4BD73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78D53B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CAQUETÁ</w:t>
            </w:r>
          </w:p>
        </w:tc>
        <w:tc>
          <w:tcPr>
            <w:tcW w:w="1308" w:type="dxa"/>
            <w:tcBorders>
              <w:top w:val="nil"/>
              <w:left w:val="nil"/>
              <w:bottom w:val="nil"/>
              <w:right w:val="nil"/>
            </w:tcBorders>
            <w:shd w:val="clear" w:color="auto" w:fill="auto"/>
            <w:vAlign w:val="center"/>
            <w:hideMark/>
          </w:tcPr>
          <w:p w14:paraId="03D2814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50.424.802.643</w:t>
            </w:r>
          </w:p>
        </w:tc>
      </w:tr>
      <w:tr w:rsidR="004F53E0" w:rsidRPr="0029774C" w14:paraId="67D81A8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C321750"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8B51CC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71DA10F"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6B8A11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40853EF"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E88BF6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F22D7F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19</w:t>
            </w:r>
          </w:p>
        </w:tc>
        <w:tc>
          <w:tcPr>
            <w:tcW w:w="177" w:type="dxa"/>
            <w:tcBorders>
              <w:top w:val="nil"/>
              <w:left w:val="nil"/>
              <w:bottom w:val="nil"/>
              <w:right w:val="nil"/>
            </w:tcBorders>
            <w:shd w:val="clear" w:color="auto" w:fill="auto"/>
            <w:noWrap/>
            <w:vAlign w:val="bottom"/>
            <w:hideMark/>
          </w:tcPr>
          <w:p w14:paraId="46C4C02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50D723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FE26E3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CABC29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4562AE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8B88AE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CAUCA</w:t>
            </w:r>
          </w:p>
        </w:tc>
        <w:tc>
          <w:tcPr>
            <w:tcW w:w="1308" w:type="dxa"/>
            <w:tcBorders>
              <w:top w:val="nil"/>
              <w:left w:val="nil"/>
              <w:bottom w:val="nil"/>
              <w:right w:val="nil"/>
            </w:tcBorders>
            <w:shd w:val="clear" w:color="auto" w:fill="auto"/>
            <w:vAlign w:val="center"/>
            <w:hideMark/>
          </w:tcPr>
          <w:p w14:paraId="1AB689FB"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130.736.375.968</w:t>
            </w:r>
          </w:p>
        </w:tc>
      </w:tr>
      <w:tr w:rsidR="004F53E0" w:rsidRPr="0029774C" w14:paraId="4ACDCF76"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87E9DA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C73367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AFD0D1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8EBABA7"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4251B62"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E983FCB"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1D4034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20</w:t>
            </w:r>
          </w:p>
        </w:tc>
        <w:tc>
          <w:tcPr>
            <w:tcW w:w="177" w:type="dxa"/>
            <w:tcBorders>
              <w:top w:val="nil"/>
              <w:left w:val="nil"/>
              <w:bottom w:val="nil"/>
              <w:right w:val="nil"/>
            </w:tcBorders>
            <w:shd w:val="clear" w:color="auto" w:fill="auto"/>
            <w:noWrap/>
            <w:vAlign w:val="bottom"/>
            <w:hideMark/>
          </w:tcPr>
          <w:p w14:paraId="3D8E549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84F2B1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035488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72D4DB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00A84E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E99403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CESAR</w:t>
            </w:r>
          </w:p>
        </w:tc>
        <w:tc>
          <w:tcPr>
            <w:tcW w:w="1308" w:type="dxa"/>
            <w:tcBorders>
              <w:top w:val="nil"/>
              <w:left w:val="nil"/>
              <w:bottom w:val="nil"/>
              <w:right w:val="nil"/>
            </w:tcBorders>
            <w:shd w:val="clear" w:color="auto" w:fill="auto"/>
            <w:vAlign w:val="center"/>
            <w:hideMark/>
          </w:tcPr>
          <w:p w14:paraId="3841AE7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102.194.541.476</w:t>
            </w:r>
          </w:p>
        </w:tc>
      </w:tr>
      <w:tr w:rsidR="004F53E0" w:rsidRPr="0029774C" w14:paraId="3C3711E2"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49CB45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AC02D1A"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98F05B3"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EDA9A4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35CEE4F"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F2F0ABE"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ABBDDC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23</w:t>
            </w:r>
          </w:p>
        </w:tc>
        <w:tc>
          <w:tcPr>
            <w:tcW w:w="177" w:type="dxa"/>
            <w:tcBorders>
              <w:top w:val="nil"/>
              <w:left w:val="nil"/>
              <w:bottom w:val="nil"/>
              <w:right w:val="nil"/>
            </w:tcBorders>
            <w:shd w:val="clear" w:color="auto" w:fill="auto"/>
            <w:noWrap/>
            <w:vAlign w:val="bottom"/>
            <w:hideMark/>
          </w:tcPr>
          <w:p w14:paraId="44383BC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C5A911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97C2D7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BE9047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55D727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CFE322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CÓRDOBA</w:t>
            </w:r>
          </w:p>
        </w:tc>
        <w:tc>
          <w:tcPr>
            <w:tcW w:w="1308" w:type="dxa"/>
            <w:tcBorders>
              <w:top w:val="nil"/>
              <w:left w:val="nil"/>
              <w:bottom w:val="nil"/>
              <w:right w:val="nil"/>
            </w:tcBorders>
            <w:shd w:val="clear" w:color="auto" w:fill="auto"/>
            <w:vAlign w:val="center"/>
            <w:hideMark/>
          </w:tcPr>
          <w:p w14:paraId="0ED5D41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183.494.686.030</w:t>
            </w:r>
          </w:p>
        </w:tc>
      </w:tr>
      <w:tr w:rsidR="004F53E0" w:rsidRPr="0029774C" w14:paraId="0947466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7B5F18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9FFAD8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0AFB8B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04E9E5F"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31E847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4CBCC6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96D4DB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25</w:t>
            </w:r>
          </w:p>
        </w:tc>
        <w:tc>
          <w:tcPr>
            <w:tcW w:w="177" w:type="dxa"/>
            <w:tcBorders>
              <w:top w:val="nil"/>
              <w:left w:val="nil"/>
              <w:bottom w:val="nil"/>
              <w:right w:val="nil"/>
            </w:tcBorders>
            <w:shd w:val="clear" w:color="auto" w:fill="auto"/>
            <w:noWrap/>
            <w:vAlign w:val="bottom"/>
            <w:hideMark/>
          </w:tcPr>
          <w:p w14:paraId="114BCF43"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45AE60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E37663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E595DB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56D1A7D"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59DDB3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CUNDINAMARCA</w:t>
            </w:r>
          </w:p>
        </w:tc>
        <w:tc>
          <w:tcPr>
            <w:tcW w:w="1308" w:type="dxa"/>
            <w:tcBorders>
              <w:top w:val="nil"/>
              <w:left w:val="nil"/>
              <w:bottom w:val="nil"/>
              <w:right w:val="nil"/>
            </w:tcBorders>
            <w:shd w:val="clear" w:color="auto" w:fill="auto"/>
            <w:vAlign w:val="center"/>
            <w:hideMark/>
          </w:tcPr>
          <w:p w14:paraId="53EEBFF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146.434.287.827</w:t>
            </w:r>
          </w:p>
        </w:tc>
      </w:tr>
      <w:tr w:rsidR="004F53E0" w:rsidRPr="0029774C" w14:paraId="6856179F"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E6528A0"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9D44CFA"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099FE4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EBC62A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C2256DF"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C6B828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37C376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27</w:t>
            </w:r>
          </w:p>
        </w:tc>
        <w:tc>
          <w:tcPr>
            <w:tcW w:w="177" w:type="dxa"/>
            <w:tcBorders>
              <w:top w:val="nil"/>
              <w:left w:val="nil"/>
              <w:bottom w:val="nil"/>
              <w:right w:val="nil"/>
            </w:tcBorders>
            <w:shd w:val="clear" w:color="auto" w:fill="auto"/>
            <w:noWrap/>
            <w:vAlign w:val="bottom"/>
            <w:hideMark/>
          </w:tcPr>
          <w:p w14:paraId="6F659479"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6FDD90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37C7B3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98F253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392EF1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6EA3B5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CHOCÓ</w:t>
            </w:r>
          </w:p>
        </w:tc>
        <w:tc>
          <w:tcPr>
            <w:tcW w:w="1308" w:type="dxa"/>
            <w:tcBorders>
              <w:top w:val="nil"/>
              <w:left w:val="nil"/>
              <w:bottom w:val="nil"/>
              <w:right w:val="nil"/>
            </w:tcBorders>
            <w:shd w:val="clear" w:color="auto" w:fill="auto"/>
            <w:vAlign w:val="center"/>
            <w:hideMark/>
          </w:tcPr>
          <w:p w14:paraId="22F33C1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147.549.333.314</w:t>
            </w:r>
          </w:p>
        </w:tc>
      </w:tr>
      <w:tr w:rsidR="004F53E0" w:rsidRPr="0029774C" w14:paraId="054B8B2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9D52EF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2778B6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F2BC7D0"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D9D1E6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FA5075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917D3AC"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2204E5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41</w:t>
            </w:r>
          </w:p>
        </w:tc>
        <w:tc>
          <w:tcPr>
            <w:tcW w:w="177" w:type="dxa"/>
            <w:tcBorders>
              <w:top w:val="nil"/>
              <w:left w:val="nil"/>
              <w:bottom w:val="nil"/>
              <w:right w:val="nil"/>
            </w:tcBorders>
            <w:shd w:val="clear" w:color="auto" w:fill="auto"/>
            <w:noWrap/>
            <w:vAlign w:val="bottom"/>
            <w:hideMark/>
          </w:tcPr>
          <w:p w14:paraId="3C6B40A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99CB5C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BF5EB4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450034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C9B41C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B37D1C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HUILA</w:t>
            </w:r>
          </w:p>
        </w:tc>
        <w:tc>
          <w:tcPr>
            <w:tcW w:w="1308" w:type="dxa"/>
            <w:tcBorders>
              <w:top w:val="nil"/>
              <w:left w:val="nil"/>
              <w:bottom w:val="nil"/>
              <w:right w:val="nil"/>
            </w:tcBorders>
            <w:shd w:val="clear" w:color="auto" w:fill="auto"/>
            <w:vAlign w:val="center"/>
            <w:hideMark/>
          </w:tcPr>
          <w:p w14:paraId="1778832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76.909.210.583</w:t>
            </w:r>
          </w:p>
        </w:tc>
      </w:tr>
      <w:tr w:rsidR="004F53E0" w:rsidRPr="0029774C" w14:paraId="69558121"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E25AB1C"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622328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8F856D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A27E64B"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7BABEEF"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23BC20B"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9901D6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44</w:t>
            </w:r>
          </w:p>
        </w:tc>
        <w:tc>
          <w:tcPr>
            <w:tcW w:w="177" w:type="dxa"/>
            <w:tcBorders>
              <w:top w:val="nil"/>
              <w:left w:val="nil"/>
              <w:bottom w:val="nil"/>
              <w:right w:val="nil"/>
            </w:tcBorders>
            <w:shd w:val="clear" w:color="auto" w:fill="auto"/>
            <w:noWrap/>
            <w:vAlign w:val="bottom"/>
            <w:hideMark/>
          </w:tcPr>
          <w:p w14:paraId="18C5BAF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4A32DF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3271D1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E93FCC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E546C8E"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7D5418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LA GUAJIRA</w:t>
            </w:r>
          </w:p>
        </w:tc>
        <w:tc>
          <w:tcPr>
            <w:tcW w:w="1308" w:type="dxa"/>
            <w:tcBorders>
              <w:top w:val="nil"/>
              <w:left w:val="nil"/>
              <w:bottom w:val="nil"/>
              <w:right w:val="nil"/>
            </w:tcBorders>
            <w:shd w:val="clear" w:color="auto" w:fill="auto"/>
            <w:vAlign w:val="center"/>
            <w:hideMark/>
          </w:tcPr>
          <w:p w14:paraId="2B40A061"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95.170.479.422</w:t>
            </w:r>
          </w:p>
        </w:tc>
      </w:tr>
      <w:tr w:rsidR="004F53E0" w:rsidRPr="0029774C" w14:paraId="63740AB1"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047AB4E"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8837A6C"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6FC45B8"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70B7E6F"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EFE32F3"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8F5912E"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FCF8A1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47</w:t>
            </w:r>
          </w:p>
        </w:tc>
        <w:tc>
          <w:tcPr>
            <w:tcW w:w="177" w:type="dxa"/>
            <w:tcBorders>
              <w:top w:val="nil"/>
              <w:left w:val="nil"/>
              <w:bottom w:val="nil"/>
              <w:right w:val="nil"/>
            </w:tcBorders>
            <w:shd w:val="clear" w:color="auto" w:fill="auto"/>
            <w:noWrap/>
            <w:vAlign w:val="bottom"/>
            <w:hideMark/>
          </w:tcPr>
          <w:p w14:paraId="57F29D3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185BAE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26099D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EFAD07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71BDBF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2D1724F"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MAGDALENA</w:t>
            </w:r>
          </w:p>
        </w:tc>
        <w:tc>
          <w:tcPr>
            <w:tcW w:w="1308" w:type="dxa"/>
            <w:tcBorders>
              <w:top w:val="nil"/>
              <w:left w:val="nil"/>
              <w:bottom w:val="nil"/>
              <w:right w:val="nil"/>
            </w:tcBorders>
            <w:shd w:val="clear" w:color="auto" w:fill="auto"/>
            <w:vAlign w:val="center"/>
            <w:hideMark/>
          </w:tcPr>
          <w:p w14:paraId="181B1EA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135.240.718.062</w:t>
            </w:r>
          </w:p>
        </w:tc>
      </w:tr>
      <w:tr w:rsidR="004F53E0" w:rsidRPr="0029774C" w14:paraId="3C0D7D9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5CB0535"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893CB74"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8F0C4BC"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7B81E7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D76721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40467B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80B1B7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50</w:t>
            </w:r>
          </w:p>
        </w:tc>
        <w:tc>
          <w:tcPr>
            <w:tcW w:w="177" w:type="dxa"/>
            <w:tcBorders>
              <w:top w:val="nil"/>
              <w:left w:val="nil"/>
              <w:bottom w:val="nil"/>
              <w:right w:val="nil"/>
            </w:tcBorders>
            <w:shd w:val="clear" w:color="auto" w:fill="auto"/>
            <w:noWrap/>
            <w:vAlign w:val="bottom"/>
            <w:hideMark/>
          </w:tcPr>
          <w:p w14:paraId="4D296B1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8FF0AE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B532CA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0E57EA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F38A11D"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A89A435"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META</w:t>
            </w:r>
          </w:p>
        </w:tc>
        <w:tc>
          <w:tcPr>
            <w:tcW w:w="1308" w:type="dxa"/>
            <w:tcBorders>
              <w:top w:val="nil"/>
              <w:left w:val="nil"/>
              <w:bottom w:val="nil"/>
              <w:right w:val="nil"/>
            </w:tcBorders>
            <w:shd w:val="clear" w:color="auto" w:fill="auto"/>
            <w:vAlign w:val="center"/>
            <w:hideMark/>
          </w:tcPr>
          <w:p w14:paraId="0D6D7AD2"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67.532.292.909</w:t>
            </w:r>
          </w:p>
        </w:tc>
      </w:tr>
      <w:tr w:rsidR="004F53E0" w:rsidRPr="0029774C" w14:paraId="18F4C9E0"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C98DA2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EF52BFC"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EA5301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23308D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AE7378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34A604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75C8F1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52</w:t>
            </w:r>
          </w:p>
        </w:tc>
        <w:tc>
          <w:tcPr>
            <w:tcW w:w="177" w:type="dxa"/>
            <w:tcBorders>
              <w:top w:val="nil"/>
              <w:left w:val="nil"/>
              <w:bottom w:val="nil"/>
              <w:right w:val="nil"/>
            </w:tcBorders>
            <w:shd w:val="clear" w:color="auto" w:fill="auto"/>
            <w:noWrap/>
            <w:vAlign w:val="bottom"/>
            <w:hideMark/>
          </w:tcPr>
          <w:p w14:paraId="24EA0C2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1E1AAE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966659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8542D7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0621A3C"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E95330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NARIÑO</w:t>
            </w:r>
          </w:p>
        </w:tc>
        <w:tc>
          <w:tcPr>
            <w:tcW w:w="1308" w:type="dxa"/>
            <w:tcBorders>
              <w:top w:val="nil"/>
              <w:left w:val="nil"/>
              <w:bottom w:val="nil"/>
              <w:right w:val="nil"/>
            </w:tcBorders>
            <w:shd w:val="clear" w:color="auto" w:fill="auto"/>
            <w:vAlign w:val="center"/>
            <w:hideMark/>
          </w:tcPr>
          <w:p w14:paraId="5CD2AAF1"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177.527.775.557</w:t>
            </w:r>
          </w:p>
        </w:tc>
      </w:tr>
      <w:tr w:rsidR="004F53E0" w:rsidRPr="0029774C" w14:paraId="19C6A7B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1F1668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4F7F05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6CBE72A"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7701185"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15CFE4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794816C"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73607F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54</w:t>
            </w:r>
          </w:p>
        </w:tc>
        <w:tc>
          <w:tcPr>
            <w:tcW w:w="177" w:type="dxa"/>
            <w:tcBorders>
              <w:top w:val="nil"/>
              <w:left w:val="nil"/>
              <w:bottom w:val="nil"/>
              <w:right w:val="nil"/>
            </w:tcBorders>
            <w:shd w:val="clear" w:color="auto" w:fill="auto"/>
            <w:noWrap/>
            <w:vAlign w:val="bottom"/>
            <w:hideMark/>
          </w:tcPr>
          <w:p w14:paraId="0EDB7E3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5850F3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CA6978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E0F5C3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E50E1AC"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FEE78D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NORTE DE SANTANDER</w:t>
            </w:r>
          </w:p>
        </w:tc>
        <w:tc>
          <w:tcPr>
            <w:tcW w:w="1308" w:type="dxa"/>
            <w:tcBorders>
              <w:top w:val="nil"/>
              <w:left w:val="nil"/>
              <w:bottom w:val="nil"/>
              <w:right w:val="nil"/>
            </w:tcBorders>
            <w:shd w:val="clear" w:color="auto" w:fill="auto"/>
            <w:vAlign w:val="center"/>
            <w:hideMark/>
          </w:tcPr>
          <w:p w14:paraId="7A9DFB82"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109.984.205.426</w:t>
            </w:r>
          </w:p>
        </w:tc>
      </w:tr>
      <w:tr w:rsidR="004F53E0" w:rsidRPr="0029774C" w14:paraId="2D0CE90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51D945C"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AD18F0D"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469A27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38B7B2B"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900C75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DECEAB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4F6381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63</w:t>
            </w:r>
          </w:p>
        </w:tc>
        <w:tc>
          <w:tcPr>
            <w:tcW w:w="177" w:type="dxa"/>
            <w:tcBorders>
              <w:top w:val="nil"/>
              <w:left w:val="nil"/>
              <w:bottom w:val="nil"/>
              <w:right w:val="nil"/>
            </w:tcBorders>
            <w:shd w:val="clear" w:color="auto" w:fill="auto"/>
            <w:noWrap/>
            <w:vAlign w:val="bottom"/>
            <w:hideMark/>
          </w:tcPr>
          <w:p w14:paraId="44D2A59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028816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CF83E0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A71746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D8C7587"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085A68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QUINDIO</w:t>
            </w:r>
          </w:p>
        </w:tc>
        <w:tc>
          <w:tcPr>
            <w:tcW w:w="1308" w:type="dxa"/>
            <w:tcBorders>
              <w:top w:val="nil"/>
              <w:left w:val="nil"/>
              <w:bottom w:val="nil"/>
              <w:right w:val="nil"/>
            </w:tcBorders>
            <w:shd w:val="clear" w:color="auto" w:fill="auto"/>
            <w:vAlign w:val="center"/>
            <w:hideMark/>
          </w:tcPr>
          <w:p w14:paraId="5251F41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17.113.192.517</w:t>
            </w:r>
          </w:p>
        </w:tc>
      </w:tr>
      <w:tr w:rsidR="004F53E0" w:rsidRPr="0029774C" w14:paraId="6F8867B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355460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96C5E1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D63B476"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50EED9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8BE2BE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2A5FEAE"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528059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66</w:t>
            </w:r>
          </w:p>
        </w:tc>
        <w:tc>
          <w:tcPr>
            <w:tcW w:w="177" w:type="dxa"/>
            <w:tcBorders>
              <w:top w:val="nil"/>
              <w:left w:val="nil"/>
              <w:bottom w:val="nil"/>
              <w:right w:val="nil"/>
            </w:tcBorders>
            <w:shd w:val="clear" w:color="auto" w:fill="auto"/>
            <w:noWrap/>
            <w:vAlign w:val="bottom"/>
            <w:hideMark/>
          </w:tcPr>
          <w:p w14:paraId="5B6A79E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ED33E7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90FB01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9E28AC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2F24E14"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4AA3D0C"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RISARALDA</w:t>
            </w:r>
          </w:p>
        </w:tc>
        <w:tc>
          <w:tcPr>
            <w:tcW w:w="1308" w:type="dxa"/>
            <w:tcBorders>
              <w:top w:val="nil"/>
              <w:left w:val="nil"/>
              <w:bottom w:val="nil"/>
              <w:right w:val="nil"/>
            </w:tcBorders>
            <w:shd w:val="clear" w:color="auto" w:fill="auto"/>
            <w:vAlign w:val="center"/>
            <w:hideMark/>
          </w:tcPr>
          <w:p w14:paraId="11F4986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27.202.793.327</w:t>
            </w:r>
          </w:p>
        </w:tc>
      </w:tr>
      <w:tr w:rsidR="004F53E0" w:rsidRPr="0029774C" w14:paraId="2C9D900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F0084D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1F51B8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32DC158"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D5F0265"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0EBA3B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AF4D18A"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D17731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68</w:t>
            </w:r>
          </w:p>
        </w:tc>
        <w:tc>
          <w:tcPr>
            <w:tcW w:w="177" w:type="dxa"/>
            <w:tcBorders>
              <w:top w:val="nil"/>
              <w:left w:val="nil"/>
              <w:bottom w:val="nil"/>
              <w:right w:val="nil"/>
            </w:tcBorders>
            <w:shd w:val="clear" w:color="auto" w:fill="auto"/>
            <w:noWrap/>
            <w:vAlign w:val="bottom"/>
            <w:hideMark/>
          </w:tcPr>
          <w:p w14:paraId="07A7695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C81E23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DCF174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CBC5EA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187E31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51ED83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SANTANDER</w:t>
            </w:r>
          </w:p>
        </w:tc>
        <w:tc>
          <w:tcPr>
            <w:tcW w:w="1308" w:type="dxa"/>
            <w:tcBorders>
              <w:top w:val="nil"/>
              <w:left w:val="nil"/>
              <w:bottom w:val="nil"/>
              <w:right w:val="nil"/>
            </w:tcBorders>
            <w:shd w:val="clear" w:color="auto" w:fill="auto"/>
            <w:vAlign w:val="center"/>
            <w:hideMark/>
          </w:tcPr>
          <w:p w14:paraId="2B59BC6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130.169.425.771</w:t>
            </w:r>
          </w:p>
        </w:tc>
      </w:tr>
      <w:tr w:rsidR="004F53E0" w:rsidRPr="0029774C" w14:paraId="071E0F68"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3AA9FB4"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3BD8359"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864C7B3"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D4DD3C1"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DC14FA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C19B0E2"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0A3813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70</w:t>
            </w:r>
          </w:p>
        </w:tc>
        <w:tc>
          <w:tcPr>
            <w:tcW w:w="177" w:type="dxa"/>
            <w:tcBorders>
              <w:top w:val="nil"/>
              <w:left w:val="nil"/>
              <w:bottom w:val="nil"/>
              <w:right w:val="nil"/>
            </w:tcBorders>
            <w:shd w:val="clear" w:color="auto" w:fill="auto"/>
            <w:noWrap/>
            <w:vAlign w:val="bottom"/>
            <w:hideMark/>
          </w:tcPr>
          <w:p w14:paraId="2BA07D1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6EB7CA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318D27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A4F6FA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47C4C7D"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F8F2F00"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SUCRE</w:t>
            </w:r>
          </w:p>
        </w:tc>
        <w:tc>
          <w:tcPr>
            <w:tcW w:w="1308" w:type="dxa"/>
            <w:tcBorders>
              <w:top w:val="nil"/>
              <w:left w:val="nil"/>
              <w:bottom w:val="nil"/>
              <w:right w:val="nil"/>
            </w:tcBorders>
            <w:shd w:val="clear" w:color="auto" w:fill="auto"/>
            <w:vAlign w:val="center"/>
            <w:hideMark/>
          </w:tcPr>
          <w:p w14:paraId="730AF9C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113.200.028.370</w:t>
            </w:r>
          </w:p>
        </w:tc>
      </w:tr>
      <w:tr w:rsidR="004F53E0" w:rsidRPr="0029774C" w14:paraId="45D0C03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741CBD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235E6C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8E21FF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5F0A31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BAC8B5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56A12A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15A2AD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73</w:t>
            </w:r>
          </w:p>
        </w:tc>
        <w:tc>
          <w:tcPr>
            <w:tcW w:w="177" w:type="dxa"/>
            <w:tcBorders>
              <w:top w:val="nil"/>
              <w:left w:val="nil"/>
              <w:bottom w:val="nil"/>
              <w:right w:val="nil"/>
            </w:tcBorders>
            <w:shd w:val="clear" w:color="auto" w:fill="auto"/>
            <w:noWrap/>
            <w:vAlign w:val="bottom"/>
            <w:hideMark/>
          </w:tcPr>
          <w:p w14:paraId="0B297CD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1A68FE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DEA93C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B34793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719E0F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6D7EB8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TOLIMA</w:t>
            </w:r>
          </w:p>
        </w:tc>
        <w:tc>
          <w:tcPr>
            <w:tcW w:w="1308" w:type="dxa"/>
            <w:tcBorders>
              <w:top w:val="nil"/>
              <w:left w:val="nil"/>
              <w:bottom w:val="nil"/>
              <w:right w:val="nil"/>
            </w:tcBorders>
            <w:shd w:val="clear" w:color="auto" w:fill="auto"/>
            <w:vAlign w:val="center"/>
            <w:hideMark/>
          </w:tcPr>
          <w:p w14:paraId="3473495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98.119.076.214</w:t>
            </w:r>
          </w:p>
        </w:tc>
      </w:tr>
      <w:tr w:rsidR="004F53E0" w:rsidRPr="0029774C" w14:paraId="2F16A4D0"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46B716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8EB1BD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E97FE9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80FC26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FA0A19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063C09F"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DE1786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76</w:t>
            </w:r>
          </w:p>
        </w:tc>
        <w:tc>
          <w:tcPr>
            <w:tcW w:w="177" w:type="dxa"/>
            <w:tcBorders>
              <w:top w:val="nil"/>
              <w:left w:val="nil"/>
              <w:bottom w:val="nil"/>
              <w:right w:val="nil"/>
            </w:tcBorders>
            <w:shd w:val="clear" w:color="auto" w:fill="auto"/>
            <w:noWrap/>
            <w:vAlign w:val="bottom"/>
            <w:hideMark/>
          </w:tcPr>
          <w:p w14:paraId="7DD46BF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93FDD3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2158CA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FC0983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A9C316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520087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VALLE DEL CAUCA</w:t>
            </w:r>
          </w:p>
        </w:tc>
        <w:tc>
          <w:tcPr>
            <w:tcW w:w="1308" w:type="dxa"/>
            <w:tcBorders>
              <w:top w:val="nil"/>
              <w:left w:val="nil"/>
              <w:bottom w:val="nil"/>
              <w:right w:val="nil"/>
            </w:tcBorders>
            <w:shd w:val="clear" w:color="auto" w:fill="auto"/>
            <w:vAlign w:val="center"/>
            <w:hideMark/>
          </w:tcPr>
          <w:p w14:paraId="38F1CB72"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73.803.028.791</w:t>
            </w:r>
          </w:p>
        </w:tc>
      </w:tr>
      <w:tr w:rsidR="004F53E0" w:rsidRPr="0029774C" w14:paraId="21E8007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2BD9595"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E203CB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5C4F153"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F6AB845"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C2C14F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22D492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E5B6B8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81</w:t>
            </w:r>
          </w:p>
        </w:tc>
        <w:tc>
          <w:tcPr>
            <w:tcW w:w="177" w:type="dxa"/>
            <w:tcBorders>
              <w:top w:val="nil"/>
              <w:left w:val="nil"/>
              <w:bottom w:val="nil"/>
              <w:right w:val="nil"/>
            </w:tcBorders>
            <w:shd w:val="clear" w:color="auto" w:fill="auto"/>
            <w:noWrap/>
            <w:vAlign w:val="bottom"/>
            <w:hideMark/>
          </w:tcPr>
          <w:p w14:paraId="2437F8B9"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24DA84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83D61D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5DE675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02F5B54"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3CFA6EA"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ARAUCA</w:t>
            </w:r>
          </w:p>
        </w:tc>
        <w:tc>
          <w:tcPr>
            <w:tcW w:w="1308" w:type="dxa"/>
            <w:tcBorders>
              <w:top w:val="nil"/>
              <w:left w:val="nil"/>
              <w:bottom w:val="nil"/>
              <w:right w:val="nil"/>
            </w:tcBorders>
            <w:shd w:val="clear" w:color="auto" w:fill="auto"/>
            <w:vAlign w:val="center"/>
            <w:hideMark/>
          </w:tcPr>
          <w:p w14:paraId="30435386"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31.655.687.110</w:t>
            </w:r>
          </w:p>
        </w:tc>
      </w:tr>
      <w:tr w:rsidR="004F53E0" w:rsidRPr="0029774C" w14:paraId="679F7E02"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C66A554"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8E1680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A60863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409FC97"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E2C1C6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D4B46D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BE92CE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85</w:t>
            </w:r>
          </w:p>
        </w:tc>
        <w:tc>
          <w:tcPr>
            <w:tcW w:w="177" w:type="dxa"/>
            <w:tcBorders>
              <w:top w:val="nil"/>
              <w:left w:val="nil"/>
              <w:bottom w:val="nil"/>
              <w:right w:val="nil"/>
            </w:tcBorders>
            <w:shd w:val="clear" w:color="auto" w:fill="auto"/>
            <w:noWrap/>
            <w:vAlign w:val="bottom"/>
            <w:hideMark/>
          </w:tcPr>
          <w:p w14:paraId="6B6D47E0"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A6B5D2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3E26A7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01BB01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13E960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90D7AAF"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CASANARE</w:t>
            </w:r>
          </w:p>
        </w:tc>
        <w:tc>
          <w:tcPr>
            <w:tcW w:w="1308" w:type="dxa"/>
            <w:tcBorders>
              <w:top w:val="nil"/>
              <w:left w:val="nil"/>
              <w:bottom w:val="nil"/>
              <w:right w:val="nil"/>
            </w:tcBorders>
            <w:shd w:val="clear" w:color="auto" w:fill="auto"/>
            <w:vAlign w:val="center"/>
            <w:hideMark/>
          </w:tcPr>
          <w:p w14:paraId="3528570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40.647.372.599</w:t>
            </w:r>
          </w:p>
        </w:tc>
      </w:tr>
      <w:tr w:rsidR="004F53E0" w:rsidRPr="0029774C" w14:paraId="63E8A20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CB2041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453DFB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0BB3964"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995821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7ACF1F2"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0CA83DE"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431A2E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86</w:t>
            </w:r>
          </w:p>
        </w:tc>
        <w:tc>
          <w:tcPr>
            <w:tcW w:w="177" w:type="dxa"/>
            <w:tcBorders>
              <w:top w:val="nil"/>
              <w:left w:val="nil"/>
              <w:bottom w:val="nil"/>
              <w:right w:val="nil"/>
            </w:tcBorders>
            <w:shd w:val="clear" w:color="auto" w:fill="auto"/>
            <w:noWrap/>
            <w:vAlign w:val="bottom"/>
            <w:hideMark/>
          </w:tcPr>
          <w:p w14:paraId="3F436E28"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8E5C02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108BCC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73E213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58DF4ED"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1FA2B25"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PUTUMAYO</w:t>
            </w:r>
          </w:p>
        </w:tc>
        <w:tc>
          <w:tcPr>
            <w:tcW w:w="1308" w:type="dxa"/>
            <w:tcBorders>
              <w:top w:val="nil"/>
              <w:left w:val="nil"/>
              <w:bottom w:val="nil"/>
              <w:right w:val="nil"/>
            </w:tcBorders>
            <w:shd w:val="clear" w:color="auto" w:fill="auto"/>
            <w:vAlign w:val="center"/>
            <w:hideMark/>
          </w:tcPr>
          <w:p w14:paraId="55561EC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37.763.100.874</w:t>
            </w:r>
          </w:p>
        </w:tc>
      </w:tr>
      <w:tr w:rsidR="004F53E0" w:rsidRPr="0029774C" w14:paraId="11B9D03D" w14:textId="77777777" w:rsidTr="004F53E0">
        <w:trPr>
          <w:trHeight w:val="408"/>
          <w:jc w:val="center"/>
        </w:trPr>
        <w:tc>
          <w:tcPr>
            <w:tcW w:w="585" w:type="dxa"/>
            <w:tcBorders>
              <w:top w:val="nil"/>
              <w:left w:val="nil"/>
              <w:bottom w:val="nil"/>
              <w:right w:val="nil"/>
            </w:tcBorders>
            <w:shd w:val="clear" w:color="auto" w:fill="auto"/>
            <w:noWrap/>
            <w:vAlign w:val="bottom"/>
            <w:hideMark/>
          </w:tcPr>
          <w:p w14:paraId="6E9D7EB3"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B1278CA"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EB09640"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7811048"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D5A7DE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39C3E3C"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C0C7CA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88</w:t>
            </w:r>
          </w:p>
        </w:tc>
        <w:tc>
          <w:tcPr>
            <w:tcW w:w="177" w:type="dxa"/>
            <w:tcBorders>
              <w:top w:val="nil"/>
              <w:left w:val="nil"/>
              <w:bottom w:val="nil"/>
              <w:right w:val="nil"/>
            </w:tcBorders>
            <w:shd w:val="clear" w:color="auto" w:fill="auto"/>
            <w:noWrap/>
            <w:vAlign w:val="bottom"/>
            <w:hideMark/>
          </w:tcPr>
          <w:p w14:paraId="0617125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E27A79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2551BB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615A08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6BC8C2C"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A5A5D1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ARCHIPIÉLAGO DE SAN ANDRÉS, PROVIDENCIA Y SANTA CATALINA</w:t>
            </w:r>
          </w:p>
        </w:tc>
        <w:tc>
          <w:tcPr>
            <w:tcW w:w="1308" w:type="dxa"/>
            <w:tcBorders>
              <w:top w:val="nil"/>
              <w:left w:val="nil"/>
              <w:bottom w:val="nil"/>
              <w:right w:val="nil"/>
            </w:tcBorders>
            <w:shd w:val="clear" w:color="auto" w:fill="auto"/>
            <w:vAlign w:val="center"/>
            <w:hideMark/>
          </w:tcPr>
          <w:p w14:paraId="27B2CEF2"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4.499.213.183</w:t>
            </w:r>
          </w:p>
        </w:tc>
      </w:tr>
      <w:tr w:rsidR="004F53E0" w:rsidRPr="0029774C" w14:paraId="09A2A57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0768216"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D695C3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E044642"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508318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66038C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46EB0A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57C2E2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91</w:t>
            </w:r>
          </w:p>
        </w:tc>
        <w:tc>
          <w:tcPr>
            <w:tcW w:w="177" w:type="dxa"/>
            <w:tcBorders>
              <w:top w:val="nil"/>
              <w:left w:val="nil"/>
              <w:bottom w:val="nil"/>
              <w:right w:val="nil"/>
            </w:tcBorders>
            <w:shd w:val="clear" w:color="auto" w:fill="auto"/>
            <w:noWrap/>
            <w:vAlign w:val="bottom"/>
            <w:hideMark/>
          </w:tcPr>
          <w:p w14:paraId="0803FB3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BCA484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A437B9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9E9721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BCA266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530460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AMAZONAS</w:t>
            </w:r>
          </w:p>
        </w:tc>
        <w:tc>
          <w:tcPr>
            <w:tcW w:w="1308" w:type="dxa"/>
            <w:tcBorders>
              <w:top w:val="nil"/>
              <w:left w:val="nil"/>
              <w:bottom w:val="nil"/>
              <w:right w:val="nil"/>
            </w:tcBorders>
            <w:shd w:val="clear" w:color="auto" w:fill="auto"/>
            <w:vAlign w:val="center"/>
            <w:hideMark/>
          </w:tcPr>
          <w:p w14:paraId="17FABFF4"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8.226.148.309</w:t>
            </w:r>
          </w:p>
        </w:tc>
      </w:tr>
      <w:tr w:rsidR="004F53E0" w:rsidRPr="0029774C" w14:paraId="39A3B556"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FB2BE6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73FCFD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6150AB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0494E1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744F3E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B4E16A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DC7B27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94</w:t>
            </w:r>
          </w:p>
        </w:tc>
        <w:tc>
          <w:tcPr>
            <w:tcW w:w="177" w:type="dxa"/>
            <w:tcBorders>
              <w:top w:val="nil"/>
              <w:left w:val="nil"/>
              <w:bottom w:val="nil"/>
              <w:right w:val="nil"/>
            </w:tcBorders>
            <w:shd w:val="clear" w:color="auto" w:fill="auto"/>
            <w:noWrap/>
            <w:vAlign w:val="bottom"/>
            <w:hideMark/>
          </w:tcPr>
          <w:p w14:paraId="6115BF0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A4DE31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90E56C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624E81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0E795BE"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F684B1A"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GUAINÍA</w:t>
            </w:r>
          </w:p>
        </w:tc>
        <w:tc>
          <w:tcPr>
            <w:tcW w:w="1308" w:type="dxa"/>
            <w:tcBorders>
              <w:top w:val="nil"/>
              <w:left w:val="nil"/>
              <w:bottom w:val="nil"/>
              <w:right w:val="nil"/>
            </w:tcBorders>
            <w:shd w:val="clear" w:color="auto" w:fill="auto"/>
            <w:vAlign w:val="center"/>
            <w:hideMark/>
          </w:tcPr>
          <w:p w14:paraId="6F15FD4F"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10.984.301.403</w:t>
            </w:r>
          </w:p>
        </w:tc>
      </w:tr>
      <w:tr w:rsidR="004F53E0" w:rsidRPr="0029774C" w14:paraId="6C7986B4"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87084F9"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FAA316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F361A4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99BECB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DD5F6B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4676F9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F31309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95</w:t>
            </w:r>
          </w:p>
        </w:tc>
        <w:tc>
          <w:tcPr>
            <w:tcW w:w="177" w:type="dxa"/>
            <w:tcBorders>
              <w:top w:val="nil"/>
              <w:left w:val="nil"/>
              <w:bottom w:val="nil"/>
              <w:right w:val="nil"/>
            </w:tcBorders>
            <w:shd w:val="clear" w:color="auto" w:fill="auto"/>
            <w:noWrap/>
            <w:vAlign w:val="bottom"/>
            <w:hideMark/>
          </w:tcPr>
          <w:p w14:paraId="3D224CA0"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7E2774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607DBB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6855A1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4DE175E"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7336A6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GUAVIARE</w:t>
            </w:r>
          </w:p>
        </w:tc>
        <w:tc>
          <w:tcPr>
            <w:tcW w:w="1308" w:type="dxa"/>
            <w:tcBorders>
              <w:top w:val="nil"/>
              <w:left w:val="nil"/>
              <w:bottom w:val="nil"/>
              <w:right w:val="nil"/>
            </w:tcBorders>
            <w:shd w:val="clear" w:color="auto" w:fill="auto"/>
            <w:vAlign w:val="center"/>
            <w:hideMark/>
          </w:tcPr>
          <w:p w14:paraId="4A85076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14.504.713.158</w:t>
            </w:r>
          </w:p>
        </w:tc>
      </w:tr>
      <w:tr w:rsidR="004F53E0" w:rsidRPr="0029774C" w14:paraId="79BF5A6F"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D319F8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3C0D1E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7428EE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F70D59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6BDBE2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8345A3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B75185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97</w:t>
            </w:r>
          </w:p>
        </w:tc>
        <w:tc>
          <w:tcPr>
            <w:tcW w:w="177" w:type="dxa"/>
            <w:tcBorders>
              <w:top w:val="nil"/>
              <w:left w:val="nil"/>
              <w:bottom w:val="nil"/>
              <w:right w:val="nil"/>
            </w:tcBorders>
            <w:shd w:val="clear" w:color="auto" w:fill="auto"/>
            <w:noWrap/>
            <w:vAlign w:val="bottom"/>
            <w:hideMark/>
          </w:tcPr>
          <w:p w14:paraId="3632A15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F6425C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00A0C5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C888FF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E08DF1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5622FD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VAUPÉS</w:t>
            </w:r>
          </w:p>
        </w:tc>
        <w:tc>
          <w:tcPr>
            <w:tcW w:w="1308" w:type="dxa"/>
            <w:tcBorders>
              <w:top w:val="nil"/>
              <w:left w:val="nil"/>
              <w:bottom w:val="nil"/>
              <w:right w:val="nil"/>
            </w:tcBorders>
            <w:shd w:val="clear" w:color="auto" w:fill="auto"/>
            <w:vAlign w:val="center"/>
            <w:hideMark/>
          </w:tcPr>
          <w:p w14:paraId="22D252C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12.017.864.768</w:t>
            </w:r>
          </w:p>
        </w:tc>
      </w:tr>
      <w:tr w:rsidR="004F53E0" w:rsidRPr="0029774C" w14:paraId="4DC1D24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CFD5DF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F0AC07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A8793F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E443DA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AFEF29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1AE1FB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0038F8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99</w:t>
            </w:r>
          </w:p>
        </w:tc>
        <w:tc>
          <w:tcPr>
            <w:tcW w:w="177" w:type="dxa"/>
            <w:tcBorders>
              <w:top w:val="nil"/>
              <w:left w:val="nil"/>
              <w:bottom w:val="nil"/>
              <w:right w:val="nil"/>
            </w:tcBorders>
            <w:shd w:val="clear" w:color="auto" w:fill="auto"/>
            <w:noWrap/>
            <w:vAlign w:val="bottom"/>
            <w:hideMark/>
          </w:tcPr>
          <w:p w14:paraId="33A675B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3FF3D2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1DAFB0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8DD3C4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A5DFF2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3125E1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VICHADA</w:t>
            </w:r>
          </w:p>
        </w:tc>
        <w:tc>
          <w:tcPr>
            <w:tcW w:w="1308" w:type="dxa"/>
            <w:tcBorders>
              <w:top w:val="nil"/>
              <w:left w:val="nil"/>
              <w:bottom w:val="nil"/>
              <w:right w:val="nil"/>
            </w:tcBorders>
            <w:shd w:val="clear" w:color="auto" w:fill="auto"/>
            <w:vAlign w:val="center"/>
            <w:hideMark/>
          </w:tcPr>
          <w:p w14:paraId="22AFCFC1"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22.112.203.582</w:t>
            </w:r>
          </w:p>
        </w:tc>
      </w:tr>
      <w:tr w:rsidR="004F53E0" w:rsidRPr="0029774C" w14:paraId="38F4E513" w14:textId="77777777" w:rsidTr="004F53E0">
        <w:trPr>
          <w:trHeight w:val="555"/>
          <w:jc w:val="center"/>
        </w:trPr>
        <w:tc>
          <w:tcPr>
            <w:tcW w:w="585" w:type="dxa"/>
            <w:tcBorders>
              <w:top w:val="nil"/>
              <w:left w:val="nil"/>
              <w:bottom w:val="nil"/>
              <w:right w:val="nil"/>
            </w:tcBorders>
            <w:shd w:val="clear" w:color="auto" w:fill="auto"/>
            <w:vAlign w:val="center"/>
            <w:hideMark/>
          </w:tcPr>
          <w:p w14:paraId="1FAD3D0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540BB8D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60C00FB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43289F8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826" w:type="dxa"/>
            <w:tcBorders>
              <w:top w:val="nil"/>
              <w:left w:val="nil"/>
              <w:bottom w:val="nil"/>
              <w:right w:val="nil"/>
            </w:tcBorders>
            <w:shd w:val="clear" w:color="auto" w:fill="auto"/>
            <w:vAlign w:val="center"/>
            <w:hideMark/>
          </w:tcPr>
          <w:p w14:paraId="087BC32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410" w:type="dxa"/>
            <w:tcBorders>
              <w:top w:val="nil"/>
              <w:left w:val="nil"/>
              <w:bottom w:val="nil"/>
              <w:right w:val="nil"/>
            </w:tcBorders>
            <w:shd w:val="clear" w:color="auto" w:fill="auto"/>
            <w:noWrap/>
            <w:vAlign w:val="bottom"/>
            <w:hideMark/>
          </w:tcPr>
          <w:p w14:paraId="0EFB4861" w14:textId="77777777" w:rsidR="004F53E0" w:rsidRPr="0029774C" w:rsidRDefault="004F53E0" w:rsidP="00671760">
            <w:pPr>
              <w:jc w:val="center"/>
              <w:rPr>
                <w:rFonts w:ascii="Arial Narrow" w:hAnsi="Arial Narrow" w:cs="Arial"/>
                <w:sz w:val="16"/>
                <w:szCs w:val="16"/>
                <w:lang w:eastAsia="es-CO"/>
              </w:rPr>
            </w:pPr>
          </w:p>
        </w:tc>
        <w:tc>
          <w:tcPr>
            <w:tcW w:w="644" w:type="dxa"/>
            <w:tcBorders>
              <w:top w:val="nil"/>
              <w:left w:val="nil"/>
              <w:bottom w:val="nil"/>
              <w:right w:val="nil"/>
            </w:tcBorders>
            <w:shd w:val="clear" w:color="auto" w:fill="auto"/>
            <w:noWrap/>
            <w:vAlign w:val="bottom"/>
            <w:hideMark/>
          </w:tcPr>
          <w:p w14:paraId="5914591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CAB063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8199E8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19E29BE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258382A6" w14:textId="77777777" w:rsidR="004F53E0" w:rsidRPr="0029774C" w:rsidRDefault="004F53E0" w:rsidP="00671760">
            <w:pPr>
              <w:rPr>
                <w:sz w:val="20"/>
                <w:szCs w:val="20"/>
                <w:lang w:eastAsia="es-CO"/>
              </w:rPr>
            </w:pPr>
          </w:p>
        </w:tc>
        <w:tc>
          <w:tcPr>
            <w:tcW w:w="2798" w:type="dxa"/>
            <w:gridSpan w:val="2"/>
            <w:tcBorders>
              <w:top w:val="nil"/>
              <w:left w:val="nil"/>
              <w:bottom w:val="nil"/>
              <w:right w:val="nil"/>
            </w:tcBorders>
            <w:shd w:val="clear" w:color="auto" w:fill="auto"/>
            <w:vAlign w:val="center"/>
            <w:hideMark/>
          </w:tcPr>
          <w:p w14:paraId="4137E7B5"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ASIGNACIÓN PARA LA INVERSIÓN LOCAL - AMBIENTE Y DESARROLLO SOSTENIBLE</w:t>
            </w:r>
          </w:p>
        </w:tc>
        <w:tc>
          <w:tcPr>
            <w:tcW w:w="1308" w:type="dxa"/>
            <w:tcBorders>
              <w:top w:val="nil"/>
              <w:left w:val="nil"/>
              <w:bottom w:val="nil"/>
              <w:right w:val="nil"/>
            </w:tcBorders>
            <w:shd w:val="clear" w:color="auto" w:fill="auto"/>
            <w:vAlign w:val="center"/>
            <w:hideMark/>
          </w:tcPr>
          <w:p w14:paraId="18C0D696"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431.731.386.115</w:t>
            </w:r>
          </w:p>
        </w:tc>
      </w:tr>
      <w:tr w:rsidR="004F53E0" w:rsidRPr="0029774C" w14:paraId="3CCE36B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604E6AA" w14:textId="77777777" w:rsidR="004F53E0" w:rsidRPr="0029774C" w:rsidRDefault="004F53E0" w:rsidP="00671760">
            <w:pPr>
              <w:jc w:val="right"/>
              <w:rPr>
                <w:rFonts w:ascii="Arial Narrow" w:hAnsi="Arial Narrow" w:cs="Arial"/>
                <w:b/>
                <w:bCs/>
                <w:sz w:val="16"/>
                <w:szCs w:val="16"/>
                <w:lang w:eastAsia="es-CO"/>
              </w:rPr>
            </w:pPr>
          </w:p>
        </w:tc>
        <w:tc>
          <w:tcPr>
            <w:tcW w:w="811" w:type="dxa"/>
            <w:tcBorders>
              <w:top w:val="nil"/>
              <w:left w:val="nil"/>
              <w:bottom w:val="nil"/>
              <w:right w:val="nil"/>
            </w:tcBorders>
            <w:shd w:val="clear" w:color="auto" w:fill="auto"/>
            <w:noWrap/>
            <w:vAlign w:val="bottom"/>
            <w:hideMark/>
          </w:tcPr>
          <w:p w14:paraId="2511DCA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94AC4CA"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46C5639"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B347E3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7DA854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536EBD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05</w:t>
            </w:r>
          </w:p>
        </w:tc>
        <w:tc>
          <w:tcPr>
            <w:tcW w:w="177" w:type="dxa"/>
            <w:tcBorders>
              <w:top w:val="nil"/>
              <w:left w:val="nil"/>
              <w:bottom w:val="nil"/>
              <w:right w:val="nil"/>
            </w:tcBorders>
            <w:shd w:val="clear" w:color="auto" w:fill="auto"/>
            <w:noWrap/>
            <w:vAlign w:val="bottom"/>
            <w:hideMark/>
          </w:tcPr>
          <w:p w14:paraId="3701D5F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C7B510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1E07EF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C749D0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0B81B3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1F7D98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ANTIOQUIA</w:t>
            </w:r>
          </w:p>
        </w:tc>
        <w:tc>
          <w:tcPr>
            <w:tcW w:w="1308" w:type="dxa"/>
            <w:tcBorders>
              <w:top w:val="nil"/>
              <w:left w:val="nil"/>
              <w:bottom w:val="nil"/>
              <w:right w:val="nil"/>
            </w:tcBorders>
            <w:shd w:val="clear" w:color="auto" w:fill="auto"/>
            <w:vAlign w:val="center"/>
            <w:hideMark/>
          </w:tcPr>
          <w:p w14:paraId="4C60E8C2"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42.731.358.999</w:t>
            </w:r>
          </w:p>
        </w:tc>
      </w:tr>
      <w:tr w:rsidR="004F53E0" w:rsidRPr="0029774C" w14:paraId="01F2E2D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E15D4F5"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697A9F9"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3608FA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A7487A2"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3843D13"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327D8F8"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ABB7E7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08</w:t>
            </w:r>
          </w:p>
        </w:tc>
        <w:tc>
          <w:tcPr>
            <w:tcW w:w="177" w:type="dxa"/>
            <w:tcBorders>
              <w:top w:val="nil"/>
              <w:left w:val="nil"/>
              <w:bottom w:val="nil"/>
              <w:right w:val="nil"/>
            </w:tcBorders>
            <w:shd w:val="clear" w:color="auto" w:fill="auto"/>
            <w:noWrap/>
            <w:vAlign w:val="bottom"/>
            <w:hideMark/>
          </w:tcPr>
          <w:p w14:paraId="35F00D1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5335EC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EC9062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0FE405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4F8181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CC0D7D7"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ATLÁNTICO</w:t>
            </w:r>
          </w:p>
        </w:tc>
        <w:tc>
          <w:tcPr>
            <w:tcW w:w="1308" w:type="dxa"/>
            <w:tcBorders>
              <w:top w:val="nil"/>
              <w:left w:val="nil"/>
              <w:bottom w:val="nil"/>
              <w:right w:val="nil"/>
            </w:tcBorders>
            <w:shd w:val="clear" w:color="auto" w:fill="auto"/>
            <w:vAlign w:val="center"/>
            <w:hideMark/>
          </w:tcPr>
          <w:p w14:paraId="2D251066"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9.113.869.384</w:t>
            </w:r>
          </w:p>
        </w:tc>
      </w:tr>
      <w:tr w:rsidR="004F53E0" w:rsidRPr="0029774C" w14:paraId="552D54A6"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DF5E88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DE6CF13"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AA2EDAF"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7852DF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B420D7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00B5DCF"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F1A7DE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13</w:t>
            </w:r>
          </w:p>
        </w:tc>
        <w:tc>
          <w:tcPr>
            <w:tcW w:w="177" w:type="dxa"/>
            <w:tcBorders>
              <w:top w:val="nil"/>
              <w:left w:val="nil"/>
              <w:bottom w:val="nil"/>
              <w:right w:val="nil"/>
            </w:tcBorders>
            <w:shd w:val="clear" w:color="auto" w:fill="auto"/>
            <w:noWrap/>
            <w:vAlign w:val="bottom"/>
            <w:hideMark/>
          </w:tcPr>
          <w:p w14:paraId="465DE1F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AB375D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1BB6A4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DE9FF9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4FF01D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5F5B77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BOLÍVAR</w:t>
            </w:r>
          </w:p>
        </w:tc>
        <w:tc>
          <w:tcPr>
            <w:tcW w:w="1308" w:type="dxa"/>
            <w:tcBorders>
              <w:top w:val="nil"/>
              <w:left w:val="nil"/>
              <w:bottom w:val="nil"/>
              <w:right w:val="nil"/>
            </w:tcBorders>
            <w:shd w:val="clear" w:color="auto" w:fill="auto"/>
            <w:vAlign w:val="center"/>
            <w:hideMark/>
          </w:tcPr>
          <w:p w14:paraId="4E8B684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30.313.218.546</w:t>
            </w:r>
          </w:p>
        </w:tc>
      </w:tr>
      <w:tr w:rsidR="004F53E0" w:rsidRPr="0029774C" w14:paraId="2504B82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71535C0"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3BBF19A"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C30552C"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540439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D6EB49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B1263B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B89188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15</w:t>
            </w:r>
          </w:p>
        </w:tc>
        <w:tc>
          <w:tcPr>
            <w:tcW w:w="177" w:type="dxa"/>
            <w:tcBorders>
              <w:top w:val="nil"/>
              <w:left w:val="nil"/>
              <w:bottom w:val="nil"/>
              <w:right w:val="nil"/>
            </w:tcBorders>
            <w:shd w:val="clear" w:color="auto" w:fill="auto"/>
            <w:noWrap/>
            <w:vAlign w:val="bottom"/>
            <w:hideMark/>
          </w:tcPr>
          <w:p w14:paraId="65800A0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C0E885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4912F7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0D7F67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81769E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546BCF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BOYACÁ</w:t>
            </w:r>
          </w:p>
        </w:tc>
        <w:tc>
          <w:tcPr>
            <w:tcW w:w="1308" w:type="dxa"/>
            <w:tcBorders>
              <w:top w:val="nil"/>
              <w:left w:val="nil"/>
              <w:bottom w:val="nil"/>
              <w:right w:val="nil"/>
            </w:tcBorders>
            <w:shd w:val="clear" w:color="auto" w:fill="auto"/>
            <w:vAlign w:val="center"/>
            <w:hideMark/>
          </w:tcPr>
          <w:p w14:paraId="55CC988A"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24.291.460.463</w:t>
            </w:r>
          </w:p>
        </w:tc>
      </w:tr>
      <w:tr w:rsidR="004F53E0" w:rsidRPr="0029774C" w14:paraId="4B6D05F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11A9294"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37617C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479EE60"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4BAB99B"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A6F5C4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D33077F"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9B383D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17</w:t>
            </w:r>
          </w:p>
        </w:tc>
        <w:tc>
          <w:tcPr>
            <w:tcW w:w="177" w:type="dxa"/>
            <w:tcBorders>
              <w:top w:val="nil"/>
              <w:left w:val="nil"/>
              <w:bottom w:val="nil"/>
              <w:right w:val="nil"/>
            </w:tcBorders>
            <w:shd w:val="clear" w:color="auto" w:fill="auto"/>
            <w:noWrap/>
            <w:vAlign w:val="bottom"/>
            <w:hideMark/>
          </w:tcPr>
          <w:p w14:paraId="36D53D0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D93D7D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BCB3A5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E89745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A4126EA"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07EBBC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CALDAS</w:t>
            </w:r>
          </w:p>
        </w:tc>
        <w:tc>
          <w:tcPr>
            <w:tcW w:w="1308" w:type="dxa"/>
            <w:tcBorders>
              <w:top w:val="nil"/>
              <w:left w:val="nil"/>
              <w:bottom w:val="nil"/>
              <w:right w:val="nil"/>
            </w:tcBorders>
            <w:shd w:val="clear" w:color="auto" w:fill="auto"/>
            <w:vAlign w:val="center"/>
            <w:hideMark/>
          </w:tcPr>
          <w:p w14:paraId="68F6497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7.555.808.082</w:t>
            </w:r>
          </w:p>
        </w:tc>
      </w:tr>
      <w:tr w:rsidR="004F53E0" w:rsidRPr="0029774C" w14:paraId="23528BB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08B97BF"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649563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67EA33F"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349AB88"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C46862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89568D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6E42F3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18</w:t>
            </w:r>
          </w:p>
        </w:tc>
        <w:tc>
          <w:tcPr>
            <w:tcW w:w="177" w:type="dxa"/>
            <w:tcBorders>
              <w:top w:val="nil"/>
              <w:left w:val="nil"/>
              <w:bottom w:val="nil"/>
              <w:right w:val="nil"/>
            </w:tcBorders>
            <w:shd w:val="clear" w:color="auto" w:fill="auto"/>
            <w:noWrap/>
            <w:vAlign w:val="bottom"/>
            <w:hideMark/>
          </w:tcPr>
          <w:p w14:paraId="3AF4176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1330D7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E98141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B46FD3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D6BDD9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E2020A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CAQUETÁ</w:t>
            </w:r>
          </w:p>
        </w:tc>
        <w:tc>
          <w:tcPr>
            <w:tcW w:w="1308" w:type="dxa"/>
            <w:tcBorders>
              <w:top w:val="nil"/>
              <w:left w:val="nil"/>
              <w:bottom w:val="nil"/>
              <w:right w:val="nil"/>
            </w:tcBorders>
            <w:shd w:val="clear" w:color="auto" w:fill="auto"/>
            <w:vAlign w:val="center"/>
            <w:hideMark/>
          </w:tcPr>
          <w:p w14:paraId="61916EBF"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7.757.661.943</w:t>
            </w:r>
          </w:p>
        </w:tc>
      </w:tr>
      <w:tr w:rsidR="004F53E0" w:rsidRPr="0029774C" w14:paraId="51960FE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0C62499"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C76E1D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7C3C4C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C61234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592D62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D2E3FC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250A1B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19</w:t>
            </w:r>
          </w:p>
        </w:tc>
        <w:tc>
          <w:tcPr>
            <w:tcW w:w="177" w:type="dxa"/>
            <w:tcBorders>
              <w:top w:val="nil"/>
              <w:left w:val="nil"/>
              <w:bottom w:val="nil"/>
              <w:right w:val="nil"/>
            </w:tcBorders>
            <w:shd w:val="clear" w:color="auto" w:fill="auto"/>
            <w:noWrap/>
            <w:vAlign w:val="bottom"/>
            <w:hideMark/>
          </w:tcPr>
          <w:p w14:paraId="6A5796D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D43390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6F0DBB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129476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7A53167"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765275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CAUCA</w:t>
            </w:r>
          </w:p>
        </w:tc>
        <w:tc>
          <w:tcPr>
            <w:tcW w:w="1308" w:type="dxa"/>
            <w:tcBorders>
              <w:top w:val="nil"/>
              <w:left w:val="nil"/>
              <w:bottom w:val="nil"/>
              <w:right w:val="nil"/>
            </w:tcBorders>
            <w:shd w:val="clear" w:color="auto" w:fill="auto"/>
            <w:vAlign w:val="center"/>
            <w:hideMark/>
          </w:tcPr>
          <w:p w14:paraId="7EA3162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20.113.288.609</w:t>
            </w:r>
          </w:p>
        </w:tc>
      </w:tr>
      <w:tr w:rsidR="004F53E0" w:rsidRPr="0029774C" w14:paraId="0CA381C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4ED68F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2DF8C5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518A911"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E1AF6D9"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B7CBE7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BA3E10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8FD997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20</w:t>
            </w:r>
          </w:p>
        </w:tc>
        <w:tc>
          <w:tcPr>
            <w:tcW w:w="177" w:type="dxa"/>
            <w:tcBorders>
              <w:top w:val="nil"/>
              <w:left w:val="nil"/>
              <w:bottom w:val="nil"/>
              <w:right w:val="nil"/>
            </w:tcBorders>
            <w:shd w:val="clear" w:color="auto" w:fill="auto"/>
            <w:noWrap/>
            <w:vAlign w:val="bottom"/>
            <w:hideMark/>
          </w:tcPr>
          <w:p w14:paraId="13F48FA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8376FA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1C2404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42937B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C4A4ED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9BFDAF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CESAR</w:t>
            </w:r>
          </w:p>
        </w:tc>
        <w:tc>
          <w:tcPr>
            <w:tcW w:w="1308" w:type="dxa"/>
            <w:tcBorders>
              <w:top w:val="nil"/>
              <w:left w:val="nil"/>
              <w:bottom w:val="nil"/>
              <w:right w:val="nil"/>
            </w:tcBorders>
            <w:shd w:val="clear" w:color="auto" w:fill="auto"/>
            <w:vAlign w:val="center"/>
            <w:hideMark/>
          </w:tcPr>
          <w:p w14:paraId="603FDA3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15.722.237.150</w:t>
            </w:r>
          </w:p>
        </w:tc>
      </w:tr>
      <w:tr w:rsidR="004F53E0" w:rsidRPr="0029774C" w14:paraId="2659992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7B70E5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4AE891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6CDC42A"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EEB81C8"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BDEBFAE"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B6C50DF"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56772F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23</w:t>
            </w:r>
          </w:p>
        </w:tc>
        <w:tc>
          <w:tcPr>
            <w:tcW w:w="177" w:type="dxa"/>
            <w:tcBorders>
              <w:top w:val="nil"/>
              <w:left w:val="nil"/>
              <w:bottom w:val="nil"/>
              <w:right w:val="nil"/>
            </w:tcBorders>
            <w:shd w:val="clear" w:color="auto" w:fill="auto"/>
            <w:noWrap/>
            <w:vAlign w:val="bottom"/>
            <w:hideMark/>
          </w:tcPr>
          <w:p w14:paraId="5CB28CF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8D645F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F468F4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0F2CD3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DB7829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419728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CÓRDOBA</w:t>
            </w:r>
          </w:p>
        </w:tc>
        <w:tc>
          <w:tcPr>
            <w:tcW w:w="1308" w:type="dxa"/>
            <w:tcBorders>
              <w:top w:val="nil"/>
              <w:left w:val="nil"/>
              <w:bottom w:val="nil"/>
              <w:right w:val="nil"/>
            </w:tcBorders>
            <w:shd w:val="clear" w:color="auto" w:fill="auto"/>
            <w:vAlign w:val="center"/>
            <w:hideMark/>
          </w:tcPr>
          <w:p w14:paraId="4F4BB48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28.229.951.698</w:t>
            </w:r>
          </w:p>
        </w:tc>
      </w:tr>
      <w:tr w:rsidR="004F53E0" w:rsidRPr="0029774C" w14:paraId="43E238B8"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656300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37D9732"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41E2F68"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50D853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2BD7AE9"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A20F8E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DF8F7C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25</w:t>
            </w:r>
          </w:p>
        </w:tc>
        <w:tc>
          <w:tcPr>
            <w:tcW w:w="177" w:type="dxa"/>
            <w:tcBorders>
              <w:top w:val="nil"/>
              <w:left w:val="nil"/>
              <w:bottom w:val="nil"/>
              <w:right w:val="nil"/>
            </w:tcBorders>
            <w:shd w:val="clear" w:color="auto" w:fill="auto"/>
            <w:noWrap/>
            <w:vAlign w:val="bottom"/>
            <w:hideMark/>
          </w:tcPr>
          <w:p w14:paraId="7347746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74A443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7283B9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D83C80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39CC3A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009B54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CUNDINAMARCA</w:t>
            </w:r>
          </w:p>
        </w:tc>
        <w:tc>
          <w:tcPr>
            <w:tcW w:w="1308" w:type="dxa"/>
            <w:tcBorders>
              <w:top w:val="nil"/>
              <w:left w:val="nil"/>
              <w:bottom w:val="nil"/>
              <w:right w:val="nil"/>
            </w:tcBorders>
            <w:shd w:val="clear" w:color="auto" w:fill="auto"/>
            <w:vAlign w:val="center"/>
            <w:hideMark/>
          </w:tcPr>
          <w:p w14:paraId="3F7D458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22.528.351.979</w:t>
            </w:r>
          </w:p>
        </w:tc>
      </w:tr>
      <w:tr w:rsidR="004F53E0" w:rsidRPr="0029774C" w14:paraId="2DCE8EA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8A6C66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1165C4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1DEB0C3"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72FFFA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770A40F"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752920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5B870A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27</w:t>
            </w:r>
          </w:p>
        </w:tc>
        <w:tc>
          <w:tcPr>
            <w:tcW w:w="177" w:type="dxa"/>
            <w:tcBorders>
              <w:top w:val="nil"/>
              <w:left w:val="nil"/>
              <w:bottom w:val="nil"/>
              <w:right w:val="nil"/>
            </w:tcBorders>
            <w:shd w:val="clear" w:color="auto" w:fill="auto"/>
            <w:noWrap/>
            <w:vAlign w:val="bottom"/>
            <w:hideMark/>
          </w:tcPr>
          <w:p w14:paraId="0FC5ADC7"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DA8643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01A53C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D0D989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DA2DC4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BE85A8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CHOCÓ</w:t>
            </w:r>
          </w:p>
        </w:tc>
        <w:tc>
          <w:tcPr>
            <w:tcW w:w="1308" w:type="dxa"/>
            <w:tcBorders>
              <w:top w:val="nil"/>
              <w:left w:val="nil"/>
              <w:bottom w:val="nil"/>
              <w:right w:val="nil"/>
            </w:tcBorders>
            <w:shd w:val="clear" w:color="auto" w:fill="auto"/>
            <w:vAlign w:val="center"/>
            <w:hideMark/>
          </w:tcPr>
          <w:p w14:paraId="5BE6516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22.699.897.432</w:t>
            </w:r>
          </w:p>
        </w:tc>
      </w:tr>
      <w:tr w:rsidR="004F53E0" w:rsidRPr="0029774C" w14:paraId="66639991"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8435E2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B7FF4ED"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6E4247A"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9584A3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B24F1F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36412A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12BB2A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41</w:t>
            </w:r>
          </w:p>
        </w:tc>
        <w:tc>
          <w:tcPr>
            <w:tcW w:w="177" w:type="dxa"/>
            <w:tcBorders>
              <w:top w:val="nil"/>
              <w:left w:val="nil"/>
              <w:bottom w:val="nil"/>
              <w:right w:val="nil"/>
            </w:tcBorders>
            <w:shd w:val="clear" w:color="auto" w:fill="auto"/>
            <w:noWrap/>
            <w:vAlign w:val="bottom"/>
            <w:hideMark/>
          </w:tcPr>
          <w:p w14:paraId="0470CC4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659174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2DE1A0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D9A1B7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C1DA88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8D6671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HUILA</w:t>
            </w:r>
          </w:p>
        </w:tc>
        <w:tc>
          <w:tcPr>
            <w:tcW w:w="1308" w:type="dxa"/>
            <w:tcBorders>
              <w:top w:val="nil"/>
              <w:left w:val="nil"/>
              <w:bottom w:val="nil"/>
              <w:right w:val="nil"/>
            </w:tcBorders>
            <w:shd w:val="clear" w:color="auto" w:fill="auto"/>
            <w:vAlign w:val="center"/>
            <w:hideMark/>
          </w:tcPr>
          <w:p w14:paraId="043E5586"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11.832.186.245</w:t>
            </w:r>
          </w:p>
        </w:tc>
      </w:tr>
      <w:tr w:rsidR="004F53E0" w:rsidRPr="0029774C" w14:paraId="725408F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607501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198DC0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03D9F3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711839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5F2928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5EAED0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093E5B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44</w:t>
            </w:r>
          </w:p>
        </w:tc>
        <w:tc>
          <w:tcPr>
            <w:tcW w:w="177" w:type="dxa"/>
            <w:tcBorders>
              <w:top w:val="nil"/>
              <w:left w:val="nil"/>
              <w:bottom w:val="nil"/>
              <w:right w:val="nil"/>
            </w:tcBorders>
            <w:shd w:val="clear" w:color="auto" w:fill="auto"/>
            <w:noWrap/>
            <w:vAlign w:val="bottom"/>
            <w:hideMark/>
          </w:tcPr>
          <w:p w14:paraId="44DF30A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1598A5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31C5E6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25F785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398FF17"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F7F12DC"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LA GUAJIRA</w:t>
            </w:r>
          </w:p>
        </w:tc>
        <w:tc>
          <w:tcPr>
            <w:tcW w:w="1308" w:type="dxa"/>
            <w:tcBorders>
              <w:top w:val="nil"/>
              <w:left w:val="nil"/>
              <w:bottom w:val="nil"/>
              <w:right w:val="nil"/>
            </w:tcBorders>
            <w:shd w:val="clear" w:color="auto" w:fill="auto"/>
            <w:vAlign w:val="center"/>
            <w:hideMark/>
          </w:tcPr>
          <w:p w14:paraId="5903655A"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14.641.612.217</w:t>
            </w:r>
          </w:p>
        </w:tc>
      </w:tr>
      <w:tr w:rsidR="004F53E0" w:rsidRPr="0029774C" w14:paraId="21B32DF8"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CE881F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ECF787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84C3D00"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FCCFA7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5B0D243"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B7F2EE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9382B1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47</w:t>
            </w:r>
          </w:p>
        </w:tc>
        <w:tc>
          <w:tcPr>
            <w:tcW w:w="177" w:type="dxa"/>
            <w:tcBorders>
              <w:top w:val="nil"/>
              <w:left w:val="nil"/>
              <w:bottom w:val="nil"/>
              <w:right w:val="nil"/>
            </w:tcBorders>
            <w:shd w:val="clear" w:color="auto" w:fill="auto"/>
            <w:noWrap/>
            <w:vAlign w:val="bottom"/>
            <w:hideMark/>
          </w:tcPr>
          <w:p w14:paraId="3AD9E7E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4A2348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DC5EDF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D461AA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5796C4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E3BEA68"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MAGDALENA</w:t>
            </w:r>
          </w:p>
        </w:tc>
        <w:tc>
          <w:tcPr>
            <w:tcW w:w="1308" w:type="dxa"/>
            <w:tcBorders>
              <w:top w:val="nil"/>
              <w:left w:val="nil"/>
              <w:bottom w:val="nil"/>
              <w:right w:val="nil"/>
            </w:tcBorders>
            <w:shd w:val="clear" w:color="auto" w:fill="auto"/>
            <w:vAlign w:val="center"/>
            <w:hideMark/>
          </w:tcPr>
          <w:p w14:paraId="5B9C995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20.806.264.316</w:t>
            </w:r>
          </w:p>
        </w:tc>
      </w:tr>
      <w:tr w:rsidR="004F53E0" w:rsidRPr="0029774C" w14:paraId="307007A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1F73FA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551211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46E3C5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40E24D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DA8CF6E"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02AA20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E97A69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50</w:t>
            </w:r>
          </w:p>
        </w:tc>
        <w:tc>
          <w:tcPr>
            <w:tcW w:w="177" w:type="dxa"/>
            <w:tcBorders>
              <w:top w:val="nil"/>
              <w:left w:val="nil"/>
              <w:bottom w:val="nil"/>
              <w:right w:val="nil"/>
            </w:tcBorders>
            <w:shd w:val="clear" w:color="auto" w:fill="auto"/>
            <w:noWrap/>
            <w:vAlign w:val="bottom"/>
            <w:hideMark/>
          </w:tcPr>
          <w:p w14:paraId="6ADDB3F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64EA3E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1F3FC7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82A1A2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2395234"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C139C8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META</w:t>
            </w:r>
          </w:p>
        </w:tc>
        <w:tc>
          <w:tcPr>
            <w:tcW w:w="1308" w:type="dxa"/>
            <w:tcBorders>
              <w:top w:val="nil"/>
              <w:left w:val="nil"/>
              <w:bottom w:val="nil"/>
              <w:right w:val="nil"/>
            </w:tcBorders>
            <w:shd w:val="clear" w:color="auto" w:fill="auto"/>
            <w:vAlign w:val="center"/>
            <w:hideMark/>
          </w:tcPr>
          <w:p w14:paraId="37681EB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10.389.583.525</w:t>
            </w:r>
          </w:p>
        </w:tc>
      </w:tr>
      <w:tr w:rsidR="004F53E0" w:rsidRPr="0029774C" w14:paraId="029C0EA2"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4E1BCEC"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319993A"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38182AB3"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22AECC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3CA0FF2"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9D26A3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842904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52</w:t>
            </w:r>
          </w:p>
        </w:tc>
        <w:tc>
          <w:tcPr>
            <w:tcW w:w="177" w:type="dxa"/>
            <w:tcBorders>
              <w:top w:val="nil"/>
              <w:left w:val="nil"/>
              <w:bottom w:val="nil"/>
              <w:right w:val="nil"/>
            </w:tcBorders>
            <w:shd w:val="clear" w:color="auto" w:fill="auto"/>
            <w:noWrap/>
            <w:vAlign w:val="bottom"/>
            <w:hideMark/>
          </w:tcPr>
          <w:p w14:paraId="1CA5159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43ACF2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F29B79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E755DC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79B2BB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6E869C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NARIÑO</w:t>
            </w:r>
          </w:p>
        </w:tc>
        <w:tc>
          <w:tcPr>
            <w:tcW w:w="1308" w:type="dxa"/>
            <w:tcBorders>
              <w:top w:val="nil"/>
              <w:left w:val="nil"/>
              <w:bottom w:val="nil"/>
              <w:right w:val="nil"/>
            </w:tcBorders>
            <w:shd w:val="clear" w:color="auto" w:fill="auto"/>
            <w:vAlign w:val="center"/>
            <w:hideMark/>
          </w:tcPr>
          <w:p w14:paraId="4D2E41B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27.311.965.471</w:t>
            </w:r>
          </w:p>
        </w:tc>
      </w:tr>
      <w:tr w:rsidR="004F53E0" w:rsidRPr="0029774C" w14:paraId="5848ABA6"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7EA07B6"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836A71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3B3E86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7E79E38"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BADAC4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0B6E2C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326D4F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54</w:t>
            </w:r>
          </w:p>
        </w:tc>
        <w:tc>
          <w:tcPr>
            <w:tcW w:w="177" w:type="dxa"/>
            <w:tcBorders>
              <w:top w:val="nil"/>
              <w:left w:val="nil"/>
              <w:bottom w:val="nil"/>
              <w:right w:val="nil"/>
            </w:tcBorders>
            <w:shd w:val="clear" w:color="auto" w:fill="auto"/>
            <w:noWrap/>
            <w:vAlign w:val="bottom"/>
            <w:hideMark/>
          </w:tcPr>
          <w:p w14:paraId="63C4FE6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7611DE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3C5B26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25A518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DF619F4"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54EA027"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NORTE DE SANTANDER</w:t>
            </w:r>
          </w:p>
        </w:tc>
        <w:tc>
          <w:tcPr>
            <w:tcW w:w="1308" w:type="dxa"/>
            <w:tcBorders>
              <w:top w:val="nil"/>
              <w:left w:val="nil"/>
              <w:bottom w:val="nil"/>
              <w:right w:val="nil"/>
            </w:tcBorders>
            <w:shd w:val="clear" w:color="auto" w:fill="auto"/>
            <w:vAlign w:val="center"/>
            <w:hideMark/>
          </w:tcPr>
          <w:p w14:paraId="0462AB0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16.920.646.988</w:t>
            </w:r>
          </w:p>
        </w:tc>
      </w:tr>
      <w:tr w:rsidR="004F53E0" w:rsidRPr="0029774C" w14:paraId="58C5FA80"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6EDD34C"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CCFFC34"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20B1873"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EB5F182"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4FEDA4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008854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1EE949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63</w:t>
            </w:r>
          </w:p>
        </w:tc>
        <w:tc>
          <w:tcPr>
            <w:tcW w:w="177" w:type="dxa"/>
            <w:tcBorders>
              <w:top w:val="nil"/>
              <w:left w:val="nil"/>
              <w:bottom w:val="nil"/>
              <w:right w:val="nil"/>
            </w:tcBorders>
            <w:shd w:val="clear" w:color="auto" w:fill="auto"/>
            <w:noWrap/>
            <w:vAlign w:val="bottom"/>
            <w:hideMark/>
          </w:tcPr>
          <w:p w14:paraId="28C758D9"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2A8373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A5A8C7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ECBDBD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DBDCECA"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5B30A6C"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QUINDIO</w:t>
            </w:r>
          </w:p>
        </w:tc>
        <w:tc>
          <w:tcPr>
            <w:tcW w:w="1308" w:type="dxa"/>
            <w:tcBorders>
              <w:top w:val="nil"/>
              <w:left w:val="nil"/>
              <w:bottom w:val="nil"/>
              <w:right w:val="nil"/>
            </w:tcBorders>
            <w:shd w:val="clear" w:color="auto" w:fill="auto"/>
            <w:vAlign w:val="center"/>
            <w:hideMark/>
          </w:tcPr>
          <w:p w14:paraId="70A3D8E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2.632.798.849</w:t>
            </w:r>
          </w:p>
        </w:tc>
      </w:tr>
      <w:tr w:rsidR="004F53E0" w:rsidRPr="0029774C" w14:paraId="0029C2E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E27EAD3"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C6870D4"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DBD3620"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ED263E9"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84FA5E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29C7AF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8262CB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66</w:t>
            </w:r>
          </w:p>
        </w:tc>
        <w:tc>
          <w:tcPr>
            <w:tcW w:w="177" w:type="dxa"/>
            <w:tcBorders>
              <w:top w:val="nil"/>
              <w:left w:val="nil"/>
              <w:bottom w:val="nil"/>
              <w:right w:val="nil"/>
            </w:tcBorders>
            <w:shd w:val="clear" w:color="auto" w:fill="auto"/>
            <w:noWrap/>
            <w:vAlign w:val="bottom"/>
            <w:hideMark/>
          </w:tcPr>
          <w:p w14:paraId="5B8E8AA0"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668F8A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41851C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404EAD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BB348B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7F9C7A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RISARALDA</w:t>
            </w:r>
          </w:p>
        </w:tc>
        <w:tc>
          <w:tcPr>
            <w:tcW w:w="1308" w:type="dxa"/>
            <w:tcBorders>
              <w:top w:val="nil"/>
              <w:left w:val="nil"/>
              <w:bottom w:val="nil"/>
              <w:right w:val="nil"/>
            </w:tcBorders>
            <w:shd w:val="clear" w:color="auto" w:fill="auto"/>
            <w:vAlign w:val="center"/>
            <w:hideMark/>
          </w:tcPr>
          <w:p w14:paraId="746C774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4.185.045.129</w:t>
            </w:r>
          </w:p>
        </w:tc>
      </w:tr>
      <w:tr w:rsidR="004F53E0" w:rsidRPr="0029774C" w14:paraId="1C9D04B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D27E4F9"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E880D5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4754FA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37E5DB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1DEF6D9"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1B0BED8"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496406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68</w:t>
            </w:r>
          </w:p>
        </w:tc>
        <w:tc>
          <w:tcPr>
            <w:tcW w:w="177" w:type="dxa"/>
            <w:tcBorders>
              <w:top w:val="nil"/>
              <w:left w:val="nil"/>
              <w:bottom w:val="nil"/>
              <w:right w:val="nil"/>
            </w:tcBorders>
            <w:shd w:val="clear" w:color="auto" w:fill="auto"/>
            <w:noWrap/>
            <w:vAlign w:val="bottom"/>
            <w:hideMark/>
          </w:tcPr>
          <w:p w14:paraId="0331AAC1"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37060D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93FF0D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5069B8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98971D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8E04EB7"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SANTANDER</w:t>
            </w:r>
          </w:p>
        </w:tc>
        <w:tc>
          <w:tcPr>
            <w:tcW w:w="1308" w:type="dxa"/>
            <w:tcBorders>
              <w:top w:val="nil"/>
              <w:left w:val="nil"/>
              <w:bottom w:val="nil"/>
              <w:right w:val="nil"/>
            </w:tcBorders>
            <w:shd w:val="clear" w:color="auto" w:fill="auto"/>
            <w:vAlign w:val="center"/>
            <w:hideMark/>
          </w:tcPr>
          <w:p w14:paraId="0038C2F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20.026.065.502</w:t>
            </w:r>
          </w:p>
        </w:tc>
      </w:tr>
      <w:tr w:rsidR="004F53E0" w:rsidRPr="0029774C" w14:paraId="6B58293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ECB42D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6D0103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70AED3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93B2BA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E0662E2"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60C614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3FDA1B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70</w:t>
            </w:r>
          </w:p>
        </w:tc>
        <w:tc>
          <w:tcPr>
            <w:tcW w:w="177" w:type="dxa"/>
            <w:tcBorders>
              <w:top w:val="nil"/>
              <w:left w:val="nil"/>
              <w:bottom w:val="nil"/>
              <w:right w:val="nil"/>
            </w:tcBorders>
            <w:shd w:val="clear" w:color="auto" w:fill="auto"/>
            <w:noWrap/>
            <w:vAlign w:val="bottom"/>
            <w:hideMark/>
          </w:tcPr>
          <w:p w14:paraId="34319BA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E2E56D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2C7A21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FA260F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36DB87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349D56A"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SUCRE</w:t>
            </w:r>
          </w:p>
        </w:tc>
        <w:tc>
          <w:tcPr>
            <w:tcW w:w="1308" w:type="dxa"/>
            <w:tcBorders>
              <w:top w:val="nil"/>
              <w:left w:val="nil"/>
              <w:bottom w:val="nil"/>
              <w:right w:val="nil"/>
            </w:tcBorders>
            <w:shd w:val="clear" w:color="auto" w:fill="auto"/>
            <w:vAlign w:val="center"/>
            <w:hideMark/>
          </w:tcPr>
          <w:p w14:paraId="328D21D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17.415.388.978</w:t>
            </w:r>
          </w:p>
        </w:tc>
      </w:tr>
      <w:tr w:rsidR="004F53E0" w:rsidRPr="0029774C" w14:paraId="5CA5246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0331E3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41A229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9AD6D5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D4994A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AD98F6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75F6B7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2AA702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73</w:t>
            </w:r>
          </w:p>
        </w:tc>
        <w:tc>
          <w:tcPr>
            <w:tcW w:w="177" w:type="dxa"/>
            <w:tcBorders>
              <w:top w:val="nil"/>
              <w:left w:val="nil"/>
              <w:bottom w:val="nil"/>
              <w:right w:val="nil"/>
            </w:tcBorders>
            <w:shd w:val="clear" w:color="auto" w:fill="auto"/>
            <w:noWrap/>
            <w:vAlign w:val="bottom"/>
            <w:hideMark/>
          </w:tcPr>
          <w:p w14:paraId="1F9E2DD0"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25058A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F65110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34BDD2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0706C0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3EC0A6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TOLIMA</w:t>
            </w:r>
          </w:p>
        </w:tc>
        <w:tc>
          <w:tcPr>
            <w:tcW w:w="1308" w:type="dxa"/>
            <w:tcBorders>
              <w:top w:val="nil"/>
              <w:left w:val="nil"/>
              <w:bottom w:val="nil"/>
              <w:right w:val="nil"/>
            </w:tcBorders>
            <w:shd w:val="clear" w:color="auto" w:fill="auto"/>
            <w:vAlign w:val="center"/>
            <w:hideMark/>
          </w:tcPr>
          <w:p w14:paraId="6156DE9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15.095.242.492</w:t>
            </w:r>
          </w:p>
        </w:tc>
      </w:tr>
      <w:tr w:rsidR="004F53E0" w:rsidRPr="0029774C" w14:paraId="1508E894"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672B1C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91AECC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8FA145C"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CEC029D"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52CF7CF"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92B9192"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77C71E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76</w:t>
            </w:r>
          </w:p>
        </w:tc>
        <w:tc>
          <w:tcPr>
            <w:tcW w:w="177" w:type="dxa"/>
            <w:tcBorders>
              <w:top w:val="nil"/>
              <w:left w:val="nil"/>
              <w:bottom w:val="nil"/>
              <w:right w:val="nil"/>
            </w:tcBorders>
            <w:shd w:val="clear" w:color="auto" w:fill="auto"/>
            <w:noWrap/>
            <w:vAlign w:val="bottom"/>
            <w:hideMark/>
          </w:tcPr>
          <w:p w14:paraId="5C2B231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DEDA6E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128062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7815FF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94C218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8AE65B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VALLE DEL CAUCA</w:t>
            </w:r>
          </w:p>
        </w:tc>
        <w:tc>
          <w:tcPr>
            <w:tcW w:w="1308" w:type="dxa"/>
            <w:tcBorders>
              <w:top w:val="nil"/>
              <w:left w:val="nil"/>
              <w:bottom w:val="nil"/>
              <w:right w:val="nil"/>
            </w:tcBorders>
            <w:shd w:val="clear" w:color="auto" w:fill="auto"/>
            <w:vAlign w:val="center"/>
            <w:hideMark/>
          </w:tcPr>
          <w:p w14:paraId="358045F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11.354.312.119</w:t>
            </w:r>
          </w:p>
        </w:tc>
      </w:tr>
      <w:tr w:rsidR="004F53E0" w:rsidRPr="0029774C" w14:paraId="5CBBFE7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1CF330F"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4E6904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C38E43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D98846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F1B21A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EE6E82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B64C39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81</w:t>
            </w:r>
          </w:p>
        </w:tc>
        <w:tc>
          <w:tcPr>
            <w:tcW w:w="177" w:type="dxa"/>
            <w:tcBorders>
              <w:top w:val="nil"/>
              <w:left w:val="nil"/>
              <w:bottom w:val="nil"/>
              <w:right w:val="nil"/>
            </w:tcBorders>
            <w:shd w:val="clear" w:color="auto" w:fill="auto"/>
            <w:noWrap/>
            <w:vAlign w:val="bottom"/>
            <w:hideMark/>
          </w:tcPr>
          <w:p w14:paraId="33B10E4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A7E05D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FB23A6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378727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ECB22C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202224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ARAUCA</w:t>
            </w:r>
          </w:p>
        </w:tc>
        <w:tc>
          <w:tcPr>
            <w:tcW w:w="1308" w:type="dxa"/>
            <w:tcBorders>
              <w:top w:val="nil"/>
              <w:left w:val="nil"/>
              <w:bottom w:val="nil"/>
              <w:right w:val="nil"/>
            </w:tcBorders>
            <w:shd w:val="clear" w:color="auto" w:fill="auto"/>
            <w:vAlign w:val="center"/>
            <w:hideMark/>
          </w:tcPr>
          <w:p w14:paraId="66EAE76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4.870.105.708</w:t>
            </w:r>
          </w:p>
        </w:tc>
      </w:tr>
      <w:tr w:rsidR="004F53E0" w:rsidRPr="0029774C" w14:paraId="5F52ED9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31DB68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5EF5133"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90ADF4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1257BA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6052749"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EC0D3CB"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689D60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85</w:t>
            </w:r>
          </w:p>
        </w:tc>
        <w:tc>
          <w:tcPr>
            <w:tcW w:w="177" w:type="dxa"/>
            <w:tcBorders>
              <w:top w:val="nil"/>
              <w:left w:val="nil"/>
              <w:bottom w:val="nil"/>
              <w:right w:val="nil"/>
            </w:tcBorders>
            <w:shd w:val="clear" w:color="auto" w:fill="auto"/>
            <w:noWrap/>
            <w:vAlign w:val="bottom"/>
            <w:hideMark/>
          </w:tcPr>
          <w:p w14:paraId="60E4CF17"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4E98B8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E9BBD7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7C1951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8817908"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A0D1467"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CASANARE</w:t>
            </w:r>
          </w:p>
        </w:tc>
        <w:tc>
          <w:tcPr>
            <w:tcW w:w="1308" w:type="dxa"/>
            <w:tcBorders>
              <w:top w:val="nil"/>
              <w:left w:val="nil"/>
              <w:bottom w:val="nil"/>
              <w:right w:val="nil"/>
            </w:tcBorders>
            <w:shd w:val="clear" w:color="auto" w:fill="auto"/>
            <w:vAlign w:val="center"/>
            <w:hideMark/>
          </w:tcPr>
          <w:p w14:paraId="72D48DDB"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6.253.441.940</w:t>
            </w:r>
          </w:p>
        </w:tc>
      </w:tr>
      <w:tr w:rsidR="004F53E0" w:rsidRPr="0029774C" w14:paraId="38EFF1F4"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B727EF9"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27DCF41"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F84BE50"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285EAC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68C23A9"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9410F04"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FE9F9C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86</w:t>
            </w:r>
          </w:p>
        </w:tc>
        <w:tc>
          <w:tcPr>
            <w:tcW w:w="177" w:type="dxa"/>
            <w:tcBorders>
              <w:top w:val="nil"/>
              <w:left w:val="nil"/>
              <w:bottom w:val="nil"/>
              <w:right w:val="nil"/>
            </w:tcBorders>
            <w:shd w:val="clear" w:color="auto" w:fill="auto"/>
            <w:noWrap/>
            <w:vAlign w:val="bottom"/>
            <w:hideMark/>
          </w:tcPr>
          <w:p w14:paraId="5E1FFB5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BFB283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D4231A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F788B1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E7C077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737E0A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PUTUMAYO</w:t>
            </w:r>
          </w:p>
        </w:tc>
        <w:tc>
          <w:tcPr>
            <w:tcW w:w="1308" w:type="dxa"/>
            <w:tcBorders>
              <w:top w:val="nil"/>
              <w:left w:val="nil"/>
              <w:bottom w:val="nil"/>
              <w:right w:val="nil"/>
            </w:tcBorders>
            <w:shd w:val="clear" w:color="auto" w:fill="auto"/>
            <w:vAlign w:val="center"/>
            <w:hideMark/>
          </w:tcPr>
          <w:p w14:paraId="75B196B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5.809.707.826</w:t>
            </w:r>
          </w:p>
        </w:tc>
      </w:tr>
      <w:tr w:rsidR="004F53E0" w:rsidRPr="0029774C" w14:paraId="0963C239" w14:textId="77777777" w:rsidTr="004F53E0">
        <w:trPr>
          <w:trHeight w:val="408"/>
          <w:jc w:val="center"/>
        </w:trPr>
        <w:tc>
          <w:tcPr>
            <w:tcW w:w="585" w:type="dxa"/>
            <w:tcBorders>
              <w:top w:val="nil"/>
              <w:left w:val="nil"/>
              <w:bottom w:val="nil"/>
              <w:right w:val="nil"/>
            </w:tcBorders>
            <w:shd w:val="clear" w:color="auto" w:fill="auto"/>
            <w:noWrap/>
            <w:vAlign w:val="bottom"/>
            <w:hideMark/>
          </w:tcPr>
          <w:p w14:paraId="6821E0B3"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6B622A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45CECB0"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BF0EB7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484F6D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BFD5C3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1C7448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88</w:t>
            </w:r>
          </w:p>
        </w:tc>
        <w:tc>
          <w:tcPr>
            <w:tcW w:w="177" w:type="dxa"/>
            <w:tcBorders>
              <w:top w:val="nil"/>
              <w:left w:val="nil"/>
              <w:bottom w:val="nil"/>
              <w:right w:val="nil"/>
            </w:tcBorders>
            <w:shd w:val="clear" w:color="auto" w:fill="auto"/>
            <w:noWrap/>
            <w:vAlign w:val="bottom"/>
            <w:hideMark/>
          </w:tcPr>
          <w:p w14:paraId="349BEE3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D0F912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940235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C99885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9105E7A"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405454F"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ARCHIPIÉLAGO DE SAN ANDRÉS, PROVIDENCIA Y SANTA CATALINA</w:t>
            </w:r>
          </w:p>
        </w:tc>
        <w:tc>
          <w:tcPr>
            <w:tcW w:w="1308" w:type="dxa"/>
            <w:tcBorders>
              <w:top w:val="nil"/>
              <w:left w:val="nil"/>
              <w:bottom w:val="nil"/>
              <w:right w:val="nil"/>
            </w:tcBorders>
            <w:shd w:val="clear" w:color="auto" w:fill="auto"/>
            <w:vAlign w:val="center"/>
            <w:hideMark/>
          </w:tcPr>
          <w:p w14:paraId="3940E37B"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692.186.644</w:t>
            </w:r>
          </w:p>
        </w:tc>
      </w:tr>
      <w:tr w:rsidR="004F53E0" w:rsidRPr="0029774C" w14:paraId="468BE411"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31EC4B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E6CBF2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CEDF08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F30DE62"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0D014B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9B6A1E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E6D8EA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91</w:t>
            </w:r>
          </w:p>
        </w:tc>
        <w:tc>
          <w:tcPr>
            <w:tcW w:w="177" w:type="dxa"/>
            <w:tcBorders>
              <w:top w:val="nil"/>
              <w:left w:val="nil"/>
              <w:bottom w:val="nil"/>
              <w:right w:val="nil"/>
            </w:tcBorders>
            <w:shd w:val="clear" w:color="auto" w:fill="auto"/>
            <w:noWrap/>
            <w:vAlign w:val="bottom"/>
            <w:hideMark/>
          </w:tcPr>
          <w:p w14:paraId="3C05986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DB52A3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A218F0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478832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E4BCB2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CBC7CAA"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AMAZONAS</w:t>
            </w:r>
          </w:p>
        </w:tc>
        <w:tc>
          <w:tcPr>
            <w:tcW w:w="1308" w:type="dxa"/>
            <w:tcBorders>
              <w:top w:val="nil"/>
              <w:left w:val="nil"/>
              <w:bottom w:val="nil"/>
              <w:right w:val="nil"/>
            </w:tcBorders>
            <w:shd w:val="clear" w:color="auto" w:fill="auto"/>
            <w:vAlign w:val="center"/>
            <w:hideMark/>
          </w:tcPr>
          <w:p w14:paraId="66077121"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1.265.561.279</w:t>
            </w:r>
          </w:p>
        </w:tc>
      </w:tr>
      <w:tr w:rsidR="004F53E0" w:rsidRPr="0029774C" w14:paraId="7575CC9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FB93B49"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0245AE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DC1163C"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37EB0FF"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E590D7E"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9678B8A"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461153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94</w:t>
            </w:r>
          </w:p>
        </w:tc>
        <w:tc>
          <w:tcPr>
            <w:tcW w:w="177" w:type="dxa"/>
            <w:tcBorders>
              <w:top w:val="nil"/>
              <w:left w:val="nil"/>
              <w:bottom w:val="nil"/>
              <w:right w:val="nil"/>
            </w:tcBorders>
            <w:shd w:val="clear" w:color="auto" w:fill="auto"/>
            <w:noWrap/>
            <w:vAlign w:val="bottom"/>
            <w:hideMark/>
          </w:tcPr>
          <w:p w14:paraId="5B77778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132729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7636CF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C59071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E71EDC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3BAA3E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GUAINÍA</w:t>
            </w:r>
          </w:p>
        </w:tc>
        <w:tc>
          <w:tcPr>
            <w:tcW w:w="1308" w:type="dxa"/>
            <w:tcBorders>
              <w:top w:val="nil"/>
              <w:left w:val="nil"/>
              <w:bottom w:val="nil"/>
              <w:right w:val="nil"/>
            </w:tcBorders>
            <w:shd w:val="clear" w:color="auto" w:fill="auto"/>
            <w:vAlign w:val="center"/>
            <w:hideMark/>
          </w:tcPr>
          <w:p w14:paraId="7A2EEE3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1.689.892.523</w:t>
            </w:r>
          </w:p>
        </w:tc>
      </w:tr>
      <w:tr w:rsidR="004F53E0" w:rsidRPr="0029774C" w14:paraId="2ABC793D"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33756A9"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D047114"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E72E461"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8B04E7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EBEA3A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2997D5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56A182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95</w:t>
            </w:r>
          </w:p>
        </w:tc>
        <w:tc>
          <w:tcPr>
            <w:tcW w:w="177" w:type="dxa"/>
            <w:tcBorders>
              <w:top w:val="nil"/>
              <w:left w:val="nil"/>
              <w:bottom w:val="nil"/>
              <w:right w:val="nil"/>
            </w:tcBorders>
            <w:shd w:val="clear" w:color="auto" w:fill="auto"/>
            <w:noWrap/>
            <w:vAlign w:val="bottom"/>
            <w:hideMark/>
          </w:tcPr>
          <w:p w14:paraId="422D1D5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7CC04B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8DD1C4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5935E3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19205D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9F7339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GUAVIARE</w:t>
            </w:r>
          </w:p>
        </w:tc>
        <w:tc>
          <w:tcPr>
            <w:tcW w:w="1308" w:type="dxa"/>
            <w:tcBorders>
              <w:top w:val="nil"/>
              <w:left w:val="nil"/>
              <w:bottom w:val="nil"/>
              <w:right w:val="nil"/>
            </w:tcBorders>
            <w:shd w:val="clear" w:color="auto" w:fill="auto"/>
            <w:vAlign w:val="center"/>
            <w:hideMark/>
          </w:tcPr>
          <w:p w14:paraId="5B82246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2.231.494.332</w:t>
            </w:r>
          </w:p>
        </w:tc>
      </w:tr>
      <w:tr w:rsidR="004F53E0" w:rsidRPr="0029774C" w14:paraId="6D5F25C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B83D48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B7C2D4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5E2FE5F"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045781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41C4A8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C638D1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22852C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97</w:t>
            </w:r>
          </w:p>
        </w:tc>
        <w:tc>
          <w:tcPr>
            <w:tcW w:w="177" w:type="dxa"/>
            <w:tcBorders>
              <w:top w:val="nil"/>
              <w:left w:val="nil"/>
              <w:bottom w:val="nil"/>
              <w:right w:val="nil"/>
            </w:tcBorders>
            <w:shd w:val="clear" w:color="auto" w:fill="auto"/>
            <w:noWrap/>
            <w:vAlign w:val="bottom"/>
            <w:hideMark/>
          </w:tcPr>
          <w:p w14:paraId="7FFB8DE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080B8C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53E8C7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BA015D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77293B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1991584"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VAUPÉS</w:t>
            </w:r>
          </w:p>
        </w:tc>
        <w:tc>
          <w:tcPr>
            <w:tcW w:w="1308" w:type="dxa"/>
            <w:tcBorders>
              <w:top w:val="nil"/>
              <w:left w:val="nil"/>
              <w:bottom w:val="nil"/>
              <w:right w:val="nil"/>
            </w:tcBorders>
            <w:shd w:val="clear" w:color="auto" w:fill="auto"/>
            <w:vAlign w:val="center"/>
            <w:hideMark/>
          </w:tcPr>
          <w:p w14:paraId="58DB3A7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1.848.902.272</w:t>
            </w:r>
          </w:p>
        </w:tc>
      </w:tr>
      <w:tr w:rsidR="004F53E0" w:rsidRPr="0029774C" w14:paraId="65307C04"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638F365"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1DE5B3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A5DE14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E988FFB"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DD84E3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E3DC9D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374C42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99</w:t>
            </w:r>
          </w:p>
        </w:tc>
        <w:tc>
          <w:tcPr>
            <w:tcW w:w="177" w:type="dxa"/>
            <w:tcBorders>
              <w:top w:val="nil"/>
              <w:left w:val="nil"/>
              <w:bottom w:val="nil"/>
              <w:right w:val="nil"/>
            </w:tcBorders>
            <w:shd w:val="clear" w:color="auto" w:fill="auto"/>
            <w:noWrap/>
            <w:vAlign w:val="bottom"/>
            <w:hideMark/>
          </w:tcPr>
          <w:p w14:paraId="1195C27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95329B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6738E4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A25C98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6B11F6C"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40F7B35"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VICHADA</w:t>
            </w:r>
          </w:p>
        </w:tc>
        <w:tc>
          <w:tcPr>
            <w:tcW w:w="1308" w:type="dxa"/>
            <w:tcBorders>
              <w:top w:val="nil"/>
              <w:left w:val="nil"/>
              <w:bottom w:val="nil"/>
              <w:right w:val="nil"/>
            </w:tcBorders>
            <w:shd w:val="clear" w:color="auto" w:fill="auto"/>
            <w:vAlign w:val="center"/>
            <w:hideMark/>
          </w:tcPr>
          <w:p w14:paraId="60F6553A"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3.401.877.475</w:t>
            </w:r>
          </w:p>
        </w:tc>
      </w:tr>
      <w:tr w:rsidR="004F53E0" w:rsidRPr="0029774C" w14:paraId="628F469A" w14:textId="77777777" w:rsidTr="004F53E0">
        <w:trPr>
          <w:trHeight w:val="540"/>
          <w:jc w:val="center"/>
        </w:trPr>
        <w:tc>
          <w:tcPr>
            <w:tcW w:w="585" w:type="dxa"/>
            <w:tcBorders>
              <w:top w:val="nil"/>
              <w:left w:val="nil"/>
              <w:bottom w:val="nil"/>
              <w:right w:val="nil"/>
            </w:tcBorders>
            <w:shd w:val="clear" w:color="auto" w:fill="auto"/>
            <w:vAlign w:val="center"/>
            <w:hideMark/>
          </w:tcPr>
          <w:p w14:paraId="10129F8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357E3A4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468FBAB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12FC074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826" w:type="dxa"/>
            <w:tcBorders>
              <w:top w:val="nil"/>
              <w:left w:val="nil"/>
              <w:bottom w:val="nil"/>
              <w:right w:val="nil"/>
            </w:tcBorders>
            <w:shd w:val="clear" w:color="auto" w:fill="auto"/>
            <w:vAlign w:val="center"/>
            <w:hideMark/>
          </w:tcPr>
          <w:p w14:paraId="69AF289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410" w:type="dxa"/>
            <w:tcBorders>
              <w:top w:val="nil"/>
              <w:left w:val="nil"/>
              <w:bottom w:val="nil"/>
              <w:right w:val="nil"/>
            </w:tcBorders>
            <w:shd w:val="clear" w:color="auto" w:fill="auto"/>
            <w:vAlign w:val="center"/>
            <w:hideMark/>
          </w:tcPr>
          <w:p w14:paraId="7FB54334" w14:textId="77777777" w:rsidR="004F53E0" w:rsidRPr="0029774C" w:rsidRDefault="004F53E0" w:rsidP="00671760">
            <w:pPr>
              <w:jc w:val="center"/>
              <w:rPr>
                <w:rFonts w:ascii="Arial Narrow" w:hAnsi="Arial Narrow" w:cs="Arial"/>
                <w:sz w:val="16"/>
                <w:szCs w:val="16"/>
                <w:lang w:eastAsia="es-CO"/>
              </w:rPr>
            </w:pPr>
          </w:p>
        </w:tc>
        <w:tc>
          <w:tcPr>
            <w:tcW w:w="644" w:type="dxa"/>
            <w:tcBorders>
              <w:top w:val="nil"/>
              <w:left w:val="nil"/>
              <w:bottom w:val="nil"/>
              <w:right w:val="nil"/>
            </w:tcBorders>
            <w:shd w:val="clear" w:color="auto" w:fill="auto"/>
            <w:noWrap/>
            <w:vAlign w:val="center"/>
            <w:hideMark/>
          </w:tcPr>
          <w:p w14:paraId="67E028FC"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1D913892"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6733F78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4FABE29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10218272" w14:textId="77777777" w:rsidR="004F53E0" w:rsidRPr="0029774C" w:rsidRDefault="004F53E0" w:rsidP="00671760">
            <w:pPr>
              <w:rPr>
                <w:sz w:val="20"/>
                <w:szCs w:val="20"/>
                <w:lang w:eastAsia="es-CO"/>
              </w:rPr>
            </w:pPr>
          </w:p>
        </w:tc>
        <w:tc>
          <w:tcPr>
            <w:tcW w:w="2798" w:type="dxa"/>
            <w:gridSpan w:val="2"/>
            <w:tcBorders>
              <w:top w:val="nil"/>
              <w:left w:val="nil"/>
              <w:bottom w:val="nil"/>
              <w:right w:val="nil"/>
            </w:tcBorders>
            <w:shd w:val="clear" w:color="auto" w:fill="auto"/>
            <w:vAlign w:val="center"/>
            <w:hideMark/>
          </w:tcPr>
          <w:p w14:paraId="709607FB"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ASIGNACIÓN PARA LA INVERSIÓN LOCAL GRUPOS ETNICOS</w:t>
            </w:r>
          </w:p>
        </w:tc>
        <w:tc>
          <w:tcPr>
            <w:tcW w:w="1308" w:type="dxa"/>
            <w:tcBorders>
              <w:top w:val="nil"/>
              <w:left w:val="nil"/>
              <w:bottom w:val="nil"/>
              <w:right w:val="nil"/>
            </w:tcBorders>
            <w:shd w:val="clear" w:color="auto" w:fill="auto"/>
            <w:vAlign w:val="center"/>
            <w:hideMark/>
          </w:tcPr>
          <w:p w14:paraId="46BD2DB5"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592.438.968.328</w:t>
            </w:r>
          </w:p>
        </w:tc>
      </w:tr>
      <w:tr w:rsidR="004F53E0" w:rsidRPr="0029774C" w14:paraId="6980356C" w14:textId="77777777" w:rsidTr="004F53E0">
        <w:trPr>
          <w:trHeight w:val="276"/>
          <w:jc w:val="center"/>
        </w:trPr>
        <w:tc>
          <w:tcPr>
            <w:tcW w:w="585" w:type="dxa"/>
            <w:tcBorders>
              <w:top w:val="nil"/>
              <w:left w:val="nil"/>
              <w:bottom w:val="nil"/>
              <w:right w:val="nil"/>
            </w:tcBorders>
            <w:shd w:val="clear" w:color="auto" w:fill="auto"/>
            <w:vAlign w:val="center"/>
            <w:hideMark/>
          </w:tcPr>
          <w:p w14:paraId="2D94779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33BC6FB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5F16782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7C0B49C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826" w:type="dxa"/>
            <w:tcBorders>
              <w:top w:val="nil"/>
              <w:left w:val="nil"/>
              <w:bottom w:val="nil"/>
              <w:right w:val="nil"/>
            </w:tcBorders>
            <w:shd w:val="clear" w:color="auto" w:fill="auto"/>
            <w:vAlign w:val="center"/>
            <w:hideMark/>
          </w:tcPr>
          <w:p w14:paraId="58193AB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410" w:type="dxa"/>
            <w:tcBorders>
              <w:top w:val="nil"/>
              <w:left w:val="nil"/>
              <w:bottom w:val="nil"/>
              <w:right w:val="nil"/>
            </w:tcBorders>
            <w:shd w:val="clear" w:color="auto" w:fill="auto"/>
            <w:vAlign w:val="center"/>
            <w:hideMark/>
          </w:tcPr>
          <w:p w14:paraId="5AED808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644" w:type="dxa"/>
            <w:tcBorders>
              <w:top w:val="nil"/>
              <w:left w:val="nil"/>
              <w:bottom w:val="nil"/>
              <w:right w:val="nil"/>
            </w:tcBorders>
            <w:shd w:val="clear" w:color="auto" w:fill="auto"/>
            <w:noWrap/>
            <w:vAlign w:val="center"/>
            <w:hideMark/>
          </w:tcPr>
          <w:p w14:paraId="646887E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CI001</w:t>
            </w:r>
          </w:p>
        </w:tc>
        <w:tc>
          <w:tcPr>
            <w:tcW w:w="177" w:type="dxa"/>
            <w:tcBorders>
              <w:top w:val="nil"/>
              <w:left w:val="nil"/>
              <w:bottom w:val="nil"/>
              <w:right w:val="nil"/>
            </w:tcBorders>
            <w:shd w:val="clear" w:color="auto" w:fill="auto"/>
            <w:noWrap/>
            <w:vAlign w:val="center"/>
            <w:hideMark/>
          </w:tcPr>
          <w:p w14:paraId="19332A2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AE4BD3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143C80F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02B3E5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46048B6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76557AC"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xml:space="preserve">PUEBLOS Y COMUNIDADES INDÍGENAS </w:t>
            </w:r>
          </w:p>
        </w:tc>
        <w:tc>
          <w:tcPr>
            <w:tcW w:w="1308" w:type="dxa"/>
            <w:tcBorders>
              <w:top w:val="nil"/>
              <w:left w:val="nil"/>
              <w:bottom w:val="nil"/>
              <w:right w:val="nil"/>
            </w:tcBorders>
            <w:shd w:val="clear" w:color="auto" w:fill="auto"/>
            <w:vAlign w:val="center"/>
            <w:hideMark/>
          </w:tcPr>
          <w:p w14:paraId="45E1261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221.313.407.708</w:t>
            </w:r>
          </w:p>
        </w:tc>
      </w:tr>
      <w:tr w:rsidR="004F53E0" w:rsidRPr="0029774C" w14:paraId="186EADEA" w14:textId="77777777" w:rsidTr="004F53E0">
        <w:trPr>
          <w:trHeight w:val="408"/>
          <w:jc w:val="center"/>
        </w:trPr>
        <w:tc>
          <w:tcPr>
            <w:tcW w:w="585" w:type="dxa"/>
            <w:tcBorders>
              <w:top w:val="nil"/>
              <w:left w:val="nil"/>
              <w:bottom w:val="nil"/>
              <w:right w:val="nil"/>
            </w:tcBorders>
            <w:shd w:val="clear" w:color="auto" w:fill="auto"/>
            <w:vAlign w:val="center"/>
            <w:hideMark/>
          </w:tcPr>
          <w:p w14:paraId="768E58F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4DF892D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54260D1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52D1BE3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826" w:type="dxa"/>
            <w:tcBorders>
              <w:top w:val="nil"/>
              <w:left w:val="nil"/>
              <w:bottom w:val="nil"/>
              <w:right w:val="nil"/>
            </w:tcBorders>
            <w:shd w:val="clear" w:color="auto" w:fill="auto"/>
            <w:vAlign w:val="center"/>
            <w:hideMark/>
          </w:tcPr>
          <w:p w14:paraId="537A418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410" w:type="dxa"/>
            <w:tcBorders>
              <w:top w:val="nil"/>
              <w:left w:val="nil"/>
              <w:bottom w:val="nil"/>
              <w:right w:val="nil"/>
            </w:tcBorders>
            <w:shd w:val="clear" w:color="auto" w:fill="auto"/>
            <w:vAlign w:val="center"/>
            <w:hideMark/>
          </w:tcPr>
          <w:p w14:paraId="1430CF2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02</w:t>
            </w:r>
          </w:p>
        </w:tc>
        <w:tc>
          <w:tcPr>
            <w:tcW w:w="644" w:type="dxa"/>
            <w:tcBorders>
              <w:top w:val="nil"/>
              <w:left w:val="nil"/>
              <w:bottom w:val="nil"/>
              <w:right w:val="nil"/>
            </w:tcBorders>
            <w:shd w:val="clear" w:color="auto" w:fill="auto"/>
            <w:noWrap/>
            <w:vAlign w:val="center"/>
            <w:hideMark/>
          </w:tcPr>
          <w:p w14:paraId="2F88EA3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CI001</w:t>
            </w:r>
          </w:p>
        </w:tc>
        <w:tc>
          <w:tcPr>
            <w:tcW w:w="177" w:type="dxa"/>
            <w:tcBorders>
              <w:top w:val="nil"/>
              <w:left w:val="nil"/>
              <w:bottom w:val="nil"/>
              <w:right w:val="nil"/>
            </w:tcBorders>
            <w:shd w:val="clear" w:color="auto" w:fill="auto"/>
            <w:noWrap/>
            <w:vAlign w:val="center"/>
            <w:hideMark/>
          </w:tcPr>
          <w:p w14:paraId="328DCC9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4EDC44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3090677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2EDECBA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343783B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0C49FE1"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PUEBLOS Y COMUNIDADES INDÍGENAS - AMBIENTE Y DESARROLLO SOSTENIBLE</w:t>
            </w:r>
          </w:p>
        </w:tc>
        <w:tc>
          <w:tcPr>
            <w:tcW w:w="1308" w:type="dxa"/>
            <w:tcBorders>
              <w:top w:val="nil"/>
              <w:left w:val="nil"/>
              <w:bottom w:val="nil"/>
              <w:right w:val="nil"/>
            </w:tcBorders>
            <w:shd w:val="clear" w:color="auto" w:fill="auto"/>
            <w:vAlign w:val="center"/>
            <w:hideMark/>
          </w:tcPr>
          <w:p w14:paraId="22364E8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34.048.216.571</w:t>
            </w:r>
          </w:p>
        </w:tc>
      </w:tr>
      <w:tr w:rsidR="004F53E0" w:rsidRPr="0029774C" w14:paraId="2B5F8643" w14:textId="77777777" w:rsidTr="004F53E0">
        <w:trPr>
          <w:trHeight w:val="276"/>
          <w:jc w:val="center"/>
        </w:trPr>
        <w:tc>
          <w:tcPr>
            <w:tcW w:w="585" w:type="dxa"/>
            <w:tcBorders>
              <w:top w:val="nil"/>
              <w:left w:val="nil"/>
              <w:bottom w:val="nil"/>
              <w:right w:val="nil"/>
            </w:tcBorders>
            <w:shd w:val="clear" w:color="auto" w:fill="auto"/>
            <w:vAlign w:val="center"/>
            <w:hideMark/>
          </w:tcPr>
          <w:p w14:paraId="6912B7E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0E27221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0E52C2A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1801C69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826" w:type="dxa"/>
            <w:tcBorders>
              <w:top w:val="nil"/>
              <w:left w:val="nil"/>
              <w:bottom w:val="nil"/>
              <w:right w:val="nil"/>
            </w:tcBorders>
            <w:shd w:val="clear" w:color="auto" w:fill="auto"/>
            <w:vAlign w:val="center"/>
            <w:hideMark/>
          </w:tcPr>
          <w:p w14:paraId="172CBE3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410" w:type="dxa"/>
            <w:tcBorders>
              <w:top w:val="nil"/>
              <w:left w:val="nil"/>
              <w:bottom w:val="nil"/>
              <w:right w:val="nil"/>
            </w:tcBorders>
            <w:shd w:val="clear" w:color="auto" w:fill="auto"/>
            <w:vAlign w:val="center"/>
            <w:hideMark/>
          </w:tcPr>
          <w:p w14:paraId="2A8912C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44" w:type="dxa"/>
            <w:tcBorders>
              <w:top w:val="nil"/>
              <w:left w:val="nil"/>
              <w:bottom w:val="nil"/>
              <w:right w:val="nil"/>
            </w:tcBorders>
            <w:shd w:val="clear" w:color="auto" w:fill="auto"/>
            <w:noWrap/>
            <w:vAlign w:val="center"/>
            <w:hideMark/>
          </w:tcPr>
          <w:p w14:paraId="67A21FE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CI002</w:t>
            </w:r>
          </w:p>
        </w:tc>
        <w:tc>
          <w:tcPr>
            <w:tcW w:w="177" w:type="dxa"/>
            <w:tcBorders>
              <w:top w:val="nil"/>
              <w:left w:val="nil"/>
              <w:bottom w:val="nil"/>
              <w:right w:val="nil"/>
            </w:tcBorders>
            <w:shd w:val="clear" w:color="auto" w:fill="auto"/>
            <w:noWrap/>
            <w:vAlign w:val="center"/>
            <w:hideMark/>
          </w:tcPr>
          <w:p w14:paraId="51ADCE6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3D54E0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91FCE0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43051D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CC16B6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342C370"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COMUNIDADES NARP</w:t>
            </w:r>
          </w:p>
        </w:tc>
        <w:tc>
          <w:tcPr>
            <w:tcW w:w="1308" w:type="dxa"/>
            <w:tcBorders>
              <w:top w:val="nil"/>
              <w:left w:val="nil"/>
              <w:bottom w:val="nil"/>
              <w:right w:val="nil"/>
            </w:tcBorders>
            <w:shd w:val="clear" w:color="auto" w:fill="auto"/>
            <w:vAlign w:val="center"/>
            <w:hideMark/>
          </w:tcPr>
          <w:p w14:paraId="335051D1"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243.444.748.480</w:t>
            </w:r>
          </w:p>
        </w:tc>
      </w:tr>
      <w:tr w:rsidR="004F53E0" w:rsidRPr="0029774C" w14:paraId="238E08C3" w14:textId="77777777" w:rsidTr="004F53E0">
        <w:trPr>
          <w:trHeight w:val="408"/>
          <w:jc w:val="center"/>
        </w:trPr>
        <w:tc>
          <w:tcPr>
            <w:tcW w:w="585" w:type="dxa"/>
            <w:tcBorders>
              <w:top w:val="nil"/>
              <w:left w:val="nil"/>
              <w:bottom w:val="nil"/>
              <w:right w:val="nil"/>
            </w:tcBorders>
            <w:shd w:val="clear" w:color="auto" w:fill="auto"/>
            <w:vAlign w:val="center"/>
            <w:hideMark/>
          </w:tcPr>
          <w:p w14:paraId="0AAE7FD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636A801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07BFF1C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69AB44D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826" w:type="dxa"/>
            <w:tcBorders>
              <w:top w:val="nil"/>
              <w:left w:val="nil"/>
              <w:bottom w:val="nil"/>
              <w:right w:val="nil"/>
            </w:tcBorders>
            <w:shd w:val="clear" w:color="auto" w:fill="auto"/>
            <w:vAlign w:val="center"/>
            <w:hideMark/>
          </w:tcPr>
          <w:p w14:paraId="6A7C0AD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410" w:type="dxa"/>
            <w:tcBorders>
              <w:top w:val="nil"/>
              <w:left w:val="nil"/>
              <w:bottom w:val="nil"/>
              <w:right w:val="nil"/>
            </w:tcBorders>
            <w:shd w:val="clear" w:color="auto" w:fill="auto"/>
            <w:vAlign w:val="center"/>
            <w:hideMark/>
          </w:tcPr>
          <w:p w14:paraId="33B9098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04</w:t>
            </w:r>
          </w:p>
        </w:tc>
        <w:tc>
          <w:tcPr>
            <w:tcW w:w="644" w:type="dxa"/>
            <w:tcBorders>
              <w:top w:val="nil"/>
              <w:left w:val="nil"/>
              <w:bottom w:val="nil"/>
              <w:right w:val="nil"/>
            </w:tcBorders>
            <w:shd w:val="clear" w:color="auto" w:fill="auto"/>
            <w:noWrap/>
            <w:vAlign w:val="center"/>
            <w:hideMark/>
          </w:tcPr>
          <w:p w14:paraId="5CAEC8E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CI002</w:t>
            </w:r>
          </w:p>
        </w:tc>
        <w:tc>
          <w:tcPr>
            <w:tcW w:w="177" w:type="dxa"/>
            <w:tcBorders>
              <w:top w:val="nil"/>
              <w:left w:val="nil"/>
              <w:bottom w:val="nil"/>
              <w:right w:val="nil"/>
            </w:tcBorders>
            <w:shd w:val="clear" w:color="auto" w:fill="auto"/>
            <w:noWrap/>
            <w:vAlign w:val="center"/>
            <w:hideMark/>
          </w:tcPr>
          <w:p w14:paraId="385DDF0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44196E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634654A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1C2ABB3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2E5C6B4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A8C0471"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COMUNIDADES NARP - AMBIENTE Y DESARROLLO SOSTENIBLE</w:t>
            </w:r>
          </w:p>
        </w:tc>
        <w:tc>
          <w:tcPr>
            <w:tcW w:w="1308" w:type="dxa"/>
            <w:tcBorders>
              <w:top w:val="nil"/>
              <w:left w:val="nil"/>
              <w:bottom w:val="nil"/>
              <w:right w:val="nil"/>
            </w:tcBorders>
            <w:shd w:val="clear" w:color="auto" w:fill="auto"/>
            <w:vAlign w:val="center"/>
            <w:hideMark/>
          </w:tcPr>
          <w:p w14:paraId="58933CB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37.453.038.227</w:t>
            </w:r>
          </w:p>
        </w:tc>
      </w:tr>
      <w:tr w:rsidR="004F53E0" w:rsidRPr="0029774C" w14:paraId="55B335AE" w14:textId="77777777" w:rsidTr="004F53E0">
        <w:trPr>
          <w:trHeight w:val="276"/>
          <w:jc w:val="center"/>
        </w:trPr>
        <w:tc>
          <w:tcPr>
            <w:tcW w:w="585" w:type="dxa"/>
            <w:tcBorders>
              <w:top w:val="nil"/>
              <w:left w:val="nil"/>
              <w:bottom w:val="nil"/>
              <w:right w:val="nil"/>
            </w:tcBorders>
            <w:shd w:val="clear" w:color="auto" w:fill="auto"/>
            <w:vAlign w:val="center"/>
            <w:hideMark/>
          </w:tcPr>
          <w:p w14:paraId="1AF2DC1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71F2EBA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0F47121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348E3E5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826" w:type="dxa"/>
            <w:tcBorders>
              <w:top w:val="nil"/>
              <w:left w:val="nil"/>
              <w:bottom w:val="nil"/>
              <w:right w:val="nil"/>
            </w:tcBorders>
            <w:shd w:val="clear" w:color="auto" w:fill="auto"/>
            <w:vAlign w:val="center"/>
            <w:hideMark/>
          </w:tcPr>
          <w:p w14:paraId="4FFA9A1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410" w:type="dxa"/>
            <w:tcBorders>
              <w:top w:val="nil"/>
              <w:left w:val="nil"/>
              <w:bottom w:val="nil"/>
              <w:right w:val="nil"/>
            </w:tcBorders>
            <w:shd w:val="clear" w:color="auto" w:fill="auto"/>
            <w:vAlign w:val="center"/>
            <w:hideMark/>
          </w:tcPr>
          <w:p w14:paraId="5BF5982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05</w:t>
            </w:r>
          </w:p>
        </w:tc>
        <w:tc>
          <w:tcPr>
            <w:tcW w:w="644" w:type="dxa"/>
            <w:tcBorders>
              <w:top w:val="nil"/>
              <w:left w:val="nil"/>
              <w:bottom w:val="nil"/>
              <w:right w:val="nil"/>
            </w:tcBorders>
            <w:shd w:val="clear" w:color="auto" w:fill="auto"/>
            <w:noWrap/>
            <w:vAlign w:val="center"/>
            <w:hideMark/>
          </w:tcPr>
          <w:p w14:paraId="77DAF46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CI003</w:t>
            </w:r>
          </w:p>
        </w:tc>
        <w:tc>
          <w:tcPr>
            <w:tcW w:w="177" w:type="dxa"/>
            <w:tcBorders>
              <w:top w:val="nil"/>
              <w:left w:val="nil"/>
              <w:bottom w:val="nil"/>
              <w:right w:val="nil"/>
            </w:tcBorders>
            <w:shd w:val="clear" w:color="auto" w:fill="auto"/>
            <w:noWrap/>
            <w:vAlign w:val="center"/>
            <w:hideMark/>
          </w:tcPr>
          <w:p w14:paraId="25DFAE6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133415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65DC9B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070F828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90EB52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4478F26"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PUEBLO RROM O GITANO</w:t>
            </w:r>
          </w:p>
        </w:tc>
        <w:tc>
          <w:tcPr>
            <w:tcW w:w="1308" w:type="dxa"/>
            <w:tcBorders>
              <w:top w:val="nil"/>
              <w:left w:val="nil"/>
              <w:bottom w:val="nil"/>
              <w:right w:val="nil"/>
            </w:tcBorders>
            <w:shd w:val="clear" w:color="auto" w:fill="auto"/>
            <w:vAlign w:val="center"/>
            <w:hideMark/>
          </w:tcPr>
          <w:p w14:paraId="084B8ED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48.688.949.697</w:t>
            </w:r>
          </w:p>
        </w:tc>
      </w:tr>
      <w:tr w:rsidR="004F53E0" w:rsidRPr="0029774C" w14:paraId="592D1EFF" w14:textId="77777777" w:rsidTr="004F53E0">
        <w:trPr>
          <w:trHeight w:val="408"/>
          <w:jc w:val="center"/>
        </w:trPr>
        <w:tc>
          <w:tcPr>
            <w:tcW w:w="585" w:type="dxa"/>
            <w:tcBorders>
              <w:top w:val="nil"/>
              <w:left w:val="nil"/>
              <w:bottom w:val="nil"/>
              <w:right w:val="nil"/>
            </w:tcBorders>
            <w:shd w:val="clear" w:color="auto" w:fill="auto"/>
            <w:vAlign w:val="center"/>
            <w:hideMark/>
          </w:tcPr>
          <w:p w14:paraId="571F25C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60FA489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7CC0CE1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0BAFD38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826" w:type="dxa"/>
            <w:tcBorders>
              <w:top w:val="nil"/>
              <w:left w:val="nil"/>
              <w:bottom w:val="nil"/>
              <w:right w:val="nil"/>
            </w:tcBorders>
            <w:shd w:val="clear" w:color="auto" w:fill="auto"/>
            <w:vAlign w:val="center"/>
            <w:hideMark/>
          </w:tcPr>
          <w:p w14:paraId="735397D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410" w:type="dxa"/>
            <w:tcBorders>
              <w:top w:val="nil"/>
              <w:left w:val="nil"/>
              <w:bottom w:val="nil"/>
              <w:right w:val="nil"/>
            </w:tcBorders>
            <w:shd w:val="clear" w:color="auto" w:fill="auto"/>
            <w:vAlign w:val="center"/>
            <w:hideMark/>
          </w:tcPr>
          <w:p w14:paraId="68F6231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06</w:t>
            </w:r>
          </w:p>
        </w:tc>
        <w:tc>
          <w:tcPr>
            <w:tcW w:w="644" w:type="dxa"/>
            <w:tcBorders>
              <w:top w:val="nil"/>
              <w:left w:val="nil"/>
              <w:bottom w:val="nil"/>
              <w:right w:val="nil"/>
            </w:tcBorders>
            <w:shd w:val="clear" w:color="auto" w:fill="auto"/>
            <w:noWrap/>
            <w:vAlign w:val="center"/>
            <w:hideMark/>
          </w:tcPr>
          <w:p w14:paraId="45AC5A7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CI003</w:t>
            </w:r>
          </w:p>
        </w:tc>
        <w:tc>
          <w:tcPr>
            <w:tcW w:w="177" w:type="dxa"/>
            <w:tcBorders>
              <w:top w:val="nil"/>
              <w:left w:val="nil"/>
              <w:bottom w:val="nil"/>
              <w:right w:val="nil"/>
            </w:tcBorders>
            <w:shd w:val="clear" w:color="auto" w:fill="auto"/>
            <w:noWrap/>
            <w:vAlign w:val="center"/>
            <w:hideMark/>
          </w:tcPr>
          <w:p w14:paraId="00170A1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EEA775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3F1D2F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F36833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6953F16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460C6F8"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PUEBLO RROM O GITANO - AMBIENTE Y DESARROLLO SOSTENIBLE</w:t>
            </w:r>
          </w:p>
        </w:tc>
        <w:tc>
          <w:tcPr>
            <w:tcW w:w="1308" w:type="dxa"/>
            <w:tcBorders>
              <w:top w:val="nil"/>
              <w:left w:val="nil"/>
              <w:bottom w:val="nil"/>
              <w:right w:val="nil"/>
            </w:tcBorders>
            <w:shd w:val="clear" w:color="auto" w:fill="auto"/>
            <w:vAlign w:val="center"/>
            <w:hideMark/>
          </w:tcPr>
          <w:p w14:paraId="1FBE0E0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7.490.607.645</w:t>
            </w:r>
          </w:p>
        </w:tc>
      </w:tr>
      <w:tr w:rsidR="004F53E0" w:rsidRPr="0029774C" w14:paraId="2E67CEF4" w14:textId="77777777" w:rsidTr="004F53E0">
        <w:trPr>
          <w:trHeight w:val="276"/>
          <w:jc w:val="center"/>
        </w:trPr>
        <w:tc>
          <w:tcPr>
            <w:tcW w:w="585" w:type="dxa"/>
            <w:tcBorders>
              <w:top w:val="single" w:sz="4" w:space="0" w:color="auto"/>
              <w:left w:val="nil"/>
              <w:bottom w:val="single" w:sz="4" w:space="0" w:color="auto"/>
              <w:right w:val="nil"/>
            </w:tcBorders>
            <w:shd w:val="clear" w:color="auto" w:fill="auto"/>
            <w:vAlign w:val="center"/>
            <w:hideMark/>
          </w:tcPr>
          <w:p w14:paraId="330B118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single" w:sz="4" w:space="0" w:color="auto"/>
              <w:left w:val="nil"/>
              <w:bottom w:val="single" w:sz="4" w:space="0" w:color="auto"/>
              <w:right w:val="nil"/>
            </w:tcBorders>
            <w:shd w:val="clear" w:color="auto" w:fill="auto"/>
            <w:vAlign w:val="center"/>
            <w:hideMark/>
          </w:tcPr>
          <w:p w14:paraId="4AAC294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single" w:sz="4" w:space="0" w:color="auto"/>
              <w:left w:val="nil"/>
              <w:bottom w:val="single" w:sz="4" w:space="0" w:color="auto"/>
              <w:right w:val="nil"/>
            </w:tcBorders>
            <w:shd w:val="clear" w:color="auto" w:fill="auto"/>
            <w:vAlign w:val="center"/>
            <w:hideMark/>
          </w:tcPr>
          <w:p w14:paraId="49B9773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single" w:sz="4" w:space="0" w:color="auto"/>
              <w:left w:val="nil"/>
              <w:bottom w:val="single" w:sz="4" w:space="0" w:color="auto"/>
              <w:right w:val="nil"/>
            </w:tcBorders>
            <w:shd w:val="clear" w:color="auto" w:fill="auto"/>
            <w:noWrap/>
            <w:vAlign w:val="center"/>
            <w:hideMark/>
          </w:tcPr>
          <w:p w14:paraId="6B1E752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826" w:type="dxa"/>
            <w:tcBorders>
              <w:top w:val="single" w:sz="4" w:space="0" w:color="auto"/>
              <w:left w:val="nil"/>
              <w:bottom w:val="single" w:sz="4" w:space="0" w:color="auto"/>
              <w:right w:val="nil"/>
            </w:tcBorders>
            <w:shd w:val="clear" w:color="auto" w:fill="auto"/>
            <w:vAlign w:val="center"/>
            <w:hideMark/>
          </w:tcPr>
          <w:p w14:paraId="0A82528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410" w:type="dxa"/>
            <w:tcBorders>
              <w:top w:val="single" w:sz="4" w:space="0" w:color="auto"/>
              <w:left w:val="nil"/>
              <w:bottom w:val="single" w:sz="4" w:space="0" w:color="auto"/>
              <w:right w:val="nil"/>
            </w:tcBorders>
            <w:shd w:val="clear" w:color="auto" w:fill="auto"/>
            <w:vAlign w:val="center"/>
            <w:hideMark/>
          </w:tcPr>
          <w:p w14:paraId="44A4152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single" w:sz="4" w:space="0" w:color="auto"/>
              <w:left w:val="nil"/>
              <w:bottom w:val="single" w:sz="4" w:space="0" w:color="auto"/>
              <w:right w:val="nil"/>
            </w:tcBorders>
            <w:shd w:val="clear" w:color="auto" w:fill="auto"/>
            <w:noWrap/>
            <w:vAlign w:val="center"/>
            <w:hideMark/>
          </w:tcPr>
          <w:p w14:paraId="65CD31E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0C00E4A8"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1950C42B"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4A8275DE"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2975" w:type="dxa"/>
            <w:gridSpan w:val="3"/>
            <w:tcBorders>
              <w:top w:val="single" w:sz="4" w:space="0" w:color="auto"/>
              <w:left w:val="nil"/>
              <w:bottom w:val="single" w:sz="4" w:space="0" w:color="auto"/>
              <w:right w:val="nil"/>
            </w:tcBorders>
            <w:shd w:val="clear" w:color="auto" w:fill="auto"/>
            <w:vAlign w:val="center"/>
            <w:hideMark/>
          </w:tcPr>
          <w:p w14:paraId="09F0B419"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ASIGNACIÓN PARA LA INVERSIÓN REGIONAL</w:t>
            </w:r>
          </w:p>
        </w:tc>
        <w:tc>
          <w:tcPr>
            <w:tcW w:w="1308" w:type="dxa"/>
            <w:tcBorders>
              <w:top w:val="single" w:sz="4" w:space="0" w:color="auto"/>
              <w:left w:val="nil"/>
              <w:bottom w:val="single" w:sz="4" w:space="0" w:color="auto"/>
              <w:right w:val="nil"/>
            </w:tcBorders>
            <w:shd w:val="clear" w:color="auto" w:fill="auto"/>
            <w:noWrap/>
            <w:vAlign w:val="center"/>
            <w:hideMark/>
          </w:tcPr>
          <w:p w14:paraId="7239CC84"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8.682.295.225.500</w:t>
            </w:r>
          </w:p>
        </w:tc>
      </w:tr>
      <w:tr w:rsidR="004F53E0" w:rsidRPr="0029774C" w14:paraId="29287B0D" w14:textId="77777777" w:rsidTr="004F53E0">
        <w:trPr>
          <w:trHeight w:val="480"/>
          <w:jc w:val="center"/>
        </w:trPr>
        <w:tc>
          <w:tcPr>
            <w:tcW w:w="585" w:type="dxa"/>
            <w:tcBorders>
              <w:top w:val="nil"/>
              <w:left w:val="nil"/>
              <w:bottom w:val="nil"/>
              <w:right w:val="nil"/>
            </w:tcBorders>
            <w:shd w:val="clear" w:color="auto" w:fill="auto"/>
            <w:vAlign w:val="center"/>
            <w:hideMark/>
          </w:tcPr>
          <w:p w14:paraId="5F7B28C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12D9293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300F470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552395E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826" w:type="dxa"/>
            <w:tcBorders>
              <w:top w:val="nil"/>
              <w:left w:val="nil"/>
              <w:bottom w:val="nil"/>
              <w:right w:val="nil"/>
            </w:tcBorders>
            <w:shd w:val="clear" w:color="auto" w:fill="auto"/>
            <w:vAlign w:val="center"/>
            <w:hideMark/>
          </w:tcPr>
          <w:p w14:paraId="513B978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001</w:t>
            </w:r>
          </w:p>
        </w:tc>
        <w:tc>
          <w:tcPr>
            <w:tcW w:w="410" w:type="dxa"/>
            <w:tcBorders>
              <w:top w:val="nil"/>
              <w:left w:val="nil"/>
              <w:bottom w:val="nil"/>
              <w:right w:val="nil"/>
            </w:tcBorders>
            <w:shd w:val="clear" w:color="auto" w:fill="auto"/>
            <w:vAlign w:val="center"/>
            <w:hideMark/>
          </w:tcPr>
          <w:p w14:paraId="76306470" w14:textId="77777777" w:rsidR="004F53E0" w:rsidRPr="0029774C" w:rsidRDefault="004F53E0" w:rsidP="00671760">
            <w:pPr>
              <w:jc w:val="center"/>
              <w:rPr>
                <w:rFonts w:ascii="Arial Narrow" w:hAnsi="Arial Narrow" w:cs="Arial"/>
                <w:sz w:val="16"/>
                <w:szCs w:val="16"/>
                <w:lang w:eastAsia="es-CO"/>
              </w:rPr>
            </w:pPr>
          </w:p>
        </w:tc>
        <w:tc>
          <w:tcPr>
            <w:tcW w:w="644" w:type="dxa"/>
            <w:tcBorders>
              <w:top w:val="nil"/>
              <w:left w:val="nil"/>
              <w:bottom w:val="nil"/>
              <w:right w:val="nil"/>
            </w:tcBorders>
            <w:shd w:val="clear" w:color="auto" w:fill="auto"/>
            <w:noWrap/>
            <w:vAlign w:val="center"/>
            <w:hideMark/>
          </w:tcPr>
          <w:p w14:paraId="398A1373"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0118F8E0"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3610518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2B14DC6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A57FC03" w14:textId="77777777" w:rsidR="004F53E0" w:rsidRPr="0029774C" w:rsidRDefault="004F53E0" w:rsidP="00671760">
            <w:pPr>
              <w:rPr>
                <w:sz w:val="20"/>
                <w:szCs w:val="20"/>
                <w:lang w:eastAsia="es-CO"/>
              </w:rPr>
            </w:pPr>
          </w:p>
        </w:tc>
        <w:tc>
          <w:tcPr>
            <w:tcW w:w="2798" w:type="dxa"/>
            <w:gridSpan w:val="2"/>
            <w:tcBorders>
              <w:top w:val="single" w:sz="4" w:space="0" w:color="auto"/>
              <w:left w:val="nil"/>
              <w:bottom w:val="nil"/>
              <w:right w:val="nil"/>
            </w:tcBorders>
            <w:shd w:val="clear" w:color="auto" w:fill="auto"/>
            <w:vAlign w:val="center"/>
            <w:hideMark/>
          </w:tcPr>
          <w:p w14:paraId="7C6BD973"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xml:space="preserve">ASIGNACIÓN PARA LA INVERSIÓN REGIONAL - DEPARTAMENTOS </w:t>
            </w:r>
          </w:p>
        </w:tc>
        <w:tc>
          <w:tcPr>
            <w:tcW w:w="1308" w:type="dxa"/>
            <w:tcBorders>
              <w:top w:val="nil"/>
              <w:left w:val="nil"/>
              <w:bottom w:val="nil"/>
              <w:right w:val="nil"/>
            </w:tcBorders>
            <w:shd w:val="clear" w:color="auto" w:fill="auto"/>
            <w:noWrap/>
            <w:vAlign w:val="center"/>
            <w:hideMark/>
          </w:tcPr>
          <w:p w14:paraId="5082133A"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5.209.377.135.300</w:t>
            </w:r>
          </w:p>
        </w:tc>
      </w:tr>
      <w:tr w:rsidR="004F53E0" w:rsidRPr="0029774C" w14:paraId="4704C47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105798B" w14:textId="77777777" w:rsidR="004F53E0" w:rsidRPr="0029774C" w:rsidRDefault="004F53E0" w:rsidP="00671760">
            <w:pPr>
              <w:jc w:val="right"/>
              <w:rPr>
                <w:rFonts w:ascii="Arial Narrow" w:hAnsi="Arial Narrow" w:cs="Arial"/>
                <w:b/>
                <w:bCs/>
                <w:sz w:val="16"/>
                <w:szCs w:val="16"/>
                <w:lang w:eastAsia="es-CO"/>
              </w:rPr>
            </w:pPr>
          </w:p>
        </w:tc>
        <w:tc>
          <w:tcPr>
            <w:tcW w:w="811" w:type="dxa"/>
            <w:tcBorders>
              <w:top w:val="nil"/>
              <w:left w:val="nil"/>
              <w:bottom w:val="nil"/>
              <w:right w:val="nil"/>
            </w:tcBorders>
            <w:shd w:val="clear" w:color="auto" w:fill="auto"/>
            <w:noWrap/>
            <w:vAlign w:val="bottom"/>
            <w:hideMark/>
          </w:tcPr>
          <w:p w14:paraId="1A14787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E5EB5E4"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274AFF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18E684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F440AD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060D52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05000</w:t>
            </w:r>
          </w:p>
        </w:tc>
        <w:tc>
          <w:tcPr>
            <w:tcW w:w="177" w:type="dxa"/>
            <w:tcBorders>
              <w:top w:val="nil"/>
              <w:left w:val="nil"/>
              <w:bottom w:val="nil"/>
              <w:right w:val="nil"/>
            </w:tcBorders>
            <w:shd w:val="clear" w:color="auto" w:fill="auto"/>
            <w:noWrap/>
            <w:vAlign w:val="bottom"/>
            <w:hideMark/>
          </w:tcPr>
          <w:p w14:paraId="5DDD834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602BD7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22A992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74245B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47A0B9A"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91BD64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ANTIOQUIA</w:t>
            </w:r>
          </w:p>
        </w:tc>
        <w:tc>
          <w:tcPr>
            <w:tcW w:w="1308" w:type="dxa"/>
            <w:tcBorders>
              <w:top w:val="nil"/>
              <w:left w:val="nil"/>
              <w:bottom w:val="nil"/>
              <w:right w:val="nil"/>
            </w:tcBorders>
            <w:shd w:val="clear" w:color="auto" w:fill="auto"/>
            <w:vAlign w:val="center"/>
            <w:hideMark/>
          </w:tcPr>
          <w:p w14:paraId="1BF9537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254.251.117.588</w:t>
            </w:r>
          </w:p>
        </w:tc>
      </w:tr>
      <w:tr w:rsidR="004F53E0" w:rsidRPr="0029774C" w14:paraId="6D9A649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CF2E6B3"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D891B19"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FE15F27"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40C498B"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66DFC09"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46ADB5C"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26E161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08000</w:t>
            </w:r>
          </w:p>
        </w:tc>
        <w:tc>
          <w:tcPr>
            <w:tcW w:w="177" w:type="dxa"/>
            <w:tcBorders>
              <w:top w:val="nil"/>
              <w:left w:val="nil"/>
              <w:bottom w:val="nil"/>
              <w:right w:val="nil"/>
            </w:tcBorders>
            <w:shd w:val="clear" w:color="auto" w:fill="auto"/>
            <w:noWrap/>
            <w:vAlign w:val="bottom"/>
            <w:hideMark/>
          </w:tcPr>
          <w:p w14:paraId="445236A3"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106F39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2BBC2A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827F9A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0A16C3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BC126B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ATLÁNTICO</w:t>
            </w:r>
          </w:p>
        </w:tc>
        <w:tc>
          <w:tcPr>
            <w:tcW w:w="1308" w:type="dxa"/>
            <w:tcBorders>
              <w:top w:val="nil"/>
              <w:left w:val="nil"/>
              <w:bottom w:val="nil"/>
              <w:right w:val="nil"/>
            </w:tcBorders>
            <w:shd w:val="clear" w:color="auto" w:fill="auto"/>
            <w:vAlign w:val="center"/>
            <w:hideMark/>
          </w:tcPr>
          <w:p w14:paraId="1BF6FED1"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183.278.268.351</w:t>
            </w:r>
          </w:p>
        </w:tc>
      </w:tr>
      <w:tr w:rsidR="004F53E0" w:rsidRPr="0029774C" w14:paraId="6FCCF3FE"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71154A3"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EE8C72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32D307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7A9CE8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865D85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628F7F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CBCA1D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11001</w:t>
            </w:r>
          </w:p>
        </w:tc>
        <w:tc>
          <w:tcPr>
            <w:tcW w:w="177" w:type="dxa"/>
            <w:tcBorders>
              <w:top w:val="nil"/>
              <w:left w:val="nil"/>
              <w:bottom w:val="nil"/>
              <w:right w:val="nil"/>
            </w:tcBorders>
            <w:shd w:val="clear" w:color="auto" w:fill="auto"/>
            <w:noWrap/>
            <w:vAlign w:val="bottom"/>
            <w:hideMark/>
          </w:tcPr>
          <w:p w14:paraId="2B99349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F83078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0C59AB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7CE41C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EBEC94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83BD1E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BOGOTÁ, D.C.</w:t>
            </w:r>
          </w:p>
        </w:tc>
        <w:tc>
          <w:tcPr>
            <w:tcW w:w="1308" w:type="dxa"/>
            <w:tcBorders>
              <w:top w:val="nil"/>
              <w:left w:val="nil"/>
              <w:bottom w:val="nil"/>
              <w:right w:val="nil"/>
            </w:tcBorders>
            <w:shd w:val="clear" w:color="auto" w:fill="auto"/>
            <w:vAlign w:val="center"/>
            <w:hideMark/>
          </w:tcPr>
          <w:p w14:paraId="79EF639A"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154.508.691.924</w:t>
            </w:r>
          </w:p>
        </w:tc>
      </w:tr>
      <w:tr w:rsidR="004F53E0" w:rsidRPr="0029774C" w14:paraId="548B1CAF"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4B94A9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36F4B4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FA90858"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62B1C825"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9582BC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6944032"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06F7BE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13000</w:t>
            </w:r>
          </w:p>
        </w:tc>
        <w:tc>
          <w:tcPr>
            <w:tcW w:w="177" w:type="dxa"/>
            <w:tcBorders>
              <w:top w:val="nil"/>
              <w:left w:val="nil"/>
              <w:bottom w:val="nil"/>
              <w:right w:val="nil"/>
            </w:tcBorders>
            <w:shd w:val="clear" w:color="auto" w:fill="auto"/>
            <w:noWrap/>
            <w:vAlign w:val="bottom"/>
            <w:hideMark/>
          </w:tcPr>
          <w:p w14:paraId="6FF14088"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54585A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7257FB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4A212E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8BB3BCC"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1F1D6D5"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BOLÍVAR</w:t>
            </w:r>
          </w:p>
        </w:tc>
        <w:tc>
          <w:tcPr>
            <w:tcW w:w="1308" w:type="dxa"/>
            <w:tcBorders>
              <w:top w:val="nil"/>
              <w:left w:val="nil"/>
              <w:bottom w:val="nil"/>
              <w:right w:val="nil"/>
            </w:tcBorders>
            <w:shd w:val="clear" w:color="auto" w:fill="auto"/>
            <w:vAlign w:val="center"/>
            <w:hideMark/>
          </w:tcPr>
          <w:p w14:paraId="35CB551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256.126.973.636</w:t>
            </w:r>
          </w:p>
        </w:tc>
      </w:tr>
      <w:tr w:rsidR="004F53E0" w:rsidRPr="0029774C" w14:paraId="60DF1E3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7D8363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CA4071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BB0B89F"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5A79F9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AA2A9E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D5C6C9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DBEB1C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15000</w:t>
            </w:r>
          </w:p>
        </w:tc>
        <w:tc>
          <w:tcPr>
            <w:tcW w:w="177" w:type="dxa"/>
            <w:tcBorders>
              <w:top w:val="nil"/>
              <w:left w:val="nil"/>
              <w:bottom w:val="nil"/>
              <w:right w:val="nil"/>
            </w:tcBorders>
            <w:shd w:val="clear" w:color="auto" w:fill="auto"/>
            <w:noWrap/>
            <w:vAlign w:val="bottom"/>
            <w:hideMark/>
          </w:tcPr>
          <w:p w14:paraId="57B5E4D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81A1BD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CAB2FB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E518DD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9BA4FB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B90C95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BOYACÁ</w:t>
            </w:r>
          </w:p>
        </w:tc>
        <w:tc>
          <w:tcPr>
            <w:tcW w:w="1308" w:type="dxa"/>
            <w:tcBorders>
              <w:top w:val="nil"/>
              <w:left w:val="nil"/>
              <w:bottom w:val="nil"/>
              <w:right w:val="nil"/>
            </w:tcBorders>
            <w:shd w:val="clear" w:color="auto" w:fill="auto"/>
            <w:vAlign w:val="center"/>
            <w:hideMark/>
          </w:tcPr>
          <w:p w14:paraId="4C89E33B"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128.678.181.475</w:t>
            </w:r>
          </w:p>
        </w:tc>
      </w:tr>
      <w:tr w:rsidR="004F53E0" w:rsidRPr="0029774C" w14:paraId="7540A2AF"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A97A86E"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7256C7C"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1BFB9CC"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3479E67"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D94A059"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9D8426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877917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17000</w:t>
            </w:r>
          </w:p>
        </w:tc>
        <w:tc>
          <w:tcPr>
            <w:tcW w:w="177" w:type="dxa"/>
            <w:tcBorders>
              <w:top w:val="nil"/>
              <w:left w:val="nil"/>
              <w:bottom w:val="nil"/>
              <w:right w:val="nil"/>
            </w:tcBorders>
            <w:shd w:val="clear" w:color="auto" w:fill="auto"/>
            <w:noWrap/>
            <w:vAlign w:val="bottom"/>
            <w:hideMark/>
          </w:tcPr>
          <w:p w14:paraId="5E13DF8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B73872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A14AAB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5E666F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308801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8280B2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CALDAS</w:t>
            </w:r>
          </w:p>
        </w:tc>
        <w:tc>
          <w:tcPr>
            <w:tcW w:w="1308" w:type="dxa"/>
            <w:tcBorders>
              <w:top w:val="nil"/>
              <w:left w:val="nil"/>
              <w:bottom w:val="nil"/>
              <w:right w:val="nil"/>
            </w:tcBorders>
            <w:shd w:val="clear" w:color="auto" w:fill="auto"/>
            <w:vAlign w:val="center"/>
            <w:hideMark/>
          </w:tcPr>
          <w:p w14:paraId="0341254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109.924.922.368</w:t>
            </w:r>
          </w:p>
        </w:tc>
      </w:tr>
      <w:tr w:rsidR="004F53E0" w:rsidRPr="0029774C" w14:paraId="7687529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BADF7C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C06925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328C44F"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DFFE73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D56CF2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655C34A"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331C99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18000</w:t>
            </w:r>
          </w:p>
        </w:tc>
        <w:tc>
          <w:tcPr>
            <w:tcW w:w="177" w:type="dxa"/>
            <w:tcBorders>
              <w:top w:val="nil"/>
              <w:left w:val="nil"/>
              <w:bottom w:val="nil"/>
              <w:right w:val="nil"/>
            </w:tcBorders>
            <w:shd w:val="clear" w:color="auto" w:fill="auto"/>
            <w:noWrap/>
            <w:vAlign w:val="bottom"/>
            <w:hideMark/>
          </w:tcPr>
          <w:p w14:paraId="080FB2A6"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D45496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61D7F4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4A8D3F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BD83FF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2199D4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CAQUETÁ</w:t>
            </w:r>
          </w:p>
        </w:tc>
        <w:tc>
          <w:tcPr>
            <w:tcW w:w="1308" w:type="dxa"/>
            <w:tcBorders>
              <w:top w:val="nil"/>
              <w:left w:val="nil"/>
              <w:bottom w:val="nil"/>
              <w:right w:val="nil"/>
            </w:tcBorders>
            <w:shd w:val="clear" w:color="auto" w:fill="auto"/>
            <w:vAlign w:val="center"/>
            <w:hideMark/>
          </w:tcPr>
          <w:p w14:paraId="2BB2698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126.499.992.689</w:t>
            </w:r>
          </w:p>
        </w:tc>
      </w:tr>
      <w:tr w:rsidR="004F53E0" w:rsidRPr="0029774C" w14:paraId="08DE386F"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0791119"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F91D19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8232C3C"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864B644"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AB11895"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708E9B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BFAE64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19000</w:t>
            </w:r>
          </w:p>
        </w:tc>
        <w:tc>
          <w:tcPr>
            <w:tcW w:w="177" w:type="dxa"/>
            <w:tcBorders>
              <w:top w:val="nil"/>
              <w:left w:val="nil"/>
              <w:bottom w:val="nil"/>
              <w:right w:val="nil"/>
            </w:tcBorders>
            <w:shd w:val="clear" w:color="auto" w:fill="auto"/>
            <w:noWrap/>
            <w:vAlign w:val="bottom"/>
            <w:hideMark/>
          </w:tcPr>
          <w:p w14:paraId="0361E321"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D53239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988E69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4040CE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A70853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9B258F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CAUCA</w:t>
            </w:r>
          </w:p>
        </w:tc>
        <w:tc>
          <w:tcPr>
            <w:tcW w:w="1308" w:type="dxa"/>
            <w:tcBorders>
              <w:top w:val="nil"/>
              <w:left w:val="nil"/>
              <w:bottom w:val="nil"/>
              <w:right w:val="nil"/>
            </w:tcBorders>
            <w:shd w:val="clear" w:color="auto" w:fill="auto"/>
            <w:vAlign w:val="center"/>
            <w:hideMark/>
          </w:tcPr>
          <w:p w14:paraId="3A0C672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183.419.969.644</w:t>
            </w:r>
          </w:p>
        </w:tc>
      </w:tr>
      <w:tr w:rsidR="004F53E0" w:rsidRPr="0029774C" w14:paraId="40ADEC2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027B81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ECD316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0EE06DA"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689B46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BD9EF9C"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2CA35F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285668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20000</w:t>
            </w:r>
          </w:p>
        </w:tc>
        <w:tc>
          <w:tcPr>
            <w:tcW w:w="177" w:type="dxa"/>
            <w:tcBorders>
              <w:top w:val="nil"/>
              <w:left w:val="nil"/>
              <w:bottom w:val="nil"/>
              <w:right w:val="nil"/>
            </w:tcBorders>
            <w:shd w:val="clear" w:color="auto" w:fill="auto"/>
            <w:noWrap/>
            <w:vAlign w:val="bottom"/>
            <w:hideMark/>
          </w:tcPr>
          <w:p w14:paraId="12BA1C90"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8E66E8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B2BA71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4B6A42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DC3605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B5438C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CESAR</w:t>
            </w:r>
          </w:p>
        </w:tc>
        <w:tc>
          <w:tcPr>
            <w:tcW w:w="1308" w:type="dxa"/>
            <w:tcBorders>
              <w:top w:val="nil"/>
              <w:left w:val="nil"/>
              <w:bottom w:val="nil"/>
              <w:right w:val="nil"/>
            </w:tcBorders>
            <w:shd w:val="clear" w:color="auto" w:fill="auto"/>
            <w:vAlign w:val="center"/>
            <w:hideMark/>
          </w:tcPr>
          <w:p w14:paraId="09133391"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203.096.063.873</w:t>
            </w:r>
          </w:p>
        </w:tc>
      </w:tr>
      <w:tr w:rsidR="004F53E0" w:rsidRPr="0029774C" w14:paraId="2A4AC516"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B49BA5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67F309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878E51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0FA1021"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4499B3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6D4E6BA"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00A41B3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23000</w:t>
            </w:r>
          </w:p>
        </w:tc>
        <w:tc>
          <w:tcPr>
            <w:tcW w:w="177" w:type="dxa"/>
            <w:tcBorders>
              <w:top w:val="nil"/>
              <w:left w:val="nil"/>
              <w:bottom w:val="nil"/>
              <w:right w:val="nil"/>
            </w:tcBorders>
            <w:shd w:val="clear" w:color="auto" w:fill="auto"/>
            <w:noWrap/>
            <w:vAlign w:val="bottom"/>
            <w:hideMark/>
          </w:tcPr>
          <w:p w14:paraId="32B4651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D9817D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ED6DC8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3D6BAD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FCA08B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4BC58A0"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CÓRDOBA</w:t>
            </w:r>
          </w:p>
        </w:tc>
        <w:tc>
          <w:tcPr>
            <w:tcW w:w="1308" w:type="dxa"/>
            <w:tcBorders>
              <w:top w:val="nil"/>
              <w:left w:val="nil"/>
              <w:bottom w:val="nil"/>
              <w:right w:val="nil"/>
            </w:tcBorders>
            <w:shd w:val="clear" w:color="auto" w:fill="auto"/>
            <w:vAlign w:val="center"/>
            <w:hideMark/>
          </w:tcPr>
          <w:p w14:paraId="58A0C24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283.741.344.357</w:t>
            </w:r>
          </w:p>
        </w:tc>
      </w:tr>
      <w:tr w:rsidR="004F53E0" w:rsidRPr="0029774C" w14:paraId="3F9F7A20"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177B0E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37CAC54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8FEADBF"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D5C75B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F1DCF8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5AEDE74"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09910B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25000</w:t>
            </w:r>
          </w:p>
        </w:tc>
        <w:tc>
          <w:tcPr>
            <w:tcW w:w="177" w:type="dxa"/>
            <w:tcBorders>
              <w:top w:val="nil"/>
              <w:left w:val="nil"/>
              <w:bottom w:val="nil"/>
              <w:right w:val="nil"/>
            </w:tcBorders>
            <w:shd w:val="clear" w:color="auto" w:fill="auto"/>
            <w:noWrap/>
            <w:vAlign w:val="bottom"/>
            <w:hideMark/>
          </w:tcPr>
          <w:p w14:paraId="1B23DB3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99E459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7E0A5E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04A101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4576B5E"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8BEAD0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CUNDINAMARCA</w:t>
            </w:r>
          </w:p>
        </w:tc>
        <w:tc>
          <w:tcPr>
            <w:tcW w:w="1308" w:type="dxa"/>
            <w:tcBorders>
              <w:top w:val="nil"/>
              <w:left w:val="nil"/>
              <w:bottom w:val="nil"/>
              <w:right w:val="nil"/>
            </w:tcBorders>
            <w:shd w:val="clear" w:color="auto" w:fill="auto"/>
            <w:vAlign w:val="center"/>
            <w:hideMark/>
          </w:tcPr>
          <w:p w14:paraId="46016C2B"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154.855.701.453</w:t>
            </w:r>
          </w:p>
        </w:tc>
      </w:tr>
      <w:tr w:rsidR="004F53E0" w:rsidRPr="0029774C" w14:paraId="5F6269CB"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41CE28F"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32C65FC"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9514CD1"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EFCA05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CA07FE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54578746"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CED77C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27000</w:t>
            </w:r>
          </w:p>
        </w:tc>
        <w:tc>
          <w:tcPr>
            <w:tcW w:w="177" w:type="dxa"/>
            <w:tcBorders>
              <w:top w:val="nil"/>
              <w:left w:val="nil"/>
              <w:bottom w:val="nil"/>
              <w:right w:val="nil"/>
            </w:tcBorders>
            <w:shd w:val="clear" w:color="auto" w:fill="auto"/>
            <w:noWrap/>
            <w:vAlign w:val="bottom"/>
            <w:hideMark/>
          </w:tcPr>
          <w:p w14:paraId="7D18BD9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92F5CA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902F92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21CBEE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3D59D0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4F61D5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CHOCÓ</w:t>
            </w:r>
          </w:p>
        </w:tc>
        <w:tc>
          <w:tcPr>
            <w:tcW w:w="1308" w:type="dxa"/>
            <w:tcBorders>
              <w:top w:val="nil"/>
              <w:left w:val="nil"/>
              <w:bottom w:val="nil"/>
              <w:right w:val="nil"/>
            </w:tcBorders>
            <w:shd w:val="clear" w:color="auto" w:fill="auto"/>
            <w:vAlign w:val="center"/>
            <w:hideMark/>
          </w:tcPr>
          <w:p w14:paraId="70CF64F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256.458.299.307</w:t>
            </w:r>
          </w:p>
        </w:tc>
      </w:tr>
      <w:tr w:rsidR="004F53E0" w:rsidRPr="0029774C" w14:paraId="08C90437"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D8184F5"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CD6A0A4"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0DD942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F89C7E8"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3C6CF0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D01C8F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886874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41000</w:t>
            </w:r>
          </w:p>
        </w:tc>
        <w:tc>
          <w:tcPr>
            <w:tcW w:w="177" w:type="dxa"/>
            <w:tcBorders>
              <w:top w:val="nil"/>
              <w:left w:val="nil"/>
              <w:bottom w:val="nil"/>
              <w:right w:val="nil"/>
            </w:tcBorders>
            <w:shd w:val="clear" w:color="auto" w:fill="auto"/>
            <w:noWrap/>
            <w:vAlign w:val="bottom"/>
            <w:hideMark/>
          </w:tcPr>
          <w:p w14:paraId="7BFFFAA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263F559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6C3975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891A66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6A9369A"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4A0778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HUILA</w:t>
            </w:r>
          </w:p>
        </w:tc>
        <w:tc>
          <w:tcPr>
            <w:tcW w:w="1308" w:type="dxa"/>
            <w:tcBorders>
              <w:top w:val="nil"/>
              <w:left w:val="nil"/>
              <w:bottom w:val="nil"/>
              <w:right w:val="nil"/>
            </w:tcBorders>
            <w:shd w:val="clear" w:color="auto" w:fill="auto"/>
            <w:vAlign w:val="center"/>
            <w:hideMark/>
          </w:tcPr>
          <w:p w14:paraId="3B17529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136.728.202.174</w:t>
            </w:r>
          </w:p>
        </w:tc>
      </w:tr>
      <w:tr w:rsidR="004F53E0" w:rsidRPr="0029774C" w14:paraId="077E335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22B367C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7A1272A"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C68695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C9E552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1364AA8"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ADAE86C"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B13457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44000</w:t>
            </w:r>
          </w:p>
        </w:tc>
        <w:tc>
          <w:tcPr>
            <w:tcW w:w="177" w:type="dxa"/>
            <w:tcBorders>
              <w:top w:val="nil"/>
              <w:left w:val="nil"/>
              <w:bottom w:val="nil"/>
              <w:right w:val="nil"/>
            </w:tcBorders>
            <w:shd w:val="clear" w:color="auto" w:fill="auto"/>
            <w:noWrap/>
            <w:vAlign w:val="bottom"/>
            <w:hideMark/>
          </w:tcPr>
          <w:p w14:paraId="1D5C8B9F"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2651EB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C59198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135BE0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5C78C2E"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3596354"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LA GUAJIRA</w:t>
            </w:r>
          </w:p>
        </w:tc>
        <w:tc>
          <w:tcPr>
            <w:tcW w:w="1308" w:type="dxa"/>
            <w:tcBorders>
              <w:top w:val="nil"/>
              <w:left w:val="nil"/>
              <w:bottom w:val="nil"/>
              <w:right w:val="nil"/>
            </w:tcBorders>
            <w:shd w:val="clear" w:color="auto" w:fill="auto"/>
            <w:vAlign w:val="center"/>
            <w:hideMark/>
          </w:tcPr>
          <w:p w14:paraId="27446FB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282.119.360.428</w:t>
            </w:r>
          </w:p>
        </w:tc>
      </w:tr>
      <w:tr w:rsidR="004F53E0" w:rsidRPr="0029774C" w14:paraId="3B2668B6"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0F84807A"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941831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14DE63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4867B7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63A6A4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A0B0F1C"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54F9AA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47000</w:t>
            </w:r>
          </w:p>
        </w:tc>
        <w:tc>
          <w:tcPr>
            <w:tcW w:w="177" w:type="dxa"/>
            <w:tcBorders>
              <w:top w:val="nil"/>
              <w:left w:val="nil"/>
              <w:bottom w:val="nil"/>
              <w:right w:val="nil"/>
            </w:tcBorders>
            <w:shd w:val="clear" w:color="auto" w:fill="auto"/>
            <w:noWrap/>
            <w:vAlign w:val="bottom"/>
            <w:hideMark/>
          </w:tcPr>
          <w:p w14:paraId="19ED180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7C01EE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06DA97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A0BA44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BAB2F4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140D888"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MAGDALENA</w:t>
            </w:r>
          </w:p>
        </w:tc>
        <w:tc>
          <w:tcPr>
            <w:tcW w:w="1308" w:type="dxa"/>
            <w:tcBorders>
              <w:top w:val="nil"/>
              <w:left w:val="nil"/>
              <w:bottom w:val="nil"/>
              <w:right w:val="nil"/>
            </w:tcBorders>
            <w:shd w:val="clear" w:color="auto" w:fill="auto"/>
            <w:vAlign w:val="center"/>
            <w:hideMark/>
          </w:tcPr>
          <w:p w14:paraId="3FBFC64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218.508.430.201</w:t>
            </w:r>
          </w:p>
        </w:tc>
      </w:tr>
      <w:tr w:rsidR="004F53E0" w:rsidRPr="0029774C" w14:paraId="3C08B49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B8BDC9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F998755"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FE9ADDB"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2BF8C9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198060A2"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D07E50A"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62EAA7B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50000</w:t>
            </w:r>
          </w:p>
        </w:tc>
        <w:tc>
          <w:tcPr>
            <w:tcW w:w="177" w:type="dxa"/>
            <w:tcBorders>
              <w:top w:val="nil"/>
              <w:left w:val="nil"/>
              <w:bottom w:val="nil"/>
              <w:right w:val="nil"/>
            </w:tcBorders>
            <w:shd w:val="clear" w:color="auto" w:fill="auto"/>
            <w:noWrap/>
            <w:vAlign w:val="bottom"/>
            <w:hideMark/>
          </w:tcPr>
          <w:p w14:paraId="5F30234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4C5CC1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33410E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F7A749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7D7C7E7"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C1CDD3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META</w:t>
            </w:r>
          </w:p>
        </w:tc>
        <w:tc>
          <w:tcPr>
            <w:tcW w:w="1308" w:type="dxa"/>
            <w:tcBorders>
              <w:top w:val="nil"/>
              <w:left w:val="nil"/>
              <w:bottom w:val="nil"/>
              <w:right w:val="nil"/>
            </w:tcBorders>
            <w:shd w:val="clear" w:color="auto" w:fill="auto"/>
            <w:vAlign w:val="center"/>
            <w:hideMark/>
          </w:tcPr>
          <w:p w14:paraId="4A5F107F"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141.159.783.462</w:t>
            </w:r>
          </w:p>
        </w:tc>
      </w:tr>
      <w:tr w:rsidR="004F53E0" w:rsidRPr="0029774C" w14:paraId="2E31DC18"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50530F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3345657"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9E0FC9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746A3B7"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C03772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BFFCF1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FB7913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52000</w:t>
            </w:r>
          </w:p>
        </w:tc>
        <w:tc>
          <w:tcPr>
            <w:tcW w:w="177" w:type="dxa"/>
            <w:tcBorders>
              <w:top w:val="nil"/>
              <w:left w:val="nil"/>
              <w:bottom w:val="nil"/>
              <w:right w:val="nil"/>
            </w:tcBorders>
            <w:shd w:val="clear" w:color="auto" w:fill="auto"/>
            <w:noWrap/>
            <w:vAlign w:val="bottom"/>
            <w:hideMark/>
          </w:tcPr>
          <w:p w14:paraId="004B0D9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A54A06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B99C39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4F166F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C0846A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48C747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NARIÑO</w:t>
            </w:r>
          </w:p>
        </w:tc>
        <w:tc>
          <w:tcPr>
            <w:tcW w:w="1308" w:type="dxa"/>
            <w:tcBorders>
              <w:top w:val="nil"/>
              <w:left w:val="nil"/>
              <w:bottom w:val="nil"/>
              <w:right w:val="nil"/>
            </w:tcBorders>
            <w:shd w:val="clear" w:color="auto" w:fill="auto"/>
            <w:vAlign w:val="center"/>
            <w:hideMark/>
          </w:tcPr>
          <w:p w14:paraId="4B5C478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202.567.311.209</w:t>
            </w:r>
          </w:p>
        </w:tc>
      </w:tr>
      <w:tr w:rsidR="004F53E0" w:rsidRPr="0029774C" w14:paraId="3F1C72A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9D53F76"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14F07B4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8B6B586"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45EC83F"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0334E85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FC10D3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C24F41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54000</w:t>
            </w:r>
          </w:p>
        </w:tc>
        <w:tc>
          <w:tcPr>
            <w:tcW w:w="177" w:type="dxa"/>
            <w:tcBorders>
              <w:top w:val="nil"/>
              <w:left w:val="nil"/>
              <w:bottom w:val="nil"/>
              <w:right w:val="nil"/>
            </w:tcBorders>
            <w:shd w:val="clear" w:color="auto" w:fill="auto"/>
            <w:noWrap/>
            <w:vAlign w:val="bottom"/>
            <w:hideMark/>
          </w:tcPr>
          <w:p w14:paraId="40B5D40D"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A94D68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AF7EBA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417B53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C8EDEA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FFFD1C8"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NORTE DE SANTANDER</w:t>
            </w:r>
          </w:p>
        </w:tc>
        <w:tc>
          <w:tcPr>
            <w:tcW w:w="1308" w:type="dxa"/>
            <w:tcBorders>
              <w:top w:val="nil"/>
              <w:left w:val="nil"/>
              <w:bottom w:val="nil"/>
              <w:right w:val="nil"/>
            </w:tcBorders>
            <w:shd w:val="clear" w:color="auto" w:fill="auto"/>
            <w:vAlign w:val="center"/>
            <w:hideMark/>
          </w:tcPr>
          <w:p w14:paraId="341FB2D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194.944.704.452</w:t>
            </w:r>
          </w:p>
        </w:tc>
      </w:tr>
      <w:tr w:rsidR="004F53E0" w:rsidRPr="0029774C" w14:paraId="64384EC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167C311"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4B33ED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B7D9106"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0B315665"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ECC118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5C9EBD1"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E68A78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63000</w:t>
            </w:r>
          </w:p>
        </w:tc>
        <w:tc>
          <w:tcPr>
            <w:tcW w:w="177" w:type="dxa"/>
            <w:tcBorders>
              <w:top w:val="nil"/>
              <w:left w:val="nil"/>
              <w:bottom w:val="nil"/>
              <w:right w:val="nil"/>
            </w:tcBorders>
            <w:shd w:val="clear" w:color="auto" w:fill="auto"/>
            <w:noWrap/>
            <w:vAlign w:val="bottom"/>
            <w:hideMark/>
          </w:tcPr>
          <w:p w14:paraId="6FF02149"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A39EAA6"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AEBC95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297925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BD663AF"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ABAF40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QUINDIO</w:t>
            </w:r>
          </w:p>
        </w:tc>
        <w:tc>
          <w:tcPr>
            <w:tcW w:w="1308" w:type="dxa"/>
            <w:tcBorders>
              <w:top w:val="nil"/>
              <w:left w:val="nil"/>
              <w:bottom w:val="nil"/>
              <w:right w:val="nil"/>
            </w:tcBorders>
            <w:shd w:val="clear" w:color="auto" w:fill="auto"/>
            <w:vAlign w:val="center"/>
            <w:hideMark/>
          </w:tcPr>
          <w:p w14:paraId="412FDCD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77.251.346.703</w:t>
            </w:r>
          </w:p>
        </w:tc>
      </w:tr>
      <w:tr w:rsidR="004F53E0" w:rsidRPr="0029774C" w14:paraId="3D67D86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F33930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89CE9E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6C64C1D"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062BE6A"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72FC61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ECF5B89"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3F7884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66000</w:t>
            </w:r>
          </w:p>
        </w:tc>
        <w:tc>
          <w:tcPr>
            <w:tcW w:w="177" w:type="dxa"/>
            <w:tcBorders>
              <w:top w:val="nil"/>
              <w:left w:val="nil"/>
              <w:bottom w:val="nil"/>
              <w:right w:val="nil"/>
            </w:tcBorders>
            <w:shd w:val="clear" w:color="auto" w:fill="auto"/>
            <w:noWrap/>
            <w:vAlign w:val="bottom"/>
            <w:hideMark/>
          </w:tcPr>
          <w:p w14:paraId="7A34398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4090B8C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B0C989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D45749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C97ED5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B7862D8"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RISARALDA</w:t>
            </w:r>
          </w:p>
        </w:tc>
        <w:tc>
          <w:tcPr>
            <w:tcW w:w="1308" w:type="dxa"/>
            <w:tcBorders>
              <w:top w:val="nil"/>
              <w:left w:val="nil"/>
              <w:bottom w:val="nil"/>
              <w:right w:val="nil"/>
            </w:tcBorders>
            <w:shd w:val="clear" w:color="auto" w:fill="auto"/>
            <w:vAlign w:val="center"/>
            <w:hideMark/>
          </w:tcPr>
          <w:p w14:paraId="7474BC47"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100.837.107.213</w:t>
            </w:r>
          </w:p>
        </w:tc>
      </w:tr>
      <w:tr w:rsidR="004F53E0" w:rsidRPr="0029774C" w14:paraId="1065F37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3E5640C"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23BF388"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0FA73B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5335D5A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352148D"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EEB377F"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70BCC78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68000</w:t>
            </w:r>
          </w:p>
        </w:tc>
        <w:tc>
          <w:tcPr>
            <w:tcW w:w="177" w:type="dxa"/>
            <w:tcBorders>
              <w:top w:val="nil"/>
              <w:left w:val="nil"/>
              <w:bottom w:val="nil"/>
              <w:right w:val="nil"/>
            </w:tcBorders>
            <w:shd w:val="clear" w:color="auto" w:fill="auto"/>
            <w:noWrap/>
            <w:vAlign w:val="bottom"/>
            <w:hideMark/>
          </w:tcPr>
          <w:p w14:paraId="1540197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71E526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14D427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BFCB14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829613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683107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SANTANDER</w:t>
            </w:r>
          </w:p>
        </w:tc>
        <w:tc>
          <w:tcPr>
            <w:tcW w:w="1308" w:type="dxa"/>
            <w:tcBorders>
              <w:top w:val="nil"/>
              <w:left w:val="nil"/>
              <w:bottom w:val="nil"/>
              <w:right w:val="nil"/>
            </w:tcBorders>
            <w:shd w:val="clear" w:color="auto" w:fill="auto"/>
            <w:vAlign w:val="center"/>
            <w:hideMark/>
          </w:tcPr>
          <w:p w14:paraId="0D1C43E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159.281.965.533</w:t>
            </w:r>
          </w:p>
        </w:tc>
      </w:tr>
      <w:tr w:rsidR="004F53E0" w:rsidRPr="0029774C" w14:paraId="74F5CE43"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323A3AC8"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EEDCB9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3A958C0"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2BE640B"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D10A68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2D078A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2B19E0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70000</w:t>
            </w:r>
          </w:p>
        </w:tc>
        <w:tc>
          <w:tcPr>
            <w:tcW w:w="177" w:type="dxa"/>
            <w:tcBorders>
              <w:top w:val="nil"/>
              <w:left w:val="nil"/>
              <w:bottom w:val="nil"/>
              <w:right w:val="nil"/>
            </w:tcBorders>
            <w:shd w:val="clear" w:color="auto" w:fill="auto"/>
            <w:noWrap/>
            <w:vAlign w:val="bottom"/>
            <w:hideMark/>
          </w:tcPr>
          <w:p w14:paraId="3309041B"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BEF602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9491BB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4B97AC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AA7CD5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27DE43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SUCRE</w:t>
            </w:r>
          </w:p>
        </w:tc>
        <w:tc>
          <w:tcPr>
            <w:tcW w:w="1308" w:type="dxa"/>
            <w:tcBorders>
              <w:top w:val="nil"/>
              <w:left w:val="nil"/>
              <w:bottom w:val="nil"/>
              <w:right w:val="nil"/>
            </w:tcBorders>
            <w:shd w:val="clear" w:color="auto" w:fill="auto"/>
            <w:vAlign w:val="center"/>
            <w:hideMark/>
          </w:tcPr>
          <w:p w14:paraId="12A8E8C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197.950.088.954</w:t>
            </w:r>
          </w:p>
        </w:tc>
      </w:tr>
      <w:tr w:rsidR="004F53E0" w:rsidRPr="0029774C" w14:paraId="267F3E6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4F6C93E"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A930E63"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69BD503"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347C741"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3B3E96B"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80EA1CA"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46175C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73000</w:t>
            </w:r>
          </w:p>
        </w:tc>
        <w:tc>
          <w:tcPr>
            <w:tcW w:w="177" w:type="dxa"/>
            <w:tcBorders>
              <w:top w:val="nil"/>
              <w:left w:val="nil"/>
              <w:bottom w:val="nil"/>
              <w:right w:val="nil"/>
            </w:tcBorders>
            <w:shd w:val="clear" w:color="auto" w:fill="auto"/>
            <w:noWrap/>
            <w:vAlign w:val="bottom"/>
            <w:hideMark/>
          </w:tcPr>
          <w:p w14:paraId="19F06ABA"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73B18B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13018B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D3033F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D455EEC"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9574A5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TOLIMA</w:t>
            </w:r>
          </w:p>
        </w:tc>
        <w:tc>
          <w:tcPr>
            <w:tcW w:w="1308" w:type="dxa"/>
            <w:tcBorders>
              <w:top w:val="nil"/>
              <w:left w:val="nil"/>
              <w:bottom w:val="nil"/>
              <w:right w:val="nil"/>
            </w:tcBorders>
            <w:shd w:val="clear" w:color="auto" w:fill="auto"/>
            <w:vAlign w:val="center"/>
            <w:hideMark/>
          </w:tcPr>
          <w:p w14:paraId="74CAE34F"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145.903.296.018</w:t>
            </w:r>
          </w:p>
        </w:tc>
      </w:tr>
      <w:tr w:rsidR="004F53E0" w:rsidRPr="0029774C" w14:paraId="2F815995"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A89635B"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03B5A2E2"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A365F49"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2F273A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A4B7202"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B61943C"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1980B60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76000</w:t>
            </w:r>
          </w:p>
        </w:tc>
        <w:tc>
          <w:tcPr>
            <w:tcW w:w="177" w:type="dxa"/>
            <w:tcBorders>
              <w:top w:val="nil"/>
              <w:left w:val="nil"/>
              <w:bottom w:val="nil"/>
              <w:right w:val="nil"/>
            </w:tcBorders>
            <w:shd w:val="clear" w:color="auto" w:fill="auto"/>
            <w:noWrap/>
            <w:vAlign w:val="bottom"/>
            <w:hideMark/>
          </w:tcPr>
          <w:p w14:paraId="79D36070"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D27903D"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1D54F3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F4C259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74B6921"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30CC4D7"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VALLE DEL CAUCA</w:t>
            </w:r>
          </w:p>
        </w:tc>
        <w:tc>
          <w:tcPr>
            <w:tcW w:w="1308" w:type="dxa"/>
            <w:tcBorders>
              <w:top w:val="nil"/>
              <w:left w:val="nil"/>
              <w:bottom w:val="nil"/>
              <w:right w:val="nil"/>
            </w:tcBorders>
            <w:shd w:val="clear" w:color="auto" w:fill="auto"/>
            <w:vAlign w:val="center"/>
            <w:hideMark/>
          </w:tcPr>
          <w:p w14:paraId="4BE8729A"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169.485.534.049</w:t>
            </w:r>
          </w:p>
        </w:tc>
      </w:tr>
      <w:tr w:rsidR="004F53E0" w:rsidRPr="0029774C" w14:paraId="6ED8F91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056889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2C2CC10"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661B7F64"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7F309A7"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1C61BD7"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826EE95"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489B9E0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81000</w:t>
            </w:r>
          </w:p>
        </w:tc>
        <w:tc>
          <w:tcPr>
            <w:tcW w:w="177" w:type="dxa"/>
            <w:tcBorders>
              <w:top w:val="nil"/>
              <w:left w:val="nil"/>
              <w:bottom w:val="nil"/>
              <w:right w:val="nil"/>
            </w:tcBorders>
            <w:shd w:val="clear" w:color="auto" w:fill="auto"/>
            <w:noWrap/>
            <w:vAlign w:val="bottom"/>
            <w:hideMark/>
          </w:tcPr>
          <w:p w14:paraId="150B1CF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663B53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A2C6F6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5BB7E0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4DE3BFD"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CB03F44"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ARAUCA</w:t>
            </w:r>
          </w:p>
        </w:tc>
        <w:tc>
          <w:tcPr>
            <w:tcW w:w="1308" w:type="dxa"/>
            <w:tcBorders>
              <w:top w:val="nil"/>
              <w:left w:val="nil"/>
              <w:bottom w:val="nil"/>
              <w:right w:val="nil"/>
            </w:tcBorders>
            <w:shd w:val="clear" w:color="auto" w:fill="auto"/>
            <w:vAlign w:val="center"/>
            <w:hideMark/>
          </w:tcPr>
          <w:p w14:paraId="6077CBF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145.341.174.030</w:t>
            </w:r>
          </w:p>
        </w:tc>
      </w:tr>
      <w:tr w:rsidR="004F53E0" w:rsidRPr="0029774C" w14:paraId="12A8CEF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14D95EFF"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721E1C8C"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083A24BE"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9A0467F"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54BD35D3"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79C6C8A0"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A0B8E5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85000</w:t>
            </w:r>
          </w:p>
        </w:tc>
        <w:tc>
          <w:tcPr>
            <w:tcW w:w="177" w:type="dxa"/>
            <w:tcBorders>
              <w:top w:val="nil"/>
              <w:left w:val="nil"/>
              <w:bottom w:val="nil"/>
              <w:right w:val="nil"/>
            </w:tcBorders>
            <w:shd w:val="clear" w:color="auto" w:fill="auto"/>
            <w:noWrap/>
            <w:vAlign w:val="bottom"/>
            <w:hideMark/>
          </w:tcPr>
          <w:p w14:paraId="085FC4B9"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5D0A940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9DD611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CE301C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BC724C0"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1D9B935"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CASANARE</w:t>
            </w:r>
          </w:p>
        </w:tc>
        <w:tc>
          <w:tcPr>
            <w:tcW w:w="1308" w:type="dxa"/>
            <w:tcBorders>
              <w:top w:val="nil"/>
              <w:left w:val="nil"/>
              <w:bottom w:val="nil"/>
              <w:right w:val="nil"/>
            </w:tcBorders>
            <w:shd w:val="clear" w:color="auto" w:fill="auto"/>
            <w:vAlign w:val="center"/>
            <w:hideMark/>
          </w:tcPr>
          <w:p w14:paraId="28A30FFB"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108.104.005.835</w:t>
            </w:r>
          </w:p>
        </w:tc>
      </w:tr>
      <w:tr w:rsidR="004F53E0" w:rsidRPr="0029774C" w14:paraId="0A8DED29"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1190889"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6869670E"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2EA36485"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D541363"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D78AB5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951CB13"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1E860A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86000</w:t>
            </w:r>
          </w:p>
        </w:tc>
        <w:tc>
          <w:tcPr>
            <w:tcW w:w="177" w:type="dxa"/>
            <w:tcBorders>
              <w:top w:val="nil"/>
              <w:left w:val="nil"/>
              <w:bottom w:val="nil"/>
              <w:right w:val="nil"/>
            </w:tcBorders>
            <w:shd w:val="clear" w:color="auto" w:fill="auto"/>
            <w:noWrap/>
            <w:vAlign w:val="bottom"/>
            <w:hideMark/>
          </w:tcPr>
          <w:p w14:paraId="6AD0F52E"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6D5AD1F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036762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545FACA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56E7CFE"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ABE1AAE"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PUTUMAYO</w:t>
            </w:r>
          </w:p>
        </w:tc>
        <w:tc>
          <w:tcPr>
            <w:tcW w:w="1308" w:type="dxa"/>
            <w:tcBorders>
              <w:top w:val="nil"/>
              <w:left w:val="nil"/>
              <w:bottom w:val="nil"/>
              <w:right w:val="nil"/>
            </w:tcBorders>
            <w:shd w:val="clear" w:color="auto" w:fill="auto"/>
            <w:vAlign w:val="center"/>
            <w:hideMark/>
          </w:tcPr>
          <w:p w14:paraId="5A12492B"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119.718.779.706</w:t>
            </w:r>
          </w:p>
        </w:tc>
      </w:tr>
      <w:tr w:rsidR="004F53E0" w:rsidRPr="0029774C" w14:paraId="6C6BB37C" w14:textId="77777777" w:rsidTr="004F53E0">
        <w:trPr>
          <w:trHeight w:val="408"/>
          <w:jc w:val="center"/>
        </w:trPr>
        <w:tc>
          <w:tcPr>
            <w:tcW w:w="585" w:type="dxa"/>
            <w:tcBorders>
              <w:top w:val="nil"/>
              <w:left w:val="nil"/>
              <w:bottom w:val="nil"/>
              <w:right w:val="nil"/>
            </w:tcBorders>
            <w:shd w:val="clear" w:color="auto" w:fill="auto"/>
            <w:noWrap/>
            <w:vAlign w:val="bottom"/>
            <w:hideMark/>
          </w:tcPr>
          <w:p w14:paraId="01CFFF03"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376C3A6"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E3C7B92"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15D465E"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2612BB6"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24D6BB5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CDE94E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88000</w:t>
            </w:r>
          </w:p>
        </w:tc>
        <w:tc>
          <w:tcPr>
            <w:tcW w:w="177" w:type="dxa"/>
            <w:tcBorders>
              <w:top w:val="nil"/>
              <w:left w:val="nil"/>
              <w:bottom w:val="nil"/>
              <w:right w:val="nil"/>
            </w:tcBorders>
            <w:shd w:val="clear" w:color="auto" w:fill="auto"/>
            <w:noWrap/>
            <w:vAlign w:val="bottom"/>
            <w:hideMark/>
          </w:tcPr>
          <w:p w14:paraId="6202817C"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152E54A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D72660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8C01E5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D57B6C3"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90B0632"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ARCHIPIÉLAGO DE SAN ANDRÉS, PROVIDENCIA Y SANTA CATALINA</w:t>
            </w:r>
          </w:p>
        </w:tc>
        <w:tc>
          <w:tcPr>
            <w:tcW w:w="1308" w:type="dxa"/>
            <w:tcBorders>
              <w:top w:val="nil"/>
              <w:left w:val="nil"/>
              <w:bottom w:val="nil"/>
              <w:right w:val="nil"/>
            </w:tcBorders>
            <w:shd w:val="clear" w:color="auto" w:fill="auto"/>
            <w:vAlign w:val="center"/>
            <w:hideMark/>
          </w:tcPr>
          <w:p w14:paraId="46F97E36"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47.204.245.602</w:t>
            </w:r>
          </w:p>
        </w:tc>
      </w:tr>
      <w:tr w:rsidR="004F53E0" w:rsidRPr="0029774C" w14:paraId="4745C664"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7AD17C0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51900C9B"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E407E16"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2B31DB6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32BB9860"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61D1620E"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8ABA25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91000</w:t>
            </w:r>
          </w:p>
        </w:tc>
        <w:tc>
          <w:tcPr>
            <w:tcW w:w="177" w:type="dxa"/>
            <w:tcBorders>
              <w:top w:val="nil"/>
              <w:left w:val="nil"/>
              <w:bottom w:val="nil"/>
              <w:right w:val="nil"/>
            </w:tcBorders>
            <w:shd w:val="clear" w:color="auto" w:fill="auto"/>
            <w:noWrap/>
            <w:vAlign w:val="bottom"/>
            <w:hideMark/>
          </w:tcPr>
          <w:p w14:paraId="2B804CC9"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40E78A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A38BE3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1DE652D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805F76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7F0DB5A"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AMAZONAS</w:t>
            </w:r>
          </w:p>
        </w:tc>
        <w:tc>
          <w:tcPr>
            <w:tcW w:w="1308" w:type="dxa"/>
            <w:tcBorders>
              <w:top w:val="nil"/>
              <w:left w:val="nil"/>
              <w:bottom w:val="nil"/>
              <w:right w:val="nil"/>
            </w:tcBorders>
            <w:shd w:val="clear" w:color="auto" w:fill="auto"/>
            <w:vAlign w:val="center"/>
            <w:hideMark/>
          </w:tcPr>
          <w:p w14:paraId="3E1BB04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74.034.165.598</w:t>
            </w:r>
          </w:p>
        </w:tc>
      </w:tr>
      <w:tr w:rsidR="004F53E0" w:rsidRPr="0029774C" w14:paraId="02929788"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5AD8D22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B03FF1C"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735EAB30"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11DA3E5C"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7C9714E1"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4B08E430"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2F26E75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94000</w:t>
            </w:r>
          </w:p>
        </w:tc>
        <w:tc>
          <w:tcPr>
            <w:tcW w:w="177" w:type="dxa"/>
            <w:tcBorders>
              <w:top w:val="nil"/>
              <w:left w:val="nil"/>
              <w:bottom w:val="nil"/>
              <w:right w:val="nil"/>
            </w:tcBorders>
            <w:shd w:val="clear" w:color="auto" w:fill="auto"/>
            <w:noWrap/>
            <w:vAlign w:val="bottom"/>
            <w:hideMark/>
          </w:tcPr>
          <w:p w14:paraId="0286EA80"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0CDEF2D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015E5E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43211B8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82923EA"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0D53B21C"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GUAINÍA</w:t>
            </w:r>
          </w:p>
        </w:tc>
        <w:tc>
          <w:tcPr>
            <w:tcW w:w="1308" w:type="dxa"/>
            <w:tcBorders>
              <w:top w:val="nil"/>
              <w:left w:val="nil"/>
              <w:bottom w:val="nil"/>
              <w:right w:val="nil"/>
            </w:tcBorders>
            <w:shd w:val="clear" w:color="auto" w:fill="auto"/>
            <w:vAlign w:val="center"/>
            <w:hideMark/>
          </w:tcPr>
          <w:p w14:paraId="5EE4977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91.454.100.143</w:t>
            </w:r>
          </w:p>
        </w:tc>
      </w:tr>
      <w:tr w:rsidR="004F53E0" w:rsidRPr="0029774C" w14:paraId="06546C2A"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4CCBE8D7"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5B04EE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17D0F49A"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46448040"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4CF8FBF4"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06E69E47"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5852CD1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95000</w:t>
            </w:r>
          </w:p>
        </w:tc>
        <w:tc>
          <w:tcPr>
            <w:tcW w:w="177" w:type="dxa"/>
            <w:tcBorders>
              <w:top w:val="nil"/>
              <w:left w:val="nil"/>
              <w:bottom w:val="nil"/>
              <w:right w:val="nil"/>
            </w:tcBorders>
            <w:shd w:val="clear" w:color="auto" w:fill="auto"/>
            <w:noWrap/>
            <w:vAlign w:val="bottom"/>
            <w:hideMark/>
          </w:tcPr>
          <w:p w14:paraId="7B92567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80B5FF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76DF0B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FB919E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3B22FF2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8A2F49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GUAVIARE</w:t>
            </w:r>
          </w:p>
        </w:tc>
        <w:tc>
          <w:tcPr>
            <w:tcW w:w="1308" w:type="dxa"/>
            <w:tcBorders>
              <w:top w:val="nil"/>
              <w:left w:val="nil"/>
              <w:bottom w:val="nil"/>
              <w:right w:val="nil"/>
            </w:tcBorders>
            <w:shd w:val="clear" w:color="auto" w:fill="auto"/>
            <w:vAlign w:val="center"/>
            <w:hideMark/>
          </w:tcPr>
          <w:p w14:paraId="2E8D85D8"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75.719.095.718</w:t>
            </w:r>
          </w:p>
        </w:tc>
      </w:tr>
      <w:tr w:rsidR="004F53E0" w:rsidRPr="0029774C" w14:paraId="18509920"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FC63FAD"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2385C76F"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5E40C344"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758FEEA7"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2DC36C8A"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3D27A4F4"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4EFEEA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97000</w:t>
            </w:r>
          </w:p>
        </w:tc>
        <w:tc>
          <w:tcPr>
            <w:tcW w:w="177" w:type="dxa"/>
            <w:tcBorders>
              <w:top w:val="nil"/>
              <w:left w:val="nil"/>
              <w:bottom w:val="nil"/>
              <w:right w:val="nil"/>
            </w:tcBorders>
            <w:shd w:val="clear" w:color="auto" w:fill="auto"/>
            <w:noWrap/>
            <w:vAlign w:val="bottom"/>
            <w:hideMark/>
          </w:tcPr>
          <w:p w14:paraId="73A401A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75DFE38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2928315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5FACB1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14D6F46"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12B27BF7"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VAUPÉS</w:t>
            </w:r>
          </w:p>
        </w:tc>
        <w:tc>
          <w:tcPr>
            <w:tcW w:w="1308" w:type="dxa"/>
            <w:tcBorders>
              <w:top w:val="nil"/>
              <w:left w:val="nil"/>
              <w:bottom w:val="nil"/>
              <w:right w:val="nil"/>
            </w:tcBorders>
            <w:shd w:val="clear" w:color="auto" w:fill="auto"/>
            <w:vAlign w:val="center"/>
            <w:hideMark/>
          </w:tcPr>
          <w:p w14:paraId="644A7AA9"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88.859.532.389</w:t>
            </w:r>
          </w:p>
        </w:tc>
      </w:tr>
      <w:tr w:rsidR="004F53E0" w:rsidRPr="0029774C" w14:paraId="4AC2B5FC" w14:textId="77777777" w:rsidTr="004F53E0">
        <w:trPr>
          <w:trHeight w:val="276"/>
          <w:jc w:val="center"/>
        </w:trPr>
        <w:tc>
          <w:tcPr>
            <w:tcW w:w="585" w:type="dxa"/>
            <w:tcBorders>
              <w:top w:val="nil"/>
              <w:left w:val="nil"/>
              <w:bottom w:val="nil"/>
              <w:right w:val="nil"/>
            </w:tcBorders>
            <w:shd w:val="clear" w:color="auto" w:fill="auto"/>
            <w:noWrap/>
            <w:vAlign w:val="bottom"/>
            <w:hideMark/>
          </w:tcPr>
          <w:p w14:paraId="670F15D2"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noWrap/>
            <w:vAlign w:val="bottom"/>
            <w:hideMark/>
          </w:tcPr>
          <w:p w14:paraId="48C51824" w14:textId="77777777" w:rsidR="004F53E0" w:rsidRPr="0029774C" w:rsidRDefault="004F53E0" w:rsidP="00671760">
            <w:pPr>
              <w:rPr>
                <w:sz w:val="20"/>
                <w:szCs w:val="20"/>
                <w:lang w:eastAsia="es-CO"/>
              </w:rPr>
            </w:pPr>
          </w:p>
        </w:tc>
        <w:tc>
          <w:tcPr>
            <w:tcW w:w="556" w:type="dxa"/>
            <w:tcBorders>
              <w:top w:val="nil"/>
              <w:left w:val="nil"/>
              <w:bottom w:val="nil"/>
              <w:right w:val="nil"/>
            </w:tcBorders>
            <w:shd w:val="clear" w:color="auto" w:fill="auto"/>
            <w:noWrap/>
            <w:vAlign w:val="bottom"/>
            <w:hideMark/>
          </w:tcPr>
          <w:p w14:paraId="4C3C0AC6" w14:textId="77777777" w:rsidR="004F53E0" w:rsidRPr="0029774C" w:rsidRDefault="004F53E0" w:rsidP="00671760">
            <w:pPr>
              <w:rPr>
                <w:sz w:val="20"/>
                <w:szCs w:val="20"/>
                <w:lang w:eastAsia="es-CO"/>
              </w:rPr>
            </w:pPr>
          </w:p>
        </w:tc>
        <w:tc>
          <w:tcPr>
            <w:tcW w:w="600" w:type="dxa"/>
            <w:tcBorders>
              <w:top w:val="nil"/>
              <w:left w:val="nil"/>
              <w:bottom w:val="nil"/>
              <w:right w:val="nil"/>
            </w:tcBorders>
            <w:shd w:val="clear" w:color="auto" w:fill="auto"/>
            <w:noWrap/>
            <w:vAlign w:val="bottom"/>
            <w:hideMark/>
          </w:tcPr>
          <w:p w14:paraId="367624C6" w14:textId="77777777" w:rsidR="004F53E0" w:rsidRPr="0029774C" w:rsidRDefault="004F53E0" w:rsidP="00671760">
            <w:pPr>
              <w:rPr>
                <w:sz w:val="20"/>
                <w:szCs w:val="20"/>
                <w:lang w:eastAsia="es-CO"/>
              </w:rPr>
            </w:pPr>
          </w:p>
        </w:tc>
        <w:tc>
          <w:tcPr>
            <w:tcW w:w="826" w:type="dxa"/>
            <w:tcBorders>
              <w:top w:val="nil"/>
              <w:left w:val="nil"/>
              <w:bottom w:val="nil"/>
              <w:right w:val="nil"/>
            </w:tcBorders>
            <w:shd w:val="clear" w:color="auto" w:fill="auto"/>
            <w:noWrap/>
            <w:vAlign w:val="bottom"/>
            <w:hideMark/>
          </w:tcPr>
          <w:p w14:paraId="6D6D8769" w14:textId="77777777" w:rsidR="004F53E0" w:rsidRPr="0029774C" w:rsidRDefault="004F53E0" w:rsidP="00671760">
            <w:pPr>
              <w:rPr>
                <w:sz w:val="20"/>
                <w:szCs w:val="20"/>
                <w:lang w:eastAsia="es-CO"/>
              </w:rPr>
            </w:pPr>
          </w:p>
        </w:tc>
        <w:tc>
          <w:tcPr>
            <w:tcW w:w="410" w:type="dxa"/>
            <w:tcBorders>
              <w:top w:val="nil"/>
              <w:left w:val="nil"/>
              <w:bottom w:val="nil"/>
              <w:right w:val="nil"/>
            </w:tcBorders>
            <w:shd w:val="clear" w:color="auto" w:fill="auto"/>
            <w:noWrap/>
            <w:vAlign w:val="bottom"/>
            <w:hideMark/>
          </w:tcPr>
          <w:p w14:paraId="1DF0ABED" w14:textId="77777777" w:rsidR="004F53E0" w:rsidRPr="0029774C" w:rsidRDefault="004F53E0" w:rsidP="00671760">
            <w:pPr>
              <w:rPr>
                <w:sz w:val="20"/>
                <w:szCs w:val="20"/>
                <w:lang w:eastAsia="es-CO"/>
              </w:rPr>
            </w:pPr>
          </w:p>
        </w:tc>
        <w:tc>
          <w:tcPr>
            <w:tcW w:w="644" w:type="dxa"/>
            <w:tcBorders>
              <w:top w:val="nil"/>
              <w:left w:val="nil"/>
              <w:bottom w:val="nil"/>
              <w:right w:val="nil"/>
            </w:tcBorders>
            <w:shd w:val="clear" w:color="auto" w:fill="auto"/>
            <w:vAlign w:val="center"/>
            <w:hideMark/>
          </w:tcPr>
          <w:p w14:paraId="3500626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99000</w:t>
            </w:r>
          </w:p>
        </w:tc>
        <w:tc>
          <w:tcPr>
            <w:tcW w:w="177" w:type="dxa"/>
            <w:tcBorders>
              <w:top w:val="nil"/>
              <w:left w:val="nil"/>
              <w:bottom w:val="nil"/>
              <w:right w:val="nil"/>
            </w:tcBorders>
            <w:shd w:val="clear" w:color="auto" w:fill="auto"/>
            <w:noWrap/>
            <w:vAlign w:val="bottom"/>
            <w:hideMark/>
          </w:tcPr>
          <w:p w14:paraId="6ACC42A3"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bottom"/>
            <w:hideMark/>
          </w:tcPr>
          <w:p w14:paraId="3925680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6B14449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0397EDE3"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bottom"/>
            <w:hideMark/>
          </w:tcPr>
          <w:p w14:paraId="768DC45A"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37B294F3"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VICHADA</w:t>
            </w:r>
          </w:p>
        </w:tc>
        <w:tc>
          <w:tcPr>
            <w:tcW w:w="1308" w:type="dxa"/>
            <w:tcBorders>
              <w:top w:val="nil"/>
              <w:left w:val="nil"/>
              <w:bottom w:val="nil"/>
              <w:right w:val="nil"/>
            </w:tcBorders>
            <w:shd w:val="clear" w:color="auto" w:fill="auto"/>
            <w:vAlign w:val="center"/>
            <w:hideMark/>
          </w:tcPr>
          <w:p w14:paraId="5909099D"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137.365.379.218</w:t>
            </w:r>
          </w:p>
        </w:tc>
      </w:tr>
      <w:tr w:rsidR="004F53E0" w:rsidRPr="0029774C" w14:paraId="6F74A809" w14:textId="77777777" w:rsidTr="004F53E0">
        <w:trPr>
          <w:trHeight w:val="525"/>
          <w:jc w:val="center"/>
        </w:trPr>
        <w:tc>
          <w:tcPr>
            <w:tcW w:w="585" w:type="dxa"/>
            <w:tcBorders>
              <w:top w:val="nil"/>
              <w:left w:val="nil"/>
              <w:bottom w:val="nil"/>
              <w:right w:val="nil"/>
            </w:tcBorders>
            <w:shd w:val="clear" w:color="auto" w:fill="auto"/>
            <w:vAlign w:val="center"/>
            <w:hideMark/>
          </w:tcPr>
          <w:p w14:paraId="2ACC583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7C62183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5A48D49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370FBAF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826" w:type="dxa"/>
            <w:tcBorders>
              <w:top w:val="nil"/>
              <w:left w:val="nil"/>
              <w:bottom w:val="nil"/>
              <w:right w:val="nil"/>
            </w:tcBorders>
            <w:shd w:val="clear" w:color="auto" w:fill="auto"/>
            <w:vAlign w:val="center"/>
            <w:hideMark/>
          </w:tcPr>
          <w:p w14:paraId="7185162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410" w:type="dxa"/>
            <w:tcBorders>
              <w:top w:val="nil"/>
              <w:left w:val="nil"/>
              <w:bottom w:val="nil"/>
              <w:right w:val="nil"/>
            </w:tcBorders>
            <w:shd w:val="clear" w:color="auto" w:fill="auto"/>
            <w:vAlign w:val="center"/>
            <w:hideMark/>
          </w:tcPr>
          <w:p w14:paraId="19AF0639" w14:textId="77777777" w:rsidR="004F53E0" w:rsidRPr="0029774C" w:rsidRDefault="004F53E0" w:rsidP="00671760">
            <w:pPr>
              <w:jc w:val="center"/>
              <w:rPr>
                <w:rFonts w:ascii="Arial Narrow" w:hAnsi="Arial Narrow" w:cs="Arial"/>
                <w:sz w:val="16"/>
                <w:szCs w:val="16"/>
                <w:lang w:eastAsia="es-CO"/>
              </w:rPr>
            </w:pPr>
          </w:p>
        </w:tc>
        <w:tc>
          <w:tcPr>
            <w:tcW w:w="644" w:type="dxa"/>
            <w:tcBorders>
              <w:top w:val="nil"/>
              <w:left w:val="nil"/>
              <w:bottom w:val="nil"/>
              <w:right w:val="nil"/>
            </w:tcBorders>
            <w:shd w:val="clear" w:color="auto" w:fill="auto"/>
            <w:noWrap/>
            <w:vAlign w:val="bottom"/>
            <w:hideMark/>
          </w:tcPr>
          <w:p w14:paraId="6A8E7386"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75F2CC1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E8BBA0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16DC477"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B16DC2C" w14:textId="77777777" w:rsidR="004F53E0" w:rsidRPr="0029774C" w:rsidRDefault="004F53E0" w:rsidP="00671760">
            <w:pPr>
              <w:rPr>
                <w:sz w:val="20"/>
                <w:szCs w:val="20"/>
                <w:lang w:eastAsia="es-CO"/>
              </w:rPr>
            </w:pPr>
          </w:p>
        </w:tc>
        <w:tc>
          <w:tcPr>
            <w:tcW w:w="2798" w:type="dxa"/>
            <w:gridSpan w:val="2"/>
            <w:tcBorders>
              <w:top w:val="nil"/>
              <w:left w:val="nil"/>
              <w:bottom w:val="nil"/>
              <w:right w:val="nil"/>
            </w:tcBorders>
            <w:shd w:val="clear" w:color="auto" w:fill="auto"/>
            <w:vAlign w:val="center"/>
            <w:hideMark/>
          </w:tcPr>
          <w:p w14:paraId="3709871C"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ASIGNACIÓN PARA LA INVERSIÓN REGIONAL - REGIONES</w:t>
            </w:r>
          </w:p>
        </w:tc>
        <w:tc>
          <w:tcPr>
            <w:tcW w:w="1308" w:type="dxa"/>
            <w:tcBorders>
              <w:top w:val="nil"/>
              <w:left w:val="nil"/>
              <w:bottom w:val="nil"/>
              <w:right w:val="nil"/>
            </w:tcBorders>
            <w:shd w:val="clear" w:color="auto" w:fill="auto"/>
            <w:vAlign w:val="center"/>
            <w:hideMark/>
          </w:tcPr>
          <w:p w14:paraId="03911238"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3.472.918.090.200</w:t>
            </w:r>
          </w:p>
        </w:tc>
      </w:tr>
      <w:tr w:rsidR="004F53E0" w:rsidRPr="0029774C" w14:paraId="174EC3D9" w14:textId="77777777" w:rsidTr="004F53E0">
        <w:trPr>
          <w:trHeight w:val="276"/>
          <w:jc w:val="center"/>
        </w:trPr>
        <w:tc>
          <w:tcPr>
            <w:tcW w:w="585" w:type="dxa"/>
            <w:tcBorders>
              <w:top w:val="nil"/>
              <w:left w:val="nil"/>
              <w:bottom w:val="nil"/>
              <w:right w:val="nil"/>
            </w:tcBorders>
            <w:shd w:val="clear" w:color="auto" w:fill="auto"/>
            <w:vAlign w:val="center"/>
            <w:hideMark/>
          </w:tcPr>
          <w:p w14:paraId="695F5C3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0A61F9C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6BB7556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735426A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826" w:type="dxa"/>
            <w:tcBorders>
              <w:top w:val="nil"/>
              <w:left w:val="nil"/>
              <w:bottom w:val="nil"/>
              <w:right w:val="nil"/>
            </w:tcBorders>
            <w:shd w:val="clear" w:color="auto" w:fill="auto"/>
            <w:vAlign w:val="center"/>
            <w:hideMark/>
          </w:tcPr>
          <w:p w14:paraId="7E5BFDE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410" w:type="dxa"/>
            <w:tcBorders>
              <w:top w:val="nil"/>
              <w:left w:val="nil"/>
              <w:bottom w:val="nil"/>
              <w:right w:val="nil"/>
            </w:tcBorders>
            <w:shd w:val="clear" w:color="auto" w:fill="auto"/>
            <w:vAlign w:val="center"/>
            <w:hideMark/>
          </w:tcPr>
          <w:p w14:paraId="2A2979E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644" w:type="dxa"/>
            <w:tcBorders>
              <w:top w:val="nil"/>
              <w:left w:val="nil"/>
              <w:bottom w:val="nil"/>
              <w:right w:val="nil"/>
            </w:tcBorders>
            <w:shd w:val="clear" w:color="auto" w:fill="auto"/>
            <w:noWrap/>
            <w:vAlign w:val="center"/>
            <w:hideMark/>
          </w:tcPr>
          <w:p w14:paraId="1435DEF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RE001</w:t>
            </w:r>
          </w:p>
        </w:tc>
        <w:tc>
          <w:tcPr>
            <w:tcW w:w="177" w:type="dxa"/>
            <w:tcBorders>
              <w:top w:val="nil"/>
              <w:left w:val="nil"/>
              <w:bottom w:val="nil"/>
              <w:right w:val="nil"/>
            </w:tcBorders>
            <w:shd w:val="clear" w:color="auto" w:fill="auto"/>
            <w:noWrap/>
            <w:vAlign w:val="center"/>
            <w:hideMark/>
          </w:tcPr>
          <w:p w14:paraId="71B894D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center"/>
            <w:hideMark/>
          </w:tcPr>
          <w:p w14:paraId="5132920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1C1A2BD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331050D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13F90B84"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543B7329"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REGIÓN CARIBE</w:t>
            </w:r>
          </w:p>
        </w:tc>
        <w:tc>
          <w:tcPr>
            <w:tcW w:w="1308" w:type="dxa"/>
            <w:tcBorders>
              <w:top w:val="nil"/>
              <w:left w:val="nil"/>
              <w:bottom w:val="nil"/>
              <w:right w:val="nil"/>
            </w:tcBorders>
            <w:shd w:val="clear" w:color="auto" w:fill="auto"/>
            <w:vAlign w:val="center"/>
            <w:hideMark/>
          </w:tcPr>
          <w:p w14:paraId="07BDCC2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1.114.683.183.601</w:t>
            </w:r>
          </w:p>
        </w:tc>
      </w:tr>
      <w:tr w:rsidR="004F53E0" w:rsidRPr="0029774C" w14:paraId="3A312A7F" w14:textId="77777777" w:rsidTr="004F53E0">
        <w:trPr>
          <w:trHeight w:val="276"/>
          <w:jc w:val="center"/>
        </w:trPr>
        <w:tc>
          <w:tcPr>
            <w:tcW w:w="585" w:type="dxa"/>
            <w:tcBorders>
              <w:top w:val="nil"/>
              <w:left w:val="nil"/>
              <w:bottom w:val="nil"/>
              <w:right w:val="nil"/>
            </w:tcBorders>
            <w:shd w:val="clear" w:color="auto" w:fill="auto"/>
            <w:vAlign w:val="center"/>
            <w:hideMark/>
          </w:tcPr>
          <w:p w14:paraId="43BC2C1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24F3E9B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3C59BAE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59648E0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826" w:type="dxa"/>
            <w:tcBorders>
              <w:top w:val="nil"/>
              <w:left w:val="nil"/>
              <w:bottom w:val="nil"/>
              <w:right w:val="nil"/>
            </w:tcBorders>
            <w:shd w:val="clear" w:color="auto" w:fill="auto"/>
            <w:vAlign w:val="center"/>
            <w:hideMark/>
          </w:tcPr>
          <w:p w14:paraId="01A8A4E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410" w:type="dxa"/>
            <w:tcBorders>
              <w:top w:val="nil"/>
              <w:left w:val="nil"/>
              <w:bottom w:val="nil"/>
              <w:right w:val="nil"/>
            </w:tcBorders>
            <w:shd w:val="clear" w:color="auto" w:fill="auto"/>
            <w:vAlign w:val="center"/>
            <w:hideMark/>
          </w:tcPr>
          <w:p w14:paraId="3DCA813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02</w:t>
            </w:r>
          </w:p>
        </w:tc>
        <w:tc>
          <w:tcPr>
            <w:tcW w:w="644" w:type="dxa"/>
            <w:tcBorders>
              <w:top w:val="nil"/>
              <w:left w:val="nil"/>
              <w:bottom w:val="nil"/>
              <w:right w:val="nil"/>
            </w:tcBorders>
            <w:shd w:val="clear" w:color="auto" w:fill="auto"/>
            <w:noWrap/>
            <w:vAlign w:val="center"/>
            <w:hideMark/>
          </w:tcPr>
          <w:p w14:paraId="1CCBF24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RE002</w:t>
            </w:r>
          </w:p>
        </w:tc>
        <w:tc>
          <w:tcPr>
            <w:tcW w:w="177" w:type="dxa"/>
            <w:tcBorders>
              <w:top w:val="nil"/>
              <w:left w:val="nil"/>
              <w:bottom w:val="nil"/>
              <w:right w:val="nil"/>
            </w:tcBorders>
            <w:shd w:val="clear" w:color="auto" w:fill="auto"/>
            <w:noWrap/>
            <w:vAlign w:val="center"/>
            <w:hideMark/>
          </w:tcPr>
          <w:p w14:paraId="571A3DD2"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center"/>
            <w:hideMark/>
          </w:tcPr>
          <w:p w14:paraId="24C28BB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675B61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CD7009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F3FA80E"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281F0844"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REGIÓN CENTRO - ORIENTE</w:t>
            </w:r>
          </w:p>
        </w:tc>
        <w:tc>
          <w:tcPr>
            <w:tcW w:w="1308" w:type="dxa"/>
            <w:tcBorders>
              <w:top w:val="nil"/>
              <w:left w:val="nil"/>
              <w:bottom w:val="nil"/>
              <w:right w:val="nil"/>
            </w:tcBorders>
            <w:shd w:val="clear" w:color="auto" w:fill="auto"/>
            <w:vAlign w:val="center"/>
            <w:hideMark/>
          </w:tcPr>
          <w:p w14:paraId="498CD0C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528.179.496.559</w:t>
            </w:r>
          </w:p>
        </w:tc>
      </w:tr>
      <w:tr w:rsidR="004F53E0" w:rsidRPr="0029774C" w14:paraId="5CBEE156" w14:textId="77777777" w:rsidTr="004F53E0">
        <w:trPr>
          <w:trHeight w:val="276"/>
          <w:jc w:val="center"/>
        </w:trPr>
        <w:tc>
          <w:tcPr>
            <w:tcW w:w="585" w:type="dxa"/>
            <w:tcBorders>
              <w:top w:val="nil"/>
              <w:left w:val="nil"/>
              <w:bottom w:val="nil"/>
              <w:right w:val="nil"/>
            </w:tcBorders>
            <w:shd w:val="clear" w:color="auto" w:fill="auto"/>
            <w:vAlign w:val="center"/>
            <w:hideMark/>
          </w:tcPr>
          <w:p w14:paraId="0B380E5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008A44D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5380D3C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1048B4E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826" w:type="dxa"/>
            <w:tcBorders>
              <w:top w:val="nil"/>
              <w:left w:val="nil"/>
              <w:bottom w:val="nil"/>
              <w:right w:val="nil"/>
            </w:tcBorders>
            <w:shd w:val="clear" w:color="auto" w:fill="auto"/>
            <w:vAlign w:val="center"/>
            <w:hideMark/>
          </w:tcPr>
          <w:p w14:paraId="50502D9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410" w:type="dxa"/>
            <w:tcBorders>
              <w:top w:val="nil"/>
              <w:left w:val="nil"/>
              <w:bottom w:val="nil"/>
              <w:right w:val="nil"/>
            </w:tcBorders>
            <w:shd w:val="clear" w:color="auto" w:fill="auto"/>
            <w:vAlign w:val="center"/>
            <w:hideMark/>
          </w:tcPr>
          <w:p w14:paraId="2EF31FB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44" w:type="dxa"/>
            <w:tcBorders>
              <w:top w:val="nil"/>
              <w:left w:val="nil"/>
              <w:bottom w:val="nil"/>
              <w:right w:val="nil"/>
            </w:tcBorders>
            <w:shd w:val="clear" w:color="auto" w:fill="auto"/>
            <w:noWrap/>
            <w:vAlign w:val="center"/>
            <w:hideMark/>
          </w:tcPr>
          <w:p w14:paraId="4014084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RE003</w:t>
            </w:r>
          </w:p>
        </w:tc>
        <w:tc>
          <w:tcPr>
            <w:tcW w:w="177" w:type="dxa"/>
            <w:tcBorders>
              <w:top w:val="nil"/>
              <w:left w:val="nil"/>
              <w:bottom w:val="nil"/>
              <w:right w:val="nil"/>
            </w:tcBorders>
            <w:shd w:val="clear" w:color="auto" w:fill="auto"/>
            <w:noWrap/>
            <w:vAlign w:val="center"/>
            <w:hideMark/>
          </w:tcPr>
          <w:p w14:paraId="5B8EFF29"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center"/>
            <w:hideMark/>
          </w:tcPr>
          <w:p w14:paraId="17DFA08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91E7D0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21AFB73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6D15411A"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636F6726"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REGIÓN EJE CAFETERO</w:t>
            </w:r>
          </w:p>
        </w:tc>
        <w:tc>
          <w:tcPr>
            <w:tcW w:w="1308" w:type="dxa"/>
            <w:tcBorders>
              <w:top w:val="nil"/>
              <w:left w:val="nil"/>
              <w:bottom w:val="nil"/>
              <w:right w:val="nil"/>
            </w:tcBorders>
            <w:shd w:val="clear" w:color="auto" w:fill="auto"/>
            <w:vAlign w:val="center"/>
            <w:hideMark/>
          </w:tcPr>
          <w:p w14:paraId="43D4FB70"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361.509.662.580</w:t>
            </w:r>
          </w:p>
        </w:tc>
      </w:tr>
      <w:tr w:rsidR="004F53E0" w:rsidRPr="0029774C" w14:paraId="0051DAA1" w14:textId="77777777" w:rsidTr="004F53E0">
        <w:trPr>
          <w:trHeight w:val="276"/>
          <w:jc w:val="center"/>
        </w:trPr>
        <w:tc>
          <w:tcPr>
            <w:tcW w:w="585" w:type="dxa"/>
            <w:tcBorders>
              <w:top w:val="nil"/>
              <w:left w:val="nil"/>
              <w:bottom w:val="nil"/>
              <w:right w:val="nil"/>
            </w:tcBorders>
            <w:shd w:val="clear" w:color="auto" w:fill="auto"/>
            <w:vAlign w:val="center"/>
            <w:hideMark/>
          </w:tcPr>
          <w:p w14:paraId="21D77E6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631A01C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77C3E60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315C31C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826" w:type="dxa"/>
            <w:tcBorders>
              <w:top w:val="nil"/>
              <w:left w:val="nil"/>
              <w:bottom w:val="nil"/>
              <w:right w:val="nil"/>
            </w:tcBorders>
            <w:shd w:val="clear" w:color="auto" w:fill="auto"/>
            <w:vAlign w:val="center"/>
            <w:hideMark/>
          </w:tcPr>
          <w:p w14:paraId="38EE386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410" w:type="dxa"/>
            <w:tcBorders>
              <w:top w:val="nil"/>
              <w:left w:val="nil"/>
              <w:bottom w:val="nil"/>
              <w:right w:val="nil"/>
            </w:tcBorders>
            <w:shd w:val="clear" w:color="auto" w:fill="auto"/>
            <w:vAlign w:val="center"/>
            <w:hideMark/>
          </w:tcPr>
          <w:p w14:paraId="25F64EC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04</w:t>
            </w:r>
          </w:p>
        </w:tc>
        <w:tc>
          <w:tcPr>
            <w:tcW w:w="644" w:type="dxa"/>
            <w:tcBorders>
              <w:top w:val="nil"/>
              <w:left w:val="nil"/>
              <w:bottom w:val="nil"/>
              <w:right w:val="nil"/>
            </w:tcBorders>
            <w:shd w:val="clear" w:color="auto" w:fill="auto"/>
            <w:noWrap/>
            <w:vAlign w:val="center"/>
            <w:hideMark/>
          </w:tcPr>
          <w:p w14:paraId="7538610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RE004</w:t>
            </w:r>
          </w:p>
        </w:tc>
        <w:tc>
          <w:tcPr>
            <w:tcW w:w="177" w:type="dxa"/>
            <w:tcBorders>
              <w:top w:val="nil"/>
              <w:left w:val="nil"/>
              <w:bottom w:val="nil"/>
              <w:right w:val="nil"/>
            </w:tcBorders>
            <w:shd w:val="clear" w:color="auto" w:fill="auto"/>
            <w:noWrap/>
            <w:vAlign w:val="center"/>
            <w:hideMark/>
          </w:tcPr>
          <w:p w14:paraId="0EEF7A14"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center"/>
            <w:hideMark/>
          </w:tcPr>
          <w:p w14:paraId="142B02A5"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111425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1E29F71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4AF9FDA2"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7384117B"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REGIÓN PACÍFICO</w:t>
            </w:r>
          </w:p>
        </w:tc>
        <w:tc>
          <w:tcPr>
            <w:tcW w:w="1308" w:type="dxa"/>
            <w:tcBorders>
              <w:top w:val="nil"/>
              <w:left w:val="nil"/>
              <w:bottom w:val="nil"/>
              <w:right w:val="nil"/>
            </w:tcBorders>
            <w:shd w:val="clear" w:color="auto" w:fill="auto"/>
            <w:vAlign w:val="center"/>
            <w:hideMark/>
          </w:tcPr>
          <w:p w14:paraId="2C9F8F86"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541.287.409.473</w:t>
            </w:r>
          </w:p>
        </w:tc>
      </w:tr>
      <w:tr w:rsidR="004F53E0" w:rsidRPr="0029774C" w14:paraId="0E1A9FDE" w14:textId="77777777" w:rsidTr="004F53E0">
        <w:trPr>
          <w:trHeight w:val="276"/>
          <w:jc w:val="center"/>
        </w:trPr>
        <w:tc>
          <w:tcPr>
            <w:tcW w:w="585" w:type="dxa"/>
            <w:tcBorders>
              <w:top w:val="nil"/>
              <w:left w:val="nil"/>
              <w:bottom w:val="nil"/>
              <w:right w:val="nil"/>
            </w:tcBorders>
            <w:shd w:val="clear" w:color="auto" w:fill="auto"/>
            <w:vAlign w:val="center"/>
            <w:hideMark/>
          </w:tcPr>
          <w:p w14:paraId="5F3D08E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438AC15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3D28C6E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6064708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826" w:type="dxa"/>
            <w:tcBorders>
              <w:top w:val="nil"/>
              <w:left w:val="nil"/>
              <w:bottom w:val="nil"/>
              <w:right w:val="nil"/>
            </w:tcBorders>
            <w:shd w:val="clear" w:color="auto" w:fill="auto"/>
            <w:vAlign w:val="center"/>
            <w:hideMark/>
          </w:tcPr>
          <w:p w14:paraId="083CC8C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410" w:type="dxa"/>
            <w:tcBorders>
              <w:top w:val="nil"/>
              <w:left w:val="nil"/>
              <w:bottom w:val="nil"/>
              <w:right w:val="nil"/>
            </w:tcBorders>
            <w:shd w:val="clear" w:color="auto" w:fill="auto"/>
            <w:vAlign w:val="center"/>
            <w:hideMark/>
          </w:tcPr>
          <w:p w14:paraId="1EEE36F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05</w:t>
            </w:r>
          </w:p>
        </w:tc>
        <w:tc>
          <w:tcPr>
            <w:tcW w:w="644" w:type="dxa"/>
            <w:tcBorders>
              <w:top w:val="nil"/>
              <w:left w:val="nil"/>
              <w:bottom w:val="nil"/>
              <w:right w:val="nil"/>
            </w:tcBorders>
            <w:shd w:val="clear" w:color="auto" w:fill="auto"/>
            <w:noWrap/>
            <w:vAlign w:val="center"/>
            <w:hideMark/>
          </w:tcPr>
          <w:p w14:paraId="33BF1A3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RE005</w:t>
            </w:r>
          </w:p>
        </w:tc>
        <w:tc>
          <w:tcPr>
            <w:tcW w:w="177" w:type="dxa"/>
            <w:tcBorders>
              <w:top w:val="nil"/>
              <w:left w:val="nil"/>
              <w:bottom w:val="nil"/>
              <w:right w:val="nil"/>
            </w:tcBorders>
            <w:shd w:val="clear" w:color="auto" w:fill="auto"/>
            <w:noWrap/>
            <w:vAlign w:val="center"/>
            <w:hideMark/>
          </w:tcPr>
          <w:p w14:paraId="455E69B5" w14:textId="77777777" w:rsidR="004F53E0" w:rsidRPr="0029774C" w:rsidRDefault="004F53E0" w:rsidP="00671760">
            <w:pPr>
              <w:jc w:val="center"/>
              <w:rPr>
                <w:rFonts w:ascii="Arial Narrow" w:hAnsi="Arial Narrow" w:cs="Arial"/>
                <w:sz w:val="16"/>
                <w:szCs w:val="16"/>
                <w:lang w:eastAsia="es-CO"/>
              </w:rPr>
            </w:pPr>
          </w:p>
        </w:tc>
        <w:tc>
          <w:tcPr>
            <w:tcW w:w="177" w:type="dxa"/>
            <w:tcBorders>
              <w:top w:val="nil"/>
              <w:left w:val="nil"/>
              <w:bottom w:val="nil"/>
              <w:right w:val="nil"/>
            </w:tcBorders>
            <w:shd w:val="clear" w:color="auto" w:fill="auto"/>
            <w:noWrap/>
            <w:vAlign w:val="center"/>
            <w:hideMark/>
          </w:tcPr>
          <w:p w14:paraId="520A0C89"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668FBE0E"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337B1A9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14B713B5"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vAlign w:val="center"/>
            <w:hideMark/>
          </w:tcPr>
          <w:p w14:paraId="4E7BB0DD"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REGIÓN CENTRO - SUR - AMAZONÍA</w:t>
            </w:r>
          </w:p>
        </w:tc>
        <w:tc>
          <w:tcPr>
            <w:tcW w:w="1308" w:type="dxa"/>
            <w:tcBorders>
              <w:top w:val="nil"/>
              <w:left w:val="nil"/>
              <w:bottom w:val="nil"/>
              <w:right w:val="nil"/>
            </w:tcBorders>
            <w:shd w:val="clear" w:color="auto" w:fill="auto"/>
            <w:vAlign w:val="center"/>
            <w:hideMark/>
          </w:tcPr>
          <w:p w14:paraId="7A3CEB45"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401.922.957.456</w:t>
            </w:r>
          </w:p>
        </w:tc>
      </w:tr>
      <w:tr w:rsidR="004F53E0" w:rsidRPr="0029774C" w14:paraId="4F7F573C" w14:textId="77777777" w:rsidTr="004F53E0">
        <w:trPr>
          <w:trHeight w:val="276"/>
          <w:jc w:val="center"/>
        </w:trPr>
        <w:tc>
          <w:tcPr>
            <w:tcW w:w="585" w:type="dxa"/>
            <w:tcBorders>
              <w:top w:val="nil"/>
              <w:left w:val="nil"/>
              <w:bottom w:val="single" w:sz="4" w:space="0" w:color="auto"/>
              <w:right w:val="nil"/>
            </w:tcBorders>
            <w:shd w:val="clear" w:color="auto" w:fill="auto"/>
            <w:vAlign w:val="center"/>
            <w:hideMark/>
          </w:tcPr>
          <w:p w14:paraId="2E73CD6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single" w:sz="4" w:space="0" w:color="auto"/>
              <w:right w:val="nil"/>
            </w:tcBorders>
            <w:shd w:val="clear" w:color="auto" w:fill="auto"/>
            <w:vAlign w:val="center"/>
            <w:hideMark/>
          </w:tcPr>
          <w:p w14:paraId="2B9BECB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single" w:sz="4" w:space="0" w:color="auto"/>
              <w:right w:val="nil"/>
            </w:tcBorders>
            <w:shd w:val="clear" w:color="auto" w:fill="auto"/>
            <w:vAlign w:val="center"/>
            <w:hideMark/>
          </w:tcPr>
          <w:p w14:paraId="17D6065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single" w:sz="4" w:space="0" w:color="auto"/>
              <w:right w:val="nil"/>
            </w:tcBorders>
            <w:shd w:val="clear" w:color="auto" w:fill="auto"/>
            <w:noWrap/>
            <w:vAlign w:val="center"/>
            <w:hideMark/>
          </w:tcPr>
          <w:p w14:paraId="08BD54B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003</w:t>
            </w:r>
          </w:p>
        </w:tc>
        <w:tc>
          <w:tcPr>
            <w:tcW w:w="826" w:type="dxa"/>
            <w:tcBorders>
              <w:top w:val="nil"/>
              <w:left w:val="nil"/>
              <w:bottom w:val="single" w:sz="4" w:space="0" w:color="auto"/>
              <w:right w:val="nil"/>
            </w:tcBorders>
            <w:shd w:val="clear" w:color="auto" w:fill="auto"/>
            <w:vAlign w:val="center"/>
            <w:hideMark/>
          </w:tcPr>
          <w:p w14:paraId="626739D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410" w:type="dxa"/>
            <w:tcBorders>
              <w:top w:val="nil"/>
              <w:left w:val="nil"/>
              <w:bottom w:val="single" w:sz="4" w:space="0" w:color="auto"/>
              <w:right w:val="nil"/>
            </w:tcBorders>
            <w:shd w:val="clear" w:color="auto" w:fill="auto"/>
            <w:vAlign w:val="center"/>
            <w:hideMark/>
          </w:tcPr>
          <w:p w14:paraId="2D2376C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06</w:t>
            </w:r>
          </w:p>
        </w:tc>
        <w:tc>
          <w:tcPr>
            <w:tcW w:w="644" w:type="dxa"/>
            <w:tcBorders>
              <w:top w:val="nil"/>
              <w:left w:val="nil"/>
              <w:bottom w:val="single" w:sz="4" w:space="0" w:color="auto"/>
              <w:right w:val="nil"/>
            </w:tcBorders>
            <w:shd w:val="clear" w:color="auto" w:fill="auto"/>
            <w:noWrap/>
            <w:vAlign w:val="center"/>
            <w:hideMark/>
          </w:tcPr>
          <w:p w14:paraId="4491740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RE006</w:t>
            </w:r>
          </w:p>
        </w:tc>
        <w:tc>
          <w:tcPr>
            <w:tcW w:w="177" w:type="dxa"/>
            <w:tcBorders>
              <w:top w:val="nil"/>
              <w:left w:val="nil"/>
              <w:bottom w:val="single" w:sz="4" w:space="0" w:color="auto"/>
              <w:right w:val="nil"/>
            </w:tcBorders>
            <w:shd w:val="clear" w:color="auto" w:fill="auto"/>
            <w:noWrap/>
            <w:vAlign w:val="center"/>
            <w:hideMark/>
          </w:tcPr>
          <w:p w14:paraId="1B1E3845"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71617A37"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439A974D"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1CAB409D"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70DA8021"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2621" w:type="dxa"/>
            <w:tcBorders>
              <w:top w:val="nil"/>
              <w:left w:val="nil"/>
              <w:bottom w:val="single" w:sz="4" w:space="0" w:color="auto"/>
              <w:right w:val="nil"/>
            </w:tcBorders>
            <w:shd w:val="clear" w:color="auto" w:fill="auto"/>
            <w:vAlign w:val="center"/>
            <w:hideMark/>
          </w:tcPr>
          <w:p w14:paraId="09725B91" w14:textId="77777777" w:rsidR="004F53E0" w:rsidRPr="0029774C" w:rsidRDefault="004F53E0" w:rsidP="00671760">
            <w:pPr>
              <w:rPr>
                <w:rFonts w:ascii="Arial Narrow" w:hAnsi="Arial Narrow" w:cs="Arial"/>
                <w:color w:val="000000"/>
                <w:sz w:val="16"/>
                <w:szCs w:val="16"/>
                <w:lang w:eastAsia="es-CO"/>
              </w:rPr>
            </w:pPr>
            <w:r w:rsidRPr="0029774C">
              <w:rPr>
                <w:rFonts w:ascii="Arial Narrow" w:hAnsi="Arial Narrow" w:cs="Arial"/>
                <w:color w:val="000000"/>
                <w:sz w:val="16"/>
                <w:szCs w:val="16"/>
                <w:lang w:eastAsia="es-CO"/>
              </w:rPr>
              <w:t>REGIÓN DEL LLANO</w:t>
            </w:r>
          </w:p>
        </w:tc>
        <w:tc>
          <w:tcPr>
            <w:tcW w:w="1308" w:type="dxa"/>
            <w:tcBorders>
              <w:top w:val="nil"/>
              <w:left w:val="nil"/>
              <w:bottom w:val="single" w:sz="4" w:space="0" w:color="auto"/>
              <w:right w:val="nil"/>
            </w:tcBorders>
            <w:shd w:val="clear" w:color="auto" w:fill="auto"/>
            <w:vAlign w:val="center"/>
            <w:hideMark/>
          </w:tcPr>
          <w:p w14:paraId="032F7A9C"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525.335.380.531</w:t>
            </w:r>
          </w:p>
        </w:tc>
      </w:tr>
      <w:tr w:rsidR="004F53E0" w:rsidRPr="0029774C" w14:paraId="70AEE849" w14:textId="77777777" w:rsidTr="004F53E0">
        <w:trPr>
          <w:trHeight w:val="276"/>
          <w:jc w:val="center"/>
        </w:trPr>
        <w:tc>
          <w:tcPr>
            <w:tcW w:w="585" w:type="dxa"/>
            <w:tcBorders>
              <w:top w:val="nil"/>
              <w:left w:val="nil"/>
              <w:bottom w:val="nil"/>
              <w:right w:val="nil"/>
            </w:tcBorders>
            <w:shd w:val="clear" w:color="auto" w:fill="auto"/>
            <w:vAlign w:val="center"/>
            <w:hideMark/>
          </w:tcPr>
          <w:p w14:paraId="63428B36"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vAlign w:val="center"/>
            <w:hideMark/>
          </w:tcPr>
          <w:p w14:paraId="0AE39579" w14:textId="77777777" w:rsidR="004F53E0" w:rsidRPr="0029774C" w:rsidRDefault="004F53E0" w:rsidP="00671760">
            <w:pPr>
              <w:jc w:val="center"/>
              <w:rPr>
                <w:sz w:val="20"/>
                <w:szCs w:val="20"/>
                <w:lang w:eastAsia="es-CO"/>
              </w:rPr>
            </w:pPr>
          </w:p>
        </w:tc>
        <w:tc>
          <w:tcPr>
            <w:tcW w:w="556" w:type="dxa"/>
            <w:tcBorders>
              <w:top w:val="nil"/>
              <w:left w:val="nil"/>
              <w:bottom w:val="nil"/>
              <w:right w:val="nil"/>
            </w:tcBorders>
            <w:shd w:val="clear" w:color="auto" w:fill="auto"/>
            <w:vAlign w:val="center"/>
            <w:hideMark/>
          </w:tcPr>
          <w:p w14:paraId="57EA0A4A" w14:textId="77777777" w:rsidR="004F53E0" w:rsidRPr="0029774C" w:rsidRDefault="004F53E0" w:rsidP="00671760">
            <w:pPr>
              <w:jc w:val="center"/>
              <w:rPr>
                <w:sz w:val="20"/>
                <w:szCs w:val="20"/>
                <w:lang w:eastAsia="es-CO"/>
              </w:rPr>
            </w:pPr>
          </w:p>
        </w:tc>
        <w:tc>
          <w:tcPr>
            <w:tcW w:w="600" w:type="dxa"/>
            <w:tcBorders>
              <w:top w:val="nil"/>
              <w:left w:val="nil"/>
              <w:bottom w:val="nil"/>
              <w:right w:val="nil"/>
            </w:tcBorders>
            <w:shd w:val="clear" w:color="auto" w:fill="auto"/>
            <w:noWrap/>
            <w:vAlign w:val="center"/>
            <w:hideMark/>
          </w:tcPr>
          <w:p w14:paraId="48998FB9" w14:textId="77777777" w:rsidR="004F53E0" w:rsidRPr="0029774C" w:rsidRDefault="004F53E0" w:rsidP="00671760">
            <w:pPr>
              <w:jc w:val="center"/>
              <w:rPr>
                <w:sz w:val="20"/>
                <w:szCs w:val="20"/>
                <w:lang w:eastAsia="es-CO"/>
              </w:rPr>
            </w:pPr>
          </w:p>
        </w:tc>
        <w:tc>
          <w:tcPr>
            <w:tcW w:w="826" w:type="dxa"/>
            <w:tcBorders>
              <w:top w:val="nil"/>
              <w:left w:val="nil"/>
              <w:bottom w:val="nil"/>
              <w:right w:val="nil"/>
            </w:tcBorders>
            <w:shd w:val="clear" w:color="auto" w:fill="auto"/>
            <w:vAlign w:val="center"/>
            <w:hideMark/>
          </w:tcPr>
          <w:p w14:paraId="462B9A0D" w14:textId="77777777" w:rsidR="004F53E0" w:rsidRPr="0029774C" w:rsidRDefault="004F53E0" w:rsidP="00671760">
            <w:pPr>
              <w:jc w:val="center"/>
              <w:rPr>
                <w:sz w:val="20"/>
                <w:szCs w:val="20"/>
                <w:lang w:eastAsia="es-CO"/>
              </w:rPr>
            </w:pPr>
          </w:p>
        </w:tc>
        <w:tc>
          <w:tcPr>
            <w:tcW w:w="410" w:type="dxa"/>
            <w:tcBorders>
              <w:top w:val="nil"/>
              <w:left w:val="nil"/>
              <w:bottom w:val="nil"/>
              <w:right w:val="nil"/>
            </w:tcBorders>
            <w:shd w:val="clear" w:color="auto" w:fill="auto"/>
            <w:vAlign w:val="center"/>
            <w:hideMark/>
          </w:tcPr>
          <w:p w14:paraId="11C1C981" w14:textId="77777777" w:rsidR="004F53E0" w:rsidRPr="0029774C" w:rsidRDefault="004F53E0" w:rsidP="00671760">
            <w:pPr>
              <w:jc w:val="center"/>
              <w:rPr>
                <w:sz w:val="20"/>
                <w:szCs w:val="20"/>
                <w:lang w:eastAsia="es-CO"/>
              </w:rPr>
            </w:pPr>
          </w:p>
        </w:tc>
        <w:tc>
          <w:tcPr>
            <w:tcW w:w="644" w:type="dxa"/>
            <w:tcBorders>
              <w:top w:val="nil"/>
              <w:left w:val="nil"/>
              <w:bottom w:val="nil"/>
              <w:right w:val="nil"/>
            </w:tcBorders>
            <w:shd w:val="clear" w:color="auto" w:fill="auto"/>
            <w:noWrap/>
            <w:vAlign w:val="center"/>
            <w:hideMark/>
          </w:tcPr>
          <w:p w14:paraId="525C191A"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323BDFF9"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3E0C320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4E7A62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5DD48A8"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45393ADC"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noWrap/>
            <w:vAlign w:val="bottom"/>
            <w:hideMark/>
          </w:tcPr>
          <w:p w14:paraId="3F93DE11" w14:textId="77777777" w:rsidR="004F53E0" w:rsidRPr="0029774C" w:rsidRDefault="004F53E0" w:rsidP="00671760">
            <w:pPr>
              <w:rPr>
                <w:sz w:val="20"/>
                <w:szCs w:val="20"/>
                <w:lang w:eastAsia="es-CO"/>
              </w:rPr>
            </w:pPr>
          </w:p>
        </w:tc>
        <w:tc>
          <w:tcPr>
            <w:tcW w:w="1308" w:type="dxa"/>
            <w:tcBorders>
              <w:top w:val="nil"/>
              <w:left w:val="nil"/>
              <w:bottom w:val="nil"/>
              <w:right w:val="nil"/>
            </w:tcBorders>
            <w:shd w:val="clear" w:color="auto" w:fill="auto"/>
            <w:vAlign w:val="center"/>
            <w:hideMark/>
          </w:tcPr>
          <w:p w14:paraId="26BB0B58" w14:textId="77777777" w:rsidR="004F53E0" w:rsidRPr="0029774C" w:rsidRDefault="004F53E0" w:rsidP="00671760">
            <w:pPr>
              <w:rPr>
                <w:sz w:val="20"/>
                <w:szCs w:val="20"/>
                <w:lang w:eastAsia="es-CO"/>
              </w:rPr>
            </w:pPr>
          </w:p>
        </w:tc>
      </w:tr>
      <w:tr w:rsidR="004F53E0" w:rsidRPr="0029774C" w14:paraId="4BE3D87C" w14:textId="77777777" w:rsidTr="004F53E0">
        <w:trPr>
          <w:trHeight w:val="276"/>
          <w:jc w:val="center"/>
        </w:trPr>
        <w:tc>
          <w:tcPr>
            <w:tcW w:w="585" w:type="dxa"/>
            <w:tcBorders>
              <w:top w:val="single" w:sz="4" w:space="0" w:color="auto"/>
              <w:left w:val="nil"/>
              <w:bottom w:val="single" w:sz="4" w:space="0" w:color="auto"/>
              <w:right w:val="nil"/>
            </w:tcBorders>
            <w:shd w:val="clear" w:color="auto" w:fill="auto"/>
            <w:vAlign w:val="center"/>
            <w:hideMark/>
          </w:tcPr>
          <w:p w14:paraId="0112370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single" w:sz="4" w:space="0" w:color="auto"/>
              <w:left w:val="nil"/>
              <w:bottom w:val="single" w:sz="4" w:space="0" w:color="auto"/>
              <w:right w:val="nil"/>
            </w:tcBorders>
            <w:shd w:val="clear" w:color="auto" w:fill="auto"/>
            <w:vAlign w:val="center"/>
            <w:hideMark/>
          </w:tcPr>
          <w:p w14:paraId="32D4C5D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single" w:sz="4" w:space="0" w:color="auto"/>
              <w:left w:val="nil"/>
              <w:bottom w:val="single" w:sz="4" w:space="0" w:color="auto"/>
              <w:right w:val="nil"/>
            </w:tcBorders>
            <w:shd w:val="clear" w:color="auto" w:fill="auto"/>
            <w:vAlign w:val="center"/>
            <w:hideMark/>
          </w:tcPr>
          <w:p w14:paraId="27B727A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single" w:sz="4" w:space="0" w:color="auto"/>
              <w:left w:val="nil"/>
              <w:bottom w:val="single" w:sz="4" w:space="0" w:color="auto"/>
              <w:right w:val="nil"/>
            </w:tcBorders>
            <w:shd w:val="clear" w:color="auto" w:fill="auto"/>
            <w:noWrap/>
            <w:vAlign w:val="center"/>
            <w:hideMark/>
          </w:tcPr>
          <w:p w14:paraId="3878B60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004</w:t>
            </w:r>
          </w:p>
        </w:tc>
        <w:tc>
          <w:tcPr>
            <w:tcW w:w="826" w:type="dxa"/>
            <w:tcBorders>
              <w:top w:val="single" w:sz="4" w:space="0" w:color="auto"/>
              <w:left w:val="nil"/>
              <w:bottom w:val="single" w:sz="4" w:space="0" w:color="auto"/>
              <w:right w:val="nil"/>
            </w:tcBorders>
            <w:shd w:val="clear" w:color="auto" w:fill="auto"/>
            <w:vAlign w:val="center"/>
            <w:hideMark/>
          </w:tcPr>
          <w:p w14:paraId="09ECEF6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410" w:type="dxa"/>
            <w:tcBorders>
              <w:top w:val="single" w:sz="4" w:space="0" w:color="auto"/>
              <w:left w:val="nil"/>
              <w:bottom w:val="single" w:sz="4" w:space="0" w:color="auto"/>
              <w:right w:val="nil"/>
            </w:tcBorders>
            <w:shd w:val="clear" w:color="auto" w:fill="auto"/>
            <w:vAlign w:val="center"/>
            <w:hideMark/>
          </w:tcPr>
          <w:p w14:paraId="61A8CF9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single" w:sz="4" w:space="0" w:color="auto"/>
              <w:left w:val="nil"/>
              <w:bottom w:val="single" w:sz="4" w:space="0" w:color="auto"/>
              <w:right w:val="nil"/>
            </w:tcBorders>
            <w:shd w:val="clear" w:color="auto" w:fill="auto"/>
            <w:noWrap/>
            <w:vAlign w:val="center"/>
            <w:hideMark/>
          </w:tcPr>
          <w:p w14:paraId="243145F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1155508D"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10FFD976"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42464C19"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2975" w:type="dxa"/>
            <w:gridSpan w:val="3"/>
            <w:tcBorders>
              <w:top w:val="single" w:sz="4" w:space="0" w:color="auto"/>
              <w:left w:val="nil"/>
              <w:bottom w:val="single" w:sz="4" w:space="0" w:color="auto"/>
              <w:right w:val="nil"/>
            </w:tcBorders>
            <w:shd w:val="clear" w:color="auto" w:fill="auto"/>
            <w:vAlign w:val="center"/>
            <w:hideMark/>
          </w:tcPr>
          <w:p w14:paraId="1DE238D2"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xml:space="preserve">ASIGNACIÓN AMBIENTAL </w:t>
            </w:r>
          </w:p>
        </w:tc>
        <w:tc>
          <w:tcPr>
            <w:tcW w:w="1308" w:type="dxa"/>
            <w:tcBorders>
              <w:top w:val="single" w:sz="4" w:space="0" w:color="auto"/>
              <w:left w:val="nil"/>
              <w:bottom w:val="single" w:sz="4" w:space="0" w:color="auto"/>
              <w:right w:val="nil"/>
            </w:tcBorders>
            <w:shd w:val="clear" w:color="auto" w:fill="auto"/>
            <w:noWrap/>
            <w:vAlign w:val="center"/>
            <w:hideMark/>
          </w:tcPr>
          <w:p w14:paraId="0AAA8CAF"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255.361.624.280</w:t>
            </w:r>
          </w:p>
        </w:tc>
      </w:tr>
      <w:tr w:rsidR="004F53E0" w:rsidRPr="0029774C" w14:paraId="52A19F5D" w14:textId="77777777" w:rsidTr="004F53E0">
        <w:trPr>
          <w:trHeight w:val="276"/>
          <w:jc w:val="center"/>
        </w:trPr>
        <w:tc>
          <w:tcPr>
            <w:tcW w:w="585" w:type="dxa"/>
            <w:tcBorders>
              <w:top w:val="nil"/>
              <w:left w:val="nil"/>
              <w:bottom w:val="nil"/>
              <w:right w:val="nil"/>
            </w:tcBorders>
            <w:shd w:val="clear" w:color="auto" w:fill="auto"/>
            <w:vAlign w:val="center"/>
            <w:hideMark/>
          </w:tcPr>
          <w:p w14:paraId="7EF4EEC0" w14:textId="77777777" w:rsidR="004F53E0" w:rsidRPr="0029774C" w:rsidRDefault="004F53E0" w:rsidP="00671760">
            <w:pPr>
              <w:jc w:val="right"/>
              <w:rPr>
                <w:rFonts w:ascii="Arial Narrow" w:hAnsi="Arial Narrow" w:cs="Arial"/>
                <w:b/>
                <w:bCs/>
                <w:sz w:val="16"/>
                <w:szCs w:val="16"/>
                <w:lang w:eastAsia="es-CO"/>
              </w:rPr>
            </w:pPr>
          </w:p>
        </w:tc>
        <w:tc>
          <w:tcPr>
            <w:tcW w:w="811" w:type="dxa"/>
            <w:tcBorders>
              <w:top w:val="nil"/>
              <w:left w:val="nil"/>
              <w:bottom w:val="nil"/>
              <w:right w:val="nil"/>
            </w:tcBorders>
            <w:shd w:val="clear" w:color="auto" w:fill="auto"/>
            <w:vAlign w:val="center"/>
            <w:hideMark/>
          </w:tcPr>
          <w:p w14:paraId="1578368F" w14:textId="77777777" w:rsidR="004F53E0" w:rsidRPr="0029774C" w:rsidRDefault="004F53E0" w:rsidP="00671760">
            <w:pPr>
              <w:jc w:val="center"/>
              <w:rPr>
                <w:sz w:val="20"/>
                <w:szCs w:val="20"/>
                <w:lang w:eastAsia="es-CO"/>
              </w:rPr>
            </w:pPr>
          </w:p>
        </w:tc>
        <w:tc>
          <w:tcPr>
            <w:tcW w:w="556" w:type="dxa"/>
            <w:tcBorders>
              <w:top w:val="nil"/>
              <w:left w:val="nil"/>
              <w:bottom w:val="nil"/>
              <w:right w:val="nil"/>
            </w:tcBorders>
            <w:shd w:val="clear" w:color="auto" w:fill="auto"/>
            <w:vAlign w:val="center"/>
            <w:hideMark/>
          </w:tcPr>
          <w:p w14:paraId="3FD1DAB3" w14:textId="77777777" w:rsidR="004F53E0" w:rsidRPr="0029774C" w:rsidRDefault="004F53E0" w:rsidP="00671760">
            <w:pPr>
              <w:jc w:val="center"/>
              <w:rPr>
                <w:sz w:val="20"/>
                <w:szCs w:val="20"/>
                <w:lang w:eastAsia="es-CO"/>
              </w:rPr>
            </w:pPr>
          </w:p>
        </w:tc>
        <w:tc>
          <w:tcPr>
            <w:tcW w:w="600" w:type="dxa"/>
            <w:tcBorders>
              <w:top w:val="nil"/>
              <w:left w:val="nil"/>
              <w:bottom w:val="nil"/>
              <w:right w:val="nil"/>
            </w:tcBorders>
            <w:shd w:val="clear" w:color="auto" w:fill="auto"/>
            <w:noWrap/>
            <w:vAlign w:val="center"/>
            <w:hideMark/>
          </w:tcPr>
          <w:p w14:paraId="70BFDB31" w14:textId="77777777" w:rsidR="004F53E0" w:rsidRPr="0029774C" w:rsidRDefault="004F53E0" w:rsidP="00671760">
            <w:pPr>
              <w:jc w:val="center"/>
              <w:rPr>
                <w:sz w:val="20"/>
                <w:szCs w:val="20"/>
                <w:lang w:eastAsia="es-CO"/>
              </w:rPr>
            </w:pPr>
          </w:p>
        </w:tc>
        <w:tc>
          <w:tcPr>
            <w:tcW w:w="826" w:type="dxa"/>
            <w:tcBorders>
              <w:top w:val="nil"/>
              <w:left w:val="nil"/>
              <w:bottom w:val="nil"/>
              <w:right w:val="nil"/>
            </w:tcBorders>
            <w:shd w:val="clear" w:color="auto" w:fill="auto"/>
            <w:vAlign w:val="center"/>
            <w:hideMark/>
          </w:tcPr>
          <w:p w14:paraId="0B48E2A9" w14:textId="77777777" w:rsidR="004F53E0" w:rsidRPr="0029774C" w:rsidRDefault="004F53E0" w:rsidP="00671760">
            <w:pPr>
              <w:jc w:val="center"/>
              <w:rPr>
                <w:sz w:val="20"/>
                <w:szCs w:val="20"/>
                <w:lang w:eastAsia="es-CO"/>
              </w:rPr>
            </w:pPr>
          </w:p>
        </w:tc>
        <w:tc>
          <w:tcPr>
            <w:tcW w:w="410" w:type="dxa"/>
            <w:tcBorders>
              <w:top w:val="nil"/>
              <w:left w:val="nil"/>
              <w:bottom w:val="nil"/>
              <w:right w:val="nil"/>
            </w:tcBorders>
            <w:shd w:val="clear" w:color="auto" w:fill="auto"/>
            <w:vAlign w:val="center"/>
            <w:hideMark/>
          </w:tcPr>
          <w:p w14:paraId="062C2A9D" w14:textId="77777777" w:rsidR="004F53E0" w:rsidRPr="0029774C" w:rsidRDefault="004F53E0" w:rsidP="00671760">
            <w:pPr>
              <w:jc w:val="center"/>
              <w:rPr>
                <w:sz w:val="20"/>
                <w:szCs w:val="20"/>
                <w:lang w:eastAsia="es-CO"/>
              </w:rPr>
            </w:pPr>
          </w:p>
        </w:tc>
        <w:tc>
          <w:tcPr>
            <w:tcW w:w="644" w:type="dxa"/>
            <w:tcBorders>
              <w:top w:val="nil"/>
              <w:left w:val="nil"/>
              <w:bottom w:val="nil"/>
              <w:right w:val="nil"/>
            </w:tcBorders>
            <w:shd w:val="clear" w:color="auto" w:fill="auto"/>
            <w:noWrap/>
            <w:vAlign w:val="center"/>
            <w:hideMark/>
          </w:tcPr>
          <w:p w14:paraId="676B8BDE"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23E1C4C0"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2745D251"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3CA23BB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36DA214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693C021A"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noWrap/>
            <w:vAlign w:val="center"/>
            <w:hideMark/>
          </w:tcPr>
          <w:p w14:paraId="3E2980B4" w14:textId="77777777" w:rsidR="004F53E0" w:rsidRPr="0029774C" w:rsidRDefault="004F53E0" w:rsidP="00671760">
            <w:pPr>
              <w:rPr>
                <w:sz w:val="20"/>
                <w:szCs w:val="20"/>
                <w:lang w:eastAsia="es-CO"/>
              </w:rPr>
            </w:pPr>
          </w:p>
        </w:tc>
        <w:tc>
          <w:tcPr>
            <w:tcW w:w="1308" w:type="dxa"/>
            <w:tcBorders>
              <w:top w:val="nil"/>
              <w:left w:val="nil"/>
              <w:bottom w:val="nil"/>
              <w:right w:val="nil"/>
            </w:tcBorders>
            <w:shd w:val="clear" w:color="auto" w:fill="auto"/>
            <w:noWrap/>
            <w:vAlign w:val="center"/>
            <w:hideMark/>
          </w:tcPr>
          <w:p w14:paraId="593B4A63" w14:textId="77777777" w:rsidR="004F53E0" w:rsidRPr="0029774C" w:rsidRDefault="004F53E0" w:rsidP="00671760">
            <w:pPr>
              <w:rPr>
                <w:sz w:val="20"/>
                <w:szCs w:val="20"/>
                <w:lang w:eastAsia="es-CO"/>
              </w:rPr>
            </w:pPr>
          </w:p>
        </w:tc>
      </w:tr>
      <w:tr w:rsidR="004F53E0" w:rsidRPr="0029774C" w14:paraId="22D47141" w14:textId="77777777" w:rsidTr="004F53E0">
        <w:trPr>
          <w:trHeight w:val="510"/>
          <w:jc w:val="center"/>
        </w:trPr>
        <w:tc>
          <w:tcPr>
            <w:tcW w:w="585" w:type="dxa"/>
            <w:tcBorders>
              <w:top w:val="single" w:sz="4" w:space="0" w:color="auto"/>
              <w:left w:val="nil"/>
              <w:bottom w:val="single" w:sz="4" w:space="0" w:color="auto"/>
              <w:right w:val="nil"/>
            </w:tcBorders>
            <w:shd w:val="clear" w:color="auto" w:fill="auto"/>
            <w:vAlign w:val="center"/>
            <w:hideMark/>
          </w:tcPr>
          <w:p w14:paraId="1D6BA61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single" w:sz="4" w:space="0" w:color="auto"/>
              <w:left w:val="nil"/>
              <w:bottom w:val="single" w:sz="4" w:space="0" w:color="auto"/>
              <w:right w:val="nil"/>
            </w:tcBorders>
            <w:shd w:val="clear" w:color="auto" w:fill="auto"/>
            <w:vAlign w:val="center"/>
            <w:hideMark/>
          </w:tcPr>
          <w:p w14:paraId="45CFFBD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single" w:sz="4" w:space="0" w:color="auto"/>
              <w:left w:val="nil"/>
              <w:bottom w:val="single" w:sz="4" w:space="0" w:color="auto"/>
              <w:right w:val="nil"/>
            </w:tcBorders>
            <w:shd w:val="clear" w:color="auto" w:fill="auto"/>
            <w:vAlign w:val="center"/>
            <w:hideMark/>
          </w:tcPr>
          <w:p w14:paraId="56FCB953"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single" w:sz="4" w:space="0" w:color="auto"/>
              <w:left w:val="nil"/>
              <w:bottom w:val="single" w:sz="4" w:space="0" w:color="auto"/>
              <w:right w:val="nil"/>
            </w:tcBorders>
            <w:shd w:val="clear" w:color="auto" w:fill="auto"/>
            <w:noWrap/>
            <w:vAlign w:val="center"/>
            <w:hideMark/>
          </w:tcPr>
          <w:p w14:paraId="385E7FA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006</w:t>
            </w:r>
          </w:p>
        </w:tc>
        <w:tc>
          <w:tcPr>
            <w:tcW w:w="826" w:type="dxa"/>
            <w:tcBorders>
              <w:top w:val="single" w:sz="4" w:space="0" w:color="auto"/>
              <w:left w:val="nil"/>
              <w:bottom w:val="single" w:sz="4" w:space="0" w:color="auto"/>
              <w:right w:val="nil"/>
            </w:tcBorders>
            <w:shd w:val="clear" w:color="auto" w:fill="auto"/>
            <w:vAlign w:val="center"/>
            <w:hideMark/>
          </w:tcPr>
          <w:p w14:paraId="1C5486C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410" w:type="dxa"/>
            <w:tcBorders>
              <w:top w:val="single" w:sz="4" w:space="0" w:color="auto"/>
              <w:left w:val="nil"/>
              <w:bottom w:val="single" w:sz="4" w:space="0" w:color="auto"/>
              <w:right w:val="nil"/>
            </w:tcBorders>
            <w:shd w:val="clear" w:color="auto" w:fill="auto"/>
            <w:vAlign w:val="center"/>
            <w:hideMark/>
          </w:tcPr>
          <w:p w14:paraId="71C3815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single" w:sz="4" w:space="0" w:color="auto"/>
              <w:left w:val="nil"/>
              <w:bottom w:val="single" w:sz="4" w:space="0" w:color="auto"/>
              <w:right w:val="nil"/>
            </w:tcBorders>
            <w:shd w:val="clear" w:color="auto" w:fill="auto"/>
            <w:noWrap/>
            <w:vAlign w:val="center"/>
            <w:hideMark/>
          </w:tcPr>
          <w:p w14:paraId="7444F86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14F9C077"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4C594842"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1835DA34"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2975" w:type="dxa"/>
            <w:gridSpan w:val="3"/>
            <w:tcBorders>
              <w:top w:val="single" w:sz="4" w:space="0" w:color="auto"/>
              <w:left w:val="nil"/>
              <w:bottom w:val="single" w:sz="4" w:space="0" w:color="auto"/>
              <w:right w:val="nil"/>
            </w:tcBorders>
            <w:shd w:val="clear" w:color="auto" w:fill="auto"/>
            <w:vAlign w:val="center"/>
            <w:hideMark/>
          </w:tcPr>
          <w:p w14:paraId="6500C8A4"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ASIGNACIÓN PARA LA CIENCIA, TECNOLOGÍA E INNOVACIÓN</w:t>
            </w:r>
          </w:p>
        </w:tc>
        <w:tc>
          <w:tcPr>
            <w:tcW w:w="1308" w:type="dxa"/>
            <w:tcBorders>
              <w:top w:val="single" w:sz="4" w:space="0" w:color="auto"/>
              <w:left w:val="nil"/>
              <w:bottom w:val="single" w:sz="4" w:space="0" w:color="auto"/>
              <w:right w:val="nil"/>
            </w:tcBorders>
            <w:shd w:val="clear" w:color="auto" w:fill="auto"/>
            <w:noWrap/>
            <w:vAlign w:val="center"/>
            <w:hideMark/>
          </w:tcPr>
          <w:p w14:paraId="6A1E2DEB"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2.553.616.242.794</w:t>
            </w:r>
          </w:p>
        </w:tc>
      </w:tr>
      <w:tr w:rsidR="004F53E0" w:rsidRPr="0029774C" w14:paraId="329B5F5A" w14:textId="77777777" w:rsidTr="004F53E0">
        <w:trPr>
          <w:trHeight w:val="540"/>
          <w:jc w:val="center"/>
        </w:trPr>
        <w:tc>
          <w:tcPr>
            <w:tcW w:w="585" w:type="dxa"/>
            <w:tcBorders>
              <w:top w:val="nil"/>
              <w:left w:val="nil"/>
              <w:bottom w:val="nil"/>
              <w:right w:val="nil"/>
            </w:tcBorders>
            <w:shd w:val="clear" w:color="auto" w:fill="auto"/>
            <w:vAlign w:val="center"/>
            <w:hideMark/>
          </w:tcPr>
          <w:p w14:paraId="4B099F2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nil"/>
              <w:right w:val="nil"/>
            </w:tcBorders>
            <w:shd w:val="clear" w:color="auto" w:fill="auto"/>
            <w:vAlign w:val="center"/>
            <w:hideMark/>
          </w:tcPr>
          <w:p w14:paraId="4B2AB0F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nil"/>
              <w:right w:val="nil"/>
            </w:tcBorders>
            <w:shd w:val="clear" w:color="auto" w:fill="auto"/>
            <w:vAlign w:val="center"/>
            <w:hideMark/>
          </w:tcPr>
          <w:p w14:paraId="3FD4F1B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nil"/>
              <w:right w:val="nil"/>
            </w:tcBorders>
            <w:shd w:val="clear" w:color="auto" w:fill="auto"/>
            <w:noWrap/>
            <w:vAlign w:val="center"/>
            <w:hideMark/>
          </w:tcPr>
          <w:p w14:paraId="6749D37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006</w:t>
            </w:r>
          </w:p>
        </w:tc>
        <w:tc>
          <w:tcPr>
            <w:tcW w:w="826" w:type="dxa"/>
            <w:tcBorders>
              <w:top w:val="nil"/>
              <w:left w:val="nil"/>
              <w:bottom w:val="nil"/>
              <w:right w:val="nil"/>
            </w:tcBorders>
            <w:shd w:val="clear" w:color="auto" w:fill="auto"/>
            <w:vAlign w:val="center"/>
            <w:hideMark/>
          </w:tcPr>
          <w:p w14:paraId="1642823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001</w:t>
            </w:r>
          </w:p>
        </w:tc>
        <w:tc>
          <w:tcPr>
            <w:tcW w:w="410" w:type="dxa"/>
            <w:tcBorders>
              <w:top w:val="nil"/>
              <w:left w:val="nil"/>
              <w:bottom w:val="nil"/>
              <w:right w:val="nil"/>
            </w:tcBorders>
            <w:shd w:val="clear" w:color="auto" w:fill="auto"/>
            <w:vAlign w:val="center"/>
            <w:hideMark/>
          </w:tcPr>
          <w:p w14:paraId="1089D60B" w14:textId="77777777" w:rsidR="004F53E0" w:rsidRPr="0029774C" w:rsidRDefault="004F53E0" w:rsidP="00671760">
            <w:pPr>
              <w:jc w:val="center"/>
              <w:rPr>
                <w:rFonts w:ascii="Arial Narrow" w:hAnsi="Arial Narrow" w:cs="Arial"/>
                <w:sz w:val="16"/>
                <w:szCs w:val="16"/>
                <w:lang w:eastAsia="es-CO"/>
              </w:rPr>
            </w:pPr>
          </w:p>
        </w:tc>
        <w:tc>
          <w:tcPr>
            <w:tcW w:w="644" w:type="dxa"/>
            <w:tcBorders>
              <w:top w:val="nil"/>
              <w:left w:val="nil"/>
              <w:bottom w:val="nil"/>
              <w:right w:val="nil"/>
            </w:tcBorders>
            <w:shd w:val="clear" w:color="auto" w:fill="auto"/>
            <w:noWrap/>
            <w:vAlign w:val="center"/>
            <w:hideMark/>
          </w:tcPr>
          <w:p w14:paraId="12E50C9C"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78218161"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386D55BB"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557ECB90"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C542AFA" w14:textId="77777777" w:rsidR="004F53E0" w:rsidRPr="0029774C" w:rsidRDefault="004F53E0" w:rsidP="00671760">
            <w:pPr>
              <w:rPr>
                <w:sz w:val="20"/>
                <w:szCs w:val="20"/>
                <w:lang w:eastAsia="es-CO"/>
              </w:rPr>
            </w:pPr>
          </w:p>
        </w:tc>
        <w:tc>
          <w:tcPr>
            <w:tcW w:w="2798" w:type="dxa"/>
            <w:gridSpan w:val="2"/>
            <w:tcBorders>
              <w:top w:val="single" w:sz="4" w:space="0" w:color="auto"/>
              <w:left w:val="nil"/>
              <w:bottom w:val="nil"/>
              <w:right w:val="nil"/>
            </w:tcBorders>
            <w:shd w:val="clear" w:color="auto" w:fill="auto"/>
            <w:vAlign w:val="center"/>
            <w:hideMark/>
          </w:tcPr>
          <w:p w14:paraId="4401A697"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ASIGNACIÓN PARA LA CIENCIA, TECNOLOGÍA E INNOVACIÓN - CONVOCATORIAS</w:t>
            </w:r>
          </w:p>
        </w:tc>
        <w:tc>
          <w:tcPr>
            <w:tcW w:w="1308" w:type="dxa"/>
            <w:tcBorders>
              <w:top w:val="nil"/>
              <w:left w:val="nil"/>
              <w:bottom w:val="nil"/>
              <w:right w:val="nil"/>
            </w:tcBorders>
            <w:shd w:val="clear" w:color="auto" w:fill="auto"/>
            <w:vAlign w:val="center"/>
            <w:hideMark/>
          </w:tcPr>
          <w:p w14:paraId="0E60CCBE"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2.042.892.994.235</w:t>
            </w:r>
          </w:p>
        </w:tc>
      </w:tr>
      <w:tr w:rsidR="004F53E0" w:rsidRPr="0029774C" w14:paraId="653A3B18" w14:textId="77777777" w:rsidTr="004F53E0">
        <w:trPr>
          <w:trHeight w:val="840"/>
          <w:jc w:val="center"/>
        </w:trPr>
        <w:tc>
          <w:tcPr>
            <w:tcW w:w="585" w:type="dxa"/>
            <w:tcBorders>
              <w:top w:val="nil"/>
              <w:left w:val="nil"/>
              <w:bottom w:val="single" w:sz="4" w:space="0" w:color="auto"/>
              <w:right w:val="nil"/>
            </w:tcBorders>
            <w:shd w:val="clear" w:color="auto" w:fill="auto"/>
            <w:vAlign w:val="center"/>
            <w:hideMark/>
          </w:tcPr>
          <w:p w14:paraId="0DA5E0B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single" w:sz="4" w:space="0" w:color="auto"/>
              <w:right w:val="nil"/>
            </w:tcBorders>
            <w:shd w:val="clear" w:color="auto" w:fill="auto"/>
            <w:vAlign w:val="center"/>
            <w:hideMark/>
          </w:tcPr>
          <w:p w14:paraId="2FAB220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single" w:sz="4" w:space="0" w:color="auto"/>
              <w:right w:val="nil"/>
            </w:tcBorders>
            <w:shd w:val="clear" w:color="auto" w:fill="auto"/>
            <w:vAlign w:val="center"/>
            <w:hideMark/>
          </w:tcPr>
          <w:p w14:paraId="534533F1"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single" w:sz="4" w:space="0" w:color="auto"/>
              <w:right w:val="nil"/>
            </w:tcBorders>
            <w:shd w:val="clear" w:color="auto" w:fill="auto"/>
            <w:noWrap/>
            <w:vAlign w:val="center"/>
            <w:hideMark/>
          </w:tcPr>
          <w:p w14:paraId="20E696B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006</w:t>
            </w:r>
          </w:p>
        </w:tc>
        <w:tc>
          <w:tcPr>
            <w:tcW w:w="826" w:type="dxa"/>
            <w:tcBorders>
              <w:top w:val="nil"/>
              <w:left w:val="nil"/>
              <w:bottom w:val="single" w:sz="4" w:space="0" w:color="auto"/>
              <w:right w:val="nil"/>
            </w:tcBorders>
            <w:shd w:val="clear" w:color="auto" w:fill="auto"/>
            <w:vAlign w:val="center"/>
            <w:hideMark/>
          </w:tcPr>
          <w:p w14:paraId="4931C9F8"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002</w:t>
            </w:r>
          </w:p>
        </w:tc>
        <w:tc>
          <w:tcPr>
            <w:tcW w:w="410" w:type="dxa"/>
            <w:tcBorders>
              <w:top w:val="nil"/>
              <w:left w:val="nil"/>
              <w:bottom w:val="single" w:sz="4" w:space="0" w:color="auto"/>
              <w:right w:val="nil"/>
            </w:tcBorders>
            <w:shd w:val="clear" w:color="auto" w:fill="auto"/>
            <w:vAlign w:val="center"/>
            <w:hideMark/>
          </w:tcPr>
          <w:p w14:paraId="161E0BD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nil"/>
              <w:left w:val="nil"/>
              <w:bottom w:val="single" w:sz="4" w:space="0" w:color="auto"/>
              <w:right w:val="nil"/>
            </w:tcBorders>
            <w:shd w:val="clear" w:color="auto" w:fill="auto"/>
            <w:noWrap/>
            <w:vAlign w:val="center"/>
            <w:hideMark/>
          </w:tcPr>
          <w:p w14:paraId="19B9A57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020D2544"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4D5B582D"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44529236"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2EC0069F"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2798" w:type="dxa"/>
            <w:gridSpan w:val="2"/>
            <w:tcBorders>
              <w:top w:val="nil"/>
              <w:left w:val="nil"/>
              <w:bottom w:val="single" w:sz="4" w:space="0" w:color="auto"/>
              <w:right w:val="nil"/>
            </w:tcBorders>
            <w:shd w:val="clear" w:color="auto" w:fill="auto"/>
            <w:vAlign w:val="center"/>
            <w:hideMark/>
          </w:tcPr>
          <w:p w14:paraId="17CAD5E9"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ASIGNACIÓN PARA LA CIENCIA, TECNOLOGÍA E INNOVACIÓN - AMBIENTE Y DESARROLLO SOSTENIBLE - CONVOCATORIAS</w:t>
            </w:r>
          </w:p>
        </w:tc>
        <w:tc>
          <w:tcPr>
            <w:tcW w:w="1308" w:type="dxa"/>
            <w:tcBorders>
              <w:top w:val="nil"/>
              <w:left w:val="nil"/>
              <w:bottom w:val="single" w:sz="4" w:space="0" w:color="auto"/>
              <w:right w:val="nil"/>
            </w:tcBorders>
            <w:shd w:val="clear" w:color="auto" w:fill="auto"/>
            <w:vAlign w:val="center"/>
            <w:hideMark/>
          </w:tcPr>
          <w:p w14:paraId="5B7CFE72"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510.723.248.559</w:t>
            </w:r>
          </w:p>
        </w:tc>
      </w:tr>
      <w:tr w:rsidR="004F53E0" w:rsidRPr="0029774C" w14:paraId="6AB16B73" w14:textId="77777777" w:rsidTr="004F53E0">
        <w:trPr>
          <w:trHeight w:val="276"/>
          <w:jc w:val="center"/>
        </w:trPr>
        <w:tc>
          <w:tcPr>
            <w:tcW w:w="585" w:type="dxa"/>
            <w:tcBorders>
              <w:top w:val="nil"/>
              <w:left w:val="nil"/>
              <w:bottom w:val="nil"/>
              <w:right w:val="nil"/>
            </w:tcBorders>
            <w:shd w:val="clear" w:color="auto" w:fill="auto"/>
            <w:vAlign w:val="center"/>
            <w:hideMark/>
          </w:tcPr>
          <w:p w14:paraId="05FA0634"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vAlign w:val="center"/>
            <w:hideMark/>
          </w:tcPr>
          <w:p w14:paraId="63CC9D61" w14:textId="77777777" w:rsidR="004F53E0" w:rsidRPr="0029774C" w:rsidRDefault="004F53E0" w:rsidP="00671760">
            <w:pPr>
              <w:jc w:val="center"/>
              <w:rPr>
                <w:sz w:val="20"/>
                <w:szCs w:val="20"/>
                <w:lang w:eastAsia="es-CO"/>
              </w:rPr>
            </w:pPr>
          </w:p>
        </w:tc>
        <w:tc>
          <w:tcPr>
            <w:tcW w:w="556" w:type="dxa"/>
            <w:tcBorders>
              <w:top w:val="nil"/>
              <w:left w:val="nil"/>
              <w:bottom w:val="nil"/>
              <w:right w:val="nil"/>
            </w:tcBorders>
            <w:shd w:val="clear" w:color="auto" w:fill="auto"/>
            <w:vAlign w:val="center"/>
            <w:hideMark/>
          </w:tcPr>
          <w:p w14:paraId="3BBE7DB0" w14:textId="77777777" w:rsidR="004F53E0" w:rsidRPr="0029774C" w:rsidRDefault="004F53E0" w:rsidP="00671760">
            <w:pPr>
              <w:jc w:val="center"/>
              <w:rPr>
                <w:sz w:val="20"/>
                <w:szCs w:val="20"/>
                <w:lang w:eastAsia="es-CO"/>
              </w:rPr>
            </w:pPr>
          </w:p>
        </w:tc>
        <w:tc>
          <w:tcPr>
            <w:tcW w:w="600" w:type="dxa"/>
            <w:tcBorders>
              <w:top w:val="nil"/>
              <w:left w:val="nil"/>
              <w:bottom w:val="nil"/>
              <w:right w:val="nil"/>
            </w:tcBorders>
            <w:shd w:val="clear" w:color="auto" w:fill="auto"/>
            <w:noWrap/>
            <w:vAlign w:val="center"/>
            <w:hideMark/>
          </w:tcPr>
          <w:p w14:paraId="15E88E8C" w14:textId="77777777" w:rsidR="004F53E0" w:rsidRPr="0029774C" w:rsidRDefault="004F53E0" w:rsidP="00671760">
            <w:pPr>
              <w:jc w:val="center"/>
              <w:rPr>
                <w:sz w:val="20"/>
                <w:szCs w:val="20"/>
                <w:lang w:eastAsia="es-CO"/>
              </w:rPr>
            </w:pPr>
          </w:p>
        </w:tc>
        <w:tc>
          <w:tcPr>
            <w:tcW w:w="826" w:type="dxa"/>
            <w:tcBorders>
              <w:top w:val="nil"/>
              <w:left w:val="nil"/>
              <w:bottom w:val="nil"/>
              <w:right w:val="nil"/>
            </w:tcBorders>
            <w:shd w:val="clear" w:color="auto" w:fill="auto"/>
            <w:vAlign w:val="center"/>
            <w:hideMark/>
          </w:tcPr>
          <w:p w14:paraId="15B160E3" w14:textId="77777777" w:rsidR="004F53E0" w:rsidRPr="0029774C" w:rsidRDefault="004F53E0" w:rsidP="00671760">
            <w:pPr>
              <w:jc w:val="center"/>
              <w:rPr>
                <w:sz w:val="20"/>
                <w:szCs w:val="20"/>
                <w:lang w:eastAsia="es-CO"/>
              </w:rPr>
            </w:pPr>
          </w:p>
        </w:tc>
        <w:tc>
          <w:tcPr>
            <w:tcW w:w="410" w:type="dxa"/>
            <w:tcBorders>
              <w:top w:val="nil"/>
              <w:left w:val="nil"/>
              <w:bottom w:val="nil"/>
              <w:right w:val="nil"/>
            </w:tcBorders>
            <w:shd w:val="clear" w:color="auto" w:fill="auto"/>
            <w:vAlign w:val="center"/>
            <w:hideMark/>
          </w:tcPr>
          <w:p w14:paraId="50DE97A4" w14:textId="77777777" w:rsidR="004F53E0" w:rsidRPr="0029774C" w:rsidRDefault="004F53E0" w:rsidP="00671760">
            <w:pPr>
              <w:jc w:val="center"/>
              <w:rPr>
                <w:sz w:val="20"/>
                <w:szCs w:val="20"/>
                <w:lang w:eastAsia="es-CO"/>
              </w:rPr>
            </w:pPr>
          </w:p>
        </w:tc>
        <w:tc>
          <w:tcPr>
            <w:tcW w:w="644" w:type="dxa"/>
            <w:tcBorders>
              <w:top w:val="nil"/>
              <w:left w:val="nil"/>
              <w:bottom w:val="nil"/>
              <w:right w:val="nil"/>
            </w:tcBorders>
            <w:shd w:val="clear" w:color="auto" w:fill="auto"/>
            <w:noWrap/>
            <w:vAlign w:val="center"/>
            <w:hideMark/>
          </w:tcPr>
          <w:p w14:paraId="066C4ABE"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037C1E8A"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4BAC3A7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294CF3FA"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08388F7F"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CE5AE29"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noWrap/>
            <w:vAlign w:val="center"/>
            <w:hideMark/>
          </w:tcPr>
          <w:p w14:paraId="12574F7C" w14:textId="77777777" w:rsidR="004F53E0" w:rsidRPr="0029774C" w:rsidRDefault="004F53E0" w:rsidP="00671760">
            <w:pPr>
              <w:rPr>
                <w:sz w:val="20"/>
                <w:szCs w:val="20"/>
                <w:lang w:eastAsia="es-CO"/>
              </w:rPr>
            </w:pPr>
          </w:p>
        </w:tc>
        <w:tc>
          <w:tcPr>
            <w:tcW w:w="1308" w:type="dxa"/>
            <w:tcBorders>
              <w:top w:val="nil"/>
              <w:left w:val="nil"/>
              <w:bottom w:val="nil"/>
              <w:right w:val="nil"/>
            </w:tcBorders>
            <w:shd w:val="clear" w:color="auto" w:fill="auto"/>
            <w:vAlign w:val="center"/>
            <w:hideMark/>
          </w:tcPr>
          <w:p w14:paraId="3A9113CD" w14:textId="77777777" w:rsidR="004F53E0" w:rsidRPr="0029774C" w:rsidRDefault="004F53E0" w:rsidP="00671760">
            <w:pPr>
              <w:rPr>
                <w:sz w:val="20"/>
                <w:szCs w:val="20"/>
                <w:lang w:eastAsia="es-CO"/>
              </w:rPr>
            </w:pPr>
          </w:p>
        </w:tc>
      </w:tr>
      <w:tr w:rsidR="004F53E0" w:rsidRPr="0029774C" w14:paraId="1DF88924" w14:textId="77777777" w:rsidTr="004F53E0">
        <w:trPr>
          <w:trHeight w:val="276"/>
          <w:jc w:val="center"/>
        </w:trPr>
        <w:tc>
          <w:tcPr>
            <w:tcW w:w="585" w:type="dxa"/>
            <w:tcBorders>
              <w:top w:val="single" w:sz="4" w:space="0" w:color="auto"/>
              <w:left w:val="nil"/>
              <w:bottom w:val="single" w:sz="4" w:space="0" w:color="auto"/>
              <w:right w:val="nil"/>
            </w:tcBorders>
            <w:shd w:val="clear" w:color="auto" w:fill="auto"/>
            <w:vAlign w:val="center"/>
            <w:hideMark/>
          </w:tcPr>
          <w:p w14:paraId="3373FBA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single" w:sz="4" w:space="0" w:color="auto"/>
              <w:left w:val="nil"/>
              <w:bottom w:val="single" w:sz="4" w:space="0" w:color="auto"/>
              <w:right w:val="nil"/>
            </w:tcBorders>
            <w:shd w:val="clear" w:color="auto" w:fill="auto"/>
            <w:vAlign w:val="center"/>
            <w:hideMark/>
          </w:tcPr>
          <w:p w14:paraId="038A56E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single" w:sz="4" w:space="0" w:color="auto"/>
              <w:left w:val="nil"/>
              <w:bottom w:val="single" w:sz="4" w:space="0" w:color="auto"/>
              <w:right w:val="nil"/>
            </w:tcBorders>
            <w:shd w:val="clear" w:color="auto" w:fill="auto"/>
            <w:vAlign w:val="center"/>
            <w:hideMark/>
          </w:tcPr>
          <w:p w14:paraId="6D3524A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single" w:sz="4" w:space="0" w:color="auto"/>
              <w:left w:val="nil"/>
              <w:bottom w:val="single" w:sz="4" w:space="0" w:color="auto"/>
              <w:right w:val="nil"/>
            </w:tcBorders>
            <w:shd w:val="clear" w:color="auto" w:fill="auto"/>
            <w:noWrap/>
            <w:vAlign w:val="center"/>
            <w:hideMark/>
          </w:tcPr>
          <w:p w14:paraId="2ACBE5B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007</w:t>
            </w:r>
          </w:p>
        </w:tc>
        <w:tc>
          <w:tcPr>
            <w:tcW w:w="826" w:type="dxa"/>
            <w:tcBorders>
              <w:top w:val="single" w:sz="4" w:space="0" w:color="auto"/>
              <w:left w:val="nil"/>
              <w:bottom w:val="single" w:sz="4" w:space="0" w:color="auto"/>
              <w:right w:val="nil"/>
            </w:tcBorders>
            <w:shd w:val="clear" w:color="auto" w:fill="auto"/>
            <w:vAlign w:val="center"/>
            <w:hideMark/>
          </w:tcPr>
          <w:p w14:paraId="6B39AA86"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410" w:type="dxa"/>
            <w:tcBorders>
              <w:top w:val="single" w:sz="4" w:space="0" w:color="auto"/>
              <w:left w:val="nil"/>
              <w:bottom w:val="single" w:sz="4" w:space="0" w:color="auto"/>
              <w:right w:val="nil"/>
            </w:tcBorders>
            <w:shd w:val="clear" w:color="auto" w:fill="auto"/>
            <w:vAlign w:val="center"/>
            <w:hideMark/>
          </w:tcPr>
          <w:p w14:paraId="1E4FC43A"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single" w:sz="4" w:space="0" w:color="auto"/>
              <w:left w:val="nil"/>
              <w:bottom w:val="single" w:sz="4" w:space="0" w:color="auto"/>
              <w:right w:val="nil"/>
            </w:tcBorders>
            <w:shd w:val="clear" w:color="auto" w:fill="auto"/>
            <w:noWrap/>
            <w:vAlign w:val="center"/>
            <w:hideMark/>
          </w:tcPr>
          <w:p w14:paraId="7527AE1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0E4FDF4A"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2935CF75"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1064907A"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2975" w:type="dxa"/>
            <w:gridSpan w:val="3"/>
            <w:tcBorders>
              <w:top w:val="single" w:sz="4" w:space="0" w:color="auto"/>
              <w:left w:val="nil"/>
              <w:bottom w:val="single" w:sz="4" w:space="0" w:color="auto"/>
              <w:right w:val="nil"/>
            </w:tcBorders>
            <w:shd w:val="clear" w:color="auto" w:fill="auto"/>
            <w:vAlign w:val="center"/>
            <w:hideMark/>
          </w:tcPr>
          <w:p w14:paraId="7D074B0B"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ASIGNACIÓN PARA LA PAZ</w:t>
            </w:r>
          </w:p>
        </w:tc>
        <w:tc>
          <w:tcPr>
            <w:tcW w:w="1308" w:type="dxa"/>
            <w:tcBorders>
              <w:top w:val="single" w:sz="4" w:space="0" w:color="auto"/>
              <w:left w:val="nil"/>
              <w:bottom w:val="single" w:sz="4" w:space="0" w:color="auto"/>
              <w:right w:val="nil"/>
            </w:tcBorders>
            <w:shd w:val="clear" w:color="auto" w:fill="auto"/>
            <w:noWrap/>
            <w:vAlign w:val="center"/>
            <w:hideMark/>
          </w:tcPr>
          <w:p w14:paraId="1BD6E414"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1.787.531.369.956</w:t>
            </w:r>
          </w:p>
        </w:tc>
      </w:tr>
      <w:tr w:rsidR="004F53E0" w:rsidRPr="0029774C" w14:paraId="11175EE4" w14:textId="77777777" w:rsidTr="004F53E0">
        <w:trPr>
          <w:trHeight w:val="276"/>
          <w:jc w:val="center"/>
        </w:trPr>
        <w:tc>
          <w:tcPr>
            <w:tcW w:w="585" w:type="dxa"/>
            <w:tcBorders>
              <w:top w:val="nil"/>
              <w:left w:val="nil"/>
              <w:bottom w:val="single" w:sz="4" w:space="0" w:color="auto"/>
              <w:right w:val="nil"/>
            </w:tcBorders>
            <w:shd w:val="clear" w:color="auto" w:fill="auto"/>
            <w:vAlign w:val="center"/>
            <w:hideMark/>
          </w:tcPr>
          <w:p w14:paraId="62B1F48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nil"/>
              <w:left w:val="nil"/>
              <w:bottom w:val="single" w:sz="4" w:space="0" w:color="auto"/>
              <w:right w:val="nil"/>
            </w:tcBorders>
            <w:shd w:val="clear" w:color="auto" w:fill="auto"/>
            <w:vAlign w:val="center"/>
            <w:hideMark/>
          </w:tcPr>
          <w:p w14:paraId="5FFFDA8E"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nil"/>
              <w:left w:val="nil"/>
              <w:bottom w:val="single" w:sz="4" w:space="0" w:color="auto"/>
              <w:right w:val="nil"/>
            </w:tcBorders>
            <w:shd w:val="clear" w:color="auto" w:fill="auto"/>
            <w:vAlign w:val="center"/>
            <w:hideMark/>
          </w:tcPr>
          <w:p w14:paraId="757053CC"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nil"/>
              <w:left w:val="nil"/>
              <w:bottom w:val="single" w:sz="4" w:space="0" w:color="auto"/>
              <w:right w:val="nil"/>
            </w:tcBorders>
            <w:shd w:val="clear" w:color="auto" w:fill="auto"/>
            <w:vAlign w:val="center"/>
            <w:hideMark/>
          </w:tcPr>
          <w:p w14:paraId="714BAD9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007</w:t>
            </w:r>
          </w:p>
        </w:tc>
        <w:tc>
          <w:tcPr>
            <w:tcW w:w="826" w:type="dxa"/>
            <w:tcBorders>
              <w:top w:val="nil"/>
              <w:left w:val="nil"/>
              <w:bottom w:val="single" w:sz="4" w:space="0" w:color="auto"/>
              <w:right w:val="nil"/>
            </w:tcBorders>
            <w:shd w:val="clear" w:color="auto" w:fill="auto"/>
            <w:vAlign w:val="center"/>
            <w:hideMark/>
          </w:tcPr>
          <w:p w14:paraId="7F5097FB"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001</w:t>
            </w:r>
          </w:p>
        </w:tc>
        <w:tc>
          <w:tcPr>
            <w:tcW w:w="410" w:type="dxa"/>
            <w:tcBorders>
              <w:top w:val="nil"/>
              <w:left w:val="nil"/>
              <w:bottom w:val="single" w:sz="4" w:space="0" w:color="auto"/>
              <w:right w:val="nil"/>
            </w:tcBorders>
            <w:shd w:val="clear" w:color="auto" w:fill="auto"/>
            <w:vAlign w:val="center"/>
            <w:hideMark/>
          </w:tcPr>
          <w:p w14:paraId="51E375B0"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nil"/>
              <w:left w:val="nil"/>
              <w:bottom w:val="single" w:sz="4" w:space="0" w:color="auto"/>
              <w:right w:val="nil"/>
            </w:tcBorders>
            <w:shd w:val="clear" w:color="auto" w:fill="auto"/>
            <w:noWrap/>
            <w:vAlign w:val="center"/>
            <w:hideMark/>
          </w:tcPr>
          <w:p w14:paraId="1E26C45F"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50482569"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7AD0101F"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1B077372"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177" w:type="dxa"/>
            <w:tcBorders>
              <w:top w:val="nil"/>
              <w:left w:val="nil"/>
              <w:bottom w:val="single" w:sz="4" w:space="0" w:color="auto"/>
              <w:right w:val="nil"/>
            </w:tcBorders>
            <w:shd w:val="clear" w:color="auto" w:fill="auto"/>
            <w:noWrap/>
            <w:vAlign w:val="center"/>
            <w:hideMark/>
          </w:tcPr>
          <w:p w14:paraId="07E48B66"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2798" w:type="dxa"/>
            <w:gridSpan w:val="2"/>
            <w:tcBorders>
              <w:top w:val="single" w:sz="4" w:space="0" w:color="auto"/>
              <w:left w:val="nil"/>
              <w:bottom w:val="single" w:sz="4" w:space="0" w:color="auto"/>
              <w:right w:val="nil"/>
            </w:tcBorders>
            <w:shd w:val="clear" w:color="auto" w:fill="auto"/>
            <w:vAlign w:val="center"/>
            <w:hideMark/>
          </w:tcPr>
          <w:p w14:paraId="65C47742"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ASIGNACIÓN PARA LA PAZ</w:t>
            </w:r>
          </w:p>
        </w:tc>
        <w:tc>
          <w:tcPr>
            <w:tcW w:w="1308" w:type="dxa"/>
            <w:tcBorders>
              <w:top w:val="nil"/>
              <w:left w:val="nil"/>
              <w:bottom w:val="single" w:sz="4" w:space="0" w:color="auto"/>
              <w:right w:val="nil"/>
            </w:tcBorders>
            <w:shd w:val="clear" w:color="auto" w:fill="auto"/>
            <w:vAlign w:val="center"/>
            <w:hideMark/>
          </w:tcPr>
          <w:p w14:paraId="3D200973" w14:textId="77777777" w:rsidR="004F53E0" w:rsidRPr="0029774C" w:rsidRDefault="004F53E0" w:rsidP="00671760">
            <w:pPr>
              <w:jc w:val="right"/>
              <w:rPr>
                <w:rFonts w:ascii="Arial Narrow" w:hAnsi="Arial Narrow" w:cs="Arial"/>
                <w:sz w:val="16"/>
                <w:szCs w:val="16"/>
                <w:lang w:eastAsia="es-CO"/>
              </w:rPr>
            </w:pPr>
            <w:r w:rsidRPr="0029774C">
              <w:rPr>
                <w:rFonts w:ascii="Arial Narrow" w:hAnsi="Arial Narrow" w:cs="Arial"/>
                <w:sz w:val="16"/>
                <w:szCs w:val="16"/>
                <w:lang w:eastAsia="es-CO"/>
              </w:rPr>
              <w:t>1.787.531.369.956</w:t>
            </w:r>
          </w:p>
        </w:tc>
      </w:tr>
      <w:tr w:rsidR="004F53E0" w:rsidRPr="0029774C" w14:paraId="01A758BE" w14:textId="77777777" w:rsidTr="004F53E0">
        <w:trPr>
          <w:trHeight w:val="276"/>
          <w:jc w:val="center"/>
        </w:trPr>
        <w:tc>
          <w:tcPr>
            <w:tcW w:w="585" w:type="dxa"/>
            <w:tcBorders>
              <w:top w:val="nil"/>
              <w:left w:val="nil"/>
              <w:bottom w:val="nil"/>
              <w:right w:val="nil"/>
            </w:tcBorders>
            <w:shd w:val="clear" w:color="auto" w:fill="auto"/>
            <w:vAlign w:val="center"/>
            <w:hideMark/>
          </w:tcPr>
          <w:p w14:paraId="48A009B3" w14:textId="77777777" w:rsidR="004F53E0" w:rsidRPr="0029774C" w:rsidRDefault="004F53E0" w:rsidP="00671760">
            <w:pPr>
              <w:jc w:val="right"/>
              <w:rPr>
                <w:rFonts w:ascii="Arial Narrow" w:hAnsi="Arial Narrow" w:cs="Arial"/>
                <w:sz w:val="16"/>
                <w:szCs w:val="16"/>
                <w:lang w:eastAsia="es-CO"/>
              </w:rPr>
            </w:pPr>
          </w:p>
        </w:tc>
        <w:tc>
          <w:tcPr>
            <w:tcW w:w="811" w:type="dxa"/>
            <w:tcBorders>
              <w:top w:val="nil"/>
              <w:left w:val="nil"/>
              <w:bottom w:val="nil"/>
              <w:right w:val="nil"/>
            </w:tcBorders>
            <w:shd w:val="clear" w:color="auto" w:fill="auto"/>
            <w:vAlign w:val="center"/>
            <w:hideMark/>
          </w:tcPr>
          <w:p w14:paraId="3EA0ECB2" w14:textId="77777777" w:rsidR="004F53E0" w:rsidRPr="0029774C" w:rsidRDefault="004F53E0" w:rsidP="00671760">
            <w:pPr>
              <w:jc w:val="center"/>
              <w:rPr>
                <w:sz w:val="20"/>
                <w:szCs w:val="20"/>
                <w:lang w:eastAsia="es-CO"/>
              </w:rPr>
            </w:pPr>
          </w:p>
        </w:tc>
        <w:tc>
          <w:tcPr>
            <w:tcW w:w="556" w:type="dxa"/>
            <w:tcBorders>
              <w:top w:val="nil"/>
              <w:left w:val="nil"/>
              <w:bottom w:val="nil"/>
              <w:right w:val="nil"/>
            </w:tcBorders>
            <w:shd w:val="clear" w:color="auto" w:fill="auto"/>
            <w:vAlign w:val="center"/>
            <w:hideMark/>
          </w:tcPr>
          <w:p w14:paraId="3EA54C3F" w14:textId="77777777" w:rsidR="004F53E0" w:rsidRPr="0029774C" w:rsidRDefault="004F53E0" w:rsidP="00671760">
            <w:pPr>
              <w:jc w:val="center"/>
              <w:rPr>
                <w:sz w:val="20"/>
                <w:szCs w:val="20"/>
                <w:lang w:eastAsia="es-CO"/>
              </w:rPr>
            </w:pPr>
          </w:p>
        </w:tc>
        <w:tc>
          <w:tcPr>
            <w:tcW w:w="600" w:type="dxa"/>
            <w:tcBorders>
              <w:top w:val="nil"/>
              <w:left w:val="nil"/>
              <w:bottom w:val="nil"/>
              <w:right w:val="nil"/>
            </w:tcBorders>
            <w:shd w:val="clear" w:color="auto" w:fill="auto"/>
            <w:vAlign w:val="center"/>
            <w:hideMark/>
          </w:tcPr>
          <w:p w14:paraId="666ACFB9" w14:textId="77777777" w:rsidR="004F53E0" w:rsidRPr="0029774C" w:rsidRDefault="004F53E0" w:rsidP="00671760">
            <w:pPr>
              <w:jc w:val="center"/>
              <w:rPr>
                <w:sz w:val="20"/>
                <w:szCs w:val="20"/>
                <w:lang w:eastAsia="es-CO"/>
              </w:rPr>
            </w:pPr>
          </w:p>
        </w:tc>
        <w:tc>
          <w:tcPr>
            <w:tcW w:w="826" w:type="dxa"/>
            <w:tcBorders>
              <w:top w:val="nil"/>
              <w:left w:val="nil"/>
              <w:bottom w:val="nil"/>
              <w:right w:val="nil"/>
            </w:tcBorders>
            <w:shd w:val="clear" w:color="auto" w:fill="auto"/>
            <w:vAlign w:val="center"/>
            <w:hideMark/>
          </w:tcPr>
          <w:p w14:paraId="2AAFC6F2" w14:textId="77777777" w:rsidR="004F53E0" w:rsidRPr="0029774C" w:rsidRDefault="004F53E0" w:rsidP="00671760">
            <w:pPr>
              <w:jc w:val="center"/>
              <w:rPr>
                <w:sz w:val="20"/>
                <w:szCs w:val="20"/>
                <w:lang w:eastAsia="es-CO"/>
              </w:rPr>
            </w:pPr>
          </w:p>
        </w:tc>
        <w:tc>
          <w:tcPr>
            <w:tcW w:w="410" w:type="dxa"/>
            <w:tcBorders>
              <w:top w:val="nil"/>
              <w:left w:val="nil"/>
              <w:bottom w:val="nil"/>
              <w:right w:val="nil"/>
            </w:tcBorders>
            <w:shd w:val="clear" w:color="auto" w:fill="auto"/>
            <w:vAlign w:val="center"/>
            <w:hideMark/>
          </w:tcPr>
          <w:p w14:paraId="34700A7B" w14:textId="77777777" w:rsidR="004F53E0" w:rsidRPr="0029774C" w:rsidRDefault="004F53E0" w:rsidP="00671760">
            <w:pPr>
              <w:jc w:val="center"/>
              <w:rPr>
                <w:sz w:val="20"/>
                <w:szCs w:val="20"/>
                <w:lang w:eastAsia="es-CO"/>
              </w:rPr>
            </w:pPr>
          </w:p>
        </w:tc>
        <w:tc>
          <w:tcPr>
            <w:tcW w:w="644" w:type="dxa"/>
            <w:tcBorders>
              <w:top w:val="nil"/>
              <w:left w:val="nil"/>
              <w:bottom w:val="nil"/>
              <w:right w:val="nil"/>
            </w:tcBorders>
            <w:shd w:val="clear" w:color="auto" w:fill="auto"/>
            <w:noWrap/>
            <w:vAlign w:val="center"/>
            <w:hideMark/>
          </w:tcPr>
          <w:p w14:paraId="494EDEFC"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71CD3C44" w14:textId="77777777" w:rsidR="004F53E0" w:rsidRPr="0029774C" w:rsidRDefault="004F53E0" w:rsidP="00671760">
            <w:pPr>
              <w:jc w:val="center"/>
              <w:rPr>
                <w:sz w:val="20"/>
                <w:szCs w:val="20"/>
                <w:lang w:eastAsia="es-CO"/>
              </w:rPr>
            </w:pPr>
          </w:p>
        </w:tc>
        <w:tc>
          <w:tcPr>
            <w:tcW w:w="177" w:type="dxa"/>
            <w:tcBorders>
              <w:top w:val="nil"/>
              <w:left w:val="nil"/>
              <w:bottom w:val="nil"/>
              <w:right w:val="nil"/>
            </w:tcBorders>
            <w:shd w:val="clear" w:color="auto" w:fill="auto"/>
            <w:noWrap/>
            <w:vAlign w:val="center"/>
            <w:hideMark/>
          </w:tcPr>
          <w:p w14:paraId="698DEAEC"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047A4112"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611F0124" w14:textId="77777777" w:rsidR="004F53E0" w:rsidRPr="0029774C" w:rsidRDefault="004F53E0" w:rsidP="00671760">
            <w:pPr>
              <w:rPr>
                <w:sz w:val="20"/>
                <w:szCs w:val="20"/>
                <w:lang w:eastAsia="es-CO"/>
              </w:rPr>
            </w:pPr>
          </w:p>
        </w:tc>
        <w:tc>
          <w:tcPr>
            <w:tcW w:w="177" w:type="dxa"/>
            <w:tcBorders>
              <w:top w:val="nil"/>
              <w:left w:val="nil"/>
              <w:bottom w:val="nil"/>
              <w:right w:val="nil"/>
            </w:tcBorders>
            <w:shd w:val="clear" w:color="auto" w:fill="auto"/>
            <w:noWrap/>
            <w:vAlign w:val="center"/>
            <w:hideMark/>
          </w:tcPr>
          <w:p w14:paraId="7D7BA55B" w14:textId="77777777" w:rsidR="004F53E0" w:rsidRPr="0029774C" w:rsidRDefault="004F53E0" w:rsidP="00671760">
            <w:pPr>
              <w:rPr>
                <w:sz w:val="20"/>
                <w:szCs w:val="20"/>
                <w:lang w:eastAsia="es-CO"/>
              </w:rPr>
            </w:pPr>
          </w:p>
        </w:tc>
        <w:tc>
          <w:tcPr>
            <w:tcW w:w="2621" w:type="dxa"/>
            <w:tcBorders>
              <w:top w:val="nil"/>
              <w:left w:val="nil"/>
              <w:bottom w:val="nil"/>
              <w:right w:val="nil"/>
            </w:tcBorders>
            <w:shd w:val="clear" w:color="auto" w:fill="auto"/>
            <w:noWrap/>
            <w:vAlign w:val="center"/>
            <w:hideMark/>
          </w:tcPr>
          <w:p w14:paraId="0B8387C0" w14:textId="77777777" w:rsidR="004F53E0" w:rsidRPr="0029774C" w:rsidRDefault="004F53E0" w:rsidP="00671760">
            <w:pPr>
              <w:rPr>
                <w:sz w:val="20"/>
                <w:szCs w:val="20"/>
                <w:lang w:eastAsia="es-CO"/>
              </w:rPr>
            </w:pPr>
          </w:p>
        </w:tc>
        <w:tc>
          <w:tcPr>
            <w:tcW w:w="1308" w:type="dxa"/>
            <w:tcBorders>
              <w:top w:val="nil"/>
              <w:left w:val="nil"/>
              <w:bottom w:val="nil"/>
              <w:right w:val="nil"/>
            </w:tcBorders>
            <w:shd w:val="clear" w:color="auto" w:fill="auto"/>
            <w:vAlign w:val="center"/>
            <w:hideMark/>
          </w:tcPr>
          <w:p w14:paraId="4FFB959C" w14:textId="77777777" w:rsidR="004F53E0" w:rsidRPr="0029774C" w:rsidRDefault="004F53E0" w:rsidP="00671760">
            <w:pPr>
              <w:rPr>
                <w:sz w:val="20"/>
                <w:szCs w:val="20"/>
                <w:lang w:eastAsia="es-CO"/>
              </w:rPr>
            </w:pPr>
          </w:p>
        </w:tc>
      </w:tr>
      <w:tr w:rsidR="004F53E0" w:rsidRPr="0029774C" w14:paraId="13BBDD4E" w14:textId="77777777" w:rsidTr="004F53E0">
        <w:trPr>
          <w:trHeight w:val="570"/>
          <w:jc w:val="center"/>
        </w:trPr>
        <w:tc>
          <w:tcPr>
            <w:tcW w:w="585" w:type="dxa"/>
            <w:tcBorders>
              <w:top w:val="single" w:sz="4" w:space="0" w:color="auto"/>
              <w:left w:val="nil"/>
              <w:bottom w:val="single" w:sz="4" w:space="0" w:color="auto"/>
              <w:right w:val="nil"/>
            </w:tcBorders>
            <w:shd w:val="clear" w:color="auto" w:fill="auto"/>
            <w:vAlign w:val="center"/>
            <w:hideMark/>
          </w:tcPr>
          <w:p w14:paraId="0C04270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811" w:type="dxa"/>
            <w:tcBorders>
              <w:top w:val="single" w:sz="4" w:space="0" w:color="auto"/>
              <w:left w:val="nil"/>
              <w:bottom w:val="single" w:sz="4" w:space="0" w:color="auto"/>
              <w:right w:val="nil"/>
            </w:tcBorders>
            <w:shd w:val="clear" w:color="auto" w:fill="auto"/>
            <w:vAlign w:val="center"/>
            <w:hideMark/>
          </w:tcPr>
          <w:p w14:paraId="165ACFC7"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01</w:t>
            </w:r>
          </w:p>
        </w:tc>
        <w:tc>
          <w:tcPr>
            <w:tcW w:w="556" w:type="dxa"/>
            <w:tcBorders>
              <w:top w:val="single" w:sz="4" w:space="0" w:color="auto"/>
              <w:left w:val="nil"/>
              <w:bottom w:val="single" w:sz="4" w:space="0" w:color="auto"/>
              <w:right w:val="nil"/>
            </w:tcBorders>
            <w:shd w:val="clear" w:color="auto" w:fill="auto"/>
            <w:vAlign w:val="center"/>
            <w:hideMark/>
          </w:tcPr>
          <w:p w14:paraId="34E1D129"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03</w:t>
            </w:r>
          </w:p>
        </w:tc>
        <w:tc>
          <w:tcPr>
            <w:tcW w:w="600" w:type="dxa"/>
            <w:tcBorders>
              <w:top w:val="single" w:sz="4" w:space="0" w:color="auto"/>
              <w:left w:val="nil"/>
              <w:bottom w:val="single" w:sz="4" w:space="0" w:color="auto"/>
              <w:right w:val="nil"/>
            </w:tcBorders>
            <w:shd w:val="clear" w:color="auto" w:fill="auto"/>
            <w:noWrap/>
            <w:vAlign w:val="center"/>
            <w:hideMark/>
          </w:tcPr>
          <w:p w14:paraId="5621D524"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008</w:t>
            </w:r>
          </w:p>
        </w:tc>
        <w:tc>
          <w:tcPr>
            <w:tcW w:w="826" w:type="dxa"/>
            <w:tcBorders>
              <w:top w:val="single" w:sz="4" w:space="0" w:color="auto"/>
              <w:left w:val="nil"/>
              <w:bottom w:val="single" w:sz="4" w:space="0" w:color="auto"/>
              <w:right w:val="nil"/>
            </w:tcBorders>
            <w:shd w:val="clear" w:color="auto" w:fill="auto"/>
            <w:vAlign w:val="center"/>
            <w:hideMark/>
          </w:tcPr>
          <w:p w14:paraId="6AFAB3F5"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410" w:type="dxa"/>
            <w:tcBorders>
              <w:top w:val="single" w:sz="4" w:space="0" w:color="auto"/>
              <w:left w:val="nil"/>
              <w:bottom w:val="single" w:sz="4" w:space="0" w:color="auto"/>
              <w:right w:val="nil"/>
            </w:tcBorders>
            <w:shd w:val="clear" w:color="auto" w:fill="auto"/>
            <w:vAlign w:val="center"/>
            <w:hideMark/>
          </w:tcPr>
          <w:p w14:paraId="2ED6B97D"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644" w:type="dxa"/>
            <w:tcBorders>
              <w:top w:val="single" w:sz="4" w:space="0" w:color="auto"/>
              <w:left w:val="nil"/>
              <w:bottom w:val="single" w:sz="4" w:space="0" w:color="auto"/>
              <w:right w:val="nil"/>
            </w:tcBorders>
            <w:shd w:val="clear" w:color="auto" w:fill="auto"/>
            <w:noWrap/>
            <w:vAlign w:val="center"/>
            <w:hideMark/>
          </w:tcPr>
          <w:p w14:paraId="7E96B112" w14:textId="77777777" w:rsidR="004F53E0" w:rsidRPr="0029774C" w:rsidRDefault="004F53E0" w:rsidP="00671760">
            <w:pPr>
              <w:jc w:val="cente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7613F65F"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76DF9E02" w14:textId="77777777" w:rsidR="004F53E0" w:rsidRPr="0029774C" w:rsidRDefault="004F53E0" w:rsidP="00671760">
            <w:pPr>
              <w:rPr>
                <w:rFonts w:ascii="Arial Narrow" w:hAnsi="Arial Narrow" w:cs="Arial"/>
                <w:sz w:val="16"/>
                <w:szCs w:val="16"/>
                <w:lang w:eastAsia="es-CO"/>
              </w:rPr>
            </w:pPr>
            <w:r w:rsidRPr="0029774C">
              <w:rPr>
                <w:rFonts w:ascii="Arial Narrow" w:hAnsi="Arial Narrow" w:cs="Arial"/>
                <w:sz w:val="16"/>
                <w:szCs w:val="16"/>
                <w:lang w:eastAsia="es-CO"/>
              </w:rPr>
              <w:t> </w:t>
            </w:r>
          </w:p>
        </w:tc>
        <w:tc>
          <w:tcPr>
            <w:tcW w:w="177" w:type="dxa"/>
            <w:tcBorders>
              <w:top w:val="single" w:sz="4" w:space="0" w:color="auto"/>
              <w:left w:val="nil"/>
              <w:bottom w:val="single" w:sz="4" w:space="0" w:color="auto"/>
              <w:right w:val="nil"/>
            </w:tcBorders>
            <w:shd w:val="clear" w:color="auto" w:fill="auto"/>
            <w:noWrap/>
            <w:vAlign w:val="center"/>
            <w:hideMark/>
          </w:tcPr>
          <w:p w14:paraId="7BBDAA89"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 </w:t>
            </w:r>
          </w:p>
        </w:tc>
        <w:tc>
          <w:tcPr>
            <w:tcW w:w="2975" w:type="dxa"/>
            <w:gridSpan w:val="3"/>
            <w:tcBorders>
              <w:top w:val="single" w:sz="4" w:space="0" w:color="auto"/>
              <w:left w:val="nil"/>
              <w:bottom w:val="single" w:sz="4" w:space="0" w:color="auto"/>
              <w:right w:val="nil"/>
            </w:tcBorders>
            <w:shd w:val="clear" w:color="auto" w:fill="auto"/>
            <w:vAlign w:val="center"/>
            <w:hideMark/>
          </w:tcPr>
          <w:p w14:paraId="364434B1" w14:textId="77777777" w:rsidR="004F53E0" w:rsidRPr="0029774C" w:rsidRDefault="004F53E0" w:rsidP="00671760">
            <w:pPr>
              <w:rPr>
                <w:rFonts w:ascii="Arial Narrow" w:hAnsi="Arial Narrow" w:cs="Arial"/>
                <w:b/>
                <w:bCs/>
                <w:sz w:val="16"/>
                <w:szCs w:val="16"/>
                <w:lang w:eastAsia="es-CO"/>
              </w:rPr>
            </w:pPr>
            <w:r w:rsidRPr="0029774C">
              <w:rPr>
                <w:rFonts w:ascii="Arial Narrow" w:hAnsi="Arial Narrow" w:cs="Arial"/>
                <w:b/>
                <w:bCs/>
                <w:sz w:val="16"/>
                <w:szCs w:val="16"/>
                <w:lang w:eastAsia="es-CO"/>
              </w:rPr>
              <w:t>CORPORACIÓN AUTÓNOMA REGIONAL DEL RIO GRANDE DE LA MAGDALENA</w:t>
            </w:r>
          </w:p>
        </w:tc>
        <w:tc>
          <w:tcPr>
            <w:tcW w:w="1308" w:type="dxa"/>
            <w:tcBorders>
              <w:top w:val="single" w:sz="4" w:space="0" w:color="auto"/>
              <w:left w:val="nil"/>
              <w:bottom w:val="single" w:sz="4" w:space="0" w:color="auto"/>
              <w:right w:val="nil"/>
            </w:tcBorders>
            <w:shd w:val="clear" w:color="auto" w:fill="auto"/>
            <w:noWrap/>
            <w:vAlign w:val="center"/>
            <w:hideMark/>
          </w:tcPr>
          <w:p w14:paraId="71A64BEE" w14:textId="77777777" w:rsidR="004F53E0" w:rsidRPr="0029774C" w:rsidRDefault="004F53E0" w:rsidP="00671760">
            <w:pPr>
              <w:jc w:val="right"/>
              <w:rPr>
                <w:rFonts w:ascii="Arial Narrow" w:hAnsi="Arial Narrow" w:cs="Arial"/>
                <w:b/>
                <w:bCs/>
                <w:sz w:val="16"/>
                <w:szCs w:val="16"/>
                <w:lang w:eastAsia="es-CO"/>
              </w:rPr>
            </w:pPr>
            <w:r w:rsidRPr="0029774C">
              <w:rPr>
                <w:rFonts w:ascii="Arial Narrow" w:hAnsi="Arial Narrow" w:cs="Arial"/>
                <w:b/>
                <w:bCs/>
                <w:sz w:val="16"/>
                <w:szCs w:val="16"/>
                <w:lang w:eastAsia="es-CO"/>
              </w:rPr>
              <w:t>127.680.812.139</w:t>
            </w:r>
          </w:p>
        </w:tc>
      </w:tr>
    </w:tbl>
    <w:p w14:paraId="7564A0E1" w14:textId="77777777" w:rsidR="00B56324" w:rsidRDefault="00B56324" w:rsidP="00C36D06">
      <w:pPr>
        <w:jc w:val="both"/>
        <w:rPr>
          <w:rFonts w:ascii="Arial Narrow" w:hAnsi="Arial Narrow"/>
          <w:kern w:val="32"/>
          <w:lang w:eastAsia="en-US"/>
        </w:rPr>
      </w:pPr>
    </w:p>
    <w:p w14:paraId="17531181" w14:textId="77777777" w:rsidR="00323AF1" w:rsidRDefault="00323AF1" w:rsidP="00C36D06">
      <w:pPr>
        <w:jc w:val="both"/>
        <w:rPr>
          <w:rFonts w:ascii="Arial Narrow" w:hAnsi="Arial Narrow"/>
          <w:b/>
          <w:bCs/>
          <w:kern w:val="32"/>
          <w:lang w:eastAsia="en-US"/>
        </w:rPr>
      </w:pPr>
    </w:p>
    <w:p w14:paraId="35CA42D5" w14:textId="25B51603" w:rsidR="00490549" w:rsidRPr="00F7727D" w:rsidRDefault="0062577B" w:rsidP="00C36D06">
      <w:pPr>
        <w:jc w:val="both"/>
        <w:rPr>
          <w:rFonts w:ascii="Arial Narrow" w:hAnsi="Arial Narrow"/>
          <w:b/>
          <w:bCs/>
          <w:kern w:val="32"/>
          <w:lang w:eastAsia="en-US"/>
        </w:rPr>
      </w:pPr>
      <w:r w:rsidRPr="00F7727D">
        <w:rPr>
          <w:rFonts w:ascii="Arial Narrow" w:hAnsi="Arial Narrow"/>
          <w:b/>
          <w:bCs/>
          <w:kern w:val="32"/>
          <w:lang w:eastAsia="en-US"/>
        </w:rPr>
        <w:t>P</w:t>
      </w:r>
      <w:r w:rsidR="00C36D06" w:rsidRPr="00F7727D">
        <w:rPr>
          <w:rFonts w:ascii="Arial Narrow" w:hAnsi="Arial Narrow"/>
          <w:b/>
          <w:bCs/>
          <w:kern w:val="32"/>
          <w:lang w:eastAsia="en-US"/>
        </w:rPr>
        <w:t xml:space="preserve">ARÁGRAFO </w:t>
      </w:r>
      <w:r w:rsidR="00822FA3" w:rsidRPr="00F7727D">
        <w:rPr>
          <w:rFonts w:ascii="Arial Narrow" w:hAnsi="Arial Narrow"/>
          <w:b/>
          <w:bCs/>
          <w:kern w:val="32"/>
          <w:lang w:eastAsia="en-US"/>
        </w:rPr>
        <w:t>1</w:t>
      </w:r>
      <w:r w:rsidR="00403997" w:rsidRPr="00F7727D">
        <w:rPr>
          <w:rFonts w:ascii="Arial Narrow" w:hAnsi="Arial Narrow"/>
          <w:b/>
          <w:bCs/>
          <w:kern w:val="32"/>
          <w:lang w:eastAsia="en-US"/>
        </w:rPr>
        <w:t>°</w:t>
      </w:r>
      <w:r w:rsidR="00C36D06" w:rsidRPr="00F7727D">
        <w:rPr>
          <w:rFonts w:ascii="Arial Narrow" w:hAnsi="Arial Narrow"/>
          <w:b/>
          <w:bCs/>
          <w:kern w:val="32"/>
          <w:lang w:eastAsia="en-US"/>
        </w:rPr>
        <w:t xml:space="preserve">. Asignaciones Directas. </w:t>
      </w:r>
      <w:r w:rsidR="00490549" w:rsidRPr="00F7727D">
        <w:rPr>
          <w:rFonts w:ascii="Arial Narrow" w:hAnsi="Arial Narrow"/>
          <w:bCs/>
          <w:kern w:val="32"/>
          <w:lang w:eastAsia="en-US"/>
        </w:rPr>
        <w:t xml:space="preserve">En el rubro 03-01-03-001, correspondiente a </w:t>
      </w:r>
      <w:r w:rsidR="001D7F34" w:rsidRPr="00F7727D">
        <w:rPr>
          <w:rFonts w:ascii="Arial Narrow" w:hAnsi="Arial Narrow"/>
          <w:bCs/>
          <w:kern w:val="32"/>
          <w:lang w:eastAsia="en-US"/>
        </w:rPr>
        <w:t>las “</w:t>
      </w:r>
      <w:r w:rsidR="00490549" w:rsidRPr="00F7727D">
        <w:rPr>
          <w:rFonts w:ascii="Arial Narrow" w:hAnsi="Arial Narrow"/>
          <w:bCs/>
          <w:kern w:val="32"/>
          <w:lang w:eastAsia="en-US"/>
        </w:rPr>
        <w:t>Asignaciones Directas</w:t>
      </w:r>
      <w:r w:rsidR="001D7F34" w:rsidRPr="00F7727D">
        <w:rPr>
          <w:rFonts w:ascii="Arial Narrow" w:hAnsi="Arial Narrow"/>
          <w:bCs/>
          <w:kern w:val="32"/>
          <w:lang w:eastAsia="en-US"/>
        </w:rPr>
        <w:t>”</w:t>
      </w:r>
      <w:r w:rsidR="00490549" w:rsidRPr="00F7727D">
        <w:rPr>
          <w:rFonts w:ascii="Arial Narrow" w:hAnsi="Arial Narrow"/>
          <w:bCs/>
          <w:kern w:val="32"/>
          <w:lang w:eastAsia="en-US"/>
        </w:rPr>
        <w:t xml:space="preserve">, se incorporan la totalidad de las autorizaciones máximas de gasto estimadas </w:t>
      </w:r>
      <w:r w:rsidR="001D7F34" w:rsidRPr="00F7727D">
        <w:rPr>
          <w:rFonts w:ascii="Arial Narrow" w:hAnsi="Arial Narrow"/>
          <w:bCs/>
          <w:kern w:val="32"/>
          <w:lang w:eastAsia="en-US"/>
        </w:rPr>
        <w:t xml:space="preserve">por este concepto </w:t>
      </w:r>
      <w:r w:rsidR="00FB0B06" w:rsidRPr="00F7727D">
        <w:rPr>
          <w:rFonts w:ascii="Arial Narrow" w:hAnsi="Arial Narrow"/>
          <w:bCs/>
          <w:kern w:val="32"/>
          <w:lang w:eastAsia="en-US"/>
        </w:rPr>
        <w:t xml:space="preserve">agrupadas </w:t>
      </w:r>
      <w:r w:rsidR="004F53E0">
        <w:rPr>
          <w:rFonts w:ascii="Arial Narrow" w:hAnsi="Arial Narrow"/>
          <w:bCs/>
          <w:kern w:val="32"/>
          <w:lang w:eastAsia="en-US"/>
        </w:rPr>
        <w:t>por</w:t>
      </w:r>
      <w:r w:rsidR="001D7F34" w:rsidRPr="00F7727D">
        <w:rPr>
          <w:rFonts w:ascii="Arial Narrow" w:hAnsi="Arial Narrow"/>
          <w:bCs/>
          <w:kern w:val="32"/>
          <w:lang w:eastAsia="en-US"/>
        </w:rPr>
        <w:t xml:space="preserve"> departamento </w:t>
      </w:r>
      <w:r w:rsidR="00490549" w:rsidRPr="00F7727D">
        <w:rPr>
          <w:rFonts w:ascii="Arial Narrow" w:hAnsi="Arial Narrow"/>
          <w:bCs/>
          <w:kern w:val="32"/>
          <w:lang w:eastAsia="en-US"/>
        </w:rPr>
        <w:t>para el bienio 202</w:t>
      </w:r>
      <w:r w:rsidR="007028CA">
        <w:rPr>
          <w:rFonts w:ascii="Arial Narrow" w:hAnsi="Arial Narrow"/>
          <w:bCs/>
          <w:kern w:val="32"/>
          <w:lang w:eastAsia="en-US"/>
        </w:rPr>
        <w:t>5</w:t>
      </w:r>
      <w:r w:rsidR="00490549" w:rsidRPr="00F7727D">
        <w:rPr>
          <w:rFonts w:ascii="Arial Narrow" w:hAnsi="Arial Narrow"/>
          <w:bCs/>
          <w:kern w:val="32"/>
          <w:lang w:eastAsia="en-US"/>
        </w:rPr>
        <w:t>-202</w:t>
      </w:r>
      <w:r w:rsidR="007028CA">
        <w:rPr>
          <w:rFonts w:ascii="Arial Narrow" w:hAnsi="Arial Narrow"/>
          <w:bCs/>
          <w:kern w:val="32"/>
          <w:lang w:eastAsia="en-US"/>
        </w:rPr>
        <w:t>6</w:t>
      </w:r>
      <w:r w:rsidR="00490549" w:rsidRPr="00F7727D">
        <w:rPr>
          <w:rFonts w:ascii="Arial Narrow" w:hAnsi="Arial Narrow"/>
          <w:bCs/>
          <w:kern w:val="32"/>
          <w:lang w:eastAsia="en-US"/>
        </w:rPr>
        <w:t>.</w:t>
      </w:r>
    </w:p>
    <w:p w14:paraId="2B72A897" w14:textId="77777777" w:rsidR="00490549" w:rsidRPr="001642CC" w:rsidRDefault="00490549" w:rsidP="00C36D06">
      <w:pPr>
        <w:jc w:val="both"/>
        <w:rPr>
          <w:rFonts w:ascii="Arial Narrow" w:hAnsi="Arial Narrow"/>
          <w:bCs/>
          <w:kern w:val="32"/>
          <w:sz w:val="22"/>
          <w:szCs w:val="22"/>
          <w:lang w:eastAsia="en-US"/>
        </w:rPr>
      </w:pPr>
    </w:p>
    <w:p w14:paraId="1D820430" w14:textId="17A12DB6" w:rsidR="006130A5" w:rsidRPr="00F7727D" w:rsidRDefault="00C36D06" w:rsidP="006130A5">
      <w:pPr>
        <w:jc w:val="both"/>
        <w:rPr>
          <w:rFonts w:ascii="Arial Narrow" w:hAnsi="Arial Narrow"/>
          <w:bCs/>
          <w:kern w:val="32"/>
          <w:lang w:eastAsia="en-US"/>
        </w:rPr>
      </w:pPr>
      <w:r w:rsidRPr="00F7727D">
        <w:rPr>
          <w:rFonts w:ascii="Arial Narrow" w:hAnsi="Arial Narrow"/>
          <w:bCs/>
          <w:kern w:val="32"/>
          <w:lang w:eastAsia="en-US"/>
        </w:rPr>
        <w:t xml:space="preserve">Mediante documento </w:t>
      </w:r>
      <w:r w:rsidR="00E76723" w:rsidRPr="00F7727D">
        <w:rPr>
          <w:rFonts w:ascii="Arial Narrow" w:hAnsi="Arial Narrow"/>
          <w:bCs/>
          <w:kern w:val="32"/>
          <w:lang w:eastAsia="en-US"/>
        </w:rPr>
        <w:t>A</w:t>
      </w:r>
      <w:r w:rsidRPr="00F7727D">
        <w:rPr>
          <w:rFonts w:ascii="Arial Narrow" w:hAnsi="Arial Narrow"/>
          <w:bCs/>
          <w:kern w:val="32"/>
          <w:lang w:eastAsia="en-US"/>
        </w:rPr>
        <w:t>nexo</w:t>
      </w:r>
      <w:r w:rsidR="00E76723" w:rsidRPr="00F7727D">
        <w:rPr>
          <w:rFonts w:ascii="Arial Narrow" w:hAnsi="Arial Narrow"/>
          <w:bCs/>
          <w:kern w:val="32"/>
          <w:lang w:eastAsia="en-US"/>
        </w:rPr>
        <w:t xml:space="preserve"> No. </w:t>
      </w:r>
      <w:r w:rsidRPr="00F7727D">
        <w:rPr>
          <w:rFonts w:ascii="Arial Narrow" w:hAnsi="Arial Narrow"/>
          <w:bCs/>
          <w:kern w:val="32"/>
          <w:lang w:eastAsia="en-US"/>
        </w:rPr>
        <w:t xml:space="preserve">1, que hace parte integral de la presente Ley, se detallan los recursos de las Asignaciones Directas </w:t>
      </w:r>
      <w:r w:rsidR="00C77021" w:rsidRPr="00F7727D">
        <w:rPr>
          <w:rFonts w:ascii="Arial Narrow" w:hAnsi="Arial Narrow"/>
          <w:bCs/>
          <w:kern w:val="32"/>
          <w:lang w:eastAsia="en-US"/>
        </w:rPr>
        <w:t>(</w:t>
      </w:r>
      <w:r w:rsidRPr="00F7727D">
        <w:rPr>
          <w:rFonts w:ascii="Arial Narrow" w:hAnsi="Arial Narrow"/>
          <w:bCs/>
          <w:kern w:val="32"/>
          <w:lang w:eastAsia="en-US"/>
        </w:rPr>
        <w:t xml:space="preserve">20% </w:t>
      </w:r>
      <w:r w:rsidR="00C77021" w:rsidRPr="00F7727D">
        <w:rPr>
          <w:rFonts w:ascii="Arial Narrow" w:hAnsi="Arial Narrow"/>
          <w:bCs/>
          <w:kern w:val="32"/>
          <w:lang w:eastAsia="en-US"/>
        </w:rPr>
        <w:t xml:space="preserve">del SGR) </w:t>
      </w:r>
      <w:r w:rsidRPr="00F7727D">
        <w:rPr>
          <w:rFonts w:ascii="Arial Narrow" w:hAnsi="Arial Narrow"/>
          <w:bCs/>
          <w:kern w:val="32"/>
          <w:lang w:eastAsia="en-US"/>
        </w:rPr>
        <w:t>por entidad beneficiaria</w:t>
      </w:r>
      <w:r w:rsidR="006130A5" w:rsidRPr="00F7727D">
        <w:rPr>
          <w:rFonts w:ascii="Arial Narrow" w:hAnsi="Arial Narrow"/>
          <w:bCs/>
          <w:kern w:val="32"/>
          <w:lang w:eastAsia="en-US"/>
        </w:rPr>
        <w:t xml:space="preserve">, </w:t>
      </w:r>
      <w:r w:rsidR="00F47D3D" w:rsidRPr="00F7727D">
        <w:rPr>
          <w:rFonts w:ascii="Arial Narrow" w:hAnsi="Arial Narrow"/>
          <w:bCs/>
          <w:kern w:val="32"/>
          <w:lang w:eastAsia="en-US"/>
        </w:rPr>
        <w:t>en cumplimiento del numeral 1 del artículo 22 de la Ley 2056 de 2020.</w:t>
      </w:r>
    </w:p>
    <w:p w14:paraId="68BA8012" w14:textId="7868B2AE" w:rsidR="00C36D06" w:rsidRPr="00F7727D" w:rsidRDefault="00C36D06" w:rsidP="00C36D06">
      <w:pPr>
        <w:jc w:val="both"/>
        <w:rPr>
          <w:rFonts w:ascii="Arial Narrow" w:hAnsi="Arial Narrow"/>
          <w:bCs/>
          <w:kern w:val="32"/>
          <w:lang w:eastAsia="en-US"/>
        </w:rPr>
      </w:pPr>
    </w:p>
    <w:p w14:paraId="2BF01A76" w14:textId="241CE1D0" w:rsidR="00C36D06" w:rsidRPr="00F7727D" w:rsidRDefault="00C36D06" w:rsidP="00C36D06">
      <w:pPr>
        <w:jc w:val="both"/>
        <w:rPr>
          <w:rFonts w:ascii="Arial Narrow" w:hAnsi="Arial Narrow"/>
          <w:bCs/>
          <w:kern w:val="32"/>
          <w:lang w:eastAsia="en-US"/>
        </w:rPr>
      </w:pPr>
      <w:r w:rsidRPr="00F7727D">
        <w:rPr>
          <w:rFonts w:ascii="Arial Narrow" w:hAnsi="Arial Narrow"/>
          <w:bCs/>
          <w:kern w:val="32"/>
          <w:lang w:eastAsia="en-US"/>
        </w:rPr>
        <w:t xml:space="preserve">Mediante documento </w:t>
      </w:r>
      <w:r w:rsidR="00E76723" w:rsidRPr="00F7727D">
        <w:rPr>
          <w:rFonts w:ascii="Arial Narrow" w:hAnsi="Arial Narrow"/>
          <w:bCs/>
          <w:kern w:val="32"/>
          <w:lang w:eastAsia="en-US"/>
        </w:rPr>
        <w:t>A</w:t>
      </w:r>
      <w:r w:rsidRPr="00F7727D">
        <w:rPr>
          <w:rFonts w:ascii="Arial Narrow" w:hAnsi="Arial Narrow"/>
          <w:bCs/>
          <w:kern w:val="32"/>
          <w:lang w:eastAsia="en-US"/>
        </w:rPr>
        <w:t xml:space="preserve">nexo </w:t>
      </w:r>
      <w:r w:rsidR="00E76723" w:rsidRPr="00F7727D">
        <w:rPr>
          <w:rFonts w:ascii="Arial Narrow" w:hAnsi="Arial Narrow"/>
          <w:bCs/>
          <w:kern w:val="32"/>
          <w:lang w:eastAsia="en-US"/>
        </w:rPr>
        <w:t xml:space="preserve">No. </w:t>
      </w:r>
      <w:r w:rsidRPr="00F7727D">
        <w:rPr>
          <w:rFonts w:ascii="Arial Narrow" w:hAnsi="Arial Narrow"/>
          <w:bCs/>
          <w:kern w:val="32"/>
          <w:lang w:eastAsia="en-US"/>
        </w:rPr>
        <w:t>2, que hace parte integral de la presente Ley, se detallan los recursos de las Asignaciones Directas Anticipadas</w:t>
      </w:r>
      <w:r w:rsidR="00C77021" w:rsidRPr="00F7727D">
        <w:rPr>
          <w:rFonts w:ascii="Arial Narrow" w:hAnsi="Arial Narrow"/>
          <w:bCs/>
          <w:kern w:val="32"/>
          <w:lang w:eastAsia="en-US"/>
        </w:rPr>
        <w:t xml:space="preserve"> (5% del SGR)</w:t>
      </w:r>
      <w:r w:rsidRPr="00F7727D">
        <w:rPr>
          <w:rFonts w:ascii="Arial Narrow" w:hAnsi="Arial Narrow"/>
          <w:bCs/>
          <w:kern w:val="32"/>
          <w:lang w:eastAsia="en-US"/>
        </w:rPr>
        <w:t xml:space="preserve"> por entidad beneficiaria</w:t>
      </w:r>
      <w:r w:rsidR="006130A5" w:rsidRPr="00F7727D">
        <w:rPr>
          <w:rFonts w:ascii="Arial Narrow" w:hAnsi="Arial Narrow"/>
          <w:bCs/>
          <w:kern w:val="32"/>
          <w:lang w:eastAsia="en-US"/>
        </w:rPr>
        <w:t xml:space="preserve">, en cumplimiento del </w:t>
      </w:r>
      <w:r w:rsidR="00B859DB" w:rsidRPr="00F7727D">
        <w:rPr>
          <w:rFonts w:ascii="Arial Narrow" w:hAnsi="Arial Narrow"/>
          <w:bCs/>
          <w:kern w:val="32"/>
          <w:lang w:eastAsia="en-US"/>
        </w:rPr>
        <w:t xml:space="preserve">numeral 1 del artículo </w:t>
      </w:r>
      <w:r w:rsidR="006130A5" w:rsidRPr="00F7727D">
        <w:rPr>
          <w:rFonts w:ascii="Arial Narrow" w:hAnsi="Arial Narrow"/>
          <w:bCs/>
          <w:kern w:val="32"/>
          <w:lang w:eastAsia="en-US"/>
        </w:rPr>
        <w:t>2</w:t>
      </w:r>
      <w:r w:rsidR="00B859DB" w:rsidRPr="00F7727D">
        <w:rPr>
          <w:rFonts w:ascii="Arial Narrow" w:hAnsi="Arial Narrow"/>
          <w:bCs/>
          <w:kern w:val="32"/>
          <w:lang w:eastAsia="en-US"/>
        </w:rPr>
        <w:t>2</w:t>
      </w:r>
      <w:r w:rsidR="006130A5" w:rsidRPr="00F7727D">
        <w:rPr>
          <w:rFonts w:ascii="Arial Narrow" w:hAnsi="Arial Narrow"/>
          <w:bCs/>
          <w:kern w:val="32"/>
          <w:lang w:eastAsia="en-US"/>
        </w:rPr>
        <w:t xml:space="preserve"> </w:t>
      </w:r>
      <w:r w:rsidR="00745A6D" w:rsidRPr="00F7727D">
        <w:rPr>
          <w:rFonts w:ascii="Arial Narrow" w:hAnsi="Arial Narrow"/>
          <w:bCs/>
          <w:kern w:val="32"/>
          <w:lang w:eastAsia="en-US"/>
        </w:rPr>
        <w:t>de la Ley 2056 de 2020</w:t>
      </w:r>
      <w:r w:rsidR="006130A5" w:rsidRPr="00F7727D">
        <w:rPr>
          <w:rFonts w:ascii="Arial Narrow" w:hAnsi="Arial Narrow"/>
          <w:bCs/>
          <w:kern w:val="32"/>
          <w:lang w:eastAsia="en-US"/>
        </w:rPr>
        <w:t>.</w:t>
      </w:r>
    </w:p>
    <w:p w14:paraId="3533E1FB" w14:textId="77777777" w:rsidR="00C36D06" w:rsidRPr="00F7727D" w:rsidRDefault="00C36D06" w:rsidP="00EE089E">
      <w:pPr>
        <w:keepNext/>
        <w:jc w:val="both"/>
        <w:outlineLvl w:val="0"/>
        <w:rPr>
          <w:rFonts w:ascii="Arial Narrow" w:hAnsi="Arial Narrow"/>
          <w:b/>
          <w:bCs/>
          <w:kern w:val="32"/>
          <w:lang w:eastAsia="en-US"/>
        </w:rPr>
      </w:pPr>
    </w:p>
    <w:p w14:paraId="22712E1B" w14:textId="5C3E40F0" w:rsidR="005A3E49" w:rsidRPr="00F7727D" w:rsidRDefault="005F61A0" w:rsidP="00EE089E">
      <w:pPr>
        <w:keepNext/>
        <w:jc w:val="both"/>
        <w:outlineLvl w:val="0"/>
        <w:rPr>
          <w:rFonts w:ascii="Arial Narrow" w:hAnsi="Arial Narrow"/>
          <w:bCs/>
          <w:kern w:val="32"/>
          <w:lang w:eastAsia="en-US"/>
        </w:rPr>
      </w:pPr>
      <w:r w:rsidRPr="00F7727D">
        <w:rPr>
          <w:rFonts w:ascii="Arial Narrow" w:hAnsi="Arial Narrow"/>
          <w:b/>
          <w:bCs/>
          <w:kern w:val="32"/>
          <w:lang w:eastAsia="en-US"/>
        </w:rPr>
        <w:t xml:space="preserve">PARÁGRAFO </w:t>
      </w:r>
      <w:r w:rsidR="00822FA3" w:rsidRPr="00F7727D">
        <w:rPr>
          <w:rFonts w:ascii="Arial Narrow" w:hAnsi="Arial Narrow"/>
          <w:b/>
          <w:bCs/>
          <w:kern w:val="32"/>
          <w:lang w:eastAsia="en-US"/>
        </w:rPr>
        <w:t>2</w:t>
      </w:r>
      <w:r w:rsidR="00E76723" w:rsidRPr="00F7727D">
        <w:rPr>
          <w:rFonts w:ascii="Arial Narrow" w:hAnsi="Arial Narrow"/>
          <w:b/>
          <w:bCs/>
          <w:kern w:val="32"/>
          <w:lang w:eastAsia="en-US"/>
        </w:rPr>
        <w:t>º</w:t>
      </w:r>
      <w:r w:rsidR="00962B64" w:rsidRPr="00F7727D">
        <w:rPr>
          <w:rFonts w:ascii="Arial Narrow" w:hAnsi="Arial Narrow"/>
          <w:b/>
          <w:bCs/>
          <w:kern w:val="32"/>
          <w:lang w:eastAsia="en-US"/>
        </w:rPr>
        <w:t xml:space="preserve">. </w:t>
      </w:r>
      <w:r w:rsidR="00C36D06" w:rsidRPr="00F7727D">
        <w:rPr>
          <w:rFonts w:ascii="Arial Narrow" w:hAnsi="Arial Narrow"/>
          <w:b/>
          <w:bCs/>
          <w:kern w:val="32"/>
          <w:lang w:eastAsia="en-US"/>
        </w:rPr>
        <w:t>Asignación para la Inversión Local</w:t>
      </w:r>
      <w:r w:rsidR="00962B64" w:rsidRPr="00F7727D">
        <w:rPr>
          <w:rFonts w:ascii="Arial Narrow" w:hAnsi="Arial Narrow"/>
          <w:b/>
          <w:bCs/>
          <w:kern w:val="32"/>
          <w:lang w:eastAsia="en-US"/>
        </w:rPr>
        <w:t>.</w:t>
      </w:r>
      <w:r w:rsidR="00962B64" w:rsidRPr="00F7727D">
        <w:rPr>
          <w:rFonts w:ascii="Arial Narrow" w:hAnsi="Arial Narrow"/>
          <w:bCs/>
          <w:kern w:val="32"/>
          <w:lang w:eastAsia="en-US"/>
        </w:rPr>
        <w:t xml:space="preserve"> </w:t>
      </w:r>
      <w:r w:rsidR="005A3E49" w:rsidRPr="00F7727D">
        <w:rPr>
          <w:rFonts w:ascii="Arial Narrow" w:hAnsi="Arial Narrow"/>
          <w:bCs/>
          <w:kern w:val="32"/>
          <w:lang w:eastAsia="en-US"/>
        </w:rPr>
        <w:t xml:space="preserve">En el rubro 03-01-03-002, correspondiente a la </w:t>
      </w:r>
      <w:r w:rsidR="001D7F34" w:rsidRPr="00F7727D">
        <w:rPr>
          <w:rFonts w:ascii="Arial Narrow" w:hAnsi="Arial Narrow"/>
          <w:bCs/>
          <w:kern w:val="32"/>
          <w:lang w:eastAsia="en-US"/>
        </w:rPr>
        <w:t>“</w:t>
      </w:r>
      <w:r w:rsidR="005A3E49" w:rsidRPr="00F7727D">
        <w:rPr>
          <w:rFonts w:ascii="Arial Narrow" w:hAnsi="Arial Narrow"/>
          <w:bCs/>
          <w:kern w:val="32"/>
          <w:lang w:eastAsia="en-US"/>
        </w:rPr>
        <w:t>Asignación para la Inversión Local</w:t>
      </w:r>
      <w:r w:rsidR="001D7F34" w:rsidRPr="00F7727D">
        <w:rPr>
          <w:rFonts w:ascii="Arial Narrow" w:hAnsi="Arial Narrow"/>
          <w:bCs/>
          <w:kern w:val="32"/>
          <w:lang w:eastAsia="en-US"/>
        </w:rPr>
        <w:t>”</w:t>
      </w:r>
      <w:r w:rsidR="005A3E49" w:rsidRPr="00F7727D">
        <w:rPr>
          <w:rFonts w:ascii="Arial Narrow" w:hAnsi="Arial Narrow"/>
          <w:bCs/>
          <w:kern w:val="32"/>
          <w:lang w:eastAsia="en-US"/>
        </w:rPr>
        <w:t>, se incorpor</w:t>
      </w:r>
      <w:r w:rsidR="001D7F34" w:rsidRPr="00F7727D">
        <w:rPr>
          <w:rFonts w:ascii="Arial Narrow" w:hAnsi="Arial Narrow"/>
          <w:bCs/>
          <w:kern w:val="32"/>
          <w:lang w:eastAsia="en-US"/>
        </w:rPr>
        <w:t>a</w:t>
      </w:r>
      <w:r w:rsidR="005A3E49" w:rsidRPr="00F7727D">
        <w:rPr>
          <w:rFonts w:ascii="Arial Narrow" w:hAnsi="Arial Narrow"/>
          <w:bCs/>
          <w:kern w:val="32"/>
          <w:lang w:eastAsia="en-US"/>
        </w:rPr>
        <w:t xml:space="preserve">n la totalidad de las autorizaciones máximas de gasto estimadas </w:t>
      </w:r>
      <w:r w:rsidR="001D7F34" w:rsidRPr="00F7727D">
        <w:rPr>
          <w:rFonts w:ascii="Arial Narrow" w:hAnsi="Arial Narrow"/>
          <w:bCs/>
          <w:kern w:val="32"/>
          <w:lang w:eastAsia="en-US"/>
        </w:rPr>
        <w:t xml:space="preserve">por este concepto </w:t>
      </w:r>
      <w:r w:rsidR="005A3E49" w:rsidRPr="00F7727D">
        <w:rPr>
          <w:rFonts w:ascii="Arial Narrow" w:hAnsi="Arial Narrow"/>
          <w:bCs/>
          <w:kern w:val="32"/>
          <w:lang w:eastAsia="en-US"/>
        </w:rPr>
        <w:t>para el bienio 202</w:t>
      </w:r>
      <w:r w:rsidR="006E4B82">
        <w:rPr>
          <w:rFonts w:ascii="Arial Narrow" w:hAnsi="Arial Narrow"/>
          <w:bCs/>
          <w:kern w:val="32"/>
          <w:lang w:eastAsia="en-US"/>
        </w:rPr>
        <w:t>5</w:t>
      </w:r>
      <w:r w:rsidR="005A3E49" w:rsidRPr="00F7727D">
        <w:rPr>
          <w:rFonts w:ascii="Arial Narrow" w:hAnsi="Arial Narrow"/>
          <w:bCs/>
          <w:kern w:val="32"/>
          <w:lang w:eastAsia="en-US"/>
        </w:rPr>
        <w:t>-202</w:t>
      </w:r>
      <w:r w:rsidR="006E4B82">
        <w:rPr>
          <w:rFonts w:ascii="Arial Narrow" w:hAnsi="Arial Narrow"/>
          <w:bCs/>
          <w:kern w:val="32"/>
          <w:lang w:eastAsia="en-US"/>
        </w:rPr>
        <w:t>6</w:t>
      </w:r>
      <w:r w:rsidR="001D7F34" w:rsidRPr="00F7727D">
        <w:rPr>
          <w:rFonts w:ascii="Arial Narrow" w:hAnsi="Arial Narrow"/>
          <w:bCs/>
          <w:kern w:val="32"/>
          <w:lang w:eastAsia="en-US"/>
        </w:rPr>
        <w:t xml:space="preserve"> y sus desagregaciones</w:t>
      </w:r>
      <w:r w:rsidR="00316C3E" w:rsidRPr="00F7727D">
        <w:rPr>
          <w:rFonts w:ascii="Arial Narrow" w:hAnsi="Arial Narrow"/>
          <w:bCs/>
          <w:kern w:val="32"/>
          <w:lang w:eastAsia="en-US"/>
        </w:rPr>
        <w:t xml:space="preserve"> </w:t>
      </w:r>
      <w:r w:rsidR="00403997" w:rsidRPr="00F7727D">
        <w:rPr>
          <w:rFonts w:ascii="Arial Narrow" w:hAnsi="Arial Narrow"/>
          <w:bCs/>
          <w:kern w:val="32"/>
          <w:lang w:eastAsia="en-US"/>
        </w:rPr>
        <w:t xml:space="preserve">agrupadas </w:t>
      </w:r>
      <w:r w:rsidR="00DD0263">
        <w:rPr>
          <w:rFonts w:ascii="Arial Narrow" w:hAnsi="Arial Narrow"/>
          <w:bCs/>
          <w:kern w:val="32"/>
          <w:lang w:eastAsia="en-US"/>
        </w:rPr>
        <w:t>por</w:t>
      </w:r>
      <w:r w:rsidR="00316C3E" w:rsidRPr="00F7727D">
        <w:rPr>
          <w:rFonts w:ascii="Arial Narrow" w:hAnsi="Arial Narrow"/>
          <w:bCs/>
          <w:kern w:val="32"/>
          <w:lang w:eastAsia="en-US"/>
        </w:rPr>
        <w:t xml:space="preserve"> departamento y los grupos étnicos,</w:t>
      </w:r>
      <w:r w:rsidR="001D7F34" w:rsidRPr="00F7727D">
        <w:rPr>
          <w:rFonts w:ascii="Arial Narrow" w:hAnsi="Arial Narrow"/>
          <w:bCs/>
          <w:kern w:val="32"/>
          <w:lang w:eastAsia="en-US"/>
        </w:rPr>
        <w:t xml:space="preserve"> atendiendo los criterios establecidos en </w:t>
      </w:r>
      <w:r w:rsidR="00316C3E" w:rsidRPr="00F7727D">
        <w:rPr>
          <w:rFonts w:ascii="Arial Narrow" w:hAnsi="Arial Narrow"/>
          <w:bCs/>
          <w:kern w:val="32"/>
          <w:lang w:eastAsia="en-US"/>
        </w:rPr>
        <w:t>los</w:t>
      </w:r>
      <w:r w:rsidR="001D7F34" w:rsidRPr="00F7727D">
        <w:rPr>
          <w:rFonts w:ascii="Arial Narrow" w:hAnsi="Arial Narrow"/>
          <w:bCs/>
          <w:kern w:val="32"/>
          <w:lang w:eastAsia="en-US"/>
        </w:rPr>
        <w:t xml:space="preserve"> artículo</w:t>
      </w:r>
      <w:r w:rsidR="00316C3E" w:rsidRPr="00F7727D">
        <w:rPr>
          <w:rFonts w:ascii="Arial Narrow" w:hAnsi="Arial Narrow"/>
          <w:bCs/>
          <w:kern w:val="32"/>
          <w:lang w:eastAsia="en-US"/>
        </w:rPr>
        <w:t>s</w:t>
      </w:r>
      <w:r w:rsidR="001D7F34" w:rsidRPr="00F7727D">
        <w:rPr>
          <w:rFonts w:ascii="Arial Narrow" w:hAnsi="Arial Narrow"/>
          <w:bCs/>
          <w:kern w:val="32"/>
          <w:lang w:eastAsia="en-US"/>
        </w:rPr>
        <w:t xml:space="preserve"> 48</w:t>
      </w:r>
      <w:r w:rsidR="00316C3E" w:rsidRPr="00F7727D">
        <w:rPr>
          <w:rFonts w:ascii="Arial Narrow" w:hAnsi="Arial Narrow"/>
          <w:bCs/>
          <w:kern w:val="32"/>
          <w:lang w:eastAsia="en-US"/>
        </w:rPr>
        <w:t xml:space="preserve">, 73, 88 y 102 </w:t>
      </w:r>
      <w:r w:rsidR="00745A6D" w:rsidRPr="00F7727D">
        <w:rPr>
          <w:rFonts w:ascii="Arial Narrow" w:hAnsi="Arial Narrow"/>
          <w:bCs/>
          <w:kern w:val="32"/>
          <w:lang w:eastAsia="en-US"/>
        </w:rPr>
        <w:t>de la Ley 2056 de 2020</w:t>
      </w:r>
      <w:r w:rsidR="00316C3E" w:rsidRPr="00F7727D">
        <w:rPr>
          <w:rFonts w:ascii="Arial Narrow" w:hAnsi="Arial Narrow"/>
          <w:bCs/>
          <w:kern w:val="32"/>
          <w:lang w:eastAsia="en-US"/>
        </w:rPr>
        <w:t>.</w:t>
      </w:r>
    </w:p>
    <w:p w14:paraId="6B028611" w14:textId="77777777" w:rsidR="001D7F34" w:rsidRPr="00F7727D" w:rsidRDefault="001D7F34" w:rsidP="00EE089E">
      <w:pPr>
        <w:keepNext/>
        <w:jc w:val="both"/>
        <w:outlineLvl w:val="0"/>
        <w:rPr>
          <w:rFonts w:ascii="Arial Narrow" w:hAnsi="Arial Narrow"/>
          <w:bCs/>
          <w:kern w:val="32"/>
          <w:lang w:eastAsia="en-US"/>
        </w:rPr>
      </w:pPr>
    </w:p>
    <w:p w14:paraId="5ADE2639" w14:textId="61E21F5D" w:rsidR="00962B64" w:rsidRPr="00F7727D" w:rsidRDefault="00C36D06" w:rsidP="00EE089E">
      <w:pPr>
        <w:keepNext/>
        <w:jc w:val="both"/>
        <w:outlineLvl w:val="0"/>
        <w:rPr>
          <w:rFonts w:ascii="Arial Narrow" w:hAnsi="Arial Narrow"/>
          <w:bCs/>
          <w:kern w:val="32"/>
          <w:lang w:eastAsia="en-US"/>
        </w:rPr>
      </w:pPr>
      <w:r w:rsidRPr="00F7727D">
        <w:rPr>
          <w:rFonts w:ascii="Arial Narrow" w:hAnsi="Arial Narrow"/>
          <w:bCs/>
          <w:kern w:val="32"/>
          <w:lang w:eastAsia="en-US"/>
        </w:rPr>
        <w:t xml:space="preserve">Mediante documento </w:t>
      </w:r>
      <w:r w:rsidR="00E76723" w:rsidRPr="00F7727D">
        <w:rPr>
          <w:rFonts w:ascii="Arial Narrow" w:hAnsi="Arial Narrow"/>
          <w:bCs/>
          <w:kern w:val="32"/>
          <w:lang w:eastAsia="en-US"/>
        </w:rPr>
        <w:t>A</w:t>
      </w:r>
      <w:r w:rsidRPr="00F7727D">
        <w:rPr>
          <w:rFonts w:ascii="Arial Narrow" w:hAnsi="Arial Narrow"/>
          <w:bCs/>
          <w:kern w:val="32"/>
          <w:lang w:eastAsia="en-US"/>
        </w:rPr>
        <w:t xml:space="preserve">nexo </w:t>
      </w:r>
      <w:r w:rsidR="00E76723" w:rsidRPr="00F7727D">
        <w:rPr>
          <w:rFonts w:ascii="Arial Narrow" w:hAnsi="Arial Narrow"/>
          <w:bCs/>
          <w:kern w:val="32"/>
          <w:lang w:eastAsia="en-US"/>
        </w:rPr>
        <w:t>No.</w:t>
      </w:r>
      <w:r w:rsidRPr="00F7727D">
        <w:rPr>
          <w:rFonts w:ascii="Arial Narrow" w:hAnsi="Arial Narrow"/>
          <w:bCs/>
          <w:kern w:val="32"/>
          <w:lang w:eastAsia="en-US"/>
        </w:rPr>
        <w:t xml:space="preserve"> 3, que hace parte integral de la presente Ley, se detallan los recursos de la Asignación </w:t>
      </w:r>
      <w:r w:rsidR="00E76723" w:rsidRPr="00F7727D">
        <w:rPr>
          <w:rFonts w:ascii="Arial Narrow" w:hAnsi="Arial Narrow"/>
          <w:bCs/>
          <w:kern w:val="32"/>
          <w:lang w:eastAsia="en-US"/>
        </w:rPr>
        <w:t xml:space="preserve">para la </w:t>
      </w:r>
      <w:r w:rsidRPr="00F7727D">
        <w:rPr>
          <w:rFonts w:ascii="Arial Narrow" w:hAnsi="Arial Narrow"/>
          <w:bCs/>
          <w:kern w:val="32"/>
          <w:lang w:eastAsia="en-US"/>
        </w:rPr>
        <w:t xml:space="preserve">Inversión Local </w:t>
      </w:r>
      <w:r w:rsidR="00E76723" w:rsidRPr="00F7727D">
        <w:rPr>
          <w:rFonts w:ascii="Arial Narrow" w:hAnsi="Arial Narrow"/>
          <w:bCs/>
          <w:kern w:val="32"/>
          <w:lang w:eastAsia="en-US"/>
        </w:rPr>
        <w:t>s</w:t>
      </w:r>
      <w:r w:rsidRPr="00F7727D">
        <w:rPr>
          <w:rFonts w:ascii="Arial Narrow" w:hAnsi="Arial Narrow"/>
          <w:bCs/>
          <w:kern w:val="32"/>
          <w:lang w:eastAsia="en-US"/>
        </w:rPr>
        <w:t xml:space="preserve">egún NBI y Cuarta, Quinta y Sexta </w:t>
      </w:r>
      <w:r w:rsidR="00E76723" w:rsidRPr="00F7727D">
        <w:rPr>
          <w:rFonts w:ascii="Arial Narrow" w:hAnsi="Arial Narrow"/>
          <w:bCs/>
          <w:kern w:val="32"/>
          <w:lang w:eastAsia="en-US"/>
        </w:rPr>
        <w:t>c</w:t>
      </w:r>
      <w:r w:rsidRPr="00F7727D">
        <w:rPr>
          <w:rFonts w:ascii="Arial Narrow" w:hAnsi="Arial Narrow"/>
          <w:bCs/>
          <w:kern w:val="32"/>
          <w:lang w:eastAsia="en-US"/>
        </w:rPr>
        <w:t xml:space="preserve">ategoría por beneficiarios según lo dispuesto en el numeral 1 y el parágrafo </w:t>
      </w:r>
      <w:r w:rsidR="00E76723" w:rsidRPr="00F7727D">
        <w:rPr>
          <w:rFonts w:ascii="Arial Narrow" w:hAnsi="Arial Narrow"/>
          <w:bCs/>
          <w:kern w:val="32"/>
          <w:lang w:eastAsia="en-US"/>
        </w:rPr>
        <w:t xml:space="preserve">3º </w:t>
      </w:r>
      <w:r w:rsidR="00EF203C" w:rsidRPr="00F7727D">
        <w:rPr>
          <w:rFonts w:ascii="Arial Narrow" w:hAnsi="Arial Narrow"/>
          <w:bCs/>
          <w:kern w:val="32"/>
          <w:lang w:eastAsia="en-US"/>
        </w:rPr>
        <w:t xml:space="preserve">del artículo 48 </w:t>
      </w:r>
      <w:r w:rsidR="00745A6D" w:rsidRPr="00F7727D">
        <w:rPr>
          <w:rFonts w:ascii="Arial Narrow" w:hAnsi="Arial Narrow"/>
          <w:bCs/>
          <w:kern w:val="32"/>
          <w:lang w:eastAsia="en-US"/>
        </w:rPr>
        <w:t>de la Ley 2056 de 2020</w:t>
      </w:r>
      <w:r w:rsidRPr="00F7727D">
        <w:rPr>
          <w:rFonts w:ascii="Arial Narrow" w:hAnsi="Arial Narrow"/>
          <w:bCs/>
          <w:kern w:val="32"/>
          <w:lang w:eastAsia="en-US"/>
        </w:rPr>
        <w:t>.</w:t>
      </w:r>
    </w:p>
    <w:p w14:paraId="176D2FDA" w14:textId="77777777" w:rsidR="00EF203C" w:rsidRPr="00F7727D" w:rsidRDefault="00EF203C" w:rsidP="00EE089E">
      <w:pPr>
        <w:keepNext/>
        <w:jc w:val="both"/>
        <w:outlineLvl w:val="0"/>
        <w:rPr>
          <w:rFonts w:ascii="Arial Narrow" w:hAnsi="Arial Narrow"/>
          <w:b/>
          <w:bCs/>
          <w:kern w:val="32"/>
          <w:lang w:eastAsia="en-US"/>
        </w:rPr>
      </w:pPr>
    </w:p>
    <w:p w14:paraId="52D17B30" w14:textId="3ADA1E75" w:rsidR="00EF203C" w:rsidRPr="00F7727D" w:rsidRDefault="00EF203C" w:rsidP="00EE089E">
      <w:pPr>
        <w:keepNext/>
        <w:jc w:val="both"/>
        <w:outlineLvl w:val="0"/>
        <w:rPr>
          <w:rFonts w:ascii="Arial Narrow" w:hAnsi="Arial Narrow"/>
          <w:bCs/>
          <w:kern w:val="32"/>
          <w:lang w:eastAsia="en-US"/>
        </w:rPr>
      </w:pPr>
      <w:r w:rsidRPr="00F7727D">
        <w:rPr>
          <w:rFonts w:ascii="Arial Narrow" w:hAnsi="Arial Narrow"/>
          <w:bCs/>
          <w:kern w:val="32"/>
          <w:lang w:eastAsia="en-US"/>
        </w:rPr>
        <w:t xml:space="preserve">Mediante documento </w:t>
      </w:r>
      <w:r w:rsidR="00E76723" w:rsidRPr="00F7727D">
        <w:rPr>
          <w:rFonts w:ascii="Arial Narrow" w:hAnsi="Arial Narrow"/>
          <w:bCs/>
          <w:kern w:val="32"/>
          <w:lang w:eastAsia="en-US"/>
        </w:rPr>
        <w:t>A</w:t>
      </w:r>
      <w:r w:rsidRPr="00F7727D">
        <w:rPr>
          <w:rFonts w:ascii="Arial Narrow" w:hAnsi="Arial Narrow"/>
          <w:bCs/>
          <w:kern w:val="32"/>
          <w:lang w:eastAsia="en-US"/>
        </w:rPr>
        <w:t xml:space="preserve">nexo </w:t>
      </w:r>
      <w:r w:rsidR="00E76723" w:rsidRPr="00F7727D">
        <w:rPr>
          <w:rFonts w:ascii="Arial Narrow" w:hAnsi="Arial Narrow"/>
          <w:bCs/>
          <w:kern w:val="32"/>
          <w:lang w:eastAsia="en-US"/>
        </w:rPr>
        <w:t xml:space="preserve">No. </w:t>
      </w:r>
      <w:r w:rsidRPr="00F7727D">
        <w:rPr>
          <w:rFonts w:ascii="Arial Narrow" w:hAnsi="Arial Narrow"/>
          <w:bCs/>
          <w:kern w:val="32"/>
          <w:lang w:eastAsia="en-US"/>
        </w:rPr>
        <w:t xml:space="preserve">4, que hace parte integral de la presente Ley, se detallan los recursos de la Asignación </w:t>
      </w:r>
      <w:r w:rsidR="00E76723" w:rsidRPr="00F7727D">
        <w:rPr>
          <w:rFonts w:ascii="Arial Narrow" w:hAnsi="Arial Narrow"/>
          <w:bCs/>
          <w:kern w:val="32"/>
          <w:lang w:eastAsia="en-US"/>
        </w:rPr>
        <w:t>p</w:t>
      </w:r>
      <w:r w:rsidRPr="00F7727D">
        <w:rPr>
          <w:rFonts w:ascii="Arial Narrow" w:hAnsi="Arial Narrow"/>
          <w:bCs/>
          <w:kern w:val="32"/>
          <w:lang w:eastAsia="en-US"/>
        </w:rPr>
        <w:t xml:space="preserve">ara la Inversión Local Ambiente y Desarrollo Sostenible por beneficiarios según lo dispuesto en el numeral 1 y el parágrafo </w:t>
      </w:r>
      <w:r w:rsidR="00E76723" w:rsidRPr="00F7727D">
        <w:rPr>
          <w:rFonts w:ascii="Arial Narrow" w:hAnsi="Arial Narrow"/>
          <w:bCs/>
          <w:kern w:val="32"/>
          <w:lang w:eastAsia="en-US"/>
        </w:rPr>
        <w:t xml:space="preserve">1º </w:t>
      </w:r>
      <w:r w:rsidRPr="00F7727D">
        <w:rPr>
          <w:rFonts w:ascii="Arial Narrow" w:hAnsi="Arial Narrow"/>
          <w:bCs/>
          <w:kern w:val="32"/>
          <w:lang w:eastAsia="en-US"/>
        </w:rPr>
        <w:t xml:space="preserve">del artículo 48 </w:t>
      </w:r>
      <w:r w:rsidR="00745A6D" w:rsidRPr="00F7727D">
        <w:rPr>
          <w:rFonts w:ascii="Arial Narrow" w:hAnsi="Arial Narrow"/>
          <w:bCs/>
          <w:kern w:val="32"/>
          <w:lang w:eastAsia="en-US"/>
        </w:rPr>
        <w:t>de la Ley 2056 de 2020.</w:t>
      </w:r>
    </w:p>
    <w:p w14:paraId="496FB4BB" w14:textId="77777777" w:rsidR="001D7F34" w:rsidRPr="00F7727D" w:rsidRDefault="001D7F34" w:rsidP="00EE089E">
      <w:pPr>
        <w:keepNext/>
        <w:jc w:val="both"/>
        <w:outlineLvl w:val="0"/>
        <w:rPr>
          <w:rFonts w:ascii="Arial Narrow" w:hAnsi="Arial Narrow"/>
          <w:b/>
          <w:bCs/>
          <w:kern w:val="32"/>
          <w:lang w:eastAsia="en-US"/>
        </w:rPr>
      </w:pPr>
    </w:p>
    <w:p w14:paraId="5D755109" w14:textId="10C3D004" w:rsidR="003066F6" w:rsidRPr="00F7727D" w:rsidRDefault="001D7F34" w:rsidP="00316C3E">
      <w:pPr>
        <w:keepNext/>
        <w:jc w:val="both"/>
        <w:outlineLvl w:val="0"/>
        <w:rPr>
          <w:rFonts w:ascii="Arial Narrow" w:hAnsi="Arial Narrow"/>
          <w:bCs/>
          <w:kern w:val="32"/>
          <w:lang w:eastAsia="en-US"/>
        </w:rPr>
      </w:pPr>
      <w:r w:rsidRPr="00F7727D">
        <w:rPr>
          <w:rFonts w:ascii="Arial Narrow" w:hAnsi="Arial Narrow"/>
          <w:b/>
          <w:bCs/>
          <w:kern w:val="32"/>
          <w:lang w:eastAsia="en-US"/>
        </w:rPr>
        <w:t>PARÁGRAFO 3</w:t>
      </w:r>
      <w:r w:rsidR="00E76723" w:rsidRPr="00F7727D">
        <w:rPr>
          <w:rFonts w:ascii="Arial Narrow" w:hAnsi="Arial Narrow"/>
          <w:b/>
          <w:bCs/>
          <w:kern w:val="32"/>
          <w:lang w:eastAsia="en-US"/>
        </w:rPr>
        <w:t>º</w:t>
      </w:r>
      <w:r w:rsidRPr="00F7727D">
        <w:rPr>
          <w:rFonts w:ascii="Arial Narrow" w:hAnsi="Arial Narrow"/>
          <w:b/>
          <w:bCs/>
          <w:kern w:val="32"/>
          <w:lang w:eastAsia="en-US"/>
        </w:rPr>
        <w:t>. Asignación para la Inversión Regional.</w:t>
      </w:r>
      <w:r w:rsidRPr="00F7727D">
        <w:rPr>
          <w:rFonts w:ascii="Arial Narrow" w:hAnsi="Arial Narrow"/>
          <w:bCs/>
          <w:kern w:val="32"/>
          <w:lang w:eastAsia="en-US"/>
        </w:rPr>
        <w:t xml:space="preserve"> En el rubro 03-01-03-00</w:t>
      </w:r>
      <w:r w:rsidR="00316C3E" w:rsidRPr="00F7727D">
        <w:rPr>
          <w:rFonts w:ascii="Arial Narrow" w:hAnsi="Arial Narrow"/>
          <w:bCs/>
          <w:kern w:val="32"/>
          <w:lang w:eastAsia="en-US"/>
        </w:rPr>
        <w:t>3</w:t>
      </w:r>
      <w:r w:rsidRPr="00F7727D">
        <w:rPr>
          <w:rFonts w:ascii="Arial Narrow" w:hAnsi="Arial Narrow"/>
          <w:bCs/>
          <w:kern w:val="32"/>
          <w:lang w:eastAsia="en-US"/>
        </w:rPr>
        <w:t xml:space="preserve">, correspondiente a la “Asignación para la Inversión </w:t>
      </w:r>
      <w:r w:rsidR="00316C3E" w:rsidRPr="00F7727D">
        <w:rPr>
          <w:rFonts w:ascii="Arial Narrow" w:hAnsi="Arial Narrow"/>
          <w:bCs/>
          <w:kern w:val="32"/>
          <w:lang w:eastAsia="en-US"/>
        </w:rPr>
        <w:t>Regional</w:t>
      </w:r>
      <w:r w:rsidRPr="00F7727D">
        <w:rPr>
          <w:rFonts w:ascii="Arial Narrow" w:hAnsi="Arial Narrow"/>
          <w:bCs/>
          <w:kern w:val="32"/>
          <w:lang w:eastAsia="en-US"/>
        </w:rPr>
        <w:t xml:space="preserve">”, </w:t>
      </w:r>
      <w:r w:rsidR="00316C3E" w:rsidRPr="00F7727D">
        <w:rPr>
          <w:rFonts w:ascii="Arial Narrow" w:hAnsi="Arial Narrow"/>
          <w:bCs/>
          <w:kern w:val="32"/>
          <w:lang w:eastAsia="en-US"/>
        </w:rPr>
        <w:t>se incorporan la totalidad de las autorizaciones máximas de gasto estimadas por este concepto para el bienio 202</w:t>
      </w:r>
      <w:r w:rsidR="00CB27DC">
        <w:rPr>
          <w:rFonts w:ascii="Arial Narrow" w:hAnsi="Arial Narrow"/>
          <w:bCs/>
          <w:kern w:val="32"/>
          <w:lang w:eastAsia="en-US"/>
        </w:rPr>
        <w:t>5</w:t>
      </w:r>
      <w:r w:rsidR="00316C3E" w:rsidRPr="00F7727D">
        <w:rPr>
          <w:rFonts w:ascii="Arial Narrow" w:hAnsi="Arial Narrow"/>
          <w:bCs/>
          <w:kern w:val="32"/>
          <w:lang w:eastAsia="en-US"/>
        </w:rPr>
        <w:t>-202</w:t>
      </w:r>
      <w:r w:rsidR="00CB27DC">
        <w:rPr>
          <w:rFonts w:ascii="Arial Narrow" w:hAnsi="Arial Narrow"/>
          <w:bCs/>
          <w:kern w:val="32"/>
          <w:lang w:eastAsia="en-US"/>
        </w:rPr>
        <w:t>6</w:t>
      </w:r>
      <w:r w:rsidR="00316C3E" w:rsidRPr="00F7727D">
        <w:rPr>
          <w:rFonts w:ascii="Arial Narrow" w:hAnsi="Arial Narrow"/>
          <w:bCs/>
          <w:kern w:val="32"/>
          <w:lang w:eastAsia="en-US"/>
        </w:rPr>
        <w:t xml:space="preserve"> y sus desagregaciones </w:t>
      </w:r>
      <w:r w:rsidR="00EA29EB" w:rsidRPr="00F7727D">
        <w:rPr>
          <w:rFonts w:ascii="Arial Narrow" w:hAnsi="Arial Narrow"/>
          <w:bCs/>
          <w:kern w:val="32"/>
          <w:lang w:eastAsia="en-US"/>
        </w:rPr>
        <w:t>en</w:t>
      </w:r>
      <w:r w:rsidR="00316C3E" w:rsidRPr="00F7727D">
        <w:rPr>
          <w:rFonts w:ascii="Arial Narrow" w:hAnsi="Arial Narrow"/>
          <w:bCs/>
          <w:kern w:val="32"/>
          <w:lang w:eastAsia="en-US"/>
        </w:rPr>
        <w:t xml:space="preserve"> los departamentos y las regiones, atendiendo los criterios establecidos en los artículos 44 y 45 </w:t>
      </w:r>
      <w:r w:rsidR="00745A6D" w:rsidRPr="00F7727D">
        <w:rPr>
          <w:rFonts w:ascii="Arial Narrow" w:hAnsi="Arial Narrow"/>
          <w:bCs/>
          <w:kern w:val="32"/>
          <w:lang w:eastAsia="en-US"/>
        </w:rPr>
        <w:t>de la Ley 2056 de 2020</w:t>
      </w:r>
      <w:r w:rsidR="00316C3E" w:rsidRPr="00F7727D">
        <w:rPr>
          <w:rFonts w:ascii="Arial Narrow" w:hAnsi="Arial Narrow"/>
          <w:bCs/>
          <w:kern w:val="32"/>
          <w:lang w:eastAsia="en-US"/>
        </w:rPr>
        <w:t>.</w:t>
      </w:r>
    </w:p>
    <w:p w14:paraId="775927FB" w14:textId="611D356F" w:rsidR="009F01F0" w:rsidRPr="00F7727D" w:rsidRDefault="009F01F0" w:rsidP="00807A42">
      <w:pPr>
        <w:jc w:val="both"/>
        <w:rPr>
          <w:rFonts w:ascii="Arial Narrow" w:eastAsia="MS Mincho" w:hAnsi="Arial Narrow" w:cs="Tahoma"/>
          <w:b/>
        </w:rPr>
      </w:pPr>
    </w:p>
    <w:p w14:paraId="325FB282" w14:textId="691C22B2" w:rsidR="00316C3E" w:rsidRPr="00F7727D" w:rsidRDefault="00316C3E" w:rsidP="00316C3E">
      <w:pPr>
        <w:keepNext/>
        <w:jc w:val="both"/>
        <w:outlineLvl w:val="0"/>
        <w:rPr>
          <w:rFonts w:ascii="Arial Narrow" w:hAnsi="Arial Narrow"/>
          <w:bCs/>
          <w:kern w:val="32"/>
          <w:lang w:eastAsia="en-US"/>
        </w:rPr>
      </w:pPr>
      <w:r w:rsidRPr="00F7727D">
        <w:rPr>
          <w:rFonts w:ascii="Arial Narrow" w:hAnsi="Arial Narrow"/>
          <w:b/>
          <w:bCs/>
          <w:kern w:val="32"/>
          <w:lang w:eastAsia="en-US"/>
        </w:rPr>
        <w:lastRenderedPageBreak/>
        <w:t xml:space="preserve">PARÁGRAFO </w:t>
      </w:r>
      <w:r w:rsidR="006E0C3E" w:rsidRPr="00F7727D">
        <w:rPr>
          <w:rFonts w:ascii="Arial Narrow" w:hAnsi="Arial Narrow"/>
          <w:b/>
          <w:bCs/>
          <w:kern w:val="32"/>
          <w:lang w:eastAsia="en-US"/>
        </w:rPr>
        <w:t>4</w:t>
      </w:r>
      <w:r w:rsidR="00EB11CF" w:rsidRPr="00F7727D">
        <w:rPr>
          <w:rFonts w:ascii="Arial Narrow" w:hAnsi="Arial Narrow"/>
          <w:b/>
          <w:bCs/>
          <w:kern w:val="32"/>
          <w:lang w:eastAsia="en-US"/>
        </w:rPr>
        <w:t>°</w:t>
      </w:r>
      <w:r w:rsidRPr="00F7727D">
        <w:rPr>
          <w:rFonts w:ascii="Arial Narrow" w:hAnsi="Arial Narrow"/>
          <w:b/>
          <w:bCs/>
          <w:kern w:val="32"/>
          <w:lang w:eastAsia="en-US"/>
        </w:rPr>
        <w:t>. Asignación Ambiental.</w:t>
      </w:r>
      <w:r w:rsidRPr="00F7727D">
        <w:rPr>
          <w:rFonts w:ascii="Arial Narrow" w:hAnsi="Arial Narrow"/>
          <w:bCs/>
          <w:kern w:val="32"/>
          <w:lang w:eastAsia="en-US"/>
        </w:rPr>
        <w:t xml:space="preserve"> En el rubro 03-01-03-004, correspondiente a la “Asignación Ambiental” se incorporan la totalidad de las autorizaciones máximas de gasto estimadas por este concepto para el bienio 202</w:t>
      </w:r>
      <w:r w:rsidR="00CB27DC">
        <w:rPr>
          <w:rFonts w:ascii="Arial Narrow" w:hAnsi="Arial Narrow"/>
          <w:bCs/>
          <w:kern w:val="32"/>
          <w:lang w:eastAsia="en-US"/>
        </w:rPr>
        <w:t>5</w:t>
      </w:r>
      <w:r w:rsidRPr="00F7727D">
        <w:rPr>
          <w:rFonts w:ascii="Arial Narrow" w:hAnsi="Arial Narrow"/>
          <w:bCs/>
          <w:kern w:val="32"/>
          <w:lang w:eastAsia="en-US"/>
        </w:rPr>
        <w:t>-202</w:t>
      </w:r>
      <w:r w:rsidR="00CB27DC">
        <w:rPr>
          <w:rFonts w:ascii="Arial Narrow" w:hAnsi="Arial Narrow"/>
          <w:bCs/>
          <w:kern w:val="32"/>
          <w:lang w:eastAsia="en-US"/>
        </w:rPr>
        <w:t>6</w:t>
      </w:r>
      <w:r w:rsidRPr="00F7727D">
        <w:rPr>
          <w:rFonts w:ascii="Arial Narrow" w:hAnsi="Arial Narrow"/>
          <w:bCs/>
          <w:kern w:val="32"/>
          <w:lang w:eastAsia="en-US"/>
        </w:rPr>
        <w:t>.</w:t>
      </w:r>
    </w:p>
    <w:p w14:paraId="1C4FF57A" w14:textId="77777777" w:rsidR="00316C3E" w:rsidRPr="00F7727D" w:rsidRDefault="00316C3E" w:rsidP="00316C3E">
      <w:pPr>
        <w:keepNext/>
        <w:jc w:val="both"/>
        <w:outlineLvl w:val="0"/>
        <w:rPr>
          <w:rFonts w:ascii="Arial Narrow" w:hAnsi="Arial Narrow"/>
          <w:bCs/>
          <w:kern w:val="32"/>
          <w:lang w:eastAsia="en-US"/>
        </w:rPr>
      </w:pPr>
    </w:p>
    <w:p w14:paraId="42891167" w14:textId="764DF16A" w:rsidR="00316C3E" w:rsidRPr="00F7727D" w:rsidRDefault="00316C3E" w:rsidP="00316C3E">
      <w:pPr>
        <w:keepNext/>
        <w:jc w:val="both"/>
        <w:outlineLvl w:val="0"/>
        <w:rPr>
          <w:rFonts w:ascii="Arial Narrow" w:hAnsi="Arial Narrow"/>
          <w:bCs/>
          <w:kern w:val="32"/>
          <w:lang w:eastAsia="en-US"/>
        </w:rPr>
      </w:pPr>
      <w:r w:rsidRPr="00F7727D">
        <w:rPr>
          <w:rFonts w:ascii="Arial Narrow" w:hAnsi="Arial Narrow"/>
          <w:b/>
          <w:bCs/>
          <w:kern w:val="32"/>
          <w:lang w:eastAsia="en-US"/>
        </w:rPr>
        <w:t xml:space="preserve">PARÁGRAFO </w:t>
      </w:r>
      <w:r w:rsidR="006E0C3E" w:rsidRPr="00F7727D">
        <w:rPr>
          <w:rFonts w:ascii="Arial Narrow" w:hAnsi="Arial Narrow"/>
          <w:b/>
          <w:bCs/>
          <w:kern w:val="32"/>
          <w:lang w:eastAsia="en-US"/>
        </w:rPr>
        <w:t>5</w:t>
      </w:r>
      <w:r w:rsidR="00EB11CF" w:rsidRPr="00F7727D">
        <w:rPr>
          <w:rFonts w:ascii="Arial Narrow" w:hAnsi="Arial Narrow"/>
          <w:b/>
          <w:bCs/>
          <w:kern w:val="32"/>
          <w:lang w:eastAsia="en-US"/>
        </w:rPr>
        <w:t>°</w:t>
      </w:r>
      <w:r w:rsidRPr="00F7727D">
        <w:rPr>
          <w:rFonts w:ascii="Arial Narrow" w:hAnsi="Arial Narrow"/>
          <w:b/>
          <w:bCs/>
          <w:kern w:val="32"/>
          <w:lang w:eastAsia="en-US"/>
        </w:rPr>
        <w:t>. Asignación para la Ciencia, Tecnología e Innovación.</w:t>
      </w:r>
      <w:r w:rsidRPr="00F7727D">
        <w:rPr>
          <w:rFonts w:ascii="Arial Narrow" w:hAnsi="Arial Narrow"/>
          <w:bCs/>
          <w:kern w:val="32"/>
          <w:lang w:eastAsia="en-US"/>
        </w:rPr>
        <w:t xml:space="preserve"> En el rubro 03-01-03-006, correspondiente a la “Asignación para la Ciencia, Tecnología e Innovación” se incorporan la totalidad de las autorizaciones máximas de gasto estimadas por este concepto para el bienio 202</w:t>
      </w:r>
      <w:r w:rsidR="00CB27DC">
        <w:rPr>
          <w:rFonts w:ascii="Arial Narrow" w:hAnsi="Arial Narrow"/>
          <w:bCs/>
          <w:kern w:val="32"/>
          <w:lang w:eastAsia="en-US"/>
        </w:rPr>
        <w:t>5</w:t>
      </w:r>
      <w:r w:rsidRPr="00F7727D">
        <w:rPr>
          <w:rFonts w:ascii="Arial Narrow" w:hAnsi="Arial Narrow"/>
          <w:bCs/>
          <w:kern w:val="32"/>
          <w:lang w:eastAsia="en-US"/>
        </w:rPr>
        <w:t>-202</w:t>
      </w:r>
      <w:r w:rsidR="00CB27DC">
        <w:rPr>
          <w:rFonts w:ascii="Arial Narrow" w:hAnsi="Arial Narrow"/>
          <w:bCs/>
          <w:kern w:val="32"/>
          <w:lang w:eastAsia="en-US"/>
        </w:rPr>
        <w:t>6</w:t>
      </w:r>
      <w:r w:rsidR="00BA5742" w:rsidRPr="00F7727D">
        <w:rPr>
          <w:rFonts w:ascii="Arial Narrow" w:hAnsi="Arial Narrow"/>
          <w:bCs/>
          <w:kern w:val="32"/>
          <w:lang w:eastAsia="en-US"/>
        </w:rPr>
        <w:t xml:space="preserve">, atendiendo lo dispuesto en el artículo 52 </w:t>
      </w:r>
      <w:r w:rsidR="00745A6D" w:rsidRPr="00F7727D">
        <w:rPr>
          <w:rFonts w:ascii="Arial Narrow" w:hAnsi="Arial Narrow"/>
          <w:bCs/>
          <w:kern w:val="32"/>
          <w:lang w:eastAsia="en-US"/>
        </w:rPr>
        <w:t>de la Ley 2056 de 2020</w:t>
      </w:r>
      <w:r w:rsidR="00BA5742" w:rsidRPr="00F7727D">
        <w:rPr>
          <w:rFonts w:ascii="Arial Narrow" w:hAnsi="Arial Narrow"/>
          <w:bCs/>
          <w:kern w:val="32"/>
          <w:lang w:eastAsia="en-US"/>
        </w:rPr>
        <w:t>.</w:t>
      </w:r>
    </w:p>
    <w:p w14:paraId="1F6D6C38" w14:textId="77777777" w:rsidR="00316C3E" w:rsidRPr="00F7727D" w:rsidRDefault="00316C3E" w:rsidP="00316C3E">
      <w:pPr>
        <w:keepNext/>
        <w:jc w:val="both"/>
        <w:outlineLvl w:val="0"/>
        <w:rPr>
          <w:rFonts w:ascii="Arial Narrow" w:hAnsi="Arial Narrow"/>
          <w:bCs/>
          <w:kern w:val="32"/>
          <w:lang w:eastAsia="en-US"/>
        </w:rPr>
      </w:pPr>
    </w:p>
    <w:p w14:paraId="43DD64FA" w14:textId="29AF3819" w:rsidR="006E0C3E" w:rsidRPr="00F7727D" w:rsidRDefault="006E0C3E" w:rsidP="006E0C3E">
      <w:pPr>
        <w:keepNext/>
        <w:jc w:val="both"/>
        <w:outlineLvl w:val="0"/>
        <w:rPr>
          <w:rFonts w:ascii="Arial Narrow" w:hAnsi="Arial Narrow"/>
          <w:bCs/>
          <w:kern w:val="32"/>
          <w:lang w:eastAsia="en-US"/>
        </w:rPr>
      </w:pPr>
      <w:r w:rsidRPr="00F7727D">
        <w:rPr>
          <w:rFonts w:ascii="Arial Narrow" w:hAnsi="Arial Narrow"/>
          <w:b/>
          <w:bCs/>
          <w:kern w:val="32"/>
          <w:lang w:eastAsia="en-US"/>
        </w:rPr>
        <w:t>PARÁGRAFO 6</w:t>
      </w:r>
      <w:r w:rsidR="00EB11CF" w:rsidRPr="00F7727D">
        <w:rPr>
          <w:rFonts w:ascii="Arial Narrow" w:hAnsi="Arial Narrow"/>
          <w:b/>
          <w:bCs/>
          <w:kern w:val="32"/>
          <w:lang w:eastAsia="en-US"/>
        </w:rPr>
        <w:t>°</w:t>
      </w:r>
      <w:r w:rsidRPr="00F7727D">
        <w:rPr>
          <w:rFonts w:ascii="Arial Narrow" w:hAnsi="Arial Narrow"/>
          <w:b/>
          <w:bCs/>
          <w:kern w:val="32"/>
          <w:lang w:eastAsia="en-US"/>
        </w:rPr>
        <w:t>. Asignación para la Paz.</w:t>
      </w:r>
      <w:r w:rsidRPr="00F7727D">
        <w:rPr>
          <w:rFonts w:ascii="Arial Narrow" w:hAnsi="Arial Narrow"/>
          <w:bCs/>
          <w:kern w:val="32"/>
          <w:lang w:eastAsia="en-US"/>
        </w:rPr>
        <w:t xml:space="preserve"> En el rubro 03-01-03-007-</w:t>
      </w:r>
      <w:r w:rsidR="001F6430" w:rsidRPr="00F7727D">
        <w:rPr>
          <w:rFonts w:ascii="Arial Narrow" w:hAnsi="Arial Narrow"/>
          <w:bCs/>
          <w:kern w:val="32"/>
          <w:lang w:eastAsia="en-US"/>
        </w:rPr>
        <w:t>0</w:t>
      </w:r>
      <w:r w:rsidRPr="00F7727D">
        <w:rPr>
          <w:rFonts w:ascii="Arial Narrow" w:hAnsi="Arial Narrow"/>
          <w:bCs/>
          <w:kern w:val="32"/>
          <w:lang w:eastAsia="en-US"/>
        </w:rPr>
        <w:t>01, correspondiente a la “Asignación para la Paz” se incorporan la totalidad de las autorizaciones máximas de gasto estimadas por este concepto para el bienio 202</w:t>
      </w:r>
      <w:r w:rsidR="00B665AE">
        <w:rPr>
          <w:rFonts w:ascii="Arial Narrow" w:hAnsi="Arial Narrow"/>
          <w:bCs/>
          <w:kern w:val="32"/>
          <w:lang w:eastAsia="en-US"/>
        </w:rPr>
        <w:t>5</w:t>
      </w:r>
      <w:r w:rsidRPr="00F7727D">
        <w:rPr>
          <w:rFonts w:ascii="Arial Narrow" w:hAnsi="Arial Narrow"/>
          <w:bCs/>
          <w:kern w:val="32"/>
          <w:lang w:eastAsia="en-US"/>
        </w:rPr>
        <w:t>-202</w:t>
      </w:r>
      <w:r w:rsidR="00B665AE">
        <w:rPr>
          <w:rFonts w:ascii="Arial Narrow" w:hAnsi="Arial Narrow"/>
          <w:bCs/>
          <w:kern w:val="32"/>
          <w:lang w:eastAsia="en-US"/>
        </w:rPr>
        <w:t>6</w:t>
      </w:r>
      <w:r w:rsidRPr="00F7727D">
        <w:rPr>
          <w:rFonts w:ascii="Arial Narrow" w:hAnsi="Arial Narrow"/>
          <w:bCs/>
          <w:kern w:val="32"/>
          <w:lang w:eastAsia="en-US"/>
        </w:rPr>
        <w:t>.</w:t>
      </w:r>
    </w:p>
    <w:p w14:paraId="1F77B359" w14:textId="77777777" w:rsidR="006E0C3E" w:rsidRPr="00F7727D" w:rsidRDefault="006E0C3E" w:rsidP="006E0C3E">
      <w:pPr>
        <w:keepNext/>
        <w:jc w:val="both"/>
        <w:outlineLvl w:val="0"/>
        <w:rPr>
          <w:rFonts w:ascii="Arial Narrow" w:hAnsi="Arial Narrow"/>
          <w:bCs/>
          <w:kern w:val="32"/>
          <w:lang w:eastAsia="en-US"/>
        </w:rPr>
      </w:pPr>
    </w:p>
    <w:p w14:paraId="0785B968" w14:textId="27499370" w:rsidR="007B7673" w:rsidRDefault="006E0C3E" w:rsidP="007B7673">
      <w:pPr>
        <w:keepNext/>
        <w:jc w:val="both"/>
        <w:outlineLvl w:val="0"/>
        <w:rPr>
          <w:rFonts w:ascii="Arial Narrow" w:eastAsia="MS Mincho" w:hAnsi="Arial Narrow" w:cs="Tahoma"/>
          <w:b/>
          <w:lang w:val="es-ES_tradnl"/>
        </w:rPr>
      </w:pPr>
      <w:r w:rsidRPr="00F7727D">
        <w:rPr>
          <w:rFonts w:ascii="Arial Narrow" w:hAnsi="Arial Narrow"/>
          <w:b/>
          <w:bCs/>
          <w:kern w:val="32"/>
          <w:lang w:eastAsia="en-US"/>
        </w:rPr>
        <w:t>PARÁGRAFO 7</w:t>
      </w:r>
      <w:r w:rsidR="00EB11CF" w:rsidRPr="00F7727D">
        <w:rPr>
          <w:rFonts w:ascii="Arial Narrow" w:hAnsi="Arial Narrow"/>
          <w:b/>
          <w:bCs/>
          <w:kern w:val="32"/>
          <w:lang w:eastAsia="en-US"/>
        </w:rPr>
        <w:t>°</w:t>
      </w:r>
      <w:r w:rsidRPr="00F7727D">
        <w:rPr>
          <w:rFonts w:ascii="Arial Narrow" w:hAnsi="Arial Narrow"/>
          <w:b/>
          <w:bCs/>
          <w:kern w:val="32"/>
          <w:lang w:eastAsia="en-US"/>
        </w:rPr>
        <w:t>.</w:t>
      </w:r>
      <w:r w:rsidR="00C77021" w:rsidRPr="00F7727D">
        <w:rPr>
          <w:rFonts w:ascii="Arial Narrow" w:hAnsi="Arial Narrow"/>
          <w:bCs/>
          <w:kern w:val="32"/>
          <w:lang w:eastAsia="en-US"/>
        </w:rPr>
        <w:t xml:space="preserve"> </w:t>
      </w:r>
      <w:r w:rsidR="00C77021" w:rsidRPr="00F7727D">
        <w:rPr>
          <w:rFonts w:ascii="Arial Narrow" w:hAnsi="Arial Narrow"/>
          <w:b/>
          <w:bCs/>
          <w:kern w:val="32"/>
          <w:lang w:eastAsia="en-US"/>
        </w:rPr>
        <w:t>Corporación Autónoma Regional del Rio Grande de la Magdalena</w:t>
      </w:r>
      <w:r w:rsidRPr="00F7727D">
        <w:rPr>
          <w:rFonts w:ascii="Arial Narrow" w:hAnsi="Arial Narrow"/>
          <w:b/>
          <w:bCs/>
          <w:kern w:val="32"/>
          <w:lang w:eastAsia="en-US"/>
        </w:rPr>
        <w:t>.</w:t>
      </w:r>
      <w:r w:rsidRPr="00F7727D">
        <w:rPr>
          <w:rFonts w:ascii="Arial Narrow" w:hAnsi="Arial Narrow"/>
          <w:bCs/>
          <w:kern w:val="32"/>
          <w:lang w:eastAsia="en-US"/>
        </w:rPr>
        <w:t xml:space="preserve"> En el rubro 03-01-03-008, correspondiente a la “Corporación Autónoma Regional del Rio Grande de la Magdalena” se incorporan la totalidad de las autorizaciones máximas de gasto estimadas por este concepto para el bienio 202</w:t>
      </w:r>
      <w:r w:rsidR="00B665AE">
        <w:rPr>
          <w:rFonts w:ascii="Arial Narrow" w:hAnsi="Arial Narrow"/>
          <w:bCs/>
          <w:kern w:val="32"/>
          <w:lang w:eastAsia="en-US"/>
        </w:rPr>
        <w:t>5</w:t>
      </w:r>
      <w:r w:rsidRPr="00F7727D">
        <w:rPr>
          <w:rFonts w:ascii="Arial Narrow" w:hAnsi="Arial Narrow"/>
          <w:bCs/>
          <w:kern w:val="32"/>
          <w:lang w:eastAsia="en-US"/>
        </w:rPr>
        <w:t>-202</w:t>
      </w:r>
      <w:r w:rsidR="00B665AE">
        <w:rPr>
          <w:rFonts w:ascii="Arial Narrow" w:hAnsi="Arial Narrow"/>
          <w:bCs/>
          <w:kern w:val="32"/>
          <w:lang w:eastAsia="en-US"/>
        </w:rPr>
        <w:t>6</w:t>
      </w:r>
      <w:r w:rsidRPr="00F7727D">
        <w:rPr>
          <w:rFonts w:ascii="Arial Narrow" w:hAnsi="Arial Narrow"/>
          <w:bCs/>
          <w:kern w:val="32"/>
          <w:lang w:eastAsia="en-US"/>
        </w:rPr>
        <w:t>.</w:t>
      </w:r>
    </w:p>
    <w:p w14:paraId="5216A102" w14:textId="77777777" w:rsidR="007B7673" w:rsidRDefault="007B7673" w:rsidP="00807A42">
      <w:pPr>
        <w:jc w:val="center"/>
        <w:rPr>
          <w:rFonts w:ascii="Arial Narrow" w:eastAsia="MS Mincho" w:hAnsi="Arial Narrow" w:cs="Tahoma"/>
          <w:b/>
          <w:lang w:val="es-ES_tradnl"/>
        </w:rPr>
      </w:pPr>
    </w:p>
    <w:p w14:paraId="49069FFE" w14:textId="30268DB2" w:rsidR="00962B64" w:rsidRPr="00F7727D" w:rsidRDefault="00CC54D9" w:rsidP="00807A42">
      <w:pPr>
        <w:jc w:val="center"/>
        <w:rPr>
          <w:rFonts w:ascii="Arial Narrow" w:eastAsia="MS Mincho" w:hAnsi="Arial Narrow" w:cs="Tahoma"/>
          <w:b/>
          <w:lang w:val="es-ES_tradnl"/>
        </w:rPr>
      </w:pPr>
      <w:r w:rsidRPr="00F7727D">
        <w:rPr>
          <w:rFonts w:ascii="Arial Narrow" w:eastAsia="MS Mincho" w:hAnsi="Arial Narrow" w:cs="Tahoma"/>
          <w:b/>
          <w:lang w:val="es-ES_tradnl"/>
        </w:rPr>
        <w:t>CAPÍ</w:t>
      </w:r>
      <w:r w:rsidR="00A9454E" w:rsidRPr="00F7727D">
        <w:rPr>
          <w:rFonts w:ascii="Arial Narrow" w:eastAsia="MS Mincho" w:hAnsi="Arial Narrow" w:cs="Tahoma"/>
          <w:b/>
          <w:lang w:val="es-ES_tradnl"/>
        </w:rPr>
        <w:t xml:space="preserve">TULO </w:t>
      </w:r>
      <w:r w:rsidR="00962B64" w:rsidRPr="00F7727D">
        <w:rPr>
          <w:rFonts w:ascii="Arial Narrow" w:eastAsia="MS Mincho" w:hAnsi="Arial Narrow" w:cs="Tahoma"/>
          <w:b/>
          <w:lang w:val="es-ES_tradnl"/>
        </w:rPr>
        <w:t>IV</w:t>
      </w:r>
      <w:r w:rsidR="00A9454E" w:rsidRPr="00F7727D">
        <w:rPr>
          <w:rFonts w:ascii="Arial Narrow" w:eastAsia="MS Mincho" w:hAnsi="Arial Narrow" w:cs="Tahoma"/>
          <w:b/>
          <w:lang w:val="es-ES_tradnl"/>
        </w:rPr>
        <w:t xml:space="preserve"> </w:t>
      </w:r>
    </w:p>
    <w:p w14:paraId="1E34BB20" w14:textId="77777777" w:rsidR="00A9454E" w:rsidRPr="00F7727D" w:rsidRDefault="00CD442C" w:rsidP="00CD442C">
      <w:pPr>
        <w:jc w:val="center"/>
        <w:rPr>
          <w:rFonts w:ascii="Arial Narrow" w:eastAsia="MS Mincho" w:hAnsi="Arial Narrow" w:cs="Tahoma"/>
          <w:b/>
          <w:lang w:val="es-ES_tradnl"/>
        </w:rPr>
      </w:pPr>
      <w:r w:rsidRPr="00F7727D">
        <w:rPr>
          <w:rFonts w:ascii="Arial Narrow" w:eastAsia="MS Mincho" w:hAnsi="Arial Narrow" w:cs="Tahoma"/>
          <w:b/>
          <w:lang w:val="es-ES_tradnl"/>
        </w:rPr>
        <w:t>PRESUPUESTO DESTINADO AL AHORRO DEL SISTEMA GENERAL DE REGALÍAS</w:t>
      </w:r>
    </w:p>
    <w:p w14:paraId="67FB8B05" w14:textId="77777777" w:rsidR="00CD442C" w:rsidRPr="00F7727D" w:rsidRDefault="00CD442C" w:rsidP="00CD442C">
      <w:pPr>
        <w:jc w:val="center"/>
        <w:rPr>
          <w:rFonts w:ascii="Arial Narrow" w:eastAsia="MS Mincho" w:hAnsi="Arial Narrow"/>
          <w:lang w:val="es-CO" w:eastAsia="en-US"/>
        </w:rPr>
      </w:pPr>
    </w:p>
    <w:p w14:paraId="500EEFA4" w14:textId="76822043" w:rsidR="00A23D0A" w:rsidRPr="00F7727D" w:rsidRDefault="005F61A0" w:rsidP="005C6349">
      <w:pPr>
        <w:keepNext/>
        <w:jc w:val="both"/>
        <w:outlineLvl w:val="0"/>
        <w:rPr>
          <w:rFonts w:ascii="Arial Narrow" w:hAnsi="Arial Narrow"/>
          <w:bCs/>
          <w:kern w:val="32"/>
          <w:lang w:eastAsia="en-US"/>
        </w:rPr>
      </w:pPr>
      <w:r w:rsidRPr="00F7727D">
        <w:rPr>
          <w:rFonts w:ascii="Arial Narrow" w:hAnsi="Arial Narrow"/>
          <w:b/>
          <w:bCs/>
          <w:lang w:val="es-CO"/>
        </w:rPr>
        <w:t xml:space="preserve">ARTÍCULO </w:t>
      </w:r>
      <w:r w:rsidR="005A6FE9" w:rsidRPr="00F7727D">
        <w:rPr>
          <w:rFonts w:ascii="Arial Narrow" w:hAnsi="Arial Narrow"/>
          <w:b/>
          <w:bCs/>
          <w:lang w:val="es-CO"/>
        </w:rPr>
        <w:t xml:space="preserve">5. </w:t>
      </w:r>
      <w:r w:rsidR="00CD442C" w:rsidRPr="00F7727D">
        <w:rPr>
          <w:rFonts w:ascii="Arial Narrow" w:eastAsia="MS Mincho" w:hAnsi="Arial Narrow"/>
          <w:b/>
        </w:rPr>
        <w:t>Presupuesto destinado al Ahorro del Sistema General de Regalías</w:t>
      </w:r>
      <w:r w:rsidR="00A9454E" w:rsidRPr="00F7727D">
        <w:rPr>
          <w:rFonts w:ascii="Arial Narrow" w:hAnsi="Arial Narrow"/>
          <w:b/>
          <w:bCs/>
          <w:kern w:val="32"/>
          <w:lang w:eastAsia="en-US"/>
        </w:rPr>
        <w:t>.</w:t>
      </w:r>
      <w:r w:rsidR="00A9454E" w:rsidRPr="00F7727D">
        <w:rPr>
          <w:rFonts w:ascii="Arial Narrow" w:hAnsi="Arial Narrow"/>
          <w:bCs/>
          <w:kern w:val="32"/>
          <w:lang w:eastAsia="en-US"/>
        </w:rPr>
        <w:t xml:space="preserve"> </w:t>
      </w:r>
      <w:r w:rsidR="00CC54D9" w:rsidRPr="00F7727D">
        <w:rPr>
          <w:rFonts w:ascii="Arial Narrow" w:hAnsi="Arial Narrow"/>
          <w:bCs/>
          <w:kern w:val="32"/>
          <w:lang w:eastAsia="en-US"/>
        </w:rPr>
        <w:t xml:space="preserve">De conformidad con el monto del Sistema General de Regalías definido en el artículo </w:t>
      </w:r>
      <w:r w:rsidR="000923F0" w:rsidRPr="00F7727D">
        <w:rPr>
          <w:rFonts w:ascii="Arial Narrow" w:hAnsi="Arial Narrow"/>
          <w:bCs/>
          <w:kern w:val="32"/>
          <w:lang w:eastAsia="en-US"/>
        </w:rPr>
        <w:t>2º</w:t>
      </w:r>
      <w:r w:rsidR="00E76723" w:rsidRPr="00F7727D">
        <w:rPr>
          <w:rFonts w:ascii="Arial Narrow" w:hAnsi="Arial Narrow"/>
          <w:bCs/>
          <w:kern w:val="32"/>
          <w:lang w:eastAsia="en-US"/>
        </w:rPr>
        <w:t xml:space="preserve"> de la presente Ley</w:t>
      </w:r>
      <w:r w:rsidR="00CC54D9" w:rsidRPr="00F7727D">
        <w:rPr>
          <w:rFonts w:ascii="Arial Narrow" w:hAnsi="Arial Narrow"/>
          <w:bCs/>
          <w:kern w:val="32"/>
          <w:lang w:eastAsia="en-US"/>
        </w:rPr>
        <w:t xml:space="preserve">, autorícese gastos con cargo </w:t>
      </w:r>
      <w:r w:rsidR="000923F0" w:rsidRPr="00F7727D">
        <w:rPr>
          <w:rFonts w:ascii="Arial Narrow" w:hAnsi="Arial Narrow"/>
          <w:bCs/>
          <w:kern w:val="32"/>
          <w:lang w:eastAsia="en-US"/>
        </w:rPr>
        <w:t>a</w:t>
      </w:r>
      <w:r w:rsidR="00CD442C" w:rsidRPr="00F7727D">
        <w:rPr>
          <w:rFonts w:ascii="Arial Narrow" w:hAnsi="Arial Narrow"/>
          <w:bCs/>
          <w:kern w:val="32"/>
          <w:lang w:eastAsia="en-US"/>
        </w:rPr>
        <w:t xml:space="preserve"> los fondos para el aho</w:t>
      </w:r>
      <w:r w:rsidR="00A66147" w:rsidRPr="00F7727D">
        <w:rPr>
          <w:rFonts w:ascii="Arial Narrow" w:hAnsi="Arial Narrow"/>
          <w:bCs/>
          <w:kern w:val="32"/>
          <w:lang w:eastAsia="en-US"/>
        </w:rPr>
        <w:t>r</w:t>
      </w:r>
      <w:r w:rsidR="00CD442C" w:rsidRPr="00F7727D">
        <w:rPr>
          <w:rFonts w:ascii="Arial Narrow" w:hAnsi="Arial Narrow"/>
          <w:bCs/>
          <w:kern w:val="32"/>
          <w:lang w:eastAsia="en-US"/>
        </w:rPr>
        <w:t xml:space="preserve">ro del </w:t>
      </w:r>
      <w:r w:rsidR="00CC54D9" w:rsidRPr="00F7727D">
        <w:rPr>
          <w:rFonts w:ascii="Arial Narrow" w:hAnsi="Arial Narrow"/>
          <w:bCs/>
          <w:kern w:val="32"/>
          <w:lang w:eastAsia="en-US"/>
        </w:rPr>
        <w:t>Sistema General de Regalías, durante el bienio del 1º de enero 20</w:t>
      </w:r>
      <w:r w:rsidR="00CD442C" w:rsidRPr="00F7727D">
        <w:rPr>
          <w:rFonts w:ascii="Arial Narrow" w:hAnsi="Arial Narrow"/>
          <w:bCs/>
          <w:kern w:val="32"/>
          <w:lang w:eastAsia="en-US"/>
        </w:rPr>
        <w:t>2</w:t>
      </w:r>
      <w:r w:rsidR="00382D57">
        <w:rPr>
          <w:rFonts w:ascii="Arial Narrow" w:hAnsi="Arial Narrow"/>
          <w:bCs/>
          <w:kern w:val="32"/>
          <w:lang w:eastAsia="en-US"/>
        </w:rPr>
        <w:t>5</w:t>
      </w:r>
      <w:r w:rsidR="00CC54D9" w:rsidRPr="00F7727D">
        <w:rPr>
          <w:rFonts w:ascii="Arial Narrow" w:hAnsi="Arial Narrow"/>
          <w:bCs/>
          <w:kern w:val="32"/>
          <w:lang w:eastAsia="en-US"/>
        </w:rPr>
        <w:t xml:space="preserve"> al 31 de diciembre de 202</w:t>
      </w:r>
      <w:r w:rsidR="00382D57">
        <w:rPr>
          <w:rFonts w:ascii="Arial Narrow" w:hAnsi="Arial Narrow"/>
          <w:bCs/>
          <w:kern w:val="32"/>
          <w:lang w:eastAsia="en-US"/>
        </w:rPr>
        <w:t>6</w:t>
      </w:r>
      <w:r w:rsidR="00CC54D9" w:rsidRPr="00F7727D">
        <w:rPr>
          <w:rFonts w:ascii="Arial Narrow" w:hAnsi="Arial Narrow"/>
          <w:bCs/>
          <w:kern w:val="32"/>
          <w:lang w:eastAsia="en-US"/>
        </w:rPr>
        <w:t xml:space="preserve"> por la suma de</w:t>
      </w:r>
      <w:r w:rsidR="00225382">
        <w:rPr>
          <w:rFonts w:ascii="Arial Narrow" w:hAnsi="Arial Narrow"/>
          <w:bCs/>
          <w:kern w:val="32"/>
          <w:lang w:eastAsia="en-US"/>
        </w:rPr>
        <w:t xml:space="preserve"> UN BILLÓN CIENTO CUARENTA Y NUEVE MIL CIENTO VEINTISIETE </w:t>
      </w:r>
      <w:r w:rsidR="00DF72DE">
        <w:rPr>
          <w:rFonts w:ascii="Arial Narrow" w:hAnsi="Arial Narrow"/>
          <w:bCs/>
          <w:kern w:val="32"/>
          <w:lang w:eastAsia="en-US"/>
        </w:rPr>
        <w:t>MILLONES TRESCIENTOS NUEVE MIL DOSCIENTOS CINCUENTA Y SEIS PESOS MONEDA LEGAL (</w:t>
      </w:r>
      <w:r w:rsidR="00866F26">
        <w:rPr>
          <w:rFonts w:ascii="Arial Narrow" w:hAnsi="Arial Narrow"/>
          <w:bCs/>
          <w:kern w:val="32"/>
          <w:lang w:eastAsia="en-US"/>
        </w:rPr>
        <w:t>$</w:t>
      </w:r>
      <w:r w:rsidR="00DF72DE">
        <w:rPr>
          <w:rFonts w:ascii="Arial Narrow" w:hAnsi="Arial Narrow"/>
          <w:bCs/>
          <w:kern w:val="32"/>
          <w:lang w:eastAsia="en-US"/>
        </w:rPr>
        <w:t>1.149.</w:t>
      </w:r>
      <w:r w:rsidR="009F4744">
        <w:rPr>
          <w:rFonts w:ascii="Arial Narrow" w:hAnsi="Arial Narrow"/>
          <w:bCs/>
          <w:kern w:val="32"/>
          <w:lang w:eastAsia="en-US"/>
        </w:rPr>
        <w:t>127.309.256)</w:t>
      </w:r>
      <w:r w:rsidR="00CC54D9" w:rsidRPr="00F7727D">
        <w:rPr>
          <w:rFonts w:ascii="Arial Narrow" w:hAnsi="Arial Narrow"/>
          <w:bCs/>
          <w:kern w:val="32"/>
          <w:lang w:eastAsia="en-US"/>
        </w:rPr>
        <w:t>, según el siguiente detalle:</w:t>
      </w:r>
    </w:p>
    <w:p w14:paraId="3759148A" w14:textId="77777777" w:rsidR="00A23D0A" w:rsidRDefault="00A23D0A" w:rsidP="005C6349">
      <w:pPr>
        <w:keepNext/>
        <w:jc w:val="both"/>
        <w:outlineLvl w:val="0"/>
        <w:rPr>
          <w:rFonts w:ascii="Arial Narrow" w:hAnsi="Arial Narrow"/>
          <w:bCs/>
          <w:kern w:val="32"/>
          <w:lang w:eastAsia="en-US"/>
        </w:rPr>
      </w:pPr>
    </w:p>
    <w:tbl>
      <w:tblPr>
        <w:tblW w:w="8781" w:type="dxa"/>
        <w:tblCellMar>
          <w:left w:w="70" w:type="dxa"/>
          <w:right w:w="70" w:type="dxa"/>
        </w:tblCellMar>
        <w:tblLook w:val="04A0" w:firstRow="1" w:lastRow="0" w:firstColumn="1" w:lastColumn="0" w:noHBand="0" w:noVBand="1"/>
      </w:tblPr>
      <w:tblGrid>
        <w:gridCol w:w="585"/>
        <w:gridCol w:w="811"/>
        <w:gridCol w:w="556"/>
        <w:gridCol w:w="600"/>
        <w:gridCol w:w="826"/>
        <w:gridCol w:w="410"/>
        <w:gridCol w:w="644"/>
        <w:gridCol w:w="185"/>
        <w:gridCol w:w="185"/>
        <w:gridCol w:w="185"/>
        <w:gridCol w:w="185"/>
        <w:gridCol w:w="185"/>
        <w:gridCol w:w="2298"/>
        <w:gridCol w:w="1126"/>
      </w:tblGrid>
      <w:tr w:rsidR="008A33B8" w14:paraId="4D4B2F5B" w14:textId="77777777" w:rsidTr="00E33C2C">
        <w:trPr>
          <w:trHeight w:val="276"/>
          <w:tblHeader/>
        </w:trPr>
        <w:tc>
          <w:tcPr>
            <w:tcW w:w="585" w:type="dxa"/>
            <w:tcBorders>
              <w:top w:val="single" w:sz="4" w:space="0" w:color="auto"/>
              <w:left w:val="nil"/>
              <w:bottom w:val="single" w:sz="4" w:space="0" w:color="auto"/>
              <w:right w:val="nil"/>
            </w:tcBorders>
            <w:shd w:val="clear" w:color="auto" w:fill="auto"/>
            <w:noWrap/>
            <w:vAlign w:val="center"/>
            <w:hideMark/>
          </w:tcPr>
          <w:p w14:paraId="540AE6DD" w14:textId="77777777" w:rsidR="008A33B8" w:rsidRDefault="008A33B8">
            <w:pPr>
              <w:jc w:val="center"/>
              <w:rPr>
                <w:rFonts w:ascii="Arial Narrow" w:hAnsi="Arial Narrow" w:cs="Arial"/>
                <w:b/>
                <w:bCs/>
                <w:color w:val="000000"/>
                <w:sz w:val="16"/>
                <w:szCs w:val="16"/>
                <w:lang w:val="es-CO" w:eastAsia="es-CO"/>
              </w:rPr>
            </w:pPr>
            <w:r>
              <w:rPr>
                <w:rFonts w:ascii="Arial Narrow" w:hAnsi="Arial Narrow" w:cs="Arial"/>
                <w:b/>
                <w:bCs/>
                <w:color w:val="000000"/>
                <w:sz w:val="16"/>
                <w:szCs w:val="16"/>
              </w:rPr>
              <w:t>Cuenta</w:t>
            </w:r>
          </w:p>
        </w:tc>
        <w:tc>
          <w:tcPr>
            <w:tcW w:w="811" w:type="dxa"/>
            <w:tcBorders>
              <w:top w:val="single" w:sz="4" w:space="0" w:color="auto"/>
              <w:left w:val="nil"/>
              <w:bottom w:val="single" w:sz="4" w:space="0" w:color="auto"/>
              <w:right w:val="nil"/>
            </w:tcBorders>
            <w:shd w:val="clear" w:color="auto" w:fill="auto"/>
            <w:noWrap/>
            <w:vAlign w:val="center"/>
            <w:hideMark/>
          </w:tcPr>
          <w:p w14:paraId="4147921D" w14:textId="77777777" w:rsidR="008A33B8" w:rsidRDefault="008A33B8">
            <w:pPr>
              <w:jc w:val="center"/>
              <w:rPr>
                <w:rFonts w:ascii="Arial Narrow" w:hAnsi="Arial Narrow" w:cs="Arial"/>
                <w:b/>
                <w:bCs/>
                <w:color w:val="000000"/>
                <w:sz w:val="16"/>
                <w:szCs w:val="16"/>
              </w:rPr>
            </w:pPr>
            <w:r>
              <w:rPr>
                <w:rFonts w:ascii="Arial Narrow" w:hAnsi="Arial Narrow" w:cs="Arial"/>
                <w:b/>
                <w:bCs/>
                <w:color w:val="000000"/>
                <w:sz w:val="16"/>
                <w:szCs w:val="16"/>
              </w:rPr>
              <w:t>Subcuenta</w:t>
            </w:r>
          </w:p>
        </w:tc>
        <w:tc>
          <w:tcPr>
            <w:tcW w:w="556" w:type="dxa"/>
            <w:tcBorders>
              <w:top w:val="single" w:sz="4" w:space="0" w:color="auto"/>
              <w:left w:val="nil"/>
              <w:bottom w:val="single" w:sz="4" w:space="0" w:color="auto"/>
              <w:right w:val="nil"/>
            </w:tcBorders>
            <w:shd w:val="clear" w:color="auto" w:fill="auto"/>
            <w:noWrap/>
            <w:vAlign w:val="center"/>
            <w:hideMark/>
          </w:tcPr>
          <w:p w14:paraId="71BD369A" w14:textId="77777777" w:rsidR="008A33B8" w:rsidRDefault="008A33B8">
            <w:pPr>
              <w:jc w:val="center"/>
              <w:rPr>
                <w:rFonts w:ascii="Arial Narrow" w:hAnsi="Arial Narrow" w:cs="Arial"/>
                <w:b/>
                <w:bCs/>
                <w:color w:val="000000"/>
                <w:sz w:val="16"/>
                <w:szCs w:val="16"/>
              </w:rPr>
            </w:pPr>
            <w:r>
              <w:rPr>
                <w:rFonts w:ascii="Arial Narrow" w:hAnsi="Arial Narrow" w:cs="Arial"/>
                <w:b/>
                <w:bCs/>
                <w:color w:val="000000"/>
                <w:sz w:val="16"/>
                <w:szCs w:val="16"/>
              </w:rPr>
              <w:t>Objeto</w:t>
            </w:r>
          </w:p>
        </w:tc>
        <w:tc>
          <w:tcPr>
            <w:tcW w:w="600" w:type="dxa"/>
            <w:tcBorders>
              <w:top w:val="single" w:sz="4" w:space="0" w:color="auto"/>
              <w:left w:val="nil"/>
              <w:bottom w:val="single" w:sz="4" w:space="0" w:color="auto"/>
              <w:right w:val="nil"/>
            </w:tcBorders>
            <w:shd w:val="clear" w:color="auto" w:fill="auto"/>
            <w:noWrap/>
            <w:vAlign w:val="center"/>
            <w:hideMark/>
          </w:tcPr>
          <w:p w14:paraId="02E4AA82" w14:textId="77777777" w:rsidR="008A33B8" w:rsidRDefault="008A33B8">
            <w:pPr>
              <w:jc w:val="center"/>
              <w:rPr>
                <w:rFonts w:ascii="Arial Narrow" w:hAnsi="Arial Narrow" w:cs="Arial"/>
                <w:b/>
                <w:bCs/>
                <w:color w:val="000000"/>
                <w:sz w:val="16"/>
                <w:szCs w:val="16"/>
              </w:rPr>
            </w:pPr>
            <w:r>
              <w:rPr>
                <w:rFonts w:ascii="Arial Narrow" w:hAnsi="Arial Narrow" w:cs="Arial"/>
                <w:b/>
                <w:bCs/>
                <w:color w:val="000000"/>
                <w:sz w:val="16"/>
                <w:szCs w:val="16"/>
              </w:rPr>
              <w:t>Ordinal</w:t>
            </w:r>
          </w:p>
        </w:tc>
        <w:tc>
          <w:tcPr>
            <w:tcW w:w="826" w:type="dxa"/>
            <w:tcBorders>
              <w:top w:val="single" w:sz="4" w:space="0" w:color="auto"/>
              <w:left w:val="nil"/>
              <w:bottom w:val="single" w:sz="4" w:space="0" w:color="auto"/>
              <w:right w:val="nil"/>
            </w:tcBorders>
            <w:shd w:val="clear" w:color="auto" w:fill="auto"/>
            <w:noWrap/>
            <w:vAlign w:val="center"/>
            <w:hideMark/>
          </w:tcPr>
          <w:p w14:paraId="196DFABF" w14:textId="77777777" w:rsidR="008A33B8" w:rsidRDefault="008A33B8">
            <w:pPr>
              <w:jc w:val="center"/>
              <w:rPr>
                <w:rFonts w:ascii="Arial Narrow" w:hAnsi="Arial Narrow" w:cs="Arial"/>
                <w:b/>
                <w:bCs/>
                <w:color w:val="000000"/>
                <w:sz w:val="16"/>
                <w:szCs w:val="16"/>
              </w:rPr>
            </w:pPr>
            <w:proofErr w:type="spellStart"/>
            <w:r>
              <w:rPr>
                <w:rFonts w:ascii="Arial Narrow" w:hAnsi="Arial Narrow" w:cs="Arial"/>
                <w:b/>
                <w:bCs/>
                <w:color w:val="000000"/>
                <w:sz w:val="16"/>
                <w:szCs w:val="16"/>
              </w:rPr>
              <w:t>Subordinal</w:t>
            </w:r>
            <w:proofErr w:type="spellEnd"/>
          </w:p>
        </w:tc>
        <w:tc>
          <w:tcPr>
            <w:tcW w:w="410" w:type="dxa"/>
            <w:tcBorders>
              <w:top w:val="single" w:sz="4" w:space="0" w:color="auto"/>
              <w:left w:val="nil"/>
              <w:bottom w:val="single" w:sz="4" w:space="0" w:color="auto"/>
              <w:right w:val="nil"/>
            </w:tcBorders>
            <w:shd w:val="clear" w:color="auto" w:fill="auto"/>
            <w:noWrap/>
            <w:vAlign w:val="center"/>
            <w:hideMark/>
          </w:tcPr>
          <w:p w14:paraId="2B3929BD" w14:textId="77777777" w:rsidR="008A33B8" w:rsidRDefault="008A33B8">
            <w:pPr>
              <w:jc w:val="center"/>
              <w:rPr>
                <w:rFonts w:ascii="Arial Narrow" w:hAnsi="Arial Narrow" w:cs="Arial"/>
                <w:b/>
                <w:bCs/>
                <w:color w:val="000000"/>
                <w:sz w:val="16"/>
                <w:szCs w:val="16"/>
              </w:rPr>
            </w:pPr>
            <w:r>
              <w:rPr>
                <w:rFonts w:ascii="Arial Narrow" w:hAnsi="Arial Narrow" w:cs="Arial"/>
                <w:b/>
                <w:bCs/>
                <w:color w:val="000000"/>
                <w:sz w:val="16"/>
                <w:szCs w:val="16"/>
              </w:rPr>
              <w:t>Ítem</w:t>
            </w:r>
          </w:p>
        </w:tc>
        <w:tc>
          <w:tcPr>
            <w:tcW w:w="644" w:type="dxa"/>
            <w:tcBorders>
              <w:top w:val="single" w:sz="4" w:space="0" w:color="auto"/>
              <w:left w:val="nil"/>
              <w:bottom w:val="single" w:sz="4" w:space="0" w:color="auto"/>
              <w:right w:val="nil"/>
            </w:tcBorders>
            <w:shd w:val="clear" w:color="auto" w:fill="auto"/>
            <w:noWrap/>
            <w:vAlign w:val="center"/>
            <w:hideMark/>
          </w:tcPr>
          <w:p w14:paraId="4B02F28E" w14:textId="77777777" w:rsidR="008A33B8" w:rsidRDefault="008A33B8">
            <w:pPr>
              <w:jc w:val="center"/>
              <w:rPr>
                <w:rFonts w:ascii="Arial Narrow" w:hAnsi="Arial Narrow" w:cs="Arial"/>
                <w:b/>
                <w:bCs/>
                <w:color w:val="000000"/>
                <w:sz w:val="16"/>
                <w:szCs w:val="16"/>
              </w:rPr>
            </w:pPr>
            <w:r>
              <w:rPr>
                <w:rFonts w:ascii="Arial Narrow" w:hAnsi="Arial Narrow" w:cs="Arial"/>
                <w:b/>
                <w:bCs/>
                <w:color w:val="000000"/>
                <w:sz w:val="16"/>
                <w:szCs w:val="16"/>
              </w:rPr>
              <w:t>Sección</w:t>
            </w:r>
          </w:p>
        </w:tc>
        <w:tc>
          <w:tcPr>
            <w:tcW w:w="3223" w:type="dxa"/>
            <w:gridSpan w:val="6"/>
            <w:tcBorders>
              <w:top w:val="single" w:sz="4" w:space="0" w:color="auto"/>
              <w:left w:val="nil"/>
              <w:bottom w:val="single" w:sz="4" w:space="0" w:color="auto"/>
              <w:right w:val="nil"/>
            </w:tcBorders>
            <w:shd w:val="clear" w:color="auto" w:fill="auto"/>
            <w:noWrap/>
            <w:vAlign w:val="center"/>
            <w:hideMark/>
          </w:tcPr>
          <w:p w14:paraId="4B200295" w14:textId="77777777" w:rsidR="008A33B8" w:rsidRDefault="008A33B8">
            <w:pPr>
              <w:jc w:val="center"/>
              <w:rPr>
                <w:rFonts w:ascii="Arial Narrow" w:hAnsi="Arial Narrow" w:cs="Arial"/>
                <w:b/>
                <w:bCs/>
                <w:color w:val="000000"/>
                <w:sz w:val="16"/>
                <w:szCs w:val="16"/>
              </w:rPr>
            </w:pPr>
            <w:r>
              <w:rPr>
                <w:rFonts w:ascii="Arial Narrow" w:hAnsi="Arial Narrow" w:cs="Arial"/>
                <w:b/>
                <w:bCs/>
                <w:color w:val="000000"/>
                <w:sz w:val="16"/>
                <w:szCs w:val="16"/>
              </w:rPr>
              <w:t>Concepto</w:t>
            </w:r>
          </w:p>
        </w:tc>
        <w:tc>
          <w:tcPr>
            <w:tcW w:w="1126" w:type="dxa"/>
            <w:tcBorders>
              <w:top w:val="single" w:sz="4" w:space="0" w:color="auto"/>
              <w:left w:val="nil"/>
              <w:bottom w:val="single" w:sz="4" w:space="0" w:color="auto"/>
              <w:right w:val="nil"/>
            </w:tcBorders>
            <w:shd w:val="clear" w:color="auto" w:fill="auto"/>
            <w:noWrap/>
            <w:vAlign w:val="center"/>
            <w:hideMark/>
          </w:tcPr>
          <w:p w14:paraId="260FF588" w14:textId="77777777" w:rsidR="008A33B8" w:rsidRDefault="008A33B8">
            <w:pPr>
              <w:jc w:val="center"/>
              <w:rPr>
                <w:rFonts w:ascii="Arial Narrow" w:hAnsi="Arial Narrow" w:cs="Arial"/>
                <w:b/>
                <w:bCs/>
                <w:color w:val="000000"/>
                <w:sz w:val="16"/>
                <w:szCs w:val="16"/>
              </w:rPr>
            </w:pPr>
            <w:r>
              <w:rPr>
                <w:rFonts w:ascii="Arial Narrow" w:hAnsi="Arial Narrow" w:cs="Arial"/>
                <w:b/>
                <w:bCs/>
                <w:color w:val="000000"/>
                <w:sz w:val="16"/>
                <w:szCs w:val="16"/>
              </w:rPr>
              <w:t>Valor</w:t>
            </w:r>
          </w:p>
        </w:tc>
      </w:tr>
      <w:tr w:rsidR="008A33B8" w14:paraId="75E350D2" w14:textId="77777777" w:rsidTr="00E33C2C">
        <w:trPr>
          <w:trHeight w:val="525"/>
        </w:trPr>
        <w:tc>
          <w:tcPr>
            <w:tcW w:w="585" w:type="dxa"/>
            <w:tcBorders>
              <w:top w:val="nil"/>
              <w:left w:val="nil"/>
              <w:bottom w:val="single" w:sz="4" w:space="0" w:color="auto"/>
              <w:right w:val="nil"/>
            </w:tcBorders>
            <w:shd w:val="clear" w:color="auto" w:fill="auto"/>
            <w:vAlign w:val="center"/>
            <w:hideMark/>
          </w:tcPr>
          <w:p w14:paraId="5864A4CD" w14:textId="77777777" w:rsidR="008A33B8" w:rsidRDefault="008A33B8">
            <w:pPr>
              <w:jc w:val="center"/>
              <w:rPr>
                <w:rFonts w:ascii="Arial Narrow" w:hAnsi="Arial Narrow" w:cs="Arial"/>
                <w:b/>
                <w:bCs/>
                <w:color w:val="000000"/>
                <w:sz w:val="16"/>
                <w:szCs w:val="16"/>
              </w:rPr>
            </w:pPr>
            <w:r>
              <w:rPr>
                <w:rFonts w:ascii="Arial Narrow" w:hAnsi="Arial Narrow" w:cs="Arial"/>
                <w:b/>
                <w:bCs/>
                <w:color w:val="000000"/>
                <w:sz w:val="16"/>
                <w:szCs w:val="16"/>
              </w:rPr>
              <w:t>03</w:t>
            </w:r>
          </w:p>
        </w:tc>
        <w:tc>
          <w:tcPr>
            <w:tcW w:w="811" w:type="dxa"/>
            <w:tcBorders>
              <w:top w:val="nil"/>
              <w:left w:val="nil"/>
              <w:bottom w:val="single" w:sz="4" w:space="0" w:color="auto"/>
              <w:right w:val="nil"/>
            </w:tcBorders>
            <w:shd w:val="clear" w:color="auto" w:fill="auto"/>
            <w:vAlign w:val="center"/>
            <w:hideMark/>
          </w:tcPr>
          <w:p w14:paraId="28133825"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 </w:t>
            </w:r>
          </w:p>
        </w:tc>
        <w:tc>
          <w:tcPr>
            <w:tcW w:w="556" w:type="dxa"/>
            <w:tcBorders>
              <w:top w:val="nil"/>
              <w:left w:val="nil"/>
              <w:bottom w:val="single" w:sz="4" w:space="0" w:color="auto"/>
              <w:right w:val="nil"/>
            </w:tcBorders>
            <w:shd w:val="clear" w:color="auto" w:fill="auto"/>
            <w:vAlign w:val="center"/>
            <w:hideMark/>
          </w:tcPr>
          <w:p w14:paraId="045DBDF5"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1B4D23AB"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826" w:type="dxa"/>
            <w:tcBorders>
              <w:top w:val="nil"/>
              <w:left w:val="nil"/>
              <w:bottom w:val="single" w:sz="4" w:space="0" w:color="auto"/>
              <w:right w:val="nil"/>
            </w:tcBorders>
            <w:shd w:val="clear" w:color="auto" w:fill="auto"/>
            <w:vAlign w:val="center"/>
            <w:hideMark/>
          </w:tcPr>
          <w:p w14:paraId="795E0B6B"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410" w:type="dxa"/>
            <w:tcBorders>
              <w:top w:val="nil"/>
              <w:left w:val="nil"/>
              <w:bottom w:val="single" w:sz="4" w:space="0" w:color="auto"/>
              <w:right w:val="nil"/>
            </w:tcBorders>
            <w:shd w:val="clear" w:color="auto" w:fill="auto"/>
            <w:vAlign w:val="center"/>
            <w:hideMark/>
          </w:tcPr>
          <w:p w14:paraId="27E8FFD5"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644" w:type="dxa"/>
            <w:tcBorders>
              <w:top w:val="nil"/>
              <w:left w:val="nil"/>
              <w:bottom w:val="single" w:sz="4" w:space="0" w:color="auto"/>
              <w:right w:val="nil"/>
            </w:tcBorders>
            <w:shd w:val="clear" w:color="auto" w:fill="auto"/>
            <w:noWrap/>
            <w:vAlign w:val="center"/>
            <w:hideMark/>
          </w:tcPr>
          <w:p w14:paraId="30AB60E0"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3223" w:type="dxa"/>
            <w:gridSpan w:val="6"/>
            <w:tcBorders>
              <w:top w:val="single" w:sz="4" w:space="0" w:color="auto"/>
              <w:left w:val="nil"/>
              <w:bottom w:val="single" w:sz="4" w:space="0" w:color="auto"/>
              <w:right w:val="nil"/>
            </w:tcBorders>
            <w:shd w:val="clear" w:color="auto" w:fill="auto"/>
            <w:vAlign w:val="center"/>
            <w:hideMark/>
          </w:tcPr>
          <w:p w14:paraId="39B04AB1" w14:textId="77777777" w:rsidR="008A33B8" w:rsidRDefault="008A33B8">
            <w:pPr>
              <w:rPr>
                <w:rFonts w:ascii="Arial Narrow" w:hAnsi="Arial Narrow" w:cs="Arial"/>
                <w:b/>
                <w:bCs/>
                <w:color w:val="000000"/>
                <w:sz w:val="16"/>
                <w:szCs w:val="16"/>
              </w:rPr>
            </w:pPr>
            <w:r>
              <w:rPr>
                <w:rFonts w:ascii="Arial Narrow" w:hAnsi="Arial Narrow" w:cs="Arial"/>
                <w:b/>
                <w:bCs/>
                <w:color w:val="000000"/>
                <w:sz w:val="16"/>
                <w:szCs w:val="16"/>
              </w:rPr>
              <w:t>ASIGNACIONES Y DISTRIBUCIONES DEL SISTEMA GENERAL DE REGALÍAS</w:t>
            </w:r>
          </w:p>
        </w:tc>
        <w:tc>
          <w:tcPr>
            <w:tcW w:w="1126" w:type="dxa"/>
            <w:tcBorders>
              <w:top w:val="nil"/>
              <w:left w:val="nil"/>
              <w:bottom w:val="single" w:sz="4" w:space="0" w:color="auto"/>
              <w:right w:val="nil"/>
            </w:tcBorders>
            <w:shd w:val="clear" w:color="auto" w:fill="auto"/>
            <w:noWrap/>
            <w:vAlign w:val="center"/>
            <w:hideMark/>
          </w:tcPr>
          <w:p w14:paraId="3B2E2F8F" w14:textId="77777777" w:rsidR="008A33B8" w:rsidRDefault="008A33B8">
            <w:pPr>
              <w:jc w:val="right"/>
              <w:rPr>
                <w:rFonts w:ascii="Arial Narrow" w:hAnsi="Arial Narrow" w:cs="Arial"/>
                <w:b/>
                <w:bCs/>
                <w:sz w:val="16"/>
                <w:szCs w:val="16"/>
              </w:rPr>
            </w:pPr>
            <w:r>
              <w:rPr>
                <w:rFonts w:ascii="Arial Narrow" w:hAnsi="Arial Narrow" w:cs="Arial"/>
                <w:b/>
                <w:bCs/>
                <w:sz w:val="16"/>
                <w:szCs w:val="16"/>
              </w:rPr>
              <w:t>574.563.654.628</w:t>
            </w:r>
          </w:p>
        </w:tc>
      </w:tr>
      <w:tr w:rsidR="008A33B8" w14:paraId="349A9DD3" w14:textId="77777777" w:rsidTr="00E33C2C">
        <w:trPr>
          <w:trHeight w:val="710"/>
        </w:trPr>
        <w:tc>
          <w:tcPr>
            <w:tcW w:w="585" w:type="dxa"/>
            <w:tcBorders>
              <w:top w:val="nil"/>
              <w:left w:val="nil"/>
              <w:bottom w:val="single" w:sz="4" w:space="0" w:color="auto"/>
              <w:right w:val="nil"/>
            </w:tcBorders>
            <w:shd w:val="clear" w:color="auto" w:fill="auto"/>
            <w:vAlign w:val="center"/>
            <w:hideMark/>
          </w:tcPr>
          <w:p w14:paraId="2CA07A42"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03</w:t>
            </w:r>
          </w:p>
        </w:tc>
        <w:tc>
          <w:tcPr>
            <w:tcW w:w="811" w:type="dxa"/>
            <w:tcBorders>
              <w:top w:val="nil"/>
              <w:left w:val="nil"/>
              <w:bottom w:val="single" w:sz="4" w:space="0" w:color="auto"/>
              <w:right w:val="nil"/>
            </w:tcBorders>
            <w:shd w:val="clear" w:color="auto" w:fill="auto"/>
            <w:vAlign w:val="center"/>
            <w:hideMark/>
          </w:tcPr>
          <w:p w14:paraId="237EF418"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01</w:t>
            </w:r>
          </w:p>
        </w:tc>
        <w:tc>
          <w:tcPr>
            <w:tcW w:w="556" w:type="dxa"/>
            <w:tcBorders>
              <w:top w:val="nil"/>
              <w:left w:val="nil"/>
              <w:bottom w:val="single" w:sz="4" w:space="0" w:color="auto"/>
              <w:right w:val="nil"/>
            </w:tcBorders>
            <w:shd w:val="clear" w:color="auto" w:fill="auto"/>
            <w:vAlign w:val="center"/>
            <w:hideMark/>
          </w:tcPr>
          <w:p w14:paraId="58670672"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036F396E"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826" w:type="dxa"/>
            <w:tcBorders>
              <w:top w:val="nil"/>
              <w:left w:val="nil"/>
              <w:bottom w:val="single" w:sz="4" w:space="0" w:color="auto"/>
              <w:right w:val="nil"/>
            </w:tcBorders>
            <w:shd w:val="clear" w:color="auto" w:fill="auto"/>
            <w:vAlign w:val="center"/>
            <w:hideMark/>
          </w:tcPr>
          <w:p w14:paraId="5CFAE7A8"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410" w:type="dxa"/>
            <w:tcBorders>
              <w:top w:val="nil"/>
              <w:left w:val="nil"/>
              <w:bottom w:val="single" w:sz="4" w:space="0" w:color="auto"/>
              <w:right w:val="nil"/>
            </w:tcBorders>
            <w:shd w:val="clear" w:color="auto" w:fill="auto"/>
            <w:vAlign w:val="center"/>
            <w:hideMark/>
          </w:tcPr>
          <w:p w14:paraId="209608CD"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644" w:type="dxa"/>
            <w:tcBorders>
              <w:top w:val="nil"/>
              <w:left w:val="nil"/>
              <w:bottom w:val="single" w:sz="4" w:space="0" w:color="auto"/>
              <w:right w:val="nil"/>
            </w:tcBorders>
            <w:shd w:val="clear" w:color="auto" w:fill="auto"/>
            <w:noWrap/>
            <w:vAlign w:val="center"/>
            <w:hideMark/>
          </w:tcPr>
          <w:p w14:paraId="36DC621C"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185" w:type="dxa"/>
            <w:tcBorders>
              <w:top w:val="nil"/>
              <w:left w:val="nil"/>
              <w:bottom w:val="single" w:sz="4" w:space="0" w:color="auto"/>
              <w:right w:val="nil"/>
            </w:tcBorders>
            <w:shd w:val="clear" w:color="auto" w:fill="auto"/>
            <w:noWrap/>
            <w:vAlign w:val="center"/>
            <w:hideMark/>
          </w:tcPr>
          <w:p w14:paraId="3FACAA82"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 </w:t>
            </w:r>
          </w:p>
        </w:tc>
        <w:tc>
          <w:tcPr>
            <w:tcW w:w="3038" w:type="dxa"/>
            <w:gridSpan w:val="5"/>
            <w:tcBorders>
              <w:top w:val="single" w:sz="4" w:space="0" w:color="auto"/>
              <w:left w:val="nil"/>
              <w:bottom w:val="single" w:sz="4" w:space="0" w:color="auto"/>
              <w:right w:val="nil"/>
            </w:tcBorders>
            <w:shd w:val="clear" w:color="auto" w:fill="auto"/>
            <w:vAlign w:val="center"/>
            <w:hideMark/>
          </w:tcPr>
          <w:p w14:paraId="5E160B00" w14:textId="77777777" w:rsidR="008A33B8" w:rsidRDefault="008A33B8">
            <w:pPr>
              <w:rPr>
                <w:rFonts w:ascii="Arial Narrow" w:hAnsi="Arial Narrow" w:cs="Arial"/>
                <w:b/>
                <w:bCs/>
                <w:sz w:val="16"/>
                <w:szCs w:val="16"/>
              </w:rPr>
            </w:pPr>
            <w:r>
              <w:rPr>
                <w:rFonts w:ascii="Arial Narrow" w:hAnsi="Arial Narrow" w:cs="Arial"/>
                <w:b/>
                <w:bCs/>
                <w:sz w:val="16"/>
                <w:szCs w:val="16"/>
              </w:rPr>
              <w:t>ADMINISTRACIÓN, SSEC, INVERSIÓN Y AHORRO PARA LA ESTABILIZACIÓN DE LA INVERSIÓN DEL SGR</w:t>
            </w:r>
          </w:p>
        </w:tc>
        <w:tc>
          <w:tcPr>
            <w:tcW w:w="1126" w:type="dxa"/>
            <w:tcBorders>
              <w:top w:val="nil"/>
              <w:left w:val="nil"/>
              <w:bottom w:val="single" w:sz="4" w:space="0" w:color="auto"/>
              <w:right w:val="nil"/>
            </w:tcBorders>
            <w:shd w:val="clear" w:color="auto" w:fill="auto"/>
            <w:noWrap/>
            <w:vAlign w:val="center"/>
            <w:hideMark/>
          </w:tcPr>
          <w:p w14:paraId="0EB0EDAC" w14:textId="77777777" w:rsidR="008A33B8" w:rsidRDefault="008A33B8">
            <w:pPr>
              <w:jc w:val="right"/>
              <w:rPr>
                <w:rFonts w:ascii="Arial Narrow" w:hAnsi="Arial Narrow" w:cs="Arial"/>
                <w:b/>
                <w:bCs/>
                <w:sz w:val="16"/>
                <w:szCs w:val="16"/>
              </w:rPr>
            </w:pPr>
            <w:r>
              <w:rPr>
                <w:rFonts w:ascii="Arial Narrow" w:hAnsi="Arial Narrow" w:cs="Arial"/>
                <w:b/>
                <w:bCs/>
                <w:sz w:val="16"/>
                <w:szCs w:val="16"/>
              </w:rPr>
              <w:t>574.563.654.628</w:t>
            </w:r>
          </w:p>
        </w:tc>
      </w:tr>
      <w:tr w:rsidR="008A33B8" w14:paraId="5907334C" w14:textId="77777777" w:rsidTr="00E33C2C">
        <w:trPr>
          <w:trHeight w:val="409"/>
        </w:trPr>
        <w:tc>
          <w:tcPr>
            <w:tcW w:w="585" w:type="dxa"/>
            <w:tcBorders>
              <w:top w:val="nil"/>
              <w:left w:val="nil"/>
              <w:bottom w:val="single" w:sz="4" w:space="0" w:color="auto"/>
              <w:right w:val="nil"/>
            </w:tcBorders>
            <w:shd w:val="clear" w:color="auto" w:fill="auto"/>
            <w:vAlign w:val="center"/>
            <w:hideMark/>
          </w:tcPr>
          <w:p w14:paraId="2AA5864A"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03</w:t>
            </w:r>
          </w:p>
        </w:tc>
        <w:tc>
          <w:tcPr>
            <w:tcW w:w="811" w:type="dxa"/>
            <w:tcBorders>
              <w:top w:val="nil"/>
              <w:left w:val="nil"/>
              <w:bottom w:val="single" w:sz="4" w:space="0" w:color="auto"/>
              <w:right w:val="nil"/>
            </w:tcBorders>
            <w:shd w:val="clear" w:color="auto" w:fill="auto"/>
            <w:vAlign w:val="center"/>
            <w:hideMark/>
          </w:tcPr>
          <w:p w14:paraId="2B1D882C"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01</w:t>
            </w:r>
          </w:p>
        </w:tc>
        <w:tc>
          <w:tcPr>
            <w:tcW w:w="556" w:type="dxa"/>
            <w:tcBorders>
              <w:top w:val="nil"/>
              <w:left w:val="nil"/>
              <w:bottom w:val="single" w:sz="4" w:space="0" w:color="auto"/>
              <w:right w:val="nil"/>
            </w:tcBorders>
            <w:shd w:val="clear" w:color="auto" w:fill="auto"/>
            <w:vAlign w:val="center"/>
            <w:hideMark/>
          </w:tcPr>
          <w:p w14:paraId="26FDB7CF"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04</w:t>
            </w:r>
          </w:p>
        </w:tc>
        <w:tc>
          <w:tcPr>
            <w:tcW w:w="600" w:type="dxa"/>
            <w:tcBorders>
              <w:top w:val="nil"/>
              <w:left w:val="nil"/>
              <w:bottom w:val="single" w:sz="4" w:space="0" w:color="auto"/>
              <w:right w:val="nil"/>
            </w:tcBorders>
            <w:shd w:val="clear" w:color="auto" w:fill="auto"/>
            <w:noWrap/>
            <w:vAlign w:val="center"/>
            <w:hideMark/>
          </w:tcPr>
          <w:p w14:paraId="6E814009"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826" w:type="dxa"/>
            <w:tcBorders>
              <w:top w:val="nil"/>
              <w:left w:val="nil"/>
              <w:bottom w:val="single" w:sz="4" w:space="0" w:color="auto"/>
              <w:right w:val="nil"/>
            </w:tcBorders>
            <w:shd w:val="clear" w:color="auto" w:fill="auto"/>
            <w:vAlign w:val="center"/>
            <w:hideMark/>
          </w:tcPr>
          <w:p w14:paraId="6F82902E"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410" w:type="dxa"/>
            <w:tcBorders>
              <w:top w:val="nil"/>
              <w:left w:val="nil"/>
              <w:bottom w:val="single" w:sz="4" w:space="0" w:color="auto"/>
              <w:right w:val="nil"/>
            </w:tcBorders>
            <w:shd w:val="clear" w:color="auto" w:fill="auto"/>
            <w:vAlign w:val="center"/>
            <w:hideMark/>
          </w:tcPr>
          <w:p w14:paraId="7EE218BD"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644" w:type="dxa"/>
            <w:tcBorders>
              <w:top w:val="nil"/>
              <w:left w:val="nil"/>
              <w:bottom w:val="single" w:sz="4" w:space="0" w:color="auto"/>
              <w:right w:val="nil"/>
            </w:tcBorders>
            <w:shd w:val="clear" w:color="auto" w:fill="auto"/>
            <w:noWrap/>
            <w:vAlign w:val="center"/>
            <w:hideMark/>
          </w:tcPr>
          <w:p w14:paraId="42DBF762"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185" w:type="dxa"/>
            <w:tcBorders>
              <w:top w:val="nil"/>
              <w:left w:val="nil"/>
              <w:bottom w:val="single" w:sz="4" w:space="0" w:color="auto"/>
              <w:right w:val="nil"/>
            </w:tcBorders>
            <w:shd w:val="clear" w:color="auto" w:fill="auto"/>
            <w:noWrap/>
            <w:vAlign w:val="center"/>
            <w:hideMark/>
          </w:tcPr>
          <w:p w14:paraId="0BAE33A9" w14:textId="77777777" w:rsidR="008A33B8" w:rsidRDefault="008A33B8">
            <w:pPr>
              <w:rPr>
                <w:rFonts w:ascii="Arial Narrow" w:hAnsi="Arial Narrow" w:cs="Arial"/>
                <w:sz w:val="16"/>
                <w:szCs w:val="16"/>
              </w:rPr>
            </w:pPr>
            <w:r>
              <w:rPr>
                <w:rFonts w:ascii="Arial Narrow" w:hAnsi="Arial Narrow" w:cs="Arial"/>
                <w:sz w:val="16"/>
                <w:szCs w:val="16"/>
              </w:rPr>
              <w:t> </w:t>
            </w:r>
          </w:p>
        </w:tc>
        <w:tc>
          <w:tcPr>
            <w:tcW w:w="185" w:type="dxa"/>
            <w:tcBorders>
              <w:top w:val="nil"/>
              <w:left w:val="nil"/>
              <w:bottom w:val="single" w:sz="4" w:space="0" w:color="auto"/>
              <w:right w:val="nil"/>
            </w:tcBorders>
            <w:shd w:val="clear" w:color="auto" w:fill="auto"/>
            <w:noWrap/>
            <w:vAlign w:val="center"/>
            <w:hideMark/>
          </w:tcPr>
          <w:p w14:paraId="350091B1" w14:textId="77777777" w:rsidR="008A33B8" w:rsidRDefault="008A33B8">
            <w:pPr>
              <w:rPr>
                <w:rFonts w:ascii="Arial Narrow" w:hAnsi="Arial Narrow" w:cs="Arial"/>
                <w:sz w:val="16"/>
                <w:szCs w:val="16"/>
              </w:rPr>
            </w:pPr>
            <w:r>
              <w:rPr>
                <w:rFonts w:ascii="Arial Narrow" w:hAnsi="Arial Narrow" w:cs="Arial"/>
                <w:sz w:val="16"/>
                <w:szCs w:val="16"/>
              </w:rPr>
              <w:t> </w:t>
            </w:r>
          </w:p>
        </w:tc>
        <w:tc>
          <w:tcPr>
            <w:tcW w:w="2853" w:type="dxa"/>
            <w:gridSpan w:val="4"/>
            <w:tcBorders>
              <w:top w:val="single" w:sz="4" w:space="0" w:color="auto"/>
              <w:left w:val="nil"/>
              <w:bottom w:val="single" w:sz="4" w:space="0" w:color="auto"/>
              <w:right w:val="nil"/>
            </w:tcBorders>
            <w:shd w:val="clear" w:color="auto" w:fill="auto"/>
            <w:vAlign w:val="center"/>
            <w:hideMark/>
          </w:tcPr>
          <w:p w14:paraId="71E20F16" w14:textId="77777777" w:rsidR="008A33B8" w:rsidRDefault="008A33B8">
            <w:pPr>
              <w:rPr>
                <w:rFonts w:ascii="Arial Narrow" w:hAnsi="Arial Narrow" w:cs="Arial"/>
                <w:b/>
                <w:bCs/>
                <w:sz w:val="16"/>
                <w:szCs w:val="16"/>
              </w:rPr>
            </w:pPr>
            <w:r>
              <w:rPr>
                <w:rFonts w:ascii="Arial Narrow" w:hAnsi="Arial Narrow" w:cs="Arial"/>
                <w:b/>
                <w:bCs/>
                <w:sz w:val="16"/>
                <w:szCs w:val="16"/>
              </w:rPr>
              <w:t>FONDO DE AHORRO Y ESTABILIZACIÓN (FAE)</w:t>
            </w:r>
          </w:p>
        </w:tc>
        <w:tc>
          <w:tcPr>
            <w:tcW w:w="1126" w:type="dxa"/>
            <w:tcBorders>
              <w:top w:val="nil"/>
              <w:left w:val="nil"/>
              <w:bottom w:val="single" w:sz="4" w:space="0" w:color="auto"/>
              <w:right w:val="nil"/>
            </w:tcBorders>
            <w:shd w:val="clear" w:color="auto" w:fill="auto"/>
            <w:noWrap/>
            <w:vAlign w:val="center"/>
            <w:hideMark/>
          </w:tcPr>
          <w:p w14:paraId="0869AC64" w14:textId="77777777" w:rsidR="008A33B8" w:rsidRDefault="008A33B8">
            <w:pPr>
              <w:jc w:val="right"/>
              <w:rPr>
                <w:rFonts w:ascii="Arial Narrow" w:hAnsi="Arial Narrow" w:cs="Arial"/>
                <w:b/>
                <w:bCs/>
                <w:sz w:val="16"/>
                <w:szCs w:val="16"/>
              </w:rPr>
            </w:pPr>
            <w:r>
              <w:rPr>
                <w:rFonts w:ascii="Arial Narrow" w:hAnsi="Arial Narrow" w:cs="Arial"/>
                <w:b/>
                <w:bCs/>
                <w:sz w:val="16"/>
                <w:szCs w:val="16"/>
              </w:rPr>
              <w:t>574.563.654.628</w:t>
            </w:r>
          </w:p>
        </w:tc>
      </w:tr>
      <w:tr w:rsidR="008A33B8" w14:paraId="3E91CA82" w14:textId="77777777" w:rsidTr="00E33C2C">
        <w:trPr>
          <w:trHeight w:val="276"/>
        </w:trPr>
        <w:tc>
          <w:tcPr>
            <w:tcW w:w="585" w:type="dxa"/>
            <w:tcBorders>
              <w:top w:val="nil"/>
              <w:left w:val="nil"/>
              <w:bottom w:val="nil"/>
              <w:right w:val="nil"/>
            </w:tcBorders>
            <w:shd w:val="clear" w:color="auto" w:fill="auto"/>
            <w:noWrap/>
            <w:vAlign w:val="bottom"/>
            <w:hideMark/>
          </w:tcPr>
          <w:p w14:paraId="0447C294" w14:textId="77777777" w:rsidR="008A33B8" w:rsidRDefault="008A33B8">
            <w:pPr>
              <w:jc w:val="right"/>
              <w:rPr>
                <w:rFonts w:ascii="Arial Narrow" w:hAnsi="Arial Narrow" w:cs="Arial"/>
                <w:b/>
                <w:bCs/>
                <w:sz w:val="16"/>
                <w:szCs w:val="16"/>
              </w:rPr>
            </w:pPr>
          </w:p>
        </w:tc>
        <w:tc>
          <w:tcPr>
            <w:tcW w:w="811" w:type="dxa"/>
            <w:tcBorders>
              <w:top w:val="nil"/>
              <w:left w:val="nil"/>
              <w:bottom w:val="nil"/>
              <w:right w:val="nil"/>
            </w:tcBorders>
            <w:shd w:val="clear" w:color="auto" w:fill="auto"/>
            <w:noWrap/>
            <w:vAlign w:val="bottom"/>
            <w:hideMark/>
          </w:tcPr>
          <w:p w14:paraId="500064AF"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3A235AE7"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796314C6"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6920ED5C"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2F3EBEF6"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530A35C" w14:textId="77777777" w:rsidR="008A33B8" w:rsidRDefault="008A33B8">
            <w:pPr>
              <w:jc w:val="center"/>
              <w:rPr>
                <w:rFonts w:ascii="Arial Narrow" w:hAnsi="Arial Narrow" w:cs="Arial"/>
                <w:sz w:val="16"/>
                <w:szCs w:val="16"/>
              </w:rPr>
            </w:pPr>
            <w:r>
              <w:rPr>
                <w:rFonts w:ascii="Arial Narrow" w:hAnsi="Arial Narrow" w:cs="Arial"/>
                <w:sz w:val="16"/>
                <w:szCs w:val="16"/>
              </w:rPr>
              <w:t>05000</w:t>
            </w:r>
          </w:p>
        </w:tc>
        <w:tc>
          <w:tcPr>
            <w:tcW w:w="185" w:type="dxa"/>
            <w:tcBorders>
              <w:top w:val="nil"/>
              <w:left w:val="nil"/>
              <w:bottom w:val="nil"/>
              <w:right w:val="nil"/>
            </w:tcBorders>
            <w:shd w:val="clear" w:color="auto" w:fill="auto"/>
            <w:noWrap/>
            <w:vAlign w:val="bottom"/>
            <w:hideMark/>
          </w:tcPr>
          <w:p w14:paraId="05F7B88C"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0B6F883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0C93FAE"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39CDBA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3A3E059"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0E29D23"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ANTIOQUIA</w:t>
            </w:r>
          </w:p>
        </w:tc>
        <w:tc>
          <w:tcPr>
            <w:tcW w:w="1126" w:type="dxa"/>
            <w:tcBorders>
              <w:top w:val="nil"/>
              <w:left w:val="nil"/>
              <w:bottom w:val="nil"/>
              <w:right w:val="nil"/>
            </w:tcBorders>
            <w:shd w:val="clear" w:color="auto" w:fill="auto"/>
            <w:vAlign w:val="center"/>
            <w:hideMark/>
          </w:tcPr>
          <w:p w14:paraId="10B30349" w14:textId="77777777" w:rsidR="008A33B8" w:rsidRDefault="008A33B8">
            <w:pPr>
              <w:jc w:val="right"/>
              <w:rPr>
                <w:rFonts w:ascii="Arial Narrow" w:hAnsi="Arial Narrow" w:cs="Arial"/>
                <w:sz w:val="16"/>
                <w:szCs w:val="16"/>
              </w:rPr>
            </w:pPr>
            <w:r>
              <w:rPr>
                <w:rFonts w:ascii="Arial Narrow" w:hAnsi="Arial Narrow" w:cs="Arial"/>
                <w:sz w:val="16"/>
                <w:szCs w:val="16"/>
              </w:rPr>
              <w:t>32.109.902.654</w:t>
            </w:r>
          </w:p>
        </w:tc>
      </w:tr>
      <w:tr w:rsidR="008A33B8" w14:paraId="3D8B61D3" w14:textId="77777777" w:rsidTr="00E33C2C">
        <w:trPr>
          <w:trHeight w:val="276"/>
        </w:trPr>
        <w:tc>
          <w:tcPr>
            <w:tcW w:w="585" w:type="dxa"/>
            <w:tcBorders>
              <w:top w:val="nil"/>
              <w:left w:val="nil"/>
              <w:bottom w:val="nil"/>
              <w:right w:val="nil"/>
            </w:tcBorders>
            <w:shd w:val="clear" w:color="auto" w:fill="auto"/>
            <w:noWrap/>
            <w:vAlign w:val="bottom"/>
            <w:hideMark/>
          </w:tcPr>
          <w:p w14:paraId="7A12AB09"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9387DA5"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4738E2B5"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6C5E0355"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6DB2BBF4"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CE16504"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DED4183" w14:textId="77777777" w:rsidR="008A33B8" w:rsidRDefault="008A33B8">
            <w:pPr>
              <w:jc w:val="center"/>
              <w:rPr>
                <w:rFonts w:ascii="Arial Narrow" w:hAnsi="Arial Narrow" w:cs="Arial"/>
                <w:sz w:val="16"/>
                <w:szCs w:val="16"/>
              </w:rPr>
            </w:pPr>
            <w:r>
              <w:rPr>
                <w:rFonts w:ascii="Arial Narrow" w:hAnsi="Arial Narrow" w:cs="Arial"/>
                <w:sz w:val="16"/>
                <w:szCs w:val="16"/>
              </w:rPr>
              <w:t>08000</w:t>
            </w:r>
          </w:p>
        </w:tc>
        <w:tc>
          <w:tcPr>
            <w:tcW w:w="185" w:type="dxa"/>
            <w:tcBorders>
              <w:top w:val="nil"/>
              <w:left w:val="nil"/>
              <w:bottom w:val="nil"/>
              <w:right w:val="nil"/>
            </w:tcBorders>
            <w:shd w:val="clear" w:color="auto" w:fill="auto"/>
            <w:noWrap/>
            <w:vAlign w:val="bottom"/>
            <w:hideMark/>
          </w:tcPr>
          <w:p w14:paraId="41F7308E"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430E9C1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28601E8"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A03F0E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43EB785"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5135A16"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ATLÁNTICO</w:t>
            </w:r>
          </w:p>
        </w:tc>
        <w:tc>
          <w:tcPr>
            <w:tcW w:w="1126" w:type="dxa"/>
            <w:tcBorders>
              <w:top w:val="nil"/>
              <w:left w:val="nil"/>
              <w:bottom w:val="nil"/>
              <w:right w:val="nil"/>
            </w:tcBorders>
            <w:shd w:val="clear" w:color="auto" w:fill="auto"/>
            <w:vAlign w:val="center"/>
            <w:hideMark/>
          </w:tcPr>
          <w:p w14:paraId="5273BFA1" w14:textId="77777777" w:rsidR="008A33B8" w:rsidRDefault="008A33B8">
            <w:pPr>
              <w:jc w:val="right"/>
              <w:rPr>
                <w:rFonts w:ascii="Arial Narrow" w:hAnsi="Arial Narrow" w:cs="Arial"/>
                <w:sz w:val="16"/>
                <w:szCs w:val="16"/>
              </w:rPr>
            </w:pPr>
            <w:r>
              <w:rPr>
                <w:rFonts w:ascii="Arial Narrow" w:hAnsi="Arial Narrow" w:cs="Arial"/>
                <w:sz w:val="16"/>
                <w:szCs w:val="16"/>
              </w:rPr>
              <w:t>12.312.685.688</w:t>
            </w:r>
          </w:p>
        </w:tc>
      </w:tr>
      <w:tr w:rsidR="008A33B8" w14:paraId="58ACE66F" w14:textId="77777777" w:rsidTr="00E33C2C">
        <w:trPr>
          <w:trHeight w:val="276"/>
        </w:trPr>
        <w:tc>
          <w:tcPr>
            <w:tcW w:w="585" w:type="dxa"/>
            <w:tcBorders>
              <w:top w:val="nil"/>
              <w:left w:val="nil"/>
              <w:bottom w:val="nil"/>
              <w:right w:val="nil"/>
            </w:tcBorders>
            <w:shd w:val="clear" w:color="auto" w:fill="auto"/>
            <w:noWrap/>
            <w:vAlign w:val="bottom"/>
            <w:hideMark/>
          </w:tcPr>
          <w:p w14:paraId="2734A96E"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2A54A945"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CEE7A69"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3DAC66B"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6AFABA28"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2FC46EB8"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DD848C3" w14:textId="77777777" w:rsidR="008A33B8" w:rsidRDefault="008A33B8">
            <w:pPr>
              <w:jc w:val="center"/>
              <w:rPr>
                <w:rFonts w:ascii="Arial Narrow" w:hAnsi="Arial Narrow" w:cs="Arial"/>
                <w:sz w:val="16"/>
                <w:szCs w:val="16"/>
              </w:rPr>
            </w:pPr>
            <w:r>
              <w:rPr>
                <w:rFonts w:ascii="Arial Narrow" w:hAnsi="Arial Narrow" w:cs="Arial"/>
                <w:sz w:val="16"/>
                <w:szCs w:val="16"/>
              </w:rPr>
              <w:t>11001</w:t>
            </w:r>
          </w:p>
        </w:tc>
        <w:tc>
          <w:tcPr>
            <w:tcW w:w="185" w:type="dxa"/>
            <w:tcBorders>
              <w:top w:val="nil"/>
              <w:left w:val="nil"/>
              <w:bottom w:val="nil"/>
              <w:right w:val="nil"/>
            </w:tcBorders>
            <w:shd w:val="clear" w:color="auto" w:fill="auto"/>
            <w:noWrap/>
            <w:vAlign w:val="bottom"/>
            <w:hideMark/>
          </w:tcPr>
          <w:p w14:paraId="0D6C11FF"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05FB1D1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D987AD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DAE32E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EE36764"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450225E5"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BOGOTÁ, D.C.</w:t>
            </w:r>
          </w:p>
        </w:tc>
        <w:tc>
          <w:tcPr>
            <w:tcW w:w="1126" w:type="dxa"/>
            <w:tcBorders>
              <w:top w:val="nil"/>
              <w:left w:val="nil"/>
              <w:bottom w:val="nil"/>
              <w:right w:val="nil"/>
            </w:tcBorders>
            <w:shd w:val="clear" w:color="auto" w:fill="auto"/>
            <w:vAlign w:val="center"/>
            <w:hideMark/>
          </w:tcPr>
          <w:p w14:paraId="7E748F5D" w14:textId="77777777" w:rsidR="008A33B8" w:rsidRDefault="008A33B8">
            <w:pPr>
              <w:jc w:val="right"/>
              <w:rPr>
                <w:rFonts w:ascii="Arial Narrow" w:hAnsi="Arial Narrow" w:cs="Arial"/>
                <w:sz w:val="16"/>
                <w:szCs w:val="16"/>
              </w:rPr>
            </w:pPr>
            <w:r>
              <w:rPr>
                <w:rFonts w:ascii="Arial Narrow" w:hAnsi="Arial Narrow" w:cs="Arial"/>
                <w:sz w:val="16"/>
                <w:szCs w:val="16"/>
              </w:rPr>
              <w:t>8.198.113.806</w:t>
            </w:r>
          </w:p>
        </w:tc>
      </w:tr>
      <w:tr w:rsidR="008A33B8" w14:paraId="4A127D51" w14:textId="77777777" w:rsidTr="00E33C2C">
        <w:trPr>
          <w:trHeight w:val="276"/>
        </w:trPr>
        <w:tc>
          <w:tcPr>
            <w:tcW w:w="585" w:type="dxa"/>
            <w:tcBorders>
              <w:top w:val="nil"/>
              <w:left w:val="nil"/>
              <w:bottom w:val="nil"/>
              <w:right w:val="nil"/>
            </w:tcBorders>
            <w:shd w:val="clear" w:color="auto" w:fill="auto"/>
            <w:noWrap/>
            <w:vAlign w:val="bottom"/>
            <w:hideMark/>
          </w:tcPr>
          <w:p w14:paraId="7C110FB4"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594755C"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1B6725C3"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5F206D6C"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7A12C24A"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3CB48CF7"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7590B1C6" w14:textId="77777777" w:rsidR="008A33B8" w:rsidRDefault="008A33B8">
            <w:pPr>
              <w:jc w:val="center"/>
              <w:rPr>
                <w:rFonts w:ascii="Arial Narrow" w:hAnsi="Arial Narrow" w:cs="Arial"/>
                <w:sz w:val="16"/>
                <w:szCs w:val="16"/>
              </w:rPr>
            </w:pPr>
            <w:r>
              <w:rPr>
                <w:rFonts w:ascii="Arial Narrow" w:hAnsi="Arial Narrow" w:cs="Arial"/>
                <w:sz w:val="16"/>
                <w:szCs w:val="16"/>
              </w:rPr>
              <w:t>13000</w:t>
            </w:r>
          </w:p>
        </w:tc>
        <w:tc>
          <w:tcPr>
            <w:tcW w:w="185" w:type="dxa"/>
            <w:tcBorders>
              <w:top w:val="nil"/>
              <w:left w:val="nil"/>
              <w:bottom w:val="nil"/>
              <w:right w:val="nil"/>
            </w:tcBorders>
            <w:shd w:val="clear" w:color="auto" w:fill="auto"/>
            <w:noWrap/>
            <w:vAlign w:val="bottom"/>
            <w:hideMark/>
          </w:tcPr>
          <w:p w14:paraId="4B00F529"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7ECA060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756161B"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C9AE273"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CEE2B0C"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67F639F5"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BOLÍVAR</w:t>
            </w:r>
          </w:p>
        </w:tc>
        <w:tc>
          <w:tcPr>
            <w:tcW w:w="1126" w:type="dxa"/>
            <w:tcBorders>
              <w:top w:val="nil"/>
              <w:left w:val="nil"/>
              <w:bottom w:val="nil"/>
              <w:right w:val="nil"/>
            </w:tcBorders>
            <w:shd w:val="clear" w:color="auto" w:fill="auto"/>
            <w:vAlign w:val="center"/>
            <w:hideMark/>
          </w:tcPr>
          <w:p w14:paraId="6C1A5A98" w14:textId="77777777" w:rsidR="008A33B8" w:rsidRDefault="008A33B8">
            <w:pPr>
              <w:jc w:val="right"/>
              <w:rPr>
                <w:rFonts w:ascii="Arial Narrow" w:hAnsi="Arial Narrow" w:cs="Arial"/>
                <w:sz w:val="16"/>
                <w:szCs w:val="16"/>
              </w:rPr>
            </w:pPr>
            <w:r>
              <w:rPr>
                <w:rFonts w:ascii="Arial Narrow" w:hAnsi="Arial Narrow" w:cs="Arial"/>
                <w:sz w:val="16"/>
                <w:szCs w:val="16"/>
              </w:rPr>
              <w:t>25.435.380.848</w:t>
            </w:r>
          </w:p>
        </w:tc>
      </w:tr>
      <w:tr w:rsidR="008A33B8" w14:paraId="35A46572" w14:textId="77777777" w:rsidTr="00E33C2C">
        <w:trPr>
          <w:trHeight w:val="276"/>
        </w:trPr>
        <w:tc>
          <w:tcPr>
            <w:tcW w:w="585" w:type="dxa"/>
            <w:tcBorders>
              <w:top w:val="nil"/>
              <w:left w:val="nil"/>
              <w:bottom w:val="nil"/>
              <w:right w:val="nil"/>
            </w:tcBorders>
            <w:shd w:val="clear" w:color="auto" w:fill="auto"/>
            <w:noWrap/>
            <w:vAlign w:val="bottom"/>
            <w:hideMark/>
          </w:tcPr>
          <w:p w14:paraId="425E6F42"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BDF00DB"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530AF24"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67BBF342"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30701C7F"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801EEBB"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5D30576B" w14:textId="77777777" w:rsidR="008A33B8" w:rsidRDefault="008A33B8">
            <w:pPr>
              <w:jc w:val="center"/>
              <w:rPr>
                <w:rFonts w:ascii="Arial Narrow" w:hAnsi="Arial Narrow" w:cs="Arial"/>
                <w:sz w:val="16"/>
                <w:szCs w:val="16"/>
              </w:rPr>
            </w:pPr>
            <w:r>
              <w:rPr>
                <w:rFonts w:ascii="Arial Narrow" w:hAnsi="Arial Narrow" w:cs="Arial"/>
                <w:sz w:val="16"/>
                <w:szCs w:val="16"/>
              </w:rPr>
              <w:t>15000</w:t>
            </w:r>
          </w:p>
        </w:tc>
        <w:tc>
          <w:tcPr>
            <w:tcW w:w="185" w:type="dxa"/>
            <w:tcBorders>
              <w:top w:val="nil"/>
              <w:left w:val="nil"/>
              <w:bottom w:val="nil"/>
              <w:right w:val="nil"/>
            </w:tcBorders>
            <w:shd w:val="clear" w:color="auto" w:fill="auto"/>
            <w:noWrap/>
            <w:vAlign w:val="bottom"/>
            <w:hideMark/>
          </w:tcPr>
          <w:p w14:paraId="22969BC2"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06E22CE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DE27CEE"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4DF817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D768540"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76E2CBFA"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BOYACÁ</w:t>
            </w:r>
          </w:p>
        </w:tc>
        <w:tc>
          <w:tcPr>
            <w:tcW w:w="1126" w:type="dxa"/>
            <w:tcBorders>
              <w:top w:val="nil"/>
              <w:left w:val="nil"/>
              <w:bottom w:val="nil"/>
              <w:right w:val="nil"/>
            </w:tcBorders>
            <w:shd w:val="clear" w:color="auto" w:fill="auto"/>
            <w:vAlign w:val="center"/>
            <w:hideMark/>
          </w:tcPr>
          <w:p w14:paraId="75B82D07" w14:textId="77777777" w:rsidR="008A33B8" w:rsidRDefault="008A33B8">
            <w:pPr>
              <w:jc w:val="right"/>
              <w:rPr>
                <w:rFonts w:ascii="Arial Narrow" w:hAnsi="Arial Narrow" w:cs="Arial"/>
                <w:sz w:val="16"/>
                <w:szCs w:val="16"/>
              </w:rPr>
            </w:pPr>
            <w:r>
              <w:rPr>
                <w:rFonts w:ascii="Arial Narrow" w:hAnsi="Arial Narrow" w:cs="Arial"/>
                <w:sz w:val="16"/>
                <w:szCs w:val="16"/>
              </w:rPr>
              <w:t>20.197.155.801</w:t>
            </w:r>
          </w:p>
        </w:tc>
      </w:tr>
      <w:tr w:rsidR="008A33B8" w14:paraId="5B3D529E" w14:textId="77777777" w:rsidTr="00E33C2C">
        <w:trPr>
          <w:trHeight w:val="276"/>
        </w:trPr>
        <w:tc>
          <w:tcPr>
            <w:tcW w:w="585" w:type="dxa"/>
            <w:tcBorders>
              <w:top w:val="nil"/>
              <w:left w:val="nil"/>
              <w:bottom w:val="nil"/>
              <w:right w:val="nil"/>
            </w:tcBorders>
            <w:shd w:val="clear" w:color="auto" w:fill="auto"/>
            <w:noWrap/>
            <w:vAlign w:val="bottom"/>
            <w:hideMark/>
          </w:tcPr>
          <w:p w14:paraId="7ED4A2A6"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E70AB26"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3629990"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78A9EB19"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29AD0A5B"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6E730AAA"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E6D1225" w14:textId="77777777" w:rsidR="008A33B8" w:rsidRDefault="008A33B8">
            <w:pPr>
              <w:jc w:val="center"/>
              <w:rPr>
                <w:rFonts w:ascii="Arial Narrow" w:hAnsi="Arial Narrow" w:cs="Arial"/>
                <w:sz w:val="16"/>
                <w:szCs w:val="16"/>
              </w:rPr>
            </w:pPr>
            <w:r>
              <w:rPr>
                <w:rFonts w:ascii="Arial Narrow" w:hAnsi="Arial Narrow" w:cs="Arial"/>
                <w:sz w:val="16"/>
                <w:szCs w:val="16"/>
              </w:rPr>
              <w:t>17000</w:t>
            </w:r>
          </w:p>
        </w:tc>
        <w:tc>
          <w:tcPr>
            <w:tcW w:w="185" w:type="dxa"/>
            <w:tcBorders>
              <w:top w:val="nil"/>
              <w:left w:val="nil"/>
              <w:bottom w:val="nil"/>
              <w:right w:val="nil"/>
            </w:tcBorders>
            <w:shd w:val="clear" w:color="auto" w:fill="auto"/>
            <w:noWrap/>
            <w:vAlign w:val="bottom"/>
            <w:hideMark/>
          </w:tcPr>
          <w:p w14:paraId="495DEEFB"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33A5EF5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FDBECD7"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319E73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3C74302"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E624F0A"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CALDAS</w:t>
            </w:r>
          </w:p>
        </w:tc>
        <w:tc>
          <w:tcPr>
            <w:tcW w:w="1126" w:type="dxa"/>
            <w:tcBorders>
              <w:top w:val="nil"/>
              <w:left w:val="nil"/>
              <w:bottom w:val="nil"/>
              <w:right w:val="nil"/>
            </w:tcBorders>
            <w:shd w:val="clear" w:color="auto" w:fill="auto"/>
            <w:vAlign w:val="center"/>
            <w:hideMark/>
          </w:tcPr>
          <w:p w14:paraId="6C7EE5A8" w14:textId="77777777" w:rsidR="008A33B8" w:rsidRDefault="008A33B8">
            <w:pPr>
              <w:jc w:val="right"/>
              <w:rPr>
                <w:rFonts w:ascii="Arial Narrow" w:hAnsi="Arial Narrow" w:cs="Arial"/>
                <w:sz w:val="16"/>
                <w:szCs w:val="16"/>
              </w:rPr>
            </w:pPr>
            <w:r>
              <w:rPr>
                <w:rFonts w:ascii="Arial Narrow" w:hAnsi="Arial Narrow" w:cs="Arial"/>
                <w:sz w:val="16"/>
                <w:szCs w:val="16"/>
              </w:rPr>
              <w:t>7.934.820.911</w:t>
            </w:r>
          </w:p>
        </w:tc>
      </w:tr>
      <w:tr w:rsidR="008A33B8" w14:paraId="27E3A223" w14:textId="77777777" w:rsidTr="00E33C2C">
        <w:trPr>
          <w:trHeight w:val="276"/>
        </w:trPr>
        <w:tc>
          <w:tcPr>
            <w:tcW w:w="585" w:type="dxa"/>
            <w:tcBorders>
              <w:top w:val="nil"/>
              <w:left w:val="nil"/>
              <w:bottom w:val="nil"/>
              <w:right w:val="nil"/>
            </w:tcBorders>
            <w:shd w:val="clear" w:color="auto" w:fill="auto"/>
            <w:noWrap/>
            <w:vAlign w:val="bottom"/>
            <w:hideMark/>
          </w:tcPr>
          <w:p w14:paraId="5A976983"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DB7B8ED"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C3E6359"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5075FB90"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59409FEC"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1F440E0F"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0DC0974" w14:textId="77777777" w:rsidR="008A33B8" w:rsidRDefault="008A33B8">
            <w:pPr>
              <w:jc w:val="center"/>
              <w:rPr>
                <w:rFonts w:ascii="Arial Narrow" w:hAnsi="Arial Narrow" w:cs="Arial"/>
                <w:sz w:val="16"/>
                <w:szCs w:val="16"/>
              </w:rPr>
            </w:pPr>
            <w:r>
              <w:rPr>
                <w:rFonts w:ascii="Arial Narrow" w:hAnsi="Arial Narrow" w:cs="Arial"/>
                <w:sz w:val="16"/>
                <w:szCs w:val="16"/>
              </w:rPr>
              <w:t>18000</w:t>
            </w:r>
          </w:p>
        </w:tc>
        <w:tc>
          <w:tcPr>
            <w:tcW w:w="185" w:type="dxa"/>
            <w:tcBorders>
              <w:top w:val="nil"/>
              <w:left w:val="nil"/>
              <w:bottom w:val="nil"/>
              <w:right w:val="nil"/>
            </w:tcBorders>
            <w:shd w:val="clear" w:color="auto" w:fill="auto"/>
            <w:noWrap/>
            <w:vAlign w:val="bottom"/>
            <w:hideMark/>
          </w:tcPr>
          <w:p w14:paraId="64635CDD"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2EE6D3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FDFC1A7"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614D6C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88018C2"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7542B878"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CAQUETÁ</w:t>
            </w:r>
          </w:p>
        </w:tc>
        <w:tc>
          <w:tcPr>
            <w:tcW w:w="1126" w:type="dxa"/>
            <w:tcBorders>
              <w:top w:val="nil"/>
              <w:left w:val="nil"/>
              <w:bottom w:val="nil"/>
              <w:right w:val="nil"/>
            </w:tcBorders>
            <w:shd w:val="clear" w:color="auto" w:fill="auto"/>
            <w:vAlign w:val="center"/>
            <w:hideMark/>
          </w:tcPr>
          <w:p w14:paraId="1BABC650" w14:textId="77777777" w:rsidR="008A33B8" w:rsidRDefault="008A33B8">
            <w:pPr>
              <w:jc w:val="right"/>
              <w:rPr>
                <w:rFonts w:ascii="Arial Narrow" w:hAnsi="Arial Narrow" w:cs="Arial"/>
                <w:sz w:val="16"/>
                <w:szCs w:val="16"/>
              </w:rPr>
            </w:pPr>
            <w:r>
              <w:rPr>
                <w:rFonts w:ascii="Arial Narrow" w:hAnsi="Arial Narrow" w:cs="Arial"/>
                <w:sz w:val="16"/>
                <w:szCs w:val="16"/>
              </w:rPr>
              <w:t>8.564.509.299</w:t>
            </w:r>
          </w:p>
        </w:tc>
      </w:tr>
      <w:tr w:rsidR="008A33B8" w14:paraId="025FC981" w14:textId="77777777" w:rsidTr="00E33C2C">
        <w:trPr>
          <w:trHeight w:val="276"/>
        </w:trPr>
        <w:tc>
          <w:tcPr>
            <w:tcW w:w="585" w:type="dxa"/>
            <w:tcBorders>
              <w:top w:val="nil"/>
              <w:left w:val="nil"/>
              <w:bottom w:val="nil"/>
              <w:right w:val="nil"/>
            </w:tcBorders>
            <w:shd w:val="clear" w:color="auto" w:fill="auto"/>
            <w:noWrap/>
            <w:vAlign w:val="bottom"/>
            <w:hideMark/>
          </w:tcPr>
          <w:p w14:paraId="62CFDF98"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5BC1C3FA"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33882E08"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0A5AA514"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527B9E45"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6B73AB22"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F793109" w14:textId="77777777" w:rsidR="008A33B8" w:rsidRDefault="008A33B8">
            <w:pPr>
              <w:jc w:val="center"/>
              <w:rPr>
                <w:rFonts w:ascii="Arial Narrow" w:hAnsi="Arial Narrow" w:cs="Arial"/>
                <w:sz w:val="16"/>
                <w:szCs w:val="16"/>
              </w:rPr>
            </w:pPr>
            <w:r>
              <w:rPr>
                <w:rFonts w:ascii="Arial Narrow" w:hAnsi="Arial Narrow" w:cs="Arial"/>
                <w:sz w:val="16"/>
                <w:szCs w:val="16"/>
              </w:rPr>
              <w:t>19000</w:t>
            </w:r>
          </w:p>
        </w:tc>
        <w:tc>
          <w:tcPr>
            <w:tcW w:w="185" w:type="dxa"/>
            <w:tcBorders>
              <w:top w:val="nil"/>
              <w:left w:val="nil"/>
              <w:bottom w:val="nil"/>
              <w:right w:val="nil"/>
            </w:tcBorders>
            <w:shd w:val="clear" w:color="auto" w:fill="auto"/>
            <w:noWrap/>
            <w:vAlign w:val="bottom"/>
            <w:hideMark/>
          </w:tcPr>
          <w:p w14:paraId="775AFF82"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790904E0"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A0CFFE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FC15A58"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7B3A243"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116491F9"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CAUCA</w:t>
            </w:r>
          </w:p>
        </w:tc>
        <w:tc>
          <w:tcPr>
            <w:tcW w:w="1126" w:type="dxa"/>
            <w:tcBorders>
              <w:top w:val="nil"/>
              <w:left w:val="nil"/>
              <w:bottom w:val="nil"/>
              <w:right w:val="nil"/>
            </w:tcBorders>
            <w:shd w:val="clear" w:color="auto" w:fill="auto"/>
            <w:vAlign w:val="center"/>
            <w:hideMark/>
          </w:tcPr>
          <w:p w14:paraId="5A40C8AF" w14:textId="77777777" w:rsidR="008A33B8" w:rsidRDefault="008A33B8">
            <w:pPr>
              <w:jc w:val="right"/>
              <w:rPr>
                <w:rFonts w:ascii="Arial Narrow" w:hAnsi="Arial Narrow" w:cs="Arial"/>
                <w:sz w:val="16"/>
                <w:szCs w:val="16"/>
              </w:rPr>
            </w:pPr>
            <w:r>
              <w:rPr>
                <w:rFonts w:ascii="Arial Narrow" w:hAnsi="Arial Narrow" w:cs="Arial"/>
                <w:sz w:val="16"/>
                <w:szCs w:val="16"/>
              </w:rPr>
              <w:t>14.665.859.981</w:t>
            </w:r>
          </w:p>
        </w:tc>
      </w:tr>
      <w:tr w:rsidR="008A33B8" w14:paraId="2D97E657" w14:textId="77777777" w:rsidTr="00E33C2C">
        <w:trPr>
          <w:trHeight w:val="276"/>
        </w:trPr>
        <w:tc>
          <w:tcPr>
            <w:tcW w:w="585" w:type="dxa"/>
            <w:tcBorders>
              <w:top w:val="nil"/>
              <w:left w:val="nil"/>
              <w:bottom w:val="nil"/>
              <w:right w:val="nil"/>
            </w:tcBorders>
            <w:shd w:val="clear" w:color="auto" w:fill="auto"/>
            <w:noWrap/>
            <w:vAlign w:val="bottom"/>
            <w:hideMark/>
          </w:tcPr>
          <w:p w14:paraId="2FC20ADE"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4227B88C"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8DFB1CC"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08B497E9"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13346CFC"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D45C0E2"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580586ED" w14:textId="77777777" w:rsidR="008A33B8" w:rsidRDefault="008A33B8">
            <w:pPr>
              <w:jc w:val="center"/>
              <w:rPr>
                <w:rFonts w:ascii="Arial Narrow" w:hAnsi="Arial Narrow" w:cs="Arial"/>
                <w:sz w:val="16"/>
                <w:szCs w:val="16"/>
              </w:rPr>
            </w:pPr>
            <w:r>
              <w:rPr>
                <w:rFonts w:ascii="Arial Narrow" w:hAnsi="Arial Narrow" w:cs="Arial"/>
                <w:sz w:val="16"/>
                <w:szCs w:val="16"/>
              </w:rPr>
              <w:t>20000</w:t>
            </w:r>
          </w:p>
        </w:tc>
        <w:tc>
          <w:tcPr>
            <w:tcW w:w="185" w:type="dxa"/>
            <w:tcBorders>
              <w:top w:val="nil"/>
              <w:left w:val="nil"/>
              <w:bottom w:val="nil"/>
              <w:right w:val="nil"/>
            </w:tcBorders>
            <w:shd w:val="clear" w:color="auto" w:fill="auto"/>
            <w:noWrap/>
            <w:vAlign w:val="bottom"/>
            <w:hideMark/>
          </w:tcPr>
          <w:p w14:paraId="6716105B"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47E603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F3E83D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C557340"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5334068"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3A3AADD3"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CESAR</w:t>
            </w:r>
          </w:p>
        </w:tc>
        <w:tc>
          <w:tcPr>
            <w:tcW w:w="1126" w:type="dxa"/>
            <w:tcBorders>
              <w:top w:val="nil"/>
              <w:left w:val="nil"/>
              <w:bottom w:val="nil"/>
              <w:right w:val="nil"/>
            </w:tcBorders>
            <w:shd w:val="clear" w:color="auto" w:fill="auto"/>
            <w:vAlign w:val="center"/>
            <w:hideMark/>
          </w:tcPr>
          <w:p w14:paraId="782B3B89" w14:textId="77777777" w:rsidR="008A33B8" w:rsidRDefault="008A33B8">
            <w:pPr>
              <w:jc w:val="right"/>
              <w:rPr>
                <w:rFonts w:ascii="Arial Narrow" w:hAnsi="Arial Narrow" w:cs="Arial"/>
                <w:sz w:val="16"/>
                <w:szCs w:val="16"/>
              </w:rPr>
            </w:pPr>
            <w:r>
              <w:rPr>
                <w:rFonts w:ascii="Arial Narrow" w:hAnsi="Arial Narrow" w:cs="Arial"/>
                <w:sz w:val="16"/>
                <w:szCs w:val="16"/>
              </w:rPr>
              <w:t>42.477.295.549</w:t>
            </w:r>
          </w:p>
        </w:tc>
      </w:tr>
      <w:tr w:rsidR="008A33B8" w14:paraId="4A214A4D" w14:textId="77777777" w:rsidTr="00E33C2C">
        <w:trPr>
          <w:trHeight w:val="276"/>
        </w:trPr>
        <w:tc>
          <w:tcPr>
            <w:tcW w:w="585" w:type="dxa"/>
            <w:tcBorders>
              <w:top w:val="nil"/>
              <w:left w:val="nil"/>
              <w:bottom w:val="nil"/>
              <w:right w:val="nil"/>
            </w:tcBorders>
            <w:shd w:val="clear" w:color="auto" w:fill="auto"/>
            <w:noWrap/>
            <w:vAlign w:val="bottom"/>
            <w:hideMark/>
          </w:tcPr>
          <w:p w14:paraId="376C5CEA"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53355785"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406B7357"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7534AB44"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09B47AB"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60191741"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3D9DF1EE" w14:textId="77777777" w:rsidR="008A33B8" w:rsidRDefault="008A33B8">
            <w:pPr>
              <w:jc w:val="center"/>
              <w:rPr>
                <w:rFonts w:ascii="Arial Narrow" w:hAnsi="Arial Narrow" w:cs="Arial"/>
                <w:sz w:val="16"/>
                <w:szCs w:val="16"/>
              </w:rPr>
            </w:pPr>
            <w:r>
              <w:rPr>
                <w:rFonts w:ascii="Arial Narrow" w:hAnsi="Arial Narrow" w:cs="Arial"/>
                <w:sz w:val="16"/>
                <w:szCs w:val="16"/>
              </w:rPr>
              <w:t>23000</w:t>
            </w:r>
          </w:p>
        </w:tc>
        <w:tc>
          <w:tcPr>
            <w:tcW w:w="185" w:type="dxa"/>
            <w:tcBorders>
              <w:top w:val="nil"/>
              <w:left w:val="nil"/>
              <w:bottom w:val="nil"/>
              <w:right w:val="nil"/>
            </w:tcBorders>
            <w:shd w:val="clear" w:color="auto" w:fill="auto"/>
            <w:noWrap/>
            <w:vAlign w:val="bottom"/>
            <w:hideMark/>
          </w:tcPr>
          <w:p w14:paraId="6F570A2E"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792E74E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648AFC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D8CD6C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F18C745"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44A16B45"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CÓRDOBA</w:t>
            </w:r>
          </w:p>
        </w:tc>
        <w:tc>
          <w:tcPr>
            <w:tcW w:w="1126" w:type="dxa"/>
            <w:tcBorders>
              <w:top w:val="nil"/>
              <w:left w:val="nil"/>
              <w:bottom w:val="nil"/>
              <w:right w:val="nil"/>
            </w:tcBorders>
            <w:shd w:val="clear" w:color="auto" w:fill="auto"/>
            <w:vAlign w:val="center"/>
            <w:hideMark/>
          </w:tcPr>
          <w:p w14:paraId="7F9D21A9" w14:textId="77777777" w:rsidR="008A33B8" w:rsidRDefault="008A33B8">
            <w:pPr>
              <w:jc w:val="right"/>
              <w:rPr>
                <w:rFonts w:ascii="Arial Narrow" w:hAnsi="Arial Narrow" w:cs="Arial"/>
                <w:sz w:val="16"/>
                <w:szCs w:val="16"/>
              </w:rPr>
            </w:pPr>
            <w:r>
              <w:rPr>
                <w:rFonts w:ascii="Arial Narrow" w:hAnsi="Arial Narrow" w:cs="Arial"/>
                <w:sz w:val="16"/>
                <w:szCs w:val="16"/>
              </w:rPr>
              <w:t>29.185.894.534</w:t>
            </w:r>
          </w:p>
        </w:tc>
      </w:tr>
      <w:tr w:rsidR="008A33B8" w14:paraId="1FBE1935" w14:textId="77777777" w:rsidTr="00E33C2C">
        <w:trPr>
          <w:trHeight w:val="276"/>
        </w:trPr>
        <w:tc>
          <w:tcPr>
            <w:tcW w:w="585" w:type="dxa"/>
            <w:tcBorders>
              <w:top w:val="nil"/>
              <w:left w:val="nil"/>
              <w:bottom w:val="nil"/>
              <w:right w:val="nil"/>
            </w:tcBorders>
            <w:shd w:val="clear" w:color="auto" w:fill="auto"/>
            <w:noWrap/>
            <w:vAlign w:val="bottom"/>
            <w:hideMark/>
          </w:tcPr>
          <w:p w14:paraId="7A2C5A30"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128CEB10"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43226F99"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1B200F8F"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3801A5A9"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323D0D87"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B3CB24E" w14:textId="77777777" w:rsidR="008A33B8" w:rsidRDefault="008A33B8">
            <w:pPr>
              <w:jc w:val="center"/>
              <w:rPr>
                <w:rFonts w:ascii="Arial Narrow" w:hAnsi="Arial Narrow" w:cs="Arial"/>
                <w:sz w:val="16"/>
                <w:szCs w:val="16"/>
              </w:rPr>
            </w:pPr>
            <w:r>
              <w:rPr>
                <w:rFonts w:ascii="Arial Narrow" w:hAnsi="Arial Narrow" w:cs="Arial"/>
                <w:sz w:val="16"/>
                <w:szCs w:val="16"/>
              </w:rPr>
              <w:t>25000</w:t>
            </w:r>
          </w:p>
        </w:tc>
        <w:tc>
          <w:tcPr>
            <w:tcW w:w="185" w:type="dxa"/>
            <w:tcBorders>
              <w:top w:val="nil"/>
              <w:left w:val="nil"/>
              <w:bottom w:val="nil"/>
              <w:right w:val="nil"/>
            </w:tcBorders>
            <w:shd w:val="clear" w:color="auto" w:fill="auto"/>
            <w:noWrap/>
            <w:vAlign w:val="bottom"/>
            <w:hideMark/>
          </w:tcPr>
          <w:p w14:paraId="1291585E"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6CF7D5B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ACE462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6658E58"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112B9E3"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1671ECDE"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CUNDINAMARCA</w:t>
            </w:r>
          </w:p>
        </w:tc>
        <w:tc>
          <w:tcPr>
            <w:tcW w:w="1126" w:type="dxa"/>
            <w:tcBorders>
              <w:top w:val="nil"/>
              <w:left w:val="nil"/>
              <w:bottom w:val="nil"/>
              <w:right w:val="nil"/>
            </w:tcBorders>
            <w:shd w:val="clear" w:color="auto" w:fill="auto"/>
            <w:vAlign w:val="center"/>
            <w:hideMark/>
          </w:tcPr>
          <w:p w14:paraId="2B98CB5B" w14:textId="77777777" w:rsidR="008A33B8" w:rsidRDefault="008A33B8">
            <w:pPr>
              <w:jc w:val="right"/>
              <w:rPr>
                <w:rFonts w:ascii="Arial Narrow" w:hAnsi="Arial Narrow" w:cs="Arial"/>
                <w:sz w:val="16"/>
                <w:szCs w:val="16"/>
              </w:rPr>
            </w:pPr>
            <w:r>
              <w:rPr>
                <w:rFonts w:ascii="Arial Narrow" w:hAnsi="Arial Narrow" w:cs="Arial"/>
                <w:sz w:val="16"/>
                <w:szCs w:val="16"/>
              </w:rPr>
              <w:t>14.339.360.877</w:t>
            </w:r>
          </w:p>
        </w:tc>
      </w:tr>
      <w:tr w:rsidR="008A33B8" w14:paraId="7C2F375B" w14:textId="77777777" w:rsidTr="00E33C2C">
        <w:trPr>
          <w:trHeight w:val="276"/>
        </w:trPr>
        <w:tc>
          <w:tcPr>
            <w:tcW w:w="585" w:type="dxa"/>
            <w:tcBorders>
              <w:top w:val="nil"/>
              <w:left w:val="nil"/>
              <w:bottom w:val="nil"/>
              <w:right w:val="nil"/>
            </w:tcBorders>
            <w:shd w:val="clear" w:color="auto" w:fill="auto"/>
            <w:noWrap/>
            <w:vAlign w:val="bottom"/>
            <w:hideMark/>
          </w:tcPr>
          <w:p w14:paraId="5AD9D41A"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1AADF14"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433D0936"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17973BB4"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1FDA2F20"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104EA416"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33F9A214" w14:textId="77777777" w:rsidR="008A33B8" w:rsidRDefault="008A33B8">
            <w:pPr>
              <w:jc w:val="center"/>
              <w:rPr>
                <w:rFonts w:ascii="Arial Narrow" w:hAnsi="Arial Narrow" w:cs="Arial"/>
                <w:sz w:val="16"/>
                <w:szCs w:val="16"/>
              </w:rPr>
            </w:pPr>
            <w:r>
              <w:rPr>
                <w:rFonts w:ascii="Arial Narrow" w:hAnsi="Arial Narrow" w:cs="Arial"/>
                <w:sz w:val="16"/>
                <w:szCs w:val="16"/>
              </w:rPr>
              <w:t>27000</w:t>
            </w:r>
          </w:p>
        </w:tc>
        <w:tc>
          <w:tcPr>
            <w:tcW w:w="185" w:type="dxa"/>
            <w:tcBorders>
              <w:top w:val="nil"/>
              <w:left w:val="nil"/>
              <w:bottom w:val="nil"/>
              <w:right w:val="nil"/>
            </w:tcBorders>
            <w:shd w:val="clear" w:color="auto" w:fill="auto"/>
            <w:noWrap/>
            <w:vAlign w:val="bottom"/>
            <w:hideMark/>
          </w:tcPr>
          <w:p w14:paraId="0ACBBB0D"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44D396C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44BF47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0EF089E"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D2A91DB"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52A4D2A"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CHOCÓ</w:t>
            </w:r>
          </w:p>
        </w:tc>
        <w:tc>
          <w:tcPr>
            <w:tcW w:w="1126" w:type="dxa"/>
            <w:tcBorders>
              <w:top w:val="nil"/>
              <w:left w:val="nil"/>
              <w:bottom w:val="nil"/>
              <w:right w:val="nil"/>
            </w:tcBorders>
            <w:shd w:val="clear" w:color="auto" w:fill="auto"/>
            <w:vAlign w:val="center"/>
            <w:hideMark/>
          </w:tcPr>
          <w:p w14:paraId="42DEE620" w14:textId="77777777" w:rsidR="008A33B8" w:rsidRDefault="008A33B8">
            <w:pPr>
              <w:jc w:val="right"/>
              <w:rPr>
                <w:rFonts w:ascii="Arial Narrow" w:hAnsi="Arial Narrow" w:cs="Arial"/>
                <w:sz w:val="16"/>
                <w:szCs w:val="16"/>
              </w:rPr>
            </w:pPr>
            <w:r>
              <w:rPr>
                <w:rFonts w:ascii="Arial Narrow" w:hAnsi="Arial Narrow" w:cs="Arial"/>
                <w:sz w:val="16"/>
                <w:szCs w:val="16"/>
              </w:rPr>
              <w:t>20.245.024.043</w:t>
            </w:r>
          </w:p>
        </w:tc>
      </w:tr>
      <w:tr w:rsidR="008A33B8" w14:paraId="185A7D52" w14:textId="77777777" w:rsidTr="00E33C2C">
        <w:trPr>
          <w:trHeight w:val="276"/>
        </w:trPr>
        <w:tc>
          <w:tcPr>
            <w:tcW w:w="585" w:type="dxa"/>
            <w:tcBorders>
              <w:top w:val="nil"/>
              <w:left w:val="nil"/>
              <w:bottom w:val="nil"/>
              <w:right w:val="nil"/>
            </w:tcBorders>
            <w:shd w:val="clear" w:color="auto" w:fill="auto"/>
            <w:noWrap/>
            <w:vAlign w:val="bottom"/>
            <w:hideMark/>
          </w:tcPr>
          <w:p w14:paraId="3A6BA72E"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4EF952C5"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4DE93F36"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082AC6D3"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6C1A35B6"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448B75A3"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352CC50F" w14:textId="77777777" w:rsidR="008A33B8" w:rsidRDefault="008A33B8">
            <w:pPr>
              <w:jc w:val="center"/>
              <w:rPr>
                <w:rFonts w:ascii="Arial Narrow" w:hAnsi="Arial Narrow" w:cs="Arial"/>
                <w:sz w:val="16"/>
                <w:szCs w:val="16"/>
              </w:rPr>
            </w:pPr>
            <w:r>
              <w:rPr>
                <w:rFonts w:ascii="Arial Narrow" w:hAnsi="Arial Narrow" w:cs="Arial"/>
                <w:sz w:val="16"/>
                <w:szCs w:val="16"/>
              </w:rPr>
              <w:t>41000</w:t>
            </w:r>
          </w:p>
        </w:tc>
        <w:tc>
          <w:tcPr>
            <w:tcW w:w="185" w:type="dxa"/>
            <w:tcBorders>
              <w:top w:val="nil"/>
              <w:left w:val="nil"/>
              <w:bottom w:val="nil"/>
              <w:right w:val="nil"/>
            </w:tcBorders>
            <w:shd w:val="clear" w:color="auto" w:fill="auto"/>
            <w:noWrap/>
            <w:vAlign w:val="bottom"/>
            <w:hideMark/>
          </w:tcPr>
          <w:p w14:paraId="119097EF"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73216A3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3F58BC3"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DFF9D5E"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244FDB6"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1BC5EB70"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HUILA</w:t>
            </w:r>
          </w:p>
        </w:tc>
        <w:tc>
          <w:tcPr>
            <w:tcW w:w="1126" w:type="dxa"/>
            <w:tcBorders>
              <w:top w:val="nil"/>
              <w:left w:val="nil"/>
              <w:bottom w:val="nil"/>
              <w:right w:val="nil"/>
            </w:tcBorders>
            <w:shd w:val="clear" w:color="auto" w:fill="auto"/>
            <w:vAlign w:val="center"/>
            <w:hideMark/>
          </w:tcPr>
          <w:p w14:paraId="12E5E3A2" w14:textId="77777777" w:rsidR="008A33B8" w:rsidRDefault="008A33B8">
            <w:pPr>
              <w:jc w:val="right"/>
              <w:rPr>
                <w:rFonts w:ascii="Arial Narrow" w:hAnsi="Arial Narrow" w:cs="Arial"/>
                <w:sz w:val="16"/>
                <w:szCs w:val="16"/>
              </w:rPr>
            </w:pPr>
            <w:r>
              <w:rPr>
                <w:rFonts w:ascii="Arial Narrow" w:hAnsi="Arial Narrow" w:cs="Arial"/>
                <w:sz w:val="16"/>
                <w:szCs w:val="16"/>
              </w:rPr>
              <w:t>15.162.950.045</w:t>
            </w:r>
          </w:p>
        </w:tc>
      </w:tr>
      <w:tr w:rsidR="008A33B8" w14:paraId="5142F296" w14:textId="77777777" w:rsidTr="00E33C2C">
        <w:trPr>
          <w:trHeight w:val="276"/>
        </w:trPr>
        <w:tc>
          <w:tcPr>
            <w:tcW w:w="585" w:type="dxa"/>
            <w:tcBorders>
              <w:top w:val="nil"/>
              <w:left w:val="nil"/>
              <w:bottom w:val="nil"/>
              <w:right w:val="nil"/>
            </w:tcBorders>
            <w:shd w:val="clear" w:color="auto" w:fill="auto"/>
            <w:noWrap/>
            <w:vAlign w:val="bottom"/>
            <w:hideMark/>
          </w:tcPr>
          <w:p w14:paraId="6286607E"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5830BA55"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606932AF"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ECA3B51"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6F5260CC"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46587229"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A207911" w14:textId="77777777" w:rsidR="008A33B8" w:rsidRDefault="008A33B8">
            <w:pPr>
              <w:jc w:val="center"/>
              <w:rPr>
                <w:rFonts w:ascii="Arial Narrow" w:hAnsi="Arial Narrow" w:cs="Arial"/>
                <w:sz w:val="16"/>
                <w:szCs w:val="16"/>
              </w:rPr>
            </w:pPr>
            <w:r>
              <w:rPr>
                <w:rFonts w:ascii="Arial Narrow" w:hAnsi="Arial Narrow" w:cs="Arial"/>
                <w:sz w:val="16"/>
                <w:szCs w:val="16"/>
              </w:rPr>
              <w:t>44000</w:t>
            </w:r>
          </w:p>
        </w:tc>
        <w:tc>
          <w:tcPr>
            <w:tcW w:w="185" w:type="dxa"/>
            <w:tcBorders>
              <w:top w:val="nil"/>
              <w:left w:val="nil"/>
              <w:bottom w:val="nil"/>
              <w:right w:val="nil"/>
            </w:tcBorders>
            <w:shd w:val="clear" w:color="auto" w:fill="auto"/>
            <w:noWrap/>
            <w:vAlign w:val="bottom"/>
            <w:hideMark/>
          </w:tcPr>
          <w:p w14:paraId="5AD169C6"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2ED3C0A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C92737B"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964DA9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D23F4A7"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476DA447"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LA GUAJIRA</w:t>
            </w:r>
          </w:p>
        </w:tc>
        <w:tc>
          <w:tcPr>
            <w:tcW w:w="1126" w:type="dxa"/>
            <w:tcBorders>
              <w:top w:val="nil"/>
              <w:left w:val="nil"/>
              <w:bottom w:val="nil"/>
              <w:right w:val="nil"/>
            </w:tcBorders>
            <w:shd w:val="clear" w:color="auto" w:fill="auto"/>
            <w:vAlign w:val="center"/>
            <w:hideMark/>
          </w:tcPr>
          <w:p w14:paraId="54440A10" w14:textId="77777777" w:rsidR="008A33B8" w:rsidRDefault="008A33B8">
            <w:pPr>
              <w:jc w:val="right"/>
              <w:rPr>
                <w:rFonts w:ascii="Arial Narrow" w:hAnsi="Arial Narrow" w:cs="Arial"/>
                <w:sz w:val="16"/>
                <w:szCs w:val="16"/>
              </w:rPr>
            </w:pPr>
            <w:r>
              <w:rPr>
                <w:rFonts w:ascii="Arial Narrow" w:hAnsi="Arial Narrow" w:cs="Arial"/>
                <w:sz w:val="16"/>
                <w:szCs w:val="16"/>
              </w:rPr>
              <w:t>42.253.089.784</w:t>
            </w:r>
          </w:p>
        </w:tc>
      </w:tr>
      <w:tr w:rsidR="008A33B8" w14:paraId="6CA401AA" w14:textId="77777777" w:rsidTr="00E33C2C">
        <w:trPr>
          <w:trHeight w:val="276"/>
        </w:trPr>
        <w:tc>
          <w:tcPr>
            <w:tcW w:w="585" w:type="dxa"/>
            <w:tcBorders>
              <w:top w:val="nil"/>
              <w:left w:val="nil"/>
              <w:bottom w:val="nil"/>
              <w:right w:val="nil"/>
            </w:tcBorders>
            <w:shd w:val="clear" w:color="auto" w:fill="auto"/>
            <w:noWrap/>
            <w:vAlign w:val="bottom"/>
            <w:hideMark/>
          </w:tcPr>
          <w:p w14:paraId="1061381E"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CB27F48"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66C9E9AF"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6B16DA94"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66CC5134"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47543864"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050441E1" w14:textId="77777777" w:rsidR="008A33B8" w:rsidRDefault="008A33B8">
            <w:pPr>
              <w:jc w:val="center"/>
              <w:rPr>
                <w:rFonts w:ascii="Arial Narrow" w:hAnsi="Arial Narrow" w:cs="Arial"/>
                <w:sz w:val="16"/>
                <w:szCs w:val="16"/>
              </w:rPr>
            </w:pPr>
            <w:r>
              <w:rPr>
                <w:rFonts w:ascii="Arial Narrow" w:hAnsi="Arial Narrow" w:cs="Arial"/>
                <w:sz w:val="16"/>
                <w:szCs w:val="16"/>
              </w:rPr>
              <w:t>47000</w:t>
            </w:r>
          </w:p>
        </w:tc>
        <w:tc>
          <w:tcPr>
            <w:tcW w:w="185" w:type="dxa"/>
            <w:tcBorders>
              <w:top w:val="nil"/>
              <w:left w:val="nil"/>
              <w:bottom w:val="nil"/>
              <w:right w:val="nil"/>
            </w:tcBorders>
            <w:shd w:val="clear" w:color="auto" w:fill="auto"/>
            <w:noWrap/>
            <w:vAlign w:val="bottom"/>
            <w:hideMark/>
          </w:tcPr>
          <w:p w14:paraId="0F5FF749"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6F9E54E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82B1FC5"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96E8EE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16DE314"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2FAD4CF5"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MAGDALENA</w:t>
            </w:r>
          </w:p>
        </w:tc>
        <w:tc>
          <w:tcPr>
            <w:tcW w:w="1126" w:type="dxa"/>
            <w:tcBorders>
              <w:top w:val="nil"/>
              <w:left w:val="nil"/>
              <w:bottom w:val="nil"/>
              <w:right w:val="nil"/>
            </w:tcBorders>
            <w:shd w:val="clear" w:color="auto" w:fill="auto"/>
            <w:vAlign w:val="center"/>
            <w:hideMark/>
          </w:tcPr>
          <w:p w14:paraId="266E32EA" w14:textId="77777777" w:rsidR="008A33B8" w:rsidRDefault="008A33B8">
            <w:pPr>
              <w:jc w:val="right"/>
              <w:rPr>
                <w:rFonts w:ascii="Arial Narrow" w:hAnsi="Arial Narrow" w:cs="Arial"/>
                <w:sz w:val="16"/>
                <w:szCs w:val="16"/>
              </w:rPr>
            </w:pPr>
            <w:r>
              <w:rPr>
                <w:rFonts w:ascii="Arial Narrow" w:hAnsi="Arial Narrow" w:cs="Arial"/>
                <w:sz w:val="16"/>
                <w:szCs w:val="16"/>
              </w:rPr>
              <w:t>19.707.471.778</w:t>
            </w:r>
          </w:p>
        </w:tc>
      </w:tr>
      <w:tr w:rsidR="008A33B8" w14:paraId="19628D64" w14:textId="77777777" w:rsidTr="00E33C2C">
        <w:trPr>
          <w:trHeight w:val="276"/>
        </w:trPr>
        <w:tc>
          <w:tcPr>
            <w:tcW w:w="585" w:type="dxa"/>
            <w:tcBorders>
              <w:top w:val="nil"/>
              <w:left w:val="nil"/>
              <w:bottom w:val="nil"/>
              <w:right w:val="nil"/>
            </w:tcBorders>
            <w:shd w:val="clear" w:color="auto" w:fill="auto"/>
            <w:noWrap/>
            <w:vAlign w:val="bottom"/>
            <w:hideMark/>
          </w:tcPr>
          <w:p w14:paraId="6AE0BB9C"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4A8A3C64"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343BB7BF"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7204F80B"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43ACC026"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55438E9"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B182AF3" w14:textId="77777777" w:rsidR="008A33B8" w:rsidRDefault="008A33B8">
            <w:pPr>
              <w:jc w:val="center"/>
              <w:rPr>
                <w:rFonts w:ascii="Arial Narrow" w:hAnsi="Arial Narrow" w:cs="Arial"/>
                <w:sz w:val="16"/>
                <w:szCs w:val="16"/>
              </w:rPr>
            </w:pPr>
            <w:r>
              <w:rPr>
                <w:rFonts w:ascii="Arial Narrow" w:hAnsi="Arial Narrow" w:cs="Arial"/>
                <w:sz w:val="16"/>
                <w:szCs w:val="16"/>
              </w:rPr>
              <w:t>50000</w:t>
            </w:r>
          </w:p>
        </w:tc>
        <w:tc>
          <w:tcPr>
            <w:tcW w:w="185" w:type="dxa"/>
            <w:tcBorders>
              <w:top w:val="nil"/>
              <w:left w:val="nil"/>
              <w:bottom w:val="nil"/>
              <w:right w:val="nil"/>
            </w:tcBorders>
            <w:shd w:val="clear" w:color="auto" w:fill="auto"/>
            <w:noWrap/>
            <w:vAlign w:val="bottom"/>
            <w:hideMark/>
          </w:tcPr>
          <w:p w14:paraId="093459C3"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38644B2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AA32127"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F3BD22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4F9D4BF"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4F636E2A"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META</w:t>
            </w:r>
          </w:p>
        </w:tc>
        <w:tc>
          <w:tcPr>
            <w:tcW w:w="1126" w:type="dxa"/>
            <w:tcBorders>
              <w:top w:val="nil"/>
              <w:left w:val="nil"/>
              <w:bottom w:val="nil"/>
              <w:right w:val="nil"/>
            </w:tcBorders>
            <w:shd w:val="clear" w:color="auto" w:fill="auto"/>
            <w:vAlign w:val="center"/>
            <w:hideMark/>
          </w:tcPr>
          <w:p w14:paraId="348625BD" w14:textId="77777777" w:rsidR="008A33B8" w:rsidRDefault="008A33B8">
            <w:pPr>
              <w:jc w:val="right"/>
              <w:rPr>
                <w:rFonts w:ascii="Arial Narrow" w:hAnsi="Arial Narrow" w:cs="Arial"/>
                <w:sz w:val="16"/>
                <w:szCs w:val="16"/>
              </w:rPr>
            </w:pPr>
            <w:r>
              <w:rPr>
                <w:rFonts w:ascii="Arial Narrow" w:hAnsi="Arial Narrow" w:cs="Arial"/>
                <w:sz w:val="16"/>
                <w:szCs w:val="16"/>
              </w:rPr>
              <w:t>58.562.072.675</w:t>
            </w:r>
          </w:p>
        </w:tc>
      </w:tr>
      <w:tr w:rsidR="008A33B8" w14:paraId="7F1E3E3A" w14:textId="77777777" w:rsidTr="00E33C2C">
        <w:trPr>
          <w:trHeight w:val="276"/>
        </w:trPr>
        <w:tc>
          <w:tcPr>
            <w:tcW w:w="585" w:type="dxa"/>
            <w:tcBorders>
              <w:top w:val="nil"/>
              <w:left w:val="nil"/>
              <w:bottom w:val="nil"/>
              <w:right w:val="nil"/>
            </w:tcBorders>
            <w:shd w:val="clear" w:color="auto" w:fill="auto"/>
            <w:noWrap/>
            <w:vAlign w:val="bottom"/>
            <w:hideMark/>
          </w:tcPr>
          <w:p w14:paraId="74D704F9"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7E6C7E1"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6B8EF3A7"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662643AE"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64FF4758"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3060F2B5"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24BC746" w14:textId="77777777" w:rsidR="008A33B8" w:rsidRDefault="008A33B8">
            <w:pPr>
              <w:jc w:val="center"/>
              <w:rPr>
                <w:rFonts w:ascii="Arial Narrow" w:hAnsi="Arial Narrow" w:cs="Arial"/>
                <w:sz w:val="16"/>
                <w:szCs w:val="16"/>
              </w:rPr>
            </w:pPr>
            <w:r>
              <w:rPr>
                <w:rFonts w:ascii="Arial Narrow" w:hAnsi="Arial Narrow" w:cs="Arial"/>
                <w:sz w:val="16"/>
                <w:szCs w:val="16"/>
              </w:rPr>
              <w:t>52000</w:t>
            </w:r>
          </w:p>
        </w:tc>
        <w:tc>
          <w:tcPr>
            <w:tcW w:w="185" w:type="dxa"/>
            <w:tcBorders>
              <w:top w:val="nil"/>
              <w:left w:val="nil"/>
              <w:bottom w:val="nil"/>
              <w:right w:val="nil"/>
            </w:tcBorders>
            <w:shd w:val="clear" w:color="auto" w:fill="auto"/>
            <w:noWrap/>
            <w:vAlign w:val="bottom"/>
            <w:hideMark/>
          </w:tcPr>
          <w:p w14:paraId="002880C8"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2CE11C8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31100E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E5D52B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D3A6541"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744B72B6"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NARIÑO</w:t>
            </w:r>
          </w:p>
        </w:tc>
        <w:tc>
          <w:tcPr>
            <w:tcW w:w="1126" w:type="dxa"/>
            <w:tcBorders>
              <w:top w:val="nil"/>
              <w:left w:val="nil"/>
              <w:bottom w:val="nil"/>
              <w:right w:val="nil"/>
            </w:tcBorders>
            <w:shd w:val="clear" w:color="auto" w:fill="auto"/>
            <w:vAlign w:val="center"/>
            <w:hideMark/>
          </w:tcPr>
          <w:p w14:paraId="0D7C92F3" w14:textId="77777777" w:rsidR="008A33B8" w:rsidRDefault="008A33B8">
            <w:pPr>
              <w:jc w:val="right"/>
              <w:rPr>
                <w:rFonts w:ascii="Arial Narrow" w:hAnsi="Arial Narrow" w:cs="Arial"/>
                <w:sz w:val="16"/>
                <w:szCs w:val="16"/>
              </w:rPr>
            </w:pPr>
            <w:r>
              <w:rPr>
                <w:rFonts w:ascii="Arial Narrow" w:hAnsi="Arial Narrow" w:cs="Arial"/>
                <w:sz w:val="16"/>
                <w:szCs w:val="16"/>
              </w:rPr>
              <w:t>17.379.365.377</w:t>
            </w:r>
          </w:p>
        </w:tc>
      </w:tr>
      <w:tr w:rsidR="008A33B8" w14:paraId="26A3B523" w14:textId="77777777" w:rsidTr="00E33C2C">
        <w:trPr>
          <w:trHeight w:val="276"/>
        </w:trPr>
        <w:tc>
          <w:tcPr>
            <w:tcW w:w="585" w:type="dxa"/>
            <w:tcBorders>
              <w:top w:val="nil"/>
              <w:left w:val="nil"/>
              <w:bottom w:val="nil"/>
              <w:right w:val="nil"/>
            </w:tcBorders>
            <w:shd w:val="clear" w:color="auto" w:fill="auto"/>
            <w:noWrap/>
            <w:vAlign w:val="bottom"/>
            <w:hideMark/>
          </w:tcPr>
          <w:p w14:paraId="464641FD"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105E57C3"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E5986F2"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1B9AA0BF"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16158705"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2E9972B"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65929FB" w14:textId="77777777" w:rsidR="008A33B8" w:rsidRDefault="008A33B8">
            <w:pPr>
              <w:jc w:val="center"/>
              <w:rPr>
                <w:rFonts w:ascii="Arial Narrow" w:hAnsi="Arial Narrow" w:cs="Arial"/>
                <w:sz w:val="16"/>
                <w:szCs w:val="16"/>
              </w:rPr>
            </w:pPr>
            <w:r>
              <w:rPr>
                <w:rFonts w:ascii="Arial Narrow" w:hAnsi="Arial Narrow" w:cs="Arial"/>
                <w:sz w:val="16"/>
                <w:szCs w:val="16"/>
              </w:rPr>
              <w:t>54000</w:t>
            </w:r>
          </w:p>
        </w:tc>
        <w:tc>
          <w:tcPr>
            <w:tcW w:w="185" w:type="dxa"/>
            <w:tcBorders>
              <w:top w:val="nil"/>
              <w:left w:val="nil"/>
              <w:bottom w:val="nil"/>
              <w:right w:val="nil"/>
            </w:tcBorders>
            <w:shd w:val="clear" w:color="auto" w:fill="auto"/>
            <w:noWrap/>
            <w:vAlign w:val="bottom"/>
            <w:hideMark/>
          </w:tcPr>
          <w:p w14:paraId="05AC6877"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42304E6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23BE56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EDDB960"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B1D80D9"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35E4F108"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NORTE DE SANTANDER</w:t>
            </w:r>
          </w:p>
        </w:tc>
        <w:tc>
          <w:tcPr>
            <w:tcW w:w="1126" w:type="dxa"/>
            <w:tcBorders>
              <w:top w:val="nil"/>
              <w:left w:val="nil"/>
              <w:bottom w:val="nil"/>
              <w:right w:val="nil"/>
            </w:tcBorders>
            <w:shd w:val="clear" w:color="auto" w:fill="auto"/>
            <w:vAlign w:val="center"/>
            <w:hideMark/>
          </w:tcPr>
          <w:p w14:paraId="2AFF7E79" w14:textId="77777777" w:rsidR="008A33B8" w:rsidRDefault="008A33B8">
            <w:pPr>
              <w:jc w:val="right"/>
              <w:rPr>
                <w:rFonts w:ascii="Arial Narrow" w:hAnsi="Arial Narrow" w:cs="Arial"/>
                <w:sz w:val="16"/>
                <w:szCs w:val="16"/>
              </w:rPr>
            </w:pPr>
            <w:r>
              <w:rPr>
                <w:rFonts w:ascii="Arial Narrow" w:hAnsi="Arial Narrow" w:cs="Arial"/>
                <w:sz w:val="16"/>
                <w:szCs w:val="16"/>
              </w:rPr>
              <w:t>16.004.711.824</w:t>
            </w:r>
          </w:p>
        </w:tc>
      </w:tr>
      <w:tr w:rsidR="008A33B8" w14:paraId="23CF63C0" w14:textId="77777777" w:rsidTr="00E33C2C">
        <w:trPr>
          <w:trHeight w:val="276"/>
        </w:trPr>
        <w:tc>
          <w:tcPr>
            <w:tcW w:w="585" w:type="dxa"/>
            <w:tcBorders>
              <w:top w:val="nil"/>
              <w:left w:val="nil"/>
              <w:bottom w:val="nil"/>
              <w:right w:val="nil"/>
            </w:tcBorders>
            <w:shd w:val="clear" w:color="auto" w:fill="auto"/>
            <w:noWrap/>
            <w:vAlign w:val="bottom"/>
            <w:hideMark/>
          </w:tcPr>
          <w:p w14:paraId="7168B6A2"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59336A86"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248A7252"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6E506CE2"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1E6E03AE"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D8FDB23"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2D6BF02" w14:textId="77777777" w:rsidR="008A33B8" w:rsidRDefault="008A33B8">
            <w:pPr>
              <w:jc w:val="center"/>
              <w:rPr>
                <w:rFonts w:ascii="Arial Narrow" w:hAnsi="Arial Narrow" w:cs="Arial"/>
                <w:sz w:val="16"/>
                <w:szCs w:val="16"/>
              </w:rPr>
            </w:pPr>
            <w:r>
              <w:rPr>
                <w:rFonts w:ascii="Arial Narrow" w:hAnsi="Arial Narrow" w:cs="Arial"/>
                <w:sz w:val="16"/>
                <w:szCs w:val="16"/>
              </w:rPr>
              <w:t>63000</w:t>
            </w:r>
          </w:p>
        </w:tc>
        <w:tc>
          <w:tcPr>
            <w:tcW w:w="185" w:type="dxa"/>
            <w:tcBorders>
              <w:top w:val="nil"/>
              <w:left w:val="nil"/>
              <w:bottom w:val="nil"/>
              <w:right w:val="nil"/>
            </w:tcBorders>
            <w:shd w:val="clear" w:color="auto" w:fill="auto"/>
            <w:noWrap/>
            <w:vAlign w:val="bottom"/>
            <w:hideMark/>
          </w:tcPr>
          <w:p w14:paraId="536A7BC7"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371B6925"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19D80D7"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2648E2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6AD292E"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1C11B576"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QUINDIO</w:t>
            </w:r>
          </w:p>
        </w:tc>
        <w:tc>
          <w:tcPr>
            <w:tcW w:w="1126" w:type="dxa"/>
            <w:tcBorders>
              <w:top w:val="nil"/>
              <w:left w:val="nil"/>
              <w:bottom w:val="nil"/>
              <w:right w:val="nil"/>
            </w:tcBorders>
            <w:shd w:val="clear" w:color="auto" w:fill="auto"/>
            <w:vAlign w:val="center"/>
            <w:hideMark/>
          </w:tcPr>
          <w:p w14:paraId="6E6B41FC" w14:textId="77777777" w:rsidR="008A33B8" w:rsidRDefault="008A33B8">
            <w:pPr>
              <w:jc w:val="right"/>
              <w:rPr>
                <w:rFonts w:ascii="Arial Narrow" w:hAnsi="Arial Narrow" w:cs="Arial"/>
                <w:sz w:val="16"/>
                <w:szCs w:val="16"/>
              </w:rPr>
            </w:pPr>
            <w:r>
              <w:rPr>
                <w:rFonts w:ascii="Arial Narrow" w:hAnsi="Arial Narrow" w:cs="Arial"/>
                <w:sz w:val="16"/>
                <w:szCs w:val="16"/>
              </w:rPr>
              <w:t>4.725.735.755</w:t>
            </w:r>
          </w:p>
        </w:tc>
      </w:tr>
      <w:tr w:rsidR="008A33B8" w14:paraId="18A071B0" w14:textId="77777777" w:rsidTr="00E33C2C">
        <w:trPr>
          <w:trHeight w:val="276"/>
        </w:trPr>
        <w:tc>
          <w:tcPr>
            <w:tcW w:w="585" w:type="dxa"/>
            <w:tcBorders>
              <w:top w:val="nil"/>
              <w:left w:val="nil"/>
              <w:bottom w:val="nil"/>
              <w:right w:val="nil"/>
            </w:tcBorders>
            <w:shd w:val="clear" w:color="auto" w:fill="auto"/>
            <w:noWrap/>
            <w:vAlign w:val="bottom"/>
            <w:hideMark/>
          </w:tcPr>
          <w:p w14:paraId="66327252"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858AF1F"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3D43115A"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50FD8269"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2880D262"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113C414"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E56223D" w14:textId="77777777" w:rsidR="008A33B8" w:rsidRDefault="008A33B8">
            <w:pPr>
              <w:jc w:val="center"/>
              <w:rPr>
                <w:rFonts w:ascii="Arial Narrow" w:hAnsi="Arial Narrow" w:cs="Arial"/>
                <w:sz w:val="16"/>
                <w:szCs w:val="16"/>
              </w:rPr>
            </w:pPr>
            <w:r>
              <w:rPr>
                <w:rFonts w:ascii="Arial Narrow" w:hAnsi="Arial Narrow" w:cs="Arial"/>
                <w:sz w:val="16"/>
                <w:szCs w:val="16"/>
              </w:rPr>
              <w:t>66000</w:t>
            </w:r>
          </w:p>
        </w:tc>
        <w:tc>
          <w:tcPr>
            <w:tcW w:w="185" w:type="dxa"/>
            <w:tcBorders>
              <w:top w:val="nil"/>
              <w:left w:val="nil"/>
              <w:bottom w:val="nil"/>
              <w:right w:val="nil"/>
            </w:tcBorders>
            <w:shd w:val="clear" w:color="auto" w:fill="auto"/>
            <w:noWrap/>
            <w:vAlign w:val="bottom"/>
            <w:hideMark/>
          </w:tcPr>
          <w:p w14:paraId="696C3215"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76CA4B1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9B05833"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D346D1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F4955DC"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2B6F983D"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RISARALDA</w:t>
            </w:r>
          </w:p>
        </w:tc>
        <w:tc>
          <w:tcPr>
            <w:tcW w:w="1126" w:type="dxa"/>
            <w:tcBorders>
              <w:top w:val="nil"/>
              <w:left w:val="nil"/>
              <w:bottom w:val="nil"/>
              <w:right w:val="nil"/>
            </w:tcBorders>
            <w:shd w:val="clear" w:color="auto" w:fill="auto"/>
            <w:vAlign w:val="center"/>
            <w:hideMark/>
          </w:tcPr>
          <w:p w14:paraId="7330224A" w14:textId="77777777" w:rsidR="008A33B8" w:rsidRDefault="008A33B8">
            <w:pPr>
              <w:jc w:val="right"/>
              <w:rPr>
                <w:rFonts w:ascii="Arial Narrow" w:hAnsi="Arial Narrow" w:cs="Arial"/>
                <w:sz w:val="16"/>
                <w:szCs w:val="16"/>
              </w:rPr>
            </w:pPr>
            <w:r>
              <w:rPr>
                <w:rFonts w:ascii="Arial Narrow" w:hAnsi="Arial Narrow" w:cs="Arial"/>
                <w:sz w:val="16"/>
                <w:szCs w:val="16"/>
              </w:rPr>
              <w:t>6.366.546.779</w:t>
            </w:r>
          </w:p>
        </w:tc>
      </w:tr>
      <w:tr w:rsidR="008A33B8" w14:paraId="2B67818A" w14:textId="77777777" w:rsidTr="00E33C2C">
        <w:trPr>
          <w:trHeight w:val="276"/>
        </w:trPr>
        <w:tc>
          <w:tcPr>
            <w:tcW w:w="585" w:type="dxa"/>
            <w:tcBorders>
              <w:top w:val="nil"/>
              <w:left w:val="nil"/>
              <w:bottom w:val="nil"/>
              <w:right w:val="nil"/>
            </w:tcBorders>
            <w:shd w:val="clear" w:color="auto" w:fill="auto"/>
            <w:noWrap/>
            <w:vAlign w:val="bottom"/>
            <w:hideMark/>
          </w:tcPr>
          <w:p w14:paraId="5E3629B4"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5EEAC424"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6F738C8A"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EE386D0"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39B7BCFE"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8DA3789"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69165C0" w14:textId="77777777" w:rsidR="008A33B8" w:rsidRDefault="008A33B8">
            <w:pPr>
              <w:jc w:val="center"/>
              <w:rPr>
                <w:rFonts w:ascii="Arial Narrow" w:hAnsi="Arial Narrow" w:cs="Arial"/>
                <w:sz w:val="16"/>
                <w:szCs w:val="16"/>
              </w:rPr>
            </w:pPr>
            <w:r>
              <w:rPr>
                <w:rFonts w:ascii="Arial Narrow" w:hAnsi="Arial Narrow" w:cs="Arial"/>
                <w:sz w:val="16"/>
                <w:szCs w:val="16"/>
              </w:rPr>
              <w:t>68000</w:t>
            </w:r>
          </w:p>
        </w:tc>
        <w:tc>
          <w:tcPr>
            <w:tcW w:w="185" w:type="dxa"/>
            <w:tcBorders>
              <w:top w:val="nil"/>
              <w:left w:val="nil"/>
              <w:bottom w:val="nil"/>
              <w:right w:val="nil"/>
            </w:tcBorders>
            <w:shd w:val="clear" w:color="auto" w:fill="auto"/>
            <w:noWrap/>
            <w:vAlign w:val="bottom"/>
            <w:hideMark/>
          </w:tcPr>
          <w:p w14:paraId="52F94E91"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4147E605"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E50236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36A5113"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0B52417"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40364632"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SANTANDER</w:t>
            </w:r>
          </w:p>
        </w:tc>
        <w:tc>
          <w:tcPr>
            <w:tcW w:w="1126" w:type="dxa"/>
            <w:tcBorders>
              <w:top w:val="nil"/>
              <w:left w:val="nil"/>
              <w:bottom w:val="nil"/>
              <w:right w:val="nil"/>
            </w:tcBorders>
            <w:shd w:val="clear" w:color="auto" w:fill="auto"/>
            <w:vAlign w:val="center"/>
            <w:hideMark/>
          </w:tcPr>
          <w:p w14:paraId="7D2FBCB6" w14:textId="77777777" w:rsidR="008A33B8" w:rsidRDefault="008A33B8">
            <w:pPr>
              <w:jc w:val="right"/>
              <w:rPr>
                <w:rFonts w:ascii="Arial Narrow" w:hAnsi="Arial Narrow" w:cs="Arial"/>
                <w:sz w:val="16"/>
                <w:szCs w:val="16"/>
              </w:rPr>
            </w:pPr>
            <w:r>
              <w:rPr>
                <w:rFonts w:ascii="Arial Narrow" w:hAnsi="Arial Narrow" w:cs="Arial"/>
                <w:sz w:val="16"/>
                <w:szCs w:val="16"/>
              </w:rPr>
              <w:t>24.035.071.789</w:t>
            </w:r>
          </w:p>
        </w:tc>
      </w:tr>
      <w:tr w:rsidR="008A33B8" w14:paraId="47DC551A" w14:textId="77777777" w:rsidTr="00E33C2C">
        <w:trPr>
          <w:trHeight w:val="276"/>
        </w:trPr>
        <w:tc>
          <w:tcPr>
            <w:tcW w:w="585" w:type="dxa"/>
            <w:tcBorders>
              <w:top w:val="nil"/>
              <w:left w:val="nil"/>
              <w:bottom w:val="nil"/>
              <w:right w:val="nil"/>
            </w:tcBorders>
            <w:shd w:val="clear" w:color="auto" w:fill="auto"/>
            <w:noWrap/>
            <w:vAlign w:val="bottom"/>
            <w:hideMark/>
          </w:tcPr>
          <w:p w14:paraId="3CE14281"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28C1319F"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169963AD"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15919F32"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E94EF40"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02AB1291"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77F3ED82" w14:textId="77777777" w:rsidR="008A33B8" w:rsidRDefault="008A33B8">
            <w:pPr>
              <w:jc w:val="center"/>
              <w:rPr>
                <w:rFonts w:ascii="Arial Narrow" w:hAnsi="Arial Narrow" w:cs="Arial"/>
                <w:sz w:val="16"/>
                <w:szCs w:val="16"/>
              </w:rPr>
            </w:pPr>
            <w:r>
              <w:rPr>
                <w:rFonts w:ascii="Arial Narrow" w:hAnsi="Arial Narrow" w:cs="Arial"/>
                <w:sz w:val="16"/>
                <w:szCs w:val="16"/>
              </w:rPr>
              <w:t>70000</w:t>
            </w:r>
          </w:p>
        </w:tc>
        <w:tc>
          <w:tcPr>
            <w:tcW w:w="185" w:type="dxa"/>
            <w:tcBorders>
              <w:top w:val="nil"/>
              <w:left w:val="nil"/>
              <w:bottom w:val="nil"/>
              <w:right w:val="nil"/>
            </w:tcBorders>
            <w:shd w:val="clear" w:color="auto" w:fill="auto"/>
            <w:noWrap/>
            <w:vAlign w:val="bottom"/>
            <w:hideMark/>
          </w:tcPr>
          <w:p w14:paraId="63EB9434"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FA1891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31567B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739877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50EB6D8"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50897BC5"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SUCRE</w:t>
            </w:r>
          </w:p>
        </w:tc>
        <w:tc>
          <w:tcPr>
            <w:tcW w:w="1126" w:type="dxa"/>
            <w:tcBorders>
              <w:top w:val="nil"/>
              <w:left w:val="nil"/>
              <w:bottom w:val="nil"/>
              <w:right w:val="nil"/>
            </w:tcBorders>
            <w:shd w:val="clear" w:color="auto" w:fill="auto"/>
            <w:vAlign w:val="center"/>
            <w:hideMark/>
          </w:tcPr>
          <w:p w14:paraId="455E25C8" w14:textId="77777777" w:rsidR="008A33B8" w:rsidRDefault="008A33B8">
            <w:pPr>
              <w:jc w:val="right"/>
              <w:rPr>
                <w:rFonts w:ascii="Arial Narrow" w:hAnsi="Arial Narrow" w:cs="Arial"/>
                <w:sz w:val="16"/>
                <w:szCs w:val="16"/>
              </w:rPr>
            </w:pPr>
            <w:r>
              <w:rPr>
                <w:rFonts w:ascii="Arial Narrow" w:hAnsi="Arial Narrow" w:cs="Arial"/>
                <w:sz w:val="16"/>
                <w:szCs w:val="16"/>
              </w:rPr>
              <w:t>18.156.660.488</w:t>
            </w:r>
          </w:p>
        </w:tc>
      </w:tr>
      <w:tr w:rsidR="008A33B8" w14:paraId="04F82421" w14:textId="77777777" w:rsidTr="00E33C2C">
        <w:trPr>
          <w:trHeight w:val="276"/>
        </w:trPr>
        <w:tc>
          <w:tcPr>
            <w:tcW w:w="585" w:type="dxa"/>
            <w:tcBorders>
              <w:top w:val="nil"/>
              <w:left w:val="nil"/>
              <w:bottom w:val="nil"/>
              <w:right w:val="nil"/>
            </w:tcBorders>
            <w:shd w:val="clear" w:color="auto" w:fill="auto"/>
            <w:noWrap/>
            <w:vAlign w:val="bottom"/>
            <w:hideMark/>
          </w:tcPr>
          <w:p w14:paraId="6AB9B26A"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0FE82E4"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6EF064BA"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1755362C"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3B0C008A"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67D7DB5"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274C5ED9" w14:textId="77777777" w:rsidR="008A33B8" w:rsidRDefault="008A33B8">
            <w:pPr>
              <w:jc w:val="center"/>
              <w:rPr>
                <w:rFonts w:ascii="Arial Narrow" w:hAnsi="Arial Narrow" w:cs="Arial"/>
                <w:sz w:val="16"/>
                <w:szCs w:val="16"/>
              </w:rPr>
            </w:pPr>
            <w:r>
              <w:rPr>
                <w:rFonts w:ascii="Arial Narrow" w:hAnsi="Arial Narrow" w:cs="Arial"/>
                <w:sz w:val="16"/>
                <w:szCs w:val="16"/>
              </w:rPr>
              <w:t>73000</w:t>
            </w:r>
          </w:p>
        </w:tc>
        <w:tc>
          <w:tcPr>
            <w:tcW w:w="185" w:type="dxa"/>
            <w:tcBorders>
              <w:top w:val="nil"/>
              <w:left w:val="nil"/>
              <w:bottom w:val="nil"/>
              <w:right w:val="nil"/>
            </w:tcBorders>
            <w:shd w:val="clear" w:color="auto" w:fill="auto"/>
            <w:noWrap/>
            <w:vAlign w:val="bottom"/>
            <w:hideMark/>
          </w:tcPr>
          <w:p w14:paraId="37DF795C"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133F7FB0"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6123E6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4F1E45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ED1CA67"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614EA15D"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TOLIMA</w:t>
            </w:r>
          </w:p>
        </w:tc>
        <w:tc>
          <w:tcPr>
            <w:tcW w:w="1126" w:type="dxa"/>
            <w:tcBorders>
              <w:top w:val="nil"/>
              <w:left w:val="nil"/>
              <w:bottom w:val="nil"/>
              <w:right w:val="nil"/>
            </w:tcBorders>
            <w:shd w:val="clear" w:color="auto" w:fill="auto"/>
            <w:vAlign w:val="center"/>
            <w:hideMark/>
          </w:tcPr>
          <w:p w14:paraId="209165B9" w14:textId="77777777" w:rsidR="008A33B8" w:rsidRDefault="008A33B8">
            <w:pPr>
              <w:jc w:val="right"/>
              <w:rPr>
                <w:rFonts w:ascii="Arial Narrow" w:hAnsi="Arial Narrow" w:cs="Arial"/>
                <w:sz w:val="16"/>
                <w:szCs w:val="16"/>
              </w:rPr>
            </w:pPr>
            <w:r>
              <w:rPr>
                <w:rFonts w:ascii="Arial Narrow" w:hAnsi="Arial Narrow" w:cs="Arial"/>
                <w:sz w:val="16"/>
                <w:szCs w:val="16"/>
              </w:rPr>
              <w:t>12.969.947.739</w:t>
            </w:r>
          </w:p>
        </w:tc>
      </w:tr>
      <w:tr w:rsidR="008A33B8" w14:paraId="497C7BA4" w14:textId="77777777" w:rsidTr="00E33C2C">
        <w:trPr>
          <w:trHeight w:val="276"/>
        </w:trPr>
        <w:tc>
          <w:tcPr>
            <w:tcW w:w="585" w:type="dxa"/>
            <w:tcBorders>
              <w:top w:val="nil"/>
              <w:left w:val="nil"/>
              <w:bottom w:val="nil"/>
              <w:right w:val="nil"/>
            </w:tcBorders>
            <w:shd w:val="clear" w:color="auto" w:fill="auto"/>
            <w:noWrap/>
            <w:vAlign w:val="bottom"/>
            <w:hideMark/>
          </w:tcPr>
          <w:p w14:paraId="3E8EC920"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06C6A0E1"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D167976"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23E4D4E"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1B286DF9"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90FAB9E"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937B525" w14:textId="77777777" w:rsidR="008A33B8" w:rsidRDefault="008A33B8">
            <w:pPr>
              <w:jc w:val="center"/>
              <w:rPr>
                <w:rFonts w:ascii="Arial Narrow" w:hAnsi="Arial Narrow" w:cs="Arial"/>
                <w:sz w:val="16"/>
                <w:szCs w:val="16"/>
              </w:rPr>
            </w:pPr>
            <w:r>
              <w:rPr>
                <w:rFonts w:ascii="Arial Narrow" w:hAnsi="Arial Narrow" w:cs="Arial"/>
                <w:sz w:val="16"/>
                <w:szCs w:val="16"/>
              </w:rPr>
              <w:t>76000</w:t>
            </w:r>
          </w:p>
        </w:tc>
        <w:tc>
          <w:tcPr>
            <w:tcW w:w="185" w:type="dxa"/>
            <w:tcBorders>
              <w:top w:val="nil"/>
              <w:left w:val="nil"/>
              <w:bottom w:val="nil"/>
              <w:right w:val="nil"/>
            </w:tcBorders>
            <w:shd w:val="clear" w:color="auto" w:fill="auto"/>
            <w:noWrap/>
            <w:vAlign w:val="bottom"/>
            <w:hideMark/>
          </w:tcPr>
          <w:p w14:paraId="192D4A40"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79862BC0"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B494EE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6659C6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32E3877"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4F3922A4"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VALLE DEL CAUCA</w:t>
            </w:r>
          </w:p>
        </w:tc>
        <w:tc>
          <w:tcPr>
            <w:tcW w:w="1126" w:type="dxa"/>
            <w:tcBorders>
              <w:top w:val="nil"/>
              <w:left w:val="nil"/>
              <w:bottom w:val="nil"/>
              <w:right w:val="nil"/>
            </w:tcBorders>
            <w:shd w:val="clear" w:color="auto" w:fill="auto"/>
            <w:vAlign w:val="center"/>
            <w:hideMark/>
          </w:tcPr>
          <w:p w14:paraId="5DF2DFB1" w14:textId="77777777" w:rsidR="008A33B8" w:rsidRDefault="008A33B8">
            <w:pPr>
              <w:jc w:val="right"/>
              <w:rPr>
                <w:rFonts w:ascii="Arial Narrow" w:hAnsi="Arial Narrow" w:cs="Arial"/>
                <w:sz w:val="16"/>
                <w:szCs w:val="16"/>
              </w:rPr>
            </w:pPr>
            <w:r>
              <w:rPr>
                <w:rFonts w:ascii="Arial Narrow" w:hAnsi="Arial Narrow" w:cs="Arial"/>
                <w:sz w:val="16"/>
                <w:szCs w:val="16"/>
              </w:rPr>
              <w:t>11.724.449.130</w:t>
            </w:r>
          </w:p>
        </w:tc>
      </w:tr>
      <w:tr w:rsidR="008A33B8" w14:paraId="6DA53A51" w14:textId="77777777" w:rsidTr="00E33C2C">
        <w:trPr>
          <w:trHeight w:val="276"/>
        </w:trPr>
        <w:tc>
          <w:tcPr>
            <w:tcW w:w="585" w:type="dxa"/>
            <w:tcBorders>
              <w:top w:val="nil"/>
              <w:left w:val="nil"/>
              <w:bottom w:val="nil"/>
              <w:right w:val="nil"/>
            </w:tcBorders>
            <w:shd w:val="clear" w:color="auto" w:fill="auto"/>
            <w:noWrap/>
            <w:vAlign w:val="bottom"/>
            <w:hideMark/>
          </w:tcPr>
          <w:p w14:paraId="47A02376"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657D3A62"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1035BD9C"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78B7D4BF"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3F69A3BD"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2BB6958"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7AC52D15" w14:textId="77777777" w:rsidR="008A33B8" w:rsidRDefault="008A33B8">
            <w:pPr>
              <w:jc w:val="center"/>
              <w:rPr>
                <w:rFonts w:ascii="Arial Narrow" w:hAnsi="Arial Narrow" w:cs="Arial"/>
                <w:sz w:val="16"/>
                <w:szCs w:val="16"/>
              </w:rPr>
            </w:pPr>
            <w:r>
              <w:rPr>
                <w:rFonts w:ascii="Arial Narrow" w:hAnsi="Arial Narrow" w:cs="Arial"/>
                <w:sz w:val="16"/>
                <w:szCs w:val="16"/>
              </w:rPr>
              <w:t>81000</w:t>
            </w:r>
          </w:p>
        </w:tc>
        <w:tc>
          <w:tcPr>
            <w:tcW w:w="185" w:type="dxa"/>
            <w:tcBorders>
              <w:top w:val="nil"/>
              <w:left w:val="nil"/>
              <w:bottom w:val="nil"/>
              <w:right w:val="nil"/>
            </w:tcBorders>
            <w:shd w:val="clear" w:color="auto" w:fill="auto"/>
            <w:noWrap/>
            <w:vAlign w:val="bottom"/>
            <w:hideMark/>
          </w:tcPr>
          <w:p w14:paraId="795F6FD8"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D529CF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55D88E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05ABEF8"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45D05E3"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1FB7AE7B"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ARAUCA</w:t>
            </w:r>
          </w:p>
        </w:tc>
        <w:tc>
          <w:tcPr>
            <w:tcW w:w="1126" w:type="dxa"/>
            <w:tcBorders>
              <w:top w:val="nil"/>
              <w:left w:val="nil"/>
              <w:bottom w:val="nil"/>
              <w:right w:val="nil"/>
            </w:tcBorders>
            <w:shd w:val="clear" w:color="auto" w:fill="auto"/>
            <w:vAlign w:val="center"/>
            <w:hideMark/>
          </w:tcPr>
          <w:p w14:paraId="64AD766E" w14:textId="77777777" w:rsidR="008A33B8" w:rsidRDefault="008A33B8">
            <w:pPr>
              <w:jc w:val="right"/>
              <w:rPr>
                <w:rFonts w:ascii="Arial Narrow" w:hAnsi="Arial Narrow" w:cs="Arial"/>
                <w:sz w:val="16"/>
                <w:szCs w:val="16"/>
              </w:rPr>
            </w:pPr>
            <w:r>
              <w:rPr>
                <w:rFonts w:ascii="Arial Narrow" w:hAnsi="Arial Narrow" w:cs="Arial"/>
                <w:sz w:val="16"/>
                <w:szCs w:val="16"/>
              </w:rPr>
              <w:t>15.260.236.451</w:t>
            </w:r>
          </w:p>
        </w:tc>
      </w:tr>
      <w:tr w:rsidR="008A33B8" w14:paraId="7BA51079" w14:textId="77777777" w:rsidTr="00E33C2C">
        <w:trPr>
          <w:trHeight w:val="276"/>
        </w:trPr>
        <w:tc>
          <w:tcPr>
            <w:tcW w:w="585" w:type="dxa"/>
            <w:tcBorders>
              <w:top w:val="nil"/>
              <w:left w:val="nil"/>
              <w:bottom w:val="nil"/>
              <w:right w:val="nil"/>
            </w:tcBorders>
            <w:shd w:val="clear" w:color="auto" w:fill="auto"/>
            <w:noWrap/>
            <w:vAlign w:val="bottom"/>
            <w:hideMark/>
          </w:tcPr>
          <w:p w14:paraId="76BB25E4"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04A98E66"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7C88830"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631D8EEC"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000ECBF"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3E871C46"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0548ECF" w14:textId="77777777" w:rsidR="008A33B8" w:rsidRDefault="008A33B8">
            <w:pPr>
              <w:jc w:val="center"/>
              <w:rPr>
                <w:rFonts w:ascii="Arial Narrow" w:hAnsi="Arial Narrow" w:cs="Arial"/>
                <w:sz w:val="16"/>
                <w:szCs w:val="16"/>
              </w:rPr>
            </w:pPr>
            <w:r>
              <w:rPr>
                <w:rFonts w:ascii="Arial Narrow" w:hAnsi="Arial Narrow" w:cs="Arial"/>
                <w:sz w:val="16"/>
                <w:szCs w:val="16"/>
              </w:rPr>
              <w:t>85000</w:t>
            </w:r>
          </w:p>
        </w:tc>
        <w:tc>
          <w:tcPr>
            <w:tcW w:w="185" w:type="dxa"/>
            <w:tcBorders>
              <w:top w:val="nil"/>
              <w:left w:val="nil"/>
              <w:bottom w:val="nil"/>
              <w:right w:val="nil"/>
            </w:tcBorders>
            <w:shd w:val="clear" w:color="auto" w:fill="auto"/>
            <w:noWrap/>
            <w:vAlign w:val="bottom"/>
            <w:hideMark/>
          </w:tcPr>
          <w:p w14:paraId="26F7799C"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7F012A6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AC50F0E"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4DF715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B0AF330"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5E204C35"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CASANARE</w:t>
            </w:r>
          </w:p>
        </w:tc>
        <w:tc>
          <w:tcPr>
            <w:tcW w:w="1126" w:type="dxa"/>
            <w:tcBorders>
              <w:top w:val="nil"/>
              <w:left w:val="nil"/>
              <w:bottom w:val="nil"/>
              <w:right w:val="nil"/>
            </w:tcBorders>
            <w:shd w:val="clear" w:color="auto" w:fill="auto"/>
            <w:vAlign w:val="center"/>
            <w:hideMark/>
          </w:tcPr>
          <w:p w14:paraId="181869F1" w14:textId="77777777" w:rsidR="008A33B8" w:rsidRDefault="008A33B8">
            <w:pPr>
              <w:jc w:val="right"/>
              <w:rPr>
                <w:rFonts w:ascii="Arial Narrow" w:hAnsi="Arial Narrow" w:cs="Arial"/>
                <w:sz w:val="16"/>
                <w:szCs w:val="16"/>
              </w:rPr>
            </w:pPr>
            <w:r>
              <w:rPr>
                <w:rFonts w:ascii="Arial Narrow" w:hAnsi="Arial Narrow" w:cs="Arial"/>
                <w:sz w:val="16"/>
                <w:szCs w:val="16"/>
              </w:rPr>
              <w:t>35.690.463.488</w:t>
            </w:r>
          </w:p>
        </w:tc>
      </w:tr>
      <w:tr w:rsidR="008A33B8" w14:paraId="2AF21BD6" w14:textId="77777777" w:rsidTr="00E33C2C">
        <w:trPr>
          <w:trHeight w:val="276"/>
        </w:trPr>
        <w:tc>
          <w:tcPr>
            <w:tcW w:w="585" w:type="dxa"/>
            <w:tcBorders>
              <w:top w:val="nil"/>
              <w:left w:val="nil"/>
              <w:bottom w:val="nil"/>
              <w:right w:val="nil"/>
            </w:tcBorders>
            <w:shd w:val="clear" w:color="auto" w:fill="auto"/>
            <w:noWrap/>
            <w:vAlign w:val="bottom"/>
            <w:hideMark/>
          </w:tcPr>
          <w:p w14:paraId="0675EE91"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54DE6D9"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489DF92F"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6F6D5EB5"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51D72F67"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474260C1"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588699E3" w14:textId="77777777" w:rsidR="008A33B8" w:rsidRDefault="008A33B8">
            <w:pPr>
              <w:jc w:val="center"/>
              <w:rPr>
                <w:rFonts w:ascii="Arial Narrow" w:hAnsi="Arial Narrow" w:cs="Arial"/>
                <w:sz w:val="16"/>
                <w:szCs w:val="16"/>
              </w:rPr>
            </w:pPr>
            <w:r>
              <w:rPr>
                <w:rFonts w:ascii="Arial Narrow" w:hAnsi="Arial Narrow" w:cs="Arial"/>
                <w:sz w:val="16"/>
                <w:szCs w:val="16"/>
              </w:rPr>
              <w:t>86000</w:t>
            </w:r>
          </w:p>
        </w:tc>
        <w:tc>
          <w:tcPr>
            <w:tcW w:w="185" w:type="dxa"/>
            <w:tcBorders>
              <w:top w:val="nil"/>
              <w:left w:val="nil"/>
              <w:bottom w:val="nil"/>
              <w:right w:val="nil"/>
            </w:tcBorders>
            <w:shd w:val="clear" w:color="auto" w:fill="auto"/>
            <w:noWrap/>
            <w:vAlign w:val="bottom"/>
            <w:hideMark/>
          </w:tcPr>
          <w:p w14:paraId="3ECA8822"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7AD5650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792A8B8"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05F849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B6D93D4"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65CD0E19"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PUTUMAYO</w:t>
            </w:r>
          </w:p>
        </w:tc>
        <w:tc>
          <w:tcPr>
            <w:tcW w:w="1126" w:type="dxa"/>
            <w:tcBorders>
              <w:top w:val="nil"/>
              <w:left w:val="nil"/>
              <w:bottom w:val="nil"/>
              <w:right w:val="nil"/>
            </w:tcBorders>
            <w:shd w:val="clear" w:color="auto" w:fill="auto"/>
            <w:vAlign w:val="center"/>
            <w:hideMark/>
          </w:tcPr>
          <w:p w14:paraId="06A2B478" w14:textId="77777777" w:rsidR="008A33B8" w:rsidRDefault="008A33B8">
            <w:pPr>
              <w:jc w:val="right"/>
              <w:rPr>
                <w:rFonts w:ascii="Arial Narrow" w:hAnsi="Arial Narrow" w:cs="Arial"/>
                <w:sz w:val="16"/>
                <w:szCs w:val="16"/>
              </w:rPr>
            </w:pPr>
            <w:r>
              <w:rPr>
                <w:rFonts w:ascii="Arial Narrow" w:hAnsi="Arial Narrow" w:cs="Arial"/>
                <w:sz w:val="16"/>
                <w:szCs w:val="16"/>
              </w:rPr>
              <w:t>10.925.622.646</w:t>
            </w:r>
          </w:p>
        </w:tc>
      </w:tr>
      <w:tr w:rsidR="008A33B8" w14:paraId="1A7B9457" w14:textId="77777777" w:rsidTr="00E33C2C">
        <w:trPr>
          <w:trHeight w:val="408"/>
        </w:trPr>
        <w:tc>
          <w:tcPr>
            <w:tcW w:w="585" w:type="dxa"/>
            <w:tcBorders>
              <w:top w:val="nil"/>
              <w:left w:val="nil"/>
              <w:bottom w:val="nil"/>
              <w:right w:val="nil"/>
            </w:tcBorders>
            <w:shd w:val="clear" w:color="auto" w:fill="auto"/>
            <w:noWrap/>
            <w:vAlign w:val="bottom"/>
            <w:hideMark/>
          </w:tcPr>
          <w:p w14:paraId="2522BC15"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40963537"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5D8452AD"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8648C91"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47168BA"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0DCB5714"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CD853E3" w14:textId="77777777" w:rsidR="008A33B8" w:rsidRDefault="008A33B8">
            <w:pPr>
              <w:jc w:val="center"/>
              <w:rPr>
                <w:rFonts w:ascii="Arial Narrow" w:hAnsi="Arial Narrow" w:cs="Arial"/>
                <w:sz w:val="16"/>
                <w:szCs w:val="16"/>
              </w:rPr>
            </w:pPr>
            <w:r>
              <w:rPr>
                <w:rFonts w:ascii="Arial Narrow" w:hAnsi="Arial Narrow" w:cs="Arial"/>
                <w:sz w:val="16"/>
                <w:szCs w:val="16"/>
              </w:rPr>
              <w:t>88000</w:t>
            </w:r>
          </w:p>
        </w:tc>
        <w:tc>
          <w:tcPr>
            <w:tcW w:w="185" w:type="dxa"/>
            <w:tcBorders>
              <w:top w:val="nil"/>
              <w:left w:val="nil"/>
              <w:bottom w:val="nil"/>
              <w:right w:val="nil"/>
            </w:tcBorders>
            <w:shd w:val="clear" w:color="auto" w:fill="auto"/>
            <w:noWrap/>
            <w:vAlign w:val="bottom"/>
            <w:hideMark/>
          </w:tcPr>
          <w:p w14:paraId="2216F918"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665EC81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D2EE0F0"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A78351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098E43C"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24788C78"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ARCHIPIÉLAGO DE SAN ANDRÉS, PROVIDENCIA Y SANTA CATALINA</w:t>
            </w:r>
          </w:p>
        </w:tc>
        <w:tc>
          <w:tcPr>
            <w:tcW w:w="1126" w:type="dxa"/>
            <w:tcBorders>
              <w:top w:val="nil"/>
              <w:left w:val="nil"/>
              <w:bottom w:val="nil"/>
              <w:right w:val="nil"/>
            </w:tcBorders>
            <w:shd w:val="clear" w:color="auto" w:fill="auto"/>
            <w:vAlign w:val="center"/>
            <w:hideMark/>
          </w:tcPr>
          <w:p w14:paraId="3FB193B0" w14:textId="77777777" w:rsidR="008A33B8" w:rsidRDefault="008A33B8">
            <w:pPr>
              <w:jc w:val="right"/>
              <w:rPr>
                <w:rFonts w:ascii="Arial Narrow" w:hAnsi="Arial Narrow" w:cs="Arial"/>
                <w:sz w:val="16"/>
                <w:szCs w:val="16"/>
              </w:rPr>
            </w:pPr>
            <w:r>
              <w:rPr>
                <w:rFonts w:ascii="Arial Narrow" w:hAnsi="Arial Narrow" w:cs="Arial"/>
                <w:sz w:val="16"/>
                <w:szCs w:val="16"/>
              </w:rPr>
              <w:t>2.682.973.985</w:t>
            </w:r>
          </w:p>
        </w:tc>
      </w:tr>
      <w:tr w:rsidR="008A33B8" w14:paraId="250D9F91" w14:textId="77777777" w:rsidTr="00E33C2C">
        <w:trPr>
          <w:trHeight w:val="276"/>
        </w:trPr>
        <w:tc>
          <w:tcPr>
            <w:tcW w:w="585" w:type="dxa"/>
            <w:tcBorders>
              <w:top w:val="nil"/>
              <w:left w:val="nil"/>
              <w:bottom w:val="nil"/>
              <w:right w:val="nil"/>
            </w:tcBorders>
            <w:shd w:val="clear" w:color="auto" w:fill="auto"/>
            <w:noWrap/>
            <w:vAlign w:val="bottom"/>
            <w:hideMark/>
          </w:tcPr>
          <w:p w14:paraId="11F69970"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C690A45"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24BBD5D4"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5506FAE9"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7D48EC5"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0075D20B"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307A57F" w14:textId="77777777" w:rsidR="008A33B8" w:rsidRDefault="008A33B8">
            <w:pPr>
              <w:jc w:val="center"/>
              <w:rPr>
                <w:rFonts w:ascii="Arial Narrow" w:hAnsi="Arial Narrow" w:cs="Arial"/>
                <w:sz w:val="16"/>
                <w:szCs w:val="16"/>
              </w:rPr>
            </w:pPr>
            <w:r>
              <w:rPr>
                <w:rFonts w:ascii="Arial Narrow" w:hAnsi="Arial Narrow" w:cs="Arial"/>
                <w:sz w:val="16"/>
                <w:szCs w:val="16"/>
              </w:rPr>
              <w:t>91000</w:t>
            </w:r>
          </w:p>
        </w:tc>
        <w:tc>
          <w:tcPr>
            <w:tcW w:w="185" w:type="dxa"/>
            <w:tcBorders>
              <w:top w:val="nil"/>
              <w:left w:val="nil"/>
              <w:bottom w:val="nil"/>
              <w:right w:val="nil"/>
            </w:tcBorders>
            <w:shd w:val="clear" w:color="auto" w:fill="auto"/>
            <w:noWrap/>
            <w:vAlign w:val="bottom"/>
            <w:hideMark/>
          </w:tcPr>
          <w:p w14:paraId="1764C724"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10387265"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08936A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B0273B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81E2585"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37924AB1"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AMAZONAS</w:t>
            </w:r>
          </w:p>
        </w:tc>
        <w:tc>
          <w:tcPr>
            <w:tcW w:w="1126" w:type="dxa"/>
            <w:tcBorders>
              <w:top w:val="nil"/>
              <w:left w:val="nil"/>
              <w:bottom w:val="nil"/>
              <w:right w:val="nil"/>
            </w:tcBorders>
            <w:shd w:val="clear" w:color="auto" w:fill="auto"/>
            <w:vAlign w:val="center"/>
            <w:hideMark/>
          </w:tcPr>
          <w:p w14:paraId="02482705" w14:textId="77777777" w:rsidR="008A33B8" w:rsidRDefault="008A33B8">
            <w:pPr>
              <w:jc w:val="right"/>
              <w:rPr>
                <w:rFonts w:ascii="Arial Narrow" w:hAnsi="Arial Narrow" w:cs="Arial"/>
                <w:sz w:val="16"/>
                <w:szCs w:val="16"/>
              </w:rPr>
            </w:pPr>
            <w:r>
              <w:rPr>
                <w:rFonts w:ascii="Arial Narrow" w:hAnsi="Arial Narrow" w:cs="Arial"/>
                <w:sz w:val="16"/>
                <w:szCs w:val="16"/>
              </w:rPr>
              <w:t>4.227.945.537</w:t>
            </w:r>
          </w:p>
        </w:tc>
      </w:tr>
      <w:tr w:rsidR="008A33B8" w14:paraId="671C2344" w14:textId="77777777" w:rsidTr="00E33C2C">
        <w:trPr>
          <w:trHeight w:val="276"/>
        </w:trPr>
        <w:tc>
          <w:tcPr>
            <w:tcW w:w="585" w:type="dxa"/>
            <w:tcBorders>
              <w:top w:val="nil"/>
              <w:left w:val="nil"/>
              <w:bottom w:val="nil"/>
              <w:right w:val="nil"/>
            </w:tcBorders>
            <w:shd w:val="clear" w:color="auto" w:fill="auto"/>
            <w:noWrap/>
            <w:vAlign w:val="bottom"/>
            <w:hideMark/>
          </w:tcPr>
          <w:p w14:paraId="16AF52B9"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5F0553E7"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6A70B6CF"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012200A4"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107F341A"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AFE767A"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0F141208" w14:textId="77777777" w:rsidR="008A33B8" w:rsidRDefault="008A33B8">
            <w:pPr>
              <w:jc w:val="center"/>
              <w:rPr>
                <w:rFonts w:ascii="Arial Narrow" w:hAnsi="Arial Narrow" w:cs="Arial"/>
                <w:sz w:val="16"/>
                <w:szCs w:val="16"/>
              </w:rPr>
            </w:pPr>
            <w:r>
              <w:rPr>
                <w:rFonts w:ascii="Arial Narrow" w:hAnsi="Arial Narrow" w:cs="Arial"/>
                <w:sz w:val="16"/>
                <w:szCs w:val="16"/>
              </w:rPr>
              <w:t>94000</w:t>
            </w:r>
          </w:p>
        </w:tc>
        <w:tc>
          <w:tcPr>
            <w:tcW w:w="185" w:type="dxa"/>
            <w:tcBorders>
              <w:top w:val="nil"/>
              <w:left w:val="nil"/>
              <w:bottom w:val="nil"/>
              <w:right w:val="nil"/>
            </w:tcBorders>
            <w:shd w:val="clear" w:color="auto" w:fill="auto"/>
            <w:noWrap/>
            <w:vAlign w:val="bottom"/>
            <w:hideMark/>
          </w:tcPr>
          <w:p w14:paraId="100487C3"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18D908E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93831B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BD7BCC7"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E71F7D4"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753D828A"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GUAINÍA</w:t>
            </w:r>
          </w:p>
        </w:tc>
        <w:tc>
          <w:tcPr>
            <w:tcW w:w="1126" w:type="dxa"/>
            <w:tcBorders>
              <w:top w:val="nil"/>
              <w:left w:val="nil"/>
              <w:bottom w:val="nil"/>
              <w:right w:val="nil"/>
            </w:tcBorders>
            <w:shd w:val="clear" w:color="auto" w:fill="auto"/>
            <w:vAlign w:val="center"/>
            <w:hideMark/>
          </w:tcPr>
          <w:p w14:paraId="53C5D228" w14:textId="77777777" w:rsidR="008A33B8" w:rsidRDefault="008A33B8">
            <w:pPr>
              <w:jc w:val="right"/>
              <w:rPr>
                <w:rFonts w:ascii="Arial Narrow" w:hAnsi="Arial Narrow" w:cs="Arial"/>
                <w:sz w:val="16"/>
                <w:szCs w:val="16"/>
              </w:rPr>
            </w:pPr>
            <w:r>
              <w:rPr>
                <w:rFonts w:ascii="Arial Narrow" w:hAnsi="Arial Narrow" w:cs="Arial"/>
                <w:sz w:val="16"/>
                <w:szCs w:val="16"/>
              </w:rPr>
              <w:t>5.263.899.699</w:t>
            </w:r>
          </w:p>
        </w:tc>
      </w:tr>
      <w:tr w:rsidR="008A33B8" w14:paraId="5B8155A9" w14:textId="77777777" w:rsidTr="00E33C2C">
        <w:trPr>
          <w:trHeight w:val="276"/>
        </w:trPr>
        <w:tc>
          <w:tcPr>
            <w:tcW w:w="585" w:type="dxa"/>
            <w:tcBorders>
              <w:top w:val="nil"/>
              <w:left w:val="nil"/>
              <w:bottom w:val="nil"/>
              <w:right w:val="nil"/>
            </w:tcBorders>
            <w:shd w:val="clear" w:color="auto" w:fill="auto"/>
            <w:noWrap/>
            <w:vAlign w:val="bottom"/>
            <w:hideMark/>
          </w:tcPr>
          <w:p w14:paraId="3D81E6A2"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B79A327"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4474E1E4"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530AAFAF"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5C02ADD4"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6DD39560"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9166B46" w14:textId="77777777" w:rsidR="008A33B8" w:rsidRDefault="008A33B8">
            <w:pPr>
              <w:jc w:val="center"/>
              <w:rPr>
                <w:rFonts w:ascii="Arial Narrow" w:hAnsi="Arial Narrow" w:cs="Arial"/>
                <w:sz w:val="16"/>
                <w:szCs w:val="16"/>
              </w:rPr>
            </w:pPr>
            <w:r>
              <w:rPr>
                <w:rFonts w:ascii="Arial Narrow" w:hAnsi="Arial Narrow" w:cs="Arial"/>
                <w:sz w:val="16"/>
                <w:szCs w:val="16"/>
              </w:rPr>
              <w:t>95000</w:t>
            </w:r>
          </w:p>
        </w:tc>
        <w:tc>
          <w:tcPr>
            <w:tcW w:w="185" w:type="dxa"/>
            <w:tcBorders>
              <w:top w:val="nil"/>
              <w:left w:val="nil"/>
              <w:bottom w:val="nil"/>
              <w:right w:val="nil"/>
            </w:tcBorders>
            <w:shd w:val="clear" w:color="auto" w:fill="auto"/>
            <w:noWrap/>
            <w:vAlign w:val="bottom"/>
            <w:hideMark/>
          </w:tcPr>
          <w:p w14:paraId="1C1E4FBF"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1E61AC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39DBCE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563B7E3"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D92697C"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24E5BB13"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GUAVIARE</w:t>
            </w:r>
          </w:p>
        </w:tc>
        <w:tc>
          <w:tcPr>
            <w:tcW w:w="1126" w:type="dxa"/>
            <w:tcBorders>
              <w:top w:val="nil"/>
              <w:left w:val="nil"/>
              <w:bottom w:val="nil"/>
              <w:right w:val="nil"/>
            </w:tcBorders>
            <w:shd w:val="clear" w:color="auto" w:fill="auto"/>
            <w:vAlign w:val="center"/>
            <w:hideMark/>
          </w:tcPr>
          <w:p w14:paraId="1C4699A7" w14:textId="77777777" w:rsidR="008A33B8" w:rsidRDefault="008A33B8">
            <w:pPr>
              <w:jc w:val="right"/>
              <w:rPr>
                <w:rFonts w:ascii="Arial Narrow" w:hAnsi="Arial Narrow" w:cs="Arial"/>
                <w:sz w:val="16"/>
                <w:szCs w:val="16"/>
              </w:rPr>
            </w:pPr>
            <w:r>
              <w:rPr>
                <w:rFonts w:ascii="Arial Narrow" w:hAnsi="Arial Narrow" w:cs="Arial"/>
                <w:sz w:val="16"/>
                <w:szCs w:val="16"/>
              </w:rPr>
              <w:t>4.547.953.036</w:t>
            </w:r>
          </w:p>
        </w:tc>
      </w:tr>
      <w:tr w:rsidR="008A33B8" w14:paraId="3204C107" w14:textId="77777777" w:rsidTr="00E33C2C">
        <w:trPr>
          <w:trHeight w:val="276"/>
        </w:trPr>
        <w:tc>
          <w:tcPr>
            <w:tcW w:w="585" w:type="dxa"/>
            <w:tcBorders>
              <w:top w:val="nil"/>
              <w:left w:val="nil"/>
              <w:bottom w:val="nil"/>
              <w:right w:val="nil"/>
            </w:tcBorders>
            <w:shd w:val="clear" w:color="auto" w:fill="auto"/>
            <w:noWrap/>
            <w:vAlign w:val="bottom"/>
            <w:hideMark/>
          </w:tcPr>
          <w:p w14:paraId="0BC024DE"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6552FE69"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3BF6F0F7"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0B870003"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5518231E"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1A08204D"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4CBDAC0" w14:textId="77777777" w:rsidR="008A33B8" w:rsidRDefault="008A33B8">
            <w:pPr>
              <w:jc w:val="center"/>
              <w:rPr>
                <w:rFonts w:ascii="Arial Narrow" w:hAnsi="Arial Narrow" w:cs="Arial"/>
                <w:sz w:val="16"/>
                <w:szCs w:val="16"/>
              </w:rPr>
            </w:pPr>
            <w:r>
              <w:rPr>
                <w:rFonts w:ascii="Arial Narrow" w:hAnsi="Arial Narrow" w:cs="Arial"/>
                <w:sz w:val="16"/>
                <w:szCs w:val="16"/>
              </w:rPr>
              <w:t>97000</w:t>
            </w:r>
          </w:p>
        </w:tc>
        <w:tc>
          <w:tcPr>
            <w:tcW w:w="185" w:type="dxa"/>
            <w:tcBorders>
              <w:top w:val="nil"/>
              <w:left w:val="nil"/>
              <w:bottom w:val="nil"/>
              <w:right w:val="nil"/>
            </w:tcBorders>
            <w:shd w:val="clear" w:color="auto" w:fill="auto"/>
            <w:noWrap/>
            <w:vAlign w:val="bottom"/>
            <w:hideMark/>
          </w:tcPr>
          <w:p w14:paraId="5B93DB1B"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2496F1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6381F8B"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21F154E"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D8103D6"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697D12EA"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VAUPÉS</w:t>
            </w:r>
          </w:p>
        </w:tc>
        <w:tc>
          <w:tcPr>
            <w:tcW w:w="1126" w:type="dxa"/>
            <w:tcBorders>
              <w:top w:val="nil"/>
              <w:left w:val="nil"/>
              <w:bottom w:val="nil"/>
              <w:right w:val="nil"/>
            </w:tcBorders>
            <w:shd w:val="clear" w:color="auto" w:fill="auto"/>
            <w:vAlign w:val="center"/>
            <w:hideMark/>
          </w:tcPr>
          <w:p w14:paraId="7E4B839B" w14:textId="77777777" w:rsidR="008A33B8" w:rsidRDefault="008A33B8">
            <w:pPr>
              <w:jc w:val="right"/>
              <w:rPr>
                <w:rFonts w:ascii="Arial Narrow" w:hAnsi="Arial Narrow" w:cs="Arial"/>
                <w:sz w:val="16"/>
                <w:szCs w:val="16"/>
              </w:rPr>
            </w:pPr>
            <w:r>
              <w:rPr>
                <w:rFonts w:ascii="Arial Narrow" w:hAnsi="Arial Narrow" w:cs="Arial"/>
                <w:sz w:val="16"/>
                <w:szCs w:val="16"/>
              </w:rPr>
              <w:t>5.153.497.260</w:t>
            </w:r>
          </w:p>
        </w:tc>
      </w:tr>
      <w:tr w:rsidR="008A33B8" w14:paraId="09A08D02" w14:textId="77777777" w:rsidTr="00E33C2C">
        <w:trPr>
          <w:trHeight w:val="276"/>
        </w:trPr>
        <w:tc>
          <w:tcPr>
            <w:tcW w:w="585" w:type="dxa"/>
            <w:tcBorders>
              <w:top w:val="nil"/>
              <w:left w:val="nil"/>
              <w:bottom w:val="nil"/>
              <w:right w:val="nil"/>
            </w:tcBorders>
            <w:shd w:val="clear" w:color="auto" w:fill="auto"/>
            <w:noWrap/>
            <w:vAlign w:val="bottom"/>
            <w:hideMark/>
          </w:tcPr>
          <w:p w14:paraId="7B6DFCC9"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4587A3A7"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F9E2896"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71880A69"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B044B2B"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3EC46F30"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0EA519E" w14:textId="77777777" w:rsidR="008A33B8" w:rsidRDefault="008A33B8">
            <w:pPr>
              <w:jc w:val="center"/>
              <w:rPr>
                <w:rFonts w:ascii="Arial Narrow" w:hAnsi="Arial Narrow" w:cs="Arial"/>
                <w:sz w:val="16"/>
                <w:szCs w:val="16"/>
              </w:rPr>
            </w:pPr>
            <w:r>
              <w:rPr>
                <w:rFonts w:ascii="Arial Narrow" w:hAnsi="Arial Narrow" w:cs="Arial"/>
                <w:sz w:val="16"/>
                <w:szCs w:val="16"/>
              </w:rPr>
              <w:t>99000</w:t>
            </w:r>
          </w:p>
        </w:tc>
        <w:tc>
          <w:tcPr>
            <w:tcW w:w="185" w:type="dxa"/>
            <w:tcBorders>
              <w:top w:val="nil"/>
              <w:left w:val="nil"/>
              <w:bottom w:val="nil"/>
              <w:right w:val="nil"/>
            </w:tcBorders>
            <w:shd w:val="clear" w:color="auto" w:fill="auto"/>
            <w:noWrap/>
            <w:vAlign w:val="bottom"/>
            <w:hideMark/>
          </w:tcPr>
          <w:p w14:paraId="0849D153"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12F0161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F8C98B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FCBAA4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351358B"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D801327"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VICHADA</w:t>
            </w:r>
          </w:p>
        </w:tc>
        <w:tc>
          <w:tcPr>
            <w:tcW w:w="1126" w:type="dxa"/>
            <w:tcBorders>
              <w:top w:val="nil"/>
              <w:left w:val="nil"/>
              <w:bottom w:val="nil"/>
              <w:right w:val="nil"/>
            </w:tcBorders>
            <w:shd w:val="clear" w:color="auto" w:fill="auto"/>
            <w:vAlign w:val="center"/>
            <w:hideMark/>
          </w:tcPr>
          <w:p w14:paraId="056B8A2D" w14:textId="77777777" w:rsidR="008A33B8" w:rsidRDefault="008A33B8">
            <w:pPr>
              <w:jc w:val="right"/>
              <w:rPr>
                <w:rFonts w:ascii="Arial Narrow" w:hAnsi="Arial Narrow" w:cs="Arial"/>
                <w:sz w:val="16"/>
                <w:szCs w:val="16"/>
              </w:rPr>
            </w:pPr>
            <w:r>
              <w:rPr>
                <w:rFonts w:ascii="Arial Narrow" w:hAnsi="Arial Narrow" w:cs="Arial"/>
                <w:sz w:val="16"/>
                <w:szCs w:val="16"/>
              </w:rPr>
              <w:t>8.096.985.372</w:t>
            </w:r>
          </w:p>
        </w:tc>
      </w:tr>
      <w:tr w:rsidR="008A33B8" w14:paraId="4E18CD92" w14:textId="77777777" w:rsidTr="00E33C2C">
        <w:trPr>
          <w:trHeight w:val="276"/>
        </w:trPr>
        <w:tc>
          <w:tcPr>
            <w:tcW w:w="585" w:type="dxa"/>
            <w:tcBorders>
              <w:top w:val="single" w:sz="4" w:space="0" w:color="auto"/>
              <w:left w:val="nil"/>
              <w:bottom w:val="single" w:sz="4" w:space="0" w:color="auto"/>
              <w:right w:val="nil"/>
            </w:tcBorders>
            <w:shd w:val="clear" w:color="auto" w:fill="auto"/>
            <w:vAlign w:val="center"/>
            <w:hideMark/>
          </w:tcPr>
          <w:p w14:paraId="6F4E4317" w14:textId="77777777" w:rsidR="008A33B8" w:rsidRDefault="008A33B8">
            <w:pPr>
              <w:jc w:val="center"/>
              <w:rPr>
                <w:rFonts w:ascii="Arial Narrow" w:hAnsi="Arial Narrow" w:cs="Arial"/>
                <w:b/>
                <w:bCs/>
                <w:color w:val="000000"/>
                <w:sz w:val="16"/>
                <w:szCs w:val="16"/>
              </w:rPr>
            </w:pPr>
            <w:r>
              <w:rPr>
                <w:rFonts w:ascii="Arial Narrow" w:hAnsi="Arial Narrow" w:cs="Arial"/>
                <w:b/>
                <w:bCs/>
                <w:color w:val="000000"/>
                <w:sz w:val="16"/>
                <w:szCs w:val="16"/>
              </w:rPr>
              <w:t>04</w:t>
            </w:r>
          </w:p>
        </w:tc>
        <w:tc>
          <w:tcPr>
            <w:tcW w:w="811" w:type="dxa"/>
            <w:tcBorders>
              <w:top w:val="single" w:sz="4" w:space="0" w:color="auto"/>
              <w:left w:val="nil"/>
              <w:bottom w:val="single" w:sz="4" w:space="0" w:color="auto"/>
              <w:right w:val="nil"/>
            </w:tcBorders>
            <w:shd w:val="clear" w:color="auto" w:fill="auto"/>
            <w:vAlign w:val="center"/>
            <w:hideMark/>
          </w:tcPr>
          <w:p w14:paraId="2870C07E"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 </w:t>
            </w:r>
          </w:p>
        </w:tc>
        <w:tc>
          <w:tcPr>
            <w:tcW w:w="556" w:type="dxa"/>
            <w:tcBorders>
              <w:top w:val="single" w:sz="4" w:space="0" w:color="auto"/>
              <w:left w:val="nil"/>
              <w:bottom w:val="single" w:sz="4" w:space="0" w:color="auto"/>
              <w:right w:val="nil"/>
            </w:tcBorders>
            <w:shd w:val="clear" w:color="auto" w:fill="auto"/>
            <w:vAlign w:val="center"/>
            <w:hideMark/>
          </w:tcPr>
          <w:p w14:paraId="0895746C"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 </w:t>
            </w:r>
          </w:p>
        </w:tc>
        <w:tc>
          <w:tcPr>
            <w:tcW w:w="600" w:type="dxa"/>
            <w:tcBorders>
              <w:top w:val="single" w:sz="4" w:space="0" w:color="auto"/>
              <w:left w:val="nil"/>
              <w:bottom w:val="single" w:sz="4" w:space="0" w:color="auto"/>
              <w:right w:val="nil"/>
            </w:tcBorders>
            <w:shd w:val="clear" w:color="auto" w:fill="auto"/>
            <w:noWrap/>
            <w:vAlign w:val="center"/>
            <w:hideMark/>
          </w:tcPr>
          <w:p w14:paraId="68A0141F"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826" w:type="dxa"/>
            <w:tcBorders>
              <w:top w:val="single" w:sz="4" w:space="0" w:color="auto"/>
              <w:left w:val="nil"/>
              <w:bottom w:val="single" w:sz="4" w:space="0" w:color="auto"/>
              <w:right w:val="nil"/>
            </w:tcBorders>
            <w:shd w:val="clear" w:color="auto" w:fill="auto"/>
            <w:vAlign w:val="center"/>
            <w:hideMark/>
          </w:tcPr>
          <w:p w14:paraId="6030CEA3"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410" w:type="dxa"/>
            <w:tcBorders>
              <w:top w:val="single" w:sz="4" w:space="0" w:color="auto"/>
              <w:left w:val="nil"/>
              <w:bottom w:val="single" w:sz="4" w:space="0" w:color="auto"/>
              <w:right w:val="nil"/>
            </w:tcBorders>
            <w:shd w:val="clear" w:color="auto" w:fill="auto"/>
            <w:vAlign w:val="center"/>
            <w:hideMark/>
          </w:tcPr>
          <w:p w14:paraId="4B743A33"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644" w:type="dxa"/>
            <w:tcBorders>
              <w:top w:val="single" w:sz="4" w:space="0" w:color="auto"/>
              <w:left w:val="nil"/>
              <w:bottom w:val="single" w:sz="4" w:space="0" w:color="auto"/>
              <w:right w:val="nil"/>
            </w:tcBorders>
            <w:shd w:val="clear" w:color="auto" w:fill="auto"/>
            <w:noWrap/>
            <w:vAlign w:val="center"/>
            <w:hideMark/>
          </w:tcPr>
          <w:p w14:paraId="44E9A173"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185" w:type="dxa"/>
            <w:tcBorders>
              <w:top w:val="single" w:sz="4" w:space="0" w:color="auto"/>
              <w:left w:val="nil"/>
              <w:bottom w:val="single" w:sz="4" w:space="0" w:color="auto"/>
              <w:right w:val="nil"/>
            </w:tcBorders>
            <w:shd w:val="clear" w:color="auto" w:fill="auto"/>
            <w:noWrap/>
            <w:vAlign w:val="center"/>
            <w:hideMark/>
          </w:tcPr>
          <w:p w14:paraId="51E39A55" w14:textId="77777777" w:rsidR="008A33B8" w:rsidRDefault="008A33B8">
            <w:pPr>
              <w:rPr>
                <w:rFonts w:ascii="Arial Narrow" w:hAnsi="Arial Narrow" w:cs="Arial"/>
                <w:b/>
                <w:bCs/>
                <w:color w:val="000000"/>
                <w:sz w:val="16"/>
                <w:szCs w:val="16"/>
              </w:rPr>
            </w:pPr>
            <w:r>
              <w:rPr>
                <w:rFonts w:ascii="Arial Narrow" w:hAnsi="Arial Narrow" w:cs="Arial"/>
                <w:b/>
                <w:bCs/>
                <w:color w:val="000000"/>
                <w:sz w:val="16"/>
                <w:szCs w:val="16"/>
              </w:rPr>
              <w:t> </w:t>
            </w:r>
          </w:p>
        </w:tc>
        <w:tc>
          <w:tcPr>
            <w:tcW w:w="3038" w:type="dxa"/>
            <w:gridSpan w:val="5"/>
            <w:tcBorders>
              <w:top w:val="single" w:sz="4" w:space="0" w:color="auto"/>
              <w:left w:val="nil"/>
              <w:bottom w:val="single" w:sz="4" w:space="0" w:color="auto"/>
              <w:right w:val="nil"/>
            </w:tcBorders>
            <w:shd w:val="clear" w:color="auto" w:fill="auto"/>
            <w:vAlign w:val="center"/>
            <w:hideMark/>
          </w:tcPr>
          <w:p w14:paraId="23A49BC0" w14:textId="77777777" w:rsidR="008A33B8" w:rsidRDefault="008A33B8">
            <w:pPr>
              <w:rPr>
                <w:rFonts w:ascii="Arial Narrow" w:hAnsi="Arial Narrow" w:cs="Arial"/>
                <w:b/>
                <w:bCs/>
                <w:sz w:val="16"/>
                <w:szCs w:val="16"/>
              </w:rPr>
            </w:pPr>
            <w:r>
              <w:rPr>
                <w:rFonts w:ascii="Arial Narrow" w:hAnsi="Arial Narrow" w:cs="Arial"/>
                <w:b/>
                <w:bCs/>
                <w:sz w:val="16"/>
                <w:szCs w:val="16"/>
              </w:rPr>
              <w:t>ASIGNACIONES DE CAPITAL</w:t>
            </w:r>
          </w:p>
        </w:tc>
        <w:tc>
          <w:tcPr>
            <w:tcW w:w="1126" w:type="dxa"/>
            <w:tcBorders>
              <w:top w:val="single" w:sz="4" w:space="0" w:color="auto"/>
              <w:left w:val="nil"/>
              <w:bottom w:val="single" w:sz="4" w:space="0" w:color="auto"/>
              <w:right w:val="nil"/>
            </w:tcBorders>
            <w:shd w:val="clear" w:color="auto" w:fill="auto"/>
            <w:noWrap/>
            <w:vAlign w:val="center"/>
            <w:hideMark/>
          </w:tcPr>
          <w:p w14:paraId="7CF7EBAA" w14:textId="77777777" w:rsidR="008A33B8" w:rsidRDefault="008A33B8">
            <w:pPr>
              <w:jc w:val="right"/>
              <w:rPr>
                <w:rFonts w:ascii="Arial Narrow" w:hAnsi="Arial Narrow" w:cs="Arial"/>
                <w:b/>
                <w:bCs/>
                <w:sz w:val="16"/>
                <w:szCs w:val="16"/>
              </w:rPr>
            </w:pPr>
            <w:r>
              <w:rPr>
                <w:rFonts w:ascii="Arial Narrow" w:hAnsi="Arial Narrow" w:cs="Arial"/>
                <w:b/>
                <w:bCs/>
                <w:sz w:val="16"/>
                <w:szCs w:val="16"/>
              </w:rPr>
              <w:t>574.563.654.628</w:t>
            </w:r>
          </w:p>
        </w:tc>
      </w:tr>
      <w:tr w:rsidR="008A33B8" w14:paraId="799A71E3" w14:textId="77777777" w:rsidTr="00E33C2C">
        <w:trPr>
          <w:trHeight w:val="523"/>
        </w:trPr>
        <w:tc>
          <w:tcPr>
            <w:tcW w:w="585" w:type="dxa"/>
            <w:tcBorders>
              <w:top w:val="nil"/>
              <w:left w:val="nil"/>
              <w:bottom w:val="single" w:sz="4" w:space="0" w:color="auto"/>
              <w:right w:val="nil"/>
            </w:tcBorders>
            <w:shd w:val="clear" w:color="auto" w:fill="auto"/>
            <w:vAlign w:val="center"/>
            <w:hideMark/>
          </w:tcPr>
          <w:p w14:paraId="28933AC6"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04</w:t>
            </w:r>
          </w:p>
        </w:tc>
        <w:tc>
          <w:tcPr>
            <w:tcW w:w="811" w:type="dxa"/>
            <w:tcBorders>
              <w:top w:val="nil"/>
              <w:left w:val="nil"/>
              <w:bottom w:val="single" w:sz="4" w:space="0" w:color="auto"/>
              <w:right w:val="nil"/>
            </w:tcBorders>
            <w:shd w:val="clear" w:color="auto" w:fill="auto"/>
            <w:vAlign w:val="center"/>
            <w:hideMark/>
          </w:tcPr>
          <w:p w14:paraId="33428483"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07</w:t>
            </w:r>
          </w:p>
        </w:tc>
        <w:tc>
          <w:tcPr>
            <w:tcW w:w="556" w:type="dxa"/>
            <w:tcBorders>
              <w:top w:val="nil"/>
              <w:left w:val="nil"/>
              <w:bottom w:val="single" w:sz="4" w:space="0" w:color="auto"/>
              <w:right w:val="nil"/>
            </w:tcBorders>
            <w:shd w:val="clear" w:color="auto" w:fill="auto"/>
            <w:vAlign w:val="center"/>
            <w:hideMark/>
          </w:tcPr>
          <w:p w14:paraId="19E2737A"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1F74D9A7"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826" w:type="dxa"/>
            <w:tcBorders>
              <w:top w:val="nil"/>
              <w:left w:val="nil"/>
              <w:bottom w:val="single" w:sz="4" w:space="0" w:color="auto"/>
              <w:right w:val="nil"/>
            </w:tcBorders>
            <w:shd w:val="clear" w:color="auto" w:fill="auto"/>
            <w:vAlign w:val="center"/>
            <w:hideMark/>
          </w:tcPr>
          <w:p w14:paraId="60CE9656"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410" w:type="dxa"/>
            <w:tcBorders>
              <w:top w:val="nil"/>
              <w:left w:val="nil"/>
              <w:bottom w:val="single" w:sz="4" w:space="0" w:color="auto"/>
              <w:right w:val="nil"/>
            </w:tcBorders>
            <w:shd w:val="clear" w:color="auto" w:fill="auto"/>
            <w:vAlign w:val="center"/>
            <w:hideMark/>
          </w:tcPr>
          <w:p w14:paraId="706A43B2"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644" w:type="dxa"/>
            <w:tcBorders>
              <w:top w:val="nil"/>
              <w:left w:val="nil"/>
              <w:bottom w:val="single" w:sz="4" w:space="0" w:color="auto"/>
              <w:right w:val="nil"/>
            </w:tcBorders>
            <w:shd w:val="clear" w:color="auto" w:fill="auto"/>
            <w:noWrap/>
            <w:vAlign w:val="center"/>
            <w:hideMark/>
          </w:tcPr>
          <w:p w14:paraId="37B3F76E"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185" w:type="dxa"/>
            <w:tcBorders>
              <w:top w:val="nil"/>
              <w:left w:val="nil"/>
              <w:bottom w:val="single" w:sz="4" w:space="0" w:color="auto"/>
              <w:right w:val="nil"/>
            </w:tcBorders>
            <w:shd w:val="clear" w:color="auto" w:fill="auto"/>
            <w:noWrap/>
            <w:vAlign w:val="center"/>
            <w:hideMark/>
          </w:tcPr>
          <w:p w14:paraId="0E2802DE"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 </w:t>
            </w:r>
          </w:p>
        </w:tc>
        <w:tc>
          <w:tcPr>
            <w:tcW w:w="3038" w:type="dxa"/>
            <w:gridSpan w:val="5"/>
            <w:tcBorders>
              <w:top w:val="single" w:sz="4" w:space="0" w:color="auto"/>
              <w:left w:val="nil"/>
              <w:bottom w:val="single" w:sz="4" w:space="0" w:color="auto"/>
              <w:right w:val="nil"/>
            </w:tcBorders>
            <w:shd w:val="clear" w:color="auto" w:fill="auto"/>
            <w:vAlign w:val="center"/>
            <w:hideMark/>
          </w:tcPr>
          <w:p w14:paraId="3002B233" w14:textId="77777777" w:rsidR="008A33B8" w:rsidRDefault="008A33B8">
            <w:pPr>
              <w:rPr>
                <w:rFonts w:ascii="Arial Narrow" w:hAnsi="Arial Narrow" w:cs="Arial"/>
                <w:b/>
                <w:bCs/>
                <w:sz w:val="16"/>
                <w:szCs w:val="16"/>
              </w:rPr>
            </w:pPr>
            <w:r>
              <w:rPr>
                <w:rFonts w:ascii="Arial Narrow" w:hAnsi="Arial Narrow" w:cs="Arial"/>
                <w:b/>
                <w:bCs/>
                <w:sz w:val="16"/>
                <w:szCs w:val="16"/>
              </w:rPr>
              <w:t>PARA LA PROVISIÓN DE DERECHOS DE PENSIONES</w:t>
            </w:r>
          </w:p>
        </w:tc>
        <w:tc>
          <w:tcPr>
            <w:tcW w:w="1126" w:type="dxa"/>
            <w:tcBorders>
              <w:top w:val="nil"/>
              <w:left w:val="nil"/>
              <w:bottom w:val="single" w:sz="4" w:space="0" w:color="auto"/>
              <w:right w:val="nil"/>
            </w:tcBorders>
            <w:shd w:val="clear" w:color="auto" w:fill="auto"/>
            <w:noWrap/>
            <w:vAlign w:val="center"/>
            <w:hideMark/>
          </w:tcPr>
          <w:p w14:paraId="727B272A" w14:textId="77777777" w:rsidR="008A33B8" w:rsidRDefault="008A33B8">
            <w:pPr>
              <w:jc w:val="right"/>
              <w:rPr>
                <w:rFonts w:ascii="Arial Narrow" w:hAnsi="Arial Narrow" w:cs="Arial"/>
                <w:b/>
                <w:bCs/>
                <w:sz w:val="16"/>
                <w:szCs w:val="16"/>
              </w:rPr>
            </w:pPr>
            <w:r>
              <w:rPr>
                <w:rFonts w:ascii="Arial Narrow" w:hAnsi="Arial Narrow" w:cs="Arial"/>
                <w:b/>
                <w:bCs/>
                <w:sz w:val="16"/>
                <w:szCs w:val="16"/>
              </w:rPr>
              <w:t>574.563.654.628</w:t>
            </w:r>
          </w:p>
        </w:tc>
      </w:tr>
      <w:tr w:rsidR="008A33B8" w14:paraId="2E995215" w14:textId="77777777" w:rsidTr="00E33C2C">
        <w:trPr>
          <w:trHeight w:val="701"/>
        </w:trPr>
        <w:tc>
          <w:tcPr>
            <w:tcW w:w="585" w:type="dxa"/>
            <w:tcBorders>
              <w:top w:val="nil"/>
              <w:left w:val="nil"/>
              <w:bottom w:val="single" w:sz="4" w:space="0" w:color="auto"/>
              <w:right w:val="nil"/>
            </w:tcBorders>
            <w:shd w:val="clear" w:color="auto" w:fill="auto"/>
            <w:vAlign w:val="center"/>
            <w:hideMark/>
          </w:tcPr>
          <w:p w14:paraId="35100694"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04</w:t>
            </w:r>
          </w:p>
        </w:tc>
        <w:tc>
          <w:tcPr>
            <w:tcW w:w="811" w:type="dxa"/>
            <w:tcBorders>
              <w:top w:val="nil"/>
              <w:left w:val="nil"/>
              <w:bottom w:val="single" w:sz="4" w:space="0" w:color="auto"/>
              <w:right w:val="nil"/>
            </w:tcBorders>
            <w:shd w:val="clear" w:color="auto" w:fill="auto"/>
            <w:vAlign w:val="center"/>
            <w:hideMark/>
          </w:tcPr>
          <w:p w14:paraId="42D93202"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07</w:t>
            </w:r>
          </w:p>
        </w:tc>
        <w:tc>
          <w:tcPr>
            <w:tcW w:w="556" w:type="dxa"/>
            <w:tcBorders>
              <w:top w:val="nil"/>
              <w:left w:val="nil"/>
              <w:bottom w:val="single" w:sz="4" w:space="0" w:color="auto"/>
              <w:right w:val="nil"/>
            </w:tcBorders>
            <w:shd w:val="clear" w:color="auto" w:fill="auto"/>
            <w:vAlign w:val="center"/>
            <w:hideMark/>
          </w:tcPr>
          <w:p w14:paraId="21605331" w14:textId="77777777" w:rsidR="008A33B8" w:rsidRDefault="008A33B8">
            <w:pPr>
              <w:jc w:val="center"/>
              <w:rPr>
                <w:rFonts w:ascii="Arial Narrow" w:hAnsi="Arial Narrow" w:cs="Arial"/>
                <w:b/>
                <w:bCs/>
                <w:sz w:val="16"/>
                <w:szCs w:val="16"/>
              </w:rPr>
            </w:pPr>
            <w:r>
              <w:rPr>
                <w:rFonts w:ascii="Arial Narrow" w:hAnsi="Arial Narrow" w:cs="Arial"/>
                <w:b/>
                <w:bCs/>
                <w:sz w:val="16"/>
                <w:szCs w:val="16"/>
              </w:rPr>
              <w:t>01</w:t>
            </w:r>
          </w:p>
        </w:tc>
        <w:tc>
          <w:tcPr>
            <w:tcW w:w="600" w:type="dxa"/>
            <w:tcBorders>
              <w:top w:val="nil"/>
              <w:left w:val="nil"/>
              <w:bottom w:val="single" w:sz="4" w:space="0" w:color="auto"/>
              <w:right w:val="nil"/>
            </w:tcBorders>
            <w:shd w:val="clear" w:color="auto" w:fill="auto"/>
            <w:noWrap/>
            <w:vAlign w:val="center"/>
            <w:hideMark/>
          </w:tcPr>
          <w:p w14:paraId="076437D3"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826" w:type="dxa"/>
            <w:tcBorders>
              <w:top w:val="nil"/>
              <w:left w:val="nil"/>
              <w:bottom w:val="single" w:sz="4" w:space="0" w:color="auto"/>
              <w:right w:val="nil"/>
            </w:tcBorders>
            <w:shd w:val="clear" w:color="auto" w:fill="auto"/>
            <w:vAlign w:val="center"/>
            <w:hideMark/>
          </w:tcPr>
          <w:p w14:paraId="2ABE55E5"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410" w:type="dxa"/>
            <w:tcBorders>
              <w:top w:val="nil"/>
              <w:left w:val="nil"/>
              <w:bottom w:val="single" w:sz="4" w:space="0" w:color="auto"/>
              <w:right w:val="nil"/>
            </w:tcBorders>
            <w:shd w:val="clear" w:color="auto" w:fill="auto"/>
            <w:vAlign w:val="center"/>
            <w:hideMark/>
          </w:tcPr>
          <w:p w14:paraId="62F20D87"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644" w:type="dxa"/>
            <w:tcBorders>
              <w:top w:val="nil"/>
              <w:left w:val="nil"/>
              <w:bottom w:val="single" w:sz="4" w:space="0" w:color="auto"/>
              <w:right w:val="nil"/>
            </w:tcBorders>
            <w:shd w:val="clear" w:color="auto" w:fill="auto"/>
            <w:noWrap/>
            <w:vAlign w:val="center"/>
            <w:hideMark/>
          </w:tcPr>
          <w:p w14:paraId="7AFDDDFD" w14:textId="77777777" w:rsidR="008A33B8" w:rsidRDefault="008A33B8">
            <w:pPr>
              <w:jc w:val="center"/>
              <w:rPr>
                <w:rFonts w:ascii="Arial Narrow" w:hAnsi="Arial Narrow" w:cs="Arial"/>
                <w:sz w:val="16"/>
                <w:szCs w:val="16"/>
              </w:rPr>
            </w:pPr>
            <w:r>
              <w:rPr>
                <w:rFonts w:ascii="Arial Narrow" w:hAnsi="Arial Narrow" w:cs="Arial"/>
                <w:sz w:val="16"/>
                <w:szCs w:val="16"/>
              </w:rPr>
              <w:t> </w:t>
            </w:r>
          </w:p>
        </w:tc>
        <w:tc>
          <w:tcPr>
            <w:tcW w:w="185" w:type="dxa"/>
            <w:tcBorders>
              <w:top w:val="nil"/>
              <w:left w:val="nil"/>
              <w:bottom w:val="single" w:sz="4" w:space="0" w:color="auto"/>
              <w:right w:val="nil"/>
            </w:tcBorders>
            <w:shd w:val="clear" w:color="auto" w:fill="auto"/>
            <w:noWrap/>
            <w:vAlign w:val="center"/>
            <w:hideMark/>
          </w:tcPr>
          <w:p w14:paraId="783A2CF7" w14:textId="77777777" w:rsidR="008A33B8" w:rsidRDefault="008A33B8">
            <w:pPr>
              <w:rPr>
                <w:rFonts w:ascii="Arial Narrow" w:hAnsi="Arial Narrow" w:cs="Arial"/>
                <w:sz w:val="16"/>
                <w:szCs w:val="16"/>
              </w:rPr>
            </w:pPr>
            <w:r>
              <w:rPr>
                <w:rFonts w:ascii="Arial Narrow" w:hAnsi="Arial Narrow" w:cs="Arial"/>
                <w:sz w:val="16"/>
                <w:szCs w:val="16"/>
              </w:rPr>
              <w:t> </w:t>
            </w:r>
          </w:p>
        </w:tc>
        <w:tc>
          <w:tcPr>
            <w:tcW w:w="185" w:type="dxa"/>
            <w:tcBorders>
              <w:top w:val="nil"/>
              <w:left w:val="nil"/>
              <w:bottom w:val="single" w:sz="4" w:space="0" w:color="auto"/>
              <w:right w:val="nil"/>
            </w:tcBorders>
            <w:shd w:val="clear" w:color="auto" w:fill="auto"/>
            <w:noWrap/>
            <w:vAlign w:val="center"/>
            <w:hideMark/>
          </w:tcPr>
          <w:p w14:paraId="6ADBFBE2" w14:textId="77777777" w:rsidR="008A33B8" w:rsidRDefault="008A33B8">
            <w:pPr>
              <w:rPr>
                <w:rFonts w:ascii="Arial Narrow" w:hAnsi="Arial Narrow" w:cs="Arial"/>
                <w:sz w:val="16"/>
                <w:szCs w:val="16"/>
              </w:rPr>
            </w:pPr>
            <w:r>
              <w:rPr>
                <w:rFonts w:ascii="Arial Narrow" w:hAnsi="Arial Narrow" w:cs="Arial"/>
                <w:sz w:val="16"/>
                <w:szCs w:val="16"/>
              </w:rPr>
              <w:t> </w:t>
            </w:r>
          </w:p>
        </w:tc>
        <w:tc>
          <w:tcPr>
            <w:tcW w:w="2853" w:type="dxa"/>
            <w:gridSpan w:val="4"/>
            <w:tcBorders>
              <w:top w:val="single" w:sz="4" w:space="0" w:color="auto"/>
              <w:left w:val="nil"/>
              <w:bottom w:val="single" w:sz="4" w:space="0" w:color="auto"/>
              <w:right w:val="nil"/>
            </w:tcBorders>
            <w:shd w:val="clear" w:color="auto" w:fill="auto"/>
            <w:vAlign w:val="center"/>
            <w:hideMark/>
          </w:tcPr>
          <w:p w14:paraId="145B0C8F" w14:textId="77777777" w:rsidR="008A33B8" w:rsidRDefault="008A33B8">
            <w:pPr>
              <w:rPr>
                <w:rFonts w:ascii="Arial Narrow" w:hAnsi="Arial Narrow" w:cs="Arial"/>
                <w:b/>
                <w:bCs/>
                <w:sz w:val="16"/>
                <w:szCs w:val="16"/>
              </w:rPr>
            </w:pPr>
            <w:r>
              <w:rPr>
                <w:rFonts w:ascii="Arial Narrow" w:hAnsi="Arial Narrow" w:cs="Arial"/>
                <w:b/>
                <w:bCs/>
                <w:sz w:val="16"/>
                <w:szCs w:val="16"/>
              </w:rPr>
              <w:t>FONDO NACIONAL DE PENSIONES DE LAS ENTIDADES TERRITORIALES (FONPET)</w:t>
            </w:r>
          </w:p>
        </w:tc>
        <w:tc>
          <w:tcPr>
            <w:tcW w:w="1126" w:type="dxa"/>
            <w:tcBorders>
              <w:top w:val="nil"/>
              <w:left w:val="nil"/>
              <w:bottom w:val="single" w:sz="4" w:space="0" w:color="auto"/>
              <w:right w:val="nil"/>
            </w:tcBorders>
            <w:shd w:val="clear" w:color="auto" w:fill="auto"/>
            <w:noWrap/>
            <w:vAlign w:val="center"/>
            <w:hideMark/>
          </w:tcPr>
          <w:p w14:paraId="03FD7C61" w14:textId="77777777" w:rsidR="008A33B8" w:rsidRDefault="008A33B8">
            <w:pPr>
              <w:jc w:val="right"/>
              <w:rPr>
                <w:rFonts w:ascii="Arial Narrow" w:hAnsi="Arial Narrow" w:cs="Arial"/>
                <w:b/>
                <w:bCs/>
                <w:sz w:val="16"/>
                <w:szCs w:val="16"/>
              </w:rPr>
            </w:pPr>
            <w:r>
              <w:rPr>
                <w:rFonts w:ascii="Arial Narrow" w:hAnsi="Arial Narrow" w:cs="Arial"/>
                <w:b/>
                <w:bCs/>
                <w:sz w:val="16"/>
                <w:szCs w:val="16"/>
              </w:rPr>
              <w:t>574.563.654.628</w:t>
            </w:r>
          </w:p>
        </w:tc>
      </w:tr>
      <w:tr w:rsidR="008A33B8" w14:paraId="406528D4" w14:textId="77777777" w:rsidTr="00E33C2C">
        <w:trPr>
          <w:trHeight w:val="276"/>
        </w:trPr>
        <w:tc>
          <w:tcPr>
            <w:tcW w:w="585" w:type="dxa"/>
            <w:tcBorders>
              <w:top w:val="nil"/>
              <w:left w:val="nil"/>
              <w:bottom w:val="nil"/>
              <w:right w:val="nil"/>
            </w:tcBorders>
            <w:shd w:val="clear" w:color="auto" w:fill="auto"/>
            <w:noWrap/>
            <w:vAlign w:val="bottom"/>
            <w:hideMark/>
          </w:tcPr>
          <w:p w14:paraId="4AEEB5FC" w14:textId="77777777" w:rsidR="008A33B8" w:rsidRDefault="008A33B8">
            <w:pPr>
              <w:jc w:val="right"/>
              <w:rPr>
                <w:rFonts w:ascii="Arial Narrow" w:hAnsi="Arial Narrow" w:cs="Arial"/>
                <w:b/>
                <w:bCs/>
                <w:sz w:val="16"/>
                <w:szCs w:val="16"/>
              </w:rPr>
            </w:pPr>
          </w:p>
        </w:tc>
        <w:tc>
          <w:tcPr>
            <w:tcW w:w="811" w:type="dxa"/>
            <w:tcBorders>
              <w:top w:val="nil"/>
              <w:left w:val="nil"/>
              <w:bottom w:val="nil"/>
              <w:right w:val="nil"/>
            </w:tcBorders>
            <w:shd w:val="clear" w:color="auto" w:fill="auto"/>
            <w:noWrap/>
            <w:vAlign w:val="bottom"/>
            <w:hideMark/>
          </w:tcPr>
          <w:p w14:paraId="42C873E4"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1F12C886"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2EA3763A"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4FFB55BA"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814A56C"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B1B0CCE" w14:textId="77777777" w:rsidR="008A33B8" w:rsidRDefault="008A33B8">
            <w:pPr>
              <w:jc w:val="center"/>
              <w:rPr>
                <w:rFonts w:ascii="Arial Narrow" w:hAnsi="Arial Narrow" w:cs="Arial"/>
                <w:sz w:val="16"/>
                <w:szCs w:val="16"/>
              </w:rPr>
            </w:pPr>
            <w:r>
              <w:rPr>
                <w:rFonts w:ascii="Arial Narrow" w:hAnsi="Arial Narrow" w:cs="Arial"/>
                <w:sz w:val="16"/>
                <w:szCs w:val="16"/>
              </w:rPr>
              <w:t>05</w:t>
            </w:r>
          </w:p>
        </w:tc>
        <w:tc>
          <w:tcPr>
            <w:tcW w:w="185" w:type="dxa"/>
            <w:tcBorders>
              <w:top w:val="nil"/>
              <w:left w:val="nil"/>
              <w:bottom w:val="nil"/>
              <w:right w:val="nil"/>
            </w:tcBorders>
            <w:shd w:val="clear" w:color="auto" w:fill="auto"/>
            <w:noWrap/>
            <w:vAlign w:val="bottom"/>
            <w:hideMark/>
          </w:tcPr>
          <w:p w14:paraId="67C71C51"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C96355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988B28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C36BFA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B639A93"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772DCD9E"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ANTIOQUIA</w:t>
            </w:r>
          </w:p>
        </w:tc>
        <w:tc>
          <w:tcPr>
            <w:tcW w:w="1126" w:type="dxa"/>
            <w:tcBorders>
              <w:top w:val="nil"/>
              <w:left w:val="nil"/>
              <w:bottom w:val="nil"/>
              <w:right w:val="nil"/>
            </w:tcBorders>
            <w:shd w:val="clear" w:color="auto" w:fill="auto"/>
            <w:vAlign w:val="center"/>
            <w:hideMark/>
          </w:tcPr>
          <w:p w14:paraId="33362CE5" w14:textId="77777777" w:rsidR="008A33B8" w:rsidRDefault="008A33B8">
            <w:pPr>
              <w:jc w:val="right"/>
              <w:rPr>
                <w:rFonts w:ascii="Arial Narrow" w:hAnsi="Arial Narrow" w:cs="Arial"/>
                <w:sz w:val="16"/>
                <w:szCs w:val="16"/>
              </w:rPr>
            </w:pPr>
            <w:r>
              <w:rPr>
                <w:rFonts w:ascii="Arial Narrow" w:hAnsi="Arial Narrow" w:cs="Arial"/>
                <w:sz w:val="16"/>
                <w:szCs w:val="16"/>
              </w:rPr>
              <w:t>90.921.283.316</w:t>
            </w:r>
          </w:p>
        </w:tc>
      </w:tr>
      <w:tr w:rsidR="008A33B8" w14:paraId="2118D2A1" w14:textId="77777777" w:rsidTr="00E33C2C">
        <w:trPr>
          <w:trHeight w:val="276"/>
        </w:trPr>
        <w:tc>
          <w:tcPr>
            <w:tcW w:w="585" w:type="dxa"/>
            <w:tcBorders>
              <w:top w:val="nil"/>
              <w:left w:val="nil"/>
              <w:bottom w:val="nil"/>
              <w:right w:val="nil"/>
            </w:tcBorders>
            <w:shd w:val="clear" w:color="auto" w:fill="auto"/>
            <w:noWrap/>
            <w:vAlign w:val="bottom"/>
            <w:hideMark/>
          </w:tcPr>
          <w:p w14:paraId="03DC2C7A"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0A30788"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964C39F"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29B19516"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1CB13D3E"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6873B9A"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D06791C" w14:textId="77777777" w:rsidR="008A33B8" w:rsidRDefault="008A33B8">
            <w:pPr>
              <w:jc w:val="center"/>
              <w:rPr>
                <w:rFonts w:ascii="Arial Narrow" w:hAnsi="Arial Narrow" w:cs="Arial"/>
                <w:sz w:val="16"/>
                <w:szCs w:val="16"/>
              </w:rPr>
            </w:pPr>
            <w:r>
              <w:rPr>
                <w:rFonts w:ascii="Arial Narrow" w:hAnsi="Arial Narrow" w:cs="Arial"/>
                <w:sz w:val="16"/>
                <w:szCs w:val="16"/>
              </w:rPr>
              <w:t>08</w:t>
            </w:r>
          </w:p>
        </w:tc>
        <w:tc>
          <w:tcPr>
            <w:tcW w:w="185" w:type="dxa"/>
            <w:tcBorders>
              <w:top w:val="nil"/>
              <w:left w:val="nil"/>
              <w:bottom w:val="nil"/>
              <w:right w:val="nil"/>
            </w:tcBorders>
            <w:shd w:val="clear" w:color="auto" w:fill="auto"/>
            <w:noWrap/>
            <w:vAlign w:val="bottom"/>
            <w:hideMark/>
          </w:tcPr>
          <w:p w14:paraId="1C60EBCF"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4D43265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423802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0F8EF48"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90041B8"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49E62243"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ATLÁNTICO</w:t>
            </w:r>
          </w:p>
        </w:tc>
        <w:tc>
          <w:tcPr>
            <w:tcW w:w="1126" w:type="dxa"/>
            <w:tcBorders>
              <w:top w:val="nil"/>
              <w:left w:val="nil"/>
              <w:bottom w:val="nil"/>
              <w:right w:val="nil"/>
            </w:tcBorders>
            <w:shd w:val="clear" w:color="auto" w:fill="auto"/>
            <w:vAlign w:val="center"/>
            <w:hideMark/>
          </w:tcPr>
          <w:p w14:paraId="1CBD314B" w14:textId="77777777" w:rsidR="008A33B8" w:rsidRDefault="008A33B8">
            <w:pPr>
              <w:jc w:val="right"/>
              <w:rPr>
                <w:rFonts w:ascii="Arial Narrow" w:hAnsi="Arial Narrow" w:cs="Arial"/>
                <w:sz w:val="16"/>
                <w:szCs w:val="16"/>
              </w:rPr>
            </w:pPr>
            <w:r>
              <w:rPr>
                <w:rFonts w:ascii="Arial Narrow" w:hAnsi="Arial Narrow" w:cs="Arial"/>
                <w:sz w:val="16"/>
                <w:szCs w:val="16"/>
              </w:rPr>
              <w:t>22.877.755.781</w:t>
            </w:r>
          </w:p>
        </w:tc>
      </w:tr>
      <w:tr w:rsidR="008A33B8" w14:paraId="5DA047F0" w14:textId="77777777" w:rsidTr="00E33C2C">
        <w:trPr>
          <w:trHeight w:val="276"/>
        </w:trPr>
        <w:tc>
          <w:tcPr>
            <w:tcW w:w="585" w:type="dxa"/>
            <w:tcBorders>
              <w:top w:val="nil"/>
              <w:left w:val="nil"/>
              <w:bottom w:val="nil"/>
              <w:right w:val="nil"/>
            </w:tcBorders>
            <w:shd w:val="clear" w:color="auto" w:fill="auto"/>
            <w:noWrap/>
            <w:vAlign w:val="bottom"/>
            <w:hideMark/>
          </w:tcPr>
          <w:p w14:paraId="50552FCC"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6F177F9F"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387E0C8"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EC759C2"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0CB401F"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1067942C"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70AC0438" w14:textId="77777777" w:rsidR="008A33B8" w:rsidRDefault="008A33B8">
            <w:pPr>
              <w:jc w:val="center"/>
              <w:rPr>
                <w:rFonts w:ascii="Arial Narrow" w:hAnsi="Arial Narrow" w:cs="Arial"/>
                <w:sz w:val="16"/>
                <w:szCs w:val="16"/>
              </w:rPr>
            </w:pPr>
            <w:r>
              <w:rPr>
                <w:rFonts w:ascii="Arial Narrow" w:hAnsi="Arial Narrow" w:cs="Arial"/>
                <w:sz w:val="16"/>
                <w:szCs w:val="16"/>
              </w:rPr>
              <w:t>11</w:t>
            </w:r>
          </w:p>
        </w:tc>
        <w:tc>
          <w:tcPr>
            <w:tcW w:w="185" w:type="dxa"/>
            <w:tcBorders>
              <w:top w:val="nil"/>
              <w:left w:val="nil"/>
              <w:bottom w:val="nil"/>
              <w:right w:val="nil"/>
            </w:tcBorders>
            <w:shd w:val="clear" w:color="auto" w:fill="auto"/>
            <w:noWrap/>
            <w:vAlign w:val="bottom"/>
            <w:hideMark/>
          </w:tcPr>
          <w:p w14:paraId="122AD271"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0FD7FF1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C62A8A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FEC82C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F610499"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57FA3D4B"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BOGOTÁ, D.C.</w:t>
            </w:r>
          </w:p>
        </w:tc>
        <w:tc>
          <w:tcPr>
            <w:tcW w:w="1126" w:type="dxa"/>
            <w:tcBorders>
              <w:top w:val="nil"/>
              <w:left w:val="nil"/>
              <w:bottom w:val="nil"/>
              <w:right w:val="nil"/>
            </w:tcBorders>
            <w:shd w:val="clear" w:color="auto" w:fill="auto"/>
            <w:vAlign w:val="center"/>
            <w:hideMark/>
          </w:tcPr>
          <w:p w14:paraId="360E4CAD" w14:textId="77777777" w:rsidR="008A33B8" w:rsidRDefault="008A33B8">
            <w:pPr>
              <w:jc w:val="right"/>
              <w:rPr>
                <w:rFonts w:ascii="Arial Narrow" w:hAnsi="Arial Narrow" w:cs="Arial"/>
                <w:sz w:val="16"/>
                <w:szCs w:val="16"/>
              </w:rPr>
            </w:pPr>
            <w:r>
              <w:rPr>
                <w:rFonts w:ascii="Arial Narrow" w:hAnsi="Arial Narrow" w:cs="Arial"/>
                <w:sz w:val="16"/>
                <w:szCs w:val="16"/>
              </w:rPr>
              <w:t>74.058.052.554</w:t>
            </w:r>
          </w:p>
        </w:tc>
      </w:tr>
      <w:tr w:rsidR="008A33B8" w14:paraId="6E965B9E" w14:textId="77777777" w:rsidTr="00E33C2C">
        <w:trPr>
          <w:trHeight w:val="276"/>
        </w:trPr>
        <w:tc>
          <w:tcPr>
            <w:tcW w:w="585" w:type="dxa"/>
            <w:tcBorders>
              <w:top w:val="nil"/>
              <w:left w:val="nil"/>
              <w:bottom w:val="nil"/>
              <w:right w:val="nil"/>
            </w:tcBorders>
            <w:shd w:val="clear" w:color="auto" w:fill="auto"/>
            <w:noWrap/>
            <w:vAlign w:val="bottom"/>
            <w:hideMark/>
          </w:tcPr>
          <w:p w14:paraId="68F499C7"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0ABC4E19"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50CD0A6"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07AD59A8"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2055447F"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0231740A"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3E3D4414" w14:textId="77777777" w:rsidR="008A33B8" w:rsidRDefault="008A33B8">
            <w:pPr>
              <w:jc w:val="center"/>
              <w:rPr>
                <w:rFonts w:ascii="Arial Narrow" w:hAnsi="Arial Narrow" w:cs="Arial"/>
                <w:sz w:val="16"/>
                <w:szCs w:val="16"/>
              </w:rPr>
            </w:pPr>
            <w:r>
              <w:rPr>
                <w:rFonts w:ascii="Arial Narrow" w:hAnsi="Arial Narrow" w:cs="Arial"/>
                <w:sz w:val="16"/>
                <w:szCs w:val="16"/>
              </w:rPr>
              <w:t>13</w:t>
            </w:r>
          </w:p>
        </w:tc>
        <w:tc>
          <w:tcPr>
            <w:tcW w:w="185" w:type="dxa"/>
            <w:tcBorders>
              <w:top w:val="nil"/>
              <w:left w:val="nil"/>
              <w:bottom w:val="nil"/>
              <w:right w:val="nil"/>
            </w:tcBorders>
            <w:shd w:val="clear" w:color="auto" w:fill="auto"/>
            <w:noWrap/>
            <w:vAlign w:val="bottom"/>
            <w:hideMark/>
          </w:tcPr>
          <w:p w14:paraId="4F697FB2"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1D54A4A3"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33CB3F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ACFFD4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833F5F0"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7C6EE907"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BOLÍVAR</w:t>
            </w:r>
          </w:p>
        </w:tc>
        <w:tc>
          <w:tcPr>
            <w:tcW w:w="1126" w:type="dxa"/>
            <w:tcBorders>
              <w:top w:val="nil"/>
              <w:left w:val="nil"/>
              <w:bottom w:val="nil"/>
              <w:right w:val="nil"/>
            </w:tcBorders>
            <w:shd w:val="clear" w:color="auto" w:fill="auto"/>
            <w:vAlign w:val="center"/>
            <w:hideMark/>
          </w:tcPr>
          <w:p w14:paraId="45EEA0A9" w14:textId="77777777" w:rsidR="008A33B8" w:rsidRDefault="008A33B8">
            <w:pPr>
              <w:jc w:val="right"/>
              <w:rPr>
                <w:rFonts w:ascii="Arial Narrow" w:hAnsi="Arial Narrow" w:cs="Arial"/>
                <w:sz w:val="16"/>
                <w:szCs w:val="16"/>
              </w:rPr>
            </w:pPr>
            <w:r>
              <w:rPr>
                <w:rFonts w:ascii="Arial Narrow" w:hAnsi="Arial Narrow" w:cs="Arial"/>
                <w:sz w:val="16"/>
                <w:szCs w:val="16"/>
              </w:rPr>
              <w:t>22.213.381.441</w:t>
            </w:r>
          </w:p>
        </w:tc>
      </w:tr>
      <w:tr w:rsidR="008A33B8" w14:paraId="77873223" w14:textId="77777777" w:rsidTr="00E33C2C">
        <w:trPr>
          <w:trHeight w:val="276"/>
        </w:trPr>
        <w:tc>
          <w:tcPr>
            <w:tcW w:w="585" w:type="dxa"/>
            <w:tcBorders>
              <w:top w:val="nil"/>
              <w:left w:val="nil"/>
              <w:bottom w:val="nil"/>
              <w:right w:val="nil"/>
            </w:tcBorders>
            <w:shd w:val="clear" w:color="auto" w:fill="auto"/>
            <w:noWrap/>
            <w:vAlign w:val="bottom"/>
            <w:hideMark/>
          </w:tcPr>
          <w:p w14:paraId="1945AFA4"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216FE824"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5D298471"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1CCADB50"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2D4C53FF"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643F1F7F"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4A83E60" w14:textId="77777777" w:rsidR="008A33B8" w:rsidRDefault="008A33B8">
            <w:pPr>
              <w:jc w:val="center"/>
              <w:rPr>
                <w:rFonts w:ascii="Arial Narrow" w:hAnsi="Arial Narrow" w:cs="Arial"/>
                <w:sz w:val="16"/>
                <w:szCs w:val="16"/>
              </w:rPr>
            </w:pPr>
            <w:r>
              <w:rPr>
                <w:rFonts w:ascii="Arial Narrow" w:hAnsi="Arial Narrow" w:cs="Arial"/>
                <w:sz w:val="16"/>
                <w:szCs w:val="16"/>
              </w:rPr>
              <w:t>15</w:t>
            </w:r>
          </w:p>
        </w:tc>
        <w:tc>
          <w:tcPr>
            <w:tcW w:w="185" w:type="dxa"/>
            <w:tcBorders>
              <w:top w:val="nil"/>
              <w:left w:val="nil"/>
              <w:bottom w:val="nil"/>
              <w:right w:val="nil"/>
            </w:tcBorders>
            <w:shd w:val="clear" w:color="auto" w:fill="auto"/>
            <w:noWrap/>
            <w:vAlign w:val="bottom"/>
            <w:hideMark/>
          </w:tcPr>
          <w:p w14:paraId="256DD0A7"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00EA601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A75793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7B846E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3846D34"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A5E053D"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BOYACÁ</w:t>
            </w:r>
          </w:p>
        </w:tc>
        <w:tc>
          <w:tcPr>
            <w:tcW w:w="1126" w:type="dxa"/>
            <w:tcBorders>
              <w:top w:val="nil"/>
              <w:left w:val="nil"/>
              <w:bottom w:val="nil"/>
              <w:right w:val="nil"/>
            </w:tcBorders>
            <w:shd w:val="clear" w:color="auto" w:fill="auto"/>
            <w:vAlign w:val="center"/>
            <w:hideMark/>
          </w:tcPr>
          <w:p w14:paraId="53FBA21E" w14:textId="77777777" w:rsidR="008A33B8" w:rsidRDefault="008A33B8">
            <w:pPr>
              <w:jc w:val="right"/>
              <w:rPr>
                <w:rFonts w:ascii="Arial Narrow" w:hAnsi="Arial Narrow" w:cs="Arial"/>
                <w:sz w:val="16"/>
                <w:szCs w:val="16"/>
              </w:rPr>
            </w:pPr>
            <w:r>
              <w:rPr>
                <w:rFonts w:ascii="Arial Narrow" w:hAnsi="Arial Narrow" w:cs="Arial"/>
                <w:sz w:val="16"/>
                <w:szCs w:val="16"/>
              </w:rPr>
              <w:t>22.312.235.429</w:t>
            </w:r>
          </w:p>
        </w:tc>
      </w:tr>
      <w:tr w:rsidR="008A33B8" w14:paraId="6D336A98" w14:textId="77777777" w:rsidTr="00E33C2C">
        <w:trPr>
          <w:trHeight w:val="276"/>
        </w:trPr>
        <w:tc>
          <w:tcPr>
            <w:tcW w:w="585" w:type="dxa"/>
            <w:tcBorders>
              <w:top w:val="nil"/>
              <w:left w:val="nil"/>
              <w:bottom w:val="nil"/>
              <w:right w:val="nil"/>
            </w:tcBorders>
            <w:shd w:val="clear" w:color="auto" w:fill="auto"/>
            <w:noWrap/>
            <w:vAlign w:val="bottom"/>
            <w:hideMark/>
          </w:tcPr>
          <w:p w14:paraId="189B4F5F"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19409D4C"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5EDF1F69"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0C4DED4"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BA54323"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E0D3A34"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3C7EC857" w14:textId="77777777" w:rsidR="008A33B8" w:rsidRDefault="008A33B8">
            <w:pPr>
              <w:jc w:val="center"/>
              <w:rPr>
                <w:rFonts w:ascii="Arial Narrow" w:hAnsi="Arial Narrow" w:cs="Arial"/>
                <w:sz w:val="16"/>
                <w:szCs w:val="16"/>
              </w:rPr>
            </w:pPr>
            <w:r>
              <w:rPr>
                <w:rFonts w:ascii="Arial Narrow" w:hAnsi="Arial Narrow" w:cs="Arial"/>
                <w:sz w:val="16"/>
                <w:szCs w:val="16"/>
              </w:rPr>
              <w:t>17</w:t>
            </w:r>
          </w:p>
        </w:tc>
        <w:tc>
          <w:tcPr>
            <w:tcW w:w="185" w:type="dxa"/>
            <w:tcBorders>
              <w:top w:val="nil"/>
              <w:left w:val="nil"/>
              <w:bottom w:val="nil"/>
              <w:right w:val="nil"/>
            </w:tcBorders>
            <w:shd w:val="clear" w:color="auto" w:fill="auto"/>
            <w:noWrap/>
            <w:vAlign w:val="bottom"/>
            <w:hideMark/>
          </w:tcPr>
          <w:p w14:paraId="66D87736"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1962490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A9784E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1D26E1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0D5DF24"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77DE34CD"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CALDAS</w:t>
            </w:r>
          </w:p>
        </w:tc>
        <w:tc>
          <w:tcPr>
            <w:tcW w:w="1126" w:type="dxa"/>
            <w:tcBorders>
              <w:top w:val="nil"/>
              <w:left w:val="nil"/>
              <w:bottom w:val="nil"/>
              <w:right w:val="nil"/>
            </w:tcBorders>
            <w:shd w:val="clear" w:color="auto" w:fill="auto"/>
            <w:vAlign w:val="center"/>
            <w:hideMark/>
          </w:tcPr>
          <w:p w14:paraId="229C9CAD" w14:textId="77777777" w:rsidR="008A33B8" w:rsidRDefault="008A33B8">
            <w:pPr>
              <w:jc w:val="right"/>
              <w:rPr>
                <w:rFonts w:ascii="Arial Narrow" w:hAnsi="Arial Narrow" w:cs="Arial"/>
                <w:sz w:val="16"/>
                <w:szCs w:val="16"/>
              </w:rPr>
            </w:pPr>
            <w:r>
              <w:rPr>
                <w:rFonts w:ascii="Arial Narrow" w:hAnsi="Arial Narrow" w:cs="Arial"/>
                <w:sz w:val="16"/>
                <w:szCs w:val="16"/>
              </w:rPr>
              <w:t>22.419.191.766</w:t>
            </w:r>
          </w:p>
        </w:tc>
      </w:tr>
      <w:tr w:rsidR="008A33B8" w14:paraId="35D7DBAE" w14:textId="77777777" w:rsidTr="00E33C2C">
        <w:trPr>
          <w:trHeight w:val="276"/>
        </w:trPr>
        <w:tc>
          <w:tcPr>
            <w:tcW w:w="585" w:type="dxa"/>
            <w:tcBorders>
              <w:top w:val="nil"/>
              <w:left w:val="nil"/>
              <w:bottom w:val="nil"/>
              <w:right w:val="nil"/>
            </w:tcBorders>
            <w:shd w:val="clear" w:color="auto" w:fill="auto"/>
            <w:noWrap/>
            <w:vAlign w:val="bottom"/>
            <w:hideMark/>
          </w:tcPr>
          <w:p w14:paraId="688D2993"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0A80DD06"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CABE2E2"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92BB851"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5D4AC873"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18F8D97E"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DBC77F7" w14:textId="77777777" w:rsidR="008A33B8" w:rsidRDefault="008A33B8">
            <w:pPr>
              <w:jc w:val="center"/>
              <w:rPr>
                <w:rFonts w:ascii="Arial Narrow" w:hAnsi="Arial Narrow" w:cs="Arial"/>
                <w:sz w:val="16"/>
                <w:szCs w:val="16"/>
              </w:rPr>
            </w:pPr>
            <w:r>
              <w:rPr>
                <w:rFonts w:ascii="Arial Narrow" w:hAnsi="Arial Narrow" w:cs="Arial"/>
                <w:sz w:val="16"/>
                <w:szCs w:val="16"/>
              </w:rPr>
              <w:t>18</w:t>
            </w:r>
          </w:p>
        </w:tc>
        <w:tc>
          <w:tcPr>
            <w:tcW w:w="185" w:type="dxa"/>
            <w:tcBorders>
              <w:top w:val="nil"/>
              <w:left w:val="nil"/>
              <w:bottom w:val="nil"/>
              <w:right w:val="nil"/>
            </w:tcBorders>
            <w:shd w:val="clear" w:color="auto" w:fill="auto"/>
            <w:noWrap/>
            <w:vAlign w:val="bottom"/>
            <w:hideMark/>
          </w:tcPr>
          <w:p w14:paraId="6252F341"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234AEB1E"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C2AA3F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AE0C17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B6B2621"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58A2C4C3"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CAQUETÁ</w:t>
            </w:r>
          </w:p>
        </w:tc>
        <w:tc>
          <w:tcPr>
            <w:tcW w:w="1126" w:type="dxa"/>
            <w:tcBorders>
              <w:top w:val="nil"/>
              <w:left w:val="nil"/>
              <w:bottom w:val="nil"/>
              <w:right w:val="nil"/>
            </w:tcBorders>
            <w:shd w:val="clear" w:color="auto" w:fill="auto"/>
            <w:vAlign w:val="center"/>
            <w:hideMark/>
          </w:tcPr>
          <w:p w14:paraId="77634195" w14:textId="77777777" w:rsidR="008A33B8" w:rsidRDefault="008A33B8">
            <w:pPr>
              <w:jc w:val="right"/>
              <w:rPr>
                <w:rFonts w:ascii="Arial Narrow" w:hAnsi="Arial Narrow" w:cs="Arial"/>
                <w:sz w:val="16"/>
                <w:szCs w:val="16"/>
              </w:rPr>
            </w:pPr>
            <w:r>
              <w:rPr>
                <w:rFonts w:ascii="Arial Narrow" w:hAnsi="Arial Narrow" w:cs="Arial"/>
                <w:sz w:val="16"/>
                <w:szCs w:val="16"/>
              </w:rPr>
              <w:t>791.644.852</w:t>
            </w:r>
          </w:p>
        </w:tc>
      </w:tr>
      <w:tr w:rsidR="008A33B8" w14:paraId="7F16F8F8" w14:textId="77777777" w:rsidTr="00E33C2C">
        <w:trPr>
          <w:trHeight w:val="276"/>
        </w:trPr>
        <w:tc>
          <w:tcPr>
            <w:tcW w:w="585" w:type="dxa"/>
            <w:tcBorders>
              <w:top w:val="nil"/>
              <w:left w:val="nil"/>
              <w:bottom w:val="nil"/>
              <w:right w:val="nil"/>
            </w:tcBorders>
            <w:shd w:val="clear" w:color="auto" w:fill="auto"/>
            <w:noWrap/>
            <w:vAlign w:val="bottom"/>
            <w:hideMark/>
          </w:tcPr>
          <w:p w14:paraId="35136114"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437FFEF4"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2064A372"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4FDF06DC"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3A16F379"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1D8742B9"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9177DE9" w14:textId="77777777" w:rsidR="008A33B8" w:rsidRDefault="008A33B8">
            <w:pPr>
              <w:jc w:val="center"/>
              <w:rPr>
                <w:rFonts w:ascii="Arial Narrow" w:hAnsi="Arial Narrow" w:cs="Arial"/>
                <w:sz w:val="16"/>
                <w:szCs w:val="16"/>
              </w:rPr>
            </w:pPr>
            <w:r>
              <w:rPr>
                <w:rFonts w:ascii="Arial Narrow" w:hAnsi="Arial Narrow" w:cs="Arial"/>
                <w:sz w:val="16"/>
                <w:szCs w:val="16"/>
              </w:rPr>
              <w:t>19</w:t>
            </w:r>
          </w:p>
        </w:tc>
        <w:tc>
          <w:tcPr>
            <w:tcW w:w="185" w:type="dxa"/>
            <w:tcBorders>
              <w:top w:val="nil"/>
              <w:left w:val="nil"/>
              <w:bottom w:val="nil"/>
              <w:right w:val="nil"/>
            </w:tcBorders>
            <w:shd w:val="clear" w:color="auto" w:fill="auto"/>
            <w:noWrap/>
            <w:vAlign w:val="bottom"/>
            <w:hideMark/>
          </w:tcPr>
          <w:p w14:paraId="45463128"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30D8996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08113E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2E458F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D358E04"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4A95FAC1"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CAUCA</w:t>
            </w:r>
          </w:p>
        </w:tc>
        <w:tc>
          <w:tcPr>
            <w:tcW w:w="1126" w:type="dxa"/>
            <w:tcBorders>
              <w:top w:val="nil"/>
              <w:left w:val="nil"/>
              <w:bottom w:val="nil"/>
              <w:right w:val="nil"/>
            </w:tcBorders>
            <w:shd w:val="clear" w:color="auto" w:fill="auto"/>
            <w:vAlign w:val="center"/>
            <w:hideMark/>
          </w:tcPr>
          <w:p w14:paraId="76C1AD01" w14:textId="77777777" w:rsidR="008A33B8" w:rsidRDefault="008A33B8">
            <w:pPr>
              <w:jc w:val="right"/>
              <w:rPr>
                <w:rFonts w:ascii="Arial Narrow" w:hAnsi="Arial Narrow" w:cs="Arial"/>
                <w:sz w:val="16"/>
                <w:szCs w:val="16"/>
              </w:rPr>
            </w:pPr>
            <w:r>
              <w:rPr>
                <w:rFonts w:ascii="Arial Narrow" w:hAnsi="Arial Narrow" w:cs="Arial"/>
                <w:sz w:val="16"/>
                <w:szCs w:val="16"/>
              </w:rPr>
              <w:t>13.862.577.638</w:t>
            </w:r>
          </w:p>
        </w:tc>
      </w:tr>
      <w:tr w:rsidR="008A33B8" w14:paraId="5B74BEA1" w14:textId="77777777" w:rsidTr="00E33C2C">
        <w:trPr>
          <w:trHeight w:val="276"/>
        </w:trPr>
        <w:tc>
          <w:tcPr>
            <w:tcW w:w="585" w:type="dxa"/>
            <w:tcBorders>
              <w:top w:val="nil"/>
              <w:left w:val="nil"/>
              <w:bottom w:val="nil"/>
              <w:right w:val="nil"/>
            </w:tcBorders>
            <w:shd w:val="clear" w:color="auto" w:fill="auto"/>
            <w:noWrap/>
            <w:vAlign w:val="bottom"/>
            <w:hideMark/>
          </w:tcPr>
          <w:p w14:paraId="2F5A3ACE"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38EBC4A"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5DA395B"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1FD6FCB3"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15A9320D"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16F1DA17"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57487521" w14:textId="77777777" w:rsidR="008A33B8" w:rsidRDefault="008A33B8">
            <w:pPr>
              <w:jc w:val="center"/>
              <w:rPr>
                <w:rFonts w:ascii="Arial Narrow" w:hAnsi="Arial Narrow" w:cs="Arial"/>
                <w:sz w:val="16"/>
                <w:szCs w:val="16"/>
              </w:rPr>
            </w:pPr>
            <w:r>
              <w:rPr>
                <w:rFonts w:ascii="Arial Narrow" w:hAnsi="Arial Narrow" w:cs="Arial"/>
                <w:sz w:val="16"/>
                <w:szCs w:val="16"/>
              </w:rPr>
              <w:t>20</w:t>
            </w:r>
          </w:p>
        </w:tc>
        <w:tc>
          <w:tcPr>
            <w:tcW w:w="185" w:type="dxa"/>
            <w:tcBorders>
              <w:top w:val="nil"/>
              <w:left w:val="nil"/>
              <w:bottom w:val="nil"/>
              <w:right w:val="nil"/>
            </w:tcBorders>
            <w:shd w:val="clear" w:color="auto" w:fill="auto"/>
            <w:noWrap/>
            <w:vAlign w:val="bottom"/>
            <w:hideMark/>
          </w:tcPr>
          <w:p w14:paraId="11C2457D"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64F07F5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952DA0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A83A7DE"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7CBE1C4"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53A0E841"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CESAR</w:t>
            </w:r>
          </w:p>
        </w:tc>
        <w:tc>
          <w:tcPr>
            <w:tcW w:w="1126" w:type="dxa"/>
            <w:tcBorders>
              <w:top w:val="nil"/>
              <w:left w:val="nil"/>
              <w:bottom w:val="nil"/>
              <w:right w:val="nil"/>
            </w:tcBorders>
            <w:shd w:val="clear" w:color="auto" w:fill="auto"/>
            <w:vAlign w:val="center"/>
            <w:hideMark/>
          </w:tcPr>
          <w:p w14:paraId="5EFAED76" w14:textId="77777777" w:rsidR="008A33B8" w:rsidRDefault="008A33B8">
            <w:pPr>
              <w:jc w:val="right"/>
              <w:rPr>
                <w:rFonts w:ascii="Arial Narrow" w:hAnsi="Arial Narrow" w:cs="Arial"/>
                <w:sz w:val="16"/>
                <w:szCs w:val="16"/>
              </w:rPr>
            </w:pPr>
            <w:r>
              <w:rPr>
                <w:rFonts w:ascii="Arial Narrow" w:hAnsi="Arial Narrow" w:cs="Arial"/>
                <w:sz w:val="16"/>
                <w:szCs w:val="16"/>
              </w:rPr>
              <w:t>6.282.093.836</w:t>
            </w:r>
          </w:p>
        </w:tc>
      </w:tr>
      <w:tr w:rsidR="008A33B8" w14:paraId="4DCB8942" w14:textId="77777777" w:rsidTr="00E33C2C">
        <w:trPr>
          <w:trHeight w:val="276"/>
        </w:trPr>
        <w:tc>
          <w:tcPr>
            <w:tcW w:w="585" w:type="dxa"/>
            <w:tcBorders>
              <w:top w:val="nil"/>
              <w:left w:val="nil"/>
              <w:bottom w:val="nil"/>
              <w:right w:val="nil"/>
            </w:tcBorders>
            <w:shd w:val="clear" w:color="auto" w:fill="auto"/>
            <w:noWrap/>
            <w:vAlign w:val="bottom"/>
            <w:hideMark/>
          </w:tcPr>
          <w:p w14:paraId="28C1FC82"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500CEC9"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B09BA66"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F40E2E6"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374D7788"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31EF7E6A"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BD17276" w14:textId="77777777" w:rsidR="008A33B8" w:rsidRDefault="008A33B8">
            <w:pPr>
              <w:jc w:val="center"/>
              <w:rPr>
                <w:rFonts w:ascii="Arial Narrow" w:hAnsi="Arial Narrow" w:cs="Arial"/>
                <w:sz w:val="16"/>
                <w:szCs w:val="16"/>
              </w:rPr>
            </w:pPr>
            <w:r>
              <w:rPr>
                <w:rFonts w:ascii="Arial Narrow" w:hAnsi="Arial Narrow" w:cs="Arial"/>
                <w:sz w:val="16"/>
                <w:szCs w:val="16"/>
              </w:rPr>
              <w:t>23</w:t>
            </w:r>
          </w:p>
        </w:tc>
        <w:tc>
          <w:tcPr>
            <w:tcW w:w="185" w:type="dxa"/>
            <w:tcBorders>
              <w:top w:val="nil"/>
              <w:left w:val="nil"/>
              <w:bottom w:val="nil"/>
              <w:right w:val="nil"/>
            </w:tcBorders>
            <w:shd w:val="clear" w:color="auto" w:fill="auto"/>
            <w:noWrap/>
            <w:vAlign w:val="bottom"/>
            <w:hideMark/>
          </w:tcPr>
          <w:p w14:paraId="3D20FD6C"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35A6E8E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F42E45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43F2E2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6D9953C"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43EF232"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CÓRDOBA</w:t>
            </w:r>
          </w:p>
        </w:tc>
        <w:tc>
          <w:tcPr>
            <w:tcW w:w="1126" w:type="dxa"/>
            <w:tcBorders>
              <w:top w:val="nil"/>
              <w:left w:val="nil"/>
              <w:bottom w:val="nil"/>
              <w:right w:val="nil"/>
            </w:tcBorders>
            <w:shd w:val="clear" w:color="auto" w:fill="auto"/>
            <w:vAlign w:val="center"/>
            <w:hideMark/>
          </w:tcPr>
          <w:p w14:paraId="7DDE2201" w14:textId="77777777" w:rsidR="008A33B8" w:rsidRDefault="008A33B8">
            <w:pPr>
              <w:jc w:val="right"/>
              <w:rPr>
                <w:rFonts w:ascii="Arial Narrow" w:hAnsi="Arial Narrow" w:cs="Arial"/>
                <w:sz w:val="16"/>
                <w:szCs w:val="16"/>
              </w:rPr>
            </w:pPr>
            <w:r>
              <w:rPr>
                <w:rFonts w:ascii="Arial Narrow" w:hAnsi="Arial Narrow" w:cs="Arial"/>
                <w:sz w:val="16"/>
                <w:szCs w:val="16"/>
              </w:rPr>
              <w:t>22.177.383.746</w:t>
            </w:r>
          </w:p>
        </w:tc>
      </w:tr>
      <w:tr w:rsidR="008A33B8" w14:paraId="4E2F4AF4" w14:textId="77777777" w:rsidTr="00E33C2C">
        <w:trPr>
          <w:trHeight w:val="276"/>
        </w:trPr>
        <w:tc>
          <w:tcPr>
            <w:tcW w:w="585" w:type="dxa"/>
            <w:tcBorders>
              <w:top w:val="nil"/>
              <w:left w:val="nil"/>
              <w:bottom w:val="nil"/>
              <w:right w:val="nil"/>
            </w:tcBorders>
            <w:shd w:val="clear" w:color="auto" w:fill="auto"/>
            <w:noWrap/>
            <w:vAlign w:val="bottom"/>
            <w:hideMark/>
          </w:tcPr>
          <w:p w14:paraId="145D7D6C"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61A166E8"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7F5C7D9"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7B008314"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5DB19FC2"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024ABB4F"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08007369" w14:textId="77777777" w:rsidR="008A33B8" w:rsidRDefault="008A33B8">
            <w:pPr>
              <w:jc w:val="center"/>
              <w:rPr>
                <w:rFonts w:ascii="Arial Narrow" w:hAnsi="Arial Narrow" w:cs="Arial"/>
                <w:sz w:val="16"/>
                <w:szCs w:val="16"/>
              </w:rPr>
            </w:pPr>
            <w:r>
              <w:rPr>
                <w:rFonts w:ascii="Arial Narrow" w:hAnsi="Arial Narrow" w:cs="Arial"/>
                <w:sz w:val="16"/>
                <w:szCs w:val="16"/>
              </w:rPr>
              <w:t>25</w:t>
            </w:r>
          </w:p>
        </w:tc>
        <w:tc>
          <w:tcPr>
            <w:tcW w:w="185" w:type="dxa"/>
            <w:tcBorders>
              <w:top w:val="nil"/>
              <w:left w:val="nil"/>
              <w:bottom w:val="nil"/>
              <w:right w:val="nil"/>
            </w:tcBorders>
            <w:shd w:val="clear" w:color="auto" w:fill="auto"/>
            <w:noWrap/>
            <w:vAlign w:val="bottom"/>
            <w:hideMark/>
          </w:tcPr>
          <w:p w14:paraId="14582EFC"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160F279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E6FBE30"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FE01B33"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380814A"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3ECE734"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CUNDINAMARCA</w:t>
            </w:r>
          </w:p>
        </w:tc>
        <w:tc>
          <w:tcPr>
            <w:tcW w:w="1126" w:type="dxa"/>
            <w:tcBorders>
              <w:top w:val="nil"/>
              <w:left w:val="nil"/>
              <w:bottom w:val="nil"/>
              <w:right w:val="nil"/>
            </w:tcBorders>
            <w:shd w:val="clear" w:color="auto" w:fill="auto"/>
            <w:vAlign w:val="center"/>
            <w:hideMark/>
          </w:tcPr>
          <w:p w14:paraId="326E57E9" w14:textId="77777777" w:rsidR="008A33B8" w:rsidRDefault="008A33B8">
            <w:pPr>
              <w:jc w:val="right"/>
              <w:rPr>
                <w:rFonts w:ascii="Arial Narrow" w:hAnsi="Arial Narrow" w:cs="Arial"/>
                <w:sz w:val="16"/>
                <w:szCs w:val="16"/>
              </w:rPr>
            </w:pPr>
            <w:r>
              <w:rPr>
                <w:rFonts w:ascii="Arial Narrow" w:hAnsi="Arial Narrow" w:cs="Arial"/>
                <w:sz w:val="16"/>
                <w:szCs w:val="16"/>
              </w:rPr>
              <w:t>32.980.390.263</w:t>
            </w:r>
          </w:p>
        </w:tc>
      </w:tr>
      <w:tr w:rsidR="008A33B8" w14:paraId="76CD09C5" w14:textId="77777777" w:rsidTr="00E33C2C">
        <w:trPr>
          <w:trHeight w:val="276"/>
        </w:trPr>
        <w:tc>
          <w:tcPr>
            <w:tcW w:w="585" w:type="dxa"/>
            <w:tcBorders>
              <w:top w:val="nil"/>
              <w:left w:val="nil"/>
              <w:bottom w:val="nil"/>
              <w:right w:val="nil"/>
            </w:tcBorders>
            <w:shd w:val="clear" w:color="auto" w:fill="auto"/>
            <w:noWrap/>
            <w:vAlign w:val="bottom"/>
            <w:hideMark/>
          </w:tcPr>
          <w:p w14:paraId="075B4D28"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54ABBB31"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5B392176"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9C5A3D4"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6E2ACE6F"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B3E7108"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258331B9" w14:textId="77777777" w:rsidR="008A33B8" w:rsidRDefault="008A33B8">
            <w:pPr>
              <w:jc w:val="center"/>
              <w:rPr>
                <w:rFonts w:ascii="Arial Narrow" w:hAnsi="Arial Narrow" w:cs="Arial"/>
                <w:sz w:val="16"/>
                <w:szCs w:val="16"/>
              </w:rPr>
            </w:pPr>
            <w:r>
              <w:rPr>
                <w:rFonts w:ascii="Arial Narrow" w:hAnsi="Arial Narrow" w:cs="Arial"/>
                <w:sz w:val="16"/>
                <w:szCs w:val="16"/>
              </w:rPr>
              <w:t>27</w:t>
            </w:r>
          </w:p>
        </w:tc>
        <w:tc>
          <w:tcPr>
            <w:tcW w:w="185" w:type="dxa"/>
            <w:tcBorders>
              <w:top w:val="nil"/>
              <w:left w:val="nil"/>
              <w:bottom w:val="nil"/>
              <w:right w:val="nil"/>
            </w:tcBorders>
            <w:shd w:val="clear" w:color="auto" w:fill="auto"/>
            <w:noWrap/>
            <w:vAlign w:val="bottom"/>
            <w:hideMark/>
          </w:tcPr>
          <w:p w14:paraId="35175CC0"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C4E03B8"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7F19F1B"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B71B2E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3E98842"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111D303C"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CHOCÓ</w:t>
            </w:r>
          </w:p>
        </w:tc>
        <w:tc>
          <w:tcPr>
            <w:tcW w:w="1126" w:type="dxa"/>
            <w:tcBorders>
              <w:top w:val="nil"/>
              <w:left w:val="nil"/>
              <w:bottom w:val="nil"/>
              <w:right w:val="nil"/>
            </w:tcBorders>
            <w:shd w:val="clear" w:color="auto" w:fill="auto"/>
            <w:vAlign w:val="center"/>
            <w:hideMark/>
          </w:tcPr>
          <w:p w14:paraId="27D022A0" w14:textId="77777777" w:rsidR="008A33B8" w:rsidRDefault="008A33B8">
            <w:pPr>
              <w:jc w:val="right"/>
              <w:rPr>
                <w:rFonts w:ascii="Arial Narrow" w:hAnsi="Arial Narrow" w:cs="Arial"/>
                <w:sz w:val="16"/>
                <w:szCs w:val="16"/>
              </w:rPr>
            </w:pPr>
            <w:r>
              <w:rPr>
                <w:rFonts w:ascii="Arial Narrow" w:hAnsi="Arial Narrow" w:cs="Arial"/>
                <w:sz w:val="16"/>
                <w:szCs w:val="16"/>
              </w:rPr>
              <w:t>4.290.404.302</w:t>
            </w:r>
          </w:p>
        </w:tc>
      </w:tr>
      <w:tr w:rsidR="008A33B8" w14:paraId="12C989AD" w14:textId="77777777" w:rsidTr="00E33C2C">
        <w:trPr>
          <w:trHeight w:val="276"/>
        </w:trPr>
        <w:tc>
          <w:tcPr>
            <w:tcW w:w="585" w:type="dxa"/>
            <w:tcBorders>
              <w:top w:val="nil"/>
              <w:left w:val="nil"/>
              <w:bottom w:val="nil"/>
              <w:right w:val="nil"/>
            </w:tcBorders>
            <w:shd w:val="clear" w:color="auto" w:fill="auto"/>
            <w:noWrap/>
            <w:vAlign w:val="bottom"/>
            <w:hideMark/>
          </w:tcPr>
          <w:p w14:paraId="32FCCCDE"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274C35B2"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31B4A75C"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7A854903"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664EFB10"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F028221"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E472CB8" w14:textId="77777777" w:rsidR="008A33B8" w:rsidRDefault="008A33B8">
            <w:pPr>
              <w:jc w:val="center"/>
              <w:rPr>
                <w:rFonts w:ascii="Arial Narrow" w:hAnsi="Arial Narrow" w:cs="Arial"/>
                <w:sz w:val="16"/>
                <w:szCs w:val="16"/>
              </w:rPr>
            </w:pPr>
            <w:r>
              <w:rPr>
                <w:rFonts w:ascii="Arial Narrow" w:hAnsi="Arial Narrow" w:cs="Arial"/>
                <w:sz w:val="16"/>
                <w:szCs w:val="16"/>
              </w:rPr>
              <w:t>41</w:t>
            </w:r>
          </w:p>
        </w:tc>
        <w:tc>
          <w:tcPr>
            <w:tcW w:w="185" w:type="dxa"/>
            <w:tcBorders>
              <w:top w:val="nil"/>
              <w:left w:val="nil"/>
              <w:bottom w:val="nil"/>
              <w:right w:val="nil"/>
            </w:tcBorders>
            <w:shd w:val="clear" w:color="auto" w:fill="auto"/>
            <w:noWrap/>
            <w:vAlign w:val="bottom"/>
            <w:hideMark/>
          </w:tcPr>
          <w:p w14:paraId="2B8B44B8"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18D81153"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41D65C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6D59DB0"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C0F5D74"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6480EFEC"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HUILA</w:t>
            </w:r>
          </w:p>
        </w:tc>
        <w:tc>
          <w:tcPr>
            <w:tcW w:w="1126" w:type="dxa"/>
            <w:tcBorders>
              <w:top w:val="nil"/>
              <w:left w:val="nil"/>
              <w:bottom w:val="nil"/>
              <w:right w:val="nil"/>
            </w:tcBorders>
            <w:shd w:val="clear" w:color="auto" w:fill="auto"/>
            <w:vAlign w:val="center"/>
            <w:hideMark/>
          </w:tcPr>
          <w:p w14:paraId="41812732" w14:textId="77777777" w:rsidR="008A33B8" w:rsidRDefault="008A33B8">
            <w:pPr>
              <w:jc w:val="right"/>
              <w:rPr>
                <w:rFonts w:ascii="Arial Narrow" w:hAnsi="Arial Narrow" w:cs="Arial"/>
                <w:sz w:val="16"/>
                <w:szCs w:val="16"/>
              </w:rPr>
            </w:pPr>
            <w:r>
              <w:rPr>
                <w:rFonts w:ascii="Arial Narrow" w:hAnsi="Arial Narrow" w:cs="Arial"/>
                <w:sz w:val="16"/>
                <w:szCs w:val="16"/>
              </w:rPr>
              <w:t>13.989.029.845</w:t>
            </w:r>
          </w:p>
        </w:tc>
      </w:tr>
      <w:tr w:rsidR="008A33B8" w14:paraId="7C62A160" w14:textId="77777777" w:rsidTr="00E33C2C">
        <w:trPr>
          <w:trHeight w:val="276"/>
        </w:trPr>
        <w:tc>
          <w:tcPr>
            <w:tcW w:w="585" w:type="dxa"/>
            <w:tcBorders>
              <w:top w:val="nil"/>
              <w:left w:val="nil"/>
              <w:bottom w:val="nil"/>
              <w:right w:val="nil"/>
            </w:tcBorders>
            <w:shd w:val="clear" w:color="auto" w:fill="auto"/>
            <w:noWrap/>
            <w:vAlign w:val="bottom"/>
            <w:hideMark/>
          </w:tcPr>
          <w:p w14:paraId="58B36386"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4FDF5ED"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4DD074AA"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5118896E"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355D1B7A"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4FF3DAFB"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5924A9D8" w14:textId="77777777" w:rsidR="008A33B8" w:rsidRDefault="008A33B8">
            <w:pPr>
              <w:jc w:val="center"/>
              <w:rPr>
                <w:rFonts w:ascii="Arial Narrow" w:hAnsi="Arial Narrow" w:cs="Arial"/>
                <w:sz w:val="16"/>
                <w:szCs w:val="16"/>
              </w:rPr>
            </w:pPr>
            <w:r>
              <w:rPr>
                <w:rFonts w:ascii="Arial Narrow" w:hAnsi="Arial Narrow" w:cs="Arial"/>
                <w:sz w:val="16"/>
                <w:szCs w:val="16"/>
              </w:rPr>
              <w:t>44</w:t>
            </w:r>
          </w:p>
        </w:tc>
        <w:tc>
          <w:tcPr>
            <w:tcW w:w="185" w:type="dxa"/>
            <w:tcBorders>
              <w:top w:val="nil"/>
              <w:left w:val="nil"/>
              <w:bottom w:val="nil"/>
              <w:right w:val="nil"/>
            </w:tcBorders>
            <w:shd w:val="clear" w:color="auto" w:fill="auto"/>
            <w:noWrap/>
            <w:vAlign w:val="bottom"/>
            <w:hideMark/>
          </w:tcPr>
          <w:p w14:paraId="6E94BB6D"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AE73D6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42AAAF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3ECF7A8"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4E5B7AE"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BC46B46"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LA GUAJIRA</w:t>
            </w:r>
          </w:p>
        </w:tc>
        <w:tc>
          <w:tcPr>
            <w:tcW w:w="1126" w:type="dxa"/>
            <w:tcBorders>
              <w:top w:val="nil"/>
              <w:left w:val="nil"/>
              <w:bottom w:val="nil"/>
              <w:right w:val="nil"/>
            </w:tcBorders>
            <w:shd w:val="clear" w:color="auto" w:fill="auto"/>
            <w:vAlign w:val="center"/>
            <w:hideMark/>
          </w:tcPr>
          <w:p w14:paraId="095426D6" w14:textId="77777777" w:rsidR="008A33B8" w:rsidRDefault="008A33B8">
            <w:pPr>
              <w:jc w:val="right"/>
              <w:rPr>
                <w:rFonts w:ascii="Arial Narrow" w:hAnsi="Arial Narrow" w:cs="Arial"/>
                <w:sz w:val="16"/>
                <w:szCs w:val="16"/>
              </w:rPr>
            </w:pPr>
            <w:r>
              <w:rPr>
                <w:rFonts w:ascii="Arial Narrow" w:hAnsi="Arial Narrow" w:cs="Arial"/>
                <w:sz w:val="16"/>
                <w:szCs w:val="16"/>
              </w:rPr>
              <w:t>5.930.595.543</w:t>
            </w:r>
          </w:p>
        </w:tc>
      </w:tr>
      <w:tr w:rsidR="008A33B8" w14:paraId="76D0815B" w14:textId="77777777" w:rsidTr="00E33C2C">
        <w:trPr>
          <w:trHeight w:val="276"/>
        </w:trPr>
        <w:tc>
          <w:tcPr>
            <w:tcW w:w="585" w:type="dxa"/>
            <w:tcBorders>
              <w:top w:val="nil"/>
              <w:left w:val="nil"/>
              <w:bottom w:val="nil"/>
              <w:right w:val="nil"/>
            </w:tcBorders>
            <w:shd w:val="clear" w:color="auto" w:fill="auto"/>
            <w:noWrap/>
            <w:vAlign w:val="bottom"/>
            <w:hideMark/>
          </w:tcPr>
          <w:p w14:paraId="6ED5E492"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1EAEA941"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2D9FF1F7"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6C1251EA"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15DD7F43"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6D67ED8D"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7112D9D" w14:textId="77777777" w:rsidR="008A33B8" w:rsidRDefault="008A33B8">
            <w:pPr>
              <w:jc w:val="center"/>
              <w:rPr>
                <w:rFonts w:ascii="Arial Narrow" w:hAnsi="Arial Narrow" w:cs="Arial"/>
                <w:sz w:val="16"/>
                <w:szCs w:val="16"/>
              </w:rPr>
            </w:pPr>
            <w:r>
              <w:rPr>
                <w:rFonts w:ascii="Arial Narrow" w:hAnsi="Arial Narrow" w:cs="Arial"/>
                <w:sz w:val="16"/>
                <w:szCs w:val="16"/>
              </w:rPr>
              <w:t>47</w:t>
            </w:r>
          </w:p>
        </w:tc>
        <w:tc>
          <w:tcPr>
            <w:tcW w:w="185" w:type="dxa"/>
            <w:tcBorders>
              <w:top w:val="nil"/>
              <w:left w:val="nil"/>
              <w:bottom w:val="nil"/>
              <w:right w:val="nil"/>
            </w:tcBorders>
            <w:shd w:val="clear" w:color="auto" w:fill="auto"/>
            <w:noWrap/>
            <w:vAlign w:val="bottom"/>
            <w:hideMark/>
          </w:tcPr>
          <w:p w14:paraId="790FAF62"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69C82A2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F05F535"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29CC05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28B3AB2"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225792E3"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MAGDALENA</w:t>
            </w:r>
          </w:p>
        </w:tc>
        <w:tc>
          <w:tcPr>
            <w:tcW w:w="1126" w:type="dxa"/>
            <w:tcBorders>
              <w:top w:val="nil"/>
              <w:left w:val="nil"/>
              <w:bottom w:val="nil"/>
              <w:right w:val="nil"/>
            </w:tcBorders>
            <w:shd w:val="clear" w:color="auto" w:fill="auto"/>
            <w:vAlign w:val="center"/>
            <w:hideMark/>
          </w:tcPr>
          <w:p w14:paraId="14AAC83D" w14:textId="77777777" w:rsidR="008A33B8" w:rsidRDefault="008A33B8">
            <w:pPr>
              <w:jc w:val="right"/>
              <w:rPr>
                <w:rFonts w:ascii="Arial Narrow" w:hAnsi="Arial Narrow" w:cs="Arial"/>
                <w:sz w:val="16"/>
                <w:szCs w:val="16"/>
              </w:rPr>
            </w:pPr>
            <w:r>
              <w:rPr>
                <w:rFonts w:ascii="Arial Narrow" w:hAnsi="Arial Narrow" w:cs="Arial"/>
                <w:sz w:val="16"/>
                <w:szCs w:val="16"/>
              </w:rPr>
              <w:t>13.721.085.217</w:t>
            </w:r>
          </w:p>
        </w:tc>
      </w:tr>
      <w:tr w:rsidR="008A33B8" w14:paraId="590ED5E4" w14:textId="77777777" w:rsidTr="00E33C2C">
        <w:trPr>
          <w:trHeight w:val="276"/>
        </w:trPr>
        <w:tc>
          <w:tcPr>
            <w:tcW w:w="585" w:type="dxa"/>
            <w:tcBorders>
              <w:top w:val="nil"/>
              <w:left w:val="nil"/>
              <w:bottom w:val="nil"/>
              <w:right w:val="nil"/>
            </w:tcBorders>
            <w:shd w:val="clear" w:color="auto" w:fill="auto"/>
            <w:noWrap/>
            <w:vAlign w:val="bottom"/>
            <w:hideMark/>
          </w:tcPr>
          <w:p w14:paraId="37FF7EEA"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5FB49E6A"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2F2E2652"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1880DB27"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226425F6"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7110A15"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3BCBEEA" w14:textId="77777777" w:rsidR="008A33B8" w:rsidRDefault="008A33B8">
            <w:pPr>
              <w:jc w:val="center"/>
              <w:rPr>
                <w:rFonts w:ascii="Arial Narrow" w:hAnsi="Arial Narrow" w:cs="Arial"/>
                <w:sz w:val="16"/>
                <w:szCs w:val="16"/>
              </w:rPr>
            </w:pPr>
            <w:r>
              <w:rPr>
                <w:rFonts w:ascii="Arial Narrow" w:hAnsi="Arial Narrow" w:cs="Arial"/>
                <w:sz w:val="16"/>
                <w:szCs w:val="16"/>
              </w:rPr>
              <w:t>50</w:t>
            </w:r>
          </w:p>
        </w:tc>
        <w:tc>
          <w:tcPr>
            <w:tcW w:w="185" w:type="dxa"/>
            <w:tcBorders>
              <w:top w:val="nil"/>
              <w:left w:val="nil"/>
              <w:bottom w:val="nil"/>
              <w:right w:val="nil"/>
            </w:tcBorders>
            <w:shd w:val="clear" w:color="auto" w:fill="auto"/>
            <w:noWrap/>
            <w:vAlign w:val="bottom"/>
            <w:hideMark/>
          </w:tcPr>
          <w:p w14:paraId="5AF4F770"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02C57B2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D1142A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A3609A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61E5E69"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2618A1D6"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META</w:t>
            </w:r>
          </w:p>
        </w:tc>
        <w:tc>
          <w:tcPr>
            <w:tcW w:w="1126" w:type="dxa"/>
            <w:tcBorders>
              <w:top w:val="nil"/>
              <w:left w:val="nil"/>
              <w:bottom w:val="nil"/>
              <w:right w:val="nil"/>
            </w:tcBorders>
            <w:shd w:val="clear" w:color="auto" w:fill="auto"/>
            <w:vAlign w:val="center"/>
            <w:hideMark/>
          </w:tcPr>
          <w:p w14:paraId="1A05515B" w14:textId="77777777" w:rsidR="008A33B8" w:rsidRDefault="008A33B8">
            <w:pPr>
              <w:jc w:val="right"/>
              <w:rPr>
                <w:rFonts w:ascii="Arial Narrow" w:hAnsi="Arial Narrow" w:cs="Arial"/>
                <w:sz w:val="16"/>
                <w:szCs w:val="16"/>
              </w:rPr>
            </w:pPr>
            <w:r>
              <w:rPr>
                <w:rFonts w:ascii="Arial Narrow" w:hAnsi="Arial Narrow" w:cs="Arial"/>
                <w:sz w:val="16"/>
                <w:szCs w:val="16"/>
              </w:rPr>
              <w:t>4.308.242.847</w:t>
            </w:r>
          </w:p>
        </w:tc>
      </w:tr>
      <w:tr w:rsidR="008A33B8" w14:paraId="35CD4862" w14:textId="77777777" w:rsidTr="00E33C2C">
        <w:trPr>
          <w:trHeight w:val="276"/>
        </w:trPr>
        <w:tc>
          <w:tcPr>
            <w:tcW w:w="585" w:type="dxa"/>
            <w:tcBorders>
              <w:top w:val="nil"/>
              <w:left w:val="nil"/>
              <w:bottom w:val="nil"/>
              <w:right w:val="nil"/>
            </w:tcBorders>
            <w:shd w:val="clear" w:color="auto" w:fill="auto"/>
            <w:noWrap/>
            <w:vAlign w:val="bottom"/>
            <w:hideMark/>
          </w:tcPr>
          <w:p w14:paraId="293070C2"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42628FA7"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5A2DD6F4"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2B9C2DF3"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219B9EEB"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6A2C5677"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1FDFCCE" w14:textId="77777777" w:rsidR="008A33B8" w:rsidRDefault="008A33B8">
            <w:pPr>
              <w:jc w:val="center"/>
              <w:rPr>
                <w:rFonts w:ascii="Arial Narrow" w:hAnsi="Arial Narrow" w:cs="Arial"/>
                <w:sz w:val="16"/>
                <w:szCs w:val="16"/>
              </w:rPr>
            </w:pPr>
            <w:r>
              <w:rPr>
                <w:rFonts w:ascii="Arial Narrow" w:hAnsi="Arial Narrow" w:cs="Arial"/>
                <w:sz w:val="16"/>
                <w:szCs w:val="16"/>
              </w:rPr>
              <w:t>52</w:t>
            </w:r>
          </w:p>
        </w:tc>
        <w:tc>
          <w:tcPr>
            <w:tcW w:w="185" w:type="dxa"/>
            <w:tcBorders>
              <w:top w:val="nil"/>
              <w:left w:val="nil"/>
              <w:bottom w:val="nil"/>
              <w:right w:val="nil"/>
            </w:tcBorders>
            <w:shd w:val="clear" w:color="auto" w:fill="auto"/>
            <w:noWrap/>
            <w:vAlign w:val="bottom"/>
            <w:hideMark/>
          </w:tcPr>
          <w:p w14:paraId="47D8420D"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4E6AD70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3C8B788"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635C3E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7A8891A"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67A04F62"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NARIÑO</w:t>
            </w:r>
          </w:p>
        </w:tc>
        <w:tc>
          <w:tcPr>
            <w:tcW w:w="1126" w:type="dxa"/>
            <w:tcBorders>
              <w:top w:val="nil"/>
              <w:left w:val="nil"/>
              <w:bottom w:val="nil"/>
              <w:right w:val="nil"/>
            </w:tcBorders>
            <w:shd w:val="clear" w:color="auto" w:fill="auto"/>
            <w:vAlign w:val="center"/>
            <w:hideMark/>
          </w:tcPr>
          <w:p w14:paraId="0C125180" w14:textId="77777777" w:rsidR="008A33B8" w:rsidRDefault="008A33B8">
            <w:pPr>
              <w:jc w:val="right"/>
              <w:rPr>
                <w:rFonts w:ascii="Arial Narrow" w:hAnsi="Arial Narrow" w:cs="Arial"/>
                <w:sz w:val="16"/>
                <w:szCs w:val="16"/>
              </w:rPr>
            </w:pPr>
            <w:r>
              <w:rPr>
                <w:rFonts w:ascii="Arial Narrow" w:hAnsi="Arial Narrow" w:cs="Arial"/>
                <w:sz w:val="16"/>
                <w:szCs w:val="16"/>
              </w:rPr>
              <w:t>16.860.249.405</w:t>
            </w:r>
          </w:p>
        </w:tc>
      </w:tr>
      <w:tr w:rsidR="008A33B8" w14:paraId="55547F04" w14:textId="77777777" w:rsidTr="00E33C2C">
        <w:trPr>
          <w:trHeight w:val="276"/>
        </w:trPr>
        <w:tc>
          <w:tcPr>
            <w:tcW w:w="585" w:type="dxa"/>
            <w:tcBorders>
              <w:top w:val="nil"/>
              <w:left w:val="nil"/>
              <w:bottom w:val="nil"/>
              <w:right w:val="nil"/>
            </w:tcBorders>
            <w:shd w:val="clear" w:color="auto" w:fill="auto"/>
            <w:noWrap/>
            <w:vAlign w:val="bottom"/>
            <w:hideMark/>
          </w:tcPr>
          <w:p w14:paraId="1F5EA9E0"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0DA7BACA"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6B584A3"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2CAE5654"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3732AAC2"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2DCDB0F1"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709C692" w14:textId="77777777" w:rsidR="008A33B8" w:rsidRDefault="008A33B8">
            <w:pPr>
              <w:jc w:val="center"/>
              <w:rPr>
                <w:rFonts w:ascii="Arial Narrow" w:hAnsi="Arial Narrow" w:cs="Arial"/>
                <w:sz w:val="16"/>
                <w:szCs w:val="16"/>
              </w:rPr>
            </w:pPr>
            <w:r>
              <w:rPr>
                <w:rFonts w:ascii="Arial Narrow" w:hAnsi="Arial Narrow" w:cs="Arial"/>
                <w:sz w:val="16"/>
                <w:szCs w:val="16"/>
              </w:rPr>
              <w:t>54</w:t>
            </w:r>
          </w:p>
        </w:tc>
        <w:tc>
          <w:tcPr>
            <w:tcW w:w="185" w:type="dxa"/>
            <w:tcBorders>
              <w:top w:val="nil"/>
              <w:left w:val="nil"/>
              <w:bottom w:val="nil"/>
              <w:right w:val="nil"/>
            </w:tcBorders>
            <w:shd w:val="clear" w:color="auto" w:fill="auto"/>
            <w:noWrap/>
            <w:vAlign w:val="bottom"/>
            <w:hideMark/>
          </w:tcPr>
          <w:p w14:paraId="5D13B1A5"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792E247"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8FFA7BE"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2D2F7B8"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2762390"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793F1D5B"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NORTE DE SANTANDER</w:t>
            </w:r>
          </w:p>
        </w:tc>
        <w:tc>
          <w:tcPr>
            <w:tcW w:w="1126" w:type="dxa"/>
            <w:tcBorders>
              <w:top w:val="nil"/>
              <w:left w:val="nil"/>
              <w:bottom w:val="nil"/>
              <w:right w:val="nil"/>
            </w:tcBorders>
            <w:shd w:val="clear" w:color="auto" w:fill="auto"/>
            <w:vAlign w:val="center"/>
            <w:hideMark/>
          </w:tcPr>
          <w:p w14:paraId="0556284B" w14:textId="77777777" w:rsidR="008A33B8" w:rsidRDefault="008A33B8">
            <w:pPr>
              <w:jc w:val="right"/>
              <w:rPr>
                <w:rFonts w:ascii="Arial Narrow" w:hAnsi="Arial Narrow" w:cs="Arial"/>
                <w:sz w:val="16"/>
                <w:szCs w:val="16"/>
              </w:rPr>
            </w:pPr>
            <w:r>
              <w:rPr>
                <w:rFonts w:ascii="Arial Narrow" w:hAnsi="Arial Narrow" w:cs="Arial"/>
                <w:sz w:val="16"/>
                <w:szCs w:val="16"/>
              </w:rPr>
              <w:t>19.281.119.542</w:t>
            </w:r>
          </w:p>
        </w:tc>
      </w:tr>
      <w:tr w:rsidR="008A33B8" w14:paraId="4D3CD34E" w14:textId="77777777" w:rsidTr="00E33C2C">
        <w:trPr>
          <w:trHeight w:val="276"/>
        </w:trPr>
        <w:tc>
          <w:tcPr>
            <w:tcW w:w="585" w:type="dxa"/>
            <w:tcBorders>
              <w:top w:val="nil"/>
              <w:left w:val="nil"/>
              <w:bottom w:val="nil"/>
              <w:right w:val="nil"/>
            </w:tcBorders>
            <w:shd w:val="clear" w:color="auto" w:fill="auto"/>
            <w:noWrap/>
            <w:vAlign w:val="bottom"/>
            <w:hideMark/>
          </w:tcPr>
          <w:p w14:paraId="25999804"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1069A9F2"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40A9703F"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F43F7BB"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2D83886B"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2A152F4A"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09C3E920" w14:textId="77777777" w:rsidR="008A33B8" w:rsidRDefault="008A33B8">
            <w:pPr>
              <w:jc w:val="center"/>
              <w:rPr>
                <w:rFonts w:ascii="Arial Narrow" w:hAnsi="Arial Narrow" w:cs="Arial"/>
                <w:sz w:val="16"/>
                <w:szCs w:val="16"/>
              </w:rPr>
            </w:pPr>
            <w:r>
              <w:rPr>
                <w:rFonts w:ascii="Arial Narrow" w:hAnsi="Arial Narrow" w:cs="Arial"/>
                <w:sz w:val="16"/>
                <w:szCs w:val="16"/>
              </w:rPr>
              <w:t>63</w:t>
            </w:r>
          </w:p>
        </w:tc>
        <w:tc>
          <w:tcPr>
            <w:tcW w:w="185" w:type="dxa"/>
            <w:tcBorders>
              <w:top w:val="nil"/>
              <w:left w:val="nil"/>
              <w:bottom w:val="nil"/>
              <w:right w:val="nil"/>
            </w:tcBorders>
            <w:shd w:val="clear" w:color="auto" w:fill="auto"/>
            <w:noWrap/>
            <w:vAlign w:val="bottom"/>
            <w:hideMark/>
          </w:tcPr>
          <w:p w14:paraId="3BD32FCA"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2FDD36F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4919E3B"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1701FB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57E7B7C"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10543E8F"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QUINDIO</w:t>
            </w:r>
          </w:p>
        </w:tc>
        <w:tc>
          <w:tcPr>
            <w:tcW w:w="1126" w:type="dxa"/>
            <w:tcBorders>
              <w:top w:val="nil"/>
              <w:left w:val="nil"/>
              <w:bottom w:val="nil"/>
              <w:right w:val="nil"/>
            </w:tcBorders>
            <w:shd w:val="clear" w:color="auto" w:fill="auto"/>
            <w:vAlign w:val="center"/>
            <w:hideMark/>
          </w:tcPr>
          <w:p w14:paraId="0AF0A6D4" w14:textId="77777777" w:rsidR="008A33B8" w:rsidRDefault="008A33B8">
            <w:pPr>
              <w:jc w:val="right"/>
              <w:rPr>
                <w:rFonts w:ascii="Arial Narrow" w:hAnsi="Arial Narrow" w:cs="Arial"/>
                <w:sz w:val="16"/>
                <w:szCs w:val="16"/>
              </w:rPr>
            </w:pPr>
            <w:r>
              <w:rPr>
                <w:rFonts w:ascii="Arial Narrow" w:hAnsi="Arial Narrow" w:cs="Arial"/>
                <w:sz w:val="16"/>
                <w:szCs w:val="16"/>
              </w:rPr>
              <w:t>7.157.130.837</w:t>
            </w:r>
          </w:p>
        </w:tc>
      </w:tr>
      <w:tr w:rsidR="008A33B8" w14:paraId="19D76B41" w14:textId="77777777" w:rsidTr="00E33C2C">
        <w:trPr>
          <w:trHeight w:val="276"/>
        </w:trPr>
        <w:tc>
          <w:tcPr>
            <w:tcW w:w="585" w:type="dxa"/>
            <w:tcBorders>
              <w:top w:val="nil"/>
              <w:left w:val="nil"/>
              <w:bottom w:val="nil"/>
              <w:right w:val="nil"/>
            </w:tcBorders>
            <w:shd w:val="clear" w:color="auto" w:fill="auto"/>
            <w:noWrap/>
            <w:vAlign w:val="bottom"/>
            <w:hideMark/>
          </w:tcPr>
          <w:p w14:paraId="31832B55"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1022271C"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9431EBD"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6EFEE9A9"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4456F0A8"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65B2509"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01A8B978" w14:textId="77777777" w:rsidR="008A33B8" w:rsidRDefault="008A33B8">
            <w:pPr>
              <w:jc w:val="center"/>
              <w:rPr>
                <w:rFonts w:ascii="Arial Narrow" w:hAnsi="Arial Narrow" w:cs="Arial"/>
                <w:sz w:val="16"/>
                <w:szCs w:val="16"/>
              </w:rPr>
            </w:pPr>
            <w:r>
              <w:rPr>
                <w:rFonts w:ascii="Arial Narrow" w:hAnsi="Arial Narrow" w:cs="Arial"/>
                <w:sz w:val="16"/>
                <w:szCs w:val="16"/>
              </w:rPr>
              <w:t>66</w:t>
            </w:r>
          </w:p>
        </w:tc>
        <w:tc>
          <w:tcPr>
            <w:tcW w:w="185" w:type="dxa"/>
            <w:tcBorders>
              <w:top w:val="nil"/>
              <w:left w:val="nil"/>
              <w:bottom w:val="nil"/>
              <w:right w:val="nil"/>
            </w:tcBorders>
            <w:shd w:val="clear" w:color="auto" w:fill="auto"/>
            <w:noWrap/>
            <w:vAlign w:val="bottom"/>
            <w:hideMark/>
          </w:tcPr>
          <w:p w14:paraId="40DFD2FC"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65ADF5B2"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DB7A56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9511DE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7F63888"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6BE3AA05"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RISARALDA</w:t>
            </w:r>
          </w:p>
        </w:tc>
        <w:tc>
          <w:tcPr>
            <w:tcW w:w="1126" w:type="dxa"/>
            <w:tcBorders>
              <w:top w:val="nil"/>
              <w:left w:val="nil"/>
              <w:bottom w:val="nil"/>
              <w:right w:val="nil"/>
            </w:tcBorders>
            <w:shd w:val="clear" w:color="auto" w:fill="auto"/>
            <w:vAlign w:val="center"/>
            <w:hideMark/>
          </w:tcPr>
          <w:p w14:paraId="17FE823F" w14:textId="77777777" w:rsidR="008A33B8" w:rsidRDefault="008A33B8">
            <w:pPr>
              <w:jc w:val="right"/>
              <w:rPr>
                <w:rFonts w:ascii="Arial Narrow" w:hAnsi="Arial Narrow" w:cs="Arial"/>
                <w:sz w:val="16"/>
                <w:szCs w:val="16"/>
              </w:rPr>
            </w:pPr>
            <w:r>
              <w:rPr>
                <w:rFonts w:ascii="Arial Narrow" w:hAnsi="Arial Narrow" w:cs="Arial"/>
                <w:sz w:val="16"/>
                <w:szCs w:val="16"/>
              </w:rPr>
              <w:t>10.128.456.460</w:t>
            </w:r>
          </w:p>
        </w:tc>
      </w:tr>
      <w:tr w:rsidR="008A33B8" w14:paraId="01D3304B" w14:textId="77777777" w:rsidTr="00E33C2C">
        <w:trPr>
          <w:trHeight w:val="276"/>
        </w:trPr>
        <w:tc>
          <w:tcPr>
            <w:tcW w:w="585" w:type="dxa"/>
            <w:tcBorders>
              <w:top w:val="nil"/>
              <w:left w:val="nil"/>
              <w:bottom w:val="nil"/>
              <w:right w:val="nil"/>
            </w:tcBorders>
            <w:shd w:val="clear" w:color="auto" w:fill="auto"/>
            <w:noWrap/>
            <w:vAlign w:val="bottom"/>
            <w:hideMark/>
          </w:tcPr>
          <w:p w14:paraId="783A5136"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04A7216"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3079E5D"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0653570A"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463EDAD9"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45E83DB"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8F55E45" w14:textId="77777777" w:rsidR="008A33B8" w:rsidRDefault="008A33B8">
            <w:pPr>
              <w:jc w:val="center"/>
              <w:rPr>
                <w:rFonts w:ascii="Arial Narrow" w:hAnsi="Arial Narrow" w:cs="Arial"/>
                <w:sz w:val="16"/>
                <w:szCs w:val="16"/>
              </w:rPr>
            </w:pPr>
            <w:r>
              <w:rPr>
                <w:rFonts w:ascii="Arial Narrow" w:hAnsi="Arial Narrow" w:cs="Arial"/>
                <w:sz w:val="16"/>
                <w:szCs w:val="16"/>
              </w:rPr>
              <w:t>68</w:t>
            </w:r>
          </w:p>
        </w:tc>
        <w:tc>
          <w:tcPr>
            <w:tcW w:w="185" w:type="dxa"/>
            <w:tcBorders>
              <w:top w:val="nil"/>
              <w:left w:val="nil"/>
              <w:bottom w:val="nil"/>
              <w:right w:val="nil"/>
            </w:tcBorders>
            <w:shd w:val="clear" w:color="auto" w:fill="auto"/>
            <w:noWrap/>
            <w:vAlign w:val="bottom"/>
            <w:hideMark/>
          </w:tcPr>
          <w:p w14:paraId="282E64B2"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16D9BC2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A142CE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30BD37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7BB65FF"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1B44E093"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SANTANDER</w:t>
            </w:r>
          </w:p>
        </w:tc>
        <w:tc>
          <w:tcPr>
            <w:tcW w:w="1126" w:type="dxa"/>
            <w:tcBorders>
              <w:top w:val="nil"/>
              <w:left w:val="nil"/>
              <w:bottom w:val="nil"/>
              <w:right w:val="nil"/>
            </w:tcBorders>
            <w:shd w:val="clear" w:color="auto" w:fill="auto"/>
            <w:vAlign w:val="center"/>
            <w:hideMark/>
          </w:tcPr>
          <w:p w14:paraId="3C682153" w14:textId="77777777" w:rsidR="008A33B8" w:rsidRDefault="008A33B8">
            <w:pPr>
              <w:jc w:val="right"/>
              <w:rPr>
                <w:rFonts w:ascii="Arial Narrow" w:hAnsi="Arial Narrow" w:cs="Arial"/>
                <w:sz w:val="16"/>
                <w:szCs w:val="16"/>
              </w:rPr>
            </w:pPr>
            <w:r>
              <w:rPr>
                <w:rFonts w:ascii="Arial Narrow" w:hAnsi="Arial Narrow" w:cs="Arial"/>
                <w:sz w:val="16"/>
                <w:szCs w:val="16"/>
              </w:rPr>
              <w:t>42.570.859.044</w:t>
            </w:r>
          </w:p>
        </w:tc>
      </w:tr>
      <w:tr w:rsidR="008A33B8" w14:paraId="462EADB0" w14:textId="77777777" w:rsidTr="00E33C2C">
        <w:trPr>
          <w:trHeight w:val="276"/>
        </w:trPr>
        <w:tc>
          <w:tcPr>
            <w:tcW w:w="585" w:type="dxa"/>
            <w:tcBorders>
              <w:top w:val="nil"/>
              <w:left w:val="nil"/>
              <w:bottom w:val="nil"/>
              <w:right w:val="nil"/>
            </w:tcBorders>
            <w:shd w:val="clear" w:color="auto" w:fill="auto"/>
            <w:noWrap/>
            <w:vAlign w:val="bottom"/>
            <w:hideMark/>
          </w:tcPr>
          <w:p w14:paraId="1DF05722"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284B7B70"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2CB3820"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7935058E"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2230204"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1410F673"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69CB4696" w14:textId="77777777" w:rsidR="008A33B8" w:rsidRDefault="008A33B8">
            <w:pPr>
              <w:jc w:val="center"/>
              <w:rPr>
                <w:rFonts w:ascii="Arial Narrow" w:hAnsi="Arial Narrow" w:cs="Arial"/>
                <w:sz w:val="16"/>
                <w:szCs w:val="16"/>
              </w:rPr>
            </w:pPr>
            <w:r>
              <w:rPr>
                <w:rFonts w:ascii="Arial Narrow" w:hAnsi="Arial Narrow" w:cs="Arial"/>
                <w:sz w:val="16"/>
                <w:szCs w:val="16"/>
              </w:rPr>
              <w:t>70</w:t>
            </w:r>
          </w:p>
        </w:tc>
        <w:tc>
          <w:tcPr>
            <w:tcW w:w="185" w:type="dxa"/>
            <w:tcBorders>
              <w:top w:val="nil"/>
              <w:left w:val="nil"/>
              <w:bottom w:val="nil"/>
              <w:right w:val="nil"/>
            </w:tcBorders>
            <w:shd w:val="clear" w:color="auto" w:fill="auto"/>
            <w:noWrap/>
            <w:vAlign w:val="bottom"/>
            <w:hideMark/>
          </w:tcPr>
          <w:p w14:paraId="365FCACD"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13F3D9F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CFCA043"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29CD62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5D139C9"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26A2D220"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SUCRE</w:t>
            </w:r>
          </w:p>
        </w:tc>
        <w:tc>
          <w:tcPr>
            <w:tcW w:w="1126" w:type="dxa"/>
            <w:tcBorders>
              <w:top w:val="nil"/>
              <w:left w:val="nil"/>
              <w:bottom w:val="nil"/>
              <w:right w:val="nil"/>
            </w:tcBorders>
            <w:shd w:val="clear" w:color="auto" w:fill="auto"/>
            <w:vAlign w:val="center"/>
            <w:hideMark/>
          </w:tcPr>
          <w:p w14:paraId="4F63E400" w14:textId="77777777" w:rsidR="008A33B8" w:rsidRDefault="008A33B8">
            <w:pPr>
              <w:jc w:val="right"/>
              <w:rPr>
                <w:rFonts w:ascii="Arial Narrow" w:hAnsi="Arial Narrow" w:cs="Arial"/>
                <w:sz w:val="16"/>
                <w:szCs w:val="16"/>
              </w:rPr>
            </w:pPr>
            <w:r>
              <w:rPr>
                <w:rFonts w:ascii="Arial Narrow" w:hAnsi="Arial Narrow" w:cs="Arial"/>
                <w:sz w:val="16"/>
                <w:szCs w:val="16"/>
              </w:rPr>
              <w:t>7.009.443.957</w:t>
            </w:r>
          </w:p>
        </w:tc>
      </w:tr>
      <w:tr w:rsidR="008A33B8" w14:paraId="4E025276" w14:textId="77777777" w:rsidTr="00E33C2C">
        <w:trPr>
          <w:trHeight w:val="276"/>
        </w:trPr>
        <w:tc>
          <w:tcPr>
            <w:tcW w:w="585" w:type="dxa"/>
            <w:tcBorders>
              <w:top w:val="nil"/>
              <w:left w:val="nil"/>
              <w:bottom w:val="nil"/>
              <w:right w:val="nil"/>
            </w:tcBorders>
            <w:shd w:val="clear" w:color="auto" w:fill="auto"/>
            <w:noWrap/>
            <w:vAlign w:val="bottom"/>
            <w:hideMark/>
          </w:tcPr>
          <w:p w14:paraId="07CA230A"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0AEF1E6"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0282F866"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75800DA2"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4C9802FA"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7EB71CCA"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51D867C5" w14:textId="77777777" w:rsidR="008A33B8" w:rsidRDefault="008A33B8">
            <w:pPr>
              <w:jc w:val="center"/>
              <w:rPr>
                <w:rFonts w:ascii="Arial Narrow" w:hAnsi="Arial Narrow" w:cs="Arial"/>
                <w:sz w:val="16"/>
                <w:szCs w:val="16"/>
              </w:rPr>
            </w:pPr>
            <w:r>
              <w:rPr>
                <w:rFonts w:ascii="Arial Narrow" w:hAnsi="Arial Narrow" w:cs="Arial"/>
                <w:sz w:val="16"/>
                <w:szCs w:val="16"/>
              </w:rPr>
              <w:t>73</w:t>
            </w:r>
          </w:p>
        </w:tc>
        <w:tc>
          <w:tcPr>
            <w:tcW w:w="185" w:type="dxa"/>
            <w:tcBorders>
              <w:top w:val="nil"/>
              <w:left w:val="nil"/>
              <w:bottom w:val="nil"/>
              <w:right w:val="nil"/>
            </w:tcBorders>
            <w:shd w:val="clear" w:color="auto" w:fill="auto"/>
            <w:noWrap/>
            <w:vAlign w:val="bottom"/>
            <w:hideMark/>
          </w:tcPr>
          <w:p w14:paraId="7611CA1A"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238349F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EB9991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133EE90"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053DC10"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1C2E0BCF"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TOLIMA</w:t>
            </w:r>
          </w:p>
        </w:tc>
        <w:tc>
          <w:tcPr>
            <w:tcW w:w="1126" w:type="dxa"/>
            <w:tcBorders>
              <w:top w:val="nil"/>
              <w:left w:val="nil"/>
              <w:bottom w:val="nil"/>
              <w:right w:val="nil"/>
            </w:tcBorders>
            <w:shd w:val="clear" w:color="auto" w:fill="auto"/>
            <w:vAlign w:val="center"/>
            <w:hideMark/>
          </w:tcPr>
          <w:p w14:paraId="2D87CE4E" w14:textId="77777777" w:rsidR="008A33B8" w:rsidRDefault="008A33B8">
            <w:pPr>
              <w:jc w:val="right"/>
              <w:rPr>
                <w:rFonts w:ascii="Arial Narrow" w:hAnsi="Arial Narrow" w:cs="Arial"/>
                <w:sz w:val="16"/>
                <w:szCs w:val="16"/>
              </w:rPr>
            </w:pPr>
            <w:r>
              <w:rPr>
                <w:rFonts w:ascii="Arial Narrow" w:hAnsi="Arial Narrow" w:cs="Arial"/>
                <w:sz w:val="16"/>
                <w:szCs w:val="16"/>
              </w:rPr>
              <w:t>19.705.282.713</w:t>
            </w:r>
          </w:p>
        </w:tc>
      </w:tr>
      <w:tr w:rsidR="008A33B8" w14:paraId="36A55162" w14:textId="77777777" w:rsidTr="00E33C2C">
        <w:trPr>
          <w:trHeight w:val="276"/>
        </w:trPr>
        <w:tc>
          <w:tcPr>
            <w:tcW w:w="585" w:type="dxa"/>
            <w:tcBorders>
              <w:top w:val="nil"/>
              <w:left w:val="nil"/>
              <w:bottom w:val="nil"/>
              <w:right w:val="nil"/>
            </w:tcBorders>
            <w:shd w:val="clear" w:color="auto" w:fill="auto"/>
            <w:noWrap/>
            <w:vAlign w:val="bottom"/>
            <w:hideMark/>
          </w:tcPr>
          <w:p w14:paraId="4A2267B0"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24F09737"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3CE5EF60"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5C1CF9E9"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5EAC36C9"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0FBEA061"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F1B572C" w14:textId="77777777" w:rsidR="008A33B8" w:rsidRDefault="008A33B8">
            <w:pPr>
              <w:jc w:val="center"/>
              <w:rPr>
                <w:rFonts w:ascii="Arial Narrow" w:hAnsi="Arial Narrow" w:cs="Arial"/>
                <w:sz w:val="16"/>
                <w:szCs w:val="16"/>
              </w:rPr>
            </w:pPr>
            <w:r>
              <w:rPr>
                <w:rFonts w:ascii="Arial Narrow" w:hAnsi="Arial Narrow" w:cs="Arial"/>
                <w:sz w:val="16"/>
                <w:szCs w:val="16"/>
              </w:rPr>
              <w:t>76</w:t>
            </w:r>
          </w:p>
        </w:tc>
        <w:tc>
          <w:tcPr>
            <w:tcW w:w="185" w:type="dxa"/>
            <w:tcBorders>
              <w:top w:val="nil"/>
              <w:left w:val="nil"/>
              <w:bottom w:val="nil"/>
              <w:right w:val="nil"/>
            </w:tcBorders>
            <w:shd w:val="clear" w:color="auto" w:fill="auto"/>
            <w:noWrap/>
            <w:vAlign w:val="bottom"/>
            <w:hideMark/>
          </w:tcPr>
          <w:p w14:paraId="76EBF3B8"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4F1D7A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CEAD43E"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7DD3FA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DE0413D"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5F338AE3"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VALLE DEL CAUCA</w:t>
            </w:r>
          </w:p>
        </w:tc>
        <w:tc>
          <w:tcPr>
            <w:tcW w:w="1126" w:type="dxa"/>
            <w:tcBorders>
              <w:top w:val="nil"/>
              <w:left w:val="nil"/>
              <w:bottom w:val="nil"/>
              <w:right w:val="nil"/>
            </w:tcBorders>
            <w:shd w:val="clear" w:color="auto" w:fill="auto"/>
            <w:vAlign w:val="center"/>
            <w:hideMark/>
          </w:tcPr>
          <w:p w14:paraId="57641C7A" w14:textId="77777777" w:rsidR="008A33B8" w:rsidRDefault="008A33B8">
            <w:pPr>
              <w:jc w:val="right"/>
              <w:rPr>
                <w:rFonts w:ascii="Arial Narrow" w:hAnsi="Arial Narrow" w:cs="Arial"/>
                <w:sz w:val="16"/>
                <w:szCs w:val="16"/>
              </w:rPr>
            </w:pPr>
            <w:r>
              <w:rPr>
                <w:rFonts w:ascii="Arial Narrow" w:hAnsi="Arial Narrow" w:cs="Arial"/>
                <w:sz w:val="16"/>
                <w:szCs w:val="16"/>
              </w:rPr>
              <w:t>68.125.429.486</w:t>
            </w:r>
          </w:p>
        </w:tc>
      </w:tr>
      <w:tr w:rsidR="008A33B8" w14:paraId="16E827F7" w14:textId="77777777" w:rsidTr="00E33C2C">
        <w:trPr>
          <w:trHeight w:val="276"/>
        </w:trPr>
        <w:tc>
          <w:tcPr>
            <w:tcW w:w="585" w:type="dxa"/>
            <w:tcBorders>
              <w:top w:val="nil"/>
              <w:left w:val="nil"/>
              <w:bottom w:val="nil"/>
              <w:right w:val="nil"/>
            </w:tcBorders>
            <w:shd w:val="clear" w:color="auto" w:fill="auto"/>
            <w:noWrap/>
            <w:vAlign w:val="bottom"/>
            <w:hideMark/>
          </w:tcPr>
          <w:p w14:paraId="7F2FE700"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6BBDF95D"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214431E"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0E5FCA1E"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BD989E3"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338B8AA7"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0B53038F" w14:textId="77777777" w:rsidR="008A33B8" w:rsidRDefault="008A33B8">
            <w:pPr>
              <w:jc w:val="center"/>
              <w:rPr>
                <w:rFonts w:ascii="Arial Narrow" w:hAnsi="Arial Narrow" w:cs="Arial"/>
                <w:sz w:val="16"/>
                <w:szCs w:val="16"/>
              </w:rPr>
            </w:pPr>
            <w:r>
              <w:rPr>
                <w:rFonts w:ascii="Arial Narrow" w:hAnsi="Arial Narrow" w:cs="Arial"/>
                <w:sz w:val="16"/>
                <w:szCs w:val="16"/>
              </w:rPr>
              <w:t>81</w:t>
            </w:r>
          </w:p>
        </w:tc>
        <w:tc>
          <w:tcPr>
            <w:tcW w:w="185" w:type="dxa"/>
            <w:tcBorders>
              <w:top w:val="nil"/>
              <w:left w:val="nil"/>
              <w:bottom w:val="nil"/>
              <w:right w:val="nil"/>
            </w:tcBorders>
            <w:shd w:val="clear" w:color="auto" w:fill="auto"/>
            <w:noWrap/>
            <w:vAlign w:val="bottom"/>
            <w:hideMark/>
          </w:tcPr>
          <w:p w14:paraId="0ABC4517"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73B3496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0143AF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3277025"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B0627C9"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36313CE3"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ARAUCA</w:t>
            </w:r>
          </w:p>
        </w:tc>
        <w:tc>
          <w:tcPr>
            <w:tcW w:w="1126" w:type="dxa"/>
            <w:tcBorders>
              <w:top w:val="nil"/>
              <w:left w:val="nil"/>
              <w:bottom w:val="nil"/>
              <w:right w:val="nil"/>
            </w:tcBorders>
            <w:shd w:val="clear" w:color="auto" w:fill="auto"/>
            <w:vAlign w:val="center"/>
            <w:hideMark/>
          </w:tcPr>
          <w:p w14:paraId="19F9957A" w14:textId="77777777" w:rsidR="008A33B8" w:rsidRDefault="008A33B8">
            <w:pPr>
              <w:jc w:val="right"/>
              <w:rPr>
                <w:rFonts w:ascii="Arial Narrow" w:hAnsi="Arial Narrow" w:cs="Arial"/>
                <w:sz w:val="16"/>
                <w:szCs w:val="16"/>
              </w:rPr>
            </w:pPr>
            <w:r>
              <w:rPr>
                <w:rFonts w:ascii="Arial Narrow" w:hAnsi="Arial Narrow" w:cs="Arial"/>
                <w:sz w:val="16"/>
                <w:szCs w:val="16"/>
              </w:rPr>
              <w:t>1.923.212.479</w:t>
            </w:r>
          </w:p>
        </w:tc>
      </w:tr>
      <w:tr w:rsidR="008A33B8" w14:paraId="05D8012E" w14:textId="77777777" w:rsidTr="00E33C2C">
        <w:trPr>
          <w:trHeight w:val="276"/>
        </w:trPr>
        <w:tc>
          <w:tcPr>
            <w:tcW w:w="585" w:type="dxa"/>
            <w:tcBorders>
              <w:top w:val="nil"/>
              <w:left w:val="nil"/>
              <w:bottom w:val="nil"/>
              <w:right w:val="nil"/>
            </w:tcBorders>
            <w:shd w:val="clear" w:color="auto" w:fill="auto"/>
            <w:noWrap/>
            <w:vAlign w:val="bottom"/>
            <w:hideMark/>
          </w:tcPr>
          <w:p w14:paraId="6351DC83"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568566C1"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56C3D9CC"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2873F3A"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09915EED"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28F36F2F"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DFD23AF" w14:textId="77777777" w:rsidR="008A33B8" w:rsidRDefault="008A33B8">
            <w:pPr>
              <w:jc w:val="center"/>
              <w:rPr>
                <w:rFonts w:ascii="Arial Narrow" w:hAnsi="Arial Narrow" w:cs="Arial"/>
                <w:sz w:val="16"/>
                <w:szCs w:val="16"/>
              </w:rPr>
            </w:pPr>
            <w:r>
              <w:rPr>
                <w:rFonts w:ascii="Arial Narrow" w:hAnsi="Arial Narrow" w:cs="Arial"/>
                <w:sz w:val="16"/>
                <w:szCs w:val="16"/>
              </w:rPr>
              <w:t>85</w:t>
            </w:r>
          </w:p>
        </w:tc>
        <w:tc>
          <w:tcPr>
            <w:tcW w:w="185" w:type="dxa"/>
            <w:tcBorders>
              <w:top w:val="nil"/>
              <w:left w:val="nil"/>
              <w:bottom w:val="nil"/>
              <w:right w:val="nil"/>
            </w:tcBorders>
            <w:shd w:val="clear" w:color="auto" w:fill="auto"/>
            <w:noWrap/>
            <w:vAlign w:val="bottom"/>
            <w:hideMark/>
          </w:tcPr>
          <w:p w14:paraId="134EC09A"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4F3F871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532F8C6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22AF51B"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509FFE7"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BAAF466"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CASANARE</w:t>
            </w:r>
          </w:p>
        </w:tc>
        <w:tc>
          <w:tcPr>
            <w:tcW w:w="1126" w:type="dxa"/>
            <w:tcBorders>
              <w:top w:val="nil"/>
              <w:left w:val="nil"/>
              <w:bottom w:val="nil"/>
              <w:right w:val="nil"/>
            </w:tcBorders>
            <w:shd w:val="clear" w:color="auto" w:fill="auto"/>
            <w:vAlign w:val="center"/>
            <w:hideMark/>
          </w:tcPr>
          <w:p w14:paraId="386E985D" w14:textId="77777777" w:rsidR="008A33B8" w:rsidRDefault="008A33B8">
            <w:pPr>
              <w:jc w:val="right"/>
              <w:rPr>
                <w:rFonts w:ascii="Arial Narrow" w:hAnsi="Arial Narrow" w:cs="Arial"/>
                <w:sz w:val="16"/>
                <w:szCs w:val="16"/>
              </w:rPr>
            </w:pPr>
            <w:r>
              <w:rPr>
                <w:rFonts w:ascii="Arial Narrow" w:hAnsi="Arial Narrow" w:cs="Arial"/>
                <w:sz w:val="16"/>
                <w:szCs w:val="16"/>
              </w:rPr>
              <w:t>3.621.287.197</w:t>
            </w:r>
          </w:p>
        </w:tc>
      </w:tr>
      <w:tr w:rsidR="008A33B8" w14:paraId="19C298D8" w14:textId="77777777" w:rsidTr="00E33C2C">
        <w:trPr>
          <w:trHeight w:val="276"/>
        </w:trPr>
        <w:tc>
          <w:tcPr>
            <w:tcW w:w="585" w:type="dxa"/>
            <w:tcBorders>
              <w:top w:val="nil"/>
              <w:left w:val="nil"/>
              <w:bottom w:val="nil"/>
              <w:right w:val="nil"/>
            </w:tcBorders>
            <w:shd w:val="clear" w:color="auto" w:fill="auto"/>
            <w:noWrap/>
            <w:vAlign w:val="bottom"/>
            <w:hideMark/>
          </w:tcPr>
          <w:p w14:paraId="4AB1E993"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265A7828"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7C06281"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2A8FF61C"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6FE164C3"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34E38FD1"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9110BE3" w14:textId="77777777" w:rsidR="008A33B8" w:rsidRDefault="008A33B8">
            <w:pPr>
              <w:jc w:val="center"/>
              <w:rPr>
                <w:rFonts w:ascii="Arial Narrow" w:hAnsi="Arial Narrow" w:cs="Arial"/>
                <w:sz w:val="16"/>
                <w:szCs w:val="16"/>
              </w:rPr>
            </w:pPr>
            <w:r>
              <w:rPr>
                <w:rFonts w:ascii="Arial Narrow" w:hAnsi="Arial Narrow" w:cs="Arial"/>
                <w:sz w:val="16"/>
                <w:szCs w:val="16"/>
              </w:rPr>
              <w:t>86</w:t>
            </w:r>
          </w:p>
        </w:tc>
        <w:tc>
          <w:tcPr>
            <w:tcW w:w="185" w:type="dxa"/>
            <w:tcBorders>
              <w:top w:val="nil"/>
              <w:left w:val="nil"/>
              <w:bottom w:val="nil"/>
              <w:right w:val="nil"/>
            </w:tcBorders>
            <w:shd w:val="clear" w:color="auto" w:fill="auto"/>
            <w:noWrap/>
            <w:vAlign w:val="bottom"/>
            <w:hideMark/>
          </w:tcPr>
          <w:p w14:paraId="3E01B777"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62E82C51"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7FF90254"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EDB47BB"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D5B841D"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AE80256"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PUTUMAYO</w:t>
            </w:r>
          </w:p>
        </w:tc>
        <w:tc>
          <w:tcPr>
            <w:tcW w:w="1126" w:type="dxa"/>
            <w:tcBorders>
              <w:top w:val="nil"/>
              <w:left w:val="nil"/>
              <w:bottom w:val="nil"/>
              <w:right w:val="nil"/>
            </w:tcBorders>
            <w:shd w:val="clear" w:color="auto" w:fill="auto"/>
            <w:vAlign w:val="center"/>
            <w:hideMark/>
          </w:tcPr>
          <w:p w14:paraId="01AE60C2" w14:textId="77777777" w:rsidR="008A33B8" w:rsidRDefault="008A33B8">
            <w:pPr>
              <w:jc w:val="right"/>
              <w:rPr>
                <w:rFonts w:ascii="Arial Narrow" w:hAnsi="Arial Narrow" w:cs="Arial"/>
                <w:sz w:val="16"/>
                <w:szCs w:val="16"/>
              </w:rPr>
            </w:pPr>
            <w:r>
              <w:rPr>
                <w:rFonts w:ascii="Arial Narrow" w:hAnsi="Arial Narrow" w:cs="Arial"/>
                <w:sz w:val="16"/>
                <w:szCs w:val="16"/>
              </w:rPr>
              <w:t>919.247.519</w:t>
            </w:r>
          </w:p>
        </w:tc>
      </w:tr>
      <w:tr w:rsidR="008A33B8" w14:paraId="054D250C" w14:textId="77777777" w:rsidTr="00E33C2C">
        <w:trPr>
          <w:trHeight w:val="408"/>
        </w:trPr>
        <w:tc>
          <w:tcPr>
            <w:tcW w:w="585" w:type="dxa"/>
            <w:tcBorders>
              <w:top w:val="nil"/>
              <w:left w:val="nil"/>
              <w:bottom w:val="nil"/>
              <w:right w:val="nil"/>
            </w:tcBorders>
            <w:shd w:val="clear" w:color="auto" w:fill="auto"/>
            <w:noWrap/>
            <w:vAlign w:val="bottom"/>
            <w:hideMark/>
          </w:tcPr>
          <w:p w14:paraId="596E49F2"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717B196"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6304BE2D"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4800B9C3"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5EE33984"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4E226853"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19091D29" w14:textId="77777777" w:rsidR="008A33B8" w:rsidRDefault="008A33B8">
            <w:pPr>
              <w:jc w:val="center"/>
              <w:rPr>
                <w:rFonts w:ascii="Arial Narrow" w:hAnsi="Arial Narrow" w:cs="Arial"/>
                <w:sz w:val="16"/>
                <w:szCs w:val="16"/>
              </w:rPr>
            </w:pPr>
            <w:r>
              <w:rPr>
                <w:rFonts w:ascii="Arial Narrow" w:hAnsi="Arial Narrow" w:cs="Arial"/>
                <w:sz w:val="16"/>
                <w:szCs w:val="16"/>
              </w:rPr>
              <w:t>88</w:t>
            </w:r>
          </w:p>
        </w:tc>
        <w:tc>
          <w:tcPr>
            <w:tcW w:w="185" w:type="dxa"/>
            <w:tcBorders>
              <w:top w:val="nil"/>
              <w:left w:val="nil"/>
              <w:bottom w:val="nil"/>
              <w:right w:val="nil"/>
            </w:tcBorders>
            <w:shd w:val="clear" w:color="auto" w:fill="auto"/>
            <w:noWrap/>
            <w:vAlign w:val="bottom"/>
            <w:hideMark/>
          </w:tcPr>
          <w:p w14:paraId="0DB05BAE"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41B9D503"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12DB3C7"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21568B0C"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0211637"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605E0110"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ARCHIPIÉLAGO DE SAN ANDRÉS, PROVIDENCIA Y SANTA CATALINA</w:t>
            </w:r>
          </w:p>
        </w:tc>
        <w:tc>
          <w:tcPr>
            <w:tcW w:w="1126" w:type="dxa"/>
            <w:tcBorders>
              <w:top w:val="nil"/>
              <w:left w:val="nil"/>
              <w:bottom w:val="nil"/>
              <w:right w:val="nil"/>
            </w:tcBorders>
            <w:shd w:val="clear" w:color="auto" w:fill="auto"/>
            <w:vAlign w:val="center"/>
            <w:hideMark/>
          </w:tcPr>
          <w:p w14:paraId="115BAECA" w14:textId="77777777" w:rsidR="008A33B8" w:rsidRDefault="008A33B8">
            <w:pPr>
              <w:jc w:val="right"/>
              <w:rPr>
                <w:rFonts w:ascii="Arial Narrow" w:hAnsi="Arial Narrow" w:cs="Arial"/>
                <w:sz w:val="16"/>
                <w:szCs w:val="16"/>
              </w:rPr>
            </w:pPr>
            <w:r>
              <w:rPr>
                <w:rFonts w:ascii="Arial Narrow" w:hAnsi="Arial Narrow" w:cs="Arial"/>
                <w:sz w:val="16"/>
                <w:szCs w:val="16"/>
              </w:rPr>
              <w:t>1.902.137.995</w:t>
            </w:r>
          </w:p>
        </w:tc>
      </w:tr>
      <w:tr w:rsidR="008A33B8" w14:paraId="6CB15B71" w14:textId="77777777" w:rsidTr="00E33C2C">
        <w:trPr>
          <w:trHeight w:val="276"/>
        </w:trPr>
        <w:tc>
          <w:tcPr>
            <w:tcW w:w="585" w:type="dxa"/>
            <w:tcBorders>
              <w:top w:val="nil"/>
              <w:left w:val="nil"/>
              <w:bottom w:val="nil"/>
              <w:right w:val="nil"/>
            </w:tcBorders>
            <w:shd w:val="clear" w:color="auto" w:fill="auto"/>
            <w:noWrap/>
            <w:vAlign w:val="bottom"/>
            <w:hideMark/>
          </w:tcPr>
          <w:p w14:paraId="7B92F088"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4F2293EE"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C91FB7B"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07699EB7"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79FA7DDC"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19BB67A5"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4583EF32" w14:textId="77777777" w:rsidR="008A33B8" w:rsidRDefault="008A33B8">
            <w:pPr>
              <w:jc w:val="center"/>
              <w:rPr>
                <w:rFonts w:ascii="Arial Narrow" w:hAnsi="Arial Narrow" w:cs="Arial"/>
                <w:sz w:val="16"/>
                <w:szCs w:val="16"/>
              </w:rPr>
            </w:pPr>
            <w:r>
              <w:rPr>
                <w:rFonts w:ascii="Arial Narrow" w:hAnsi="Arial Narrow" w:cs="Arial"/>
                <w:sz w:val="16"/>
                <w:szCs w:val="16"/>
              </w:rPr>
              <w:t>91</w:t>
            </w:r>
          </w:p>
        </w:tc>
        <w:tc>
          <w:tcPr>
            <w:tcW w:w="185" w:type="dxa"/>
            <w:tcBorders>
              <w:top w:val="nil"/>
              <w:left w:val="nil"/>
              <w:bottom w:val="nil"/>
              <w:right w:val="nil"/>
            </w:tcBorders>
            <w:shd w:val="clear" w:color="auto" w:fill="auto"/>
            <w:noWrap/>
            <w:vAlign w:val="bottom"/>
            <w:hideMark/>
          </w:tcPr>
          <w:p w14:paraId="717C2B3A"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439336A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1A44B6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6EDAB1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6C9C184"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7511A55A"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AMAZONAS</w:t>
            </w:r>
          </w:p>
        </w:tc>
        <w:tc>
          <w:tcPr>
            <w:tcW w:w="1126" w:type="dxa"/>
            <w:tcBorders>
              <w:top w:val="nil"/>
              <w:left w:val="nil"/>
              <w:bottom w:val="nil"/>
              <w:right w:val="nil"/>
            </w:tcBorders>
            <w:shd w:val="clear" w:color="auto" w:fill="auto"/>
            <w:vAlign w:val="center"/>
            <w:hideMark/>
          </w:tcPr>
          <w:p w14:paraId="41015F49" w14:textId="77777777" w:rsidR="008A33B8" w:rsidRDefault="008A33B8">
            <w:pPr>
              <w:jc w:val="right"/>
              <w:rPr>
                <w:rFonts w:ascii="Arial Narrow" w:hAnsi="Arial Narrow" w:cs="Arial"/>
                <w:sz w:val="16"/>
                <w:szCs w:val="16"/>
              </w:rPr>
            </w:pPr>
            <w:r>
              <w:rPr>
                <w:rFonts w:ascii="Arial Narrow" w:hAnsi="Arial Narrow" w:cs="Arial"/>
                <w:sz w:val="16"/>
                <w:szCs w:val="16"/>
              </w:rPr>
              <w:t>293.943.536</w:t>
            </w:r>
          </w:p>
        </w:tc>
      </w:tr>
      <w:tr w:rsidR="008A33B8" w14:paraId="255CD0A1" w14:textId="77777777" w:rsidTr="00E33C2C">
        <w:trPr>
          <w:trHeight w:val="276"/>
        </w:trPr>
        <w:tc>
          <w:tcPr>
            <w:tcW w:w="585" w:type="dxa"/>
            <w:tcBorders>
              <w:top w:val="nil"/>
              <w:left w:val="nil"/>
              <w:bottom w:val="nil"/>
              <w:right w:val="nil"/>
            </w:tcBorders>
            <w:shd w:val="clear" w:color="auto" w:fill="auto"/>
            <w:noWrap/>
            <w:vAlign w:val="bottom"/>
            <w:hideMark/>
          </w:tcPr>
          <w:p w14:paraId="6B0DFBC7"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1280F9B5"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8F84455"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676257D4"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42D05009"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4C9B31F3"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78D81875" w14:textId="77777777" w:rsidR="008A33B8" w:rsidRDefault="008A33B8">
            <w:pPr>
              <w:jc w:val="center"/>
              <w:rPr>
                <w:rFonts w:ascii="Arial Narrow" w:hAnsi="Arial Narrow" w:cs="Arial"/>
                <w:sz w:val="16"/>
                <w:szCs w:val="16"/>
              </w:rPr>
            </w:pPr>
            <w:r>
              <w:rPr>
                <w:rFonts w:ascii="Arial Narrow" w:hAnsi="Arial Narrow" w:cs="Arial"/>
                <w:sz w:val="16"/>
                <w:szCs w:val="16"/>
              </w:rPr>
              <w:t>94</w:t>
            </w:r>
          </w:p>
        </w:tc>
        <w:tc>
          <w:tcPr>
            <w:tcW w:w="185" w:type="dxa"/>
            <w:tcBorders>
              <w:top w:val="nil"/>
              <w:left w:val="nil"/>
              <w:bottom w:val="nil"/>
              <w:right w:val="nil"/>
            </w:tcBorders>
            <w:shd w:val="clear" w:color="auto" w:fill="auto"/>
            <w:noWrap/>
            <w:vAlign w:val="bottom"/>
            <w:hideMark/>
          </w:tcPr>
          <w:p w14:paraId="152F30E6"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4E73ACB7"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6B5B50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3EFCC5A"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617F729C"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715CA34F"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GUAINÍA</w:t>
            </w:r>
          </w:p>
        </w:tc>
        <w:tc>
          <w:tcPr>
            <w:tcW w:w="1126" w:type="dxa"/>
            <w:tcBorders>
              <w:top w:val="nil"/>
              <w:left w:val="nil"/>
              <w:bottom w:val="nil"/>
              <w:right w:val="nil"/>
            </w:tcBorders>
            <w:shd w:val="clear" w:color="auto" w:fill="auto"/>
            <w:vAlign w:val="center"/>
            <w:hideMark/>
          </w:tcPr>
          <w:p w14:paraId="09F20956" w14:textId="77777777" w:rsidR="008A33B8" w:rsidRDefault="008A33B8">
            <w:pPr>
              <w:jc w:val="right"/>
              <w:rPr>
                <w:rFonts w:ascii="Arial Narrow" w:hAnsi="Arial Narrow" w:cs="Arial"/>
                <w:sz w:val="16"/>
                <w:szCs w:val="16"/>
              </w:rPr>
            </w:pPr>
            <w:r>
              <w:rPr>
                <w:rFonts w:ascii="Arial Narrow" w:hAnsi="Arial Narrow" w:cs="Arial"/>
                <w:sz w:val="16"/>
                <w:szCs w:val="16"/>
              </w:rPr>
              <w:t>144.730.201</w:t>
            </w:r>
          </w:p>
        </w:tc>
      </w:tr>
      <w:tr w:rsidR="008A33B8" w14:paraId="777BFD38" w14:textId="77777777" w:rsidTr="00E33C2C">
        <w:trPr>
          <w:trHeight w:val="276"/>
        </w:trPr>
        <w:tc>
          <w:tcPr>
            <w:tcW w:w="585" w:type="dxa"/>
            <w:tcBorders>
              <w:top w:val="nil"/>
              <w:left w:val="nil"/>
              <w:bottom w:val="nil"/>
              <w:right w:val="nil"/>
            </w:tcBorders>
            <w:shd w:val="clear" w:color="auto" w:fill="auto"/>
            <w:noWrap/>
            <w:vAlign w:val="bottom"/>
            <w:hideMark/>
          </w:tcPr>
          <w:p w14:paraId="74BC86A7"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7F86B085"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6D2EE842"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B911540"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47E91A08"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4988051"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797F9457" w14:textId="77777777" w:rsidR="008A33B8" w:rsidRDefault="008A33B8">
            <w:pPr>
              <w:jc w:val="center"/>
              <w:rPr>
                <w:rFonts w:ascii="Arial Narrow" w:hAnsi="Arial Narrow" w:cs="Arial"/>
                <w:sz w:val="16"/>
                <w:szCs w:val="16"/>
              </w:rPr>
            </w:pPr>
            <w:r>
              <w:rPr>
                <w:rFonts w:ascii="Arial Narrow" w:hAnsi="Arial Narrow" w:cs="Arial"/>
                <w:sz w:val="16"/>
                <w:szCs w:val="16"/>
              </w:rPr>
              <w:t>95</w:t>
            </w:r>
          </w:p>
        </w:tc>
        <w:tc>
          <w:tcPr>
            <w:tcW w:w="185" w:type="dxa"/>
            <w:tcBorders>
              <w:top w:val="nil"/>
              <w:left w:val="nil"/>
              <w:bottom w:val="nil"/>
              <w:right w:val="nil"/>
            </w:tcBorders>
            <w:shd w:val="clear" w:color="auto" w:fill="auto"/>
            <w:noWrap/>
            <w:vAlign w:val="bottom"/>
            <w:hideMark/>
          </w:tcPr>
          <w:p w14:paraId="2E6AC38B"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50DC81BD"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366A0C1F"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D5FE0A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0239FC8D"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059A6233"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GUAVIARE</w:t>
            </w:r>
          </w:p>
        </w:tc>
        <w:tc>
          <w:tcPr>
            <w:tcW w:w="1126" w:type="dxa"/>
            <w:tcBorders>
              <w:top w:val="nil"/>
              <w:left w:val="nil"/>
              <w:bottom w:val="nil"/>
              <w:right w:val="nil"/>
            </w:tcBorders>
            <w:shd w:val="clear" w:color="auto" w:fill="auto"/>
            <w:vAlign w:val="center"/>
            <w:hideMark/>
          </w:tcPr>
          <w:p w14:paraId="0EB6021E" w14:textId="77777777" w:rsidR="008A33B8" w:rsidRDefault="008A33B8">
            <w:pPr>
              <w:jc w:val="right"/>
              <w:rPr>
                <w:rFonts w:ascii="Arial Narrow" w:hAnsi="Arial Narrow" w:cs="Arial"/>
                <w:sz w:val="16"/>
                <w:szCs w:val="16"/>
              </w:rPr>
            </w:pPr>
            <w:r>
              <w:rPr>
                <w:rFonts w:ascii="Arial Narrow" w:hAnsi="Arial Narrow" w:cs="Arial"/>
                <w:sz w:val="16"/>
                <w:szCs w:val="16"/>
              </w:rPr>
              <w:t>971.158.194</w:t>
            </w:r>
          </w:p>
        </w:tc>
      </w:tr>
      <w:tr w:rsidR="008A33B8" w14:paraId="4D7D58C6" w14:textId="77777777" w:rsidTr="00E33C2C">
        <w:trPr>
          <w:trHeight w:val="276"/>
        </w:trPr>
        <w:tc>
          <w:tcPr>
            <w:tcW w:w="585" w:type="dxa"/>
            <w:tcBorders>
              <w:top w:val="nil"/>
              <w:left w:val="nil"/>
              <w:bottom w:val="nil"/>
              <w:right w:val="nil"/>
            </w:tcBorders>
            <w:shd w:val="clear" w:color="auto" w:fill="auto"/>
            <w:noWrap/>
            <w:vAlign w:val="bottom"/>
            <w:hideMark/>
          </w:tcPr>
          <w:p w14:paraId="6AAE5779" w14:textId="77777777" w:rsidR="008A33B8" w:rsidRDefault="008A33B8">
            <w:pPr>
              <w:jc w:val="right"/>
              <w:rPr>
                <w:rFonts w:ascii="Arial Narrow" w:hAnsi="Arial Narrow" w:cs="Arial"/>
                <w:sz w:val="16"/>
                <w:szCs w:val="16"/>
              </w:rPr>
            </w:pPr>
          </w:p>
        </w:tc>
        <w:tc>
          <w:tcPr>
            <w:tcW w:w="811" w:type="dxa"/>
            <w:tcBorders>
              <w:top w:val="nil"/>
              <w:left w:val="nil"/>
              <w:bottom w:val="nil"/>
              <w:right w:val="nil"/>
            </w:tcBorders>
            <w:shd w:val="clear" w:color="auto" w:fill="auto"/>
            <w:noWrap/>
            <w:vAlign w:val="bottom"/>
            <w:hideMark/>
          </w:tcPr>
          <w:p w14:paraId="3D5EA46F" w14:textId="77777777" w:rsidR="008A33B8" w:rsidRDefault="008A33B8">
            <w:pPr>
              <w:rPr>
                <w:sz w:val="20"/>
                <w:szCs w:val="20"/>
              </w:rPr>
            </w:pPr>
          </w:p>
        </w:tc>
        <w:tc>
          <w:tcPr>
            <w:tcW w:w="556" w:type="dxa"/>
            <w:tcBorders>
              <w:top w:val="nil"/>
              <w:left w:val="nil"/>
              <w:bottom w:val="nil"/>
              <w:right w:val="nil"/>
            </w:tcBorders>
            <w:shd w:val="clear" w:color="auto" w:fill="auto"/>
            <w:noWrap/>
            <w:vAlign w:val="bottom"/>
            <w:hideMark/>
          </w:tcPr>
          <w:p w14:paraId="72D70A3E" w14:textId="77777777" w:rsidR="008A33B8" w:rsidRDefault="008A33B8">
            <w:pPr>
              <w:rPr>
                <w:sz w:val="20"/>
                <w:szCs w:val="20"/>
              </w:rPr>
            </w:pPr>
          </w:p>
        </w:tc>
        <w:tc>
          <w:tcPr>
            <w:tcW w:w="600" w:type="dxa"/>
            <w:tcBorders>
              <w:top w:val="nil"/>
              <w:left w:val="nil"/>
              <w:bottom w:val="nil"/>
              <w:right w:val="nil"/>
            </w:tcBorders>
            <w:shd w:val="clear" w:color="auto" w:fill="auto"/>
            <w:noWrap/>
            <w:vAlign w:val="bottom"/>
            <w:hideMark/>
          </w:tcPr>
          <w:p w14:paraId="3EB0D726" w14:textId="77777777" w:rsidR="008A33B8" w:rsidRDefault="008A33B8">
            <w:pPr>
              <w:rPr>
                <w:sz w:val="20"/>
                <w:szCs w:val="20"/>
              </w:rPr>
            </w:pPr>
          </w:p>
        </w:tc>
        <w:tc>
          <w:tcPr>
            <w:tcW w:w="826" w:type="dxa"/>
            <w:tcBorders>
              <w:top w:val="nil"/>
              <w:left w:val="nil"/>
              <w:bottom w:val="nil"/>
              <w:right w:val="nil"/>
            </w:tcBorders>
            <w:shd w:val="clear" w:color="auto" w:fill="auto"/>
            <w:noWrap/>
            <w:vAlign w:val="bottom"/>
            <w:hideMark/>
          </w:tcPr>
          <w:p w14:paraId="213A9291" w14:textId="77777777" w:rsidR="008A33B8" w:rsidRDefault="008A33B8">
            <w:pPr>
              <w:rPr>
                <w:sz w:val="20"/>
                <w:szCs w:val="20"/>
              </w:rPr>
            </w:pPr>
          </w:p>
        </w:tc>
        <w:tc>
          <w:tcPr>
            <w:tcW w:w="410" w:type="dxa"/>
            <w:tcBorders>
              <w:top w:val="nil"/>
              <w:left w:val="nil"/>
              <w:bottom w:val="nil"/>
              <w:right w:val="nil"/>
            </w:tcBorders>
            <w:shd w:val="clear" w:color="auto" w:fill="auto"/>
            <w:noWrap/>
            <w:vAlign w:val="bottom"/>
            <w:hideMark/>
          </w:tcPr>
          <w:p w14:paraId="5F157C45" w14:textId="77777777" w:rsidR="008A33B8" w:rsidRDefault="008A33B8">
            <w:pPr>
              <w:rPr>
                <w:sz w:val="20"/>
                <w:szCs w:val="20"/>
              </w:rPr>
            </w:pPr>
          </w:p>
        </w:tc>
        <w:tc>
          <w:tcPr>
            <w:tcW w:w="644" w:type="dxa"/>
            <w:tcBorders>
              <w:top w:val="nil"/>
              <w:left w:val="nil"/>
              <w:bottom w:val="nil"/>
              <w:right w:val="nil"/>
            </w:tcBorders>
            <w:shd w:val="clear" w:color="auto" w:fill="auto"/>
            <w:vAlign w:val="center"/>
            <w:hideMark/>
          </w:tcPr>
          <w:p w14:paraId="564D5ABA" w14:textId="77777777" w:rsidR="008A33B8" w:rsidRDefault="008A33B8">
            <w:pPr>
              <w:jc w:val="center"/>
              <w:rPr>
                <w:rFonts w:ascii="Arial Narrow" w:hAnsi="Arial Narrow" w:cs="Arial"/>
                <w:sz w:val="16"/>
                <w:szCs w:val="16"/>
              </w:rPr>
            </w:pPr>
            <w:r>
              <w:rPr>
                <w:rFonts w:ascii="Arial Narrow" w:hAnsi="Arial Narrow" w:cs="Arial"/>
                <w:sz w:val="16"/>
                <w:szCs w:val="16"/>
              </w:rPr>
              <w:t>97</w:t>
            </w:r>
          </w:p>
        </w:tc>
        <w:tc>
          <w:tcPr>
            <w:tcW w:w="185" w:type="dxa"/>
            <w:tcBorders>
              <w:top w:val="nil"/>
              <w:left w:val="nil"/>
              <w:bottom w:val="nil"/>
              <w:right w:val="nil"/>
            </w:tcBorders>
            <w:shd w:val="clear" w:color="auto" w:fill="auto"/>
            <w:noWrap/>
            <w:vAlign w:val="bottom"/>
            <w:hideMark/>
          </w:tcPr>
          <w:p w14:paraId="709E6E7B" w14:textId="77777777" w:rsidR="008A33B8" w:rsidRDefault="008A33B8">
            <w:pPr>
              <w:jc w:val="center"/>
              <w:rPr>
                <w:rFonts w:ascii="Arial Narrow" w:hAnsi="Arial Narrow" w:cs="Arial"/>
                <w:sz w:val="16"/>
                <w:szCs w:val="16"/>
              </w:rPr>
            </w:pPr>
          </w:p>
        </w:tc>
        <w:tc>
          <w:tcPr>
            <w:tcW w:w="185" w:type="dxa"/>
            <w:tcBorders>
              <w:top w:val="nil"/>
              <w:left w:val="nil"/>
              <w:bottom w:val="nil"/>
              <w:right w:val="nil"/>
            </w:tcBorders>
            <w:shd w:val="clear" w:color="auto" w:fill="auto"/>
            <w:noWrap/>
            <w:vAlign w:val="bottom"/>
            <w:hideMark/>
          </w:tcPr>
          <w:p w14:paraId="09014785"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11215CE9"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7F614D6" w14:textId="77777777" w:rsidR="008A33B8" w:rsidRDefault="008A33B8">
            <w:pPr>
              <w:rPr>
                <w:sz w:val="20"/>
                <w:szCs w:val="20"/>
              </w:rPr>
            </w:pPr>
          </w:p>
        </w:tc>
        <w:tc>
          <w:tcPr>
            <w:tcW w:w="185" w:type="dxa"/>
            <w:tcBorders>
              <w:top w:val="nil"/>
              <w:left w:val="nil"/>
              <w:bottom w:val="nil"/>
              <w:right w:val="nil"/>
            </w:tcBorders>
            <w:shd w:val="clear" w:color="auto" w:fill="auto"/>
            <w:noWrap/>
            <w:vAlign w:val="bottom"/>
            <w:hideMark/>
          </w:tcPr>
          <w:p w14:paraId="468A2671" w14:textId="77777777" w:rsidR="008A33B8" w:rsidRDefault="008A33B8">
            <w:pPr>
              <w:rPr>
                <w:sz w:val="20"/>
                <w:szCs w:val="20"/>
              </w:rPr>
            </w:pPr>
          </w:p>
        </w:tc>
        <w:tc>
          <w:tcPr>
            <w:tcW w:w="2298" w:type="dxa"/>
            <w:tcBorders>
              <w:top w:val="nil"/>
              <w:left w:val="nil"/>
              <w:bottom w:val="nil"/>
              <w:right w:val="nil"/>
            </w:tcBorders>
            <w:shd w:val="clear" w:color="auto" w:fill="auto"/>
            <w:vAlign w:val="center"/>
            <w:hideMark/>
          </w:tcPr>
          <w:p w14:paraId="3CF18894"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VAUPÉS</w:t>
            </w:r>
          </w:p>
        </w:tc>
        <w:tc>
          <w:tcPr>
            <w:tcW w:w="1126" w:type="dxa"/>
            <w:tcBorders>
              <w:top w:val="nil"/>
              <w:left w:val="nil"/>
              <w:bottom w:val="nil"/>
              <w:right w:val="nil"/>
            </w:tcBorders>
            <w:shd w:val="clear" w:color="auto" w:fill="auto"/>
            <w:vAlign w:val="center"/>
            <w:hideMark/>
          </w:tcPr>
          <w:p w14:paraId="19117334" w14:textId="77777777" w:rsidR="008A33B8" w:rsidRDefault="008A33B8">
            <w:pPr>
              <w:jc w:val="right"/>
              <w:rPr>
                <w:rFonts w:ascii="Arial Narrow" w:hAnsi="Arial Narrow" w:cs="Arial"/>
                <w:sz w:val="16"/>
                <w:szCs w:val="16"/>
              </w:rPr>
            </w:pPr>
            <w:r>
              <w:rPr>
                <w:rFonts w:ascii="Arial Narrow" w:hAnsi="Arial Narrow" w:cs="Arial"/>
                <w:sz w:val="16"/>
                <w:szCs w:val="16"/>
              </w:rPr>
              <w:t>127.681.728</w:t>
            </w:r>
          </w:p>
        </w:tc>
      </w:tr>
      <w:tr w:rsidR="008A33B8" w14:paraId="3951950B" w14:textId="77777777" w:rsidTr="00E33C2C">
        <w:trPr>
          <w:trHeight w:val="276"/>
        </w:trPr>
        <w:tc>
          <w:tcPr>
            <w:tcW w:w="585" w:type="dxa"/>
            <w:tcBorders>
              <w:top w:val="nil"/>
              <w:left w:val="nil"/>
              <w:bottom w:val="single" w:sz="4" w:space="0" w:color="auto"/>
              <w:right w:val="nil"/>
            </w:tcBorders>
            <w:shd w:val="clear" w:color="auto" w:fill="auto"/>
            <w:noWrap/>
            <w:vAlign w:val="bottom"/>
            <w:hideMark/>
          </w:tcPr>
          <w:p w14:paraId="5CC37753"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811" w:type="dxa"/>
            <w:tcBorders>
              <w:top w:val="nil"/>
              <w:left w:val="nil"/>
              <w:bottom w:val="single" w:sz="4" w:space="0" w:color="auto"/>
              <w:right w:val="nil"/>
            </w:tcBorders>
            <w:shd w:val="clear" w:color="auto" w:fill="auto"/>
            <w:noWrap/>
            <w:vAlign w:val="bottom"/>
            <w:hideMark/>
          </w:tcPr>
          <w:p w14:paraId="51C58B5C"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556" w:type="dxa"/>
            <w:tcBorders>
              <w:top w:val="nil"/>
              <w:left w:val="nil"/>
              <w:bottom w:val="single" w:sz="4" w:space="0" w:color="auto"/>
              <w:right w:val="nil"/>
            </w:tcBorders>
            <w:shd w:val="clear" w:color="auto" w:fill="auto"/>
            <w:noWrap/>
            <w:vAlign w:val="bottom"/>
            <w:hideMark/>
          </w:tcPr>
          <w:p w14:paraId="22802AF4"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600" w:type="dxa"/>
            <w:tcBorders>
              <w:top w:val="nil"/>
              <w:left w:val="nil"/>
              <w:bottom w:val="single" w:sz="4" w:space="0" w:color="auto"/>
              <w:right w:val="nil"/>
            </w:tcBorders>
            <w:shd w:val="clear" w:color="auto" w:fill="auto"/>
            <w:noWrap/>
            <w:vAlign w:val="bottom"/>
            <w:hideMark/>
          </w:tcPr>
          <w:p w14:paraId="29FCA703"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826" w:type="dxa"/>
            <w:tcBorders>
              <w:top w:val="nil"/>
              <w:left w:val="nil"/>
              <w:bottom w:val="single" w:sz="4" w:space="0" w:color="auto"/>
              <w:right w:val="nil"/>
            </w:tcBorders>
            <w:shd w:val="clear" w:color="auto" w:fill="auto"/>
            <w:noWrap/>
            <w:vAlign w:val="bottom"/>
            <w:hideMark/>
          </w:tcPr>
          <w:p w14:paraId="5C9FE5CB"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410" w:type="dxa"/>
            <w:tcBorders>
              <w:top w:val="nil"/>
              <w:left w:val="nil"/>
              <w:bottom w:val="single" w:sz="4" w:space="0" w:color="auto"/>
              <w:right w:val="nil"/>
            </w:tcBorders>
            <w:shd w:val="clear" w:color="auto" w:fill="auto"/>
            <w:noWrap/>
            <w:vAlign w:val="bottom"/>
            <w:hideMark/>
          </w:tcPr>
          <w:p w14:paraId="7D3F966D"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644" w:type="dxa"/>
            <w:tcBorders>
              <w:top w:val="nil"/>
              <w:left w:val="nil"/>
              <w:bottom w:val="single" w:sz="4" w:space="0" w:color="auto"/>
              <w:right w:val="nil"/>
            </w:tcBorders>
            <w:shd w:val="clear" w:color="auto" w:fill="auto"/>
            <w:vAlign w:val="center"/>
            <w:hideMark/>
          </w:tcPr>
          <w:p w14:paraId="0B7AD334" w14:textId="77777777" w:rsidR="008A33B8" w:rsidRDefault="008A33B8">
            <w:pPr>
              <w:jc w:val="center"/>
              <w:rPr>
                <w:rFonts w:ascii="Arial Narrow" w:hAnsi="Arial Narrow" w:cs="Arial"/>
                <w:sz w:val="16"/>
                <w:szCs w:val="16"/>
              </w:rPr>
            </w:pPr>
            <w:r>
              <w:rPr>
                <w:rFonts w:ascii="Arial Narrow" w:hAnsi="Arial Narrow" w:cs="Arial"/>
                <w:sz w:val="16"/>
                <w:szCs w:val="16"/>
              </w:rPr>
              <w:t>99</w:t>
            </w:r>
          </w:p>
        </w:tc>
        <w:tc>
          <w:tcPr>
            <w:tcW w:w="185" w:type="dxa"/>
            <w:tcBorders>
              <w:top w:val="nil"/>
              <w:left w:val="nil"/>
              <w:bottom w:val="single" w:sz="4" w:space="0" w:color="auto"/>
              <w:right w:val="nil"/>
            </w:tcBorders>
            <w:shd w:val="clear" w:color="auto" w:fill="auto"/>
            <w:noWrap/>
            <w:vAlign w:val="bottom"/>
            <w:hideMark/>
          </w:tcPr>
          <w:p w14:paraId="02053242"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185" w:type="dxa"/>
            <w:tcBorders>
              <w:top w:val="nil"/>
              <w:left w:val="nil"/>
              <w:bottom w:val="single" w:sz="4" w:space="0" w:color="auto"/>
              <w:right w:val="nil"/>
            </w:tcBorders>
            <w:shd w:val="clear" w:color="auto" w:fill="auto"/>
            <w:noWrap/>
            <w:vAlign w:val="bottom"/>
            <w:hideMark/>
          </w:tcPr>
          <w:p w14:paraId="1C65C294"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185" w:type="dxa"/>
            <w:tcBorders>
              <w:top w:val="nil"/>
              <w:left w:val="nil"/>
              <w:bottom w:val="single" w:sz="4" w:space="0" w:color="auto"/>
              <w:right w:val="nil"/>
            </w:tcBorders>
            <w:shd w:val="clear" w:color="auto" w:fill="auto"/>
            <w:noWrap/>
            <w:vAlign w:val="bottom"/>
            <w:hideMark/>
          </w:tcPr>
          <w:p w14:paraId="06E66EE1"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185" w:type="dxa"/>
            <w:tcBorders>
              <w:top w:val="nil"/>
              <w:left w:val="nil"/>
              <w:bottom w:val="single" w:sz="4" w:space="0" w:color="auto"/>
              <w:right w:val="nil"/>
            </w:tcBorders>
            <w:shd w:val="clear" w:color="auto" w:fill="auto"/>
            <w:noWrap/>
            <w:vAlign w:val="bottom"/>
            <w:hideMark/>
          </w:tcPr>
          <w:p w14:paraId="51386050"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185" w:type="dxa"/>
            <w:tcBorders>
              <w:top w:val="nil"/>
              <w:left w:val="nil"/>
              <w:bottom w:val="single" w:sz="4" w:space="0" w:color="auto"/>
              <w:right w:val="nil"/>
            </w:tcBorders>
            <w:shd w:val="clear" w:color="auto" w:fill="auto"/>
            <w:noWrap/>
            <w:vAlign w:val="bottom"/>
            <w:hideMark/>
          </w:tcPr>
          <w:p w14:paraId="7AD3CE33" w14:textId="77777777" w:rsidR="008A33B8" w:rsidRDefault="008A33B8">
            <w:pPr>
              <w:rPr>
                <w:rFonts w:ascii="Arial" w:hAnsi="Arial" w:cs="Arial"/>
                <w:color w:val="000000"/>
                <w:sz w:val="16"/>
                <w:szCs w:val="16"/>
              </w:rPr>
            </w:pPr>
            <w:r>
              <w:rPr>
                <w:rFonts w:ascii="Arial" w:hAnsi="Arial" w:cs="Arial"/>
                <w:color w:val="000000"/>
                <w:sz w:val="16"/>
                <w:szCs w:val="16"/>
              </w:rPr>
              <w:t> </w:t>
            </w:r>
          </w:p>
        </w:tc>
        <w:tc>
          <w:tcPr>
            <w:tcW w:w="2298" w:type="dxa"/>
            <w:tcBorders>
              <w:top w:val="nil"/>
              <w:left w:val="nil"/>
              <w:bottom w:val="single" w:sz="4" w:space="0" w:color="auto"/>
              <w:right w:val="nil"/>
            </w:tcBorders>
            <w:shd w:val="clear" w:color="auto" w:fill="auto"/>
            <w:vAlign w:val="center"/>
            <w:hideMark/>
          </w:tcPr>
          <w:p w14:paraId="2A9A855F" w14:textId="77777777" w:rsidR="008A33B8" w:rsidRDefault="008A33B8">
            <w:pPr>
              <w:rPr>
                <w:rFonts w:ascii="Arial Narrow" w:hAnsi="Arial Narrow" w:cs="Arial"/>
                <w:color w:val="000000"/>
                <w:sz w:val="16"/>
                <w:szCs w:val="16"/>
              </w:rPr>
            </w:pPr>
            <w:r>
              <w:rPr>
                <w:rFonts w:ascii="Arial Narrow" w:hAnsi="Arial Narrow" w:cs="Arial"/>
                <w:color w:val="000000"/>
                <w:sz w:val="16"/>
                <w:szCs w:val="16"/>
              </w:rPr>
              <w:t>VICHADA</w:t>
            </w:r>
          </w:p>
        </w:tc>
        <w:tc>
          <w:tcPr>
            <w:tcW w:w="1126" w:type="dxa"/>
            <w:tcBorders>
              <w:top w:val="nil"/>
              <w:left w:val="nil"/>
              <w:bottom w:val="single" w:sz="4" w:space="0" w:color="auto"/>
              <w:right w:val="nil"/>
            </w:tcBorders>
            <w:shd w:val="clear" w:color="auto" w:fill="auto"/>
            <w:vAlign w:val="center"/>
            <w:hideMark/>
          </w:tcPr>
          <w:p w14:paraId="04FB5752" w14:textId="77777777" w:rsidR="008A33B8" w:rsidRDefault="008A33B8">
            <w:pPr>
              <w:jc w:val="right"/>
              <w:rPr>
                <w:rFonts w:ascii="Arial Narrow" w:hAnsi="Arial Narrow" w:cs="Arial"/>
                <w:sz w:val="16"/>
                <w:szCs w:val="16"/>
              </w:rPr>
            </w:pPr>
            <w:r>
              <w:rPr>
                <w:rFonts w:ascii="Arial Narrow" w:hAnsi="Arial Narrow" w:cs="Arial"/>
                <w:sz w:val="16"/>
                <w:szCs w:val="16"/>
              </w:rPr>
              <w:t>686.935.959</w:t>
            </w:r>
          </w:p>
        </w:tc>
      </w:tr>
    </w:tbl>
    <w:p w14:paraId="75D7DDE6" w14:textId="77777777" w:rsidR="00B56324" w:rsidRDefault="00B56324" w:rsidP="005C6349">
      <w:pPr>
        <w:keepNext/>
        <w:jc w:val="both"/>
        <w:outlineLvl w:val="0"/>
        <w:rPr>
          <w:rFonts w:ascii="Arial Narrow" w:hAnsi="Arial Narrow"/>
          <w:bCs/>
          <w:kern w:val="32"/>
          <w:lang w:eastAsia="en-US"/>
        </w:rPr>
      </w:pPr>
    </w:p>
    <w:p w14:paraId="4C4D9FF4" w14:textId="77777777" w:rsidR="00B56324" w:rsidRDefault="00B56324" w:rsidP="005C6349">
      <w:pPr>
        <w:keepNext/>
        <w:jc w:val="both"/>
        <w:outlineLvl w:val="0"/>
        <w:rPr>
          <w:rFonts w:ascii="Arial Narrow" w:hAnsi="Arial Narrow"/>
          <w:bCs/>
          <w:kern w:val="32"/>
          <w:lang w:eastAsia="en-US"/>
        </w:rPr>
      </w:pPr>
    </w:p>
    <w:p w14:paraId="1CFA2B3A" w14:textId="7708B337" w:rsidR="00F00968" w:rsidRPr="00E32010" w:rsidRDefault="00F00968" w:rsidP="00F00968">
      <w:pPr>
        <w:jc w:val="both"/>
        <w:rPr>
          <w:rFonts w:ascii="Arial Narrow" w:hAnsi="Arial Narrow"/>
          <w:b/>
          <w:bCs/>
          <w:kern w:val="32"/>
          <w:lang w:eastAsia="en-US"/>
        </w:rPr>
      </w:pPr>
      <w:r w:rsidRPr="00E32010">
        <w:rPr>
          <w:rFonts w:ascii="Arial Narrow" w:hAnsi="Arial Narrow"/>
          <w:b/>
          <w:bCs/>
          <w:kern w:val="32"/>
          <w:lang w:eastAsia="en-US"/>
        </w:rPr>
        <w:t>PARÁGRAFO</w:t>
      </w:r>
      <w:r w:rsidR="001833EB" w:rsidRPr="00E32010">
        <w:rPr>
          <w:rFonts w:ascii="Arial Narrow" w:hAnsi="Arial Narrow"/>
          <w:b/>
          <w:bCs/>
          <w:kern w:val="32"/>
          <w:lang w:eastAsia="en-US"/>
        </w:rPr>
        <w:t xml:space="preserve"> </w:t>
      </w:r>
      <w:r w:rsidRPr="00E32010">
        <w:rPr>
          <w:rFonts w:ascii="Arial Narrow" w:hAnsi="Arial Narrow"/>
          <w:b/>
          <w:bCs/>
          <w:kern w:val="32"/>
          <w:lang w:eastAsia="en-US"/>
        </w:rPr>
        <w:t>1</w:t>
      </w:r>
      <w:r w:rsidR="00EB11CF" w:rsidRPr="00E32010">
        <w:rPr>
          <w:rFonts w:ascii="Arial Narrow" w:hAnsi="Arial Narrow"/>
          <w:b/>
          <w:bCs/>
          <w:kern w:val="32"/>
          <w:lang w:eastAsia="en-US"/>
        </w:rPr>
        <w:t>°</w:t>
      </w:r>
      <w:r w:rsidRPr="00E32010">
        <w:rPr>
          <w:rFonts w:ascii="Arial Narrow" w:hAnsi="Arial Narrow"/>
          <w:b/>
          <w:bCs/>
          <w:kern w:val="32"/>
          <w:lang w:eastAsia="en-US"/>
        </w:rPr>
        <w:t xml:space="preserve">. </w:t>
      </w:r>
      <w:r w:rsidR="008A3463" w:rsidRPr="00E32010">
        <w:rPr>
          <w:rFonts w:ascii="Arial Narrow" w:hAnsi="Arial Narrow"/>
          <w:b/>
          <w:bCs/>
          <w:kern w:val="32"/>
          <w:lang w:eastAsia="en-US"/>
        </w:rPr>
        <w:t xml:space="preserve">Fondo de Ahorro y Estabilización (FAE). </w:t>
      </w:r>
      <w:r w:rsidRPr="00E32010">
        <w:rPr>
          <w:rFonts w:ascii="Arial Narrow" w:hAnsi="Arial Narrow"/>
          <w:bCs/>
          <w:kern w:val="32"/>
          <w:lang w:eastAsia="en-US"/>
        </w:rPr>
        <w:t>En el rubro 0</w:t>
      </w:r>
      <w:r w:rsidR="008A3463" w:rsidRPr="00E32010">
        <w:rPr>
          <w:rFonts w:ascii="Arial Narrow" w:hAnsi="Arial Narrow"/>
          <w:bCs/>
          <w:kern w:val="32"/>
          <w:lang w:eastAsia="en-US"/>
        </w:rPr>
        <w:t>3</w:t>
      </w:r>
      <w:r w:rsidRPr="00E32010">
        <w:rPr>
          <w:rFonts w:ascii="Arial Narrow" w:hAnsi="Arial Narrow"/>
          <w:bCs/>
          <w:kern w:val="32"/>
          <w:lang w:eastAsia="en-US"/>
        </w:rPr>
        <w:t>-0</w:t>
      </w:r>
      <w:r w:rsidR="008A3463" w:rsidRPr="00E32010">
        <w:rPr>
          <w:rFonts w:ascii="Arial Narrow" w:hAnsi="Arial Narrow"/>
          <w:bCs/>
          <w:kern w:val="32"/>
          <w:lang w:eastAsia="en-US"/>
        </w:rPr>
        <w:t>1</w:t>
      </w:r>
      <w:r w:rsidRPr="00E32010">
        <w:rPr>
          <w:rFonts w:ascii="Arial Narrow" w:hAnsi="Arial Narrow"/>
          <w:bCs/>
          <w:kern w:val="32"/>
          <w:lang w:eastAsia="en-US"/>
        </w:rPr>
        <w:t>-0</w:t>
      </w:r>
      <w:r w:rsidR="008A3463" w:rsidRPr="00E32010">
        <w:rPr>
          <w:rFonts w:ascii="Arial Narrow" w:hAnsi="Arial Narrow"/>
          <w:bCs/>
          <w:kern w:val="32"/>
          <w:lang w:eastAsia="en-US"/>
        </w:rPr>
        <w:t>4</w:t>
      </w:r>
      <w:r w:rsidRPr="00E32010">
        <w:rPr>
          <w:rFonts w:ascii="Arial Narrow" w:hAnsi="Arial Narrow"/>
          <w:bCs/>
          <w:kern w:val="32"/>
          <w:lang w:eastAsia="en-US"/>
        </w:rPr>
        <w:t>, correspondiente al “</w:t>
      </w:r>
      <w:r w:rsidR="008A3463" w:rsidRPr="00E32010">
        <w:rPr>
          <w:rFonts w:ascii="Arial Narrow" w:hAnsi="Arial Narrow"/>
          <w:bCs/>
          <w:kern w:val="32"/>
          <w:lang w:eastAsia="en-US"/>
        </w:rPr>
        <w:t>Fondo de Ahorro y Estabilización (FAE)</w:t>
      </w:r>
      <w:r w:rsidRPr="00E32010">
        <w:rPr>
          <w:rFonts w:ascii="Arial Narrow" w:hAnsi="Arial Narrow"/>
          <w:bCs/>
          <w:kern w:val="32"/>
          <w:lang w:eastAsia="en-US"/>
        </w:rPr>
        <w:t xml:space="preserve">”, se incorporan la totalidad de los recursos para ser girados al </w:t>
      </w:r>
      <w:r w:rsidR="008A3463" w:rsidRPr="00E32010">
        <w:rPr>
          <w:rFonts w:ascii="Arial Narrow" w:hAnsi="Arial Narrow"/>
          <w:bCs/>
          <w:kern w:val="32"/>
          <w:lang w:eastAsia="en-US"/>
        </w:rPr>
        <w:t>Fondo de Ahorro y Estabilización (FAE),</w:t>
      </w:r>
      <w:r w:rsidR="008A3463" w:rsidRPr="00E32010">
        <w:rPr>
          <w:rFonts w:ascii="Arial Narrow" w:hAnsi="Arial Narrow"/>
          <w:b/>
          <w:bCs/>
          <w:kern w:val="32"/>
          <w:lang w:eastAsia="en-US"/>
        </w:rPr>
        <w:t xml:space="preserve"> </w:t>
      </w:r>
      <w:r w:rsidRPr="00E32010">
        <w:rPr>
          <w:rFonts w:ascii="Arial Narrow" w:hAnsi="Arial Narrow"/>
          <w:bCs/>
          <w:kern w:val="32"/>
          <w:lang w:eastAsia="en-US"/>
        </w:rPr>
        <w:t>estimados para el bienio 202</w:t>
      </w:r>
      <w:r w:rsidR="00382D57">
        <w:rPr>
          <w:rFonts w:ascii="Arial Narrow" w:hAnsi="Arial Narrow"/>
          <w:bCs/>
          <w:kern w:val="32"/>
          <w:lang w:eastAsia="en-US"/>
        </w:rPr>
        <w:t>5</w:t>
      </w:r>
      <w:r w:rsidRPr="00E32010">
        <w:rPr>
          <w:rFonts w:ascii="Arial Narrow" w:hAnsi="Arial Narrow"/>
          <w:bCs/>
          <w:kern w:val="32"/>
          <w:lang w:eastAsia="en-US"/>
        </w:rPr>
        <w:t>-202</w:t>
      </w:r>
      <w:r w:rsidR="00382D57">
        <w:rPr>
          <w:rFonts w:ascii="Arial Narrow" w:hAnsi="Arial Narrow"/>
          <w:bCs/>
          <w:kern w:val="32"/>
          <w:lang w:eastAsia="en-US"/>
        </w:rPr>
        <w:t>6</w:t>
      </w:r>
      <w:r w:rsidRPr="00E32010">
        <w:rPr>
          <w:rFonts w:ascii="Arial Narrow" w:hAnsi="Arial Narrow"/>
          <w:bCs/>
          <w:kern w:val="32"/>
          <w:lang w:eastAsia="en-US"/>
        </w:rPr>
        <w:t>, los cuales se encuentran en cabeza de</w:t>
      </w:r>
      <w:r w:rsidR="000923F0" w:rsidRPr="00E32010">
        <w:rPr>
          <w:rFonts w:ascii="Arial Narrow" w:hAnsi="Arial Narrow"/>
          <w:bCs/>
          <w:kern w:val="32"/>
          <w:lang w:eastAsia="en-US"/>
        </w:rPr>
        <w:t xml:space="preserve"> </w:t>
      </w:r>
      <w:r w:rsidRPr="00E32010">
        <w:rPr>
          <w:rFonts w:ascii="Arial Narrow" w:hAnsi="Arial Narrow"/>
          <w:bCs/>
          <w:kern w:val="32"/>
          <w:lang w:eastAsia="en-US"/>
        </w:rPr>
        <w:t>l</w:t>
      </w:r>
      <w:r w:rsidR="000923F0" w:rsidRPr="00E32010">
        <w:rPr>
          <w:rFonts w:ascii="Arial Narrow" w:hAnsi="Arial Narrow"/>
          <w:bCs/>
          <w:kern w:val="32"/>
          <w:lang w:eastAsia="en-US"/>
        </w:rPr>
        <w:t>os</w:t>
      </w:r>
      <w:r w:rsidRPr="00E32010">
        <w:rPr>
          <w:rFonts w:ascii="Arial Narrow" w:hAnsi="Arial Narrow"/>
          <w:bCs/>
          <w:kern w:val="32"/>
          <w:lang w:eastAsia="en-US"/>
        </w:rPr>
        <w:t xml:space="preserve"> departamento</w:t>
      </w:r>
      <w:r w:rsidR="000923F0" w:rsidRPr="00E32010">
        <w:rPr>
          <w:rFonts w:ascii="Arial Narrow" w:hAnsi="Arial Narrow"/>
          <w:bCs/>
          <w:kern w:val="32"/>
          <w:lang w:eastAsia="en-US"/>
        </w:rPr>
        <w:t>s</w:t>
      </w:r>
      <w:r w:rsidR="008A3463" w:rsidRPr="00E32010">
        <w:rPr>
          <w:rFonts w:ascii="Arial Narrow" w:hAnsi="Arial Narrow"/>
          <w:bCs/>
          <w:kern w:val="32"/>
          <w:lang w:eastAsia="en-US"/>
        </w:rPr>
        <w:t xml:space="preserve"> de conformidad con lo dispuesto en el artículo 113 </w:t>
      </w:r>
      <w:r w:rsidR="00745A6D" w:rsidRPr="00E32010">
        <w:rPr>
          <w:rFonts w:ascii="Arial Narrow" w:hAnsi="Arial Narrow"/>
          <w:bCs/>
          <w:kern w:val="32"/>
          <w:lang w:eastAsia="en-US"/>
        </w:rPr>
        <w:t>de la Ley 2056 de 2020</w:t>
      </w:r>
      <w:r w:rsidRPr="00E32010">
        <w:rPr>
          <w:rFonts w:ascii="Arial Narrow" w:hAnsi="Arial Narrow"/>
          <w:bCs/>
          <w:kern w:val="32"/>
          <w:lang w:eastAsia="en-US"/>
        </w:rPr>
        <w:t>.</w:t>
      </w:r>
    </w:p>
    <w:p w14:paraId="44590139" w14:textId="77777777" w:rsidR="00F00968" w:rsidRPr="00E32010" w:rsidRDefault="00F00968" w:rsidP="005C6349">
      <w:pPr>
        <w:keepNext/>
        <w:jc w:val="both"/>
        <w:outlineLvl w:val="0"/>
        <w:rPr>
          <w:rFonts w:ascii="Arial Narrow" w:hAnsi="Arial Narrow"/>
          <w:bCs/>
          <w:kern w:val="32"/>
          <w:lang w:eastAsia="en-US"/>
        </w:rPr>
      </w:pPr>
    </w:p>
    <w:p w14:paraId="2590C78B" w14:textId="3D5D8873" w:rsidR="00942443" w:rsidRPr="00E32010" w:rsidRDefault="00942443" w:rsidP="00942443">
      <w:pPr>
        <w:jc w:val="both"/>
        <w:rPr>
          <w:rFonts w:ascii="Arial Narrow" w:hAnsi="Arial Narrow"/>
          <w:bCs/>
          <w:kern w:val="32"/>
          <w:lang w:eastAsia="en-US"/>
        </w:rPr>
      </w:pPr>
      <w:r w:rsidRPr="00E32010">
        <w:rPr>
          <w:rFonts w:ascii="Arial Narrow" w:hAnsi="Arial Narrow"/>
          <w:b/>
          <w:bCs/>
          <w:kern w:val="32"/>
          <w:lang w:eastAsia="en-US"/>
        </w:rPr>
        <w:t>PARÁGRAFO</w:t>
      </w:r>
      <w:r w:rsidR="00F00968" w:rsidRPr="00E32010">
        <w:rPr>
          <w:rFonts w:ascii="Arial Narrow" w:hAnsi="Arial Narrow"/>
          <w:b/>
          <w:bCs/>
          <w:kern w:val="32"/>
          <w:lang w:eastAsia="en-US"/>
        </w:rPr>
        <w:t xml:space="preserve"> 2</w:t>
      </w:r>
      <w:r w:rsidR="00EB11CF" w:rsidRPr="00E32010">
        <w:rPr>
          <w:rFonts w:ascii="Arial Narrow" w:hAnsi="Arial Narrow"/>
          <w:b/>
          <w:bCs/>
          <w:kern w:val="32"/>
          <w:lang w:eastAsia="en-US"/>
        </w:rPr>
        <w:t>°</w:t>
      </w:r>
      <w:r w:rsidRPr="00E32010">
        <w:rPr>
          <w:rFonts w:ascii="Arial Narrow" w:hAnsi="Arial Narrow"/>
          <w:b/>
          <w:bCs/>
          <w:kern w:val="32"/>
          <w:lang w:eastAsia="en-US"/>
        </w:rPr>
        <w:t>. Fondo Nacional de Pensiones de las Entidades Territoriales (FONPET).</w:t>
      </w:r>
      <w:r w:rsidRPr="00E32010">
        <w:rPr>
          <w:rFonts w:ascii="Arial Narrow" w:hAnsi="Arial Narrow"/>
          <w:bCs/>
          <w:kern w:val="32"/>
          <w:lang w:eastAsia="en-US"/>
        </w:rPr>
        <w:t xml:space="preserve"> En el rubro 04-07-01, correspondiente al </w:t>
      </w:r>
      <w:r w:rsidR="00F00968" w:rsidRPr="00E32010">
        <w:rPr>
          <w:rFonts w:ascii="Arial Narrow" w:hAnsi="Arial Narrow"/>
          <w:bCs/>
          <w:kern w:val="32"/>
          <w:lang w:eastAsia="en-US"/>
        </w:rPr>
        <w:t>“</w:t>
      </w:r>
      <w:r w:rsidRPr="00E32010">
        <w:rPr>
          <w:rFonts w:ascii="Arial Narrow" w:hAnsi="Arial Narrow"/>
          <w:bCs/>
          <w:kern w:val="32"/>
          <w:lang w:eastAsia="en-US"/>
        </w:rPr>
        <w:t>Fondo Nacional de Pensiones de las Entidades Territoriales (FONPET)</w:t>
      </w:r>
      <w:r w:rsidR="00F00968" w:rsidRPr="00E32010">
        <w:rPr>
          <w:rFonts w:ascii="Arial Narrow" w:hAnsi="Arial Narrow"/>
          <w:bCs/>
          <w:kern w:val="32"/>
          <w:lang w:eastAsia="en-US"/>
        </w:rPr>
        <w:t>”</w:t>
      </w:r>
      <w:r w:rsidRPr="00E32010">
        <w:rPr>
          <w:rFonts w:ascii="Arial Narrow" w:hAnsi="Arial Narrow"/>
          <w:bCs/>
          <w:kern w:val="32"/>
          <w:lang w:eastAsia="en-US"/>
        </w:rPr>
        <w:t xml:space="preserve">, se incorporan la totalidad de los recursos para </w:t>
      </w:r>
      <w:r w:rsidR="00F00968" w:rsidRPr="00E32010">
        <w:rPr>
          <w:rFonts w:ascii="Arial Narrow" w:hAnsi="Arial Narrow"/>
          <w:bCs/>
          <w:kern w:val="32"/>
          <w:lang w:eastAsia="en-US"/>
        </w:rPr>
        <w:t xml:space="preserve">ser girados al Fondo Nacional de Pensiones de las Entidades Territoriales (FONPET), </w:t>
      </w:r>
      <w:r w:rsidRPr="00E32010">
        <w:rPr>
          <w:rFonts w:ascii="Arial Narrow" w:hAnsi="Arial Narrow"/>
          <w:bCs/>
          <w:kern w:val="32"/>
          <w:lang w:eastAsia="en-US"/>
        </w:rPr>
        <w:t>estimados para el bienio 202</w:t>
      </w:r>
      <w:r w:rsidR="002955E9">
        <w:rPr>
          <w:rFonts w:ascii="Arial Narrow" w:hAnsi="Arial Narrow"/>
          <w:bCs/>
          <w:kern w:val="32"/>
          <w:lang w:eastAsia="en-US"/>
        </w:rPr>
        <w:t>5</w:t>
      </w:r>
      <w:r w:rsidRPr="00E32010">
        <w:rPr>
          <w:rFonts w:ascii="Arial Narrow" w:hAnsi="Arial Narrow"/>
          <w:bCs/>
          <w:kern w:val="32"/>
          <w:lang w:eastAsia="en-US"/>
        </w:rPr>
        <w:t>-202</w:t>
      </w:r>
      <w:r w:rsidR="002955E9">
        <w:rPr>
          <w:rFonts w:ascii="Arial Narrow" w:hAnsi="Arial Narrow"/>
          <w:bCs/>
          <w:kern w:val="32"/>
          <w:lang w:eastAsia="en-US"/>
        </w:rPr>
        <w:t>6</w:t>
      </w:r>
      <w:r w:rsidR="009D692F" w:rsidRPr="00E32010">
        <w:rPr>
          <w:rFonts w:ascii="Arial Narrow" w:hAnsi="Arial Narrow"/>
          <w:bCs/>
          <w:kern w:val="32"/>
          <w:lang w:eastAsia="en-US"/>
        </w:rPr>
        <w:t>.</w:t>
      </w:r>
    </w:p>
    <w:p w14:paraId="4BF27E81" w14:textId="77777777" w:rsidR="0072609B" w:rsidRPr="00E32010" w:rsidRDefault="0072609B" w:rsidP="00942443">
      <w:pPr>
        <w:jc w:val="both"/>
        <w:rPr>
          <w:rFonts w:ascii="Arial Narrow" w:hAnsi="Arial Narrow"/>
          <w:bCs/>
          <w:kern w:val="32"/>
          <w:lang w:eastAsia="en-US"/>
        </w:rPr>
      </w:pPr>
    </w:p>
    <w:p w14:paraId="6A088D2D" w14:textId="1BE8A7D0" w:rsidR="0072609B" w:rsidRPr="00E32010" w:rsidRDefault="0072609B" w:rsidP="00942443">
      <w:pPr>
        <w:jc w:val="both"/>
        <w:rPr>
          <w:rFonts w:ascii="Arial Narrow" w:hAnsi="Arial Narrow"/>
          <w:b/>
          <w:bCs/>
          <w:kern w:val="32"/>
          <w:lang w:eastAsia="en-US"/>
        </w:rPr>
      </w:pPr>
      <w:r w:rsidRPr="00E32010">
        <w:rPr>
          <w:rFonts w:ascii="Arial Narrow" w:hAnsi="Arial Narrow"/>
          <w:bCs/>
          <w:kern w:val="32"/>
          <w:lang w:eastAsia="en-US"/>
        </w:rPr>
        <w:t>Mediante documento Anexo No. 5, que hace parte integral de la presente Ley, se detallan los recursos de “Fondo Nacional de Pensiones de las Entidades Territoriales (FONPET)</w:t>
      </w:r>
      <w:r w:rsidR="00FA3A2B">
        <w:rPr>
          <w:rFonts w:ascii="Arial Narrow" w:hAnsi="Arial Narrow"/>
          <w:bCs/>
          <w:kern w:val="32"/>
          <w:lang w:eastAsia="en-US"/>
        </w:rPr>
        <w:t>”</w:t>
      </w:r>
      <w:r w:rsidRPr="00E32010">
        <w:rPr>
          <w:rFonts w:ascii="Arial Narrow" w:hAnsi="Arial Narrow"/>
          <w:bCs/>
          <w:kern w:val="32"/>
          <w:lang w:eastAsia="en-US"/>
        </w:rPr>
        <w:t xml:space="preserve"> por </w:t>
      </w:r>
      <w:r w:rsidR="00872F7B" w:rsidRPr="00E32010">
        <w:rPr>
          <w:rFonts w:ascii="Arial Narrow" w:hAnsi="Arial Narrow"/>
          <w:bCs/>
          <w:kern w:val="32"/>
          <w:lang w:eastAsia="en-US"/>
        </w:rPr>
        <w:t>entidad territorial</w:t>
      </w:r>
      <w:r w:rsidR="00FA3A2B">
        <w:rPr>
          <w:rFonts w:ascii="Arial Narrow" w:hAnsi="Arial Narrow"/>
          <w:bCs/>
          <w:kern w:val="32"/>
          <w:lang w:eastAsia="en-US"/>
        </w:rPr>
        <w:t>,</w:t>
      </w:r>
      <w:r w:rsidRPr="00E32010">
        <w:rPr>
          <w:rFonts w:ascii="Arial Narrow" w:hAnsi="Arial Narrow"/>
          <w:bCs/>
          <w:kern w:val="32"/>
          <w:lang w:eastAsia="en-US"/>
        </w:rPr>
        <w:t xml:space="preserve"> según lo dispuesto en el artículo </w:t>
      </w:r>
      <w:r w:rsidR="00CD718D" w:rsidRPr="00E32010">
        <w:rPr>
          <w:rFonts w:ascii="Arial Narrow" w:hAnsi="Arial Narrow"/>
          <w:bCs/>
          <w:kern w:val="32"/>
          <w:lang w:eastAsia="en-US"/>
        </w:rPr>
        <w:t>122</w:t>
      </w:r>
      <w:r w:rsidRPr="00E32010">
        <w:rPr>
          <w:rFonts w:ascii="Arial Narrow" w:hAnsi="Arial Narrow"/>
          <w:bCs/>
          <w:kern w:val="32"/>
          <w:lang w:eastAsia="en-US"/>
        </w:rPr>
        <w:t xml:space="preserve"> de la Ley 2056 de 2020</w:t>
      </w:r>
      <w:r w:rsidR="00872F7B" w:rsidRPr="00E32010">
        <w:rPr>
          <w:rFonts w:ascii="Arial Narrow" w:hAnsi="Arial Narrow"/>
          <w:bCs/>
          <w:kern w:val="32"/>
          <w:lang w:eastAsia="en-US"/>
        </w:rPr>
        <w:t>.</w:t>
      </w:r>
    </w:p>
    <w:p w14:paraId="3E43DF30" w14:textId="77777777" w:rsidR="00942443" w:rsidRPr="00E32010" w:rsidRDefault="00942443" w:rsidP="00942443">
      <w:pPr>
        <w:jc w:val="both"/>
        <w:rPr>
          <w:rFonts w:ascii="Arial Narrow" w:hAnsi="Arial Narrow"/>
          <w:bCs/>
          <w:kern w:val="32"/>
          <w:lang w:eastAsia="en-US"/>
        </w:rPr>
      </w:pPr>
    </w:p>
    <w:p w14:paraId="2B9EDC21" w14:textId="77777777" w:rsidR="00791D83" w:rsidRPr="00F965E2" w:rsidRDefault="00791D83" w:rsidP="00791D83">
      <w:pPr>
        <w:jc w:val="center"/>
        <w:rPr>
          <w:rFonts w:ascii="Arial Narrow" w:hAnsi="Arial Narrow"/>
          <w:b/>
          <w:bCs/>
          <w:kern w:val="32"/>
          <w:lang w:val="es-ES_tradnl" w:eastAsia="en-US"/>
        </w:rPr>
      </w:pPr>
      <w:r w:rsidRPr="00F965E2">
        <w:rPr>
          <w:rFonts w:ascii="Arial Narrow" w:hAnsi="Arial Narrow"/>
          <w:b/>
          <w:bCs/>
          <w:kern w:val="32"/>
          <w:lang w:val="es-ES_tradnl" w:eastAsia="en-US"/>
        </w:rPr>
        <w:t>CAPITULO V</w:t>
      </w:r>
    </w:p>
    <w:p w14:paraId="086FBB47" w14:textId="433EA9F5" w:rsidR="00ED6BB1" w:rsidRPr="00E32010" w:rsidRDefault="001916F4" w:rsidP="00ED6BB1">
      <w:pPr>
        <w:jc w:val="center"/>
        <w:rPr>
          <w:rFonts w:ascii="Calibri" w:hAnsi="Calibri"/>
          <w:lang w:val="es-CO" w:eastAsia="es-CO"/>
        </w:rPr>
      </w:pPr>
      <w:r w:rsidRPr="00F965E2">
        <w:rPr>
          <w:rFonts w:ascii="Arial Narrow" w:hAnsi="Arial Narrow"/>
          <w:b/>
          <w:bCs/>
          <w:kern w:val="32"/>
          <w:lang w:val="es-ES_tradnl" w:eastAsia="en-US"/>
        </w:rPr>
        <w:t xml:space="preserve">INCORPORACIÓN DE </w:t>
      </w:r>
      <w:r w:rsidR="00DE2383">
        <w:rPr>
          <w:rFonts w:ascii="Arial Narrow" w:hAnsi="Arial Narrow"/>
          <w:b/>
          <w:bCs/>
          <w:kern w:val="32"/>
          <w:lang w:val="es-ES_tradnl" w:eastAsia="en-US"/>
        </w:rPr>
        <w:t>OTROS RECURSOS DEL SISTEMA</w:t>
      </w:r>
      <w:r w:rsidR="00456573">
        <w:rPr>
          <w:rFonts w:ascii="Arial Narrow" w:hAnsi="Arial Narrow"/>
          <w:b/>
          <w:bCs/>
          <w:kern w:val="32"/>
          <w:lang w:val="es-ES_tradnl" w:eastAsia="en-US"/>
        </w:rPr>
        <w:t xml:space="preserve"> GENERAL DE REGALÍAS</w:t>
      </w:r>
    </w:p>
    <w:p w14:paraId="41704BBD" w14:textId="77777777" w:rsidR="000924F1" w:rsidRPr="00E32010" w:rsidRDefault="000924F1" w:rsidP="00791D83">
      <w:pPr>
        <w:jc w:val="center"/>
        <w:rPr>
          <w:rFonts w:ascii="Arial Narrow" w:hAnsi="Arial Narrow"/>
          <w:b/>
          <w:bCs/>
          <w:kern w:val="32"/>
          <w:lang w:val="es-ES_tradnl" w:eastAsia="en-US"/>
        </w:rPr>
      </w:pPr>
    </w:p>
    <w:p w14:paraId="0C166D4D" w14:textId="77777777" w:rsidR="000924F1" w:rsidRPr="00E32010" w:rsidRDefault="000924F1" w:rsidP="000924F1">
      <w:pPr>
        <w:jc w:val="both"/>
        <w:rPr>
          <w:rFonts w:ascii="Arial Narrow" w:hAnsi="Arial Narrow"/>
          <w:b/>
          <w:bCs/>
          <w:kern w:val="32"/>
          <w:lang w:val="es-ES_tradnl" w:eastAsia="en-US"/>
        </w:rPr>
      </w:pPr>
      <w:r w:rsidRPr="00E32010">
        <w:rPr>
          <w:rFonts w:ascii="Arial Narrow" w:hAnsi="Arial Narrow"/>
          <w:b/>
          <w:bCs/>
          <w:kern w:val="32"/>
          <w:lang w:val="es-ES_tradnl" w:eastAsia="en-US"/>
        </w:rPr>
        <w:t>ARTÍCULO 6. Incorporación de Rendimientos Financieros.</w:t>
      </w:r>
    </w:p>
    <w:p w14:paraId="536BDC11" w14:textId="77777777" w:rsidR="000924F1" w:rsidRPr="00E32010" w:rsidRDefault="000924F1" w:rsidP="000924F1">
      <w:pPr>
        <w:jc w:val="both"/>
        <w:rPr>
          <w:rFonts w:ascii="Arial Narrow" w:hAnsi="Arial Narrow"/>
          <w:b/>
          <w:bCs/>
          <w:kern w:val="32"/>
          <w:lang w:val="es-ES_tradnl" w:eastAsia="en-US"/>
        </w:rPr>
      </w:pPr>
    </w:p>
    <w:p w14:paraId="6BE661BF" w14:textId="46336C0C" w:rsidR="00047529" w:rsidRPr="00022BE6" w:rsidRDefault="000924F1" w:rsidP="00402522">
      <w:pPr>
        <w:pStyle w:val="Prrafodelista"/>
        <w:numPr>
          <w:ilvl w:val="0"/>
          <w:numId w:val="11"/>
        </w:numPr>
        <w:spacing w:line="240" w:lineRule="auto"/>
        <w:jc w:val="both"/>
        <w:rPr>
          <w:rFonts w:ascii="Arial Narrow" w:hAnsi="Arial Narrow"/>
          <w:bCs/>
          <w:kern w:val="32"/>
          <w:sz w:val="24"/>
          <w:szCs w:val="24"/>
          <w:lang w:val="es-ES_tradnl"/>
        </w:rPr>
      </w:pPr>
      <w:r w:rsidRPr="00022BE6">
        <w:rPr>
          <w:rFonts w:ascii="Arial Narrow" w:hAnsi="Arial Narrow"/>
          <w:bCs/>
          <w:kern w:val="32"/>
          <w:sz w:val="24"/>
          <w:szCs w:val="24"/>
          <w:lang w:val="es-ES_tradnl"/>
        </w:rPr>
        <w:t>Incorpórese al Presupuesto de Ingresos del Sistema General de Regalías para el bienio del 1° de enero de 20</w:t>
      </w:r>
      <w:r w:rsidR="00047529" w:rsidRPr="00022BE6">
        <w:rPr>
          <w:rFonts w:ascii="Arial Narrow" w:hAnsi="Arial Narrow"/>
          <w:bCs/>
          <w:kern w:val="32"/>
          <w:sz w:val="24"/>
          <w:szCs w:val="24"/>
          <w:lang w:val="es-ES_tradnl"/>
        </w:rPr>
        <w:t>2</w:t>
      </w:r>
      <w:r w:rsidR="002955E9" w:rsidRPr="00022BE6">
        <w:rPr>
          <w:rFonts w:ascii="Arial Narrow" w:hAnsi="Arial Narrow"/>
          <w:bCs/>
          <w:kern w:val="32"/>
          <w:sz w:val="24"/>
          <w:szCs w:val="24"/>
          <w:lang w:val="es-ES_tradnl"/>
        </w:rPr>
        <w:t>5</w:t>
      </w:r>
      <w:r w:rsidRPr="00022BE6">
        <w:rPr>
          <w:rFonts w:ascii="Arial Narrow" w:hAnsi="Arial Narrow"/>
          <w:bCs/>
          <w:kern w:val="32"/>
          <w:sz w:val="24"/>
          <w:szCs w:val="24"/>
          <w:lang w:val="es-ES_tradnl"/>
        </w:rPr>
        <w:t xml:space="preserve"> al 31 de diciembre de 20</w:t>
      </w:r>
      <w:r w:rsidR="00047529" w:rsidRPr="00022BE6">
        <w:rPr>
          <w:rFonts w:ascii="Arial Narrow" w:hAnsi="Arial Narrow"/>
          <w:bCs/>
          <w:kern w:val="32"/>
          <w:sz w:val="24"/>
          <w:szCs w:val="24"/>
          <w:lang w:val="es-ES_tradnl"/>
        </w:rPr>
        <w:t>2</w:t>
      </w:r>
      <w:r w:rsidR="002955E9" w:rsidRPr="00022BE6">
        <w:rPr>
          <w:rFonts w:ascii="Arial Narrow" w:hAnsi="Arial Narrow"/>
          <w:bCs/>
          <w:kern w:val="32"/>
          <w:sz w:val="24"/>
          <w:szCs w:val="24"/>
          <w:lang w:val="es-ES_tradnl"/>
        </w:rPr>
        <w:t>6</w:t>
      </w:r>
      <w:r w:rsidRPr="00022BE6">
        <w:rPr>
          <w:rFonts w:ascii="Arial Narrow" w:hAnsi="Arial Narrow"/>
          <w:bCs/>
          <w:kern w:val="32"/>
          <w:sz w:val="24"/>
          <w:szCs w:val="24"/>
          <w:lang w:val="es-ES_tradnl"/>
        </w:rPr>
        <w:t xml:space="preserve">, la suma de </w:t>
      </w:r>
      <w:r w:rsidR="000332B1" w:rsidRPr="00022BE6">
        <w:rPr>
          <w:rFonts w:ascii="Arial Narrow" w:hAnsi="Arial Narrow"/>
          <w:bCs/>
          <w:kern w:val="32"/>
          <w:sz w:val="24"/>
          <w:szCs w:val="24"/>
          <w:lang w:val="es-ES_tradnl"/>
        </w:rPr>
        <w:t>CINCO BILLONES CIENTO SESENTA Y SEIS MIL DOSCIENTOS OCHO MILLONES NOVECIENTOS SETENTA Y OCHO MIL OCHOCIENTOS QUINCE PESOS MONEDA LEGAL ($5.166.208.978.</w:t>
      </w:r>
      <w:r w:rsidR="000332B1" w:rsidRPr="0043318A">
        <w:rPr>
          <w:rFonts w:ascii="Arial Narrow" w:hAnsi="Arial Narrow"/>
          <w:bCs/>
          <w:kern w:val="32"/>
          <w:sz w:val="24"/>
          <w:szCs w:val="24"/>
          <w:lang w:val="es-ES_tradnl"/>
        </w:rPr>
        <w:t>815)</w:t>
      </w:r>
      <w:r w:rsidRPr="0043318A">
        <w:rPr>
          <w:rFonts w:ascii="Arial Narrow" w:hAnsi="Arial Narrow"/>
          <w:bCs/>
          <w:kern w:val="32"/>
          <w:sz w:val="24"/>
          <w:szCs w:val="24"/>
          <w:lang w:val="es-ES_tradnl"/>
        </w:rPr>
        <w:t xml:space="preserve">, provenientes de los rendimientos financieros </w:t>
      </w:r>
      <w:r w:rsidR="00861095" w:rsidRPr="0043318A">
        <w:rPr>
          <w:rFonts w:ascii="Arial Narrow" w:hAnsi="Arial Narrow"/>
          <w:bCs/>
          <w:kern w:val="32"/>
          <w:sz w:val="24"/>
          <w:szCs w:val="24"/>
          <w:lang w:val="es-ES_tradnl"/>
        </w:rPr>
        <w:t>distintos a las asignaciones directas, recaudados en la Cuenta Única del Sistema General de Regalías hasta el 31 de agosto de 2024, así:</w:t>
      </w:r>
      <w:r w:rsidR="00E76609" w:rsidRPr="0043318A">
        <w:rPr>
          <w:rFonts w:ascii="Arial Narrow" w:hAnsi="Arial Narrow"/>
          <w:bCs/>
          <w:kern w:val="32"/>
          <w:sz w:val="24"/>
          <w:szCs w:val="24"/>
          <w:lang w:val="es-ES_tradnl"/>
        </w:rPr>
        <w:t xml:space="preserve"> </w:t>
      </w:r>
    </w:p>
    <w:tbl>
      <w:tblPr>
        <w:tblW w:w="8789" w:type="dxa"/>
        <w:jc w:val="center"/>
        <w:tblCellMar>
          <w:left w:w="70" w:type="dxa"/>
          <w:right w:w="70" w:type="dxa"/>
        </w:tblCellMar>
        <w:tblLook w:val="04A0" w:firstRow="1" w:lastRow="0" w:firstColumn="1" w:lastColumn="0" w:noHBand="0" w:noVBand="1"/>
      </w:tblPr>
      <w:tblGrid>
        <w:gridCol w:w="760"/>
        <w:gridCol w:w="760"/>
        <w:gridCol w:w="454"/>
        <w:gridCol w:w="760"/>
        <w:gridCol w:w="454"/>
        <w:gridCol w:w="4325"/>
        <w:gridCol w:w="1276"/>
      </w:tblGrid>
      <w:tr w:rsidR="009439DE" w14:paraId="6FB55600" w14:textId="77777777" w:rsidTr="00671760">
        <w:trPr>
          <w:trHeight w:val="510"/>
          <w:jc w:val="center"/>
        </w:trPr>
        <w:tc>
          <w:tcPr>
            <w:tcW w:w="760" w:type="dxa"/>
            <w:tcBorders>
              <w:top w:val="single" w:sz="4" w:space="0" w:color="auto"/>
              <w:left w:val="nil"/>
              <w:bottom w:val="single" w:sz="4" w:space="0" w:color="auto"/>
              <w:right w:val="nil"/>
            </w:tcBorders>
            <w:shd w:val="clear" w:color="auto" w:fill="auto"/>
            <w:vAlign w:val="center"/>
            <w:hideMark/>
          </w:tcPr>
          <w:p w14:paraId="1BBD6741" w14:textId="77777777" w:rsidR="009439DE" w:rsidRDefault="009439DE" w:rsidP="00671760">
            <w:pPr>
              <w:jc w:val="center"/>
              <w:rPr>
                <w:rFonts w:ascii="Arial Narrow" w:hAnsi="Arial Narrow"/>
                <w:b/>
                <w:bCs/>
                <w:sz w:val="16"/>
                <w:szCs w:val="16"/>
                <w:lang w:val="es-CO" w:eastAsia="es-CO"/>
              </w:rPr>
            </w:pPr>
            <w:r>
              <w:rPr>
                <w:rFonts w:ascii="Arial Narrow" w:hAnsi="Arial Narrow"/>
                <w:b/>
                <w:bCs/>
                <w:sz w:val="16"/>
                <w:szCs w:val="16"/>
              </w:rPr>
              <w:t>Nivel rentístico</w:t>
            </w:r>
          </w:p>
        </w:tc>
        <w:tc>
          <w:tcPr>
            <w:tcW w:w="760" w:type="dxa"/>
            <w:tcBorders>
              <w:top w:val="single" w:sz="4" w:space="0" w:color="auto"/>
              <w:left w:val="nil"/>
              <w:bottom w:val="single" w:sz="4" w:space="0" w:color="auto"/>
              <w:right w:val="nil"/>
            </w:tcBorders>
            <w:shd w:val="clear" w:color="auto" w:fill="auto"/>
            <w:vAlign w:val="center"/>
            <w:hideMark/>
          </w:tcPr>
          <w:p w14:paraId="4C2EEB60" w14:textId="77777777" w:rsidR="009439DE" w:rsidRDefault="009439DE" w:rsidP="00671760">
            <w:pPr>
              <w:jc w:val="center"/>
              <w:rPr>
                <w:rFonts w:ascii="Arial Narrow" w:hAnsi="Arial Narrow"/>
                <w:b/>
                <w:bCs/>
                <w:sz w:val="16"/>
                <w:szCs w:val="16"/>
              </w:rPr>
            </w:pPr>
            <w:r>
              <w:rPr>
                <w:rFonts w:ascii="Arial Narrow" w:hAnsi="Arial Narrow"/>
                <w:b/>
                <w:bCs/>
                <w:sz w:val="16"/>
                <w:szCs w:val="16"/>
              </w:rPr>
              <w:t>Subnivel rentístico</w:t>
            </w:r>
          </w:p>
        </w:tc>
        <w:tc>
          <w:tcPr>
            <w:tcW w:w="454" w:type="dxa"/>
            <w:tcBorders>
              <w:top w:val="single" w:sz="4" w:space="0" w:color="auto"/>
              <w:left w:val="nil"/>
              <w:bottom w:val="single" w:sz="4" w:space="0" w:color="auto"/>
              <w:right w:val="nil"/>
            </w:tcBorders>
            <w:shd w:val="clear" w:color="auto" w:fill="auto"/>
            <w:vAlign w:val="center"/>
            <w:hideMark/>
          </w:tcPr>
          <w:p w14:paraId="3F0895A5" w14:textId="77777777" w:rsidR="009439DE" w:rsidRDefault="009439DE" w:rsidP="00671760">
            <w:pPr>
              <w:jc w:val="center"/>
              <w:rPr>
                <w:rFonts w:ascii="Arial Narrow" w:hAnsi="Arial Narrow"/>
                <w:b/>
                <w:bCs/>
                <w:sz w:val="16"/>
                <w:szCs w:val="16"/>
              </w:rPr>
            </w:pPr>
            <w:r>
              <w:rPr>
                <w:rFonts w:ascii="Arial Narrow" w:hAnsi="Arial Narrow"/>
                <w:b/>
                <w:bCs/>
                <w:sz w:val="16"/>
                <w:szCs w:val="16"/>
              </w:rPr>
              <w:t>Nivel 3</w:t>
            </w:r>
          </w:p>
        </w:tc>
        <w:tc>
          <w:tcPr>
            <w:tcW w:w="760" w:type="dxa"/>
            <w:tcBorders>
              <w:top w:val="single" w:sz="4" w:space="0" w:color="auto"/>
              <w:left w:val="nil"/>
              <w:bottom w:val="single" w:sz="4" w:space="0" w:color="auto"/>
              <w:right w:val="nil"/>
            </w:tcBorders>
            <w:shd w:val="clear" w:color="auto" w:fill="auto"/>
            <w:vAlign w:val="center"/>
            <w:hideMark/>
          </w:tcPr>
          <w:p w14:paraId="4761B7A1" w14:textId="77777777" w:rsidR="009439DE" w:rsidRDefault="009439DE" w:rsidP="00671760">
            <w:pPr>
              <w:jc w:val="center"/>
              <w:rPr>
                <w:rFonts w:ascii="Arial Narrow" w:hAnsi="Arial Narrow"/>
                <w:b/>
                <w:bCs/>
                <w:sz w:val="16"/>
                <w:szCs w:val="16"/>
              </w:rPr>
            </w:pPr>
            <w:r>
              <w:rPr>
                <w:rFonts w:ascii="Arial Narrow" w:hAnsi="Arial Narrow"/>
                <w:b/>
                <w:bCs/>
                <w:sz w:val="16"/>
                <w:szCs w:val="16"/>
              </w:rPr>
              <w:t>Concepto</w:t>
            </w:r>
          </w:p>
        </w:tc>
        <w:tc>
          <w:tcPr>
            <w:tcW w:w="454" w:type="dxa"/>
            <w:tcBorders>
              <w:top w:val="single" w:sz="4" w:space="0" w:color="auto"/>
              <w:left w:val="nil"/>
              <w:bottom w:val="single" w:sz="4" w:space="0" w:color="auto"/>
              <w:right w:val="nil"/>
            </w:tcBorders>
            <w:shd w:val="clear" w:color="auto" w:fill="auto"/>
            <w:vAlign w:val="center"/>
            <w:hideMark/>
          </w:tcPr>
          <w:p w14:paraId="0ACE696B" w14:textId="77777777" w:rsidR="009439DE" w:rsidRDefault="009439DE" w:rsidP="00671760">
            <w:pPr>
              <w:jc w:val="center"/>
              <w:rPr>
                <w:rFonts w:ascii="Arial Narrow" w:hAnsi="Arial Narrow"/>
                <w:b/>
                <w:bCs/>
                <w:sz w:val="16"/>
                <w:szCs w:val="16"/>
              </w:rPr>
            </w:pPr>
            <w:r>
              <w:rPr>
                <w:rFonts w:ascii="Arial Narrow" w:hAnsi="Arial Narrow"/>
                <w:b/>
                <w:bCs/>
                <w:sz w:val="16"/>
                <w:szCs w:val="16"/>
              </w:rPr>
              <w:t>Nivel 5</w:t>
            </w:r>
          </w:p>
        </w:tc>
        <w:tc>
          <w:tcPr>
            <w:tcW w:w="4325" w:type="dxa"/>
            <w:tcBorders>
              <w:top w:val="single" w:sz="4" w:space="0" w:color="auto"/>
              <w:left w:val="nil"/>
              <w:bottom w:val="single" w:sz="4" w:space="0" w:color="auto"/>
              <w:right w:val="nil"/>
            </w:tcBorders>
            <w:shd w:val="clear" w:color="auto" w:fill="auto"/>
            <w:noWrap/>
            <w:vAlign w:val="center"/>
            <w:hideMark/>
          </w:tcPr>
          <w:p w14:paraId="2BAEDDC0" w14:textId="77777777" w:rsidR="009439DE" w:rsidRDefault="009439DE" w:rsidP="00671760">
            <w:pPr>
              <w:jc w:val="center"/>
              <w:rPr>
                <w:rFonts w:ascii="Arial Narrow" w:hAnsi="Arial Narrow"/>
                <w:b/>
                <w:bCs/>
                <w:sz w:val="16"/>
                <w:szCs w:val="16"/>
              </w:rPr>
            </w:pPr>
            <w:r>
              <w:rPr>
                <w:rFonts w:ascii="Arial Narrow" w:hAnsi="Arial Narrow"/>
                <w:b/>
                <w:bCs/>
                <w:sz w:val="16"/>
                <w:szCs w:val="16"/>
              </w:rPr>
              <w:t>Ingreso</w:t>
            </w:r>
          </w:p>
        </w:tc>
        <w:tc>
          <w:tcPr>
            <w:tcW w:w="1276" w:type="dxa"/>
            <w:tcBorders>
              <w:top w:val="single" w:sz="4" w:space="0" w:color="auto"/>
              <w:left w:val="nil"/>
              <w:bottom w:val="single" w:sz="4" w:space="0" w:color="auto"/>
              <w:right w:val="nil"/>
            </w:tcBorders>
            <w:shd w:val="clear" w:color="auto" w:fill="auto"/>
            <w:vAlign w:val="center"/>
            <w:hideMark/>
          </w:tcPr>
          <w:p w14:paraId="6E7DEB36" w14:textId="77777777" w:rsidR="009439DE" w:rsidRDefault="009439DE" w:rsidP="00671760">
            <w:pPr>
              <w:jc w:val="center"/>
              <w:rPr>
                <w:rFonts w:ascii="Arial Narrow" w:hAnsi="Arial Narrow"/>
                <w:b/>
                <w:bCs/>
                <w:sz w:val="16"/>
                <w:szCs w:val="16"/>
              </w:rPr>
            </w:pPr>
            <w:r>
              <w:rPr>
                <w:rFonts w:ascii="Arial Narrow" w:hAnsi="Arial Narrow"/>
                <w:b/>
                <w:bCs/>
                <w:sz w:val="16"/>
                <w:szCs w:val="16"/>
              </w:rPr>
              <w:t>Valor</w:t>
            </w:r>
          </w:p>
        </w:tc>
      </w:tr>
      <w:tr w:rsidR="009439DE" w14:paraId="1FA0F020" w14:textId="77777777" w:rsidTr="00671760">
        <w:trPr>
          <w:trHeight w:val="284"/>
          <w:jc w:val="center"/>
        </w:trPr>
        <w:tc>
          <w:tcPr>
            <w:tcW w:w="760" w:type="dxa"/>
            <w:tcBorders>
              <w:top w:val="nil"/>
              <w:left w:val="nil"/>
              <w:bottom w:val="single" w:sz="4" w:space="0" w:color="auto"/>
              <w:right w:val="nil"/>
            </w:tcBorders>
            <w:shd w:val="clear" w:color="auto" w:fill="auto"/>
            <w:noWrap/>
            <w:vAlign w:val="center"/>
            <w:hideMark/>
          </w:tcPr>
          <w:p w14:paraId="1AB120AF" w14:textId="77777777" w:rsidR="009439DE" w:rsidRDefault="009439DE" w:rsidP="00671760">
            <w:pPr>
              <w:jc w:val="center"/>
              <w:rPr>
                <w:rFonts w:ascii="Arial Narrow" w:hAnsi="Arial Narrow"/>
                <w:b/>
                <w:bCs/>
                <w:sz w:val="16"/>
                <w:szCs w:val="16"/>
              </w:rPr>
            </w:pPr>
            <w:r>
              <w:rPr>
                <w:rFonts w:ascii="Arial Narrow" w:hAnsi="Arial Narrow"/>
                <w:b/>
                <w:bCs/>
                <w:sz w:val="16"/>
                <w:szCs w:val="16"/>
              </w:rPr>
              <w:t>2</w:t>
            </w:r>
          </w:p>
        </w:tc>
        <w:tc>
          <w:tcPr>
            <w:tcW w:w="760" w:type="dxa"/>
            <w:tcBorders>
              <w:top w:val="single" w:sz="4" w:space="0" w:color="auto"/>
              <w:left w:val="nil"/>
              <w:bottom w:val="single" w:sz="4" w:space="0" w:color="auto"/>
              <w:right w:val="nil"/>
            </w:tcBorders>
            <w:shd w:val="clear" w:color="auto" w:fill="auto"/>
            <w:noWrap/>
            <w:vAlign w:val="center"/>
            <w:hideMark/>
          </w:tcPr>
          <w:p w14:paraId="183F9598" w14:textId="77777777" w:rsidR="009439DE" w:rsidRDefault="009439DE" w:rsidP="00671760">
            <w:pPr>
              <w:jc w:val="center"/>
              <w:rPr>
                <w:rFonts w:ascii="Arial Narrow" w:hAnsi="Arial Narrow"/>
                <w:b/>
                <w:bCs/>
                <w:sz w:val="16"/>
                <w:szCs w:val="16"/>
              </w:rPr>
            </w:pPr>
            <w:r>
              <w:rPr>
                <w:rFonts w:ascii="Arial Narrow" w:hAnsi="Arial Narrow"/>
                <w:b/>
                <w:bCs/>
                <w:sz w:val="16"/>
                <w:szCs w:val="16"/>
              </w:rPr>
              <w:t> </w:t>
            </w:r>
          </w:p>
        </w:tc>
        <w:tc>
          <w:tcPr>
            <w:tcW w:w="454" w:type="dxa"/>
            <w:tcBorders>
              <w:top w:val="nil"/>
              <w:left w:val="nil"/>
              <w:bottom w:val="single" w:sz="4" w:space="0" w:color="auto"/>
              <w:right w:val="nil"/>
            </w:tcBorders>
            <w:shd w:val="clear" w:color="auto" w:fill="auto"/>
            <w:noWrap/>
            <w:vAlign w:val="center"/>
            <w:hideMark/>
          </w:tcPr>
          <w:p w14:paraId="5A5AAEA6" w14:textId="77777777" w:rsidR="009439DE" w:rsidRDefault="009439DE" w:rsidP="00671760">
            <w:pPr>
              <w:jc w:val="center"/>
              <w:rPr>
                <w:rFonts w:ascii="Arial Narrow" w:hAnsi="Arial Narrow"/>
                <w:b/>
                <w:bCs/>
                <w:sz w:val="16"/>
                <w:szCs w:val="16"/>
              </w:rPr>
            </w:pPr>
            <w:r>
              <w:rPr>
                <w:rFonts w:ascii="Arial Narrow" w:hAnsi="Arial Narrow"/>
                <w:b/>
                <w:bCs/>
                <w:sz w:val="16"/>
                <w:szCs w:val="16"/>
              </w:rPr>
              <w:t> </w:t>
            </w:r>
          </w:p>
        </w:tc>
        <w:tc>
          <w:tcPr>
            <w:tcW w:w="760" w:type="dxa"/>
            <w:tcBorders>
              <w:top w:val="single" w:sz="4" w:space="0" w:color="auto"/>
              <w:left w:val="nil"/>
              <w:bottom w:val="single" w:sz="4" w:space="0" w:color="auto"/>
              <w:right w:val="nil"/>
            </w:tcBorders>
            <w:shd w:val="clear" w:color="auto" w:fill="auto"/>
            <w:noWrap/>
            <w:vAlign w:val="center"/>
            <w:hideMark/>
          </w:tcPr>
          <w:p w14:paraId="63EB0C9D" w14:textId="77777777" w:rsidR="009439DE" w:rsidRDefault="009439DE" w:rsidP="00671760">
            <w:pPr>
              <w:jc w:val="center"/>
              <w:rPr>
                <w:rFonts w:ascii="Arial Narrow" w:hAnsi="Arial Narrow"/>
                <w:b/>
                <w:bCs/>
                <w:sz w:val="16"/>
                <w:szCs w:val="16"/>
              </w:rPr>
            </w:pPr>
            <w:r>
              <w:rPr>
                <w:rFonts w:ascii="Arial Narrow" w:hAnsi="Arial Narrow"/>
                <w:b/>
                <w:bCs/>
                <w:sz w:val="16"/>
                <w:szCs w:val="16"/>
              </w:rPr>
              <w:t> </w:t>
            </w:r>
          </w:p>
        </w:tc>
        <w:tc>
          <w:tcPr>
            <w:tcW w:w="454" w:type="dxa"/>
            <w:tcBorders>
              <w:top w:val="single" w:sz="4" w:space="0" w:color="auto"/>
              <w:left w:val="nil"/>
              <w:bottom w:val="single" w:sz="4" w:space="0" w:color="auto"/>
              <w:right w:val="nil"/>
            </w:tcBorders>
            <w:shd w:val="clear" w:color="auto" w:fill="auto"/>
            <w:noWrap/>
            <w:vAlign w:val="center"/>
            <w:hideMark/>
          </w:tcPr>
          <w:p w14:paraId="4B4FDBF8" w14:textId="77777777" w:rsidR="009439DE" w:rsidRDefault="009439DE" w:rsidP="00671760">
            <w:pPr>
              <w:jc w:val="center"/>
              <w:rPr>
                <w:rFonts w:ascii="Arial Narrow" w:hAnsi="Arial Narrow"/>
                <w:b/>
                <w:bCs/>
                <w:sz w:val="16"/>
                <w:szCs w:val="16"/>
              </w:rPr>
            </w:pPr>
            <w:r>
              <w:rPr>
                <w:rFonts w:ascii="Arial Narrow" w:hAnsi="Arial Narrow"/>
                <w:b/>
                <w:bCs/>
                <w:sz w:val="16"/>
                <w:szCs w:val="16"/>
              </w:rPr>
              <w:t> </w:t>
            </w:r>
          </w:p>
        </w:tc>
        <w:tc>
          <w:tcPr>
            <w:tcW w:w="4325" w:type="dxa"/>
            <w:tcBorders>
              <w:top w:val="single" w:sz="4" w:space="0" w:color="auto"/>
              <w:left w:val="nil"/>
              <w:bottom w:val="single" w:sz="4" w:space="0" w:color="auto"/>
              <w:right w:val="nil"/>
            </w:tcBorders>
            <w:shd w:val="clear" w:color="auto" w:fill="auto"/>
            <w:noWrap/>
            <w:vAlign w:val="center"/>
            <w:hideMark/>
          </w:tcPr>
          <w:p w14:paraId="51B69960" w14:textId="77777777" w:rsidR="009439DE" w:rsidRDefault="009439DE" w:rsidP="00671760">
            <w:pPr>
              <w:rPr>
                <w:rFonts w:ascii="Arial Narrow" w:hAnsi="Arial Narrow"/>
                <w:b/>
                <w:bCs/>
                <w:sz w:val="16"/>
                <w:szCs w:val="16"/>
              </w:rPr>
            </w:pPr>
            <w:r>
              <w:rPr>
                <w:rFonts w:ascii="Arial Narrow" w:hAnsi="Arial Narrow"/>
                <w:b/>
                <w:bCs/>
                <w:sz w:val="16"/>
                <w:szCs w:val="16"/>
              </w:rPr>
              <w:t>RECURSOS DE CAPITAL</w:t>
            </w:r>
          </w:p>
        </w:tc>
        <w:tc>
          <w:tcPr>
            <w:tcW w:w="1276" w:type="dxa"/>
            <w:tcBorders>
              <w:top w:val="nil"/>
              <w:left w:val="nil"/>
              <w:bottom w:val="single" w:sz="4" w:space="0" w:color="auto"/>
              <w:right w:val="nil"/>
            </w:tcBorders>
            <w:shd w:val="clear" w:color="auto" w:fill="auto"/>
            <w:noWrap/>
            <w:vAlign w:val="center"/>
            <w:hideMark/>
          </w:tcPr>
          <w:p w14:paraId="6526E15F" w14:textId="77777777" w:rsidR="009439DE" w:rsidRDefault="009439DE" w:rsidP="00671760">
            <w:pPr>
              <w:jc w:val="right"/>
              <w:rPr>
                <w:rFonts w:ascii="Arial Narrow" w:hAnsi="Arial Narrow"/>
                <w:b/>
                <w:bCs/>
                <w:sz w:val="16"/>
                <w:szCs w:val="16"/>
              </w:rPr>
            </w:pPr>
            <w:r>
              <w:rPr>
                <w:rFonts w:ascii="Arial Narrow" w:hAnsi="Arial Narrow"/>
                <w:b/>
                <w:bCs/>
                <w:sz w:val="16"/>
                <w:szCs w:val="16"/>
              </w:rPr>
              <w:t>5.166.208.978.815</w:t>
            </w:r>
          </w:p>
        </w:tc>
      </w:tr>
      <w:tr w:rsidR="001349FF" w14:paraId="04486E56" w14:textId="77777777" w:rsidTr="00C7654A">
        <w:trPr>
          <w:trHeight w:val="274"/>
          <w:jc w:val="center"/>
        </w:trPr>
        <w:tc>
          <w:tcPr>
            <w:tcW w:w="760" w:type="dxa"/>
            <w:tcBorders>
              <w:top w:val="nil"/>
              <w:left w:val="nil"/>
              <w:bottom w:val="single" w:sz="4" w:space="0" w:color="auto"/>
              <w:right w:val="nil"/>
            </w:tcBorders>
            <w:shd w:val="clear" w:color="auto" w:fill="auto"/>
            <w:noWrap/>
            <w:vAlign w:val="center"/>
            <w:hideMark/>
          </w:tcPr>
          <w:p w14:paraId="7C28C3B4" w14:textId="77777777" w:rsidR="001349FF" w:rsidRDefault="001349FF" w:rsidP="00671760">
            <w:pPr>
              <w:jc w:val="center"/>
              <w:rPr>
                <w:rFonts w:ascii="Arial Narrow" w:hAnsi="Arial Narrow"/>
                <w:b/>
                <w:bCs/>
                <w:sz w:val="16"/>
                <w:szCs w:val="16"/>
              </w:rPr>
            </w:pPr>
            <w:r>
              <w:rPr>
                <w:rFonts w:ascii="Arial Narrow" w:hAnsi="Arial Narrow"/>
                <w:b/>
                <w:bCs/>
                <w:sz w:val="16"/>
                <w:szCs w:val="16"/>
              </w:rPr>
              <w:t>2</w:t>
            </w:r>
          </w:p>
        </w:tc>
        <w:tc>
          <w:tcPr>
            <w:tcW w:w="760" w:type="dxa"/>
            <w:tcBorders>
              <w:top w:val="nil"/>
              <w:left w:val="nil"/>
              <w:bottom w:val="single" w:sz="4" w:space="0" w:color="auto"/>
              <w:right w:val="nil"/>
            </w:tcBorders>
            <w:shd w:val="clear" w:color="auto" w:fill="auto"/>
            <w:noWrap/>
            <w:vAlign w:val="center"/>
            <w:hideMark/>
          </w:tcPr>
          <w:p w14:paraId="42E8C68D" w14:textId="77777777" w:rsidR="001349FF" w:rsidRDefault="001349FF" w:rsidP="00671760">
            <w:pPr>
              <w:jc w:val="center"/>
              <w:rPr>
                <w:rFonts w:ascii="Arial Narrow" w:hAnsi="Arial Narrow"/>
                <w:b/>
                <w:bCs/>
                <w:sz w:val="16"/>
                <w:szCs w:val="16"/>
              </w:rPr>
            </w:pPr>
            <w:r>
              <w:rPr>
                <w:rFonts w:ascii="Arial Narrow" w:hAnsi="Arial Narrow"/>
                <w:b/>
                <w:bCs/>
                <w:sz w:val="16"/>
                <w:szCs w:val="16"/>
              </w:rPr>
              <w:t>13</w:t>
            </w:r>
          </w:p>
        </w:tc>
        <w:tc>
          <w:tcPr>
            <w:tcW w:w="454" w:type="dxa"/>
            <w:tcBorders>
              <w:top w:val="nil"/>
              <w:left w:val="nil"/>
              <w:bottom w:val="single" w:sz="4" w:space="0" w:color="auto"/>
              <w:right w:val="nil"/>
            </w:tcBorders>
            <w:shd w:val="clear" w:color="auto" w:fill="auto"/>
            <w:noWrap/>
            <w:vAlign w:val="center"/>
            <w:hideMark/>
          </w:tcPr>
          <w:p w14:paraId="7715FA4B" w14:textId="77777777" w:rsidR="001349FF" w:rsidRDefault="001349FF" w:rsidP="00671760">
            <w:pPr>
              <w:jc w:val="center"/>
              <w:rPr>
                <w:rFonts w:ascii="Arial Narrow" w:hAnsi="Arial Narrow"/>
                <w:b/>
                <w:bCs/>
                <w:sz w:val="16"/>
                <w:szCs w:val="16"/>
              </w:rPr>
            </w:pPr>
            <w:r>
              <w:rPr>
                <w:rFonts w:ascii="Arial Narrow" w:hAnsi="Arial Narrow"/>
                <w:b/>
                <w:bCs/>
                <w:sz w:val="16"/>
                <w:szCs w:val="16"/>
              </w:rPr>
              <w:t> </w:t>
            </w:r>
          </w:p>
        </w:tc>
        <w:tc>
          <w:tcPr>
            <w:tcW w:w="760" w:type="dxa"/>
            <w:tcBorders>
              <w:top w:val="single" w:sz="4" w:space="0" w:color="auto"/>
              <w:left w:val="nil"/>
              <w:bottom w:val="single" w:sz="4" w:space="0" w:color="auto"/>
              <w:right w:val="nil"/>
            </w:tcBorders>
            <w:shd w:val="clear" w:color="auto" w:fill="auto"/>
            <w:noWrap/>
            <w:vAlign w:val="center"/>
            <w:hideMark/>
          </w:tcPr>
          <w:p w14:paraId="212FFEBE" w14:textId="77777777" w:rsidR="001349FF" w:rsidRDefault="001349FF" w:rsidP="00671760">
            <w:pPr>
              <w:jc w:val="center"/>
              <w:rPr>
                <w:rFonts w:ascii="Arial Narrow" w:hAnsi="Arial Narrow"/>
                <w:b/>
                <w:bCs/>
                <w:sz w:val="16"/>
                <w:szCs w:val="16"/>
              </w:rPr>
            </w:pPr>
            <w:r>
              <w:rPr>
                <w:rFonts w:ascii="Arial Narrow" w:hAnsi="Arial Narrow"/>
                <w:b/>
                <w:bCs/>
                <w:sz w:val="16"/>
                <w:szCs w:val="16"/>
              </w:rPr>
              <w:t> </w:t>
            </w:r>
          </w:p>
        </w:tc>
        <w:tc>
          <w:tcPr>
            <w:tcW w:w="454" w:type="dxa"/>
            <w:tcBorders>
              <w:top w:val="single" w:sz="4" w:space="0" w:color="auto"/>
              <w:left w:val="nil"/>
              <w:bottom w:val="single" w:sz="4" w:space="0" w:color="auto"/>
              <w:right w:val="nil"/>
            </w:tcBorders>
            <w:shd w:val="clear" w:color="auto" w:fill="auto"/>
            <w:noWrap/>
            <w:vAlign w:val="center"/>
            <w:hideMark/>
          </w:tcPr>
          <w:p w14:paraId="494C7D4A" w14:textId="77777777" w:rsidR="001349FF" w:rsidRDefault="001349FF" w:rsidP="00671760">
            <w:pPr>
              <w:jc w:val="center"/>
              <w:rPr>
                <w:rFonts w:ascii="Arial Narrow" w:hAnsi="Arial Narrow"/>
                <w:b/>
                <w:bCs/>
                <w:sz w:val="16"/>
                <w:szCs w:val="16"/>
              </w:rPr>
            </w:pPr>
            <w:r>
              <w:rPr>
                <w:rFonts w:ascii="Arial Narrow" w:hAnsi="Arial Narrow"/>
                <w:b/>
                <w:bCs/>
                <w:sz w:val="16"/>
                <w:szCs w:val="16"/>
              </w:rPr>
              <w:t> </w:t>
            </w:r>
          </w:p>
        </w:tc>
        <w:tc>
          <w:tcPr>
            <w:tcW w:w="4325" w:type="dxa"/>
            <w:tcBorders>
              <w:top w:val="nil"/>
              <w:left w:val="nil"/>
              <w:bottom w:val="single" w:sz="4" w:space="0" w:color="auto"/>
              <w:right w:val="nil"/>
            </w:tcBorders>
            <w:shd w:val="clear" w:color="auto" w:fill="auto"/>
            <w:noWrap/>
            <w:vAlign w:val="center"/>
            <w:hideMark/>
          </w:tcPr>
          <w:p w14:paraId="487E83A1" w14:textId="3930EAD4" w:rsidR="001349FF" w:rsidRDefault="001349FF" w:rsidP="00671760">
            <w:pPr>
              <w:rPr>
                <w:rFonts w:ascii="Arial Narrow" w:hAnsi="Arial Narrow"/>
                <w:b/>
                <w:bCs/>
                <w:sz w:val="16"/>
                <w:szCs w:val="16"/>
              </w:rPr>
            </w:pPr>
            <w:r>
              <w:rPr>
                <w:rFonts w:ascii="Arial Narrow" w:hAnsi="Arial Narrow"/>
                <w:b/>
                <w:bCs/>
                <w:sz w:val="16"/>
                <w:szCs w:val="16"/>
              </w:rPr>
              <w:t>RENDIMIENTOS FINANCIEROS</w:t>
            </w:r>
          </w:p>
        </w:tc>
        <w:tc>
          <w:tcPr>
            <w:tcW w:w="1276" w:type="dxa"/>
            <w:tcBorders>
              <w:top w:val="nil"/>
              <w:left w:val="nil"/>
              <w:bottom w:val="single" w:sz="4" w:space="0" w:color="auto"/>
              <w:right w:val="nil"/>
            </w:tcBorders>
            <w:shd w:val="clear" w:color="auto" w:fill="auto"/>
            <w:noWrap/>
            <w:vAlign w:val="center"/>
            <w:hideMark/>
          </w:tcPr>
          <w:p w14:paraId="388C954D" w14:textId="77777777" w:rsidR="001349FF" w:rsidRDefault="001349FF" w:rsidP="00671760">
            <w:pPr>
              <w:jc w:val="right"/>
              <w:rPr>
                <w:rFonts w:ascii="Arial Narrow" w:hAnsi="Arial Narrow"/>
                <w:b/>
                <w:bCs/>
                <w:sz w:val="16"/>
                <w:szCs w:val="16"/>
              </w:rPr>
            </w:pPr>
            <w:r>
              <w:rPr>
                <w:rFonts w:ascii="Arial Narrow" w:hAnsi="Arial Narrow"/>
                <w:b/>
                <w:bCs/>
                <w:sz w:val="16"/>
                <w:szCs w:val="16"/>
              </w:rPr>
              <w:t>5.166.208.978.815</w:t>
            </w:r>
          </w:p>
        </w:tc>
      </w:tr>
      <w:tr w:rsidR="001349FF" w14:paraId="582D2936" w14:textId="77777777" w:rsidTr="00D16D3B">
        <w:trPr>
          <w:trHeight w:val="300"/>
          <w:jc w:val="center"/>
        </w:trPr>
        <w:tc>
          <w:tcPr>
            <w:tcW w:w="760" w:type="dxa"/>
            <w:tcBorders>
              <w:top w:val="nil"/>
              <w:left w:val="nil"/>
              <w:bottom w:val="single" w:sz="4" w:space="0" w:color="auto"/>
              <w:right w:val="nil"/>
            </w:tcBorders>
            <w:shd w:val="clear" w:color="auto" w:fill="auto"/>
            <w:noWrap/>
            <w:vAlign w:val="center"/>
            <w:hideMark/>
          </w:tcPr>
          <w:p w14:paraId="69BD9808" w14:textId="77777777" w:rsidR="001349FF" w:rsidRDefault="001349FF" w:rsidP="00671760">
            <w:pPr>
              <w:jc w:val="center"/>
              <w:rPr>
                <w:rFonts w:ascii="Arial Narrow" w:hAnsi="Arial Narrow"/>
                <w:b/>
                <w:bCs/>
                <w:sz w:val="16"/>
                <w:szCs w:val="16"/>
              </w:rPr>
            </w:pPr>
            <w:r>
              <w:rPr>
                <w:rFonts w:ascii="Arial Narrow" w:hAnsi="Arial Narrow"/>
                <w:b/>
                <w:bCs/>
                <w:sz w:val="16"/>
                <w:szCs w:val="16"/>
              </w:rPr>
              <w:t>2</w:t>
            </w:r>
          </w:p>
        </w:tc>
        <w:tc>
          <w:tcPr>
            <w:tcW w:w="760" w:type="dxa"/>
            <w:tcBorders>
              <w:top w:val="nil"/>
              <w:left w:val="nil"/>
              <w:bottom w:val="single" w:sz="4" w:space="0" w:color="auto"/>
              <w:right w:val="nil"/>
            </w:tcBorders>
            <w:shd w:val="clear" w:color="auto" w:fill="auto"/>
            <w:noWrap/>
            <w:vAlign w:val="center"/>
            <w:hideMark/>
          </w:tcPr>
          <w:p w14:paraId="297E4CFD" w14:textId="77777777" w:rsidR="001349FF" w:rsidRDefault="001349FF" w:rsidP="00671760">
            <w:pPr>
              <w:jc w:val="center"/>
              <w:rPr>
                <w:rFonts w:ascii="Arial Narrow" w:hAnsi="Arial Narrow"/>
                <w:b/>
                <w:bCs/>
                <w:sz w:val="16"/>
                <w:szCs w:val="16"/>
              </w:rPr>
            </w:pPr>
            <w:r>
              <w:rPr>
                <w:rFonts w:ascii="Arial Narrow" w:hAnsi="Arial Narrow"/>
                <w:b/>
                <w:bCs/>
                <w:sz w:val="16"/>
                <w:szCs w:val="16"/>
              </w:rPr>
              <w:t>05</w:t>
            </w:r>
          </w:p>
        </w:tc>
        <w:tc>
          <w:tcPr>
            <w:tcW w:w="454" w:type="dxa"/>
            <w:tcBorders>
              <w:top w:val="nil"/>
              <w:left w:val="nil"/>
              <w:bottom w:val="single" w:sz="4" w:space="0" w:color="auto"/>
              <w:right w:val="nil"/>
            </w:tcBorders>
            <w:shd w:val="clear" w:color="auto" w:fill="auto"/>
            <w:noWrap/>
            <w:vAlign w:val="center"/>
            <w:hideMark/>
          </w:tcPr>
          <w:p w14:paraId="6D5C56D5" w14:textId="77777777" w:rsidR="001349FF" w:rsidRDefault="001349FF" w:rsidP="00671760">
            <w:pPr>
              <w:jc w:val="center"/>
              <w:rPr>
                <w:rFonts w:ascii="Arial Narrow" w:hAnsi="Arial Narrow"/>
                <w:b/>
                <w:bCs/>
                <w:sz w:val="16"/>
                <w:szCs w:val="16"/>
              </w:rPr>
            </w:pPr>
            <w:r>
              <w:rPr>
                <w:rFonts w:ascii="Arial Narrow" w:hAnsi="Arial Narrow"/>
                <w:b/>
                <w:bCs/>
                <w:sz w:val="16"/>
                <w:szCs w:val="16"/>
              </w:rPr>
              <w:t>1</w:t>
            </w:r>
          </w:p>
        </w:tc>
        <w:tc>
          <w:tcPr>
            <w:tcW w:w="760" w:type="dxa"/>
            <w:tcBorders>
              <w:top w:val="single" w:sz="4" w:space="0" w:color="auto"/>
              <w:left w:val="nil"/>
              <w:bottom w:val="single" w:sz="4" w:space="0" w:color="auto"/>
              <w:right w:val="nil"/>
            </w:tcBorders>
            <w:shd w:val="clear" w:color="auto" w:fill="auto"/>
            <w:noWrap/>
            <w:vAlign w:val="center"/>
            <w:hideMark/>
          </w:tcPr>
          <w:p w14:paraId="0A7C09D1" w14:textId="77777777" w:rsidR="001349FF" w:rsidRDefault="001349FF" w:rsidP="00671760">
            <w:pPr>
              <w:jc w:val="center"/>
              <w:rPr>
                <w:rFonts w:ascii="Arial Narrow" w:hAnsi="Arial Narrow"/>
                <w:b/>
                <w:bCs/>
                <w:sz w:val="16"/>
                <w:szCs w:val="16"/>
              </w:rPr>
            </w:pPr>
            <w:r>
              <w:rPr>
                <w:rFonts w:ascii="Arial Narrow" w:hAnsi="Arial Narrow"/>
                <w:b/>
                <w:bCs/>
                <w:sz w:val="16"/>
                <w:szCs w:val="16"/>
              </w:rPr>
              <w:t> </w:t>
            </w:r>
          </w:p>
        </w:tc>
        <w:tc>
          <w:tcPr>
            <w:tcW w:w="454" w:type="dxa"/>
            <w:tcBorders>
              <w:top w:val="nil"/>
              <w:left w:val="nil"/>
              <w:bottom w:val="single" w:sz="4" w:space="0" w:color="auto"/>
              <w:right w:val="nil"/>
            </w:tcBorders>
            <w:shd w:val="clear" w:color="auto" w:fill="auto"/>
            <w:noWrap/>
            <w:vAlign w:val="center"/>
            <w:hideMark/>
          </w:tcPr>
          <w:p w14:paraId="539141B5" w14:textId="77777777" w:rsidR="001349FF" w:rsidRDefault="001349FF" w:rsidP="00671760">
            <w:pPr>
              <w:jc w:val="center"/>
              <w:rPr>
                <w:rFonts w:ascii="Arial Narrow" w:hAnsi="Arial Narrow"/>
                <w:b/>
                <w:bCs/>
                <w:color w:val="000000"/>
                <w:sz w:val="16"/>
                <w:szCs w:val="16"/>
              </w:rPr>
            </w:pPr>
            <w:r>
              <w:rPr>
                <w:rFonts w:ascii="Arial Narrow" w:hAnsi="Arial Narrow"/>
                <w:b/>
                <w:bCs/>
                <w:color w:val="000000"/>
                <w:sz w:val="16"/>
                <w:szCs w:val="16"/>
              </w:rPr>
              <w:t> </w:t>
            </w:r>
          </w:p>
        </w:tc>
        <w:tc>
          <w:tcPr>
            <w:tcW w:w="4325" w:type="dxa"/>
            <w:tcBorders>
              <w:top w:val="nil"/>
              <w:left w:val="nil"/>
              <w:bottom w:val="single" w:sz="4" w:space="0" w:color="auto"/>
              <w:right w:val="nil"/>
            </w:tcBorders>
            <w:shd w:val="clear" w:color="auto" w:fill="auto"/>
            <w:noWrap/>
            <w:vAlign w:val="center"/>
            <w:hideMark/>
          </w:tcPr>
          <w:p w14:paraId="2274D018" w14:textId="53B67AD5" w:rsidR="001349FF" w:rsidRDefault="001349FF" w:rsidP="00671760">
            <w:pPr>
              <w:rPr>
                <w:rFonts w:ascii="Arial Narrow" w:hAnsi="Arial Narrow"/>
                <w:b/>
                <w:bCs/>
                <w:color w:val="000000"/>
                <w:sz w:val="16"/>
                <w:szCs w:val="16"/>
              </w:rPr>
            </w:pPr>
            <w:r>
              <w:rPr>
                <w:rFonts w:ascii="Arial Narrow" w:hAnsi="Arial Narrow"/>
                <w:b/>
                <w:bCs/>
                <w:color w:val="000000"/>
                <w:sz w:val="16"/>
                <w:szCs w:val="16"/>
              </w:rPr>
              <w:t>RECURSOS DE LA ENTIDAD</w:t>
            </w:r>
          </w:p>
        </w:tc>
        <w:tc>
          <w:tcPr>
            <w:tcW w:w="1276" w:type="dxa"/>
            <w:tcBorders>
              <w:top w:val="nil"/>
              <w:left w:val="nil"/>
              <w:bottom w:val="single" w:sz="4" w:space="0" w:color="auto"/>
              <w:right w:val="nil"/>
            </w:tcBorders>
            <w:shd w:val="clear" w:color="auto" w:fill="auto"/>
            <w:noWrap/>
            <w:vAlign w:val="center"/>
            <w:hideMark/>
          </w:tcPr>
          <w:p w14:paraId="765FE6FB" w14:textId="77777777" w:rsidR="001349FF" w:rsidRDefault="001349FF" w:rsidP="00671760">
            <w:pPr>
              <w:jc w:val="right"/>
              <w:rPr>
                <w:rFonts w:ascii="Arial Narrow" w:hAnsi="Arial Narrow"/>
                <w:b/>
                <w:bCs/>
                <w:sz w:val="16"/>
                <w:szCs w:val="16"/>
              </w:rPr>
            </w:pPr>
            <w:r>
              <w:rPr>
                <w:rFonts w:ascii="Arial Narrow" w:hAnsi="Arial Narrow"/>
                <w:b/>
                <w:bCs/>
                <w:sz w:val="16"/>
                <w:szCs w:val="16"/>
              </w:rPr>
              <w:t>5.166.208.978.815</w:t>
            </w:r>
          </w:p>
        </w:tc>
      </w:tr>
      <w:tr w:rsidR="001349FF" w14:paraId="740DC060" w14:textId="77777777" w:rsidTr="00B7559D">
        <w:trPr>
          <w:trHeight w:val="300"/>
          <w:jc w:val="center"/>
        </w:trPr>
        <w:tc>
          <w:tcPr>
            <w:tcW w:w="760" w:type="dxa"/>
            <w:tcBorders>
              <w:top w:val="nil"/>
              <w:left w:val="nil"/>
              <w:bottom w:val="nil"/>
              <w:right w:val="nil"/>
            </w:tcBorders>
            <w:shd w:val="clear" w:color="auto" w:fill="auto"/>
            <w:noWrap/>
            <w:vAlign w:val="center"/>
            <w:hideMark/>
          </w:tcPr>
          <w:p w14:paraId="5792EA89" w14:textId="77777777" w:rsidR="001349FF" w:rsidRDefault="001349FF" w:rsidP="00671760">
            <w:pPr>
              <w:jc w:val="center"/>
              <w:rPr>
                <w:rFonts w:ascii="Arial Narrow" w:hAnsi="Arial Narrow"/>
                <w:b/>
                <w:bCs/>
                <w:sz w:val="16"/>
                <w:szCs w:val="16"/>
              </w:rPr>
            </w:pPr>
            <w:r>
              <w:rPr>
                <w:rFonts w:ascii="Arial Narrow" w:hAnsi="Arial Narrow"/>
                <w:b/>
                <w:bCs/>
                <w:sz w:val="16"/>
                <w:szCs w:val="16"/>
              </w:rPr>
              <w:t>2</w:t>
            </w:r>
          </w:p>
        </w:tc>
        <w:tc>
          <w:tcPr>
            <w:tcW w:w="760" w:type="dxa"/>
            <w:tcBorders>
              <w:top w:val="nil"/>
              <w:left w:val="nil"/>
              <w:bottom w:val="nil"/>
              <w:right w:val="nil"/>
            </w:tcBorders>
            <w:shd w:val="clear" w:color="auto" w:fill="auto"/>
            <w:noWrap/>
            <w:vAlign w:val="center"/>
            <w:hideMark/>
          </w:tcPr>
          <w:p w14:paraId="3A3C7584" w14:textId="77777777" w:rsidR="001349FF" w:rsidRDefault="001349FF" w:rsidP="00671760">
            <w:pPr>
              <w:jc w:val="center"/>
              <w:rPr>
                <w:rFonts w:ascii="Arial Narrow" w:hAnsi="Arial Narrow"/>
                <w:b/>
                <w:bCs/>
                <w:sz w:val="16"/>
                <w:szCs w:val="16"/>
              </w:rPr>
            </w:pPr>
            <w:r>
              <w:rPr>
                <w:rFonts w:ascii="Arial Narrow" w:hAnsi="Arial Narrow"/>
                <w:b/>
                <w:bCs/>
                <w:sz w:val="16"/>
                <w:szCs w:val="16"/>
              </w:rPr>
              <w:t>05</w:t>
            </w:r>
          </w:p>
        </w:tc>
        <w:tc>
          <w:tcPr>
            <w:tcW w:w="454" w:type="dxa"/>
            <w:tcBorders>
              <w:top w:val="nil"/>
              <w:left w:val="nil"/>
              <w:bottom w:val="nil"/>
              <w:right w:val="nil"/>
            </w:tcBorders>
            <w:shd w:val="clear" w:color="auto" w:fill="auto"/>
            <w:noWrap/>
            <w:vAlign w:val="center"/>
            <w:hideMark/>
          </w:tcPr>
          <w:p w14:paraId="3C752A6F" w14:textId="77777777" w:rsidR="001349FF" w:rsidRDefault="001349FF" w:rsidP="00671760">
            <w:pPr>
              <w:jc w:val="center"/>
              <w:rPr>
                <w:rFonts w:ascii="Arial Narrow" w:hAnsi="Arial Narrow"/>
                <w:b/>
                <w:bCs/>
                <w:sz w:val="16"/>
                <w:szCs w:val="16"/>
              </w:rPr>
            </w:pPr>
            <w:r>
              <w:rPr>
                <w:rFonts w:ascii="Arial Narrow" w:hAnsi="Arial Narrow"/>
                <w:b/>
                <w:bCs/>
                <w:sz w:val="16"/>
                <w:szCs w:val="16"/>
              </w:rPr>
              <w:t>1</w:t>
            </w:r>
          </w:p>
        </w:tc>
        <w:tc>
          <w:tcPr>
            <w:tcW w:w="760" w:type="dxa"/>
            <w:tcBorders>
              <w:top w:val="nil"/>
              <w:left w:val="nil"/>
              <w:bottom w:val="nil"/>
              <w:right w:val="nil"/>
            </w:tcBorders>
            <w:shd w:val="clear" w:color="auto" w:fill="auto"/>
            <w:noWrap/>
            <w:vAlign w:val="center"/>
            <w:hideMark/>
          </w:tcPr>
          <w:p w14:paraId="75E9CA39" w14:textId="77777777" w:rsidR="001349FF" w:rsidRDefault="001349FF" w:rsidP="00671760">
            <w:pPr>
              <w:jc w:val="center"/>
              <w:rPr>
                <w:rFonts w:ascii="Arial Narrow" w:hAnsi="Arial Narrow"/>
                <w:b/>
                <w:bCs/>
                <w:sz w:val="16"/>
                <w:szCs w:val="16"/>
              </w:rPr>
            </w:pPr>
            <w:r>
              <w:rPr>
                <w:rFonts w:ascii="Arial Narrow" w:hAnsi="Arial Narrow"/>
                <w:b/>
                <w:bCs/>
                <w:sz w:val="16"/>
                <w:szCs w:val="16"/>
              </w:rPr>
              <w:t>04</w:t>
            </w:r>
          </w:p>
        </w:tc>
        <w:tc>
          <w:tcPr>
            <w:tcW w:w="454" w:type="dxa"/>
            <w:tcBorders>
              <w:top w:val="nil"/>
              <w:left w:val="nil"/>
              <w:bottom w:val="nil"/>
              <w:right w:val="nil"/>
            </w:tcBorders>
            <w:shd w:val="clear" w:color="auto" w:fill="auto"/>
            <w:noWrap/>
            <w:vAlign w:val="center"/>
            <w:hideMark/>
          </w:tcPr>
          <w:p w14:paraId="24FFEE1C" w14:textId="77777777" w:rsidR="001349FF" w:rsidRDefault="001349FF" w:rsidP="00671760">
            <w:pPr>
              <w:jc w:val="center"/>
              <w:rPr>
                <w:rFonts w:ascii="Arial Narrow" w:hAnsi="Arial Narrow"/>
                <w:b/>
                <w:bCs/>
                <w:sz w:val="16"/>
                <w:szCs w:val="16"/>
              </w:rPr>
            </w:pPr>
          </w:p>
        </w:tc>
        <w:tc>
          <w:tcPr>
            <w:tcW w:w="4325" w:type="dxa"/>
            <w:tcBorders>
              <w:top w:val="nil"/>
              <w:left w:val="nil"/>
              <w:bottom w:val="nil"/>
              <w:right w:val="nil"/>
            </w:tcBorders>
            <w:shd w:val="clear" w:color="auto" w:fill="auto"/>
            <w:noWrap/>
            <w:vAlign w:val="center"/>
            <w:hideMark/>
          </w:tcPr>
          <w:p w14:paraId="24903E07" w14:textId="77777777" w:rsidR="001349FF" w:rsidRDefault="001349FF" w:rsidP="00671760">
            <w:pPr>
              <w:rPr>
                <w:rFonts w:ascii="Arial Narrow" w:hAnsi="Arial Narrow"/>
                <w:b/>
                <w:bCs/>
                <w:color w:val="000000"/>
                <w:sz w:val="16"/>
                <w:szCs w:val="16"/>
              </w:rPr>
            </w:pPr>
            <w:r>
              <w:rPr>
                <w:rFonts w:ascii="Arial Narrow" w:hAnsi="Arial Narrow"/>
                <w:b/>
                <w:bCs/>
                <w:color w:val="000000"/>
                <w:sz w:val="16"/>
                <w:szCs w:val="16"/>
              </w:rPr>
              <w:t xml:space="preserve">CUENTA ÚNICA DEL SISTEMA GENERAL DE REGALÍAS </w:t>
            </w:r>
          </w:p>
        </w:tc>
        <w:tc>
          <w:tcPr>
            <w:tcW w:w="1276" w:type="dxa"/>
            <w:tcBorders>
              <w:top w:val="nil"/>
              <w:left w:val="nil"/>
              <w:bottom w:val="nil"/>
              <w:right w:val="nil"/>
            </w:tcBorders>
            <w:shd w:val="clear" w:color="auto" w:fill="auto"/>
            <w:noWrap/>
            <w:vAlign w:val="center"/>
            <w:hideMark/>
          </w:tcPr>
          <w:p w14:paraId="4CA86A95" w14:textId="77777777" w:rsidR="001349FF" w:rsidRDefault="001349FF" w:rsidP="00671760">
            <w:pPr>
              <w:jc w:val="right"/>
              <w:rPr>
                <w:rFonts w:ascii="Arial Narrow" w:hAnsi="Arial Narrow"/>
                <w:b/>
                <w:bCs/>
                <w:sz w:val="16"/>
                <w:szCs w:val="16"/>
              </w:rPr>
            </w:pPr>
            <w:r>
              <w:rPr>
                <w:rFonts w:ascii="Arial Narrow" w:hAnsi="Arial Narrow"/>
                <w:b/>
                <w:bCs/>
                <w:sz w:val="16"/>
                <w:szCs w:val="16"/>
              </w:rPr>
              <w:t>5.166.208.978.815</w:t>
            </w:r>
          </w:p>
        </w:tc>
      </w:tr>
      <w:tr w:rsidR="001349FF" w14:paraId="01AF4999" w14:textId="77777777" w:rsidTr="00922FCC">
        <w:trPr>
          <w:trHeight w:val="300"/>
          <w:jc w:val="center"/>
        </w:trPr>
        <w:tc>
          <w:tcPr>
            <w:tcW w:w="760" w:type="dxa"/>
            <w:tcBorders>
              <w:top w:val="nil"/>
              <w:left w:val="nil"/>
              <w:bottom w:val="single" w:sz="4" w:space="0" w:color="auto"/>
              <w:right w:val="nil"/>
            </w:tcBorders>
            <w:shd w:val="clear" w:color="auto" w:fill="auto"/>
            <w:noWrap/>
            <w:vAlign w:val="center"/>
            <w:hideMark/>
          </w:tcPr>
          <w:p w14:paraId="4E9A1271" w14:textId="77777777" w:rsidR="001349FF" w:rsidRDefault="001349FF" w:rsidP="00671760">
            <w:pPr>
              <w:jc w:val="center"/>
              <w:rPr>
                <w:rFonts w:ascii="Arial Narrow" w:hAnsi="Arial Narrow"/>
                <w:sz w:val="16"/>
                <w:szCs w:val="16"/>
              </w:rPr>
            </w:pPr>
            <w:r>
              <w:rPr>
                <w:rFonts w:ascii="Arial Narrow" w:hAnsi="Arial Narrow"/>
                <w:sz w:val="16"/>
                <w:szCs w:val="16"/>
              </w:rPr>
              <w:t>2</w:t>
            </w:r>
          </w:p>
        </w:tc>
        <w:tc>
          <w:tcPr>
            <w:tcW w:w="760" w:type="dxa"/>
            <w:tcBorders>
              <w:top w:val="nil"/>
              <w:left w:val="nil"/>
              <w:bottom w:val="single" w:sz="4" w:space="0" w:color="auto"/>
              <w:right w:val="nil"/>
            </w:tcBorders>
            <w:shd w:val="clear" w:color="auto" w:fill="auto"/>
            <w:noWrap/>
            <w:vAlign w:val="center"/>
            <w:hideMark/>
          </w:tcPr>
          <w:p w14:paraId="07C264BA" w14:textId="77777777" w:rsidR="001349FF" w:rsidRDefault="001349FF" w:rsidP="00671760">
            <w:pPr>
              <w:jc w:val="center"/>
              <w:rPr>
                <w:rFonts w:ascii="Arial Narrow" w:hAnsi="Arial Narrow"/>
                <w:sz w:val="16"/>
                <w:szCs w:val="16"/>
              </w:rPr>
            </w:pPr>
            <w:r>
              <w:rPr>
                <w:rFonts w:ascii="Arial Narrow" w:hAnsi="Arial Narrow"/>
                <w:sz w:val="16"/>
                <w:szCs w:val="16"/>
              </w:rPr>
              <w:t>05</w:t>
            </w:r>
          </w:p>
        </w:tc>
        <w:tc>
          <w:tcPr>
            <w:tcW w:w="454" w:type="dxa"/>
            <w:tcBorders>
              <w:top w:val="nil"/>
              <w:left w:val="nil"/>
              <w:bottom w:val="single" w:sz="4" w:space="0" w:color="auto"/>
              <w:right w:val="nil"/>
            </w:tcBorders>
            <w:shd w:val="clear" w:color="auto" w:fill="auto"/>
            <w:noWrap/>
            <w:vAlign w:val="center"/>
            <w:hideMark/>
          </w:tcPr>
          <w:p w14:paraId="479EE7B8" w14:textId="77777777" w:rsidR="001349FF" w:rsidRDefault="001349FF" w:rsidP="00671760">
            <w:pPr>
              <w:jc w:val="center"/>
              <w:rPr>
                <w:rFonts w:ascii="Arial Narrow" w:hAnsi="Arial Narrow"/>
                <w:sz w:val="16"/>
                <w:szCs w:val="16"/>
              </w:rPr>
            </w:pPr>
            <w:r>
              <w:rPr>
                <w:rFonts w:ascii="Arial Narrow" w:hAnsi="Arial Narrow"/>
                <w:sz w:val="16"/>
                <w:szCs w:val="16"/>
              </w:rPr>
              <w:t>1</w:t>
            </w:r>
          </w:p>
        </w:tc>
        <w:tc>
          <w:tcPr>
            <w:tcW w:w="760" w:type="dxa"/>
            <w:tcBorders>
              <w:top w:val="nil"/>
              <w:left w:val="nil"/>
              <w:bottom w:val="single" w:sz="4" w:space="0" w:color="auto"/>
              <w:right w:val="nil"/>
            </w:tcBorders>
            <w:shd w:val="clear" w:color="auto" w:fill="auto"/>
            <w:noWrap/>
            <w:vAlign w:val="center"/>
            <w:hideMark/>
          </w:tcPr>
          <w:p w14:paraId="362C67DE" w14:textId="77777777" w:rsidR="001349FF" w:rsidRDefault="001349FF" w:rsidP="00671760">
            <w:pPr>
              <w:jc w:val="center"/>
              <w:rPr>
                <w:rFonts w:ascii="Arial Narrow" w:hAnsi="Arial Narrow"/>
                <w:sz w:val="16"/>
                <w:szCs w:val="16"/>
              </w:rPr>
            </w:pPr>
            <w:r>
              <w:rPr>
                <w:rFonts w:ascii="Arial Narrow" w:hAnsi="Arial Narrow"/>
                <w:sz w:val="16"/>
                <w:szCs w:val="16"/>
              </w:rPr>
              <w:t>04</w:t>
            </w:r>
          </w:p>
        </w:tc>
        <w:tc>
          <w:tcPr>
            <w:tcW w:w="454" w:type="dxa"/>
            <w:tcBorders>
              <w:top w:val="nil"/>
              <w:left w:val="nil"/>
              <w:bottom w:val="single" w:sz="4" w:space="0" w:color="auto"/>
              <w:right w:val="nil"/>
            </w:tcBorders>
            <w:shd w:val="clear" w:color="auto" w:fill="auto"/>
            <w:noWrap/>
            <w:vAlign w:val="center"/>
            <w:hideMark/>
          </w:tcPr>
          <w:p w14:paraId="60998A4F" w14:textId="77777777" w:rsidR="001349FF" w:rsidRDefault="001349FF" w:rsidP="00671760">
            <w:pPr>
              <w:jc w:val="center"/>
              <w:rPr>
                <w:rFonts w:ascii="Arial Narrow" w:hAnsi="Arial Narrow"/>
                <w:sz w:val="16"/>
                <w:szCs w:val="16"/>
              </w:rPr>
            </w:pPr>
            <w:r>
              <w:rPr>
                <w:rFonts w:ascii="Arial Narrow" w:hAnsi="Arial Narrow"/>
                <w:sz w:val="16"/>
                <w:szCs w:val="16"/>
              </w:rPr>
              <w:t>01</w:t>
            </w:r>
          </w:p>
        </w:tc>
        <w:tc>
          <w:tcPr>
            <w:tcW w:w="4325" w:type="dxa"/>
            <w:tcBorders>
              <w:top w:val="nil"/>
              <w:left w:val="nil"/>
              <w:bottom w:val="single" w:sz="4" w:space="0" w:color="auto"/>
              <w:right w:val="nil"/>
            </w:tcBorders>
            <w:shd w:val="clear" w:color="auto" w:fill="auto"/>
            <w:noWrap/>
            <w:vAlign w:val="center"/>
            <w:hideMark/>
          </w:tcPr>
          <w:p w14:paraId="58D2E9D9" w14:textId="56C0CE97" w:rsidR="001349FF" w:rsidRDefault="001349FF" w:rsidP="001349FF">
            <w:pPr>
              <w:rPr>
                <w:rFonts w:ascii="Arial Narrow" w:hAnsi="Arial Narrow"/>
                <w:color w:val="000000"/>
                <w:sz w:val="16"/>
                <w:szCs w:val="16"/>
              </w:rPr>
            </w:pPr>
            <w:r>
              <w:rPr>
                <w:rFonts w:ascii="Arial Narrow" w:hAnsi="Arial Narrow"/>
                <w:color w:val="000000"/>
                <w:sz w:val="16"/>
                <w:szCs w:val="16"/>
              </w:rPr>
              <w:t>SISTEMA GENERAL DE REGALÍAS</w:t>
            </w:r>
          </w:p>
        </w:tc>
        <w:tc>
          <w:tcPr>
            <w:tcW w:w="1276" w:type="dxa"/>
            <w:tcBorders>
              <w:top w:val="nil"/>
              <w:left w:val="nil"/>
              <w:bottom w:val="single" w:sz="4" w:space="0" w:color="auto"/>
              <w:right w:val="nil"/>
            </w:tcBorders>
            <w:shd w:val="clear" w:color="auto" w:fill="auto"/>
            <w:noWrap/>
            <w:vAlign w:val="center"/>
            <w:hideMark/>
          </w:tcPr>
          <w:p w14:paraId="2E6206E5" w14:textId="77777777" w:rsidR="001349FF" w:rsidRDefault="001349FF" w:rsidP="00671760">
            <w:pPr>
              <w:jc w:val="right"/>
              <w:rPr>
                <w:rFonts w:ascii="Arial Narrow" w:hAnsi="Arial Narrow"/>
                <w:sz w:val="16"/>
                <w:szCs w:val="16"/>
              </w:rPr>
            </w:pPr>
            <w:r>
              <w:rPr>
                <w:rFonts w:ascii="Arial Narrow" w:hAnsi="Arial Narrow"/>
                <w:sz w:val="16"/>
                <w:szCs w:val="16"/>
              </w:rPr>
              <w:t>5.166.208.978.815</w:t>
            </w:r>
          </w:p>
        </w:tc>
      </w:tr>
    </w:tbl>
    <w:p w14:paraId="4B464544" w14:textId="1346D936" w:rsidR="00047529" w:rsidRDefault="00047529" w:rsidP="00757CF9">
      <w:pPr>
        <w:jc w:val="both"/>
      </w:pPr>
    </w:p>
    <w:p w14:paraId="53C8F8CA" w14:textId="5AAC0BD4" w:rsidR="00653A61" w:rsidRPr="00E32010" w:rsidRDefault="00653A61" w:rsidP="00E33C2C">
      <w:pPr>
        <w:pStyle w:val="Prrafodelista"/>
        <w:numPr>
          <w:ilvl w:val="0"/>
          <w:numId w:val="11"/>
        </w:numPr>
        <w:spacing w:after="0" w:line="240" w:lineRule="auto"/>
        <w:jc w:val="both"/>
        <w:rPr>
          <w:rFonts w:ascii="Arial Narrow" w:hAnsi="Arial Narrow"/>
          <w:sz w:val="24"/>
          <w:szCs w:val="24"/>
          <w:lang w:eastAsia="es-ES"/>
        </w:rPr>
      </w:pPr>
      <w:r w:rsidRPr="00E32010">
        <w:rPr>
          <w:rFonts w:ascii="Arial Narrow" w:hAnsi="Arial Narrow"/>
          <w:sz w:val="24"/>
          <w:szCs w:val="24"/>
        </w:rPr>
        <w:t xml:space="preserve">De los recursos incorporados en el numeral anterior, destínese la suma </w:t>
      </w:r>
      <w:r w:rsidR="00AE74C6" w:rsidRPr="00AE74C6">
        <w:rPr>
          <w:rFonts w:ascii="Arial Narrow" w:hAnsi="Arial Narrow"/>
          <w:sz w:val="24"/>
          <w:szCs w:val="24"/>
        </w:rPr>
        <w:t>CINCO BILLONES CIENTO SESENTA Y SEIS MIL DOSCIENTOS OCHO MILLONES NOVECIENTOS SETENTA Y OCHO MIL OCHOCIENTOS QUINCE PESOS MONEDA LEGAL ($5.166.208.978.815)</w:t>
      </w:r>
      <w:r w:rsidR="00904A8C" w:rsidRPr="00E32010">
        <w:rPr>
          <w:rFonts w:ascii="Arial Narrow" w:hAnsi="Arial Narrow"/>
          <w:sz w:val="24"/>
          <w:szCs w:val="24"/>
        </w:rPr>
        <w:t>,</w:t>
      </w:r>
      <w:r w:rsidRPr="00E32010">
        <w:rPr>
          <w:rFonts w:ascii="Arial Narrow" w:hAnsi="Arial Narrow"/>
          <w:sz w:val="24"/>
          <w:szCs w:val="24"/>
        </w:rPr>
        <w:t xml:space="preserve"> </w:t>
      </w:r>
      <w:r w:rsidR="00EA2CF6" w:rsidRPr="00E32010">
        <w:rPr>
          <w:rFonts w:ascii="Arial Narrow" w:hAnsi="Arial Narrow"/>
          <w:sz w:val="24"/>
          <w:szCs w:val="24"/>
        </w:rPr>
        <w:t>a la Asignación para la Paz y a incentivar la producción de municipios en cuyos territorios se exploten los recursos naturales no renovables y a los municipios y distritos con puertos marítimos y fluviales por donde se transporten dichos recursos o derivados de los mismos, en cumplimiento del parágrafo 7° transitorio del artículo 2° del Acto Legislativo 04 de 2017 que modifica el artículo 361 de la Constitución Política y el parágrafo 2° del artículo 57 de la Ley 2056 de 2020</w:t>
      </w:r>
      <w:r w:rsidRPr="00E32010">
        <w:rPr>
          <w:rFonts w:ascii="Arial Narrow" w:hAnsi="Arial Narrow"/>
          <w:sz w:val="24"/>
          <w:szCs w:val="24"/>
        </w:rPr>
        <w:t>, según el siguiente detalle:</w:t>
      </w:r>
    </w:p>
    <w:p w14:paraId="5210E377" w14:textId="77777777" w:rsidR="00B9760B" w:rsidRDefault="00B9760B" w:rsidP="00B12167">
      <w:pPr>
        <w:jc w:val="both"/>
        <w:rPr>
          <w:rFonts w:ascii="Arial Narrow" w:hAnsi="Arial Narrow"/>
        </w:rPr>
      </w:pPr>
    </w:p>
    <w:tbl>
      <w:tblPr>
        <w:tblW w:w="8711" w:type="dxa"/>
        <w:jc w:val="center"/>
        <w:tblCellMar>
          <w:left w:w="70" w:type="dxa"/>
          <w:right w:w="70" w:type="dxa"/>
        </w:tblCellMar>
        <w:tblLook w:val="04A0" w:firstRow="1" w:lastRow="0" w:firstColumn="1" w:lastColumn="0" w:noHBand="0" w:noVBand="1"/>
      </w:tblPr>
      <w:tblGrid>
        <w:gridCol w:w="585"/>
        <w:gridCol w:w="820"/>
        <w:gridCol w:w="560"/>
        <w:gridCol w:w="620"/>
        <w:gridCol w:w="880"/>
        <w:gridCol w:w="3906"/>
        <w:gridCol w:w="1340"/>
      </w:tblGrid>
      <w:tr w:rsidR="00E63AD9" w14:paraId="152C0552" w14:textId="77777777" w:rsidTr="00671760">
        <w:trPr>
          <w:trHeight w:val="282"/>
          <w:jc w:val="center"/>
        </w:trPr>
        <w:tc>
          <w:tcPr>
            <w:tcW w:w="585" w:type="dxa"/>
            <w:tcBorders>
              <w:top w:val="single" w:sz="4" w:space="0" w:color="auto"/>
              <w:left w:val="nil"/>
              <w:bottom w:val="single" w:sz="4" w:space="0" w:color="auto"/>
              <w:right w:val="nil"/>
            </w:tcBorders>
            <w:shd w:val="clear" w:color="auto" w:fill="auto"/>
            <w:noWrap/>
            <w:vAlign w:val="center"/>
            <w:hideMark/>
          </w:tcPr>
          <w:p w14:paraId="6EF18C1D" w14:textId="77777777" w:rsidR="00E63AD9" w:rsidRDefault="00E63AD9" w:rsidP="00671760">
            <w:pPr>
              <w:jc w:val="center"/>
              <w:rPr>
                <w:rFonts w:ascii="Arial Narrow" w:hAnsi="Arial Narrow"/>
                <w:b/>
                <w:bCs/>
                <w:color w:val="000000"/>
                <w:sz w:val="16"/>
                <w:szCs w:val="16"/>
                <w:lang w:val="es-CO" w:eastAsia="es-CO"/>
              </w:rPr>
            </w:pPr>
            <w:r>
              <w:rPr>
                <w:rFonts w:ascii="Arial Narrow" w:hAnsi="Arial Narrow"/>
                <w:b/>
                <w:bCs/>
                <w:color w:val="000000"/>
                <w:sz w:val="16"/>
                <w:szCs w:val="16"/>
              </w:rPr>
              <w:t>Cuenta</w:t>
            </w:r>
          </w:p>
        </w:tc>
        <w:tc>
          <w:tcPr>
            <w:tcW w:w="820" w:type="dxa"/>
            <w:tcBorders>
              <w:top w:val="single" w:sz="4" w:space="0" w:color="auto"/>
              <w:left w:val="nil"/>
              <w:bottom w:val="single" w:sz="4" w:space="0" w:color="auto"/>
              <w:right w:val="nil"/>
            </w:tcBorders>
            <w:shd w:val="clear" w:color="auto" w:fill="auto"/>
            <w:noWrap/>
            <w:vAlign w:val="center"/>
            <w:hideMark/>
          </w:tcPr>
          <w:p w14:paraId="43993689" w14:textId="77777777" w:rsidR="00E63AD9" w:rsidRDefault="00E63AD9" w:rsidP="00671760">
            <w:pPr>
              <w:jc w:val="center"/>
              <w:rPr>
                <w:rFonts w:ascii="Arial Narrow" w:hAnsi="Arial Narrow"/>
                <w:b/>
                <w:bCs/>
                <w:color w:val="000000"/>
                <w:sz w:val="16"/>
                <w:szCs w:val="16"/>
              </w:rPr>
            </w:pPr>
            <w:r>
              <w:rPr>
                <w:rFonts w:ascii="Arial Narrow" w:hAnsi="Arial Narrow"/>
                <w:b/>
                <w:bCs/>
                <w:color w:val="000000"/>
                <w:sz w:val="16"/>
                <w:szCs w:val="16"/>
              </w:rPr>
              <w:t>Subcuenta</w:t>
            </w:r>
          </w:p>
        </w:tc>
        <w:tc>
          <w:tcPr>
            <w:tcW w:w="560" w:type="dxa"/>
            <w:tcBorders>
              <w:top w:val="single" w:sz="4" w:space="0" w:color="auto"/>
              <w:left w:val="nil"/>
              <w:bottom w:val="single" w:sz="4" w:space="0" w:color="auto"/>
              <w:right w:val="nil"/>
            </w:tcBorders>
            <w:shd w:val="clear" w:color="auto" w:fill="auto"/>
            <w:noWrap/>
            <w:vAlign w:val="center"/>
            <w:hideMark/>
          </w:tcPr>
          <w:p w14:paraId="67CE054D" w14:textId="77777777" w:rsidR="00E63AD9" w:rsidRDefault="00E63AD9" w:rsidP="00671760">
            <w:pPr>
              <w:jc w:val="center"/>
              <w:rPr>
                <w:rFonts w:ascii="Arial Narrow" w:hAnsi="Arial Narrow"/>
                <w:b/>
                <w:bCs/>
                <w:color w:val="000000"/>
                <w:sz w:val="16"/>
                <w:szCs w:val="16"/>
              </w:rPr>
            </w:pPr>
            <w:r>
              <w:rPr>
                <w:rFonts w:ascii="Arial Narrow" w:hAnsi="Arial Narrow"/>
                <w:b/>
                <w:bCs/>
                <w:color w:val="000000"/>
                <w:sz w:val="16"/>
                <w:szCs w:val="16"/>
              </w:rPr>
              <w:t>Objeto</w:t>
            </w:r>
          </w:p>
        </w:tc>
        <w:tc>
          <w:tcPr>
            <w:tcW w:w="620" w:type="dxa"/>
            <w:tcBorders>
              <w:top w:val="single" w:sz="4" w:space="0" w:color="auto"/>
              <w:left w:val="nil"/>
              <w:bottom w:val="single" w:sz="4" w:space="0" w:color="auto"/>
              <w:right w:val="nil"/>
            </w:tcBorders>
            <w:shd w:val="clear" w:color="auto" w:fill="auto"/>
            <w:noWrap/>
            <w:vAlign w:val="center"/>
            <w:hideMark/>
          </w:tcPr>
          <w:p w14:paraId="65AE4B83" w14:textId="77777777" w:rsidR="00E63AD9" w:rsidRDefault="00E63AD9" w:rsidP="00671760">
            <w:pPr>
              <w:jc w:val="center"/>
              <w:rPr>
                <w:rFonts w:ascii="Arial Narrow" w:hAnsi="Arial Narrow"/>
                <w:b/>
                <w:bCs/>
                <w:color w:val="000000"/>
                <w:sz w:val="16"/>
                <w:szCs w:val="16"/>
              </w:rPr>
            </w:pPr>
            <w:r>
              <w:rPr>
                <w:rFonts w:ascii="Arial Narrow" w:hAnsi="Arial Narrow"/>
                <w:b/>
                <w:bCs/>
                <w:color w:val="000000"/>
                <w:sz w:val="16"/>
                <w:szCs w:val="16"/>
              </w:rPr>
              <w:t>Ordinal</w:t>
            </w:r>
          </w:p>
        </w:tc>
        <w:tc>
          <w:tcPr>
            <w:tcW w:w="880" w:type="dxa"/>
            <w:tcBorders>
              <w:top w:val="single" w:sz="4" w:space="0" w:color="auto"/>
              <w:left w:val="nil"/>
              <w:bottom w:val="single" w:sz="4" w:space="0" w:color="auto"/>
              <w:right w:val="nil"/>
            </w:tcBorders>
            <w:shd w:val="clear" w:color="auto" w:fill="auto"/>
            <w:noWrap/>
            <w:vAlign w:val="center"/>
            <w:hideMark/>
          </w:tcPr>
          <w:p w14:paraId="6A93DA0C" w14:textId="77777777" w:rsidR="00E63AD9" w:rsidRDefault="00E63AD9" w:rsidP="00671760">
            <w:pPr>
              <w:jc w:val="center"/>
              <w:rPr>
                <w:rFonts w:ascii="Arial Narrow" w:hAnsi="Arial Narrow"/>
                <w:b/>
                <w:bCs/>
                <w:color w:val="000000"/>
                <w:sz w:val="16"/>
                <w:szCs w:val="16"/>
              </w:rPr>
            </w:pPr>
            <w:proofErr w:type="spellStart"/>
            <w:r>
              <w:rPr>
                <w:rFonts w:ascii="Arial Narrow" w:hAnsi="Arial Narrow"/>
                <w:b/>
                <w:bCs/>
                <w:color w:val="000000"/>
                <w:sz w:val="16"/>
                <w:szCs w:val="16"/>
              </w:rPr>
              <w:t>Subordinal</w:t>
            </w:r>
            <w:proofErr w:type="spellEnd"/>
          </w:p>
        </w:tc>
        <w:tc>
          <w:tcPr>
            <w:tcW w:w="3906" w:type="dxa"/>
            <w:tcBorders>
              <w:top w:val="single" w:sz="4" w:space="0" w:color="auto"/>
              <w:left w:val="nil"/>
              <w:bottom w:val="single" w:sz="4" w:space="0" w:color="auto"/>
              <w:right w:val="nil"/>
            </w:tcBorders>
            <w:shd w:val="clear" w:color="auto" w:fill="auto"/>
            <w:noWrap/>
            <w:vAlign w:val="center"/>
            <w:hideMark/>
          </w:tcPr>
          <w:p w14:paraId="4520E90F" w14:textId="77777777" w:rsidR="00E63AD9" w:rsidRDefault="00E63AD9" w:rsidP="00671760">
            <w:pPr>
              <w:jc w:val="center"/>
              <w:rPr>
                <w:rFonts w:ascii="Arial Narrow" w:hAnsi="Arial Narrow"/>
                <w:b/>
                <w:bCs/>
                <w:color w:val="000000"/>
                <w:sz w:val="16"/>
                <w:szCs w:val="16"/>
              </w:rPr>
            </w:pPr>
            <w:r>
              <w:rPr>
                <w:rFonts w:ascii="Arial Narrow" w:hAnsi="Arial Narrow"/>
                <w:b/>
                <w:bCs/>
                <w:color w:val="000000"/>
                <w:sz w:val="16"/>
                <w:szCs w:val="16"/>
              </w:rPr>
              <w:t>Concepto</w:t>
            </w:r>
          </w:p>
        </w:tc>
        <w:tc>
          <w:tcPr>
            <w:tcW w:w="1340" w:type="dxa"/>
            <w:tcBorders>
              <w:top w:val="single" w:sz="4" w:space="0" w:color="auto"/>
              <w:left w:val="nil"/>
              <w:bottom w:val="single" w:sz="4" w:space="0" w:color="auto"/>
              <w:right w:val="nil"/>
            </w:tcBorders>
            <w:shd w:val="clear" w:color="auto" w:fill="auto"/>
            <w:vAlign w:val="center"/>
            <w:hideMark/>
          </w:tcPr>
          <w:p w14:paraId="1A99B11A" w14:textId="77777777" w:rsidR="00E63AD9" w:rsidRDefault="00E63AD9" w:rsidP="00671760">
            <w:pPr>
              <w:jc w:val="center"/>
              <w:rPr>
                <w:rFonts w:ascii="Arial Narrow" w:hAnsi="Arial Narrow"/>
                <w:b/>
                <w:bCs/>
                <w:sz w:val="16"/>
                <w:szCs w:val="16"/>
              </w:rPr>
            </w:pPr>
            <w:r>
              <w:rPr>
                <w:rFonts w:ascii="Arial Narrow" w:hAnsi="Arial Narrow"/>
                <w:b/>
                <w:bCs/>
                <w:sz w:val="16"/>
                <w:szCs w:val="16"/>
              </w:rPr>
              <w:t>Valor</w:t>
            </w:r>
          </w:p>
        </w:tc>
      </w:tr>
      <w:tr w:rsidR="00E63AD9" w14:paraId="235FD085" w14:textId="77777777" w:rsidTr="00671760">
        <w:trPr>
          <w:trHeight w:val="427"/>
          <w:jc w:val="center"/>
        </w:trPr>
        <w:tc>
          <w:tcPr>
            <w:tcW w:w="585" w:type="dxa"/>
            <w:tcBorders>
              <w:top w:val="nil"/>
              <w:left w:val="nil"/>
              <w:bottom w:val="single" w:sz="4" w:space="0" w:color="auto"/>
              <w:right w:val="nil"/>
            </w:tcBorders>
            <w:shd w:val="clear" w:color="auto" w:fill="auto"/>
            <w:vAlign w:val="center"/>
            <w:hideMark/>
          </w:tcPr>
          <w:p w14:paraId="54D4CA38" w14:textId="77777777" w:rsidR="00E63AD9" w:rsidRDefault="00E63AD9" w:rsidP="00671760">
            <w:pPr>
              <w:jc w:val="center"/>
              <w:rPr>
                <w:rFonts w:ascii="Arial Narrow" w:hAnsi="Arial Narrow"/>
                <w:b/>
                <w:bCs/>
                <w:color w:val="000000"/>
                <w:sz w:val="16"/>
                <w:szCs w:val="16"/>
              </w:rPr>
            </w:pPr>
            <w:r>
              <w:rPr>
                <w:rFonts w:ascii="Arial Narrow" w:hAnsi="Arial Narrow"/>
                <w:b/>
                <w:bCs/>
                <w:color w:val="000000"/>
                <w:sz w:val="16"/>
                <w:szCs w:val="16"/>
              </w:rPr>
              <w:t>03</w:t>
            </w:r>
          </w:p>
        </w:tc>
        <w:tc>
          <w:tcPr>
            <w:tcW w:w="820" w:type="dxa"/>
            <w:tcBorders>
              <w:top w:val="nil"/>
              <w:left w:val="nil"/>
              <w:bottom w:val="single" w:sz="4" w:space="0" w:color="auto"/>
              <w:right w:val="nil"/>
            </w:tcBorders>
            <w:shd w:val="clear" w:color="auto" w:fill="auto"/>
            <w:vAlign w:val="center"/>
            <w:hideMark/>
          </w:tcPr>
          <w:p w14:paraId="025E9F5D" w14:textId="77777777" w:rsidR="00E63AD9" w:rsidRDefault="00E63AD9" w:rsidP="00671760">
            <w:pPr>
              <w:jc w:val="center"/>
              <w:rPr>
                <w:rFonts w:ascii="Arial Narrow" w:hAnsi="Arial Narrow"/>
                <w:b/>
                <w:bCs/>
                <w:sz w:val="16"/>
                <w:szCs w:val="16"/>
              </w:rPr>
            </w:pPr>
            <w:r>
              <w:rPr>
                <w:rFonts w:ascii="Arial Narrow" w:hAnsi="Arial Narrow"/>
                <w:b/>
                <w:bCs/>
                <w:sz w:val="16"/>
                <w:szCs w:val="16"/>
              </w:rPr>
              <w:t> </w:t>
            </w:r>
          </w:p>
        </w:tc>
        <w:tc>
          <w:tcPr>
            <w:tcW w:w="560" w:type="dxa"/>
            <w:tcBorders>
              <w:top w:val="nil"/>
              <w:left w:val="nil"/>
              <w:bottom w:val="single" w:sz="4" w:space="0" w:color="auto"/>
              <w:right w:val="nil"/>
            </w:tcBorders>
            <w:shd w:val="clear" w:color="auto" w:fill="auto"/>
            <w:vAlign w:val="center"/>
            <w:hideMark/>
          </w:tcPr>
          <w:p w14:paraId="03145E2C" w14:textId="77777777" w:rsidR="00E63AD9" w:rsidRDefault="00E63AD9" w:rsidP="00671760">
            <w:pPr>
              <w:jc w:val="center"/>
              <w:rPr>
                <w:rFonts w:ascii="Arial Narrow" w:hAnsi="Arial Narrow"/>
                <w:b/>
                <w:bCs/>
                <w:sz w:val="16"/>
                <w:szCs w:val="16"/>
              </w:rPr>
            </w:pPr>
            <w:r>
              <w:rPr>
                <w:rFonts w:ascii="Arial Narrow" w:hAnsi="Arial Narrow"/>
                <w:b/>
                <w:bCs/>
                <w:sz w:val="16"/>
                <w:szCs w:val="16"/>
              </w:rPr>
              <w:t> </w:t>
            </w:r>
          </w:p>
        </w:tc>
        <w:tc>
          <w:tcPr>
            <w:tcW w:w="620" w:type="dxa"/>
            <w:tcBorders>
              <w:top w:val="nil"/>
              <w:left w:val="nil"/>
              <w:bottom w:val="single" w:sz="4" w:space="0" w:color="auto"/>
              <w:right w:val="nil"/>
            </w:tcBorders>
            <w:shd w:val="clear" w:color="auto" w:fill="auto"/>
            <w:noWrap/>
            <w:vAlign w:val="center"/>
            <w:hideMark/>
          </w:tcPr>
          <w:p w14:paraId="3F6D77FB" w14:textId="77777777" w:rsidR="00E63AD9" w:rsidRDefault="00E63AD9" w:rsidP="00671760">
            <w:pPr>
              <w:jc w:val="center"/>
              <w:rPr>
                <w:rFonts w:ascii="Arial Narrow" w:hAnsi="Arial Narrow"/>
                <w:sz w:val="16"/>
                <w:szCs w:val="16"/>
              </w:rPr>
            </w:pPr>
            <w:r>
              <w:rPr>
                <w:rFonts w:ascii="Arial Narrow" w:hAnsi="Arial Narrow"/>
                <w:sz w:val="16"/>
                <w:szCs w:val="16"/>
              </w:rPr>
              <w:t> </w:t>
            </w:r>
          </w:p>
        </w:tc>
        <w:tc>
          <w:tcPr>
            <w:tcW w:w="880" w:type="dxa"/>
            <w:tcBorders>
              <w:top w:val="nil"/>
              <w:left w:val="nil"/>
              <w:bottom w:val="single" w:sz="4" w:space="0" w:color="auto"/>
              <w:right w:val="nil"/>
            </w:tcBorders>
            <w:shd w:val="clear" w:color="auto" w:fill="auto"/>
            <w:vAlign w:val="center"/>
            <w:hideMark/>
          </w:tcPr>
          <w:p w14:paraId="65A0B949" w14:textId="77777777" w:rsidR="00E63AD9" w:rsidRDefault="00E63AD9" w:rsidP="00671760">
            <w:pPr>
              <w:jc w:val="center"/>
              <w:rPr>
                <w:rFonts w:ascii="Arial Narrow" w:hAnsi="Arial Narrow"/>
                <w:sz w:val="16"/>
                <w:szCs w:val="16"/>
              </w:rPr>
            </w:pPr>
            <w:r>
              <w:rPr>
                <w:rFonts w:ascii="Arial Narrow" w:hAnsi="Arial Narrow"/>
                <w:sz w:val="16"/>
                <w:szCs w:val="16"/>
              </w:rPr>
              <w:t> </w:t>
            </w:r>
          </w:p>
        </w:tc>
        <w:tc>
          <w:tcPr>
            <w:tcW w:w="3906" w:type="dxa"/>
            <w:tcBorders>
              <w:top w:val="single" w:sz="4" w:space="0" w:color="auto"/>
              <w:left w:val="nil"/>
              <w:bottom w:val="single" w:sz="4" w:space="0" w:color="auto"/>
              <w:right w:val="nil"/>
            </w:tcBorders>
            <w:shd w:val="clear" w:color="auto" w:fill="auto"/>
            <w:vAlign w:val="center"/>
            <w:hideMark/>
          </w:tcPr>
          <w:p w14:paraId="61F1074D" w14:textId="77777777" w:rsidR="00E63AD9" w:rsidRDefault="00E63AD9" w:rsidP="00671760">
            <w:pPr>
              <w:rPr>
                <w:rFonts w:ascii="Arial Narrow" w:hAnsi="Arial Narrow"/>
                <w:b/>
                <w:bCs/>
                <w:color w:val="000000"/>
                <w:sz w:val="16"/>
                <w:szCs w:val="16"/>
              </w:rPr>
            </w:pPr>
            <w:r>
              <w:rPr>
                <w:rFonts w:ascii="Arial Narrow" w:hAnsi="Arial Narrow"/>
                <w:b/>
                <w:bCs/>
                <w:color w:val="000000"/>
                <w:sz w:val="16"/>
                <w:szCs w:val="16"/>
              </w:rPr>
              <w:t>ASIGNACIONES Y DISTRIBUCIONES DEL SISTEMA GENERAL DE REGALÍAS</w:t>
            </w:r>
          </w:p>
        </w:tc>
        <w:tc>
          <w:tcPr>
            <w:tcW w:w="1340" w:type="dxa"/>
            <w:tcBorders>
              <w:top w:val="nil"/>
              <w:left w:val="nil"/>
              <w:bottom w:val="single" w:sz="4" w:space="0" w:color="auto"/>
              <w:right w:val="nil"/>
            </w:tcBorders>
            <w:shd w:val="clear" w:color="auto" w:fill="auto"/>
            <w:noWrap/>
            <w:vAlign w:val="center"/>
            <w:hideMark/>
          </w:tcPr>
          <w:p w14:paraId="76B1F062" w14:textId="77777777" w:rsidR="00E63AD9" w:rsidRDefault="00E63AD9" w:rsidP="00671760">
            <w:pPr>
              <w:jc w:val="right"/>
              <w:rPr>
                <w:rFonts w:ascii="Arial Narrow" w:hAnsi="Arial Narrow"/>
                <w:b/>
                <w:bCs/>
                <w:sz w:val="16"/>
                <w:szCs w:val="16"/>
              </w:rPr>
            </w:pPr>
            <w:r>
              <w:rPr>
                <w:rFonts w:ascii="Arial Narrow" w:hAnsi="Arial Narrow"/>
                <w:b/>
                <w:bCs/>
                <w:sz w:val="16"/>
                <w:szCs w:val="16"/>
              </w:rPr>
              <w:t>5.166.208.978.815</w:t>
            </w:r>
          </w:p>
        </w:tc>
      </w:tr>
      <w:tr w:rsidR="001349FF" w14:paraId="24762A59" w14:textId="77777777" w:rsidTr="00B251E5">
        <w:trPr>
          <w:trHeight w:val="478"/>
          <w:jc w:val="center"/>
        </w:trPr>
        <w:tc>
          <w:tcPr>
            <w:tcW w:w="585" w:type="dxa"/>
            <w:tcBorders>
              <w:top w:val="nil"/>
              <w:left w:val="nil"/>
              <w:bottom w:val="single" w:sz="4" w:space="0" w:color="auto"/>
              <w:right w:val="nil"/>
            </w:tcBorders>
            <w:shd w:val="clear" w:color="auto" w:fill="auto"/>
            <w:vAlign w:val="center"/>
            <w:hideMark/>
          </w:tcPr>
          <w:p w14:paraId="2DCF4DF7" w14:textId="77777777" w:rsidR="001349FF" w:rsidRDefault="001349FF" w:rsidP="00671760">
            <w:pPr>
              <w:jc w:val="center"/>
              <w:rPr>
                <w:rFonts w:ascii="Arial Narrow" w:hAnsi="Arial Narrow"/>
                <w:b/>
                <w:bCs/>
                <w:sz w:val="16"/>
                <w:szCs w:val="16"/>
              </w:rPr>
            </w:pPr>
            <w:r>
              <w:rPr>
                <w:rFonts w:ascii="Arial Narrow" w:hAnsi="Arial Narrow"/>
                <w:b/>
                <w:bCs/>
                <w:sz w:val="16"/>
                <w:szCs w:val="16"/>
              </w:rPr>
              <w:t>03</w:t>
            </w:r>
          </w:p>
        </w:tc>
        <w:tc>
          <w:tcPr>
            <w:tcW w:w="820" w:type="dxa"/>
            <w:tcBorders>
              <w:top w:val="nil"/>
              <w:left w:val="nil"/>
              <w:bottom w:val="single" w:sz="4" w:space="0" w:color="auto"/>
              <w:right w:val="nil"/>
            </w:tcBorders>
            <w:shd w:val="clear" w:color="auto" w:fill="auto"/>
            <w:vAlign w:val="center"/>
            <w:hideMark/>
          </w:tcPr>
          <w:p w14:paraId="04EED9CC" w14:textId="77777777" w:rsidR="001349FF" w:rsidRDefault="001349FF" w:rsidP="00671760">
            <w:pPr>
              <w:jc w:val="center"/>
              <w:rPr>
                <w:rFonts w:ascii="Arial Narrow" w:hAnsi="Arial Narrow"/>
                <w:b/>
                <w:bCs/>
                <w:sz w:val="16"/>
                <w:szCs w:val="16"/>
              </w:rPr>
            </w:pPr>
            <w:r>
              <w:rPr>
                <w:rFonts w:ascii="Arial Narrow" w:hAnsi="Arial Narrow"/>
                <w:b/>
                <w:bCs/>
                <w:sz w:val="16"/>
                <w:szCs w:val="16"/>
              </w:rPr>
              <w:t>01</w:t>
            </w:r>
          </w:p>
        </w:tc>
        <w:tc>
          <w:tcPr>
            <w:tcW w:w="560" w:type="dxa"/>
            <w:tcBorders>
              <w:top w:val="nil"/>
              <w:left w:val="nil"/>
              <w:bottom w:val="single" w:sz="4" w:space="0" w:color="auto"/>
              <w:right w:val="nil"/>
            </w:tcBorders>
            <w:shd w:val="clear" w:color="auto" w:fill="auto"/>
            <w:vAlign w:val="center"/>
            <w:hideMark/>
          </w:tcPr>
          <w:p w14:paraId="5A260B26" w14:textId="77777777" w:rsidR="001349FF" w:rsidRDefault="001349FF" w:rsidP="00671760">
            <w:pPr>
              <w:jc w:val="center"/>
              <w:rPr>
                <w:rFonts w:ascii="Arial Narrow" w:hAnsi="Arial Narrow"/>
                <w:b/>
                <w:bCs/>
                <w:sz w:val="16"/>
                <w:szCs w:val="16"/>
              </w:rPr>
            </w:pPr>
            <w:r>
              <w:rPr>
                <w:rFonts w:ascii="Arial Narrow" w:hAnsi="Arial Narrow"/>
                <w:b/>
                <w:bCs/>
                <w:sz w:val="16"/>
                <w:szCs w:val="16"/>
              </w:rPr>
              <w:t> </w:t>
            </w:r>
          </w:p>
        </w:tc>
        <w:tc>
          <w:tcPr>
            <w:tcW w:w="620" w:type="dxa"/>
            <w:tcBorders>
              <w:top w:val="nil"/>
              <w:left w:val="nil"/>
              <w:bottom w:val="single" w:sz="4" w:space="0" w:color="auto"/>
              <w:right w:val="nil"/>
            </w:tcBorders>
            <w:shd w:val="clear" w:color="auto" w:fill="auto"/>
            <w:noWrap/>
            <w:vAlign w:val="center"/>
            <w:hideMark/>
          </w:tcPr>
          <w:p w14:paraId="008698CF" w14:textId="77777777" w:rsidR="001349FF" w:rsidRDefault="001349FF" w:rsidP="00671760">
            <w:pPr>
              <w:jc w:val="center"/>
              <w:rPr>
                <w:rFonts w:ascii="Arial Narrow" w:hAnsi="Arial Narrow"/>
                <w:sz w:val="16"/>
                <w:szCs w:val="16"/>
              </w:rPr>
            </w:pPr>
            <w:r>
              <w:rPr>
                <w:rFonts w:ascii="Arial Narrow" w:hAnsi="Arial Narrow"/>
                <w:sz w:val="16"/>
                <w:szCs w:val="16"/>
              </w:rPr>
              <w:t> </w:t>
            </w:r>
          </w:p>
        </w:tc>
        <w:tc>
          <w:tcPr>
            <w:tcW w:w="880" w:type="dxa"/>
            <w:tcBorders>
              <w:top w:val="nil"/>
              <w:left w:val="nil"/>
              <w:bottom w:val="single" w:sz="4" w:space="0" w:color="auto"/>
              <w:right w:val="nil"/>
            </w:tcBorders>
            <w:shd w:val="clear" w:color="auto" w:fill="auto"/>
            <w:vAlign w:val="center"/>
            <w:hideMark/>
          </w:tcPr>
          <w:p w14:paraId="46A0F52C" w14:textId="77777777" w:rsidR="001349FF" w:rsidRDefault="001349FF" w:rsidP="00671760">
            <w:pPr>
              <w:jc w:val="center"/>
              <w:rPr>
                <w:rFonts w:ascii="Arial Narrow" w:hAnsi="Arial Narrow"/>
                <w:sz w:val="16"/>
                <w:szCs w:val="16"/>
              </w:rPr>
            </w:pPr>
            <w:r>
              <w:rPr>
                <w:rFonts w:ascii="Arial Narrow" w:hAnsi="Arial Narrow"/>
                <w:sz w:val="16"/>
                <w:szCs w:val="16"/>
              </w:rPr>
              <w:t> </w:t>
            </w:r>
          </w:p>
        </w:tc>
        <w:tc>
          <w:tcPr>
            <w:tcW w:w="3906" w:type="dxa"/>
            <w:tcBorders>
              <w:top w:val="nil"/>
              <w:left w:val="nil"/>
              <w:bottom w:val="single" w:sz="4" w:space="0" w:color="auto"/>
              <w:right w:val="nil"/>
            </w:tcBorders>
            <w:shd w:val="clear" w:color="auto" w:fill="auto"/>
            <w:noWrap/>
            <w:vAlign w:val="center"/>
            <w:hideMark/>
          </w:tcPr>
          <w:p w14:paraId="66751A9C" w14:textId="542597DF" w:rsidR="001349FF" w:rsidRPr="001349FF" w:rsidRDefault="001349FF" w:rsidP="00671760">
            <w:pPr>
              <w:rPr>
                <w:rFonts w:ascii="Arial Narrow" w:hAnsi="Arial Narrow"/>
                <w:color w:val="000000"/>
                <w:sz w:val="16"/>
                <w:szCs w:val="16"/>
              </w:rPr>
            </w:pPr>
            <w:r>
              <w:rPr>
                <w:rFonts w:ascii="Arial Narrow" w:hAnsi="Arial Narrow"/>
                <w:b/>
                <w:bCs/>
                <w:sz w:val="16"/>
                <w:szCs w:val="16"/>
              </w:rPr>
              <w:t>ADMINISTRACIÓN, SSEC, INVERSIÓN Y AHORRO PARA LA ESTABILIZACIÓN DE LA INVERSIÓN DEL SGR</w:t>
            </w:r>
          </w:p>
        </w:tc>
        <w:tc>
          <w:tcPr>
            <w:tcW w:w="1340" w:type="dxa"/>
            <w:tcBorders>
              <w:top w:val="nil"/>
              <w:left w:val="nil"/>
              <w:bottom w:val="single" w:sz="4" w:space="0" w:color="auto"/>
              <w:right w:val="nil"/>
            </w:tcBorders>
            <w:shd w:val="clear" w:color="auto" w:fill="auto"/>
            <w:noWrap/>
            <w:vAlign w:val="center"/>
            <w:hideMark/>
          </w:tcPr>
          <w:p w14:paraId="358AAF5C" w14:textId="77777777" w:rsidR="001349FF" w:rsidRDefault="001349FF" w:rsidP="00671760">
            <w:pPr>
              <w:jc w:val="right"/>
              <w:rPr>
                <w:rFonts w:ascii="Arial Narrow" w:hAnsi="Arial Narrow"/>
                <w:b/>
                <w:bCs/>
                <w:sz w:val="16"/>
                <w:szCs w:val="16"/>
              </w:rPr>
            </w:pPr>
            <w:r>
              <w:rPr>
                <w:rFonts w:ascii="Arial Narrow" w:hAnsi="Arial Narrow"/>
                <w:b/>
                <w:bCs/>
                <w:sz w:val="16"/>
                <w:szCs w:val="16"/>
              </w:rPr>
              <w:t>5.166.208.978.815</w:t>
            </w:r>
          </w:p>
        </w:tc>
      </w:tr>
      <w:tr w:rsidR="001349FF" w14:paraId="4A84DD6A" w14:textId="77777777" w:rsidTr="00A67F96">
        <w:trPr>
          <w:trHeight w:val="300"/>
          <w:jc w:val="center"/>
        </w:trPr>
        <w:tc>
          <w:tcPr>
            <w:tcW w:w="585" w:type="dxa"/>
            <w:tcBorders>
              <w:top w:val="nil"/>
              <w:left w:val="nil"/>
              <w:bottom w:val="single" w:sz="4" w:space="0" w:color="auto"/>
              <w:right w:val="nil"/>
            </w:tcBorders>
            <w:shd w:val="clear" w:color="auto" w:fill="auto"/>
            <w:vAlign w:val="center"/>
            <w:hideMark/>
          </w:tcPr>
          <w:p w14:paraId="64436E93" w14:textId="77777777" w:rsidR="001349FF" w:rsidRDefault="001349FF" w:rsidP="00671760">
            <w:pPr>
              <w:jc w:val="center"/>
              <w:rPr>
                <w:rFonts w:ascii="Arial Narrow" w:hAnsi="Arial Narrow"/>
                <w:b/>
                <w:bCs/>
                <w:sz w:val="16"/>
                <w:szCs w:val="16"/>
              </w:rPr>
            </w:pPr>
            <w:r>
              <w:rPr>
                <w:rFonts w:ascii="Arial Narrow" w:hAnsi="Arial Narrow"/>
                <w:b/>
                <w:bCs/>
                <w:sz w:val="16"/>
                <w:szCs w:val="16"/>
              </w:rPr>
              <w:t>03</w:t>
            </w:r>
          </w:p>
        </w:tc>
        <w:tc>
          <w:tcPr>
            <w:tcW w:w="820" w:type="dxa"/>
            <w:tcBorders>
              <w:top w:val="nil"/>
              <w:left w:val="nil"/>
              <w:bottom w:val="single" w:sz="4" w:space="0" w:color="auto"/>
              <w:right w:val="nil"/>
            </w:tcBorders>
            <w:shd w:val="clear" w:color="auto" w:fill="auto"/>
            <w:vAlign w:val="center"/>
            <w:hideMark/>
          </w:tcPr>
          <w:p w14:paraId="09F5D9DE" w14:textId="77777777" w:rsidR="001349FF" w:rsidRDefault="001349FF" w:rsidP="00671760">
            <w:pPr>
              <w:jc w:val="center"/>
              <w:rPr>
                <w:rFonts w:ascii="Arial Narrow" w:hAnsi="Arial Narrow"/>
                <w:b/>
                <w:bCs/>
                <w:sz w:val="16"/>
                <w:szCs w:val="16"/>
              </w:rPr>
            </w:pPr>
            <w:r>
              <w:rPr>
                <w:rFonts w:ascii="Arial Narrow" w:hAnsi="Arial Narrow"/>
                <w:b/>
                <w:bCs/>
                <w:sz w:val="16"/>
                <w:szCs w:val="16"/>
              </w:rPr>
              <w:t>01</w:t>
            </w:r>
          </w:p>
        </w:tc>
        <w:tc>
          <w:tcPr>
            <w:tcW w:w="560" w:type="dxa"/>
            <w:tcBorders>
              <w:top w:val="nil"/>
              <w:left w:val="nil"/>
              <w:bottom w:val="single" w:sz="4" w:space="0" w:color="auto"/>
              <w:right w:val="nil"/>
            </w:tcBorders>
            <w:shd w:val="clear" w:color="auto" w:fill="auto"/>
            <w:vAlign w:val="center"/>
            <w:hideMark/>
          </w:tcPr>
          <w:p w14:paraId="37B3D2AB" w14:textId="77777777" w:rsidR="001349FF" w:rsidRDefault="001349FF" w:rsidP="00671760">
            <w:pPr>
              <w:jc w:val="center"/>
              <w:rPr>
                <w:rFonts w:ascii="Arial Narrow" w:hAnsi="Arial Narrow"/>
                <w:b/>
                <w:bCs/>
                <w:sz w:val="16"/>
                <w:szCs w:val="16"/>
              </w:rPr>
            </w:pPr>
            <w:r>
              <w:rPr>
                <w:rFonts w:ascii="Arial Narrow" w:hAnsi="Arial Narrow"/>
                <w:b/>
                <w:bCs/>
                <w:sz w:val="16"/>
                <w:szCs w:val="16"/>
              </w:rPr>
              <w:t>03</w:t>
            </w:r>
          </w:p>
        </w:tc>
        <w:tc>
          <w:tcPr>
            <w:tcW w:w="620" w:type="dxa"/>
            <w:tcBorders>
              <w:top w:val="nil"/>
              <w:left w:val="nil"/>
              <w:bottom w:val="single" w:sz="4" w:space="0" w:color="auto"/>
              <w:right w:val="nil"/>
            </w:tcBorders>
            <w:shd w:val="clear" w:color="auto" w:fill="auto"/>
            <w:noWrap/>
            <w:vAlign w:val="center"/>
            <w:hideMark/>
          </w:tcPr>
          <w:p w14:paraId="08A5CCBB" w14:textId="77777777" w:rsidR="001349FF" w:rsidRDefault="001349FF" w:rsidP="00671760">
            <w:pPr>
              <w:jc w:val="center"/>
              <w:rPr>
                <w:rFonts w:ascii="Arial Narrow" w:hAnsi="Arial Narrow"/>
                <w:sz w:val="16"/>
                <w:szCs w:val="16"/>
              </w:rPr>
            </w:pPr>
            <w:r>
              <w:rPr>
                <w:rFonts w:ascii="Arial Narrow" w:hAnsi="Arial Narrow"/>
                <w:sz w:val="16"/>
                <w:szCs w:val="16"/>
              </w:rPr>
              <w:t> </w:t>
            </w:r>
          </w:p>
        </w:tc>
        <w:tc>
          <w:tcPr>
            <w:tcW w:w="880" w:type="dxa"/>
            <w:tcBorders>
              <w:top w:val="nil"/>
              <w:left w:val="nil"/>
              <w:bottom w:val="single" w:sz="4" w:space="0" w:color="auto"/>
              <w:right w:val="nil"/>
            </w:tcBorders>
            <w:shd w:val="clear" w:color="auto" w:fill="auto"/>
            <w:vAlign w:val="center"/>
            <w:hideMark/>
          </w:tcPr>
          <w:p w14:paraId="5BABD6E8" w14:textId="77777777" w:rsidR="001349FF" w:rsidRDefault="001349FF" w:rsidP="00671760">
            <w:pPr>
              <w:jc w:val="center"/>
              <w:rPr>
                <w:rFonts w:ascii="Arial Narrow" w:hAnsi="Arial Narrow"/>
                <w:sz w:val="16"/>
                <w:szCs w:val="16"/>
              </w:rPr>
            </w:pPr>
            <w:r>
              <w:rPr>
                <w:rFonts w:ascii="Arial Narrow" w:hAnsi="Arial Narrow"/>
                <w:sz w:val="16"/>
                <w:szCs w:val="16"/>
              </w:rPr>
              <w:t> </w:t>
            </w:r>
          </w:p>
        </w:tc>
        <w:tc>
          <w:tcPr>
            <w:tcW w:w="3906" w:type="dxa"/>
            <w:tcBorders>
              <w:top w:val="nil"/>
              <w:left w:val="nil"/>
              <w:bottom w:val="single" w:sz="4" w:space="0" w:color="auto"/>
              <w:right w:val="nil"/>
            </w:tcBorders>
            <w:shd w:val="clear" w:color="auto" w:fill="auto"/>
            <w:noWrap/>
            <w:vAlign w:val="center"/>
            <w:hideMark/>
          </w:tcPr>
          <w:p w14:paraId="72C3B2B4" w14:textId="010350E6" w:rsidR="001349FF" w:rsidRPr="001349FF" w:rsidRDefault="001349FF" w:rsidP="00671760">
            <w:pPr>
              <w:rPr>
                <w:rFonts w:ascii="Arial Narrow" w:hAnsi="Arial Narrow"/>
                <w:sz w:val="16"/>
                <w:szCs w:val="16"/>
              </w:rPr>
            </w:pPr>
            <w:r>
              <w:rPr>
                <w:rFonts w:ascii="Arial Narrow" w:hAnsi="Arial Narrow"/>
                <w:b/>
                <w:bCs/>
                <w:sz w:val="16"/>
                <w:szCs w:val="16"/>
              </w:rPr>
              <w:t>ASIGNACIONES PARA LA INVERSIÓN DEL SGR</w:t>
            </w:r>
          </w:p>
        </w:tc>
        <w:tc>
          <w:tcPr>
            <w:tcW w:w="1340" w:type="dxa"/>
            <w:tcBorders>
              <w:top w:val="nil"/>
              <w:left w:val="nil"/>
              <w:bottom w:val="single" w:sz="4" w:space="0" w:color="auto"/>
              <w:right w:val="nil"/>
            </w:tcBorders>
            <w:shd w:val="clear" w:color="auto" w:fill="auto"/>
            <w:noWrap/>
            <w:vAlign w:val="center"/>
            <w:hideMark/>
          </w:tcPr>
          <w:p w14:paraId="58AB9BCD" w14:textId="77777777" w:rsidR="001349FF" w:rsidRDefault="001349FF" w:rsidP="00671760">
            <w:pPr>
              <w:jc w:val="right"/>
              <w:rPr>
                <w:rFonts w:ascii="Arial Narrow" w:hAnsi="Arial Narrow"/>
                <w:b/>
                <w:bCs/>
                <w:sz w:val="16"/>
                <w:szCs w:val="16"/>
              </w:rPr>
            </w:pPr>
            <w:r>
              <w:rPr>
                <w:rFonts w:ascii="Arial Narrow" w:hAnsi="Arial Narrow"/>
                <w:b/>
                <w:bCs/>
                <w:sz w:val="16"/>
                <w:szCs w:val="16"/>
              </w:rPr>
              <w:t>5.166.208.978.815</w:t>
            </w:r>
          </w:p>
        </w:tc>
      </w:tr>
      <w:tr w:rsidR="001349FF" w14:paraId="7FF78F27" w14:textId="77777777" w:rsidTr="001A6DAF">
        <w:trPr>
          <w:trHeight w:val="300"/>
          <w:jc w:val="center"/>
        </w:trPr>
        <w:tc>
          <w:tcPr>
            <w:tcW w:w="585" w:type="dxa"/>
            <w:tcBorders>
              <w:top w:val="nil"/>
              <w:left w:val="nil"/>
              <w:bottom w:val="single" w:sz="4" w:space="0" w:color="auto"/>
              <w:right w:val="nil"/>
            </w:tcBorders>
            <w:shd w:val="clear" w:color="auto" w:fill="auto"/>
            <w:vAlign w:val="center"/>
            <w:hideMark/>
          </w:tcPr>
          <w:p w14:paraId="662F1275" w14:textId="77777777" w:rsidR="001349FF" w:rsidRDefault="001349FF" w:rsidP="00671760">
            <w:pPr>
              <w:jc w:val="center"/>
              <w:rPr>
                <w:rFonts w:ascii="Arial Narrow" w:hAnsi="Arial Narrow"/>
                <w:sz w:val="16"/>
                <w:szCs w:val="16"/>
              </w:rPr>
            </w:pPr>
            <w:r>
              <w:rPr>
                <w:rFonts w:ascii="Arial Narrow" w:hAnsi="Arial Narrow"/>
                <w:sz w:val="16"/>
                <w:szCs w:val="16"/>
              </w:rPr>
              <w:t>03</w:t>
            </w:r>
          </w:p>
        </w:tc>
        <w:tc>
          <w:tcPr>
            <w:tcW w:w="820" w:type="dxa"/>
            <w:tcBorders>
              <w:top w:val="nil"/>
              <w:left w:val="nil"/>
              <w:bottom w:val="single" w:sz="4" w:space="0" w:color="auto"/>
              <w:right w:val="nil"/>
            </w:tcBorders>
            <w:shd w:val="clear" w:color="auto" w:fill="auto"/>
            <w:vAlign w:val="center"/>
            <w:hideMark/>
          </w:tcPr>
          <w:p w14:paraId="36E4025F" w14:textId="77777777" w:rsidR="001349FF" w:rsidRDefault="001349FF" w:rsidP="00671760">
            <w:pPr>
              <w:jc w:val="center"/>
              <w:rPr>
                <w:rFonts w:ascii="Arial Narrow" w:hAnsi="Arial Narrow"/>
                <w:sz w:val="16"/>
                <w:szCs w:val="16"/>
              </w:rPr>
            </w:pPr>
            <w:r>
              <w:rPr>
                <w:rFonts w:ascii="Arial Narrow" w:hAnsi="Arial Narrow"/>
                <w:sz w:val="16"/>
                <w:szCs w:val="16"/>
              </w:rPr>
              <w:t>01</w:t>
            </w:r>
          </w:p>
        </w:tc>
        <w:tc>
          <w:tcPr>
            <w:tcW w:w="560" w:type="dxa"/>
            <w:tcBorders>
              <w:top w:val="nil"/>
              <w:left w:val="nil"/>
              <w:bottom w:val="single" w:sz="4" w:space="0" w:color="auto"/>
              <w:right w:val="nil"/>
            </w:tcBorders>
            <w:shd w:val="clear" w:color="auto" w:fill="auto"/>
            <w:vAlign w:val="center"/>
            <w:hideMark/>
          </w:tcPr>
          <w:p w14:paraId="643BD79E" w14:textId="77777777" w:rsidR="001349FF" w:rsidRDefault="001349FF" w:rsidP="00671760">
            <w:pPr>
              <w:jc w:val="center"/>
              <w:rPr>
                <w:rFonts w:ascii="Arial Narrow" w:hAnsi="Arial Narrow"/>
                <w:sz w:val="16"/>
                <w:szCs w:val="16"/>
              </w:rPr>
            </w:pPr>
            <w:r>
              <w:rPr>
                <w:rFonts w:ascii="Arial Narrow" w:hAnsi="Arial Narrow"/>
                <w:sz w:val="16"/>
                <w:szCs w:val="16"/>
              </w:rPr>
              <w:t>03</w:t>
            </w:r>
          </w:p>
        </w:tc>
        <w:tc>
          <w:tcPr>
            <w:tcW w:w="620" w:type="dxa"/>
            <w:tcBorders>
              <w:top w:val="nil"/>
              <w:left w:val="nil"/>
              <w:bottom w:val="single" w:sz="4" w:space="0" w:color="auto"/>
              <w:right w:val="nil"/>
            </w:tcBorders>
            <w:shd w:val="clear" w:color="auto" w:fill="auto"/>
            <w:noWrap/>
            <w:vAlign w:val="center"/>
            <w:hideMark/>
          </w:tcPr>
          <w:p w14:paraId="66CBB1D2" w14:textId="77777777" w:rsidR="001349FF" w:rsidRDefault="001349FF" w:rsidP="00671760">
            <w:pPr>
              <w:jc w:val="center"/>
              <w:rPr>
                <w:rFonts w:ascii="Arial Narrow" w:hAnsi="Arial Narrow"/>
                <w:sz w:val="16"/>
                <w:szCs w:val="16"/>
              </w:rPr>
            </w:pPr>
            <w:r>
              <w:rPr>
                <w:rFonts w:ascii="Arial Narrow" w:hAnsi="Arial Narrow"/>
                <w:sz w:val="16"/>
                <w:szCs w:val="16"/>
              </w:rPr>
              <w:t>007</w:t>
            </w:r>
          </w:p>
        </w:tc>
        <w:tc>
          <w:tcPr>
            <w:tcW w:w="880" w:type="dxa"/>
            <w:tcBorders>
              <w:top w:val="nil"/>
              <w:left w:val="nil"/>
              <w:bottom w:val="single" w:sz="4" w:space="0" w:color="auto"/>
              <w:right w:val="nil"/>
            </w:tcBorders>
            <w:shd w:val="clear" w:color="auto" w:fill="auto"/>
            <w:vAlign w:val="center"/>
            <w:hideMark/>
          </w:tcPr>
          <w:p w14:paraId="2F71B4EF" w14:textId="77777777" w:rsidR="001349FF" w:rsidRDefault="001349FF" w:rsidP="00671760">
            <w:pPr>
              <w:jc w:val="center"/>
              <w:rPr>
                <w:rFonts w:ascii="Arial Narrow" w:hAnsi="Arial Narrow"/>
                <w:sz w:val="16"/>
                <w:szCs w:val="16"/>
              </w:rPr>
            </w:pPr>
            <w:r>
              <w:rPr>
                <w:rFonts w:ascii="Arial Narrow" w:hAnsi="Arial Narrow"/>
                <w:sz w:val="16"/>
                <w:szCs w:val="16"/>
              </w:rPr>
              <w:t> </w:t>
            </w:r>
          </w:p>
        </w:tc>
        <w:tc>
          <w:tcPr>
            <w:tcW w:w="3906" w:type="dxa"/>
            <w:tcBorders>
              <w:top w:val="nil"/>
              <w:left w:val="nil"/>
              <w:bottom w:val="single" w:sz="4" w:space="0" w:color="auto"/>
              <w:right w:val="nil"/>
            </w:tcBorders>
            <w:shd w:val="clear" w:color="auto" w:fill="auto"/>
            <w:noWrap/>
            <w:vAlign w:val="center"/>
            <w:hideMark/>
          </w:tcPr>
          <w:p w14:paraId="28925005" w14:textId="3D2A04CB" w:rsidR="001349FF" w:rsidRPr="001349FF" w:rsidRDefault="001349FF" w:rsidP="00671760">
            <w:pPr>
              <w:rPr>
                <w:rFonts w:ascii="Arial Narrow" w:hAnsi="Arial Narrow"/>
                <w:sz w:val="16"/>
                <w:szCs w:val="16"/>
              </w:rPr>
            </w:pPr>
            <w:r>
              <w:rPr>
                <w:rFonts w:ascii="Arial Narrow" w:hAnsi="Arial Narrow"/>
                <w:b/>
                <w:bCs/>
                <w:sz w:val="16"/>
                <w:szCs w:val="16"/>
              </w:rPr>
              <w:t>ASIGNACIÓN PARA LA PAZ</w:t>
            </w:r>
          </w:p>
        </w:tc>
        <w:tc>
          <w:tcPr>
            <w:tcW w:w="1340" w:type="dxa"/>
            <w:tcBorders>
              <w:top w:val="nil"/>
              <w:left w:val="nil"/>
              <w:bottom w:val="single" w:sz="4" w:space="0" w:color="auto"/>
              <w:right w:val="nil"/>
            </w:tcBorders>
            <w:shd w:val="clear" w:color="auto" w:fill="auto"/>
            <w:noWrap/>
            <w:vAlign w:val="center"/>
            <w:hideMark/>
          </w:tcPr>
          <w:p w14:paraId="1014907C" w14:textId="77777777" w:rsidR="001349FF" w:rsidRDefault="001349FF" w:rsidP="00671760">
            <w:pPr>
              <w:jc w:val="right"/>
              <w:rPr>
                <w:rFonts w:ascii="Arial Narrow" w:hAnsi="Arial Narrow"/>
                <w:b/>
                <w:bCs/>
                <w:sz w:val="16"/>
                <w:szCs w:val="16"/>
              </w:rPr>
            </w:pPr>
            <w:r>
              <w:rPr>
                <w:rFonts w:ascii="Arial Narrow" w:hAnsi="Arial Narrow"/>
                <w:b/>
                <w:bCs/>
                <w:sz w:val="16"/>
                <w:szCs w:val="16"/>
              </w:rPr>
              <w:t>5.166.208.978.815</w:t>
            </w:r>
          </w:p>
        </w:tc>
      </w:tr>
      <w:tr w:rsidR="001349FF" w14:paraId="741C8569" w14:textId="77777777" w:rsidTr="00D055B6">
        <w:trPr>
          <w:trHeight w:val="168"/>
          <w:jc w:val="center"/>
        </w:trPr>
        <w:tc>
          <w:tcPr>
            <w:tcW w:w="585" w:type="dxa"/>
            <w:tcBorders>
              <w:top w:val="nil"/>
              <w:left w:val="nil"/>
              <w:bottom w:val="nil"/>
              <w:right w:val="nil"/>
            </w:tcBorders>
            <w:shd w:val="clear" w:color="auto" w:fill="auto"/>
            <w:vAlign w:val="center"/>
            <w:hideMark/>
          </w:tcPr>
          <w:p w14:paraId="573BCE84" w14:textId="77777777" w:rsidR="001349FF" w:rsidRDefault="001349FF" w:rsidP="00671760">
            <w:pPr>
              <w:jc w:val="center"/>
              <w:rPr>
                <w:rFonts w:ascii="Arial Narrow" w:hAnsi="Arial Narrow"/>
                <w:sz w:val="16"/>
                <w:szCs w:val="16"/>
              </w:rPr>
            </w:pPr>
            <w:r>
              <w:rPr>
                <w:rFonts w:ascii="Arial Narrow" w:hAnsi="Arial Narrow"/>
                <w:sz w:val="16"/>
                <w:szCs w:val="16"/>
              </w:rPr>
              <w:t>03</w:t>
            </w:r>
          </w:p>
        </w:tc>
        <w:tc>
          <w:tcPr>
            <w:tcW w:w="820" w:type="dxa"/>
            <w:tcBorders>
              <w:top w:val="nil"/>
              <w:left w:val="nil"/>
              <w:bottom w:val="nil"/>
              <w:right w:val="nil"/>
            </w:tcBorders>
            <w:shd w:val="clear" w:color="auto" w:fill="auto"/>
            <w:vAlign w:val="center"/>
            <w:hideMark/>
          </w:tcPr>
          <w:p w14:paraId="2C6E87D4" w14:textId="77777777" w:rsidR="001349FF" w:rsidRDefault="001349FF" w:rsidP="00671760">
            <w:pPr>
              <w:jc w:val="center"/>
              <w:rPr>
                <w:rFonts w:ascii="Arial Narrow" w:hAnsi="Arial Narrow"/>
                <w:sz w:val="16"/>
                <w:szCs w:val="16"/>
              </w:rPr>
            </w:pPr>
            <w:r>
              <w:rPr>
                <w:rFonts w:ascii="Arial Narrow" w:hAnsi="Arial Narrow"/>
                <w:sz w:val="16"/>
                <w:szCs w:val="16"/>
              </w:rPr>
              <w:t>01</w:t>
            </w:r>
          </w:p>
        </w:tc>
        <w:tc>
          <w:tcPr>
            <w:tcW w:w="560" w:type="dxa"/>
            <w:tcBorders>
              <w:top w:val="nil"/>
              <w:left w:val="nil"/>
              <w:bottom w:val="nil"/>
              <w:right w:val="nil"/>
            </w:tcBorders>
            <w:shd w:val="clear" w:color="auto" w:fill="auto"/>
            <w:vAlign w:val="center"/>
            <w:hideMark/>
          </w:tcPr>
          <w:p w14:paraId="275D9CBE" w14:textId="77777777" w:rsidR="001349FF" w:rsidRDefault="001349FF" w:rsidP="00671760">
            <w:pPr>
              <w:jc w:val="center"/>
              <w:rPr>
                <w:rFonts w:ascii="Arial Narrow" w:hAnsi="Arial Narrow"/>
                <w:sz w:val="16"/>
                <w:szCs w:val="16"/>
              </w:rPr>
            </w:pPr>
            <w:r>
              <w:rPr>
                <w:rFonts w:ascii="Arial Narrow" w:hAnsi="Arial Narrow"/>
                <w:sz w:val="16"/>
                <w:szCs w:val="16"/>
              </w:rPr>
              <w:t>03</w:t>
            </w:r>
          </w:p>
        </w:tc>
        <w:tc>
          <w:tcPr>
            <w:tcW w:w="620" w:type="dxa"/>
            <w:tcBorders>
              <w:top w:val="nil"/>
              <w:left w:val="nil"/>
              <w:bottom w:val="nil"/>
              <w:right w:val="nil"/>
            </w:tcBorders>
            <w:shd w:val="clear" w:color="auto" w:fill="auto"/>
            <w:vAlign w:val="center"/>
            <w:hideMark/>
          </w:tcPr>
          <w:p w14:paraId="4D52FEDD" w14:textId="77777777" w:rsidR="001349FF" w:rsidRDefault="001349FF" w:rsidP="00671760">
            <w:pPr>
              <w:jc w:val="center"/>
              <w:rPr>
                <w:rFonts w:ascii="Arial Narrow" w:hAnsi="Arial Narrow"/>
                <w:sz w:val="16"/>
                <w:szCs w:val="16"/>
              </w:rPr>
            </w:pPr>
            <w:r>
              <w:rPr>
                <w:rFonts w:ascii="Arial Narrow" w:hAnsi="Arial Narrow"/>
                <w:sz w:val="16"/>
                <w:szCs w:val="16"/>
              </w:rPr>
              <w:t>007</w:t>
            </w:r>
          </w:p>
        </w:tc>
        <w:tc>
          <w:tcPr>
            <w:tcW w:w="880" w:type="dxa"/>
            <w:tcBorders>
              <w:top w:val="nil"/>
              <w:left w:val="nil"/>
              <w:bottom w:val="nil"/>
              <w:right w:val="nil"/>
            </w:tcBorders>
            <w:shd w:val="clear" w:color="auto" w:fill="auto"/>
            <w:vAlign w:val="center"/>
            <w:hideMark/>
          </w:tcPr>
          <w:p w14:paraId="040835F6" w14:textId="77777777" w:rsidR="001349FF" w:rsidRDefault="001349FF" w:rsidP="00671760">
            <w:pPr>
              <w:jc w:val="center"/>
              <w:rPr>
                <w:rFonts w:ascii="Arial Narrow" w:hAnsi="Arial Narrow"/>
                <w:sz w:val="16"/>
                <w:szCs w:val="16"/>
              </w:rPr>
            </w:pPr>
            <w:r>
              <w:rPr>
                <w:rFonts w:ascii="Arial Narrow" w:hAnsi="Arial Narrow"/>
                <w:sz w:val="16"/>
                <w:szCs w:val="16"/>
              </w:rPr>
              <w:t>001</w:t>
            </w:r>
          </w:p>
        </w:tc>
        <w:tc>
          <w:tcPr>
            <w:tcW w:w="3906" w:type="dxa"/>
            <w:tcBorders>
              <w:top w:val="nil"/>
              <w:left w:val="nil"/>
              <w:bottom w:val="nil"/>
              <w:right w:val="nil"/>
            </w:tcBorders>
            <w:shd w:val="clear" w:color="auto" w:fill="auto"/>
            <w:noWrap/>
            <w:vAlign w:val="center"/>
            <w:hideMark/>
          </w:tcPr>
          <w:p w14:paraId="2CD27BD4" w14:textId="77777777" w:rsidR="001349FF" w:rsidRDefault="001349FF" w:rsidP="00671760">
            <w:pPr>
              <w:rPr>
                <w:rFonts w:ascii="Arial Narrow" w:hAnsi="Arial Narrow"/>
                <w:sz w:val="16"/>
                <w:szCs w:val="16"/>
              </w:rPr>
            </w:pPr>
            <w:r>
              <w:rPr>
                <w:rFonts w:ascii="Arial Narrow" w:hAnsi="Arial Narrow"/>
                <w:sz w:val="16"/>
                <w:szCs w:val="16"/>
              </w:rPr>
              <w:t>ASIGNACIÓN PARA LA PAZ</w:t>
            </w:r>
          </w:p>
        </w:tc>
        <w:tc>
          <w:tcPr>
            <w:tcW w:w="1340" w:type="dxa"/>
            <w:tcBorders>
              <w:top w:val="nil"/>
              <w:left w:val="nil"/>
              <w:bottom w:val="nil"/>
              <w:right w:val="nil"/>
            </w:tcBorders>
            <w:shd w:val="clear" w:color="auto" w:fill="auto"/>
            <w:vAlign w:val="center"/>
            <w:hideMark/>
          </w:tcPr>
          <w:p w14:paraId="21E54889" w14:textId="77777777" w:rsidR="001349FF" w:rsidRDefault="001349FF" w:rsidP="00671760">
            <w:pPr>
              <w:jc w:val="right"/>
              <w:rPr>
                <w:rFonts w:ascii="Arial Narrow" w:hAnsi="Arial Narrow"/>
                <w:sz w:val="16"/>
                <w:szCs w:val="16"/>
              </w:rPr>
            </w:pPr>
            <w:r>
              <w:rPr>
                <w:rFonts w:ascii="Arial Narrow" w:hAnsi="Arial Narrow"/>
                <w:sz w:val="16"/>
                <w:szCs w:val="16"/>
              </w:rPr>
              <w:t>3.616.346.285.171</w:t>
            </w:r>
          </w:p>
        </w:tc>
      </w:tr>
      <w:tr w:rsidR="001349FF" w14:paraId="7B5FAAB9" w14:textId="77777777" w:rsidTr="007C43D2">
        <w:trPr>
          <w:trHeight w:val="495"/>
          <w:jc w:val="center"/>
        </w:trPr>
        <w:tc>
          <w:tcPr>
            <w:tcW w:w="585" w:type="dxa"/>
            <w:tcBorders>
              <w:top w:val="nil"/>
              <w:left w:val="nil"/>
              <w:bottom w:val="single" w:sz="4" w:space="0" w:color="auto"/>
              <w:right w:val="nil"/>
            </w:tcBorders>
            <w:shd w:val="clear" w:color="auto" w:fill="auto"/>
            <w:vAlign w:val="center"/>
            <w:hideMark/>
          </w:tcPr>
          <w:p w14:paraId="0536FE97" w14:textId="77777777" w:rsidR="001349FF" w:rsidRDefault="001349FF" w:rsidP="00671760">
            <w:pPr>
              <w:jc w:val="center"/>
              <w:rPr>
                <w:rFonts w:ascii="Arial Narrow" w:hAnsi="Arial Narrow"/>
                <w:sz w:val="16"/>
                <w:szCs w:val="16"/>
              </w:rPr>
            </w:pPr>
            <w:r>
              <w:rPr>
                <w:rFonts w:ascii="Arial Narrow" w:hAnsi="Arial Narrow"/>
                <w:sz w:val="16"/>
                <w:szCs w:val="16"/>
              </w:rPr>
              <w:t>03</w:t>
            </w:r>
          </w:p>
        </w:tc>
        <w:tc>
          <w:tcPr>
            <w:tcW w:w="820" w:type="dxa"/>
            <w:tcBorders>
              <w:top w:val="nil"/>
              <w:left w:val="nil"/>
              <w:bottom w:val="single" w:sz="4" w:space="0" w:color="auto"/>
              <w:right w:val="nil"/>
            </w:tcBorders>
            <w:shd w:val="clear" w:color="auto" w:fill="auto"/>
            <w:vAlign w:val="center"/>
            <w:hideMark/>
          </w:tcPr>
          <w:p w14:paraId="29D19AA2" w14:textId="77777777" w:rsidR="001349FF" w:rsidRDefault="001349FF" w:rsidP="00671760">
            <w:pPr>
              <w:jc w:val="center"/>
              <w:rPr>
                <w:rFonts w:ascii="Arial Narrow" w:hAnsi="Arial Narrow"/>
                <w:sz w:val="16"/>
                <w:szCs w:val="16"/>
              </w:rPr>
            </w:pPr>
            <w:r>
              <w:rPr>
                <w:rFonts w:ascii="Arial Narrow" w:hAnsi="Arial Narrow"/>
                <w:sz w:val="16"/>
                <w:szCs w:val="16"/>
              </w:rPr>
              <w:t>01</w:t>
            </w:r>
          </w:p>
        </w:tc>
        <w:tc>
          <w:tcPr>
            <w:tcW w:w="560" w:type="dxa"/>
            <w:tcBorders>
              <w:top w:val="nil"/>
              <w:left w:val="nil"/>
              <w:bottom w:val="single" w:sz="4" w:space="0" w:color="auto"/>
              <w:right w:val="nil"/>
            </w:tcBorders>
            <w:shd w:val="clear" w:color="auto" w:fill="auto"/>
            <w:vAlign w:val="center"/>
            <w:hideMark/>
          </w:tcPr>
          <w:p w14:paraId="69260008" w14:textId="77777777" w:rsidR="001349FF" w:rsidRDefault="001349FF" w:rsidP="00671760">
            <w:pPr>
              <w:jc w:val="center"/>
              <w:rPr>
                <w:rFonts w:ascii="Arial Narrow" w:hAnsi="Arial Narrow"/>
                <w:sz w:val="16"/>
                <w:szCs w:val="16"/>
              </w:rPr>
            </w:pPr>
            <w:r>
              <w:rPr>
                <w:rFonts w:ascii="Arial Narrow" w:hAnsi="Arial Narrow"/>
                <w:sz w:val="16"/>
                <w:szCs w:val="16"/>
              </w:rPr>
              <w:t>03</w:t>
            </w:r>
          </w:p>
        </w:tc>
        <w:tc>
          <w:tcPr>
            <w:tcW w:w="620" w:type="dxa"/>
            <w:tcBorders>
              <w:top w:val="nil"/>
              <w:left w:val="nil"/>
              <w:bottom w:val="single" w:sz="4" w:space="0" w:color="auto"/>
              <w:right w:val="nil"/>
            </w:tcBorders>
            <w:shd w:val="clear" w:color="auto" w:fill="auto"/>
            <w:vAlign w:val="center"/>
            <w:hideMark/>
          </w:tcPr>
          <w:p w14:paraId="71DC222C" w14:textId="77777777" w:rsidR="001349FF" w:rsidRDefault="001349FF" w:rsidP="00671760">
            <w:pPr>
              <w:jc w:val="center"/>
              <w:rPr>
                <w:rFonts w:ascii="Arial Narrow" w:hAnsi="Arial Narrow"/>
                <w:sz w:val="16"/>
                <w:szCs w:val="16"/>
              </w:rPr>
            </w:pPr>
            <w:r>
              <w:rPr>
                <w:rFonts w:ascii="Arial Narrow" w:hAnsi="Arial Narrow"/>
                <w:sz w:val="16"/>
                <w:szCs w:val="16"/>
              </w:rPr>
              <w:t>007</w:t>
            </w:r>
          </w:p>
        </w:tc>
        <w:tc>
          <w:tcPr>
            <w:tcW w:w="880" w:type="dxa"/>
            <w:tcBorders>
              <w:top w:val="nil"/>
              <w:left w:val="nil"/>
              <w:bottom w:val="single" w:sz="4" w:space="0" w:color="auto"/>
              <w:right w:val="nil"/>
            </w:tcBorders>
            <w:shd w:val="clear" w:color="auto" w:fill="auto"/>
            <w:vAlign w:val="center"/>
            <w:hideMark/>
          </w:tcPr>
          <w:p w14:paraId="2517E813" w14:textId="77777777" w:rsidR="001349FF" w:rsidRDefault="001349FF" w:rsidP="00671760">
            <w:pPr>
              <w:jc w:val="center"/>
              <w:rPr>
                <w:rFonts w:ascii="Arial Narrow" w:hAnsi="Arial Narrow"/>
                <w:sz w:val="16"/>
                <w:szCs w:val="16"/>
              </w:rPr>
            </w:pPr>
            <w:r>
              <w:rPr>
                <w:rFonts w:ascii="Arial Narrow" w:hAnsi="Arial Narrow"/>
                <w:sz w:val="16"/>
                <w:szCs w:val="16"/>
              </w:rPr>
              <w:t>002</w:t>
            </w:r>
          </w:p>
        </w:tc>
        <w:tc>
          <w:tcPr>
            <w:tcW w:w="3906" w:type="dxa"/>
            <w:tcBorders>
              <w:top w:val="nil"/>
              <w:left w:val="nil"/>
              <w:bottom w:val="single" w:sz="4" w:space="0" w:color="auto"/>
              <w:right w:val="nil"/>
            </w:tcBorders>
            <w:shd w:val="clear" w:color="auto" w:fill="auto"/>
            <w:noWrap/>
            <w:vAlign w:val="center"/>
            <w:hideMark/>
          </w:tcPr>
          <w:p w14:paraId="69152312" w14:textId="05BA7197" w:rsidR="001349FF" w:rsidRPr="001349FF" w:rsidRDefault="001349FF" w:rsidP="00671760">
            <w:pPr>
              <w:rPr>
                <w:rFonts w:ascii="Arial Narrow" w:hAnsi="Arial Narrow"/>
                <w:sz w:val="16"/>
                <w:szCs w:val="16"/>
              </w:rPr>
            </w:pPr>
            <w:r>
              <w:rPr>
                <w:rFonts w:ascii="Arial Narrow" w:hAnsi="Arial Narrow"/>
                <w:sz w:val="16"/>
                <w:szCs w:val="16"/>
              </w:rPr>
              <w:t>INCENTIVOS A LA PRODUCCIÓN ACTO LEGISLATIVO 04 DE 2017</w:t>
            </w:r>
          </w:p>
        </w:tc>
        <w:tc>
          <w:tcPr>
            <w:tcW w:w="1340" w:type="dxa"/>
            <w:tcBorders>
              <w:top w:val="nil"/>
              <w:left w:val="nil"/>
              <w:bottom w:val="single" w:sz="4" w:space="0" w:color="auto"/>
              <w:right w:val="nil"/>
            </w:tcBorders>
            <w:shd w:val="clear" w:color="auto" w:fill="auto"/>
            <w:vAlign w:val="center"/>
            <w:hideMark/>
          </w:tcPr>
          <w:p w14:paraId="6AEF5A14" w14:textId="77777777" w:rsidR="001349FF" w:rsidRDefault="001349FF" w:rsidP="00671760">
            <w:pPr>
              <w:jc w:val="right"/>
              <w:rPr>
                <w:rFonts w:ascii="Arial Narrow" w:hAnsi="Arial Narrow"/>
                <w:sz w:val="16"/>
                <w:szCs w:val="16"/>
              </w:rPr>
            </w:pPr>
            <w:r>
              <w:rPr>
                <w:rFonts w:ascii="Arial Narrow" w:hAnsi="Arial Narrow"/>
                <w:sz w:val="16"/>
                <w:szCs w:val="16"/>
              </w:rPr>
              <w:t>1.549.862.693.644</w:t>
            </w:r>
          </w:p>
        </w:tc>
      </w:tr>
    </w:tbl>
    <w:p w14:paraId="179FD05B" w14:textId="77777777" w:rsidR="00E63AD9" w:rsidRPr="00B12167" w:rsidRDefault="00E63AD9" w:rsidP="00B12167">
      <w:pPr>
        <w:jc w:val="both"/>
        <w:rPr>
          <w:rFonts w:ascii="Arial Narrow" w:hAnsi="Arial Narrow"/>
        </w:rPr>
      </w:pPr>
    </w:p>
    <w:p w14:paraId="463027A3" w14:textId="279A1C5B" w:rsidR="00425F5D" w:rsidRPr="00E32010" w:rsidRDefault="000D0892" w:rsidP="00425F5D">
      <w:pPr>
        <w:jc w:val="both"/>
        <w:rPr>
          <w:rFonts w:ascii="Arial Narrow" w:eastAsia="Calibri" w:hAnsi="Arial Narrow"/>
        </w:rPr>
      </w:pPr>
      <w:r w:rsidRPr="00E32010">
        <w:rPr>
          <w:rFonts w:ascii="Arial Narrow" w:hAnsi="Arial Narrow"/>
          <w:b/>
          <w:bCs/>
          <w:kern w:val="32"/>
          <w:lang w:val="es-ES_tradnl" w:eastAsia="en-US"/>
        </w:rPr>
        <w:t>A</w:t>
      </w:r>
      <w:r w:rsidR="00425F5D" w:rsidRPr="00E32010">
        <w:rPr>
          <w:rFonts w:ascii="Arial Narrow" w:hAnsi="Arial Narrow"/>
          <w:b/>
          <w:bCs/>
          <w:kern w:val="32"/>
          <w:lang w:val="es-ES_tradnl" w:eastAsia="en-US"/>
        </w:rPr>
        <w:t xml:space="preserve">RTÍCULO </w:t>
      </w:r>
      <w:r w:rsidR="00D35175" w:rsidRPr="00E32010">
        <w:rPr>
          <w:rFonts w:ascii="Arial Narrow" w:hAnsi="Arial Narrow"/>
          <w:b/>
          <w:bCs/>
          <w:kern w:val="32"/>
          <w:lang w:val="es-ES_tradnl" w:eastAsia="en-US"/>
        </w:rPr>
        <w:t>7</w:t>
      </w:r>
      <w:r w:rsidR="00425F5D" w:rsidRPr="00E32010">
        <w:rPr>
          <w:rFonts w:ascii="Arial Narrow" w:hAnsi="Arial Narrow"/>
          <w:b/>
          <w:bCs/>
          <w:kern w:val="32"/>
          <w:lang w:val="es-ES_tradnl" w:eastAsia="en-US"/>
        </w:rPr>
        <w:t xml:space="preserve">. </w:t>
      </w:r>
      <w:r w:rsidR="00501629">
        <w:rPr>
          <w:rFonts w:ascii="Arial Narrow" w:hAnsi="Arial Narrow"/>
          <w:b/>
          <w:bCs/>
          <w:kern w:val="32"/>
          <w:lang w:val="es-ES_tradnl"/>
        </w:rPr>
        <w:t>Incorporación</w:t>
      </w:r>
      <w:r w:rsidR="00425F5D" w:rsidRPr="00E32010">
        <w:rPr>
          <w:rFonts w:ascii="Arial Narrow" w:eastAsia="Calibri" w:hAnsi="Arial Narrow"/>
          <w:b/>
        </w:rPr>
        <w:t xml:space="preserve"> de regalías por comercialización de mineral sin identificación de origen </w:t>
      </w:r>
      <w:r w:rsidR="00425F5D" w:rsidRPr="00E32010">
        <w:rPr>
          <w:rFonts w:ascii="Arial Narrow" w:hAnsi="Arial Narrow"/>
          <w:b/>
          <w:bCs/>
          <w:kern w:val="32"/>
          <w:lang w:val="es-ES_tradnl"/>
        </w:rPr>
        <w:t>en vigencia del Sistema General de Regalías</w:t>
      </w:r>
      <w:r w:rsidR="00425F5D" w:rsidRPr="00E32010">
        <w:rPr>
          <w:rFonts w:ascii="Arial Narrow" w:eastAsia="Calibri" w:hAnsi="Arial Narrow"/>
        </w:rPr>
        <w:t xml:space="preserve">. </w:t>
      </w:r>
    </w:p>
    <w:p w14:paraId="406D7008" w14:textId="77777777" w:rsidR="00425F5D" w:rsidRPr="00E32010" w:rsidRDefault="00425F5D" w:rsidP="00425F5D"/>
    <w:p w14:paraId="078D6E1C" w14:textId="77777777" w:rsidR="00032C58" w:rsidRDefault="00425F5D" w:rsidP="00DA1214">
      <w:pPr>
        <w:pStyle w:val="Prrafodelista"/>
        <w:numPr>
          <w:ilvl w:val="0"/>
          <w:numId w:val="22"/>
        </w:numPr>
        <w:spacing w:after="0" w:line="240" w:lineRule="auto"/>
        <w:jc w:val="both"/>
        <w:rPr>
          <w:rFonts w:ascii="Arial Narrow" w:hAnsi="Arial Narrow"/>
          <w:sz w:val="24"/>
          <w:szCs w:val="24"/>
        </w:rPr>
      </w:pPr>
      <w:r w:rsidRPr="00E32010">
        <w:rPr>
          <w:rFonts w:ascii="Arial Narrow" w:hAnsi="Arial Narrow"/>
          <w:sz w:val="24"/>
          <w:szCs w:val="24"/>
        </w:rPr>
        <w:t>Incorpórese al Presupuesto de Ingresos del Sistema General de Regalías para el bienio del 1° de enero de 202</w:t>
      </w:r>
      <w:r w:rsidR="00566C9E">
        <w:rPr>
          <w:rFonts w:ascii="Arial Narrow" w:hAnsi="Arial Narrow"/>
          <w:sz w:val="24"/>
          <w:szCs w:val="24"/>
        </w:rPr>
        <w:t>5</w:t>
      </w:r>
      <w:r w:rsidRPr="00E32010">
        <w:rPr>
          <w:rFonts w:ascii="Arial Narrow" w:hAnsi="Arial Narrow"/>
          <w:sz w:val="24"/>
          <w:szCs w:val="24"/>
        </w:rPr>
        <w:t xml:space="preserve"> al 31 de diciembre de 202</w:t>
      </w:r>
      <w:r w:rsidR="00566C9E">
        <w:rPr>
          <w:rFonts w:ascii="Arial Narrow" w:hAnsi="Arial Narrow"/>
          <w:sz w:val="24"/>
          <w:szCs w:val="24"/>
        </w:rPr>
        <w:t>6</w:t>
      </w:r>
      <w:r w:rsidRPr="00E32010">
        <w:rPr>
          <w:rFonts w:ascii="Arial Narrow" w:hAnsi="Arial Narrow"/>
          <w:sz w:val="24"/>
          <w:szCs w:val="24"/>
        </w:rPr>
        <w:t>, la suma de</w:t>
      </w:r>
      <w:r w:rsidR="008010C3">
        <w:rPr>
          <w:rFonts w:ascii="Arial Narrow" w:hAnsi="Arial Narrow"/>
          <w:sz w:val="24"/>
          <w:szCs w:val="24"/>
        </w:rPr>
        <w:t xml:space="preserve"> OCHO MIL TRESCIENTOS SESENTA Y NUEVE MILLONES </w:t>
      </w:r>
      <w:r w:rsidR="00EC69D6">
        <w:rPr>
          <w:rFonts w:ascii="Arial Narrow" w:hAnsi="Arial Narrow"/>
          <w:sz w:val="24"/>
          <w:szCs w:val="24"/>
        </w:rPr>
        <w:t xml:space="preserve">CUATROCIENTOS VEINTIOCHO MIL </w:t>
      </w:r>
    </w:p>
    <w:p w14:paraId="416FB840" w14:textId="57843FB9" w:rsidR="00425F5D" w:rsidRDefault="00EC69D6" w:rsidP="0011402A">
      <w:pPr>
        <w:pStyle w:val="Prrafodelista"/>
        <w:spacing w:after="0" w:line="240" w:lineRule="auto"/>
        <w:jc w:val="both"/>
        <w:rPr>
          <w:rFonts w:ascii="Arial Narrow" w:hAnsi="Arial Narrow"/>
          <w:sz w:val="24"/>
          <w:szCs w:val="24"/>
        </w:rPr>
      </w:pPr>
      <w:r>
        <w:rPr>
          <w:rFonts w:ascii="Arial Narrow" w:hAnsi="Arial Narrow"/>
          <w:sz w:val="24"/>
          <w:szCs w:val="24"/>
        </w:rPr>
        <w:t>SETECIENTOS SETENTA Y TRES PESOS MONEDA LEGAL ($8.369.</w:t>
      </w:r>
      <w:r w:rsidR="005F66F5">
        <w:rPr>
          <w:rFonts w:ascii="Arial Narrow" w:hAnsi="Arial Narrow"/>
          <w:sz w:val="24"/>
          <w:szCs w:val="24"/>
        </w:rPr>
        <w:t>428.773)</w:t>
      </w:r>
      <w:r w:rsidR="00425F5D" w:rsidRPr="00E32010">
        <w:rPr>
          <w:rFonts w:ascii="Arial Narrow" w:hAnsi="Arial Narrow"/>
          <w:sz w:val="24"/>
          <w:szCs w:val="24"/>
        </w:rPr>
        <w:t xml:space="preserve">, provenientes de los recursos </w:t>
      </w:r>
      <w:r w:rsidR="000D0892" w:rsidRPr="00E32010">
        <w:rPr>
          <w:rFonts w:ascii="Arial Narrow" w:hAnsi="Arial Narrow"/>
          <w:sz w:val="24"/>
          <w:szCs w:val="24"/>
        </w:rPr>
        <w:t>que</w:t>
      </w:r>
      <w:r w:rsidR="00425F5D" w:rsidRPr="00E32010">
        <w:rPr>
          <w:rFonts w:ascii="Arial Narrow" w:hAnsi="Arial Narrow"/>
          <w:sz w:val="24"/>
          <w:szCs w:val="24"/>
        </w:rPr>
        <w:t xml:space="preserve"> fueron recaudados por la Autoridad Minera Nacional en virtud de la acreditación de pago de regalías previo a la exportación de minerales, productos o subproductos mineros de oro, plata y platino, en cumplimiento de lo establecido en la Ley 2056 de 2020, según el siguiente detalle:</w:t>
      </w:r>
    </w:p>
    <w:p w14:paraId="308D3EFB" w14:textId="77777777" w:rsidR="00DA1214" w:rsidRPr="00E33C2C" w:rsidRDefault="00DA1214" w:rsidP="00E33C2C">
      <w:pPr>
        <w:jc w:val="both"/>
        <w:rPr>
          <w:rFonts w:ascii="Arial Narrow" w:hAnsi="Arial Narrow"/>
        </w:rPr>
      </w:pPr>
    </w:p>
    <w:tbl>
      <w:tblPr>
        <w:tblW w:w="8413" w:type="dxa"/>
        <w:jc w:val="center"/>
        <w:tblLayout w:type="fixed"/>
        <w:tblCellMar>
          <w:left w:w="70" w:type="dxa"/>
          <w:right w:w="70" w:type="dxa"/>
        </w:tblCellMar>
        <w:tblLook w:val="04A0" w:firstRow="1" w:lastRow="0" w:firstColumn="1" w:lastColumn="0" w:noHBand="0" w:noVBand="1"/>
      </w:tblPr>
      <w:tblGrid>
        <w:gridCol w:w="731"/>
        <w:gridCol w:w="731"/>
        <w:gridCol w:w="665"/>
        <w:gridCol w:w="833"/>
        <w:gridCol w:w="584"/>
        <w:gridCol w:w="567"/>
        <w:gridCol w:w="3260"/>
        <w:gridCol w:w="50"/>
        <w:gridCol w:w="992"/>
      </w:tblGrid>
      <w:tr w:rsidR="006912BF" w14:paraId="6F481CB0" w14:textId="77777777" w:rsidTr="00E33C2C">
        <w:trPr>
          <w:trHeight w:val="408"/>
          <w:tblHeader/>
          <w:jc w:val="center"/>
        </w:trPr>
        <w:tc>
          <w:tcPr>
            <w:tcW w:w="731" w:type="dxa"/>
            <w:tcBorders>
              <w:top w:val="single" w:sz="4" w:space="0" w:color="auto"/>
              <w:left w:val="nil"/>
              <w:bottom w:val="single" w:sz="4" w:space="0" w:color="auto"/>
              <w:right w:val="nil"/>
            </w:tcBorders>
            <w:shd w:val="clear" w:color="auto" w:fill="auto"/>
            <w:vAlign w:val="center"/>
            <w:hideMark/>
          </w:tcPr>
          <w:p w14:paraId="1D593718" w14:textId="77777777" w:rsidR="005F66F5" w:rsidRDefault="005F66F5">
            <w:pPr>
              <w:jc w:val="center"/>
              <w:rPr>
                <w:rFonts w:ascii="Arial Narrow" w:hAnsi="Arial Narrow" w:cs="Arial"/>
                <w:b/>
                <w:bCs/>
                <w:sz w:val="16"/>
                <w:szCs w:val="16"/>
                <w:lang w:val="es-CO" w:eastAsia="es-CO"/>
              </w:rPr>
            </w:pPr>
            <w:r>
              <w:rPr>
                <w:rFonts w:ascii="Arial Narrow" w:hAnsi="Arial Narrow" w:cs="Arial"/>
                <w:b/>
                <w:bCs/>
                <w:sz w:val="16"/>
                <w:szCs w:val="16"/>
              </w:rPr>
              <w:t>Nivel rentístico</w:t>
            </w:r>
          </w:p>
        </w:tc>
        <w:tc>
          <w:tcPr>
            <w:tcW w:w="731" w:type="dxa"/>
            <w:tcBorders>
              <w:top w:val="single" w:sz="4" w:space="0" w:color="auto"/>
              <w:left w:val="nil"/>
              <w:bottom w:val="single" w:sz="4" w:space="0" w:color="auto"/>
              <w:right w:val="nil"/>
            </w:tcBorders>
            <w:shd w:val="clear" w:color="auto" w:fill="auto"/>
            <w:vAlign w:val="center"/>
            <w:hideMark/>
          </w:tcPr>
          <w:p w14:paraId="02A35330"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Subnivel rentístico</w:t>
            </w:r>
          </w:p>
        </w:tc>
        <w:tc>
          <w:tcPr>
            <w:tcW w:w="665" w:type="dxa"/>
            <w:tcBorders>
              <w:top w:val="single" w:sz="4" w:space="0" w:color="auto"/>
              <w:left w:val="nil"/>
              <w:bottom w:val="single" w:sz="4" w:space="0" w:color="auto"/>
              <w:right w:val="nil"/>
            </w:tcBorders>
            <w:shd w:val="clear" w:color="auto" w:fill="auto"/>
            <w:vAlign w:val="center"/>
            <w:hideMark/>
          </w:tcPr>
          <w:p w14:paraId="4EBB0625"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Nivel 3</w:t>
            </w:r>
          </w:p>
        </w:tc>
        <w:tc>
          <w:tcPr>
            <w:tcW w:w="833" w:type="dxa"/>
            <w:tcBorders>
              <w:top w:val="single" w:sz="4" w:space="0" w:color="auto"/>
              <w:left w:val="nil"/>
              <w:bottom w:val="single" w:sz="4" w:space="0" w:color="auto"/>
              <w:right w:val="nil"/>
            </w:tcBorders>
            <w:shd w:val="clear" w:color="auto" w:fill="auto"/>
            <w:vAlign w:val="center"/>
            <w:hideMark/>
          </w:tcPr>
          <w:p w14:paraId="77E78BA3"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Concepto</w:t>
            </w:r>
          </w:p>
        </w:tc>
        <w:tc>
          <w:tcPr>
            <w:tcW w:w="584" w:type="dxa"/>
            <w:tcBorders>
              <w:top w:val="single" w:sz="4" w:space="0" w:color="auto"/>
              <w:left w:val="nil"/>
              <w:bottom w:val="single" w:sz="4" w:space="0" w:color="auto"/>
              <w:right w:val="nil"/>
            </w:tcBorders>
            <w:shd w:val="clear" w:color="auto" w:fill="auto"/>
            <w:vAlign w:val="center"/>
            <w:hideMark/>
          </w:tcPr>
          <w:p w14:paraId="08E4E707"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Nivel 5</w:t>
            </w:r>
          </w:p>
        </w:tc>
        <w:tc>
          <w:tcPr>
            <w:tcW w:w="567" w:type="dxa"/>
            <w:tcBorders>
              <w:top w:val="single" w:sz="4" w:space="0" w:color="auto"/>
              <w:left w:val="nil"/>
              <w:bottom w:val="single" w:sz="4" w:space="0" w:color="auto"/>
              <w:right w:val="nil"/>
            </w:tcBorders>
            <w:shd w:val="clear" w:color="auto" w:fill="auto"/>
            <w:vAlign w:val="center"/>
            <w:hideMark/>
          </w:tcPr>
          <w:p w14:paraId="507F9FEE"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Nivel 6</w:t>
            </w:r>
          </w:p>
        </w:tc>
        <w:tc>
          <w:tcPr>
            <w:tcW w:w="3310" w:type="dxa"/>
            <w:gridSpan w:val="2"/>
            <w:tcBorders>
              <w:top w:val="single" w:sz="4" w:space="0" w:color="auto"/>
              <w:left w:val="nil"/>
              <w:bottom w:val="single" w:sz="4" w:space="0" w:color="auto"/>
              <w:right w:val="nil"/>
            </w:tcBorders>
            <w:shd w:val="clear" w:color="auto" w:fill="auto"/>
            <w:noWrap/>
            <w:vAlign w:val="center"/>
            <w:hideMark/>
          </w:tcPr>
          <w:p w14:paraId="4B2743A1"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Ingreso</w:t>
            </w:r>
          </w:p>
        </w:tc>
        <w:tc>
          <w:tcPr>
            <w:tcW w:w="992" w:type="dxa"/>
            <w:tcBorders>
              <w:top w:val="single" w:sz="4" w:space="0" w:color="auto"/>
              <w:left w:val="nil"/>
              <w:bottom w:val="single" w:sz="4" w:space="0" w:color="auto"/>
              <w:right w:val="nil"/>
            </w:tcBorders>
            <w:shd w:val="clear" w:color="auto" w:fill="auto"/>
            <w:vAlign w:val="center"/>
            <w:hideMark/>
          </w:tcPr>
          <w:p w14:paraId="3C5A4CFB" w14:textId="77777777" w:rsidR="005F66F5" w:rsidRPr="00E33C2C" w:rsidRDefault="005F66F5">
            <w:pPr>
              <w:jc w:val="center"/>
              <w:rPr>
                <w:rFonts w:ascii="Arial Narrow" w:hAnsi="Arial Narrow" w:cs="Arial"/>
                <w:b/>
                <w:bCs/>
                <w:sz w:val="16"/>
                <w:szCs w:val="16"/>
              </w:rPr>
            </w:pPr>
            <w:r w:rsidRPr="00E33C2C">
              <w:rPr>
                <w:rFonts w:ascii="Arial Narrow" w:hAnsi="Arial Narrow" w:cs="Arial"/>
                <w:b/>
                <w:bCs/>
                <w:sz w:val="16"/>
                <w:szCs w:val="16"/>
              </w:rPr>
              <w:t>Valor</w:t>
            </w:r>
          </w:p>
        </w:tc>
      </w:tr>
      <w:tr w:rsidR="006912BF" w14:paraId="1ECFBC3A" w14:textId="77777777" w:rsidTr="00E33C2C">
        <w:trPr>
          <w:trHeight w:val="315"/>
          <w:jc w:val="center"/>
        </w:trPr>
        <w:tc>
          <w:tcPr>
            <w:tcW w:w="731" w:type="dxa"/>
            <w:tcBorders>
              <w:top w:val="nil"/>
              <w:left w:val="nil"/>
              <w:bottom w:val="single" w:sz="4" w:space="0" w:color="auto"/>
              <w:right w:val="nil"/>
            </w:tcBorders>
            <w:shd w:val="clear" w:color="auto" w:fill="auto"/>
            <w:noWrap/>
            <w:vAlign w:val="center"/>
            <w:hideMark/>
          </w:tcPr>
          <w:p w14:paraId="3C816E2B"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single" w:sz="4" w:space="0" w:color="auto"/>
              <w:left w:val="nil"/>
              <w:bottom w:val="single" w:sz="4" w:space="0" w:color="auto"/>
              <w:right w:val="nil"/>
            </w:tcBorders>
            <w:shd w:val="clear" w:color="auto" w:fill="auto"/>
            <w:noWrap/>
            <w:vAlign w:val="center"/>
            <w:hideMark/>
          </w:tcPr>
          <w:p w14:paraId="4C6C468E"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 </w:t>
            </w:r>
          </w:p>
        </w:tc>
        <w:tc>
          <w:tcPr>
            <w:tcW w:w="665" w:type="dxa"/>
            <w:tcBorders>
              <w:top w:val="nil"/>
              <w:left w:val="nil"/>
              <w:bottom w:val="single" w:sz="4" w:space="0" w:color="auto"/>
              <w:right w:val="nil"/>
            </w:tcBorders>
            <w:shd w:val="clear" w:color="auto" w:fill="auto"/>
            <w:noWrap/>
            <w:vAlign w:val="center"/>
            <w:hideMark/>
          </w:tcPr>
          <w:p w14:paraId="70DB94BE"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 </w:t>
            </w:r>
          </w:p>
        </w:tc>
        <w:tc>
          <w:tcPr>
            <w:tcW w:w="833" w:type="dxa"/>
            <w:tcBorders>
              <w:top w:val="single" w:sz="4" w:space="0" w:color="auto"/>
              <w:left w:val="nil"/>
              <w:bottom w:val="single" w:sz="4" w:space="0" w:color="auto"/>
              <w:right w:val="nil"/>
            </w:tcBorders>
            <w:shd w:val="clear" w:color="auto" w:fill="auto"/>
            <w:noWrap/>
            <w:vAlign w:val="center"/>
            <w:hideMark/>
          </w:tcPr>
          <w:p w14:paraId="32E63117"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 </w:t>
            </w:r>
          </w:p>
        </w:tc>
        <w:tc>
          <w:tcPr>
            <w:tcW w:w="584" w:type="dxa"/>
            <w:tcBorders>
              <w:top w:val="single" w:sz="4" w:space="0" w:color="auto"/>
              <w:left w:val="nil"/>
              <w:bottom w:val="single" w:sz="4" w:space="0" w:color="auto"/>
              <w:right w:val="nil"/>
            </w:tcBorders>
            <w:shd w:val="clear" w:color="auto" w:fill="auto"/>
            <w:noWrap/>
            <w:vAlign w:val="center"/>
            <w:hideMark/>
          </w:tcPr>
          <w:p w14:paraId="43F600C5"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 </w:t>
            </w:r>
          </w:p>
        </w:tc>
        <w:tc>
          <w:tcPr>
            <w:tcW w:w="567" w:type="dxa"/>
            <w:tcBorders>
              <w:top w:val="nil"/>
              <w:left w:val="nil"/>
              <w:bottom w:val="single" w:sz="4" w:space="0" w:color="auto"/>
              <w:right w:val="nil"/>
            </w:tcBorders>
            <w:shd w:val="clear" w:color="auto" w:fill="auto"/>
            <w:noWrap/>
            <w:vAlign w:val="center"/>
            <w:hideMark/>
          </w:tcPr>
          <w:p w14:paraId="4F884EFF" w14:textId="77777777" w:rsidR="005F66F5" w:rsidRDefault="005F66F5">
            <w:pPr>
              <w:jc w:val="center"/>
              <w:rPr>
                <w:rFonts w:ascii="Arial Narrow" w:hAnsi="Arial Narrow" w:cs="Arial"/>
                <w:b/>
                <w:bCs/>
                <w:sz w:val="16"/>
                <w:szCs w:val="16"/>
              </w:rPr>
            </w:pPr>
            <w:r>
              <w:rPr>
                <w:rFonts w:ascii="Arial Narrow" w:hAnsi="Arial Narrow" w:cs="Arial"/>
                <w:b/>
                <w:bCs/>
                <w:sz w:val="16"/>
                <w:szCs w:val="16"/>
              </w:rPr>
              <w:t> </w:t>
            </w:r>
          </w:p>
        </w:tc>
        <w:tc>
          <w:tcPr>
            <w:tcW w:w="3310" w:type="dxa"/>
            <w:gridSpan w:val="2"/>
            <w:tcBorders>
              <w:top w:val="single" w:sz="4" w:space="0" w:color="auto"/>
              <w:left w:val="nil"/>
              <w:bottom w:val="single" w:sz="4" w:space="0" w:color="auto"/>
              <w:right w:val="nil"/>
            </w:tcBorders>
            <w:shd w:val="clear" w:color="auto" w:fill="auto"/>
            <w:noWrap/>
            <w:vAlign w:val="center"/>
            <w:hideMark/>
          </w:tcPr>
          <w:p w14:paraId="3B4B66C7" w14:textId="77777777" w:rsidR="005F66F5" w:rsidRDefault="005F66F5">
            <w:pPr>
              <w:rPr>
                <w:rFonts w:ascii="Arial Narrow" w:hAnsi="Arial Narrow" w:cs="Arial"/>
                <w:b/>
                <w:bCs/>
                <w:sz w:val="16"/>
                <w:szCs w:val="16"/>
              </w:rPr>
            </w:pPr>
            <w:r>
              <w:rPr>
                <w:rFonts w:ascii="Arial Narrow" w:hAnsi="Arial Narrow" w:cs="Arial"/>
                <w:b/>
                <w:bCs/>
                <w:sz w:val="16"/>
                <w:szCs w:val="16"/>
              </w:rPr>
              <w:t>INGRESOS CORRIENTES</w:t>
            </w:r>
          </w:p>
        </w:tc>
        <w:tc>
          <w:tcPr>
            <w:tcW w:w="992" w:type="dxa"/>
            <w:tcBorders>
              <w:top w:val="nil"/>
              <w:left w:val="nil"/>
              <w:bottom w:val="single" w:sz="4" w:space="0" w:color="auto"/>
              <w:right w:val="nil"/>
            </w:tcBorders>
            <w:shd w:val="clear" w:color="auto" w:fill="auto"/>
            <w:noWrap/>
            <w:vAlign w:val="center"/>
            <w:hideMark/>
          </w:tcPr>
          <w:p w14:paraId="56B2A779" w14:textId="77777777" w:rsidR="005F66F5" w:rsidRDefault="005F66F5">
            <w:pPr>
              <w:jc w:val="right"/>
              <w:rPr>
                <w:rFonts w:ascii="Arial Narrow" w:hAnsi="Arial Narrow" w:cs="Arial"/>
                <w:b/>
                <w:bCs/>
                <w:sz w:val="16"/>
                <w:szCs w:val="16"/>
              </w:rPr>
            </w:pPr>
            <w:r>
              <w:rPr>
                <w:rFonts w:ascii="Arial Narrow" w:hAnsi="Arial Narrow" w:cs="Arial"/>
                <w:b/>
                <w:bCs/>
                <w:sz w:val="16"/>
                <w:szCs w:val="16"/>
              </w:rPr>
              <w:t>8.369.428.773</w:t>
            </w:r>
          </w:p>
        </w:tc>
      </w:tr>
      <w:tr w:rsidR="001349FF" w14:paraId="2B5C02AB" w14:textId="77777777" w:rsidTr="001349FF">
        <w:trPr>
          <w:trHeight w:val="277"/>
          <w:jc w:val="center"/>
        </w:trPr>
        <w:tc>
          <w:tcPr>
            <w:tcW w:w="731" w:type="dxa"/>
            <w:tcBorders>
              <w:top w:val="nil"/>
              <w:left w:val="nil"/>
              <w:bottom w:val="single" w:sz="4" w:space="0" w:color="auto"/>
              <w:right w:val="nil"/>
            </w:tcBorders>
            <w:shd w:val="clear" w:color="auto" w:fill="auto"/>
            <w:noWrap/>
            <w:vAlign w:val="center"/>
            <w:hideMark/>
          </w:tcPr>
          <w:p w14:paraId="2274CCCC"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nil"/>
              <w:left w:val="nil"/>
              <w:bottom w:val="single" w:sz="4" w:space="0" w:color="auto"/>
              <w:right w:val="nil"/>
            </w:tcBorders>
            <w:shd w:val="clear" w:color="auto" w:fill="auto"/>
            <w:noWrap/>
            <w:vAlign w:val="center"/>
            <w:hideMark/>
          </w:tcPr>
          <w:p w14:paraId="75E16BC6"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02</w:t>
            </w:r>
          </w:p>
        </w:tc>
        <w:tc>
          <w:tcPr>
            <w:tcW w:w="665" w:type="dxa"/>
            <w:tcBorders>
              <w:top w:val="nil"/>
              <w:left w:val="nil"/>
              <w:bottom w:val="single" w:sz="4" w:space="0" w:color="auto"/>
              <w:right w:val="nil"/>
            </w:tcBorders>
            <w:shd w:val="clear" w:color="auto" w:fill="auto"/>
            <w:noWrap/>
            <w:vAlign w:val="center"/>
            <w:hideMark/>
          </w:tcPr>
          <w:p w14:paraId="63F07793"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 </w:t>
            </w:r>
          </w:p>
        </w:tc>
        <w:tc>
          <w:tcPr>
            <w:tcW w:w="833" w:type="dxa"/>
            <w:tcBorders>
              <w:top w:val="single" w:sz="4" w:space="0" w:color="auto"/>
              <w:left w:val="nil"/>
              <w:bottom w:val="single" w:sz="4" w:space="0" w:color="auto"/>
              <w:right w:val="nil"/>
            </w:tcBorders>
            <w:shd w:val="clear" w:color="auto" w:fill="auto"/>
            <w:noWrap/>
            <w:vAlign w:val="center"/>
            <w:hideMark/>
          </w:tcPr>
          <w:p w14:paraId="1B282AEE"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 </w:t>
            </w:r>
          </w:p>
        </w:tc>
        <w:tc>
          <w:tcPr>
            <w:tcW w:w="584" w:type="dxa"/>
            <w:tcBorders>
              <w:top w:val="single" w:sz="4" w:space="0" w:color="auto"/>
              <w:left w:val="nil"/>
              <w:bottom w:val="single" w:sz="4" w:space="0" w:color="auto"/>
              <w:right w:val="nil"/>
            </w:tcBorders>
            <w:shd w:val="clear" w:color="auto" w:fill="auto"/>
            <w:noWrap/>
            <w:vAlign w:val="center"/>
            <w:hideMark/>
          </w:tcPr>
          <w:p w14:paraId="6F03AED8"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 </w:t>
            </w:r>
          </w:p>
        </w:tc>
        <w:tc>
          <w:tcPr>
            <w:tcW w:w="567" w:type="dxa"/>
            <w:tcBorders>
              <w:top w:val="nil"/>
              <w:left w:val="nil"/>
              <w:bottom w:val="single" w:sz="4" w:space="0" w:color="auto"/>
              <w:right w:val="nil"/>
            </w:tcBorders>
            <w:shd w:val="clear" w:color="auto" w:fill="auto"/>
            <w:noWrap/>
            <w:vAlign w:val="center"/>
            <w:hideMark/>
          </w:tcPr>
          <w:p w14:paraId="7B57921F"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 </w:t>
            </w:r>
          </w:p>
        </w:tc>
        <w:tc>
          <w:tcPr>
            <w:tcW w:w="3260" w:type="dxa"/>
            <w:tcBorders>
              <w:top w:val="nil"/>
              <w:left w:val="nil"/>
              <w:bottom w:val="single" w:sz="4" w:space="0" w:color="auto"/>
              <w:right w:val="nil"/>
            </w:tcBorders>
            <w:shd w:val="clear" w:color="auto" w:fill="auto"/>
            <w:noWrap/>
            <w:vAlign w:val="center"/>
            <w:hideMark/>
          </w:tcPr>
          <w:p w14:paraId="79581395" w14:textId="32DE049B" w:rsidR="001349FF" w:rsidRDefault="001349FF">
            <w:pPr>
              <w:rPr>
                <w:rFonts w:ascii="Arial Narrow" w:hAnsi="Arial Narrow" w:cs="Arial"/>
                <w:b/>
                <w:bCs/>
                <w:sz w:val="16"/>
                <w:szCs w:val="16"/>
              </w:rPr>
            </w:pPr>
            <w:r>
              <w:rPr>
                <w:rFonts w:ascii="Arial Narrow" w:hAnsi="Arial Narrow" w:cs="Arial"/>
                <w:b/>
                <w:bCs/>
                <w:sz w:val="16"/>
                <w:szCs w:val="16"/>
              </w:rPr>
              <w:t>INGRESOS NO TRIBUTARIOS</w:t>
            </w:r>
          </w:p>
        </w:tc>
        <w:tc>
          <w:tcPr>
            <w:tcW w:w="1042" w:type="dxa"/>
            <w:gridSpan w:val="2"/>
            <w:tcBorders>
              <w:top w:val="nil"/>
              <w:left w:val="nil"/>
              <w:bottom w:val="single" w:sz="4" w:space="0" w:color="auto"/>
              <w:right w:val="nil"/>
            </w:tcBorders>
            <w:shd w:val="clear" w:color="auto" w:fill="auto"/>
            <w:noWrap/>
            <w:vAlign w:val="center"/>
            <w:hideMark/>
          </w:tcPr>
          <w:p w14:paraId="42F425D4" w14:textId="77777777" w:rsidR="001349FF" w:rsidRDefault="001349FF" w:rsidP="00E33C2C">
            <w:pPr>
              <w:ind w:left="-447" w:firstLine="447"/>
              <w:jc w:val="right"/>
              <w:rPr>
                <w:rFonts w:ascii="Arial Narrow" w:hAnsi="Arial Narrow" w:cs="Arial"/>
                <w:b/>
                <w:bCs/>
                <w:sz w:val="16"/>
                <w:szCs w:val="16"/>
              </w:rPr>
            </w:pPr>
            <w:r>
              <w:rPr>
                <w:rFonts w:ascii="Arial Narrow" w:hAnsi="Arial Narrow" w:cs="Arial"/>
                <w:b/>
                <w:bCs/>
                <w:sz w:val="16"/>
                <w:szCs w:val="16"/>
              </w:rPr>
              <w:t>8.369.428.773</w:t>
            </w:r>
          </w:p>
        </w:tc>
      </w:tr>
      <w:tr w:rsidR="001349FF" w14:paraId="58B74CFA" w14:textId="77777777" w:rsidTr="007158CF">
        <w:trPr>
          <w:trHeight w:val="409"/>
          <w:jc w:val="center"/>
        </w:trPr>
        <w:tc>
          <w:tcPr>
            <w:tcW w:w="731" w:type="dxa"/>
            <w:tcBorders>
              <w:top w:val="nil"/>
              <w:left w:val="nil"/>
              <w:bottom w:val="single" w:sz="4" w:space="0" w:color="auto"/>
              <w:right w:val="nil"/>
            </w:tcBorders>
            <w:shd w:val="clear" w:color="auto" w:fill="auto"/>
            <w:noWrap/>
            <w:vAlign w:val="center"/>
            <w:hideMark/>
          </w:tcPr>
          <w:p w14:paraId="03DF2CFF"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nil"/>
              <w:left w:val="nil"/>
              <w:bottom w:val="single" w:sz="4" w:space="0" w:color="auto"/>
              <w:right w:val="nil"/>
            </w:tcBorders>
            <w:shd w:val="clear" w:color="auto" w:fill="auto"/>
            <w:noWrap/>
            <w:vAlign w:val="center"/>
            <w:hideMark/>
          </w:tcPr>
          <w:p w14:paraId="23CDE212"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02</w:t>
            </w:r>
          </w:p>
        </w:tc>
        <w:tc>
          <w:tcPr>
            <w:tcW w:w="665" w:type="dxa"/>
            <w:tcBorders>
              <w:top w:val="nil"/>
              <w:left w:val="nil"/>
              <w:bottom w:val="single" w:sz="4" w:space="0" w:color="auto"/>
              <w:right w:val="nil"/>
            </w:tcBorders>
            <w:shd w:val="clear" w:color="auto" w:fill="auto"/>
            <w:noWrap/>
            <w:vAlign w:val="center"/>
            <w:hideMark/>
          </w:tcPr>
          <w:p w14:paraId="2C667F31"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4</w:t>
            </w:r>
          </w:p>
        </w:tc>
        <w:tc>
          <w:tcPr>
            <w:tcW w:w="833" w:type="dxa"/>
            <w:tcBorders>
              <w:top w:val="single" w:sz="4" w:space="0" w:color="auto"/>
              <w:left w:val="nil"/>
              <w:bottom w:val="single" w:sz="4" w:space="0" w:color="auto"/>
              <w:right w:val="nil"/>
            </w:tcBorders>
            <w:shd w:val="clear" w:color="auto" w:fill="auto"/>
            <w:noWrap/>
            <w:vAlign w:val="center"/>
            <w:hideMark/>
          </w:tcPr>
          <w:p w14:paraId="732A4C8B"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 </w:t>
            </w:r>
          </w:p>
        </w:tc>
        <w:tc>
          <w:tcPr>
            <w:tcW w:w="584" w:type="dxa"/>
            <w:tcBorders>
              <w:top w:val="single" w:sz="4" w:space="0" w:color="auto"/>
              <w:left w:val="nil"/>
              <w:bottom w:val="single" w:sz="4" w:space="0" w:color="auto"/>
              <w:right w:val="nil"/>
            </w:tcBorders>
            <w:shd w:val="clear" w:color="auto" w:fill="auto"/>
            <w:noWrap/>
            <w:vAlign w:val="center"/>
            <w:hideMark/>
          </w:tcPr>
          <w:p w14:paraId="38C77738"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 </w:t>
            </w:r>
          </w:p>
        </w:tc>
        <w:tc>
          <w:tcPr>
            <w:tcW w:w="567" w:type="dxa"/>
            <w:tcBorders>
              <w:top w:val="nil"/>
              <w:left w:val="nil"/>
              <w:bottom w:val="single" w:sz="4" w:space="0" w:color="auto"/>
              <w:right w:val="nil"/>
            </w:tcBorders>
            <w:shd w:val="clear" w:color="auto" w:fill="auto"/>
            <w:noWrap/>
            <w:vAlign w:val="center"/>
            <w:hideMark/>
          </w:tcPr>
          <w:p w14:paraId="57356999"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 </w:t>
            </w:r>
          </w:p>
        </w:tc>
        <w:tc>
          <w:tcPr>
            <w:tcW w:w="3260" w:type="dxa"/>
            <w:tcBorders>
              <w:top w:val="nil"/>
              <w:left w:val="nil"/>
              <w:bottom w:val="single" w:sz="4" w:space="0" w:color="auto"/>
              <w:right w:val="nil"/>
            </w:tcBorders>
            <w:shd w:val="clear" w:color="auto" w:fill="auto"/>
            <w:noWrap/>
            <w:vAlign w:val="center"/>
            <w:hideMark/>
          </w:tcPr>
          <w:p w14:paraId="38A12758" w14:textId="7440C04C" w:rsidR="001349FF" w:rsidRDefault="001349FF">
            <w:pPr>
              <w:rPr>
                <w:rFonts w:ascii="Arial Narrow" w:hAnsi="Arial Narrow" w:cs="Arial"/>
                <w:b/>
                <w:bCs/>
                <w:color w:val="000000"/>
                <w:sz w:val="16"/>
                <w:szCs w:val="16"/>
              </w:rPr>
            </w:pPr>
            <w:r>
              <w:rPr>
                <w:rFonts w:ascii="Arial Narrow" w:hAnsi="Arial Narrow" w:cs="Arial"/>
                <w:b/>
                <w:bCs/>
                <w:color w:val="000000"/>
                <w:sz w:val="16"/>
                <w:szCs w:val="16"/>
              </w:rPr>
              <w:t>DERECHOS ECONÓMICOS POR USO DE RECURSOS NATURALES</w:t>
            </w:r>
          </w:p>
        </w:tc>
        <w:tc>
          <w:tcPr>
            <w:tcW w:w="1042" w:type="dxa"/>
            <w:gridSpan w:val="2"/>
            <w:tcBorders>
              <w:top w:val="nil"/>
              <w:left w:val="nil"/>
              <w:bottom w:val="single" w:sz="4" w:space="0" w:color="auto"/>
              <w:right w:val="nil"/>
            </w:tcBorders>
            <w:shd w:val="clear" w:color="auto" w:fill="auto"/>
            <w:noWrap/>
            <w:vAlign w:val="center"/>
            <w:hideMark/>
          </w:tcPr>
          <w:p w14:paraId="196F2A52" w14:textId="77777777" w:rsidR="001349FF" w:rsidRDefault="001349FF">
            <w:pPr>
              <w:jc w:val="right"/>
              <w:rPr>
                <w:rFonts w:ascii="Arial Narrow" w:hAnsi="Arial Narrow" w:cs="Arial"/>
                <w:b/>
                <w:bCs/>
                <w:sz w:val="16"/>
                <w:szCs w:val="16"/>
              </w:rPr>
            </w:pPr>
            <w:r>
              <w:rPr>
                <w:rFonts w:ascii="Arial Narrow" w:hAnsi="Arial Narrow" w:cs="Arial"/>
                <w:b/>
                <w:bCs/>
                <w:sz w:val="16"/>
                <w:szCs w:val="16"/>
              </w:rPr>
              <w:t>8.369.428.773</w:t>
            </w:r>
          </w:p>
        </w:tc>
      </w:tr>
      <w:tr w:rsidR="001349FF" w14:paraId="54870F5E" w14:textId="77777777" w:rsidTr="00972817">
        <w:trPr>
          <w:trHeight w:val="276"/>
          <w:jc w:val="center"/>
        </w:trPr>
        <w:tc>
          <w:tcPr>
            <w:tcW w:w="731" w:type="dxa"/>
            <w:tcBorders>
              <w:top w:val="nil"/>
              <w:left w:val="nil"/>
              <w:bottom w:val="single" w:sz="4" w:space="0" w:color="auto"/>
              <w:right w:val="nil"/>
            </w:tcBorders>
            <w:shd w:val="clear" w:color="auto" w:fill="auto"/>
            <w:noWrap/>
            <w:vAlign w:val="center"/>
            <w:hideMark/>
          </w:tcPr>
          <w:p w14:paraId="0B10EDB6"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nil"/>
              <w:left w:val="nil"/>
              <w:bottom w:val="single" w:sz="4" w:space="0" w:color="auto"/>
              <w:right w:val="nil"/>
            </w:tcBorders>
            <w:shd w:val="clear" w:color="auto" w:fill="auto"/>
            <w:noWrap/>
            <w:vAlign w:val="center"/>
            <w:hideMark/>
          </w:tcPr>
          <w:p w14:paraId="237C1F42"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02</w:t>
            </w:r>
          </w:p>
        </w:tc>
        <w:tc>
          <w:tcPr>
            <w:tcW w:w="665" w:type="dxa"/>
            <w:tcBorders>
              <w:top w:val="nil"/>
              <w:left w:val="nil"/>
              <w:bottom w:val="single" w:sz="4" w:space="0" w:color="auto"/>
              <w:right w:val="nil"/>
            </w:tcBorders>
            <w:shd w:val="clear" w:color="auto" w:fill="auto"/>
            <w:noWrap/>
            <w:vAlign w:val="center"/>
            <w:hideMark/>
          </w:tcPr>
          <w:p w14:paraId="6BC7ED08"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4</w:t>
            </w:r>
          </w:p>
        </w:tc>
        <w:tc>
          <w:tcPr>
            <w:tcW w:w="833" w:type="dxa"/>
            <w:tcBorders>
              <w:top w:val="nil"/>
              <w:left w:val="nil"/>
              <w:bottom w:val="single" w:sz="4" w:space="0" w:color="auto"/>
              <w:right w:val="nil"/>
            </w:tcBorders>
            <w:shd w:val="clear" w:color="auto" w:fill="auto"/>
            <w:noWrap/>
            <w:vAlign w:val="center"/>
            <w:hideMark/>
          </w:tcPr>
          <w:p w14:paraId="6FDD45BD"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01</w:t>
            </w:r>
          </w:p>
        </w:tc>
        <w:tc>
          <w:tcPr>
            <w:tcW w:w="584" w:type="dxa"/>
            <w:tcBorders>
              <w:top w:val="single" w:sz="4" w:space="0" w:color="auto"/>
              <w:left w:val="nil"/>
              <w:bottom w:val="single" w:sz="4" w:space="0" w:color="auto"/>
              <w:right w:val="nil"/>
            </w:tcBorders>
            <w:shd w:val="clear" w:color="auto" w:fill="auto"/>
            <w:noWrap/>
            <w:vAlign w:val="center"/>
            <w:hideMark/>
          </w:tcPr>
          <w:p w14:paraId="16C94AFD"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 </w:t>
            </w:r>
          </w:p>
        </w:tc>
        <w:tc>
          <w:tcPr>
            <w:tcW w:w="567" w:type="dxa"/>
            <w:tcBorders>
              <w:top w:val="nil"/>
              <w:left w:val="nil"/>
              <w:bottom w:val="single" w:sz="4" w:space="0" w:color="auto"/>
              <w:right w:val="nil"/>
            </w:tcBorders>
            <w:shd w:val="clear" w:color="auto" w:fill="auto"/>
            <w:noWrap/>
            <w:vAlign w:val="center"/>
            <w:hideMark/>
          </w:tcPr>
          <w:p w14:paraId="434E91F8"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 </w:t>
            </w:r>
          </w:p>
        </w:tc>
        <w:tc>
          <w:tcPr>
            <w:tcW w:w="3260" w:type="dxa"/>
            <w:tcBorders>
              <w:top w:val="nil"/>
              <w:left w:val="nil"/>
              <w:bottom w:val="single" w:sz="4" w:space="0" w:color="auto"/>
              <w:right w:val="nil"/>
            </w:tcBorders>
            <w:shd w:val="clear" w:color="auto" w:fill="auto"/>
            <w:noWrap/>
            <w:vAlign w:val="center"/>
            <w:hideMark/>
          </w:tcPr>
          <w:p w14:paraId="7A5BC708" w14:textId="372C7AC7" w:rsidR="001349FF" w:rsidRDefault="001349FF">
            <w:pPr>
              <w:rPr>
                <w:rFonts w:ascii="Arial Narrow" w:hAnsi="Arial Narrow" w:cs="Arial"/>
                <w:b/>
                <w:bCs/>
                <w:color w:val="000000"/>
                <w:sz w:val="16"/>
                <w:szCs w:val="16"/>
              </w:rPr>
            </w:pPr>
            <w:r>
              <w:rPr>
                <w:rFonts w:ascii="Arial Narrow" w:hAnsi="Arial Narrow" w:cs="Arial"/>
                <w:b/>
                <w:bCs/>
                <w:color w:val="000000"/>
                <w:sz w:val="16"/>
                <w:szCs w:val="16"/>
              </w:rPr>
              <w:t xml:space="preserve">REGALÍAS </w:t>
            </w:r>
          </w:p>
        </w:tc>
        <w:tc>
          <w:tcPr>
            <w:tcW w:w="1042" w:type="dxa"/>
            <w:gridSpan w:val="2"/>
            <w:tcBorders>
              <w:top w:val="nil"/>
              <w:left w:val="nil"/>
              <w:bottom w:val="single" w:sz="4" w:space="0" w:color="auto"/>
              <w:right w:val="nil"/>
            </w:tcBorders>
            <w:shd w:val="clear" w:color="auto" w:fill="auto"/>
            <w:noWrap/>
            <w:vAlign w:val="center"/>
            <w:hideMark/>
          </w:tcPr>
          <w:p w14:paraId="2DEF6875" w14:textId="77777777" w:rsidR="001349FF" w:rsidRDefault="001349FF">
            <w:pPr>
              <w:jc w:val="right"/>
              <w:rPr>
                <w:rFonts w:ascii="Arial Narrow" w:hAnsi="Arial Narrow" w:cs="Arial"/>
                <w:b/>
                <w:bCs/>
                <w:sz w:val="16"/>
                <w:szCs w:val="16"/>
              </w:rPr>
            </w:pPr>
            <w:r>
              <w:rPr>
                <w:rFonts w:ascii="Arial Narrow" w:hAnsi="Arial Narrow" w:cs="Arial"/>
                <w:b/>
                <w:bCs/>
                <w:sz w:val="16"/>
                <w:szCs w:val="16"/>
              </w:rPr>
              <w:t>8.369.428.773</w:t>
            </w:r>
          </w:p>
        </w:tc>
      </w:tr>
      <w:tr w:rsidR="001349FF" w14:paraId="6D84774F" w14:textId="77777777" w:rsidTr="001E4B53">
        <w:trPr>
          <w:trHeight w:val="276"/>
          <w:jc w:val="center"/>
        </w:trPr>
        <w:tc>
          <w:tcPr>
            <w:tcW w:w="731" w:type="dxa"/>
            <w:tcBorders>
              <w:top w:val="nil"/>
              <w:left w:val="nil"/>
              <w:bottom w:val="nil"/>
              <w:right w:val="nil"/>
            </w:tcBorders>
            <w:shd w:val="clear" w:color="auto" w:fill="auto"/>
            <w:noWrap/>
            <w:vAlign w:val="center"/>
            <w:hideMark/>
          </w:tcPr>
          <w:p w14:paraId="5C657232"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1</w:t>
            </w:r>
          </w:p>
        </w:tc>
        <w:tc>
          <w:tcPr>
            <w:tcW w:w="731" w:type="dxa"/>
            <w:tcBorders>
              <w:top w:val="nil"/>
              <w:left w:val="nil"/>
              <w:bottom w:val="nil"/>
              <w:right w:val="nil"/>
            </w:tcBorders>
            <w:shd w:val="clear" w:color="auto" w:fill="auto"/>
            <w:noWrap/>
            <w:vAlign w:val="center"/>
            <w:hideMark/>
          </w:tcPr>
          <w:p w14:paraId="3ADADB54"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02</w:t>
            </w:r>
          </w:p>
        </w:tc>
        <w:tc>
          <w:tcPr>
            <w:tcW w:w="665" w:type="dxa"/>
            <w:tcBorders>
              <w:top w:val="nil"/>
              <w:left w:val="nil"/>
              <w:bottom w:val="nil"/>
              <w:right w:val="nil"/>
            </w:tcBorders>
            <w:shd w:val="clear" w:color="auto" w:fill="auto"/>
            <w:noWrap/>
            <w:vAlign w:val="center"/>
            <w:hideMark/>
          </w:tcPr>
          <w:p w14:paraId="791D0652"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4</w:t>
            </w:r>
          </w:p>
        </w:tc>
        <w:tc>
          <w:tcPr>
            <w:tcW w:w="833" w:type="dxa"/>
            <w:tcBorders>
              <w:top w:val="nil"/>
              <w:left w:val="nil"/>
              <w:bottom w:val="nil"/>
              <w:right w:val="nil"/>
            </w:tcBorders>
            <w:shd w:val="clear" w:color="auto" w:fill="auto"/>
            <w:noWrap/>
            <w:vAlign w:val="center"/>
            <w:hideMark/>
          </w:tcPr>
          <w:p w14:paraId="69886BB3"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01</w:t>
            </w:r>
          </w:p>
        </w:tc>
        <w:tc>
          <w:tcPr>
            <w:tcW w:w="584" w:type="dxa"/>
            <w:tcBorders>
              <w:top w:val="nil"/>
              <w:left w:val="nil"/>
              <w:bottom w:val="nil"/>
              <w:right w:val="nil"/>
            </w:tcBorders>
            <w:shd w:val="clear" w:color="auto" w:fill="auto"/>
            <w:noWrap/>
            <w:vAlign w:val="center"/>
            <w:hideMark/>
          </w:tcPr>
          <w:p w14:paraId="3198B23B" w14:textId="77777777" w:rsidR="001349FF" w:rsidRDefault="001349FF">
            <w:pPr>
              <w:jc w:val="center"/>
              <w:rPr>
                <w:rFonts w:ascii="Arial Narrow" w:hAnsi="Arial Narrow" w:cs="Arial"/>
                <w:b/>
                <w:bCs/>
                <w:color w:val="000000"/>
                <w:sz w:val="16"/>
                <w:szCs w:val="16"/>
              </w:rPr>
            </w:pPr>
            <w:r>
              <w:rPr>
                <w:rFonts w:ascii="Arial Narrow" w:hAnsi="Arial Narrow" w:cs="Arial"/>
                <w:b/>
                <w:bCs/>
                <w:color w:val="000000"/>
                <w:sz w:val="16"/>
                <w:szCs w:val="16"/>
              </w:rPr>
              <w:t>02</w:t>
            </w:r>
          </w:p>
        </w:tc>
        <w:tc>
          <w:tcPr>
            <w:tcW w:w="567" w:type="dxa"/>
            <w:tcBorders>
              <w:top w:val="nil"/>
              <w:left w:val="nil"/>
              <w:bottom w:val="nil"/>
              <w:right w:val="nil"/>
            </w:tcBorders>
            <w:shd w:val="clear" w:color="auto" w:fill="auto"/>
            <w:noWrap/>
            <w:vAlign w:val="center"/>
            <w:hideMark/>
          </w:tcPr>
          <w:p w14:paraId="49FA531B" w14:textId="77777777" w:rsidR="001349FF" w:rsidRDefault="001349FF">
            <w:pPr>
              <w:jc w:val="center"/>
              <w:rPr>
                <w:rFonts w:ascii="Arial Narrow" w:hAnsi="Arial Narrow" w:cs="Arial"/>
                <w:b/>
                <w:bCs/>
                <w:color w:val="000000"/>
                <w:sz w:val="16"/>
                <w:szCs w:val="16"/>
              </w:rPr>
            </w:pPr>
          </w:p>
        </w:tc>
        <w:tc>
          <w:tcPr>
            <w:tcW w:w="3260" w:type="dxa"/>
            <w:tcBorders>
              <w:top w:val="nil"/>
              <w:left w:val="nil"/>
              <w:bottom w:val="nil"/>
              <w:right w:val="nil"/>
            </w:tcBorders>
            <w:shd w:val="clear" w:color="auto" w:fill="auto"/>
            <w:noWrap/>
            <w:vAlign w:val="center"/>
            <w:hideMark/>
          </w:tcPr>
          <w:p w14:paraId="31336029" w14:textId="77777777" w:rsidR="001349FF" w:rsidRDefault="001349FF">
            <w:pPr>
              <w:rPr>
                <w:rFonts w:ascii="Arial Narrow" w:hAnsi="Arial Narrow" w:cs="Arial"/>
                <w:b/>
                <w:bCs/>
                <w:color w:val="000000"/>
                <w:sz w:val="16"/>
                <w:szCs w:val="16"/>
              </w:rPr>
            </w:pPr>
            <w:r>
              <w:rPr>
                <w:rFonts w:ascii="Arial Narrow" w:hAnsi="Arial Narrow" w:cs="Arial"/>
                <w:b/>
                <w:bCs/>
                <w:color w:val="000000"/>
                <w:sz w:val="16"/>
                <w:szCs w:val="16"/>
              </w:rPr>
              <w:t>MINERALES</w:t>
            </w:r>
          </w:p>
        </w:tc>
        <w:tc>
          <w:tcPr>
            <w:tcW w:w="1042" w:type="dxa"/>
            <w:gridSpan w:val="2"/>
            <w:tcBorders>
              <w:top w:val="nil"/>
              <w:left w:val="nil"/>
              <w:bottom w:val="nil"/>
              <w:right w:val="nil"/>
            </w:tcBorders>
            <w:shd w:val="clear" w:color="auto" w:fill="auto"/>
            <w:noWrap/>
            <w:vAlign w:val="center"/>
            <w:hideMark/>
          </w:tcPr>
          <w:p w14:paraId="1AFCC0FD" w14:textId="77777777" w:rsidR="001349FF" w:rsidRDefault="001349FF">
            <w:pPr>
              <w:jc w:val="right"/>
              <w:rPr>
                <w:rFonts w:ascii="Arial Narrow" w:hAnsi="Arial Narrow" w:cs="Arial"/>
                <w:b/>
                <w:bCs/>
                <w:sz w:val="16"/>
                <w:szCs w:val="16"/>
              </w:rPr>
            </w:pPr>
            <w:r>
              <w:rPr>
                <w:rFonts w:ascii="Arial Narrow" w:hAnsi="Arial Narrow" w:cs="Arial"/>
                <w:b/>
                <w:bCs/>
                <w:sz w:val="16"/>
                <w:szCs w:val="16"/>
              </w:rPr>
              <w:t>8.369.428.773</w:t>
            </w:r>
          </w:p>
        </w:tc>
      </w:tr>
      <w:tr w:rsidR="001349FF" w14:paraId="48753BAC" w14:textId="77777777" w:rsidTr="008E5053">
        <w:trPr>
          <w:trHeight w:val="434"/>
          <w:jc w:val="center"/>
        </w:trPr>
        <w:tc>
          <w:tcPr>
            <w:tcW w:w="731" w:type="dxa"/>
            <w:tcBorders>
              <w:top w:val="nil"/>
              <w:left w:val="nil"/>
              <w:bottom w:val="single" w:sz="4" w:space="0" w:color="auto"/>
              <w:right w:val="nil"/>
            </w:tcBorders>
            <w:shd w:val="clear" w:color="auto" w:fill="auto"/>
            <w:noWrap/>
            <w:vAlign w:val="center"/>
            <w:hideMark/>
          </w:tcPr>
          <w:p w14:paraId="0DE203E5" w14:textId="77777777" w:rsidR="001349FF" w:rsidRDefault="001349FF">
            <w:pPr>
              <w:jc w:val="center"/>
              <w:rPr>
                <w:rFonts w:ascii="Arial Narrow" w:hAnsi="Arial Narrow" w:cs="Arial"/>
                <w:sz w:val="16"/>
                <w:szCs w:val="16"/>
              </w:rPr>
            </w:pPr>
            <w:r>
              <w:rPr>
                <w:rFonts w:ascii="Arial Narrow" w:hAnsi="Arial Narrow" w:cs="Arial"/>
                <w:sz w:val="16"/>
                <w:szCs w:val="16"/>
              </w:rPr>
              <w:t>1</w:t>
            </w:r>
          </w:p>
        </w:tc>
        <w:tc>
          <w:tcPr>
            <w:tcW w:w="731" w:type="dxa"/>
            <w:tcBorders>
              <w:top w:val="nil"/>
              <w:left w:val="nil"/>
              <w:bottom w:val="single" w:sz="4" w:space="0" w:color="auto"/>
              <w:right w:val="nil"/>
            </w:tcBorders>
            <w:shd w:val="clear" w:color="auto" w:fill="auto"/>
            <w:noWrap/>
            <w:vAlign w:val="center"/>
            <w:hideMark/>
          </w:tcPr>
          <w:p w14:paraId="32BC14C6" w14:textId="77777777" w:rsidR="001349FF" w:rsidRDefault="001349FF">
            <w:pPr>
              <w:jc w:val="center"/>
              <w:rPr>
                <w:rFonts w:ascii="Arial Narrow" w:hAnsi="Arial Narrow" w:cs="Arial"/>
                <w:sz w:val="16"/>
                <w:szCs w:val="16"/>
              </w:rPr>
            </w:pPr>
            <w:r>
              <w:rPr>
                <w:rFonts w:ascii="Arial Narrow" w:hAnsi="Arial Narrow" w:cs="Arial"/>
                <w:sz w:val="16"/>
                <w:szCs w:val="16"/>
              </w:rPr>
              <w:t>02</w:t>
            </w:r>
          </w:p>
        </w:tc>
        <w:tc>
          <w:tcPr>
            <w:tcW w:w="665" w:type="dxa"/>
            <w:tcBorders>
              <w:top w:val="nil"/>
              <w:left w:val="nil"/>
              <w:bottom w:val="single" w:sz="4" w:space="0" w:color="auto"/>
              <w:right w:val="nil"/>
            </w:tcBorders>
            <w:shd w:val="clear" w:color="auto" w:fill="auto"/>
            <w:noWrap/>
            <w:vAlign w:val="center"/>
            <w:hideMark/>
          </w:tcPr>
          <w:p w14:paraId="7475CCB0" w14:textId="77777777" w:rsidR="001349FF" w:rsidRDefault="001349FF">
            <w:pPr>
              <w:jc w:val="center"/>
              <w:rPr>
                <w:rFonts w:ascii="Arial Narrow" w:hAnsi="Arial Narrow" w:cs="Arial"/>
                <w:sz w:val="16"/>
                <w:szCs w:val="16"/>
              </w:rPr>
            </w:pPr>
            <w:r>
              <w:rPr>
                <w:rFonts w:ascii="Arial Narrow" w:hAnsi="Arial Narrow" w:cs="Arial"/>
                <w:sz w:val="16"/>
                <w:szCs w:val="16"/>
              </w:rPr>
              <w:t>4</w:t>
            </w:r>
          </w:p>
        </w:tc>
        <w:tc>
          <w:tcPr>
            <w:tcW w:w="833" w:type="dxa"/>
            <w:tcBorders>
              <w:top w:val="nil"/>
              <w:left w:val="nil"/>
              <w:bottom w:val="single" w:sz="4" w:space="0" w:color="auto"/>
              <w:right w:val="nil"/>
            </w:tcBorders>
            <w:shd w:val="clear" w:color="auto" w:fill="auto"/>
            <w:noWrap/>
            <w:vAlign w:val="center"/>
            <w:hideMark/>
          </w:tcPr>
          <w:p w14:paraId="663A7731" w14:textId="77777777" w:rsidR="001349FF" w:rsidRDefault="001349FF">
            <w:pPr>
              <w:jc w:val="center"/>
              <w:rPr>
                <w:rFonts w:ascii="Arial Narrow" w:hAnsi="Arial Narrow" w:cs="Arial"/>
                <w:sz w:val="16"/>
                <w:szCs w:val="16"/>
              </w:rPr>
            </w:pPr>
            <w:r>
              <w:rPr>
                <w:rFonts w:ascii="Arial Narrow" w:hAnsi="Arial Narrow" w:cs="Arial"/>
                <w:sz w:val="16"/>
                <w:szCs w:val="16"/>
              </w:rPr>
              <w:t>01</w:t>
            </w:r>
          </w:p>
        </w:tc>
        <w:tc>
          <w:tcPr>
            <w:tcW w:w="584" w:type="dxa"/>
            <w:tcBorders>
              <w:top w:val="nil"/>
              <w:left w:val="nil"/>
              <w:bottom w:val="single" w:sz="4" w:space="0" w:color="auto"/>
              <w:right w:val="nil"/>
            </w:tcBorders>
            <w:shd w:val="clear" w:color="auto" w:fill="auto"/>
            <w:noWrap/>
            <w:vAlign w:val="center"/>
            <w:hideMark/>
          </w:tcPr>
          <w:p w14:paraId="6BFB8B5C" w14:textId="77777777" w:rsidR="001349FF" w:rsidRDefault="001349FF">
            <w:pPr>
              <w:jc w:val="center"/>
              <w:rPr>
                <w:rFonts w:ascii="Arial Narrow" w:hAnsi="Arial Narrow" w:cs="Arial"/>
                <w:sz w:val="16"/>
                <w:szCs w:val="16"/>
              </w:rPr>
            </w:pPr>
            <w:r>
              <w:rPr>
                <w:rFonts w:ascii="Arial Narrow" w:hAnsi="Arial Narrow" w:cs="Arial"/>
                <w:sz w:val="16"/>
                <w:szCs w:val="16"/>
              </w:rPr>
              <w:t>02</w:t>
            </w:r>
          </w:p>
        </w:tc>
        <w:tc>
          <w:tcPr>
            <w:tcW w:w="567" w:type="dxa"/>
            <w:tcBorders>
              <w:top w:val="nil"/>
              <w:left w:val="nil"/>
              <w:bottom w:val="single" w:sz="4" w:space="0" w:color="auto"/>
              <w:right w:val="nil"/>
            </w:tcBorders>
            <w:shd w:val="clear" w:color="auto" w:fill="auto"/>
            <w:noWrap/>
            <w:vAlign w:val="center"/>
            <w:hideMark/>
          </w:tcPr>
          <w:p w14:paraId="2C1E2C3A" w14:textId="77777777" w:rsidR="001349FF" w:rsidRDefault="001349FF">
            <w:pPr>
              <w:jc w:val="center"/>
              <w:rPr>
                <w:rFonts w:ascii="Arial Narrow" w:hAnsi="Arial Narrow" w:cs="Arial"/>
                <w:sz w:val="16"/>
                <w:szCs w:val="16"/>
              </w:rPr>
            </w:pPr>
            <w:r>
              <w:rPr>
                <w:rFonts w:ascii="Arial Narrow" w:hAnsi="Arial Narrow" w:cs="Arial"/>
                <w:sz w:val="16"/>
                <w:szCs w:val="16"/>
              </w:rPr>
              <w:t>12</w:t>
            </w:r>
          </w:p>
        </w:tc>
        <w:tc>
          <w:tcPr>
            <w:tcW w:w="3260" w:type="dxa"/>
            <w:tcBorders>
              <w:top w:val="nil"/>
              <w:left w:val="nil"/>
              <w:bottom w:val="single" w:sz="4" w:space="0" w:color="auto"/>
              <w:right w:val="nil"/>
            </w:tcBorders>
            <w:shd w:val="clear" w:color="auto" w:fill="auto"/>
            <w:noWrap/>
            <w:vAlign w:val="center"/>
            <w:hideMark/>
          </w:tcPr>
          <w:p w14:paraId="1931A556" w14:textId="176A5705" w:rsidR="001349FF" w:rsidRDefault="001349FF">
            <w:pPr>
              <w:rPr>
                <w:rFonts w:ascii="Arial Narrow" w:hAnsi="Arial Narrow" w:cs="Arial"/>
                <w:color w:val="000000"/>
                <w:sz w:val="16"/>
                <w:szCs w:val="16"/>
              </w:rPr>
            </w:pPr>
            <w:r>
              <w:rPr>
                <w:rFonts w:ascii="Arial Narrow" w:hAnsi="Arial Narrow" w:cs="Arial"/>
                <w:color w:val="000000"/>
                <w:sz w:val="16"/>
                <w:szCs w:val="16"/>
              </w:rPr>
              <w:t xml:space="preserve">COMERCIALIZACIÓN DE MINERAL SIN IDENTIFICACIÓN DE ORIGEN </w:t>
            </w:r>
          </w:p>
        </w:tc>
        <w:tc>
          <w:tcPr>
            <w:tcW w:w="1042" w:type="dxa"/>
            <w:gridSpan w:val="2"/>
            <w:tcBorders>
              <w:top w:val="nil"/>
              <w:left w:val="nil"/>
              <w:bottom w:val="single" w:sz="4" w:space="0" w:color="auto"/>
              <w:right w:val="nil"/>
            </w:tcBorders>
            <w:shd w:val="clear" w:color="auto" w:fill="auto"/>
            <w:noWrap/>
            <w:vAlign w:val="center"/>
            <w:hideMark/>
          </w:tcPr>
          <w:p w14:paraId="20A080AD" w14:textId="77777777" w:rsidR="001349FF" w:rsidRDefault="001349FF">
            <w:pPr>
              <w:jc w:val="right"/>
              <w:rPr>
                <w:rFonts w:ascii="Arial Narrow" w:hAnsi="Arial Narrow" w:cs="Arial"/>
                <w:sz w:val="16"/>
                <w:szCs w:val="16"/>
              </w:rPr>
            </w:pPr>
            <w:r>
              <w:rPr>
                <w:rFonts w:ascii="Arial Narrow" w:hAnsi="Arial Narrow" w:cs="Arial"/>
                <w:sz w:val="16"/>
                <w:szCs w:val="16"/>
              </w:rPr>
              <w:t>8.369.428.773</w:t>
            </w:r>
          </w:p>
        </w:tc>
      </w:tr>
    </w:tbl>
    <w:p w14:paraId="16B565D9" w14:textId="77777777" w:rsidR="00DE1590" w:rsidRPr="00DE1590" w:rsidRDefault="00DE1590" w:rsidP="001642CC">
      <w:pPr>
        <w:jc w:val="both"/>
        <w:rPr>
          <w:rFonts w:ascii="Arial Narrow" w:hAnsi="Arial Narrow"/>
        </w:rPr>
      </w:pPr>
    </w:p>
    <w:p w14:paraId="738E6047" w14:textId="52FC5E2B" w:rsidR="00C11DD0" w:rsidRPr="00692DFB" w:rsidRDefault="00425F5D" w:rsidP="009442A9">
      <w:pPr>
        <w:pStyle w:val="Prrafodelista"/>
        <w:numPr>
          <w:ilvl w:val="0"/>
          <w:numId w:val="22"/>
        </w:numPr>
        <w:spacing w:after="0" w:line="240" w:lineRule="auto"/>
        <w:jc w:val="both"/>
        <w:rPr>
          <w:rFonts w:ascii="Arial Narrow" w:hAnsi="Arial Narrow"/>
          <w:sz w:val="24"/>
          <w:szCs w:val="24"/>
        </w:rPr>
      </w:pPr>
      <w:r w:rsidRPr="00E32010">
        <w:rPr>
          <w:rFonts w:ascii="Arial Narrow" w:hAnsi="Arial Narrow"/>
          <w:bCs/>
          <w:kern w:val="32"/>
          <w:sz w:val="24"/>
          <w:szCs w:val="24"/>
          <w:lang w:val="es-ES_tradnl"/>
        </w:rPr>
        <w:t>Los recursos incorporados en el numeral anterior se destinarán en el Presupuesto de Gastos de las Entidades Receptoras Directas de Regalías y Compensaciones del Sistema General de Regalías para el bienio del 1° de enero de 202</w:t>
      </w:r>
      <w:r w:rsidR="00A87976">
        <w:rPr>
          <w:rFonts w:ascii="Arial Narrow" w:hAnsi="Arial Narrow"/>
          <w:bCs/>
          <w:kern w:val="32"/>
          <w:sz w:val="24"/>
          <w:szCs w:val="24"/>
          <w:lang w:val="es-ES_tradnl"/>
        </w:rPr>
        <w:t>5</w:t>
      </w:r>
      <w:r w:rsidRPr="00E32010">
        <w:rPr>
          <w:rFonts w:ascii="Arial Narrow" w:hAnsi="Arial Narrow"/>
          <w:bCs/>
          <w:kern w:val="32"/>
          <w:sz w:val="24"/>
          <w:szCs w:val="24"/>
          <w:lang w:val="es-ES_tradnl"/>
        </w:rPr>
        <w:t xml:space="preserve"> al 31 de diciembre de 202</w:t>
      </w:r>
      <w:r w:rsidR="00A87976">
        <w:rPr>
          <w:rFonts w:ascii="Arial Narrow" w:hAnsi="Arial Narrow"/>
          <w:bCs/>
          <w:kern w:val="32"/>
          <w:sz w:val="24"/>
          <w:szCs w:val="24"/>
          <w:lang w:val="es-ES_tradnl"/>
        </w:rPr>
        <w:t>6</w:t>
      </w:r>
      <w:r w:rsidRPr="00E32010">
        <w:rPr>
          <w:rFonts w:ascii="Arial Narrow" w:hAnsi="Arial Narrow"/>
          <w:bCs/>
          <w:kern w:val="32"/>
          <w:sz w:val="24"/>
          <w:szCs w:val="24"/>
          <w:lang w:val="es-ES_tradnl"/>
        </w:rPr>
        <w:t>, según el siguiente detalle:</w:t>
      </w:r>
      <w:r w:rsidR="00BF6CBD">
        <w:rPr>
          <w:rFonts w:ascii="Arial Narrow" w:hAnsi="Arial Narrow"/>
          <w:bCs/>
          <w:kern w:val="32"/>
          <w:sz w:val="24"/>
          <w:szCs w:val="24"/>
          <w:lang w:val="es-ES_tradnl"/>
        </w:rPr>
        <w:t xml:space="preserve"> </w:t>
      </w:r>
    </w:p>
    <w:p w14:paraId="4DD52D2F" w14:textId="77777777" w:rsidR="00692DFB" w:rsidRPr="00692DFB" w:rsidRDefault="00692DFB" w:rsidP="00692DFB">
      <w:pPr>
        <w:ind w:left="360"/>
        <w:jc w:val="both"/>
        <w:rPr>
          <w:rFonts w:ascii="Arial Narrow" w:hAnsi="Arial Narrow"/>
        </w:rPr>
      </w:pPr>
    </w:p>
    <w:p w14:paraId="656F7FD7" w14:textId="77777777" w:rsidR="009442A9" w:rsidRPr="00032C58" w:rsidRDefault="009442A9" w:rsidP="00032C58">
      <w:pPr>
        <w:jc w:val="both"/>
        <w:rPr>
          <w:rFonts w:ascii="Arial Narrow" w:hAnsi="Arial Narrow"/>
        </w:rPr>
      </w:pPr>
    </w:p>
    <w:tbl>
      <w:tblPr>
        <w:tblW w:w="7864" w:type="dxa"/>
        <w:jc w:val="center"/>
        <w:tblCellMar>
          <w:left w:w="70" w:type="dxa"/>
          <w:right w:w="70" w:type="dxa"/>
        </w:tblCellMar>
        <w:tblLook w:val="04A0" w:firstRow="1" w:lastRow="0" w:firstColumn="1" w:lastColumn="0" w:noHBand="0" w:noVBand="1"/>
      </w:tblPr>
      <w:tblGrid>
        <w:gridCol w:w="585"/>
        <w:gridCol w:w="811"/>
        <w:gridCol w:w="556"/>
        <w:gridCol w:w="600"/>
        <w:gridCol w:w="826"/>
        <w:gridCol w:w="3506"/>
        <w:gridCol w:w="980"/>
      </w:tblGrid>
      <w:tr w:rsidR="00084523" w14:paraId="339E7B31" w14:textId="77777777" w:rsidTr="00032C58">
        <w:trPr>
          <w:trHeight w:val="408"/>
          <w:jc w:val="center"/>
        </w:trPr>
        <w:tc>
          <w:tcPr>
            <w:tcW w:w="585" w:type="dxa"/>
            <w:tcBorders>
              <w:top w:val="single" w:sz="4" w:space="0" w:color="auto"/>
              <w:left w:val="nil"/>
              <w:bottom w:val="single" w:sz="4" w:space="0" w:color="auto"/>
              <w:right w:val="nil"/>
            </w:tcBorders>
            <w:shd w:val="clear" w:color="auto" w:fill="auto"/>
            <w:noWrap/>
            <w:vAlign w:val="center"/>
            <w:hideMark/>
          </w:tcPr>
          <w:p w14:paraId="34C00E99" w14:textId="77777777" w:rsidR="00084523" w:rsidRDefault="00084523">
            <w:pPr>
              <w:jc w:val="center"/>
              <w:rPr>
                <w:rFonts w:ascii="Arial Narrow" w:hAnsi="Arial Narrow" w:cs="Arial"/>
                <w:b/>
                <w:bCs/>
                <w:color w:val="000000"/>
                <w:sz w:val="16"/>
                <w:szCs w:val="16"/>
                <w:lang w:val="es-CO" w:eastAsia="es-CO"/>
              </w:rPr>
            </w:pPr>
            <w:r>
              <w:rPr>
                <w:rFonts w:ascii="Arial Narrow" w:hAnsi="Arial Narrow" w:cs="Arial"/>
                <w:b/>
                <w:bCs/>
                <w:color w:val="000000"/>
                <w:sz w:val="16"/>
                <w:szCs w:val="16"/>
              </w:rPr>
              <w:lastRenderedPageBreak/>
              <w:t>Cuenta</w:t>
            </w:r>
          </w:p>
        </w:tc>
        <w:tc>
          <w:tcPr>
            <w:tcW w:w="811" w:type="dxa"/>
            <w:tcBorders>
              <w:top w:val="single" w:sz="4" w:space="0" w:color="auto"/>
              <w:left w:val="nil"/>
              <w:bottom w:val="single" w:sz="4" w:space="0" w:color="auto"/>
              <w:right w:val="nil"/>
            </w:tcBorders>
            <w:shd w:val="clear" w:color="auto" w:fill="auto"/>
            <w:noWrap/>
            <w:vAlign w:val="center"/>
            <w:hideMark/>
          </w:tcPr>
          <w:p w14:paraId="46FCC2D2" w14:textId="77777777" w:rsidR="00084523" w:rsidRDefault="00084523">
            <w:pPr>
              <w:jc w:val="center"/>
              <w:rPr>
                <w:rFonts w:ascii="Arial Narrow" w:hAnsi="Arial Narrow" w:cs="Arial"/>
                <w:b/>
                <w:bCs/>
                <w:color w:val="000000"/>
                <w:sz w:val="16"/>
                <w:szCs w:val="16"/>
              </w:rPr>
            </w:pPr>
            <w:r>
              <w:rPr>
                <w:rFonts w:ascii="Arial Narrow" w:hAnsi="Arial Narrow" w:cs="Arial"/>
                <w:b/>
                <w:bCs/>
                <w:color w:val="000000"/>
                <w:sz w:val="16"/>
                <w:szCs w:val="16"/>
              </w:rPr>
              <w:t>Subcuenta</w:t>
            </w:r>
          </w:p>
        </w:tc>
        <w:tc>
          <w:tcPr>
            <w:tcW w:w="556" w:type="dxa"/>
            <w:tcBorders>
              <w:top w:val="single" w:sz="4" w:space="0" w:color="auto"/>
              <w:left w:val="nil"/>
              <w:bottom w:val="single" w:sz="4" w:space="0" w:color="auto"/>
              <w:right w:val="nil"/>
            </w:tcBorders>
            <w:shd w:val="clear" w:color="auto" w:fill="auto"/>
            <w:noWrap/>
            <w:vAlign w:val="center"/>
            <w:hideMark/>
          </w:tcPr>
          <w:p w14:paraId="69CAD7D1" w14:textId="77777777" w:rsidR="00084523" w:rsidRDefault="00084523">
            <w:pPr>
              <w:jc w:val="center"/>
              <w:rPr>
                <w:rFonts w:ascii="Arial Narrow" w:hAnsi="Arial Narrow" w:cs="Arial"/>
                <w:b/>
                <w:bCs/>
                <w:color w:val="000000"/>
                <w:sz w:val="16"/>
                <w:szCs w:val="16"/>
              </w:rPr>
            </w:pPr>
            <w:r>
              <w:rPr>
                <w:rFonts w:ascii="Arial Narrow" w:hAnsi="Arial Narrow" w:cs="Arial"/>
                <w:b/>
                <w:bCs/>
                <w:color w:val="000000"/>
                <w:sz w:val="16"/>
                <w:szCs w:val="16"/>
              </w:rPr>
              <w:t>Objeto</w:t>
            </w:r>
          </w:p>
        </w:tc>
        <w:tc>
          <w:tcPr>
            <w:tcW w:w="600" w:type="dxa"/>
            <w:tcBorders>
              <w:top w:val="single" w:sz="4" w:space="0" w:color="auto"/>
              <w:left w:val="nil"/>
              <w:bottom w:val="single" w:sz="4" w:space="0" w:color="auto"/>
              <w:right w:val="nil"/>
            </w:tcBorders>
            <w:shd w:val="clear" w:color="auto" w:fill="auto"/>
            <w:noWrap/>
            <w:vAlign w:val="center"/>
            <w:hideMark/>
          </w:tcPr>
          <w:p w14:paraId="25C64B7D" w14:textId="77777777" w:rsidR="00084523" w:rsidRDefault="00084523">
            <w:pPr>
              <w:jc w:val="center"/>
              <w:rPr>
                <w:rFonts w:ascii="Arial Narrow" w:hAnsi="Arial Narrow" w:cs="Arial"/>
                <w:b/>
                <w:bCs/>
                <w:color w:val="000000"/>
                <w:sz w:val="16"/>
                <w:szCs w:val="16"/>
              </w:rPr>
            </w:pPr>
            <w:r>
              <w:rPr>
                <w:rFonts w:ascii="Arial Narrow" w:hAnsi="Arial Narrow" w:cs="Arial"/>
                <w:b/>
                <w:bCs/>
                <w:color w:val="000000"/>
                <w:sz w:val="16"/>
                <w:szCs w:val="16"/>
              </w:rPr>
              <w:t>Ordinal</w:t>
            </w:r>
          </w:p>
        </w:tc>
        <w:tc>
          <w:tcPr>
            <w:tcW w:w="826" w:type="dxa"/>
            <w:tcBorders>
              <w:top w:val="single" w:sz="4" w:space="0" w:color="auto"/>
              <w:left w:val="nil"/>
              <w:bottom w:val="single" w:sz="4" w:space="0" w:color="auto"/>
              <w:right w:val="nil"/>
            </w:tcBorders>
            <w:shd w:val="clear" w:color="auto" w:fill="auto"/>
            <w:noWrap/>
            <w:vAlign w:val="center"/>
            <w:hideMark/>
          </w:tcPr>
          <w:p w14:paraId="434AB6BA" w14:textId="77777777" w:rsidR="00084523" w:rsidRDefault="00084523">
            <w:pPr>
              <w:jc w:val="center"/>
              <w:rPr>
                <w:rFonts w:ascii="Arial Narrow" w:hAnsi="Arial Narrow" w:cs="Arial"/>
                <w:b/>
                <w:bCs/>
                <w:color w:val="000000"/>
                <w:sz w:val="16"/>
                <w:szCs w:val="16"/>
              </w:rPr>
            </w:pPr>
            <w:proofErr w:type="spellStart"/>
            <w:r>
              <w:rPr>
                <w:rFonts w:ascii="Arial Narrow" w:hAnsi="Arial Narrow" w:cs="Arial"/>
                <w:b/>
                <w:bCs/>
                <w:color w:val="000000"/>
                <w:sz w:val="16"/>
                <w:szCs w:val="16"/>
              </w:rPr>
              <w:t>Subordinal</w:t>
            </w:r>
            <w:proofErr w:type="spellEnd"/>
          </w:p>
        </w:tc>
        <w:tc>
          <w:tcPr>
            <w:tcW w:w="3506" w:type="dxa"/>
            <w:tcBorders>
              <w:top w:val="single" w:sz="4" w:space="0" w:color="auto"/>
              <w:left w:val="nil"/>
              <w:bottom w:val="single" w:sz="4" w:space="0" w:color="auto"/>
              <w:right w:val="nil"/>
            </w:tcBorders>
            <w:shd w:val="clear" w:color="auto" w:fill="auto"/>
            <w:noWrap/>
            <w:vAlign w:val="center"/>
            <w:hideMark/>
          </w:tcPr>
          <w:p w14:paraId="79C1F0F5" w14:textId="77777777" w:rsidR="00084523" w:rsidRDefault="00084523">
            <w:pPr>
              <w:jc w:val="center"/>
              <w:rPr>
                <w:rFonts w:ascii="Arial Narrow" w:hAnsi="Arial Narrow" w:cs="Arial"/>
                <w:b/>
                <w:bCs/>
                <w:color w:val="000000"/>
                <w:sz w:val="16"/>
                <w:szCs w:val="16"/>
              </w:rPr>
            </w:pPr>
            <w:r>
              <w:rPr>
                <w:rFonts w:ascii="Arial Narrow" w:hAnsi="Arial Narrow" w:cs="Arial"/>
                <w:b/>
                <w:bCs/>
                <w:color w:val="000000"/>
                <w:sz w:val="16"/>
                <w:szCs w:val="16"/>
              </w:rPr>
              <w:t>Concepto</w:t>
            </w:r>
          </w:p>
        </w:tc>
        <w:tc>
          <w:tcPr>
            <w:tcW w:w="980" w:type="dxa"/>
            <w:tcBorders>
              <w:top w:val="single" w:sz="4" w:space="0" w:color="auto"/>
              <w:left w:val="nil"/>
              <w:bottom w:val="single" w:sz="4" w:space="0" w:color="auto"/>
              <w:right w:val="nil"/>
            </w:tcBorders>
            <w:shd w:val="clear" w:color="auto" w:fill="auto"/>
            <w:vAlign w:val="center"/>
            <w:hideMark/>
          </w:tcPr>
          <w:p w14:paraId="2045DF91" w14:textId="77777777" w:rsidR="00084523" w:rsidRDefault="00084523">
            <w:pPr>
              <w:jc w:val="center"/>
              <w:rPr>
                <w:rFonts w:ascii="Arial Narrow" w:hAnsi="Arial Narrow" w:cs="Arial"/>
                <w:b/>
                <w:bCs/>
                <w:sz w:val="16"/>
                <w:szCs w:val="16"/>
              </w:rPr>
            </w:pPr>
            <w:r>
              <w:rPr>
                <w:rFonts w:ascii="Arial Narrow" w:hAnsi="Arial Narrow" w:cs="Arial"/>
                <w:b/>
                <w:bCs/>
                <w:sz w:val="16"/>
                <w:szCs w:val="16"/>
              </w:rPr>
              <w:t>Valor</w:t>
            </w:r>
          </w:p>
        </w:tc>
      </w:tr>
      <w:tr w:rsidR="00084523" w14:paraId="4B769290" w14:textId="77777777" w:rsidTr="00032C58">
        <w:trPr>
          <w:trHeight w:val="540"/>
          <w:jc w:val="center"/>
        </w:trPr>
        <w:tc>
          <w:tcPr>
            <w:tcW w:w="585" w:type="dxa"/>
            <w:tcBorders>
              <w:top w:val="nil"/>
              <w:left w:val="nil"/>
              <w:bottom w:val="single" w:sz="4" w:space="0" w:color="auto"/>
              <w:right w:val="nil"/>
            </w:tcBorders>
            <w:shd w:val="clear" w:color="auto" w:fill="auto"/>
            <w:vAlign w:val="center"/>
            <w:hideMark/>
          </w:tcPr>
          <w:p w14:paraId="61E8E582" w14:textId="77777777" w:rsidR="00084523" w:rsidRDefault="00084523">
            <w:pPr>
              <w:jc w:val="center"/>
              <w:rPr>
                <w:rFonts w:ascii="Arial Narrow" w:hAnsi="Arial Narrow" w:cs="Arial"/>
                <w:b/>
                <w:bCs/>
                <w:color w:val="000000"/>
                <w:sz w:val="16"/>
                <w:szCs w:val="16"/>
              </w:rPr>
            </w:pPr>
            <w:r>
              <w:rPr>
                <w:rFonts w:ascii="Arial Narrow" w:hAnsi="Arial Narrow" w:cs="Arial"/>
                <w:b/>
                <w:bCs/>
                <w:color w:val="000000"/>
                <w:sz w:val="16"/>
                <w:szCs w:val="16"/>
              </w:rPr>
              <w:t>03</w:t>
            </w:r>
          </w:p>
        </w:tc>
        <w:tc>
          <w:tcPr>
            <w:tcW w:w="811" w:type="dxa"/>
            <w:tcBorders>
              <w:top w:val="nil"/>
              <w:left w:val="nil"/>
              <w:bottom w:val="single" w:sz="4" w:space="0" w:color="auto"/>
              <w:right w:val="nil"/>
            </w:tcBorders>
            <w:shd w:val="clear" w:color="auto" w:fill="auto"/>
            <w:vAlign w:val="center"/>
            <w:hideMark/>
          </w:tcPr>
          <w:p w14:paraId="3EB99CD8" w14:textId="77777777" w:rsidR="00084523" w:rsidRDefault="00084523">
            <w:pPr>
              <w:jc w:val="center"/>
              <w:rPr>
                <w:rFonts w:ascii="Arial Narrow" w:hAnsi="Arial Narrow" w:cs="Arial"/>
                <w:b/>
                <w:bCs/>
                <w:sz w:val="16"/>
                <w:szCs w:val="16"/>
              </w:rPr>
            </w:pPr>
            <w:r>
              <w:rPr>
                <w:rFonts w:ascii="Arial Narrow" w:hAnsi="Arial Narrow" w:cs="Arial"/>
                <w:b/>
                <w:bCs/>
                <w:sz w:val="16"/>
                <w:szCs w:val="16"/>
              </w:rPr>
              <w:t> </w:t>
            </w:r>
          </w:p>
        </w:tc>
        <w:tc>
          <w:tcPr>
            <w:tcW w:w="556" w:type="dxa"/>
            <w:tcBorders>
              <w:top w:val="nil"/>
              <w:left w:val="nil"/>
              <w:bottom w:val="single" w:sz="4" w:space="0" w:color="auto"/>
              <w:right w:val="nil"/>
            </w:tcBorders>
            <w:shd w:val="clear" w:color="auto" w:fill="auto"/>
            <w:vAlign w:val="center"/>
            <w:hideMark/>
          </w:tcPr>
          <w:p w14:paraId="71C2E488" w14:textId="77777777" w:rsidR="00084523" w:rsidRDefault="00084523">
            <w:pPr>
              <w:jc w:val="center"/>
              <w:rPr>
                <w:rFonts w:ascii="Arial Narrow" w:hAnsi="Arial Narrow" w:cs="Arial"/>
                <w:b/>
                <w:bCs/>
                <w:sz w:val="16"/>
                <w:szCs w:val="16"/>
              </w:rPr>
            </w:pPr>
            <w:r>
              <w:rPr>
                <w:rFonts w:ascii="Arial Narrow" w:hAnsi="Arial Narrow" w:cs="Arial"/>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5CC61BFB" w14:textId="77777777" w:rsidR="00084523" w:rsidRDefault="00084523">
            <w:pPr>
              <w:jc w:val="center"/>
              <w:rPr>
                <w:rFonts w:ascii="Arial Narrow" w:hAnsi="Arial Narrow" w:cs="Arial"/>
                <w:sz w:val="16"/>
                <w:szCs w:val="16"/>
              </w:rPr>
            </w:pPr>
            <w:r>
              <w:rPr>
                <w:rFonts w:ascii="Arial Narrow" w:hAnsi="Arial Narrow" w:cs="Arial"/>
                <w:sz w:val="16"/>
                <w:szCs w:val="16"/>
              </w:rPr>
              <w:t> </w:t>
            </w:r>
          </w:p>
        </w:tc>
        <w:tc>
          <w:tcPr>
            <w:tcW w:w="826" w:type="dxa"/>
            <w:tcBorders>
              <w:top w:val="nil"/>
              <w:left w:val="nil"/>
              <w:bottom w:val="single" w:sz="4" w:space="0" w:color="auto"/>
              <w:right w:val="nil"/>
            </w:tcBorders>
            <w:shd w:val="clear" w:color="auto" w:fill="auto"/>
            <w:vAlign w:val="center"/>
            <w:hideMark/>
          </w:tcPr>
          <w:p w14:paraId="372C5FA6" w14:textId="77777777" w:rsidR="00084523" w:rsidRDefault="00084523">
            <w:pPr>
              <w:jc w:val="center"/>
              <w:rPr>
                <w:rFonts w:ascii="Arial Narrow" w:hAnsi="Arial Narrow" w:cs="Arial"/>
                <w:sz w:val="16"/>
                <w:szCs w:val="16"/>
              </w:rPr>
            </w:pPr>
            <w:r>
              <w:rPr>
                <w:rFonts w:ascii="Arial Narrow" w:hAnsi="Arial Narrow" w:cs="Arial"/>
                <w:sz w:val="16"/>
                <w:szCs w:val="16"/>
              </w:rPr>
              <w:t> </w:t>
            </w:r>
          </w:p>
        </w:tc>
        <w:tc>
          <w:tcPr>
            <w:tcW w:w="3506" w:type="dxa"/>
            <w:tcBorders>
              <w:top w:val="single" w:sz="4" w:space="0" w:color="auto"/>
              <w:left w:val="nil"/>
              <w:bottom w:val="single" w:sz="4" w:space="0" w:color="auto"/>
              <w:right w:val="nil"/>
            </w:tcBorders>
            <w:shd w:val="clear" w:color="auto" w:fill="auto"/>
            <w:vAlign w:val="center"/>
            <w:hideMark/>
          </w:tcPr>
          <w:p w14:paraId="67A46F10" w14:textId="77777777" w:rsidR="00084523" w:rsidRDefault="00084523">
            <w:pPr>
              <w:rPr>
                <w:rFonts w:ascii="Arial Narrow" w:hAnsi="Arial Narrow" w:cs="Arial"/>
                <w:b/>
                <w:bCs/>
                <w:color w:val="000000"/>
                <w:sz w:val="16"/>
                <w:szCs w:val="16"/>
              </w:rPr>
            </w:pPr>
            <w:r>
              <w:rPr>
                <w:rFonts w:ascii="Arial Narrow" w:hAnsi="Arial Narrow" w:cs="Arial"/>
                <w:b/>
                <w:bCs/>
                <w:color w:val="000000"/>
                <w:sz w:val="16"/>
                <w:szCs w:val="16"/>
              </w:rPr>
              <w:t>ASIGNACIONES Y DISTRIBUCIONES DEL SISTEMA GENERAL DE REGALÍAS</w:t>
            </w:r>
          </w:p>
        </w:tc>
        <w:tc>
          <w:tcPr>
            <w:tcW w:w="980" w:type="dxa"/>
            <w:tcBorders>
              <w:top w:val="nil"/>
              <w:left w:val="nil"/>
              <w:bottom w:val="single" w:sz="4" w:space="0" w:color="auto"/>
              <w:right w:val="nil"/>
            </w:tcBorders>
            <w:shd w:val="clear" w:color="auto" w:fill="auto"/>
            <w:noWrap/>
            <w:vAlign w:val="center"/>
            <w:hideMark/>
          </w:tcPr>
          <w:p w14:paraId="2A459BCB" w14:textId="77777777" w:rsidR="00084523" w:rsidRDefault="00084523">
            <w:pPr>
              <w:jc w:val="right"/>
              <w:rPr>
                <w:rFonts w:ascii="Arial Narrow" w:hAnsi="Arial Narrow" w:cs="Arial"/>
                <w:b/>
                <w:bCs/>
                <w:sz w:val="16"/>
                <w:szCs w:val="16"/>
              </w:rPr>
            </w:pPr>
            <w:r>
              <w:rPr>
                <w:rFonts w:ascii="Arial Narrow" w:hAnsi="Arial Narrow" w:cs="Arial"/>
                <w:b/>
                <w:bCs/>
                <w:sz w:val="16"/>
                <w:szCs w:val="16"/>
              </w:rPr>
              <w:t>8.369.428.773</w:t>
            </w:r>
          </w:p>
        </w:tc>
      </w:tr>
      <w:tr w:rsidR="001349FF" w14:paraId="1449BB78" w14:textId="77777777" w:rsidTr="001175B2">
        <w:trPr>
          <w:trHeight w:val="698"/>
          <w:jc w:val="center"/>
        </w:trPr>
        <w:tc>
          <w:tcPr>
            <w:tcW w:w="585" w:type="dxa"/>
            <w:tcBorders>
              <w:top w:val="nil"/>
              <w:left w:val="nil"/>
              <w:bottom w:val="single" w:sz="4" w:space="0" w:color="auto"/>
              <w:right w:val="nil"/>
            </w:tcBorders>
            <w:shd w:val="clear" w:color="auto" w:fill="auto"/>
            <w:vAlign w:val="center"/>
            <w:hideMark/>
          </w:tcPr>
          <w:p w14:paraId="1EE173A8"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03</w:t>
            </w:r>
          </w:p>
        </w:tc>
        <w:tc>
          <w:tcPr>
            <w:tcW w:w="811" w:type="dxa"/>
            <w:tcBorders>
              <w:top w:val="nil"/>
              <w:left w:val="nil"/>
              <w:bottom w:val="single" w:sz="4" w:space="0" w:color="auto"/>
              <w:right w:val="nil"/>
            </w:tcBorders>
            <w:shd w:val="clear" w:color="auto" w:fill="auto"/>
            <w:vAlign w:val="center"/>
            <w:hideMark/>
          </w:tcPr>
          <w:p w14:paraId="4A1EC999"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01</w:t>
            </w:r>
          </w:p>
        </w:tc>
        <w:tc>
          <w:tcPr>
            <w:tcW w:w="556" w:type="dxa"/>
            <w:tcBorders>
              <w:top w:val="nil"/>
              <w:left w:val="nil"/>
              <w:bottom w:val="single" w:sz="4" w:space="0" w:color="auto"/>
              <w:right w:val="nil"/>
            </w:tcBorders>
            <w:shd w:val="clear" w:color="auto" w:fill="auto"/>
            <w:vAlign w:val="center"/>
            <w:hideMark/>
          </w:tcPr>
          <w:p w14:paraId="1A28DD0F"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2CB54033" w14:textId="77777777" w:rsidR="001349FF" w:rsidRDefault="001349FF">
            <w:pPr>
              <w:jc w:val="center"/>
              <w:rPr>
                <w:rFonts w:ascii="Arial Narrow" w:hAnsi="Arial Narrow" w:cs="Arial"/>
                <w:sz w:val="16"/>
                <w:szCs w:val="16"/>
              </w:rPr>
            </w:pPr>
            <w:r>
              <w:rPr>
                <w:rFonts w:ascii="Arial Narrow" w:hAnsi="Arial Narrow" w:cs="Arial"/>
                <w:sz w:val="16"/>
                <w:szCs w:val="16"/>
              </w:rPr>
              <w:t> </w:t>
            </w:r>
          </w:p>
        </w:tc>
        <w:tc>
          <w:tcPr>
            <w:tcW w:w="826" w:type="dxa"/>
            <w:tcBorders>
              <w:top w:val="nil"/>
              <w:left w:val="nil"/>
              <w:bottom w:val="single" w:sz="4" w:space="0" w:color="auto"/>
              <w:right w:val="nil"/>
            </w:tcBorders>
            <w:shd w:val="clear" w:color="auto" w:fill="auto"/>
            <w:vAlign w:val="center"/>
            <w:hideMark/>
          </w:tcPr>
          <w:p w14:paraId="406C9D66" w14:textId="77777777" w:rsidR="001349FF" w:rsidRDefault="001349FF">
            <w:pPr>
              <w:jc w:val="center"/>
              <w:rPr>
                <w:rFonts w:ascii="Arial Narrow" w:hAnsi="Arial Narrow" w:cs="Arial"/>
                <w:sz w:val="16"/>
                <w:szCs w:val="16"/>
              </w:rPr>
            </w:pPr>
            <w:r>
              <w:rPr>
                <w:rFonts w:ascii="Arial Narrow" w:hAnsi="Arial Narrow" w:cs="Arial"/>
                <w:sz w:val="16"/>
                <w:szCs w:val="16"/>
              </w:rPr>
              <w:t> </w:t>
            </w:r>
          </w:p>
        </w:tc>
        <w:tc>
          <w:tcPr>
            <w:tcW w:w="3506" w:type="dxa"/>
            <w:tcBorders>
              <w:top w:val="nil"/>
              <w:left w:val="nil"/>
              <w:bottom w:val="single" w:sz="4" w:space="0" w:color="auto"/>
              <w:right w:val="nil"/>
            </w:tcBorders>
            <w:shd w:val="clear" w:color="auto" w:fill="auto"/>
            <w:noWrap/>
            <w:vAlign w:val="center"/>
            <w:hideMark/>
          </w:tcPr>
          <w:p w14:paraId="60016115" w14:textId="5A59E250" w:rsidR="001349FF" w:rsidRPr="001349FF" w:rsidRDefault="001349FF">
            <w:pPr>
              <w:rPr>
                <w:rFonts w:ascii="Arial Narrow" w:hAnsi="Arial Narrow" w:cs="Arial"/>
                <w:color w:val="000000"/>
                <w:sz w:val="16"/>
                <w:szCs w:val="16"/>
              </w:rPr>
            </w:pPr>
            <w:r>
              <w:rPr>
                <w:rFonts w:ascii="Arial Narrow" w:hAnsi="Arial Narrow" w:cs="Arial"/>
                <w:b/>
                <w:bCs/>
                <w:sz w:val="16"/>
                <w:szCs w:val="16"/>
              </w:rPr>
              <w:t>ADMINISTRACIÓN, SSEC, INVERSIÓN Y AHORRO PARA LA ESTABILIZACIÓN DE LA INVERSIÓN DEL SGR</w:t>
            </w:r>
          </w:p>
        </w:tc>
        <w:tc>
          <w:tcPr>
            <w:tcW w:w="980" w:type="dxa"/>
            <w:tcBorders>
              <w:top w:val="nil"/>
              <w:left w:val="nil"/>
              <w:bottom w:val="single" w:sz="4" w:space="0" w:color="auto"/>
              <w:right w:val="nil"/>
            </w:tcBorders>
            <w:shd w:val="clear" w:color="auto" w:fill="auto"/>
            <w:noWrap/>
            <w:vAlign w:val="center"/>
            <w:hideMark/>
          </w:tcPr>
          <w:p w14:paraId="2FF63B32" w14:textId="77777777" w:rsidR="001349FF" w:rsidRDefault="001349FF">
            <w:pPr>
              <w:jc w:val="right"/>
              <w:rPr>
                <w:rFonts w:ascii="Arial Narrow" w:hAnsi="Arial Narrow" w:cs="Arial"/>
                <w:b/>
                <w:bCs/>
                <w:sz w:val="16"/>
                <w:szCs w:val="16"/>
              </w:rPr>
            </w:pPr>
            <w:r>
              <w:rPr>
                <w:rFonts w:ascii="Arial Narrow" w:hAnsi="Arial Narrow" w:cs="Arial"/>
                <w:b/>
                <w:bCs/>
                <w:sz w:val="16"/>
                <w:szCs w:val="16"/>
              </w:rPr>
              <w:t>8.369.428.773</w:t>
            </w:r>
          </w:p>
        </w:tc>
      </w:tr>
      <w:tr w:rsidR="001349FF" w14:paraId="641F1B22" w14:textId="77777777" w:rsidTr="0088505F">
        <w:trPr>
          <w:trHeight w:val="276"/>
          <w:jc w:val="center"/>
        </w:trPr>
        <w:tc>
          <w:tcPr>
            <w:tcW w:w="585" w:type="dxa"/>
            <w:tcBorders>
              <w:top w:val="single" w:sz="4" w:space="0" w:color="auto"/>
              <w:left w:val="nil"/>
              <w:bottom w:val="single" w:sz="4" w:space="0" w:color="auto"/>
              <w:right w:val="nil"/>
            </w:tcBorders>
            <w:shd w:val="clear" w:color="auto" w:fill="auto"/>
            <w:vAlign w:val="center"/>
            <w:hideMark/>
          </w:tcPr>
          <w:p w14:paraId="6BA996F3"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03</w:t>
            </w:r>
          </w:p>
        </w:tc>
        <w:tc>
          <w:tcPr>
            <w:tcW w:w="811" w:type="dxa"/>
            <w:tcBorders>
              <w:top w:val="single" w:sz="4" w:space="0" w:color="auto"/>
              <w:left w:val="nil"/>
              <w:bottom w:val="single" w:sz="4" w:space="0" w:color="auto"/>
              <w:right w:val="nil"/>
            </w:tcBorders>
            <w:shd w:val="clear" w:color="auto" w:fill="auto"/>
            <w:vAlign w:val="center"/>
            <w:hideMark/>
          </w:tcPr>
          <w:p w14:paraId="6410D67F"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01</w:t>
            </w:r>
          </w:p>
        </w:tc>
        <w:tc>
          <w:tcPr>
            <w:tcW w:w="556" w:type="dxa"/>
            <w:tcBorders>
              <w:top w:val="single" w:sz="4" w:space="0" w:color="auto"/>
              <w:left w:val="nil"/>
              <w:bottom w:val="single" w:sz="4" w:space="0" w:color="auto"/>
              <w:right w:val="nil"/>
            </w:tcBorders>
            <w:shd w:val="clear" w:color="auto" w:fill="auto"/>
            <w:vAlign w:val="center"/>
            <w:hideMark/>
          </w:tcPr>
          <w:p w14:paraId="7501A777" w14:textId="77777777" w:rsidR="001349FF" w:rsidRDefault="001349FF">
            <w:pPr>
              <w:jc w:val="center"/>
              <w:rPr>
                <w:rFonts w:ascii="Arial Narrow" w:hAnsi="Arial Narrow" w:cs="Arial"/>
                <w:b/>
                <w:bCs/>
                <w:sz w:val="16"/>
                <w:szCs w:val="16"/>
              </w:rPr>
            </w:pPr>
            <w:r>
              <w:rPr>
                <w:rFonts w:ascii="Arial Narrow" w:hAnsi="Arial Narrow" w:cs="Arial"/>
                <w:b/>
                <w:bCs/>
                <w:sz w:val="16"/>
                <w:szCs w:val="16"/>
              </w:rPr>
              <w:t>03</w:t>
            </w:r>
          </w:p>
        </w:tc>
        <w:tc>
          <w:tcPr>
            <w:tcW w:w="600" w:type="dxa"/>
            <w:tcBorders>
              <w:top w:val="single" w:sz="4" w:space="0" w:color="auto"/>
              <w:left w:val="nil"/>
              <w:bottom w:val="single" w:sz="4" w:space="0" w:color="auto"/>
              <w:right w:val="nil"/>
            </w:tcBorders>
            <w:shd w:val="clear" w:color="auto" w:fill="auto"/>
            <w:noWrap/>
            <w:vAlign w:val="center"/>
            <w:hideMark/>
          </w:tcPr>
          <w:p w14:paraId="5B827E8F" w14:textId="77777777" w:rsidR="001349FF" w:rsidRDefault="001349FF">
            <w:pPr>
              <w:jc w:val="center"/>
              <w:rPr>
                <w:rFonts w:ascii="Arial Narrow" w:hAnsi="Arial Narrow" w:cs="Arial"/>
                <w:sz w:val="16"/>
                <w:szCs w:val="16"/>
              </w:rPr>
            </w:pPr>
            <w:r>
              <w:rPr>
                <w:rFonts w:ascii="Arial Narrow" w:hAnsi="Arial Narrow" w:cs="Arial"/>
                <w:sz w:val="16"/>
                <w:szCs w:val="16"/>
              </w:rPr>
              <w:t> </w:t>
            </w:r>
          </w:p>
        </w:tc>
        <w:tc>
          <w:tcPr>
            <w:tcW w:w="826" w:type="dxa"/>
            <w:tcBorders>
              <w:top w:val="single" w:sz="4" w:space="0" w:color="auto"/>
              <w:left w:val="nil"/>
              <w:bottom w:val="single" w:sz="4" w:space="0" w:color="auto"/>
              <w:right w:val="nil"/>
            </w:tcBorders>
            <w:shd w:val="clear" w:color="auto" w:fill="auto"/>
            <w:vAlign w:val="center"/>
            <w:hideMark/>
          </w:tcPr>
          <w:p w14:paraId="383E1761" w14:textId="77777777" w:rsidR="001349FF" w:rsidRDefault="001349FF">
            <w:pPr>
              <w:jc w:val="center"/>
              <w:rPr>
                <w:rFonts w:ascii="Arial Narrow" w:hAnsi="Arial Narrow" w:cs="Arial"/>
                <w:sz w:val="16"/>
                <w:szCs w:val="16"/>
              </w:rPr>
            </w:pPr>
            <w:r>
              <w:rPr>
                <w:rFonts w:ascii="Arial Narrow" w:hAnsi="Arial Narrow" w:cs="Arial"/>
                <w:sz w:val="16"/>
                <w:szCs w:val="16"/>
              </w:rPr>
              <w:t> </w:t>
            </w:r>
          </w:p>
        </w:tc>
        <w:tc>
          <w:tcPr>
            <w:tcW w:w="3506" w:type="dxa"/>
            <w:tcBorders>
              <w:top w:val="single" w:sz="4" w:space="0" w:color="auto"/>
              <w:left w:val="nil"/>
              <w:bottom w:val="single" w:sz="4" w:space="0" w:color="auto"/>
              <w:right w:val="nil"/>
            </w:tcBorders>
            <w:shd w:val="clear" w:color="auto" w:fill="auto"/>
            <w:noWrap/>
            <w:vAlign w:val="center"/>
            <w:hideMark/>
          </w:tcPr>
          <w:p w14:paraId="5D5C8509" w14:textId="109FBA03" w:rsidR="001349FF" w:rsidRPr="001349FF" w:rsidRDefault="001349FF">
            <w:pPr>
              <w:rPr>
                <w:rFonts w:ascii="Arial Narrow" w:hAnsi="Arial Narrow" w:cs="Arial"/>
                <w:sz w:val="16"/>
                <w:szCs w:val="16"/>
              </w:rPr>
            </w:pPr>
            <w:r>
              <w:rPr>
                <w:rFonts w:ascii="Arial Narrow" w:hAnsi="Arial Narrow" w:cs="Arial"/>
                <w:b/>
                <w:bCs/>
                <w:sz w:val="16"/>
                <w:szCs w:val="16"/>
              </w:rPr>
              <w:t>ASIGNACIONES PARA LA INVERSIÓN DEL SGR</w:t>
            </w:r>
          </w:p>
        </w:tc>
        <w:tc>
          <w:tcPr>
            <w:tcW w:w="980" w:type="dxa"/>
            <w:tcBorders>
              <w:top w:val="single" w:sz="4" w:space="0" w:color="auto"/>
              <w:left w:val="nil"/>
              <w:bottom w:val="single" w:sz="4" w:space="0" w:color="auto"/>
              <w:right w:val="nil"/>
            </w:tcBorders>
            <w:shd w:val="clear" w:color="auto" w:fill="auto"/>
            <w:noWrap/>
            <w:vAlign w:val="center"/>
            <w:hideMark/>
          </w:tcPr>
          <w:p w14:paraId="416894BE" w14:textId="77777777" w:rsidR="001349FF" w:rsidRDefault="001349FF">
            <w:pPr>
              <w:jc w:val="right"/>
              <w:rPr>
                <w:rFonts w:ascii="Arial Narrow" w:hAnsi="Arial Narrow" w:cs="Arial"/>
                <w:b/>
                <w:bCs/>
                <w:sz w:val="16"/>
                <w:szCs w:val="16"/>
              </w:rPr>
            </w:pPr>
            <w:r>
              <w:rPr>
                <w:rFonts w:ascii="Arial Narrow" w:hAnsi="Arial Narrow" w:cs="Arial"/>
                <w:b/>
                <w:bCs/>
                <w:sz w:val="16"/>
                <w:szCs w:val="16"/>
              </w:rPr>
              <w:t>8.369.428.773</w:t>
            </w:r>
          </w:p>
        </w:tc>
      </w:tr>
      <w:tr w:rsidR="001349FF" w14:paraId="1AF83DBF" w14:textId="77777777" w:rsidTr="00B1535A">
        <w:trPr>
          <w:trHeight w:val="276"/>
          <w:jc w:val="center"/>
        </w:trPr>
        <w:tc>
          <w:tcPr>
            <w:tcW w:w="585" w:type="dxa"/>
            <w:tcBorders>
              <w:top w:val="nil"/>
              <w:left w:val="nil"/>
              <w:bottom w:val="single" w:sz="4" w:space="0" w:color="auto"/>
              <w:right w:val="nil"/>
            </w:tcBorders>
            <w:shd w:val="clear" w:color="auto" w:fill="auto"/>
            <w:vAlign w:val="center"/>
            <w:hideMark/>
          </w:tcPr>
          <w:p w14:paraId="1860C697" w14:textId="77777777" w:rsidR="001349FF" w:rsidRDefault="001349FF">
            <w:pPr>
              <w:jc w:val="center"/>
              <w:rPr>
                <w:rFonts w:ascii="Arial Narrow" w:hAnsi="Arial Narrow" w:cs="Arial"/>
                <w:sz w:val="16"/>
                <w:szCs w:val="16"/>
              </w:rPr>
            </w:pPr>
            <w:r>
              <w:rPr>
                <w:rFonts w:ascii="Arial Narrow" w:hAnsi="Arial Narrow" w:cs="Arial"/>
                <w:sz w:val="16"/>
                <w:szCs w:val="16"/>
              </w:rPr>
              <w:t>03</w:t>
            </w:r>
          </w:p>
        </w:tc>
        <w:tc>
          <w:tcPr>
            <w:tcW w:w="811" w:type="dxa"/>
            <w:tcBorders>
              <w:top w:val="nil"/>
              <w:left w:val="nil"/>
              <w:bottom w:val="single" w:sz="4" w:space="0" w:color="auto"/>
              <w:right w:val="nil"/>
            </w:tcBorders>
            <w:shd w:val="clear" w:color="auto" w:fill="auto"/>
            <w:vAlign w:val="center"/>
            <w:hideMark/>
          </w:tcPr>
          <w:p w14:paraId="53AF3D29" w14:textId="77777777" w:rsidR="001349FF" w:rsidRDefault="001349FF">
            <w:pPr>
              <w:jc w:val="center"/>
              <w:rPr>
                <w:rFonts w:ascii="Arial Narrow" w:hAnsi="Arial Narrow" w:cs="Arial"/>
                <w:sz w:val="16"/>
                <w:szCs w:val="16"/>
              </w:rPr>
            </w:pPr>
            <w:r>
              <w:rPr>
                <w:rFonts w:ascii="Arial Narrow" w:hAnsi="Arial Narrow" w:cs="Arial"/>
                <w:sz w:val="16"/>
                <w:szCs w:val="16"/>
              </w:rPr>
              <w:t>01</w:t>
            </w:r>
          </w:p>
        </w:tc>
        <w:tc>
          <w:tcPr>
            <w:tcW w:w="556" w:type="dxa"/>
            <w:tcBorders>
              <w:top w:val="nil"/>
              <w:left w:val="nil"/>
              <w:bottom w:val="single" w:sz="4" w:space="0" w:color="auto"/>
              <w:right w:val="nil"/>
            </w:tcBorders>
            <w:shd w:val="clear" w:color="auto" w:fill="auto"/>
            <w:vAlign w:val="center"/>
            <w:hideMark/>
          </w:tcPr>
          <w:p w14:paraId="04CA317A" w14:textId="77777777" w:rsidR="001349FF" w:rsidRDefault="001349FF">
            <w:pPr>
              <w:jc w:val="center"/>
              <w:rPr>
                <w:rFonts w:ascii="Arial Narrow" w:hAnsi="Arial Narrow" w:cs="Arial"/>
                <w:sz w:val="16"/>
                <w:szCs w:val="16"/>
              </w:rPr>
            </w:pPr>
            <w:r>
              <w:rPr>
                <w:rFonts w:ascii="Arial Narrow" w:hAnsi="Arial Narrow" w:cs="Arial"/>
                <w:sz w:val="16"/>
                <w:szCs w:val="16"/>
              </w:rPr>
              <w:t>03</w:t>
            </w:r>
          </w:p>
        </w:tc>
        <w:tc>
          <w:tcPr>
            <w:tcW w:w="600" w:type="dxa"/>
            <w:tcBorders>
              <w:top w:val="nil"/>
              <w:left w:val="nil"/>
              <w:bottom w:val="single" w:sz="4" w:space="0" w:color="auto"/>
              <w:right w:val="nil"/>
            </w:tcBorders>
            <w:shd w:val="clear" w:color="auto" w:fill="auto"/>
            <w:noWrap/>
            <w:vAlign w:val="center"/>
            <w:hideMark/>
          </w:tcPr>
          <w:p w14:paraId="5BD8D828" w14:textId="77777777" w:rsidR="001349FF" w:rsidRDefault="001349FF">
            <w:pPr>
              <w:jc w:val="center"/>
              <w:rPr>
                <w:rFonts w:ascii="Arial Narrow" w:hAnsi="Arial Narrow" w:cs="Arial"/>
                <w:sz w:val="16"/>
                <w:szCs w:val="16"/>
              </w:rPr>
            </w:pPr>
            <w:r>
              <w:rPr>
                <w:rFonts w:ascii="Arial Narrow" w:hAnsi="Arial Narrow" w:cs="Arial"/>
                <w:sz w:val="16"/>
                <w:szCs w:val="16"/>
              </w:rPr>
              <w:t>001</w:t>
            </w:r>
          </w:p>
        </w:tc>
        <w:tc>
          <w:tcPr>
            <w:tcW w:w="826" w:type="dxa"/>
            <w:tcBorders>
              <w:top w:val="nil"/>
              <w:left w:val="nil"/>
              <w:bottom w:val="single" w:sz="4" w:space="0" w:color="auto"/>
              <w:right w:val="nil"/>
            </w:tcBorders>
            <w:shd w:val="clear" w:color="auto" w:fill="auto"/>
            <w:vAlign w:val="center"/>
            <w:hideMark/>
          </w:tcPr>
          <w:p w14:paraId="28E95145" w14:textId="77777777" w:rsidR="001349FF" w:rsidRDefault="001349FF">
            <w:pPr>
              <w:jc w:val="center"/>
              <w:rPr>
                <w:rFonts w:ascii="Arial Narrow" w:hAnsi="Arial Narrow" w:cs="Arial"/>
                <w:sz w:val="16"/>
                <w:szCs w:val="16"/>
              </w:rPr>
            </w:pPr>
            <w:r>
              <w:rPr>
                <w:rFonts w:ascii="Arial Narrow" w:hAnsi="Arial Narrow" w:cs="Arial"/>
                <w:sz w:val="16"/>
                <w:szCs w:val="16"/>
              </w:rPr>
              <w:t> </w:t>
            </w:r>
          </w:p>
        </w:tc>
        <w:tc>
          <w:tcPr>
            <w:tcW w:w="3506" w:type="dxa"/>
            <w:tcBorders>
              <w:top w:val="nil"/>
              <w:left w:val="nil"/>
              <w:bottom w:val="single" w:sz="4" w:space="0" w:color="auto"/>
              <w:right w:val="nil"/>
            </w:tcBorders>
            <w:shd w:val="clear" w:color="auto" w:fill="auto"/>
            <w:noWrap/>
            <w:vAlign w:val="center"/>
            <w:hideMark/>
          </w:tcPr>
          <w:p w14:paraId="763D1360" w14:textId="04B30927" w:rsidR="001349FF" w:rsidRPr="001349FF" w:rsidRDefault="001349FF">
            <w:pPr>
              <w:rPr>
                <w:rFonts w:ascii="Arial Narrow" w:hAnsi="Arial Narrow" w:cs="Arial"/>
                <w:sz w:val="16"/>
                <w:szCs w:val="16"/>
              </w:rPr>
            </w:pPr>
            <w:r>
              <w:rPr>
                <w:rFonts w:ascii="Arial Narrow" w:hAnsi="Arial Narrow" w:cs="Arial"/>
                <w:b/>
                <w:bCs/>
                <w:sz w:val="16"/>
                <w:szCs w:val="16"/>
              </w:rPr>
              <w:t>ASIGNACIONES DIRECTAS</w:t>
            </w:r>
          </w:p>
        </w:tc>
        <w:tc>
          <w:tcPr>
            <w:tcW w:w="980" w:type="dxa"/>
            <w:tcBorders>
              <w:top w:val="nil"/>
              <w:left w:val="nil"/>
              <w:bottom w:val="single" w:sz="4" w:space="0" w:color="auto"/>
              <w:right w:val="nil"/>
            </w:tcBorders>
            <w:shd w:val="clear" w:color="auto" w:fill="auto"/>
            <w:noWrap/>
            <w:vAlign w:val="center"/>
            <w:hideMark/>
          </w:tcPr>
          <w:p w14:paraId="201D3147" w14:textId="77777777" w:rsidR="001349FF" w:rsidRDefault="001349FF">
            <w:pPr>
              <w:jc w:val="right"/>
              <w:rPr>
                <w:rFonts w:ascii="Arial Narrow" w:hAnsi="Arial Narrow" w:cs="Arial"/>
                <w:b/>
                <w:bCs/>
                <w:sz w:val="16"/>
                <w:szCs w:val="16"/>
              </w:rPr>
            </w:pPr>
            <w:r>
              <w:rPr>
                <w:rFonts w:ascii="Arial Narrow" w:hAnsi="Arial Narrow" w:cs="Arial"/>
                <w:b/>
                <w:bCs/>
                <w:sz w:val="16"/>
                <w:szCs w:val="16"/>
              </w:rPr>
              <w:t>8.369.428.773</w:t>
            </w:r>
          </w:p>
        </w:tc>
      </w:tr>
      <w:tr w:rsidR="001349FF" w14:paraId="7C8072B6" w14:textId="77777777" w:rsidTr="00006933">
        <w:trPr>
          <w:trHeight w:val="419"/>
          <w:jc w:val="center"/>
        </w:trPr>
        <w:tc>
          <w:tcPr>
            <w:tcW w:w="585" w:type="dxa"/>
            <w:tcBorders>
              <w:top w:val="nil"/>
              <w:left w:val="nil"/>
              <w:bottom w:val="single" w:sz="4" w:space="0" w:color="auto"/>
              <w:right w:val="nil"/>
            </w:tcBorders>
            <w:shd w:val="clear" w:color="auto" w:fill="auto"/>
            <w:vAlign w:val="center"/>
            <w:hideMark/>
          </w:tcPr>
          <w:p w14:paraId="406590C5" w14:textId="77777777" w:rsidR="001349FF" w:rsidRDefault="001349FF">
            <w:pPr>
              <w:jc w:val="center"/>
              <w:rPr>
                <w:rFonts w:ascii="Arial Narrow" w:hAnsi="Arial Narrow" w:cs="Arial"/>
                <w:sz w:val="16"/>
                <w:szCs w:val="16"/>
              </w:rPr>
            </w:pPr>
            <w:r>
              <w:rPr>
                <w:rFonts w:ascii="Arial Narrow" w:hAnsi="Arial Narrow" w:cs="Arial"/>
                <w:sz w:val="16"/>
                <w:szCs w:val="16"/>
              </w:rPr>
              <w:t>03</w:t>
            </w:r>
          </w:p>
        </w:tc>
        <w:tc>
          <w:tcPr>
            <w:tcW w:w="811" w:type="dxa"/>
            <w:tcBorders>
              <w:top w:val="nil"/>
              <w:left w:val="nil"/>
              <w:bottom w:val="single" w:sz="4" w:space="0" w:color="auto"/>
              <w:right w:val="nil"/>
            </w:tcBorders>
            <w:shd w:val="clear" w:color="auto" w:fill="auto"/>
            <w:vAlign w:val="center"/>
            <w:hideMark/>
          </w:tcPr>
          <w:p w14:paraId="136F9AE1" w14:textId="77777777" w:rsidR="001349FF" w:rsidRDefault="001349FF">
            <w:pPr>
              <w:jc w:val="center"/>
              <w:rPr>
                <w:rFonts w:ascii="Arial Narrow" w:hAnsi="Arial Narrow" w:cs="Arial"/>
                <w:sz w:val="16"/>
                <w:szCs w:val="16"/>
              </w:rPr>
            </w:pPr>
            <w:r>
              <w:rPr>
                <w:rFonts w:ascii="Arial Narrow" w:hAnsi="Arial Narrow" w:cs="Arial"/>
                <w:sz w:val="16"/>
                <w:szCs w:val="16"/>
              </w:rPr>
              <w:t>01</w:t>
            </w:r>
          </w:p>
        </w:tc>
        <w:tc>
          <w:tcPr>
            <w:tcW w:w="556" w:type="dxa"/>
            <w:tcBorders>
              <w:top w:val="nil"/>
              <w:left w:val="nil"/>
              <w:bottom w:val="single" w:sz="4" w:space="0" w:color="auto"/>
              <w:right w:val="nil"/>
            </w:tcBorders>
            <w:shd w:val="clear" w:color="auto" w:fill="auto"/>
            <w:vAlign w:val="center"/>
            <w:hideMark/>
          </w:tcPr>
          <w:p w14:paraId="3B955DE4" w14:textId="77777777" w:rsidR="001349FF" w:rsidRDefault="001349FF">
            <w:pPr>
              <w:jc w:val="center"/>
              <w:rPr>
                <w:rFonts w:ascii="Arial Narrow" w:hAnsi="Arial Narrow" w:cs="Arial"/>
                <w:sz w:val="16"/>
                <w:szCs w:val="16"/>
              </w:rPr>
            </w:pPr>
            <w:r>
              <w:rPr>
                <w:rFonts w:ascii="Arial Narrow" w:hAnsi="Arial Narrow" w:cs="Arial"/>
                <w:sz w:val="16"/>
                <w:szCs w:val="16"/>
              </w:rPr>
              <w:t>03</w:t>
            </w:r>
          </w:p>
        </w:tc>
        <w:tc>
          <w:tcPr>
            <w:tcW w:w="600" w:type="dxa"/>
            <w:tcBorders>
              <w:top w:val="nil"/>
              <w:left w:val="nil"/>
              <w:bottom w:val="single" w:sz="4" w:space="0" w:color="auto"/>
              <w:right w:val="nil"/>
            </w:tcBorders>
            <w:shd w:val="clear" w:color="auto" w:fill="auto"/>
            <w:noWrap/>
            <w:vAlign w:val="center"/>
            <w:hideMark/>
          </w:tcPr>
          <w:p w14:paraId="6C3FB77C" w14:textId="77777777" w:rsidR="001349FF" w:rsidRDefault="001349FF">
            <w:pPr>
              <w:jc w:val="center"/>
              <w:rPr>
                <w:rFonts w:ascii="Arial Narrow" w:hAnsi="Arial Narrow" w:cs="Arial"/>
                <w:sz w:val="16"/>
                <w:szCs w:val="16"/>
              </w:rPr>
            </w:pPr>
            <w:r>
              <w:rPr>
                <w:rFonts w:ascii="Arial Narrow" w:hAnsi="Arial Narrow" w:cs="Arial"/>
                <w:sz w:val="16"/>
                <w:szCs w:val="16"/>
              </w:rPr>
              <w:t>001</w:t>
            </w:r>
          </w:p>
        </w:tc>
        <w:tc>
          <w:tcPr>
            <w:tcW w:w="826" w:type="dxa"/>
            <w:tcBorders>
              <w:top w:val="nil"/>
              <w:left w:val="nil"/>
              <w:bottom w:val="single" w:sz="4" w:space="0" w:color="auto"/>
              <w:right w:val="nil"/>
            </w:tcBorders>
            <w:shd w:val="clear" w:color="auto" w:fill="auto"/>
            <w:vAlign w:val="center"/>
            <w:hideMark/>
          </w:tcPr>
          <w:p w14:paraId="636F1112" w14:textId="77777777" w:rsidR="001349FF" w:rsidRDefault="001349FF">
            <w:pPr>
              <w:jc w:val="center"/>
              <w:rPr>
                <w:rFonts w:ascii="Arial Narrow" w:hAnsi="Arial Narrow" w:cs="Arial"/>
                <w:sz w:val="16"/>
                <w:szCs w:val="16"/>
              </w:rPr>
            </w:pPr>
            <w:r>
              <w:rPr>
                <w:rFonts w:ascii="Arial Narrow" w:hAnsi="Arial Narrow" w:cs="Arial"/>
                <w:sz w:val="16"/>
                <w:szCs w:val="16"/>
              </w:rPr>
              <w:t>003</w:t>
            </w:r>
          </w:p>
        </w:tc>
        <w:tc>
          <w:tcPr>
            <w:tcW w:w="3506" w:type="dxa"/>
            <w:tcBorders>
              <w:top w:val="nil"/>
              <w:left w:val="nil"/>
              <w:bottom w:val="single" w:sz="4" w:space="0" w:color="auto"/>
              <w:right w:val="nil"/>
            </w:tcBorders>
            <w:shd w:val="clear" w:color="auto" w:fill="auto"/>
            <w:noWrap/>
            <w:vAlign w:val="center"/>
            <w:hideMark/>
          </w:tcPr>
          <w:p w14:paraId="57E91110" w14:textId="539A68AB" w:rsidR="001349FF" w:rsidRPr="001349FF" w:rsidRDefault="001349FF">
            <w:pPr>
              <w:rPr>
                <w:rFonts w:ascii="Arial Narrow" w:hAnsi="Arial Narrow" w:cs="Arial"/>
                <w:sz w:val="16"/>
                <w:szCs w:val="16"/>
              </w:rPr>
            </w:pPr>
            <w:r>
              <w:rPr>
                <w:rFonts w:ascii="Arial Narrow" w:hAnsi="Arial Narrow" w:cs="Arial"/>
                <w:color w:val="000000"/>
                <w:sz w:val="16"/>
                <w:szCs w:val="16"/>
              </w:rPr>
              <w:t>INCENTIVO A LA PRODUCCIÓN, EXPLORACIÓN Y FORMALIZACIÓN</w:t>
            </w:r>
          </w:p>
        </w:tc>
        <w:tc>
          <w:tcPr>
            <w:tcW w:w="980" w:type="dxa"/>
            <w:tcBorders>
              <w:top w:val="nil"/>
              <w:left w:val="nil"/>
              <w:bottom w:val="single" w:sz="4" w:space="0" w:color="auto"/>
              <w:right w:val="nil"/>
            </w:tcBorders>
            <w:shd w:val="clear" w:color="auto" w:fill="auto"/>
            <w:noWrap/>
            <w:vAlign w:val="center"/>
            <w:hideMark/>
          </w:tcPr>
          <w:p w14:paraId="23408023" w14:textId="77777777" w:rsidR="001349FF" w:rsidRDefault="001349FF">
            <w:pPr>
              <w:jc w:val="right"/>
              <w:rPr>
                <w:rFonts w:ascii="Arial Narrow" w:hAnsi="Arial Narrow" w:cs="Arial"/>
                <w:sz w:val="16"/>
                <w:szCs w:val="16"/>
              </w:rPr>
            </w:pPr>
            <w:r>
              <w:rPr>
                <w:rFonts w:ascii="Arial Narrow" w:hAnsi="Arial Narrow" w:cs="Arial"/>
                <w:sz w:val="16"/>
                <w:szCs w:val="16"/>
              </w:rPr>
              <w:t>8.369.428.773</w:t>
            </w:r>
          </w:p>
        </w:tc>
      </w:tr>
    </w:tbl>
    <w:p w14:paraId="2E99FC5F" w14:textId="77777777" w:rsidR="00C11DD0" w:rsidRDefault="00C11DD0" w:rsidP="00B737F3">
      <w:pPr>
        <w:jc w:val="both"/>
        <w:rPr>
          <w:rFonts w:ascii="Arial Narrow" w:hAnsi="Arial Narrow" w:cs="Arial"/>
          <w:b/>
          <w:bCs/>
        </w:rPr>
      </w:pPr>
    </w:p>
    <w:p w14:paraId="6DB40168" w14:textId="77777777" w:rsidR="00C95903" w:rsidRDefault="00C95903" w:rsidP="00B737F3">
      <w:pPr>
        <w:jc w:val="both"/>
        <w:rPr>
          <w:rFonts w:ascii="Arial Narrow" w:hAnsi="Arial Narrow" w:cs="Arial"/>
          <w:b/>
          <w:bCs/>
        </w:rPr>
      </w:pPr>
    </w:p>
    <w:p w14:paraId="0F9FD67E" w14:textId="3A3DBE22" w:rsidR="00CA0DC8" w:rsidRPr="00A71CB9" w:rsidRDefault="0009681C" w:rsidP="00B737F3">
      <w:pPr>
        <w:jc w:val="both"/>
        <w:rPr>
          <w:rFonts w:ascii="Arial Narrow" w:hAnsi="Arial Narrow" w:cs="Arial"/>
        </w:rPr>
      </w:pPr>
      <w:r w:rsidRPr="00B737F3">
        <w:rPr>
          <w:rFonts w:ascii="Arial Narrow" w:hAnsi="Arial Narrow" w:cs="Arial"/>
          <w:b/>
          <w:bCs/>
        </w:rPr>
        <w:t xml:space="preserve">ARTÍCULO </w:t>
      </w:r>
      <w:r w:rsidR="000B4133">
        <w:rPr>
          <w:rFonts w:ascii="Arial Narrow" w:hAnsi="Arial Narrow" w:cs="Arial"/>
          <w:b/>
          <w:bCs/>
        </w:rPr>
        <w:t>8</w:t>
      </w:r>
      <w:r w:rsidRPr="00B737F3">
        <w:rPr>
          <w:rFonts w:ascii="Arial Narrow" w:hAnsi="Arial Narrow" w:cs="Arial"/>
          <w:b/>
          <w:bCs/>
        </w:rPr>
        <w:t xml:space="preserve">. Incorporación de reintegros </w:t>
      </w:r>
      <w:r w:rsidR="00A71CB9" w:rsidRPr="00452BAE">
        <w:rPr>
          <w:rFonts w:ascii="Arial Narrow" w:hAnsi="Arial Narrow" w:cs="Arial"/>
          <w:b/>
          <w:bCs/>
        </w:rPr>
        <w:t>realizados a la Cuenta Única del Sistema General de Regalías</w:t>
      </w:r>
      <w:r w:rsidR="00F55AAF">
        <w:rPr>
          <w:rFonts w:ascii="Arial Narrow" w:hAnsi="Arial Narrow" w:cs="Arial"/>
          <w:b/>
          <w:bCs/>
        </w:rPr>
        <w:t xml:space="preserve"> según información </w:t>
      </w:r>
      <w:r w:rsidR="00A71CB9">
        <w:rPr>
          <w:rFonts w:ascii="Arial Narrow" w:hAnsi="Arial Narrow" w:cs="Arial"/>
          <w:b/>
          <w:bCs/>
        </w:rPr>
        <w:t>registrad</w:t>
      </w:r>
      <w:r w:rsidR="00056C0F">
        <w:rPr>
          <w:rFonts w:ascii="Arial Narrow" w:hAnsi="Arial Narrow" w:cs="Arial"/>
          <w:b/>
          <w:bCs/>
        </w:rPr>
        <w:t>a</w:t>
      </w:r>
      <w:r w:rsidR="00A71CB9">
        <w:rPr>
          <w:rFonts w:ascii="Arial Narrow" w:hAnsi="Arial Narrow" w:cs="Arial"/>
          <w:b/>
          <w:bCs/>
        </w:rPr>
        <w:t xml:space="preserve"> en el </w:t>
      </w:r>
      <w:r w:rsidR="00A71CB9" w:rsidRPr="00452BAE">
        <w:rPr>
          <w:rFonts w:ascii="Arial Narrow" w:hAnsi="Arial Narrow" w:cs="Arial"/>
          <w:b/>
          <w:bCs/>
        </w:rPr>
        <w:t xml:space="preserve">Sistema de Presupuesto y Giro de Regalías (SPGR) </w:t>
      </w:r>
      <w:r w:rsidR="00A71CB9" w:rsidRPr="00B737F3">
        <w:rPr>
          <w:rFonts w:ascii="Arial Narrow" w:hAnsi="Arial Narrow" w:cs="Arial"/>
          <w:b/>
          <w:bCs/>
        </w:rPr>
        <w:t>a</w:t>
      </w:r>
      <w:r w:rsidR="00A71CB9">
        <w:rPr>
          <w:rFonts w:ascii="Arial Narrow" w:hAnsi="Arial Narrow" w:cs="Arial"/>
          <w:b/>
          <w:bCs/>
        </w:rPr>
        <w:t>l</w:t>
      </w:r>
      <w:r w:rsidR="00A71CB9" w:rsidRPr="00B737F3">
        <w:rPr>
          <w:rFonts w:ascii="Arial Narrow" w:hAnsi="Arial Narrow" w:cs="Arial"/>
          <w:b/>
          <w:bCs/>
        </w:rPr>
        <w:t xml:space="preserve"> 31 de </w:t>
      </w:r>
      <w:r w:rsidR="00A71CB9">
        <w:rPr>
          <w:rFonts w:ascii="Arial Narrow" w:hAnsi="Arial Narrow" w:cs="Arial"/>
          <w:b/>
          <w:bCs/>
        </w:rPr>
        <w:t>agosto</w:t>
      </w:r>
      <w:r w:rsidR="00A71CB9" w:rsidRPr="00B737F3">
        <w:rPr>
          <w:rFonts w:ascii="Arial Narrow" w:hAnsi="Arial Narrow" w:cs="Arial"/>
          <w:b/>
          <w:bCs/>
        </w:rPr>
        <w:t xml:space="preserve"> de 2024.</w:t>
      </w:r>
      <w:r w:rsidRPr="0011402A">
        <w:rPr>
          <w:rFonts w:ascii="Arial Narrow" w:hAnsi="Arial Narrow" w:cs="Arial"/>
          <w:strike/>
        </w:rPr>
        <w:t xml:space="preserve"> </w:t>
      </w:r>
    </w:p>
    <w:p w14:paraId="170A9A54" w14:textId="77777777" w:rsidR="00CA0DC8" w:rsidRDefault="00CA0DC8" w:rsidP="00B737F3">
      <w:pPr>
        <w:jc w:val="both"/>
        <w:rPr>
          <w:rFonts w:ascii="Arial Narrow" w:hAnsi="Arial Narrow" w:cs="Arial"/>
        </w:rPr>
      </w:pPr>
    </w:p>
    <w:p w14:paraId="3C9709E1" w14:textId="445C445C" w:rsidR="00B35FBE" w:rsidRPr="0011402A" w:rsidRDefault="0009681C" w:rsidP="00402522">
      <w:pPr>
        <w:pStyle w:val="Prrafodelista"/>
        <w:numPr>
          <w:ilvl w:val="0"/>
          <w:numId w:val="34"/>
        </w:numPr>
        <w:spacing w:line="240" w:lineRule="auto"/>
        <w:jc w:val="both"/>
        <w:rPr>
          <w:rFonts w:ascii="Arial Narrow" w:hAnsi="Arial Narrow" w:cs="Arial"/>
          <w:color w:val="FF0000"/>
          <w:sz w:val="24"/>
          <w:szCs w:val="24"/>
        </w:rPr>
      </w:pPr>
      <w:r w:rsidRPr="0011402A">
        <w:rPr>
          <w:rFonts w:ascii="Arial Narrow" w:hAnsi="Arial Narrow" w:cs="Arial"/>
          <w:sz w:val="24"/>
          <w:szCs w:val="24"/>
        </w:rPr>
        <w:t xml:space="preserve">Incorpórese al Presupuesto  de Ingresos del Sistema General de Regalías para el bienio del 1º de enero de 2025 al 31 de diciembre de 2026, la suma de </w:t>
      </w:r>
      <w:r w:rsidR="003C5823" w:rsidRPr="0011402A">
        <w:rPr>
          <w:rFonts w:ascii="Arial Narrow" w:hAnsi="Arial Narrow" w:cs="Arial"/>
          <w:sz w:val="24"/>
          <w:szCs w:val="24"/>
        </w:rPr>
        <w:t xml:space="preserve">DOSCIENTOS CUARENTA Y TRES MIL DOSCIENTOS SESENTA Y OCHO MILLONES OCHOCIENTOS CUARENTA Y OCHO MIL </w:t>
      </w:r>
      <w:r w:rsidR="003C5823" w:rsidRPr="0069063B">
        <w:rPr>
          <w:rFonts w:ascii="Arial Narrow" w:hAnsi="Arial Narrow" w:cs="Arial"/>
          <w:sz w:val="24"/>
          <w:szCs w:val="24"/>
        </w:rPr>
        <w:t>QUINIENTOS SESENTA Y CUATRO PESOS MONEDA LEGAL ($243.268.848.564)</w:t>
      </w:r>
      <w:r w:rsidRPr="0069063B">
        <w:rPr>
          <w:rFonts w:ascii="Arial Narrow" w:hAnsi="Arial Narrow" w:cs="Arial"/>
          <w:sz w:val="24"/>
          <w:szCs w:val="24"/>
        </w:rPr>
        <w:t xml:space="preserve">, correspondiente a los reintegros </w:t>
      </w:r>
      <w:r w:rsidR="00B35FBE" w:rsidRPr="0069063B">
        <w:rPr>
          <w:rFonts w:ascii="Arial Narrow" w:hAnsi="Arial Narrow" w:cs="Arial"/>
          <w:sz w:val="24"/>
          <w:szCs w:val="24"/>
        </w:rPr>
        <w:t>realizados a la Cuenta Única del Sistema General de Regalías girados en vigencias presupuestales anteriores y</w:t>
      </w:r>
      <w:r w:rsidR="00F54318" w:rsidRPr="0069063B">
        <w:rPr>
          <w:rFonts w:ascii="Arial Narrow" w:hAnsi="Arial Narrow" w:cs="Arial"/>
          <w:sz w:val="24"/>
          <w:szCs w:val="24"/>
        </w:rPr>
        <w:t xml:space="preserve"> según la información </w:t>
      </w:r>
      <w:r w:rsidR="00B35FBE" w:rsidRPr="0069063B">
        <w:rPr>
          <w:rFonts w:ascii="Arial Narrow" w:hAnsi="Arial Narrow" w:cs="Arial"/>
          <w:sz w:val="24"/>
          <w:szCs w:val="24"/>
        </w:rPr>
        <w:t>registrad</w:t>
      </w:r>
      <w:r w:rsidR="00F54318" w:rsidRPr="0069063B">
        <w:rPr>
          <w:rFonts w:ascii="Arial Narrow" w:hAnsi="Arial Narrow" w:cs="Arial"/>
          <w:sz w:val="24"/>
          <w:szCs w:val="24"/>
        </w:rPr>
        <w:t>a</w:t>
      </w:r>
      <w:r w:rsidR="00B35FBE" w:rsidRPr="0069063B">
        <w:rPr>
          <w:rFonts w:ascii="Arial Narrow" w:hAnsi="Arial Narrow" w:cs="Arial"/>
          <w:sz w:val="24"/>
          <w:szCs w:val="24"/>
        </w:rPr>
        <w:t xml:space="preserve"> en el Sistema de Presupuesto y Giro de Regalías (SPGR) al 31 de agosto de 2024, de acuerdo con el siguiente detalle:</w:t>
      </w:r>
    </w:p>
    <w:p w14:paraId="465873DB" w14:textId="77777777" w:rsidR="0031378E" w:rsidRDefault="0031378E" w:rsidP="00432FAC">
      <w:pPr>
        <w:jc w:val="both"/>
        <w:rPr>
          <w:rFonts w:ascii="Arial Narrow" w:hAnsi="Arial Narrow" w:cs="Arial"/>
        </w:rPr>
      </w:pPr>
    </w:p>
    <w:tbl>
      <w:tblPr>
        <w:tblW w:w="7789" w:type="dxa"/>
        <w:jc w:val="center"/>
        <w:tblCellMar>
          <w:left w:w="70" w:type="dxa"/>
          <w:right w:w="70" w:type="dxa"/>
        </w:tblCellMar>
        <w:tblLook w:val="04A0" w:firstRow="1" w:lastRow="0" w:firstColumn="1" w:lastColumn="0" w:noHBand="0" w:noVBand="1"/>
      </w:tblPr>
      <w:tblGrid>
        <w:gridCol w:w="860"/>
        <w:gridCol w:w="860"/>
        <w:gridCol w:w="640"/>
        <w:gridCol w:w="4303"/>
        <w:gridCol w:w="1126"/>
      </w:tblGrid>
      <w:tr w:rsidR="008A60EB" w14:paraId="5C571628" w14:textId="77777777" w:rsidTr="005B19FC">
        <w:trPr>
          <w:trHeight w:val="408"/>
          <w:jc w:val="center"/>
        </w:trPr>
        <w:tc>
          <w:tcPr>
            <w:tcW w:w="860" w:type="dxa"/>
            <w:tcBorders>
              <w:top w:val="single" w:sz="4" w:space="0" w:color="auto"/>
              <w:left w:val="nil"/>
              <w:bottom w:val="single" w:sz="4" w:space="0" w:color="auto"/>
              <w:right w:val="nil"/>
            </w:tcBorders>
            <w:shd w:val="clear" w:color="auto" w:fill="auto"/>
            <w:vAlign w:val="center"/>
            <w:hideMark/>
          </w:tcPr>
          <w:p w14:paraId="1A23EDF2" w14:textId="77777777" w:rsidR="008A60EB" w:rsidRDefault="008A60EB" w:rsidP="00671760">
            <w:pPr>
              <w:jc w:val="center"/>
              <w:rPr>
                <w:rFonts w:ascii="Arial Narrow" w:hAnsi="Arial Narrow" w:cs="Arial"/>
                <w:b/>
                <w:bCs/>
                <w:sz w:val="16"/>
                <w:szCs w:val="16"/>
                <w:lang w:val="es-CO" w:eastAsia="es-CO"/>
              </w:rPr>
            </w:pPr>
            <w:r>
              <w:rPr>
                <w:rFonts w:ascii="Arial Narrow" w:hAnsi="Arial Narrow" w:cs="Arial"/>
                <w:b/>
                <w:bCs/>
                <w:sz w:val="16"/>
                <w:szCs w:val="16"/>
              </w:rPr>
              <w:t>Nivel rentístico</w:t>
            </w:r>
          </w:p>
        </w:tc>
        <w:tc>
          <w:tcPr>
            <w:tcW w:w="860" w:type="dxa"/>
            <w:tcBorders>
              <w:top w:val="single" w:sz="4" w:space="0" w:color="auto"/>
              <w:left w:val="nil"/>
              <w:bottom w:val="single" w:sz="4" w:space="0" w:color="auto"/>
              <w:right w:val="nil"/>
            </w:tcBorders>
            <w:shd w:val="clear" w:color="auto" w:fill="auto"/>
            <w:vAlign w:val="center"/>
            <w:hideMark/>
          </w:tcPr>
          <w:p w14:paraId="6F6C2272" w14:textId="77777777" w:rsidR="008A60EB" w:rsidRDefault="008A60EB" w:rsidP="00671760">
            <w:pPr>
              <w:jc w:val="center"/>
              <w:rPr>
                <w:rFonts w:ascii="Arial Narrow" w:hAnsi="Arial Narrow" w:cs="Arial"/>
                <w:b/>
                <w:bCs/>
                <w:sz w:val="16"/>
                <w:szCs w:val="16"/>
              </w:rPr>
            </w:pPr>
            <w:r>
              <w:rPr>
                <w:rFonts w:ascii="Arial Narrow" w:hAnsi="Arial Narrow" w:cs="Arial"/>
                <w:b/>
                <w:bCs/>
                <w:sz w:val="16"/>
                <w:szCs w:val="16"/>
              </w:rPr>
              <w:t>Subnivel rentístico</w:t>
            </w:r>
          </w:p>
        </w:tc>
        <w:tc>
          <w:tcPr>
            <w:tcW w:w="640" w:type="dxa"/>
            <w:tcBorders>
              <w:top w:val="single" w:sz="4" w:space="0" w:color="auto"/>
              <w:left w:val="nil"/>
              <w:bottom w:val="single" w:sz="4" w:space="0" w:color="auto"/>
              <w:right w:val="nil"/>
            </w:tcBorders>
            <w:shd w:val="clear" w:color="auto" w:fill="auto"/>
            <w:vAlign w:val="center"/>
            <w:hideMark/>
          </w:tcPr>
          <w:p w14:paraId="22725ED6" w14:textId="77777777" w:rsidR="008A60EB" w:rsidRDefault="008A60EB" w:rsidP="00671760">
            <w:pPr>
              <w:jc w:val="center"/>
              <w:rPr>
                <w:rFonts w:ascii="Arial Narrow" w:hAnsi="Arial Narrow" w:cs="Arial"/>
                <w:b/>
                <w:bCs/>
                <w:sz w:val="16"/>
                <w:szCs w:val="16"/>
              </w:rPr>
            </w:pPr>
            <w:r>
              <w:rPr>
                <w:rFonts w:ascii="Arial Narrow" w:hAnsi="Arial Narrow" w:cs="Arial"/>
                <w:b/>
                <w:bCs/>
                <w:sz w:val="16"/>
                <w:szCs w:val="16"/>
              </w:rPr>
              <w:t>Nivel 3</w:t>
            </w:r>
          </w:p>
        </w:tc>
        <w:tc>
          <w:tcPr>
            <w:tcW w:w="4303" w:type="dxa"/>
            <w:tcBorders>
              <w:top w:val="single" w:sz="4" w:space="0" w:color="auto"/>
              <w:left w:val="nil"/>
              <w:bottom w:val="single" w:sz="4" w:space="0" w:color="auto"/>
              <w:right w:val="nil"/>
            </w:tcBorders>
            <w:shd w:val="clear" w:color="auto" w:fill="auto"/>
            <w:noWrap/>
            <w:vAlign w:val="center"/>
            <w:hideMark/>
          </w:tcPr>
          <w:p w14:paraId="18ACEF1E" w14:textId="77777777" w:rsidR="008A60EB" w:rsidRDefault="008A60EB" w:rsidP="00671760">
            <w:pPr>
              <w:jc w:val="center"/>
              <w:rPr>
                <w:rFonts w:ascii="Arial Narrow" w:hAnsi="Arial Narrow" w:cs="Arial"/>
                <w:b/>
                <w:bCs/>
                <w:sz w:val="16"/>
                <w:szCs w:val="16"/>
              </w:rPr>
            </w:pPr>
            <w:r>
              <w:rPr>
                <w:rFonts w:ascii="Arial Narrow" w:hAnsi="Arial Narrow" w:cs="Arial"/>
                <w:b/>
                <w:bCs/>
                <w:sz w:val="16"/>
                <w:szCs w:val="16"/>
              </w:rPr>
              <w:t>Ingreso</w:t>
            </w:r>
          </w:p>
        </w:tc>
        <w:tc>
          <w:tcPr>
            <w:tcW w:w="1126" w:type="dxa"/>
            <w:tcBorders>
              <w:top w:val="single" w:sz="4" w:space="0" w:color="auto"/>
              <w:left w:val="nil"/>
              <w:bottom w:val="single" w:sz="4" w:space="0" w:color="auto"/>
              <w:right w:val="nil"/>
            </w:tcBorders>
            <w:shd w:val="clear" w:color="auto" w:fill="auto"/>
            <w:vAlign w:val="center"/>
            <w:hideMark/>
          </w:tcPr>
          <w:p w14:paraId="3D5E0E4B" w14:textId="77777777" w:rsidR="008A60EB" w:rsidRDefault="008A60EB" w:rsidP="00671760">
            <w:pPr>
              <w:jc w:val="center"/>
              <w:rPr>
                <w:rFonts w:ascii="Arial Narrow" w:hAnsi="Arial Narrow" w:cs="Arial"/>
                <w:b/>
                <w:bCs/>
                <w:sz w:val="16"/>
                <w:szCs w:val="16"/>
              </w:rPr>
            </w:pPr>
            <w:r>
              <w:rPr>
                <w:rFonts w:ascii="Arial Narrow" w:hAnsi="Arial Narrow" w:cs="Arial"/>
                <w:b/>
                <w:bCs/>
                <w:sz w:val="16"/>
                <w:szCs w:val="16"/>
              </w:rPr>
              <w:t>Valor</w:t>
            </w:r>
          </w:p>
        </w:tc>
      </w:tr>
      <w:tr w:rsidR="008A60EB" w14:paraId="372853C8" w14:textId="77777777" w:rsidTr="005B19FC">
        <w:trPr>
          <w:trHeight w:val="276"/>
          <w:jc w:val="center"/>
        </w:trPr>
        <w:tc>
          <w:tcPr>
            <w:tcW w:w="860" w:type="dxa"/>
            <w:tcBorders>
              <w:top w:val="single" w:sz="4" w:space="0" w:color="auto"/>
              <w:left w:val="nil"/>
              <w:bottom w:val="single" w:sz="4" w:space="0" w:color="auto"/>
              <w:right w:val="nil"/>
            </w:tcBorders>
            <w:shd w:val="clear" w:color="auto" w:fill="auto"/>
            <w:noWrap/>
            <w:vAlign w:val="center"/>
            <w:hideMark/>
          </w:tcPr>
          <w:p w14:paraId="13F9DE3E" w14:textId="77777777" w:rsidR="008A60EB" w:rsidRDefault="008A60EB" w:rsidP="00671760">
            <w:pPr>
              <w:jc w:val="center"/>
              <w:rPr>
                <w:rFonts w:ascii="Arial Narrow" w:hAnsi="Arial Narrow" w:cs="Arial"/>
                <w:b/>
                <w:bCs/>
                <w:sz w:val="16"/>
                <w:szCs w:val="16"/>
              </w:rPr>
            </w:pPr>
            <w:r>
              <w:rPr>
                <w:rFonts w:ascii="Arial Narrow" w:hAnsi="Arial Narrow" w:cs="Arial"/>
                <w:b/>
                <w:bCs/>
                <w:sz w:val="16"/>
                <w:szCs w:val="16"/>
              </w:rPr>
              <w:t>2</w:t>
            </w:r>
          </w:p>
        </w:tc>
        <w:tc>
          <w:tcPr>
            <w:tcW w:w="860" w:type="dxa"/>
            <w:tcBorders>
              <w:top w:val="single" w:sz="4" w:space="0" w:color="auto"/>
              <w:left w:val="nil"/>
              <w:bottom w:val="single" w:sz="4" w:space="0" w:color="auto"/>
              <w:right w:val="nil"/>
            </w:tcBorders>
            <w:shd w:val="clear" w:color="auto" w:fill="auto"/>
            <w:noWrap/>
            <w:vAlign w:val="center"/>
            <w:hideMark/>
          </w:tcPr>
          <w:p w14:paraId="73CF9E9A" w14:textId="77777777" w:rsidR="008A60EB" w:rsidRDefault="008A60EB" w:rsidP="00671760">
            <w:pPr>
              <w:jc w:val="center"/>
              <w:rPr>
                <w:rFonts w:ascii="Arial Narrow" w:hAnsi="Arial Narrow" w:cs="Arial"/>
                <w:b/>
                <w:bCs/>
                <w:sz w:val="16"/>
                <w:szCs w:val="16"/>
              </w:rPr>
            </w:pPr>
            <w:r>
              <w:rPr>
                <w:rFonts w:ascii="Arial Narrow" w:hAnsi="Arial Narrow" w:cs="Arial"/>
                <w:b/>
                <w:bCs/>
                <w:sz w:val="16"/>
                <w:szCs w:val="16"/>
              </w:rPr>
              <w:t> </w:t>
            </w:r>
          </w:p>
        </w:tc>
        <w:tc>
          <w:tcPr>
            <w:tcW w:w="640" w:type="dxa"/>
            <w:tcBorders>
              <w:top w:val="single" w:sz="4" w:space="0" w:color="auto"/>
              <w:left w:val="nil"/>
              <w:bottom w:val="single" w:sz="4" w:space="0" w:color="auto"/>
              <w:right w:val="nil"/>
            </w:tcBorders>
            <w:shd w:val="clear" w:color="auto" w:fill="auto"/>
            <w:noWrap/>
            <w:vAlign w:val="center"/>
            <w:hideMark/>
          </w:tcPr>
          <w:p w14:paraId="7F046EFB" w14:textId="77777777" w:rsidR="008A60EB" w:rsidRDefault="008A60EB" w:rsidP="00671760">
            <w:pPr>
              <w:jc w:val="center"/>
              <w:rPr>
                <w:rFonts w:ascii="Arial Narrow" w:hAnsi="Arial Narrow" w:cs="Arial"/>
                <w:b/>
                <w:bCs/>
                <w:sz w:val="16"/>
                <w:szCs w:val="16"/>
              </w:rPr>
            </w:pPr>
            <w:r>
              <w:rPr>
                <w:rFonts w:ascii="Arial Narrow" w:hAnsi="Arial Narrow" w:cs="Arial"/>
                <w:b/>
                <w:bCs/>
                <w:sz w:val="16"/>
                <w:szCs w:val="16"/>
              </w:rPr>
              <w:t> </w:t>
            </w:r>
          </w:p>
        </w:tc>
        <w:tc>
          <w:tcPr>
            <w:tcW w:w="4303" w:type="dxa"/>
            <w:tcBorders>
              <w:top w:val="single" w:sz="4" w:space="0" w:color="auto"/>
              <w:left w:val="nil"/>
              <w:bottom w:val="single" w:sz="4" w:space="0" w:color="auto"/>
              <w:right w:val="nil"/>
            </w:tcBorders>
            <w:shd w:val="clear" w:color="auto" w:fill="auto"/>
            <w:noWrap/>
            <w:vAlign w:val="center"/>
            <w:hideMark/>
          </w:tcPr>
          <w:p w14:paraId="682288E5" w14:textId="77777777" w:rsidR="008A60EB" w:rsidRDefault="008A60EB" w:rsidP="00671760">
            <w:pPr>
              <w:rPr>
                <w:rFonts w:ascii="Arial Narrow" w:hAnsi="Arial Narrow" w:cs="Arial"/>
                <w:b/>
                <w:bCs/>
                <w:sz w:val="16"/>
                <w:szCs w:val="16"/>
              </w:rPr>
            </w:pPr>
            <w:r>
              <w:rPr>
                <w:rFonts w:ascii="Arial Narrow" w:hAnsi="Arial Narrow" w:cs="Arial"/>
                <w:b/>
                <w:bCs/>
                <w:sz w:val="16"/>
                <w:szCs w:val="16"/>
              </w:rPr>
              <w:t>RECURSOS DE CAPITAL</w:t>
            </w:r>
          </w:p>
        </w:tc>
        <w:tc>
          <w:tcPr>
            <w:tcW w:w="1126" w:type="dxa"/>
            <w:tcBorders>
              <w:top w:val="single" w:sz="4" w:space="0" w:color="auto"/>
              <w:left w:val="nil"/>
              <w:bottom w:val="single" w:sz="4" w:space="0" w:color="auto"/>
              <w:right w:val="nil"/>
            </w:tcBorders>
            <w:shd w:val="clear" w:color="auto" w:fill="auto"/>
            <w:noWrap/>
            <w:vAlign w:val="center"/>
            <w:hideMark/>
          </w:tcPr>
          <w:p w14:paraId="0FEAA0D2" w14:textId="77777777" w:rsidR="008A60EB" w:rsidRDefault="008A60EB" w:rsidP="00671760">
            <w:pPr>
              <w:jc w:val="right"/>
              <w:rPr>
                <w:rFonts w:ascii="Arial Narrow" w:hAnsi="Arial Narrow" w:cs="Arial"/>
                <w:b/>
                <w:bCs/>
                <w:sz w:val="16"/>
                <w:szCs w:val="16"/>
              </w:rPr>
            </w:pPr>
            <w:r>
              <w:rPr>
                <w:rFonts w:ascii="Arial Narrow" w:hAnsi="Arial Narrow" w:cs="Arial"/>
                <w:b/>
                <w:bCs/>
                <w:sz w:val="16"/>
                <w:szCs w:val="16"/>
              </w:rPr>
              <w:t>243.268.848.564</w:t>
            </w:r>
          </w:p>
        </w:tc>
      </w:tr>
      <w:tr w:rsidR="005B19FC" w14:paraId="752D2741" w14:textId="77777777" w:rsidTr="005B19FC">
        <w:trPr>
          <w:trHeight w:val="276"/>
          <w:jc w:val="center"/>
        </w:trPr>
        <w:tc>
          <w:tcPr>
            <w:tcW w:w="860" w:type="dxa"/>
            <w:tcBorders>
              <w:top w:val="nil"/>
              <w:left w:val="nil"/>
              <w:bottom w:val="single" w:sz="4" w:space="0" w:color="auto"/>
              <w:right w:val="nil"/>
            </w:tcBorders>
            <w:shd w:val="clear" w:color="auto" w:fill="auto"/>
            <w:noWrap/>
            <w:vAlign w:val="center"/>
            <w:hideMark/>
          </w:tcPr>
          <w:p w14:paraId="2123020A" w14:textId="77777777" w:rsidR="005B19FC" w:rsidRDefault="005B19FC" w:rsidP="00671760">
            <w:pPr>
              <w:jc w:val="center"/>
              <w:rPr>
                <w:rFonts w:ascii="Arial Narrow" w:hAnsi="Arial Narrow" w:cs="Arial"/>
                <w:b/>
                <w:bCs/>
                <w:sz w:val="16"/>
                <w:szCs w:val="16"/>
              </w:rPr>
            </w:pPr>
            <w:r>
              <w:rPr>
                <w:rFonts w:ascii="Arial Narrow" w:hAnsi="Arial Narrow" w:cs="Arial"/>
                <w:b/>
                <w:bCs/>
                <w:sz w:val="16"/>
                <w:szCs w:val="16"/>
              </w:rPr>
              <w:t>2</w:t>
            </w:r>
          </w:p>
        </w:tc>
        <w:tc>
          <w:tcPr>
            <w:tcW w:w="860" w:type="dxa"/>
            <w:tcBorders>
              <w:top w:val="nil"/>
              <w:left w:val="nil"/>
              <w:bottom w:val="single" w:sz="4" w:space="0" w:color="auto"/>
              <w:right w:val="nil"/>
            </w:tcBorders>
            <w:shd w:val="clear" w:color="auto" w:fill="auto"/>
            <w:noWrap/>
            <w:vAlign w:val="center"/>
            <w:hideMark/>
          </w:tcPr>
          <w:p w14:paraId="57120010" w14:textId="77777777" w:rsidR="005B19FC" w:rsidRDefault="005B19FC" w:rsidP="00671760">
            <w:pPr>
              <w:jc w:val="center"/>
              <w:rPr>
                <w:rFonts w:ascii="Arial Narrow" w:hAnsi="Arial Narrow" w:cs="Arial"/>
                <w:b/>
                <w:bCs/>
                <w:sz w:val="16"/>
                <w:szCs w:val="16"/>
              </w:rPr>
            </w:pPr>
            <w:r>
              <w:rPr>
                <w:rFonts w:ascii="Arial Narrow" w:hAnsi="Arial Narrow" w:cs="Arial"/>
                <w:b/>
                <w:bCs/>
                <w:sz w:val="16"/>
                <w:szCs w:val="16"/>
              </w:rPr>
              <w:t>13</w:t>
            </w:r>
          </w:p>
        </w:tc>
        <w:tc>
          <w:tcPr>
            <w:tcW w:w="640" w:type="dxa"/>
            <w:tcBorders>
              <w:top w:val="nil"/>
              <w:left w:val="nil"/>
              <w:bottom w:val="single" w:sz="4" w:space="0" w:color="auto"/>
              <w:right w:val="nil"/>
            </w:tcBorders>
            <w:shd w:val="clear" w:color="auto" w:fill="auto"/>
            <w:noWrap/>
            <w:vAlign w:val="center"/>
            <w:hideMark/>
          </w:tcPr>
          <w:p w14:paraId="68995C1F" w14:textId="77777777" w:rsidR="005B19FC" w:rsidRDefault="005B19FC" w:rsidP="00671760">
            <w:pPr>
              <w:jc w:val="center"/>
              <w:rPr>
                <w:rFonts w:ascii="Arial Narrow" w:hAnsi="Arial Narrow" w:cs="Arial"/>
                <w:b/>
                <w:bCs/>
                <w:sz w:val="16"/>
                <w:szCs w:val="16"/>
              </w:rPr>
            </w:pPr>
            <w:r>
              <w:rPr>
                <w:rFonts w:ascii="Arial Narrow" w:hAnsi="Arial Narrow" w:cs="Arial"/>
                <w:b/>
                <w:bCs/>
                <w:sz w:val="16"/>
                <w:szCs w:val="16"/>
              </w:rPr>
              <w:t> </w:t>
            </w:r>
          </w:p>
        </w:tc>
        <w:tc>
          <w:tcPr>
            <w:tcW w:w="4303" w:type="dxa"/>
            <w:tcBorders>
              <w:top w:val="nil"/>
              <w:left w:val="nil"/>
              <w:bottom w:val="single" w:sz="4" w:space="0" w:color="auto"/>
              <w:right w:val="nil"/>
            </w:tcBorders>
            <w:shd w:val="clear" w:color="auto" w:fill="auto"/>
            <w:noWrap/>
            <w:vAlign w:val="center"/>
            <w:hideMark/>
          </w:tcPr>
          <w:p w14:paraId="0B440073" w14:textId="005E78AB" w:rsidR="005B19FC" w:rsidRDefault="005B19FC" w:rsidP="00671760">
            <w:pPr>
              <w:rPr>
                <w:rFonts w:ascii="Arial Narrow" w:hAnsi="Arial Narrow" w:cs="Arial"/>
                <w:b/>
                <w:bCs/>
                <w:sz w:val="16"/>
                <w:szCs w:val="16"/>
              </w:rPr>
            </w:pPr>
            <w:r>
              <w:rPr>
                <w:rFonts w:ascii="Arial Narrow" w:hAnsi="Arial Narrow" w:cs="Arial"/>
                <w:b/>
                <w:bCs/>
                <w:sz w:val="16"/>
                <w:szCs w:val="16"/>
              </w:rPr>
              <w:t>REINTEGROS Y OTROS RECURSOS NO APROPIADOS</w:t>
            </w:r>
          </w:p>
        </w:tc>
        <w:tc>
          <w:tcPr>
            <w:tcW w:w="1126" w:type="dxa"/>
            <w:tcBorders>
              <w:top w:val="nil"/>
              <w:left w:val="nil"/>
              <w:bottom w:val="single" w:sz="4" w:space="0" w:color="auto"/>
              <w:right w:val="nil"/>
            </w:tcBorders>
            <w:shd w:val="clear" w:color="auto" w:fill="auto"/>
            <w:noWrap/>
            <w:vAlign w:val="center"/>
            <w:hideMark/>
          </w:tcPr>
          <w:p w14:paraId="4AD1FEEA" w14:textId="77777777" w:rsidR="005B19FC" w:rsidRDefault="005B19FC" w:rsidP="00671760">
            <w:pPr>
              <w:jc w:val="right"/>
              <w:rPr>
                <w:rFonts w:ascii="Arial Narrow" w:hAnsi="Arial Narrow" w:cs="Arial"/>
                <w:b/>
                <w:bCs/>
                <w:sz w:val="16"/>
                <w:szCs w:val="16"/>
              </w:rPr>
            </w:pPr>
            <w:r>
              <w:rPr>
                <w:rFonts w:ascii="Arial Narrow" w:hAnsi="Arial Narrow" w:cs="Arial"/>
                <w:b/>
                <w:bCs/>
                <w:sz w:val="16"/>
                <w:szCs w:val="16"/>
              </w:rPr>
              <w:t>243.268.848.564</w:t>
            </w:r>
          </w:p>
        </w:tc>
      </w:tr>
      <w:tr w:rsidR="005B19FC" w14:paraId="4AD52F15" w14:textId="77777777" w:rsidTr="00081E87">
        <w:trPr>
          <w:trHeight w:val="276"/>
          <w:jc w:val="center"/>
        </w:trPr>
        <w:tc>
          <w:tcPr>
            <w:tcW w:w="860" w:type="dxa"/>
            <w:tcBorders>
              <w:top w:val="nil"/>
              <w:left w:val="nil"/>
              <w:bottom w:val="single" w:sz="4" w:space="0" w:color="auto"/>
              <w:right w:val="nil"/>
            </w:tcBorders>
            <w:shd w:val="clear" w:color="auto" w:fill="auto"/>
            <w:noWrap/>
            <w:vAlign w:val="center"/>
            <w:hideMark/>
          </w:tcPr>
          <w:p w14:paraId="6047D70E" w14:textId="77777777" w:rsidR="005B19FC" w:rsidRDefault="005B19FC" w:rsidP="00671760">
            <w:pPr>
              <w:jc w:val="center"/>
              <w:rPr>
                <w:rFonts w:ascii="Arial Narrow" w:hAnsi="Arial Narrow" w:cs="Arial"/>
                <w:b/>
                <w:bCs/>
                <w:sz w:val="16"/>
                <w:szCs w:val="16"/>
              </w:rPr>
            </w:pPr>
            <w:r>
              <w:rPr>
                <w:rFonts w:ascii="Arial Narrow" w:hAnsi="Arial Narrow" w:cs="Arial"/>
                <w:b/>
                <w:bCs/>
                <w:sz w:val="16"/>
                <w:szCs w:val="16"/>
              </w:rPr>
              <w:t>2</w:t>
            </w:r>
          </w:p>
        </w:tc>
        <w:tc>
          <w:tcPr>
            <w:tcW w:w="860" w:type="dxa"/>
            <w:tcBorders>
              <w:top w:val="nil"/>
              <w:left w:val="nil"/>
              <w:bottom w:val="single" w:sz="4" w:space="0" w:color="auto"/>
              <w:right w:val="nil"/>
            </w:tcBorders>
            <w:shd w:val="clear" w:color="auto" w:fill="auto"/>
            <w:noWrap/>
            <w:vAlign w:val="center"/>
            <w:hideMark/>
          </w:tcPr>
          <w:p w14:paraId="3F122A66" w14:textId="77777777" w:rsidR="005B19FC" w:rsidRDefault="005B19FC" w:rsidP="00671760">
            <w:pPr>
              <w:jc w:val="center"/>
              <w:rPr>
                <w:rFonts w:ascii="Arial Narrow" w:hAnsi="Arial Narrow" w:cs="Arial"/>
                <w:b/>
                <w:bCs/>
                <w:sz w:val="16"/>
                <w:szCs w:val="16"/>
              </w:rPr>
            </w:pPr>
            <w:r>
              <w:rPr>
                <w:rFonts w:ascii="Arial Narrow" w:hAnsi="Arial Narrow" w:cs="Arial"/>
                <w:b/>
                <w:bCs/>
                <w:sz w:val="16"/>
                <w:szCs w:val="16"/>
              </w:rPr>
              <w:t>13</w:t>
            </w:r>
          </w:p>
        </w:tc>
        <w:tc>
          <w:tcPr>
            <w:tcW w:w="640" w:type="dxa"/>
            <w:tcBorders>
              <w:top w:val="nil"/>
              <w:left w:val="nil"/>
              <w:bottom w:val="single" w:sz="4" w:space="0" w:color="auto"/>
              <w:right w:val="nil"/>
            </w:tcBorders>
            <w:shd w:val="clear" w:color="auto" w:fill="auto"/>
            <w:noWrap/>
            <w:vAlign w:val="center"/>
            <w:hideMark/>
          </w:tcPr>
          <w:p w14:paraId="36F15DA0" w14:textId="77777777" w:rsidR="005B19FC" w:rsidRDefault="005B19FC" w:rsidP="00671760">
            <w:pPr>
              <w:jc w:val="center"/>
              <w:rPr>
                <w:rFonts w:ascii="Arial Narrow" w:hAnsi="Arial Narrow" w:cs="Arial"/>
                <w:b/>
                <w:bCs/>
                <w:sz w:val="16"/>
                <w:szCs w:val="16"/>
              </w:rPr>
            </w:pPr>
            <w:r>
              <w:rPr>
                <w:rFonts w:ascii="Arial Narrow" w:hAnsi="Arial Narrow" w:cs="Arial"/>
                <w:b/>
                <w:bCs/>
                <w:sz w:val="16"/>
                <w:szCs w:val="16"/>
              </w:rPr>
              <w:t>1</w:t>
            </w:r>
          </w:p>
        </w:tc>
        <w:tc>
          <w:tcPr>
            <w:tcW w:w="4303" w:type="dxa"/>
            <w:tcBorders>
              <w:top w:val="nil"/>
              <w:left w:val="nil"/>
              <w:bottom w:val="single" w:sz="4" w:space="0" w:color="auto"/>
              <w:right w:val="nil"/>
            </w:tcBorders>
            <w:shd w:val="clear" w:color="auto" w:fill="auto"/>
            <w:noWrap/>
            <w:vAlign w:val="center"/>
            <w:hideMark/>
          </w:tcPr>
          <w:p w14:paraId="248BB868" w14:textId="6D96BA04" w:rsidR="005B19FC" w:rsidRDefault="005B19FC" w:rsidP="00671760">
            <w:pPr>
              <w:rPr>
                <w:rFonts w:ascii="Arial Narrow" w:hAnsi="Arial Narrow" w:cs="Arial"/>
                <w:b/>
                <w:bCs/>
                <w:color w:val="000000"/>
                <w:sz w:val="16"/>
                <w:szCs w:val="16"/>
              </w:rPr>
            </w:pPr>
            <w:r>
              <w:rPr>
                <w:rFonts w:ascii="Arial Narrow" w:hAnsi="Arial Narrow" w:cs="Arial"/>
                <w:b/>
                <w:bCs/>
                <w:color w:val="000000"/>
                <w:sz w:val="16"/>
                <w:szCs w:val="16"/>
              </w:rPr>
              <w:t>REINTEGROS</w:t>
            </w:r>
          </w:p>
        </w:tc>
        <w:tc>
          <w:tcPr>
            <w:tcW w:w="1126" w:type="dxa"/>
            <w:tcBorders>
              <w:top w:val="nil"/>
              <w:left w:val="nil"/>
              <w:bottom w:val="single" w:sz="4" w:space="0" w:color="auto"/>
              <w:right w:val="nil"/>
            </w:tcBorders>
            <w:shd w:val="clear" w:color="auto" w:fill="auto"/>
            <w:noWrap/>
            <w:vAlign w:val="center"/>
            <w:hideMark/>
          </w:tcPr>
          <w:p w14:paraId="1F2E35DD" w14:textId="77777777" w:rsidR="005B19FC" w:rsidRDefault="005B19FC" w:rsidP="00671760">
            <w:pPr>
              <w:jc w:val="right"/>
              <w:rPr>
                <w:rFonts w:ascii="Arial Narrow" w:hAnsi="Arial Narrow" w:cs="Arial"/>
                <w:b/>
                <w:bCs/>
                <w:sz w:val="16"/>
                <w:szCs w:val="16"/>
              </w:rPr>
            </w:pPr>
            <w:r>
              <w:rPr>
                <w:rFonts w:ascii="Arial Narrow" w:hAnsi="Arial Narrow" w:cs="Arial"/>
                <w:b/>
                <w:bCs/>
                <w:sz w:val="16"/>
                <w:szCs w:val="16"/>
              </w:rPr>
              <w:t>243.268.848.564</w:t>
            </w:r>
          </w:p>
        </w:tc>
      </w:tr>
    </w:tbl>
    <w:p w14:paraId="03136B97" w14:textId="77777777" w:rsidR="008A60EB" w:rsidRDefault="008A60EB" w:rsidP="00432FAC">
      <w:pPr>
        <w:jc w:val="both"/>
        <w:rPr>
          <w:rFonts w:ascii="Arial Narrow" w:hAnsi="Arial Narrow" w:cs="Arial"/>
        </w:rPr>
      </w:pPr>
    </w:p>
    <w:p w14:paraId="1A4187FE" w14:textId="2B42CEF4" w:rsidR="00425F5D" w:rsidRPr="0011402A" w:rsidRDefault="00AB1979" w:rsidP="00032C58">
      <w:pPr>
        <w:pStyle w:val="Prrafodelista"/>
        <w:numPr>
          <w:ilvl w:val="0"/>
          <w:numId w:val="34"/>
        </w:numPr>
        <w:spacing w:after="0" w:line="240" w:lineRule="auto"/>
        <w:jc w:val="both"/>
        <w:rPr>
          <w:rFonts w:ascii="Arial Narrow" w:hAnsi="Arial Narrow" w:cs="Arial"/>
        </w:rPr>
      </w:pPr>
      <w:r>
        <w:rPr>
          <w:rFonts w:ascii="Arial Narrow" w:hAnsi="Arial Narrow" w:cs="Arial"/>
          <w:sz w:val="24"/>
          <w:szCs w:val="24"/>
        </w:rPr>
        <w:t xml:space="preserve">Los recursos incorporados en el numeral anterior </w:t>
      </w:r>
      <w:r w:rsidR="00A87976">
        <w:rPr>
          <w:rFonts w:ascii="Arial Narrow" w:hAnsi="Arial Narrow" w:cs="Arial"/>
          <w:sz w:val="24"/>
          <w:szCs w:val="24"/>
        </w:rPr>
        <w:t xml:space="preserve">se incorporan </w:t>
      </w:r>
      <w:r w:rsidR="00A87976" w:rsidRPr="00E32010">
        <w:rPr>
          <w:rFonts w:ascii="Arial Narrow" w:hAnsi="Arial Narrow"/>
          <w:bCs/>
          <w:kern w:val="32"/>
          <w:sz w:val="24"/>
          <w:szCs w:val="24"/>
          <w:lang w:val="es-ES_tradnl"/>
        </w:rPr>
        <w:t>en el Presupuesto de Gastos de las Entidades Receptoras Directas de Regalías y Compensaciones del Sistema General de Regalías para el bienio del 1° de enero de 202</w:t>
      </w:r>
      <w:r w:rsidR="00A87976">
        <w:rPr>
          <w:rFonts w:ascii="Arial Narrow" w:hAnsi="Arial Narrow"/>
          <w:bCs/>
          <w:kern w:val="32"/>
          <w:sz w:val="24"/>
          <w:szCs w:val="24"/>
          <w:lang w:val="es-ES_tradnl"/>
        </w:rPr>
        <w:t>5</w:t>
      </w:r>
      <w:r w:rsidR="00A87976" w:rsidRPr="00E32010">
        <w:rPr>
          <w:rFonts w:ascii="Arial Narrow" w:hAnsi="Arial Narrow"/>
          <w:bCs/>
          <w:kern w:val="32"/>
          <w:sz w:val="24"/>
          <w:szCs w:val="24"/>
          <w:lang w:val="es-ES_tradnl"/>
        </w:rPr>
        <w:t xml:space="preserve"> al 31 de diciembre de 202</w:t>
      </w:r>
      <w:r w:rsidR="00A87976">
        <w:rPr>
          <w:rFonts w:ascii="Arial Narrow" w:hAnsi="Arial Narrow"/>
          <w:bCs/>
          <w:kern w:val="32"/>
          <w:sz w:val="24"/>
          <w:szCs w:val="24"/>
          <w:lang w:val="es-ES_tradnl"/>
        </w:rPr>
        <w:t>6, según el detalle</w:t>
      </w:r>
      <w:r w:rsidR="008857C7">
        <w:rPr>
          <w:rFonts w:ascii="Arial Narrow" w:hAnsi="Arial Narrow"/>
          <w:bCs/>
          <w:kern w:val="32"/>
          <w:sz w:val="24"/>
          <w:szCs w:val="24"/>
          <w:lang w:val="es-ES_tradnl"/>
        </w:rPr>
        <w:t>:</w:t>
      </w:r>
      <w:r w:rsidR="00A87976">
        <w:rPr>
          <w:rFonts w:ascii="Arial Narrow" w:hAnsi="Arial Narrow"/>
          <w:bCs/>
          <w:kern w:val="32"/>
          <w:sz w:val="24"/>
          <w:szCs w:val="24"/>
          <w:lang w:val="es-ES_tradnl"/>
        </w:rPr>
        <w:t xml:space="preserve"> </w:t>
      </w:r>
    </w:p>
    <w:p w14:paraId="044F6EE8" w14:textId="77777777" w:rsidR="00D0240E" w:rsidRDefault="00D0240E" w:rsidP="00B737F3">
      <w:pPr>
        <w:jc w:val="both"/>
        <w:rPr>
          <w:rFonts w:ascii="Arial Narrow" w:hAnsi="Arial Narrow" w:cs="Arial"/>
        </w:rPr>
      </w:pPr>
    </w:p>
    <w:tbl>
      <w:tblPr>
        <w:tblW w:w="8639" w:type="dxa"/>
        <w:jc w:val="center"/>
        <w:tblCellMar>
          <w:left w:w="70" w:type="dxa"/>
          <w:right w:w="70" w:type="dxa"/>
        </w:tblCellMar>
        <w:tblLook w:val="04A0" w:firstRow="1" w:lastRow="0" w:firstColumn="1" w:lastColumn="0" w:noHBand="0" w:noVBand="1"/>
      </w:tblPr>
      <w:tblGrid>
        <w:gridCol w:w="585"/>
        <w:gridCol w:w="811"/>
        <w:gridCol w:w="556"/>
        <w:gridCol w:w="600"/>
        <w:gridCol w:w="826"/>
        <w:gridCol w:w="410"/>
        <w:gridCol w:w="644"/>
        <w:gridCol w:w="177"/>
        <w:gridCol w:w="177"/>
        <w:gridCol w:w="177"/>
        <w:gridCol w:w="177"/>
        <w:gridCol w:w="219"/>
        <w:gridCol w:w="2154"/>
        <w:gridCol w:w="1126"/>
      </w:tblGrid>
      <w:tr w:rsidR="00B831CD" w:rsidRPr="005C1744" w14:paraId="19DE725C" w14:textId="77777777" w:rsidTr="00E41956">
        <w:trPr>
          <w:trHeight w:val="338"/>
          <w:tblHeader/>
          <w:jc w:val="center"/>
        </w:trPr>
        <w:tc>
          <w:tcPr>
            <w:tcW w:w="585" w:type="dxa"/>
            <w:tcBorders>
              <w:top w:val="single" w:sz="4" w:space="0" w:color="auto"/>
              <w:left w:val="nil"/>
              <w:bottom w:val="single" w:sz="4" w:space="0" w:color="auto"/>
              <w:right w:val="nil"/>
            </w:tcBorders>
            <w:shd w:val="clear" w:color="auto" w:fill="auto"/>
            <w:noWrap/>
            <w:vAlign w:val="center"/>
            <w:hideMark/>
          </w:tcPr>
          <w:p w14:paraId="22F2B4F5" w14:textId="77777777" w:rsidR="00B831CD" w:rsidRPr="005C1744" w:rsidRDefault="00B831CD" w:rsidP="00671760">
            <w:pPr>
              <w:jc w:val="center"/>
              <w:rPr>
                <w:rFonts w:ascii="Arial Narrow" w:hAnsi="Arial Narrow"/>
                <w:b/>
                <w:bCs/>
                <w:color w:val="000000"/>
                <w:sz w:val="16"/>
                <w:szCs w:val="16"/>
                <w:lang w:val="es-CO" w:eastAsia="es-CO"/>
              </w:rPr>
            </w:pPr>
            <w:r w:rsidRPr="005C1744">
              <w:rPr>
                <w:rFonts w:ascii="Arial Narrow" w:hAnsi="Arial Narrow"/>
                <w:b/>
                <w:bCs/>
                <w:color w:val="000000"/>
                <w:sz w:val="16"/>
                <w:szCs w:val="16"/>
              </w:rPr>
              <w:t>Cuenta</w:t>
            </w:r>
          </w:p>
        </w:tc>
        <w:tc>
          <w:tcPr>
            <w:tcW w:w="811" w:type="dxa"/>
            <w:tcBorders>
              <w:top w:val="single" w:sz="4" w:space="0" w:color="auto"/>
              <w:left w:val="nil"/>
              <w:bottom w:val="single" w:sz="4" w:space="0" w:color="auto"/>
              <w:right w:val="nil"/>
            </w:tcBorders>
            <w:shd w:val="clear" w:color="auto" w:fill="auto"/>
            <w:noWrap/>
            <w:vAlign w:val="center"/>
            <w:hideMark/>
          </w:tcPr>
          <w:p w14:paraId="5414DD17" w14:textId="77777777" w:rsidR="00B831CD" w:rsidRPr="005C1744" w:rsidRDefault="00B831CD" w:rsidP="00671760">
            <w:pPr>
              <w:jc w:val="center"/>
              <w:rPr>
                <w:rFonts w:ascii="Arial Narrow" w:hAnsi="Arial Narrow"/>
                <w:b/>
                <w:bCs/>
                <w:color w:val="000000"/>
                <w:sz w:val="16"/>
                <w:szCs w:val="16"/>
              </w:rPr>
            </w:pPr>
            <w:r w:rsidRPr="005C1744">
              <w:rPr>
                <w:rFonts w:ascii="Arial Narrow" w:hAnsi="Arial Narrow"/>
                <w:b/>
                <w:bCs/>
                <w:color w:val="000000"/>
                <w:sz w:val="16"/>
                <w:szCs w:val="16"/>
              </w:rPr>
              <w:t>Subcuenta</w:t>
            </w:r>
          </w:p>
        </w:tc>
        <w:tc>
          <w:tcPr>
            <w:tcW w:w="556" w:type="dxa"/>
            <w:tcBorders>
              <w:top w:val="single" w:sz="4" w:space="0" w:color="auto"/>
              <w:left w:val="nil"/>
              <w:bottom w:val="single" w:sz="4" w:space="0" w:color="auto"/>
              <w:right w:val="nil"/>
            </w:tcBorders>
            <w:shd w:val="clear" w:color="auto" w:fill="auto"/>
            <w:noWrap/>
            <w:vAlign w:val="center"/>
            <w:hideMark/>
          </w:tcPr>
          <w:p w14:paraId="3F729D23" w14:textId="77777777" w:rsidR="00B831CD" w:rsidRPr="005C1744" w:rsidRDefault="00B831CD" w:rsidP="00671760">
            <w:pPr>
              <w:jc w:val="center"/>
              <w:rPr>
                <w:rFonts w:ascii="Arial Narrow" w:hAnsi="Arial Narrow"/>
                <w:b/>
                <w:bCs/>
                <w:color w:val="000000"/>
                <w:sz w:val="16"/>
                <w:szCs w:val="16"/>
              </w:rPr>
            </w:pPr>
            <w:r w:rsidRPr="005C1744">
              <w:rPr>
                <w:rFonts w:ascii="Arial Narrow" w:hAnsi="Arial Narrow"/>
                <w:b/>
                <w:bCs/>
                <w:color w:val="000000"/>
                <w:sz w:val="16"/>
                <w:szCs w:val="16"/>
              </w:rPr>
              <w:t>Objeto</w:t>
            </w:r>
          </w:p>
        </w:tc>
        <w:tc>
          <w:tcPr>
            <w:tcW w:w="600" w:type="dxa"/>
            <w:tcBorders>
              <w:top w:val="single" w:sz="4" w:space="0" w:color="auto"/>
              <w:left w:val="nil"/>
              <w:bottom w:val="single" w:sz="4" w:space="0" w:color="auto"/>
              <w:right w:val="nil"/>
            </w:tcBorders>
            <w:shd w:val="clear" w:color="auto" w:fill="auto"/>
            <w:noWrap/>
            <w:vAlign w:val="center"/>
            <w:hideMark/>
          </w:tcPr>
          <w:p w14:paraId="2B032321" w14:textId="77777777" w:rsidR="00B831CD" w:rsidRPr="005C1744" w:rsidRDefault="00B831CD" w:rsidP="00671760">
            <w:pPr>
              <w:jc w:val="center"/>
              <w:rPr>
                <w:rFonts w:ascii="Arial Narrow" w:hAnsi="Arial Narrow"/>
                <w:b/>
                <w:bCs/>
                <w:color w:val="000000"/>
                <w:sz w:val="16"/>
                <w:szCs w:val="16"/>
              </w:rPr>
            </w:pPr>
            <w:r w:rsidRPr="005C1744">
              <w:rPr>
                <w:rFonts w:ascii="Arial Narrow" w:hAnsi="Arial Narrow"/>
                <w:b/>
                <w:bCs/>
                <w:color w:val="000000"/>
                <w:sz w:val="16"/>
                <w:szCs w:val="16"/>
              </w:rPr>
              <w:t>Ordinal</w:t>
            </w:r>
          </w:p>
        </w:tc>
        <w:tc>
          <w:tcPr>
            <w:tcW w:w="826" w:type="dxa"/>
            <w:tcBorders>
              <w:top w:val="single" w:sz="4" w:space="0" w:color="auto"/>
              <w:left w:val="nil"/>
              <w:bottom w:val="single" w:sz="4" w:space="0" w:color="auto"/>
              <w:right w:val="nil"/>
            </w:tcBorders>
            <w:shd w:val="clear" w:color="auto" w:fill="auto"/>
            <w:noWrap/>
            <w:vAlign w:val="center"/>
            <w:hideMark/>
          </w:tcPr>
          <w:p w14:paraId="3267738B" w14:textId="77777777" w:rsidR="00B831CD" w:rsidRPr="005C1744" w:rsidRDefault="00B831CD" w:rsidP="00671760">
            <w:pPr>
              <w:jc w:val="center"/>
              <w:rPr>
                <w:rFonts w:ascii="Arial Narrow" w:hAnsi="Arial Narrow"/>
                <w:b/>
                <w:bCs/>
                <w:color w:val="000000"/>
                <w:sz w:val="16"/>
                <w:szCs w:val="16"/>
              </w:rPr>
            </w:pPr>
            <w:proofErr w:type="spellStart"/>
            <w:r w:rsidRPr="005C1744">
              <w:rPr>
                <w:rFonts w:ascii="Arial Narrow" w:hAnsi="Arial Narrow"/>
                <w:b/>
                <w:bCs/>
                <w:color w:val="000000"/>
                <w:sz w:val="16"/>
                <w:szCs w:val="16"/>
              </w:rPr>
              <w:t>Subordinal</w:t>
            </w:r>
            <w:proofErr w:type="spellEnd"/>
          </w:p>
        </w:tc>
        <w:tc>
          <w:tcPr>
            <w:tcW w:w="410" w:type="dxa"/>
            <w:tcBorders>
              <w:top w:val="single" w:sz="4" w:space="0" w:color="auto"/>
              <w:left w:val="nil"/>
              <w:bottom w:val="single" w:sz="4" w:space="0" w:color="auto"/>
              <w:right w:val="nil"/>
            </w:tcBorders>
            <w:shd w:val="clear" w:color="auto" w:fill="auto"/>
            <w:noWrap/>
            <w:vAlign w:val="center"/>
            <w:hideMark/>
          </w:tcPr>
          <w:p w14:paraId="45C86B12" w14:textId="77777777" w:rsidR="00B831CD" w:rsidRPr="005C1744" w:rsidRDefault="00B831CD" w:rsidP="00671760">
            <w:pPr>
              <w:jc w:val="center"/>
              <w:rPr>
                <w:rFonts w:ascii="Arial Narrow" w:hAnsi="Arial Narrow"/>
                <w:b/>
                <w:bCs/>
                <w:color w:val="000000"/>
                <w:sz w:val="16"/>
                <w:szCs w:val="16"/>
              </w:rPr>
            </w:pPr>
            <w:r w:rsidRPr="005C1744">
              <w:rPr>
                <w:rFonts w:ascii="Arial Narrow" w:hAnsi="Arial Narrow"/>
                <w:b/>
                <w:bCs/>
                <w:color w:val="000000"/>
                <w:sz w:val="16"/>
                <w:szCs w:val="16"/>
              </w:rPr>
              <w:t>Ítem</w:t>
            </w:r>
          </w:p>
        </w:tc>
        <w:tc>
          <w:tcPr>
            <w:tcW w:w="644" w:type="dxa"/>
            <w:tcBorders>
              <w:top w:val="single" w:sz="4" w:space="0" w:color="auto"/>
              <w:left w:val="nil"/>
              <w:bottom w:val="single" w:sz="4" w:space="0" w:color="auto"/>
              <w:right w:val="nil"/>
            </w:tcBorders>
            <w:shd w:val="clear" w:color="auto" w:fill="auto"/>
            <w:noWrap/>
            <w:vAlign w:val="center"/>
            <w:hideMark/>
          </w:tcPr>
          <w:p w14:paraId="34C067A2" w14:textId="77777777" w:rsidR="00B831CD" w:rsidRPr="005C1744" w:rsidRDefault="00B831CD" w:rsidP="00671760">
            <w:pPr>
              <w:jc w:val="center"/>
              <w:rPr>
                <w:rFonts w:ascii="Arial Narrow" w:hAnsi="Arial Narrow"/>
                <w:b/>
                <w:bCs/>
                <w:color w:val="000000"/>
                <w:sz w:val="16"/>
                <w:szCs w:val="16"/>
              </w:rPr>
            </w:pPr>
            <w:r w:rsidRPr="005C1744">
              <w:rPr>
                <w:rFonts w:ascii="Arial Narrow" w:hAnsi="Arial Narrow"/>
                <w:b/>
                <w:bCs/>
                <w:color w:val="000000"/>
                <w:sz w:val="16"/>
                <w:szCs w:val="16"/>
              </w:rPr>
              <w:t>Sección</w:t>
            </w:r>
          </w:p>
        </w:tc>
        <w:tc>
          <w:tcPr>
            <w:tcW w:w="3081" w:type="dxa"/>
            <w:gridSpan w:val="6"/>
            <w:tcBorders>
              <w:top w:val="single" w:sz="4" w:space="0" w:color="auto"/>
              <w:left w:val="nil"/>
              <w:bottom w:val="single" w:sz="4" w:space="0" w:color="auto"/>
              <w:right w:val="nil"/>
            </w:tcBorders>
            <w:shd w:val="clear" w:color="auto" w:fill="auto"/>
            <w:noWrap/>
            <w:vAlign w:val="center"/>
            <w:hideMark/>
          </w:tcPr>
          <w:p w14:paraId="54548060" w14:textId="77777777" w:rsidR="00B831CD" w:rsidRPr="005C1744" w:rsidRDefault="00B831CD" w:rsidP="00671760">
            <w:pPr>
              <w:jc w:val="center"/>
              <w:rPr>
                <w:rFonts w:ascii="Arial Narrow" w:hAnsi="Arial Narrow"/>
                <w:b/>
                <w:bCs/>
                <w:color w:val="000000"/>
                <w:sz w:val="16"/>
                <w:szCs w:val="16"/>
              </w:rPr>
            </w:pPr>
            <w:r w:rsidRPr="005C1744">
              <w:rPr>
                <w:rFonts w:ascii="Arial Narrow" w:hAnsi="Arial Narrow"/>
                <w:b/>
                <w:bCs/>
                <w:color w:val="000000"/>
                <w:sz w:val="16"/>
                <w:szCs w:val="16"/>
              </w:rPr>
              <w:t>Concepto</w:t>
            </w:r>
          </w:p>
        </w:tc>
        <w:tc>
          <w:tcPr>
            <w:tcW w:w="1126" w:type="dxa"/>
            <w:tcBorders>
              <w:top w:val="single" w:sz="4" w:space="0" w:color="auto"/>
              <w:left w:val="nil"/>
              <w:bottom w:val="single" w:sz="4" w:space="0" w:color="auto"/>
              <w:right w:val="nil"/>
            </w:tcBorders>
            <w:shd w:val="clear" w:color="auto" w:fill="auto"/>
            <w:noWrap/>
            <w:vAlign w:val="center"/>
            <w:hideMark/>
          </w:tcPr>
          <w:p w14:paraId="48CDCA80" w14:textId="77777777" w:rsidR="00B831CD" w:rsidRPr="005C1744" w:rsidRDefault="00B831CD" w:rsidP="00671760">
            <w:pPr>
              <w:jc w:val="center"/>
              <w:rPr>
                <w:rFonts w:ascii="Arial Narrow" w:hAnsi="Arial Narrow"/>
                <w:b/>
                <w:bCs/>
                <w:color w:val="000000"/>
                <w:sz w:val="16"/>
                <w:szCs w:val="16"/>
              </w:rPr>
            </w:pPr>
            <w:r w:rsidRPr="005C1744">
              <w:rPr>
                <w:rFonts w:ascii="Arial Narrow" w:hAnsi="Arial Narrow"/>
                <w:b/>
                <w:bCs/>
                <w:color w:val="000000"/>
                <w:sz w:val="16"/>
                <w:szCs w:val="16"/>
              </w:rPr>
              <w:t>Valor</w:t>
            </w:r>
          </w:p>
        </w:tc>
      </w:tr>
      <w:tr w:rsidR="00B831CD" w:rsidRPr="005C1744" w14:paraId="4A007155" w14:textId="77777777" w:rsidTr="00E41956">
        <w:trPr>
          <w:trHeight w:val="388"/>
          <w:jc w:val="center"/>
        </w:trPr>
        <w:tc>
          <w:tcPr>
            <w:tcW w:w="585" w:type="dxa"/>
            <w:tcBorders>
              <w:top w:val="nil"/>
              <w:left w:val="nil"/>
              <w:bottom w:val="single" w:sz="4" w:space="0" w:color="auto"/>
              <w:right w:val="nil"/>
            </w:tcBorders>
            <w:shd w:val="clear" w:color="auto" w:fill="auto"/>
            <w:vAlign w:val="center"/>
            <w:hideMark/>
          </w:tcPr>
          <w:p w14:paraId="05D5EF71" w14:textId="77777777" w:rsidR="00B831CD" w:rsidRPr="005C1744" w:rsidRDefault="00B831CD" w:rsidP="00671760">
            <w:pPr>
              <w:jc w:val="center"/>
              <w:rPr>
                <w:rFonts w:ascii="Arial Narrow" w:hAnsi="Arial Narrow"/>
                <w:b/>
                <w:bCs/>
                <w:color w:val="000000"/>
                <w:sz w:val="16"/>
                <w:szCs w:val="16"/>
              </w:rPr>
            </w:pPr>
            <w:r w:rsidRPr="005C1744">
              <w:rPr>
                <w:rFonts w:ascii="Arial Narrow" w:hAnsi="Arial Narrow"/>
                <w:b/>
                <w:bCs/>
                <w:color w:val="000000"/>
                <w:sz w:val="16"/>
                <w:szCs w:val="16"/>
              </w:rPr>
              <w:t>03</w:t>
            </w:r>
          </w:p>
        </w:tc>
        <w:tc>
          <w:tcPr>
            <w:tcW w:w="811" w:type="dxa"/>
            <w:tcBorders>
              <w:top w:val="nil"/>
              <w:left w:val="nil"/>
              <w:bottom w:val="single" w:sz="4" w:space="0" w:color="auto"/>
              <w:right w:val="nil"/>
            </w:tcBorders>
            <w:shd w:val="clear" w:color="auto" w:fill="auto"/>
            <w:vAlign w:val="center"/>
            <w:hideMark/>
          </w:tcPr>
          <w:p w14:paraId="7B4F887B"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 </w:t>
            </w:r>
          </w:p>
        </w:tc>
        <w:tc>
          <w:tcPr>
            <w:tcW w:w="556" w:type="dxa"/>
            <w:tcBorders>
              <w:top w:val="nil"/>
              <w:left w:val="nil"/>
              <w:bottom w:val="single" w:sz="4" w:space="0" w:color="auto"/>
              <w:right w:val="nil"/>
            </w:tcBorders>
            <w:shd w:val="clear" w:color="auto" w:fill="auto"/>
            <w:vAlign w:val="center"/>
            <w:hideMark/>
          </w:tcPr>
          <w:p w14:paraId="3533CCFF"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1F4C254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826" w:type="dxa"/>
            <w:tcBorders>
              <w:top w:val="nil"/>
              <w:left w:val="nil"/>
              <w:bottom w:val="single" w:sz="4" w:space="0" w:color="auto"/>
              <w:right w:val="nil"/>
            </w:tcBorders>
            <w:shd w:val="clear" w:color="auto" w:fill="auto"/>
            <w:vAlign w:val="center"/>
            <w:hideMark/>
          </w:tcPr>
          <w:p w14:paraId="473F226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410" w:type="dxa"/>
            <w:tcBorders>
              <w:top w:val="nil"/>
              <w:left w:val="nil"/>
              <w:bottom w:val="single" w:sz="4" w:space="0" w:color="auto"/>
              <w:right w:val="nil"/>
            </w:tcBorders>
            <w:shd w:val="clear" w:color="auto" w:fill="auto"/>
            <w:vAlign w:val="center"/>
            <w:hideMark/>
          </w:tcPr>
          <w:p w14:paraId="5C17D52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nil"/>
              <w:left w:val="nil"/>
              <w:bottom w:val="single" w:sz="4" w:space="0" w:color="auto"/>
              <w:right w:val="nil"/>
            </w:tcBorders>
            <w:shd w:val="clear" w:color="auto" w:fill="auto"/>
            <w:noWrap/>
            <w:vAlign w:val="center"/>
            <w:hideMark/>
          </w:tcPr>
          <w:p w14:paraId="19595685"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3081" w:type="dxa"/>
            <w:gridSpan w:val="6"/>
            <w:tcBorders>
              <w:top w:val="single" w:sz="4" w:space="0" w:color="auto"/>
              <w:left w:val="nil"/>
              <w:bottom w:val="single" w:sz="4" w:space="0" w:color="auto"/>
              <w:right w:val="nil"/>
            </w:tcBorders>
            <w:shd w:val="clear" w:color="auto" w:fill="auto"/>
            <w:vAlign w:val="center"/>
            <w:hideMark/>
          </w:tcPr>
          <w:p w14:paraId="1358F0E1" w14:textId="77777777" w:rsidR="00B831CD" w:rsidRPr="005C1744" w:rsidRDefault="00B831CD" w:rsidP="00671760">
            <w:pPr>
              <w:rPr>
                <w:rFonts w:ascii="Arial Narrow" w:hAnsi="Arial Narrow"/>
                <w:b/>
                <w:bCs/>
                <w:color w:val="000000"/>
                <w:sz w:val="16"/>
                <w:szCs w:val="16"/>
              </w:rPr>
            </w:pPr>
            <w:r w:rsidRPr="005C1744">
              <w:rPr>
                <w:rFonts w:ascii="Arial Narrow" w:hAnsi="Arial Narrow"/>
                <w:b/>
                <w:bCs/>
                <w:color w:val="000000"/>
                <w:sz w:val="16"/>
                <w:szCs w:val="16"/>
              </w:rPr>
              <w:t>ASIGNACIONES Y DISTRIBUCIONES DEL SISTEMA GENERAL DE REGALÍAS</w:t>
            </w:r>
          </w:p>
        </w:tc>
        <w:tc>
          <w:tcPr>
            <w:tcW w:w="1126" w:type="dxa"/>
            <w:tcBorders>
              <w:top w:val="nil"/>
              <w:left w:val="nil"/>
              <w:bottom w:val="single" w:sz="4" w:space="0" w:color="auto"/>
              <w:right w:val="nil"/>
            </w:tcBorders>
            <w:shd w:val="clear" w:color="auto" w:fill="auto"/>
            <w:noWrap/>
            <w:vAlign w:val="center"/>
            <w:hideMark/>
          </w:tcPr>
          <w:p w14:paraId="561DA2EE"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243.268.848.564</w:t>
            </w:r>
          </w:p>
        </w:tc>
      </w:tr>
      <w:tr w:rsidR="00B831CD" w:rsidRPr="005C1744" w14:paraId="3CEF69BA" w14:textId="77777777" w:rsidTr="00E41956">
        <w:trPr>
          <w:trHeight w:val="266"/>
          <w:jc w:val="center"/>
        </w:trPr>
        <w:tc>
          <w:tcPr>
            <w:tcW w:w="585" w:type="dxa"/>
            <w:tcBorders>
              <w:top w:val="nil"/>
              <w:left w:val="nil"/>
              <w:bottom w:val="single" w:sz="4" w:space="0" w:color="auto"/>
              <w:right w:val="nil"/>
            </w:tcBorders>
            <w:shd w:val="clear" w:color="auto" w:fill="auto"/>
            <w:vAlign w:val="center"/>
            <w:hideMark/>
          </w:tcPr>
          <w:p w14:paraId="0E08A0CD"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lastRenderedPageBreak/>
              <w:t>03</w:t>
            </w:r>
          </w:p>
        </w:tc>
        <w:tc>
          <w:tcPr>
            <w:tcW w:w="811" w:type="dxa"/>
            <w:tcBorders>
              <w:top w:val="nil"/>
              <w:left w:val="nil"/>
              <w:bottom w:val="single" w:sz="4" w:space="0" w:color="auto"/>
              <w:right w:val="nil"/>
            </w:tcBorders>
            <w:shd w:val="clear" w:color="auto" w:fill="auto"/>
            <w:vAlign w:val="center"/>
            <w:hideMark/>
          </w:tcPr>
          <w:p w14:paraId="7C0D808E"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01</w:t>
            </w:r>
          </w:p>
        </w:tc>
        <w:tc>
          <w:tcPr>
            <w:tcW w:w="556" w:type="dxa"/>
            <w:tcBorders>
              <w:top w:val="nil"/>
              <w:left w:val="nil"/>
              <w:bottom w:val="single" w:sz="4" w:space="0" w:color="auto"/>
              <w:right w:val="nil"/>
            </w:tcBorders>
            <w:shd w:val="clear" w:color="auto" w:fill="auto"/>
            <w:vAlign w:val="center"/>
            <w:hideMark/>
          </w:tcPr>
          <w:p w14:paraId="2D09CE9C"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6C47F66F"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826" w:type="dxa"/>
            <w:tcBorders>
              <w:top w:val="nil"/>
              <w:left w:val="nil"/>
              <w:bottom w:val="single" w:sz="4" w:space="0" w:color="auto"/>
              <w:right w:val="nil"/>
            </w:tcBorders>
            <w:shd w:val="clear" w:color="auto" w:fill="auto"/>
            <w:vAlign w:val="center"/>
            <w:hideMark/>
          </w:tcPr>
          <w:p w14:paraId="1FC5F045"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410" w:type="dxa"/>
            <w:tcBorders>
              <w:top w:val="nil"/>
              <w:left w:val="nil"/>
              <w:bottom w:val="single" w:sz="4" w:space="0" w:color="auto"/>
              <w:right w:val="nil"/>
            </w:tcBorders>
            <w:shd w:val="clear" w:color="auto" w:fill="auto"/>
            <w:vAlign w:val="center"/>
            <w:hideMark/>
          </w:tcPr>
          <w:p w14:paraId="079F48EF"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nil"/>
              <w:left w:val="nil"/>
              <w:bottom w:val="single" w:sz="4" w:space="0" w:color="auto"/>
              <w:right w:val="nil"/>
            </w:tcBorders>
            <w:shd w:val="clear" w:color="auto" w:fill="auto"/>
            <w:noWrap/>
            <w:vAlign w:val="center"/>
            <w:hideMark/>
          </w:tcPr>
          <w:p w14:paraId="04BD9F5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79968E04"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 </w:t>
            </w:r>
          </w:p>
        </w:tc>
        <w:tc>
          <w:tcPr>
            <w:tcW w:w="2904" w:type="dxa"/>
            <w:gridSpan w:val="5"/>
            <w:tcBorders>
              <w:top w:val="single" w:sz="4" w:space="0" w:color="auto"/>
              <w:left w:val="nil"/>
              <w:bottom w:val="single" w:sz="4" w:space="0" w:color="auto"/>
              <w:right w:val="nil"/>
            </w:tcBorders>
            <w:shd w:val="clear" w:color="auto" w:fill="auto"/>
            <w:vAlign w:val="center"/>
            <w:hideMark/>
          </w:tcPr>
          <w:p w14:paraId="1FD31F40"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ADMINISTRACIÓN, SSEC, INVERSIÓN Y AHORRO PARA LA ESTABILIZACIÓN DE LA INVERSIÓN DEL SGR</w:t>
            </w:r>
          </w:p>
        </w:tc>
        <w:tc>
          <w:tcPr>
            <w:tcW w:w="1126" w:type="dxa"/>
            <w:tcBorders>
              <w:top w:val="nil"/>
              <w:left w:val="nil"/>
              <w:bottom w:val="single" w:sz="4" w:space="0" w:color="auto"/>
              <w:right w:val="nil"/>
            </w:tcBorders>
            <w:shd w:val="clear" w:color="auto" w:fill="auto"/>
            <w:noWrap/>
            <w:vAlign w:val="center"/>
            <w:hideMark/>
          </w:tcPr>
          <w:p w14:paraId="01628E08"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243.268.848.564</w:t>
            </w:r>
          </w:p>
        </w:tc>
      </w:tr>
      <w:tr w:rsidR="00B831CD" w:rsidRPr="005C1744" w14:paraId="71C11BC3" w14:textId="77777777" w:rsidTr="00E41956">
        <w:trPr>
          <w:trHeight w:val="274"/>
          <w:jc w:val="center"/>
        </w:trPr>
        <w:tc>
          <w:tcPr>
            <w:tcW w:w="585" w:type="dxa"/>
            <w:tcBorders>
              <w:top w:val="nil"/>
              <w:left w:val="nil"/>
              <w:bottom w:val="single" w:sz="4" w:space="0" w:color="auto"/>
              <w:right w:val="nil"/>
            </w:tcBorders>
            <w:shd w:val="clear" w:color="auto" w:fill="auto"/>
            <w:vAlign w:val="center"/>
            <w:hideMark/>
          </w:tcPr>
          <w:p w14:paraId="47B7CD7A"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03</w:t>
            </w:r>
          </w:p>
        </w:tc>
        <w:tc>
          <w:tcPr>
            <w:tcW w:w="811" w:type="dxa"/>
            <w:tcBorders>
              <w:top w:val="nil"/>
              <w:left w:val="nil"/>
              <w:bottom w:val="single" w:sz="4" w:space="0" w:color="auto"/>
              <w:right w:val="nil"/>
            </w:tcBorders>
            <w:shd w:val="clear" w:color="auto" w:fill="auto"/>
            <w:vAlign w:val="center"/>
            <w:hideMark/>
          </w:tcPr>
          <w:p w14:paraId="71529C81"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01</w:t>
            </w:r>
          </w:p>
        </w:tc>
        <w:tc>
          <w:tcPr>
            <w:tcW w:w="556" w:type="dxa"/>
            <w:tcBorders>
              <w:top w:val="nil"/>
              <w:left w:val="nil"/>
              <w:bottom w:val="single" w:sz="4" w:space="0" w:color="auto"/>
              <w:right w:val="nil"/>
            </w:tcBorders>
            <w:shd w:val="clear" w:color="auto" w:fill="auto"/>
            <w:vAlign w:val="center"/>
            <w:hideMark/>
          </w:tcPr>
          <w:p w14:paraId="094B033E"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01</w:t>
            </w:r>
          </w:p>
        </w:tc>
        <w:tc>
          <w:tcPr>
            <w:tcW w:w="600" w:type="dxa"/>
            <w:tcBorders>
              <w:top w:val="nil"/>
              <w:left w:val="nil"/>
              <w:bottom w:val="single" w:sz="4" w:space="0" w:color="auto"/>
              <w:right w:val="nil"/>
            </w:tcBorders>
            <w:shd w:val="clear" w:color="auto" w:fill="auto"/>
            <w:noWrap/>
            <w:vAlign w:val="center"/>
            <w:hideMark/>
          </w:tcPr>
          <w:p w14:paraId="1DC8171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826" w:type="dxa"/>
            <w:tcBorders>
              <w:top w:val="nil"/>
              <w:left w:val="nil"/>
              <w:bottom w:val="single" w:sz="4" w:space="0" w:color="auto"/>
              <w:right w:val="nil"/>
            </w:tcBorders>
            <w:shd w:val="clear" w:color="auto" w:fill="auto"/>
            <w:vAlign w:val="center"/>
            <w:hideMark/>
          </w:tcPr>
          <w:p w14:paraId="202AEF0E"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410" w:type="dxa"/>
            <w:tcBorders>
              <w:top w:val="nil"/>
              <w:left w:val="nil"/>
              <w:bottom w:val="single" w:sz="4" w:space="0" w:color="auto"/>
              <w:right w:val="nil"/>
            </w:tcBorders>
            <w:shd w:val="clear" w:color="auto" w:fill="auto"/>
            <w:vAlign w:val="center"/>
            <w:hideMark/>
          </w:tcPr>
          <w:p w14:paraId="2A219ED0"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nil"/>
              <w:left w:val="nil"/>
              <w:bottom w:val="single" w:sz="4" w:space="0" w:color="auto"/>
              <w:right w:val="nil"/>
            </w:tcBorders>
            <w:shd w:val="clear" w:color="auto" w:fill="auto"/>
            <w:noWrap/>
            <w:vAlign w:val="center"/>
            <w:hideMark/>
          </w:tcPr>
          <w:p w14:paraId="66D66A4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4AB80208"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1032B763"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2727" w:type="dxa"/>
            <w:gridSpan w:val="4"/>
            <w:tcBorders>
              <w:top w:val="single" w:sz="4" w:space="0" w:color="auto"/>
              <w:left w:val="nil"/>
              <w:bottom w:val="single" w:sz="4" w:space="0" w:color="auto"/>
              <w:right w:val="nil"/>
            </w:tcBorders>
            <w:shd w:val="clear" w:color="auto" w:fill="auto"/>
            <w:vAlign w:val="center"/>
            <w:hideMark/>
          </w:tcPr>
          <w:p w14:paraId="04B21993"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ADMINISTRACIÓN DEL SISTEMA GENERAL DE REGALÍAS</w:t>
            </w:r>
          </w:p>
        </w:tc>
        <w:tc>
          <w:tcPr>
            <w:tcW w:w="1126" w:type="dxa"/>
            <w:tcBorders>
              <w:top w:val="nil"/>
              <w:left w:val="nil"/>
              <w:bottom w:val="single" w:sz="4" w:space="0" w:color="auto"/>
              <w:right w:val="nil"/>
            </w:tcBorders>
            <w:shd w:val="clear" w:color="auto" w:fill="auto"/>
            <w:noWrap/>
            <w:vAlign w:val="center"/>
            <w:hideMark/>
          </w:tcPr>
          <w:p w14:paraId="3F8BD041"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6.846.530.120</w:t>
            </w:r>
          </w:p>
        </w:tc>
      </w:tr>
      <w:tr w:rsidR="00B831CD" w:rsidRPr="005C1744" w14:paraId="17355F03" w14:textId="77777777" w:rsidTr="00E41956">
        <w:trPr>
          <w:trHeight w:val="643"/>
          <w:jc w:val="center"/>
        </w:trPr>
        <w:tc>
          <w:tcPr>
            <w:tcW w:w="585" w:type="dxa"/>
            <w:tcBorders>
              <w:top w:val="nil"/>
              <w:left w:val="nil"/>
              <w:bottom w:val="nil"/>
              <w:right w:val="nil"/>
            </w:tcBorders>
            <w:shd w:val="clear" w:color="auto" w:fill="auto"/>
            <w:vAlign w:val="center"/>
            <w:hideMark/>
          </w:tcPr>
          <w:p w14:paraId="1852F2FD"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4140A42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67E680F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600" w:type="dxa"/>
            <w:tcBorders>
              <w:top w:val="nil"/>
              <w:left w:val="nil"/>
              <w:bottom w:val="nil"/>
              <w:right w:val="nil"/>
            </w:tcBorders>
            <w:shd w:val="clear" w:color="auto" w:fill="auto"/>
            <w:noWrap/>
            <w:vAlign w:val="center"/>
            <w:hideMark/>
          </w:tcPr>
          <w:p w14:paraId="10EEC69F"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001</w:t>
            </w:r>
          </w:p>
        </w:tc>
        <w:tc>
          <w:tcPr>
            <w:tcW w:w="826" w:type="dxa"/>
            <w:tcBorders>
              <w:top w:val="nil"/>
              <w:left w:val="nil"/>
              <w:bottom w:val="nil"/>
              <w:right w:val="nil"/>
            </w:tcBorders>
            <w:shd w:val="clear" w:color="auto" w:fill="auto"/>
            <w:vAlign w:val="center"/>
            <w:hideMark/>
          </w:tcPr>
          <w:p w14:paraId="33468666" w14:textId="77777777" w:rsidR="00B831CD" w:rsidRPr="005C1744" w:rsidRDefault="00B831CD" w:rsidP="00671760">
            <w:pPr>
              <w:jc w:val="center"/>
              <w:rPr>
                <w:rFonts w:ascii="Arial Narrow" w:hAnsi="Arial Narrow"/>
                <w:sz w:val="16"/>
                <w:szCs w:val="16"/>
              </w:rPr>
            </w:pPr>
          </w:p>
        </w:tc>
        <w:tc>
          <w:tcPr>
            <w:tcW w:w="410" w:type="dxa"/>
            <w:tcBorders>
              <w:top w:val="nil"/>
              <w:left w:val="nil"/>
              <w:bottom w:val="nil"/>
              <w:right w:val="nil"/>
            </w:tcBorders>
            <w:shd w:val="clear" w:color="auto" w:fill="auto"/>
            <w:vAlign w:val="center"/>
            <w:hideMark/>
          </w:tcPr>
          <w:p w14:paraId="339EB938"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noWrap/>
            <w:vAlign w:val="center"/>
            <w:hideMark/>
          </w:tcPr>
          <w:p w14:paraId="6B345BBA"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52AFEC39"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42063813"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3A203ED" w14:textId="77777777" w:rsidR="00B831CD" w:rsidRPr="005C1744" w:rsidRDefault="00B831CD" w:rsidP="00671760">
            <w:pPr>
              <w:rPr>
                <w:sz w:val="16"/>
                <w:szCs w:val="16"/>
              </w:rPr>
            </w:pPr>
          </w:p>
        </w:tc>
        <w:tc>
          <w:tcPr>
            <w:tcW w:w="2550" w:type="dxa"/>
            <w:gridSpan w:val="3"/>
            <w:tcBorders>
              <w:top w:val="single" w:sz="4" w:space="0" w:color="auto"/>
              <w:left w:val="nil"/>
              <w:bottom w:val="nil"/>
              <w:right w:val="nil"/>
            </w:tcBorders>
            <w:shd w:val="clear" w:color="auto" w:fill="auto"/>
            <w:vAlign w:val="center"/>
            <w:hideMark/>
          </w:tcPr>
          <w:p w14:paraId="797D5876"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FUNCIONAMIENTO, OPERATIVIDAD Y ADMINISTRACIÓN DEL SISTEMA Y EVALUACIÓN Y MONITOREO DEL LICENCIAMIENTO AMBIENTAL A LOS PROYECTOS DE EXPLORACIÓN Y EXPLOTACIÓN</w:t>
            </w:r>
          </w:p>
        </w:tc>
        <w:tc>
          <w:tcPr>
            <w:tcW w:w="1126" w:type="dxa"/>
            <w:tcBorders>
              <w:top w:val="nil"/>
              <w:left w:val="nil"/>
              <w:bottom w:val="nil"/>
              <w:right w:val="nil"/>
            </w:tcBorders>
            <w:shd w:val="clear" w:color="auto" w:fill="auto"/>
            <w:noWrap/>
            <w:vAlign w:val="center"/>
            <w:hideMark/>
          </w:tcPr>
          <w:p w14:paraId="58B79E01"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6.846.480.120</w:t>
            </w:r>
          </w:p>
        </w:tc>
      </w:tr>
      <w:tr w:rsidR="00B831CD" w:rsidRPr="005C1744" w14:paraId="4A1790A4" w14:textId="77777777" w:rsidTr="00E41956">
        <w:trPr>
          <w:trHeight w:val="362"/>
          <w:jc w:val="center"/>
        </w:trPr>
        <w:tc>
          <w:tcPr>
            <w:tcW w:w="585" w:type="dxa"/>
            <w:tcBorders>
              <w:top w:val="nil"/>
              <w:left w:val="nil"/>
              <w:bottom w:val="nil"/>
              <w:right w:val="nil"/>
            </w:tcBorders>
            <w:shd w:val="clear" w:color="auto" w:fill="auto"/>
            <w:vAlign w:val="center"/>
            <w:hideMark/>
          </w:tcPr>
          <w:p w14:paraId="758AB6F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659A7A3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724EC73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600" w:type="dxa"/>
            <w:tcBorders>
              <w:top w:val="nil"/>
              <w:left w:val="nil"/>
              <w:bottom w:val="nil"/>
              <w:right w:val="nil"/>
            </w:tcBorders>
            <w:shd w:val="clear" w:color="auto" w:fill="auto"/>
            <w:noWrap/>
            <w:vAlign w:val="center"/>
            <w:hideMark/>
          </w:tcPr>
          <w:p w14:paraId="533DC79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002</w:t>
            </w:r>
          </w:p>
        </w:tc>
        <w:tc>
          <w:tcPr>
            <w:tcW w:w="826" w:type="dxa"/>
            <w:tcBorders>
              <w:top w:val="nil"/>
              <w:left w:val="nil"/>
              <w:bottom w:val="nil"/>
              <w:right w:val="nil"/>
            </w:tcBorders>
            <w:shd w:val="clear" w:color="auto" w:fill="auto"/>
            <w:vAlign w:val="center"/>
            <w:hideMark/>
          </w:tcPr>
          <w:p w14:paraId="041F1606" w14:textId="77777777" w:rsidR="00B831CD" w:rsidRPr="005C1744" w:rsidRDefault="00B831CD" w:rsidP="00671760">
            <w:pPr>
              <w:jc w:val="center"/>
              <w:rPr>
                <w:rFonts w:ascii="Arial Narrow" w:hAnsi="Arial Narrow"/>
                <w:sz w:val="16"/>
                <w:szCs w:val="16"/>
              </w:rPr>
            </w:pPr>
          </w:p>
        </w:tc>
        <w:tc>
          <w:tcPr>
            <w:tcW w:w="410" w:type="dxa"/>
            <w:tcBorders>
              <w:top w:val="nil"/>
              <w:left w:val="nil"/>
              <w:bottom w:val="nil"/>
              <w:right w:val="nil"/>
            </w:tcBorders>
            <w:shd w:val="clear" w:color="auto" w:fill="auto"/>
            <w:vAlign w:val="center"/>
            <w:hideMark/>
          </w:tcPr>
          <w:p w14:paraId="379C84B3"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noWrap/>
            <w:vAlign w:val="center"/>
            <w:hideMark/>
          </w:tcPr>
          <w:p w14:paraId="0A9B9A6D"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0E800172"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5FC42E94"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43BDE81" w14:textId="77777777" w:rsidR="00B831CD" w:rsidRPr="005C1744" w:rsidRDefault="00B831CD" w:rsidP="00671760">
            <w:pPr>
              <w:rPr>
                <w:sz w:val="16"/>
                <w:szCs w:val="16"/>
              </w:rPr>
            </w:pPr>
          </w:p>
        </w:tc>
        <w:tc>
          <w:tcPr>
            <w:tcW w:w="2550" w:type="dxa"/>
            <w:gridSpan w:val="3"/>
            <w:tcBorders>
              <w:top w:val="nil"/>
              <w:left w:val="nil"/>
              <w:bottom w:val="single" w:sz="4" w:space="0" w:color="auto"/>
              <w:right w:val="nil"/>
            </w:tcBorders>
            <w:shd w:val="clear" w:color="auto" w:fill="auto"/>
            <w:vAlign w:val="center"/>
            <w:hideMark/>
          </w:tcPr>
          <w:p w14:paraId="07D39C36"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FISCALIZACIÓN DE LA EXPLORACIÓN Y EXPLOTACIÓN DE LOS YACIMIENTOS Y CONOCIMIENTO Y CARTOGRAFÍA DEL SUBSUELO E INCENTIVO A LA EXPLORACIÓN Y A LA PRODUCCIÓN</w:t>
            </w:r>
          </w:p>
        </w:tc>
        <w:tc>
          <w:tcPr>
            <w:tcW w:w="1126" w:type="dxa"/>
            <w:tcBorders>
              <w:top w:val="nil"/>
              <w:left w:val="nil"/>
              <w:bottom w:val="nil"/>
              <w:right w:val="nil"/>
            </w:tcBorders>
            <w:shd w:val="clear" w:color="auto" w:fill="auto"/>
            <w:noWrap/>
            <w:vAlign w:val="center"/>
            <w:hideMark/>
          </w:tcPr>
          <w:p w14:paraId="5C1C7093"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50.000</w:t>
            </w:r>
          </w:p>
        </w:tc>
      </w:tr>
      <w:tr w:rsidR="00B831CD" w:rsidRPr="005C1744" w14:paraId="16A84949" w14:textId="77777777" w:rsidTr="00E41956">
        <w:trPr>
          <w:trHeight w:val="274"/>
          <w:jc w:val="center"/>
        </w:trPr>
        <w:tc>
          <w:tcPr>
            <w:tcW w:w="585" w:type="dxa"/>
            <w:tcBorders>
              <w:top w:val="single" w:sz="4" w:space="0" w:color="auto"/>
              <w:left w:val="nil"/>
              <w:bottom w:val="single" w:sz="4" w:space="0" w:color="auto"/>
              <w:right w:val="nil"/>
            </w:tcBorders>
            <w:shd w:val="clear" w:color="auto" w:fill="auto"/>
            <w:vAlign w:val="center"/>
            <w:hideMark/>
          </w:tcPr>
          <w:p w14:paraId="0514CA3C"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03</w:t>
            </w:r>
          </w:p>
        </w:tc>
        <w:tc>
          <w:tcPr>
            <w:tcW w:w="811" w:type="dxa"/>
            <w:tcBorders>
              <w:top w:val="single" w:sz="4" w:space="0" w:color="auto"/>
              <w:left w:val="nil"/>
              <w:bottom w:val="single" w:sz="4" w:space="0" w:color="auto"/>
              <w:right w:val="nil"/>
            </w:tcBorders>
            <w:shd w:val="clear" w:color="auto" w:fill="auto"/>
            <w:vAlign w:val="center"/>
            <w:hideMark/>
          </w:tcPr>
          <w:p w14:paraId="099F0D6F"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01</w:t>
            </w:r>
          </w:p>
        </w:tc>
        <w:tc>
          <w:tcPr>
            <w:tcW w:w="556" w:type="dxa"/>
            <w:tcBorders>
              <w:top w:val="single" w:sz="4" w:space="0" w:color="auto"/>
              <w:left w:val="nil"/>
              <w:bottom w:val="single" w:sz="4" w:space="0" w:color="auto"/>
              <w:right w:val="nil"/>
            </w:tcBorders>
            <w:shd w:val="clear" w:color="auto" w:fill="auto"/>
            <w:vAlign w:val="center"/>
            <w:hideMark/>
          </w:tcPr>
          <w:p w14:paraId="35D30031"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02</w:t>
            </w:r>
          </w:p>
        </w:tc>
        <w:tc>
          <w:tcPr>
            <w:tcW w:w="600" w:type="dxa"/>
            <w:tcBorders>
              <w:top w:val="single" w:sz="4" w:space="0" w:color="auto"/>
              <w:left w:val="nil"/>
              <w:bottom w:val="single" w:sz="4" w:space="0" w:color="auto"/>
              <w:right w:val="nil"/>
            </w:tcBorders>
            <w:shd w:val="clear" w:color="auto" w:fill="auto"/>
            <w:noWrap/>
            <w:vAlign w:val="center"/>
            <w:hideMark/>
          </w:tcPr>
          <w:p w14:paraId="7ABB195C"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826" w:type="dxa"/>
            <w:tcBorders>
              <w:top w:val="single" w:sz="4" w:space="0" w:color="auto"/>
              <w:left w:val="nil"/>
              <w:bottom w:val="single" w:sz="4" w:space="0" w:color="auto"/>
              <w:right w:val="nil"/>
            </w:tcBorders>
            <w:shd w:val="clear" w:color="auto" w:fill="auto"/>
            <w:vAlign w:val="center"/>
            <w:hideMark/>
          </w:tcPr>
          <w:p w14:paraId="76C8DC2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410" w:type="dxa"/>
            <w:tcBorders>
              <w:top w:val="single" w:sz="4" w:space="0" w:color="auto"/>
              <w:left w:val="nil"/>
              <w:bottom w:val="single" w:sz="4" w:space="0" w:color="auto"/>
              <w:right w:val="nil"/>
            </w:tcBorders>
            <w:shd w:val="clear" w:color="auto" w:fill="auto"/>
            <w:vAlign w:val="center"/>
            <w:hideMark/>
          </w:tcPr>
          <w:p w14:paraId="12B2963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single" w:sz="4" w:space="0" w:color="auto"/>
              <w:left w:val="nil"/>
              <w:bottom w:val="single" w:sz="4" w:space="0" w:color="auto"/>
              <w:right w:val="nil"/>
            </w:tcBorders>
            <w:shd w:val="clear" w:color="auto" w:fill="auto"/>
            <w:noWrap/>
            <w:vAlign w:val="center"/>
            <w:hideMark/>
          </w:tcPr>
          <w:p w14:paraId="683991EC"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039FF1B1"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2A07B672"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2727" w:type="dxa"/>
            <w:gridSpan w:val="4"/>
            <w:tcBorders>
              <w:top w:val="single" w:sz="4" w:space="0" w:color="auto"/>
              <w:left w:val="nil"/>
              <w:bottom w:val="single" w:sz="4" w:space="0" w:color="auto"/>
              <w:right w:val="nil"/>
            </w:tcBorders>
            <w:shd w:val="clear" w:color="auto" w:fill="auto"/>
            <w:vAlign w:val="center"/>
            <w:hideMark/>
          </w:tcPr>
          <w:p w14:paraId="04EEEE29"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SISTEMA DE SEGUIMIENTO, EVALUACIÓN Y CONTROL (SSEC)</w:t>
            </w:r>
          </w:p>
        </w:tc>
        <w:tc>
          <w:tcPr>
            <w:tcW w:w="1126" w:type="dxa"/>
            <w:tcBorders>
              <w:top w:val="single" w:sz="4" w:space="0" w:color="auto"/>
              <w:left w:val="nil"/>
              <w:bottom w:val="single" w:sz="4" w:space="0" w:color="auto"/>
              <w:right w:val="nil"/>
            </w:tcBorders>
            <w:shd w:val="clear" w:color="auto" w:fill="auto"/>
            <w:noWrap/>
            <w:vAlign w:val="center"/>
            <w:hideMark/>
          </w:tcPr>
          <w:p w14:paraId="5D335DF4"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9.012.279.833</w:t>
            </w:r>
          </w:p>
        </w:tc>
      </w:tr>
      <w:tr w:rsidR="00B831CD" w:rsidRPr="005C1744" w14:paraId="5745CE76" w14:textId="77777777" w:rsidTr="00E41956">
        <w:trPr>
          <w:trHeight w:val="370"/>
          <w:jc w:val="center"/>
        </w:trPr>
        <w:tc>
          <w:tcPr>
            <w:tcW w:w="585" w:type="dxa"/>
            <w:tcBorders>
              <w:top w:val="nil"/>
              <w:left w:val="nil"/>
              <w:bottom w:val="nil"/>
              <w:right w:val="nil"/>
            </w:tcBorders>
            <w:shd w:val="clear" w:color="auto" w:fill="auto"/>
            <w:vAlign w:val="center"/>
            <w:hideMark/>
          </w:tcPr>
          <w:p w14:paraId="511041B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77B625A1"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21CE800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02</w:t>
            </w:r>
          </w:p>
        </w:tc>
        <w:tc>
          <w:tcPr>
            <w:tcW w:w="600" w:type="dxa"/>
            <w:tcBorders>
              <w:top w:val="nil"/>
              <w:left w:val="nil"/>
              <w:bottom w:val="nil"/>
              <w:right w:val="nil"/>
            </w:tcBorders>
            <w:shd w:val="clear" w:color="auto" w:fill="auto"/>
            <w:noWrap/>
            <w:vAlign w:val="center"/>
            <w:hideMark/>
          </w:tcPr>
          <w:p w14:paraId="0A11A39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001</w:t>
            </w:r>
          </w:p>
        </w:tc>
        <w:tc>
          <w:tcPr>
            <w:tcW w:w="826" w:type="dxa"/>
            <w:tcBorders>
              <w:top w:val="nil"/>
              <w:left w:val="nil"/>
              <w:bottom w:val="nil"/>
              <w:right w:val="nil"/>
            </w:tcBorders>
            <w:shd w:val="clear" w:color="auto" w:fill="auto"/>
            <w:vAlign w:val="center"/>
            <w:hideMark/>
          </w:tcPr>
          <w:p w14:paraId="61BCDF85" w14:textId="77777777" w:rsidR="00B831CD" w:rsidRPr="005C1744" w:rsidRDefault="00B831CD" w:rsidP="00671760">
            <w:pPr>
              <w:jc w:val="center"/>
              <w:rPr>
                <w:rFonts w:ascii="Arial Narrow" w:hAnsi="Arial Narrow"/>
                <w:sz w:val="16"/>
                <w:szCs w:val="16"/>
              </w:rPr>
            </w:pPr>
          </w:p>
        </w:tc>
        <w:tc>
          <w:tcPr>
            <w:tcW w:w="410" w:type="dxa"/>
            <w:tcBorders>
              <w:top w:val="nil"/>
              <w:left w:val="nil"/>
              <w:bottom w:val="nil"/>
              <w:right w:val="nil"/>
            </w:tcBorders>
            <w:shd w:val="clear" w:color="auto" w:fill="auto"/>
            <w:vAlign w:val="center"/>
            <w:hideMark/>
          </w:tcPr>
          <w:p w14:paraId="25D7D619"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noWrap/>
            <w:vAlign w:val="center"/>
            <w:hideMark/>
          </w:tcPr>
          <w:p w14:paraId="643D3C5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MO001</w:t>
            </w:r>
          </w:p>
        </w:tc>
        <w:tc>
          <w:tcPr>
            <w:tcW w:w="177" w:type="dxa"/>
            <w:tcBorders>
              <w:top w:val="nil"/>
              <w:left w:val="nil"/>
              <w:bottom w:val="nil"/>
              <w:right w:val="nil"/>
            </w:tcBorders>
            <w:shd w:val="clear" w:color="auto" w:fill="auto"/>
            <w:noWrap/>
            <w:vAlign w:val="center"/>
            <w:hideMark/>
          </w:tcPr>
          <w:p w14:paraId="1C3FFB52"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5D9930FC"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8F9163A" w14:textId="77777777" w:rsidR="00B831CD" w:rsidRPr="005C1744" w:rsidRDefault="00B831CD" w:rsidP="00671760">
            <w:pPr>
              <w:rPr>
                <w:sz w:val="16"/>
                <w:szCs w:val="16"/>
              </w:rPr>
            </w:pPr>
          </w:p>
        </w:tc>
        <w:tc>
          <w:tcPr>
            <w:tcW w:w="2550" w:type="dxa"/>
            <w:gridSpan w:val="3"/>
            <w:tcBorders>
              <w:top w:val="single" w:sz="4" w:space="0" w:color="auto"/>
              <w:left w:val="nil"/>
              <w:bottom w:val="nil"/>
              <w:right w:val="nil"/>
            </w:tcBorders>
            <w:shd w:val="clear" w:color="auto" w:fill="auto"/>
            <w:vAlign w:val="center"/>
            <w:hideMark/>
          </w:tcPr>
          <w:p w14:paraId="66D69160"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SISTEMA DE SEGUIMIENTO, EVALUACIÓN Y CONTROL - DEPARTAMENTO NACIONAL DE PLANEACIÓN (DNP)</w:t>
            </w:r>
          </w:p>
        </w:tc>
        <w:tc>
          <w:tcPr>
            <w:tcW w:w="1126" w:type="dxa"/>
            <w:tcBorders>
              <w:top w:val="nil"/>
              <w:left w:val="nil"/>
              <w:bottom w:val="nil"/>
              <w:right w:val="nil"/>
            </w:tcBorders>
            <w:shd w:val="clear" w:color="auto" w:fill="auto"/>
            <w:noWrap/>
            <w:vAlign w:val="center"/>
            <w:hideMark/>
          </w:tcPr>
          <w:p w14:paraId="5093F5B4"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9.012.279.833</w:t>
            </w:r>
          </w:p>
        </w:tc>
      </w:tr>
      <w:tr w:rsidR="00B831CD" w:rsidRPr="005C1744" w14:paraId="003CBC27" w14:textId="77777777" w:rsidTr="00E41956">
        <w:trPr>
          <w:trHeight w:val="274"/>
          <w:jc w:val="center"/>
        </w:trPr>
        <w:tc>
          <w:tcPr>
            <w:tcW w:w="585" w:type="dxa"/>
            <w:tcBorders>
              <w:top w:val="single" w:sz="4" w:space="0" w:color="auto"/>
              <w:left w:val="nil"/>
              <w:bottom w:val="single" w:sz="4" w:space="0" w:color="auto"/>
              <w:right w:val="nil"/>
            </w:tcBorders>
            <w:shd w:val="clear" w:color="auto" w:fill="auto"/>
            <w:vAlign w:val="center"/>
            <w:hideMark/>
          </w:tcPr>
          <w:p w14:paraId="2C0E5711"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03</w:t>
            </w:r>
          </w:p>
        </w:tc>
        <w:tc>
          <w:tcPr>
            <w:tcW w:w="811" w:type="dxa"/>
            <w:tcBorders>
              <w:top w:val="single" w:sz="4" w:space="0" w:color="auto"/>
              <w:left w:val="nil"/>
              <w:bottom w:val="single" w:sz="4" w:space="0" w:color="auto"/>
              <w:right w:val="nil"/>
            </w:tcBorders>
            <w:shd w:val="clear" w:color="auto" w:fill="auto"/>
            <w:vAlign w:val="center"/>
            <w:hideMark/>
          </w:tcPr>
          <w:p w14:paraId="3D2EE49E"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01</w:t>
            </w:r>
          </w:p>
        </w:tc>
        <w:tc>
          <w:tcPr>
            <w:tcW w:w="556" w:type="dxa"/>
            <w:tcBorders>
              <w:top w:val="single" w:sz="4" w:space="0" w:color="auto"/>
              <w:left w:val="nil"/>
              <w:bottom w:val="single" w:sz="4" w:space="0" w:color="auto"/>
              <w:right w:val="nil"/>
            </w:tcBorders>
            <w:shd w:val="clear" w:color="auto" w:fill="auto"/>
            <w:vAlign w:val="center"/>
            <w:hideMark/>
          </w:tcPr>
          <w:p w14:paraId="4B055924"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03</w:t>
            </w:r>
          </w:p>
        </w:tc>
        <w:tc>
          <w:tcPr>
            <w:tcW w:w="600" w:type="dxa"/>
            <w:tcBorders>
              <w:top w:val="single" w:sz="4" w:space="0" w:color="auto"/>
              <w:left w:val="nil"/>
              <w:bottom w:val="single" w:sz="4" w:space="0" w:color="auto"/>
              <w:right w:val="nil"/>
            </w:tcBorders>
            <w:shd w:val="clear" w:color="auto" w:fill="auto"/>
            <w:noWrap/>
            <w:vAlign w:val="center"/>
            <w:hideMark/>
          </w:tcPr>
          <w:p w14:paraId="27398874"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826" w:type="dxa"/>
            <w:tcBorders>
              <w:top w:val="single" w:sz="4" w:space="0" w:color="auto"/>
              <w:left w:val="nil"/>
              <w:bottom w:val="single" w:sz="4" w:space="0" w:color="auto"/>
              <w:right w:val="nil"/>
            </w:tcBorders>
            <w:shd w:val="clear" w:color="auto" w:fill="auto"/>
            <w:vAlign w:val="center"/>
            <w:hideMark/>
          </w:tcPr>
          <w:p w14:paraId="6534A3D4"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410" w:type="dxa"/>
            <w:tcBorders>
              <w:top w:val="single" w:sz="4" w:space="0" w:color="auto"/>
              <w:left w:val="nil"/>
              <w:bottom w:val="single" w:sz="4" w:space="0" w:color="auto"/>
              <w:right w:val="nil"/>
            </w:tcBorders>
            <w:shd w:val="clear" w:color="auto" w:fill="auto"/>
            <w:vAlign w:val="center"/>
            <w:hideMark/>
          </w:tcPr>
          <w:p w14:paraId="2F7DE61E"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single" w:sz="4" w:space="0" w:color="auto"/>
              <w:left w:val="nil"/>
              <w:bottom w:val="single" w:sz="4" w:space="0" w:color="auto"/>
              <w:right w:val="nil"/>
            </w:tcBorders>
            <w:shd w:val="clear" w:color="auto" w:fill="auto"/>
            <w:noWrap/>
            <w:vAlign w:val="center"/>
            <w:hideMark/>
          </w:tcPr>
          <w:p w14:paraId="0BF1C82C"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5598E719"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65E67CE0"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2727" w:type="dxa"/>
            <w:gridSpan w:val="4"/>
            <w:tcBorders>
              <w:top w:val="single" w:sz="4" w:space="0" w:color="auto"/>
              <w:left w:val="nil"/>
              <w:bottom w:val="single" w:sz="4" w:space="0" w:color="auto"/>
              <w:right w:val="nil"/>
            </w:tcBorders>
            <w:shd w:val="clear" w:color="auto" w:fill="auto"/>
            <w:vAlign w:val="center"/>
            <w:hideMark/>
          </w:tcPr>
          <w:p w14:paraId="56519290"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ASIGNACIONES PARA LA INVERSIÓN DEL SGR</w:t>
            </w:r>
          </w:p>
        </w:tc>
        <w:tc>
          <w:tcPr>
            <w:tcW w:w="1126" w:type="dxa"/>
            <w:tcBorders>
              <w:top w:val="single" w:sz="4" w:space="0" w:color="auto"/>
              <w:left w:val="nil"/>
              <w:bottom w:val="single" w:sz="4" w:space="0" w:color="auto"/>
              <w:right w:val="nil"/>
            </w:tcBorders>
            <w:shd w:val="clear" w:color="auto" w:fill="auto"/>
            <w:noWrap/>
            <w:vAlign w:val="center"/>
            <w:hideMark/>
          </w:tcPr>
          <w:p w14:paraId="12707B74"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227.410.038.611</w:t>
            </w:r>
          </w:p>
        </w:tc>
      </w:tr>
      <w:tr w:rsidR="00B831CD" w:rsidRPr="005C1744" w14:paraId="69DEA405" w14:textId="77777777" w:rsidTr="00E41956">
        <w:trPr>
          <w:trHeight w:val="274"/>
          <w:jc w:val="center"/>
        </w:trPr>
        <w:tc>
          <w:tcPr>
            <w:tcW w:w="585" w:type="dxa"/>
            <w:tcBorders>
              <w:top w:val="nil"/>
              <w:left w:val="nil"/>
              <w:bottom w:val="single" w:sz="4" w:space="0" w:color="auto"/>
              <w:right w:val="nil"/>
            </w:tcBorders>
            <w:shd w:val="clear" w:color="auto" w:fill="auto"/>
            <w:vAlign w:val="center"/>
            <w:hideMark/>
          </w:tcPr>
          <w:p w14:paraId="350AE1AF"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single" w:sz="4" w:space="0" w:color="auto"/>
              <w:right w:val="nil"/>
            </w:tcBorders>
            <w:shd w:val="clear" w:color="auto" w:fill="auto"/>
            <w:vAlign w:val="center"/>
            <w:hideMark/>
          </w:tcPr>
          <w:p w14:paraId="7D80D54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single" w:sz="4" w:space="0" w:color="auto"/>
              <w:right w:val="nil"/>
            </w:tcBorders>
            <w:shd w:val="clear" w:color="auto" w:fill="auto"/>
            <w:vAlign w:val="center"/>
            <w:hideMark/>
          </w:tcPr>
          <w:p w14:paraId="52832A2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nil"/>
              <w:left w:val="nil"/>
              <w:bottom w:val="single" w:sz="4" w:space="0" w:color="auto"/>
              <w:right w:val="nil"/>
            </w:tcBorders>
            <w:shd w:val="clear" w:color="auto" w:fill="auto"/>
            <w:noWrap/>
            <w:vAlign w:val="center"/>
            <w:hideMark/>
          </w:tcPr>
          <w:p w14:paraId="0CF53C3E"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001</w:t>
            </w:r>
          </w:p>
        </w:tc>
        <w:tc>
          <w:tcPr>
            <w:tcW w:w="826" w:type="dxa"/>
            <w:tcBorders>
              <w:top w:val="nil"/>
              <w:left w:val="nil"/>
              <w:bottom w:val="single" w:sz="4" w:space="0" w:color="auto"/>
              <w:right w:val="nil"/>
            </w:tcBorders>
            <w:shd w:val="clear" w:color="auto" w:fill="auto"/>
            <w:vAlign w:val="center"/>
            <w:hideMark/>
          </w:tcPr>
          <w:p w14:paraId="3714C5BB"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410" w:type="dxa"/>
            <w:tcBorders>
              <w:top w:val="nil"/>
              <w:left w:val="nil"/>
              <w:bottom w:val="single" w:sz="4" w:space="0" w:color="auto"/>
              <w:right w:val="nil"/>
            </w:tcBorders>
            <w:shd w:val="clear" w:color="auto" w:fill="auto"/>
            <w:vAlign w:val="center"/>
            <w:hideMark/>
          </w:tcPr>
          <w:p w14:paraId="32F25B0B"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nil"/>
              <w:left w:val="nil"/>
              <w:bottom w:val="single" w:sz="4" w:space="0" w:color="auto"/>
              <w:right w:val="nil"/>
            </w:tcBorders>
            <w:shd w:val="clear" w:color="auto" w:fill="auto"/>
            <w:noWrap/>
            <w:vAlign w:val="center"/>
            <w:hideMark/>
          </w:tcPr>
          <w:p w14:paraId="169B931C"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6967520A"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3BC344AA"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4D2E1156"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 </w:t>
            </w:r>
          </w:p>
        </w:tc>
        <w:tc>
          <w:tcPr>
            <w:tcW w:w="2550" w:type="dxa"/>
            <w:gridSpan w:val="3"/>
            <w:tcBorders>
              <w:top w:val="single" w:sz="4" w:space="0" w:color="auto"/>
              <w:left w:val="nil"/>
              <w:bottom w:val="single" w:sz="4" w:space="0" w:color="auto"/>
              <w:right w:val="nil"/>
            </w:tcBorders>
            <w:shd w:val="clear" w:color="auto" w:fill="auto"/>
            <w:vAlign w:val="center"/>
            <w:hideMark/>
          </w:tcPr>
          <w:p w14:paraId="7B5BF970"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ASIGNACIONES DIRECTAS</w:t>
            </w:r>
          </w:p>
        </w:tc>
        <w:tc>
          <w:tcPr>
            <w:tcW w:w="1126" w:type="dxa"/>
            <w:tcBorders>
              <w:top w:val="nil"/>
              <w:left w:val="nil"/>
              <w:bottom w:val="single" w:sz="4" w:space="0" w:color="auto"/>
              <w:right w:val="nil"/>
            </w:tcBorders>
            <w:shd w:val="clear" w:color="auto" w:fill="auto"/>
            <w:noWrap/>
            <w:vAlign w:val="center"/>
            <w:hideMark/>
          </w:tcPr>
          <w:p w14:paraId="127D3ECB"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77.755.257.673</w:t>
            </w:r>
          </w:p>
        </w:tc>
      </w:tr>
      <w:tr w:rsidR="00B831CD" w:rsidRPr="005C1744" w14:paraId="5F49F550" w14:textId="77777777" w:rsidTr="00E41956">
        <w:trPr>
          <w:trHeight w:val="129"/>
          <w:jc w:val="center"/>
        </w:trPr>
        <w:tc>
          <w:tcPr>
            <w:tcW w:w="585" w:type="dxa"/>
            <w:tcBorders>
              <w:top w:val="nil"/>
              <w:left w:val="nil"/>
              <w:bottom w:val="nil"/>
              <w:right w:val="nil"/>
            </w:tcBorders>
            <w:shd w:val="clear" w:color="auto" w:fill="auto"/>
            <w:vAlign w:val="center"/>
            <w:hideMark/>
          </w:tcPr>
          <w:p w14:paraId="1D474F7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53BFBD60"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7DD0FA7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nil"/>
              <w:left w:val="nil"/>
              <w:bottom w:val="nil"/>
              <w:right w:val="nil"/>
            </w:tcBorders>
            <w:shd w:val="clear" w:color="auto" w:fill="auto"/>
            <w:noWrap/>
            <w:vAlign w:val="center"/>
            <w:hideMark/>
          </w:tcPr>
          <w:p w14:paraId="5525AB54"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001</w:t>
            </w:r>
          </w:p>
        </w:tc>
        <w:tc>
          <w:tcPr>
            <w:tcW w:w="826" w:type="dxa"/>
            <w:tcBorders>
              <w:top w:val="nil"/>
              <w:left w:val="nil"/>
              <w:bottom w:val="nil"/>
              <w:right w:val="nil"/>
            </w:tcBorders>
            <w:shd w:val="clear" w:color="auto" w:fill="auto"/>
            <w:vAlign w:val="center"/>
            <w:hideMark/>
          </w:tcPr>
          <w:p w14:paraId="212A985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001</w:t>
            </w:r>
          </w:p>
        </w:tc>
        <w:tc>
          <w:tcPr>
            <w:tcW w:w="410" w:type="dxa"/>
            <w:tcBorders>
              <w:top w:val="nil"/>
              <w:left w:val="nil"/>
              <w:bottom w:val="nil"/>
              <w:right w:val="nil"/>
            </w:tcBorders>
            <w:shd w:val="clear" w:color="auto" w:fill="auto"/>
            <w:vAlign w:val="center"/>
            <w:hideMark/>
          </w:tcPr>
          <w:p w14:paraId="7A235835" w14:textId="77777777" w:rsidR="00B831CD" w:rsidRPr="005C1744" w:rsidRDefault="00B831CD" w:rsidP="00671760">
            <w:pPr>
              <w:jc w:val="center"/>
              <w:rPr>
                <w:rFonts w:ascii="Arial Narrow" w:hAnsi="Arial Narrow"/>
                <w:sz w:val="16"/>
                <w:szCs w:val="16"/>
              </w:rPr>
            </w:pPr>
          </w:p>
        </w:tc>
        <w:tc>
          <w:tcPr>
            <w:tcW w:w="644" w:type="dxa"/>
            <w:tcBorders>
              <w:top w:val="nil"/>
              <w:left w:val="nil"/>
              <w:bottom w:val="nil"/>
              <w:right w:val="nil"/>
            </w:tcBorders>
            <w:shd w:val="clear" w:color="auto" w:fill="auto"/>
            <w:noWrap/>
            <w:vAlign w:val="bottom"/>
            <w:hideMark/>
          </w:tcPr>
          <w:p w14:paraId="38FBED34"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33C7B8C9"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008C925"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C1946E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0C25ADF" w14:textId="77777777" w:rsidR="00B831CD" w:rsidRPr="005C1744" w:rsidRDefault="00B831CD" w:rsidP="00671760">
            <w:pPr>
              <w:rPr>
                <w:sz w:val="16"/>
                <w:szCs w:val="16"/>
              </w:rPr>
            </w:pPr>
          </w:p>
        </w:tc>
        <w:tc>
          <w:tcPr>
            <w:tcW w:w="2373" w:type="dxa"/>
            <w:gridSpan w:val="2"/>
            <w:tcBorders>
              <w:top w:val="nil"/>
              <w:left w:val="nil"/>
              <w:bottom w:val="nil"/>
              <w:right w:val="nil"/>
            </w:tcBorders>
            <w:shd w:val="clear" w:color="auto" w:fill="auto"/>
            <w:noWrap/>
            <w:vAlign w:val="center"/>
            <w:hideMark/>
          </w:tcPr>
          <w:p w14:paraId="2B24EB03"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ASIGNACIONES DIRECTAS (20% DEL SGR)</w:t>
            </w:r>
          </w:p>
        </w:tc>
        <w:tc>
          <w:tcPr>
            <w:tcW w:w="1126" w:type="dxa"/>
            <w:tcBorders>
              <w:top w:val="nil"/>
              <w:left w:val="nil"/>
              <w:bottom w:val="nil"/>
              <w:right w:val="nil"/>
            </w:tcBorders>
            <w:shd w:val="clear" w:color="auto" w:fill="auto"/>
            <w:vAlign w:val="center"/>
            <w:hideMark/>
          </w:tcPr>
          <w:p w14:paraId="4258AF4D"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77.708.883.193</w:t>
            </w:r>
          </w:p>
        </w:tc>
      </w:tr>
      <w:tr w:rsidR="00B831CD" w:rsidRPr="005C1744" w14:paraId="2905CAAC" w14:textId="77777777" w:rsidTr="00E41956">
        <w:trPr>
          <w:trHeight w:val="396"/>
          <w:jc w:val="center"/>
        </w:trPr>
        <w:tc>
          <w:tcPr>
            <w:tcW w:w="585" w:type="dxa"/>
            <w:tcBorders>
              <w:top w:val="nil"/>
              <w:left w:val="nil"/>
              <w:bottom w:val="nil"/>
              <w:right w:val="nil"/>
            </w:tcBorders>
            <w:shd w:val="clear" w:color="auto" w:fill="auto"/>
            <w:vAlign w:val="center"/>
            <w:hideMark/>
          </w:tcPr>
          <w:p w14:paraId="3354DDD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59CEA05F"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66EB499B"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nil"/>
              <w:left w:val="nil"/>
              <w:bottom w:val="nil"/>
              <w:right w:val="nil"/>
            </w:tcBorders>
            <w:shd w:val="clear" w:color="auto" w:fill="auto"/>
            <w:noWrap/>
            <w:vAlign w:val="center"/>
            <w:hideMark/>
          </w:tcPr>
          <w:p w14:paraId="6B73AB21"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001</w:t>
            </w:r>
          </w:p>
        </w:tc>
        <w:tc>
          <w:tcPr>
            <w:tcW w:w="826" w:type="dxa"/>
            <w:tcBorders>
              <w:top w:val="nil"/>
              <w:left w:val="nil"/>
              <w:bottom w:val="nil"/>
              <w:right w:val="nil"/>
            </w:tcBorders>
            <w:shd w:val="clear" w:color="auto" w:fill="auto"/>
            <w:vAlign w:val="center"/>
            <w:hideMark/>
          </w:tcPr>
          <w:p w14:paraId="4F78F970"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003</w:t>
            </w:r>
          </w:p>
        </w:tc>
        <w:tc>
          <w:tcPr>
            <w:tcW w:w="410" w:type="dxa"/>
            <w:tcBorders>
              <w:top w:val="nil"/>
              <w:left w:val="nil"/>
              <w:bottom w:val="nil"/>
              <w:right w:val="nil"/>
            </w:tcBorders>
            <w:shd w:val="clear" w:color="auto" w:fill="auto"/>
            <w:vAlign w:val="center"/>
            <w:hideMark/>
          </w:tcPr>
          <w:p w14:paraId="6F061F9E" w14:textId="77777777" w:rsidR="00B831CD" w:rsidRPr="005C1744" w:rsidRDefault="00B831CD" w:rsidP="00671760">
            <w:pPr>
              <w:jc w:val="center"/>
              <w:rPr>
                <w:rFonts w:ascii="Arial Narrow" w:hAnsi="Arial Narrow"/>
                <w:sz w:val="16"/>
                <w:szCs w:val="16"/>
              </w:rPr>
            </w:pPr>
          </w:p>
        </w:tc>
        <w:tc>
          <w:tcPr>
            <w:tcW w:w="644" w:type="dxa"/>
            <w:tcBorders>
              <w:top w:val="nil"/>
              <w:left w:val="nil"/>
              <w:bottom w:val="nil"/>
              <w:right w:val="nil"/>
            </w:tcBorders>
            <w:shd w:val="clear" w:color="auto" w:fill="auto"/>
            <w:noWrap/>
            <w:vAlign w:val="bottom"/>
            <w:hideMark/>
          </w:tcPr>
          <w:p w14:paraId="58F7D9BF"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37695D36"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029BEE0"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C8C848C"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75C5BB49" w14:textId="77777777" w:rsidR="00B831CD" w:rsidRPr="005C1744" w:rsidRDefault="00B831CD" w:rsidP="00671760">
            <w:pPr>
              <w:rPr>
                <w:sz w:val="16"/>
                <w:szCs w:val="16"/>
              </w:rPr>
            </w:pPr>
          </w:p>
        </w:tc>
        <w:tc>
          <w:tcPr>
            <w:tcW w:w="2373" w:type="dxa"/>
            <w:gridSpan w:val="2"/>
            <w:tcBorders>
              <w:top w:val="nil"/>
              <w:left w:val="nil"/>
              <w:bottom w:val="nil"/>
              <w:right w:val="nil"/>
            </w:tcBorders>
            <w:shd w:val="clear" w:color="auto" w:fill="auto"/>
            <w:vAlign w:val="center"/>
            <w:hideMark/>
          </w:tcPr>
          <w:p w14:paraId="3DAEC3D9"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INCENTIVO A LA PRODUCCIÓN, EXPLORACIÓN Y FORMALIZACIÓN</w:t>
            </w:r>
          </w:p>
        </w:tc>
        <w:tc>
          <w:tcPr>
            <w:tcW w:w="1126" w:type="dxa"/>
            <w:tcBorders>
              <w:top w:val="nil"/>
              <w:left w:val="nil"/>
              <w:bottom w:val="nil"/>
              <w:right w:val="nil"/>
            </w:tcBorders>
            <w:shd w:val="clear" w:color="auto" w:fill="auto"/>
            <w:vAlign w:val="center"/>
            <w:hideMark/>
          </w:tcPr>
          <w:p w14:paraId="749C3E0F"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46.374.480</w:t>
            </w:r>
          </w:p>
        </w:tc>
      </w:tr>
      <w:tr w:rsidR="00B831CD" w:rsidRPr="005C1744" w14:paraId="4C8C9F92" w14:textId="77777777" w:rsidTr="00E41956">
        <w:trPr>
          <w:trHeight w:val="274"/>
          <w:jc w:val="center"/>
        </w:trPr>
        <w:tc>
          <w:tcPr>
            <w:tcW w:w="585" w:type="dxa"/>
            <w:tcBorders>
              <w:top w:val="single" w:sz="4" w:space="0" w:color="auto"/>
              <w:left w:val="nil"/>
              <w:bottom w:val="single" w:sz="4" w:space="0" w:color="auto"/>
              <w:right w:val="nil"/>
            </w:tcBorders>
            <w:shd w:val="clear" w:color="auto" w:fill="auto"/>
            <w:vAlign w:val="center"/>
            <w:hideMark/>
          </w:tcPr>
          <w:p w14:paraId="5E3D00D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single" w:sz="4" w:space="0" w:color="auto"/>
              <w:left w:val="nil"/>
              <w:bottom w:val="single" w:sz="4" w:space="0" w:color="auto"/>
              <w:right w:val="nil"/>
            </w:tcBorders>
            <w:shd w:val="clear" w:color="auto" w:fill="auto"/>
            <w:vAlign w:val="center"/>
            <w:hideMark/>
          </w:tcPr>
          <w:p w14:paraId="65557E6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single" w:sz="4" w:space="0" w:color="auto"/>
              <w:left w:val="nil"/>
              <w:bottom w:val="single" w:sz="4" w:space="0" w:color="auto"/>
              <w:right w:val="nil"/>
            </w:tcBorders>
            <w:shd w:val="clear" w:color="auto" w:fill="auto"/>
            <w:vAlign w:val="center"/>
            <w:hideMark/>
          </w:tcPr>
          <w:p w14:paraId="1BDF613B"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single" w:sz="4" w:space="0" w:color="auto"/>
              <w:left w:val="nil"/>
              <w:bottom w:val="single" w:sz="4" w:space="0" w:color="auto"/>
              <w:right w:val="nil"/>
            </w:tcBorders>
            <w:shd w:val="clear" w:color="auto" w:fill="auto"/>
            <w:noWrap/>
            <w:vAlign w:val="center"/>
            <w:hideMark/>
          </w:tcPr>
          <w:p w14:paraId="63A1DB2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002</w:t>
            </w:r>
          </w:p>
        </w:tc>
        <w:tc>
          <w:tcPr>
            <w:tcW w:w="826" w:type="dxa"/>
            <w:tcBorders>
              <w:top w:val="single" w:sz="4" w:space="0" w:color="auto"/>
              <w:left w:val="nil"/>
              <w:bottom w:val="single" w:sz="4" w:space="0" w:color="auto"/>
              <w:right w:val="nil"/>
            </w:tcBorders>
            <w:shd w:val="clear" w:color="auto" w:fill="auto"/>
            <w:vAlign w:val="center"/>
            <w:hideMark/>
          </w:tcPr>
          <w:p w14:paraId="5361C614"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410" w:type="dxa"/>
            <w:tcBorders>
              <w:top w:val="single" w:sz="4" w:space="0" w:color="auto"/>
              <w:left w:val="nil"/>
              <w:bottom w:val="single" w:sz="4" w:space="0" w:color="auto"/>
              <w:right w:val="nil"/>
            </w:tcBorders>
            <w:shd w:val="clear" w:color="auto" w:fill="auto"/>
            <w:vAlign w:val="center"/>
            <w:hideMark/>
          </w:tcPr>
          <w:p w14:paraId="68F8D5B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single" w:sz="4" w:space="0" w:color="auto"/>
              <w:left w:val="nil"/>
              <w:bottom w:val="single" w:sz="4" w:space="0" w:color="auto"/>
              <w:right w:val="nil"/>
            </w:tcBorders>
            <w:shd w:val="clear" w:color="auto" w:fill="auto"/>
            <w:noWrap/>
            <w:vAlign w:val="center"/>
            <w:hideMark/>
          </w:tcPr>
          <w:p w14:paraId="2D2BAF4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7FEF78C0"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20F84EAB"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70EEC5C4"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 </w:t>
            </w:r>
          </w:p>
        </w:tc>
        <w:tc>
          <w:tcPr>
            <w:tcW w:w="2550" w:type="dxa"/>
            <w:gridSpan w:val="3"/>
            <w:tcBorders>
              <w:top w:val="single" w:sz="4" w:space="0" w:color="auto"/>
              <w:left w:val="nil"/>
              <w:bottom w:val="single" w:sz="4" w:space="0" w:color="auto"/>
              <w:right w:val="nil"/>
            </w:tcBorders>
            <w:shd w:val="clear" w:color="auto" w:fill="auto"/>
            <w:vAlign w:val="center"/>
            <w:hideMark/>
          </w:tcPr>
          <w:p w14:paraId="1325F3A1"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ASIGNACIÓN PARA LA INVERSIÓN LOCAL</w:t>
            </w:r>
          </w:p>
        </w:tc>
        <w:tc>
          <w:tcPr>
            <w:tcW w:w="1126" w:type="dxa"/>
            <w:tcBorders>
              <w:top w:val="single" w:sz="4" w:space="0" w:color="auto"/>
              <w:left w:val="nil"/>
              <w:bottom w:val="single" w:sz="4" w:space="0" w:color="auto"/>
              <w:right w:val="nil"/>
            </w:tcBorders>
            <w:shd w:val="clear" w:color="auto" w:fill="auto"/>
            <w:noWrap/>
            <w:vAlign w:val="center"/>
            <w:hideMark/>
          </w:tcPr>
          <w:p w14:paraId="3200320B"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34.544.207.782</w:t>
            </w:r>
          </w:p>
        </w:tc>
      </w:tr>
      <w:tr w:rsidR="00B831CD" w:rsidRPr="005C1744" w14:paraId="2394BAA1" w14:textId="77777777" w:rsidTr="00E41956">
        <w:trPr>
          <w:trHeight w:val="410"/>
          <w:jc w:val="center"/>
        </w:trPr>
        <w:tc>
          <w:tcPr>
            <w:tcW w:w="585" w:type="dxa"/>
            <w:tcBorders>
              <w:top w:val="nil"/>
              <w:left w:val="nil"/>
              <w:bottom w:val="nil"/>
              <w:right w:val="nil"/>
            </w:tcBorders>
            <w:shd w:val="clear" w:color="auto" w:fill="auto"/>
            <w:vAlign w:val="center"/>
            <w:hideMark/>
          </w:tcPr>
          <w:p w14:paraId="49D27A2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2AA438E1"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7926D0FF"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nil"/>
              <w:left w:val="nil"/>
              <w:bottom w:val="nil"/>
              <w:right w:val="nil"/>
            </w:tcBorders>
            <w:shd w:val="clear" w:color="auto" w:fill="auto"/>
            <w:noWrap/>
            <w:vAlign w:val="center"/>
            <w:hideMark/>
          </w:tcPr>
          <w:p w14:paraId="612CCEDB"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002</w:t>
            </w:r>
          </w:p>
        </w:tc>
        <w:tc>
          <w:tcPr>
            <w:tcW w:w="826" w:type="dxa"/>
            <w:tcBorders>
              <w:top w:val="nil"/>
              <w:left w:val="nil"/>
              <w:bottom w:val="nil"/>
              <w:right w:val="nil"/>
            </w:tcBorders>
            <w:shd w:val="clear" w:color="auto" w:fill="auto"/>
            <w:vAlign w:val="center"/>
            <w:hideMark/>
          </w:tcPr>
          <w:p w14:paraId="0F088A1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001</w:t>
            </w:r>
          </w:p>
        </w:tc>
        <w:tc>
          <w:tcPr>
            <w:tcW w:w="410" w:type="dxa"/>
            <w:tcBorders>
              <w:top w:val="nil"/>
              <w:left w:val="nil"/>
              <w:bottom w:val="nil"/>
              <w:right w:val="nil"/>
            </w:tcBorders>
            <w:shd w:val="clear" w:color="auto" w:fill="auto"/>
            <w:vAlign w:val="center"/>
            <w:hideMark/>
          </w:tcPr>
          <w:p w14:paraId="55A668B9" w14:textId="77777777" w:rsidR="00B831CD" w:rsidRPr="005C1744" w:rsidRDefault="00B831CD" w:rsidP="00671760">
            <w:pPr>
              <w:jc w:val="center"/>
              <w:rPr>
                <w:rFonts w:ascii="Arial Narrow" w:hAnsi="Arial Narrow"/>
                <w:sz w:val="16"/>
                <w:szCs w:val="16"/>
              </w:rPr>
            </w:pPr>
          </w:p>
        </w:tc>
        <w:tc>
          <w:tcPr>
            <w:tcW w:w="644" w:type="dxa"/>
            <w:tcBorders>
              <w:top w:val="nil"/>
              <w:left w:val="nil"/>
              <w:bottom w:val="nil"/>
              <w:right w:val="nil"/>
            </w:tcBorders>
            <w:shd w:val="clear" w:color="auto" w:fill="auto"/>
            <w:vAlign w:val="center"/>
            <w:hideMark/>
          </w:tcPr>
          <w:p w14:paraId="6C0C6F46"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3415CA1D"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42F793C6"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2EECF995"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42F9D1F" w14:textId="77777777" w:rsidR="00B831CD" w:rsidRPr="005C1744" w:rsidRDefault="00B831CD" w:rsidP="00671760">
            <w:pPr>
              <w:rPr>
                <w:sz w:val="16"/>
                <w:szCs w:val="16"/>
              </w:rPr>
            </w:pPr>
          </w:p>
        </w:tc>
        <w:tc>
          <w:tcPr>
            <w:tcW w:w="2373" w:type="dxa"/>
            <w:gridSpan w:val="2"/>
            <w:tcBorders>
              <w:top w:val="nil"/>
              <w:left w:val="nil"/>
              <w:bottom w:val="nil"/>
              <w:right w:val="nil"/>
            </w:tcBorders>
            <w:shd w:val="clear" w:color="auto" w:fill="auto"/>
            <w:vAlign w:val="center"/>
            <w:hideMark/>
          </w:tcPr>
          <w:p w14:paraId="41AB9FDA"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ASIGNACIÓN PARA LA INVERSIÓN LOCAL SEGÚN NBI Y CUARTA, QUINTA Y SEXTA CATEGORÍA</w:t>
            </w:r>
          </w:p>
        </w:tc>
        <w:tc>
          <w:tcPr>
            <w:tcW w:w="1126" w:type="dxa"/>
            <w:tcBorders>
              <w:top w:val="nil"/>
              <w:left w:val="nil"/>
              <w:bottom w:val="nil"/>
              <w:right w:val="nil"/>
            </w:tcBorders>
            <w:shd w:val="clear" w:color="auto" w:fill="auto"/>
            <w:noWrap/>
            <w:vAlign w:val="center"/>
            <w:hideMark/>
          </w:tcPr>
          <w:p w14:paraId="7020561E"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34.544.207.782</w:t>
            </w:r>
          </w:p>
        </w:tc>
      </w:tr>
      <w:tr w:rsidR="00B831CD" w:rsidRPr="005C1744" w14:paraId="5D382772" w14:textId="77777777" w:rsidTr="00E41956">
        <w:trPr>
          <w:trHeight w:val="270"/>
          <w:jc w:val="center"/>
        </w:trPr>
        <w:tc>
          <w:tcPr>
            <w:tcW w:w="585" w:type="dxa"/>
            <w:tcBorders>
              <w:top w:val="single" w:sz="4" w:space="0" w:color="auto"/>
              <w:left w:val="nil"/>
              <w:bottom w:val="single" w:sz="4" w:space="0" w:color="auto"/>
              <w:right w:val="nil"/>
            </w:tcBorders>
            <w:shd w:val="clear" w:color="auto" w:fill="auto"/>
            <w:vAlign w:val="center"/>
            <w:hideMark/>
          </w:tcPr>
          <w:p w14:paraId="1BC8848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single" w:sz="4" w:space="0" w:color="auto"/>
              <w:left w:val="nil"/>
              <w:bottom w:val="single" w:sz="4" w:space="0" w:color="auto"/>
              <w:right w:val="nil"/>
            </w:tcBorders>
            <w:shd w:val="clear" w:color="auto" w:fill="auto"/>
            <w:vAlign w:val="center"/>
            <w:hideMark/>
          </w:tcPr>
          <w:p w14:paraId="769151A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single" w:sz="4" w:space="0" w:color="auto"/>
              <w:left w:val="nil"/>
              <w:bottom w:val="single" w:sz="4" w:space="0" w:color="auto"/>
              <w:right w:val="nil"/>
            </w:tcBorders>
            <w:shd w:val="clear" w:color="auto" w:fill="auto"/>
            <w:vAlign w:val="center"/>
            <w:hideMark/>
          </w:tcPr>
          <w:p w14:paraId="3FF5BA3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single" w:sz="4" w:space="0" w:color="auto"/>
              <w:left w:val="nil"/>
              <w:bottom w:val="single" w:sz="4" w:space="0" w:color="auto"/>
              <w:right w:val="nil"/>
            </w:tcBorders>
            <w:shd w:val="clear" w:color="auto" w:fill="auto"/>
            <w:noWrap/>
            <w:vAlign w:val="center"/>
            <w:hideMark/>
          </w:tcPr>
          <w:p w14:paraId="50F5043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003</w:t>
            </w:r>
          </w:p>
        </w:tc>
        <w:tc>
          <w:tcPr>
            <w:tcW w:w="826" w:type="dxa"/>
            <w:tcBorders>
              <w:top w:val="single" w:sz="4" w:space="0" w:color="auto"/>
              <w:left w:val="nil"/>
              <w:bottom w:val="single" w:sz="4" w:space="0" w:color="auto"/>
              <w:right w:val="nil"/>
            </w:tcBorders>
            <w:shd w:val="clear" w:color="auto" w:fill="auto"/>
            <w:vAlign w:val="center"/>
            <w:hideMark/>
          </w:tcPr>
          <w:p w14:paraId="62B00CC5"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410" w:type="dxa"/>
            <w:tcBorders>
              <w:top w:val="single" w:sz="4" w:space="0" w:color="auto"/>
              <w:left w:val="nil"/>
              <w:bottom w:val="single" w:sz="4" w:space="0" w:color="auto"/>
              <w:right w:val="nil"/>
            </w:tcBorders>
            <w:shd w:val="clear" w:color="auto" w:fill="auto"/>
            <w:vAlign w:val="center"/>
            <w:hideMark/>
          </w:tcPr>
          <w:p w14:paraId="16E6CA65"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single" w:sz="4" w:space="0" w:color="auto"/>
              <w:left w:val="nil"/>
              <w:bottom w:val="single" w:sz="4" w:space="0" w:color="auto"/>
              <w:right w:val="nil"/>
            </w:tcBorders>
            <w:shd w:val="clear" w:color="auto" w:fill="auto"/>
            <w:noWrap/>
            <w:vAlign w:val="center"/>
            <w:hideMark/>
          </w:tcPr>
          <w:p w14:paraId="2EEF3C9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2AF433AA"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756ECD2F"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36C26867"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 </w:t>
            </w:r>
          </w:p>
        </w:tc>
        <w:tc>
          <w:tcPr>
            <w:tcW w:w="2550" w:type="dxa"/>
            <w:gridSpan w:val="3"/>
            <w:tcBorders>
              <w:top w:val="single" w:sz="4" w:space="0" w:color="auto"/>
              <w:left w:val="nil"/>
              <w:bottom w:val="single" w:sz="4" w:space="0" w:color="auto"/>
              <w:right w:val="nil"/>
            </w:tcBorders>
            <w:shd w:val="clear" w:color="auto" w:fill="auto"/>
            <w:vAlign w:val="center"/>
            <w:hideMark/>
          </w:tcPr>
          <w:p w14:paraId="5B2C19A6"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ASIGNACIÓN PARA LA INVERSIÓN REGIONAL</w:t>
            </w:r>
          </w:p>
        </w:tc>
        <w:tc>
          <w:tcPr>
            <w:tcW w:w="1126" w:type="dxa"/>
            <w:tcBorders>
              <w:top w:val="single" w:sz="4" w:space="0" w:color="auto"/>
              <w:left w:val="nil"/>
              <w:bottom w:val="single" w:sz="4" w:space="0" w:color="auto"/>
              <w:right w:val="nil"/>
            </w:tcBorders>
            <w:shd w:val="clear" w:color="auto" w:fill="auto"/>
            <w:noWrap/>
            <w:vAlign w:val="center"/>
            <w:hideMark/>
          </w:tcPr>
          <w:p w14:paraId="45E0D42A"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107.037.471.857</w:t>
            </w:r>
          </w:p>
        </w:tc>
      </w:tr>
      <w:tr w:rsidR="00B831CD" w:rsidRPr="005C1744" w14:paraId="2851DEEF" w14:textId="77777777" w:rsidTr="00E41956">
        <w:trPr>
          <w:trHeight w:val="278"/>
          <w:jc w:val="center"/>
        </w:trPr>
        <w:tc>
          <w:tcPr>
            <w:tcW w:w="585" w:type="dxa"/>
            <w:tcBorders>
              <w:top w:val="nil"/>
              <w:left w:val="nil"/>
              <w:bottom w:val="nil"/>
              <w:right w:val="nil"/>
            </w:tcBorders>
            <w:shd w:val="clear" w:color="auto" w:fill="auto"/>
            <w:vAlign w:val="center"/>
            <w:hideMark/>
          </w:tcPr>
          <w:p w14:paraId="4E4E389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29DE2CE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4B6DACA1"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nil"/>
              <w:left w:val="nil"/>
              <w:bottom w:val="nil"/>
              <w:right w:val="nil"/>
            </w:tcBorders>
            <w:shd w:val="clear" w:color="auto" w:fill="auto"/>
            <w:noWrap/>
            <w:vAlign w:val="center"/>
            <w:hideMark/>
          </w:tcPr>
          <w:p w14:paraId="498468FD"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003</w:t>
            </w:r>
          </w:p>
        </w:tc>
        <w:tc>
          <w:tcPr>
            <w:tcW w:w="826" w:type="dxa"/>
            <w:tcBorders>
              <w:top w:val="nil"/>
              <w:left w:val="nil"/>
              <w:bottom w:val="nil"/>
              <w:right w:val="nil"/>
            </w:tcBorders>
            <w:shd w:val="clear" w:color="auto" w:fill="auto"/>
            <w:vAlign w:val="center"/>
            <w:hideMark/>
          </w:tcPr>
          <w:p w14:paraId="77BC9D34"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001</w:t>
            </w:r>
          </w:p>
        </w:tc>
        <w:tc>
          <w:tcPr>
            <w:tcW w:w="410" w:type="dxa"/>
            <w:tcBorders>
              <w:top w:val="nil"/>
              <w:left w:val="nil"/>
              <w:bottom w:val="nil"/>
              <w:right w:val="nil"/>
            </w:tcBorders>
            <w:shd w:val="clear" w:color="auto" w:fill="auto"/>
            <w:vAlign w:val="center"/>
            <w:hideMark/>
          </w:tcPr>
          <w:p w14:paraId="19E7D84B" w14:textId="77777777" w:rsidR="00B831CD" w:rsidRPr="005C1744" w:rsidRDefault="00B831CD" w:rsidP="00671760">
            <w:pPr>
              <w:jc w:val="center"/>
              <w:rPr>
                <w:rFonts w:ascii="Arial Narrow" w:hAnsi="Arial Narrow"/>
                <w:sz w:val="16"/>
                <w:szCs w:val="16"/>
              </w:rPr>
            </w:pPr>
          </w:p>
        </w:tc>
        <w:tc>
          <w:tcPr>
            <w:tcW w:w="644" w:type="dxa"/>
            <w:tcBorders>
              <w:top w:val="nil"/>
              <w:left w:val="nil"/>
              <w:bottom w:val="nil"/>
              <w:right w:val="nil"/>
            </w:tcBorders>
            <w:shd w:val="clear" w:color="auto" w:fill="auto"/>
            <w:noWrap/>
            <w:vAlign w:val="center"/>
            <w:hideMark/>
          </w:tcPr>
          <w:p w14:paraId="6E616739"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29C1D578"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0C271578"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26F4AE6"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2993D23" w14:textId="77777777" w:rsidR="00B831CD" w:rsidRPr="005C1744" w:rsidRDefault="00B831CD" w:rsidP="00671760">
            <w:pPr>
              <w:rPr>
                <w:sz w:val="16"/>
                <w:szCs w:val="16"/>
              </w:rPr>
            </w:pPr>
          </w:p>
        </w:tc>
        <w:tc>
          <w:tcPr>
            <w:tcW w:w="2373" w:type="dxa"/>
            <w:gridSpan w:val="2"/>
            <w:tcBorders>
              <w:top w:val="single" w:sz="4" w:space="0" w:color="auto"/>
              <w:left w:val="nil"/>
              <w:bottom w:val="nil"/>
              <w:right w:val="nil"/>
            </w:tcBorders>
            <w:shd w:val="clear" w:color="auto" w:fill="auto"/>
            <w:vAlign w:val="center"/>
            <w:hideMark/>
          </w:tcPr>
          <w:p w14:paraId="1BCB2A8E"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 xml:space="preserve">ASIGNACIÓN PARA LA INVERSIÓN REGIONAL - DEPARTAMENTOS </w:t>
            </w:r>
          </w:p>
        </w:tc>
        <w:tc>
          <w:tcPr>
            <w:tcW w:w="1126" w:type="dxa"/>
            <w:tcBorders>
              <w:top w:val="nil"/>
              <w:left w:val="nil"/>
              <w:bottom w:val="nil"/>
              <w:right w:val="nil"/>
            </w:tcBorders>
            <w:shd w:val="clear" w:color="auto" w:fill="auto"/>
            <w:noWrap/>
            <w:vAlign w:val="center"/>
            <w:hideMark/>
          </w:tcPr>
          <w:p w14:paraId="5C2C3DF6"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103.673.419.905</w:t>
            </w:r>
          </w:p>
        </w:tc>
      </w:tr>
      <w:tr w:rsidR="00B831CD" w:rsidRPr="005C1744" w14:paraId="1AF6B8DF" w14:textId="77777777" w:rsidTr="00E41956">
        <w:trPr>
          <w:trHeight w:val="135"/>
          <w:jc w:val="center"/>
        </w:trPr>
        <w:tc>
          <w:tcPr>
            <w:tcW w:w="585" w:type="dxa"/>
            <w:tcBorders>
              <w:top w:val="nil"/>
              <w:left w:val="nil"/>
              <w:bottom w:val="nil"/>
              <w:right w:val="nil"/>
            </w:tcBorders>
            <w:shd w:val="clear" w:color="auto" w:fill="auto"/>
            <w:vAlign w:val="center"/>
            <w:hideMark/>
          </w:tcPr>
          <w:p w14:paraId="67E2451F" w14:textId="77777777" w:rsidR="00B831CD" w:rsidRPr="005C1744" w:rsidRDefault="00B831CD" w:rsidP="00671760">
            <w:pPr>
              <w:jc w:val="right"/>
              <w:rPr>
                <w:rFonts w:ascii="Arial Narrow" w:hAnsi="Arial Narrow"/>
                <w:b/>
                <w:bCs/>
                <w:sz w:val="16"/>
                <w:szCs w:val="16"/>
              </w:rPr>
            </w:pPr>
          </w:p>
        </w:tc>
        <w:tc>
          <w:tcPr>
            <w:tcW w:w="811" w:type="dxa"/>
            <w:tcBorders>
              <w:top w:val="nil"/>
              <w:left w:val="nil"/>
              <w:bottom w:val="nil"/>
              <w:right w:val="nil"/>
            </w:tcBorders>
            <w:shd w:val="clear" w:color="auto" w:fill="auto"/>
            <w:vAlign w:val="center"/>
            <w:hideMark/>
          </w:tcPr>
          <w:p w14:paraId="6E82AF58"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268DB131"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24D35FC5"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5C0DE088"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1B6BA4B0"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0B99C144"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08000</w:t>
            </w:r>
          </w:p>
        </w:tc>
        <w:tc>
          <w:tcPr>
            <w:tcW w:w="177" w:type="dxa"/>
            <w:tcBorders>
              <w:top w:val="nil"/>
              <w:left w:val="nil"/>
              <w:bottom w:val="nil"/>
              <w:right w:val="nil"/>
            </w:tcBorders>
            <w:shd w:val="clear" w:color="auto" w:fill="auto"/>
            <w:noWrap/>
            <w:vAlign w:val="center"/>
            <w:hideMark/>
          </w:tcPr>
          <w:p w14:paraId="24981290"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790CF560"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12E66A1"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C23E09D"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376CD4BB"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6529EC50"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ATLÁNTICO</w:t>
            </w:r>
          </w:p>
        </w:tc>
        <w:tc>
          <w:tcPr>
            <w:tcW w:w="1126" w:type="dxa"/>
            <w:tcBorders>
              <w:top w:val="nil"/>
              <w:left w:val="nil"/>
              <w:bottom w:val="nil"/>
              <w:right w:val="nil"/>
            </w:tcBorders>
            <w:shd w:val="clear" w:color="auto" w:fill="auto"/>
            <w:noWrap/>
            <w:vAlign w:val="center"/>
            <w:hideMark/>
          </w:tcPr>
          <w:p w14:paraId="145BA5DD"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2.054.290.256</w:t>
            </w:r>
          </w:p>
        </w:tc>
      </w:tr>
      <w:tr w:rsidR="00B831CD" w:rsidRPr="005C1744" w14:paraId="5D4BD2AC" w14:textId="77777777" w:rsidTr="00E41956">
        <w:trPr>
          <w:trHeight w:val="108"/>
          <w:jc w:val="center"/>
        </w:trPr>
        <w:tc>
          <w:tcPr>
            <w:tcW w:w="585" w:type="dxa"/>
            <w:tcBorders>
              <w:top w:val="nil"/>
              <w:left w:val="nil"/>
              <w:bottom w:val="nil"/>
              <w:right w:val="nil"/>
            </w:tcBorders>
            <w:shd w:val="clear" w:color="auto" w:fill="auto"/>
            <w:vAlign w:val="center"/>
            <w:hideMark/>
          </w:tcPr>
          <w:p w14:paraId="061F1596"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718BD569"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1C8706A5"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0316B832"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19A4F7E2"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68C668E6"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1EB3418F"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11000</w:t>
            </w:r>
          </w:p>
        </w:tc>
        <w:tc>
          <w:tcPr>
            <w:tcW w:w="177" w:type="dxa"/>
            <w:tcBorders>
              <w:top w:val="nil"/>
              <w:left w:val="nil"/>
              <w:bottom w:val="nil"/>
              <w:right w:val="nil"/>
            </w:tcBorders>
            <w:shd w:val="clear" w:color="auto" w:fill="auto"/>
            <w:noWrap/>
            <w:vAlign w:val="center"/>
            <w:hideMark/>
          </w:tcPr>
          <w:p w14:paraId="5DE6C40B"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78FBC391"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D8A8F41"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77A69AEF"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4D92B96F"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10E0C5D9"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BOGOTÁ, D.C.</w:t>
            </w:r>
          </w:p>
        </w:tc>
        <w:tc>
          <w:tcPr>
            <w:tcW w:w="1126" w:type="dxa"/>
            <w:tcBorders>
              <w:top w:val="nil"/>
              <w:left w:val="nil"/>
              <w:bottom w:val="nil"/>
              <w:right w:val="nil"/>
            </w:tcBorders>
            <w:shd w:val="clear" w:color="auto" w:fill="auto"/>
            <w:noWrap/>
            <w:vAlign w:val="center"/>
            <w:hideMark/>
          </w:tcPr>
          <w:p w14:paraId="1A12C63D"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648.000</w:t>
            </w:r>
          </w:p>
        </w:tc>
      </w:tr>
      <w:tr w:rsidR="00B831CD" w:rsidRPr="005C1744" w14:paraId="4C2D1BB9" w14:textId="77777777" w:rsidTr="00E41956">
        <w:trPr>
          <w:trHeight w:val="224"/>
          <w:jc w:val="center"/>
        </w:trPr>
        <w:tc>
          <w:tcPr>
            <w:tcW w:w="585" w:type="dxa"/>
            <w:tcBorders>
              <w:top w:val="nil"/>
              <w:left w:val="nil"/>
              <w:bottom w:val="nil"/>
              <w:right w:val="nil"/>
            </w:tcBorders>
            <w:shd w:val="clear" w:color="auto" w:fill="auto"/>
            <w:vAlign w:val="center"/>
            <w:hideMark/>
          </w:tcPr>
          <w:p w14:paraId="40DDF962"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1EB509D5"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2246F311"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16E79FFB"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4EF11AA1"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1297600B"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544C3965"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13000</w:t>
            </w:r>
          </w:p>
        </w:tc>
        <w:tc>
          <w:tcPr>
            <w:tcW w:w="177" w:type="dxa"/>
            <w:tcBorders>
              <w:top w:val="nil"/>
              <w:left w:val="nil"/>
              <w:bottom w:val="nil"/>
              <w:right w:val="nil"/>
            </w:tcBorders>
            <w:shd w:val="clear" w:color="auto" w:fill="auto"/>
            <w:noWrap/>
            <w:vAlign w:val="center"/>
            <w:hideMark/>
          </w:tcPr>
          <w:p w14:paraId="0B42C8C3"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1C1C97F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FFF92C4"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AAE121D"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62F9C31E"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22BF34E9"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BOLÍVAR</w:t>
            </w:r>
          </w:p>
        </w:tc>
        <w:tc>
          <w:tcPr>
            <w:tcW w:w="1126" w:type="dxa"/>
            <w:tcBorders>
              <w:top w:val="nil"/>
              <w:left w:val="nil"/>
              <w:bottom w:val="nil"/>
              <w:right w:val="nil"/>
            </w:tcBorders>
            <w:shd w:val="clear" w:color="auto" w:fill="auto"/>
            <w:noWrap/>
            <w:vAlign w:val="center"/>
            <w:hideMark/>
          </w:tcPr>
          <w:p w14:paraId="1C5D8E69"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185.888.569</w:t>
            </w:r>
          </w:p>
        </w:tc>
      </w:tr>
      <w:tr w:rsidR="00B831CD" w:rsidRPr="005C1744" w14:paraId="5C6F7565" w14:textId="77777777" w:rsidTr="00E41956">
        <w:trPr>
          <w:trHeight w:val="156"/>
          <w:jc w:val="center"/>
        </w:trPr>
        <w:tc>
          <w:tcPr>
            <w:tcW w:w="585" w:type="dxa"/>
            <w:tcBorders>
              <w:top w:val="nil"/>
              <w:left w:val="nil"/>
              <w:bottom w:val="nil"/>
              <w:right w:val="nil"/>
            </w:tcBorders>
            <w:shd w:val="clear" w:color="auto" w:fill="auto"/>
            <w:vAlign w:val="center"/>
            <w:hideMark/>
          </w:tcPr>
          <w:p w14:paraId="798D7047"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42195F76"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626FFB85"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7D110C5B"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1214069B"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254E326A"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43F0D8A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15000</w:t>
            </w:r>
          </w:p>
        </w:tc>
        <w:tc>
          <w:tcPr>
            <w:tcW w:w="177" w:type="dxa"/>
            <w:tcBorders>
              <w:top w:val="nil"/>
              <w:left w:val="nil"/>
              <w:bottom w:val="nil"/>
              <w:right w:val="nil"/>
            </w:tcBorders>
            <w:shd w:val="clear" w:color="auto" w:fill="auto"/>
            <w:noWrap/>
            <w:vAlign w:val="center"/>
            <w:hideMark/>
          </w:tcPr>
          <w:p w14:paraId="09B3ADAD"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4D1A6BC3"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9A4EE3C"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75437D6"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14EEBD86"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25E97AAC"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BOYACÁ</w:t>
            </w:r>
          </w:p>
        </w:tc>
        <w:tc>
          <w:tcPr>
            <w:tcW w:w="1126" w:type="dxa"/>
            <w:tcBorders>
              <w:top w:val="nil"/>
              <w:left w:val="nil"/>
              <w:bottom w:val="nil"/>
              <w:right w:val="nil"/>
            </w:tcBorders>
            <w:shd w:val="clear" w:color="auto" w:fill="auto"/>
            <w:noWrap/>
            <w:vAlign w:val="center"/>
            <w:hideMark/>
          </w:tcPr>
          <w:p w14:paraId="0913ECC8"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66.233.224</w:t>
            </w:r>
          </w:p>
        </w:tc>
      </w:tr>
      <w:tr w:rsidR="00B831CD" w:rsidRPr="005C1744" w14:paraId="45599E8F" w14:textId="77777777" w:rsidTr="00E41956">
        <w:trPr>
          <w:trHeight w:val="130"/>
          <w:jc w:val="center"/>
        </w:trPr>
        <w:tc>
          <w:tcPr>
            <w:tcW w:w="585" w:type="dxa"/>
            <w:tcBorders>
              <w:top w:val="nil"/>
              <w:left w:val="nil"/>
              <w:bottom w:val="nil"/>
              <w:right w:val="nil"/>
            </w:tcBorders>
            <w:shd w:val="clear" w:color="auto" w:fill="auto"/>
            <w:vAlign w:val="center"/>
            <w:hideMark/>
          </w:tcPr>
          <w:p w14:paraId="3AF77B22"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433BA037"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617E4827"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44A2E8C5"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38C896EC"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0252AEE9"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390CC59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19000</w:t>
            </w:r>
          </w:p>
        </w:tc>
        <w:tc>
          <w:tcPr>
            <w:tcW w:w="177" w:type="dxa"/>
            <w:tcBorders>
              <w:top w:val="nil"/>
              <w:left w:val="nil"/>
              <w:bottom w:val="nil"/>
              <w:right w:val="nil"/>
            </w:tcBorders>
            <w:shd w:val="clear" w:color="auto" w:fill="auto"/>
            <w:noWrap/>
            <w:vAlign w:val="center"/>
            <w:hideMark/>
          </w:tcPr>
          <w:p w14:paraId="3A04D407"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6646D46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650492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113BBDC"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3D1A941B"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3FB09797"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CAUCA</w:t>
            </w:r>
          </w:p>
        </w:tc>
        <w:tc>
          <w:tcPr>
            <w:tcW w:w="1126" w:type="dxa"/>
            <w:tcBorders>
              <w:top w:val="nil"/>
              <w:left w:val="nil"/>
              <w:bottom w:val="nil"/>
              <w:right w:val="nil"/>
            </w:tcBorders>
            <w:shd w:val="clear" w:color="auto" w:fill="auto"/>
            <w:noWrap/>
            <w:vAlign w:val="center"/>
            <w:hideMark/>
          </w:tcPr>
          <w:p w14:paraId="74B45624"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2.296.694.655</w:t>
            </w:r>
          </w:p>
        </w:tc>
      </w:tr>
      <w:tr w:rsidR="00B831CD" w:rsidRPr="005C1744" w14:paraId="62984FE3" w14:textId="77777777" w:rsidTr="00E41956">
        <w:trPr>
          <w:trHeight w:val="118"/>
          <w:jc w:val="center"/>
        </w:trPr>
        <w:tc>
          <w:tcPr>
            <w:tcW w:w="585" w:type="dxa"/>
            <w:tcBorders>
              <w:top w:val="nil"/>
              <w:left w:val="nil"/>
              <w:bottom w:val="nil"/>
              <w:right w:val="nil"/>
            </w:tcBorders>
            <w:shd w:val="clear" w:color="auto" w:fill="auto"/>
            <w:vAlign w:val="center"/>
            <w:hideMark/>
          </w:tcPr>
          <w:p w14:paraId="1A24BAFA"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0E25D94C"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5D0DEF3B"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7A9F943B"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5706878E"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308B309F"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66D51C0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23000</w:t>
            </w:r>
          </w:p>
        </w:tc>
        <w:tc>
          <w:tcPr>
            <w:tcW w:w="177" w:type="dxa"/>
            <w:tcBorders>
              <w:top w:val="nil"/>
              <w:left w:val="nil"/>
              <w:bottom w:val="nil"/>
              <w:right w:val="nil"/>
            </w:tcBorders>
            <w:shd w:val="clear" w:color="auto" w:fill="auto"/>
            <w:noWrap/>
            <w:vAlign w:val="center"/>
            <w:hideMark/>
          </w:tcPr>
          <w:p w14:paraId="18A11156"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7622CD15"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0228B5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848C4C0"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5AB0D769"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4D44B2EE"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CÓRDOBA</w:t>
            </w:r>
          </w:p>
        </w:tc>
        <w:tc>
          <w:tcPr>
            <w:tcW w:w="1126" w:type="dxa"/>
            <w:tcBorders>
              <w:top w:val="nil"/>
              <w:left w:val="nil"/>
              <w:bottom w:val="nil"/>
              <w:right w:val="nil"/>
            </w:tcBorders>
            <w:shd w:val="clear" w:color="auto" w:fill="auto"/>
            <w:noWrap/>
            <w:vAlign w:val="center"/>
            <w:hideMark/>
          </w:tcPr>
          <w:p w14:paraId="5F9141DB"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563.867.233</w:t>
            </w:r>
          </w:p>
        </w:tc>
      </w:tr>
      <w:tr w:rsidR="00B831CD" w:rsidRPr="005C1744" w14:paraId="6EB42DA9" w14:textId="77777777" w:rsidTr="00E41956">
        <w:trPr>
          <w:trHeight w:val="106"/>
          <w:jc w:val="center"/>
        </w:trPr>
        <w:tc>
          <w:tcPr>
            <w:tcW w:w="585" w:type="dxa"/>
            <w:tcBorders>
              <w:top w:val="nil"/>
              <w:left w:val="nil"/>
              <w:bottom w:val="nil"/>
              <w:right w:val="nil"/>
            </w:tcBorders>
            <w:shd w:val="clear" w:color="auto" w:fill="auto"/>
            <w:vAlign w:val="center"/>
            <w:hideMark/>
          </w:tcPr>
          <w:p w14:paraId="083DB5CC"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42741007"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7997A9DE"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4A5C94DF"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5CC80627"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00A0E987"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382B8DF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25000</w:t>
            </w:r>
          </w:p>
        </w:tc>
        <w:tc>
          <w:tcPr>
            <w:tcW w:w="177" w:type="dxa"/>
            <w:tcBorders>
              <w:top w:val="nil"/>
              <w:left w:val="nil"/>
              <w:bottom w:val="nil"/>
              <w:right w:val="nil"/>
            </w:tcBorders>
            <w:shd w:val="clear" w:color="auto" w:fill="auto"/>
            <w:noWrap/>
            <w:vAlign w:val="center"/>
            <w:hideMark/>
          </w:tcPr>
          <w:p w14:paraId="79F2708E"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64D500D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A8EA268"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2CF9493F"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727BCB14"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122AAC43"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CUNDINAMARCA</w:t>
            </w:r>
          </w:p>
        </w:tc>
        <w:tc>
          <w:tcPr>
            <w:tcW w:w="1126" w:type="dxa"/>
            <w:tcBorders>
              <w:top w:val="nil"/>
              <w:left w:val="nil"/>
              <w:bottom w:val="nil"/>
              <w:right w:val="nil"/>
            </w:tcBorders>
            <w:shd w:val="clear" w:color="auto" w:fill="auto"/>
            <w:noWrap/>
            <w:vAlign w:val="center"/>
            <w:hideMark/>
          </w:tcPr>
          <w:p w14:paraId="0A1F52B2"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3.569.398.677</w:t>
            </w:r>
          </w:p>
        </w:tc>
      </w:tr>
      <w:tr w:rsidR="00B831CD" w:rsidRPr="005C1744" w14:paraId="5171D12B" w14:textId="77777777" w:rsidTr="00E41956">
        <w:trPr>
          <w:trHeight w:val="81"/>
          <w:jc w:val="center"/>
        </w:trPr>
        <w:tc>
          <w:tcPr>
            <w:tcW w:w="585" w:type="dxa"/>
            <w:tcBorders>
              <w:top w:val="nil"/>
              <w:left w:val="nil"/>
              <w:bottom w:val="nil"/>
              <w:right w:val="nil"/>
            </w:tcBorders>
            <w:shd w:val="clear" w:color="auto" w:fill="auto"/>
            <w:vAlign w:val="center"/>
            <w:hideMark/>
          </w:tcPr>
          <w:p w14:paraId="114892AD"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282FA814"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474FC7B4"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5AAD2652"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3FA40123"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11CC8465"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6DFFC0A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27000</w:t>
            </w:r>
          </w:p>
        </w:tc>
        <w:tc>
          <w:tcPr>
            <w:tcW w:w="177" w:type="dxa"/>
            <w:tcBorders>
              <w:top w:val="nil"/>
              <w:left w:val="nil"/>
              <w:bottom w:val="nil"/>
              <w:right w:val="nil"/>
            </w:tcBorders>
            <w:shd w:val="clear" w:color="auto" w:fill="auto"/>
            <w:noWrap/>
            <w:vAlign w:val="center"/>
            <w:hideMark/>
          </w:tcPr>
          <w:p w14:paraId="078E95B9"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04127F9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4B5DC8F"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FDB3AD4"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786CD1E5"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01BD3A34"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CHOCÓ</w:t>
            </w:r>
          </w:p>
        </w:tc>
        <w:tc>
          <w:tcPr>
            <w:tcW w:w="1126" w:type="dxa"/>
            <w:tcBorders>
              <w:top w:val="nil"/>
              <w:left w:val="nil"/>
              <w:bottom w:val="nil"/>
              <w:right w:val="nil"/>
            </w:tcBorders>
            <w:shd w:val="clear" w:color="auto" w:fill="auto"/>
            <w:noWrap/>
            <w:vAlign w:val="center"/>
            <w:hideMark/>
          </w:tcPr>
          <w:p w14:paraId="536E81AE"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10.383.039.330</w:t>
            </w:r>
          </w:p>
        </w:tc>
      </w:tr>
      <w:tr w:rsidR="00B831CD" w:rsidRPr="005C1744" w14:paraId="1648ADF3" w14:textId="77777777" w:rsidTr="00E41956">
        <w:trPr>
          <w:trHeight w:val="74"/>
          <w:jc w:val="center"/>
        </w:trPr>
        <w:tc>
          <w:tcPr>
            <w:tcW w:w="585" w:type="dxa"/>
            <w:tcBorders>
              <w:top w:val="nil"/>
              <w:left w:val="nil"/>
              <w:bottom w:val="nil"/>
              <w:right w:val="nil"/>
            </w:tcBorders>
            <w:shd w:val="clear" w:color="auto" w:fill="auto"/>
            <w:vAlign w:val="center"/>
            <w:hideMark/>
          </w:tcPr>
          <w:p w14:paraId="1672511D"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3A9E8DFE"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6FBA158C"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50D9989D"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46C0A982"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6833BE56"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2419C87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41000</w:t>
            </w:r>
          </w:p>
        </w:tc>
        <w:tc>
          <w:tcPr>
            <w:tcW w:w="177" w:type="dxa"/>
            <w:tcBorders>
              <w:top w:val="nil"/>
              <w:left w:val="nil"/>
              <w:bottom w:val="nil"/>
              <w:right w:val="nil"/>
            </w:tcBorders>
            <w:shd w:val="clear" w:color="auto" w:fill="auto"/>
            <w:noWrap/>
            <w:vAlign w:val="center"/>
            <w:hideMark/>
          </w:tcPr>
          <w:p w14:paraId="0C2CC4FE"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2C8E017E"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EDC019C"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9369869"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7E81CCB5"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5497306B"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HUILA</w:t>
            </w:r>
          </w:p>
        </w:tc>
        <w:tc>
          <w:tcPr>
            <w:tcW w:w="1126" w:type="dxa"/>
            <w:tcBorders>
              <w:top w:val="nil"/>
              <w:left w:val="nil"/>
              <w:bottom w:val="nil"/>
              <w:right w:val="nil"/>
            </w:tcBorders>
            <w:shd w:val="clear" w:color="auto" w:fill="auto"/>
            <w:noWrap/>
            <w:vAlign w:val="center"/>
            <w:hideMark/>
          </w:tcPr>
          <w:p w14:paraId="47294BAB"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942.141.754</w:t>
            </w:r>
          </w:p>
        </w:tc>
      </w:tr>
      <w:tr w:rsidR="00B831CD" w:rsidRPr="005C1744" w14:paraId="25B46C87" w14:textId="77777777" w:rsidTr="00E41956">
        <w:trPr>
          <w:trHeight w:val="184"/>
          <w:jc w:val="center"/>
        </w:trPr>
        <w:tc>
          <w:tcPr>
            <w:tcW w:w="585" w:type="dxa"/>
            <w:tcBorders>
              <w:top w:val="nil"/>
              <w:left w:val="nil"/>
              <w:bottom w:val="nil"/>
              <w:right w:val="nil"/>
            </w:tcBorders>
            <w:shd w:val="clear" w:color="auto" w:fill="auto"/>
            <w:vAlign w:val="center"/>
            <w:hideMark/>
          </w:tcPr>
          <w:p w14:paraId="7D45FA0C"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00969619"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2C08FAC0"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6F885E08"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5D8C4CC8"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6A6A7E3A"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127974A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47000</w:t>
            </w:r>
          </w:p>
        </w:tc>
        <w:tc>
          <w:tcPr>
            <w:tcW w:w="177" w:type="dxa"/>
            <w:tcBorders>
              <w:top w:val="nil"/>
              <w:left w:val="nil"/>
              <w:bottom w:val="nil"/>
              <w:right w:val="nil"/>
            </w:tcBorders>
            <w:shd w:val="clear" w:color="auto" w:fill="auto"/>
            <w:noWrap/>
            <w:vAlign w:val="center"/>
            <w:hideMark/>
          </w:tcPr>
          <w:p w14:paraId="587CEEA0"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4BDB66A9"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AFE48DF"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83E66EE"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1CFFA316"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162048AE"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MAGDALENA</w:t>
            </w:r>
          </w:p>
        </w:tc>
        <w:tc>
          <w:tcPr>
            <w:tcW w:w="1126" w:type="dxa"/>
            <w:tcBorders>
              <w:top w:val="nil"/>
              <w:left w:val="nil"/>
              <w:bottom w:val="nil"/>
              <w:right w:val="nil"/>
            </w:tcBorders>
            <w:shd w:val="clear" w:color="auto" w:fill="auto"/>
            <w:noWrap/>
            <w:vAlign w:val="center"/>
            <w:hideMark/>
          </w:tcPr>
          <w:p w14:paraId="6F90EBD6"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73.511.534.559</w:t>
            </w:r>
          </w:p>
        </w:tc>
      </w:tr>
      <w:tr w:rsidR="00B831CD" w:rsidRPr="005C1744" w14:paraId="0AF3CC69" w14:textId="77777777" w:rsidTr="00E41956">
        <w:trPr>
          <w:trHeight w:val="131"/>
          <w:jc w:val="center"/>
        </w:trPr>
        <w:tc>
          <w:tcPr>
            <w:tcW w:w="585" w:type="dxa"/>
            <w:tcBorders>
              <w:top w:val="nil"/>
              <w:left w:val="nil"/>
              <w:bottom w:val="nil"/>
              <w:right w:val="nil"/>
            </w:tcBorders>
            <w:shd w:val="clear" w:color="auto" w:fill="auto"/>
            <w:vAlign w:val="center"/>
            <w:hideMark/>
          </w:tcPr>
          <w:p w14:paraId="15B42D38"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3C377D55"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37D0045D"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42443F7F"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4F44D190"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1E2866C5"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0EFB44CC"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52000</w:t>
            </w:r>
          </w:p>
        </w:tc>
        <w:tc>
          <w:tcPr>
            <w:tcW w:w="177" w:type="dxa"/>
            <w:tcBorders>
              <w:top w:val="nil"/>
              <w:left w:val="nil"/>
              <w:bottom w:val="nil"/>
              <w:right w:val="nil"/>
            </w:tcBorders>
            <w:shd w:val="clear" w:color="auto" w:fill="auto"/>
            <w:noWrap/>
            <w:vAlign w:val="center"/>
            <w:hideMark/>
          </w:tcPr>
          <w:p w14:paraId="588B068C"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68870AC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FB5D0BC"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D157E9C"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5CA6F6FE"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0C5E63B1"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NARIÑO</w:t>
            </w:r>
          </w:p>
        </w:tc>
        <w:tc>
          <w:tcPr>
            <w:tcW w:w="1126" w:type="dxa"/>
            <w:tcBorders>
              <w:top w:val="nil"/>
              <w:left w:val="nil"/>
              <w:bottom w:val="nil"/>
              <w:right w:val="nil"/>
            </w:tcBorders>
            <w:shd w:val="clear" w:color="auto" w:fill="auto"/>
            <w:noWrap/>
            <w:vAlign w:val="center"/>
            <w:hideMark/>
          </w:tcPr>
          <w:p w14:paraId="1C23229E"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4.944.992.440</w:t>
            </w:r>
          </w:p>
        </w:tc>
      </w:tr>
      <w:tr w:rsidR="00B831CD" w:rsidRPr="005C1744" w14:paraId="0AF127D9" w14:textId="77777777" w:rsidTr="00E41956">
        <w:trPr>
          <w:trHeight w:val="132"/>
          <w:jc w:val="center"/>
        </w:trPr>
        <w:tc>
          <w:tcPr>
            <w:tcW w:w="585" w:type="dxa"/>
            <w:tcBorders>
              <w:top w:val="nil"/>
              <w:left w:val="nil"/>
              <w:bottom w:val="nil"/>
              <w:right w:val="nil"/>
            </w:tcBorders>
            <w:shd w:val="clear" w:color="auto" w:fill="auto"/>
            <w:vAlign w:val="center"/>
            <w:hideMark/>
          </w:tcPr>
          <w:p w14:paraId="45F596C9"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79A67129"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0150316D"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7C84DC10"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0FFB5E3C"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395ACB96"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6B40FE4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68000</w:t>
            </w:r>
          </w:p>
        </w:tc>
        <w:tc>
          <w:tcPr>
            <w:tcW w:w="177" w:type="dxa"/>
            <w:tcBorders>
              <w:top w:val="nil"/>
              <w:left w:val="nil"/>
              <w:bottom w:val="nil"/>
              <w:right w:val="nil"/>
            </w:tcBorders>
            <w:shd w:val="clear" w:color="auto" w:fill="auto"/>
            <w:noWrap/>
            <w:vAlign w:val="center"/>
            <w:hideMark/>
          </w:tcPr>
          <w:p w14:paraId="3767B9E4"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2153406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1DADB28"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4164D4C"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36A02631"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38E5E783"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SANTANDER</w:t>
            </w:r>
          </w:p>
        </w:tc>
        <w:tc>
          <w:tcPr>
            <w:tcW w:w="1126" w:type="dxa"/>
            <w:tcBorders>
              <w:top w:val="nil"/>
              <w:left w:val="nil"/>
              <w:bottom w:val="nil"/>
              <w:right w:val="nil"/>
            </w:tcBorders>
            <w:shd w:val="clear" w:color="auto" w:fill="auto"/>
            <w:noWrap/>
            <w:vAlign w:val="center"/>
            <w:hideMark/>
          </w:tcPr>
          <w:p w14:paraId="66EF71E4"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23.889.863</w:t>
            </w:r>
          </w:p>
        </w:tc>
      </w:tr>
      <w:tr w:rsidR="00B831CD" w:rsidRPr="005C1744" w14:paraId="46EA3872" w14:textId="77777777" w:rsidTr="00E41956">
        <w:trPr>
          <w:trHeight w:val="106"/>
          <w:jc w:val="center"/>
        </w:trPr>
        <w:tc>
          <w:tcPr>
            <w:tcW w:w="585" w:type="dxa"/>
            <w:tcBorders>
              <w:top w:val="nil"/>
              <w:left w:val="nil"/>
              <w:bottom w:val="nil"/>
              <w:right w:val="nil"/>
            </w:tcBorders>
            <w:shd w:val="clear" w:color="auto" w:fill="auto"/>
            <w:vAlign w:val="center"/>
            <w:hideMark/>
          </w:tcPr>
          <w:p w14:paraId="60927883"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6E261AC5"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46DDE7F5"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4A188D87"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2AFA409F"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5D8DDFAA"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26CA56AC"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76000</w:t>
            </w:r>
          </w:p>
        </w:tc>
        <w:tc>
          <w:tcPr>
            <w:tcW w:w="177" w:type="dxa"/>
            <w:tcBorders>
              <w:top w:val="nil"/>
              <w:left w:val="nil"/>
              <w:bottom w:val="nil"/>
              <w:right w:val="nil"/>
            </w:tcBorders>
            <w:shd w:val="clear" w:color="auto" w:fill="auto"/>
            <w:noWrap/>
            <w:vAlign w:val="center"/>
            <w:hideMark/>
          </w:tcPr>
          <w:p w14:paraId="3B6BDD20"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340EE9E5"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B2FC4CB"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29D67FA"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5BAABF8E"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40838D57"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VALLE DEL CAUCA</w:t>
            </w:r>
          </w:p>
        </w:tc>
        <w:tc>
          <w:tcPr>
            <w:tcW w:w="1126" w:type="dxa"/>
            <w:tcBorders>
              <w:top w:val="nil"/>
              <w:left w:val="nil"/>
              <w:bottom w:val="nil"/>
              <w:right w:val="nil"/>
            </w:tcBorders>
            <w:shd w:val="clear" w:color="auto" w:fill="auto"/>
            <w:noWrap/>
            <w:vAlign w:val="center"/>
            <w:hideMark/>
          </w:tcPr>
          <w:p w14:paraId="11D22BE2"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253.601.525</w:t>
            </w:r>
          </w:p>
        </w:tc>
      </w:tr>
      <w:tr w:rsidR="00B831CD" w:rsidRPr="005C1744" w14:paraId="54E2F905" w14:textId="77777777" w:rsidTr="00E41956">
        <w:trPr>
          <w:trHeight w:val="222"/>
          <w:jc w:val="center"/>
        </w:trPr>
        <w:tc>
          <w:tcPr>
            <w:tcW w:w="585" w:type="dxa"/>
            <w:tcBorders>
              <w:top w:val="nil"/>
              <w:left w:val="nil"/>
              <w:bottom w:val="nil"/>
              <w:right w:val="nil"/>
            </w:tcBorders>
            <w:shd w:val="clear" w:color="auto" w:fill="auto"/>
            <w:vAlign w:val="center"/>
            <w:hideMark/>
          </w:tcPr>
          <w:p w14:paraId="228441DC"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46DF6399"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02FCB3C9"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3389D946"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4A610F33"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0890EDEC"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3B043AC5"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88000</w:t>
            </w:r>
          </w:p>
        </w:tc>
        <w:tc>
          <w:tcPr>
            <w:tcW w:w="177" w:type="dxa"/>
            <w:tcBorders>
              <w:top w:val="nil"/>
              <w:left w:val="nil"/>
              <w:bottom w:val="nil"/>
              <w:right w:val="nil"/>
            </w:tcBorders>
            <w:shd w:val="clear" w:color="auto" w:fill="auto"/>
            <w:noWrap/>
            <w:vAlign w:val="center"/>
            <w:hideMark/>
          </w:tcPr>
          <w:p w14:paraId="2C4F6EB6"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7E56F91B"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99F7B77"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26506B69"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76355330"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76C5538B"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ARCHIPIÉLAGO DE SAN ANDRÉS, PROVIDENCIA Y SANTA CATALINA</w:t>
            </w:r>
          </w:p>
        </w:tc>
        <w:tc>
          <w:tcPr>
            <w:tcW w:w="1126" w:type="dxa"/>
            <w:tcBorders>
              <w:top w:val="nil"/>
              <w:left w:val="nil"/>
              <w:bottom w:val="nil"/>
              <w:right w:val="nil"/>
            </w:tcBorders>
            <w:shd w:val="clear" w:color="auto" w:fill="auto"/>
            <w:noWrap/>
            <w:vAlign w:val="center"/>
            <w:hideMark/>
          </w:tcPr>
          <w:p w14:paraId="0B22E61F"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4.877.199.820</w:t>
            </w:r>
          </w:p>
        </w:tc>
      </w:tr>
      <w:tr w:rsidR="00B831CD" w:rsidRPr="005C1744" w14:paraId="0D1DBD45" w14:textId="77777777" w:rsidTr="00E41956">
        <w:trPr>
          <w:trHeight w:val="274"/>
          <w:jc w:val="center"/>
        </w:trPr>
        <w:tc>
          <w:tcPr>
            <w:tcW w:w="585" w:type="dxa"/>
            <w:tcBorders>
              <w:top w:val="nil"/>
              <w:left w:val="nil"/>
              <w:bottom w:val="nil"/>
              <w:right w:val="nil"/>
            </w:tcBorders>
            <w:shd w:val="clear" w:color="auto" w:fill="auto"/>
            <w:vAlign w:val="center"/>
            <w:hideMark/>
          </w:tcPr>
          <w:p w14:paraId="227812C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73752D9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7162D6C4"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nil"/>
              <w:left w:val="nil"/>
              <w:bottom w:val="nil"/>
              <w:right w:val="nil"/>
            </w:tcBorders>
            <w:shd w:val="clear" w:color="auto" w:fill="auto"/>
            <w:noWrap/>
            <w:vAlign w:val="center"/>
            <w:hideMark/>
          </w:tcPr>
          <w:p w14:paraId="77D6000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003</w:t>
            </w:r>
          </w:p>
        </w:tc>
        <w:tc>
          <w:tcPr>
            <w:tcW w:w="826" w:type="dxa"/>
            <w:tcBorders>
              <w:top w:val="nil"/>
              <w:left w:val="nil"/>
              <w:bottom w:val="nil"/>
              <w:right w:val="nil"/>
            </w:tcBorders>
            <w:shd w:val="clear" w:color="auto" w:fill="auto"/>
            <w:vAlign w:val="center"/>
            <w:hideMark/>
          </w:tcPr>
          <w:p w14:paraId="67CC233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002</w:t>
            </w:r>
          </w:p>
        </w:tc>
        <w:tc>
          <w:tcPr>
            <w:tcW w:w="410" w:type="dxa"/>
            <w:tcBorders>
              <w:top w:val="nil"/>
              <w:left w:val="nil"/>
              <w:bottom w:val="nil"/>
              <w:right w:val="nil"/>
            </w:tcBorders>
            <w:shd w:val="clear" w:color="auto" w:fill="auto"/>
            <w:vAlign w:val="center"/>
            <w:hideMark/>
          </w:tcPr>
          <w:p w14:paraId="1D702657" w14:textId="77777777" w:rsidR="00B831CD" w:rsidRPr="005C1744" w:rsidRDefault="00B831CD" w:rsidP="00671760">
            <w:pPr>
              <w:jc w:val="center"/>
              <w:rPr>
                <w:rFonts w:ascii="Arial Narrow" w:hAnsi="Arial Narrow"/>
                <w:sz w:val="16"/>
                <w:szCs w:val="16"/>
              </w:rPr>
            </w:pPr>
          </w:p>
        </w:tc>
        <w:tc>
          <w:tcPr>
            <w:tcW w:w="644" w:type="dxa"/>
            <w:tcBorders>
              <w:top w:val="nil"/>
              <w:left w:val="nil"/>
              <w:bottom w:val="nil"/>
              <w:right w:val="nil"/>
            </w:tcBorders>
            <w:shd w:val="clear" w:color="auto" w:fill="auto"/>
            <w:noWrap/>
            <w:vAlign w:val="bottom"/>
            <w:hideMark/>
          </w:tcPr>
          <w:p w14:paraId="727B88E8"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08401A0E"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E34429C"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5EC2500"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F545208" w14:textId="77777777" w:rsidR="00B831CD" w:rsidRPr="005C1744" w:rsidRDefault="00B831CD" w:rsidP="00671760">
            <w:pPr>
              <w:rPr>
                <w:sz w:val="16"/>
                <w:szCs w:val="16"/>
              </w:rPr>
            </w:pPr>
          </w:p>
        </w:tc>
        <w:tc>
          <w:tcPr>
            <w:tcW w:w="2373" w:type="dxa"/>
            <w:gridSpan w:val="2"/>
            <w:tcBorders>
              <w:top w:val="nil"/>
              <w:left w:val="nil"/>
              <w:bottom w:val="nil"/>
              <w:right w:val="nil"/>
            </w:tcBorders>
            <w:shd w:val="clear" w:color="auto" w:fill="auto"/>
            <w:vAlign w:val="center"/>
            <w:hideMark/>
          </w:tcPr>
          <w:p w14:paraId="40DBDF5D"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ASIGNACIÓN PARA LA INVERSIÓN REGIONAL - REGIONES</w:t>
            </w:r>
          </w:p>
        </w:tc>
        <w:tc>
          <w:tcPr>
            <w:tcW w:w="1126" w:type="dxa"/>
            <w:tcBorders>
              <w:top w:val="nil"/>
              <w:left w:val="nil"/>
              <w:bottom w:val="nil"/>
              <w:right w:val="nil"/>
            </w:tcBorders>
            <w:shd w:val="clear" w:color="auto" w:fill="auto"/>
            <w:noWrap/>
            <w:vAlign w:val="center"/>
            <w:hideMark/>
          </w:tcPr>
          <w:p w14:paraId="4E14C030"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249.050.158</w:t>
            </w:r>
          </w:p>
        </w:tc>
      </w:tr>
      <w:tr w:rsidR="00B831CD" w:rsidRPr="005C1744" w14:paraId="1C892B9E" w14:textId="77777777" w:rsidTr="00E41956">
        <w:trPr>
          <w:trHeight w:val="300"/>
          <w:jc w:val="center"/>
        </w:trPr>
        <w:tc>
          <w:tcPr>
            <w:tcW w:w="585" w:type="dxa"/>
            <w:tcBorders>
              <w:top w:val="nil"/>
              <w:left w:val="nil"/>
              <w:bottom w:val="nil"/>
              <w:right w:val="nil"/>
            </w:tcBorders>
            <w:shd w:val="clear" w:color="auto" w:fill="auto"/>
            <w:vAlign w:val="center"/>
            <w:hideMark/>
          </w:tcPr>
          <w:p w14:paraId="48F2ACA6" w14:textId="77777777" w:rsidR="00B831CD" w:rsidRPr="005C1744" w:rsidRDefault="00B831CD" w:rsidP="00671760">
            <w:pPr>
              <w:jc w:val="right"/>
              <w:rPr>
                <w:rFonts w:ascii="Arial Narrow" w:hAnsi="Arial Narrow"/>
                <w:b/>
                <w:bCs/>
                <w:sz w:val="16"/>
                <w:szCs w:val="16"/>
              </w:rPr>
            </w:pPr>
          </w:p>
        </w:tc>
        <w:tc>
          <w:tcPr>
            <w:tcW w:w="811" w:type="dxa"/>
            <w:tcBorders>
              <w:top w:val="nil"/>
              <w:left w:val="nil"/>
              <w:bottom w:val="nil"/>
              <w:right w:val="nil"/>
            </w:tcBorders>
            <w:shd w:val="clear" w:color="auto" w:fill="auto"/>
            <w:vAlign w:val="center"/>
            <w:hideMark/>
          </w:tcPr>
          <w:p w14:paraId="20D63911"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55581612"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2F5382A9"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31C86A3B"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70A0354B"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noWrap/>
            <w:vAlign w:val="center"/>
            <w:hideMark/>
          </w:tcPr>
          <w:p w14:paraId="4D29729C"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RE002</w:t>
            </w:r>
          </w:p>
        </w:tc>
        <w:tc>
          <w:tcPr>
            <w:tcW w:w="177" w:type="dxa"/>
            <w:tcBorders>
              <w:top w:val="nil"/>
              <w:left w:val="nil"/>
              <w:bottom w:val="nil"/>
              <w:right w:val="nil"/>
            </w:tcBorders>
            <w:shd w:val="clear" w:color="auto" w:fill="auto"/>
            <w:noWrap/>
            <w:vAlign w:val="center"/>
            <w:hideMark/>
          </w:tcPr>
          <w:p w14:paraId="4A1EA7F5"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151E4151"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4BC75B3"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CFC337D"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4250059F"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12F47BFB"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REGIÓN CENTRO - ORIENTE</w:t>
            </w:r>
          </w:p>
        </w:tc>
        <w:tc>
          <w:tcPr>
            <w:tcW w:w="1126" w:type="dxa"/>
            <w:tcBorders>
              <w:top w:val="nil"/>
              <w:left w:val="nil"/>
              <w:bottom w:val="nil"/>
              <w:right w:val="nil"/>
            </w:tcBorders>
            <w:shd w:val="clear" w:color="auto" w:fill="auto"/>
            <w:vAlign w:val="center"/>
            <w:hideMark/>
          </w:tcPr>
          <w:p w14:paraId="48451025"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249.050.158</w:t>
            </w:r>
          </w:p>
        </w:tc>
      </w:tr>
      <w:tr w:rsidR="00B831CD" w:rsidRPr="005C1744" w14:paraId="521E8708" w14:textId="77777777" w:rsidTr="00E41956">
        <w:trPr>
          <w:trHeight w:val="420"/>
          <w:jc w:val="center"/>
        </w:trPr>
        <w:tc>
          <w:tcPr>
            <w:tcW w:w="585" w:type="dxa"/>
            <w:tcBorders>
              <w:top w:val="nil"/>
              <w:left w:val="nil"/>
              <w:bottom w:val="nil"/>
              <w:right w:val="nil"/>
            </w:tcBorders>
            <w:shd w:val="clear" w:color="auto" w:fill="auto"/>
            <w:vAlign w:val="center"/>
            <w:hideMark/>
          </w:tcPr>
          <w:p w14:paraId="555B0D8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21222E8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375F1BD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nil"/>
              <w:left w:val="nil"/>
              <w:bottom w:val="nil"/>
              <w:right w:val="nil"/>
            </w:tcBorders>
            <w:shd w:val="clear" w:color="auto" w:fill="auto"/>
            <w:noWrap/>
            <w:vAlign w:val="center"/>
            <w:hideMark/>
          </w:tcPr>
          <w:p w14:paraId="56BC3FE1"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003</w:t>
            </w:r>
          </w:p>
        </w:tc>
        <w:tc>
          <w:tcPr>
            <w:tcW w:w="826" w:type="dxa"/>
            <w:tcBorders>
              <w:top w:val="nil"/>
              <w:left w:val="nil"/>
              <w:bottom w:val="nil"/>
              <w:right w:val="nil"/>
            </w:tcBorders>
            <w:shd w:val="clear" w:color="auto" w:fill="auto"/>
            <w:vAlign w:val="center"/>
            <w:hideMark/>
          </w:tcPr>
          <w:p w14:paraId="0EEB71BC"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003</w:t>
            </w:r>
          </w:p>
        </w:tc>
        <w:tc>
          <w:tcPr>
            <w:tcW w:w="410" w:type="dxa"/>
            <w:tcBorders>
              <w:top w:val="nil"/>
              <w:left w:val="nil"/>
              <w:bottom w:val="nil"/>
              <w:right w:val="nil"/>
            </w:tcBorders>
            <w:shd w:val="clear" w:color="auto" w:fill="auto"/>
            <w:vAlign w:val="center"/>
            <w:hideMark/>
          </w:tcPr>
          <w:p w14:paraId="7976E859" w14:textId="77777777" w:rsidR="00B831CD" w:rsidRPr="005C1744" w:rsidRDefault="00B831CD" w:rsidP="00671760">
            <w:pPr>
              <w:jc w:val="center"/>
              <w:rPr>
                <w:rFonts w:ascii="Arial Narrow" w:hAnsi="Arial Narrow"/>
                <w:sz w:val="16"/>
                <w:szCs w:val="16"/>
              </w:rPr>
            </w:pPr>
          </w:p>
        </w:tc>
        <w:tc>
          <w:tcPr>
            <w:tcW w:w="644" w:type="dxa"/>
            <w:tcBorders>
              <w:top w:val="nil"/>
              <w:left w:val="nil"/>
              <w:bottom w:val="nil"/>
              <w:right w:val="nil"/>
            </w:tcBorders>
            <w:shd w:val="clear" w:color="auto" w:fill="auto"/>
            <w:noWrap/>
            <w:vAlign w:val="bottom"/>
            <w:hideMark/>
          </w:tcPr>
          <w:p w14:paraId="61BCA13B"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1C823AD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B18EF60"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6A40D78"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2EA57509" w14:textId="77777777" w:rsidR="00B831CD" w:rsidRPr="005C1744" w:rsidRDefault="00B831CD" w:rsidP="00671760">
            <w:pPr>
              <w:rPr>
                <w:sz w:val="16"/>
                <w:szCs w:val="16"/>
              </w:rPr>
            </w:pPr>
          </w:p>
        </w:tc>
        <w:tc>
          <w:tcPr>
            <w:tcW w:w="2373" w:type="dxa"/>
            <w:gridSpan w:val="2"/>
            <w:tcBorders>
              <w:top w:val="nil"/>
              <w:left w:val="nil"/>
              <w:bottom w:val="nil"/>
              <w:right w:val="nil"/>
            </w:tcBorders>
            <w:shd w:val="clear" w:color="auto" w:fill="auto"/>
            <w:vAlign w:val="center"/>
            <w:hideMark/>
          </w:tcPr>
          <w:p w14:paraId="1C8795D7"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ASIGNACIÓN PARA LA INVERSIÓN REGIONAL - PARÁGRAFO 8° TRANSITORIO DEL ART. 361 DE LA C.P.</w:t>
            </w:r>
          </w:p>
        </w:tc>
        <w:tc>
          <w:tcPr>
            <w:tcW w:w="1126" w:type="dxa"/>
            <w:tcBorders>
              <w:top w:val="nil"/>
              <w:left w:val="nil"/>
              <w:bottom w:val="nil"/>
              <w:right w:val="nil"/>
            </w:tcBorders>
            <w:shd w:val="clear" w:color="auto" w:fill="auto"/>
            <w:noWrap/>
            <w:vAlign w:val="center"/>
            <w:hideMark/>
          </w:tcPr>
          <w:p w14:paraId="188C1C18"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3.115.001.794</w:t>
            </w:r>
          </w:p>
        </w:tc>
      </w:tr>
      <w:tr w:rsidR="00B831CD" w:rsidRPr="005C1744" w14:paraId="299B7E25" w14:textId="77777777" w:rsidTr="00E41956">
        <w:trPr>
          <w:trHeight w:val="214"/>
          <w:jc w:val="center"/>
        </w:trPr>
        <w:tc>
          <w:tcPr>
            <w:tcW w:w="585" w:type="dxa"/>
            <w:tcBorders>
              <w:top w:val="nil"/>
              <w:left w:val="nil"/>
              <w:bottom w:val="nil"/>
              <w:right w:val="nil"/>
            </w:tcBorders>
            <w:shd w:val="clear" w:color="auto" w:fill="auto"/>
            <w:vAlign w:val="center"/>
            <w:hideMark/>
          </w:tcPr>
          <w:p w14:paraId="782F0E3A" w14:textId="77777777" w:rsidR="00B831CD" w:rsidRPr="005C1744" w:rsidRDefault="00B831CD" w:rsidP="00671760">
            <w:pPr>
              <w:jc w:val="right"/>
              <w:rPr>
                <w:rFonts w:ascii="Arial Narrow" w:hAnsi="Arial Narrow"/>
                <w:b/>
                <w:bCs/>
                <w:sz w:val="16"/>
                <w:szCs w:val="16"/>
              </w:rPr>
            </w:pPr>
          </w:p>
        </w:tc>
        <w:tc>
          <w:tcPr>
            <w:tcW w:w="811" w:type="dxa"/>
            <w:tcBorders>
              <w:top w:val="nil"/>
              <w:left w:val="nil"/>
              <w:bottom w:val="nil"/>
              <w:right w:val="nil"/>
            </w:tcBorders>
            <w:shd w:val="clear" w:color="auto" w:fill="auto"/>
            <w:vAlign w:val="center"/>
            <w:hideMark/>
          </w:tcPr>
          <w:p w14:paraId="4041BC7C"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34E8ACCD"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5D3A0073"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15301CAA"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71C853E9"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2D480DA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05000</w:t>
            </w:r>
          </w:p>
        </w:tc>
        <w:tc>
          <w:tcPr>
            <w:tcW w:w="177" w:type="dxa"/>
            <w:tcBorders>
              <w:top w:val="nil"/>
              <w:left w:val="nil"/>
              <w:bottom w:val="nil"/>
              <w:right w:val="nil"/>
            </w:tcBorders>
            <w:shd w:val="clear" w:color="auto" w:fill="auto"/>
            <w:noWrap/>
            <w:vAlign w:val="center"/>
            <w:hideMark/>
          </w:tcPr>
          <w:p w14:paraId="40408AD2"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071A7B40"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DF6FB60"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27166366"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20F00B82"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33F650B2"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ANTIOQUIA</w:t>
            </w:r>
          </w:p>
        </w:tc>
        <w:tc>
          <w:tcPr>
            <w:tcW w:w="1126" w:type="dxa"/>
            <w:tcBorders>
              <w:top w:val="nil"/>
              <w:left w:val="nil"/>
              <w:bottom w:val="nil"/>
              <w:right w:val="nil"/>
            </w:tcBorders>
            <w:shd w:val="clear" w:color="auto" w:fill="auto"/>
            <w:noWrap/>
            <w:vAlign w:val="center"/>
            <w:hideMark/>
          </w:tcPr>
          <w:p w14:paraId="0B8287AC"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203.443.968</w:t>
            </w:r>
          </w:p>
        </w:tc>
      </w:tr>
      <w:tr w:rsidR="00B831CD" w:rsidRPr="005C1744" w14:paraId="057B6642" w14:textId="77777777" w:rsidTr="00E41956">
        <w:trPr>
          <w:trHeight w:val="214"/>
          <w:jc w:val="center"/>
        </w:trPr>
        <w:tc>
          <w:tcPr>
            <w:tcW w:w="585" w:type="dxa"/>
            <w:tcBorders>
              <w:top w:val="nil"/>
              <w:left w:val="nil"/>
              <w:bottom w:val="nil"/>
              <w:right w:val="nil"/>
            </w:tcBorders>
            <w:shd w:val="clear" w:color="auto" w:fill="auto"/>
            <w:vAlign w:val="center"/>
            <w:hideMark/>
          </w:tcPr>
          <w:p w14:paraId="4D430ECF"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209BEBF9"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18B881F5"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795E46F4"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30D4EC43"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73789649"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742A677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52000</w:t>
            </w:r>
          </w:p>
        </w:tc>
        <w:tc>
          <w:tcPr>
            <w:tcW w:w="177" w:type="dxa"/>
            <w:tcBorders>
              <w:top w:val="nil"/>
              <w:left w:val="nil"/>
              <w:bottom w:val="nil"/>
              <w:right w:val="nil"/>
            </w:tcBorders>
            <w:shd w:val="clear" w:color="auto" w:fill="auto"/>
            <w:noWrap/>
            <w:vAlign w:val="center"/>
            <w:hideMark/>
          </w:tcPr>
          <w:p w14:paraId="19CFAD93"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4F42B18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CA23D32"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712923E"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6E80F74A"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649BB682"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NARIÑO</w:t>
            </w:r>
          </w:p>
        </w:tc>
        <w:tc>
          <w:tcPr>
            <w:tcW w:w="1126" w:type="dxa"/>
            <w:tcBorders>
              <w:top w:val="nil"/>
              <w:left w:val="nil"/>
              <w:bottom w:val="nil"/>
              <w:right w:val="nil"/>
            </w:tcBorders>
            <w:shd w:val="clear" w:color="auto" w:fill="auto"/>
            <w:noWrap/>
            <w:vAlign w:val="center"/>
            <w:hideMark/>
          </w:tcPr>
          <w:p w14:paraId="44B59755"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1.345.831.228</w:t>
            </w:r>
          </w:p>
        </w:tc>
      </w:tr>
      <w:tr w:rsidR="00B831CD" w:rsidRPr="005C1744" w14:paraId="43298B7F" w14:textId="77777777" w:rsidTr="00E41956">
        <w:trPr>
          <w:trHeight w:val="214"/>
          <w:jc w:val="center"/>
        </w:trPr>
        <w:tc>
          <w:tcPr>
            <w:tcW w:w="585" w:type="dxa"/>
            <w:tcBorders>
              <w:top w:val="nil"/>
              <w:left w:val="nil"/>
              <w:bottom w:val="nil"/>
              <w:right w:val="nil"/>
            </w:tcBorders>
            <w:shd w:val="clear" w:color="auto" w:fill="auto"/>
            <w:vAlign w:val="center"/>
            <w:hideMark/>
          </w:tcPr>
          <w:p w14:paraId="6A0EA54D"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4EE86512"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447A452C"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21BC7676"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56195FA9"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2677CB96"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5CC9F04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76000</w:t>
            </w:r>
          </w:p>
        </w:tc>
        <w:tc>
          <w:tcPr>
            <w:tcW w:w="177" w:type="dxa"/>
            <w:tcBorders>
              <w:top w:val="nil"/>
              <w:left w:val="nil"/>
              <w:bottom w:val="nil"/>
              <w:right w:val="nil"/>
            </w:tcBorders>
            <w:shd w:val="clear" w:color="auto" w:fill="auto"/>
            <w:noWrap/>
            <w:vAlign w:val="center"/>
            <w:hideMark/>
          </w:tcPr>
          <w:p w14:paraId="4A133213"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5D74E6C8"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8C6655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E2B9168"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0875F67C"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307DB343"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VALLE DEL CAUCA</w:t>
            </w:r>
          </w:p>
        </w:tc>
        <w:tc>
          <w:tcPr>
            <w:tcW w:w="1126" w:type="dxa"/>
            <w:tcBorders>
              <w:top w:val="nil"/>
              <w:left w:val="nil"/>
              <w:bottom w:val="nil"/>
              <w:right w:val="nil"/>
            </w:tcBorders>
            <w:shd w:val="clear" w:color="auto" w:fill="auto"/>
            <w:noWrap/>
            <w:vAlign w:val="center"/>
            <w:hideMark/>
          </w:tcPr>
          <w:p w14:paraId="6152DE5D"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1.565.726.598</w:t>
            </w:r>
          </w:p>
        </w:tc>
      </w:tr>
      <w:tr w:rsidR="00B831CD" w:rsidRPr="005C1744" w14:paraId="7AE502A0" w14:textId="77777777" w:rsidTr="00E41956">
        <w:trPr>
          <w:trHeight w:val="274"/>
          <w:jc w:val="center"/>
        </w:trPr>
        <w:tc>
          <w:tcPr>
            <w:tcW w:w="585" w:type="dxa"/>
            <w:tcBorders>
              <w:top w:val="single" w:sz="4" w:space="0" w:color="auto"/>
              <w:left w:val="nil"/>
              <w:bottom w:val="single" w:sz="4" w:space="0" w:color="auto"/>
              <w:right w:val="nil"/>
            </w:tcBorders>
            <w:shd w:val="clear" w:color="auto" w:fill="auto"/>
            <w:vAlign w:val="center"/>
            <w:hideMark/>
          </w:tcPr>
          <w:p w14:paraId="2BD96EB0"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single" w:sz="4" w:space="0" w:color="auto"/>
              <w:left w:val="nil"/>
              <w:bottom w:val="single" w:sz="4" w:space="0" w:color="auto"/>
              <w:right w:val="nil"/>
            </w:tcBorders>
            <w:shd w:val="clear" w:color="auto" w:fill="auto"/>
            <w:vAlign w:val="center"/>
            <w:hideMark/>
          </w:tcPr>
          <w:p w14:paraId="4F7830D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single" w:sz="4" w:space="0" w:color="auto"/>
              <w:left w:val="nil"/>
              <w:bottom w:val="single" w:sz="4" w:space="0" w:color="auto"/>
              <w:right w:val="nil"/>
            </w:tcBorders>
            <w:shd w:val="clear" w:color="auto" w:fill="auto"/>
            <w:vAlign w:val="center"/>
            <w:hideMark/>
          </w:tcPr>
          <w:p w14:paraId="50F5F52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single" w:sz="4" w:space="0" w:color="auto"/>
              <w:left w:val="nil"/>
              <w:bottom w:val="single" w:sz="4" w:space="0" w:color="auto"/>
              <w:right w:val="nil"/>
            </w:tcBorders>
            <w:shd w:val="clear" w:color="auto" w:fill="auto"/>
            <w:noWrap/>
            <w:vAlign w:val="center"/>
            <w:hideMark/>
          </w:tcPr>
          <w:p w14:paraId="06CAC59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006</w:t>
            </w:r>
          </w:p>
        </w:tc>
        <w:tc>
          <w:tcPr>
            <w:tcW w:w="826" w:type="dxa"/>
            <w:tcBorders>
              <w:top w:val="single" w:sz="4" w:space="0" w:color="auto"/>
              <w:left w:val="nil"/>
              <w:bottom w:val="single" w:sz="4" w:space="0" w:color="auto"/>
              <w:right w:val="nil"/>
            </w:tcBorders>
            <w:shd w:val="clear" w:color="auto" w:fill="auto"/>
            <w:vAlign w:val="center"/>
            <w:hideMark/>
          </w:tcPr>
          <w:p w14:paraId="2C0B0554"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410" w:type="dxa"/>
            <w:tcBorders>
              <w:top w:val="single" w:sz="4" w:space="0" w:color="auto"/>
              <w:left w:val="nil"/>
              <w:bottom w:val="single" w:sz="4" w:space="0" w:color="auto"/>
              <w:right w:val="nil"/>
            </w:tcBorders>
            <w:shd w:val="clear" w:color="auto" w:fill="auto"/>
            <w:vAlign w:val="center"/>
            <w:hideMark/>
          </w:tcPr>
          <w:p w14:paraId="3DD82854"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single" w:sz="4" w:space="0" w:color="auto"/>
              <w:left w:val="nil"/>
              <w:bottom w:val="single" w:sz="4" w:space="0" w:color="auto"/>
              <w:right w:val="nil"/>
            </w:tcBorders>
            <w:shd w:val="clear" w:color="auto" w:fill="auto"/>
            <w:noWrap/>
            <w:vAlign w:val="center"/>
            <w:hideMark/>
          </w:tcPr>
          <w:p w14:paraId="288FFCED"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36E6E4D8"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52E5F6A7"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5B3449BF"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 </w:t>
            </w:r>
          </w:p>
        </w:tc>
        <w:tc>
          <w:tcPr>
            <w:tcW w:w="2550" w:type="dxa"/>
            <w:gridSpan w:val="3"/>
            <w:tcBorders>
              <w:top w:val="single" w:sz="4" w:space="0" w:color="auto"/>
              <w:left w:val="nil"/>
              <w:bottom w:val="single" w:sz="4" w:space="0" w:color="auto"/>
              <w:right w:val="nil"/>
            </w:tcBorders>
            <w:shd w:val="clear" w:color="auto" w:fill="auto"/>
            <w:vAlign w:val="center"/>
            <w:hideMark/>
          </w:tcPr>
          <w:p w14:paraId="7FFDFF7F"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ASIGNACIÓN PARA LA CIENCIA, TECNOLOGÍA E INNOVACIÓN</w:t>
            </w:r>
          </w:p>
        </w:tc>
        <w:tc>
          <w:tcPr>
            <w:tcW w:w="1126" w:type="dxa"/>
            <w:tcBorders>
              <w:top w:val="single" w:sz="4" w:space="0" w:color="auto"/>
              <w:left w:val="nil"/>
              <w:bottom w:val="single" w:sz="4" w:space="0" w:color="auto"/>
              <w:right w:val="nil"/>
            </w:tcBorders>
            <w:shd w:val="clear" w:color="auto" w:fill="auto"/>
            <w:noWrap/>
            <w:vAlign w:val="center"/>
            <w:hideMark/>
          </w:tcPr>
          <w:p w14:paraId="4E3FA68B"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7.408.041.745</w:t>
            </w:r>
          </w:p>
        </w:tc>
      </w:tr>
      <w:tr w:rsidR="00B831CD" w:rsidRPr="005C1744" w14:paraId="4277DD0C" w14:textId="77777777" w:rsidTr="00E41956">
        <w:trPr>
          <w:trHeight w:val="469"/>
          <w:jc w:val="center"/>
        </w:trPr>
        <w:tc>
          <w:tcPr>
            <w:tcW w:w="585" w:type="dxa"/>
            <w:tcBorders>
              <w:top w:val="nil"/>
              <w:left w:val="nil"/>
              <w:bottom w:val="nil"/>
              <w:right w:val="nil"/>
            </w:tcBorders>
            <w:shd w:val="clear" w:color="auto" w:fill="auto"/>
            <w:vAlign w:val="center"/>
            <w:hideMark/>
          </w:tcPr>
          <w:p w14:paraId="3EA2B60D"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03</w:t>
            </w:r>
          </w:p>
        </w:tc>
        <w:tc>
          <w:tcPr>
            <w:tcW w:w="811" w:type="dxa"/>
            <w:tcBorders>
              <w:top w:val="nil"/>
              <w:left w:val="nil"/>
              <w:bottom w:val="nil"/>
              <w:right w:val="nil"/>
            </w:tcBorders>
            <w:shd w:val="clear" w:color="auto" w:fill="auto"/>
            <w:vAlign w:val="center"/>
            <w:hideMark/>
          </w:tcPr>
          <w:p w14:paraId="032EE95E"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01</w:t>
            </w:r>
          </w:p>
        </w:tc>
        <w:tc>
          <w:tcPr>
            <w:tcW w:w="556" w:type="dxa"/>
            <w:tcBorders>
              <w:top w:val="nil"/>
              <w:left w:val="nil"/>
              <w:bottom w:val="nil"/>
              <w:right w:val="nil"/>
            </w:tcBorders>
            <w:shd w:val="clear" w:color="auto" w:fill="auto"/>
            <w:vAlign w:val="center"/>
            <w:hideMark/>
          </w:tcPr>
          <w:p w14:paraId="39BB6A0E"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03</w:t>
            </w:r>
          </w:p>
        </w:tc>
        <w:tc>
          <w:tcPr>
            <w:tcW w:w="600" w:type="dxa"/>
            <w:tcBorders>
              <w:top w:val="nil"/>
              <w:left w:val="nil"/>
              <w:bottom w:val="nil"/>
              <w:right w:val="nil"/>
            </w:tcBorders>
            <w:shd w:val="clear" w:color="auto" w:fill="auto"/>
            <w:noWrap/>
            <w:vAlign w:val="center"/>
            <w:hideMark/>
          </w:tcPr>
          <w:p w14:paraId="65E069B0"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006</w:t>
            </w:r>
          </w:p>
        </w:tc>
        <w:tc>
          <w:tcPr>
            <w:tcW w:w="826" w:type="dxa"/>
            <w:tcBorders>
              <w:top w:val="nil"/>
              <w:left w:val="nil"/>
              <w:bottom w:val="nil"/>
              <w:right w:val="nil"/>
            </w:tcBorders>
            <w:shd w:val="clear" w:color="auto" w:fill="auto"/>
            <w:vAlign w:val="center"/>
            <w:hideMark/>
          </w:tcPr>
          <w:p w14:paraId="6D43642B" w14:textId="77777777" w:rsidR="00B831CD" w:rsidRPr="005C1744" w:rsidRDefault="00B831CD" w:rsidP="00671760">
            <w:pPr>
              <w:jc w:val="center"/>
              <w:rPr>
                <w:rFonts w:ascii="Arial Narrow" w:hAnsi="Arial Narrow"/>
                <w:b/>
                <w:bCs/>
                <w:sz w:val="16"/>
                <w:szCs w:val="16"/>
              </w:rPr>
            </w:pPr>
            <w:r w:rsidRPr="005C1744">
              <w:rPr>
                <w:rFonts w:ascii="Arial Narrow" w:hAnsi="Arial Narrow"/>
                <w:b/>
                <w:bCs/>
                <w:sz w:val="16"/>
                <w:szCs w:val="16"/>
              </w:rPr>
              <w:t>001</w:t>
            </w:r>
          </w:p>
        </w:tc>
        <w:tc>
          <w:tcPr>
            <w:tcW w:w="410" w:type="dxa"/>
            <w:tcBorders>
              <w:top w:val="nil"/>
              <w:left w:val="nil"/>
              <w:bottom w:val="nil"/>
              <w:right w:val="nil"/>
            </w:tcBorders>
            <w:shd w:val="clear" w:color="auto" w:fill="auto"/>
            <w:vAlign w:val="center"/>
            <w:hideMark/>
          </w:tcPr>
          <w:p w14:paraId="4D66C0A7" w14:textId="77777777" w:rsidR="00B831CD" w:rsidRPr="005C1744" w:rsidRDefault="00B831CD" w:rsidP="00671760">
            <w:pPr>
              <w:jc w:val="center"/>
              <w:rPr>
                <w:rFonts w:ascii="Arial Narrow" w:hAnsi="Arial Narrow"/>
                <w:b/>
                <w:bCs/>
                <w:sz w:val="16"/>
                <w:szCs w:val="16"/>
              </w:rPr>
            </w:pPr>
          </w:p>
        </w:tc>
        <w:tc>
          <w:tcPr>
            <w:tcW w:w="644" w:type="dxa"/>
            <w:tcBorders>
              <w:top w:val="nil"/>
              <w:left w:val="nil"/>
              <w:bottom w:val="nil"/>
              <w:right w:val="nil"/>
            </w:tcBorders>
            <w:shd w:val="clear" w:color="auto" w:fill="auto"/>
            <w:noWrap/>
            <w:vAlign w:val="center"/>
            <w:hideMark/>
          </w:tcPr>
          <w:p w14:paraId="79F9AA65"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7A0ADBD3"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0DA026A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3F808B8"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D736730" w14:textId="77777777" w:rsidR="00B831CD" w:rsidRPr="005C1744" w:rsidRDefault="00B831CD" w:rsidP="00671760">
            <w:pPr>
              <w:rPr>
                <w:sz w:val="16"/>
                <w:szCs w:val="16"/>
              </w:rPr>
            </w:pPr>
          </w:p>
        </w:tc>
        <w:tc>
          <w:tcPr>
            <w:tcW w:w="2373" w:type="dxa"/>
            <w:gridSpan w:val="2"/>
            <w:tcBorders>
              <w:top w:val="single" w:sz="4" w:space="0" w:color="auto"/>
              <w:left w:val="nil"/>
              <w:bottom w:val="nil"/>
              <w:right w:val="nil"/>
            </w:tcBorders>
            <w:shd w:val="clear" w:color="auto" w:fill="auto"/>
            <w:vAlign w:val="center"/>
            <w:hideMark/>
          </w:tcPr>
          <w:p w14:paraId="7F4A8F4D"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ASIGNACIÓN PARA LA CIENCIA, TECNOLOGÍA E INNOVACIÓN - CONVOCATORIAS</w:t>
            </w:r>
          </w:p>
        </w:tc>
        <w:tc>
          <w:tcPr>
            <w:tcW w:w="1126" w:type="dxa"/>
            <w:tcBorders>
              <w:top w:val="nil"/>
              <w:left w:val="nil"/>
              <w:bottom w:val="nil"/>
              <w:right w:val="nil"/>
            </w:tcBorders>
            <w:shd w:val="clear" w:color="auto" w:fill="auto"/>
            <w:noWrap/>
            <w:vAlign w:val="center"/>
            <w:hideMark/>
          </w:tcPr>
          <w:p w14:paraId="6A686858"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6.000.000</w:t>
            </w:r>
          </w:p>
        </w:tc>
      </w:tr>
      <w:tr w:rsidR="00B831CD" w:rsidRPr="005C1744" w14:paraId="15F7D5C2" w14:textId="77777777" w:rsidTr="00E41956">
        <w:trPr>
          <w:trHeight w:val="514"/>
          <w:jc w:val="center"/>
        </w:trPr>
        <w:tc>
          <w:tcPr>
            <w:tcW w:w="585" w:type="dxa"/>
            <w:tcBorders>
              <w:top w:val="nil"/>
              <w:left w:val="nil"/>
              <w:bottom w:val="nil"/>
              <w:right w:val="nil"/>
            </w:tcBorders>
            <w:shd w:val="clear" w:color="auto" w:fill="auto"/>
            <w:vAlign w:val="center"/>
            <w:hideMark/>
          </w:tcPr>
          <w:p w14:paraId="0B67F07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2D812701"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4EC20B0F"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nil"/>
              <w:left w:val="nil"/>
              <w:bottom w:val="nil"/>
              <w:right w:val="nil"/>
            </w:tcBorders>
            <w:shd w:val="clear" w:color="auto" w:fill="auto"/>
            <w:noWrap/>
            <w:vAlign w:val="center"/>
            <w:hideMark/>
          </w:tcPr>
          <w:p w14:paraId="052F130C"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006</w:t>
            </w:r>
          </w:p>
        </w:tc>
        <w:tc>
          <w:tcPr>
            <w:tcW w:w="826" w:type="dxa"/>
            <w:tcBorders>
              <w:top w:val="nil"/>
              <w:left w:val="nil"/>
              <w:bottom w:val="nil"/>
              <w:right w:val="nil"/>
            </w:tcBorders>
            <w:shd w:val="clear" w:color="auto" w:fill="auto"/>
            <w:vAlign w:val="center"/>
            <w:hideMark/>
          </w:tcPr>
          <w:p w14:paraId="79FA699B"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003</w:t>
            </w:r>
          </w:p>
        </w:tc>
        <w:tc>
          <w:tcPr>
            <w:tcW w:w="410" w:type="dxa"/>
            <w:tcBorders>
              <w:top w:val="nil"/>
              <w:left w:val="nil"/>
              <w:bottom w:val="nil"/>
              <w:right w:val="nil"/>
            </w:tcBorders>
            <w:shd w:val="clear" w:color="auto" w:fill="auto"/>
            <w:vAlign w:val="center"/>
            <w:hideMark/>
          </w:tcPr>
          <w:p w14:paraId="16B24CA2" w14:textId="77777777" w:rsidR="00B831CD" w:rsidRPr="005C1744" w:rsidRDefault="00B831CD" w:rsidP="00671760">
            <w:pPr>
              <w:jc w:val="center"/>
              <w:rPr>
                <w:rFonts w:ascii="Arial Narrow" w:hAnsi="Arial Narrow"/>
                <w:sz w:val="16"/>
                <w:szCs w:val="16"/>
              </w:rPr>
            </w:pPr>
          </w:p>
        </w:tc>
        <w:tc>
          <w:tcPr>
            <w:tcW w:w="644" w:type="dxa"/>
            <w:tcBorders>
              <w:top w:val="nil"/>
              <w:left w:val="nil"/>
              <w:bottom w:val="nil"/>
              <w:right w:val="nil"/>
            </w:tcBorders>
            <w:shd w:val="clear" w:color="auto" w:fill="auto"/>
            <w:noWrap/>
            <w:vAlign w:val="center"/>
            <w:hideMark/>
          </w:tcPr>
          <w:p w14:paraId="513296ED"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1CD4E528"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2E67E7F4"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33A4CDC"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EA3903A" w14:textId="77777777" w:rsidR="00B831CD" w:rsidRPr="005C1744" w:rsidRDefault="00B831CD" w:rsidP="00671760">
            <w:pPr>
              <w:rPr>
                <w:sz w:val="16"/>
                <w:szCs w:val="16"/>
              </w:rPr>
            </w:pPr>
          </w:p>
        </w:tc>
        <w:tc>
          <w:tcPr>
            <w:tcW w:w="2373" w:type="dxa"/>
            <w:gridSpan w:val="2"/>
            <w:tcBorders>
              <w:top w:val="nil"/>
              <w:left w:val="nil"/>
              <w:bottom w:val="nil"/>
              <w:right w:val="nil"/>
            </w:tcBorders>
            <w:shd w:val="clear" w:color="auto" w:fill="auto"/>
            <w:vAlign w:val="center"/>
            <w:hideMark/>
          </w:tcPr>
          <w:p w14:paraId="73E0E805"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ASIGNACIÓN PARA LA CIENCIA, TECNOLOGÍA E INNOVACIÓN - CONVOCATORIAS 2021</w:t>
            </w:r>
          </w:p>
        </w:tc>
        <w:tc>
          <w:tcPr>
            <w:tcW w:w="1126" w:type="dxa"/>
            <w:tcBorders>
              <w:top w:val="nil"/>
              <w:left w:val="nil"/>
              <w:bottom w:val="nil"/>
              <w:right w:val="nil"/>
            </w:tcBorders>
            <w:shd w:val="clear" w:color="auto" w:fill="auto"/>
            <w:noWrap/>
            <w:vAlign w:val="center"/>
            <w:hideMark/>
          </w:tcPr>
          <w:p w14:paraId="1631F7B0"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7.401.521.745</w:t>
            </w:r>
          </w:p>
        </w:tc>
      </w:tr>
      <w:tr w:rsidR="00B831CD" w:rsidRPr="005C1744" w14:paraId="7544A39D" w14:textId="77777777" w:rsidTr="00E41956">
        <w:trPr>
          <w:trHeight w:val="106"/>
          <w:jc w:val="center"/>
        </w:trPr>
        <w:tc>
          <w:tcPr>
            <w:tcW w:w="585" w:type="dxa"/>
            <w:tcBorders>
              <w:top w:val="nil"/>
              <w:left w:val="nil"/>
              <w:bottom w:val="nil"/>
              <w:right w:val="nil"/>
            </w:tcBorders>
            <w:shd w:val="clear" w:color="auto" w:fill="auto"/>
            <w:vAlign w:val="center"/>
            <w:hideMark/>
          </w:tcPr>
          <w:p w14:paraId="5FD03D81" w14:textId="77777777" w:rsidR="00B831CD" w:rsidRPr="005C1744" w:rsidRDefault="00B831CD" w:rsidP="00671760">
            <w:pPr>
              <w:jc w:val="right"/>
              <w:rPr>
                <w:rFonts w:ascii="Arial Narrow" w:hAnsi="Arial Narrow"/>
                <w:b/>
                <w:bCs/>
                <w:sz w:val="16"/>
                <w:szCs w:val="16"/>
              </w:rPr>
            </w:pPr>
          </w:p>
        </w:tc>
        <w:tc>
          <w:tcPr>
            <w:tcW w:w="811" w:type="dxa"/>
            <w:tcBorders>
              <w:top w:val="nil"/>
              <w:left w:val="nil"/>
              <w:bottom w:val="nil"/>
              <w:right w:val="nil"/>
            </w:tcBorders>
            <w:shd w:val="clear" w:color="auto" w:fill="auto"/>
            <w:vAlign w:val="center"/>
            <w:hideMark/>
          </w:tcPr>
          <w:p w14:paraId="52D46962"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39DBC78B"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3F82EB66"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1C8D81F9"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7BBFDFBB"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0AF7049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05000</w:t>
            </w:r>
          </w:p>
        </w:tc>
        <w:tc>
          <w:tcPr>
            <w:tcW w:w="177" w:type="dxa"/>
            <w:tcBorders>
              <w:top w:val="nil"/>
              <w:left w:val="nil"/>
              <w:bottom w:val="nil"/>
              <w:right w:val="nil"/>
            </w:tcBorders>
            <w:shd w:val="clear" w:color="auto" w:fill="auto"/>
            <w:noWrap/>
            <w:vAlign w:val="center"/>
            <w:hideMark/>
          </w:tcPr>
          <w:p w14:paraId="4176FD6D"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0CE514C5"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B5A78B2"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8D5282B"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5472DBDA"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5569190E"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ANTIOQUIA</w:t>
            </w:r>
          </w:p>
        </w:tc>
        <w:tc>
          <w:tcPr>
            <w:tcW w:w="1126" w:type="dxa"/>
            <w:tcBorders>
              <w:top w:val="nil"/>
              <w:left w:val="nil"/>
              <w:bottom w:val="nil"/>
              <w:right w:val="nil"/>
            </w:tcBorders>
            <w:shd w:val="clear" w:color="auto" w:fill="auto"/>
            <w:noWrap/>
            <w:vAlign w:val="center"/>
            <w:hideMark/>
          </w:tcPr>
          <w:p w14:paraId="3BF30647"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180.058.554</w:t>
            </w:r>
          </w:p>
        </w:tc>
      </w:tr>
      <w:tr w:rsidR="00B831CD" w:rsidRPr="005C1744" w14:paraId="709D649F" w14:textId="77777777" w:rsidTr="00E41956">
        <w:trPr>
          <w:trHeight w:val="81"/>
          <w:jc w:val="center"/>
        </w:trPr>
        <w:tc>
          <w:tcPr>
            <w:tcW w:w="585" w:type="dxa"/>
            <w:tcBorders>
              <w:top w:val="nil"/>
              <w:left w:val="nil"/>
              <w:bottom w:val="nil"/>
              <w:right w:val="nil"/>
            </w:tcBorders>
            <w:shd w:val="clear" w:color="auto" w:fill="auto"/>
            <w:vAlign w:val="center"/>
            <w:hideMark/>
          </w:tcPr>
          <w:p w14:paraId="6545A55C"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3BE5A6D8"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743E7FF0"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1CBF015E"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66A42B45"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431CD1C7"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43A8A5B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08000</w:t>
            </w:r>
          </w:p>
        </w:tc>
        <w:tc>
          <w:tcPr>
            <w:tcW w:w="177" w:type="dxa"/>
            <w:tcBorders>
              <w:top w:val="nil"/>
              <w:left w:val="nil"/>
              <w:bottom w:val="nil"/>
              <w:right w:val="nil"/>
            </w:tcBorders>
            <w:shd w:val="clear" w:color="auto" w:fill="auto"/>
            <w:noWrap/>
            <w:vAlign w:val="center"/>
            <w:hideMark/>
          </w:tcPr>
          <w:p w14:paraId="37EA694C"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36D66034"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9356B54"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71635772"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0B1E99C4"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2FFDB6AA"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ATLÁNTICO</w:t>
            </w:r>
          </w:p>
        </w:tc>
        <w:tc>
          <w:tcPr>
            <w:tcW w:w="1126" w:type="dxa"/>
            <w:tcBorders>
              <w:top w:val="nil"/>
              <w:left w:val="nil"/>
              <w:bottom w:val="nil"/>
              <w:right w:val="nil"/>
            </w:tcBorders>
            <w:shd w:val="clear" w:color="auto" w:fill="auto"/>
            <w:noWrap/>
            <w:vAlign w:val="center"/>
            <w:hideMark/>
          </w:tcPr>
          <w:p w14:paraId="33557605"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468.919.870</w:t>
            </w:r>
          </w:p>
        </w:tc>
      </w:tr>
      <w:tr w:rsidR="00B831CD" w:rsidRPr="005C1744" w14:paraId="7F28BD25" w14:textId="77777777" w:rsidTr="00E41956">
        <w:trPr>
          <w:trHeight w:val="196"/>
          <w:jc w:val="center"/>
        </w:trPr>
        <w:tc>
          <w:tcPr>
            <w:tcW w:w="585" w:type="dxa"/>
            <w:tcBorders>
              <w:top w:val="nil"/>
              <w:left w:val="nil"/>
              <w:bottom w:val="nil"/>
              <w:right w:val="nil"/>
            </w:tcBorders>
            <w:shd w:val="clear" w:color="auto" w:fill="auto"/>
            <w:vAlign w:val="center"/>
            <w:hideMark/>
          </w:tcPr>
          <w:p w14:paraId="612A1A8D"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2749778E"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487C3E61"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6171E721"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69BCB94C"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081D906C"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713A43B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11000</w:t>
            </w:r>
          </w:p>
        </w:tc>
        <w:tc>
          <w:tcPr>
            <w:tcW w:w="177" w:type="dxa"/>
            <w:tcBorders>
              <w:top w:val="nil"/>
              <w:left w:val="nil"/>
              <w:bottom w:val="nil"/>
              <w:right w:val="nil"/>
            </w:tcBorders>
            <w:shd w:val="clear" w:color="auto" w:fill="auto"/>
            <w:noWrap/>
            <w:vAlign w:val="center"/>
            <w:hideMark/>
          </w:tcPr>
          <w:p w14:paraId="6344C46E"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6030A107"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49E670E"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BE451F1"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51283376"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0E4B1674"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BOGOTÁ, D.C.</w:t>
            </w:r>
          </w:p>
        </w:tc>
        <w:tc>
          <w:tcPr>
            <w:tcW w:w="1126" w:type="dxa"/>
            <w:tcBorders>
              <w:top w:val="nil"/>
              <w:left w:val="nil"/>
              <w:bottom w:val="nil"/>
              <w:right w:val="nil"/>
            </w:tcBorders>
            <w:shd w:val="clear" w:color="auto" w:fill="auto"/>
            <w:noWrap/>
            <w:vAlign w:val="center"/>
            <w:hideMark/>
          </w:tcPr>
          <w:p w14:paraId="71A918C9"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922.769.412</w:t>
            </w:r>
          </w:p>
        </w:tc>
      </w:tr>
      <w:tr w:rsidR="00B831CD" w:rsidRPr="005C1744" w14:paraId="75D8801E" w14:textId="77777777" w:rsidTr="00E41956">
        <w:trPr>
          <w:trHeight w:val="156"/>
          <w:jc w:val="center"/>
        </w:trPr>
        <w:tc>
          <w:tcPr>
            <w:tcW w:w="585" w:type="dxa"/>
            <w:tcBorders>
              <w:top w:val="nil"/>
              <w:left w:val="nil"/>
              <w:bottom w:val="nil"/>
              <w:right w:val="nil"/>
            </w:tcBorders>
            <w:shd w:val="clear" w:color="auto" w:fill="auto"/>
            <w:vAlign w:val="center"/>
            <w:hideMark/>
          </w:tcPr>
          <w:p w14:paraId="58ED2475"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1C9C8BA0"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3CA53AEA"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29D1E8EB"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74E144E7"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011D4157"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5A605DF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13000</w:t>
            </w:r>
          </w:p>
        </w:tc>
        <w:tc>
          <w:tcPr>
            <w:tcW w:w="177" w:type="dxa"/>
            <w:tcBorders>
              <w:top w:val="nil"/>
              <w:left w:val="nil"/>
              <w:bottom w:val="nil"/>
              <w:right w:val="nil"/>
            </w:tcBorders>
            <w:shd w:val="clear" w:color="auto" w:fill="auto"/>
            <w:noWrap/>
            <w:vAlign w:val="center"/>
            <w:hideMark/>
          </w:tcPr>
          <w:p w14:paraId="3E022294"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72F55623"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8F67CC4"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31D5561"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07612C7B"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35F40DAD"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BOLÍVAR</w:t>
            </w:r>
          </w:p>
        </w:tc>
        <w:tc>
          <w:tcPr>
            <w:tcW w:w="1126" w:type="dxa"/>
            <w:tcBorders>
              <w:top w:val="nil"/>
              <w:left w:val="nil"/>
              <w:bottom w:val="nil"/>
              <w:right w:val="nil"/>
            </w:tcBorders>
            <w:shd w:val="clear" w:color="auto" w:fill="auto"/>
            <w:noWrap/>
            <w:vAlign w:val="center"/>
            <w:hideMark/>
          </w:tcPr>
          <w:p w14:paraId="6EBD7904"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25.051.800</w:t>
            </w:r>
          </w:p>
        </w:tc>
      </w:tr>
      <w:tr w:rsidR="00B831CD" w:rsidRPr="005C1744" w14:paraId="1F74D1DA" w14:textId="77777777" w:rsidTr="00E41956">
        <w:trPr>
          <w:trHeight w:val="131"/>
          <w:jc w:val="center"/>
        </w:trPr>
        <w:tc>
          <w:tcPr>
            <w:tcW w:w="585" w:type="dxa"/>
            <w:tcBorders>
              <w:top w:val="nil"/>
              <w:left w:val="nil"/>
              <w:bottom w:val="nil"/>
              <w:right w:val="nil"/>
            </w:tcBorders>
            <w:shd w:val="clear" w:color="auto" w:fill="auto"/>
            <w:vAlign w:val="center"/>
            <w:hideMark/>
          </w:tcPr>
          <w:p w14:paraId="0DB7EDDF"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642D37EF"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35C7C74F"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4C35E25D"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4A39DA42"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2876F2F7"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7653B12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15000</w:t>
            </w:r>
          </w:p>
        </w:tc>
        <w:tc>
          <w:tcPr>
            <w:tcW w:w="177" w:type="dxa"/>
            <w:tcBorders>
              <w:top w:val="nil"/>
              <w:left w:val="nil"/>
              <w:bottom w:val="nil"/>
              <w:right w:val="nil"/>
            </w:tcBorders>
            <w:shd w:val="clear" w:color="auto" w:fill="auto"/>
            <w:noWrap/>
            <w:vAlign w:val="center"/>
            <w:hideMark/>
          </w:tcPr>
          <w:p w14:paraId="03C08462"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0BA35B47"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4F164B3"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BB0D975"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1A931A59"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18668EB1"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BOYACÁ</w:t>
            </w:r>
          </w:p>
        </w:tc>
        <w:tc>
          <w:tcPr>
            <w:tcW w:w="1126" w:type="dxa"/>
            <w:tcBorders>
              <w:top w:val="nil"/>
              <w:left w:val="nil"/>
              <w:bottom w:val="nil"/>
              <w:right w:val="nil"/>
            </w:tcBorders>
            <w:shd w:val="clear" w:color="auto" w:fill="auto"/>
            <w:noWrap/>
            <w:vAlign w:val="center"/>
            <w:hideMark/>
          </w:tcPr>
          <w:p w14:paraId="317CE548"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1.721</w:t>
            </w:r>
          </w:p>
        </w:tc>
      </w:tr>
      <w:tr w:rsidR="00B831CD" w:rsidRPr="005C1744" w14:paraId="07A94554" w14:textId="77777777" w:rsidTr="00E41956">
        <w:trPr>
          <w:trHeight w:val="104"/>
          <w:jc w:val="center"/>
        </w:trPr>
        <w:tc>
          <w:tcPr>
            <w:tcW w:w="585" w:type="dxa"/>
            <w:tcBorders>
              <w:top w:val="nil"/>
              <w:left w:val="nil"/>
              <w:bottom w:val="nil"/>
              <w:right w:val="nil"/>
            </w:tcBorders>
            <w:shd w:val="clear" w:color="auto" w:fill="auto"/>
            <w:vAlign w:val="center"/>
            <w:hideMark/>
          </w:tcPr>
          <w:p w14:paraId="5FA351BD"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1783ACAF"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31847411"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41657662"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6C7B6F02"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565E7EA9"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022DF8A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19000</w:t>
            </w:r>
          </w:p>
        </w:tc>
        <w:tc>
          <w:tcPr>
            <w:tcW w:w="177" w:type="dxa"/>
            <w:tcBorders>
              <w:top w:val="nil"/>
              <w:left w:val="nil"/>
              <w:bottom w:val="nil"/>
              <w:right w:val="nil"/>
            </w:tcBorders>
            <w:shd w:val="clear" w:color="auto" w:fill="auto"/>
            <w:noWrap/>
            <w:vAlign w:val="center"/>
            <w:hideMark/>
          </w:tcPr>
          <w:p w14:paraId="38A80D28"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220D9B1E"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7F04815F"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AE4118B"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4A820166"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787C824A"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CAUCA</w:t>
            </w:r>
          </w:p>
        </w:tc>
        <w:tc>
          <w:tcPr>
            <w:tcW w:w="1126" w:type="dxa"/>
            <w:tcBorders>
              <w:top w:val="nil"/>
              <w:left w:val="nil"/>
              <w:bottom w:val="nil"/>
              <w:right w:val="nil"/>
            </w:tcBorders>
            <w:shd w:val="clear" w:color="auto" w:fill="auto"/>
            <w:noWrap/>
            <w:vAlign w:val="center"/>
            <w:hideMark/>
          </w:tcPr>
          <w:p w14:paraId="5B9F41B9"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115.441.958</w:t>
            </w:r>
          </w:p>
        </w:tc>
      </w:tr>
      <w:tr w:rsidR="00B831CD" w:rsidRPr="005C1744" w14:paraId="055440BB" w14:textId="77777777" w:rsidTr="00E41956">
        <w:trPr>
          <w:trHeight w:val="92"/>
          <w:jc w:val="center"/>
        </w:trPr>
        <w:tc>
          <w:tcPr>
            <w:tcW w:w="585" w:type="dxa"/>
            <w:tcBorders>
              <w:top w:val="nil"/>
              <w:left w:val="nil"/>
              <w:bottom w:val="nil"/>
              <w:right w:val="nil"/>
            </w:tcBorders>
            <w:shd w:val="clear" w:color="auto" w:fill="auto"/>
            <w:vAlign w:val="center"/>
            <w:hideMark/>
          </w:tcPr>
          <w:p w14:paraId="03D5694F"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2D359B3F"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7C91856B"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75B84949"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39E0799E"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73A6853A"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5651F250"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20000</w:t>
            </w:r>
          </w:p>
        </w:tc>
        <w:tc>
          <w:tcPr>
            <w:tcW w:w="177" w:type="dxa"/>
            <w:tcBorders>
              <w:top w:val="nil"/>
              <w:left w:val="nil"/>
              <w:bottom w:val="nil"/>
              <w:right w:val="nil"/>
            </w:tcBorders>
            <w:shd w:val="clear" w:color="auto" w:fill="auto"/>
            <w:noWrap/>
            <w:vAlign w:val="center"/>
            <w:hideMark/>
          </w:tcPr>
          <w:p w14:paraId="20C9C4CD"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778FA8D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D4E0F8F"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6B7C2BC"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22B65B59"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48DB2FE3"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CESAR</w:t>
            </w:r>
          </w:p>
        </w:tc>
        <w:tc>
          <w:tcPr>
            <w:tcW w:w="1126" w:type="dxa"/>
            <w:tcBorders>
              <w:top w:val="nil"/>
              <w:left w:val="nil"/>
              <w:bottom w:val="nil"/>
              <w:right w:val="nil"/>
            </w:tcBorders>
            <w:shd w:val="clear" w:color="auto" w:fill="auto"/>
            <w:noWrap/>
            <w:vAlign w:val="center"/>
            <w:hideMark/>
          </w:tcPr>
          <w:p w14:paraId="1BC8E70B"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1.133.904</w:t>
            </w:r>
          </w:p>
        </w:tc>
      </w:tr>
      <w:tr w:rsidR="00B831CD" w:rsidRPr="005C1744" w14:paraId="0031D6A0" w14:textId="77777777" w:rsidTr="00E41956">
        <w:trPr>
          <w:trHeight w:val="208"/>
          <w:jc w:val="center"/>
        </w:trPr>
        <w:tc>
          <w:tcPr>
            <w:tcW w:w="585" w:type="dxa"/>
            <w:tcBorders>
              <w:top w:val="nil"/>
              <w:left w:val="nil"/>
              <w:bottom w:val="nil"/>
              <w:right w:val="nil"/>
            </w:tcBorders>
            <w:shd w:val="clear" w:color="auto" w:fill="auto"/>
            <w:vAlign w:val="center"/>
            <w:hideMark/>
          </w:tcPr>
          <w:p w14:paraId="0C43EE19"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2511F659"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3D246FD3"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39E2D409"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4DED23B4"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1D7F8057"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3F6B5C2D"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25000</w:t>
            </w:r>
          </w:p>
        </w:tc>
        <w:tc>
          <w:tcPr>
            <w:tcW w:w="177" w:type="dxa"/>
            <w:tcBorders>
              <w:top w:val="nil"/>
              <w:left w:val="nil"/>
              <w:bottom w:val="nil"/>
              <w:right w:val="nil"/>
            </w:tcBorders>
            <w:shd w:val="clear" w:color="auto" w:fill="auto"/>
            <w:noWrap/>
            <w:vAlign w:val="center"/>
            <w:hideMark/>
          </w:tcPr>
          <w:p w14:paraId="14BC0AA2"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0CF0ABFE"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802D929"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7051C1F9"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0B8B639F"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7D798F78"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CUNDINAMARCA</w:t>
            </w:r>
          </w:p>
        </w:tc>
        <w:tc>
          <w:tcPr>
            <w:tcW w:w="1126" w:type="dxa"/>
            <w:tcBorders>
              <w:top w:val="nil"/>
              <w:left w:val="nil"/>
              <w:bottom w:val="nil"/>
              <w:right w:val="nil"/>
            </w:tcBorders>
            <w:shd w:val="clear" w:color="auto" w:fill="auto"/>
            <w:noWrap/>
            <w:vAlign w:val="center"/>
            <w:hideMark/>
          </w:tcPr>
          <w:p w14:paraId="3B81DE16"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160.213.991</w:t>
            </w:r>
          </w:p>
        </w:tc>
      </w:tr>
      <w:tr w:rsidR="00B831CD" w:rsidRPr="005C1744" w14:paraId="460A2769" w14:textId="77777777" w:rsidTr="00E41956">
        <w:trPr>
          <w:trHeight w:val="141"/>
          <w:jc w:val="center"/>
        </w:trPr>
        <w:tc>
          <w:tcPr>
            <w:tcW w:w="585" w:type="dxa"/>
            <w:tcBorders>
              <w:top w:val="nil"/>
              <w:left w:val="nil"/>
              <w:bottom w:val="nil"/>
              <w:right w:val="nil"/>
            </w:tcBorders>
            <w:shd w:val="clear" w:color="auto" w:fill="auto"/>
            <w:vAlign w:val="center"/>
            <w:hideMark/>
          </w:tcPr>
          <w:p w14:paraId="1303696E"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04F0685F"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15E0CA54"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6BBEBEED"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0FAF8843"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5C0B2943"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333ACEA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27000</w:t>
            </w:r>
          </w:p>
        </w:tc>
        <w:tc>
          <w:tcPr>
            <w:tcW w:w="177" w:type="dxa"/>
            <w:tcBorders>
              <w:top w:val="nil"/>
              <w:left w:val="nil"/>
              <w:bottom w:val="nil"/>
              <w:right w:val="nil"/>
            </w:tcBorders>
            <w:shd w:val="clear" w:color="auto" w:fill="auto"/>
            <w:noWrap/>
            <w:vAlign w:val="center"/>
            <w:hideMark/>
          </w:tcPr>
          <w:p w14:paraId="721691F0"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66E9AA02"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2D2BF874"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AE738EF"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637FE48A"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3C6F796B"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CHOCÓ</w:t>
            </w:r>
          </w:p>
        </w:tc>
        <w:tc>
          <w:tcPr>
            <w:tcW w:w="1126" w:type="dxa"/>
            <w:tcBorders>
              <w:top w:val="nil"/>
              <w:left w:val="nil"/>
              <w:bottom w:val="nil"/>
              <w:right w:val="nil"/>
            </w:tcBorders>
            <w:shd w:val="clear" w:color="auto" w:fill="auto"/>
            <w:noWrap/>
            <w:vAlign w:val="center"/>
            <w:hideMark/>
          </w:tcPr>
          <w:p w14:paraId="1B91DE4E"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1.796.604</w:t>
            </w:r>
          </w:p>
        </w:tc>
      </w:tr>
      <w:tr w:rsidR="00B831CD" w:rsidRPr="005C1744" w14:paraId="01910227" w14:textId="77777777" w:rsidTr="00E41956">
        <w:trPr>
          <w:trHeight w:val="128"/>
          <w:jc w:val="center"/>
        </w:trPr>
        <w:tc>
          <w:tcPr>
            <w:tcW w:w="585" w:type="dxa"/>
            <w:tcBorders>
              <w:top w:val="nil"/>
              <w:left w:val="nil"/>
              <w:bottom w:val="nil"/>
              <w:right w:val="nil"/>
            </w:tcBorders>
            <w:shd w:val="clear" w:color="auto" w:fill="auto"/>
            <w:vAlign w:val="center"/>
            <w:hideMark/>
          </w:tcPr>
          <w:p w14:paraId="0E96AF27"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45CA3400"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7939ACC1"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34A55044"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450506C3"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6CE13A4F"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1786CFE1"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41000</w:t>
            </w:r>
          </w:p>
        </w:tc>
        <w:tc>
          <w:tcPr>
            <w:tcW w:w="177" w:type="dxa"/>
            <w:tcBorders>
              <w:top w:val="nil"/>
              <w:left w:val="nil"/>
              <w:bottom w:val="nil"/>
              <w:right w:val="nil"/>
            </w:tcBorders>
            <w:shd w:val="clear" w:color="auto" w:fill="auto"/>
            <w:noWrap/>
            <w:vAlign w:val="center"/>
            <w:hideMark/>
          </w:tcPr>
          <w:p w14:paraId="29E1A2DC"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5031ADA2"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CDF0648"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300B73F"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3D82C37A"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5C92061F"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HUILA</w:t>
            </w:r>
          </w:p>
        </w:tc>
        <w:tc>
          <w:tcPr>
            <w:tcW w:w="1126" w:type="dxa"/>
            <w:tcBorders>
              <w:top w:val="nil"/>
              <w:left w:val="nil"/>
              <w:bottom w:val="nil"/>
              <w:right w:val="nil"/>
            </w:tcBorders>
            <w:shd w:val="clear" w:color="auto" w:fill="auto"/>
            <w:noWrap/>
            <w:vAlign w:val="center"/>
            <w:hideMark/>
          </w:tcPr>
          <w:p w14:paraId="6901B531"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74.996.550</w:t>
            </w:r>
          </w:p>
        </w:tc>
      </w:tr>
      <w:tr w:rsidR="00B831CD" w:rsidRPr="005C1744" w14:paraId="4C54AEE7" w14:textId="77777777" w:rsidTr="00E41956">
        <w:trPr>
          <w:trHeight w:val="102"/>
          <w:jc w:val="center"/>
        </w:trPr>
        <w:tc>
          <w:tcPr>
            <w:tcW w:w="585" w:type="dxa"/>
            <w:tcBorders>
              <w:top w:val="nil"/>
              <w:left w:val="nil"/>
              <w:bottom w:val="nil"/>
              <w:right w:val="nil"/>
            </w:tcBorders>
            <w:shd w:val="clear" w:color="auto" w:fill="auto"/>
            <w:vAlign w:val="center"/>
            <w:hideMark/>
          </w:tcPr>
          <w:p w14:paraId="330C547B"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7B11C301"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7372FE46"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1D91C43C"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7C21EE8F"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3CC9F011"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2A0B896E"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47000</w:t>
            </w:r>
          </w:p>
        </w:tc>
        <w:tc>
          <w:tcPr>
            <w:tcW w:w="177" w:type="dxa"/>
            <w:tcBorders>
              <w:top w:val="nil"/>
              <w:left w:val="nil"/>
              <w:bottom w:val="nil"/>
              <w:right w:val="nil"/>
            </w:tcBorders>
            <w:shd w:val="clear" w:color="auto" w:fill="auto"/>
            <w:noWrap/>
            <w:vAlign w:val="center"/>
            <w:hideMark/>
          </w:tcPr>
          <w:p w14:paraId="17A3FEDB"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0974CC63"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0D1A79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6180DF8"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43DCDE6D"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0B4DD4B1"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MAGDALENA</w:t>
            </w:r>
          </w:p>
        </w:tc>
        <w:tc>
          <w:tcPr>
            <w:tcW w:w="1126" w:type="dxa"/>
            <w:tcBorders>
              <w:top w:val="nil"/>
              <w:left w:val="nil"/>
              <w:bottom w:val="nil"/>
              <w:right w:val="nil"/>
            </w:tcBorders>
            <w:shd w:val="clear" w:color="auto" w:fill="auto"/>
            <w:noWrap/>
            <w:vAlign w:val="center"/>
            <w:hideMark/>
          </w:tcPr>
          <w:p w14:paraId="43E53CA7"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227.400</w:t>
            </w:r>
          </w:p>
        </w:tc>
      </w:tr>
      <w:tr w:rsidR="00B831CD" w:rsidRPr="005C1744" w14:paraId="3EE5775E" w14:textId="77777777" w:rsidTr="00E41956">
        <w:trPr>
          <w:trHeight w:val="91"/>
          <w:jc w:val="center"/>
        </w:trPr>
        <w:tc>
          <w:tcPr>
            <w:tcW w:w="585" w:type="dxa"/>
            <w:tcBorders>
              <w:top w:val="nil"/>
              <w:left w:val="nil"/>
              <w:bottom w:val="nil"/>
              <w:right w:val="nil"/>
            </w:tcBorders>
            <w:shd w:val="clear" w:color="auto" w:fill="auto"/>
            <w:vAlign w:val="center"/>
            <w:hideMark/>
          </w:tcPr>
          <w:p w14:paraId="67C6C4C2"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4F773572"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2B4A30A1"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58385EA3"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05937E5E"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066385E3"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33140F9C"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52000</w:t>
            </w:r>
          </w:p>
        </w:tc>
        <w:tc>
          <w:tcPr>
            <w:tcW w:w="177" w:type="dxa"/>
            <w:tcBorders>
              <w:top w:val="nil"/>
              <w:left w:val="nil"/>
              <w:bottom w:val="nil"/>
              <w:right w:val="nil"/>
            </w:tcBorders>
            <w:shd w:val="clear" w:color="auto" w:fill="auto"/>
            <w:noWrap/>
            <w:vAlign w:val="center"/>
            <w:hideMark/>
          </w:tcPr>
          <w:p w14:paraId="23A7ABB7"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72734F5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CB8925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FD3725E"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4DD75AA9"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59BDEF6B"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NARIÑO</w:t>
            </w:r>
          </w:p>
        </w:tc>
        <w:tc>
          <w:tcPr>
            <w:tcW w:w="1126" w:type="dxa"/>
            <w:tcBorders>
              <w:top w:val="nil"/>
              <w:left w:val="nil"/>
              <w:bottom w:val="nil"/>
              <w:right w:val="nil"/>
            </w:tcBorders>
            <w:shd w:val="clear" w:color="auto" w:fill="auto"/>
            <w:noWrap/>
            <w:vAlign w:val="center"/>
            <w:hideMark/>
          </w:tcPr>
          <w:p w14:paraId="6696B688"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6.594.786</w:t>
            </w:r>
          </w:p>
        </w:tc>
      </w:tr>
      <w:tr w:rsidR="00B831CD" w:rsidRPr="005C1744" w14:paraId="4F597EF0" w14:textId="77777777" w:rsidTr="00E41956">
        <w:trPr>
          <w:trHeight w:val="220"/>
          <w:jc w:val="center"/>
        </w:trPr>
        <w:tc>
          <w:tcPr>
            <w:tcW w:w="585" w:type="dxa"/>
            <w:tcBorders>
              <w:top w:val="nil"/>
              <w:left w:val="nil"/>
              <w:bottom w:val="nil"/>
              <w:right w:val="nil"/>
            </w:tcBorders>
            <w:shd w:val="clear" w:color="auto" w:fill="auto"/>
            <w:vAlign w:val="center"/>
            <w:hideMark/>
          </w:tcPr>
          <w:p w14:paraId="04212393"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065E6A64"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6F242357"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586CB677"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5DA0E8CB"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010F8D5D"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4CAEE58D"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54000</w:t>
            </w:r>
          </w:p>
        </w:tc>
        <w:tc>
          <w:tcPr>
            <w:tcW w:w="177" w:type="dxa"/>
            <w:tcBorders>
              <w:top w:val="nil"/>
              <w:left w:val="nil"/>
              <w:bottom w:val="nil"/>
              <w:right w:val="nil"/>
            </w:tcBorders>
            <w:shd w:val="clear" w:color="auto" w:fill="auto"/>
            <w:noWrap/>
            <w:vAlign w:val="center"/>
            <w:hideMark/>
          </w:tcPr>
          <w:p w14:paraId="6CA937F9"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32D54A63"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B93866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2598712B"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643A3E3C"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297265CE"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NORTE DE SANTANDER</w:t>
            </w:r>
          </w:p>
        </w:tc>
        <w:tc>
          <w:tcPr>
            <w:tcW w:w="1126" w:type="dxa"/>
            <w:tcBorders>
              <w:top w:val="nil"/>
              <w:left w:val="nil"/>
              <w:bottom w:val="nil"/>
              <w:right w:val="nil"/>
            </w:tcBorders>
            <w:shd w:val="clear" w:color="auto" w:fill="auto"/>
            <w:noWrap/>
            <w:vAlign w:val="center"/>
            <w:hideMark/>
          </w:tcPr>
          <w:p w14:paraId="24B859CB"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41.046.181</w:t>
            </w:r>
          </w:p>
        </w:tc>
      </w:tr>
      <w:tr w:rsidR="00B831CD" w:rsidRPr="005C1744" w14:paraId="699108B1" w14:textId="77777777" w:rsidTr="00E41956">
        <w:trPr>
          <w:trHeight w:val="138"/>
          <w:jc w:val="center"/>
        </w:trPr>
        <w:tc>
          <w:tcPr>
            <w:tcW w:w="585" w:type="dxa"/>
            <w:tcBorders>
              <w:top w:val="nil"/>
              <w:left w:val="nil"/>
              <w:bottom w:val="nil"/>
              <w:right w:val="nil"/>
            </w:tcBorders>
            <w:shd w:val="clear" w:color="auto" w:fill="auto"/>
            <w:vAlign w:val="center"/>
            <w:hideMark/>
          </w:tcPr>
          <w:p w14:paraId="37678DE3"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1ABB08FF"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1454D5B6"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15976E01"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6D63C965"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283207E7"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2265E51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63000</w:t>
            </w:r>
          </w:p>
        </w:tc>
        <w:tc>
          <w:tcPr>
            <w:tcW w:w="177" w:type="dxa"/>
            <w:tcBorders>
              <w:top w:val="nil"/>
              <w:left w:val="nil"/>
              <w:bottom w:val="nil"/>
              <w:right w:val="nil"/>
            </w:tcBorders>
            <w:shd w:val="clear" w:color="auto" w:fill="auto"/>
            <w:noWrap/>
            <w:vAlign w:val="center"/>
            <w:hideMark/>
          </w:tcPr>
          <w:p w14:paraId="3A12515D"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6BC8247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782CC917"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92B76F5"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437F7BBB"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0CBA8FE6"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QUINDIO</w:t>
            </w:r>
          </w:p>
        </w:tc>
        <w:tc>
          <w:tcPr>
            <w:tcW w:w="1126" w:type="dxa"/>
            <w:tcBorders>
              <w:top w:val="nil"/>
              <w:left w:val="nil"/>
              <w:bottom w:val="nil"/>
              <w:right w:val="nil"/>
            </w:tcBorders>
            <w:shd w:val="clear" w:color="auto" w:fill="auto"/>
            <w:noWrap/>
            <w:vAlign w:val="center"/>
            <w:hideMark/>
          </w:tcPr>
          <w:p w14:paraId="6C2F31A9"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482.067.453</w:t>
            </w:r>
          </w:p>
        </w:tc>
      </w:tr>
      <w:tr w:rsidR="00B831CD" w:rsidRPr="005C1744" w14:paraId="7918046F" w14:textId="77777777" w:rsidTr="00E41956">
        <w:trPr>
          <w:trHeight w:val="113"/>
          <w:jc w:val="center"/>
        </w:trPr>
        <w:tc>
          <w:tcPr>
            <w:tcW w:w="585" w:type="dxa"/>
            <w:tcBorders>
              <w:top w:val="nil"/>
              <w:left w:val="nil"/>
              <w:bottom w:val="nil"/>
              <w:right w:val="nil"/>
            </w:tcBorders>
            <w:shd w:val="clear" w:color="auto" w:fill="auto"/>
            <w:vAlign w:val="center"/>
            <w:hideMark/>
          </w:tcPr>
          <w:p w14:paraId="7C076881"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434126E2"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357D760F"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2926DBA4"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52C4F346"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68B5B652"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1E20453A"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66000</w:t>
            </w:r>
          </w:p>
        </w:tc>
        <w:tc>
          <w:tcPr>
            <w:tcW w:w="177" w:type="dxa"/>
            <w:tcBorders>
              <w:top w:val="nil"/>
              <w:left w:val="nil"/>
              <w:bottom w:val="nil"/>
              <w:right w:val="nil"/>
            </w:tcBorders>
            <w:shd w:val="clear" w:color="auto" w:fill="auto"/>
            <w:noWrap/>
            <w:vAlign w:val="center"/>
            <w:hideMark/>
          </w:tcPr>
          <w:p w14:paraId="570C88F4"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16EECC0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216557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DDA0BDB"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01057E92"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4AD54862"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RISARALDA</w:t>
            </w:r>
          </w:p>
        </w:tc>
        <w:tc>
          <w:tcPr>
            <w:tcW w:w="1126" w:type="dxa"/>
            <w:tcBorders>
              <w:top w:val="nil"/>
              <w:left w:val="nil"/>
              <w:bottom w:val="nil"/>
              <w:right w:val="nil"/>
            </w:tcBorders>
            <w:shd w:val="clear" w:color="auto" w:fill="auto"/>
            <w:noWrap/>
            <w:vAlign w:val="center"/>
            <w:hideMark/>
          </w:tcPr>
          <w:p w14:paraId="7346AAEC"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97.820.966</w:t>
            </w:r>
          </w:p>
        </w:tc>
      </w:tr>
      <w:tr w:rsidR="00B831CD" w:rsidRPr="005C1744" w14:paraId="651C1531" w14:textId="77777777" w:rsidTr="00E41956">
        <w:trPr>
          <w:trHeight w:val="242"/>
          <w:jc w:val="center"/>
        </w:trPr>
        <w:tc>
          <w:tcPr>
            <w:tcW w:w="585" w:type="dxa"/>
            <w:tcBorders>
              <w:top w:val="nil"/>
              <w:left w:val="nil"/>
              <w:bottom w:val="nil"/>
              <w:right w:val="nil"/>
            </w:tcBorders>
            <w:shd w:val="clear" w:color="auto" w:fill="auto"/>
            <w:vAlign w:val="center"/>
            <w:hideMark/>
          </w:tcPr>
          <w:p w14:paraId="296F1B53"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26780284"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650540BE"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15919B1C"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0DF82BBC"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04B2855F"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4FB3383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68000</w:t>
            </w:r>
          </w:p>
        </w:tc>
        <w:tc>
          <w:tcPr>
            <w:tcW w:w="177" w:type="dxa"/>
            <w:tcBorders>
              <w:top w:val="nil"/>
              <w:left w:val="nil"/>
              <w:bottom w:val="nil"/>
              <w:right w:val="nil"/>
            </w:tcBorders>
            <w:shd w:val="clear" w:color="auto" w:fill="auto"/>
            <w:noWrap/>
            <w:vAlign w:val="center"/>
            <w:hideMark/>
          </w:tcPr>
          <w:p w14:paraId="2980AAB7"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4821F750"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A1980D1"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F6FBA14"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1C42572D"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38171EE2"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SANTANDER</w:t>
            </w:r>
          </w:p>
        </w:tc>
        <w:tc>
          <w:tcPr>
            <w:tcW w:w="1126" w:type="dxa"/>
            <w:tcBorders>
              <w:top w:val="nil"/>
              <w:left w:val="nil"/>
              <w:bottom w:val="nil"/>
              <w:right w:val="nil"/>
            </w:tcBorders>
            <w:shd w:val="clear" w:color="auto" w:fill="auto"/>
            <w:noWrap/>
            <w:vAlign w:val="center"/>
            <w:hideMark/>
          </w:tcPr>
          <w:p w14:paraId="6A088D28"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992.955.540</w:t>
            </w:r>
          </w:p>
        </w:tc>
      </w:tr>
      <w:tr w:rsidR="00B831CD" w:rsidRPr="005C1744" w14:paraId="27CCFC47" w14:textId="77777777" w:rsidTr="00E41956">
        <w:trPr>
          <w:trHeight w:val="132"/>
          <w:jc w:val="center"/>
        </w:trPr>
        <w:tc>
          <w:tcPr>
            <w:tcW w:w="585" w:type="dxa"/>
            <w:tcBorders>
              <w:top w:val="nil"/>
              <w:left w:val="nil"/>
              <w:bottom w:val="nil"/>
              <w:right w:val="nil"/>
            </w:tcBorders>
            <w:shd w:val="clear" w:color="auto" w:fill="auto"/>
            <w:vAlign w:val="center"/>
            <w:hideMark/>
          </w:tcPr>
          <w:p w14:paraId="0165D498"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3A996BE3"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2ACCC4CD"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0CA6A98B"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70C2EE65"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01407BAD"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21D54D61"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73000</w:t>
            </w:r>
          </w:p>
        </w:tc>
        <w:tc>
          <w:tcPr>
            <w:tcW w:w="177" w:type="dxa"/>
            <w:tcBorders>
              <w:top w:val="nil"/>
              <w:left w:val="nil"/>
              <w:bottom w:val="nil"/>
              <w:right w:val="nil"/>
            </w:tcBorders>
            <w:shd w:val="clear" w:color="auto" w:fill="auto"/>
            <w:noWrap/>
            <w:vAlign w:val="center"/>
            <w:hideMark/>
          </w:tcPr>
          <w:p w14:paraId="0F063831"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7CA66662"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6B2B71A"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127151E"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33621457"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54B30B6C"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TOLIMA</w:t>
            </w:r>
          </w:p>
        </w:tc>
        <w:tc>
          <w:tcPr>
            <w:tcW w:w="1126" w:type="dxa"/>
            <w:tcBorders>
              <w:top w:val="nil"/>
              <w:left w:val="nil"/>
              <w:bottom w:val="nil"/>
              <w:right w:val="nil"/>
            </w:tcBorders>
            <w:shd w:val="clear" w:color="auto" w:fill="auto"/>
            <w:noWrap/>
            <w:vAlign w:val="center"/>
            <w:hideMark/>
          </w:tcPr>
          <w:p w14:paraId="73CA0273"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2.867.997.576</w:t>
            </w:r>
          </w:p>
        </w:tc>
      </w:tr>
      <w:tr w:rsidR="00B831CD" w:rsidRPr="005C1744" w14:paraId="085C6685" w14:textId="77777777" w:rsidTr="00E41956">
        <w:trPr>
          <w:trHeight w:val="121"/>
          <w:jc w:val="center"/>
        </w:trPr>
        <w:tc>
          <w:tcPr>
            <w:tcW w:w="585" w:type="dxa"/>
            <w:tcBorders>
              <w:top w:val="nil"/>
              <w:left w:val="nil"/>
              <w:bottom w:val="nil"/>
              <w:right w:val="nil"/>
            </w:tcBorders>
            <w:shd w:val="clear" w:color="auto" w:fill="auto"/>
            <w:vAlign w:val="center"/>
            <w:hideMark/>
          </w:tcPr>
          <w:p w14:paraId="7DF6E510"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03BE9CA3"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428BDC93"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0A99D88F"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4B15A1AB"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17E7EE0C"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37A3FC6E"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76000</w:t>
            </w:r>
          </w:p>
        </w:tc>
        <w:tc>
          <w:tcPr>
            <w:tcW w:w="177" w:type="dxa"/>
            <w:tcBorders>
              <w:top w:val="nil"/>
              <w:left w:val="nil"/>
              <w:bottom w:val="nil"/>
              <w:right w:val="nil"/>
            </w:tcBorders>
            <w:shd w:val="clear" w:color="auto" w:fill="auto"/>
            <w:noWrap/>
            <w:vAlign w:val="center"/>
            <w:hideMark/>
          </w:tcPr>
          <w:p w14:paraId="2917D909"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12EDF647"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4E0DCA9F"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22324E2"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194AB3E4"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61E3F7BD"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VALLE DEL CAUCA</w:t>
            </w:r>
          </w:p>
        </w:tc>
        <w:tc>
          <w:tcPr>
            <w:tcW w:w="1126" w:type="dxa"/>
            <w:tcBorders>
              <w:top w:val="nil"/>
              <w:left w:val="nil"/>
              <w:bottom w:val="nil"/>
              <w:right w:val="nil"/>
            </w:tcBorders>
            <w:shd w:val="clear" w:color="auto" w:fill="auto"/>
            <w:noWrap/>
            <w:vAlign w:val="center"/>
            <w:hideMark/>
          </w:tcPr>
          <w:p w14:paraId="01A3EA33"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137.991.223</w:t>
            </w:r>
          </w:p>
        </w:tc>
      </w:tr>
      <w:tr w:rsidR="00B831CD" w:rsidRPr="005C1744" w14:paraId="04564F78" w14:textId="77777777" w:rsidTr="00E41956">
        <w:trPr>
          <w:trHeight w:val="236"/>
          <w:jc w:val="center"/>
        </w:trPr>
        <w:tc>
          <w:tcPr>
            <w:tcW w:w="585" w:type="dxa"/>
            <w:tcBorders>
              <w:top w:val="nil"/>
              <w:left w:val="nil"/>
              <w:bottom w:val="nil"/>
              <w:right w:val="nil"/>
            </w:tcBorders>
            <w:shd w:val="clear" w:color="auto" w:fill="auto"/>
            <w:vAlign w:val="center"/>
            <w:hideMark/>
          </w:tcPr>
          <w:p w14:paraId="5BD5B470"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307813E7"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09A05399"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66B3BD6A"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18768B7D"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16D1F72E"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10045F1B"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81000</w:t>
            </w:r>
          </w:p>
        </w:tc>
        <w:tc>
          <w:tcPr>
            <w:tcW w:w="177" w:type="dxa"/>
            <w:tcBorders>
              <w:top w:val="nil"/>
              <w:left w:val="nil"/>
              <w:bottom w:val="nil"/>
              <w:right w:val="nil"/>
            </w:tcBorders>
            <w:shd w:val="clear" w:color="auto" w:fill="auto"/>
            <w:noWrap/>
            <w:vAlign w:val="center"/>
            <w:hideMark/>
          </w:tcPr>
          <w:p w14:paraId="12C1358D"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1930122E"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4362BC7"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D3A4C8F"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1097C692"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29A9807E"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ARAUCA</w:t>
            </w:r>
          </w:p>
        </w:tc>
        <w:tc>
          <w:tcPr>
            <w:tcW w:w="1126" w:type="dxa"/>
            <w:tcBorders>
              <w:top w:val="nil"/>
              <w:left w:val="nil"/>
              <w:bottom w:val="nil"/>
              <w:right w:val="nil"/>
            </w:tcBorders>
            <w:shd w:val="clear" w:color="auto" w:fill="auto"/>
            <w:noWrap/>
            <w:vAlign w:val="center"/>
            <w:hideMark/>
          </w:tcPr>
          <w:p w14:paraId="66B3371D"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8.990.000</w:t>
            </w:r>
          </w:p>
        </w:tc>
      </w:tr>
      <w:tr w:rsidR="00B831CD" w:rsidRPr="005C1744" w14:paraId="4FFF0CD7" w14:textId="77777777" w:rsidTr="00E41956">
        <w:trPr>
          <w:trHeight w:val="140"/>
          <w:jc w:val="center"/>
        </w:trPr>
        <w:tc>
          <w:tcPr>
            <w:tcW w:w="585" w:type="dxa"/>
            <w:tcBorders>
              <w:top w:val="nil"/>
              <w:left w:val="nil"/>
              <w:bottom w:val="nil"/>
              <w:right w:val="nil"/>
            </w:tcBorders>
            <w:shd w:val="clear" w:color="auto" w:fill="auto"/>
            <w:vAlign w:val="center"/>
            <w:hideMark/>
          </w:tcPr>
          <w:p w14:paraId="7E3372B3"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16C44181"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0211AABD"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7ACFC2F6"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0F776151"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71DD13E6"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4951569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85000</w:t>
            </w:r>
          </w:p>
        </w:tc>
        <w:tc>
          <w:tcPr>
            <w:tcW w:w="177" w:type="dxa"/>
            <w:tcBorders>
              <w:top w:val="nil"/>
              <w:left w:val="nil"/>
              <w:bottom w:val="nil"/>
              <w:right w:val="nil"/>
            </w:tcBorders>
            <w:shd w:val="clear" w:color="auto" w:fill="auto"/>
            <w:noWrap/>
            <w:vAlign w:val="center"/>
            <w:hideMark/>
          </w:tcPr>
          <w:p w14:paraId="5073B865"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0275D6DB"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7DC05311"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63FA644"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62DA6F9E"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70F8F655"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CASANARE</w:t>
            </w:r>
          </w:p>
        </w:tc>
        <w:tc>
          <w:tcPr>
            <w:tcW w:w="1126" w:type="dxa"/>
            <w:tcBorders>
              <w:top w:val="nil"/>
              <w:left w:val="nil"/>
              <w:bottom w:val="nil"/>
              <w:right w:val="nil"/>
            </w:tcBorders>
            <w:shd w:val="clear" w:color="auto" w:fill="auto"/>
            <w:noWrap/>
            <w:vAlign w:val="center"/>
            <w:hideMark/>
          </w:tcPr>
          <w:p w14:paraId="1A0F1756"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499.479</w:t>
            </w:r>
          </w:p>
        </w:tc>
      </w:tr>
      <w:tr w:rsidR="00B831CD" w:rsidRPr="005C1744" w14:paraId="2345DB3F" w14:textId="77777777" w:rsidTr="00E41956">
        <w:trPr>
          <w:trHeight w:val="129"/>
          <w:jc w:val="center"/>
        </w:trPr>
        <w:tc>
          <w:tcPr>
            <w:tcW w:w="585" w:type="dxa"/>
            <w:tcBorders>
              <w:top w:val="nil"/>
              <w:left w:val="nil"/>
              <w:bottom w:val="nil"/>
              <w:right w:val="nil"/>
            </w:tcBorders>
            <w:shd w:val="clear" w:color="auto" w:fill="auto"/>
            <w:vAlign w:val="center"/>
            <w:hideMark/>
          </w:tcPr>
          <w:p w14:paraId="069C82B4"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3D4EEAC3"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17911D99"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3529397E"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098F787C"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600DDB20"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0E9C4FAB"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91000</w:t>
            </w:r>
          </w:p>
        </w:tc>
        <w:tc>
          <w:tcPr>
            <w:tcW w:w="177" w:type="dxa"/>
            <w:tcBorders>
              <w:top w:val="nil"/>
              <w:left w:val="nil"/>
              <w:bottom w:val="nil"/>
              <w:right w:val="nil"/>
            </w:tcBorders>
            <w:shd w:val="clear" w:color="auto" w:fill="auto"/>
            <w:noWrap/>
            <w:vAlign w:val="center"/>
            <w:hideMark/>
          </w:tcPr>
          <w:p w14:paraId="1DA8FBF6"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76D6BF9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2781F388"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3F6867DF"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2365AA15"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0E3AB9D4"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AMAZONAS</w:t>
            </w:r>
          </w:p>
        </w:tc>
        <w:tc>
          <w:tcPr>
            <w:tcW w:w="1126" w:type="dxa"/>
            <w:tcBorders>
              <w:top w:val="nil"/>
              <w:left w:val="nil"/>
              <w:bottom w:val="nil"/>
              <w:right w:val="nil"/>
            </w:tcBorders>
            <w:shd w:val="clear" w:color="auto" w:fill="auto"/>
            <w:noWrap/>
            <w:vAlign w:val="center"/>
            <w:hideMark/>
          </w:tcPr>
          <w:p w14:paraId="7DF7B774"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1.125.900</w:t>
            </w:r>
          </w:p>
        </w:tc>
      </w:tr>
      <w:tr w:rsidR="00B831CD" w:rsidRPr="005C1744" w14:paraId="1EDCB1E9" w14:textId="77777777" w:rsidTr="00E41956">
        <w:trPr>
          <w:trHeight w:val="102"/>
          <w:jc w:val="center"/>
        </w:trPr>
        <w:tc>
          <w:tcPr>
            <w:tcW w:w="585" w:type="dxa"/>
            <w:tcBorders>
              <w:top w:val="nil"/>
              <w:left w:val="nil"/>
              <w:bottom w:val="nil"/>
              <w:right w:val="nil"/>
            </w:tcBorders>
            <w:shd w:val="clear" w:color="auto" w:fill="auto"/>
            <w:vAlign w:val="center"/>
            <w:hideMark/>
          </w:tcPr>
          <w:p w14:paraId="49F8CE56" w14:textId="77777777" w:rsidR="00B831CD" w:rsidRPr="005C1744" w:rsidRDefault="00B831CD" w:rsidP="00671760">
            <w:pPr>
              <w:jc w:val="right"/>
              <w:rPr>
                <w:rFonts w:ascii="Arial Narrow" w:hAnsi="Arial Narrow"/>
                <w:sz w:val="16"/>
                <w:szCs w:val="16"/>
              </w:rPr>
            </w:pPr>
          </w:p>
        </w:tc>
        <w:tc>
          <w:tcPr>
            <w:tcW w:w="811" w:type="dxa"/>
            <w:tcBorders>
              <w:top w:val="nil"/>
              <w:left w:val="nil"/>
              <w:bottom w:val="nil"/>
              <w:right w:val="nil"/>
            </w:tcBorders>
            <w:shd w:val="clear" w:color="auto" w:fill="auto"/>
            <w:vAlign w:val="center"/>
            <w:hideMark/>
          </w:tcPr>
          <w:p w14:paraId="691099E6"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3CECF288"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69212D69"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38D80576"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5256646C"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575753EE"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97000</w:t>
            </w:r>
          </w:p>
        </w:tc>
        <w:tc>
          <w:tcPr>
            <w:tcW w:w="177" w:type="dxa"/>
            <w:tcBorders>
              <w:top w:val="nil"/>
              <w:left w:val="nil"/>
              <w:bottom w:val="nil"/>
              <w:right w:val="nil"/>
            </w:tcBorders>
            <w:shd w:val="clear" w:color="auto" w:fill="auto"/>
            <w:noWrap/>
            <w:vAlign w:val="center"/>
            <w:hideMark/>
          </w:tcPr>
          <w:p w14:paraId="4C3BC35A"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2BC23122"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53E3AC3C"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60534D31"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76C53101"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05F5FC43"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VAUPÉS</w:t>
            </w:r>
          </w:p>
        </w:tc>
        <w:tc>
          <w:tcPr>
            <w:tcW w:w="1126" w:type="dxa"/>
            <w:tcBorders>
              <w:top w:val="nil"/>
              <w:left w:val="nil"/>
              <w:bottom w:val="nil"/>
              <w:right w:val="nil"/>
            </w:tcBorders>
            <w:shd w:val="clear" w:color="auto" w:fill="auto"/>
            <w:noWrap/>
            <w:vAlign w:val="center"/>
            <w:hideMark/>
          </w:tcPr>
          <w:p w14:paraId="48DB446C"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813.820.877</w:t>
            </w:r>
          </w:p>
        </w:tc>
      </w:tr>
      <w:tr w:rsidR="00B831CD" w:rsidRPr="005C1744" w14:paraId="74826867" w14:textId="77777777" w:rsidTr="00E41956">
        <w:trPr>
          <w:trHeight w:val="441"/>
          <w:jc w:val="center"/>
        </w:trPr>
        <w:tc>
          <w:tcPr>
            <w:tcW w:w="585" w:type="dxa"/>
            <w:tcBorders>
              <w:top w:val="nil"/>
              <w:left w:val="nil"/>
              <w:bottom w:val="nil"/>
              <w:right w:val="nil"/>
            </w:tcBorders>
            <w:shd w:val="clear" w:color="auto" w:fill="auto"/>
            <w:vAlign w:val="center"/>
            <w:hideMark/>
          </w:tcPr>
          <w:p w14:paraId="13A206D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nil"/>
              <w:right w:val="nil"/>
            </w:tcBorders>
            <w:shd w:val="clear" w:color="auto" w:fill="auto"/>
            <w:vAlign w:val="center"/>
            <w:hideMark/>
          </w:tcPr>
          <w:p w14:paraId="49ED6615"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nil"/>
              <w:right w:val="nil"/>
            </w:tcBorders>
            <w:shd w:val="clear" w:color="auto" w:fill="auto"/>
            <w:vAlign w:val="center"/>
            <w:hideMark/>
          </w:tcPr>
          <w:p w14:paraId="337216C3"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nil"/>
              <w:left w:val="nil"/>
              <w:bottom w:val="nil"/>
              <w:right w:val="nil"/>
            </w:tcBorders>
            <w:shd w:val="clear" w:color="auto" w:fill="auto"/>
            <w:noWrap/>
            <w:vAlign w:val="center"/>
            <w:hideMark/>
          </w:tcPr>
          <w:p w14:paraId="3ADFF63B"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006</w:t>
            </w:r>
          </w:p>
        </w:tc>
        <w:tc>
          <w:tcPr>
            <w:tcW w:w="826" w:type="dxa"/>
            <w:tcBorders>
              <w:top w:val="nil"/>
              <w:left w:val="nil"/>
              <w:bottom w:val="nil"/>
              <w:right w:val="nil"/>
            </w:tcBorders>
            <w:shd w:val="clear" w:color="auto" w:fill="auto"/>
            <w:vAlign w:val="center"/>
            <w:hideMark/>
          </w:tcPr>
          <w:p w14:paraId="3CF60289"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004</w:t>
            </w:r>
          </w:p>
        </w:tc>
        <w:tc>
          <w:tcPr>
            <w:tcW w:w="410" w:type="dxa"/>
            <w:tcBorders>
              <w:top w:val="nil"/>
              <w:left w:val="nil"/>
              <w:bottom w:val="nil"/>
              <w:right w:val="nil"/>
            </w:tcBorders>
            <w:shd w:val="clear" w:color="auto" w:fill="auto"/>
            <w:vAlign w:val="center"/>
            <w:hideMark/>
          </w:tcPr>
          <w:p w14:paraId="44CC1816" w14:textId="77777777" w:rsidR="00B831CD" w:rsidRPr="005C1744" w:rsidRDefault="00B831CD" w:rsidP="00671760">
            <w:pPr>
              <w:jc w:val="center"/>
              <w:rPr>
                <w:rFonts w:ascii="Arial Narrow" w:hAnsi="Arial Narrow"/>
                <w:sz w:val="16"/>
                <w:szCs w:val="16"/>
              </w:rPr>
            </w:pPr>
          </w:p>
        </w:tc>
        <w:tc>
          <w:tcPr>
            <w:tcW w:w="644" w:type="dxa"/>
            <w:tcBorders>
              <w:top w:val="nil"/>
              <w:left w:val="nil"/>
              <w:bottom w:val="nil"/>
              <w:right w:val="nil"/>
            </w:tcBorders>
            <w:shd w:val="clear" w:color="auto" w:fill="auto"/>
            <w:noWrap/>
            <w:vAlign w:val="center"/>
            <w:hideMark/>
          </w:tcPr>
          <w:p w14:paraId="64C4E76C"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70EEF57F" w14:textId="77777777" w:rsidR="00B831CD" w:rsidRPr="005C1744" w:rsidRDefault="00B831CD" w:rsidP="00671760">
            <w:pPr>
              <w:jc w:val="center"/>
              <w:rPr>
                <w:sz w:val="16"/>
                <w:szCs w:val="16"/>
              </w:rPr>
            </w:pPr>
          </w:p>
        </w:tc>
        <w:tc>
          <w:tcPr>
            <w:tcW w:w="177" w:type="dxa"/>
            <w:tcBorders>
              <w:top w:val="nil"/>
              <w:left w:val="nil"/>
              <w:bottom w:val="nil"/>
              <w:right w:val="nil"/>
            </w:tcBorders>
            <w:shd w:val="clear" w:color="auto" w:fill="auto"/>
            <w:noWrap/>
            <w:vAlign w:val="center"/>
            <w:hideMark/>
          </w:tcPr>
          <w:p w14:paraId="1A4CEC1F"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140B12CB"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7DCABB3" w14:textId="77777777" w:rsidR="00B831CD" w:rsidRPr="005C1744" w:rsidRDefault="00B831CD" w:rsidP="00671760">
            <w:pPr>
              <w:rPr>
                <w:sz w:val="16"/>
                <w:szCs w:val="16"/>
              </w:rPr>
            </w:pPr>
          </w:p>
        </w:tc>
        <w:tc>
          <w:tcPr>
            <w:tcW w:w="2373" w:type="dxa"/>
            <w:gridSpan w:val="2"/>
            <w:tcBorders>
              <w:top w:val="nil"/>
              <w:left w:val="nil"/>
              <w:bottom w:val="nil"/>
              <w:right w:val="nil"/>
            </w:tcBorders>
            <w:shd w:val="clear" w:color="auto" w:fill="auto"/>
            <w:vAlign w:val="center"/>
            <w:hideMark/>
          </w:tcPr>
          <w:p w14:paraId="37B39D1D"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ASIGNACIÓN PARA LA CIENCIA, TECNOLOGÍA E INNOVACIÓN - CONVOCATORIAS 2021 - AMBIENTE Y DESARROLLO SOSTENIBLE</w:t>
            </w:r>
          </w:p>
        </w:tc>
        <w:tc>
          <w:tcPr>
            <w:tcW w:w="1126" w:type="dxa"/>
            <w:tcBorders>
              <w:top w:val="nil"/>
              <w:left w:val="nil"/>
              <w:bottom w:val="nil"/>
              <w:right w:val="nil"/>
            </w:tcBorders>
            <w:shd w:val="clear" w:color="auto" w:fill="auto"/>
            <w:noWrap/>
            <w:vAlign w:val="center"/>
            <w:hideMark/>
          </w:tcPr>
          <w:p w14:paraId="009F2606"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520.000</w:t>
            </w:r>
          </w:p>
        </w:tc>
      </w:tr>
      <w:tr w:rsidR="00B831CD" w:rsidRPr="005C1744" w14:paraId="06FF2C79" w14:textId="77777777" w:rsidTr="00E41956">
        <w:trPr>
          <w:trHeight w:val="300"/>
          <w:jc w:val="center"/>
        </w:trPr>
        <w:tc>
          <w:tcPr>
            <w:tcW w:w="585" w:type="dxa"/>
            <w:tcBorders>
              <w:top w:val="nil"/>
              <w:left w:val="nil"/>
              <w:bottom w:val="nil"/>
              <w:right w:val="nil"/>
            </w:tcBorders>
            <w:shd w:val="clear" w:color="auto" w:fill="auto"/>
            <w:vAlign w:val="center"/>
            <w:hideMark/>
          </w:tcPr>
          <w:p w14:paraId="49EC2869" w14:textId="77777777" w:rsidR="00B831CD" w:rsidRPr="005C1744" w:rsidRDefault="00B831CD" w:rsidP="00671760">
            <w:pPr>
              <w:jc w:val="right"/>
              <w:rPr>
                <w:rFonts w:ascii="Arial Narrow" w:hAnsi="Arial Narrow"/>
                <w:b/>
                <w:bCs/>
                <w:sz w:val="16"/>
                <w:szCs w:val="16"/>
              </w:rPr>
            </w:pPr>
          </w:p>
        </w:tc>
        <w:tc>
          <w:tcPr>
            <w:tcW w:w="811" w:type="dxa"/>
            <w:tcBorders>
              <w:top w:val="nil"/>
              <w:left w:val="nil"/>
              <w:bottom w:val="nil"/>
              <w:right w:val="nil"/>
            </w:tcBorders>
            <w:shd w:val="clear" w:color="auto" w:fill="auto"/>
            <w:vAlign w:val="center"/>
            <w:hideMark/>
          </w:tcPr>
          <w:p w14:paraId="03D7263B" w14:textId="77777777" w:rsidR="00B831CD" w:rsidRPr="005C1744" w:rsidRDefault="00B831CD" w:rsidP="00671760">
            <w:pPr>
              <w:jc w:val="center"/>
              <w:rPr>
                <w:sz w:val="16"/>
                <w:szCs w:val="16"/>
              </w:rPr>
            </w:pPr>
          </w:p>
        </w:tc>
        <w:tc>
          <w:tcPr>
            <w:tcW w:w="556" w:type="dxa"/>
            <w:tcBorders>
              <w:top w:val="nil"/>
              <w:left w:val="nil"/>
              <w:bottom w:val="nil"/>
              <w:right w:val="nil"/>
            </w:tcBorders>
            <w:shd w:val="clear" w:color="auto" w:fill="auto"/>
            <w:vAlign w:val="center"/>
            <w:hideMark/>
          </w:tcPr>
          <w:p w14:paraId="6FE24FFE" w14:textId="77777777" w:rsidR="00B831CD" w:rsidRPr="005C1744" w:rsidRDefault="00B831CD" w:rsidP="00671760">
            <w:pPr>
              <w:jc w:val="center"/>
              <w:rPr>
                <w:sz w:val="16"/>
                <w:szCs w:val="16"/>
              </w:rPr>
            </w:pPr>
          </w:p>
        </w:tc>
        <w:tc>
          <w:tcPr>
            <w:tcW w:w="600" w:type="dxa"/>
            <w:tcBorders>
              <w:top w:val="nil"/>
              <w:left w:val="nil"/>
              <w:bottom w:val="nil"/>
              <w:right w:val="nil"/>
            </w:tcBorders>
            <w:shd w:val="clear" w:color="auto" w:fill="auto"/>
            <w:noWrap/>
            <w:vAlign w:val="center"/>
            <w:hideMark/>
          </w:tcPr>
          <w:p w14:paraId="5823A3B4" w14:textId="77777777" w:rsidR="00B831CD" w:rsidRPr="005C1744" w:rsidRDefault="00B831CD" w:rsidP="00671760">
            <w:pPr>
              <w:jc w:val="center"/>
              <w:rPr>
                <w:sz w:val="16"/>
                <w:szCs w:val="16"/>
              </w:rPr>
            </w:pPr>
          </w:p>
        </w:tc>
        <w:tc>
          <w:tcPr>
            <w:tcW w:w="826" w:type="dxa"/>
            <w:tcBorders>
              <w:top w:val="nil"/>
              <w:left w:val="nil"/>
              <w:bottom w:val="nil"/>
              <w:right w:val="nil"/>
            </w:tcBorders>
            <w:shd w:val="clear" w:color="auto" w:fill="auto"/>
            <w:vAlign w:val="center"/>
            <w:hideMark/>
          </w:tcPr>
          <w:p w14:paraId="6A4C27E6" w14:textId="77777777" w:rsidR="00B831CD" w:rsidRPr="005C1744" w:rsidRDefault="00B831CD" w:rsidP="00671760">
            <w:pPr>
              <w:jc w:val="center"/>
              <w:rPr>
                <w:sz w:val="16"/>
                <w:szCs w:val="16"/>
              </w:rPr>
            </w:pPr>
          </w:p>
        </w:tc>
        <w:tc>
          <w:tcPr>
            <w:tcW w:w="410" w:type="dxa"/>
            <w:tcBorders>
              <w:top w:val="nil"/>
              <w:left w:val="nil"/>
              <w:bottom w:val="nil"/>
              <w:right w:val="nil"/>
            </w:tcBorders>
            <w:shd w:val="clear" w:color="auto" w:fill="auto"/>
            <w:vAlign w:val="center"/>
            <w:hideMark/>
          </w:tcPr>
          <w:p w14:paraId="06A397E5" w14:textId="77777777" w:rsidR="00B831CD" w:rsidRPr="005C1744" w:rsidRDefault="00B831CD" w:rsidP="00671760">
            <w:pPr>
              <w:jc w:val="center"/>
              <w:rPr>
                <w:sz w:val="16"/>
                <w:szCs w:val="16"/>
              </w:rPr>
            </w:pPr>
          </w:p>
        </w:tc>
        <w:tc>
          <w:tcPr>
            <w:tcW w:w="644" w:type="dxa"/>
            <w:tcBorders>
              <w:top w:val="nil"/>
              <w:left w:val="nil"/>
              <w:bottom w:val="nil"/>
              <w:right w:val="nil"/>
            </w:tcBorders>
            <w:shd w:val="clear" w:color="auto" w:fill="auto"/>
            <w:vAlign w:val="center"/>
            <w:hideMark/>
          </w:tcPr>
          <w:p w14:paraId="4D06F0E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23000</w:t>
            </w:r>
          </w:p>
        </w:tc>
        <w:tc>
          <w:tcPr>
            <w:tcW w:w="177" w:type="dxa"/>
            <w:tcBorders>
              <w:top w:val="nil"/>
              <w:left w:val="nil"/>
              <w:bottom w:val="nil"/>
              <w:right w:val="nil"/>
            </w:tcBorders>
            <w:shd w:val="clear" w:color="auto" w:fill="auto"/>
            <w:noWrap/>
            <w:vAlign w:val="center"/>
            <w:hideMark/>
          </w:tcPr>
          <w:p w14:paraId="1E54970D" w14:textId="77777777" w:rsidR="00B831CD" w:rsidRPr="005C1744" w:rsidRDefault="00B831CD"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center"/>
            <w:hideMark/>
          </w:tcPr>
          <w:p w14:paraId="2E338BFD"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A8E4094" w14:textId="77777777" w:rsidR="00B831CD" w:rsidRPr="005C1744" w:rsidRDefault="00B831CD" w:rsidP="00671760">
            <w:pPr>
              <w:rPr>
                <w:sz w:val="16"/>
                <w:szCs w:val="16"/>
              </w:rPr>
            </w:pPr>
          </w:p>
        </w:tc>
        <w:tc>
          <w:tcPr>
            <w:tcW w:w="177" w:type="dxa"/>
            <w:tcBorders>
              <w:top w:val="nil"/>
              <w:left w:val="nil"/>
              <w:bottom w:val="nil"/>
              <w:right w:val="nil"/>
            </w:tcBorders>
            <w:shd w:val="clear" w:color="auto" w:fill="auto"/>
            <w:noWrap/>
            <w:vAlign w:val="center"/>
            <w:hideMark/>
          </w:tcPr>
          <w:p w14:paraId="0E50352D" w14:textId="77777777" w:rsidR="00B831CD" w:rsidRPr="005C1744" w:rsidRDefault="00B831CD" w:rsidP="00671760">
            <w:pPr>
              <w:rPr>
                <w:sz w:val="16"/>
                <w:szCs w:val="16"/>
              </w:rPr>
            </w:pPr>
          </w:p>
        </w:tc>
        <w:tc>
          <w:tcPr>
            <w:tcW w:w="219" w:type="dxa"/>
            <w:tcBorders>
              <w:top w:val="nil"/>
              <w:left w:val="nil"/>
              <w:bottom w:val="nil"/>
              <w:right w:val="nil"/>
            </w:tcBorders>
            <w:shd w:val="clear" w:color="auto" w:fill="auto"/>
            <w:vAlign w:val="center"/>
            <w:hideMark/>
          </w:tcPr>
          <w:p w14:paraId="3614B6CC" w14:textId="77777777" w:rsidR="00B831CD" w:rsidRPr="005C1744" w:rsidRDefault="00B831CD" w:rsidP="00671760">
            <w:pPr>
              <w:rPr>
                <w:sz w:val="16"/>
                <w:szCs w:val="16"/>
              </w:rPr>
            </w:pPr>
          </w:p>
        </w:tc>
        <w:tc>
          <w:tcPr>
            <w:tcW w:w="2154" w:type="dxa"/>
            <w:tcBorders>
              <w:top w:val="nil"/>
              <w:left w:val="nil"/>
              <w:bottom w:val="nil"/>
              <w:right w:val="nil"/>
            </w:tcBorders>
            <w:shd w:val="clear" w:color="auto" w:fill="auto"/>
            <w:vAlign w:val="center"/>
            <w:hideMark/>
          </w:tcPr>
          <w:p w14:paraId="53B57378" w14:textId="77777777" w:rsidR="00B831CD" w:rsidRPr="005C1744" w:rsidRDefault="00B831CD" w:rsidP="00671760">
            <w:pPr>
              <w:rPr>
                <w:rFonts w:ascii="Arial Narrow" w:hAnsi="Arial Narrow"/>
                <w:color w:val="000000"/>
                <w:sz w:val="16"/>
                <w:szCs w:val="16"/>
              </w:rPr>
            </w:pPr>
            <w:r w:rsidRPr="005C1744">
              <w:rPr>
                <w:rFonts w:ascii="Arial Narrow" w:hAnsi="Arial Narrow"/>
                <w:color w:val="000000"/>
                <w:sz w:val="16"/>
                <w:szCs w:val="16"/>
              </w:rPr>
              <w:t>CÓRDOBA</w:t>
            </w:r>
          </w:p>
        </w:tc>
        <w:tc>
          <w:tcPr>
            <w:tcW w:w="1126" w:type="dxa"/>
            <w:tcBorders>
              <w:top w:val="nil"/>
              <w:left w:val="nil"/>
              <w:bottom w:val="nil"/>
              <w:right w:val="nil"/>
            </w:tcBorders>
            <w:shd w:val="clear" w:color="auto" w:fill="auto"/>
            <w:noWrap/>
            <w:vAlign w:val="center"/>
            <w:hideMark/>
          </w:tcPr>
          <w:p w14:paraId="731BA7BF"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520.000</w:t>
            </w:r>
          </w:p>
        </w:tc>
      </w:tr>
      <w:tr w:rsidR="00B831CD" w:rsidRPr="005C1744" w14:paraId="33B8586D" w14:textId="77777777" w:rsidTr="00E41956">
        <w:trPr>
          <w:trHeight w:val="274"/>
          <w:jc w:val="center"/>
        </w:trPr>
        <w:tc>
          <w:tcPr>
            <w:tcW w:w="585" w:type="dxa"/>
            <w:tcBorders>
              <w:top w:val="single" w:sz="4" w:space="0" w:color="auto"/>
              <w:left w:val="nil"/>
              <w:bottom w:val="single" w:sz="4" w:space="0" w:color="auto"/>
              <w:right w:val="nil"/>
            </w:tcBorders>
            <w:shd w:val="clear" w:color="auto" w:fill="auto"/>
            <w:vAlign w:val="center"/>
            <w:hideMark/>
          </w:tcPr>
          <w:p w14:paraId="0659C89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single" w:sz="4" w:space="0" w:color="auto"/>
              <w:left w:val="nil"/>
              <w:bottom w:val="single" w:sz="4" w:space="0" w:color="auto"/>
              <w:right w:val="nil"/>
            </w:tcBorders>
            <w:shd w:val="clear" w:color="auto" w:fill="auto"/>
            <w:vAlign w:val="center"/>
            <w:hideMark/>
          </w:tcPr>
          <w:p w14:paraId="3D71304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single" w:sz="4" w:space="0" w:color="auto"/>
              <w:left w:val="nil"/>
              <w:bottom w:val="single" w:sz="4" w:space="0" w:color="auto"/>
              <w:right w:val="nil"/>
            </w:tcBorders>
            <w:shd w:val="clear" w:color="auto" w:fill="auto"/>
            <w:vAlign w:val="center"/>
            <w:hideMark/>
          </w:tcPr>
          <w:p w14:paraId="3A5520EE"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single" w:sz="4" w:space="0" w:color="auto"/>
              <w:left w:val="nil"/>
              <w:bottom w:val="single" w:sz="4" w:space="0" w:color="auto"/>
              <w:right w:val="nil"/>
            </w:tcBorders>
            <w:shd w:val="clear" w:color="auto" w:fill="auto"/>
            <w:noWrap/>
            <w:vAlign w:val="center"/>
            <w:hideMark/>
          </w:tcPr>
          <w:p w14:paraId="6EDD12D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007</w:t>
            </w:r>
          </w:p>
        </w:tc>
        <w:tc>
          <w:tcPr>
            <w:tcW w:w="826" w:type="dxa"/>
            <w:tcBorders>
              <w:top w:val="single" w:sz="4" w:space="0" w:color="auto"/>
              <w:left w:val="nil"/>
              <w:bottom w:val="single" w:sz="4" w:space="0" w:color="auto"/>
              <w:right w:val="nil"/>
            </w:tcBorders>
            <w:shd w:val="clear" w:color="auto" w:fill="auto"/>
            <w:vAlign w:val="center"/>
            <w:hideMark/>
          </w:tcPr>
          <w:p w14:paraId="3228ADC7"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410" w:type="dxa"/>
            <w:tcBorders>
              <w:top w:val="single" w:sz="4" w:space="0" w:color="auto"/>
              <w:left w:val="nil"/>
              <w:bottom w:val="single" w:sz="4" w:space="0" w:color="auto"/>
              <w:right w:val="nil"/>
            </w:tcBorders>
            <w:shd w:val="clear" w:color="auto" w:fill="auto"/>
            <w:vAlign w:val="center"/>
            <w:hideMark/>
          </w:tcPr>
          <w:p w14:paraId="5D9F85E1"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single" w:sz="4" w:space="0" w:color="auto"/>
              <w:left w:val="nil"/>
              <w:bottom w:val="single" w:sz="4" w:space="0" w:color="auto"/>
              <w:right w:val="nil"/>
            </w:tcBorders>
            <w:shd w:val="clear" w:color="auto" w:fill="auto"/>
            <w:noWrap/>
            <w:vAlign w:val="center"/>
            <w:hideMark/>
          </w:tcPr>
          <w:p w14:paraId="4BDFF9BB"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6A7C5179"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3E4E874B"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single" w:sz="4" w:space="0" w:color="auto"/>
              <w:left w:val="nil"/>
              <w:bottom w:val="single" w:sz="4" w:space="0" w:color="auto"/>
              <w:right w:val="nil"/>
            </w:tcBorders>
            <w:shd w:val="clear" w:color="auto" w:fill="auto"/>
            <w:noWrap/>
            <w:vAlign w:val="center"/>
            <w:hideMark/>
          </w:tcPr>
          <w:p w14:paraId="65A91725"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 </w:t>
            </w:r>
          </w:p>
        </w:tc>
        <w:tc>
          <w:tcPr>
            <w:tcW w:w="2550" w:type="dxa"/>
            <w:gridSpan w:val="3"/>
            <w:tcBorders>
              <w:top w:val="single" w:sz="4" w:space="0" w:color="auto"/>
              <w:left w:val="nil"/>
              <w:bottom w:val="single" w:sz="4" w:space="0" w:color="auto"/>
              <w:right w:val="nil"/>
            </w:tcBorders>
            <w:shd w:val="clear" w:color="auto" w:fill="auto"/>
            <w:vAlign w:val="center"/>
            <w:hideMark/>
          </w:tcPr>
          <w:p w14:paraId="22E9CA8C"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ASIGNACIÓN PARA LA PAZ</w:t>
            </w:r>
          </w:p>
        </w:tc>
        <w:tc>
          <w:tcPr>
            <w:tcW w:w="1126" w:type="dxa"/>
            <w:tcBorders>
              <w:top w:val="single" w:sz="4" w:space="0" w:color="auto"/>
              <w:left w:val="nil"/>
              <w:bottom w:val="single" w:sz="4" w:space="0" w:color="auto"/>
              <w:right w:val="nil"/>
            </w:tcBorders>
            <w:shd w:val="clear" w:color="auto" w:fill="auto"/>
            <w:noWrap/>
            <w:vAlign w:val="center"/>
            <w:hideMark/>
          </w:tcPr>
          <w:p w14:paraId="7E0C2A1B" w14:textId="77777777" w:rsidR="00B831CD" w:rsidRPr="005C1744" w:rsidRDefault="00B831CD" w:rsidP="00671760">
            <w:pPr>
              <w:jc w:val="right"/>
              <w:rPr>
                <w:rFonts w:ascii="Arial Narrow" w:hAnsi="Arial Narrow"/>
                <w:b/>
                <w:bCs/>
                <w:sz w:val="16"/>
                <w:szCs w:val="16"/>
              </w:rPr>
            </w:pPr>
            <w:r w:rsidRPr="005C1744">
              <w:rPr>
                <w:rFonts w:ascii="Arial Narrow" w:hAnsi="Arial Narrow"/>
                <w:b/>
                <w:bCs/>
                <w:sz w:val="16"/>
                <w:szCs w:val="16"/>
              </w:rPr>
              <w:t>665.059.554</w:t>
            </w:r>
          </w:p>
        </w:tc>
      </w:tr>
      <w:tr w:rsidR="00B831CD" w:rsidRPr="005C1744" w14:paraId="68B40DCE" w14:textId="77777777" w:rsidTr="00E41956">
        <w:trPr>
          <w:trHeight w:val="274"/>
          <w:jc w:val="center"/>
        </w:trPr>
        <w:tc>
          <w:tcPr>
            <w:tcW w:w="585" w:type="dxa"/>
            <w:tcBorders>
              <w:top w:val="nil"/>
              <w:left w:val="nil"/>
              <w:bottom w:val="single" w:sz="4" w:space="0" w:color="auto"/>
              <w:right w:val="nil"/>
            </w:tcBorders>
            <w:shd w:val="clear" w:color="auto" w:fill="auto"/>
            <w:vAlign w:val="center"/>
            <w:hideMark/>
          </w:tcPr>
          <w:p w14:paraId="422528EF"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811" w:type="dxa"/>
            <w:tcBorders>
              <w:top w:val="nil"/>
              <w:left w:val="nil"/>
              <w:bottom w:val="single" w:sz="4" w:space="0" w:color="auto"/>
              <w:right w:val="nil"/>
            </w:tcBorders>
            <w:shd w:val="clear" w:color="auto" w:fill="auto"/>
            <w:vAlign w:val="center"/>
            <w:hideMark/>
          </w:tcPr>
          <w:p w14:paraId="26A042C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01</w:t>
            </w:r>
          </w:p>
        </w:tc>
        <w:tc>
          <w:tcPr>
            <w:tcW w:w="556" w:type="dxa"/>
            <w:tcBorders>
              <w:top w:val="nil"/>
              <w:left w:val="nil"/>
              <w:bottom w:val="single" w:sz="4" w:space="0" w:color="auto"/>
              <w:right w:val="nil"/>
            </w:tcBorders>
            <w:shd w:val="clear" w:color="auto" w:fill="auto"/>
            <w:vAlign w:val="center"/>
            <w:hideMark/>
          </w:tcPr>
          <w:p w14:paraId="6D2E799F"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03</w:t>
            </w:r>
          </w:p>
        </w:tc>
        <w:tc>
          <w:tcPr>
            <w:tcW w:w="600" w:type="dxa"/>
            <w:tcBorders>
              <w:top w:val="nil"/>
              <w:left w:val="nil"/>
              <w:bottom w:val="single" w:sz="4" w:space="0" w:color="auto"/>
              <w:right w:val="nil"/>
            </w:tcBorders>
            <w:shd w:val="clear" w:color="auto" w:fill="auto"/>
            <w:vAlign w:val="center"/>
            <w:hideMark/>
          </w:tcPr>
          <w:p w14:paraId="2AFCC4D8"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007</w:t>
            </w:r>
          </w:p>
        </w:tc>
        <w:tc>
          <w:tcPr>
            <w:tcW w:w="826" w:type="dxa"/>
            <w:tcBorders>
              <w:top w:val="nil"/>
              <w:left w:val="nil"/>
              <w:bottom w:val="single" w:sz="4" w:space="0" w:color="auto"/>
              <w:right w:val="nil"/>
            </w:tcBorders>
            <w:shd w:val="clear" w:color="auto" w:fill="auto"/>
            <w:vAlign w:val="center"/>
            <w:hideMark/>
          </w:tcPr>
          <w:p w14:paraId="3E186484"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001</w:t>
            </w:r>
          </w:p>
        </w:tc>
        <w:tc>
          <w:tcPr>
            <w:tcW w:w="410" w:type="dxa"/>
            <w:tcBorders>
              <w:top w:val="nil"/>
              <w:left w:val="nil"/>
              <w:bottom w:val="single" w:sz="4" w:space="0" w:color="auto"/>
              <w:right w:val="nil"/>
            </w:tcBorders>
            <w:shd w:val="clear" w:color="auto" w:fill="auto"/>
            <w:vAlign w:val="center"/>
            <w:hideMark/>
          </w:tcPr>
          <w:p w14:paraId="48D4F1D2"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644" w:type="dxa"/>
            <w:tcBorders>
              <w:top w:val="nil"/>
              <w:left w:val="nil"/>
              <w:bottom w:val="single" w:sz="4" w:space="0" w:color="auto"/>
              <w:right w:val="nil"/>
            </w:tcBorders>
            <w:shd w:val="clear" w:color="auto" w:fill="auto"/>
            <w:noWrap/>
            <w:vAlign w:val="center"/>
            <w:hideMark/>
          </w:tcPr>
          <w:p w14:paraId="2C4DE546" w14:textId="77777777" w:rsidR="00B831CD" w:rsidRPr="005C1744" w:rsidRDefault="00B831CD" w:rsidP="00671760">
            <w:pPr>
              <w:jc w:val="center"/>
              <w:rPr>
                <w:rFonts w:ascii="Arial Narrow" w:hAnsi="Arial Narrow"/>
                <w:sz w:val="16"/>
                <w:szCs w:val="16"/>
              </w:rPr>
            </w:pPr>
            <w:r w:rsidRPr="005C1744">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43617C0E"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0DE105D2"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0CA90FE0" w14:textId="77777777" w:rsidR="00B831CD" w:rsidRPr="005C1744" w:rsidRDefault="00B831CD" w:rsidP="00671760">
            <w:pPr>
              <w:rPr>
                <w:rFonts w:ascii="Arial Narrow" w:hAnsi="Arial Narrow"/>
                <w:b/>
                <w:bCs/>
                <w:sz w:val="16"/>
                <w:szCs w:val="16"/>
              </w:rPr>
            </w:pPr>
            <w:r w:rsidRPr="005C1744">
              <w:rPr>
                <w:rFonts w:ascii="Arial Narrow" w:hAnsi="Arial Narrow"/>
                <w:b/>
                <w:bCs/>
                <w:sz w:val="16"/>
                <w:szCs w:val="16"/>
              </w:rPr>
              <w:t> </w:t>
            </w:r>
          </w:p>
        </w:tc>
        <w:tc>
          <w:tcPr>
            <w:tcW w:w="177" w:type="dxa"/>
            <w:tcBorders>
              <w:top w:val="nil"/>
              <w:left w:val="nil"/>
              <w:bottom w:val="single" w:sz="4" w:space="0" w:color="auto"/>
              <w:right w:val="nil"/>
            </w:tcBorders>
            <w:shd w:val="clear" w:color="auto" w:fill="auto"/>
            <w:noWrap/>
            <w:vAlign w:val="center"/>
            <w:hideMark/>
          </w:tcPr>
          <w:p w14:paraId="4CD2BBE5"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 </w:t>
            </w:r>
          </w:p>
        </w:tc>
        <w:tc>
          <w:tcPr>
            <w:tcW w:w="2373" w:type="dxa"/>
            <w:gridSpan w:val="2"/>
            <w:tcBorders>
              <w:top w:val="single" w:sz="4" w:space="0" w:color="auto"/>
              <w:left w:val="nil"/>
              <w:bottom w:val="single" w:sz="4" w:space="0" w:color="auto"/>
              <w:right w:val="nil"/>
            </w:tcBorders>
            <w:shd w:val="clear" w:color="auto" w:fill="auto"/>
            <w:vAlign w:val="center"/>
            <w:hideMark/>
          </w:tcPr>
          <w:p w14:paraId="4B7F30E2" w14:textId="77777777" w:rsidR="00B831CD" w:rsidRPr="005C1744" w:rsidRDefault="00B831CD" w:rsidP="00671760">
            <w:pPr>
              <w:rPr>
                <w:rFonts w:ascii="Arial Narrow" w:hAnsi="Arial Narrow"/>
                <w:sz w:val="16"/>
                <w:szCs w:val="16"/>
              </w:rPr>
            </w:pPr>
            <w:r w:rsidRPr="005C1744">
              <w:rPr>
                <w:rFonts w:ascii="Arial Narrow" w:hAnsi="Arial Narrow"/>
                <w:sz w:val="16"/>
                <w:szCs w:val="16"/>
              </w:rPr>
              <w:t>ASIGNACIÓN PARA LA PAZ</w:t>
            </w:r>
          </w:p>
        </w:tc>
        <w:tc>
          <w:tcPr>
            <w:tcW w:w="1126" w:type="dxa"/>
            <w:tcBorders>
              <w:top w:val="nil"/>
              <w:left w:val="nil"/>
              <w:bottom w:val="single" w:sz="4" w:space="0" w:color="auto"/>
              <w:right w:val="nil"/>
            </w:tcBorders>
            <w:shd w:val="clear" w:color="auto" w:fill="auto"/>
            <w:vAlign w:val="center"/>
            <w:hideMark/>
          </w:tcPr>
          <w:p w14:paraId="69832F22" w14:textId="77777777" w:rsidR="00B831CD" w:rsidRPr="005C1744" w:rsidRDefault="00B831CD" w:rsidP="00671760">
            <w:pPr>
              <w:jc w:val="right"/>
              <w:rPr>
                <w:rFonts w:ascii="Arial Narrow" w:hAnsi="Arial Narrow"/>
                <w:sz w:val="16"/>
                <w:szCs w:val="16"/>
              </w:rPr>
            </w:pPr>
            <w:r w:rsidRPr="005C1744">
              <w:rPr>
                <w:rFonts w:ascii="Arial Narrow" w:hAnsi="Arial Narrow"/>
                <w:sz w:val="16"/>
                <w:szCs w:val="16"/>
              </w:rPr>
              <w:t>665.059.554</w:t>
            </w:r>
          </w:p>
        </w:tc>
      </w:tr>
    </w:tbl>
    <w:p w14:paraId="5D5FF97F" w14:textId="77777777" w:rsidR="00B831CD" w:rsidRDefault="00B831CD" w:rsidP="00B737F3">
      <w:pPr>
        <w:jc w:val="both"/>
        <w:rPr>
          <w:rFonts w:ascii="Arial Narrow" w:hAnsi="Arial Narrow" w:cs="Arial"/>
        </w:rPr>
      </w:pPr>
    </w:p>
    <w:p w14:paraId="2BEB4371" w14:textId="145E6963" w:rsidR="00E157CF" w:rsidRPr="0043318A" w:rsidRDefault="00E157CF" w:rsidP="00E157CF">
      <w:pPr>
        <w:jc w:val="both"/>
        <w:rPr>
          <w:rFonts w:ascii="Arial Narrow" w:hAnsi="Arial Narrow"/>
          <w:bCs/>
          <w:kern w:val="32"/>
          <w:lang w:eastAsia="en-US"/>
        </w:rPr>
      </w:pPr>
      <w:r w:rsidRPr="0043318A">
        <w:rPr>
          <w:rFonts w:ascii="Arial Narrow" w:hAnsi="Arial Narrow"/>
          <w:b/>
          <w:kern w:val="32"/>
          <w:lang w:val="es-ES_tradnl"/>
        </w:rPr>
        <w:t>PARÁGRAFO 1°.</w:t>
      </w:r>
      <w:r w:rsidRPr="0043318A">
        <w:rPr>
          <w:rFonts w:ascii="Arial Narrow" w:hAnsi="Arial Narrow"/>
          <w:bCs/>
          <w:kern w:val="32"/>
          <w:lang w:val="es-ES_tradnl"/>
        </w:rPr>
        <w:t xml:space="preserve"> </w:t>
      </w:r>
      <w:r w:rsidRPr="0043318A">
        <w:rPr>
          <w:rFonts w:ascii="Arial Narrow" w:hAnsi="Arial Narrow"/>
          <w:b/>
          <w:kern w:val="32"/>
          <w:lang w:val="es-ES_tradnl"/>
        </w:rPr>
        <w:t>Asignaciones Directas.</w:t>
      </w:r>
      <w:r w:rsidRPr="0043318A">
        <w:rPr>
          <w:rFonts w:ascii="Arial Narrow" w:hAnsi="Arial Narrow"/>
          <w:bCs/>
          <w:kern w:val="32"/>
          <w:lang w:val="es-ES_tradnl"/>
        </w:rPr>
        <w:t xml:space="preserve"> </w:t>
      </w:r>
      <w:r w:rsidRPr="0043318A">
        <w:rPr>
          <w:rFonts w:ascii="Arial Narrow" w:hAnsi="Arial Narrow"/>
          <w:bCs/>
          <w:kern w:val="32"/>
          <w:lang w:eastAsia="en-US"/>
        </w:rPr>
        <w:t xml:space="preserve">Mediante documento Anexo No. 6, que hace parte integral de la presente Ley, se detallan los recursos incorporados </w:t>
      </w:r>
      <w:r w:rsidR="003C56A6" w:rsidRPr="0043318A">
        <w:rPr>
          <w:rFonts w:ascii="Arial Narrow" w:hAnsi="Arial Narrow"/>
          <w:bCs/>
          <w:kern w:val="32"/>
          <w:lang w:eastAsia="en-US"/>
        </w:rPr>
        <w:t>en el rubro 03-01-03-001 “Asignaciones Directas”</w:t>
      </w:r>
      <w:r w:rsidR="003C56A6">
        <w:rPr>
          <w:rFonts w:ascii="Arial Narrow" w:hAnsi="Arial Narrow"/>
          <w:bCs/>
          <w:kern w:val="32"/>
          <w:lang w:eastAsia="en-US"/>
        </w:rPr>
        <w:t xml:space="preserve"> ´por </w:t>
      </w:r>
      <w:r w:rsidRPr="0043318A">
        <w:rPr>
          <w:rFonts w:ascii="Arial Narrow" w:hAnsi="Arial Narrow"/>
          <w:bCs/>
          <w:kern w:val="32"/>
          <w:lang w:eastAsia="en-US"/>
        </w:rPr>
        <w:t xml:space="preserve">cada entidad beneficiaria por concepto de reintegros </w:t>
      </w:r>
      <w:r w:rsidRPr="0043318A">
        <w:rPr>
          <w:rFonts w:ascii="Arial Narrow" w:hAnsi="Arial Narrow" w:cs="Arial"/>
        </w:rPr>
        <w:t xml:space="preserve">realizados a la Cuenta Única del Sistema General de Regalías girados en vigencias presupuestales </w:t>
      </w:r>
      <w:r w:rsidR="00B27B89" w:rsidRPr="0043318A">
        <w:rPr>
          <w:rFonts w:ascii="Arial Narrow" w:hAnsi="Arial Narrow" w:cs="Arial"/>
        </w:rPr>
        <w:t>anteriores</w:t>
      </w:r>
      <w:r w:rsidR="00E41956">
        <w:rPr>
          <w:rFonts w:ascii="Arial Narrow" w:hAnsi="Arial Narrow" w:cs="Arial"/>
        </w:rPr>
        <w:t>,</w:t>
      </w:r>
      <w:r w:rsidR="00B27B89" w:rsidRPr="0043318A">
        <w:rPr>
          <w:rFonts w:ascii="Arial Narrow" w:hAnsi="Arial Narrow" w:cs="Arial"/>
        </w:rPr>
        <w:t xml:space="preserve"> </w:t>
      </w:r>
      <w:r w:rsidR="00B27B89" w:rsidRPr="0043318A">
        <w:rPr>
          <w:rFonts w:ascii="Arial Narrow" w:hAnsi="Arial Narrow" w:cs="Arial"/>
        </w:rPr>
        <w:lastRenderedPageBreak/>
        <w:t xml:space="preserve">según la información registrada en </w:t>
      </w:r>
      <w:r w:rsidRPr="0043318A">
        <w:rPr>
          <w:rFonts w:ascii="Arial Narrow" w:hAnsi="Arial Narrow" w:cs="Arial"/>
        </w:rPr>
        <w:t>el Sistema de Presupuesto y Giro de Regalías (SPGR) al 31 de agosto de 2024</w:t>
      </w:r>
      <w:r w:rsidRPr="0043318A">
        <w:rPr>
          <w:rFonts w:ascii="Arial Narrow" w:hAnsi="Arial Narrow"/>
          <w:bCs/>
          <w:kern w:val="32"/>
          <w:lang w:eastAsia="en-US"/>
        </w:rPr>
        <w:t xml:space="preserve">. </w:t>
      </w:r>
    </w:p>
    <w:p w14:paraId="7B871B9E" w14:textId="77777777" w:rsidR="00E157CF" w:rsidRPr="0043318A" w:rsidRDefault="00E157CF" w:rsidP="00E157CF">
      <w:pPr>
        <w:jc w:val="both"/>
        <w:rPr>
          <w:rFonts w:ascii="Arial Narrow" w:hAnsi="Arial Narrow"/>
          <w:bCs/>
          <w:kern w:val="32"/>
          <w:lang w:eastAsia="en-US"/>
        </w:rPr>
      </w:pPr>
    </w:p>
    <w:p w14:paraId="093B66E0" w14:textId="7C95B7BD" w:rsidR="00E157CF" w:rsidRPr="0043318A" w:rsidRDefault="00E157CF" w:rsidP="00E157CF">
      <w:pPr>
        <w:jc w:val="both"/>
        <w:rPr>
          <w:rFonts w:ascii="Arial Narrow" w:eastAsia="Calibri" w:hAnsi="Arial Narrow" w:cs="Arial"/>
          <w:sz w:val="22"/>
          <w:szCs w:val="22"/>
          <w:lang w:eastAsia="en-US"/>
        </w:rPr>
      </w:pPr>
      <w:r w:rsidRPr="0043318A">
        <w:rPr>
          <w:rFonts w:ascii="Arial Narrow" w:hAnsi="Arial Narrow"/>
          <w:b/>
          <w:kern w:val="32"/>
          <w:lang w:val="es-ES_tradnl"/>
        </w:rPr>
        <w:t>PARÁGRAFO 2°.</w:t>
      </w:r>
      <w:r w:rsidRPr="0043318A">
        <w:rPr>
          <w:rFonts w:ascii="Arial Narrow" w:hAnsi="Arial Narrow"/>
          <w:bCs/>
          <w:kern w:val="32"/>
          <w:lang w:val="es-ES_tradnl"/>
        </w:rPr>
        <w:t xml:space="preserve"> </w:t>
      </w:r>
      <w:r w:rsidRPr="0043318A">
        <w:rPr>
          <w:rFonts w:ascii="Arial Narrow" w:hAnsi="Arial Narrow"/>
          <w:b/>
          <w:bCs/>
          <w:kern w:val="32"/>
          <w:lang w:eastAsia="en-US"/>
        </w:rPr>
        <w:t>Asignación para la Inversión Local</w:t>
      </w:r>
      <w:r w:rsidRPr="0043318A">
        <w:rPr>
          <w:rFonts w:ascii="Arial Narrow" w:hAnsi="Arial Narrow"/>
          <w:b/>
          <w:kern w:val="32"/>
          <w:lang w:val="es-ES_tradnl"/>
        </w:rPr>
        <w:t>.</w:t>
      </w:r>
      <w:r w:rsidRPr="0043318A">
        <w:rPr>
          <w:rFonts w:ascii="Arial Narrow" w:hAnsi="Arial Narrow"/>
          <w:bCs/>
          <w:kern w:val="32"/>
          <w:lang w:val="es-ES_tradnl"/>
        </w:rPr>
        <w:t xml:space="preserve"> </w:t>
      </w:r>
      <w:r w:rsidRPr="0043318A">
        <w:rPr>
          <w:rFonts w:ascii="Arial Narrow" w:hAnsi="Arial Narrow"/>
          <w:bCs/>
          <w:kern w:val="32"/>
          <w:lang w:eastAsia="en-US"/>
        </w:rPr>
        <w:t xml:space="preserve">Mediante documento Anexo No. 7, que hace parte integral de la presente Ley, se detallan los recursos incorporados </w:t>
      </w:r>
      <w:r w:rsidR="003C56A6" w:rsidRPr="0043318A">
        <w:rPr>
          <w:rFonts w:ascii="Arial Narrow" w:hAnsi="Arial Narrow"/>
          <w:bCs/>
          <w:kern w:val="32"/>
          <w:lang w:eastAsia="en-US"/>
        </w:rPr>
        <w:t>en el rubro 03-01-03-002 “Asignación para la Inversión Local”</w:t>
      </w:r>
      <w:r w:rsidR="003C56A6">
        <w:rPr>
          <w:rFonts w:ascii="Arial Narrow" w:hAnsi="Arial Narrow"/>
          <w:bCs/>
          <w:kern w:val="32"/>
          <w:lang w:eastAsia="en-US"/>
        </w:rPr>
        <w:t xml:space="preserve"> por</w:t>
      </w:r>
      <w:r w:rsidRPr="0043318A">
        <w:rPr>
          <w:rFonts w:ascii="Arial Narrow" w:hAnsi="Arial Narrow"/>
          <w:bCs/>
          <w:kern w:val="32"/>
          <w:lang w:eastAsia="en-US"/>
        </w:rPr>
        <w:t xml:space="preserve"> cada entidad beneficiaria por concepto de reintegros </w:t>
      </w:r>
      <w:r w:rsidRPr="0043318A">
        <w:rPr>
          <w:rFonts w:ascii="Arial Narrow" w:hAnsi="Arial Narrow" w:cs="Arial"/>
        </w:rPr>
        <w:t>realizados a la Cuenta Única del Sistema General de Regalías girados en vigencias presupuestales anteriores</w:t>
      </w:r>
      <w:r w:rsidR="00B27B89" w:rsidRPr="0043318A">
        <w:rPr>
          <w:rFonts w:ascii="Arial Narrow" w:hAnsi="Arial Narrow" w:cs="Arial"/>
        </w:rPr>
        <w:t xml:space="preserve"> según la información registrada </w:t>
      </w:r>
      <w:r w:rsidRPr="0043318A">
        <w:rPr>
          <w:rFonts w:ascii="Arial Narrow" w:hAnsi="Arial Narrow" w:cs="Arial"/>
        </w:rPr>
        <w:t>en el Sistema de Presupuesto y Giro de Regalías (SPGR) al 31 de agosto de 2024</w:t>
      </w:r>
      <w:r w:rsidRPr="0043318A">
        <w:rPr>
          <w:rFonts w:ascii="Arial Narrow" w:hAnsi="Arial Narrow"/>
          <w:bCs/>
          <w:kern w:val="32"/>
          <w:lang w:eastAsia="en-US"/>
        </w:rPr>
        <w:t>.</w:t>
      </w:r>
    </w:p>
    <w:p w14:paraId="732978B1" w14:textId="77777777" w:rsidR="00B831CD" w:rsidRDefault="00B831CD" w:rsidP="00B737F3">
      <w:pPr>
        <w:jc w:val="both"/>
        <w:rPr>
          <w:rFonts w:ascii="Arial Narrow" w:hAnsi="Arial Narrow" w:cs="Arial"/>
        </w:rPr>
      </w:pPr>
    </w:p>
    <w:p w14:paraId="12D5BF89" w14:textId="3D7D4D2A" w:rsidR="00DE2383" w:rsidRPr="0069063B" w:rsidRDefault="00DE2383" w:rsidP="00DE2383">
      <w:pPr>
        <w:jc w:val="both"/>
        <w:rPr>
          <w:rFonts w:ascii="Arial Narrow" w:hAnsi="Arial Narrow"/>
          <w:b/>
        </w:rPr>
      </w:pPr>
      <w:r w:rsidRPr="008611E4">
        <w:rPr>
          <w:rFonts w:ascii="Arial Narrow" w:hAnsi="Arial Narrow"/>
          <w:b/>
        </w:rPr>
        <w:t xml:space="preserve">ARTÍCULO </w:t>
      </w:r>
      <w:r w:rsidR="00571CD3">
        <w:rPr>
          <w:rFonts w:ascii="Arial Narrow" w:hAnsi="Arial Narrow"/>
          <w:b/>
        </w:rPr>
        <w:t>9</w:t>
      </w:r>
      <w:r w:rsidRPr="008611E4">
        <w:rPr>
          <w:rFonts w:ascii="Arial Narrow" w:hAnsi="Arial Narrow"/>
          <w:b/>
        </w:rPr>
        <w:t xml:space="preserve">. </w:t>
      </w:r>
      <w:bookmarkStart w:id="1" w:name="_Hlk176341011"/>
      <w:r w:rsidRPr="00D44887">
        <w:rPr>
          <w:rFonts w:ascii="Arial Narrow" w:hAnsi="Arial Narrow"/>
          <w:b/>
        </w:rPr>
        <w:t>Incorporación de recursos sin distribuir causados a 31 de diciembre de 2011</w:t>
      </w:r>
      <w:r w:rsidR="008C6905">
        <w:rPr>
          <w:rFonts w:ascii="Arial Narrow" w:hAnsi="Arial Narrow"/>
          <w:b/>
        </w:rPr>
        <w:t>,</w:t>
      </w:r>
      <w:r w:rsidRPr="00D44887">
        <w:rPr>
          <w:rFonts w:ascii="Arial Narrow" w:hAnsi="Arial Narrow"/>
          <w:b/>
        </w:rPr>
        <w:t xml:space="preserve"> </w:t>
      </w:r>
      <w:r w:rsidRPr="0069063B">
        <w:rPr>
          <w:rFonts w:ascii="Arial Narrow" w:hAnsi="Arial Narrow"/>
          <w:b/>
        </w:rPr>
        <w:t>diferentes a los recursos de que trata el artículo 204 de la Ley 2056 de 2020,</w:t>
      </w:r>
      <w:r w:rsidR="00E93E90" w:rsidRPr="0069063B">
        <w:rPr>
          <w:rFonts w:ascii="Arial Narrow" w:hAnsi="Arial Narrow"/>
          <w:b/>
        </w:rPr>
        <w:t xml:space="preserve"> provenientes de </w:t>
      </w:r>
      <w:r w:rsidR="00D85E65" w:rsidRPr="0069063B">
        <w:rPr>
          <w:rFonts w:ascii="Arial Narrow" w:hAnsi="Arial Narrow"/>
          <w:b/>
        </w:rPr>
        <w:t>pagos de regalías sin identificación previa de entidades beneficiarias</w:t>
      </w:r>
      <w:bookmarkStart w:id="2" w:name="_Hlk176341070"/>
      <w:bookmarkEnd w:id="1"/>
      <w:r w:rsidR="0076327C" w:rsidRPr="001F4182">
        <w:rPr>
          <w:rFonts w:ascii="Arial Narrow" w:hAnsi="Arial Narrow"/>
          <w:b/>
        </w:rPr>
        <w:t>.</w:t>
      </w:r>
    </w:p>
    <w:bookmarkEnd w:id="2"/>
    <w:p w14:paraId="4A1FC712" w14:textId="77777777" w:rsidR="008C6905" w:rsidRPr="0069063B" w:rsidRDefault="008C6905" w:rsidP="00DE2383">
      <w:pPr>
        <w:jc w:val="both"/>
        <w:rPr>
          <w:rFonts w:ascii="Arial Narrow" w:hAnsi="Arial Narrow"/>
          <w:b/>
        </w:rPr>
      </w:pPr>
    </w:p>
    <w:p w14:paraId="2D2197BA" w14:textId="24D39D1F" w:rsidR="00DE2383" w:rsidRPr="0069063B" w:rsidRDefault="00DE2383" w:rsidP="00432FAC">
      <w:pPr>
        <w:pStyle w:val="Prrafodelista"/>
        <w:numPr>
          <w:ilvl w:val="0"/>
          <w:numId w:val="35"/>
        </w:numPr>
        <w:spacing w:after="0" w:line="240" w:lineRule="auto"/>
        <w:jc w:val="both"/>
        <w:rPr>
          <w:rFonts w:ascii="Arial Narrow" w:hAnsi="Arial Narrow"/>
          <w:bCs/>
        </w:rPr>
      </w:pPr>
      <w:r w:rsidRPr="0069063B">
        <w:rPr>
          <w:rFonts w:ascii="Arial Narrow" w:hAnsi="Arial Narrow"/>
          <w:bCs/>
          <w:sz w:val="24"/>
          <w:szCs w:val="24"/>
        </w:rPr>
        <w:t xml:space="preserve">Incorpórese al Presupuesto de Ingresos del Sistema General de Regalías para el bienio del 1 de enero de 2025 al 31 de diciembre de 2026, la suma de </w:t>
      </w:r>
      <w:r w:rsidR="001973ED" w:rsidRPr="0069063B">
        <w:rPr>
          <w:rFonts w:ascii="Arial Narrow" w:hAnsi="Arial Narrow"/>
          <w:bCs/>
          <w:sz w:val="24"/>
          <w:szCs w:val="24"/>
        </w:rPr>
        <w:t>MIL NOVECIENTOS SESENTA Y SEIS MILLONES QUINIENTOS CUARENTA Y CINCO MIL TRESCIENTOS VEINTISEIS PESOS MONEDA LEGAL ($1.966.545.326)</w:t>
      </w:r>
      <w:r w:rsidRPr="0069063B">
        <w:rPr>
          <w:rFonts w:ascii="Arial Narrow" w:hAnsi="Arial Narrow"/>
          <w:bCs/>
          <w:sz w:val="24"/>
          <w:szCs w:val="24"/>
        </w:rPr>
        <w:t xml:space="preserve">, provenientes de saldos </w:t>
      </w:r>
      <w:r w:rsidR="006377EF" w:rsidRPr="0069063B">
        <w:rPr>
          <w:rFonts w:ascii="Arial Narrow" w:hAnsi="Arial Narrow"/>
          <w:bCs/>
          <w:sz w:val="24"/>
          <w:szCs w:val="24"/>
        </w:rPr>
        <w:t>pendientes de distribuir, causados a 31 de diciembre de 2011, por concepto de pagos de regalías sin identificación previa de entidades beneficiarias, según el siguiente detalle:</w:t>
      </w:r>
    </w:p>
    <w:p w14:paraId="720AA612" w14:textId="77777777" w:rsidR="00C44084" w:rsidRPr="0011402A" w:rsidRDefault="00C44084" w:rsidP="0011402A">
      <w:pPr>
        <w:pStyle w:val="Prrafodelista"/>
        <w:spacing w:after="0" w:line="240" w:lineRule="auto"/>
        <w:ind w:left="1068"/>
        <w:jc w:val="both"/>
        <w:rPr>
          <w:rFonts w:ascii="Arial Narrow" w:hAnsi="Arial Narrow"/>
          <w:bCs/>
        </w:rPr>
      </w:pPr>
    </w:p>
    <w:tbl>
      <w:tblPr>
        <w:tblW w:w="7217" w:type="dxa"/>
        <w:jc w:val="center"/>
        <w:tblCellMar>
          <w:left w:w="70" w:type="dxa"/>
          <w:right w:w="70" w:type="dxa"/>
        </w:tblCellMar>
        <w:tblLook w:val="04A0" w:firstRow="1" w:lastRow="0" w:firstColumn="1" w:lastColumn="0" w:noHBand="0" w:noVBand="1"/>
      </w:tblPr>
      <w:tblGrid>
        <w:gridCol w:w="860"/>
        <w:gridCol w:w="860"/>
        <w:gridCol w:w="640"/>
        <w:gridCol w:w="3877"/>
        <w:gridCol w:w="980"/>
      </w:tblGrid>
      <w:tr w:rsidR="00C44084" w14:paraId="7D7E6FEA" w14:textId="77777777" w:rsidTr="00FA28D7">
        <w:trPr>
          <w:trHeight w:val="408"/>
          <w:jc w:val="center"/>
        </w:trPr>
        <w:tc>
          <w:tcPr>
            <w:tcW w:w="860" w:type="dxa"/>
            <w:tcBorders>
              <w:top w:val="single" w:sz="4" w:space="0" w:color="auto"/>
              <w:left w:val="nil"/>
              <w:bottom w:val="single" w:sz="4" w:space="0" w:color="auto"/>
              <w:right w:val="nil"/>
            </w:tcBorders>
            <w:shd w:val="clear" w:color="auto" w:fill="auto"/>
            <w:vAlign w:val="center"/>
            <w:hideMark/>
          </w:tcPr>
          <w:p w14:paraId="42F8DEA2" w14:textId="77777777" w:rsidR="00C44084" w:rsidRDefault="00C44084" w:rsidP="00671760">
            <w:pPr>
              <w:jc w:val="center"/>
              <w:rPr>
                <w:rFonts w:ascii="Arial Narrow" w:hAnsi="Arial Narrow" w:cs="Arial"/>
                <w:b/>
                <w:bCs/>
                <w:sz w:val="16"/>
                <w:szCs w:val="16"/>
                <w:lang w:val="es-CO" w:eastAsia="es-CO"/>
              </w:rPr>
            </w:pPr>
            <w:r>
              <w:rPr>
                <w:rFonts w:ascii="Arial Narrow" w:hAnsi="Arial Narrow" w:cs="Arial"/>
                <w:b/>
                <w:bCs/>
                <w:sz w:val="16"/>
                <w:szCs w:val="16"/>
              </w:rPr>
              <w:t>Nivel rentístico</w:t>
            </w:r>
          </w:p>
        </w:tc>
        <w:tc>
          <w:tcPr>
            <w:tcW w:w="860" w:type="dxa"/>
            <w:tcBorders>
              <w:top w:val="single" w:sz="4" w:space="0" w:color="auto"/>
              <w:left w:val="nil"/>
              <w:bottom w:val="single" w:sz="4" w:space="0" w:color="auto"/>
              <w:right w:val="nil"/>
            </w:tcBorders>
            <w:shd w:val="clear" w:color="auto" w:fill="auto"/>
            <w:vAlign w:val="center"/>
            <w:hideMark/>
          </w:tcPr>
          <w:p w14:paraId="6081D84C" w14:textId="77777777" w:rsidR="00C44084" w:rsidRDefault="00C44084" w:rsidP="00671760">
            <w:pPr>
              <w:jc w:val="center"/>
              <w:rPr>
                <w:rFonts w:ascii="Arial Narrow" w:hAnsi="Arial Narrow" w:cs="Arial"/>
                <w:b/>
                <w:bCs/>
                <w:sz w:val="16"/>
                <w:szCs w:val="16"/>
              </w:rPr>
            </w:pPr>
            <w:r>
              <w:rPr>
                <w:rFonts w:ascii="Arial Narrow" w:hAnsi="Arial Narrow" w:cs="Arial"/>
                <w:b/>
                <w:bCs/>
                <w:sz w:val="16"/>
                <w:szCs w:val="16"/>
              </w:rPr>
              <w:t>Subnivel rentístico</w:t>
            </w:r>
          </w:p>
        </w:tc>
        <w:tc>
          <w:tcPr>
            <w:tcW w:w="640" w:type="dxa"/>
            <w:tcBorders>
              <w:top w:val="single" w:sz="4" w:space="0" w:color="auto"/>
              <w:left w:val="nil"/>
              <w:bottom w:val="single" w:sz="4" w:space="0" w:color="auto"/>
              <w:right w:val="nil"/>
            </w:tcBorders>
            <w:shd w:val="clear" w:color="auto" w:fill="auto"/>
            <w:vAlign w:val="center"/>
            <w:hideMark/>
          </w:tcPr>
          <w:p w14:paraId="7053C794" w14:textId="77777777" w:rsidR="00C44084" w:rsidRDefault="00C44084" w:rsidP="00671760">
            <w:pPr>
              <w:jc w:val="center"/>
              <w:rPr>
                <w:rFonts w:ascii="Arial Narrow" w:hAnsi="Arial Narrow" w:cs="Arial"/>
                <w:b/>
                <w:bCs/>
                <w:sz w:val="16"/>
                <w:szCs w:val="16"/>
              </w:rPr>
            </w:pPr>
            <w:r>
              <w:rPr>
                <w:rFonts w:ascii="Arial Narrow" w:hAnsi="Arial Narrow" w:cs="Arial"/>
                <w:b/>
                <w:bCs/>
                <w:sz w:val="16"/>
                <w:szCs w:val="16"/>
              </w:rPr>
              <w:t>Nivel 3</w:t>
            </w:r>
          </w:p>
        </w:tc>
        <w:tc>
          <w:tcPr>
            <w:tcW w:w="3877" w:type="dxa"/>
            <w:tcBorders>
              <w:top w:val="single" w:sz="4" w:space="0" w:color="auto"/>
              <w:left w:val="nil"/>
              <w:bottom w:val="single" w:sz="4" w:space="0" w:color="auto"/>
              <w:right w:val="nil"/>
            </w:tcBorders>
            <w:shd w:val="clear" w:color="auto" w:fill="auto"/>
            <w:noWrap/>
            <w:vAlign w:val="center"/>
            <w:hideMark/>
          </w:tcPr>
          <w:p w14:paraId="591C6F27" w14:textId="77777777" w:rsidR="00C44084" w:rsidRDefault="00C44084" w:rsidP="00671760">
            <w:pPr>
              <w:jc w:val="center"/>
              <w:rPr>
                <w:rFonts w:ascii="Arial Narrow" w:hAnsi="Arial Narrow" w:cs="Arial"/>
                <w:b/>
                <w:bCs/>
                <w:sz w:val="16"/>
                <w:szCs w:val="16"/>
              </w:rPr>
            </w:pPr>
            <w:r>
              <w:rPr>
                <w:rFonts w:ascii="Arial Narrow" w:hAnsi="Arial Narrow" w:cs="Arial"/>
                <w:b/>
                <w:bCs/>
                <w:sz w:val="16"/>
                <w:szCs w:val="16"/>
              </w:rPr>
              <w:t>Ingreso</w:t>
            </w:r>
          </w:p>
        </w:tc>
        <w:tc>
          <w:tcPr>
            <w:tcW w:w="980" w:type="dxa"/>
            <w:tcBorders>
              <w:top w:val="single" w:sz="4" w:space="0" w:color="auto"/>
              <w:left w:val="nil"/>
              <w:bottom w:val="single" w:sz="4" w:space="0" w:color="auto"/>
              <w:right w:val="nil"/>
            </w:tcBorders>
            <w:shd w:val="clear" w:color="auto" w:fill="auto"/>
            <w:vAlign w:val="center"/>
            <w:hideMark/>
          </w:tcPr>
          <w:p w14:paraId="32E104B5" w14:textId="77777777" w:rsidR="00C44084" w:rsidRDefault="00C44084" w:rsidP="00671760">
            <w:pPr>
              <w:jc w:val="center"/>
              <w:rPr>
                <w:rFonts w:ascii="Arial Narrow" w:hAnsi="Arial Narrow" w:cs="Arial"/>
                <w:b/>
                <w:bCs/>
                <w:sz w:val="16"/>
                <w:szCs w:val="16"/>
              </w:rPr>
            </w:pPr>
            <w:r>
              <w:rPr>
                <w:rFonts w:ascii="Arial Narrow" w:hAnsi="Arial Narrow" w:cs="Arial"/>
                <w:b/>
                <w:bCs/>
                <w:sz w:val="16"/>
                <w:szCs w:val="16"/>
              </w:rPr>
              <w:t>Valor</w:t>
            </w:r>
          </w:p>
        </w:tc>
      </w:tr>
      <w:tr w:rsidR="00C44084" w14:paraId="279FA887" w14:textId="77777777" w:rsidTr="00FA28D7">
        <w:trPr>
          <w:trHeight w:val="341"/>
          <w:jc w:val="center"/>
        </w:trPr>
        <w:tc>
          <w:tcPr>
            <w:tcW w:w="860" w:type="dxa"/>
            <w:tcBorders>
              <w:top w:val="nil"/>
              <w:left w:val="nil"/>
              <w:bottom w:val="single" w:sz="4" w:space="0" w:color="auto"/>
              <w:right w:val="nil"/>
            </w:tcBorders>
            <w:shd w:val="clear" w:color="auto" w:fill="auto"/>
            <w:noWrap/>
            <w:vAlign w:val="center"/>
            <w:hideMark/>
          </w:tcPr>
          <w:p w14:paraId="76984DE1" w14:textId="77777777" w:rsidR="00C44084" w:rsidRDefault="00C44084" w:rsidP="00671760">
            <w:pPr>
              <w:jc w:val="center"/>
              <w:rPr>
                <w:rFonts w:ascii="Arial Narrow" w:hAnsi="Arial Narrow" w:cs="Arial"/>
                <w:b/>
                <w:bCs/>
                <w:sz w:val="16"/>
                <w:szCs w:val="16"/>
              </w:rPr>
            </w:pPr>
            <w:r>
              <w:rPr>
                <w:rFonts w:ascii="Arial Narrow" w:hAnsi="Arial Narrow" w:cs="Arial"/>
                <w:b/>
                <w:bCs/>
                <w:sz w:val="16"/>
                <w:szCs w:val="16"/>
              </w:rPr>
              <w:t>2</w:t>
            </w:r>
          </w:p>
        </w:tc>
        <w:tc>
          <w:tcPr>
            <w:tcW w:w="860" w:type="dxa"/>
            <w:tcBorders>
              <w:top w:val="single" w:sz="4" w:space="0" w:color="auto"/>
              <w:left w:val="nil"/>
              <w:bottom w:val="single" w:sz="4" w:space="0" w:color="auto"/>
              <w:right w:val="nil"/>
            </w:tcBorders>
            <w:shd w:val="clear" w:color="auto" w:fill="auto"/>
            <w:noWrap/>
            <w:vAlign w:val="center"/>
            <w:hideMark/>
          </w:tcPr>
          <w:p w14:paraId="4BF0A3E7" w14:textId="77777777" w:rsidR="00C44084" w:rsidRDefault="00C44084" w:rsidP="00671760">
            <w:pPr>
              <w:jc w:val="center"/>
              <w:rPr>
                <w:rFonts w:ascii="Arial Narrow" w:hAnsi="Arial Narrow" w:cs="Arial"/>
                <w:b/>
                <w:bCs/>
                <w:sz w:val="16"/>
                <w:szCs w:val="16"/>
              </w:rPr>
            </w:pPr>
            <w:r>
              <w:rPr>
                <w:rFonts w:ascii="Arial Narrow" w:hAnsi="Arial Narrow" w:cs="Arial"/>
                <w:b/>
                <w:bCs/>
                <w:sz w:val="16"/>
                <w:szCs w:val="16"/>
              </w:rPr>
              <w:t> </w:t>
            </w:r>
          </w:p>
        </w:tc>
        <w:tc>
          <w:tcPr>
            <w:tcW w:w="640" w:type="dxa"/>
            <w:tcBorders>
              <w:top w:val="nil"/>
              <w:left w:val="nil"/>
              <w:bottom w:val="single" w:sz="4" w:space="0" w:color="auto"/>
              <w:right w:val="nil"/>
            </w:tcBorders>
            <w:shd w:val="clear" w:color="auto" w:fill="auto"/>
            <w:noWrap/>
            <w:vAlign w:val="center"/>
            <w:hideMark/>
          </w:tcPr>
          <w:p w14:paraId="69CCB5CC" w14:textId="77777777" w:rsidR="00C44084" w:rsidRDefault="00C44084" w:rsidP="00671760">
            <w:pPr>
              <w:jc w:val="center"/>
              <w:rPr>
                <w:rFonts w:ascii="Arial Narrow" w:hAnsi="Arial Narrow" w:cs="Arial"/>
                <w:b/>
                <w:bCs/>
                <w:sz w:val="16"/>
                <w:szCs w:val="16"/>
              </w:rPr>
            </w:pPr>
            <w:r>
              <w:rPr>
                <w:rFonts w:ascii="Arial Narrow" w:hAnsi="Arial Narrow" w:cs="Arial"/>
                <w:b/>
                <w:bCs/>
                <w:sz w:val="16"/>
                <w:szCs w:val="16"/>
              </w:rPr>
              <w:t> </w:t>
            </w:r>
          </w:p>
        </w:tc>
        <w:tc>
          <w:tcPr>
            <w:tcW w:w="3877" w:type="dxa"/>
            <w:tcBorders>
              <w:top w:val="single" w:sz="4" w:space="0" w:color="auto"/>
              <w:left w:val="nil"/>
              <w:bottom w:val="single" w:sz="4" w:space="0" w:color="auto"/>
              <w:right w:val="nil"/>
            </w:tcBorders>
            <w:shd w:val="clear" w:color="auto" w:fill="auto"/>
            <w:noWrap/>
            <w:vAlign w:val="center"/>
            <w:hideMark/>
          </w:tcPr>
          <w:p w14:paraId="6D674DFD" w14:textId="77777777" w:rsidR="00C44084" w:rsidRDefault="00C44084" w:rsidP="00671760">
            <w:pPr>
              <w:rPr>
                <w:rFonts w:ascii="Arial Narrow" w:hAnsi="Arial Narrow" w:cs="Arial"/>
                <w:b/>
                <w:bCs/>
                <w:sz w:val="16"/>
                <w:szCs w:val="16"/>
              </w:rPr>
            </w:pPr>
            <w:r>
              <w:rPr>
                <w:rFonts w:ascii="Arial Narrow" w:hAnsi="Arial Narrow" w:cs="Arial"/>
                <w:b/>
                <w:bCs/>
                <w:sz w:val="16"/>
                <w:szCs w:val="16"/>
              </w:rPr>
              <w:t>RECURSOS DE CAPITAL</w:t>
            </w:r>
          </w:p>
        </w:tc>
        <w:tc>
          <w:tcPr>
            <w:tcW w:w="980" w:type="dxa"/>
            <w:tcBorders>
              <w:top w:val="nil"/>
              <w:left w:val="nil"/>
              <w:bottom w:val="single" w:sz="4" w:space="0" w:color="auto"/>
              <w:right w:val="nil"/>
            </w:tcBorders>
            <w:shd w:val="clear" w:color="auto" w:fill="auto"/>
            <w:noWrap/>
            <w:vAlign w:val="center"/>
            <w:hideMark/>
          </w:tcPr>
          <w:p w14:paraId="2F27DEEB" w14:textId="77777777" w:rsidR="00C44084" w:rsidRDefault="00C44084" w:rsidP="00671760">
            <w:pPr>
              <w:jc w:val="right"/>
              <w:rPr>
                <w:rFonts w:ascii="Arial Narrow" w:hAnsi="Arial Narrow" w:cs="Arial"/>
                <w:b/>
                <w:bCs/>
                <w:sz w:val="16"/>
                <w:szCs w:val="16"/>
              </w:rPr>
            </w:pPr>
            <w:r>
              <w:rPr>
                <w:rFonts w:ascii="Arial Narrow" w:hAnsi="Arial Narrow" w:cs="Arial"/>
                <w:b/>
                <w:bCs/>
                <w:sz w:val="16"/>
                <w:szCs w:val="16"/>
              </w:rPr>
              <w:t>1.966.545.326</w:t>
            </w:r>
          </w:p>
        </w:tc>
      </w:tr>
      <w:tr w:rsidR="00FA28D7" w14:paraId="2C9379E9" w14:textId="77777777" w:rsidTr="00FA28D7">
        <w:trPr>
          <w:trHeight w:val="320"/>
          <w:jc w:val="center"/>
        </w:trPr>
        <w:tc>
          <w:tcPr>
            <w:tcW w:w="860" w:type="dxa"/>
            <w:tcBorders>
              <w:top w:val="nil"/>
              <w:left w:val="nil"/>
              <w:bottom w:val="single" w:sz="4" w:space="0" w:color="auto"/>
              <w:right w:val="nil"/>
            </w:tcBorders>
            <w:shd w:val="clear" w:color="auto" w:fill="auto"/>
            <w:noWrap/>
            <w:vAlign w:val="center"/>
            <w:hideMark/>
          </w:tcPr>
          <w:p w14:paraId="3310FDA3" w14:textId="77777777" w:rsidR="00FA28D7" w:rsidRDefault="00FA28D7" w:rsidP="00671760">
            <w:pPr>
              <w:jc w:val="center"/>
              <w:rPr>
                <w:rFonts w:ascii="Arial Narrow" w:hAnsi="Arial Narrow" w:cs="Arial"/>
                <w:b/>
                <w:bCs/>
                <w:sz w:val="16"/>
                <w:szCs w:val="16"/>
              </w:rPr>
            </w:pPr>
            <w:r>
              <w:rPr>
                <w:rFonts w:ascii="Arial Narrow" w:hAnsi="Arial Narrow" w:cs="Arial"/>
                <w:b/>
                <w:bCs/>
                <w:sz w:val="16"/>
                <w:szCs w:val="16"/>
              </w:rPr>
              <w:t>2</w:t>
            </w:r>
          </w:p>
        </w:tc>
        <w:tc>
          <w:tcPr>
            <w:tcW w:w="860" w:type="dxa"/>
            <w:tcBorders>
              <w:top w:val="nil"/>
              <w:left w:val="nil"/>
              <w:bottom w:val="single" w:sz="4" w:space="0" w:color="auto"/>
              <w:right w:val="nil"/>
            </w:tcBorders>
            <w:shd w:val="clear" w:color="auto" w:fill="auto"/>
            <w:noWrap/>
            <w:vAlign w:val="center"/>
            <w:hideMark/>
          </w:tcPr>
          <w:p w14:paraId="2DDF31B4" w14:textId="77777777" w:rsidR="00FA28D7" w:rsidRDefault="00FA28D7" w:rsidP="00671760">
            <w:pPr>
              <w:jc w:val="center"/>
              <w:rPr>
                <w:rFonts w:ascii="Arial Narrow" w:hAnsi="Arial Narrow" w:cs="Arial"/>
                <w:b/>
                <w:bCs/>
                <w:sz w:val="16"/>
                <w:szCs w:val="16"/>
              </w:rPr>
            </w:pPr>
            <w:r>
              <w:rPr>
                <w:rFonts w:ascii="Arial Narrow" w:hAnsi="Arial Narrow" w:cs="Arial"/>
                <w:b/>
                <w:bCs/>
                <w:sz w:val="16"/>
                <w:szCs w:val="16"/>
              </w:rPr>
              <w:t>13</w:t>
            </w:r>
          </w:p>
        </w:tc>
        <w:tc>
          <w:tcPr>
            <w:tcW w:w="640" w:type="dxa"/>
            <w:tcBorders>
              <w:top w:val="nil"/>
              <w:left w:val="nil"/>
              <w:bottom w:val="single" w:sz="4" w:space="0" w:color="auto"/>
              <w:right w:val="nil"/>
            </w:tcBorders>
            <w:shd w:val="clear" w:color="auto" w:fill="auto"/>
            <w:noWrap/>
            <w:vAlign w:val="center"/>
            <w:hideMark/>
          </w:tcPr>
          <w:p w14:paraId="668297E9" w14:textId="77777777" w:rsidR="00FA28D7" w:rsidRDefault="00FA28D7" w:rsidP="00671760">
            <w:pPr>
              <w:jc w:val="center"/>
              <w:rPr>
                <w:rFonts w:ascii="Arial Narrow" w:hAnsi="Arial Narrow" w:cs="Arial"/>
                <w:b/>
                <w:bCs/>
                <w:sz w:val="16"/>
                <w:szCs w:val="16"/>
              </w:rPr>
            </w:pPr>
            <w:r>
              <w:rPr>
                <w:rFonts w:ascii="Arial Narrow" w:hAnsi="Arial Narrow" w:cs="Arial"/>
                <w:b/>
                <w:bCs/>
                <w:sz w:val="16"/>
                <w:szCs w:val="16"/>
              </w:rPr>
              <w:t> </w:t>
            </w:r>
          </w:p>
        </w:tc>
        <w:tc>
          <w:tcPr>
            <w:tcW w:w="3877" w:type="dxa"/>
            <w:tcBorders>
              <w:top w:val="nil"/>
              <w:left w:val="nil"/>
              <w:bottom w:val="single" w:sz="4" w:space="0" w:color="auto"/>
              <w:right w:val="nil"/>
            </w:tcBorders>
            <w:shd w:val="clear" w:color="auto" w:fill="auto"/>
            <w:noWrap/>
            <w:vAlign w:val="center"/>
            <w:hideMark/>
          </w:tcPr>
          <w:p w14:paraId="252D0056" w14:textId="396ECC3E" w:rsidR="00FA28D7" w:rsidRDefault="00FA28D7" w:rsidP="00671760">
            <w:pPr>
              <w:rPr>
                <w:rFonts w:ascii="Arial Narrow" w:hAnsi="Arial Narrow" w:cs="Arial"/>
                <w:b/>
                <w:bCs/>
                <w:sz w:val="16"/>
                <w:szCs w:val="16"/>
              </w:rPr>
            </w:pPr>
            <w:r>
              <w:rPr>
                <w:rFonts w:ascii="Arial Narrow" w:hAnsi="Arial Narrow" w:cs="Arial"/>
                <w:b/>
                <w:bCs/>
                <w:sz w:val="16"/>
                <w:szCs w:val="16"/>
              </w:rPr>
              <w:t>REINTEGROS Y OTROS RECURSOS NO APROPIADOS</w:t>
            </w:r>
          </w:p>
        </w:tc>
        <w:tc>
          <w:tcPr>
            <w:tcW w:w="980" w:type="dxa"/>
            <w:tcBorders>
              <w:top w:val="nil"/>
              <w:left w:val="nil"/>
              <w:bottom w:val="single" w:sz="4" w:space="0" w:color="auto"/>
              <w:right w:val="nil"/>
            </w:tcBorders>
            <w:shd w:val="clear" w:color="auto" w:fill="auto"/>
            <w:noWrap/>
            <w:vAlign w:val="center"/>
            <w:hideMark/>
          </w:tcPr>
          <w:p w14:paraId="4A72AE3F" w14:textId="77777777" w:rsidR="00FA28D7" w:rsidRDefault="00FA28D7" w:rsidP="00671760">
            <w:pPr>
              <w:jc w:val="right"/>
              <w:rPr>
                <w:rFonts w:ascii="Arial Narrow" w:hAnsi="Arial Narrow" w:cs="Arial"/>
                <w:b/>
                <w:bCs/>
                <w:sz w:val="16"/>
                <w:szCs w:val="16"/>
              </w:rPr>
            </w:pPr>
            <w:r>
              <w:rPr>
                <w:rFonts w:ascii="Arial Narrow" w:hAnsi="Arial Narrow" w:cs="Arial"/>
                <w:b/>
                <w:bCs/>
                <w:sz w:val="16"/>
                <w:szCs w:val="16"/>
              </w:rPr>
              <w:t>1.966.545.326</w:t>
            </w:r>
          </w:p>
        </w:tc>
      </w:tr>
      <w:tr w:rsidR="00FA28D7" w14:paraId="0915B98B" w14:textId="77777777" w:rsidTr="00402003">
        <w:trPr>
          <w:trHeight w:val="276"/>
          <w:jc w:val="center"/>
        </w:trPr>
        <w:tc>
          <w:tcPr>
            <w:tcW w:w="860" w:type="dxa"/>
            <w:tcBorders>
              <w:top w:val="nil"/>
              <w:left w:val="nil"/>
              <w:bottom w:val="single" w:sz="4" w:space="0" w:color="auto"/>
              <w:right w:val="nil"/>
            </w:tcBorders>
            <w:shd w:val="clear" w:color="auto" w:fill="auto"/>
            <w:noWrap/>
            <w:vAlign w:val="center"/>
            <w:hideMark/>
          </w:tcPr>
          <w:p w14:paraId="30B89D03" w14:textId="77777777" w:rsidR="00FA28D7" w:rsidRDefault="00FA28D7" w:rsidP="00671760">
            <w:pPr>
              <w:jc w:val="center"/>
              <w:rPr>
                <w:rFonts w:ascii="Arial Narrow" w:hAnsi="Arial Narrow" w:cs="Arial"/>
                <w:b/>
                <w:bCs/>
                <w:sz w:val="16"/>
                <w:szCs w:val="16"/>
              </w:rPr>
            </w:pPr>
            <w:r>
              <w:rPr>
                <w:rFonts w:ascii="Arial Narrow" w:hAnsi="Arial Narrow" w:cs="Arial"/>
                <w:b/>
                <w:bCs/>
                <w:sz w:val="16"/>
                <w:szCs w:val="16"/>
              </w:rPr>
              <w:t>2</w:t>
            </w:r>
          </w:p>
        </w:tc>
        <w:tc>
          <w:tcPr>
            <w:tcW w:w="860" w:type="dxa"/>
            <w:tcBorders>
              <w:top w:val="nil"/>
              <w:left w:val="nil"/>
              <w:bottom w:val="single" w:sz="4" w:space="0" w:color="auto"/>
              <w:right w:val="nil"/>
            </w:tcBorders>
            <w:shd w:val="clear" w:color="auto" w:fill="auto"/>
            <w:noWrap/>
            <w:vAlign w:val="center"/>
            <w:hideMark/>
          </w:tcPr>
          <w:p w14:paraId="356C4CDD" w14:textId="77777777" w:rsidR="00FA28D7" w:rsidRDefault="00FA28D7" w:rsidP="00671760">
            <w:pPr>
              <w:jc w:val="center"/>
              <w:rPr>
                <w:rFonts w:ascii="Arial Narrow" w:hAnsi="Arial Narrow" w:cs="Arial"/>
                <w:b/>
                <w:bCs/>
                <w:sz w:val="16"/>
                <w:szCs w:val="16"/>
              </w:rPr>
            </w:pPr>
            <w:r>
              <w:rPr>
                <w:rFonts w:ascii="Arial Narrow" w:hAnsi="Arial Narrow" w:cs="Arial"/>
                <w:b/>
                <w:bCs/>
                <w:sz w:val="16"/>
                <w:szCs w:val="16"/>
              </w:rPr>
              <w:t>13</w:t>
            </w:r>
          </w:p>
        </w:tc>
        <w:tc>
          <w:tcPr>
            <w:tcW w:w="640" w:type="dxa"/>
            <w:tcBorders>
              <w:top w:val="nil"/>
              <w:left w:val="nil"/>
              <w:bottom w:val="single" w:sz="4" w:space="0" w:color="auto"/>
              <w:right w:val="nil"/>
            </w:tcBorders>
            <w:shd w:val="clear" w:color="auto" w:fill="auto"/>
            <w:noWrap/>
            <w:vAlign w:val="center"/>
            <w:hideMark/>
          </w:tcPr>
          <w:p w14:paraId="16CD8CC9" w14:textId="77777777" w:rsidR="00FA28D7" w:rsidRDefault="00FA28D7" w:rsidP="00671760">
            <w:pPr>
              <w:jc w:val="center"/>
              <w:rPr>
                <w:rFonts w:ascii="Arial Narrow" w:hAnsi="Arial Narrow" w:cs="Arial"/>
                <w:b/>
                <w:bCs/>
                <w:sz w:val="16"/>
                <w:szCs w:val="16"/>
              </w:rPr>
            </w:pPr>
            <w:r>
              <w:rPr>
                <w:rFonts w:ascii="Arial Narrow" w:hAnsi="Arial Narrow" w:cs="Arial"/>
                <w:b/>
                <w:bCs/>
                <w:sz w:val="16"/>
                <w:szCs w:val="16"/>
              </w:rPr>
              <w:t>2</w:t>
            </w:r>
          </w:p>
        </w:tc>
        <w:tc>
          <w:tcPr>
            <w:tcW w:w="3877" w:type="dxa"/>
            <w:tcBorders>
              <w:top w:val="nil"/>
              <w:left w:val="nil"/>
              <w:bottom w:val="single" w:sz="4" w:space="0" w:color="auto"/>
              <w:right w:val="nil"/>
            </w:tcBorders>
            <w:shd w:val="clear" w:color="auto" w:fill="auto"/>
            <w:noWrap/>
            <w:vAlign w:val="center"/>
            <w:hideMark/>
          </w:tcPr>
          <w:p w14:paraId="37136C5B" w14:textId="35F4C033" w:rsidR="00FA28D7" w:rsidRDefault="00FA28D7" w:rsidP="00671760">
            <w:pPr>
              <w:rPr>
                <w:rFonts w:ascii="Arial Narrow" w:hAnsi="Arial Narrow" w:cs="Arial"/>
                <w:b/>
                <w:bCs/>
                <w:color w:val="000000"/>
                <w:sz w:val="16"/>
                <w:szCs w:val="16"/>
              </w:rPr>
            </w:pPr>
            <w:r>
              <w:rPr>
                <w:rFonts w:ascii="Arial Narrow" w:hAnsi="Arial Narrow" w:cs="Arial"/>
                <w:b/>
                <w:bCs/>
                <w:color w:val="000000"/>
                <w:sz w:val="16"/>
                <w:szCs w:val="16"/>
              </w:rPr>
              <w:t>RECURSOS NO APROPIADOS</w:t>
            </w:r>
          </w:p>
        </w:tc>
        <w:tc>
          <w:tcPr>
            <w:tcW w:w="980" w:type="dxa"/>
            <w:tcBorders>
              <w:top w:val="nil"/>
              <w:left w:val="nil"/>
              <w:bottom w:val="single" w:sz="4" w:space="0" w:color="auto"/>
              <w:right w:val="nil"/>
            </w:tcBorders>
            <w:shd w:val="clear" w:color="auto" w:fill="auto"/>
            <w:noWrap/>
            <w:vAlign w:val="center"/>
            <w:hideMark/>
          </w:tcPr>
          <w:p w14:paraId="7F30AACF" w14:textId="77777777" w:rsidR="00FA28D7" w:rsidRDefault="00FA28D7" w:rsidP="00671760">
            <w:pPr>
              <w:jc w:val="right"/>
              <w:rPr>
                <w:rFonts w:ascii="Arial Narrow" w:hAnsi="Arial Narrow" w:cs="Arial"/>
                <w:b/>
                <w:bCs/>
                <w:sz w:val="16"/>
                <w:szCs w:val="16"/>
              </w:rPr>
            </w:pPr>
            <w:r>
              <w:rPr>
                <w:rFonts w:ascii="Arial Narrow" w:hAnsi="Arial Narrow" w:cs="Arial"/>
                <w:b/>
                <w:bCs/>
                <w:sz w:val="16"/>
                <w:szCs w:val="16"/>
              </w:rPr>
              <w:t>1.966.545.326</w:t>
            </w:r>
          </w:p>
        </w:tc>
      </w:tr>
    </w:tbl>
    <w:p w14:paraId="3DF937E4" w14:textId="77777777" w:rsidR="00C44084" w:rsidRPr="0011402A" w:rsidRDefault="00C44084" w:rsidP="0011402A">
      <w:pPr>
        <w:ind w:left="360"/>
        <w:jc w:val="both"/>
        <w:rPr>
          <w:rFonts w:ascii="Arial Narrow" w:hAnsi="Arial Narrow"/>
          <w:bCs/>
        </w:rPr>
      </w:pPr>
    </w:p>
    <w:p w14:paraId="172390DD" w14:textId="211A19C2" w:rsidR="00C44084" w:rsidRPr="0011402A" w:rsidRDefault="00C44084" w:rsidP="00432FAC">
      <w:pPr>
        <w:pStyle w:val="Prrafodelista"/>
        <w:numPr>
          <w:ilvl w:val="0"/>
          <w:numId w:val="35"/>
        </w:numPr>
        <w:spacing w:after="0" w:line="240" w:lineRule="auto"/>
        <w:jc w:val="both"/>
        <w:rPr>
          <w:rFonts w:ascii="Arial Narrow" w:hAnsi="Arial Narrow"/>
          <w:bCs/>
          <w:sz w:val="24"/>
          <w:szCs w:val="24"/>
        </w:rPr>
      </w:pPr>
      <w:r w:rsidRPr="0011402A">
        <w:rPr>
          <w:rFonts w:ascii="Arial Narrow" w:hAnsi="Arial Narrow"/>
          <w:bCs/>
          <w:sz w:val="24"/>
          <w:szCs w:val="24"/>
        </w:rPr>
        <w:t>Los recursos señalados en el numeral anterior se incorporan como Asignaciones Directas al Presupuesto de Gastos del Sistema General de Regalías para el bienio del 1° de enero de 2025 al 31 de diciembre de 2026, de acuerdo con el siguiente detalle:</w:t>
      </w:r>
    </w:p>
    <w:p w14:paraId="164BCC21" w14:textId="4DBB08A3" w:rsidR="00C44084" w:rsidRPr="0011402A" w:rsidRDefault="00C44084" w:rsidP="0011402A">
      <w:pPr>
        <w:pStyle w:val="Prrafodelista"/>
        <w:spacing w:after="0" w:line="240" w:lineRule="auto"/>
        <w:ind w:left="1068"/>
        <w:jc w:val="both"/>
        <w:rPr>
          <w:rFonts w:ascii="Arial Narrow" w:hAnsi="Arial Narrow"/>
          <w:bCs/>
          <w:strike/>
          <w:sz w:val="24"/>
          <w:szCs w:val="24"/>
        </w:rPr>
      </w:pPr>
    </w:p>
    <w:tbl>
      <w:tblPr>
        <w:tblW w:w="8428" w:type="dxa"/>
        <w:jc w:val="center"/>
        <w:tblCellMar>
          <w:left w:w="70" w:type="dxa"/>
          <w:right w:w="70" w:type="dxa"/>
        </w:tblCellMar>
        <w:tblLook w:val="04A0" w:firstRow="1" w:lastRow="0" w:firstColumn="1" w:lastColumn="0" w:noHBand="0" w:noVBand="1"/>
      </w:tblPr>
      <w:tblGrid>
        <w:gridCol w:w="585"/>
        <w:gridCol w:w="811"/>
        <w:gridCol w:w="556"/>
        <w:gridCol w:w="600"/>
        <w:gridCol w:w="826"/>
        <w:gridCol w:w="410"/>
        <w:gridCol w:w="644"/>
        <w:gridCol w:w="177"/>
        <w:gridCol w:w="177"/>
        <w:gridCol w:w="177"/>
        <w:gridCol w:w="170"/>
        <w:gridCol w:w="170"/>
        <w:gridCol w:w="1785"/>
        <w:gridCol w:w="1340"/>
      </w:tblGrid>
      <w:tr w:rsidR="0098786B" w14:paraId="0F28FA7F" w14:textId="77777777" w:rsidTr="004F3372">
        <w:trPr>
          <w:trHeight w:val="328"/>
          <w:tblHeader/>
          <w:jc w:val="center"/>
        </w:trPr>
        <w:tc>
          <w:tcPr>
            <w:tcW w:w="585" w:type="dxa"/>
            <w:tcBorders>
              <w:top w:val="single" w:sz="4" w:space="0" w:color="auto"/>
              <w:left w:val="nil"/>
              <w:bottom w:val="single" w:sz="4" w:space="0" w:color="auto"/>
              <w:right w:val="nil"/>
            </w:tcBorders>
            <w:shd w:val="clear" w:color="auto" w:fill="auto"/>
            <w:noWrap/>
            <w:vAlign w:val="center"/>
            <w:hideMark/>
          </w:tcPr>
          <w:p w14:paraId="795DFB98" w14:textId="77777777" w:rsidR="0098786B" w:rsidRDefault="0098786B" w:rsidP="00671760">
            <w:pPr>
              <w:jc w:val="center"/>
              <w:rPr>
                <w:rFonts w:ascii="Arial Narrow" w:hAnsi="Arial Narrow"/>
                <w:b/>
                <w:bCs/>
                <w:color w:val="000000"/>
                <w:sz w:val="16"/>
                <w:szCs w:val="16"/>
                <w:lang w:val="es-CO" w:eastAsia="es-CO"/>
              </w:rPr>
            </w:pPr>
            <w:r>
              <w:rPr>
                <w:rFonts w:ascii="Arial Narrow" w:hAnsi="Arial Narrow"/>
                <w:b/>
                <w:bCs/>
                <w:color w:val="000000"/>
                <w:sz w:val="16"/>
                <w:szCs w:val="16"/>
              </w:rPr>
              <w:t>Cuenta</w:t>
            </w:r>
          </w:p>
        </w:tc>
        <w:tc>
          <w:tcPr>
            <w:tcW w:w="811" w:type="dxa"/>
            <w:tcBorders>
              <w:top w:val="single" w:sz="4" w:space="0" w:color="auto"/>
              <w:left w:val="nil"/>
              <w:bottom w:val="single" w:sz="4" w:space="0" w:color="auto"/>
              <w:right w:val="nil"/>
            </w:tcBorders>
            <w:shd w:val="clear" w:color="auto" w:fill="auto"/>
            <w:noWrap/>
            <w:vAlign w:val="center"/>
            <w:hideMark/>
          </w:tcPr>
          <w:p w14:paraId="2589FC91" w14:textId="77777777" w:rsidR="0098786B" w:rsidRDefault="0098786B" w:rsidP="00671760">
            <w:pPr>
              <w:jc w:val="center"/>
              <w:rPr>
                <w:rFonts w:ascii="Arial Narrow" w:hAnsi="Arial Narrow"/>
                <w:b/>
                <w:bCs/>
                <w:color w:val="000000"/>
                <w:sz w:val="16"/>
                <w:szCs w:val="16"/>
              </w:rPr>
            </w:pPr>
            <w:r>
              <w:rPr>
                <w:rFonts w:ascii="Arial Narrow" w:hAnsi="Arial Narrow"/>
                <w:b/>
                <w:bCs/>
                <w:color w:val="000000"/>
                <w:sz w:val="16"/>
                <w:szCs w:val="16"/>
              </w:rPr>
              <w:t>Subcuenta</w:t>
            </w:r>
          </w:p>
        </w:tc>
        <w:tc>
          <w:tcPr>
            <w:tcW w:w="556" w:type="dxa"/>
            <w:tcBorders>
              <w:top w:val="single" w:sz="4" w:space="0" w:color="auto"/>
              <w:left w:val="nil"/>
              <w:bottom w:val="single" w:sz="4" w:space="0" w:color="auto"/>
              <w:right w:val="nil"/>
            </w:tcBorders>
            <w:shd w:val="clear" w:color="auto" w:fill="auto"/>
            <w:noWrap/>
            <w:vAlign w:val="center"/>
            <w:hideMark/>
          </w:tcPr>
          <w:p w14:paraId="39AB1461" w14:textId="77777777" w:rsidR="0098786B" w:rsidRDefault="0098786B" w:rsidP="00671760">
            <w:pPr>
              <w:jc w:val="center"/>
              <w:rPr>
                <w:rFonts w:ascii="Arial Narrow" w:hAnsi="Arial Narrow"/>
                <w:b/>
                <w:bCs/>
                <w:color w:val="000000"/>
                <w:sz w:val="16"/>
                <w:szCs w:val="16"/>
              </w:rPr>
            </w:pPr>
            <w:r>
              <w:rPr>
                <w:rFonts w:ascii="Arial Narrow" w:hAnsi="Arial Narrow"/>
                <w:b/>
                <w:bCs/>
                <w:color w:val="000000"/>
                <w:sz w:val="16"/>
                <w:szCs w:val="16"/>
              </w:rPr>
              <w:t>Objeto</w:t>
            </w:r>
          </w:p>
        </w:tc>
        <w:tc>
          <w:tcPr>
            <w:tcW w:w="600" w:type="dxa"/>
            <w:tcBorders>
              <w:top w:val="single" w:sz="4" w:space="0" w:color="auto"/>
              <w:left w:val="nil"/>
              <w:bottom w:val="single" w:sz="4" w:space="0" w:color="auto"/>
              <w:right w:val="nil"/>
            </w:tcBorders>
            <w:shd w:val="clear" w:color="auto" w:fill="auto"/>
            <w:noWrap/>
            <w:vAlign w:val="center"/>
            <w:hideMark/>
          </w:tcPr>
          <w:p w14:paraId="73398E93" w14:textId="77777777" w:rsidR="0098786B" w:rsidRDefault="0098786B" w:rsidP="00671760">
            <w:pPr>
              <w:jc w:val="center"/>
              <w:rPr>
                <w:rFonts w:ascii="Arial Narrow" w:hAnsi="Arial Narrow"/>
                <w:b/>
                <w:bCs/>
                <w:color w:val="000000"/>
                <w:sz w:val="16"/>
                <w:szCs w:val="16"/>
              </w:rPr>
            </w:pPr>
            <w:r>
              <w:rPr>
                <w:rFonts w:ascii="Arial Narrow" w:hAnsi="Arial Narrow"/>
                <w:b/>
                <w:bCs/>
                <w:color w:val="000000"/>
                <w:sz w:val="16"/>
                <w:szCs w:val="16"/>
              </w:rPr>
              <w:t>Ordinal</w:t>
            </w:r>
          </w:p>
        </w:tc>
        <w:tc>
          <w:tcPr>
            <w:tcW w:w="826" w:type="dxa"/>
            <w:tcBorders>
              <w:top w:val="single" w:sz="4" w:space="0" w:color="auto"/>
              <w:left w:val="nil"/>
              <w:bottom w:val="single" w:sz="4" w:space="0" w:color="auto"/>
              <w:right w:val="nil"/>
            </w:tcBorders>
            <w:shd w:val="clear" w:color="auto" w:fill="auto"/>
            <w:noWrap/>
            <w:vAlign w:val="center"/>
            <w:hideMark/>
          </w:tcPr>
          <w:p w14:paraId="021F863B" w14:textId="77777777" w:rsidR="0098786B" w:rsidRDefault="0098786B" w:rsidP="00671760">
            <w:pPr>
              <w:jc w:val="center"/>
              <w:rPr>
                <w:rFonts w:ascii="Arial Narrow" w:hAnsi="Arial Narrow"/>
                <w:b/>
                <w:bCs/>
                <w:color w:val="000000"/>
                <w:sz w:val="16"/>
                <w:szCs w:val="16"/>
              </w:rPr>
            </w:pPr>
            <w:proofErr w:type="spellStart"/>
            <w:r>
              <w:rPr>
                <w:rFonts w:ascii="Arial Narrow" w:hAnsi="Arial Narrow"/>
                <w:b/>
                <w:bCs/>
                <w:color w:val="000000"/>
                <w:sz w:val="16"/>
                <w:szCs w:val="16"/>
              </w:rPr>
              <w:t>Subordinal</w:t>
            </w:r>
            <w:proofErr w:type="spellEnd"/>
          </w:p>
        </w:tc>
        <w:tc>
          <w:tcPr>
            <w:tcW w:w="410" w:type="dxa"/>
            <w:tcBorders>
              <w:top w:val="single" w:sz="4" w:space="0" w:color="auto"/>
              <w:left w:val="nil"/>
              <w:bottom w:val="single" w:sz="4" w:space="0" w:color="auto"/>
              <w:right w:val="nil"/>
            </w:tcBorders>
            <w:shd w:val="clear" w:color="auto" w:fill="auto"/>
            <w:noWrap/>
            <w:vAlign w:val="center"/>
            <w:hideMark/>
          </w:tcPr>
          <w:p w14:paraId="0E6D3D69" w14:textId="77777777" w:rsidR="0098786B" w:rsidRDefault="0098786B" w:rsidP="00671760">
            <w:pPr>
              <w:jc w:val="center"/>
              <w:rPr>
                <w:rFonts w:ascii="Arial Narrow" w:hAnsi="Arial Narrow"/>
                <w:b/>
                <w:bCs/>
                <w:color w:val="000000"/>
                <w:sz w:val="16"/>
                <w:szCs w:val="16"/>
              </w:rPr>
            </w:pPr>
            <w:r>
              <w:rPr>
                <w:rFonts w:ascii="Arial Narrow" w:hAnsi="Arial Narrow"/>
                <w:b/>
                <w:bCs/>
                <w:color w:val="000000"/>
                <w:sz w:val="16"/>
                <w:szCs w:val="16"/>
              </w:rPr>
              <w:t>Ítem</w:t>
            </w:r>
          </w:p>
        </w:tc>
        <w:tc>
          <w:tcPr>
            <w:tcW w:w="644" w:type="dxa"/>
            <w:tcBorders>
              <w:top w:val="single" w:sz="4" w:space="0" w:color="auto"/>
              <w:left w:val="nil"/>
              <w:bottom w:val="single" w:sz="4" w:space="0" w:color="auto"/>
              <w:right w:val="nil"/>
            </w:tcBorders>
            <w:shd w:val="clear" w:color="auto" w:fill="auto"/>
            <w:noWrap/>
            <w:vAlign w:val="center"/>
            <w:hideMark/>
          </w:tcPr>
          <w:p w14:paraId="0FD98C90" w14:textId="77777777" w:rsidR="0098786B" w:rsidRDefault="0098786B" w:rsidP="00671760">
            <w:pPr>
              <w:jc w:val="center"/>
              <w:rPr>
                <w:rFonts w:ascii="Arial Narrow" w:hAnsi="Arial Narrow"/>
                <w:b/>
                <w:bCs/>
                <w:color w:val="000000"/>
                <w:sz w:val="16"/>
                <w:szCs w:val="16"/>
              </w:rPr>
            </w:pPr>
            <w:r>
              <w:rPr>
                <w:rFonts w:ascii="Arial Narrow" w:hAnsi="Arial Narrow"/>
                <w:b/>
                <w:bCs/>
                <w:color w:val="000000"/>
                <w:sz w:val="16"/>
                <w:szCs w:val="16"/>
              </w:rPr>
              <w:t>Sección</w:t>
            </w:r>
          </w:p>
        </w:tc>
        <w:tc>
          <w:tcPr>
            <w:tcW w:w="2656" w:type="dxa"/>
            <w:gridSpan w:val="6"/>
            <w:tcBorders>
              <w:top w:val="single" w:sz="4" w:space="0" w:color="auto"/>
              <w:left w:val="nil"/>
              <w:bottom w:val="single" w:sz="4" w:space="0" w:color="auto"/>
              <w:right w:val="nil"/>
            </w:tcBorders>
            <w:shd w:val="clear" w:color="auto" w:fill="auto"/>
            <w:noWrap/>
            <w:vAlign w:val="center"/>
            <w:hideMark/>
          </w:tcPr>
          <w:p w14:paraId="27F22943" w14:textId="77777777" w:rsidR="0098786B" w:rsidRDefault="0098786B" w:rsidP="00671760">
            <w:pPr>
              <w:jc w:val="center"/>
              <w:rPr>
                <w:rFonts w:ascii="Arial Narrow" w:hAnsi="Arial Narrow"/>
                <w:b/>
                <w:bCs/>
                <w:color w:val="000000"/>
                <w:sz w:val="16"/>
                <w:szCs w:val="16"/>
              </w:rPr>
            </w:pPr>
            <w:r>
              <w:rPr>
                <w:rFonts w:ascii="Arial Narrow" w:hAnsi="Arial Narrow"/>
                <w:b/>
                <w:bCs/>
                <w:color w:val="000000"/>
                <w:sz w:val="16"/>
                <w:szCs w:val="16"/>
              </w:rPr>
              <w:t>Concepto</w:t>
            </w:r>
          </w:p>
        </w:tc>
        <w:tc>
          <w:tcPr>
            <w:tcW w:w="1340" w:type="dxa"/>
            <w:tcBorders>
              <w:top w:val="single" w:sz="4" w:space="0" w:color="auto"/>
              <w:left w:val="nil"/>
              <w:bottom w:val="single" w:sz="4" w:space="0" w:color="auto"/>
              <w:right w:val="nil"/>
            </w:tcBorders>
            <w:shd w:val="clear" w:color="auto" w:fill="auto"/>
            <w:vAlign w:val="center"/>
            <w:hideMark/>
          </w:tcPr>
          <w:p w14:paraId="1025A49E" w14:textId="77777777" w:rsidR="0098786B" w:rsidRDefault="0098786B" w:rsidP="00671760">
            <w:pPr>
              <w:jc w:val="center"/>
              <w:rPr>
                <w:rFonts w:ascii="Arial Narrow" w:hAnsi="Arial Narrow"/>
                <w:b/>
                <w:bCs/>
                <w:sz w:val="16"/>
                <w:szCs w:val="16"/>
              </w:rPr>
            </w:pPr>
            <w:r>
              <w:rPr>
                <w:rFonts w:ascii="Arial Narrow" w:hAnsi="Arial Narrow"/>
                <w:b/>
                <w:bCs/>
                <w:sz w:val="16"/>
                <w:szCs w:val="16"/>
              </w:rPr>
              <w:t>Valor</w:t>
            </w:r>
          </w:p>
        </w:tc>
      </w:tr>
      <w:tr w:rsidR="0098786B" w14:paraId="4228365D" w14:textId="77777777" w:rsidTr="004F3372">
        <w:trPr>
          <w:trHeight w:val="502"/>
          <w:jc w:val="center"/>
        </w:trPr>
        <w:tc>
          <w:tcPr>
            <w:tcW w:w="585" w:type="dxa"/>
            <w:tcBorders>
              <w:top w:val="nil"/>
              <w:left w:val="nil"/>
              <w:bottom w:val="single" w:sz="4" w:space="0" w:color="auto"/>
              <w:right w:val="nil"/>
            </w:tcBorders>
            <w:shd w:val="clear" w:color="auto" w:fill="auto"/>
            <w:vAlign w:val="center"/>
            <w:hideMark/>
          </w:tcPr>
          <w:p w14:paraId="321E9D59" w14:textId="77777777" w:rsidR="0098786B" w:rsidRDefault="0098786B" w:rsidP="00671760">
            <w:pPr>
              <w:jc w:val="center"/>
              <w:rPr>
                <w:rFonts w:ascii="Arial Narrow" w:hAnsi="Arial Narrow"/>
                <w:b/>
                <w:bCs/>
                <w:color w:val="000000"/>
                <w:sz w:val="16"/>
                <w:szCs w:val="16"/>
              </w:rPr>
            </w:pPr>
            <w:r>
              <w:rPr>
                <w:rFonts w:ascii="Arial Narrow" w:hAnsi="Arial Narrow"/>
                <w:b/>
                <w:bCs/>
                <w:color w:val="000000"/>
                <w:sz w:val="16"/>
                <w:szCs w:val="16"/>
              </w:rPr>
              <w:t>03</w:t>
            </w:r>
          </w:p>
        </w:tc>
        <w:tc>
          <w:tcPr>
            <w:tcW w:w="811" w:type="dxa"/>
            <w:tcBorders>
              <w:top w:val="nil"/>
              <w:left w:val="nil"/>
              <w:bottom w:val="single" w:sz="4" w:space="0" w:color="auto"/>
              <w:right w:val="nil"/>
            </w:tcBorders>
            <w:shd w:val="clear" w:color="auto" w:fill="auto"/>
            <w:vAlign w:val="center"/>
            <w:hideMark/>
          </w:tcPr>
          <w:p w14:paraId="5B87368C" w14:textId="77777777" w:rsidR="0098786B" w:rsidRDefault="0098786B" w:rsidP="00671760">
            <w:pPr>
              <w:jc w:val="center"/>
              <w:rPr>
                <w:rFonts w:ascii="Arial Narrow" w:hAnsi="Arial Narrow"/>
                <w:b/>
                <w:bCs/>
                <w:sz w:val="16"/>
                <w:szCs w:val="16"/>
              </w:rPr>
            </w:pPr>
            <w:r>
              <w:rPr>
                <w:rFonts w:ascii="Arial Narrow" w:hAnsi="Arial Narrow"/>
                <w:b/>
                <w:bCs/>
                <w:sz w:val="16"/>
                <w:szCs w:val="16"/>
              </w:rPr>
              <w:t> </w:t>
            </w:r>
          </w:p>
        </w:tc>
        <w:tc>
          <w:tcPr>
            <w:tcW w:w="556" w:type="dxa"/>
            <w:tcBorders>
              <w:top w:val="nil"/>
              <w:left w:val="nil"/>
              <w:bottom w:val="single" w:sz="4" w:space="0" w:color="auto"/>
              <w:right w:val="nil"/>
            </w:tcBorders>
            <w:shd w:val="clear" w:color="auto" w:fill="auto"/>
            <w:vAlign w:val="center"/>
            <w:hideMark/>
          </w:tcPr>
          <w:p w14:paraId="6D44832E" w14:textId="77777777" w:rsidR="0098786B" w:rsidRDefault="0098786B" w:rsidP="00671760">
            <w:pPr>
              <w:jc w:val="center"/>
              <w:rPr>
                <w:rFonts w:ascii="Arial Narrow" w:hAnsi="Arial Narrow"/>
                <w:b/>
                <w:bCs/>
                <w:sz w:val="16"/>
                <w:szCs w:val="16"/>
              </w:rPr>
            </w:pPr>
            <w:r>
              <w:rPr>
                <w:rFonts w:ascii="Arial Narrow" w:hAnsi="Arial Narrow"/>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7869723F"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826" w:type="dxa"/>
            <w:tcBorders>
              <w:top w:val="nil"/>
              <w:left w:val="nil"/>
              <w:bottom w:val="single" w:sz="4" w:space="0" w:color="auto"/>
              <w:right w:val="nil"/>
            </w:tcBorders>
            <w:shd w:val="clear" w:color="auto" w:fill="auto"/>
            <w:vAlign w:val="center"/>
            <w:hideMark/>
          </w:tcPr>
          <w:p w14:paraId="0050C284"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410" w:type="dxa"/>
            <w:tcBorders>
              <w:top w:val="nil"/>
              <w:left w:val="nil"/>
              <w:bottom w:val="single" w:sz="4" w:space="0" w:color="auto"/>
              <w:right w:val="nil"/>
            </w:tcBorders>
            <w:shd w:val="clear" w:color="auto" w:fill="auto"/>
            <w:vAlign w:val="center"/>
            <w:hideMark/>
          </w:tcPr>
          <w:p w14:paraId="3542FD86"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644" w:type="dxa"/>
            <w:tcBorders>
              <w:top w:val="nil"/>
              <w:left w:val="nil"/>
              <w:bottom w:val="single" w:sz="4" w:space="0" w:color="auto"/>
              <w:right w:val="nil"/>
            </w:tcBorders>
            <w:shd w:val="clear" w:color="auto" w:fill="auto"/>
            <w:noWrap/>
            <w:vAlign w:val="center"/>
            <w:hideMark/>
          </w:tcPr>
          <w:p w14:paraId="6604C0AA"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2656" w:type="dxa"/>
            <w:gridSpan w:val="6"/>
            <w:tcBorders>
              <w:top w:val="single" w:sz="4" w:space="0" w:color="auto"/>
              <w:left w:val="nil"/>
              <w:bottom w:val="single" w:sz="4" w:space="0" w:color="auto"/>
              <w:right w:val="nil"/>
            </w:tcBorders>
            <w:shd w:val="clear" w:color="auto" w:fill="auto"/>
            <w:vAlign w:val="center"/>
            <w:hideMark/>
          </w:tcPr>
          <w:p w14:paraId="5F6030D1" w14:textId="77777777" w:rsidR="0098786B" w:rsidRDefault="0098786B" w:rsidP="00671760">
            <w:pPr>
              <w:rPr>
                <w:rFonts w:ascii="Arial Narrow" w:hAnsi="Arial Narrow"/>
                <w:b/>
                <w:bCs/>
                <w:color w:val="000000"/>
                <w:sz w:val="16"/>
                <w:szCs w:val="16"/>
              </w:rPr>
            </w:pPr>
            <w:r>
              <w:rPr>
                <w:rFonts w:ascii="Arial Narrow" w:hAnsi="Arial Narrow"/>
                <w:b/>
                <w:bCs/>
                <w:color w:val="000000"/>
                <w:sz w:val="16"/>
                <w:szCs w:val="16"/>
              </w:rPr>
              <w:t>ASIGNACIONES Y DISTRIBUCIONES DEL SISTEMA GENERAL DE REGALÍAS</w:t>
            </w:r>
          </w:p>
        </w:tc>
        <w:tc>
          <w:tcPr>
            <w:tcW w:w="1340" w:type="dxa"/>
            <w:tcBorders>
              <w:top w:val="nil"/>
              <w:left w:val="nil"/>
              <w:bottom w:val="single" w:sz="4" w:space="0" w:color="auto"/>
              <w:right w:val="nil"/>
            </w:tcBorders>
            <w:shd w:val="clear" w:color="auto" w:fill="auto"/>
            <w:noWrap/>
            <w:vAlign w:val="center"/>
            <w:hideMark/>
          </w:tcPr>
          <w:p w14:paraId="083DB3D2" w14:textId="77777777" w:rsidR="0098786B" w:rsidRDefault="0098786B" w:rsidP="00671760">
            <w:pPr>
              <w:jc w:val="right"/>
              <w:rPr>
                <w:rFonts w:ascii="Arial Narrow" w:hAnsi="Arial Narrow"/>
                <w:b/>
                <w:bCs/>
                <w:sz w:val="16"/>
                <w:szCs w:val="16"/>
              </w:rPr>
            </w:pPr>
            <w:r>
              <w:rPr>
                <w:rFonts w:ascii="Arial Narrow" w:hAnsi="Arial Narrow"/>
                <w:b/>
                <w:bCs/>
                <w:sz w:val="16"/>
                <w:szCs w:val="16"/>
              </w:rPr>
              <w:t>1.966.545.326</w:t>
            </w:r>
          </w:p>
        </w:tc>
      </w:tr>
      <w:tr w:rsidR="0098786B" w14:paraId="5FA2DC7A" w14:textId="77777777" w:rsidTr="004F3372">
        <w:trPr>
          <w:trHeight w:val="552"/>
          <w:jc w:val="center"/>
        </w:trPr>
        <w:tc>
          <w:tcPr>
            <w:tcW w:w="585" w:type="dxa"/>
            <w:tcBorders>
              <w:top w:val="nil"/>
              <w:left w:val="nil"/>
              <w:bottom w:val="single" w:sz="4" w:space="0" w:color="auto"/>
              <w:right w:val="nil"/>
            </w:tcBorders>
            <w:shd w:val="clear" w:color="auto" w:fill="auto"/>
            <w:vAlign w:val="center"/>
            <w:hideMark/>
          </w:tcPr>
          <w:p w14:paraId="1BBA54AB" w14:textId="77777777" w:rsidR="0098786B" w:rsidRDefault="0098786B" w:rsidP="00671760">
            <w:pPr>
              <w:jc w:val="center"/>
              <w:rPr>
                <w:rFonts w:ascii="Arial Narrow" w:hAnsi="Arial Narrow"/>
                <w:b/>
                <w:bCs/>
                <w:sz w:val="16"/>
                <w:szCs w:val="16"/>
              </w:rPr>
            </w:pPr>
            <w:r>
              <w:rPr>
                <w:rFonts w:ascii="Arial Narrow" w:hAnsi="Arial Narrow"/>
                <w:b/>
                <w:bCs/>
                <w:sz w:val="16"/>
                <w:szCs w:val="16"/>
              </w:rPr>
              <w:t>03</w:t>
            </w:r>
          </w:p>
        </w:tc>
        <w:tc>
          <w:tcPr>
            <w:tcW w:w="811" w:type="dxa"/>
            <w:tcBorders>
              <w:top w:val="nil"/>
              <w:left w:val="nil"/>
              <w:bottom w:val="single" w:sz="4" w:space="0" w:color="auto"/>
              <w:right w:val="nil"/>
            </w:tcBorders>
            <w:shd w:val="clear" w:color="auto" w:fill="auto"/>
            <w:vAlign w:val="center"/>
            <w:hideMark/>
          </w:tcPr>
          <w:p w14:paraId="564EF784" w14:textId="77777777" w:rsidR="0098786B" w:rsidRDefault="0098786B" w:rsidP="00671760">
            <w:pPr>
              <w:jc w:val="center"/>
              <w:rPr>
                <w:rFonts w:ascii="Arial Narrow" w:hAnsi="Arial Narrow"/>
                <w:b/>
                <w:bCs/>
                <w:sz w:val="16"/>
                <w:szCs w:val="16"/>
              </w:rPr>
            </w:pPr>
            <w:r>
              <w:rPr>
                <w:rFonts w:ascii="Arial Narrow" w:hAnsi="Arial Narrow"/>
                <w:b/>
                <w:bCs/>
                <w:sz w:val="16"/>
                <w:szCs w:val="16"/>
              </w:rPr>
              <w:t>01</w:t>
            </w:r>
          </w:p>
        </w:tc>
        <w:tc>
          <w:tcPr>
            <w:tcW w:w="556" w:type="dxa"/>
            <w:tcBorders>
              <w:top w:val="nil"/>
              <w:left w:val="nil"/>
              <w:bottom w:val="single" w:sz="4" w:space="0" w:color="auto"/>
              <w:right w:val="nil"/>
            </w:tcBorders>
            <w:shd w:val="clear" w:color="auto" w:fill="auto"/>
            <w:vAlign w:val="center"/>
            <w:hideMark/>
          </w:tcPr>
          <w:p w14:paraId="2E7A632A" w14:textId="77777777" w:rsidR="0098786B" w:rsidRDefault="0098786B" w:rsidP="00671760">
            <w:pPr>
              <w:jc w:val="center"/>
              <w:rPr>
                <w:rFonts w:ascii="Arial Narrow" w:hAnsi="Arial Narrow"/>
                <w:b/>
                <w:bCs/>
                <w:sz w:val="16"/>
                <w:szCs w:val="16"/>
              </w:rPr>
            </w:pPr>
            <w:r>
              <w:rPr>
                <w:rFonts w:ascii="Arial Narrow" w:hAnsi="Arial Narrow"/>
                <w:b/>
                <w:bCs/>
                <w:sz w:val="16"/>
                <w:szCs w:val="16"/>
              </w:rPr>
              <w:t> </w:t>
            </w:r>
          </w:p>
        </w:tc>
        <w:tc>
          <w:tcPr>
            <w:tcW w:w="600" w:type="dxa"/>
            <w:tcBorders>
              <w:top w:val="nil"/>
              <w:left w:val="nil"/>
              <w:bottom w:val="single" w:sz="4" w:space="0" w:color="auto"/>
              <w:right w:val="nil"/>
            </w:tcBorders>
            <w:shd w:val="clear" w:color="auto" w:fill="auto"/>
            <w:noWrap/>
            <w:vAlign w:val="center"/>
            <w:hideMark/>
          </w:tcPr>
          <w:p w14:paraId="283AFE6D"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826" w:type="dxa"/>
            <w:tcBorders>
              <w:top w:val="nil"/>
              <w:left w:val="nil"/>
              <w:bottom w:val="single" w:sz="4" w:space="0" w:color="auto"/>
              <w:right w:val="nil"/>
            </w:tcBorders>
            <w:shd w:val="clear" w:color="auto" w:fill="auto"/>
            <w:vAlign w:val="center"/>
            <w:hideMark/>
          </w:tcPr>
          <w:p w14:paraId="7A3F6FF7"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410" w:type="dxa"/>
            <w:tcBorders>
              <w:top w:val="nil"/>
              <w:left w:val="nil"/>
              <w:bottom w:val="single" w:sz="4" w:space="0" w:color="auto"/>
              <w:right w:val="nil"/>
            </w:tcBorders>
            <w:shd w:val="clear" w:color="auto" w:fill="auto"/>
            <w:vAlign w:val="center"/>
            <w:hideMark/>
          </w:tcPr>
          <w:p w14:paraId="6EB744CC"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644" w:type="dxa"/>
            <w:tcBorders>
              <w:top w:val="nil"/>
              <w:left w:val="nil"/>
              <w:bottom w:val="single" w:sz="4" w:space="0" w:color="auto"/>
              <w:right w:val="nil"/>
            </w:tcBorders>
            <w:shd w:val="clear" w:color="auto" w:fill="auto"/>
            <w:noWrap/>
            <w:vAlign w:val="center"/>
            <w:hideMark/>
          </w:tcPr>
          <w:p w14:paraId="07D73FDF"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67BA07EE"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 </w:t>
            </w:r>
          </w:p>
        </w:tc>
        <w:tc>
          <w:tcPr>
            <w:tcW w:w="2479" w:type="dxa"/>
            <w:gridSpan w:val="5"/>
            <w:tcBorders>
              <w:top w:val="single" w:sz="4" w:space="0" w:color="auto"/>
              <w:left w:val="nil"/>
              <w:bottom w:val="single" w:sz="4" w:space="0" w:color="auto"/>
              <w:right w:val="nil"/>
            </w:tcBorders>
            <w:shd w:val="clear" w:color="auto" w:fill="auto"/>
            <w:vAlign w:val="center"/>
            <w:hideMark/>
          </w:tcPr>
          <w:p w14:paraId="66CF1EF5" w14:textId="77777777" w:rsidR="0098786B" w:rsidRDefault="0098786B" w:rsidP="00671760">
            <w:pPr>
              <w:rPr>
                <w:rFonts w:ascii="Arial Narrow" w:hAnsi="Arial Narrow"/>
                <w:b/>
                <w:bCs/>
                <w:sz w:val="16"/>
                <w:szCs w:val="16"/>
              </w:rPr>
            </w:pPr>
            <w:r>
              <w:rPr>
                <w:rFonts w:ascii="Arial Narrow" w:hAnsi="Arial Narrow"/>
                <w:b/>
                <w:bCs/>
                <w:sz w:val="16"/>
                <w:szCs w:val="16"/>
              </w:rPr>
              <w:t>ADMINISTRACIÓN, SSEC, INVERSIÓN Y AHORRO PARA LA ESTABILIZACIÓN DE LA INVERSIÓN DEL SGR</w:t>
            </w:r>
          </w:p>
        </w:tc>
        <w:tc>
          <w:tcPr>
            <w:tcW w:w="1340" w:type="dxa"/>
            <w:tcBorders>
              <w:top w:val="nil"/>
              <w:left w:val="nil"/>
              <w:bottom w:val="single" w:sz="4" w:space="0" w:color="auto"/>
              <w:right w:val="nil"/>
            </w:tcBorders>
            <w:shd w:val="clear" w:color="auto" w:fill="auto"/>
            <w:noWrap/>
            <w:vAlign w:val="center"/>
            <w:hideMark/>
          </w:tcPr>
          <w:p w14:paraId="32E3939E" w14:textId="77777777" w:rsidR="0098786B" w:rsidRDefault="0098786B" w:rsidP="00671760">
            <w:pPr>
              <w:jc w:val="right"/>
              <w:rPr>
                <w:rFonts w:ascii="Arial Narrow" w:hAnsi="Arial Narrow"/>
                <w:b/>
                <w:bCs/>
                <w:sz w:val="16"/>
                <w:szCs w:val="16"/>
              </w:rPr>
            </w:pPr>
            <w:r>
              <w:rPr>
                <w:rFonts w:ascii="Arial Narrow" w:hAnsi="Arial Narrow"/>
                <w:b/>
                <w:bCs/>
                <w:sz w:val="16"/>
                <w:szCs w:val="16"/>
              </w:rPr>
              <w:t>1.966.545.326</w:t>
            </w:r>
          </w:p>
        </w:tc>
      </w:tr>
      <w:tr w:rsidR="0098786B" w14:paraId="7C26EC34" w14:textId="77777777" w:rsidTr="004F3372">
        <w:trPr>
          <w:trHeight w:val="300"/>
          <w:jc w:val="center"/>
        </w:trPr>
        <w:tc>
          <w:tcPr>
            <w:tcW w:w="585" w:type="dxa"/>
            <w:tcBorders>
              <w:top w:val="nil"/>
              <w:left w:val="nil"/>
              <w:bottom w:val="single" w:sz="4" w:space="0" w:color="auto"/>
              <w:right w:val="nil"/>
            </w:tcBorders>
            <w:shd w:val="clear" w:color="auto" w:fill="auto"/>
            <w:vAlign w:val="center"/>
            <w:hideMark/>
          </w:tcPr>
          <w:p w14:paraId="05F12A7C" w14:textId="77777777" w:rsidR="0098786B" w:rsidRDefault="0098786B" w:rsidP="00671760">
            <w:pPr>
              <w:jc w:val="center"/>
              <w:rPr>
                <w:rFonts w:ascii="Arial Narrow" w:hAnsi="Arial Narrow"/>
                <w:b/>
                <w:bCs/>
                <w:sz w:val="16"/>
                <w:szCs w:val="16"/>
              </w:rPr>
            </w:pPr>
            <w:r>
              <w:rPr>
                <w:rFonts w:ascii="Arial Narrow" w:hAnsi="Arial Narrow"/>
                <w:b/>
                <w:bCs/>
                <w:sz w:val="16"/>
                <w:szCs w:val="16"/>
              </w:rPr>
              <w:t>03</w:t>
            </w:r>
          </w:p>
        </w:tc>
        <w:tc>
          <w:tcPr>
            <w:tcW w:w="811" w:type="dxa"/>
            <w:tcBorders>
              <w:top w:val="nil"/>
              <w:left w:val="nil"/>
              <w:bottom w:val="single" w:sz="4" w:space="0" w:color="auto"/>
              <w:right w:val="nil"/>
            </w:tcBorders>
            <w:shd w:val="clear" w:color="auto" w:fill="auto"/>
            <w:vAlign w:val="center"/>
            <w:hideMark/>
          </w:tcPr>
          <w:p w14:paraId="0FF79BAF" w14:textId="77777777" w:rsidR="0098786B" w:rsidRDefault="0098786B" w:rsidP="00671760">
            <w:pPr>
              <w:jc w:val="center"/>
              <w:rPr>
                <w:rFonts w:ascii="Arial Narrow" w:hAnsi="Arial Narrow"/>
                <w:b/>
                <w:bCs/>
                <w:sz w:val="16"/>
                <w:szCs w:val="16"/>
              </w:rPr>
            </w:pPr>
            <w:r>
              <w:rPr>
                <w:rFonts w:ascii="Arial Narrow" w:hAnsi="Arial Narrow"/>
                <w:b/>
                <w:bCs/>
                <w:sz w:val="16"/>
                <w:szCs w:val="16"/>
              </w:rPr>
              <w:t>01</w:t>
            </w:r>
          </w:p>
        </w:tc>
        <w:tc>
          <w:tcPr>
            <w:tcW w:w="556" w:type="dxa"/>
            <w:tcBorders>
              <w:top w:val="nil"/>
              <w:left w:val="nil"/>
              <w:bottom w:val="single" w:sz="4" w:space="0" w:color="auto"/>
              <w:right w:val="nil"/>
            </w:tcBorders>
            <w:shd w:val="clear" w:color="auto" w:fill="auto"/>
            <w:vAlign w:val="center"/>
            <w:hideMark/>
          </w:tcPr>
          <w:p w14:paraId="291C4ABD" w14:textId="77777777" w:rsidR="0098786B" w:rsidRDefault="0098786B" w:rsidP="00671760">
            <w:pPr>
              <w:jc w:val="center"/>
              <w:rPr>
                <w:rFonts w:ascii="Arial Narrow" w:hAnsi="Arial Narrow"/>
                <w:b/>
                <w:bCs/>
                <w:sz w:val="16"/>
                <w:szCs w:val="16"/>
              </w:rPr>
            </w:pPr>
            <w:r>
              <w:rPr>
                <w:rFonts w:ascii="Arial Narrow" w:hAnsi="Arial Narrow"/>
                <w:b/>
                <w:bCs/>
                <w:sz w:val="16"/>
                <w:szCs w:val="16"/>
              </w:rPr>
              <w:t>03</w:t>
            </w:r>
          </w:p>
        </w:tc>
        <w:tc>
          <w:tcPr>
            <w:tcW w:w="600" w:type="dxa"/>
            <w:tcBorders>
              <w:top w:val="nil"/>
              <w:left w:val="nil"/>
              <w:bottom w:val="single" w:sz="4" w:space="0" w:color="auto"/>
              <w:right w:val="nil"/>
            </w:tcBorders>
            <w:shd w:val="clear" w:color="auto" w:fill="auto"/>
            <w:noWrap/>
            <w:vAlign w:val="center"/>
            <w:hideMark/>
          </w:tcPr>
          <w:p w14:paraId="3D6BF70C"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826" w:type="dxa"/>
            <w:tcBorders>
              <w:top w:val="nil"/>
              <w:left w:val="nil"/>
              <w:bottom w:val="single" w:sz="4" w:space="0" w:color="auto"/>
              <w:right w:val="nil"/>
            </w:tcBorders>
            <w:shd w:val="clear" w:color="auto" w:fill="auto"/>
            <w:vAlign w:val="center"/>
            <w:hideMark/>
          </w:tcPr>
          <w:p w14:paraId="71F15EA6"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410" w:type="dxa"/>
            <w:tcBorders>
              <w:top w:val="nil"/>
              <w:left w:val="nil"/>
              <w:bottom w:val="single" w:sz="4" w:space="0" w:color="auto"/>
              <w:right w:val="nil"/>
            </w:tcBorders>
            <w:shd w:val="clear" w:color="auto" w:fill="auto"/>
            <w:vAlign w:val="center"/>
            <w:hideMark/>
          </w:tcPr>
          <w:p w14:paraId="53C8F798"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644" w:type="dxa"/>
            <w:tcBorders>
              <w:top w:val="nil"/>
              <w:left w:val="nil"/>
              <w:bottom w:val="single" w:sz="4" w:space="0" w:color="auto"/>
              <w:right w:val="nil"/>
            </w:tcBorders>
            <w:shd w:val="clear" w:color="auto" w:fill="auto"/>
            <w:noWrap/>
            <w:vAlign w:val="center"/>
            <w:hideMark/>
          </w:tcPr>
          <w:p w14:paraId="5FCF74A2"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34BA52B4" w14:textId="77777777" w:rsidR="0098786B" w:rsidRDefault="0098786B" w:rsidP="00671760">
            <w:pPr>
              <w:rPr>
                <w:rFonts w:ascii="Arial Narrow" w:hAnsi="Arial Narrow"/>
                <w:sz w:val="16"/>
                <w:szCs w:val="16"/>
              </w:rPr>
            </w:pPr>
            <w:r>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6B0393C9" w14:textId="77777777" w:rsidR="0098786B" w:rsidRDefault="0098786B" w:rsidP="00671760">
            <w:pPr>
              <w:rPr>
                <w:rFonts w:ascii="Arial Narrow" w:hAnsi="Arial Narrow"/>
                <w:sz w:val="16"/>
                <w:szCs w:val="16"/>
              </w:rPr>
            </w:pPr>
            <w:r>
              <w:rPr>
                <w:rFonts w:ascii="Arial Narrow" w:hAnsi="Arial Narrow"/>
                <w:sz w:val="16"/>
                <w:szCs w:val="16"/>
              </w:rPr>
              <w:t> </w:t>
            </w:r>
          </w:p>
        </w:tc>
        <w:tc>
          <w:tcPr>
            <w:tcW w:w="2302" w:type="dxa"/>
            <w:gridSpan w:val="4"/>
            <w:tcBorders>
              <w:top w:val="single" w:sz="4" w:space="0" w:color="auto"/>
              <w:left w:val="nil"/>
              <w:bottom w:val="single" w:sz="4" w:space="0" w:color="auto"/>
              <w:right w:val="nil"/>
            </w:tcBorders>
            <w:shd w:val="clear" w:color="auto" w:fill="auto"/>
            <w:vAlign w:val="center"/>
            <w:hideMark/>
          </w:tcPr>
          <w:p w14:paraId="03498268" w14:textId="77777777" w:rsidR="0098786B" w:rsidRDefault="0098786B" w:rsidP="00671760">
            <w:pPr>
              <w:rPr>
                <w:rFonts w:ascii="Arial Narrow" w:hAnsi="Arial Narrow"/>
                <w:b/>
                <w:bCs/>
                <w:sz w:val="16"/>
                <w:szCs w:val="16"/>
              </w:rPr>
            </w:pPr>
            <w:r>
              <w:rPr>
                <w:rFonts w:ascii="Arial Narrow" w:hAnsi="Arial Narrow"/>
                <w:b/>
                <w:bCs/>
                <w:sz w:val="16"/>
                <w:szCs w:val="16"/>
              </w:rPr>
              <w:t>ASIGNACIONES PARA LA INVERSIÓN DEL SGR</w:t>
            </w:r>
          </w:p>
        </w:tc>
        <w:tc>
          <w:tcPr>
            <w:tcW w:w="1340" w:type="dxa"/>
            <w:tcBorders>
              <w:top w:val="nil"/>
              <w:left w:val="nil"/>
              <w:bottom w:val="single" w:sz="4" w:space="0" w:color="auto"/>
              <w:right w:val="nil"/>
            </w:tcBorders>
            <w:shd w:val="clear" w:color="auto" w:fill="auto"/>
            <w:noWrap/>
            <w:vAlign w:val="center"/>
            <w:hideMark/>
          </w:tcPr>
          <w:p w14:paraId="361C70FA" w14:textId="77777777" w:rsidR="0098786B" w:rsidRDefault="0098786B" w:rsidP="00671760">
            <w:pPr>
              <w:jc w:val="right"/>
              <w:rPr>
                <w:rFonts w:ascii="Arial Narrow" w:hAnsi="Arial Narrow"/>
                <w:b/>
                <w:bCs/>
                <w:sz w:val="16"/>
                <w:szCs w:val="16"/>
              </w:rPr>
            </w:pPr>
            <w:r>
              <w:rPr>
                <w:rFonts w:ascii="Arial Narrow" w:hAnsi="Arial Narrow"/>
                <w:b/>
                <w:bCs/>
                <w:sz w:val="16"/>
                <w:szCs w:val="16"/>
              </w:rPr>
              <w:t>1.966.545.326</w:t>
            </w:r>
          </w:p>
        </w:tc>
      </w:tr>
      <w:tr w:rsidR="0098786B" w14:paraId="267CE17F" w14:textId="77777777" w:rsidTr="004F3372">
        <w:trPr>
          <w:trHeight w:val="300"/>
          <w:jc w:val="center"/>
        </w:trPr>
        <w:tc>
          <w:tcPr>
            <w:tcW w:w="585" w:type="dxa"/>
            <w:tcBorders>
              <w:top w:val="nil"/>
              <w:left w:val="nil"/>
              <w:bottom w:val="single" w:sz="4" w:space="0" w:color="auto"/>
              <w:right w:val="nil"/>
            </w:tcBorders>
            <w:shd w:val="clear" w:color="auto" w:fill="auto"/>
            <w:vAlign w:val="center"/>
            <w:hideMark/>
          </w:tcPr>
          <w:p w14:paraId="7C407F5F" w14:textId="77777777" w:rsidR="0098786B" w:rsidRDefault="0098786B" w:rsidP="00671760">
            <w:pPr>
              <w:jc w:val="center"/>
              <w:rPr>
                <w:rFonts w:ascii="Arial Narrow" w:hAnsi="Arial Narrow"/>
                <w:sz w:val="16"/>
                <w:szCs w:val="16"/>
              </w:rPr>
            </w:pPr>
            <w:r>
              <w:rPr>
                <w:rFonts w:ascii="Arial Narrow" w:hAnsi="Arial Narrow"/>
                <w:sz w:val="16"/>
                <w:szCs w:val="16"/>
              </w:rPr>
              <w:t>03</w:t>
            </w:r>
          </w:p>
        </w:tc>
        <w:tc>
          <w:tcPr>
            <w:tcW w:w="811" w:type="dxa"/>
            <w:tcBorders>
              <w:top w:val="nil"/>
              <w:left w:val="nil"/>
              <w:bottom w:val="single" w:sz="4" w:space="0" w:color="auto"/>
              <w:right w:val="nil"/>
            </w:tcBorders>
            <w:shd w:val="clear" w:color="auto" w:fill="auto"/>
            <w:vAlign w:val="center"/>
            <w:hideMark/>
          </w:tcPr>
          <w:p w14:paraId="516362B6" w14:textId="77777777" w:rsidR="0098786B" w:rsidRDefault="0098786B" w:rsidP="00671760">
            <w:pPr>
              <w:jc w:val="center"/>
              <w:rPr>
                <w:rFonts w:ascii="Arial Narrow" w:hAnsi="Arial Narrow"/>
                <w:sz w:val="16"/>
                <w:szCs w:val="16"/>
              </w:rPr>
            </w:pPr>
            <w:r>
              <w:rPr>
                <w:rFonts w:ascii="Arial Narrow" w:hAnsi="Arial Narrow"/>
                <w:sz w:val="16"/>
                <w:szCs w:val="16"/>
              </w:rPr>
              <w:t>01</w:t>
            </w:r>
          </w:p>
        </w:tc>
        <w:tc>
          <w:tcPr>
            <w:tcW w:w="556" w:type="dxa"/>
            <w:tcBorders>
              <w:top w:val="nil"/>
              <w:left w:val="nil"/>
              <w:bottom w:val="single" w:sz="4" w:space="0" w:color="auto"/>
              <w:right w:val="nil"/>
            </w:tcBorders>
            <w:shd w:val="clear" w:color="auto" w:fill="auto"/>
            <w:vAlign w:val="center"/>
            <w:hideMark/>
          </w:tcPr>
          <w:p w14:paraId="6CCEBC0D" w14:textId="77777777" w:rsidR="0098786B" w:rsidRDefault="0098786B" w:rsidP="00671760">
            <w:pPr>
              <w:jc w:val="center"/>
              <w:rPr>
                <w:rFonts w:ascii="Arial Narrow" w:hAnsi="Arial Narrow"/>
                <w:sz w:val="16"/>
                <w:szCs w:val="16"/>
              </w:rPr>
            </w:pPr>
            <w:r>
              <w:rPr>
                <w:rFonts w:ascii="Arial Narrow" w:hAnsi="Arial Narrow"/>
                <w:sz w:val="16"/>
                <w:szCs w:val="16"/>
              </w:rPr>
              <w:t>03</w:t>
            </w:r>
          </w:p>
        </w:tc>
        <w:tc>
          <w:tcPr>
            <w:tcW w:w="600" w:type="dxa"/>
            <w:tcBorders>
              <w:top w:val="nil"/>
              <w:left w:val="nil"/>
              <w:bottom w:val="single" w:sz="4" w:space="0" w:color="auto"/>
              <w:right w:val="nil"/>
            </w:tcBorders>
            <w:shd w:val="clear" w:color="auto" w:fill="auto"/>
            <w:noWrap/>
            <w:vAlign w:val="center"/>
            <w:hideMark/>
          </w:tcPr>
          <w:p w14:paraId="52113A0E" w14:textId="77777777" w:rsidR="0098786B" w:rsidRDefault="0098786B" w:rsidP="00671760">
            <w:pPr>
              <w:jc w:val="center"/>
              <w:rPr>
                <w:rFonts w:ascii="Arial Narrow" w:hAnsi="Arial Narrow"/>
                <w:sz w:val="16"/>
                <w:szCs w:val="16"/>
              </w:rPr>
            </w:pPr>
            <w:r>
              <w:rPr>
                <w:rFonts w:ascii="Arial Narrow" w:hAnsi="Arial Narrow"/>
                <w:sz w:val="16"/>
                <w:szCs w:val="16"/>
              </w:rPr>
              <w:t>001</w:t>
            </w:r>
          </w:p>
        </w:tc>
        <w:tc>
          <w:tcPr>
            <w:tcW w:w="826" w:type="dxa"/>
            <w:tcBorders>
              <w:top w:val="nil"/>
              <w:left w:val="nil"/>
              <w:bottom w:val="single" w:sz="4" w:space="0" w:color="auto"/>
              <w:right w:val="nil"/>
            </w:tcBorders>
            <w:shd w:val="clear" w:color="auto" w:fill="auto"/>
            <w:vAlign w:val="center"/>
            <w:hideMark/>
          </w:tcPr>
          <w:p w14:paraId="79ED0453"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410" w:type="dxa"/>
            <w:tcBorders>
              <w:top w:val="nil"/>
              <w:left w:val="nil"/>
              <w:bottom w:val="single" w:sz="4" w:space="0" w:color="auto"/>
              <w:right w:val="nil"/>
            </w:tcBorders>
            <w:shd w:val="clear" w:color="auto" w:fill="auto"/>
            <w:vAlign w:val="center"/>
            <w:hideMark/>
          </w:tcPr>
          <w:p w14:paraId="14CBCACF"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644" w:type="dxa"/>
            <w:tcBorders>
              <w:top w:val="nil"/>
              <w:left w:val="nil"/>
              <w:bottom w:val="single" w:sz="4" w:space="0" w:color="auto"/>
              <w:right w:val="nil"/>
            </w:tcBorders>
            <w:shd w:val="clear" w:color="auto" w:fill="auto"/>
            <w:noWrap/>
            <w:vAlign w:val="center"/>
            <w:hideMark/>
          </w:tcPr>
          <w:p w14:paraId="693014FA" w14:textId="77777777" w:rsidR="0098786B" w:rsidRDefault="0098786B" w:rsidP="00671760">
            <w:pPr>
              <w:jc w:val="center"/>
              <w:rPr>
                <w:rFonts w:ascii="Arial Narrow" w:hAnsi="Arial Narrow"/>
                <w:sz w:val="16"/>
                <w:szCs w:val="16"/>
              </w:rPr>
            </w:pPr>
            <w:r>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74A1BA58" w14:textId="77777777" w:rsidR="0098786B" w:rsidRDefault="0098786B" w:rsidP="00671760">
            <w:pPr>
              <w:rPr>
                <w:rFonts w:ascii="Arial Narrow" w:hAnsi="Arial Narrow"/>
                <w:sz w:val="16"/>
                <w:szCs w:val="16"/>
              </w:rPr>
            </w:pPr>
            <w:r>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7B76C803" w14:textId="77777777" w:rsidR="0098786B" w:rsidRDefault="0098786B" w:rsidP="00671760">
            <w:pPr>
              <w:rPr>
                <w:rFonts w:ascii="Arial Narrow" w:hAnsi="Arial Narrow"/>
                <w:sz w:val="16"/>
                <w:szCs w:val="16"/>
              </w:rPr>
            </w:pPr>
            <w:r>
              <w:rPr>
                <w:rFonts w:ascii="Arial Narrow" w:hAnsi="Arial Narrow"/>
                <w:sz w:val="16"/>
                <w:szCs w:val="16"/>
              </w:rPr>
              <w:t> </w:t>
            </w:r>
          </w:p>
        </w:tc>
        <w:tc>
          <w:tcPr>
            <w:tcW w:w="177" w:type="dxa"/>
            <w:tcBorders>
              <w:top w:val="nil"/>
              <w:left w:val="nil"/>
              <w:bottom w:val="single" w:sz="4" w:space="0" w:color="auto"/>
              <w:right w:val="nil"/>
            </w:tcBorders>
            <w:shd w:val="clear" w:color="auto" w:fill="auto"/>
            <w:noWrap/>
            <w:vAlign w:val="center"/>
            <w:hideMark/>
          </w:tcPr>
          <w:p w14:paraId="16E419A6" w14:textId="77777777" w:rsidR="0098786B" w:rsidRDefault="0098786B" w:rsidP="00671760">
            <w:pPr>
              <w:rPr>
                <w:rFonts w:ascii="Arial Narrow" w:hAnsi="Arial Narrow"/>
                <w:b/>
                <w:bCs/>
                <w:sz w:val="16"/>
                <w:szCs w:val="16"/>
              </w:rPr>
            </w:pPr>
            <w:r>
              <w:rPr>
                <w:rFonts w:ascii="Arial Narrow" w:hAnsi="Arial Narrow"/>
                <w:b/>
                <w:bCs/>
                <w:sz w:val="16"/>
                <w:szCs w:val="16"/>
              </w:rPr>
              <w:t> </w:t>
            </w:r>
          </w:p>
        </w:tc>
        <w:tc>
          <w:tcPr>
            <w:tcW w:w="2125" w:type="dxa"/>
            <w:gridSpan w:val="3"/>
            <w:tcBorders>
              <w:top w:val="single" w:sz="4" w:space="0" w:color="auto"/>
              <w:left w:val="nil"/>
              <w:bottom w:val="single" w:sz="4" w:space="0" w:color="auto"/>
              <w:right w:val="nil"/>
            </w:tcBorders>
            <w:shd w:val="clear" w:color="auto" w:fill="auto"/>
            <w:vAlign w:val="center"/>
            <w:hideMark/>
          </w:tcPr>
          <w:p w14:paraId="47B8A0D6" w14:textId="77777777" w:rsidR="0098786B" w:rsidRDefault="0098786B" w:rsidP="00671760">
            <w:pPr>
              <w:rPr>
                <w:rFonts w:ascii="Arial Narrow" w:hAnsi="Arial Narrow"/>
                <w:b/>
                <w:bCs/>
                <w:sz w:val="16"/>
                <w:szCs w:val="16"/>
              </w:rPr>
            </w:pPr>
            <w:r>
              <w:rPr>
                <w:rFonts w:ascii="Arial Narrow" w:hAnsi="Arial Narrow"/>
                <w:b/>
                <w:bCs/>
                <w:sz w:val="16"/>
                <w:szCs w:val="16"/>
              </w:rPr>
              <w:t>ASIGNACIONES DIRECTAS</w:t>
            </w:r>
          </w:p>
        </w:tc>
        <w:tc>
          <w:tcPr>
            <w:tcW w:w="1340" w:type="dxa"/>
            <w:tcBorders>
              <w:top w:val="nil"/>
              <w:left w:val="nil"/>
              <w:bottom w:val="single" w:sz="4" w:space="0" w:color="auto"/>
              <w:right w:val="nil"/>
            </w:tcBorders>
            <w:shd w:val="clear" w:color="auto" w:fill="auto"/>
            <w:noWrap/>
            <w:vAlign w:val="center"/>
            <w:hideMark/>
          </w:tcPr>
          <w:p w14:paraId="10FF200A" w14:textId="77777777" w:rsidR="0098786B" w:rsidRDefault="0098786B" w:rsidP="00671760">
            <w:pPr>
              <w:jc w:val="right"/>
              <w:rPr>
                <w:rFonts w:ascii="Arial Narrow" w:hAnsi="Arial Narrow"/>
                <w:b/>
                <w:bCs/>
                <w:sz w:val="16"/>
                <w:szCs w:val="16"/>
              </w:rPr>
            </w:pPr>
            <w:r>
              <w:rPr>
                <w:rFonts w:ascii="Arial Narrow" w:hAnsi="Arial Narrow"/>
                <w:b/>
                <w:bCs/>
                <w:sz w:val="16"/>
                <w:szCs w:val="16"/>
              </w:rPr>
              <w:t>1.966.545.326</w:t>
            </w:r>
          </w:p>
        </w:tc>
      </w:tr>
      <w:tr w:rsidR="0098786B" w14:paraId="124952CF" w14:textId="77777777" w:rsidTr="004F3372">
        <w:trPr>
          <w:trHeight w:val="300"/>
          <w:jc w:val="center"/>
        </w:trPr>
        <w:tc>
          <w:tcPr>
            <w:tcW w:w="585" w:type="dxa"/>
            <w:tcBorders>
              <w:top w:val="nil"/>
              <w:left w:val="nil"/>
              <w:bottom w:val="nil"/>
              <w:right w:val="nil"/>
            </w:tcBorders>
            <w:shd w:val="clear" w:color="auto" w:fill="auto"/>
            <w:noWrap/>
            <w:vAlign w:val="bottom"/>
            <w:hideMark/>
          </w:tcPr>
          <w:p w14:paraId="1FE39204" w14:textId="77777777" w:rsidR="0098786B" w:rsidRDefault="0098786B" w:rsidP="00671760">
            <w:pPr>
              <w:jc w:val="right"/>
              <w:rPr>
                <w:rFonts w:ascii="Arial Narrow" w:hAnsi="Arial Narrow"/>
                <w:b/>
                <w:bCs/>
                <w:sz w:val="16"/>
                <w:szCs w:val="16"/>
              </w:rPr>
            </w:pPr>
          </w:p>
        </w:tc>
        <w:tc>
          <w:tcPr>
            <w:tcW w:w="811" w:type="dxa"/>
            <w:tcBorders>
              <w:top w:val="nil"/>
              <w:left w:val="nil"/>
              <w:bottom w:val="nil"/>
              <w:right w:val="nil"/>
            </w:tcBorders>
            <w:shd w:val="clear" w:color="auto" w:fill="auto"/>
            <w:noWrap/>
            <w:vAlign w:val="bottom"/>
            <w:hideMark/>
          </w:tcPr>
          <w:p w14:paraId="786564DD"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64DB6214"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4F4E7367"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0FAE23F7"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26A683A3"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5D14D3F0" w14:textId="77777777" w:rsidR="0098786B" w:rsidRDefault="0098786B" w:rsidP="00671760">
            <w:pPr>
              <w:jc w:val="center"/>
              <w:rPr>
                <w:rFonts w:ascii="Arial Narrow" w:hAnsi="Arial Narrow"/>
                <w:sz w:val="16"/>
                <w:szCs w:val="16"/>
              </w:rPr>
            </w:pPr>
            <w:r>
              <w:rPr>
                <w:rFonts w:ascii="Arial Narrow" w:hAnsi="Arial Narrow"/>
                <w:sz w:val="16"/>
                <w:szCs w:val="16"/>
              </w:rPr>
              <w:t>05</w:t>
            </w:r>
          </w:p>
        </w:tc>
        <w:tc>
          <w:tcPr>
            <w:tcW w:w="177" w:type="dxa"/>
            <w:tcBorders>
              <w:top w:val="nil"/>
              <w:left w:val="nil"/>
              <w:bottom w:val="nil"/>
              <w:right w:val="nil"/>
            </w:tcBorders>
            <w:shd w:val="clear" w:color="auto" w:fill="auto"/>
            <w:noWrap/>
            <w:vAlign w:val="bottom"/>
            <w:hideMark/>
          </w:tcPr>
          <w:p w14:paraId="03138239"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1E7764A1"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655C3680"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1DA3BE52"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2DC8FFE5"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130DBF33"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ANTIOQUIA</w:t>
            </w:r>
          </w:p>
        </w:tc>
        <w:tc>
          <w:tcPr>
            <w:tcW w:w="1340" w:type="dxa"/>
            <w:tcBorders>
              <w:top w:val="nil"/>
              <w:left w:val="nil"/>
              <w:bottom w:val="nil"/>
              <w:right w:val="nil"/>
            </w:tcBorders>
            <w:shd w:val="clear" w:color="auto" w:fill="auto"/>
            <w:vAlign w:val="center"/>
            <w:hideMark/>
          </w:tcPr>
          <w:p w14:paraId="116CB430" w14:textId="77777777" w:rsidR="0098786B" w:rsidRDefault="0098786B" w:rsidP="00671760">
            <w:pPr>
              <w:jc w:val="right"/>
              <w:rPr>
                <w:rFonts w:ascii="Arial Narrow" w:hAnsi="Arial Narrow"/>
                <w:sz w:val="16"/>
                <w:szCs w:val="16"/>
              </w:rPr>
            </w:pPr>
            <w:r>
              <w:rPr>
                <w:rFonts w:ascii="Arial Narrow" w:hAnsi="Arial Narrow"/>
                <w:sz w:val="16"/>
                <w:szCs w:val="16"/>
              </w:rPr>
              <w:t>123.320.360</w:t>
            </w:r>
          </w:p>
        </w:tc>
      </w:tr>
      <w:tr w:rsidR="0098786B" w14:paraId="3BE6A2A2" w14:textId="77777777" w:rsidTr="004F3372">
        <w:trPr>
          <w:trHeight w:val="75"/>
          <w:jc w:val="center"/>
        </w:trPr>
        <w:tc>
          <w:tcPr>
            <w:tcW w:w="585" w:type="dxa"/>
            <w:tcBorders>
              <w:top w:val="nil"/>
              <w:left w:val="nil"/>
              <w:bottom w:val="nil"/>
              <w:right w:val="nil"/>
            </w:tcBorders>
            <w:shd w:val="clear" w:color="auto" w:fill="auto"/>
            <w:noWrap/>
            <w:vAlign w:val="bottom"/>
            <w:hideMark/>
          </w:tcPr>
          <w:p w14:paraId="21FA799C"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2118282C"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36C9D2F0"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77AE0871"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6A86CD49"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507E5BA2"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1A8E4832" w14:textId="77777777" w:rsidR="0098786B" w:rsidRDefault="0098786B" w:rsidP="00671760">
            <w:pPr>
              <w:jc w:val="center"/>
              <w:rPr>
                <w:rFonts w:ascii="Arial Narrow" w:hAnsi="Arial Narrow"/>
                <w:sz w:val="16"/>
                <w:szCs w:val="16"/>
              </w:rPr>
            </w:pPr>
            <w:r>
              <w:rPr>
                <w:rFonts w:ascii="Arial Narrow" w:hAnsi="Arial Narrow"/>
                <w:sz w:val="16"/>
                <w:szCs w:val="16"/>
              </w:rPr>
              <w:t>08</w:t>
            </w:r>
          </w:p>
        </w:tc>
        <w:tc>
          <w:tcPr>
            <w:tcW w:w="177" w:type="dxa"/>
            <w:tcBorders>
              <w:top w:val="nil"/>
              <w:left w:val="nil"/>
              <w:bottom w:val="nil"/>
              <w:right w:val="nil"/>
            </w:tcBorders>
            <w:shd w:val="clear" w:color="auto" w:fill="auto"/>
            <w:noWrap/>
            <w:vAlign w:val="bottom"/>
            <w:hideMark/>
          </w:tcPr>
          <w:p w14:paraId="5F7460AE"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0EADEE19"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4193E45D"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61AC8EDD"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3F18E46"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54EBF30A"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ATLÁNTICO</w:t>
            </w:r>
          </w:p>
        </w:tc>
        <w:tc>
          <w:tcPr>
            <w:tcW w:w="1340" w:type="dxa"/>
            <w:tcBorders>
              <w:top w:val="nil"/>
              <w:left w:val="nil"/>
              <w:bottom w:val="nil"/>
              <w:right w:val="nil"/>
            </w:tcBorders>
            <w:shd w:val="clear" w:color="auto" w:fill="auto"/>
            <w:vAlign w:val="center"/>
            <w:hideMark/>
          </w:tcPr>
          <w:p w14:paraId="7AD797C7" w14:textId="77777777" w:rsidR="0098786B" w:rsidRDefault="0098786B" w:rsidP="00671760">
            <w:pPr>
              <w:jc w:val="right"/>
              <w:rPr>
                <w:rFonts w:ascii="Arial Narrow" w:hAnsi="Arial Narrow"/>
                <w:sz w:val="16"/>
                <w:szCs w:val="16"/>
              </w:rPr>
            </w:pPr>
            <w:r>
              <w:rPr>
                <w:rFonts w:ascii="Arial Narrow" w:hAnsi="Arial Narrow"/>
                <w:sz w:val="16"/>
                <w:szCs w:val="16"/>
              </w:rPr>
              <w:t>40.500</w:t>
            </w:r>
          </w:p>
        </w:tc>
      </w:tr>
      <w:tr w:rsidR="0098786B" w14:paraId="49980B11" w14:textId="77777777" w:rsidTr="004F3372">
        <w:trPr>
          <w:trHeight w:val="246"/>
          <w:jc w:val="center"/>
        </w:trPr>
        <w:tc>
          <w:tcPr>
            <w:tcW w:w="585" w:type="dxa"/>
            <w:tcBorders>
              <w:top w:val="nil"/>
              <w:left w:val="nil"/>
              <w:bottom w:val="nil"/>
              <w:right w:val="nil"/>
            </w:tcBorders>
            <w:shd w:val="clear" w:color="auto" w:fill="auto"/>
            <w:noWrap/>
            <w:vAlign w:val="bottom"/>
            <w:hideMark/>
          </w:tcPr>
          <w:p w14:paraId="19F9E5B7"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22EE4E30"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2B3A3D76"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7454B048"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6FFBA0E1"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2357D924"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7C32083A" w14:textId="77777777" w:rsidR="0098786B" w:rsidRDefault="0098786B" w:rsidP="00671760">
            <w:pPr>
              <w:jc w:val="center"/>
              <w:rPr>
                <w:rFonts w:ascii="Arial Narrow" w:hAnsi="Arial Narrow"/>
                <w:sz w:val="16"/>
                <w:szCs w:val="16"/>
              </w:rPr>
            </w:pPr>
            <w:r>
              <w:rPr>
                <w:rFonts w:ascii="Arial Narrow" w:hAnsi="Arial Narrow"/>
                <w:sz w:val="16"/>
                <w:szCs w:val="16"/>
              </w:rPr>
              <w:t>11</w:t>
            </w:r>
          </w:p>
        </w:tc>
        <w:tc>
          <w:tcPr>
            <w:tcW w:w="177" w:type="dxa"/>
            <w:tcBorders>
              <w:top w:val="nil"/>
              <w:left w:val="nil"/>
              <w:bottom w:val="nil"/>
              <w:right w:val="nil"/>
            </w:tcBorders>
            <w:shd w:val="clear" w:color="auto" w:fill="auto"/>
            <w:noWrap/>
            <w:vAlign w:val="bottom"/>
            <w:hideMark/>
          </w:tcPr>
          <w:p w14:paraId="26728438"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12472898"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4EED174D"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78A3B4C5"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B5AD491"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269980D7"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BOGOTÁ, D.C.</w:t>
            </w:r>
          </w:p>
        </w:tc>
        <w:tc>
          <w:tcPr>
            <w:tcW w:w="1340" w:type="dxa"/>
            <w:tcBorders>
              <w:top w:val="nil"/>
              <w:left w:val="nil"/>
              <w:bottom w:val="nil"/>
              <w:right w:val="nil"/>
            </w:tcBorders>
            <w:shd w:val="clear" w:color="auto" w:fill="auto"/>
            <w:vAlign w:val="center"/>
            <w:hideMark/>
          </w:tcPr>
          <w:p w14:paraId="69F07A7D" w14:textId="77777777" w:rsidR="0098786B" w:rsidRDefault="0098786B" w:rsidP="00671760">
            <w:pPr>
              <w:jc w:val="right"/>
              <w:rPr>
                <w:rFonts w:ascii="Arial Narrow" w:hAnsi="Arial Narrow"/>
                <w:sz w:val="16"/>
                <w:szCs w:val="16"/>
              </w:rPr>
            </w:pPr>
            <w:r>
              <w:rPr>
                <w:rFonts w:ascii="Arial Narrow" w:hAnsi="Arial Narrow"/>
                <w:sz w:val="16"/>
                <w:szCs w:val="16"/>
              </w:rPr>
              <w:t>1.529.619</w:t>
            </w:r>
          </w:p>
        </w:tc>
      </w:tr>
      <w:tr w:rsidR="0098786B" w14:paraId="4F4ABC0E" w14:textId="77777777" w:rsidTr="004F3372">
        <w:trPr>
          <w:trHeight w:val="136"/>
          <w:jc w:val="center"/>
        </w:trPr>
        <w:tc>
          <w:tcPr>
            <w:tcW w:w="585" w:type="dxa"/>
            <w:tcBorders>
              <w:top w:val="nil"/>
              <w:left w:val="nil"/>
              <w:bottom w:val="nil"/>
              <w:right w:val="nil"/>
            </w:tcBorders>
            <w:shd w:val="clear" w:color="auto" w:fill="auto"/>
            <w:noWrap/>
            <w:vAlign w:val="bottom"/>
            <w:hideMark/>
          </w:tcPr>
          <w:p w14:paraId="68ED561A"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740D15DC"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350C80C6"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3BB4FC7A"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2946B847"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19183B1C"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51A0674E" w14:textId="77777777" w:rsidR="0098786B" w:rsidRDefault="0098786B" w:rsidP="00671760">
            <w:pPr>
              <w:jc w:val="center"/>
              <w:rPr>
                <w:rFonts w:ascii="Arial Narrow" w:hAnsi="Arial Narrow"/>
                <w:sz w:val="16"/>
                <w:szCs w:val="16"/>
              </w:rPr>
            </w:pPr>
            <w:r>
              <w:rPr>
                <w:rFonts w:ascii="Arial Narrow" w:hAnsi="Arial Narrow"/>
                <w:sz w:val="16"/>
                <w:szCs w:val="16"/>
              </w:rPr>
              <w:t>13</w:t>
            </w:r>
          </w:p>
        </w:tc>
        <w:tc>
          <w:tcPr>
            <w:tcW w:w="177" w:type="dxa"/>
            <w:tcBorders>
              <w:top w:val="nil"/>
              <w:left w:val="nil"/>
              <w:bottom w:val="nil"/>
              <w:right w:val="nil"/>
            </w:tcBorders>
            <w:shd w:val="clear" w:color="auto" w:fill="auto"/>
            <w:noWrap/>
            <w:vAlign w:val="bottom"/>
            <w:hideMark/>
          </w:tcPr>
          <w:p w14:paraId="11A7F5C7"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738C8FFB"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727C9554"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079AF2D"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47422E55"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50F85CAD"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BOLÍVAR</w:t>
            </w:r>
          </w:p>
        </w:tc>
        <w:tc>
          <w:tcPr>
            <w:tcW w:w="1340" w:type="dxa"/>
            <w:tcBorders>
              <w:top w:val="nil"/>
              <w:left w:val="nil"/>
              <w:bottom w:val="nil"/>
              <w:right w:val="nil"/>
            </w:tcBorders>
            <w:shd w:val="clear" w:color="auto" w:fill="auto"/>
            <w:vAlign w:val="center"/>
            <w:hideMark/>
          </w:tcPr>
          <w:p w14:paraId="630844F8" w14:textId="77777777" w:rsidR="0098786B" w:rsidRDefault="0098786B" w:rsidP="00671760">
            <w:pPr>
              <w:jc w:val="right"/>
              <w:rPr>
                <w:rFonts w:ascii="Arial Narrow" w:hAnsi="Arial Narrow"/>
                <w:sz w:val="16"/>
                <w:szCs w:val="16"/>
              </w:rPr>
            </w:pPr>
            <w:r>
              <w:rPr>
                <w:rFonts w:ascii="Arial Narrow" w:hAnsi="Arial Narrow"/>
                <w:sz w:val="16"/>
                <w:szCs w:val="16"/>
              </w:rPr>
              <w:t>6.075.289</w:t>
            </w:r>
          </w:p>
        </w:tc>
      </w:tr>
      <w:tr w:rsidR="0098786B" w14:paraId="4D4738E0" w14:textId="77777777" w:rsidTr="004F3372">
        <w:trPr>
          <w:trHeight w:val="239"/>
          <w:jc w:val="center"/>
        </w:trPr>
        <w:tc>
          <w:tcPr>
            <w:tcW w:w="585" w:type="dxa"/>
            <w:tcBorders>
              <w:top w:val="nil"/>
              <w:left w:val="nil"/>
              <w:bottom w:val="nil"/>
              <w:right w:val="nil"/>
            </w:tcBorders>
            <w:shd w:val="clear" w:color="auto" w:fill="auto"/>
            <w:noWrap/>
            <w:vAlign w:val="bottom"/>
            <w:hideMark/>
          </w:tcPr>
          <w:p w14:paraId="011D3663"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58BC2A83"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45B7C66C"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3643F294"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67BDED55"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7C46C059"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414E1ACE" w14:textId="77777777" w:rsidR="0098786B" w:rsidRDefault="0098786B" w:rsidP="00671760">
            <w:pPr>
              <w:jc w:val="center"/>
              <w:rPr>
                <w:rFonts w:ascii="Arial Narrow" w:hAnsi="Arial Narrow"/>
                <w:sz w:val="16"/>
                <w:szCs w:val="16"/>
              </w:rPr>
            </w:pPr>
            <w:r>
              <w:rPr>
                <w:rFonts w:ascii="Arial Narrow" w:hAnsi="Arial Narrow"/>
                <w:sz w:val="16"/>
                <w:szCs w:val="16"/>
              </w:rPr>
              <w:t>15</w:t>
            </w:r>
          </w:p>
        </w:tc>
        <w:tc>
          <w:tcPr>
            <w:tcW w:w="177" w:type="dxa"/>
            <w:tcBorders>
              <w:top w:val="nil"/>
              <w:left w:val="nil"/>
              <w:bottom w:val="nil"/>
              <w:right w:val="nil"/>
            </w:tcBorders>
            <w:shd w:val="clear" w:color="auto" w:fill="auto"/>
            <w:noWrap/>
            <w:vAlign w:val="bottom"/>
            <w:hideMark/>
          </w:tcPr>
          <w:p w14:paraId="6C673011"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4DABF735"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59378FFB"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439B8752"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40A32749"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4E26F4D5"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BOYACÁ</w:t>
            </w:r>
          </w:p>
        </w:tc>
        <w:tc>
          <w:tcPr>
            <w:tcW w:w="1340" w:type="dxa"/>
            <w:tcBorders>
              <w:top w:val="nil"/>
              <w:left w:val="nil"/>
              <w:bottom w:val="nil"/>
              <w:right w:val="nil"/>
            </w:tcBorders>
            <w:shd w:val="clear" w:color="auto" w:fill="auto"/>
            <w:vAlign w:val="center"/>
            <w:hideMark/>
          </w:tcPr>
          <w:p w14:paraId="478B7D00" w14:textId="77777777" w:rsidR="0098786B" w:rsidRDefault="0098786B" w:rsidP="00671760">
            <w:pPr>
              <w:jc w:val="right"/>
              <w:rPr>
                <w:rFonts w:ascii="Arial Narrow" w:hAnsi="Arial Narrow"/>
                <w:sz w:val="16"/>
                <w:szCs w:val="16"/>
              </w:rPr>
            </w:pPr>
            <w:r>
              <w:rPr>
                <w:rFonts w:ascii="Arial Narrow" w:hAnsi="Arial Narrow"/>
                <w:sz w:val="16"/>
                <w:szCs w:val="16"/>
              </w:rPr>
              <w:t>933.905.271</w:t>
            </w:r>
          </w:p>
        </w:tc>
      </w:tr>
      <w:tr w:rsidR="0098786B" w14:paraId="042129C3" w14:textId="77777777" w:rsidTr="004F3372">
        <w:trPr>
          <w:trHeight w:val="142"/>
          <w:jc w:val="center"/>
        </w:trPr>
        <w:tc>
          <w:tcPr>
            <w:tcW w:w="585" w:type="dxa"/>
            <w:tcBorders>
              <w:top w:val="nil"/>
              <w:left w:val="nil"/>
              <w:bottom w:val="nil"/>
              <w:right w:val="nil"/>
            </w:tcBorders>
            <w:shd w:val="clear" w:color="auto" w:fill="auto"/>
            <w:noWrap/>
            <w:vAlign w:val="bottom"/>
            <w:hideMark/>
          </w:tcPr>
          <w:p w14:paraId="405DB4FA"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65F4BF39"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7958D6D4"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60367D26"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256BF7A5"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3A082A71"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6650FF0D" w14:textId="77777777" w:rsidR="0098786B" w:rsidRDefault="0098786B" w:rsidP="00671760">
            <w:pPr>
              <w:jc w:val="center"/>
              <w:rPr>
                <w:rFonts w:ascii="Arial Narrow" w:hAnsi="Arial Narrow"/>
                <w:sz w:val="16"/>
                <w:szCs w:val="16"/>
              </w:rPr>
            </w:pPr>
            <w:r>
              <w:rPr>
                <w:rFonts w:ascii="Arial Narrow" w:hAnsi="Arial Narrow"/>
                <w:sz w:val="16"/>
                <w:szCs w:val="16"/>
              </w:rPr>
              <w:t>17</w:t>
            </w:r>
          </w:p>
        </w:tc>
        <w:tc>
          <w:tcPr>
            <w:tcW w:w="177" w:type="dxa"/>
            <w:tcBorders>
              <w:top w:val="nil"/>
              <w:left w:val="nil"/>
              <w:bottom w:val="nil"/>
              <w:right w:val="nil"/>
            </w:tcBorders>
            <w:shd w:val="clear" w:color="auto" w:fill="auto"/>
            <w:noWrap/>
            <w:vAlign w:val="bottom"/>
            <w:hideMark/>
          </w:tcPr>
          <w:p w14:paraId="4C5572EF"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0527132B"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47171204"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5B1B0289"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63D2EDE"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643BC01B"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CALDAS</w:t>
            </w:r>
          </w:p>
        </w:tc>
        <w:tc>
          <w:tcPr>
            <w:tcW w:w="1340" w:type="dxa"/>
            <w:tcBorders>
              <w:top w:val="nil"/>
              <w:left w:val="nil"/>
              <w:bottom w:val="nil"/>
              <w:right w:val="nil"/>
            </w:tcBorders>
            <w:shd w:val="clear" w:color="auto" w:fill="auto"/>
            <w:vAlign w:val="center"/>
            <w:hideMark/>
          </w:tcPr>
          <w:p w14:paraId="6345B442" w14:textId="77777777" w:rsidR="0098786B" w:rsidRDefault="0098786B" w:rsidP="00671760">
            <w:pPr>
              <w:jc w:val="right"/>
              <w:rPr>
                <w:rFonts w:ascii="Arial Narrow" w:hAnsi="Arial Narrow"/>
                <w:sz w:val="16"/>
                <w:szCs w:val="16"/>
              </w:rPr>
            </w:pPr>
            <w:r>
              <w:rPr>
                <w:rFonts w:ascii="Arial Narrow" w:hAnsi="Arial Narrow"/>
                <w:sz w:val="16"/>
                <w:szCs w:val="16"/>
              </w:rPr>
              <w:t>1.327.428</w:t>
            </w:r>
          </w:p>
        </w:tc>
      </w:tr>
      <w:tr w:rsidR="0098786B" w14:paraId="2C6EFF50" w14:textId="77777777" w:rsidTr="004F3372">
        <w:trPr>
          <w:trHeight w:val="230"/>
          <w:jc w:val="center"/>
        </w:trPr>
        <w:tc>
          <w:tcPr>
            <w:tcW w:w="585" w:type="dxa"/>
            <w:tcBorders>
              <w:top w:val="nil"/>
              <w:left w:val="nil"/>
              <w:bottom w:val="nil"/>
              <w:right w:val="nil"/>
            </w:tcBorders>
            <w:shd w:val="clear" w:color="auto" w:fill="auto"/>
            <w:noWrap/>
            <w:vAlign w:val="bottom"/>
            <w:hideMark/>
          </w:tcPr>
          <w:p w14:paraId="074BD2E5"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02E63F63"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561A622D"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4D352E71"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0C438A95"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16282E54"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1E8608D6" w14:textId="77777777" w:rsidR="0098786B" w:rsidRDefault="0098786B" w:rsidP="00671760">
            <w:pPr>
              <w:jc w:val="center"/>
              <w:rPr>
                <w:rFonts w:ascii="Arial Narrow" w:hAnsi="Arial Narrow"/>
                <w:sz w:val="16"/>
                <w:szCs w:val="16"/>
              </w:rPr>
            </w:pPr>
            <w:r>
              <w:rPr>
                <w:rFonts w:ascii="Arial Narrow" w:hAnsi="Arial Narrow"/>
                <w:sz w:val="16"/>
                <w:szCs w:val="16"/>
              </w:rPr>
              <w:t>18</w:t>
            </w:r>
          </w:p>
        </w:tc>
        <w:tc>
          <w:tcPr>
            <w:tcW w:w="177" w:type="dxa"/>
            <w:tcBorders>
              <w:top w:val="nil"/>
              <w:left w:val="nil"/>
              <w:bottom w:val="nil"/>
              <w:right w:val="nil"/>
            </w:tcBorders>
            <w:shd w:val="clear" w:color="auto" w:fill="auto"/>
            <w:noWrap/>
            <w:vAlign w:val="bottom"/>
            <w:hideMark/>
          </w:tcPr>
          <w:p w14:paraId="170DB5B0"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03FFE068"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0A50A37E"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529CC49B"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632F521C"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296DFA47"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CAQUETÁ</w:t>
            </w:r>
          </w:p>
        </w:tc>
        <w:tc>
          <w:tcPr>
            <w:tcW w:w="1340" w:type="dxa"/>
            <w:tcBorders>
              <w:top w:val="nil"/>
              <w:left w:val="nil"/>
              <w:bottom w:val="nil"/>
              <w:right w:val="nil"/>
            </w:tcBorders>
            <w:shd w:val="clear" w:color="auto" w:fill="auto"/>
            <w:vAlign w:val="center"/>
            <w:hideMark/>
          </w:tcPr>
          <w:p w14:paraId="7B27442A" w14:textId="77777777" w:rsidR="0098786B" w:rsidRDefault="0098786B" w:rsidP="00671760">
            <w:pPr>
              <w:jc w:val="right"/>
              <w:rPr>
                <w:rFonts w:ascii="Arial Narrow" w:hAnsi="Arial Narrow"/>
                <w:sz w:val="16"/>
                <w:szCs w:val="16"/>
              </w:rPr>
            </w:pPr>
            <w:r>
              <w:rPr>
                <w:rFonts w:ascii="Arial Narrow" w:hAnsi="Arial Narrow"/>
                <w:sz w:val="16"/>
                <w:szCs w:val="16"/>
              </w:rPr>
              <w:t>38.663</w:t>
            </w:r>
          </w:p>
        </w:tc>
      </w:tr>
      <w:tr w:rsidR="0098786B" w14:paraId="36B7D555" w14:textId="77777777" w:rsidTr="004F3372">
        <w:trPr>
          <w:trHeight w:val="148"/>
          <w:jc w:val="center"/>
        </w:trPr>
        <w:tc>
          <w:tcPr>
            <w:tcW w:w="585" w:type="dxa"/>
            <w:tcBorders>
              <w:top w:val="nil"/>
              <w:left w:val="nil"/>
              <w:bottom w:val="nil"/>
              <w:right w:val="nil"/>
            </w:tcBorders>
            <w:shd w:val="clear" w:color="auto" w:fill="auto"/>
            <w:noWrap/>
            <w:vAlign w:val="bottom"/>
            <w:hideMark/>
          </w:tcPr>
          <w:p w14:paraId="394563E0"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36154A9D"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69DC3263"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3F85F980"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11C16ECE"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44C49D5E"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45D5F265" w14:textId="77777777" w:rsidR="0098786B" w:rsidRDefault="0098786B" w:rsidP="00671760">
            <w:pPr>
              <w:jc w:val="center"/>
              <w:rPr>
                <w:rFonts w:ascii="Arial Narrow" w:hAnsi="Arial Narrow"/>
                <w:sz w:val="16"/>
                <w:szCs w:val="16"/>
              </w:rPr>
            </w:pPr>
            <w:r>
              <w:rPr>
                <w:rFonts w:ascii="Arial Narrow" w:hAnsi="Arial Narrow"/>
                <w:sz w:val="16"/>
                <w:szCs w:val="16"/>
              </w:rPr>
              <w:t>19</w:t>
            </w:r>
          </w:p>
        </w:tc>
        <w:tc>
          <w:tcPr>
            <w:tcW w:w="177" w:type="dxa"/>
            <w:tcBorders>
              <w:top w:val="nil"/>
              <w:left w:val="nil"/>
              <w:bottom w:val="nil"/>
              <w:right w:val="nil"/>
            </w:tcBorders>
            <w:shd w:val="clear" w:color="auto" w:fill="auto"/>
            <w:noWrap/>
            <w:vAlign w:val="bottom"/>
            <w:hideMark/>
          </w:tcPr>
          <w:p w14:paraId="3BC0DEF7"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71366E23"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502C2EB3"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4A0857C7"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D1C4376"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0054DB5D"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CAUCA</w:t>
            </w:r>
          </w:p>
        </w:tc>
        <w:tc>
          <w:tcPr>
            <w:tcW w:w="1340" w:type="dxa"/>
            <w:tcBorders>
              <w:top w:val="nil"/>
              <w:left w:val="nil"/>
              <w:bottom w:val="nil"/>
              <w:right w:val="nil"/>
            </w:tcBorders>
            <w:shd w:val="clear" w:color="auto" w:fill="auto"/>
            <w:vAlign w:val="center"/>
            <w:hideMark/>
          </w:tcPr>
          <w:p w14:paraId="52703BED" w14:textId="77777777" w:rsidR="0098786B" w:rsidRDefault="0098786B" w:rsidP="00671760">
            <w:pPr>
              <w:jc w:val="right"/>
              <w:rPr>
                <w:rFonts w:ascii="Arial Narrow" w:hAnsi="Arial Narrow"/>
                <w:sz w:val="16"/>
                <w:szCs w:val="16"/>
              </w:rPr>
            </w:pPr>
            <w:r>
              <w:rPr>
                <w:rFonts w:ascii="Arial Narrow" w:hAnsi="Arial Narrow"/>
                <w:sz w:val="16"/>
                <w:szCs w:val="16"/>
              </w:rPr>
              <w:t>490.146</w:t>
            </w:r>
          </w:p>
        </w:tc>
      </w:tr>
      <w:tr w:rsidR="0098786B" w14:paraId="30A4850A" w14:textId="77777777" w:rsidTr="004F3372">
        <w:trPr>
          <w:trHeight w:val="250"/>
          <w:jc w:val="center"/>
        </w:trPr>
        <w:tc>
          <w:tcPr>
            <w:tcW w:w="585" w:type="dxa"/>
            <w:tcBorders>
              <w:top w:val="nil"/>
              <w:left w:val="nil"/>
              <w:bottom w:val="nil"/>
              <w:right w:val="nil"/>
            </w:tcBorders>
            <w:shd w:val="clear" w:color="auto" w:fill="auto"/>
            <w:noWrap/>
            <w:vAlign w:val="bottom"/>
            <w:hideMark/>
          </w:tcPr>
          <w:p w14:paraId="457FE4C3"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5677E03C"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4FE23E01"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35718EE5"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6083BB8F"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38BF4B05"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1DADD224" w14:textId="77777777" w:rsidR="0098786B" w:rsidRDefault="0098786B" w:rsidP="00671760">
            <w:pPr>
              <w:jc w:val="center"/>
              <w:rPr>
                <w:rFonts w:ascii="Arial Narrow" w:hAnsi="Arial Narrow"/>
                <w:sz w:val="16"/>
                <w:szCs w:val="16"/>
              </w:rPr>
            </w:pPr>
            <w:r>
              <w:rPr>
                <w:rFonts w:ascii="Arial Narrow" w:hAnsi="Arial Narrow"/>
                <w:sz w:val="16"/>
                <w:szCs w:val="16"/>
              </w:rPr>
              <w:t>20</w:t>
            </w:r>
          </w:p>
        </w:tc>
        <w:tc>
          <w:tcPr>
            <w:tcW w:w="177" w:type="dxa"/>
            <w:tcBorders>
              <w:top w:val="nil"/>
              <w:left w:val="nil"/>
              <w:bottom w:val="nil"/>
              <w:right w:val="nil"/>
            </w:tcBorders>
            <w:shd w:val="clear" w:color="auto" w:fill="auto"/>
            <w:noWrap/>
            <w:vAlign w:val="bottom"/>
            <w:hideMark/>
          </w:tcPr>
          <w:p w14:paraId="306361F5"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6FB1B44A"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0F5E753E"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5C496D4"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51DB0B8C"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5B56CD1A"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CESAR</w:t>
            </w:r>
          </w:p>
        </w:tc>
        <w:tc>
          <w:tcPr>
            <w:tcW w:w="1340" w:type="dxa"/>
            <w:tcBorders>
              <w:top w:val="nil"/>
              <w:left w:val="nil"/>
              <w:bottom w:val="nil"/>
              <w:right w:val="nil"/>
            </w:tcBorders>
            <w:shd w:val="clear" w:color="auto" w:fill="auto"/>
            <w:vAlign w:val="center"/>
            <w:hideMark/>
          </w:tcPr>
          <w:p w14:paraId="2C075715" w14:textId="77777777" w:rsidR="0098786B" w:rsidRDefault="0098786B" w:rsidP="00671760">
            <w:pPr>
              <w:jc w:val="right"/>
              <w:rPr>
                <w:rFonts w:ascii="Arial Narrow" w:hAnsi="Arial Narrow"/>
                <w:sz w:val="16"/>
                <w:szCs w:val="16"/>
              </w:rPr>
            </w:pPr>
            <w:r>
              <w:rPr>
                <w:rFonts w:ascii="Arial Narrow" w:hAnsi="Arial Narrow"/>
                <w:sz w:val="16"/>
                <w:szCs w:val="16"/>
              </w:rPr>
              <w:t>3.570.693</w:t>
            </w:r>
          </w:p>
        </w:tc>
      </w:tr>
      <w:tr w:rsidR="0098786B" w14:paraId="62F30C4F" w14:textId="77777777" w:rsidTr="004F3372">
        <w:trPr>
          <w:trHeight w:val="154"/>
          <w:jc w:val="center"/>
        </w:trPr>
        <w:tc>
          <w:tcPr>
            <w:tcW w:w="585" w:type="dxa"/>
            <w:tcBorders>
              <w:top w:val="nil"/>
              <w:left w:val="nil"/>
              <w:bottom w:val="nil"/>
              <w:right w:val="nil"/>
            </w:tcBorders>
            <w:shd w:val="clear" w:color="auto" w:fill="auto"/>
            <w:noWrap/>
            <w:vAlign w:val="bottom"/>
            <w:hideMark/>
          </w:tcPr>
          <w:p w14:paraId="3290A441"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71FA205C"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23B865F4"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742C1748"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5A861699"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651DC5B8"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42371164" w14:textId="77777777" w:rsidR="0098786B" w:rsidRDefault="0098786B" w:rsidP="00671760">
            <w:pPr>
              <w:jc w:val="center"/>
              <w:rPr>
                <w:rFonts w:ascii="Arial Narrow" w:hAnsi="Arial Narrow"/>
                <w:sz w:val="16"/>
                <w:szCs w:val="16"/>
              </w:rPr>
            </w:pPr>
            <w:r>
              <w:rPr>
                <w:rFonts w:ascii="Arial Narrow" w:hAnsi="Arial Narrow"/>
                <w:sz w:val="16"/>
                <w:szCs w:val="16"/>
              </w:rPr>
              <w:t>23</w:t>
            </w:r>
          </w:p>
        </w:tc>
        <w:tc>
          <w:tcPr>
            <w:tcW w:w="177" w:type="dxa"/>
            <w:tcBorders>
              <w:top w:val="nil"/>
              <w:left w:val="nil"/>
              <w:bottom w:val="nil"/>
              <w:right w:val="nil"/>
            </w:tcBorders>
            <w:shd w:val="clear" w:color="auto" w:fill="auto"/>
            <w:noWrap/>
            <w:vAlign w:val="bottom"/>
            <w:hideMark/>
          </w:tcPr>
          <w:p w14:paraId="55A2F23B"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6733B785"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46144D58"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13E8159E"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49921069"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038C66F6"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CÓRDOBA</w:t>
            </w:r>
          </w:p>
        </w:tc>
        <w:tc>
          <w:tcPr>
            <w:tcW w:w="1340" w:type="dxa"/>
            <w:tcBorders>
              <w:top w:val="nil"/>
              <w:left w:val="nil"/>
              <w:bottom w:val="nil"/>
              <w:right w:val="nil"/>
            </w:tcBorders>
            <w:shd w:val="clear" w:color="auto" w:fill="auto"/>
            <w:vAlign w:val="center"/>
            <w:hideMark/>
          </w:tcPr>
          <w:p w14:paraId="3C56A48A" w14:textId="77777777" w:rsidR="0098786B" w:rsidRDefault="0098786B" w:rsidP="00671760">
            <w:pPr>
              <w:jc w:val="right"/>
              <w:rPr>
                <w:rFonts w:ascii="Arial Narrow" w:hAnsi="Arial Narrow"/>
                <w:sz w:val="16"/>
                <w:szCs w:val="16"/>
              </w:rPr>
            </w:pPr>
            <w:r>
              <w:rPr>
                <w:rFonts w:ascii="Arial Narrow" w:hAnsi="Arial Narrow"/>
                <w:sz w:val="16"/>
                <w:szCs w:val="16"/>
              </w:rPr>
              <w:t>366.857.072</w:t>
            </w:r>
          </w:p>
        </w:tc>
      </w:tr>
      <w:tr w:rsidR="0098786B" w14:paraId="7906D88F" w14:textId="77777777" w:rsidTr="004F3372">
        <w:trPr>
          <w:trHeight w:val="242"/>
          <w:jc w:val="center"/>
        </w:trPr>
        <w:tc>
          <w:tcPr>
            <w:tcW w:w="585" w:type="dxa"/>
            <w:tcBorders>
              <w:top w:val="nil"/>
              <w:left w:val="nil"/>
              <w:bottom w:val="nil"/>
              <w:right w:val="nil"/>
            </w:tcBorders>
            <w:shd w:val="clear" w:color="auto" w:fill="auto"/>
            <w:noWrap/>
            <w:vAlign w:val="bottom"/>
            <w:hideMark/>
          </w:tcPr>
          <w:p w14:paraId="212C2C29"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36A6E53B"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3BB4D516"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235F7FDD"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21B91715"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54B73348"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133722E8" w14:textId="77777777" w:rsidR="0098786B" w:rsidRDefault="0098786B" w:rsidP="00671760">
            <w:pPr>
              <w:jc w:val="center"/>
              <w:rPr>
                <w:rFonts w:ascii="Arial Narrow" w:hAnsi="Arial Narrow"/>
                <w:sz w:val="16"/>
                <w:szCs w:val="16"/>
              </w:rPr>
            </w:pPr>
            <w:r>
              <w:rPr>
                <w:rFonts w:ascii="Arial Narrow" w:hAnsi="Arial Narrow"/>
                <w:sz w:val="16"/>
                <w:szCs w:val="16"/>
              </w:rPr>
              <w:t>25</w:t>
            </w:r>
          </w:p>
        </w:tc>
        <w:tc>
          <w:tcPr>
            <w:tcW w:w="177" w:type="dxa"/>
            <w:tcBorders>
              <w:top w:val="nil"/>
              <w:left w:val="nil"/>
              <w:bottom w:val="nil"/>
              <w:right w:val="nil"/>
            </w:tcBorders>
            <w:shd w:val="clear" w:color="auto" w:fill="auto"/>
            <w:noWrap/>
            <w:vAlign w:val="bottom"/>
            <w:hideMark/>
          </w:tcPr>
          <w:p w14:paraId="4542D847"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306FE5E6"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4FD374AE"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7E302607"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182FCD30"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7CDF5A9D"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CUNDINAMARCA</w:t>
            </w:r>
          </w:p>
        </w:tc>
        <w:tc>
          <w:tcPr>
            <w:tcW w:w="1340" w:type="dxa"/>
            <w:tcBorders>
              <w:top w:val="nil"/>
              <w:left w:val="nil"/>
              <w:bottom w:val="nil"/>
              <w:right w:val="nil"/>
            </w:tcBorders>
            <w:shd w:val="clear" w:color="auto" w:fill="auto"/>
            <w:vAlign w:val="center"/>
            <w:hideMark/>
          </w:tcPr>
          <w:p w14:paraId="1FA4315F" w14:textId="77777777" w:rsidR="0098786B" w:rsidRDefault="0098786B" w:rsidP="00671760">
            <w:pPr>
              <w:jc w:val="right"/>
              <w:rPr>
                <w:rFonts w:ascii="Arial Narrow" w:hAnsi="Arial Narrow"/>
                <w:sz w:val="16"/>
                <w:szCs w:val="16"/>
              </w:rPr>
            </w:pPr>
            <w:r>
              <w:rPr>
                <w:rFonts w:ascii="Arial Narrow" w:hAnsi="Arial Narrow"/>
                <w:sz w:val="16"/>
                <w:szCs w:val="16"/>
              </w:rPr>
              <w:t>242.358.716</w:t>
            </w:r>
          </w:p>
        </w:tc>
      </w:tr>
      <w:tr w:rsidR="0098786B" w14:paraId="17150FB6" w14:textId="77777777" w:rsidTr="004F3372">
        <w:trPr>
          <w:trHeight w:val="300"/>
          <w:jc w:val="center"/>
        </w:trPr>
        <w:tc>
          <w:tcPr>
            <w:tcW w:w="585" w:type="dxa"/>
            <w:tcBorders>
              <w:top w:val="nil"/>
              <w:left w:val="nil"/>
              <w:bottom w:val="nil"/>
              <w:right w:val="nil"/>
            </w:tcBorders>
            <w:shd w:val="clear" w:color="auto" w:fill="auto"/>
            <w:noWrap/>
            <w:vAlign w:val="bottom"/>
            <w:hideMark/>
          </w:tcPr>
          <w:p w14:paraId="16AED7FE"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4CA0F06F"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55349EE6"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5EC0CFD2"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25F18534"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3D8FF488"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56A4DAAC" w14:textId="77777777" w:rsidR="0098786B" w:rsidRDefault="0098786B" w:rsidP="00671760">
            <w:pPr>
              <w:jc w:val="center"/>
              <w:rPr>
                <w:rFonts w:ascii="Arial Narrow" w:hAnsi="Arial Narrow"/>
                <w:sz w:val="16"/>
                <w:szCs w:val="16"/>
              </w:rPr>
            </w:pPr>
            <w:r>
              <w:rPr>
                <w:rFonts w:ascii="Arial Narrow" w:hAnsi="Arial Narrow"/>
                <w:sz w:val="16"/>
                <w:szCs w:val="16"/>
              </w:rPr>
              <w:t>41</w:t>
            </w:r>
          </w:p>
        </w:tc>
        <w:tc>
          <w:tcPr>
            <w:tcW w:w="177" w:type="dxa"/>
            <w:tcBorders>
              <w:top w:val="nil"/>
              <w:left w:val="nil"/>
              <w:bottom w:val="nil"/>
              <w:right w:val="nil"/>
            </w:tcBorders>
            <w:shd w:val="clear" w:color="auto" w:fill="auto"/>
            <w:noWrap/>
            <w:vAlign w:val="bottom"/>
            <w:hideMark/>
          </w:tcPr>
          <w:p w14:paraId="0D65ED73"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1A531D03"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018CB377"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0DCD98A0"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2364F50A"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7319477A"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HUILA</w:t>
            </w:r>
          </w:p>
        </w:tc>
        <w:tc>
          <w:tcPr>
            <w:tcW w:w="1340" w:type="dxa"/>
            <w:tcBorders>
              <w:top w:val="nil"/>
              <w:left w:val="nil"/>
              <w:bottom w:val="nil"/>
              <w:right w:val="nil"/>
            </w:tcBorders>
            <w:shd w:val="clear" w:color="auto" w:fill="auto"/>
            <w:vAlign w:val="center"/>
            <w:hideMark/>
          </w:tcPr>
          <w:p w14:paraId="2BD7F66A" w14:textId="77777777" w:rsidR="0098786B" w:rsidRDefault="0098786B" w:rsidP="00671760">
            <w:pPr>
              <w:jc w:val="right"/>
              <w:rPr>
                <w:rFonts w:ascii="Arial Narrow" w:hAnsi="Arial Narrow"/>
                <w:sz w:val="16"/>
                <w:szCs w:val="16"/>
              </w:rPr>
            </w:pPr>
            <w:r>
              <w:rPr>
                <w:rFonts w:ascii="Arial Narrow" w:hAnsi="Arial Narrow"/>
                <w:sz w:val="16"/>
                <w:szCs w:val="16"/>
              </w:rPr>
              <w:t>19.556.775</w:t>
            </w:r>
          </w:p>
        </w:tc>
      </w:tr>
      <w:tr w:rsidR="0098786B" w14:paraId="6F6F5449" w14:textId="77777777" w:rsidTr="004F3372">
        <w:trPr>
          <w:trHeight w:val="86"/>
          <w:jc w:val="center"/>
        </w:trPr>
        <w:tc>
          <w:tcPr>
            <w:tcW w:w="585" w:type="dxa"/>
            <w:tcBorders>
              <w:top w:val="nil"/>
              <w:left w:val="nil"/>
              <w:bottom w:val="nil"/>
              <w:right w:val="nil"/>
            </w:tcBorders>
            <w:shd w:val="clear" w:color="auto" w:fill="auto"/>
            <w:noWrap/>
            <w:vAlign w:val="bottom"/>
            <w:hideMark/>
          </w:tcPr>
          <w:p w14:paraId="1E086C5F"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44323547"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5532CA8B"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189129F7"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140398B0"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69055500"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0C9AE2A1" w14:textId="77777777" w:rsidR="0098786B" w:rsidRDefault="0098786B" w:rsidP="00671760">
            <w:pPr>
              <w:jc w:val="center"/>
              <w:rPr>
                <w:rFonts w:ascii="Arial Narrow" w:hAnsi="Arial Narrow"/>
                <w:sz w:val="16"/>
                <w:szCs w:val="16"/>
              </w:rPr>
            </w:pPr>
            <w:r>
              <w:rPr>
                <w:rFonts w:ascii="Arial Narrow" w:hAnsi="Arial Narrow"/>
                <w:sz w:val="16"/>
                <w:szCs w:val="16"/>
              </w:rPr>
              <w:t>47</w:t>
            </w:r>
          </w:p>
        </w:tc>
        <w:tc>
          <w:tcPr>
            <w:tcW w:w="177" w:type="dxa"/>
            <w:tcBorders>
              <w:top w:val="nil"/>
              <w:left w:val="nil"/>
              <w:bottom w:val="nil"/>
              <w:right w:val="nil"/>
            </w:tcBorders>
            <w:shd w:val="clear" w:color="auto" w:fill="auto"/>
            <w:noWrap/>
            <w:vAlign w:val="bottom"/>
            <w:hideMark/>
          </w:tcPr>
          <w:p w14:paraId="2CF4F71B"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4CB89EA0"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61AA3577"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59D21229"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6B0F995E"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507B8942"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MAGDALENA</w:t>
            </w:r>
          </w:p>
        </w:tc>
        <w:tc>
          <w:tcPr>
            <w:tcW w:w="1340" w:type="dxa"/>
            <w:tcBorders>
              <w:top w:val="nil"/>
              <w:left w:val="nil"/>
              <w:bottom w:val="nil"/>
              <w:right w:val="nil"/>
            </w:tcBorders>
            <w:shd w:val="clear" w:color="auto" w:fill="auto"/>
            <w:vAlign w:val="center"/>
            <w:hideMark/>
          </w:tcPr>
          <w:p w14:paraId="2E4D8836" w14:textId="77777777" w:rsidR="0098786B" w:rsidRDefault="0098786B" w:rsidP="00671760">
            <w:pPr>
              <w:jc w:val="right"/>
              <w:rPr>
                <w:rFonts w:ascii="Arial Narrow" w:hAnsi="Arial Narrow"/>
                <w:sz w:val="16"/>
                <w:szCs w:val="16"/>
              </w:rPr>
            </w:pPr>
            <w:r>
              <w:rPr>
                <w:rFonts w:ascii="Arial Narrow" w:hAnsi="Arial Narrow"/>
                <w:sz w:val="16"/>
                <w:szCs w:val="16"/>
              </w:rPr>
              <w:t>882.879</w:t>
            </w:r>
          </w:p>
        </w:tc>
      </w:tr>
      <w:tr w:rsidR="0098786B" w14:paraId="2F0C9755" w14:textId="77777777" w:rsidTr="004F3372">
        <w:trPr>
          <w:trHeight w:val="187"/>
          <w:jc w:val="center"/>
        </w:trPr>
        <w:tc>
          <w:tcPr>
            <w:tcW w:w="585" w:type="dxa"/>
            <w:tcBorders>
              <w:top w:val="nil"/>
              <w:left w:val="nil"/>
              <w:bottom w:val="nil"/>
              <w:right w:val="nil"/>
            </w:tcBorders>
            <w:shd w:val="clear" w:color="auto" w:fill="auto"/>
            <w:noWrap/>
            <w:vAlign w:val="bottom"/>
            <w:hideMark/>
          </w:tcPr>
          <w:p w14:paraId="1D01581A"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579DA05B"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551DA4C4"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6D46C7A5"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4F65F9FB"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1633E189"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5F6005F5" w14:textId="77777777" w:rsidR="0098786B" w:rsidRDefault="0098786B" w:rsidP="00671760">
            <w:pPr>
              <w:jc w:val="center"/>
              <w:rPr>
                <w:rFonts w:ascii="Arial Narrow" w:hAnsi="Arial Narrow"/>
                <w:sz w:val="16"/>
                <w:szCs w:val="16"/>
              </w:rPr>
            </w:pPr>
            <w:r>
              <w:rPr>
                <w:rFonts w:ascii="Arial Narrow" w:hAnsi="Arial Narrow"/>
                <w:sz w:val="16"/>
                <w:szCs w:val="16"/>
              </w:rPr>
              <w:t>50</w:t>
            </w:r>
          </w:p>
        </w:tc>
        <w:tc>
          <w:tcPr>
            <w:tcW w:w="177" w:type="dxa"/>
            <w:tcBorders>
              <w:top w:val="nil"/>
              <w:left w:val="nil"/>
              <w:bottom w:val="nil"/>
              <w:right w:val="nil"/>
            </w:tcBorders>
            <w:shd w:val="clear" w:color="auto" w:fill="auto"/>
            <w:noWrap/>
            <w:vAlign w:val="bottom"/>
            <w:hideMark/>
          </w:tcPr>
          <w:p w14:paraId="01D162E5"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58CBAB54"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1878A1F1"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66E95EA9"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21E15782"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5CE6CF18"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META</w:t>
            </w:r>
          </w:p>
        </w:tc>
        <w:tc>
          <w:tcPr>
            <w:tcW w:w="1340" w:type="dxa"/>
            <w:tcBorders>
              <w:top w:val="nil"/>
              <w:left w:val="nil"/>
              <w:bottom w:val="nil"/>
              <w:right w:val="nil"/>
            </w:tcBorders>
            <w:shd w:val="clear" w:color="auto" w:fill="auto"/>
            <w:vAlign w:val="center"/>
            <w:hideMark/>
          </w:tcPr>
          <w:p w14:paraId="1DA3C6C1" w14:textId="77777777" w:rsidR="0098786B" w:rsidRDefault="0098786B" w:rsidP="00671760">
            <w:pPr>
              <w:jc w:val="right"/>
              <w:rPr>
                <w:rFonts w:ascii="Arial Narrow" w:hAnsi="Arial Narrow"/>
                <w:sz w:val="16"/>
                <w:szCs w:val="16"/>
              </w:rPr>
            </w:pPr>
            <w:r>
              <w:rPr>
                <w:rFonts w:ascii="Arial Narrow" w:hAnsi="Arial Narrow"/>
                <w:sz w:val="16"/>
                <w:szCs w:val="16"/>
              </w:rPr>
              <w:t>12.030.395</w:t>
            </w:r>
          </w:p>
        </w:tc>
      </w:tr>
      <w:tr w:rsidR="0098786B" w14:paraId="1E98B556" w14:textId="77777777" w:rsidTr="004F3372">
        <w:trPr>
          <w:trHeight w:val="289"/>
          <w:jc w:val="center"/>
        </w:trPr>
        <w:tc>
          <w:tcPr>
            <w:tcW w:w="585" w:type="dxa"/>
            <w:tcBorders>
              <w:top w:val="nil"/>
              <w:left w:val="nil"/>
              <w:bottom w:val="nil"/>
              <w:right w:val="nil"/>
            </w:tcBorders>
            <w:shd w:val="clear" w:color="auto" w:fill="auto"/>
            <w:noWrap/>
            <w:vAlign w:val="bottom"/>
            <w:hideMark/>
          </w:tcPr>
          <w:p w14:paraId="11165AB8"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21A2F939"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043FB1EA"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1A9905F2"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7B85E7A2"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5B142012"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2E1F33DF" w14:textId="77777777" w:rsidR="0098786B" w:rsidRDefault="0098786B" w:rsidP="00671760">
            <w:pPr>
              <w:jc w:val="center"/>
              <w:rPr>
                <w:rFonts w:ascii="Arial Narrow" w:hAnsi="Arial Narrow"/>
                <w:sz w:val="16"/>
                <w:szCs w:val="16"/>
              </w:rPr>
            </w:pPr>
            <w:r>
              <w:rPr>
                <w:rFonts w:ascii="Arial Narrow" w:hAnsi="Arial Narrow"/>
                <w:sz w:val="16"/>
                <w:szCs w:val="16"/>
              </w:rPr>
              <w:t>52</w:t>
            </w:r>
          </w:p>
        </w:tc>
        <w:tc>
          <w:tcPr>
            <w:tcW w:w="177" w:type="dxa"/>
            <w:tcBorders>
              <w:top w:val="nil"/>
              <w:left w:val="nil"/>
              <w:bottom w:val="nil"/>
              <w:right w:val="nil"/>
            </w:tcBorders>
            <w:shd w:val="clear" w:color="auto" w:fill="auto"/>
            <w:noWrap/>
            <w:vAlign w:val="bottom"/>
            <w:hideMark/>
          </w:tcPr>
          <w:p w14:paraId="7E15C9F9"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24F25F1A"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013735DA"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E1991A9"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75F5D357"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72B998D4"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NARIÑO</w:t>
            </w:r>
          </w:p>
        </w:tc>
        <w:tc>
          <w:tcPr>
            <w:tcW w:w="1340" w:type="dxa"/>
            <w:tcBorders>
              <w:top w:val="nil"/>
              <w:left w:val="nil"/>
              <w:bottom w:val="nil"/>
              <w:right w:val="nil"/>
            </w:tcBorders>
            <w:shd w:val="clear" w:color="auto" w:fill="auto"/>
            <w:vAlign w:val="center"/>
            <w:hideMark/>
          </w:tcPr>
          <w:p w14:paraId="5528F054" w14:textId="77777777" w:rsidR="0098786B" w:rsidRDefault="0098786B" w:rsidP="00671760">
            <w:pPr>
              <w:jc w:val="right"/>
              <w:rPr>
                <w:rFonts w:ascii="Arial Narrow" w:hAnsi="Arial Narrow"/>
                <w:sz w:val="16"/>
                <w:szCs w:val="16"/>
              </w:rPr>
            </w:pPr>
            <w:r>
              <w:rPr>
                <w:rFonts w:ascii="Arial Narrow" w:hAnsi="Arial Narrow"/>
                <w:sz w:val="16"/>
                <w:szCs w:val="16"/>
              </w:rPr>
              <w:t>363.916</w:t>
            </w:r>
          </w:p>
        </w:tc>
      </w:tr>
      <w:tr w:rsidR="0098786B" w14:paraId="69187237" w14:textId="77777777" w:rsidTr="004F3372">
        <w:trPr>
          <w:trHeight w:val="137"/>
          <w:jc w:val="center"/>
        </w:trPr>
        <w:tc>
          <w:tcPr>
            <w:tcW w:w="585" w:type="dxa"/>
            <w:tcBorders>
              <w:top w:val="nil"/>
              <w:left w:val="nil"/>
              <w:bottom w:val="nil"/>
              <w:right w:val="nil"/>
            </w:tcBorders>
            <w:shd w:val="clear" w:color="auto" w:fill="auto"/>
            <w:noWrap/>
            <w:vAlign w:val="bottom"/>
            <w:hideMark/>
          </w:tcPr>
          <w:p w14:paraId="63717084"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11F674B6"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36E82E27"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043F6550"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0F1E6B0F"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1CFDCC62"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4F968C57" w14:textId="77777777" w:rsidR="0098786B" w:rsidRDefault="0098786B" w:rsidP="00671760">
            <w:pPr>
              <w:jc w:val="center"/>
              <w:rPr>
                <w:rFonts w:ascii="Arial Narrow" w:hAnsi="Arial Narrow"/>
                <w:sz w:val="16"/>
                <w:szCs w:val="16"/>
              </w:rPr>
            </w:pPr>
            <w:r>
              <w:rPr>
                <w:rFonts w:ascii="Arial Narrow" w:hAnsi="Arial Narrow"/>
                <w:sz w:val="16"/>
                <w:szCs w:val="16"/>
              </w:rPr>
              <w:t>54</w:t>
            </w:r>
          </w:p>
        </w:tc>
        <w:tc>
          <w:tcPr>
            <w:tcW w:w="177" w:type="dxa"/>
            <w:tcBorders>
              <w:top w:val="nil"/>
              <w:left w:val="nil"/>
              <w:bottom w:val="nil"/>
              <w:right w:val="nil"/>
            </w:tcBorders>
            <w:shd w:val="clear" w:color="auto" w:fill="auto"/>
            <w:noWrap/>
            <w:vAlign w:val="bottom"/>
            <w:hideMark/>
          </w:tcPr>
          <w:p w14:paraId="5D92BD0C"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616B4E39"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6CA4CAE1"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09080258"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134E8CF7"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47828C8A"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NORTE DE SANTANDER</w:t>
            </w:r>
          </w:p>
        </w:tc>
        <w:tc>
          <w:tcPr>
            <w:tcW w:w="1340" w:type="dxa"/>
            <w:tcBorders>
              <w:top w:val="nil"/>
              <w:left w:val="nil"/>
              <w:bottom w:val="nil"/>
              <w:right w:val="nil"/>
            </w:tcBorders>
            <w:shd w:val="clear" w:color="auto" w:fill="auto"/>
            <w:vAlign w:val="center"/>
            <w:hideMark/>
          </w:tcPr>
          <w:p w14:paraId="7656556F" w14:textId="77777777" w:rsidR="0098786B" w:rsidRDefault="0098786B" w:rsidP="00671760">
            <w:pPr>
              <w:jc w:val="right"/>
              <w:rPr>
                <w:rFonts w:ascii="Arial Narrow" w:hAnsi="Arial Narrow"/>
                <w:sz w:val="16"/>
                <w:szCs w:val="16"/>
              </w:rPr>
            </w:pPr>
            <w:r>
              <w:rPr>
                <w:rFonts w:ascii="Arial Narrow" w:hAnsi="Arial Narrow"/>
                <w:sz w:val="16"/>
                <w:szCs w:val="16"/>
              </w:rPr>
              <w:t>33.586.819</w:t>
            </w:r>
          </w:p>
        </w:tc>
      </w:tr>
      <w:tr w:rsidR="0098786B" w14:paraId="70575581" w14:textId="77777777" w:rsidTr="004F3372">
        <w:trPr>
          <w:trHeight w:val="239"/>
          <w:jc w:val="center"/>
        </w:trPr>
        <w:tc>
          <w:tcPr>
            <w:tcW w:w="585" w:type="dxa"/>
            <w:tcBorders>
              <w:top w:val="nil"/>
              <w:left w:val="nil"/>
              <w:bottom w:val="nil"/>
              <w:right w:val="nil"/>
            </w:tcBorders>
            <w:shd w:val="clear" w:color="auto" w:fill="auto"/>
            <w:noWrap/>
            <w:vAlign w:val="bottom"/>
            <w:hideMark/>
          </w:tcPr>
          <w:p w14:paraId="69E2A196"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365DF021"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4CD1E666"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2B80AAAD"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02207D9A"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337F2CC0"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30E4973F" w14:textId="77777777" w:rsidR="0098786B" w:rsidRDefault="0098786B" w:rsidP="00671760">
            <w:pPr>
              <w:jc w:val="center"/>
              <w:rPr>
                <w:rFonts w:ascii="Arial Narrow" w:hAnsi="Arial Narrow"/>
                <w:sz w:val="16"/>
                <w:szCs w:val="16"/>
              </w:rPr>
            </w:pPr>
            <w:r>
              <w:rPr>
                <w:rFonts w:ascii="Arial Narrow" w:hAnsi="Arial Narrow"/>
                <w:sz w:val="16"/>
                <w:szCs w:val="16"/>
              </w:rPr>
              <w:t>63</w:t>
            </w:r>
          </w:p>
        </w:tc>
        <w:tc>
          <w:tcPr>
            <w:tcW w:w="177" w:type="dxa"/>
            <w:tcBorders>
              <w:top w:val="nil"/>
              <w:left w:val="nil"/>
              <w:bottom w:val="nil"/>
              <w:right w:val="nil"/>
            </w:tcBorders>
            <w:shd w:val="clear" w:color="auto" w:fill="auto"/>
            <w:noWrap/>
            <w:vAlign w:val="bottom"/>
            <w:hideMark/>
          </w:tcPr>
          <w:p w14:paraId="4C8B2008"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1058AC13"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34CE0E39"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600478D2"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269C0182"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49F29D4F"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QUINDIO</w:t>
            </w:r>
          </w:p>
        </w:tc>
        <w:tc>
          <w:tcPr>
            <w:tcW w:w="1340" w:type="dxa"/>
            <w:tcBorders>
              <w:top w:val="nil"/>
              <w:left w:val="nil"/>
              <w:bottom w:val="nil"/>
              <w:right w:val="nil"/>
            </w:tcBorders>
            <w:shd w:val="clear" w:color="auto" w:fill="auto"/>
            <w:vAlign w:val="center"/>
            <w:hideMark/>
          </w:tcPr>
          <w:p w14:paraId="7B89CBAB" w14:textId="77777777" w:rsidR="0098786B" w:rsidRDefault="0098786B" w:rsidP="00671760">
            <w:pPr>
              <w:jc w:val="right"/>
              <w:rPr>
                <w:rFonts w:ascii="Arial Narrow" w:hAnsi="Arial Narrow"/>
                <w:sz w:val="16"/>
                <w:szCs w:val="16"/>
              </w:rPr>
            </w:pPr>
            <w:r>
              <w:rPr>
                <w:rFonts w:ascii="Arial Narrow" w:hAnsi="Arial Narrow"/>
                <w:sz w:val="16"/>
                <w:szCs w:val="16"/>
              </w:rPr>
              <w:t>657.455</w:t>
            </w:r>
          </w:p>
        </w:tc>
      </w:tr>
      <w:tr w:rsidR="0098786B" w14:paraId="4843CCEA" w14:textId="77777777" w:rsidTr="004F3372">
        <w:trPr>
          <w:trHeight w:val="143"/>
          <w:jc w:val="center"/>
        </w:trPr>
        <w:tc>
          <w:tcPr>
            <w:tcW w:w="585" w:type="dxa"/>
            <w:tcBorders>
              <w:top w:val="nil"/>
              <w:left w:val="nil"/>
              <w:bottom w:val="nil"/>
              <w:right w:val="nil"/>
            </w:tcBorders>
            <w:shd w:val="clear" w:color="auto" w:fill="auto"/>
            <w:noWrap/>
            <w:vAlign w:val="bottom"/>
            <w:hideMark/>
          </w:tcPr>
          <w:p w14:paraId="617835C4"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5BB37C70"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0FB9C588"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64DBBB03"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5CA23C4D"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56F04A7C"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5B666231" w14:textId="77777777" w:rsidR="0098786B" w:rsidRDefault="0098786B" w:rsidP="00671760">
            <w:pPr>
              <w:jc w:val="center"/>
              <w:rPr>
                <w:rFonts w:ascii="Arial Narrow" w:hAnsi="Arial Narrow"/>
                <w:sz w:val="16"/>
                <w:szCs w:val="16"/>
              </w:rPr>
            </w:pPr>
            <w:r>
              <w:rPr>
                <w:rFonts w:ascii="Arial Narrow" w:hAnsi="Arial Narrow"/>
                <w:sz w:val="16"/>
                <w:szCs w:val="16"/>
              </w:rPr>
              <w:t>66</w:t>
            </w:r>
          </w:p>
        </w:tc>
        <w:tc>
          <w:tcPr>
            <w:tcW w:w="177" w:type="dxa"/>
            <w:tcBorders>
              <w:top w:val="nil"/>
              <w:left w:val="nil"/>
              <w:bottom w:val="nil"/>
              <w:right w:val="nil"/>
            </w:tcBorders>
            <w:shd w:val="clear" w:color="auto" w:fill="auto"/>
            <w:noWrap/>
            <w:vAlign w:val="bottom"/>
            <w:hideMark/>
          </w:tcPr>
          <w:p w14:paraId="01D1E844"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6CC832D8"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575386E0"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A6A1A44"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137E62D8"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72A2BE86"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RISARALDA</w:t>
            </w:r>
          </w:p>
        </w:tc>
        <w:tc>
          <w:tcPr>
            <w:tcW w:w="1340" w:type="dxa"/>
            <w:tcBorders>
              <w:top w:val="nil"/>
              <w:left w:val="nil"/>
              <w:bottom w:val="nil"/>
              <w:right w:val="nil"/>
            </w:tcBorders>
            <w:shd w:val="clear" w:color="auto" w:fill="auto"/>
            <w:vAlign w:val="center"/>
            <w:hideMark/>
          </w:tcPr>
          <w:p w14:paraId="68741483" w14:textId="77777777" w:rsidR="0098786B" w:rsidRDefault="0098786B" w:rsidP="00671760">
            <w:pPr>
              <w:jc w:val="right"/>
              <w:rPr>
                <w:rFonts w:ascii="Arial Narrow" w:hAnsi="Arial Narrow"/>
                <w:sz w:val="16"/>
                <w:szCs w:val="16"/>
              </w:rPr>
            </w:pPr>
            <w:r>
              <w:rPr>
                <w:rFonts w:ascii="Arial Narrow" w:hAnsi="Arial Narrow"/>
                <w:sz w:val="16"/>
                <w:szCs w:val="16"/>
              </w:rPr>
              <w:t>558.107</w:t>
            </w:r>
          </w:p>
        </w:tc>
      </w:tr>
      <w:tr w:rsidR="0098786B" w14:paraId="4BA69437" w14:textId="77777777" w:rsidTr="004F3372">
        <w:trPr>
          <w:trHeight w:val="244"/>
          <w:jc w:val="center"/>
        </w:trPr>
        <w:tc>
          <w:tcPr>
            <w:tcW w:w="585" w:type="dxa"/>
            <w:tcBorders>
              <w:top w:val="nil"/>
              <w:left w:val="nil"/>
              <w:bottom w:val="nil"/>
              <w:right w:val="nil"/>
            </w:tcBorders>
            <w:shd w:val="clear" w:color="auto" w:fill="auto"/>
            <w:noWrap/>
            <w:vAlign w:val="bottom"/>
            <w:hideMark/>
          </w:tcPr>
          <w:p w14:paraId="6C19195A"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19EE8490"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6E604D52"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7F8327CA"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659A6AE3"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70038611"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523B20D4" w14:textId="77777777" w:rsidR="0098786B" w:rsidRDefault="0098786B" w:rsidP="00671760">
            <w:pPr>
              <w:jc w:val="center"/>
              <w:rPr>
                <w:rFonts w:ascii="Arial Narrow" w:hAnsi="Arial Narrow"/>
                <w:sz w:val="16"/>
                <w:szCs w:val="16"/>
              </w:rPr>
            </w:pPr>
            <w:r>
              <w:rPr>
                <w:rFonts w:ascii="Arial Narrow" w:hAnsi="Arial Narrow"/>
                <w:sz w:val="16"/>
                <w:szCs w:val="16"/>
              </w:rPr>
              <w:t>68</w:t>
            </w:r>
          </w:p>
        </w:tc>
        <w:tc>
          <w:tcPr>
            <w:tcW w:w="177" w:type="dxa"/>
            <w:tcBorders>
              <w:top w:val="nil"/>
              <w:left w:val="nil"/>
              <w:bottom w:val="nil"/>
              <w:right w:val="nil"/>
            </w:tcBorders>
            <w:shd w:val="clear" w:color="auto" w:fill="auto"/>
            <w:noWrap/>
            <w:vAlign w:val="bottom"/>
            <w:hideMark/>
          </w:tcPr>
          <w:p w14:paraId="41673929"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3008B30F"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58CA2622"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5E25BE77"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6908CC72"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11981CDD"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SANTANDER</w:t>
            </w:r>
          </w:p>
        </w:tc>
        <w:tc>
          <w:tcPr>
            <w:tcW w:w="1340" w:type="dxa"/>
            <w:tcBorders>
              <w:top w:val="nil"/>
              <w:left w:val="nil"/>
              <w:bottom w:val="nil"/>
              <w:right w:val="nil"/>
            </w:tcBorders>
            <w:shd w:val="clear" w:color="auto" w:fill="auto"/>
            <w:vAlign w:val="center"/>
            <w:hideMark/>
          </w:tcPr>
          <w:p w14:paraId="13980FE6" w14:textId="77777777" w:rsidR="0098786B" w:rsidRDefault="0098786B" w:rsidP="00671760">
            <w:pPr>
              <w:jc w:val="right"/>
              <w:rPr>
                <w:rFonts w:ascii="Arial Narrow" w:hAnsi="Arial Narrow"/>
                <w:sz w:val="16"/>
                <w:szCs w:val="16"/>
              </w:rPr>
            </w:pPr>
            <w:r>
              <w:rPr>
                <w:rFonts w:ascii="Arial Narrow" w:hAnsi="Arial Narrow"/>
                <w:sz w:val="16"/>
                <w:szCs w:val="16"/>
              </w:rPr>
              <w:t>12.339.426</w:t>
            </w:r>
          </w:p>
        </w:tc>
      </w:tr>
      <w:tr w:rsidR="0098786B" w14:paraId="60496610" w14:textId="77777777" w:rsidTr="004F3372">
        <w:trPr>
          <w:trHeight w:val="148"/>
          <w:jc w:val="center"/>
        </w:trPr>
        <w:tc>
          <w:tcPr>
            <w:tcW w:w="585" w:type="dxa"/>
            <w:tcBorders>
              <w:top w:val="nil"/>
              <w:left w:val="nil"/>
              <w:bottom w:val="nil"/>
              <w:right w:val="nil"/>
            </w:tcBorders>
            <w:shd w:val="clear" w:color="auto" w:fill="auto"/>
            <w:noWrap/>
            <w:vAlign w:val="bottom"/>
            <w:hideMark/>
          </w:tcPr>
          <w:p w14:paraId="5090DB85"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6042597A"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6C6F8731"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0DA255E5"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27C5E5AB"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6E08A2CA"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5C5A1F22" w14:textId="77777777" w:rsidR="0098786B" w:rsidRDefault="0098786B" w:rsidP="00671760">
            <w:pPr>
              <w:jc w:val="center"/>
              <w:rPr>
                <w:rFonts w:ascii="Arial Narrow" w:hAnsi="Arial Narrow"/>
                <w:sz w:val="16"/>
                <w:szCs w:val="16"/>
              </w:rPr>
            </w:pPr>
            <w:r>
              <w:rPr>
                <w:rFonts w:ascii="Arial Narrow" w:hAnsi="Arial Narrow"/>
                <w:sz w:val="16"/>
                <w:szCs w:val="16"/>
              </w:rPr>
              <w:t>70</w:t>
            </w:r>
          </w:p>
        </w:tc>
        <w:tc>
          <w:tcPr>
            <w:tcW w:w="177" w:type="dxa"/>
            <w:tcBorders>
              <w:top w:val="nil"/>
              <w:left w:val="nil"/>
              <w:bottom w:val="nil"/>
              <w:right w:val="nil"/>
            </w:tcBorders>
            <w:shd w:val="clear" w:color="auto" w:fill="auto"/>
            <w:noWrap/>
            <w:vAlign w:val="bottom"/>
            <w:hideMark/>
          </w:tcPr>
          <w:p w14:paraId="08695005"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4B2F7C2C"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77BB9233"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71E4B625"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6E2CA0F3"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41277FB1"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SUCRE</w:t>
            </w:r>
          </w:p>
        </w:tc>
        <w:tc>
          <w:tcPr>
            <w:tcW w:w="1340" w:type="dxa"/>
            <w:tcBorders>
              <w:top w:val="nil"/>
              <w:left w:val="nil"/>
              <w:bottom w:val="nil"/>
              <w:right w:val="nil"/>
            </w:tcBorders>
            <w:shd w:val="clear" w:color="auto" w:fill="auto"/>
            <w:vAlign w:val="center"/>
            <w:hideMark/>
          </w:tcPr>
          <w:p w14:paraId="235A750E" w14:textId="77777777" w:rsidR="0098786B" w:rsidRDefault="0098786B" w:rsidP="00671760">
            <w:pPr>
              <w:jc w:val="right"/>
              <w:rPr>
                <w:rFonts w:ascii="Arial Narrow" w:hAnsi="Arial Narrow"/>
                <w:sz w:val="16"/>
                <w:szCs w:val="16"/>
              </w:rPr>
            </w:pPr>
            <w:r>
              <w:rPr>
                <w:rFonts w:ascii="Arial Narrow" w:hAnsi="Arial Narrow"/>
                <w:sz w:val="16"/>
                <w:szCs w:val="16"/>
              </w:rPr>
              <w:t>248.000</w:t>
            </w:r>
          </w:p>
        </w:tc>
      </w:tr>
      <w:tr w:rsidR="0098786B" w14:paraId="35E5F329" w14:textId="77777777" w:rsidTr="004F3372">
        <w:trPr>
          <w:trHeight w:val="237"/>
          <w:jc w:val="center"/>
        </w:trPr>
        <w:tc>
          <w:tcPr>
            <w:tcW w:w="585" w:type="dxa"/>
            <w:tcBorders>
              <w:top w:val="nil"/>
              <w:left w:val="nil"/>
              <w:bottom w:val="nil"/>
              <w:right w:val="nil"/>
            </w:tcBorders>
            <w:shd w:val="clear" w:color="auto" w:fill="auto"/>
            <w:noWrap/>
            <w:vAlign w:val="bottom"/>
            <w:hideMark/>
          </w:tcPr>
          <w:p w14:paraId="7ADD54B1"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18070530"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605EB1B7"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2BD4AAEC"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18ADF9BA"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65520DD0"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17E8DC13" w14:textId="77777777" w:rsidR="0098786B" w:rsidRDefault="0098786B" w:rsidP="00671760">
            <w:pPr>
              <w:jc w:val="center"/>
              <w:rPr>
                <w:rFonts w:ascii="Arial Narrow" w:hAnsi="Arial Narrow"/>
                <w:sz w:val="16"/>
                <w:szCs w:val="16"/>
              </w:rPr>
            </w:pPr>
            <w:r>
              <w:rPr>
                <w:rFonts w:ascii="Arial Narrow" w:hAnsi="Arial Narrow"/>
                <w:sz w:val="16"/>
                <w:szCs w:val="16"/>
              </w:rPr>
              <w:t>73</w:t>
            </w:r>
          </w:p>
        </w:tc>
        <w:tc>
          <w:tcPr>
            <w:tcW w:w="177" w:type="dxa"/>
            <w:tcBorders>
              <w:top w:val="nil"/>
              <w:left w:val="nil"/>
              <w:bottom w:val="nil"/>
              <w:right w:val="nil"/>
            </w:tcBorders>
            <w:shd w:val="clear" w:color="auto" w:fill="auto"/>
            <w:noWrap/>
            <w:vAlign w:val="bottom"/>
            <w:hideMark/>
          </w:tcPr>
          <w:p w14:paraId="5B4F93E0"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16E8E373"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7F6A7BE7"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32057E9"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7AD95D62"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7FE06D56"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TOLIMA</w:t>
            </w:r>
          </w:p>
        </w:tc>
        <w:tc>
          <w:tcPr>
            <w:tcW w:w="1340" w:type="dxa"/>
            <w:tcBorders>
              <w:top w:val="nil"/>
              <w:left w:val="nil"/>
              <w:bottom w:val="nil"/>
              <w:right w:val="nil"/>
            </w:tcBorders>
            <w:shd w:val="clear" w:color="auto" w:fill="auto"/>
            <w:vAlign w:val="center"/>
            <w:hideMark/>
          </w:tcPr>
          <w:p w14:paraId="5FCF7C71" w14:textId="77777777" w:rsidR="0098786B" w:rsidRDefault="0098786B" w:rsidP="00671760">
            <w:pPr>
              <w:jc w:val="right"/>
              <w:rPr>
                <w:rFonts w:ascii="Arial Narrow" w:hAnsi="Arial Narrow"/>
                <w:sz w:val="16"/>
                <w:szCs w:val="16"/>
              </w:rPr>
            </w:pPr>
            <w:r>
              <w:rPr>
                <w:rFonts w:ascii="Arial Narrow" w:hAnsi="Arial Narrow"/>
                <w:sz w:val="16"/>
                <w:szCs w:val="16"/>
              </w:rPr>
              <w:t>16.706.846</w:t>
            </w:r>
          </w:p>
        </w:tc>
      </w:tr>
      <w:tr w:rsidR="0098786B" w14:paraId="42970AFA" w14:textId="77777777" w:rsidTr="004F3372">
        <w:trPr>
          <w:trHeight w:val="140"/>
          <w:jc w:val="center"/>
        </w:trPr>
        <w:tc>
          <w:tcPr>
            <w:tcW w:w="585" w:type="dxa"/>
            <w:tcBorders>
              <w:top w:val="nil"/>
              <w:left w:val="nil"/>
              <w:bottom w:val="nil"/>
              <w:right w:val="nil"/>
            </w:tcBorders>
            <w:shd w:val="clear" w:color="auto" w:fill="auto"/>
            <w:noWrap/>
            <w:vAlign w:val="bottom"/>
            <w:hideMark/>
          </w:tcPr>
          <w:p w14:paraId="51AE4C40"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26B023B8"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4E5715F8"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7DF2B9E9"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63D31248"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33715110"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1D3FA4C9" w14:textId="77777777" w:rsidR="0098786B" w:rsidRDefault="0098786B" w:rsidP="00671760">
            <w:pPr>
              <w:jc w:val="center"/>
              <w:rPr>
                <w:rFonts w:ascii="Arial Narrow" w:hAnsi="Arial Narrow"/>
                <w:sz w:val="16"/>
                <w:szCs w:val="16"/>
              </w:rPr>
            </w:pPr>
            <w:r>
              <w:rPr>
                <w:rFonts w:ascii="Arial Narrow" w:hAnsi="Arial Narrow"/>
                <w:sz w:val="16"/>
                <w:szCs w:val="16"/>
              </w:rPr>
              <w:t>76</w:t>
            </w:r>
          </w:p>
        </w:tc>
        <w:tc>
          <w:tcPr>
            <w:tcW w:w="177" w:type="dxa"/>
            <w:tcBorders>
              <w:top w:val="nil"/>
              <w:left w:val="nil"/>
              <w:bottom w:val="nil"/>
              <w:right w:val="nil"/>
            </w:tcBorders>
            <w:shd w:val="clear" w:color="auto" w:fill="auto"/>
            <w:noWrap/>
            <w:vAlign w:val="bottom"/>
            <w:hideMark/>
          </w:tcPr>
          <w:p w14:paraId="2DA181EC"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2801F87A"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6EA62D92"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782F1E4A"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42A9FE95"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0E988428"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VALLE DEL CAUCA</w:t>
            </w:r>
          </w:p>
        </w:tc>
        <w:tc>
          <w:tcPr>
            <w:tcW w:w="1340" w:type="dxa"/>
            <w:tcBorders>
              <w:top w:val="nil"/>
              <w:left w:val="nil"/>
              <w:bottom w:val="nil"/>
              <w:right w:val="nil"/>
            </w:tcBorders>
            <w:shd w:val="clear" w:color="auto" w:fill="auto"/>
            <w:vAlign w:val="center"/>
            <w:hideMark/>
          </w:tcPr>
          <w:p w14:paraId="0C12A6D6" w14:textId="77777777" w:rsidR="0098786B" w:rsidRDefault="0098786B" w:rsidP="00671760">
            <w:pPr>
              <w:jc w:val="right"/>
              <w:rPr>
                <w:rFonts w:ascii="Arial Narrow" w:hAnsi="Arial Narrow"/>
                <w:sz w:val="16"/>
                <w:szCs w:val="16"/>
              </w:rPr>
            </w:pPr>
            <w:r>
              <w:rPr>
                <w:rFonts w:ascii="Arial Narrow" w:hAnsi="Arial Narrow"/>
                <w:sz w:val="16"/>
                <w:szCs w:val="16"/>
              </w:rPr>
              <w:t>3.544.888</w:t>
            </w:r>
          </w:p>
        </w:tc>
      </w:tr>
      <w:tr w:rsidR="0098786B" w14:paraId="66B907C8" w14:textId="77777777" w:rsidTr="004F3372">
        <w:trPr>
          <w:trHeight w:val="242"/>
          <w:jc w:val="center"/>
        </w:trPr>
        <w:tc>
          <w:tcPr>
            <w:tcW w:w="585" w:type="dxa"/>
            <w:tcBorders>
              <w:top w:val="nil"/>
              <w:left w:val="nil"/>
              <w:bottom w:val="nil"/>
              <w:right w:val="nil"/>
            </w:tcBorders>
            <w:shd w:val="clear" w:color="auto" w:fill="auto"/>
            <w:noWrap/>
            <w:vAlign w:val="bottom"/>
            <w:hideMark/>
          </w:tcPr>
          <w:p w14:paraId="378CEB3E"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34297BDF"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3681E564"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3049FCD4"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21752024"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255ED7BA"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4286BB75" w14:textId="77777777" w:rsidR="0098786B" w:rsidRDefault="0098786B" w:rsidP="00671760">
            <w:pPr>
              <w:jc w:val="center"/>
              <w:rPr>
                <w:rFonts w:ascii="Arial Narrow" w:hAnsi="Arial Narrow"/>
                <w:sz w:val="16"/>
                <w:szCs w:val="16"/>
              </w:rPr>
            </w:pPr>
            <w:r>
              <w:rPr>
                <w:rFonts w:ascii="Arial Narrow" w:hAnsi="Arial Narrow"/>
                <w:sz w:val="16"/>
                <w:szCs w:val="16"/>
              </w:rPr>
              <w:t>81</w:t>
            </w:r>
          </w:p>
        </w:tc>
        <w:tc>
          <w:tcPr>
            <w:tcW w:w="177" w:type="dxa"/>
            <w:tcBorders>
              <w:top w:val="nil"/>
              <w:left w:val="nil"/>
              <w:bottom w:val="nil"/>
              <w:right w:val="nil"/>
            </w:tcBorders>
            <w:shd w:val="clear" w:color="auto" w:fill="auto"/>
            <w:noWrap/>
            <w:vAlign w:val="bottom"/>
            <w:hideMark/>
          </w:tcPr>
          <w:p w14:paraId="45D25CE2"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32421ABA"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2D081622"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2A45D18C"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5384AE5E"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24222311"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ARAUCA</w:t>
            </w:r>
          </w:p>
        </w:tc>
        <w:tc>
          <w:tcPr>
            <w:tcW w:w="1340" w:type="dxa"/>
            <w:tcBorders>
              <w:top w:val="nil"/>
              <w:left w:val="nil"/>
              <w:bottom w:val="nil"/>
              <w:right w:val="nil"/>
            </w:tcBorders>
            <w:shd w:val="clear" w:color="auto" w:fill="auto"/>
            <w:vAlign w:val="center"/>
            <w:hideMark/>
          </w:tcPr>
          <w:p w14:paraId="4CA811A0" w14:textId="77777777" w:rsidR="0098786B" w:rsidRDefault="0098786B" w:rsidP="00671760">
            <w:pPr>
              <w:jc w:val="right"/>
              <w:rPr>
                <w:rFonts w:ascii="Arial Narrow" w:hAnsi="Arial Narrow"/>
                <w:sz w:val="16"/>
                <w:szCs w:val="16"/>
              </w:rPr>
            </w:pPr>
            <w:r>
              <w:rPr>
                <w:rFonts w:ascii="Arial Narrow" w:hAnsi="Arial Narrow"/>
                <w:sz w:val="16"/>
                <w:szCs w:val="16"/>
              </w:rPr>
              <w:t>35.397</w:t>
            </w:r>
          </w:p>
        </w:tc>
      </w:tr>
      <w:tr w:rsidR="0098786B" w14:paraId="36043B96" w14:textId="77777777" w:rsidTr="004F3372">
        <w:trPr>
          <w:trHeight w:val="146"/>
          <w:jc w:val="center"/>
        </w:trPr>
        <w:tc>
          <w:tcPr>
            <w:tcW w:w="585" w:type="dxa"/>
            <w:tcBorders>
              <w:top w:val="nil"/>
              <w:left w:val="nil"/>
              <w:bottom w:val="nil"/>
              <w:right w:val="nil"/>
            </w:tcBorders>
            <w:shd w:val="clear" w:color="auto" w:fill="auto"/>
            <w:noWrap/>
            <w:vAlign w:val="bottom"/>
            <w:hideMark/>
          </w:tcPr>
          <w:p w14:paraId="636C69A2"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511D4DDB"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6C40BAE0"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0A4E07EF"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6E93064E"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1965DE2B"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7408C699" w14:textId="77777777" w:rsidR="0098786B" w:rsidRDefault="0098786B" w:rsidP="00671760">
            <w:pPr>
              <w:jc w:val="center"/>
              <w:rPr>
                <w:rFonts w:ascii="Arial Narrow" w:hAnsi="Arial Narrow"/>
                <w:sz w:val="16"/>
                <w:szCs w:val="16"/>
              </w:rPr>
            </w:pPr>
            <w:r>
              <w:rPr>
                <w:rFonts w:ascii="Arial Narrow" w:hAnsi="Arial Narrow"/>
                <w:sz w:val="16"/>
                <w:szCs w:val="16"/>
              </w:rPr>
              <w:t>85</w:t>
            </w:r>
          </w:p>
        </w:tc>
        <w:tc>
          <w:tcPr>
            <w:tcW w:w="177" w:type="dxa"/>
            <w:tcBorders>
              <w:top w:val="nil"/>
              <w:left w:val="nil"/>
              <w:bottom w:val="nil"/>
              <w:right w:val="nil"/>
            </w:tcBorders>
            <w:shd w:val="clear" w:color="auto" w:fill="auto"/>
            <w:noWrap/>
            <w:vAlign w:val="bottom"/>
            <w:hideMark/>
          </w:tcPr>
          <w:p w14:paraId="0FB7D784"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1AD3A737"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44C2AEAA"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7BB386BF"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145492B"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4A14D328"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CASANARE</w:t>
            </w:r>
          </w:p>
        </w:tc>
        <w:tc>
          <w:tcPr>
            <w:tcW w:w="1340" w:type="dxa"/>
            <w:tcBorders>
              <w:top w:val="nil"/>
              <w:left w:val="nil"/>
              <w:bottom w:val="nil"/>
              <w:right w:val="nil"/>
            </w:tcBorders>
            <w:shd w:val="clear" w:color="auto" w:fill="auto"/>
            <w:vAlign w:val="center"/>
            <w:hideMark/>
          </w:tcPr>
          <w:p w14:paraId="1BF58BE3" w14:textId="77777777" w:rsidR="0098786B" w:rsidRDefault="0098786B" w:rsidP="00671760">
            <w:pPr>
              <w:jc w:val="right"/>
              <w:rPr>
                <w:rFonts w:ascii="Arial Narrow" w:hAnsi="Arial Narrow"/>
                <w:sz w:val="16"/>
                <w:szCs w:val="16"/>
              </w:rPr>
            </w:pPr>
            <w:r>
              <w:rPr>
                <w:rFonts w:ascii="Arial Narrow" w:hAnsi="Arial Narrow"/>
                <w:sz w:val="16"/>
                <w:szCs w:val="16"/>
              </w:rPr>
              <w:t>15.052.131</w:t>
            </w:r>
          </w:p>
        </w:tc>
      </w:tr>
      <w:tr w:rsidR="0098786B" w14:paraId="7FBE4B97" w14:textId="77777777" w:rsidTr="004F3372">
        <w:trPr>
          <w:trHeight w:val="248"/>
          <w:jc w:val="center"/>
        </w:trPr>
        <w:tc>
          <w:tcPr>
            <w:tcW w:w="585" w:type="dxa"/>
            <w:tcBorders>
              <w:top w:val="nil"/>
              <w:left w:val="nil"/>
              <w:bottom w:val="nil"/>
              <w:right w:val="nil"/>
            </w:tcBorders>
            <w:shd w:val="clear" w:color="auto" w:fill="auto"/>
            <w:noWrap/>
            <w:vAlign w:val="bottom"/>
            <w:hideMark/>
          </w:tcPr>
          <w:p w14:paraId="5B6EC534"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43904251"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104D02E2"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75744954"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092E0252"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451BBF5B"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5488EF68" w14:textId="77777777" w:rsidR="0098786B" w:rsidRDefault="0098786B" w:rsidP="00671760">
            <w:pPr>
              <w:jc w:val="center"/>
              <w:rPr>
                <w:rFonts w:ascii="Arial Narrow" w:hAnsi="Arial Narrow"/>
                <w:sz w:val="16"/>
                <w:szCs w:val="16"/>
              </w:rPr>
            </w:pPr>
            <w:r>
              <w:rPr>
                <w:rFonts w:ascii="Arial Narrow" w:hAnsi="Arial Narrow"/>
                <w:sz w:val="16"/>
                <w:szCs w:val="16"/>
              </w:rPr>
              <w:t>86</w:t>
            </w:r>
          </w:p>
        </w:tc>
        <w:tc>
          <w:tcPr>
            <w:tcW w:w="177" w:type="dxa"/>
            <w:tcBorders>
              <w:top w:val="nil"/>
              <w:left w:val="nil"/>
              <w:bottom w:val="nil"/>
              <w:right w:val="nil"/>
            </w:tcBorders>
            <w:shd w:val="clear" w:color="auto" w:fill="auto"/>
            <w:noWrap/>
            <w:vAlign w:val="bottom"/>
            <w:hideMark/>
          </w:tcPr>
          <w:p w14:paraId="24555175"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7822C5D3"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690C2510"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11F6C8EE"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43871E70"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31A78F92"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PUTUMAYO</w:t>
            </w:r>
          </w:p>
        </w:tc>
        <w:tc>
          <w:tcPr>
            <w:tcW w:w="1340" w:type="dxa"/>
            <w:tcBorders>
              <w:top w:val="nil"/>
              <w:left w:val="nil"/>
              <w:bottom w:val="nil"/>
              <w:right w:val="nil"/>
            </w:tcBorders>
            <w:shd w:val="clear" w:color="auto" w:fill="auto"/>
            <w:vAlign w:val="center"/>
            <w:hideMark/>
          </w:tcPr>
          <w:p w14:paraId="043BA890" w14:textId="77777777" w:rsidR="0098786B" w:rsidRDefault="0098786B" w:rsidP="00671760">
            <w:pPr>
              <w:jc w:val="right"/>
              <w:rPr>
                <w:rFonts w:ascii="Arial Narrow" w:hAnsi="Arial Narrow"/>
                <w:sz w:val="16"/>
                <w:szCs w:val="16"/>
              </w:rPr>
            </w:pPr>
            <w:r>
              <w:rPr>
                <w:rFonts w:ascii="Arial Narrow" w:hAnsi="Arial Narrow"/>
                <w:sz w:val="16"/>
                <w:szCs w:val="16"/>
              </w:rPr>
              <w:t>4.353.618</w:t>
            </w:r>
          </w:p>
        </w:tc>
      </w:tr>
      <w:tr w:rsidR="0098786B" w14:paraId="40F00302" w14:textId="77777777" w:rsidTr="004F3372">
        <w:trPr>
          <w:trHeight w:val="139"/>
          <w:jc w:val="center"/>
        </w:trPr>
        <w:tc>
          <w:tcPr>
            <w:tcW w:w="585" w:type="dxa"/>
            <w:tcBorders>
              <w:top w:val="nil"/>
              <w:left w:val="nil"/>
              <w:bottom w:val="nil"/>
              <w:right w:val="nil"/>
            </w:tcBorders>
            <w:shd w:val="clear" w:color="auto" w:fill="auto"/>
            <w:noWrap/>
            <w:vAlign w:val="bottom"/>
            <w:hideMark/>
          </w:tcPr>
          <w:p w14:paraId="4266D14C"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7D782ABF"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060CCEF0"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346B6FE1"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18AFE867"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2F736CD8"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7A23617F" w14:textId="77777777" w:rsidR="0098786B" w:rsidRDefault="0098786B" w:rsidP="00671760">
            <w:pPr>
              <w:jc w:val="center"/>
              <w:rPr>
                <w:rFonts w:ascii="Arial Narrow" w:hAnsi="Arial Narrow"/>
                <w:sz w:val="16"/>
                <w:szCs w:val="16"/>
              </w:rPr>
            </w:pPr>
            <w:r>
              <w:rPr>
                <w:rFonts w:ascii="Arial Narrow" w:hAnsi="Arial Narrow"/>
                <w:sz w:val="16"/>
                <w:szCs w:val="16"/>
              </w:rPr>
              <w:t>99</w:t>
            </w:r>
          </w:p>
        </w:tc>
        <w:tc>
          <w:tcPr>
            <w:tcW w:w="177" w:type="dxa"/>
            <w:tcBorders>
              <w:top w:val="nil"/>
              <w:left w:val="nil"/>
              <w:bottom w:val="nil"/>
              <w:right w:val="nil"/>
            </w:tcBorders>
            <w:shd w:val="clear" w:color="auto" w:fill="auto"/>
            <w:noWrap/>
            <w:vAlign w:val="bottom"/>
            <w:hideMark/>
          </w:tcPr>
          <w:p w14:paraId="3A604CD5"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1B705F6C"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4109761F"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23054C78"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1D535CD4"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221D0490"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VICHADA</w:t>
            </w:r>
          </w:p>
        </w:tc>
        <w:tc>
          <w:tcPr>
            <w:tcW w:w="1340" w:type="dxa"/>
            <w:tcBorders>
              <w:top w:val="nil"/>
              <w:left w:val="nil"/>
              <w:bottom w:val="nil"/>
              <w:right w:val="nil"/>
            </w:tcBorders>
            <w:shd w:val="clear" w:color="auto" w:fill="auto"/>
            <w:vAlign w:val="center"/>
            <w:hideMark/>
          </w:tcPr>
          <w:p w14:paraId="4E44D018" w14:textId="77777777" w:rsidR="0098786B" w:rsidRDefault="0098786B" w:rsidP="00671760">
            <w:pPr>
              <w:jc w:val="right"/>
              <w:rPr>
                <w:rFonts w:ascii="Arial Narrow" w:hAnsi="Arial Narrow"/>
                <w:sz w:val="16"/>
                <w:szCs w:val="16"/>
              </w:rPr>
            </w:pPr>
            <w:r>
              <w:rPr>
                <w:rFonts w:ascii="Arial Narrow" w:hAnsi="Arial Narrow"/>
                <w:sz w:val="16"/>
                <w:szCs w:val="16"/>
              </w:rPr>
              <w:t>253.755</w:t>
            </w:r>
          </w:p>
        </w:tc>
      </w:tr>
      <w:tr w:rsidR="0098786B" w14:paraId="3D327141" w14:textId="77777777" w:rsidTr="004F3372">
        <w:trPr>
          <w:trHeight w:val="226"/>
          <w:jc w:val="center"/>
        </w:trPr>
        <w:tc>
          <w:tcPr>
            <w:tcW w:w="585" w:type="dxa"/>
            <w:tcBorders>
              <w:top w:val="nil"/>
              <w:left w:val="nil"/>
              <w:bottom w:val="nil"/>
              <w:right w:val="nil"/>
            </w:tcBorders>
            <w:shd w:val="clear" w:color="auto" w:fill="auto"/>
            <w:noWrap/>
            <w:vAlign w:val="bottom"/>
            <w:hideMark/>
          </w:tcPr>
          <w:p w14:paraId="52B038D8"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4D819D7F"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0083E19D"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5E72FAA8"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7C06E8D4"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301F049A"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31005DE4" w14:textId="77777777" w:rsidR="0098786B" w:rsidRDefault="0098786B" w:rsidP="00671760">
            <w:pPr>
              <w:jc w:val="center"/>
              <w:rPr>
                <w:rFonts w:ascii="Arial Narrow" w:hAnsi="Arial Narrow"/>
                <w:sz w:val="16"/>
                <w:szCs w:val="16"/>
              </w:rPr>
            </w:pPr>
            <w:r>
              <w:rPr>
                <w:rFonts w:ascii="Arial Narrow" w:hAnsi="Arial Narrow"/>
                <w:sz w:val="16"/>
                <w:szCs w:val="16"/>
              </w:rPr>
              <w:t>C0001</w:t>
            </w:r>
          </w:p>
        </w:tc>
        <w:tc>
          <w:tcPr>
            <w:tcW w:w="177" w:type="dxa"/>
            <w:tcBorders>
              <w:top w:val="nil"/>
              <w:left w:val="nil"/>
              <w:bottom w:val="nil"/>
              <w:right w:val="nil"/>
            </w:tcBorders>
            <w:shd w:val="clear" w:color="auto" w:fill="auto"/>
            <w:noWrap/>
            <w:vAlign w:val="bottom"/>
            <w:hideMark/>
          </w:tcPr>
          <w:p w14:paraId="761EB46A"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12FC3661"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70BEE20E"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65F3237A"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3BA4EAD8"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40D22D0C"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 xml:space="preserve">CORPORACIÓN CVS                                   </w:t>
            </w:r>
          </w:p>
        </w:tc>
        <w:tc>
          <w:tcPr>
            <w:tcW w:w="1340" w:type="dxa"/>
            <w:tcBorders>
              <w:top w:val="nil"/>
              <w:left w:val="nil"/>
              <w:bottom w:val="nil"/>
              <w:right w:val="nil"/>
            </w:tcBorders>
            <w:shd w:val="clear" w:color="auto" w:fill="auto"/>
            <w:vAlign w:val="center"/>
            <w:hideMark/>
          </w:tcPr>
          <w:p w14:paraId="5A16F143" w14:textId="77777777" w:rsidR="0098786B" w:rsidRDefault="0098786B" w:rsidP="00671760">
            <w:pPr>
              <w:jc w:val="right"/>
              <w:rPr>
                <w:rFonts w:ascii="Arial Narrow" w:hAnsi="Arial Narrow"/>
                <w:sz w:val="16"/>
                <w:szCs w:val="16"/>
              </w:rPr>
            </w:pPr>
            <w:r>
              <w:rPr>
                <w:rFonts w:ascii="Arial Narrow" w:hAnsi="Arial Narrow"/>
                <w:sz w:val="16"/>
                <w:szCs w:val="16"/>
              </w:rPr>
              <w:t>159.188.222</w:t>
            </w:r>
          </w:p>
        </w:tc>
      </w:tr>
      <w:tr w:rsidR="0098786B" w14:paraId="6FE1BC7F" w14:textId="77777777" w:rsidTr="004F3372">
        <w:trPr>
          <w:trHeight w:val="158"/>
          <w:jc w:val="center"/>
        </w:trPr>
        <w:tc>
          <w:tcPr>
            <w:tcW w:w="585" w:type="dxa"/>
            <w:tcBorders>
              <w:top w:val="nil"/>
              <w:left w:val="nil"/>
              <w:bottom w:val="nil"/>
              <w:right w:val="nil"/>
            </w:tcBorders>
            <w:shd w:val="clear" w:color="auto" w:fill="auto"/>
            <w:noWrap/>
            <w:vAlign w:val="bottom"/>
            <w:hideMark/>
          </w:tcPr>
          <w:p w14:paraId="532FA341" w14:textId="77777777" w:rsidR="0098786B" w:rsidRDefault="0098786B" w:rsidP="00671760">
            <w:pPr>
              <w:jc w:val="right"/>
              <w:rPr>
                <w:rFonts w:ascii="Arial Narrow" w:hAnsi="Arial Narrow"/>
                <w:sz w:val="16"/>
                <w:szCs w:val="16"/>
              </w:rPr>
            </w:pPr>
          </w:p>
        </w:tc>
        <w:tc>
          <w:tcPr>
            <w:tcW w:w="811" w:type="dxa"/>
            <w:tcBorders>
              <w:top w:val="nil"/>
              <w:left w:val="nil"/>
              <w:bottom w:val="nil"/>
              <w:right w:val="nil"/>
            </w:tcBorders>
            <w:shd w:val="clear" w:color="auto" w:fill="auto"/>
            <w:noWrap/>
            <w:vAlign w:val="bottom"/>
            <w:hideMark/>
          </w:tcPr>
          <w:p w14:paraId="6596C9E1" w14:textId="77777777" w:rsidR="0098786B" w:rsidRDefault="0098786B" w:rsidP="00671760">
            <w:pPr>
              <w:rPr>
                <w:sz w:val="20"/>
                <w:szCs w:val="20"/>
              </w:rPr>
            </w:pPr>
          </w:p>
        </w:tc>
        <w:tc>
          <w:tcPr>
            <w:tcW w:w="556" w:type="dxa"/>
            <w:tcBorders>
              <w:top w:val="nil"/>
              <w:left w:val="nil"/>
              <w:bottom w:val="nil"/>
              <w:right w:val="nil"/>
            </w:tcBorders>
            <w:shd w:val="clear" w:color="auto" w:fill="auto"/>
            <w:noWrap/>
            <w:vAlign w:val="bottom"/>
            <w:hideMark/>
          </w:tcPr>
          <w:p w14:paraId="64CBB1B3" w14:textId="77777777" w:rsidR="0098786B" w:rsidRDefault="0098786B" w:rsidP="00671760">
            <w:pPr>
              <w:rPr>
                <w:sz w:val="20"/>
                <w:szCs w:val="20"/>
              </w:rPr>
            </w:pPr>
          </w:p>
        </w:tc>
        <w:tc>
          <w:tcPr>
            <w:tcW w:w="600" w:type="dxa"/>
            <w:tcBorders>
              <w:top w:val="nil"/>
              <w:left w:val="nil"/>
              <w:bottom w:val="nil"/>
              <w:right w:val="nil"/>
            </w:tcBorders>
            <w:shd w:val="clear" w:color="auto" w:fill="auto"/>
            <w:noWrap/>
            <w:vAlign w:val="bottom"/>
            <w:hideMark/>
          </w:tcPr>
          <w:p w14:paraId="756D0E9E" w14:textId="77777777" w:rsidR="0098786B" w:rsidRDefault="0098786B" w:rsidP="00671760">
            <w:pPr>
              <w:rPr>
                <w:sz w:val="20"/>
                <w:szCs w:val="20"/>
              </w:rPr>
            </w:pPr>
          </w:p>
        </w:tc>
        <w:tc>
          <w:tcPr>
            <w:tcW w:w="826" w:type="dxa"/>
            <w:tcBorders>
              <w:top w:val="nil"/>
              <w:left w:val="nil"/>
              <w:bottom w:val="nil"/>
              <w:right w:val="nil"/>
            </w:tcBorders>
            <w:shd w:val="clear" w:color="auto" w:fill="auto"/>
            <w:noWrap/>
            <w:vAlign w:val="bottom"/>
            <w:hideMark/>
          </w:tcPr>
          <w:p w14:paraId="73D6C77F" w14:textId="77777777" w:rsidR="0098786B" w:rsidRDefault="0098786B" w:rsidP="00671760">
            <w:pPr>
              <w:rPr>
                <w:sz w:val="20"/>
                <w:szCs w:val="20"/>
              </w:rPr>
            </w:pPr>
          </w:p>
        </w:tc>
        <w:tc>
          <w:tcPr>
            <w:tcW w:w="410" w:type="dxa"/>
            <w:tcBorders>
              <w:top w:val="nil"/>
              <w:left w:val="nil"/>
              <w:bottom w:val="nil"/>
              <w:right w:val="nil"/>
            </w:tcBorders>
            <w:shd w:val="clear" w:color="auto" w:fill="auto"/>
            <w:noWrap/>
            <w:vAlign w:val="bottom"/>
            <w:hideMark/>
          </w:tcPr>
          <w:p w14:paraId="11B035F8" w14:textId="77777777" w:rsidR="0098786B" w:rsidRDefault="0098786B" w:rsidP="00671760">
            <w:pPr>
              <w:rPr>
                <w:sz w:val="20"/>
                <w:szCs w:val="20"/>
              </w:rPr>
            </w:pPr>
          </w:p>
        </w:tc>
        <w:tc>
          <w:tcPr>
            <w:tcW w:w="644" w:type="dxa"/>
            <w:tcBorders>
              <w:top w:val="nil"/>
              <w:left w:val="nil"/>
              <w:bottom w:val="nil"/>
              <w:right w:val="nil"/>
            </w:tcBorders>
            <w:shd w:val="clear" w:color="auto" w:fill="auto"/>
            <w:vAlign w:val="center"/>
            <w:hideMark/>
          </w:tcPr>
          <w:p w14:paraId="3013350D" w14:textId="77777777" w:rsidR="0098786B" w:rsidRDefault="0098786B" w:rsidP="00671760">
            <w:pPr>
              <w:jc w:val="center"/>
              <w:rPr>
                <w:rFonts w:ascii="Arial Narrow" w:hAnsi="Arial Narrow"/>
                <w:sz w:val="16"/>
                <w:szCs w:val="16"/>
              </w:rPr>
            </w:pPr>
            <w:r>
              <w:rPr>
                <w:rFonts w:ascii="Arial Narrow" w:hAnsi="Arial Narrow"/>
                <w:sz w:val="16"/>
                <w:szCs w:val="16"/>
              </w:rPr>
              <w:t>C0005</w:t>
            </w:r>
          </w:p>
        </w:tc>
        <w:tc>
          <w:tcPr>
            <w:tcW w:w="177" w:type="dxa"/>
            <w:tcBorders>
              <w:top w:val="nil"/>
              <w:left w:val="nil"/>
              <w:bottom w:val="nil"/>
              <w:right w:val="nil"/>
            </w:tcBorders>
            <w:shd w:val="clear" w:color="auto" w:fill="auto"/>
            <w:noWrap/>
            <w:vAlign w:val="bottom"/>
            <w:hideMark/>
          </w:tcPr>
          <w:p w14:paraId="6BE6F1E9" w14:textId="77777777" w:rsidR="0098786B" w:rsidRDefault="0098786B" w:rsidP="00671760">
            <w:pPr>
              <w:jc w:val="center"/>
              <w:rPr>
                <w:rFonts w:ascii="Arial Narrow" w:hAnsi="Arial Narrow"/>
                <w:sz w:val="16"/>
                <w:szCs w:val="16"/>
              </w:rPr>
            </w:pPr>
          </w:p>
        </w:tc>
        <w:tc>
          <w:tcPr>
            <w:tcW w:w="177" w:type="dxa"/>
            <w:tcBorders>
              <w:top w:val="nil"/>
              <w:left w:val="nil"/>
              <w:bottom w:val="nil"/>
              <w:right w:val="nil"/>
            </w:tcBorders>
            <w:shd w:val="clear" w:color="auto" w:fill="auto"/>
            <w:noWrap/>
            <w:vAlign w:val="bottom"/>
            <w:hideMark/>
          </w:tcPr>
          <w:p w14:paraId="15DB6EB5" w14:textId="77777777" w:rsidR="0098786B" w:rsidRDefault="0098786B" w:rsidP="00671760">
            <w:pPr>
              <w:rPr>
                <w:sz w:val="20"/>
                <w:szCs w:val="20"/>
              </w:rPr>
            </w:pPr>
          </w:p>
        </w:tc>
        <w:tc>
          <w:tcPr>
            <w:tcW w:w="177" w:type="dxa"/>
            <w:tcBorders>
              <w:top w:val="nil"/>
              <w:left w:val="nil"/>
              <w:bottom w:val="nil"/>
              <w:right w:val="nil"/>
            </w:tcBorders>
            <w:shd w:val="clear" w:color="auto" w:fill="auto"/>
            <w:noWrap/>
            <w:vAlign w:val="bottom"/>
            <w:hideMark/>
          </w:tcPr>
          <w:p w14:paraId="1E32E15C"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20FC4477" w14:textId="77777777" w:rsidR="0098786B" w:rsidRDefault="0098786B" w:rsidP="00671760">
            <w:pPr>
              <w:rPr>
                <w:sz w:val="20"/>
                <w:szCs w:val="20"/>
              </w:rPr>
            </w:pPr>
          </w:p>
        </w:tc>
        <w:tc>
          <w:tcPr>
            <w:tcW w:w="170" w:type="dxa"/>
            <w:tcBorders>
              <w:top w:val="nil"/>
              <w:left w:val="nil"/>
              <w:bottom w:val="nil"/>
              <w:right w:val="nil"/>
            </w:tcBorders>
            <w:shd w:val="clear" w:color="auto" w:fill="auto"/>
            <w:noWrap/>
            <w:vAlign w:val="bottom"/>
            <w:hideMark/>
          </w:tcPr>
          <w:p w14:paraId="08DB4BFF" w14:textId="77777777" w:rsidR="0098786B" w:rsidRDefault="0098786B" w:rsidP="00671760">
            <w:pPr>
              <w:rPr>
                <w:sz w:val="20"/>
                <w:szCs w:val="20"/>
              </w:rPr>
            </w:pPr>
          </w:p>
        </w:tc>
        <w:tc>
          <w:tcPr>
            <w:tcW w:w="1785" w:type="dxa"/>
            <w:tcBorders>
              <w:top w:val="nil"/>
              <w:left w:val="nil"/>
              <w:bottom w:val="nil"/>
              <w:right w:val="nil"/>
            </w:tcBorders>
            <w:shd w:val="clear" w:color="auto" w:fill="auto"/>
            <w:vAlign w:val="center"/>
            <w:hideMark/>
          </w:tcPr>
          <w:p w14:paraId="5FFF230B"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 xml:space="preserve">CORPOBOYACÁ                                       </w:t>
            </w:r>
          </w:p>
        </w:tc>
        <w:tc>
          <w:tcPr>
            <w:tcW w:w="1340" w:type="dxa"/>
            <w:tcBorders>
              <w:top w:val="nil"/>
              <w:left w:val="nil"/>
              <w:bottom w:val="nil"/>
              <w:right w:val="nil"/>
            </w:tcBorders>
            <w:shd w:val="clear" w:color="auto" w:fill="auto"/>
            <w:vAlign w:val="center"/>
            <w:hideMark/>
          </w:tcPr>
          <w:p w14:paraId="59F039AE" w14:textId="77777777" w:rsidR="0098786B" w:rsidRDefault="0098786B" w:rsidP="00671760">
            <w:pPr>
              <w:jc w:val="right"/>
              <w:rPr>
                <w:rFonts w:ascii="Arial Narrow" w:hAnsi="Arial Narrow"/>
                <w:sz w:val="16"/>
                <w:szCs w:val="16"/>
              </w:rPr>
            </w:pPr>
            <w:r>
              <w:rPr>
                <w:rFonts w:ascii="Arial Narrow" w:hAnsi="Arial Narrow"/>
                <w:sz w:val="16"/>
                <w:szCs w:val="16"/>
              </w:rPr>
              <w:t>7.423.023</w:t>
            </w:r>
          </w:p>
        </w:tc>
      </w:tr>
      <w:tr w:rsidR="0098786B" w14:paraId="039E1F85" w14:textId="77777777" w:rsidTr="004F3372">
        <w:trPr>
          <w:trHeight w:val="510"/>
          <w:jc w:val="center"/>
        </w:trPr>
        <w:tc>
          <w:tcPr>
            <w:tcW w:w="585" w:type="dxa"/>
            <w:tcBorders>
              <w:top w:val="nil"/>
              <w:left w:val="nil"/>
              <w:bottom w:val="single" w:sz="4" w:space="0" w:color="auto"/>
              <w:right w:val="nil"/>
            </w:tcBorders>
            <w:shd w:val="clear" w:color="auto" w:fill="auto"/>
            <w:noWrap/>
            <w:vAlign w:val="bottom"/>
            <w:hideMark/>
          </w:tcPr>
          <w:p w14:paraId="420950BE"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811" w:type="dxa"/>
            <w:tcBorders>
              <w:top w:val="nil"/>
              <w:left w:val="nil"/>
              <w:bottom w:val="single" w:sz="4" w:space="0" w:color="auto"/>
              <w:right w:val="nil"/>
            </w:tcBorders>
            <w:shd w:val="clear" w:color="auto" w:fill="auto"/>
            <w:noWrap/>
            <w:vAlign w:val="bottom"/>
            <w:hideMark/>
          </w:tcPr>
          <w:p w14:paraId="7A6B658E"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556" w:type="dxa"/>
            <w:tcBorders>
              <w:top w:val="nil"/>
              <w:left w:val="nil"/>
              <w:bottom w:val="single" w:sz="4" w:space="0" w:color="auto"/>
              <w:right w:val="nil"/>
            </w:tcBorders>
            <w:shd w:val="clear" w:color="auto" w:fill="auto"/>
            <w:noWrap/>
            <w:vAlign w:val="bottom"/>
            <w:hideMark/>
          </w:tcPr>
          <w:p w14:paraId="0524054E"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600" w:type="dxa"/>
            <w:tcBorders>
              <w:top w:val="nil"/>
              <w:left w:val="nil"/>
              <w:bottom w:val="single" w:sz="4" w:space="0" w:color="auto"/>
              <w:right w:val="nil"/>
            </w:tcBorders>
            <w:shd w:val="clear" w:color="auto" w:fill="auto"/>
            <w:noWrap/>
            <w:vAlign w:val="bottom"/>
            <w:hideMark/>
          </w:tcPr>
          <w:p w14:paraId="51EC399B"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826" w:type="dxa"/>
            <w:tcBorders>
              <w:top w:val="nil"/>
              <w:left w:val="nil"/>
              <w:bottom w:val="single" w:sz="4" w:space="0" w:color="auto"/>
              <w:right w:val="nil"/>
            </w:tcBorders>
            <w:shd w:val="clear" w:color="auto" w:fill="auto"/>
            <w:noWrap/>
            <w:vAlign w:val="bottom"/>
            <w:hideMark/>
          </w:tcPr>
          <w:p w14:paraId="6E6AD8F4"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410" w:type="dxa"/>
            <w:tcBorders>
              <w:top w:val="nil"/>
              <w:left w:val="nil"/>
              <w:bottom w:val="single" w:sz="4" w:space="0" w:color="auto"/>
              <w:right w:val="nil"/>
            </w:tcBorders>
            <w:shd w:val="clear" w:color="auto" w:fill="auto"/>
            <w:noWrap/>
            <w:vAlign w:val="bottom"/>
            <w:hideMark/>
          </w:tcPr>
          <w:p w14:paraId="14120D31"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644" w:type="dxa"/>
            <w:tcBorders>
              <w:top w:val="nil"/>
              <w:left w:val="nil"/>
              <w:bottom w:val="single" w:sz="4" w:space="0" w:color="auto"/>
              <w:right w:val="nil"/>
            </w:tcBorders>
            <w:shd w:val="clear" w:color="auto" w:fill="auto"/>
            <w:vAlign w:val="center"/>
            <w:hideMark/>
          </w:tcPr>
          <w:p w14:paraId="1390D0B8" w14:textId="77777777" w:rsidR="0098786B" w:rsidRDefault="0098786B" w:rsidP="00671760">
            <w:pPr>
              <w:jc w:val="center"/>
              <w:rPr>
                <w:rFonts w:ascii="Arial Narrow" w:hAnsi="Arial Narrow"/>
                <w:sz w:val="16"/>
                <w:szCs w:val="16"/>
              </w:rPr>
            </w:pPr>
            <w:r>
              <w:rPr>
                <w:rFonts w:ascii="Arial Narrow" w:hAnsi="Arial Narrow"/>
                <w:sz w:val="16"/>
                <w:szCs w:val="16"/>
              </w:rPr>
              <w:t>C0009</w:t>
            </w:r>
          </w:p>
        </w:tc>
        <w:tc>
          <w:tcPr>
            <w:tcW w:w="177" w:type="dxa"/>
            <w:tcBorders>
              <w:top w:val="nil"/>
              <w:left w:val="nil"/>
              <w:bottom w:val="single" w:sz="4" w:space="0" w:color="auto"/>
              <w:right w:val="nil"/>
            </w:tcBorders>
            <w:shd w:val="clear" w:color="auto" w:fill="auto"/>
            <w:noWrap/>
            <w:vAlign w:val="bottom"/>
            <w:hideMark/>
          </w:tcPr>
          <w:p w14:paraId="35A3D3FF"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177" w:type="dxa"/>
            <w:tcBorders>
              <w:top w:val="nil"/>
              <w:left w:val="nil"/>
              <w:bottom w:val="single" w:sz="4" w:space="0" w:color="auto"/>
              <w:right w:val="nil"/>
            </w:tcBorders>
            <w:shd w:val="clear" w:color="auto" w:fill="auto"/>
            <w:noWrap/>
            <w:vAlign w:val="bottom"/>
            <w:hideMark/>
          </w:tcPr>
          <w:p w14:paraId="6908BD78"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177" w:type="dxa"/>
            <w:tcBorders>
              <w:top w:val="nil"/>
              <w:left w:val="nil"/>
              <w:bottom w:val="single" w:sz="4" w:space="0" w:color="auto"/>
              <w:right w:val="nil"/>
            </w:tcBorders>
            <w:shd w:val="clear" w:color="auto" w:fill="auto"/>
            <w:noWrap/>
            <w:vAlign w:val="bottom"/>
            <w:hideMark/>
          </w:tcPr>
          <w:p w14:paraId="0F598AA6"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170" w:type="dxa"/>
            <w:tcBorders>
              <w:top w:val="nil"/>
              <w:left w:val="nil"/>
              <w:bottom w:val="single" w:sz="4" w:space="0" w:color="auto"/>
              <w:right w:val="nil"/>
            </w:tcBorders>
            <w:shd w:val="clear" w:color="auto" w:fill="auto"/>
            <w:noWrap/>
            <w:vAlign w:val="bottom"/>
            <w:hideMark/>
          </w:tcPr>
          <w:p w14:paraId="7928C4EA"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170" w:type="dxa"/>
            <w:tcBorders>
              <w:top w:val="nil"/>
              <w:left w:val="nil"/>
              <w:bottom w:val="single" w:sz="4" w:space="0" w:color="auto"/>
              <w:right w:val="nil"/>
            </w:tcBorders>
            <w:shd w:val="clear" w:color="auto" w:fill="auto"/>
            <w:noWrap/>
            <w:vAlign w:val="bottom"/>
            <w:hideMark/>
          </w:tcPr>
          <w:p w14:paraId="2C173135" w14:textId="77777777" w:rsidR="0098786B" w:rsidRDefault="0098786B" w:rsidP="00671760">
            <w:pPr>
              <w:rPr>
                <w:rFonts w:ascii="Aptos Narrow" w:hAnsi="Aptos Narrow"/>
                <w:color w:val="000000"/>
                <w:sz w:val="16"/>
                <w:szCs w:val="16"/>
              </w:rPr>
            </w:pPr>
            <w:r>
              <w:rPr>
                <w:rFonts w:ascii="Aptos Narrow" w:hAnsi="Aptos Narrow"/>
                <w:color w:val="000000"/>
                <w:sz w:val="16"/>
                <w:szCs w:val="16"/>
              </w:rPr>
              <w:t> </w:t>
            </w:r>
          </w:p>
        </w:tc>
        <w:tc>
          <w:tcPr>
            <w:tcW w:w="1785" w:type="dxa"/>
            <w:tcBorders>
              <w:top w:val="nil"/>
              <w:left w:val="nil"/>
              <w:bottom w:val="single" w:sz="4" w:space="0" w:color="auto"/>
              <w:right w:val="nil"/>
            </w:tcBorders>
            <w:shd w:val="clear" w:color="auto" w:fill="auto"/>
            <w:vAlign w:val="center"/>
            <w:hideMark/>
          </w:tcPr>
          <w:p w14:paraId="10C77CD2" w14:textId="77777777" w:rsidR="0098786B" w:rsidRDefault="0098786B" w:rsidP="00671760">
            <w:pPr>
              <w:rPr>
                <w:rFonts w:ascii="Arial Narrow" w:hAnsi="Arial Narrow"/>
                <w:color w:val="000000"/>
                <w:sz w:val="16"/>
                <w:szCs w:val="16"/>
              </w:rPr>
            </w:pPr>
            <w:r>
              <w:rPr>
                <w:rFonts w:ascii="Arial Narrow" w:hAnsi="Arial Narrow"/>
                <w:color w:val="000000"/>
                <w:sz w:val="16"/>
                <w:szCs w:val="16"/>
              </w:rPr>
              <w:t xml:space="preserve">CORPORACIÓN AUTÓNOMA REGIONAL DEL VALLE DEL CAUCA                   </w:t>
            </w:r>
          </w:p>
        </w:tc>
        <w:tc>
          <w:tcPr>
            <w:tcW w:w="1340" w:type="dxa"/>
            <w:tcBorders>
              <w:top w:val="nil"/>
              <w:left w:val="nil"/>
              <w:bottom w:val="single" w:sz="4" w:space="0" w:color="auto"/>
              <w:right w:val="nil"/>
            </w:tcBorders>
            <w:shd w:val="clear" w:color="auto" w:fill="auto"/>
            <w:vAlign w:val="center"/>
            <w:hideMark/>
          </w:tcPr>
          <w:p w14:paraId="500C5177" w14:textId="77777777" w:rsidR="0098786B" w:rsidRDefault="0098786B" w:rsidP="00671760">
            <w:pPr>
              <w:jc w:val="right"/>
              <w:rPr>
                <w:rFonts w:ascii="Arial Narrow" w:hAnsi="Arial Narrow"/>
                <w:sz w:val="16"/>
                <w:szCs w:val="16"/>
              </w:rPr>
            </w:pPr>
            <w:r>
              <w:rPr>
                <w:rFonts w:ascii="Arial Narrow" w:hAnsi="Arial Narrow"/>
                <w:sz w:val="16"/>
                <w:szCs w:val="16"/>
              </w:rPr>
              <w:t>249.917</w:t>
            </w:r>
          </w:p>
        </w:tc>
      </w:tr>
    </w:tbl>
    <w:p w14:paraId="7F88CA2E" w14:textId="77777777" w:rsidR="002E59E3" w:rsidRPr="0069063B" w:rsidRDefault="002E59E3" w:rsidP="00432FAC">
      <w:pPr>
        <w:jc w:val="both"/>
        <w:rPr>
          <w:rFonts w:ascii="Arial Narrow" w:hAnsi="Arial Narrow"/>
          <w:bCs/>
          <w:strike/>
        </w:rPr>
      </w:pPr>
    </w:p>
    <w:p w14:paraId="43B3EBFF" w14:textId="77777777" w:rsidR="00BA5580" w:rsidRPr="0069063B" w:rsidRDefault="00BA5580" w:rsidP="00BA5580">
      <w:pPr>
        <w:jc w:val="both"/>
        <w:rPr>
          <w:rFonts w:ascii="Arial Narrow" w:hAnsi="Arial Narrow"/>
          <w:bCs/>
          <w:kern w:val="32"/>
          <w:lang w:eastAsia="en-US"/>
        </w:rPr>
      </w:pPr>
      <w:r w:rsidRPr="0069063B">
        <w:rPr>
          <w:rFonts w:ascii="Arial Narrow" w:hAnsi="Arial Narrow"/>
          <w:b/>
          <w:kern w:val="32"/>
          <w:lang w:val="es-ES_tradnl"/>
        </w:rPr>
        <w:t>PARÁGRAFO.</w:t>
      </w:r>
      <w:r w:rsidRPr="0069063B">
        <w:rPr>
          <w:rFonts w:ascii="Arial Narrow" w:hAnsi="Arial Narrow"/>
          <w:bCs/>
          <w:kern w:val="32"/>
          <w:lang w:val="es-ES_tradnl"/>
        </w:rPr>
        <w:t xml:space="preserve"> </w:t>
      </w:r>
      <w:r w:rsidRPr="0069063B">
        <w:rPr>
          <w:rFonts w:ascii="Arial Narrow" w:hAnsi="Arial Narrow"/>
          <w:bCs/>
          <w:kern w:val="32"/>
          <w:lang w:eastAsia="en-US"/>
        </w:rPr>
        <w:t xml:space="preserve">Mediante documento Anexo No. 8, que hace parte integral de la presente Ley, se detallan los valores asignados a cada entidad beneficiaria para el bienio 2025-2026 por </w:t>
      </w:r>
      <w:r w:rsidRPr="0069063B">
        <w:rPr>
          <w:rFonts w:ascii="Arial Narrow" w:hAnsi="Arial Narrow"/>
          <w:bCs/>
        </w:rPr>
        <w:t>saldos pendientes de distribuir, causados a 31 de diciembre de 2011, por concepto de pagos de regalías sin identificación previa de entidades beneficiarias</w:t>
      </w:r>
      <w:r w:rsidRPr="0069063B">
        <w:rPr>
          <w:rFonts w:ascii="Arial Narrow" w:hAnsi="Arial Narrow"/>
          <w:bCs/>
          <w:kern w:val="32"/>
          <w:lang w:eastAsia="en-US"/>
        </w:rPr>
        <w:t>, según los totales por departamento señalados en el rubro 03-01-03-001 “Asignaciones Directas”.</w:t>
      </w:r>
    </w:p>
    <w:p w14:paraId="566A8AC6" w14:textId="77777777" w:rsidR="009E0401" w:rsidRDefault="009E0401" w:rsidP="000F6FEF">
      <w:pPr>
        <w:keepNext/>
        <w:outlineLvl w:val="0"/>
        <w:rPr>
          <w:rFonts w:ascii="Arial Narrow" w:hAnsi="Arial Narrow" w:cs="Arial"/>
        </w:rPr>
      </w:pPr>
    </w:p>
    <w:p w14:paraId="7B46FF67" w14:textId="77777777" w:rsidR="00622F6E" w:rsidRDefault="00622F6E" w:rsidP="00D453F7">
      <w:pPr>
        <w:keepNext/>
        <w:jc w:val="center"/>
        <w:outlineLvl w:val="0"/>
        <w:rPr>
          <w:rFonts w:ascii="Arial Narrow" w:hAnsi="Arial Narrow" w:cs="Arial"/>
        </w:rPr>
      </w:pPr>
    </w:p>
    <w:p w14:paraId="6096AD39" w14:textId="614BF6E2" w:rsidR="00C0758D" w:rsidRPr="00E32010" w:rsidRDefault="00DF52F3" w:rsidP="00D453F7">
      <w:pPr>
        <w:keepNext/>
        <w:jc w:val="center"/>
        <w:outlineLvl w:val="0"/>
        <w:rPr>
          <w:rFonts w:ascii="Arial Narrow" w:eastAsiaTheme="minorHAnsi" w:hAnsi="Arial Narrow" w:cstheme="minorBidi"/>
          <w:b/>
          <w:lang w:eastAsia="en-US"/>
        </w:rPr>
      </w:pPr>
      <w:r w:rsidRPr="00E32010">
        <w:rPr>
          <w:rFonts w:ascii="Arial Narrow" w:eastAsiaTheme="minorHAnsi" w:hAnsi="Arial Narrow" w:cstheme="minorBidi"/>
          <w:b/>
          <w:lang w:eastAsia="en-US"/>
        </w:rPr>
        <w:t>TÍTULO III</w:t>
      </w:r>
    </w:p>
    <w:p w14:paraId="0F803EC0" w14:textId="77777777" w:rsidR="00C0758D" w:rsidRPr="00E32010" w:rsidRDefault="00DF52F3" w:rsidP="00C0758D">
      <w:pPr>
        <w:pStyle w:val="centrado"/>
        <w:spacing w:line="270" w:lineRule="atLeast"/>
        <w:jc w:val="center"/>
        <w:rPr>
          <w:rFonts w:ascii="Arial Narrow" w:hAnsi="Arial Narrow"/>
          <w:b/>
        </w:rPr>
      </w:pPr>
      <w:r w:rsidRPr="00E32010">
        <w:rPr>
          <w:rFonts w:ascii="Arial Narrow" w:eastAsiaTheme="minorHAnsi" w:hAnsi="Arial Narrow" w:cstheme="minorBidi"/>
          <w:b/>
          <w:lang w:eastAsia="en-US"/>
        </w:rPr>
        <w:t>DISPOSICIONES GENERALES</w:t>
      </w:r>
    </w:p>
    <w:p w14:paraId="5FB3C3FA" w14:textId="5EFB7EA7" w:rsidR="00D528C3" w:rsidRPr="00E32010" w:rsidRDefault="00CD1A86" w:rsidP="00C0758D">
      <w:pPr>
        <w:jc w:val="both"/>
        <w:rPr>
          <w:rFonts w:ascii="Arial Narrow" w:hAnsi="Arial Narrow"/>
        </w:rPr>
      </w:pPr>
      <w:r w:rsidRPr="00E32010">
        <w:rPr>
          <w:rFonts w:ascii="Arial Narrow" w:hAnsi="Arial Narrow"/>
          <w:b/>
        </w:rPr>
        <w:t xml:space="preserve">ARTÍCULO </w:t>
      </w:r>
      <w:r w:rsidR="00FB387A">
        <w:rPr>
          <w:rFonts w:ascii="Arial Narrow" w:hAnsi="Arial Narrow"/>
          <w:b/>
        </w:rPr>
        <w:t>10</w:t>
      </w:r>
      <w:r w:rsidR="00425F5D" w:rsidRPr="00E32010">
        <w:rPr>
          <w:rFonts w:ascii="Arial Narrow" w:hAnsi="Arial Narrow"/>
          <w:b/>
        </w:rPr>
        <w:t xml:space="preserve">. </w:t>
      </w:r>
      <w:r w:rsidR="00C0758D" w:rsidRPr="00E32010">
        <w:rPr>
          <w:rFonts w:ascii="Arial Narrow" w:hAnsi="Arial Narrow"/>
          <w:b/>
        </w:rPr>
        <w:t>Proyecciones de variables.</w:t>
      </w:r>
      <w:r w:rsidR="00C0758D" w:rsidRPr="00E32010">
        <w:rPr>
          <w:rFonts w:ascii="Arial Narrow" w:hAnsi="Arial Narrow"/>
        </w:rPr>
        <w:t xml:space="preserve"> </w:t>
      </w:r>
      <w:r w:rsidR="007253C5" w:rsidRPr="00E32010">
        <w:rPr>
          <w:rFonts w:ascii="Arial Narrow" w:hAnsi="Arial Narrow"/>
        </w:rPr>
        <w:t xml:space="preserve">Las variables utilizadas para la elaboración de la Ley de presupuesto del Sistema General de Regalías y la distribución de recursos entre asignaciones, </w:t>
      </w:r>
      <w:r w:rsidR="007253C5" w:rsidRPr="00E32010">
        <w:rPr>
          <w:rFonts w:ascii="Arial Narrow" w:hAnsi="Arial Narrow"/>
        </w:rPr>
        <w:lastRenderedPageBreak/>
        <w:t>beneficiarios y conceptos de gasto se mantendrán durante la ejecución del respectivo presupuesto bienal del Sistema General de Regalías.</w:t>
      </w:r>
    </w:p>
    <w:p w14:paraId="0F5FEAA1" w14:textId="6DB8DA88" w:rsidR="007253C5" w:rsidRPr="00E32010" w:rsidRDefault="007253C5" w:rsidP="00C0758D">
      <w:pPr>
        <w:jc w:val="both"/>
        <w:rPr>
          <w:rFonts w:ascii="Arial Narrow" w:hAnsi="Arial Narrow"/>
        </w:rPr>
      </w:pPr>
    </w:p>
    <w:p w14:paraId="67A48E83" w14:textId="6CEA2B6B" w:rsidR="007253C5" w:rsidRPr="00E32010" w:rsidRDefault="007253C5" w:rsidP="00C0758D">
      <w:pPr>
        <w:jc w:val="both"/>
        <w:rPr>
          <w:rFonts w:ascii="Arial Narrow" w:hAnsi="Arial Narrow"/>
        </w:rPr>
      </w:pPr>
      <w:r w:rsidRPr="00E32010">
        <w:rPr>
          <w:rFonts w:ascii="Arial Narrow" w:hAnsi="Arial Narrow"/>
        </w:rPr>
        <w:t xml:space="preserve">La distribución de los recursos transferidos a la cuenta única del </w:t>
      </w:r>
      <w:r w:rsidR="00D1412B" w:rsidRPr="00E32010">
        <w:rPr>
          <w:rFonts w:ascii="Arial Narrow" w:hAnsi="Arial Narrow"/>
        </w:rPr>
        <w:t xml:space="preserve">Sistema General de Regalías </w:t>
      </w:r>
      <w:r w:rsidRPr="00E32010">
        <w:rPr>
          <w:rFonts w:ascii="Arial Narrow" w:hAnsi="Arial Narrow"/>
        </w:rPr>
        <w:t>se efectuará atendiendo las reglas vigentes señaladas en el artículo 361 de la Constitución Política y las leyes que lo desarrollen para el presente bienio.</w:t>
      </w:r>
    </w:p>
    <w:p w14:paraId="1AE3E1BB" w14:textId="77777777" w:rsidR="00530528" w:rsidRPr="00E32010" w:rsidRDefault="00530528" w:rsidP="00C0758D">
      <w:pPr>
        <w:jc w:val="both"/>
        <w:rPr>
          <w:rFonts w:ascii="Arial Narrow" w:hAnsi="Arial Narrow"/>
        </w:rPr>
      </w:pPr>
    </w:p>
    <w:p w14:paraId="7B90ABA2" w14:textId="4004284A" w:rsidR="00530528" w:rsidRPr="00E32010" w:rsidRDefault="00896EF4" w:rsidP="00530528">
      <w:pPr>
        <w:jc w:val="both"/>
        <w:rPr>
          <w:rFonts w:ascii="Arial Narrow" w:hAnsi="Arial Narrow"/>
        </w:rPr>
      </w:pPr>
      <w:r w:rsidRPr="00E32010">
        <w:rPr>
          <w:rFonts w:ascii="Arial Narrow" w:hAnsi="Arial Narrow"/>
          <w:b/>
          <w:bCs/>
        </w:rPr>
        <w:t>Parágrafo.</w:t>
      </w:r>
      <w:r w:rsidR="00107EAB" w:rsidRPr="00E32010">
        <w:rPr>
          <w:rFonts w:ascii="Arial Narrow" w:hAnsi="Arial Narrow"/>
        </w:rPr>
        <w:t xml:space="preserve"> </w:t>
      </w:r>
      <w:r w:rsidR="000A1E91" w:rsidRPr="00E32010">
        <w:rPr>
          <w:rFonts w:ascii="Arial Narrow" w:hAnsi="Arial Narrow"/>
        </w:rPr>
        <w:t>Cuando las liquidaciones o reliquidaciones definitivas den como resultado montos a favor de los operadores, la Agencia Nacional de Hidrocarburos y la Agencia Nacional de Minería, o quienes hagan sus veces según corresponda, realizarán estos ajustes aplicando los porcentajes de distribución vigentes al momento de la liquidación inicial y posteriormente, comunicarán al Ministerio de Hacienda y Crédito Público y al Departamento Nacional de Planeación el recaudo definitivo, el cual será distribuido por el Departamento Nacional de Planeación conforme con los porcentajes y criterios de distribución establecidos en la Ley 2056 de 2020.</w:t>
      </w:r>
    </w:p>
    <w:p w14:paraId="166D2455" w14:textId="77777777" w:rsidR="00D528C3" w:rsidRPr="00E32010" w:rsidRDefault="00D528C3" w:rsidP="00C0758D">
      <w:pPr>
        <w:jc w:val="both"/>
        <w:rPr>
          <w:rFonts w:ascii="Arial Narrow" w:hAnsi="Arial Narrow"/>
        </w:rPr>
      </w:pPr>
    </w:p>
    <w:p w14:paraId="4DD55FA4" w14:textId="21D2529F" w:rsidR="00D528C3" w:rsidRPr="00E32010" w:rsidRDefault="00D528C3" w:rsidP="00C0758D">
      <w:pPr>
        <w:jc w:val="both"/>
        <w:rPr>
          <w:rFonts w:ascii="Arial Narrow" w:hAnsi="Arial Narrow"/>
        </w:rPr>
      </w:pPr>
      <w:r w:rsidRPr="00E32010">
        <w:rPr>
          <w:rFonts w:ascii="Arial Narrow" w:hAnsi="Arial Narrow"/>
          <w:b/>
        </w:rPr>
        <w:t>ARTÍCULO</w:t>
      </w:r>
      <w:r w:rsidR="003974DF">
        <w:rPr>
          <w:rFonts w:ascii="Arial Narrow" w:hAnsi="Arial Narrow"/>
          <w:b/>
        </w:rPr>
        <w:t xml:space="preserve"> 11</w:t>
      </w:r>
      <w:r w:rsidR="00425F5D" w:rsidRPr="00E32010">
        <w:rPr>
          <w:rFonts w:ascii="Arial Narrow" w:hAnsi="Arial Narrow"/>
          <w:b/>
        </w:rPr>
        <w:t>.</w:t>
      </w:r>
      <w:r w:rsidRPr="00E32010">
        <w:rPr>
          <w:rFonts w:ascii="Arial Narrow" w:hAnsi="Arial Narrow"/>
          <w:b/>
        </w:rPr>
        <w:t xml:space="preserve"> Recursos para la Administración del Sistema General de Regalías.</w:t>
      </w:r>
      <w:r w:rsidRPr="00E32010">
        <w:rPr>
          <w:rFonts w:ascii="Arial Narrow" w:hAnsi="Arial Narrow"/>
        </w:rPr>
        <w:t xml:space="preserve"> De </w:t>
      </w:r>
      <w:r w:rsidR="00912715">
        <w:rPr>
          <w:rFonts w:ascii="Arial Narrow" w:hAnsi="Arial Narrow"/>
        </w:rPr>
        <w:t>l</w:t>
      </w:r>
      <w:r w:rsidRPr="00E32010">
        <w:rPr>
          <w:rFonts w:ascii="Arial Narrow" w:hAnsi="Arial Narrow"/>
        </w:rPr>
        <w:t>os recursos destinados a la Administración del Si</w:t>
      </w:r>
      <w:r w:rsidR="00F51890" w:rsidRPr="00E32010">
        <w:rPr>
          <w:rFonts w:ascii="Arial Narrow" w:hAnsi="Arial Narrow"/>
        </w:rPr>
        <w:t>s</w:t>
      </w:r>
      <w:r w:rsidRPr="00E32010">
        <w:rPr>
          <w:rFonts w:ascii="Arial Narrow" w:hAnsi="Arial Narrow"/>
        </w:rPr>
        <w:t xml:space="preserve">tema General de Regalías, contenidos en el rubro presupuestal 03-01-01 </w:t>
      </w:r>
      <w:r w:rsidR="006F3CD7" w:rsidRPr="00E32010">
        <w:rPr>
          <w:rFonts w:ascii="Arial Narrow" w:hAnsi="Arial Narrow"/>
        </w:rPr>
        <w:t xml:space="preserve">“Administración del Sistema General de Regalías” </w:t>
      </w:r>
      <w:r w:rsidRPr="00E32010">
        <w:rPr>
          <w:rFonts w:ascii="Arial Narrow" w:hAnsi="Arial Narrow"/>
        </w:rPr>
        <w:t xml:space="preserve">del artículo </w:t>
      </w:r>
      <w:r w:rsidRPr="001B60A4">
        <w:rPr>
          <w:rFonts w:ascii="Arial Narrow" w:hAnsi="Arial Narrow"/>
        </w:rPr>
        <w:t>3</w:t>
      </w:r>
      <w:r w:rsidR="000F04D0" w:rsidRPr="001B60A4">
        <w:rPr>
          <w:rFonts w:ascii="Arial Narrow" w:hAnsi="Arial Narrow"/>
        </w:rPr>
        <w:t>º</w:t>
      </w:r>
      <w:r w:rsidRPr="00E32010">
        <w:rPr>
          <w:rFonts w:ascii="Arial Narrow" w:hAnsi="Arial Narrow"/>
        </w:rPr>
        <w:t xml:space="preserve"> de la presente Ley, se asignará</w:t>
      </w:r>
      <w:r w:rsidR="00D2198E" w:rsidRPr="00E32010">
        <w:rPr>
          <w:rFonts w:ascii="Arial Narrow" w:hAnsi="Arial Narrow"/>
        </w:rPr>
        <w:t xml:space="preserve"> un 50%</w:t>
      </w:r>
      <w:r w:rsidRPr="00E32010">
        <w:rPr>
          <w:rFonts w:ascii="Arial Narrow" w:hAnsi="Arial Narrow"/>
        </w:rPr>
        <w:t xml:space="preserve"> para el funcionamiento, operatividad y administración del Sistema y evaluación y monitoreo del licenciamiento ambiental a los proyectos de exploración y explotación y</w:t>
      </w:r>
      <w:r w:rsidR="00580D71" w:rsidRPr="00E32010">
        <w:rPr>
          <w:rFonts w:ascii="Arial Narrow" w:hAnsi="Arial Narrow"/>
        </w:rPr>
        <w:t xml:space="preserve"> </w:t>
      </w:r>
      <w:r w:rsidR="00D2198E" w:rsidRPr="00E32010">
        <w:rPr>
          <w:rFonts w:ascii="Arial Narrow" w:hAnsi="Arial Narrow"/>
        </w:rPr>
        <w:t xml:space="preserve">un 50% </w:t>
      </w:r>
      <w:r w:rsidRPr="00E32010">
        <w:rPr>
          <w:rFonts w:ascii="Arial Narrow" w:hAnsi="Arial Narrow"/>
        </w:rPr>
        <w:t>para la fiscalización de la exploración y explotación de los yacimientos y conocimiento y cartografía del subsuelo e incentivo a la exploración y a la producción.</w:t>
      </w:r>
    </w:p>
    <w:p w14:paraId="60926493" w14:textId="6B2947D2" w:rsidR="00290879" w:rsidRPr="00E32010" w:rsidRDefault="00290879" w:rsidP="00C0758D">
      <w:pPr>
        <w:jc w:val="both"/>
        <w:rPr>
          <w:rFonts w:ascii="Arial Narrow" w:hAnsi="Arial Narrow"/>
        </w:rPr>
      </w:pPr>
    </w:p>
    <w:p w14:paraId="28F6B597" w14:textId="524905FF" w:rsidR="00290879" w:rsidRDefault="00C3365B" w:rsidP="00290879">
      <w:pPr>
        <w:jc w:val="both"/>
        <w:rPr>
          <w:rFonts w:ascii="Arial Narrow" w:hAnsi="Arial Narrow"/>
          <w:lang w:eastAsia="es-CO"/>
        </w:rPr>
      </w:pPr>
      <w:r w:rsidRPr="00E32010">
        <w:rPr>
          <w:rFonts w:ascii="Arial Narrow" w:hAnsi="Arial Narrow"/>
          <w:b/>
        </w:rPr>
        <w:t>PARÁGRAFO</w:t>
      </w:r>
      <w:r>
        <w:rPr>
          <w:rFonts w:ascii="Arial Narrow" w:hAnsi="Arial Narrow"/>
          <w:b/>
        </w:rPr>
        <w:t xml:space="preserve"> </w:t>
      </w:r>
      <w:r w:rsidR="004D27A9">
        <w:rPr>
          <w:rFonts w:ascii="Arial Narrow" w:hAnsi="Arial Narrow"/>
          <w:b/>
        </w:rPr>
        <w:t>1°</w:t>
      </w:r>
      <w:r w:rsidR="00290879" w:rsidRPr="00E32010">
        <w:rPr>
          <w:rFonts w:ascii="Arial Narrow" w:hAnsi="Arial Narrow"/>
          <w:b/>
        </w:rPr>
        <w:t xml:space="preserve">. </w:t>
      </w:r>
      <w:r w:rsidR="00290879" w:rsidRPr="00E32010">
        <w:rPr>
          <w:rFonts w:ascii="Arial Narrow" w:hAnsi="Arial Narrow"/>
          <w:lang w:eastAsia="es-CO"/>
        </w:rPr>
        <w:t>Si durante la ejecución del presupuesto del Sistema General de Regalías del bienio 20</w:t>
      </w:r>
      <w:r w:rsidR="00801EEC" w:rsidRPr="00E32010">
        <w:rPr>
          <w:rFonts w:ascii="Arial Narrow" w:hAnsi="Arial Narrow"/>
          <w:lang w:eastAsia="es-CO"/>
        </w:rPr>
        <w:t>2</w:t>
      </w:r>
      <w:r w:rsidR="00EB5EC3">
        <w:rPr>
          <w:rFonts w:ascii="Arial Narrow" w:hAnsi="Arial Narrow"/>
          <w:lang w:eastAsia="es-CO"/>
        </w:rPr>
        <w:t>5</w:t>
      </w:r>
      <w:r w:rsidR="00290879" w:rsidRPr="00E32010">
        <w:rPr>
          <w:rFonts w:ascii="Arial Narrow" w:hAnsi="Arial Narrow"/>
          <w:lang w:eastAsia="es-CO"/>
        </w:rPr>
        <w:t>-202</w:t>
      </w:r>
      <w:r w:rsidR="00EB5EC3">
        <w:rPr>
          <w:rFonts w:ascii="Arial Narrow" w:hAnsi="Arial Narrow"/>
          <w:lang w:eastAsia="es-CO"/>
        </w:rPr>
        <w:t>6</w:t>
      </w:r>
      <w:r w:rsidR="00290879" w:rsidRPr="00E32010">
        <w:rPr>
          <w:rFonts w:ascii="Arial Narrow" w:hAnsi="Arial Narrow"/>
          <w:lang w:eastAsia="es-CO"/>
        </w:rPr>
        <w:t xml:space="preserve"> es necesario efectuar ajustes a los montos aprobados </w:t>
      </w:r>
      <w:r w:rsidR="00801EEC" w:rsidRPr="00E32010">
        <w:rPr>
          <w:rFonts w:ascii="Arial Narrow" w:hAnsi="Arial Narrow"/>
          <w:lang w:eastAsia="es-CO"/>
        </w:rPr>
        <w:t xml:space="preserve">en la presente Ley </w:t>
      </w:r>
      <w:r w:rsidR="00290879" w:rsidRPr="00E32010">
        <w:rPr>
          <w:rFonts w:ascii="Arial Narrow" w:hAnsi="Arial Narrow"/>
          <w:lang w:eastAsia="es-CO"/>
        </w:rPr>
        <w:t xml:space="preserve">en </w:t>
      </w:r>
      <w:r w:rsidR="00A80620" w:rsidRPr="00E32010">
        <w:rPr>
          <w:rFonts w:ascii="Arial Narrow" w:hAnsi="Arial Narrow"/>
          <w:lang w:eastAsia="es-CO"/>
        </w:rPr>
        <w:t xml:space="preserve">los </w:t>
      </w:r>
      <w:r w:rsidR="00290879" w:rsidRPr="00E32010">
        <w:rPr>
          <w:rFonts w:ascii="Arial Narrow" w:hAnsi="Arial Narrow"/>
          <w:lang w:eastAsia="es-CO"/>
        </w:rPr>
        <w:t xml:space="preserve">gastos para </w:t>
      </w:r>
      <w:r w:rsidR="00E22890" w:rsidRPr="00E32010">
        <w:rPr>
          <w:rFonts w:ascii="Arial Narrow" w:hAnsi="Arial Narrow"/>
          <w:lang w:eastAsia="es-CO"/>
        </w:rPr>
        <w:t xml:space="preserve">la Administración del Sistema General de Regalías </w:t>
      </w:r>
      <w:r w:rsidR="00290879" w:rsidRPr="00E32010">
        <w:rPr>
          <w:rFonts w:ascii="Arial Narrow" w:hAnsi="Arial Narrow"/>
          <w:lang w:eastAsia="es-CO"/>
        </w:rPr>
        <w:t xml:space="preserve">y en </w:t>
      </w:r>
      <w:r w:rsidR="00E22890" w:rsidRPr="00E32010">
        <w:rPr>
          <w:rFonts w:ascii="Arial Narrow" w:hAnsi="Arial Narrow"/>
          <w:lang w:eastAsia="es-CO"/>
        </w:rPr>
        <w:t xml:space="preserve">los </w:t>
      </w:r>
      <w:r w:rsidR="00290879" w:rsidRPr="00E32010">
        <w:rPr>
          <w:rFonts w:ascii="Arial Narrow" w:hAnsi="Arial Narrow"/>
          <w:lang w:eastAsia="es-CO"/>
        </w:rPr>
        <w:t xml:space="preserve">gastos para las asignaciones contenidas a través del Sistema de Seguimiento, Evaluación y Control (SSEC), el Contralor General de la República, el Procurador General de la Nación y las entidades del Gobierno </w:t>
      </w:r>
      <w:r w:rsidR="00522002" w:rsidRPr="00E32010">
        <w:rPr>
          <w:rFonts w:ascii="Arial Narrow" w:hAnsi="Arial Narrow"/>
          <w:lang w:eastAsia="es-CO"/>
        </w:rPr>
        <w:t>n</w:t>
      </w:r>
      <w:r w:rsidR="00290879" w:rsidRPr="00E32010">
        <w:rPr>
          <w:rFonts w:ascii="Arial Narrow" w:hAnsi="Arial Narrow"/>
          <w:lang w:eastAsia="es-CO"/>
        </w:rPr>
        <w:t>acional revisarán la estructura de las Plantas de Personal, reduciendo, suprimiendo o refundiendo empleos</w:t>
      </w:r>
      <w:r w:rsidR="00801EEC" w:rsidRPr="00E32010">
        <w:rPr>
          <w:rFonts w:ascii="Arial Narrow" w:hAnsi="Arial Narrow"/>
          <w:lang w:eastAsia="es-CO"/>
        </w:rPr>
        <w:t>,</w:t>
      </w:r>
      <w:r w:rsidR="00290879" w:rsidRPr="00E32010">
        <w:rPr>
          <w:rFonts w:ascii="Arial Narrow" w:hAnsi="Arial Narrow"/>
          <w:lang w:eastAsia="es-CO"/>
        </w:rPr>
        <w:t xml:space="preserve"> para ajustarla</w:t>
      </w:r>
      <w:r w:rsidR="00213189" w:rsidRPr="00E32010">
        <w:rPr>
          <w:rFonts w:ascii="Arial Narrow" w:hAnsi="Arial Narrow"/>
          <w:lang w:eastAsia="es-CO"/>
        </w:rPr>
        <w:t>s</w:t>
      </w:r>
      <w:r w:rsidR="00290879" w:rsidRPr="00E32010">
        <w:rPr>
          <w:rFonts w:ascii="Arial Narrow" w:hAnsi="Arial Narrow"/>
          <w:lang w:eastAsia="es-CO"/>
        </w:rPr>
        <w:t xml:space="preserve"> a las nuevas disponibilidades presupuestales.</w:t>
      </w:r>
    </w:p>
    <w:p w14:paraId="04AEDF46" w14:textId="77777777" w:rsidR="00671760" w:rsidRDefault="00671760" w:rsidP="00290879">
      <w:pPr>
        <w:jc w:val="both"/>
        <w:rPr>
          <w:rFonts w:ascii="Arial Narrow" w:hAnsi="Arial Narrow"/>
          <w:lang w:eastAsia="es-CO"/>
        </w:rPr>
      </w:pPr>
    </w:p>
    <w:p w14:paraId="1E23D7FC" w14:textId="72D3BD90" w:rsidR="00896EF4" w:rsidRPr="00896EF4" w:rsidRDefault="00C3365B" w:rsidP="00896EF4">
      <w:pPr>
        <w:jc w:val="both"/>
        <w:rPr>
          <w:rFonts w:ascii="Arial Narrow" w:hAnsi="Arial Narrow"/>
          <w:lang w:eastAsia="es-CO"/>
        </w:rPr>
      </w:pPr>
      <w:r w:rsidRPr="00703BCE">
        <w:rPr>
          <w:rFonts w:ascii="Arial Narrow" w:hAnsi="Arial Narrow"/>
          <w:b/>
          <w:bCs/>
          <w:lang w:eastAsia="es-CO"/>
        </w:rPr>
        <w:t xml:space="preserve">PARÁGRAFO </w:t>
      </w:r>
      <w:r w:rsidR="00671760">
        <w:rPr>
          <w:rFonts w:ascii="Arial Narrow" w:hAnsi="Arial Narrow"/>
          <w:b/>
          <w:bCs/>
          <w:lang w:eastAsia="es-CO"/>
        </w:rPr>
        <w:t>2</w:t>
      </w:r>
      <w:r w:rsidR="00671760" w:rsidRPr="00703BCE">
        <w:rPr>
          <w:rFonts w:ascii="Arial Narrow" w:hAnsi="Arial Narrow"/>
          <w:b/>
          <w:bCs/>
          <w:lang w:eastAsia="es-CO"/>
        </w:rPr>
        <w:t>°.</w:t>
      </w:r>
      <w:r w:rsidR="00671760" w:rsidRPr="00390C73">
        <w:rPr>
          <w:rFonts w:ascii="Arial Narrow" w:hAnsi="Arial Narrow"/>
          <w:lang w:eastAsia="es-CO"/>
        </w:rPr>
        <w:t xml:space="preserve"> </w:t>
      </w:r>
      <w:r w:rsidR="00896EF4" w:rsidRPr="00896EF4">
        <w:rPr>
          <w:rFonts w:ascii="Arial Narrow" w:hAnsi="Arial Narrow"/>
          <w:lang w:eastAsia="es-CO"/>
        </w:rPr>
        <w:t xml:space="preserve">La Comisión Rectora del Sistema General de Regalías podrá asignar recursos de administración del Sistema General de Regalías, con el objeto de garantizar el adecuado ejercicio de sus funciones de control preventivo y disciplinario de la Procuraduría General de la Nación. </w:t>
      </w:r>
    </w:p>
    <w:p w14:paraId="1399BBEF" w14:textId="77777777" w:rsidR="00626B6B" w:rsidRDefault="00626B6B" w:rsidP="00671760">
      <w:pPr>
        <w:jc w:val="both"/>
        <w:rPr>
          <w:rFonts w:ascii="Arial Narrow" w:hAnsi="Arial Narrow"/>
          <w:lang w:eastAsia="es-CO"/>
        </w:rPr>
      </w:pPr>
    </w:p>
    <w:p w14:paraId="1707A32A" w14:textId="387C9628" w:rsidR="00626B6B" w:rsidRDefault="00C3365B" w:rsidP="00671760">
      <w:pPr>
        <w:jc w:val="both"/>
        <w:rPr>
          <w:rFonts w:ascii="Arial Narrow" w:hAnsi="Arial Narrow"/>
          <w:lang w:eastAsia="es-CO"/>
        </w:rPr>
      </w:pPr>
      <w:r w:rsidRPr="00703BCE">
        <w:rPr>
          <w:rFonts w:ascii="Arial Narrow" w:hAnsi="Arial Narrow"/>
          <w:b/>
          <w:bCs/>
          <w:lang w:eastAsia="es-CO"/>
        </w:rPr>
        <w:t xml:space="preserve">PARÁGRAFO </w:t>
      </w:r>
      <w:r w:rsidR="00626B6B">
        <w:rPr>
          <w:rFonts w:ascii="Arial Narrow" w:hAnsi="Arial Narrow"/>
          <w:b/>
          <w:bCs/>
          <w:lang w:eastAsia="es-CO"/>
        </w:rPr>
        <w:t>3</w:t>
      </w:r>
      <w:r w:rsidR="00626B6B" w:rsidRPr="00703BCE">
        <w:rPr>
          <w:rFonts w:ascii="Arial Narrow" w:hAnsi="Arial Narrow"/>
          <w:b/>
          <w:bCs/>
          <w:lang w:eastAsia="es-CO"/>
        </w:rPr>
        <w:t>°.</w:t>
      </w:r>
      <w:r w:rsidR="00626B6B" w:rsidRPr="00390C73">
        <w:rPr>
          <w:rFonts w:ascii="Arial Narrow" w:hAnsi="Arial Narrow"/>
          <w:lang w:eastAsia="es-CO"/>
        </w:rPr>
        <w:t xml:space="preserve"> </w:t>
      </w:r>
      <w:r w:rsidR="00896EF4" w:rsidRPr="00896EF4">
        <w:rPr>
          <w:rFonts w:ascii="Arial Narrow" w:hAnsi="Arial Narrow"/>
          <w:lang w:eastAsia="es-CO"/>
        </w:rPr>
        <w:t xml:space="preserve">La Comisión Rectora del Sistema General de Regalías podrá asignar recursos de administración del Sistema General de Regalías a la </w:t>
      </w:r>
      <w:proofErr w:type="gramStart"/>
      <w:r w:rsidR="00896EF4" w:rsidRPr="00896EF4">
        <w:rPr>
          <w:rFonts w:ascii="Arial Narrow" w:hAnsi="Arial Narrow"/>
          <w:lang w:eastAsia="es-CO"/>
        </w:rPr>
        <w:t>Fiscalía General</w:t>
      </w:r>
      <w:proofErr w:type="gramEnd"/>
      <w:r w:rsidR="00896EF4" w:rsidRPr="00896EF4">
        <w:rPr>
          <w:rFonts w:ascii="Arial Narrow" w:hAnsi="Arial Narrow"/>
          <w:lang w:eastAsia="es-CO"/>
        </w:rPr>
        <w:t xml:space="preserve"> de la Nación, con el objeto de apoyar con el desarrollo de las investigaciones relacionadas con el Sistema General de Regalías.</w:t>
      </w:r>
    </w:p>
    <w:p w14:paraId="1D0C5ED6" w14:textId="77777777" w:rsidR="00502CCC" w:rsidRDefault="00502CCC" w:rsidP="00C0758D">
      <w:pPr>
        <w:jc w:val="both"/>
        <w:rPr>
          <w:rFonts w:ascii="Arial Narrow" w:hAnsi="Arial Narrow"/>
          <w:b/>
        </w:rPr>
      </w:pPr>
    </w:p>
    <w:p w14:paraId="4119F63D" w14:textId="5C96B78C" w:rsidR="006A1416" w:rsidRPr="00E32010" w:rsidRDefault="00CD1A86" w:rsidP="00C0758D">
      <w:pPr>
        <w:jc w:val="both"/>
        <w:rPr>
          <w:rFonts w:ascii="Arial Narrow" w:hAnsi="Arial Narrow"/>
        </w:rPr>
      </w:pPr>
      <w:r w:rsidRPr="00E32010">
        <w:rPr>
          <w:rFonts w:ascii="Arial Narrow" w:hAnsi="Arial Narrow"/>
          <w:b/>
        </w:rPr>
        <w:t xml:space="preserve">ARTÍCULO </w:t>
      </w:r>
      <w:r w:rsidR="00B17335" w:rsidRPr="00E32010">
        <w:rPr>
          <w:rFonts w:ascii="Arial Narrow" w:hAnsi="Arial Narrow"/>
          <w:b/>
        </w:rPr>
        <w:t>1</w:t>
      </w:r>
      <w:r w:rsidR="00020A04">
        <w:rPr>
          <w:rFonts w:ascii="Arial Narrow" w:hAnsi="Arial Narrow"/>
          <w:b/>
        </w:rPr>
        <w:t>2</w:t>
      </w:r>
      <w:r w:rsidR="004F5659" w:rsidRPr="00E32010">
        <w:rPr>
          <w:rFonts w:ascii="Arial Narrow" w:hAnsi="Arial Narrow"/>
          <w:b/>
        </w:rPr>
        <w:t>.</w:t>
      </w:r>
      <w:r w:rsidR="006A1416" w:rsidRPr="00E32010">
        <w:t xml:space="preserve"> </w:t>
      </w:r>
      <w:r w:rsidR="006A1416" w:rsidRPr="00E32010">
        <w:rPr>
          <w:rFonts w:ascii="Arial Narrow" w:hAnsi="Arial Narrow"/>
          <w:b/>
        </w:rPr>
        <w:t>Correcciones al presupuesto del Sistema General de Regalías</w:t>
      </w:r>
      <w:r w:rsidR="006A1416" w:rsidRPr="00E32010">
        <w:rPr>
          <w:rFonts w:ascii="Arial Narrow" w:hAnsi="Arial Narrow"/>
        </w:rPr>
        <w:t xml:space="preserve">. </w:t>
      </w:r>
      <w:r w:rsidR="00DD1C2A" w:rsidRPr="00E32010">
        <w:rPr>
          <w:rFonts w:ascii="Arial Narrow" w:hAnsi="Arial Narrow"/>
        </w:rPr>
        <w:t>El Gobierno nacional mediante decreto podrá adelantar las correcciones necesarias para enmendar los errores de transcripción</w:t>
      </w:r>
      <w:r w:rsidR="00FA12EE">
        <w:rPr>
          <w:rFonts w:ascii="Arial Narrow" w:hAnsi="Arial Narrow"/>
        </w:rPr>
        <w:t xml:space="preserve"> o</w:t>
      </w:r>
      <w:r w:rsidR="00DD1C2A" w:rsidRPr="00E32010">
        <w:rPr>
          <w:rFonts w:ascii="Arial Narrow" w:hAnsi="Arial Narrow"/>
        </w:rPr>
        <w:t xml:space="preserve"> aritméticos del presupuesto del Sistema General de Regalías.</w:t>
      </w:r>
    </w:p>
    <w:p w14:paraId="7FB9A2C6" w14:textId="77777777" w:rsidR="00DD1C2A" w:rsidRPr="00E32010" w:rsidRDefault="00DD1C2A" w:rsidP="00C0758D">
      <w:pPr>
        <w:jc w:val="both"/>
        <w:rPr>
          <w:rFonts w:ascii="Arial Narrow" w:hAnsi="Arial Narrow"/>
        </w:rPr>
      </w:pPr>
    </w:p>
    <w:p w14:paraId="1C0849A5" w14:textId="01B51316" w:rsidR="006A1416" w:rsidRPr="00E32010" w:rsidRDefault="004F1E88" w:rsidP="006A1416">
      <w:pPr>
        <w:jc w:val="both"/>
        <w:rPr>
          <w:rFonts w:ascii="Arial Narrow" w:hAnsi="Arial Narrow"/>
        </w:rPr>
      </w:pPr>
      <w:r w:rsidRPr="00E32010">
        <w:rPr>
          <w:rFonts w:ascii="Arial Narrow" w:hAnsi="Arial Narrow"/>
          <w:b/>
        </w:rPr>
        <w:t xml:space="preserve">ARTÍCULO </w:t>
      </w:r>
      <w:r w:rsidR="00B17335" w:rsidRPr="00E32010">
        <w:rPr>
          <w:rFonts w:ascii="Arial Narrow" w:hAnsi="Arial Narrow"/>
          <w:b/>
        </w:rPr>
        <w:t>1</w:t>
      </w:r>
      <w:r w:rsidR="008D6A3C">
        <w:rPr>
          <w:rFonts w:ascii="Arial Narrow" w:hAnsi="Arial Narrow"/>
          <w:b/>
        </w:rPr>
        <w:t>3</w:t>
      </w:r>
      <w:r w:rsidR="004F5659" w:rsidRPr="00E32010">
        <w:rPr>
          <w:rFonts w:ascii="Arial Narrow" w:hAnsi="Arial Narrow"/>
          <w:b/>
        </w:rPr>
        <w:t xml:space="preserve">. </w:t>
      </w:r>
      <w:r w:rsidR="006A1416" w:rsidRPr="00E32010">
        <w:rPr>
          <w:rFonts w:ascii="Arial Narrow" w:hAnsi="Arial Narrow"/>
          <w:b/>
        </w:rPr>
        <w:t xml:space="preserve">Precio base de anticipo de liquidación. </w:t>
      </w:r>
      <w:r w:rsidR="006A1416" w:rsidRPr="00E32010">
        <w:rPr>
          <w:rFonts w:ascii="Arial Narrow" w:hAnsi="Arial Narrow"/>
        </w:rPr>
        <w:t>El precio base de anticipo de liquidación de las regalías y compensaciones producto de la explotación de los recursos naturales no renovables, será utilizado con el fin de determinar el monto de los avances o anticipos mensuales que garanticen el flujo oportuno de recursos al Sistema General de Regalías, hasta tanto se reali</w:t>
      </w:r>
      <w:r w:rsidR="00646837">
        <w:rPr>
          <w:rFonts w:ascii="Arial Narrow" w:hAnsi="Arial Narrow"/>
        </w:rPr>
        <w:t>cen</w:t>
      </w:r>
      <w:r w:rsidR="006A1416" w:rsidRPr="00E32010">
        <w:rPr>
          <w:rFonts w:ascii="Arial Narrow" w:hAnsi="Arial Narrow"/>
        </w:rPr>
        <w:t xml:space="preserve"> las liquidaciones definitivas de los precios base de liquidación a los que hace referencia el artículo 1</w:t>
      </w:r>
      <w:r w:rsidR="00157B64" w:rsidRPr="00E32010">
        <w:rPr>
          <w:rFonts w:ascii="Arial Narrow" w:hAnsi="Arial Narrow"/>
        </w:rPr>
        <w:t>9</w:t>
      </w:r>
      <w:r w:rsidR="006A1416" w:rsidRPr="00E32010">
        <w:rPr>
          <w:rFonts w:ascii="Arial Narrow" w:hAnsi="Arial Narrow"/>
        </w:rPr>
        <w:t xml:space="preserve"> </w:t>
      </w:r>
      <w:r w:rsidR="00745A6D" w:rsidRPr="00E32010">
        <w:rPr>
          <w:rFonts w:ascii="Arial Narrow" w:hAnsi="Arial Narrow"/>
          <w:bCs/>
          <w:kern w:val="32"/>
          <w:lang w:eastAsia="en-US"/>
        </w:rPr>
        <w:t>de la Ley 2056 de 2020</w:t>
      </w:r>
      <w:r w:rsidR="006A1416" w:rsidRPr="00E32010">
        <w:rPr>
          <w:rFonts w:ascii="Arial Narrow" w:hAnsi="Arial Narrow"/>
        </w:rPr>
        <w:t xml:space="preserve">. </w:t>
      </w:r>
    </w:p>
    <w:p w14:paraId="72D001A4" w14:textId="30DBDFEC" w:rsidR="00157B64" w:rsidRPr="00E32010" w:rsidRDefault="00157B64" w:rsidP="006A1416">
      <w:pPr>
        <w:jc w:val="both"/>
        <w:rPr>
          <w:rFonts w:ascii="Arial Narrow" w:hAnsi="Arial Narrow"/>
        </w:rPr>
      </w:pPr>
    </w:p>
    <w:p w14:paraId="7E2A3793" w14:textId="66F10062" w:rsidR="00157B64" w:rsidRPr="00E32010" w:rsidRDefault="00157B64" w:rsidP="006A1416">
      <w:pPr>
        <w:jc w:val="both"/>
        <w:rPr>
          <w:rFonts w:ascii="Arial Narrow" w:hAnsi="Arial Narrow"/>
        </w:rPr>
      </w:pPr>
      <w:r w:rsidRPr="00E32010">
        <w:rPr>
          <w:rFonts w:ascii="Arial Narrow" w:hAnsi="Arial Narrow"/>
        </w:rPr>
        <w:t>La Agencia Nacional de Hidrocarburos y la Agencia Nacional de Minería podrán señalar, mediante actos administrativos de carácter general, los términos y condiciones para la determinación de los precios base de anticipo, buscando que con la mejor información disponible dicho precio base no pueda ser inferior en más de un 25% al precio base de liquidación con el que se realizará cada liquidación definitiva. Todo lo anterior sin perjuicio de lo pactado en los contratos vigentes a la fecha de promulgación de la presente ley.</w:t>
      </w:r>
    </w:p>
    <w:p w14:paraId="7F9D4B71" w14:textId="77777777" w:rsidR="00107EAB" w:rsidRPr="00E32010" w:rsidRDefault="00107EAB" w:rsidP="006A1416">
      <w:pPr>
        <w:jc w:val="both"/>
        <w:rPr>
          <w:rFonts w:ascii="Arial Narrow" w:hAnsi="Arial Narrow"/>
        </w:rPr>
      </w:pPr>
    </w:p>
    <w:p w14:paraId="4DCB4DB3" w14:textId="7B347073" w:rsidR="001324DB" w:rsidRPr="00E32010" w:rsidRDefault="00C3365B" w:rsidP="006A1416">
      <w:pPr>
        <w:jc w:val="both"/>
        <w:rPr>
          <w:rFonts w:ascii="Arial Narrow" w:hAnsi="Arial Narrow"/>
        </w:rPr>
      </w:pPr>
      <w:r w:rsidRPr="00E32010">
        <w:rPr>
          <w:rFonts w:ascii="Arial Narrow" w:hAnsi="Arial Narrow"/>
          <w:b/>
          <w:bCs/>
        </w:rPr>
        <w:t>PARÁGRAFO</w:t>
      </w:r>
      <w:r w:rsidR="00107EAB" w:rsidRPr="00E32010">
        <w:rPr>
          <w:rFonts w:ascii="Arial Narrow" w:hAnsi="Arial Narrow"/>
          <w:b/>
          <w:bCs/>
        </w:rPr>
        <w:t xml:space="preserve">. </w:t>
      </w:r>
      <w:r w:rsidR="00187E9A" w:rsidRPr="00E32010">
        <w:rPr>
          <w:rFonts w:ascii="Arial Narrow" w:hAnsi="Arial Narrow"/>
        </w:rPr>
        <w:t xml:space="preserve">El Ministerio de Hacienda y Crédito Público durante el primer y cuarto semestre de la </w:t>
      </w:r>
      <w:proofErr w:type="spellStart"/>
      <w:r w:rsidR="00187E9A" w:rsidRPr="00E32010">
        <w:rPr>
          <w:rFonts w:ascii="Arial Narrow" w:hAnsi="Arial Narrow"/>
        </w:rPr>
        <w:t>bienalidad</w:t>
      </w:r>
      <w:proofErr w:type="spellEnd"/>
      <w:r w:rsidR="00187E9A" w:rsidRPr="00E32010">
        <w:rPr>
          <w:rFonts w:ascii="Arial Narrow" w:hAnsi="Arial Narrow"/>
        </w:rPr>
        <w:t xml:space="preserve">, previa solicitud del Ministerio de Minas y </w:t>
      </w:r>
      <w:proofErr w:type="gramStart"/>
      <w:r w:rsidR="007D41FF" w:rsidRPr="00E32010">
        <w:rPr>
          <w:rFonts w:ascii="Arial Narrow" w:hAnsi="Arial Narrow"/>
        </w:rPr>
        <w:t>Energía</w:t>
      </w:r>
      <w:r w:rsidR="007D41FF">
        <w:rPr>
          <w:rFonts w:ascii="Arial Narrow" w:hAnsi="Arial Narrow"/>
        </w:rPr>
        <w:t>,</w:t>
      </w:r>
      <w:proofErr w:type="gramEnd"/>
      <w:r w:rsidR="00187E9A" w:rsidRPr="00E32010">
        <w:rPr>
          <w:rFonts w:ascii="Arial Narrow" w:hAnsi="Arial Narrow"/>
        </w:rPr>
        <w:t xml:space="preserve"> podrá mediante acto administrativo, </w:t>
      </w:r>
      <w:r w:rsidR="00827412" w:rsidRPr="00C663EC">
        <w:rPr>
          <w:rFonts w:ascii="Arial Narrow" w:hAnsi="Arial Narrow"/>
        </w:rPr>
        <w:t xml:space="preserve">modificar </w:t>
      </w:r>
      <w:r w:rsidR="00187E9A" w:rsidRPr="00C663EC">
        <w:rPr>
          <w:rFonts w:ascii="Arial Narrow" w:hAnsi="Arial Narrow"/>
        </w:rPr>
        <w:t>el</w:t>
      </w:r>
      <w:r w:rsidR="00187E9A" w:rsidRPr="00E32010">
        <w:rPr>
          <w:rFonts w:ascii="Arial Narrow" w:hAnsi="Arial Narrow"/>
        </w:rPr>
        <w:t xml:space="preserve"> presupuesto de Asignaciones Directas del Sistema General de Regalías, con ocasión de los ajustes a las liquidaciones o las reliquidaciones definitivas de vigencias anteriores certificadas por la Agencia Nacional de Hidrocarburos o la Agencia Nacional de Minería, o la que haga sus veces.</w:t>
      </w:r>
    </w:p>
    <w:p w14:paraId="7E330AA9" w14:textId="77777777" w:rsidR="00187E9A" w:rsidRPr="00E32010" w:rsidRDefault="00187E9A" w:rsidP="006A1416">
      <w:pPr>
        <w:jc w:val="both"/>
        <w:rPr>
          <w:rFonts w:ascii="Arial Narrow" w:hAnsi="Arial Narrow"/>
        </w:rPr>
      </w:pPr>
    </w:p>
    <w:p w14:paraId="4AB1FCBC" w14:textId="43849258" w:rsidR="00FD6F13" w:rsidRPr="00FD6F13" w:rsidRDefault="00F44C8E" w:rsidP="00FD6F13">
      <w:pPr>
        <w:jc w:val="both"/>
        <w:rPr>
          <w:rFonts w:ascii="Arial Narrow" w:hAnsi="Arial Narrow"/>
        </w:rPr>
      </w:pPr>
      <w:r w:rsidRPr="00E32010">
        <w:rPr>
          <w:rFonts w:ascii="Arial Narrow" w:hAnsi="Arial Narrow"/>
          <w:b/>
          <w:bCs/>
        </w:rPr>
        <w:t xml:space="preserve">ARTÍCULO </w:t>
      </w:r>
      <w:r w:rsidR="00B17335" w:rsidRPr="00E32010">
        <w:rPr>
          <w:rFonts w:ascii="Arial Narrow" w:hAnsi="Arial Narrow"/>
          <w:b/>
          <w:bCs/>
        </w:rPr>
        <w:t>1</w:t>
      </w:r>
      <w:r w:rsidR="008D6A3C">
        <w:rPr>
          <w:rFonts w:ascii="Arial Narrow" w:hAnsi="Arial Narrow"/>
          <w:b/>
          <w:bCs/>
        </w:rPr>
        <w:t>4</w:t>
      </w:r>
      <w:r w:rsidRPr="00E32010">
        <w:rPr>
          <w:rFonts w:ascii="Arial Narrow" w:hAnsi="Arial Narrow"/>
          <w:b/>
          <w:bCs/>
        </w:rPr>
        <w:t>. Incorporación de reintegros.</w:t>
      </w:r>
      <w:r w:rsidRPr="00E32010">
        <w:rPr>
          <w:rFonts w:ascii="Arial Narrow" w:hAnsi="Arial Narrow"/>
        </w:rPr>
        <w:t xml:space="preserve"> </w:t>
      </w:r>
      <w:r w:rsidR="00FD6F13" w:rsidRPr="00FD6F13">
        <w:rPr>
          <w:rFonts w:ascii="Arial Narrow" w:hAnsi="Arial Narrow"/>
        </w:rPr>
        <w:t>El Ministerio de Hacienda y Crédito Público adicionará el presupuesto del Sistema General de Regalías, con los reintegros de recursos a la Cuenta Única del Sistema General de Regalías, de que trata el artículo 162 de la Ley 2056 de 202</w:t>
      </w:r>
      <w:r w:rsidR="00B54629">
        <w:rPr>
          <w:rFonts w:ascii="Arial Narrow" w:hAnsi="Arial Narrow"/>
        </w:rPr>
        <w:t>0</w:t>
      </w:r>
      <w:r w:rsidR="00FD6F13" w:rsidRPr="00FD6F13">
        <w:rPr>
          <w:rFonts w:ascii="Arial Narrow" w:hAnsi="Arial Narrow"/>
        </w:rPr>
        <w:t xml:space="preserve">, girados en anteriores vigencias presupuestales con corte 31 de diciembre de 2024, en el decreto de cierre del Presupuesto del Sistema General de Regalías para ser presupuestados a través de la misma asignación que les dio origen y de acuerdo con la homologación a la que se refiere el artículo 205 de la Ley 2056 de 2020. </w:t>
      </w:r>
    </w:p>
    <w:p w14:paraId="29398553" w14:textId="77777777" w:rsidR="00FD6F13" w:rsidRPr="00FD6F13" w:rsidRDefault="00FD6F13" w:rsidP="00FD6F13">
      <w:pPr>
        <w:jc w:val="both"/>
        <w:rPr>
          <w:rFonts w:ascii="Arial Narrow" w:hAnsi="Arial Narrow"/>
        </w:rPr>
      </w:pPr>
    </w:p>
    <w:p w14:paraId="1EBC9081" w14:textId="7A497C13" w:rsidR="00FD6F13" w:rsidRPr="00FD6F13" w:rsidRDefault="00FD6F13" w:rsidP="00FD6F13">
      <w:pPr>
        <w:jc w:val="both"/>
        <w:rPr>
          <w:rFonts w:ascii="Arial Narrow" w:hAnsi="Arial Narrow"/>
        </w:rPr>
      </w:pPr>
      <w:r w:rsidRPr="00FD6F13">
        <w:rPr>
          <w:rFonts w:ascii="Arial Narrow" w:hAnsi="Arial Narrow"/>
        </w:rPr>
        <w:t>Los reintegros que se generen dentro del bienio deberán ser adicionados por el Ministerio de Hacienda y Crédito Público semestralmente mediante acto administrativo, en los mismos términos dispuestos en este artículo.</w:t>
      </w:r>
    </w:p>
    <w:p w14:paraId="4300660D" w14:textId="77777777" w:rsidR="00FD6F13" w:rsidRPr="00FD6F13" w:rsidRDefault="00FD6F13" w:rsidP="00FD6F13">
      <w:pPr>
        <w:jc w:val="both"/>
        <w:rPr>
          <w:rFonts w:ascii="Arial Narrow" w:hAnsi="Arial Narrow"/>
        </w:rPr>
      </w:pPr>
    </w:p>
    <w:p w14:paraId="0157DB9D" w14:textId="721CCCC3" w:rsidR="00FD6F13" w:rsidRPr="00FD6F13" w:rsidRDefault="00C3365B" w:rsidP="00FD6F13">
      <w:pPr>
        <w:jc w:val="both"/>
        <w:rPr>
          <w:rFonts w:ascii="Arial Narrow" w:hAnsi="Arial Narrow"/>
        </w:rPr>
      </w:pPr>
      <w:r w:rsidRPr="000F6FEF">
        <w:rPr>
          <w:rFonts w:ascii="Arial Narrow" w:hAnsi="Arial Narrow"/>
          <w:b/>
          <w:bCs/>
        </w:rPr>
        <w:t>PARÁGRAFO</w:t>
      </w:r>
      <w:r w:rsidR="00FD6F13" w:rsidRPr="000F6FEF">
        <w:rPr>
          <w:rFonts w:ascii="Arial Narrow" w:hAnsi="Arial Narrow"/>
          <w:b/>
          <w:bCs/>
        </w:rPr>
        <w:t>.</w:t>
      </w:r>
      <w:r w:rsidR="00FD6F13" w:rsidRPr="00FD6F13">
        <w:rPr>
          <w:rFonts w:ascii="Arial Narrow" w:hAnsi="Arial Narrow"/>
        </w:rPr>
        <w:t xml:space="preserve"> De acuerdo con el artículo 130 de la Ley 2056 de 2020, cuando la entidad ejecutora de un proyecto de inversión realice un reintegro que corresponda a vigencias anteriores</w:t>
      </w:r>
      <w:r w:rsidR="000734A0">
        <w:rPr>
          <w:rFonts w:ascii="Arial Narrow" w:hAnsi="Arial Narrow"/>
        </w:rPr>
        <w:t xml:space="preserve"> y </w:t>
      </w:r>
      <w:r w:rsidR="008A5C7A">
        <w:rPr>
          <w:rFonts w:ascii="Arial Narrow" w:hAnsi="Arial Narrow"/>
        </w:rPr>
        <w:t>cuyos</w:t>
      </w:r>
      <w:r w:rsidR="000734A0">
        <w:rPr>
          <w:rFonts w:ascii="Arial Narrow" w:hAnsi="Arial Narrow"/>
        </w:rPr>
        <w:t xml:space="preserve"> </w:t>
      </w:r>
      <w:r w:rsidR="000734A0">
        <w:rPr>
          <w:rFonts w:ascii="Arial Narrow" w:hAnsi="Arial Narrow"/>
        </w:rPr>
        <w:lastRenderedPageBreak/>
        <w:t>recursos sean</w:t>
      </w:r>
      <w:r w:rsidR="00FD6F13" w:rsidRPr="00FD6F13">
        <w:rPr>
          <w:rFonts w:ascii="Arial Narrow" w:hAnsi="Arial Narrow"/>
        </w:rPr>
        <w:t xml:space="preserve"> necesarios para garantizar el cumplimiento del objeto del proyecto de inversión, estos recursos serán incorporados presupuestalmente cada semestre por el Ministerio de Hacienda y Crédito Público mediante acto administrativo. </w:t>
      </w:r>
    </w:p>
    <w:p w14:paraId="2290D62D" w14:textId="77777777" w:rsidR="00FD6F13" w:rsidRPr="00FD6F13" w:rsidRDefault="00FD6F13" w:rsidP="00FD6F13">
      <w:pPr>
        <w:jc w:val="both"/>
        <w:rPr>
          <w:rFonts w:ascii="Arial Narrow" w:hAnsi="Arial Narrow"/>
        </w:rPr>
      </w:pPr>
    </w:p>
    <w:p w14:paraId="7F5AA407" w14:textId="6ED24A2C" w:rsidR="00CE3ACE" w:rsidRDefault="00FD6F13" w:rsidP="00FD6F13">
      <w:pPr>
        <w:jc w:val="both"/>
        <w:rPr>
          <w:rFonts w:ascii="Arial Narrow" w:hAnsi="Arial Narrow"/>
        </w:rPr>
      </w:pPr>
      <w:r w:rsidRPr="00FD6F13">
        <w:rPr>
          <w:rFonts w:ascii="Arial Narrow" w:hAnsi="Arial Narrow"/>
        </w:rPr>
        <w:t>La entidad ejecutora deberá informar a la secretaria de planeación o la que haga sus veces de la instancia aprobadora, para que esta realice la asignación presupuestal del valor reintegrado al proyecto de inversión objeto de reintegro, con cargo al presupuesto incorporado en el SPGR.</w:t>
      </w:r>
    </w:p>
    <w:p w14:paraId="1EBECFF1" w14:textId="77777777" w:rsidR="00FD6F13" w:rsidRDefault="00FD6F13" w:rsidP="00FD6F13">
      <w:pPr>
        <w:jc w:val="both"/>
        <w:rPr>
          <w:rFonts w:ascii="Arial" w:hAnsi="Arial" w:cs="Arial"/>
          <w:i/>
          <w:iCs/>
          <w:sz w:val="22"/>
          <w:szCs w:val="22"/>
        </w:rPr>
      </w:pPr>
    </w:p>
    <w:p w14:paraId="0A6FB426" w14:textId="3EC552AC" w:rsidR="00E938FB" w:rsidRDefault="00C3365B" w:rsidP="000F1BE9">
      <w:pPr>
        <w:jc w:val="both"/>
        <w:rPr>
          <w:rFonts w:ascii="Arial Narrow" w:hAnsi="Arial Narrow"/>
        </w:rPr>
      </w:pPr>
      <w:r w:rsidRPr="00D55217">
        <w:rPr>
          <w:rFonts w:ascii="Arial Narrow" w:hAnsi="Arial Narrow"/>
          <w:b/>
          <w:bCs/>
        </w:rPr>
        <w:t xml:space="preserve">ARTÍCULO </w:t>
      </w:r>
      <w:r w:rsidR="008D6A3C">
        <w:rPr>
          <w:rFonts w:ascii="Arial Narrow" w:hAnsi="Arial Narrow"/>
          <w:b/>
          <w:bCs/>
        </w:rPr>
        <w:t>15</w:t>
      </w:r>
      <w:r w:rsidR="00395D3C" w:rsidRPr="006E3814">
        <w:rPr>
          <w:rFonts w:ascii="Arial Narrow" w:hAnsi="Arial Narrow"/>
          <w:b/>
          <w:bCs/>
        </w:rPr>
        <w:t>.</w:t>
      </w:r>
      <w:r w:rsidR="00395D3C" w:rsidRPr="00395D3C">
        <w:rPr>
          <w:rFonts w:ascii="Arial Narrow" w:hAnsi="Arial Narrow"/>
        </w:rPr>
        <w:t xml:space="preserve"> </w:t>
      </w:r>
      <w:bookmarkStart w:id="3" w:name="_Hlk176339657"/>
      <w:r w:rsidR="00395D3C" w:rsidRPr="000F6FEF">
        <w:rPr>
          <w:rFonts w:ascii="Arial Narrow" w:hAnsi="Arial Narrow"/>
          <w:b/>
          <w:bCs/>
        </w:rPr>
        <w:t>Traslados presupuestales.</w:t>
      </w:r>
      <w:r w:rsidR="00395D3C" w:rsidRPr="00395D3C">
        <w:rPr>
          <w:rFonts w:ascii="Arial Narrow" w:hAnsi="Arial Narrow"/>
        </w:rPr>
        <w:t xml:space="preserve"> El Ministerio de Hacienda y Crédito Público podrá mediante resolución realizar los traslados presupuestales que se requieran para ubicar recursos que no se puedan ejecutar por estar asignados a destinaciones no vigentes o que cumplieron su finalidad, en la misma asignación que les dio origen de acuerdo con el artículo 205 de la Ley 2056 de 2020 o y/o cuando por error se hayan reintegrado recursos a asignaciones que no correspondan.</w:t>
      </w:r>
    </w:p>
    <w:p w14:paraId="030AB8FD" w14:textId="77777777" w:rsidR="00DD57F1" w:rsidRDefault="00DD57F1" w:rsidP="000F1BE9">
      <w:pPr>
        <w:jc w:val="both"/>
        <w:rPr>
          <w:rFonts w:ascii="Arial Narrow" w:hAnsi="Arial Narrow"/>
        </w:rPr>
      </w:pPr>
    </w:p>
    <w:p w14:paraId="41DB3F6C" w14:textId="4B220F31" w:rsidR="00DD57F1" w:rsidRPr="00E32010" w:rsidRDefault="00C3365B" w:rsidP="000F1BE9">
      <w:pPr>
        <w:jc w:val="both"/>
        <w:rPr>
          <w:rFonts w:ascii="Arial Narrow" w:hAnsi="Arial Narrow"/>
        </w:rPr>
      </w:pPr>
      <w:r w:rsidRPr="000F6FEF">
        <w:rPr>
          <w:rFonts w:ascii="Arial Narrow" w:hAnsi="Arial Narrow"/>
          <w:b/>
          <w:bCs/>
        </w:rPr>
        <w:t>PARÁGRAFO</w:t>
      </w:r>
      <w:r w:rsidR="00E938FB" w:rsidRPr="000F6FEF">
        <w:rPr>
          <w:rFonts w:ascii="Arial Narrow" w:hAnsi="Arial Narrow"/>
          <w:b/>
          <w:bCs/>
        </w:rPr>
        <w:t>.</w:t>
      </w:r>
      <w:r w:rsidR="00E938FB" w:rsidRPr="00DD57F1">
        <w:rPr>
          <w:rFonts w:ascii="Arial Narrow" w:hAnsi="Arial Narrow"/>
        </w:rPr>
        <w:t xml:space="preserve"> </w:t>
      </w:r>
      <w:r w:rsidR="00DD57F1" w:rsidRPr="00DD57F1">
        <w:rPr>
          <w:rFonts w:ascii="Arial Narrow" w:hAnsi="Arial Narrow"/>
        </w:rPr>
        <w:t xml:space="preserve">Cuando </w:t>
      </w:r>
      <w:r w:rsidR="00E938FB">
        <w:rPr>
          <w:rFonts w:ascii="Arial Narrow" w:hAnsi="Arial Narrow"/>
        </w:rPr>
        <w:t>se trate de</w:t>
      </w:r>
      <w:r w:rsidR="00DD57F1" w:rsidRPr="00DD57F1">
        <w:rPr>
          <w:rFonts w:ascii="Arial Narrow" w:hAnsi="Arial Narrow"/>
        </w:rPr>
        <w:t xml:space="preserve"> distribuciones y asignaciones realizadas por el Ministerio de Minas y Energía, este deberá informar </w:t>
      </w:r>
      <w:r w:rsidR="008604FD">
        <w:rPr>
          <w:rFonts w:ascii="Arial Narrow" w:hAnsi="Arial Narrow"/>
        </w:rPr>
        <w:t xml:space="preserve">previamente </w:t>
      </w:r>
      <w:r w:rsidR="00DD57F1" w:rsidRPr="00DD57F1">
        <w:rPr>
          <w:rFonts w:ascii="Arial Narrow" w:hAnsi="Arial Narrow"/>
        </w:rPr>
        <w:t xml:space="preserve">al Ministerio de Hacienda y Crédito Público </w:t>
      </w:r>
      <w:r w:rsidR="00541C3D">
        <w:rPr>
          <w:rFonts w:ascii="Arial Narrow" w:hAnsi="Arial Narrow"/>
        </w:rPr>
        <w:t xml:space="preserve">con el fin de que se </w:t>
      </w:r>
      <w:r w:rsidR="00DD57F1" w:rsidRPr="00DD57F1">
        <w:rPr>
          <w:rFonts w:ascii="Arial Narrow" w:hAnsi="Arial Narrow"/>
        </w:rPr>
        <w:t>realice el respectivo traslado presupuestal.</w:t>
      </w:r>
    </w:p>
    <w:bookmarkEnd w:id="3"/>
    <w:p w14:paraId="7B363AB2" w14:textId="77777777" w:rsidR="004C57E5" w:rsidRPr="00E32010" w:rsidRDefault="004C57E5" w:rsidP="000F1BE9">
      <w:pPr>
        <w:jc w:val="both"/>
        <w:rPr>
          <w:rFonts w:ascii="Arial Narrow" w:hAnsi="Arial Narrow"/>
        </w:rPr>
      </w:pPr>
    </w:p>
    <w:p w14:paraId="49DA382B" w14:textId="7A018DB1" w:rsidR="00971912" w:rsidRPr="000E7DB0" w:rsidRDefault="007313CF" w:rsidP="00971912">
      <w:pPr>
        <w:jc w:val="both"/>
        <w:rPr>
          <w:rFonts w:ascii="Arial Narrow" w:hAnsi="Arial Narrow"/>
          <w:color w:val="000000" w:themeColor="text1"/>
        </w:rPr>
      </w:pPr>
      <w:r w:rsidRPr="000E7DB0">
        <w:rPr>
          <w:rFonts w:ascii="Arial Narrow" w:hAnsi="Arial Narrow"/>
          <w:b/>
          <w:bCs/>
          <w:color w:val="000000" w:themeColor="text1"/>
        </w:rPr>
        <w:t xml:space="preserve">ARTÍCULO </w:t>
      </w:r>
      <w:r w:rsidR="00B17335" w:rsidRPr="000E7DB0">
        <w:rPr>
          <w:rFonts w:ascii="Arial Narrow" w:hAnsi="Arial Narrow"/>
          <w:b/>
          <w:bCs/>
          <w:color w:val="000000" w:themeColor="text1"/>
        </w:rPr>
        <w:t>1</w:t>
      </w:r>
      <w:r w:rsidR="001F7719">
        <w:rPr>
          <w:rFonts w:ascii="Arial Narrow" w:hAnsi="Arial Narrow"/>
          <w:b/>
          <w:bCs/>
          <w:color w:val="000000" w:themeColor="text1"/>
        </w:rPr>
        <w:t>6</w:t>
      </w:r>
      <w:r w:rsidRPr="000E7DB0">
        <w:rPr>
          <w:rFonts w:ascii="Arial Narrow" w:hAnsi="Arial Narrow"/>
          <w:b/>
          <w:bCs/>
          <w:color w:val="000000" w:themeColor="text1"/>
        </w:rPr>
        <w:t xml:space="preserve">. Incorporación al presupuesto del </w:t>
      </w:r>
      <w:r w:rsidR="00625271" w:rsidRPr="000E7DB0">
        <w:rPr>
          <w:rFonts w:ascii="Arial Narrow" w:hAnsi="Arial Narrow"/>
          <w:b/>
          <w:bCs/>
          <w:color w:val="000000" w:themeColor="text1"/>
        </w:rPr>
        <w:t>Si</w:t>
      </w:r>
      <w:r w:rsidRPr="000E7DB0">
        <w:rPr>
          <w:rFonts w:ascii="Arial Narrow" w:hAnsi="Arial Narrow"/>
          <w:b/>
          <w:bCs/>
          <w:color w:val="000000" w:themeColor="text1"/>
        </w:rPr>
        <w:t xml:space="preserve">stema </w:t>
      </w:r>
      <w:r w:rsidR="00625271" w:rsidRPr="000E7DB0">
        <w:rPr>
          <w:rFonts w:ascii="Arial Narrow" w:hAnsi="Arial Narrow"/>
          <w:b/>
          <w:bCs/>
          <w:color w:val="000000" w:themeColor="text1"/>
        </w:rPr>
        <w:t>G</w:t>
      </w:r>
      <w:r w:rsidRPr="000E7DB0">
        <w:rPr>
          <w:rFonts w:ascii="Arial Narrow" w:hAnsi="Arial Narrow"/>
          <w:b/>
          <w:bCs/>
          <w:color w:val="000000" w:themeColor="text1"/>
        </w:rPr>
        <w:t>eneral de Regalías</w:t>
      </w:r>
      <w:r w:rsidR="00625271" w:rsidRPr="000E7DB0">
        <w:rPr>
          <w:rFonts w:ascii="Arial Narrow" w:hAnsi="Arial Narrow"/>
          <w:b/>
          <w:bCs/>
          <w:color w:val="000000" w:themeColor="text1"/>
        </w:rPr>
        <w:t xml:space="preserve"> de las Multas y Sanciones a las que se refiere el artículo 163 de la ley 2056 de 2020.</w:t>
      </w:r>
      <w:r w:rsidR="00625271" w:rsidRPr="000E7DB0">
        <w:rPr>
          <w:rFonts w:ascii="Arial Narrow" w:hAnsi="Arial Narrow"/>
          <w:color w:val="000000" w:themeColor="text1"/>
        </w:rPr>
        <w:t xml:space="preserve"> </w:t>
      </w:r>
      <w:r w:rsidR="00971912" w:rsidRPr="000E7DB0">
        <w:rPr>
          <w:rFonts w:ascii="Arial Narrow" w:hAnsi="Arial Narrow"/>
          <w:color w:val="000000" w:themeColor="text1"/>
        </w:rPr>
        <w:t>Con ocasión de lo dispuesto en el artículo 163 de la Ley 2056 de 2020 autorícese al Gobierno nacional a incorporar en el Decreto de cierre de la vigencia presupuestal 202</w:t>
      </w:r>
      <w:r w:rsidR="00EB4437" w:rsidRPr="000E7DB0">
        <w:rPr>
          <w:rFonts w:ascii="Arial Narrow" w:hAnsi="Arial Narrow"/>
          <w:color w:val="000000" w:themeColor="text1"/>
        </w:rPr>
        <w:t>3</w:t>
      </w:r>
      <w:r w:rsidR="00971912" w:rsidRPr="000E7DB0">
        <w:rPr>
          <w:rFonts w:ascii="Arial Narrow" w:hAnsi="Arial Narrow"/>
          <w:color w:val="000000" w:themeColor="text1"/>
        </w:rPr>
        <w:t>-202</w:t>
      </w:r>
      <w:r w:rsidR="00EB4437" w:rsidRPr="000E7DB0">
        <w:rPr>
          <w:rFonts w:ascii="Arial Narrow" w:hAnsi="Arial Narrow"/>
          <w:color w:val="000000" w:themeColor="text1"/>
        </w:rPr>
        <w:t>4</w:t>
      </w:r>
      <w:r w:rsidR="00971912" w:rsidRPr="000E7DB0">
        <w:rPr>
          <w:rFonts w:ascii="Arial Narrow" w:hAnsi="Arial Narrow"/>
          <w:color w:val="000000" w:themeColor="text1"/>
        </w:rPr>
        <w:t xml:space="preserve"> del Sistema General de Regalías </w:t>
      </w:r>
      <w:r w:rsidR="00C62C83">
        <w:rPr>
          <w:rFonts w:ascii="Arial Narrow" w:hAnsi="Arial Narrow"/>
          <w:color w:val="000000" w:themeColor="text1"/>
        </w:rPr>
        <w:t>los recursos</w:t>
      </w:r>
      <w:r w:rsidR="00971912" w:rsidRPr="000E7DB0">
        <w:rPr>
          <w:rFonts w:ascii="Arial Narrow" w:hAnsi="Arial Narrow"/>
          <w:color w:val="000000" w:themeColor="text1"/>
        </w:rPr>
        <w:t xml:space="preserve"> correspondientes a </w:t>
      </w:r>
      <w:bookmarkStart w:id="4" w:name="_Hlk175913808"/>
      <w:r w:rsidR="00971912" w:rsidRPr="000E7DB0">
        <w:rPr>
          <w:rFonts w:ascii="Arial Narrow" w:hAnsi="Arial Narrow"/>
          <w:color w:val="000000" w:themeColor="text1"/>
        </w:rPr>
        <w:t>medidas sancionatorias de multas</w:t>
      </w:r>
      <w:r w:rsidR="00674B84">
        <w:rPr>
          <w:rFonts w:ascii="Arial Narrow" w:hAnsi="Arial Narrow"/>
          <w:color w:val="000000" w:themeColor="text1"/>
        </w:rPr>
        <w:t xml:space="preserve">, </w:t>
      </w:r>
      <w:r w:rsidR="00674B84" w:rsidRPr="000E7DB0">
        <w:rPr>
          <w:rFonts w:ascii="Arial Narrow" w:hAnsi="Arial Narrow"/>
          <w:color w:val="000000" w:themeColor="text1"/>
        </w:rPr>
        <w:t>los descuentos a los que se refiere el artículo 128 de la Ley 1530 de 2012</w:t>
      </w:r>
      <w:r w:rsidR="00971912" w:rsidRPr="000E7DB0">
        <w:rPr>
          <w:rFonts w:ascii="Arial Narrow" w:hAnsi="Arial Narrow"/>
          <w:color w:val="000000" w:themeColor="text1"/>
        </w:rPr>
        <w:t xml:space="preserve"> y </w:t>
      </w:r>
      <w:r w:rsidR="00CD291E" w:rsidRPr="000E7DB0">
        <w:rPr>
          <w:rFonts w:ascii="Arial Narrow" w:hAnsi="Arial Narrow"/>
          <w:color w:val="000000" w:themeColor="text1"/>
        </w:rPr>
        <w:t>los reintegros realizados a la Cuenta Única del Sistema antes del 3</w:t>
      </w:r>
      <w:r w:rsidR="00CD291E">
        <w:rPr>
          <w:rFonts w:ascii="Arial Narrow" w:hAnsi="Arial Narrow"/>
          <w:color w:val="000000" w:themeColor="text1"/>
        </w:rPr>
        <w:t>1</w:t>
      </w:r>
      <w:r w:rsidR="00CD291E" w:rsidRPr="000E7DB0">
        <w:rPr>
          <w:rFonts w:ascii="Arial Narrow" w:hAnsi="Arial Narrow"/>
          <w:color w:val="000000" w:themeColor="text1"/>
        </w:rPr>
        <w:t xml:space="preserve"> de diciembre de 2024</w:t>
      </w:r>
      <w:r w:rsidR="00CD291E">
        <w:rPr>
          <w:rFonts w:ascii="Arial Narrow" w:hAnsi="Arial Narrow"/>
          <w:color w:val="000000" w:themeColor="text1"/>
        </w:rPr>
        <w:t xml:space="preserve"> por concepto de </w:t>
      </w:r>
      <w:r w:rsidR="00971912" w:rsidRPr="000E7DB0">
        <w:rPr>
          <w:rFonts w:ascii="Arial Narrow" w:hAnsi="Arial Narrow"/>
          <w:color w:val="000000" w:themeColor="text1"/>
        </w:rPr>
        <w:t>medidas sancionatorias de desaprobación de proyectos</w:t>
      </w:r>
      <w:r w:rsidR="00CD291E">
        <w:rPr>
          <w:rFonts w:ascii="Arial Narrow" w:hAnsi="Arial Narrow"/>
          <w:color w:val="000000" w:themeColor="text1"/>
        </w:rPr>
        <w:t xml:space="preserve">, </w:t>
      </w:r>
      <w:bookmarkEnd w:id="4"/>
      <w:r w:rsidR="00CD291E">
        <w:rPr>
          <w:rFonts w:ascii="Arial Narrow" w:hAnsi="Arial Narrow"/>
          <w:color w:val="000000" w:themeColor="text1"/>
        </w:rPr>
        <w:t xml:space="preserve">de acuerdo con la información </w:t>
      </w:r>
      <w:r w:rsidR="00971912" w:rsidRPr="000E7DB0">
        <w:rPr>
          <w:rFonts w:ascii="Arial Narrow" w:hAnsi="Arial Narrow"/>
          <w:color w:val="000000" w:themeColor="text1"/>
        </w:rPr>
        <w:t>registrad</w:t>
      </w:r>
      <w:r w:rsidR="00CD291E">
        <w:rPr>
          <w:rFonts w:ascii="Arial Narrow" w:hAnsi="Arial Narrow"/>
          <w:color w:val="000000" w:themeColor="text1"/>
        </w:rPr>
        <w:t>a</w:t>
      </w:r>
      <w:r w:rsidR="00971912" w:rsidRPr="000E7DB0">
        <w:rPr>
          <w:rFonts w:ascii="Arial Narrow" w:hAnsi="Arial Narrow"/>
          <w:color w:val="000000" w:themeColor="text1"/>
        </w:rPr>
        <w:t xml:space="preserve"> en el Sistema de Presupuesto y Giro de Regalías antes del 20 de enero de 202</w:t>
      </w:r>
      <w:r w:rsidR="00371142" w:rsidRPr="000E7DB0">
        <w:rPr>
          <w:rFonts w:ascii="Arial Narrow" w:hAnsi="Arial Narrow"/>
          <w:color w:val="000000" w:themeColor="text1"/>
        </w:rPr>
        <w:t>5</w:t>
      </w:r>
      <w:r w:rsidR="00971912" w:rsidRPr="000E7DB0">
        <w:rPr>
          <w:rFonts w:ascii="Arial Narrow" w:hAnsi="Arial Narrow"/>
          <w:color w:val="000000" w:themeColor="text1"/>
        </w:rPr>
        <w:t>.</w:t>
      </w:r>
    </w:p>
    <w:p w14:paraId="53A99E10" w14:textId="77777777" w:rsidR="00971912" w:rsidRPr="000E7DB0" w:rsidRDefault="00971912" w:rsidP="00971912">
      <w:pPr>
        <w:jc w:val="both"/>
        <w:rPr>
          <w:rFonts w:ascii="Arial Narrow" w:hAnsi="Arial Narrow"/>
          <w:color w:val="000000" w:themeColor="text1"/>
        </w:rPr>
      </w:pPr>
    </w:p>
    <w:p w14:paraId="2D21C0DA" w14:textId="5AA2A3CF" w:rsidR="00971912" w:rsidRPr="000E7DB0" w:rsidRDefault="00971912" w:rsidP="00971912">
      <w:pPr>
        <w:jc w:val="both"/>
        <w:rPr>
          <w:rFonts w:ascii="Arial Narrow" w:hAnsi="Arial Narrow"/>
          <w:color w:val="000000" w:themeColor="text1"/>
        </w:rPr>
      </w:pPr>
      <w:r w:rsidRPr="000E7DB0">
        <w:rPr>
          <w:rFonts w:ascii="Arial Narrow" w:hAnsi="Arial Narrow"/>
          <w:color w:val="000000" w:themeColor="text1"/>
        </w:rPr>
        <w:t>De estos recursos, los que correspondan a descuentos o reintegros realizados como consecuencia de la imposición de la medida sancionatoria de desaprobación de proyectos con su consecuente devolución de recursos</w:t>
      </w:r>
      <w:r w:rsidR="00235646">
        <w:rPr>
          <w:rFonts w:ascii="Arial Narrow" w:hAnsi="Arial Narrow"/>
          <w:color w:val="000000" w:themeColor="text1"/>
        </w:rPr>
        <w:t>,</w:t>
      </w:r>
      <w:r w:rsidRPr="000E7DB0">
        <w:rPr>
          <w:rFonts w:ascii="Arial Narrow" w:hAnsi="Arial Narrow"/>
          <w:color w:val="000000" w:themeColor="text1"/>
        </w:rPr>
        <w:t xml:space="preserve"> conforme</w:t>
      </w:r>
      <w:r w:rsidR="00235646">
        <w:rPr>
          <w:rFonts w:ascii="Arial Narrow" w:hAnsi="Arial Narrow"/>
          <w:color w:val="000000" w:themeColor="text1"/>
        </w:rPr>
        <w:t xml:space="preserve"> a</w:t>
      </w:r>
      <w:r w:rsidRPr="000E7DB0">
        <w:rPr>
          <w:rFonts w:ascii="Arial Narrow" w:hAnsi="Arial Narrow"/>
          <w:color w:val="000000" w:themeColor="text1"/>
        </w:rPr>
        <w:t xml:space="preserve"> lo establecido en el artículo 118 de la Ley 1530 de 2012 y el artículo 199 de la Ley 2056 de 2020, se asignarán a través de la misma asignación que les dio origen atendiendo la homologación a la que se refiere el artículo 205 de la </w:t>
      </w:r>
      <w:r w:rsidR="00896EF4">
        <w:rPr>
          <w:rFonts w:ascii="Arial Narrow" w:hAnsi="Arial Narrow"/>
          <w:color w:val="000000" w:themeColor="text1"/>
        </w:rPr>
        <w:t>L</w:t>
      </w:r>
      <w:r w:rsidRPr="000E7DB0">
        <w:rPr>
          <w:rFonts w:ascii="Arial Narrow" w:hAnsi="Arial Narrow"/>
          <w:color w:val="000000" w:themeColor="text1"/>
        </w:rPr>
        <w:t>ey 2056 de 2020 y los procedimientos definidos en la normativa vigente para el pago o reintegro de recursos o los descuentos a los que se refiere el artículo 128 de la Ley 1530 de 2012.</w:t>
      </w:r>
    </w:p>
    <w:p w14:paraId="02F03A66" w14:textId="77777777" w:rsidR="00971912" w:rsidRPr="000E7DB0" w:rsidRDefault="00971912" w:rsidP="00971912">
      <w:pPr>
        <w:jc w:val="both"/>
        <w:rPr>
          <w:rFonts w:ascii="Arial Narrow" w:hAnsi="Arial Narrow"/>
          <w:color w:val="000000" w:themeColor="text1"/>
        </w:rPr>
      </w:pPr>
    </w:p>
    <w:p w14:paraId="5286A56B" w14:textId="2C731FA1" w:rsidR="007313CF" w:rsidRPr="00C050BA" w:rsidRDefault="00971912" w:rsidP="00971912">
      <w:pPr>
        <w:jc w:val="both"/>
        <w:rPr>
          <w:rFonts w:ascii="Arial Narrow" w:hAnsi="Arial Narrow"/>
          <w:color w:val="000000" w:themeColor="text1"/>
        </w:rPr>
      </w:pPr>
      <w:r w:rsidRPr="000E7DB0">
        <w:rPr>
          <w:rFonts w:ascii="Arial Narrow" w:hAnsi="Arial Narrow"/>
          <w:color w:val="000000" w:themeColor="text1"/>
        </w:rPr>
        <w:t>Los que correspondan a pagos realizados como consecuencia de la imposición de la medida sancionatoria de multa, conforme</w:t>
      </w:r>
      <w:r w:rsidR="00AB2BD3">
        <w:rPr>
          <w:rFonts w:ascii="Arial Narrow" w:hAnsi="Arial Narrow"/>
          <w:color w:val="000000" w:themeColor="text1"/>
        </w:rPr>
        <w:t xml:space="preserve"> a</w:t>
      </w:r>
      <w:r w:rsidRPr="000E7DB0">
        <w:rPr>
          <w:rFonts w:ascii="Arial Narrow" w:hAnsi="Arial Narrow"/>
          <w:color w:val="000000" w:themeColor="text1"/>
        </w:rPr>
        <w:t xml:space="preserve"> lo establecido en el artículo 119 de la Ley 1530 de 2012 y el artículo 199 de la Ley 2056 de 2020, serán distribuidos por el Departamento Nacional de </w:t>
      </w:r>
      <w:r w:rsidRPr="000E7DB0">
        <w:rPr>
          <w:rFonts w:ascii="Arial Narrow" w:hAnsi="Arial Narrow"/>
          <w:color w:val="000000" w:themeColor="text1"/>
        </w:rPr>
        <w:lastRenderedPageBreak/>
        <w:t>Planeación</w:t>
      </w:r>
      <w:r w:rsidR="00E85E2C">
        <w:rPr>
          <w:rFonts w:ascii="Arial Narrow" w:hAnsi="Arial Narrow"/>
          <w:color w:val="000000" w:themeColor="text1"/>
        </w:rPr>
        <w:t>,</w:t>
      </w:r>
      <w:r w:rsidRPr="000E7DB0">
        <w:rPr>
          <w:rFonts w:ascii="Arial Narrow" w:hAnsi="Arial Narrow"/>
          <w:color w:val="000000" w:themeColor="text1"/>
        </w:rPr>
        <w:t xml:space="preserve"> teniendo en cuenta lo dispuesto en el artículo 22 de la Ley 2056 de 2020 y las variables utilizadas para la elaboración de la Ley de presupuesto del Sistema General de Regalías.</w:t>
      </w:r>
    </w:p>
    <w:p w14:paraId="11D69C38" w14:textId="77777777" w:rsidR="00971912" w:rsidRPr="00E32010" w:rsidRDefault="00971912" w:rsidP="00971912">
      <w:pPr>
        <w:jc w:val="both"/>
        <w:rPr>
          <w:rFonts w:ascii="Arial Narrow" w:hAnsi="Arial Narrow"/>
        </w:rPr>
      </w:pPr>
    </w:p>
    <w:p w14:paraId="3F414576" w14:textId="70ED3261" w:rsidR="007313CF" w:rsidRPr="00E32010" w:rsidRDefault="007313CF" w:rsidP="007313CF">
      <w:pPr>
        <w:jc w:val="both"/>
        <w:rPr>
          <w:rFonts w:ascii="Arial Narrow" w:hAnsi="Arial Narrow"/>
        </w:rPr>
      </w:pPr>
      <w:r w:rsidRPr="00FE7A06">
        <w:rPr>
          <w:rFonts w:ascii="Arial Narrow" w:hAnsi="Arial Narrow"/>
          <w:b/>
          <w:bCs/>
        </w:rPr>
        <w:t xml:space="preserve">ARTÍCULO </w:t>
      </w:r>
      <w:r w:rsidR="00B17335" w:rsidRPr="00FE7A06">
        <w:rPr>
          <w:rFonts w:ascii="Arial Narrow" w:hAnsi="Arial Narrow"/>
          <w:b/>
          <w:bCs/>
        </w:rPr>
        <w:t>1</w:t>
      </w:r>
      <w:r w:rsidR="00476D88">
        <w:rPr>
          <w:rFonts w:ascii="Arial Narrow" w:hAnsi="Arial Narrow"/>
          <w:b/>
          <w:bCs/>
        </w:rPr>
        <w:t>7</w:t>
      </w:r>
      <w:r w:rsidRPr="00FE7A06">
        <w:rPr>
          <w:rFonts w:ascii="Arial Narrow" w:hAnsi="Arial Narrow"/>
          <w:b/>
          <w:bCs/>
        </w:rPr>
        <w:t xml:space="preserve">. </w:t>
      </w:r>
      <w:r w:rsidRPr="00C4752B">
        <w:rPr>
          <w:rFonts w:ascii="Arial Narrow" w:hAnsi="Arial Narrow"/>
          <w:b/>
          <w:bCs/>
        </w:rPr>
        <w:t>Determinación de beneficiarios de Asignaciones Directas de recursos pendientes por distribuir diferentes a diferendos limítrofes.</w:t>
      </w:r>
      <w:r w:rsidRPr="00C4752B">
        <w:rPr>
          <w:rFonts w:ascii="Arial Narrow" w:hAnsi="Arial Narrow"/>
        </w:rPr>
        <w:t xml:space="preserve">  El Ministerio de Hacienda y Crédito Público podrá mediante acto administrativo realizar traslados presupuestales que se requieren al interior de las Asignaciones Directas una vez la Agencia Nacional de Minería o la Agencia Nacional</w:t>
      </w:r>
      <w:r w:rsidRPr="00FE7A06">
        <w:rPr>
          <w:rFonts w:ascii="Arial Narrow" w:hAnsi="Arial Narrow"/>
        </w:rPr>
        <w:t xml:space="preserve"> </w:t>
      </w:r>
      <w:r w:rsidRPr="00C4752B">
        <w:rPr>
          <w:rFonts w:ascii="Arial Narrow" w:hAnsi="Arial Narrow"/>
        </w:rPr>
        <w:t xml:space="preserve">de Hidrocarburos certifiquen la identificación de los beneficiarios de Asignaciones Directas, de los recursos que están incorporados en el Presupuesto del Sistema General de Regalías en aquellos rubros que no están asignados a una entidad específica diferentes a los recursos de diferendos limítrofes a los que se refieren los artículos 194 y 195 de la Ley 2056 de 2020. Para lo anterior la Agencia que corresponda deberá indicar dentro de la certificación los rubros a </w:t>
      </w:r>
      <w:proofErr w:type="spellStart"/>
      <w:r w:rsidRPr="00C4752B">
        <w:rPr>
          <w:rFonts w:ascii="Arial Narrow" w:hAnsi="Arial Narrow"/>
        </w:rPr>
        <w:t>contracreditar</w:t>
      </w:r>
      <w:proofErr w:type="spellEnd"/>
      <w:r w:rsidRPr="00C4752B">
        <w:rPr>
          <w:rFonts w:ascii="Arial Narrow" w:hAnsi="Arial Narrow"/>
        </w:rPr>
        <w:t xml:space="preserve"> y a acreditar del presupuesto de Asignaciones Directas.</w:t>
      </w:r>
    </w:p>
    <w:p w14:paraId="79120D7B" w14:textId="06290F13" w:rsidR="00122ECE" w:rsidRPr="00E32010" w:rsidRDefault="00122ECE" w:rsidP="000F1BE9">
      <w:pPr>
        <w:jc w:val="both"/>
        <w:rPr>
          <w:rFonts w:ascii="Arial Narrow" w:hAnsi="Arial Narrow"/>
        </w:rPr>
      </w:pPr>
    </w:p>
    <w:p w14:paraId="70899BD6" w14:textId="01E733D1" w:rsidR="003620CB" w:rsidRPr="00FC080D" w:rsidRDefault="00122ECE" w:rsidP="006A1416">
      <w:pPr>
        <w:jc w:val="both"/>
        <w:rPr>
          <w:rFonts w:ascii="Arial Narrow" w:hAnsi="Arial Narrow"/>
          <w:u w:val="single"/>
        </w:rPr>
      </w:pPr>
      <w:r w:rsidRPr="001D414A">
        <w:rPr>
          <w:rFonts w:ascii="Arial Narrow" w:hAnsi="Arial Narrow"/>
          <w:b/>
          <w:bCs/>
        </w:rPr>
        <w:t xml:space="preserve">ARTÍCULO </w:t>
      </w:r>
      <w:r w:rsidR="00B17335" w:rsidRPr="001D414A">
        <w:rPr>
          <w:rFonts w:ascii="Arial Narrow" w:hAnsi="Arial Narrow"/>
          <w:b/>
          <w:bCs/>
        </w:rPr>
        <w:t>18</w:t>
      </w:r>
      <w:r w:rsidRPr="001D414A">
        <w:rPr>
          <w:rFonts w:ascii="Arial Narrow" w:hAnsi="Arial Narrow"/>
          <w:b/>
          <w:bCs/>
        </w:rPr>
        <w:t>.</w:t>
      </w:r>
      <w:r w:rsidRPr="001D414A">
        <w:rPr>
          <w:rFonts w:ascii="Arial Narrow" w:hAnsi="Arial Narrow"/>
        </w:rPr>
        <w:t xml:space="preserve"> </w:t>
      </w:r>
      <w:r w:rsidRPr="001D414A">
        <w:rPr>
          <w:rFonts w:ascii="Arial Narrow" w:hAnsi="Arial Narrow"/>
          <w:b/>
          <w:bCs/>
        </w:rPr>
        <w:t>Distribución del 5% del mayor recaudo del Sistema General de Regalías destinado para proyectos de emprendimiento y generación de empleo.</w:t>
      </w:r>
      <w:r w:rsidRPr="001D414A">
        <w:rPr>
          <w:rFonts w:ascii="Arial Narrow" w:hAnsi="Arial Narrow"/>
        </w:rPr>
        <w:t xml:space="preserve"> </w:t>
      </w:r>
      <w:r w:rsidR="00AF02C7" w:rsidRPr="001D414A">
        <w:rPr>
          <w:rFonts w:ascii="Arial Narrow" w:hAnsi="Arial Narrow"/>
        </w:rPr>
        <w:t xml:space="preserve">Los recursos de los que trata el artículo 24 de la Ley 2056 de 2020 serán distribuidos por el Ministerio de Minas y Energía </w:t>
      </w:r>
      <w:r w:rsidR="0056236E" w:rsidRPr="001D414A">
        <w:rPr>
          <w:rFonts w:ascii="Arial Narrow" w:hAnsi="Arial Narrow"/>
        </w:rPr>
        <w:t>en coordinación con el</w:t>
      </w:r>
      <w:r w:rsidR="00AF02C7" w:rsidRPr="001D414A">
        <w:rPr>
          <w:rFonts w:ascii="Arial Narrow" w:hAnsi="Arial Narrow"/>
        </w:rPr>
        <w:t xml:space="preserve"> Departamento Nacional de Planeación, </w:t>
      </w:r>
      <w:proofErr w:type="gramStart"/>
      <w:r w:rsidR="00FC080D" w:rsidRPr="007561A0">
        <w:rPr>
          <w:rFonts w:ascii="Arial Narrow" w:hAnsi="Arial Narrow"/>
        </w:rPr>
        <w:t>de acuerdo a</w:t>
      </w:r>
      <w:proofErr w:type="gramEnd"/>
      <w:r w:rsidR="00FC080D" w:rsidRPr="007561A0">
        <w:rPr>
          <w:rFonts w:ascii="Arial Narrow" w:hAnsi="Arial Narrow"/>
        </w:rPr>
        <w:t xml:space="preserve"> lo dispuesto en la normativa vigente; los recursos serán asignados a los municipios productores dentro de un término máximo de 6 meses contados desde la expedición de la presente ley.</w:t>
      </w:r>
    </w:p>
    <w:p w14:paraId="5361E670" w14:textId="77777777" w:rsidR="00AF02C7" w:rsidRPr="00AF02C7" w:rsidRDefault="00AF02C7" w:rsidP="00AF02C7">
      <w:pPr>
        <w:jc w:val="both"/>
        <w:rPr>
          <w:rFonts w:ascii="Arial Narrow" w:hAnsi="Arial Narrow"/>
        </w:rPr>
      </w:pPr>
    </w:p>
    <w:p w14:paraId="030A3503" w14:textId="2DA6D191" w:rsidR="00B029EC" w:rsidRDefault="00BC067B" w:rsidP="00957972">
      <w:pPr>
        <w:jc w:val="both"/>
        <w:rPr>
          <w:rFonts w:ascii="Arial Narrow" w:hAnsi="Arial Narrow"/>
        </w:rPr>
      </w:pPr>
      <w:r w:rsidRPr="00E32010">
        <w:rPr>
          <w:rFonts w:ascii="Arial Narrow" w:hAnsi="Arial Narrow"/>
          <w:b/>
        </w:rPr>
        <w:t xml:space="preserve">ARTÍCULO </w:t>
      </w:r>
      <w:r w:rsidR="00B17335" w:rsidRPr="00E32010">
        <w:rPr>
          <w:rFonts w:ascii="Arial Narrow" w:hAnsi="Arial Narrow"/>
          <w:b/>
        </w:rPr>
        <w:t>19</w:t>
      </w:r>
      <w:r w:rsidRPr="00E32010">
        <w:rPr>
          <w:rFonts w:ascii="Arial Narrow" w:hAnsi="Arial Narrow"/>
          <w:b/>
        </w:rPr>
        <w:t xml:space="preserve">. </w:t>
      </w:r>
      <w:bookmarkStart w:id="5" w:name="_Hlk176340104"/>
      <w:r w:rsidR="00C12244">
        <w:rPr>
          <w:rFonts w:ascii="Arial Narrow" w:hAnsi="Arial Narrow"/>
          <w:b/>
        </w:rPr>
        <w:t xml:space="preserve">Proyectos de </w:t>
      </w:r>
      <w:r w:rsidR="00F12021">
        <w:rPr>
          <w:rFonts w:ascii="Arial Narrow" w:hAnsi="Arial Narrow"/>
          <w:b/>
        </w:rPr>
        <w:t>i</w:t>
      </w:r>
      <w:r w:rsidR="00C12244">
        <w:rPr>
          <w:rFonts w:ascii="Arial Narrow" w:hAnsi="Arial Narrow"/>
          <w:b/>
        </w:rPr>
        <w:t xml:space="preserve">nversión </w:t>
      </w:r>
      <w:r w:rsidR="00F12021">
        <w:rPr>
          <w:rFonts w:ascii="Arial Narrow" w:hAnsi="Arial Narrow"/>
          <w:b/>
        </w:rPr>
        <w:t xml:space="preserve">dirigidos </w:t>
      </w:r>
      <w:r w:rsidR="00F12021" w:rsidRPr="001D414A">
        <w:rPr>
          <w:rFonts w:ascii="Arial Narrow" w:hAnsi="Arial Narrow"/>
          <w:b/>
        </w:rPr>
        <w:t>a</w:t>
      </w:r>
      <w:r w:rsidR="00146F41" w:rsidRPr="001D414A">
        <w:rPr>
          <w:rFonts w:ascii="Arial Narrow" w:hAnsi="Arial Narrow"/>
          <w:b/>
        </w:rPr>
        <w:t xml:space="preserve"> co</w:t>
      </w:r>
      <w:r w:rsidR="00123275" w:rsidRPr="001D414A">
        <w:rPr>
          <w:rFonts w:ascii="Arial Narrow" w:hAnsi="Arial Narrow"/>
          <w:b/>
        </w:rPr>
        <w:t>financiar</w:t>
      </w:r>
      <w:r w:rsidR="00F12021" w:rsidRPr="001D414A">
        <w:rPr>
          <w:rFonts w:ascii="Arial Narrow" w:hAnsi="Arial Narrow"/>
          <w:b/>
        </w:rPr>
        <w:t xml:space="preserve"> </w:t>
      </w:r>
      <w:r w:rsidR="00F12021">
        <w:rPr>
          <w:rFonts w:ascii="Arial Narrow" w:hAnsi="Arial Narrow"/>
          <w:b/>
        </w:rPr>
        <w:t xml:space="preserve">los beneficios </w:t>
      </w:r>
      <w:r w:rsidR="00A448ED">
        <w:rPr>
          <w:rFonts w:ascii="Arial Narrow" w:hAnsi="Arial Narrow"/>
          <w:b/>
        </w:rPr>
        <w:t>otorgados a través de convocatorias o programas de orden nacional</w:t>
      </w:r>
      <w:bookmarkEnd w:id="5"/>
      <w:r w:rsidR="00146F41">
        <w:rPr>
          <w:rFonts w:ascii="Arial Narrow" w:hAnsi="Arial Narrow"/>
          <w:b/>
        </w:rPr>
        <w:t xml:space="preserve">.  </w:t>
      </w:r>
      <w:r w:rsidR="00E97B63" w:rsidRPr="00E97B63">
        <w:rPr>
          <w:rFonts w:ascii="Arial Narrow" w:hAnsi="Arial Narrow"/>
        </w:rPr>
        <w:t xml:space="preserve">Con cargo a las Asignaciones Directas, la Asignación para Inversión Local y la Asignación para la Inversión Regional las entidades territoriales </w:t>
      </w:r>
      <w:r w:rsidR="00E97B63" w:rsidRPr="001D414A">
        <w:rPr>
          <w:rFonts w:ascii="Arial Narrow" w:hAnsi="Arial Narrow"/>
        </w:rPr>
        <w:t xml:space="preserve">podrán aprobar proyectos </w:t>
      </w:r>
      <w:r w:rsidR="00E97B63" w:rsidRPr="00E97B63">
        <w:rPr>
          <w:rFonts w:ascii="Arial Narrow" w:hAnsi="Arial Narrow"/>
        </w:rPr>
        <w:t xml:space="preserve">de </w:t>
      </w:r>
      <w:r w:rsidR="00F53712">
        <w:rPr>
          <w:rFonts w:ascii="Arial Narrow" w:hAnsi="Arial Narrow"/>
        </w:rPr>
        <w:t>i</w:t>
      </w:r>
      <w:r w:rsidR="00E97B63" w:rsidRPr="00E97B63">
        <w:rPr>
          <w:rFonts w:ascii="Arial Narrow" w:hAnsi="Arial Narrow"/>
        </w:rPr>
        <w:t xml:space="preserve">nversión </w:t>
      </w:r>
      <w:r w:rsidR="000228DC">
        <w:rPr>
          <w:rFonts w:ascii="Arial Narrow" w:hAnsi="Arial Narrow"/>
        </w:rPr>
        <w:t>para cofinanciar</w:t>
      </w:r>
      <w:r w:rsidR="00E97B63" w:rsidRPr="00E97B63">
        <w:rPr>
          <w:rFonts w:ascii="Arial Narrow" w:hAnsi="Arial Narrow"/>
        </w:rPr>
        <w:t xml:space="preserve"> los beneficios otorgados a través de convocatorias o programas del orden nacional, en cumplimiento con el ciclo de proyectos del que trata la Ley 2056 de 2020, en los términos de la normativa vigente</w:t>
      </w:r>
      <w:r w:rsidR="00896EF4">
        <w:rPr>
          <w:rFonts w:ascii="Arial Narrow" w:hAnsi="Arial Narrow"/>
        </w:rPr>
        <w:t>.</w:t>
      </w:r>
    </w:p>
    <w:p w14:paraId="2F563AA3" w14:textId="77777777" w:rsidR="00626B6B" w:rsidRDefault="00626B6B" w:rsidP="00957972">
      <w:pPr>
        <w:jc w:val="both"/>
        <w:rPr>
          <w:rFonts w:ascii="Arial Narrow" w:hAnsi="Arial Narrow"/>
        </w:rPr>
      </w:pPr>
    </w:p>
    <w:p w14:paraId="256BF2C2" w14:textId="44331D85" w:rsidR="00626B6B" w:rsidRPr="00626B6B" w:rsidRDefault="00C3365B" w:rsidP="00626B6B">
      <w:pPr>
        <w:jc w:val="both"/>
        <w:rPr>
          <w:rFonts w:ascii="Arial Narrow" w:hAnsi="Arial Narrow"/>
          <w:lang w:val="es-CO"/>
        </w:rPr>
      </w:pPr>
      <w:r w:rsidRPr="00626B6B">
        <w:rPr>
          <w:rFonts w:ascii="Arial Narrow" w:hAnsi="Arial Narrow"/>
          <w:b/>
          <w:bCs/>
          <w:lang w:val="es-CO"/>
        </w:rPr>
        <w:t>PARÁGRAFO</w:t>
      </w:r>
      <w:r w:rsidR="00626B6B" w:rsidRPr="00626B6B">
        <w:rPr>
          <w:rFonts w:ascii="Arial Narrow" w:hAnsi="Arial Narrow"/>
          <w:b/>
          <w:bCs/>
          <w:lang w:val="es-CO"/>
        </w:rPr>
        <w:t>.</w:t>
      </w:r>
      <w:r w:rsidR="00626B6B" w:rsidRPr="00626B6B">
        <w:rPr>
          <w:rFonts w:ascii="Arial Narrow" w:hAnsi="Arial Narrow"/>
          <w:lang w:val="es-CO"/>
        </w:rPr>
        <w:t xml:space="preserve"> En virtud del presente artículo, las entidades territoriales podrán con proyectos de Inversión con cargo a las Asignaciones Directas, la Asignación para Inversión Local y la Asignación para la Inversión Regional, otorgar créditos </w:t>
      </w:r>
      <w:proofErr w:type="spellStart"/>
      <w:r w:rsidR="00626B6B" w:rsidRPr="00626B6B">
        <w:rPr>
          <w:rFonts w:ascii="Arial Narrow" w:hAnsi="Arial Narrow"/>
          <w:lang w:val="es-CO"/>
        </w:rPr>
        <w:t>condonables</w:t>
      </w:r>
      <w:proofErr w:type="spellEnd"/>
      <w:r w:rsidR="00626B6B" w:rsidRPr="00626B6B">
        <w:rPr>
          <w:rFonts w:ascii="Arial Narrow" w:hAnsi="Arial Narrow"/>
          <w:lang w:val="es-CO"/>
        </w:rPr>
        <w:t xml:space="preserve"> a través de convocatorias adelantadas por el Instituto Colombiano de Crédito Educativo y Estudios Técnicos en el Exterior Mariano Ospina Pérez - </w:t>
      </w:r>
      <w:proofErr w:type="spellStart"/>
      <w:r w:rsidR="00626B6B" w:rsidRPr="00626B6B">
        <w:rPr>
          <w:rFonts w:ascii="Arial Narrow" w:hAnsi="Arial Narrow"/>
          <w:lang w:val="es-CO"/>
        </w:rPr>
        <w:t>Icetex</w:t>
      </w:r>
      <w:proofErr w:type="spellEnd"/>
      <w:r w:rsidR="00626B6B" w:rsidRPr="00626B6B">
        <w:rPr>
          <w:rFonts w:ascii="Arial Narrow" w:hAnsi="Arial Narrow"/>
          <w:lang w:val="es-CO"/>
        </w:rPr>
        <w:t>, dirigidos al aumento de la cobertura territorial para la educación superior de pregrado y posgrado para poblaciones sujetas de atención diferencial, así como, población vulnerable o en situación de pobreza extrema a nivel nacional, en cumplimiento con el ciclo de proyectos y el régimen de ejecución presupuestal definidos en Ley 2056 de 2020 y sus normas reglamentarias.  </w:t>
      </w:r>
    </w:p>
    <w:p w14:paraId="2204BA66" w14:textId="5C3CF013" w:rsidR="00771CCB" w:rsidRPr="00626B6B" w:rsidRDefault="00626B6B" w:rsidP="00957972">
      <w:pPr>
        <w:jc w:val="both"/>
        <w:rPr>
          <w:rFonts w:ascii="Arial Narrow" w:hAnsi="Arial Narrow"/>
          <w:lang w:val="es-CO"/>
        </w:rPr>
      </w:pPr>
      <w:r w:rsidRPr="00626B6B">
        <w:rPr>
          <w:rFonts w:ascii="Arial Narrow" w:hAnsi="Arial Narrow"/>
          <w:lang w:val="es-CO"/>
        </w:rPr>
        <w:t>  </w:t>
      </w:r>
    </w:p>
    <w:p w14:paraId="04758D90" w14:textId="33EA7F93" w:rsidR="00401A18" w:rsidRPr="00401A18" w:rsidRDefault="00EC22B9" w:rsidP="00401A18">
      <w:pPr>
        <w:jc w:val="both"/>
        <w:rPr>
          <w:rFonts w:ascii="Arial Narrow" w:hAnsi="Arial Narrow"/>
          <w:bCs/>
        </w:rPr>
      </w:pPr>
      <w:bookmarkStart w:id="6" w:name="_Hlk176340438"/>
      <w:r w:rsidRPr="00E72F01">
        <w:rPr>
          <w:rFonts w:ascii="Arial Narrow" w:hAnsi="Arial Narrow"/>
          <w:b/>
        </w:rPr>
        <w:t xml:space="preserve">ARTÍCULO </w:t>
      </w:r>
      <w:r w:rsidR="00EA19B5" w:rsidRPr="00E72F01">
        <w:rPr>
          <w:rFonts w:ascii="Arial Narrow" w:hAnsi="Arial Narrow"/>
          <w:b/>
        </w:rPr>
        <w:t>2</w:t>
      </w:r>
      <w:r w:rsidR="005B20EB">
        <w:rPr>
          <w:rFonts w:ascii="Arial Narrow" w:hAnsi="Arial Narrow"/>
          <w:b/>
        </w:rPr>
        <w:t>0</w:t>
      </w:r>
      <w:r w:rsidRPr="00E72F01">
        <w:rPr>
          <w:rFonts w:ascii="Arial Narrow" w:hAnsi="Arial Narrow"/>
          <w:b/>
        </w:rPr>
        <w:t xml:space="preserve">. Inversión en Subregiones PDET. </w:t>
      </w:r>
      <w:r w:rsidR="00401A18" w:rsidRPr="00401A18">
        <w:rPr>
          <w:rFonts w:ascii="Arial Narrow" w:hAnsi="Arial Narrow"/>
          <w:bCs/>
        </w:rPr>
        <w:t xml:space="preserve"> Los proyectos de inversión </w:t>
      </w:r>
      <w:r w:rsidR="00896EF4">
        <w:rPr>
          <w:rFonts w:ascii="Arial Narrow" w:hAnsi="Arial Narrow"/>
          <w:bCs/>
        </w:rPr>
        <w:t>financiados con</w:t>
      </w:r>
      <w:r w:rsidR="00401A18" w:rsidRPr="00401A18">
        <w:rPr>
          <w:rFonts w:ascii="Arial Narrow" w:hAnsi="Arial Narrow"/>
          <w:bCs/>
        </w:rPr>
        <w:t xml:space="preserve"> recursos de la Asignación para la Paz, así como aquellos mencionados en el parágrafo 4 del </w:t>
      </w:r>
      <w:r w:rsidR="00401A18" w:rsidRPr="00401A18">
        <w:rPr>
          <w:rFonts w:ascii="Arial Narrow" w:hAnsi="Arial Narrow"/>
          <w:bCs/>
        </w:rPr>
        <w:lastRenderedPageBreak/>
        <w:t>artículo 1 del Acto Legislativo 04 de 2017, serán priorizados</w:t>
      </w:r>
      <w:r w:rsidR="00DF0C14">
        <w:rPr>
          <w:rFonts w:ascii="Arial Narrow" w:hAnsi="Arial Narrow"/>
          <w:bCs/>
        </w:rPr>
        <w:t xml:space="preserve"> y </w:t>
      </w:r>
      <w:r w:rsidR="00401A18" w:rsidRPr="00401A18">
        <w:rPr>
          <w:rFonts w:ascii="Arial Narrow" w:hAnsi="Arial Narrow"/>
          <w:bCs/>
        </w:rPr>
        <w:t xml:space="preserve">aprobados por el Órgano Colegiado de Administración y Decisión Paz (OCAD PAZ); </w:t>
      </w:r>
      <w:r w:rsidR="002F235E">
        <w:rPr>
          <w:rFonts w:ascii="Arial Narrow" w:hAnsi="Arial Narrow"/>
          <w:bCs/>
        </w:rPr>
        <w:t>aplicando</w:t>
      </w:r>
      <w:r w:rsidR="00401A18" w:rsidRPr="00401A18">
        <w:rPr>
          <w:rFonts w:ascii="Arial Narrow" w:hAnsi="Arial Narrow"/>
          <w:bCs/>
        </w:rPr>
        <w:t xml:space="preserve"> los criterios de priorización </w:t>
      </w:r>
      <w:r w:rsidR="0028296A">
        <w:rPr>
          <w:rFonts w:ascii="Arial Narrow" w:hAnsi="Arial Narrow"/>
          <w:bCs/>
        </w:rPr>
        <w:t xml:space="preserve">adoptados </w:t>
      </w:r>
      <w:r w:rsidR="006472F7">
        <w:rPr>
          <w:rFonts w:ascii="Arial Narrow" w:hAnsi="Arial Narrow"/>
          <w:bCs/>
        </w:rPr>
        <w:t>por dicho órgano colegiado</w:t>
      </w:r>
      <w:r w:rsidR="00401A18" w:rsidRPr="00401A18">
        <w:rPr>
          <w:rFonts w:ascii="Arial Narrow" w:hAnsi="Arial Narrow"/>
          <w:bCs/>
        </w:rPr>
        <w:t>.</w:t>
      </w:r>
    </w:p>
    <w:p w14:paraId="2CC48429" w14:textId="77777777" w:rsidR="00401A18" w:rsidRPr="00401A18" w:rsidRDefault="00401A18" w:rsidP="00401A18">
      <w:pPr>
        <w:jc w:val="both"/>
        <w:rPr>
          <w:rFonts w:ascii="Arial Narrow" w:hAnsi="Arial Narrow"/>
          <w:bCs/>
        </w:rPr>
      </w:pPr>
    </w:p>
    <w:p w14:paraId="48F3D73D" w14:textId="1629FBE6" w:rsidR="00A92F46" w:rsidRDefault="00C3365B" w:rsidP="00F36267">
      <w:pPr>
        <w:jc w:val="both"/>
        <w:rPr>
          <w:rFonts w:ascii="Arial Narrow" w:hAnsi="Arial Narrow"/>
          <w:b/>
        </w:rPr>
      </w:pPr>
      <w:r w:rsidRPr="00E25196">
        <w:rPr>
          <w:rFonts w:ascii="Arial Narrow" w:hAnsi="Arial Narrow"/>
          <w:b/>
        </w:rPr>
        <w:t>PARÁGRAFO</w:t>
      </w:r>
      <w:r w:rsidR="00626B6B">
        <w:rPr>
          <w:rFonts w:ascii="Arial Narrow" w:hAnsi="Arial Narrow"/>
          <w:b/>
        </w:rPr>
        <w:t>.</w:t>
      </w:r>
      <w:r w:rsidR="0029494C" w:rsidRPr="0029494C">
        <w:rPr>
          <w:rFonts w:ascii="Arial Narrow" w:hAnsi="Arial Narrow"/>
          <w:bCs/>
        </w:rPr>
        <w:t xml:space="preserve"> El OCAD Paz podrá </w:t>
      </w:r>
      <w:r w:rsidR="000904D7" w:rsidRPr="007561A0">
        <w:rPr>
          <w:rFonts w:ascii="Arial Narrow" w:hAnsi="Arial Narrow"/>
          <w:bCs/>
        </w:rPr>
        <w:t>ajustar la metodología aprobada</w:t>
      </w:r>
      <w:r w:rsidR="000904D7">
        <w:rPr>
          <w:rFonts w:ascii="Arial Narrow" w:hAnsi="Arial Narrow"/>
          <w:bCs/>
        </w:rPr>
        <w:t xml:space="preserve"> </w:t>
      </w:r>
      <w:r w:rsidR="0029494C" w:rsidRPr="0029494C">
        <w:rPr>
          <w:rFonts w:ascii="Arial Narrow" w:hAnsi="Arial Narrow"/>
          <w:bCs/>
        </w:rPr>
        <w:t>para priorizar proyectos de inversión, y realizar una distribución equitativa, propuesta metodológica que será presentada por el Departamento Nacional de Planeación y la Agencia de Renovación del Territorio ante esta instancia, en caso de requerirse.</w:t>
      </w:r>
      <w:bookmarkEnd w:id="6"/>
    </w:p>
    <w:p w14:paraId="771BB162" w14:textId="585924B5" w:rsidR="00D96D6C" w:rsidRDefault="00D96D6C" w:rsidP="003B02C7">
      <w:pPr>
        <w:jc w:val="both"/>
        <w:rPr>
          <w:rFonts w:ascii="Arial Narrow" w:hAnsi="Arial Narrow"/>
          <w:bCs/>
        </w:rPr>
      </w:pPr>
    </w:p>
    <w:p w14:paraId="0653710D" w14:textId="729BBBAB" w:rsidR="00926B64" w:rsidRDefault="00B07169" w:rsidP="00E90B2B">
      <w:pPr>
        <w:jc w:val="both"/>
        <w:rPr>
          <w:rFonts w:ascii="Arial Narrow" w:hAnsi="Arial Narrow"/>
          <w:bCs/>
        </w:rPr>
      </w:pPr>
      <w:r w:rsidRPr="00022BE6">
        <w:rPr>
          <w:rFonts w:ascii="Arial Narrow" w:hAnsi="Arial Narrow"/>
          <w:b/>
        </w:rPr>
        <w:t xml:space="preserve">ARTÍCULO </w:t>
      </w:r>
      <w:r w:rsidR="003C0212">
        <w:rPr>
          <w:rFonts w:ascii="Arial Narrow" w:hAnsi="Arial Narrow"/>
          <w:b/>
        </w:rPr>
        <w:t>21</w:t>
      </w:r>
      <w:r w:rsidR="00BB16BE">
        <w:rPr>
          <w:rFonts w:ascii="Arial Narrow" w:hAnsi="Arial Narrow"/>
          <w:bCs/>
        </w:rPr>
        <w:t xml:space="preserve">. </w:t>
      </w:r>
      <w:r w:rsidR="00E90B2B" w:rsidRPr="00022BE6">
        <w:rPr>
          <w:rFonts w:ascii="Arial Narrow" w:hAnsi="Arial Narrow"/>
          <w:b/>
        </w:rPr>
        <w:t>Saldos sin distribuir causados a 31 de diciembre de 2011 correspondientes a recursos derivados de controversias judiciales</w:t>
      </w:r>
      <w:r w:rsidR="00E90B2B" w:rsidRPr="00E90B2B">
        <w:rPr>
          <w:rFonts w:ascii="Arial Narrow" w:hAnsi="Arial Narrow"/>
          <w:bCs/>
        </w:rPr>
        <w:t>. El Ministerio de Hacienda y Crédito Público podrá</w:t>
      </w:r>
      <w:r w:rsidR="00FE742E">
        <w:rPr>
          <w:rFonts w:ascii="Arial Narrow" w:hAnsi="Arial Narrow"/>
          <w:bCs/>
        </w:rPr>
        <w:t>,</w:t>
      </w:r>
      <w:r w:rsidR="00E90B2B" w:rsidRPr="00E90B2B">
        <w:rPr>
          <w:rFonts w:ascii="Arial Narrow" w:hAnsi="Arial Narrow"/>
          <w:bCs/>
        </w:rPr>
        <w:t xml:space="preserve"> mediante acto administrativo, adicionar el presupuesto de Asignaciones Directas del Sistema General de Regalías con los saldos que se encuentren pendientes por distribuir derivados de controversias judiciales, y que sean generados por la explotación de minerales causados a 31 de diciembre de 2011, diferentes a los numerados en el artículo 204 de la Ley 2056 de 2020. La incorporación de estos recursos se realizará una vez se encuentren las sentencias ejecutoriadas</w:t>
      </w:r>
      <w:r w:rsidR="00FD441D">
        <w:rPr>
          <w:rFonts w:ascii="Arial Narrow" w:hAnsi="Arial Narrow"/>
          <w:bCs/>
        </w:rPr>
        <w:t>.</w:t>
      </w:r>
    </w:p>
    <w:p w14:paraId="37F6A4DA" w14:textId="77777777" w:rsidR="00621804" w:rsidRDefault="00621804" w:rsidP="00E90B2B">
      <w:pPr>
        <w:jc w:val="both"/>
        <w:rPr>
          <w:rFonts w:ascii="Arial Narrow" w:hAnsi="Arial Narrow"/>
          <w:bCs/>
        </w:rPr>
      </w:pPr>
    </w:p>
    <w:p w14:paraId="71422527" w14:textId="77777777" w:rsidR="00DD1AF6" w:rsidRDefault="00DD1AF6" w:rsidP="00DD1AF6">
      <w:pPr>
        <w:jc w:val="both"/>
        <w:rPr>
          <w:rFonts w:ascii="Arial Narrow" w:hAnsi="Arial Narrow" w:cstheme="minorHAnsi"/>
        </w:rPr>
      </w:pPr>
      <w:r w:rsidRPr="00022BE6">
        <w:rPr>
          <w:rFonts w:ascii="Arial Narrow" w:hAnsi="Arial Narrow"/>
          <w:b/>
        </w:rPr>
        <w:t xml:space="preserve">ARTÍCULO </w:t>
      </w:r>
      <w:r>
        <w:rPr>
          <w:rFonts w:ascii="Arial Narrow" w:hAnsi="Arial Narrow"/>
          <w:b/>
        </w:rPr>
        <w:t xml:space="preserve">22. </w:t>
      </w:r>
      <w:r w:rsidRPr="00703BCE">
        <w:rPr>
          <w:rFonts w:ascii="Arial Narrow" w:hAnsi="Arial Narrow" w:cstheme="minorHAnsi"/>
          <w:b/>
          <w:bCs/>
        </w:rPr>
        <w:t xml:space="preserve">Giro al Fondo de Ahorro y Estabilización (FAE) del Mayor Recaudo generado en la </w:t>
      </w:r>
      <w:proofErr w:type="spellStart"/>
      <w:r w:rsidRPr="00703BCE">
        <w:rPr>
          <w:rFonts w:ascii="Arial Narrow" w:hAnsi="Arial Narrow" w:cstheme="minorHAnsi"/>
          <w:b/>
          <w:bCs/>
        </w:rPr>
        <w:t>bienalidad</w:t>
      </w:r>
      <w:proofErr w:type="spellEnd"/>
      <w:r w:rsidRPr="00703BCE">
        <w:rPr>
          <w:rFonts w:ascii="Arial Narrow" w:hAnsi="Arial Narrow" w:cstheme="minorHAnsi"/>
          <w:b/>
          <w:bCs/>
        </w:rPr>
        <w:t xml:space="preserve"> 2021-2022.</w:t>
      </w:r>
      <w:r w:rsidRPr="00703BCE">
        <w:rPr>
          <w:rFonts w:ascii="Arial Narrow" w:hAnsi="Arial Narrow" w:cstheme="minorHAnsi"/>
        </w:rPr>
        <w:t xml:space="preserve"> Atendiendo lo dispuesto en el inciso segundo del artículo 27 de la Ley 2056 de 2020, el Ministerio de Hacienda y Crédito Público - Dirección General de Crédito Público y Tesoro Nacional, efectuará de manera fraccionada el giro de los recursos adicionados en el artículo 2 </w:t>
      </w:r>
      <w:r>
        <w:rPr>
          <w:rFonts w:ascii="Arial Narrow" w:hAnsi="Arial Narrow" w:cstheme="minorHAnsi"/>
        </w:rPr>
        <w:t>del Decreto</w:t>
      </w:r>
      <w:r w:rsidRPr="00703BCE">
        <w:rPr>
          <w:rFonts w:ascii="Arial Narrow" w:hAnsi="Arial Narrow" w:cstheme="minorHAnsi"/>
        </w:rPr>
        <w:t xml:space="preserve"> 443 de 2023 al Fideicomiso FAE administrado por el Banco de la República hasta el 31 de diciembre de 2026.</w:t>
      </w:r>
    </w:p>
    <w:p w14:paraId="7A09BD62" w14:textId="77777777" w:rsidR="00DD1AF6" w:rsidRDefault="00DD1AF6" w:rsidP="00DD1AF6">
      <w:pPr>
        <w:jc w:val="both"/>
        <w:rPr>
          <w:rFonts w:ascii="Arial Narrow" w:hAnsi="Arial Narrow"/>
          <w:bCs/>
        </w:rPr>
      </w:pPr>
    </w:p>
    <w:p w14:paraId="0A46CD3E" w14:textId="178FDBFA" w:rsidR="008E6D04" w:rsidRPr="007561A0" w:rsidRDefault="00BE3EBA" w:rsidP="008E6D04">
      <w:pPr>
        <w:jc w:val="both"/>
        <w:rPr>
          <w:rFonts w:ascii="Arial Narrow" w:hAnsi="Arial Narrow"/>
          <w:bCs/>
        </w:rPr>
      </w:pPr>
      <w:r w:rsidRPr="00E32010">
        <w:rPr>
          <w:rFonts w:ascii="Arial Narrow" w:hAnsi="Arial Narrow"/>
          <w:b/>
        </w:rPr>
        <w:t xml:space="preserve">ARTÍCULO </w:t>
      </w:r>
      <w:r>
        <w:rPr>
          <w:rFonts w:ascii="Arial Narrow" w:hAnsi="Arial Narrow"/>
          <w:b/>
        </w:rPr>
        <w:t>2</w:t>
      </w:r>
      <w:r w:rsidR="007561A0">
        <w:rPr>
          <w:rFonts w:ascii="Arial Narrow" w:hAnsi="Arial Narrow"/>
          <w:b/>
        </w:rPr>
        <w:t>3</w:t>
      </w:r>
      <w:r>
        <w:rPr>
          <w:rFonts w:ascii="Arial Narrow" w:hAnsi="Arial Narrow"/>
          <w:b/>
        </w:rPr>
        <w:t xml:space="preserve">. </w:t>
      </w:r>
      <w:r w:rsidR="008E6D04" w:rsidRPr="00390C73">
        <w:rPr>
          <w:rFonts w:ascii="Arial Narrow" w:hAnsi="Arial Narrow"/>
          <w:b/>
        </w:rPr>
        <w:t>Priorización de recursos para la Investigación y el Desarrollo.</w:t>
      </w:r>
      <w:r w:rsidR="008E6D04" w:rsidRPr="00390C73">
        <w:rPr>
          <w:rFonts w:ascii="Arial Narrow" w:hAnsi="Arial Narrow"/>
          <w:bCs/>
        </w:rPr>
        <w:t xml:space="preserve"> Destínese al menos el 50% de los recursos de la asignación de Ciencia, Tecnología e Innovación a la financiación de proyectos de Investigación y Desarrollo</w:t>
      </w:r>
      <w:r w:rsidR="003910B9">
        <w:rPr>
          <w:rFonts w:ascii="Arial Narrow" w:hAnsi="Arial Narrow"/>
          <w:bCs/>
        </w:rPr>
        <w:t xml:space="preserve"> </w:t>
      </w:r>
      <w:r w:rsidR="003910B9" w:rsidRPr="007561A0">
        <w:rPr>
          <w:rFonts w:ascii="Arial Narrow" w:hAnsi="Arial Narrow"/>
          <w:bCs/>
        </w:rPr>
        <w:t>para promover el desarrollo empresarial, la competitividad de las regiones y el cierre de brechas en sus capacidades científicas, tecnológicas y de innovación definidas en las demandas territoriales contempladas en los CODECTI</w:t>
      </w:r>
      <w:r w:rsidR="008E6D04" w:rsidRPr="007561A0">
        <w:rPr>
          <w:rFonts w:ascii="Arial Narrow" w:hAnsi="Arial Narrow"/>
          <w:bCs/>
        </w:rPr>
        <w:t xml:space="preserve">. </w:t>
      </w:r>
    </w:p>
    <w:p w14:paraId="593C6B9C" w14:textId="77777777" w:rsidR="008E6D04" w:rsidRPr="007561A0" w:rsidRDefault="008E6D04" w:rsidP="008E6D04">
      <w:pPr>
        <w:jc w:val="both"/>
        <w:rPr>
          <w:rFonts w:ascii="Arial Narrow" w:hAnsi="Arial Narrow"/>
          <w:bCs/>
        </w:rPr>
      </w:pPr>
    </w:p>
    <w:p w14:paraId="7DF92053" w14:textId="765F6B9C" w:rsidR="008E6D04" w:rsidRPr="007561A0" w:rsidRDefault="004B4B2D" w:rsidP="008E6D04">
      <w:pPr>
        <w:jc w:val="both"/>
        <w:rPr>
          <w:rFonts w:ascii="Arial Narrow" w:hAnsi="Arial Narrow"/>
          <w:bCs/>
        </w:rPr>
      </w:pPr>
      <w:r w:rsidRPr="007561A0">
        <w:rPr>
          <w:rFonts w:ascii="Arial Narrow" w:hAnsi="Arial Narrow"/>
          <w:bCs/>
        </w:rPr>
        <w:t>El Plan de convocatorias y los términos de referencia de las convocatorias públicas abiertas y competitivas deberán garantizar la participación de todos los departamentos y del Distrito Capital.</w:t>
      </w:r>
    </w:p>
    <w:p w14:paraId="595A1C7E" w14:textId="77777777" w:rsidR="008E6D04" w:rsidRDefault="008E6D04" w:rsidP="008E6D04">
      <w:pPr>
        <w:jc w:val="both"/>
        <w:rPr>
          <w:rFonts w:ascii="Arial Narrow" w:hAnsi="Arial Narrow"/>
          <w:bCs/>
        </w:rPr>
      </w:pPr>
    </w:p>
    <w:p w14:paraId="025DF34E" w14:textId="1163351A" w:rsidR="000A041F" w:rsidRPr="002F6F04" w:rsidRDefault="00697A58" w:rsidP="00BE3EBA">
      <w:pPr>
        <w:jc w:val="both"/>
        <w:rPr>
          <w:rFonts w:ascii="Arial Narrow" w:hAnsi="Arial Narrow"/>
          <w:bCs/>
        </w:rPr>
      </w:pPr>
      <w:r w:rsidRPr="00E32010">
        <w:rPr>
          <w:rFonts w:ascii="Arial Narrow" w:hAnsi="Arial Narrow"/>
          <w:b/>
        </w:rPr>
        <w:t>ARTÍCULO</w:t>
      </w:r>
      <w:r>
        <w:rPr>
          <w:rFonts w:ascii="Arial Narrow" w:hAnsi="Arial Narrow"/>
          <w:b/>
        </w:rPr>
        <w:t xml:space="preserve"> 2</w:t>
      </w:r>
      <w:r w:rsidR="001E5A9F">
        <w:rPr>
          <w:rFonts w:ascii="Arial Narrow" w:hAnsi="Arial Narrow"/>
          <w:b/>
        </w:rPr>
        <w:t>4</w:t>
      </w:r>
      <w:r>
        <w:rPr>
          <w:rFonts w:ascii="Arial Narrow" w:hAnsi="Arial Narrow"/>
          <w:b/>
        </w:rPr>
        <w:t xml:space="preserve">. </w:t>
      </w:r>
      <w:r w:rsidR="00F345A7" w:rsidRPr="00601261">
        <w:rPr>
          <w:rFonts w:ascii="Arial Narrow" w:hAnsi="Arial Narrow"/>
          <w:b/>
        </w:rPr>
        <w:t>Volumen asociado a la producción incremental de los contratos y proyectos de producción incremental</w:t>
      </w:r>
      <w:r w:rsidR="00F345A7">
        <w:rPr>
          <w:rFonts w:ascii="Arial Narrow" w:hAnsi="Arial Narrow"/>
          <w:b/>
        </w:rPr>
        <w:t xml:space="preserve">. </w:t>
      </w:r>
      <w:r w:rsidR="00F345A7" w:rsidRPr="00DF305C">
        <w:rPr>
          <w:rFonts w:ascii="Arial Narrow" w:hAnsi="Arial Narrow"/>
          <w:bCs/>
        </w:rPr>
        <w:t>Para efecto</w:t>
      </w:r>
      <w:r w:rsidR="00E15FD8">
        <w:rPr>
          <w:rFonts w:ascii="Arial Narrow" w:hAnsi="Arial Narrow"/>
          <w:bCs/>
        </w:rPr>
        <w:t xml:space="preserve"> </w:t>
      </w:r>
      <w:r w:rsidR="00F345A7" w:rsidRPr="00DF305C">
        <w:rPr>
          <w:rFonts w:ascii="Arial Narrow" w:hAnsi="Arial Narrow"/>
          <w:bCs/>
        </w:rPr>
        <w:t xml:space="preserve">de lo dispuesto en el artículo 18 de la Ley 2056 de 2020, relacionado con el volumen asociado a la producción incremental de los contratos y proyectos de producción incremental aprobados por la entidad competente, regulados en el parágrafo 3 del artículo 16 la Ley 756 de 2002 y definidos en el artículo 1 del Decreto Reglamentario 3176 de 2002, sólo la totalidad del volumen de hidrocarburos producido que sea adicional al estipulado en la curva </w:t>
      </w:r>
      <w:r w:rsidR="00F345A7" w:rsidRPr="00F345A7">
        <w:rPr>
          <w:rFonts w:ascii="Arial Narrow" w:hAnsi="Arial Narrow"/>
          <w:bCs/>
        </w:rPr>
        <w:t>básica gozará de los beneficios e</w:t>
      </w:r>
      <w:r w:rsidR="00971771">
        <w:rPr>
          <w:rFonts w:ascii="Arial Narrow" w:hAnsi="Arial Narrow"/>
          <w:bCs/>
        </w:rPr>
        <w:t>stablecidos</w:t>
      </w:r>
      <w:r w:rsidR="00F345A7" w:rsidRPr="00F345A7">
        <w:rPr>
          <w:rFonts w:ascii="Arial Narrow" w:hAnsi="Arial Narrow"/>
          <w:bCs/>
        </w:rPr>
        <w:t xml:space="preserve"> en el artículo 16 de la Ley 756 de 2002.</w:t>
      </w:r>
    </w:p>
    <w:p w14:paraId="177198E7" w14:textId="77777777" w:rsidR="000A041F" w:rsidRDefault="000A041F" w:rsidP="00BE3EBA">
      <w:pPr>
        <w:jc w:val="both"/>
        <w:rPr>
          <w:rFonts w:ascii="Arial Narrow" w:hAnsi="Arial Narrow"/>
          <w:b/>
        </w:rPr>
      </w:pPr>
    </w:p>
    <w:p w14:paraId="70DA02D2" w14:textId="59930476" w:rsidR="00D05A13" w:rsidRPr="00905D9C" w:rsidRDefault="00D05A13" w:rsidP="00D05A13">
      <w:pPr>
        <w:jc w:val="both"/>
        <w:rPr>
          <w:rFonts w:ascii="Arial Narrow" w:hAnsi="Arial Narrow"/>
          <w:bCs/>
        </w:rPr>
      </w:pPr>
      <w:r w:rsidRPr="00905D9C">
        <w:rPr>
          <w:rFonts w:ascii="Arial Narrow" w:hAnsi="Arial Narrow"/>
          <w:b/>
        </w:rPr>
        <w:t>ARTÍCULO 2</w:t>
      </w:r>
      <w:r w:rsidR="001E5A9F" w:rsidRPr="00905D9C">
        <w:rPr>
          <w:rFonts w:ascii="Arial Narrow" w:hAnsi="Arial Narrow"/>
          <w:b/>
        </w:rPr>
        <w:t>5</w:t>
      </w:r>
      <w:r w:rsidRPr="00905D9C">
        <w:rPr>
          <w:rFonts w:ascii="Arial Narrow" w:hAnsi="Arial Narrow"/>
          <w:b/>
        </w:rPr>
        <w:t xml:space="preserve">. Operaciones de crédito público con cargo a la Asignación de Inversión Regional. </w:t>
      </w:r>
      <w:r w:rsidR="000F29A4" w:rsidRPr="00905D9C">
        <w:rPr>
          <w:rFonts w:ascii="Arial Narrow" w:hAnsi="Arial Narrow"/>
          <w:bCs/>
        </w:rPr>
        <w:t>Para los proyectos de inversión en fase III que sean declarados de importancia estratégica por las Entidades Territoriales y posteriormente declarados de importancia estratégica por el Gobierno nacional, se podrán, con los recursos de la Asignación para la Inversión Regional del Sistema General de Regalías, contratar operaciones de crédito público para su financiación</w:t>
      </w:r>
      <w:r w:rsidRPr="00905D9C">
        <w:rPr>
          <w:rFonts w:ascii="Arial Narrow" w:hAnsi="Arial Narrow"/>
          <w:bCs/>
        </w:rPr>
        <w:t>.</w:t>
      </w:r>
    </w:p>
    <w:p w14:paraId="76AB2A65" w14:textId="77777777" w:rsidR="00D05A13" w:rsidRPr="00905D9C" w:rsidRDefault="00D05A13" w:rsidP="00D05A13">
      <w:pPr>
        <w:jc w:val="both"/>
        <w:rPr>
          <w:rFonts w:ascii="Arial Narrow" w:hAnsi="Arial Narrow"/>
          <w:bCs/>
        </w:rPr>
      </w:pPr>
    </w:p>
    <w:p w14:paraId="1F866B7D" w14:textId="21EB00E5" w:rsidR="00D05A13" w:rsidRPr="00905D9C" w:rsidRDefault="00B42FF6" w:rsidP="00D05A13">
      <w:pPr>
        <w:jc w:val="both"/>
        <w:rPr>
          <w:rFonts w:ascii="Arial Narrow" w:hAnsi="Arial Narrow"/>
          <w:bCs/>
        </w:rPr>
      </w:pPr>
      <w:r w:rsidRPr="00905D9C">
        <w:rPr>
          <w:rFonts w:ascii="Arial Narrow" w:hAnsi="Arial Narrow"/>
          <w:bCs/>
        </w:rPr>
        <w:t>Para efecto de lo dispuesto en el inciso precedente se creará un Patrimonio Autónomo – Fondo Regional por parte de alguna de las Entidades Financieras de Redescuento de la rama ejecutiva del orden nacional de acuerdo con su objeto social, el cual recibirá los recursos de las operaciones de crédito. Este patrimonio autónomo tendrá una Junta Administradora de los recursos (ad honorem), integrada por cada uno de sus aportantes y las entidades que presentan el proyecto de inversión para ser financiado con recursos del Sistema General de Regalías</w:t>
      </w:r>
      <w:r w:rsidR="00D05A13" w:rsidRPr="00905D9C">
        <w:rPr>
          <w:rFonts w:ascii="Arial Narrow" w:hAnsi="Arial Narrow"/>
          <w:bCs/>
        </w:rPr>
        <w:t>.</w:t>
      </w:r>
    </w:p>
    <w:p w14:paraId="02D66B90" w14:textId="77777777" w:rsidR="00D05A13" w:rsidRPr="00905D9C" w:rsidRDefault="00D05A13" w:rsidP="00D05A13">
      <w:pPr>
        <w:jc w:val="both"/>
        <w:rPr>
          <w:rFonts w:ascii="Arial Narrow" w:hAnsi="Arial Narrow"/>
          <w:bCs/>
        </w:rPr>
      </w:pPr>
    </w:p>
    <w:p w14:paraId="20BA5953" w14:textId="77777777" w:rsidR="0031334C" w:rsidRPr="00905D9C" w:rsidRDefault="0031334C" w:rsidP="0031334C">
      <w:pPr>
        <w:jc w:val="both"/>
        <w:rPr>
          <w:rFonts w:ascii="Arial Narrow" w:hAnsi="Arial Narrow"/>
          <w:bCs/>
        </w:rPr>
      </w:pPr>
      <w:r w:rsidRPr="00905D9C">
        <w:rPr>
          <w:rFonts w:ascii="Arial Narrow" w:hAnsi="Arial Narrow"/>
          <w:bCs/>
        </w:rPr>
        <w:t>Estas Entidades Financieras de Redescuento, acorde con su objeto social, podrán otorgar créditos directos al Patrimonio Autónomo creado y podrán ser designadas por las instancias competentes como ejecutoras de los proyectos. En el caso que los proyectos de inversión sean cofinanciados con recursos del Presupuesto General de la Nación, las entidades ejecutoras serán las entidades financieras a las que se refiere el inciso anterior. Las operaciones de crédito que realicen para el cumplimiento de lo aquí dispuesto, se les deberá otorgar tasa compensada financiada por el Gobierno nacional o las Entidades Territoriales.</w:t>
      </w:r>
    </w:p>
    <w:p w14:paraId="28018D16" w14:textId="77777777" w:rsidR="0031334C" w:rsidRPr="00905D9C" w:rsidRDefault="0031334C" w:rsidP="0031334C">
      <w:pPr>
        <w:jc w:val="both"/>
        <w:rPr>
          <w:rFonts w:ascii="Arial Narrow" w:hAnsi="Arial Narrow"/>
          <w:bCs/>
        </w:rPr>
      </w:pPr>
    </w:p>
    <w:p w14:paraId="415B4055" w14:textId="5E8E46DA" w:rsidR="00D05A13" w:rsidRPr="00905D9C" w:rsidRDefault="0031334C" w:rsidP="0031334C">
      <w:pPr>
        <w:jc w:val="both"/>
        <w:rPr>
          <w:rFonts w:ascii="Arial Narrow" w:hAnsi="Arial Narrow"/>
          <w:bCs/>
        </w:rPr>
      </w:pPr>
      <w:r w:rsidRPr="00905D9C">
        <w:rPr>
          <w:rFonts w:ascii="Arial Narrow" w:hAnsi="Arial Narrow"/>
          <w:bCs/>
        </w:rPr>
        <w:t>Cada Entidad Financiera de Redescuento establecerá los montos, condiciones y garantías exigibles para estas operaciones. Al Patrimonio Autónomo - Fondo Regional se desembolsarán los recursos que resulten de la operación de crédito a los que se refiere el inciso primero del presente artículo para la ejecución del proyecto de inversión y cuando proceda, recursos provenientes del Presupuesto General de la Nación y recursos propios de las entidades territoriales</w:t>
      </w:r>
      <w:r w:rsidR="00D05A13" w:rsidRPr="00905D9C">
        <w:rPr>
          <w:rFonts w:ascii="Arial Narrow" w:hAnsi="Arial Narrow"/>
          <w:bCs/>
        </w:rPr>
        <w:t>.</w:t>
      </w:r>
    </w:p>
    <w:p w14:paraId="64BFD870" w14:textId="77777777" w:rsidR="00D05A13" w:rsidRPr="00905D9C" w:rsidRDefault="00D05A13" w:rsidP="00D05A13">
      <w:pPr>
        <w:jc w:val="both"/>
        <w:rPr>
          <w:rFonts w:ascii="Arial Narrow" w:hAnsi="Arial Narrow"/>
          <w:bCs/>
        </w:rPr>
      </w:pPr>
    </w:p>
    <w:p w14:paraId="2EDF3F8B" w14:textId="77777777" w:rsidR="00D05A13" w:rsidRPr="00905D9C" w:rsidRDefault="00D05A13" w:rsidP="00D05A13">
      <w:pPr>
        <w:jc w:val="both"/>
        <w:rPr>
          <w:rFonts w:ascii="Arial Narrow" w:hAnsi="Arial Narrow"/>
          <w:bCs/>
        </w:rPr>
      </w:pPr>
      <w:r w:rsidRPr="00905D9C">
        <w:rPr>
          <w:rFonts w:ascii="Arial Narrow" w:hAnsi="Arial Narrow"/>
          <w:bCs/>
        </w:rPr>
        <w:t xml:space="preserve">Para la Asignación de Inversión Regional en cabeza de los Departamentos del Sistema General de Regalías, se deberá tener en cuenta que la suma de i) el servicio de la deuda vigente, </w:t>
      </w:r>
      <w:proofErr w:type="spellStart"/>
      <w:r w:rsidRPr="00905D9C">
        <w:rPr>
          <w:rFonts w:ascii="Arial Narrow" w:hAnsi="Arial Narrow"/>
          <w:bCs/>
        </w:rPr>
        <w:t>ii</w:t>
      </w:r>
      <w:proofErr w:type="spellEnd"/>
      <w:r w:rsidRPr="00905D9C">
        <w:rPr>
          <w:rFonts w:ascii="Arial Narrow" w:hAnsi="Arial Narrow"/>
          <w:bCs/>
        </w:rPr>
        <w:t xml:space="preserve">) las vigencias futuras y </w:t>
      </w:r>
      <w:proofErr w:type="spellStart"/>
      <w:r w:rsidRPr="00905D9C">
        <w:rPr>
          <w:rFonts w:ascii="Arial Narrow" w:hAnsi="Arial Narrow"/>
          <w:bCs/>
        </w:rPr>
        <w:t>iii</w:t>
      </w:r>
      <w:proofErr w:type="spellEnd"/>
      <w:r w:rsidRPr="00905D9C">
        <w:rPr>
          <w:rFonts w:ascii="Arial Narrow" w:hAnsi="Arial Narrow"/>
          <w:bCs/>
        </w:rPr>
        <w:t xml:space="preserve">) el servicio a la deuda para atender la operación de crédito que financiará el respectivo proyecto de inversión no exceda el 50% de las proyecciones de ingresos del Plan de Recursos para cada año y que en ningún caso, el plazo para el pago de la operación de crédito público podrá ser superior a cuatro </w:t>
      </w:r>
      <w:proofErr w:type="spellStart"/>
      <w:r w:rsidRPr="00905D9C">
        <w:rPr>
          <w:rFonts w:ascii="Arial Narrow" w:hAnsi="Arial Narrow"/>
          <w:bCs/>
        </w:rPr>
        <w:t>bienalidades</w:t>
      </w:r>
      <w:proofErr w:type="spellEnd"/>
      <w:r w:rsidRPr="00905D9C">
        <w:rPr>
          <w:rFonts w:ascii="Arial Narrow" w:hAnsi="Arial Narrow"/>
          <w:bCs/>
        </w:rPr>
        <w:t>.</w:t>
      </w:r>
    </w:p>
    <w:p w14:paraId="45957ED4" w14:textId="77777777" w:rsidR="00D05A13" w:rsidRPr="00905D9C" w:rsidRDefault="00D05A13" w:rsidP="00D05A13">
      <w:pPr>
        <w:jc w:val="both"/>
        <w:rPr>
          <w:rFonts w:ascii="Arial Narrow" w:hAnsi="Arial Narrow"/>
          <w:bCs/>
        </w:rPr>
      </w:pPr>
    </w:p>
    <w:p w14:paraId="548138F4" w14:textId="77777777" w:rsidR="001C54C6" w:rsidRPr="00905D9C" w:rsidRDefault="001C54C6" w:rsidP="001C54C6">
      <w:pPr>
        <w:jc w:val="both"/>
        <w:rPr>
          <w:rFonts w:ascii="Arial Narrow" w:hAnsi="Arial Narrow"/>
          <w:bCs/>
        </w:rPr>
      </w:pPr>
      <w:r w:rsidRPr="00905D9C">
        <w:rPr>
          <w:rFonts w:ascii="Arial Narrow" w:hAnsi="Arial Narrow"/>
          <w:bCs/>
        </w:rPr>
        <w:t xml:space="preserve">Para la Asignación de Inversión Regional en cabeza de las Regiones del Sistema General de Regalías, se deberá tener en cuenta que la suma de i) el servicio dé la deuda vigente, </w:t>
      </w:r>
      <w:proofErr w:type="spellStart"/>
      <w:r w:rsidRPr="00905D9C">
        <w:rPr>
          <w:rFonts w:ascii="Arial Narrow" w:hAnsi="Arial Narrow"/>
          <w:bCs/>
        </w:rPr>
        <w:t>ii</w:t>
      </w:r>
      <w:proofErr w:type="spellEnd"/>
      <w:r w:rsidRPr="00905D9C">
        <w:rPr>
          <w:rFonts w:ascii="Arial Narrow" w:hAnsi="Arial Narrow"/>
          <w:bCs/>
        </w:rPr>
        <w:t xml:space="preserve">) las vigencias futuras y </w:t>
      </w:r>
      <w:proofErr w:type="spellStart"/>
      <w:r w:rsidRPr="00905D9C">
        <w:rPr>
          <w:rFonts w:ascii="Arial Narrow" w:hAnsi="Arial Narrow"/>
          <w:bCs/>
        </w:rPr>
        <w:t>iii</w:t>
      </w:r>
      <w:proofErr w:type="spellEnd"/>
      <w:r w:rsidRPr="00905D9C">
        <w:rPr>
          <w:rFonts w:ascii="Arial Narrow" w:hAnsi="Arial Narrow"/>
          <w:bCs/>
        </w:rPr>
        <w:t>) el servicio a la deuda para atender la operación de crédito que financiará el respectivo proyecto de inversión, no exceda los montos definidos por el Consejo Superior de Política Fiscal (</w:t>
      </w:r>
      <w:proofErr w:type="spellStart"/>
      <w:r w:rsidRPr="00905D9C">
        <w:rPr>
          <w:rFonts w:ascii="Arial Narrow" w:hAnsi="Arial Narrow"/>
          <w:bCs/>
        </w:rPr>
        <w:t>Confis</w:t>
      </w:r>
      <w:proofErr w:type="spellEnd"/>
      <w:r w:rsidRPr="00905D9C">
        <w:rPr>
          <w:rFonts w:ascii="Arial Narrow" w:hAnsi="Arial Narrow"/>
          <w:bCs/>
        </w:rPr>
        <w:t xml:space="preserve">) conforme lo dispuesto en el artículo 157 de la Ley 2056 de 2020 y que en </w:t>
      </w:r>
      <w:r w:rsidRPr="00905D9C">
        <w:rPr>
          <w:rFonts w:ascii="Arial Narrow" w:hAnsi="Arial Narrow"/>
          <w:bCs/>
        </w:rPr>
        <w:lastRenderedPageBreak/>
        <w:t xml:space="preserve">ningún caso el plazo para el pago de la operación de crédito público podrá ser superior a cuatro </w:t>
      </w:r>
      <w:proofErr w:type="spellStart"/>
      <w:r w:rsidRPr="00905D9C">
        <w:rPr>
          <w:rFonts w:ascii="Arial Narrow" w:hAnsi="Arial Narrow"/>
          <w:bCs/>
        </w:rPr>
        <w:t>bienalidades</w:t>
      </w:r>
      <w:proofErr w:type="spellEnd"/>
      <w:r w:rsidRPr="00905D9C">
        <w:rPr>
          <w:rFonts w:ascii="Arial Narrow" w:hAnsi="Arial Narrow"/>
          <w:bCs/>
        </w:rPr>
        <w:t>. El respectivo Órgano Colegiado de Administración y Decisión Regional, definirá el monto indicativo de la asignación vigente y de la afectación a los ingresos contemplados en el Plan de Recursos de los años subsiguientes que podrá ser usado para los proyectos de inversión que se financien con la operación de crédito público.</w:t>
      </w:r>
    </w:p>
    <w:p w14:paraId="7C72D2F6" w14:textId="77777777" w:rsidR="001C54C6" w:rsidRPr="00905D9C" w:rsidRDefault="001C54C6" w:rsidP="001C54C6">
      <w:pPr>
        <w:jc w:val="both"/>
        <w:rPr>
          <w:rFonts w:ascii="Arial Narrow" w:hAnsi="Arial Narrow"/>
          <w:bCs/>
        </w:rPr>
      </w:pPr>
    </w:p>
    <w:p w14:paraId="2EE4E033" w14:textId="5C141DE7" w:rsidR="00D05A13" w:rsidRPr="00905D9C" w:rsidRDefault="001C54C6" w:rsidP="001C54C6">
      <w:pPr>
        <w:jc w:val="both"/>
        <w:rPr>
          <w:rFonts w:ascii="Arial Narrow" w:hAnsi="Arial Narrow"/>
          <w:bCs/>
        </w:rPr>
      </w:pPr>
      <w:r w:rsidRPr="00905D9C">
        <w:rPr>
          <w:rFonts w:ascii="Arial Narrow" w:hAnsi="Arial Narrow"/>
          <w:bCs/>
        </w:rPr>
        <w:t xml:space="preserve">Para tal efecto, el Órgano Colegiado de Administración y Decisión Regional o la instancia correspondiente será la encargada de: i) aprobar el proyecto de inversión el cual deberá incluir: el valor del proyecto, los costos asociados al patrimonio autónomo y el costo financiero, </w:t>
      </w:r>
      <w:proofErr w:type="spellStart"/>
      <w:r w:rsidRPr="00905D9C">
        <w:rPr>
          <w:rFonts w:ascii="Arial Narrow" w:hAnsi="Arial Narrow"/>
          <w:bCs/>
        </w:rPr>
        <w:t>ii</w:t>
      </w:r>
      <w:proofErr w:type="spellEnd"/>
      <w:r w:rsidRPr="00905D9C">
        <w:rPr>
          <w:rFonts w:ascii="Arial Narrow" w:hAnsi="Arial Narrow"/>
          <w:bCs/>
        </w:rPr>
        <w:t xml:space="preserve">) autorizar la operación de crédito, </w:t>
      </w:r>
      <w:proofErr w:type="spellStart"/>
      <w:r w:rsidRPr="00905D9C">
        <w:rPr>
          <w:rFonts w:ascii="Arial Narrow" w:hAnsi="Arial Narrow"/>
          <w:bCs/>
        </w:rPr>
        <w:t>iii</w:t>
      </w:r>
      <w:proofErr w:type="spellEnd"/>
      <w:r w:rsidRPr="00905D9C">
        <w:rPr>
          <w:rFonts w:ascii="Arial Narrow" w:hAnsi="Arial Narrow"/>
          <w:bCs/>
        </w:rPr>
        <w:t xml:space="preserve">) autorizar vigencias futuras como garantía primaria para el pago de la operación de crédito público, y </w:t>
      </w:r>
      <w:proofErr w:type="spellStart"/>
      <w:r w:rsidRPr="00905D9C">
        <w:rPr>
          <w:rFonts w:ascii="Arial Narrow" w:hAnsi="Arial Narrow"/>
          <w:bCs/>
        </w:rPr>
        <w:t>iv</w:t>
      </w:r>
      <w:proofErr w:type="spellEnd"/>
      <w:r w:rsidRPr="00905D9C">
        <w:rPr>
          <w:rFonts w:ascii="Arial Narrow" w:hAnsi="Arial Narrow"/>
          <w:bCs/>
        </w:rPr>
        <w:t>) designar a la entidad ejecutora. La entidad ejecutora designada deberá realizar la contratación y la ordenación del gasto del proyecto de inversión aprobado, además de lo establecido en el artículo 37 de la Ley 2056 de 2020. Cuando sea diferente la entidad ejecutora a la Entidad Financiera de Redescuento de la que trata este artículo, la entidad ejecutora deberá realizar un contrato interadministrativo con el fideicomitente del patrimonio autónomo al que se refiere el inciso tercero del presente artículo, mediante el cual se le autorice al Patrimonio Autónomo realizar la operación de crédito público, se fije como garantía primaria de su pago las vigencias futuras autorizadas por la instancia correspondiente y se fijen las demás obligaciones de las partes</w:t>
      </w:r>
      <w:r w:rsidR="00D05A13" w:rsidRPr="00905D9C">
        <w:rPr>
          <w:rFonts w:ascii="Arial Narrow" w:hAnsi="Arial Narrow"/>
          <w:bCs/>
        </w:rPr>
        <w:t>.</w:t>
      </w:r>
    </w:p>
    <w:p w14:paraId="1D79C3C5" w14:textId="77777777" w:rsidR="00D05A13" w:rsidRPr="00905D9C" w:rsidRDefault="00D05A13" w:rsidP="00D05A13">
      <w:pPr>
        <w:jc w:val="both"/>
        <w:rPr>
          <w:rFonts w:ascii="Arial Narrow" w:hAnsi="Arial Narrow"/>
          <w:b/>
        </w:rPr>
      </w:pPr>
    </w:p>
    <w:p w14:paraId="63581BBB" w14:textId="77777777" w:rsidR="00D05A13" w:rsidRPr="00905D9C" w:rsidRDefault="00D05A13" w:rsidP="00D05A13">
      <w:pPr>
        <w:jc w:val="both"/>
        <w:rPr>
          <w:rFonts w:ascii="Arial Narrow" w:hAnsi="Arial Narrow"/>
          <w:bCs/>
        </w:rPr>
      </w:pPr>
      <w:r w:rsidRPr="00905D9C">
        <w:rPr>
          <w:rFonts w:ascii="Arial Narrow" w:hAnsi="Arial Narrow"/>
          <w:b/>
        </w:rPr>
        <w:t xml:space="preserve">PARÁGRAFO 1. </w:t>
      </w:r>
      <w:r w:rsidRPr="00905D9C">
        <w:rPr>
          <w:rFonts w:ascii="Arial Narrow" w:hAnsi="Arial Narrow"/>
          <w:bCs/>
        </w:rPr>
        <w:t>Una vez aprobado el proyecto de inversión por la instancia u órgano correspondiente, además de lo establecido en el artículo 32 de la Ley 2056 de 2020, se deberá registrar y evidenciar la operación de crédito público en los sistemas de información del Sistema General de Regalías.</w:t>
      </w:r>
    </w:p>
    <w:p w14:paraId="462CB37E" w14:textId="77777777" w:rsidR="00D05A13" w:rsidRPr="00905D9C" w:rsidRDefault="00D05A13" w:rsidP="00D05A13">
      <w:pPr>
        <w:jc w:val="both"/>
        <w:rPr>
          <w:rFonts w:ascii="Arial Narrow" w:hAnsi="Arial Narrow"/>
          <w:b/>
        </w:rPr>
      </w:pPr>
    </w:p>
    <w:p w14:paraId="3BEECB74" w14:textId="77777777" w:rsidR="00D05A13" w:rsidRPr="00905D9C" w:rsidRDefault="00D05A13" w:rsidP="00D05A13">
      <w:pPr>
        <w:jc w:val="both"/>
        <w:rPr>
          <w:rFonts w:ascii="Arial Narrow" w:hAnsi="Arial Narrow"/>
          <w:bCs/>
        </w:rPr>
      </w:pPr>
      <w:r w:rsidRPr="00905D9C">
        <w:rPr>
          <w:rFonts w:ascii="Arial Narrow" w:hAnsi="Arial Narrow"/>
          <w:b/>
        </w:rPr>
        <w:t xml:space="preserve">PARÁGRAFO 2. </w:t>
      </w:r>
      <w:r w:rsidRPr="00905D9C">
        <w:rPr>
          <w:rFonts w:ascii="Arial Narrow" w:hAnsi="Arial Narrow"/>
          <w:bCs/>
        </w:rPr>
        <w:t>Las operaciones de crédito público contempladas en el presente artículo, en ningún caso afectarán los indicadores de endeudamiento de las Entidades Territoriales y deberán seguir con el ciclo de los proyectos de inversión contemplados en la Ley 2056 de 2020 y sus normas reglamentarias.</w:t>
      </w:r>
    </w:p>
    <w:p w14:paraId="2D9AEF97" w14:textId="77777777" w:rsidR="00D05A13" w:rsidRDefault="00D05A13" w:rsidP="00246BF2">
      <w:pPr>
        <w:jc w:val="both"/>
        <w:rPr>
          <w:rFonts w:ascii="Arial Narrow" w:hAnsi="Arial Narrow"/>
          <w:b/>
        </w:rPr>
      </w:pPr>
    </w:p>
    <w:p w14:paraId="1A14B10C" w14:textId="7988207E" w:rsidR="00246BF2" w:rsidRPr="00D73FD3" w:rsidRDefault="00246BF2" w:rsidP="00246BF2">
      <w:pPr>
        <w:jc w:val="both"/>
        <w:rPr>
          <w:rFonts w:ascii="Arial Narrow" w:hAnsi="Arial Narrow"/>
          <w:bCs/>
          <w:u w:val="single"/>
        </w:rPr>
      </w:pPr>
      <w:r>
        <w:rPr>
          <w:rFonts w:ascii="Arial Narrow" w:hAnsi="Arial Narrow"/>
          <w:b/>
        </w:rPr>
        <w:t>ARTÍCULO 2</w:t>
      </w:r>
      <w:r w:rsidR="00905D9C">
        <w:rPr>
          <w:rFonts w:ascii="Arial Narrow" w:hAnsi="Arial Narrow"/>
          <w:b/>
        </w:rPr>
        <w:t>6</w:t>
      </w:r>
      <w:r>
        <w:rPr>
          <w:rFonts w:ascii="Arial Narrow" w:hAnsi="Arial Narrow"/>
          <w:b/>
        </w:rPr>
        <w:t xml:space="preserve">. </w:t>
      </w:r>
      <w:r w:rsidR="006A0D89" w:rsidRPr="00905D9C">
        <w:rPr>
          <w:rFonts w:ascii="Arial Narrow" w:hAnsi="Arial Narrow"/>
          <w:bCs/>
        </w:rPr>
        <w:t>Para garantizar un mayor control de la inversión en las regiones, el Ministerio de Hacienda y Crédito Público, el Ministerio de Minas y Energía y el Departamento Nacional de Planeación -DNP- radicarán cuatro (4) informes a las Comisiones Económicas del Congreso de la República sobre la ejecución presupuestal y avance de los proyectos de inversión regionalizada de conformidad con la información que repose en los sistemas dispuestos para tal fin, dos de estos informes deberán ser presentados al mes siguiente del inicio de cada periodo legislativo, es decir el primer informe el 20 de agosto, el otro informe el 20 de marzo y los dos restantes al finalizar cada periodo legislativo, es decir el 20 de junio y el otro el 20 de diciembre y lo sustentarán previa citación; así mismo, en esta sesión se deberá citar también a la Contraloría General de la República</w:t>
      </w:r>
      <w:r w:rsidRPr="00905D9C">
        <w:rPr>
          <w:rFonts w:ascii="Arial Narrow" w:hAnsi="Arial Narrow"/>
          <w:bCs/>
        </w:rPr>
        <w:t>.</w:t>
      </w:r>
    </w:p>
    <w:p w14:paraId="1D45C34E" w14:textId="77777777" w:rsidR="00246BF2" w:rsidRPr="00D73FD3" w:rsidRDefault="00246BF2" w:rsidP="00246BF2">
      <w:pPr>
        <w:jc w:val="both"/>
        <w:rPr>
          <w:rFonts w:ascii="Arial Narrow" w:hAnsi="Arial Narrow"/>
          <w:bCs/>
          <w:u w:val="single"/>
        </w:rPr>
      </w:pPr>
    </w:p>
    <w:p w14:paraId="37DAF5F0" w14:textId="77A57EA7" w:rsidR="00246BF2" w:rsidRPr="00905D9C" w:rsidRDefault="00246BF2" w:rsidP="00246BF2">
      <w:pPr>
        <w:jc w:val="both"/>
        <w:rPr>
          <w:rFonts w:ascii="Arial Narrow" w:hAnsi="Arial Narrow"/>
          <w:bCs/>
        </w:rPr>
      </w:pPr>
      <w:r w:rsidRPr="00905D9C">
        <w:rPr>
          <w:rFonts w:ascii="Arial Narrow" w:hAnsi="Arial Narrow"/>
          <w:b/>
        </w:rPr>
        <w:t xml:space="preserve">PARÁGRAFO. </w:t>
      </w:r>
      <w:r w:rsidRPr="00905D9C">
        <w:rPr>
          <w:rFonts w:ascii="Arial Narrow" w:hAnsi="Arial Narrow"/>
          <w:bCs/>
        </w:rPr>
        <w:t xml:space="preserve">El Sistema de Seguimiento, Evaluación y Control (SSEC) </w:t>
      </w:r>
      <w:r w:rsidR="00BB69D8" w:rsidRPr="00905D9C">
        <w:rPr>
          <w:rFonts w:ascii="Arial Narrow" w:hAnsi="Arial Narrow"/>
          <w:bCs/>
        </w:rPr>
        <w:t>deberá rendir informe trimestral a las comisiones económicas del Congreso de la República acerca de las situaciones irregulares identificadas en el manejo de estos recursos y la adopción de medidas administrativas tendientes a la protección de los recursos del Sistema General de Regalías y a la ejecución de los proyectos de inversión financiados con los mismos. Este informe deberá ser sustentado previa citación</w:t>
      </w:r>
      <w:r w:rsidRPr="00905D9C">
        <w:rPr>
          <w:rFonts w:ascii="Arial Narrow" w:hAnsi="Arial Narrow"/>
          <w:bCs/>
        </w:rPr>
        <w:t>.</w:t>
      </w:r>
    </w:p>
    <w:p w14:paraId="0384D74B" w14:textId="77777777" w:rsidR="00246BF2" w:rsidRDefault="00246BF2" w:rsidP="00BE3EBA">
      <w:pPr>
        <w:jc w:val="both"/>
        <w:rPr>
          <w:rFonts w:ascii="Arial Narrow" w:hAnsi="Arial Narrow"/>
          <w:b/>
        </w:rPr>
      </w:pPr>
    </w:p>
    <w:p w14:paraId="6A0B3C72" w14:textId="611900F4" w:rsidR="0092395B" w:rsidRPr="00905D9C" w:rsidRDefault="0092395B" w:rsidP="00BE3EBA">
      <w:pPr>
        <w:jc w:val="both"/>
        <w:rPr>
          <w:rFonts w:ascii="Arial Narrow" w:hAnsi="Arial Narrow"/>
          <w:b/>
        </w:rPr>
      </w:pPr>
      <w:r w:rsidRPr="00905D9C">
        <w:rPr>
          <w:rFonts w:ascii="Arial Narrow" w:hAnsi="Arial Narrow"/>
          <w:b/>
        </w:rPr>
        <w:t>ARTÍCULO 2</w:t>
      </w:r>
      <w:r w:rsidR="00D73FD3" w:rsidRPr="00905D9C">
        <w:rPr>
          <w:rFonts w:ascii="Arial Narrow" w:hAnsi="Arial Narrow"/>
          <w:b/>
        </w:rPr>
        <w:t>7</w:t>
      </w:r>
      <w:r w:rsidRPr="00905D9C">
        <w:rPr>
          <w:rFonts w:ascii="Arial Narrow" w:hAnsi="Arial Narrow"/>
          <w:b/>
        </w:rPr>
        <w:t xml:space="preserve">. </w:t>
      </w:r>
      <w:r w:rsidR="001878C3" w:rsidRPr="00905D9C">
        <w:rPr>
          <w:rFonts w:ascii="Arial Narrow" w:hAnsi="Arial Narrow"/>
          <w:bCs/>
        </w:rPr>
        <w:t>Durante la vigencia de la presente Ley, las instancias de aprobación de proyectos para la Asignación de la Inversión Local, Asignaciones Directas y Asignación para la Inversión Regional, podrán priorizar y aprobar proyectos de inversión orientados a atender la situación de desastre, ocasionados por fenómenos naturales, conforme al ciclo de proyectos, definido en la Ley 2056 de 2020</w:t>
      </w:r>
      <w:r w:rsidRPr="00905D9C">
        <w:rPr>
          <w:rFonts w:ascii="Arial Narrow" w:hAnsi="Arial Narrow"/>
          <w:bCs/>
        </w:rPr>
        <w:t>.</w:t>
      </w:r>
    </w:p>
    <w:p w14:paraId="5087902C" w14:textId="77777777" w:rsidR="002F6F04" w:rsidRDefault="002F6F04" w:rsidP="00BE3EBA">
      <w:pPr>
        <w:jc w:val="both"/>
        <w:rPr>
          <w:rFonts w:ascii="Arial Narrow" w:hAnsi="Arial Narrow"/>
          <w:b/>
          <w:u w:val="single"/>
        </w:rPr>
      </w:pPr>
    </w:p>
    <w:p w14:paraId="4DFEE26B" w14:textId="13E9E348" w:rsidR="001E545E" w:rsidRPr="00840732" w:rsidRDefault="00F345A7" w:rsidP="001E545E">
      <w:pPr>
        <w:jc w:val="both"/>
        <w:rPr>
          <w:rStyle w:val="Textoennegrita"/>
          <w:rFonts w:ascii="Arial Narrow" w:hAnsi="Arial Narrow"/>
          <w:b w:val="0"/>
          <w:bCs w:val="0"/>
        </w:rPr>
      </w:pPr>
      <w:r w:rsidRPr="00F345A7">
        <w:rPr>
          <w:rFonts w:ascii="Arial Narrow" w:hAnsi="Arial Narrow"/>
          <w:b/>
        </w:rPr>
        <w:t>ARTÍCULO  2</w:t>
      </w:r>
      <w:r w:rsidR="007446D5">
        <w:rPr>
          <w:rFonts w:ascii="Arial Narrow" w:hAnsi="Arial Narrow"/>
          <w:b/>
        </w:rPr>
        <w:t>8</w:t>
      </w:r>
      <w:r w:rsidRPr="00F345A7">
        <w:rPr>
          <w:rFonts w:ascii="Arial Narrow" w:hAnsi="Arial Narrow"/>
          <w:b/>
        </w:rPr>
        <w:t xml:space="preserve">. </w:t>
      </w:r>
      <w:r w:rsidR="001E545E" w:rsidRPr="00F345A7">
        <w:rPr>
          <w:rFonts w:ascii="Arial Narrow" w:hAnsi="Arial Narrow"/>
          <w:b/>
        </w:rPr>
        <w:t>Vigencia. </w:t>
      </w:r>
      <w:r w:rsidR="001E545E" w:rsidRPr="00F345A7">
        <w:rPr>
          <w:rFonts w:ascii="Arial Narrow" w:hAnsi="Arial Narrow"/>
        </w:rPr>
        <w:t>La presente ley rige a partir de la fecha de su publicación y surte efectos fiscales a partir del 1 de enero de 2025.</w:t>
      </w:r>
    </w:p>
    <w:p w14:paraId="0D1644C3" w14:textId="77777777" w:rsidR="001E545E" w:rsidRDefault="001E545E" w:rsidP="003B02C7">
      <w:pPr>
        <w:jc w:val="both"/>
        <w:rPr>
          <w:rFonts w:ascii="Arial Narrow" w:hAnsi="Arial Narrow"/>
          <w:bCs/>
        </w:rPr>
      </w:pPr>
    </w:p>
    <w:p w14:paraId="3F4C7A3F" w14:textId="77777777" w:rsidR="003E7554" w:rsidRDefault="003E7554" w:rsidP="003B02C7">
      <w:pPr>
        <w:jc w:val="both"/>
        <w:rPr>
          <w:rFonts w:ascii="Arial Narrow" w:hAnsi="Arial Narrow"/>
          <w:bCs/>
        </w:rPr>
      </w:pPr>
    </w:p>
    <w:p w14:paraId="3EC06FA3" w14:textId="77777777" w:rsidR="00FB2C76" w:rsidRDefault="00FB2C76" w:rsidP="003B02C7">
      <w:pPr>
        <w:jc w:val="both"/>
        <w:rPr>
          <w:rFonts w:ascii="Arial Narrow" w:hAnsi="Arial Narrow"/>
          <w:bCs/>
        </w:rPr>
      </w:pPr>
    </w:p>
    <w:p w14:paraId="0B79CA01" w14:textId="7072CC87" w:rsidR="00FB2C76" w:rsidRDefault="00027334" w:rsidP="003B02C7">
      <w:pPr>
        <w:jc w:val="both"/>
        <w:rPr>
          <w:rFonts w:ascii="Arial Narrow" w:hAnsi="Arial Narrow"/>
          <w:bCs/>
        </w:rPr>
      </w:pPr>
      <w:r>
        <w:rPr>
          <w:rFonts w:ascii="Arial Narrow" w:hAnsi="Arial Narrow"/>
          <w:bCs/>
        </w:rPr>
        <w:t xml:space="preserve">De los honorables congresistas, </w:t>
      </w:r>
    </w:p>
    <w:p w14:paraId="7D111345" w14:textId="77777777" w:rsidR="00FB2C76" w:rsidRDefault="00FB2C76" w:rsidP="003B02C7">
      <w:pPr>
        <w:jc w:val="both"/>
        <w:rPr>
          <w:rFonts w:ascii="Arial Narrow" w:hAnsi="Arial Narrow"/>
          <w:bCs/>
        </w:rPr>
      </w:pPr>
    </w:p>
    <w:p w14:paraId="62F939AD" w14:textId="77777777" w:rsidR="00FB2C76" w:rsidRDefault="00FB2C76" w:rsidP="003B02C7">
      <w:pPr>
        <w:jc w:val="both"/>
        <w:rPr>
          <w:rFonts w:ascii="Arial Narrow" w:hAnsi="Arial Narrow"/>
          <w:bCs/>
        </w:rPr>
      </w:pPr>
    </w:p>
    <w:p w14:paraId="06E221F8" w14:textId="77777777" w:rsidR="00FB2C76" w:rsidRDefault="00FB2C76" w:rsidP="003B02C7">
      <w:pPr>
        <w:jc w:val="both"/>
        <w:rPr>
          <w:rFonts w:ascii="Arial Narrow" w:hAnsi="Arial Narrow"/>
          <w:bCs/>
        </w:rPr>
      </w:pPr>
    </w:p>
    <w:bookmarkEnd w:id="0"/>
    <w:p w14:paraId="423F4448" w14:textId="7C823312" w:rsidR="00C95903" w:rsidRDefault="00C95903">
      <w:pPr>
        <w:rPr>
          <w:rStyle w:val="Textoennegrita"/>
          <w:rFonts w:ascii="Arial Narrow" w:hAnsi="Arial Narrow"/>
          <w:b w:val="0"/>
          <w:bCs w:val="0"/>
        </w:rPr>
      </w:pPr>
      <w:r>
        <w:rPr>
          <w:rStyle w:val="Textoennegrita"/>
          <w:rFonts w:ascii="Arial Narrow" w:hAnsi="Arial Narrow"/>
          <w:b w:val="0"/>
          <w:bCs w:val="0"/>
        </w:rPr>
        <w:br w:type="page"/>
      </w:r>
    </w:p>
    <w:p w14:paraId="48BCBEDB" w14:textId="77777777" w:rsidR="00C95903" w:rsidRDefault="00C95903" w:rsidP="00C95903">
      <w:pPr>
        <w:rPr>
          <w:rFonts w:ascii="Arial Narrow" w:hAnsi="Arial Narrow" w:cs="Arial"/>
          <w:b/>
          <w:bCs/>
          <w:color w:val="000000"/>
          <w:lang w:eastAsia="es-CO"/>
        </w:rPr>
      </w:pPr>
      <w:r w:rsidRPr="00A94E22">
        <w:rPr>
          <w:rFonts w:ascii="Arial Narrow" w:hAnsi="Arial Narrow" w:cs="Arial"/>
          <w:b/>
          <w:bCs/>
          <w:color w:val="000000"/>
          <w:lang w:eastAsia="es-CO"/>
        </w:rPr>
        <w:lastRenderedPageBreak/>
        <w:t>ANEXO 1 -</w:t>
      </w:r>
      <w:r w:rsidRPr="00A94E22">
        <w:rPr>
          <w:rFonts w:ascii="Arial Narrow" w:hAnsi="Arial Narrow" w:cs="Arial"/>
          <w:b/>
          <w:bCs/>
          <w:color w:val="000000"/>
          <w:lang w:eastAsia="es-CO"/>
        </w:rPr>
        <w:tab/>
        <w:t>ASIGNACIONES DIRECTAS (20% DEL SGR)</w:t>
      </w:r>
    </w:p>
    <w:p w14:paraId="1D924D25" w14:textId="77777777" w:rsidR="00C95903" w:rsidRPr="00A94E22" w:rsidRDefault="00C95903" w:rsidP="00C95903">
      <w:pPr>
        <w:rPr>
          <w:rFonts w:ascii="Arial Narrow" w:hAnsi="Arial Narrow" w:cs="Arial"/>
          <w:b/>
          <w:bCs/>
          <w:color w:val="000000"/>
          <w:lang w:eastAsia="es-CO"/>
        </w:rPr>
      </w:pPr>
    </w:p>
    <w:tbl>
      <w:tblPr>
        <w:tblW w:w="8953" w:type="dxa"/>
        <w:jc w:val="center"/>
        <w:tblCellMar>
          <w:left w:w="70" w:type="dxa"/>
          <w:right w:w="70" w:type="dxa"/>
        </w:tblCellMar>
        <w:tblLook w:val="04A0" w:firstRow="1" w:lastRow="0" w:firstColumn="1" w:lastColumn="0" w:noHBand="0" w:noVBand="1"/>
      </w:tblPr>
      <w:tblGrid>
        <w:gridCol w:w="1340"/>
        <w:gridCol w:w="6173"/>
        <w:gridCol w:w="1440"/>
      </w:tblGrid>
      <w:tr w:rsidR="00C95903" w:rsidRPr="00A94E22" w14:paraId="409EB3B3" w14:textId="77777777" w:rsidTr="00BC7A91">
        <w:trPr>
          <w:trHeight w:val="276"/>
          <w:tblHeader/>
          <w:jc w:val="center"/>
        </w:trPr>
        <w:tc>
          <w:tcPr>
            <w:tcW w:w="1340" w:type="dxa"/>
            <w:tcBorders>
              <w:top w:val="single" w:sz="4" w:space="0" w:color="auto"/>
              <w:left w:val="nil"/>
              <w:bottom w:val="single" w:sz="4" w:space="0" w:color="auto"/>
              <w:right w:val="nil"/>
            </w:tcBorders>
            <w:shd w:val="clear" w:color="auto" w:fill="auto"/>
            <w:noWrap/>
            <w:vAlign w:val="center"/>
            <w:hideMark/>
          </w:tcPr>
          <w:p w14:paraId="0BF2B7B2" w14:textId="77777777" w:rsidR="00C95903" w:rsidRPr="00A94E22" w:rsidRDefault="00C95903" w:rsidP="00BC7A91">
            <w:pPr>
              <w:jc w:val="center"/>
              <w:rPr>
                <w:rFonts w:ascii="Arial Narrow" w:hAnsi="Arial Narrow" w:cs="Arial"/>
                <w:b/>
                <w:bCs/>
                <w:sz w:val="16"/>
                <w:szCs w:val="16"/>
                <w:lang w:eastAsia="es-CO"/>
              </w:rPr>
            </w:pPr>
            <w:r w:rsidRPr="00A94E22">
              <w:rPr>
                <w:rFonts w:ascii="Arial Narrow" w:hAnsi="Arial Narrow" w:cs="Arial"/>
                <w:b/>
                <w:bCs/>
                <w:sz w:val="16"/>
                <w:szCs w:val="16"/>
                <w:lang w:eastAsia="es-CO"/>
              </w:rPr>
              <w:t>SECCIÓN</w:t>
            </w:r>
          </w:p>
        </w:tc>
        <w:tc>
          <w:tcPr>
            <w:tcW w:w="6173" w:type="dxa"/>
            <w:tcBorders>
              <w:top w:val="single" w:sz="4" w:space="0" w:color="auto"/>
              <w:left w:val="nil"/>
              <w:bottom w:val="single" w:sz="4" w:space="0" w:color="auto"/>
              <w:right w:val="nil"/>
            </w:tcBorders>
            <w:shd w:val="clear" w:color="auto" w:fill="auto"/>
            <w:noWrap/>
            <w:vAlign w:val="center"/>
            <w:hideMark/>
          </w:tcPr>
          <w:p w14:paraId="797DDCDC" w14:textId="77777777" w:rsidR="00C95903" w:rsidRPr="00A94E22" w:rsidRDefault="00C95903" w:rsidP="00BC7A91">
            <w:pPr>
              <w:jc w:val="center"/>
              <w:rPr>
                <w:rFonts w:ascii="Arial Narrow" w:hAnsi="Arial Narrow" w:cs="Arial"/>
                <w:b/>
                <w:bCs/>
                <w:sz w:val="16"/>
                <w:szCs w:val="16"/>
                <w:lang w:eastAsia="es-CO"/>
              </w:rPr>
            </w:pPr>
            <w:r w:rsidRPr="00A94E22">
              <w:rPr>
                <w:rFonts w:ascii="Arial Narrow" w:hAnsi="Arial Narrow" w:cs="Arial"/>
                <w:b/>
                <w:bCs/>
                <w:sz w:val="16"/>
                <w:szCs w:val="16"/>
                <w:lang w:eastAsia="es-CO"/>
              </w:rPr>
              <w:t>ENTIDAD</w:t>
            </w:r>
          </w:p>
        </w:tc>
        <w:tc>
          <w:tcPr>
            <w:tcW w:w="1440" w:type="dxa"/>
            <w:tcBorders>
              <w:top w:val="single" w:sz="4" w:space="0" w:color="auto"/>
              <w:left w:val="nil"/>
              <w:bottom w:val="single" w:sz="4" w:space="0" w:color="auto"/>
              <w:right w:val="nil"/>
            </w:tcBorders>
            <w:shd w:val="clear" w:color="auto" w:fill="auto"/>
            <w:noWrap/>
            <w:vAlign w:val="center"/>
            <w:hideMark/>
          </w:tcPr>
          <w:p w14:paraId="6C8EE2C6" w14:textId="77777777" w:rsidR="00C95903" w:rsidRPr="00A94E22" w:rsidRDefault="00C95903" w:rsidP="00BC7A91">
            <w:pPr>
              <w:jc w:val="center"/>
              <w:rPr>
                <w:rFonts w:ascii="Arial Narrow" w:hAnsi="Arial Narrow" w:cs="Arial"/>
                <w:b/>
                <w:bCs/>
                <w:sz w:val="16"/>
                <w:szCs w:val="16"/>
                <w:lang w:eastAsia="es-CO"/>
              </w:rPr>
            </w:pPr>
            <w:r w:rsidRPr="00A94E22">
              <w:rPr>
                <w:rFonts w:ascii="Arial Narrow" w:hAnsi="Arial Narrow" w:cs="Arial"/>
                <w:b/>
                <w:bCs/>
                <w:sz w:val="16"/>
                <w:szCs w:val="16"/>
                <w:lang w:eastAsia="es-CO"/>
              </w:rPr>
              <w:t>Valor</w:t>
            </w:r>
          </w:p>
        </w:tc>
      </w:tr>
      <w:tr w:rsidR="00C95903" w:rsidRPr="00A94E22" w14:paraId="6DA919E2" w14:textId="77777777" w:rsidTr="00BC7A91">
        <w:trPr>
          <w:trHeight w:val="276"/>
          <w:jc w:val="center"/>
        </w:trPr>
        <w:tc>
          <w:tcPr>
            <w:tcW w:w="1340" w:type="dxa"/>
            <w:tcBorders>
              <w:top w:val="nil"/>
              <w:left w:val="nil"/>
              <w:bottom w:val="nil"/>
              <w:right w:val="nil"/>
            </w:tcBorders>
            <w:shd w:val="clear" w:color="auto" w:fill="auto"/>
            <w:vAlign w:val="center"/>
            <w:hideMark/>
          </w:tcPr>
          <w:p w14:paraId="2360B7EA"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05</w:t>
            </w:r>
          </w:p>
        </w:tc>
        <w:tc>
          <w:tcPr>
            <w:tcW w:w="6173" w:type="dxa"/>
            <w:tcBorders>
              <w:top w:val="nil"/>
              <w:left w:val="nil"/>
              <w:bottom w:val="nil"/>
              <w:right w:val="nil"/>
            </w:tcBorders>
            <w:shd w:val="clear" w:color="auto" w:fill="auto"/>
            <w:vAlign w:val="center"/>
            <w:hideMark/>
          </w:tcPr>
          <w:p w14:paraId="507C5656"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ANTIOQUIA</w:t>
            </w:r>
          </w:p>
        </w:tc>
        <w:tc>
          <w:tcPr>
            <w:tcW w:w="1440" w:type="dxa"/>
            <w:tcBorders>
              <w:top w:val="nil"/>
              <w:left w:val="nil"/>
              <w:bottom w:val="nil"/>
              <w:right w:val="nil"/>
            </w:tcBorders>
            <w:shd w:val="clear" w:color="auto" w:fill="auto"/>
            <w:vAlign w:val="center"/>
            <w:hideMark/>
          </w:tcPr>
          <w:p w14:paraId="4D090246"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211.029.646.666</w:t>
            </w:r>
          </w:p>
        </w:tc>
      </w:tr>
      <w:tr w:rsidR="00C95903" w:rsidRPr="00A94E22" w14:paraId="58F5545B" w14:textId="77777777" w:rsidTr="00BC7A91">
        <w:trPr>
          <w:trHeight w:val="276"/>
          <w:jc w:val="center"/>
        </w:trPr>
        <w:tc>
          <w:tcPr>
            <w:tcW w:w="1340" w:type="dxa"/>
            <w:tcBorders>
              <w:top w:val="nil"/>
              <w:left w:val="nil"/>
              <w:bottom w:val="nil"/>
              <w:right w:val="nil"/>
            </w:tcBorders>
            <w:shd w:val="clear" w:color="auto" w:fill="auto"/>
            <w:vAlign w:val="center"/>
            <w:hideMark/>
          </w:tcPr>
          <w:p w14:paraId="0B52E6D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05000</w:t>
            </w:r>
          </w:p>
        </w:tc>
        <w:tc>
          <w:tcPr>
            <w:tcW w:w="6173" w:type="dxa"/>
            <w:tcBorders>
              <w:top w:val="nil"/>
              <w:left w:val="nil"/>
              <w:bottom w:val="nil"/>
              <w:right w:val="nil"/>
            </w:tcBorders>
            <w:shd w:val="clear" w:color="auto" w:fill="auto"/>
            <w:vAlign w:val="center"/>
            <w:hideMark/>
          </w:tcPr>
          <w:p w14:paraId="066F9E8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ANTIOQUIA</w:t>
            </w:r>
          </w:p>
        </w:tc>
        <w:tc>
          <w:tcPr>
            <w:tcW w:w="1440" w:type="dxa"/>
            <w:tcBorders>
              <w:top w:val="nil"/>
              <w:left w:val="nil"/>
              <w:bottom w:val="nil"/>
              <w:right w:val="nil"/>
            </w:tcBorders>
            <w:shd w:val="clear" w:color="auto" w:fill="auto"/>
            <w:vAlign w:val="center"/>
            <w:hideMark/>
          </w:tcPr>
          <w:p w14:paraId="0322612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63.817.693.254</w:t>
            </w:r>
          </w:p>
        </w:tc>
      </w:tr>
      <w:tr w:rsidR="00C95903" w:rsidRPr="00A94E22" w14:paraId="132ED029" w14:textId="77777777" w:rsidTr="00BC7A91">
        <w:trPr>
          <w:trHeight w:val="276"/>
          <w:jc w:val="center"/>
        </w:trPr>
        <w:tc>
          <w:tcPr>
            <w:tcW w:w="1340" w:type="dxa"/>
            <w:tcBorders>
              <w:top w:val="nil"/>
              <w:left w:val="nil"/>
              <w:bottom w:val="nil"/>
              <w:right w:val="nil"/>
            </w:tcBorders>
            <w:shd w:val="clear" w:color="auto" w:fill="auto"/>
            <w:vAlign w:val="center"/>
            <w:hideMark/>
          </w:tcPr>
          <w:p w14:paraId="56B1FC5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05001</w:t>
            </w:r>
          </w:p>
        </w:tc>
        <w:tc>
          <w:tcPr>
            <w:tcW w:w="6173" w:type="dxa"/>
            <w:tcBorders>
              <w:top w:val="nil"/>
              <w:left w:val="nil"/>
              <w:bottom w:val="nil"/>
              <w:right w:val="nil"/>
            </w:tcBorders>
            <w:shd w:val="clear" w:color="auto" w:fill="auto"/>
            <w:vAlign w:val="center"/>
            <w:hideMark/>
          </w:tcPr>
          <w:p w14:paraId="052A081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MEDELLÍN</w:t>
            </w:r>
          </w:p>
        </w:tc>
        <w:tc>
          <w:tcPr>
            <w:tcW w:w="1440" w:type="dxa"/>
            <w:tcBorders>
              <w:top w:val="nil"/>
              <w:left w:val="nil"/>
              <w:bottom w:val="nil"/>
              <w:right w:val="nil"/>
            </w:tcBorders>
            <w:shd w:val="clear" w:color="auto" w:fill="auto"/>
            <w:vAlign w:val="center"/>
            <w:hideMark/>
          </w:tcPr>
          <w:p w14:paraId="38864C6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161.955.630</w:t>
            </w:r>
          </w:p>
        </w:tc>
      </w:tr>
      <w:tr w:rsidR="00C95903" w:rsidRPr="00A94E22" w14:paraId="64F77561" w14:textId="77777777" w:rsidTr="00BC7A91">
        <w:trPr>
          <w:trHeight w:val="276"/>
          <w:jc w:val="center"/>
        </w:trPr>
        <w:tc>
          <w:tcPr>
            <w:tcW w:w="1340" w:type="dxa"/>
            <w:tcBorders>
              <w:top w:val="nil"/>
              <w:left w:val="nil"/>
              <w:bottom w:val="nil"/>
              <w:right w:val="nil"/>
            </w:tcBorders>
            <w:shd w:val="clear" w:color="auto" w:fill="auto"/>
            <w:vAlign w:val="center"/>
            <w:hideMark/>
          </w:tcPr>
          <w:p w14:paraId="05F4713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05002</w:t>
            </w:r>
          </w:p>
        </w:tc>
        <w:tc>
          <w:tcPr>
            <w:tcW w:w="6173" w:type="dxa"/>
            <w:tcBorders>
              <w:top w:val="nil"/>
              <w:left w:val="nil"/>
              <w:bottom w:val="nil"/>
              <w:right w:val="nil"/>
            </w:tcBorders>
            <w:shd w:val="clear" w:color="auto" w:fill="auto"/>
            <w:vAlign w:val="center"/>
            <w:hideMark/>
          </w:tcPr>
          <w:p w14:paraId="0DA806E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ABEJORRAL</w:t>
            </w:r>
          </w:p>
        </w:tc>
        <w:tc>
          <w:tcPr>
            <w:tcW w:w="1440" w:type="dxa"/>
            <w:tcBorders>
              <w:top w:val="nil"/>
              <w:left w:val="nil"/>
              <w:bottom w:val="nil"/>
              <w:right w:val="nil"/>
            </w:tcBorders>
            <w:shd w:val="clear" w:color="auto" w:fill="auto"/>
            <w:vAlign w:val="center"/>
            <w:hideMark/>
          </w:tcPr>
          <w:p w14:paraId="021E719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2.033.289</w:t>
            </w:r>
          </w:p>
        </w:tc>
      </w:tr>
      <w:tr w:rsidR="00C95903" w:rsidRPr="00A94E22" w14:paraId="015CBF90" w14:textId="77777777" w:rsidTr="00BC7A91">
        <w:trPr>
          <w:trHeight w:val="276"/>
          <w:jc w:val="center"/>
        </w:trPr>
        <w:tc>
          <w:tcPr>
            <w:tcW w:w="1340" w:type="dxa"/>
            <w:tcBorders>
              <w:top w:val="nil"/>
              <w:left w:val="nil"/>
              <w:bottom w:val="nil"/>
              <w:right w:val="nil"/>
            </w:tcBorders>
            <w:shd w:val="clear" w:color="auto" w:fill="auto"/>
            <w:vAlign w:val="center"/>
            <w:hideMark/>
          </w:tcPr>
          <w:p w14:paraId="045F02C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05004</w:t>
            </w:r>
          </w:p>
        </w:tc>
        <w:tc>
          <w:tcPr>
            <w:tcW w:w="6173" w:type="dxa"/>
            <w:tcBorders>
              <w:top w:val="nil"/>
              <w:left w:val="nil"/>
              <w:bottom w:val="nil"/>
              <w:right w:val="nil"/>
            </w:tcBorders>
            <w:shd w:val="clear" w:color="auto" w:fill="auto"/>
            <w:vAlign w:val="center"/>
            <w:hideMark/>
          </w:tcPr>
          <w:p w14:paraId="4BFB46E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ABRIAQUÍ</w:t>
            </w:r>
          </w:p>
        </w:tc>
        <w:tc>
          <w:tcPr>
            <w:tcW w:w="1440" w:type="dxa"/>
            <w:tcBorders>
              <w:top w:val="nil"/>
              <w:left w:val="nil"/>
              <w:bottom w:val="nil"/>
              <w:right w:val="nil"/>
            </w:tcBorders>
            <w:shd w:val="clear" w:color="auto" w:fill="auto"/>
            <w:vAlign w:val="center"/>
            <w:hideMark/>
          </w:tcPr>
          <w:p w14:paraId="01DC740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32.811.100</w:t>
            </w:r>
          </w:p>
        </w:tc>
      </w:tr>
      <w:tr w:rsidR="00C95903" w:rsidRPr="00A94E22" w14:paraId="42ECB090" w14:textId="77777777" w:rsidTr="00BC7A91">
        <w:trPr>
          <w:trHeight w:val="276"/>
          <w:jc w:val="center"/>
        </w:trPr>
        <w:tc>
          <w:tcPr>
            <w:tcW w:w="1340" w:type="dxa"/>
            <w:tcBorders>
              <w:top w:val="nil"/>
              <w:left w:val="nil"/>
              <w:bottom w:val="nil"/>
              <w:right w:val="nil"/>
            </w:tcBorders>
            <w:shd w:val="clear" w:color="auto" w:fill="auto"/>
            <w:vAlign w:val="center"/>
            <w:hideMark/>
          </w:tcPr>
          <w:p w14:paraId="5E2DAA9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05030</w:t>
            </w:r>
          </w:p>
        </w:tc>
        <w:tc>
          <w:tcPr>
            <w:tcW w:w="6173" w:type="dxa"/>
            <w:tcBorders>
              <w:top w:val="nil"/>
              <w:left w:val="nil"/>
              <w:bottom w:val="nil"/>
              <w:right w:val="nil"/>
            </w:tcBorders>
            <w:shd w:val="clear" w:color="auto" w:fill="auto"/>
            <w:vAlign w:val="center"/>
            <w:hideMark/>
          </w:tcPr>
          <w:p w14:paraId="18F5507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AMAGÁ</w:t>
            </w:r>
          </w:p>
        </w:tc>
        <w:tc>
          <w:tcPr>
            <w:tcW w:w="1440" w:type="dxa"/>
            <w:tcBorders>
              <w:top w:val="nil"/>
              <w:left w:val="nil"/>
              <w:bottom w:val="nil"/>
              <w:right w:val="nil"/>
            </w:tcBorders>
            <w:shd w:val="clear" w:color="auto" w:fill="auto"/>
            <w:vAlign w:val="center"/>
            <w:hideMark/>
          </w:tcPr>
          <w:p w14:paraId="161BC8A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288.921.359</w:t>
            </w:r>
          </w:p>
        </w:tc>
      </w:tr>
      <w:tr w:rsidR="00C95903" w:rsidRPr="00A94E22" w14:paraId="38B47963" w14:textId="77777777" w:rsidTr="00BC7A91">
        <w:trPr>
          <w:trHeight w:val="276"/>
          <w:jc w:val="center"/>
        </w:trPr>
        <w:tc>
          <w:tcPr>
            <w:tcW w:w="1340" w:type="dxa"/>
            <w:tcBorders>
              <w:top w:val="nil"/>
              <w:left w:val="nil"/>
              <w:bottom w:val="nil"/>
              <w:right w:val="nil"/>
            </w:tcBorders>
            <w:shd w:val="clear" w:color="auto" w:fill="auto"/>
            <w:vAlign w:val="center"/>
            <w:hideMark/>
          </w:tcPr>
          <w:p w14:paraId="0D3E699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05031</w:t>
            </w:r>
          </w:p>
        </w:tc>
        <w:tc>
          <w:tcPr>
            <w:tcW w:w="6173" w:type="dxa"/>
            <w:tcBorders>
              <w:top w:val="nil"/>
              <w:left w:val="nil"/>
              <w:bottom w:val="nil"/>
              <w:right w:val="nil"/>
            </w:tcBorders>
            <w:shd w:val="clear" w:color="auto" w:fill="auto"/>
            <w:vAlign w:val="center"/>
            <w:hideMark/>
          </w:tcPr>
          <w:p w14:paraId="2E669C0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AMALFI</w:t>
            </w:r>
          </w:p>
        </w:tc>
        <w:tc>
          <w:tcPr>
            <w:tcW w:w="1440" w:type="dxa"/>
            <w:tcBorders>
              <w:top w:val="nil"/>
              <w:left w:val="nil"/>
              <w:bottom w:val="nil"/>
              <w:right w:val="nil"/>
            </w:tcBorders>
            <w:shd w:val="clear" w:color="auto" w:fill="auto"/>
            <w:vAlign w:val="center"/>
            <w:hideMark/>
          </w:tcPr>
          <w:p w14:paraId="317D8DC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774.652.466</w:t>
            </w:r>
          </w:p>
        </w:tc>
      </w:tr>
      <w:tr w:rsidR="00C95903" w:rsidRPr="00A94E22" w14:paraId="5DFD28B6" w14:textId="77777777" w:rsidTr="00BC7A91">
        <w:trPr>
          <w:trHeight w:val="276"/>
          <w:jc w:val="center"/>
        </w:trPr>
        <w:tc>
          <w:tcPr>
            <w:tcW w:w="1340" w:type="dxa"/>
            <w:tcBorders>
              <w:top w:val="nil"/>
              <w:left w:val="nil"/>
              <w:bottom w:val="nil"/>
              <w:right w:val="nil"/>
            </w:tcBorders>
            <w:shd w:val="clear" w:color="auto" w:fill="auto"/>
            <w:vAlign w:val="center"/>
            <w:hideMark/>
          </w:tcPr>
          <w:p w14:paraId="7EA194F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05034</w:t>
            </w:r>
          </w:p>
        </w:tc>
        <w:tc>
          <w:tcPr>
            <w:tcW w:w="6173" w:type="dxa"/>
            <w:tcBorders>
              <w:top w:val="nil"/>
              <w:left w:val="nil"/>
              <w:bottom w:val="nil"/>
              <w:right w:val="nil"/>
            </w:tcBorders>
            <w:shd w:val="clear" w:color="auto" w:fill="auto"/>
            <w:vAlign w:val="center"/>
            <w:hideMark/>
          </w:tcPr>
          <w:p w14:paraId="17DDBFC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ANDES</w:t>
            </w:r>
          </w:p>
        </w:tc>
        <w:tc>
          <w:tcPr>
            <w:tcW w:w="1440" w:type="dxa"/>
            <w:tcBorders>
              <w:top w:val="nil"/>
              <w:left w:val="nil"/>
              <w:bottom w:val="nil"/>
              <w:right w:val="nil"/>
            </w:tcBorders>
            <w:shd w:val="clear" w:color="auto" w:fill="auto"/>
            <w:vAlign w:val="center"/>
            <w:hideMark/>
          </w:tcPr>
          <w:p w14:paraId="3113C1C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497.996.773</w:t>
            </w:r>
          </w:p>
        </w:tc>
      </w:tr>
      <w:tr w:rsidR="00C95903" w:rsidRPr="00A94E22" w14:paraId="6E890082" w14:textId="77777777" w:rsidTr="00BC7A91">
        <w:trPr>
          <w:trHeight w:val="276"/>
          <w:jc w:val="center"/>
        </w:trPr>
        <w:tc>
          <w:tcPr>
            <w:tcW w:w="1340" w:type="dxa"/>
            <w:tcBorders>
              <w:top w:val="nil"/>
              <w:left w:val="nil"/>
              <w:bottom w:val="nil"/>
              <w:right w:val="nil"/>
            </w:tcBorders>
            <w:shd w:val="clear" w:color="auto" w:fill="auto"/>
            <w:vAlign w:val="center"/>
            <w:hideMark/>
          </w:tcPr>
          <w:p w14:paraId="540FA3E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05036</w:t>
            </w:r>
          </w:p>
        </w:tc>
        <w:tc>
          <w:tcPr>
            <w:tcW w:w="6173" w:type="dxa"/>
            <w:tcBorders>
              <w:top w:val="nil"/>
              <w:left w:val="nil"/>
              <w:bottom w:val="nil"/>
              <w:right w:val="nil"/>
            </w:tcBorders>
            <w:shd w:val="clear" w:color="auto" w:fill="auto"/>
            <w:vAlign w:val="center"/>
            <w:hideMark/>
          </w:tcPr>
          <w:p w14:paraId="770FFAA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ANGELÓPOLIS</w:t>
            </w:r>
          </w:p>
        </w:tc>
        <w:tc>
          <w:tcPr>
            <w:tcW w:w="1440" w:type="dxa"/>
            <w:tcBorders>
              <w:top w:val="nil"/>
              <w:left w:val="nil"/>
              <w:bottom w:val="nil"/>
              <w:right w:val="nil"/>
            </w:tcBorders>
            <w:shd w:val="clear" w:color="auto" w:fill="auto"/>
            <w:vAlign w:val="center"/>
            <w:hideMark/>
          </w:tcPr>
          <w:p w14:paraId="3B0FF72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34.426.741</w:t>
            </w:r>
          </w:p>
        </w:tc>
      </w:tr>
      <w:tr w:rsidR="00C95903" w:rsidRPr="00A94E22" w14:paraId="596CC0CE" w14:textId="77777777" w:rsidTr="00BC7A91">
        <w:trPr>
          <w:trHeight w:val="276"/>
          <w:jc w:val="center"/>
        </w:trPr>
        <w:tc>
          <w:tcPr>
            <w:tcW w:w="1340" w:type="dxa"/>
            <w:tcBorders>
              <w:top w:val="nil"/>
              <w:left w:val="nil"/>
              <w:bottom w:val="nil"/>
              <w:right w:val="nil"/>
            </w:tcBorders>
            <w:shd w:val="clear" w:color="auto" w:fill="auto"/>
            <w:vAlign w:val="center"/>
            <w:hideMark/>
          </w:tcPr>
          <w:p w14:paraId="18E572A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05040</w:t>
            </w:r>
          </w:p>
        </w:tc>
        <w:tc>
          <w:tcPr>
            <w:tcW w:w="6173" w:type="dxa"/>
            <w:tcBorders>
              <w:top w:val="nil"/>
              <w:left w:val="nil"/>
              <w:bottom w:val="nil"/>
              <w:right w:val="nil"/>
            </w:tcBorders>
            <w:shd w:val="clear" w:color="auto" w:fill="auto"/>
            <w:vAlign w:val="center"/>
            <w:hideMark/>
          </w:tcPr>
          <w:p w14:paraId="356CABE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ANORÍ</w:t>
            </w:r>
          </w:p>
        </w:tc>
        <w:tc>
          <w:tcPr>
            <w:tcW w:w="1440" w:type="dxa"/>
            <w:tcBorders>
              <w:top w:val="nil"/>
              <w:left w:val="nil"/>
              <w:bottom w:val="nil"/>
              <w:right w:val="nil"/>
            </w:tcBorders>
            <w:shd w:val="clear" w:color="auto" w:fill="auto"/>
            <w:vAlign w:val="center"/>
            <w:hideMark/>
          </w:tcPr>
          <w:p w14:paraId="250C06C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2.286.182.469</w:t>
            </w:r>
          </w:p>
        </w:tc>
      </w:tr>
      <w:tr w:rsidR="00C95903" w:rsidRPr="00A94E22" w14:paraId="32D9B7BC" w14:textId="77777777" w:rsidTr="00BC7A91">
        <w:trPr>
          <w:trHeight w:val="276"/>
          <w:jc w:val="center"/>
        </w:trPr>
        <w:tc>
          <w:tcPr>
            <w:tcW w:w="1340" w:type="dxa"/>
            <w:tcBorders>
              <w:top w:val="nil"/>
              <w:left w:val="nil"/>
              <w:bottom w:val="nil"/>
              <w:right w:val="nil"/>
            </w:tcBorders>
            <w:shd w:val="clear" w:color="auto" w:fill="auto"/>
            <w:vAlign w:val="center"/>
            <w:hideMark/>
          </w:tcPr>
          <w:p w14:paraId="3C2D87B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05042</w:t>
            </w:r>
          </w:p>
        </w:tc>
        <w:tc>
          <w:tcPr>
            <w:tcW w:w="6173" w:type="dxa"/>
            <w:tcBorders>
              <w:top w:val="nil"/>
              <w:left w:val="nil"/>
              <w:bottom w:val="nil"/>
              <w:right w:val="nil"/>
            </w:tcBorders>
            <w:shd w:val="clear" w:color="auto" w:fill="auto"/>
            <w:vAlign w:val="center"/>
            <w:hideMark/>
          </w:tcPr>
          <w:p w14:paraId="39BD1C8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FÉ DE ANTIOQUIA</w:t>
            </w:r>
          </w:p>
        </w:tc>
        <w:tc>
          <w:tcPr>
            <w:tcW w:w="1440" w:type="dxa"/>
            <w:tcBorders>
              <w:top w:val="nil"/>
              <w:left w:val="nil"/>
              <w:bottom w:val="nil"/>
              <w:right w:val="nil"/>
            </w:tcBorders>
            <w:shd w:val="clear" w:color="auto" w:fill="auto"/>
            <w:vAlign w:val="center"/>
            <w:hideMark/>
          </w:tcPr>
          <w:p w14:paraId="26FC29B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180.085.069</w:t>
            </w:r>
          </w:p>
        </w:tc>
      </w:tr>
      <w:tr w:rsidR="00C95903" w:rsidRPr="00A94E22" w14:paraId="4CB73C24" w14:textId="77777777" w:rsidTr="00BC7A91">
        <w:trPr>
          <w:trHeight w:val="276"/>
          <w:jc w:val="center"/>
        </w:trPr>
        <w:tc>
          <w:tcPr>
            <w:tcW w:w="1340" w:type="dxa"/>
            <w:tcBorders>
              <w:top w:val="nil"/>
              <w:left w:val="nil"/>
              <w:bottom w:val="nil"/>
              <w:right w:val="nil"/>
            </w:tcBorders>
            <w:shd w:val="clear" w:color="auto" w:fill="auto"/>
            <w:vAlign w:val="center"/>
            <w:hideMark/>
          </w:tcPr>
          <w:p w14:paraId="656A881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05044</w:t>
            </w:r>
          </w:p>
        </w:tc>
        <w:tc>
          <w:tcPr>
            <w:tcW w:w="6173" w:type="dxa"/>
            <w:tcBorders>
              <w:top w:val="nil"/>
              <w:left w:val="nil"/>
              <w:bottom w:val="nil"/>
              <w:right w:val="nil"/>
            </w:tcBorders>
            <w:shd w:val="clear" w:color="auto" w:fill="auto"/>
            <w:vAlign w:val="center"/>
            <w:hideMark/>
          </w:tcPr>
          <w:p w14:paraId="42F4415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ANZÁ</w:t>
            </w:r>
          </w:p>
        </w:tc>
        <w:tc>
          <w:tcPr>
            <w:tcW w:w="1440" w:type="dxa"/>
            <w:tcBorders>
              <w:top w:val="nil"/>
              <w:left w:val="nil"/>
              <w:bottom w:val="nil"/>
              <w:right w:val="nil"/>
            </w:tcBorders>
            <w:shd w:val="clear" w:color="auto" w:fill="auto"/>
            <w:vAlign w:val="center"/>
            <w:hideMark/>
          </w:tcPr>
          <w:p w14:paraId="2F7C403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21.300.902</w:t>
            </w:r>
          </w:p>
        </w:tc>
      </w:tr>
      <w:tr w:rsidR="00C95903" w:rsidRPr="00A94E22" w14:paraId="7AB86446" w14:textId="77777777" w:rsidTr="00BC7A91">
        <w:trPr>
          <w:trHeight w:val="276"/>
          <w:jc w:val="center"/>
        </w:trPr>
        <w:tc>
          <w:tcPr>
            <w:tcW w:w="1340" w:type="dxa"/>
            <w:tcBorders>
              <w:top w:val="nil"/>
              <w:left w:val="nil"/>
              <w:bottom w:val="nil"/>
              <w:right w:val="nil"/>
            </w:tcBorders>
            <w:shd w:val="clear" w:color="auto" w:fill="auto"/>
            <w:vAlign w:val="center"/>
            <w:hideMark/>
          </w:tcPr>
          <w:p w14:paraId="2C8B0E9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05045</w:t>
            </w:r>
          </w:p>
        </w:tc>
        <w:tc>
          <w:tcPr>
            <w:tcW w:w="6173" w:type="dxa"/>
            <w:tcBorders>
              <w:top w:val="nil"/>
              <w:left w:val="nil"/>
              <w:bottom w:val="nil"/>
              <w:right w:val="nil"/>
            </w:tcBorders>
            <w:shd w:val="clear" w:color="auto" w:fill="auto"/>
            <w:vAlign w:val="center"/>
            <w:hideMark/>
          </w:tcPr>
          <w:p w14:paraId="6DBB84B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APARTADÓ</w:t>
            </w:r>
          </w:p>
        </w:tc>
        <w:tc>
          <w:tcPr>
            <w:tcW w:w="1440" w:type="dxa"/>
            <w:tcBorders>
              <w:top w:val="nil"/>
              <w:left w:val="nil"/>
              <w:bottom w:val="nil"/>
              <w:right w:val="nil"/>
            </w:tcBorders>
            <w:shd w:val="clear" w:color="auto" w:fill="auto"/>
            <w:vAlign w:val="center"/>
            <w:hideMark/>
          </w:tcPr>
          <w:p w14:paraId="4DDEE30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43.340.826</w:t>
            </w:r>
          </w:p>
        </w:tc>
      </w:tr>
      <w:tr w:rsidR="00C95903" w:rsidRPr="00A94E22" w14:paraId="4A05336F" w14:textId="77777777" w:rsidTr="00BC7A91">
        <w:trPr>
          <w:trHeight w:val="276"/>
          <w:jc w:val="center"/>
        </w:trPr>
        <w:tc>
          <w:tcPr>
            <w:tcW w:w="1340" w:type="dxa"/>
            <w:tcBorders>
              <w:top w:val="nil"/>
              <w:left w:val="nil"/>
              <w:bottom w:val="nil"/>
              <w:right w:val="nil"/>
            </w:tcBorders>
            <w:shd w:val="clear" w:color="auto" w:fill="auto"/>
            <w:vAlign w:val="center"/>
            <w:hideMark/>
          </w:tcPr>
          <w:p w14:paraId="0EEBBE6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05055</w:t>
            </w:r>
          </w:p>
        </w:tc>
        <w:tc>
          <w:tcPr>
            <w:tcW w:w="6173" w:type="dxa"/>
            <w:tcBorders>
              <w:top w:val="nil"/>
              <w:left w:val="nil"/>
              <w:bottom w:val="nil"/>
              <w:right w:val="nil"/>
            </w:tcBorders>
            <w:shd w:val="clear" w:color="auto" w:fill="auto"/>
            <w:vAlign w:val="center"/>
            <w:hideMark/>
          </w:tcPr>
          <w:p w14:paraId="04F346E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ARGELIA</w:t>
            </w:r>
          </w:p>
        </w:tc>
        <w:tc>
          <w:tcPr>
            <w:tcW w:w="1440" w:type="dxa"/>
            <w:tcBorders>
              <w:top w:val="nil"/>
              <w:left w:val="nil"/>
              <w:bottom w:val="nil"/>
              <w:right w:val="nil"/>
            </w:tcBorders>
            <w:shd w:val="clear" w:color="auto" w:fill="auto"/>
            <w:vAlign w:val="center"/>
            <w:hideMark/>
          </w:tcPr>
          <w:p w14:paraId="03F430E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779.693</w:t>
            </w:r>
          </w:p>
        </w:tc>
      </w:tr>
      <w:tr w:rsidR="00C95903" w:rsidRPr="00A94E22" w14:paraId="376644C4" w14:textId="77777777" w:rsidTr="00BC7A91">
        <w:trPr>
          <w:trHeight w:val="276"/>
          <w:jc w:val="center"/>
        </w:trPr>
        <w:tc>
          <w:tcPr>
            <w:tcW w:w="1340" w:type="dxa"/>
            <w:tcBorders>
              <w:top w:val="nil"/>
              <w:left w:val="nil"/>
              <w:bottom w:val="nil"/>
              <w:right w:val="nil"/>
            </w:tcBorders>
            <w:shd w:val="clear" w:color="auto" w:fill="auto"/>
            <w:vAlign w:val="center"/>
            <w:hideMark/>
          </w:tcPr>
          <w:p w14:paraId="44930C8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05059</w:t>
            </w:r>
          </w:p>
        </w:tc>
        <w:tc>
          <w:tcPr>
            <w:tcW w:w="6173" w:type="dxa"/>
            <w:tcBorders>
              <w:top w:val="nil"/>
              <w:left w:val="nil"/>
              <w:bottom w:val="nil"/>
              <w:right w:val="nil"/>
            </w:tcBorders>
            <w:shd w:val="clear" w:color="auto" w:fill="auto"/>
            <w:vAlign w:val="center"/>
            <w:hideMark/>
          </w:tcPr>
          <w:p w14:paraId="585483C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ARMENIA</w:t>
            </w:r>
          </w:p>
        </w:tc>
        <w:tc>
          <w:tcPr>
            <w:tcW w:w="1440" w:type="dxa"/>
            <w:tcBorders>
              <w:top w:val="nil"/>
              <w:left w:val="nil"/>
              <w:bottom w:val="nil"/>
              <w:right w:val="nil"/>
            </w:tcBorders>
            <w:shd w:val="clear" w:color="auto" w:fill="auto"/>
            <w:vAlign w:val="center"/>
            <w:hideMark/>
          </w:tcPr>
          <w:p w14:paraId="3D4FBF2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1.583.444</w:t>
            </w:r>
          </w:p>
        </w:tc>
      </w:tr>
      <w:tr w:rsidR="00C95903" w:rsidRPr="00A94E22" w14:paraId="4DA0D563" w14:textId="77777777" w:rsidTr="00BC7A91">
        <w:trPr>
          <w:trHeight w:val="276"/>
          <w:jc w:val="center"/>
        </w:trPr>
        <w:tc>
          <w:tcPr>
            <w:tcW w:w="1340" w:type="dxa"/>
            <w:tcBorders>
              <w:top w:val="nil"/>
              <w:left w:val="nil"/>
              <w:bottom w:val="nil"/>
              <w:right w:val="nil"/>
            </w:tcBorders>
            <w:shd w:val="clear" w:color="auto" w:fill="auto"/>
            <w:vAlign w:val="center"/>
            <w:hideMark/>
          </w:tcPr>
          <w:p w14:paraId="6968F31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05079</w:t>
            </w:r>
          </w:p>
        </w:tc>
        <w:tc>
          <w:tcPr>
            <w:tcW w:w="6173" w:type="dxa"/>
            <w:tcBorders>
              <w:top w:val="nil"/>
              <w:left w:val="nil"/>
              <w:bottom w:val="nil"/>
              <w:right w:val="nil"/>
            </w:tcBorders>
            <w:shd w:val="clear" w:color="auto" w:fill="auto"/>
            <w:vAlign w:val="center"/>
            <w:hideMark/>
          </w:tcPr>
          <w:p w14:paraId="7A43663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BARBOSA</w:t>
            </w:r>
          </w:p>
        </w:tc>
        <w:tc>
          <w:tcPr>
            <w:tcW w:w="1440" w:type="dxa"/>
            <w:tcBorders>
              <w:top w:val="nil"/>
              <w:left w:val="nil"/>
              <w:bottom w:val="nil"/>
              <w:right w:val="nil"/>
            </w:tcBorders>
            <w:shd w:val="clear" w:color="auto" w:fill="auto"/>
            <w:vAlign w:val="center"/>
            <w:hideMark/>
          </w:tcPr>
          <w:p w14:paraId="06B44AA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121.194.703</w:t>
            </w:r>
          </w:p>
        </w:tc>
      </w:tr>
      <w:tr w:rsidR="00C95903" w:rsidRPr="00A94E22" w14:paraId="766969D1" w14:textId="77777777" w:rsidTr="00BC7A91">
        <w:trPr>
          <w:trHeight w:val="276"/>
          <w:jc w:val="center"/>
        </w:trPr>
        <w:tc>
          <w:tcPr>
            <w:tcW w:w="1340" w:type="dxa"/>
            <w:tcBorders>
              <w:top w:val="nil"/>
              <w:left w:val="nil"/>
              <w:bottom w:val="nil"/>
              <w:right w:val="nil"/>
            </w:tcBorders>
            <w:shd w:val="clear" w:color="auto" w:fill="auto"/>
            <w:vAlign w:val="center"/>
            <w:hideMark/>
          </w:tcPr>
          <w:p w14:paraId="2E27264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05086</w:t>
            </w:r>
          </w:p>
        </w:tc>
        <w:tc>
          <w:tcPr>
            <w:tcW w:w="6173" w:type="dxa"/>
            <w:tcBorders>
              <w:top w:val="nil"/>
              <w:left w:val="nil"/>
              <w:bottom w:val="nil"/>
              <w:right w:val="nil"/>
            </w:tcBorders>
            <w:shd w:val="clear" w:color="auto" w:fill="auto"/>
            <w:vAlign w:val="center"/>
            <w:hideMark/>
          </w:tcPr>
          <w:p w14:paraId="2EF57B6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BELMIRA</w:t>
            </w:r>
          </w:p>
        </w:tc>
        <w:tc>
          <w:tcPr>
            <w:tcW w:w="1440" w:type="dxa"/>
            <w:tcBorders>
              <w:top w:val="nil"/>
              <w:left w:val="nil"/>
              <w:bottom w:val="nil"/>
              <w:right w:val="nil"/>
            </w:tcBorders>
            <w:shd w:val="clear" w:color="auto" w:fill="auto"/>
            <w:vAlign w:val="center"/>
            <w:hideMark/>
          </w:tcPr>
          <w:p w14:paraId="1A8B8B3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1.955.365</w:t>
            </w:r>
          </w:p>
        </w:tc>
      </w:tr>
      <w:tr w:rsidR="00C95903" w:rsidRPr="00A94E22" w14:paraId="1973D105" w14:textId="77777777" w:rsidTr="00BC7A91">
        <w:trPr>
          <w:trHeight w:val="276"/>
          <w:jc w:val="center"/>
        </w:trPr>
        <w:tc>
          <w:tcPr>
            <w:tcW w:w="1340" w:type="dxa"/>
            <w:tcBorders>
              <w:top w:val="nil"/>
              <w:left w:val="nil"/>
              <w:bottom w:val="nil"/>
              <w:right w:val="nil"/>
            </w:tcBorders>
            <w:shd w:val="clear" w:color="auto" w:fill="auto"/>
            <w:vAlign w:val="center"/>
            <w:hideMark/>
          </w:tcPr>
          <w:p w14:paraId="450D5BC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05088</w:t>
            </w:r>
          </w:p>
        </w:tc>
        <w:tc>
          <w:tcPr>
            <w:tcW w:w="6173" w:type="dxa"/>
            <w:tcBorders>
              <w:top w:val="nil"/>
              <w:left w:val="nil"/>
              <w:bottom w:val="nil"/>
              <w:right w:val="nil"/>
            </w:tcBorders>
            <w:shd w:val="clear" w:color="auto" w:fill="auto"/>
            <w:vAlign w:val="center"/>
            <w:hideMark/>
          </w:tcPr>
          <w:p w14:paraId="2C86CE0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BELLO</w:t>
            </w:r>
          </w:p>
        </w:tc>
        <w:tc>
          <w:tcPr>
            <w:tcW w:w="1440" w:type="dxa"/>
            <w:tcBorders>
              <w:top w:val="nil"/>
              <w:left w:val="nil"/>
              <w:bottom w:val="nil"/>
              <w:right w:val="nil"/>
            </w:tcBorders>
            <w:shd w:val="clear" w:color="auto" w:fill="auto"/>
            <w:vAlign w:val="center"/>
            <w:hideMark/>
          </w:tcPr>
          <w:p w14:paraId="4A9A386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51.111.896</w:t>
            </w:r>
          </w:p>
        </w:tc>
      </w:tr>
      <w:tr w:rsidR="00C95903" w:rsidRPr="00A94E22" w14:paraId="761E157C" w14:textId="77777777" w:rsidTr="00BC7A91">
        <w:trPr>
          <w:trHeight w:val="276"/>
          <w:jc w:val="center"/>
        </w:trPr>
        <w:tc>
          <w:tcPr>
            <w:tcW w:w="1340" w:type="dxa"/>
            <w:tcBorders>
              <w:top w:val="nil"/>
              <w:left w:val="nil"/>
              <w:bottom w:val="nil"/>
              <w:right w:val="nil"/>
            </w:tcBorders>
            <w:shd w:val="clear" w:color="auto" w:fill="auto"/>
            <w:vAlign w:val="center"/>
            <w:hideMark/>
          </w:tcPr>
          <w:p w14:paraId="0B26665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05093</w:t>
            </w:r>
          </w:p>
        </w:tc>
        <w:tc>
          <w:tcPr>
            <w:tcW w:w="6173" w:type="dxa"/>
            <w:tcBorders>
              <w:top w:val="nil"/>
              <w:left w:val="nil"/>
              <w:bottom w:val="nil"/>
              <w:right w:val="nil"/>
            </w:tcBorders>
            <w:shd w:val="clear" w:color="auto" w:fill="auto"/>
            <w:vAlign w:val="center"/>
            <w:hideMark/>
          </w:tcPr>
          <w:p w14:paraId="5B31C47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BETULIA</w:t>
            </w:r>
          </w:p>
        </w:tc>
        <w:tc>
          <w:tcPr>
            <w:tcW w:w="1440" w:type="dxa"/>
            <w:tcBorders>
              <w:top w:val="nil"/>
              <w:left w:val="nil"/>
              <w:bottom w:val="nil"/>
              <w:right w:val="nil"/>
            </w:tcBorders>
            <w:shd w:val="clear" w:color="auto" w:fill="auto"/>
            <w:vAlign w:val="center"/>
            <w:hideMark/>
          </w:tcPr>
          <w:p w14:paraId="1F4A07E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30.517</w:t>
            </w:r>
          </w:p>
        </w:tc>
      </w:tr>
      <w:tr w:rsidR="00C95903" w:rsidRPr="00A94E22" w14:paraId="0445CF34" w14:textId="77777777" w:rsidTr="00BC7A91">
        <w:trPr>
          <w:trHeight w:val="276"/>
          <w:jc w:val="center"/>
        </w:trPr>
        <w:tc>
          <w:tcPr>
            <w:tcW w:w="1340" w:type="dxa"/>
            <w:tcBorders>
              <w:top w:val="nil"/>
              <w:left w:val="nil"/>
              <w:bottom w:val="nil"/>
              <w:right w:val="nil"/>
            </w:tcBorders>
            <w:shd w:val="clear" w:color="auto" w:fill="auto"/>
            <w:vAlign w:val="center"/>
            <w:hideMark/>
          </w:tcPr>
          <w:p w14:paraId="7B2B3DD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05107</w:t>
            </w:r>
          </w:p>
        </w:tc>
        <w:tc>
          <w:tcPr>
            <w:tcW w:w="6173" w:type="dxa"/>
            <w:tcBorders>
              <w:top w:val="nil"/>
              <w:left w:val="nil"/>
              <w:bottom w:val="nil"/>
              <w:right w:val="nil"/>
            </w:tcBorders>
            <w:shd w:val="clear" w:color="auto" w:fill="auto"/>
            <w:vAlign w:val="center"/>
            <w:hideMark/>
          </w:tcPr>
          <w:p w14:paraId="44EF59D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BRICEÑO</w:t>
            </w:r>
          </w:p>
        </w:tc>
        <w:tc>
          <w:tcPr>
            <w:tcW w:w="1440" w:type="dxa"/>
            <w:tcBorders>
              <w:top w:val="nil"/>
              <w:left w:val="nil"/>
              <w:bottom w:val="nil"/>
              <w:right w:val="nil"/>
            </w:tcBorders>
            <w:shd w:val="clear" w:color="auto" w:fill="auto"/>
            <w:vAlign w:val="center"/>
            <w:hideMark/>
          </w:tcPr>
          <w:p w14:paraId="2D572C2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329.853.733</w:t>
            </w:r>
          </w:p>
        </w:tc>
      </w:tr>
      <w:tr w:rsidR="00C95903" w:rsidRPr="00A94E22" w14:paraId="0FCEDCCD" w14:textId="77777777" w:rsidTr="00BC7A91">
        <w:trPr>
          <w:trHeight w:val="276"/>
          <w:jc w:val="center"/>
        </w:trPr>
        <w:tc>
          <w:tcPr>
            <w:tcW w:w="1340" w:type="dxa"/>
            <w:tcBorders>
              <w:top w:val="nil"/>
              <w:left w:val="nil"/>
              <w:bottom w:val="nil"/>
              <w:right w:val="nil"/>
            </w:tcBorders>
            <w:shd w:val="clear" w:color="auto" w:fill="auto"/>
            <w:vAlign w:val="center"/>
            <w:hideMark/>
          </w:tcPr>
          <w:p w14:paraId="052ABB1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05113</w:t>
            </w:r>
          </w:p>
        </w:tc>
        <w:tc>
          <w:tcPr>
            <w:tcW w:w="6173" w:type="dxa"/>
            <w:tcBorders>
              <w:top w:val="nil"/>
              <w:left w:val="nil"/>
              <w:bottom w:val="nil"/>
              <w:right w:val="nil"/>
            </w:tcBorders>
            <w:shd w:val="clear" w:color="auto" w:fill="auto"/>
            <w:vAlign w:val="center"/>
            <w:hideMark/>
          </w:tcPr>
          <w:p w14:paraId="5358E40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BURITICÁ</w:t>
            </w:r>
          </w:p>
        </w:tc>
        <w:tc>
          <w:tcPr>
            <w:tcW w:w="1440" w:type="dxa"/>
            <w:tcBorders>
              <w:top w:val="nil"/>
              <w:left w:val="nil"/>
              <w:bottom w:val="nil"/>
              <w:right w:val="nil"/>
            </w:tcBorders>
            <w:shd w:val="clear" w:color="auto" w:fill="auto"/>
            <w:vAlign w:val="center"/>
            <w:hideMark/>
          </w:tcPr>
          <w:p w14:paraId="142FFB7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29.370.907.146</w:t>
            </w:r>
          </w:p>
        </w:tc>
      </w:tr>
      <w:tr w:rsidR="00C95903" w:rsidRPr="00A94E22" w14:paraId="4E228C1F" w14:textId="77777777" w:rsidTr="00BC7A91">
        <w:trPr>
          <w:trHeight w:val="276"/>
          <w:jc w:val="center"/>
        </w:trPr>
        <w:tc>
          <w:tcPr>
            <w:tcW w:w="1340" w:type="dxa"/>
            <w:tcBorders>
              <w:top w:val="nil"/>
              <w:left w:val="nil"/>
              <w:bottom w:val="nil"/>
              <w:right w:val="nil"/>
            </w:tcBorders>
            <w:shd w:val="clear" w:color="auto" w:fill="auto"/>
            <w:vAlign w:val="center"/>
            <w:hideMark/>
          </w:tcPr>
          <w:p w14:paraId="0DF94C6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05120</w:t>
            </w:r>
          </w:p>
        </w:tc>
        <w:tc>
          <w:tcPr>
            <w:tcW w:w="6173" w:type="dxa"/>
            <w:tcBorders>
              <w:top w:val="nil"/>
              <w:left w:val="nil"/>
              <w:bottom w:val="nil"/>
              <w:right w:val="nil"/>
            </w:tcBorders>
            <w:shd w:val="clear" w:color="auto" w:fill="auto"/>
            <w:vAlign w:val="center"/>
            <w:hideMark/>
          </w:tcPr>
          <w:p w14:paraId="2FF52AD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CÁCERES</w:t>
            </w:r>
          </w:p>
        </w:tc>
        <w:tc>
          <w:tcPr>
            <w:tcW w:w="1440" w:type="dxa"/>
            <w:tcBorders>
              <w:top w:val="nil"/>
              <w:left w:val="nil"/>
              <w:bottom w:val="nil"/>
              <w:right w:val="nil"/>
            </w:tcBorders>
            <w:shd w:val="clear" w:color="auto" w:fill="auto"/>
            <w:vAlign w:val="center"/>
            <w:hideMark/>
          </w:tcPr>
          <w:p w14:paraId="6B7A4E8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950.849.096</w:t>
            </w:r>
          </w:p>
        </w:tc>
      </w:tr>
      <w:tr w:rsidR="00C95903" w:rsidRPr="00A94E22" w14:paraId="3532FB97" w14:textId="77777777" w:rsidTr="00BC7A91">
        <w:trPr>
          <w:trHeight w:val="276"/>
          <w:jc w:val="center"/>
        </w:trPr>
        <w:tc>
          <w:tcPr>
            <w:tcW w:w="1340" w:type="dxa"/>
            <w:tcBorders>
              <w:top w:val="nil"/>
              <w:left w:val="nil"/>
              <w:bottom w:val="nil"/>
              <w:right w:val="nil"/>
            </w:tcBorders>
            <w:shd w:val="clear" w:color="auto" w:fill="auto"/>
            <w:vAlign w:val="center"/>
            <w:hideMark/>
          </w:tcPr>
          <w:p w14:paraId="1E66526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05129</w:t>
            </w:r>
          </w:p>
        </w:tc>
        <w:tc>
          <w:tcPr>
            <w:tcW w:w="6173" w:type="dxa"/>
            <w:tcBorders>
              <w:top w:val="nil"/>
              <w:left w:val="nil"/>
              <w:bottom w:val="nil"/>
              <w:right w:val="nil"/>
            </w:tcBorders>
            <w:shd w:val="clear" w:color="auto" w:fill="auto"/>
            <w:vAlign w:val="center"/>
            <w:hideMark/>
          </w:tcPr>
          <w:p w14:paraId="5674551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CALDAS</w:t>
            </w:r>
          </w:p>
        </w:tc>
        <w:tc>
          <w:tcPr>
            <w:tcW w:w="1440" w:type="dxa"/>
            <w:tcBorders>
              <w:top w:val="nil"/>
              <w:left w:val="nil"/>
              <w:bottom w:val="nil"/>
              <w:right w:val="nil"/>
            </w:tcBorders>
            <w:shd w:val="clear" w:color="auto" w:fill="auto"/>
            <w:vAlign w:val="center"/>
            <w:hideMark/>
          </w:tcPr>
          <w:p w14:paraId="47F24AF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735.915</w:t>
            </w:r>
          </w:p>
        </w:tc>
      </w:tr>
      <w:tr w:rsidR="00C95903" w:rsidRPr="00A94E22" w14:paraId="225E1134" w14:textId="77777777" w:rsidTr="00BC7A91">
        <w:trPr>
          <w:trHeight w:val="276"/>
          <w:jc w:val="center"/>
        </w:trPr>
        <w:tc>
          <w:tcPr>
            <w:tcW w:w="1340" w:type="dxa"/>
            <w:tcBorders>
              <w:top w:val="nil"/>
              <w:left w:val="nil"/>
              <w:bottom w:val="nil"/>
              <w:right w:val="nil"/>
            </w:tcBorders>
            <w:shd w:val="clear" w:color="auto" w:fill="auto"/>
            <w:vAlign w:val="center"/>
            <w:hideMark/>
          </w:tcPr>
          <w:p w14:paraId="7FEA8E1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05138</w:t>
            </w:r>
          </w:p>
        </w:tc>
        <w:tc>
          <w:tcPr>
            <w:tcW w:w="6173" w:type="dxa"/>
            <w:tcBorders>
              <w:top w:val="nil"/>
              <w:left w:val="nil"/>
              <w:bottom w:val="nil"/>
              <w:right w:val="nil"/>
            </w:tcBorders>
            <w:shd w:val="clear" w:color="auto" w:fill="auto"/>
            <w:vAlign w:val="center"/>
            <w:hideMark/>
          </w:tcPr>
          <w:p w14:paraId="645B12E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CAÑASGORDAS</w:t>
            </w:r>
          </w:p>
        </w:tc>
        <w:tc>
          <w:tcPr>
            <w:tcW w:w="1440" w:type="dxa"/>
            <w:tcBorders>
              <w:top w:val="nil"/>
              <w:left w:val="nil"/>
              <w:bottom w:val="nil"/>
              <w:right w:val="nil"/>
            </w:tcBorders>
            <w:shd w:val="clear" w:color="auto" w:fill="auto"/>
            <w:vAlign w:val="center"/>
            <w:hideMark/>
          </w:tcPr>
          <w:p w14:paraId="14F1FC0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326.579.853</w:t>
            </w:r>
          </w:p>
        </w:tc>
      </w:tr>
      <w:tr w:rsidR="00C95903" w:rsidRPr="00A94E22" w14:paraId="47D1F91E" w14:textId="77777777" w:rsidTr="00BC7A91">
        <w:trPr>
          <w:trHeight w:val="276"/>
          <w:jc w:val="center"/>
        </w:trPr>
        <w:tc>
          <w:tcPr>
            <w:tcW w:w="1340" w:type="dxa"/>
            <w:tcBorders>
              <w:top w:val="nil"/>
              <w:left w:val="nil"/>
              <w:bottom w:val="nil"/>
              <w:right w:val="nil"/>
            </w:tcBorders>
            <w:shd w:val="clear" w:color="auto" w:fill="auto"/>
            <w:vAlign w:val="center"/>
            <w:hideMark/>
          </w:tcPr>
          <w:p w14:paraId="0DC6B30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05142</w:t>
            </w:r>
          </w:p>
        </w:tc>
        <w:tc>
          <w:tcPr>
            <w:tcW w:w="6173" w:type="dxa"/>
            <w:tcBorders>
              <w:top w:val="nil"/>
              <w:left w:val="nil"/>
              <w:bottom w:val="nil"/>
              <w:right w:val="nil"/>
            </w:tcBorders>
            <w:shd w:val="clear" w:color="auto" w:fill="auto"/>
            <w:vAlign w:val="center"/>
            <w:hideMark/>
          </w:tcPr>
          <w:p w14:paraId="1ACE39A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CARACOLÍ</w:t>
            </w:r>
          </w:p>
        </w:tc>
        <w:tc>
          <w:tcPr>
            <w:tcW w:w="1440" w:type="dxa"/>
            <w:tcBorders>
              <w:top w:val="nil"/>
              <w:left w:val="nil"/>
              <w:bottom w:val="nil"/>
              <w:right w:val="nil"/>
            </w:tcBorders>
            <w:shd w:val="clear" w:color="auto" w:fill="auto"/>
            <w:vAlign w:val="center"/>
            <w:hideMark/>
          </w:tcPr>
          <w:p w14:paraId="7485B08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29.246.414</w:t>
            </w:r>
          </w:p>
        </w:tc>
      </w:tr>
      <w:tr w:rsidR="00C95903" w:rsidRPr="00A94E22" w14:paraId="75F5C4AD" w14:textId="77777777" w:rsidTr="00BC7A91">
        <w:trPr>
          <w:trHeight w:val="276"/>
          <w:jc w:val="center"/>
        </w:trPr>
        <w:tc>
          <w:tcPr>
            <w:tcW w:w="1340" w:type="dxa"/>
            <w:tcBorders>
              <w:top w:val="nil"/>
              <w:left w:val="nil"/>
              <w:bottom w:val="nil"/>
              <w:right w:val="nil"/>
            </w:tcBorders>
            <w:shd w:val="clear" w:color="auto" w:fill="auto"/>
            <w:vAlign w:val="center"/>
            <w:hideMark/>
          </w:tcPr>
          <w:p w14:paraId="5D4ED83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05147</w:t>
            </w:r>
          </w:p>
        </w:tc>
        <w:tc>
          <w:tcPr>
            <w:tcW w:w="6173" w:type="dxa"/>
            <w:tcBorders>
              <w:top w:val="nil"/>
              <w:left w:val="nil"/>
              <w:bottom w:val="nil"/>
              <w:right w:val="nil"/>
            </w:tcBorders>
            <w:shd w:val="clear" w:color="auto" w:fill="auto"/>
            <w:vAlign w:val="center"/>
            <w:hideMark/>
          </w:tcPr>
          <w:p w14:paraId="34CA0B3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CAREPA</w:t>
            </w:r>
          </w:p>
        </w:tc>
        <w:tc>
          <w:tcPr>
            <w:tcW w:w="1440" w:type="dxa"/>
            <w:tcBorders>
              <w:top w:val="nil"/>
              <w:left w:val="nil"/>
              <w:bottom w:val="nil"/>
              <w:right w:val="nil"/>
            </w:tcBorders>
            <w:shd w:val="clear" w:color="auto" w:fill="auto"/>
            <w:vAlign w:val="center"/>
            <w:hideMark/>
          </w:tcPr>
          <w:p w14:paraId="461D87F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5.692.920</w:t>
            </w:r>
          </w:p>
        </w:tc>
      </w:tr>
      <w:tr w:rsidR="00C95903" w:rsidRPr="00A94E22" w14:paraId="71403BE7" w14:textId="77777777" w:rsidTr="00BC7A91">
        <w:trPr>
          <w:trHeight w:val="276"/>
          <w:jc w:val="center"/>
        </w:trPr>
        <w:tc>
          <w:tcPr>
            <w:tcW w:w="1340" w:type="dxa"/>
            <w:tcBorders>
              <w:top w:val="nil"/>
              <w:left w:val="nil"/>
              <w:bottom w:val="nil"/>
              <w:right w:val="nil"/>
            </w:tcBorders>
            <w:shd w:val="clear" w:color="auto" w:fill="auto"/>
            <w:vAlign w:val="center"/>
            <w:hideMark/>
          </w:tcPr>
          <w:p w14:paraId="708718A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05150</w:t>
            </w:r>
          </w:p>
        </w:tc>
        <w:tc>
          <w:tcPr>
            <w:tcW w:w="6173" w:type="dxa"/>
            <w:tcBorders>
              <w:top w:val="nil"/>
              <w:left w:val="nil"/>
              <w:bottom w:val="nil"/>
              <w:right w:val="nil"/>
            </w:tcBorders>
            <w:shd w:val="clear" w:color="auto" w:fill="auto"/>
            <w:vAlign w:val="center"/>
            <w:hideMark/>
          </w:tcPr>
          <w:p w14:paraId="09C9CFF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CAROLINA</w:t>
            </w:r>
          </w:p>
        </w:tc>
        <w:tc>
          <w:tcPr>
            <w:tcW w:w="1440" w:type="dxa"/>
            <w:tcBorders>
              <w:top w:val="nil"/>
              <w:left w:val="nil"/>
              <w:bottom w:val="nil"/>
              <w:right w:val="nil"/>
            </w:tcBorders>
            <w:shd w:val="clear" w:color="auto" w:fill="auto"/>
            <w:vAlign w:val="center"/>
            <w:hideMark/>
          </w:tcPr>
          <w:p w14:paraId="1E3BA54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697.847</w:t>
            </w:r>
          </w:p>
        </w:tc>
      </w:tr>
      <w:tr w:rsidR="00C95903" w:rsidRPr="00A94E22" w14:paraId="3E9EAC09" w14:textId="77777777" w:rsidTr="00BC7A91">
        <w:trPr>
          <w:trHeight w:val="276"/>
          <w:jc w:val="center"/>
        </w:trPr>
        <w:tc>
          <w:tcPr>
            <w:tcW w:w="1340" w:type="dxa"/>
            <w:tcBorders>
              <w:top w:val="nil"/>
              <w:left w:val="nil"/>
              <w:bottom w:val="nil"/>
              <w:right w:val="nil"/>
            </w:tcBorders>
            <w:shd w:val="clear" w:color="auto" w:fill="auto"/>
            <w:vAlign w:val="center"/>
            <w:hideMark/>
          </w:tcPr>
          <w:p w14:paraId="4847061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05154</w:t>
            </w:r>
          </w:p>
        </w:tc>
        <w:tc>
          <w:tcPr>
            <w:tcW w:w="6173" w:type="dxa"/>
            <w:tcBorders>
              <w:top w:val="nil"/>
              <w:left w:val="nil"/>
              <w:bottom w:val="nil"/>
              <w:right w:val="nil"/>
            </w:tcBorders>
            <w:shd w:val="clear" w:color="auto" w:fill="auto"/>
            <w:vAlign w:val="center"/>
            <w:hideMark/>
          </w:tcPr>
          <w:p w14:paraId="67C0FC2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CAUCASIA</w:t>
            </w:r>
          </w:p>
        </w:tc>
        <w:tc>
          <w:tcPr>
            <w:tcW w:w="1440" w:type="dxa"/>
            <w:tcBorders>
              <w:top w:val="nil"/>
              <w:left w:val="nil"/>
              <w:bottom w:val="nil"/>
              <w:right w:val="nil"/>
            </w:tcBorders>
            <w:shd w:val="clear" w:color="auto" w:fill="auto"/>
            <w:vAlign w:val="center"/>
            <w:hideMark/>
          </w:tcPr>
          <w:p w14:paraId="7196BB5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26.595.617.534</w:t>
            </w:r>
          </w:p>
        </w:tc>
      </w:tr>
      <w:tr w:rsidR="00C95903" w:rsidRPr="00A94E22" w14:paraId="29F06389" w14:textId="77777777" w:rsidTr="00BC7A91">
        <w:trPr>
          <w:trHeight w:val="276"/>
          <w:jc w:val="center"/>
        </w:trPr>
        <w:tc>
          <w:tcPr>
            <w:tcW w:w="1340" w:type="dxa"/>
            <w:tcBorders>
              <w:top w:val="nil"/>
              <w:left w:val="nil"/>
              <w:bottom w:val="nil"/>
              <w:right w:val="nil"/>
            </w:tcBorders>
            <w:shd w:val="clear" w:color="auto" w:fill="auto"/>
            <w:vAlign w:val="center"/>
            <w:hideMark/>
          </w:tcPr>
          <w:p w14:paraId="683AB99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05172</w:t>
            </w:r>
          </w:p>
        </w:tc>
        <w:tc>
          <w:tcPr>
            <w:tcW w:w="6173" w:type="dxa"/>
            <w:tcBorders>
              <w:top w:val="nil"/>
              <w:left w:val="nil"/>
              <w:bottom w:val="nil"/>
              <w:right w:val="nil"/>
            </w:tcBorders>
            <w:shd w:val="clear" w:color="auto" w:fill="auto"/>
            <w:vAlign w:val="center"/>
            <w:hideMark/>
          </w:tcPr>
          <w:p w14:paraId="2FEF04B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CHIGORODÓ</w:t>
            </w:r>
          </w:p>
        </w:tc>
        <w:tc>
          <w:tcPr>
            <w:tcW w:w="1440" w:type="dxa"/>
            <w:tcBorders>
              <w:top w:val="nil"/>
              <w:left w:val="nil"/>
              <w:bottom w:val="nil"/>
              <w:right w:val="nil"/>
            </w:tcBorders>
            <w:shd w:val="clear" w:color="auto" w:fill="auto"/>
            <w:vAlign w:val="center"/>
            <w:hideMark/>
          </w:tcPr>
          <w:p w14:paraId="7F959E8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3.938.546</w:t>
            </w:r>
          </w:p>
        </w:tc>
      </w:tr>
      <w:tr w:rsidR="00C95903" w:rsidRPr="00A94E22" w14:paraId="195CBFF1" w14:textId="77777777" w:rsidTr="00BC7A91">
        <w:trPr>
          <w:trHeight w:val="276"/>
          <w:jc w:val="center"/>
        </w:trPr>
        <w:tc>
          <w:tcPr>
            <w:tcW w:w="1340" w:type="dxa"/>
            <w:tcBorders>
              <w:top w:val="nil"/>
              <w:left w:val="nil"/>
              <w:bottom w:val="nil"/>
              <w:right w:val="nil"/>
            </w:tcBorders>
            <w:shd w:val="clear" w:color="auto" w:fill="auto"/>
            <w:vAlign w:val="center"/>
            <w:hideMark/>
          </w:tcPr>
          <w:p w14:paraId="0627503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05190</w:t>
            </w:r>
          </w:p>
        </w:tc>
        <w:tc>
          <w:tcPr>
            <w:tcW w:w="6173" w:type="dxa"/>
            <w:tcBorders>
              <w:top w:val="nil"/>
              <w:left w:val="nil"/>
              <w:bottom w:val="nil"/>
              <w:right w:val="nil"/>
            </w:tcBorders>
            <w:shd w:val="clear" w:color="auto" w:fill="auto"/>
            <w:vAlign w:val="center"/>
            <w:hideMark/>
          </w:tcPr>
          <w:p w14:paraId="2D3D38D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CISNEROS</w:t>
            </w:r>
          </w:p>
        </w:tc>
        <w:tc>
          <w:tcPr>
            <w:tcW w:w="1440" w:type="dxa"/>
            <w:tcBorders>
              <w:top w:val="nil"/>
              <w:left w:val="nil"/>
              <w:bottom w:val="nil"/>
              <w:right w:val="nil"/>
            </w:tcBorders>
            <w:shd w:val="clear" w:color="auto" w:fill="auto"/>
            <w:vAlign w:val="center"/>
            <w:hideMark/>
          </w:tcPr>
          <w:p w14:paraId="20B9F79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50.002.895</w:t>
            </w:r>
          </w:p>
        </w:tc>
      </w:tr>
      <w:tr w:rsidR="00C95903" w:rsidRPr="00A94E22" w14:paraId="72A6EED0" w14:textId="77777777" w:rsidTr="00BC7A91">
        <w:trPr>
          <w:trHeight w:val="276"/>
          <w:jc w:val="center"/>
        </w:trPr>
        <w:tc>
          <w:tcPr>
            <w:tcW w:w="1340" w:type="dxa"/>
            <w:tcBorders>
              <w:top w:val="nil"/>
              <w:left w:val="nil"/>
              <w:bottom w:val="nil"/>
              <w:right w:val="nil"/>
            </w:tcBorders>
            <w:shd w:val="clear" w:color="auto" w:fill="auto"/>
            <w:vAlign w:val="center"/>
            <w:hideMark/>
          </w:tcPr>
          <w:p w14:paraId="163C30B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05197</w:t>
            </w:r>
          </w:p>
        </w:tc>
        <w:tc>
          <w:tcPr>
            <w:tcW w:w="6173" w:type="dxa"/>
            <w:tcBorders>
              <w:top w:val="nil"/>
              <w:left w:val="nil"/>
              <w:bottom w:val="nil"/>
              <w:right w:val="nil"/>
            </w:tcBorders>
            <w:shd w:val="clear" w:color="auto" w:fill="auto"/>
            <w:vAlign w:val="center"/>
            <w:hideMark/>
          </w:tcPr>
          <w:p w14:paraId="1E2647E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COCORNÁ</w:t>
            </w:r>
          </w:p>
        </w:tc>
        <w:tc>
          <w:tcPr>
            <w:tcW w:w="1440" w:type="dxa"/>
            <w:tcBorders>
              <w:top w:val="nil"/>
              <w:left w:val="nil"/>
              <w:bottom w:val="nil"/>
              <w:right w:val="nil"/>
            </w:tcBorders>
            <w:shd w:val="clear" w:color="auto" w:fill="auto"/>
            <w:vAlign w:val="center"/>
            <w:hideMark/>
          </w:tcPr>
          <w:p w14:paraId="3DA15E2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14.875.768</w:t>
            </w:r>
          </w:p>
        </w:tc>
      </w:tr>
      <w:tr w:rsidR="00C95903" w:rsidRPr="00A94E22" w14:paraId="6B034C40" w14:textId="77777777" w:rsidTr="00BC7A91">
        <w:trPr>
          <w:trHeight w:val="276"/>
          <w:jc w:val="center"/>
        </w:trPr>
        <w:tc>
          <w:tcPr>
            <w:tcW w:w="1340" w:type="dxa"/>
            <w:tcBorders>
              <w:top w:val="nil"/>
              <w:left w:val="nil"/>
              <w:bottom w:val="nil"/>
              <w:right w:val="nil"/>
            </w:tcBorders>
            <w:shd w:val="clear" w:color="auto" w:fill="auto"/>
            <w:vAlign w:val="center"/>
            <w:hideMark/>
          </w:tcPr>
          <w:p w14:paraId="0924952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05212</w:t>
            </w:r>
          </w:p>
        </w:tc>
        <w:tc>
          <w:tcPr>
            <w:tcW w:w="6173" w:type="dxa"/>
            <w:tcBorders>
              <w:top w:val="nil"/>
              <w:left w:val="nil"/>
              <w:bottom w:val="nil"/>
              <w:right w:val="nil"/>
            </w:tcBorders>
            <w:shd w:val="clear" w:color="auto" w:fill="auto"/>
            <w:vAlign w:val="center"/>
            <w:hideMark/>
          </w:tcPr>
          <w:p w14:paraId="5B7BC3A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COPACABANA</w:t>
            </w:r>
          </w:p>
        </w:tc>
        <w:tc>
          <w:tcPr>
            <w:tcW w:w="1440" w:type="dxa"/>
            <w:tcBorders>
              <w:top w:val="nil"/>
              <w:left w:val="nil"/>
              <w:bottom w:val="nil"/>
              <w:right w:val="nil"/>
            </w:tcBorders>
            <w:shd w:val="clear" w:color="auto" w:fill="auto"/>
            <w:vAlign w:val="center"/>
            <w:hideMark/>
          </w:tcPr>
          <w:p w14:paraId="360EA60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1.191.861</w:t>
            </w:r>
          </w:p>
        </w:tc>
      </w:tr>
      <w:tr w:rsidR="00C95903" w:rsidRPr="00A94E22" w14:paraId="66AB1380" w14:textId="77777777" w:rsidTr="00BC7A91">
        <w:trPr>
          <w:trHeight w:val="276"/>
          <w:jc w:val="center"/>
        </w:trPr>
        <w:tc>
          <w:tcPr>
            <w:tcW w:w="1340" w:type="dxa"/>
            <w:tcBorders>
              <w:top w:val="nil"/>
              <w:left w:val="nil"/>
              <w:bottom w:val="nil"/>
              <w:right w:val="nil"/>
            </w:tcBorders>
            <w:shd w:val="clear" w:color="auto" w:fill="auto"/>
            <w:vAlign w:val="center"/>
            <w:hideMark/>
          </w:tcPr>
          <w:p w14:paraId="789135E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05234</w:t>
            </w:r>
          </w:p>
        </w:tc>
        <w:tc>
          <w:tcPr>
            <w:tcW w:w="6173" w:type="dxa"/>
            <w:tcBorders>
              <w:top w:val="nil"/>
              <w:left w:val="nil"/>
              <w:bottom w:val="nil"/>
              <w:right w:val="nil"/>
            </w:tcBorders>
            <w:shd w:val="clear" w:color="auto" w:fill="auto"/>
            <w:vAlign w:val="center"/>
            <w:hideMark/>
          </w:tcPr>
          <w:p w14:paraId="75CE968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DABEIBA</w:t>
            </w:r>
          </w:p>
        </w:tc>
        <w:tc>
          <w:tcPr>
            <w:tcW w:w="1440" w:type="dxa"/>
            <w:tcBorders>
              <w:top w:val="nil"/>
              <w:left w:val="nil"/>
              <w:bottom w:val="nil"/>
              <w:right w:val="nil"/>
            </w:tcBorders>
            <w:shd w:val="clear" w:color="auto" w:fill="auto"/>
            <w:vAlign w:val="center"/>
            <w:hideMark/>
          </w:tcPr>
          <w:p w14:paraId="11723D6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970.451.488</w:t>
            </w:r>
          </w:p>
        </w:tc>
      </w:tr>
      <w:tr w:rsidR="00C95903" w:rsidRPr="00A94E22" w14:paraId="56C696A9" w14:textId="77777777" w:rsidTr="00BC7A91">
        <w:trPr>
          <w:trHeight w:val="276"/>
          <w:jc w:val="center"/>
        </w:trPr>
        <w:tc>
          <w:tcPr>
            <w:tcW w:w="1340" w:type="dxa"/>
            <w:tcBorders>
              <w:top w:val="nil"/>
              <w:left w:val="nil"/>
              <w:bottom w:val="nil"/>
              <w:right w:val="nil"/>
            </w:tcBorders>
            <w:shd w:val="clear" w:color="auto" w:fill="auto"/>
            <w:vAlign w:val="center"/>
            <w:hideMark/>
          </w:tcPr>
          <w:p w14:paraId="4C18095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05237</w:t>
            </w:r>
          </w:p>
        </w:tc>
        <w:tc>
          <w:tcPr>
            <w:tcW w:w="6173" w:type="dxa"/>
            <w:tcBorders>
              <w:top w:val="nil"/>
              <w:left w:val="nil"/>
              <w:bottom w:val="nil"/>
              <w:right w:val="nil"/>
            </w:tcBorders>
            <w:shd w:val="clear" w:color="auto" w:fill="auto"/>
            <w:vAlign w:val="center"/>
            <w:hideMark/>
          </w:tcPr>
          <w:p w14:paraId="512B216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DONMATÍAS</w:t>
            </w:r>
          </w:p>
        </w:tc>
        <w:tc>
          <w:tcPr>
            <w:tcW w:w="1440" w:type="dxa"/>
            <w:tcBorders>
              <w:top w:val="nil"/>
              <w:left w:val="nil"/>
              <w:bottom w:val="nil"/>
              <w:right w:val="nil"/>
            </w:tcBorders>
            <w:shd w:val="clear" w:color="auto" w:fill="auto"/>
            <w:vAlign w:val="center"/>
            <w:hideMark/>
          </w:tcPr>
          <w:p w14:paraId="7EAD3B3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58.665.295</w:t>
            </w:r>
          </w:p>
        </w:tc>
      </w:tr>
      <w:tr w:rsidR="00C95903" w:rsidRPr="00A94E22" w14:paraId="56CE5D10" w14:textId="77777777" w:rsidTr="00BC7A91">
        <w:trPr>
          <w:trHeight w:val="276"/>
          <w:jc w:val="center"/>
        </w:trPr>
        <w:tc>
          <w:tcPr>
            <w:tcW w:w="1340" w:type="dxa"/>
            <w:tcBorders>
              <w:top w:val="nil"/>
              <w:left w:val="nil"/>
              <w:bottom w:val="nil"/>
              <w:right w:val="nil"/>
            </w:tcBorders>
            <w:shd w:val="clear" w:color="auto" w:fill="auto"/>
            <w:vAlign w:val="center"/>
            <w:hideMark/>
          </w:tcPr>
          <w:p w14:paraId="1B8EA2D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05240</w:t>
            </w:r>
          </w:p>
        </w:tc>
        <w:tc>
          <w:tcPr>
            <w:tcW w:w="6173" w:type="dxa"/>
            <w:tcBorders>
              <w:top w:val="nil"/>
              <w:left w:val="nil"/>
              <w:bottom w:val="nil"/>
              <w:right w:val="nil"/>
            </w:tcBorders>
            <w:shd w:val="clear" w:color="auto" w:fill="auto"/>
            <w:vAlign w:val="center"/>
            <w:hideMark/>
          </w:tcPr>
          <w:p w14:paraId="4A09FCF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EBÉJICO</w:t>
            </w:r>
          </w:p>
        </w:tc>
        <w:tc>
          <w:tcPr>
            <w:tcW w:w="1440" w:type="dxa"/>
            <w:tcBorders>
              <w:top w:val="nil"/>
              <w:left w:val="nil"/>
              <w:bottom w:val="nil"/>
              <w:right w:val="nil"/>
            </w:tcBorders>
            <w:shd w:val="clear" w:color="auto" w:fill="auto"/>
            <w:vAlign w:val="center"/>
            <w:hideMark/>
          </w:tcPr>
          <w:p w14:paraId="7C39F73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923.487</w:t>
            </w:r>
          </w:p>
        </w:tc>
      </w:tr>
      <w:tr w:rsidR="00C95903" w:rsidRPr="00A94E22" w14:paraId="06A015F2" w14:textId="77777777" w:rsidTr="00BC7A91">
        <w:trPr>
          <w:trHeight w:val="276"/>
          <w:jc w:val="center"/>
        </w:trPr>
        <w:tc>
          <w:tcPr>
            <w:tcW w:w="1340" w:type="dxa"/>
            <w:tcBorders>
              <w:top w:val="nil"/>
              <w:left w:val="nil"/>
              <w:bottom w:val="nil"/>
              <w:right w:val="nil"/>
            </w:tcBorders>
            <w:shd w:val="clear" w:color="auto" w:fill="auto"/>
            <w:vAlign w:val="center"/>
            <w:hideMark/>
          </w:tcPr>
          <w:p w14:paraId="45D5055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05250</w:t>
            </w:r>
          </w:p>
        </w:tc>
        <w:tc>
          <w:tcPr>
            <w:tcW w:w="6173" w:type="dxa"/>
            <w:tcBorders>
              <w:top w:val="nil"/>
              <w:left w:val="nil"/>
              <w:bottom w:val="nil"/>
              <w:right w:val="nil"/>
            </w:tcBorders>
            <w:shd w:val="clear" w:color="auto" w:fill="auto"/>
            <w:vAlign w:val="center"/>
            <w:hideMark/>
          </w:tcPr>
          <w:p w14:paraId="183B460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BAGRE</w:t>
            </w:r>
          </w:p>
        </w:tc>
        <w:tc>
          <w:tcPr>
            <w:tcW w:w="1440" w:type="dxa"/>
            <w:tcBorders>
              <w:top w:val="nil"/>
              <w:left w:val="nil"/>
              <w:bottom w:val="nil"/>
              <w:right w:val="nil"/>
            </w:tcBorders>
            <w:shd w:val="clear" w:color="auto" w:fill="auto"/>
            <w:vAlign w:val="center"/>
            <w:hideMark/>
          </w:tcPr>
          <w:p w14:paraId="34FA6FC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14.370.910.895</w:t>
            </w:r>
          </w:p>
        </w:tc>
      </w:tr>
      <w:tr w:rsidR="00C95903" w:rsidRPr="00A94E22" w14:paraId="7DE3B37C" w14:textId="77777777" w:rsidTr="00BC7A91">
        <w:trPr>
          <w:trHeight w:val="276"/>
          <w:jc w:val="center"/>
        </w:trPr>
        <w:tc>
          <w:tcPr>
            <w:tcW w:w="1340" w:type="dxa"/>
            <w:tcBorders>
              <w:top w:val="nil"/>
              <w:left w:val="nil"/>
              <w:bottom w:val="nil"/>
              <w:right w:val="nil"/>
            </w:tcBorders>
            <w:shd w:val="clear" w:color="auto" w:fill="auto"/>
            <w:vAlign w:val="center"/>
            <w:hideMark/>
          </w:tcPr>
          <w:p w14:paraId="46768BC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05266</w:t>
            </w:r>
          </w:p>
        </w:tc>
        <w:tc>
          <w:tcPr>
            <w:tcW w:w="6173" w:type="dxa"/>
            <w:tcBorders>
              <w:top w:val="nil"/>
              <w:left w:val="nil"/>
              <w:bottom w:val="nil"/>
              <w:right w:val="nil"/>
            </w:tcBorders>
            <w:shd w:val="clear" w:color="auto" w:fill="auto"/>
            <w:vAlign w:val="center"/>
            <w:hideMark/>
          </w:tcPr>
          <w:p w14:paraId="4CDE1BB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ENVIGADO</w:t>
            </w:r>
          </w:p>
        </w:tc>
        <w:tc>
          <w:tcPr>
            <w:tcW w:w="1440" w:type="dxa"/>
            <w:tcBorders>
              <w:top w:val="nil"/>
              <w:left w:val="nil"/>
              <w:bottom w:val="nil"/>
              <w:right w:val="nil"/>
            </w:tcBorders>
            <w:shd w:val="clear" w:color="auto" w:fill="auto"/>
            <w:vAlign w:val="center"/>
            <w:hideMark/>
          </w:tcPr>
          <w:p w14:paraId="7FDA89C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123.735</w:t>
            </w:r>
          </w:p>
        </w:tc>
      </w:tr>
      <w:tr w:rsidR="00C95903" w:rsidRPr="00A94E22" w14:paraId="1CAE786C" w14:textId="77777777" w:rsidTr="00BC7A91">
        <w:trPr>
          <w:trHeight w:val="276"/>
          <w:jc w:val="center"/>
        </w:trPr>
        <w:tc>
          <w:tcPr>
            <w:tcW w:w="1340" w:type="dxa"/>
            <w:tcBorders>
              <w:top w:val="nil"/>
              <w:left w:val="nil"/>
              <w:bottom w:val="nil"/>
              <w:right w:val="nil"/>
            </w:tcBorders>
            <w:shd w:val="clear" w:color="auto" w:fill="auto"/>
            <w:vAlign w:val="center"/>
            <w:hideMark/>
          </w:tcPr>
          <w:p w14:paraId="23699E5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05282</w:t>
            </w:r>
          </w:p>
        </w:tc>
        <w:tc>
          <w:tcPr>
            <w:tcW w:w="6173" w:type="dxa"/>
            <w:tcBorders>
              <w:top w:val="nil"/>
              <w:left w:val="nil"/>
              <w:bottom w:val="nil"/>
              <w:right w:val="nil"/>
            </w:tcBorders>
            <w:shd w:val="clear" w:color="auto" w:fill="auto"/>
            <w:vAlign w:val="center"/>
            <w:hideMark/>
          </w:tcPr>
          <w:p w14:paraId="25EC916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FREDONIA</w:t>
            </w:r>
          </w:p>
        </w:tc>
        <w:tc>
          <w:tcPr>
            <w:tcW w:w="1440" w:type="dxa"/>
            <w:tcBorders>
              <w:top w:val="nil"/>
              <w:left w:val="nil"/>
              <w:bottom w:val="nil"/>
              <w:right w:val="nil"/>
            </w:tcBorders>
            <w:shd w:val="clear" w:color="auto" w:fill="auto"/>
            <w:vAlign w:val="center"/>
            <w:hideMark/>
          </w:tcPr>
          <w:p w14:paraId="7F91EFE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23.989.217</w:t>
            </w:r>
          </w:p>
        </w:tc>
      </w:tr>
      <w:tr w:rsidR="00C95903" w:rsidRPr="00A94E22" w14:paraId="6CE9B8DC" w14:textId="77777777" w:rsidTr="00BC7A91">
        <w:trPr>
          <w:trHeight w:val="276"/>
          <w:jc w:val="center"/>
        </w:trPr>
        <w:tc>
          <w:tcPr>
            <w:tcW w:w="1340" w:type="dxa"/>
            <w:tcBorders>
              <w:top w:val="nil"/>
              <w:left w:val="nil"/>
              <w:bottom w:val="nil"/>
              <w:right w:val="nil"/>
            </w:tcBorders>
            <w:shd w:val="clear" w:color="auto" w:fill="auto"/>
            <w:vAlign w:val="center"/>
            <w:hideMark/>
          </w:tcPr>
          <w:p w14:paraId="6C4E7D8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05284</w:t>
            </w:r>
          </w:p>
        </w:tc>
        <w:tc>
          <w:tcPr>
            <w:tcW w:w="6173" w:type="dxa"/>
            <w:tcBorders>
              <w:top w:val="nil"/>
              <w:left w:val="nil"/>
              <w:bottom w:val="nil"/>
              <w:right w:val="nil"/>
            </w:tcBorders>
            <w:shd w:val="clear" w:color="auto" w:fill="auto"/>
            <w:vAlign w:val="center"/>
            <w:hideMark/>
          </w:tcPr>
          <w:p w14:paraId="1A33A4E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FRONTINO</w:t>
            </w:r>
          </w:p>
        </w:tc>
        <w:tc>
          <w:tcPr>
            <w:tcW w:w="1440" w:type="dxa"/>
            <w:tcBorders>
              <w:top w:val="nil"/>
              <w:left w:val="nil"/>
              <w:bottom w:val="nil"/>
              <w:right w:val="nil"/>
            </w:tcBorders>
            <w:shd w:val="clear" w:color="auto" w:fill="auto"/>
            <w:vAlign w:val="center"/>
            <w:hideMark/>
          </w:tcPr>
          <w:p w14:paraId="4A48FB9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553.689.108</w:t>
            </w:r>
          </w:p>
        </w:tc>
      </w:tr>
      <w:tr w:rsidR="00C95903" w:rsidRPr="00A94E22" w14:paraId="07D87D4F" w14:textId="77777777" w:rsidTr="00BC7A91">
        <w:trPr>
          <w:trHeight w:val="276"/>
          <w:jc w:val="center"/>
        </w:trPr>
        <w:tc>
          <w:tcPr>
            <w:tcW w:w="1340" w:type="dxa"/>
            <w:tcBorders>
              <w:top w:val="nil"/>
              <w:left w:val="nil"/>
              <w:bottom w:val="nil"/>
              <w:right w:val="nil"/>
            </w:tcBorders>
            <w:shd w:val="clear" w:color="auto" w:fill="auto"/>
            <w:vAlign w:val="center"/>
            <w:hideMark/>
          </w:tcPr>
          <w:p w14:paraId="5D65AF4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05308</w:t>
            </w:r>
          </w:p>
        </w:tc>
        <w:tc>
          <w:tcPr>
            <w:tcW w:w="6173" w:type="dxa"/>
            <w:tcBorders>
              <w:top w:val="nil"/>
              <w:left w:val="nil"/>
              <w:bottom w:val="nil"/>
              <w:right w:val="nil"/>
            </w:tcBorders>
            <w:shd w:val="clear" w:color="auto" w:fill="auto"/>
            <w:vAlign w:val="center"/>
            <w:hideMark/>
          </w:tcPr>
          <w:p w14:paraId="2103260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GIRARDOTA</w:t>
            </w:r>
          </w:p>
        </w:tc>
        <w:tc>
          <w:tcPr>
            <w:tcW w:w="1440" w:type="dxa"/>
            <w:tcBorders>
              <w:top w:val="nil"/>
              <w:left w:val="nil"/>
              <w:bottom w:val="nil"/>
              <w:right w:val="nil"/>
            </w:tcBorders>
            <w:shd w:val="clear" w:color="auto" w:fill="auto"/>
            <w:vAlign w:val="center"/>
            <w:hideMark/>
          </w:tcPr>
          <w:p w14:paraId="10D649C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2.416.666.922</w:t>
            </w:r>
          </w:p>
        </w:tc>
      </w:tr>
      <w:tr w:rsidR="00C95903" w:rsidRPr="00A94E22" w14:paraId="2CC703DE" w14:textId="77777777" w:rsidTr="00BC7A91">
        <w:trPr>
          <w:trHeight w:val="276"/>
          <w:jc w:val="center"/>
        </w:trPr>
        <w:tc>
          <w:tcPr>
            <w:tcW w:w="1340" w:type="dxa"/>
            <w:tcBorders>
              <w:top w:val="nil"/>
              <w:left w:val="nil"/>
              <w:bottom w:val="nil"/>
              <w:right w:val="nil"/>
            </w:tcBorders>
            <w:shd w:val="clear" w:color="auto" w:fill="auto"/>
            <w:vAlign w:val="center"/>
            <w:hideMark/>
          </w:tcPr>
          <w:p w14:paraId="174BED6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05310</w:t>
            </w:r>
          </w:p>
        </w:tc>
        <w:tc>
          <w:tcPr>
            <w:tcW w:w="6173" w:type="dxa"/>
            <w:tcBorders>
              <w:top w:val="nil"/>
              <w:left w:val="nil"/>
              <w:bottom w:val="nil"/>
              <w:right w:val="nil"/>
            </w:tcBorders>
            <w:shd w:val="clear" w:color="auto" w:fill="auto"/>
            <w:vAlign w:val="center"/>
            <w:hideMark/>
          </w:tcPr>
          <w:p w14:paraId="56DF80F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GÓMEZ PLATA</w:t>
            </w:r>
          </w:p>
        </w:tc>
        <w:tc>
          <w:tcPr>
            <w:tcW w:w="1440" w:type="dxa"/>
            <w:tcBorders>
              <w:top w:val="nil"/>
              <w:left w:val="nil"/>
              <w:bottom w:val="nil"/>
              <w:right w:val="nil"/>
            </w:tcBorders>
            <w:shd w:val="clear" w:color="auto" w:fill="auto"/>
            <w:vAlign w:val="center"/>
            <w:hideMark/>
          </w:tcPr>
          <w:p w14:paraId="5763DAA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106.623.633</w:t>
            </w:r>
          </w:p>
        </w:tc>
      </w:tr>
      <w:tr w:rsidR="00C95903" w:rsidRPr="00A94E22" w14:paraId="6AFF0004" w14:textId="77777777" w:rsidTr="00BC7A91">
        <w:trPr>
          <w:trHeight w:val="276"/>
          <w:jc w:val="center"/>
        </w:trPr>
        <w:tc>
          <w:tcPr>
            <w:tcW w:w="1340" w:type="dxa"/>
            <w:tcBorders>
              <w:top w:val="nil"/>
              <w:left w:val="nil"/>
              <w:bottom w:val="nil"/>
              <w:right w:val="nil"/>
            </w:tcBorders>
            <w:shd w:val="clear" w:color="auto" w:fill="auto"/>
            <w:vAlign w:val="center"/>
            <w:hideMark/>
          </w:tcPr>
          <w:p w14:paraId="69EC2A0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05347</w:t>
            </w:r>
          </w:p>
        </w:tc>
        <w:tc>
          <w:tcPr>
            <w:tcW w:w="6173" w:type="dxa"/>
            <w:tcBorders>
              <w:top w:val="nil"/>
              <w:left w:val="nil"/>
              <w:bottom w:val="nil"/>
              <w:right w:val="nil"/>
            </w:tcBorders>
            <w:shd w:val="clear" w:color="auto" w:fill="auto"/>
            <w:vAlign w:val="center"/>
            <w:hideMark/>
          </w:tcPr>
          <w:p w14:paraId="241501D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HELICONIA</w:t>
            </w:r>
          </w:p>
        </w:tc>
        <w:tc>
          <w:tcPr>
            <w:tcW w:w="1440" w:type="dxa"/>
            <w:tcBorders>
              <w:top w:val="nil"/>
              <w:left w:val="nil"/>
              <w:bottom w:val="nil"/>
              <w:right w:val="nil"/>
            </w:tcBorders>
            <w:shd w:val="clear" w:color="auto" w:fill="auto"/>
            <w:vAlign w:val="center"/>
            <w:hideMark/>
          </w:tcPr>
          <w:p w14:paraId="54F58BB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2.759.419</w:t>
            </w:r>
          </w:p>
        </w:tc>
      </w:tr>
      <w:tr w:rsidR="00C95903" w:rsidRPr="00A94E22" w14:paraId="32809E35" w14:textId="77777777" w:rsidTr="00BC7A91">
        <w:trPr>
          <w:trHeight w:val="276"/>
          <w:jc w:val="center"/>
        </w:trPr>
        <w:tc>
          <w:tcPr>
            <w:tcW w:w="1340" w:type="dxa"/>
            <w:tcBorders>
              <w:top w:val="nil"/>
              <w:left w:val="nil"/>
              <w:bottom w:val="nil"/>
              <w:right w:val="nil"/>
            </w:tcBorders>
            <w:shd w:val="clear" w:color="auto" w:fill="auto"/>
            <w:vAlign w:val="center"/>
            <w:hideMark/>
          </w:tcPr>
          <w:p w14:paraId="53B08D4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05360</w:t>
            </w:r>
          </w:p>
        </w:tc>
        <w:tc>
          <w:tcPr>
            <w:tcW w:w="6173" w:type="dxa"/>
            <w:tcBorders>
              <w:top w:val="nil"/>
              <w:left w:val="nil"/>
              <w:bottom w:val="nil"/>
              <w:right w:val="nil"/>
            </w:tcBorders>
            <w:shd w:val="clear" w:color="auto" w:fill="auto"/>
            <w:vAlign w:val="center"/>
            <w:hideMark/>
          </w:tcPr>
          <w:p w14:paraId="3729493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ITAGÜÍ</w:t>
            </w:r>
          </w:p>
        </w:tc>
        <w:tc>
          <w:tcPr>
            <w:tcW w:w="1440" w:type="dxa"/>
            <w:tcBorders>
              <w:top w:val="nil"/>
              <w:left w:val="nil"/>
              <w:bottom w:val="nil"/>
              <w:right w:val="nil"/>
            </w:tcBorders>
            <w:shd w:val="clear" w:color="auto" w:fill="auto"/>
            <w:vAlign w:val="center"/>
            <w:hideMark/>
          </w:tcPr>
          <w:p w14:paraId="45E9B99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2.617.706</w:t>
            </w:r>
          </w:p>
        </w:tc>
      </w:tr>
      <w:tr w:rsidR="00C95903" w:rsidRPr="00A94E22" w14:paraId="07E6AC30" w14:textId="77777777" w:rsidTr="00BC7A91">
        <w:trPr>
          <w:trHeight w:val="276"/>
          <w:jc w:val="center"/>
        </w:trPr>
        <w:tc>
          <w:tcPr>
            <w:tcW w:w="1340" w:type="dxa"/>
            <w:tcBorders>
              <w:top w:val="nil"/>
              <w:left w:val="nil"/>
              <w:bottom w:val="nil"/>
              <w:right w:val="nil"/>
            </w:tcBorders>
            <w:shd w:val="clear" w:color="auto" w:fill="auto"/>
            <w:vAlign w:val="center"/>
            <w:hideMark/>
          </w:tcPr>
          <w:p w14:paraId="0B42296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05376</w:t>
            </w:r>
          </w:p>
        </w:tc>
        <w:tc>
          <w:tcPr>
            <w:tcW w:w="6173" w:type="dxa"/>
            <w:tcBorders>
              <w:top w:val="nil"/>
              <w:left w:val="nil"/>
              <w:bottom w:val="nil"/>
              <w:right w:val="nil"/>
            </w:tcBorders>
            <w:shd w:val="clear" w:color="auto" w:fill="auto"/>
            <w:vAlign w:val="center"/>
            <w:hideMark/>
          </w:tcPr>
          <w:p w14:paraId="043A24B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CEJA</w:t>
            </w:r>
          </w:p>
        </w:tc>
        <w:tc>
          <w:tcPr>
            <w:tcW w:w="1440" w:type="dxa"/>
            <w:tcBorders>
              <w:top w:val="nil"/>
              <w:left w:val="nil"/>
              <w:bottom w:val="nil"/>
              <w:right w:val="nil"/>
            </w:tcBorders>
            <w:shd w:val="clear" w:color="auto" w:fill="auto"/>
            <w:vAlign w:val="center"/>
            <w:hideMark/>
          </w:tcPr>
          <w:p w14:paraId="459F35F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2.537.668</w:t>
            </w:r>
          </w:p>
        </w:tc>
      </w:tr>
      <w:tr w:rsidR="00C95903" w:rsidRPr="00A94E22" w14:paraId="6436094B" w14:textId="77777777" w:rsidTr="00BC7A91">
        <w:trPr>
          <w:trHeight w:val="276"/>
          <w:jc w:val="center"/>
        </w:trPr>
        <w:tc>
          <w:tcPr>
            <w:tcW w:w="1340" w:type="dxa"/>
            <w:tcBorders>
              <w:top w:val="nil"/>
              <w:left w:val="nil"/>
              <w:bottom w:val="nil"/>
              <w:right w:val="nil"/>
            </w:tcBorders>
            <w:shd w:val="clear" w:color="auto" w:fill="auto"/>
            <w:vAlign w:val="center"/>
            <w:hideMark/>
          </w:tcPr>
          <w:p w14:paraId="3768644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05390</w:t>
            </w:r>
          </w:p>
        </w:tc>
        <w:tc>
          <w:tcPr>
            <w:tcW w:w="6173" w:type="dxa"/>
            <w:tcBorders>
              <w:top w:val="nil"/>
              <w:left w:val="nil"/>
              <w:bottom w:val="nil"/>
              <w:right w:val="nil"/>
            </w:tcBorders>
            <w:shd w:val="clear" w:color="auto" w:fill="auto"/>
            <w:vAlign w:val="center"/>
            <w:hideMark/>
          </w:tcPr>
          <w:p w14:paraId="3ADC1CD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PINTADA</w:t>
            </w:r>
          </w:p>
        </w:tc>
        <w:tc>
          <w:tcPr>
            <w:tcW w:w="1440" w:type="dxa"/>
            <w:tcBorders>
              <w:top w:val="nil"/>
              <w:left w:val="nil"/>
              <w:bottom w:val="nil"/>
              <w:right w:val="nil"/>
            </w:tcBorders>
            <w:shd w:val="clear" w:color="auto" w:fill="auto"/>
            <w:vAlign w:val="center"/>
            <w:hideMark/>
          </w:tcPr>
          <w:p w14:paraId="294C03A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30.991.634</w:t>
            </w:r>
          </w:p>
        </w:tc>
      </w:tr>
      <w:tr w:rsidR="00C95903" w:rsidRPr="00A94E22" w14:paraId="3C29BC24" w14:textId="77777777" w:rsidTr="00BC7A91">
        <w:trPr>
          <w:trHeight w:val="276"/>
          <w:jc w:val="center"/>
        </w:trPr>
        <w:tc>
          <w:tcPr>
            <w:tcW w:w="1340" w:type="dxa"/>
            <w:tcBorders>
              <w:top w:val="nil"/>
              <w:left w:val="nil"/>
              <w:bottom w:val="nil"/>
              <w:right w:val="nil"/>
            </w:tcBorders>
            <w:shd w:val="clear" w:color="auto" w:fill="auto"/>
            <w:vAlign w:val="center"/>
            <w:hideMark/>
          </w:tcPr>
          <w:p w14:paraId="080F6F5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05400</w:t>
            </w:r>
          </w:p>
        </w:tc>
        <w:tc>
          <w:tcPr>
            <w:tcW w:w="6173" w:type="dxa"/>
            <w:tcBorders>
              <w:top w:val="nil"/>
              <w:left w:val="nil"/>
              <w:bottom w:val="nil"/>
              <w:right w:val="nil"/>
            </w:tcBorders>
            <w:shd w:val="clear" w:color="auto" w:fill="auto"/>
            <w:vAlign w:val="center"/>
            <w:hideMark/>
          </w:tcPr>
          <w:p w14:paraId="532F486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UNIÓN</w:t>
            </w:r>
          </w:p>
        </w:tc>
        <w:tc>
          <w:tcPr>
            <w:tcW w:w="1440" w:type="dxa"/>
            <w:tcBorders>
              <w:top w:val="nil"/>
              <w:left w:val="nil"/>
              <w:bottom w:val="nil"/>
              <w:right w:val="nil"/>
            </w:tcBorders>
            <w:shd w:val="clear" w:color="auto" w:fill="auto"/>
            <w:vAlign w:val="center"/>
            <w:hideMark/>
          </w:tcPr>
          <w:p w14:paraId="57FA660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3.292.023</w:t>
            </w:r>
          </w:p>
        </w:tc>
      </w:tr>
      <w:tr w:rsidR="00C95903" w:rsidRPr="00A94E22" w14:paraId="2C5A1E99" w14:textId="77777777" w:rsidTr="00BC7A91">
        <w:trPr>
          <w:trHeight w:val="276"/>
          <w:jc w:val="center"/>
        </w:trPr>
        <w:tc>
          <w:tcPr>
            <w:tcW w:w="1340" w:type="dxa"/>
            <w:tcBorders>
              <w:top w:val="nil"/>
              <w:left w:val="nil"/>
              <w:bottom w:val="nil"/>
              <w:right w:val="nil"/>
            </w:tcBorders>
            <w:shd w:val="clear" w:color="auto" w:fill="auto"/>
            <w:vAlign w:val="center"/>
            <w:hideMark/>
          </w:tcPr>
          <w:p w14:paraId="28238C7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05425</w:t>
            </w:r>
          </w:p>
        </w:tc>
        <w:tc>
          <w:tcPr>
            <w:tcW w:w="6173" w:type="dxa"/>
            <w:tcBorders>
              <w:top w:val="nil"/>
              <w:left w:val="nil"/>
              <w:bottom w:val="nil"/>
              <w:right w:val="nil"/>
            </w:tcBorders>
            <w:shd w:val="clear" w:color="auto" w:fill="auto"/>
            <w:vAlign w:val="center"/>
            <w:hideMark/>
          </w:tcPr>
          <w:p w14:paraId="76D1885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MACEO</w:t>
            </w:r>
          </w:p>
        </w:tc>
        <w:tc>
          <w:tcPr>
            <w:tcW w:w="1440" w:type="dxa"/>
            <w:tcBorders>
              <w:top w:val="nil"/>
              <w:left w:val="nil"/>
              <w:bottom w:val="nil"/>
              <w:right w:val="nil"/>
            </w:tcBorders>
            <w:shd w:val="clear" w:color="auto" w:fill="auto"/>
            <w:vAlign w:val="center"/>
            <w:hideMark/>
          </w:tcPr>
          <w:p w14:paraId="5F67CE1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162.213.139</w:t>
            </w:r>
          </w:p>
        </w:tc>
      </w:tr>
      <w:tr w:rsidR="00C95903" w:rsidRPr="00A94E22" w14:paraId="6AC3F5CE" w14:textId="77777777" w:rsidTr="00BC7A91">
        <w:trPr>
          <w:trHeight w:val="276"/>
          <w:jc w:val="center"/>
        </w:trPr>
        <w:tc>
          <w:tcPr>
            <w:tcW w:w="1340" w:type="dxa"/>
            <w:tcBorders>
              <w:top w:val="nil"/>
              <w:left w:val="nil"/>
              <w:bottom w:val="nil"/>
              <w:right w:val="nil"/>
            </w:tcBorders>
            <w:shd w:val="clear" w:color="auto" w:fill="auto"/>
            <w:vAlign w:val="center"/>
            <w:hideMark/>
          </w:tcPr>
          <w:p w14:paraId="1854B00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05440</w:t>
            </w:r>
          </w:p>
        </w:tc>
        <w:tc>
          <w:tcPr>
            <w:tcW w:w="6173" w:type="dxa"/>
            <w:tcBorders>
              <w:top w:val="nil"/>
              <w:left w:val="nil"/>
              <w:bottom w:val="nil"/>
              <w:right w:val="nil"/>
            </w:tcBorders>
            <w:shd w:val="clear" w:color="auto" w:fill="auto"/>
            <w:vAlign w:val="center"/>
            <w:hideMark/>
          </w:tcPr>
          <w:p w14:paraId="03F2756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MARINILLA</w:t>
            </w:r>
          </w:p>
        </w:tc>
        <w:tc>
          <w:tcPr>
            <w:tcW w:w="1440" w:type="dxa"/>
            <w:tcBorders>
              <w:top w:val="nil"/>
              <w:left w:val="nil"/>
              <w:bottom w:val="nil"/>
              <w:right w:val="nil"/>
            </w:tcBorders>
            <w:shd w:val="clear" w:color="auto" w:fill="auto"/>
            <w:vAlign w:val="center"/>
            <w:hideMark/>
          </w:tcPr>
          <w:p w14:paraId="078DECD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1.714.023</w:t>
            </w:r>
          </w:p>
        </w:tc>
      </w:tr>
      <w:tr w:rsidR="00C95903" w:rsidRPr="00A94E22" w14:paraId="3F8E3F72" w14:textId="77777777" w:rsidTr="00BC7A91">
        <w:trPr>
          <w:trHeight w:val="276"/>
          <w:jc w:val="center"/>
        </w:trPr>
        <w:tc>
          <w:tcPr>
            <w:tcW w:w="1340" w:type="dxa"/>
            <w:tcBorders>
              <w:top w:val="nil"/>
              <w:left w:val="nil"/>
              <w:bottom w:val="nil"/>
              <w:right w:val="nil"/>
            </w:tcBorders>
            <w:shd w:val="clear" w:color="auto" w:fill="auto"/>
            <w:vAlign w:val="center"/>
            <w:hideMark/>
          </w:tcPr>
          <w:p w14:paraId="7AB9C9C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05467</w:t>
            </w:r>
          </w:p>
        </w:tc>
        <w:tc>
          <w:tcPr>
            <w:tcW w:w="6173" w:type="dxa"/>
            <w:tcBorders>
              <w:top w:val="nil"/>
              <w:left w:val="nil"/>
              <w:bottom w:val="nil"/>
              <w:right w:val="nil"/>
            </w:tcBorders>
            <w:shd w:val="clear" w:color="auto" w:fill="auto"/>
            <w:vAlign w:val="center"/>
            <w:hideMark/>
          </w:tcPr>
          <w:p w14:paraId="447EF7B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MONTEBELLO</w:t>
            </w:r>
          </w:p>
        </w:tc>
        <w:tc>
          <w:tcPr>
            <w:tcW w:w="1440" w:type="dxa"/>
            <w:tcBorders>
              <w:top w:val="nil"/>
              <w:left w:val="nil"/>
              <w:bottom w:val="nil"/>
              <w:right w:val="nil"/>
            </w:tcBorders>
            <w:shd w:val="clear" w:color="auto" w:fill="auto"/>
            <w:vAlign w:val="center"/>
            <w:hideMark/>
          </w:tcPr>
          <w:p w14:paraId="55F1FD4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2.365.771</w:t>
            </w:r>
          </w:p>
        </w:tc>
      </w:tr>
      <w:tr w:rsidR="00C95903" w:rsidRPr="00A94E22" w14:paraId="198948F9" w14:textId="77777777" w:rsidTr="00BC7A91">
        <w:trPr>
          <w:trHeight w:val="276"/>
          <w:jc w:val="center"/>
        </w:trPr>
        <w:tc>
          <w:tcPr>
            <w:tcW w:w="1340" w:type="dxa"/>
            <w:tcBorders>
              <w:top w:val="nil"/>
              <w:left w:val="nil"/>
              <w:bottom w:val="nil"/>
              <w:right w:val="nil"/>
            </w:tcBorders>
            <w:shd w:val="clear" w:color="auto" w:fill="auto"/>
            <w:vAlign w:val="center"/>
            <w:hideMark/>
          </w:tcPr>
          <w:p w14:paraId="4F24CA2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05480</w:t>
            </w:r>
          </w:p>
        </w:tc>
        <w:tc>
          <w:tcPr>
            <w:tcW w:w="6173" w:type="dxa"/>
            <w:tcBorders>
              <w:top w:val="nil"/>
              <w:left w:val="nil"/>
              <w:bottom w:val="nil"/>
              <w:right w:val="nil"/>
            </w:tcBorders>
            <w:shd w:val="clear" w:color="auto" w:fill="auto"/>
            <w:vAlign w:val="center"/>
            <w:hideMark/>
          </w:tcPr>
          <w:p w14:paraId="516C674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MUTATÁ</w:t>
            </w:r>
          </w:p>
        </w:tc>
        <w:tc>
          <w:tcPr>
            <w:tcW w:w="1440" w:type="dxa"/>
            <w:tcBorders>
              <w:top w:val="nil"/>
              <w:left w:val="nil"/>
              <w:bottom w:val="nil"/>
              <w:right w:val="nil"/>
            </w:tcBorders>
            <w:shd w:val="clear" w:color="auto" w:fill="auto"/>
            <w:vAlign w:val="center"/>
            <w:hideMark/>
          </w:tcPr>
          <w:p w14:paraId="46C1F2B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304.921.286</w:t>
            </w:r>
          </w:p>
        </w:tc>
      </w:tr>
      <w:tr w:rsidR="00C95903" w:rsidRPr="00A94E22" w14:paraId="13BA880C" w14:textId="77777777" w:rsidTr="00BC7A91">
        <w:trPr>
          <w:trHeight w:val="276"/>
          <w:jc w:val="center"/>
        </w:trPr>
        <w:tc>
          <w:tcPr>
            <w:tcW w:w="1340" w:type="dxa"/>
            <w:tcBorders>
              <w:top w:val="nil"/>
              <w:left w:val="nil"/>
              <w:bottom w:val="nil"/>
              <w:right w:val="nil"/>
            </w:tcBorders>
            <w:shd w:val="clear" w:color="auto" w:fill="auto"/>
            <w:vAlign w:val="center"/>
            <w:hideMark/>
          </w:tcPr>
          <w:p w14:paraId="42C140E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05495</w:t>
            </w:r>
          </w:p>
        </w:tc>
        <w:tc>
          <w:tcPr>
            <w:tcW w:w="6173" w:type="dxa"/>
            <w:tcBorders>
              <w:top w:val="nil"/>
              <w:left w:val="nil"/>
              <w:bottom w:val="nil"/>
              <w:right w:val="nil"/>
            </w:tcBorders>
            <w:shd w:val="clear" w:color="auto" w:fill="auto"/>
            <w:vAlign w:val="center"/>
            <w:hideMark/>
          </w:tcPr>
          <w:p w14:paraId="0AE41D4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NECHÍ</w:t>
            </w:r>
          </w:p>
        </w:tc>
        <w:tc>
          <w:tcPr>
            <w:tcW w:w="1440" w:type="dxa"/>
            <w:tcBorders>
              <w:top w:val="nil"/>
              <w:left w:val="nil"/>
              <w:bottom w:val="nil"/>
              <w:right w:val="nil"/>
            </w:tcBorders>
            <w:shd w:val="clear" w:color="auto" w:fill="auto"/>
            <w:vAlign w:val="center"/>
            <w:hideMark/>
          </w:tcPr>
          <w:p w14:paraId="6C444FE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707.116.575</w:t>
            </w:r>
          </w:p>
        </w:tc>
      </w:tr>
      <w:tr w:rsidR="00C95903" w:rsidRPr="00A94E22" w14:paraId="48026B39" w14:textId="77777777" w:rsidTr="00BC7A91">
        <w:trPr>
          <w:trHeight w:val="276"/>
          <w:jc w:val="center"/>
        </w:trPr>
        <w:tc>
          <w:tcPr>
            <w:tcW w:w="1340" w:type="dxa"/>
            <w:tcBorders>
              <w:top w:val="nil"/>
              <w:left w:val="nil"/>
              <w:bottom w:val="nil"/>
              <w:right w:val="nil"/>
            </w:tcBorders>
            <w:shd w:val="clear" w:color="auto" w:fill="auto"/>
            <w:vAlign w:val="center"/>
            <w:hideMark/>
          </w:tcPr>
          <w:p w14:paraId="7601E52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05579</w:t>
            </w:r>
          </w:p>
        </w:tc>
        <w:tc>
          <w:tcPr>
            <w:tcW w:w="6173" w:type="dxa"/>
            <w:tcBorders>
              <w:top w:val="nil"/>
              <w:left w:val="nil"/>
              <w:bottom w:val="nil"/>
              <w:right w:val="nil"/>
            </w:tcBorders>
            <w:shd w:val="clear" w:color="auto" w:fill="auto"/>
            <w:vAlign w:val="center"/>
            <w:hideMark/>
          </w:tcPr>
          <w:p w14:paraId="41C0531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BERRÍO</w:t>
            </w:r>
          </w:p>
        </w:tc>
        <w:tc>
          <w:tcPr>
            <w:tcW w:w="1440" w:type="dxa"/>
            <w:tcBorders>
              <w:top w:val="nil"/>
              <w:left w:val="nil"/>
              <w:bottom w:val="nil"/>
              <w:right w:val="nil"/>
            </w:tcBorders>
            <w:shd w:val="clear" w:color="auto" w:fill="auto"/>
            <w:vAlign w:val="center"/>
            <w:hideMark/>
          </w:tcPr>
          <w:p w14:paraId="0A3FADF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1.571.685.221</w:t>
            </w:r>
          </w:p>
        </w:tc>
      </w:tr>
      <w:tr w:rsidR="00C95903" w:rsidRPr="00A94E22" w14:paraId="523B708A" w14:textId="77777777" w:rsidTr="00BC7A91">
        <w:trPr>
          <w:trHeight w:val="276"/>
          <w:jc w:val="center"/>
        </w:trPr>
        <w:tc>
          <w:tcPr>
            <w:tcW w:w="1340" w:type="dxa"/>
            <w:tcBorders>
              <w:top w:val="nil"/>
              <w:left w:val="nil"/>
              <w:bottom w:val="nil"/>
              <w:right w:val="nil"/>
            </w:tcBorders>
            <w:shd w:val="clear" w:color="auto" w:fill="auto"/>
            <w:vAlign w:val="center"/>
            <w:hideMark/>
          </w:tcPr>
          <w:p w14:paraId="1FD838E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05585</w:t>
            </w:r>
          </w:p>
        </w:tc>
        <w:tc>
          <w:tcPr>
            <w:tcW w:w="6173" w:type="dxa"/>
            <w:tcBorders>
              <w:top w:val="nil"/>
              <w:left w:val="nil"/>
              <w:bottom w:val="nil"/>
              <w:right w:val="nil"/>
            </w:tcBorders>
            <w:shd w:val="clear" w:color="auto" w:fill="auto"/>
            <w:vAlign w:val="center"/>
            <w:hideMark/>
          </w:tcPr>
          <w:p w14:paraId="450BF5E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NARE</w:t>
            </w:r>
          </w:p>
        </w:tc>
        <w:tc>
          <w:tcPr>
            <w:tcW w:w="1440" w:type="dxa"/>
            <w:tcBorders>
              <w:top w:val="nil"/>
              <w:left w:val="nil"/>
              <w:bottom w:val="nil"/>
              <w:right w:val="nil"/>
            </w:tcBorders>
            <w:shd w:val="clear" w:color="auto" w:fill="auto"/>
            <w:vAlign w:val="center"/>
            <w:hideMark/>
          </w:tcPr>
          <w:p w14:paraId="76E5355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3.638.385.056</w:t>
            </w:r>
          </w:p>
        </w:tc>
      </w:tr>
      <w:tr w:rsidR="00C95903" w:rsidRPr="00A94E22" w14:paraId="496CA14A" w14:textId="77777777" w:rsidTr="00BC7A91">
        <w:trPr>
          <w:trHeight w:val="276"/>
          <w:jc w:val="center"/>
        </w:trPr>
        <w:tc>
          <w:tcPr>
            <w:tcW w:w="1340" w:type="dxa"/>
            <w:tcBorders>
              <w:top w:val="nil"/>
              <w:left w:val="nil"/>
              <w:bottom w:val="nil"/>
              <w:right w:val="nil"/>
            </w:tcBorders>
            <w:shd w:val="clear" w:color="auto" w:fill="auto"/>
            <w:vAlign w:val="center"/>
            <w:hideMark/>
          </w:tcPr>
          <w:p w14:paraId="4D5951B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05591</w:t>
            </w:r>
          </w:p>
        </w:tc>
        <w:tc>
          <w:tcPr>
            <w:tcW w:w="6173" w:type="dxa"/>
            <w:tcBorders>
              <w:top w:val="nil"/>
              <w:left w:val="nil"/>
              <w:bottom w:val="nil"/>
              <w:right w:val="nil"/>
            </w:tcBorders>
            <w:shd w:val="clear" w:color="auto" w:fill="auto"/>
            <w:vAlign w:val="center"/>
            <w:hideMark/>
          </w:tcPr>
          <w:p w14:paraId="76A1F0A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TRIUNFO</w:t>
            </w:r>
          </w:p>
        </w:tc>
        <w:tc>
          <w:tcPr>
            <w:tcW w:w="1440" w:type="dxa"/>
            <w:tcBorders>
              <w:top w:val="nil"/>
              <w:left w:val="nil"/>
              <w:bottom w:val="nil"/>
              <w:right w:val="nil"/>
            </w:tcBorders>
            <w:shd w:val="clear" w:color="auto" w:fill="auto"/>
            <w:vAlign w:val="center"/>
            <w:hideMark/>
          </w:tcPr>
          <w:p w14:paraId="3D999EC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843.717.023</w:t>
            </w:r>
          </w:p>
        </w:tc>
      </w:tr>
      <w:tr w:rsidR="00C95903" w:rsidRPr="00A94E22" w14:paraId="7BB8D0E5" w14:textId="77777777" w:rsidTr="00BC7A91">
        <w:trPr>
          <w:trHeight w:val="276"/>
          <w:jc w:val="center"/>
        </w:trPr>
        <w:tc>
          <w:tcPr>
            <w:tcW w:w="1340" w:type="dxa"/>
            <w:tcBorders>
              <w:top w:val="nil"/>
              <w:left w:val="nil"/>
              <w:bottom w:val="nil"/>
              <w:right w:val="nil"/>
            </w:tcBorders>
            <w:shd w:val="clear" w:color="auto" w:fill="auto"/>
            <w:vAlign w:val="center"/>
            <w:hideMark/>
          </w:tcPr>
          <w:p w14:paraId="677476C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05604</w:t>
            </w:r>
          </w:p>
        </w:tc>
        <w:tc>
          <w:tcPr>
            <w:tcW w:w="6173" w:type="dxa"/>
            <w:tcBorders>
              <w:top w:val="nil"/>
              <w:left w:val="nil"/>
              <w:bottom w:val="nil"/>
              <w:right w:val="nil"/>
            </w:tcBorders>
            <w:shd w:val="clear" w:color="auto" w:fill="auto"/>
            <w:vAlign w:val="center"/>
            <w:hideMark/>
          </w:tcPr>
          <w:p w14:paraId="79FDF43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REMEDIOS</w:t>
            </w:r>
          </w:p>
        </w:tc>
        <w:tc>
          <w:tcPr>
            <w:tcW w:w="1440" w:type="dxa"/>
            <w:tcBorders>
              <w:top w:val="nil"/>
              <w:left w:val="nil"/>
              <w:bottom w:val="nil"/>
              <w:right w:val="nil"/>
            </w:tcBorders>
            <w:shd w:val="clear" w:color="auto" w:fill="auto"/>
            <w:vAlign w:val="center"/>
            <w:hideMark/>
          </w:tcPr>
          <w:p w14:paraId="1E8F54E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18.296.215.767</w:t>
            </w:r>
          </w:p>
        </w:tc>
      </w:tr>
      <w:tr w:rsidR="00C95903" w:rsidRPr="00A94E22" w14:paraId="261362AB" w14:textId="77777777" w:rsidTr="00BC7A91">
        <w:trPr>
          <w:trHeight w:val="276"/>
          <w:jc w:val="center"/>
        </w:trPr>
        <w:tc>
          <w:tcPr>
            <w:tcW w:w="1340" w:type="dxa"/>
            <w:tcBorders>
              <w:top w:val="nil"/>
              <w:left w:val="nil"/>
              <w:bottom w:val="nil"/>
              <w:right w:val="nil"/>
            </w:tcBorders>
            <w:shd w:val="clear" w:color="auto" w:fill="auto"/>
            <w:vAlign w:val="center"/>
            <w:hideMark/>
          </w:tcPr>
          <w:p w14:paraId="7C32DD1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05607</w:t>
            </w:r>
          </w:p>
        </w:tc>
        <w:tc>
          <w:tcPr>
            <w:tcW w:w="6173" w:type="dxa"/>
            <w:tcBorders>
              <w:top w:val="nil"/>
              <w:left w:val="nil"/>
              <w:bottom w:val="nil"/>
              <w:right w:val="nil"/>
            </w:tcBorders>
            <w:shd w:val="clear" w:color="auto" w:fill="auto"/>
            <w:vAlign w:val="center"/>
            <w:hideMark/>
          </w:tcPr>
          <w:p w14:paraId="4659D8E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RETIRO</w:t>
            </w:r>
          </w:p>
        </w:tc>
        <w:tc>
          <w:tcPr>
            <w:tcW w:w="1440" w:type="dxa"/>
            <w:tcBorders>
              <w:top w:val="nil"/>
              <w:left w:val="nil"/>
              <w:bottom w:val="nil"/>
              <w:right w:val="nil"/>
            </w:tcBorders>
            <w:shd w:val="clear" w:color="auto" w:fill="auto"/>
            <w:vAlign w:val="center"/>
            <w:hideMark/>
          </w:tcPr>
          <w:p w14:paraId="7FE2423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10.461.291</w:t>
            </w:r>
          </w:p>
        </w:tc>
      </w:tr>
      <w:tr w:rsidR="00C95903" w:rsidRPr="00A94E22" w14:paraId="2BD5B8C5" w14:textId="77777777" w:rsidTr="00BC7A91">
        <w:trPr>
          <w:trHeight w:val="276"/>
          <w:jc w:val="center"/>
        </w:trPr>
        <w:tc>
          <w:tcPr>
            <w:tcW w:w="1340" w:type="dxa"/>
            <w:tcBorders>
              <w:top w:val="nil"/>
              <w:left w:val="nil"/>
              <w:bottom w:val="nil"/>
              <w:right w:val="nil"/>
            </w:tcBorders>
            <w:shd w:val="clear" w:color="auto" w:fill="auto"/>
            <w:vAlign w:val="center"/>
            <w:hideMark/>
          </w:tcPr>
          <w:p w14:paraId="50BD0B9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05615</w:t>
            </w:r>
          </w:p>
        </w:tc>
        <w:tc>
          <w:tcPr>
            <w:tcW w:w="6173" w:type="dxa"/>
            <w:tcBorders>
              <w:top w:val="nil"/>
              <w:left w:val="nil"/>
              <w:bottom w:val="nil"/>
              <w:right w:val="nil"/>
            </w:tcBorders>
            <w:shd w:val="clear" w:color="auto" w:fill="auto"/>
            <w:vAlign w:val="center"/>
            <w:hideMark/>
          </w:tcPr>
          <w:p w14:paraId="7F71A48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RIONEGRO</w:t>
            </w:r>
          </w:p>
        </w:tc>
        <w:tc>
          <w:tcPr>
            <w:tcW w:w="1440" w:type="dxa"/>
            <w:tcBorders>
              <w:top w:val="nil"/>
              <w:left w:val="nil"/>
              <w:bottom w:val="nil"/>
              <w:right w:val="nil"/>
            </w:tcBorders>
            <w:shd w:val="clear" w:color="auto" w:fill="auto"/>
            <w:vAlign w:val="center"/>
            <w:hideMark/>
          </w:tcPr>
          <w:p w14:paraId="45C1834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12.744.814</w:t>
            </w:r>
          </w:p>
        </w:tc>
      </w:tr>
      <w:tr w:rsidR="00C95903" w:rsidRPr="00A94E22" w14:paraId="6360EA91" w14:textId="77777777" w:rsidTr="00BC7A91">
        <w:trPr>
          <w:trHeight w:val="276"/>
          <w:jc w:val="center"/>
        </w:trPr>
        <w:tc>
          <w:tcPr>
            <w:tcW w:w="1340" w:type="dxa"/>
            <w:tcBorders>
              <w:top w:val="nil"/>
              <w:left w:val="nil"/>
              <w:bottom w:val="nil"/>
              <w:right w:val="nil"/>
            </w:tcBorders>
            <w:shd w:val="clear" w:color="auto" w:fill="auto"/>
            <w:vAlign w:val="center"/>
            <w:hideMark/>
          </w:tcPr>
          <w:p w14:paraId="411E3B1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05642</w:t>
            </w:r>
          </w:p>
        </w:tc>
        <w:tc>
          <w:tcPr>
            <w:tcW w:w="6173" w:type="dxa"/>
            <w:tcBorders>
              <w:top w:val="nil"/>
              <w:left w:val="nil"/>
              <w:bottom w:val="nil"/>
              <w:right w:val="nil"/>
            </w:tcBorders>
            <w:shd w:val="clear" w:color="auto" w:fill="auto"/>
            <w:vAlign w:val="center"/>
            <w:hideMark/>
          </w:tcPr>
          <w:p w14:paraId="3FCD3C1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SALGAR</w:t>
            </w:r>
          </w:p>
        </w:tc>
        <w:tc>
          <w:tcPr>
            <w:tcW w:w="1440" w:type="dxa"/>
            <w:tcBorders>
              <w:top w:val="nil"/>
              <w:left w:val="nil"/>
              <w:bottom w:val="nil"/>
              <w:right w:val="nil"/>
            </w:tcBorders>
            <w:shd w:val="clear" w:color="auto" w:fill="auto"/>
            <w:vAlign w:val="center"/>
            <w:hideMark/>
          </w:tcPr>
          <w:p w14:paraId="3F881A2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259.325</w:t>
            </w:r>
          </w:p>
        </w:tc>
      </w:tr>
      <w:tr w:rsidR="00C95903" w:rsidRPr="00A94E22" w14:paraId="3E83EA2B" w14:textId="77777777" w:rsidTr="00BC7A91">
        <w:trPr>
          <w:trHeight w:val="276"/>
          <w:jc w:val="center"/>
        </w:trPr>
        <w:tc>
          <w:tcPr>
            <w:tcW w:w="1340" w:type="dxa"/>
            <w:tcBorders>
              <w:top w:val="nil"/>
              <w:left w:val="nil"/>
              <w:bottom w:val="nil"/>
              <w:right w:val="nil"/>
            </w:tcBorders>
            <w:shd w:val="clear" w:color="auto" w:fill="auto"/>
            <w:vAlign w:val="center"/>
            <w:hideMark/>
          </w:tcPr>
          <w:p w14:paraId="18139BB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05649</w:t>
            </w:r>
          </w:p>
        </w:tc>
        <w:tc>
          <w:tcPr>
            <w:tcW w:w="6173" w:type="dxa"/>
            <w:tcBorders>
              <w:top w:val="nil"/>
              <w:left w:val="nil"/>
              <w:bottom w:val="nil"/>
              <w:right w:val="nil"/>
            </w:tcBorders>
            <w:shd w:val="clear" w:color="auto" w:fill="auto"/>
            <w:vAlign w:val="center"/>
            <w:hideMark/>
          </w:tcPr>
          <w:p w14:paraId="43486EB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CARLOS</w:t>
            </w:r>
          </w:p>
        </w:tc>
        <w:tc>
          <w:tcPr>
            <w:tcW w:w="1440" w:type="dxa"/>
            <w:tcBorders>
              <w:top w:val="nil"/>
              <w:left w:val="nil"/>
              <w:bottom w:val="nil"/>
              <w:right w:val="nil"/>
            </w:tcBorders>
            <w:shd w:val="clear" w:color="auto" w:fill="auto"/>
            <w:vAlign w:val="center"/>
            <w:hideMark/>
          </w:tcPr>
          <w:p w14:paraId="4CCBB8F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46.496.942</w:t>
            </w:r>
          </w:p>
        </w:tc>
      </w:tr>
      <w:tr w:rsidR="00C95903" w:rsidRPr="00A94E22" w14:paraId="0037DDEF" w14:textId="77777777" w:rsidTr="00BC7A91">
        <w:trPr>
          <w:trHeight w:val="276"/>
          <w:jc w:val="center"/>
        </w:trPr>
        <w:tc>
          <w:tcPr>
            <w:tcW w:w="1340" w:type="dxa"/>
            <w:tcBorders>
              <w:top w:val="nil"/>
              <w:left w:val="nil"/>
              <w:bottom w:val="nil"/>
              <w:right w:val="nil"/>
            </w:tcBorders>
            <w:shd w:val="clear" w:color="auto" w:fill="auto"/>
            <w:vAlign w:val="center"/>
            <w:hideMark/>
          </w:tcPr>
          <w:p w14:paraId="65BB58E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05656</w:t>
            </w:r>
          </w:p>
        </w:tc>
        <w:tc>
          <w:tcPr>
            <w:tcW w:w="6173" w:type="dxa"/>
            <w:tcBorders>
              <w:top w:val="nil"/>
              <w:left w:val="nil"/>
              <w:bottom w:val="nil"/>
              <w:right w:val="nil"/>
            </w:tcBorders>
            <w:shd w:val="clear" w:color="auto" w:fill="auto"/>
            <w:vAlign w:val="center"/>
            <w:hideMark/>
          </w:tcPr>
          <w:p w14:paraId="5F4F45C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JERÓNIMO</w:t>
            </w:r>
          </w:p>
        </w:tc>
        <w:tc>
          <w:tcPr>
            <w:tcW w:w="1440" w:type="dxa"/>
            <w:tcBorders>
              <w:top w:val="nil"/>
              <w:left w:val="nil"/>
              <w:bottom w:val="nil"/>
              <w:right w:val="nil"/>
            </w:tcBorders>
            <w:shd w:val="clear" w:color="auto" w:fill="auto"/>
            <w:vAlign w:val="center"/>
            <w:hideMark/>
          </w:tcPr>
          <w:p w14:paraId="7F33C5C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357.948</w:t>
            </w:r>
          </w:p>
        </w:tc>
      </w:tr>
      <w:tr w:rsidR="00C95903" w:rsidRPr="00A94E22" w14:paraId="020782C6" w14:textId="77777777" w:rsidTr="00BC7A91">
        <w:trPr>
          <w:trHeight w:val="276"/>
          <w:jc w:val="center"/>
        </w:trPr>
        <w:tc>
          <w:tcPr>
            <w:tcW w:w="1340" w:type="dxa"/>
            <w:tcBorders>
              <w:top w:val="nil"/>
              <w:left w:val="nil"/>
              <w:bottom w:val="nil"/>
              <w:right w:val="nil"/>
            </w:tcBorders>
            <w:shd w:val="clear" w:color="auto" w:fill="auto"/>
            <w:vAlign w:val="center"/>
            <w:hideMark/>
          </w:tcPr>
          <w:p w14:paraId="7A49BD9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05660</w:t>
            </w:r>
          </w:p>
        </w:tc>
        <w:tc>
          <w:tcPr>
            <w:tcW w:w="6173" w:type="dxa"/>
            <w:tcBorders>
              <w:top w:val="nil"/>
              <w:left w:val="nil"/>
              <w:bottom w:val="nil"/>
              <w:right w:val="nil"/>
            </w:tcBorders>
            <w:shd w:val="clear" w:color="auto" w:fill="auto"/>
            <w:vAlign w:val="center"/>
            <w:hideMark/>
          </w:tcPr>
          <w:p w14:paraId="79FA2FC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LUIS</w:t>
            </w:r>
          </w:p>
        </w:tc>
        <w:tc>
          <w:tcPr>
            <w:tcW w:w="1440" w:type="dxa"/>
            <w:tcBorders>
              <w:top w:val="nil"/>
              <w:left w:val="nil"/>
              <w:bottom w:val="nil"/>
              <w:right w:val="nil"/>
            </w:tcBorders>
            <w:shd w:val="clear" w:color="auto" w:fill="auto"/>
            <w:vAlign w:val="center"/>
            <w:hideMark/>
          </w:tcPr>
          <w:p w14:paraId="0E08C8A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26.457.121</w:t>
            </w:r>
          </w:p>
        </w:tc>
      </w:tr>
      <w:tr w:rsidR="00C95903" w:rsidRPr="00A94E22" w14:paraId="67C26B92" w14:textId="77777777" w:rsidTr="00BC7A91">
        <w:trPr>
          <w:trHeight w:val="276"/>
          <w:jc w:val="center"/>
        </w:trPr>
        <w:tc>
          <w:tcPr>
            <w:tcW w:w="1340" w:type="dxa"/>
            <w:tcBorders>
              <w:top w:val="nil"/>
              <w:left w:val="nil"/>
              <w:bottom w:val="nil"/>
              <w:right w:val="nil"/>
            </w:tcBorders>
            <w:shd w:val="clear" w:color="auto" w:fill="auto"/>
            <w:vAlign w:val="center"/>
            <w:hideMark/>
          </w:tcPr>
          <w:p w14:paraId="753084F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05664</w:t>
            </w:r>
          </w:p>
        </w:tc>
        <w:tc>
          <w:tcPr>
            <w:tcW w:w="6173" w:type="dxa"/>
            <w:tcBorders>
              <w:top w:val="nil"/>
              <w:left w:val="nil"/>
              <w:bottom w:val="nil"/>
              <w:right w:val="nil"/>
            </w:tcBorders>
            <w:shd w:val="clear" w:color="auto" w:fill="auto"/>
            <w:vAlign w:val="center"/>
            <w:hideMark/>
          </w:tcPr>
          <w:p w14:paraId="61693FC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PEDRO DE LOS MILAGROS</w:t>
            </w:r>
          </w:p>
        </w:tc>
        <w:tc>
          <w:tcPr>
            <w:tcW w:w="1440" w:type="dxa"/>
            <w:tcBorders>
              <w:top w:val="nil"/>
              <w:left w:val="nil"/>
              <w:bottom w:val="nil"/>
              <w:right w:val="nil"/>
            </w:tcBorders>
            <w:shd w:val="clear" w:color="auto" w:fill="auto"/>
            <w:vAlign w:val="center"/>
            <w:hideMark/>
          </w:tcPr>
          <w:p w14:paraId="1DBFF26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1.230.251</w:t>
            </w:r>
          </w:p>
        </w:tc>
      </w:tr>
      <w:tr w:rsidR="00C95903" w:rsidRPr="00A94E22" w14:paraId="192EAF49" w14:textId="77777777" w:rsidTr="00BC7A91">
        <w:trPr>
          <w:trHeight w:val="276"/>
          <w:jc w:val="center"/>
        </w:trPr>
        <w:tc>
          <w:tcPr>
            <w:tcW w:w="1340" w:type="dxa"/>
            <w:tcBorders>
              <w:top w:val="nil"/>
              <w:left w:val="nil"/>
              <w:bottom w:val="nil"/>
              <w:right w:val="nil"/>
            </w:tcBorders>
            <w:shd w:val="clear" w:color="auto" w:fill="auto"/>
            <w:vAlign w:val="center"/>
            <w:hideMark/>
          </w:tcPr>
          <w:p w14:paraId="28A5B54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05667</w:t>
            </w:r>
          </w:p>
        </w:tc>
        <w:tc>
          <w:tcPr>
            <w:tcW w:w="6173" w:type="dxa"/>
            <w:tcBorders>
              <w:top w:val="nil"/>
              <w:left w:val="nil"/>
              <w:bottom w:val="nil"/>
              <w:right w:val="nil"/>
            </w:tcBorders>
            <w:shd w:val="clear" w:color="auto" w:fill="auto"/>
            <w:vAlign w:val="center"/>
            <w:hideMark/>
          </w:tcPr>
          <w:p w14:paraId="78292F1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RAFAEL</w:t>
            </w:r>
          </w:p>
        </w:tc>
        <w:tc>
          <w:tcPr>
            <w:tcW w:w="1440" w:type="dxa"/>
            <w:tcBorders>
              <w:top w:val="nil"/>
              <w:left w:val="nil"/>
              <w:bottom w:val="nil"/>
              <w:right w:val="nil"/>
            </w:tcBorders>
            <w:shd w:val="clear" w:color="auto" w:fill="auto"/>
            <w:vAlign w:val="center"/>
            <w:hideMark/>
          </w:tcPr>
          <w:p w14:paraId="5EFFDF8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32.701.749</w:t>
            </w:r>
          </w:p>
        </w:tc>
      </w:tr>
      <w:tr w:rsidR="00C95903" w:rsidRPr="00A94E22" w14:paraId="1A8C4D17" w14:textId="77777777" w:rsidTr="00BC7A91">
        <w:trPr>
          <w:trHeight w:val="276"/>
          <w:jc w:val="center"/>
        </w:trPr>
        <w:tc>
          <w:tcPr>
            <w:tcW w:w="1340" w:type="dxa"/>
            <w:tcBorders>
              <w:top w:val="nil"/>
              <w:left w:val="nil"/>
              <w:bottom w:val="nil"/>
              <w:right w:val="nil"/>
            </w:tcBorders>
            <w:shd w:val="clear" w:color="auto" w:fill="auto"/>
            <w:vAlign w:val="center"/>
            <w:hideMark/>
          </w:tcPr>
          <w:p w14:paraId="2F073F5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05670</w:t>
            </w:r>
          </w:p>
        </w:tc>
        <w:tc>
          <w:tcPr>
            <w:tcW w:w="6173" w:type="dxa"/>
            <w:tcBorders>
              <w:top w:val="nil"/>
              <w:left w:val="nil"/>
              <w:bottom w:val="nil"/>
              <w:right w:val="nil"/>
            </w:tcBorders>
            <w:shd w:val="clear" w:color="auto" w:fill="auto"/>
            <w:vAlign w:val="center"/>
            <w:hideMark/>
          </w:tcPr>
          <w:p w14:paraId="4414B7F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ROQUE</w:t>
            </w:r>
          </w:p>
        </w:tc>
        <w:tc>
          <w:tcPr>
            <w:tcW w:w="1440" w:type="dxa"/>
            <w:tcBorders>
              <w:top w:val="nil"/>
              <w:left w:val="nil"/>
              <w:bottom w:val="nil"/>
              <w:right w:val="nil"/>
            </w:tcBorders>
            <w:shd w:val="clear" w:color="auto" w:fill="auto"/>
            <w:vAlign w:val="center"/>
            <w:hideMark/>
          </w:tcPr>
          <w:p w14:paraId="69E1E7F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239.374.184</w:t>
            </w:r>
          </w:p>
        </w:tc>
      </w:tr>
      <w:tr w:rsidR="00C95903" w:rsidRPr="00A94E22" w14:paraId="51CC5BCA" w14:textId="77777777" w:rsidTr="00BC7A91">
        <w:trPr>
          <w:trHeight w:val="276"/>
          <w:jc w:val="center"/>
        </w:trPr>
        <w:tc>
          <w:tcPr>
            <w:tcW w:w="1340" w:type="dxa"/>
            <w:tcBorders>
              <w:top w:val="nil"/>
              <w:left w:val="nil"/>
              <w:bottom w:val="nil"/>
              <w:right w:val="nil"/>
            </w:tcBorders>
            <w:shd w:val="clear" w:color="auto" w:fill="auto"/>
            <w:vAlign w:val="center"/>
            <w:hideMark/>
          </w:tcPr>
          <w:p w14:paraId="13762FD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05674</w:t>
            </w:r>
          </w:p>
        </w:tc>
        <w:tc>
          <w:tcPr>
            <w:tcW w:w="6173" w:type="dxa"/>
            <w:tcBorders>
              <w:top w:val="nil"/>
              <w:left w:val="nil"/>
              <w:bottom w:val="nil"/>
              <w:right w:val="nil"/>
            </w:tcBorders>
            <w:shd w:val="clear" w:color="auto" w:fill="auto"/>
            <w:vAlign w:val="center"/>
            <w:hideMark/>
          </w:tcPr>
          <w:p w14:paraId="381625B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VICENTE FERRER</w:t>
            </w:r>
          </w:p>
        </w:tc>
        <w:tc>
          <w:tcPr>
            <w:tcW w:w="1440" w:type="dxa"/>
            <w:tcBorders>
              <w:top w:val="nil"/>
              <w:left w:val="nil"/>
              <w:bottom w:val="nil"/>
              <w:right w:val="nil"/>
            </w:tcBorders>
            <w:shd w:val="clear" w:color="auto" w:fill="auto"/>
            <w:vAlign w:val="center"/>
            <w:hideMark/>
          </w:tcPr>
          <w:p w14:paraId="44B0E84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179.334</w:t>
            </w:r>
          </w:p>
        </w:tc>
      </w:tr>
      <w:tr w:rsidR="00C95903" w:rsidRPr="00A94E22" w14:paraId="7C8AC56B" w14:textId="77777777" w:rsidTr="00BC7A91">
        <w:trPr>
          <w:trHeight w:val="276"/>
          <w:jc w:val="center"/>
        </w:trPr>
        <w:tc>
          <w:tcPr>
            <w:tcW w:w="1340" w:type="dxa"/>
            <w:tcBorders>
              <w:top w:val="nil"/>
              <w:left w:val="nil"/>
              <w:bottom w:val="nil"/>
              <w:right w:val="nil"/>
            </w:tcBorders>
            <w:shd w:val="clear" w:color="auto" w:fill="auto"/>
            <w:vAlign w:val="center"/>
            <w:hideMark/>
          </w:tcPr>
          <w:p w14:paraId="27EA265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05679</w:t>
            </w:r>
          </w:p>
        </w:tc>
        <w:tc>
          <w:tcPr>
            <w:tcW w:w="6173" w:type="dxa"/>
            <w:tcBorders>
              <w:top w:val="nil"/>
              <w:left w:val="nil"/>
              <w:bottom w:val="nil"/>
              <w:right w:val="nil"/>
            </w:tcBorders>
            <w:shd w:val="clear" w:color="auto" w:fill="auto"/>
            <w:vAlign w:val="center"/>
            <w:hideMark/>
          </w:tcPr>
          <w:p w14:paraId="5CCE3FF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BÁRBARA</w:t>
            </w:r>
          </w:p>
        </w:tc>
        <w:tc>
          <w:tcPr>
            <w:tcW w:w="1440" w:type="dxa"/>
            <w:tcBorders>
              <w:top w:val="nil"/>
              <w:left w:val="nil"/>
              <w:bottom w:val="nil"/>
              <w:right w:val="nil"/>
            </w:tcBorders>
            <w:shd w:val="clear" w:color="auto" w:fill="auto"/>
            <w:vAlign w:val="center"/>
            <w:hideMark/>
          </w:tcPr>
          <w:p w14:paraId="6F787E1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1.719.873</w:t>
            </w:r>
          </w:p>
        </w:tc>
      </w:tr>
      <w:tr w:rsidR="00C95903" w:rsidRPr="00A94E22" w14:paraId="4A113C32" w14:textId="77777777" w:rsidTr="00BC7A91">
        <w:trPr>
          <w:trHeight w:val="276"/>
          <w:jc w:val="center"/>
        </w:trPr>
        <w:tc>
          <w:tcPr>
            <w:tcW w:w="1340" w:type="dxa"/>
            <w:tcBorders>
              <w:top w:val="nil"/>
              <w:left w:val="nil"/>
              <w:bottom w:val="nil"/>
              <w:right w:val="nil"/>
            </w:tcBorders>
            <w:shd w:val="clear" w:color="auto" w:fill="auto"/>
            <w:vAlign w:val="center"/>
            <w:hideMark/>
          </w:tcPr>
          <w:p w14:paraId="72C4A49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05686</w:t>
            </w:r>
          </w:p>
        </w:tc>
        <w:tc>
          <w:tcPr>
            <w:tcW w:w="6173" w:type="dxa"/>
            <w:tcBorders>
              <w:top w:val="nil"/>
              <w:left w:val="nil"/>
              <w:bottom w:val="nil"/>
              <w:right w:val="nil"/>
            </w:tcBorders>
            <w:shd w:val="clear" w:color="auto" w:fill="auto"/>
            <w:vAlign w:val="center"/>
            <w:hideMark/>
          </w:tcPr>
          <w:p w14:paraId="7CEA0A8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ROSA DE OSOS</w:t>
            </w:r>
          </w:p>
        </w:tc>
        <w:tc>
          <w:tcPr>
            <w:tcW w:w="1440" w:type="dxa"/>
            <w:tcBorders>
              <w:top w:val="nil"/>
              <w:left w:val="nil"/>
              <w:bottom w:val="nil"/>
              <w:right w:val="nil"/>
            </w:tcBorders>
            <w:shd w:val="clear" w:color="auto" w:fill="auto"/>
            <w:vAlign w:val="center"/>
            <w:hideMark/>
          </w:tcPr>
          <w:p w14:paraId="39A3556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71.644.424</w:t>
            </w:r>
          </w:p>
        </w:tc>
      </w:tr>
      <w:tr w:rsidR="00C95903" w:rsidRPr="00A94E22" w14:paraId="5ACB19A1" w14:textId="77777777" w:rsidTr="00BC7A91">
        <w:trPr>
          <w:trHeight w:val="276"/>
          <w:jc w:val="center"/>
        </w:trPr>
        <w:tc>
          <w:tcPr>
            <w:tcW w:w="1340" w:type="dxa"/>
            <w:tcBorders>
              <w:top w:val="nil"/>
              <w:left w:val="nil"/>
              <w:bottom w:val="nil"/>
              <w:right w:val="nil"/>
            </w:tcBorders>
            <w:shd w:val="clear" w:color="auto" w:fill="auto"/>
            <w:vAlign w:val="center"/>
            <w:hideMark/>
          </w:tcPr>
          <w:p w14:paraId="123F1ED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05690</w:t>
            </w:r>
          </w:p>
        </w:tc>
        <w:tc>
          <w:tcPr>
            <w:tcW w:w="6173" w:type="dxa"/>
            <w:tcBorders>
              <w:top w:val="nil"/>
              <w:left w:val="nil"/>
              <w:bottom w:val="nil"/>
              <w:right w:val="nil"/>
            </w:tcBorders>
            <w:shd w:val="clear" w:color="auto" w:fill="auto"/>
            <w:vAlign w:val="center"/>
            <w:hideMark/>
          </w:tcPr>
          <w:p w14:paraId="1A8EB4F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SANTO DOMINGO</w:t>
            </w:r>
          </w:p>
        </w:tc>
        <w:tc>
          <w:tcPr>
            <w:tcW w:w="1440" w:type="dxa"/>
            <w:tcBorders>
              <w:top w:val="nil"/>
              <w:left w:val="nil"/>
              <w:bottom w:val="nil"/>
              <w:right w:val="nil"/>
            </w:tcBorders>
            <w:shd w:val="clear" w:color="auto" w:fill="auto"/>
            <w:vAlign w:val="center"/>
            <w:hideMark/>
          </w:tcPr>
          <w:p w14:paraId="6FC1043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2.851.137.756</w:t>
            </w:r>
          </w:p>
        </w:tc>
      </w:tr>
      <w:tr w:rsidR="00C95903" w:rsidRPr="00A94E22" w14:paraId="46CD24FF" w14:textId="77777777" w:rsidTr="00BC7A91">
        <w:trPr>
          <w:trHeight w:val="276"/>
          <w:jc w:val="center"/>
        </w:trPr>
        <w:tc>
          <w:tcPr>
            <w:tcW w:w="1340" w:type="dxa"/>
            <w:tcBorders>
              <w:top w:val="nil"/>
              <w:left w:val="nil"/>
              <w:bottom w:val="nil"/>
              <w:right w:val="nil"/>
            </w:tcBorders>
            <w:shd w:val="clear" w:color="auto" w:fill="auto"/>
            <w:vAlign w:val="center"/>
            <w:hideMark/>
          </w:tcPr>
          <w:p w14:paraId="3CA30E2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05736</w:t>
            </w:r>
          </w:p>
        </w:tc>
        <w:tc>
          <w:tcPr>
            <w:tcW w:w="6173" w:type="dxa"/>
            <w:tcBorders>
              <w:top w:val="nil"/>
              <w:left w:val="nil"/>
              <w:bottom w:val="nil"/>
              <w:right w:val="nil"/>
            </w:tcBorders>
            <w:shd w:val="clear" w:color="auto" w:fill="auto"/>
            <w:vAlign w:val="center"/>
            <w:hideMark/>
          </w:tcPr>
          <w:p w14:paraId="5661DD4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SEGOVIA</w:t>
            </w:r>
          </w:p>
        </w:tc>
        <w:tc>
          <w:tcPr>
            <w:tcW w:w="1440" w:type="dxa"/>
            <w:tcBorders>
              <w:top w:val="nil"/>
              <w:left w:val="nil"/>
              <w:bottom w:val="nil"/>
              <w:right w:val="nil"/>
            </w:tcBorders>
            <w:shd w:val="clear" w:color="auto" w:fill="auto"/>
            <w:vAlign w:val="center"/>
            <w:hideMark/>
          </w:tcPr>
          <w:p w14:paraId="0371FB9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17.192.656.912</w:t>
            </w:r>
          </w:p>
        </w:tc>
      </w:tr>
      <w:tr w:rsidR="00C95903" w:rsidRPr="00A94E22" w14:paraId="12108C9B" w14:textId="77777777" w:rsidTr="00BC7A91">
        <w:trPr>
          <w:trHeight w:val="276"/>
          <w:jc w:val="center"/>
        </w:trPr>
        <w:tc>
          <w:tcPr>
            <w:tcW w:w="1340" w:type="dxa"/>
            <w:tcBorders>
              <w:top w:val="nil"/>
              <w:left w:val="nil"/>
              <w:bottom w:val="nil"/>
              <w:right w:val="nil"/>
            </w:tcBorders>
            <w:shd w:val="clear" w:color="auto" w:fill="auto"/>
            <w:vAlign w:val="center"/>
            <w:hideMark/>
          </w:tcPr>
          <w:p w14:paraId="4711285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05756</w:t>
            </w:r>
          </w:p>
        </w:tc>
        <w:tc>
          <w:tcPr>
            <w:tcW w:w="6173" w:type="dxa"/>
            <w:tcBorders>
              <w:top w:val="nil"/>
              <w:left w:val="nil"/>
              <w:bottom w:val="nil"/>
              <w:right w:val="nil"/>
            </w:tcBorders>
            <w:shd w:val="clear" w:color="auto" w:fill="auto"/>
            <w:vAlign w:val="center"/>
            <w:hideMark/>
          </w:tcPr>
          <w:p w14:paraId="7846A74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SONSÓN</w:t>
            </w:r>
          </w:p>
        </w:tc>
        <w:tc>
          <w:tcPr>
            <w:tcW w:w="1440" w:type="dxa"/>
            <w:tcBorders>
              <w:top w:val="nil"/>
              <w:left w:val="nil"/>
              <w:bottom w:val="nil"/>
              <w:right w:val="nil"/>
            </w:tcBorders>
            <w:shd w:val="clear" w:color="auto" w:fill="auto"/>
            <w:vAlign w:val="center"/>
            <w:hideMark/>
          </w:tcPr>
          <w:p w14:paraId="498BC4F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304.441.562</w:t>
            </w:r>
          </w:p>
        </w:tc>
      </w:tr>
      <w:tr w:rsidR="00C95903" w:rsidRPr="00A94E22" w14:paraId="0569C8CA" w14:textId="77777777" w:rsidTr="00BC7A91">
        <w:trPr>
          <w:trHeight w:val="276"/>
          <w:jc w:val="center"/>
        </w:trPr>
        <w:tc>
          <w:tcPr>
            <w:tcW w:w="1340" w:type="dxa"/>
            <w:tcBorders>
              <w:top w:val="nil"/>
              <w:left w:val="nil"/>
              <w:bottom w:val="nil"/>
              <w:right w:val="nil"/>
            </w:tcBorders>
            <w:shd w:val="clear" w:color="auto" w:fill="auto"/>
            <w:vAlign w:val="center"/>
            <w:hideMark/>
          </w:tcPr>
          <w:p w14:paraId="1FEECB5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05761</w:t>
            </w:r>
          </w:p>
        </w:tc>
        <w:tc>
          <w:tcPr>
            <w:tcW w:w="6173" w:type="dxa"/>
            <w:tcBorders>
              <w:top w:val="nil"/>
              <w:left w:val="nil"/>
              <w:bottom w:val="nil"/>
              <w:right w:val="nil"/>
            </w:tcBorders>
            <w:shd w:val="clear" w:color="auto" w:fill="auto"/>
            <w:vAlign w:val="center"/>
            <w:hideMark/>
          </w:tcPr>
          <w:p w14:paraId="26FC52F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SOPETRÁN</w:t>
            </w:r>
          </w:p>
        </w:tc>
        <w:tc>
          <w:tcPr>
            <w:tcW w:w="1440" w:type="dxa"/>
            <w:tcBorders>
              <w:top w:val="nil"/>
              <w:left w:val="nil"/>
              <w:bottom w:val="nil"/>
              <w:right w:val="nil"/>
            </w:tcBorders>
            <w:shd w:val="clear" w:color="auto" w:fill="auto"/>
            <w:vAlign w:val="center"/>
            <w:hideMark/>
          </w:tcPr>
          <w:p w14:paraId="3908106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80.461.331</w:t>
            </w:r>
          </w:p>
        </w:tc>
      </w:tr>
      <w:tr w:rsidR="00C95903" w:rsidRPr="00A94E22" w14:paraId="6694F147" w14:textId="77777777" w:rsidTr="00BC7A91">
        <w:trPr>
          <w:trHeight w:val="276"/>
          <w:jc w:val="center"/>
        </w:trPr>
        <w:tc>
          <w:tcPr>
            <w:tcW w:w="1340" w:type="dxa"/>
            <w:tcBorders>
              <w:top w:val="nil"/>
              <w:left w:val="nil"/>
              <w:bottom w:val="nil"/>
              <w:right w:val="nil"/>
            </w:tcBorders>
            <w:shd w:val="clear" w:color="auto" w:fill="auto"/>
            <w:vAlign w:val="center"/>
            <w:hideMark/>
          </w:tcPr>
          <w:p w14:paraId="4648958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05790</w:t>
            </w:r>
          </w:p>
        </w:tc>
        <w:tc>
          <w:tcPr>
            <w:tcW w:w="6173" w:type="dxa"/>
            <w:tcBorders>
              <w:top w:val="nil"/>
              <w:left w:val="nil"/>
              <w:bottom w:val="nil"/>
              <w:right w:val="nil"/>
            </w:tcBorders>
            <w:shd w:val="clear" w:color="auto" w:fill="auto"/>
            <w:vAlign w:val="center"/>
            <w:hideMark/>
          </w:tcPr>
          <w:p w14:paraId="699DDD1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TARAZÁ</w:t>
            </w:r>
          </w:p>
        </w:tc>
        <w:tc>
          <w:tcPr>
            <w:tcW w:w="1440" w:type="dxa"/>
            <w:tcBorders>
              <w:top w:val="nil"/>
              <w:left w:val="nil"/>
              <w:bottom w:val="nil"/>
              <w:right w:val="nil"/>
            </w:tcBorders>
            <w:shd w:val="clear" w:color="auto" w:fill="auto"/>
            <w:vAlign w:val="center"/>
            <w:hideMark/>
          </w:tcPr>
          <w:p w14:paraId="6838D01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692.858.063</w:t>
            </w:r>
          </w:p>
        </w:tc>
      </w:tr>
      <w:tr w:rsidR="00C95903" w:rsidRPr="00A94E22" w14:paraId="6B4D23EF" w14:textId="77777777" w:rsidTr="00BC7A91">
        <w:trPr>
          <w:trHeight w:val="276"/>
          <w:jc w:val="center"/>
        </w:trPr>
        <w:tc>
          <w:tcPr>
            <w:tcW w:w="1340" w:type="dxa"/>
            <w:tcBorders>
              <w:top w:val="nil"/>
              <w:left w:val="nil"/>
              <w:bottom w:val="nil"/>
              <w:right w:val="nil"/>
            </w:tcBorders>
            <w:shd w:val="clear" w:color="auto" w:fill="auto"/>
            <w:vAlign w:val="center"/>
            <w:hideMark/>
          </w:tcPr>
          <w:p w14:paraId="7AF91D9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05792</w:t>
            </w:r>
          </w:p>
        </w:tc>
        <w:tc>
          <w:tcPr>
            <w:tcW w:w="6173" w:type="dxa"/>
            <w:tcBorders>
              <w:top w:val="nil"/>
              <w:left w:val="nil"/>
              <w:bottom w:val="nil"/>
              <w:right w:val="nil"/>
            </w:tcBorders>
            <w:shd w:val="clear" w:color="auto" w:fill="auto"/>
            <w:vAlign w:val="center"/>
            <w:hideMark/>
          </w:tcPr>
          <w:p w14:paraId="41F0F9C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TARSO</w:t>
            </w:r>
          </w:p>
        </w:tc>
        <w:tc>
          <w:tcPr>
            <w:tcW w:w="1440" w:type="dxa"/>
            <w:tcBorders>
              <w:top w:val="nil"/>
              <w:left w:val="nil"/>
              <w:bottom w:val="nil"/>
              <w:right w:val="nil"/>
            </w:tcBorders>
            <w:shd w:val="clear" w:color="auto" w:fill="auto"/>
            <w:vAlign w:val="center"/>
            <w:hideMark/>
          </w:tcPr>
          <w:p w14:paraId="54AC267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8.019.093</w:t>
            </w:r>
          </w:p>
        </w:tc>
      </w:tr>
      <w:tr w:rsidR="00C95903" w:rsidRPr="00A94E22" w14:paraId="72D09D09" w14:textId="77777777" w:rsidTr="00BC7A91">
        <w:trPr>
          <w:trHeight w:val="276"/>
          <w:jc w:val="center"/>
        </w:trPr>
        <w:tc>
          <w:tcPr>
            <w:tcW w:w="1340" w:type="dxa"/>
            <w:tcBorders>
              <w:top w:val="nil"/>
              <w:left w:val="nil"/>
              <w:bottom w:val="nil"/>
              <w:right w:val="nil"/>
            </w:tcBorders>
            <w:shd w:val="clear" w:color="auto" w:fill="auto"/>
            <w:vAlign w:val="center"/>
            <w:hideMark/>
          </w:tcPr>
          <w:p w14:paraId="09686D3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05809</w:t>
            </w:r>
          </w:p>
        </w:tc>
        <w:tc>
          <w:tcPr>
            <w:tcW w:w="6173" w:type="dxa"/>
            <w:tcBorders>
              <w:top w:val="nil"/>
              <w:left w:val="nil"/>
              <w:bottom w:val="nil"/>
              <w:right w:val="nil"/>
            </w:tcBorders>
            <w:shd w:val="clear" w:color="auto" w:fill="auto"/>
            <w:vAlign w:val="center"/>
            <w:hideMark/>
          </w:tcPr>
          <w:p w14:paraId="0632349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TITIRIBÍ</w:t>
            </w:r>
          </w:p>
        </w:tc>
        <w:tc>
          <w:tcPr>
            <w:tcW w:w="1440" w:type="dxa"/>
            <w:tcBorders>
              <w:top w:val="nil"/>
              <w:left w:val="nil"/>
              <w:bottom w:val="nil"/>
              <w:right w:val="nil"/>
            </w:tcBorders>
            <w:shd w:val="clear" w:color="auto" w:fill="auto"/>
            <w:vAlign w:val="center"/>
            <w:hideMark/>
          </w:tcPr>
          <w:p w14:paraId="4F18506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334.168.782</w:t>
            </w:r>
          </w:p>
        </w:tc>
      </w:tr>
      <w:tr w:rsidR="00C95903" w:rsidRPr="00A94E22" w14:paraId="63B34071" w14:textId="77777777" w:rsidTr="00BC7A91">
        <w:trPr>
          <w:trHeight w:val="276"/>
          <w:jc w:val="center"/>
        </w:trPr>
        <w:tc>
          <w:tcPr>
            <w:tcW w:w="1340" w:type="dxa"/>
            <w:tcBorders>
              <w:top w:val="nil"/>
              <w:left w:val="nil"/>
              <w:bottom w:val="nil"/>
              <w:right w:val="nil"/>
            </w:tcBorders>
            <w:shd w:val="clear" w:color="auto" w:fill="auto"/>
            <w:vAlign w:val="center"/>
            <w:hideMark/>
          </w:tcPr>
          <w:p w14:paraId="48254F8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05819</w:t>
            </w:r>
          </w:p>
        </w:tc>
        <w:tc>
          <w:tcPr>
            <w:tcW w:w="6173" w:type="dxa"/>
            <w:tcBorders>
              <w:top w:val="nil"/>
              <w:left w:val="nil"/>
              <w:bottom w:val="nil"/>
              <w:right w:val="nil"/>
            </w:tcBorders>
            <w:shd w:val="clear" w:color="auto" w:fill="auto"/>
            <w:vAlign w:val="center"/>
            <w:hideMark/>
          </w:tcPr>
          <w:p w14:paraId="5A684E7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TOLEDO</w:t>
            </w:r>
          </w:p>
        </w:tc>
        <w:tc>
          <w:tcPr>
            <w:tcW w:w="1440" w:type="dxa"/>
            <w:tcBorders>
              <w:top w:val="nil"/>
              <w:left w:val="nil"/>
              <w:bottom w:val="nil"/>
              <w:right w:val="nil"/>
            </w:tcBorders>
            <w:shd w:val="clear" w:color="auto" w:fill="auto"/>
            <w:vAlign w:val="center"/>
            <w:hideMark/>
          </w:tcPr>
          <w:p w14:paraId="6E984C4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2.659.391</w:t>
            </w:r>
          </w:p>
        </w:tc>
      </w:tr>
      <w:tr w:rsidR="00C95903" w:rsidRPr="00A94E22" w14:paraId="36DC834D" w14:textId="77777777" w:rsidTr="00BC7A91">
        <w:trPr>
          <w:trHeight w:val="276"/>
          <w:jc w:val="center"/>
        </w:trPr>
        <w:tc>
          <w:tcPr>
            <w:tcW w:w="1340" w:type="dxa"/>
            <w:tcBorders>
              <w:top w:val="nil"/>
              <w:left w:val="nil"/>
              <w:bottom w:val="nil"/>
              <w:right w:val="nil"/>
            </w:tcBorders>
            <w:shd w:val="clear" w:color="auto" w:fill="auto"/>
            <w:vAlign w:val="center"/>
            <w:hideMark/>
          </w:tcPr>
          <w:p w14:paraId="6EBC2A9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05837</w:t>
            </w:r>
          </w:p>
        </w:tc>
        <w:tc>
          <w:tcPr>
            <w:tcW w:w="6173" w:type="dxa"/>
            <w:tcBorders>
              <w:top w:val="nil"/>
              <w:left w:val="nil"/>
              <w:bottom w:val="nil"/>
              <w:right w:val="nil"/>
            </w:tcBorders>
            <w:shd w:val="clear" w:color="auto" w:fill="auto"/>
            <w:vAlign w:val="center"/>
            <w:hideMark/>
          </w:tcPr>
          <w:p w14:paraId="43BB6A4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TURBO</w:t>
            </w:r>
          </w:p>
        </w:tc>
        <w:tc>
          <w:tcPr>
            <w:tcW w:w="1440" w:type="dxa"/>
            <w:tcBorders>
              <w:top w:val="nil"/>
              <w:left w:val="nil"/>
              <w:bottom w:val="nil"/>
              <w:right w:val="nil"/>
            </w:tcBorders>
            <w:shd w:val="clear" w:color="auto" w:fill="auto"/>
            <w:vAlign w:val="center"/>
            <w:hideMark/>
          </w:tcPr>
          <w:p w14:paraId="07E9FEB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63.402.588</w:t>
            </w:r>
          </w:p>
        </w:tc>
      </w:tr>
      <w:tr w:rsidR="00C95903" w:rsidRPr="00A94E22" w14:paraId="5DA93B81" w14:textId="77777777" w:rsidTr="00BC7A91">
        <w:trPr>
          <w:trHeight w:val="276"/>
          <w:jc w:val="center"/>
        </w:trPr>
        <w:tc>
          <w:tcPr>
            <w:tcW w:w="1340" w:type="dxa"/>
            <w:tcBorders>
              <w:top w:val="nil"/>
              <w:left w:val="nil"/>
              <w:bottom w:val="nil"/>
              <w:right w:val="nil"/>
            </w:tcBorders>
            <w:shd w:val="clear" w:color="auto" w:fill="auto"/>
            <w:vAlign w:val="center"/>
            <w:hideMark/>
          </w:tcPr>
          <w:p w14:paraId="44A5E0E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05842</w:t>
            </w:r>
          </w:p>
        </w:tc>
        <w:tc>
          <w:tcPr>
            <w:tcW w:w="6173" w:type="dxa"/>
            <w:tcBorders>
              <w:top w:val="nil"/>
              <w:left w:val="nil"/>
              <w:bottom w:val="nil"/>
              <w:right w:val="nil"/>
            </w:tcBorders>
            <w:shd w:val="clear" w:color="auto" w:fill="auto"/>
            <w:vAlign w:val="center"/>
            <w:hideMark/>
          </w:tcPr>
          <w:p w14:paraId="2AB13BF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URAMITA</w:t>
            </w:r>
          </w:p>
        </w:tc>
        <w:tc>
          <w:tcPr>
            <w:tcW w:w="1440" w:type="dxa"/>
            <w:tcBorders>
              <w:top w:val="nil"/>
              <w:left w:val="nil"/>
              <w:bottom w:val="nil"/>
              <w:right w:val="nil"/>
            </w:tcBorders>
            <w:shd w:val="clear" w:color="auto" w:fill="auto"/>
            <w:vAlign w:val="center"/>
            <w:hideMark/>
          </w:tcPr>
          <w:p w14:paraId="6C56EC0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12.375.159</w:t>
            </w:r>
          </w:p>
        </w:tc>
      </w:tr>
      <w:tr w:rsidR="00C95903" w:rsidRPr="00A94E22" w14:paraId="7F5CD97A" w14:textId="77777777" w:rsidTr="00BC7A91">
        <w:trPr>
          <w:trHeight w:val="276"/>
          <w:jc w:val="center"/>
        </w:trPr>
        <w:tc>
          <w:tcPr>
            <w:tcW w:w="1340" w:type="dxa"/>
            <w:tcBorders>
              <w:top w:val="nil"/>
              <w:left w:val="nil"/>
              <w:bottom w:val="nil"/>
              <w:right w:val="nil"/>
            </w:tcBorders>
            <w:shd w:val="clear" w:color="auto" w:fill="auto"/>
            <w:vAlign w:val="center"/>
            <w:hideMark/>
          </w:tcPr>
          <w:p w14:paraId="405CACF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05847</w:t>
            </w:r>
          </w:p>
        </w:tc>
        <w:tc>
          <w:tcPr>
            <w:tcW w:w="6173" w:type="dxa"/>
            <w:tcBorders>
              <w:top w:val="nil"/>
              <w:left w:val="nil"/>
              <w:bottom w:val="nil"/>
              <w:right w:val="nil"/>
            </w:tcBorders>
            <w:shd w:val="clear" w:color="auto" w:fill="auto"/>
            <w:vAlign w:val="center"/>
            <w:hideMark/>
          </w:tcPr>
          <w:p w14:paraId="3E6539A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URRAO</w:t>
            </w:r>
          </w:p>
        </w:tc>
        <w:tc>
          <w:tcPr>
            <w:tcW w:w="1440" w:type="dxa"/>
            <w:tcBorders>
              <w:top w:val="nil"/>
              <w:left w:val="nil"/>
              <w:bottom w:val="nil"/>
              <w:right w:val="nil"/>
            </w:tcBorders>
            <w:shd w:val="clear" w:color="auto" w:fill="auto"/>
            <w:vAlign w:val="center"/>
            <w:hideMark/>
          </w:tcPr>
          <w:p w14:paraId="4C62A4E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93.184.016</w:t>
            </w:r>
          </w:p>
        </w:tc>
      </w:tr>
      <w:tr w:rsidR="00C95903" w:rsidRPr="00A94E22" w14:paraId="22F7DF61" w14:textId="77777777" w:rsidTr="00BC7A91">
        <w:trPr>
          <w:trHeight w:val="276"/>
          <w:jc w:val="center"/>
        </w:trPr>
        <w:tc>
          <w:tcPr>
            <w:tcW w:w="1340" w:type="dxa"/>
            <w:tcBorders>
              <w:top w:val="nil"/>
              <w:left w:val="nil"/>
              <w:bottom w:val="nil"/>
              <w:right w:val="nil"/>
            </w:tcBorders>
            <w:shd w:val="clear" w:color="auto" w:fill="auto"/>
            <w:vAlign w:val="center"/>
            <w:hideMark/>
          </w:tcPr>
          <w:p w14:paraId="281019E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05854</w:t>
            </w:r>
          </w:p>
        </w:tc>
        <w:tc>
          <w:tcPr>
            <w:tcW w:w="6173" w:type="dxa"/>
            <w:tcBorders>
              <w:top w:val="nil"/>
              <w:left w:val="nil"/>
              <w:bottom w:val="nil"/>
              <w:right w:val="nil"/>
            </w:tcBorders>
            <w:shd w:val="clear" w:color="auto" w:fill="auto"/>
            <w:vAlign w:val="center"/>
            <w:hideMark/>
          </w:tcPr>
          <w:p w14:paraId="0CBF75A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VALDIVIA</w:t>
            </w:r>
          </w:p>
        </w:tc>
        <w:tc>
          <w:tcPr>
            <w:tcW w:w="1440" w:type="dxa"/>
            <w:tcBorders>
              <w:top w:val="nil"/>
              <w:left w:val="nil"/>
              <w:bottom w:val="nil"/>
              <w:right w:val="nil"/>
            </w:tcBorders>
            <w:shd w:val="clear" w:color="auto" w:fill="auto"/>
            <w:vAlign w:val="center"/>
            <w:hideMark/>
          </w:tcPr>
          <w:p w14:paraId="2810AE3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57.661.588</w:t>
            </w:r>
          </w:p>
        </w:tc>
      </w:tr>
      <w:tr w:rsidR="00C95903" w:rsidRPr="00A94E22" w14:paraId="3D83473E" w14:textId="77777777" w:rsidTr="00BC7A91">
        <w:trPr>
          <w:trHeight w:val="276"/>
          <w:jc w:val="center"/>
        </w:trPr>
        <w:tc>
          <w:tcPr>
            <w:tcW w:w="1340" w:type="dxa"/>
            <w:tcBorders>
              <w:top w:val="nil"/>
              <w:left w:val="nil"/>
              <w:bottom w:val="nil"/>
              <w:right w:val="nil"/>
            </w:tcBorders>
            <w:shd w:val="clear" w:color="auto" w:fill="auto"/>
            <w:vAlign w:val="center"/>
            <w:hideMark/>
          </w:tcPr>
          <w:p w14:paraId="1A41419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05856</w:t>
            </w:r>
          </w:p>
        </w:tc>
        <w:tc>
          <w:tcPr>
            <w:tcW w:w="6173" w:type="dxa"/>
            <w:tcBorders>
              <w:top w:val="nil"/>
              <w:left w:val="nil"/>
              <w:bottom w:val="nil"/>
              <w:right w:val="nil"/>
            </w:tcBorders>
            <w:shd w:val="clear" w:color="auto" w:fill="auto"/>
            <w:vAlign w:val="center"/>
            <w:hideMark/>
          </w:tcPr>
          <w:p w14:paraId="547DFDE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VALPARAÍSO</w:t>
            </w:r>
          </w:p>
        </w:tc>
        <w:tc>
          <w:tcPr>
            <w:tcW w:w="1440" w:type="dxa"/>
            <w:tcBorders>
              <w:top w:val="nil"/>
              <w:left w:val="nil"/>
              <w:bottom w:val="nil"/>
              <w:right w:val="nil"/>
            </w:tcBorders>
            <w:shd w:val="clear" w:color="auto" w:fill="auto"/>
            <w:vAlign w:val="center"/>
            <w:hideMark/>
          </w:tcPr>
          <w:p w14:paraId="008305D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76.914.008</w:t>
            </w:r>
          </w:p>
        </w:tc>
      </w:tr>
      <w:tr w:rsidR="00C95903" w:rsidRPr="00A94E22" w14:paraId="0B110CD8" w14:textId="77777777" w:rsidTr="00BC7A91">
        <w:trPr>
          <w:trHeight w:val="276"/>
          <w:jc w:val="center"/>
        </w:trPr>
        <w:tc>
          <w:tcPr>
            <w:tcW w:w="1340" w:type="dxa"/>
            <w:tcBorders>
              <w:top w:val="nil"/>
              <w:left w:val="nil"/>
              <w:bottom w:val="nil"/>
              <w:right w:val="nil"/>
            </w:tcBorders>
            <w:shd w:val="clear" w:color="auto" w:fill="auto"/>
            <w:vAlign w:val="center"/>
            <w:hideMark/>
          </w:tcPr>
          <w:p w14:paraId="7050FC5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05858</w:t>
            </w:r>
          </w:p>
        </w:tc>
        <w:tc>
          <w:tcPr>
            <w:tcW w:w="6173" w:type="dxa"/>
            <w:tcBorders>
              <w:top w:val="nil"/>
              <w:left w:val="nil"/>
              <w:bottom w:val="nil"/>
              <w:right w:val="nil"/>
            </w:tcBorders>
            <w:shd w:val="clear" w:color="auto" w:fill="auto"/>
            <w:vAlign w:val="center"/>
            <w:hideMark/>
          </w:tcPr>
          <w:p w14:paraId="6DECE98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VEGACHÍ</w:t>
            </w:r>
          </w:p>
        </w:tc>
        <w:tc>
          <w:tcPr>
            <w:tcW w:w="1440" w:type="dxa"/>
            <w:tcBorders>
              <w:top w:val="nil"/>
              <w:left w:val="nil"/>
              <w:bottom w:val="nil"/>
              <w:right w:val="nil"/>
            </w:tcBorders>
            <w:shd w:val="clear" w:color="auto" w:fill="auto"/>
            <w:vAlign w:val="center"/>
            <w:hideMark/>
          </w:tcPr>
          <w:p w14:paraId="34C8813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4.498.453.369</w:t>
            </w:r>
          </w:p>
        </w:tc>
      </w:tr>
      <w:tr w:rsidR="00C95903" w:rsidRPr="00A94E22" w14:paraId="6D910DBB" w14:textId="77777777" w:rsidTr="00BC7A91">
        <w:trPr>
          <w:trHeight w:val="276"/>
          <w:jc w:val="center"/>
        </w:trPr>
        <w:tc>
          <w:tcPr>
            <w:tcW w:w="1340" w:type="dxa"/>
            <w:tcBorders>
              <w:top w:val="nil"/>
              <w:left w:val="nil"/>
              <w:bottom w:val="nil"/>
              <w:right w:val="nil"/>
            </w:tcBorders>
            <w:shd w:val="clear" w:color="auto" w:fill="auto"/>
            <w:vAlign w:val="center"/>
            <w:hideMark/>
          </w:tcPr>
          <w:p w14:paraId="28267E5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05861</w:t>
            </w:r>
          </w:p>
        </w:tc>
        <w:tc>
          <w:tcPr>
            <w:tcW w:w="6173" w:type="dxa"/>
            <w:tcBorders>
              <w:top w:val="nil"/>
              <w:left w:val="nil"/>
              <w:bottom w:val="nil"/>
              <w:right w:val="nil"/>
            </w:tcBorders>
            <w:shd w:val="clear" w:color="auto" w:fill="auto"/>
            <w:vAlign w:val="center"/>
            <w:hideMark/>
          </w:tcPr>
          <w:p w14:paraId="67CA324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VENECIA</w:t>
            </w:r>
          </w:p>
        </w:tc>
        <w:tc>
          <w:tcPr>
            <w:tcW w:w="1440" w:type="dxa"/>
            <w:tcBorders>
              <w:top w:val="nil"/>
              <w:left w:val="nil"/>
              <w:bottom w:val="nil"/>
              <w:right w:val="nil"/>
            </w:tcBorders>
            <w:shd w:val="clear" w:color="auto" w:fill="auto"/>
            <w:vAlign w:val="center"/>
            <w:hideMark/>
          </w:tcPr>
          <w:p w14:paraId="52F71FF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74.928.202</w:t>
            </w:r>
          </w:p>
        </w:tc>
      </w:tr>
      <w:tr w:rsidR="00C95903" w:rsidRPr="00A94E22" w14:paraId="4EFD8212" w14:textId="77777777" w:rsidTr="00BC7A91">
        <w:trPr>
          <w:trHeight w:val="276"/>
          <w:jc w:val="center"/>
        </w:trPr>
        <w:tc>
          <w:tcPr>
            <w:tcW w:w="1340" w:type="dxa"/>
            <w:tcBorders>
              <w:top w:val="nil"/>
              <w:left w:val="nil"/>
              <w:bottom w:val="nil"/>
              <w:right w:val="nil"/>
            </w:tcBorders>
            <w:shd w:val="clear" w:color="auto" w:fill="auto"/>
            <w:vAlign w:val="center"/>
            <w:hideMark/>
          </w:tcPr>
          <w:p w14:paraId="70C8AD1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05873</w:t>
            </w:r>
          </w:p>
        </w:tc>
        <w:tc>
          <w:tcPr>
            <w:tcW w:w="6173" w:type="dxa"/>
            <w:tcBorders>
              <w:top w:val="nil"/>
              <w:left w:val="nil"/>
              <w:bottom w:val="nil"/>
              <w:right w:val="nil"/>
            </w:tcBorders>
            <w:shd w:val="clear" w:color="auto" w:fill="auto"/>
            <w:vAlign w:val="center"/>
            <w:hideMark/>
          </w:tcPr>
          <w:p w14:paraId="5DA4B2B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VIGÍA DEL FUERTE</w:t>
            </w:r>
          </w:p>
        </w:tc>
        <w:tc>
          <w:tcPr>
            <w:tcW w:w="1440" w:type="dxa"/>
            <w:tcBorders>
              <w:top w:val="nil"/>
              <w:left w:val="nil"/>
              <w:bottom w:val="nil"/>
              <w:right w:val="nil"/>
            </w:tcBorders>
            <w:shd w:val="clear" w:color="auto" w:fill="auto"/>
            <w:vAlign w:val="center"/>
            <w:hideMark/>
          </w:tcPr>
          <w:p w14:paraId="1268868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6.276.323</w:t>
            </w:r>
          </w:p>
        </w:tc>
      </w:tr>
      <w:tr w:rsidR="00C95903" w:rsidRPr="00A94E22" w14:paraId="4EB1A106" w14:textId="77777777" w:rsidTr="00BC7A91">
        <w:trPr>
          <w:trHeight w:val="276"/>
          <w:jc w:val="center"/>
        </w:trPr>
        <w:tc>
          <w:tcPr>
            <w:tcW w:w="1340" w:type="dxa"/>
            <w:tcBorders>
              <w:top w:val="nil"/>
              <w:left w:val="nil"/>
              <w:bottom w:val="nil"/>
              <w:right w:val="nil"/>
            </w:tcBorders>
            <w:shd w:val="clear" w:color="auto" w:fill="auto"/>
            <w:vAlign w:val="center"/>
            <w:hideMark/>
          </w:tcPr>
          <w:p w14:paraId="6E73B9A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05885</w:t>
            </w:r>
          </w:p>
        </w:tc>
        <w:tc>
          <w:tcPr>
            <w:tcW w:w="6173" w:type="dxa"/>
            <w:tcBorders>
              <w:top w:val="nil"/>
              <w:left w:val="nil"/>
              <w:bottom w:val="nil"/>
              <w:right w:val="nil"/>
            </w:tcBorders>
            <w:shd w:val="clear" w:color="auto" w:fill="auto"/>
            <w:vAlign w:val="center"/>
            <w:hideMark/>
          </w:tcPr>
          <w:p w14:paraId="68A59EE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YALÍ</w:t>
            </w:r>
          </w:p>
        </w:tc>
        <w:tc>
          <w:tcPr>
            <w:tcW w:w="1440" w:type="dxa"/>
            <w:tcBorders>
              <w:top w:val="nil"/>
              <w:left w:val="nil"/>
              <w:bottom w:val="nil"/>
              <w:right w:val="nil"/>
            </w:tcBorders>
            <w:shd w:val="clear" w:color="auto" w:fill="auto"/>
            <w:vAlign w:val="center"/>
            <w:hideMark/>
          </w:tcPr>
          <w:p w14:paraId="34CD9A9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71.804.102</w:t>
            </w:r>
          </w:p>
        </w:tc>
      </w:tr>
      <w:tr w:rsidR="00C95903" w:rsidRPr="00A94E22" w14:paraId="04BE8D70" w14:textId="77777777" w:rsidTr="00BC7A91">
        <w:trPr>
          <w:trHeight w:val="276"/>
          <w:jc w:val="center"/>
        </w:trPr>
        <w:tc>
          <w:tcPr>
            <w:tcW w:w="1340" w:type="dxa"/>
            <w:tcBorders>
              <w:top w:val="nil"/>
              <w:left w:val="nil"/>
              <w:bottom w:val="nil"/>
              <w:right w:val="nil"/>
            </w:tcBorders>
            <w:shd w:val="clear" w:color="auto" w:fill="auto"/>
            <w:vAlign w:val="center"/>
            <w:hideMark/>
          </w:tcPr>
          <w:p w14:paraId="0F7B462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05887</w:t>
            </w:r>
          </w:p>
        </w:tc>
        <w:tc>
          <w:tcPr>
            <w:tcW w:w="6173" w:type="dxa"/>
            <w:tcBorders>
              <w:top w:val="nil"/>
              <w:left w:val="nil"/>
              <w:bottom w:val="nil"/>
              <w:right w:val="nil"/>
            </w:tcBorders>
            <w:shd w:val="clear" w:color="auto" w:fill="auto"/>
            <w:vAlign w:val="center"/>
            <w:hideMark/>
          </w:tcPr>
          <w:p w14:paraId="073F6AB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YARUMAL</w:t>
            </w:r>
          </w:p>
        </w:tc>
        <w:tc>
          <w:tcPr>
            <w:tcW w:w="1440" w:type="dxa"/>
            <w:tcBorders>
              <w:top w:val="nil"/>
              <w:left w:val="nil"/>
              <w:bottom w:val="nil"/>
              <w:right w:val="nil"/>
            </w:tcBorders>
            <w:shd w:val="clear" w:color="auto" w:fill="auto"/>
            <w:vAlign w:val="center"/>
            <w:hideMark/>
          </w:tcPr>
          <w:p w14:paraId="26ED9D7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1.773.019</w:t>
            </w:r>
          </w:p>
        </w:tc>
      </w:tr>
      <w:tr w:rsidR="00C95903" w:rsidRPr="00A94E22" w14:paraId="3BD92283" w14:textId="77777777" w:rsidTr="00BC7A91">
        <w:trPr>
          <w:trHeight w:val="276"/>
          <w:jc w:val="center"/>
        </w:trPr>
        <w:tc>
          <w:tcPr>
            <w:tcW w:w="1340" w:type="dxa"/>
            <w:tcBorders>
              <w:top w:val="nil"/>
              <w:left w:val="nil"/>
              <w:bottom w:val="nil"/>
              <w:right w:val="nil"/>
            </w:tcBorders>
            <w:shd w:val="clear" w:color="auto" w:fill="auto"/>
            <w:vAlign w:val="center"/>
            <w:hideMark/>
          </w:tcPr>
          <w:p w14:paraId="1D44C5C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05890</w:t>
            </w:r>
          </w:p>
        </w:tc>
        <w:tc>
          <w:tcPr>
            <w:tcW w:w="6173" w:type="dxa"/>
            <w:tcBorders>
              <w:top w:val="nil"/>
              <w:left w:val="nil"/>
              <w:bottom w:val="nil"/>
              <w:right w:val="nil"/>
            </w:tcBorders>
            <w:shd w:val="clear" w:color="auto" w:fill="auto"/>
            <w:vAlign w:val="center"/>
            <w:hideMark/>
          </w:tcPr>
          <w:p w14:paraId="7265013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YOLOMBÓ</w:t>
            </w:r>
          </w:p>
        </w:tc>
        <w:tc>
          <w:tcPr>
            <w:tcW w:w="1440" w:type="dxa"/>
            <w:tcBorders>
              <w:top w:val="nil"/>
              <w:left w:val="nil"/>
              <w:bottom w:val="nil"/>
              <w:right w:val="nil"/>
            </w:tcBorders>
            <w:shd w:val="clear" w:color="auto" w:fill="auto"/>
            <w:vAlign w:val="center"/>
            <w:hideMark/>
          </w:tcPr>
          <w:p w14:paraId="27ECA09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178.226.443</w:t>
            </w:r>
          </w:p>
        </w:tc>
      </w:tr>
      <w:tr w:rsidR="00C95903" w:rsidRPr="00A94E22" w14:paraId="61B3CC26" w14:textId="77777777" w:rsidTr="00BC7A91">
        <w:trPr>
          <w:trHeight w:val="276"/>
          <w:jc w:val="center"/>
        </w:trPr>
        <w:tc>
          <w:tcPr>
            <w:tcW w:w="1340" w:type="dxa"/>
            <w:tcBorders>
              <w:top w:val="nil"/>
              <w:left w:val="nil"/>
              <w:bottom w:val="nil"/>
              <w:right w:val="nil"/>
            </w:tcBorders>
            <w:shd w:val="clear" w:color="auto" w:fill="auto"/>
            <w:vAlign w:val="center"/>
            <w:hideMark/>
          </w:tcPr>
          <w:p w14:paraId="140DBFC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05893</w:t>
            </w:r>
          </w:p>
        </w:tc>
        <w:tc>
          <w:tcPr>
            <w:tcW w:w="6173" w:type="dxa"/>
            <w:tcBorders>
              <w:top w:val="nil"/>
              <w:left w:val="nil"/>
              <w:bottom w:val="nil"/>
              <w:right w:val="nil"/>
            </w:tcBorders>
            <w:shd w:val="clear" w:color="auto" w:fill="auto"/>
            <w:vAlign w:val="center"/>
            <w:hideMark/>
          </w:tcPr>
          <w:p w14:paraId="6E82F40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YONDÓ</w:t>
            </w:r>
          </w:p>
        </w:tc>
        <w:tc>
          <w:tcPr>
            <w:tcW w:w="1440" w:type="dxa"/>
            <w:tcBorders>
              <w:top w:val="nil"/>
              <w:left w:val="nil"/>
              <w:bottom w:val="nil"/>
              <w:right w:val="nil"/>
            </w:tcBorders>
            <w:shd w:val="clear" w:color="auto" w:fill="auto"/>
            <w:vAlign w:val="center"/>
            <w:hideMark/>
          </w:tcPr>
          <w:p w14:paraId="30D7CBD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10.790.537.264</w:t>
            </w:r>
          </w:p>
        </w:tc>
      </w:tr>
      <w:tr w:rsidR="00C95903" w:rsidRPr="00A94E22" w14:paraId="5C3D6AA7" w14:textId="77777777" w:rsidTr="00BC7A91">
        <w:trPr>
          <w:trHeight w:val="276"/>
          <w:jc w:val="center"/>
        </w:trPr>
        <w:tc>
          <w:tcPr>
            <w:tcW w:w="1340" w:type="dxa"/>
            <w:tcBorders>
              <w:top w:val="nil"/>
              <w:left w:val="nil"/>
              <w:bottom w:val="nil"/>
              <w:right w:val="nil"/>
            </w:tcBorders>
            <w:shd w:val="clear" w:color="auto" w:fill="auto"/>
            <w:vAlign w:val="center"/>
            <w:hideMark/>
          </w:tcPr>
          <w:p w14:paraId="49ABADD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05895</w:t>
            </w:r>
          </w:p>
        </w:tc>
        <w:tc>
          <w:tcPr>
            <w:tcW w:w="6173" w:type="dxa"/>
            <w:tcBorders>
              <w:top w:val="nil"/>
              <w:left w:val="nil"/>
              <w:bottom w:val="nil"/>
              <w:right w:val="nil"/>
            </w:tcBorders>
            <w:shd w:val="clear" w:color="auto" w:fill="auto"/>
            <w:vAlign w:val="center"/>
            <w:hideMark/>
          </w:tcPr>
          <w:p w14:paraId="5A39CBE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ZARAGOZA</w:t>
            </w:r>
          </w:p>
        </w:tc>
        <w:tc>
          <w:tcPr>
            <w:tcW w:w="1440" w:type="dxa"/>
            <w:tcBorders>
              <w:top w:val="nil"/>
              <w:left w:val="nil"/>
              <w:bottom w:val="nil"/>
              <w:right w:val="nil"/>
            </w:tcBorders>
            <w:shd w:val="clear" w:color="auto" w:fill="auto"/>
            <w:vAlign w:val="center"/>
            <w:hideMark/>
          </w:tcPr>
          <w:p w14:paraId="764F535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3.123.259.324</w:t>
            </w:r>
          </w:p>
        </w:tc>
      </w:tr>
      <w:tr w:rsidR="00C95903" w:rsidRPr="00A94E22" w14:paraId="76A239D5" w14:textId="77777777" w:rsidTr="00BC7A91">
        <w:trPr>
          <w:trHeight w:val="276"/>
          <w:jc w:val="center"/>
        </w:trPr>
        <w:tc>
          <w:tcPr>
            <w:tcW w:w="1340" w:type="dxa"/>
            <w:tcBorders>
              <w:top w:val="nil"/>
              <w:left w:val="nil"/>
              <w:bottom w:val="nil"/>
              <w:right w:val="nil"/>
            </w:tcBorders>
            <w:shd w:val="clear" w:color="auto" w:fill="auto"/>
            <w:vAlign w:val="center"/>
            <w:hideMark/>
          </w:tcPr>
          <w:p w14:paraId="3B31631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w:t>
            </w:r>
          </w:p>
        </w:tc>
        <w:tc>
          <w:tcPr>
            <w:tcW w:w="6173" w:type="dxa"/>
            <w:tcBorders>
              <w:top w:val="nil"/>
              <w:left w:val="nil"/>
              <w:bottom w:val="nil"/>
              <w:right w:val="nil"/>
            </w:tcBorders>
            <w:shd w:val="clear" w:color="auto" w:fill="auto"/>
            <w:vAlign w:val="center"/>
            <w:hideMark/>
          </w:tcPr>
          <w:p w14:paraId="70B3E5DC"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ATLÁNTICO</w:t>
            </w:r>
          </w:p>
        </w:tc>
        <w:tc>
          <w:tcPr>
            <w:tcW w:w="1440" w:type="dxa"/>
            <w:tcBorders>
              <w:top w:val="nil"/>
              <w:left w:val="nil"/>
              <w:bottom w:val="nil"/>
              <w:right w:val="nil"/>
            </w:tcBorders>
            <w:shd w:val="clear" w:color="auto" w:fill="auto"/>
            <w:vAlign w:val="center"/>
            <w:hideMark/>
          </w:tcPr>
          <w:p w14:paraId="40862E12"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10.814.554.586</w:t>
            </w:r>
          </w:p>
        </w:tc>
      </w:tr>
      <w:tr w:rsidR="00C95903" w:rsidRPr="00A94E22" w14:paraId="64819ED2" w14:textId="77777777" w:rsidTr="00BC7A91">
        <w:trPr>
          <w:trHeight w:val="276"/>
          <w:jc w:val="center"/>
        </w:trPr>
        <w:tc>
          <w:tcPr>
            <w:tcW w:w="1340" w:type="dxa"/>
            <w:tcBorders>
              <w:top w:val="nil"/>
              <w:left w:val="nil"/>
              <w:bottom w:val="nil"/>
              <w:right w:val="nil"/>
            </w:tcBorders>
            <w:shd w:val="clear" w:color="auto" w:fill="auto"/>
            <w:vAlign w:val="center"/>
            <w:hideMark/>
          </w:tcPr>
          <w:p w14:paraId="4891A3A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08000</w:t>
            </w:r>
          </w:p>
        </w:tc>
        <w:tc>
          <w:tcPr>
            <w:tcW w:w="6173" w:type="dxa"/>
            <w:tcBorders>
              <w:top w:val="nil"/>
              <w:left w:val="nil"/>
              <w:bottom w:val="nil"/>
              <w:right w:val="nil"/>
            </w:tcBorders>
            <w:shd w:val="clear" w:color="auto" w:fill="auto"/>
            <w:vAlign w:val="center"/>
            <w:hideMark/>
          </w:tcPr>
          <w:p w14:paraId="1640208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ATLÁNTICO</w:t>
            </w:r>
          </w:p>
        </w:tc>
        <w:tc>
          <w:tcPr>
            <w:tcW w:w="1440" w:type="dxa"/>
            <w:tcBorders>
              <w:top w:val="nil"/>
              <w:left w:val="nil"/>
              <w:bottom w:val="nil"/>
              <w:right w:val="nil"/>
            </w:tcBorders>
            <w:shd w:val="clear" w:color="auto" w:fill="auto"/>
            <w:vAlign w:val="center"/>
            <w:hideMark/>
          </w:tcPr>
          <w:p w14:paraId="352B986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6.071.265.958</w:t>
            </w:r>
          </w:p>
        </w:tc>
      </w:tr>
      <w:tr w:rsidR="00C95903" w:rsidRPr="00A94E22" w14:paraId="6B730679" w14:textId="77777777" w:rsidTr="00BC7A91">
        <w:trPr>
          <w:trHeight w:val="276"/>
          <w:jc w:val="center"/>
        </w:trPr>
        <w:tc>
          <w:tcPr>
            <w:tcW w:w="1340" w:type="dxa"/>
            <w:tcBorders>
              <w:top w:val="nil"/>
              <w:left w:val="nil"/>
              <w:bottom w:val="nil"/>
              <w:right w:val="nil"/>
            </w:tcBorders>
            <w:shd w:val="clear" w:color="auto" w:fill="auto"/>
            <w:vAlign w:val="center"/>
            <w:hideMark/>
          </w:tcPr>
          <w:p w14:paraId="5BB6D97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08001</w:t>
            </w:r>
          </w:p>
        </w:tc>
        <w:tc>
          <w:tcPr>
            <w:tcW w:w="6173" w:type="dxa"/>
            <w:tcBorders>
              <w:top w:val="nil"/>
              <w:left w:val="nil"/>
              <w:bottom w:val="nil"/>
              <w:right w:val="nil"/>
            </w:tcBorders>
            <w:shd w:val="clear" w:color="auto" w:fill="auto"/>
            <w:vAlign w:val="center"/>
            <w:hideMark/>
          </w:tcPr>
          <w:p w14:paraId="10C1C21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BARRANQUILLA</w:t>
            </w:r>
          </w:p>
        </w:tc>
        <w:tc>
          <w:tcPr>
            <w:tcW w:w="1440" w:type="dxa"/>
            <w:tcBorders>
              <w:top w:val="nil"/>
              <w:left w:val="nil"/>
              <w:bottom w:val="nil"/>
              <w:right w:val="nil"/>
            </w:tcBorders>
            <w:shd w:val="clear" w:color="auto" w:fill="auto"/>
            <w:vAlign w:val="center"/>
            <w:hideMark/>
          </w:tcPr>
          <w:p w14:paraId="74408D2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2.168.372.465</w:t>
            </w:r>
          </w:p>
        </w:tc>
      </w:tr>
      <w:tr w:rsidR="00C95903" w:rsidRPr="00A94E22" w14:paraId="0811C7FE" w14:textId="77777777" w:rsidTr="00BC7A91">
        <w:trPr>
          <w:trHeight w:val="276"/>
          <w:jc w:val="center"/>
        </w:trPr>
        <w:tc>
          <w:tcPr>
            <w:tcW w:w="1340" w:type="dxa"/>
            <w:tcBorders>
              <w:top w:val="nil"/>
              <w:left w:val="nil"/>
              <w:bottom w:val="nil"/>
              <w:right w:val="nil"/>
            </w:tcBorders>
            <w:shd w:val="clear" w:color="auto" w:fill="auto"/>
            <w:vAlign w:val="center"/>
            <w:hideMark/>
          </w:tcPr>
          <w:p w14:paraId="36CC47E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08078</w:t>
            </w:r>
          </w:p>
        </w:tc>
        <w:tc>
          <w:tcPr>
            <w:tcW w:w="6173" w:type="dxa"/>
            <w:tcBorders>
              <w:top w:val="nil"/>
              <w:left w:val="nil"/>
              <w:bottom w:val="nil"/>
              <w:right w:val="nil"/>
            </w:tcBorders>
            <w:shd w:val="clear" w:color="auto" w:fill="auto"/>
            <w:vAlign w:val="center"/>
            <w:hideMark/>
          </w:tcPr>
          <w:p w14:paraId="55EFD4D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BARANOA</w:t>
            </w:r>
          </w:p>
        </w:tc>
        <w:tc>
          <w:tcPr>
            <w:tcW w:w="1440" w:type="dxa"/>
            <w:tcBorders>
              <w:top w:val="nil"/>
              <w:left w:val="nil"/>
              <w:bottom w:val="nil"/>
              <w:right w:val="nil"/>
            </w:tcBorders>
            <w:shd w:val="clear" w:color="auto" w:fill="auto"/>
            <w:vAlign w:val="center"/>
            <w:hideMark/>
          </w:tcPr>
          <w:p w14:paraId="6CC621F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1.021.172</w:t>
            </w:r>
          </w:p>
        </w:tc>
      </w:tr>
      <w:tr w:rsidR="00C95903" w:rsidRPr="00A94E22" w14:paraId="48942AA9" w14:textId="77777777" w:rsidTr="00BC7A91">
        <w:trPr>
          <w:trHeight w:val="276"/>
          <w:jc w:val="center"/>
        </w:trPr>
        <w:tc>
          <w:tcPr>
            <w:tcW w:w="1340" w:type="dxa"/>
            <w:tcBorders>
              <w:top w:val="nil"/>
              <w:left w:val="nil"/>
              <w:bottom w:val="nil"/>
              <w:right w:val="nil"/>
            </w:tcBorders>
            <w:shd w:val="clear" w:color="auto" w:fill="auto"/>
            <w:vAlign w:val="center"/>
            <w:hideMark/>
          </w:tcPr>
          <w:p w14:paraId="2D3204D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08372</w:t>
            </w:r>
          </w:p>
        </w:tc>
        <w:tc>
          <w:tcPr>
            <w:tcW w:w="6173" w:type="dxa"/>
            <w:tcBorders>
              <w:top w:val="nil"/>
              <w:left w:val="nil"/>
              <w:bottom w:val="nil"/>
              <w:right w:val="nil"/>
            </w:tcBorders>
            <w:shd w:val="clear" w:color="auto" w:fill="auto"/>
            <w:vAlign w:val="center"/>
            <w:hideMark/>
          </w:tcPr>
          <w:p w14:paraId="72F13E7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JUAN DE ACOSTA</w:t>
            </w:r>
          </w:p>
        </w:tc>
        <w:tc>
          <w:tcPr>
            <w:tcW w:w="1440" w:type="dxa"/>
            <w:tcBorders>
              <w:top w:val="nil"/>
              <w:left w:val="nil"/>
              <w:bottom w:val="nil"/>
              <w:right w:val="nil"/>
            </w:tcBorders>
            <w:shd w:val="clear" w:color="auto" w:fill="auto"/>
            <w:vAlign w:val="center"/>
            <w:hideMark/>
          </w:tcPr>
          <w:p w14:paraId="2BF7480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281.383</w:t>
            </w:r>
          </w:p>
        </w:tc>
      </w:tr>
      <w:tr w:rsidR="00C95903" w:rsidRPr="00A94E22" w14:paraId="7427308B" w14:textId="77777777" w:rsidTr="00BC7A91">
        <w:trPr>
          <w:trHeight w:val="276"/>
          <w:jc w:val="center"/>
        </w:trPr>
        <w:tc>
          <w:tcPr>
            <w:tcW w:w="1340" w:type="dxa"/>
            <w:tcBorders>
              <w:top w:val="nil"/>
              <w:left w:val="nil"/>
              <w:bottom w:val="nil"/>
              <w:right w:val="nil"/>
            </w:tcBorders>
            <w:shd w:val="clear" w:color="auto" w:fill="auto"/>
            <w:vAlign w:val="center"/>
            <w:hideMark/>
          </w:tcPr>
          <w:p w14:paraId="77356C9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08421</w:t>
            </w:r>
          </w:p>
        </w:tc>
        <w:tc>
          <w:tcPr>
            <w:tcW w:w="6173" w:type="dxa"/>
            <w:tcBorders>
              <w:top w:val="nil"/>
              <w:left w:val="nil"/>
              <w:bottom w:val="nil"/>
              <w:right w:val="nil"/>
            </w:tcBorders>
            <w:shd w:val="clear" w:color="auto" w:fill="auto"/>
            <w:vAlign w:val="center"/>
            <w:hideMark/>
          </w:tcPr>
          <w:p w14:paraId="579486F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LURUACO</w:t>
            </w:r>
          </w:p>
        </w:tc>
        <w:tc>
          <w:tcPr>
            <w:tcW w:w="1440" w:type="dxa"/>
            <w:tcBorders>
              <w:top w:val="nil"/>
              <w:left w:val="nil"/>
              <w:bottom w:val="nil"/>
              <w:right w:val="nil"/>
            </w:tcBorders>
            <w:shd w:val="clear" w:color="auto" w:fill="auto"/>
            <w:vAlign w:val="center"/>
            <w:hideMark/>
          </w:tcPr>
          <w:p w14:paraId="780BB4E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12.584.129</w:t>
            </w:r>
          </w:p>
        </w:tc>
      </w:tr>
      <w:tr w:rsidR="00C95903" w:rsidRPr="00A94E22" w14:paraId="52C67A5F" w14:textId="77777777" w:rsidTr="00BC7A91">
        <w:trPr>
          <w:trHeight w:val="276"/>
          <w:jc w:val="center"/>
        </w:trPr>
        <w:tc>
          <w:tcPr>
            <w:tcW w:w="1340" w:type="dxa"/>
            <w:tcBorders>
              <w:top w:val="nil"/>
              <w:left w:val="nil"/>
              <w:bottom w:val="nil"/>
              <w:right w:val="nil"/>
            </w:tcBorders>
            <w:shd w:val="clear" w:color="auto" w:fill="auto"/>
            <w:vAlign w:val="center"/>
            <w:hideMark/>
          </w:tcPr>
          <w:p w14:paraId="1E7E3AC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08433</w:t>
            </w:r>
          </w:p>
        </w:tc>
        <w:tc>
          <w:tcPr>
            <w:tcW w:w="6173" w:type="dxa"/>
            <w:tcBorders>
              <w:top w:val="nil"/>
              <w:left w:val="nil"/>
              <w:bottom w:val="nil"/>
              <w:right w:val="nil"/>
            </w:tcBorders>
            <w:shd w:val="clear" w:color="auto" w:fill="auto"/>
            <w:vAlign w:val="center"/>
            <w:hideMark/>
          </w:tcPr>
          <w:p w14:paraId="6BA2E9D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MALAMBO</w:t>
            </w:r>
          </w:p>
        </w:tc>
        <w:tc>
          <w:tcPr>
            <w:tcW w:w="1440" w:type="dxa"/>
            <w:tcBorders>
              <w:top w:val="nil"/>
              <w:left w:val="nil"/>
              <w:bottom w:val="nil"/>
              <w:right w:val="nil"/>
            </w:tcBorders>
            <w:shd w:val="clear" w:color="auto" w:fill="auto"/>
            <w:vAlign w:val="center"/>
            <w:hideMark/>
          </w:tcPr>
          <w:p w14:paraId="63F1EAB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792.660</w:t>
            </w:r>
          </w:p>
        </w:tc>
      </w:tr>
      <w:tr w:rsidR="00C95903" w:rsidRPr="00A94E22" w14:paraId="2A405222" w14:textId="77777777" w:rsidTr="00BC7A91">
        <w:trPr>
          <w:trHeight w:val="276"/>
          <w:jc w:val="center"/>
        </w:trPr>
        <w:tc>
          <w:tcPr>
            <w:tcW w:w="1340" w:type="dxa"/>
            <w:tcBorders>
              <w:top w:val="nil"/>
              <w:left w:val="nil"/>
              <w:bottom w:val="nil"/>
              <w:right w:val="nil"/>
            </w:tcBorders>
            <w:shd w:val="clear" w:color="auto" w:fill="auto"/>
            <w:vAlign w:val="center"/>
            <w:hideMark/>
          </w:tcPr>
          <w:p w14:paraId="23516D1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08436</w:t>
            </w:r>
          </w:p>
        </w:tc>
        <w:tc>
          <w:tcPr>
            <w:tcW w:w="6173" w:type="dxa"/>
            <w:tcBorders>
              <w:top w:val="nil"/>
              <w:left w:val="nil"/>
              <w:bottom w:val="nil"/>
              <w:right w:val="nil"/>
            </w:tcBorders>
            <w:shd w:val="clear" w:color="auto" w:fill="auto"/>
            <w:vAlign w:val="center"/>
            <w:hideMark/>
          </w:tcPr>
          <w:p w14:paraId="05D22E3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MANATÍ</w:t>
            </w:r>
          </w:p>
        </w:tc>
        <w:tc>
          <w:tcPr>
            <w:tcW w:w="1440" w:type="dxa"/>
            <w:tcBorders>
              <w:top w:val="nil"/>
              <w:left w:val="nil"/>
              <w:bottom w:val="nil"/>
              <w:right w:val="nil"/>
            </w:tcBorders>
            <w:shd w:val="clear" w:color="auto" w:fill="auto"/>
            <w:vAlign w:val="center"/>
            <w:hideMark/>
          </w:tcPr>
          <w:p w14:paraId="6B43FCA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1.028.855</w:t>
            </w:r>
          </w:p>
        </w:tc>
      </w:tr>
      <w:tr w:rsidR="00C95903" w:rsidRPr="00A94E22" w14:paraId="71F96CC2" w14:textId="77777777" w:rsidTr="00BC7A91">
        <w:trPr>
          <w:trHeight w:val="276"/>
          <w:jc w:val="center"/>
        </w:trPr>
        <w:tc>
          <w:tcPr>
            <w:tcW w:w="1340" w:type="dxa"/>
            <w:tcBorders>
              <w:top w:val="nil"/>
              <w:left w:val="nil"/>
              <w:bottom w:val="nil"/>
              <w:right w:val="nil"/>
            </w:tcBorders>
            <w:shd w:val="clear" w:color="auto" w:fill="auto"/>
            <w:vAlign w:val="center"/>
            <w:hideMark/>
          </w:tcPr>
          <w:p w14:paraId="009BB68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08520</w:t>
            </w:r>
          </w:p>
        </w:tc>
        <w:tc>
          <w:tcPr>
            <w:tcW w:w="6173" w:type="dxa"/>
            <w:tcBorders>
              <w:top w:val="nil"/>
              <w:left w:val="nil"/>
              <w:bottom w:val="nil"/>
              <w:right w:val="nil"/>
            </w:tcBorders>
            <w:shd w:val="clear" w:color="auto" w:fill="auto"/>
            <w:vAlign w:val="center"/>
            <w:hideMark/>
          </w:tcPr>
          <w:p w14:paraId="70B4FF4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PALMAR DE VARELA</w:t>
            </w:r>
          </w:p>
        </w:tc>
        <w:tc>
          <w:tcPr>
            <w:tcW w:w="1440" w:type="dxa"/>
            <w:tcBorders>
              <w:top w:val="nil"/>
              <w:left w:val="nil"/>
              <w:bottom w:val="nil"/>
              <w:right w:val="nil"/>
            </w:tcBorders>
            <w:shd w:val="clear" w:color="auto" w:fill="auto"/>
            <w:vAlign w:val="center"/>
            <w:hideMark/>
          </w:tcPr>
          <w:p w14:paraId="6AB30CA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450.286</w:t>
            </w:r>
          </w:p>
        </w:tc>
      </w:tr>
      <w:tr w:rsidR="00C95903" w:rsidRPr="00A94E22" w14:paraId="7E91A064" w14:textId="77777777" w:rsidTr="00BC7A91">
        <w:trPr>
          <w:trHeight w:val="276"/>
          <w:jc w:val="center"/>
        </w:trPr>
        <w:tc>
          <w:tcPr>
            <w:tcW w:w="1340" w:type="dxa"/>
            <w:tcBorders>
              <w:top w:val="nil"/>
              <w:left w:val="nil"/>
              <w:bottom w:val="nil"/>
              <w:right w:val="nil"/>
            </w:tcBorders>
            <w:shd w:val="clear" w:color="auto" w:fill="auto"/>
            <w:vAlign w:val="center"/>
            <w:hideMark/>
          </w:tcPr>
          <w:p w14:paraId="08CE459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08573</w:t>
            </w:r>
          </w:p>
        </w:tc>
        <w:tc>
          <w:tcPr>
            <w:tcW w:w="6173" w:type="dxa"/>
            <w:tcBorders>
              <w:top w:val="nil"/>
              <w:left w:val="nil"/>
              <w:bottom w:val="nil"/>
              <w:right w:val="nil"/>
            </w:tcBorders>
            <w:shd w:val="clear" w:color="auto" w:fill="auto"/>
            <w:vAlign w:val="center"/>
            <w:hideMark/>
          </w:tcPr>
          <w:p w14:paraId="6C516AA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COLOMBIA</w:t>
            </w:r>
          </w:p>
        </w:tc>
        <w:tc>
          <w:tcPr>
            <w:tcW w:w="1440" w:type="dxa"/>
            <w:tcBorders>
              <w:top w:val="nil"/>
              <w:left w:val="nil"/>
              <w:bottom w:val="nil"/>
              <w:right w:val="nil"/>
            </w:tcBorders>
            <w:shd w:val="clear" w:color="auto" w:fill="auto"/>
            <w:vAlign w:val="center"/>
            <w:hideMark/>
          </w:tcPr>
          <w:p w14:paraId="0A767C7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12.532.044</w:t>
            </w:r>
          </w:p>
        </w:tc>
      </w:tr>
      <w:tr w:rsidR="00C95903" w:rsidRPr="00A94E22" w14:paraId="57B39AD0" w14:textId="77777777" w:rsidTr="00BC7A91">
        <w:trPr>
          <w:trHeight w:val="276"/>
          <w:jc w:val="center"/>
        </w:trPr>
        <w:tc>
          <w:tcPr>
            <w:tcW w:w="1340" w:type="dxa"/>
            <w:tcBorders>
              <w:top w:val="nil"/>
              <w:left w:val="nil"/>
              <w:bottom w:val="nil"/>
              <w:right w:val="nil"/>
            </w:tcBorders>
            <w:shd w:val="clear" w:color="auto" w:fill="auto"/>
            <w:vAlign w:val="center"/>
            <w:hideMark/>
          </w:tcPr>
          <w:p w14:paraId="33C3214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08606</w:t>
            </w:r>
          </w:p>
        </w:tc>
        <w:tc>
          <w:tcPr>
            <w:tcW w:w="6173" w:type="dxa"/>
            <w:tcBorders>
              <w:top w:val="nil"/>
              <w:left w:val="nil"/>
              <w:bottom w:val="nil"/>
              <w:right w:val="nil"/>
            </w:tcBorders>
            <w:shd w:val="clear" w:color="auto" w:fill="auto"/>
            <w:vAlign w:val="center"/>
            <w:hideMark/>
          </w:tcPr>
          <w:p w14:paraId="5FDF771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REPELÓN</w:t>
            </w:r>
          </w:p>
        </w:tc>
        <w:tc>
          <w:tcPr>
            <w:tcW w:w="1440" w:type="dxa"/>
            <w:tcBorders>
              <w:top w:val="nil"/>
              <w:left w:val="nil"/>
              <w:bottom w:val="nil"/>
              <w:right w:val="nil"/>
            </w:tcBorders>
            <w:shd w:val="clear" w:color="auto" w:fill="auto"/>
            <w:vAlign w:val="center"/>
            <w:hideMark/>
          </w:tcPr>
          <w:p w14:paraId="1AE82A8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52.461.948</w:t>
            </w:r>
          </w:p>
        </w:tc>
      </w:tr>
      <w:tr w:rsidR="00C95903" w:rsidRPr="00A94E22" w14:paraId="49C48B07" w14:textId="77777777" w:rsidTr="00BC7A91">
        <w:trPr>
          <w:trHeight w:val="276"/>
          <w:jc w:val="center"/>
        </w:trPr>
        <w:tc>
          <w:tcPr>
            <w:tcW w:w="1340" w:type="dxa"/>
            <w:tcBorders>
              <w:top w:val="nil"/>
              <w:left w:val="nil"/>
              <w:bottom w:val="nil"/>
              <w:right w:val="nil"/>
            </w:tcBorders>
            <w:shd w:val="clear" w:color="auto" w:fill="auto"/>
            <w:vAlign w:val="center"/>
            <w:hideMark/>
          </w:tcPr>
          <w:p w14:paraId="2046F26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08634</w:t>
            </w:r>
          </w:p>
        </w:tc>
        <w:tc>
          <w:tcPr>
            <w:tcW w:w="6173" w:type="dxa"/>
            <w:tcBorders>
              <w:top w:val="nil"/>
              <w:left w:val="nil"/>
              <w:bottom w:val="nil"/>
              <w:right w:val="nil"/>
            </w:tcBorders>
            <w:shd w:val="clear" w:color="auto" w:fill="auto"/>
            <w:vAlign w:val="center"/>
            <w:hideMark/>
          </w:tcPr>
          <w:p w14:paraId="5CCD64C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SABANAGRANDE</w:t>
            </w:r>
          </w:p>
        </w:tc>
        <w:tc>
          <w:tcPr>
            <w:tcW w:w="1440" w:type="dxa"/>
            <w:tcBorders>
              <w:top w:val="nil"/>
              <w:left w:val="nil"/>
              <w:bottom w:val="nil"/>
              <w:right w:val="nil"/>
            </w:tcBorders>
            <w:shd w:val="clear" w:color="auto" w:fill="auto"/>
            <w:vAlign w:val="center"/>
            <w:hideMark/>
          </w:tcPr>
          <w:p w14:paraId="4E9F211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4.714.338</w:t>
            </w:r>
          </w:p>
        </w:tc>
      </w:tr>
      <w:tr w:rsidR="00C95903" w:rsidRPr="00A94E22" w14:paraId="73810001" w14:textId="77777777" w:rsidTr="00BC7A91">
        <w:trPr>
          <w:trHeight w:val="276"/>
          <w:jc w:val="center"/>
        </w:trPr>
        <w:tc>
          <w:tcPr>
            <w:tcW w:w="1340" w:type="dxa"/>
            <w:tcBorders>
              <w:top w:val="nil"/>
              <w:left w:val="nil"/>
              <w:bottom w:val="nil"/>
              <w:right w:val="nil"/>
            </w:tcBorders>
            <w:shd w:val="clear" w:color="auto" w:fill="auto"/>
            <w:vAlign w:val="center"/>
            <w:hideMark/>
          </w:tcPr>
          <w:p w14:paraId="14165D1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08638</w:t>
            </w:r>
          </w:p>
        </w:tc>
        <w:tc>
          <w:tcPr>
            <w:tcW w:w="6173" w:type="dxa"/>
            <w:tcBorders>
              <w:top w:val="nil"/>
              <w:left w:val="nil"/>
              <w:bottom w:val="nil"/>
              <w:right w:val="nil"/>
            </w:tcBorders>
            <w:shd w:val="clear" w:color="auto" w:fill="auto"/>
            <w:vAlign w:val="center"/>
            <w:hideMark/>
          </w:tcPr>
          <w:p w14:paraId="38FD20A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SABANALARGA</w:t>
            </w:r>
          </w:p>
        </w:tc>
        <w:tc>
          <w:tcPr>
            <w:tcW w:w="1440" w:type="dxa"/>
            <w:tcBorders>
              <w:top w:val="nil"/>
              <w:left w:val="nil"/>
              <w:bottom w:val="nil"/>
              <w:right w:val="nil"/>
            </w:tcBorders>
            <w:shd w:val="clear" w:color="auto" w:fill="auto"/>
            <w:vAlign w:val="center"/>
            <w:hideMark/>
          </w:tcPr>
          <w:p w14:paraId="61D996F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2.480.071.524</w:t>
            </w:r>
          </w:p>
        </w:tc>
      </w:tr>
      <w:tr w:rsidR="00C95903" w:rsidRPr="00A94E22" w14:paraId="4043C1FB" w14:textId="77777777" w:rsidTr="00BC7A91">
        <w:trPr>
          <w:trHeight w:val="276"/>
          <w:jc w:val="center"/>
        </w:trPr>
        <w:tc>
          <w:tcPr>
            <w:tcW w:w="1340" w:type="dxa"/>
            <w:tcBorders>
              <w:top w:val="nil"/>
              <w:left w:val="nil"/>
              <w:bottom w:val="nil"/>
              <w:right w:val="nil"/>
            </w:tcBorders>
            <w:shd w:val="clear" w:color="auto" w:fill="auto"/>
            <w:vAlign w:val="center"/>
            <w:hideMark/>
          </w:tcPr>
          <w:p w14:paraId="36EA1FB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08685</w:t>
            </w:r>
          </w:p>
        </w:tc>
        <w:tc>
          <w:tcPr>
            <w:tcW w:w="6173" w:type="dxa"/>
            <w:tcBorders>
              <w:top w:val="nil"/>
              <w:left w:val="nil"/>
              <w:bottom w:val="nil"/>
              <w:right w:val="nil"/>
            </w:tcBorders>
            <w:shd w:val="clear" w:color="auto" w:fill="auto"/>
            <w:vAlign w:val="center"/>
            <w:hideMark/>
          </w:tcPr>
          <w:p w14:paraId="4ED0C61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SANTO TOMÁS</w:t>
            </w:r>
          </w:p>
        </w:tc>
        <w:tc>
          <w:tcPr>
            <w:tcW w:w="1440" w:type="dxa"/>
            <w:tcBorders>
              <w:top w:val="nil"/>
              <w:left w:val="nil"/>
              <w:bottom w:val="nil"/>
              <w:right w:val="nil"/>
            </w:tcBorders>
            <w:shd w:val="clear" w:color="auto" w:fill="auto"/>
            <w:vAlign w:val="center"/>
            <w:hideMark/>
          </w:tcPr>
          <w:p w14:paraId="3A4D3DA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5.015.333</w:t>
            </w:r>
          </w:p>
        </w:tc>
      </w:tr>
      <w:tr w:rsidR="00C95903" w:rsidRPr="00A94E22" w14:paraId="6FF9B560" w14:textId="77777777" w:rsidTr="00BC7A91">
        <w:trPr>
          <w:trHeight w:val="276"/>
          <w:jc w:val="center"/>
        </w:trPr>
        <w:tc>
          <w:tcPr>
            <w:tcW w:w="1340" w:type="dxa"/>
            <w:tcBorders>
              <w:top w:val="nil"/>
              <w:left w:val="nil"/>
              <w:bottom w:val="nil"/>
              <w:right w:val="nil"/>
            </w:tcBorders>
            <w:shd w:val="clear" w:color="auto" w:fill="auto"/>
            <w:vAlign w:val="center"/>
            <w:hideMark/>
          </w:tcPr>
          <w:p w14:paraId="0275938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08832</w:t>
            </w:r>
          </w:p>
        </w:tc>
        <w:tc>
          <w:tcPr>
            <w:tcW w:w="6173" w:type="dxa"/>
            <w:tcBorders>
              <w:top w:val="nil"/>
              <w:left w:val="nil"/>
              <w:bottom w:val="nil"/>
              <w:right w:val="nil"/>
            </w:tcBorders>
            <w:shd w:val="clear" w:color="auto" w:fill="auto"/>
            <w:vAlign w:val="center"/>
            <w:hideMark/>
          </w:tcPr>
          <w:p w14:paraId="73A85CC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TUBARÁ</w:t>
            </w:r>
          </w:p>
        </w:tc>
        <w:tc>
          <w:tcPr>
            <w:tcW w:w="1440" w:type="dxa"/>
            <w:tcBorders>
              <w:top w:val="nil"/>
              <w:left w:val="nil"/>
              <w:bottom w:val="nil"/>
              <w:right w:val="nil"/>
            </w:tcBorders>
            <w:shd w:val="clear" w:color="auto" w:fill="auto"/>
            <w:vAlign w:val="center"/>
            <w:hideMark/>
          </w:tcPr>
          <w:p w14:paraId="1CFB4E5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3.962.491</w:t>
            </w:r>
          </w:p>
        </w:tc>
      </w:tr>
      <w:tr w:rsidR="00C95903" w:rsidRPr="00A94E22" w14:paraId="3B588F16" w14:textId="77777777" w:rsidTr="00BC7A91">
        <w:trPr>
          <w:trHeight w:val="276"/>
          <w:jc w:val="center"/>
        </w:trPr>
        <w:tc>
          <w:tcPr>
            <w:tcW w:w="1340" w:type="dxa"/>
            <w:tcBorders>
              <w:top w:val="nil"/>
              <w:left w:val="nil"/>
              <w:bottom w:val="nil"/>
              <w:right w:val="nil"/>
            </w:tcBorders>
            <w:shd w:val="clear" w:color="auto" w:fill="auto"/>
            <w:vAlign w:val="center"/>
            <w:hideMark/>
          </w:tcPr>
          <w:p w14:paraId="59B0062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11</w:t>
            </w:r>
          </w:p>
        </w:tc>
        <w:tc>
          <w:tcPr>
            <w:tcW w:w="6173" w:type="dxa"/>
            <w:tcBorders>
              <w:top w:val="nil"/>
              <w:left w:val="nil"/>
              <w:bottom w:val="nil"/>
              <w:right w:val="nil"/>
            </w:tcBorders>
            <w:shd w:val="clear" w:color="auto" w:fill="auto"/>
            <w:vAlign w:val="center"/>
            <w:hideMark/>
          </w:tcPr>
          <w:p w14:paraId="50E9F88A"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BOGOTÁ, D.C.</w:t>
            </w:r>
          </w:p>
        </w:tc>
        <w:tc>
          <w:tcPr>
            <w:tcW w:w="1440" w:type="dxa"/>
            <w:tcBorders>
              <w:top w:val="nil"/>
              <w:left w:val="nil"/>
              <w:bottom w:val="nil"/>
              <w:right w:val="nil"/>
            </w:tcBorders>
            <w:shd w:val="clear" w:color="auto" w:fill="auto"/>
            <w:vAlign w:val="center"/>
            <w:hideMark/>
          </w:tcPr>
          <w:p w14:paraId="3AF09A34"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118.450.205</w:t>
            </w:r>
          </w:p>
        </w:tc>
      </w:tr>
      <w:tr w:rsidR="00C95903" w:rsidRPr="00A94E22" w14:paraId="5116CABB" w14:textId="77777777" w:rsidTr="00BC7A91">
        <w:trPr>
          <w:trHeight w:val="276"/>
          <w:jc w:val="center"/>
        </w:trPr>
        <w:tc>
          <w:tcPr>
            <w:tcW w:w="1340" w:type="dxa"/>
            <w:tcBorders>
              <w:top w:val="nil"/>
              <w:left w:val="nil"/>
              <w:bottom w:val="nil"/>
              <w:right w:val="nil"/>
            </w:tcBorders>
            <w:shd w:val="clear" w:color="auto" w:fill="auto"/>
            <w:vAlign w:val="center"/>
            <w:hideMark/>
          </w:tcPr>
          <w:p w14:paraId="4F7622C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11001</w:t>
            </w:r>
          </w:p>
        </w:tc>
        <w:tc>
          <w:tcPr>
            <w:tcW w:w="6173" w:type="dxa"/>
            <w:tcBorders>
              <w:top w:val="nil"/>
              <w:left w:val="nil"/>
              <w:bottom w:val="nil"/>
              <w:right w:val="nil"/>
            </w:tcBorders>
            <w:shd w:val="clear" w:color="auto" w:fill="auto"/>
            <w:vAlign w:val="center"/>
            <w:hideMark/>
          </w:tcPr>
          <w:p w14:paraId="0221C3D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BOGOTÁ D.C. DE BOGOTÁ, D.C.</w:t>
            </w:r>
          </w:p>
        </w:tc>
        <w:tc>
          <w:tcPr>
            <w:tcW w:w="1440" w:type="dxa"/>
            <w:tcBorders>
              <w:top w:val="nil"/>
              <w:left w:val="nil"/>
              <w:bottom w:val="nil"/>
              <w:right w:val="nil"/>
            </w:tcBorders>
            <w:shd w:val="clear" w:color="auto" w:fill="auto"/>
            <w:vAlign w:val="center"/>
            <w:hideMark/>
          </w:tcPr>
          <w:p w14:paraId="6463509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118.450.205</w:t>
            </w:r>
          </w:p>
        </w:tc>
      </w:tr>
      <w:tr w:rsidR="00C95903" w:rsidRPr="00A94E22" w14:paraId="4B78B6A4" w14:textId="77777777" w:rsidTr="00BC7A91">
        <w:trPr>
          <w:trHeight w:val="276"/>
          <w:jc w:val="center"/>
        </w:trPr>
        <w:tc>
          <w:tcPr>
            <w:tcW w:w="1340" w:type="dxa"/>
            <w:tcBorders>
              <w:top w:val="nil"/>
              <w:left w:val="nil"/>
              <w:bottom w:val="nil"/>
              <w:right w:val="nil"/>
            </w:tcBorders>
            <w:shd w:val="clear" w:color="auto" w:fill="auto"/>
            <w:vAlign w:val="center"/>
            <w:hideMark/>
          </w:tcPr>
          <w:p w14:paraId="726C42A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w:t>
            </w:r>
          </w:p>
        </w:tc>
        <w:tc>
          <w:tcPr>
            <w:tcW w:w="6173" w:type="dxa"/>
            <w:tcBorders>
              <w:top w:val="nil"/>
              <w:left w:val="nil"/>
              <w:bottom w:val="nil"/>
              <w:right w:val="nil"/>
            </w:tcBorders>
            <w:shd w:val="clear" w:color="auto" w:fill="auto"/>
            <w:vAlign w:val="center"/>
            <w:hideMark/>
          </w:tcPr>
          <w:p w14:paraId="3E46990D"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BOLÍVAR</w:t>
            </w:r>
          </w:p>
        </w:tc>
        <w:tc>
          <w:tcPr>
            <w:tcW w:w="1440" w:type="dxa"/>
            <w:tcBorders>
              <w:top w:val="nil"/>
              <w:left w:val="nil"/>
              <w:bottom w:val="nil"/>
              <w:right w:val="nil"/>
            </w:tcBorders>
            <w:shd w:val="clear" w:color="auto" w:fill="auto"/>
            <w:vAlign w:val="center"/>
            <w:hideMark/>
          </w:tcPr>
          <w:p w14:paraId="356A562C"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128.707.368.449</w:t>
            </w:r>
          </w:p>
        </w:tc>
      </w:tr>
      <w:tr w:rsidR="00C95903" w:rsidRPr="00A94E22" w14:paraId="53A64D8A" w14:textId="77777777" w:rsidTr="00BC7A91">
        <w:trPr>
          <w:trHeight w:val="276"/>
          <w:jc w:val="center"/>
        </w:trPr>
        <w:tc>
          <w:tcPr>
            <w:tcW w:w="1340" w:type="dxa"/>
            <w:tcBorders>
              <w:top w:val="nil"/>
              <w:left w:val="nil"/>
              <w:bottom w:val="nil"/>
              <w:right w:val="nil"/>
            </w:tcBorders>
            <w:shd w:val="clear" w:color="auto" w:fill="auto"/>
            <w:vAlign w:val="center"/>
            <w:hideMark/>
          </w:tcPr>
          <w:p w14:paraId="7103978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13000</w:t>
            </w:r>
          </w:p>
        </w:tc>
        <w:tc>
          <w:tcPr>
            <w:tcW w:w="6173" w:type="dxa"/>
            <w:tcBorders>
              <w:top w:val="nil"/>
              <w:left w:val="nil"/>
              <w:bottom w:val="nil"/>
              <w:right w:val="nil"/>
            </w:tcBorders>
            <w:shd w:val="clear" w:color="auto" w:fill="auto"/>
            <w:vAlign w:val="center"/>
            <w:hideMark/>
          </w:tcPr>
          <w:p w14:paraId="31DA049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BOLÍVAR</w:t>
            </w:r>
          </w:p>
        </w:tc>
        <w:tc>
          <w:tcPr>
            <w:tcW w:w="1440" w:type="dxa"/>
            <w:tcBorders>
              <w:top w:val="nil"/>
              <w:left w:val="nil"/>
              <w:bottom w:val="nil"/>
              <w:right w:val="nil"/>
            </w:tcBorders>
            <w:shd w:val="clear" w:color="auto" w:fill="auto"/>
            <w:vAlign w:val="center"/>
            <w:hideMark/>
          </w:tcPr>
          <w:p w14:paraId="13EF052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36.469.137.211</w:t>
            </w:r>
          </w:p>
        </w:tc>
      </w:tr>
      <w:tr w:rsidR="00C95903" w:rsidRPr="00A94E22" w14:paraId="0FAC0FBB" w14:textId="77777777" w:rsidTr="00BC7A91">
        <w:trPr>
          <w:trHeight w:val="276"/>
          <w:jc w:val="center"/>
        </w:trPr>
        <w:tc>
          <w:tcPr>
            <w:tcW w:w="1340" w:type="dxa"/>
            <w:tcBorders>
              <w:top w:val="nil"/>
              <w:left w:val="nil"/>
              <w:bottom w:val="nil"/>
              <w:right w:val="nil"/>
            </w:tcBorders>
            <w:shd w:val="clear" w:color="auto" w:fill="auto"/>
            <w:vAlign w:val="center"/>
            <w:hideMark/>
          </w:tcPr>
          <w:p w14:paraId="2DF977D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13001</w:t>
            </w:r>
          </w:p>
        </w:tc>
        <w:tc>
          <w:tcPr>
            <w:tcW w:w="6173" w:type="dxa"/>
            <w:tcBorders>
              <w:top w:val="nil"/>
              <w:left w:val="nil"/>
              <w:bottom w:val="nil"/>
              <w:right w:val="nil"/>
            </w:tcBorders>
            <w:shd w:val="clear" w:color="auto" w:fill="auto"/>
            <w:vAlign w:val="center"/>
            <w:hideMark/>
          </w:tcPr>
          <w:p w14:paraId="5676F1E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CARTAGENA DE INDIAS</w:t>
            </w:r>
          </w:p>
        </w:tc>
        <w:tc>
          <w:tcPr>
            <w:tcW w:w="1440" w:type="dxa"/>
            <w:tcBorders>
              <w:top w:val="nil"/>
              <w:left w:val="nil"/>
              <w:bottom w:val="nil"/>
              <w:right w:val="nil"/>
            </w:tcBorders>
            <w:shd w:val="clear" w:color="auto" w:fill="auto"/>
            <w:vAlign w:val="center"/>
            <w:hideMark/>
          </w:tcPr>
          <w:p w14:paraId="2C2B2EB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67.018.004.274</w:t>
            </w:r>
          </w:p>
        </w:tc>
      </w:tr>
      <w:tr w:rsidR="00C95903" w:rsidRPr="00A94E22" w14:paraId="363C3037" w14:textId="77777777" w:rsidTr="00BC7A91">
        <w:trPr>
          <w:trHeight w:val="276"/>
          <w:jc w:val="center"/>
        </w:trPr>
        <w:tc>
          <w:tcPr>
            <w:tcW w:w="1340" w:type="dxa"/>
            <w:tcBorders>
              <w:top w:val="nil"/>
              <w:left w:val="nil"/>
              <w:bottom w:val="nil"/>
              <w:right w:val="nil"/>
            </w:tcBorders>
            <w:shd w:val="clear" w:color="auto" w:fill="auto"/>
            <w:vAlign w:val="center"/>
            <w:hideMark/>
          </w:tcPr>
          <w:p w14:paraId="56E425F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13006</w:t>
            </w:r>
          </w:p>
        </w:tc>
        <w:tc>
          <w:tcPr>
            <w:tcW w:w="6173" w:type="dxa"/>
            <w:tcBorders>
              <w:top w:val="nil"/>
              <w:left w:val="nil"/>
              <w:bottom w:val="nil"/>
              <w:right w:val="nil"/>
            </w:tcBorders>
            <w:shd w:val="clear" w:color="auto" w:fill="auto"/>
            <w:vAlign w:val="center"/>
            <w:hideMark/>
          </w:tcPr>
          <w:p w14:paraId="099154F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ACHÍ</w:t>
            </w:r>
          </w:p>
        </w:tc>
        <w:tc>
          <w:tcPr>
            <w:tcW w:w="1440" w:type="dxa"/>
            <w:tcBorders>
              <w:top w:val="nil"/>
              <w:left w:val="nil"/>
              <w:bottom w:val="nil"/>
              <w:right w:val="nil"/>
            </w:tcBorders>
            <w:shd w:val="clear" w:color="auto" w:fill="auto"/>
            <w:vAlign w:val="center"/>
            <w:hideMark/>
          </w:tcPr>
          <w:p w14:paraId="27745DB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1.000.933.730</w:t>
            </w:r>
          </w:p>
        </w:tc>
      </w:tr>
      <w:tr w:rsidR="00C95903" w:rsidRPr="00A94E22" w14:paraId="329821A2" w14:textId="77777777" w:rsidTr="00BC7A91">
        <w:trPr>
          <w:trHeight w:val="276"/>
          <w:jc w:val="center"/>
        </w:trPr>
        <w:tc>
          <w:tcPr>
            <w:tcW w:w="1340" w:type="dxa"/>
            <w:tcBorders>
              <w:top w:val="nil"/>
              <w:left w:val="nil"/>
              <w:bottom w:val="nil"/>
              <w:right w:val="nil"/>
            </w:tcBorders>
            <w:shd w:val="clear" w:color="auto" w:fill="auto"/>
            <w:vAlign w:val="center"/>
            <w:hideMark/>
          </w:tcPr>
          <w:p w14:paraId="3E1275B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13030</w:t>
            </w:r>
          </w:p>
        </w:tc>
        <w:tc>
          <w:tcPr>
            <w:tcW w:w="6173" w:type="dxa"/>
            <w:tcBorders>
              <w:top w:val="nil"/>
              <w:left w:val="nil"/>
              <w:bottom w:val="nil"/>
              <w:right w:val="nil"/>
            </w:tcBorders>
            <w:shd w:val="clear" w:color="auto" w:fill="auto"/>
            <w:vAlign w:val="center"/>
            <w:hideMark/>
          </w:tcPr>
          <w:p w14:paraId="6539B44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ALTOS DEL ROSARIO</w:t>
            </w:r>
          </w:p>
        </w:tc>
        <w:tc>
          <w:tcPr>
            <w:tcW w:w="1440" w:type="dxa"/>
            <w:tcBorders>
              <w:top w:val="nil"/>
              <w:left w:val="nil"/>
              <w:bottom w:val="nil"/>
              <w:right w:val="nil"/>
            </w:tcBorders>
            <w:shd w:val="clear" w:color="auto" w:fill="auto"/>
            <w:vAlign w:val="center"/>
            <w:hideMark/>
          </w:tcPr>
          <w:p w14:paraId="71C5213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32.687.719</w:t>
            </w:r>
          </w:p>
        </w:tc>
      </w:tr>
      <w:tr w:rsidR="00C95903" w:rsidRPr="00A94E22" w14:paraId="462648A6" w14:textId="77777777" w:rsidTr="00BC7A91">
        <w:trPr>
          <w:trHeight w:val="276"/>
          <w:jc w:val="center"/>
        </w:trPr>
        <w:tc>
          <w:tcPr>
            <w:tcW w:w="1340" w:type="dxa"/>
            <w:tcBorders>
              <w:top w:val="nil"/>
              <w:left w:val="nil"/>
              <w:bottom w:val="nil"/>
              <w:right w:val="nil"/>
            </w:tcBorders>
            <w:shd w:val="clear" w:color="auto" w:fill="auto"/>
            <w:vAlign w:val="center"/>
            <w:hideMark/>
          </w:tcPr>
          <w:p w14:paraId="114F180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13042</w:t>
            </w:r>
          </w:p>
        </w:tc>
        <w:tc>
          <w:tcPr>
            <w:tcW w:w="6173" w:type="dxa"/>
            <w:tcBorders>
              <w:top w:val="nil"/>
              <w:left w:val="nil"/>
              <w:bottom w:val="nil"/>
              <w:right w:val="nil"/>
            </w:tcBorders>
            <w:shd w:val="clear" w:color="auto" w:fill="auto"/>
            <w:vAlign w:val="center"/>
            <w:hideMark/>
          </w:tcPr>
          <w:p w14:paraId="22586AC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ARENAL</w:t>
            </w:r>
          </w:p>
        </w:tc>
        <w:tc>
          <w:tcPr>
            <w:tcW w:w="1440" w:type="dxa"/>
            <w:tcBorders>
              <w:top w:val="nil"/>
              <w:left w:val="nil"/>
              <w:bottom w:val="nil"/>
              <w:right w:val="nil"/>
            </w:tcBorders>
            <w:shd w:val="clear" w:color="auto" w:fill="auto"/>
            <w:vAlign w:val="center"/>
            <w:hideMark/>
          </w:tcPr>
          <w:p w14:paraId="35061A2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344.691.151</w:t>
            </w:r>
          </w:p>
        </w:tc>
      </w:tr>
      <w:tr w:rsidR="00C95903" w:rsidRPr="00A94E22" w14:paraId="186FE5C6" w14:textId="77777777" w:rsidTr="00BC7A91">
        <w:trPr>
          <w:trHeight w:val="276"/>
          <w:jc w:val="center"/>
        </w:trPr>
        <w:tc>
          <w:tcPr>
            <w:tcW w:w="1340" w:type="dxa"/>
            <w:tcBorders>
              <w:top w:val="nil"/>
              <w:left w:val="nil"/>
              <w:bottom w:val="nil"/>
              <w:right w:val="nil"/>
            </w:tcBorders>
            <w:shd w:val="clear" w:color="auto" w:fill="auto"/>
            <w:vAlign w:val="center"/>
            <w:hideMark/>
          </w:tcPr>
          <w:p w14:paraId="45BDD32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13062</w:t>
            </w:r>
          </w:p>
        </w:tc>
        <w:tc>
          <w:tcPr>
            <w:tcW w:w="6173" w:type="dxa"/>
            <w:tcBorders>
              <w:top w:val="nil"/>
              <w:left w:val="nil"/>
              <w:bottom w:val="nil"/>
              <w:right w:val="nil"/>
            </w:tcBorders>
            <w:shd w:val="clear" w:color="auto" w:fill="auto"/>
            <w:vAlign w:val="center"/>
            <w:hideMark/>
          </w:tcPr>
          <w:p w14:paraId="1E5A90F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ARROYOHONDO</w:t>
            </w:r>
          </w:p>
        </w:tc>
        <w:tc>
          <w:tcPr>
            <w:tcW w:w="1440" w:type="dxa"/>
            <w:tcBorders>
              <w:top w:val="nil"/>
              <w:left w:val="nil"/>
              <w:bottom w:val="nil"/>
              <w:right w:val="nil"/>
            </w:tcBorders>
            <w:shd w:val="clear" w:color="auto" w:fill="auto"/>
            <w:vAlign w:val="center"/>
            <w:hideMark/>
          </w:tcPr>
          <w:p w14:paraId="1378B2C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15.423.695</w:t>
            </w:r>
          </w:p>
        </w:tc>
      </w:tr>
      <w:tr w:rsidR="00C95903" w:rsidRPr="00A94E22" w14:paraId="068E0CD3" w14:textId="77777777" w:rsidTr="00BC7A91">
        <w:trPr>
          <w:trHeight w:val="276"/>
          <w:jc w:val="center"/>
        </w:trPr>
        <w:tc>
          <w:tcPr>
            <w:tcW w:w="1340" w:type="dxa"/>
            <w:tcBorders>
              <w:top w:val="nil"/>
              <w:left w:val="nil"/>
              <w:bottom w:val="nil"/>
              <w:right w:val="nil"/>
            </w:tcBorders>
            <w:shd w:val="clear" w:color="auto" w:fill="auto"/>
            <w:vAlign w:val="center"/>
            <w:hideMark/>
          </w:tcPr>
          <w:p w14:paraId="17CE901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13074</w:t>
            </w:r>
          </w:p>
        </w:tc>
        <w:tc>
          <w:tcPr>
            <w:tcW w:w="6173" w:type="dxa"/>
            <w:tcBorders>
              <w:top w:val="nil"/>
              <w:left w:val="nil"/>
              <w:bottom w:val="nil"/>
              <w:right w:val="nil"/>
            </w:tcBorders>
            <w:shd w:val="clear" w:color="auto" w:fill="auto"/>
            <w:vAlign w:val="center"/>
            <w:hideMark/>
          </w:tcPr>
          <w:p w14:paraId="6A7B37F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BARRANCO DE LOBA</w:t>
            </w:r>
          </w:p>
        </w:tc>
        <w:tc>
          <w:tcPr>
            <w:tcW w:w="1440" w:type="dxa"/>
            <w:tcBorders>
              <w:top w:val="nil"/>
              <w:left w:val="nil"/>
              <w:bottom w:val="nil"/>
              <w:right w:val="nil"/>
            </w:tcBorders>
            <w:shd w:val="clear" w:color="auto" w:fill="auto"/>
            <w:vAlign w:val="center"/>
            <w:hideMark/>
          </w:tcPr>
          <w:p w14:paraId="141F0EF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109.320.844</w:t>
            </w:r>
          </w:p>
        </w:tc>
      </w:tr>
      <w:tr w:rsidR="00C95903" w:rsidRPr="00A94E22" w14:paraId="3C336A3F" w14:textId="77777777" w:rsidTr="00BC7A91">
        <w:trPr>
          <w:trHeight w:val="276"/>
          <w:jc w:val="center"/>
        </w:trPr>
        <w:tc>
          <w:tcPr>
            <w:tcW w:w="1340" w:type="dxa"/>
            <w:tcBorders>
              <w:top w:val="nil"/>
              <w:left w:val="nil"/>
              <w:bottom w:val="nil"/>
              <w:right w:val="nil"/>
            </w:tcBorders>
            <w:shd w:val="clear" w:color="auto" w:fill="auto"/>
            <w:vAlign w:val="center"/>
            <w:hideMark/>
          </w:tcPr>
          <w:p w14:paraId="128EAE2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13160</w:t>
            </w:r>
          </w:p>
        </w:tc>
        <w:tc>
          <w:tcPr>
            <w:tcW w:w="6173" w:type="dxa"/>
            <w:tcBorders>
              <w:top w:val="nil"/>
              <w:left w:val="nil"/>
              <w:bottom w:val="nil"/>
              <w:right w:val="nil"/>
            </w:tcBorders>
            <w:shd w:val="clear" w:color="auto" w:fill="auto"/>
            <w:vAlign w:val="center"/>
            <w:hideMark/>
          </w:tcPr>
          <w:p w14:paraId="06BAF9A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CANTAGALLO</w:t>
            </w:r>
          </w:p>
        </w:tc>
        <w:tc>
          <w:tcPr>
            <w:tcW w:w="1440" w:type="dxa"/>
            <w:tcBorders>
              <w:top w:val="nil"/>
              <w:left w:val="nil"/>
              <w:bottom w:val="nil"/>
              <w:right w:val="nil"/>
            </w:tcBorders>
            <w:shd w:val="clear" w:color="auto" w:fill="auto"/>
            <w:vAlign w:val="center"/>
            <w:hideMark/>
          </w:tcPr>
          <w:p w14:paraId="4E08A1C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12.639.681.562</w:t>
            </w:r>
          </w:p>
        </w:tc>
      </w:tr>
      <w:tr w:rsidR="00C95903" w:rsidRPr="00A94E22" w14:paraId="40E0A51D" w14:textId="77777777" w:rsidTr="00BC7A91">
        <w:trPr>
          <w:trHeight w:val="276"/>
          <w:jc w:val="center"/>
        </w:trPr>
        <w:tc>
          <w:tcPr>
            <w:tcW w:w="1340" w:type="dxa"/>
            <w:tcBorders>
              <w:top w:val="nil"/>
              <w:left w:val="nil"/>
              <w:bottom w:val="nil"/>
              <w:right w:val="nil"/>
            </w:tcBorders>
            <w:shd w:val="clear" w:color="auto" w:fill="auto"/>
            <w:vAlign w:val="center"/>
            <w:hideMark/>
          </w:tcPr>
          <w:p w14:paraId="1B7FBEA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13188</w:t>
            </w:r>
          </w:p>
        </w:tc>
        <w:tc>
          <w:tcPr>
            <w:tcW w:w="6173" w:type="dxa"/>
            <w:tcBorders>
              <w:top w:val="nil"/>
              <w:left w:val="nil"/>
              <w:bottom w:val="nil"/>
              <w:right w:val="nil"/>
            </w:tcBorders>
            <w:shd w:val="clear" w:color="auto" w:fill="auto"/>
            <w:vAlign w:val="center"/>
            <w:hideMark/>
          </w:tcPr>
          <w:p w14:paraId="0EC1658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CICUCO</w:t>
            </w:r>
          </w:p>
        </w:tc>
        <w:tc>
          <w:tcPr>
            <w:tcW w:w="1440" w:type="dxa"/>
            <w:tcBorders>
              <w:top w:val="nil"/>
              <w:left w:val="nil"/>
              <w:bottom w:val="nil"/>
              <w:right w:val="nil"/>
            </w:tcBorders>
            <w:shd w:val="clear" w:color="auto" w:fill="auto"/>
            <w:vAlign w:val="center"/>
            <w:hideMark/>
          </w:tcPr>
          <w:p w14:paraId="2C61D97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1.013.381.401</w:t>
            </w:r>
          </w:p>
        </w:tc>
      </w:tr>
      <w:tr w:rsidR="00C95903" w:rsidRPr="00A94E22" w14:paraId="13166120" w14:textId="77777777" w:rsidTr="00BC7A91">
        <w:trPr>
          <w:trHeight w:val="276"/>
          <w:jc w:val="center"/>
        </w:trPr>
        <w:tc>
          <w:tcPr>
            <w:tcW w:w="1340" w:type="dxa"/>
            <w:tcBorders>
              <w:top w:val="nil"/>
              <w:left w:val="nil"/>
              <w:bottom w:val="nil"/>
              <w:right w:val="nil"/>
            </w:tcBorders>
            <w:shd w:val="clear" w:color="auto" w:fill="auto"/>
            <w:vAlign w:val="center"/>
            <w:hideMark/>
          </w:tcPr>
          <w:p w14:paraId="052B1F2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13212</w:t>
            </w:r>
          </w:p>
        </w:tc>
        <w:tc>
          <w:tcPr>
            <w:tcW w:w="6173" w:type="dxa"/>
            <w:tcBorders>
              <w:top w:val="nil"/>
              <w:left w:val="nil"/>
              <w:bottom w:val="nil"/>
              <w:right w:val="nil"/>
            </w:tcBorders>
            <w:shd w:val="clear" w:color="auto" w:fill="auto"/>
            <w:vAlign w:val="center"/>
            <w:hideMark/>
          </w:tcPr>
          <w:p w14:paraId="6257F2C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CÓRDOBA</w:t>
            </w:r>
          </w:p>
        </w:tc>
        <w:tc>
          <w:tcPr>
            <w:tcW w:w="1440" w:type="dxa"/>
            <w:tcBorders>
              <w:top w:val="nil"/>
              <w:left w:val="nil"/>
              <w:bottom w:val="nil"/>
              <w:right w:val="nil"/>
            </w:tcBorders>
            <w:shd w:val="clear" w:color="auto" w:fill="auto"/>
            <w:vAlign w:val="center"/>
            <w:hideMark/>
          </w:tcPr>
          <w:p w14:paraId="630A095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1.457.246.409</w:t>
            </w:r>
          </w:p>
        </w:tc>
      </w:tr>
      <w:tr w:rsidR="00C95903" w:rsidRPr="00A94E22" w14:paraId="3AF6E096" w14:textId="77777777" w:rsidTr="00BC7A91">
        <w:trPr>
          <w:trHeight w:val="276"/>
          <w:jc w:val="center"/>
        </w:trPr>
        <w:tc>
          <w:tcPr>
            <w:tcW w:w="1340" w:type="dxa"/>
            <w:tcBorders>
              <w:top w:val="nil"/>
              <w:left w:val="nil"/>
              <w:bottom w:val="nil"/>
              <w:right w:val="nil"/>
            </w:tcBorders>
            <w:shd w:val="clear" w:color="auto" w:fill="auto"/>
            <w:vAlign w:val="center"/>
            <w:hideMark/>
          </w:tcPr>
          <w:p w14:paraId="5C98B36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13244</w:t>
            </w:r>
          </w:p>
        </w:tc>
        <w:tc>
          <w:tcPr>
            <w:tcW w:w="6173" w:type="dxa"/>
            <w:tcBorders>
              <w:top w:val="nil"/>
              <w:left w:val="nil"/>
              <w:bottom w:val="nil"/>
              <w:right w:val="nil"/>
            </w:tcBorders>
            <w:shd w:val="clear" w:color="auto" w:fill="auto"/>
            <w:vAlign w:val="center"/>
            <w:hideMark/>
          </w:tcPr>
          <w:p w14:paraId="6927921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CARMEN DE BOLÍVAR</w:t>
            </w:r>
          </w:p>
        </w:tc>
        <w:tc>
          <w:tcPr>
            <w:tcW w:w="1440" w:type="dxa"/>
            <w:tcBorders>
              <w:top w:val="nil"/>
              <w:left w:val="nil"/>
              <w:bottom w:val="nil"/>
              <w:right w:val="nil"/>
            </w:tcBorders>
            <w:shd w:val="clear" w:color="auto" w:fill="auto"/>
            <w:vAlign w:val="center"/>
            <w:hideMark/>
          </w:tcPr>
          <w:p w14:paraId="2E1D73F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337.837</w:t>
            </w:r>
          </w:p>
        </w:tc>
      </w:tr>
      <w:tr w:rsidR="00C95903" w:rsidRPr="00A94E22" w14:paraId="48694675" w14:textId="77777777" w:rsidTr="00BC7A91">
        <w:trPr>
          <w:trHeight w:val="276"/>
          <w:jc w:val="center"/>
        </w:trPr>
        <w:tc>
          <w:tcPr>
            <w:tcW w:w="1340" w:type="dxa"/>
            <w:tcBorders>
              <w:top w:val="nil"/>
              <w:left w:val="nil"/>
              <w:bottom w:val="nil"/>
              <w:right w:val="nil"/>
            </w:tcBorders>
            <w:shd w:val="clear" w:color="auto" w:fill="auto"/>
            <w:vAlign w:val="center"/>
            <w:hideMark/>
          </w:tcPr>
          <w:p w14:paraId="2C12BF1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13300</w:t>
            </w:r>
          </w:p>
        </w:tc>
        <w:tc>
          <w:tcPr>
            <w:tcW w:w="6173" w:type="dxa"/>
            <w:tcBorders>
              <w:top w:val="nil"/>
              <w:left w:val="nil"/>
              <w:bottom w:val="nil"/>
              <w:right w:val="nil"/>
            </w:tcBorders>
            <w:shd w:val="clear" w:color="auto" w:fill="auto"/>
            <w:vAlign w:val="center"/>
            <w:hideMark/>
          </w:tcPr>
          <w:p w14:paraId="663ADFE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HATILLO DE LOBA</w:t>
            </w:r>
          </w:p>
        </w:tc>
        <w:tc>
          <w:tcPr>
            <w:tcW w:w="1440" w:type="dxa"/>
            <w:tcBorders>
              <w:top w:val="nil"/>
              <w:left w:val="nil"/>
              <w:bottom w:val="nil"/>
              <w:right w:val="nil"/>
            </w:tcBorders>
            <w:shd w:val="clear" w:color="auto" w:fill="auto"/>
            <w:vAlign w:val="center"/>
            <w:hideMark/>
          </w:tcPr>
          <w:p w14:paraId="7BAD74D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93.426.177</w:t>
            </w:r>
          </w:p>
        </w:tc>
      </w:tr>
      <w:tr w:rsidR="00C95903" w:rsidRPr="00A94E22" w14:paraId="3D70784E" w14:textId="77777777" w:rsidTr="00BC7A91">
        <w:trPr>
          <w:trHeight w:val="276"/>
          <w:jc w:val="center"/>
        </w:trPr>
        <w:tc>
          <w:tcPr>
            <w:tcW w:w="1340" w:type="dxa"/>
            <w:tcBorders>
              <w:top w:val="nil"/>
              <w:left w:val="nil"/>
              <w:bottom w:val="nil"/>
              <w:right w:val="nil"/>
            </w:tcBorders>
            <w:shd w:val="clear" w:color="auto" w:fill="auto"/>
            <w:vAlign w:val="center"/>
            <w:hideMark/>
          </w:tcPr>
          <w:p w14:paraId="09C0E03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13430</w:t>
            </w:r>
          </w:p>
        </w:tc>
        <w:tc>
          <w:tcPr>
            <w:tcW w:w="6173" w:type="dxa"/>
            <w:tcBorders>
              <w:top w:val="nil"/>
              <w:left w:val="nil"/>
              <w:bottom w:val="nil"/>
              <w:right w:val="nil"/>
            </w:tcBorders>
            <w:shd w:val="clear" w:color="auto" w:fill="auto"/>
            <w:vAlign w:val="center"/>
            <w:hideMark/>
          </w:tcPr>
          <w:p w14:paraId="4766F63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MAGANGUÉ</w:t>
            </w:r>
          </w:p>
        </w:tc>
        <w:tc>
          <w:tcPr>
            <w:tcW w:w="1440" w:type="dxa"/>
            <w:tcBorders>
              <w:top w:val="nil"/>
              <w:left w:val="nil"/>
              <w:bottom w:val="nil"/>
              <w:right w:val="nil"/>
            </w:tcBorders>
            <w:shd w:val="clear" w:color="auto" w:fill="auto"/>
            <w:vAlign w:val="center"/>
            <w:hideMark/>
          </w:tcPr>
          <w:p w14:paraId="5400CAC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20.934.339</w:t>
            </w:r>
          </w:p>
        </w:tc>
      </w:tr>
      <w:tr w:rsidR="00C95903" w:rsidRPr="00A94E22" w14:paraId="1407A053" w14:textId="77777777" w:rsidTr="00BC7A91">
        <w:trPr>
          <w:trHeight w:val="276"/>
          <w:jc w:val="center"/>
        </w:trPr>
        <w:tc>
          <w:tcPr>
            <w:tcW w:w="1340" w:type="dxa"/>
            <w:tcBorders>
              <w:top w:val="nil"/>
              <w:left w:val="nil"/>
              <w:bottom w:val="nil"/>
              <w:right w:val="nil"/>
            </w:tcBorders>
            <w:shd w:val="clear" w:color="auto" w:fill="auto"/>
            <w:vAlign w:val="center"/>
            <w:hideMark/>
          </w:tcPr>
          <w:p w14:paraId="1EC428C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13433</w:t>
            </w:r>
          </w:p>
        </w:tc>
        <w:tc>
          <w:tcPr>
            <w:tcW w:w="6173" w:type="dxa"/>
            <w:tcBorders>
              <w:top w:val="nil"/>
              <w:left w:val="nil"/>
              <w:bottom w:val="nil"/>
              <w:right w:val="nil"/>
            </w:tcBorders>
            <w:shd w:val="clear" w:color="auto" w:fill="auto"/>
            <w:vAlign w:val="center"/>
            <w:hideMark/>
          </w:tcPr>
          <w:p w14:paraId="665CDEA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MAHATES</w:t>
            </w:r>
          </w:p>
        </w:tc>
        <w:tc>
          <w:tcPr>
            <w:tcW w:w="1440" w:type="dxa"/>
            <w:tcBorders>
              <w:top w:val="nil"/>
              <w:left w:val="nil"/>
              <w:bottom w:val="nil"/>
              <w:right w:val="nil"/>
            </w:tcBorders>
            <w:shd w:val="clear" w:color="auto" w:fill="auto"/>
            <w:vAlign w:val="center"/>
            <w:hideMark/>
          </w:tcPr>
          <w:p w14:paraId="13D6019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2.848.824</w:t>
            </w:r>
          </w:p>
        </w:tc>
      </w:tr>
      <w:tr w:rsidR="00C95903" w:rsidRPr="00A94E22" w14:paraId="7F764F67" w14:textId="77777777" w:rsidTr="00BC7A91">
        <w:trPr>
          <w:trHeight w:val="276"/>
          <w:jc w:val="center"/>
        </w:trPr>
        <w:tc>
          <w:tcPr>
            <w:tcW w:w="1340" w:type="dxa"/>
            <w:tcBorders>
              <w:top w:val="nil"/>
              <w:left w:val="nil"/>
              <w:bottom w:val="nil"/>
              <w:right w:val="nil"/>
            </w:tcBorders>
            <w:shd w:val="clear" w:color="auto" w:fill="auto"/>
            <w:vAlign w:val="center"/>
            <w:hideMark/>
          </w:tcPr>
          <w:p w14:paraId="039E58E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13440</w:t>
            </w:r>
          </w:p>
        </w:tc>
        <w:tc>
          <w:tcPr>
            <w:tcW w:w="6173" w:type="dxa"/>
            <w:tcBorders>
              <w:top w:val="nil"/>
              <w:left w:val="nil"/>
              <w:bottom w:val="nil"/>
              <w:right w:val="nil"/>
            </w:tcBorders>
            <w:shd w:val="clear" w:color="auto" w:fill="auto"/>
            <w:vAlign w:val="center"/>
            <w:hideMark/>
          </w:tcPr>
          <w:p w14:paraId="6CC5A46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MARGARITA</w:t>
            </w:r>
          </w:p>
        </w:tc>
        <w:tc>
          <w:tcPr>
            <w:tcW w:w="1440" w:type="dxa"/>
            <w:tcBorders>
              <w:top w:val="nil"/>
              <w:left w:val="nil"/>
              <w:bottom w:val="nil"/>
              <w:right w:val="nil"/>
            </w:tcBorders>
            <w:shd w:val="clear" w:color="auto" w:fill="auto"/>
            <w:vAlign w:val="center"/>
            <w:hideMark/>
          </w:tcPr>
          <w:p w14:paraId="7541FC3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50.539.384</w:t>
            </w:r>
          </w:p>
        </w:tc>
      </w:tr>
      <w:tr w:rsidR="00C95903" w:rsidRPr="00A94E22" w14:paraId="53E4B01B" w14:textId="77777777" w:rsidTr="00BC7A91">
        <w:trPr>
          <w:trHeight w:val="276"/>
          <w:jc w:val="center"/>
        </w:trPr>
        <w:tc>
          <w:tcPr>
            <w:tcW w:w="1340" w:type="dxa"/>
            <w:tcBorders>
              <w:top w:val="nil"/>
              <w:left w:val="nil"/>
              <w:bottom w:val="nil"/>
              <w:right w:val="nil"/>
            </w:tcBorders>
            <w:shd w:val="clear" w:color="auto" w:fill="auto"/>
            <w:vAlign w:val="center"/>
            <w:hideMark/>
          </w:tcPr>
          <w:p w14:paraId="78D118E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13442</w:t>
            </w:r>
          </w:p>
        </w:tc>
        <w:tc>
          <w:tcPr>
            <w:tcW w:w="6173" w:type="dxa"/>
            <w:tcBorders>
              <w:top w:val="nil"/>
              <w:left w:val="nil"/>
              <w:bottom w:val="nil"/>
              <w:right w:val="nil"/>
            </w:tcBorders>
            <w:shd w:val="clear" w:color="auto" w:fill="auto"/>
            <w:vAlign w:val="center"/>
            <w:hideMark/>
          </w:tcPr>
          <w:p w14:paraId="08B4505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MARÍA LA BAJA</w:t>
            </w:r>
          </w:p>
        </w:tc>
        <w:tc>
          <w:tcPr>
            <w:tcW w:w="1440" w:type="dxa"/>
            <w:tcBorders>
              <w:top w:val="nil"/>
              <w:left w:val="nil"/>
              <w:bottom w:val="nil"/>
              <w:right w:val="nil"/>
            </w:tcBorders>
            <w:shd w:val="clear" w:color="auto" w:fill="auto"/>
            <w:vAlign w:val="center"/>
            <w:hideMark/>
          </w:tcPr>
          <w:p w14:paraId="087A38E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332.143</w:t>
            </w:r>
          </w:p>
        </w:tc>
      </w:tr>
      <w:tr w:rsidR="00C95903" w:rsidRPr="00A94E22" w14:paraId="38CC4895" w14:textId="77777777" w:rsidTr="00BC7A91">
        <w:trPr>
          <w:trHeight w:val="276"/>
          <w:jc w:val="center"/>
        </w:trPr>
        <w:tc>
          <w:tcPr>
            <w:tcW w:w="1340" w:type="dxa"/>
            <w:tcBorders>
              <w:top w:val="nil"/>
              <w:left w:val="nil"/>
              <w:bottom w:val="nil"/>
              <w:right w:val="nil"/>
            </w:tcBorders>
            <w:shd w:val="clear" w:color="auto" w:fill="auto"/>
            <w:vAlign w:val="center"/>
            <w:hideMark/>
          </w:tcPr>
          <w:p w14:paraId="0744E7A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13458</w:t>
            </w:r>
          </w:p>
        </w:tc>
        <w:tc>
          <w:tcPr>
            <w:tcW w:w="6173" w:type="dxa"/>
            <w:tcBorders>
              <w:top w:val="nil"/>
              <w:left w:val="nil"/>
              <w:bottom w:val="nil"/>
              <w:right w:val="nil"/>
            </w:tcBorders>
            <w:shd w:val="clear" w:color="auto" w:fill="auto"/>
            <w:vAlign w:val="center"/>
            <w:hideMark/>
          </w:tcPr>
          <w:p w14:paraId="7976F3E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MONTECRISTO</w:t>
            </w:r>
          </w:p>
        </w:tc>
        <w:tc>
          <w:tcPr>
            <w:tcW w:w="1440" w:type="dxa"/>
            <w:tcBorders>
              <w:top w:val="nil"/>
              <w:left w:val="nil"/>
              <w:bottom w:val="nil"/>
              <w:right w:val="nil"/>
            </w:tcBorders>
            <w:shd w:val="clear" w:color="auto" w:fill="auto"/>
            <w:vAlign w:val="center"/>
            <w:hideMark/>
          </w:tcPr>
          <w:p w14:paraId="63791FF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2.154.182.244</w:t>
            </w:r>
          </w:p>
        </w:tc>
      </w:tr>
      <w:tr w:rsidR="00C95903" w:rsidRPr="00A94E22" w14:paraId="7ED6E2EF" w14:textId="77777777" w:rsidTr="00BC7A91">
        <w:trPr>
          <w:trHeight w:val="276"/>
          <w:jc w:val="center"/>
        </w:trPr>
        <w:tc>
          <w:tcPr>
            <w:tcW w:w="1340" w:type="dxa"/>
            <w:tcBorders>
              <w:top w:val="nil"/>
              <w:left w:val="nil"/>
              <w:bottom w:val="nil"/>
              <w:right w:val="nil"/>
            </w:tcBorders>
            <w:shd w:val="clear" w:color="auto" w:fill="auto"/>
            <w:vAlign w:val="center"/>
            <w:hideMark/>
          </w:tcPr>
          <w:p w14:paraId="10094DA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13473</w:t>
            </w:r>
          </w:p>
        </w:tc>
        <w:tc>
          <w:tcPr>
            <w:tcW w:w="6173" w:type="dxa"/>
            <w:tcBorders>
              <w:top w:val="nil"/>
              <w:left w:val="nil"/>
              <w:bottom w:val="nil"/>
              <w:right w:val="nil"/>
            </w:tcBorders>
            <w:shd w:val="clear" w:color="auto" w:fill="auto"/>
            <w:vAlign w:val="center"/>
            <w:hideMark/>
          </w:tcPr>
          <w:p w14:paraId="4FF4CB1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MORALES</w:t>
            </w:r>
          </w:p>
        </w:tc>
        <w:tc>
          <w:tcPr>
            <w:tcW w:w="1440" w:type="dxa"/>
            <w:tcBorders>
              <w:top w:val="nil"/>
              <w:left w:val="nil"/>
              <w:bottom w:val="nil"/>
              <w:right w:val="nil"/>
            </w:tcBorders>
            <w:shd w:val="clear" w:color="auto" w:fill="auto"/>
            <w:vAlign w:val="center"/>
            <w:hideMark/>
          </w:tcPr>
          <w:p w14:paraId="7D213AB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67.413.554</w:t>
            </w:r>
          </w:p>
        </w:tc>
      </w:tr>
      <w:tr w:rsidR="00C95903" w:rsidRPr="00A94E22" w14:paraId="26028261" w14:textId="77777777" w:rsidTr="00BC7A91">
        <w:trPr>
          <w:trHeight w:val="276"/>
          <w:jc w:val="center"/>
        </w:trPr>
        <w:tc>
          <w:tcPr>
            <w:tcW w:w="1340" w:type="dxa"/>
            <w:tcBorders>
              <w:top w:val="nil"/>
              <w:left w:val="nil"/>
              <w:bottom w:val="nil"/>
              <w:right w:val="nil"/>
            </w:tcBorders>
            <w:shd w:val="clear" w:color="auto" w:fill="auto"/>
            <w:vAlign w:val="center"/>
            <w:hideMark/>
          </w:tcPr>
          <w:p w14:paraId="14CCE44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13490</w:t>
            </w:r>
          </w:p>
        </w:tc>
        <w:tc>
          <w:tcPr>
            <w:tcW w:w="6173" w:type="dxa"/>
            <w:tcBorders>
              <w:top w:val="nil"/>
              <w:left w:val="nil"/>
              <w:bottom w:val="nil"/>
              <w:right w:val="nil"/>
            </w:tcBorders>
            <w:shd w:val="clear" w:color="auto" w:fill="auto"/>
            <w:vAlign w:val="center"/>
            <w:hideMark/>
          </w:tcPr>
          <w:p w14:paraId="135E88E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NOROSÍ</w:t>
            </w:r>
          </w:p>
        </w:tc>
        <w:tc>
          <w:tcPr>
            <w:tcW w:w="1440" w:type="dxa"/>
            <w:tcBorders>
              <w:top w:val="nil"/>
              <w:left w:val="nil"/>
              <w:bottom w:val="nil"/>
              <w:right w:val="nil"/>
            </w:tcBorders>
            <w:shd w:val="clear" w:color="auto" w:fill="auto"/>
            <w:vAlign w:val="center"/>
            <w:hideMark/>
          </w:tcPr>
          <w:p w14:paraId="2CB7E61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1.971.849.583</w:t>
            </w:r>
          </w:p>
        </w:tc>
      </w:tr>
      <w:tr w:rsidR="00C95903" w:rsidRPr="00A94E22" w14:paraId="0558930F" w14:textId="77777777" w:rsidTr="00BC7A91">
        <w:trPr>
          <w:trHeight w:val="276"/>
          <w:jc w:val="center"/>
        </w:trPr>
        <w:tc>
          <w:tcPr>
            <w:tcW w:w="1340" w:type="dxa"/>
            <w:tcBorders>
              <w:top w:val="nil"/>
              <w:left w:val="nil"/>
              <w:bottom w:val="nil"/>
              <w:right w:val="nil"/>
            </w:tcBorders>
            <w:shd w:val="clear" w:color="auto" w:fill="auto"/>
            <w:vAlign w:val="center"/>
            <w:hideMark/>
          </w:tcPr>
          <w:p w14:paraId="4950996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13580</w:t>
            </w:r>
          </w:p>
        </w:tc>
        <w:tc>
          <w:tcPr>
            <w:tcW w:w="6173" w:type="dxa"/>
            <w:tcBorders>
              <w:top w:val="nil"/>
              <w:left w:val="nil"/>
              <w:bottom w:val="nil"/>
              <w:right w:val="nil"/>
            </w:tcBorders>
            <w:shd w:val="clear" w:color="auto" w:fill="auto"/>
            <w:vAlign w:val="center"/>
            <w:hideMark/>
          </w:tcPr>
          <w:p w14:paraId="341A004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REGIDOR</w:t>
            </w:r>
          </w:p>
        </w:tc>
        <w:tc>
          <w:tcPr>
            <w:tcW w:w="1440" w:type="dxa"/>
            <w:tcBorders>
              <w:top w:val="nil"/>
              <w:left w:val="nil"/>
              <w:bottom w:val="nil"/>
              <w:right w:val="nil"/>
            </w:tcBorders>
            <w:shd w:val="clear" w:color="auto" w:fill="auto"/>
            <w:vAlign w:val="center"/>
            <w:hideMark/>
          </w:tcPr>
          <w:p w14:paraId="648960E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53.205.754</w:t>
            </w:r>
          </w:p>
        </w:tc>
      </w:tr>
      <w:tr w:rsidR="00C95903" w:rsidRPr="00A94E22" w14:paraId="1E0622D1" w14:textId="77777777" w:rsidTr="00BC7A91">
        <w:trPr>
          <w:trHeight w:val="276"/>
          <w:jc w:val="center"/>
        </w:trPr>
        <w:tc>
          <w:tcPr>
            <w:tcW w:w="1340" w:type="dxa"/>
            <w:tcBorders>
              <w:top w:val="nil"/>
              <w:left w:val="nil"/>
              <w:bottom w:val="nil"/>
              <w:right w:val="nil"/>
            </w:tcBorders>
            <w:shd w:val="clear" w:color="auto" w:fill="auto"/>
            <w:vAlign w:val="center"/>
            <w:hideMark/>
          </w:tcPr>
          <w:p w14:paraId="320E5EF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13600</w:t>
            </w:r>
          </w:p>
        </w:tc>
        <w:tc>
          <w:tcPr>
            <w:tcW w:w="6173" w:type="dxa"/>
            <w:tcBorders>
              <w:top w:val="nil"/>
              <w:left w:val="nil"/>
              <w:bottom w:val="nil"/>
              <w:right w:val="nil"/>
            </w:tcBorders>
            <w:shd w:val="clear" w:color="auto" w:fill="auto"/>
            <w:vAlign w:val="center"/>
            <w:hideMark/>
          </w:tcPr>
          <w:p w14:paraId="6C5D421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RÍO VIEJO</w:t>
            </w:r>
          </w:p>
        </w:tc>
        <w:tc>
          <w:tcPr>
            <w:tcW w:w="1440" w:type="dxa"/>
            <w:tcBorders>
              <w:top w:val="nil"/>
              <w:left w:val="nil"/>
              <w:bottom w:val="nil"/>
              <w:right w:val="nil"/>
            </w:tcBorders>
            <w:shd w:val="clear" w:color="auto" w:fill="auto"/>
            <w:vAlign w:val="center"/>
            <w:hideMark/>
          </w:tcPr>
          <w:p w14:paraId="50BDD7A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196.538.302</w:t>
            </w:r>
          </w:p>
        </w:tc>
      </w:tr>
      <w:tr w:rsidR="00C95903" w:rsidRPr="00A94E22" w14:paraId="737AD2A3" w14:textId="77777777" w:rsidTr="00BC7A91">
        <w:trPr>
          <w:trHeight w:val="276"/>
          <w:jc w:val="center"/>
        </w:trPr>
        <w:tc>
          <w:tcPr>
            <w:tcW w:w="1340" w:type="dxa"/>
            <w:tcBorders>
              <w:top w:val="nil"/>
              <w:left w:val="nil"/>
              <w:bottom w:val="nil"/>
              <w:right w:val="nil"/>
            </w:tcBorders>
            <w:shd w:val="clear" w:color="auto" w:fill="auto"/>
            <w:vAlign w:val="center"/>
            <w:hideMark/>
          </w:tcPr>
          <w:p w14:paraId="6C7271E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13655</w:t>
            </w:r>
          </w:p>
        </w:tc>
        <w:tc>
          <w:tcPr>
            <w:tcW w:w="6173" w:type="dxa"/>
            <w:tcBorders>
              <w:top w:val="nil"/>
              <w:left w:val="nil"/>
              <w:bottom w:val="nil"/>
              <w:right w:val="nil"/>
            </w:tcBorders>
            <w:shd w:val="clear" w:color="auto" w:fill="auto"/>
            <w:vAlign w:val="center"/>
            <w:hideMark/>
          </w:tcPr>
          <w:p w14:paraId="7D88C42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JACINTO DEL CAUCA</w:t>
            </w:r>
          </w:p>
        </w:tc>
        <w:tc>
          <w:tcPr>
            <w:tcW w:w="1440" w:type="dxa"/>
            <w:tcBorders>
              <w:top w:val="nil"/>
              <w:left w:val="nil"/>
              <w:bottom w:val="nil"/>
              <w:right w:val="nil"/>
            </w:tcBorders>
            <w:shd w:val="clear" w:color="auto" w:fill="auto"/>
            <w:vAlign w:val="center"/>
            <w:hideMark/>
          </w:tcPr>
          <w:p w14:paraId="02D9AAD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349.077.292</w:t>
            </w:r>
          </w:p>
        </w:tc>
      </w:tr>
      <w:tr w:rsidR="00C95903" w:rsidRPr="00A94E22" w14:paraId="25212277" w14:textId="77777777" w:rsidTr="00BC7A91">
        <w:trPr>
          <w:trHeight w:val="276"/>
          <w:jc w:val="center"/>
        </w:trPr>
        <w:tc>
          <w:tcPr>
            <w:tcW w:w="1340" w:type="dxa"/>
            <w:tcBorders>
              <w:top w:val="nil"/>
              <w:left w:val="nil"/>
              <w:bottom w:val="nil"/>
              <w:right w:val="nil"/>
            </w:tcBorders>
            <w:shd w:val="clear" w:color="auto" w:fill="auto"/>
            <w:vAlign w:val="center"/>
            <w:hideMark/>
          </w:tcPr>
          <w:p w14:paraId="49EFB8B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13657</w:t>
            </w:r>
          </w:p>
        </w:tc>
        <w:tc>
          <w:tcPr>
            <w:tcW w:w="6173" w:type="dxa"/>
            <w:tcBorders>
              <w:top w:val="nil"/>
              <w:left w:val="nil"/>
              <w:bottom w:val="nil"/>
              <w:right w:val="nil"/>
            </w:tcBorders>
            <w:shd w:val="clear" w:color="auto" w:fill="auto"/>
            <w:vAlign w:val="center"/>
            <w:hideMark/>
          </w:tcPr>
          <w:p w14:paraId="0C8D4A6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JUAN NEPOMUCENO</w:t>
            </w:r>
          </w:p>
        </w:tc>
        <w:tc>
          <w:tcPr>
            <w:tcW w:w="1440" w:type="dxa"/>
            <w:tcBorders>
              <w:top w:val="nil"/>
              <w:left w:val="nil"/>
              <w:bottom w:val="nil"/>
              <w:right w:val="nil"/>
            </w:tcBorders>
            <w:shd w:val="clear" w:color="auto" w:fill="auto"/>
            <w:vAlign w:val="center"/>
            <w:hideMark/>
          </w:tcPr>
          <w:p w14:paraId="236CEF3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1.648.049</w:t>
            </w:r>
          </w:p>
        </w:tc>
      </w:tr>
      <w:tr w:rsidR="00C95903" w:rsidRPr="00A94E22" w14:paraId="4DB60087" w14:textId="77777777" w:rsidTr="00BC7A91">
        <w:trPr>
          <w:trHeight w:val="276"/>
          <w:jc w:val="center"/>
        </w:trPr>
        <w:tc>
          <w:tcPr>
            <w:tcW w:w="1340" w:type="dxa"/>
            <w:tcBorders>
              <w:top w:val="nil"/>
              <w:left w:val="nil"/>
              <w:bottom w:val="nil"/>
              <w:right w:val="nil"/>
            </w:tcBorders>
            <w:shd w:val="clear" w:color="auto" w:fill="auto"/>
            <w:vAlign w:val="center"/>
            <w:hideMark/>
          </w:tcPr>
          <w:p w14:paraId="0333E5C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13667</w:t>
            </w:r>
          </w:p>
        </w:tc>
        <w:tc>
          <w:tcPr>
            <w:tcW w:w="6173" w:type="dxa"/>
            <w:tcBorders>
              <w:top w:val="nil"/>
              <w:left w:val="nil"/>
              <w:bottom w:val="nil"/>
              <w:right w:val="nil"/>
            </w:tcBorders>
            <w:shd w:val="clear" w:color="auto" w:fill="auto"/>
            <w:vAlign w:val="center"/>
            <w:hideMark/>
          </w:tcPr>
          <w:p w14:paraId="7902E61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MARTÍN DE LOBA</w:t>
            </w:r>
          </w:p>
        </w:tc>
        <w:tc>
          <w:tcPr>
            <w:tcW w:w="1440" w:type="dxa"/>
            <w:tcBorders>
              <w:top w:val="nil"/>
              <w:left w:val="nil"/>
              <w:bottom w:val="nil"/>
              <w:right w:val="nil"/>
            </w:tcBorders>
            <w:shd w:val="clear" w:color="auto" w:fill="auto"/>
            <w:vAlign w:val="center"/>
            <w:hideMark/>
          </w:tcPr>
          <w:p w14:paraId="7F43238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2.198.469.663</w:t>
            </w:r>
          </w:p>
        </w:tc>
      </w:tr>
      <w:tr w:rsidR="00C95903" w:rsidRPr="00A94E22" w14:paraId="79F9C0F3" w14:textId="77777777" w:rsidTr="00BC7A91">
        <w:trPr>
          <w:trHeight w:val="276"/>
          <w:jc w:val="center"/>
        </w:trPr>
        <w:tc>
          <w:tcPr>
            <w:tcW w:w="1340" w:type="dxa"/>
            <w:tcBorders>
              <w:top w:val="nil"/>
              <w:left w:val="nil"/>
              <w:bottom w:val="nil"/>
              <w:right w:val="nil"/>
            </w:tcBorders>
            <w:shd w:val="clear" w:color="auto" w:fill="auto"/>
            <w:vAlign w:val="center"/>
            <w:hideMark/>
          </w:tcPr>
          <w:p w14:paraId="5A3F0DD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13670</w:t>
            </w:r>
          </w:p>
        </w:tc>
        <w:tc>
          <w:tcPr>
            <w:tcW w:w="6173" w:type="dxa"/>
            <w:tcBorders>
              <w:top w:val="nil"/>
              <w:left w:val="nil"/>
              <w:bottom w:val="nil"/>
              <w:right w:val="nil"/>
            </w:tcBorders>
            <w:shd w:val="clear" w:color="auto" w:fill="auto"/>
            <w:vAlign w:val="center"/>
            <w:hideMark/>
          </w:tcPr>
          <w:p w14:paraId="4002BFE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PABLO</w:t>
            </w:r>
          </w:p>
        </w:tc>
        <w:tc>
          <w:tcPr>
            <w:tcW w:w="1440" w:type="dxa"/>
            <w:tcBorders>
              <w:top w:val="nil"/>
              <w:left w:val="nil"/>
              <w:bottom w:val="nil"/>
              <w:right w:val="nil"/>
            </w:tcBorders>
            <w:shd w:val="clear" w:color="auto" w:fill="auto"/>
            <w:vAlign w:val="center"/>
            <w:hideMark/>
          </w:tcPr>
          <w:p w14:paraId="4489EA9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102.385.094</w:t>
            </w:r>
          </w:p>
        </w:tc>
      </w:tr>
      <w:tr w:rsidR="00C95903" w:rsidRPr="00A94E22" w14:paraId="3A166CEF" w14:textId="77777777" w:rsidTr="00BC7A91">
        <w:trPr>
          <w:trHeight w:val="276"/>
          <w:jc w:val="center"/>
        </w:trPr>
        <w:tc>
          <w:tcPr>
            <w:tcW w:w="1340" w:type="dxa"/>
            <w:tcBorders>
              <w:top w:val="nil"/>
              <w:left w:val="nil"/>
              <w:bottom w:val="nil"/>
              <w:right w:val="nil"/>
            </w:tcBorders>
            <w:shd w:val="clear" w:color="auto" w:fill="auto"/>
            <w:vAlign w:val="center"/>
            <w:hideMark/>
          </w:tcPr>
          <w:p w14:paraId="7D6C348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13673</w:t>
            </w:r>
          </w:p>
        </w:tc>
        <w:tc>
          <w:tcPr>
            <w:tcW w:w="6173" w:type="dxa"/>
            <w:tcBorders>
              <w:top w:val="nil"/>
              <w:left w:val="nil"/>
              <w:bottom w:val="nil"/>
              <w:right w:val="nil"/>
            </w:tcBorders>
            <w:shd w:val="clear" w:color="auto" w:fill="auto"/>
            <w:vAlign w:val="center"/>
            <w:hideMark/>
          </w:tcPr>
          <w:p w14:paraId="3B27B11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CATALINA</w:t>
            </w:r>
          </w:p>
        </w:tc>
        <w:tc>
          <w:tcPr>
            <w:tcW w:w="1440" w:type="dxa"/>
            <w:tcBorders>
              <w:top w:val="nil"/>
              <w:left w:val="nil"/>
              <w:bottom w:val="nil"/>
              <w:right w:val="nil"/>
            </w:tcBorders>
            <w:shd w:val="clear" w:color="auto" w:fill="auto"/>
            <w:vAlign w:val="center"/>
            <w:hideMark/>
          </w:tcPr>
          <w:p w14:paraId="7CC203B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45.741.183</w:t>
            </w:r>
          </w:p>
        </w:tc>
      </w:tr>
      <w:tr w:rsidR="00C95903" w:rsidRPr="00A94E22" w14:paraId="031B2555" w14:textId="77777777" w:rsidTr="00BC7A91">
        <w:trPr>
          <w:trHeight w:val="276"/>
          <w:jc w:val="center"/>
        </w:trPr>
        <w:tc>
          <w:tcPr>
            <w:tcW w:w="1340" w:type="dxa"/>
            <w:tcBorders>
              <w:top w:val="nil"/>
              <w:left w:val="nil"/>
              <w:bottom w:val="nil"/>
              <w:right w:val="nil"/>
            </w:tcBorders>
            <w:shd w:val="clear" w:color="auto" w:fill="auto"/>
            <w:vAlign w:val="center"/>
            <w:hideMark/>
          </w:tcPr>
          <w:p w14:paraId="095DEFA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13683</w:t>
            </w:r>
          </w:p>
        </w:tc>
        <w:tc>
          <w:tcPr>
            <w:tcW w:w="6173" w:type="dxa"/>
            <w:tcBorders>
              <w:top w:val="nil"/>
              <w:left w:val="nil"/>
              <w:bottom w:val="nil"/>
              <w:right w:val="nil"/>
            </w:tcBorders>
            <w:shd w:val="clear" w:color="auto" w:fill="auto"/>
            <w:vAlign w:val="center"/>
            <w:hideMark/>
          </w:tcPr>
          <w:p w14:paraId="73BFC9E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ROSA</w:t>
            </w:r>
          </w:p>
        </w:tc>
        <w:tc>
          <w:tcPr>
            <w:tcW w:w="1440" w:type="dxa"/>
            <w:tcBorders>
              <w:top w:val="nil"/>
              <w:left w:val="nil"/>
              <w:bottom w:val="nil"/>
              <w:right w:val="nil"/>
            </w:tcBorders>
            <w:shd w:val="clear" w:color="auto" w:fill="auto"/>
            <w:vAlign w:val="center"/>
            <w:hideMark/>
          </w:tcPr>
          <w:p w14:paraId="1FB1CD3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1.519.765</w:t>
            </w:r>
          </w:p>
        </w:tc>
      </w:tr>
      <w:tr w:rsidR="00C95903" w:rsidRPr="00A94E22" w14:paraId="613EEDCA" w14:textId="77777777" w:rsidTr="00BC7A91">
        <w:trPr>
          <w:trHeight w:val="276"/>
          <w:jc w:val="center"/>
        </w:trPr>
        <w:tc>
          <w:tcPr>
            <w:tcW w:w="1340" w:type="dxa"/>
            <w:tcBorders>
              <w:top w:val="nil"/>
              <w:left w:val="nil"/>
              <w:bottom w:val="nil"/>
              <w:right w:val="nil"/>
            </w:tcBorders>
            <w:shd w:val="clear" w:color="auto" w:fill="auto"/>
            <w:vAlign w:val="center"/>
            <w:hideMark/>
          </w:tcPr>
          <w:p w14:paraId="4373D9A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13688</w:t>
            </w:r>
          </w:p>
        </w:tc>
        <w:tc>
          <w:tcPr>
            <w:tcW w:w="6173" w:type="dxa"/>
            <w:tcBorders>
              <w:top w:val="nil"/>
              <w:left w:val="nil"/>
              <w:bottom w:val="nil"/>
              <w:right w:val="nil"/>
            </w:tcBorders>
            <w:shd w:val="clear" w:color="auto" w:fill="auto"/>
            <w:vAlign w:val="center"/>
            <w:hideMark/>
          </w:tcPr>
          <w:p w14:paraId="4E711F0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ROSA DEL SUR</w:t>
            </w:r>
          </w:p>
        </w:tc>
        <w:tc>
          <w:tcPr>
            <w:tcW w:w="1440" w:type="dxa"/>
            <w:tcBorders>
              <w:top w:val="nil"/>
              <w:left w:val="nil"/>
              <w:bottom w:val="nil"/>
              <w:right w:val="nil"/>
            </w:tcBorders>
            <w:shd w:val="clear" w:color="auto" w:fill="auto"/>
            <w:vAlign w:val="center"/>
            <w:hideMark/>
          </w:tcPr>
          <w:p w14:paraId="64C1289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6.281.145</w:t>
            </w:r>
          </w:p>
        </w:tc>
      </w:tr>
      <w:tr w:rsidR="00C95903" w:rsidRPr="00A94E22" w14:paraId="04D06813" w14:textId="77777777" w:rsidTr="00BC7A91">
        <w:trPr>
          <w:trHeight w:val="276"/>
          <w:jc w:val="center"/>
        </w:trPr>
        <w:tc>
          <w:tcPr>
            <w:tcW w:w="1340" w:type="dxa"/>
            <w:tcBorders>
              <w:top w:val="nil"/>
              <w:left w:val="nil"/>
              <w:bottom w:val="nil"/>
              <w:right w:val="nil"/>
            </w:tcBorders>
            <w:shd w:val="clear" w:color="auto" w:fill="auto"/>
            <w:vAlign w:val="center"/>
            <w:hideMark/>
          </w:tcPr>
          <w:p w14:paraId="46353C6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13744</w:t>
            </w:r>
          </w:p>
        </w:tc>
        <w:tc>
          <w:tcPr>
            <w:tcW w:w="6173" w:type="dxa"/>
            <w:tcBorders>
              <w:top w:val="nil"/>
              <w:left w:val="nil"/>
              <w:bottom w:val="nil"/>
              <w:right w:val="nil"/>
            </w:tcBorders>
            <w:shd w:val="clear" w:color="auto" w:fill="auto"/>
            <w:vAlign w:val="center"/>
            <w:hideMark/>
          </w:tcPr>
          <w:p w14:paraId="035BAD2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SIMITÍ</w:t>
            </w:r>
          </w:p>
        </w:tc>
        <w:tc>
          <w:tcPr>
            <w:tcW w:w="1440" w:type="dxa"/>
            <w:tcBorders>
              <w:top w:val="nil"/>
              <w:left w:val="nil"/>
              <w:bottom w:val="nil"/>
              <w:right w:val="nil"/>
            </w:tcBorders>
            <w:shd w:val="clear" w:color="auto" w:fill="auto"/>
            <w:vAlign w:val="center"/>
            <w:hideMark/>
          </w:tcPr>
          <w:p w14:paraId="6F0DF08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12.891.768</w:t>
            </w:r>
          </w:p>
        </w:tc>
      </w:tr>
      <w:tr w:rsidR="00C95903" w:rsidRPr="00A94E22" w14:paraId="319534DA" w14:textId="77777777" w:rsidTr="00BC7A91">
        <w:trPr>
          <w:trHeight w:val="276"/>
          <w:jc w:val="center"/>
        </w:trPr>
        <w:tc>
          <w:tcPr>
            <w:tcW w:w="1340" w:type="dxa"/>
            <w:tcBorders>
              <w:top w:val="nil"/>
              <w:left w:val="nil"/>
              <w:bottom w:val="nil"/>
              <w:right w:val="nil"/>
            </w:tcBorders>
            <w:shd w:val="clear" w:color="auto" w:fill="auto"/>
            <w:vAlign w:val="center"/>
            <w:hideMark/>
          </w:tcPr>
          <w:p w14:paraId="4A3540E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13780</w:t>
            </w:r>
          </w:p>
        </w:tc>
        <w:tc>
          <w:tcPr>
            <w:tcW w:w="6173" w:type="dxa"/>
            <w:tcBorders>
              <w:top w:val="nil"/>
              <w:left w:val="nil"/>
              <w:bottom w:val="nil"/>
              <w:right w:val="nil"/>
            </w:tcBorders>
            <w:shd w:val="clear" w:color="auto" w:fill="auto"/>
            <w:vAlign w:val="center"/>
            <w:hideMark/>
          </w:tcPr>
          <w:p w14:paraId="7807808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TALAIGUA NUEVO</w:t>
            </w:r>
          </w:p>
        </w:tc>
        <w:tc>
          <w:tcPr>
            <w:tcW w:w="1440" w:type="dxa"/>
            <w:tcBorders>
              <w:top w:val="nil"/>
              <w:left w:val="nil"/>
              <w:bottom w:val="nil"/>
              <w:right w:val="nil"/>
            </w:tcBorders>
            <w:shd w:val="clear" w:color="auto" w:fill="auto"/>
            <w:vAlign w:val="center"/>
            <w:hideMark/>
          </w:tcPr>
          <w:p w14:paraId="52DADE7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934.741.388</w:t>
            </w:r>
          </w:p>
        </w:tc>
      </w:tr>
      <w:tr w:rsidR="00C95903" w:rsidRPr="00A94E22" w14:paraId="698F3FB9" w14:textId="77777777" w:rsidTr="00BC7A91">
        <w:trPr>
          <w:trHeight w:val="276"/>
          <w:jc w:val="center"/>
        </w:trPr>
        <w:tc>
          <w:tcPr>
            <w:tcW w:w="1340" w:type="dxa"/>
            <w:tcBorders>
              <w:top w:val="nil"/>
              <w:left w:val="nil"/>
              <w:bottom w:val="nil"/>
              <w:right w:val="nil"/>
            </w:tcBorders>
            <w:shd w:val="clear" w:color="auto" w:fill="auto"/>
            <w:vAlign w:val="center"/>
            <w:hideMark/>
          </w:tcPr>
          <w:p w14:paraId="44195CD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13810</w:t>
            </w:r>
          </w:p>
        </w:tc>
        <w:tc>
          <w:tcPr>
            <w:tcW w:w="6173" w:type="dxa"/>
            <w:tcBorders>
              <w:top w:val="nil"/>
              <w:left w:val="nil"/>
              <w:bottom w:val="nil"/>
              <w:right w:val="nil"/>
            </w:tcBorders>
            <w:shd w:val="clear" w:color="auto" w:fill="auto"/>
            <w:vAlign w:val="center"/>
            <w:hideMark/>
          </w:tcPr>
          <w:p w14:paraId="1C0AC50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TIQUISIO</w:t>
            </w:r>
          </w:p>
        </w:tc>
        <w:tc>
          <w:tcPr>
            <w:tcW w:w="1440" w:type="dxa"/>
            <w:tcBorders>
              <w:top w:val="nil"/>
              <w:left w:val="nil"/>
              <w:bottom w:val="nil"/>
              <w:right w:val="nil"/>
            </w:tcBorders>
            <w:shd w:val="clear" w:color="auto" w:fill="auto"/>
            <w:vAlign w:val="center"/>
            <w:hideMark/>
          </w:tcPr>
          <w:p w14:paraId="64353DC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59.364.119</w:t>
            </w:r>
          </w:p>
        </w:tc>
      </w:tr>
      <w:tr w:rsidR="00C95903" w:rsidRPr="00A94E22" w14:paraId="71F477AD" w14:textId="77777777" w:rsidTr="00BC7A91">
        <w:trPr>
          <w:trHeight w:val="276"/>
          <w:jc w:val="center"/>
        </w:trPr>
        <w:tc>
          <w:tcPr>
            <w:tcW w:w="1340" w:type="dxa"/>
            <w:tcBorders>
              <w:top w:val="nil"/>
              <w:left w:val="nil"/>
              <w:bottom w:val="nil"/>
              <w:right w:val="nil"/>
            </w:tcBorders>
            <w:shd w:val="clear" w:color="auto" w:fill="auto"/>
            <w:vAlign w:val="center"/>
            <w:hideMark/>
          </w:tcPr>
          <w:p w14:paraId="378C8CE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13836</w:t>
            </w:r>
          </w:p>
        </w:tc>
        <w:tc>
          <w:tcPr>
            <w:tcW w:w="6173" w:type="dxa"/>
            <w:tcBorders>
              <w:top w:val="nil"/>
              <w:left w:val="nil"/>
              <w:bottom w:val="nil"/>
              <w:right w:val="nil"/>
            </w:tcBorders>
            <w:shd w:val="clear" w:color="auto" w:fill="auto"/>
            <w:vAlign w:val="center"/>
            <w:hideMark/>
          </w:tcPr>
          <w:p w14:paraId="2606349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TURBACO</w:t>
            </w:r>
          </w:p>
        </w:tc>
        <w:tc>
          <w:tcPr>
            <w:tcW w:w="1440" w:type="dxa"/>
            <w:tcBorders>
              <w:top w:val="nil"/>
              <w:left w:val="nil"/>
              <w:bottom w:val="nil"/>
              <w:right w:val="nil"/>
            </w:tcBorders>
            <w:shd w:val="clear" w:color="auto" w:fill="auto"/>
            <w:vAlign w:val="center"/>
            <w:hideMark/>
          </w:tcPr>
          <w:p w14:paraId="571C40F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281.759.353</w:t>
            </w:r>
          </w:p>
        </w:tc>
      </w:tr>
      <w:tr w:rsidR="00C95903" w:rsidRPr="00A94E22" w14:paraId="20909617" w14:textId="77777777" w:rsidTr="00BC7A91">
        <w:trPr>
          <w:trHeight w:val="276"/>
          <w:jc w:val="center"/>
        </w:trPr>
        <w:tc>
          <w:tcPr>
            <w:tcW w:w="1340" w:type="dxa"/>
            <w:tcBorders>
              <w:top w:val="nil"/>
              <w:left w:val="nil"/>
              <w:bottom w:val="nil"/>
              <w:right w:val="nil"/>
            </w:tcBorders>
            <w:shd w:val="clear" w:color="auto" w:fill="auto"/>
            <w:vAlign w:val="center"/>
            <w:hideMark/>
          </w:tcPr>
          <w:p w14:paraId="4AA01A0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13838</w:t>
            </w:r>
          </w:p>
        </w:tc>
        <w:tc>
          <w:tcPr>
            <w:tcW w:w="6173" w:type="dxa"/>
            <w:tcBorders>
              <w:top w:val="nil"/>
              <w:left w:val="nil"/>
              <w:bottom w:val="nil"/>
              <w:right w:val="nil"/>
            </w:tcBorders>
            <w:shd w:val="clear" w:color="auto" w:fill="auto"/>
            <w:vAlign w:val="center"/>
            <w:hideMark/>
          </w:tcPr>
          <w:p w14:paraId="7B13C49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TURBANÁ</w:t>
            </w:r>
          </w:p>
        </w:tc>
        <w:tc>
          <w:tcPr>
            <w:tcW w:w="1440" w:type="dxa"/>
            <w:tcBorders>
              <w:top w:val="nil"/>
              <w:left w:val="nil"/>
              <w:bottom w:val="nil"/>
              <w:right w:val="nil"/>
            </w:tcBorders>
            <w:shd w:val="clear" w:color="auto" w:fill="auto"/>
            <w:vAlign w:val="center"/>
            <w:hideMark/>
          </w:tcPr>
          <w:p w14:paraId="40693E8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600.009</w:t>
            </w:r>
          </w:p>
        </w:tc>
      </w:tr>
      <w:tr w:rsidR="00C95903" w:rsidRPr="00A94E22" w14:paraId="39BDD797" w14:textId="77777777" w:rsidTr="00BC7A91">
        <w:trPr>
          <w:trHeight w:val="276"/>
          <w:jc w:val="center"/>
        </w:trPr>
        <w:tc>
          <w:tcPr>
            <w:tcW w:w="1340" w:type="dxa"/>
            <w:tcBorders>
              <w:top w:val="nil"/>
              <w:left w:val="nil"/>
              <w:bottom w:val="nil"/>
              <w:right w:val="nil"/>
            </w:tcBorders>
            <w:shd w:val="clear" w:color="auto" w:fill="auto"/>
            <w:vAlign w:val="center"/>
            <w:hideMark/>
          </w:tcPr>
          <w:p w14:paraId="65DAAA0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13894</w:t>
            </w:r>
          </w:p>
        </w:tc>
        <w:tc>
          <w:tcPr>
            <w:tcW w:w="6173" w:type="dxa"/>
            <w:tcBorders>
              <w:top w:val="nil"/>
              <w:left w:val="nil"/>
              <w:bottom w:val="nil"/>
              <w:right w:val="nil"/>
            </w:tcBorders>
            <w:shd w:val="clear" w:color="auto" w:fill="auto"/>
            <w:vAlign w:val="center"/>
            <w:hideMark/>
          </w:tcPr>
          <w:p w14:paraId="10BA895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ZAMBRANO</w:t>
            </w:r>
          </w:p>
        </w:tc>
        <w:tc>
          <w:tcPr>
            <w:tcW w:w="1440" w:type="dxa"/>
            <w:tcBorders>
              <w:top w:val="nil"/>
              <w:left w:val="nil"/>
              <w:bottom w:val="nil"/>
              <w:right w:val="nil"/>
            </w:tcBorders>
            <w:shd w:val="clear" w:color="auto" w:fill="auto"/>
            <w:vAlign w:val="center"/>
            <w:hideMark/>
          </w:tcPr>
          <w:p w14:paraId="5F32C50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773.484</w:t>
            </w:r>
          </w:p>
        </w:tc>
      </w:tr>
      <w:tr w:rsidR="00C95903" w:rsidRPr="00A94E22" w14:paraId="0B036980" w14:textId="77777777" w:rsidTr="00BC7A91">
        <w:trPr>
          <w:trHeight w:val="276"/>
          <w:jc w:val="center"/>
        </w:trPr>
        <w:tc>
          <w:tcPr>
            <w:tcW w:w="1340" w:type="dxa"/>
            <w:tcBorders>
              <w:top w:val="nil"/>
              <w:left w:val="nil"/>
              <w:bottom w:val="nil"/>
              <w:right w:val="nil"/>
            </w:tcBorders>
            <w:shd w:val="clear" w:color="auto" w:fill="auto"/>
            <w:vAlign w:val="center"/>
            <w:hideMark/>
          </w:tcPr>
          <w:p w14:paraId="4304963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w:t>
            </w:r>
          </w:p>
        </w:tc>
        <w:tc>
          <w:tcPr>
            <w:tcW w:w="6173" w:type="dxa"/>
            <w:tcBorders>
              <w:top w:val="nil"/>
              <w:left w:val="nil"/>
              <w:bottom w:val="nil"/>
              <w:right w:val="nil"/>
            </w:tcBorders>
            <w:shd w:val="clear" w:color="auto" w:fill="auto"/>
            <w:vAlign w:val="center"/>
            <w:hideMark/>
          </w:tcPr>
          <w:p w14:paraId="2203BE6F"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BOYACÁ</w:t>
            </w:r>
          </w:p>
        </w:tc>
        <w:tc>
          <w:tcPr>
            <w:tcW w:w="1440" w:type="dxa"/>
            <w:tcBorders>
              <w:top w:val="nil"/>
              <w:left w:val="nil"/>
              <w:bottom w:val="nil"/>
              <w:right w:val="nil"/>
            </w:tcBorders>
            <w:shd w:val="clear" w:color="auto" w:fill="auto"/>
            <w:vAlign w:val="center"/>
            <w:hideMark/>
          </w:tcPr>
          <w:p w14:paraId="04AD64DF"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188.435.297.932</w:t>
            </w:r>
          </w:p>
        </w:tc>
      </w:tr>
      <w:tr w:rsidR="00C95903" w:rsidRPr="00A94E22" w14:paraId="2BF01D78" w14:textId="77777777" w:rsidTr="00BC7A91">
        <w:trPr>
          <w:trHeight w:val="276"/>
          <w:jc w:val="center"/>
        </w:trPr>
        <w:tc>
          <w:tcPr>
            <w:tcW w:w="1340" w:type="dxa"/>
            <w:tcBorders>
              <w:top w:val="nil"/>
              <w:left w:val="nil"/>
              <w:bottom w:val="nil"/>
              <w:right w:val="nil"/>
            </w:tcBorders>
            <w:shd w:val="clear" w:color="auto" w:fill="auto"/>
            <w:vAlign w:val="center"/>
            <w:hideMark/>
          </w:tcPr>
          <w:p w14:paraId="1CF3069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15000</w:t>
            </w:r>
          </w:p>
        </w:tc>
        <w:tc>
          <w:tcPr>
            <w:tcW w:w="6173" w:type="dxa"/>
            <w:tcBorders>
              <w:top w:val="nil"/>
              <w:left w:val="nil"/>
              <w:bottom w:val="nil"/>
              <w:right w:val="nil"/>
            </w:tcBorders>
            <w:shd w:val="clear" w:color="auto" w:fill="auto"/>
            <w:vAlign w:val="center"/>
            <w:hideMark/>
          </w:tcPr>
          <w:p w14:paraId="3251172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BOYACÁ</w:t>
            </w:r>
          </w:p>
        </w:tc>
        <w:tc>
          <w:tcPr>
            <w:tcW w:w="1440" w:type="dxa"/>
            <w:tcBorders>
              <w:top w:val="nil"/>
              <w:left w:val="nil"/>
              <w:bottom w:val="nil"/>
              <w:right w:val="nil"/>
            </w:tcBorders>
            <w:shd w:val="clear" w:color="auto" w:fill="auto"/>
            <w:vAlign w:val="center"/>
            <w:hideMark/>
          </w:tcPr>
          <w:p w14:paraId="6BF187B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133.513.830.904</w:t>
            </w:r>
          </w:p>
        </w:tc>
      </w:tr>
      <w:tr w:rsidR="00C95903" w:rsidRPr="00A94E22" w14:paraId="4C04D593" w14:textId="77777777" w:rsidTr="00BC7A91">
        <w:trPr>
          <w:trHeight w:val="276"/>
          <w:jc w:val="center"/>
        </w:trPr>
        <w:tc>
          <w:tcPr>
            <w:tcW w:w="1340" w:type="dxa"/>
            <w:tcBorders>
              <w:top w:val="nil"/>
              <w:left w:val="nil"/>
              <w:bottom w:val="nil"/>
              <w:right w:val="nil"/>
            </w:tcBorders>
            <w:shd w:val="clear" w:color="auto" w:fill="auto"/>
            <w:vAlign w:val="center"/>
            <w:hideMark/>
          </w:tcPr>
          <w:p w14:paraId="35A7620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15001</w:t>
            </w:r>
          </w:p>
        </w:tc>
        <w:tc>
          <w:tcPr>
            <w:tcW w:w="6173" w:type="dxa"/>
            <w:tcBorders>
              <w:top w:val="nil"/>
              <w:left w:val="nil"/>
              <w:bottom w:val="nil"/>
              <w:right w:val="nil"/>
            </w:tcBorders>
            <w:shd w:val="clear" w:color="auto" w:fill="auto"/>
            <w:vAlign w:val="center"/>
            <w:hideMark/>
          </w:tcPr>
          <w:p w14:paraId="716893C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TUNJA</w:t>
            </w:r>
          </w:p>
        </w:tc>
        <w:tc>
          <w:tcPr>
            <w:tcW w:w="1440" w:type="dxa"/>
            <w:tcBorders>
              <w:top w:val="nil"/>
              <w:left w:val="nil"/>
              <w:bottom w:val="nil"/>
              <w:right w:val="nil"/>
            </w:tcBorders>
            <w:shd w:val="clear" w:color="auto" w:fill="auto"/>
            <w:vAlign w:val="center"/>
            <w:hideMark/>
          </w:tcPr>
          <w:p w14:paraId="53FA7FC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146.908.739</w:t>
            </w:r>
          </w:p>
        </w:tc>
      </w:tr>
      <w:tr w:rsidR="00C95903" w:rsidRPr="00A94E22" w14:paraId="7EE3510E" w14:textId="77777777" w:rsidTr="00BC7A91">
        <w:trPr>
          <w:trHeight w:val="276"/>
          <w:jc w:val="center"/>
        </w:trPr>
        <w:tc>
          <w:tcPr>
            <w:tcW w:w="1340" w:type="dxa"/>
            <w:tcBorders>
              <w:top w:val="nil"/>
              <w:left w:val="nil"/>
              <w:bottom w:val="nil"/>
              <w:right w:val="nil"/>
            </w:tcBorders>
            <w:shd w:val="clear" w:color="auto" w:fill="auto"/>
            <w:vAlign w:val="center"/>
            <w:hideMark/>
          </w:tcPr>
          <w:p w14:paraId="708251E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15022</w:t>
            </w:r>
          </w:p>
        </w:tc>
        <w:tc>
          <w:tcPr>
            <w:tcW w:w="6173" w:type="dxa"/>
            <w:tcBorders>
              <w:top w:val="nil"/>
              <w:left w:val="nil"/>
              <w:bottom w:val="nil"/>
              <w:right w:val="nil"/>
            </w:tcBorders>
            <w:shd w:val="clear" w:color="auto" w:fill="auto"/>
            <w:vAlign w:val="center"/>
            <w:hideMark/>
          </w:tcPr>
          <w:p w14:paraId="528CDB2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ALMEIDA</w:t>
            </w:r>
          </w:p>
        </w:tc>
        <w:tc>
          <w:tcPr>
            <w:tcW w:w="1440" w:type="dxa"/>
            <w:tcBorders>
              <w:top w:val="nil"/>
              <w:left w:val="nil"/>
              <w:bottom w:val="nil"/>
              <w:right w:val="nil"/>
            </w:tcBorders>
            <w:shd w:val="clear" w:color="auto" w:fill="auto"/>
            <w:vAlign w:val="center"/>
            <w:hideMark/>
          </w:tcPr>
          <w:p w14:paraId="00C0C8C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81.687.220</w:t>
            </w:r>
          </w:p>
        </w:tc>
      </w:tr>
      <w:tr w:rsidR="00C95903" w:rsidRPr="00A94E22" w14:paraId="28E82B41" w14:textId="77777777" w:rsidTr="00BC7A91">
        <w:trPr>
          <w:trHeight w:val="276"/>
          <w:jc w:val="center"/>
        </w:trPr>
        <w:tc>
          <w:tcPr>
            <w:tcW w:w="1340" w:type="dxa"/>
            <w:tcBorders>
              <w:top w:val="nil"/>
              <w:left w:val="nil"/>
              <w:bottom w:val="nil"/>
              <w:right w:val="nil"/>
            </w:tcBorders>
            <w:shd w:val="clear" w:color="auto" w:fill="auto"/>
            <w:vAlign w:val="center"/>
            <w:hideMark/>
          </w:tcPr>
          <w:p w14:paraId="71A9935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15051</w:t>
            </w:r>
          </w:p>
        </w:tc>
        <w:tc>
          <w:tcPr>
            <w:tcW w:w="6173" w:type="dxa"/>
            <w:tcBorders>
              <w:top w:val="nil"/>
              <w:left w:val="nil"/>
              <w:bottom w:val="nil"/>
              <w:right w:val="nil"/>
            </w:tcBorders>
            <w:shd w:val="clear" w:color="auto" w:fill="auto"/>
            <w:vAlign w:val="center"/>
            <w:hideMark/>
          </w:tcPr>
          <w:p w14:paraId="1185CBA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ARCABUCO</w:t>
            </w:r>
          </w:p>
        </w:tc>
        <w:tc>
          <w:tcPr>
            <w:tcW w:w="1440" w:type="dxa"/>
            <w:tcBorders>
              <w:top w:val="nil"/>
              <w:left w:val="nil"/>
              <w:bottom w:val="nil"/>
              <w:right w:val="nil"/>
            </w:tcBorders>
            <w:shd w:val="clear" w:color="auto" w:fill="auto"/>
            <w:vAlign w:val="center"/>
            <w:hideMark/>
          </w:tcPr>
          <w:p w14:paraId="54E323F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4.296.093</w:t>
            </w:r>
          </w:p>
        </w:tc>
      </w:tr>
      <w:tr w:rsidR="00C95903" w:rsidRPr="00A94E22" w14:paraId="4EE72AF1" w14:textId="77777777" w:rsidTr="00BC7A91">
        <w:trPr>
          <w:trHeight w:val="276"/>
          <w:jc w:val="center"/>
        </w:trPr>
        <w:tc>
          <w:tcPr>
            <w:tcW w:w="1340" w:type="dxa"/>
            <w:tcBorders>
              <w:top w:val="nil"/>
              <w:left w:val="nil"/>
              <w:bottom w:val="nil"/>
              <w:right w:val="nil"/>
            </w:tcBorders>
            <w:shd w:val="clear" w:color="auto" w:fill="auto"/>
            <w:vAlign w:val="center"/>
            <w:hideMark/>
          </w:tcPr>
          <w:p w14:paraId="6DD012A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15090</w:t>
            </w:r>
          </w:p>
        </w:tc>
        <w:tc>
          <w:tcPr>
            <w:tcW w:w="6173" w:type="dxa"/>
            <w:tcBorders>
              <w:top w:val="nil"/>
              <w:left w:val="nil"/>
              <w:bottom w:val="nil"/>
              <w:right w:val="nil"/>
            </w:tcBorders>
            <w:shd w:val="clear" w:color="auto" w:fill="auto"/>
            <w:vAlign w:val="center"/>
            <w:hideMark/>
          </w:tcPr>
          <w:p w14:paraId="6267CFA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BERBEO</w:t>
            </w:r>
          </w:p>
        </w:tc>
        <w:tc>
          <w:tcPr>
            <w:tcW w:w="1440" w:type="dxa"/>
            <w:tcBorders>
              <w:top w:val="nil"/>
              <w:left w:val="nil"/>
              <w:bottom w:val="nil"/>
              <w:right w:val="nil"/>
            </w:tcBorders>
            <w:shd w:val="clear" w:color="auto" w:fill="auto"/>
            <w:vAlign w:val="center"/>
            <w:hideMark/>
          </w:tcPr>
          <w:p w14:paraId="43953A3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280.118</w:t>
            </w:r>
          </w:p>
        </w:tc>
      </w:tr>
      <w:tr w:rsidR="00C95903" w:rsidRPr="00A94E22" w14:paraId="438D8FAE" w14:textId="77777777" w:rsidTr="00BC7A91">
        <w:trPr>
          <w:trHeight w:val="276"/>
          <w:jc w:val="center"/>
        </w:trPr>
        <w:tc>
          <w:tcPr>
            <w:tcW w:w="1340" w:type="dxa"/>
            <w:tcBorders>
              <w:top w:val="nil"/>
              <w:left w:val="nil"/>
              <w:bottom w:val="nil"/>
              <w:right w:val="nil"/>
            </w:tcBorders>
            <w:shd w:val="clear" w:color="auto" w:fill="auto"/>
            <w:vAlign w:val="center"/>
            <w:hideMark/>
          </w:tcPr>
          <w:p w14:paraId="15674D0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15092</w:t>
            </w:r>
          </w:p>
        </w:tc>
        <w:tc>
          <w:tcPr>
            <w:tcW w:w="6173" w:type="dxa"/>
            <w:tcBorders>
              <w:top w:val="nil"/>
              <w:left w:val="nil"/>
              <w:bottom w:val="nil"/>
              <w:right w:val="nil"/>
            </w:tcBorders>
            <w:shd w:val="clear" w:color="auto" w:fill="auto"/>
            <w:vAlign w:val="center"/>
            <w:hideMark/>
          </w:tcPr>
          <w:p w14:paraId="3702A11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BETÉITIVA</w:t>
            </w:r>
          </w:p>
        </w:tc>
        <w:tc>
          <w:tcPr>
            <w:tcW w:w="1440" w:type="dxa"/>
            <w:tcBorders>
              <w:top w:val="nil"/>
              <w:left w:val="nil"/>
              <w:bottom w:val="nil"/>
              <w:right w:val="nil"/>
            </w:tcBorders>
            <w:shd w:val="clear" w:color="auto" w:fill="auto"/>
            <w:vAlign w:val="center"/>
            <w:hideMark/>
          </w:tcPr>
          <w:p w14:paraId="7AEBCFB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81.421.480</w:t>
            </w:r>
          </w:p>
        </w:tc>
      </w:tr>
      <w:tr w:rsidR="00C95903" w:rsidRPr="00A94E22" w14:paraId="04C158F2" w14:textId="77777777" w:rsidTr="00BC7A91">
        <w:trPr>
          <w:trHeight w:val="276"/>
          <w:jc w:val="center"/>
        </w:trPr>
        <w:tc>
          <w:tcPr>
            <w:tcW w:w="1340" w:type="dxa"/>
            <w:tcBorders>
              <w:top w:val="nil"/>
              <w:left w:val="nil"/>
              <w:bottom w:val="nil"/>
              <w:right w:val="nil"/>
            </w:tcBorders>
            <w:shd w:val="clear" w:color="auto" w:fill="auto"/>
            <w:vAlign w:val="center"/>
            <w:hideMark/>
          </w:tcPr>
          <w:p w14:paraId="28CDD02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15097</w:t>
            </w:r>
          </w:p>
        </w:tc>
        <w:tc>
          <w:tcPr>
            <w:tcW w:w="6173" w:type="dxa"/>
            <w:tcBorders>
              <w:top w:val="nil"/>
              <w:left w:val="nil"/>
              <w:bottom w:val="nil"/>
              <w:right w:val="nil"/>
            </w:tcBorders>
            <w:shd w:val="clear" w:color="auto" w:fill="auto"/>
            <w:vAlign w:val="center"/>
            <w:hideMark/>
          </w:tcPr>
          <w:p w14:paraId="7AB7BFC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BOAVITA</w:t>
            </w:r>
          </w:p>
        </w:tc>
        <w:tc>
          <w:tcPr>
            <w:tcW w:w="1440" w:type="dxa"/>
            <w:tcBorders>
              <w:top w:val="nil"/>
              <w:left w:val="nil"/>
              <w:bottom w:val="nil"/>
              <w:right w:val="nil"/>
            </w:tcBorders>
            <w:shd w:val="clear" w:color="auto" w:fill="auto"/>
            <w:vAlign w:val="center"/>
            <w:hideMark/>
          </w:tcPr>
          <w:p w14:paraId="76465F4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204.586.518</w:t>
            </w:r>
          </w:p>
        </w:tc>
      </w:tr>
      <w:tr w:rsidR="00C95903" w:rsidRPr="00A94E22" w14:paraId="37698559" w14:textId="77777777" w:rsidTr="00BC7A91">
        <w:trPr>
          <w:trHeight w:val="276"/>
          <w:jc w:val="center"/>
        </w:trPr>
        <w:tc>
          <w:tcPr>
            <w:tcW w:w="1340" w:type="dxa"/>
            <w:tcBorders>
              <w:top w:val="nil"/>
              <w:left w:val="nil"/>
              <w:bottom w:val="nil"/>
              <w:right w:val="nil"/>
            </w:tcBorders>
            <w:shd w:val="clear" w:color="auto" w:fill="auto"/>
            <w:vAlign w:val="center"/>
            <w:hideMark/>
          </w:tcPr>
          <w:p w14:paraId="087DFA0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15104</w:t>
            </w:r>
          </w:p>
        </w:tc>
        <w:tc>
          <w:tcPr>
            <w:tcW w:w="6173" w:type="dxa"/>
            <w:tcBorders>
              <w:top w:val="nil"/>
              <w:left w:val="nil"/>
              <w:bottom w:val="nil"/>
              <w:right w:val="nil"/>
            </w:tcBorders>
            <w:shd w:val="clear" w:color="auto" w:fill="auto"/>
            <w:vAlign w:val="center"/>
            <w:hideMark/>
          </w:tcPr>
          <w:p w14:paraId="63EDCEA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BOYACÁ</w:t>
            </w:r>
          </w:p>
        </w:tc>
        <w:tc>
          <w:tcPr>
            <w:tcW w:w="1440" w:type="dxa"/>
            <w:tcBorders>
              <w:top w:val="nil"/>
              <w:left w:val="nil"/>
              <w:bottom w:val="nil"/>
              <w:right w:val="nil"/>
            </w:tcBorders>
            <w:shd w:val="clear" w:color="auto" w:fill="auto"/>
            <w:vAlign w:val="center"/>
            <w:hideMark/>
          </w:tcPr>
          <w:p w14:paraId="351D12D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4.185.629</w:t>
            </w:r>
          </w:p>
        </w:tc>
      </w:tr>
      <w:tr w:rsidR="00C95903" w:rsidRPr="00A94E22" w14:paraId="41D697C4" w14:textId="77777777" w:rsidTr="00BC7A91">
        <w:trPr>
          <w:trHeight w:val="276"/>
          <w:jc w:val="center"/>
        </w:trPr>
        <w:tc>
          <w:tcPr>
            <w:tcW w:w="1340" w:type="dxa"/>
            <w:tcBorders>
              <w:top w:val="nil"/>
              <w:left w:val="nil"/>
              <w:bottom w:val="nil"/>
              <w:right w:val="nil"/>
            </w:tcBorders>
            <w:shd w:val="clear" w:color="auto" w:fill="auto"/>
            <w:vAlign w:val="center"/>
            <w:hideMark/>
          </w:tcPr>
          <w:p w14:paraId="662D71B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15106</w:t>
            </w:r>
          </w:p>
        </w:tc>
        <w:tc>
          <w:tcPr>
            <w:tcW w:w="6173" w:type="dxa"/>
            <w:tcBorders>
              <w:top w:val="nil"/>
              <w:left w:val="nil"/>
              <w:bottom w:val="nil"/>
              <w:right w:val="nil"/>
            </w:tcBorders>
            <w:shd w:val="clear" w:color="auto" w:fill="auto"/>
            <w:vAlign w:val="center"/>
            <w:hideMark/>
          </w:tcPr>
          <w:p w14:paraId="7871214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BRICEÑO</w:t>
            </w:r>
          </w:p>
        </w:tc>
        <w:tc>
          <w:tcPr>
            <w:tcW w:w="1440" w:type="dxa"/>
            <w:tcBorders>
              <w:top w:val="nil"/>
              <w:left w:val="nil"/>
              <w:bottom w:val="nil"/>
              <w:right w:val="nil"/>
            </w:tcBorders>
            <w:shd w:val="clear" w:color="auto" w:fill="auto"/>
            <w:vAlign w:val="center"/>
            <w:hideMark/>
          </w:tcPr>
          <w:p w14:paraId="27173EF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755.066</w:t>
            </w:r>
          </w:p>
        </w:tc>
      </w:tr>
      <w:tr w:rsidR="00C95903" w:rsidRPr="00A94E22" w14:paraId="088C0B3B" w14:textId="77777777" w:rsidTr="00BC7A91">
        <w:trPr>
          <w:trHeight w:val="276"/>
          <w:jc w:val="center"/>
        </w:trPr>
        <w:tc>
          <w:tcPr>
            <w:tcW w:w="1340" w:type="dxa"/>
            <w:tcBorders>
              <w:top w:val="nil"/>
              <w:left w:val="nil"/>
              <w:bottom w:val="nil"/>
              <w:right w:val="nil"/>
            </w:tcBorders>
            <w:shd w:val="clear" w:color="auto" w:fill="auto"/>
            <w:vAlign w:val="center"/>
            <w:hideMark/>
          </w:tcPr>
          <w:p w14:paraId="6089097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15109</w:t>
            </w:r>
          </w:p>
        </w:tc>
        <w:tc>
          <w:tcPr>
            <w:tcW w:w="6173" w:type="dxa"/>
            <w:tcBorders>
              <w:top w:val="nil"/>
              <w:left w:val="nil"/>
              <w:bottom w:val="nil"/>
              <w:right w:val="nil"/>
            </w:tcBorders>
            <w:shd w:val="clear" w:color="auto" w:fill="auto"/>
            <w:vAlign w:val="center"/>
            <w:hideMark/>
          </w:tcPr>
          <w:p w14:paraId="043D6DE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BUENAVISTA</w:t>
            </w:r>
          </w:p>
        </w:tc>
        <w:tc>
          <w:tcPr>
            <w:tcW w:w="1440" w:type="dxa"/>
            <w:tcBorders>
              <w:top w:val="nil"/>
              <w:left w:val="nil"/>
              <w:bottom w:val="nil"/>
              <w:right w:val="nil"/>
            </w:tcBorders>
            <w:shd w:val="clear" w:color="auto" w:fill="auto"/>
            <w:vAlign w:val="center"/>
            <w:hideMark/>
          </w:tcPr>
          <w:p w14:paraId="43AE15E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85.245.152</w:t>
            </w:r>
          </w:p>
        </w:tc>
      </w:tr>
      <w:tr w:rsidR="00C95903" w:rsidRPr="00A94E22" w14:paraId="033ED91A" w14:textId="77777777" w:rsidTr="00BC7A91">
        <w:trPr>
          <w:trHeight w:val="276"/>
          <w:jc w:val="center"/>
        </w:trPr>
        <w:tc>
          <w:tcPr>
            <w:tcW w:w="1340" w:type="dxa"/>
            <w:tcBorders>
              <w:top w:val="nil"/>
              <w:left w:val="nil"/>
              <w:bottom w:val="nil"/>
              <w:right w:val="nil"/>
            </w:tcBorders>
            <w:shd w:val="clear" w:color="auto" w:fill="auto"/>
            <w:vAlign w:val="center"/>
            <w:hideMark/>
          </w:tcPr>
          <w:p w14:paraId="7F9779A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15114</w:t>
            </w:r>
          </w:p>
        </w:tc>
        <w:tc>
          <w:tcPr>
            <w:tcW w:w="6173" w:type="dxa"/>
            <w:tcBorders>
              <w:top w:val="nil"/>
              <w:left w:val="nil"/>
              <w:bottom w:val="nil"/>
              <w:right w:val="nil"/>
            </w:tcBorders>
            <w:shd w:val="clear" w:color="auto" w:fill="auto"/>
            <w:vAlign w:val="center"/>
            <w:hideMark/>
          </w:tcPr>
          <w:p w14:paraId="7122BD6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BUSBANZÁ</w:t>
            </w:r>
          </w:p>
        </w:tc>
        <w:tc>
          <w:tcPr>
            <w:tcW w:w="1440" w:type="dxa"/>
            <w:tcBorders>
              <w:top w:val="nil"/>
              <w:left w:val="nil"/>
              <w:bottom w:val="nil"/>
              <w:right w:val="nil"/>
            </w:tcBorders>
            <w:shd w:val="clear" w:color="auto" w:fill="auto"/>
            <w:vAlign w:val="center"/>
            <w:hideMark/>
          </w:tcPr>
          <w:p w14:paraId="5CC8179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8.784.829</w:t>
            </w:r>
          </w:p>
        </w:tc>
      </w:tr>
      <w:tr w:rsidR="00C95903" w:rsidRPr="00A94E22" w14:paraId="0C9D62C8" w14:textId="77777777" w:rsidTr="00BC7A91">
        <w:trPr>
          <w:trHeight w:val="276"/>
          <w:jc w:val="center"/>
        </w:trPr>
        <w:tc>
          <w:tcPr>
            <w:tcW w:w="1340" w:type="dxa"/>
            <w:tcBorders>
              <w:top w:val="nil"/>
              <w:left w:val="nil"/>
              <w:bottom w:val="nil"/>
              <w:right w:val="nil"/>
            </w:tcBorders>
            <w:shd w:val="clear" w:color="auto" w:fill="auto"/>
            <w:vAlign w:val="center"/>
            <w:hideMark/>
          </w:tcPr>
          <w:p w14:paraId="1D1B5F9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15131</w:t>
            </w:r>
          </w:p>
        </w:tc>
        <w:tc>
          <w:tcPr>
            <w:tcW w:w="6173" w:type="dxa"/>
            <w:tcBorders>
              <w:top w:val="nil"/>
              <w:left w:val="nil"/>
              <w:bottom w:val="nil"/>
              <w:right w:val="nil"/>
            </w:tcBorders>
            <w:shd w:val="clear" w:color="auto" w:fill="auto"/>
            <w:vAlign w:val="center"/>
            <w:hideMark/>
          </w:tcPr>
          <w:p w14:paraId="3E2FC11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CALDAS</w:t>
            </w:r>
          </w:p>
        </w:tc>
        <w:tc>
          <w:tcPr>
            <w:tcW w:w="1440" w:type="dxa"/>
            <w:tcBorders>
              <w:top w:val="nil"/>
              <w:left w:val="nil"/>
              <w:bottom w:val="nil"/>
              <w:right w:val="nil"/>
            </w:tcBorders>
            <w:shd w:val="clear" w:color="auto" w:fill="auto"/>
            <w:vAlign w:val="center"/>
            <w:hideMark/>
          </w:tcPr>
          <w:p w14:paraId="49102D0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55.786.705</w:t>
            </w:r>
          </w:p>
        </w:tc>
      </w:tr>
      <w:tr w:rsidR="00C95903" w:rsidRPr="00A94E22" w14:paraId="480C3DBB" w14:textId="77777777" w:rsidTr="00BC7A91">
        <w:trPr>
          <w:trHeight w:val="276"/>
          <w:jc w:val="center"/>
        </w:trPr>
        <w:tc>
          <w:tcPr>
            <w:tcW w:w="1340" w:type="dxa"/>
            <w:tcBorders>
              <w:top w:val="nil"/>
              <w:left w:val="nil"/>
              <w:bottom w:val="nil"/>
              <w:right w:val="nil"/>
            </w:tcBorders>
            <w:shd w:val="clear" w:color="auto" w:fill="auto"/>
            <w:vAlign w:val="center"/>
            <w:hideMark/>
          </w:tcPr>
          <w:p w14:paraId="0CE34D5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15180</w:t>
            </w:r>
          </w:p>
        </w:tc>
        <w:tc>
          <w:tcPr>
            <w:tcW w:w="6173" w:type="dxa"/>
            <w:tcBorders>
              <w:top w:val="nil"/>
              <w:left w:val="nil"/>
              <w:bottom w:val="nil"/>
              <w:right w:val="nil"/>
            </w:tcBorders>
            <w:shd w:val="clear" w:color="auto" w:fill="auto"/>
            <w:vAlign w:val="center"/>
            <w:hideMark/>
          </w:tcPr>
          <w:p w14:paraId="071A4B9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CHISCAS</w:t>
            </w:r>
          </w:p>
        </w:tc>
        <w:tc>
          <w:tcPr>
            <w:tcW w:w="1440" w:type="dxa"/>
            <w:tcBorders>
              <w:top w:val="nil"/>
              <w:left w:val="nil"/>
              <w:bottom w:val="nil"/>
              <w:right w:val="nil"/>
            </w:tcBorders>
            <w:shd w:val="clear" w:color="auto" w:fill="auto"/>
            <w:vAlign w:val="center"/>
            <w:hideMark/>
          </w:tcPr>
          <w:p w14:paraId="16D36D1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119.980.950</w:t>
            </w:r>
          </w:p>
        </w:tc>
      </w:tr>
      <w:tr w:rsidR="00C95903" w:rsidRPr="00A94E22" w14:paraId="341A44D0" w14:textId="77777777" w:rsidTr="00BC7A91">
        <w:trPr>
          <w:trHeight w:val="276"/>
          <w:jc w:val="center"/>
        </w:trPr>
        <w:tc>
          <w:tcPr>
            <w:tcW w:w="1340" w:type="dxa"/>
            <w:tcBorders>
              <w:top w:val="nil"/>
              <w:left w:val="nil"/>
              <w:bottom w:val="nil"/>
              <w:right w:val="nil"/>
            </w:tcBorders>
            <w:shd w:val="clear" w:color="auto" w:fill="auto"/>
            <w:vAlign w:val="center"/>
            <w:hideMark/>
          </w:tcPr>
          <w:p w14:paraId="18A901E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15183</w:t>
            </w:r>
          </w:p>
        </w:tc>
        <w:tc>
          <w:tcPr>
            <w:tcW w:w="6173" w:type="dxa"/>
            <w:tcBorders>
              <w:top w:val="nil"/>
              <w:left w:val="nil"/>
              <w:bottom w:val="nil"/>
              <w:right w:val="nil"/>
            </w:tcBorders>
            <w:shd w:val="clear" w:color="auto" w:fill="auto"/>
            <w:vAlign w:val="center"/>
            <w:hideMark/>
          </w:tcPr>
          <w:p w14:paraId="26B9F18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CHITA</w:t>
            </w:r>
          </w:p>
        </w:tc>
        <w:tc>
          <w:tcPr>
            <w:tcW w:w="1440" w:type="dxa"/>
            <w:tcBorders>
              <w:top w:val="nil"/>
              <w:left w:val="nil"/>
              <w:bottom w:val="nil"/>
              <w:right w:val="nil"/>
            </w:tcBorders>
            <w:shd w:val="clear" w:color="auto" w:fill="auto"/>
            <w:vAlign w:val="center"/>
            <w:hideMark/>
          </w:tcPr>
          <w:p w14:paraId="4672906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45.798.917</w:t>
            </w:r>
          </w:p>
        </w:tc>
      </w:tr>
      <w:tr w:rsidR="00C95903" w:rsidRPr="00A94E22" w14:paraId="28E69A77" w14:textId="77777777" w:rsidTr="00BC7A91">
        <w:trPr>
          <w:trHeight w:val="276"/>
          <w:jc w:val="center"/>
        </w:trPr>
        <w:tc>
          <w:tcPr>
            <w:tcW w:w="1340" w:type="dxa"/>
            <w:tcBorders>
              <w:top w:val="nil"/>
              <w:left w:val="nil"/>
              <w:bottom w:val="nil"/>
              <w:right w:val="nil"/>
            </w:tcBorders>
            <w:shd w:val="clear" w:color="auto" w:fill="auto"/>
            <w:vAlign w:val="center"/>
            <w:hideMark/>
          </w:tcPr>
          <w:p w14:paraId="6ECEBC6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15185</w:t>
            </w:r>
          </w:p>
        </w:tc>
        <w:tc>
          <w:tcPr>
            <w:tcW w:w="6173" w:type="dxa"/>
            <w:tcBorders>
              <w:top w:val="nil"/>
              <w:left w:val="nil"/>
              <w:bottom w:val="nil"/>
              <w:right w:val="nil"/>
            </w:tcBorders>
            <w:shd w:val="clear" w:color="auto" w:fill="auto"/>
            <w:vAlign w:val="center"/>
            <w:hideMark/>
          </w:tcPr>
          <w:p w14:paraId="0C1E70E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CHITARAQUE</w:t>
            </w:r>
          </w:p>
        </w:tc>
        <w:tc>
          <w:tcPr>
            <w:tcW w:w="1440" w:type="dxa"/>
            <w:tcBorders>
              <w:top w:val="nil"/>
              <w:left w:val="nil"/>
              <w:bottom w:val="nil"/>
              <w:right w:val="nil"/>
            </w:tcBorders>
            <w:shd w:val="clear" w:color="auto" w:fill="auto"/>
            <w:vAlign w:val="center"/>
            <w:hideMark/>
          </w:tcPr>
          <w:p w14:paraId="06DEB58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269.365</w:t>
            </w:r>
          </w:p>
        </w:tc>
      </w:tr>
      <w:tr w:rsidR="00C95903" w:rsidRPr="00A94E22" w14:paraId="39DBB698" w14:textId="77777777" w:rsidTr="00BC7A91">
        <w:trPr>
          <w:trHeight w:val="276"/>
          <w:jc w:val="center"/>
        </w:trPr>
        <w:tc>
          <w:tcPr>
            <w:tcW w:w="1340" w:type="dxa"/>
            <w:tcBorders>
              <w:top w:val="nil"/>
              <w:left w:val="nil"/>
              <w:bottom w:val="nil"/>
              <w:right w:val="nil"/>
            </w:tcBorders>
            <w:shd w:val="clear" w:color="auto" w:fill="auto"/>
            <w:vAlign w:val="center"/>
            <w:hideMark/>
          </w:tcPr>
          <w:p w14:paraId="31C0975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15187</w:t>
            </w:r>
          </w:p>
        </w:tc>
        <w:tc>
          <w:tcPr>
            <w:tcW w:w="6173" w:type="dxa"/>
            <w:tcBorders>
              <w:top w:val="nil"/>
              <w:left w:val="nil"/>
              <w:bottom w:val="nil"/>
              <w:right w:val="nil"/>
            </w:tcBorders>
            <w:shd w:val="clear" w:color="auto" w:fill="auto"/>
            <w:vAlign w:val="center"/>
            <w:hideMark/>
          </w:tcPr>
          <w:p w14:paraId="447A520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CHIVATÁ</w:t>
            </w:r>
          </w:p>
        </w:tc>
        <w:tc>
          <w:tcPr>
            <w:tcW w:w="1440" w:type="dxa"/>
            <w:tcBorders>
              <w:top w:val="nil"/>
              <w:left w:val="nil"/>
              <w:bottom w:val="nil"/>
              <w:right w:val="nil"/>
            </w:tcBorders>
            <w:shd w:val="clear" w:color="auto" w:fill="auto"/>
            <w:vAlign w:val="center"/>
            <w:hideMark/>
          </w:tcPr>
          <w:p w14:paraId="23A9883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135.999.221</w:t>
            </w:r>
          </w:p>
        </w:tc>
      </w:tr>
      <w:tr w:rsidR="00C95903" w:rsidRPr="00A94E22" w14:paraId="2D7C21E1" w14:textId="77777777" w:rsidTr="00BC7A91">
        <w:trPr>
          <w:trHeight w:val="276"/>
          <w:jc w:val="center"/>
        </w:trPr>
        <w:tc>
          <w:tcPr>
            <w:tcW w:w="1340" w:type="dxa"/>
            <w:tcBorders>
              <w:top w:val="nil"/>
              <w:left w:val="nil"/>
              <w:bottom w:val="nil"/>
              <w:right w:val="nil"/>
            </w:tcBorders>
            <w:shd w:val="clear" w:color="auto" w:fill="auto"/>
            <w:vAlign w:val="center"/>
            <w:hideMark/>
          </w:tcPr>
          <w:p w14:paraId="3CF8AE6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15212</w:t>
            </w:r>
          </w:p>
        </w:tc>
        <w:tc>
          <w:tcPr>
            <w:tcW w:w="6173" w:type="dxa"/>
            <w:tcBorders>
              <w:top w:val="nil"/>
              <w:left w:val="nil"/>
              <w:bottom w:val="nil"/>
              <w:right w:val="nil"/>
            </w:tcBorders>
            <w:shd w:val="clear" w:color="auto" w:fill="auto"/>
            <w:vAlign w:val="center"/>
            <w:hideMark/>
          </w:tcPr>
          <w:p w14:paraId="2B4850D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COPER</w:t>
            </w:r>
          </w:p>
        </w:tc>
        <w:tc>
          <w:tcPr>
            <w:tcW w:w="1440" w:type="dxa"/>
            <w:tcBorders>
              <w:top w:val="nil"/>
              <w:left w:val="nil"/>
              <w:bottom w:val="nil"/>
              <w:right w:val="nil"/>
            </w:tcBorders>
            <w:shd w:val="clear" w:color="auto" w:fill="auto"/>
            <w:vAlign w:val="center"/>
            <w:hideMark/>
          </w:tcPr>
          <w:p w14:paraId="1051CEE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84.057.367</w:t>
            </w:r>
          </w:p>
        </w:tc>
      </w:tr>
      <w:tr w:rsidR="00C95903" w:rsidRPr="00A94E22" w14:paraId="743585B4" w14:textId="77777777" w:rsidTr="00BC7A91">
        <w:trPr>
          <w:trHeight w:val="276"/>
          <w:jc w:val="center"/>
        </w:trPr>
        <w:tc>
          <w:tcPr>
            <w:tcW w:w="1340" w:type="dxa"/>
            <w:tcBorders>
              <w:top w:val="nil"/>
              <w:left w:val="nil"/>
              <w:bottom w:val="nil"/>
              <w:right w:val="nil"/>
            </w:tcBorders>
            <w:shd w:val="clear" w:color="auto" w:fill="auto"/>
            <w:vAlign w:val="center"/>
            <w:hideMark/>
          </w:tcPr>
          <w:p w14:paraId="0E2C8F0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15215</w:t>
            </w:r>
          </w:p>
        </w:tc>
        <w:tc>
          <w:tcPr>
            <w:tcW w:w="6173" w:type="dxa"/>
            <w:tcBorders>
              <w:top w:val="nil"/>
              <w:left w:val="nil"/>
              <w:bottom w:val="nil"/>
              <w:right w:val="nil"/>
            </w:tcBorders>
            <w:shd w:val="clear" w:color="auto" w:fill="auto"/>
            <w:vAlign w:val="center"/>
            <w:hideMark/>
          </w:tcPr>
          <w:p w14:paraId="5E77D4A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CORRALES</w:t>
            </w:r>
          </w:p>
        </w:tc>
        <w:tc>
          <w:tcPr>
            <w:tcW w:w="1440" w:type="dxa"/>
            <w:tcBorders>
              <w:top w:val="nil"/>
              <w:left w:val="nil"/>
              <w:bottom w:val="nil"/>
              <w:right w:val="nil"/>
            </w:tcBorders>
            <w:shd w:val="clear" w:color="auto" w:fill="auto"/>
            <w:vAlign w:val="center"/>
            <w:hideMark/>
          </w:tcPr>
          <w:p w14:paraId="36263E6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2.117.984.294</w:t>
            </w:r>
          </w:p>
        </w:tc>
      </w:tr>
      <w:tr w:rsidR="00C95903" w:rsidRPr="00A94E22" w14:paraId="723C02F9" w14:textId="77777777" w:rsidTr="00BC7A91">
        <w:trPr>
          <w:trHeight w:val="276"/>
          <w:jc w:val="center"/>
        </w:trPr>
        <w:tc>
          <w:tcPr>
            <w:tcW w:w="1340" w:type="dxa"/>
            <w:tcBorders>
              <w:top w:val="nil"/>
              <w:left w:val="nil"/>
              <w:bottom w:val="nil"/>
              <w:right w:val="nil"/>
            </w:tcBorders>
            <w:shd w:val="clear" w:color="auto" w:fill="auto"/>
            <w:vAlign w:val="center"/>
            <w:hideMark/>
          </w:tcPr>
          <w:p w14:paraId="44574DB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15223</w:t>
            </w:r>
          </w:p>
        </w:tc>
        <w:tc>
          <w:tcPr>
            <w:tcW w:w="6173" w:type="dxa"/>
            <w:tcBorders>
              <w:top w:val="nil"/>
              <w:left w:val="nil"/>
              <w:bottom w:val="nil"/>
              <w:right w:val="nil"/>
            </w:tcBorders>
            <w:shd w:val="clear" w:color="auto" w:fill="auto"/>
            <w:vAlign w:val="center"/>
            <w:hideMark/>
          </w:tcPr>
          <w:p w14:paraId="644E358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CUBARÁ</w:t>
            </w:r>
          </w:p>
        </w:tc>
        <w:tc>
          <w:tcPr>
            <w:tcW w:w="1440" w:type="dxa"/>
            <w:tcBorders>
              <w:top w:val="nil"/>
              <w:left w:val="nil"/>
              <w:bottom w:val="nil"/>
              <w:right w:val="nil"/>
            </w:tcBorders>
            <w:shd w:val="clear" w:color="auto" w:fill="auto"/>
            <w:vAlign w:val="center"/>
            <w:hideMark/>
          </w:tcPr>
          <w:p w14:paraId="2768957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2.486.636</w:t>
            </w:r>
          </w:p>
        </w:tc>
      </w:tr>
      <w:tr w:rsidR="00C95903" w:rsidRPr="00A94E22" w14:paraId="31523DA9" w14:textId="77777777" w:rsidTr="00BC7A91">
        <w:trPr>
          <w:trHeight w:val="276"/>
          <w:jc w:val="center"/>
        </w:trPr>
        <w:tc>
          <w:tcPr>
            <w:tcW w:w="1340" w:type="dxa"/>
            <w:tcBorders>
              <w:top w:val="nil"/>
              <w:left w:val="nil"/>
              <w:bottom w:val="nil"/>
              <w:right w:val="nil"/>
            </w:tcBorders>
            <w:shd w:val="clear" w:color="auto" w:fill="auto"/>
            <w:vAlign w:val="center"/>
            <w:hideMark/>
          </w:tcPr>
          <w:p w14:paraId="034B027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15224</w:t>
            </w:r>
          </w:p>
        </w:tc>
        <w:tc>
          <w:tcPr>
            <w:tcW w:w="6173" w:type="dxa"/>
            <w:tcBorders>
              <w:top w:val="nil"/>
              <w:left w:val="nil"/>
              <w:bottom w:val="nil"/>
              <w:right w:val="nil"/>
            </w:tcBorders>
            <w:shd w:val="clear" w:color="auto" w:fill="auto"/>
            <w:vAlign w:val="center"/>
            <w:hideMark/>
          </w:tcPr>
          <w:p w14:paraId="6FAB754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CUCAITA</w:t>
            </w:r>
          </w:p>
        </w:tc>
        <w:tc>
          <w:tcPr>
            <w:tcW w:w="1440" w:type="dxa"/>
            <w:tcBorders>
              <w:top w:val="nil"/>
              <w:left w:val="nil"/>
              <w:bottom w:val="nil"/>
              <w:right w:val="nil"/>
            </w:tcBorders>
            <w:shd w:val="clear" w:color="auto" w:fill="auto"/>
            <w:vAlign w:val="center"/>
            <w:hideMark/>
          </w:tcPr>
          <w:p w14:paraId="1FC05A3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4.187.364</w:t>
            </w:r>
          </w:p>
        </w:tc>
      </w:tr>
      <w:tr w:rsidR="00C95903" w:rsidRPr="00A94E22" w14:paraId="26E2319D" w14:textId="77777777" w:rsidTr="00BC7A91">
        <w:trPr>
          <w:trHeight w:val="276"/>
          <w:jc w:val="center"/>
        </w:trPr>
        <w:tc>
          <w:tcPr>
            <w:tcW w:w="1340" w:type="dxa"/>
            <w:tcBorders>
              <w:top w:val="nil"/>
              <w:left w:val="nil"/>
              <w:bottom w:val="nil"/>
              <w:right w:val="nil"/>
            </w:tcBorders>
            <w:shd w:val="clear" w:color="auto" w:fill="auto"/>
            <w:vAlign w:val="center"/>
            <w:hideMark/>
          </w:tcPr>
          <w:p w14:paraId="3B14470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15226</w:t>
            </w:r>
          </w:p>
        </w:tc>
        <w:tc>
          <w:tcPr>
            <w:tcW w:w="6173" w:type="dxa"/>
            <w:tcBorders>
              <w:top w:val="nil"/>
              <w:left w:val="nil"/>
              <w:bottom w:val="nil"/>
              <w:right w:val="nil"/>
            </w:tcBorders>
            <w:shd w:val="clear" w:color="auto" w:fill="auto"/>
            <w:vAlign w:val="center"/>
            <w:hideMark/>
          </w:tcPr>
          <w:p w14:paraId="13F587B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CUÍTIVA</w:t>
            </w:r>
          </w:p>
        </w:tc>
        <w:tc>
          <w:tcPr>
            <w:tcW w:w="1440" w:type="dxa"/>
            <w:tcBorders>
              <w:top w:val="nil"/>
              <w:left w:val="nil"/>
              <w:bottom w:val="nil"/>
              <w:right w:val="nil"/>
            </w:tcBorders>
            <w:shd w:val="clear" w:color="auto" w:fill="auto"/>
            <w:vAlign w:val="center"/>
            <w:hideMark/>
          </w:tcPr>
          <w:p w14:paraId="4D64962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7.816.337</w:t>
            </w:r>
          </w:p>
        </w:tc>
      </w:tr>
      <w:tr w:rsidR="00C95903" w:rsidRPr="00A94E22" w14:paraId="2DC9A517" w14:textId="77777777" w:rsidTr="00BC7A91">
        <w:trPr>
          <w:trHeight w:val="276"/>
          <w:jc w:val="center"/>
        </w:trPr>
        <w:tc>
          <w:tcPr>
            <w:tcW w:w="1340" w:type="dxa"/>
            <w:tcBorders>
              <w:top w:val="nil"/>
              <w:left w:val="nil"/>
              <w:bottom w:val="nil"/>
              <w:right w:val="nil"/>
            </w:tcBorders>
            <w:shd w:val="clear" w:color="auto" w:fill="auto"/>
            <w:vAlign w:val="center"/>
            <w:hideMark/>
          </w:tcPr>
          <w:p w14:paraId="4E9611C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15236</w:t>
            </w:r>
          </w:p>
        </w:tc>
        <w:tc>
          <w:tcPr>
            <w:tcW w:w="6173" w:type="dxa"/>
            <w:tcBorders>
              <w:top w:val="nil"/>
              <w:left w:val="nil"/>
              <w:bottom w:val="nil"/>
              <w:right w:val="nil"/>
            </w:tcBorders>
            <w:shd w:val="clear" w:color="auto" w:fill="auto"/>
            <w:vAlign w:val="center"/>
            <w:hideMark/>
          </w:tcPr>
          <w:p w14:paraId="6E34CC8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CHIVOR</w:t>
            </w:r>
          </w:p>
        </w:tc>
        <w:tc>
          <w:tcPr>
            <w:tcW w:w="1440" w:type="dxa"/>
            <w:tcBorders>
              <w:top w:val="nil"/>
              <w:left w:val="nil"/>
              <w:bottom w:val="nil"/>
              <w:right w:val="nil"/>
            </w:tcBorders>
            <w:shd w:val="clear" w:color="auto" w:fill="auto"/>
            <w:vAlign w:val="center"/>
            <w:hideMark/>
          </w:tcPr>
          <w:p w14:paraId="7A97D4B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159.806.005</w:t>
            </w:r>
          </w:p>
        </w:tc>
      </w:tr>
      <w:tr w:rsidR="00C95903" w:rsidRPr="00A94E22" w14:paraId="1101C190" w14:textId="77777777" w:rsidTr="00BC7A91">
        <w:trPr>
          <w:trHeight w:val="276"/>
          <w:jc w:val="center"/>
        </w:trPr>
        <w:tc>
          <w:tcPr>
            <w:tcW w:w="1340" w:type="dxa"/>
            <w:tcBorders>
              <w:top w:val="nil"/>
              <w:left w:val="nil"/>
              <w:bottom w:val="nil"/>
              <w:right w:val="nil"/>
            </w:tcBorders>
            <w:shd w:val="clear" w:color="auto" w:fill="auto"/>
            <w:vAlign w:val="center"/>
            <w:hideMark/>
          </w:tcPr>
          <w:p w14:paraId="2BCF270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15238</w:t>
            </w:r>
          </w:p>
        </w:tc>
        <w:tc>
          <w:tcPr>
            <w:tcW w:w="6173" w:type="dxa"/>
            <w:tcBorders>
              <w:top w:val="nil"/>
              <w:left w:val="nil"/>
              <w:bottom w:val="nil"/>
              <w:right w:val="nil"/>
            </w:tcBorders>
            <w:shd w:val="clear" w:color="auto" w:fill="auto"/>
            <w:vAlign w:val="center"/>
            <w:hideMark/>
          </w:tcPr>
          <w:p w14:paraId="45189F1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DUITAMA</w:t>
            </w:r>
          </w:p>
        </w:tc>
        <w:tc>
          <w:tcPr>
            <w:tcW w:w="1440" w:type="dxa"/>
            <w:tcBorders>
              <w:top w:val="nil"/>
              <w:left w:val="nil"/>
              <w:bottom w:val="nil"/>
              <w:right w:val="nil"/>
            </w:tcBorders>
            <w:shd w:val="clear" w:color="auto" w:fill="auto"/>
            <w:vAlign w:val="center"/>
            <w:hideMark/>
          </w:tcPr>
          <w:p w14:paraId="5C9D137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23.554.915</w:t>
            </w:r>
          </w:p>
        </w:tc>
      </w:tr>
      <w:tr w:rsidR="00C95903" w:rsidRPr="00A94E22" w14:paraId="36B2AF45" w14:textId="77777777" w:rsidTr="00BC7A91">
        <w:trPr>
          <w:trHeight w:val="276"/>
          <w:jc w:val="center"/>
        </w:trPr>
        <w:tc>
          <w:tcPr>
            <w:tcW w:w="1340" w:type="dxa"/>
            <w:tcBorders>
              <w:top w:val="nil"/>
              <w:left w:val="nil"/>
              <w:bottom w:val="nil"/>
              <w:right w:val="nil"/>
            </w:tcBorders>
            <w:shd w:val="clear" w:color="auto" w:fill="auto"/>
            <w:vAlign w:val="center"/>
            <w:hideMark/>
          </w:tcPr>
          <w:p w14:paraId="0B6B5D4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15248</w:t>
            </w:r>
          </w:p>
        </w:tc>
        <w:tc>
          <w:tcPr>
            <w:tcW w:w="6173" w:type="dxa"/>
            <w:tcBorders>
              <w:top w:val="nil"/>
              <w:left w:val="nil"/>
              <w:bottom w:val="nil"/>
              <w:right w:val="nil"/>
            </w:tcBorders>
            <w:shd w:val="clear" w:color="auto" w:fill="auto"/>
            <w:vAlign w:val="center"/>
            <w:hideMark/>
          </w:tcPr>
          <w:p w14:paraId="30E6F7F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ESPINO</w:t>
            </w:r>
          </w:p>
        </w:tc>
        <w:tc>
          <w:tcPr>
            <w:tcW w:w="1440" w:type="dxa"/>
            <w:tcBorders>
              <w:top w:val="nil"/>
              <w:left w:val="nil"/>
              <w:bottom w:val="nil"/>
              <w:right w:val="nil"/>
            </w:tcBorders>
            <w:shd w:val="clear" w:color="auto" w:fill="auto"/>
            <w:vAlign w:val="center"/>
            <w:hideMark/>
          </w:tcPr>
          <w:p w14:paraId="27C4746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7.383.956</w:t>
            </w:r>
          </w:p>
        </w:tc>
      </w:tr>
      <w:tr w:rsidR="00C95903" w:rsidRPr="00A94E22" w14:paraId="5ABFFB68" w14:textId="77777777" w:rsidTr="00BC7A91">
        <w:trPr>
          <w:trHeight w:val="276"/>
          <w:jc w:val="center"/>
        </w:trPr>
        <w:tc>
          <w:tcPr>
            <w:tcW w:w="1340" w:type="dxa"/>
            <w:tcBorders>
              <w:top w:val="nil"/>
              <w:left w:val="nil"/>
              <w:bottom w:val="nil"/>
              <w:right w:val="nil"/>
            </w:tcBorders>
            <w:shd w:val="clear" w:color="auto" w:fill="auto"/>
            <w:vAlign w:val="center"/>
            <w:hideMark/>
          </w:tcPr>
          <w:p w14:paraId="7FFABCB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15272</w:t>
            </w:r>
          </w:p>
        </w:tc>
        <w:tc>
          <w:tcPr>
            <w:tcW w:w="6173" w:type="dxa"/>
            <w:tcBorders>
              <w:top w:val="nil"/>
              <w:left w:val="nil"/>
              <w:bottom w:val="nil"/>
              <w:right w:val="nil"/>
            </w:tcBorders>
            <w:shd w:val="clear" w:color="auto" w:fill="auto"/>
            <w:vAlign w:val="center"/>
            <w:hideMark/>
          </w:tcPr>
          <w:p w14:paraId="5126795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FIRAVITOBA</w:t>
            </w:r>
          </w:p>
        </w:tc>
        <w:tc>
          <w:tcPr>
            <w:tcW w:w="1440" w:type="dxa"/>
            <w:tcBorders>
              <w:top w:val="nil"/>
              <w:left w:val="nil"/>
              <w:bottom w:val="nil"/>
              <w:right w:val="nil"/>
            </w:tcBorders>
            <w:shd w:val="clear" w:color="auto" w:fill="auto"/>
            <w:vAlign w:val="center"/>
            <w:hideMark/>
          </w:tcPr>
          <w:p w14:paraId="4C0AF0A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30.756.163</w:t>
            </w:r>
          </w:p>
        </w:tc>
      </w:tr>
      <w:tr w:rsidR="00C95903" w:rsidRPr="00A94E22" w14:paraId="42E284B5" w14:textId="77777777" w:rsidTr="00BC7A91">
        <w:trPr>
          <w:trHeight w:val="276"/>
          <w:jc w:val="center"/>
        </w:trPr>
        <w:tc>
          <w:tcPr>
            <w:tcW w:w="1340" w:type="dxa"/>
            <w:tcBorders>
              <w:top w:val="nil"/>
              <w:left w:val="nil"/>
              <w:bottom w:val="nil"/>
              <w:right w:val="nil"/>
            </w:tcBorders>
            <w:shd w:val="clear" w:color="auto" w:fill="auto"/>
            <w:vAlign w:val="center"/>
            <w:hideMark/>
          </w:tcPr>
          <w:p w14:paraId="121CA77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15293</w:t>
            </w:r>
          </w:p>
        </w:tc>
        <w:tc>
          <w:tcPr>
            <w:tcW w:w="6173" w:type="dxa"/>
            <w:tcBorders>
              <w:top w:val="nil"/>
              <w:left w:val="nil"/>
              <w:bottom w:val="nil"/>
              <w:right w:val="nil"/>
            </w:tcBorders>
            <w:shd w:val="clear" w:color="auto" w:fill="auto"/>
            <w:vAlign w:val="center"/>
            <w:hideMark/>
          </w:tcPr>
          <w:p w14:paraId="70513C2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GACHANTIVÁ</w:t>
            </w:r>
          </w:p>
        </w:tc>
        <w:tc>
          <w:tcPr>
            <w:tcW w:w="1440" w:type="dxa"/>
            <w:tcBorders>
              <w:top w:val="nil"/>
              <w:left w:val="nil"/>
              <w:bottom w:val="nil"/>
              <w:right w:val="nil"/>
            </w:tcBorders>
            <w:shd w:val="clear" w:color="auto" w:fill="auto"/>
            <w:vAlign w:val="center"/>
            <w:hideMark/>
          </w:tcPr>
          <w:p w14:paraId="777E49C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1.373.839</w:t>
            </w:r>
          </w:p>
        </w:tc>
      </w:tr>
      <w:tr w:rsidR="00C95903" w:rsidRPr="00A94E22" w14:paraId="14E31DF3" w14:textId="77777777" w:rsidTr="00BC7A91">
        <w:trPr>
          <w:trHeight w:val="276"/>
          <w:jc w:val="center"/>
        </w:trPr>
        <w:tc>
          <w:tcPr>
            <w:tcW w:w="1340" w:type="dxa"/>
            <w:tcBorders>
              <w:top w:val="nil"/>
              <w:left w:val="nil"/>
              <w:bottom w:val="nil"/>
              <w:right w:val="nil"/>
            </w:tcBorders>
            <w:shd w:val="clear" w:color="auto" w:fill="auto"/>
            <w:vAlign w:val="center"/>
            <w:hideMark/>
          </w:tcPr>
          <w:p w14:paraId="0709ECF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15296</w:t>
            </w:r>
          </w:p>
        </w:tc>
        <w:tc>
          <w:tcPr>
            <w:tcW w:w="6173" w:type="dxa"/>
            <w:tcBorders>
              <w:top w:val="nil"/>
              <w:left w:val="nil"/>
              <w:bottom w:val="nil"/>
              <w:right w:val="nil"/>
            </w:tcBorders>
            <w:shd w:val="clear" w:color="auto" w:fill="auto"/>
            <w:vAlign w:val="center"/>
            <w:hideMark/>
          </w:tcPr>
          <w:p w14:paraId="22D5B2E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GÁMEZA</w:t>
            </w:r>
          </w:p>
        </w:tc>
        <w:tc>
          <w:tcPr>
            <w:tcW w:w="1440" w:type="dxa"/>
            <w:tcBorders>
              <w:top w:val="nil"/>
              <w:left w:val="nil"/>
              <w:bottom w:val="nil"/>
              <w:right w:val="nil"/>
            </w:tcBorders>
            <w:shd w:val="clear" w:color="auto" w:fill="auto"/>
            <w:vAlign w:val="center"/>
            <w:hideMark/>
          </w:tcPr>
          <w:p w14:paraId="7B3E021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123.477.642</w:t>
            </w:r>
          </w:p>
        </w:tc>
      </w:tr>
      <w:tr w:rsidR="00C95903" w:rsidRPr="00A94E22" w14:paraId="49952B90" w14:textId="77777777" w:rsidTr="00BC7A91">
        <w:trPr>
          <w:trHeight w:val="276"/>
          <w:jc w:val="center"/>
        </w:trPr>
        <w:tc>
          <w:tcPr>
            <w:tcW w:w="1340" w:type="dxa"/>
            <w:tcBorders>
              <w:top w:val="nil"/>
              <w:left w:val="nil"/>
              <w:bottom w:val="nil"/>
              <w:right w:val="nil"/>
            </w:tcBorders>
            <w:shd w:val="clear" w:color="auto" w:fill="auto"/>
            <w:vAlign w:val="center"/>
            <w:hideMark/>
          </w:tcPr>
          <w:p w14:paraId="6800B4D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15299</w:t>
            </w:r>
          </w:p>
        </w:tc>
        <w:tc>
          <w:tcPr>
            <w:tcW w:w="6173" w:type="dxa"/>
            <w:tcBorders>
              <w:top w:val="nil"/>
              <w:left w:val="nil"/>
              <w:bottom w:val="nil"/>
              <w:right w:val="nil"/>
            </w:tcBorders>
            <w:shd w:val="clear" w:color="auto" w:fill="auto"/>
            <w:vAlign w:val="center"/>
            <w:hideMark/>
          </w:tcPr>
          <w:p w14:paraId="7E26737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GARAGOA</w:t>
            </w:r>
          </w:p>
        </w:tc>
        <w:tc>
          <w:tcPr>
            <w:tcW w:w="1440" w:type="dxa"/>
            <w:tcBorders>
              <w:top w:val="nil"/>
              <w:left w:val="nil"/>
              <w:bottom w:val="nil"/>
              <w:right w:val="nil"/>
            </w:tcBorders>
            <w:shd w:val="clear" w:color="auto" w:fill="auto"/>
            <w:vAlign w:val="center"/>
            <w:hideMark/>
          </w:tcPr>
          <w:p w14:paraId="2428BAD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311.484</w:t>
            </w:r>
          </w:p>
        </w:tc>
      </w:tr>
      <w:tr w:rsidR="00C95903" w:rsidRPr="00A94E22" w14:paraId="051A1F06" w14:textId="77777777" w:rsidTr="00BC7A91">
        <w:trPr>
          <w:trHeight w:val="276"/>
          <w:jc w:val="center"/>
        </w:trPr>
        <w:tc>
          <w:tcPr>
            <w:tcW w:w="1340" w:type="dxa"/>
            <w:tcBorders>
              <w:top w:val="nil"/>
              <w:left w:val="nil"/>
              <w:bottom w:val="nil"/>
              <w:right w:val="nil"/>
            </w:tcBorders>
            <w:shd w:val="clear" w:color="auto" w:fill="auto"/>
            <w:vAlign w:val="center"/>
            <w:hideMark/>
          </w:tcPr>
          <w:p w14:paraId="7AB5228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15317</w:t>
            </w:r>
          </w:p>
        </w:tc>
        <w:tc>
          <w:tcPr>
            <w:tcW w:w="6173" w:type="dxa"/>
            <w:tcBorders>
              <w:top w:val="nil"/>
              <w:left w:val="nil"/>
              <w:bottom w:val="nil"/>
              <w:right w:val="nil"/>
            </w:tcBorders>
            <w:shd w:val="clear" w:color="auto" w:fill="auto"/>
            <w:vAlign w:val="center"/>
            <w:hideMark/>
          </w:tcPr>
          <w:p w14:paraId="11F99DF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GUACAMAYAS</w:t>
            </w:r>
          </w:p>
        </w:tc>
        <w:tc>
          <w:tcPr>
            <w:tcW w:w="1440" w:type="dxa"/>
            <w:tcBorders>
              <w:top w:val="nil"/>
              <w:left w:val="nil"/>
              <w:bottom w:val="nil"/>
              <w:right w:val="nil"/>
            </w:tcBorders>
            <w:shd w:val="clear" w:color="auto" w:fill="auto"/>
            <w:vAlign w:val="center"/>
            <w:hideMark/>
          </w:tcPr>
          <w:p w14:paraId="302E8E6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1.684.432</w:t>
            </w:r>
          </w:p>
        </w:tc>
      </w:tr>
      <w:tr w:rsidR="00C95903" w:rsidRPr="00A94E22" w14:paraId="75331098" w14:textId="77777777" w:rsidTr="00BC7A91">
        <w:trPr>
          <w:trHeight w:val="276"/>
          <w:jc w:val="center"/>
        </w:trPr>
        <w:tc>
          <w:tcPr>
            <w:tcW w:w="1340" w:type="dxa"/>
            <w:tcBorders>
              <w:top w:val="nil"/>
              <w:left w:val="nil"/>
              <w:bottom w:val="nil"/>
              <w:right w:val="nil"/>
            </w:tcBorders>
            <w:shd w:val="clear" w:color="auto" w:fill="auto"/>
            <w:vAlign w:val="center"/>
            <w:hideMark/>
          </w:tcPr>
          <w:p w14:paraId="5624EA9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15322</w:t>
            </w:r>
          </w:p>
        </w:tc>
        <w:tc>
          <w:tcPr>
            <w:tcW w:w="6173" w:type="dxa"/>
            <w:tcBorders>
              <w:top w:val="nil"/>
              <w:left w:val="nil"/>
              <w:bottom w:val="nil"/>
              <w:right w:val="nil"/>
            </w:tcBorders>
            <w:shd w:val="clear" w:color="auto" w:fill="auto"/>
            <w:vAlign w:val="center"/>
            <w:hideMark/>
          </w:tcPr>
          <w:p w14:paraId="614892A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GUATEQUE</w:t>
            </w:r>
          </w:p>
        </w:tc>
        <w:tc>
          <w:tcPr>
            <w:tcW w:w="1440" w:type="dxa"/>
            <w:tcBorders>
              <w:top w:val="nil"/>
              <w:left w:val="nil"/>
              <w:bottom w:val="nil"/>
              <w:right w:val="nil"/>
            </w:tcBorders>
            <w:shd w:val="clear" w:color="auto" w:fill="auto"/>
            <w:vAlign w:val="center"/>
            <w:hideMark/>
          </w:tcPr>
          <w:p w14:paraId="382EC47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3.059.129</w:t>
            </w:r>
          </w:p>
        </w:tc>
      </w:tr>
      <w:tr w:rsidR="00C95903" w:rsidRPr="00A94E22" w14:paraId="7EB82CC5" w14:textId="77777777" w:rsidTr="00BC7A91">
        <w:trPr>
          <w:trHeight w:val="276"/>
          <w:jc w:val="center"/>
        </w:trPr>
        <w:tc>
          <w:tcPr>
            <w:tcW w:w="1340" w:type="dxa"/>
            <w:tcBorders>
              <w:top w:val="nil"/>
              <w:left w:val="nil"/>
              <w:bottom w:val="nil"/>
              <w:right w:val="nil"/>
            </w:tcBorders>
            <w:shd w:val="clear" w:color="auto" w:fill="auto"/>
            <w:vAlign w:val="center"/>
            <w:hideMark/>
          </w:tcPr>
          <w:p w14:paraId="4310867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15325</w:t>
            </w:r>
          </w:p>
        </w:tc>
        <w:tc>
          <w:tcPr>
            <w:tcW w:w="6173" w:type="dxa"/>
            <w:tcBorders>
              <w:top w:val="nil"/>
              <w:left w:val="nil"/>
              <w:bottom w:val="nil"/>
              <w:right w:val="nil"/>
            </w:tcBorders>
            <w:shd w:val="clear" w:color="auto" w:fill="auto"/>
            <w:vAlign w:val="center"/>
            <w:hideMark/>
          </w:tcPr>
          <w:p w14:paraId="6C04393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GUAYATÁ</w:t>
            </w:r>
          </w:p>
        </w:tc>
        <w:tc>
          <w:tcPr>
            <w:tcW w:w="1440" w:type="dxa"/>
            <w:tcBorders>
              <w:top w:val="nil"/>
              <w:left w:val="nil"/>
              <w:bottom w:val="nil"/>
              <w:right w:val="nil"/>
            </w:tcBorders>
            <w:shd w:val="clear" w:color="auto" w:fill="auto"/>
            <w:vAlign w:val="center"/>
            <w:hideMark/>
          </w:tcPr>
          <w:p w14:paraId="7913914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5.769.423</w:t>
            </w:r>
          </w:p>
        </w:tc>
      </w:tr>
      <w:tr w:rsidR="00C95903" w:rsidRPr="00A94E22" w14:paraId="23DA9EC4" w14:textId="77777777" w:rsidTr="00BC7A91">
        <w:trPr>
          <w:trHeight w:val="276"/>
          <w:jc w:val="center"/>
        </w:trPr>
        <w:tc>
          <w:tcPr>
            <w:tcW w:w="1340" w:type="dxa"/>
            <w:tcBorders>
              <w:top w:val="nil"/>
              <w:left w:val="nil"/>
              <w:bottom w:val="nil"/>
              <w:right w:val="nil"/>
            </w:tcBorders>
            <w:shd w:val="clear" w:color="auto" w:fill="auto"/>
            <w:vAlign w:val="center"/>
            <w:hideMark/>
          </w:tcPr>
          <w:p w14:paraId="7A9A90C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15362</w:t>
            </w:r>
          </w:p>
        </w:tc>
        <w:tc>
          <w:tcPr>
            <w:tcW w:w="6173" w:type="dxa"/>
            <w:tcBorders>
              <w:top w:val="nil"/>
              <w:left w:val="nil"/>
              <w:bottom w:val="nil"/>
              <w:right w:val="nil"/>
            </w:tcBorders>
            <w:shd w:val="clear" w:color="auto" w:fill="auto"/>
            <w:vAlign w:val="center"/>
            <w:hideMark/>
          </w:tcPr>
          <w:p w14:paraId="16B01A7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IZA</w:t>
            </w:r>
          </w:p>
        </w:tc>
        <w:tc>
          <w:tcPr>
            <w:tcW w:w="1440" w:type="dxa"/>
            <w:tcBorders>
              <w:top w:val="nil"/>
              <w:left w:val="nil"/>
              <w:bottom w:val="nil"/>
              <w:right w:val="nil"/>
            </w:tcBorders>
            <w:shd w:val="clear" w:color="auto" w:fill="auto"/>
            <w:vAlign w:val="center"/>
            <w:hideMark/>
          </w:tcPr>
          <w:p w14:paraId="7CF37BA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143.013.492</w:t>
            </w:r>
          </w:p>
        </w:tc>
      </w:tr>
      <w:tr w:rsidR="00C95903" w:rsidRPr="00A94E22" w14:paraId="747B59A6" w14:textId="77777777" w:rsidTr="00BC7A91">
        <w:trPr>
          <w:trHeight w:val="276"/>
          <w:jc w:val="center"/>
        </w:trPr>
        <w:tc>
          <w:tcPr>
            <w:tcW w:w="1340" w:type="dxa"/>
            <w:tcBorders>
              <w:top w:val="nil"/>
              <w:left w:val="nil"/>
              <w:bottom w:val="nil"/>
              <w:right w:val="nil"/>
            </w:tcBorders>
            <w:shd w:val="clear" w:color="auto" w:fill="auto"/>
            <w:vAlign w:val="center"/>
            <w:hideMark/>
          </w:tcPr>
          <w:p w14:paraId="15097F9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15367</w:t>
            </w:r>
          </w:p>
        </w:tc>
        <w:tc>
          <w:tcPr>
            <w:tcW w:w="6173" w:type="dxa"/>
            <w:tcBorders>
              <w:top w:val="nil"/>
              <w:left w:val="nil"/>
              <w:bottom w:val="nil"/>
              <w:right w:val="nil"/>
            </w:tcBorders>
            <w:shd w:val="clear" w:color="auto" w:fill="auto"/>
            <w:vAlign w:val="center"/>
            <w:hideMark/>
          </w:tcPr>
          <w:p w14:paraId="286FF0F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JENESANO</w:t>
            </w:r>
          </w:p>
        </w:tc>
        <w:tc>
          <w:tcPr>
            <w:tcW w:w="1440" w:type="dxa"/>
            <w:tcBorders>
              <w:top w:val="nil"/>
              <w:left w:val="nil"/>
              <w:bottom w:val="nil"/>
              <w:right w:val="nil"/>
            </w:tcBorders>
            <w:shd w:val="clear" w:color="auto" w:fill="auto"/>
            <w:vAlign w:val="center"/>
            <w:hideMark/>
          </w:tcPr>
          <w:p w14:paraId="697CD16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182.475</w:t>
            </w:r>
          </w:p>
        </w:tc>
      </w:tr>
      <w:tr w:rsidR="00C95903" w:rsidRPr="00A94E22" w14:paraId="1CDD547F" w14:textId="77777777" w:rsidTr="00BC7A91">
        <w:trPr>
          <w:trHeight w:val="276"/>
          <w:jc w:val="center"/>
        </w:trPr>
        <w:tc>
          <w:tcPr>
            <w:tcW w:w="1340" w:type="dxa"/>
            <w:tcBorders>
              <w:top w:val="nil"/>
              <w:left w:val="nil"/>
              <w:bottom w:val="nil"/>
              <w:right w:val="nil"/>
            </w:tcBorders>
            <w:shd w:val="clear" w:color="auto" w:fill="auto"/>
            <w:vAlign w:val="center"/>
            <w:hideMark/>
          </w:tcPr>
          <w:p w14:paraId="3B2B3CB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15368</w:t>
            </w:r>
          </w:p>
        </w:tc>
        <w:tc>
          <w:tcPr>
            <w:tcW w:w="6173" w:type="dxa"/>
            <w:tcBorders>
              <w:top w:val="nil"/>
              <w:left w:val="nil"/>
              <w:bottom w:val="nil"/>
              <w:right w:val="nil"/>
            </w:tcBorders>
            <w:shd w:val="clear" w:color="auto" w:fill="auto"/>
            <w:vAlign w:val="center"/>
            <w:hideMark/>
          </w:tcPr>
          <w:p w14:paraId="04C4819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JERICÓ</w:t>
            </w:r>
          </w:p>
        </w:tc>
        <w:tc>
          <w:tcPr>
            <w:tcW w:w="1440" w:type="dxa"/>
            <w:tcBorders>
              <w:top w:val="nil"/>
              <w:left w:val="nil"/>
              <w:bottom w:val="nil"/>
              <w:right w:val="nil"/>
            </w:tcBorders>
            <w:shd w:val="clear" w:color="auto" w:fill="auto"/>
            <w:vAlign w:val="center"/>
            <w:hideMark/>
          </w:tcPr>
          <w:p w14:paraId="01AB1F5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235.434.308</w:t>
            </w:r>
          </w:p>
        </w:tc>
      </w:tr>
      <w:tr w:rsidR="00C95903" w:rsidRPr="00A94E22" w14:paraId="7C6B0417" w14:textId="77777777" w:rsidTr="00BC7A91">
        <w:trPr>
          <w:trHeight w:val="276"/>
          <w:jc w:val="center"/>
        </w:trPr>
        <w:tc>
          <w:tcPr>
            <w:tcW w:w="1340" w:type="dxa"/>
            <w:tcBorders>
              <w:top w:val="nil"/>
              <w:left w:val="nil"/>
              <w:bottom w:val="nil"/>
              <w:right w:val="nil"/>
            </w:tcBorders>
            <w:shd w:val="clear" w:color="auto" w:fill="auto"/>
            <w:vAlign w:val="center"/>
            <w:hideMark/>
          </w:tcPr>
          <w:p w14:paraId="71FF5F7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15401</w:t>
            </w:r>
          </w:p>
        </w:tc>
        <w:tc>
          <w:tcPr>
            <w:tcW w:w="6173" w:type="dxa"/>
            <w:tcBorders>
              <w:top w:val="nil"/>
              <w:left w:val="nil"/>
              <w:bottom w:val="nil"/>
              <w:right w:val="nil"/>
            </w:tcBorders>
            <w:shd w:val="clear" w:color="auto" w:fill="auto"/>
            <w:vAlign w:val="center"/>
            <w:hideMark/>
          </w:tcPr>
          <w:p w14:paraId="6CFDFBB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VICTORIA</w:t>
            </w:r>
          </w:p>
        </w:tc>
        <w:tc>
          <w:tcPr>
            <w:tcW w:w="1440" w:type="dxa"/>
            <w:tcBorders>
              <w:top w:val="nil"/>
              <w:left w:val="nil"/>
              <w:bottom w:val="nil"/>
              <w:right w:val="nil"/>
            </w:tcBorders>
            <w:shd w:val="clear" w:color="auto" w:fill="auto"/>
            <w:vAlign w:val="center"/>
            <w:hideMark/>
          </w:tcPr>
          <w:p w14:paraId="66AFAC1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83.879.397</w:t>
            </w:r>
          </w:p>
        </w:tc>
      </w:tr>
      <w:tr w:rsidR="00C95903" w:rsidRPr="00A94E22" w14:paraId="16E48CFD" w14:textId="77777777" w:rsidTr="00BC7A91">
        <w:trPr>
          <w:trHeight w:val="276"/>
          <w:jc w:val="center"/>
        </w:trPr>
        <w:tc>
          <w:tcPr>
            <w:tcW w:w="1340" w:type="dxa"/>
            <w:tcBorders>
              <w:top w:val="nil"/>
              <w:left w:val="nil"/>
              <w:bottom w:val="nil"/>
              <w:right w:val="nil"/>
            </w:tcBorders>
            <w:shd w:val="clear" w:color="auto" w:fill="auto"/>
            <w:vAlign w:val="center"/>
            <w:hideMark/>
          </w:tcPr>
          <w:p w14:paraId="3088D69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15403</w:t>
            </w:r>
          </w:p>
        </w:tc>
        <w:tc>
          <w:tcPr>
            <w:tcW w:w="6173" w:type="dxa"/>
            <w:tcBorders>
              <w:top w:val="nil"/>
              <w:left w:val="nil"/>
              <w:bottom w:val="nil"/>
              <w:right w:val="nil"/>
            </w:tcBorders>
            <w:shd w:val="clear" w:color="auto" w:fill="auto"/>
            <w:vAlign w:val="center"/>
            <w:hideMark/>
          </w:tcPr>
          <w:p w14:paraId="0C9D895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UVITA</w:t>
            </w:r>
          </w:p>
        </w:tc>
        <w:tc>
          <w:tcPr>
            <w:tcW w:w="1440" w:type="dxa"/>
            <w:tcBorders>
              <w:top w:val="nil"/>
              <w:left w:val="nil"/>
              <w:bottom w:val="nil"/>
              <w:right w:val="nil"/>
            </w:tcBorders>
            <w:shd w:val="clear" w:color="auto" w:fill="auto"/>
            <w:vAlign w:val="center"/>
            <w:hideMark/>
          </w:tcPr>
          <w:p w14:paraId="12A9CB2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195.093.836</w:t>
            </w:r>
          </w:p>
        </w:tc>
      </w:tr>
      <w:tr w:rsidR="00C95903" w:rsidRPr="00A94E22" w14:paraId="44EFD7D3" w14:textId="77777777" w:rsidTr="00BC7A91">
        <w:trPr>
          <w:trHeight w:val="276"/>
          <w:jc w:val="center"/>
        </w:trPr>
        <w:tc>
          <w:tcPr>
            <w:tcW w:w="1340" w:type="dxa"/>
            <w:tcBorders>
              <w:top w:val="nil"/>
              <w:left w:val="nil"/>
              <w:bottom w:val="nil"/>
              <w:right w:val="nil"/>
            </w:tcBorders>
            <w:shd w:val="clear" w:color="auto" w:fill="auto"/>
            <w:vAlign w:val="center"/>
            <w:hideMark/>
          </w:tcPr>
          <w:p w14:paraId="5901814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15407</w:t>
            </w:r>
          </w:p>
        </w:tc>
        <w:tc>
          <w:tcPr>
            <w:tcW w:w="6173" w:type="dxa"/>
            <w:tcBorders>
              <w:top w:val="nil"/>
              <w:left w:val="nil"/>
              <w:bottom w:val="nil"/>
              <w:right w:val="nil"/>
            </w:tcBorders>
            <w:shd w:val="clear" w:color="auto" w:fill="auto"/>
            <w:vAlign w:val="center"/>
            <w:hideMark/>
          </w:tcPr>
          <w:p w14:paraId="29C86F0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 DE LEYVA</w:t>
            </w:r>
          </w:p>
        </w:tc>
        <w:tc>
          <w:tcPr>
            <w:tcW w:w="1440" w:type="dxa"/>
            <w:tcBorders>
              <w:top w:val="nil"/>
              <w:left w:val="nil"/>
              <w:bottom w:val="nil"/>
              <w:right w:val="nil"/>
            </w:tcBorders>
            <w:shd w:val="clear" w:color="auto" w:fill="auto"/>
            <w:vAlign w:val="center"/>
            <w:hideMark/>
          </w:tcPr>
          <w:p w14:paraId="0959612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4.122.622</w:t>
            </w:r>
          </w:p>
        </w:tc>
      </w:tr>
      <w:tr w:rsidR="00C95903" w:rsidRPr="00A94E22" w14:paraId="71729C73" w14:textId="77777777" w:rsidTr="00BC7A91">
        <w:trPr>
          <w:trHeight w:val="276"/>
          <w:jc w:val="center"/>
        </w:trPr>
        <w:tc>
          <w:tcPr>
            <w:tcW w:w="1340" w:type="dxa"/>
            <w:tcBorders>
              <w:top w:val="nil"/>
              <w:left w:val="nil"/>
              <w:bottom w:val="nil"/>
              <w:right w:val="nil"/>
            </w:tcBorders>
            <w:shd w:val="clear" w:color="auto" w:fill="auto"/>
            <w:vAlign w:val="center"/>
            <w:hideMark/>
          </w:tcPr>
          <w:p w14:paraId="4037934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15425</w:t>
            </w:r>
          </w:p>
        </w:tc>
        <w:tc>
          <w:tcPr>
            <w:tcW w:w="6173" w:type="dxa"/>
            <w:tcBorders>
              <w:top w:val="nil"/>
              <w:left w:val="nil"/>
              <w:bottom w:val="nil"/>
              <w:right w:val="nil"/>
            </w:tcBorders>
            <w:shd w:val="clear" w:color="auto" w:fill="auto"/>
            <w:vAlign w:val="center"/>
            <w:hideMark/>
          </w:tcPr>
          <w:p w14:paraId="2F197AD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MACANAL</w:t>
            </w:r>
          </w:p>
        </w:tc>
        <w:tc>
          <w:tcPr>
            <w:tcW w:w="1440" w:type="dxa"/>
            <w:tcBorders>
              <w:top w:val="nil"/>
              <w:left w:val="nil"/>
              <w:bottom w:val="nil"/>
              <w:right w:val="nil"/>
            </w:tcBorders>
            <w:shd w:val="clear" w:color="auto" w:fill="auto"/>
            <w:vAlign w:val="center"/>
            <w:hideMark/>
          </w:tcPr>
          <w:p w14:paraId="7F8A232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81.681.795</w:t>
            </w:r>
          </w:p>
        </w:tc>
      </w:tr>
      <w:tr w:rsidR="00C95903" w:rsidRPr="00A94E22" w14:paraId="4266DC11" w14:textId="77777777" w:rsidTr="00BC7A91">
        <w:trPr>
          <w:trHeight w:val="276"/>
          <w:jc w:val="center"/>
        </w:trPr>
        <w:tc>
          <w:tcPr>
            <w:tcW w:w="1340" w:type="dxa"/>
            <w:tcBorders>
              <w:top w:val="nil"/>
              <w:left w:val="nil"/>
              <w:bottom w:val="nil"/>
              <w:right w:val="nil"/>
            </w:tcBorders>
            <w:shd w:val="clear" w:color="auto" w:fill="auto"/>
            <w:vAlign w:val="center"/>
            <w:hideMark/>
          </w:tcPr>
          <w:p w14:paraId="54E8E48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15442</w:t>
            </w:r>
          </w:p>
        </w:tc>
        <w:tc>
          <w:tcPr>
            <w:tcW w:w="6173" w:type="dxa"/>
            <w:tcBorders>
              <w:top w:val="nil"/>
              <w:left w:val="nil"/>
              <w:bottom w:val="nil"/>
              <w:right w:val="nil"/>
            </w:tcBorders>
            <w:shd w:val="clear" w:color="auto" w:fill="auto"/>
            <w:vAlign w:val="center"/>
            <w:hideMark/>
          </w:tcPr>
          <w:p w14:paraId="05941FE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MARIPÍ</w:t>
            </w:r>
          </w:p>
        </w:tc>
        <w:tc>
          <w:tcPr>
            <w:tcW w:w="1440" w:type="dxa"/>
            <w:tcBorders>
              <w:top w:val="nil"/>
              <w:left w:val="nil"/>
              <w:bottom w:val="nil"/>
              <w:right w:val="nil"/>
            </w:tcBorders>
            <w:shd w:val="clear" w:color="auto" w:fill="auto"/>
            <w:vAlign w:val="center"/>
            <w:hideMark/>
          </w:tcPr>
          <w:p w14:paraId="1E97D8D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3.074.548.940</w:t>
            </w:r>
          </w:p>
        </w:tc>
      </w:tr>
      <w:tr w:rsidR="00C95903" w:rsidRPr="00A94E22" w14:paraId="5F6837A2" w14:textId="77777777" w:rsidTr="00BC7A91">
        <w:trPr>
          <w:trHeight w:val="276"/>
          <w:jc w:val="center"/>
        </w:trPr>
        <w:tc>
          <w:tcPr>
            <w:tcW w:w="1340" w:type="dxa"/>
            <w:tcBorders>
              <w:top w:val="nil"/>
              <w:left w:val="nil"/>
              <w:bottom w:val="nil"/>
              <w:right w:val="nil"/>
            </w:tcBorders>
            <w:shd w:val="clear" w:color="auto" w:fill="auto"/>
            <w:vAlign w:val="center"/>
            <w:hideMark/>
          </w:tcPr>
          <w:p w14:paraId="7F154CD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15455</w:t>
            </w:r>
          </w:p>
        </w:tc>
        <w:tc>
          <w:tcPr>
            <w:tcW w:w="6173" w:type="dxa"/>
            <w:tcBorders>
              <w:top w:val="nil"/>
              <w:left w:val="nil"/>
              <w:bottom w:val="nil"/>
              <w:right w:val="nil"/>
            </w:tcBorders>
            <w:shd w:val="clear" w:color="auto" w:fill="auto"/>
            <w:vAlign w:val="center"/>
            <w:hideMark/>
          </w:tcPr>
          <w:p w14:paraId="6F31DE0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MIRAFLORES</w:t>
            </w:r>
          </w:p>
        </w:tc>
        <w:tc>
          <w:tcPr>
            <w:tcW w:w="1440" w:type="dxa"/>
            <w:tcBorders>
              <w:top w:val="nil"/>
              <w:left w:val="nil"/>
              <w:bottom w:val="nil"/>
              <w:right w:val="nil"/>
            </w:tcBorders>
            <w:shd w:val="clear" w:color="auto" w:fill="auto"/>
            <w:vAlign w:val="center"/>
            <w:hideMark/>
          </w:tcPr>
          <w:p w14:paraId="67205BA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331.070</w:t>
            </w:r>
          </w:p>
        </w:tc>
      </w:tr>
      <w:tr w:rsidR="00C95903" w:rsidRPr="00A94E22" w14:paraId="14CCA251" w14:textId="77777777" w:rsidTr="00BC7A91">
        <w:trPr>
          <w:trHeight w:val="276"/>
          <w:jc w:val="center"/>
        </w:trPr>
        <w:tc>
          <w:tcPr>
            <w:tcW w:w="1340" w:type="dxa"/>
            <w:tcBorders>
              <w:top w:val="nil"/>
              <w:left w:val="nil"/>
              <w:bottom w:val="nil"/>
              <w:right w:val="nil"/>
            </w:tcBorders>
            <w:shd w:val="clear" w:color="auto" w:fill="auto"/>
            <w:vAlign w:val="center"/>
            <w:hideMark/>
          </w:tcPr>
          <w:p w14:paraId="3C2B1D4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15464</w:t>
            </w:r>
          </w:p>
        </w:tc>
        <w:tc>
          <w:tcPr>
            <w:tcW w:w="6173" w:type="dxa"/>
            <w:tcBorders>
              <w:top w:val="nil"/>
              <w:left w:val="nil"/>
              <w:bottom w:val="nil"/>
              <w:right w:val="nil"/>
            </w:tcBorders>
            <w:shd w:val="clear" w:color="auto" w:fill="auto"/>
            <w:vAlign w:val="center"/>
            <w:hideMark/>
          </w:tcPr>
          <w:p w14:paraId="5D0E844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MONGUA</w:t>
            </w:r>
          </w:p>
        </w:tc>
        <w:tc>
          <w:tcPr>
            <w:tcW w:w="1440" w:type="dxa"/>
            <w:tcBorders>
              <w:top w:val="nil"/>
              <w:left w:val="nil"/>
              <w:bottom w:val="nil"/>
              <w:right w:val="nil"/>
            </w:tcBorders>
            <w:shd w:val="clear" w:color="auto" w:fill="auto"/>
            <w:vAlign w:val="center"/>
            <w:hideMark/>
          </w:tcPr>
          <w:p w14:paraId="10F4A78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400.756.619</w:t>
            </w:r>
          </w:p>
        </w:tc>
      </w:tr>
      <w:tr w:rsidR="00C95903" w:rsidRPr="00A94E22" w14:paraId="70CE4175" w14:textId="77777777" w:rsidTr="00BC7A91">
        <w:trPr>
          <w:trHeight w:val="276"/>
          <w:jc w:val="center"/>
        </w:trPr>
        <w:tc>
          <w:tcPr>
            <w:tcW w:w="1340" w:type="dxa"/>
            <w:tcBorders>
              <w:top w:val="nil"/>
              <w:left w:val="nil"/>
              <w:bottom w:val="nil"/>
              <w:right w:val="nil"/>
            </w:tcBorders>
            <w:shd w:val="clear" w:color="auto" w:fill="auto"/>
            <w:vAlign w:val="center"/>
            <w:hideMark/>
          </w:tcPr>
          <w:p w14:paraId="097BCBF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15466</w:t>
            </w:r>
          </w:p>
        </w:tc>
        <w:tc>
          <w:tcPr>
            <w:tcW w:w="6173" w:type="dxa"/>
            <w:tcBorders>
              <w:top w:val="nil"/>
              <w:left w:val="nil"/>
              <w:bottom w:val="nil"/>
              <w:right w:val="nil"/>
            </w:tcBorders>
            <w:shd w:val="clear" w:color="auto" w:fill="auto"/>
            <w:vAlign w:val="center"/>
            <w:hideMark/>
          </w:tcPr>
          <w:p w14:paraId="6D4C10E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MONGUÍ</w:t>
            </w:r>
          </w:p>
        </w:tc>
        <w:tc>
          <w:tcPr>
            <w:tcW w:w="1440" w:type="dxa"/>
            <w:tcBorders>
              <w:top w:val="nil"/>
              <w:left w:val="nil"/>
              <w:bottom w:val="nil"/>
              <w:right w:val="nil"/>
            </w:tcBorders>
            <w:shd w:val="clear" w:color="auto" w:fill="auto"/>
            <w:vAlign w:val="center"/>
            <w:hideMark/>
          </w:tcPr>
          <w:p w14:paraId="1A314FC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61.308.546</w:t>
            </w:r>
          </w:p>
        </w:tc>
      </w:tr>
      <w:tr w:rsidR="00C95903" w:rsidRPr="00A94E22" w14:paraId="0216551E" w14:textId="77777777" w:rsidTr="00BC7A91">
        <w:trPr>
          <w:trHeight w:val="276"/>
          <w:jc w:val="center"/>
        </w:trPr>
        <w:tc>
          <w:tcPr>
            <w:tcW w:w="1340" w:type="dxa"/>
            <w:tcBorders>
              <w:top w:val="nil"/>
              <w:left w:val="nil"/>
              <w:bottom w:val="nil"/>
              <w:right w:val="nil"/>
            </w:tcBorders>
            <w:shd w:val="clear" w:color="auto" w:fill="auto"/>
            <w:vAlign w:val="center"/>
            <w:hideMark/>
          </w:tcPr>
          <w:p w14:paraId="33B2203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15469</w:t>
            </w:r>
          </w:p>
        </w:tc>
        <w:tc>
          <w:tcPr>
            <w:tcW w:w="6173" w:type="dxa"/>
            <w:tcBorders>
              <w:top w:val="nil"/>
              <w:left w:val="nil"/>
              <w:bottom w:val="nil"/>
              <w:right w:val="nil"/>
            </w:tcBorders>
            <w:shd w:val="clear" w:color="auto" w:fill="auto"/>
            <w:vAlign w:val="center"/>
            <w:hideMark/>
          </w:tcPr>
          <w:p w14:paraId="538B8C0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MONIQUIRÁ</w:t>
            </w:r>
          </w:p>
        </w:tc>
        <w:tc>
          <w:tcPr>
            <w:tcW w:w="1440" w:type="dxa"/>
            <w:tcBorders>
              <w:top w:val="nil"/>
              <w:left w:val="nil"/>
              <w:bottom w:val="nil"/>
              <w:right w:val="nil"/>
            </w:tcBorders>
            <w:shd w:val="clear" w:color="auto" w:fill="auto"/>
            <w:vAlign w:val="center"/>
            <w:hideMark/>
          </w:tcPr>
          <w:p w14:paraId="2B8756B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5.603.044</w:t>
            </w:r>
          </w:p>
        </w:tc>
      </w:tr>
      <w:tr w:rsidR="00C95903" w:rsidRPr="00A94E22" w14:paraId="7AD3C978" w14:textId="77777777" w:rsidTr="00BC7A91">
        <w:trPr>
          <w:trHeight w:val="276"/>
          <w:jc w:val="center"/>
        </w:trPr>
        <w:tc>
          <w:tcPr>
            <w:tcW w:w="1340" w:type="dxa"/>
            <w:tcBorders>
              <w:top w:val="nil"/>
              <w:left w:val="nil"/>
              <w:bottom w:val="nil"/>
              <w:right w:val="nil"/>
            </w:tcBorders>
            <w:shd w:val="clear" w:color="auto" w:fill="auto"/>
            <w:vAlign w:val="center"/>
            <w:hideMark/>
          </w:tcPr>
          <w:p w14:paraId="2DCC20F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15476</w:t>
            </w:r>
          </w:p>
        </w:tc>
        <w:tc>
          <w:tcPr>
            <w:tcW w:w="6173" w:type="dxa"/>
            <w:tcBorders>
              <w:top w:val="nil"/>
              <w:left w:val="nil"/>
              <w:bottom w:val="nil"/>
              <w:right w:val="nil"/>
            </w:tcBorders>
            <w:shd w:val="clear" w:color="auto" w:fill="auto"/>
            <w:vAlign w:val="center"/>
            <w:hideMark/>
          </w:tcPr>
          <w:p w14:paraId="0B18642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MOTAVITA</w:t>
            </w:r>
          </w:p>
        </w:tc>
        <w:tc>
          <w:tcPr>
            <w:tcW w:w="1440" w:type="dxa"/>
            <w:tcBorders>
              <w:top w:val="nil"/>
              <w:left w:val="nil"/>
              <w:bottom w:val="nil"/>
              <w:right w:val="nil"/>
            </w:tcBorders>
            <w:shd w:val="clear" w:color="auto" w:fill="auto"/>
            <w:vAlign w:val="center"/>
            <w:hideMark/>
          </w:tcPr>
          <w:p w14:paraId="41C6987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134.552.304</w:t>
            </w:r>
          </w:p>
        </w:tc>
      </w:tr>
      <w:tr w:rsidR="00C95903" w:rsidRPr="00A94E22" w14:paraId="78A64D87" w14:textId="77777777" w:rsidTr="00BC7A91">
        <w:trPr>
          <w:trHeight w:val="276"/>
          <w:jc w:val="center"/>
        </w:trPr>
        <w:tc>
          <w:tcPr>
            <w:tcW w:w="1340" w:type="dxa"/>
            <w:tcBorders>
              <w:top w:val="nil"/>
              <w:left w:val="nil"/>
              <w:bottom w:val="nil"/>
              <w:right w:val="nil"/>
            </w:tcBorders>
            <w:shd w:val="clear" w:color="auto" w:fill="auto"/>
            <w:vAlign w:val="center"/>
            <w:hideMark/>
          </w:tcPr>
          <w:p w14:paraId="29E5024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15480</w:t>
            </w:r>
          </w:p>
        </w:tc>
        <w:tc>
          <w:tcPr>
            <w:tcW w:w="6173" w:type="dxa"/>
            <w:tcBorders>
              <w:top w:val="nil"/>
              <w:left w:val="nil"/>
              <w:bottom w:val="nil"/>
              <w:right w:val="nil"/>
            </w:tcBorders>
            <w:shd w:val="clear" w:color="auto" w:fill="auto"/>
            <w:vAlign w:val="center"/>
            <w:hideMark/>
          </w:tcPr>
          <w:p w14:paraId="5195E14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MUZO</w:t>
            </w:r>
          </w:p>
        </w:tc>
        <w:tc>
          <w:tcPr>
            <w:tcW w:w="1440" w:type="dxa"/>
            <w:tcBorders>
              <w:top w:val="nil"/>
              <w:left w:val="nil"/>
              <w:bottom w:val="nil"/>
              <w:right w:val="nil"/>
            </w:tcBorders>
            <w:shd w:val="clear" w:color="auto" w:fill="auto"/>
            <w:vAlign w:val="center"/>
            <w:hideMark/>
          </w:tcPr>
          <w:p w14:paraId="7DEFEEB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301.160.223</w:t>
            </w:r>
          </w:p>
        </w:tc>
      </w:tr>
      <w:tr w:rsidR="00C95903" w:rsidRPr="00A94E22" w14:paraId="50D92ED9" w14:textId="77777777" w:rsidTr="00BC7A91">
        <w:trPr>
          <w:trHeight w:val="276"/>
          <w:jc w:val="center"/>
        </w:trPr>
        <w:tc>
          <w:tcPr>
            <w:tcW w:w="1340" w:type="dxa"/>
            <w:tcBorders>
              <w:top w:val="nil"/>
              <w:left w:val="nil"/>
              <w:bottom w:val="nil"/>
              <w:right w:val="nil"/>
            </w:tcBorders>
            <w:shd w:val="clear" w:color="auto" w:fill="auto"/>
            <w:vAlign w:val="center"/>
            <w:hideMark/>
          </w:tcPr>
          <w:p w14:paraId="1EF92CE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15491</w:t>
            </w:r>
          </w:p>
        </w:tc>
        <w:tc>
          <w:tcPr>
            <w:tcW w:w="6173" w:type="dxa"/>
            <w:tcBorders>
              <w:top w:val="nil"/>
              <w:left w:val="nil"/>
              <w:bottom w:val="nil"/>
              <w:right w:val="nil"/>
            </w:tcBorders>
            <w:shd w:val="clear" w:color="auto" w:fill="auto"/>
            <w:vAlign w:val="center"/>
            <w:hideMark/>
          </w:tcPr>
          <w:p w14:paraId="583C734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NOBSA</w:t>
            </w:r>
          </w:p>
        </w:tc>
        <w:tc>
          <w:tcPr>
            <w:tcW w:w="1440" w:type="dxa"/>
            <w:tcBorders>
              <w:top w:val="nil"/>
              <w:left w:val="nil"/>
              <w:bottom w:val="nil"/>
              <w:right w:val="nil"/>
            </w:tcBorders>
            <w:shd w:val="clear" w:color="auto" w:fill="auto"/>
            <w:vAlign w:val="center"/>
            <w:hideMark/>
          </w:tcPr>
          <w:p w14:paraId="22206BE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63.836.647</w:t>
            </w:r>
          </w:p>
        </w:tc>
      </w:tr>
      <w:tr w:rsidR="00C95903" w:rsidRPr="00A94E22" w14:paraId="41157544" w14:textId="77777777" w:rsidTr="00BC7A91">
        <w:trPr>
          <w:trHeight w:val="276"/>
          <w:jc w:val="center"/>
        </w:trPr>
        <w:tc>
          <w:tcPr>
            <w:tcW w:w="1340" w:type="dxa"/>
            <w:tcBorders>
              <w:top w:val="nil"/>
              <w:left w:val="nil"/>
              <w:bottom w:val="nil"/>
              <w:right w:val="nil"/>
            </w:tcBorders>
            <w:shd w:val="clear" w:color="auto" w:fill="auto"/>
            <w:vAlign w:val="center"/>
            <w:hideMark/>
          </w:tcPr>
          <w:p w14:paraId="36E72D2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15500</w:t>
            </w:r>
          </w:p>
        </w:tc>
        <w:tc>
          <w:tcPr>
            <w:tcW w:w="6173" w:type="dxa"/>
            <w:tcBorders>
              <w:top w:val="nil"/>
              <w:left w:val="nil"/>
              <w:bottom w:val="nil"/>
              <w:right w:val="nil"/>
            </w:tcBorders>
            <w:shd w:val="clear" w:color="auto" w:fill="auto"/>
            <w:vAlign w:val="center"/>
            <w:hideMark/>
          </w:tcPr>
          <w:p w14:paraId="5DBCD1D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OICATÁ</w:t>
            </w:r>
          </w:p>
        </w:tc>
        <w:tc>
          <w:tcPr>
            <w:tcW w:w="1440" w:type="dxa"/>
            <w:tcBorders>
              <w:top w:val="nil"/>
              <w:left w:val="nil"/>
              <w:bottom w:val="nil"/>
              <w:right w:val="nil"/>
            </w:tcBorders>
            <w:shd w:val="clear" w:color="auto" w:fill="auto"/>
            <w:vAlign w:val="center"/>
            <w:hideMark/>
          </w:tcPr>
          <w:p w14:paraId="2FCC062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698.848</w:t>
            </w:r>
          </w:p>
        </w:tc>
      </w:tr>
      <w:tr w:rsidR="00C95903" w:rsidRPr="00A94E22" w14:paraId="6D4EB53D" w14:textId="77777777" w:rsidTr="00BC7A91">
        <w:trPr>
          <w:trHeight w:val="276"/>
          <w:jc w:val="center"/>
        </w:trPr>
        <w:tc>
          <w:tcPr>
            <w:tcW w:w="1340" w:type="dxa"/>
            <w:tcBorders>
              <w:top w:val="nil"/>
              <w:left w:val="nil"/>
              <w:bottom w:val="nil"/>
              <w:right w:val="nil"/>
            </w:tcBorders>
            <w:shd w:val="clear" w:color="auto" w:fill="auto"/>
            <w:vAlign w:val="center"/>
            <w:hideMark/>
          </w:tcPr>
          <w:p w14:paraId="6F407CC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15507</w:t>
            </w:r>
          </w:p>
        </w:tc>
        <w:tc>
          <w:tcPr>
            <w:tcW w:w="6173" w:type="dxa"/>
            <w:tcBorders>
              <w:top w:val="nil"/>
              <w:left w:val="nil"/>
              <w:bottom w:val="nil"/>
              <w:right w:val="nil"/>
            </w:tcBorders>
            <w:shd w:val="clear" w:color="auto" w:fill="auto"/>
            <w:vAlign w:val="center"/>
            <w:hideMark/>
          </w:tcPr>
          <w:p w14:paraId="17FFDEA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OTANCHE</w:t>
            </w:r>
          </w:p>
        </w:tc>
        <w:tc>
          <w:tcPr>
            <w:tcW w:w="1440" w:type="dxa"/>
            <w:tcBorders>
              <w:top w:val="nil"/>
              <w:left w:val="nil"/>
              <w:bottom w:val="nil"/>
              <w:right w:val="nil"/>
            </w:tcBorders>
            <w:shd w:val="clear" w:color="auto" w:fill="auto"/>
            <w:vAlign w:val="center"/>
            <w:hideMark/>
          </w:tcPr>
          <w:p w14:paraId="4E0D3FA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133.760.755</w:t>
            </w:r>
          </w:p>
        </w:tc>
      </w:tr>
      <w:tr w:rsidR="00C95903" w:rsidRPr="00A94E22" w14:paraId="616AFF9F" w14:textId="77777777" w:rsidTr="00BC7A91">
        <w:trPr>
          <w:trHeight w:val="276"/>
          <w:jc w:val="center"/>
        </w:trPr>
        <w:tc>
          <w:tcPr>
            <w:tcW w:w="1340" w:type="dxa"/>
            <w:tcBorders>
              <w:top w:val="nil"/>
              <w:left w:val="nil"/>
              <w:bottom w:val="nil"/>
              <w:right w:val="nil"/>
            </w:tcBorders>
            <w:shd w:val="clear" w:color="auto" w:fill="auto"/>
            <w:vAlign w:val="center"/>
            <w:hideMark/>
          </w:tcPr>
          <w:p w14:paraId="7F8BD66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15514</w:t>
            </w:r>
          </w:p>
        </w:tc>
        <w:tc>
          <w:tcPr>
            <w:tcW w:w="6173" w:type="dxa"/>
            <w:tcBorders>
              <w:top w:val="nil"/>
              <w:left w:val="nil"/>
              <w:bottom w:val="nil"/>
              <w:right w:val="nil"/>
            </w:tcBorders>
            <w:shd w:val="clear" w:color="auto" w:fill="auto"/>
            <w:vAlign w:val="center"/>
            <w:hideMark/>
          </w:tcPr>
          <w:p w14:paraId="32AC0C6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PÁEZ</w:t>
            </w:r>
          </w:p>
        </w:tc>
        <w:tc>
          <w:tcPr>
            <w:tcW w:w="1440" w:type="dxa"/>
            <w:tcBorders>
              <w:top w:val="nil"/>
              <w:left w:val="nil"/>
              <w:bottom w:val="nil"/>
              <w:right w:val="nil"/>
            </w:tcBorders>
            <w:shd w:val="clear" w:color="auto" w:fill="auto"/>
            <w:vAlign w:val="center"/>
            <w:hideMark/>
          </w:tcPr>
          <w:p w14:paraId="0D6471B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592.916</w:t>
            </w:r>
          </w:p>
        </w:tc>
      </w:tr>
      <w:tr w:rsidR="00C95903" w:rsidRPr="00A94E22" w14:paraId="2EED9B7A" w14:textId="77777777" w:rsidTr="00BC7A91">
        <w:trPr>
          <w:trHeight w:val="276"/>
          <w:jc w:val="center"/>
        </w:trPr>
        <w:tc>
          <w:tcPr>
            <w:tcW w:w="1340" w:type="dxa"/>
            <w:tcBorders>
              <w:top w:val="nil"/>
              <w:left w:val="nil"/>
              <w:bottom w:val="nil"/>
              <w:right w:val="nil"/>
            </w:tcBorders>
            <w:shd w:val="clear" w:color="auto" w:fill="auto"/>
            <w:vAlign w:val="center"/>
            <w:hideMark/>
          </w:tcPr>
          <w:p w14:paraId="60DD72E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15516</w:t>
            </w:r>
          </w:p>
        </w:tc>
        <w:tc>
          <w:tcPr>
            <w:tcW w:w="6173" w:type="dxa"/>
            <w:tcBorders>
              <w:top w:val="nil"/>
              <w:left w:val="nil"/>
              <w:bottom w:val="nil"/>
              <w:right w:val="nil"/>
            </w:tcBorders>
            <w:shd w:val="clear" w:color="auto" w:fill="auto"/>
            <w:vAlign w:val="center"/>
            <w:hideMark/>
          </w:tcPr>
          <w:p w14:paraId="2A8E7A6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PAIPA</w:t>
            </w:r>
          </w:p>
        </w:tc>
        <w:tc>
          <w:tcPr>
            <w:tcW w:w="1440" w:type="dxa"/>
            <w:tcBorders>
              <w:top w:val="nil"/>
              <w:left w:val="nil"/>
              <w:bottom w:val="nil"/>
              <w:right w:val="nil"/>
            </w:tcBorders>
            <w:shd w:val="clear" w:color="auto" w:fill="auto"/>
            <w:vAlign w:val="center"/>
            <w:hideMark/>
          </w:tcPr>
          <w:p w14:paraId="36F9F9B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542.994.559</w:t>
            </w:r>
          </w:p>
        </w:tc>
      </w:tr>
      <w:tr w:rsidR="00C95903" w:rsidRPr="00A94E22" w14:paraId="5902AEE5" w14:textId="77777777" w:rsidTr="00BC7A91">
        <w:trPr>
          <w:trHeight w:val="276"/>
          <w:jc w:val="center"/>
        </w:trPr>
        <w:tc>
          <w:tcPr>
            <w:tcW w:w="1340" w:type="dxa"/>
            <w:tcBorders>
              <w:top w:val="nil"/>
              <w:left w:val="nil"/>
              <w:bottom w:val="nil"/>
              <w:right w:val="nil"/>
            </w:tcBorders>
            <w:shd w:val="clear" w:color="auto" w:fill="auto"/>
            <w:vAlign w:val="center"/>
            <w:hideMark/>
          </w:tcPr>
          <w:p w14:paraId="6C72616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15531</w:t>
            </w:r>
          </w:p>
        </w:tc>
        <w:tc>
          <w:tcPr>
            <w:tcW w:w="6173" w:type="dxa"/>
            <w:tcBorders>
              <w:top w:val="nil"/>
              <w:left w:val="nil"/>
              <w:bottom w:val="nil"/>
              <w:right w:val="nil"/>
            </w:tcBorders>
            <w:shd w:val="clear" w:color="auto" w:fill="auto"/>
            <w:vAlign w:val="center"/>
            <w:hideMark/>
          </w:tcPr>
          <w:p w14:paraId="7B105EB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PAUNA</w:t>
            </w:r>
          </w:p>
        </w:tc>
        <w:tc>
          <w:tcPr>
            <w:tcW w:w="1440" w:type="dxa"/>
            <w:tcBorders>
              <w:top w:val="nil"/>
              <w:left w:val="nil"/>
              <w:bottom w:val="nil"/>
              <w:right w:val="nil"/>
            </w:tcBorders>
            <w:shd w:val="clear" w:color="auto" w:fill="auto"/>
            <w:vAlign w:val="center"/>
            <w:hideMark/>
          </w:tcPr>
          <w:p w14:paraId="3E0ECE0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11.970.297</w:t>
            </w:r>
          </w:p>
        </w:tc>
      </w:tr>
      <w:tr w:rsidR="00C95903" w:rsidRPr="00A94E22" w14:paraId="29841A4A" w14:textId="77777777" w:rsidTr="00BC7A91">
        <w:trPr>
          <w:trHeight w:val="276"/>
          <w:jc w:val="center"/>
        </w:trPr>
        <w:tc>
          <w:tcPr>
            <w:tcW w:w="1340" w:type="dxa"/>
            <w:tcBorders>
              <w:top w:val="nil"/>
              <w:left w:val="nil"/>
              <w:bottom w:val="nil"/>
              <w:right w:val="nil"/>
            </w:tcBorders>
            <w:shd w:val="clear" w:color="auto" w:fill="auto"/>
            <w:vAlign w:val="center"/>
            <w:hideMark/>
          </w:tcPr>
          <w:p w14:paraId="56FC648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15537</w:t>
            </w:r>
          </w:p>
        </w:tc>
        <w:tc>
          <w:tcPr>
            <w:tcW w:w="6173" w:type="dxa"/>
            <w:tcBorders>
              <w:top w:val="nil"/>
              <w:left w:val="nil"/>
              <w:bottom w:val="nil"/>
              <w:right w:val="nil"/>
            </w:tcBorders>
            <w:shd w:val="clear" w:color="auto" w:fill="auto"/>
            <w:vAlign w:val="center"/>
            <w:hideMark/>
          </w:tcPr>
          <w:p w14:paraId="2BAA5B8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PAZ DE RÍO</w:t>
            </w:r>
          </w:p>
        </w:tc>
        <w:tc>
          <w:tcPr>
            <w:tcW w:w="1440" w:type="dxa"/>
            <w:tcBorders>
              <w:top w:val="nil"/>
              <w:left w:val="nil"/>
              <w:bottom w:val="nil"/>
              <w:right w:val="nil"/>
            </w:tcBorders>
            <w:shd w:val="clear" w:color="auto" w:fill="auto"/>
            <w:vAlign w:val="center"/>
            <w:hideMark/>
          </w:tcPr>
          <w:p w14:paraId="4185150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181.833.256</w:t>
            </w:r>
          </w:p>
        </w:tc>
      </w:tr>
      <w:tr w:rsidR="00C95903" w:rsidRPr="00A94E22" w14:paraId="72765A73" w14:textId="77777777" w:rsidTr="00BC7A91">
        <w:trPr>
          <w:trHeight w:val="276"/>
          <w:jc w:val="center"/>
        </w:trPr>
        <w:tc>
          <w:tcPr>
            <w:tcW w:w="1340" w:type="dxa"/>
            <w:tcBorders>
              <w:top w:val="nil"/>
              <w:left w:val="nil"/>
              <w:bottom w:val="nil"/>
              <w:right w:val="nil"/>
            </w:tcBorders>
            <w:shd w:val="clear" w:color="auto" w:fill="auto"/>
            <w:vAlign w:val="center"/>
            <w:hideMark/>
          </w:tcPr>
          <w:p w14:paraId="4BF1489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15542</w:t>
            </w:r>
          </w:p>
        </w:tc>
        <w:tc>
          <w:tcPr>
            <w:tcW w:w="6173" w:type="dxa"/>
            <w:tcBorders>
              <w:top w:val="nil"/>
              <w:left w:val="nil"/>
              <w:bottom w:val="nil"/>
              <w:right w:val="nil"/>
            </w:tcBorders>
            <w:shd w:val="clear" w:color="auto" w:fill="auto"/>
            <w:vAlign w:val="center"/>
            <w:hideMark/>
          </w:tcPr>
          <w:p w14:paraId="0279F20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PESCA</w:t>
            </w:r>
          </w:p>
        </w:tc>
        <w:tc>
          <w:tcPr>
            <w:tcW w:w="1440" w:type="dxa"/>
            <w:tcBorders>
              <w:top w:val="nil"/>
              <w:left w:val="nil"/>
              <w:bottom w:val="nil"/>
              <w:right w:val="nil"/>
            </w:tcBorders>
            <w:shd w:val="clear" w:color="auto" w:fill="auto"/>
            <w:vAlign w:val="center"/>
            <w:hideMark/>
          </w:tcPr>
          <w:p w14:paraId="1B46494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5.258.245</w:t>
            </w:r>
          </w:p>
        </w:tc>
      </w:tr>
      <w:tr w:rsidR="00C95903" w:rsidRPr="00A94E22" w14:paraId="1E203790" w14:textId="77777777" w:rsidTr="00BC7A91">
        <w:trPr>
          <w:trHeight w:val="276"/>
          <w:jc w:val="center"/>
        </w:trPr>
        <w:tc>
          <w:tcPr>
            <w:tcW w:w="1340" w:type="dxa"/>
            <w:tcBorders>
              <w:top w:val="nil"/>
              <w:left w:val="nil"/>
              <w:bottom w:val="nil"/>
              <w:right w:val="nil"/>
            </w:tcBorders>
            <w:shd w:val="clear" w:color="auto" w:fill="auto"/>
            <w:vAlign w:val="center"/>
            <w:hideMark/>
          </w:tcPr>
          <w:p w14:paraId="4178D1F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15572</w:t>
            </w:r>
          </w:p>
        </w:tc>
        <w:tc>
          <w:tcPr>
            <w:tcW w:w="6173" w:type="dxa"/>
            <w:tcBorders>
              <w:top w:val="nil"/>
              <w:left w:val="nil"/>
              <w:bottom w:val="nil"/>
              <w:right w:val="nil"/>
            </w:tcBorders>
            <w:shd w:val="clear" w:color="auto" w:fill="auto"/>
            <w:vAlign w:val="center"/>
            <w:hideMark/>
          </w:tcPr>
          <w:p w14:paraId="531B784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BOYACÁ</w:t>
            </w:r>
          </w:p>
        </w:tc>
        <w:tc>
          <w:tcPr>
            <w:tcW w:w="1440" w:type="dxa"/>
            <w:tcBorders>
              <w:top w:val="nil"/>
              <w:left w:val="nil"/>
              <w:bottom w:val="nil"/>
              <w:right w:val="nil"/>
            </w:tcBorders>
            <w:shd w:val="clear" w:color="auto" w:fill="auto"/>
            <w:vAlign w:val="center"/>
            <w:hideMark/>
          </w:tcPr>
          <w:p w14:paraId="5FE2E2B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35.011.450.691</w:t>
            </w:r>
          </w:p>
        </w:tc>
      </w:tr>
      <w:tr w:rsidR="00C95903" w:rsidRPr="00A94E22" w14:paraId="0CFA46EA" w14:textId="77777777" w:rsidTr="00BC7A91">
        <w:trPr>
          <w:trHeight w:val="276"/>
          <w:jc w:val="center"/>
        </w:trPr>
        <w:tc>
          <w:tcPr>
            <w:tcW w:w="1340" w:type="dxa"/>
            <w:tcBorders>
              <w:top w:val="nil"/>
              <w:left w:val="nil"/>
              <w:bottom w:val="nil"/>
              <w:right w:val="nil"/>
            </w:tcBorders>
            <w:shd w:val="clear" w:color="auto" w:fill="auto"/>
            <w:vAlign w:val="center"/>
            <w:hideMark/>
          </w:tcPr>
          <w:p w14:paraId="550041D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15580</w:t>
            </w:r>
          </w:p>
        </w:tc>
        <w:tc>
          <w:tcPr>
            <w:tcW w:w="6173" w:type="dxa"/>
            <w:tcBorders>
              <w:top w:val="nil"/>
              <w:left w:val="nil"/>
              <w:bottom w:val="nil"/>
              <w:right w:val="nil"/>
            </w:tcBorders>
            <w:shd w:val="clear" w:color="auto" w:fill="auto"/>
            <w:vAlign w:val="center"/>
            <w:hideMark/>
          </w:tcPr>
          <w:p w14:paraId="05E9B2B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QUÍPAMA</w:t>
            </w:r>
          </w:p>
        </w:tc>
        <w:tc>
          <w:tcPr>
            <w:tcW w:w="1440" w:type="dxa"/>
            <w:tcBorders>
              <w:top w:val="nil"/>
              <w:left w:val="nil"/>
              <w:bottom w:val="nil"/>
              <w:right w:val="nil"/>
            </w:tcBorders>
            <w:shd w:val="clear" w:color="auto" w:fill="auto"/>
            <w:vAlign w:val="center"/>
            <w:hideMark/>
          </w:tcPr>
          <w:p w14:paraId="717ABEE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55.171.130</w:t>
            </w:r>
          </w:p>
        </w:tc>
      </w:tr>
      <w:tr w:rsidR="00C95903" w:rsidRPr="00A94E22" w14:paraId="5A1845EB" w14:textId="77777777" w:rsidTr="00BC7A91">
        <w:trPr>
          <w:trHeight w:val="276"/>
          <w:jc w:val="center"/>
        </w:trPr>
        <w:tc>
          <w:tcPr>
            <w:tcW w:w="1340" w:type="dxa"/>
            <w:tcBorders>
              <w:top w:val="nil"/>
              <w:left w:val="nil"/>
              <w:bottom w:val="nil"/>
              <w:right w:val="nil"/>
            </w:tcBorders>
            <w:shd w:val="clear" w:color="auto" w:fill="auto"/>
            <w:vAlign w:val="center"/>
            <w:hideMark/>
          </w:tcPr>
          <w:p w14:paraId="787F2BE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15599</w:t>
            </w:r>
          </w:p>
        </w:tc>
        <w:tc>
          <w:tcPr>
            <w:tcW w:w="6173" w:type="dxa"/>
            <w:tcBorders>
              <w:top w:val="nil"/>
              <w:left w:val="nil"/>
              <w:bottom w:val="nil"/>
              <w:right w:val="nil"/>
            </w:tcBorders>
            <w:shd w:val="clear" w:color="auto" w:fill="auto"/>
            <w:vAlign w:val="center"/>
            <w:hideMark/>
          </w:tcPr>
          <w:p w14:paraId="41C39C1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RAMIRIQUÍ</w:t>
            </w:r>
          </w:p>
        </w:tc>
        <w:tc>
          <w:tcPr>
            <w:tcW w:w="1440" w:type="dxa"/>
            <w:tcBorders>
              <w:top w:val="nil"/>
              <w:left w:val="nil"/>
              <w:bottom w:val="nil"/>
              <w:right w:val="nil"/>
            </w:tcBorders>
            <w:shd w:val="clear" w:color="auto" w:fill="auto"/>
            <w:vAlign w:val="center"/>
            <w:hideMark/>
          </w:tcPr>
          <w:p w14:paraId="0848560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323.804</w:t>
            </w:r>
          </w:p>
        </w:tc>
      </w:tr>
      <w:tr w:rsidR="00C95903" w:rsidRPr="00A94E22" w14:paraId="5A5CAA28" w14:textId="77777777" w:rsidTr="00BC7A91">
        <w:trPr>
          <w:trHeight w:val="276"/>
          <w:jc w:val="center"/>
        </w:trPr>
        <w:tc>
          <w:tcPr>
            <w:tcW w:w="1340" w:type="dxa"/>
            <w:tcBorders>
              <w:top w:val="nil"/>
              <w:left w:val="nil"/>
              <w:bottom w:val="nil"/>
              <w:right w:val="nil"/>
            </w:tcBorders>
            <w:shd w:val="clear" w:color="auto" w:fill="auto"/>
            <w:vAlign w:val="center"/>
            <w:hideMark/>
          </w:tcPr>
          <w:p w14:paraId="703F353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15600</w:t>
            </w:r>
          </w:p>
        </w:tc>
        <w:tc>
          <w:tcPr>
            <w:tcW w:w="6173" w:type="dxa"/>
            <w:tcBorders>
              <w:top w:val="nil"/>
              <w:left w:val="nil"/>
              <w:bottom w:val="nil"/>
              <w:right w:val="nil"/>
            </w:tcBorders>
            <w:shd w:val="clear" w:color="auto" w:fill="auto"/>
            <w:vAlign w:val="center"/>
            <w:hideMark/>
          </w:tcPr>
          <w:p w14:paraId="43EA627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RÁQUIRA</w:t>
            </w:r>
          </w:p>
        </w:tc>
        <w:tc>
          <w:tcPr>
            <w:tcW w:w="1440" w:type="dxa"/>
            <w:tcBorders>
              <w:top w:val="nil"/>
              <w:left w:val="nil"/>
              <w:bottom w:val="nil"/>
              <w:right w:val="nil"/>
            </w:tcBorders>
            <w:shd w:val="clear" w:color="auto" w:fill="auto"/>
            <w:vAlign w:val="center"/>
            <w:hideMark/>
          </w:tcPr>
          <w:p w14:paraId="11CF578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1.026.354.030</w:t>
            </w:r>
          </w:p>
        </w:tc>
      </w:tr>
      <w:tr w:rsidR="00C95903" w:rsidRPr="00A94E22" w14:paraId="453A3861" w14:textId="77777777" w:rsidTr="00BC7A91">
        <w:trPr>
          <w:trHeight w:val="276"/>
          <w:jc w:val="center"/>
        </w:trPr>
        <w:tc>
          <w:tcPr>
            <w:tcW w:w="1340" w:type="dxa"/>
            <w:tcBorders>
              <w:top w:val="nil"/>
              <w:left w:val="nil"/>
              <w:bottom w:val="nil"/>
              <w:right w:val="nil"/>
            </w:tcBorders>
            <w:shd w:val="clear" w:color="auto" w:fill="auto"/>
            <w:vAlign w:val="center"/>
            <w:hideMark/>
          </w:tcPr>
          <w:p w14:paraId="2FF8A68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15621</w:t>
            </w:r>
          </w:p>
        </w:tc>
        <w:tc>
          <w:tcPr>
            <w:tcW w:w="6173" w:type="dxa"/>
            <w:tcBorders>
              <w:top w:val="nil"/>
              <w:left w:val="nil"/>
              <w:bottom w:val="nil"/>
              <w:right w:val="nil"/>
            </w:tcBorders>
            <w:shd w:val="clear" w:color="auto" w:fill="auto"/>
            <w:vAlign w:val="center"/>
            <w:hideMark/>
          </w:tcPr>
          <w:p w14:paraId="7118AB3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RONDÓN</w:t>
            </w:r>
          </w:p>
        </w:tc>
        <w:tc>
          <w:tcPr>
            <w:tcW w:w="1440" w:type="dxa"/>
            <w:tcBorders>
              <w:top w:val="nil"/>
              <w:left w:val="nil"/>
              <w:bottom w:val="nil"/>
              <w:right w:val="nil"/>
            </w:tcBorders>
            <w:shd w:val="clear" w:color="auto" w:fill="auto"/>
            <w:vAlign w:val="center"/>
            <w:hideMark/>
          </w:tcPr>
          <w:p w14:paraId="5A6DE6C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154.211</w:t>
            </w:r>
          </w:p>
        </w:tc>
      </w:tr>
      <w:tr w:rsidR="00C95903" w:rsidRPr="00A94E22" w14:paraId="6E046D1C" w14:textId="77777777" w:rsidTr="00BC7A91">
        <w:trPr>
          <w:trHeight w:val="276"/>
          <w:jc w:val="center"/>
        </w:trPr>
        <w:tc>
          <w:tcPr>
            <w:tcW w:w="1340" w:type="dxa"/>
            <w:tcBorders>
              <w:top w:val="nil"/>
              <w:left w:val="nil"/>
              <w:bottom w:val="nil"/>
              <w:right w:val="nil"/>
            </w:tcBorders>
            <w:shd w:val="clear" w:color="auto" w:fill="auto"/>
            <w:vAlign w:val="center"/>
            <w:hideMark/>
          </w:tcPr>
          <w:p w14:paraId="6591B8E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15632</w:t>
            </w:r>
          </w:p>
        </w:tc>
        <w:tc>
          <w:tcPr>
            <w:tcW w:w="6173" w:type="dxa"/>
            <w:tcBorders>
              <w:top w:val="nil"/>
              <w:left w:val="nil"/>
              <w:bottom w:val="nil"/>
              <w:right w:val="nil"/>
            </w:tcBorders>
            <w:shd w:val="clear" w:color="auto" w:fill="auto"/>
            <w:vAlign w:val="center"/>
            <w:hideMark/>
          </w:tcPr>
          <w:p w14:paraId="226F63B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SABOYÁ</w:t>
            </w:r>
          </w:p>
        </w:tc>
        <w:tc>
          <w:tcPr>
            <w:tcW w:w="1440" w:type="dxa"/>
            <w:tcBorders>
              <w:top w:val="nil"/>
              <w:left w:val="nil"/>
              <w:bottom w:val="nil"/>
              <w:right w:val="nil"/>
            </w:tcBorders>
            <w:shd w:val="clear" w:color="auto" w:fill="auto"/>
            <w:vAlign w:val="center"/>
            <w:hideMark/>
          </w:tcPr>
          <w:p w14:paraId="265034C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60.290.927</w:t>
            </w:r>
          </w:p>
        </w:tc>
      </w:tr>
      <w:tr w:rsidR="00C95903" w:rsidRPr="00A94E22" w14:paraId="4165EF35" w14:textId="77777777" w:rsidTr="00BC7A91">
        <w:trPr>
          <w:trHeight w:val="276"/>
          <w:jc w:val="center"/>
        </w:trPr>
        <w:tc>
          <w:tcPr>
            <w:tcW w:w="1340" w:type="dxa"/>
            <w:tcBorders>
              <w:top w:val="nil"/>
              <w:left w:val="nil"/>
              <w:bottom w:val="nil"/>
              <w:right w:val="nil"/>
            </w:tcBorders>
            <w:shd w:val="clear" w:color="auto" w:fill="auto"/>
            <w:vAlign w:val="center"/>
            <w:hideMark/>
          </w:tcPr>
          <w:p w14:paraId="3ADAB05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15638</w:t>
            </w:r>
          </w:p>
        </w:tc>
        <w:tc>
          <w:tcPr>
            <w:tcW w:w="6173" w:type="dxa"/>
            <w:tcBorders>
              <w:top w:val="nil"/>
              <w:left w:val="nil"/>
              <w:bottom w:val="nil"/>
              <w:right w:val="nil"/>
            </w:tcBorders>
            <w:shd w:val="clear" w:color="auto" w:fill="auto"/>
            <w:vAlign w:val="center"/>
            <w:hideMark/>
          </w:tcPr>
          <w:p w14:paraId="72AB426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SÁCHICA</w:t>
            </w:r>
          </w:p>
        </w:tc>
        <w:tc>
          <w:tcPr>
            <w:tcW w:w="1440" w:type="dxa"/>
            <w:tcBorders>
              <w:top w:val="nil"/>
              <w:left w:val="nil"/>
              <w:bottom w:val="nil"/>
              <w:right w:val="nil"/>
            </w:tcBorders>
            <w:shd w:val="clear" w:color="auto" w:fill="auto"/>
            <w:vAlign w:val="center"/>
            <w:hideMark/>
          </w:tcPr>
          <w:p w14:paraId="2F1E887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113.660</w:t>
            </w:r>
          </w:p>
        </w:tc>
      </w:tr>
      <w:tr w:rsidR="00C95903" w:rsidRPr="00A94E22" w14:paraId="6CF8B208" w14:textId="77777777" w:rsidTr="00BC7A91">
        <w:trPr>
          <w:trHeight w:val="276"/>
          <w:jc w:val="center"/>
        </w:trPr>
        <w:tc>
          <w:tcPr>
            <w:tcW w:w="1340" w:type="dxa"/>
            <w:tcBorders>
              <w:top w:val="nil"/>
              <w:left w:val="nil"/>
              <w:bottom w:val="nil"/>
              <w:right w:val="nil"/>
            </w:tcBorders>
            <w:shd w:val="clear" w:color="auto" w:fill="auto"/>
            <w:vAlign w:val="center"/>
            <w:hideMark/>
          </w:tcPr>
          <w:p w14:paraId="7E96A40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15646</w:t>
            </w:r>
          </w:p>
        </w:tc>
        <w:tc>
          <w:tcPr>
            <w:tcW w:w="6173" w:type="dxa"/>
            <w:tcBorders>
              <w:top w:val="nil"/>
              <w:left w:val="nil"/>
              <w:bottom w:val="nil"/>
              <w:right w:val="nil"/>
            </w:tcBorders>
            <w:shd w:val="clear" w:color="auto" w:fill="auto"/>
            <w:vAlign w:val="center"/>
            <w:hideMark/>
          </w:tcPr>
          <w:p w14:paraId="741EE62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SAMACÁ</w:t>
            </w:r>
          </w:p>
        </w:tc>
        <w:tc>
          <w:tcPr>
            <w:tcW w:w="1440" w:type="dxa"/>
            <w:tcBorders>
              <w:top w:val="nil"/>
              <w:left w:val="nil"/>
              <w:bottom w:val="nil"/>
              <w:right w:val="nil"/>
            </w:tcBorders>
            <w:shd w:val="clear" w:color="auto" w:fill="auto"/>
            <w:vAlign w:val="center"/>
            <w:hideMark/>
          </w:tcPr>
          <w:p w14:paraId="6071132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1.685.198.281</w:t>
            </w:r>
          </w:p>
        </w:tc>
      </w:tr>
      <w:tr w:rsidR="00C95903" w:rsidRPr="00A94E22" w14:paraId="13F20494" w14:textId="77777777" w:rsidTr="00BC7A91">
        <w:trPr>
          <w:trHeight w:val="276"/>
          <w:jc w:val="center"/>
        </w:trPr>
        <w:tc>
          <w:tcPr>
            <w:tcW w:w="1340" w:type="dxa"/>
            <w:tcBorders>
              <w:top w:val="nil"/>
              <w:left w:val="nil"/>
              <w:bottom w:val="nil"/>
              <w:right w:val="nil"/>
            </w:tcBorders>
            <w:shd w:val="clear" w:color="auto" w:fill="auto"/>
            <w:vAlign w:val="center"/>
            <w:hideMark/>
          </w:tcPr>
          <w:p w14:paraId="1BD2C83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15667</w:t>
            </w:r>
          </w:p>
        </w:tc>
        <w:tc>
          <w:tcPr>
            <w:tcW w:w="6173" w:type="dxa"/>
            <w:tcBorders>
              <w:top w:val="nil"/>
              <w:left w:val="nil"/>
              <w:bottom w:val="nil"/>
              <w:right w:val="nil"/>
            </w:tcBorders>
            <w:shd w:val="clear" w:color="auto" w:fill="auto"/>
            <w:vAlign w:val="center"/>
            <w:hideMark/>
          </w:tcPr>
          <w:p w14:paraId="005750E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LUIS DE GACENO</w:t>
            </w:r>
          </w:p>
        </w:tc>
        <w:tc>
          <w:tcPr>
            <w:tcW w:w="1440" w:type="dxa"/>
            <w:tcBorders>
              <w:top w:val="nil"/>
              <w:left w:val="nil"/>
              <w:bottom w:val="nil"/>
              <w:right w:val="nil"/>
            </w:tcBorders>
            <w:shd w:val="clear" w:color="auto" w:fill="auto"/>
            <w:vAlign w:val="center"/>
            <w:hideMark/>
          </w:tcPr>
          <w:p w14:paraId="30C86C5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2.066.209</w:t>
            </w:r>
          </w:p>
        </w:tc>
      </w:tr>
      <w:tr w:rsidR="00C95903" w:rsidRPr="00A94E22" w14:paraId="699EA63C" w14:textId="77777777" w:rsidTr="00BC7A91">
        <w:trPr>
          <w:trHeight w:val="276"/>
          <w:jc w:val="center"/>
        </w:trPr>
        <w:tc>
          <w:tcPr>
            <w:tcW w:w="1340" w:type="dxa"/>
            <w:tcBorders>
              <w:top w:val="nil"/>
              <w:left w:val="nil"/>
              <w:bottom w:val="nil"/>
              <w:right w:val="nil"/>
            </w:tcBorders>
            <w:shd w:val="clear" w:color="auto" w:fill="auto"/>
            <w:vAlign w:val="center"/>
            <w:hideMark/>
          </w:tcPr>
          <w:p w14:paraId="46A66CF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15673</w:t>
            </w:r>
          </w:p>
        </w:tc>
        <w:tc>
          <w:tcPr>
            <w:tcW w:w="6173" w:type="dxa"/>
            <w:tcBorders>
              <w:top w:val="nil"/>
              <w:left w:val="nil"/>
              <w:bottom w:val="nil"/>
              <w:right w:val="nil"/>
            </w:tcBorders>
            <w:shd w:val="clear" w:color="auto" w:fill="auto"/>
            <w:vAlign w:val="center"/>
            <w:hideMark/>
          </w:tcPr>
          <w:p w14:paraId="79B0343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MATEO</w:t>
            </w:r>
          </w:p>
        </w:tc>
        <w:tc>
          <w:tcPr>
            <w:tcW w:w="1440" w:type="dxa"/>
            <w:tcBorders>
              <w:top w:val="nil"/>
              <w:left w:val="nil"/>
              <w:bottom w:val="nil"/>
              <w:right w:val="nil"/>
            </w:tcBorders>
            <w:shd w:val="clear" w:color="auto" w:fill="auto"/>
            <w:vAlign w:val="center"/>
            <w:hideMark/>
          </w:tcPr>
          <w:p w14:paraId="77CF5FE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160.473.518</w:t>
            </w:r>
          </w:p>
        </w:tc>
      </w:tr>
      <w:tr w:rsidR="00C95903" w:rsidRPr="00A94E22" w14:paraId="09DA6D0F" w14:textId="77777777" w:rsidTr="00BC7A91">
        <w:trPr>
          <w:trHeight w:val="276"/>
          <w:jc w:val="center"/>
        </w:trPr>
        <w:tc>
          <w:tcPr>
            <w:tcW w:w="1340" w:type="dxa"/>
            <w:tcBorders>
              <w:top w:val="nil"/>
              <w:left w:val="nil"/>
              <w:bottom w:val="nil"/>
              <w:right w:val="nil"/>
            </w:tcBorders>
            <w:shd w:val="clear" w:color="auto" w:fill="auto"/>
            <w:vAlign w:val="center"/>
            <w:hideMark/>
          </w:tcPr>
          <w:p w14:paraId="065C481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15681</w:t>
            </w:r>
          </w:p>
        </w:tc>
        <w:tc>
          <w:tcPr>
            <w:tcW w:w="6173" w:type="dxa"/>
            <w:tcBorders>
              <w:top w:val="nil"/>
              <w:left w:val="nil"/>
              <w:bottom w:val="nil"/>
              <w:right w:val="nil"/>
            </w:tcBorders>
            <w:shd w:val="clear" w:color="auto" w:fill="auto"/>
            <w:vAlign w:val="center"/>
            <w:hideMark/>
          </w:tcPr>
          <w:p w14:paraId="1D46F46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PABLO DE BORBUR</w:t>
            </w:r>
          </w:p>
        </w:tc>
        <w:tc>
          <w:tcPr>
            <w:tcW w:w="1440" w:type="dxa"/>
            <w:tcBorders>
              <w:top w:val="nil"/>
              <w:left w:val="nil"/>
              <w:bottom w:val="nil"/>
              <w:right w:val="nil"/>
            </w:tcBorders>
            <w:shd w:val="clear" w:color="auto" w:fill="auto"/>
            <w:vAlign w:val="center"/>
            <w:hideMark/>
          </w:tcPr>
          <w:p w14:paraId="461AB68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721.927.196</w:t>
            </w:r>
          </w:p>
        </w:tc>
      </w:tr>
      <w:tr w:rsidR="00C95903" w:rsidRPr="00A94E22" w14:paraId="1BC7497B" w14:textId="77777777" w:rsidTr="00BC7A91">
        <w:trPr>
          <w:trHeight w:val="276"/>
          <w:jc w:val="center"/>
        </w:trPr>
        <w:tc>
          <w:tcPr>
            <w:tcW w:w="1340" w:type="dxa"/>
            <w:tcBorders>
              <w:top w:val="nil"/>
              <w:left w:val="nil"/>
              <w:bottom w:val="nil"/>
              <w:right w:val="nil"/>
            </w:tcBorders>
            <w:shd w:val="clear" w:color="auto" w:fill="auto"/>
            <w:vAlign w:val="center"/>
            <w:hideMark/>
          </w:tcPr>
          <w:p w14:paraId="1B969B8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15686</w:t>
            </w:r>
          </w:p>
        </w:tc>
        <w:tc>
          <w:tcPr>
            <w:tcW w:w="6173" w:type="dxa"/>
            <w:tcBorders>
              <w:top w:val="nil"/>
              <w:left w:val="nil"/>
              <w:bottom w:val="nil"/>
              <w:right w:val="nil"/>
            </w:tcBorders>
            <w:shd w:val="clear" w:color="auto" w:fill="auto"/>
            <w:vAlign w:val="center"/>
            <w:hideMark/>
          </w:tcPr>
          <w:p w14:paraId="7BD8B9D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SANTANA</w:t>
            </w:r>
          </w:p>
        </w:tc>
        <w:tc>
          <w:tcPr>
            <w:tcW w:w="1440" w:type="dxa"/>
            <w:tcBorders>
              <w:top w:val="nil"/>
              <w:left w:val="nil"/>
              <w:bottom w:val="nil"/>
              <w:right w:val="nil"/>
            </w:tcBorders>
            <w:shd w:val="clear" w:color="auto" w:fill="auto"/>
            <w:vAlign w:val="center"/>
            <w:hideMark/>
          </w:tcPr>
          <w:p w14:paraId="445F6C3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4.328.422</w:t>
            </w:r>
          </w:p>
        </w:tc>
      </w:tr>
      <w:tr w:rsidR="00C95903" w:rsidRPr="00A94E22" w14:paraId="01552260" w14:textId="77777777" w:rsidTr="00BC7A91">
        <w:trPr>
          <w:trHeight w:val="276"/>
          <w:jc w:val="center"/>
        </w:trPr>
        <w:tc>
          <w:tcPr>
            <w:tcW w:w="1340" w:type="dxa"/>
            <w:tcBorders>
              <w:top w:val="nil"/>
              <w:left w:val="nil"/>
              <w:bottom w:val="nil"/>
              <w:right w:val="nil"/>
            </w:tcBorders>
            <w:shd w:val="clear" w:color="auto" w:fill="auto"/>
            <w:vAlign w:val="center"/>
            <w:hideMark/>
          </w:tcPr>
          <w:p w14:paraId="475AC2C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15693</w:t>
            </w:r>
          </w:p>
        </w:tc>
        <w:tc>
          <w:tcPr>
            <w:tcW w:w="6173" w:type="dxa"/>
            <w:tcBorders>
              <w:top w:val="nil"/>
              <w:left w:val="nil"/>
              <w:bottom w:val="nil"/>
              <w:right w:val="nil"/>
            </w:tcBorders>
            <w:shd w:val="clear" w:color="auto" w:fill="auto"/>
            <w:vAlign w:val="center"/>
            <w:hideMark/>
          </w:tcPr>
          <w:p w14:paraId="7FF051D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ROSA DE VITERBO</w:t>
            </w:r>
          </w:p>
        </w:tc>
        <w:tc>
          <w:tcPr>
            <w:tcW w:w="1440" w:type="dxa"/>
            <w:tcBorders>
              <w:top w:val="nil"/>
              <w:left w:val="nil"/>
              <w:bottom w:val="nil"/>
              <w:right w:val="nil"/>
            </w:tcBorders>
            <w:shd w:val="clear" w:color="auto" w:fill="auto"/>
            <w:vAlign w:val="center"/>
            <w:hideMark/>
          </w:tcPr>
          <w:p w14:paraId="4180B2B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43.999.991</w:t>
            </w:r>
          </w:p>
        </w:tc>
      </w:tr>
      <w:tr w:rsidR="00C95903" w:rsidRPr="00A94E22" w14:paraId="14074659" w14:textId="77777777" w:rsidTr="00BC7A91">
        <w:trPr>
          <w:trHeight w:val="276"/>
          <w:jc w:val="center"/>
        </w:trPr>
        <w:tc>
          <w:tcPr>
            <w:tcW w:w="1340" w:type="dxa"/>
            <w:tcBorders>
              <w:top w:val="nil"/>
              <w:left w:val="nil"/>
              <w:bottom w:val="nil"/>
              <w:right w:val="nil"/>
            </w:tcBorders>
            <w:shd w:val="clear" w:color="auto" w:fill="auto"/>
            <w:vAlign w:val="center"/>
            <w:hideMark/>
          </w:tcPr>
          <w:p w14:paraId="3A14751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15720</w:t>
            </w:r>
          </w:p>
        </w:tc>
        <w:tc>
          <w:tcPr>
            <w:tcW w:w="6173" w:type="dxa"/>
            <w:tcBorders>
              <w:top w:val="nil"/>
              <w:left w:val="nil"/>
              <w:bottom w:val="nil"/>
              <w:right w:val="nil"/>
            </w:tcBorders>
            <w:shd w:val="clear" w:color="auto" w:fill="auto"/>
            <w:vAlign w:val="center"/>
            <w:hideMark/>
          </w:tcPr>
          <w:p w14:paraId="3DDC163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SATIVANORTE</w:t>
            </w:r>
          </w:p>
        </w:tc>
        <w:tc>
          <w:tcPr>
            <w:tcW w:w="1440" w:type="dxa"/>
            <w:tcBorders>
              <w:top w:val="nil"/>
              <w:left w:val="nil"/>
              <w:bottom w:val="nil"/>
              <w:right w:val="nil"/>
            </w:tcBorders>
            <w:shd w:val="clear" w:color="auto" w:fill="auto"/>
            <w:vAlign w:val="center"/>
            <w:hideMark/>
          </w:tcPr>
          <w:p w14:paraId="3F4D501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412.004.157</w:t>
            </w:r>
          </w:p>
        </w:tc>
      </w:tr>
      <w:tr w:rsidR="00C95903" w:rsidRPr="00A94E22" w14:paraId="4148755F" w14:textId="77777777" w:rsidTr="00BC7A91">
        <w:trPr>
          <w:trHeight w:val="276"/>
          <w:jc w:val="center"/>
        </w:trPr>
        <w:tc>
          <w:tcPr>
            <w:tcW w:w="1340" w:type="dxa"/>
            <w:tcBorders>
              <w:top w:val="nil"/>
              <w:left w:val="nil"/>
              <w:bottom w:val="nil"/>
              <w:right w:val="nil"/>
            </w:tcBorders>
            <w:shd w:val="clear" w:color="auto" w:fill="auto"/>
            <w:vAlign w:val="center"/>
            <w:hideMark/>
          </w:tcPr>
          <w:p w14:paraId="762287B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15723</w:t>
            </w:r>
          </w:p>
        </w:tc>
        <w:tc>
          <w:tcPr>
            <w:tcW w:w="6173" w:type="dxa"/>
            <w:tcBorders>
              <w:top w:val="nil"/>
              <w:left w:val="nil"/>
              <w:bottom w:val="nil"/>
              <w:right w:val="nil"/>
            </w:tcBorders>
            <w:shd w:val="clear" w:color="auto" w:fill="auto"/>
            <w:vAlign w:val="center"/>
            <w:hideMark/>
          </w:tcPr>
          <w:p w14:paraId="25BC767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SATIVASUR</w:t>
            </w:r>
          </w:p>
        </w:tc>
        <w:tc>
          <w:tcPr>
            <w:tcW w:w="1440" w:type="dxa"/>
            <w:tcBorders>
              <w:top w:val="nil"/>
              <w:left w:val="nil"/>
              <w:bottom w:val="nil"/>
              <w:right w:val="nil"/>
            </w:tcBorders>
            <w:shd w:val="clear" w:color="auto" w:fill="auto"/>
            <w:vAlign w:val="center"/>
            <w:hideMark/>
          </w:tcPr>
          <w:p w14:paraId="4A19225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467.154.792</w:t>
            </w:r>
          </w:p>
        </w:tc>
      </w:tr>
      <w:tr w:rsidR="00C95903" w:rsidRPr="00A94E22" w14:paraId="76049BE5" w14:textId="77777777" w:rsidTr="00BC7A91">
        <w:trPr>
          <w:trHeight w:val="276"/>
          <w:jc w:val="center"/>
        </w:trPr>
        <w:tc>
          <w:tcPr>
            <w:tcW w:w="1340" w:type="dxa"/>
            <w:tcBorders>
              <w:top w:val="nil"/>
              <w:left w:val="nil"/>
              <w:bottom w:val="nil"/>
              <w:right w:val="nil"/>
            </w:tcBorders>
            <w:shd w:val="clear" w:color="auto" w:fill="auto"/>
            <w:vAlign w:val="center"/>
            <w:hideMark/>
          </w:tcPr>
          <w:p w14:paraId="13CB95B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15753</w:t>
            </w:r>
          </w:p>
        </w:tc>
        <w:tc>
          <w:tcPr>
            <w:tcW w:w="6173" w:type="dxa"/>
            <w:tcBorders>
              <w:top w:val="nil"/>
              <w:left w:val="nil"/>
              <w:bottom w:val="nil"/>
              <w:right w:val="nil"/>
            </w:tcBorders>
            <w:shd w:val="clear" w:color="auto" w:fill="auto"/>
            <w:vAlign w:val="center"/>
            <w:hideMark/>
          </w:tcPr>
          <w:p w14:paraId="043AEC3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SOATÁ</w:t>
            </w:r>
          </w:p>
        </w:tc>
        <w:tc>
          <w:tcPr>
            <w:tcW w:w="1440" w:type="dxa"/>
            <w:tcBorders>
              <w:top w:val="nil"/>
              <w:left w:val="nil"/>
              <w:bottom w:val="nil"/>
              <w:right w:val="nil"/>
            </w:tcBorders>
            <w:shd w:val="clear" w:color="auto" w:fill="auto"/>
            <w:vAlign w:val="center"/>
            <w:hideMark/>
          </w:tcPr>
          <w:p w14:paraId="6384BAF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69.724</w:t>
            </w:r>
          </w:p>
        </w:tc>
      </w:tr>
      <w:tr w:rsidR="00C95903" w:rsidRPr="00A94E22" w14:paraId="5F45EB5F" w14:textId="77777777" w:rsidTr="00BC7A91">
        <w:trPr>
          <w:trHeight w:val="276"/>
          <w:jc w:val="center"/>
        </w:trPr>
        <w:tc>
          <w:tcPr>
            <w:tcW w:w="1340" w:type="dxa"/>
            <w:tcBorders>
              <w:top w:val="nil"/>
              <w:left w:val="nil"/>
              <w:bottom w:val="nil"/>
              <w:right w:val="nil"/>
            </w:tcBorders>
            <w:shd w:val="clear" w:color="auto" w:fill="auto"/>
            <w:vAlign w:val="center"/>
            <w:hideMark/>
          </w:tcPr>
          <w:p w14:paraId="29DD930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15755</w:t>
            </w:r>
          </w:p>
        </w:tc>
        <w:tc>
          <w:tcPr>
            <w:tcW w:w="6173" w:type="dxa"/>
            <w:tcBorders>
              <w:top w:val="nil"/>
              <w:left w:val="nil"/>
              <w:bottom w:val="nil"/>
              <w:right w:val="nil"/>
            </w:tcBorders>
            <w:shd w:val="clear" w:color="auto" w:fill="auto"/>
            <w:vAlign w:val="center"/>
            <w:hideMark/>
          </w:tcPr>
          <w:p w14:paraId="345F6B7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SOCOTÁ</w:t>
            </w:r>
          </w:p>
        </w:tc>
        <w:tc>
          <w:tcPr>
            <w:tcW w:w="1440" w:type="dxa"/>
            <w:tcBorders>
              <w:top w:val="nil"/>
              <w:left w:val="nil"/>
              <w:bottom w:val="nil"/>
              <w:right w:val="nil"/>
            </w:tcBorders>
            <w:shd w:val="clear" w:color="auto" w:fill="auto"/>
            <w:vAlign w:val="center"/>
            <w:hideMark/>
          </w:tcPr>
          <w:p w14:paraId="4BAA4C8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1.518.122.242</w:t>
            </w:r>
          </w:p>
        </w:tc>
      </w:tr>
      <w:tr w:rsidR="00C95903" w:rsidRPr="00A94E22" w14:paraId="574C0488" w14:textId="77777777" w:rsidTr="00BC7A91">
        <w:trPr>
          <w:trHeight w:val="276"/>
          <w:jc w:val="center"/>
        </w:trPr>
        <w:tc>
          <w:tcPr>
            <w:tcW w:w="1340" w:type="dxa"/>
            <w:tcBorders>
              <w:top w:val="nil"/>
              <w:left w:val="nil"/>
              <w:bottom w:val="nil"/>
              <w:right w:val="nil"/>
            </w:tcBorders>
            <w:shd w:val="clear" w:color="auto" w:fill="auto"/>
            <w:vAlign w:val="center"/>
            <w:hideMark/>
          </w:tcPr>
          <w:p w14:paraId="186374A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15757</w:t>
            </w:r>
          </w:p>
        </w:tc>
        <w:tc>
          <w:tcPr>
            <w:tcW w:w="6173" w:type="dxa"/>
            <w:tcBorders>
              <w:top w:val="nil"/>
              <w:left w:val="nil"/>
              <w:bottom w:val="nil"/>
              <w:right w:val="nil"/>
            </w:tcBorders>
            <w:shd w:val="clear" w:color="auto" w:fill="auto"/>
            <w:vAlign w:val="center"/>
            <w:hideMark/>
          </w:tcPr>
          <w:p w14:paraId="3A7FF08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SOCHA</w:t>
            </w:r>
          </w:p>
        </w:tc>
        <w:tc>
          <w:tcPr>
            <w:tcW w:w="1440" w:type="dxa"/>
            <w:tcBorders>
              <w:top w:val="nil"/>
              <w:left w:val="nil"/>
              <w:bottom w:val="nil"/>
              <w:right w:val="nil"/>
            </w:tcBorders>
            <w:shd w:val="clear" w:color="auto" w:fill="auto"/>
            <w:vAlign w:val="center"/>
            <w:hideMark/>
          </w:tcPr>
          <w:p w14:paraId="593B698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1.147.593.901</w:t>
            </w:r>
          </w:p>
        </w:tc>
      </w:tr>
      <w:tr w:rsidR="00C95903" w:rsidRPr="00A94E22" w14:paraId="7EC27F7A" w14:textId="77777777" w:rsidTr="00BC7A91">
        <w:trPr>
          <w:trHeight w:val="276"/>
          <w:jc w:val="center"/>
        </w:trPr>
        <w:tc>
          <w:tcPr>
            <w:tcW w:w="1340" w:type="dxa"/>
            <w:tcBorders>
              <w:top w:val="nil"/>
              <w:left w:val="nil"/>
              <w:bottom w:val="nil"/>
              <w:right w:val="nil"/>
            </w:tcBorders>
            <w:shd w:val="clear" w:color="auto" w:fill="auto"/>
            <w:vAlign w:val="center"/>
            <w:hideMark/>
          </w:tcPr>
          <w:p w14:paraId="1A56C0D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15759</w:t>
            </w:r>
          </w:p>
        </w:tc>
        <w:tc>
          <w:tcPr>
            <w:tcW w:w="6173" w:type="dxa"/>
            <w:tcBorders>
              <w:top w:val="nil"/>
              <w:left w:val="nil"/>
              <w:bottom w:val="nil"/>
              <w:right w:val="nil"/>
            </w:tcBorders>
            <w:shd w:val="clear" w:color="auto" w:fill="auto"/>
            <w:vAlign w:val="center"/>
            <w:hideMark/>
          </w:tcPr>
          <w:p w14:paraId="0D31572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SOGAMOSO</w:t>
            </w:r>
          </w:p>
        </w:tc>
        <w:tc>
          <w:tcPr>
            <w:tcW w:w="1440" w:type="dxa"/>
            <w:tcBorders>
              <w:top w:val="nil"/>
              <w:left w:val="nil"/>
              <w:bottom w:val="nil"/>
              <w:right w:val="nil"/>
            </w:tcBorders>
            <w:shd w:val="clear" w:color="auto" w:fill="auto"/>
            <w:vAlign w:val="center"/>
            <w:hideMark/>
          </w:tcPr>
          <w:p w14:paraId="38E9DCA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372.447.364</w:t>
            </w:r>
          </w:p>
        </w:tc>
      </w:tr>
      <w:tr w:rsidR="00C95903" w:rsidRPr="00A94E22" w14:paraId="3D918F6F" w14:textId="77777777" w:rsidTr="00BC7A91">
        <w:trPr>
          <w:trHeight w:val="276"/>
          <w:jc w:val="center"/>
        </w:trPr>
        <w:tc>
          <w:tcPr>
            <w:tcW w:w="1340" w:type="dxa"/>
            <w:tcBorders>
              <w:top w:val="nil"/>
              <w:left w:val="nil"/>
              <w:bottom w:val="nil"/>
              <w:right w:val="nil"/>
            </w:tcBorders>
            <w:shd w:val="clear" w:color="auto" w:fill="auto"/>
            <w:vAlign w:val="center"/>
            <w:hideMark/>
          </w:tcPr>
          <w:p w14:paraId="06A16DD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15761</w:t>
            </w:r>
          </w:p>
        </w:tc>
        <w:tc>
          <w:tcPr>
            <w:tcW w:w="6173" w:type="dxa"/>
            <w:tcBorders>
              <w:top w:val="nil"/>
              <w:left w:val="nil"/>
              <w:bottom w:val="nil"/>
              <w:right w:val="nil"/>
            </w:tcBorders>
            <w:shd w:val="clear" w:color="auto" w:fill="auto"/>
            <w:vAlign w:val="center"/>
            <w:hideMark/>
          </w:tcPr>
          <w:p w14:paraId="79FFE17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SOMONDOCO</w:t>
            </w:r>
          </w:p>
        </w:tc>
        <w:tc>
          <w:tcPr>
            <w:tcW w:w="1440" w:type="dxa"/>
            <w:tcBorders>
              <w:top w:val="nil"/>
              <w:left w:val="nil"/>
              <w:bottom w:val="nil"/>
              <w:right w:val="nil"/>
            </w:tcBorders>
            <w:shd w:val="clear" w:color="auto" w:fill="auto"/>
            <w:vAlign w:val="center"/>
            <w:hideMark/>
          </w:tcPr>
          <w:p w14:paraId="687A796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844.115</w:t>
            </w:r>
          </w:p>
        </w:tc>
      </w:tr>
      <w:tr w:rsidR="00C95903" w:rsidRPr="00A94E22" w14:paraId="08AD7911" w14:textId="77777777" w:rsidTr="00BC7A91">
        <w:trPr>
          <w:trHeight w:val="276"/>
          <w:jc w:val="center"/>
        </w:trPr>
        <w:tc>
          <w:tcPr>
            <w:tcW w:w="1340" w:type="dxa"/>
            <w:tcBorders>
              <w:top w:val="nil"/>
              <w:left w:val="nil"/>
              <w:bottom w:val="nil"/>
              <w:right w:val="nil"/>
            </w:tcBorders>
            <w:shd w:val="clear" w:color="auto" w:fill="auto"/>
            <w:vAlign w:val="center"/>
            <w:hideMark/>
          </w:tcPr>
          <w:p w14:paraId="143875A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15762</w:t>
            </w:r>
          </w:p>
        </w:tc>
        <w:tc>
          <w:tcPr>
            <w:tcW w:w="6173" w:type="dxa"/>
            <w:tcBorders>
              <w:top w:val="nil"/>
              <w:left w:val="nil"/>
              <w:bottom w:val="nil"/>
              <w:right w:val="nil"/>
            </w:tcBorders>
            <w:shd w:val="clear" w:color="auto" w:fill="auto"/>
            <w:vAlign w:val="center"/>
            <w:hideMark/>
          </w:tcPr>
          <w:p w14:paraId="550784A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SORA</w:t>
            </w:r>
          </w:p>
        </w:tc>
        <w:tc>
          <w:tcPr>
            <w:tcW w:w="1440" w:type="dxa"/>
            <w:tcBorders>
              <w:top w:val="nil"/>
              <w:left w:val="nil"/>
              <w:bottom w:val="nil"/>
              <w:right w:val="nil"/>
            </w:tcBorders>
            <w:shd w:val="clear" w:color="auto" w:fill="auto"/>
            <w:vAlign w:val="center"/>
            <w:hideMark/>
          </w:tcPr>
          <w:p w14:paraId="1C79D35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381.398</w:t>
            </w:r>
          </w:p>
        </w:tc>
      </w:tr>
      <w:tr w:rsidR="00C95903" w:rsidRPr="00A94E22" w14:paraId="3E331D2A" w14:textId="77777777" w:rsidTr="00BC7A91">
        <w:trPr>
          <w:trHeight w:val="276"/>
          <w:jc w:val="center"/>
        </w:trPr>
        <w:tc>
          <w:tcPr>
            <w:tcW w:w="1340" w:type="dxa"/>
            <w:tcBorders>
              <w:top w:val="nil"/>
              <w:left w:val="nil"/>
              <w:bottom w:val="nil"/>
              <w:right w:val="nil"/>
            </w:tcBorders>
            <w:shd w:val="clear" w:color="auto" w:fill="auto"/>
            <w:vAlign w:val="center"/>
            <w:hideMark/>
          </w:tcPr>
          <w:p w14:paraId="020A271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15763</w:t>
            </w:r>
          </w:p>
        </w:tc>
        <w:tc>
          <w:tcPr>
            <w:tcW w:w="6173" w:type="dxa"/>
            <w:tcBorders>
              <w:top w:val="nil"/>
              <w:left w:val="nil"/>
              <w:bottom w:val="nil"/>
              <w:right w:val="nil"/>
            </w:tcBorders>
            <w:shd w:val="clear" w:color="auto" w:fill="auto"/>
            <w:vAlign w:val="center"/>
            <w:hideMark/>
          </w:tcPr>
          <w:p w14:paraId="5A8A73B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SOTAQUIRÁ</w:t>
            </w:r>
          </w:p>
        </w:tc>
        <w:tc>
          <w:tcPr>
            <w:tcW w:w="1440" w:type="dxa"/>
            <w:tcBorders>
              <w:top w:val="nil"/>
              <w:left w:val="nil"/>
              <w:bottom w:val="nil"/>
              <w:right w:val="nil"/>
            </w:tcBorders>
            <w:shd w:val="clear" w:color="auto" w:fill="auto"/>
            <w:vAlign w:val="center"/>
            <w:hideMark/>
          </w:tcPr>
          <w:p w14:paraId="0C8750C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3.968.017</w:t>
            </w:r>
          </w:p>
        </w:tc>
      </w:tr>
      <w:tr w:rsidR="00C95903" w:rsidRPr="00A94E22" w14:paraId="1E530B62" w14:textId="77777777" w:rsidTr="00BC7A91">
        <w:trPr>
          <w:trHeight w:val="276"/>
          <w:jc w:val="center"/>
        </w:trPr>
        <w:tc>
          <w:tcPr>
            <w:tcW w:w="1340" w:type="dxa"/>
            <w:tcBorders>
              <w:top w:val="nil"/>
              <w:left w:val="nil"/>
              <w:bottom w:val="nil"/>
              <w:right w:val="nil"/>
            </w:tcBorders>
            <w:shd w:val="clear" w:color="auto" w:fill="auto"/>
            <w:vAlign w:val="center"/>
            <w:hideMark/>
          </w:tcPr>
          <w:p w14:paraId="49F2AE8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15764</w:t>
            </w:r>
          </w:p>
        </w:tc>
        <w:tc>
          <w:tcPr>
            <w:tcW w:w="6173" w:type="dxa"/>
            <w:tcBorders>
              <w:top w:val="nil"/>
              <w:left w:val="nil"/>
              <w:bottom w:val="nil"/>
              <w:right w:val="nil"/>
            </w:tcBorders>
            <w:shd w:val="clear" w:color="auto" w:fill="auto"/>
            <w:vAlign w:val="center"/>
            <w:hideMark/>
          </w:tcPr>
          <w:p w14:paraId="7E1F05F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SORACÁ</w:t>
            </w:r>
          </w:p>
        </w:tc>
        <w:tc>
          <w:tcPr>
            <w:tcW w:w="1440" w:type="dxa"/>
            <w:tcBorders>
              <w:top w:val="nil"/>
              <w:left w:val="nil"/>
              <w:bottom w:val="nil"/>
              <w:right w:val="nil"/>
            </w:tcBorders>
            <w:shd w:val="clear" w:color="auto" w:fill="auto"/>
            <w:vAlign w:val="center"/>
            <w:hideMark/>
          </w:tcPr>
          <w:p w14:paraId="07352ED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1.534.832</w:t>
            </w:r>
          </w:p>
        </w:tc>
      </w:tr>
      <w:tr w:rsidR="00C95903" w:rsidRPr="00A94E22" w14:paraId="2513F13D" w14:textId="77777777" w:rsidTr="00BC7A91">
        <w:trPr>
          <w:trHeight w:val="276"/>
          <w:jc w:val="center"/>
        </w:trPr>
        <w:tc>
          <w:tcPr>
            <w:tcW w:w="1340" w:type="dxa"/>
            <w:tcBorders>
              <w:top w:val="nil"/>
              <w:left w:val="nil"/>
              <w:bottom w:val="nil"/>
              <w:right w:val="nil"/>
            </w:tcBorders>
            <w:shd w:val="clear" w:color="auto" w:fill="auto"/>
            <w:vAlign w:val="center"/>
            <w:hideMark/>
          </w:tcPr>
          <w:p w14:paraId="72E86C3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15774</w:t>
            </w:r>
          </w:p>
        </w:tc>
        <w:tc>
          <w:tcPr>
            <w:tcW w:w="6173" w:type="dxa"/>
            <w:tcBorders>
              <w:top w:val="nil"/>
              <w:left w:val="nil"/>
              <w:bottom w:val="nil"/>
              <w:right w:val="nil"/>
            </w:tcBorders>
            <w:shd w:val="clear" w:color="auto" w:fill="auto"/>
            <w:vAlign w:val="center"/>
            <w:hideMark/>
          </w:tcPr>
          <w:p w14:paraId="598B797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SUSACÓN</w:t>
            </w:r>
          </w:p>
        </w:tc>
        <w:tc>
          <w:tcPr>
            <w:tcW w:w="1440" w:type="dxa"/>
            <w:tcBorders>
              <w:top w:val="nil"/>
              <w:left w:val="nil"/>
              <w:bottom w:val="nil"/>
              <w:right w:val="nil"/>
            </w:tcBorders>
            <w:shd w:val="clear" w:color="auto" w:fill="auto"/>
            <w:vAlign w:val="center"/>
            <w:hideMark/>
          </w:tcPr>
          <w:p w14:paraId="56C029E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5.617.828</w:t>
            </w:r>
          </w:p>
        </w:tc>
      </w:tr>
      <w:tr w:rsidR="00C95903" w:rsidRPr="00A94E22" w14:paraId="18EED893" w14:textId="77777777" w:rsidTr="00BC7A91">
        <w:trPr>
          <w:trHeight w:val="276"/>
          <w:jc w:val="center"/>
        </w:trPr>
        <w:tc>
          <w:tcPr>
            <w:tcW w:w="1340" w:type="dxa"/>
            <w:tcBorders>
              <w:top w:val="nil"/>
              <w:left w:val="nil"/>
              <w:bottom w:val="nil"/>
              <w:right w:val="nil"/>
            </w:tcBorders>
            <w:shd w:val="clear" w:color="auto" w:fill="auto"/>
            <w:vAlign w:val="center"/>
            <w:hideMark/>
          </w:tcPr>
          <w:p w14:paraId="091A69B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15776</w:t>
            </w:r>
          </w:p>
        </w:tc>
        <w:tc>
          <w:tcPr>
            <w:tcW w:w="6173" w:type="dxa"/>
            <w:tcBorders>
              <w:top w:val="nil"/>
              <w:left w:val="nil"/>
              <w:bottom w:val="nil"/>
              <w:right w:val="nil"/>
            </w:tcBorders>
            <w:shd w:val="clear" w:color="auto" w:fill="auto"/>
            <w:vAlign w:val="center"/>
            <w:hideMark/>
          </w:tcPr>
          <w:p w14:paraId="55570A1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SUTAMARCHÁN</w:t>
            </w:r>
          </w:p>
        </w:tc>
        <w:tc>
          <w:tcPr>
            <w:tcW w:w="1440" w:type="dxa"/>
            <w:tcBorders>
              <w:top w:val="nil"/>
              <w:left w:val="nil"/>
              <w:bottom w:val="nil"/>
              <w:right w:val="nil"/>
            </w:tcBorders>
            <w:shd w:val="clear" w:color="auto" w:fill="auto"/>
            <w:vAlign w:val="center"/>
            <w:hideMark/>
          </w:tcPr>
          <w:p w14:paraId="072B086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91.819</w:t>
            </w:r>
          </w:p>
        </w:tc>
      </w:tr>
      <w:tr w:rsidR="00C95903" w:rsidRPr="00A94E22" w14:paraId="1AD2AA8D" w14:textId="77777777" w:rsidTr="00BC7A91">
        <w:trPr>
          <w:trHeight w:val="276"/>
          <w:jc w:val="center"/>
        </w:trPr>
        <w:tc>
          <w:tcPr>
            <w:tcW w:w="1340" w:type="dxa"/>
            <w:tcBorders>
              <w:top w:val="nil"/>
              <w:left w:val="nil"/>
              <w:bottom w:val="nil"/>
              <w:right w:val="nil"/>
            </w:tcBorders>
            <w:shd w:val="clear" w:color="auto" w:fill="auto"/>
            <w:vAlign w:val="center"/>
            <w:hideMark/>
          </w:tcPr>
          <w:p w14:paraId="1DF741D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15778</w:t>
            </w:r>
          </w:p>
        </w:tc>
        <w:tc>
          <w:tcPr>
            <w:tcW w:w="6173" w:type="dxa"/>
            <w:tcBorders>
              <w:top w:val="nil"/>
              <w:left w:val="nil"/>
              <w:bottom w:val="nil"/>
              <w:right w:val="nil"/>
            </w:tcBorders>
            <w:shd w:val="clear" w:color="auto" w:fill="auto"/>
            <w:vAlign w:val="center"/>
            <w:hideMark/>
          </w:tcPr>
          <w:p w14:paraId="31A6998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SUTATENZA</w:t>
            </w:r>
          </w:p>
        </w:tc>
        <w:tc>
          <w:tcPr>
            <w:tcW w:w="1440" w:type="dxa"/>
            <w:tcBorders>
              <w:top w:val="nil"/>
              <w:left w:val="nil"/>
              <w:bottom w:val="nil"/>
              <w:right w:val="nil"/>
            </w:tcBorders>
            <w:shd w:val="clear" w:color="auto" w:fill="auto"/>
            <w:vAlign w:val="center"/>
            <w:hideMark/>
          </w:tcPr>
          <w:p w14:paraId="5F5D56A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589.696</w:t>
            </w:r>
          </w:p>
        </w:tc>
      </w:tr>
      <w:tr w:rsidR="00C95903" w:rsidRPr="00A94E22" w14:paraId="35A9E17C" w14:textId="77777777" w:rsidTr="00BC7A91">
        <w:trPr>
          <w:trHeight w:val="276"/>
          <w:jc w:val="center"/>
        </w:trPr>
        <w:tc>
          <w:tcPr>
            <w:tcW w:w="1340" w:type="dxa"/>
            <w:tcBorders>
              <w:top w:val="nil"/>
              <w:left w:val="nil"/>
              <w:bottom w:val="nil"/>
              <w:right w:val="nil"/>
            </w:tcBorders>
            <w:shd w:val="clear" w:color="auto" w:fill="auto"/>
            <w:vAlign w:val="center"/>
            <w:hideMark/>
          </w:tcPr>
          <w:p w14:paraId="1EE5A13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15790</w:t>
            </w:r>
          </w:p>
        </w:tc>
        <w:tc>
          <w:tcPr>
            <w:tcW w:w="6173" w:type="dxa"/>
            <w:tcBorders>
              <w:top w:val="nil"/>
              <w:left w:val="nil"/>
              <w:bottom w:val="nil"/>
              <w:right w:val="nil"/>
            </w:tcBorders>
            <w:shd w:val="clear" w:color="auto" w:fill="auto"/>
            <w:vAlign w:val="center"/>
            <w:hideMark/>
          </w:tcPr>
          <w:p w14:paraId="6A65909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TASCO</w:t>
            </w:r>
          </w:p>
        </w:tc>
        <w:tc>
          <w:tcPr>
            <w:tcW w:w="1440" w:type="dxa"/>
            <w:tcBorders>
              <w:top w:val="nil"/>
              <w:left w:val="nil"/>
              <w:bottom w:val="nil"/>
              <w:right w:val="nil"/>
            </w:tcBorders>
            <w:shd w:val="clear" w:color="auto" w:fill="auto"/>
            <w:vAlign w:val="center"/>
            <w:hideMark/>
          </w:tcPr>
          <w:p w14:paraId="5568EF1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599.005.085</w:t>
            </w:r>
          </w:p>
        </w:tc>
      </w:tr>
      <w:tr w:rsidR="00C95903" w:rsidRPr="00A94E22" w14:paraId="4D595853" w14:textId="77777777" w:rsidTr="00BC7A91">
        <w:trPr>
          <w:trHeight w:val="276"/>
          <w:jc w:val="center"/>
        </w:trPr>
        <w:tc>
          <w:tcPr>
            <w:tcW w:w="1340" w:type="dxa"/>
            <w:tcBorders>
              <w:top w:val="nil"/>
              <w:left w:val="nil"/>
              <w:bottom w:val="nil"/>
              <w:right w:val="nil"/>
            </w:tcBorders>
            <w:shd w:val="clear" w:color="auto" w:fill="auto"/>
            <w:vAlign w:val="center"/>
            <w:hideMark/>
          </w:tcPr>
          <w:p w14:paraId="513C237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15798</w:t>
            </w:r>
          </w:p>
        </w:tc>
        <w:tc>
          <w:tcPr>
            <w:tcW w:w="6173" w:type="dxa"/>
            <w:tcBorders>
              <w:top w:val="nil"/>
              <w:left w:val="nil"/>
              <w:bottom w:val="nil"/>
              <w:right w:val="nil"/>
            </w:tcBorders>
            <w:shd w:val="clear" w:color="auto" w:fill="auto"/>
            <w:vAlign w:val="center"/>
            <w:hideMark/>
          </w:tcPr>
          <w:p w14:paraId="0B2A83A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TENZA</w:t>
            </w:r>
          </w:p>
        </w:tc>
        <w:tc>
          <w:tcPr>
            <w:tcW w:w="1440" w:type="dxa"/>
            <w:tcBorders>
              <w:top w:val="nil"/>
              <w:left w:val="nil"/>
              <w:bottom w:val="nil"/>
              <w:right w:val="nil"/>
            </w:tcBorders>
            <w:shd w:val="clear" w:color="auto" w:fill="auto"/>
            <w:vAlign w:val="center"/>
            <w:hideMark/>
          </w:tcPr>
          <w:p w14:paraId="7908455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281.206</w:t>
            </w:r>
          </w:p>
        </w:tc>
      </w:tr>
      <w:tr w:rsidR="00C95903" w:rsidRPr="00A94E22" w14:paraId="0B14EC62" w14:textId="77777777" w:rsidTr="00BC7A91">
        <w:trPr>
          <w:trHeight w:val="276"/>
          <w:jc w:val="center"/>
        </w:trPr>
        <w:tc>
          <w:tcPr>
            <w:tcW w:w="1340" w:type="dxa"/>
            <w:tcBorders>
              <w:top w:val="nil"/>
              <w:left w:val="nil"/>
              <w:bottom w:val="nil"/>
              <w:right w:val="nil"/>
            </w:tcBorders>
            <w:shd w:val="clear" w:color="auto" w:fill="auto"/>
            <w:vAlign w:val="center"/>
            <w:hideMark/>
          </w:tcPr>
          <w:p w14:paraId="779E3EB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15806</w:t>
            </w:r>
          </w:p>
        </w:tc>
        <w:tc>
          <w:tcPr>
            <w:tcW w:w="6173" w:type="dxa"/>
            <w:tcBorders>
              <w:top w:val="nil"/>
              <w:left w:val="nil"/>
              <w:bottom w:val="nil"/>
              <w:right w:val="nil"/>
            </w:tcBorders>
            <w:shd w:val="clear" w:color="auto" w:fill="auto"/>
            <w:vAlign w:val="center"/>
            <w:hideMark/>
          </w:tcPr>
          <w:p w14:paraId="0CD804A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TIBASOSA</w:t>
            </w:r>
          </w:p>
        </w:tc>
        <w:tc>
          <w:tcPr>
            <w:tcW w:w="1440" w:type="dxa"/>
            <w:tcBorders>
              <w:top w:val="nil"/>
              <w:left w:val="nil"/>
              <w:bottom w:val="nil"/>
              <w:right w:val="nil"/>
            </w:tcBorders>
            <w:shd w:val="clear" w:color="auto" w:fill="auto"/>
            <w:vAlign w:val="center"/>
            <w:hideMark/>
          </w:tcPr>
          <w:p w14:paraId="5636B04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42.425.623</w:t>
            </w:r>
          </w:p>
        </w:tc>
      </w:tr>
      <w:tr w:rsidR="00C95903" w:rsidRPr="00A94E22" w14:paraId="5763C670" w14:textId="77777777" w:rsidTr="00BC7A91">
        <w:trPr>
          <w:trHeight w:val="276"/>
          <w:jc w:val="center"/>
        </w:trPr>
        <w:tc>
          <w:tcPr>
            <w:tcW w:w="1340" w:type="dxa"/>
            <w:tcBorders>
              <w:top w:val="nil"/>
              <w:left w:val="nil"/>
              <w:bottom w:val="nil"/>
              <w:right w:val="nil"/>
            </w:tcBorders>
            <w:shd w:val="clear" w:color="auto" w:fill="auto"/>
            <w:vAlign w:val="center"/>
            <w:hideMark/>
          </w:tcPr>
          <w:p w14:paraId="3CBD309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15810</w:t>
            </w:r>
          </w:p>
        </w:tc>
        <w:tc>
          <w:tcPr>
            <w:tcW w:w="6173" w:type="dxa"/>
            <w:tcBorders>
              <w:top w:val="nil"/>
              <w:left w:val="nil"/>
              <w:bottom w:val="nil"/>
              <w:right w:val="nil"/>
            </w:tcBorders>
            <w:shd w:val="clear" w:color="auto" w:fill="auto"/>
            <w:vAlign w:val="center"/>
            <w:hideMark/>
          </w:tcPr>
          <w:p w14:paraId="40FEB5A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TIPACOQUE</w:t>
            </w:r>
          </w:p>
        </w:tc>
        <w:tc>
          <w:tcPr>
            <w:tcW w:w="1440" w:type="dxa"/>
            <w:tcBorders>
              <w:top w:val="nil"/>
              <w:left w:val="nil"/>
              <w:bottom w:val="nil"/>
              <w:right w:val="nil"/>
            </w:tcBorders>
            <w:shd w:val="clear" w:color="auto" w:fill="auto"/>
            <w:vAlign w:val="center"/>
            <w:hideMark/>
          </w:tcPr>
          <w:p w14:paraId="068C81F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997.952</w:t>
            </w:r>
          </w:p>
        </w:tc>
      </w:tr>
      <w:tr w:rsidR="00C95903" w:rsidRPr="00A94E22" w14:paraId="0C5EF60E" w14:textId="77777777" w:rsidTr="00BC7A91">
        <w:trPr>
          <w:trHeight w:val="276"/>
          <w:jc w:val="center"/>
        </w:trPr>
        <w:tc>
          <w:tcPr>
            <w:tcW w:w="1340" w:type="dxa"/>
            <w:tcBorders>
              <w:top w:val="nil"/>
              <w:left w:val="nil"/>
              <w:bottom w:val="nil"/>
              <w:right w:val="nil"/>
            </w:tcBorders>
            <w:shd w:val="clear" w:color="auto" w:fill="auto"/>
            <w:vAlign w:val="center"/>
            <w:hideMark/>
          </w:tcPr>
          <w:p w14:paraId="29C0965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15820</w:t>
            </w:r>
          </w:p>
        </w:tc>
        <w:tc>
          <w:tcPr>
            <w:tcW w:w="6173" w:type="dxa"/>
            <w:tcBorders>
              <w:top w:val="nil"/>
              <w:left w:val="nil"/>
              <w:bottom w:val="nil"/>
              <w:right w:val="nil"/>
            </w:tcBorders>
            <w:shd w:val="clear" w:color="auto" w:fill="auto"/>
            <w:vAlign w:val="center"/>
            <w:hideMark/>
          </w:tcPr>
          <w:p w14:paraId="5C5592A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TÓPAGA</w:t>
            </w:r>
          </w:p>
        </w:tc>
        <w:tc>
          <w:tcPr>
            <w:tcW w:w="1440" w:type="dxa"/>
            <w:tcBorders>
              <w:top w:val="nil"/>
              <w:left w:val="nil"/>
              <w:bottom w:val="nil"/>
              <w:right w:val="nil"/>
            </w:tcBorders>
            <w:shd w:val="clear" w:color="auto" w:fill="auto"/>
            <w:vAlign w:val="center"/>
            <w:hideMark/>
          </w:tcPr>
          <w:p w14:paraId="59E6F55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2.068.433.826</w:t>
            </w:r>
          </w:p>
        </w:tc>
      </w:tr>
      <w:tr w:rsidR="00C95903" w:rsidRPr="00A94E22" w14:paraId="749C617B" w14:textId="77777777" w:rsidTr="00BC7A91">
        <w:trPr>
          <w:trHeight w:val="276"/>
          <w:jc w:val="center"/>
        </w:trPr>
        <w:tc>
          <w:tcPr>
            <w:tcW w:w="1340" w:type="dxa"/>
            <w:tcBorders>
              <w:top w:val="nil"/>
              <w:left w:val="nil"/>
              <w:bottom w:val="nil"/>
              <w:right w:val="nil"/>
            </w:tcBorders>
            <w:shd w:val="clear" w:color="auto" w:fill="auto"/>
            <w:vAlign w:val="center"/>
            <w:hideMark/>
          </w:tcPr>
          <w:p w14:paraId="32123CB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15822</w:t>
            </w:r>
          </w:p>
        </w:tc>
        <w:tc>
          <w:tcPr>
            <w:tcW w:w="6173" w:type="dxa"/>
            <w:tcBorders>
              <w:top w:val="nil"/>
              <w:left w:val="nil"/>
              <w:bottom w:val="nil"/>
              <w:right w:val="nil"/>
            </w:tcBorders>
            <w:shd w:val="clear" w:color="auto" w:fill="auto"/>
            <w:vAlign w:val="center"/>
            <w:hideMark/>
          </w:tcPr>
          <w:p w14:paraId="00AF48B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TOTA</w:t>
            </w:r>
          </w:p>
        </w:tc>
        <w:tc>
          <w:tcPr>
            <w:tcW w:w="1440" w:type="dxa"/>
            <w:tcBorders>
              <w:top w:val="nil"/>
              <w:left w:val="nil"/>
              <w:bottom w:val="nil"/>
              <w:right w:val="nil"/>
            </w:tcBorders>
            <w:shd w:val="clear" w:color="auto" w:fill="auto"/>
            <w:vAlign w:val="center"/>
            <w:hideMark/>
          </w:tcPr>
          <w:p w14:paraId="5F84617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142.913</w:t>
            </w:r>
          </w:p>
        </w:tc>
      </w:tr>
      <w:tr w:rsidR="00C95903" w:rsidRPr="00A94E22" w14:paraId="328A5591" w14:textId="77777777" w:rsidTr="00BC7A91">
        <w:trPr>
          <w:trHeight w:val="276"/>
          <w:jc w:val="center"/>
        </w:trPr>
        <w:tc>
          <w:tcPr>
            <w:tcW w:w="1340" w:type="dxa"/>
            <w:tcBorders>
              <w:top w:val="nil"/>
              <w:left w:val="nil"/>
              <w:bottom w:val="nil"/>
              <w:right w:val="nil"/>
            </w:tcBorders>
            <w:shd w:val="clear" w:color="auto" w:fill="auto"/>
            <w:vAlign w:val="center"/>
            <w:hideMark/>
          </w:tcPr>
          <w:p w14:paraId="2E54A10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15832</w:t>
            </w:r>
          </w:p>
        </w:tc>
        <w:tc>
          <w:tcPr>
            <w:tcW w:w="6173" w:type="dxa"/>
            <w:tcBorders>
              <w:top w:val="nil"/>
              <w:left w:val="nil"/>
              <w:bottom w:val="nil"/>
              <w:right w:val="nil"/>
            </w:tcBorders>
            <w:shd w:val="clear" w:color="auto" w:fill="auto"/>
            <w:vAlign w:val="center"/>
            <w:hideMark/>
          </w:tcPr>
          <w:p w14:paraId="7FB2280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TUNUNGUÁ</w:t>
            </w:r>
          </w:p>
        </w:tc>
        <w:tc>
          <w:tcPr>
            <w:tcW w:w="1440" w:type="dxa"/>
            <w:tcBorders>
              <w:top w:val="nil"/>
              <w:left w:val="nil"/>
              <w:bottom w:val="nil"/>
              <w:right w:val="nil"/>
            </w:tcBorders>
            <w:shd w:val="clear" w:color="auto" w:fill="auto"/>
            <w:vAlign w:val="center"/>
            <w:hideMark/>
          </w:tcPr>
          <w:p w14:paraId="70B6DEB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81.722.629</w:t>
            </w:r>
          </w:p>
        </w:tc>
      </w:tr>
      <w:tr w:rsidR="00C95903" w:rsidRPr="00A94E22" w14:paraId="1743EF4B" w14:textId="77777777" w:rsidTr="00BC7A91">
        <w:trPr>
          <w:trHeight w:val="276"/>
          <w:jc w:val="center"/>
        </w:trPr>
        <w:tc>
          <w:tcPr>
            <w:tcW w:w="1340" w:type="dxa"/>
            <w:tcBorders>
              <w:top w:val="nil"/>
              <w:left w:val="nil"/>
              <w:bottom w:val="nil"/>
              <w:right w:val="nil"/>
            </w:tcBorders>
            <w:shd w:val="clear" w:color="auto" w:fill="auto"/>
            <w:vAlign w:val="center"/>
            <w:hideMark/>
          </w:tcPr>
          <w:p w14:paraId="00015BB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15837</w:t>
            </w:r>
          </w:p>
        </w:tc>
        <w:tc>
          <w:tcPr>
            <w:tcW w:w="6173" w:type="dxa"/>
            <w:tcBorders>
              <w:top w:val="nil"/>
              <w:left w:val="nil"/>
              <w:bottom w:val="nil"/>
              <w:right w:val="nil"/>
            </w:tcBorders>
            <w:shd w:val="clear" w:color="auto" w:fill="auto"/>
            <w:vAlign w:val="center"/>
            <w:hideMark/>
          </w:tcPr>
          <w:p w14:paraId="4F29471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TUTA</w:t>
            </w:r>
          </w:p>
        </w:tc>
        <w:tc>
          <w:tcPr>
            <w:tcW w:w="1440" w:type="dxa"/>
            <w:tcBorders>
              <w:top w:val="nil"/>
              <w:left w:val="nil"/>
              <w:bottom w:val="nil"/>
              <w:right w:val="nil"/>
            </w:tcBorders>
            <w:shd w:val="clear" w:color="auto" w:fill="auto"/>
            <w:vAlign w:val="center"/>
            <w:hideMark/>
          </w:tcPr>
          <w:p w14:paraId="7D99FB2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159.072.633</w:t>
            </w:r>
          </w:p>
        </w:tc>
      </w:tr>
      <w:tr w:rsidR="00C95903" w:rsidRPr="00A94E22" w14:paraId="23CA2328" w14:textId="77777777" w:rsidTr="00BC7A91">
        <w:trPr>
          <w:trHeight w:val="276"/>
          <w:jc w:val="center"/>
        </w:trPr>
        <w:tc>
          <w:tcPr>
            <w:tcW w:w="1340" w:type="dxa"/>
            <w:tcBorders>
              <w:top w:val="nil"/>
              <w:left w:val="nil"/>
              <w:bottom w:val="nil"/>
              <w:right w:val="nil"/>
            </w:tcBorders>
            <w:shd w:val="clear" w:color="auto" w:fill="auto"/>
            <w:vAlign w:val="center"/>
            <w:hideMark/>
          </w:tcPr>
          <w:p w14:paraId="243FBCA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15842</w:t>
            </w:r>
          </w:p>
        </w:tc>
        <w:tc>
          <w:tcPr>
            <w:tcW w:w="6173" w:type="dxa"/>
            <w:tcBorders>
              <w:top w:val="nil"/>
              <w:left w:val="nil"/>
              <w:bottom w:val="nil"/>
              <w:right w:val="nil"/>
            </w:tcBorders>
            <w:shd w:val="clear" w:color="auto" w:fill="auto"/>
            <w:vAlign w:val="center"/>
            <w:hideMark/>
          </w:tcPr>
          <w:p w14:paraId="3C362E0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ÚMBITA</w:t>
            </w:r>
          </w:p>
        </w:tc>
        <w:tc>
          <w:tcPr>
            <w:tcW w:w="1440" w:type="dxa"/>
            <w:tcBorders>
              <w:top w:val="nil"/>
              <w:left w:val="nil"/>
              <w:bottom w:val="nil"/>
              <w:right w:val="nil"/>
            </w:tcBorders>
            <w:shd w:val="clear" w:color="auto" w:fill="auto"/>
            <w:vAlign w:val="center"/>
            <w:hideMark/>
          </w:tcPr>
          <w:p w14:paraId="0590EC6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53.891.663</w:t>
            </w:r>
          </w:p>
        </w:tc>
      </w:tr>
      <w:tr w:rsidR="00C95903" w:rsidRPr="00A94E22" w14:paraId="6E4FD3CF" w14:textId="77777777" w:rsidTr="00BC7A91">
        <w:trPr>
          <w:trHeight w:val="276"/>
          <w:jc w:val="center"/>
        </w:trPr>
        <w:tc>
          <w:tcPr>
            <w:tcW w:w="1340" w:type="dxa"/>
            <w:tcBorders>
              <w:top w:val="nil"/>
              <w:left w:val="nil"/>
              <w:bottom w:val="nil"/>
              <w:right w:val="nil"/>
            </w:tcBorders>
            <w:shd w:val="clear" w:color="auto" w:fill="auto"/>
            <w:vAlign w:val="center"/>
            <w:hideMark/>
          </w:tcPr>
          <w:p w14:paraId="1CB3730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15861</w:t>
            </w:r>
          </w:p>
        </w:tc>
        <w:tc>
          <w:tcPr>
            <w:tcW w:w="6173" w:type="dxa"/>
            <w:tcBorders>
              <w:top w:val="nil"/>
              <w:left w:val="nil"/>
              <w:bottom w:val="nil"/>
              <w:right w:val="nil"/>
            </w:tcBorders>
            <w:shd w:val="clear" w:color="auto" w:fill="auto"/>
            <w:vAlign w:val="center"/>
            <w:hideMark/>
          </w:tcPr>
          <w:p w14:paraId="2B51721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VENTAQUEMADA</w:t>
            </w:r>
          </w:p>
        </w:tc>
        <w:tc>
          <w:tcPr>
            <w:tcW w:w="1440" w:type="dxa"/>
            <w:tcBorders>
              <w:top w:val="nil"/>
              <w:left w:val="nil"/>
              <w:bottom w:val="nil"/>
              <w:right w:val="nil"/>
            </w:tcBorders>
            <w:shd w:val="clear" w:color="auto" w:fill="auto"/>
            <w:vAlign w:val="center"/>
            <w:hideMark/>
          </w:tcPr>
          <w:p w14:paraId="6E91E6C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912.361</w:t>
            </w:r>
          </w:p>
        </w:tc>
      </w:tr>
      <w:tr w:rsidR="00C95903" w:rsidRPr="00A94E22" w14:paraId="2422F6B7" w14:textId="77777777" w:rsidTr="00BC7A91">
        <w:trPr>
          <w:trHeight w:val="276"/>
          <w:jc w:val="center"/>
        </w:trPr>
        <w:tc>
          <w:tcPr>
            <w:tcW w:w="1340" w:type="dxa"/>
            <w:tcBorders>
              <w:top w:val="nil"/>
              <w:left w:val="nil"/>
              <w:bottom w:val="nil"/>
              <w:right w:val="nil"/>
            </w:tcBorders>
            <w:shd w:val="clear" w:color="auto" w:fill="auto"/>
            <w:vAlign w:val="center"/>
            <w:hideMark/>
          </w:tcPr>
          <w:p w14:paraId="077D92E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w:t>
            </w:r>
          </w:p>
        </w:tc>
        <w:tc>
          <w:tcPr>
            <w:tcW w:w="6173" w:type="dxa"/>
            <w:tcBorders>
              <w:top w:val="nil"/>
              <w:left w:val="nil"/>
              <w:bottom w:val="nil"/>
              <w:right w:val="nil"/>
            </w:tcBorders>
            <w:shd w:val="clear" w:color="auto" w:fill="auto"/>
            <w:vAlign w:val="center"/>
            <w:hideMark/>
          </w:tcPr>
          <w:p w14:paraId="777A6922"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CALDAS</w:t>
            </w:r>
          </w:p>
        </w:tc>
        <w:tc>
          <w:tcPr>
            <w:tcW w:w="1440" w:type="dxa"/>
            <w:tcBorders>
              <w:top w:val="nil"/>
              <w:left w:val="nil"/>
              <w:bottom w:val="nil"/>
              <w:right w:val="nil"/>
            </w:tcBorders>
            <w:shd w:val="clear" w:color="auto" w:fill="auto"/>
            <w:vAlign w:val="center"/>
            <w:hideMark/>
          </w:tcPr>
          <w:p w14:paraId="2E2031CB"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7.608.365.084</w:t>
            </w:r>
          </w:p>
        </w:tc>
      </w:tr>
      <w:tr w:rsidR="00C95903" w:rsidRPr="00A94E22" w14:paraId="497ABFC3" w14:textId="77777777" w:rsidTr="00BC7A91">
        <w:trPr>
          <w:trHeight w:val="276"/>
          <w:jc w:val="center"/>
        </w:trPr>
        <w:tc>
          <w:tcPr>
            <w:tcW w:w="1340" w:type="dxa"/>
            <w:tcBorders>
              <w:top w:val="nil"/>
              <w:left w:val="nil"/>
              <w:bottom w:val="nil"/>
              <w:right w:val="nil"/>
            </w:tcBorders>
            <w:shd w:val="clear" w:color="auto" w:fill="auto"/>
            <w:vAlign w:val="center"/>
            <w:hideMark/>
          </w:tcPr>
          <w:p w14:paraId="6C5F864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17000</w:t>
            </w:r>
          </w:p>
        </w:tc>
        <w:tc>
          <w:tcPr>
            <w:tcW w:w="6173" w:type="dxa"/>
            <w:tcBorders>
              <w:top w:val="nil"/>
              <w:left w:val="nil"/>
              <w:bottom w:val="nil"/>
              <w:right w:val="nil"/>
            </w:tcBorders>
            <w:shd w:val="clear" w:color="auto" w:fill="auto"/>
            <w:vAlign w:val="center"/>
            <w:hideMark/>
          </w:tcPr>
          <w:p w14:paraId="27AF035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CALDAS</w:t>
            </w:r>
          </w:p>
        </w:tc>
        <w:tc>
          <w:tcPr>
            <w:tcW w:w="1440" w:type="dxa"/>
            <w:tcBorders>
              <w:top w:val="nil"/>
              <w:left w:val="nil"/>
              <w:bottom w:val="nil"/>
              <w:right w:val="nil"/>
            </w:tcBorders>
            <w:shd w:val="clear" w:color="auto" w:fill="auto"/>
            <w:vAlign w:val="center"/>
            <w:hideMark/>
          </w:tcPr>
          <w:p w14:paraId="001F3D2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773.077.187</w:t>
            </w:r>
          </w:p>
        </w:tc>
      </w:tr>
      <w:tr w:rsidR="00C95903" w:rsidRPr="00A94E22" w14:paraId="7625C5E1" w14:textId="77777777" w:rsidTr="00BC7A91">
        <w:trPr>
          <w:trHeight w:val="276"/>
          <w:jc w:val="center"/>
        </w:trPr>
        <w:tc>
          <w:tcPr>
            <w:tcW w:w="1340" w:type="dxa"/>
            <w:tcBorders>
              <w:top w:val="nil"/>
              <w:left w:val="nil"/>
              <w:bottom w:val="nil"/>
              <w:right w:val="nil"/>
            </w:tcBorders>
            <w:shd w:val="clear" w:color="auto" w:fill="auto"/>
            <w:vAlign w:val="center"/>
            <w:hideMark/>
          </w:tcPr>
          <w:p w14:paraId="051B829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17001</w:t>
            </w:r>
          </w:p>
        </w:tc>
        <w:tc>
          <w:tcPr>
            <w:tcW w:w="6173" w:type="dxa"/>
            <w:tcBorders>
              <w:top w:val="nil"/>
              <w:left w:val="nil"/>
              <w:bottom w:val="nil"/>
              <w:right w:val="nil"/>
            </w:tcBorders>
            <w:shd w:val="clear" w:color="auto" w:fill="auto"/>
            <w:vAlign w:val="center"/>
            <w:hideMark/>
          </w:tcPr>
          <w:p w14:paraId="0B6CDE0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MANIZALES</w:t>
            </w:r>
          </w:p>
        </w:tc>
        <w:tc>
          <w:tcPr>
            <w:tcW w:w="1440" w:type="dxa"/>
            <w:tcBorders>
              <w:top w:val="nil"/>
              <w:left w:val="nil"/>
              <w:bottom w:val="nil"/>
              <w:right w:val="nil"/>
            </w:tcBorders>
            <w:shd w:val="clear" w:color="auto" w:fill="auto"/>
            <w:vAlign w:val="center"/>
            <w:hideMark/>
          </w:tcPr>
          <w:p w14:paraId="6A8E74D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683.407.492</w:t>
            </w:r>
          </w:p>
        </w:tc>
      </w:tr>
      <w:tr w:rsidR="00C95903" w:rsidRPr="00A94E22" w14:paraId="1FE03D00" w14:textId="77777777" w:rsidTr="00BC7A91">
        <w:trPr>
          <w:trHeight w:val="276"/>
          <w:jc w:val="center"/>
        </w:trPr>
        <w:tc>
          <w:tcPr>
            <w:tcW w:w="1340" w:type="dxa"/>
            <w:tcBorders>
              <w:top w:val="nil"/>
              <w:left w:val="nil"/>
              <w:bottom w:val="nil"/>
              <w:right w:val="nil"/>
            </w:tcBorders>
            <w:shd w:val="clear" w:color="auto" w:fill="auto"/>
            <w:vAlign w:val="center"/>
            <w:hideMark/>
          </w:tcPr>
          <w:p w14:paraId="22253E2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17013</w:t>
            </w:r>
          </w:p>
        </w:tc>
        <w:tc>
          <w:tcPr>
            <w:tcW w:w="6173" w:type="dxa"/>
            <w:tcBorders>
              <w:top w:val="nil"/>
              <w:left w:val="nil"/>
              <w:bottom w:val="nil"/>
              <w:right w:val="nil"/>
            </w:tcBorders>
            <w:shd w:val="clear" w:color="auto" w:fill="auto"/>
            <w:vAlign w:val="center"/>
            <w:hideMark/>
          </w:tcPr>
          <w:p w14:paraId="09CE29E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AGUADAS</w:t>
            </w:r>
          </w:p>
        </w:tc>
        <w:tc>
          <w:tcPr>
            <w:tcW w:w="1440" w:type="dxa"/>
            <w:tcBorders>
              <w:top w:val="nil"/>
              <w:left w:val="nil"/>
              <w:bottom w:val="nil"/>
              <w:right w:val="nil"/>
            </w:tcBorders>
            <w:shd w:val="clear" w:color="auto" w:fill="auto"/>
            <w:vAlign w:val="center"/>
            <w:hideMark/>
          </w:tcPr>
          <w:p w14:paraId="452B0EB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7.650.848</w:t>
            </w:r>
          </w:p>
        </w:tc>
      </w:tr>
      <w:tr w:rsidR="00C95903" w:rsidRPr="00A94E22" w14:paraId="7C47E358" w14:textId="77777777" w:rsidTr="00BC7A91">
        <w:trPr>
          <w:trHeight w:val="276"/>
          <w:jc w:val="center"/>
        </w:trPr>
        <w:tc>
          <w:tcPr>
            <w:tcW w:w="1340" w:type="dxa"/>
            <w:tcBorders>
              <w:top w:val="nil"/>
              <w:left w:val="nil"/>
              <w:bottom w:val="nil"/>
              <w:right w:val="nil"/>
            </w:tcBorders>
            <w:shd w:val="clear" w:color="auto" w:fill="auto"/>
            <w:vAlign w:val="center"/>
            <w:hideMark/>
          </w:tcPr>
          <w:p w14:paraId="7890FD8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17042</w:t>
            </w:r>
          </w:p>
        </w:tc>
        <w:tc>
          <w:tcPr>
            <w:tcW w:w="6173" w:type="dxa"/>
            <w:tcBorders>
              <w:top w:val="nil"/>
              <w:left w:val="nil"/>
              <w:bottom w:val="nil"/>
              <w:right w:val="nil"/>
            </w:tcBorders>
            <w:shd w:val="clear" w:color="auto" w:fill="auto"/>
            <w:vAlign w:val="center"/>
            <w:hideMark/>
          </w:tcPr>
          <w:p w14:paraId="6D5AACF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ANSERMA</w:t>
            </w:r>
          </w:p>
        </w:tc>
        <w:tc>
          <w:tcPr>
            <w:tcW w:w="1440" w:type="dxa"/>
            <w:tcBorders>
              <w:top w:val="nil"/>
              <w:left w:val="nil"/>
              <w:bottom w:val="nil"/>
              <w:right w:val="nil"/>
            </w:tcBorders>
            <w:shd w:val="clear" w:color="auto" w:fill="auto"/>
            <w:vAlign w:val="center"/>
            <w:hideMark/>
          </w:tcPr>
          <w:p w14:paraId="4AAA248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25.217.511</w:t>
            </w:r>
          </w:p>
        </w:tc>
      </w:tr>
      <w:tr w:rsidR="00C95903" w:rsidRPr="00A94E22" w14:paraId="32739A6E" w14:textId="77777777" w:rsidTr="00BC7A91">
        <w:trPr>
          <w:trHeight w:val="276"/>
          <w:jc w:val="center"/>
        </w:trPr>
        <w:tc>
          <w:tcPr>
            <w:tcW w:w="1340" w:type="dxa"/>
            <w:tcBorders>
              <w:top w:val="nil"/>
              <w:left w:val="nil"/>
              <w:bottom w:val="nil"/>
              <w:right w:val="nil"/>
            </w:tcBorders>
            <w:shd w:val="clear" w:color="auto" w:fill="auto"/>
            <w:vAlign w:val="center"/>
            <w:hideMark/>
          </w:tcPr>
          <w:p w14:paraId="6CE9AFC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17088</w:t>
            </w:r>
          </w:p>
        </w:tc>
        <w:tc>
          <w:tcPr>
            <w:tcW w:w="6173" w:type="dxa"/>
            <w:tcBorders>
              <w:top w:val="nil"/>
              <w:left w:val="nil"/>
              <w:bottom w:val="nil"/>
              <w:right w:val="nil"/>
            </w:tcBorders>
            <w:shd w:val="clear" w:color="auto" w:fill="auto"/>
            <w:vAlign w:val="center"/>
            <w:hideMark/>
          </w:tcPr>
          <w:p w14:paraId="5C09A5E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BELALCÁZAR</w:t>
            </w:r>
          </w:p>
        </w:tc>
        <w:tc>
          <w:tcPr>
            <w:tcW w:w="1440" w:type="dxa"/>
            <w:tcBorders>
              <w:top w:val="nil"/>
              <w:left w:val="nil"/>
              <w:bottom w:val="nil"/>
              <w:right w:val="nil"/>
            </w:tcBorders>
            <w:shd w:val="clear" w:color="auto" w:fill="auto"/>
            <w:vAlign w:val="center"/>
            <w:hideMark/>
          </w:tcPr>
          <w:p w14:paraId="792F9BA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1.893.102</w:t>
            </w:r>
          </w:p>
        </w:tc>
      </w:tr>
      <w:tr w:rsidR="00C95903" w:rsidRPr="00A94E22" w14:paraId="02E489CC" w14:textId="77777777" w:rsidTr="00BC7A91">
        <w:trPr>
          <w:trHeight w:val="276"/>
          <w:jc w:val="center"/>
        </w:trPr>
        <w:tc>
          <w:tcPr>
            <w:tcW w:w="1340" w:type="dxa"/>
            <w:tcBorders>
              <w:top w:val="nil"/>
              <w:left w:val="nil"/>
              <w:bottom w:val="nil"/>
              <w:right w:val="nil"/>
            </w:tcBorders>
            <w:shd w:val="clear" w:color="auto" w:fill="auto"/>
            <w:vAlign w:val="center"/>
            <w:hideMark/>
          </w:tcPr>
          <w:p w14:paraId="17F8478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17174</w:t>
            </w:r>
          </w:p>
        </w:tc>
        <w:tc>
          <w:tcPr>
            <w:tcW w:w="6173" w:type="dxa"/>
            <w:tcBorders>
              <w:top w:val="nil"/>
              <w:left w:val="nil"/>
              <w:bottom w:val="nil"/>
              <w:right w:val="nil"/>
            </w:tcBorders>
            <w:shd w:val="clear" w:color="auto" w:fill="auto"/>
            <w:vAlign w:val="center"/>
            <w:hideMark/>
          </w:tcPr>
          <w:p w14:paraId="2ADBD5A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CHINCHINÁ</w:t>
            </w:r>
          </w:p>
        </w:tc>
        <w:tc>
          <w:tcPr>
            <w:tcW w:w="1440" w:type="dxa"/>
            <w:tcBorders>
              <w:top w:val="nil"/>
              <w:left w:val="nil"/>
              <w:bottom w:val="nil"/>
              <w:right w:val="nil"/>
            </w:tcBorders>
            <w:shd w:val="clear" w:color="auto" w:fill="auto"/>
            <w:vAlign w:val="center"/>
            <w:hideMark/>
          </w:tcPr>
          <w:p w14:paraId="4EA09E4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553.586.951</w:t>
            </w:r>
          </w:p>
        </w:tc>
      </w:tr>
      <w:tr w:rsidR="00C95903" w:rsidRPr="00A94E22" w14:paraId="022A18D5" w14:textId="77777777" w:rsidTr="00BC7A91">
        <w:trPr>
          <w:trHeight w:val="276"/>
          <w:jc w:val="center"/>
        </w:trPr>
        <w:tc>
          <w:tcPr>
            <w:tcW w:w="1340" w:type="dxa"/>
            <w:tcBorders>
              <w:top w:val="nil"/>
              <w:left w:val="nil"/>
              <w:bottom w:val="nil"/>
              <w:right w:val="nil"/>
            </w:tcBorders>
            <w:shd w:val="clear" w:color="auto" w:fill="auto"/>
            <w:vAlign w:val="center"/>
            <w:hideMark/>
          </w:tcPr>
          <w:p w14:paraId="14870A9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17272</w:t>
            </w:r>
          </w:p>
        </w:tc>
        <w:tc>
          <w:tcPr>
            <w:tcW w:w="6173" w:type="dxa"/>
            <w:tcBorders>
              <w:top w:val="nil"/>
              <w:left w:val="nil"/>
              <w:bottom w:val="nil"/>
              <w:right w:val="nil"/>
            </w:tcBorders>
            <w:shd w:val="clear" w:color="auto" w:fill="auto"/>
            <w:vAlign w:val="center"/>
            <w:hideMark/>
          </w:tcPr>
          <w:p w14:paraId="1BADEE2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FILADELFIA</w:t>
            </w:r>
          </w:p>
        </w:tc>
        <w:tc>
          <w:tcPr>
            <w:tcW w:w="1440" w:type="dxa"/>
            <w:tcBorders>
              <w:top w:val="nil"/>
              <w:left w:val="nil"/>
              <w:bottom w:val="nil"/>
              <w:right w:val="nil"/>
            </w:tcBorders>
            <w:shd w:val="clear" w:color="auto" w:fill="auto"/>
            <w:vAlign w:val="center"/>
            <w:hideMark/>
          </w:tcPr>
          <w:p w14:paraId="7A96B1A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6.858.007</w:t>
            </w:r>
          </w:p>
        </w:tc>
      </w:tr>
      <w:tr w:rsidR="00C95903" w:rsidRPr="00A94E22" w14:paraId="5FA95A7C" w14:textId="77777777" w:rsidTr="00BC7A91">
        <w:trPr>
          <w:trHeight w:val="276"/>
          <w:jc w:val="center"/>
        </w:trPr>
        <w:tc>
          <w:tcPr>
            <w:tcW w:w="1340" w:type="dxa"/>
            <w:tcBorders>
              <w:top w:val="nil"/>
              <w:left w:val="nil"/>
              <w:bottom w:val="nil"/>
              <w:right w:val="nil"/>
            </w:tcBorders>
            <w:shd w:val="clear" w:color="auto" w:fill="auto"/>
            <w:vAlign w:val="center"/>
            <w:hideMark/>
          </w:tcPr>
          <w:p w14:paraId="240749A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17380</w:t>
            </w:r>
          </w:p>
        </w:tc>
        <w:tc>
          <w:tcPr>
            <w:tcW w:w="6173" w:type="dxa"/>
            <w:tcBorders>
              <w:top w:val="nil"/>
              <w:left w:val="nil"/>
              <w:bottom w:val="nil"/>
              <w:right w:val="nil"/>
            </w:tcBorders>
            <w:shd w:val="clear" w:color="auto" w:fill="auto"/>
            <w:vAlign w:val="center"/>
            <w:hideMark/>
          </w:tcPr>
          <w:p w14:paraId="46A1F7F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DORADA</w:t>
            </w:r>
          </w:p>
        </w:tc>
        <w:tc>
          <w:tcPr>
            <w:tcW w:w="1440" w:type="dxa"/>
            <w:tcBorders>
              <w:top w:val="nil"/>
              <w:left w:val="nil"/>
              <w:bottom w:val="nil"/>
              <w:right w:val="nil"/>
            </w:tcBorders>
            <w:shd w:val="clear" w:color="auto" w:fill="auto"/>
            <w:vAlign w:val="center"/>
            <w:hideMark/>
          </w:tcPr>
          <w:p w14:paraId="4EB3B81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209.082.523</w:t>
            </w:r>
          </w:p>
        </w:tc>
      </w:tr>
      <w:tr w:rsidR="00C95903" w:rsidRPr="00A94E22" w14:paraId="4AB61C21" w14:textId="77777777" w:rsidTr="00BC7A91">
        <w:trPr>
          <w:trHeight w:val="276"/>
          <w:jc w:val="center"/>
        </w:trPr>
        <w:tc>
          <w:tcPr>
            <w:tcW w:w="1340" w:type="dxa"/>
            <w:tcBorders>
              <w:top w:val="nil"/>
              <w:left w:val="nil"/>
              <w:bottom w:val="nil"/>
              <w:right w:val="nil"/>
            </w:tcBorders>
            <w:shd w:val="clear" w:color="auto" w:fill="auto"/>
            <w:vAlign w:val="center"/>
            <w:hideMark/>
          </w:tcPr>
          <w:p w14:paraId="7F013FF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17388</w:t>
            </w:r>
          </w:p>
        </w:tc>
        <w:tc>
          <w:tcPr>
            <w:tcW w:w="6173" w:type="dxa"/>
            <w:tcBorders>
              <w:top w:val="nil"/>
              <w:left w:val="nil"/>
              <w:bottom w:val="nil"/>
              <w:right w:val="nil"/>
            </w:tcBorders>
            <w:shd w:val="clear" w:color="auto" w:fill="auto"/>
            <w:vAlign w:val="center"/>
            <w:hideMark/>
          </w:tcPr>
          <w:p w14:paraId="6E00607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MERCED</w:t>
            </w:r>
          </w:p>
        </w:tc>
        <w:tc>
          <w:tcPr>
            <w:tcW w:w="1440" w:type="dxa"/>
            <w:tcBorders>
              <w:top w:val="nil"/>
              <w:left w:val="nil"/>
              <w:bottom w:val="nil"/>
              <w:right w:val="nil"/>
            </w:tcBorders>
            <w:shd w:val="clear" w:color="auto" w:fill="auto"/>
            <w:vAlign w:val="center"/>
            <w:hideMark/>
          </w:tcPr>
          <w:p w14:paraId="1F819EC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2.191.757</w:t>
            </w:r>
          </w:p>
        </w:tc>
      </w:tr>
      <w:tr w:rsidR="00C95903" w:rsidRPr="00A94E22" w14:paraId="681E5A63" w14:textId="77777777" w:rsidTr="00BC7A91">
        <w:trPr>
          <w:trHeight w:val="276"/>
          <w:jc w:val="center"/>
        </w:trPr>
        <w:tc>
          <w:tcPr>
            <w:tcW w:w="1340" w:type="dxa"/>
            <w:tcBorders>
              <w:top w:val="nil"/>
              <w:left w:val="nil"/>
              <w:bottom w:val="nil"/>
              <w:right w:val="nil"/>
            </w:tcBorders>
            <w:shd w:val="clear" w:color="auto" w:fill="auto"/>
            <w:vAlign w:val="center"/>
            <w:hideMark/>
          </w:tcPr>
          <w:p w14:paraId="4761E8E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17442</w:t>
            </w:r>
          </w:p>
        </w:tc>
        <w:tc>
          <w:tcPr>
            <w:tcW w:w="6173" w:type="dxa"/>
            <w:tcBorders>
              <w:top w:val="nil"/>
              <w:left w:val="nil"/>
              <w:bottom w:val="nil"/>
              <w:right w:val="nil"/>
            </w:tcBorders>
            <w:shd w:val="clear" w:color="auto" w:fill="auto"/>
            <w:vAlign w:val="center"/>
            <w:hideMark/>
          </w:tcPr>
          <w:p w14:paraId="12314B6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MARMATO</w:t>
            </w:r>
          </w:p>
        </w:tc>
        <w:tc>
          <w:tcPr>
            <w:tcW w:w="1440" w:type="dxa"/>
            <w:tcBorders>
              <w:top w:val="nil"/>
              <w:left w:val="nil"/>
              <w:bottom w:val="nil"/>
              <w:right w:val="nil"/>
            </w:tcBorders>
            <w:shd w:val="clear" w:color="auto" w:fill="auto"/>
            <w:vAlign w:val="center"/>
            <w:hideMark/>
          </w:tcPr>
          <w:p w14:paraId="0827561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4.912.096.203</w:t>
            </w:r>
          </w:p>
        </w:tc>
      </w:tr>
      <w:tr w:rsidR="00C95903" w:rsidRPr="00A94E22" w14:paraId="754761F7" w14:textId="77777777" w:rsidTr="00BC7A91">
        <w:trPr>
          <w:trHeight w:val="276"/>
          <w:jc w:val="center"/>
        </w:trPr>
        <w:tc>
          <w:tcPr>
            <w:tcW w:w="1340" w:type="dxa"/>
            <w:tcBorders>
              <w:top w:val="nil"/>
              <w:left w:val="nil"/>
              <w:bottom w:val="nil"/>
              <w:right w:val="nil"/>
            </w:tcBorders>
            <w:shd w:val="clear" w:color="auto" w:fill="auto"/>
            <w:vAlign w:val="center"/>
            <w:hideMark/>
          </w:tcPr>
          <w:p w14:paraId="6F7E845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17486</w:t>
            </w:r>
          </w:p>
        </w:tc>
        <w:tc>
          <w:tcPr>
            <w:tcW w:w="6173" w:type="dxa"/>
            <w:tcBorders>
              <w:top w:val="nil"/>
              <w:left w:val="nil"/>
              <w:bottom w:val="nil"/>
              <w:right w:val="nil"/>
            </w:tcBorders>
            <w:shd w:val="clear" w:color="auto" w:fill="auto"/>
            <w:vAlign w:val="center"/>
            <w:hideMark/>
          </w:tcPr>
          <w:p w14:paraId="63A811E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NEIRA</w:t>
            </w:r>
          </w:p>
        </w:tc>
        <w:tc>
          <w:tcPr>
            <w:tcW w:w="1440" w:type="dxa"/>
            <w:tcBorders>
              <w:top w:val="nil"/>
              <w:left w:val="nil"/>
              <w:bottom w:val="nil"/>
              <w:right w:val="nil"/>
            </w:tcBorders>
            <w:shd w:val="clear" w:color="auto" w:fill="auto"/>
            <w:vAlign w:val="center"/>
            <w:hideMark/>
          </w:tcPr>
          <w:p w14:paraId="41C31D4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3.455.787</w:t>
            </w:r>
          </w:p>
        </w:tc>
      </w:tr>
      <w:tr w:rsidR="00C95903" w:rsidRPr="00A94E22" w14:paraId="4663D7A7" w14:textId="77777777" w:rsidTr="00BC7A91">
        <w:trPr>
          <w:trHeight w:val="276"/>
          <w:jc w:val="center"/>
        </w:trPr>
        <w:tc>
          <w:tcPr>
            <w:tcW w:w="1340" w:type="dxa"/>
            <w:tcBorders>
              <w:top w:val="nil"/>
              <w:left w:val="nil"/>
              <w:bottom w:val="nil"/>
              <w:right w:val="nil"/>
            </w:tcBorders>
            <w:shd w:val="clear" w:color="auto" w:fill="auto"/>
            <w:vAlign w:val="center"/>
            <w:hideMark/>
          </w:tcPr>
          <w:p w14:paraId="4E8648E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17513</w:t>
            </w:r>
          </w:p>
        </w:tc>
        <w:tc>
          <w:tcPr>
            <w:tcW w:w="6173" w:type="dxa"/>
            <w:tcBorders>
              <w:top w:val="nil"/>
              <w:left w:val="nil"/>
              <w:bottom w:val="nil"/>
              <w:right w:val="nil"/>
            </w:tcBorders>
            <w:shd w:val="clear" w:color="auto" w:fill="auto"/>
            <w:vAlign w:val="center"/>
            <w:hideMark/>
          </w:tcPr>
          <w:p w14:paraId="10A694D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PÁCORA</w:t>
            </w:r>
          </w:p>
        </w:tc>
        <w:tc>
          <w:tcPr>
            <w:tcW w:w="1440" w:type="dxa"/>
            <w:tcBorders>
              <w:top w:val="nil"/>
              <w:left w:val="nil"/>
              <w:bottom w:val="nil"/>
              <w:right w:val="nil"/>
            </w:tcBorders>
            <w:shd w:val="clear" w:color="auto" w:fill="auto"/>
            <w:vAlign w:val="center"/>
            <w:hideMark/>
          </w:tcPr>
          <w:p w14:paraId="61A9B3C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192.251</w:t>
            </w:r>
          </w:p>
        </w:tc>
      </w:tr>
      <w:tr w:rsidR="00C95903" w:rsidRPr="00A94E22" w14:paraId="07127BF7" w14:textId="77777777" w:rsidTr="00BC7A91">
        <w:trPr>
          <w:trHeight w:val="276"/>
          <w:jc w:val="center"/>
        </w:trPr>
        <w:tc>
          <w:tcPr>
            <w:tcW w:w="1340" w:type="dxa"/>
            <w:tcBorders>
              <w:top w:val="nil"/>
              <w:left w:val="nil"/>
              <w:bottom w:val="nil"/>
              <w:right w:val="nil"/>
            </w:tcBorders>
            <w:shd w:val="clear" w:color="auto" w:fill="auto"/>
            <w:vAlign w:val="center"/>
            <w:hideMark/>
          </w:tcPr>
          <w:p w14:paraId="7F54F82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17524</w:t>
            </w:r>
          </w:p>
        </w:tc>
        <w:tc>
          <w:tcPr>
            <w:tcW w:w="6173" w:type="dxa"/>
            <w:tcBorders>
              <w:top w:val="nil"/>
              <w:left w:val="nil"/>
              <w:bottom w:val="nil"/>
              <w:right w:val="nil"/>
            </w:tcBorders>
            <w:shd w:val="clear" w:color="auto" w:fill="auto"/>
            <w:vAlign w:val="center"/>
            <w:hideMark/>
          </w:tcPr>
          <w:p w14:paraId="79C021B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PALESTINA</w:t>
            </w:r>
          </w:p>
        </w:tc>
        <w:tc>
          <w:tcPr>
            <w:tcW w:w="1440" w:type="dxa"/>
            <w:tcBorders>
              <w:top w:val="nil"/>
              <w:left w:val="nil"/>
              <w:bottom w:val="nil"/>
              <w:right w:val="nil"/>
            </w:tcBorders>
            <w:shd w:val="clear" w:color="auto" w:fill="auto"/>
            <w:vAlign w:val="center"/>
            <w:hideMark/>
          </w:tcPr>
          <w:p w14:paraId="5ADA62F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210.241.344</w:t>
            </w:r>
          </w:p>
        </w:tc>
      </w:tr>
      <w:tr w:rsidR="00C95903" w:rsidRPr="00A94E22" w14:paraId="35CE81AD" w14:textId="77777777" w:rsidTr="00BC7A91">
        <w:trPr>
          <w:trHeight w:val="276"/>
          <w:jc w:val="center"/>
        </w:trPr>
        <w:tc>
          <w:tcPr>
            <w:tcW w:w="1340" w:type="dxa"/>
            <w:tcBorders>
              <w:top w:val="nil"/>
              <w:left w:val="nil"/>
              <w:bottom w:val="nil"/>
              <w:right w:val="nil"/>
            </w:tcBorders>
            <w:shd w:val="clear" w:color="auto" w:fill="auto"/>
            <w:vAlign w:val="center"/>
            <w:hideMark/>
          </w:tcPr>
          <w:p w14:paraId="6B2A5FF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17541</w:t>
            </w:r>
          </w:p>
        </w:tc>
        <w:tc>
          <w:tcPr>
            <w:tcW w:w="6173" w:type="dxa"/>
            <w:tcBorders>
              <w:top w:val="nil"/>
              <w:left w:val="nil"/>
              <w:bottom w:val="nil"/>
              <w:right w:val="nil"/>
            </w:tcBorders>
            <w:shd w:val="clear" w:color="auto" w:fill="auto"/>
            <w:vAlign w:val="center"/>
            <w:hideMark/>
          </w:tcPr>
          <w:p w14:paraId="53B13BA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PENSILVANIA</w:t>
            </w:r>
          </w:p>
        </w:tc>
        <w:tc>
          <w:tcPr>
            <w:tcW w:w="1440" w:type="dxa"/>
            <w:tcBorders>
              <w:top w:val="nil"/>
              <w:left w:val="nil"/>
              <w:bottom w:val="nil"/>
              <w:right w:val="nil"/>
            </w:tcBorders>
            <w:shd w:val="clear" w:color="auto" w:fill="auto"/>
            <w:vAlign w:val="center"/>
            <w:hideMark/>
          </w:tcPr>
          <w:p w14:paraId="514A98A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13.403.950</w:t>
            </w:r>
          </w:p>
        </w:tc>
      </w:tr>
      <w:tr w:rsidR="00C95903" w:rsidRPr="00A94E22" w14:paraId="43C61D0B" w14:textId="77777777" w:rsidTr="00BC7A91">
        <w:trPr>
          <w:trHeight w:val="276"/>
          <w:jc w:val="center"/>
        </w:trPr>
        <w:tc>
          <w:tcPr>
            <w:tcW w:w="1340" w:type="dxa"/>
            <w:tcBorders>
              <w:top w:val="nil"/>
              <w:left w:val="nil"/>
              <w:bottom w:val="nil"/>
              <w:right w:val="nil"/>
            </w:tcBorders>
            <w:shd w:val="clear" w:color="auto" w:fill="auto"/>
            <w:vAlign w:val="center"/>
            <w:hideMark/>
          </w:tcPr>
          <w:p w14:paraId="4E51A93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17614</w:t>
            </w:r>
          </w:p>
        </w:tc>
        <w:tc>
          <w:tcPr>
            <w:tcW w:w="6173" w:type="dxa"/>
            <w:tcBorders>
              <w:top w:val="nil"/>
              <w:left w:val="nil"/>
              <w:bottom w:val="nil"/>
              <w:right w:val="nil"/>
            </w:tcBorders>
            <w:shd w:val="clear" w:color="auto" w:fill="auto"/>
            <w:vAlign w:val="center"/>
            <w:hideMark/>
          </w:tcPr>
          <w:p w14:paraId="2DD61F0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RIOSUCIO</w:t>
            </w:r>
          </w:p>
        </w:tc>
        <w:tc>
          <w:tcPr>
            <w:tcW w:w="1440" w:type="dxa"/>
            <w:tcBorders>
              <w:top w:val="nil"/>
              <w:left w:val="nil"/>
              <w:bottom w:val="nil"/>
              <w:right w:val="nil"/>
            </w:tcBorders>
            <w:shd w:val="clear" w:color="auto" w:fill="auto"/>
            <w:vAlign w:val="center"/>
            <w:hideMark/>
          </w:tcPr>
          <w:p w14:paraId="0A719DF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36.996.154</w:t>
            </w:r>
          </w:p>
        </w:tc>
      </w:tr>
      <w:tr w:rsidR="00C95903" w:rsidRPr="00A94E22" w14:paraId="32ADE727" w14:textId="77777777" w:rsidTr="00BC7A91">
        <w:trPr>
          <w:trHeight w:val="276"/>
          <w:jc w:val="center"/>
        </w:trPr>
        <w:tc>
          <w:tcPr>
            <w:tcW w:w="1340" w:type="dxa"/>
            <w:tcBorders>
              <w:top w:val="nil"/>
              <w:left w:val="nil"/>
              <w:bottom w:val="nil"/>
              <w:right w:val="nil"/>
            </w:tcBorders>
            <w:shd w:val="clear" w:color="auto" w:fill="auto"/>
            <w:vAlign w:val="center"/>
            <w:hideMark/>
          </w:tcPr>
          <w:p w14:paraId="225502B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17653</w:t>
            </w:r>
          </w:p>
        </w:tc>
        <w:tc>
          <w:tcPr>
            <w:tcW w:w="6173" w:type="dxa"/>
            <w:tcBorders>
              <w:top w:val="nil"/>
              <w:left w:val="nil"/>
              <w:bottom w:val="nil"/>
              <w:right w:val="nil"/>
            </w:tcBorders>
            <w:shd w:val="clear" w:color="auto" w:fill="auto"/>
            <w:vAlign w:val="center"/>
            <w:hideMark/>
          </w:tcPr>
          <w:p w14:paraId="3255160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SALAMINA</w:t>
            </w:r>
          </w:p>
        </w:tc>
        <w:tc>
          <w:tcPr>
            <w:tcW w:w="1440" w:type="dxa"/>
            <w:tcBorders>
              <w:top w:val="nil"/>
              <w:left w:val="nil"/>
              <w:bottom w:val="nil"/>
              <w:right w:val="nil"/>
            </w:tcBorders>
            <w:shd w:val="clear" w:color="auto" w:fill="auto"/>
            <w:vAlign w:val="center"/>
            <w:hideMark/>
          </w:tcPr>
          <w:p w14:paraId="053A8FD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1.845.914</w:t>
            </w:r>
          </w:p>
        </w:tc>
      </w:tr>
      <w:tr w:rsidR="00C95903" w:rsidRPr="00A94E22" w14:paraId="0E9E8D45" w14:textId="77777777" w:rsidTr="00BC7A91">
        <w:trPr>
          <w:trHeight w:val="276"/>
          <w:jc w:val="center"/>
        </w:trPr>
        <w:tc>
          <w:tcPr>
            <w:tcW w:w="1340" w:type="dxa"/>
            <w:tcBorders>
              <w:top w:val="nil"/>
              <w:left w:val="nil"/>
              <w:bottom w:val="nil"/>
              <w:right w:val="nil"/>
            </w:tcBorders>
            <w:shd w:val="clear" w:color="auto" w:fill="auto"/>
            <w:vAlign w:val="center"/>
            <w:hideMark/>
          </w:tcPr>
          <w:p w14:paraId="5489A32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17777</w:t>
            </w:r>
          </w:p>
        </w:tc>
        <w:tc>
          <w:tcPr>
            <w:tcW w:w="6173" w:type="dxa"/>
            <w:tcBorders>
              <w:top w:val="nil"/>
              <w:left w:val="nil"/>
              <w:bottom w:val="nil"/>
              <w:right w:val="nil"/>
            </w:tcBorders>
            <w:shd w:val="clear" w:color="auto" w:fill="auto"/>
            <w:vAlign w:val="center"/>
            <w:hideMark/>
          </w:tcPr>
          <w:p w14:paraId="3F44DCC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SUPÍA</w:t>
            </w:r>
          </w:p>
        </w:tc>
        <w:tc>
          <w:tcPr>
            <w:tcW w:w="1440" w:type="dxa"/>
            <w:tcBorders>
              <w:top w:val="nil"/>
              <w:left w:val="nil"/>
              <w:bottom w:val="nil"/>
              <w:right w:val="nil"/>
            </w:tcBorders>
            <w:shd w:val="clear" w:color="auto" w:fill="auto"/>
            <w:vAlign w:val="center"/>
            <w:hideMark/>
          </w:tcPr>
          <w:p w14:paraId="4FD7387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136.294.396</w:t>
            </w:r>
          </w:p>
        </w:tc>
      </w:tr>
      <w:tr w:rsidR="00C95903" w:rsidRPr="00A94E22" w14:paraId="1EB31044" w14:textId="77777777" w:rsidTr="00BC7A91">
        <w:trPr>
          <w:trHeight w:val="276"/>
          <w:jc w:val="center"/>
        </w:trPr>
        <w:tc>
          <w:tcPr>
            <w:tcW w:w="1340" w:type="dxa"/>
            <w:tcBorders>
              <w:top w:val="nil"/>
              <w:left w:val="nil"/>
              <w:bottom w:val="nil"/>
              <w:right w:val="nil"/>
            </w:tcBorders>
            <w:shd w:val="clear" w:color="auto" w:fill="auto"/>
            <w:vAlign w:val="center"/>
            <w:hideMark/>
          </w:tcPr>
          <w:p w14:paraId="739E479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17867</w:t>
            </w:r>
          </w:p>
        </w:tc>
        <w:tc>
          <w:tcPr>
            <w:tcW w:w="6173" w:type="dxa"/>
            <w:tcBorders>
              <w:top w:val="nil"/>
              <w:left w:val="nil"/>
              <w:bottom w:val="nil"/>
              <w:right w:val="nil"/>
            </w:tcBorders>
            <w:shd w:val="clear" w:color="auto" w:fill="auto"/>
            <w:vAlign w:val="center"/>
            <w:hideMark/>
          </w:tcPr>
          <w:p w14:paraId="1A2D363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VICTORIA</w:t>
            </w:r>
          </w:p>
        </w:tc>
        <w:tc>
          <w:tcPr>
            <w:tcW w:w="1440" w:type="dxa"/>
            <w:tcBorders>
              <w:top w:val="nil"/>
              <w:left w:val="nil"/>
              <w:bottom w:val="nil"/>
              <w:right w:val="nil"/>
            </w:tcBorders>
            <w:shd w:val="clear" w:color="auto" w:fill="auto"/>
            <w:vAlign w:val="center"/>
            <w:hideMark/>
          </w:tcPr>
          <w:p w14:paraId="53848A1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18.246.953</w:t>
            </w:r>
          </w:p>
        </w:tc>
      </w:tr>
      <w:tr w:rsidR="00C95903" w:rsidRPr="00A94E22" w14:paraId="0A9216A9" w14:textId="77777777" w:rsidTr="00BC7A91">
        <w:trPr>
          <w:trHeight w:val="276"/>
          <w:jc w:val="center"/>
        </w:trPr>
        <w:tc>
          <w:tcPr>
            <w:tcW w:w="1340" w:type="dxa"/>
            <w:tcBorders>
              <w:top w:val="nil"/>
              <w:left w:val="nil"/>
              <w:bottom w:val="nil"/>
              <w:right w:val="nil"/>
            </w:tcBorders>
            <w:shd w:val="clear" w:color="auto" w:fill="auto"/>
            <w:vAlign w:val="center"/>
            <w:hideMark/>
          </w:tcPr>
          <w:p w14:paraId="5683CE1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17877</w:t>
            </w:r>
          </w:p>
        </w:tc>
        <w:tc>
          <w:tcPr>
            <w:tcW w:w="6173" w:type="dxa"/>
            <w:tcBorders>
              <w:top w:val="nil"/>
              <w:left w:val="nil"/>
              <w:bottom w:val="nil"/>
              <w:right w:val="nil"/>
            </w:tcBorders>
            <w:shd w:val="clear" w:color="auto" w:fill="auto"/>
            <w:vAlign w:val="center"/>
            <w:hideMark/>
          </w:tcPr>
          <w:p w14:paraId="1986ADA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VITERBO</w:t>
            </w:r>
          </w:p>
        </w:tc>
        <w:tc>
          <w:tcPr>
            <w:tcW w:w="1440" w:type="dxa"/>
            <w:tcBorders>
              <w:top w:val="nil"/>
              <w:left w:val="nil"/>
              <w:bottom w:val="nil"/>
              <w:right w:val="nil"/>
            </w:tcBorders>
            <w:shd w:val="clear" w:color="auto" w:fill="auto"/>
            <w:vAlign w:val="center"/>
            <w:hideMark/>
          </w:tcPr>
          <w:p w14:paraId="5EC0192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12.626.754</w:t>
            </w:r>
          </w:p>
        </w:tc>
      </w:tr>
      <w:tr w:rsidR="00C95903" w:rsidRPr="00A94E22" w14:paraId="7F87DE92" w14:textId="77777777" w:rsidTr="00BC7A91">
        <w:trPr>
          <w:trHeight w:val="276"/>
          <w:jc w:val="center"/>
        </w:trPr>
        <w:tc>
          <w:tcPr>
            <w:tcW w:w="1340" w:type="dxa"/>
            <w:tcBorders>
              <w:top w:val="nil"/>
              <w:left w:val="nil"/>
              <w:bottom w:val="nil"/>
              <w:right w:val="nil"/>
            </w:tcBorders>
            <w:shd w:val="clear" w:color="auto" w:fill="auto"/>
            <w:vAlign w:val="center"/>
            <w:hideMark/>
          </w:tcPr>
          <w:p w14:paraId="217BFFE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18</w:t>
            </w:r>
          </w:p>
        </w:tc>
        <w:tc>
          <w:tcPr>
            <w:tcW w:w="6173" w:type="dxa"/>
            <w:tcBorders>
              <w:top w:val="nil"/>
              <w:left w:val="nil"/>
              <w:bottom w:val="nil"/>
              <w:right w:val="nil"/>
            </w:tcBorders>
            <w:shd w:val="clear" w:color="auto" w:fill="auto"/>
            <w:vAlign w:val="center"/>
            <w:hideMark/>
          </w:tcPr>
          <w:p w14:paraId="2D15F938"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CAQUETÁ</w:t>
            </w:r>
          </w:p>
        </w:tc>
        <w:tc>
          <w:tcPr>
            <w:tcW w:w="1440" w:type="dxa"/>
            <w:tcBorders>
              <w:top w:val="nil"/>
              <w:left w:val="nil"/>
              <w:bottom w:val="nil"/>
              <w:right w:val="nil"/>
            </w:tcBorders>
            <w:shd w:val="clear" w:color="auto" w:fill="auto"/>
            <w:vAlign w:val="center"/>
            <w:hideMark/>
          </w:tcPr>
          <w:p w14:paraId="3F06B62E"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129.743.103</w:t>
            </w:r>
          </w:p>
        </w:tc>
      </w:tr>
      <w:tr w:rsidR="00C95903" w:rsidRPr="00A94E22" w14:paraId="195939AB" w14:textId="77777777" w:rsidTr="00BC7A91">
        <w:trPr>
          <w:trHeight w:val="276"/>
          <w:jc w:val="center"/>
        </w:trPr>
        <w:tc>
          <w:tcPr>
            <w:tcW w:w="1340" w:type="dxa"/>
            <w:tcBorders>
              <w:top w:val="nil"/>
              <w:left w:val="nil"/>
              <w:bottom w:val="nil"/>
              <w:right w:val="nil"/>
            </w:tcBorders>
            <w:shd w:val="clear" w:color="auto" w:fill="auto"/>
            <w:vAlign w:val="center"/>
            <w:hideMark/>
          </w:tcPr>
          <w:p w14:paraId="1A727B6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18000</w:t>
            </w:r>
          </w:p>
        </w:tc>
        <w:tc>
          <w:tcPr>
            <w:tcW w:w="6173" w:type="dxa"/>
            <w:tcBorders>
              <w:top w:val="nil"/>
              <w:left w:val="nil"/>
              <w:bottom w:val="nil"/>
              <w:right w:val="nil"/>
            </w:tcBorders>
            <w:shd w:val="clear" w:color="auto" w:fill="auto"/>
            <w:vAlign w:val="center"/>
            <w:hideMark/>
          </w:tcPr>
          <w:p w14:paraId="34F4FBB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CAQUETÁ</w:t>
            </w:r>
          </w:p>
        </w:tc>
        <w:tc>
          <w:tcPr>
            <w:tcW w:w="1440" w:type="dxa"/>
            <w:tcBorders>
              <w:top w:val="nil"/>
              <w:left w:val="nil"/>
              <w:bottom w:val="nil"/>
              <w:right w:val="nil"/>
            </w:tcBorders>
            <w:shd w:val="clear" w:color="auto" w:fill="auto"/>
            <w:vAlign w:val="center"/>
            <w:hideMark/>
          </w:tcPr>
          <w:p w14:paraId="356907B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7.794.508</w:t>
            </w:r>
          </w:p>
        </w:tc>
      </w:tr>
      <w:tr w:rsidR="00C95903" w:rsidRPr="00A94E22" w14:paraId="11796DCD" w14:textId="77777777" w:rsidTr="00BC7A91">
        <w:trPr>
          <w:trHeight w:val="276"/>
          <w:jc w:val="center"/>
        </w:trPr>
        <w:tc>
          <w:tcPr>
            <w:tcW w:w="1340" w:type="dxa"/>
            <w:tcBorders>
              <w:top w:val="nil"/>
              <w:left w:val="nil"/>
              <w:bottom w:val="nil"/>
              <w:right w:val="nil"/>
            </w:tcBorders>
            <w:shd w:val="clear" w:color="auto" w:fill="auto"/>
            <w:vAlign w:val="center"/>
            <w:hideMark/>
          </w:tcPr>
          <w:p w14:paraId="0F060E3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18001</w:t>
            </w:r>
          </w:p>
        </w:tc>
        <w:tc>
          <w:tcPr>
            <w:tcW w:w="6173" w:type="dxa"/>
            <w:tcBorders>
              <w:top w:val="nil"/>
              <w:left w:val="nil"/>
              <w:bottom w:val="nil"/>
              <w:right w:val="nil"/>
            </w:tcBorders>
            <w:shd w:val="clear" w:color="auto" w:fill="auto"/>
            <w:vAlign w:val="center"/>
            <w:hideMark/>
          </w:tcPr>
          <w:p w14:paraId="765C3D8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FLORENCIA</w:t>
            </w:r>
          </w:p>
        </w:tc>
        <w:tc>
          <w:tcPr>
            <w:tcW w:w="1440" w:type="dxa"/>
            <w:tcBorders>
              <w:top w:val="nil"/>
              <w:left w:val="nil"/>
              <w:bottom w:val="nil"/>
              <w:right w:val="nil"/>
            </w:tcBorders>
            <w:shd w:val="clear" w:color="auto" w:fill="auto"/>
            <w:vAlign w:val="center"/>
            <w:hideMark/>
          </w:tcPr>
          <w:p w14:paraId="4BB247C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5.959.391</w:t>
            </w:r>
          </w:p>
        </w:tc>
      </w:tr>
      <w:tr w:rsidR="00C95903" w:rsidRPr="00A94E22" w14:paraId="3D30A20F" w14:textId="77777777" w:rsidTr="00BC7A91">
        <w:trPr>
          <w:trHeight w:val="276"/>
          <w:jc w:val="center"/>
        </w:trPr>
        <w:tc>
          <w:tcPr>
            <w:tcW w:w="1340" w:type="dxa"/>
            <w:tcBorders>
              <w:top w:val="nil"/>
              <w:left w:val="nil"/>
              <w:bottom w:val="nil"/>
              <w:right w:val="nil"/>
            </w:tcBorders>
            <w:shd w:val="clear" w:color="auto" w:fill="auto"/>
            <w:vAlign w:val="center"/>
            <w:hideMark/>
          </w:tcPr>
          <w:p w14:paraId="7A75FB4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18029</w:t>
            </w:r>
          </w:p>
        </w:tc>
        <w:tc>
          <w:tcPr>
            <w:tcW w:w="6173" w:type="dxa"/>
            <w:tcBorders>
              <w:top w:val="nil"/>
              <w:left w:val="nil"/>
              <w:bottom w:val="nil"/>
              <w:right w:val="nil"/>
            </w:tcBorders>
            <w:shd w:val="clear" w:color="auto" w:fill="auto"/>
            <w:vAlign w:val="center"/>
            <w:hideMark/>
          </w:tcPr>
          <w:p w14:paraId="1B35E0A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ALBANIA</w:t>
            </w:r>
          </w:p>
        </w:tc>
        <w:tc>
          <w:tcPr>
            <w:tcW w:w="1440" w:type="dxa"/>
            <w:tcBorders>
              <w:top w:val="nil"/>
              <w:left w:val="nil"/>
              <w:bottom w:val="nil"/>
              <w:right w:val="nil"/>
            </w:tcBorders>
            <w:shd w:val="clear" w:color="auto" w:fill="auto"/>
            <w:vAlign w:val="center"/>
            <w:hideMark/>
          </w:tcPr>
          <w:p w14:paraId="7CF77AD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6.900.175</w:t>
            </w:r>
          </w:p>
        </w:tc>
      </w:tr>
      <w:tr w:rsidR="00C95903" w:rsidRPr="00A94E22" w14:paraId="2B25B22B" w14:textId="77777777" w:rsidTr="00BC7A91">
        <w:trPr>
          <w:trHeight w:val="276"/>
          <w:jc w:val="center"/>
        </w:trPr>
        <w:tc>
          <w:tcPr>
            <w:tcW w:w="1340" w:type="dxa"/>
            <w:tcBorders>
              <w:top w:val="nil"/>
              <w:left w:val="nil"/>
              <w:bottom w:val="nil"/>
              <w:right w:val="nil"/>
            </w:tcBorders>
            <w:shd w:val="clear" w:color="auto" w:fill="auto"/>
            <w:vAlign w:val="center"/>
            <w:hideMark/>
          </w:tcPr>
          <w:p w14:paraId="0DC6016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18247</w:t>
            </w:r>
          </w:p>
        </w:tc>
        <w:tc>
          <w:tcPr>
            <w:tcW w:w="6173" w:type="dxa"/>
            <w:tcBorders>
              <w:top w:val="nil"/>
              <w:left w:val="nil"/>
              <w:bottom w:val="nil"/>
              <w:right w:val="nil"/>
            </w:tcBorders>
            <w:shd w:val="clear" w:color="auto" w:fill="auto"/>
            <w:vAlign w:val="center"/>
            <w:hideMark/>
          </w:tcPr>
          <w:p w14:paraId="002F973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DONCELLO</w:t>
            </w:r>
          </w:p>
        </w:tc>
        <w:tc>
          <w:tcPr>
            <w:tcW w:w="1440" w:type="dxa"/>
            <w:tcBorders>
              <w:top w:val="nil"/>
              <w:left w:val="nil"/>
              <w:bottom w:val="nil"/>
              <w:right w:val="nil"/>
            </w:tcBorders>
            <w:shd w:val="clear" w:color="auto" w:fill="auto"/>
            <w:vAlign w:val="center"/>
            <w:hideMark/>
          </w:tcPr>
          <w:p w14:paraId="3CC9F76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645.062</w:t>
            </w:r>
          </w:p>
        </w:tc>
      </w:tr>
      <w:tr w:rsidR="00C95903" w:rsidRPr="00A94E22" w14:paraId="29001CF4" w14:textId="77777777" w:rsidTr="00BC7A91">
        <w:trPr>
          <w:trHeight w:val="276"/>
          <w:jc w:val="center"/>
        </w:trPr>
        <w:tc>
          <w:tcPr>
            <w:tcW w:w="1340" w:type="dxa"/>
            <w:tcBorders>
              <w:top w:val="nil"/>
              <w:left w:val="nil"/>
              <w:bottom w:val="nil"/>
              <w:right w:val="nil"/>
            </w:tcBorders>
            <w:shd w:val="clear" w:color="auto" w:fill="auto"/>
            <w:vAlign w:val="center"/>
            <w:hideMark/>
          </w:tcPr>
          <w:p w14:paraId="6030EBD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18256</w:t>
            </w:r>
          </w:p>
        </w:tc>
        <w:tc>
          <w:tcPr>
            <w:tcW w:w="6173" w:type="dxa"/>
            <w:tcBorders>
              <w:top w:val="nil"/>
              <w:left w:val="nil"/>
              <w:bottom w:val="nil"/>
              <w:right w:val="nil"/>
            </w:tcBorders>
            <w:shd w:val="clear" w:color="auto" w:fill="auto"/>
            <w:vAlign w:val="center"/>
            <w:hideMark/>
          </w:tcPr>
          <w:p w14:paraId="4FD5921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PAUJÍL</w:t>
            </w:r>
          </w:p>
        </w:tc>
        <w:tc>
          <w:tcPr>
            <w:tcW w:w="1440" w:type="dxa"/>
            <w:tcBorders>
              <w:top w:val="nil"/>
              <w:left w:val="nil"/>
              <w:bottom w:val="nil"/>
              <w:right w:val="nil"/>
            </w:tcBorders>
            <w:shd w:val="clear" w:color="auto" w:fill="auto"/>
            <w:vAlign w:val="center"/>
            <w:hideMark/>
          </w:tcPr>
          <w:p w14:paraId="4F52728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38.479.730</w:t>
            </w:r>
          </w:p>
        </w:tc>
      </w:tr>
      <w:tr w:rsidR="00C95903" w:rsidRPr="00A94E22" w14:paraId="72DD4400" w14:textId="77777777" w:rsidTr="00BC7A91">
        <w:trPr>
          <w:trHeight w:val="276"/>
          <w:jc w:val="center"/>
        </w:trPr>
        <w:tc>
          <w:tcPr>
            <w:tcW w:w="1340" w:type="dxa"/>
            <w:tcBorders>
              <w:top w:val="nil"/>
              <w:left w:val="nil"/>
              <w:bottom w:val="nil"/>
              <w:right w:val="nil"/>
            </w:tcBorders>
            <w:shd w:val="clear" w:color="auto" w:fill="auto"/>
            <w:vAlign w:val="center"/>
            <w:hideMark/>
          </w:tcPr>
          <w:p w14:paraId="04637EC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18479</w:t>
            </w:r>
          </w:p>
        </w:tc>
        <w:tc>
          <w:tcPr>
            <w:tcW w:w="6173" w:type="dxa"/>
            <w:tcBorders>
              <w:top w:val="nil"/>
              <w:left w:val="nil"/>
              <w:bottom w:val="nil"/>
              <w:right w:val="nil"/>
            </w:tcBorders>
            <w:shd w:val="clear" w:color="auto" w:fill="auto"/>
            <w:vAlign w:val="center"/>
            <w:hideMark/>
          </w:tcPr>
          <w:p w14:paraId="7804673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MORELIA</w:t>
            </w:r>
          </w:p>
        </w:tc>
        <w:tc>
          <w:tcPr>
            <w:tcW w:w="1440" w:type="dxa"/>
            <w:tcBorders>
              <w:top w:val="nil"/>
              <w:left w:val="nil"/>
              <w:bottom w:val="nil"/>
              <w:right w:val="nil"/>
            </w:tcBorders>
            <w:shd w:val="clear" w:color="auto" w:fill="auto"/>
            <w:vAlign w:val="center"/>
            <w:hideMark/>
          </w:tcPr>
          <w:p w14:paraId="5BF8CCF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287.936</w:t>
            </w:r>
          </w:p>
        </w:tc>
      </w:tr>
      <w:tr w:rsidR="00C95903" w:rsidRPr="00A94E22" w14:paraId="4152DE2A" w14:textId="77777777" w:rsidTr="00BC7A91">
        <w:trPr>
          <w:trHeight w:val="276"/>
          <w:jc w:val="center"/>
        </w:trPr>
        <w:tc>
          <w:tcPr>
            <w:tcW w:w="1340" w:type="dxa"/>
            <w:tcBorders>
              <w:top w:val="nil"/>
              <w:left w:val="nil"/>
              <w:bottom w:val="nil"/>
              <w:right w:val="nil"/>
            </w:tcBorders>
            <w:shd w:val="clear" w:color="auto" w:fill="auto"/>
            <w:vAlign w:val="center"/>
            <w:hideMark/>
          </w:tcPr>
          <w:p w14:paraId="2D86AD6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18592</w:t>
            </w:r>
          </w:p>
        </w:tc>
        <w:tc>
          <w:tcPr>
            <w:tcW w:w="6173" w:type="dxa"/>
            <w:tcBorders>
              <w:top w:val="nil"/>
              <w:left w:val="nil"/>
              <w:bottom w:val="nil"/>
              <w:right w:val="nil"/>
            </w:tcBorders>
            <w:shd w:val="clear" w:color="auto" w:fill="auto"/>
            <w:vAlign w:val="center"/>
            <w:hideMark/>
          </w:tcPr>
          <w:p w14:paraId="22B66C5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RICO</w:t>
            </w:r>
          </w:p>
        </w:tc>
        <w:tc>
          <w:tcPr>
            <w:tcW w:w="1440" w:type="dxa"/>
            <w:tcBorders>
              <w:top w:val="nil"/>
              <w:left w:val="nil"/>
              <w:bottom w:val="nil"/>
              <w:right w:val="nil"/>
            </w:tcBorders>
            <w:shd w:val="clear" w:color="auto" w:fill="auto"/>
            <w:vAlign w:val="center"/>
            <w:hideMark/>
          </w:tcPr>
          <w:p w14:paraId="4B66C9A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1.869.371</w:t>
            </w:r>
          </w:p>
        </w:tc>
      </w:tr>
      <w:tr w:rsidR="00C95903" w:rsidRPr="00A94E22" w14:paraId="670689AB" w14:textId="77777777" w:rsidTr="00BC7A91">
        <w:trPr>
          <w:trHeight w:val="276"/>
          <w:jc w:val="center"/>
        </w:trPr>
        <w:tc>
          <w:tcPr>
            <w:tcW w:w="1340" w:type="dxa"/>
            <w:tcBorders>
              <w:top w:val="nil"/>
              <w:left w:val="nil"/>
              <w:bottom w:val="nil"/>
              <w:right w:val="nil"/>
            </w:tcBorders>
            <w:shd w:val="clear" w:color="auto" w:fill="auto"/>
            <w:vAlign w:val="center"/>
            <w:hideMark/>
          </w:tcPr>
          <w:p w14:paraId="2321CA9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18756</w:t>
            </w:r>
          </w:p>
        </w:tc>
        <w:tc>
          <w:tcPr>
            <w:tcW w:w="6173" w:type="dxa"/>
            <w:tcBorders>
              <w:top w:val="nil"/>
              <w:left w:val="nil"/>
              <w:bottom w:val="nil"/>
              <w:right w:val="nil"/>
            </w:tcBorders>
            <w:shd w:val="clear" w:color="auto" w:fill="auto"/>
            <w:vAlign w:val="center"/>
            <w:hideMark/>
          </w:tcPr>
          <w:p w14:paraId="626530A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SOLANO</w:t>
            </w:r>
          </w:p>
        </w:tc>
        <w:tc>
          <w:tcPr>
            <w:tcW w:w="1440" w:type="dxa"/>
            <w:tcBorders>
              <w:top w:val="nil"/>
              <w:left w:val="nil"/>
              <w:bottom w:val="nil"/>
              <w:right w:val="nil"/>
            </w:tcBorders>
            <w:shd w:val="clear" w:color="auto" w:fill="auto"/>
            <w:vAlign w:val="center"/>
            <w:hideMark/>
          </w:tcPr>
          <w:p w14:paraId="5F08934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67.806.930</w:t>
            </w:r>
          </w:p>
        </w:tc>
      </w:tr>
      <w:tr w:rsidR="00C95903" w:rsidRPr="00A94E22" w14:paraId="2974DE80" w14:textId="77777777" w:rsidTr="00BC7A91">
        <w:trPr>
          <w:trHeight w:val="276"/>
          <w:jc w:val="center"/>
        </w:trPr>
        <w:tc>
          <w:tcPr>
            <w:tcW w:w="1340" w:type="dxa"/>
            <w:tcBorders>
              <w:top w:val="nil"/>
              <w:left w:val="nil"/>
              <w:bottom w:val="nil"/>
              <w:right w:val="nil"/>
            </w:tcBorders>
            <w:shd w:val="clear" w:color="auto" w:fill="auto"/>
            <w:vAlign w:val="center"/>
            <w:hideMark/>
          </w:tcPr>
          <w:p w14:paraId="00DC498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w:t>
            </w:r>
          </w:p>
        </w:tc>
        <w:tc>
          <w:tcPr>
            <w:tcW w:w="6173" w:type="dxa"/>
            <w:tcBorders>
              <w:top w:val="nil"/>
              <w:left w:val="nil"/>
              <w:bottom w:val="nil"/>
              <w:right w:val="nil"/>
            </w:tcBorders>
            <w:shd w:val="clear" w:color="auto" w:fill="auto"/>
            <w:vAlign w:val="center"/>
            <w:hideMark/>
          </w:tcPr>
          <w:p w14:paraId="1DFD82CE"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CAUCA</w:t>
            </w:r>
          </w:p>
        </w:tc>
        <w:tc>
          <w:tcPr>
            <w:tcW w:w="1440" w:type="dxa"/>
            <w:tcBorders>
              <w:top w:val="nil"/>
              <w:left w:val="nil"/>
              <w:bottom w:val="nil"/>
              <w:right w:val="nil"/>
            </w:tcBorders>
            <w:shd w:val="clear" w:color="auto" w:fill="auto"/>
            <w:vAlign w:val="center"/>
            <w:hideMark/>
          </w:tcPr>
          <w:p w14:paraId="218FEC9C"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3.491.276.803</w:t>
            </w:r>
          </w:p>
        </w:tc>
      </w:tr>
      <w:tr w:rsidR="00C95903" w:rsidRPr="00A94E22" w14:paraId="1582A2E3" w14:textId="77777777" w:rsidTr="00BC7A91">
        <w:trPr>
          <w:trHeight w:val="276"/>
          <w:jc w:val="center"/>
        </w:trPr>
        <w:tc>
          <w:tcPr>
            <w:tcW w:w="1340" w:type="dxa"/>
            <w:tcBorders>
              <w:top w:val="nil"/>
              <w:left w:val="nil"/>
              <w:bottom w:val="nil"/>
              <w:right w:val="nil"/>
            </w:tcBorders>
            <w:shd w:val="clear" w:color="auto" w:fill="auto"/>
            <w:vAlign w:val="center"/>
            <w:hideMark/>
          </w:tcPr>
          <w:p w14:paraId="03888AB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19000</w:t>
            </w:r>
          </w:p>
        </w:tc>
        <w:tc>
          <w:tcPr>
            <w:tcW w:w="6173" w:type="dxa"/>
            <w:tcBorders>
              <w:top w:val="nil"/>
              <w:left w:val="nil"/>
              <w:bottom w:val="nil"/>
              <w:right w:val="nil"/>
            </w:tcBorders>
            <w:shd w:val="clear" w:color="auto" w:fill="auto"/>
            <w:vAlign w:val="center"/>
            <w:hideMark/>
          </w:tcPr>
          <w:p w14:paraId="283E3EC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CAUCA</w:t>
            </w:r>
          </w:p>
        </w:tc>
        <w:tc>
          <w:tcPr>
            <w:tcW w:w="1440" w:type="dxa"/>
            <w:tcBorders>
              <w:top w:val="nil"/>
              <w:left w:val="nil"/>
              <w:bottom w:val="nil"/>
              <w:right w:val="nil"/>
            </w:tcBorders>
            <w:shd w:val="clear" w:color="auto" w:fill="auto"/>
            <w:vAlign w:val="center"/>
            <w:hideMark/>
          </w:tcPr>
          <w:p w14:paraId="76FAFB2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1.264.191.801</w:t>
            </w:r>
          </w:p>
        </w:tc>
      </w:tr>
      <w:tr w:rsidR="00C95903" w:rsidRPr="00A94E22" w14:paraId="05C81AEA" w14:textId="77777777" w:rsidTr="00BC7A91">
        <w:trPr>
          <w:trHeight w:val="276"/>
          <w:jc w:val="center"/>
        </w:trPr>
        <w:tc>
          <w:tcPr>
            <w:tcW w:w="1340" w:type="dxa"/>
            <w:tcBorders>
              <w:top w:val="nil"/>
              <w:left w:val="nil"/>
              <w:bottom w:val="nil"/>
              <w:right w:val="nil"/>
            </w:tcBorders>
            <w:shd w:val="clear" w:color="auto" w:fill="auto"/>
            <w:vAlign w:val="center"/>
            <w:hideMark/>
          </w:tcPr>
          <w:p w14:paraId="4FAF9CE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19001</w:t>
            </w:r>
          </w:p>
        </w:tc>
        <w:tc>
          <w:tcPr>
            <w:tcW w:w="6173" w:type="dxa"/>
            <w:tcBorders>
              <w:top w:val="nil"/>
              <w:left w:val="nil"/>
              <w:bottom w:val="nil"/>
              <w:right w:val="nil"/>
            </w:tcBorders>
            <w:shd w:val="clear" w:color="auto" w:fill="auto"/>
            <w:vAlign w:val="center"/>
            <w:hideMark/>
          </w:tcPr>
          <w:p w14:paraId="1F22495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POPAYÁN</w:t>
            </w:r>
          </w:p>
        </w:tc>
        <w:tc>
          <w:tcPr>
            <w:tcW w:w="1440" w:type="dxa"/>
            <w:tcBorders>
              <w:top w:val="nil"/>
              <w:left w:val="nil"/>
              <w:bottom w:val="nil"/>
              <w:right w:val="nil"/>
            </w:tcBorders>
            <w:shd w:val="clear" w:color="auto" w:fill="auto"/>
            <w:vAlign w:val="center"/>
            <w:hideMark/>
          </w:tcPr>
          <w:p w14:paraId="0164742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10.453.448</w:t>
            </w:r>
          </w:p>
        </w:tc>
      </w:tr>
      <w:tr w:rsidR="00C95903" w:rsidRPr="00A94E22" w14:paraId="0A262183" w14:textId="77777777" w:rsidTr="00BC7A91">
        <w:trPr>
          <w:trHeight w:val="276"/>
          <w:jc w:val="center"/>
        </w:trPr>
        <w:tc>
          <w:tcPr>
            <w:tcW w:w="1340" w:type="dxa"/>
            <w:tcBorders>
              <w:top w:val="nil"/>
              <w:left w:val="nil"/>
              <w:bottom w:val="nil"/>
              <w:right w:val="nil"/>
            </w:tcBorders>
            <w:shd w:val="clear" w:color="auto" w:fill="auto"/>
            <w:vAlign w:val="center"/>
            <w:hideMark/>
          </w:tcPr>
          <w:p w14:paraId="68BD3F5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19022</w:t>
            </w:r>
          </w:p>
        </w:tc>
        <w:tc>
          <w:tcPr>
            <w:tcW w:w="6173" w:type="dxa"/>
            <w:tcBorders>
              <w:top w:val="nil"/>
              <w:left w:val="nil"/>
              <w:bottom w:val="nil"/>
              <w:right w:val="nil"/>
            </w:tcBorders>
            <w:shd w:val="clear" w:color="auto" w:fill="auto"/>
            <w:vAlign w:val="center"/>
            <w:hideMark/>
          </w:tcPr>
          <w:p w14:paraId="3F3340F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ALMAGUER</w:t>
            </w:r>
          </w:p>
        </w:tc>
        <w:tc>
          <w:tcPr>
            <w:tcW w:w="1440" w:type="dxa"/>
            <w:tcBorders>
              <w:top w:val="nil"/>
              <w:left w:val="nil"/>
              <w:bottom w:val="nil"/>
              <w:right w:val="nil"/>
            </w:tcBorders>
            <w:shd w:val="clear" w:color="auto" w:fill="auto"/>
            <w:vAlign w:val="center"/>
            <w:hideMark/>
          </w:tcPr>
          <w:p w14:paraId="2C4FBD8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348.109</w:t>
            </w:r>
          </w:p>
        </w:tc>
      </w:tr>
      <w:tr w:rsidR="00C95903" w:rsidRPr="00A94E22" w14:paraId="54653EED" w14:textId="77777777" w:rsidTr="00BC7A91">
        <w:trPr>
          <w:trHeight w:val="276"/>
          <w:jc w:val="center"/>
        </w:trPr>
        <w:tc>
          <w:tcPr>
            <w:tcW w:w="1340" w:type="dxa"/>
            <w:tcBorders>
              <w:top w:val="nil"/>
              <w:left w:val="nil"/>
              <w:bottom w:val="nil"/>
              <w:right w:val="nil"/>
            </w:tcBorders>
            <w:shd w:val="clear" w:color="auto" w:fill="auto"/>
            <w:vAlign w:val="center"/>
            <w:hideMark/>
          </w:tcPr>
          <w:p w14:paraId="73E046A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19110</w:t>
            </w:r>
          </w:p>
        </w:tc>
        <w:tc>
          <w:tcPr>
            <w:tcW w:w="6173" w:type="dxa"/>
            <w:tcBorders>
              <w:top w:val="nil"/>
              <w:left w:val="nil"/>
              <w:bottom w:val="nil"/>
              <w:right w:val="nil"/>
            </w:tcBorders>
            <w:shd w:val="clear" w:color="auto" w:fill="auto"/>
            <w:vAlign w:val="center"/>
            <w:hideMark/>
          </w:tcPr>
          <w:p w14:paraId="7E043B8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BUENOS AIRES</w:t>
            </w:r>
          </w:p>
        </w:tc>
        <w:tc>
          <w:tcPr>
            <w:tcW w:w="1440" w:type="dxa"/>
            <w:tcBorders>
              <w:top w:val="nil"/>
              <w:left w:val="nil"/>
              <w:bottom w:val="nil"/>
              <w:right w:val="nil"/>
            </w:tcBorders>
            <w:shd w:val="clear" w:color="auto" w:fill="auto"/>
            <w:vAlign w:val="center"/>
            <w:hideMark/>
          </w:tcPr>
          <w:p w14:paraId="036BA9F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432.862.762</w:t>
            </w:r>
          </w:p>
        </w:tc>
      </w:tr>
      <w:tr w:rsidR="00C95903" w:rsidRPr="00A94E22" w14:paraId="5C48D8AB" w14:textId="77777777" w:rsidTr="00BC7A91">
        <w:trPr>
          <w:trHeight w:val="276"/>
          <w:jc w:val="center"/>
        </w:trPr>
        <w:tc>
          <w:tcPr>
            <w:tcW w:w="1340" w:type="dxa"/>
            <w:tcBorders>
              <w:top w:val="nil"/>
              <w:left w:val="nil"/>
              <w:bottom w:val="nil"/>
              <w:right w:val="nil"/>
            </w:tcBorders>
            <w:shd w:val="clear" w:color="auto" w:fill="auto"/>
            <w:vAlign w:val="center"/>
            <w:hideMark/>
          </w:tcPr>
          <w:p w14:paraId="4B2BF92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19130</w:t>
            </w:r>
          </w:p>
        </w:tc>
        <w:tc>
          <w:tcPr>
            <w:tcW w:w="6173" w:type="dxa"/>
            <w:tcBorders>
              <w:top w:val="nil"/>
              <w:left w:val="nil"/>
              <w:bottom w:val="nil"/>
              <w:right w:val="nil"/>
            </w:tcBorders>
            <w:shd w:val="clear" w:color="auto" w:fill="auto"/>
            <w:vAlign w:val="center"/>
            <w:hideMark/>
          </w:tcPr>
          <w:p w14:paraId="7101BB4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CAJIBÍO</w:t>
            </w:r>
          </w:p>
        </w:tc>
        <w:tc>
          <w:tcPr>
            <w:tcW w:w="1440" w:type="dxa"/>
            <w:tcBorders>
              <w:top w:val="nil"/>
              <w:left w:val="nil"/>
              <w:bottom w:val="nil"/>
              <w:right w:val="nil"/>
            </w:tcBorders>
            <w:shd w:val="clear" w:color="auto" w:fill="auto"/>
            <w:vAlign w:val="center"/>
            <w:hideMark/>
          </w:tcPr>
          <w:p w14:paraId="6A79C35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2.695.969</w:t>
            </w:r>
          </w:p>
        </w:tc>
      </w:tr>
      <w:tr w:rsidR="00C95903" w:rsidRPr="00A94E22" w14:paraId="7237F933" w14:textId="77777777" w:rsidTr="00BC7A91">
        <w:trPr>
          <w:trHeight w:val="276"/>
          <w:jc w:val="center"/>
        </w:trPr>
        <w:tc>
          <w:tcPr>
            <w:tcW w:w="1340" w:type="dxa"/>
            <w:tcBorders>
              <w:top w:val="nil"/>
              <w:left w:val="nil"/>
              <w:bottom w:val="nil"/>
              <w:right w:val="nil"/>
            </w:tcBorders>
            <w:shd w:val="clear" w:color="auto" w:fill="auto"/>
            <w:vAlign w:val="center"/>
            <w:hideMark/>
          </w:tcPr>
          <w:p w14:paraId="71AD0B0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19142</w:t>
            </w:r>
          </w:p>
        </w:tc>
        <w:tc>
          <w:tcPr>
            <w:tcW w:w="6173" w:type="dxa"/>
            <w:tcBorders>
              <w:top w:val="nil"/>
              <w:left w:val="nil"/>
              <w:bottom w:val="nil"/>
              <w:right w:val="nil"/>
            </w:tcBorders>
            <w:shd w:val="clear" w:color="auto" w:fill="auto"/>
            <w:vAlign w:val="center"/>
            <w:hideMark/>
          </w:tcPr>
          <w:p w14:paraId="168E30B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CALOTO</w:t>
            </w:r>
          </w:p>
        </w:tc>
        <w:tc>
          <w:tcPr>
            <w:tcW w:w="1440" w:type="dxa"/>
            <w:tcBorders>
              <w:top w:val="nil"/>
              <w:left w:val="nil"/>
              <w:bottom w:val="nil"/>
              <w:right w:val="nil"/>
            </w:tcBorders>
            <w:shd w:val="clear" w:color="auto" w:fill="auto"/>
            <w:vAlign w:val="center"/>
            <w:hideMark/>
          </w:tcPr>
          <w:p w14:paraId="67EFB67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5.959.648</w:t>
            </w:r>
          </w:p>
        </w:tc>
      </w:tr>
      <w:tr w:rsidR="00C95903" w:rsidRPr="00A94E22" w14:paraId="5CFAE69F" w14:textId="77777777" w:rsidTr="00BC7A91">
        <w:trPr>
          <w:trHeight w:val="276"/>
          <w:jc w:val="center"/>
        </w:trPr>
        <w:tc>
          <w:tcPr>
            <w:tcW w:w="1340" w:type="dxa"/>
            <w:tcBorders>
              <w:top w:val="nil"/>
              <w:left w:val="nil"/>
              <w:bottom w:val="nil"/>
              <w:right w:val="nil"/>
            </w:tcBorders>
            <w:shd w:val="clear" w:color="auto" w:fill="auto"/>
            <w:vAlign w:val="center"/>
            <w:hideMark/>
          </w:tcPr>
          <w:p w14:paraId="6860110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19212</w:t>
            </w:r>
          </w:p>
        </w:tc>
        <w:tc>
          <w:tcPr>
            <w:tcW w:w="6173" w:type="dxa"/>
            <w:tcBorders>
              <w:top w:val="nil"/>
              <w:left w:val="nil"/>
              <w:bottom w:val="nil"/>
              <w:right w:val="nil"/>
            </w:tcBorders>
            <w:shd w:val="clear" w:color="auto" w:fill="auto"/>
            <w:vAlign w:val="center"/>
            <w:hideMark/>
          </w:tcPr>
          <w:p w14:paraId="487A7BA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CORINTO</w:t>
            </w:r>
          </w:p>
        </w:tc>
        <w:tc>
          <w:tcPr>
            <w:tcW w:w="1440" w:type="dxa"/>
            <w:tcBorders>
              <w:top w:val="nil"/>
              <w:left w:val="nil"/>
              <w:bottom w:val="nil"/>
              <w:right w:val="nil"/>
            </w:tcBorders>
            <w:shd w:val="clear" w:color="auto" w:fill="auto"/>
            <w:vAlign w:val="center"/>
            <w:hideMark/>
          </w:tcPr>
          <w:p w14:paraId="1DE7B44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1.750.318</w:t>
            </w:r>
          </w:p>
        </w:tc>
      </w:tr>
      <w:tr w:rsidR="00C95903" w:rsidRPr="00A94E22" w14:paraId="5A3D63D2" w14:textId="77777777" w:rsidTr="00BC7A91">
        <w:trPr>
          <w:trHeight w:val="276"/>
          <w:jc w:val="center"/>
        </w:trPr>
        <w:tc>
          <w:tcPr>
            <w:tcW w:w="1340" w:type="dxa"/>
            <w:tcBorders>
              <w:top w:val="nil"/>
              <w:left w:val="nil"/>
              <w:bottom w:val="nil"/>
              <w:right w:val="nil"/>
            </w:tcBorders>
            <w:shd w:val="clear" w:color="auto" w:fill="auto"/>
            <w:vAlign w:val="center"/>
            <w:hideMark/>
          </w:tcPr>
          <w:p w14:paraId="206E46C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19256</w:t>
            </w:r>
          </w:p>
        </w:tc>
        <w:tc>
          <w:tcPr>
            <w:tcW w:w="6173" w:type="dxa"/>
            <w:tcBorders>
              <w:top w:val="nil"/>
              <w:left w:val="nil"/>
              <w:bottom w:val="nil"/>
              <w:right w:val="nil"/>
            </w:tcBorders>
            <w:shd w:val="clear" w:color="auto" w:fill="auto"/>
            <w:vAlign w:val="center"/>
            <w:hideMark/>
          </w:tcPr>
          <w:p w14:paraId="419DA15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TAMBO</w:t>
            </w:r>
          </w:p>
        </w:tc>
        <w:tc>
          <w:tcPr>
            <w:tcW w:w="1440" w:type="dxa"/>
            <w:tcBorders>
              <w:top w:val="nil"/>
              <w:left w:val="nil"/>
              <w:bottom w:val="nil"/>
              <w:right w:val="nil"/>
            </w:tcBorders>
            <w:shd w:val="clear" w:color="auto" w:fill="auto"/>
            <w:vAlign w:val="center"/>
            <w:hideMark/>
          </w:tcPr>
          <w:p w14:paraId="5743AC7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70.337.367</w:t>
            </w:r>
          </w:p>
        </w:tc>
      </w:tr>
      <w:tr w:rsidR="00C95903" w:rsidRPr="00A94E22" w14:paraId="2E7F4AF3" w14:textId="77777777" w:rsidTr="00BC7A91">
        <w:trPr>
          <w:trHeight w:val="276"/>
          <w:jc w:val="center"/>
        </w:trPr>
        <w:tc>
          <w:tcPr>
            <w:tcW w:w="1340" w:type="dxa"/>
            <w:tcBorders>
              <w:top w:val="nil"/>
              <w:left w:val="nil"/>
              <w:bottom w:val="nil"/>
              <w:right w:val="nil"/>
            </w:tcBorders>
            <w:shd w:val="clear" w:color="auto" w:fill="auto"/>
            <w:vAlign w:val="center"/>
            <w:hideMark/>
          </w:tcPr>
          <w:p w14:paraId="002B476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19300</w:t>
            </w:r>
          </w:p>
        </w:tc>
        <w:tc>
          <w:tcPr>
            <w:tcW w:w="6173" w:type="dxa"/>
            <w:tcBorders>
              <w:top w:val="nil"/>
              <w:left w:val="nil"/>
              <w:bottom w:val="nil"/>
              <w:right w:val="nil"/>
            </w:tcBorders>
            <w:shd w:val="clear" w:color="auto" w:fill="auto"/>
            <w:vAlign w:val="center"/>
            <w:hideMark/>
          </w:tcPr>
          <w:p w14:paraId="175F2BA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GUACHENÉ</w:t>
            </w:r>
          </w:p>
        </w:tc>
        <w:tc>
          <w:tcPr>
            <w:tcW w:w="1440" w:type="dxa"/>
            <w:tcBorders>
              <w:top w:val="nil"/>
              <w:left w:val="nil"/>
              <w:bottom w:val="nil"/>
              <w:right w:val="nil"/>
            </w:tcBorders>
            <w:shd w:val="clear" w:color="auto" w:fill="auto"/>
            <w:vAlign w:val="center"/>
            <w:hideMark/>
          </w:tcPr>
          <w:p w14:paraId="3919D14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15.969.192</w:t>
            </w:r>
          </w:p>
        </w:tc>
      </w:tr>
      <w:tr w:rsidR="00C95903" w:rsidRPr="00A94E22" w14:paraId="2BF23803" w14:textId="77777777" w:rsidTr="00BC7A91">
        <w:trPr>
          <w:trHeight w:val="276"/>
          <w:jc w:val="center"/>
        </w:trPr>
        <w:tc>
          <w:tcPr>
            <w:tcW w:w="1340" w:type="dxa"/>
            <w:tcBorders>
              <w:top w:val="nil"/>
              <w:left w:val="nil"/>
              <w:bottom w:val="nil"/>
              <w:right w:val="nil"/>
            </w:tcBorders>
            <w:shd w:val="clear" w:color="auto" w:fill="auto"/>
            <w:vAlign w:val="center"/>
            <w:hideMark/>
          </w:tcPr>
          <w:p w14:paraId="646B1F5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19318</w:t>
            </w:r>
          </w:p>
        </w:tc>
        <w:tc>
          <w:tcPr>
            <w:tcW w:w="6173" w:type="dxa"/>
            <w:tcBorders>
              <w:top w:val="nil"/>
              <w:left w:val="nil"/>
              <w:bottom w:val="nil"/>
              <w:right w:val="nil"/>
            </w:tcBorders>
            <w:shd w:val="clear" w:color="auto" w:fill="auto"/>
            <w:vAlign w:val="center"/>
            <w:hideMark/>
          </w:tcPr>
          <w:p w14:paraId="7C9F6A3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GUAPÍ</w:t>
            </w:r>
          </w:p>
        </w:tc>
        <w:tc>
          <w:tcPr>
            <w:tcW w:w="1440" w:type="dxa"/>
            <w:tcBorders>
              <w:top w:val="nil"/>
              <w:left w:val="nil"/>
              <w:bottom w:val="nil"/>
              <w:right w:val="nil"/>
            </w:tcBorders>
            <w:shd w:val="clear" w:color="auto" w:fill="auto"/>
            <w:vAlign w:val="center"/>
            <w:hideMark/>
          </w:tcPr>
          <w:p w14:paraId="0ABA664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148.144.903</w:t>
            </w:r>
          </w:p>
        </w:tc>
      </w:tr>
      <w:tr w:rsidR="00C95903" w:rsidRPr="00A94E22" w14:paraId="279B9C29" w14:textId="77777777" w:rsidTr="00BC7A91">
        <w:trPr>
          <w:trHeight w:val="276"/>
          <w:jc w:val="center"/>
        </w:trPr>
        <w:tc>
          <w:tcPr>
            <w:tcW w:w="1340" w:type="dxa"/>
            <w:tcBorders>
              <w:top w:val="nil"/>
              <w:left w:val="nil"/>
              <w:bottom w:val="nil"/>
              <w:right w:val="nil"/>
            </w:tcBorders>
            <w:shd w:val="clear" w:color="auto" w:fill="auto"/>
            <w:vAlign w:val="center"/>
            <w:hideMark/>
          </w:tcPr>
          <w:p w14:paraId="065BA7D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19392</w:t>
            </w:r>
          </w:p>
        </w:tc>
        <w:tc>
          <w:tcPr>
            <w:tcW w:w="6173" w:type="dxa"/>
            <w:tcBorders>
              <w:top w:val="nil"/>
              <w:left w:val="nil"/>
              <w:bottom w:val="nil"/>
              <w:right w:val="nil"/>
            </w:tcBorders>
            <w:shd w:val="clear" w:color="auto" w:fill="auto"/>
            <w:vAlign w:val="center"/>
            <w:hideMark/>
          </w:tcPr>
          <w:p w14:paraId="05432B1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SIERRA</w:t>
            </w:r>
          </w:p>
        </w:tc>
        <w:tc>
          <w:tcPr>
            <w:tcW w:w="1440" w:type="dxa"/>
            <w:tcBorders>
              <w:top w:val="nil"/>
              <w:left w:val="nil"/>
              <w:bottom w:val="nil"/>
              <w:right w:val="nil"/>
            </w:tcBorders>
            <w:shd w:val="clear" w:color="auto" w:fill="auto"/>
            <w:vAlign w:val="center"/>
            <w:hideMark/>
          </w:tcPr>
          <w:p w14:paraId="7CD8E37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135.776.785</w:t>
            </w:r>
          </w:p>
        </w:tc>
      </w:tr>
      <w:tr w:rsidR="00C95903" w:rsidRPr="00A94E22" w14:paraId="2F09CF22" w14:textId="77777777" w:rsidTr="00BC7A91">
        <w:trPr>
          <w:trHeight w:val="276"/>
          <w:jc w:val="center"/>
        </w:trPr>
        <w:tc>
          <w:tcPr>
            <w:tcW w:w="1340" w:type="dxa"/>
            <w:tcBorders>
              <w:top w:val="nil"/>
              <w:left w:val="nil"/>
              <w:bottom w:val="nil"/>
              <w:right w:val="nil"/>
            </w:tcBorders>
            <w:shd w:val="clear" w:color="auto" w:fill="auto"/>
            <w:vAlign w:val="center"/>
            <w:hideMark/>
          </w:tcPr>
          <w:p w14:paraId="17C2867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19418</w:t>
            </w:r>
          </w:p>
        </w:tc>
        <w:tc>
          <w:tcPr>
            <w:tcW w:w="6173" w:type="dxa"/>
            <w:tcBorders>
              <w:top w:val="nil"/>
              <w:left w:val="nil"/>
              <w:bottom w:val="nil"/>
              <w:right w:val="nil"/>
            </w:tcBorders>
            <w:shd w:val="clear" w:color="auto" w:fill="auto"/>
            <w:vAlign w:val="center"/>
            <w:hideMark/>
          </w:tcPr>
          <w:p w14:paraId="1CAD7E9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LÓPEZ DE MICAY</w:t>
            </w:r>
          </w:p>
        </w:tc>
        <w:tc>
          <w:tcPr>
            <w:tcW w:w="1440" w:type="dxa"/>
            <w:tcBorders>
              <w:top w:val="nil"/>
              <w:left w:val="nil"/>
              <w:bottom w:val="nil"/>
              <w:right w:val="nil"/>
            </w:tcBorders>
            <w:shd w:val="clear" w:color="auto" w:fill="auto"/>
            <w:vAlign w:val="center"/>
            <w:hideMark/>
          </w:tcPr>
          <w:p w14:paraId="46DD336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16.761.162</w:t>
            </w:r>
          </w:p>
        </w:tc>
      </w:tr>
      <w:tr w:rsidR="00C95903" w:rsidRPr="00A94E22" w14:paraId="6FF5440B" w14:textId="77777777" w:rsidTr="00BC7A91">
        <w:trPr>
          <w:trHeight w:val="276"/>
          <w:jc w:val="center"/>
        </w:trPr>
        <w:tc>
          <w:tcPr>
            <w:tcW w:w="1340" w:type="dxa"/>
            <w:tcBorders>
              <w:top w:val="nil"/>
              <w:left w:val="nil"/>
              <w:bottom w:val="nil"/>
              <w:right w:val="nil"/>
            </w:tcBorders>
            <w:shd w:val="clear" w:color="auto" w:fill="auto"/>
            <w:vAlign w:val="center"/>
            <w:hideMark/>
          </w:tcPr>
          <w:p w14:paraId="265C279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19450</w:t>
            </w:r>
          </w:p>
        </w:tc>
        <w:tc>
          <w:tcPr>
            <w:tcW w:w="6173" w:type="dxa"/>
            <w:tcBorders>
              <w:top w:val="nil"/>
              <w:left w:val="nil"/>
              <w:bottom w:val="nil"/>
              <w:right w:val="nil"/>
            </w:tcBorders>
            <w:shd w:val="clear" w:color="auto" w:fill="auto"/>
            <w:vAlign w:val="center"/>
            <w:hideMark/>
          </w:tcPr>
          <w:p w14:paraId="3867965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MERCADERES</w:t>
            </w:r>
          </w:p>
        </w:tc>
        <w:tc>
          <w:tcPr>
            <w:tcW w:w="1440" w:type="dxa"/>
            <w:tcBorders>
              <w:top w:val="nil"/>
              <w:left w:val="nil"/>
              <w:bottom w:val="nil"/>
              <w:right w:val="nil"/>
            </w:tcBorders>
            <w:shd w:val="clear" w:color="auto" w:fill="auto"/>
            <w:vAlign w:val="center"/>
            <w:hideMark/>
          </w:tcPr>
          <w:p w14:paraId="78FF29D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5.629.457</w:t>
            </w:r>
          </w:p>
        </w:tc>
      </w:tr>
      <w:tr w:rsidR="00C95903" w:rsidRPr="00A94E22" w14:paraId="30B560DB" w14:textId="77777777" w:rsidTr="00BC7A91">
        <w:trPr>
          <w:trHeight w:val="276"/>
          <w:jc w:val="center"/>
        </w:trPr>
        <w:tc>
          <w:tcPr>
            <w:tcW w:w="1340" w:type="dxa"/>
            <w:tcBorders>
              <w:top w:val="nil"/>
              <w:left w:val="nil"/>
              <w:bottom w:val="nil"/>
              <w:right w:val="nil"/>
            </w:tcBorders>
            <w:shd w:val="clear" w:color="auto" w:fill="auto"/>
            <w:vAlign w:val="center"/>
            <w:hideMark/>
          </w:tcPr>
          <w:p w14:paraId="2F404E8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19455</w:t>
            </w:r>
          </w:p>
        </w:tc>
        <w:tc>
          <w:tcPr>
            <w:tcW w:w="6173" w:type="dxa"/>
            <w:tcBorders>
              <w:top w:val="nil"/>
              <w:left w:val="nil"/>
              <w:bottom w:val="nil"/>
              <w:right w:val="nil"/>
            </w:tcBorders>
            <w:shd w:val="clear" w:color="auto" w:fill="auto"/>
            <w:vAlign w:val="center"/>
            <w:hideMark/>
          </w:tcPr>
          <w:p w14:paraId="5110BC7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MIRANDA</w:t>
            </w:r>
          </w:p>
        </w:tc>
        <w:tc>
          <w:tcPr>
            <w:tcW w:w="1440" w:type="dxa"/>
            <w:tcBorders>
              <w:top w:val="nil"/>
              <w:left w:val="nil"/>
              <w:bottom w:val="nil"/>
              <w:right w:val="nil"/>
            </w:tcBorders>
            <w:shd w:val="clear" w:color="auto" w:fill="auto"/>
            <w:vAlign w:val="center"/>
            <w:hideMark/>
          </w:tcPr>
          <w:p w14:paraId="0A1A5ED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4.336.876</w:t>
            </w:r>
          </w:p>
        </w:tc>
      </w:tr>
      <w:tr w:rsidR="00C95903" w:rsidRPr="00A94E22" w14:paraId="1814B0BE" w14:textId="77777777" w:rsidTr="00BC7A91">
        <w:trPr>
          <w:trHeight w:val="276"/>
          <w:jc w:val="center"/>
        </w:trPr>
        <w:tc>
          <w:tcPr>
            <w:tcW w:w="1340" w:type="dxa"/>
            <w:tcBorders>
              <w:top w:val="nil"/>
              <w:left w:val="nil"/>
              <w:bottom w:val="nil"/>
              <w:right w:val="nil"/>
            </w:tcBorders>
            <w:shd w:val="clear" w:color="auto" w:fill="auto"/>
            <w:vAlign w:val="center"/>
            <w:hideMark/>
          </w:tcPr>
          <w:p w14:paraId="395189F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19473</w:t>
            </w:r>
          </w:p>
        </w:tc>
        <w:tc>
          <w:tcPr>
            <w:tcW w:w="6173" w:type="dxa"/>
            <w:tcBorders>
              <w:top w:val="nil"/>
              <w:left w:val="nil"/>
              <w:bottom w:val="nil"/>
              <w:right w:val="nil"/>
            </w:tcBorders>
            <w:shd w:val="clear" w:color="auto" w:fill="auto"/>
            <w:vAlign w:val="center"/>
            <w:hideMark/>
          </w:tcPr>
          <w:p w14:paraId="0826FC3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MORALES</w:t>
            </w:r>
          </w:p>
        </w:tc>
        <w:tc>
          <w:tcPr>
            <w:tcW w:w="1440" w:type="dxa"/>
            <w:tcBorders>
              <w:top w:val="nil"/>
              <w:left w:val="nil"/>
              <w:bottom w:val="nil"/>
              <w:right w:val="nil"/>
            </w:tcBorders>
            <w:shd w:val="clear" w:color="auto" w:fill="auto"/>
            <w:vAlign w:val="center"/>
            <w:hideMark/>
          </w:tcPr>
          <w:p w14:paraId="5AA5720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514.405</w:t>
            </w:r>
          </w:p>
        </w:tc>
      </w:tr>
      <w:tr w:rsidR="00C95903" w:rsidRPr="00A94E22" w14:paraId="2E7E211B" w14:textId="77777777" w:rsidTr="00BC7A91">
        <w:trPr>
          <w:trHeight w:val="276"/>
          <w:jc w:val="center"/>
        </w:trPr>
        <w:tc>
          <w:tcPr>
            <w:tcW w:w="1340" w:type="dxa"/>
            <w:tcBorders>
              <w:top w:val="nil"/>
              <w:left w:val="nil"/>
              <w:bottom w:val="nil"/>
              <w:right w:val="nil"/>
            </w:tcBorders>
            <w:shd w:val="clear" w:color="auto" w:fill="auto"/>
            <w:vAlign w:val="center"/>
            <w:hideMark/>
          </w:tcPr>
          <w:p w14:paraId="6CCD2AF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19517</w:t>
            </w:r>
          </w:p>
        </w:tc>
        <w:tc>
          <w:tcPr>
            <w:tcW w:w="6173" w:type="dxa"/>
            <w:tcBorders>
              <w:top w:val="nil"/>
              <w:left w:val="nil"/>
              <w:bottom w:val="nil"/>
              <w:right w:val="nil"/>
            </w:tcBorders>
            <w:shd w:val="clear" w:color="auto" w:fill="auto"/>
            <w:vAlign w:val="center"/>
            <w:hideMark/>
          </w:tcPr>
          <w:p w14:paraId="15F5F33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PÁEZ</w:t>
            </w:r>
          </w:p>
        </w:tc>
        <w:tc>
          <w:tcPr>
            <w:tcW w:w="1440" w:type="dxa"/>
            <w:tcBorders>
              <w:top w:val="nil"/>
              <w:left w:val="nil"/>
              <w:bottom w:val="nil"/>
              <w:right w:val="nil"/>
            </w:tcBorders>
            <w:shd w:val="clear" w:color="auto" w:fill="auto"/>
            <w:vAlign w:val="center"/>
            <w:hideMark/>
          </w:tcPr>
          <w:p w14:paraId="1780425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85.414</w:t>
            </w:r>
          </w:p>
        </w:tc>
      </w:tr>
      <w:tr w:rsidR="00C95903" w:rsidRPr="00A94E22" w14:paraId="31C6A4F9" w14:textId="77777777" w:rsidTr="00BC7A91">
        <w:trPr>
          <w:trHeight w:val="276"/>
          <w:jc w:val="center"/>
        </w:trPr>
        <w:tc>
          <w:tcPr>
            <w:tcW w:w="1340" w:type="dxa"/>
            <w:tcBorders>
              <w:top w:val="nil"/>
              <w:left w:val="nil"/>
              <w:bottom w:val="nil"/>
              <w:right w:val="nil"/>
            </w:tcBorders>
            <w:shd w:val="clear" w:color="auto" w:fill="auto"/>
            <w:vAlign w:val="center"/>
            <w:hideMark/>
          </w:tcPr>
          <w:p w14:paraId="37C8DB4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19532</w:t>
            </w:r>
          </w:p>
        </w:tc>
        <w:tc>
          <w:tcPr>
            <w:tcW w:w="6173" w:type="dxa"/>
            <w:tcBorders>
              <w:top w:val="nil"/>
              <w:left w:val="nil"/>
              <w:bottom w:val="nil"/>
              <w:right w:val="nil"/>
            </w:tcBorders>
            <w:shd w:val="clear" w:color="auto" w:fill="auto"/>
            <w:vAlign w:val="center"/>
            <w:hideMark/>
          </w:tcPr>
          <w:p w14:paraId="2F9218A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PATÍA</w:t>
            </w:r>
          </w:p>
        </w:tc>
        <w:tc>
          <w:tcPr>
            <w:tcW w:w="1440" w:type="dxa"/>
            <w:tcBorders>
              <w:top w:val="nil"/>
              <w:left w:val="nil"/>
              <w:bottom w:val="nil"/>
              <w:right w:val="nil"/>
            </w:tcBorders>
            <w:shd w:val="clear" w:color="auto" w:fill="auto"/>
            <w:vAlign w:val="center"/>
            <w:hideMark/>
          </w:tcPr>
          <w:p w14:paraId="12C885E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15.183.011</w:t>
            </w:r>
          </w:p>
        </w:tc>
      </w:tr>
      <w:tr w:rsidR="00C95903" w:rsidRPr="00A94E22" w14:paraId="185BCC90" w14:textId="77777777" w:rsidTr="00BC7A91">
        <w:trPr>
          <w:trHeight w:val="276"/>
          <w:jc w:val="center"/>
        </w:trPr>
        <w:tc>
          <w:tcPr>
            <w:tcW w:w="1340" w:type="dxa"/>
            <w:tcBorders>
              <w:top w:val="nil"/>
              <w:left w:val="nil"/>
              <w:bottom w:val="nil"/>
              <w:right w:val="nil"/>
            </w:tcBorders>
            <w:shd w:val="clear" w:color="auto" w:fill="auto"/>
            <w:vAlign w:val="center"/>
            <w:hideMark/>
          </w:tcPr>
          <w:p w14:paraId="2CB3B01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19533</w:t>
            </w:r>
          </w:p>
        </w:tc>
        <w:tc>
          <w:tcPr>
            <w:tcW w:w="6173" w:type="dxa"/>
            <w:tcBorders>
              <w:top w:val="nil"/>
              <w:left w:val="nil"/>
              <w:bottom w:val="nil"/>
              <w:right w:val="nil"/>
            </w:tcBorders>
            <w:shd w:val="clear" w:color="auto" w:fill="auto"/>
            <w:vAlign w:val="center"/>
            <w:hideMark/>
          </w:tcPr>
          <w:p w14:paraId="047613D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PIAMONTE</w:t>
            </w:r>
          </w:p>
        </w:tc>
        <w:tc>
          <w:tcPr>
            <w:tcW w:w="1440" w:type="dxa"/>
            <w:tcBorders>
              <w:top w:val="nil"/>
              <w:left w:val="nil"/>
              <w:bottom w:val="nil"/>
              <w:right w:val="nil"/>
            </w:tcBorders>
            <w:shd w:val="clear" w:color="auto" w:fill="auto"/>
            <w:vAlign w:val="center"/>
            <w:hideMark/>
          </w:tcPr>
          <w:p w14:paraId="40E47B5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591.500.410</w:t>
            </w:r>
          </w:p>
        </w:tc>
      </w:tr>
      <w:tr w:rsidR="00C95903" w:rsidRPr="00A94E22" w14:paraId="18C5E641" w14:textId="77777777" w:rsidTr="00BC7A91">
        <w:trPr>
          <w:trHeight w:val="276"/>
          <w:jc w:val="center"/>
        </w:trPr>
        <w:tc>
          <w:tcPr>
            <w:tcW w:w="1340" w:type="dxa"/>
            <w:tcBorders>
              <w:top w:val="nil"/>
              <w:left w:val="nil"/>
              <w:bottom w:val="nil"/>
              <w:right w:val="nil"/>
            </w:tcBorders>
            <w:shd w:val="clear" w:color="auto" w:fill="auto"/>
            <w:vAlign w:val="center"/>
            <w:hideMark/>
          </w:tcPr>
          <w:p w14:paraId="14C366A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19573</w:t>
            </w:r>
          </w:p>
        </w:tc>
        <w:tc>
          <w:tcPr>
            <w:tcW w:w="6173" w:type="dxa"/>
            <w:tcBorders>
              <w:top w:val="nil"/>
              <w:left w:val="nil"/>
              <w:bottom w:val="nil"/>
              <w:right w:val="nil"/>
            </w:tcBorders>
            <w:shd w:val="clear" w:color="auto" w:fill="auto"/>
            <w:vAlign w:val="center"/>
            <w:hideMark/>
          </w:tcPr>
          <w:p w14:paraId="2745492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TEJADA</w:t>
            </w:r>
          </w:p>
        </w:tc>
        <w:tc>
          <w:tcPr>
            <w:tcW w:w="1440" w:type="dxa"/>
            <w:tcBorders>
              <w:top w:val="nil"/>
              <w:left w:val="nil"/>
              <w:bottom w:val="nil"/>
              <w:right w:val="nil"/>
            </w:tcBorders>
            <w:shd w:val="clear" w:color="auto" w:fill="auto"/>
            <w:vAlign w:val="center"/>
            <w:hideMark/>
          </w:tcPr>
          <w:p w14:paraId="2813C05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1.422.377</w:t>
            </w:r>
          </w:p>
        </w:tc>
      </w:tr>
      <w:tr w:rsidR="00C95903" w:rsidRPr="00A94E22" w14:paraId="3D165E21" w14:textId="77777777" w:rsidTr="00BC7A91">
        <w:trPr>
          <w:trHeight w:val="276"/>
          <w:jc w:val="center"/>
        </w:trPr>
        <w:tc>
          <w:tcPr>
            <w:tcW w:w="1340" w:type="dxa"/>
            <w:tcBorders>
              <w:top w:val="nil"/>
              <w:left w:val="nil"/>
              <w:bottom w:val="nil"/>
              <w:right w:val="nil"/>
            </w:tcBorders>
            <w:shd w:val="clear" w:color="auto" w:fill="auto"/>
            <w:vAlign w:val="center"/>
            <w:hideMark/>
          </w:tcPr>
          <w:p w14:paraId="7B1F04A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19585</w:t>
            </w:r>
          </w:p>
        </w:tc>
        <w:tc>
          <w:tcPr>
            <w:tcW w:w="6173" w:type="dxa"/>
            <w:tcBorders>
              <w:top w:val="nil"/>
              <w:left w:val="nil"/>
              <w:bottom w:val="nil"/>
              <w:right w:val="nil"/>
            </w:tcBorders>
            <w:shd w:val="clear" w:color="auto" w:fill="auto"/>
            <w:vAlign w:val="center"/>
            <w:hideMark/>
          </w:tcPr>
          <w:p w14:paraId="70019D7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PURACÉ</w:t>
            </w:r>
          </w:p>
        </w:tc>
        <w:tc>
          <w:tcPr>
            <w:tcW w:w="1440" w:type="dxa"/>
            <w:tcBorders>
              <w:top w:val="nil"/>
              <w:left w:val="nil"/>
              <w:bottom w:val="nil"/>
              <w:right w:val="nil"/>
            </w:tcBorders>
            <w:shd w:val="clear" w:color="auto" w:fill="auto"/>
            <w:vAlign w:val="center"/>
            <w:hideMark/>
          </w:tcPr>
          <w:p w14:paraId="09026CD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715.320</w:t>
            </w:r>
          </w:p>
        </w:tc>
      </w:tr>
      <w:tr w:rsidR="00C95903" w:rsidRPr="00A94E22" w14:paraId="77DC06F8" w14:textId="77777777" w:rsidTr="00BC7A91">
        <w:trPr>
          <w:trHeight w:val="276"/>
          <w:jc w:val="center"/>
        </w:trPr>
        <w:tc>
          <w:tcPr>
            <w:tcW w:w="1340" w:type="dxa"/>
            <w:tcBorders>
              <w:top w:val="nil"/>
              <w:left w:val="nil"/>
              <w:bottom w:val="nil"/>
              <w:right w:val="nil"/>
            </w:tcBorders>
            <w:shd w:val="clear" w:color="auto" w:fill="auto"/>
            <w:vAlign w:val="center"/>
            <w:hideMark/>
          </w:tcPr>
          <w:p w14:paraId="1E25F2A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19622</w:t>
            </w:r>
          </w:p>
        </w:tc>
        <w:tc>
          <w:tcPr>
            <w:tcW w:w="6173" w:type="dxa"/>
            <w:tcBorders>
              <w:top w:val="nil"/>
              <w:left w:val="nil"/>
              <w:bottom w:val="nil"/>
              <w:right w:val="nil"/>
            </w:tcBorders>
            <w:shd w:val="clear" w:color="auto" w:fill="auto"/>
            <w:vAlign w:val="center"/>
            <w:hideMark/>
          </w:tcPr>
          <w:p w14:paraId="30DAC24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ROSAS</w:t>
            </w:r>
          </w:p>
        </w:tc>
        <w:tc>
          <w:tcPr>
            <w:tcW w:w="1440" w:type="dxa"/>
            <w:tcBorders>
              <w:top w:val="nil"/>
              <w:left w:val="nil"/>
              <w:bottom w:val="nil"/>
              <w:right w:val="nil"/>
            </w:tcBorders>
            <w:shd w:val="clear" w:color="auto" w:fill="auto"/>
            <w:vAlign w:val="center"/>
            <w:hideMark/>
          </w:tcPr>
          <w:p w14:paraId="535B7D2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4.917.657</w:t>
            </w:r>
          </w:p>
        </w:tc>
      </w:tr>
      <w:tr w:rsidR="00C95903" w:rsidRPr="00A94E22" w14:paraId="7CE6B1E1" w14:textId="77777777" w:rsidTr="00BC7A91">
        <w:trPr>
          <w:trHeight w:val="276"/>
          <w:jc w:val="center"/>
        </w:trPr>
        <w:tc>
          <w:tcPr>
            <w:tcW w:w="1340" w:type="dxa"/>
            <w:tcBorders>
              <w:top w:val="nil"/>
              <w:left w:val="nil"/>
              <w:bottom w:val="nil"/>
              <w:right w:val="nil"/>
            </w:tcBorders>
            <w:shd w:val="clear" w:color="auto" w:fill="auto"/>
            <w:vAlign w:val="center"/>
            <w:hideMark/>
          </w:tcPr>
          <w:p w14:paraId="4F0449D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19698</w:t>
            </w:r>
          </w:p>
        </w:tc>
        <w:tc>
          <w:tcPr>
            <w:tcW w:w="6173" w:type="dxa"/>
            <w:tcBorders>
              <w:top w:val="nil"/>
              <w:left w:val="nil"/>
              <w:bottom w:val="nil"/>
              <w:right w:val="nil"/>
            </w:tcBorders>
            <w:shd w:val="clear" w:color="auto" w:fill="auto"/>
            <w:vAlign w:val="center"/>
            <w:hideMark/>
          </w:tcPr>
          <w:p w14:paraId="7291666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SANTANDER DE QUILICHAO</w:t>
            </w:r>
          </w:p>
        </w:tc>
        <w:tc>
          <w:tcPr>
            <w:tcW w:w="1440" w:type="dxa"/>
            <w:tcBorders>
              <w:top w:val="nil"/>
              <w:left w:val="nil"/>
              <w:bottom w:val="nil"/>
              <w:right w:val="nil"/>
            </w:tcBorders>
            <w:shd w:val="clear" w:color="auto" w:fill="auto"/>
            <w:vAlign w:val="center"/>
            <w:hideMark/>
          </w:tcPr>
          <w:p w14:paraId="4F11E76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8.531.080</w:t>
            </w:r>
          </w:p>
        </w:tc>
      </w:tr>
      <w:tr w:rsidR="00C95903" w:rsidRPr="00A94E22" w14:paraId="47B1844F" w14:textId="77777777" w:rsidTr="00BC7A91">
        <w:trPr>
          <w:trHeight w:val="276"/>
          <w:jc w:val="center"/>
        </w:trPr>
        <w:tc>
          <w:tcPr>
            <w:tcW w:w="1340" w:type="dxa"/>
            <w:tcBorders>
              <w:top w:val="nil"/>
              <w:left w:val="nil"/>
              <w:bottom w:val="nil"/>
              <w:right w:val="nil"/>
            </w:tcBorders>
            <w:shd w:val="clear" w:color="auto" w:fill="auto"/>
            <w:vAlign w:val="center"/>
            <w:hideMark/>
          </w:tcPr>
          <w:p w14:paraId="3942FAA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19701</w:t>
            </w:r>
          </w:p>
        </w:tc>
        <w:tc>
          <w:tcPr>
            <w:tcW w:w="6173" w:type="dxa"/>
            <w:tcBorders>
              <w:top w:val="nil"/>
              <w:left w:val="nil"/>
              <w:bottom w:val="nil"/>
              <w:right w:val="nil"/>
            </w:tcBorders>
            <w:shd w:val="clear" w:color="auto" w:fill="auto"/>
            <w:vAlign w:val="center"/>
            <w:hideMark/>
          </w:tcPr>
          <w:p w14:paraId="5997951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ROSA</w:t>
            </w:r>
          </w:p>
        </w:tc>
        <w:tc>
          <w:tcPr>
            <w:tcW w:w="1440" w:type="dxa"/>
            <w:tcBorders>
              <w:top w:val="nil"/>
              <w:left w:val="nil"/>
              <w:bottom w:val="nil"/>
              <w:right w:val="nil"/>
            </w:tcBorders>
            <w:shd w:val="clear" w:color="auto" w:fill="auto"/>
            <w:vAlign w:val="center"/>
            <w:hideMark/>
          </w:tcPr>
          <w:p w14:paraId="273F6FD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6.049.653</w:t>
            </w:r>
          </w:p>
        </w:tc>
      </w:tr>
      <w:tr w:rsidR="00C95903" w:rsidRPr="00A94E22" w14:paraId="173BF868" w14:textId="77777777" w:rsidTr="00BC7A91">
        <w:trPr>
          <w:trHeight w:val="276"/>
          <w:jc w:val="center"/>
        </w:trPr>
        <w:tc>
          <w:tcPr>
            <w:tcW w:w="1340" w:type="dxa"/>
            <w:tcBorders>
              <w:top w:val="nil"/>
              <w:left w:val="nil"/>
              <w:bottom w:val="nil"/>
              <w:right w:val="nil"/>
            </w:tcBorders>
            <w:shd w:val="clear" w:color="auto" w:fill="auto"/>
            <w:vAlign w:val="center"/>
            <w:hideMark/>
          </w:tcPr>
          <w:p w14:paraId="002DAD4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19780</w:t>
            </w:r>
          </w:p>
        </w:tc>
        <w:tc>
          <w:tcPr>
            <w:tcW w:w="6173" w:type="dxa"/>
            <w:tcBorders>
              <w:top w:val="nil"/>
              <w:left w:val="nil"/>
              <w:bottom w:val="nil"/>
              <w:right w:val="nil"/>
            </w:tcBorders>
            <w:shd w:val="clear" w:color="auto" w:fill="auto"/>
            <w:vAlign w:val="center"/>
            <w:hideMark/>
          </w:tcPr>
          <w:p w14:paraId="735E64A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SUÁREZ</w:t>
            </w:r>
          </w:p>
        </w:tc>
        <w:tc>
          <w:tcPr>
            <w:tcW w:w="1440" w:type="dxa"/>
            <w:tcBorders>
              <w:top w:val="nil"/>
              <w:left w:val="nil"/>
              <w:bottom w:val="nil"/>
              <w:right w:val="nil"/>
            </w:tcBorders>
            <w:shd w:val="clear" w:color="auto" w:fill="auto"/>
            <w:vAlign w:val="center"/>
            <w:hideMark/>
          </w:tcPr>
          <w:p w14:paraId="0749047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479.620.192</w:t>
            </w:r>
          </w:p>
        </w:tc>
      </w:tr>
      <w:tr w:rsidR="00C95903" w:rsidRPr="00A94E22" w14:paraId="1943B173" w14:textId="77777777" w:rsidTr="00BC7A91">
        <w:trPr>
          <w:trHeight w:val="276"/>
          <w:jc w:val="center"/>
        </w:trPr>
        <w:tc>
          <w:tcPr>
            <w:tcW w:w="1340" w:type="dxa"/>
            <w:tcBorders>
              <w:top w:val="nil"/>
              <w:left w:val="nil"/>
              <w:bottom w:val="nil"/>
              <w:right w:val="nil"/>
            </w:tcBorders>
            <w:shd w:val="clear" w:color="auto" w:fill="auto"/>
            <w:vAlign w:val="center"/>
            <w:hideMark/>
          </w:tcPr>
          <w:p w14:paraId="72B57EB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19807</w:t>
            </w:r>
          </w:p>
        </w:tc>
        <w:tc>
          <w:tcPr>
            <w:tcW w:w="6173" w:type="dxa"/>
            <w:tcBorders>
              <w:top w:val="nil"/>
              <w:left w:val="nil"/>
              <w:bottom w:val="nil"/>
              <w:right w:val="nil"/>
            </w:tcBorders>
            <w:shd w:val="clear" w:color="auto" w:fill="auto"/>
            <w:vAlign w:val="center"/>
            <w:hideMark/>
          </w:tcPr>
          <w:p w14:paraId="37CA9FD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TIMBÍO</w:t>
            </w:r>
          </w:p>
        </w:tc>
        <w:tc>
          <w:tcPr>
            <w:tcW w:w="1440" w:type="dxa"/>
            <w:tcBorders>
              <w:top w:val="nil"/>
              <w:left w:val="nil"/>
              <w:bottom w:val="nil"/>
              <w:right w:val="nil"/>
            </w:tcBorders>
            <w:shd w:val="clear" w:color="auto" w:fill="auto"/>
            <w:vAlign w:val="center"/>
            <w:hideMark/>
          </w:tcPr>
          <w:p w14:paraId="736232C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530.075</w:t>
            </w:r>
          </w:p>
        </w:tc>
      </w:tr>
      <w:tr w:rsidR="00C95903" w:rsidRPr="00A94E22" w14:paraId="78E3DFE9" w14:textId="77777777" w:rsidTr="00BC7A91">
        <w:trPr>
          <w:trHeight w:val="276"/>
          <w:jc w:val="center"/>
        </w:trPr>
        <w:tc>
          <w:tcPr>
            <w:tcW w:w="1340" w:type="dxa"/>
            <w:tcBorders>
              <w:top w:val="nil"/>
              <w:left w:val="nil"/>
              <w:bottom w:val="nil"/>
              <w:right w:val="nil"/>
            </w:tcBorders>
            <w:shd w:val="clear" w:color="auto" w:fill="auto"/>
            <w:vAlign w:val="center"/>
            <w:hideMark/>
          </w:tcPr>
          <w:p w14:paraId="54FB4DA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19809</w:t>
            </w:r>
          </w:p>
        </w:tc>
        <w:tc>
          <w:tcPr>
            <w:tcW w:w="6173" w:type="dxa"/>
            <w:tcBorders>
              <w:top w:val="nil"/>
              <w:left w:val="nil"/>
              <w:bottom w:val="nil"/>
              <w:right w:val="nil"/>
            </w:tcBorders>
            <w:shd w:val="clear" w:color="auto" w:fill="auto"/>
            <w:vAlign w:val="center"/>
            <w:hideMark/>
          </w:tcPr>
          <w:p w14:paraId="47DE3D4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TIMBIQUÍ</w:t>
            </w:r>
          </w:p>
        </w:tc>
        <w:tc>
          <w:tcPr>
            <w:tcW w:w="1440" w:type="dxa"/>
            <w:tcBorders>
              <w:top w:val="nil"/>
              <w:left w:val="nil"/>
              <w:bottom w:val="nil"/>
              <w:right w:val="nil"/>
            </w:tcBorders>
            <w:shd w:val="clear" w:color="auto" w:fill="auto"/>
            <w:vAlign w:val="center"/>
            <w:hideMark/>
          </w:tcPr>
          <w:p w14:paraId="33E1CF8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259.070.938</w:t>
            </w:r>
          </w:p>
        </w:tc>
      </w:tr>
      <w:tr w:rsidR="00C95903" w:rsidRPr="00A94E22" w14:paraId="581F4DCA" w14:textId="77777777" w:rsidTr="00BC7A91">
        <w:trPr>
          <w:trHeight w:val="276"/>
          <w:jc w:val="center"/>
        </w:trPr>
        <w:tc>
          <w:tcPr>
            <w:tcW w:w="1340" w:type="dxa"/>
            <w:tcBorders>
              <w:top w:val="nil"/>
              <w:left w:val="nil"/>
              <w:bottom w:val="nil"/>
              <w:right w:val="nil"/>
            </w:tcBorders>
            <w:shd w:val="clear" w:color="auto" w:fill="auto"/>
            <w:vAlign w:val="center"/>
            <w:hideMark/>
          </w:tcPr>
          <w:p w14:paraId="5911D45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19821</w:t>
            </w:r>
          </w:p>
        </w:tc>
        <w:tc>
          <w:tcPr>
            <w:tcW w:w="6173" w:type="dxa"/>
            <w:tcBorders>
              <w:top w:val="nil"/>
              <w:left w:val="nil"/>
              <w:bottom w:val="nil"/>
              <w:right w:val="nil"/>
            </w:tcBorders>
            <w:shd w:val="clear" w:color="auto" w:fill="auto"/>
            <w:vAlign w:val="center"/>
            <w:hideMark/>
          </w:tcPr>
          <w:p w14:paraId="1C0D1B8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TORIBÍO</w:t>
            </w:r>
          </w:p>
        </w:tc>
        <w:tc>
          <w:tcPr>
            <w:tcW w:w="1440" w:type="dxa"/>
            <w:tcBorders>
              <w:top w:val="nil"/>
              <w:left w:val="nil"/>
              <w:bottom w:val="nil"/>
              <w:right w:val="nil"/>
            </w:tcBorders>
            <w:shd w:val="clear" w:color="auto" w:fill="auto"/>
            <w:vAlign w:val="center"/>
            <w:hideMark/>
          </w:tcPr>
          <w:p w14:paraId="3DE6BE4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149.102</w:t>
            </w:r>
          </w:p>
        </w:tc>
      </w:tr>
      <w:tr w:rsidR="00C95903" w:rsidRPr="00A94E22" w14:paraId="2891BD82" w14:textId="77777777" w:rsidTr="00BC7A91">
        <w:trPr>
          <w:trHeight w:val="276"/>
          <w:jc w:val="center"/>
        </w:trPr>
        <w:tc>
          <w:tcPr>
            <w:tcW w:w="1340" w:type="dxa"/>
            <w:tcBorders>
              <w:top w:val="nil"/>
              <w:left w:val="nil"/>
              <w:bottom w:val="nil"/>
              <w:right w:val="nil"/>
            </w:tcBorders>
            <w:shd w:val="clear" w:color="auto" w:fill="auto"/>
            <w:vAlign w:val="center"/>
            <w:hideMark/>
          </w:tcPr>
          <w:p w14:paraId="43F8129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19824</w:t>
            </w:r>
          </w:p>
        </w:tc>
        <w:tc>
          <w:tcPr>
            <w:tcW w:w="6173" w:type="dxa"/>
            <w:tcBorders>
              <w:top w:val="nil"/>
              <w:left w:val="nil"/>
              <w:bottom w:val="nil"/>
              <w:right w:val="nil"/>
            </w:tcBorders>
            <w:shd w:val="clear" w:color="auto" w:fill="auto"/>
            <w:vAlign w:val="center"/>
            <w:hideMark/>
          </w:tcPr>
          <w:p w14:paraId="1EEE7E1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TOTORÓ</w:t>
            </w:r>
          </w:p>
        </w:tc>
        <w:tc>
          <w:tcPr>
            <w:tcW w:w="1440" w:type="dxa"/>
            <w:tcBorders>
              <w:top w:val="nil"/>
              <w:left w:val="nil"/>
              <w:bottom w:val="nil"/>
              <w:right w:val="nil"/>
            </w:tcBorders>
            <w:shd w:val="clear" w:color="auto" w:fill="auto"/>
            <w:vAlign w:val="center"/>
            <w:hideMark/>
          </w:tcPr>
          <w:p w14:paraId="3E67A0D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2.676.036</w:t>
            </w:r>
          </w:p>
        </w:tc>
      </w:tr>
      <w:tr w:rsidR="00C95903" w:rsidRPr="00A94E22" w14:paraId="3CAEF7B8" w14:textId="77777777" w:rsidTr="00BC7A91">
        <w:trPr>
          <w:trHeight w:val="276"/>
          <w:jc w:val="center"/>
        </w:trPr>
        <w:tc>
          <w:tcPr>
            <w:tcW w:w="1340" w:type="dxa"/>
            <w:tcBorders>
              <w:top w:val="nil"/>
              <w:left w:val="nil"/>
              <w:bottom w:val="nil"/>
              <w:right w:val="nil"/>
            </w:tcBorders>
            <w:shd w:val="clear" w:color="auto" w:fill="auto"/>
            <w:vAlign w:val="center"/>
            <w:hideMark/>
          </w:tcPr>
          <w:p w14:paraId="7A1FEB8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19845</w:t>
            </w:r>
          </w:p>
        </w:tc>
        <w:tc>
          <w:tcPr>
            <w:tcW w:w="6173" w:type="dxa"/>
            <w:tcBorders>
              <w:top w:val="nil"/>
              <w:left w:val="nil"/>
              <w:bottom w:val="nil"/>
              <w:right w:val="nil"/>
            </w:tcBorders>
            <w:shd w:val="clear" w:color="auto" w:fill="auto"/>
            <w:vAlign w:val="center"/>
            <w:hideMark/>
          </w:tcPr>
          <w:p w14:paraId="359CA3C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 RICA</w:t>
            </w:r>
          </w:p>
        </w:tc>
        <w:tc>
          <w:tcPr>
            <w:tcW w:w="1440" w:type="dxa"/>
            <w:tcBorders>
              <w:top w:val="nil"/>
              <w:left w:val="nil"/>
              <w:bottom w:val="nil"/>
              <w:right w:val="nil"/>
            </w:tcBorders>
            <w:shd w:val="clear" w:color="auto" w:fill="auto"/>
            <w:vAlign w:val="center"/>
            <w:hideMark/>
          </w:tcPr>
          <w:p w14:paraId="55446A4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5.093.336</w:t>
            </w:r>
          </w:p>
        </w:tc>
      </w:tr>
      <w:tr w:rsidR="00C95903" w:rsidRPr="00A94E22" w14:paraId="5BBDAEB3" w14:textId="77777777" w:rsidTr="00BC7A91">
        <w:trPr>
          <w:trHeight w:val="276"/>
          <w:jc w:val="center"/>
        </w:trPr>
        <w:tc>
          <w:tcPr>
            <w:tcW w:w="1340" w:type="dxa"/>
            <w:tcBorders>
              <w:top w:val="nil"/>
              <w:left w:val="nil"/>
              <w:bottom w:val="nil"/>
              <w:right w:val="nil"/>
            </w:tcBorders>
            <w:shd w:val="clear" w:color="auto" w:fill="auto"/>
            <w:vAlign w:val="center"/>
            <w:hideMark/>
          </w:tcPr>
          <w:p w14:paraId="1F622F5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w:t>
            </w:r>
          </w:p>
        </w:tc>
        <w:tc>
          <w:tcPr>
            <w:tcW w:w="6173" w:type="dxa"/>
            <w:tcBorders>
              <w:top w:val="nil"/>
              <w:left w:val="nil"/>
              <w:bottom w:val="nil"/>
              <w:right w:val="nil"/>
            </w:tcBorders>
            <w:shd w:val="clear" w:color="auto" w:fill="auto"/>
            <w:vAlign w:val="center"/>
            <w:hideMark/>
          </w:tcPr>
          <w:p w14:paraId="14BE690F"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CESAR</w:t>
            </w:r>
          </w:p>
        </w:tc>
        <w:tc>
          <w:tcPr>
            <w:tcW w:w="1440" w:type="dxa"/>
            <w:tcBorders>
              <w:top w:val="nil"/>
              <w:left w:val="nil"/>
              <w:bottom w:val="nil"/>
              <w:right w:val="nil"/>
            </w:tcBorders>
            <w:shd w:val="clear" w:color="auto" w:fill="auto"/>
            <w:vAlign w:val="center"/>
            <w:hideMark/>
          </w:tcPr>
          <w:p w14:paraId="67D1191F"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681.916.580.456</w:t>
            </w:r>
          </w:p>
        </w:tc>
      </w:tr>
      <w:tr w:rsidR="00C95903" w:rsidRPr="00A94E22" w14:paraId="7DFB55EA" w14:textId="77777777" w:rsidTr="00BC7A91">
        <w:trPr>
          <w:trHeight w:val="276"/>
          <w:jc w:val="center"/>
        </w:trPr>
        <w:tc>
          <w:tcPr>
            <w:tcW w:w="1340" w:type="dxa"/>
            <w:tcBorders>
              <w:top w:val="nil"/>
              <w:left w:val="nil"/>
              <w:bottom w:val="nil"/>
              <w:right w:val="nil"/>
            </w:tcBorders>
            <w:shd w:val="clear" w:color="auto" w:fill="auto"/>
            <w:vAlign w:val="center"/>
            <w:hideMark/>
          </w:tcPr>
          <w:p w14:paraId="16E3ED3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20000</w:t>
            </w:r>
          </w:p>
        </w:tc>
        <w:tc>
          <w:tcPr>
            <w:tcW w:w="6173" w:type="dxa"/>
            <w:tcBorders>
              <w:top w:val="nil"/>
              <w:left w:val="nil"/>
              <w:bottom w:val="nil"/>
              <w:right w:val="nil"/>
            </w:tcBorders>
            <w:shd w:val="clear" w:color="auto" w:fill="auto"/>
            <w:vAlign w:val="center"/>
            <w:hideMark/>
          </w:tcPr>
          <w:p w14:paraId="410FDE7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CESAR</w:t>
            </w:r>
          </w:p>
        </w:tc>
        <w:tc>
          <w:tcPr>
            <w:tcW w:w="1440" w:type="dxa"/>
            <w:tcBorders>
              <w:top w:val="nil"/>
              <w:left w:val="nil"/>
              <w:bottom w:val="nil"/>
              <w:right w:val="nil"/>
            </w:tcBorders>
            <w:shd w:val="clear" w:color="auto" w:fill="auto"/>
            <w:vAlign w:val="center"/>
            <w:hideMark/>
          </w:tcPr>
          <w:p w14:paraId="18D6A81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439.217.283.429</w:t>
            </w:r>
          </w:p>
        </w:tc>
      </w:tr>
      <w:tr w:rsidR="00C95903" w:rsidRPr="00A94E22" w14:paraId="6F5DECE5" w14:textId="77777777" w:rsidTr="00BC7A91">
        <w:trPr>
          <w:trHeight w:val="276"/>
          <w:jc w:val="center"/>
        </w:trPr>
        <w:tc>
          <w:tcPr>
            <w:tcW w:w="1340" w:type="dxa"/>
            <w:tcBorders>
              <w:top w:val="nil"/>
              <w:left w:val="nil"/>
              <w:bottom w:val="nil"/>
              <w:right w:val="nil"/>
            </w:tcBorders>
            <w:shd w:val="clear" w:color="auto" w:fill="auto"/>
            <w:vAlign w:val="center"/>
            <w:hideMark/>
          </w:tcPr>
          <w:p w14:paraId="2E1BF0D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20001</w:t>
            </w:r>
          </w:p>
        </w:tc>
        <w:tc>
          <w:tcPr>
            <w:tcW w:w="6173" w:type="dxa"/>
            <w:tcBorders>
              <w:top w:val="nil"/>
              <w:left w:val="nil"/>
              <w:bottom w:val="nil"/>
              <w:right w:val="nil"/>
            </w:tcBorders>
            <w:shd w:val="clear" w:color="auto" w:fill="auto"/>
            <w:vAlign w:val="center"/>
            <w:hideMark/>
          </w:tcPr>
          <w:p w14:paraId="00F415B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VALLEDUPAR</w:t>
            </w:r>
          </w:p>
        </w:tc>
        <w:tc>
          <w:tcPr>
            <w:tcW w:w="1440" w:type="dxa"/>
            <w:tcBorders>
              <w:top w:val="nil"/>
              <w:left w:val="nil"/>
              <w:bottom w:val="nil"/>
              <w:right w:val="nil"/>
            </w:tcBorders>
            <w:shd w:val="clear" w:color="auto" w:fill="auto"/>
            <w:vAlign w:val="center"/>
            <w:hideMark/>
          </w:tcPr>
          <w:p w14:paraId="2EF1051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30.143.872</w:t>
            </w:r>
          </w:p>
        </w:tc>
      </w:tr>
      <w:tr w:rsidR="00C95903" w:rsidRPr="00A94E22" w14:paraId="2859A4E9" w14:textId="77777777" w:rsidTr="00BC7A91">
        <w:trPr>
          <w:trHeight w:val="276"/>
          <w:jc w:val="center"/>
        </w:trPr>
        <w:tc>
          <w:tcPr>
            <w:tcW w:w="1340" w:type="dxa"/>
            <w:tcBorders>
              <w:top w:val="nil"/>
              <w:left w:val="nil"/>
              <w:bottom w:val="nil"/>
              <w:right w:val="nil"/>
            </w:tcBorders>
            <w:shd w:val="clear" w:color="auto" w:fill="auto"/>
            <w:vAlign w:val="center"/>
            <w:hideMark/>
          </w:tcPr>
          <w:p w14:paraId="0155FDD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20011</w:t>
            </w:r>
          </w:p>
        </w:tc>
        <w:tc>
          <w:tcPr>
            <w:tcW w:w="6173" w:type="dxa"/>
            <w:tcBorders>
              <w:top w:val="nil"/>
              <w:left w:val="nil"/>
              <w:bottom w:val="nil"/>
              <w:right w:val="nil"/>
            </w:tcBorders>
            <w:shd w:val="clear" w:color="auto" w:fill="auto"/>
            <w:vAlign w:val="center"/>
            <w:hideMark/>
          </w:tcPr>
          <w:p w14:paraId="5AF8383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AGUACHICA</w:t>
            </w:r>
          </w:p>
        </w:tc>
        <w:tc>
          <w:tcPr>
            <w:tcW w:w="1440" w:type="dxa"/>
            <w:tcBorders>
              <w:top w:val="nil"/>
              <w:left w:val="nil"/>
              <w:bottom w:val="nil"/>
              <w:right w:val="nil"/>
            </w:tcBorders>
            <w:shd w:val="clear" w:color="auto" w:fill="auto"/>
            <w:vAlign w:val="center"/>
            <w:hideMark/>
          </w:tcPr>
          <w:p w14:paraId="7F923DC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804.808.073</w:t>
            </w:r>
          </w:p>
        </w:tc>
      </w:tr>
      <w:tr w:rsidR="00C95903" w:rsidRPr="00A94E22" w14:paraId="0017DFAF" w14:textId="77777777" w:rsidTr="00BC7A91">
        <w:trPr>
          <w:trHeight w:val="276"/>
          <w:jc w:val="center"/>
        </w:trPr>
        <w:tc>
          <w:tcPr>
            <w:tcW w:w="1340" w:type="dxa"/>
            <w:tcBorders>
              <w:top w:val="nil"/>
              <w:left w:val="nil"/>
              <w:bottom w:val="nil"/>
              <w:right w:val="nil"/>
            </w:tcBorders>
            <w:shd w:val="clear" w:color="auto" w:fill="auto"/>
            <w:vAlign w:val="center"/>
            <w:hideMark/>
          </w:tcPr>
          <w:p w14:paraId="1218446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20013</w:t>
            </w:r>
          </w:p>
        </w:tc>
        <w:tc>
          <w:tcPr>
            <w:tcW w:w="6173" w:type="dxa"/>
            <w:tcBorders>
              <w:top w:val="nil"/>
              <w:left w:val="nil"/>
              <w:bottom w:val="nil"/>
              <w:right w:val="nil"/>
            </w:tcBorders>
            <w:shd w:val="clear" w:color="auto" w:fill="auto"/>
            <w:vAlign w:val="center"/>
            <w:hideMark/>
          </w:tcPr>
          <w:p w14:paraId="4805016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AGUSTÍN CODAZZI</w:t>
            </w:r>
          </w:p>
        </w:tc>
        <w:tc>
          <w:tcPr>
            <w:tcW w:w="1440" w:type="dxa"/>
            <w:tcBorders>
              <w:top w:val="nil"/>
              <w:left w:val="nil"/>
              <w:bottom w:val="nil"/>
              <w:right w:val="nil"/>
            </w:tcBorders>
            <w:shd w:val="clear" w:color="auto" w:fill="auto"/>
            <w:vAlign w:val="center"/>
            <w:hideMark/>
          </w:tcPr>
          <w:p w14:paraId="0312B78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36.185.357.281</w:t>
            </w:r>
          </w:p>
        </w:tc>
      </w:tr>
      <w:tr w:rsidR="00C95903" w:rsidRPr="00A94E22" w14:paraId="14FAD818" w14:textId="77777777" w:rsidTr="00BC7A91">
        <w:trPr>
          <w:trHeight w:val="276"/>
          <w:jc w:val="center"/>
        </w:trPr>
        <w:tc>
          <w:tcPr>
            <w:tcW w:w="1340" w:type="dxa"/>
            <w:tcBorders>
              <w:top w:val="nil"/>
              <w:left w:val="nil"/>
              <w:bottom w:val="nil"/>
              <w:right w:val="nil"/>
            </w:tcBorders>
            <w:shd w:val="clear" w:color="auto" w:fill="auto"/>
            <w:vAlign w:val="center"/>
            <w:hideMark/>
          </w:tcPr>
          <w:p w14:paraId="2EECF90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20032</w:t>
            </w:r>
          </w:p>
        </w:tc>
        <w:tc>
          <w:tcPr>
            <w:tcW w:w="6173" w:type="dxa"/>
            <w:tcBorders>
              <w:top w:val="nil"/>
              <w:left w:val="nil"/>
              <w:bottom w:val="nil"/>
              <w:right w:val="nil"/>
            </w:tcBorders>
            <w:shd w:val="clear" w:color="auto" w:fill="auto"/>
            <w:vAlign w:val="center"/>
            <w:hideMark/>
          </w:tcPr>
          <w:p w14:paraId="541AFBD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ASTREA</w:t>
            </w:r>
          </w:p>
        </w:tc>
        <w:tc>
          <w:tcPr>
            <w:tcW w:w="1440" w:type="dxa"/>
            <w:tcBorders>
              <w:top w:val="nil"/>
              <w:left w:val="nil"/>
              <w:bottom w:val="nil"/>
              <w:right w:val="nil"/>
            </w:tcBorders>
            <w:shd w:val="clear" w:color="auto" w:fill="auto"/>
            <w:vAlign w:val="center"/>
            <w:hideMark/>
          </w:tcPr>
          <w:p w14:paraId="2A3D83E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22.154.794</w:t>
            </w:r>
          </w:p>
        </w:tc>
      </w:tr>
      <w:tr w:rsidR="00C95903" w:rsidRPr="00A94E22" w14:paraId="57DEF192" w14:textId="77777777" w:rsidTr="00BC7A91">
        <w:trPr>
          <w:trHeight w:val="276"/>
          <w:jc w:val="center"/>
        </w:trPr>
        <w:tc>
          <w:tcPr>
            <w:tcW w:w="1340" w:type="dxa"/>
            <w:tcBorders>
              <w:top w:val="nil"/>
              <w:left w:val="nil"/>
              <w:bottom w:val="nil"/>
              <w:right w:val="nil"/>
            </w:tcBorders>
            <w:shd w:val="clear" w:color="auto" w:fill="auto"/>
            <w:vAlign w:val="center"/>
            <w:hideMark/>
          </w:tcPr>
          <w:p w14:paraId="7640BEA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20045</w:t>
            </w:r>
          </w:p>
        </w:tc>
        <w:tc>
          <w:tcPr>
            <w:tcW w:w="6173" w:type="dxa"/>
            <w:tcBorders>
              <w:top w:val="nil"/>
              <w:left w:val="nil"/>
              <w:bottom w:val="nil"/>
              <w:right w:val="nil"/>
            </w:tcBorders>
            <w:shd w:val="clear" w:color="auto" w:fill="auto"/>
            <w:vAlign w:val="center"/>
            <w:hideMark/>
          </w:tcPr>
          <w:p w14:paraId="2CDECD6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BECERRIL</w:t>
            </w:r>
          </w:p>
        </w:tc>
        <w:tc>
          <w:tcPr>
            <w:tcW w:w="1440" w:type="dxa"/>
            <w:tcBorders>
              <w:top w:val="nil"/>
              <w:left w:val="nil"/>
              <w:bottom w:val="nil"/>
              <w:right w:val="nil"/>
            </w:tcBorders>
            <w:shd w:val="clear" w:color="auto" w:fill="auto"/>
            <w:vAlign w:val="center"/>
            <w:hideMark/>
          </w:tcPr>
          <w:p w14:paraId="7A7AE63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117.035.892.685</w:t>
            </w:r>
          </w:p>
        </w:tc>
      </w:tr>
      <w:tr w:rsidR="00C95903" w:rsidRPr="00A94E22" w14:paraId="78DC579A" w14:textId="77777777" w:rsidTr="00BC7A91">
        <w:trPr>
          <w:trHeight w:val="276"/>
          <w:jc w:val="center"/>
        </w:trPr>
        <w:tc>
          <w:tcPr>
            <w:tcW w:w="1340" w:type="dxa"/>
            <w:tcBorders>
              <w:top w:val="nil"/>
              <w:left w:val="nil"/>
              <w:bottom w:val="nil"/>
              <w:right w:val="nil"/>
            </w:tcBorders>
            <w:shd w:val="clear" w:color="auto" w:fill="auto"/>
            <w:vAlign w:val="center"/>
            <w:hideMark/>
          </w:tcPr>
          <w:p w14:paraId="1EE6585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20060</w:t>
            </w:r>
          </w:p>
        </w:tc>
        <w:tc>
          <w:tcPr>
            <w:tcW w:w="6173" w:type="dxa"/>
            <w:tcBorders>
              <w:top w:val="nil"/>
              <w:left w:val="nil"/>
              <w:bottom w:val="nil"/>
              <w:right w:val="nil"/>
            </w:tcBorders>
            <w:shd w:val="clear" w:color="auto" w:fill="auto"/>
            <w:vAlign w:val="center"/>
            <w:hideMark/>
          </w:tcPr>
          <w:p w14:paraId="05D8B7F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BOSCONIA</w:t>
            </w:r>
          </w:p>
        </w:tc>
        <w:tc>
          <w:tcPr>
            <w:tcW w:w="1440" w:type="dxa"/>
            <w:tcBorders>
              <w:top w:val="nil"/>
              <w:left w:val="nil"/>
              <w:bottom w:val="nil"/>
              <w:right w:val="nil"/>
            </w:tcBorders>
            <w:shd w:val="clear" w:color="auto" w:fill="auto"/>
            <w:vAlign w:val="center"/>
            <w:hideMark/>
          </w:tcPr>
          <w:p w14:paraId="6616197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35.708.746</w:t>
            </w:r>
          </w:p>
        </w:tc>
      </w:tr>
      <w:tr w:rsidR="00C95903" w:rsidRPr="00A94E22" w14:paraId="5C4186D6" w14:textId="77777777" w:rsidTr="00BC7A91">
        <w:trPr>
          <w:trHeight w:val="276"/>
          <w:jc w:val="center"/>
        </w:trPr>
        <w:tc>
          <w:tcPr>
            <w:tcW w:w="1340" w:type="dxa"/>
            <w:tcBorders>
              <w:top w:val="nil"/>
              <w:left w:val="nil"/>
              <w:bottom w:val="nil"/>
              <w:right w:val="nil"/>
            </w:tcBorders>
            <w:shd w:val="clear" w:color="auto" w:fill="auto"/>
            <w:vAlign w:val="center"/>
            <w:hideMark/>
          </w:tcPr>
          <w:p w14:paraId="3819999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20175</w:t>
            </w:r>
          </w:p>
        </w:tc>
        <w:tc>
          <w:tcPr>
            <w:tcW w:w="6173" w:type="dxa"/>
            <w:tcBorders>
              <w:top w:val="nil"/>
              <w:left w:val="nil"/>
              <w:bottom w:val="nil"/>
              <w:right w:val="nil"/>
            </w:tcBorders>
            <w:shd w:val="clear" w:color="auto" w:fill="auto"/>
            <w:vAlign w:val="center"/>
            <w:hideMark/>
          </w:tcPr>
          <w:p w14:paraId="49253BC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CHIMICHAGUA</w:t>
            </w:r>
          </w:p>
        </w:tc>
        <w:tc>
          <w:tcPr>
            <w:tcW w:w="1440" w:type="dxa"/>
            <w:tcBorders>
              <w:top w:val="nil"/>
              <w:left w:val="nil"/>
              <w:bottom w:val="nil"/>
              <w:right w:val="nil"/>
            </w:tcBorders>
            <w:shd w:val="clear" w:color="auto" w:fill="auto"/>
            <w:vAlign w:val="center"/>
            <w:hideMark/>
          </w:tcPr>
          <w:p w14:paraId="3473DF1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111.360</w:t>
            </w:r>
          </w:p>
        </w:tc>
      </w:tr>
      <w:tr w:rsidR="00C95903" w:rsidRPr="00A94E22" w14:paraId="138A7BFA" w14:textId="77777777" w:rsidTr="00BC7A91">
        <w:trPr>
          <w:trHeight w:val="276"/>
          <w:jc w:val="center"/>
        </w:trPr>
        <w:tc>
          <w:tcPr>
            <w:tcW w:w="1340" w:type="dxa"/>
            <w:tcBorders>
              <w:top w:val="nil"/>
              <w:left w:val="nil"/>
              <w:bottom w:val="nil"/>
              <w:right w:val="nil"/>
            </w:tcBorders>
            <w:shd w:val="clear" w:color="auto" w:fill="auto"/>
            <w:vAlign w:val="center"/>
            <w:hideMark/>
          </w:tcPr>
          <w:p w14:paraId="58DE9CA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20178</w:t>
            </w:r>
          </w:p>
        </w:tc>
        <w:tc>
          <w:tcPr>
            <w:tcW w:w="6173" w:type="dxa"/>
            <w:tcBorders>
              <w:top w:val="nil"/>
              <w:left w:val="nil"/>
              <w:bottom w:val="nil"/>
              <w:right w:val="nil"/>
            </w:tcBorders>
            <w:shd w:val="clear" w:color="auto" w:fill="auto"/>
            <w:vAlign w:val="center"/>
            <w:hideMark/>
          </w:tcPr>
          <w:p w14:paraId="6F2C957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CHIRIGUANÁ</w:t>
            </w:r>
          </w:p>
        </w:tc>
        <w:tc>
          <w:tcPr>
            <w:tcW w:w="1440" w:type="dxa"/>
            <w:tcBorders>
              <w:top w:val="nil"/>
              <w:left w:val="nil"/>
              <w:bottom w:val="nil"/>
              <w:right w:val="nil"/>
            </w:tcBorders>
            <w:shd w:val="clear" w:color="auto" w:fill="auto"/>
            <w:vAlign w:val="center"/>
            <w:hideMark/>
          </w:tcPr>
          <w:p w14:paraId="1C70196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10.302.642.824</w:t>
            </w:r>
          </w:p>
        </w:tc>
      </w:tr>
      <w:tr w:rsidR="00C95903" w:rsidRPr="00A94E22" w14:paraId="0FDC2238" w14:textId="77777777" w:rsidTr="00BC7A91">
        <w:trPr>
          <w:trHeight w:val="276"/>
          <w:jc w:val="center"/>
        </w:trPr>
        <w:tc>
          <w:tcPr>
            <w:tcW w:w="1340" w:type="dxa"/>
            <w:tcBorders>
              <w:top w:val="nil"/>
              <w:left w:val="nil"/>
              <w:bottom w:val="nil"/>
              <w:right w:val="nil"/>
            </w:tcBorders>
            <w:shd w:val="clear" w:color="auto" w:fill="auto"/>
            <w:vAlign w:val="center"/>
            <w:hideMark/>
          </w:tcPr>
          <w:p w14:paraId="42C2E23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20228</w:t>
            </w:r>
          </w:p>
        </w:tc>
        <w:tc>
          <w:tcPr>
            <w:tcW w:w="6173" w:type="dxa"/>
            <w:tcBorders>
              <w:top w:val="nil"/>
              <w:left w:val="nil"/>
              <w:bottom w:val="nil"/>
              <w:right w:val="nil"/>
            </w:tcBorders>
            <w:shd w:val="clear" w:color="auto" w:fill="auto"/>
            <w:vAlign w:val="center"/>
            <w:hideMark/>
          </w:tcPr>
          <w:p w14:paraId="496D1AE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CURUMANÍ</w:t>
            </w:r>
          </w:p>
        </w:tc>
        <w:tc>
          <w:tcPr>
            <w:tcW w:w="1440" w:type="dxa"/>
            <w:tcBorders>
              <w:top w:val="nil"/>
              <w:left w:val="nil"/>
              <w:bottom w:val="nil"/>
              <w:right w:val="nil"/>
            </w:tcBorders>
            <w:shd w:val="clear" w:color="auto" w:fill="auto"/>
            <w:vAlign w:val="center"/>
            <w:hideMark/>
          </w:tcPr>
          <w:p w14:paraId="79AD7E8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6.306.923</w:t>
            </w:r>
          </w:p>
        </w:tc>
      </w:tr>
      <w:tr w:rsidR="00C95903" w:rsidRPr="00A94E22" w14:paraId="2E9026B2" w14:textId="77777777" w:rsidTr="00BC7A91">
        <w:trPr>
          <w:trHeight w:val="276"/>
          <w:jc w:val="center"/>
        </w:trPr>
        <w:tc>
          <w:tcPr>
            <w:tcW w:w="1340" w:type="dxa"/>
            <w:tcBorders>
              <w:top w:val="nil"/>
              <w:left w:val="nil"/>
              <w:bottom w:val="nil"/>
              <w:right w:val="nil"/>
            </w:tcBorders>
            <w:shd w:val="clear" w:color="auto" w:fill="auto"/>
            <w:vAlign w:val="center"/>
            <w:hideMark/>
          </w:tcPr>
          <w:p w14:paraId="0B1966B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20238</w:t>
            </w:r>
          </w:p>
        </w:tc>
        <w:tc>
          <w:tcPr>
            <w:tcW w:w="6173" w:type="dxa"/>
            <w:tcBorders>
              <w:top w:val="nil"/>
              <w:left w:val="nil"/>
              <w:bottom w:val="nil"/>
              <w:right w:val="nil"/>
            </w:tcBorders>
            <w:shd w:val="clear" w:color="auto" w:fill="auto"/>
            <w:vAlign w:val="center"/>
            <w:hideMark/>
          </w:tcPr>
          <w:p w14:paraId="6886EA1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COPEY</w:t>
            </w:r>
          </w:p>
        </w:tc>
        <w:tc>
          <w:tcPr>
            <w:tcW w:w="1440" w:type="dxa"/>
            <w:tcBorders>
              <w:top w:val="nil"/>
              <w:left w:val="nil"/>
              <w:bottom w:val="nil"/>
              <w:right w:val="nil"/>
            </w:tcBorders>
            <w:shd w:val="clear" w:color="auto" w:fill="auto"/>
            <w:vAlign w:val="center"/>
            <w:hideMark/>
          </w:tcPr>
          <w:p w14:paraId="1ACFBCF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17.671.290</w:t>
            </w:r>
          </w:p>
        </w:tc>
      </w:tr>
      <w:tr w:rsidR="00C95903" w:rsidRPr="00A94E22" w14:paraId="431C18C1" w14:textId="77777777" w:rsidTr="00BC7A91">
        <w:trPr>
          <w:trHeight w:val="276"/>
          <w:jc w:val="center"/>
        </w:trPr>
        <w:tc>
          <w:tcPr>
            <w:tcW w:w="1340" w:type="dxa"/>
            <w:tcBorders>
              <w:top w:val="nil"/>
              <w:left w:val="nil"/>
              <w:bottom w:val="nil"/>
              <w:right w:val="nil"/>
            </w:tcBorders>
            <w:shd w:val="clear" w:color="auto" w:fill="auto"/>
            <w:vAlign w:val="center"/>
            <w:hideMark/>
          </w:tcPr>
          <w:p w14:paraId="6B29368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20250</w:t>
            </w:r>
          </w:p>
        </w:tc>
        <w:tc>
          <w:tcPr>
            <w:tcW w:w="6173" w:type="dxa"/>
            <w:tcBorders>
              <w:top w:val="nil"/>
              <w:left w:val="nil"/>
              <w:bottom w:val="nil"/>
              <w:right w:val="nil"/>
            </w:tcBorders>
            <w:shd w:val="clear" w:color="auto" w:fill="auto"/>
            <w:vAlign w:val="center"/>
            <w:hideMark/>
          </w:tcPr>
          <w:p w14:paraId="271DDE4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PASO</w:t>
            </w:r>
          </w:p>
        </w:tc>
        <w:tc>
          <w:tcPr>
            <w:tcW w:w="1440" w:type="dxa"/>
            <w:tcBorders>
              <w:top w:val="nil"/>
              <w:left w:val="nil"/>
              <w:bottom w:val="nil"/>
              <w:right w:val="nil"/>
            </w:tcBorders>
            <w:shd w:val="clear" w:color="auto" w:fill="auto"/>
            <w:vAlign w:val="center"/>
            <w:hideMark/>
          </w:tcPr>
          <w:p w14:paraId="3FE4AF0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16.645.657.914</w:t>
            </w:r>
          </w:p>
        </w:tc>
      </w:tr>
      <w:tr w:rsidR="00C95903" w:rsidRPr="00A94E22" w14:paraId="17363F90" w14:textId="77777777" w:rsidTr="00BC7A91">
        <w:trPr>
          <w:trHeight w:val="276"/>
          <w:jc w:val="center"/>
        </w:trPr>
        <w:tc>
          <w:tcPr>
            <w:tcW w:w="1340" w:type="dxa"/>
            <w:tcBorders>
              <w:top w:val="nil"/>
              <w:left w:val="nil"/>
              <w:bottom w:val="nil"/>
              <w:right w:val="nil"/>
            </w:tcBorders>
            <w:shd w:val="clear" w:color="auto" w:fill="auto"/>
            <w:vAlign w:val="center"/>
            <w:hideMark/>
          </w:tcPr>
          <w:p w14:paraId="27EE833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20295</w:t>
            </w:r>
          </w:p>
        </w:tc>
        <w:tc>
          <w:tcPr>
            <w:tcW w:w="6173" w:type="dxa"/>
            <w:tcBorders>
              <w:top w:val="nil"/>
              <w:left w:val="nil"/>
              <w:bottom w:val="nil"/>
              <w:right w:val="nil"/>
            </w:tcBorders>
            <w:shd w:val="clear" w:color="auto" w:fill="auto"/>
            <w:vAlign w:val="center"/>
            <w:hideMark/>
          </w:tcPr>
          <w:p w14:paraId="042C024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GAMARRA</w:t>
            </w:r>
          </w:p>
        </w:tc>
        <w:tc>
          <w:tcPr>
            <w:tcW w:w="1440" w:type="dxa"/>
            <w:tcBorders>
              <w:top w:val="nil"/>
              <w:left w:val="nil"/>
              <w:bottom w:val="nil"/>
              <w:right w:val="nil"/>
            </w:tcBorders>
            <w:shd w:val="clear" w:color="auto" w:fill="auto"/>
            <w:vAlign w:val="center"/>
            <w:hideMark/>
          </w:tcPr>
          <w:p w14:paraId="275F89C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102.707.427</w:t>
            </w:r>
          </w:p>
        </w:tc>
      </w:tr>
      <w:tr w:rsidR="00C95903" w:rsidRPr="00A94E22" w14:paraId="4DA8170A" w14:textId="77777777" w:rsidTr="00BC7A91">
        <w:trPr>
          <w:trHeight w:val="276"/>
          <w:jc w:val="center"/>
        </w:trPr>
        <w:tc>
          <w:tcPr>
            <w:tcW w:w="1340" w:type="dxa"/>
            <w:tcBorders>
              <w:top w:val="nil"/>
              <w:left w:val="nil"/>
              <w:bottom w:val="nil"/>
              <w:right w:val="nil"/>
            </w:tcBorders>
            <w:shd w:val="clear" w:color="auto" w:fill="auto"/>
            <w:vAlign w:val="center"/>
            <w:hideMark/>
          </w:tcPr>
          <w:p w14:paraId="173132B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20383</w:t>
            </w:r>
          </w:p>
        </w:tc>
        <w:tc>
          <w:tcPr>
            <w:tcW w:w="6173" w:type="dxa"/>
            <w:tcBorders>
              <w:top w:val="nil"/>
              <w:left w:val="nil"/>
              <w:bottom w:val="nil"/>
              <w:right w:val="nil"/>
            </w:tcBorders>
            <w:shd w:val="clear" w:color="auto" w:fill="auto"/>
            <w:vAlign w:val="center"/>
            <w:hideMark/>
          </w:tcPr>
          <w:p w14:paraId="55740B5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GLORIA</w:t>
            </w:r>
          </w:p>
        </w:tc>
        <w:tc>
          <w:tcPr>
            <w:tcW w:w="1440" w:type="dxa"/>
            <w:tcBorders>
              <w:top w:val="nil"/>
              <w:left w:val="nil"/>
              <w:bottom w:val="nil"/>
              <w:right w:val="nil"/>
            </w:tcBorders>
            <w:shd w:val="clear" w:color="auto" w:fill="auto"/>
            <w:vAlign w:val="center"/>
            <w:hideMark/>
          </w:tcPr>
          <w:p w14:paraId="5FE41FE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2.915.250</w:t>
            </w:r>
          </w:p>
        </w:tc>
      </w:tr>
      <w:tr w:rsidR="00C95903" w:rsidRPr="00A94E22" w14:paraId="40AA9FD3" w14:textId="77777777" w:rsidTr="00BC7A91">
        <w:trPr>
          <w:trHeight w:val="276"/>
          <w:jc w:val="center"/>
        </w:trPr>
        <w:tc>
          <w:tcPr>
            <w:tcW w:w="1340" w:type="dxa"/>
            <w:tcBorders>
              <w:top w:val="nil"/>
              <w:left w:val="nil"/>
              <w:bottom w:val="nil"/>
              <w:right w:val="nil"/>
            </w:tcBorders>
            <w:shd w:val="clear" w:color="auto" w:fill="auto"/>
            <w:vAlign w:val="center"/>
            <w:hideMark/>
          </w:tcPr>
          <w:p w14:paraId="4488B0B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20400</w:t>
            </w:r>
          </w:p>
        </w:tc>
        <w:tc>
          <w:tcPr>
            <w:tcW w:w="6173" w:type="dxa"/>
            <w:tcBorders>
              <w:top w:val="nil"/>
              <w:left w:val="nil"/>
              <w:bottom w:val="nil"/>
              <w:right w:val="nil"/>
            </w:tcBorders>
            <w:shd w:val="clear" w:color="auto" w:fill="auto"/>
            <w:vAlign w:val="center"/>
            <w:hideMark/>
          </w:tcPr>
          <w:p w14:paraId="4AF09E1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JAGUA DE IBIRICO</w:t>
            </w:r>
          </w:p>
        </w:tc>
        <w:tc>
          <w:tcPr>
            <w:tcW w:w="1440" w:type="dxa"/>
            <w:tcBorders>
              <w:top w:val="nil"/>
              <w:left w:val="nil"/>
              <w:bottom w:val="nil"/>
              <w:right w:val="nil"/>
            </w:tcBorders>
            <w:shd w:val="clear" w:color="auto" w:fill="auto"/>
            <w:vAlign w:val="center"/>
            <w:hideMark/>
          </w:tcPr>
          <w:p w14:paraId="0BEDE65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46.793.476.324</w:t>
            </w:r>
          </w:p>
        </w:tc>
      </w:tr>
      <w:tr w:rsidR="00C95903" w:rsidRPr="00A94E22" w14:paraId="1D488C41" w14:textId="77777777" w:rsidTr="00BC7A91">
        <w:trPr>
          <w:trHeight w:val="276"/>
          <w:jc w:val="center"/>
        </w:trPr>
        <w:tc>
          <w:tcPr>
            <w:tcW w:w="1340" w:type="dxa"/>
            <w:tcBorders>
              <w:top w:val="nil"/>
              <w:left w:val="nil"/>
              <w:bottom w:val="nil"/>
              <w:right w:val="nil"/>
            </w:tcBorders>
            <w:shd w:val="clear" w:color="auto" w:fill="auto"/>
            <w:vAlign w:val="center"/>
            <w:hideMark/>
          </w:tcPr>
          <w:p w14:paraId="6CC2440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20443</w:t>
            </w:r>
          </w:p>
        </w:tc>
        <w:tc>
          <w:tcPr>
            <w:tcW w:w="6173" w:type="dxa"/>
            <w:tcBorders>
              <w:top w:val="nil"/>
              <w:left w:val="nil"/>
              <w:bottom w:val="nil"/>
              <w:right w:val="nil"/>
            </w:tcBorders>
            <w:shd w:val="clear" w:color="auto" w:fill="auto"/>
            <w:vAlign w:val="center"/>
            <w:hideMark/>
          </w:tcPr>
          <w:p w14:paraId="73B8D3B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MANAURE BALCÓN DEL CESAR</w:t>
            </w:r>
          </w:p>
        </w:tc>
        <w:tc>
          <w:tcPr>
            <w:tcW w:w="1440" w:type="dxa"/>
            <w:tcBorders>
              <w:top w:val="nil"/>
              <w:left w:val="nil"/>
              <w:bottom w:val="nil"/>
              <w:right w:val="nil"/>
            </w:tcBorders>
            <w:shd w:val="clear" w:color="auto" w:fill="auto"/>
            <w:vAlign w:val="center"/>
            <w:hideMark/>
          </w:tcPr>
          <w:p w14:paraId="149E705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7.213.640</w:t>
            </w:r>
          </w:p>
        </w:tc>
      </w:tr>
      <w:tr w:rsidR="00C95903" w:rsidRPr="00A94E22" w14:paraId="16D6E05A" w14:textId="77777777" w:rsidTr="00BC7A91">
        <w:trPr>
          <w:trHeight w:val="276"/>
          <w:jc w:val="center"/>
        </w:trPr>
        <w:tc>
          <w:tcPr>
            <w:tcW w:w="1340" w:type="dxa"/>
            <w:tcBorders>
              <w:top w:val="nil"/>
              <w:left w:val="nil"/>
              <w:bottom w:val="nil"/>
              <w:right w:val="nil"/>
            </w:tcBorders>
            <w:shd w:val="clear" w:color="auto" w:fill="auto"/>
            <w:vAlign w:val="center"/>
            <w:hideMark/>
          </w:tcPr>
          <w:p w14:paraId="03395A8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20517</w:t>
            </w:r>
          </w:p>
        </w:tc>
        <w:tc>
          <w:tcPr>
            <w:tcW w:w="6173" w:type="dxa"/>
            <w:tcBorders>
              <w:top w:val="nil"/>
              <w:left w:val="nil"/>
              <w:bottom w:val="nil"/>
              <w:right w:val="nil"/>
            </w:tcBorders>
            <w:shd w:val="clear" w:color="auto" w:fill="auto"/>
            <w:vAlign w:val="center"/>
            <w:hideMark/>
          </w:tcPr>
          <w:p w14:paraId="4A51C5E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PAILITAS</w:t>
            </w:r>
          </w:p>
        </w:tc>
        <w:tc>
          <w:tcPr>
            <w:tcW w:w="1440" w:type="dxa"/>
            <w:tcBorders>
              <w:top w:val="nil"/>
              <w:left w:val="nil"/>
              <w:bottom w:val="nil"/>
              <w:right w:val="nil"/>
            </w:tcBorders>
            <w:shd w:val="clear" w:color="auto" w:fill="auto"/>
            <w:vAlign w:val="center"/>
            <w:hideMark/>
          </w:tcPr>
          <w:p w14:paraId="3E21195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525.895</w:t>
            </w:r>
          </w:p>
        </w:tc>
      </w:tr>
      <w:tr w:rsidR="00C95903" w:rsidRPr="00A94E22" w14:paraId="75C5C8CF" w14:textId="77777777" w:rsidTr="00BC7A91">
        <w:trPr>
          <w:trHeight w:val="276"/>
          <w:jc w:val="center"/>
        </w:trPr>
        <w:tc>
          <w:tcPr>
            <w:tcW w:w="1340" w:type="dxa"/>
            <w:tcBorders>
              <w:top w:val="nil"/>
              <w:left w:val="nil"/>
              <w:bottom w:val="nil"/>
              <w:right w:val="nil"/>
            </w:tcBorders>
            <w:shd w:val="clear" w:color="auto" w:fill="auto"/>
            <w:vAlign w:val="center"/>
            <w:hideMark/>
          </w:tcPr>
          <w:p w14:paraId="4C698ED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20614</w:t>
            </w:r>
          </w:p>
        </w:tc>
        <w:tc>
          <w:tcPr>
            <w:tcW w:w="6173" w:type="dxa"/>
            <w:tcBorders>
              <w:top w:val="nil"/>
              <w:left w:val="nil"/>
              <w:bottom w:val="nil"/>
              <w:right w:val="nil"/>
            </w:tcBorders>
            <w:shd w:val="clear" w:color="auto" w:fill="auto"/>
            <w:vAlign w:val="center"/>
            <w:hideMark/>
          </w:tcPr>
          <w:p w14:paraId="0898FBF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RÍO DE ORO</w:t>
            </w:r>
          </w:p>
        </w:tc>
        <w:tc>
          <w:tcPr>
            <w:tcW w:w="1440" w:type="dxa"/>
            <w:tcBorders>
              <w:top w:val="nil"/>
              <w:left w:val="nil"/>
              <w:bottom w:val="nil"/>
              <w:right w:val="nil"/>
            </w:tcBorders>
            <w:shd w:val="clear" w:color="auto" w:fill="auto"/>
            <w:vAlign w:val="center"/>
            <w:hideMark/>
          </w:tcPr>
          <w:p w14:paraId="7007C96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1.306.029.078</w:t>
            </w:r>
          </w:p>
        </w:tc>
      </w:tr>
      <w:tr w:rsidR="00C95903" w:rsidRPr="00A94E22" w14:paraId="01DB76B3" w14:textId="77777777" w:rsidTr="00BC7A91">
        <w:trPr>
          <w:trHeight w:val="276"/>
          <w:jc w:val="center"/>
        </w:trPr>
        <w:tc>
          <w:tcPr>
            <w:tcW w:w="1340" w:type="dxa"/>
            <w:tcBorders>
              <w:top w:val="nil"/>
              <w:left w:val="nil"/>
              <w:bottom w:val="nil"/>
              <w:right w:val="nil"/>
            </w:tcBorders>
            <w:shd w:val="clear" w:color="auto" w:fill="auto"/>
            <w:vAlign w:val="center"/>
            <w:hideMark/>
          </w:tcPr>
          <w:p w14:paraId="3FB5922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20621</w:t>
            </w:r>
          </w:p>
        </w:tc>
        <w:tc>
          <w:tcPr>
            <w:tcW w:w="6173" w:type="dxa"/>
            <w:tcBorders>
              <w:top w:val="nil"/>
              <w:left w:val="nil"/>
              <w:bottom w:val="nil"/>
              <w:right w:val="nil"/>
            </w:tcBorders>
            <w:shd w:val="clear" w:color="auto" w:fill="auto"/>
            <w:vAlign w:val="center"/>
            <w:hideMark/>
          </w:tcPr>
          <w:p w14:paraId="33B3C93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PAZ</w:t>
            </w:r>
          </w:p>
        </w:tc>
        <w:tc>
          <w:tcPr>
            <w:tcW w:w="1440" w:type="dxa"/>
            <w:tcBorders>
              <w:top w:val="nil"/>
              <w:left w:val="nil"/>
              <w:bottom w:val="nil"/>
              <w:right w:val="nil"/>
            </w:tcBorders>
            <w:shd w:val="clear" w:color="auto" w:fill="auto"/>
            <w:vAlign w:val="center"/>
            <w:hideMark/>
          </w:tcPr>
          <w:p w14:paraId="133C0D6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1.850.385</w:t>
            </w:r>
          </w:p>
        </w:tc>
      </w:tr>
      <w:tr w:rsidR="00C95903" w:rsidRPr="00A94E22" w14:paraId="1B17884D" w14:textId="77777777" w:rsidTr="00BC7A91">
        <w:trPr>
          <w:trHeight w:val="276"/>
          <w:jc w:val="center"/>
        </w:trPr>
        <w:tc>
          <w:tcPr>
            <w:tcW w:w="1340" w:type="dxa"/>
            <w:tcBorders>
              <w:top w:val="nil"/>
              <w:left w:val="nil"/>
              <w:bottom w:val="nil"/>
              <w:right w:val="nil"/>
            </w:tcBorders>
            <w:shd w:val="clear" w:color="auto" w:fill="auto"/>
            <w:vAlign w:val="center"/>
            <w:hideMark/>
          </w:tcPr>
          <w:p w14:paraId="5B6566A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20710</w:t>
            </w:r>
          </w:p>
        </w:tc>
        <w:tc>
          <w:tcPr>
            <w:tcW w:w="6173" w:type="dxa"/>
            <w:tcBorders>
              <w:top w:val="nil"/>
              <w:left w:val="nil"/>
              <w:bottom w:val="nil"/>
              <w:right w:val="nil"/>
            </w:tcBorders>
            <w:shd w:val="clear" w:color="auto" w:fill="auto"/>
            <w:vAlign w:val="center"/>
            <w:hideMark/>
          </w:tcPr>
          <w:p w14:paraId="5C20D6C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ALBERTO</w:t>
            </w:r>
          </w:p>
        </w:tc>
        <w:tc>
          <w:tcPr>
            <w:tcW w:w="1440" w:type="dxa"/>
            <w:tcBorders>
              <w:top w:val="nil"/>
              <w:left w:val="nil"/>
              <w:bottom w:val="nil"/>
              <w:right w:val="nil"/>
            </w:tcBorders>
            <w:shd w:val="clear" w:color="auto" w:fill="auto"/>
            <w:vAlign w:val="center"/>
            <w:hideMark/>
          </w:tcPr>
          <w:p w14:paraId="72DCC8F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352.365.007</w:t>
            </w:r>
          </w:p>
        </w:tc>
      </w:tr>
      <w:tr w:rsidR="00C95903" w:rsidRPr="00A94E22" w14:paraId="6033CDC6" w14:textId="77777777" w:rsidTr="00BC7A91">
        <w:trPr>
          <w:trHeight w:val="276"/>
          <w:jc w:val="center"/>
        </w:trPr>
        <w:tc>
          <w:tcPr>
            <w:tcW w:w="1340" w:type="dxa"/>
            <w:tcBorders>
              <w:top w:val="nil"/>
              <w:left w:val="nil"/>
              <w:bottom w:val="nil"/>
              <w:right w:val="nil"/>
            </w:tcBorders>
            <w:shd w:val="clear" w:color="auto" w:fill="auto"/>
            <w:vAlign w:val="center"/>
            <w:hideMark/>
          </w:tcPr>
          <w:p w14:paraId="70D4A52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20750</w:t>
            </w:r>
          </w:p>
        </w:tc>
        <w:tc>
          <w:tcPr>
            <w:tcW w:w="6173" w:type="dxa"/>
            <w:tcBorders>
              <w:top w:val="nil"/>
              <w:left w:val="nil"/>
              <w:bottom w:val="nil"/>
              <w:right w:val="nil"/>
            </w:tcBorders>
            <w:shd w:val="clear" w:color="auto" w:fill="auto"/>
            <w:vAlign w:val="center"/>
            <w:hideMark/>
          </w:tcPr>
          <w:p w14:paraId="28D07EF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DIEGO</w:t>
            </w:r>
          </w:p>
        </w:tc>
        <w:tc>
          <w:tcPr>
            <w:tcW w:w="1440" w:type="dxa"/>
            <w:tcBorders>
              <w:top w:val="nil"/>
              <w:left w:val="nil"/>
              <w:bottom w:val="nil"/>
              <w:right w:val="nil"/>
            </w:tcBorders>
            <w:shd w:val="clear" w:color="auto" w:fill="auto"/>
            <w:vAlign w:val="center"/>
            <w:hideMark/>
          </w:tcPr>
          <w:p w14:paraId="61A3B3C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283.608</w:t>
            </w:r>
          </w:p>
        </w:tc>
      </w:tr>
      <w:tr w:rsidR="00C95903" w:rsidRPr="00A94E22" w14:paraId="437E0EF6" w14:textId="77777777" w:rsidTr="00BC7A91">
        <w:trPr>
          <w:trHeight w:val="276"/>
          <w:jc w:val="center"/>
        </w:trPr>
        <w:tc>
          <w:tcPr>
            <w:tcW w:w="1340" w:type="dxa"/>
            <w:tcBorders>
              <w:top w:val="nil"/>
              <w:left w:val="nil"/>
              <w:bottom w:val="nil"/>
              <w:right w:val="nil"/>
            </w:tcBorders>
            <w:shd w:val="clear" w:color="auto" w:fill="auto"/>
            <w:vAlign w:val="center"/>
            <w:hideMark/>
          </w:tcPr>
          <w:p w14:paraId="3E6A1CE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20770</w:t>
            </w:r>
          </w:p>
        </w:tc>
        <w:tc>
          <w:tcPr>
            <w:tcW w:w="6173" w:type="dxa"/>
            <w:tcBorders>
              <w:top w:val="nil"/>
              <w:left w:val="nil"/>
              <w:bottom w:val="nil"/>
              <w:right w:val="nil"/>
            </w:tcBorders>
            <w:shd w:val="clear" w:color="auto" w:fill="auto"/>
            <w:vAlign w:val="center"/>
            <w:hideMark/>
          </w:tcPr>
          <w:p w14:paraId="07E3294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MARTÍN</w:t>
            </w:r>
          </w:p>
        </w:tc>
        <w:tc>
          <w:tcPr>
            <w:tcW w:w="1440" w:type="dxa"/>
            <w:tcBorders>
              <w:top w:val="nil"/>
              <w:left w:val="nil"/>
              <w:bottom w:val="nil"/>
              <w:right w:val="nil"/>
            </w:tcBorders>
            <w:shd w:val="clear" w:color="auto" w:fill="auto"/>
            <w:vAlign w:val="center"/>
            <w:hideMark/>
          </w:tcPr>
          <w:p w14:paraId="30B24E9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13.045.361.234</w:t>
            </w:r>
          </w:p>
        </w:tc>
      </w:tr>
      <w:tr w:rsidR="00C95903" w:rsidRPr="00A94E22" w14:paraId="7C5E69A6" w14:textId="77777777" w:rsidTr="00BC7A91">
        <w:trPr>
          <w:trHeight w:val="276"/>
          <w:jc w:val="center"/>
        </w:trPr>
        <w:tc>
          <w:tcPr>
            <w:tcW w:w="1340" w:type="dxa"/>
            <w:tcBorders>
              <w:top w:val="nil"/>
              <w:left w:val="nil"/>
              <w:bottom w:val="nil"/>
              <w:right w:val="nil"/>
            </w:tcBorders>
            <w:shd w:val="clear" w:color="auto" w:fill="auto"/>
            <w:vAlign w:val="center"/>
            <w:hideMark/>
          </w:tcPr>
          <w:p w14:paraId="5610C2D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20787</w:t>
            </w:r>
          </w:p>
        </w:tc>
        <w:tc>
          <w:tcPr>
            <w:tcW w:w="6173" w:type="dxa"/>
            <w:tcBorders>
              <w:top w:val="nil"/>
              <w:left w:val="nil"/>
              <w:bottom w:val="nil"/>
              <w:right w:val="nil"/>
            </w:tcBorders>
            <w:shd w:val="clear" w:color="auto" w:fill="auto"/>
            <w:vAlign w:val="center"/>
            <w:hideMark/>
          </w:tcPr>
          <w:p w14:paraId="5C108DC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TAMALAMEQUE</w:t>
            </w:r>
          </w:p>
        </w:tc>
        <w:tc>
          <w:tcPr>
            <w:tcW w:w="1440" w:type="dxa"/>
            <w:tcBorders>
              <w:top w:val="nil"/>
              <w:left w:val="nil"/>
              <w:bottom w:val="nil"/>
              <w:right w:val="nil"/>
            </w:tcBorders>
            <w:shd w:val="clear" w:color="auto" w:fill="auto"/>
            <w:vAlign w:val="center"/>
            <w:hideMark/>
          </w:tcPr>
          <w:p w14:paraId="021BB79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113.417</w:t>
            </w:r>
          </w:p>
        </w:tc>
      </w:tr>
      <w:tr w:rsidR="00C95903" w:rsidRPr="00A94E22" w14:paraId="782222CC" w14:textId="77777777" w:rsidTr="00BC7A91">
        <w:trPr>
          <w:trHeight w:val="276"/>
          <w:jc w:val="center"/>
        </w:trPr>
        <w:tc>
          <w:tcPr>
            <w:tcW w:w="1340" w:type="dxa"/>
            <w:tcBorders>
              <w:top w:val="nil"/>
              <w:left w:val="nil"/>
              <w:bottom w:val="nil"/>
              <w:right w:val="nil"/>
            </w:tcBorders>
            <w:shd w:val="clear" w:color="auto" w:fill="auto"/>
            <w:vAlign w:val="center"/>
            <w:hideMark/>
          </w:tcPr>
          <w:p w14:paraId="4D08110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w:t>
            </w:r>
          </w:p>
        </w:tc>
        <w:tc>
          <w:tcPr>
            <w:tcW w:w="6173" w:type="dxa"/>
            <w:tcBorders>
              <w:top w:val="nil"/>
              <w:left w:val="nil"/>
              <w:bottom w:val="nil"/>
              <w:right w:val="nil"/>
            </w:tcBorders>
            <w:shd w:val="clear" w:color="auto" w:fill="auto"/>
            <w:vAlign w:val="center"/>
            <w:hideMark/>
          </w:tcPr>
          <w:p w14:paraId="4982E0FC"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CÓRDOBA</w:t>
            </w:r>
          </w:p>
        </w:tc>
        <w:tc>
          <w:tcPr>
            <w:tcW w:w="1440" w:type="dxa"/>
            <w:tcBorders>
              <w:top w:val="nil"/>
              <w:left w:val="nil"/>
              <w:bottom w:val="nil"/>
              <w:right w:val="nil"/>
            </w:tcBorders>
            <w:shd w:val="clear" w:color="auto" w:fill="auto"/>
            <w:vAlign w:val="center"/>
            <w:hideMark/>
          </w:tcPr>
          <w:p w14:paraId="3CFE0567"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200.819.321.339</w:t>
            </w:r>
          </w:p>
        </w:tc>
      </w:tr>
      <w:tr w:rsidR="00C95903" w:rsidRPr="00A94E22" w14:paraId="799C34A5" w14:textId="77777777" w:rsidTr="00BC7A91">
        <w:trPr>
          <w:trHeight w:val="276"/>
          <w:jc w:val="center"/>
        </w:trPr>
        <w:tc>
          <w:tcPr>
            <w:tcW w:w="1340" w:type="dxa"/>
            <w:tcBorders>
              <w:top w:val="nil"/>
              <w:left w:val="nil"/>
              <w:bottom w:val="nil"/>
              <w:right w:val="nil"/>
            </w:tcBorders>
            <w:shd w:val="clear" w:color="auto" w:fill="auto"/>
            <w:vAlign w:val="center"/>
            <w:hideMark/>
          </w:tcPr>
          <w:p w14:paraId="509DD8E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23000</w:t>
            </w:r>
          </w:p>
        </w:tc>
        <w:tc>
          <w:tcPr>
            <w:tcW w:w="6173" w:type="dxa"/>
            <w:tcBorders>
              <w:top w:val="nil"/>
              <w:left w:val="nil"/>
              <w:bottom w:val="nil"/>
              <w:right w:val="nil"/>
            </w:tcBorders>
            <w:shd w:val="clear" w:color="auto" w:fill="auto"/>
            <w:vAlign w:val="center"/>
            <w:hideMark/>
          </w:tcPr>
          <w:p w14:paraId="52970C3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CÓRDOBA</w:t>
            </w:r>
          </w:p>
        </w:tc>
        <w:tc>
          <w:tcPr>
            <w:tcW w:w="1440" w:type="dxa"/>
            <w:tcBorders>
              <w:top w:val="nil"/>
              <w:left w:val="nil"/>
              <w:bottom w:val="nil"/>
              <w:right w:val="nil"/>
            </w:tcBorders>
            <w:shd w:val="clear" w:color="auto" w:fill="auto"/>
            <w:vAlign w:val="center"/>
            <w:hideMark/>
          </w:tcPr>
          <w:p w14:paraId="07BD060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63.944.299.412</w:t>
            </w:r>
          </w:p>
        </w:tc>
      </w:tr>
      <w:tr w:rsidR="00C95903" w:rsidRPr="00A94E22" w14:paraId="39F82CC2" w14:textId="77777777" w:rsidTr="00BC7A91">
        <w:trPr>
          <w:trHeight w:val="276"/>
          <w:jc w:val="center"/>
        </w:trPr>
        <w:tc>
          <w:tcPr>
            <w:tcW w:w="1340" w:type="dxa"/>
            <w:tcBorders>
              <w:top w:val="nil"/>
              <w:left w:val="nil"/>
              <w:bottom w:val="nil"/>
              <w:right w:val="nil"/>
            </w:tcBorders>
            <w:shd w:val="clear" w:color="auto" w:fill="auto"/>
            <w:vAlign w:val="center"/>
            <w:hideMark/>
          </w:tcPr>
          <w:p w14:paraId="789C877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23001</w:t>
            </w:r>
          </w:p>
        </w:tc>
        <w:tc>
          <w:tcPr>
            <w:tcW w:w="6173" w:type="dxa"/>
            <w:tcBorders>
              <w:top w:val="nil"/>
              <w:left w:val="nil"/>
              <w:bottom w:val="nil"/>
              <w:right w:val="nil"/>
            </w:tcBorders>
            <w:shd w:val="clear" w:color="auto" w:fill="auto"/>
            <w:vAlign w:val="center"/>
            <w:hideMark/>
          </w:tcPr>
          <w:p w14:paraId="2804CA4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MONTERÍA</w:t>
            </w:r>
          </w:p>
        </w:tc>
        <w:tc>
          <w:tcPr>
            <w:tcW w:w="1440" w:type="dxa"/>
            <w:tcBorders>
              <w:top w:val="nil"/>
              <w:left w:val="nil"/>
              <w:bottom w:val="nil"/>
              <w:right w:val="nil"/>
            </w:tcBorders>
            <w:shd w:val="clear" w:color="auto" w:fill="auto"/>
            <w:vAlign w:val="center"/>
            <w:hideMark/>
          </w:tcPr>
          <w:p w14:paraId="5AD1B42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2.050.831.158</w:t>
            </w:r>
          </w:p>
        </w:tc>
      </w:tr>
      <w:tr w:rsidR="00C95903" w:rsidRPr="00A94E22" w14:paraId="03EF341D" w14:textId="77777777" w:rsidTr="00BC7A91">
        <w:trPr>
          <w:trHeight w:val="276"/>
          <w:jc w:val="center"/>
        </w:trPr>
        <w:tc>
          <w:tcPr>
            <w:tcW w:w="1340" w:type="dxa"/>
            <w:tcBorders>
              <w:top w:val="nil"/>
              <w:left w:val="nil"/>
              <w:bottom w:val="nil"/>
              <w:right w:val="nil"/>
            </w:tcBorders>
            <w:shd w:val="clear" w:color="auto" w:fill="auto"/>
            <w:vAlign w:val="center"/>
            <w:hideMark/>
          </w:tcPr>
          <w:p w14:paraId="00D9CEF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23068</w:t>
            </w:r>
          </w:p>
        </w:tc>
        <w:tc>
          <w:tcPr>
            <w:tcW w:w="6173" w:type="dxa"/>
            <w:tcBorders>
              <w:top w:val="nil"/>
              <w:left w:val="nil"/>
              <w:bottom w:val="nil"/>
              <w:right w:val="nil"/>
            </w:tcBorders>
            <w:shd w:val="clear" w:color="auto" w:fill="auto"/>
            <w:vAlign w:val="center"/>
            <w:hideMark/>
          </w:tcPr>
          <w:p w14:paraId="3EE6A8C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AYAPEL</w:t>
            </w:r>
          </w:p>
        </w:tc>
        <w:tc>
          <w:tcPr>
            <w:tcW w:w="1440" w:type="dxa"/>
            <w:tcBorders>
              <w:top w:val="nil"/>
              <w:left w:val="nil"/>
              <w:bottom w:val="nil"/>
              <w:right w:val="nil"/>
            </w:tcBorders>
            <w:shd w:val="clear" w:color="auto" w:fill="auto"/>
            <w:vAlign w:val="center"/>
            <w:hideMark/>
          </w:tcPr>
          <w:p w14:paraId="31E6F26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6.695.946.564</w:t>
            </w:r>
          </w:p>
        </w:tc>
      </w:tr>
      <w:tr w:rsidR="00C95903" w:rsidRPr="00A94E22" w14:paraId="276FA280" w14:textId="77777777" w:rsidTr="00BC7A91">
        <w:trPr>
          <w:trHeight w:val="276"/>
          <w:jc w:val="center"/>
        </w:trPr>
        <w:tc>
          <w:tcPr>
            <w:tcW w:w="1340" w:type="dxa"/>
            <w:tcBorders>
              <w:top w:val="nil"/>
              <w:left w:val="nil"/>
              <w:bottom w:val="nil"/>
              <w:right w:val="nil"/>
            </w:tcBorders>
            <w:shd w:val="clear" w:color="auto" w:fill="auto"/>
            <w:vAlign w:val="center"/>
            <w:hideMark/>
          </w:tcPr>
          <w:p w14:paraId="0AAF015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23079</w:t>
            </w:r>
          </w:p>
        </w:tc>
        <w:tc>
          <w:tcPr>
            <w:tcW w:w="6173" w:type="dxa"/>
            <w:tcBorders>
              <w:top w:val="nil"/>
              <w:left w:val="nil"/>
              <w:bottom w:val="nil"/>
              <w:right w:val="nil"/>
            </w:tcBorders>
            <w:shd w:val="clear" w:color="auto" w:fill="auto"/>
            <w:vAlign w:val="center"/>
            <w:hideMark/>
          </w:tcPr>
          <w:p w14:paraId="76D276E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BUENAVISTA</w:t>
            </w:r>
          </w:p>
        </w:tc>
        <w:tc>
          <w:tcPr>
            <w:tcW w:w="1440" w:type="dxa"/>
            <w:tcBorders>
              <w:top w:val="nil"/>
              <w:left w:val="nil"/>
              <w:bottom w:val="nil"/>
              <w:right w:val="nil"/>
            </w:tcBorders>
            <w:shd w:val="clear" w:color="auto" w:fill="auto"/>
            <w:vAlign w:val="center"/>
            <w:hideMark/>
          </w:tcPr>
          <w:p w14:paraId="0327C2F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2.030.425.289</w:t>
            </w:r>
          </w:p>
        </w:tc>
      </w:tr>
      <w:tr w:rsidR="00C95903" w:rsidRPr="00A94E22" w14:paraId="2C70DBF0" w14:textId="77777777" w:rsidTr="00BC7A91">
        <w:trPr>
          <w:trHeight w:val="276"/>
          <w:jc w:val="center"/>
        </w:trPr>
        <w:tc>
          <w:tcPr>
            <w:tcW w:w="1340" w:type="dxa"/>
            <w:tcBorders>
              <w:top w:val="nil"/>
              <w:left w:val="nil"/>
              <w:bottom w:val="nil"/>
              <w:right w:val="nil"/>
            </w:tcBorders>
            <w:shd w:val="clear" w:color="auto" w:fill="auto"/>
            <w:vAlign w:val="center"/>
            <w:hideMark/>
          </w:tcPr>
          <w:p w14:paraId="00B9CC6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23090</w:t>
            </w:r>
          </w:p>
        </w:tc>
        <w:tc>
          <w:tcPr>
            <w:tcW w:w="6173" w:type="dxa"/>
            <w:tcBorders>
              <w:top w:val="nil"/>
              <w:left w:val="nil"/>
              <w:bottom w:val="nil"/>
              <w:right w:val="nil"/>
            </w:tcBorders>
            <w:shd w:val="clear" w:color="auto" w:fill="auto"/>
            <w:vAlign w:val="center"/>
            <w:hideMark/>
          </w:tcPr>
          <w:p w14:paraId="72E2D22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CANALETE</w:t>
            </w:r>
          </w:p>
        </w:tc>
        <w:tc>
          <w:tcPr>
            <w:tcW w:w="1440" w:type="dxa"/>
            <w:tcBorders>
              <w:top w:val="nil"/>
              <w:left w:val="nil"/>
              <w:bottom w:val="nil"/>
              <w:right w:val="nil"/>
            </w:tcBorders>
            <w:shd w:val="clear" w:color="auto" w:fill="auto"/>
            <w:vAlign w:val="center"/>
            <w:hideMark/>
          </w:tcPr>
          <w:p w14:paraId="02A5C48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2.030.134.378</w:t>
            </w:r>
          </w:p>
        </w:tc>
      </w:tr>
      <w:tr w:rsidR="00C95903" w:rsidRPr="00A94E22" w14:paraId="534D8A95" w14:textId="77777777" w:rsidTr="00BC7A91">
        <w:trPr>
          <w:trHeight w:val="276"/>
          <w:jc w:val="center"/>
        </w:trPr>
        <w:tc>
          <w:tcPr>
            <w:tcW w:w="1340" w:type="dxa"/>
            <w:tcBorders>
              <w:top w:val="nil"/>
              <w:left w:val="nil"/>
              <w:bottom w:val="nil"/>
              <w:right w:val="nil"/>
            </w:tcBorders>
            <w:shd w:val="clear" w:color="auto" w:fill="auto"/>
            <w:vAlign w:val="center"/>
            <w:hideMark/>
          </w:tcPr>
          <w:p w14:paraId="00B253D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23162</w:t>
            </w:r>
          </w:p>
        </w:tc>
        <w:tc>
          <w:tcPr>
            <w:tcW w:w="6173" w:type="dxa"/>
            <w:tcBorders>
              <w:top w:val="nil"/>
              <w:left w:val="nil"/>
              <w:bottom w:val="nil"/>
              <w:right w:val="nil"/>
            </w:tcBorders>
            <w:shd w:val="clear" w:color="auto" w:fill="auto"/>
            <w:vAlign w:val="center"/>
            <w:hideMark/>
          </w:tcPr>
          <w:p w14:paraId="54464A4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CERETÉ</w:t>
            </w:r>
          </w:p>
        </w:tc>
        <w:tc>
          <w:tcPr>
            <w:tcW w:w="1440" w:type="dxa"/>
            <w:tcBorders>
              <w:top w:val="nil"/>
              <w:left w:val="nil"/>
              <w:bottom w:val="nil"/>
              <w:right w:val="nil"/>
            </w:tcBorders>
            <w:shd w:val="clear" w:color="auto" w:fill="auto"/>
            <w:vAlign w:val="center"/>
            <w:hideMark/>
          </w:tcPr>
          <w:p w14:paraId="279D297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2.030.768.528</w:t>
            </w:r>
          </w:p>
        </w:tc>
      </w:tr>
      <w:tr w:rsidR="00C95903" w:rsidRPr="00A94E22" w14:paraId="5BBC4363" w14:textId="77777777" w:rsidTr="00BC7A91">
        <w:trPr>
          <w:trHeight w:val="276"/>
          <w:jc w:val="center"/>
        </w:trPr>
        <w:tc>
          <w:tcPr>
            <w:tcW w:w="1340" w:type="dxa"/>
            <w:tcBorders>
              <w:top w:val="nil"/>
              <w:left w:val="nil"/>
              <w:bottom w:val="nil"/>
              <w:right w:val="nil"/>
            </w:tcBorders>
            <w:shd w:val="clear" w:color="auto" w:fill="auto"/>
            <w:vAlign w:val="center"/>
            <w:hideMark/>
          </w:tcPr>
          <w:p w14:paraId="60CA5EB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23168</w:t>
            </w:r>
          </w:p>
        </w:tc>
        <w:tc>
          <w:tcPr>
            <w:tcW w:w="6173" w:type="dxa"/>
            <w:tcBorders>
              <w:top w:val="nil"/>
              <w:left w:val="nil"/>
              <w:bottom w:val="nil"/>
              <w:right w:val="nil"/>
            </w:tcBorders>
            <w:shd w:val="clear" w:color="auto" w:fill="auto"/>
            <w:vAlign w:val="center"/>
            <w:hideMark/>
          </w:tcPr>
          <w:p w14:paraId="4EA0F54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CHIMÁ</w:t>
            </w:r>
          </w:p>
        </w:tc>
        <w:tc>
          <w:tcPr>
            <w:tcW w:w="1440" w:type="dxa"/>
            <w:tcBorders>
              <w:top w:val="nil"/>
              <w:left w:val="nil"/>
              <w:bottom w:val="nil"/>
              <w:right w:val="nil"/>
            </w:tcBorders>
            <w:shd w:val="clear" w:color="auto" w:fill="auto"/>
            <w:vAlign w:val="center"/>
            <w:hideMark/>
          </w:tcPr>
          <w:p w14:paraId="0FEEEB0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2.030.134.378</w:t>
            </w:r>
          </w:p>
        </w:tc>
      </w:tr>
      <w:tr w:rsidR="00C95903" w:rsidRPr="00A94E22" w14:paraId="3046569A" w14:textId="77777777" w:rsidTr="00BC7A91">
        <w:trPr>
          <w:trHeight w:val="276"/>
          <w:jc w:val="center"/>
        </w:trPr>
        <w:tc>
          <w:tcPr>
            <w:tcW w:w="1340" w:type="dxa"/>
            <w:tcBorders>
              <w:top w:val="nil"/>
              <w:left w:val="nil"/>
              <w:bottom w:val="nil"/>
              <w:right w:val="nil"/>
            </w:tcBorders>
            <w:shd w:val="clear" w:color="auto" w:fill="auto"/>
            <w:vAlign w:val="center"/>
            <w:hideMark/>
          </w:tcPr>
          <w:p w14:paraId="60721BD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23182</w:t>
            </w:r>
          </w:p>
        </w:tc>
        <w:tc>
          <w:tcPr>
            <w:tcW w:w="6173" w:type="dxa"/>
            <w:tcBorders>
              <w:top w:val="nil"/>
              <w:left w:val="nil"/>
              <w:bottom w:val="nil"/>
              <w:right w:val="nil"/>
            </w:tcBorders>
            <w:shd w:val="clear" w:color="auto" w:fill="auto"/>
            <w:vAlign w:val="center"/>
            <w:hideMark/>
          </w:tcPr>
          <w:p w14:paraId="14A39A2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CHINÚ</w:t>
            </w:r>
          </w:p>
        </w:tc>
        <w:tc>
          <w:tcPr>
            <w:tcW w:w="1440" w:type="dxa"/>
            <w:tcBorders>
              <w:top w:val="nil"/>
              <w:left w:val="nil"/>
              <w:bottom w:val="nil"/>
              <w:right w:val="nil"/>
            </w:tcBorders>
            <w:shd w:val="clear" w:color="auto" w:fill="auto"/>
            <w:vAlign w:val="center"/>
            <w:hideMark/>
          </w:tcPr>
          <w:p w14:paraId="635E35E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2.030.134.378</w:t>
            </w:r>
          </w:p>
        </w:tc>
      </w:tr>
      <w:tr w:rsidR="00C95903" w:rsidRPr="00A94E22" w14:paraId="3C991DB2" w14:textId="77777777" w:rsidTr="00BC7A91">
        <w:trPr>
          <w:trHeight w:val="276"/>
          <w:jc w:val="center"/>
        </w:trPr>
        <w:tc>
          <w:tcPr>
            <w:tcW w:w="1340" w:type="dxa"/>
            <w:tcBorders>
              <w:top w:val="nil"/>
              <w:left w:val="nil"/>
              <w:bottom w:val="nil"/>
              <w:right w:val="nil"/>
            </w:tcBorders>
            <w:shd w:val="clear" w:color="auto" w:fill="auto"/>
            <w:vAlign w:val="center"/>
            <w:hideMark/>
          </w:tcPr>
          <w:p w14:paraId="1575259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23189</w:t>
            </w:r>
          </w:p>
        </w:tc>
        <w:tc>
          <w:tcPr>
            <w:tcW w:w="6173" w:type="dxa"/>
            <w:tcBorders>
              <w:top w:val="nil"/>
              <w:left w:val="nil"/>
              <w:bottom w:val="nil"/>
              <w:right w:val="nil"/>
            </w:tcBorders>
            <w:shd w:val="clear" w:color="auto" w:fill="auto"/>
            <w:vAlign w:val="center"/>
            <w:hideMark/>
          </w:tcPr>
          <w:p w14:paraId="4A2EFA6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CIÉNAGA DE ORO</w:t>
            </w:r>
          </w:p>
        </w:tc>
        <w:tc>
          <w:tcPr>
            <w:tcW w:w="1440" w:type="dxa"/>
            <w:tcBorders>
              <w:top w:val="nil"/>
              <w:left w:val="nil"/>
              <w:bottom w:val="nil"/>
              <w:right w:val="nil"/>
            </w:tcBorders>
            <w:shd w:val="clear" w:color="auto" w:fill="auto"/>
            <w:vAlign w:val="center"/>
            <w:hideMark/>
          </w:tcPr>
          <w:p w14:paraId="0749FDC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2.041.017.515</w:t>
            </w:r>
          </w:p>
        </w:tc>
      </w:tr>
      <w:tr w:rsidR="00C95903" w:rsidRPr="00A94E22" w14:paraId="047ABB48" w14:textId="77777777" w:rsidTr="00BC7A91">
        <w:trPr>
          <w:trHeight w:val="276"/>
          <w:jc w:val="center"/>
        </w:trPr>
        <w:tc>
          <w:tcPr>
            <w:tcW w:w="1340" w:type="dxa"/>
            <w:tcBorders>
              <w:top w:val="nil"/>
              <w:left w:val="nil"/>
              <w:bottom w:val="nil"/>
              <w:right w:val="nil"/>
            </w:tcBorders>
            <w:shd w:val="clear" w:color="auto" w:fill="auto"/>
            <w:vAlign w:val="center"/>
            <w:hideMark/>
          </w:tcPr>
          <w:p w14:paraId="5915192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23300</w:t>
            </w:r>
          </w:p>
        </w:tc>
        <w:tc>
          <w:tcPr>
            <w:tcW w:w="6173" w:type="dxa"/>
            <w:tcBorders>
              <w:top w:val="nil"/>
              <w:left w:val="nil"/>
              <w:bottom w:val="nil"/>
              <w:right w:val="nil"/>
            </w:tcBorders>
            <w:shd w:val="clear" w:color="auto" w:fill="auto"/>
            <w:vAlign w:val="center"/>
            <w:hideMark/>
          </w:tcPr>
          <w:p w14:paraId="197368D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COTORRA</w:t>
            </w:r>
          </w:p>
        </w:tc>
        <w:tc>
          <w:tcPr>
            <w:tcW w:w="1440" w:type="dxa"/>
            <w:tcBorders>
              <w:top w:val="nil"/>
              <w:left w:val="nil"/>
              <w:bottom w:val="nil"/>
              <w:right w:val="nil"/>
            </w:tcBorders>
            <w:shd w:val="clear" w:color="auto" w:fill="auto"/>
            <w:vAlign w:val="center"/>
            <w:hideMark/>
          </w:tcPr>
          <w:p w14:paraId="7B8A520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2.030.134.378</w:t>
            </w:r>
          </w:p>
        </w:tc>
      </w:tr>
      <w:tr w:rsidR="00C95903" w:rsidRPr="00A94E22" w14:paraId="6825B545" w14:textId="77777777" w:rsidTr="00BC7A91">
        <w:trPr>
          <w:trHeight w:val="276"/>
          <w:jc w:val="center"/>
        </w:trPr>
        <w:tc>
          <w:tcPr>
            <w:tcW w:w="1340" w:type="dxa"/>
            <w:tcBorders>
              <w:top w:val="nil"/>
              <w:left w:val="nil"/>
              <w:bottom w:val="nil"/>
              <w:right w:val="nil"/>
            </w:tcBorders>
            <w:shd w:val="clear" w:color="auto" w:fill="auto"/>
            <w:vAlign w:val="center"/>
            <w:hideMark/>
          </w:tcPr>
          <w:p w14:paraId="736F64B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23350</w:t>
            </w:r>
          </w:p>
        </w:tc>
        <w:tc>
          <w:tcPr>
            <w:tcW w:w="6173" w:type="dxa"/>
            <w:tcBorders>
              <w:top w:val="nil"/>
              <w:left w:val="nil"/>
              <w:bottom w:val="nil"/>
              <w:right w:val="nil"/>
            </w:tcBorders>
            <w:shd w:val="clear" w:color="auto" w:fill="auto"/>
            <w:vAlign w:val="center"/>
            <w:hideMark/>
          </w:tcPr>
          <w:p w14:paraId="1376A23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APARTADA</w:t>
            </w:r>
          </w:p>
        </w:tc>
        <w:tc>
          <w:tcPr>
            <w:tcW w:w="1440" w:type="dxa"/>
            <w:tcBorders>
              <w:top w:val="nil"/>
              <w:left w:val="nil"/>
              <w:bottom w:val="nil"/>
              <w:right w:val="nil"/>
            </w:tcBorders>
            <w:shd w:val="clear" w:color="auto" w:fill="auto"/>
            <w:vAlign w:val="center"/>
            <w:hideMark/>
          </w:tcPr>
          <w:p w14:paraId="493A99A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2.031.441.858</w:t>
            </w:r>
          </w:p>
        </w:tc>
      </w:tr>
      <w:tr w:rsidR="00C95903" w:rsidRPr="00A94E22" w14:paraId="631C7AD8" w14:textId="77777777" w:rsidTr="00BC7A91">
        <w:trPr>
          <w:trHeight w:val="276"/>
          <w:jc w:val="center"/>
        </w:trPr>
        <w:tc>
          <w:tcPr>
            <w:tcW w:w="1340" w:type="dxa"/>
            <w:tcBorders>
              <w:top w:val="nil"/>
              <w:left w:val="nil"/>
              <w:bottom w:val="nil"/>
              <w:right w:val="nil"/>
            </w:tcBorders>
            <w:shd w:val="clear" w:color="auto" w:fill="auto"/>
            <w:vAlign w:val="center"/>
            <w:hideMark/>
          </w:tcPr>
          <w:p w14:paraId="09A7FFD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23417</w:t>
            </w:r>
          </w:p>
        </w:tc>
        <w:tc>
          <w:tcPr>
            <w:tcW w:w="6173" w:type="dxa"/>
            <w:tcBorders>
              <w:top w:val="nil"/>
              <w:left w:val="nil"/>
              <w:bottom w:val="nil"/>
              <w:right w:val="nil"/>
            </w:tcBorders>
            <w:shd w:val="clear" w:color="auto" w:fill="auto"/>
            <w:vAlign w:val="center"/>
            <w:hideMark/>
          </w:tcPr>
          <w:p w14:paraId="0D0ECAE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LORICA</w:t>
            </w:r>
          </w:p>
        </w:tc>
        <w:tc>
          <w:tcPr>
            <w:tcW w:w="1440" w:type="dxa"/>
            <w:tcBorders>
              <w:top w:val="nil"/>
              <w:left w:val="nil"/>
              <w:bottom w:val="nil"/>
              <w:right w:val="nil"/>
            </w:tcBorders>
            <w:shd w:val="clear" w:color="auto" w:fill="auto"/>
            <w:vAlign w:val="center"/>
            <w:hideMark/>
          </w:tcPr>
          <w:p w14:paraId="0B8AB3B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2.058.362.231</w:t>
            </w:r>
          </w:p>
        </w:tc>
      </w:tr>
      <w:tr w:rsidR="00C95903" w:rsidRPr="00A94E22" w14:paraId="1DC14123" w14:textId="77777777" w:rsidTr="00BC7A91">
        <w:trPr>
          <w:trHeight w:val="276"/>
          <w:jc w:val="center"/>
        </w:trPr>
        <w:tc>
          <w:tcPr>
            <w:tcW w:w="1340" w:type="dxa"/>
            <w:tcBorders>
              <w:top w:val="nil"/>
              <w:left w:val="nil"/>
              <w:bottom w:val="nil"/>
              <w:right w:val="nil"/>
            </w:tcBorders>
            <w:shd w:val="clear" w:color="auto" w:fill="auto"/>
            <w:vAlign w:val="center"/>
            <w:hideMark/>
          </w:tcPr>
          <w:p w14:paraId="56A19FB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23419</w:t>
            </w:r>
          </w:p>
        </w:tc>
        <w:tc>
          <w:tcPr>
            <w:tcW w:w="6173" w:type="dxa"/>
            <w:tcBorders>
              <w:top w:val="nil"/>
              <w:left w:val="nil"/>
              <w:bottom w:val="nil"/>
              <w:right w:val="nil"/>
            </w:tcBorders>
            <w:shd w:val="clear" w:color="auto" w:fill="auto"/>
            <w:vAlign w:val="center"/>
            <w:hideMark/>
          </w:tcPr>
          <w:p w14:paraId="1179E56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LOS CÓRDOBAS</w:t>
            </w:r>
          </w:p>
        </w:tc>
        <w:tc>
          <w:tcPr>
            <w:tcW w:w="1440" w:type="dxa"/>
            <w:tcBorders>
              <w:top w:val="nil"/>
              <w:left w:val="nil"/>
              <w:bottom w:val="nil"/>
              <w:right w:val="nil"/>
            </w:tcBorders>
            <w:shd w:val="clear" w:color="auto" w:fill="auto"/>
            <w:vAlign w:val="center"/>
            <w:hideMark/>
          </w:tcPr>
          <w:p w14:paraId="0C61C4A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3.818.685.192</w:t>
            </w:r>
          </w:p>
        </w:tc>
      </w:tr>
      <w:tr w:rsidR="00C95903" w:rsidRPr="00A94E22" w14:paraId="78E216E4" w14:textId="77777777" w:rsidTr="00BC7A91">
        <w:trPr>
          <w:trHeight w:val="276"/>
          <w:jc w:val="center"/>
        </w:trPr>
        <w:tc>
          <w:tcPr>
            <w:tcW w:w="1340" w:type="dxa"/>
            <w:tcBorders>
              <w:top w:val="nil"/>
              <w:left w:val="nil"/>
              <w:bottom w:val="nil"/>
              <w:right w:val="nil"/>
            </w:tcBorders>
            <w:shd w:val="clear" w:color="auto" w:fill="auto"/>
            <w:vAlign w:val="center"/>
            <w:hideMark/>
          </w:tcPr>
          <w:p w14:paraId="19EC9DB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23464</w:t>
            </w:r>
          </w:p>
        </w:tc>
        <w:tc>
          <w:tcPr>
            <w:tcW w:w="6173" w:type="dxa"/>
            <w:tcBorders>
              <w:top w:val="nil"/>
              <w:left w:val="nil"/>
              <w:bottom w:val="nil"/>
              <w:right w:val="nil"/>
            </w:tcBorders>
            <w:shd w:val="clear" w:color="auto" w:fill="auto"/>
            <w:vAlign w:val="center"/>
            <w:hideMark/>
          </w:tcPr>
          <w:p w14:paraId="256BC36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MOMIL</w:t>
            </w:r>
          </w:p>
        </w:tc>
        <w:tc>
          <w:tcPr>
            <w:tcW w:w="1440" w:type="dxa"/>
            <w:tcBorders>
              <w:top w:val="nil"/>
              <w:left w:val="nil"/>
              <w:bottom w:val="nil"/>
              <w:right w:val="nil"/>
            </w:tcBorders>
            <w:shd w:val="clear" w:color="auto" w:fill="auto"/>
            <w:vAlign w:val="center"/>
            <w:hideMark/>
          </w:tcPr>
          <w:p w14:paraId="3233662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2.030.436.922</w:t>
            </w:r>
          </w:p>
        </w:tc>
      </w:tr>
      <w:tr w:rsidR="00C95903" w:rsidRPr="00A94E22" w14:paraId="3C2F8066" w14:textId="77777777" w:rsidTr="00BC7A91">
        <w:trPr>
          <w:trHeight w:val="276"/>
          <w:jc w:val="center"/>
        </w:trPr>
        <w:tc>
          <w:tcPr>
            <w:tcW w:w="1340" w:type="dxa"/>
            <w:tcBorders>
              <w:top w:val="nil"/>
              <w:left w:val="nil"/>
              <w:bottom w:val="nil"/>
              <w:right w:val="nil"/>
            </w:tcBorders>
            <w:shd w:val="clear" w:color="auto" w:fill="auto"/>
            <w:vAlign w:val="center"/>
            <w:hideMark/>
          </w:tcPr>
          <w:p w14:paraId="1495224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23466</w:t>
            </w:r>
          </w:p>
        </w:tc>
        <w:tc>
          <w:tcPr>
            <w:tcW w:w="6173" w:type="dxa"/>
            <w:tcBorders>
              <w:top w:val="nil"/>
              <w:left w:val="nil"/>
              <w:bottom w:val="nil"/>
              <w:right w:val="nil"/>
            </w:tcBorders>
            <w:shd w:val="clear" w:color="auto" w:fill="auto"/>
            <w:vAlign w:val="center"/>
            <w:hideMark/>
          </w:tcPr>
          <w:p w14:paraId="3851354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MONTELÍBANO</w:t>
            </w:r>
          </w:p>
        </w:tc>
        <w:tc>
          <w:tcPr>
            <w:tcW w:w="1440" w:type="dxa"/>
            <w:tcBorders>
              <w:top w:val="nil"/>
              <w:left w:val="nil"/>
              <w:bottom w:val="nil"/>
              <w:right w:val="nil"/>
            </w:tcBorders>
            <w:shd w:val="clear" w:color="auto" w:fill="auto"/>
            <w:vAlign w:val="center"/>
            <w:hideMark/>
          </w:tcPr>
          <w:p w14:paraId="1E7651D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21.620.039.099</w:t>
            </w:r>
          </w:p>
        </w:tc>
      </w:tr>
      <w:tr w:rsidR="00C95903" w:rsidRPr="00A94E22" w14:paraId="7567F822" w14:textId="77777777" w:rsidTr="00BC7A91">
        <w:trPr>
          <w:trHeight w:val="276"/>
          <w:jc w:val="center"/>
        </w:trPr>
        <w:tc>
          <w:tcPr>
            <w:tcW w:w="1340" w:type="dxa"/>
            <w:tcBorders>
              <w:top w:val="nil"/>
              <w:left w:val="nil"/>
              <w:bottom w:val="nil"/>
              <w:right w:val="nil"/>
            </w:tcBorders>
            <w:shd w:val="clear" w:color="auto" w:fill="auto"/>
            <w:vAlign w:val="center"/>
            <w:hideMark/>
          </w:tcPr>
          <w:p w14:paraId="055D9F3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23500</w:t>
            </w:r>
          </w:p>
        </w:tc>
        <w:tc>
          <w:tcPr>
            <w:tcW w:w="6173" w:type="dxa"/>
            <w:tcBorders>
              <w:top w:val="nil"/>
              <w:left w:val="nil"/>
              <w:bottom w:val="nil"/>
              <w:right w:val="nil"/>
            </w:tcBorders>
            <w:shd w:val="clear" w:color="auto" w:fill="auto"/>
            <w:vAlign w:val="center"/>
            <w:hideMark/>
          </w:tcPr>
          <w:p w14:paraId="73B2233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MOÑITOS</w:t>
            </w:r>
          </w:p>
        </w:tc>
        <w:tc>
          <w:tcPr>
            <w:tcW w:w="1440" w:type="dxa"/>
            <w:tcBorders>
              <w:top w:val="nil"/>
              <w:left w:val="nil"/>
              <w:bottom w:val="nil"/>
              <w:right w:val="nil"/>
            </w:tcBorders>
            <w:shd w:val="clear" w:color="auto" w:fill="auto"/>
            <w:vAlign w:val="center"/>
            <w:hideMark/>
          </w:tcPr>
          <w:p w14:paraId="13FD3F0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3.818.205.286</w:t>
            </w:r>
          </w:p>
        </w:tc>
      </w:tr>
      <w:tr w:rsidR="00C95903" w:rsidRPr="00A94E22" w14:paraId="4DEFEFBD" w14:textId="77777777" w:rsidTr="00BC7A91">
        <w:trPr>
          <w:trHeight w:val="276"/>
          <w:jc w:val="center"/>
        </w:trPr>
        <w:tc>
          <w:tcPr>
            <w:tcW w:w="1340" w:type="dxa"/>
            <w:tcBorders>
              <w:top w:val="nil"/>
              <w:left w:val="nil"/>
              <w:bottom w:val="nil"/>
              <w:right w:val="nil"/>
            </w:tcBorders>
            <w:shd w:val="clear" w:color="auto" w:fill="auto"/>
            <w:vAlign w:val="center"/>
            <w:hideMark/>
          </w:tcPr>
          <w:p w14:paraId="30A7359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23555</w:t>
            </w:r>
          </w:p>
        </w:tc>
        <w:tc>
          <w:tcPr>
            <w:tcW w:w="6173" w:type="dxa"/>
            <w:tcBorders>
              <w:top w:val="nil"/>
              <w:left w:val="nil"/>
              <w:bottom w:val="nil"/>
              <w:right w:val="nil"/>
            </w:tcBorders>
            <w:shd w:val="clear" w:color="auto" w:fill="auto"/>
            <w:vAlign w:val="center"/>
            <w:hideMark/>
          </w:tcPr>
          <w:p w14:paraId="19BF20B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PLANETA RICA</w:t>
            </w:r>
          </w:p>
        </w:tc>
        <w:tc>
          <w:tcPr>
            <w:tcW w:w="1440" w:type="dxa"/>
            <w:tcBorders>
              <w:top w:val="nil"/>
              <w:left w:val="nil"/>
              <w:bottom w:val="nil"/>
              <w:right w:val="nil"/>
            </w:tcBorders>
            <w:shd w:val="clear" w:color="auto" w:fill="auto"/>
            <w:vAlign w:val="center"/>
            <w:hideMark/>
          </w:tcPr>
          <w:p w14:paraId="5457F8C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6.271.307.101</w:t>
            </w:r>
          </w:p>
        </w:tc>
      </w:tr>
      <w:tr w:rsidR="00C95903" w:rsidRPr="00A94E22" w14:paraId="0FE6BD37" w14:textId="77777777" w:rsidTr="00BC7A91">
        <w:trPr>
          <w:trHeight w:val="276"/>
          <w:jc w:val="center"/>
        </w:trPr>
        <w:tc>
          <w:tcPr>
            <w:tcW w:w="1340" w:type="dxa"/>
            <w:tcBorders>
              <w:top w:val="nil"/>
              <w:left w:val="nil"/>
              <w:bottom w:val="nil"/>
              <w:right w:val="nil"/>
            </w:tcBorders>
            <w:shd w:val="clear" w:color="auto" w:fill="auto"/>
            <w:vAlign w:val="center"/>
            <w:hideMark/>
          </w:tcPr>
          <w:p w14:paraId="08CD12C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23570</w:t>
            </w:r>
          </w:p>
        </w:tc>
        <w:tc>
          <w:tcPr>
            <w:tcW w:w="6173" w:type="dxa"/>
            <w:tcBorders>
              <w:top w:val="nil"/>
              <w:left w:val="nil"/>
              <w:bottom w:val="nil"/>
              <w:right w:val="nil"/>
            </w:tcBorders>
            <w:shd w:val="clear" w:color="auto" w:fill="auto"/>
            <w:vAlign w:val="center"/>
            <w:hideMark/>
          </w:tcPr>
          <w:p w14:paraId="3E5561E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PUEBLO NUEVO</w:t>
            </w:r>
          </w:p>
        </w:tc>
        <w:tc>
          <w:tcPr>
            <w:tcW w:w="1440" w:type="dxa"/>
            <w:tcBorders>
              <w:top w:val="nil"/>
              <w:left w:val="nil"/>
              <w:bottom w:val="nil"/>
              <w:right w:val="nil"/>
            </w:tcBorders>
            <w:shd w:val="clear" w:color="auto" w:fill="auto"/>
            <w:vAlign w:val="center"/>
            <w:hideMark/>
          </w:tcPr>
          <w:p w14:paraId="6C9AF64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7.281.503.134</w:t>
            </w:r>
          </w:p>
        </w:tc>
      </w:tr>
      <w:tr w:rsidR="00C95903" w:rsidRPr="00A94E22" w14:paraId="73A28C58" w14:textId="77777777" w:rsidTr="00BC7A91">
        <w:trPr>
          <w:trHeight w:val="276"/>
          <w:jc w:val="center"/>
        </w:trPr>
        <w:tc>
          <w:tcPr>
            <w:tcW w:w="1340" w:type="dxa"/>
            <w:tcBorders>
              <w:top w:val="nil"/>
              <w:left w:val="nil"/>
              <w:bottom w:val="nil"/>
              <w:right w:val="nil"/>
            </w:tcBorders>
            <w:shd w:val="clear" w:color="auto" w:fill="auto"/>
            <w:vAlign w:val="center"/>
            <w:hideMark/>
          </w:tcPr>
          <w:p w14:paraId="21F59C1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23574</w:t>
            </w:r>
          </w:p>
        </w:tc>
        <w:tc>
          <w:tcPr>
            <w:tcW w:w="6173" w:type="dxa"/>
            <w:tcBorders>
              <w:top w:val="nil"/>
              <w:left w:val="nil"/>
              <w:bottom w:val="nil"/>
              <w:right w:val="nil"/>
            </w:tcBorders>
            <w:shd w:val="clear" w:color="auto" w:fill="auto"/>
            <w:vAlign w:val="center"/>
            <w:hideMark/>
          </w:tcPr>
          <w:p w14:paraId="6672895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ESCONDIDO</w:t>
            </w:r>
          </w:p>
        </w:tc>
        <w:tc>
          <w:tcPr>
            <w:tcW w:w="1440" w:type="dxa"/>
            <w:tcBorders>
              <w:top w:val="nil"/>
              <w:left w:val="nil"/>
              <w:bottom w:val="nil"/>
              <w:right w:val="nil"/>
            </w:tcBorders>
            <w:shd w:val="clear" w:color="auto" w:fill="auto"/>
            <w:vAlign w:val="center"/>
            <w:hideMark/>
          </w:tcPr>
          <w:p w14:paraId="530B4D5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3.818.408.449</w:t>
            </w:r>
          </w:p>
        </w:tc>
      </w:tr>
      <w:tr w:rsidR="00C95903" w:rsidRPr="00A94E22" w14:paraId="46DF3A34" w14:textId="77777777" w:rsidTr="00BC7A91">
        <w:trPr>
          <w:trHeight w:val="276"/>
          <w:jc w:val="center"/>
        </w:trPr>
        <w:tc>
          <w:tcPr>
            <w:tcW w:w="1340" w:type="dxa"/>
            <w:tcBorders>
              <w:top w:val="nil"/>
              <w:left w:val="nil"/>
              <w:bottom w:val="nil"/>
              <w:right w:val="nil"/>
            </w:tcBorders>
            <w:shd w:val="clear" w:color="auto" w:fill="auto"/>
            <w:vAlign w:val="center"/>
            <w:hideMark/>
          </w:tcPr>
          <w:p w14:paraId="3DEEFD5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23580</w:t>
            </w:r>
          </w:p>
        </w:tc>
        <w:tc>
          <w:tcPr>
            <w:tcW w:w="6173" w:type="dxa"/>
            <w:tcBorders>
              <w:top w:val="nil"/>
              <w:left w:val="nil"/>
              <w:bottom w:val="nil"/>
              <w:right w:val="nil"/>
            </w:tcBorders>
            <w:shd w:val="clear" w:color="auto" w:fill="auto"/>
            <w:vAlign w:val="center"/>
            <w:hideMark/>
          </w:tcPr>
          <w:p w14:paraId="14799F5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LIBERTADOR</w:t>
            </w:r>
          </w:p>
        </w:tc>
        <w:tc>
          <w:tcPr>
            <w:tcW w:w="1440" w:type="dxa"/>
            <w:tcBorders>
              <w:top w:val="nil"/>
              <w:left w:val="nil"/>
              <w:bottom w:val="nil"/>
              <w:right w:val="nil"/>
            </w:tcBorders>
            <w:shd w:val="clear" w:color="auto" w:fill="auto"/>
            <w:vAlign w:val="center"/>
            <w:hideMark/>
          </w:tcPr>
          <w:p w14:paraId="18E290F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10.180.701.289</w:t>
            </w:r>
          </w:p>
        </w:tc>
      </w:tr>
      <w:tr w:rsidR="00C95903" w:rsidRPr="00A94E22" w14:paraId="4245A244" w14:textId="77777777" w:rsidTr="00BC7A91">
        <w:trPr>
          <w:trHeight w:val="276"/>
          <w:jc w:val="center"/>
        </w:trPr>
        <w:tc>
          <w:tcPr>
            <w:tcW w:w="1340" w:type="dxa"/>
            <w:tcBorders>
              <w:top w:val="nil"/>
              <w:left w:val="nil"/>
              <w:bottom w:val="nil"/>
              <w:right w:val="nil"/>
            </w:tcBorders>
            <w:shd w:val="clear" w:color="auto" w:fill="auto"/>
            <w:vAlign w:val="center"/>
            <w:hideMark/>
          </w:tcPr>
          <w:p w14:paraId="7CC8AFC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23586</w:t>
            </w:r>
          </w:p>
        </w:tc>
        <w:tc>
          <w:tcPr>
            <w:tcW w:w="6173" w:type="dxa"/>
            <w:tcBorders>
              <w:top w:val="nil"/>
              <w:left w:val="nil"/>
              <w:bottom w:val="nil"/>
              <w:right w:val="nil"/>
            </w:tcBorders>
            <w:shd w:val="clear" w:color="auto" w:fill="auto"/>
            <w:vAlign w:val="center"/>
            <w:hideMark/>
          </w:tcPr>
          <w:p w14:paraId="3A0BA1A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PURÍSIMA DE LA CONCEPCIÓN</w:t>
            </w:r>
          </w:p>
        </w:tc>
        <w:tc>
          <w:tcPr>
            <w:tcW w:w="1440" w:type="dxa"/>
            <w:tcBorders>
              <w:top w:val="nil"/>
              <w:left w:val="nil"/>
              <w:bottom w:val="nil"/>
              <w:right w:val="nil"/>
            </w:tcBorders>
            <w:shd w:val="clear" w:color="auto" w:fill="auto"/>
            <w:vAlign w:val="center"/>
            <w:hideMark/>
          </w:tcPr>
          <w:p w14:paraId="6B449CF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2.034.177.102</w:t>
            </w:r>
          </w:p>
        </w:tc>
      </w:tr>
      <w:tr w:rsidR="00C95903" w:rsidRPr="00A94E22" w14:paraId="5AFF50CD" w14:textId="77777777" w:rsidTr="00BC7A91">
        <w:trPr>
          <w:trHeight w:val="276"/>
          <w:jc w:val="center"/>
        </w:trPr>
        <w:tc>
          <w:tcPr>
            <w:tcW w:w="1340" w:type="dxa"/>
            <w:tcBorders>
              <w:top w:val="nil"/>
              <w:left w:val="nil"/>
              <w:bottom w:val="nil"/>
              <w:right w:val="nil"/>
            </w:tcBorders>
            <w:shd w:val="clear" w:color="auto" w:fill="auto"/>
            <w:vAlign w:val="center"/>
            <w:hideMark/>
          </w:tcPr>
          <w:p w14:paraId="046EE6F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23660</w:t>
            </w:r>
          </w:p>
        </w:tc>
        <w:tc>
          <w:tcPr>
            <w:tcW w:w="6173" w:type="dxa"/>
            <w:tcBorders>
              <w:top w:val="nil"/>
              <w:left w:val="nil"/>
              <w:bottom w:val="nil"/>
              <w:right w:val="nil"/>
            </w:tcBorders>
            <w:shd w:val="clear" w:color="auto" w:fill="auto"/>
            <w:vAlign w:val="center"/>
            <w:hideMark/>
          </w:tcPr>
          <w:p w14:paraId="2D9E760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SAHAGÚN</w:t>
            </w:r>
          </w:p>
        </w:tc>
        <w:tc>
          <w:tcPr>
            <w:tcW w:w="1440" w:type="dxa"/>
            <w:tcBorders>
              <w:top w:val="nil"/>
              <w:left w:val="nil"/>
              <w:bottom w:val="nil"/>
              <w:right w:val="nil"/>
            </w:tcBorders>
            <w:shd w:val="clear" w:color="auto" w:fill="auto"/>
            <w:vAlign w:val="center"/>
            <w:hideMark/>
          </w:tcPr>
          <w:p w14:paraId="3322D98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5.260.103.119</w:t>
            </w:r>
          </w:p>
        </w:tc>
      </w:tr>
      <w:tr w:rsidR="00C95903" w:rsidRPr="00A94E22" w14:paraId="5A056F59" w14:textId="77777777" w:rsidTr="00BC7A91">
        <w:trPr>
          <w:trHeight w:val="276"/>
          <w:jc w:val="center"/>
        </w:trPr>
        <w:tc>
          <w:tcPr>
            <w:tcW w:w="1340" w:type="dxa"/>
            <w:tcBorders>
              <w:top w:val="nil"/>
              <w:left w:val="nil"/>
              <w:bottom w:val="nil"/>
              <w:right w:val="nil"/>
            </w:tcBorders>
            <w:shd w:val="clear" w:color="auto" w:fill="auto"/>
            <w:vAlign w:val="center"/>
            <w:hideMark/>
          </w:tcPr>
          <w:p w14:paraId="0FCBBCF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23670</w:t>
            </w:r>
          </w:p>
        </w:tc>
        <w:tc>
          <w:tcPr>
            <w:tcW w:w="6173" w:type="dxa"/>
            <w:tcBorders>
              <w:top w:val="nil"/>
              <w:left w:val="nil"/>
              <w:bottom w:val="nil"/>
              <w:right w:val="nil"/>
            </w:tcBorders>
            <w:shd w:val="clear" w:color="auto" w:fill="auto"/>
            <w:vAlign w:val="center"/>
            <w:hideMark/>
          </w:tcPr>
          <w:p w14:paraId="161DFAB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ANDRÉS DE SOTAVENTO</w:t>
            </w:r>
          </w:p>
        </w:tc>
        <w:tc>
          <w:tcPr>
            <w:tcW w:w="1440" w:type="dxa"/>
            <w:tcBorders>
              <w:top w:val="nil"/>
              <w:left w:val="nil"/>
              <w:bottom w:val="nil"/>
              <w:right w:val="nil"/>
            </w:tcBorders>
            <w:shd w:val="clear" w:color="auto" w:fill="auto"/>
            <w:vAlign w:val="center"/>
            <w:hideMark/>
          </w:tcPr>
          <w:p w14:paraId="17274EC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2.030.134.378</w:t>
            </w:r>
          </w:p>
        </w:tc>
      </w:tr>
      <w:tr w:rsidR="00C95903" w:rsidRPr="00A94E22" w14:paraId="5687A698" w14:textId="77777777" w:rsidTr="00BC7A91">
        <w:trPr>
          <w:trHeight w:val="276"/>
          <w:jc w:val="center"/>
        </w:trPr>
        <w:tc>
          <w:tcPr>
            <w:tcW w:w="1340" w:type="dxa"/>
            <w:tcBorders>
              <w:top w:val="nil"/>
              <w:left w:val="nil"/>
              <w:bottom w:val="nil"/>
              <w:right w:val="nil"/>
            </w:tcBorders>
            <w:shd w:val="clear" w:color="auto" w:fill="auto"/>
            <w:vAlign w:val="center"/>
            <w:hideMark/>
          </w:tcPr>
          <w:p w14:paraId="1D8D816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23672</w:t>
            </w:r>
          </w:p>
        </w:tc>
        <w:tc>
          <w:tcPr>
            <w:tcW w:w="6173" w:type="dxa"/>
            <w:tcBorders>
              <w:top w:val="nil"/>
              <w:left w:val="nil"/>
              <w:bottom w:val="nil"/>
              <w:right w:val="nil"/>
            </w:tcBorders>
            <w:shd w:val="clear" w:color="auto" w:fill="auto"/>
            <w:vAlign w:val="center"/>
            <w:hideMark/>
          </w:tcPr>
          <w:p w14:paraId="58A903C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ANTERO</w:t>
            </w:r>
          </w:p>
        </w:tc>
        <w:tc>
          <w:tcPr>
            <w:tcW w:w="1440" w:type="dxa"/>
            <w:tcBorders>
              <w:top w:val="nil"/>
              <w:left w:val="nil"/>
              <w:bottom w:val="nil"/>
              <w:right w:val="nil"/>
            </w:tcBorders>
            <w:shd w:val="clear" w:color="auto" w:fill="auto"/>
            <w:vAlign w:val="center"/>
            <w:hideMark/>
          </w:tcPr>
          <w:p w14:paraId="6702190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19.515.271.462</w:t>
            </w:r>
          </w:p>
        </w:tc>
      </w:tr>
      <w:tr w:rsidR="00C95903" w:rsidRPr="00A94E22" w14:paraId="0A8E4DDD" w14:textId="77777777" w:rsidTr="00BC7A91">
        <w:trPr>
          <w:trHeight w:val="276"/>
          <w:jc w:val="center"/>
        </w:trPr>
        <w:tc>
          <w:tcPr>
            <w:tcW w:w="1340" w:type="dxa"/>
            <w:tcBorders>
              <w:top w:val="nil"/>
              <w:left w:val="nil"/>
              <w:bottom w:val="nil"/>
              <w:right w:val="nil"/>
            </w:tcBorders>
            <w:shd w:val="clear" w:color="auto" w:fill="auto"/>
            <w:vAlign w:val="center"/>
            <w:hideMark/>
          </w:tcPr>
          <w:p w14:paraId="2D0EE8C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23675</w:t>
            </w:r>
          </w:p>
        </w:tc>
        <w:tc>
          <w:tcPr>
            <w:tcW w:w="6173" w:type="dxa"/>
            <w:tcBorders>
              <w:top w:val="nil"/>
              <w:left w:val="nil"/>
              <w:bottom w:val="nil"/>
              <w:right w:val="nil"/>
            </w:tcBorders>
            <w:shd w:val="clear" w:color="auto" w:fill="auto"/>
            <w:vAlign w:val="center"/>
            <w:hideMark/>
          </w:tcPr>
          <w:p w14:paraId="30046EF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BERNARDO DEL VIENTO</w:t>
            </w:r>
          </w:p>
        </w:tc>
        <w:tc>
          <w:tcPr>
            <w:tcW w:w="1440" w:type="dxa"/>
            <w:tcBorders>
              <w:top w:val="nil"/>
              <w:left w:val="nil"/>
              <w:bottom w:val="nil"/>
              <w:right w:val="nil"/>
            </w:tcBorders>
            <w:shd w:val="clear" w:color="auto" w:fill="auto"/>
            <w:vAlign w:val="center"/>
            <w:hideMark/>
          </w:tcPr>
          <w:p w14:paraId="352293D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3.818.205.286</w:t>
            </w:r>
          </w:p>
        </w:tc>
      </w:tr>
      <w:tr w:rsidR="00C95903" w:rsidRPr="00A94E22" w14:paraId="754AAD18" w14:textId="77777777" w:rsidTr="00BC7A91">
        <w:trPr>
          <w:trHeight w:val="276"/>
          <w:jc w:val="center"/>
        </w:trPr>
        <w:tc>
          <w:tcPr>
            <w:tcW w:w="1340" w:type="dxa"/>
            <w:tcBorders>
              <w:top w:val="nil"/>
              <w:left w:val="nil"/>
              <w:bottom w:val="nil"/>
              <w:right w:val="nil"/>
            </w:tcBorders>
            <w:shd w:val="clear" w:color="auto" w:fill="auto"/>
            <w:vAlign w:val="center"/>
            <w:hideMark/>
          </w:tcPr>
          <w:p w14:paraId="104DD7F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23678</w:t>
            </w:r>
          </w:p>
        </w:tc>
        <w:tc>
          <w:tcPr>
            <w:tcW w:w="6173" w:type="dxa"/>
            <w:tcBorders>
              <w:top w:val="nil"/>
              <w:left w:val="nil"/>
              <w:bottom w:val="nil"/>
              <w:right w:val="nil"/>
            </w:tcBorders>
            <w:shd w:val="clear" w:color="auto" w:fill="auto"/>
            <w:vAlign w:val="center"/>
            <w:hideMark/>
          </w:tcPr>
          <w:p w14:paraId="156255C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CARLOS</w:t>
            </w:r>
          </w:p>
        </w:tc>
        <w:tc>
          <w:tcPr>
            <w:tcW w:w="1440" w:type="dxa"/>
            <w:tcBorders>
              <w:top w:val="nil"/>
              <w:left w:val="nil"/>
              <w:bottom w:val="nil"/>
              <w:right w:val="nil"/>
            </w:tcBorders>
            <w:shd w:val="clear" w:color="auto" w:fill="auto"/>
            <w:vAlign w:val="center"/>
            <w:hideMark/>
          </w:tcPr>
          <w:p w14:paraId="788083B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2.030.732.378</w:t>
            </w:r>
          </w:p>
        </w:tc>
      </w:tr>
      <w:tr w:rsidR="00C95903" w:rsidRPr="00A94E22" w14:paraId="577148C2" w14:textId="77777777" w:rsidTr="00BC7A91">
        <w:trPr>
          <w:trHeight w:val="276"/>
          <w:jc w:val="center"/>
        </w:trPr>
        <w:tc>
          <w:tcPr>
            <w:tcW w:w="1340" w:type="dxa"/>
            <w:tcBorders>
              <w:top w:val="nil"/>
              <w:left w:val="nil"/>
              <w:bottom w:val="nil"/>
              <w:right w:val="nil"/>
            </w:tcBorders>
            <w:shd w:val="clear" w:color="auto" w:fill="auto"/>
            <w:vAlign w:val="center"/>
            <w:hideMark/>
          </w:tcPr>
          <w:p w14:paraId="4CDF5DD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23682</w:t>
            </w:r>
          </w:p>
        </w:tc>
        <w:tc>
          <w:tcPr>
            <w:tcW w:w="6173" w:type="dxa"/>
            <w:tcBorders>
              <w:top w:val="nil"/>
              <w:left w:val="nil"/>
              <w:bottom w:val="nil"/>
              <w:right w:val="nil"/>
            </w:tcBorders>
            <w:shd w:val="clear" w:color="auto" w:fill="auto"/>
            <w:vAlign w:val="center"/>
            <w:hideMark/>
          </w:tcPr>
          <w:p w14:paraId="301FDF2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JOSÉ DE URÉ</w:t>
            </w:r>
          </w:p>
        </w:tc>
        <w:tc>
          <w:tcPr>
            <w:tcW w:w="1440" w:type="dxa"/>
            <w:tcBorders>
              <w:top w:val="nil"/>
              <w:left w:val="nil"/>
              <w:bottom w:val="nil"/>
              <w:right w:val="nil"/>
            </w:tcBorders>
            <w:shd w:val="clear" w:color="auto" w:fill="auto"/>
            <w:vAlign w:val="center"/>
            <w:hideMark/>
          </w:tcPr>
          <w:p w14:paraId="51C0405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8.163.389.773</w:t>
            </w:r>
          </w:p>
        </w:tc>
      </w:tr>
      <w:tr w:rsidR="00C95903" w:rsidRPr="00A94E22" w14:paraId="45181287" w14:textId="77777777" w:rsidTr="00BC7A91">
        <w:trPr>
          <w:trHeight w:val="276"/>
          <w:jc w:val="center"/>
        </w:trPr>
        <w:tc>
          <w:tcPr>
            <w:tcW w:w="1340" w:type="dxa"/>
            <w:tcBorders>
              <w:top w:val="nil"/>
              <w:left w:val="nil"/>
              <w:bottom w:val="nil"/>
              <w:right w:val="nil"/>
            </w:tcBorders>
            <w:shd w:val="clear" w:color="auto" w:fill="auto"/>
            <w:vAlign w:val="center"/>
            <w:hideMark/>
          </w:tcPr>
          <w:p w14:paraId="30011DA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23686</w:t>
            </w:r>
          </w:p>
        </w:tc>
        <w:tc>
          <w:tcPr>
            <w:tcW w:w="6173" w:type="dxa"/>
            <w:tcBorders>
              <w:top w:val="nil"/>
              <w:left w:val="nil"/>
              <w:bottom w:val="nil"/>
              <w:right w:val="nil"/>
            </w:tcBorders>
            <w:shd w:val="clear" w:color="auto" w:fill="auto"/>
            <w:vAlign w:val="center"/>
            <w:hideMark/>
          </w:tcPr>
          <w:p w14:paraId="35DC88E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PELAYO</w:t>
            </w:r>
          </w:p>
        </w:tc>
        <w:tc>
          <w:tcPr>
            <w:tcW w:w="1440" w:type="dxa"/>
            <w:tcBorders>
              <w:top w:val="nil"/>
              <w:left w:val="nil"/>
              <w:bottom w:val="nil"/>
              <w:right w:val="nil"/>
            </w:tcBorders>
            <w:shd w:val="clear" w:color="auto" w:fill="auto"/>
            <w:vAlign w:val="center"/>
            <w:hideMark/>
          </w:tcPr>
          <w:p w14:paraId="687E01C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2.030.134.378</w:t>
            </w:r>
          </w:p>
        </w:tc>
      </w:tr>
      <w:tr w:rsidR="00C95903" w:rsidRPr="00A94E22" w14:paraId="67734670" w14:textId="77777777" w:rsidTr="00BC7A91">
        <w:trPr>
          <w:trHeight w:val="276"/>
          <w:jc w:val="center"/>
        </w:trPr>
        <w:tc>
          <w:tcPr>
            <w:tcW w:w="1340" w:type="dxa"/>
            <w:tcBorders>
              <w:top w:val="nil"/>
              <w:left w:val="nil"/>
              <w:bottom w:val="nil"/>
              <w:right w:val="nil"/>
            </w:tcBorders>
            <w:shd w:val="clear" w:color="auto" w:fill="auto"/>
            <w:vAlign w:val="center"/>
            <w:hideMark/>
          </w:tcPr>
          <w:p w14:paraId="478BA4F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23807</w:t>
            </w:r>
          </w:p>
        </w:tc>
        <w:tc>
          <w:tcPr>
            <w:tcW w:w="6173" w:type="dxa"/>
            <w:tcBorders>
              <w:top w:val="nil"/>
              <w:left w:val="nil"/>
              <w:bottom w:val="nil"/>
              <w:right w:val="nil"/>
            </w:tcBorders>
            <w:shd w:val="clear" w:color="auto" w:fill="auto"/>
            <w:vAlign w:val="center"/>
            <w:hideMark/>
          </w:tcPr>
          <w:p w14:paraId="5343EB4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TIERRALTA</w:t>
            </w:r>
          </w:p>
        </w:tc>
        <w:tc>
          <w:tcPr>
            <w:tcW w:w="1440" w:type="dxa"/>
            <w:tcBorders>
              <w:top w:val="nil"/>
              <w:left w:val="nil"/>
              <w:bottom w:val="nil"/>
              <w:right w:val="nil"/>
            </w:tcBorders>
            <w:shd w:val="clear" w:color="auto" w:fill="auto"/>
            <w:vAlign w:val="center"/>
            <w:hideMark/>
          </w:tcPr>
          <w:p w14:paraId="6FA6A77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2.030.430.851</w:t>
            </w:r>
          </w:p>
        </w:tc>
      </w:tr>
      <w:tr w:rsidR="00C95903" w:rsidRPr="00A94E22" w14:paraId="34ADFAEC" w14:textId="77777777" w:rsidTr="00BC7A91">
        <w:trPr>
          <w:trHeight w:val="276"/>
          <w:jc w:val="center"/>
        </w:trPr>
        <w:tc>
          <w:tcPr>
            <w:tcW w:w="1340" w:type="dxa"/>
            <w:tcBorders>
              <w:top w:val="nil"/>
              <w:left w:val="nil"/>
              <w:bottom w:val="nil"/>
              <w:right w:val="nil"/>
            </w:tcBorders>
            <w:shd w:val="clear" w:color="auto" w:fill="auto"/>
            <w:vAlign w:val="center"/>
            <w:hideMark/>
          </w:tcPr>
          <w:p w14:paraId="4C62182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23815</w:t>
            </w:r>
          </w:p>
        </w:tc>
        <w:tc>
          <w:tcPr>
            <w:tcW w:w="6173" w:type="dxa"/>
            <w:tcBorders>
              <w:top w:val="nil"/>
              <w:left w:val="nil"/>
              <w:bottom w:val="nil"/>
              <w:right w:val="nil"/>
            </w:tcBorders>
            <w:shd w:val="clear" w:color="auto" w:fill="auto"/>
            <w:vAlign w:val="center"/>
            <w:hideMark/>
          </w:tcPr>
          <w:p w14:paraId="6A460F8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TUCHÍN</w:t>
            </w:r>
          </w:p>
        </w:tc>
        <w:tc>
          <w:tcPr>
            <w:tcW w:w="1440" w:type="dxa"/>
            <w:tcBorders>
              <w:top w:val="nil"/>
              <w:left w:val="nil"/>
              <w:bottom w:val="nil"/>
              <w:right w:val="nil"/>
            </w:tcBorders>
            <w:shd w:val="clear" w:color="auto" w:fill="auto"/>
            <w:vAlign w:val="center"/>
            <w:hideMark/>
          </w:tcPr>
          <w:p w14:paraId="1CCE62B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2.030.134.378</w:t>
            </w:r>
          </w:p>
        </w:tc>
      </w:tr>
      <w:tr w:rsidR="00C95903" w:rsidRPr="00A94E22" w14:paraId="2BD417B7" w14:textId="77777777" w:rsidTr="00BC7A91">
        <w:trPr>
          <w:trHeight w:val="276"/>
          <w:jc w:val="center"/>
        </w:trPr>
        <w:tc>
          <w:tcPr>
            <w:tcW w:w="1340" w:type="dxa"/>
            <w:tcBorders>
              <w:top w:val="nil"/>
              <w:left w:val="nil"/>
              <w:bottom w:val="nil"/>
              <w:right w:val="nil"/>
            </w:tcBorders>
            <w:shd w:val="clear" w:color="auto" w:fill="auto"/>
            <w:vAlign w:val="center"/>
            <w:hideMark/>
          </w:tcPr>
          <w:p w14:paraId="117FED8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23855</w:t>
            </w:r>
          </w:p>
        </w:tc>
        <w:tc>
          <w:tcPr>
            <w:tcW w:w="6173" w:type="dxa"/>
            <w:tcBorders>
              <w:top w:val="nil"/>
              <w:left w:val="nil"/>
              <w:bottom w:val="nil"/>
              <w:right w:val="nil"/>
            </w:tcBorders>
            <w:shd w:val="clear" w:color="auto" w:fill="auto"/>
            <w:vAlign w:val="center"/>
            <w:hideMark/>
          </w:tcPr>
          <w:p w14:paraId="73C90E7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VALENCIA</w:t>
            </w:r>
          </w:p>
        </w:tc>
        <w:tc>
          <w:tcPr>
            <w:tcW w:w="1440" w:type="dxa"/>
            <w:tcBorders>
              <w:top w:val="nil"/>
              <w:left w:val="nil"/>
              <w:bottom w:val="nil"/>
              <w:right w:val="nil"/>
            </w:tcBorders>
            <w:shd w:val="clear" w:color="auto" w:fill="auto"/>
            <w:vAlign w:val="center"/>
            <w:hideMark/>
          </w:tcPr>
          <w:p w14:paraId="033BE53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2.033.691.695</w:t>
            </w:r>
          </w:p>
        </w:tc>
      </w:tr>
      <w:tr w:rsidR="00C95903" w:rsidRPr="00A94E22" w14:paraId="3D109D08" w14:textId="77777777" w:rsidTr="00BC7A91">
        <w:trPr>
          <w:trHeight w:val="276"/>
          <w:jc w:val="center"/>
        </w:trPr>
        <w:tc>
          <w:tcPr>
            <w:tcW w:w="1340" w:type="dxa"/>
            <w:tcBorders>
              <w:top w:val="nil"/>
              <w:left w:val="nil"/>
              <w:bottom w:val="nil"/>
              <w:right w:val="nil"/>
            </w:tcBorders>
            <w:shd w:val="clear" w:color="auto" w:fill="auto"/>
            <w:vAlign w:val="center"/>
            <w:hideMark/>
          </w:tcPr>
          <w:p w14:paraId="029E809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w:t>
            </w:r>
          </w:p>
        </w:tc>
        <w:tc>
          <w:tcPr>
            <w:tcW w:w="6173" w:type="dxa"/>
            <w:tcBorders>
              <w:top w:val="nil"/>
              <w:left w:val="nil"/>
              <w:bottom w:val="nil"/>
              <w:right w:val="nil"/>
            </w:tcBorders>
            <w:shd w:val="clear" w:color="auto" w:fill="auto"/>
            <w:vAlign w:val="center"/>
            <w:hideMark/>
          </w:tcPr>
          <w:p w14:paraId="15B787FB"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CUNDINAMARCA</w:t>
            </w:r>
          </w:p>
        </w:tc>
        <w:tc>
          <w:tcPr>
            <w:tcW w:w="1440" w:type="dxa"/>
            <w:tcBorders>
              <w:top w:val="nil"/>
              <w:left w:val="nil"/>
              <w:bottom w:val="nil"/>
              <w:right w:val="nil"/>
            </w:tcBorders>
            <w:shd w:val="clear" w:color="auto" w:fill="auto"/>
            <w:vAlign w:val="center"/>
            <w:hideMark/>
          </w:tcPr>
          <w:p w14:paraId="3CE87656"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18.898.123.516</w:t>
            </w:r>
          </w:p>
        </w:tc>
      </w:tr>
      <w:tr w:rsidR="00C95903" w:rsidRPr="00A94E22" w14:paraId="3ABE3D70" w14:textId="77777777" w:rsidTr="00BC7A91">
        <w:trPr>
          <w:trHeight w:val="276"/>
          <w:jc w:val="center"/>
        </w:trPr>
        <w:tc>
          <w:tcPr>
            <w:tcW w:w="1340" w:type="dxa"/>
            <w:tcBorders>
              <w:top w:val="nil"/>
              <w:left w:val="nil"/>
              <w:bottom w:val="nil"/>
              <w:right w:val="nil"/>
            </w:tcBorders>
            <w:shd w:val="clear" w:color="auto" w:fill="auto"/>
            <w:vAlign w:val="center"/>
            <w:hideMark/>
          </w:tcPr>
          <w:p w14:paraId="416502F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25000</w:t>
            </w:r>
          </w:p>
        </w:tc>
        <w:tc>
          <w:tcPr>
            <w:tcW w:w="6173" w:type="dxa"/>
            <w:tcBorders>
              <w:top w:val="nil"/>
              <w:left w:val="nil"/>
              <w:bottom w:val="nil"/>
              <w:right w:val="nil"/>
            </w:tcBorders>
            <w:shd w:val="clear" w:color="auto" w:fill="auto"/>
            <w:vAlign w:val="center"/>
            <w:hideMark/>
          </w:tcPr>
          <w:p w14:paraId="5B2E928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CUNDINAMARCA</w:t>
            </w:r>
          </w:p>
        </w:tc>
        <w:tc>
          <w:tcPr>
            <w:tcW w:w="1440" w:type="dxa"/>
            <w:tcBorders>
              <w:top w:val="nil"/>
              <w:left w:val="nil"/>
              <w:bottom w:val="nil"/>
              <w:right w:val="nil"/>
            </w:tcBorders>
            <w:shd w:val="clear" w:color="auto" w:fill="auto"/>
            <w:vAlign w:val="center"/>
            <w:hideMark/>
          </w:tcPr>
          <w:p w14:paraId="24B7D04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9.613.298.164</w:t>
            </w:r>
          </w:p>
        </w:tc>
      </w:tr>
      <w:tr w:rsidR="00C95903" w:rsidRPr="00A94E22" w14:paraId="47125B86" w14:textId="77777777" w:rsidTr="00BC7A91">
        <w:trPr>
          <w:trHeight w:val="276"/>
          <w:jc w:val="center"/>
        </w:trPr>
        <w:tc>
          <w:tcPr>
            <w:tcW w:w="1340" w:type="dxa"/>
            <w:tcBorders>
              <w:top w:val="nil"/>
              <w:left w:val="nil"/>
              <w:bottom w:val="nil"/>
              <w:right w:val="nil"/>
            </w:tcBorders>
            <w:shd w:val="clear" w:color="auto" w:fill="auto"/>
            <w:vAlign w:val="center"/>
            <w:hideMark/>
          </w:tcPr>
          <w:p w14:paraId="2F47BF0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25001</w:t>
            </w:r>
          </w:p>
        </w:tc>
        <w:tc>
          <w:tcPr>
            <w:tcW w:w="6173" w:type="dxa"/>
            <w:tcBorders>
              <w:top w:val="nil"/>
              <w:left w:val="nil"/>
              <w:bottom w:val="nil"/>
              <w:right w:val="nil"/>
            </w:tcBorders>
            <w:shd w:val="clear" w:color="auto" w:fill="auto"/>
            <w:vAlign w:val="center"/>
            <w:hideMark/>
          </w:tcPr>
          <w:p w14:paraId="6E77C14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AGUA DE DIOS</w:t>
            </w:r>
          </w:p>
        </w:tc>
        <w:tc>
          <w:tcPr>
            <w:tcW w:w="1440" w:type="dxa"/>
            <w:tcBorders>
              <w:top w:val="nil"/>
              <w:left w:val="nil"/>
              <w:bottom w:val="nil"/>
              <w:right w:val="nil"/>
            </w:tcBorders>
            <w:shd w:val="clear" w:color="auto" w:fill="auto"/>
            <w:vAlign w:val="center"/>
            <w:hideMark/>
          </w:tcPr>
          <w:p w14:paraId="033FF12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2.127.752</w:t>
            </w:r>
          </w:p>
        </w:tc>
      </w:tr>
      <w:tr w:rsidR="00C95903" w:rsidRPr="00A94E22" w14:paraId="199B657F" w14:textId="77777777" w:rsidTr="00BC7A91">
        <w:trPr>
          <w:trHeight w:val="276"/>
          <w:jc w:val="center"/>
        </w:trPr>
        <w:tc>
          <w:tcPr>
            <w:tcW w:w="1340" w:type="dxa"/>
            <w:tcBorders>
              <w:top w:val="nil"/>
              <w:left w:val="nil"/>
              <w:bottom w:val="nil"/>
              <w:right w:val="nil"/>
            </w:tcBorders>
            <w:shd w:val="clear" w:color="auto" w:fill="auto"/>
            <w:vAlign w:val="center"/>
            <w:hideMark/>
          </w:tcPr>
          <w:p w14:paraId="264E0A0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25035</w:t>
            </w:r>
          </w:p>
        </w:tc>
        <w:tc>
          <w:tcPr>
            <w:tcW w:w="6173" w:type="dxa"/>
            <w:tcBorders>
              <w:top w:val="nil"/>
              <w:left w:val="nil"/>
              <w:bottom w:val="nil"/>
              <w:right w:val="nil"/>
            </w:tcBorders>
            <w:shd w:val="clear" w:color="auto" w:fill="auto"/>
            <w:vAlign w:val="center"/>
            <w:hideMark/>
          </w:tcPr>
          <w:p w14:paraId="1AE3CA6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ANAPOIMA</w:t>
            </w:r>
          </w:p>
        </w:tc>
        <w:tc>
          <w:tcPr>
            <w:tcW w:w="1440" w:type="dxa"/>
            <w:tcBorders>
              <w:top w:val="nil"/>
              <w:left w:val="nil"/>
              <w:bottom w:val="nil"/>
              <w:right w:val="nil"/>
            </w:tcBorders>
            <w:shd w:val="clear" w:color="auto" w:fill="auto"/>
            <w:vAlign w:val="center"/>
            <w:hideMark/>
          </w:tcPr>
          <w:p w14:paraId="2FD8575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807.277</w:t>
            </w:r>
          </w:p>
        </w:tc>
      </w:tr>
      <w:tr w:rsidR="00C95903" w:rsidRPr="00A94E22" w14:paraId="302E41E5" w14:textId="77777777" w:rsidTr="00BC7A91">
        <w:trPr>
          <w:trHeight w:val="276"/>
          <w:jc w:val="center"/>
        </w:trPr>
        <w:tc>
          <w:tcPr>
            <w:tcW w:w="1340" w:type="dxa"/>
            <w:tcBorders>
              <w:top w:val="nil"/>
              <w:left w:val="nil"/>
              <w:bottom w:val="nil"/>
              <w:right w:val="nil"/>
            </w:tcBorders>
            <w:shd w:val="clear" w:color="auto" w:fill="auto"/>
            <w:vAlign w:val="center"/>
            <w:hideMark/>
          </w:tcPr>
          <w:p w14:paraId="7991782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25086</w:t>
            </w:r>
          </w:p>
        </w:tc>
        <w:tc>
          <w:tcPr>
            <w:tcW w:w="6173" w:type="dxa"/>
            <w:tcBorders>
              <w:top w:val="nil"/>
              <w:left w:val="nil"/>
              <w:bottom w:val="nil"/>
              <w:right w:val="nil"/>
            </w:tcBorders>
            <w:shd w:val="clear" w:color="auto" w:fill="auto"/>
            <w:vAlign w:val="center"/>
            <w:hideMark/>
          </w:tcPr>
          <w:p w14:paraId="5CBB40C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BELTRÁN</w:t>
            </w:r>
          </w:p>
        </w:tc>
        <w:tc>
          <w:tcPr>
            <w:tcW w:w="1440" w:type="dxa"/>
            <w:tcBorders>
              <w:top w:val="nil"/>
              <w:left w:val="nil"/>
              <w:bottom w:val="nil"/>
              <w:right w:val="nil"/>
            </w:tcBorders>
            <w:shd w:val="clear" w:color="auto" w:fill="auto"/>
            <w:vAlign w:val="center"/>
            <w:hideMark/>
          </w:tcPr>
          <w:p w14:paraId="16B1704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237.116</w:t>
            </w:r>
          </w:p>
        </w:tc>
      </w:tr>
      <w:tr w:rsidR="00C95903" w:rsidRPr="00A94E22" w14:paraId="4E508F84" w14:textId="77777777" w:rsidTr="00BC7A91">
        <w:trPr>
          <w:trHeight w:val="276"/>
          <w:jc w:val="center"/>
        </w:trPr>
        <w:tc>
          <w:tcPr>
            <w:tcW w:w="1340" w:type="dxa"/>
            <w:tcBorders>
              <w:top w:val="nil"/>
              <w:left w:val="nil"/>
              <w:bottom w:val="nil"/>
              <w:right w:val="nil"/>
            </w:tcBorders>
            <w:shd w:val="clear" w:color="auto" w:fill="auto"/>
            <w:vAlign w:val="center"/>
            <w:hideMark/>
          </w:tcPr>
          <w:p w14:paraId="79A2B4B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25099</w:t>
            </w:r>
          </w:p>
        </w:tc>
        <w:tc>
          <w:tcPr>
            <w:tcW w:w="6173" w:type="dxa"/>
            <w:tcBorders>
              <w:top w:val="nil"/>
              <w:left w:val="nil"/>
              <w:bottom w:val="nil"/>
              <w:right w:val="nil"/>
            </w:tcBorders>
            <w:shd w:val="clear" w:color="auto" w:fill="auto"/>
            <w:vAlign w:val="center"/>
            <w:hideMark/>
          </w:tcPr>
          <w:p w14:paraId="71FB0DF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BOJACÁ</w:t>
            </w:r>
          </w:p>
        </w:tc>
        <w:tc>
          <w:tcPr>
            <w:tcW w:w="1440" w:type="dxa"/>
            <w:tcBorders>
              <w:top w:val="nil"/>
              <w:left w:val="nil"/>
              <w:bottom w:val="nil"/>
              <w:right w:val="nil"/>
            </w:tcBorders>
            <w:shd w:val="clear" w:color="auto" w:fill="auto"/>
            <w:vAlign w:val="center"/>
            <w:hideMark/>
          </w:tcPr>
          <w:p w14:paraId="4752CB5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25.936.193</w:t>
            </w:r>
          </w:p>
        </w:tc>
      </w:tr>
      <w:tr w:rsidR="00C95903" w:rsidRPr="00A94E22" w14:paraId="3CD99F45" w14:textId="77777777" w:rsidTr="00BC7A91">
        <w:trPr>
          <w:trHeight w:val="276"/>
          <w:jc w:val="center"/>
        </w:trPr>
        <w:tc>
          <w:tcPr>
            <w:tcW w:w="1340" w:type="dxa"/>
            <w:tcBorders>
              <w:top w:val="nil"/>
              <w:left w:val="nil"/>
              <w:bottom w:val="nil"/>
              <w:right w:val="nil"/>
            </w:tcBorders>
            <w:shd w:val="clear" w:color="auto" w:fill="auto"/>
            <w:vAlign w:val="center"/>
            <w:hideMark/>
          </w:tcPr>
          <w:p w14:paraId="039EA7E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25126</w:t>
            </w:r>
          </w:p>
        </w:tc>
        <w:tc>
          <w:tcPr>
            <w:tcW w:w="6173" w:type="dxa"/>
            <w:tcBorders>
              <w:top w:val="nil"/>
              <w:left w:val="nil"/>
              <w:bottom w:val="nil"/>
              <w:right w:val="nil"/>
            </w:tcBorders>
            <w:shd w:val="clear" w:color="auto" w:fill="auto"/>
            <w:vAlign w:val="center"/>
            <w:hideMark/>
          </w:tcPr>
          <w:p w14:paraId="789C007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CAJICÁ</w:t>
            </w:r>
          </w:p>
        </w:tc>
        <w:tc>
          <w:tcPr>
            <w:tcW w:w="1440" w:type="dxa"/>
            <w:tcBorders>
              <w:top w:val="nil"/>
              <w:left w:val="nil"/>
              <w:bottom w:val="nil"/>
              <w:right w:val="nil"/>
            </w:tcBorders>
            <w:shd w:val="clear" w:color="auto" w:fill="auto"/>
            <w:vAlign w:val="center"/>
            <w:hideMark/>
          </w:tcPr>
          <w:p w14:paraId="13C9B96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3.395.857</w:t>
            </w:r>
          </w:p>
        </w:tc>
      </w:tr>
      <w:tr w:rsidR="00C95903" w:rsidRPr="00A94E22" w14:paraId="42FA4673" w14:textId="77777777" w:rsidTr="00BC7A91">
        <w:trPr>
          <w:trHeight w:val="276"/>
          <w:jc w:val="center"/>
        </w:trPr>
        <w:tc>
          <w:tcPr>
            <w:tcW w:w="1340" w:type="dxa"/>
            <w:tcBorders>
              <w:top w:val="nil"/>
              <w:left w:val="nil"/>
              <w:bottom w:val="nil"/>
              <w:right w:val="nil"/>
            </w:tcBorders>
            <w:shd w:val="clear" w:color="auto" w:fill="auto"/>
            <w:vAlign w:val="center"/>
            <w:hideMark/>
          </w:tcPr>
          <w:p w14:paraId="03BFFC8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25148</w:t>
            </w:r>
          </w:p>
        </w:tc>
        <w:tc>
          <w:tcPr>
            <w:tcW w:w="6173" w:type="dxa"/>
            <w:tcBorders>
              <w:top w:val="nil"/>
              <w:left w:val="nil"/>
              <w:bottom w:val="nil"/>
              <w:right w:val="nil"/>
            </w:tcBorders>
            <w:shd w:val="clear" w:color="auto" w:fill="auto"/>
            <w:vAlign w:val="center"/>
            <w:hideMark/>
          </w:tcPr>
          <w:p w14:paraId="77476E1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CAPARRAPÍ</w:t>
            </w:r>
          </w:p>
        </w:tc>
        <w:tc>
          <w:tcPr>
            <w:tcW w:w="1440" w:type="dxa"/>
            <w:tcBorders>
              <w:top w:val="nil"/>
              <w:left w:val="nil"/>
              <w:bottom w:val="nil"/>
              <w:right w:val="nil"/>
            </w:tcBorders>
            <w:shd w:val="clear" w:color="auto" w:fill="auto"/>
            <w:vAlign w:val="center"/>
            <w:hideMark/>
          </w:tcPr>
          <w:p w14:paraId="0A56E77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37.187.007</w:t>
            </w:r>
          </w:p>
        </w:tc>
      </w:tr>
      <w:tr w:rsidR="00C95903" w:rsidRPr="00A94E22" w14:paraId="38FE7599" w14:textId="77777777" w:rsidTr="00BC7A91">
        <w:trPr>
          <w:trHeight w:val="276"/>
          <w:jc w:val="center"/>
        </w:trPr>
        <w:tc>
          <w:tcPr>
            <w:tcW w:w="1340" w:type="dxa"/>
            <w:tcBorders>
              <w:top w:val="nil"/>
              <w:left w:val="nil"/>
              <w:bottom w:val="nil"/>
              <w:right w:val="nil"/>
            </w:tcBorders>
            <w:shd w:val="clear" w:color="auto" w:fill="auto"/>
            <w:vAlign w:val="center"/>
            <w:hideMark/>
          </w:tcPr>
          <w:p w14:paraId="166D868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25151</w:t>
            </w:r>
          </w:p>
        </w:tc>
        <w:tc>
          <w:tcPr>
            <w:tcW w:w="6173" w:type="dxa"/>
            <w:tcBorders>
              <w:top w:val="nil"/>
              <w:left w:val="nil"/>
              <w:bottom w:val="nil"/>
              <w:right w:val="nil"/>
            </w:tcBorders>
            <w:shd w:val="clear" w:color="auto" w:fill="auto"/>
            <w:vAlign w:val="center"/>
            <w:hideMark/>
          </w:tcPr>
          <w:p w14:paraId="02CF310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CÁQUEZA</w:t>
            </w:r>
          </w:p>
        </w:tc>
        <w:tc>
          <w:tcPr>
            <w:tcW w:w="1440" w:type="dxa"/>
            <w:tcBorders>
              <w:top w:val="nil"/>
              <w:left w:val="nil"/>
              <w:bottom w:val="nil"/>
              <w:right w:val="nil"/>
            </w:tcBorders>
            <w:shd w:val="clear" w:color="auto" w:fill="auto"/>
            <w:vAlign w:val="center"/>
            <w:hideMark/>
          </w:tcPr>
          <w:p w14:paraId="6198ABA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15.871.882</w:t>
            </w:r>
          </w:p>
        </w:tc>
      </w:tr>
      <w:tr w:rsidR="00C95903" w:rsidRPr="00A94E22" w14:paraId="7D71419D" w14:textId="77777777" w:rsidTr="00BC7A91">
        <w:trPr>
          <w:trHeight w:val="276"/>
          <w:jc w:val="center"/>
        </w:trPr>
        <w:tc>
          <w:tcPr>
            <w:tcW w:w="1340" w:type="dxa"/>
            <w:tcBorders>
              <w:top w:val="nil"/>
              <w:left w:val="nil"/>
              <w:bottom w:val="nil"/>
              <w:right w:val="nil"/>
            </w:tcBorders>
            <w:shd w:val="clear" w:color="auto" w:fill="auto"/>
            <w:vAlign w:val="center"/>
            <w:hideMark/>
          </w:tcPr>
          <w:p w14:paraId="14F23B1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25154</w:t>
            </w:r>
          </w:p>
        </w:tc>
        <w:tc>
          <w:tcPr>
            <w:tcW w:w="6173" w:type="dxa"/>
            <w:tcBorders>
              <w:top w:val="nil"/>
              <w:left w:val="nil"/>
              <w:bottom w:val="nil"/>
              <w:right w:val="nil"/>
            </w:tcBorders>
            <w:shd w:val="clear" w:color="auto" w:fill="auto"/>
            <w:vAlign w:val="center"/>
            <w:hideMark/>
          </w:tcPr>
          <w:p w14:paraId="2BD17FE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CARMEN DE CARUPA</w:t>
            </w:r>
          </w:p>
        </w:tc>
        <w:tc>
          <w:tcPr>
            <w:tcW w:w="1440" w:type="dxa"/>
            <w:tcBorders>
              <w:top w:val="nil"/>
              <w:left w:val="nil"/>
              <w:bottom w:val="nil"/>
              <w:right w:val="nil"/>
            </w:tcBorders>
            <w:shd w:val="clear" w:color="auto" w:fill="auto"/>
            <w:vAlign w:val="center"/>
            <w:hideMark/>
          </w:tcPr>
          <w:p w14:paraId="1F25852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2.564.452</w:t>
            </w:r>
          </w:p>
        </w:tc>
      </w:tr>
      <w:tr w:rsidR="00C95903" w:rsidRPr="00A94E22" w14:paraId="158C7FCB" w14:textId="77777777" w:rsidTr="00BC7A91">
        <w:trPr>
          <w:trHeight w:val="276"/>
          <w:jc w:val="center"/>
        </w:trPr>
        <w:tc>
          <w:tcPr>
            <w:tcW w:w="1340" w:type="dxa"/>
            <w:tcBorders>
              <w:top w:val="nil"/>
              <w:left w:val="nil"/>
              <w:bottom w:val="nil"/>
              <w:right w:val="nil"/>
            </w:tcBorders>
            <w:shd w:val="clear" w:color="auto" w:fill="auto"/>
            <w:vAlign w:val="center"/>
            <w:hideMark/>
          </w:tcPr>
          <w:p w14:paraId="7CEF232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25168</w:t>
            </w:r>
          </w:p>
        </w:tc>
        <w:tc>
          <w:tcPr>
            <w:tcW w:w="6173" w:type="dxa"/>
            <w:tcBorders>
              <w:top w:val="nil"/>
              <w:left w:val="nil"/>
              <w:bottom w:val="nil"/>
              <w:right w:val="nil"/>
            </w:tcBorders>
            <w:shd w:val="clear" w:color="auto" w:fill="auto"/>
            <w:vAlign w:val="center"/>
            <w:hideMark/>
          </w:tcPr>
          <w:p w14:paraId="7D25CBB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CHAGUANÍ</w:t>
            </w:r>
          </w:p>
        </w:tc>
        <w:tc>
          <w:tcPr>
            <w:tcW w:w="1440" w:type="dxa"/>
            <w:tcBorders>
              <w:top w:val="nil"/>
              <w:left w:val="nil"/>
              <w:bottom w:val="nil"/>
              <w:right w:val="nil"/>
            </w:tcBorders>
            <w:shd w:val="clear" w:color="auto" w:fill="auto"/>
            <w:vAlign w:val="center"/>
            <w:hideMark/>
          </w:tcPr>
          <w:p w14:paraId="2E051F3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582.568</w:t>
            </w:r>
          </w:p>
        </w:tc>
      </w:tr>
      <w:tr w:rsidR="00C95903" w:rsidRPr="00A94E22" w14:paraId="787D5EEA" w14:textId="77777777" w:rsidTr="00BC7A91">
        <w:trPr>
          <w:trHeight w:val="276"/>
          <w:jc w:val="center"/>
        </w:trPr>
        <w:tc>
          <w:tcPr>
            <w:tcW w:w="1340" w:type="dxa"/>
            <w:tcBorders>
              <w:top w:val="nil"/>
              <w:left w:val="nil"/>
              <w:bottom w:val="nil"/>
              <w:right w:val="nil"/>
            </w:tcBorders>
            <w:shd w:val="clear" w:color="auto" w:fill="auto"/>
            <w:vAlign w:val="center"/>
            <w:hideMark/>
          </w:tcPr>
          <w:p w14:paraId="4A0F424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25175</w:t>
            </w:r>
          </w:p>
        </w:tc>
        <w:tc>
          <w:tcPr>
            <w:tcW w:w="6173" w:type="dxa"/>
            <w:tcBorders>
              <w:top w:val="nil"/>
              <w:left w:val="nil"/>
              <w:bottom w:val="nil"/>
              <w:right w:val="nil"/>
            </w:tcBorders>
            <w:shd w:val="clear" w:color="auto" w:fill="auto"/>
            <w:vAlign w:val="center"/>
            <w:hideMark/>
          </w:tcPr>
          <w:p w14:paraId="466F364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CHÍA</w:t>
            </w:r>
          </w:p>
        </w:tc>
        <w:tc>
          <w:tcPr>
            <w:tcW w:w="1440" w:type="dxa"/>
            <w:tcBorders>
              <w:top w:val="nil"/>
              <w:left w:val="nil"/>
              <w:bottom w:val="nil"/>
              <w:right w:val="nil"/>
            </w:tcBorders>
            <w:shd w:val="clear" w:color="auto" w:fill="auto"/>
            <w:vAlign w:val="center"/>
            <w:hideMark/>
          </w:tcPr>
          <w:p w14:paraId="33810A8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14.574.098</w:t>
            </w:r>
          </w:p>
        </w:tc>
      </w:tr>
      <w:tr w:rsidR="00C95903" w:rsidRPr="00A94E22" w14:paraId="2B32BFE1" w14:textId="77777777" w:rsidTr="00BC7A91">
        <w:trPr>
          <w:trHeight w:val="276"/>
          <w:jc w:val="center"/>
        </w:trPr>
        <w:tc>
          <w:tcPr>
            <w:tcW w:w="1340" w:type="dxa"/>
            <w:tcBorders>
              <w:top w:val="nil"/>
              <w:left w:val="nil"/>
              <w:bottom w:val="nil"/>
              <w:right w:val="nil"/>
            </w:tcBorders>
            <w:shd w:val="clear" w:color="auto" w:fill="auto"/>
            <w:vAlign w:val="center"/>
            <w:hideMark/>
          </w:tcPr>
          <w:p w14:paraId="7CAF259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25178</w:t>
            </w:r>
          </w:p>
        </w:tc>
        <w:tc>
          <w:tcPr>
            <w:tcW w:w="6173" w:type="dxa"/>
            <w:tcBorders>
              <w:top w:val="nil"/>
              <w:left w:val="nil"/>
              <w:bottom w:val="nil"/>
              <w:right w:val="nil"/>
            </w:tcBorders>
            <w:shd w:val="clear" w:color="auto" w:fill="auto"/>
            <w:vAlign w:val="center"/>
            <w:hideMark/>
          </w:tcPr>
          <w:p w14:paraId="664262A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CHIPAQUE</w:t>
            </w:r>
          </w:p>
        </w:tc>
        <w:tc>
          <w:tcPr>
            <w:tcW w:w="1440" w:type="dxa"/>
            <w:tcBorders>
              <w:top w:val="nil"/>
              <w:left w:val="nil"/>
              <w:bottom w:val="nil"/>
              <w:right w:val="nil"/>
            </w:tcBorders>
            <w:shd w:val="clear" w:color="auto" w:fill="auto"/>
            <w:vAlign w:val="center"/>
            <w:hideMark/>
          </w:tcPr>
          <w:p w14:paraId="1BD0900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260.355</w:t>
            </w:r>
          </w:p>
        </w:tc>
      </w:tr>
      <w:tr w:rsidR="00C95903" w:rsidRPr="00A94E22" w14:paraId="485BE4D0" w14:textId="77777777" w:rsidTr="00BC7A91">
        <w:trPr>
          <w:trHeight w:val="276"/>
          <w:jc w:val="center"/>
        </w:trPr>
        <w:tc>
          <w:tcPr>
            <w:tcW w:w="1340" w:type="dxa"/>
            <w:tcBorders>
              <w:top w:val="nil"/>
              <w:left w:val="nil"/>
              <w:bottom w:val="nil"/>
              <w:right w:val="nil"/>
            </w:tcBorders>
            <w:shd w:val="clear" w:color="auto" w:fill="auto"/>
            <w:vAlign w:val="center"/>
            <w:hideMark/>
          </w:tcPr>
          <w:p w14:paraId="54F7D1F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25183</w:t>
            </w:r>
          </w:p>
        </w:tc>
        <w:tc>
          <w:tcPr>
            <w:tcW w:w="6173" w:type="dxa"/>
            <w:tcBorders>
              <w:top w:val="nil"/>
              <w:left w:val="nil"/>
              <w:bottom w:val="nil"/>
              <w:right w:val="nil"/>
            </w:tcBorders>
            <w:shd w:val="clear" w:color="auto" w:fill="auto"/>
            <w:vAlign w:val="center"/>
            <w:hideMark/>
          </w:tcPr>
          <w:p w14:paraId="423E9F3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CHOCONTÁ</w:t>
            </w:r>
          </w:p>
        </w:tc>
        <w:tc>
          <w:tcPr>
            <w:tcW w:w="1440" w:type="dxa"/>
            <w:tcBorders>
              <w:top w:val="nil"/>
              <w:left w:val="nil"/>
              <w:bottom w:val="nil"/>
              <w:right w:val="nil"/>
            </w:tcBorders>
            <w:shd w:val="clear" w:color="auto" w:fill="auto"/>
            <w:vAlign w:val="center"/>
            <w:hideMark/>
          </w:tcPr>
          <w:p w14:paraId="776DBF9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15.957.133</w:t>
            </w:r>
          </w:p>
        </w:tc>
      </w:tr>
      <w:tr w:rsidR="00C95903" w:rsidRPr="00A94E22" w14:paraId="650F777A" w14:textId="77777777" w:rsidTr="00BC7A91">
        <w:trPr>
          <w:trHeight w:val="276"/>
          <w:jc w:val="center"/>
        </w:trPr>
        <w:tc>
          <w:tcPr>
            <w:tcW w:w="1340" w:type="dxa"/>
            <w:tcBorders>
              <w:top w:val="nil"/>
              <w:left w:val="nil"/>
              <w:bottom w:val="nil"/>
              <w:right w:val="nil"/>
            </w:tcBorders>
            <w:shd w:val="clear" w:color="auto" w:fill="auto"/>
            <w:vAlign w:val="center"/>
            <w:hideMark/>
          </w:tcPr>
          <w:p w14:paraId="0865DB3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25200</w:t>
            </w:r>
          </w:p>
        </w:tc>
        <w:tc>
          <w:tcPr>
            <w:tcW w:w="6173" w:type="dxa"/>
            <w:tcBorders>
              <w:top w:val="nil"/>
              <w:left w:val="nil"/>
              <w:bottom w:val="nil"/>
              <w:right w:val="nil"/>
            </w:tcBorders>
            <w:shd w:val="clear" w:color="auto" w:fill="auto"/>
            <w:vAlign w:val="center"/>
            <w:hideMark/>
          </w:tcPr>
          <w:p w14:paraId="469712F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COGUA</w:t>
            </w:r>
          </w:p>
        </w:tc>
        <w:tc>
          <w:tcPr>
            <w:tcW w:w="1440" w:type="dxa"/>
            <w:tcBorders>
              <w:top w:val="nil"/>
              <w:left w:val="nil"/>
              <w:bottom w:val="nil"/>
              <w:right w:val="nil"/>
            </w:tcBorders>
            <w:shd w:val="clear" w:color="auto" w:fill="auto"/>
            <w:vAlign w:val="center"/>
            <w:hideMark/>
          </w:tcPr>
          <w:p w14:paraId="2CC0371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98.273.607</w:t>
            </w:r>
          </w:p>
        </w:tc>
      </w:tr>
      <w:tr w:rsidR="00C95903" w:rsidRPr="00A94E22" w14:paraId="345A0203" w14:textId="77777777" w:rsidTr="00BC7A91">
        <w:trPr>
          <w:trHeight w:val="276"/>
          <w:jc w:val="center"/>
        </w:trPr>
        <w:tc>
          <w:tcPr>
            <w:tcW w:w="1340" w:type="dxa"/>
            <w:tcBorders>
              <w:top w:val="nil"/>
              <w:left w:val="nil"/>
              <w:bottom w:val="nil"/>
              <w:right w:val="nil"/>
            </w:tcBorders>
            <w:shd w:val="clear" w:color="auto" w:fill="auto"/>
            <w:vAlign w:val="center"/>
            <w:hideMark/>
          </w:tcPr>
          <w:p w14:paraId="1D676DA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25224</w:t>
            </w:r>
          </w:p>
        </w:tc>
        <w:tc>
          <w:tcPr>
            <w:tcW w:w="6173" w:type="dxa"/>
            <w:tcBorders>
              <w:top w:val="nil"/>
              <w:left w:val="nil"/>
              <w:bottom w:val="nil"/>
              <w:right w:val="nil"/>
            </w:tcBorders>
            <w:shd w:val="clear" w:color="auto" w:fill="auto"/>
            <w:vAlign w:val="center"/>
            <w:hideMark/>
          </w:tcPr>
          <w:p w14:paraId="23E6231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CUCUNUBÁ</w:t>
            </w:r>
          </w:p>
        </w:tc>
        <w:tc>
          <w:tcPr>
            <w:tcW w:w="1440" w:type="dxa"/>
            <w:tcBorders>
              <w:top w:val="nil"/>
              <w:left w:val="nil"/>
              <w:bottom w:val="nil"/>
              <w:right w:val="nil"/>
            </w:tcBorders>
            <w:shd w:val="clear" w:color="auto" w:fill="auto"/>
            <w:vAlign w:val="center"/>
            <w:hideMark/>
          </w:tcPr>
          <w:p w14:paraId="4EDDF70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1.705.096.416</w:t>
            </w:r>
          </w:p>
        </w:tc>
      </w:tr>
      <w:tr w:rsidR="00C95903" w:rsidRPr="00A94E22" w14:paraId="5028D3AB" w14:textId="77777777" w:rsidTr="00BC7A91">
        <w:trPr>
          <w:trHeight w:val="276"/>
          <w:jc w:val="center"/>
        </w:trPr>
        <w:tc>
          <w:tcPr>
            <w:tcW w:w="1340" w:type="dxa"/>
            <w:tcBorders>
              <w:top w:val="nil"/>
              <w:left w:val="nil"/>
              <w:bottom w:val="nil"/>
              <w:right w:val="nil"/>
            </w:tcBorders>
            <w:shd w:val="clear" w:color="auto" w:fill="auto"/>
            <w:vAlign w:val="center"/>
            <w:hideMark/>
          </w:tcPr>
          <w:p w14:paraId="7C0BF15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25260</w:t>
            </w:r>
          </w:p>
        </w:tc>
        <w:tc>
          <w:tcPr>
            <w:tcW w:w="6173" w:type="dxa"/>
            <w:tcBorders>
              <w:top w:val="nil"/>
              <w:left w:val="nil"/>
              <w:bottom w:val="nil"/>
              <w:right w:val="nil"/>
            </w:tcBorders>
            <w:shd w:val="clear" w:color="auto" w:fill="auto"/>
            <w:vAlign w:val="center"/>
            <w:hideMark/>
          </w:tcPr>
          <w:p w14:paraId="7136CF6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ROSAL</w:t>
            </w:r>
          </w:p>
        </w:tc>
        <w:tc>
          <w:tcPr>
            <w:tcW w:w="1440" w:type="dxa"/>
            <w:tcBorders>
              <w:top w:val="nil"/>
              <w:left w:val="nil"/>
              <w:bottom w:val="nil"/>
              <w:right w:val="nil"/>
            </w:tcBorders>
            <w:shd w:val="clear" w:color="auto" w:fill="auto"/>
            <w:vAlign w:val="center"/>
            <w:hideMark/>
          </w:tcPr>
          <w:p w14:paraId="5EBE936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2.016.482</w:t>
            </w:r>
          </w:p>
        </w:tc>
      </w:tr>
      <w:tr w:rsidR="00C95903" w:rsidRPr="00A94E22" w14:paraId="77DB0441" w14:textId="77777777" w:rsidTr="00BC7A91">
        <w:trPr>
          <w:trHeight w:val="276"/>
          <w:jc w:val="center"/>
        </w:trPr>
        <w:tc>
          <w:tcPr>
            <w:tcW w:w="1340" w:type="dxa"/>
            <w:tcBorders>
              <w:top w:val="nil"/>
              <w:left w:val="nil"/>
              <w:bottom w:val="nil"/>
              <w:right w:val="nil"/>
            </w:tcBorders>
            <w:shd w:val="clear" w:color="auto" w:fill="auto"/>
            <w:vAlign w:val="center"/>
            <w:hideMark/>
          </w:tcPr>
          <w:p w14:paraId="494D226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25281</w:t>
            </w:r>
          </w:p>
        </w:tc>
        <w:tc>
          <w:tcPr>
            <w:tcW w:w="6173" w:type="dxa"/>
            <w:tcBorders>
              <w:top w:val="nil"/>
              <w:left w:val="nil"/>
              <w:bottom w:val="nil"/>
              <w:right w:val="nil"/>
            </w:tcBorders>
            <w:shd w:val="clear" w:color="auto" w:fill="auto"/>
            <w:vAlign w:val="center"/>
            <w:hideMark/>
          </w:tcPr>
          <w:p w14:paraId="2F2CEC9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FOSCA</w:t>
            </w:r>
          </w:p>
        </w:tc>
        <w:tc>
          <w:tcPr>
            <w:tcW w:w="1440" w:type="dxa"/>
            <w:tcBorders>
              <w:top w:val="nil"/>
              <w:left w:val="nil"/>
              <w:bottom w:val="nil"/>
              <w:right w:val="nil"/>
            </w:tcBorders>
            <w:shd w:val="clear" w:color="auto" w:fill="auto"/>
            <w:vAlign w:val="center"/>
            <w:hideMark/>
          </w:tcPr>
          <w:p w14:paraId="697CE7F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1.334.225</w:t>
            </w:r>
          </w:p>
        </w:tc>
      </w:tr>
      <w:tr w:rsidR="00C95903" w:rsidRPr="00A94E22" w14:paraId="7A2674E7" w14:textId="77777777" w:rsidTr="00BC7A91">
        <w:trPr>
          <w:trHeight w:val="276"/>
          <w:jc w:val="center"/>
        </w:trPr>
        <w:tc>
          <w:tcPr>
            <w:tcW w:w="1340" w:type="dxa"/>
            <w:tcBorders>
              <w:top w:val="nil"/>
              <w:left w:val="nil"/>
              <w:bottom w:val="nil"/>
              <w:right w:val="nil"/>
            </w:tcBorders>
            <w:shd w:val="clear" w:color="auto" w:fill="auto"/>
            <w:vAlign w:val="center"/>
            <w:hideMark/>
          </w:tcPr>
          <w:p w14:paraId="283F2D8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25293</w:t>
            </w:r>
          </w:p>
        </w:tc>
        <w:tc>
          <w:tcPr>
            <w:tcW w:w="6173" w:type="dxa"/>
            <w:tcBorders>
              <w:top w:val="nil"/>
              <w:left w:val="nil"/>
              <w:bottom w:val="nil"/>
              <w:right w:val="nil"/>
            </w:tcBorders>
            <w:shd w:val="clear" w:color="auto" w:fill="auto"/>
            <w:vAlign w:val="center"/>
            <w:hideMark/>
          </w:tcPr>
          <w:p w14:paraId="1AC3181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GACHALÁ</w:t>
            </w:r>
          </w:p>
        </w:tc>
        <w:tc>
          <w:tcPr>
            <w:tcW w:w="1440" w:type="dxa"/>
            <w:tcBorders>
              <w:top w:val="nil"/>
              <w:left w:val="nil"/>
              <w:bottom w:val="nil"/>
              <w:right w:val="nil"/>
            </w:tcBorders>
            <w:shd w:val="clear" w:color="auto" w:fill="auto"/>
            <w:vAlign w:val="center"/>
            <w:hideMark/>
          </w:tcPr>
          <w:p w14:paraId="498122F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87.022.890</w:t>
            </w:r>
          </w:p>
        </w:tc>
      </w:tr>
      <w:tr w:rsidR="00C95903" w:rsidRPr="00A94E22" w14:paraId="48AAC23E" w14:textId="77777777" w:rsidTr="00BC7A91">
        <w:trPr>
          <w:trHeight w:val="276"/>
          <w:jc w:val="center"/>
        </w:trPr>
        <w:tc>
          <w:tcPr>
            <w:tcW w:w="1340" w:type="dxa"/>
            <w:tcBorders>
              <w:top w:val="nil"/>
              <w:left w:val="nil"/>
              <w:bottom w:val="nil"/>
              <w:right w:val="nil"/>
            </w:tcBorders>
            <w:shd w:val="clear" w:color="auto" w:fill="auto"/>
            <w:vAlign w:val="center"/>
            <w:hideMark/>
          </w:tcPr>
          <w:p w14:paraId="305FBDB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25295</w:t>
            </w:r>
          </w:p>
        </w:tc>
        <w:tc>
          <w:tcPr>
            <w:tcW w:w="6173" w:type="dxa"/>
            <w:tcBorders>
              <w:top w:val="nil"/>
              <w:left w:val="nil"/>
              <w:bottom w:val="nil"/>
              <w:right w:val="nil"/>
            </w:tcBorders>
            <w:shd w:val="clear" w:color="auto" w:fill="auto"/>
            <w:vAlign w:val="center"/>
            <w:hideMark/>
          </w:tcPr>
          <w:p w14:paraId="63FD589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GACHANCIPÁ</w:t>
            </w:r>
          </w:p>
        </w:tc>
        <w:tc>
          <w:tcPr>
            <w:tcW w:w="1440" w:type="dxa"/>
            <w:tcBorders>
              <w:top w:val="nil"/>
              <w:left w:val="nil"/>
              <w:bottom w:val="nil"/>
              <w:right w:val="nil"/>
            </w:tcBorders>
            <w:shd w:val="clear" w:color="auto" w:fill="auto"/>
            <w:vAlign w:val="center"/>
            <w:hideMark/>
          </w:tcPr>
          <w:p w14:paraId="093B72A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3.964.894</w:t>
            </w:r>
          </w:p>
        </w:tc>
      </w:tr>
      <w:tr w:rsidR="00C95903" w:rsidRPr="00A94E22" w14:paraId="1895D07D" w14:textId="77777777" w:rsidTr="00BC7A91">
        <w:trPr>
          <w:trHeight w:val="276"/>
          <w:jc w:val="center"/>
        </w:trPr>
        <w:tc>
          <w:tcPr>
            <w:tcW w:w="1340" w:type="dxa"/>
            <w:tcBorders>
              <w:top w:val="nil"/>
              <w:left w:val="nil"/>
              <w:bottom w:val="nil"/>
              <w:right w:val="nil"/>
            </w:tcBorders>
            <w:shd w:val="clear" w:color="auto" w:fill="auto"/>
            <w:vAlign w:val="center"/>
            <w:hideMark/>
          </w:tcPr>
          <w:p w14:paraId="59EAA03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25297</w:t>
            </w:r>
          </w:p>
        </w:tc>
        <w:tc>
          <w:tcPr>
            <w:tcW w:w="6173" w:type="dxa"/>
            <w:tcBorders>
              <w:top w:val="nil"/>
              <w:left w:val="nil"/>
              <w:bottom w:val="nil"/>
              <w:right w:val="nil"/>
            </w:tcBorders>
            <w:shd w:val="clear" w:color="auto" w:fill="auto"/>
            <w:vAlign w:val="center"/>
            <w:hideMark/>
          </w:tcPr>
          <w:p w14:paraId="1912043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GACHETÁ</w:t>
            </w:r>
          </w:p>
        </w:tc>
        <w:tc>
          <w:tcPr>
            <w:tcW w:w="1440" w:type="dxa"/>
            <w:tcBorders>
              <w:top w:val="nil"/>
              <w:left w:val="nil"/>
              <w:bottom w:val="nil"/>
              <w:right w:val="nil"/>
            </w:tcBorders>
            <w:shd w:val="clear" w:color="auto" w:fill="auto"/>
            <w:vAlign w:val="center"/>
            <w:hideMark/>
          </w:tcPr>
          <w:p w14:paraId="6338E42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6.805.368</w:t>
            </w:r>
          </w:p>
        </w:tc>
      </w:tr>
      <w:tr w:rsidR="00C95903" w:rsidRPr="00A94E22" w14:paraId="0915C11E" w14:textId="77777777" w:rsidTr="00BC7A91">
        <w:trPr>
          <w:trHeight w:val="276"/>
          <w:jc w:val="center"/>
        </w:trPr>
        <w:tc>
          <w:tcPr>
            <w:tcW w:w="1340" w:type="dxa"/>
            <w:tcBorders>
              <w:top w:val="nil"/>
              <w:left w:val="nil"/>
              <w:bottom w:val="nil"/>
              <w:right w:val="nil"/>
            </w:tcBorders>
            <w:shd w:val="clear" w:color="auto" w:fill="auto"/>
            <w:vAlign w:val="center"/>
            <w:hideMark/>
          </w:tcPr>
          <w:p w14:paraId="466C0BD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25307</w:t>
            </w:r>
          </w:p>
        </w:tc>
        <w:tc>
          <w:tcPr>
            <w:tcW w:w="6173" w:type="dxa"/>
            <w:tcBorders>
              <w:top w:val="nil"/>
              <w:left w:val="nil"/>
              <w:bottom w:val="nil"/>
              <w:right w:val="nil"/>
            </w:tcBorders>
            <w:shd w:val="clear" w:color="auto" w:fill="auto"/>
            <w:vAlign w:val="center"/>
            <w:hideMark/>
          </w:tcPr>
          <w:p w14:paraId="3A0F65C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GIRARDOT</w:t>
            </w:r>
          </w:p>
        </w:tc>
        <w:tc>
          <w:tcPr>
            <w:tcW w:w="1440" w:type="dxa"/>
            <w:tcBorders>
              <w:top w:val="nil"/>
              <w:left w:val="nil"/>
              <w:bottom w:val="nil"/>
              <w:right w:val="nil"/>
            </w:tcBorders>
            <w:shd w:val="clear" w:color="auto" w:fill="auto"/>
            <w:vAlign w:val="center"/>
            <w:hideMark/>
          </w:tcPr>
          <w:p w14:paraId="7BBFD33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2.053.047</w:t>
            </w:r>
          </w:p>
        </w:tc>
      </w:tr>
      <w:tr w:rsidR="00C95903" w:rsidRPr="00A94E22" w14:paraId="7DD84EEC" w14:textId="77777777" w:rsidTr="00BC7A91">
        <w:trPr>
          <w:trHeight w:val="276"/>
          <w:jc w:val="center"/>
        </w:trPr>
        <w:tc>
          <w:tcPr>
            <w:tcW w:w="1340" w:type="dxa"/>
            <w:tcBorders>
              <w:top w:val="nil"/>
              <w:left w:val="nil"/>
              <w:bottom w:val="nil"/>
              <w:right w:val="nil"/>
            </w:tcBorders>
            <w:shd w:val="clear" w:color="auto" w:fill="auto"/>
            <w:vAlign w:val="center"/>
            <w:hideMark/>
          </w:tcPr>
          <w:p w14:paraId="229E45E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25317</w:t>
            </w:r>
          </w:p>
        </w:tc>
        <w:tc>
          <w:tcPr>
            <w:tcW w:w="6173" w:type="dxa"/>
            <w:tcBorders>
              <w:top w:val="nil"/>
              <w:left w:val="nil"/>
              <w:bottom w:val="nil"/>
              <w:right w:val="nil"/>
            </w:tcBorders>
            <w:shd w:val="clear" w:color="auto" w:fill="auto"/>
            <w:vAlign w:val="center"/>
            <w:hideMark/>
          </w:tcPr>
          <w:p w14:paraId="2CEDB7D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GUACHETÁ</w:t>
            </w:r>
          </w:p>
        </w:tc>
        <w:tc>
          <w:tcPr>
            <w:tcW w:w="1440" w:type="dxa"/>
            <w:tcBorders>
              <w:top w:val="nil"/>
              <w:left w:val="nil"/>
              <w:bottom w:val="nil"/>
              <w:right w:val="nil"/>
            </w:tcBorders>
            <w:shd w:val="clear" w:color="auto" w:fill="auto"/>
            <w:vAlign w:val="center"/>
            <w:hideMark/>
          </w:tcPr>
          <w:p w14:paraId="36B2A10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1.873.980.129</w:t>
            </w:r>
          </w:p>
        </w:tc>
      </w:tr>
      <w:tr w:rsidR="00C95903" w:rsidRPr="00A94E22" w14:paraId="17FD7DBC" w14:textId="77777777" w:rsidTr="00BC7A91">
        <w:trPr>
          <w:trHeight w:val="276"/>
          <w:jc w:val="center"/>
        </w:trPr>
        <w:tc>
          <w:tcPr>
            <w:tcW w:w="1340" w:type="dxa"/>
            <w:tcBorders>
              <w:top w:val="nil"/>
              <w:left w:val="nil"/>
              <w:bottom w:val="nil"/>
              <w:right w:val="nil"/>
            </w:tcBorders>
            <w:shd w:val="clear" w:color="auto" w:fill="auto"/>
            <w:vAlign w:val="center"/>
            <w:hideMark/>
          </w:tcPr>
          <w:p w14:paraId="6E58BB9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25320</w:t>
            </w:r>
          </w:p>
        </w:tc>
        <w:tc>
          <w:tcPr>
            <w:tcW w:w="6173" w:type="dxa"/>
            <w:tcBorders>
              <w:top w:val="nil"/>
              <w:left w:val="nil"/>
              <w:bottom w:val="nil"/>
              <w:right w:val="nil"/>
            </w:tcBorders>
            <w:shd w:val="clear" w:color="auto" w:fill="auto"/>
            <w:vAlign w:val="center"/>
            <w:hideMark/>
          </w:tcPr>
          <w:p w14:paraId="5D2102B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GUADUAS</w:t>
            </w:r>
          </w:p>
        </w:tc>
        <w:tc>
          <w:tcPr>
            <w:tcW w:w="1440" w:type="dxa"/>
            <w:tcBorders>
              <w:top w:val="nil"/>
              <w:left w:val="nil"/>
              <w:bottom w:val="nil"/>
              <w:right w:val="nil"/>
            </w:tcBorders>
            <w:shd w:val="clear" w:color="auto" w:fill="auto"/>
            <w:vAlign w:val="center"/>
            <w:hideMark/>
          </w:tcPr>
          <w:p w14:paraId="5673151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3.575.162</w:t>
            </w:r>
          </w:p>
        </w:tc>
      </w:tr>
      <w:tr w:rsidR="00C95903" w:rsidRPr="00A94E22" w14:paraId="5A7DA90D" w14:textId="77777777" w:rsidTr="00BC7A91">
        <w:trPr>
          <w:trHeight w:val="276"/>
          <w:jc w:val="center"/>
        </w:trPr>
        <w:tc>
          <w:tcPr>
            <w:tcW w:w="1340" w:type="dxa"/>
            <w:tcBorders>
              <w:top w:val="nil"/>
              <w:left w:val="nil"/>
              <w:bottom w:val="nil"/>
              <w:right w:val="nil"/>
            </w:tcBorders>
            <w:shd w:val="clear" w:color="auto" w:fill="auto"/>
            <w:vAlign w:val="center"/>
            <w:hideMark/>
          </w:tcPr>
          <w:p w14:paraId="72CD4F5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25322</w:t>
            </w:r>
          </w:p>
        </w:tc>
        <w:tc>
          <w:tcPr>
            <w:tcW w:w="6173" w:type="dxa"/>
            <w:tcBorders>
              <w:top w:val="nil"/>
              <w:left w:val="nil"/>
              <w:bottom w:val="nil"/>
              <w:right w:val="nil"/>
            </w:tcBorders>
            <w:shd w:val="clear" w:color="auto" w:fill="auto"/>
            <w:vAlign w:val="center"/>
            <w:hideMark/>
          </w:tcPr>
          <w:p w14:paraId="496A9A3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GUASCA</w:t>
            </w:r>
          </w:p>
        </w:tc>
        <w:tc>
          <w:tcPr>
            <w:tcW w:w="1440" w:type="dxa"/>
            <w:tcBorders>
              <w:top w:val="nil"/>
              <w:left w:val="nil"/>
              <w:bottom w:val="nil"/>
              <w:right w:val="nil"/>
            </w:tcBorders>
            <w:shd w:val="clear" w:color="auto" w:fill="auto"/>
            <w:vAlign w:val="center"/>
            <w:hideMark/>
          </w:tcPr>
          <w:p w14:paraId="19AB44D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830.588</w:t>
            </w:r>
          </w:p>
        </w:tc>
      </w:tr>
      <w:tr w:rsidR="00C95903" w:rsidRPr="00A94E22" w14:paraId="156C36B2" w14:textId="77777777" w:rsidTr="00BC7A91">
        <w:trPr>
          <w:trHeight w:val="276"/>
          <w:jc w:val="center"/>
        </w:trPr>
        <w:tc>
          <w:tcPr>
            <w:tcW w:w="1340" w:type="dxa"/>
            <w:tcBorders>
              <w:top w:val="nil"/>
              <w:left w:val="nil"/>
              <w:bottom w:val="nil"/>
              <w:right w:val="nil"/>
            </w:tcBorders>
            <w:shd w:val="clear" w:color="auto" w:fill="auto"/>
            <w:vAlign w:val="center"/>
            <w:hideMark/>
          </w:tcPr>
          <w:p w14:paraId="21CB3E9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25324</w:t>
            </w:r>
          </w:p>
        </w:tc>
        <w:tc>
          <w:tcPr>
            <w:tcW w:w="6173" w:type="dxa"/>
            <w:tcBorders>
              <w:top w:val="nil"/>
              <w:left w:val="nil"/>
              <w:bottom w:val="nil"/>
              <w:right w:val="nil"/>
            </w:tcBorders>
            <w:shd w:val="clear" w:color="auto" w:fill="auto"/>
            <w:vAlign w:val="center"/>
            <w:hideMark/>
          </w:tcPr>
          <w:p w14:paraId="0D2D5C7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GUATAQUÍ</w:t>
            </w:r>
          </w:p>
        </w:tc>
        <w:tc>
          <w:tcPr>
            <w:tcW w:w="1440" w:type="dxa"/>
            <w:tcBorders>
              <w:top w:val="nil"/>
              <w:left w:val="nil"/>
              <w:bottom w:val="nil"/>
              <w:right w:val="nil"/>
            </w:tcBorders>
            <w:shd w:val="clear" w:color="auto" w:fill="auto"/>
            <w:vAlign w:val="center"/>
            <w:hideMark/>
          </w:tcPr>
          <w:p w14:paraId="2041BFE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16.898.117</w:t>
            </w:r>
          </w:p>
        </w:tc>
      </w:tr>
      <w:tr w:rsidR="00C95903" w:rsidRPr="00A94E22" w14:paraId="308E36D7" w14:textId="77777777" w:rsidTr="00BC7A91">
        <w:trPr>
          <w:trHeight w:val="276"/>
          <w:jc w:val="center"/>
        </w:trPr>
        <w:tc>
          <w:tcPr>
            <w:tcW w:w="1340" w:type="dxa"/>
            <w:tcBorders>
              <w:top w:val="nil"/>
              <w:left w:val="nil"/>
              <w:bottom w:val="nil"/>
              <w:right w:val="nil"/>
            </w:tcBorders>
            <w:shd w:val="clear" w:color="auto" w:fill="auto"/>
            <w:vAlign w:val="center"/>
            <w:hideMark/>
          </w:tcPr>
          <w:p w14:paraId="737B177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25326</w:t>
            </w:r>
          </w:p>
        </w:tc>
        <w:tc>
          <w:tcPr>
            <w:tcW w:w="6173" w:type="dxa"/>
            <w:tcBorders>
              <w:top w:val="nil"/>
              <w:left w:val="nil"/>
              <w:bottom w:val="nil"/>
              <w:right w:val="nil"/>
            </w:tcBorders>
            <w:shd w:val="clear" w:color="auto" w:fill="auto"/>
            <w:vAlign w:val="center"/>
            <w:hideMark/>
          </w:tcPr>
          <w:p w14:paraId="5440110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GUATAVITA</w:t>
            </w:r>
          </w:p>
        </w:tc>
        <w:tc>
          <w:tcPr>
            <w:tcW w:w="1440" w:type="dxa"/>
            <w:tcBorders>
              <w:top w:val="nil"/>
              <w:left w:val="nil"/>
              <w:bottom w:val="nil"/>
              <w:right w:val="nil"/>
            </w:tcBorders>
            <w:shd w:val="clear" w:color="auto" w:fill="auto"/>
            <w:vAlign w:val="center"/>
            <w:hideMark/>
          </w:tcPr>
          <w:p w14:paraId="38DA7A2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853.625</w:t>
            </w:r>
          </w:p>
        </w:tc>
      </w:tr>
      <w:tr w:rsidR="00C95903" w:rsidRPr="00A94E22" w14:paraId="3826725E" w14:textId="77777777" w:rsidTr="00BC7A91">
        <w:trPr>
          <w:trHeight w:val="276"/>
          <w:jc w:val="center"/>
        </w:trPr>
        <w:tc>
          <w:tcPr>
            <w:tcW w:w="1340" w:type="dxa"/>
            <w:tcBorders>
              <w:top w:val="nil"/>
              <w:left w:val="nil"/>
              <w:bottom w:val="nil"/>
              <w:right w:val="nil"/>
            </w:tcBorders>
            <w:shd w:val="clear" w:color="auto" w:fill="auto"/>
            <w:vAlign w:val="center"/>
            <w:hideMark/>
          </w:tcPr>
          <w:p w14:paraId="5ADAA0C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25335</w:t>
            </w:r>
          </w:p>
        </w:tc>
        <w:tc>
          <w:tcPr>
            <w:tcW w:w="6173" w:type="dxa"/>
            <w:tcBorders>
              <w:top w:val="nil"/>
              <w:left w:val="nil"/>
              <w:bottom w:val="nil"/>
              <w:right w:val="nil"/>
            </w:tcBorders>
            <w:shd w:val="clear" w:color="auto" w:fill="auto"/>
            <w:vAlign w:val="center"/>
            <w:hideMark/>
          </w:tcPr>
          <w:p w14:paraId="105802B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GUAYABETAL</w:t>
            </w:r>
          </w:p>
        </w:tc>
        <w:tc>
          <w:tcPr>
            <w:tcW w:w="1440" w:type="dxa"/>
            <w:tcBorders>
              <w:top w:val="nil"/>
              <w:left w:val="nil"/>
              <w:bottom w:val="nil"/>
              <w:right w:val="nil"/>
            </w:tcBorders>
            <w:shd w:val="clear" w:color="auto" w:fill="auto"/>
            <w:vAlign w:val="center"/>
            <w:hideMark/>
          </w:tcPr>
          <w:p w14:paraId="1B6CCDF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4.462.170</w:t>
            </w:r>
          </w:p>
        </w:tc>
      </w:tr>
      <w:tr w:rsidR="00C95903" w:rsidRPr="00A94E22" w14:paraId="4ACDD7DD" w14:textId="77777777" w:rsidTr="00BC7A91">
        <w:trPr>
          <w:trHeight w:val="276"/>
          <w:jc w:val="center"/>
        </w:trPr>
        <w:tc>
          <w:tcPr>
            <w:tcW w:w="1340" w:type="dxa"/>
            <w:tcBorders>
              <w:top w:val="nil"/>
              <w:left w:val="nil"/>
              <w:bottom w:val="nil"/>
              <w:right w:val="nil"/>
            </w:tcBorders>
            <w:shd w:val="clear" w:color="auto" w:fill="auto"/>
            <w:vAlign w:val="center"/>
            <w:hideMark/>
          </w:tcPr>
          <w:p w14:paraId="35FE60B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25339</w:t>
            </w:r>
          </w:p>
        </w:tc>
        <w:tc>
          <w:tcPr>
            <w:tcW w:w="6173" w:type="dxa"/>
            <w:tcBorders>
              <w:top w:val="nil"/>
              <w:left w:val="nil"/>
              <w:bottom w:val="nil"/>
              <w:right w:val="nil"/>
            </w:tcBorders>
            <w:shd w:val="clear" w:color="auto" w:fill="auto"/>
            <w:vAlign w:val="center"/>
            <w:hideMark/>
          </w:tcPr>
          <w:p w14:paraId="7AD1C4F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GUTIÉRREZ</w:t>
            </w:r>
          </w:p>
        </w:tc>
        <w:tc>
          <w:tcPr>
            <w:tcW w:w="1440" w:type="dxa"/>
            <w:tcBorders>
              <w:top w:val="nil"/>
              <w:left w:val="nil"/>
              <w:bottom w:val="nil"/>
              <w:right w:val="nil"/>
            </w:tcBorders>
            <w:shd w:val="clear" w:color="auto" w:fill="auto"/>
            <w:vAlign w:val="center"/>
            <w:hideMark/>
          </w:tcPr>
          <w:p w14:paraId="5C7D37A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25.162</w:t>
            </w:r>
          </w:p>
        </w:tc>
      </w:tr>
      <w:tr w:rsidR="00C95903" w:rsidRPr="00A94E22" w14:paraId="3336449C" w14:textId="77777777" w:rsidTr="00BC7A91">
        <w:trPr>
          <w:trHeight w:val="276"/>
          <w:jc w:val="center"/>
        </w:trPr>
        <w:tc>
          <w:tcPr>
            <w:tcW w:w="1340" w:type="dxa"/>
            <w:tcBorders>
              <w:top w:val="nil"/>
              <w:left w:val="nil"/>
              <w:bottom w:val="nil"/>
              <w:right w:val="nil"/>
            </w:tcBorders>
            <w:shd w:val="clear" w:color="auto" w:fill="auto"/>
            <w:vAlign w:val="center"/>
            <w:hideMark/>
          </w:tcPr>
          <w:p w14:paraId="55DF285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25368</w:t>
            </w:r>
          </w:p>
        </w:tc>
        <w:tc>
          <w:tcPr>
            <w:tcW w:w="6173" w:type="dxa"/>
            <w:tcBorders>
              <w:top w:val="nil"/>
              <w:left w:val="nil"/>
              <w:bottom w:val="nil"/>
              <w:right w:val="nil"/>
            </w:tcBorders>
            <w:shd w:val="clear" w:color="auto" w:fill="auto"/>
            <w:vAlign w:val="center"/>
            <w:hideMark/>
          </w:tcPr>
          <w:p w14:paraId="6D1AFFB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JERUSALÉN</w:t>
            </w:r>
          </w:p>
        </w:tc>
        <w:tc>
          <w:tcPr>
            <w:tcW w:w="1440" w:type="dxa"/>
            <w:tcBorders>
              <w:top w:val="nil"/>
              <w:left w:val="nil"/>
              <w:bottom w:val="nil"/>
              <w:right w:val="nil"/>
            </w:tcBorders>
            <w:shd w:val="clear" w:color="auto" w:fill="auto"/>
            <w:vAlign w:val="center"/>
            <w:hideMark/>
          </w:tcPr>
          <w:p w14:paraId="3FD0400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3.020.120</w:t>
            </w:r>
          </w:p>
        </w:tc>
      </w:tr>
      <w:tr w:rsidR="00C95903" w:rsidRPr="00A94E22" w14:paraId="6677C844" w14:textId="77777777" w:rsidTr="00BC7A91">
        <w:trPr>
          <w:trHeight w:val="276"/>
          <w:jc w:val="center"/>
        </w:trPr>
        <w:tc>
          <w:tcPr>
            <w:tcW w:w="1340" w:type="dxa"/>
            <w:tcBorders>
              <w:top w:val="nil"/>
              <w:left w:val="nil"/>
              <w:bottom w:val="nil"/>
              <w:right w:val="nil"/>
            </w:tcBorders>
            <w:shd w:val="clear" w:color="auto" w:fill="auto"/>
            <w:vAlign w:val="center"/>
            <w:hideMark/>
          </w:tcPr>
          <w:p w14:paraId="43F2E14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25372</w:t>
            </w:r>
          </w:p>
        </w:tc>
        <w:tc>
          <w:tcPr>
            <w:tcW w:w="6173" w:type="dxa"/>
            <w:tcBorders>
              <w:top w:val="nil"/>
              <w:left w:val="nil"/>
              <w:bottom w:val="nil"/>
              <w:right w:val="nil"/>
            </w:tcBorders>
            <w:shd w:val="clear" w:color="auto" w:fill="auto"/>
            <w:vAlign w:val="center"/>
            <w:hideMark/>
          </w:tcPr>
          <w:p w14:paraId="57B8202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JUNÍN</w:t>
            </w:r>
          </w:p>
        </w:tc>
        <w:tc>
          <w:tcPr>
            <w:tcW w:w="1440" w:type="dxa"/>
            <w:tcBorders>
              <w:top w:val="nil"/>
              <w:left w:val="nil"/>
              <w:bottom w:val="nil"/>
              <w:right w:val="nil"/>
            </w:tcBorders>
            <w:shd w:val="clear" w:color="auto" w:fill="auto"/>
            <w:vAlign w:val="center"/>
            <w:hideMark/>
          </w:tcPr>
          <w:p w14:paraId="4DB6521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1.870.499</w:t>
            </w:r>
          </w:p>
        </w:tc>
      </w:tr>
      <w:tr w:rsidR="00C95903" w:rsidRPr="00A94E22" w14:paraId="3B219BC3" w14:textId="77777777" w:rsidTr="00BC7A91">
        <w:trPr>
          <w:trHeight w:val="276"/>
          <w:jc w:val="center"/>
        </w:trPr>
        <w:tc>
          <w:tcPr>
            <w:tcW w:w="1340" w:type="dxa"/>
            <w:tcBorders>
              <w:top w:val="nil"/>
              <w:left w:val="nil"/>
              <w:bottom w:val="nil"/>
              <w:right w:val="nil"/>
            </w:tcBorders>
            <w:shd w:val="clear" w:color="auto" w:fill="auto"/>
            <w:vAlign w:val="center"/>
            <w:hideMark/>
          </w:tcPr>
          <w:p w14:paraId="1C4AD45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25402</w:t>
            </w:r>
          </w:p>
        </w:tc>
        <w:tc>
          <w:tcPr>
            <w:tcW w:w="6173" w:type="dxa"/>
            <w:tcBorders>
              <w:top w:val="nil"/>
              <w:left w:val="nil"/>
              <w:bottom w:val="nil"/>
              <w:right w:val="nil"/>
            </w:tcBorders>
            <w:shd w:val="clear" w:color="auto" w:fill="auto"/>
            <w:vAlign w:val="center"/>
            <w:hideMark/>
          </w:tcPr>
          <w:p w14:paraId="7DC0B5D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VEGA</w:t>
            </w:r>
          </w:p>
        </w:tc>
        <w:tc>
          <w:tcPr>
            <w:tcW w:w="1440" w:type="dxa"/>
            <w:tcBorders>
              <w:top w:val="nil"/>
              <w:left w:val="nil"/>
              <w:bottom w:val="nil"/>
              <w:right w:val="nil"/>
            </w:tcBorders>
            <w:shd w:val="clear" w:color="auto" w:fill="auto"/>
            <w:vAlign w:val="center"/>
            <w:hideMark/>
          </w:tcPr>
          <w:p w14:paraId="650CE7B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1.161.160</w:t>
            </w:r>
          </w:p>
        </w:tc>
      </w:tr>
      <w:tr w:rsidR="00C95903" w:rsidRPr="00A94E22" w14:paraId="7E475C20" w14:textId="77777777" w:rsidTr="00BC7A91">
        <w:trPr>
          <w:trHeight w:val="276"/>
          <w:jc w:val="center"/>
        </w:trPr>
        <w:tc>
          <w:tcPr>
            <w:tcW w:w="1340" w:type="dxa"/>
            <w:tcBorders>
              <w:top w:val="nil"/>
              <w:left w:val="nil"/>
              <w:bottom w:val="nil"/>
              <w:right w:val="nil"/>
            </w:tcBorders>
            <w:shd w:val="clear" w:color="auto" w:fill="auto"/>
            <w:vAlign w:val="center"/>
            <w:hideMark/>
          </w:tcPr>
          <w:p w14:paraId="13616A9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25407</w:t>
            </w:r>
          </w:p>
        </w:tc>
        <w:tc>
          <w:tcPr>
            <w:tcW w:w="6173" w:type="dxa"/>
            <w:tcBorders>
              <w:top w:val="nil"/>
              <w:left w:val="nil"/>
              <w:bottom w:val="nil"/>
              <w:right w:val="nil"/>
            </w:tcBorders>
            <w:shd w:val="clear" w:color="auto" w:fill="auto"/>
            <w:vAlign w:val="center"/>
            <w:hideMark/>
          </w:tcPr>
          <w:p w14:paraId="1B43327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LENGUAZAQUE</w:t>
            </w:r>
          </w:p>
        </w:tc>
        <w:tc>
          <w:tcPr>
            <w:tcW w:w="1440" w:type="dxa"/>
            <w:tcBorders>
              <w:top w:val="nil"/>
              <w:left w:val="nil"/>
              <w:bottom w:val="nil"/>
              <w:right w:val="nil"/>
            </w:tcBorders>
            <w:shd w:val="clear" w:color="auto" w:fill="auto"/>
            <w:vAlign w:val="center"/>
            <w:hideMark/>
          </w:tcPr>
          <w:p w14:paraId="7BF4ED7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1.442.572.264</w:t>
            </w:r>
          </w:p>
        </w:tc>
      </w:tr>
      <w:tr w:rsidR="00C95903" w:rsidRPr="00A94E22" w14:paraId="08EDFEA0" w14:textId="77777777" w:rsidTr="00BC7A91">
        <w:trPr>
          <w:trHeight w:val="276"/>
          <w:jc w:val="center"/>
        </w:trPr>
        <w:tc>
          <w:tcPr>
            <w:tcW w:w="1340" w:type="dxa"/>
            <w:tcBorders>
              <w:top w:val="nil"/>
              <w:left w:val="nil"/>
              <w:bottom w:val="nil"/>
              <w:right w:val="nil"/>
            </w:tcBorders>
            <w:shd w:val="clear" w:color="auto" w:fill="auto"/>
            <w:vAlign w:val="center"/>
            <w:hideMark/>
          </w:tcPr>
          <w:p w14:paraId="12A62CB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25426</w:t>
            </w:r>
          </w:p>
        </w:tc>
        <w:tc>
          <w:tcPr>
            <w:tcW w:w="6173" w:type="dxa"/>
            <w:tcBorders>
              <w:top w:val="nil"/>
              <w:left w:val="nil"/>
              <w:bottom w:val="nil"/>
              <w:right w:val="nil"/>
            </w:tcBorders>
            <w:shd w:val="clear" w:color="auto" w:fill="auto"/>
            <w:vAlign w:val="center"/>
            <w:hideMark/>
          </w:tcPr>
          <w:p w14:paraId="0C0F24E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MACHETÁ</w:t>
            </w:r>
          </w:p>
        </w:tc>
        <w:tc>
          <w:tcPr>
            <w:tcW w:w="1440" w:type="dxa"/>
            <w:tcBorders>
              <w:top w:val="nil"/>
              <w:left w:val="nil"/>
              <w:bottom w:val="nil"/>
              <w:right w:val="nil"/>
            </w:tcBorders>
            <w:shd w:val="clear" w:color="auto" w:fill="auto"/>
            <w:vAlign w:val="center"/>
            <w:hideMark/>
          </w:tcPr>
          <w:p w14:paraId="3C078E6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7.946.011</w:t>
            </w:r>
          </w:p>
        </w:tc>
      </w:tr>
      <w:tr w:rsidR="00C95903" w:rsidRPr="00A94E22" w14:paraId="20D1F555" w14:textId="77777777" w:rsidTr="00BC7A91">
        <w:trPr>
          <w:trHeight w:val="276"/>
          <w:jc w:val="center"/>
        </w:trPr>
        <w:tc>
          <w:tcPr>
            <w:tcW w:w="1340" w:type="dxa"/>
            <w:tcBorders>
              <w:top w:val="nil"/>
              <w:left w:val="nil"/>
              <w:bottom w:val="nil"/>
              <w:right w:val="nil"/>
            </w:tcBorders>
            <w:shd w:val="clear" w:color="auto" w:fill="auto"/>
            <w:vAlign w:val="center"/>
            <w:hideMark/>
          </w:tcPr>
          <w:p w14:paraId="2D4DFC5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25430</w:t>
            </w:r>
          </w:p>
        </w:tc>
        <w:tc>
          <w:tcPr>
            <w:tcW w:w="6173" w:type="dxa"/>
            <w:tcBorders>
              <w:top w:val="nil"/>
              <w:left w:val="nil"/>
              <w:bottom w:val="nil"/>
              <w:right w:val="nil"/>
            </w:tcBorders>
            <w:shd w:val="clear" w:color="auto" w:fill="auto"/>
            <w:vAlign w:val="center"/>
            <w:hideMark/>
          </w:tcPr>
          <w:p w14:paraId="23D77D7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MADRID</w:t>
            </w:r>
          </w:p>
        </w:tc>
        <w:tc>
          <w:tcPr>
            <w:tcW w:w="1440" w:type="dxa"/>
            <w:tcBorders>
              <w:top w:val="nil"/>
              <w:left w:val="nil"/>
              <w:bottom w:val="nil"/>
              <w:right w:val="nil"/>
            </w:tcBorders>
            <w:shd w:val="clear" w:color="auto" w:fill="auto"/>
            <w:vAlign w:val="center"/>
            <w:hideMark/>
          </w:tcPr>
          <w:p w14:paraId="1CF5E7F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13.468.683</w:t>
            </w:r>
          </w:p>
        </w:tc>
      </w:tr>
      <w:tr w:rsidR="00C95903" w:rsidRPr="00A94E22" w14:paraId="64ABB70A" w14:textId="77777777" w:rsidTr="00BC7A91">
        <w:trPr>
          <w:trHeight w:val="276"/>
          <w:jc w:val="center"/>
        </w:trPr>
        <w:tc>
          <w:tcPr>
            <w:tcW w:w="1340" w:type="dxa"/>
            <w:tcBorders>
              <w:top w:val="nil"/>
              <w:left w:val="nil"/>
              <w:bottom w:val="nil"/>
              <w:right w:val="nil"/>
            </w:tcBorders>
            <w:shd w:val="clear" w:color="auto" w:fill="auto"/>
            <w:vAlign w:val="center"/>
            <w:hideMark/>
          </w:tcPr>
          <w:p w14:paraId="31BD939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25436</w:t>
            </w:r>
          </w:p>
        </w:tc>
        <w:tc>
          <w:tcPr>
            <w:tcW w:w="6173" w:type="dxa"/>
            <w:tcBorders>
              <w:top w:val="nil"/>
              <w:left w:val="nil"/>
              <w:bottom w:val="nil"/>
              <w:right w:val="nil"/>
            </w:tcBorders>
            <w:shd w:val="clear" w:color="auto" w:fill="auto"/>
            <w:vAlign w:val="center"/>
            <w:hideMark/>
          </w:tcPr>
          <w:p w14:paraId="50D426A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MANTA</w:t>
            </w:r>
          </w:p>
        </w:tc>
        <w:tc>
          <w:tcPr>
            <w:tcW w:w="1440" w:type="dxa"/>
            <w:tcBorders>
              <w:top w:val="nil"/>
              <w:left w:val="nil"/>
              <w:bottom w:val="nil"/>
              <w:right w:val="nil"/>
            </w:tcBorders>
            <w:shd w:val="clear" w:color="auto" w:fill="auto"/>
            <w:vAlign w:val="center"/>
            <w:hideMark/>
          </w:tcPr>
          <w:p w14:paraId="75DAC45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312.223</w:t>
            </w:r>
          </w:p>
        </w:tc>
      </w:tr>
      <w:tr w:rsidR="00C95903" w:rsidRPr="00A94E22" w14:paraId="273D9102" w14:textId="77777777" w:rsidTr="00BC7A91">
        <w:trPr>
          <w:trHeight w:val="276"/>
          <w:jc w:val="center"/>
        </w:trPr>
        <w:tc>
          <w:tcPr>
            <w:tcW w:w="1340" w:type="dxa"/>
            <w:tcBorders>
              <w:top w:val="nil"/>
              <w:left w:val="nil"/>
              <w:bottom w:val="nil"/>
              <w:right w:val="nil"/>
            </w:tcBorders>
            <w:shd w:val="clear" w:color="auto" w:fill="auto"/>
            <w:vAlign w:val="center"/>
            <w:hideMark/>
          </w:tcPr>
          <w:p w14:paraId="2A99EEB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25438</w:t>
            </w:r>
          </w:p>
        </w:tc>
        <w:tc>
          <w:tcPr>
            <w:tcW w:w="6173" w:type="dxa"/>
            <w:tcBorders>
              <w:top w:val="nil"/>
              <w:left w:val="nil"/>
              <w:bottom w:val="nil"/>
              <w:right w:val="nil"/>
            </w:tcBorders>
            <w:shd w:val="clear" w:color="auto" w:fill="auto"/>
            <w:vAlign w:val="center"/>
            <w:hideMark/>
          </w:tcPr>
          <w:p w14:paraId="6E670A5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MEDINA</w:t>
            </w:r>
          </w:p>
        </w:tc>
        <w:tc>
          <w:tcPr>
            <w:tcW w:w="1440" w:type="dxa"/>
            <w:tcBorders>
              <w:top w:val="nil"/>
              <w:left w:val="nil"/>
              <w:bottom w:val="nil"/>
              <w:right w:val="nil"/>
            </w:tcBorders>
            <w:shd w:val="clear" w:color="auto" w:fill="auto"/>
            <w:vAlign w:val="center"/>
            <w:hideMark/>
          </w:tcPr>
          <w:p w14:paraId="02057A9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555.434</w:t>
            </w:r>
          </w:p>
        </w:tc>
      </w:tr>
      <w:tr w:rsidR="00C95903" w:rsidRPr="00A94E22" w14:paraId="53203138" w14:textId="77777777" w:rsidTr="00BC7A91">
        <w:trPr>
          <w:trHeight w:val="276"/>
          <w:jc w:val="center"/>
        </w:trPr>
        <w:tc>
          <w:tcPr>
            <w:tcW w:w="1340" w:type="dxa"/>
            <w:tcBorders>
              <w:top w:val="nil"/>
              <w:left w:val="nil"/>
              <w:bottom w:val="nil"/>
              <w:right w:val="nil"/>
            </w:tcBorders>
            <w:shd w:val="clear" w:color="auto" w:fill="auto"/>
            <w:vAlign w:val="center"/>
            <w:hideMark/>
          </w:tcPr>
          <w:p w14:paraId="7FF0C78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25473</w:t>
            </w:r>
          </w:p>
        </w:tc>
        <w:tc>
          <w:tcPr>
            <w:tcW w:w="6173" w:type="dxa"/>
            <w:tcBorders>
              <w:top w:val="nil"/>
              <w:left w:val="nil"/>
              <w:bottom w:val="nil"/>
              <w:right w:val="nil"/>
            </w:tcBorders>
            <w:shd w:val="clear" w:color="auto" w:fill="auto"/>
            <w:vAlign w:val="center"/>
            <w:hideMark/>
          </w:tcPr>
          <w:p w14:paraId="53227F2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MOSQUERA</w:t>
            </w:r>
          </w:p>
        </w:tc>
        <w:tc>
          <w:tcPr>
            <w:tcW w:w="1440" w:type="dxa"/>
            <w:tcBorders>
              <w:top w:val="nil"/>
              <w:left w:val="nil"/>
              <w:bottom w:val="nil"/>
              <w:right w:val="nil"/>
            </w:tcBorders>
            <w:shd w:val="clear" w:color="auto" w:fill="auto"/>
            <w:vAlign w:val="center"/>
            <w:hideMark/>
          </w:tcPr>
          <w:p w14:paraId="6D75969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168.000.652</w:t>
            </w:r>
          </w:p>
        </w:tc>
      </w:tr>
      <w:tr w:rsidR="00C95903" w:rsidRPr="00A94E22" w14:paraId="171A9682" w14:textId="77777777" w:rsidTr="00BC7A91">
        <w:trPr>
          <w:trHeight w:val="276"/>
          <w:jc w:val="center"/>
        </w:trPr>
        <w:tc>
          <w:tcPr>
            <w:tcW w:w="1340" w:type="dxa"/>
            <w:tcBorders>
              <w:top w:val="nil"/>
              <w:left w:val="nil"/>
              <w:bottom w:val="nil"/>
              <w:right w:val="nil"/>
            </w:tcBorders>
            <w:shd w:val="clear" w:color="auto" w:fill="auto"/>
            <w:vAlign w:val="center"/>
            <w:hideMark/>
          </w:tcPr>
          <w:p w14:paraId="150D1B1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25483</w:t>
            </w:r>
          </w:p>
        </w:tc>
        <w:tc>
          <w:tcPr>
            <w:tcW w:w="6173" w:type="dxa"/>
            <w:tcBorders>
              <w:top w:val="nil"/>
              <w:left w:val="nil"/>
              <w:bottom w:val="nil"/>
              <w:right w:val="nil"/>
            </w:tcBorders>
            <w:shd w:val="clear" w:color="auto" w:fill="auto"/>
            <w:vAlign w:val="center"/>
            <w:hideMark/>
          </w:tcPr>
          <w:p w14:paraId="32D4405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NARIÑO</w:t>
            </w:r>
          </w:p>
        </w:tc>
        <w:tc>
          <w:tcPr>
            <w:tcW w:w="1440" w:type="dxa"/>
            <w:tcBorders>
              <w:top w:val="nil"/>
              <w:left w:val="nil"/>
              <w:bottom w:val="nil"/>
              <w:right w:val="nil"/>
            </w:tcBorders>
            <w:shd w:val="clear" w:color="auto" w:fill="auto"/>
            <w:vAlign w:val="center"/>
            <w:hideMark/>
          </w:tcPr>
          <w:p w14:paraId="13B4B89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1.009.525</w:t>
            </w:r>
          </w:p>
        </w:tc>
      </w:tr>
      <w:tr w:rsidR="00C95903" w:rsidRPr="00A94E22" w14:paraId="61F68CC6" w14:textId="77777777" w:rsidTr="00BC7A91">
        <w:trPr>
          <w:trHeight w:val="276"/>
          <w:jc w:val="center"/>
        </w:trPr>
        <w:tc>
          <w:tcPr>
            <w:tcW w:w="1340" w:type="dxa"/>
            <w:tcBorders>
              <w:top w:val="nil"/>
              <w:left w:val="nil"/>
              <w:bottom w:val="nil"/>
              <w:right w:val="nil"/>
            </w:tcBorders>
            <w:shd w:val="clear" w:color="auto" w:fill="auto"/>
            <w:vAlign w:val="center"/>
            <w:hideMark/>
          </w:tcPr>
          <w:p w14:paraId="720CB34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25486</w:t>
            </w:r>
          </w:p>
        </w:tc>
        <w:tc>
          <w:tcPr>
            <w:tcW w:w="6173" w:type="dxa"/>
            <w:tcBorders>
              <w:top w:val="nil"/>
              <w:left w:val="nil"/>
              <w:bottom w:val="nil"/>
              <w:right w:val="nil"/>
            </w:tcBorders>
            <w:shd w:val="clear" w:color="auto" w:fill="auto"/>
            <w:vAlign w:val="center"/>
            <w:hideMark/>
          </w:tcPr>
          <w:p w14:paraId="6C473BA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NEMOCÓN</w:t>
            </w:r>
          </w:p>
        </w:tc>
        <w:tc>
          <w:tcPr>
            <w:tcW w:w="1440" w:type="dxa"/>
            <w:tcBorders>
              <w:top w:val="nil"/>
              <w:left w:val="nil"/>
              <w:bottom w:val="nil"/>
              <w:right w:val="nil"/>
            </w:tcBorders>
            <w:shd w:val="clear" w:color="auto" w:fill="auto"/>
            <w:vAlign w:val="center"/>
            <w:hideMark/>
          </w:tcPr>
          <w:p w14:paraId="03C970B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27.652.287</w:t>
            </w:r>
          </w:p>
        </w:tc>
      </w:tr>
      <w:tr w:rsidR="00C95903" w:rsidRPr="00A94E22" w14:paraId="3116B296" w14:textId="77777777" w:rsidTr="00BC7A91">
        <w:trPr>
          <w:trHeight w:val="276"/>
          <w:jc w:val="center"/>
        </w:trPr>
        <w:tc>
          <w:tcPr>
            <w:tcW w:w="1340" w:type="dxa"/>
            <w:tcBorders>
              <w:top w:val="nil"/>
              <w:left w:val="nil"/>
              <w:bottom w:val="nil"/>
              <w:right w:val="nil"/>
            </w:tcBorders>
            <w:shd w:val="clear" w:color="auto" w:fill="auto"/>
            <w:vAlign w:val="center"/>
            <w:hideMark/>
          </w:tcPr>
          <w:p w14:paraId="4A8375C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25488</w:t>
            </w:r>
          </w:p>
        </w:tc>
        <w:tc>
          <w:tcPr>
            <w:tcW w:w="6173" w:type="dxa"/>
            <w:tcBorders>
              <w:top w:val="nil"/>
              <w:left w:val="nil"/>
              <w:bottom w:val="nil"/>
              <w:right w:val="nil"/>
            </w:tcBorders>
            <w:shd w:val="clear" w:color="auto" w:fill="auto"/>
            <w:vAlign w:val="center"/>
            <w:hideMark/>
          </w:tcPr>
          <w:p w14:paraId="304A11B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NILO</w:t>
            </w:r>
          </w:p>
        </w:tc>
        <w:tc>
          <w:tcPr>
            <w:tcW w:w="1440" w:type="dxa"/>
            <w:tcBorders>
              <w:top w:val="nil"/>
              <w:left w:val="nil"/>
              <w:bottom w:val="nil"/>
              <w:right w:val="nil"/>
            </w:tcBorders>
            <w:shd w:val="clear" w:color="auto" w:fill="auto"/>
            <w:vAlign w:val="center"/>
            <w:hideMark/>
          </w:tcPr>
          <w:p w14:paraId="2496325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8.267.048</w:t>
            </w:r>
          </w:p>
        </w:tc>
      </w:tr>
      <w:tr w:rsidR="00C95903" w:rsidRPr="00A94E22" w14:paraId="3ABC5809" w14:textId="77777777" w:rsidTr="00BC7A91">
        <w:trPr>
          <w:trHeight w:val="276"/>
          <w:jc w:val="center"/>
        </w:trPr>
        <w:tc>
          <w:tcPr>
            <w:tcW w:w="1340" w:type="dxa"/>
            <w:tcBorders>
              <w:top w:val="nil"/>
              <w:left w:val="nil"/>
              <w:bottom w:val="nil"/>
              <w:right w:val="nil"/>
            </w:tcBorders>
            <w:shd w:val="clear" w:color="auto" w:fill="auto"/>
            <w:vAlign w:val="center"/>
            <w:hideMark/>
          </w:tcPr>
          <w:p w14:paraId="4ECE030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25513</w:t>
            </w:r>
          </w:p>
        </w:tc>
        <w:tc>
          <w:tcPr>
            <w:tcW w:w="6173" w:type="dxa"/>
            <w:tcBorders>
              <w:top w:val="nil"/>
              <w:left w:val="nil"/>
              <w:bottom w:val="nil"/>
              <w:right w:val="nil"/>
            </w:tcBorders>
            <w:shd w:val="clear" w:color="auto" w:fill="auto"/>
            <w:vAlign w:val="center"/>
            <w:hideMark/>
          </w:tcPr>
          <w:p w14:paraId="5057EC6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PACHO</w:t>
            </w:r>
          </w:p>
        </w:tc>
        <w:tc>
          <w:tcPr>
            <w:tcW w:w="1440" w:type="dxa"/>
            <w:tcBorders>
              <w:top w:val="nil"/>
              <w:left w:val="nil"/>
              <w:bottom w:val="nil"/>
              <w:right w:val="nil"/>
            </w:tcBorders>
            <w:shd w:val="clear" w:color="auto" w:fill="auto"/>
            <w:vAlign w:val="center"/>
            <w:hideMark/>
          </w:tcPr>
          <w:p w14:paraId="58150DB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65.399.835</w:t>
            </w:r>
          </w:p>
        </w:tc>
      </w:tr>
      <w:tr w:rsidR="00C95903" w:rsidRPr="00A94E22" w14:paraId="22ADD389" w14:textId="77777777" w:rsidTr="00BC7A91">
        <w:trPr>
          <w:trHeight w:val="276"/>
          <w:jc w:val="center"/>
        </w:trPr>
        <w:tc>
          <w:tcPr>
            <w:tcW w:w="1340" w:type="dxa"/>
            <w:tcBorders>
              <w:top w:val="nil"/>
              <w:left w:val="nil"/>
              <w:bottom w:val="nil"/>
              <w:right w:val="nil"/>
            </w:tcBorders>
            <w:shd w:val="clear" w:color="auto" w:fill="auto"/>
            <w:vAlign w:val="center"/>
            <w:hideMark/>
          </w:tcPr>
          <w:p w14:paraId="668A255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25530</w:t>
            </w:r>
          </w:p>
        </w:tc>
        <w:tc>
          <w:tcPr>
            <w:tcW w:w="6173" w:type="dxa"/>
            <w:tcBorders>
              <w:top w:val="nil"/>
              <w:left w:val="nil"/>
              <w:bottom w:val="nil"/>
              <w:right w:val="nil"/>
            </w:tcBorders>
            <w:shd w:val="clear" w:color="auto" w:fill="auto"/>
            <w:vAlign w:val="center"/>
            <w:hideMark/>
          </w:tcPr>
          <w:p w14:paraId="5CC74CC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PARATEBUENO</w:t>
            </w:r>
          </w:p>
        </w:tc>
        <w:tc>
          <w:tcPr>
            <w:tcW w:w="1440" w:type="dxa"/>
            <w:tcBorders>
              <w:top w:val="nil"/>
              <w:left w:val="nil"/>
              <w:bottom w:val="nil"/>
              <w:right w:val="nil"/>
            </w:tcBorders>
            <w:shd w:val="clear" w:color="auto" w:fill="auto"/>
            <w:vAlign w:val="center"/>
            <w:hideMark/>
          </w:tcPr>
          <w:p w14:paraId="64DA384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8.543.358</w:t>
            </w:r>
          </w:p>
        </w:tc>
      </w:tr>
      <w:tr w:rsidR="00C95903" w:rsidRPr="00A94E22" w14:paraId="5CDC6316" w14:textId="77777777" w:rsidTr="00BC7A91">
        <w:trPr>
          <w:trHeight w:val="276"/>
          <w:jc w:val="center"/>
        </w:trPr>
        <w:tc>
          <w:tcPr>
            <w:tcW w:w="1340" w:type="dxa"/>
            <w:tcBorders>
              <w:top w:val="nil"/>
              <w:left w:val="nil"/>
              <w:bottom w:val="nil"/>
              <w:right w:val="nil"/>
            </w:tcBorders>
            <w:shd w:val="clear" w:color="auto" w:fill="auto"/>
            <w:vAlign w:val="center"/>
            <w:hideMark/>
          </w:tcPr>
          <w:p w14:paraId="0198FD2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25572</w:t>
            </w:r>
          </w:p>
        </w:tc>
        <w:tc>
          <w:tcPr>
            <w:tcW w:w="6173" w:type="dxa"/>
            <w:tcBorders>
              <w:top w:val="nil"/>
              <w:left w:val="nil"/>
              <w:bottom w:val="nil"/>
              <w:right w:val="nil"/>
            </w:tcBorders>
            <w:shd w:val="clear" w:color="auto" w:fill="auto"/>
            <w:vAlign w:val="center"/>
            <w:hideMark/>
          </w:tcPr>
          <w:p w14:paraId="65344E2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SALGAR</w:t>
            </w:r>
          </w:p>
        </w:tc>
        <w:tc>
          <w:tcPr>
            <w:tcW w:w="1440" w:type="dxa"/>
            <w:tcBorders>
              <w:top w:val="nil"/>
              <w:left w:val="nil"/>
              <w:bottom w:val="nil"/>
              <w:right w:val="nil"/>
            </w:tcBorders>
            <w:shd w:val="clear" w:color="auto" w:fill="auto"/>
            <w:vAlign w:val="center"/>
            <w:hideMark/>
          </w:tcPr>
          <w:p w14:paraId="22A6321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92.238</w:t>
            </w:r>
          </w:p>
        </w:tc>
      </w:tr>
      <w:tr w:rsidR="00C95903" w:rsidRPr="00A94E22" w14:paraId="18E8646D" w14:textId="77777777" w:rsidTr="00BC7A91">
        <w:trPr>
          <w:trHeight w:val="276"/>
          <w:jc w:val="center"/>
        </w:trPr>
        <w:tc>
          <w:tcPr>
            <w:tcW w:w="1340" w:type="dxa"/>
            <w:tcBorders>
              <w:top w:val="nil"/>
              <w:left w:val="nil"/>
              <w:bottom w:val="nil"/>
              <w:right w:val="nil"/>
            </w:tcBorders>
            <w:shd w:val="clear" w:color="auto" w:fill="auto"/>
            <w:vAlign w:val="center"/>
            <w:hideMark/>
          </w:tcPr>
          <w:p w14:paraId="0DD22ED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25592</w:t>
            </w:r>
          </w:p>
        </w:tc>
        <w:tc>
          <w:tcPr>
            <w:tcW w:w="6173" w:type="dxa"/>
            <w:tcBorders>
              <w:top w:val="nil"/>
              <w:left w:val="nil"/>
              <w:bottom w:val="nil"/>
              <w:right w:val="nil"/>
            </w:tcBorders>
            <w:shd w:val="clear" w:color="auto" w:fill="auto"/>
            <w:vAlign w:val="center"/>
            <w:hideMark/>
          </w:tcPr>
          <w:p w14:paraId="535ACA0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QUEBRADANEGRA</w:t>
            </w:r>
          </w:p>
        </w:tc>
        <w:tc>
          <w:tcPr>
            <w:tcW w:w="1440" w:type="dxa"/>
            <w:tcBorders>
              <w:top w:val="nil"/>
              <w:left w:val="nil"/>
              <w:bottom w:val="nil"/>
              <w:right w:val="nil"/>
            </w:tcBorders>
            <w:shd w:val="clear" w:color="auto" w:fill="auto"/>
            <w:vAlign w:val="center"/>
            <w:hideMark/>
          </w:tcPr>
          <w:p w14:paraId="5D04B6D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811.416</w:t>
            </w:r>
          </w:p>
        </w:tc>
      </w:tr>
      <w:tr w:rsidR="00C95903" w:rsidRPr="00A94E22" w14:paraId="3944636D" w14:textId="77777777" w:rsidTr="00BC7A91">
        <w:trPr>
          <w:trHeight w:val="276"/>
          <w:jc w:val="center"/>
        </w:trPr>
        <w:tc>
          <w:tcPr>
            <w:tcW w:w="1340" w:type="dxa"/>
            <w:tcBorders>
              <w:top w:val="nil"/>
              <w:left w:val="nil"/>
              <w:bottom w:val="nil"/>
              <w:right w:val="nil"/>
            </w:tcBorders>
            <w:shd w:val="clear" w:color="auto" w:fill="auto"/>
            <w:vAlign w:val="center"/>
            <w:hideMark/>
          </w:tcPr>
          <w:p w14:paraId="2661742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25594</w:t>
            </w:r>
          </w:p>
        </w:tc>
        <w:tc>
          <w:tcPr>
            <w:tcW w:w="6173" w:type="dxa"/>
            <w:tcBorders>
              <w:top w:val="nil"/>
              <w:left w:val="nil"/>
              <w:bottom w:val="nil"/>
              <w:right w:val="nil"/>
            </w:tcBorders>
            <w:shd w:val="clear" w:color="auto" w:fill="auto"/>
            <w:vAlign w:val="center"/>
            <w:hideMark/>
          </w:tcPr>
          <w:p w14:paraId="03B1CBB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QUETAME</w:t>
            </w:r>
          </w:p>
        </w:tc>
        <w:tc>
          <w:tcPr>
            <w:tcW w:w="1440" w:type="dxa"/>
            <w:tcBorders>
              <w:top w:val="nil"/>
              <w:left w:val="nil"/>
              <w:bottom w:val="nil"/>
              <w:right w:val="nil"/>
            </w:tcBorders>
            <w:shd w:val="clear" w:color="auto" w:fill="auto"/>
            <w:vAlign w:val="center"/>
            <w:hideMark/>
          </w:tcPr>
          <w:p w14:paraId="56E20E1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4.217.107</w:t>
            </w:r>
          </w:p>
        </w:tc>
      </w:tr>
      <w:tr w:rsidR="00C95903" w:rsidRPr="00A94E22" w14:paraId="6F01B947" w14:textId="77777777" w:rsidTr="00BC7A91">
        <w:trPr>
          <w:trHeight w:val="276"/>
          <w:jc w:val="center"/>
        </w:trPr>
        <w:tc>
          <w:tcPr>
            <w:tcW w:w="1340" w:type="dxa"/>
            <w:tcBorders>
              <w:top w:val="nil"/>
              <w:left w:val="nil"/>
              <w:bottom w:val="nil"/>
              <w:right w:val="nil"/>
            </w:tcBorders>
            <w:shd w:val="clear" w:color="auto" w:fill="auto"/>
            <w:vAlign w:val="center"/>
            <w:hideMark/>
          </w:tcPr>
          <w:p w14:paraId="0FA70DD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25599</w:t>
            </w:r>
          </w:p>
        </w:tc>
        <w:tc>
          <w:tcPr>
            <w:tcW w:w="6173" w:type="dxa"/>
            <w:tcBorders>
              <w:top w:val="nil"/>
              <w:left w:val="nil"/>
              <w:bottom w:val="nil"/>
              <w:right w:val="nil"/>
            </w:tcBorders>
            <w:shd w:val="clear" w:color="auto" w:fill="auto"/>
            <w:vAlign w:val="center"/>
            <w:hideMark/>
          </w:tcPr>
          <w:p w14:paraId="16CB92C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APULO</w:t>
            </w:r>
          </w:p>
        </w:tc>
        <w:tc>
          <w:tcPr>
            <w:tcW w:w="1440" w:type="dxa"/>
            <w:tcBorders>
              <w:top w:val="nil"/>
              <w:left w:val="nil"/>
              <w:bottom w:val="nil"/>
              <w:right w:val="nil"/>
            </w:tcBorders>
            <w:shd w:val="clear" w:color="auto" w:fill="auto"/>
            <w:vAlign w:val="center"/>
            <w:hideMark/>
          </w:tcPr>
          <w:p w14:paraId="1ACABEA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1.987.795</w:t>
            </w:r>
          </w:p>
        </w:tc>
      </w:tr>
      <w:tr w:rsidR="00C95903" w:rsidRPr="00A94E22" w14:paraId="21B3BFB5" w14:textId="77777777" w:rsidTr="00BC7A91">
        <w:trPr>
          <w:trHeight w:val="276"/>
          <w:jc w:val="center"/>
        </w:trPr>
        <w:tc>
          <w:tcPr>
            <w:tcW w:w="1340" w:type="dxa"/>
            <w:tcBorders>
              <w:top w:val="nil"/>
              <w:left w:val="nil"/>
              <w:bottom w:val="nil"/>
              <w:right w:val="nil"/>
            </w:tcBorders>
            <w:shd w:val="clear" w:color="auto" w:fill="auto"/>
            <w:vAlign w:val="center"/>
            <w:hideMark/>
          </w:tcPr>
          <w:p w14:paraId="302DCF1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25612</w:t>
            </w:r>
          </w:p>
        </w:tc>
        <w:tc>
          <w:tcPr>
            <w:tcW w:w="6173" w:type="dxa"/>
            <w:tcBorders>
              <w:top w:val="nil"/>
              <w:left w:val="nil"/>
              <w:bottom w:val="nil"/>
              <w:right w:val="nil"/>
            </w:tcBorders>
            <w:shd w:val="clear" w:color="auto" w:fill="auto"/>
            <w:vAlign w:val="center"/>
            <w:hideMark/>
          </w:tcPr>
          <w:p w14:paraId="686F117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RICAURTE</w:t>
            </w:r>
          </w:p>
        </w:tc>
        <w:tc>
          <w:tcPr>
            <w:tcW w:w="1440" w:type="dxa"/>
            <w:tcBorders>
              <w:top w:val="nil"/>
              <w:left w:val="nil"/>
              <w:bottom w:val="nil"/>
              <w:right w:val="nil"/>
            </w:tcBorders>
            <w:shd w:val="clear" w:color="auto" w:fill="auto"/>
            <w:vAlign w:val="center"/>
            <w:hideMark/>
          </w:tcPr>
          <w:p w14:paraId="07FD766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11.877.532</w:t>
            </w:r>
          </w:p>
        </w:tc>
      </w:tr>
      <w:tr w:rsidR="00C95903" w:rsidRPr="00A94E22" w14:paraId="112941A2" w14:textId="77777777" w:rsidTr="00BC7A91">
        <w:trPr>
          <w:trHeight w:val="276"/>
          <w:jc w:val="center"/>
        </w:trPr>
        <w:tc>
          <w:tcPr>
            <w:tcW w:w="1340" w:type="dxa"/>
            <w:tcBorders>
              <w:top w:val="nil"/>
              <w:left w:val="nil"/>
              <w:bottom w:val="nil"/>
              <w:right w:val="nil"/>
            </w:tcBorders>
            <w:shd w:val="clear" w:color="auto" w:fill="auto"/>
            <w:vAlign w:val="center"/>
            <w:hideMark/>
          </w:tcPr>
          <w:p w14:paraId="07CE536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25653</w:t>
            </w:r>
          </w:p>
        </w:tc>
        <w:tc>
          <w:tcPr>
            <w:tcW w:w="6173" w:type="dxa"/>
            <w:tcBorders>
              <w:top w:val="nil"/>
              <w:left w:val="nil"/>
              <w:bottom w:val="nil"/>
              <w:right w:val="nil"/>
            </w:tcBorders>
            <w:shd w:val="clear" w:color="auto" w:fill="auto"/>
            <w:vAlign w:val="center"/>
            <w:hideMark/>
          </w:tcPr>
          <w:p w14:paraId="116174C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CAYETANO</w:t>
            </w:r>
          </w:p>
        </w:tc>
        <w:tc>
          <w:tcPr>
            <w:tcW w:w="1440" w:type="dxa"/>
            <w:tcBorders>
              <w:top w:val="nil"/>
              <w:left w:val="nil"/>
              <w:bottom w:val="nil"/>
              <w:right w:val="nil"/>
            </w:tcBorders>
            <w:shd w:val="clear" w:color="auto" w:fill="auto"/>
            <w:vAlign w:val="center"/>
            <w:hideMark/>
          </w:tcPr>
          <w:p w14:paraId="62CA97A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1.379.557</w:t>
            </w:r>
          </w:p>
        </w:tc>
      </w:tr>
      <w:tr w:rsidR="00C95903" w:rsidRPr="00A94E22" w14:paraId="3FEB7834" w14:textId="77777777" w:rsidTr="00BC7A91">
        <w:trPr>
          <w:trHeight w:val="276"/>
          <w:jc w:val="center"/>
        </w:trPr>
        <w:tc>
          <w:tcPr>
            <w:tcW w:w="1340" w:type="dxa"/>
            <w:tcBorders>
              <w:top w:val="nil"/>
              <w:left w:val="nil"/>
              <w:bottom w:val="nil"/>
              <w:right w:val="nil"/>
            </w:tcBorders>
            <w:shd w:val="clear" w:color="auto" w:fill="auto"/>
            <w:vAlign w:val="center"/>
            <w:hideMark/>
          </w:tcPr>
          <w:p w14:paraId="76C7946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25658</w:t>
            </w:r>
          </w:p>
        </w:tc>
        <w:tc>
          <w:tcPr>
            <w:tcW w:w="6173" w:type="dxa"/>
            <w:tcBorders>
              <w:top w:val="nil"/>
              <w:left w:val="nil"/>
              <w:bottom w:val="nil"/>
              <w:right w:val="nil"/>
            </w:tcBorders>
            <w:shd w:val="clear" w:color="auto" w:fill="auto"/>
            <w:vAlign w:val="center"/>
            <w:hideMark/>
          </w:tcPr>
          <w:p w14:paraId="6195283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FRANCISCO</w:t>
            </w:r>
          </w:p>
        </w:tc>
        <w:tc>
          <w:tcPr>
            <w:tcW w:w="1440" w:type="dxa"/>
            <w:tcBorders>
              <w:top w:val="nil"/>
              <w:left w:val="nil"/>
              <w:bottom w:val="nil"/>
              <w:right w:val="nil"/>
            </w:tcBorders>
            <w:shd w:val="clear" w:color="auto" w:fill="auto"/>
            <w:vAlign w:val="center"/>
            <w:hideMark/>
          </w:tcPr>
          <w:p w14:paraId="3235402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1.639.397</w:t>
            </w:r>
          </w:p>
        </w:tc>
      </w:tr>
      <w:tr w:rsidR="00C95903" w:rsidRPr="00A94E22" w14:paraId="27056E34" w14:textId="77777777" w:rsidTr="00BC7A91">
        <w:trPr>
          <w:trHeight w:val="276"/>
          <w:jc w:val="center"/>
        </w:trPr>
        <w:tc>
          <w:tcPr>
            <w:tcW w:w="1340" w:type="dxa"/>
            <w:tcBorders>
              <w:top w:val="nil"/>
              <w:left w:val="nil"/>
              <w:bottom w:val="nil"/>
              <w:right w:val="nil"/>
            </w:tcBorders>
            <w:shd w:val="clear" w:color="auto" w:fill="auto"/>
            <w:vAlign w:val="center"/>
            <w:hideMark/>
          </w:tcPr>
          <w:p w14:paraId="476F40C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25662</w:t>
            </w:r>
          </w:p>
        </w:tc>
        <w:tc>
          <w:tcPr>
            <w:tcW w:w="6173" w:type="dxa"/>
            <w:tcBorders>
              <w:top w:val="nil"/>
              <w:left w:val="nil"/>
              <w:bottom w:val="nil"/>
              <w:right w:val="nil"/>
            </w:tcBorders>
            <w:shd w:val="clear" w:color="auto" w:fill="auto"/>
            <w:vAlign w:val="center"/>
            <w:hideMark/>
          </w:tcPr>
          <w:p w14:paraId="1214DCA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JUAN DE RIOSECO</w:t>
            </w:r>
          </w:p>
        </w:tc>
        <w:tc>
          <w:tcPr>
            <w:tcW w:w="1440" w:type="dxa"/>
            <w:tcBorders>
              <w:top w:val="nil"/>
              <w:left w:val="nil"/>
              <w:bottom w:val="nil"/>
              <w:right w:val="nil"/>
            </w:tcBorders>
            <w:shd w:val="clear" w:color="auto" w:fill="auto"/>
            <w:vAlign w:val="center"/>
            <w:hideMark/>
          </w:tcPr>
          <w:p w14:paraId="4560A0C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2.144.694</w:t>
            </w:r>
          </w:p>
        </w:tc>
      </w:tr>
      <w:tr w:rsidR="00C95903" w:rsidRPr="00A94E22" w14:paraId="2F9C5798" w14:textId="77777777" w:rsidTr="00BC7A91">
        <w:trPr>
          <w:trHeight w:val="276"/>
          <w:jc w:val="center"/>
        </w:trPr>
        <w:tc>
          <w:tcPr>
            <w:tcW w:w="1340" w:type="dxa"/>
            <w:tcBorders>
              <w:top w:val="nil"/>
              <w:left w:val="nil"/>
              <w:bottom w:val="nil"/>
              <w:right w:val="nil"/>
            </w:tcBorders>
            <w:shd w:val="clear" w:color="auto" w:fill="auto"/>
            <w:vAlign w:val="center"/>
            <w:hideMark/>
          </w:tcPr>
          <w:p w14:paraId="16618E4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25736</w:t>
            </w:r>
          </w:p>
        </w:tc>
        <w:tc>
          <w:tcPr>
            <w:tcW w:w="6173" w:type="dxa"/>
            <w:tcBorders>
              <w:top w:val="nil"/>
              <w:left w:val="nil"/>
              <w:bottom w:val="nil"/>
              <w:right w:val="nil"/>
            </w:tcBorders>
            <w:shd w:val="clear" w:color="auto" w:fill="auto"/>
            <w:vAlign w:val="center"/>
            <w:hideMark/>
          </w:tcPr>
          <w:p w14:paraId="379C9F1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SESQUILÉ</w:t>
            </w:r>
          </w:p>
        </w:tc>
        <w:tc>
          <w:tcPr>
            <w:tcW w:w="1440" w:type="dxa"/>
            <w:tcBorders>
              <w:top w:val="nil"/>
              <w:left w:val="nil"/>
              <w:bottom w:val="nil"/>
              <w:right w:val="nil"/>
            </w:tcBorders>
            <w:shd w:val="clear" w:color="auto" w:fill="auto"/>
            <w:vAlign w:val="center"/>
            <w:hideMark/>
          </w:tcPr>
          <w:p w14:paraId="0E8F6ED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666.914.010</w:t>
            </w:r>
          </w:p>
        </w:tc>
      </w:tr>
      <w:tr w:rsidR="00C95903" w:rsidRPr="00A94E22" w14:paraId="73077295" w14:textId="77777777" w:rsidTr="00BC7A91">
        <w:trPr>
          <w:trHeight w:val="276"/>
          <w:jc w:val="center"/>
        </w:trPr>
        <w:tc>
          <w:tcPr>
            <w:tcW w:w="1340" w:type="dxa"/>
            <w:tcBorders>
              <w:top w:val="nil"/>
              <w:left w:val="nil"/>
              <w:bottom w:val="nil"/>
              <w:right w:val="nil"/>
            </w:tcBorders>
            <w:shd w:val="clear" w:color="auto" w:fill="auto"/>
            <w:vAlign w:val="center"/>
            <w:hideMark/>
          </w:tcPr>
          <w:p w14:paraId="1BD9371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25745</w:t>
            </w:r>
          </w:p>
        </w:tc>
        <w:tc>
          <w:tcPr>
            <w:tcW w:w="6173" w:type="dxa"/>
            <w:tcBorders>
              <w:top w:val="nil"/>
              <w:left w:val="nil"/>
              <w:bottom w:val="nil"/>
              <w:right w:val="nil"/>
            </w:tcBorders>
            <w:shd w:val="clear" w:color="auto" w:fill="auto"/>
            <w:vAlign w:val="center"/>
            <w:hideMark/>
          </w:tcPr>
          <w:p w14:paraId="772425A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SIMIJACA</w:t>
            </w:r>
          </w:p>
        </w:tc>
        <w:tc>
          <w:tcPr>
            <w:tcW w:w="1440" w:type="dxa"/>
            <w:tcBorders>
              <w:top w:val="nil"/>
              <w:left w:val="nil"/>
              <w:bottom w:val="nil"/>
              <w:right w:val="nil"/>
            </w:tcBorders>
            <w:shd w:val="clear" w:color="auto" w:fill="auto"/>
            <w:vAlign w:val="center"/>
            <w:hideMark/>
          </w:tcPr>
          <w:p w14:paraId="40C57AD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927.510</w:t>
            </w:r>
          </w:p>
        </w:tc>
      </w:tr>
      <w:tr w:rsidR="00C95903" w:rsidRPr="00A94E22" w14:paraId="23F0B1BC" w14:textId="77777777" w:rsidTr="00BC7A91">
        <w:trPr>
          <w:trHeight w:val="276"/>
          <w:jc w:val="center"/>
        </w:trPr>
        <w:tc>
          <w:tcPr>
            <w:tcW w:w="1340" w:type="dxa"/>
            <w:tcBorders>
              <w:top w:val="nil"/>
              <w:left w:val="nil"/>
              <w:bottom w:val="nil"/>
              <w:right w:val="nil"/>
            </w:tcBorders>
            <w:shd w:val="clear" w:color="auto" w:fill="auto"/>
            <w:vAlign w:val="center"/>
            <w:hideMark/>
          </w:tcPr>
          <w:p w14:paraId="7FC3B97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25754</w:t>
            </w:r>
          </w:p>
        </w:tc>
        <w:tc>
          <w:tcPr>
            <w:tcW w:w="6173" w:type="dxa"/>
            <w:tcBorders>
              <w:top w:val="nil"/>
              <w:left w:val="nil"/>
              <w:bottom w:val="nil"/>
              <w:right w:val="nil"/>
            </w:tcBorders>
            <w:shd w:val="clear" w:color="auto" w:fill="auto"/>
            <w:vAlign w:val="center"/>
            <w:hideMark/>
          </w:tcPr>
          <w:p w14:paraId="12AEBD1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SOACHA</w:t>
            </w:r>
          </w:p>
        </w:tc>
        <w:tc>
          <w:tcPr>
            <w:tcW w:w="1440" w:type="dxa"/>
            <w:tcBorders>
              <w:top w:val="nil"/>
              <w:left w:val="nil"/>
              <w:bottom w:val="nil"/>
              <w:right w:val="nil"/>
            </w:tcBorders>
            <w:shd w:val="clear" w:color="auto" w:fill="auto"/>
            <w:vAlign w:val="center"/>
            <w:hideMark/>
          </w:tcPr>
          <w:p w14:paraId="54999B8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147.101.057</w:t>
            </w:r>
          </w:p>
        </w:tc>
      </w:tr>
      <w:tr w:rsidR="00C95903" w:rsidRPr="00A94E22" w14:paraId="33CFE098" w14:textId="77777777" w:rsidTr="00BC7A91">
        <w:trPr>
          <w:trHeight w:val="276"/>
          <w:jc w:val="center"/>
        </w:trPr>
        <w:tc>
          <w:tcPr>
            <w:tcW w:w="1340" w:type="dxa"/>
            <w:tcBorders>
              <w:top w:val="nil"/>
              <w:left w:val="nil"/>
              <w:bottom w:val="nil"/>
              <w:right w:val="nil"/>
            </w:tcBorders>
            <w:shd w:val="clear" w:color="auto" w:fill="auto"/>
            <w:vAlign w:val="center"/>
            <w:hideMark/>
          </w:tcPr>
          <w:p w14:paraId="63DF406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25758</w:t>
            </w:r>
          </w:p>
        </w:tc>
        <w:tc>
          <w:tcPr>
            <w:tcW w:w="6173" w:type="dxa"/>
            <w:tcBorders>
              <w:top w:val="nil"/>
              <w:left w:val="nil"/>
              <w:bottom w:val="nil"/>
              <w:right w:val="nil"/>
            </w:tcBorders>
            <w:shd w:val="clear" w:color="auto" w:fill="auto"/>
            <w:vAlign w:val="center"/>
            <w:hideMark/>
          </w:tcPr>
          <w:p w14:paraId="06B697B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SOPÓ</w:t>
            </w:r>
          </w:p>
        </w:tc>
        <w:tc>
          <w:tcPr>
            <w:tcW w:w="1440" w:type="dxa"/>
            <w:tcBorders>
              <w:top w:val="nil"/>
              <w:left w:val="nil"/>
              <w:bottom w:val="nil"/>
              <w:right w:val="nil"/>
            </w:tcBorders>
            <w:shd w:val="clear" w:color="auto" w:fill="auto"/>
            <w:vAlign w:val="center"/>
            <w:hideMark/>
          </w:tcPr>
          <w:p w14:paraId="25E741B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2.141.411</w:t>
            </w:r>
          </w:p>
        </w:tc>
      </w:tr>
      <w:tr w:rsidR="00C95903" w:rsidRPr="00A94E22" w14:paraId="551AED80" w14:textId="77777777" w:rsidTr="00BC7A91">
        <w:trPr>
          <w:trHeight w:val="276"/>
          <w:jc w:val="center"/>
        </w:trPr>
        <w:tc>
          <w:tcPr>
            <w:tcW w:w="1340" w:type="dxa"/>
            <w:tcBorders>
              <w:top w:val="nil"/>
              <w:left w:val="nil"/>
              <w:bottom w:val="nil"/>
              <w:right w:val="nil"/>
            </w:tcBorders>
            <w:shd w:val="clear" w:color="auto" w:fill="auto"/>
            <w:vAlign w:val="center"/>
            <w:hideMark/>
          </w:tcPr>
          <w:p w14:paraId="48E7F10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25772</w:t>
            </w:r>
          </w:p>
        </w:tc>
        <w:tc>
          <w:tcPr>
            <w:tcW w:w="6173" w:type="dxa"/>
            <w:tcBorders>
              <w:top w:val="nil"/>
              <w:left w:val="nil"/>
              <w:bottom w:val="nil"/>
              <w:right w:val="nil"/>
            </w:tcBorders>
            <w:shd w:val="clear" w:color="auto" w:fill="auto"/>
            <w:vAlign w:val="center"/>
            <w:hideMark/>
          </w:tcPr>
          <w:p w14:paraId="051649C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SUESCA</w:t>
            </w:r>
          </w:p>
        </w:tc>
        <w:tc>
          <w:tcPr>
            <w:tcW w:w="1440" w:type="dxa"/>
            <w:tcBorders>
              <w:top w:val="nil"/>
              <w:left w:val="nil"/>
              <w:bottom w:val="nil"/>
              <w:right w:val="nil"/>
            </w:tcBorders>
            <w:shd w:val="clear" w:color="auto" w:fill="auto"/>
            <w:vAlign w:val="center"/>
            <w:hideMark/>
          </w:tcPr>
          <w:p w14:paraId="4319F00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120.811</w:t>
            </w:r>
          </w:p>
        </w:tc>
      </w:tr>
      <w:tr w:rsidR="00C95903" w:rsidRPr="00A94E22" w14:paraId="1CB15718" w14:textId="77777777" w:rsidTr="00BC7A91">
        <w:trPr>
          <w:trHeight w:val="276"/>
          <w:jc w:val="center"/>
        </w:trPr>
        <w:tc>
          <w:tcPr>
            <w:tcW w:w="1340" w:type="dxa"/>
            <w:tcBorders>
              <w:top w:val="nil"/>
              <w:left w:val="nil"/>
              <w:bottom w:val="nil"/>
              <w:right w:val="nil"/>
            </w:tcBorders>
            <w:shd w:val="clear" w:color="auto" w:fill="auto"/>
            <w:vAlign w:val="center"/>
            <w:hideMark/>
          </w:tcPr>
          <w:p w14:paraId="05162BF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25781</w:t>
            </w:r>
          </w:p>
        </w:tc>
        <w:tc>
          <w:tcPr>
            <w:tcW w:w="6173" w:type="dxa"/>
            <w:tcBorders>
              <w:top w:val="nil"/>
              <w:left w:val="nil"/>
              <w:bottom w:val="nil"/>
              <w:right w:val="nil"/>
            </w:tcBorders>
            <w:shd w:val="clear" w:color="auto" w:fill="auto"/>
            <w:vAlign w:val="center"/>
            <w:hideMark/>
          </w:tcPr>
          <w:p w14:paraId="3EA205E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SUTATAUSA</w:t>
            </w:r>
          </w:p>
        </w:tc>
        <w:tc>
          <w:tcPr>
            <w:tcW w:w="1440" w:type="dxa"/>
            <w:tcBorders>
              <w:top w:val="nil"/>
              <w:left w:val="nil"/>
              <w:bottom w:val="nil"/>
              <w:right w:val="nil"/>
            </w:tcBorders>
            <w:shd w:val="clear" w:color="auto" w:fill="auto"/>
            <w:vAlign w:val="center"/>
            <w:hideMark/>
          </w:tcPr>
          <w:p w14:paraId="68C9B1A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2.043.551.922</w:t>
            </w:r>
          </w:p>
        </w:tc>
      </w:tr>
      <w:tr w:rsidR="00C95903" w:rsidRPr="00A94E22" w14:paraId="563CAD9F" w14:textId="77777777" w:rsidTr="00BC7A91">
        <w:trPr>
          <w:trHeight w:val="276"/>
          <w:jc w:val="center"/>
        </w:trPr>
        <w:tc>
          <w:tcPr>
            <w:tcW w:w="1340" w:type="dxa"/>
            <w:tcBorders>
              <w:top w:val="nil"/>
              <w:left w:val="nil"/>
              <w:bottom w:val="nil"/>
              <w:right w:val="nil"/>
            </w:tcBorders>
            <w:shd w:val="clear" w:color="auto" w:fill="auto"/>
            <w:vAlign w:val="center"/>
            <w:hideMark/>
          </w:tcPr>
          <w:p w14:paraId="5A66FE1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25785</w:t>
            </w:r>
          </w:p>
        </w:tc>
        <w:tc>
          <w:tcPr>
            <w:tcW w:w="6173" w:type="dxa"/>
            <w:tcBorders>
              <w:top w:val="nil"/>
              <w:left w:val="nil"/>
              <w:bottom w:val="nil"/>
              <w:right w:val="nil"/>
            </w:tcBorders>
            <w:shd w:val="clear" w:color="auto" w:fill="auto"/>
            <w:vAlign w:val="center"/>
            <w:hideMark/>
          </w:tcPr>
          <w:p w14:paraId="3C2FD34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TABIO</w:t>
            </w:r>
          </w:p>
        </w:tc>
        <w:tc>
          <w:tcPr>
            <w:tcW w:w="1440" w:type="dxa"/>
            <w:tcBorders>
              <w:top w:val="nil"/>
              <w:left w:val="nil"/>
              <w:bottom w:val="nil"/>
              <w:right w:val="nil"/>
            </w:tcBorders>
            <w:shd w:val="clear" w:color="auto" w:fill="auto"/>
            <w:vAlign w:val="center"/>
            <w:hideMark/>
          </w:tcPr>
          <w:p w14:paraId="11C88FA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636.372</w:t>
            </w:r>
          </w:p>
        </w:tc>
      </w:tr>
      <w:tr w:rsidR="00C95903" w:rsidRPr="00A94E22" w14:paraId="597644FA" w14:textId="77777777" w:rsidTr="00BC7A91">
        <w:trPr>
          <w:trHeight w:val="276"/>
          <w:jc w:val="center"/>
        </w:trPr>
        <w:tc>
          <w:tcPr>
            <w:tcW w:w="1340" w:type="dxa"/>
            <w:tcBorders>
              <w:top w:val="nil"/>
              <w:left w:val="nil"/>
              <w:bottom w:val="nil"/>
              <w:right w:val="nil"/>
            </w:tcBorders>
            <w:shd w:val="clear" w:color="auto" w:fill="auto"/>
            <w:vAlign w:val="center"/>
            <w:hideMark/>
          </w:tcPr>
          <w:p w14:paraId="70DD9B6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25793</w:t>
            </w:r>
          </w:p>
        </w:tc>
        <w:tc>
          <w:tcPr>
            <w:tcW w:w="6173" w:type="dxa"/>
            <w:tcBorders>
              <w:top w:val="nil"/>
              <w:left w:val="nil"/>
              <w:bottom w:val="nil"/>
              <w:right w:val="nil"/>
            </w:tcBorders>
            <w:shd w:val="clear" w:color="auto" w:fill="auto"/>
            <w:vAlign w:val="center"/>
            <w:hideMark/>
          </w:tcPr>
          <w:p w14:paraId="00A0AFA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TAUSA</w:t>
            </w:r>
          </w:p>
        </w:tc>
        <w:tc>
          <w:tcPr>
            <w:tcW w:w="1440" w:type="dxa"/>
            <w:tcBorders>
              <w:top w:val="nil"/>
              <w:left w:val="nil"/>
              <w:bottom w:val="nil"/>
              <w:right w:val="nil"/>
            </w:tcBorders>
            <w:shd w:val="clear" w:color="auto" w:fill="auto"/>
            <w:vAlign w:val="center"/>
            <w:hideMark/>
          </w:tcPr>
          <w:p w14:paraId="2F7FEB6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258.666.340</w:t>
            </w:r>
          </w:p>
        </w:tc>
      </w:tr>
      <w:tr w:rsidR="00C95903" w:rsidRPr="00A94E22" w14:paraId="6410D2BB" w14:textId="77777777" w:rsidTr="00BC7A91">
        <w:trPr>
          <w:trHeight w:val="276"/>
          <w:jc w:val="center"/>
        </w:trPr>
        <w:tc>
          <w:tcPr>
            <w:tcW w:w="1340" w:type="dxa"/>
            <w:tcBorders>
              <w:top w:val="nil"/>
              <w:left w:val="nil"/>
              <w:bottom w:val="nil"/>
              <w:right w:val="nil"/>
            </w:tcBorders>
            <w:shd w:val="clear" w:color="auto" w:fill="auto"/>
            <w:vAlign w:val="center"/>
            <w:hideMark/>
          </w:tcPr>
          <w:p w14:paraId="2941148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25807</w:t>
            </w:r>
          </w:p>
        </w:tc>
        <w:tc>
          <w:tcPr>
            <w:tcW w:w="6173" w:type="dxa"/>
            <w:tcBorders>
              <w:top w:val="nil"/>
              <w:left w:val="nil"/>
              <w:bottom w:val="nil"/>
              <w:right w:val="nil"/>
            </w:tcBorders>
            <w:shd w:val="clear" w:color="auto" w:fill="auto"/>
            <w:vAlign w:val="center"/>
            <w:hideMark/>
          </w:tcPr>
          <w:p w14:paraId="40BC8DC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TIBIRITA</w:t>
            </w:r>
          </w:p>
        </w:tc>
        <w:tc>
          <w:tcPr>
            <w:tcW w:w="1440" w:type="dxa"/>
            <w:tcBorders>
              <w:top w:val="nil"/>
              <w:left w:val="nil"/>
              <w:bottom w:val="nil"/>
              <w:right w:val="nil"/>
            </w:tcBorders>
            <w:shd w:val="clear" w:color="auto" w:fill="auto"/>
            <w:vAlign w:val="center"/>
            <w:hideMark/>
          </w:tcPr>
          <w:p w14:paraId="1C96E66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779.077</w:t>
            </w:r>
          </w:p>
        </w:tc>
      </w:tr>
      <w:tr w:rsidR="00C95903" w:rsidRPr="00A94E22" w14:paraId="33337395" w14:textId="77777777" w:rsidTr="00BC7A91">
        <w:trPr>
          <w:trHeight w:val="276"/>
          <w:jc w:val="center"/>
        </w:trPr>
        <w:tc>
          <w:tcPr>
            <w:tcW w:w="1340" w:type="dxa"/>
            <w:tcBorders>
              <w:top w:val="nil"/>
              <w:left w:val="nil"/>
              <w:bottom w:val="nil"/>
              <w:right w:val="nil"/>
            </w:tcBorders>
            <w:shd w:val="clear" w:color="auto" w:fill="auto"/>
            <w:vAlign w:val="center"/>
            <w:hideMark/>
          </w:tcPr>
          <w:p w14:paraId="7471325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25815</w:t>
            </w:r>
          </w:p>
        </w:tc>
        <w:tc>
          <w:tcPr>
            <w:tcW w:w="6173" w:type="dxa"/>
            <w:tcBorders>
              <w:top w:val="nil"/>
              <w:left w:val="nil"/>
              <w:bottom w:val="nil"/>
              <w:right w:val="nil"/>
            </w:tcBorders>
            <w:shd w:val="clear" w:color="auto" w:fill="auto"/>
            <w:vAlign w:val="center"/>
            <w:hideMark/>
          </w:tcPr>
          <w:p w14:paraId="35A413D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TOCAIMA</w:t>
            </w:r>
          </w:p>
        </w:tc>
        <w:tc>
          <w:tcPr>
            <w:tcW w:w="1440" w:type="dxa"/>
            <w:tcBorders>
              <w:top w:val="nil"/>
              <w:left w:val="nil"/>
              <w:bottom w:val="nil"/>
              <w:right w:val="nil"/>
            </w:tcBorders>
            <w:shd w:val="clear" w:color="auto" w:fill="auto"/>
            <w:vAlign w:val="center"/>
            <w:hideMark/>
          </w:tcPr>
          <w:p w14:paraId="729AAED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3.434.768</w:t>
            </w:r>
          </w:p>
        </w:tc>
      </w:tr>
      <w:tr w:rsidR="00C95903" w:rsidRPr="00A94E22" w14:paraId="5FB05649" w14:textId="77777777" w:rsidTr="00BC7A91">
        <w:trPr>
          <w:trHeight w:val="276"/>
          <w:jc w:val="center"/>
        </w:trPr>
        <w:tc>
          <w:tcPr>
            <w:tcW w:w="1340" w:type="dxa"/>
            <w:tcBorders>
              <w:top w:val="nil"/>
              <w:left w:val="nil"/>
              <w:bottom w:val="nil"/>
              <w:right w:val="nil"/>
            </w:tcBorders>
            <w:shd w:val="clear" w:color="auto" w:fill="auto"/>
            <w:vAlign w:val="center"/>
            <w:hideMark/>
          </w:tcPr>
          <w:p w14:paraId="57E5FB8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25817</w:t>
            </w:r>
          </w:p>
        </w:tc>
        <w:tc>
          <w:tcPr>
            <w:tcW w:w="6173" w:type="dxa"/>
            <w:tcBorders>
              <w:top w:val="nil"/>
              <w:left w:val="nil"/>
              <w:bottom w:val="nil"/>
              <w:right w:val="nil"/>
            </w:tcBorders>
            <w:shd w:val="clear" w:color="auto" w:fill="auto"/>
            <w:vAlign w:val="center"/>
            <w:hideMark/>
          </w:tcPr>
          <w:p w14:paraId="2CF0946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TOCANCIPÁ</w:t>
            </w:r>
          </w:p>
        </w:tc>
        <w:tc>
          <w:tcPr>
            <w:tcW w:w="1440" w:type="dxa"/>
            <w:tcBorders>
              <w:top w:val="nil"/>
              <w:left w:val="nil"/>
              <w:bottom w:val="nil"/>
              <w:right w:val="nil"/>
            </w:tcBorders>
            <w:shd w:val="clear" w:color="auto" w:fill="auto"/>
            <w:vAlign w:val="center"/>
            <w:hideMark/>
          </w:tcPr>
          <w:p w14:paraId="247961F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26.151.164</w:t>
            </w:r>
          </w:p>
        </w:tc>
      </w:tr>
      <w:tr w:rsidR="00C95903" w:rsidRPr="00A94E22" w14:paraId="07C93F10" w14:textId="77777777" w:rsidTr="00BC7A91">
        <w:trPr>
          <w:trHeight w:val="276"/>
          <w:jc w:val="center"/>
        </w:trPr>
        <w:tc>
          <w:tcPr>
            <w:tcW w:w="1340" w:type="dxa"/>
            <w:tcBorders>
              <w:top w:val="nil"/>
              <w:left w:val="nil"/>
              <w:bottom w:val="nil"/>
              <w:right w:val="nil"/>
            </w:tcBorders>
            <w:shd w:val="clear" w:color="auto" w:fill="auto"/>
            <w:vAlign w:val="center"/>
            <w:hideMark/>
          </w:tcPr>
          <w:p w14:paraId="0AEB1DA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25839</w:t>
            </w:r>
          </w:p>
        </w:tc>
        <w:tc>
          <w:tcPr>
            <w:tcW w:w="6173" w:type="dxa"/>
            <w:tcBorders>
              <w:top w:val="nil"/>
              <w:left w:val="nil"/>
              <w:bottom w:val="nil"/>
              <w:right w:val="nil"/>
            </w:tcBorders>
            <w:shd w:val="clear" w:color="auto" w:fill="auto"/>
            <w:vAlign w:val="center"/>
            <w:hideMark/>
          </w:tcPr>
          <w:p w14:paraId="78DCDE5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UBALÁ</w:t>
            </w:r>
          </w:p>
        </w:tc>
        <w:tc>
          <w:tcPr>
            <w:tcW w:w="1440" w:type="dxa"/>
            <w:tcBorders>
              <w:top w:val="nil"/>
              <w:left w:val="nil"/>
              <w:bottom w:val="nil"/>
              <w:right w:val="nil"/>
            </w:tcBorders>
            <w:shd w:val="clear" w:color="auto" w:fill="auto"/>
            <w:vAlign w:val="center"/>
            <w:hideMark/>
          </w:tcPr>
          <w:p w14:paraId="4C4B820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204.132.067</w:t>
            </w:r>
          </w:p>
        </w:tc>
      </w:tr>
      <w:tr w:rsidR="00C95903" w:rsidRPr="00A94E22" w14:paraId="7CD0EE7B" w14:textId="77777777" w:rsidTr="00BC7A91">
        <w:trPr>
          <w:trHeight w:val="276"/>
          <w:jc w:val="center"/>
        </w:trPr>
        <w:tc>
          <w:tcPr>
            <w:tcW w:w="1340" w:type="dxa"/>
            <w:tcBorders>
              <w:top w:val="nil"/>
              <w:left w:val="nil"/>
              <w:bottom w:val="nil"/>
              <w:right w:val="nil"/>
            </w:tcBorders>
            <w:shd w:val="clear" w:color="auto" w:fill="auto"/>
            <w:vAlign w:val="center"/>
            <w:hideMark/>
          </w:tcPr>
          <w:p w14:paraId="4E84F27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25843</w:t>
            </w:r>
          </w:p>
        </w:tc>
        <w:tc>
          <w:tcPr>
            <w:tcW w:w="6173" w:type="dxa"/>
            <w:tcBorders>
              <w:top w:val="nil"/>
              <w:left w:val="nil"/>
              <w:bottom w:val="nil"/>
              <w:right w:val="nil"/>
            </w:tcBorders>
            <w:shd w:val="clear" w:color="auto" w:fill="auto"/>
            <w:vAlign w:val="center"/>
            <w:hideMark/>
          </w:tcPr>
          <w:p w14:paraId="5D56E57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 DE SAN DIEGO DE UBATÉ</w:t>
            </w:r>
          </w:p>
        </w:tc>
        <w:tc>
          <w:tcPr>
            <w:tcW w:w="1440" w:type="dxa"/>
            <w:tcBorders>
              <w:top w:val="nil"/>
              <w:left w:val="nil"/>
              <w:bottom w:val="nil"/>
              <w:right w:val="nil"/>
            </w:tcBorders>
            <w:shd w:val="clear" w:color="auto" w:fill="auto"/>
            <w:vAlign w:val="center"/>
            <w:hideMark/>
          </w:tcPr>
          <w:p w14:paraId="69AF154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10.374.140</w:t>
            </w:r>
          </w:p>
        </w:tc>
      </w:tr>
      <w:tr w:rsidR="00C95903" w:rsidRPr="00A94E22" w14:paraId="6AB1187E" w14:textId="77777777" w:rsidTr="00BC7A91">
        <w:trPr>
          <w:trHeight w:val="276"/>
          <w:jc w:val="center"/>
        </w:trPr>
        <w:tc>
          <w:tcPr>
            <w:tcW w:w="1340" w:type="dxa"/>
            <w:tcBorders>
              <w:top w:val="nil"/>
              <w:left w:val="nil"/>
              <w:bottom w:val="nil"/>
              <w:right w:val="nil"/>
            </w:tcBorders>
            <w:shd w:val="clear" w:color="auto" w:fill="auto"/>
            <w:vAlign w:val="center"/>
            <w:hideMark/>
          </w:tcPr>
          <w:p w14:paraId="7659D7C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25845</w:t>
            </w:r>
          </w:p>
        </w:tc>
        <w:tc>
          <w:tcPr>
            <w:tcW w:w="6173" w:type="dxa"/>
            <w:tcBorders>
              <w:top w:val="nil"/>
              <w:left w:val="nil"/>
              <w:bottom w:val="nil"/>
              <w:right w:val="nil"/>
            </w:tcBorders>
            <w:shd w:val="clear" w:color="auto" w:fill="auto"/>
            <w:vAlign w:val="center"/>
            <w:hideMark/>
          </w:tcPr>
          <w:p w14:paraId="6FB7A0C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UNE</w:t>
            </w:r>
          </w:p>
        </w:tc>
        <w:tc>
          <w:tcPr>
            <w:tcW w:w="1440" w:type="dxa"/>
            <w:tcBorders>
              <w:top w:val="nil"/>
              <w:left w:val="nil"/>
              <w:bottom w:val="nil"/>
              <w:right w:val="nil"/>
            </w:tcBorders>
            <w:shd w:val="clear" w:color="auto" w:fill="auto"/>
            <w:vAlign w:val="center"/>
            <w:hideMark/>
          </w:tcPr>
          <w:p w14:paraId="729F774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41.247.753</w:t>
            </w:r>
          </w:p>
        </w:tc>
      </w:tr>
      <w:tr w:rsidR="00C95903" w:rsidRPr="00A94E22" w14:paraId="1C0E35F7" w14:textId="77777777" w:rsidTr="00BC7A91">
        <w:trPr>
          <w:trHeight w:val="276"/>
          <w:jc w:val="center"/>
        </w:trPr>
        <w:tc>
          <w:tcPr>
            <w:tcW w:w="1340" w:type="dxa"/>
            <w:tcBorders>
              <w:top w:val="nil"/>
              <w:left w:val="nil"/>
              <w:bottom w:val="nil"/>
              <w:right w:val="nil"/>
            </w:tcBorders>
            <w:shd w:val="clear" w:color="auto" w:fill="auto"/>
            <w:vAlign w:val="center"/>
            <w:hideMark/>
          </w:tcPr>
          <w:p w14:paraId="2705914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25851</w:t>
            </w:r>
          </w:p>
        </w:tc>
        <w:tc>
          <w:tcPr>
            <w:tcW w:w="6173" w:type="dxa"/>
            <w:tcBorders>
              <w:top w:val="nil"/>
              <w:left w:val="nil"/>
              <w:bottom w:val="nil"/>
              <w:right w:val="nil"/>
            </w:tcBorders>
            <w:shd w:val="clear" w:color="auto" w:fill="auto"/>
            <w:vAlign w:val="center"/>
            <w:hideMark/>
          </w:tcPr>
          <w:p w14:paraId="1BA36C7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ÚTICA</w:t>
            </w:r>
          </w:p>
        </w:tc>
        <w:tc>
          <w:tcPr>
            <w:tcW w:w="1440" w:type="dxa"/>
            <w:tcBorders>
              <w:top w:val="nil"/>
              <w:left w:val="nil"/>
              <w:bottom w:val="nil"/>
              <w:right w:val="nil"/>
            </w:tcBorders>
            <w:shd w:val="clear" w:color="auto" w:fill="auto"/>
            <w:vAlign w:val="center"/>
            <w:hideMark/>
          </w:tcPr>
          <w:p w14:paraId="678608D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212.500</w:t>
            </w:r>
          </w:p>
        </w:tc>
      </w:tr>
      <w:tr w:rsidR="00C95903" w:rsidRPr="00A94E22" w14:paraId="4BCF99E8" w14:textId="77777777" w:rsidTr="00BC7A91">
        <w:trPr>
          <w:trHeight w:val="276"/>
          <w:jc w:val="center"/>
        </w:trPr>
        <w:tc>
          <w:tcPr>
            <w:tcW w:w="1340" w:type="dxa"/>
            <w:tcBorders>
              <w:top w:val="nil"/>
              <w:left w:val="nil"/>
              <w:bottom w:val="nil"/>
              <w:right w:val="nil"/>
            </w:tcBorders>
            <w:shd w:val="clear" w:color="auto" w:fill="auto"/>
            <w:vAlign w:val="center"/>
            <w:hideMark/>
          </w:tcPr>
          <w:p w14:paraId="683902F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25873</w:t>
            </w:r>
          </w:p>
        </w:tc>
        <w:tc>
          <w:tcPr>
            <w:tcW w:w="6173" w:type="dxa"/>
            <w:tcBorders>
              <w:top w:val="nil"/>
              <w:left w:val="nil"/>
              <w:bottom w:val="nil"/>
              <w:right w:val="nil"/>
            </w:tcBorders>
            <w:shd w:val="clear" w:color="auto" w:fill="auto"/>
            <w:vAlign w:val="center"/>
            <w:hideMark/>
          </w:tcPr>
          <w:p w14:paraId="6E34C84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VILLAPINZÓN</w:t>
            </w:r>
          </w:p>
        </w:tc>
        <w:tc>
          <w:tcPr>
            <w:tcW w:w="1440" w:type="dxa"/>
            <w:tcBorders>
              <w:top w:val="nil"/>
              <w:left w:val="nil"/>
              <w:bottom w:val="nil"/>
              <w:right w:val="nil"/>
            </w:tcBorders>
            <w:shd w:val="clear" w:color="auto" w:fill="auto"/>
            <w:vAlign w:val="center"/>
            <w:hideMark/>
          </w:tcPr>
          <w:p w14:paraId="79F51FB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42.189.411</w:t>
            </w:r>
          </w:p>
        </w:tc>
      </w:tr>
      <w:tr w:rsidR="00C95903" w:rsidRPr="00A94E22" w14:paraId="55735141" w14:textId="77777777" w:rsidTr="00BC7A91">
        <w:trPr>
          <w:trHeight w:val="276"/>
          <w:jc w:val="center"/>
        </w:trPr>
        <w:tc>
          <w:tcPr>
            <w:tcW w:w="1340" w:type="dxa"/>
            <w:tcBorders>
              <w:top w:val="nil"/>
              <w:left w:val="nil"/>
              <w:bottom w:val="nil"/>
              <w:right w:val="nil"/>
            </w:tcBorders>
            <w:shd w:val="clear" w:color="auto" w:fill="auto"/>
            <w:vAlign w:val="center"/>
            <w:hideMark/>
          </w:tcPr>
          <w:p w14:paraId="76504A0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25875</w:t>
            </w:r>
          </w:p>
        </w:tc>
        <w:tc>
          <w:tcPr>
            <w:tcW w:w="6173" w:type="dxa"/>
            <w:tcBorders>
              <w:top w:val="nil"/>
              <w:left w:val="nil"/>
              <w:bottom w:val="nil"/>
              <w:right w:val="nil"/>
            </w:tcBorders>
            <w:shd w:val="clear" w:color="auto" w:fill="auto"/>
            <w:vAlign w:val="center"/>
            <w:hideMark/>
          </w:tcPr>
          <w:p w14:paraId="0135965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VILLETA</w:t>
            </w:r>
          </w:p>
        </w:tc>
        <w:tc>
          <w:tcPr>
            <w:tcW w:w="1440" w:type="dxa"/>
            <w:tcBorders>
              <w:top w:val="nil"/>
              <w:left w:val="nil"/>
              <w:bottom w:val="nil"/>
              <w:right w:val="nil"/>
            </w:tcBorders>
            <w:shd w:val="clear" w:color="auto" w:fill="auto"/>
            <w:vAlign w:val="center"/>
            <w:hideMark/>
          </w:tcPr>
          <w:p w14:paraId="7FD625C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9.826.872</w:t>
            </w:r>
          </w:p>
        </w:tc>
      </w:tr>
      <w:tr w:rsidR="00C95903" w:rsidRPr="00A94E22" w14:paraId="096FE1B9" w14:textId="77777777" w:rsidTr="00BC7A91">
        <w:trPr>
          <w:trHeight w:val="276"/>
          <w:jc w:val="center"/>
        </w:trPr>
        <w:tc>
          <w:tcPr>
            <w:tcW w:w="1340" w:type="dxa"/>
            <w:tcBorders>
              <w:top w:val="nil"/>
              <w:left w:val="nil"/>
              <w:bottom w:val="nil"/>
              <w:right w:val="nil"/>
            </w:tcBorders>
            <w:shd w:val="clear" w:color="auto" w:fill="auto"/>
            <w:vAlign w:val="center"/>
            <w:hideMark/>
          </w:tcPr>
          <w:p w14:paraId="4400FE7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25899</w:t>
            </w:r>
          </w:p>
        </w:tc>
        <w:tc>
          <w:tcPr>
            <w:tcW w:w="6173" w:type="dxa"/>
            <w:tcBorders>
              <w:top w:val="nil"/>
              <w:left w:val="nil"/>
              <w:bottom w:val="nil"/>
              <w:right w:val="nil"/>
            </w:tcBorders>
            <w:shd w:val="clear" w:color="auto" w:fill="auto"/>
            <w:vAlign w:val="center"/>
            <w:hideMark/>
          </w:tcPr>
          <w:p w14:paraId="752EB22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ZIPAQUIRÁ</w:t>
            </w:r>
          </w:p>
        </w:tc>
        <w:tc>
          <w:tcPr>
            <w:tcW w:w="1440" w:type="dxa"/>
            <w:tcBorders>
              <w:top w:val="nil"/>
              <w:left w:val="nil"/>
              <w:bottom w:val="nil"/>
              <w:right w:val="nil"/>
            </w:tcBorders>
            <w:shd w:val="clear" w:color="auto" w:fill="auto"/>
            <w:vAlign w:val="center"/>
            <w:hideMark/>
          </w:tcPr>
          <w:p w14:paraId="1B7598B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125.795.760</w:t>
            </w:r>
          </w:p>
        </w:tc>
      </w:tr>
      <w:tr w:rsidR="00C95903" w:rsidRPr="00A94E22" w14:paraId="1E202472" w14:textId="77777777" w:rsidTr="00BC7A91">
        <w:trPr>
          <w:trHeight w:val="276"/>
          <w:jc w:val="center"/>
        </w:trPr>
        <w:tc>
          <w:tcPr>
            <w:tcW w:w="1340" w:type="dxa"/>
            <w:tcBorders>
              <w:top w:val="nil"/>
              <w:left w:val="nil"/>
              <w:bottom w:val="nil"/>
              <w:right w:val="nil"/>
            </w:tcBorders>
            <w:shd w:val="clear" w:color="auto" w:fill="auto"/>
            <w:vAlign w:val="center"/>
            <w:hideMark/>
          </w:tcPr>
          <w:p w14:paraId="24332FC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w:t>
            </w:r>
          </w:p>
        </w:tc>
        <w:tc>
          <w:tcPr>
            <w:tcW w:w="6173" w:type="dxa"/>
            <w:tcBorders>
              <w:top w:val="nil"/>
              <w:left w:val="nil"/>
              <w:bottom w:val="nil"/>
              <w:right w:val="nil"/>
            </w:tcBorders>
            <w:shd w:val="clear" w:color="auto" w:fill="auto"/>
            <w:vAlign w:val="center"/>
            <w:hideMark/>
          </w:tcPr>
          <w:p w14:paraId="5ABBC5C5"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CHOCÓ</w:t>
            </w:r>
          </w:p>
        </w:tc>
        <w:tc>
          <w:tcPr>
            <w:tcW w:w="1440" w:type="dxa"/>
            <w:tcBorders>
              <w:top w:val="nil"/>
              <w:left w:val="nil"/>
              <w:bottom w:val="nil"/>
              <w:right w:val="nil"/>
            </w:tcBorders>
            <w:shd w:val="clear" w:color="auto" w:fill="auto"/>
            <w:vAlign w:val="center"/>
            <w:hideMark/>
          </w:tcPr>
          <w:p w14:paraId="709EFB6B"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30.887.980.545</w:t>
            </w:r>
          </w:p>
        </w:tc>
      </w:tr>
      <w:tr w:rsidR="00C95903" w:rsidRPr="00A94E22" w14:paraId="3DC1A0BC" w14:textId="77777777" w:rsidTr="00BC7A91">
        <w:trPr>
          <w:trHeight w:val="276"/>
          <w:jc w:val="center"/>
        </w:trPr>
        <w:tc>
          <w:tcPr>
            <w:tcW w:w="1340" w:type="dxa"/>
            <w:tcBorders>
              <w:top w:val="nil"/>
              <w:left w:val="nil"/>
              <w:bottom w:val="nil"/>
              <w:right w:val="nil"/>
            </w:tcBorders>
            <w:shd w:val="clear" w:color="auto" w:fill="auto"/>
            <w:vAlign w:val="center"/>
            <w:hideMark/>
          </w:tcPr>
          <w:p w14:paraId="5222E48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27000</w:t>
            </w:r>
          </w:p>
        </w:tc>
        <w:tc>
          <w:tcPr>
            <w:tcW w:w="6173" w:type="dxa"/>
            <w:tcBorders>
              <w:top w:val="nil"/>
              <w:left w:val="nil"/>
              <w:bottom w:val="nil"/>
              <w:right w:val="nil"/>
            </w:tcBorders>
            <w:shd w:val="clear" w:color="auto" w:fill="auto"/>
            <w:vAlign w:val="center"/>
            <w:hideMark/>
          </w:tcPr>
          <w:p w14:paraId="1FA61B5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CHOCÓ</w:t>
            </w:r>
          </w:p>
        </w:tc>
        <w:tc>
          <w:tcPr>
            <w:tcW w:w="1440" w:type="dxa"/>
            <w:tcBorders>
              <w:top w:val="nil"/>
              <w:left w:val="nil"/>
              <w:bottom w:val="nil"/>
              <w:right w:val="nil"/>
            </w:tcBorders>
            <w:shd w:val="clear" w:color="auto" w:fill="auto"/>
            <w:vAlign w:val="center"/>
            <w:hideMark/>
          </w:tcPr>
          <w:p w14:paraId="427280B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4.502.035.365</w:t>
            </w:r>
          </w:p>
        </w:tc>
      </w:tr>
      <w:tr w:rsidR="00C95903" w:rsidRPr="00A94E22" w14:paraId="37358E44" w14:textId="77777777" w:rsidTr="00BC7A91">
        <w:trPr>
          <w:trHeight w:val="276"/>
          <w:jc w:val="center"/>
        </w:trPr>
        <w:tc>
          <w:tcPr>
            <w:tcW w:w="1340" w:type="dxa"/>
            <w:tcBorders>
              <w:top w:val="nil"/>
              <w:left w:val="nil"/>
              <w:bottom w:val="nil"/>
              <w:right w:val="nil"/>
            </w:tcBorders>
            <w:shd w:val="clear" w:color="auto" w:fill="auto"/>
            <w:vAlign w:val="center"/>
            <w:hideMark/>
          </w:tcPr>
          <w:p w14:paraId="4840307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27001</w:t>
            </w:r>
          </w:p>
        </w:tc>
        <w:tc>
          <w:tcPr>
            <w:tcW w:w="6173" w:type="dxa"/>
            <w:tcBorders>
              <w:top w:val="nil"/>
              <w:left w:val="nil"/>
              <w:bottom w:val="nil"/>
              <w:right w:val="nil"/>
            </w:tcBorders>
            <w:shd w:val="clear" w:color="auto" w:fill="auto"/>
            <w:vAlign w:val="center"/>
            <w:hideMark/>
          </w:tcPr>
          <w:p w14:paraId="61908C8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QUIBDÓ</w:t>
            </w:r>
          </w:p>
        </w:tc>
        <w:tc>
          <w:tcPr>
            <w:tcW w:w="1440" w:type="dxa"/>
            <w:tcBorders>
              <w:top w:val="nil"/>
              <w:left w:val="nil"/>
              <w:bottom w:val="nil"/>
              <w:right w:val="nil"/>
            </w:tcBorders>
            <w:shd w:val="clear" w:color="auto" w:fill="auto"/>
            <w:vAlign w:val="center"/>
            <w:hideMark/>
          </w:tcPr>
          <w:p w14:paraId="016C6A4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472.627.164</w:t>
            </w:r>
          </w:p>
        </w:tc>
      </w:tr>
      <w:tr w:rsidR="00C95903" w:rsidRPr="00A94E22" w14:paraId="1E009BF0" w14:textId="77777777" w:rsidTr="00BC7A91">
        <w:trPr>
          <w:trHeight w:val="276"/>
          <w:jc w:val="center"/>
        </w:trPr>
        <w:tc>
          <w:tcPr>
            <w:tcW w:w="1340" w:type="dxa"/>
            <w:tcBorders>
              <w:top w:val="nil"/>
              <w:left w:val="nil"/>
              <w:bottom w:val="nil"/>
              <w:right w:val="nil"/>
            </w:tcBorders>
            <w:shd w:val="clear" w:color="auto" w:fill="auto"/>
            <w:vAlign w:val="center"/>
            <w:hideMark/>
          </w:tcPr>
          <w:p w14:paraId="1C9F9F3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27006</w:t>
            </w:r>
          </w:p>
        </w:tc>
        <w:tc>
          <w:tcPr>
            <w:tcW w:w="6173" w:type="dxa"/>
            <w:tcBorders>
              <w:top w:val="nil"/>
              <w:left w:val="nil"/>
              <w:bottom w:val="nil"/>
              <w:right w:val="nil"/>
            </w:tcBorders>
            <w:shd w:val="clear" w:color="auto" w:fill="auto"/>
            <w:vAlign w:val="center"/>
            <w:hideMark/>
          </w:tcPr>
          <w:p w14:paraId="32AB13F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ACANDÍ</w:t>
            </w:r>
          </w:p>
        </w:tc>
        <w:tc>
          <w:tcPr>
            <w:tcW w:w="1440" w:type="dxa"/>
            <w:tcBorders>
              <w:top w:val="nil"/>
              <w:left w:val="nil"/>
              <w:bottom w:val="nil"/>
              <w:right w:val="nil"/>
            </w:tcBorders>
            <w:shd w:val="clear" w:color="auto" w:fill="auto"/>
            <w:vAlign w:val="center"/>
            <w:hideMark/>
          </w:tcPr>
          <w:p w14:paraId="6829933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9.665.024</w:t>
            </w:r>
          </w:p>
        </w:tc>
      </w:tr>
      <w:tr w:rsidR="00C95903" w:rsidRPr="00A94E22" w14:paraId="465FECD3" w14:textId="77777777" w:rsidTr="00BC7A91">
        <w:trPr>
          <w:trHeight w:val="276"/>
          <w:jc w:val="center"/>
        </w:trPr>
        <w:tc>
          <w:tcPr>
            <w:tcW w:w="1340" w:type="dxa"/>
            <w:tcBorders>
              <w:top w:val="nil"/>
              <w:left w:val="nil"/>
              <w:bottom w:val="nil"/>
              <w:right w:val="nil"/>
            </w:tcBorders>
            <w:shd w:val="clear" w:color="auto" w:fill="auto"/>
            <w:vAlign w:val="center"/>
            <w:hideMark/>
          </w:tcPr>
          <w:p w14:paraId="186B179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27050</w:t>
            </w:r>
          </w:p>
        </w:tc>
        <w:tc>
          <w:tcPr>
            <w:tcW w:w="6173" w:type="dxa"/>
            <w:tcBorders>
              <w:top w:val="nil"/>
              <w:left w:val="nil"/>
              <w:bottom w:val="nil"/>
              <w:right w:val="nil"/>
            </w:tcBorders>
            <w:shd w:val="clear" w:color="auto" w:fill="auto"/>
            <w:vAlign w:val="center"/>
            <w:hideMark/>
          </w:tcPr>
          <w:p w14:paraId="5F73ACD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ATRATO</w:t>
            </w:r>
          </w:p>
        </w:tc>
        <w:tc>
          <w:tcPr>
            <w:tcW w:w="1440" w:type="dxa"/>
            <w:tcBorders>
              <w:top w:val="nil"/>
              <w:left w:val="nil"/>
              <w:bottom w:val="nil"/>
              <w:right w:val="nil"/>
            </w:tcBorders>
            <w:shd w:val="clear" w:color="auto" w:fill="auto"/>
            <w:vAlign w:val="center"/>
            <w:hideMark/>
          </w:tcPr>
          <w:p w14:paraId="73BA1FB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648.009.645</w:t>
            </w:r>
          </w:p>
        </w:tc>
      </w:tr>
      <w:tr w:rsidR="00C95903" w:rsidRPr="00A94E22" w14:paraId="6D7CF2DF" w14:textId="77777777" w:rsidTr="00BC7A91">
        <w:trPr>
          <w:trHeight w:val="276"/>
          <w:jc w:val="center"/>
        </w:trPr>
        <w:tc>
          <w:tcPr>
            <w:tcW w:w="1340" w:type="dxa"/>
            <w:tcBorders>
              <w:top w:val="nil"/>
              <w:left w:val="nil"/>
              <w:bottom w:val="nil"/>
              <w:right w:val="nil"/>
            </w:tcBorders>
            <w:shd w:val="clear" w:color="auto" w:fill="auto"/>
            <w:vAlign w:val="center"/>
            <w:hideMark/>
          </w:tcPr>
          <w:p w14:paraId="690D34C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27073</w:t>
            </w:r>
          </w:p>
        </w:tc>
        <w:tc>
          <w:tcPr>
            <w:tcW w:w="6173" w:type="dxa"/>
            <w:tcBorders>
              <w:top w:val="nil"/>
              <w:left w:val="nil"/>
              <w:bottom w:val="nil"/>
              <w:right w:val="nil"/>
            </w:tcBorders>
            <w:shd w:val="clear" w:color="auto" w:fill="auto"/>
            <w:vAlign w:val="center"/>
            <w:hideMark/>
          </w:tcPr>
          <w:p w14:paraId="3AAF16E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BAGADÓ</w:t>
            </w:r>
          </w:p>
        </w:tc>
        <w:tc>
          <w:tcPr>
            <w:tcW w:w="1440" w:type="dxa"/>
            <w:tcBorders>
              <w:top w:val="nil"/>
              <w:left w:val="nil"/>
              <w:bottom w:val="nil"/>
              <w:right w:val="nil"/>
            </w:tcBorders>
            <w:shd w:val="clear" w:color="auto" w:fill="auto"/>
            <w:vAlign w:val="center"/>
            <w:hideMark/>
          </w:tcPr>
          <w:p w14:paraId="6A0F715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590.449.425</w:t>
            </w:r>
          </w:p>
        </w:tc>
      </w:tr>
      <w:tr w:rsidR="00C95903" w:rsidRPr="00A94E22" w14:paraId="12C05B33" w14:textId="77777777" w:rsidTr="00BC7A91">
        <w:trPr>
          <w:trHeight w:val="276"/>
          <w:jc w:val="center"/>
        </w:trPr>
        <w:tc>
          <w:tcPr>
            <w:tcW w:w="1340" w:type="dxa"/>
            <w:tcBorders>
              <w:top w:val="nil"/>
              <w:left w:val="nil"/>
              <w:bottom w:val="nil"/>
              <w:right w:val="nil"/>
            </w:tcBorders>
            <w:shd w:val="clear" w:color="auto" w:fill="auto"/>
            <w:vAlign w:val="center"/>
            <w:hideMark/>
          </w:tcPr>
          <w:p w14:paraId="6D7E390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27135</w:t>
            </w:r>
          </w:p>
        </w:tc>
        <w:tc>
          <w:tcPr>
            <w:tcW w:w="6173" w:type="dxa"/>
            <w:tcBorders>
              <w:top w:val="nil"/>
              <w:left w:val="nil"/>
              <w:bottom w:val="nil"/>
              <w:right w:val="nil"/>
            </w:tcBorders>
            <w:shd w:val="clear" w:color="auto" w:fill="auto"/>
            <w:vAlign w:val="center"/>
            <w:hideMark/>
          </w:tcPr>
          <w:p w14:paraId="1E5F215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CANTÓN DEL SAN PABLO</w:t>
            </w:r>
          </w:p>
        </w:tc>
        <w:tc>
          <w:tcPr>
            <w:tcW w:w="1440" w:type="dxa"/>
            <w:tcBorders>
              <w:top w:val="nil"/>
              <w:left w:val="nil"/>
              <w:bottom w:val="nil"/>
              <w:right w:val="nil"/>
            </w:tcBorders>
            <w:shd w:val="clear" w:color="auto" w:fill="auto"/>
            <w:vAlign w:val="center"/>
            <w:hideMark/>
          </w:tcPr>
          <w:p w14:paraId="428F691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5.701.247.180</w:t>
            </w:r>
          </w:p>
        </w:tc>
      </w:tr>
      <w:tr w:rsidR="00C95903" w:rsidRPr="00A94E22" w14:paraId="408E2BE4" w14:textId="77777777" w:rsidTr="00BC7A91">
        <w:trPr>
          <w:trHeight w:val="276"/>
          <w:jc w:val="center"/>
        </w:trPr>
        <w:tc>
          <w:tcPr>
            <w:tcW w:w="1340" w:type="dxa"/>
            <w:tcBorders>
              <w:top w:val="nil"/>
              <w:left w:val="nil"/>
              <w:bottom w:val="nil"/>
              <w:right w:val="nil"/>
            </w:tcBorders>
            <w:shd w:val="clear" w:color="auto" w:fill="auto"/>
            <w:vAlign w:val="center"/>
            <w:hideMark/>
          </w:tcPr>
          <w:p w14:paraId="787768F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27160</w:t>
            </w:r>
          </w:p>
        </w:tc>
        <w:tc>
          <w:tcPr>
            <w:tcW w:w="6173" w:type="dxa"/>
            <w:tcBorders>
              <w:top w:val="nil"/>
              <w:left w:val="nil"/>
              <w:bottom w:val="nil"/>
              <w:right w:val="nil"/>
            </w:tcBorders>
            <w:shd w:val="clear" w:color="auto" w:fill="auto"/>
            <w:vAlign w:val="center"/>
            <w:hideMark/>
          </w:tcPr>
          <w:p w14:paraId="18021FA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CÉRTEGUI</w:t>
            </w:r>
          </w:p>
        </w:tc>
        <w:tc>
          <w:tcPr>
            <w:tcW w:w="1440" w:type="dxa"/>
            <w:tcBorders>
              <w:top w:val="nil"/>
              <w:left w:val="nil"/>
              <w:bottom w:val="nil"/>
              <w:right w:val="nil"/>
            </w:tcBorders>
            <w:shd w:val="clear" w:color="auto" w:fill="auto"/>
            <w:vAlign w:val="center"/>
            <w:hideMark/>
          </w:tcPr>
          <w:p w14:paraId="2485EAD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639.256.915</w:t>
            </w:r>
          </w:p>
        </w:tc>
      </w:tr>
      <w:tr w:rsidR="00C95903" w:rsidRPr="00A94E22" w14:paraId="5D9C7F7D" w14:textId="77777777" w:rsidTr="00BC7A91">
        <w:trPr>
          <w:trHeight w:val="276"/>
          <w:jc w:val="center"/>
        </w:trPr>
        <w:tc>
          <w:tcPr>
            <w:tcW w:w="1340" w:type="dxa"/>
            <w:tcBorders>
              <w:top w:val="nil"/>
              <w:left w:val="nil"/>
              <w:bottom w:val="nil"/>
              <w:right w:val="nil"/>
            </w:tcBorders>
            <w:shd w:val="clear" w:color="auto" w:fill="auto"/>
            <w:vAlign w:val="center"/>
            <w:hideMark/>
          </w:tcPr>
          <w:p w14:paraId="2936AD1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27205</w:t>
            </w:r>
          </w:p>
        </w:tc>
        <w:tc>
          <w:tcPr>
            <w:tcW w:w="6173" w:type="dxa"/>
            <w:tcBorders>
              <w:top w:val="nil"/>
              <w:left w:val="nil"/>
              <w:bottom w:val="nil"/>
              <w:right w:val="nil"/>
            </w:tcBorders>
            <w:shd w:val="clear" w:color="auto" w:fill="auto"/>
            <w:vAlign w:val="center"/>
            <w:hideMark/>
          </w:tcPr>
          <w:p w14:paraId="319BD88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CONDOTO</w:t>
            </w:r>
          </w:p>
        </w:tc>
        <w:tc>
          <w:tcPr>
            <w:tcW w:w="1440" w:type="dxa"/>
            <w:tcBorders>
              <w:top w:val="nil"/>
              <w:left w:val="nil"/>
              <w:bottom w:val="nil"/>
              <w:right w:val="nil"/>
            </w:tcBorders>
            <w:shd w:val="clear" w:color="auto" w:fill="auto"/>
            <w:vAlign w:val="center"/>
            <w:hideMark/>
          </w:tcPr>
          <w:p w14:paraId="42CD6B5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1.256.363.371</w:t>
            </w:r>
          </w:p>
        </w:tc>
      </w:tr>
      <w:tr w:rsidR="00C95903" w:rsidRPr="00A94E22" w14:paraId="42247BD2" w14:textId="77777777" w:rsidTr="00BC7A91">
        <w:trPr>
          <w:trHeight w:val="276"/>
          <w:jc w:val="center"/>
        </w:trPr>
        <w:tc>
          <w:tcPr>
            <w:tcW w:w="1340" w:type="dxa"/>
            <w:tcBorders>
              <w:top w:val="nil"/>
              <w:left w:val="nil"/>
              <w:bottom w:val="nil"/>
              <w:right w:val="nil"/>
            </w:tcBorders>
            <w:shd w:val="clear" w:color="auto" w:fill="auto"/>
            <w:vAlign w:val="center"/>
            <w:hideMark/>
          </w:tcPr>
          <w:p w14:paraId="57D3BAC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27245</w:t>
            </w:r>
          </w:p>
        </w:tc>
        <w:tc>
          <w:tcPr>
            <w:tcW w:w="6173" w:type="dxa"/>
            <w:tcBorders>
              <w:top w:val="nil"/>
              <w:left w:val="nil"/>
              <w:bottom w:val="nil"/>
              <w:right w:val="nil"/>
            </w:tcBorders>
            <w:shd w:val="clear" w:color="auto" w:fill="auto"/>
            <w:vAlign w:val="center"/>
            <w:hideMark/>
          </w:tcPr>
          <w:p w14:paraId="70B1FC8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CARMEN DE ATRATO</w:t>
            </w:r>
          </w:p>
        </w:tc>
        <w:tc>
          <w:tcPr>
            <w:tcW w:w="1440" w:type="dxa"/>
            <w:tcBorders>
              <w:top w:val="nil"/>
              <w:left w:val="nil"/>
              <w:bottom w:val="nil"/>
              <w:right w:val="nil"/>
            </w:tcBorders>
            <w:shd w:val="clear" w:color="auto" w:fill="auto"/>
            <w:vAlign w:val="center"/>
            <w:hideMark/>
          </w:tcPr>
          <w:p w14:paraId="7731876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3.477.802.873</w:t>
            </w:r>
          </w:p>
        </w:tc>
      </w:tr>
      <w:tr w:rsidR="00C95903" w:rsidRPr="00A94E22" w14:paraId="462C299D" w14:textId="77777777" w:rsidTr="00BC7A91">
        <w:trPr>
          <w:trHeight w:val="276"/>
          <w:jc w:val="center"/>
        </w:trPr>
        <w:tc>
          <w:tcPr>
            <w:tcW w:w="1340" w:type="dxa"/>
            <w:tcBorders>
              <w:top w:val="nil"/>
              <w:left w:val="nil"/>
              <w:bottom w:val="nil"/>
              <w:right w:val="nil"/>
            </w:tcBorders>
            <w:shd w:val="clear" w:color="auto" w:fill="auto"/>
            <w:vAlign w:val="center"/>
            <w:hideMark/>
          </w:tcPr>
          <w:p w14:paraId="0CAEF57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27361</w:t>
            </w:r>
          </w:p>
        </w:tc>
        <w:tc>
          <w:tcPr>
            <w:tcW w:w="6173" w:type="dxa"/>
            <w:tcBorders>
              <w:top w:val="nil"/>
              <w:left w:val="nil"/>
              <w:bottom w:val="nil"/>
              <w:right w:val="nil"/>
            </w:tcBorders>
            <w:shd w:val="clear" w:color="auto" w:fill="auto"/>
            <w:vAlign w:val="center"/>
            <w:hideMark/>
          </w:tcPr>
          <w:p w14:paraId="2F0AB4D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ISTMINA</w:t>
            </w:r>
          </w:p>
        </w:tc>
        <w:tc>
          <w:tcPr>
            <w:tcW w:w="1440" w:type="dxa"/>
            <w:tcBorders>
              <w:top w:val="nil"/>
              <w:left w:val="nil"/>
              <w:bottom w:val="nil"/>
              <w:right w:val="nil"/>
            </w:tcBorders>
            <w:shd w:val="clear" w:color="auto" w:fill="auto"/>
            <w:vAlign w:val="center"/>
            <w:hideMark/>
          </w:tcPr>
          <w:p w14:paraId="48C845D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2.877.146.162</w:t>
            </w:r>
          </w:p>
        </w:tc>
      </w:tr>
      <w:tr w:rsidR="00C95903" w:rsidRPr="00A94E22" w14:paraId="0197141D" w14:textId="77777777" w:rsidTr="00BC7A91">
        <w:trPr>
          <w:trHeight w:val="276"/>
          <w:jc w:val="center"/>
        </w:trPr>
        <w:tc>
          <w:tcPr>
            <w:tcW w:w="1340" w:type="dxa"/>
            <w:tcBorders>
              <w:top w:val="nil"/>
              <w:left w:val="nil"/>
              <w:bottom w:val="nil"/>
              <w:right w:val="nil"/>
            </w:tcBorders>
            <w:shd w:val="clear" w:color="auto" w:fill="auto"/>
            <w:vAlign w:val="center"/>
            <w:hideMark/>
          </w:tcPr>
          <w:p w14:paraId="2745441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27413</w:t>
            </w:r>
          </w:p>
        </w:tc>
        <w:tc>
          <w:tcPr>
            <w:tcW w:w="6173" w:type="dxa"/>
            <w:tcBorders>
              <w:top w:val="nil"/>
              <w:left w:val="nil"/>
              <w:bottom w:val="nil"/>
              <w:right w:val="nil"/>
            </w:tcBorders>
            <w:shd w:val="clear" w:color="auto" w:fill="auto"/>
            <w:vAlign w:val="center"/>
            <w:hideMark/>
          </w:tcPr>
          <w:p w14:paraId="2751772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LLORÓ</w:t>
            </w:r>
          </w:p>
        </w:tc>
        <w:tc>
          <w:tcPr>
            <w:tcW w:w="1440" w:type="dxa"/>
            <w:tcBorders>
              <w:top w:val="nil"/>
              <w:left w:val="nil"/>
              <w:bottom w:val="nil"/>
              <w:right w:val="nil"/>
            </w:tcBorders>
            <w:shd w:val="clear" w:color="auto" w:fill="auto"/>
            <w:vAlign w:val="center"/>
            <w:hideMark/>
          </w:tcPr>
          <w:p w14:paraId="7B54DC5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1.225.383.195</w:t>
            </w:r>
          </w:p>
        </w:tc>
      </w:tr>
      <w:tr w:rsidR="00C95903" w:rsidRPr="00A94E22" w14:paraId="3B700EC7" w14:textId="77777777" w:rsidTr="00BC7A91">
        <w:trPr>
          <w:trHeight w:val="276"/>
          <w:jc w:val="center"/>
        </w:trPr>
        <w:tc>
          <w:tcPr>
            <w:tcW w:w="1340" w:type="dxa"/>
            <w:tcBorders>
              <w:top w:val="nil"/>
              <w:left w:val="nil"/>
              <w:bottom w:val="nil"/>
              <w:right w:val="nil"/>
            </w:tcBorders>
            <w:shd w:val="clear" w:color="auto" w:fill="auto"/>
            <w:vAlign w:val="center"/>
            <w:hideMark/>
          </w:tcPr>
          <w:p w14:paraId="1BEB49B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27425</w:t>
            </w:r>
          </w:p>
        </w:tc>
        <w:tc>
          <w:tcPr>
            <w:tcW w:w="6173" w:type="dxa"/>
            <w:tcBorders>
              <w:top w:val="nil"/>
              <w:left w:val="nil"/>
              <w:bottom w:val="nil"/>
              <w:right w:val="nil"/>
            </w:tcBorders>
            <w:shd w:val="clear" w:color="auto" w:fill="auto"/>
            <w:vAlign w:val="center"/>
            <w:hideMark/>
          </w:tcPr>
          <w:p w14:paraId="2C77DFA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MEDIO ATRATO</w:t>
            </w:r>
          </w:p>
        </w:tc>
        <w:tc>
          <w:tcPr>
            <w:tcW w:w="1440" w:type="dxa"/>
            <w:tcBorders>
              <w:top w:val="nil"/>
              <w:left w:val="nil"/>
              <w:bottom w:val="nil"/>
              <w:right w:val="nil"/>
            </w:tcBorders>
            <w:shd w:val="clear" w:color="auto" w:fill="auto"/>
            <w:vAlign w:val="center"/>
            <w:hideMark/>
          </w:tcPr>
          <w:p w14:paraId="0DCAE2E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464.276.157</w:t>
            </w:r>
          </w:p>
        </w:tc>
      </w:tr>
      <w:tr w:rsidR="00C95903" w:rsidRPr="00A94E22" w14:paraId="3DBE4032" w14:textId="77777777" w:rsidTr="00BC7A91">
        <w:trPr>
          <w:trHeight w:val="276"/>
          <w:jc w:val="center"/>
        </w:trPr>
        <w:tc>
          <w:tcPr>
            <w:tcW w:w="1340" w:type="dxa"/>
            <w:tcBorders>
              <w:top w:val="nil"/>
              <w:left w:val="nil"/>
              <w:bottom w:val="nil"/>
              <w:right w:val="nil"/>
            </w:tcBorders>
            <w:shd w:val="clear" w:color="auto" w:fill="auto"/>
            <w:vAlign w:val="center"/>
            <w:hideMark/>
          </w:tcPr>
          <w:p w14:paraId="54F3A95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27430</w:t>
            </w:r>
          </w:p>
        </w:tc>
        <w:tc>
          <w:tcPr>
            <w:tcW w:w="6173" w:type="dxa"/>
            <w:tcBorders>
              <w:top w:val="nil"/>
              <w:left w:val="nil"/>
              <w:bottom w:val="nil"/>
              <w:right w:val="nil"/>
            </w:tcBorders>
            <w:shd w:val="clear" w:color="auto" w:fill="auto"/>
            <w:vAlign w:val="center"/>
            <w:hideMark/>
          </w:tcPr>
          <w:p w14:paraId="22B55EC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MEDIO BAUDÓ</w:t>
            </w:r>
          </w:p>
        </w:tc>
        <w:tc>
          <w:tcPr>
            <w:tcW w:w="1440" w:type="dxa"/>
            <w:tcBorders>
              <w:top w:val="nil"/>
              <w:left w:val="nil"/>
              <w:bottom w:val="nil"/>
              <w:right w:val="nil"/>
            </w:tcBorders>
            <w:shd w:val="clear" w:color="auto" w:fill="auto"/>
            <w:vAlign w:val="center"/>
            <w:hideMark/>
          </w:tcPr>
          <w:p w14:paraId="2302CEA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152.177</w:t>
            </w:r>
          </w:p>
        </w:tc>
      </w:tr>
      <w:tr w:rsidR="00C95903" w:rsidRPr="00A94E22" w14:paraId="23A53930" w14:textId="77777777" w:rsidTr="00BC7A91">
        <w:trPr>
          <w:trHeight w:val="276"/>
          <w:jc w:val="center"/>
        </w:trPr>
        <w:tc>
          <w:tcPr>
            <w:tcW w:w="1340" w:type="dxa"/>
            <w:tcBorders>
              <w:top w:val="nil"/>
              <w:left w:val="nil"/>
              <w:bottom w:val="nil"/>
              <w:right w:val="nil"/>
            </w:tcBorders>
            <w:shd w:val="clear" w:color="auto" w:fill="auto"/>
            <w:vAlign w:val="center"/>
            <w:hideMark/>
          </w:tcPr>
          <w:p w14:paraId="46B1971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27450</w:t>
            </w:r>
          </w:p>
        </w:tc>
        <w:tc>
          <w:tcPr>
            <w:tcW w:w="6173" w:type="dxa"/>
            <w:tcBorders>
              <w:top w:val="nil"/>
              <w:left w:val="nil"/>
              <w:bottom w:val="nil"/>
              <w:right w:val="nil"/>
            </w:tcBorders>
            <w:shd w:val="clear" w:color="auto" w:fill="auto"/>
            <w:vAlign w:val="center"/>
            <w:hideMark/>
          </w:tcPr>
          <w:p w14:paraId="25FEB19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MEDIO SAN JUAN</w:t>
            </w:r>
          </w:p>
        </w:tc>
        <w:tc>
          <w:tcPr>
            <w:tcW w:w="1440" w:type="dxa"/>
            <w:tcBorders>
              <w:top w:val="nil"/>
              <w:left w:val="nil"/>
              <w:bottom w:val="nil"/>
              <w:right w:val="nil"/>
            </w:tcBorders>
            <w:shd w:val="clear" w:color="auto" w:fill="auto"/>
            <w:vAlign w:val="center"/>
            <w:hideMark/>
          </w:tcPr>
          <w:p w14:paraId="36EFABF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84.927.800</w:t>
            </w:r>
          </w:p>
        </w:tc>
      </w:tr>
      <w:tr w:rsidR="00C95903" w:rsidRPr="00A94E22" w14:paraId="192DD96A" w14:textId="77777777" w:rsidTr="00BC7A91">
        <w:trPr>
          <w:trHeight w:val="276"/>
          <w:jc w:val="center"/>
        </w:trPr>
        <w:tc>
          <w:tcPr>
            <w:tcW w:w="1340" w:type="dxa"/>
            <w:tcBorders>
              <w:top w:val="nil"/>
              <w:left w:val="nil"/>
              <w:bottom w:val="nil"/>
              <w:right w:val="nil"/>
            </w:tcBorders>
            <w:shd w:val="clear" w:color="auto" w:fill="auto"/>
            <w:vAlign w:val="center"/>
            <w:hideMark/>
          </w:tcPr>
          <w:p w14:paraId="148FB61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27491</w:t>
            </w:r>
          </w:p>
        </w:tc>
        <w:tc>
          <w:tcPr>
            <w:tcW w:w="6173" w:type="dxa"/>
            <w:tcBorders>
              <w:top w:val="nil"/>
              <w:left w:val="nil"/>
              <w:bottom w:val="nil"/>
              <w:right w:val="nil"/>
            </w:tcBorders>
            <w:shd w:val="clear" w:color="auto" w:fill="auto"/>
            <w:vAlign w:val="center"/>
            <w:hideMark/>
          </w:tcPr>
          <w:p w14:paraId="6849470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NÓVITA</w:t>
            </w:r>
          </w:p>
        </w:tc>
        <w:tc>
          <w:tcPr>
            <w:tcW w:w="1440" w:type="dxa"/>
            <w:tcBorders>
              <w:top w:val="nil"/>
              <w:left w:val="nil"/>
              <w:bottom w:val="nil"/>
              <w:right w:val="nil"/>
            </w:tcBorders>
            <w:shd w:val="clear" w:color="auto" w:fill="auto"/>
            <w:vAlign w:val="center"/>
            <w:hideMark/>
          </w:tcPr>
          <w:p w14:paraId="5E37AE7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2.526.391.751</w:t>
            </w:r>
          </w:p>
        </w:tc>
      </w:tr>
      <w:tr w:rsidR="00C95903" w:rsidRPr="00A94E22" w14:paraId="083CFEB1" w14:textId="77777777" w:rsidTr="00BC7A91">
        <w:trPr>
          <w:trHeight w:val="276"/>
          <w:jc w:val="center"/>
        </w:trPr>
        <w:tc>
          <w:tcPr>
            <w:tcW w:w="1340" w:type="dxa"/>
            <w:tcBorders>
              <w:top w:val="nil"/>
              <w:left w:val="nil"/>
              <w:bottom w:val="nil"/>
              <w:right w:val="nil"/>
            </w:tcBorders>
            <w:shd w:val="clear" w:color="auto" w:fill="auto"/>
            <w:vAlign w:val="center"/>
            <w:hideMark/>
          </w:tcPr>
          <w:p w14:paraId="0EFA6F7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27495</w:t>
            </w:r>
          </w:p>
        </w:tc>
        <w:tc>
          <w:tcPr>
            <w:tcW w:w="6173" w:type="dxa"/>
            <w:tcBorders>
              <w:top w:val="nil"/>
              <w:left w:val="nil"/>
              <w:bottom w:val="nil"/>
              <w:right w:val="nil"/>
            </w:tcBorders>
            <w:shd w:val="clear" w:color="auto" w:fill="auto"/>
            <w:vAlign w:val="center"/>
            <w:hideMark/>
          </w:tcPr>
          <w:p w14:paraId="38938F7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NUQUÍ</w:t>
            </w:r>
          </w:p>
        </w:tc>
        <w:tc>
          <w:tcPr>
            <w:tcW w:w="1440" w:type="dxa"/>
            <w:tcBorders>
              <w:top w:val="nil"/>
              <w:left w:val="nil"/>
              <w:bottom w:val="nil"/>
              <w:right w:val="nil"/>
            </w:tcBorders>
            <w:shd w:val="clear" w:color="auto" w:fill="auto"/>
            <w:vAlign w:val="center"/>
            <w:hideMark/>
          </w:tcPr>
          <w:p w14:paraId="0FF36A2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297.899</w:t>
            </w:r>
          </w:p>
        </w:tc>
      </w:tr>
      <w:tr w:rsidR="00C95903" w:rsidRPr="00A94E22" w14:paraId="4D2B3F77" w14:textId="77777777" w:rsidTr="00BC7A91">
        <w:trPr>
          <w:trHeight w:val="276"/>
          <w:jc w:val="center"/>
        </w:trPr>
        <w:tc>
          <w:tcPr>
            <w:tcW w:w="1340" w:type="dxa"/>
            <w:tcBorders>
              <w:top w:val="nil"/>
              <w:left w:val="nil"/>
              <w:bottom w:val="nil"/>
              <w:right w:val="nil"/>
            </w:tcBorders>
            <w:shd w:val="clear" w:color="auto" w:fill="auto"/>
            <w:vAlign w:val="center"/>
            <w:hideMark/>
          </w:tcPr>
          <w:p w14:paraId="2703849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27580</w:t>
            </w:r>
          </w:p>
        </w:tc>
        <w:tc>
          <w:tcPr>
            <w:tcW w:w="6173" w:type="dxa"/>
            <w:tcBorders>
              <w:top w:val="nil"/>
              <w:left w:val="nil"/>
              <w:bottom w:val="nil"/>
              <w:right w:val="nil"/>
            </w:tcBorders>
            <w:shd w:val="clear" w:color="auto" w:fill="auto"/>
            <w:vAlign w:val="center"/>
            <w:hideMark/>
          </w:tcPr>
          <w:p w14:paraId="4D01BEB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RÍO IRÓ</w:t>
            </w:r>
          </w:p>
        </w:tc>
        <w:tc>
          <w:tcPr>
            <w:tcW w:w="1440" w:type="dxa"/>
            <w:tcBorders>
              <w:top w:val="nil"/>
              <w:left w:val="nil"/>
              <w:bottom w:val="nil"/>
              <w:right w:val="nil"/>
            </w:tcBorders>
            <w:shd w:val="clear" w:color="auto" w:fill="auto"/>
            <w:vAlign w:val="center"/>
            <w:hideMark/>
          </w:tcPr>
          <w:p w14:paraId="56FD441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38.158.980</w:t>
            </w:r>
          </w:p>
        </w:tc>
      </w:tr>
      <w:tr w:rsidR="00C95903" w:rsidRPr="00A94E22" w14:paraId="28134CCF" w14:textId="77777777" w:rsidTr="00BC7A91">
        <w:trPr>
          <w:trHeight w:val="276"/>
          <w:jc w:val="center"/>
        </w:trPr>
        <w:tc>
          <w:tcPr>
            <w:tcW w:w="1340" w:type="dxa"/>
            <w:tcBorders>
              <w:top w:val="nil"/>
              <w:left w:val="nil"/>
              <w:bottom w:val="nil"/>
              <w:right w:val="nil"/>
            </w:tcBorders>
            <w:shd w:val="clear" w:color="auto" w:fill="auto"/>
            <w:vAlign w:val="center"/>
            <w:hideMark/>
          </w:tcPr>
          <w:p w14:paraId="0F2E88C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27600</w:t>
            </w:r>
          </w:p>
        </w:tc>
        <w:tc>
          <w:tcPr>
            <w:tcW w:w="6173" w:type="dxa"/>
            <w:tcBorders>
              <w:top w:val="nil"/>
              <w:left w:val="nil"/>
              <w:bottom w:val="nil"/>
              <w:right w:val="nil"/>
            </w:tcBorders>
            <w:shd w:val="clear" w:color="auto" w:fill="auto"/>
            <w:vAlign w:val="center"/>
            <w:hideMark/>
          </w:tcPr>
          <w:p w14:paraId="07421E4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RÍO QUITO</w:t>
            </w:r>
          </w:p>
        </w:tc>
        <w:tc>
          <w:tcPr>
            <w:tcW w:w="1440" w:type="dxa"/>
            <w:tcBorders>
              <w:top w:val="nil"/>
              <w:left w:val="nil"/>
              <w:bottom w:val="nil"/>
              <w:right w:val="nil"/>
            </w:tcBorders>
            <w:shd w:val="clear" w:color="auto" w:fill="auto"/>
            <w:vAlign w:val="center"/>
            <w:hideMark/>
          </w:tcPr>
          <w:p w14:paraId="0E8F3C9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277.334.484</w:t>
            </w:r>
          </w:p>
        </w:tc>
      </w:tr>
      <w:tr w:rsidR="00C95903" w:rsidRPr="00A94E22" w14:paraId="073DF46C" w14:textId="77777777" w:rsidTr="00BC7A91">
        <w:trPr>
          <w:trHeight w:val="276"/>
          <w:jc w:val="center"/>
        </w:trPr>
        <w:tc>
          <w:tcPr>
            <w:tcW w:w="1340" w:type="dxa"/>
            <w:tcBorders>
              <w:top w:val="nil"/>
              <w:left w:val="nil"/>
              <w:bottom w:val="nil"/>
              <w:right w:val="nil"/>
            </w:tcBorders>
            <w:shd w:val="clear" w:color="auto" w:fill="auto"/>
            <w:vAlign w:val="center"/>
            <w:hideMark/>
          </w:tcPr>
          <w:p w14:paraId="07767BA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27745</w:t>
            </w:r>
          </w:p>
        </w:tc>
        <w:tc>
          <w:tcPr>
            <w:tcW w:w="6173" w:type="dxa"/>
            <w:tcBorders>
              <w:top w:val="nil"/>
              <w:left w:val="nil"/>
              <w:bottom w:val="nil"/>
              <w:right w:val="nil"/>
            </w:tcBorders>
            <w:shd w:val="clear" w:color="auto" w:fill="auto"/>
            <w:vAlign w:val="center"/>
            <w:hideMark/>
          </w:tcPr>
          <w:p w14:paraId="6771FF4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SIPÍ</w:t>
            </w:r>
          </w:p>
        </w:tc>
        <w:tc>
          <w:tcPr>
            <w:tcW w:w="1440" w:type="dxa"/>
            <w:tcBorders>
              <w:top w:val="nil"/>
              <w:left w:val="nil"/>
              <w:bottom w:val="nil"/>
              <w:right w:val="nil"/>
            </w:tcBorders>
            <w:shd w:val="clear" w:color="auto" w:fill="auto"/>
            <w:vAlign w:val="center"/>
            <w:hideMark/>
          </w:tcPr>
          <w:p w14:paraId="1B5AD8D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759.578.128</w:t>
            </w:r>
          </w:p>
        </w:tc>
      </w:tr>
      <w:tr w:rsidR="00C95903" w:rsidRPr="00A94E22" w14:paraId="7E238259" w14:textId="77777777" w:rsidTr="00BC7A91">
        <w:trPr>
          <w:trHeight w:val="276"/>
          <w:jc w:val="center"/>
        </w:trPr>
        <w:tc>
          <w:tcPr>
            <w:tcW w:w="1340" w:type="dxa"/>
            <w:tcBorders>
              <w:top w:val="nil"/>
              <w:left w:val="nil"/>
              <w:bottom w:val="nil"/>
              <w:right w:val="nil"/>
            </w:tcBorders>
            <w:shd w:val="clear" w:color="auto" w:fill="auto"/>
            <w:vAlign w:val="center"/>
            <w:hideMark/>
          </w:tcPr>
          <w:p w14:paraId="6ED682D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27787</w:t>
            </w:r>
          </w:p>
        </w:tc>
        <w:tc>
          <w:tcPr>
            <w:tcW w:w="6173" w:type="dxa"/>
            <w:tcBorders>
              <w:top w:val="nil"/>
              <w:left w:val="nil"/>
              <w:bottom w:val="nil"/>
              <w:right w:val="nil"/>
            </w:tcBorders>
            <w:shd w:val="clear" w:color="auto" w:fill="auto"/>
            <w:vAlign w:val="center"/>
            <w:hideMark/>
          </w:tcPr>
          <w:p w14:paraId="36654C8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TADÓ</w:t>
            </w:r>
          </w:p>
        </w:tc>
        <w:tc>
          <w:tcPr>
            <w:tcW w:w="1440" w:type="dxa"/>
            <w:tcBorders>
              <w:top w:val="nil"/>
              <w:left w:val="nil"/>
              <w:bottom w:val="nil"/>
              <w:right w:val="nil"/>
            </w:tcBorders>
            <w:shd w:val="clear" w:color="auto" w:fill="auto"/>
            <w:vAlign w:val="center"/>
            <w:hideMark/>
          </w:tcPr>
          <w:p w14:paraId="67352D9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630.811.298</w:t>
            </w:r>
          </w:p>
        </w:tc>
      </w:tr>
      <w:tr w:rsidR="00C95903" w:rsidRPr="00A94E22" w14:paraId="65FF3409" w14:textId="77777777" w:rsidTr="00BC7A91">
        <w:trPr>
          <w:trHeight w:val="276"/>
          <w:jc w:val="center"/>
        </w:trPr>
        <w:tc>
          <w:tcPr>
            <w:tcW w:w="1340" w:type="dxa"/>
            <w:tcBorders>
              <w:top w:val="nil"/>
              <w:left w:val="nil"/>
              <w:bottom w:val="nil"/>
              <w:right w:val="nil"/>
            </w:tcBorders>
            <w:shd w:val="clear" w:color="auto" w:fill="auto"/>
            <w:vAlign w:val="center"/>
            <w:hideMark/>
          </w:tcPr>
          <w:p w14:paraId="334C97E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27800</w:t>
            </w:r>
          </w:p>
        </w:tc>
        <w:tc>
          <w:tcPr>
            <w:tcW w:w="6173" w:type="dxa"/>
            <w:tcBorders>
              <w:top w:val="nil"/>
              <w:left w:val="nil"/>
              <w:bottom w:val="nil"/>
              <w:right w:val="nil"/>
            </w:tcBorders>
            <w:shd w:val="clear" w:color="auto" w:fill="auto"/>
            <w:vAlign w:val="center"/>
            <w:hideMark/>
          </w:tcPr>
          <w:p w14:paraId="1C6B5CD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UNGUÍA</w:t>
            </w:r>
          </w:p>
        </w:tc>
        <w:tc>
          <w:tcPr>
            <w:tcW w:w="1440" w:type="dxa"/>
            <w:tcBorders>
              <w:top w:val="nil"/>
              <w:left w:val="nil"/>
              <w:bottom w:val="nil"/>
              <w:right w:val="nil"/>
            </w:tcBorders>
            <w:shd w:val="clear" w:color="auto" w:fill="auto"/>
            <w:vAlign w:val="center"/>
            <w:hideMark/>
          </w:tcPr>
          <w:p w14:paraId="5DD5969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148.507</w:t>
            </w:r>
          </w:p>
        </w:tc>
      </w:tr>
      <w:tr w:rsidR="00C95903" w:rsidRPr="00A94E22" w14:paraId="1C674244" w14:textId="77777777" w:rsidTr="00BC7A91">
        <w:trPr>
          <w:trHeight w:val="276"/>
          <w:jc w:val="center"/>
        </w:trPr>
        <w:tc>
          <w:tcPr>
            <w:tcW w:w="1340" w:type="dxa"/>
            <w:tcBorders>
              <w:top w:val="nil"/>
              <w:left w:val="nil"/>
              <w:bottom w:val="nil"/>
              <w:right w:val="nil"/>
            </w:tcBorders>
            <w:shd w:val="clear" w:color="auto" w:fill="auto"/>
            <w:vAlign w:val="center"/>
            <w:hideMark/>
          </w:tcPr>
          <w:p w14:paraId="0A7C2FE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27810</w:t>
            </w:r>
          </w:p>
        </w:tc>
        <w:tc>
          <w:tcPr>
            <w:tcW w:w="6173" w:type="dxa"/>
            <w:tcBorders>
              <w:top w:val="nil"/>
              <w:left w:val="nil"/>
              <w:bottom w:val="nil"/>
              <w:right w:val="nil"/>
            </w:tcBorders>
            <w:shd w:val="clear" w:color="auto" w:fill="auto"/>
            <w:vAlign w:val="center"/>
            <w:hideMark/>
          </w:tcPr>
          <w:p w14:paraId="5946D40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UNIÓN PANAMERICANA</w:t>
            </w:r>
          </w:p>
        </w:tc>
        <w:tc>
          <w:tcPr>
            <w:tcW w:w="1440" w:type="dxa"/>
            <w:tcBorders>
              <w:top w:val="nil"/>
              <w:left w:val="nil"/>
              <w:bottom w:val="nil"/>
              <w:right w:val="nil"/>
            </w:tcBorders>
            <w:shd w:val="clear" w:color="auto" w:fill="auto"/>
            <w:vAlign w:val="center"/>
            <w:hideMark/>
          </w:tcPr>
          <w:p w14:paraId="0D4147A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4.705.917.045</w:t>
            </w:r>
          </w:p>
        </w:tc>
      </w:tr>
      <w:tr w:rsidR="00C95903" w:rsidRPr="00A94E22" w14:paraId="18844C41" w14:textId="77777777" w:rsidTr="00BC7A91">
        <w:trPr>
          <w:trHeight w:val="276"/>
          <w:jc w:val="center"/>
        </w:trPr>
        <w:tc>
          <w:tcPr>
            <w:tcW w:w="1340" w:type="dxa"/>
            <w:tcBorders>
              <w:top w:val="nil"/>
              <w:left w:val="nil"/>
              <w:bottom w:val="nil"/>
              <w:right w:val="nil"/>
            </w:tcBorders>
            <w:shd w:val="clear" w:color="auto" w:fill="auto"/>
            <w:vAlign w:val="center"/>
            <w:hideMark/>
          </w:tcPr>
          <w:p w14:paraId="4065E7B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w:t>
            </w:r>
          </w:p>
        </w:tc>
        <w:tc>
          <w:tcPr>
            <w:tcW w:w="6173" w:type="dxa"/>
            <w:tcBorders>
              <w:top w:val="nil"/>
              <w:left w:val="nil"/>
              <w:bottom w:val="nil"/>
              <w:right w:val="nil"/>
            </w:tcBorders>
            <w:shd w:val="clear" w:color="auto" w:fill="auto"/>
            <w:vAlign w:val="center"/>
            <w:hideMark/>
          </w:tcPr>
          <w:p w14:paraId="20766BF6"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HUILA</w:t>
            </w:r>
          </w:p>
        </w:tc>
        <w:tc>
          <w:tcPr>
            <w:tcW w:w="1440" w:type="dxa"/>
            <w:tcBorders>
              <w:top w:val="nil"/>
              <w:left w:val="nil"/>
              <w:bottom w:val="nil"/>
              <w:right w:val="nil"/>
            </w:tcBorders>
            <w:shd w:val="clear" w:color="auto" w:fill="auto"/>
            <w:vAlign w:val="center"/>
            <w:hideMark/>
          </w:tcPr>
          <w:p w14:paraId="7A187D1A"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126.447.238.333</w:t>
            </w:r>
          </w:p>
        </w:tc>
      </w:tr>
      <w:tr w:rsidR="00C95903" w:rsidRPr="00A94E22" w14:paraId="46EEB29E" w14:textId="77777777" w:rsidTr="00BC7A91">
        <w:trPr>
          <w:trHeight w:val="276"/>
          <w:jc w:val="center"/>
        </w:trPr>
        <w:tc>
          <w:tcPr>
            <w:tcW w:w="1340" w:type="dxa"/>
            <w:tcBorders>
              <w:top w:val="nil"/>
              <w:left w:val="nil"/>
              <w:bottom w:val="nil"/>
              <w:right w:val="nil"/>
            </w:tcBorders>
            <w:shd w:val="clear" w:color="auto" w:fill="auto"/>
            <w:vAlign w:val="center"/>
            <w:hideMark/>
          </w:tcPr>
          <w:p w14:paraId="266E0C3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41000</w:t>
            </w:r>
          </w:p>
        </w:tc>
        <w:tc>
          <w:tcPr>
            <w:tcW w:w="6173" w:type="dxa"/>
            <w:tcBorders>
              <w:top w:val="nil"/>
              <w:left w:val="nil"/>
              <w:bottom w:val="nil"/>
              <w:right w:val="nil"/>
            </w:tcBorders>
            <w:shd w:val="clear" w:color="auto" w:fill="auto"/>
            <w:vAlign w:val="center"/>
            <w:hideMark/>
          </w:tcPr>
          <w:p w14:paraId="66D67E9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HUILA</w:t>
            </w:r>
          </w:p>
        </w:tc>
        <w:tc>
          <w:tcPr>
            <w:tcW w:w="1440" w:type="dxa"/>
            <w:tcBorders>
              <w:top w:val="nil"/>
              <w:left w:val="nil"/>
              <w:bottom w:val="nil"/>
              <w:right w:val="nil"/>
            </w:tcBorders>
            <w:shd w:val="clear" w:color="auto" w:fill="auto"/>
            <w:vAlign w:val="center"/>
            <w:hideMark/>
          </w:tcPr>
          <w:p w14:paraId="4DC2D83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85.856.240.191</w:t>
            </w:r>
          </w:p>
        </w:tc>
      </w:tr>
      <w:tr w:rsidR="00C95903" w:rsidRPr="00A94E22" w14:paraId="2CC53E38" w14:textId="77777777" w:rsidTr="00BC7A91">
        <w:trPr>
          <w:trHeight w:val="276"/>
          <w:jc w:val="center"/>
        </w:trPr>
        <w:tc>
          <w:tcPr>
            <w:tcW w:w="1340" w:type="dxa"/>
            <w:tcBorders>
              <w:top w:val="nil"/>
              <w:left w:val="nil"/>
              <w:bottom w:val="nil"/>
              <w:right w:val="nil"/>
            </w:tcBorders>
            <w:shd w:val="clear" w:color="auto" w:fill="auto"/>
            <w:vAlign w:val="center"/>
            <w:hideMark/>
          </w:tcPr>
          <w:p w14:paraId="4E47270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41001</w:t>
            </w:r>
          </w:p>
        </w:tc>
        <w:tc>
          <w:tcPr>
            <w:tcW w:w="6173" w:type="dxa"/>
            <w:tcBorders>
              <w:top w:val="nil"/>
              <w:left w:val="nil"/>
              <w:bottom w:val="nil"/>
              <w:right w:val="nil"/>
            </w:tcBorders>
            <w:shd w:val="clear" w:color="auto" w:fill="auto"/>
            <w:vAlign w:val="center"/>
            <w:hideMark/>
          </w:tcPr>
          <w:p w14:paraId="1AB1D46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NEIVA</w:t>
            </w:r>
          </w:p>
        </w:tc>
        <w:tc>
          <w:tcPr>
            <w:tcW w:w="1440" w:type="dxa"/>
            <w:tcBorders>
              <w:top w:val="nil"/>
              <w:left w:val="nil"/>
              <w:bottom w:val="nil"/>
              <w:right w:val="nil"/>
            </w:tcBorders>
            <w:shd w:val="clear" w:color="auto" w:fill="auto"/>
            <w:vAlign w:val="center"/>
            <w:hideMark/>
          </w:tcPr>
          <w:p w14:paraId="332EFDA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16.164.648.361</w:t>
            </w:r>
          </w:p>
        </w:tc>
      </w:tr>
      <w:tr w:rsidR="00C95903" w:rsidRPr="00A94E22" w14:paraId="41252CDE" w14:textId="77777777" w:rsidTr="00BC7A91">
        <w:trPr>
          <w:trHeight w:val="276"/>
          <w:jc w:val="center"/>
        </w:trPr>
        <w:tc>
          <w:tcPr>
            <w:tcW w:w="1340" w:type="dxa"/>
            <w:tcBorders>
              <w:top w:val="nil"/>
              <w:left w:val="nil"/>
              <w:bottom w:val="nil"/>
              <w:right w:val="nil"/>
            </w:tcBorders>
            <w:shd w:val="clear" w:color="auto" w:fill="auto"/>
            <w:vAlign w:val="center"/>
            <w:hideMark/>
          </w:tcPr>
          <w:p w14:paraId="25F0A25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41016</w:t>
            </w:r>
          </w:p>
        </w:tc>
        <w:tc>
          <w:tcPr>
            <w:tcW w:w="6173" w:type="dxa"/>
            <w:tcBorders>
              <w:top w:val="nil"/>
              <w:left w:val="nil"/>
              <w:bottom w:val="nil"/>
              <w:right w:val="nil"/>
            </w:tcBorders>
            <w:shd w:val="clear" w:color="auto" w:fill="auto"/>
            <w:vAlign w:val="center"/>
            <w:hideMark/>
          </w:tcPr>
          <w:p w14:paraId="1B8FCB3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AIPE</w:t>
            </w:r>
          </w:p>
        </w:tc>
        <w:tc>
          <w:tcPr>
            <w:tcW w:w="1440" w:type="dxa"/>
            <w:tcBorders>
              <w:top w:val="nil"/>
              <w:left w:val="nil"/>
              <w:bottom w:val="nil"/>
              <w:right w:val="nil"/>
            </w:tcBorders>
            <w:shd w:val="clear" w:color="auto" w:fill="auto"/>
            <w:vAlign w:val="center"/>
            <w:hideMark/>
          </w:tcPr>
          <w:p w14:paraId="7673523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9.896.132.668</w:t>
            </w:r>
          </w:p>
        </w:tc>
      </w:tr>
      <w:tr w:rsidR="00C95903" w:rsidRPr="00A94E22" w14:paraId="5A0D7504" w14:textId="77777777" w:rsidTr="00BC7A91">
        <w:trPr>
          <w:trHeight w:val="276"/>
          <w:jc w:val="center"/>
        </w:trPr>
        <w:tc>
          <w:tcPr>
            <w:tcW w:w="1340" w:type="dxa"/>
            <w:tcBorders>
              <w:top w:val="nil"/>
              <w:left w:val="nil"/>
              <w:bottom w:val="nil"/>
              <w:right w:val="nil"/>
            </w:tcBorders>
            <w:shd w:val="clear" w:color="auto" w:fill="auto"/>
            <w:vAlign w:val="center"/>
            <w:hideMark/>
          </w:tcPr>
          <w:p w14:paraId="4A371F4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41026</w:t>
            </w:r>
          </w:p>
        </w:tc>
        <w:tc>
          <w:tcPr>
            <w:tcW w:w="6173" w:type="dxa"/>
            <w:tcBorders>
              <w:top w:val="nil"/>
              <w:left w:val="nil"/>
              <w:bottom w:val="nil"/>
              <w:right w:val="nil"/>
            </w:tcBorders>
            <w:shd w:val="clear" w:color="auto" w:fill="auto"/>
            <w:vAlign w:val="center"/>
            <w:hideMark/>
          </w:tcPr>
          <w:p w14:paraId="3FB7F6C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ALTAMIRA</w:t>
            </w:r>
          </w:p>
        </w:tc>
        <w:tc>
          <w:tcPr>
            <w:tcW w:w="1440" w:type="dxa"/>
            <w:tcBorders>
              <w:top w:val="nil"/>
              <w:left w:val="nil"/>
              <w:bottom w:val="nil"/>
              <w:right w:val="nil"/>
            </w:tcBorders>
            <w:shd w:val="clear" w:color="auto" w:fill="auto"/>
            <w:vAlign w:val="center"/>
            <w:hideMark/>
          </w:tcPr>
          <w:p w14:paraId="0F841B0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48.576</w:t>
            </w:r>
          </w:p>
        </w:tc>
      </w:tr>
      <w:tr w:rsidR="00C95903" w:rsidRPr="00A94E22" w14:paraId="790D27BC" w14:textId="77777777" w:rsidTr="00BC7A91">
        <w:trPr>
          <w:trHeight w:val="276"/>
          <w:jc w:val="center"/>
        </w:trPr>
        <w:tc>
          <w:tcPr>
            <w:tcW w:w="1340" w:type="dxa"/>
            <w:tcBorders>
              <w:top w:val="nil"/>
              <w:left w:val="nil"/>
              <w:bottom w:val="nil"/>
              <w:right w:val="nil"/>
            </w:tcBorders>
            <w:shd w:val="clear" w:color="auto" w:fill="auto"/>
            <w:vAlign w:val="center"/>
            <w:hideMark/>
          </w:tcPr>
          <w:p w14:paraId="514F115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41132</w:t>
            </w:r>
          </w:p>
        </w:tc>
        <w:tc>
          <w:tcPr>
            <w:tcW w:w="6173" w:type="dxa"/>
            <w:tcBorders>
              <w:top w:val="nil"/>
              <w:left w:val="nil"/>
              <w:bottom w:val="nil"/>
              <w:right w:val="nil"/>
            </w:tcBorders>
            <w:shd w:val="clear" w:color="auto" w:fill="auto"/>
            <w:vAlign w:val="center"/>
            <w:hideMark/>
          </w:tcPr>
          <w:p w14:paraId="615A00B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CAMPOALEGRE</w:t>
            </w:r>
          </w:p>
        </w:tc>
        <w:tc>
          <w:tcPr>
            <w:tcW w:w="1440" w:type="dxa"/>
            <w:tcBorders>
              <w:top w:val="nil"/>
              <w:left w:val="nil"/>
              <w:bottom w:val="nil"/>
              <w:right w:val="nil"/>
            </w:tcBorders>
            <w:shd w:val="clear" w:color="auto" w:fill="auto"/>
            <w:vAlign w:val="center"/>
            <w:hideMark/>
          </w:tcPr>
          <w:p w14:paraId="54DB385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174.279.878</w:t>
            </w:r>
          </w:p>
        </w:tc>
      </w:tr>
      <w:tr w:rsidR="00C95903" w:rsidRPr="00A94E22" w14:paraId="3D55DCC3" w14:textId="77777777" w:rsidTr="00BC7A91">
        <w:trPr>
          <w:trHeight w:val="276"/>
          <w:jc w:val="center"/>
        </w:trPr>
        <w:tc>
          <w:tcPr>
            <w:tcW w:w="1340" w:type="dxa"/>
            <w:tcBorders>
              <w:top w:val="nil"/>
              <w:left w:val="nil"/>
              <w:bottom w:val="nil"/>
              <w:right w:val="nil"/>
            </w:tcBorders>
            <w:shd w:val="clear" w:color="auto" w:fill="auto"/>
            <w:vAlign w:val="center"/>
            <w:hideMark/>
          </w:tcPr>
          <w:p w14:paraId="08BA581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41298</w:t>
            </w:r>
          </w:p>
        </w:tc>
        <w:tc>
          <w:tcPr>
            <w:tcW w:w="6173" w:type="dxa"/>
            <w:tcBorders>
              <w:top w:val="nil"/>
              <w:left w:val="nil"/>
              <w:bottom w:val="nil"/>
              <w:right w:val="nil"/>
            </w:tcBorders>
            <w:shd w:val="clear" w:color="auto" w:fill="auto"/>
            <w:vAlign w:val="center"/>
            <w:hideMark/>
          </w:tcPr>
          <w:p w14:paraId="6FD29A3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GARZÓN</w:t>
            </w:r>
          </w:p>
        </w:tc>
        <w:tc>
          <w:tcPr>
            <w:tcW w:w="1440" w:type="dxa"/>
            <w:tcBorders>
              <w:top w:val="nil"/>
              <w:left w:val="nil"/>
              <w:bottom w:val="nil"/>
              <w:right w:val="nil"/>
            </w:tcBorders>
            <w:shd w:val="clear" w:color="auto" w:fill="auto"/>
            <w:vAlign w:val="center"/>
            <w:hideMark/>
          </w:tcPr>
          <w:p w14:paraId="7D72EF5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48.409.495</w:t>
            </w:r>
          </w:p>
        </w:tc>
      </w:tr>
      <w:tr w:rsidR="00C95903" w:rsidRPr="00A94E22" w14:paraId="365A0163" w14:textId="77777777" w:rsidTr="00BC7A91">
        <w:trPr>
          <w:trHeight w:val="276"/>
          <w:jc w:val="center"/>
        </w:trPr>
        <w:tc>
          <w:tcPr>
            <w:tcW w:w="1340" w:type="dxa"/>
            <w:tcBorders>
              <w:top w:val="nil"/>
              <w:left w:val="nil"/>
              <w:bottom w:val="nil"/>
              <w:right w:val="nil"/>
            </w:tcBorders>
            <w:shd w:val="clear" w:color="auto" w:fill="auto"/>
            <w:vAlign w:val="center"/>
            <w:hideMark/>
          </w:tcPr>
          <w:p w14:paraId="2203092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41349</w:t>
            </w:r>
          </w:p>
        </w:tc>
        <w:tc>
          <w:tcPr>
            <w:tcW w:w="6173" w:type="dxa"/>
            <w:tcBorders>
              <w:top w:val="nil"/>
              <w:left w:val="nil"/>
              <w:bottom w:val="nil"/>
              <w:right w:val="nil"/>
            </w:tcBorders>
            <w:shd w:val="clear" w:color="auto" w:fill="auto"/>
            <w:vAlign w:val="center"/>
            <w:hideMark/>
          </w:tcPr>
          <w:p w14:paraId="698398C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HOBO</w:t>
            </w:r>
          </w:p>
        </w:tc>
        <w:tc>
          <w:tcPr>
            <w:tcW w:w="1440" w:type="dxa"/>
            <w:tcBorders>
              <w:top w:val="nil"/>
              <w:left w:val="nil"/>
              <w:bottom w:val="nil"/>
              <w:right w:val="nil"/>
            </w:tcBorders>
            <w:shd w:val="clear" w:color="auto" w:fill="auto"/>
            <w:vAlign w:val="center"/>
            <w:hideMark/>
          </w:tcPr>
          <w:p w14:paraId="7888E22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220.081</w:t>
            </w:r>
          </w:p>
        </w:tc>
      </w:tr>
      <w:tr w:rsidR="00C95903" w:rsidRPr="00A94E22" w14:paraId="525954FD" w14:textId="77777777" w:rsidTr="00BC7A91">
        <w:trPr>
          <w:trHeight w:val="276"/>
          <w:jc w:val="center"/>
        </w:trPr>
        <w:tc>
          <w:tcPr>
            <w:tcW w:w="1340" w:type="dxa"/>
            <w:tcBorders>
              <w:top w:val="nil"/>
              <w:left w:val="nil"/>
              <w:bottom w:val="nil"/>
              <w:right w:val="nil"/>
            </w:tcBorders>
            <w:shd w:val="clear" w:color="auto" w:fill="auto"/>
            <w:vAlign w:val="center"/>
            <w:hideMark/>
          </w:tcPr>
          <w:p w14:paraId="35F4046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41357</w:t>
            </w:r>
          </w:p>
        </w:tc>
        <w:tc>
          <w:tcPr>
            <w:tcW w:w="6173" w:type="dxa"/>
            <w:tcBorders>
              <w:top w:val="nil"/>
              <w:left w:val="nil"/>
              <w:bottom w:val="nil"/>
              <w:right w:val="nil"/>
            </w:tcBorders>
            <w:shd w:val="clear" w:color="auto" w:fill="auto"/>
            <w:vAlign w:val="center"/>
            <w:hideMark/>
          </w:tcPr>
          <w:p w14:paraId="6D5A1AF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ÍQUIRA</w:t>
            </w:r>
          </w:p>
        </w:tc>
        <w:tc>
          <w:tcPr>
            <w:tcW w:w="1440" w:type="dxa"/>
            <w:tcBorders>
              <w:top w:val="nil"/>
              <w:left w:val="nil"/>
              <w:bottom w:val="nil"/>
              <w:right w:val="nil"/>
            </w:tcBorders>
            <w:shd w:val="clear" w:color="auto" w:fill="auto"/>
            <w:vAlign w:val="center"/>
            <w:hideMark/>
          </w:tcPr>
          <w:p w14:paraId="34CA5CD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80.043.801</w:t>
            </w:r>
          </w:p>
        </w:tc>
      </w:tr>
      <w:tr w:rsidR="00C95903" w:rsidRPr="00A94E22" w14:paraId="2BADFC4A" w14:textId="77777777" w:rsidTr="00BC7A91">
        <w:trPr>
          <w:trHeight w:val="276"/>
          <w:jc w:val="center"/>
        </w:trPr>
        <w:tc>
          <w:tcPr>
            <w:tcW w:w="1340" w:type="dxa"/>
            <w:tcBorders>
              <w:top w:val="nil"/>
              <w:left w:val="nil"/>
              <w:bottom w:val="nil"/>
              <w:right w:val="nil"/>
            </w:tcBorders>
            <w:shd w:val="clear" w:color="auto" w:fill="auto"/>
            <w:vAlign w:val="center"/>
            <w:hideMark/>
          </w:tcPr>
          <w:p w14:paraId="481E4B6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41396</w:t>
            </w:r>
          </w:p>
        </w:tc>
        <w:tc>
          <w:tcPr>
            <w:tcW w:w="6173" w:type="dxa"/>
            <w:tcBorders>
              <w:top w:val="nil"/>
              <w:left w:val="nil"/>
              <w:bottom w:val="nil"/>
              <w:right w:val="nil"/>
            </w:tcBorders>
            <w:shd w:val="clear" w:color="auto" w:fill="auto"/>
            <w:vAlign w:val="center"/>
            <w:hideMark/>
          </w:tcPr>
          <w:p w14:paraId="4D403C1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PLATA</w:t>
            </w:r>
          </w:p>
        </w:tc>
        <w:tc>
          <w:tcPr>
            <w:tcW w:w="1440" w:type="dxa"/>
            <w:tcBorders>
              <w:top w:val="nil"/>
              <w:left w:val="nil"/>
              <w:bottom w:val="nil"/>
              <w:right w:val="nil"/>
            </w:tcBorders>
            <w:shd w:val="clear" w:color="auto" w:fill="auto"/>
            <w:vAlign w:val="center"/>
            <w:hideMark/>
          </w:tcPr>
          <w:p w14:paraId="344DE74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737.900</w:t>
            </w:r>
          </w:p>
        </w:tc>
      </w:tr>
      <w:tr w:rsidR="00C95903" w:rsidRPr="00A94E22" w14:paraId="1A906964" w14:textId="77777777" w:rsidTr="00BC7A91">
        <w:trPr>
          <w:trHeight w:val="276"/>
          <w:jc w:val="center"/>
        </w:trPr>
        <w:tc>
          <w:tcPr>
            <w:tcW w:w="1340" w:type="dxa"/>
            <w:tcBorders>
              <w:top w:val="nil"/>
              <w:left w:val="nil"/>
              <w:bottom w:val="nil"/>
              <w:right w:val="nil"/>
            </w:tcBorders>
            <w:shd w:val="clear" w:color="auto" w:fill="auto"/>
            <w:vAlign w:val="center"/>
            <w:hideMark/>
          </w:tcPr>
          <w:p w14:paraId="4CB45B8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41483</w:t>
            </w:r>
          </w:p>
        </w:tc>
        <w:tc>
          <w:tcPr>
            <w:tcW w:w="6173" w:type="dxa"/>
            <w:tcBorders>
              <w:top w:val="nil"/>
              <w:left w:val="nil"/>
              <w:bottom w:val="nil"/>
              <w:right w:val="nil"/>
            </w:tcBorders>
            <w:shd w:val="clear" w:color="auto" w:fill="auto"/>
            <w:vAlign w:val="center"/>
            <w:hideMark/>
          </w:tcPr>
          <w:p w14:paraId="3E28302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NÁTAGA</w:t>
            </w:r>
          </w:p>
        </w:tc>
        <w:tc>
          <w:tcPr>
            <w:tcW w:w="1440" w:type="dxa"/>
            <w:tcBorders>
              <w:top w:val="nil"/>
              <w:left w:val="nil"/>
              <w:bottom w:val="nil"/>
              <w:right w:val="nil"/>
            </w:tcBorders>
            <w:shd w:val="clear" w:color="auto" w:fill="auto"/>
            <w:vAlign w:val="center"/>
            <w:hideMark/>
          </w:tcPr>
          <w:p w14:paraId="26CCD19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50.916</w:t>
            </w:r>
          </w:p>
        </w:tc>
      </w:tr>
      <w:tr w:rsidR="00C95903" w:rsidRPr="00A94E22" w14:paraId="709B42A5" w14:textId="77777777" w:rsidTr="00BC7A91">
        <w:trPr>
          <w:trHeight w:val="276"/>
          <w:jc w:val="center"/>
        </w:trPr>
        <w:tc>
          <w:tcPr>
            <w:tcW w:w="1340" w:type="dxa"/>
            <w:tcBorders>
              <w:top w:val="nil"/>
              <w:left w:val="nil"/>
              <w:bottom w:val="nil"/>
              <w:right w:val="nil"/>
            </w:tcBorders>
            <w:shd w:val="clear" w:color="auto" w:fill="auto"/>
            <w:vAlign w:val="center"/>
            <w:hideMark/>
          </w:tcPr>
          <w:p w14:paraId="3127E04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41518</w:t>
            </w:r>
          </w:p>
        </w:tc>
        <w:tc>
          <w:tcPr>
            <w:tcW w:w="6173" w:type="dxa"/>
            <w:tcBorders>
              <w:top w:val="nil"/>
              <w:left w:val="nil"/>
              <w:bottom w:val="nil"/>
              <w:right w:val="nil"/>
            </w:tcBorders>
            <w:shd w:val="clear" w:color="auto" w:fill="auto"/>
            <w:vAlign w:val="center"/>
            <w:hideMark/>
          </w:tcPr>
          <w:p w14:paraId="61D380B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PAICOL</w:t>
            </w:r>
          </w:p>
        </w:tc>
        <w:tc>
          <w:tcPr>
            <w:tcW w:w="1440" w:type="dxa"/>
            <w:tcBorders>
              <w:top w:val="nil"/>
              <w:left w:val="nil"/>
              <w:bottom w:val="nil"/>
              <w:right w:val="nil"/>
            </w:tcBorders>
            <w:shd w:val="clear" w:color="auto" w:fill="auto"/>
            <w:vAlign w:val="center"/>
            <w:hideMark/>
          </w:tcPr>
          <w:p w14:paraId="09FE01E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1.114.658.781</w:t>
            </w:r>
          </w:p>
        </w:tc>
      </w:tr>
      <w:tr w:rsidR="00C95903" w:rsidRPr="00A94E22" w14:paraId="6E3E8D89" w14:textId="77777777" w:rsidTr="00BC7A91">
        <w:trPr>
          <w:trHeight w:val="276"/>
          <w:jc w:val="center"/>
        </w:trPr>
        <w:tc>
          <w:tcPr>
            <w:tcW w:w="1340" w:type="dxa"/>
            <w:tcBorders>
              <w:top w:val="nil"/>
              <w:left w:val="nil"/>
              <w:bottom w:val="nil"/>
              <w:right w:val="nil"/>
            </w:tcBorders>
            <w:shd w:val="clear" w:color="auto" w:fill="auto"/>
            <w:vAlign w:val="center"/>
            <w:hideMark/>
          </w:tcPr>
          <w:p w14:paraId="0F58A45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41524</w:t>
            </w:r>
          </w:p>
        </w:tc>
        <w:tc>
          <w:tcPr>
            <w:tcW w:w="6173" w:type="dxa"/>
            <w:tcBorders>
              <w:top w:val="nil"/>
              <w:left w:val="nil"/>
              <w:bottom w:val="nil"/>
              <w:right w:val="nil"/>
            </w:tcBorders>
            <w:shd w:val="clear" w:color="auto" w:fill="auto"/>
            <w:vAlign w:val="center"/>
            <w:hideMark/>
          </w:tcPr>
          <w:p w14:paraId="56A53C6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PALERMO</w:t>
            </w:r>
          </w:p>
        </w:tc>
        <w:tc>
          <w:tcPr>
            <w:tcW w:w="1440" w:type="dxa"/>
            <w:tcBorders>
              <w:top w:val="nil"/>
              <w:left w:val="nil"/>
              <w:bottom w:val="nil"/>
              <w:right w:val="nil"/>
            </w:tcBorders>
            <w:shd w:val="clear" w:color="auto" w:fill="auto"/>
            <w:vAlign w:val="center"/>
            <w:hideMark/>
          </w:tcPr>
          <w:p w14:paraId="1C0B07F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6.666.453.373</w:t>
            </w:r>
          </w:p>
        </w:tc>
      </w:tr>
      <w:tr w:rsidR="00C95903" w:rsidRPr="00A94E22" w14:paraId="1D65B88A" w14:textId="77777777" w:rsidTr="00BC7A91">
        <w:trPr>
          <w:trHeight w:val="276"/>
          <w:jc w:val="center"/>
        </w:trPr>
        <w:tc>
          <w:tcPr>
            <w:tcW w:w="1340" w:type="dxa"/>
            <w:tcBorders>
              <w:top w:val="nil"/>
              <w:left w:val="nil"/>
              <w:bottom w:val="nil"/>
              <w:right w:val="nil"/>
            </w:tcBorders>
            <w:shd w:val="clear" w:color="auto" w:fill="auto"/>
            <w:vAlign w:val="center"/>
            <w:hideMark/>
          </w:tcPr>
          <w:p w14:paraId="70C8C10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41551</w:t>
            </w:r>
          </w:p>
        </w:tc>
        <w:tc>
          <w:tcPr>
            <w:tcW w:w="6173" w:type="dxa"/>
            <w:tcBorders>
              <w:top w:val="nil"/>
              <w:left w:val="nil"/>
              <w:bottom w:val="nil"/>
              <w:right w:val="nil"/>
            </w:tcBorders>
            <w:shd w:val="clear" w:color="auto" w:fill="auto"/>
            <w:vAlign w:val="center"/>
            <w:hideMark/>
          </w:tcPr>
          <w:p w14:paraId="60A2C1F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PITALITO</w:t>
            </w:r>
          </w:p>
        </w:tc>
        <w:tc>
          <w:tcPr>
            <w:tcW w:w="1440" w:type="dxa"/>
            <w:tcBorders>
              <w:top w:val="nil"/>
              <w:left w:val="nil"/>
              <w:bottom w:val="nil"/>
              <w:right w:val="nil"/>
            </w:tcBorders>
            <w:shd w:val="clear" w:color="auto" w:fill="auto"/>
            <w:vAlign w:val="center"/>
            <w:hideMark/>
          </w:tcPr>
          <w:p w14:paraId="5EF94F5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5.353.654</w:t>
            </w:r>
          </w:p>
        </w:tc>
      </w:tr>
      <w:tr w:rsidR="00C95903" w:rsidRPr="00A94E22" w14:paraId="7EEAC8A8" w14:textId="77777777" w:rsidTr="00BC7A91">
        <w:trPr>
          <w:trHeight w:val="276"/>
          <w:jc w:val="center"/>
        </w:trPr>
        <w:tc>
          <w:tcPr>
            <w:tcW w:w="1340" w:type="dxa"/>
            <w:tcBorders>
              <w:top w:val="nil"/>
              <w:left w:val="nil"/>
              <w:bottom w:val="nil"/>
              <w:right w:val="nil"/>
            </w:tcBorders>
            <w:shd w:val="clear" w:color="auto" w:fill="auto"/>
            <w:vAlign w:val="center"/>
            <w:hideMark/>
          </w:tcPr>
          <w:p w14:paraId="62654A3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41615</w:t>
            </w:r>
          </w:p>
        </w:tc>
        <w:tc>
          <w:tcPr>
            <w:tcW w:w="6173" w:type="dxa"/>
            <w:tcBorders>
              <w:top w:val="nil"/>
              <w:left w:val="nil"/>
              <w:bottom w:val="nil"/>
              <w:right w:val="nil"/>
            </w:tcBorders>
            <w:shd w:val="clear" w:color="auto" w:fill="auto"/>
            <w:vAlign w:val="center"/>
            <w:hideMark/>
          </w:tcPr>
          <w:p w14:paraId="62DE0AA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RIVERA</w:t>
            </w:r>
          </w:p>
        </w:tc>
        <w:tc>
          <w:tcPr>
            <w:tcW w:w="1440" w:type="dxa"/>
            <w:tcBorders>
              <w:top w:val="nil"/>
              <w:left w:val="nil"/>
              <w:bottom w:val="nil"/>
              <w:right w:val="nil"/>
            </w:tcBorders>
            <w:shd w:val="clear" w:color="auto" w:fill="auto"/>
            <w:vAlign w:val="center"/>
            <w:hideMark/>
          </w:tcPr>
          <w:p w14:paraId="7B4AC81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197.411.420</w:t>
            </w:r>
          </w:p>
        </w:tc>
      </w:tr>
      <w:tr w:rsidR="00C95903" w:rsidRPr="00A94E22" w14:paraId="7F7C0A6D" w14:textId="77777777" w:rsidTr="00BC7A91">
        <w:trPr>
          <w:trHeight w:val="276"/>
          <w:jc w:val="center"/>
        </w:trPr>
        <w:tc>
          <w:tcPr>
            <w:tcW w:w="1340" w:type="dxa"/>
            <w:tcBorders>
              <w:top w:val="nil"/>
              <w:left w:val="nil"/>
              <w:bottom w:val="nil"/>
              <w:right w:val="nil"/>
            </w:tcBorders>
            <w:shd w:val="clear" w:color="auto" w:fill="auto"/>
            <w:vAlign w:val="center"/>
            <w:hideMark/>
          </w:tcPr>
          <w:p w14:paraId="1020DF2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41668</w:t>
            </w:r>
          </w:p>
        </w:tc>
        <w:tc>
          <w:tcPr>
            <w:tcW w:w="6173" w:type="dxa"/>
            <w:tcBorders>
              <w:top w:val="nil"/>
              <w:left w:val="nil"/>
              <w:bottom w:val="nil"/>
              <w:right w:val="nil"/>
            </w:tcBorders>
            <w:shd w:val="clear" w:color="auto" w:fill="auto"/>
            <w:vAlign w:val="center"/>
            <w:hideMark/>
          </w:tcPr>
          <w:p w14:paraId="581C9F7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AGUSTÍN</w:t>
            </w:r>
          </w:p>
        </w:tc>
        <w:tc>
          <w:tcPr>
            <w:tcW w:w="1440" w:type="dxa"/>
            <w:tcBorders>
              <w:top w:val="nil"/>
              <w:left w:val="nil"/>
              <w:bottom w:val="nil"/>
              <w:right w:val="nil"/>
            </w:tcBorders>
            <w:shd w:val="clear" w:color="auto" w:fill="auto"/>
            <w:vAlign w:val="center"/>
            <w:hideMark/>
          </w:tcPr>
          <w:p w14:paraId="5D1EBE6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1.730.237</w:t>
            </w:r>
          </w:p>
        </w:tc>
      </w:tr>
      <w:tr w:rsidR="00C95903" w:rsidRPr="00A94E22" w14:paraId="3799197C" w14:textId="77777777" w:rsidTr="00BC7A91">
        <w:trPr>
          <w:trHeight w:val="276"/>
          <w:jc w:val="center"/>
        </w:trPr>
        <w:tc>
          <w:tcPr>
            <w:tcW w:w="1340" w:type="dxa"/>
            <w:tcBorders>
              <w:top w:val="nil"/>
              <w:left w:val="nil"/>
              <w:bottom w:val="nil"/>
              <w:right w:val="nil"/>
            </w:tcBorders>
            <w:shd w:val="clear" w:color="auto" w:fill="auto"/>
            <w:vAlign w:val="center"/>
            <w:hideMark/>
          </w:tcPr>
          <w:p w14:paraId="54A8E59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41676</w:t>
            </w:r>
          </w:p>
        </w:tc>
        <w:tc>
          <w:tcPr>
            <w:tcW w:w="6173" w:type="dxa"/>
            <w:tcBorders>
              <w:top w:val="nil"/>
              <w:left w:val="nil"/>
              <w:bottom w:val="nil"/>
              <w:right w:val="nil"/>
            </w:tcBorders>
            <w:shd w:val="clear" w:color="auto" w:fill="auto"/>
            <w:vAlign w:val="center"/>
            <w:hideMark/>
          </w:tcPr>
          <w:p w14:paraId="6E7CC49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MARÍA</w:t>
            </w:r>
          </w:p>
        </w:tc>
        <w:tc>
          <w:tcPr>
            <w:tcW w:w="1440" w:type="dxa"/>
            <w:tcBorders>
              <w:top w:val="nil"/>
              <w:left w:val="nil"/>
              <w:bottom w:val="nil"/>
              <w:right w:val="nil"/>
            </w:tcBorders>
            <w:shd w:val="clear" w:color="auto" w:fill="auto"/>
            <w:vAlign w:val="center"/>
            <w:hideMark/>
          </w:tcPr>
          <w:p w14:paraId="438DF26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23.123.801</w:t>
            </w:r>
          </w:p>
        </w:tc>
      </w:tr>
      <w:tr w:rsidR="00C95903" w:rsidRPr="00A94E22" w14:paraId="79254EA5" w14:textId="77777777" w:rsidTr="00BC7A91">
        <w:trPr>
          <w:trHeight w:val="276"/>
          <w:jc w:val="center"/>
        </w:trPr>
        <w:tc>
          <w:tcPr>
            <w:tcW w:w="1340" w:type="dxa"/>
            <w:tcBorders>
              <w:top w:val="nil"/>
              <w:left w:val="nil"/>
              <w:bottom w:val="nil"/>
              <w:right w:val="nil"/>
            </w:tcBorders>
            <w:shd w:val="clear" w:color="auto" w:fill="auto"/>
            <w:vAlign w:val="center"/>
            <w:hideMark/>
          </w:tcPr>
          <w:p w14:paraId="0773692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41791</w:t>
            </w:r>
          </w:p>
        </w:tc>
        <w:tc>
          <w:tcPr>
            <w:tcW w:w="6173" w:type="dxa"/>
            <w:tcBorders>
              <w:top w:val="nil"/>
              <w:left w:val="nil"/>
              <w:bottom w:val="nil"/>
              <w:right w:val="nil"/>
            </w:tcBorders>
            <w:shd w:val="clear" w:color="auto" w:fill="auto"/>
            <w:vAlign w:val="center"/>
            <w:hideMark/>
          </w:tcPr>
          <w:p w14:paraId="71953B4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TARQUI</w:t>
            </w:r>
          </w:p>
        </w:tc>
        <w:tc>
          <w:tcPr>
            <w:tcW w:w="1440" w:type="dxa"/>
            <w:tcBorders>
              <w:top w:val="nil"/>
              <w:left w:val="nil"/>
              <w:bottom w:val="nil"/>
              <w:right w:val="nil"/>
            </w:tcBorders>
            <w:shd w:val="clear" w:color="auto" w:fill="auto"/>
            <w:vAlign w:val="center"/>
            <w:hideMark/>
          </w:tcPr>
          <w:p w14:paraId="0511062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33.713.132</w:t>
            </w:r>
          </w:p>
        </w:tc>
      </w:tr>
      <w:tr w:rsidR="00C95903" w:rsidRPr="00A94E22" w14:paraId="184DBA43" w14:textId="77777777" w:rsidTr="00BC7A91">
        <w:trPr>
          <w:trHeight w:val="276"/>
          <w:jc w:val="center"/>
        </w:trPr>
        <w:tc>
          <w:tcPr>
            <w:tcW w:w="1340" w:type="dxa"/>
            <w:tcBorders>
              <w:top w:val="nil"/>
              <w:left w:val="nil"/>
              <w:bottom w:val="nil"/>
              <w:right w:val="nil"/>
            </w:tcBorders>
            <w:shd w:val="clear" w:color="auto" w:fill="auto"/>
            <w:vAlign w:val="center"/>
            <w:hideMark/>
          </w:tcPr>
          <w:p w14:paraId="2746F94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41797</w:t>
            </w:r>
          </w:p>
        </w:tc>
        <w:tc>
          <w:tcPr>
            <w:tcW w:w="6173" w:type="dxa"/>
            <w:tcBorders>
              <w:top w:val="nil"/>
              <w:left w:val="nil"/>
              <w:bottom w:val="nil"/>
              <w:right w:val="nil"/>
            </w:tcBorders>
            <w:shd w:val="clear" w:color="auto" w:fill="auto"/>
            <w:vAlign w:val="center"/>
            <w:hideMark/>
          </w:tcPr>
          <w:p w14:paraId="68D674B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TESALIA</w:t>
            </w:r>
          </w:p>
        </w:tc>
        <w:tc>
          <w:tcPr>
            <w:tcW w:w="1440" w:type="dxa"/>
            <w:tcBorders>
              <w:top w:val="nil"/>
              <w:left w:val="nil"/>
              <w:bottom w:val="nil"/>
              <w:right w:val="nil"/>
            </w:tcBorders>
            <w:shd w:val="clear" w:color="auto" w:fill="auto"/>
            <w:vAlign w:val="center"/>
            <w:hideMark/>
          </w:tcPr>
          <w:p w14:paraId="0648220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553.744.221</w:t>
            </w:r>
          </w:p>
        </w:tc>
      </w:tr>
      <w:tr w:rsidR="00C95903" w:rsidRPr="00A94E22" w14:paraId="08BF4614" w14:textId="77777777" w:rsidTr="00BC7A91">
        <w:trPr>
          <w:trHeight w:val="276"/>
          <w:jc w:val="center"/>
        </w:trPr>
        <w:tc>
          <w:tcPr>
            <w:tcW w:w="1340" w:type="dxa"/>
            <w:tcBorders>
              <w:top w:val="nil"/>
              <w:left w:val="nil"/>
              <w:bottom w:val="nil"/>
              <w:right w:val="nil"/>
            </w:tcBorders>
            <w:shd w:val="clear" w:color="auto" w:fill="auto"/>
            <w:vAlign w:val="center"/>
            <w:hideMark/>
          </w:tcPr>
          <w:p w14:paraId="78EF68C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41799</w:t>
            </w:r>
          </w:p>
        </w:tc>
        <w:tc>
          <w:tcPr>
            <w:tcW w:w="6173" w:type="dxa"/>
            <w:tcBorders>
              <w:top w:val="nil"/>
              <w:left w:val="nil"/>
              <w:bottom w:val="nil"/>
              <w:right w:val="nil"/>
            </w:tcBorders>
            <w:shd w:val="clear" w:color="auto" w:fill="auto"/>
            <w:vAlign w:val="center"/>
            <w:hideMark/>
          </w:tcPr>
          <w:p w14:paraId="13930B8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TELLO</w:t>
            </w:r>
          </w:p>
        </w:tc>
        <w:tc>
          <w:tcPr>
            <w:tcW w:w="1440" w:type="dxa"/>
            <w:tcBorders>
              <w:top w:val="nil"/>
              <w:left w:val="nil"/>
              <w:bottom w:val="nil"/>
              <w:right w:val="nil"/>
            </w:tcBorders>
            <w:shd w:val="clear" w:color="auto" w:fill="auto"/>
            <w:vAlign w:val="center"/>
            <w:hideMark/>
          </w:tcPr>
          <w:p w14:paraId="0B2E42A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1.084.551</w:t>
            </w:r>
          </w:p>
        </w:tc>
      </w:tr>
      <w:tr w:rsidR="00C95903" w:rsidRPr="00A94E22" w14:paraId="6C7D6AD9" w14:textId="77777777" w:rsidTr="00BC7A91">
        <w:trPr>
          <w:trHeight w:val="276"/>
          <w:jc w:val="center"/>
        </w:trPr>
        <w:tc>
          <w:tcPr>
            <w:tcW w:w="1340" w:type="dxa"/>
            <w:tcBorders>
              <w:top w:val="nil"/>
              <w:left w:val="nil"/>
              <w:bottom w:val="nil"/>
              <w:right w:val="nil"/>
            </w:tcBorders>
            <w:shd w:val="clear" w:color="auto" w:fill="auto"/>
            <w:vAlign w:val="center"/>
            <w:hideMark/>
          </w:tcPr>
          <w:p w14:paraId="2CF01F1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41801</w:t>
            </w:r>
          </w:p>
        </w:tc>
        <w:tc>
          <w:tcPr>
            <w:tcW w:w="6173" w:type="dxa"/>
            <w:tcBorders>
              <w:top w:val="nil"/>
              <w:left w:val="nil"/>
              <w:bottom w:val="nil"/>
              <w:right w:val="nil"/>
            </w:tcBorders>
            <w:shd w:val="clear" w:color="auto" w:fill="auto"/>
            <w:vAlign w:val="center"/>
            <w:hideMark/>
          </w:tcPr>
          <w:p w14:paraId="12E5AD8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TERUEL</w:t>
            </w:r>
          </w:p>
        </w:tc>
        <w:tc>
          <w:tcPr>
            <w:tcW w:w="1440" w:type="dxa"/>
            <w:tcBorders>
              <w:top w:val="nil"/>
              <w:left w:val="nil"/>
              <w:bottom w:val="nil"/>
              <w:right w:val="nil"/>
            </w:tcBorders>
            <w:shd w:val="clear" w:color="auto" w:fill="auto"/>
            <w:vAlign w:val="center"/>
            <w:hideMark/>
          </w:tcPr>
          <w:p w14:paraId="103F6E7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7.795.686</w:t>
            </w:r>
          </w:p>
        </w:tc>
      </w:tr>
      <w:tr w:rsidR="00C95903" w:rsidRPr="00A94E22" w14:paraId="6BAB0C92" w14:textId="77777777" w:rsidTr="00BC7A91">
        <w:trPr>
          <w:trHeight w:val="276"/>
          <w:jc w:val="center"/>
        </w:trPr>
        <w:tc>
          <w:tcPr>
            <w:tcW w:w="1340" w:type="dxa"/>
            <w:tcBorders>
              <w:top w:val="nil"/>
              <w:left w:val="nil"/>
              <w:bottom w:val="nil"/>
              <w:right w:val="nil"/>
            </w:tcBorders>
            <w:shd w:val="clear" w:color="auto" w:fill="auto"/>
            <w:vAlign w:val="center"/>
            <w:hideMark/>
          </w:tcPr>
          <w:p w14:paraId="2278F9B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41872</w:t>
            </w:r>
          </w:p>
        </w:tc>
        <w:tc>
          <w:tcPr>
            <w:tcW w:w="6173" w:type="dxa"/>
            <w:tcBorders>
              <w:top w:val="nil"/>
              <w:left w:val="nil"/>
              <w:bottom w:val="nil"/>
              <w:right w:val="nil"/>
            </w:tcBorders>
            <w:shd w:val="clear" w:color="auto" w:fill="auto"/>
            <w:vAlign w:val="center"/>
            <w:hideMark/>
          </w:tcPr>
          <w:p w14:paraId="16100D0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VILLAVIEJA</w:t>
            </w:r>
          </w:p>
        </w:tc>
        <w:tc>
          <w:tcPr>
            <w:tcW w:w="1440" w:type="dxa"/>
            <w:tcBorders>
              <w:top w:val="nil"/>
              <w:left w:val="nil"/>
              <w:bottom w:val="nil"/>
              <w:right w:val="nil"/>
            </w:tcBorders>
            <w:shd w:val="clear" w:color="auto" w:fill="auto"/>
            <w:vAlign w:val="center"/>
            <w:hideMark/>
          </w:tcPr>
          <w:p w14:paraId="00D0F74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209.440.835</w:t>
            </w:r>
          </w:p>
        </w:tc>
      </w:tr>
      <w:tr w:rsidR="00C95903" w:rsidRPr="00A94E22" w14:paraId="1D13BF27" w14:textId="77777777" w:rsidTr="00BC7A91">
        <w:trPr>
          <w:trHeight w:val="276"/>
          <w:jc w:val="center"/>
        </w:trPr>
        <w:tc>
          <w:tcPr>
            <w:tcW w:w="1340" w:type="dxa"/>
            <w:tcBorders>
              <w:top w:val="nil"/>
              <w:left w:val="nil"/>
              <w:bottom w:val="nil"/>
              <w:right w:val="nil"/>
            </w:tcBorders>
            <w:shd w:val="clear" w:color="auto" w:fill="auto"/>
            <w:vAlign w:val="center"/>
            <w:hideMark/>
          </w:tcPr>
          <w:p w14:paraId="1C0E3C9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41885</w:t>
            </w:r>
          </w:p>
        </w:tc>
        <w:tc>
          <w:tcPr>
            <w:tcW w:w="6173" w:type="dxa"/>
            <w:tcBorders>
              <w:top w:val="nil"/>
              <w:left w:val="nil"/>
              <w:bottom w:val="nil"/>
              <w:right w:val="nil"/>
            </w:tcBorders>
            <w:shd w:val="clear" w:color="auto" w:fill="auto"/>
            <w:vAlign w:val="center"/>
            <w:hideMark/>
          </w:tcPr>
          <w:p w14:paraId="693671E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YAGUARÁ</w:t>
            </w:r>
          </w:p>
        </w:tc>
        <w:tc>
          <w:tcPr>
            <w:tcW w:w="1440" w:type="dxa"/>
            <w:tcBorders>
              <w:top w:val="nil"/>
              <w:left w:val="nil"/>
              <w:bottom w:val="nil"/>
              <w:right w:val="nil"/>
            </w:tcBorders>
            <w:shd w:val="clear" w:color="auto" w:fill="auto"/>
            <w:vAlign w:val="center"/>
            <w:hideMark/>
          </w:tcPr>
          <w:p w14:paraId="68BC5B9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5.411.916.775</w:t>
            </w:r>
          </w:p>
        </w:tc>
      </w:tr>
      <w:tr w:rsidR="00C95903" w:rsidRPr="00A94E22" w14:paraId="7FEFD8F7" w14:textId="77777777" w:rsidTr="00BC7A91">
        <w:trPr>
          <w:trHeight w:val="276"/>
          <w:jc w:val="center"/>
        </w:trPr>
        <w:tc>
          <w:tcPr>
            <w:tcW w:w="1340" w:type="dxa"/>
            <w:tcBorders>
              <w:top w:val="nil"/>
              <w:left w:val="nil"/>
              <w:bottom w:val="nil"/>
              <w:right w:val="nil"/>
            </w:tcBorders>
            <w:shd w:val="clear" w:color="auto" w:fill="auto"/>
            <w:vAlign w:val="center"/>
            <w:hideMark/>
          </w:tcPr>
          <w:p w14:paraId="1998ED3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44</w:t>
            </w:r>
          </w:p>
        </w:tc>
        <w:tc>
          <w:tcPr>
            <w:tcW w:w="6173" w:type="dxa"/>
            <w:tcBorders>
              <w:top w:val="nil"/>
              <w:left w:val="nil"/>
              <w:bottom w:val="nil"/>
              <w:right w:val="nil"/>
            </w:tcBorders>
            <w:shd w:val="clear" w:color="auto" w:fill="auto"/>
            <w:vAlign w:val="center"/>
            <w:hideMark/>
          </w:tcPr>
          <w:p w14:paraId="1AD16413"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LA GUAJIRA</w:t>
            </w:r>
          </w:p>
        </w:tc>
        <w:tc>
          <w:tcPr>
            <w:tcW w:w="1440" w:type="dxa"/>
            <w:tcBorders>
              <w:top w:val="nil"/>
              <w:left w:val="nil"/>
              <w:bottom w:val="nil"/>
              <w:right w:val="nil"/>
            </w:tcBorders>
            <w:shd w:val="clear" w:color="auto" w:fill="auto"/>
            <w:vAlign w:val="center"/>
            <w:hideMark/>
          </w:tcPr>
          <w:p w14:paraId="6DF8E180"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594.077.747.991</w:t>
            </w:r>
          </w:p>
        </w:tc>
      </w:tr>
      <w:tr w:rsidR="00C95903" w:rsidRPr="00A94E22" w14:paraId="4409907F" w14:textId="77777777" w:rsidTr="00BC7A91">
        <w:trPr>
          <w:trHeight w:val="276"/>
          <w:jc w:val="center"/>
        </w:trPr>
        <w:tc>
          <w:tcPr>
            <w:tcW w:w="1340" w:type="dxa"/>
            <w:tcBorders>
              <w:top w:val="nil"/>
              <w:left w:val="nil"/>
              <w:bottom w:val="nil"/>
              <w:right w:val="nil"/>
            </w:tcBorders>
            <w:shd w:val="clear" w:color="auto" w:fill="auto"/>
            <w:vAlign w:val="center"/>
            <w:hideMark/>
          </w:tcPr>
          <w:p w14:paraId="2F638A7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44000</w:t>
            </w:r>
          </w:p>
        </w:tc>
        <w:tc>
          <w:tcPr>
            <w:tcW w:w="6173" w:type="dxa"/>
            <w:tcBorders>
              <w:top w:val="nil"/>
              <w:left w:val="nil"/>
              <w:bottom w:val="nil"/>
              <w:right w:val="nil"/>
            </w:tcBorders>
            <w:shd w:val="clear" w:color="auto" w:fill="auto"/>
            <w:vAlign w:val="center"/>
            <w:hideMark/>
          </w:tcPr>
          <w:p w14:paraId="18C3F87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LA GUAJIRA</w:t>
            </w:r>
          </w:p>
        </w:tc>
        <w:tc>
          <w:tcPr>
            <w:tcW w:w="1440" w:type="dxa"/>
            <w:tcBorders>
              <w:top w:val="nil"/>
              <w:left w:val="nil"/>
              <w:bottom w:val="nil"/>
              <w:right w:val="nil"/>
            </w:tcBorders>
            <w:shd w:val="clear" w:color="auto" w:fill="auto"/>
            <w:vAlign w:val="center"/>
            <w:hideMark/>
          </w:tcPr>
          <w:p w14:paraId="31206D3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270.802.497.302</w:t>
            </w:r>
          </w:p>
        </w:tc>
      </w:tr>
      <w:tr w:rsidR="00C95903" w:rsidRPr="00A94E22" w14:paraId="0BCDE440" w14:textId="77777777" w:rsidTr="00BC7A91">
        <w:trPr>
          <w:trHeight w:val="276"/>
          <w:jc w:val="center"/>
        </w:trPr>
        <w:tc>
          <w:tcPr>
            <w:tcW w:w="1340" w:type="dxa"/>
            <w:tcBorders>
              <w:top w:val="nil"/>
              <w:left w:val="nil"/>
              <w:bottom w:val="nil"/>
              <w:right w:val="nil"/>
            </w:tcBorders>
            <w:shd w:val="clear" w:color="auto" w:fill="auto"/>
            <w:vAlign w:val="center"/>
            <w:hideMark/>
          </w:tcPr>
          <w:p w14:paraId="3DF92B9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44001</w:t>
            </w:r>
          </w:p>
        </w:tc>
        <w:tc>
          <w:tcPr>
            <w:tcW w:w="6173" w:type="dxa"/>
            <w:tcBorders>
              <w:top w:val="nil"/>
              <w:left w:val="nil"/>
              <w:bottom w:val="nil"/>
              <w:right w:val="nil"/>
            </w:tcBorders>
            <w:shd w:val="clear" w:color="auto" w:fill="auto"/>
            <w:vAlign w:val="center"/>
            <w:hideMark/>
          </w:tcPr>
          <w:p w14:paraId="1B0AC07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RIOHACHA</w:t>
            </w:r>
          </w:p>
        </w:tc>
        <w:tc>
          <w:tcPr>
            <w:tcW w:w="1440" w:type="dxa"/>
            <w:tcBorders>
              <w:top w:val="nil"/>
              <w:left w:val="nil"/>
              <w:bottom w:val="nil"/>
              <w:right w:val="nil"/>
            </w:tcBorders>
            <w:shd w:val="clear" w:color="auto" w:fill="auto"/>
            <w:vAlign w:val="center"/>
            <w:hideMark/>
          </w:tcPr>
          <w:p w14:paraId="0687337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4.251.754.052</w:t>
            </w:r>
          </w:p>
        </w:tc>
      </w:tr>
      <w:tr w:rsidR="00C95903" w:rsidRPr="00A94E22" w14:paraId="709BE251" w14:textId="77777777" w:rsidTr="00BC7A91">
        <w:trPr>
          <w:trHeight w:val="276"/>
          <w:jc w:val="center"/>
        </w:trPr>
        <w:tc>
          <w:tcPr>
            <w:tcW w:w="1340" w:type="dxa"/>
            <w:tcBorders>
              <w:top w:val="nil"/>
              <w:left w:val="nil"/>
              <w:bottom w:val="nil"/>
              <w:right w:val="nil"/>
            </w:tcBorders>
            <w:shd w:val="clear" w:color="auto" w:fill="auto"/>
            <w:vAlign w:val="center"/>
            <w:hideMark/>
          </w:tcPr>
          <w:p w14:paraId="74BA2F6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44035</w:t>
            </w:r>
          </w:p>
        </w:tc>
        <w:tc>
          <w:tcPr>
            <w:tcW w:w="6173" w:type="dxa"/>
            <w:tcBorders>
              <w:top w:val="nil"/>
              <w:left w:val="nil"/>
              <w:bottom w:val="nil"/>
              <w:right w:val="nil"/>
            </w:tcBorders>
            <w:shd w:val="clear" w:color="auto" w:fill="auto"/>
            <w:vAlign w:val="center"/>
            <w:hideMark/>
          </w:tcPr>
          <w:p w14:paraId="25BA9A6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ALBANIA</w:t>
            </w:r>
          </w:p>
        </w:tc>
        <w:tc>
          <w:tcPr>
            <w:tcW w:w="1440" w:type="dxa"/>
            <w:tcBorders>
              <w:top w:val="nil"/>
              <w:left w:val="nil"/>
              <w:bottom w:val="nil"/>
              <w:right w:val="nil"/>
            </w:tcBorders>
            <w:shd w:val="clear" w:color="auto" w:fill="auto"/>
            <w:vAlign w:val="center"/>
            <w:hideMark/>
          </w:tcPr>
          <w:p w14:paraId="02C23C9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81.382.614.160</w:t>
            </w:r>
          </w:p>
        </w:tc>
      </w:tr>
      <w:tr w:rsidR="00C95903" w:rsidRPr="00A94E22" w14:paraId="6D2EF9DA" w14:textId="77777777" w:rsidTr="00BC7A91">
        <w:trPr>
          <w:trHeight w:val="276"/>
          <w:jc w:val="center"/>
        </w:trPr>
        <w:tc>
          <w:tcPr>
            <w:tcW w:w="1340" w:type="dxa"/>
            <w:tcBorders>
              <w:top w:val="nil"/>
              <w:left w:val="nil"/>
              <w:bottom w:val="nil"/>
              <w:right w:val="nil"/>
            </w:tcBorders>
            <w:shd w:val="clear" w:color="auto" w:fill="auto"/>
            <w:vAlign w:val="center"/>
            <w:hideMark/>
          </w:tcPr>
          <w:p w14:paraId="27463FB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44078</w:t>
            </w:r>
          </w:p>
        </w:tc>
        <w:tc>
          <w:tcPr>
            <w:tcW w:w="6173" w:type="dxa"/>
            <w:tcBorders>
              <w:top w:val="nil"/>
              <w:left w:val="nil"/>
              <w:bottom w:val="nil"/>
              <w:right w:val="nil"/>
            </w:tcBorders>
            <w:shd w:val="clear" w:color="auto" w:fill="auto"/>
            <w:vAlign w:val="center"/>
            <w:hideMark/>
          </w:tcPr>
          <w:p w14:paraId="4D07AE8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BARRANCAS</w:t>
            </w:r>
          </w:p>
        </w:tc>
        <w:tc>
          <w:tcPr>
            <w:tcW w:w="1440" w:type="dxa"/>
            <w:tcBorders>
              <w:top w:val="nil"/>
              <w:left w:val="nil"/>
              <w:bottom w:val="nil"/>
              <w:right w:val="nil"/>
            </w:tcBorders>
            <w:shd w:val="clear" w:color="auto" w:fill="auto"/>
            <w:vAlign w:val="center"/>
            <w:hideMark/>
          </w:tcPr>
          <w:p w14:paraId="3ABFDA8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154.966.872.926</w:t>
            </w:r>
          </w:p>
        </w:tc>
      </w:tr>
      <w:tr w:rsidR="00C95903" w:rsidRPr="00A94E22" w14:paraId="055E17D0" w14:textId="77777777" w:rsidTr="00BC7A91">
        <w:trPr>
          <w:trHeight w:val="276"/>
          <w:jc w:val="center"/>
        </w:trPr>
        <w:tc>
          <w:tcPr>
            <w:tcW w:w="1340" w:type="dxa"/>
            <w:tcBorders>
              <w:top w:val="nil"/>
              <w:left w:val="nil"/>
              <w:bottom w:val="nil"/>
              <w:right w:val="nil"/>
            </w:tcBorders>
            <w:shd w:val="clear" w:color="auto" w:fill="auto"/>
            <w:vAlign w:val="center"/>
            <w:hideMark/>
          </w:tcPr>
          <w:p w14:paraId="3E3422B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44090</w:t>
            </w:r>
          </w:p>
        </w:tc>
        <w:tc>
          <w:tcPr>
            <w:tcW w:w="6173" w:type="dxa"/>
            <w:tcBorders>
              <w:top w:val="nil"/>
              <w:left w:val="nil"/>
              <w:bottom w:val="nil"/>
              <w:right w:val="nil"/>
            </w:tcBorders>
            <w:shd w:val="clear" w:color="auto" w:fill="auto"/>
            <w:vAlign w:val="center"/>
            <w:hideMark/>
          </w:tcPr>
          <w:p w14:paraId="7124D6D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DIBULLA</w:t>
            </w:r>
          </w:p>
        </w:tc>
        <w:tc>
          <w:tcPr>
            <w:tcW w:w="1440" w:type="dxa"/>
            <w:tcBorders>
              <w:top w:val="nil"/>
              <w:left w:val="nil"/>
              <w:bottom w:val="nil"/>
              <w:right w:val="nil"/>
            </w:tcBorders>
            <w:shd w:val="clear" w:color="auto" w:fill="auto"/>
            <w:vAlign w:val="center"/>
            <w:hideMark/>
          </w:tcPr>
          <w:p w14:paraId="2D53DD5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1.073.560.813</w:t>
            </w:r>
          </w:p>
        </w:tc>
      </w:tr>
      <w:tr w:rsidR="00C95903" w:rsidRPr="00A94E22" w14:paraId="2D876F70" w14:textId="77777777" w:rsidTr="00BC7A91">
        <w:trPr>
          <w:trHeight w:val="276"/>
          <w:jc w:val="center"/>
        </w:trPr>
        <w:tc>
          <w:tcPr>
            <w:tcW w:w="1340" w:type="dxa"/>
            <w:tcBorders>
              <w:top w:val="nil"/>
              <w:left w:val="nil"/>
              <w:bottom w:val="nil"/>
              <w:right w:val="nil"/>
            </w:tcBorders>
            <w:shd w:val="clear" w:color="auto" w:fill="auto"/>
            <w:vAlign w:val="center"/>
            <w:hideMark/>
          </w:tcPr>
          <w:p w14:paraId="05C4409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44378</w:t>
            </w:r>
          </w:p>
        </w:tc>
        <w:tc>
          <w:tcPr>
            <w:tcW w:w="6173" w:type="dxa"/>
            <w:tcBorders>
              <w:top w:val="nil"/>
              <w:left w:val="nil"/>
              <w:bottom w:val="nil"/>
              <w:right w:val="nil"/>
            </w:tcBorders>
            <w:shd w:val="clear" w:color="auto" w:fill="auto"/>
            <w:vAlign w:val="center"/>
            <w:hideMark/>
          </w:tcPr>
          <w:p w14:paraId="54ED780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HATONUEVO</w:t>
            </w:r>
          </w:p>
        </w:tc>
        <w:tc>
          <w:tcPr>
            <w:tcW w:w="1440" w:type="dxa"/>
            <w:tcBorders>
              <w:top w:val="nil"/>
              <w:left w:val="nil"/>
              <w:bottom w:val="nil"/>
              <w:right w:val="nil"/>
            </w:tcBorders>
            <w:shd w:val="clear" w:color="auto" w:fill="auto"/>
            <w:vAlign w:val="center"/>
            <w:hideMark/>
          </w:tcPr>
          <w:p w14:paraId="35237D3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15.355.698.552</w:t>
            </w:r>
          </w:p>
        </w:tc>
      </w:tr>
      <w:tr w:rsidR="00C95903" w:rsidRPr="00A94E22" w14:paraId="0245CA8A" w14:textId="77777777" w:rsidTr="00BC7A91">
        <w:trPr>
          <w:trHeight w:val="276"/>
          <w:jc w:val="center"/>
        </w:trPr>
        <w:tc>
          <w:tcPr>
            <w:tcW w:w="1340" w:type="dxa"/>
            <w:tcBorders>
              <w:top w:val="nil"/>
              <w:left w:val="nil"/>
              <w:bottom w:val="nil"/>
              <w:right w:val="nil"/>
            </w:tcBorders>
            <w:shd w:val="clear" w:color="auto" w:fill="auto"/>
            <w:vAlign w:val="center"/>
            <w:hideMark/>
          </w:tcPr>
          <w:p w14:paraId="3FCAE7F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44430</w:t>
            </w:r>
          </w:p>
        </w:tc>
        <w:tc>
          <w:tcPr>
            <w:tcW w:w="6173" w:type="dxa"/>
            <w:tcBorders>
              <w:top w:val="nil"/>
              <w:left w:val="nil"/>
              <w:bottom w:val="nil"/>
              <w:right w:val="nil"/>
            </w:tcBorders>
            <w:shd w:val="clear" w:color="auto" w:fill="auto"/>
            <w:vAlign w:val="center"/>
            <w:hideMark/>
          </w:tcPr>
          <w:p w14:paraId="6631C51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MAICAO</w:t>
            </w:r>
          </w:p>
        </w:tc>
        <w:tc>
          <w:tcPr>
            <w:tcW w:w="1440" w:type="dxa"/>
            <w:tcBorders>
              <w:top w:val="nil"/>
              <w:left w:val="nil"/>
              <w:bottom w:val="nil"/>
              <w:right w:val="nil"/>
            </w:tcBorders>
            <w:shd w:val="clear" w:color="auto" w:fill="auto"/>
            <w:vAlign w:val="center"/>
            <w:hideMark/>
          </w:tcPr>
          <w:p w14:paraId="1E6420A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2.048.320.328</w:t>
            </w:r>
          </w:p>
        </w:tc>
      </w:tr>
      <w:tr w:rsidR="00C95903" w:rsidRPr="00A94E22" w14:paraId="0B382FC6" w14:textId="77777777" w:rsidTr="00BC7A91">
        <w:trPr>
          <w:trHeight w:val="276"/>
          <w:jc w:val="center"/>
        </w:trPr>
        <w:tc>
          <w:tcPr>
            <w:tcW w:w="1340" w:type="dxa"/>
            <w:tcBorders>
              <w:top w:val="nil"/>
              <w:left w:val="nil"/>
              <w:bottom w:val="nil"/>
              <w:right w:val="nil"/>
            </w:tcBorders>
            <w:shd w:val="clear" w:color="auto" w:fill="auto"/>
            <w:vAlign w:val="center"/>
            <w:hideMark/>
          </w:tcPr>
          <w:p w14:paraId="4A77CD2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44560</w:t>
            </w:r>
          </w:p>
        </w:tc>
        <w:tc>
          <w:tcPr>
            <w:tcW w:w="6173" w:type="dxa"/>
            <w:tcBorders>
              <w:top w:val="nil"/>
              <w:left w:val="nil"/>
              <w:bottom w:val="nil"/>
              <w:right w:val="nil"/>
            </w:tcBorders>
            <w:shd w:val="clear" w:color="auto" w:fill="auto"/>
            <w:vAlign w:val="center"/>
            <w:hideMark/>
          </w:tcPr>
          <w:p w14:paraId="710518E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MANAURE</w:t>
            </w:r>
          </w:p>
        </w:tc>
        <w:tc>
          <w:tcPr>
            <w:tcW w:w="1440" w:type="dxa"/>
            <w:tcBorders>
              <w:top w:val="nil"/>
              <w:left w:val="nil"/>
              <w:bottom w:val="nil"/>
              <w:right w:val="nil"/>
            </w:tcBorders>
            <w:shd w:val="clear" w:color="auto" w:fill="auto"/>
            <w:vAlign w:val="center"/>
            <w:hideMark/>
          </w:tcPr>
          <w:p w14:paraId="6B99ED7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7.067.427.610</w:t>
            </w:r>
          </w:p>
        </w:tc>
      </w:tr>
      <w:tr w:rsidR="00C95903" w:rsidRPr="00A94E22" w14:paraId="4E768A49" w14:textId="77777777" w:rsidTr="00BC7A91">
        <w:trPr>
          <w:trHeight w:val="276"/>
          <w:jc w:val="center"/>
        </w:trPr>
        <w:tc>
          <w:tcPr>
            <w:tcW w:w="1340" w:type="dxa"/>
            <w:tcBorders>
              <w:top w:val="nil"/>
              <w:left w:val="nil"/>
              <w:bottom w:val="nil"/>
              <w:right w:val="nil"/>
            </w:tcBorders>
            <w:shd w:val="clear" w:color="auto" w:fill="auto"/>
            <w:vAlign w:val="center"/>
            <w:hideMark/>
          </w:tcPr>
          <w:p w14:paraId="058D794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44847</w:t>
            </w:r>
          </w:p>
        </w:tc>
        <w:tc>
          <w:tcPr>
            <w:tcW w:w="6173" w:type="dxa"/>
            <w:tcBorders>
              <w:top w:val="nil"/>
              <w:left w:val="nil"/>
              <w:bottom w:val="nil"/>
              <w:right w:val="nil"/>
            </w:tcBorders>
            <w:shd w:val="clear" w:color="auto" w:fill="auto"/>
            <w:vAlign w:val="center"/>
            <w:hideMark/>
          </w:tcPr>
          <w:p w14:paraId="1F73458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URIBIA</w:t>
            </w:r>
          </w:p>
        </w:tc>
        <w:tc>
          <w:tcPr>
            <w:tcW w:w="1440" w:type="dxa"/>
            <w:tcBorders>
              <w:top w:val="nil"/>
              <w:left w:val="nil"/>
              <w:bottom w:val="nil"/>
              <w:right w:val="nil"/>
            </w:tcBorders>
            <w:shd w:val="clear" w:color="auto" w:fill="auto"/>
            <w:vAlign w:val="center"/>
            <w:hideMark/>
          </w:tcPr>
          <w:p w14:paraId="2440367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57.129.002.248</w:t>
            </w:r>
          </w:p>
        </w:tc>
      </w:tr>
      <w:tr w:rsidR="00C95903" w:rsidRPr="00A94E22" w14:paraId="4A7ACCDD" w14:textId="77777777" w:rsidTr="00BC7A91">
        <w:trPr>
          <w:trHeight w:val="276"/>
          <w:jc w:val="center"/>
        </w:trPr>
        <w:tc>
          <w:tcPr>
            <w:tcW w:w="1340" w:type="dxa"/>
            <w:tcBorders>
              <w:top w:val="nil"/>
              <w:left w:val="nil"/>
              <w:bottom w:val="nil"/>
              <w:right w:val="nil"/>
            </w:tcBorders>
            <w:shd w:val="clear" w:color="auto" w:fill="auto"/>
            <w:vAlign w:val="center"/>
            <w:hideMark/>
          </w:tcPr>
          <w:p w14:paraId="34A3F38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w:t>
            </w:r>
          </w:p>
        </w:tc>
        <w:tc>
          <w:tcPr>
            <w:tcW w:w="6173" w:type="dxa"/>
            <w:tcBorders>
              <w:top w:val="nil"/>
              <w:left w:val="nil"/>
              <w:bottom w:val="nil"/>
              <w:right w:val="nil"/>
            </w:tcBorders>
            <w:shd w:val="clear" w:color="auto" w:fill="auto"/>
            <w:vAlign w:val="center"/>
            <w:hideMark/>
          </w:tcPr>
          <w:p w14:paraId="10C34AAE"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MAGDALENA</w:t>
            </w:r>
          </w:p>
        </w:tc>
        <w:tc>
          <w:tcPr>
            <w:tcW w:w="1440" w:type="dxa"/>
            <w:tcBorders>
              <w:top w:val="nil"/>
              <w:left w:val="nil"/>
              <w:bottom w:val="nil"/>
              <w:right w:val="nil"/>
            </w:tcBorders>
            <w:shd w:val="clear" w:color="auto" w:fill="auto"/>
            <w:vAlign w:val="center"/>
            <w:hideMark/>
          </w:tcPr>
          <w:p w14:paraId="2F14C29D"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95.478.565.137</w:t>
            </w:r>
          </w:p>
        </w:tc>
      </w:tr>
      <w:tr w:rsidR="00C95903" w:rsidRPr="00A94E22" w14:paraId="5133CD92" w14:textId="77777777" w:rsidTr="00BC7A91">
        <w:trPr>
          <w:trHeight w:val="276"/>
          <w:jc w:val="center"/>
        </w:trPr>
        <w:tc>
          <w:tcPr>
            <w:tcW w:w="1340" w:type="dxa"/>
            <w:tcBorders>
              <w:top w:val="nil"/>
              <w:left w:val="nil"/>
              <w:bottom w:val="nil"/>
              <w:right w:val="nil"/>
            </w:tcBorders>
            <w:shd w:val="clear" w:color="auto" w:fill="auto"/>
            <w:vAlign w:val="center"/>
            <w:hideMark/>
          </w:tcPr>
          <w:p w14:paraId="64120D3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47000</w:t>
            </w:r>
          </w:p>
        </w:tc>
        <w:tc>
          <w:tcPr>
            <w:tcW w:w="6173" w:type="dxa"/>
            <w:tcBorders>
              <w:top w:val="nil"/>
              <w:left w:val="nil"/>
              <w:bottom w:val="nil"/>
              <w:right w:val="nil"/>
            </w:tcBorders>
            <w:shd w:val="clear" w:color="auto" w:fill="auto"/>
            <w:vAlign w:val="center"/>
            <w:hideMark/>
          </w:tcPr>
          <w:p w14:paraId="23926D3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MAGDALENA</w:t>
            </w:r>
          </w:p>
        </w:tc>
        <w:tc>
          <w:tcPr>
            <w:tcW w:w="1440" w:type="dxa"/>
            <w:tcBorders>
              <w:top w:val="nil"/>
              <w:left w:val="nil"/>
              <w:bottom w:val="nil"/>
              <w:right w:val="nil"/>
            </w:tcBorders>
            <w:shd w:val="clear" w:color="auto" w:fill="auto"/>
            <w:vAlign w:val="center"/>
            <w:hideMark/>
          </w:tcPr>
          <w:p w14:paraId="4373EC0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8.800.339.277</w:t>
            </w:r>
          </w:p>
        </w:tc>
      </w:tr>
      <w:tr w:rsidR="00C95903" w:rsidRPr="00A94E22" w14:paraId="59FF8F1B" w14:textId="77777777" w:rsidTr="00BC7A91">
        <w:trPr>
          <w:trHeight w:val="276"/>
          <w:jc w:val="center"/>
        </w:trPr>
        <w:tc>
          <w:tcPr>
            <w:tcW w:w="1340" w:type="dxa"/>
            <w:tcBorders>
              <w:top w:val="nil"/>
              <w:left w:val="nil"/>
              <w:bottom w:val="nil"/>
              <w:right w:val="nil"/>
            </w:tcBorders>
            <w:shd w:val="clear" w:color="auto" w:fill="auto"/>
            <w:vAlign w:val="center"/>
            <w:hideMark/>
          </w:tcPr>
          <w:p w14:paraId="4B6236E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47001</w:t>
            </w:r>
          </w:p>
        </w:tc>
        <w:tc>
          <w:tcPr>
            <w:tcW w:w="6173" w:type="dxa"/>
            <w:tcBorders>
              <w:top w:val="nil"/>
              <w:left w:val="nil"/>
              <w:bottom w:val="nil"/>
              <w:right w:val="nil"/>
            </w:tcBorders>
            <w:shd w:val="clear" w:color="auto" w:fill="auto"/>
            <w:vAlign w:val="center"/>
            <w:hideMark/>
          </w:tcPr>
          <w:p w14:paraId="11E00B3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MARTA</w:t>
            </w:r>
          </w:p>
        </w:tc>
        <w:tc>
          <w:tcPr>
            <w:tcW w:w="1440" w:type="dxa"/>
            <w:tcBorders>
              <w:top w:val="nil"/>
              <w:left w:val="nil"/>
              <w:bottom w:val="nil"/>
              <w:right w:val="nil"/>
            </w:tcBorders>
            <w:shd w:val="clear" w:color="auto" w:fill="auto"/>
            <w:vAlign w:val="center"/>
            <w:hideMark/>
          </w:tcPr>
          <w:p w14:paraId="5B1BF12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10.697.540.372</w:t>
            </w:r>
          </w:p>
        </w:tc>
      </w:tr>
      <w:tr w:rsidR="00C95903" w:rsidRPr="00A94E22" w14:paraId="0AF3E2DE" w14:textId="77777777" w:rsidTr="00BC7A91">
        <w:trPr>
          <w:trHeight w:val="276"/>
          <w:jc w:val="center"/>
        </w:trPr>
        <w:tc>
          <w:tcPr>
            <w:tcW w:w="1340" w:type="dxa"/>
            <w:tcBorders>
              <w:top w:val="nil"/>
              <w:left w:val="nil"/>
              <w:bottom w:val="nil"/>
              <w:right w:val="nil"/>
            </w:tcBorders>
            <w:shd w:val="clear" w:color="auto" w:fill="auto"/>
            <w:vAlign w:val="center"/>
            <w:hideMark/>
          </w:tcPr>
          <w:p w14:paraId="3C21D72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47030</w:t>
            </w:r>
          </w:p>
        </w:tc>
        <w:tc>
          <w:tcPr>
            <w:tcW w:w="6173" w:type="dxa"/>
            <w:tcBorders>
              <w:top w:val="nil"/>
              <w:left w:val="nil"/>
              <w:bottom w:val="nil"/>
              <w:right w:val="nil"/>
            </w:tcBorders>
            <w:shd w:val="clear" w:color="auto" w:fill="auto"/>
            <w:vAlign w:val="center"/>
            <w:hideMark/>
          </w:tcPr>
          <w:p w14:paraId="7947AC8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ALGARROBO</w:t>
            </w:r>
          </w:p>
        </w:tc>
        <w:tc>
          <w:tcPr>
            <w:tcW w:w="1440" w:type="dxa"/>
            <w:tcBorders>
              <w:top w:val="nil"/>
              <w:left w:val="nil"/>
              <w:bottom w:val="nil"/>
              <w:right w:val="nil"/>
            </w:tcBorders>
            <w:shd w:val="clear" w:color="auto" w:fill="auto"/>
            <w:vAlign w:val="center"/>
            <w:hideMark/>
          </w:tcPr>
          <w:p w14:paraId="4DB3EF6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4.499.875</w:t>
            </w:r>
          </w:p>
        </w:tc>
      </w:tr>
      <w:tr w:rsidR="00C95903" w:rsidRPr="00A94E22" w14:paraId="4CF981EE" w14:textId="77777777" w:rsidTr="00BC7A91">
        <w:trPr>
          <w:trHeight w:val="276"/>
          <w:jc w:val="center"/>
        </w:trPr>
        <w:tc>
          <w:tcPr>
            <w:tcW w:w="1340" w:type="dxa"/>
            <w:tcBorders>
              <w:top w:val="nil"/>
              <w:left w:val="nil"/>
              <w:bottom w:val="nil"/>
              <w:right w:val="nil"/>
            </w:tcBorders>
            <w:shd w:val="clear" w:color="auto" w:fill="auto"/>
            <w:vAlign w:val="center"/>
            <w:hideMark/>
          </w:tcPr>
          <w:p w14:paraId="495304B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47053</w:t>
            </w:r>
          </w:p>
        </w:tc>
        <w:tc>
          <w:tcPr>
            <w:tcW w:w="6173" w:type="dxa"/>
            <w:tcBorders>
              <w:top w:val="nil"/>
              <w:left w:val="nil"/>
              <w:bottom w:val="nil"/>
              <w:right w:val="nil"/>
            </w:tcBorders>
            <w:shd w:val="clear" w:color="auto" w:fill="auto"/>
            <w:vAlign w:val="center"/>
            <w:hideMark/>
          </w:tcPr>
          <w:p w14:paraId="10E89E7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ARACATACA</w:t>
            </w:r>
          </w:p>
        </w:tc>
        <w:tc>
          <w:tcPr>
            <w:tcW w:w="1440" w:type="dxa"/>
            <w:tcBorders>
              <w:top w:val="nil"/>
              <w:left w:val="nil"/>
              <w:bottom w:val="nil"/>
              <w:right w:val="nil"/>
            </w:tcBorders>
            <w:shd w:val="clear" w:color="auto" w:fill="auto"/>
            <w:vAlign w:val="center"/>
            <w:hideMark/>
          </w:tcPr>
          <w:p w14:paraId="47135D9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13.421.493</w:t>
            </w:r>
          </w:p>
        </w:tc>
      </w:tr>
      <w:tr w:rsidR="00C95903" w:rsidRPr="00A94E22" w14:paraId="3462A0CC" w14:textId="77777777" w:rsidTr="00BC7A91">
        <w:trPr>
          <w:trHeight w:val="276"/>
          <w:jc w:val="center"/>
        </w:trPr>
        <w:tc>
          <w:tcPr>
            <w:tcW w:w="1340" w:type="dxa"/>
            <w:tcBorders>
              <w:top w:val="nil"/>
              <w:left w:val="nil"/>
              <w:bottom w:val="nil"/>
              <w:right w:val="nil"/>
            </w:tcBorders>
            <w:shd w:val="clear" w:color="auto" w:fill="auto"/>
            <w:vAlign w:val="center"/>
            <w:hideMark/>
          </w:tcPr>
          <w:p w14:paraId="1AFA63C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47058</w:t>
            </w:r>
          </w:p>
        </w:tc>
        <w:tc>
          <w:tcPr>
            <w:tcW w:w="6173" w:type="dxa"/>
            <w:tcBorders>
              <w:top w:val="nil"/>
              <w:left w:val="nil"/>
              <w:bottom w:val="nil"/>
              <w:right w:val="nil"/>
            </w:tcBorders>
            <w:shd w:val="clear" w:color="auto" w:fill="auto"/>
            <w:vAlign w:val="center"/>
            <w:hideMark/>
          </w:tcPr>
          <w:p w14:paraId="12D2746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ARIGUANÍ</w:t>
            </w:r>
          </w:p>
        </w:tc>
        <w:tc>
          <w:tcPr>
            <w:tcW w:w="1440" w:type="dxa"/>
            <w:tcBorders>
              <w:top w:val="nil"/>
              <w:left w:val="nil"/>
              <w:bottom w:val="nil"/>
              <w:right w:val="nil"/>
            </w:tcBorders>
            <w:shd w:val="clear" w:color="auto" w:fill="auto"/>
            <w:vAlign w:val="center"/>
            <w:hideMark/>
          </w:tcPr>
          <w:p w14:paraId="2EC771B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234.854.443</w:t>
            </w:r>
          </w:p>
        </w:tc>
      </w:tr>
      <w:tr w:rsidR="00C95903" w:rsidRPr="00A94E22" w14:paraId="7D06362E" w14:textId="77777777" w:rsidTr="00BC7A91">
        <w:trPr>
          <w:trHeight w:val="276"/>
          <w:jc w:val="center"/>
        </w:trPr>
        <w:tc>
          <w:tcPr>
            <w:tcW w:w="1340" w:type="dxa"/>
            <w:tcBorders>
              <w:top w:val="nil"/>
              <w:left w:val="nil"/>
              <w:bottom w:val="nil"/>
              <w:right w:val="nil"/>
            </w:tcBorders>
            <w:shd w:val="clear" w:color="auto" w:fill="auto"/>
            <w:vAlign w:val="center"/>
            <w:hideMark/>
          </w:tcPr>
          <w:p w14:paraId="46BF7CB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47189</w:t>
            </w:r>
          </w:p>
        </w:tc>
        <w:tc>
          <w:tcPr>
            <w:tcW w:w="6173" w:type="dxa"/>
            <w:tcBorders>
              <w:top w:val="nil"/>
              <w:left w:val="nil"/>
              <w:bottom w:val="nil"/>
              <w:right w:val="nil"/>
            </w:tcBorders>
            <w:shd w:val="clear" w:color="auto" w:fill="auto"/>
            <w:vAlign w:val="center"/>
            <w:hideMark/>
          </w:tcPr>
          <w:p w14:paraId="3B21353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CIÉNAGA</w:t>
            </w:r>
          </w:p>
        </w:tc>
        <w:tc>
          <w:tcPr>
            <w:tcW w:w="1440" w:type="dxa"/>
            <w:tcBorders>
              <w:top w:val="nil"/>
              <w:left w:val="nil"/>
              <w:bottom w:val="nil"/>
              <w:right w:val="nil"/>
            </w:tcBorders>
            <w:shd w:val="clear" w:color="auto" w:fill="auto"/>
            <w:vAlign w:val="center"/>
            <w:hideMark/>
          </w:tcPr>
          <w:p w14:paraId="0402DDD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71.240.418.517</w:t>
            </w:r>
          </w:p>
        </w:tc>
      </w:tr>
      <w:tr w:rsidR="00C95903" w:rsidRPr="00A94E22" w14:paraId="22EB65E6" w14:textId="77777777" w:rsidTr="00BC7A91">
        <w:trPr>
          <w:trHeight w:val="276"/>
          <w:jc w:val="center"/>
        </w:trPr>
        <w:tc>
          <w:tcPr>
            <w:tcW w:w="1340" w:type="dxa"/>
            <w:tcBorders>
              <w:top w:val="nil"/>
              <w:left w:val="nil"/>
              <w:bottom w:val="nil"/>
              <w:right w:val="nil"/>
            </w:tcBorders>
            <w:shd w:val="clear" w:color="auto" w:fill="auto"/>
            <w:vAlign w:val="center"/>
            <w:hideMark/>
          </w:tcPr>
          <w:p w14:paraId="72598D2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47245</w:t>
            </w:r>
          </w:p>
        </w:tc>
        <w:tc>
          <w:tcPr>
            <w:tcW w:w="6173" w:type="dxa"/>
            <w:tcBorders>
              <w:top w:val="nil"/>
              <w:left w:val="nil"/>
              <w:bottom w:val="nil"/>
              <w:right w:val="nil"/>
            </w:tcBorders>
            <w:shd w:val="clear" w:color="auto" w:fill="auto"/>
            <w:vAlign w:val="center"/>
            <w:hideMark/>
          </w:tcPr>
          <w:p w14:paraId="7089EAF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BANCO</w:t>
            </w:r>
          </w:p>
        </w:tc>
        <w:tc>
          <w:tcPr>
            <w:tcW w:w="1440" w:type="dxa"/>
            <w:tcBorders>
              <w:top w:val="nil"/>
              <w:left w:val="nil"/>
              <w:bottom w:val="nil"/>
              <w:right w:val="nil"/>
            </w:tcBorders>
            <w:shd w:val="clear" w:color="auto" w:fill="auto"/>
            <w:vAlign w:val="center"/>
            <w:hideMark/>
          </w:tcPr>
          <w:p w14:paraId="7607C3B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9.236.084</w:t>
            </w:r>
          </w:p>
        </w:tc>
      </w:tr>
      <w:tr w:rsidR="00C95903" w:rsidRPr="00A94E22" w14:paraId="4765158B" w14:textId="77777777" w:rsidTr="00BC7A91">
        <w:trPr>
          <w:trHeight w:val="276"/>
          <w:jc w:val="center"/>
        </w:trPr>
        <w:tc>
          <w:tcPr>
            <w:tcW w:w="1340" w:type="dxa"/>
            <w:tcBorders>
              <w:top w:val="nil"/>
              <w:left w:val="nil"/>
              <w:bottom w:val="nil"/>
              <w:right w:val="nil"/>
            </w:tcBorders>
            <w:shd w:val="clear" w:color="auto" w:fill="auto"/>
            <w:vAlign w:val="center"/>
            <w:hideMark/>
          </w:tcPr>
          <w:p w14:paraId="3BB0E12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47288</w:t>
            </w:r>
          </w:p>
        </w:tc>
        <w:tc>
          <w:tcPr>
            <w:tcW w:w="6173" w:type="dxa"/>
            <w:tcBorders>
              <w:top w:val="nil"/>
              <w:left w:val="nil"/>
              <w:bottom w:val="nil"/>
              <w:right w:val="nil"/>
            </w:tcBorders>
            <w:shd w:val="clear" w:color="auto" w:fill="auto"/>
            <w:vAlign w:val="center"/>
            <w:hideMark/>
          </w:tcPr>
          <w:p w14:paraId="0BB967C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FUNDACIÓN</w:t>
            </w:r>
          </w:p>
        </w:tc>
        <w:tc>
          <w:tcPr>
            <w:tcW w:w="1440" w:type="dxa"/>
            <w:tcBorders>
              <w:top w:val="nil"/>
              <w:left w:val="nil"/>
              <w:bottom w:val="nil"/>
              <w:right w:val="nil"/>
            </w:tcBorders>
            <w:shd w:val="clear" w:color="auto" w:fill="auto"/>
            <w:vAlign w:val="center"/>
            <w:hideMark/>
          </w:tcPr>
          <w:p w14:paraId="62CF57B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2.438.974</w:t>
            </w:r>
          </w:p>
        </w:tc>
      </w:tr>
      <w:tr w:rsidR="00C95903" w:rsidRPr="00A94E22" w14:paraId="0F82A0D6" w14:textId="77777777" w:rsidTr="00BC7A91">
        <w:trPr>
          <w:trHeight w:val="276"/>
          <w:jc w:val="center"/>
        </w:trPr>
        <w:tc>
          <w:tcPr>
            <w:tcW w:w="1340" w:type="dxa"/>
            <w:tcBorders>
              <w:top w:val="nil"/>
              <w:left w:val="nil"/>
              <w:bottom w:val="nil"/>
              <w:right w:val="nil"/>
            </w:tcBorders>
            <w:shd w:val="clear" w:color="auto" w:fill="auto"/>
            <w:vAlign w:val="center"/>
            <w:hideMark/>
          </w:tcPr>
          <w:p w14:paraId="0BF85E5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47555</w:t>
            </w:r>
          </w:p>
        </w:tc>
        <w:tc>
          <w:tcPr>
            <w:tcW w:w="6173" w:type="dxa"/>
            <w:tcBorders>
              <w:top w:val="nil"/>
              <w:left w:val="nil"/>
              <w:bottom w:val="nil"/>
              <w:right w:val="nil"/>
            </w:tcBorders>
            <w:shd w:val="clear" w:color="auto" w:fill="auto"/>
            <w:vAlign w:val="center"/>
            <w:hideMark/>
          </w:tcPr>
          <w:p w14:paraId="52474E0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PLATO</w:t>
            </w:r>
          </w:p>
        </w:tc>
        <w:tc>
          <w:tcPr>
            <w:tcW w:w="1440" w:type="dxa"/>
            <w:tcBorders>
              <w:top w:val="nil"/>
              <w:left w:val="nil"/>
              <w:bottom w:val="nil"/>
              <w:right w:val="nil"/>
            </w:tcBorders>
            <w:shd w:val="clear" w:color="auto" w:fill="auto"/>
            <w:vAlign w:val="center"/>
            <w:hideMark/>
          </w:tcPr>
          <w:p w14:paraId="148A0F8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4.442.839.251</w:t>
            </w:r>
          </w:p>
        </w:tc>
      </w:tr>
      <w:tr w:rsidR="00C95903" w:rsidRPr="00A94E22" w14:paraId="0B095216" w14:textId="77777777" w:rsidTr="00BC7A91">
        <w:trPr>
          <w:trHeight w:val="276"/>
          <w:jc w:val="center"/>
        </w:trPr>
        <w:tc>
          <w:tcPr>
            <w:tcW w:w="1340" w:type="dxa"/>
            <w:tcBorders>
              <w:top w:val="nil"/>
              <w:left w:val="nil"/>
              <w:bottom w:val="nil"/>
              <w:right w:val="nil"/>
            </w:tcBorders>
            <w:shd w:val="clear" w:color="auto" w:fill="auto"/>
            <w:vAlign w:val="center"/>
            <w:hideMark/>
          </w:tcPr>
          <w:p w14:paraId="2160EFB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47707</w:t>
            </w:r>
          </w:p>
        </w:tc>
        <w:tc>
          <w:tcPr>
            <w:tcW w:w="6173" w:type="dxa"/>
            <w:tcBorders>
              <w:top w:val="nil"/>
              <w:left w:val="nil"/>
              <w:bottom w:val="nil"/>
              <w:right w:val="nil"/>
            </w:tcBorders>
            <w:shd w:val="clear" w:color="auto" w:fill="auto"/>
            <w:vAlign w:val="center"/>
            <w:hideMark/>
          </w:tcPr>
          <w:p w14:paraId="1ED8D4E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ANA</w:t>
            </w:r>
          </w:p>
        </w:tc>
        <w:tc>
          <w:tcPr>
            <w:tcW w:w="1440" w:type="dxa"/>
            <w:tcBorders>
              <w:top w:val="nil"/>
              <w:left w:val="nil"/>
              <w:bottom w:val="nil"/>
              <w:right w:val="nil"/>
            </w:tcBorders>
            <w:shd w:val="clear" w:color="auto" w:fill="auto"/>
            <w:vAlign w:val="center"/>
            <w:hideMark/>
          </w:tcPr>
          <w:p w14:paraId="7F6CC68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3.245.415</w:t>
            </w:r>
          </w:p>
        </w:tc>
      </w:tr>
      <w:tr w:rsidR="00C95903" w:rsidRPr="00A94E22" w14:paraId="1E3793FA" w14:textId="77777777" w:rsidTr="00BC7A91">
        <w:trPr>
          <w:trHeight w:val="276"/>
          <w:jc w:val="center"/>
        </w:trPr>
        <w:tc>
          <w:tcPr>
            <w:tcW w:w="1340" w:type="dxa"/>
            <w:tcBorders>
              <w:top w:val="nil"/>
              <w:left w:val="nil"/>
              <w:bottom w:val="nil"/>
              <w:right w:val="nil"/>
            </w:tcBorders>
            <w:shd w:val="clear" w:color="auto" w:fill="auto"/>
            <w:vAlign w:val="center"/>
            <w:hideMark/>
          </w:tcPr>
          <w:p w14:paraId="7F9EC11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47745</w:t>
            </w:r>
          </w:p>
        </w:tc>
        <w:tc>
          <w:tcPr>
            <w:tcW w:w="6173" w:type="dxa"/>
            <w:tcBorders>
              <w:top w:val="nil"/>
              <w:left w:val="nil"/>
              <w:bottom w:val="nil"/>
              <w:right w:val="nil"/>
            </w:tcBorders>
            <w:shd w:val="clear" w:color="auto" w:fill="auto"/>
            <w:vAlign w:val="center"/>
            <w:hideMark/>
          </w:tcPr>
          <w:p w14:paraId="0861E0C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SITIONUEVO</w:t>
            </w:r>
          </w:p>
        </w:tc>
        <w:tc>
          <w:tcPr>
            <w:tcW w:w="1440" w:type="dxa"/>
            <w:tcBorders>
              <w:top w:val="nil"/>
              <w:left w:val="nil"/>
              <w:bottom w:val="nil"/>
              <w:right w:val="nil"/>
            </w:tcBorders>
            <w:shd w:val="clear" w:color="auto" w:fill="auto"/>
            <w:vAlign w:val="center"/>
            <w:hideMark/>
          </w:tcPr>
          <w:p w14:paraId="2DF8007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29.203.796</w:t>
            </w:r>
          </w:p>
        </w:tc>
      </w:tr>
      <w:tr w:rsidR="00C95903" w:rsidRPr="00A94E22" w14:paraId="00139AAE" w14:textId="77777777" w:rsidTr="00BC7A91">
        <w:trPr>
          <w:trHeight w:val="276"/>
          <w:jc w:val="center"/>
        </w:trPr>
        <w:tc>
          <w:tcPr>
            <w:tcW w:w="1340" w:type="dxa"/>
            <w:tcBorders>
              <w:top w:val="nil"/>
              <w:left w:val="nil"/>
              <w:bottom w:val="nil"/>
              <w:right w:val="nil"/>
            </w:tcBorders>
            <w:shd w:val="clear" w:color="auto" w:fill="auto"/>
            <w:vAlign w:val="center"/>
            <w:hideMark/>
          </w:tcPr>
          <w:p w14:paraId="5534AC1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47980</w:t>
            </w:r>
          </w:p>
        </w:tc>
        <w:tc>
          <w:tcPr>
            <w:tcW w:w="6173" w:type="dxa"/>
            <w:tcBorders>
              <w:top w:val="nil"/>
              <w:left w:val="nil"/>
              <w:bottom w:val="nil"/>
              <w:right w:val="nil"/>
            </w:tcBorders>
            <w:shd w:val="clear" w:color="auto" w:fill="auto"/>
            <w:vAlign w:val="center"/>
            <w:hideMark/>
          </w:tcPr>
          <w:p w14:paraId="60BBF3F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ZONA BANANERA</w:t>
            </w:r>
          </w:p>
        </w:tc>
        <w:tc>
          <w:tcPr>
            <w:tcW w:w="1440" w:type="dxa"/>
            <w:tcBorders>
              <w:top w:val="nil"/>
              <w:left w:val="nil"/>
              <w:bottom w:val="nil"/>
              <w:right w:val="nil"/>
            </w:tcBorders>
            <w:shd w:val="clear" w:color="auto" w:fill="auto"/>
            <w:vAlign w:val="center"/>
            <w:hideMark/>
          </w:tcPr>
          <w:p w14:paraId="258BD26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527.640</w:t>
            </w:r>
          </w:p>
        </w:tc>
      </w:tr>
      <w:tr w:rsidR="00C95903" w:rsidRPr="00A94E22" w14:paraId="5C0E3F85" w14:textId="77777777" w:rsidTr="00BC7A91">
        <w:trPr>
          <w:trHeight w:val="276"/>
          <w:jc w:val="center"/>
        </w:trPr>
        <w:tc>
          <w:tcPr>
            <w:tcW w:w="1340" w:type="dxa"/>
            <w:tcBorders>
              <w:top w:val="nil"/>
              <w:left w:val="nil"/>
              <w:bottom w:val="nil"/>
              <w:right w:val="nil"/>
            </w:tcBorders>
            <w:shd w:val="clear" w:color="auto" w:fill="auto"/>
            <w:vAlign w:val="center"/>
            <w:hideMark/>
          </w:tcPr>
          <w:p w14:paraId="0B21AFD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w:t>
            </w:r>
          </w:p>
        </w:tc>
        <w:tc>
          <w:tcPr>
            <w:tcW w:w="6173" w:type="dxa"/>
            <w:tcBorders>
              <w:top w:val="nil"/>
              <w:left w:val="nil"/>
              <w:bottom w:val="nil"/>
              <w:right w:val="nil"/>
            </w:tcBorders>
            <w:shd w:val="clear" w:color="auto" w:fill="auto"/>
            <w:vAlign w:val="center"/>
            <w:hideMark/>
          </w:tcPr>
          <w:p w14:paraId="2663D8E0"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META</w:t>
            </w:r>
          </w:p>
        </w:tc>
        <w:tc>
          <w:tcPr>
            <w:tcW w:w="1440" w:type="dxa"/>
            <w:tcBorders>
              <w:top w:val="nil"/>
              <w:left w:val="nil"/>
              <w:bottom w:val="nil"/>
              <w:right w:val="nil"/>
            </w:tcBorders>
            <w:shd w:val="clear" w:color="auto" w:fill="auto"/>
            <w:vAlign w:val="center"/>
            <w:hideMark/>
          </w:tcPr>
          <w:p w14:paraId="5F83BD9E"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1.201.894.721.754</w:t>
            </w:r>
          </w:p>
        </w:tc>
      </w:tr>
      <w:tr w:rsidR="00C95903" w:rsidRPr="00A94E22" w14:paraId="239DDAC7" w14:textId="77777777" w:rsidTr="00BC7A91">
        <w:trPr>
          <w:trHeight w:val="276"/>
          <w:jc w:val="center"/>
        </w:trPr>
        <w:tc>
          <w:tcPr>
            <w:tcW w:w="1340" w:type="dxa"/>
            <w:tcBorders>
              <w:top w:val="nil"/>
              <w:left w:val="nil"/>
              <w:bottom w:val="nil"/>
              <w:right w:val="nil"/>
            </w:tcBorders>
            <w:shd w:val="clear" w:color="auto" w:fill="auto"/>
            <w:vAlign w:val="center"/>
            <w:hideMark/>
          </w:tcPr>
          <w:p w14:paraId="29A7CB7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50000</w:t>
            </w:r>
          </w:p>
        </w:tc>
        <w:tc>
          <w:tcPr>
            <w:tcW w:w="6173" w:type="dxa"/>
            <w:tcBorders>
              <w:top w:val="nil"/>
              <w:left w:val="nil"/>
              <w:bottom w:val="nil"/>
              <w:right w:val="nil"/>
            </w:tcBorders>
            <w:shd w:val="clear" w:color="auto" w:fill="auto"/>
            <w:vAlign w:val="center"/>
            <w:hideMark/>
          </w:tcPr>
          <w:p w14:paraId="2534D77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META</w:t>
            </w:r>
          </w:p>
        </w:tc>
        <w:tc>
          <w:tcPr>
            <w:tcW w:w="1440" w:type="dxa"/>
            <w:tcBorders>
              <w:top w:val="nil"/>
              <w:left w:val="nil"/>
              <w:bottom w:val="nil"/>
              <w:right w:val="nil"/>
            </w:tcBorders>
            <w:shd w:val="clear" w:color="auto" w:fill="auto"/>
            <w:vAlign w:val="center"/>
            <w:hideMark/>
          </w:tcPr>
          <w:p w14:paraId="773ABE2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942.449.170.892</w:t>
            </w:r>
          </w:p>
        </w:tc>
      </w:tr>
      <w:tr w:rsidR="00C95903" w:rsidRPr="00A94E22" w14:paraId="6138C190" w14:textId="77777777" w:rsidTr="00BC7A91">
        <w:trPr>
          <w:trHeight w:val="276"/>
          <w:jc w:val="center"/>
        </w:trPr>
        <w:tc>
          <w:tcPr>
            <w:tcW w:w="1340" w:type="dxa"/>
            <w:tcBorders>
              <w:top w:val="nil"/>
              <w:left w:val="nil"/>
              <w:bottom w:val="nil"/>
              <w:right w:val="nil"/>
            </w:tcBorders>
            <w:shd w:val="clear" w:color="auto" w:fill="auto"/>
            <w:vAlign w:val="center"/>
            <w:hideMark/>
          </w:tcPr>
          <w:p w14:paraId="79DEBA7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50001</w:t>
            </w:r>
          </w:p>
        </w:tc>
        <w:tc>
          <w:tcPr>
            <w:tcW w:w="6173" w:type="dxa"/>
            <w:tcBorders>
              <w:top w:val="nil"/>
              <w:left w:val="nil"/>
              <w:bottom w:val="nil"/>
              <w:right w:val="nil"/>
            </w:tcBorders>
            <w:shd w:val="clear" w:color="auto" w:fill="auto"/>
            <w:vAlign w:val="center"/>
            <w:hideMark/>
          </w:tcPr>
          <w:p w14:paraId="70A44D9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VILLAVICENCIO</w:t>
            </w:r>
          </w:p>
        </w:tc>
        <w:tc>
          <w:tcPr>
            <w:tcW w:w="1440" w:type="dxa"/>
            <w:tcBorders>
              <w:top w:val="nil"/>
              <w:left w:val="nil"/>
              <w:bottom w:val="nil"/>
              <w:right w:val="nil"/>
            </w:tcBorders>
            <w:shd w:val="clear" w:color="auto" w:fill="auto"/>
            <w:vAlign w:val="center"/>
            <w:hideMark/>
          </w:tcPr>
          <w:p w14:paraId="6A412BC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8.374.158.068</w:t>
            </w:r>
          </w:p>
        </w:tc>
      </w:tr>
      <w:tr w:rsidR="00C95903" w:rsidRPr="00A94E22" w14:paraId="290CB9FB" w14:textId="77777777" w:rsidTr="00BC7A91">
        <w:trPr>
          <w:trHeight w:val="276"/>
          <w:jc w:val="center"/>
        </w:trPr>
        <w:tc>
          <w:tcPr>
            <w:tcW w:w="1340" w:type="dxa"/>
            <w:tcBorders>
              <w:top w:val="nil"/>
              <w:left w:val="nil"/>
              <w:bottom w:val="nil"/>
              <w:right w:val="nil"/>
            </w:tcBorders>
            <w:shd w:val="clear" w:color="auto" w:fill="auto"/>
            <w:vAlign w:val="center"/>
            <w:hideMark/>
          </w:tcPr>
          <w:p w14:paraId="5966967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50006</w:t>
            </w:r>
          </w:p>
        </w:tc>
        <w:tc>
          <w:tcPr>
            <w:tcW w:w="6173" w:type="dxa"/>
            <w:tcBorders>
              <w:top w:val="nil"/>
              <w:left w:val="nil"/>
              <w:bottom w:val="nil"/>
              <w:right w:val="nil"/>
            </w:tcBorders>
            <w:shd w:val="clear" w:color="auto" w:fill="auto"/>
            <w:vAlign w:val="center"/>
            <w:hideMark/>
          </w:tcPr>
          <w:p w14:paraId="4FA7355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ACACÍAS</w:t>
            </w:r>
          </w:p>
        </w:tc>
        <w:tc>
          <w:tcPr>
            <w:tcW w:w="1440" w:type="dxa"/>
            <w:tcBorders>
              <w:top w:val="nil"/>
              <w:left w:val="nil"/>
              <w:bottom w:val="nil"/>
              <w:right w:val="nil"/>
            </w:tcBorders>
            <w:shd w:val="clear" w:color="auto" w:fill="auto"/>
            <w:vAlign w:val="center"/>
            <w:hideMark/>
          </w:tcPr>
          <w:p w14:paraId="5CB50EF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58.005.000.469</w:t>
            </w:r>
          </w:p>
        </w:tc>
      </w:tr>
      <w:tr w:rsidR="00C95903" w:rsidRPr="00A94E22" w14:paraId="6D099FFE" w14:textId="77777777" w:rsidTr="00BC7A91">
        <w:trPr>
          <w:trHeight w:val="276"/>
          <w:jc w:val="center"/>
        </w:trPr>
        <w:tc>
          <w:tcPr>
            <w:tcW w:w="1340" w:type="dxa"/>
            <w:tcBorders>
              <w:top w:val="nil"/>
              <w:left w:val="nil"/>
              <w:bottom w:val="nil"/>
              <w:right w:val="nil"/>
            </w:tcBorders>
            <w:shd w:val="clear" w:color="auto" w:fill="auto"/>
            <w:vAlign w:val="center"/>
            <w:hideMark/>
          </w:tcPr>
          <w:p w14:paraId="6847A34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50110</w:t>
            </w:r>
          </w:p>
        </w:tc>
        <w:tc>
          <w:tcPr>
            <w:tcW w:w="6173" w:type="dxa"/>
            <w:tcBorders>
              <w:top w:val="nil"/>
              <w:left w:val="nil"/>
              <w:bottom w:val="nil"/>
              <w:right w:val="nil"/>
            </w:tcBorders>
            <w:shd w:val="clear" w:color="auto" w:fill="auto"/>
            <w:vAlign w:val="center"/>
            <w:hideMark/>
          </w:tcPr>
          <w:p w14:paraId="1F4EE2F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BARRANCA DE UPÍA</w:t>
            </w:r>
          </w:p>
        </w:tc>
        <w:tc>
          <w:tcPr>
            <w:tcW w:w="1440" w:type="dxa"/>
            <w:tcBorders>
              <w:top w:val="nil"/>
              <w:left w:val="nil"/>
              <w:bottom w:val="nil"/>
              <w:right w:val="nil"/>
            </w:tcBorders>
            <w:shd w:val="clear" w:color="auto" w:fill="auto"/>
            <w:vAlign w:val="center"/>
            <w:hideMark/>
          </w:tcPr>
          <w:p w14:paraId="3066A66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100.744.548</w:t>
            </w:r>
          </w:p>
        </w:tc>
      </w:tr>
      <w:tr w:rsidR="00C95903" w:rsidRPr="00A94E22" w14:paraId="0D49EFAE" w14:textId="77777777" w:rsidTr="00BC7A91">
        <w:trPr>
          <w:trHeight w:val="276"/>
          <w:jc w:val="center"/>
        </w:trPr>
        <w:tc>
          <w:tcPr>
            <w:tcW w:w="1340" w:type="dxa"/>
            <w:tcBorders>
              <w:top w:val="nil"/>
              <w:left w:val="nil"/>
              <w:bottom w:val="nil"/>
              <w:right w:val="nil"/>
            </w:tcBorders>
            <w:shd w:val="clear" w:color="auto" w:fill="auto"/>
            <w:vAlign w:val="center"/>
            <w:hideMark/>
          </w:tcPr>
          <w:p w14:paraId="254BBB6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50124</w:t>
            </w:r>
          </w:p>
        </w:tc>
        <w:tc>
          <w:tcPr>
            <w:tcW w:w="6173" w:type="dxa"/>
            <w:tcBorders>
              <w:top w:val="nil"/>
              <w:left w:val="nil"/>
              <w:bottom w:val="nil"/>
              <w:right w:val="nil"/>
            </w:tcBorders>
            <w:shd w:val="clear" w:color="auto" w:fill="auto"/>
            <w:vAlign w:val="center"/>
            <w:hideMark/>
          </w:tcPr>
          <w:p w14:paraId="65620AA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CABUYARO</w:t>
            </w:r>
          </w:p>
        </w:tc>
        <w:tc>
          <w:tcPr>
            <w:tcW w:w="1440" w:type="dxa"/>
            <w:tcBorders>
              <w:top w:val="nil"/>
              <w:left w:val="nil"/>
              <w:bottom w:val="nil"/>
              <w:right w:val="nil"/>
            </w:tcBorders>
            <w:shd w:val="clear" w:color="auto" w:fill="auto"/>
            <w:vAlign w:val="center"/>
            <w:hideMark/>
          </w:tcPr>
          <w:p w14:paraId="7D3FA27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10.676.040.769</w:t>
            </w:r>
          </w:p>
        </w:tc>
      </w:tr>
      <w:tr w:rsidR="00C95903" w:rsidRPr="00A94E22" w14:paraId="7139289B" w14:textId="77777777" w:rsidTr="00BC7A91">
        <w:trPr>
          <w:trHeight w:val="276"/>
          <w:jc w:val="center"/>
        </w:trPr>
        <w:tc>
          <w:tcPr>
            <w:tcW w:w="1340" w:type="dxa"/>
            <w:tcBorders>
              <w:top w:val="nil"/>
              <w:left w:val="nil"/>
              <w:bottom w:val="nil"/>
              <w:right w:val="nil"/>
            </w:tcBorders>
            <w:shd w:val="clear" w:color="auto" w:fill="auto"/>
            <w:vAlign w:val="center"/>
            <w:hideMark/>
          </w:tcPr>
          <w:p w14:paraId="687C9E5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50150</w:t>
            </w:r>
          </w:p>
        </w:tc>
        <w:tc>
          <w:tcPr>
            <w:tcW w:w="6173" w:type="dxa"/>
            <w:tcBorders>
              <w:top w:val="nil"/>
              <w:left w:val="nil"/>
              <w:bottom w:val="nil"/>
              <w:right w:val="nil"/>
            </w:tcBorders>
            <w:shd w:val="clear" w:color="auto" w:fill="auto"/>
            <w:vAlign w:val="center"/>
            <w:hideMark/>
          </w:tcPr>
          <w:p w14:paraId="0FD2FE9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CASTILLA LA NUEVA</w:t>
            </w:r>
          </w:p>
        </w:tc>
        <w:tc>
          <w:tcPr>
            <w:tcW w:w="1440" w:type="dxa"/>
            <w:tcBorders>
              <w:top w:val="nil"/>
              <w:left w:val="nil"/>
              <w:bottom w:val="nil"/>
              <w:right w:val="nil"/>
            </w:tcBorders>
            <w:shd w:val="clear" w:color="auto" w:fill="auto"/>
            <w:vAlign w:val="center"/>
            <w:hideMark/>
          </w:tcPr>
          <w:p w14:paraId="2C7DCD4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30.140.007.334</w:t>
            </w:r>
          </w:p>
        </w:tc>
      </w:tr>
      <w:tr w:rsidR="00C95903" w:rsidRPr="00A94E22" w14:paraId="03A863F8" w14:textId="77777777" w:rsidTr="00BC7A91">
        <w:trPr>
          <w:trHeight w:val="276"/>
          <w:jc w:val="center"/>
        </w:trPr>
        <w:tc>
          <w:tcPr>
            <w:tcW w:w="1340" w:type="dxa"/>
            <w:tcBorders>
              <w:top w:val="nil"/>
              <w:left w:val="nil"/>
              <w:bottom w:val="nil"/>
              <w:right w:val="nil"/>
            </w:tcBorders>
            <w:shd w:val="clear" w:color="auto" w:fill="auto"/>
            <w:vAlign w:val="center"/>
            <w:hideMark/>
          </w:tcPr>
          <w:p w14:paraId="38D7C04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50223</w:t>
            </w:r>
          </w:p>
        </w:tc>
        <w:tc>
          <w:tcPr>
            <w:tcW w:w="6173" w:type="dxa"/>
            <w:tcBorders>
              <w:top w:val="nil"/>
              <w:left w:val="nil"/>
              <w:bottom w:val="nil"/>
              <w:right w:val="nil"/>
            </w:tcBorders>
            <w:shd w:val="clear" w:color="auto" w:fill="auto"/>
            <w:vAlign w:val="center"/>
            <w:hideMark/>
          </w:tcPr>
          <w:p w14:paraId="47F7B13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CUBARRAL</w:t>
            </w:r>
          </w:p>
        </w:tc>
        <w:tc>
          <w:tcPr>
            <w:tcW w:w="1440" w:type="dxa"/>
            <w:tcBorders>
              <w:top w:val="nil"/>
              <w:left w:val="nil"/>
              <w:bottom w:val="nil"/>
              <w:right w:val="nil"/>
            </w:tcBorders>
            <w:shd w:val="clear" w:color="auto" w:fill="auto"/>
            <w:vAlign w:val="center"/>
            <w:hideMark/>
          </w:tcPr>
          <w:p w14:paraId="045673E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203.360</w:t>
            </w:r>
          </w:p>
        </w:tc>
      </w:tr>
      <w:tr w:rsidR="00C95903" w:rsidRPr="00A94E22" w14:paraId="046AEB90" w14:textId="77777777" w:rsidTr="00BC7A91">
        <w:trPr>
          <w:trHeight w:val="276"/>
          <w:jc w:val="center"/>
        </w:trPr>
        <w:tc>
          <w:tcPr>
            <w:tcW w:w="1340" w:type="dxa"/>
            <w:tcBorders>
              <w:top w:val="nil"/>
              <w:left w:val="nil"/>
              <w:bottom w:val="nil"/>
              <w:right w:val="nil"/>
            </w:tcBorders>
            <w:shd w:val="clear" w:color="auto" w:fill="auto"/>
            <w:vAlign w:val="center"/>
            <w:hideMark/>
          </w:tcPr>
          <w:p w14:paraId="6E0FE3C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50226</w:t>
            </w:r>
          </w:p>
        </w:tc>
        <w:tc>
          <w:tcPr>
            <w:tcW w:w="6173" w:type="dxa"/>
            <w:tcBorders>
              <w:top w:val="nil"/>
              <w:left w:val="nil"/>
              <w:bottom w:val="nil"/>
              <w:right w:val="nil"/>
            </w:tcBorders>
            <w:shd w:val="clear" w:color="auto" w:fill="auto"/>
            <w:vAlign w:val="center"/>
            <w:hideMark/>
          </w:tcPr>
          <w:p w14:paraId="72A23C7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CUMARAL</w:t>
            </w:r>
          </w:p>
        </w:tc>
        <w:tc>
          <w:tcPr>
            <w:tcW w:w="1440" w:type="dxa"/>
            <w:tcBorders>
              <w:top w:val="nil"/>
              <w:left w:val="nil"/>
              <w:bottom w:val="nil"/>
              <w:right w:val="nil"/>
            </w:tcBorders>
            <w:shd w:val="clear" w:color="auto" w:fill="auto"/>
            <w:vAlign w:val="center"/>
            <w:hideMark/>
          </w:tcPr>
          <w:p w14:paraId="54F6356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9.743.367</w:t>
            </w:r>
          </w:p>
        </w:tc>
      </w:tr>
      <w:tr w:rsidR="00C95903" w:rsidRPr="00A94E22" w14:paraId="434AE50C" w14:textId="77777777" w:rsidTr="00BC7A91">
        <w:trPr>
          <w:trHeight w:val="276"/>
          <w:jc w:val="center"/>
        </w:trPr>
        <w:tc>
          <w:tcPr>
            <w:tcW w:w="1340" w:type="dxa"/>
            <w:tcBorders>
              <w:top w:val="nil"/>
              <w:left w:val="nil"/>
              <w:bottom w:val="nil"/>
              <w:right w:val="nil"/>
            </w:tcBorders>
            <w:shd w:val="clear" w:color="auto" w:fill="auto"/>
            <w:vAlign w:val="center"/>
            <w:hideMark/>
          </w:tcPr>
          <w:p w14:paraId="14DBA99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50251</w:t>
            </w:r>
          </w:p>
        </w:tc>
        <w:tc>
          <w:tcPr>
            <w:tcW w:w="6173" w:type="dxa"/>
            <w:tcBorders>
              <w:top w:val="nil"/>
              <w:left w:val="nil"/>
              <w:bottom w:val="nil"/>
              <w:right w:val="nil"/>
            </w:tcBorders>
            <w:shd w:val="clear" w:color="auto" w:fill="auto"/>
            <w:vAlign w:val="center"/>
            <w:hideMark/>
          </w:tcPr>
          <w:p w14:paraId="4A04C04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CASTILLO</w:t>
            </w:r>
          </w:p>
        </w:tc>
        <w:tc>
          <w:tcPr>
            <w:tcW w:w="1440" w:type="dxa"/>
            <w:tcBorders>
              <w:top w:val="nil"/>
              <w:left w:val="nil"/>
              <w:bottom w:val="nil"/>
              <w:right w:val="nil"/>
            </w:tcBorders>
            <w:shd w:val="clear" w:color="auto" w:fill="auto"/>
            <w:vAlign w:val="center"/>
            <w:hideMark/>
          </w:tcPr>
          <w:p w14:paraId="3350F16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891.979</w:t>
            </w:r>
          </w:p>
        </w:tc>
      </w:tr>
      <w:tr w:rsidR="00C95903" w:rsidRPr="00A94E22" w14:paraId="70B13021" w14:textId="77777777" w:rsidTr="00BC7A91">
        <w:trPr>
          <w:trHeight w:val="276"/>
          <w:jc w:val="center"/>
        </w:trPr>
        <w:tc>
          <w:tcPr>
            <w:tcW w:w="1340" w:type="dxa"/>
            <w:tcBorders>
              <w:top w:val="nil"/>
              <w:left w:val="nil"/>
              <w:bottom w:val="nil"/>
              <w:right w:val="nil"/>
            </w:tcBorders>
            <w:shd w:val="clear" w:color="auto" w:fill="auto"/>
            <w:vAlign w:val="center"/>
            <w:hideMark/>
          </w:tcPr>
          <w:p w14:paraId="2B41E04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50270</w:t>
            </w:r>
          </w:p>
        </w:tc>
        <w:tc>
          <w:tcPr>
            <w:tcW w:w="6173" w:type="dxa"/>
            <w:tcBorders>
              <w:top w:val="nil"/>
              <w:left w:val="nil"/>
              <w:bottom w:val="nil"/>
              <w:right w:val="nil"/>
            </w:tcBorders>
            <w:shd w:val="clear" w:color="auto" w:fill="auto"/>
            <w:vAlign w:val="center"/>
            <w:hideMark/>
          </w:tcPr>
          <w:p w14:paraId="1945618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DORADO</w:t>
            </w:r>
          </w:p>
        </w:tc>
        <w:tc>
          <w:tcPr>
            <w:tcW w:w="1440" w:type="dxa"/>
            <w:tcBorders>
              <w:top w:val="nil"/>
              <w:left w:val="nil"/>
              <w:bottom w:val="nil"/>
              <w:right w:val="nil"/>
            </w:tcBorders>
            <w:shd w:val="clear" w:color="auto" w:fill="auto"/>
            <w:vAlign w:val="center"/>
            <w:hideMark/>
          </w:tcPr>
          <w:p w14:paraId="15BC37B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5.662.237</w:t>
            </w:r>
          </w:p>
        </w:tc>
      </w:tr>
      <w:tr w:rsidR="00C95903" w:rsidRPr="00A94E22" w14:paraId="76A84D48" w14:textId="77777777" w:rsidTr="00BC7A91">
        <w:trPr>
          <w:trHeight w:val="276"/>
          <w:jc w:val="center"/>
        </w:trPr>
        <w:tc>
          <w:tcPr>
            <w:tcW w:w="1340" w:type="dxa"/>
            <w:tcBorders>
              <w:top w:val="nil"/>
              <w:left w:val="nil"/>
              <w:bottom w:val="nil"/>
              <w:right w:val="nil"/>
            </w:tcBorders>
            <w:shd w:val="clear" w:color="auto" w:fill="auto"/>
            <w:vAlign w:val="center"/>
            <w:hideMark/>
          </w:tcPr>
          <w:p w14:paraId="58904FF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50287</w:t>
            </w:r>
          </w:p>
        </w:tc>
        <w:tc>
          <w:tcPr>
            <w:tcW w:w="6173" w:type="dxa"/>
            <w:tcBorders>
              <w:top w:val="nil"/>
              <w:left w:val="nil"/>
              <w:bottom w:val="nil"/>
              <w:right w:val="nil"/>
            </w:tcBorders>
            <w:shd w:val="clear" w:color="auto" w:fill="auto"/>
            <w:vAlign w:val="center"/>
            <w:hideMark/>
          </w:tcPr>
          <w:p w14:paraId="335942E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FUENTEDEORO</w:t>
            </w:r>
          </w:p>
        </w:tc>
        <w:tc>
          <w:tcPr>
            <w:tcW w:w="1440" w:type="dxa"/>
            <w:tcBorders>
              <w:top w:val="nil"/>
              <w:left w:val="nil"/>
              <w:bottom w:val="nil"/>
              <w:right w:val="nil"/>
            </w:tcBorders>
            <w:shd w:val="clear" w:color="auto" w:fill="auto"/>
            <w:vAlign w:val="center"/>
            <w:hideMark/>
          </w:tcPr>
          <w:p w14:paraId="02684EE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4.705.377</w:t>
            </w:r>
          </w:p>
        </w:tc>
      </w:tr>
      <w:tr w:rsidR="00C95903" w:rsidRPr="00A94E22" w14:paraId="0A6B9C70" w14:textId="77777777" w:rsidTr="00BC7A91">
        <w:trPr>
          <w:trHeight w:val="276"/>
          <w:jc w:val="center"/>
        </w:trPr>
        <w:tc>
          <w:tcPr>
            <w:tcW w:w="1340" w:type="dxa"/>
            <w:tcBorders>
              <w:top w:val="nil"/>
              <w:left w:val="nil"/>
              <w:bottom w:val="nil"/>
              <w:right w:val="nil"/>
            </w:tcBorders>
            <w:shd w:val="clear" w:color="auto" w:fill="auto"/>
            <w:vAlign w:val="center"/>
            <w:hideMark/>
          </w:tcPr>
          <w:p w14:paraId="31A9C10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50313</w:t>
            </w:r>
          </w:p>
        </w:tc>
        <w:tc>
          <w:tcPr>
            <w:tcW w:w="6173" w:type="dxa"/>
            <w:tcBorders>
              <w:top w:val="nil"/>
              <w:left w:val="nil"/>
              <w:bottom w:val="nil"/>
              <w:right w:val="nil"/>
            </w:tcBorders>
            <w:shd w:val="clear" w:color="auto" w:fill="auto"/>
            <w:vAlign w:val="center"/>
            <w:hideMark/>
          </w:tcPr>
          <w:p w14:paraId="585F6D2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GRANADA</w:t>
            </w:r>
          </w:p>
        </w:tc>
        <w:tc>
          <w:tcPr>
            <w:tcW w:w="1440" w:type="dxa"/>
            <w:tcBorders>
              <w:top w:val="nil"/>
              <w:left w:val="nil"/>
              <w:bottom w:val="nil"/>
              <w:right w:val="nil"/>
            </w:tcBorders>
            <w:shd w:val="clear" w:color="auto" w:fill="auto"/>
            <w:vAlign w:val="center"/>
            <w:hideMark/>
          </w:tcPr>
          <w:p w14:paraId="5FEC61A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11.558.682</w:t>
            </w:r>
          </w:p>
        </w:tc>
      </w:tr>
      <w:tr w:rsidR="00C95903" w:rsidRPr="00A94E22" w14:paraId="3837D6E9" w14:textId="77777777" w:rsidTr="00BC7A91">
        <w:trPr>
          <w:trHeight w:val="276"/>
          <w:jc w:val="center"/>
        </w:trPr>
        <w:tc>
          <w:tcPr>
            <w:tcW w:w="1340" w:type="dxa"/>
            <w:tcBorders>
              <w:top w:val="nil"/>
              <w:left w:val="nil"/>
              <w:bottom w:val="nil"/>
              <w:right w:val="nil"/>
            </w:tcBorders>
            <w:shd w:val="clear" w:color="auto" w:fill="auto"/>
            <w:vAlign w:val="center"/>
            <w:hideMark/>
          </w:tcPr>
          <w:p w14:paraId="5D5D3AD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50318</w:t>
            </w:r>
          </w:p>
        </w:tc>
        <w:tc>
          <w:tcPr>
            <w:tcW w:w="6173" w:type="dxa"/>
            <w:tcBorders>
              <w:top w:val="nil"/>
              <w:left w:val="nil"/>
              <w:bottom w:val="nil"/>
              <w:right w:val="nil"/>
            </w:tcBorders>
            <w:shd w:val="clear" w:color="auto" w:fill="auto"/>
            <w:vAlign w:val="center"/>
            <w:hideMark/>
          </w:tcPr>
          <w:p w14:paraId="5CA664B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GUAMAL</w:t>
            </w:r>
          </w:p>
        </w:tc>
        <w:tc>
          <w:tcPr>
            <w:tcW w:w="1440" w:type="dxa"/>
            <w:tcBorders>
              <w:top w:val="nil"/>
              <w:left w:val="nil"/>
              <w:bottom w:val="nil"/>
              <w:right w:val="nil"/>
            </w:tcBorders>
            <w:shd w:val="clear" w:color="auto" w:fill="auto"/>
            <w:vAlign w:val="center"/>
            <w:hideMark/>
          </w:tcPr>
          <w:p w14:paraId="7673169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8.802.851.757</w:t>
            </w:r>
          </w:p>
        </w:tc>
      </w:tr>
      <w:tr w:rsidR="00C95903" w:rsidRPr="00A94E22" w14:paraId="1684F0E9" w14:textId="77777777" w:rsidTr="00BC7A91">
        <w:trPr>
          <w:trHeight w:val="276"/>
          <w:jc w:val="center"/>
        </w:trPr>
        <w:tc>
          <w:tcPr>
            <w:tcW w:w="1340" w:type="dxa"/>
            <w:tcBorders>
              <w:top w:val="nil"/>
              <w:left w:val="nil"/>
              <w:bottom w:val="nil"/>
              <w:right w:val="nil"/>
            </w:tcBorders>
            <w:shd w:val="clear" w:color="auto" w:fill="auto"/>
            <w:vAlign w:val="center"/>
            <w:hideMark/>
          </w:tcPr>
          <w:p w14:paraId="513C79F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50370</w:t>
            </w:r>
          </w:p>
        </w:tc>
        <w:tc>
          <w:tcPr>
            <w:tcW w:w="6173" w:type="dxa"/>
            <w:tcBorders>
              <w:top w:val="nil"/>
              <w:left w:val="nil"/>
              <w:bottom w:val="nil"/>
              <w:right w:val="nil"/>
            </w:tcBorders>
            <w:shd w:val="clear" w:color="auto" w:fill="auto"/>
            <w:vAlign w:val="center"/>
            <w:hideMark/>
          </w:tcPr>
          <w:p w14:paraId="181EEF7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URIBE</w:t>
            </w:r>
          </w:p>
        </w:tc>
        <w:tc>
          <w:tcPr>
            <w:tcW w:w="1440" w:type="dxa"/>
            <w:tcBorders>
              <w:top w:val="nil"/>
              <w:left w:val="nil"/>
              <w:bottom w:val="nil"/>
              <w:right w:val="nil"/>
            </w:tcBorders>
            <w:shd w:val="clear" w:color="auto" w:fill="auto"/>
            <w:vAlign w:val="center"/>
            <w:hideMark/>
          </w:tcPr>
          <w:p w14:paraId="75D564B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3.980.878</w:t>
            </w:r>
          </w:p>
        </w:tc>
      </w:tr>
      <w:tr w:rsidR="00C95903" w:rsidRPr="00A94E22" w14:paraId="63C8C4D3" w14:textId="77777777" w:rsidTr="00BC7A91">
        <w:trPr>
          <w:trHeight w:val="276"/>
          <w:jc w:val="center"/>
        </w:trPr>
        <w:tc>
          <w:tcPr>
            <w:tcW w:w="1340" w:type="dxa"/>
            <w:tcBorders>
              <w:top w:val="nil"/>
              <w:left w:val="nil"/>
              <w:bottom w:val="nil"/>
              <w:right w:val="nil"/>
            </w:tcBorders>
            <w:shd w:val="clear" w:color="auto" w:fill="auto"/>
            <w:vAlign w:val="center"/>
            <w:hideMark/>
          </w:tcPr>
          <w:p w14:paraId="051AD20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50568</w:t>
            </w:r>
          </w:p>
        </w:tc>
        <w:tc>
          <w:tcPr>
            <w:tcW w:w="6173" w:type="dxa"/>
            <w:tcBorders>
              <w:top w:val="nil"/>
              <w:left w:val="nil"/>
              <w:bottom w:val="nil"/>
              <w:right w:val="nil"/>
            </w:tcBorders>
            <w:shd w:val="clear" w:color="auto" w:fill="auto"/>
            <w:vAlign w:val="center"/>
            <w:hideMark/>
          </w:tcPr>
          <w:p w14:paraId="70F7C63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GAITÁN</w:t>
            </w:r>
          </w:p>
        </w:tc>
        <w:tc>
          <w:tcPr>
            <w:tcW w:w="1440" w:type="dxa"/>
            <w:tcBorders>
              <w:top w:val="nil"/>
              <w:left w:val="nil"/>
              <w:bottom w:val="nil"/>
              <w:right w:val="nil"/>
            </w:tcBorders>
            <w:shd w:val="clear" w:color="auto" w:fill="auto"/>
            <w:vAlign w:val="center"/>
            <w:hideMark/>
          </w:tcPr>
          <w:p w14:paraId="6C7BC88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140.318.164.171</w:t>
            </w:r>
          </w:p>
        </w:tc>
      </w:tr>
      <w:tr w:rsidR="00C95903" w:rsidRPr="00A94E22" w14:paraId="5A5AEE85" w14:textId="77777777" w:rsidTr="00BC7A91">
        <w:trPr>
          <w:trHeight w:val="276"/>
          <w:jc w:val="center"/>
        </w:trPr>
        <w:tc>
          <w:tcPr>
            <w:tcW w:w="1340" w:type="dxa"/>
            <w:tcBorders>
              <w:top w:val="nil"/>
              <w:left w:val="nil"/>
              <w:bottom w:val="nil"/>
              <w:right w:val="nil"/>
            </w:tcBorders>
            <w:shd w:val="clear" w:color="auto" w:fill="auto"/>
            <w:vAlign w:val="center"/>
            <w:hideMark/>
          </w:tcPr>
          <w:p w14:paraId="2833AE2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50573</w:t>
            </w:r>
          </w:p>
        </w:tc>
        <w:tc>
          <w:tcPr>
            <w:tcW w:w="6173" w:type="dxa"/>
            <w:tcBorders>
              <w:top w:val="nil"/>
              <w:left w:val="nil"/>
              <w:bottom w:val="nil"/>
              <w:right w:val="nil"/>
            </w:tcBorders>
            <w:shd w:val="clear" w:color="auto" w:fill="auto"/>
            <w:vAlign w:val="center"/>
            <w:hideMark/>
          </w:tcPr>
          <w:p w14:paraId="61AC6C9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LÓPEZ</w:t>
            </w:r>
          </w:p>
        </w:tc>
        <w:tc>
          <w:tcPr>
            <w:tcW w:w="1440" w:type="dxa"/>
            <w:tcBorders>
              <w:top w:val="nil"/>
              <w:left w:val="nil"/>
              <w:bottom w:val="nil"/>
              <w:right w:val="nil"/>
            </w:tcBorders>
            <w:shd w:val="clear" w:color="auto" w:fill="auto"/>
            <w:vAlign w:val="center"/>
            <w:hideMark/>
          </w:tcPr>
          <w:p w14:paraId="2ECF1B6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2.575.184.743</w:t>
            </w:r>
          </w:p>
        </w:tc>
      </w:tr>
      <w:tr w:rsidR="00C95903" w:rsidRPr="00A94E22" w14:paraId="78C1121F" w14:textId="77777777" w:rsidTr="00BC7A91">
        <w:trPr>
          <w:trHeight w:val="276"/>
          <w:jc w:val="center"/>
        </w:trPr>
        <w:tc>
          <w:tcPr>
            <w:tcW w:w="1340" w:type="dxa"/>
            <w:tcBorders>
              <w:top w:val="nil"/>
              <w:left w:val="nil"/>
              <w:bottom w:val="nil"/>
              <w:right w:val="nil"/>
            </w:tcBorders>
            <w:shd w:val="clear" w:color="auto" w:fill="auto"/>
            <w:vAlign w:val="center"/>
            <w:hideMark/>
          </w:tcPr>
          <w:p w14:paraId="6D7D55A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50606</w:t>
            </w:r>
          </w:p>
        </w:tc>
        <w:tc>
          <w:tcPr>
            <w:tcW w:w="6173" w:type="dxa"/>
            <w:tcBorders>
              <w:top w:val="nil"/>
              <w:left w:val="nil"/>
              <w:bottom w:val="nil"/>
              <w:right w:val="nil"/>
            </w:tcBorders>
            <w:shd w:val="clear" w:color="auto" w:fill="auto"/>
            <w:vAlign w:val="center"/>
            <w:hideMark/>
          </w:tcPr>
          <w:p w14:paraId="7C4CED9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RESTREPO</w:t>
            </w:r>
          </w:p>
        </w:tc>
        <w:tc>
          <w:tcPr>
            <w:tcW w:w="1440" w:type="dxa"/>
            <w:tcBorders>
              <w:top w:val="nil"/>
              <w:left w:val="nil"/>
              <w:bottom w:val="nil"/>
              <w:right w:val="nil"/>
            </w:tcBorders>
            <w:shd w:val="clear" w:color="auto" w:fill="auto"/>
            <w:vAlign w:val="center"/>
            <w:hideMark/>
          </w:tcPr>
          <w:p w14:paraId="2E43C3F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7.514.106</w:t>
            </w:r>
          </w:p>
        </w:tc>
      </w:tr>
      <w:tr w:rsidR="00C95903" w:rsidRPr="00A94E22" w14:paraId="6BCC63B1" w14:textId="77777777" w:rsidTr="00BC7A91">
        <w:trPr>
          <w:trHeight w:val="276"/>
          <w:jc w:val="center"/>
        </w:trPr>
        <w:tc>
          <w:tcPr>
            <w:tcW w:w="1340" w:type="dxa"/>
            <w:tcBorders>
              <w:top w:val="nil"/>
              <w:left w:val="nil"/>
              <w:bottom w:val="nil"/>
              <w:right w:val="nil"/>
            </w:tcBorders>
            <w:shd w:val="clear" w:color="auto" w:fill="auto"/>
            <w:vAlign w:val="center"/>
            <w:hideMark/>
          </w:tcPr>
          <w:p w14:paraId="21E12F1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50680</w:t>
            </w:r>
          </w:p>
        </w:tc>
        <w:tc>
          <w:tcPr>
            <w:tcW w:w="6173" w:type="dxa"/>
            <w:tcBorders>
              <w:top w:val="nil"/>
              <w:left w:val="nil"/>
              <w:bottom w:val="nil"/>
              <w:right w:val="nil"/>
            </w:tcBorders>
            <w:shd w:val="clear" w:color="auto" w:fill="auto"/>
            <w:vAlign w:val="center"/>
            <w:hideMark/>
          </w:tcPr>
          <w:p w14:paraId="56D85AB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CARLOS DE GUAROA</w:t>
            </w:r>
          </w:p>
        </w:tc>
        <w:tc>
          <w:tcPr>
            <w:tcW w:w="1440" w:type="dxa"/>
            <w:tcBorders>
              <w:top w:val="nil"/>
              <w:left w:val="nil"/>
              <w:bottom w:val="nil"/>
              <w:right w:val="nil"/>
            </w:tcBorders>
            <w:shd w:val="clear" w:color="auto" w:fill="auto"/>
            <w:vAlign w:val="center"/>
            <w:hideMark/>
          </w:tcPr>
          <w:p w14:paraId="451C5A9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10.237.200</w:t>
            </w:r>
          </w:p>
        </w:tc>
      </w:tr>
      <w:tr w:rsidR="00C95903" w:rsidRPr="00A94E22" w14:paraId="6869EADC" w14:textId="77777777" w:rsidTr="00BC7A91">
        <w:trPr>
          <w:trHeight w:val="276"/>
          <w:jc w:val="center"/>
        </w:trPr>
        <w:tc>
          <w:tcPr>
            <w:tcW w:w="1340" w:type="dxa"/>
            <w:tcBorders>
              <w:top w:val="nil"/>
              <w:left w:val="nil"/>
              <w:bottom w:val="nil"/>
              <w:right w:val="nil"/>
            </w:tcBorders>
            <w:shd w:val="clear" w:color="auto" w:fill="auto"/>
            <w:vAlign w:val="center"/>
            <w:hideMark/>
          </w:tcPr>
          <w:p w14:paraId="1B195B6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50689</w:t>
            </w:r>
          </w:p>
        </w:tc>
        <w:tc>
          <w:tcPr>
            <w:tcW w:w="6173" w:type="dxa"/>
            <w:tcBorders>
              <w:top w:val="nil"/>
              <w:left w:val="nil"/>
              <w:bottom w:val="nil"/>
              <w:right w:val="nil"/>
            </w:tcBorders>
            <w:shd w:val="clear" w:color="auto" w:fill="auto"/>
            <w:vAlign w:val="center"/>
            <w:hideMark/>
          </w:tcPr>
          <w:p w14:paraId="36D4AA6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MARTÍN</w:t>
            </w:r>
          </w:p>
        </w:tc>
        <w:tc>
          <w:tcPr>
            <w:tcW w:w="1440" w:type="dxa"/>
            <w:tcBorders>
              <w:top w:val="nil"/>
              <w:left w:val="nil"/>
              <w:bottom w:val="nil"/>
              <w:right w:val="nil"/>
            </w:tcBorders>
            <w:shd w:val="clear" w:color="auto" w:fill="auto"/>
            <w:vAlign w:val="center"/>
            <w:hideMark/>
          </w:tcPr>
          <w:p w14:paraId="17991FE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394.308.421</w:t>
            </w:r>
          </w:p>
        </w:tc>
      </w:tr>
      <w:tr w:rsidR="00C95903" w:rsidRPr="00A94E22" w14:paraId="7165EFF9" w14:textId="77777777" w:rsidTr="00BC7A91">
        <w:trPr>
          <w:trHeight w:val="276"/>
          <w:jc w:val="center"/>
        </w:trPr>
        <w:tc>
          <w:tcPr>
            <w:tcW w:w="1340" w:type="dxa"/>
            <w:tcBorders>
              <w:top w:val="nil"/>
              <w:left w:val="nil"/>
              <w:bottom w:val="nil"/>
              <w:right w:val="nil"/>
            </w:tcBorders>
            <w:shd w:val="clear" w:color="auto" w:fill="auto"/>
            <w:vAlign w:val="center"/>
            <w:hideMark/>
          </w:tcPr>
          <w:p w14:paraId="4263E31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50711</w:t>
            </w:r>
          </w:p>
        </w:tc>
        <w:tc>
          <w:tcPr>
            <w:tcW w:w="6173" w:type="dxa"/>
            <w:tcBorders>
              <w:top w:val="nil"/>
              <w:left w:val="nil"/>
              <w:bottom w:val="nil"/>
              <w:right w:val="nil"/>
            </w:tcBorders>
            <w:shd w:val="clear" w:color="auto" w:fill="auto"/>
            <w:vAlign w:val="center"/>
            <w:hideMark/>
          </w:tcPr>
          <w:p w14:paraId="0D0CF70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VISTAHERMOSA</w:t>
            </w:r>
          </w:p>
        </w:tc>
        <w:tc>
          <w:tcPr>
            <w:tcW w:w="1440" w:type="dxa"/>
            <w:tcBorders>
              <w:top w:val="nil"/>
              <w:left w:val="nil"/>
              <w:bottom w:val="nil"/>
              <w:right w:val="nil"/>
            </w:tcBorders>
            <w:shd w:val="clear" w:color="auto" w:fill="auto"/>
            <w:vAlign w:val="center"/>
            <w:hideMark/>
          </w:tcPr>
          <w:p w14:paraId="456C939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4.593.396</w:t>
            </w:r>
          </w:p>
        </w:tc>
      </w:tr>
      <w:tr w:rsidR="00C95903" w:rsidRPr="00A94E22" w14:paraId="528A1282" w14:textId="77777777" w:rsidTr="00BC7A91">
        <w:trPr>
          <w:trHeight w:val="276"/>
          <w:jc w:val="center"/>
        </w:trPr>
        <w:tc>
          <w:tcPr>
            <w:tcW w:w="1340" w:type="dxa"/>
            <w:tcBorders>
              <w:top w:val="nil"/>
              <w:left w:val="nil"/>
              <w:bottom w:val="nil"/>
              <w:right w:val="nil"/>
            </w:tcBorders>
            <w:shd w:val="clear" w:color="auto" w:fill="auto"/>
            <w:vAlign w:val="center"/>
            <w:hideMark/>
          </w:tcPr>
          <w:p w14:paraId="6EB41C8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w:t>
            </w:r>
          </w:p>
        </w:tc>
        <w:tc>
          <w:tcPr>
            <w:tcW w:w="6173" w:type="dxa"/>
            <w:tcBorders>
              <w:top w:val="nil"/>
              <w:left w:val="nil"/>
              <w:bottom w:val="nil"/>
              <w:right w:val="nil"/>
            </w:tcBorders>
            <w:shd w:val="clear" w:color="auto" w:fill="auto"/>
            <w:vAlign w:val="center"/>
            <w:hideMark/>
          </w:tcPr>
          <w:p w14:paraId="0EB7C85B"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NARIÑO</w:t>
            </w:r>
          </w:p>
        </w:tc>
        <w:tc>
          <w:tcPr>
            <w:tcW w:w="1440" w:type="dxa"/>
            <w:tcBorders>
              <w:top w:val="nil"/>
              <w:left w:val="nil"/>
              <w:bottom w:val="nil"/>
              <w:right w:val="nil"/>
            </w:tcBorders>
            <w:shd w:val="clear" w:color="auto" w:fill="auto"/>
            <w:vAlign w:val="center"/>
            <w:hideMark/>
          </w:tcPr>
          <w:p w14:paraId="3B8E0607"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3.313.520.532</w:t>
            </w:r>
          </w:p>
        </w:tc>
      </w:tr>
      <w:tr w:rsidR="00C95903" w:rsidRPr="00A94E22" w14:paraId="58CD588E" w14:textId="77777777" w:rsidTr="00BC7A91">
        <w:trPr>
          <w:trHeight w:val="276"/>
          <w:jc w:val="center"/>
        </w:trPr>
        <w:tc>
          <w:tcPr>
            <w:tcW w:w="1340" w:type="dxa"/>
            <w:tcBorders>
              <w:top w:val="nil"/>
              <w:left w:val="nil"/>
              <w:bottom w:val="nil"/>
              <w:right w:val="nil"/>
            </w:tcBorders>
            <w:shd w:val="clear" w:color="auto" w:fill="auto"/>
            <w:vAlign w:val="center"/>
            <w:hideMark/>
          </w:tcPr>
          <w:p w14:paraId="15F4E88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52000</w:t>
            </w:r>
          </w:p>
        </w:tc>
        <w:tc>
          <w:tcPr>
            <w:tcW w:w="6173" w:type="dxa"/>
            <w:tcBorders>
              <w:top w:val="nil"/>
              <w:left w:val="nil"/>
              <w:bottom w:val="nil"/>
              <w:right w:val="nil"/>
            </w:tcBorders>
            <w:shd w:val="clear" w:color="auto" w:fill="auto"/>
            <w:vAlign w:val="center"/>
            <w:hideMark/>
          </w:tcPr>
          <w:p w14:paraId="6F88908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NARIÑO</w:t>
            </w:r>
          </w:p>
        </w:tc>
        <w:tc>
          <w:tcPr>
            <w:tcW w:w="1440" w:type="dxa"/>
            <w:tcBorders>
              <w:top w:val="nil"/>
              <w:left w:val="nil"/>
              <w:bottom w:val="nil"/>
              <w:right w:val="nil"/>
            </w:tcBorders>
            <w:shd w:val="clear" w:color="auto" w:fill="auto"/>
            <w:vAlign w:val="center"/>
            <w:hideMark/>
          </w:tcPr>
          <w:p w14:paraId="651E5C7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184.298.593</w:t>
            </w:r>
          </w:p>
        </w:tc>
      </w:tr>
      <w:tr w:rsidR="00C95903" w:rsidRPr="00A94E22" w14:paraId="71B4AC7A" w14:textId="77777777" w:rsidTr="00BC7A91">
        <w:trPr>
          <w:trHeight w:val="276"/>
          <w:jc w:val="center"/>
        </w:trPr>
        <w:tc>
          <w:tcPr>
            <w:tcW w:w="1340" w:type="dxa"/>
            <w:tcBorders>
              <w:top w:val="nil"/>
              <w:left w:val="nil"/>
              <w:bottom w:val="nil"/>
              <w:right w:val="nil"/>
            </w:tcBorders>
            <w:shd w:val="clear" w:color="auto" w:fill="auto"/>
            <w:vAlign w:val="center"/>
            <w:hideMark/>
          </w:tcPr>
          <w:p w14:paraId="58CB22F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52001</w:t>
            </w:r>
          </w:p>
        </w:tc>
        <w:tc>
          <w:tcPr>
            <w:tcW w:w="6173" w:type="dxa"/>
            <w:tcBorders>
              <w:top w:val="nil"/>
              <w:left w:val="nil"/>
              <w:bottom w:val="nil"/>
              <w:right w:val="nil"/>
            </w:tcBorders>
            <w:shd w:val="clear" w:color="auto" w:fill="auto"/>
            <w:vAlign w:val="center"/>
            <w:hideMark/>
          </w:tcPr>
          <w:p w14:paraId="04084BD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PASTO</w:t>
            </w:r>
          </w:p>
        </w:tc>
        <w:tc>
          <w:tcPr>
            <w:tcW w:w="1440" w:type="dxa"/>
            <w:tcBorders>
              <w:top w:val="nil"/>
              <w:left w:val="nil"/>
              <w:bottom w:val="nil"/>
              <w:right w:val="nil"/>
            </w:tcBorders>
            <w:shd w:val="clear" w:color="auto" w:fill="auto"/>
            <w:vAlign w:val="center"/>
            <w:hideMark/>
          </w:tcPr>
          <w:p w14:paraId="4D52849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7.459.074</w:t>
            </w:r>
          </w:p>
        </w:tc>
      </w:tr>
      <w:tr w:rsidR="00C95903" w:rsidRPr="00A94E22" w14:paraId="1445835E" w14:textId="77777777" w:rsidTr="00BC7A91">
        <w:trPr>
          <w:trHeight w:val="276"/>
          <w:jc w:val="center"/>
        </w:trPr>
        <w:tc>
          <w:tcPr>
            <w:tcW w:w="1340" w:type="dxa"/>
            <w:tcBorders>
              <w:top w:val="nil"/>
              <w:left w:val="nil"/>
              <w:bottom w:val="nil"/>
              <w:right w:val="nil"/>
            </w:tcBorders>
            <w:shd w:val="clear" w:color="auto" w:fill="auto"/>
            <w:vAlign w:val="center"/>
            <w:hideMark/>
          </w:tcPr>
          <w:p w14:paraId="3B49C38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52079</w:t>
            </w:r>
          </w:p>
        </w:tc>
        <w:tc>
          <w:tcPr>
            <w:tcW w:w="6173" w:type="dxa"/>
            <w:tcBorders>
              <w:top w:val="nil"/>
              <w:left w:val="nil"/>
              <w:bottom w:val="nil"/>
              <w:right w:val="nil"/>
            </w:tcBorders>
            <w:shd w:val="clear" w:color="auto" w:fill="auto"/>
            <w:vAlign w:val="center"/>
            <w:hideMark/>
          </w:tcPr>
          <w:p w14:paraId="17DFBC2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BARBACOAS</w:t>
            </w:r>
          </w:p>
        </w:tc>
        <w:tc>
          <w:tcPr>
            <w:tcW w:w="1440" w:type="dxa"/>
            <w:tcBorders>
              <w:top w:val="nil"/>
              <w:left w:val="nil"/>
              <w:bottom w:val="nil"/>
              <w:right w:val="nil"/>
            </w:tcBorders>
            <w:shd w:val="clear" w:color="auto" w:fill="auto"/>
            <w:vAlign w:val="center"/>
            <w:hideMark/>
          </w:tcPr>
          <w:p w14:paraId="7D43273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293.294.880</w:t>
            </w:r>
          </w:p>
        </w:tc>
      </w:tr>
      <w:tr w:rsidR="00C95903" w:rsidRPr="00A94E22" w14:paraId="5D4CAEE8" w14:textId="77777777" w:rsidTr="00BC7A91">
        <w:trPr>
          <w:trHeight w:val="276"/>
          <w:jc w:val="center"/>
        </w:trPr>
        <w:tc>
          <w:tcPr>
            <w:tcW w:w="1340" w:type="dxa"/>
            <w:tcBorders>
              <w:top w:val="nil"/>
              <w:left w:val="nil"/>
              <w:bottom w:val="nil"/>
              <w:right w:val="nil"/>
            </w:tcBorders>
            <w:shd w:val="clear" w:color="auto" w:fill="auto"/>
            <w:vAlign w:val="center"/>
            <w:hideMark/>
          </w:tcPr>
          <w:p w14:paraId="49CD5AC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52250</w:t>
            </w:r>
          </w:p>
        </w:tc>
        <w:tc>
          <w:tcPr>
            <w:tcW w:w="6173" w:type="dxa"/>
            <w:tcBorders>
              <w:top w:val="nil"/>
              <w:left w:val="nil"/>
              <w:bottom w:val="nil"/>
              <w:right w:val="nil"/>
            </w:tcBorders>
            <w:shd w:val="clear" w:color="auto" w:fill="auto"/>
            <w:vAlign w:val="center"/>
            <w:hideMark/>
          </w:tcPr>
          <w:p w14:paraId="662075E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CHARCO</w:t>
            </w:r>
          </w:p>
        </w:tc>
        <w:tc>
          <w:tcPr>
            <w:tcW w:w="1440" w:type="dxa"/>
            <w:tcBorders>
              <w:top w:val="nil"/>
              <w:left w:val="nil"/>
              <w:bottom w:val="nil"/>
              <w:right w:val="nil"/>
            </w:tcBorders>
            <w:shd w:val="clear" w:color="auto" w:fill="auto"/>
            <w:vAlign w:val="center"/>
            <w:hideMark/>
          </w:tcPr>
          <w:p w14:paraId="0657470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1.620.683</w:t>
            </w:r>
          </w:p>
        </w:tc>
      </w:tr>
      <w:tr w:rsidR="00C95903" w:rsidRPr="00A94E22" w14:paraId="59D3CA87" w14:textId="77777777" w:rsidTr="00BC7A91">
        <w:trPr>
          <w:trHeight w:val="276"/>
          <w:jc w:val="center"/>
        </w:trPr>
        <w:tc>
          <w:tcPr>
            <w:tcW w:w="1340" w:type="dxa"/>
            <w:tcBorders>
              <w:top w:val="nil"/>
              <w:left w:val="nil"/>
              <w:bottom w:val="nil"/>
              <w:right w:val="nil"/>
            </w:tcBorders>
            <w:shd w:val="clear" w:color="auto" w:fill="auto"/>
            <w:vAlign w:val="center"/>
            <w:hideMark/>
          </w:tcPr>
          <w:p w14:paraId="61DEF28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52260</w:t>
            </w:r>
          </w:p>
        </w:tc>
        <w:tc>
          <w:tcPr>
            <w:tcW w:w="6173" w:type="dxa"/>
            <w:tcBorders>
              <w:top w:val="nil"/>
              <w:left w:val="nil"/>
              <w:bottom w:val="nil"/>
              <w:right w:val="nil"/>
            </w:tcBorders>
            <w:shd w:val="clear" w:color="auto" w:fill="auto"/>
            <w:vAlign w:val="center"/>
            <w:hideMark/>
          </w:tcPr>
          <w:p w14:paraId="410B866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TAMBO</w:t>
            </w:r>
          </w:p>
        </w:tc>
        <w:tc>
          <w:tcPr>
            <w:tcW w:w="1440" w:type="dxa"/>
            <w:tcBorders>
              <w:top w:val="nil"/>
              <w:left w:val="nil"/>
              <w:bottom w:val="nil"/>
              <w:right w:val="nil"/>
            </w:tcBorders>
            <w:shd w:val="clear" w:color="auto" w:fill="auto"/>
            <w:vAlign w:val="center"/>
            <w:hideMark/>
          </w:tcPr>
          <w:p w14:paraId="7230EBD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44.948</w:t>
            </w:r>
          </w:p>
        </w:tc>
      </w:tr>
      <w:tr w:rsidR="00C95903" w:rsidRPr="00A94E22" w14:paraId="3CA20436" w14:textId="77777777" w:rsidTr="00BC7A91">
        <w:trPr>
          <w:trHeight w:val="276"/>
          <w:jc w:val="center"/>
        </w:trPr>
        <w:tc>
          <w:tcPr>
            <w:tcW w:w="1340" w:type="dxa"/>
            <w:tcBorders>
              <w:top w:val="nil"/>
              <w:left w:val="nil"/>
              <w:bottom w:val="nil"/>
              <w:right w:val="nil"/>
            </w:tcBorders>
            <w:shd w:val="clear" w:color="auto" w:fill="auto"/>
            <w:vAlign w:val="center"/>
            <w:hideMark/>
          </w:tcPr>
          <w:p w14:paraId="2D0D84F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52287</w:t>
            </w:r>
          </w:p>
        </w:tc>
        <w:tc>
          <w:tcPr>
            <w:tcW w:w="6173" w:type="dxa"/>
            <w:tcBorders>
              <w:top w:val="nil"/>
              <w:left w:val="nil"/>
              <w:bottom w:val="nil"/>
              <w:right w:val="nil"/>
            </w:tcBorders>
            <w:shd w:val="clear" w:color="auto" w:fill="auto"/>
            <w:vAlign w:val="center"/>
            <w:hideMark/>
          </w:tcPr>
          <w:p w14:paraId="7AB2F57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FUNES</w:t>
            </w:r>
          </w:p>
        </w:tc>
        <w:tc>
          <w:tcPr>
            <w:tcW w:w="1440" w:type="dxa"/>
            <w:tcBorders>
              <w:top w:val="nil"/>
              <w:left w:val="nil"/>
              <w:bottom w:val="nil"/>
              <w:right w:val="nil"/>
            </w:tcBorders>
            <w:shd w:val="clear" w:color="auto" w:fill="auto"/>
            <w:vAlign w:val="center"/>
            <w:hideMark/>
          </w:tcPr>
          <w:p w14:paraId="3E7F81C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1.723.809</w:t>
            </w:r>
          </w:p>
        </w:tc>
      </w:tr>
      <w:tr w:rsidR="00C95903" w:rsidRPr="00A94E22" w14:paraId="7CDE80DB" w14:textId="77777777" w:rsidTr="00BC7A91">
        <w:trPr>
          <w:trHeight w:val="276"/>
          <w:jc w:val="center"/>
        </w:trPr>
        <w:tc>
          <w:tcPr>
            <w:tcW w:w="1340" w:type="dxa"/>
            <w:tcBorders>
              <w:top w:val="nil"/>
              <w:left w:val="nil"/>
              <w:bottom w:val="nil"/>
              <w:right w:val="nil"/>
            </w:tcBorders>
            <w:shd w:val="clear" w:color="auto" w:fill="auto"/>
            <w:vAlign w:val="center"/>
            <w:hideMark/>
          </w:tcPr>
          <w:p w14:paraId="2E88547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52352</w:t>
            </w:r>
          </w:p>
        </w:tc>
        <w:tc>
          <w:tcPr>
            <w:tcW w:w="6173" w:type="dxa"/>
            <w:tcBorders>
              <w:top w:val="nil"/>
              <w:left w:val="nil"/>
              <w:bottom w:val="nil"/>
              <w:right w:val="nil"/>
            </w:tcBorders>
            <w:shd w:val="clear" w:color="auto" w:fill="auto"/>
            <w:vAlign w:val="center"/>
            <w:hideMark/>
          </w:tcPr>
          <w:p w14:paraId="3F1C888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ILES</w:t>
            </w:r>
          </w:p>
        </w:tc>
        <w:tc>
          <w:tcPr>
            <w:tcW w:w="1440" w:type="dxa"/>
            <w:tcBorders>
              <w:top w:val="nil"/>
              <w:left w:val="nil"/>
              <w:bottom w:val="nil"/>
              <w:right w:val="nil"/>
            </w:tcBorders>
            <w:shd w:val="clear" w:color="auto" w:fill="auto"/>
            <w:vAlign w:val="center"/>
            <w:hideMark/>
          </w:tcPr>
          <w:p w14:paraId="44AEB18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4.969.373</w:t>
            </w:r>
          </w:p>
        </w:tc>
      </w:tr>
      <w:tr w:rsidR="00C95903" w:rsidRPr="00A94E22" w14:paraId="2B0C2555" w14:textId="77777777" w:rsidTr="00BC7A91">
        <w:trPr>
          <w:trHeight w:val="276"/>
          <w:jc w:val="center"/>
        </w:trPr>
        <w:tc>
          <w:tcPr>
            <w:tcW w:w="1340" w:type="dxa"/>
            <w:tcBorders>
              <w:top w:val="nil"/>
              <w:left w:val="nil"/>
              <w:bottom w:val="nil"/>
              <w:right w:val="nil"/>
            </w:tcBorders>
            <w:shd w:val="clear" w:color="auto" w:fill="auto"/>
            <w:vAlign w:val="center"/>
            <w:hideMark/>
          </w:tcPr>
          <w:p w14:paraId="7F023D7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52354</w:t>
            </w:r>
          </w:p>
        </w:tc>
        <w:tc>
          <w:tcPr>
            <w:tcW w:w="6173" w:type="dxa"/>
            <w:tcBorders>
              <w:top w:val="nil"/>
              <w:left w:val="nil"/>
              <w:bottom w:val="nil"/>
              <w:right w:val="nil"/>
            </w:tcBorders>
            <w:shd w:val="clear" w:color="auto" w:fill="auto"/>
            <w:vAlign w:val="center"/>
            <w:hideMark/>
          </w:tcPr>
          <w:p w14:paraId="13FC7A9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IMUÉS</w:t>
            </w:r>
          </w:p>
        </w:tc>
        <w:tc>
          <w:tcPr>
            <w:tcW w:w="1440" w:type="dxa"/>
            <w:tcBorders>
              <w:top w:val="nil"/>
              <w:left w:val="nil"/>
              <w:bottom w:val="nil"/>
              <w:right w:val="nil"/>
            </w:tcBorders>
            <w:shd w:val="clear" w:color="auto" w:fill="auto"/>
            <w:vAlign w:val="center"/>
            <w:hideMark/>
          </w:tcPr>
          <w:p w14:paraId="57F69DA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24.535</w:t>
            </w:r>
          </w:p>
        </w:tc>
      </w:tr>
      <w:tr w:rsidR="00C95903" w:rsidRPr="00A94E22" w14:paraId="6BAA4425" w14:textId="77777777" w:rsidTr="00BC7A91">
        <w:trPr>
          <w:trHeight w:val="276"/>
          <w:jc w:val="center"/>
        </w:trPr>
        <w:tc>
          <w:tcPr>
            <w:tcW w:w="1340" w:type="dxa"/>
            <w:tcBorders>
              <w:top w:val="nil"/>
              <w:left w:val="nil"/>
              <w:bottom w:val="nil"/>
              <w:right w:val="nil"/>
            </w:tcBorders>
            <w:shd w:val="clear" w:color="auto" w:fill="auto"/>
            <w:vAlign w:val="center"/>
            <w:hideMark/>
          </w:tcPr>
          <w:p w14:paraId="0C00F0C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52356</w:t>
            </w:r>
          </w:p>
        </w:tc>
        <w:tc>
          <w:tcPr>
            <w:tcW w:w="6173" w:type="dxa"/>
            <w:tcBorders>
              <w:top w:val="nil"/>
              <w:left w:val="nil"/>
              <w:bottom w:val="nil"/>
              <w:right w:val="nil"/>
            </w:tcBorders>
            <w:shd w:val="clear" w:color="auto" w:fill="auto"/>
            <w:vAlign w:val="center"/>
            <w:hideMark/>
          </w:tcPr>
          <w:p w14:paraId="1B22571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IPIALES</w:t>
            </w:r>
          </w:p>
        </w:tc>
        <w:tc>
          <w:tcPr>
            <w:tcW w:w="1440" w:type="dxa"/>
            <w:tcBorders>
              <w:top w:val="nil"/>
              <w:left w:val="nil"/>
              <w:bottom w:val="nil"/>
              <w:right w:val="nil"/>
            </w:tcBorders>
            <w:shd w:val="clear" w:color="auto" w:fill="auto"/>
            <w:vAlign w:val="center"/>
            <w:hideMark/>
          </w:tcPr>
          <w:p w14:paraId="0F73E1C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915.413</w:t>
            </w:r>
          </w:p>
        </w:tc>
      </w:tr>
      <w:tr w:rsidR="00C95903" w:rsidRPr="00A94E22" w14:paraId="30F42ECB" w14:textId="77777777" w:rsidTr="00BC7A91">
        <w:trPr>
          <w:trHeight w:val="276"/>
          <w:jc w:val="center"/>
        </w:trPr>
        <w:tc>
          <w:tcPr>
            <w:tcW w:w="1340" w:type="dxa"/>
            <w:tcBorders>
              <w:top w:val="nil"/>
              <w:left w:val="nil"/>
              <w:bottom w:val="nil"/>
              <w:right w:val="nil"/>
            </w:tcBorders>
            <w:shd w:val="clear" w:color="auto" w:fill="auto"/>
            <w:vAlign w:val="center"/>
            <w:hideMark/>
          </w:tcPr>
          <w:p w14:paraId="7E05350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52385</w:t>
            </w:r>
          </w:p>
        </w:tc>
        <w:tc>
          <w:tcPr>
            <w:tcW w:w="6173" w:type="dxa"/>
            <w:tcBorders>
              <w:top w:val="nil"/>
              <w:left w:val="nil"/>
              <w:bottom w:val="nil"/>
              <w:right w:val="nil"/>
            </w:tcBorders>
            <w:shd w:val="clear" w:color="auto" w:fill="auto"/>
            <w:vAlign w:val="center"/>
            <w:hideMark/>
          </w:tcPr>
          <w:p w14:paraId="28CF410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LLANADA</w:t>
            </w:r>
          </w:p>
        </w:tc>
        <w:tc>
          <w:tcPr>
            <w:tcW w:w="1440" w:type="dxa"/>
            <w:tcBorders>
              <w:top w:val="nil"/>
              <w:left w:val="nil"/>
              <w:bottom w:val="nil"/>
              <w:right w:val="nil"/>
            </w:tcBorders>
            <w:shd w:val="clear" w:color="auto" w:fill="auto"/>
            <w:vAlign w:val="center"/>
            <w:hideMark/>
          </w:tcPr>
          <w:p w14:paraId="31FF79E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903.157</w:t>
            </w:r>
          </w:p>
        </w:tc>
      </w:tr>
      <w:tr w:rsidR="00C95903" w:rsidRPr="00A94E22" w14:paraId="2F4B68FF" w14:textId="77777777" w:rsidTr="00BC7A91">
        <w:trPr>
          <w:trHeight w:val="276"/>
          <w:jc w:val="center"/>
        </w:trPr>
        <w:tc>
          <w:tcPr>
            <w:tcW w:w="1340" w:type="dxa"/>
            <w:tcBorders>
              <w:top w:val="nil"/>
              <w:left w:val="nil"/>
              <w:bottom w:val="nil"/>
              <w:right w:val="nil"/>
            </w:tcBorders>
            <w:shd w:val="clear" w:color="auto" w:fill="auto"/>
            <w:vAlign w:val="center"/>
            <w:hideMark/>
          </w:tcPr>
          <w:p w14:paraId="22B3EB1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52399</w:t>
            </w:r>
          </w:p>
        </w:tc>
        <w:tc>
          <w:tcPr>
            <w:tcW w:w="6173" w:type="dxa"/>
            <w:tcBorders>
              <w:top w:val="nil"/>
              <w:left w:val="nil"/>
              <w:bottom w:val="nil"/>
              <w:right w:val="nil"/>
            </w:tcBorders>
            <w:shd w:val="clear" w:color="auto" w:fill="auto"/>
            <w:vAlign w:val="center"/>
            <w:hideMark/>
          </w:tcPr>
          <w:p w14:paraId="6B4F179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UNIÓN</w:t>
            </w:r>
          </w:p>
        </w:tc>
        <w:tc>
          <w:tcPr>
            <w:tcW w:w="1440" w:type="dxa"/>
            <w:tcBorders>
              <w:top w:val="nil"/>
              <w:left w:val="nil"/>
              <w:bottom w:val="nil"/>
              <w:right w:val="nil"/>
            </w:tcBorders>
            <w:shd w:val="clear" w:color="auto" w:fill="auto"/>
            <w:vAlign w:val="center"/>
            <w:hideMark/>
          </w:tcPr>
          <w:p w14:paraId="5449D3B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350.380</w:t>
            </w:r>
          </w:p>
        </w:tc>
      </w:tr>
      <w:tr w:rsidR="00C95903" w:rsidRPr="00A94E22" w14:paraId="138236F2" w14:textId="77777777" w:rsidTr="00BC7A91">
        <w:trPr>
          <w:trHeight w:val="276"/>
          <w:jc w:val="center"/>
        </w:trPr>
        <w:tc>
          <w:tcPr>
            <w:tcW w:w="1340" w:type="dxa"/>
            <w:tcBorders>
              <w:top w:val="nil"/>
              <w:left w:val="nil"/>
              <w:bottom w:val="nil"/>
              <w:right w:val="nil"/>
            </w:tcBorders>
            <w:shd w:val="clear" w:color="auto" w:fill="auto"/>
            <w:vAlign w:val="center"/>
            <w:hideMark/>
          </w:tcPr>
          <w:p w14:paraId="7B07D8D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52418</w:t>
            </w:r>
          </w:p>
        </w:tc>
        <w:tc>
          <w:tcPr>
            <w:tcW w:w="6173" w:type="dxa"/>
            <w:tcBorders>
              <w:top w:val="nil"/>
              <w:left w:val="nil"/>
              <w:bottom w:val="nil"/>
              <w:right w:val="nil"/>
            </w:tcBorders>
            <w:shd w:val="clear" w:color="auto" w:fill="auto"/>
            <w:vAlign w:val="center"/>
            <w:hideMark/>
          </w:tcPr>
          <w:p w14:paraId="7716F15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LOS ANDES</w:t>
            </w:r>
          </w:p>
        </w:tc>
        <w:tc>
          <w:tcPr>
            <w:tcW w:w="1440" w:type="dxa"/>
            <w:tcBorders>
              <w:top w:val="nil"/>
              <w:left w:val="nil"/>
              <w:bottom w:val="nil"/>
              <w:right w:val="nil"/>
            </w:tcBorders>
            <w:shd w:val="clear" w:color="auto" w:fill="auto"/>
            <w:vAlign w:val="center"/>
            <w:hideMark/>
          </w:tcPr>
          <w:p w14:paraId="4635A83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23.099.343</w:t>
            </w:r>
          </w:p>
        </w:tc>
      </w:tr>
      <w:tr w:rsidR="00C95903" w:rsidRPr="00A94E22" w14:paraId="6AB8104D" w14:textId="77777777" w:rsidTr="00BC7A91">
        <w:trPr>
          <w:trHeight w:val="276"/>
          <w:jc w:val="center"/>
        </w:trPr>
        <w:tc>
          <w:tcPr>
            <w:tcW w:w="1340" w:type="dxa"/>
            <w:tcBorders>
              <w:top w:val="nil"/>
              <w:left w:val="nil"/>
              <w:bottom w:val="nil"/>
              <w:right w:val="nil"/>
            </w:tcBorders>
            <w:shd w:val="clear" w:color="auto" w:fill="auto"/>
            <w:vAlign w:val="center"/>
            <w:hideMark/>
          </w:tcPr>
          <w:p w14:paraId="05829EE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52427</w:t>
            </w:r>
          </w:p>
        </w:tc>
        <w:tc>
          <w:tcPr>
            <w:tcW w:w="6173" w:type="dxa"/>
            <w:tcBorders>
              <w:top w:val="nil"/>
              <w:left w:val="nil"/>
              <w:bottom w:val="nil"/>
              <w:right w:val="nil"/>
            </w:tcBorders>
            <w:shd w:val="clear" w:color="auto" w:fill="auto"/>
            <w:vAlign w:val="center"/>
            <w:hideMark/>
          </w:tcPr>
          <w:p w14:paraId="7F16FE9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MAGÜÍ</w:t>
            </w:r>
          </w:p>
        </w:tc>
        <w:tc>
          <w:tcPr>
            <w:tcW w:w="1440" w:type="dxa"/>
            <w:tcBorders>
              <w:top w:val="nil"/>
              <w:left w:val="nil"/>
              <w:bottom w:val="nil"/>
              <w:right w:val="nil"/>
            </w:tcBorders>
            <w:shd w:val="clear" w:color="auto" w:fill="auto"/>
            <w:vAlign w:val="center"/>
            <w:hideMark/>
          </w:tcPr>
          <w:p w14:paraId="3031348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24.611.340</w:t>
            </w:r>
          </w:p>
        </w:tc>
      </w:tr>
      <w:tr w:rsidR="00C95903" w:rsidRPr="00A94E22" w14:paraId="0C8713D9" w14:textId="77777777" w:rsidTr="00BC7A91">
        <w:trPr>
          <w:trHeight w:val="276"/>
          <w:jc w:val="center"/>
        </w:trPr>
        <w:tc>
          <w:tcPr>
            <w:tcW w:w="1340" w:type="dxa"/>
            <w:tcBorders>
              <w:top w:val="nil"/>
              <w:left w:val="nil"/>
              <w:bottom w:val="nil"/>
              <w:right w:val="nil"/>
            </w:tcBorders>
            <w:shd w:val="clear" w:color="auto" w:fill="auto"/>
            <w:vAlign w:val="center"/>
            <w:hideMark/>
          </w:tcPr>
          <w:p w14:paraId="3256593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52506</w:t>
            </w:r>
          </w:p>
        </w:tc>
        <w:tc>
          <w:tcPr>
            <w:tcW w:w="6173" w:type="dxa"/>
            <w:tcBorders>
              <w:top w:val="nil"/>
              <w:left w:val="nil"/>
              <w:bottom w:val="nil"/>
              <w:right w:val="nil"/>
            </w:tcBorders>
            <w:shd w:val="clear" w:color="auto" w:fill="auto"/>
            <w:vAlign w:val="center"/>
            <w:hideMark/>
          </w:tcPr>
          <w:p w14:paraId="35A8E3B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OSPINA</w:t>
            </w:r>
          </w:p>
        </w:tc>
        <w:tc>
          <w:tcPr>
            <w:tcW w:w="1440" w:type="dxa"/>
            <w:tcBorders>
              <w:top w:val="nil"/>
              <w:left w:val="nil"/>
              <w:bottom w:val="nil"/>
              <w:right w:val="nil"/>
            </w:tcBorders>
            <w:shd w:val="clear" w:color="auto" w:fill="auto"/>
            <w:vAlign w:val="center"/>
            <w:hideMark/>
          </w:tcPr>
          <w:p w14:paraId="2B3432A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325.890</w:t>
            </w:r>
          </w:p>
        </w:tc>
      </w:tr>
      <w:tr w:rsidR="00C95903" w:rsidRPr="00A94E22" w14:paraId="1C8DAE19" w14:textId="77777777" w:rsidTr="00BC7A91">
        <w:trPr>
          <w:trHeight w:val="276"/>
          <w:jc w:val="center"/>
        </w:trPr>
        <w:tc>
          <w:tcPr>
            <w:tcW w:w="1340" w:type="dxa"/>
            <w:tcBorders>
              <w:top w:val="nil"/>
              <w:left w:val="nil"/>
              <w:bottom w:val="nil"/>
              <w:right w:val="nil"/>
            </w:tcBorders>
            <w:shd w:val="clear" w:color="auto" w:fill="auto"/>
            <w:vAlign w:val="center"/>
            <w:hideMark/>
          </w:tcPr>
          <w:p w14:paraId="351118A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52560</w:t>
            </w:r>
          </w:p>
        </w:tc>
        <w:tc>
          <w:tcPr>
            <w:tcW w:w="6173" w:type="dxa"/>
            <w:tcBorders>
              <w:top w:val="nil"/>
              <w:left w:val="nil"/>
              <w:bottom w:val="nil"/>
              <w:right w:val="nil"/>
            </w:tcBorders>
            <w:shd w:val="clear" w:color="auto" w:fill="auto"/>
            <w:vAlign w:val="center"/>
            <w:hideMark/>
          </w:tcPr>
          <w:p w14:paraId="6BEB16E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POTOSÍ</w:t>
            </w:r>
          </w:p>
        </w:tc>
        <w:tc>
          <w:tcPr>
            <w:tcW w:w="1440" w:type="dxa"/>
            <w:tcBorders>
              <w:top w:val="nil"/>
              <w:left w:val="nil"/>
              <w:bottom w:val="nil"/>
              <w:right w:val="nil"/>
            </w:tcBorders>
            <w:shd w:val="clear" w:color="auto" w:fill="auto"/>
            <w:vAlign w:val="center"/>
            <w:hideMark/>
          </w:tcPr>
          <w:p w14:paraId="34D9A4A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47.500</w:t>
            </w:r>
          </w:p>
        </w:tc>
      </w:tr>
      <w:tr w:rsidR="00C95903" w:rsidRPr="00A94E22" w14:paraId="330E18BC" w14:textId="77777777" w:rsidTr="00BC7A91">
        <w:trPr>
          <w:trHeight w:val="276"/>
          <w:jc w:val="center"/>
        </w:trPr>
        <w:tc>
          <w:tcPr>
            <w:tcW w:w="1340" w:type="dxa"/>
            <w:tcBorders>
              <w:top w:val="nil"/>
              <w:left w:val="nil"/>
              <w:bottom w:val="nil"/>
              <w:right w:val="nil"/>
            </w:tcBorders>
            <w:shd w:val="clear" w:color="auto" w:fill="auto"/>
            <w:vAlign w:val="center"/>
            <w:hideMark/>
          </w:tcPr>
          <w:p w14:paraId="025CC75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52585</w:t>
            </w:r>
          </w:p>
        </w:tc>
        <w:tc>
          <w:tcPr>
            <w:tcW w:w="6173" w:type="dxa"/>
            <w:tcBorders>
              <w:top w:val="nil"/>
              <w:left w:val="nil"/>
              <w:bottom w:val="nil"/>
              <w:right w:val="nil"/>
            </w:tcBorders>
            <w:shd w:val="clear" w:color="auto" w:fill="auto"/>
            <w:vAlign w:val="center"/>
            <w:hideMark/>
          </w:tcPr>
          <w:p w14:paraId="3C58B27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PUPIALES</w:t>
            </w:r>
          </w:p>
        </w:tc>
        <w:tc>
          <w:tcPr>
            <w:tcW w:w="1440" w:type="dxa"/>
            <w:tcBorders>
              <w:top w:val="nil"/>
              <w:left w:val="nil"/>
              <w:bottom w:val="nil"/>
              <w:right w:val="nil"/>
            </w:tcBorders>
            <w:shd w:val="clear" w:color="auto" w:fill="auto"/>
            <w:vAlign w:val="center"/>
            <w:hideMark/>
          </w:tcPr>
          <w:p w14:paraId="31C3793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513.309</w:t>
            </w:r>
          </w:p>
        </w:tc>
      </w:tr>
      <w:tr w:rsidR="00C95903" w:rsidRPr="00A94E22" w14:paraId="471B07E3" w14:textId="77777777" w:rsidTr="00BC7A91">
        <w:trPr>
          <w:trHeight w:val="276"/>
          <w:jc w:val="center"/>
        </w:trPr>
        <w:tc>
          <w:tcPr>
            <w:tcW w:w="1340" w:type="dxa"/>
            <w:tcBorders>
              <w:top w:val="nil"/>
              <w:left w:val="nil"/>
              <w:bottom w:val="nil"/>
              <w:right w:val="nil"/>
            </w:tcBorders>
            <w:shd w:val="clear" w:color="auto" w:fill="auto"/>
            <w:vAlign w:val="center"/>
            <w:hideMark/>
          </w:tcPr>
          <w:p w14:paraId="3ED7B16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52621</w:t>
            </w:r>
          </w:p>
        </w:tc>
        <w:tc>
          <w:tcPr>
            <w:tcW w:w="6173" w:type="dxa"/>
            <w:tcBorders>
              <w:top w:val="nil"/>
              <w:left w:val="nil"/>
              <w:bottom w:val="nil"/>
              <w:right w:val="nil"/>
            </w:tcBorders>
            <w:shd w:val="clear" w:color="auto" w:fill="auto"/>
            <w:vAlign w:val="center"/>
            <w:hideMark/>
          </w:tcPr>
          <w:p w14:paraId="73BD6C5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ROBERTO PAYÁN</w:t>
            </w:r>
          </w:p>
        </w:tc>
        <w:tc>
          <w:tcPr>
            <w:tcW w:w="1440" w:type="dxa"/>
            <w:tcBorders>
              <w:top w:val="nil"/>
              <w:left w:val="nil"/>
              <w:bottom w:val="nil"/>
              <w:right w:val="nil"/>
            </w:tcBorders>
            <w:shd w:val="clear" w:color="auto" w:fill="auto"/>
            <w:vAlign w:val="center"/>
            <w:hideMark/>
          </w:tcPr>
          <w:p w14:paraId="44F35BF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1.088.376.287</w:t>
            </w:r>
          </w:p>
        </w:tc>
      </w:tr>
      <w:tr w:rsidR="00C95903" w:rsidRPr="00A94E22" w14:paraId="700A75A9" w14:textId="77777777" w:rsidTr="00BC7A91">
        <w:trPr>
          <w:trHeight w:val="276"/>
          <w:jc w:val="center"/>
        </w:trPr>
        <w:tc>
          <w:tcPr>
            <w:tcW w:w="1340" w:type="dxa"/>
            <w:tcBorders>
              <w:top w:val="nil"/>
              <w:left w:val="nil"/>
              <w:bottom w:val="nil"/>
              <w:right w:val="nil"/>
            </w:tcBorders>
            <w:shd w:val="clear" w:color="auto" w:fill="auto"/>
            <w:vAlign w:val="center"/>
            <w:hideMark/>
          </w:tcPr>
          <w:p w14:paraId="730A796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52678</w:t>
            </w:r>
          </w:p>
        </w:tc>
        <w:tc>
          <w:tcPr>
            <w:tcW w:w="6173" w:type="dxa"/>
            <w:tcBorders>
              <w:top w:val="nil"/>
              <w:left w:val="nil"/>
              <w:bottom w:val="nil"/>
              <w:right w:val="nil"/>
            </w:tcBorders>
            <w:shd w:val="clear" w:color="auto" w:fill="auto"/>
            <w:vAlign w:val="center"/>
            <w:hideMark/>
          </w:tcPr>
          <w:p w14:paraId="73E0AB3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SAMANIEGO</w:t>
            </w:r>
          </w:p>
        </w:tc>
        <w:tc>
          <w:tcPr>
            <w:tcW w:w="1440" w:type="dxa"/>
            <w:tcBorders>
              <w:top w:val="nil"/>
              <w:left w:val="nil"/>
              <w:bottom w:val="nil"/>
              <w:right w:val="nil"/>
            </w:tcBorders>
            <w:shd w:val="clear" w:color="auto" w:fill="auto"/>
            <w:vAlign w:val="center"/>
            <w:hideMark/>
          </w:tcPr>
          <w:p w14:paraId="0D14BFB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195.121</w:t>
            </w:r>
          </w:p>
        </w:tc>
      </w:tr>
      <w:tr w:rsidR="00C95903" w:rsidRPr="00A94E22" w14:paraId="7E7B378B" w14:textId="77777777" w:rsidTr="00BC7A91">
        <w:trPr>
          <w:trHeight w:val="276"/>
          <w:jc w:val="center"/>
        </w:trPr>
        <w:tc>
          <w:tcPr>
            <w:tcW w:w="1340" w:type="dxa"/>
            <w:tcBorders>
              <w:top w:val="nil"/>
              <w:left w:val="nil"/>
              <w:bottom w:val="nil"/>
              <w:right w:val="nil"/>
            </w:tcBorders>
            <w:shd w:val="clear" w:color="auto" w:fill="auto"/>
            <w:vAlign w:val="center"/>
            <w:hideMark/>
          </w:tcPr>
          <w:p w14:paraId="5C50D37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52683</w:t>
            </w:r>
          </w:p>
        </w:tc>
        <w:tc>
          <w:tcPr>
            <w:tcW w:w="6173" w:type="dxa"/>
            <w:tcBorders>
              <w:top w:val="nil"/>
              <w:left w:val="nil"/>
              <w:bottom w:val="nil"/>
              <w:right w:val="nil"/>
            </w:tcBorders>
            <w:shd w:val="clear" w:color="auto" w:fill="auto"/>
            <w:vAlign w:val="center"/>
            <w:hideMark/>
          </w:tcPr>
          <w:p w14:paraId="23CDA53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SANDONÁ</w:t>
            </w:r>
          </w:p>
        </w:tc>
        <w:tc>
          <w:tcPr>
            <w:tcW w:w="1440" w:type="dxa"/>
            <w:tcBorders>
              <w:top w:val="nil"/>
              <w:left w:val="nil"/>
              <w:bottom w:val="nil"/>
              <w:right w:val="nil"/>
            </w:tcBorders>
            <w:shd w:val="clear" w:color="auto" w:fill="auto"/>
            <w:vAlign w:val="center"/>
            <w:hideMark/>
          </w:tcPr>
          <w:p w14:paraId="234739A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550.086</w:t>
            </w:r>
          </w:p>
        </w:tc>
      </w:tr>
      <w:tr w:rsidR="00C95903" w:rsidRPr="00A94E22" w14:paraId="45C1B31C" w14:textId="77777777" w:rsidTr="00BC7A91">
        <w:trPr>
          <w:trHeight w:val="276"/>
          <w:jc w:val="center"/>
        </w:trPr>
        <w:tc>
          <w:tcPr>
            <w:tcW w:w="1340" w:type="dxa"/>
            <w:tcBorders>
              <w:top w:val="nil"/>
              <w:left w:val="nil"/>
              <w:bottom w:val="nil"/>
              <w:right w:val="nil"/>
            </w:tcBorders>
            <w:shd w:val="clear" w:color="auto" w:fill="auto"/>
            <w:vAlign w:val="center"/>
            <w:hideMark/>
          </w:tcPr>
          <w:p w14:paraId="580ED01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52693</w:t>
            </w:r>
          </w:p>
        </w:tc>
        <w:tc>
          <w:tcPr>
            <w:tcW w:w="6173" w:type="dxa"/>
            <w:tcBorders>
              <w:top w:val="nil"/>
              <w:left w:val="nil"/>
              <w:bottom w:val="nil"/>
              <w:right w:val="nil"/>
            </w:tcBorders>
            <w:shd w:val="clear" w:color="auto" w:fill="auto"/>
            <w:vAlign w:val="center"/>
            <w:hideMark/>
          </w:tcPr>
          <w:p w14:paraId="4B51370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PABLO</w:t>
            </w:r>
          </w:p>
        </w:tc>
        <w:tc>
          <w:tcPr>
            <w:tcW w:w="1440" w:type="dxa"/>
            <w:tcBorders>
              <w:top w:val="nil"/>
              <w:left w:val="nil"/>
              <w:bottom w:val="nil"/>
              <w:right w:val="nil"/>
            </w:tcBorders>
            <w:shd w:val="clear" w:color="auto" w:fill="auto"/>
            <w:vAlign w:val="center"/>
            <w:hideMark/>
          </w:tcPr>
          <w:p w14:paraId="05B9D8E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167.644</w:t>
            </w:r>
          </w:p>
        </w:tc>
      </w:tr>
      <w:tr w:rsidR="00C95903" w:rsidRPr="00A94E22" w14:paraId="210DD4B5" w14:textId="77777777" w:rsidTr="00BC7A91">
        <w:trPr>
          <w:trHeight w:val="276"/>
          <w:jc w:val="center"/>
        </w:trPr>
        <w:tc>
          <w:tcPr>
            <w:tcW w:w="1340" w:type="dxa"/>
            <w:tcBorders>
              <w:top w:val="nil"/>
              <w:left w:val="nil"/>
              <w:bottom w:val="nil"/>
              <w:right w:val="nil"/>
            </w:tcBorders>
            <w:shd w:val="clear" w:color="auto" w:fill="auto"/>
            <w:vAlign w:val="center"/>
            <w:hideMark/>
          </w:tcPr>
          <w:p w14:paraId="330119A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52696</w:t>
            </w:r>
          </w:p>
        </w:tc>
        <w:tc>
          <w:tcPr>
            <w:tcW w:w="6173" w:type="dxa"/>
            <w:tcBorders>
              <w:top w:val="nil"/>
              <w:left w:val="nil"/>
              <w:bottom w:val="nil"/>
              <w:right w:val="nil"/>
            </w:tcBorders>
            <w:shd w:val="clear" w:color="auto" w:fill="auto"/>
            <w:vAlign w:val="center"/>
            <w:hideMark/>
          </w:tcPr>
          <w:p w14:paraId="4C43004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BÁRBARA</w:t>
            </w:r>
          </w:p>
        </w:tc>
        <w:tc>
          <w:tcPr>
            <w:tcW w:w="1440" w:type="dxa"/>
            <w:tcBorders>
              <w:top w:val="nil"/>
              <w:left w:val="nil"/>
              <w:bottom w:val="nil"/>
              <w:right w:val="nil"/>
            </w:tcBorders>
            <w:shd w:val="clear" w:color="auto" w:fill="auto"/>
            <w:vAlign w:val="center"/>
            <w:hideMark/>
          </w:tcPr>
          <w:p w14:paraId="416D818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198.646.145</w:t>
            </w:r>
          </w:p>
        </w:tc>
      </w:tr>
      <w:tr w:rsidR="00C95903" w:rsidRPr="00A94E22" w14:paraId="72D7C7CE" w14:textId="77777777" w:rsidTr="00BC7A91">
        <w:trPr>
          <w:trHeight w:val="276"/>
          <w:jc w:val="center"/>
        </w:trPr>
        <w:tc>
          <w:tcPr>
            <w:tcW w:w="1340" w:type="dxa"/>
            <w:tcBorders>
              <w:top w:val="nil"/>
              <w:left w:val="nil"/>
              <w:bottom w:val="nil"/>
              <w:right w:val="nil"/>
            </w:tcBorders>
            <w:shd w:val="clear" w:color="auto" w:fill="auto"/>
            <w:vAlign w:val="center"/>
            <w:hideMark/>
          </w:tcPr>
          <w:p w14:paraId="2AA5E8F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52720</w:t>
            </w:r>
          </w:p>
        </w:tc>
        <w:tc>
          <w:tcPr>
            <w:tcW w:w="6173" w:type="dxa"/>
            <w:tcBorders>
              <w:top w:val="nil"/>
              <w:left w:val="nil"/>
              <w:bottom w:val="nil"/>
              <w:right w:val="nil"/>
            </w:tcBorders>
            <w:shd w:val="clear" w:color="auto" w:fill="auto"/>
            <w:vAlign w:val="center"/>
            <w:hideMark/>
          </w:tcPr>
          <w:p w14:paraId="39E8057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SAPUYES</w:t>
            </w:r>
          </w:p>
        </w:tc>
        <w:tc>
          <w:tcPr>
            <w:tcW w:w="1440" w:type="dxa"/>
            <w:tcBorders>
              <w:top w:val="nil"/>
              <w:left w:val="nil"/>
              <w:bottom w:val="nil"/>
              <w:right w:val="nil"/>
            </w:tcBorders>
            <w:shd w:val="clear" w:color="auto" w:fill="auto"/>
            <w:vAlign w:val="center"/>
            <w:hideMark/>
          </w:tcPr>
          <w:p w14:paraId="1526214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2.606.356</w:t>
            </w:r>
          </w:p>
        </w:tc>
      </w:tr>
      <w:tr w:rsidR="00C95903" w:rsidRPr="00A94E22" w14:paraId="14F9212D" w14:textId="77777777" w:rsidTr="00BC7A91">
        <w:trPr>
          <w:trHeight w:val="276"/>
          <w:jc w:val="center"/>
        </w:trPr>
        <w:tc>
          <w:tcPr>
            <w:tcW w:w="1340" w:type="dxa"/>
            <w:tcBorders>
              <w:top w:val="nil"/>
              <w:left w:val="nil"/>
              <w:bottom w:val="nil"/>
              <w:right w:val="nil"/>
            </w:tcBorders>
            <w:shd w:val="clear" w:color="auto" w:fill="auto"/>
            <w:vAlign w:val="center"/>
            <w:hideMark/>
          </w:tcPr>
          <w:p w14:paraId="5B19255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52786</w:t>
            </w:r>
          </w:p>
        </w:tc>
        <w:tc>
          <w:tcPr>
            <w:tcW w:w="6173" w:type="dxa"/>
            <w:tcBorders>
              <w:top w:val="nil"/>
              <w:left w:val="nil"/>
              <w:bottom w:val="nil"/>
              <w:right w:val="nil"/>
            </w:tcBorders>
            <w:shd w:val="clear" w:color="auto" w:fill="auto"/>
            <w:vAlign w:val="center"/>
            <w:hideMark/>
          </w:tcPr>
          <w:p w14:paraId="6EB97B7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TAMINANGO</w:t>
            </w:r>
          </w:p>
        </w:tc>
        <w:tc>
          <w:tcPr>
            <w:tcW w:w="1440" w:type="dxa"/>
            <w:tcBorders>
              <w:top w:val="nil"/>
              <w:left w:val="nil"/>
              <w:bottom w:val="nil"/>
              <w:right w:val="nil"/>
            </w:tcBorders>
            <w:shd w:val="clear" w:color="auto" w:fill="auto"/>
            <w:vAlign w:val="center"/>
            <w:hideMark/>
          </w:tcPr>
          <w:p w14:paraId="5CC1E19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123.004</w:t>
            </w:r>
          </w:p>
        </w:tc>
      </w:tr>
      <w:tr w:rsidR="00C95903" w:rsidRPr="00A94E22" w14:paraId="4A5FD6CF" w14:textId="77777777" w:rsidTr="00BC7A91">
        <w:trPr>
          <w:trHeight w:val="276"/>
          <w:jc w:val="center"/>
        </w:trPr>
        <w:tc>
          <w:tcPr>
            <w:tcW w:w="1340" w:type="dxa"/>
            <w:tcBorders>
              <w:top w:val="nil"/>
              <w:left w:val="nil"/>
              <w:bottom w:val="nil"/>
              <w:right w:val="nil"/>
            </w:tcBorders>
            <w:shd w:val="clear" w:color="auto" w:fill="auto"/>
            <w:vAlign w:val="center"/>
            <w:hideMark/>
          </w:tcPr>
          <w:p w14:paraId="347A665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52835</w:t>
            </w:r>
          </w:p>
        </w:tc>
        <w:tc>
          <w:tcPr>
            <w:tcW w:w="6173" w:type="dxa"/>
            <w:tcBorders>
              <w:top w:val="nil"/>
              <w:left w:val="nil"/>
              <w:bottom w:val="nil"/>
              <w:right w:val="nil"/>
            </w:tcBorders>
            <w:shd w:val="clear" w:color="auto" w:fill="auto"/>
            <w:vAlign w:val="center"/>
            <w:hideMark/>
          </w:tcPr>
          <w:p w14:paraId="56B594F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ANDRÉS DE TUMACO</w:t>
            </w:r>
          </w:p>
        </w:tc>
        <w:tc>
          <w:tcPr>
            <w:tcW w:w="1440" w:type="dxa"/>
            <w:tcBorders>
              <w:top w:val="nil"/>
              <w:left w:val="nil"/>
              <w:bottom w:val="nil"/>
              <w:right w:val="nil"/>
            </w:tcBorders>
            <w:shd w:val="clear" w:color="auto" w:fill="auto"/>
            <w:vAlign w:val="center"/>
            <w:hideMark/>
          </w:tcPr>
          <w:p w14:paraId="0F1F99E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1.478.624.292</w:t>
            </w:r>
          </w:p>
        </w:tc>
      </w:tr>
      <w:tr w:rsidR="00C95903" w:rsidRPr="00A94E22" w14:paraId="02C30D68" w14:textId="77777777" w:rsidTr="00BC7A91">
        <w:trPr>
          <w:trHeight w:val="276"/>
          <w:jc w:val="center"/>
        </w:trPr>
        <w:tc>
          <w:tcPr>
            <w:tcW w:w="1340" w:type="dxa"/>
            <w:tcBorders>
              <w:top w:val="nil"/>
              <w:left w:val="nil"/>
              <w:bottom w:val="nil"/>
              <w:right w:val="nil"/>
            </w:tcBorders>
            <w:shd w:val="clear" w:color="auto" w:fill="auto"/>
            <w:vAlign w:val="center"/>
            <w:hideMark/>
          </w:tcPr>
          <w:p w14:paraId="59C09D4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52885</w:t>
            </w:r>
          </w:p>
        </w:tc>
        <w:tc>
          <w:tcPr>
            <w:tcW w:w="6173" w:type="dxa"/>
            <w:tcBorders>
              <w:top w:val="nil"/>
              <w:left w:val="nil"/>
              <w:bottom w:val="nil"/>
              <w:right w:val="nil"/>
            </w:tcBorders>
            <w:shd w:val="clear" w:color="auto" w:fill="auto"/>
            <w:vAlign w:val="center"/>
            <w:hideMark/>
          </w:tcPr>
          <w:p w14:paraId="4D5DF9E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YACUANQUER</w:t>
            </w:r>
          </w:p>
        </w:tc>
        <w:tc>
          <w:tcPr>
            <w:tcW w:w="1440" w:type="dxa"/>
            <w:tcBorders>
              <w:top w:val="nil"/>
              <w:left w:val="nil"/>
              <w:bottom w:val="nil"/>
              <w:right w:val="nil"/>
            </w:tcBorders>
            <w:shd w:val="clear" w:color="auto" w:fill="auto"/>
            <w:vAlign w:val="center"/>
            <w:hideMark/>
          </w:tcPr>
          <w:p w14:paraId="2949796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29.370</w:t>
            </w:r>
          </w:p>
        </w:tc>
      </w:tr>
      <w:tr w:rsidR="00C95903" w:rsidRPr="00A94E22" w14:paraId="2AD4A44B" w14:textId="77777777" w:rsidTr="00BC7A91">
        <w:trPr>
          <w:trHeight w:val="276"/>
          <w:jc w:val="center"/>
        </w:trPr>
        <w:tc>
          <w:tcPr>
            <w:tcW w:w="1340" w:type="dxa"/>
            <w:tcBorders>
              <w:top w:val="nil"/>
              <w:left w:val="nil"/>
              <w:bottom w:val="nil"/>
              <w:right w:val="nil"/>
            </w:tcBorders>
            <w:shd w:val="clear" w:color="auto" w:fill="auto"/>
            <w:vAlign w:val="center"/>
            <w:hideMark/>
          </w:tcPr>
          <w:p w14:paraId="0FE60FF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w:t>
            </w:r>
          </w:p>
        </w:tc>
        <w:tc>
          <w:tcPr>
            <w:tcW w:w="6173" w:type="dxa"/>
            <w:tcBorders>
              <w:top w:val="nil"/>
              <w:left w:val="nil"/>
              <w:bottom w:val="nil"/>
              <w:right w:val="nil"/>
            </w:tcBorders>
            <w:shd w:val="clear" w:color="auto" w:fill="auto"/>
            <w:vAlign w:val="center"/>
            <w:hideMark/>
          </w:tcPr>
          <w:p w14:paraId="07FF77FD"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NORTE DE SANTANDER</w:t>
            </w:r>
          </w:p>
        </w:tc>
        <w:tc>
          <w:tcPr>
            <w:tcW w:w="1440" w:type="dxa"/>
            <w:tcBorders>
              <w:top w:val="nil"/>
              <w:left w:val="nil"/>
              <w:bottom w:val="nil"/>
              <w:right w:val="nil"/>
            </w:tcBorders>
            <w:shd w:val="clear" w:color="auto" w:fill="auto"/>
            <w:vAlign w:val="center"/>
            <w:hideMark/>
          </w:tcPr>
          <w:p w14:paraId="6EAAD5B0"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40.166.376.238</w:t>
            </w:r>
          </w:p>
        </w:tc>
      </w:tr>
      <w:tr w:rsidR="00C95903" w:rsidRPr="00A94E22" w14:paraId="56F03481" w14:textId="77777777" w:rsidTr="00BC7A91">
        <w:trPr>
          <w:trHeight w:val="276"/>
          <w:jc w:val="center"/>
        </w:trPr>
        <w:tc>
          <w:tcPr>
            <w:tcW w:w="1340" w:type="dxa"/>
            <w:tcBorders>
              <w:top w:val="nil"/>
              <w:left w:val="nil"/>
              <w:bottom w:val="nil"/>
              <w:right w:val="nil"/>
            </w:tcBorders>
            <w:shd w:val="clear" w:color="auto" w:fill="auto"/>
            <w:vAlign w:val="center"/>
            <w:hideMark/>
          </w:tcPr>
          <w:p w14:paraId="3AAFA5B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54000</w:t>
            </w:r>
          </w:p>
        </w:tc>
        <w:tc>
          <w:tcPr>
            <w:tcW w:w="6173" w:type="dxa"/>
            <w:tcBorders>
              <w:top w:val="nil"/>
              <w:left w:val="nil"/>
              <w:bottom w:val="nil"/>
              <w:right w:val="nil"/>
            </w:tcBorders>
            <w:shd w:val="clear" w:color="auto" w:fill="auto"/>
            <w:vAlign w:val="center"/>
            <w:hideMark/>
          </w:tcPr>
          <w:p w14:paraId="7F7445F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NORTE DE SANTANDER</w:t>
            </w:r>
          </w:p>
        </w:tc>
        <w:tc>
          <w:tcPr>
            <w:tcW w:w="1440" w:type="dxa"/>
            <w:tcBorders>
              <w:top w:val="nil"/>
              <w:left w:val="nil"/>
              <w:bottom w:val="nil"/>
              <w:right w:val="nil"/>
            </w:tcBorders>
            <w:shd w:val="clear" w:color="auto" w:fill="auto"/>
            <w:vAlign w:val="center"/>
            <w:hideMark/>
          </w:tcPr>
          <w:p w14:paraId="2AAD570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24.185.638.452</w:t>
            </w:r>
          </w:p>
        </w:tc>
      </w:tr>
      <w:tr w:rsidR="00C95903" w:rsidRPr="00A94E22" w14:paraId="5B5D351D" w14:textId="77777777" w:rsidTr="00BC7A91">
        <w:trPr>
          <w:trHeight w:val="276"/>
          <w:jc w:val="center"/>
        </w:trPr>
        <w:tc>
          <w:tcPr>
            <w:tcW w:w="1340" w:type="dxa"/>
            <w:tcBorders>
              <w:top w:val="nil"/>
              <w:left w:val="nil"/>
              <w:bottom w:val="nil"/>
              <w:right w:val="nil"/>
            </w:tcBorders>
            <w:shd w:val="clear" w:color="auto" w:fill="auto"/>
            <w:vAlign w:val="center"/>
            <w:hideMark/>
          </w:tcPr>
          <w:p w14:paraId="581B22F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54001</w:t>
            </w:r>
          </w:p>
        </w:tc>
        <w:tc>
          <w:tcPr>
            <w:tcW w:w="6173" w:type="dxa"/>
            <w:tcBorders>
              <w:top w:val="nil"/>
              <w:left w:val="nil"/>
              <w:bottom w:val="nil"/>
              <w:right w:val="nil"/>
            </w:tcBorders>
            <w:shd w:val="clear" w:color="auto" w:fill="auto"/>
            <w:vAlign w:val="center"/>
            <w:hideMark/>
          </w:tcPr>
          <w:p w14:paraId="2419190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CÚCUTA</w:t>
            </w:r>
          </w:p>
        </w:tc>
        <w:tc>
          <w:tcPr>
            <w:tcW w:w="1440" w:type="dxa"/>
            <w:tcBorders>
              <w:top w:val="nil"/>
              <w:left w:val="nil"/>
              <w:bottom w:val="nil"/>
              <w:right w:val="nil"/>
            </w:tcBorders>
            <w:shd w:val="clear" w:color="auto" w:fill="auto"/>
            <w:vAlign w:val="center"/>
            <w:hideMark/>
          </w:tcPr>
          <w:p w14:paraId="71E0E27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4.774.367.207</w:t>
            </w:r>
          </w:p>
        </w:tc>
      </w:tr>
      <w:tr w:rsidR="00C95903" w:rsidRPr="00A94E22" w14:paraId="408426B0" w14:textId="77777777" w:rsidTr="00BC7A91">
        <w:trPr>
          <w:trHeight w:val="276"/>
          <w:jc w:val="center"/>
        </w:trPr>
        <w:tc>
          <w:tcPr>
            <w:tcW w:w="1340" w:type="dxa"/>
            <w:tcBorders>
              <w:top w:val="nil"/>
              <w:left w:val="nil"/>
              <w:bottom w:val="nil"/>
              <w:right w:val="nil"/>
            </w:tcBorders>
            <w:shd w:val="clear" w:color="auto" w:fill="auto"/>
            <w:vAlign w:val="center"/>
            <w:hideMark/>
          </w:tcPr>
          <w:p w14:paraId="21CB8EC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54003</w:t>
            </w:r>
          </w:p>
        </w:tc>
        <w:tc>
          <w:tcPr>
            <w:tcW w:w="6173" w:type="dxa"/>
            <w:tcBorders>
              <w:top w:val="nil"/>
              <w:left w:val="nil"/>
              <w:bottom w:val="nil"/>
              <w:right w:val="nil"/>
            </w:tcBorders>
            <w:shd w:val="clear" w:color="auto" w:fill="auto"/>
            <w:vAlign w:val="center"/>
            <w:hideMark/>
          </w:tcPr>
          <w:p w14:paraId="19320C3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ÁBREGO</w:t>
            </w:r>
          </w:p>
        </w:tc>
        <w:tc>
          <w:tcPr>
            <w:tcW w:w="1440" w:type="dxa"/>
            <w:tcBorders>
              <w:top w:val="nil"/>
              <w:left w:val="nil"/>
              <w:bottom w:val="nil"/>
              <w:right w:val="nil"/>
            </w:tcBorders>
            <w:shd w:val="clear" w:color="auto" w:fill="auto"/>
            <w:vAlign w:val="center"/>
            <w:hideMark/>
          </w:tcPr>
          <w:p w14:paraId="300B673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1.227.144</w:t>
            </w:r>
          </w:p>
        </w:tc>
      </w:tr>
      <w:tr w:rsidR="00C95903" w:rsidRPr="00A94E22" w14:paraId="48A47E23" w14:textId="77777777" w:rsidTr="00BC7A91">
        <w:trPr>
          <w:trHeight w:val="276"/>
          <w:jc w:val="center"/>
        </w:trPr>
        <w:tc>
          <w:tcPr>
            <w:tcW w:w="1340" w:type="dxa"/>
            <w:tcBorders>
              <w:top w:val="nil"/>
              <w:left w:val="nil"/>
              <w:bottom w:val="nil"/>
              <w:right w:val="nil"/>
            </w:tcBorders>
            <w:shd w:val="clear" w:color="auto" w:fill="auto"/>
            <w:vAlign w:val="center"/>
            <w:hideMark/>
          </w:tcPr>
          <w:p w14:paraId="28CD092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54051</w:t>
            </w:r>
          </w:p>
        </w:tc>
        <w:tc>
          <w:tcPr>
            <w:tcW w:w="6173" w:type="dxa"/>
            <w:tcBorders>
              <w:top w:val="nil"/>
              <w:left w:val="nil"/>
              <w:bottom w:val="nil"/>
              <w:right w:val="nil"/>
            </w:tcBorders>
            <w:shd w:val="clear" w:color="auto" w:fill="auto"/>
            <w:vAlign w:val="center"/>
            <w:hideMark/>
          </w:tcPr>
          <w:p w14:paraId="5CE3ECA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ARBOLEDAS</w:t>
            </w:r>
          </w:p>
        </w:tc>
        <w:tc>
          <w:tcPr>
            <w:tcW w:w="1440" w:type="dxa"/>
            <w:tcBorders>
              <w:top w:val="nil"/>
              <w:left w:val="nil"/>
              <w:bottom w:val="nil"/>
              <w:right w:val="nil"/>
            </w:tcBorders>
            <w:shd w:val="clear" w:color="auto" w:fill="auto"/>
            <w:vAlign w:val="center"/>
            <w:hideMark/>
          </w:tcPr>
          <w:p w14:paraId="2EFA052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61.137.620</w:t>
            </w:r>
          </w:p>
        </w:tc>
      </w:tr>
      <w:tr w:rsidR="00C95903" w:rsidRPr="00A94E22" w14:paraId="01C2625A" w14:textId="77777777" w:rsidTr="00BC7A91">
        <w:trPr>
          <w:trHeight w:val="276"/>
          <w:jc w:val="center"/>
        </w:trPr>
        <w:tc>
          <w:tcPr>
            <w:tcW w:w="1340" w:type="dxa"/>
            <w:tcBorders>
              <w:top w:val="nil"/>
              <w:left w:val="nil"/>
              <w:bottom w:val="nil"/>
              <w:right w:val="nil"/>
            </w:tcBorders>
            <w:shd w:val="clear" w:color="auto" w:fill="auto"/>
            <w:vAlign w:val="center"/>
            <w:hideMark/>
          </w:tcPr>
          <w:p w14:paraId="6987DDC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54099</w:t>
            </w:r>
          </w:p>
        </w:tc>
        <w:tc>
          <w:tcPr>
            <w:tcW w:w="6173" w:type="dxa"/>
            <w:tcBorders>
              <w:top w:val="nil"/>
              <w:left w:val="nil"/>
              <w:bottom w:val="nil"/>
              <w:right w:val="nil"/>
            </w:tcBorders>
            <w:shd w:val="clear" w:color="auto" w:fill="auto"/>
            <w:vAlign w:val="center"/>
            <w:hideMark/>
          </w:tcPr>
          <w:p w14:paraId="1C55008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BOCHALEMA</w:t>
            </w:r>
          </w:p>
        </w:tc>
        <w:tc>
          <w:tcPr>
            <w:tcW w:w="1440" w:type="dxa"/>
            <w:tcBorders>
              <w:top w:val="nil"/>
              <w:left w:val="nil"/>
              <w:bottom w:val="nil"/>
              <w:right w:val="nil"/>
            </w:tcBorders>
            <w:shd w:val="clear" w:color="auto" w:fill="auto"/>
            <w:vAlign w:val="center"/>
            <w:hideMark/>
          </w:tcPr>
          <w:p w14:paraId="0402FD7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803.761.560</w:t>
            </w:r>
          </w:p>
        </w:tc>
      </w:tr>
      <w:tr w:rsidR="00C95903" w:rsidRPr="00A94E22" w14:paraId="0998F820" w14:textId="77777777" w:rsidTr="00BC7A91">
        <w:trPr>
          <w:trHeight w:val="276"/>
          <w:jc w:val="center"/>
        </w:trPr>
        <w:tc>
          <w:tcPr>
            <w:tcW w:w="1340" w:type="dxa"/>
            <w:tcBorders>
              <w:top w:val="nil"/>
              <w:left w:val="nil"/>
              <w:bottom w:val="nil"/>
              <w:right w:val="nil"/>
            </w:tcBorders>
            <w:shd w:val="clear" w:color="auto" w:fill="auto"/>
            <w:vAlign w:val="center"/>
            <w:hideMark/>
          </w:tcPr>
          <w:p w14:paraId="1943B8F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54109</w:t>
            </w:r>
          </w:p>
        </w:tc>
        <w:tc>
          <w:tcPr>
            <w:tcW w:w="6173" w:type="dxa"/>
            <w:tcBorders>
              <w:top w:val="nil"/>
              <w:left w:val="nil"/>
              <w:bottom w:val="nil"/>
              <w:right w:val="nil"/>
            </w:tcBorders>
            <w:shd w:val="clear" w:color="auto" w:fill="auto"/>
            <w:vAlign w:val="center"/>
            <w:hideMark/>
          </w:tcPr>
          <w:p w14:paraId="561AA96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BUCARASICA</w:t>
            </w:r>
          </w:p>
        </w:tc>
        <w:tc>
          <w:tcPr>
            <w:tcW w:w="1440" w:type="dxa"/>
            <w:tcBorders>
              <w:top w:val="nil"/>
              <w:left w:val="nil"/>
              <w:bottom w:val="nil"/>
              <w:right w:val="nil"/>
            </w:tcBorders>
            <w:shd w:val="clear" w:color="auto" w:fill="auto"/>
            <w:vAlign w:val="center"/>
            <w:hideMark/>
          </w:tcPr>
          <w:p w14:paraId="57E1B99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5.651.800</w:t>
            </w:r>
          </w:p>
        </w:tc>
      </w:tr>
      <w:tr w:rsidR="00C95903" w:rsidRPr="00A94E22" w14:paraId="5C7036FA" w14:textId="77777777" w:rsidTr="00BC7A91">
        <w:trPr>
          <w:trHeight w:val="276"/>
          <w:jc w:val="center"/>
        </w:trPr>
        <w:tc>
          <w:tcPr>
            <w:tcW w:w="1340" w:type="dxa"/>
            <w:tcBorders>
              <w:top w:val="nil"/>
              <w:left w:val="nil"/>
              <w:bottom w:val="nil"/>
              <w:right w:val="nil"/>
            </w:tcBorders>
            <w:shd w:val="clear" w:color="auto" w:fill="auto"/>
            <w:vAlign w:val="center"/>
            <w:hideMark/>
          </w:tcPr>
          <w:p w14:paraId="4C738E2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54125</w:t>
            </w:r>
          </w:p>
        </w:tc>
        <w:tc>
          <w:tcPr>
            <w:tcW w:w="6173" w:type="dxa"/>
            <w:tcBorders>
              <w:top w:val="nil"/>
              <w:left w:val="nil"/>
              <w:bottom w:val="nil"/>
              <w:right w:val="nil"/>
            </w:tcBorders>
            <w:shd w:val="clear" w:color="auto" w:fill="auto"/>
            <w:vAlign w:val="center"/>
            <w:hideMark/>
          </w:tcPr>
          <w:p w14:paraId="0822818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CÁCOTA</w:t>
            </w:r>
          </w:p>
        </w:tc>
        <w:tc>
          <w:tcPr>
            <w:tcW w:w="1440" w:type="dxa"/>
            <w:tcBorders>
              <w:top w:val="nil"/>
              <w:left w:val="nil"/>
              <w:bottom w:val="nil"/>
              <w:right w:val="nil"/>
            </w:tcBorders>
            <w:shd w:val="clear" w:color="auto" w:fill="auto"/>
            <w:vAlign w:val="center"/>
            <w:hideMark/>
          </w:tcPr>
          <w:p w14:paraId="2ECF294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2.035.465</w:t>
            </w:r>
          </w:p>
        </w:tc>
      </w:tr>
      <w:tr w:rsidR="00C95903" w:rsidRPr="00A94E22" w14:paraId="1DC336B1" w14:textId="77777777" w:rsidTr="00BC7A91">
        <w:trPr>
          <w:trHeight w:val="276"/>
          <w:jc w:val="center"/>
        </w:trPr>
        <w:tc>
          <w:tcPr>
            <w:tcW w:w="1340" w:type="dxa"/>
            <w:tcBorders>
              <w:top w:val="nil"/>
              <w:left w:val="nil"/>
              <w:bottom w:val="nil"/>
              <w:right w:val="nil"/>
            </w:tcBorders>
            <w:shd w:val="clear" w:color="auto" w:fill="auto"/>
            <w:vAlign w:val="center"/>
            <w:hideMark/>
          </w:tcPr>
          <w:p w14:paraId="57FA040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54172</w:t>
            </w:r>
          </w:p>
        </w:tc>
        <w:tc>
          <w:tcPr>
            <w:tcW w:w="6173" w:type="dxa"/>
            <w:tcBorders>
              <w:top w:val="nil"/>
              <w:left w:val="nil"/>
              <w:bottom w:val="nil"/>
              <w:right w:val="nil"/>
            </w:tcBorders>
            <w:shd w:val="clear" w:color="auto" w:fill="auto"/>
            <w:vAlign w:val="center"/>
            <w:hideMark/>
          </w:tcPr>
          <w:p w14:paraId="2D78D63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CHINÁCOTA</w:t>
            </w:r>
          </w:p>
        </w:tc>
        <w:tc>
          <w:tcPr>
            <w:tcW w:w="1440" w:type="dxa"/>
            <w:tcBorders>
              <w:top w:val="nil"/>
              <w:left w:val="nil"/>
              <w:bottom w:val="nil"/>
              <w:right w:val="nil"/>
            </w:tcBorders>
            <w:shd w:val="clear" w:color="auto" w:fill="auto"/>
            <w:vAlign w:val="center"/>
            <w:hideMark/>
          </w:tcPr>
          <w:p w14:paraId="0FBE976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72.814.220</w:t>
            </w:r>
          </w:p>
        </w:tc>
      </w:tr>
      <w:tr w:rsidR="00C95903" w:rsidRPr="00A94E22" w14:paraId="280A6B5B" w14:textId="77777777" w:rsidTr="00BC7A91">
        <w:trPr>
          <w:trHeight w:val="276"/>
          <w:jc w:val="center"/>
        </w:trPr>
        <w:tc>
          <w:tcPr>
            <w:tcW w:w="1340" w:type="dxa"/>
            <w:tcBorders>
              <w:top w:val="nil"/>
              <w:left w:val="nil"/>
              <w:bottom w:val="nil"/>
              <w:right w:val="nil"/>
            </w:tcBorders>
            <w:shd w:val="clear" w:color="auto" w:fill="auto"/>
            <w:vAlign w:val="center"/>
            <w:hideMark/>
          </w:tcPr>
          <w:p w14:paraId="6515E9D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54174</w:t>
            </w:r>
          </w:p>
        </w:tc>
        <w:tc>
          <w:tcPr>
            <w:tcW w:w="6173" w:type="dxa"/>
            <w:tcBorders>
              <w:top w:val="nil"/>
              <w:left w:val="nil"/>
              <w:bottom w:val="nil"/>
              <w:right w:val="nil"/>
            </w:tcBorders>
            <w:shd w:val="clear" w:color="auto" w:fill="auto"/>
            <w:vAlign w:val="center"/>
            <w:hideMark/>
          </w:tcPr>
          <w:p w14:paraId="14B87FC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CHITAGÁ</w:t>
            </w:r>
          </w:p>
        </w:tc>
        <w:tc>
          <w:tcPr>
            <w:tcW w:w="1440" w:type="dxa"/>
            <w:tcBorders>
              <w:top w:val="nil"/>
              <w:left w:val="nil"/>
              <w:bottom w:val="nil"/>
              <w:right w:val="nil"/>
            </w:tcBorders>
            <w:shd w:val="clear" w:color="auto" w:fill="auto"/>
            <w:vAlign w:val="center"/>
            <w:hideMark/>
          </w:tcPr>
          <w:p w14:paraId="050B92C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43.200.560</w:t>
            </w:r>
          </w:p>
        </w:tc>
      </w:tr>
      <w:tr w:rsidR="00C95903" w:rsidRPr="00A94E22" w14:paraId="4E931433" w14:textId="77777777" w:rsidTr="00BC7A91">
        <w:trPr>
          <w:trHeight w:val="276"/>
          <w:jc w:val="center"/>
        </w:trPr>
        <w:tc>
          <w:tcPr>
            <w:tcW w:w="1340" w:type="dxa"/>
            <w:tcBorders>
              <w:top w:val="nil"/>
              <w:left w:val="nil"/>
              <w:bottom w:val="nil"/>
              <w:right w:val="nil"/>
            </w:tcBorders>
            <w:shd w:val="clear" w:color="auto" w:fill="auto"/>
            <w:vAlign w:val="center"/>
            <w:hideMark/>
          </w:tcPr>
          <w:p w14:paraId="32C5491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54239</w:t>
            </w:r>
          </w:p>
        </w:tc>
        <w:tc>
          <w:tcPr>
            <w:tcW w:w="6173" w:type="dxa"/>
            <w:tcBorders>
              <w:top w:val="nil"/>
              <w:left w:val="nil"/>
              <w:bottom w:val="nil"/>
              <w:right w:val="nil"/>
            </w:tcBorders>
            <w:shd w:val="clear" w:color="auto" w:fill="auto"/>
            <w:vAlign w:val="center"/>
            <w:hideMark/>
          </w:tcPr>
          <w:p w14:paraId="5591D8B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DURANIA</w:t>
            </w:r>
          </w:p>
        </w:tc>
        <w:tc>
          <w:tcPr>
            <w:tcW w:w="1440" w:type="dxa"/>
            <w:tcBorders>
              <w:top w:val="nil"/>
              <w:left w:val="nil"/>
              <w:bottom w:val="nil"/>
              <w:right w:val="nil"/>
            </w:tcBorders>
            <w:shd w:val="clear" w:color="auto" w:fill="auto"/>
            <w:vAlign w:val="center"/>
            <w:hideMark/>
          </w:tcPr>
          <w:p w14:paraId="5732AFE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205.477.832</w:t>
            </w:r>
          </w:p>
        </w:tc>
      </w:tr>
      <w:tr w:rsidR="00C95903" w:rsidRPr="00A94E22" w14:paraId="1C210573" w14:textId="77777777" w:rsidTr="00BC7A91">
        <w:trPr>
          <w:trHeight w:val="276"/>
          <w:jc w:val="center"/>
        </w:trPr>
        <w:tc>
          <w:tcPr>
            <w:tcW w:w="1340" w:type="dxa"/>
            <w:tcBorders>
              <w:top w:val="nil"/>
              <w:left w:val="nil"/>
              <w:bottom w:val="nil"/>
              <w:right w:val="nil"/>
            </w:tcBorders>
            <w:shd w:val="clear" w:color="auto" w:fill="auto"/>
            <w:vAlign w:val="center"/>
            <w:hideMark/>
          </w:tcPr>
          <w:p w14:paraId="7B7AB5D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54245</w:t>
            </w:r>
          </w:p>
        </w:tc>
        <w:tc>
          <w:tcPr>
            <w:tcW w:w="6173" w:type="dxa"/>
            <w:tcBorders>
              <w:top w:val="nil"/>
              <w:left w:val="nil"/>
              <w:bottom w:val="nil"/>
              <w:right w:val="nil"/>
            </w:tcBorders>
            <w:shd w:val="clear" w:color="auto" w:fill="auto"/>
            <w:vAlign w:val="center"/>
            <w:hideMark/>
          </w:tcPr>
          <w:p w14:paraId="2D9F576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CARMEN</w:t>
            </w:r>
          </w:p>
        </w:tc>
        <w:tc>
          <w:tcPr>
            <w:tcW w:w="1440" w:type="dxa"/>
            <w:tcBorders>
              <w:top w:val="nil"/>
              <w:left w:val="nil"/>
              <w:bottom w:val="nil"/>
              <w:right w:val="nil"/>
            </w:tcBorders>
            <w:shd w:val="clear" w:color="auto" w:fill="auto"/>
            <w:vAlign w:val="center"/>
            <w:hideMark/>
          </w:tcPr>
          <w:p w14:paraId="54E97B0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38.666.994</w:t>
            </w:r>
          </w:p>
        </w:tc>
      </w:tr>
      <w:tr w:rsidR="00C95903" w:rsidRPr="00A94E22" w14:paraId="6B2995DD" w14:textId="77777777" w:rsidTr="00BC7A91">
        <w:trPr>
          <w:trHeight w:val="276"/>
          <w:jc w:val="center"/>
        </w:trPr>
        <w:tc>
          <w:tcPr>
            <w:tcW w:w="1340" w:type="dxa"/>
            <w:tcBorders>
              <w:top w:val="nil"/>
              <w:left w:val="nil"/>
              <w:bottom w:val="nil"/>
              <w:right w:val="nil"/>
            </w:tcBorders>
            <w:shd w:val="clear" w:color="auto" w:fill="auto"/>
            <w:vAlign w:val="center"/>
            <w:hideMark/>
          </w:tcPr>
          <w:p w14:paraId="39DABAB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54261</w:t>
            </w:r>
          </w:p>
        </w:tc>
        <w:tc>
          <w:tcPr>
            <w:tcW w:w="6173" w:type="dxa"/>
            <w:tcBorders>
              <w:top w:val="nil"/>
              <w:left w:val="nil"/>
              <w:bottom w:val="nil"/>
              <w:right w:val="nil"/>
            </w:tcBorders>
            <w:shd w:val="clear" w:color="auto" w:fill="auto"/>
            <w:vAlign w:val="center"/>
            <w:hideMark/>
          </w:tcPr>
          <w:p w14:paraId="173998D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ZULIA</w:t>
            </w:r>
          </w:p>
        </w:tc>
        <w:tc>
          <w:tcPr>
            <w:tcW w:w="1440" w:type="dxa"/>
            <w:tcBorders>
              <w:top w:val="nil"/>
              <w:left w:val="nil"/>
              <w:bottom w:val="nil"/>
              <w:right w:val="nil"/>
            </w:tcBorders>
            <w:shd w:val="clear" w:color="auto" w:fill="auto"/>
            <w:vAlign w:val="center"/>
            <w:hideMark/>
          </w:tcPr>
          <w:p w14:paraId="17A9E10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1.639.339.324</w:t>
            </w:r>
          </w:p>
        </w:tc>
      </w:tr>
      <w:tr w:rsidR="00C95903" w:rsidRPr="00A94E22" w14:paraId="5F746F51" w14:textId="77777777" w:rsidTr="00BC7A91">
        <w:trPr>
          <w:trHeight w:val="276"/>
          <w:jc w:val="center"/>
        </w:trPr>
        <w:tc>
          <w:tcPr>
            <w:tcW w:w="1340" w:type="dxa"/>
            <w:tcBorders>
              <w:top w:val="nil"/>
              <w:left w:val="nil"/>
              <w:bottom w:val="nil"/>
              <w:right w:val="nil"/>
            </w:tcBorders>
            <w:shd w:val="clear" w:color="auto" w:fill="auto"/>
            <w:vAlign w:val="center"/>
            <w:hideMark/>
          </w:tcPr>
          <w:p w14:paraId="3567297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54347</w:t>
            </w:r>
          </w:p>
        </w:tc>
        <w:tc>
          <w:tcPr>
            <w:tcW w:w="6173" w:type="dxa"/>
            <w:tcBorders>
              <w:top w:val="nil"/>
              <w:left w:val="nil"/>
              <w:bottom w:val="nil"/>
              <w:right w:val="nil"/>
            </w:tcBorders>
            <w:shd w:val="clear" w:color="auto" w:fill="auto"/>
            <w:vAlign w:val="center"/>
            <w:hideMark/>
          </w:tcPr>
          <w:p w14:paraId="51AE562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HERRÁN</w:t>
            </w:r>
          </w:p>
        </w:tc>
        <w:tc>
          <w:tcPr>
            <w:tcW w:w="1440" w:type="dxa"/>
            <w:tcBorders>
              <w:top w:val="nil"/>
              <w:left w:val="nil"/>
              <w:bottom w:val="nil"/>
              <w:right w:val="nil"/>
            </w:tcBorders>
            <w:shd w:val="clear" w:color="auto" w:fill="auto"/>
            <w:vAlign w:val="center"/>
            <w:hideMark/>
          </w:tcPr>
          <w:p w14:paraId="282CF30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77.829.227</w:t>
            </w:r>
          </w:p>
        </w:tc>
      </w:tr>
      <w:tr w:rsidR="00C95903" w:rsidRPr="00A94E22" w14:paraId="22941E6D" w14:textId="77777777" w:rsidTr="00BC7A91">
        <w:trPr>
          <w:trHeight w:val="276"/>
          <w:jc w:val="center"/>
        </w:trPr>
        <w:tc>
          <w:tcPr>
            <w:tcW w:w="1340" w:type="dxa"/>
            <w:tcBorders>
              <w:top w:val="nil"/>
              <w:left w:val="nil"/>
              <w:bottom w:val="nil"/>
              <w:right w:val="nil"/>
            </w:tcBorders>
            <w:shd w:val="clear" w:color="auto" w:fill="auto"/>
            <w:vAlign w:val="center"/>
            <w:hideMark/>
          </w:tcPr>
          <w:p w14:paraId="10DF687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54377</w:t>
            </w:r>
          </w:p>
        </w:tc>
        <w:tc>
          <w:tcPr>
            <w:tcW w:w="6173" w:type="dxa"/>
            <w:tcBorders>
              <w:top w:val="nil"/>
              <w:left w:val="nil"/>
              <w:bottom w:val="nil"/>
              <w:right w:val="nil"/>
            </w:tcBorders>
            <w:shd w:val="clear" w:color="auto" w:fill="auto"/>
            <w:vAlign w:val="center"/>
            <w:hideMark/>
          </w:tcPr>
          <w:p w14:paraId="65B7889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LABATECA</w:t>
            </w:r>
          </w:p>
        </w:tc>
        <w:tc>
          <w:tcPr>
            <w:tcW w:w="1440" w:type="dxa"/>
            <w:tcBorders>
              <w:top w:val="nil"/>
              <w:left w:val="nil"/>
              <w:bottom w:val="nil"/>
              <w:right w:val="nil"/>
            </w:tcBorders>
            <w:shd w:val="clear" w:color="auto" w:fill="auto"/>
            <w:vAlign w:val="center"/>
            <w:hideMark/>
          </w:tcPr>
          <w:p w14:paraId="4D0060F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90.471.031</w:t>
            </w:r>
          </w:p>
        </w:tc>
      </w:tr>
      <w:tr w:rsidR="00C95903" w:rsidRPr="00A94E22" w14:paraId="60CDED25" w14:textId="77777777" w:rsidTr="00BC7A91">
        <w:trPr>
          <w:trHeight w:val="276"/>
          <w:jc w:val="center"/>
        </w:trPr>
        <w:tc>
          <w:tcPr>
            <w:tcW w:w="1340" w:type="dxa"/>
            <w:tcBorders>
              <w:top w:val="nil"/>
              <w:left w:val="nil"/>
              <w:bottom w:val="nil"/>
              <w:right w:val="nil"/>
            </w:tcBorders>
            <w:shd w:val="clear" w:color="auto" w:fill="auto"/>
            <w:vAlign w:val="center"/>
            <w:hideMark/>
          </w:tcPr>
          <w:p w14:paraId="275FEE6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54385</w:t>
            </w:r>
          </w:p>
        </w:tc>
        <w:tc>
          <w:tcPr>
            <w:tcW w:w="6173" w:type="dxa"/>
            <w:tcBorders>
              <w:top w:val="nil"/>
              <w:left w:val="nil"/>
              <w:bottom w:val="nil"/>
              <w:right w:val="nil"/>
            </w:tcBorders>
            <w:shd w:val="clear" w:color="auto" w:fill="auto"/>
            <w:vAlign w:val="center"/>
            <w:hideMark/>
          </w:tcPr>
          <w:p w14:paraId="26499EB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ESPERANZA</w:t>
            </w:r>
          </w:p>
        </w:tc>
        <w:tc>
          <w:tcPr>
            <w:tcW w:w="1440" w:type="dxa"/>
            <w:tcBorders>
              <w:top w:val="nil"/>
              <w:left w:val="nil"/>
              <w:bottom w:val="nil"/>
              <w:right w:val="nil"/>
            </w:tcBorders>
            <w:shd w:val="clear" w:color="auto" w:fill="auto"/>
            <w:vAlign w:val="center"/>
            <w:hideMark/>
          </w:tcPr>
          <w:p w14:paraId="715B90C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128.151.256</w:t>
            </w:r>
          </w:p>
        </w:tc>
      </w:tr>
      <w:tr w:rsidR="00C95903" w:rsidRPr="00A94E22" w14:paraId="23D4E2DC" w14:textId="77777777" w:rsidTr="00BC7A91">
        <w:trPr>
          <w:trHeight w:val="276"/>
          <w:jc w:val="center"/>
        </w:trPr>
        <w:tc>
          <w:tcPr>
            <w:tcW w:w="1340" w:type="dxa"/>
            <w:tcBorders>
              <w:top w:val="nil"/>
              <w:left w:val="nil"/>
              <w:bottom w:val="nil"/>
              <w:right w:val="nil"/>
            </w:tcBorders>
            <w:shd w:val="clear" w:color="auto" w:fill="auto"/>
            <w:vAlign w:val="center"/>
            <w:hideMark/>
          </w:tcPr>
          <w:p w14:paraId="570F8FF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54405</w:t>
            </w:r>
          </w:p>
        </w:tc>
        <w:tc>
          <w:tcPr>
            <w:tcW w:w="6173" w:type="dxa"/>
            <w:tcBorders>
              <w:top w:val="nil"/>
              <w:left w:val="nil"/>
              <w:bottom w:val="nil"/>
              <w:right w:val="nil"/>
            </w:tcBorders>
            <w:shd w:val="clear" w:color="auto" w:fill="auto"/>
            <w:vAlign w:val="center"/>
            <w:hideMark/>
          </w:tcPr>
          <w:p w14:paraId="0B12C35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LOS PATIOS</w:t>
            </w:r>
          </w:p>
        </w:tc>
        <w:tc>
          <w:tcPr>
            <w:tcW w:w="1440" w:type="dxa"/>
            <w:tcBorders>
              <w:top w:val="nil"/>
              <w:left w:val="nil"/>
              <w:bottom w:val="nil"/>
              <w:right w:val="nil"/>
            </w:tcBorders>
            <w:shd w:val="clear" w:color="auto" w:fill="auto"/>
            <w:vAlign w:val="center"/>
            <w:hideMark/>
          </w:tcPr>
          <w:p w14:paraId="69DB799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32.370.747</w:t>
            </w:r>
          </w:p>
        </w:tc>
      </w:tr>
      <w:tr w:rsidR="00C95903" w:rsidRPr="00A94E22" w14:paraId="24A12B2B" w14:textId="77777777" w:rsidTr="00BC7A91">
        <w:trPr>
          <w:trHeight w:val="276"/>
          <w:jc w:val="center"/>
        </w:trPr>
        <w:tc>
          <w:tcPr>
            <w:tcW w:w="1340" w:type="dxa"/>
            <w:tcBorders>
              <w:top w:val="nil"/>
              <w:left w:val="nil"/>
              <w:bottom w:val="nil"/>
              <w:right w:val="nil"/>
            </w:tcBorders>
            <w:shd w:val="clear" w:color="auto" w:fill="auto"/>
            <w:vAlign w:val="center"/>
            <w:hideMark/>
          </w:tcPr>
          <w:p w14:paraId="390FEA9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54498</w:t>
            </w:r>
          </w:p>
        </w:tc>
        <w:tc>
          <w:tcPr>
            <w:tcW w:w="6173" w:type="dxa"/>
            <w:tcBorders>
              <w:top w:val="nil"/>
              <w:left w:val="nil"/>
              <w:bottom w:val="nil"/>
              <w:right w:val="nil"/>
            </w:tcBorders>
            <w:shd w:val="clear" w:color="auto" w:fill="auto"/>
            <w:vAlign w:val="center"/>
            <w:hideMark/>
          </w:tcPr>
          <w:p w14:paraId="32A66B9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OCAÑA</w:t>
            </w:r>
          </w:p>
        </w:tc>
        <w:tc>
          <w:tcPr>
            <w:tcW w:w="1440" w:type="dxa"/>
            <w:tcBorders>
              <w:top w:val="nil"/>
              <w:left w:val="nil"/>
              <w:bottom w:val="nil"/>
              <w:right w:val="nil"/>
            </w:tcBorders>
            <w:shd w:val="clear" w:color="auto" w:fill="auto"/>
            <w:vAlign w:val="center"/>
            <w:hideMark/>
          </w:tcPr>
          <w:p w14:paraId="357A01B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989.057</w:t>
            </w:r>
          </w:p>
        </w:tc>
      </w:tr>
      <w:tr w:rsidR="00C95903" w:rsidRPr="00A94E22" w14:paraId="5D84E2A1" w14:textId="77777777" w:rsidTr="00BC7A91">
        <w:trPr>
          <w:trHeight w:val="276"/>
          <w:jc w:val="center"/>
        </w:trPr>
        <w:tc>
          <w:tcPr>
            <w:tcW w:w="1340" w:type="dxa"/>
            <w:tcBorders>
              <w:top w:val="nil"/>
              <w:left w:val="nil"/>
              <w:bottom w:val="nil"/>
              <w:right w:val="nil"/>
            </w:tcBorders>
            <w:shd w:val="clear" w:color="auto" w:fill="auto"/>
            <w:vAlign w:val="center"/>
            <w:hideMark/>
          </w:tcPr>
          <w:p w14:paraId="5601C7F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54518</w:t>
            </w:r>
          </w:p>
        </w:tc>
        <w:tc>
          <w:tcPr>
            <w:tcW w:w="6173" w:type="dxa"/>
            <w:tcBorders>
              <w:top w:val="nil"/>
              <w:left w:val="nil"/>
              <w:bottom w:val="nil"/>
              <w:right w:val="nil"/>
            </w:tcBorders>
            <w:shd w:val="clear" w:color="auto" w:fill="auto"/>
            <w:vAlign w:val="center"/>
            <w:hideMark/>
          </w:tcPr>
          <w:p w14:paraId="1D623E0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PAMPLONA</w:t>
            </w:r>
          </w:p>
        </w:tc>
        <w:tc>
          <w:tcPr>
            <w:tcW w:w="1440" w:type="dxa"/>
            <w:tcBorders>
              <w:top w:val="nil"/>
              <w:left w:val="nil"/>
              <w:bottom w:val="nil"/>
              <w:right w:val="nil"/>
            </w:tcBorders>
            <w:shd w:val="clear" w:color="auto" w:fill="auto"/>
            <w:vAlign w:val="center"/>
            <w:hideMark/>
          </w:tcPr>
          <w:p w14:paraId="5CF27BD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27.058.334</w:t>
            </w:r>
          </w:p>
        </w:tc>
      </w:tr>
      <w:tr w:rsidR="00C95903" w:rsidRPr="00A94E22" w14:paraId="40481A75" w14:textId="77777777" w:rsidTr="00BC7A91">
        <w:trPr>
          <w:trHeight w:val="276"/>
          <w:jc w:val="center"/>
        </w:trPr>
        <w:tc>
          <w:tcPr>
            <w:tcW w:w="1340" w:type="dxa"/>
            <w:tcBorders>
              <w:top w:val="nil"/>
              <w:left w:val="nil"/>
              <w:bottom w:val="nil"/>
              <w:right w:val="nil"/>
            </w:tcBorders>
            <w:shd w:val="clear" w:color="auto" w:fill="auto"/>
            <w:vAlign w:val="center"/>
            <w:hideMark/>
          </w:tcPr>
          <w:p w14:paraId="4DF7354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54520</w:t>
            </w:r>
          </w:p>
        </w:tc>
        <w:tc>
          <w:tcPr>
            <w:tcW w:w="6173" w:type="dxa"/>
            <w:tcBorders>
              <w:top w:val="nil"/>
              <w:left w:val="nil"/>
              <w:bottom w:val="nil"/>
              <w:right w:val="nil"/>
            </w:tcBorders>
            <w:shd w:val="clear" w:color="auto" w:fill="auto"/>
            <w:vAlign w:val="center"/>
            <w:hideMark/>
          </w:tcPr>
          <w:p w14:paraId="1FC4734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PAMPLONITA</w:t>
            </w:r>
          </w:p>
        </w:tc>
        <w:tc>
          <w:tcPr>
            <w:tcW w:w="1440" w:type="dxa"/>
            <w:tcBorders>
              <w:top w:val="nil"/>
              <w:left w:val="nil"/>
              <w:bottom w:val="nil"/>
              <w:right w:val="nil"/>
            </w:tcBorders>
            <w:shd w:val="clear" w:color="auto" w:fill="auto"/>
            <w:vAlign w:val="center"/>
            <w:hideMark/>
          </w:tcPr>
          <w:p w14:paraId="4E8786B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37.463.114</w:t>
            </w:r>
          </w:p>
        </w:tc>
      </w:tr>
      <w:tr w:rsidR="00C95903" w:rsidRPr="00A94E22" w14:paraId="1F6BFA77" w14:textId="77777777" w:rsidTr="00BC7A91">
        <w:trPr>
          <w:trHeight w:val="276"/>
          <w:jc w:val="center"/>
        </w:trPr>
        <w:tc>
          <w:tcPr>
            <w:tcW w:w="1340" w:type="dxa"/>
            <w:tcBorders>
              <w:top w:val="nil"/>
              <w:left w:val="nil"/>
              <w:bottom w:val="nil"/>
              <w:right w:val="nil"/>
            </w:tcBorders>
            <w:shd w:val="clear" w:color="auto" w:fill="auto"/>
            <w:vAlign w:val="center"/>
            <w:hideMark/>
          </w:tcPr>
          <w:p w14:paraId="292BDDA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54660</w:t>
            </w:r>
          </w:p>
        </w:tc>
        <w:tc>
          <w:tcPr>
            <w:tcW w:w="6173" w:type="dxa"/>
            <w:tcBorders>
              <w:top w:val="nil"/>
              <w:left w:val="nil"/>
              <w:bottom w:val="nil"/>
              <w:right w:val="nil"/>
            </w:tcBorders>
            <w:shd w:val="clear" w:color="auto" w:fill="auto"/>
            <w:vAlign w:val="center"/>
            <w:hideMark/>
          </w:tcPr>
          <w:p w14:paraId="12E2759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SALAZAR</w:t>
            </w:r>
          </w:p>
        </w:tc>
        <w:tc>
          <w:tcPr>
            <w:tcW w:w="1440" w:type="dxa"/>
            <w:tcBorders>
              <w:top w:val="nil"/>
              <w:left w:val="nil"/>
              <w:bottom w:val="nil"/>
              <w:right w:val="nil"/>
            </w:tcBorders>
            <w:shd w:val="clear" w:color="auto" w:fill="auto"/>
            <w:vAlign w:val="center"/>
            <w:hideMark/>
          </w:tcPr>
          <w:p w14:paraId="14C6886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394.711.952</w:t>
            </w:r>
          </w:p>
        </w:tc>
      </w:tr>
      <w:tr w:rsidR="00C95903" w:rsidRPr="00A94E22" w14:paraId="60A78316" w14:textId="77777777" w:rsidTr="00BC7A91">
        <w:trPr>
          <w:trHeight w:val="276"/>
          <w:jc w:val="center"/>
        </w:trPr>
        <w:tc>
          <w:tcPr>
            <w:tcW w:w="1340" w:type="dxa"/>
            <w:tcBorders>
              <w:top w:val="nil"/>
              <w:left w:val="nil"/>
              <w:bottom w:val="nil"/>
              <w:right w:val="nil"/>
            </w:tcBorders>
            <w:shd w:val="clear" w:color="auto" w:fill="auto"/>
            <w:vAlign w:val="center"/>
            <w:hideMark/>
          </w:tcPr>
          <w:p w14:paraId="0C74644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54673</w:t>
            </w:r>
          </w:p>
        </w:tc>
        <w:tc>
          <w:tcPr>
            <w:tcW w:w="6173" w:type="dxa"/>
            <w:tcBorders>
              <w:top w:val="nil"/>
              <w:left w:val="nil"/>
              <w:bottom w:val="nil"/>
              <w:right w:val="nil"/>
            </w:tcBorders>
            <w:shd w:val="clear" w:color="auto" w:fill="auto"/>
            <w:vAlign w:val="center"/>
            <w:hideMark/>
          </w:tcPr>
          <w:p w14:paraId="683892D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CAYETANO</w:t>
            </w:r>
          </w:p>
        </w:tc>
        <w:tc>
          <w:tcPr>
            <w:tcW w:w="1440" w:type="dxa"/>
            <w:tcBorders>
              <w:top w:val="nil"/>
              <w:left w:val="nil"/>
              <w:bottom w:val="nil"/>
              <w:right w:val="nil"/>
            </w:tcBorders>
            <w:shd w:val="clear" w:color="auto" w:fill="auto"/>
            <w:vAlign w:val="center"/>
            <w:hideMark/>
          </w:tcPr>
          <w:p w14:paraId="5D6757F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455.831.745</w:t>
            </w:r>
          </w:p>
        </w:tc>
      </w:tr>
      <w:tr w:rsidR="00C95903" w:rsidRPr="00A94E22" w14:paraId="26CFEF6A" w14:textId="77777777" w:rsidTr="00BC7A91">
        <w:trPr>
          <w:trHeight w:val="276"/>
          <w:jc w:val="center"/>
        </w:trPr>
        <w:tc>
          <w:tcPr>
            <w:tcW w:w="1340" w:type="dxa"/>
            <w:tcBorders>
              <w:top w:val="nil"/>
              <w:left w:val="nil"/>
              <w:bottom w:val="nil"/>
              <w:right w:val="nil"/>
            </w:tcBorders>
            <w:shd w:val="clear" w:color="auto" w:fill="auto"/>
            <w:vAlign w:val="center"/>
            <w:hideMark/>
          </w:tcPr>
          <w:p w14:paraId="155CDEB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54680</w:t>
            </w:r>
          </w:p>
        </w:tc>
        <w:tc>
          <w:tcPr>
            <w:tcW w:w="6173" w:type="dxa"/>
            <w:tcBorders>
              <w:top w:val="nil"/>
              <w:left w:val="nil"/>
              <w:bottom w:val="nil"/>
              <w:right w:val="nil"/>
            </w:tcBorders>
            <w:shd w:val="clear" w:color="auto" w:fill="auto"/>
            <w:vAlign w:val="center"/>
            <w:hideMark/>
          </w:tcPr>
          <w:p w14:paraId="26D84E9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SANTIAGO</w:t>
            </w:r>
          </w:p>
        </w:tc>
        <w:tc>
          <w:tcPr>
            <w:tcW w:w="1440" w:type="dxa"/>
            <w:tcBorders>
              <w:top w:val="nil"/>
              <w:left w:val="nil"/>
              <w:bottom w:val="nil"/>
              <w:right w:val="nil"/>
            </w:tcBorders>
            <w:shd w:val="clear" w:color="auto" w:fill="auto"/>
            <w:vAlign w:val="center"/>
            <w:hideMark/>
          </w:tcPr>
          <w:p w14:paraId="534C07B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104.649.386</w:t>
            </w:r>
          </w:p>
        </w:tc>
      </w:tr>
      <w:tr w:rsidR="00C95903" w:rsidRPr="00A94E22" w14:paraId="47FEB71F" w14:textId="77777777" w:rsidTr="00BC7A91">
        <w:trPr>
          <w:trHeight w:val="276"/>
          <w:jc w:val="center"/>
        </w:trPr>
        <w:tc>
          <w:tcPr>
            <w:tcW w:w="1340" w:type="dxa"/>
            <w:tcBorders>
              <w:top w:val="nil"/>
              <w:left w:val="nil"/>
              <w:bottom w:val="nil"/>
              <w:right w:val="nil"/>
            </w:tcBorders>
            <w:shd w:val="clear" w:color="auto" w:fill="auto"/>
            <w:vAlign w:val="center"/>
            <w:hideMark/>
          </w:tcPr>
          <w:p w14:paraId="12206E6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54720</w:t>
            </w:r>
          </w:p>
        </w:tc>
        <w:tc>
          <w:tcPr>
            <w:tcW w:w="6173" w:type="dxa"/>
            <w:tcBorders>
              <w:top w:val="nil"/>
              <w:left w:val="nil"/>
              <w:bottom w:val="nil"/>
              <w:right w:val="nil"/>
            </w:tcBorders>
            <w:shd w:val="clear" w:color="auto" w:fill="auto"/>
            <w:vAlign w:val="center"/>
            <w:hideMark/>
          </w:tcPr>
          <w:p w14:paraId="013753E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SARDINATA</w:t>
            </w:r>
          </w:p>
        </w:tc>
        <w:tc>
          <w:tcPr>
            <w:tcW w:w="1440" w:type="dxa"/>
            <w:tcBorders>
              <w:top w:val="nil"/>
              <w:left w:val="nil"/>
              <w:bottom w:val="nil"/>
              <w:right w:val="nil"/>
            </w:tcBorders>
            <w:shd w:val="clear" w:color="auto" w:fill="auto"/>
            <w:vAlign w:val="center"/>
            <w:hideMark/>
          </w:tcPr>
          <w:p w14:paraId="429ACED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3.063.814.352</w:t>
            </w:r>
          </w:p>
        </w:tc>
      </w:tr>
      <w:tr w:rsidR="00C95903" w:rsidRPr="00A94E22" w14:paraId="46031F90" w14:textId="77777777" w:rsidTr="00BC7A91">
        <w:trPr>
          <w:trHeight w:val="276"/>
          <w:jc w:val="center"/>
        </w:trPr>
        <w:tc>
          <w:tcPr>
            <w:tcW w:w="1340" w:type="dxa"/>
            <w:tcBorders>
              <w:top w:val="nil"/>
              <w:left w:val="nil"/>
              <w:bottom w:val="nil"/>
              <w:right w:val="nil"/>
            </w:tcBorders>
            <w:shd w:val="clear" w:color="auto" w:fill="auto"/>
            <w:vAlign w:val="center"/>
            <w:hideMark/>
          </w:tcPr>
          <w:p w14:paraId="11C4067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54810</w:t>
            </w:r>
          </w:p>
        </w:tc>
        <w:tc>
          <w:tcPr>
            <w:tcW w:w="6173" w:type="dxa"/>
            <w:tcBorders>
              <w:top w:val="nil"/>
              <w:left w:val="nil"/>
              <w:bottom w:val="nil"/>
              <w:right w:val="nil"/>
            </w:tcBorders>
            <w:shd w:val="clear" w:color="auto" w:fill="auto"/>
            <w:vAlign w:val="center"/>
            <w:hideMark/>
          </w:tcPr>
          <w:p w14:paraId="2838D3C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TIBÚ</w:t>
            </w:r>
          </w:p>
        </w:tc>
        <w:tc>
          <w:tcPr>
            <w:tcW w:w="1440" w:type="dxa"/>
            <w:tcBorders>
              <w:top w:val="nil"/>
              <w:left w:val="nil"/>
              <w:bottom w:val="nil"/>
              <w:right w:val="nil"/>
            </w:tcBorders>
            <w:shd w:val="clear" w:color="auto" w:fill="auto"/>
            <w:vAlign w:val="center"/>
            <w:hideMark/>
          </w:tcPr>
          <w:p w14:paraId="27215D4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3.741.496.874</w:t>
            </w:r>
          </w:p>
        </w:tc>
      </w:tr>
      <w:tr w:rsidR="00C95903" w:rsidRPr="00A94E22" w14:paraId="614C3763" w14:textId="77777777" w:rsidTr="00BC7A91">
        <w:trPr>
          <w:trHeight w:val="276"/>
          <w:jc w:val="center"/>
        </w:trPr>
        <w:tc>
          <w:tcPr>
            <w:tcW w:w="1340" w:type="dxa"/>
            <w:tcBorders>
              <w:top w:val="nil"/>
              <w:left w:val="nil"/>
              <w:bottom w:val="nil"/>
              <w:right w:val="nil"/>
            </w:tcBorders>
            <w:shd w:val="clear" w:color="auto" w:fill="auto"/>
            <w:vAlign w:val="center"/>
            <w:hideMark/>
          </w:tcPr>
          <w:p w14:paraId="00DEC3D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54820</w:t>
            </w:r>
          </w:p>
        </w:tc>
        <w:tc>
          <w:tcPr>
            <w:tcW w:w="6173" w:type="dxa"/>
            <w:tcBorders>
              <w:top w:val="nil"/>
              <w:left w:val="nil"/>
              <w:bottom w:val="nil"/>
              <w:right w:val="nil"/>
            </w:tcBorders>
            <w:shd w:val="clear" w:color="auto" w:fill="auto"/>
            <w:vAlign w:val="center"/>
            <w:hideMark/>
          </w:tcPr>
          <w:p w14:paraId="7D0AB6A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TOLEDO</w:t>
            </w:r>
          </w:p>
        </w:tc>
        <w:tc>
          <w:tcPr>
            <w:tcW w:w="1440" w:type="dxa"/>
            <w:tcBorders>
              <w:top w:val="nil"/>
              <w:left w:val="nil"/>
              <w:bottom w:val="nil"/>
              <w:right w:val="nil"/>
            </w:tcBorders>
            <w:shd w:val="clear" w:color="auto" w:fill="auto"/>
            <w:vAlign w:val="center"/>
            <w:hideMark/>
          </w:tcPr>
          <w:p w14:paraId="1F0D6E4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165.381.519</w:t>
            </w:r>
          </w:p>
        </w:tc>
      </w:tr>
      <w:tr w:rsidR="00C95903" w:rsidRPr="00A94E22" w14:paraId="76607F48" w14:textId="77777777" w:rsidTr="00BC7A91">
        <w:trPr>
          <w:trHeight w:val="276"/>
          <w:jc w:val="center"/>
        </w:trPr>
        <w:tc>
          <w:tcPr>
            <w:tcW w:w="1340" w:type="dxa"/>
            <w:tcBorders>
              <w:top w:val="nil"/>
              <w:left w:val="nil"/>
              <w:bottom w:val="nil"/>
              <w:right w:val="nil"/>
            </w:tcBorders>
            <w:shd w:val="clear" w:color="auto" w:fill="auto"/>
            <w:vAlign w:val="center"/>
            <w:hideMark/>
          </w:tcPr>
          <w:p w14:paraId="43F5C78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54874</w:t>
            </w:r>
          </w:p>
        </w:tc>
        <w:tc>
          <w:tcPr>
            <w:tcW w:w="6173" w:type="dxa"/>
            <w:tcBorders>
              <w:top w:val="nil"/>
              <w:left w:val="nil"/>
              <w:bottom w:val="nil"/>
              <w:right w:val="nil"/>
            </w:tcBorders>
            <w:shd w:val="clear" w:color="auto" w:fill="auto"/>
            <w:vAlign w:val="center"/>
            <w:hideMark/>
          </w:tcPr>
          <w:p w14:paraId="46F360F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 DEL ROSARIO</w:t>
            </w:r>
          </w:p>
        </w:tc>
        <w:tc>
          <w:tcPr>
            <w:tcW w:w="1440" w:type="dxa"/>
            <w:tcBorders>
              <w:top w:val="nil"/>
              <w:left w:val="nil"/>
              <w:bottom w:val="nil"/>
              <w:right w:val="nil"/>
            </w:tcBorders>
            <w:shd w:val="clear" w:color="auto" w:fill="auto"/>
            <w:vAlign w:val="center"/>
            <w:hideMark/>
          </w:tcPr>
          <w:p w14:paraId="01DC2AB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12.839.466</w:t>
            </w:r>
          </w:p>
        </w:tc>
      </w:tr>
      <w:tr w:rsidR="00C95903" w:rsidRPr="00A94E22" w14:paraId="1AFABE0D" w14:textId="77777777" w:rsidTr="00BC7A91">
        <w:trPr>
          <w:trHeight w:val="276"/>
          <w:jc w:val="center"/>
        </w:trPr>
        <w:tc>
          <w:tcPr>
            <w:tcW w:w="1340" w:type="dxa"/>
            <w:tcBorders>
              <w:top w:val="nil"/>
              <w:left w:val="nil"/>
              <w:bottom w:val="nil"/>
              <w:right w:val="nil"/>
            </w:tcBorders>
            <w:shd w:val="clear" w:color="auto" w:fill="auto"/>
            <w:vAlign w:val="center"/>
            <w:hideMark/>
          </w:tcPr>
          <w:p w14:paraId="6EFFD93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63</w:t>
            </w:r>
          </w:p>
        </w:tc>
        <w:tc>
          <w:tcPr>
            <w:tcW w:w="6173" w:type="dxa"/>
            <w:tcBorders>
              <w:top w:val="nil"/>
              <w:left w:val="nil"/>
              <w:bottom w:val="nil"/>
              <w:right w:val="nil"/>
            </w:tcBorders>
            <w:shd w:val="clear" w:color="auto" w:fill="auto"/>
            <w:vAlign w:val="center"/>
            <w:hideMark/>
          </w:tcPr>
          <w:p w14:paraId="683C8DF5"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QUINDIO</w:t>
            </w:r>
          </w:p>
        </w:tc>
        <w:tc>
          <w:tcPr>
            <w:tcW w:w="1440" w:type="dxa"/>
            <w:tcBorders>
              <w:top w:val="nil"/>
              <w:left w:val="nil"/>
              <w:bottom w:val="nil"/>
              <w:right w:val="nil"/>
            </w:tcBorders>
            <w:shd w:val="clear" w:color="auto" w:fill="auto"/>
            <w:vAlign w:val="center"/>
            <w:hideMark/>
          </w:tcPr>
          <w:p w14:paraId="761EE9C2"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23.322.207</w:t>
            </w:r>
          </w:p>
        </w:tc>
      </w:tr>
      <w:tr w:rsidR="00C95903" w:rsidRPr="00A94E22" w14:paraId="5712C81E" w14:textId="77777777" w:rsidTr="00BC7A91">
        <w:trPr>
          <w:trHeight w:val="276"/>
          <w:jc w:val="center"/>
        </w:trPr>
        <w:tc>
          <w:tcPr>
            <w:tcW w:w="1340" w:type="dxa"/>
            <w:tcBorders>
              <w:top w:val="nil"/>
              <w:left w:val="nil"/>
              <w:bottom w:val="nil"/>
              <w:right w:val="nil"/>
            </w:tcBorders>
            <w:shd w:val="clear" w:color="auto" w:fill="auto"/>
            <w:vAlign w:val="center"/>
            <w:hideMark/>
          </w:tcPr>
          <w:p w14:paraId="2059B4E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63130</w:t>
            </w:r>
          </w:p>
        </w:tc>
        <w:tc>
          <w:tcPr>
            <w:tcW w:w="6173" w:type="dxa"/>
            <w:tcBorders>
              <w:top w:val="nil"/>
              <w:left w:val="nil"/>
              <w:bottom w:val="nil"/>
              <w:right w:val="nil"/>
            </w:tcBorders>
            <w:shd w:val="clear" w:color="auto" w:fill="auto"/>
            <w:vAlign w:val="center"/>
            <w:hideMark/>
          </w:tcPr>
          <w:p w14:paraId="2C7D633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CALARCÁ</w:t>
            </w:r>
          </w:p>
        </w:tc>
        <w:tc>
          <w:tcPr>
            <w:tcW w:w="1440" w:type="dxa"/>
            <w:tcBorders>
              <w:top w:val="nil"/>
              <w:left w:val="nil"/>
              <w:bottom w:val="nil"/>
              <w:right w:val="nil"/>
            </w:tcBorders>
            <w:shd w:val="clear" w:color="auto" w:fill="auto"/>
            <w:vAlign w:val="center"/>
            <w:hideMark/>
          </w:tcPr>
          <w:p w14:paraId="6153633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4.981.637</w:t>
            </w:r>
          </w:p>
        </w:tc>
      </w:tr>
      <w:tr w:rsidR="00C95903" w:rsidRPr="00A94E22" w14:paraId="750965BE" w14:textId="77777777" w:rsidTr="00BC7A91">
        <w:trPr>
          <w:trHeight w:val="276"/>
          <w:jc w:val="center"/>
        </w:trPr>
        <w:tc>
          <w:tcPr>
            <w:tcW w:w="1340" w:type="dxa"/>
            <w:tcBorders>
              <w:top w:val="nil"/>
              <w:left w:val="nil"/>
              <w:bottom w:val="nil"/>
              <w:right w:val="nil"/>
            </w:tcBorders>
            <w:shd w:val="clear" w:color="auto" w:fill="auto"/>
            <w:vAlign w:val="center"/>
            <w:hideMark/>
          </w:tcPr>
          <w:p w14:paraId="0694002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63302</w:t>
            </w:r>
          </w:p>
        </w:tc>
        <w:tc>
          <w:tcPr>
            <w:tcW w:w="6173" w:type="dxa"/>
            <w:tcBorders>
              <w:top w:val="nil"/>
              <w:left w:val="nil"/>
              <w:bottom w:val="nil"/>
              <w:right w:val="nil"/>
            </w:tcBorders>
            <w:shd w:val="clear" w:color="auto" w:fill="auto"/>
            <w:vAlign w:val="center"/>
            <w:hideMark/>
          </w:tcPr>
          <w:p w14:paraId="76D6255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GÉNOVA</w:t>
            </w:r>
          </w:p>
        </w:tc>
        <w:tc>
          <w:tcPr>
            <w:tcW w:w="1440" w:type="dxa"/>
            <w:tcBorders>
              <w:top w:val="nil"/>
              <w:left w:val="nil"/>
              <w:bottom w:val="nil"/>
              <w:right w:val="nil"/>
            </w:tcBorders>
            <w:shd w:val="clear" w:color="auto" w:fill="auto"/>
            <w:vAlign w:val="center"/>
            <w:hideMark/>
          </w:tcPr>
          <w:p w14:paraId="10645B2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3.011.589</w:t>
            </w:r>
          </w:p>
        </w:tc>
      </w:tr>
      <w:tr w:rsidR="00C95903" w:rsidRPr="00A94E22" w14:paraId="61F1FFE4" w14:textId="77777777" w:rsidTr="00BC7A91">
        <w:trPr>
          <w:trHeight w:val="276"/>
          <w:jc w:val="center"/>
        </w:trPr>
        <w:tc>
          <w:tcPr>
            <w:tcW w:w="1340" w:type="dxa"/>
            <w:tcBorders>
              <w:top w:val="nil"/>
              <w:left w:val="nil"/>
              <w:bottom w:val="nil"/>
              <w:right w:val="nil"/>
            </w:tcBorders>
            <w:shd w:val="clear" w:color="auto" w:fill="auto"/>
            <w:vAlign w:val="center"/>
            <w:hideMark/>
          </w:tcPr>
          <w:p w14:paraId="049118E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63401</w:t>
            </w:r>
          </w:p>
        </w:tc>
        <w:tc>
          <w:tcPr>
            <w:tcW w:w="6173" w:type="dxa"/>
            <w:tcBorders>
              <w:top w:val="nil"/>
              <w:left w:val="nil"/>
              <w:bottom w:val="nil"/>
              <w:right w:val="nil"/>
            </w:tcBorders>
            <w:shd w:val="clear" w:color="auto" w:fill="auto"/>
            <w:vAlign w:val="center"/>
            <w:hideMark/>
          </w:tcPr>
          <w:p w14:paraId="4D75C29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TEBAIDA</w:t>
            </w:r>
          </w:p>
        </w:tc>
        <w:tc>
          <w:tcPr>
            <w:tcW w:w="1440" w:type="dxa"/>
            <w:tcBorders>
              <w:top w:val="nil"/>
              <w:left w:val="nil"/>
              <w:bottom w:val="nil"/>
              <w:right w:val="nil"/>
            </w:tcBorders>
            <w:shd w:val="clear" w:color="auto" w:fill="auto"/>
            <w:vAlign w:val="center"/>
            <w:hideMark/>
          </w:tcPr>
          <w:p w14:paraId="39B7F9A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1.142.808</w:t>
            </w:r>
          </w:p>
        </w:tc>
      </w:tr>
      <w:tr w:rsidR="00C95903" w:rsidRPr="00A94E22" w14:paraId="31BB80EE" w14:textId="77777777" w:rsidTr="00BC7A91">
        <w:trPr>
          <w:trHeight w:val="276"/>
          <w:jc w:val="center"/>
        </w:trPr>
        <w:tc>
          <w:tcPr>
            <w:tcW w:w="1340" w:type="dxa"/>
            <w:tcBorders>
              <w:top w:val="nil"/>
              <w:left w:val="nil"/>
              <w:bottom w:val="nil"/>
              <w:right w:val="nil"/>
            </w:tcBorders>
            <w:shd w:val="clear" w:color="auto" w:fill="auto"/>
            <w:vAlign w:val="center"/>
            <w:hideMark/>
          </w:tcPr>
          <w:p w14:paraId="1BF2C7D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63548</w:t>
            </w:r>
          </w:p>
        </w:tc>
        <w:tc>
          <w:tcPr>
            <w:tcW w:w="6173" w:type="dxa"/>
            <w:tcBorders>
              <w:top w:val="nil"/>
              <w:left w:val="nil"/>
              <w:bottom w:val="nil"/>
              <w:right w:val="nil"/>
            </w:tcBorders>
            <w:shd w:val="clear" w:color="auto" w:fill="auto"/>
            <w:vAlign w:val="center"/>
            <w:hideMark/>
          </w:tcPr>
          <w:p w14:paraId="4BE8455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PIJAO</w:t>
            </w:r>
          </w:p>
        </w:tc>
        <w:tc>
          <w:tcPr>
            <w:tcW w:w="1440" w:type="dxa"/>
            <w:tcBorders>
              <w:top w:val="nil"/>
              <w:left w:val="nil"/>
              <w:bottom w:val="nil"/>
              <w:right w:val="nil"/>
            </w:tcBorders>
            <w:shd w:val="clear" w:color="auto" w:fill="auto"/>
            <w:vAlign w:val="center"/>
            <w:hideMark/>
          </w:tcPr>
          <w:p w14:paraId="28B7E43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14.186.173</w:t>
            </w:r>
          </w:p>
        </w:tc>
      </w:tr>
      <w:tr w:rsidR="00C95903" w:rsidRPr="00A94E22" w14:paraId="085A86F3" w14:textId="77777777" w:rsidTr="00BC7A91">
        <w:trPr>
          <w:trHeight w:val="276"/>
          <w:jc w:val="center"/>
        </w:trPr>
        <w:tc>
          <w:tcPr>
            <w:tcW w:w="1340" w:type="dxa"/>
            <w:tcBorders>
              <w:top w:val="nil"/>
              <w:left w:val="nil"/>
              <w:bottom w:val="nil"/>
              <w:right w:val="nil"/>
            </w:tcBorders>
            <w:shd w:val="clear" w:color="auto" w:fill="auto"/>
            <w:vAlign w:val="center"/>
            <w:hideMark/>
          </w:tcPr>
          <w:p w14:paraId="014DE79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w:t>
            </w:r>
          </w:p>
        </w:tc>
        <w:tc>
          <w:tcPr>
            <w:tcW w:w="6173" w:type="dxa"/>
            <w:tcBorders>
              <w:top w:val="nil"/>
              <w:left w:val="nil"/>
              <w:bottom w:val="nil"/>
              <w:right w:val="nil"/>
            </w:tcBorders>
            <w:shd w:val="clear" w:color="auto" w:fill="auto"/>
            <w:vAlign w:val="center"/>
            <w:hideMark/>
          </w:tcPr>
          <w:p w14:paraId="24BAE12E"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RISARALDA</w:t>
            </w:r>
          </w:p>
        </w:tc>
        <w:tc>
          <w:tcPr>
            <w:tcW w:w="1440" w:type="dxa"/>
            <w:tcBorders>
              <w:top w:val="nil"/>
              <w:left w:val="nil"/>
              <w:bottom w:val="nil"/>
              <w:right w:val="nil"/>
            </w:tcBorders>
            <w:shd w:val="clear" w:color="auto" w:fill="auto"/>
            <w:vAlign w:val="center"/>
            <w:hideMark/>
          </w:tcPr>
          <w:p w14:paraId="305D5A36"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518.080.800</w:t>
            </w:r>
          </w:p>
        </w:tc>
      </w:tr>
      <w:tr w:rsidR="00C95903" w:rsidRPr="00A94E22" w14:paraId="3127B851" w14:textId="77777777" w:rsidTr="00BC7A91">
        <w:trPr>
          <w:trHeight w:val="276"/>
          <w:jc w:val="center"/>
        </w:trPr>
        <w:tc>
          <w:tcPr>
            <w:tcW w:w="1340" w:type="dxa"/>
            <w:tcBorders>
              <w:top w:val="nil"/>
              <w:left w:val="nil"/>
              <w:bottom w:val="nil"/>
              <w:right w:val="nil"/>
            </w:tcBorders>
            <w:shd w:val="clear" w:color="auto" w:fill="auto"/>
            <w:vAlign w:val="center"/>
            <w:hideMark/>
          </w:tcPr>
          <w:p w14:paraId="13F7D26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66000</w:t>
            </w:r>
          </w:p>
        </w:tc>
        <w:tc>
          <w:tcPr>
            <w:tcW w:w="6173" w:type="dxa"/>
            <w:tcBorders>
              <w:top w:val="nil"/>
              <w:left w:val="nil"/>
              <w:bottom w:val="nil"/>
              <w:right w:val="nil"/>
            </w:tcBorders>
            <w:shd w:val="clear" w:color="auto" w:fill="auto"/>
            <w:vAlign w:val="center"/>
            <w:hideMark/>
          </w:tcPr>
          <w:p w14:paraId="254EE15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RISARALDA</w:t>
            </w:r>
          </w:p>
        </w:tc>
        <w:tc>
          <w:tcPr>
            <w:tcW w:w="1440" w:type="dxa"/>
            <w:tcBorders>
              <w:top w:val="nil"/>
              <w:left w:val="nil"/>
              <w:bottom w:val="nil"/>
              <w:right w:val="nil"/>
            </w:tcBorders>
            <w:shd w:val="clear" w:color="auto" w:fill="auto"/>
            <w:vAlign w:val="center"/>
            <w:hideMark/>
          </w:tcPr>
          <w:p w14:paraId="5E279FB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31.469.105</w:t>
            </w:r>
          </w:p>
        </w:tc>
      </w:tr>
      <w:tr w:rsidR="00C95903" w:rsidRPr="00A94E22" w14:paraId="3335E309" w14:textId="77777777" w:rsidTr="00BC7A91">
        <w:trPr>
          <w:trHeight w:val="276"/>
          <w:jc w:val="center"/>
        </w:trPr>
        <w:tc>
          <w:tcPr>
            <w:tcW w:w="1340" w:type="dxa"/>
            <w:tcBorders>
              <w:top w:val="nil"/>
              <w:left w:val="nil"/>
              <w:bottom w:val="nil"/>
              <w:right w:val="nil"/>
            </w:tcBorders>
            <w:shd w:val="clear" w:color="auto" w:fill="auto"/>
            <w:vAlign w:val="center"/>
            <w:hideMark/>
          </w:tcPr>
          <w:p w14:paraId="5BD6C27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66001</w:t>
            </w:r>
          </w:p>
        </w:tc>
        <w:tc>
          <w:tcPr>
            <w:tcW w:w="6173" w:type="dxa"/>
            <w:tcBorders>
              <w:top w:val="nil"/>
              <w:left w:val="nil"/>
              <w:bottom w:val="nil"/>
              <w:right w:val="nil"/>
            </w:tcBorders>
            <w:shd w:val="clear" w:color="auto" w:fill="auto"/>
            <w:vAlign w:val="center"/>
            <w:hideMark/>
          </w:tcPr>
          <w:p w14:paraId="58EEE3D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PEREIRA</w:t>
            </w:r>
          </w:p>
        </w:tc>
        <w:tc>
          <w:tcPr>
            <w:tcW w:w="1440" w:type="dxa"/>
            <w:tcBorders>
              <w:top w:val="nil"/>
              <w:left w:val="nil"/>
              <w:bottom w:val="nil"/>
              <w:right w:val="nil"/>
            </w:tcBorders>
            <w:shd w:val="clear" w:color="auto" w:fill="auto"/>
            <w:vAlign w:val="center"/>
            <w:hideMark/>
          </w:tcPr>
          <w:p w14:paraId="5FA760B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44.751.696</w:t>
            </w:r>
          </w:p>
        </w:tc>
      </w:tr>
      <w:tr w:rsidR="00C95903" w:rsidRPr="00A94E22" w14:paraId="1C011C4A" w14:textId="77777777" w:rsidTr="00BC7A91">
        <w:trPr>
          <w:trHeight w:val="276"/>
          <w:jc w:val="center"/>
        </w:trPr>
        <w:tc>
          <w:tcPr>
            <w:tcW w:w="1340" w:type="dxa"/>
            <w:tcBorders>
              <w:top w:val="nil"/>
              <w:left w:val="nil"/>
              <w:bottom w:val="nil"/>
              <w:right w:val="nil"/>
            </w:tcBorders>
            <w:shd w:val="clear" w:color="auto" w:fill="auto"/>
            <w:vAlign w:val="center"/>
            <w:hideMark/>
          </w:tcPr>
          <w:p w14:paraId="35539D9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66045</w:t>
            </w:r>
          </w:p>
        </w:tc>
        <w:tc>
          <w:tcPr>
            <w:tcW w:w="6173" w:type="dxa"/>
            <w:tcBorders>
              <w:top w:val="nil"/>
              <w:left w:val="nil"/>
              <w:bottom w:val="nil"/>
              <w:right w:val="nil"/>
            </w:tcBorders>
            <w:shd w:val="clear" w:color="auto" w:fill="auto"/>
            <w:vAlign w:val="center"/>
            <w:hideMark/>
          </w:tcPr>
          <w:p w14:paraId="63D1BB7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APÍA</w:t>
            </w:r>
          </w:p>
        </w:tc>
        <w:tc>
          <w:tcPr>
            <w:tcW w:w="1440" w:type="dxa"/>
            <w:tcBorders>
              <w:top w:val="nil"/>
              <w:left w:val="nil"/>
              <w:bottom w:val="nil"/>
              <w:right w:val="nil"/>
            </w:tcBorders>
            <w:shd w:val="clear" w:color="auto" w:fill="auto"/>
            <w:vAlign w:val="center"/>
            <w:hideMark/>
          </w:tcPr>
          <w:p w14:paraId="0010B51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1.637.424</w:t>
            </w:r>
          </w:p>
        </w:tc>
      </w:tr>
      <w:tr w:rsidR="00C95903" w:rsidRPr="00A94E22" w14:paraId="04241F85" w14:textId="77777777" w:rsidTr="00BC7A91">
        <w:trPr>
          <w:trHeight w:val="276"/>
          <w:jc w:val="center"/>
        </w:trPr>
        <w:tc>
          <w:tcPr>
            <w:tcW w:w="1340" w:type="dxa"/>
            <w:tcBorders>
              <w:top w:val="nil"/>
              <w:left w:val="nil"/>
              <w:bottom w:val="nil"/>
              <w:right w:val="nil"/>
            </w:tcBorders>
            <w:shd w:val="clear" w:color="auto" w:fill="auto"/>
            <w:vAlign w:val="center"/>
            <w:hideMark/>
          </w:tcPr>
          <w:p w14:paraId="71A6F4E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66075</w:t>
            </w:r>
          </w:p>
        </w:tc>
        <w:tc>
          <w:tcPr>
            <w:tcW w:w="6173" w:type="dxa"/>
            <w:tcBorders>
              <w:top w:val="nil"/>
              <w:left w:val="nil"/>
              <w:bottom w:val="nil"/>
              <w:right w:val="nil"/>
            </w:tcBorders>
            <w:shd w:val="clear" w:color="auto" w:fill="auto"/>
            <w:vAlign w:val="center"/>
            <w:hideMark/>
          </w:tcPr>
          <w:p w14:paraId="2D0F693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BALBOA</w:t>
            </w:r>
          </w:p>
        </w:tc>
        <w:tc>
          <w:tcPr>
            <w:tcW w:w="1440" w:type="dxa"/>
            <w:tcBorders>
              <w:top w:val="nil"/>
              <w:left w:val="nil"/>
              <w:bottom w:val="nil"/>
              <w:right w:val="nil"/>
            </w:tcBorders>
            <w:shd w:val="clear" w:color="auto" w:fill="auto"/>
            <w:vAlign w:val="center"/>
            <w:hideMark/>
          </w:tcPr>
          <w:p w14:paraId="434333B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5.097.727</w:t>
            </w:r>
          </w:p>
        </w:tc>
      </w:tr>
      <w:tr w:rsidR="00C95903" w:rsidRPr="00A94E22" w14:paraId="53AB902C" w14:textId="77777777" w:rsidTr="00BC7A91">
        <w:trPr>
          <w:trHeight w:val="276"/>
          <w:jc w:val="center"/>
        </w:trPr>
        <w:tc>
          <w:tcPr>
            <w:tcW w:w="1340" w:type="dxa"/>
            <w:tcBorders>
              <w:top w:val="nil"/>
              <w:left w:val="nil"/>
              <w:bottom w:val="nil"/>
              <w:right w:val="nil"/>
            </w:tcBorders>
            <w:shd w:val="clear" w:color="auto" w:fill="auto"/>
            <w:vAlign w:val="center"/>
            <w:hideMark/>
          </w:tcPr>
          <w:p w14:paraId="78D9E69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66088</w:t>
            </w:r>
          </w:p>
        </w:tc>
        <w:tc>
          <w:tcPr>
            <w:tcW w:w="6173" w:type="dxa"/>
            <w:tcBorders>
              <w:top w:val="nil"/>
              <w:left w:val="nil"/>
              <w:bottom w:val="nil"/>
              <w:right w:val="nil"/>
            </w:tcBorders>
            <w:shd w:val="clear" w:color="auto" w:fill="auto"/>
            <w:vAlign w:val="center"/>
            <w:hideMark/>
          </w:tcPr>
          <w:p w14:paraId="5A700E5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BELÉN DE UMBRÍA</w:t>
            </w:r>
          </w:p>
        </w:tc>
        <w:tc>
          <w:tcPr>
            <w:tcW w:w="1440" w:type="dxa"/>
            <w:tcBorders>
              <w:top w:val="nil"/>
              <w:left w:val="nil"/>
              <w:bottom w:val="nil"/>
              <w:right w:val="nil"/>
            </w:tcBorders>
            <w:shd w:val="clear" w:color="auto" w:fill="auto"/>
            <w:vAlign w:val="center"/>
            <w:hideMark/>
          </w:tcPr>
          <w:p w14:paraId="17E1FCC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352.950</w:t>
            </w:r>
          </w:p>
        </w:tc>
      </w:tr>
      <w:tr w:rsidR="00C95903" w:rsidRPr="00A94E22" w14:paraId="042F5308" w14:textId="77777777" w:rsidTr="00BC7A91">
        <w:trPr>
          <w:trHeight w:val="276"/>
          <w:jc w:val="center"/>
        </w:trPr>
        <w:tc>
          <w:tcPr>
            <w:tcW w:w="1340" w:type="dxa"/>
            <w:tcBorders>
              <w:top w:val="nil"/>
              <w:left w:val="nil"/>
              <w:bottom w:val="nil"/>
              <w:right w:val="nil"/>
            </w:tcBorders>
            <w:shd w:val="clear" w:color="auto" w:fill="auto"/>
            <w:vAlign w:val="center"/>
            <w:hideMark/>
          </w:tcPr>
          <w:p w14:paraId="77C6CA1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66400</w:t>
            </w:r>
          </w:p>
        </w:tc>
        <w:tc>
          <w:tcPr>
            <w:tcW w:w="6173" w:type="dxa"/>
            <w:tcBorders>
              <w:top w:val="nil"/>
              <w:left w:val="nil"/>
              <w:bottom w:val="nil"/>
              <w:right w:val="nil"/>
            </w:tcBorders>
            <w:shd w:val="clear" w:color="auto" w:fill="auto"/>
            <w:vAlign w:val="center"/>
            <w:hideMark/>
          </w:tcPr>
          <w:p w14:paraId="2042BF1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VIRGINIA</w:t>
            </w:r>
          </w:p>
        </w:tc>
        <w:tc>
          <w:tcPr>
            <w:tcW w:w="1440" w:type="dxa"/>
            <w:tcBorders>
              <w:top w:val="nil"/>
              <w:left w:val="nil"/>
              <w:bottom w:val="nil"/>
              <w:right w:val="nil"/>
            </w:tcBorders>
            <w:shd w:val="clear" w:color="auto" w:fill="auto"/>
            <w:vAlign w:val="center"/>
            <w:hideMark/>
          </w:tcPr>
          <w:p w14:paraId="3BAA028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2.273.390</w:t>
            </w:r>
          </w:p>
        </w:tc>
      </w:tr>
      <w:tr w:rsidR="00C95903" w:rsidRPr="00A94E22" w14:paraId="784A7E41" w14:textId="77777777" w:rsidTr="00BC7A91">
        <w:trPr>
          <w:trHeight w:val="276"/>
          <w:jc w:val="center"/>
        </w:trPr>
        <w:tc>
          <w:tcPr>
            <w:tcW w:w="1340" w:type="dxa"/>
            <w:tcBorders>
              <w:top w:val="nil"/>
              <w:left w:val="nil"/>
              <w:bottom w:val="nil"/>
              <w:right w:val="nil"/>
            </w:tcBorders>
            <w:shd w:val="clear" w:color="auto" w:fill="auto"/>
            <w:vAlign w:val="center"/>
            <w:hideMark/>
          </w:tcPr>
          <w:p w14:paraId="2690FB8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66456</w:t>
            </w:r>
          </w:p>
        </w:tc>
        <w:tc>
          <w:tcPr>
            <w:tcW w:w="6173" w:type="dxa"/>
            <w:tcBorders>
              <w:top w:val="nil"/>
              <w:left w:val="nil"/>
              <w:bottom w:val="nil"/>
              <w:right w:val="nil"/>
            </w:tcBorders>
            <w:shd w:val="clear" w:color="auto" w:fill="auto"/>
            <w:vAlign w:val="center"/>
            <w:hideMark/>
          </w:tcPr>
          <w:p w14:paraId="230F190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MISTRATÓ</w:t>
            </w:r>
          </w:p>
        </w:tc>
        <w:tc>
          <w:tcPr>
            <w:tcW w:w="1440" w:type="dxa"/>
            <w:tcBorders>
              <w:top w:val="nil"/>
              <w:left w:val="nil"/>
              <w:bottom w:val="nil"/>
              <w:right w:val="nil"/>
            </w:tcBorders>
            <w:shd w:val="clear" w:color="auto" w:fill="auto"/>
            <w:vAlign w:val="center"/>
            <w:hideMark/>
          </w:tcPr>
          <w:p w14:paraId="1540F6D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4.042.293</w:t>
            </w:r>
          </w:p>
        </w:tc>
      </w:tr>
      <w:tr w:rsidR="00C95903" w:rsidRPr="00A94E22" w14:paraId="4FAB2AA3" w14:textId="77777777" w:rsidTr="00BC7A91">
        <w:trPr>
          <w:trHeight w:val="276"/>
          <w:jc w:val="center"/>
        </w:trPr>
        <w:tc>
          <w:tcPr>
            <w:tcW w:w="1340" w:type="dxa"/>
            <w:tcBorders>
              <w:top w:val="nil"/>
              <w:left w:val="nil"/>
              <w:bottom w:val="nil"/>
              <w:right w:val="nil"/>
            </w:tcBorders>
            <w:shd w:val="clear" w:color="auto" w:fill="auto"/>
            <w:vAlign w:val="center"/>
            <w:hideMark/>
          </w:tcPr>
          <w:p w14:paraId="5CDA6FE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66572</w:t>
            </w:r>
          </w:p>
        </w:tc>
        <w:tc>
          <w:tcPr>
            <w:tcW w:w="6173" w:type="dxa"/>
            <w:tcBorders>
              <w:top w:val="nil"/>
              <w:left w:val="nil"/>
              <w:bottom w:val="nil"/>
              <w:right w:val="nil"/>
            </w:tcBorders>
            <w:shd w:val="clear" w:color="auto" w:fill="auto"/>
            <w:vAlign w:val="center"/>
            <w:hideMark/>
          </w:tcPr>
          <w:p w14:paraId="43031D1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PUEBLO RICO</w:t>
            </w:r>
          </w:p>
        </w:tc>
        <w:tc>
          <w:tcPr>
            <w:tcW w:w="1440" w:type="dxa"/>
            <w:tcBorders>
              <w:top w:val="nil"/>
              <w:left w:val="nil"/>
              <w:bottom w:val="nil"/>
              <w:right w:val="nil"/>
            </w:tcBorders>
            <w:shd w:val="clear" w:color="auto" w:fill="auto"/>
            <w:vAlign w:val="center"/>
            <w:hideMark/>
          </w:tcPr>
          <w:p w14:paraId="697F31E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1.229.872</w:t>
            </w:r>
          </w:p>
        </w:tc>
      </w:tr>
      <w:tr w:rsidR="00C95903" w:rsidRPr="00A94E22" w14:paraId="44D86F08" w14:textId="77777777" w:rsidTr="00BC7A91">
        <w:trPr>
          <w:trHeight w:val="276"/>
          <w:jc w:val="center"/>
        </w:trPr>
        <w:tc>
          <w:tcPr>
            <w:tcW w:w="1340" w:type="dxa"/>
            <w:tcBorders>
              <w:top w:val="nil"/>
              <w:left w:val="nil"/>
              <w:bottom w:val="nil"/>
              <w:right w:val="nil"/>
            </w:tcBorders>
            <w:shd w:val="clear" w:color="auto" w:fill="auto"/>
            <w:vAlign w:val="center"/>
            <w:hideMark/>
          </w:tcPr>
          <w:p w14:paraId="748F8B6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66594</w:t>
            </w:r>
          </w:p>
        </w:tc>
        <w:tc>
          <w:tcPr>
            <w:tcW w:w="6173" w:type="dxa"/>
            <w:tcBorders>
              <w:top w:val="nil"/>
              <w:left w:val="nil"/>
              <w:bottom w:val="nil"/>
              <w:right w:val="nil"/>
            </w:tcBorders>
            <w:shd w:val="clear" w:color="auto" w:fill="auto"/>
            <w:vAlign w:val="center"/>
            <w:hideMark/>
          </w:tcPr>
          <w:p w14:paraId="41E2CBC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QUINCHÍA</w:t>
            </w:r>
          </w:p>
        </w:tc>
        <w:tc>
          <w:tcPr>
            <w:tcW w:w="1440" w:type="dxa"/>
            <w:tcBorders>
              <w:top w:val="nil"/>
              <w:left w:val="nil"/>
              <w:bottom w:val="nil"/>
              <w:right w:val="nil"/>
            </w:tcBorders>
            <w:shd w:val="clear" w:color="auto" w:fill="auto"/>
            <w:vAlign w:val="center"/>
            <w:hideMark/>
          </w:tcPr>
          <w:p w14:paraId="34AF518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269.438.908</w:t>
            </w:r>
          </w:p>
        </w:tc>
      </w:tr>
      <w:tr w:rsidR="00C95903" w:rsidRPr="00A94E22" w14:paraId="594DF113" w14:textId="77777777" w:rsidTr="00BC7A91">
        <w:trPr>
          <w:trHeight w:val="276"/>
          <w:jc w:val="center"/>
        </w:trPr>
        <w:tc>
          <w:tcPr>
            <w:tcW w:w="1340" w:type="dxa"/>
            <w:tcBorders>
              <w:top w:val="nil"/>
              <w:left w:val="nil"/>
              <w:bottom w:val="nil"/>
              <w:right w:val="nil"/>
            </w:tcBorders>
            <w:shd w:val="clear" w:color="auto" w:fill="auto"/>
            <w:vAlign w:val="center"/>
            <w:hideMark/>
          </w:tcPr>
          <w:p w14:paraId="3E28537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66682</w:t>
            </w:r>
          </w:p>
        </w:tc>
        <w:tc>
          <w:tcPr>
            <w:tcW w:w="6173" w:type="dxa"/>
            <w:tcBorders>
              <w:top w:val="nil"/>
              <w:left w:val="nil"/>
              <w:bottom w:val="nil"/>
              <w:right w:val="nil"/>
            </w:tcBorders>
            <w:shd w:val="clear" w:color="auto" w:fill="auto"/>
            <w:vAlign w:val="center"/>
            <w:hideMark/>
          </w:tcPr>
          <w:p w14:paraId="2C16894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ROSA DE CABAL</w:t>
            </w:r>
          </w:p>
        </w:tc>
        <w:tc>
          <w:tcPr>
            <w:tcW w:w="1440" w:type="dxa"/>
            <w:tcBorders>
              <w:top w:val="nil"/>
              <w:left w:val="nil"/>
              <w:bottom w:val="nil"/>
              <w:right w:val="nil"/>
            </w:tcBorders>
            <w:shd w:val="clear" w:color="auto" w:fill="auto"/>
            <w:vAlign w:val="center"/>
            <w:hideMark/>
          </w:tcPr>
          <w:p w14:paraId="779CE6C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144.091.264</w:t>
            </w:r>
          </w:p>
        </w:tc>
      </w:tr>
      <w:tr w:rsidR="00C95903" w:rsidRPr="00A94E22" w14:paraId="494131AF" w14:textId="77777777" w:rsidTr="00BC7A91">
        <w:trPr>
          <w:trHeight w:val="276"/>
          <w:jc w:val="center"/>
        </w:trPr>
        <w:tc>
          <w:tcPr>
            <w:tcW w:w="1340" w:type="dxa"/>
            <w:tcBorders>
              <w:top w:val="nil"/>
              <w:left w:val="nil"/>
              <w:bottom w:val="nil"/>
              <w:right w:val="nil"/>
            </w:tcBorders>
            <w:shd w:val="clear" w:color="auto" w:fill="auto"/>
            <w:vAlign w:val="center"/>
            <w:hideMark/>
          </w:tcPr>
          <w:p w14:paraId="1E265A1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66687</w:t>
            </w:r>
          </w:p>
        </w:tc>
        <w:tc>
          <w:tcPr>
            <w:tcW w:w="6173" w:type="dxa"/>
            <w:tcBorders>
              <w:top w:val="nil"/>
              <w:left w:val="nil"/>
              <w:bottom w:val="nil"/>
              <w:right w:val="nil"/>
            </w:tcBorders>
            <w:shd w:val="clear" w:color="auto" w:fill="auto"/>
            <w:vAlign w:val="center"/>
            <w:hideMark/>
          </w:tcPr>
          <w:p w14:paraId="405C002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SANTUARIO</w:t>
            </w:r>
          </w:p>
        </w:tc>
        <w:tc>
          <w:tcPr>
            <w:tcW w:w="1440" w:type="dxa"/>
            <w:tcBorders>
              <w:top w:val="nil"/>
              <w:left w:val="nil"/>
              <w:bottom w:val="nil"/>
              <w:right w:val="nil"/>
            </w:tcBorders>
            <w:shd w:val="clear" w:color="auto" w:fill="auto"/>
            <w:vAlign w:val="center"/>
            <w:hideMark/>
          </w:tcPr>
          <w:p w14:paraId="247F789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13.696.171</w:t>
            </w:r>
          </w:p>
        </w:tc>
      </w:tr>
      <w:tr w:rsidR="00C95903" w:rsidRPr="00A94E22" w14:paraId="234CCF00" w14:textId="77777777" w:rsidTr="00BC7A91">
        <w:trPr>
          <w:trHeight w:val="276"/>
          <w:jc w:val="center"/>
        </w:trPr>
        <w:tc>
          <w:tcPr>
            <w:tcW w:w="1340" w:type="dxa"/>
            <w:tcBorders>
              <w:top w:val="nil"/>
              <w:left w:val="nil"/>
              <w:bottom w:val="nil"/>
              <w:right w:val="nil"/>
            </w:tcBorders>
            <w:shd w:val="clear" w:color="auto" w:fill="auto"/>
            <w:vAlign w:val="center"/>
            <w:hideMark/>
          </w:tcPr>
          <w:p w14:paraId="651BECB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w:t>
            </w:r>
          </w:p>
        </w:tc>
        <w:tc>
          <w:tcPr>
            <w:tcW w:w="6173" w:type="dxa"/>
            <w:tcBorders>
              <w:top w:val="nil"/>
              <w:left w:val="nil"/>
              <w:bottom w:val="nil"/>
              <w:right w:val="nil"/>
            </w:tcBorders>
            <w:shd w:val="clear" w:color="auto" w:fill="auto"/>
            <w:vAlign w:val="center"/>
            <w:hideMark/>
          </w:tcPr>
          <w:p w14:paraId="7B547EF8"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SANTANDER</w:t>
            </w:r>
          </w:p>
        </w:tc>
        <w:tc>
          <w:tcPr>
            <w:tcW w:w="1440" w:type="dxa"/>
            <w:tcBorders>
              <w:top w:val="nil"/>
              <w:left w:val="nil"/>
              <w:bottom w:val="nil"/>
              <w:right w:val="nil"/>
            </w:tcBorders>
            <w:shd w:val="clear" w:color="auto" w:fill="auto"/>
            <w:vAlign w:val="center"/>
            <w:hideMark/>
          </w:tcPr>
          <w:p w14:paraId="7397D82B"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267.427.920.266</w:t>
            </w:r>
          </w:p>
        </w:tc>
      </w:tr>
      <w:tr w:rsidR="00C95903" w:rsidRPr="00A94E22" w14:paraId="0E723B11" w14:textId="77777777" w:rsidTr="00BC7A91">
        <w:trPr>
          <w:trHeight w:val="276"/>
          <w:jc w:val="center"/>
        </w:trPr>
        <w:tc>
          <w:tcPr>
            <w:tcW w:w="1340" w:type="dxa"/>
            <w:tcBorders>
              <w:top w:val="nil"/>
              <w:left w:val="nil"/>
              <w:bottom w:val="nil"/>
              <w:right w:val="nil"/>
            </w:tcBorders>
            <w:shd w:val="clear" w:color="auto" w:fill="auto"/>
            <w:vAlign w:val="center"/>
            <w:hideMark/>
          </w:tcPr>
          <w:p w14:paraId="54AE03B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68000</w:t>
            </w:r>
          </w:p>
        </w:tc>
        <w:tc>
          <w:tcPr>
            <w:tcW w:w="6173" w:type="dxa"/>
            <w:tcBorders>
              <w:top w:val="nil"/>
              <w:left w:val="nil"/>
              <w:bottom w:val="nil"/>
              <w:right w:val="nil"/>
            </w:tcBorders>
            <w:shd w:val="clear" w:color="auto" w:fill="auto"/>
            <w:vAlign w:val="center"/>
            <w:hideMark/>
          </w:tcPr>
          <w:p w14:paraId="32D0B58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SANTANDER</w:t>
            </w:r>
          </w:p>
        </w:tc>
        <w:tc>
          <w:tcPr>
            <w:tcW w:w="1440" w:type="dxa"/>
            <w:tcBorders>
              <w:top w:val="nil"/>
              <w:left w:val="nil"/>
              <w:bottom w:val="nil"/>
              <w:right w:val="nil"/>
            </w:tcBorders>
            <w:shd w:val="clear" w:color="auto" w:fill="auto"/>
            <w:vAlign w:val="center"/>
            <w:hideMark/>
          </w:tcPr>
          <w:p w14:paraId="0BD1E60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196.552.255.237</w:t>
            </w:r>
          </w:p>
        </w:tc>
      </w:tr>
      <w:tr w:rsidR="00C95903" w:rsidRPr="00A94E22" w14:paraId="17352B6D" w14:textId="77777777" w:rsidTr="00BC7A91">
        <w:trPr>
          <w:trHeight w:val="276"/>
          <w:jc w:val="center"/>
        </w:trPr>
        <w:tc>
          <w:tcPr>
            <w:tcW w:w="1340" w:type="dxa"/>
            <w:tcBorders>
              <w:top w:val="nil"/>
              <w:left w:val="nil"/>
              <w:bottom w:val="nil"/>
              <w:right w:val="nil"/>
            </w:tcBorders>
            <w:shd w:val="clear" w:color="auto" w:fill="auto"/>
            <w:vAlign w:val="center"/>
            <w:hideMark/>
          </w:tcPr>
          <w:p w14:paraId="4F50A83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68001</w:t>
            </w:r>
          </w:p>
        </w:tc>
        <w:tc>
          <w:tcPr>
            <w:tcW w:w="6173" w:type="dxa"/>
            <w:tcBorders>
              <w:top w:val="nil"/>
              <w:left w:val="nil"/>
              <w:bottom w:val="nil"/>
              <w:right w:val="nil"/>
            </w:tcBorders>
            <w:shd w:val="clear" w:color="auto" w:fill="auto"/>
            <w:vAlign w:val="center"/>
            <w:hideMark/>
          </w:tcPr>
          <w:p w14:paraId="6451D97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BUCARAMANGA</w:t>
            </w:r>
          </w:p>
        </w:tc>
        <w:tc>
          <w:tcPr>
            <w:tcW w:w="1440" w:type="dxa"/>
            <w:tcBorders>
              <w:top w:val="nil"/>
              <w:left w:val="nil"/>
              <w:bottom w:val="nil"/>
              <w:right w:val="nil"/>
            </w:tcBorders>
            <w:shd w:val="clear" w:color="auto" w:fill="auto"/>
            <w:vAlign w:val="center"/>
            <w:hideMark/>
          </w:tcPr>
          <w:p w14:paraId="3310666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2.488.060</w:t>
            </w:r>
          </w:p>
        </w:tc>
      </w:tr>
      <w:tr w:rsidR="00C95903" w:rsidRPr="00A94E22" w14:paraId="1CAFF2B8" w14:textId="77777777" w:rsidTr="00BC7A91">
        <w:trPr>
          <w:trHeight w:val="276"/>
          <w:jc w:val="center"/>
        </w:trPr>
        <w:tc>
          <w:tcPr>
            <w:tcW w:w="1340" w:type="dxa"/>
            <w:tcBorders>
              <w:top w:val="nil"/>
              <w:left w:val="nil"/>
              <w:bottom w:val="nil"/>
              <w:right w:val="nil"/>
            </w:tcBorders>
            <w:shd w:val="clear" w:color="auto" w:fill="auto"/>
            <w:vAlign w:val="center"/>
            <w:hideMark/>
          </w:tcPr>
          <w:p w14:paraId="6DCFBC4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68013</w:t>
            </w:r>
          </w:p>
        </w:tc>
        <w:tc>
          <w:tcPr>
            <w:tcW w:w="6173" w:type="dxa"/>
            <w:tcBorders>
              <w:top w:val="nil"/>
              <w:left w:val="nil"/>
              <w:bottom w:val="nil"/>
              <w:right w:val="nil"/>
            </w:tcBorders>
            <w:shd w:val="clear" w:color="auto" w:fill="auto"/>
            <w:vAlign w:val="center"/>
            <w:hideMark/>
          </w:tcPr>
          <w:p w14:paraId="5577CFA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AGUADA</w:t>
            </w:r>
          </w:p>
        </w:tc>
        <w:tc>
          <w:tcPr>
            <w:tcW w:w="1440" w:type="dxa"/>
            <w:tcBorders>
              <w:top w:val="nil"/>
              <w:left w:val="nil"/>
              <w:bottom w:val="nil"/>
              <w:right w:val="nil"/>
            </w:tcBorders>
            <w:shd w:val="clear" w:color="auto" w:fill="auto"/>
            <w:vAlign w:val="center"/>
            <w:hideMark/>
          </w:tcPr>
          <w:p w14:paraId="7066394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4.163.943</w:t>
            </w:r>
          </w:p>
        </w:tc>
      </w:tr>
      <w:tr w:rsidR="00C95903" w:rsidRPr="00A94E22" w14:paraId="3677D5AF" w14:textId="77777777" w:rsidTr="00BC7A91">
        <w:trPr>
          <w:trHeight w:val="276"/>
          <w:jc w:val="center"/>
        </w:trPr>
        <w:tc>
          <w:tcPr>
            <w:tcW w:w="1340" w:type="dxa"/>
            <w:tcBorders>
              <w:top w:val="nil"/>
              <w:left w:val="nil"/>
              <w:bottom w:val="nil"/>
              <w:right w:val="nil"/>
            </w:tcBorders>
            <w:shd w:val="clear" w:color="auto" w:fill="auto"/>
            <w:vAlign w:val="center"/>
            <w:hideMark/>
          </w:tcPr>
          <w:p w14:paraId="24FF50F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68020</w:t>
            </w:r>
          </w:p>
        </w:tc>
        <w:tc>
          <w:tcPr>
            <w:tcW w:w="6173" w:type="dxa"/>
            <w:tcBorders>
              <w:top w:val="nil"/>
              <w:left w:val="nil"/>
              <w:bottom w:val="nil"/>
              <w:right w:val="nil"/>
            </w:tcBorders>
            <w:shd w:val="clear" w:color="auto" w:fill="auto"/>
            <w:vAlign w:val="center"/>
            <w:hideMark/>
          </w:tcPr>
          <w:p w14:paraId="71D2D31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ALBANIA</w:t>
            </w:r>
          </w:p>
        </w:tc>
        <w:tc>
          <w:tcPr>
            <w:tcW w:w="1440" w:type="dxa"/>
            <w:tcBorders>
              <w:top w:val="nil"/>
              <w:left w:val="nil"/>
              <w:bottom w:val="nil"/>
              <w:right w:val="nil"/>
            </w:tcBorders>
            <w:shd w:val="clear" w:color="auto" w:fill="auto"/>
            <w:vAlign w:val="center"/>
            <w:hideMark/>
          </w:tcPr>
          <w:p w14:paraId="3FF85F9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7.913.375</w:t>
            </w:r>
          </w:p>
        </w:tc>
      </w:tr>
      <w:tr w:rsidR="00C95903" w:rsidRPr="00A94E22" w14:paraId="4B1BCC20" w14:textId="77777777" w:rsidTr="00BC7A91">
        <w:trPr>
          <w:trHeight w:val="276"/>
          <w:jc w:val="center"/>
        </w:trPr>
        <w:tc>
          <w:tcPr>
            <w:tcW w:w="1340" w:type="dxa"/>
            <w:tcBorders>
              <w:top w:val="nil"/>
              <w:left w:val="nil"/>
              <w:bottom w:val="nil"/>
              <w:right w:val="nil"/>
            </w:tcBorders>
            <w:shd w:val="clear" w:color="auto" w:fill="auto"/>
            <w:vAlign w:val="center"/>
            <w:hideMark/>
          </w:tcPr>
          <w:p w14:paraId="2E4D6C6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68051</w:t>
            </w:r>
          </w:p>
        </w:tc>
        <w:tc>
          <w:tcPr>
            <w:tcW w:w="6173" w:type="dxa"/>
            <w:tcBorders>
              <w:top w:val="nil"/>
              <w:left w:val="nil"/>
              <w:bottom w:val="nil"/>
              <w:right w:val="nil"/>
            </w:tcBorders>
            <w:shd w:val="clear" w:color="auto" w:fill="auto"/>
            <w:vAlign w:val="center"/>
            <w:hideMark/>
          </w:tcPr>
          <w:p w14:paraId="6B44460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ARATOCA</w:t>
            </w:r>
          </w:p>
        </w:tc>
        <w:tc>
          <w:tcPr>
            <w:tcW w:w="1440" w:type="dxa"/>
            <w:tcBorders>
              <w:top w:val="nil"/>
              <w:left w:val="nil"/>
              <w:bottom w:val="nil"/>
              <w:right w:val="nil"/>
            </w:tcBorders>
            <w:shd w:val="clear" w:color="auto" w:fill="auto"/>
            <w:vAlign w:val="center"/>
            <w:hideMark/>
          </w:tcPr>
          <w:p w14:paraId="353EF3C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58.665.190</w:t>
            </w:r>
          </w:p>
        </w:tc>
      </w:tr>
      <w:tr w:rsidR="00C95903" w:rsidRPr="00A94E22" w14:paraId="69EBD811" w14:textId="77777777" w:rsidTr="00BC7A91">
        <w:trPr>
          <w:trHeight w:val="276"/>
          <w:jc w:val="center"/>
        </w:trPr>
        <w:tc>
          <w:tcPr>
            <w:tcW w:w="1340" w:type="dxa"/>
            <w:tcBorders>
              <w:top w:val="nil"/>
              <w:left w:val="nil"/>
              <w:bottom w:val="nil"/>
              <w:right w:val="nil"/>
            </w:tcBorders>
            <w:shd w:val="clear" w:color="auto" w:fill="auto"/>
            <w:vAlign w:val="center"/>
            <w:hideMark/>
          </w:tcPr>
          <w:p w14:paraId="0472BA8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68079</w:t>
            </w:r>
          </w:p>
        </w:tc>
        <w:tc>
          <w:tcPr>
            <w:tcW w:w="6173" w:type="dxa"/>
            <w:tcBorders>
              <w:top w:val="nil"/>
              <w:left w:val="nil"/>
              <w:bottom w:val="nil"/>
              <w:right w:val="nil"/>
            </w:tcBorders>
            <w:shd w:val="clear" w:color="auto" w:fill="auto"/>
            <w:vAlign w:val="center"/>
            <w:hideMark/>
          </w:tcPr>
          <w:p w14:paraId="40696FE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BARICHARA</w:t>
            </w:r>
          </w:p>
        </w:tc>
        <w:tc>
          <w:tcPr>
            <w:tcW w:w="1440" w:type="dxa"/>
            <w:tcBorders>
              <w:top w:val="nil"/>
              <w:left w:val="nil"/>
              <w:bottom w:val="nil"/>
              <w:right w:val="nil"/>
            </w:tcBorders>
            <w:shd w:val="clear" w:color="auto" w:fill="auto"/>
            <w:vAlign w:val="center"/>
            <w:hideMark/>
          </w:tcPr>
          <w:p w14:paraId="27F7D67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1.077.045</w:t>
            </w:r>
          </w:p>
        </w:tc>
      </w:tr>
      <w:tr w:rsidR="00C95903" w:rsidRPr="00A94E22" w14:paraId="26DBF352" w14:textId="77777777" w:rsidTr="00BC7A91">
        <w:trPr>
          <w:trHeight w:val="276"/>
          <w:jc w:val="center"/>
        </w:trPr>
        <w:tc>
          <w:tcPr>
            <w:tcW w:w="1340" w:type="dxa"/>
            <w:tcBorders>
              <w:top w:val="nil"/>
              <w:left w:val="nil"/>
              <w:bottom w:val="nil"/>
              <w:right w:val="nil"/>
            </w:tcBorders>
            <w:shd w:val="clear" w:color="auto" w:fill="auto"/>
            <w:vAlign w:val="center"/>
            <w:hideMark/>
          </w:tcPr>
          <w:p w14:paraId="17CCE48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68081</w:t>
            </w:r>
          </w:p>
        </w:tc>
        <w:tc>
          <w:tcPr>
            <w:tcW w:w="6173" w:type="dxa"/>
            <w:tcBorders>
              <w:top w:val="nil"/>
              <w:left w:val="nil"/>
              <w:bottom w:val="nil"/>
              <w:right w:val="nil"/>
            </w:tcBorders>
            <w:shd w:val="clear" w:color="auto" w:fill="auto"/>
            <w:vAlign w:val="center"/>
            <w:hideMark/>
          </w:tcPr>
          <w:p w14:paraId="2A6825E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BARRANCABERMEJA</w:t>
            </w:r>
          </w:p>
        </w:tc>
        <w:tc>
          <w:tcPr>
            <w:tcW w:w="1440" w:type="dxa"/>
            <w:tcBorders>
              <w:top w:val="nil"/>
              <w:left w:val="nil"/>
              <w:bottom w:val="nil"/>
              <w:right w:val="nil"/>
            </w:tcBorders>
            <w:shd w:val="clear" w:color="auto" w:fill="auto"/>
            <w:vAlign w:val="center"/>
            <w:hideMark/>
          </w:tcPr>
          <w:p w14:paraId="7881CE8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35.969.862.707</w:t>
            </w:r>
          </w:p>
        </w:tc>
      </w:tr>
      <w:tr w:rsidR="00C95903" w:rsidRPr="00A94E22" w14:paraId="31E1B43F" w14:textId="77777777" w:rsidTr="00BC7A91">
        <w:trPr>
          <w:trHeight w:val="276"/>
          <w:jc w:val="center"/>
        </w:trPr>
        <w:tc>
          <w:tcPr>
            <w:tcW w:w="1340" w:type="dxa"/>
            <w:tcBorders>
              <w:top w:val="nil"/>
              <w:left w:val="nil"/>
              <w:bottom w:val="nil"/>
              <w:right w:val="nil"/>
            </w:tcBorders>
            <w:shd w:val="clear" w:color="auto" w:fill="auto"/>
            <w:vAlign w:val="center"/>
            <w:hideMark/>
          </w:tcPr>
          <w:p w14:paraId="5F125D2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68092</w:t>
            </w:r>
          </w:p>
        </w:tc>
        <w:tc>
          <w:tcPr>
            <w:tcW w:w="6173" w:type="dxa"/>
            <w:tcBorders>
              <w:top w:val="nil"/>
              <w:left w:val="nil"/>
              <w:bottom w:val="nil"/>
              <w:right w:val="nil"/>
            </w:tcBorders>
            <w:shd w:val="clear" w:color="auto" w:fill="auto"/>
            <w:vAlign w:val="center"/>
            <w:hideMark/>
          </w:tcPr>
          <w:p w14:paraId="5E8C0B7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BETULIA</w:t>
            </w:r>
          </w:p>
        </w:tc>
        <w:tc>
          <w:tcPr>
            <w:tcW w:w="1440" w:type="dxa"/>
            <w:tcBorders>
              <w:top w:val="nil"/>
              <w:left w:val="nil"/>
              <w:bottom w:val="nil"/>
              <w:right w:val="nil"/>
            </w:tcBorders>
            <w:shd w:val="clear" w:color="auto" w:fill="auto"/>
            <w:vAlign w:val="center"/>
            <w:hideMark/>
          </w:tcPr>
          <w:p w14:paraId="3D9FADF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2.631.210</w:t>
            </w:r>
          </w:p>
        </w:tc>
      </w:tr>
      <w:tr w:rsidR="00C95903" w:rsidRPr="00A94E22" w14:paraId="27D50575" w14:textId="77777777" w:rsidTr="00BC7A91">
        <w:trPr>
          <w:trHeight w:val="276"/>
          <w:jc w:val="center"/>
        </w:trPr>
        <w:tc>
          <w:tcPr>
            <w:tcW w:w="1340" w:type="dxa"/>
            <w:tcBorders>
              <w:top w:val="nil"/>
              <w:left w:val="nil"/>
              <w:bottom w:val="nil"/>
              <w:right w:val="nil"/>
            </w:tcBorders>
            <w:shd w:val="clear" w:color="auto" w:fill="auto"/>
            <w:vAlign w:val="center"/>
            <w:hideMark/>
          </w:tcPr>
          <w:p w14:paraId="3ACCB4B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68101</w:t>
            </w:r>
          </w:p>
        </w:tc>
        <w:tc>
          <w:tcPr>
            <w:tcW w:w="6173" w:type="dxa"/>
            <w:tcBorders>
              <w:top w:val="nil"/>
              <w:left w:val="nil"/>
              <w:bottom w:val="nil"/>
              <w:right w:val="nil"/>
            </w:tcBorders>
            <w:shd w:val="clear" w:color="auto" w:fill="auto"/>
            <w:vAlign w:val="center"/>
            <w:hideMark/>
          </w:tcPr>
          <w:p w14:paraId="5A3DDCE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BOLÍVAR</w:t>
            </w:r>
          </w:p>
        </w:tc>
        <w:tc>
          <w:tcPr>
            <w:tcW w:w="1440" w:type="dxa"/>
            <w:tcBorders>
              <w:top w:val="nil"/>
              <w:left w:val="nil"/>
              <w:bottom w:val="nil"/>
              <w:right w:val="nil"/>
            </w:tcBorders>
            <w:shd w:val="clear" w:color="auto" w:fill="auto"/>
            <w:vAlign w:val="center"/>
            <w:hideMark/>
          </w:tcPr>
          <w:p w14:paraId="1250262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200.774</w:t>
            </w:r>
          </w:p>
        </w:tc>
      </w:tr>
      <w:tr w:rsidR="00C95903" w:rsidRPr="00A94E22" w14:paraId="728BF282" w14:textId="77777777" w:rsidTr="00BC7A91">
        <w:trPr>
          <w:trHeight w:val="276"/>
          <w:jc w:val="center"/>
        </w:trPr>
        <w:tc>
          <w:tcPr>
            <w:tcW w:w="1340" w:type="dxa"/>
            <w:tcBorders>
              <w:top w:val="nil"/>
              <w:left w:val="nil"/>
              <w:bottom w:val="nil"/>
              <w:right w:val="nil"/>
            </w:tcBorders>
            <w:shd w:val="clear" w:color="auto" w:fill="auto"/>
            <w:vAlign w:val="center"/>
            <w:hideMark/>
          </w:tcPr>
          <w:p w14:paraId="323F181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68121</w:t>
            </w:r>
          </w:p>
        </w:tc>
        <w:tc>
          <w:tcPr>
            <w:tcW w:w="6173" w:type="dxa"/>
            <w:tcBorders>
              <w:top w:val="nil"/>
              <w:left w:val="nil"/>
              <w:bottom w:val="nil"/>
              <w:right w:val="nil"/>
            </w:tcBorders>
            <w:shd w:val="clear" w:color="auto" w:fill="auto"/>
            <w:vAlign w:val="center"/>
            <w:hideMark/>
          </w:tcPr>
          <w:p w14:paraId="398B37B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CABRERA</w:t>
            </w:r>
          </w:p>
        </w:tc>
        <w:tc>
          <w:tcPr>
            <w:tcW w:w="1440" w:type="dxa"/>
            <w:tcBorders>
              <w:top w:val="nil"/>
              <w:left w:val="nil"/>
              <w:bottom w:val="nil"/>
              <w:right w:val="nil"/>
            </w:tcBorders>
            <w:shd w:val="clear" w:color="auto" w:fill="auto"/>
            <w:vAlign w:val="center"/>
            <w:hideMark/>
          </w:tcPr>
          <w:p w14:paraId="2CE544C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84.616</w:t>
            </w:r>
          </w:p>
        </w:tc>
      </w:tr>
      <w:tr w:rsidR="00C95903" w:rsidRPr="00A94E22" w14:paraId="71F6F560" w14:textId="77777777" w:rsidTr="00BC7A91">
        <w:trPr>
          <w:trHeight w:val="276"/>
          <w:jc w:val="center"/>
        </w:trPr>
        <w:tc>
          <w:tcPr>
            <w:tcW w:w="1340" w:type="dxa"/>
            <w:tcBorders>
              <w:top w:val="nil"/>
              <w:left w:val="nil"/>
              <w:bottom w:val="nil"/>
              <w:right w:val="nil"/>
            </w:tcBorders>
            <w:shd w:val="clear" w:color="auto" w:fill="auto"/>
            <w:vAlign w:val="center"/>
            <w:hideMark/>
          </w:tcPr>
          <w:p w14:paraId="7DE3673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68132</w:t>
            </w:r>
          </w:p>
        </w:tc>
        <w:tc>
          <w:tcPr>
            <w:tcW w:w="6173" w:type="dxa"/>
            <w:tcBorders>
              <w:top w:val="nil"/>
              <w:left w:val="nil"/>
              <w:bottom w:val="nil"/>
              <w:right w:val="nil"/>
            </w:tcBorders>
            <w:shd w:val="clear" w:color="auto" w:fill="auto"/>
            <w:vAlign w:val="center"/>
            <w:hideMark/>
          </w:tcPr>
          <w:p w14:paraId="17FBFB9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CALIFORNIA</w:t>
            </w:r>
          </w:p>
        </w:tc>
        <w:tc>
          <w:tcPr>
            <w:tcW w:w="1440" w:type="dxa"/>
            <w:tcBorders>
              <w:top w:val="nil"/>
              <w:left w:val="nil"/>
              <w:bottom w:val="nil"/>
              <w:right w:val="nil"/>
            </w:tcBorders>
            <w:shd w:val="clear" w:color="auto" w:fill="auto"/>
            <w:vAlign w:val="center"/>
            <w:hideMark/>
          </w:tcPr>
          <w:p w14:paraId="38F0339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1.890.429.105</w:t>
            </w:r>
          </w:p>
        </w:tc>
      </w:tr>
      <w:tr w:rsidR="00C95903" w:rsidRPr="00A94E22" w14:paraId="6A1E1488" w14:textId="77777777" w:rsidTr="00BC7A91">
        <w:trPr>
          <w:trHeight w:val="276"/>
          <w:jc w:val="center"/>
        </w:trPr>
        <w:tc>
          <w:tcPr>
            <w:tcW w:w="1340" w:type="dxa"/>
            <w:tcBorders>
              <w:top w:val="nil"/>
              <w:left w:val="nil"/>
              <w:bottom w:val="nil"/>
              <w:right w:val="nil"/>
            </w:tcBorders>
            <w:shd w:val="clear" w:color="auto" w:fill="auto"/>
            <w:vAlign w:val="center"/>
            <w:hideMark/>
          </w:tcPr>
          <w:p w14:paraId="2A304A7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68147</w:t>
            </w:r>
          </w:p>
        </w:tc>
        <w:tc>
          <w:tcPr>
            <w:tcW w:w="6173" w:type="dxa"/>
            <w:tcBorders>
              <w:top w:val="nil"/>
              <w:left w:val="nil"/>
              <w:bottom w:val="nil"/>
              <w:right w:val="nil"/>
            </w:tcBorders>
            <w:shd w:val="clear" w:color="auto" w:fill="auto"/>
            <w:vAlign w:val="center"/>
            <w:hideMark/>
          </w:tcPr>
          <w:p w14:paraId="19A5113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CAPITANEJO</w:t>
            </w:r>
          </w:p>
        </w:tc>
        <w:tc>
          <w:tcPr>
            <w:tcW w:w="1440" w:type="dxa"/>
            <w:tcBorders>
              <w:top w:val="nil"/>
              <w:left w:val="nil"/>
              <w:bottom w:val="nil"/>
              <w:right w:val="nil"/>
            </w:tcBorders>
            <w:shd w:val="clear" w:color="auto" w:fill="auto"/>
            <w:vAlign w:val="center"/>
            <w:hideMark/>
          </w:tcPr>
          <w:p w14:paraId="6C934DD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19.236.671</w:t>
            </w:r>
          </w:p>
        </w:tc>
      </w:tr>
      <w:tr w:rsidR="00C95903" w:rsidRPr="00A94E22" w14:paraId="343A9BB4" w14:textId="77777777" w:rsidTr="00BC7A91">
        <w:trPr>
          <w:trHeight w:val="276"/>
          <w:jc w:val="center"/>
        </w:trPr>
        <w:tc>
          <w:tcPr>
            <w:tcW w:w="1340" w:type="dxa"/>
            <w:tcBorders>
              <w:top w:val="nil"/>
              <w:left w:val="nil"/>
              <w:bottom w:val="nil"/>
              <w:right w:val="nil"/>
            </w:tcBorders>
            <w:shd w:val="clear" w:color="auto" w:fill="auto"/>
            <w:vAlign w:val="center"/>
            <w:hideMark/>
          </w:tcPr>
          <w:p w14:paraId="1F06A71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68160</w:t>
            </w:r>
          </w:p>
        </w:tc>
        <w:tc>
          <w:tcPr>
            <w:tcW w:w="6173" w:type="dxa"/>
            <w:tcBorders>
              <w:top w:val="nil"/>
              <w:left w:val="nil"/>
              <w:bottom w:val="nil"/>
              <w:right w:val="nil"/>
            </w:tcBorders>
            <w:shd w:val="clear" w:color="auto" w:fill="auto"/>
            <w:vAlign w:val="center"/>
            <w:hideMark/>
          </w:tcPr>
          <w:p w14:paraId="5D45A0C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CEPITÁ</w:t>
            </w:r>
          </w:p>
        </w:tc>
        <w:tc>
          <w:tcPr>
            <w:tcW w:w="1440" w:type="dxa"/>
            <w:tcBorders>
              <w:top w:val="nil"/>
              <w:left w:val="nil"/>
              <w:bottom w:val="nil"/>
              <w:right w:val="nil"/>
            </w:tcBorders>
            <w:shd w:val="clear" w:color="auto" w:fill="auto"/>
            <w:vAlign w:val="center"/>
            <w:hideMark/>
          </w:tcPr>
          <w:p w14:paraId="5335062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1.175.363</w:t>
            </w:r>
          </w:p>
        </w:tc>
      </w:tr>
      <w:tr w:rsidR="00C95903" w:rsidRPr="00A94E22" w14:paraId="19D069AB" w14:textId="77777777" w:rsidTr="00BC7A91">
        <w:trPr>
          <w:trHeight w:val="276"/>
          <w:jc w:val="center"/>
        </w:trPr>
        <w:tc>
          <w:tcPr>
            <w:tcW w:w="1340" w:type="dxa"/>
            <w:tcBorders>
              <w:top w:val="nil"/>
              <w:left w:val="nil"/>
              <w:bottom w:val="nil"/>
              <w:right w:val="nil"/>
            </w:tcBorders>
            <w:shd w:val="clear" w:color="auto" w:fill="auto"/>
            <w:vAlign w:val="center"/>
            <w:hideMark/>
          </w:tcPr>
          <w:p w14:paraId="47741A7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68167</w:t>
            </w:r>
          </w:p>
        </w:tc>
        <w:tc>
          <w:tcPr>
            <w:tcW w:w="6173" w:type="dxa"/>
            <w:tcBorders>
              <w:top w:val="nil"/>
              <w:left w:val="nil"/>
              <w:bottom w:val="nil"/>
              <w:right w:val="nil"/>
            </w:tcBorders>
            <w:shd w:val="clear" w:color="auto" w:fill="auto"/>
            <w:vAlign w:val="center"/>
            <w:hideMark/>
          </w:tcPr>
          <w:p w14:paraId="4C27108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CHARALÁ</w:t>
            </w:r>
          </w:p>
        </w:tc>
        <w:tc>
          <w:tcPr>
            <w:tcW w:w="1440" w:type="dxa"/>
            <w:tcBorders>
              <w:top w:val="nil"/>
              <w:left w:val="nil"/>
              <w:bottom w:val="nil"/>
              <w:right w:val="nil"/>
            </w:tcBorders>
            <w:shd w:val="clear" w:color="auto" w:fill="auto"/>
            <w:vAlign w:val="center"/>
            <w:hideMark/>
          </w:tcPr>
          <w:p w14:paraId="11B2F79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1.333.299</w:t>
            </w:r>
          </w:p>
        </w:tc>
      </w:tr>
      <w:tr w:rsidR="00C95903" w:rsidRPr="00A94E22" w14:paraId="1F2EB0FD" w14:textId="77777777" w:rsidTr="00BC7A91">
        <w:trPr>
          <w:trHeight w:val="276"/>
          <w:jc w:val="center"/>
        </w:trPr>
        <w:tc>
          <w:tcPr>
            <w:tcW w:w="1340" w:type="dxa"/>
            <w:tcBorders>
              <w:top w:val="nil"/>
              <w:left w:val="nil"/>
              <w:bottom w:val="nil"/>
              <w:right w:val="nil"/>
            </w:tcBorders>
            <w:shd w:val="clear" w:color="auto" w:fill="auto"/>
            <w:vAlign w:val="center"/>
            <w:hideMark/>
          </w:tcPr>
          <w:p w14:paraId="6B727F7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68169</w:t>
            </w:r>
          </w:p>
        </w:tc>
        <w:tc>
          <w:tcPr>
            <w:tcW w:w="6173" w:type="dxa"/>
            <w:tcBorders>
              <w:top w:val="nil"/>
              <w:left w:val="nil"/>
              <w:bottom w:val="nil"/>
              <w:right w:val="nil"/>
            </w:tcBorders>
            <w:shd w:val="clear" w:color="auto" w:fill="auto"/>
            <w:vAlign w:val="center"/>
            <w:hideMark/>
          </w:tcPr>
          <w:p w14:paraId="2291CB5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CHARTA</w:t>
            </w:r>
          </w:p>
        </w:tc>
        <w:tc>
          <w:tcPr>
            <w:tcW w:w="1440" w:type="dxa"/>
            <w:tcBorders>
              <w:top w:val="nil"/>
              <w:left w:val="nil"/>
              <w:bottom w:val="nil"/>
              <w:right w:val="nil"/>
            </w:tcBorders>
            <w:shd w:val="clear" w:color="auto" w:fill="auto"/>
            <w:vAlign w:val="center"/>
            <w:hideMark/>
          </w:tcPr>
          <w:p w14:paraId="4E33401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107.509</w:t>
            </w:r>
          </w:p>
        </w:tc>
      </w:tr>
      <w:tr w:rsidR="00C95903" w:rsidRPr="00A94E22" w14:paraId="5579F3B2" w14:textId="77777777" w:rsidTr="00BC7A91">
        <w:trPr>
          <w:trHeight w:val="276"/>
          <w:jc w:val="center"/>
        </w:trPr>
        <w:tc>
          <w:tcPr>
            <w:tcW w:w="1340" w:type="dxa"/>
            <w:tcBorders>
              <w:top w:val="nil"/>
              <w:left w:val="nil"/>
              <w:bottom w:val="nil"/>
              <w:right w:val="nil"/>
            </w:tcBorders>
            <w:shd w:val="clear" w:color="auto" w:fill="auto"/>
            <w:vAlign w:val="center"/>
            <w:hideMark/>
          </w:tcPr>
          <w:p w14:paraId="5D488C5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68190</w:t>
            </w:r>
          </w:p>
        </w:tc>
        <w:tc>
          <w:tcPr>
            <w:tcW w:w="6173" w:type="dxa"/>
            <w:tcBorders>
              <w:top w:val="nil"/>
              <w:left w:val="nil"/>
              <w:bottom w:val="nil"/>
              <w:right w:val="nil"/>
            </w:tcBorders>
            <w:shd w:val="clear" w:color="auto" w:fill="auto"/>
            <w:vAlign w:val="center"/>
            <w:hideMark/>
          </w:tcPr>
          <w:p w14:paraId="433CA27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CIMITARRA</w:t>
            </w:r>
          </w:p>
        </w:tc>
        <w:tc>
          <w:tcPr>
            <w:tcW w:w="1440" w:type="dxa"/>
            <w:tcBorders>
              <w:top w:val="nil"/>
              <w:left w:val="nil"/>
              <w:bottom w:val="nil"/>
              <w:right w:val="nil"/>
            </w:tcBorders>
            <w:shd w:val="clear" w:color="auto" w:fill="auto"/>
            <w:vAlign w:val="center"/>
            <w:hideMark/>
          </w:tcPr>
          <w:p w14:paraId="0830DC2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30.936.496</w:t>
            </w:r>
          </w:p>
        </w:tc>
      </w:tr>
      <w:tr w:rsidR="00C95903" w:rsidRPr="00A94E22" w14:paraId="5629DE9A" w14:textId="77777777" w:rsidTr="00BC7A91">
        <w:trPr>
          <w:trHeight w:val="276"/>
          <w:jc w:val="center"/>
        </w:trPr>
        <w:tc>
          <w:tcPr>
            <w:tcW w:w="1340" w:type="dxa"/>
            <w:tcBorders>
              <w:top w:val="nil"/>
              <w:left w:val="nil"/>
              <w:bottom w:val="nil"/>
              <w:right w:val="nil"/>
            </w:tcBorders>
            <w:shd w:val="clear" w:color="auto" w:fill="auto"/>
            <w:vAlign w:val="center"/>
            <w:hideMark/>
          </w:tcPr>
          <w:p w14:paraId="4286CA5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68211</w:t>
            </w:r>
          </w:p>
        </w:tc>
        <w:tc>
          <w:tcPr>
            <w:tcW w:w="6173" w:type="dxa"/>
            <w:tcBorders>
              <w:top w:val="nil"/>
              <w:left w:val="nil"/>
              <w:bottom w:val="nil"/>
              <w:right w:val="nil"/>
            </w:tcBorders>
            <w:shd w:val="clear" w:color="auto" w:fill="auto"/>
            <w:vAlign w:val="center"/>
            <w:hideMark/>
          </w:tcPr>
          <w:p w14:paraId="480DE4F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CONTRATACIÓN</w:t>
            </w:r>
          </w:p>
        </w:tc>
        <w:tc>
          <w:tcPr>
            <w:tcW w:w="1440" w:type="dxa"/>
            <w:tcBorders>
              <w:top w:val="nil"/>
              <w:left w:val="nil"/>
              <w:bottom w:val="nil"/>
              <w:right w:val="nil"/>
            </w:tcBorders>
            <w:shd w:val="clear" w:color="auto" w:fill="auto"/>
            <w:vAlign w:val="center"/>
            <w:hideMark/>
          </w:tcPr>
          <w:p w14:paraId="5815C4C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507.295</w:t>
            </w:r>
          </w:p>
        </w:tc>
      </w:tr>
      <w:tr w:rsidR="00C95903" w:rsidRPr="00A94E22" w14:paraId="01577939" w14:textId="77777777" w:rsidTr="00BC7A91">
        <w:trPr>
          <w:trHeight w:val="276"/>
          <w:jc w:val="center"/>
        </w:trPr>
        <w:tc>
          <w:tcPr>
            <w:tcW w:w="1340" w:type="dxa"/>
            <w:tcBorders>
              <w:top w:val="nil"/>
              <w:left w:val="nil"/>
              <w:bottom w:val="nil"/>
              <w:right w:val="nil"/>
            </w:tcBorders>
            <w:shd w:val="clear" w:color="auto" w:fill="auto"/>
            <w:vAlign w:val="center"/>
            <w:hideMark/>
          </w:tcPr>
          <w:p w14:paraId="1F4DA68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68229</w:t>
            </w:r>
          </w:p>
        </w:tc>
        <w:tc>
          <w:tcPr>
            <w:tcW w:w="6173" w:type="dxa"/>
            <w:tcBorders>
              <w:top w:val="nil"/>
              <w:left w:val="nil"/>
              <w:bottom w:val="nil"/>
              <w:right w:val="nil"/>
            </w:tcBorders>
            <w:shd w:val="clear" w:color="auto" w:fill="auto"/>
            <w:vAlign w:val="center"/>
            <w:hideMark/>
          </w:tcPr>
          <w:p w14:paraId="00F9F75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CURITÍ</w:t>
            </w:r>
          </w:p>
        </w:tc>
        <w:tc>
          <w:tcPr>
            <w:tcW w:w="1440" w:type="dxa"/>
            <w:tcBorders>
              <w:top w:val="nil"/>
              <w:left w:val="nil"/>
              <w:bottom w:val="nil"/>
              <w:right w:val="nil"/>
            </w:tcBorders>
            <w:shd w:val="clear" w:color="auto" w:fill="auto"/>
            <w:vAlign w:val="center"/>
            <w:hideMark/>
          </w:tcPr>
          <w:p w14:paraId="1093635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11.814.255</w:t>
            </w:r>
          </w:p>
        </w:tc>
      </w:tr>
      <w:tr w:rsidR="00C95903" w:rsidRPr="00A94E22" w14:paraId="7AB285F1" w14:textId="77777777" w:rsidTr="00BC7A91">
        <w:trPr>
          <w:trHeight w:val="276"/>
          <w:jc w:val="center"/>
        </w:trPr>
        <w:tc>
          <w:tcPr>
            <w:tcW w:w="1340" w:type="dxa"/>
            <w:tcBorders>
              <w:top w:val="nil"/>
              <w:left w:val="nil"/>
              <w:bottom w:val="nil"/>
              <w:right w:val="nil"/>
            </w:tcBorders>
            <w:shd w:val="clear" w:color="auto" w:fill="auto"/>
            <w:vAlign w:val="center"/>
            <w:hideMark/>
          </w:tcPr>
          <w:p w14:paraId="13D2328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68235</w:t>
            </w:r>
          </w:p>
        </w:tc>
        <w:tc>
          <w:tcPr>
            <w:tcW w:w="6173" w:type="dxa"/>
            <w:tcBorders>
              <w:top w:val="nil"/>
              <w:left w:val="nil"/>
              <w:bottom w:val="nil"/>
              <w:right w:val="nil"/>
            </w:tcBorders>
            <w:shd w:val="clear" w:color="auto" w:fill="auto"/>
            <w:vAlign w:val="center"/>
            <w:hideMark/>
          </w:tcPr>
          <w:p w14:paraId="01E9F4D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CARMEN DE CHUCURÍ</w:t>
            </w:r>
          </w:p>
        </w:tc>
        <w:tc>
          <w:tcPr>
            <w:tcW w:w="1440" w:type="dxa"/>
            <w:tcBorders>
              <w:top w:val="nil"/>
              <w:left w:val="nil"/>
              <w:bottom w:val="nil"/>
              <w:right w:val="nil"/>
            </w:tcBorders>
            <w:shd w:val="clear" w:color="auto" w:fill="auto"/>
            <w:vAlign w:val="center"/>
            <w:hideMark/>
          </w:tcPr>
          <w:p w14:paraId="0762F73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211.678.233</w:t>
            </w:r>
          </w:p>
        </w:tc>
      </w:tr>
      <w:tr w:rsidR="00C95903" w:rsidRPr="00A94E22" w14:paraId="0ACC67F6" w14:textId="77777777" w:rsidTr="00BC7A91">
        <w:trPr>
          <w:trHeight w:val="276"/>
          <w:jc w:val="center"/>
        </w:trPr>
        <w:tc>
          <w:tcPr>
            <w:tcW w:w="1340" w:type="dxa"/>
            <w:tcBorders>
              <w:top w:val="nil"/>
              <w:left w:val="nil"/>
              <w:bottom w:val="nil"/>
              <w:right w:val="nil"/>
            </w:tcBorders>
            <w:shd w:val="clear" w:color="auto" w:fill="auto"/>
            <w:vAlign w:val="center"/>
            <w:hideMark/>
          </w:tcPr>
          <w:p w14:paraId="2DC96FA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68264</w:t>
            </w:r>
          </w:p>
        </w:tc>
        <w:tc>
          <w:tcPr>
            <w:tcW w:w="6173" w:type="dxa"/>
            <w:tcBorders>
              <w:top w:val="nil"/>
              <w:left w:val="nil"/>
              <w:bottom w:val="nil"/>
              <w:right w:val="nil"/>
            </w:tcBorders>
            <w:shd w:val="clear" w:color="auto" w:fill="auto"/>
            <w:vAlign w:val="center"/>
            <w:hideMark/>
          </w:tcPr>
          <w:p w14:paraId="23CCD64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ENCINO</w:t>
            </w:r>
          </w:p>
        </w:tc>
        <w:tc>
          <w:tcPr>
            <w:tcW w:w="1440" w:type="dxa"/>
            <w:tcBorders>
              <w:top w:val="nil"/>
              <w:left w:val="nil"/>
              <w:bottom w:val="nil"/>
              <w:right w:val="nil"/>
            </w:tcBorders>
            <w:shd w:val="clear" w:color="auto" w:fill="auto"/>
            <w:vAlign w:val="center"/>
            <w:hideMark/>
          </w:tcPr>
          <w:p w14:paraId="0445F4C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97.492</w:t>
            </w:r>
          </w:p>
        </w:tc>
      </w:tr>
      <w:tr w:rsidR="00C95903" w:rsidRPr="00A94E22" w14:paraId="266AEFCC" w14:textId="77777777" w:rsidTr="00BC7A91">
        <w:trPr>
          <w:trHeight w:val="276"/>
          <w:jc w:val="center"/>
        </w:trPr>
        <w:tc>
          <w:tcPr>
            <w:tcW w:w="1340" w:type="dxa"/>
            <w:tcBorders>
              <w:top w:val="nil"/>
              <w:left w:val="nil"/>
              <w:bottom w:val="nil"/>
              <w:right w:val="nil"/>
            </w:tcBorders>
            <w:shd w:val="clear" w:color="auto" w:fill="auto"/>
            <w:vAlign w:val="center"/>
            <w:hideMark/>
          </w:tcPr>
          <w:p w14:paraId="5EBD10E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68266</w:t>
            </w:r>
          </w:p>
        </w:tc>
        <w:tc>
          <w:tcPr>
            <w:tcW w:w="6173" w:type="dxa"/>
            <w:tcBorders>
              <w:top w:val="nil"/>
              <w:left w:val="nil"/>
              <w:bottom w:val="nil"/>
              <w:right w:val="nil"/>
            </w:tcBorders>
            <w:shd w:val="clear" w:color="auto" w:fill="auto"/>
            <w:vAlign w:val="center"/>
            <w:hideMark/>
          </w:tcPr>
          <w:p w14:paraId="163E1AC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ENCISO</w:t>
            </w:r>
          </w:p>
        </w:tc>
        <w:tc>
          <w:tcPr>
            <w:tcW w:w="1440" w:type="dxa"/>
            <w:tcBorders>
              <w:top w:val="nil"/>
              <w:left w:val="nil"/>
              <w:bottom w:val="nil"/>
              <w:right w:val="nil"/>
            </w:tcBorders>
            <w:shd w:val="clear" w:color="auto" w:fill="auto"/>
            <w:vAlign w:val="center"/>
            <w:hideMark/>
          </w:tcPr>
          <w:p w14:paraId="6796FCB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118.271.582</w:t>
            </w:r>
          </w:p>
        </w:tc>
      </w:tr>
      <w:tr w:rsidR="00C95903" w:rsidRPr="00A94E22" w14:paraId="59602D63" w14:textId="77777777" w:rsidTr="00BC7A91">
        <w:trPr>
          <w:trHeight w:val="276"/>
          <w:jc w:val="center"/>
        </w:trPr>
        <w:tc>
          <w:tcPr>
            <w:tcW w:w="1340" w:type="dxa"/>
            <w:tcBorders>
              <w:top w:val="nil"/>
              <w:left w:val="nil"/>
              <w:bottom w:val="nil"/>
              <w:right w:val="nil"/>
            </w:tcBorders>
            <w:shd w:val="clear" w:color="auto" w:fill="auto"/>
            <w:vAlign w:val="center"/>
            <w:hideMark/>
          </w:tcPr>
          <w:p w14:paraId="6F7E38B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68298</w:t>
            </w:r>
          </w:p>
        </w:tc>
        <w:tc>
          <w:tcPr>
            <w:tcW w:w="6173" w:type="dxa"/>
            <w:tcBorders>
              <w:top w:val="nil"/>
              <w:left w:val="nil"/>
              <w:bottom w:val="nil"/>
              <w:right w:val="nil"/>
            </w:tcBorders>
            <w:shd w:val="clear" w:color="auto" w:fill="auto"/>
            <w:vAlign w:val="center"/>
            <w:hideMark/>
          </w:tcPr>
          <w:p w14:paraId="58532CA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GÁMBITA</w:t>
            </w:r>
          </w:p>
        </w:tc>
        <w:tc>
          <w:tcPr>
            <w:tcW w:w="1440" w:type="dxa"/>
            <w:tcBorders>
              <w:top w:val="nil"/>
              <w:left w:val="nil"/>
              <w:bottom w:val="nil"/>
              <w:right w:val="nil"/>
            </w:tcBorders>
            <w:shd w:val="clear" w:color="auto" w:fill="auto"/>
            <w:vAlign w:val="center"/>
            <w:hideMark/>
          </w:tcPr>
          <w:p w14:paraId="09E60BD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497.328</w:t>
            </w:r>
          </w:p>
        </w:tc>
      </w:tr>
      <w:tr w:rsidR="00C95903" w:rsidRPr="00A94E22" w14:paraId="4B8986A1" w14:textId="77777777" w:rsidTr="00BC7A91">
        <w:trPr>
          <w:trHeight w:val="276"/>
          <w:jc w:val="center"/>
        </w:trPr>
        <w:tc>
          <w:tcPr>
            <w:tcW w:w="1340" w:type="dxa"/>
            <w:tcBorders>
              <w:top w:val="nil"/>
              <w:left w:val="nil"/>
              <w:bottom w:val="nil"/>
              <w:right w:val="nil"/>
            </w:tcBorders>
            <w:shd w:val="clear" w:color="auto" w:fill="auto"/>
            <w:vAlign w:val="center"/>
            <w:hideMark/>
          </w:tcPr>
          <w:p w14:paraId="59BA0E5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68307</w:t>
            </w:r>
          </w:p>
        </w:tc>
        <w:tc>
          <w:tcPr>
            <w:tcW w:w="6173" w:type="dxa"/>
            <w:tcBorders>
              <w:top w:val="nil"/>
              <w:left w:val="nil"/>
              <w:bottom w:val="nil"/>
              <w:right w:val="nil"/>
            </w:tcBorders>
            <w:shd w:val="clear" w:color="auto" w:fill="auto"/>
            <w:vAlign w:val="center"/>
            <w:hideMark/>
          </w:tcPr>
          <w:p w14:paraId="51C54EF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GIRÓN</w:t>
            </w:r>
          </w:p>
        </w:tc>
        <w:tc>
          <w:tcPr>
            <w:tcW w:w="1440" w:type="dxa"/>
            <w:tcBorders>
              <w:top w:val="nil"/>
              <w:left w:val="nil"/>
              <w:bottom w:val="nil"/>
              <w:right w:val="nil"/>
            </w:tcBorders>
            <w:shd w:val="clear" w:color="auto" w:fill="auto"/>
            <w:vAlign w:val="center"/>
            <w:hideMark/>
          </w:tcPr>
          <w:p w14:paraId="1972288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10.548.646</w:t>
            </w:r>
          </w:p>
        </w:tc>
      </w:tr>
      <w:tr w:rsidR="00C95903" w:rsidRPr="00A94E22" w14:paraId="3672749D" w14:textId="77777777" w:rsidTr="00BC7A91">
        <w:trPr>
          <w:trHeight w:val="276"/>
          <w:jc w:val="center"/>
        </w:trPr>
        <w:tc>
          <w:tcPr>
            <w:tcW w:w="1340" w:type="dxa"/>
            <w:tcBorders>
              <w:top w:val="nil"/>
              <w:left w:val="nil"/>
              <w:bottom w:val="nil"/>
              <w:right w:val="nil"/>
            </w:tcBorders>
            <w:shd w:val="clear" w:color="auto" w:fill="auto"/>
            <w:vAlign w:val="center"/>
            <w:hideMark/>
          </w:tcPr>
          <w:p w14:paraId="75FEA22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68320</w:t>
            </w:r>
          </w:p>
        </w:tc>
        <w:tc>
          <w:tcPr>
            <w:tcW w:w="6173" w:type="dxa"/>
            <w:tcBorders>
              <w:top w:val="nil"/>
              <w:left w:val="nil"/>
              <w:bottom w:val="nil"/>
              <w:right w:val="nil"/>
            </w:tcBorders>
            <w:shd w:val="clear" w:color="auto" w:fill="auto"/>
            <w:vAlign w:val="center"/>
            <w:hideMark/>
          </w:tcPr>
          <w:p w14:paraId="44A0BAC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GUADALUPE</w:t>
            </w:r>
          </w:p>
        </w:tc>
        <w:tc>
          <w:tcPr>
            <w:tcW w:w="1440" w:type="dxa"/>
            <w:tcBorders>
              <w:top w:val="nil"/>
              <w:left w:val="nil"/>
              <w:bottom w:val="nil"/>
              <w:right w:val="nil"/>
            </w:tcBorders>
            <w:shd w:val="clear" w:color="auto" w:fill="auto"/>
            <w:vAlign w:val="center"/>
            <w:hideMark/>
          </w:tcPr>
          <w:p w14:paraId="652ACFC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2.825.106</w:t>
            </w:r>
          </w:p>
        </w:tc>
      </w:tr>
      <w:tr w:rsidR="00C95903" w:rsidRPr="00A94E22" w14:paraId="30C0849A" w14:textId="77777777" w:rsidTr="00BC7A91">
        <w:trPr>
          <w:trHeight w:val="276"/>
          <w:jc w:val="center"/>
        </w:trPr>
        <w:tc>
          <w:tcPr>
            <w:tcW w:w="1340" w:type="dxa"/>
            <w:tcBorders>
              <w:top w:val="nil"/>
              <w:left w:val="nil"/>
              <w:bottom w:val="nil"/>
              <w:right w:val="nil"/>
            </w:tcBorders>
            <w:shd w:val="clear" w:color="auto" w:fill="auto"/>
            <w:vAlign w:val="center"/>
            <w:hideMark/>
          </w:tcPr>
          <w:p w14:paraId="5FF08B0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68377</w:t>
            </w:r>
          </w:p>
        </w:tc>
        <w:tc>
          <w:tcPr>
            <w:tcW w:w="6173" w:type="dxa"/>
            <w:tcBorders>
              <w:top w:val="nil"/>
              <w:left w:val="nil"/>
              <w:bottom w:val="nil"/>
              <w:right w:val="nil"/>
            </w:tcBorders>
            <w:shd w:val="clear" w:color="auto" w:fill="auto"/>
            <w:vAlign w:val="center"/>
            <w:hideMark/>
          </w:tcPr>
          <w:p w14:paraId="2A120C7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BELLEZA</w:t>
            </w:r>
          </w:p>
        </w:tc>
        <w:tc>
          <w:tcPr>
            <w:tcW w:w="1440" w:type="dxa"/>
            <w:tcBorders>
              <w:top w:val="nil"/>
              <w:left w:val="nil"/>
              <w:bottom w:val="nil"/>
              <w:right w:val="nil"/>
            </w:tcBorders>
            <w:shd w:val="clear" w:color="auto" w:fill="auto"/>
            <w:vAlign w:val="center"/>
            <w:hideMark/>
          </w:tcPr>
          <w:p w14:paraId="11742BC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599.689</w:t>
            </w:r>
          </w:p>
        </w:tc>
      </w:tr>
      <w:tr w:rsidR="00C95903" w:rsidRPr="00A94E22" w14:paraId="4CB1977A" w14:textId="77777777" w:rsidTr="00BC7A91">
        <w:trPr>
          <w:trHeight w:val="276"/>
          <w:jc w:val="center"/>
        </w:trPr>
        <w:tc>
          <w:tcPr>
            <w:tcW w:w="1340" w:type="dxa"/>
            <w:tcBorders>
              <w:top w:val="nil"/>
              <w:left w:val="nil"/>
              <w:bottom w:val="nil"/>
              <w:right w:val="nil"/>
            </w:tcBorders>
            <w:shd w:val="clear" w:color="auto" w:fill="auto"/>
            <w:vAlign w:val="center"/>
            <w:hideMark/>
          </w:tcPr>
          <w:p w14:paraId="64ABE5D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68385</w:t>
            </w:r>
          </w:p>
        </w:tc>
        <w:tc>
          <w:tcPr>
            <w:tcW w:w="6173" w:type="dxa"/>
            <w:tcBorders>
              <w:top w:val="nil"/>
              <w:left w:val="nil"/>
              <w:bottom w:val="nil"/>
              <w:right w:val="nil"/>
            </w:tcBorders>
            <w:shd w:val="clear" w:color="auto" w:fill="auto"/>
            <w:vAlign w:val="center"/>
            <w:hideMark/>
          </w:tcPr>
          <w:p w14:paraId="319CE6B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LANDÁZURI</w:t>
            </w:r>
          </w:p>
        </w:tc>
        <w:tc>
          <w:tcPr>
            <w:tcW w:w="1440" w:type="dxa"/>
            <w:tcBorders>
              <w:top w:val="nil"/>
              <w:left w:val="nil"/>
              <w:bottom w:val="nil"/>
              <w:right w:val="nil"/>
            </w:tcBorders>
            <w:shd w:val="clear" w:color="auto" w:fill="auto"/>
            <w:vAlign w:val="center"/>
            <w:hideMark/>
          </w:tcPr>
          <w:p w14:paraId="6B4B8EC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493.157.355</w:t>
            </w:r>
          </w:p>
        </w:tc>
      </w:tr>
      <w:tr w:rsidR="00C95903" w:rsidRPr="00A94E22" w14:paraId="181DD426" w14:textId="77777777" w:rsidTr="00BC7A91">
        <w:trPr>
          <w:trHeight w:val="276"/>
          <w:jc w:val="center"/>
        </w:trPr>
        <w:tc>
          <w:tcPr>
            <w:tcW w:w="1340" w:type="dxa"/>
            <w:tcBorders>
              <w:top w:val="nil"/>
              <w:left w:val="nil"/>
              <w:bottom w:val="nil"/>
              <w:right w:val="nil"/>
            </w:tcBorders>
            <w:shd w:val="clear" w:color="auto" w:fill="auto"/>
            <w:vAlign w:val="center"/>
            <w:hideMark/>
          </w:tcPr>
          <w:p w14:paraId="540CF0D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68397</w:t>
            </w:r>
          </w:p>
        </w:tc>
        <w:tc>
          <w:tcPr>
            <w:tcW w:w="6173" w:type="dxa"/>
            <w:tcBorders>
              <w:top w:val="nil"/>
              <w:left w:val="nil"/>
              <w:bottom w:val="nil"/>
              <w:right w:val="nil"/>
            </w:tcBorders>
            <w:shd w:val="clear" w:color="auto" w:fill="auto"/>
            <w:vAlign w:val="center"/>
            <w:hideMark/>
          </w:tcPr>
          <w:p w14:paraId="0F8174C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PAZ</w:t>
            </w:r>
          </w:p>
        </w:tc>
        <w:tc>
          <w:tcPr>
            <w:tcW w:w="1440" w:type="dxa"/>
            <w:tcBorders>
              <w:top w:val="nil"/>
              <w:left w:val="nil"/>
              <w:bottom w:val="nil"/>
              <w:right w:val="nil"/>
            </w:tcBorders>
            <w:shd w:val="clear" w:color="auto" w:fill="auto"/>
            <w:vAlign w:val="center"/>
            <w:hideMark/>
          </w:tcPr>
          <w:p w14:paraId="7469C0F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2.244.498</w:t>
            </w:r>
          </w:p>
        </w:tc>
      </w:tr>
      <w:tr w:rsidR="00C95903" w:rsidRPr="00A94E22" w14:paraId="5095D161" w14:textId="77777777" w:rsidTr="00BC7A91">
        <w:trPr>
          <w:trHeight w:val="276"/>
          <w:jc w:val="center"/>
        </w:trPr>
        <w:tc>
          <w:tcPr>
            <w:tcW w:w="1340" w:type="dxa"/>
            <w:tcBorders>
              <w:top w:val="nil"/>
              <w:left w:val="nil"/>
              <w:bottom w:val="nil"/>
              <w:right w:val="nil"/>
            </w:tcBorders>
            <w:shd w:val="clear" w:color="auto" w:fill="auto"/>
            <w:vAlign w:val="center"/>
            <w:hideMark/>
          </w:tcPr>
          <w:p w14:paraId="4B6083A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68406</w:t>
            </w:r>
          </w:p>
        </w:tc>
        <w:tc>
          <w:tcPr>
            <w:tcW w:w="6173" w:type="dxa"/>
            <w:tcBorders>
              <w:top w:val="nil"/>
              <w:left w:val="nil"/>
              <w:bottom w:val="nil"/>
              <w:right w:val="nil"/>
            </w:tcBorders>
            <w:shd w:val="clear" w:color="auto" w:fill="auto"/>
            <w:vAlign w:val="center"/>
            <w:hideMark/>
          </w:tcPr>
          <w:p w14:paraId="50A7934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LEBRIJA</w:t>
            </w:r>
          </w:p>
        </w:tc>
        <w:tc>
          <w:tcPr>
            <w:tcW w:w="1440" w:type="dxa"/>
            <w:tcBorders>
              <w:top w:val="nil"/>
              <w:left w:val="nil"/>
              <w:bottom w:val="nil"/>
              <w:right w:val="nil"/>
            </w:tcBorders>
            <w:shd w:val="clear" w:color="auto" w:fill="auto"/>
            <w:vAlign w:val="center"/>
            <w:hideMark/>
          </w:tcPr>
          <w:p w14:paraId="47CAF7E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4.283.909</w:t>
            </w:r>
          </w:p>
        </w:tc>
      </w:tr>
      <w:tr w:rsidR="00C95903" w:rsidRPr="00A94E22" w14:paraId="2AE3CD3F" w14:textId="77777777" w:rsidTr="00BC7A91">
        <w:trPr>
          <w:trHeight w:val="276"/>
          <w:jc w:val="center"/>
        </w:trPr>
        <w:tc>
          <w:tcPr>
            <w:tcW w:w="1340" w:type="dxa"/>
            <w:tcBorders>
              <w:top w:val="nil"/>
              <w:left w:val="nil"/>
              <w:bottom w:val="nil"/>
              <w:right w:val="nil"/>
            </w:tcBorders>
            <w:shd w:val="clear" w:color="auto" w:fill="auto"/>
            <w:vAlign w:val="center"/>
            <w:hideMark/>
          </w:tcPr>
          <w:p w14:paraId="1E8E5C5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68418</w:t>
            </w:r>
          </w:p>
        </w:tc>
        <w:tc>
          <w:tcPr>
            <w:tcW w:w="6173" w:type="dxa"/>
            <w:tcBorders>
              <w:top w:val="nil"/>
              <w:left w:val="nil"/>
              <w:bottom w:val="nil"/>
              <w:right w:val="nil"/>
            </w:tcBorders>
            <w:shd w:val="clear" w:color="auto" w:fill="auto"/>
            <w:vAlign w:val="center"/>
            <w:hideMark/>
          </w:tcPr>
          <w:p w14:paraId="567A4BB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LOS SANTOS</w:t>
            </w:r>
          </w:p>
        </w:tc>
        <w:tc>
          <w:tcPr>
            <w:tcW w:w="1440" w:type="dxa"/>
            <w:tcBorders>
              <w:top w:val="nil"/>
              <w:left w:val="nil"/>
              <w:bottom w:val="nil"/>
              <w:right w:val="nil"/>
            </w:tcBorders>
            <w:shd w:val="clear" w:color="auto" w:fill="auto"/>
            <w:vAlign w:val="center"/>
            <w:hideMark/>
          </w:tcPr>
          <w:p w14:paraId="2CB806A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433.780.019</w:t>
            </w:r>
          </w:p>
        </w:tc>
      </w:tr>
      <w:tr w:rsidR="00C95903" w:rsidRPr="00A94E22" w14:paraId="1A5DC0D1" w14:textId="77777777" w:rsidTr="00BC7A91">
        <w:trPr>
          <w:trHeight w:val="276"/>
          <w:jc w:val="center"/>
        </w:trPr>
        <w:tc>
          <w:tcPr>
            <w:tcW w:w="1340" w:type="dxa"/>
            <w:tcBorders>
              <w:top w:val="nil"/>
              <w:left w:val="nil"/>
              <w:bottom w:val="nil"/>
              <w:right w:val="nil"/>
            </w:tcBorders>
            <w:shd w:val="clear" w:color="auto" w:fill="auto"/>
            <w:vAlign w:val="center"/>
            <w:hideMark/>
          </w:tcPr>
          <w:p w14:paraId="0045B38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68425</w:t>
            </w:r>
          </w:p>
        </w:tc>
        <w:tc>
          <w:tcPr>
            <w:tcW w:w="6173" w:type="dxa"/>
            <w:tcBorders>
              <w:top w:val="nil"/>
              <w:left w:val="nil"/>
              <w:bottom w:val="nil"/>
              <w:right w:val="nil"/>
            </w:tcBorders>
            <w:shd w:val="clear" w:color="auto" w:fill="auto"/>
            <w:vAlign w:val="center"/>
            <w:hideMark/>
          </w:tcPr>
          <w:p w14:paraId="0D05A42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MACARAVITA</w:t>
            </w:r>
          </w:p>
        </w:tc>
        <w:tc>
          <w:tcPr>
            <w:tcW w:w="1440" w:type="dxa"/>
            <w:tcBorders>
              <w:top w:val="nil"/>
              <w:left w:val="nil"/>
              <w:bottom w:val="nil"/>
              <w:right w:val="nil"/>
            </w:tcBorders>
            <w:shd w:val="clear" w:color="auto" w:fill="auto"/>
            <w:vAlign w:val="center"/>
            <w:hideMark/>
          </w:tcPr>
          <w:p w14:paraId="2C78338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2.833.246</w:t>
            </w:r>
          </w:p>
        </w:tc>
      </w:tr>
      <w:tr w:rsidR="00C95903" w:rsidRPr="00A94E22" w14:paraId="210CB03A" w14:textId="77777777" w:rsidTr="00BC7A91">
        <w:trPr>
          <w:trHeight w:val="276"/>
          <w:jc w:val="center"/>
        </w:trPr>
        <w:tc>
          <w:tcPr>
            <w:tcW w:w="1340" w:type="dxa"/>
            <w:tcBorders>
              <w:top w:val="nil"/>
              <w:left w:val="nil"/>
              <w:bottom w:val="nil"/>
              <w:right w:val="nil"/>
            </w:tcBorders>
            <w:shd w:val="clear" w:color="auto" w:fill="auto"/>
            <w:vAlign w:val="center"/>
            <w:hideMark/>
          </w:tcPr>
          <w:p w14:paraId="19BAC30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68432</w:t>
            </w:r>
          </w:p>
        </w:tc>
        <w:tc>
          <w:tcPr>
            <w:tcW w:w="6173" w:type="dxa"/>
            <w:tcBorders>
              <w:top w:val="nil"/>
              <w:left w:val="nil"/>
              <w:bottom w:val="nil"/>
              <w:right w:val="nil"/>
            </w:tcBorders>
            <w:shd w:val="clear" w:color="auto" w:fill="auto"/>
            <w:vAlign w:val="center"/>
            <w:hideMark/>
          </w:tcPr>
          <w:p w14:paraId="2CD9462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MÁLAGA</w:t>
            </w:r>
          </w:p>
        </w:tc>
        <w:tc>
          <w:tcPr>
            <w:tcW w:w="1440" w:type="dxa"/>
            <w:tcBorders>
              <w:top w:val="nil"/>
              <w:left w:val="nil"/>
              <w:bottom w:val="nil"/>
              <w:right w:val="nil"/>
            </w:tcBorders>
            <w:shd w:val="clear" w:color="auto" w:fill="auto"/>
            <w:vAlign w:val="center"/>
            <w:hideMark/>
          </w:tcPr>
          <w:p w14:paraId="26658E3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2.304.915</w:t>
            </w:r>
          </w:p>
        </w:tc>
      </w:tr>
      <w:tr w:rsidR="00C95903" w:rsidRPr="00A94E22" w14:paraId="4F43B095" w14:textId="77777777" w:rsidTr="00BC7A91">
        <w:trPr>
          <w:trHeight w:val="276"/>
          <w:jc w:val="center"/>
        </w:trPr>
        <w:tc>
          <w:tcPr>
            <w:tcW w:w="1340" w:type="dxa"/>
            <w:tcBorders>
              <w:top w:val="nil"/>
              <w:left w:val="nil"/>
              <w:bottom w:val="nil"/>
              <w:right w:val="nil"/>
            </w:tcBorders>
            <w:shd w:val="clear" w:color="auto" w:fill="auto"/>
            <w:vAlign w:val="center"/>
            <w:hideMark/>
          </w:tcPr>
          <w:p w14:paraId="7ED168A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68444</w:t>
            </w:r>
          </w:p>
        </w:tc>
        <w:tc>
          <w:tcPr>
            <w:tcW w:w="6173" w:type="dxa"/>
            <w:tcBorders>
              <w:top w:val="nil"/>
              <w:left w:val="nil"/>
              <w:bottom w:val="nil"/>
              <w:right w:val="nil"/>
            </w:tcBorders>
            <w:shd w:val="clear" w:color="auto" w:fill="auto"/>
            <w:vAlign w:val="center"/>
            <w:hideMark/>
          </w:tcPr>
          <w:p w14:paraId="42A91DC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MATANZA</w:t>
            </w:r>
          </w:p>
        </w:tc>
        <w:tc>
          <w:tcPr>
            <w:tcW w:w="1440" w:type="dxa"/>
            <w:tcBorders>
              <w:top w:val="nil"/>
              <w:left w:val="nil"/>
              <w:bottom w:val="nil"/>
              <w:right w:val="nil"/>
            </w:tcBorders>
            <w:shd w:val="clear" w:color="auto" w:fill="auto"/>
            <w:vAlign w:val="center"/>
            <w:hideMark/>
          </w:tcPr>
          <w:p w14:paraId="6CE95A8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1.816.388</w:t>
            </w:r>
          </w:p>
        </w:tc>
      </w:tr>
      <w:tr w:rsidR="00C95903" w:rsidRPr="00A94E22" w14:paraId="795BF33F" w14:textId="77777777" w:rsidTr="00BC7A91">
        <w:trPr>
          <w:trHeight w:val="276"/>
          <w:jc w:val="center"/>
        </w:trPr>
        <w:tc>
          <w:tcPr>
            <w:tcW w:w="1340" w:type="dxa"/>
            <w:tcBorders>
              <w:top w:val="nil"/>
              <w:left w:val="nil"/>
              <w:bottom w:val="nil"/>
              <w:right w:val="nil"/>
            </w:tcBorders>
            <w:shd w:val="clear" w:color="auto" w:fill="auto"/>
            <w:vAlign w:val="center"/>
            <w:hideMark/>
          </w:tcPr>
          <w:p w14:paraId="72DA2A8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68498</w:t>
            </w:r>
          </w:p>
        </w:tc>
        <w:tc>
          <w:tcPr>
            <w:tcW w:w="6173" w:type="dxa"/>
            <w:tcBorders>
              <w:top w:val="nil"/>
              <w:left w:val="nil"/>
              <w:bottom w:val="nil"/>
              <w:right w:val="nil"/>
            </w:tcBorders>
            <w:shd w:val="clear" w:color="auto" w:fill="auto"/>
            <w:vAlign w:val="center"/>
            <w:hideMark/>
          </w:tcPr>
          <w:p w14:paraId="369F6F0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OCAMONTE</w:t>
            </w:r>
          </w:p>
        </w:tc>
        <w:tc>
          <w:tcPr>
            <w:tcW w:w="1440" w:type="dxa"/>
            <w:tcBorders>
              <w:top w:val="nil"/>
              <w:left w:val="nil"/>
              <w:bottom w:val="nil"/>
              <w:right w:val="nil"/>
            </w:tcBorders>
            <w:shd w:val="clear" w:color="auto" w:fill="auto"/>
            <w:vAlign w:val="center"/>
            <w:hideMark/>
          </w:tcPr>
          <w:p w14:paraId="1D73AA6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727.436</w:t>
            </w:r>
          </w:p>
        </w:tc>
      </w:tr>
      <w:tr w:rsidR="00C95903" w:rsidRPr="00A94E22" w14:paraId="0A70958A" w14:textId="77777777" w:rsidTr="00BC7A91">
        <w:trPr>
          <w:trHeight w:val="276"/>
          <w:jc w:val="center"/>
        </w:trPr>
        <w:tc>
          <w:tcPr>
            <w:tcW w:w="1340" w:type="dxa"/>
            <w:tcBorders>
              <w:top w:val="nil"/>
              <w:left w:val="nil"/>
              <w:bottom w:val="nil"/>
              <w:right w:val="nil"/>
            </w:tcBorders>
            <w:shd w:val="clear" w:color="auto" w:fill="auto"/>
            <w:vAlign w:val="center"/>
            <w:hideMark/>
          </w:tcPr>
          <w:p w14:paraId="578FB7F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68500</w:t>
            </w:r>
          </w:p>
        </w:tc>
        <w:tc>
          <w:tcPr>
            <w:tcW w:w="6173" w:type="dxa"/>
            <w:tcBorders>
              <w:top w:val="nil"/>
              <w:left w:val="nil"/>
              <w:bottom w:val="nil"/>
              <w:right w:val="nil"/>
            </w:tcBorders>
            <w:shd w:val="clear" w:color="auto" w:fill="auto"/>
            <w:vAlign w:val="center"/>
            <w:hideMark/>
          </w:tcPr>
          <w:p w14:paraId="3F905C5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OIBA</w:t>
            </w:r>
          </w:p>
        </w:tc>
        <w:tc>
          <w:tcPr>
            <w:tcW w:w="1440" w:type="dxa"/>
            <w:tcBorders>
              <w:top w:val="nil"/>
              <w:left w:val="nil"/>
              <w:bottom w:val="nil"/>
              <w:right w:val="nil"/>
            </w:tcBorders>
            <w:shd w:val="clear" w:color="auto" w:fill="auto"/>
            <w:vAlign w:val="center"/>
            <w:hideMark/>
          </w:tcPr>
          <w:p w14:paraId="20341E0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1.943.693</w:t>
            </w:r>
          </w:p>
        </w:tc>
      </w:tr>
      <w:tr w:rsidR="00C95903" w:rsidRPr="00A94E22" w14:paraId="01FEC69B" w14:textId="77777777" w:rsidTr="00BC7A91">
        <w:trPr>
          <w:trHeight w:val="276"/>
          <w:jc w:val="center"/>
        </w:trPr>
        <w:tc>
          <w:tcPr>
            <w:tcW w:w="1340" w:type="dxa"/>
            <w:tcBorders>
              <w:top w:val="nil"/>
              <w:left w:val="nil"/>
              <w:bottom w:val="nil"/>
              <w:right w:val="nil"/>
            </w:tcBorders>
            <w:shd w:val="clear" w:color="auto" w:fill="auto"/>
            <w:vAlign w:val="center"/>
            <w:hideMark/>
          </w:tcPr>
          <w:p w14:paraId="1C257BF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68522</w:t>
            </w:r>
          </w:p>
        </w:tc>
        <w:tc>
          <w:tcPr>
            <w:tcW w:w="6173" w:type="dxa"/>
            <w:tcBorders>
              <w:top w:val="nil"/>
              <w:left w:val="nil"/>
              <w:bottom w:val="nil"/>
              <w:right w:val="nil"/>
            </w:tcBorders>
            <w:shd w:val="clear" w:color="auto" w:fill="auto"/>
            <w:vAlign w:val="center"/>
            <w:hideMark/>
          </w:tcPr>
          <w:p w14:paraId="651097D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PALMAR</w:t>
            </w:r>
          </w:p>
        </w:tc>
        <w:tc>
          <w:tcPr>
            <w:tcW w:w="1440" w:type="dxa"/>
            <w:tcBorders>
              <w:top w:val="nil"/>
              <w:left w:val="nil"/>
              <w:bottom w:val="nil"/>
              <w:right w:val="nil"/>
            </w:tcBorders>
            <w:shd w:val="clear" w:color="auto" w:fill="auto"/>
            <w:vAlign w:val="center"/>
            <w:hideMark/>
          </w:tcPr>
          <w:p w14:paraId="489E751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46.486</w:t>
            </w:r>
          </w:p>
        </w:tc>
      </w:tr>
      <w:tr w:rsidR="00C95903" w:rsidRPr="00A94E22" w14:paraId="71516257" w14:textId="77777777" w:rsidTr="00BC7A91">
        <w:trPr>
          <w:trHeight w:val="276"/>
          <w:jc w:val="center"/>
        </w:trPr>
        <w:tc>
          <w:tcPr>
            <w:tcW w:w="1340" w:type="dxa"/>
            <w:tcBorders>
              <w:top w:val="nil"/>
              <w:left w:val="nil"/>
              <w:bottom w:val="nil"/>
              <w:right w:val="nil"/>
            </w:tcBorders>
            <w:shd w:val="clear" w:color="auto" w:fill="auto"/>
            <w:vAlign w:val="center"/>
            <w:hideMark/>
          </w:tcPr>
          <w:p w14:paraId="2615D43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68547</w:t>
            </w:r>
          </w:p>
        </w:tc>
        <w:tc>
          <w:tcPr>
            <w:tcW w:w="6173" w:type="dxa"/>
            <w:tcBorders>
              <w:top w:val="nil"/>
              <w:left w:val="nil"/>
              <w:bottom w:val="nil"/>
              <w:right w:val="nil"/>
            </w:tcBorders>
            <w:shd w:val="clear" w:color="auto" w:fill="auto"/>
            <w:vAlign w:val="center"/>
            <w:hideMark/>
          </w:tcPr>
          <w:p w14:paraId="2E7B2CC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PIEDECUESTA</w:t>
            </w:r>
          </w:p>
        </w:tc>
        <w:tc>
          <w:tcPr>
            <w:tcW w:w="1440" w:type="dxa"/>
            <w:tcBorders>
              <w:top w:val="nil"/>
              <w:left w:val="nil"/>
              <w:bottom w:val="nil"/>
              <w:right w:val="nil"/>
            </w:tcBorders>
            <w:shd w:val="clear" w:color="auto" w:fill="auto"/>
            <w:vAlign w:val="center"/>
            <w:hideMark/>
          </w:tcPr>
          <w:p w14:paraId="4670D2B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9.266.888</w:t>
            </w:r>
          </w:p>
        </w:tc>
      </w:tr>
      <w:tr w:rsidR="00C95903" w:rsidRPr="00A94E22" w14:paraId="71C7A8D3" w14:textId="77777777" w:rsidTr="00BC7A91">
        <w:trPr>
          <w:trHeight w:val="276"/>
          <w:jc w:val="center"/>
        </w:trPr>
        <w:tc>
          <w:tcPr>
            <w:tcW w:w="1340" w:type="dxa"/>
            <w:tcBorders>
              <w:top w:val="nil"/>
              <w:left w:val="nil"/>
              <w:bottom w:val="nil"/>
              <w:right w:val="nil"/>
            </w:tcBorders>
            <w:shd w:val="clear" w:color="auto" w:fill="auto"/>
            <w:vAlign w:val="center"/>
            <w:hideMark/>
          </w:tcPr>
          <w:p w14:paraId="5A36A0F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68549</w:t>
            </w:r>
          </w:p>
        </w:tc>
        <w:tc>
          <w:tcPr>
            <w:tcW w:w="6173" w:type="dxa"/>
            <w:tcBorders>
              <w:top w:val="nil"/>
              <w:left w:val="nil"/>
              <w:bottom w:val="nil"/>
              <w:right w:val="nil"/>
            </w:tcBorders>
            <w:shd w:val="clear" w:color="auto" w:fill="auto"/>
            <w:vAlign w:val="center"/>
            <w:hideMark/>
          </w:tcPr>
          <w:p w14:paraId="7CC9D2D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PINCHOTE</w:t>
            </w:r>
          </w:p>
        </w:tc>
        <w:tc>
          <w:tcPr>
            <w:tcW w:w="1440" w:type="dxa"/>
            <w:tcBorders>
              <w:top w:val="nil"/>
              <w:left w:val="nil"/>
              <w:bottom w:val="nil"/>
              <w:right w:val="nil"/>
            </w:tcBorders>
            <w:shd w:val="clear" w:color="auto" w:fill="auto"/>
            <w:vAlign w:val="center"/>
            <w:hideMark/>
          </w:tcPr>
          <w:p w14:paraId="65AB256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4.489.697</w:t>
            </w:r>
          </w:p>
        </w:tc>
      </w:tr>
      <w:tr w:rsidR="00C95903" w:rsidRPr="00A94E22" w14:paraId="5EC6673E" w14:textId="77777777" w:rsidTr="00BC7A91">
        <w:trPr>
          <w:trHeight w:val="276"/>
          <w:jc w:val="center"/>
        </w:trPr>
        <w:tc>
          <w:tcPr>
            <w:tcW w:w="1340" w:type="dxa"/>
            <w:tcBorders>
              <w:top w:val="nil"/>
              <w:left w:val="nil"/>
              <w:bottom w:val="nil"/>
              <w:right w:val="nil"/>
            </w:tcBorders>
            <w:shd w:val="clear" w:color="auto" w:fill="auto"/>
            <w:vAlign w:val="center"/>
            <w:hideMark/>
          </w:tcPr>
          <w:p w14:paraId="13A4ABE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68575</w:t>
            </w:r>
          </w:p>
        </w:tc>
        <w:tc>
          <w:tcPr>
            <w:tcW w:w="6173" w:type="dxa"/>
            <w:tcBorders>
              <w:top w:val="nil"/>
              <w:left w:val="nil"/>
              <w:bottom w:val="nil"/>
              <w:right w:val="nil"/>
            </w:tcBorders>
            <w:shd w:val="clear" w:color="auto" w:fill="auto"/>
            <w:vAlign w:val="center"/>
            <w:hideMark/>
          </w:tcPr>
          <w:p w14:paraId="2F6288B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WILCHES</w:t>
            </w:r>
          </w:p>
        </w:tc>
        <w:tc>
          <w:tcPr>
            <w:tcW w:w="1440" w:type="dxa"/>
            <w:tcBorders>
              <w:top w:val="nil"/>
              <w:left w:val="nil"/>
              <w:bottom w:val="nil"/>
              <w:right w:val="nil"/>
            </w:tcBorders>
            <w:shd w:val="clear" w:color="auto" w:fill="auto"/>
            <w:vAlign w:val="center"/>
            <w:hideMark/>
          </w:tcPr>
          <w:p w14:paraId="7223B43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5.758.877.642</w:t>
            </w:r>
          </w:p>
        </w:tc>
      </w:tr>
      <w:tr w:rsidR="00C95903" w:rsidRPr="00A94E22" w14:paraId="64FF84CE" w14:textId="77777777" w:rsidTr="00BC7A91">
        <w:trPr>
          <w:trHeight w:val="276"/>
          <w:jc w:val="center"/>
        </w:trPr>
        <w:tc>
          <w:tcPr>
            <w:tcW w:w="1340" w:type="dxa"/>
            <w:tcBorders>
              <w:top w:val="nil"/>
              <w:left w:val="nil"/>
              <w:bottom w:val="nil"/>
              <w:right w:val="nil"/>
            </w:tcBorders>
            <w:shd w:val="clear" w:color="auto" w:fill="auto"/>
            <w:vAlign w:val="center"/>
            <w:hideMark/>
          </w:tcPr>
          <w:p w14:paraId="7C73A2B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68615</w:t>
            </w:r>
          </w:p>
        </w:tc>
        <w:tc>
          <w:tcPr>
            <w:tcW w:w="6173" w:type="dxa"/>
            <w:tcBorders>
              <w:top w:val="nil"/>
              <w:left w:val="nil"/>
              <w:bottom w:val="nil"/>
              <w:right w:val="nil"/>
            </w:tcBorders>
            <w:shd w:val="clear" w:color="auto" w:fill="auto"/>
            <w:vAlign w:val="center"/>
            <w:hideMark/>
          </w:tcPr>
          <w:p w14:paraId="7B35531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RIONEGRO</w:t>
            </w:r>
          </w:p>
        </w:tc>
        <w:tc>
          <w:tcPr>
            <w:tcW w:w="1440" w:type="dxa"/>
            <w:tcBorders>
              <w:top w:val="nil"/>
              <w:left w:val="nil"/>
              <w:bottom w:val="nil"/>
              <w:right w:val="nil"/>
            </w:tcBorders>
            <w:shd w:val="clear" w:color="auto" w:fill="auto"/>
            <w:vAlign w:val="center"/>
            <w:hideMark/>
          </w:tcPr>
          <w:p w14:paraId="47C17DA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3.758.388.985</w:t>
            </w:r>
          </w:p>
        </w:tc>
      </w:tr>
      <w:tr w:rsidR="00C95903" w:rsidRPr="00A94E22" w14:paraId="7895C090" w14:textId="77777777" w:rsidTr="00BC7A91">
        <w:trPr>
          <w:trHeight w:val="276"/>
          <w:jc w:val="center"/>
        </w:trPr>
        <w:tc>
          <w:tcPr>
            <w:tcW w:w="1340" w:type="dxa"/>
            <w:tcBorders>
              <w:top w:val="nil"/>
              <w:left w:val="nil"/>
              <w:bottom w:val="nil"/>
              <w:right w:val="nil"/>
            </w:tcBorders>
            <w:shd w:val="clear" w:color="auto" w:fill="auto"/>
            <w:vAlign w:val="center"/>
            <w:hideMark/>
          </w:tcPr>
          <w:p w14:paraId="3996B1B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68655</w:t>
            </w:r>
          </w:p>
        </w:tc>
        <w:tc>
          <w:tcPr>
            <w:tcW w:w="6173" w:type="dxa"/>
            <w:tcBorders>
              <w:top w:val="nil"/>
              <w:left w:val="nil"/>
              <w:bottom w:val="nil"/>
              <w:right w:val="nil"/>
            </w:tcBorders>
            <w:shd w:val="clear" w:color="auto" w:fill="auto"/>
            <w:vAlign w:val="center"/>
            <w:hideMark/>
          </w:tcPr>
          <w:p w14:paraId="652BD1D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SABANA DE TORRES</w:t>
            </w:r>
          </w:p>
        </w:tc>
        <w:tc>
          <w:tcPr>
            <w:tcW w:w="1440" w:type="dxa"/>
            <w:tcBorders>
              <w:top w:val="nil"/>
              <w:left w:val="nil"/>
              <w:bottom w:val="nil"/>
              <w:right w:val="nil"/>
            </w:tcBorders>
            <w:shd w:val="clear" w:color="auto" w:fill="auto"/>
            <w:vAlign w:val="center"/>
            <w:hideMark/>
          </w:tcPr>
          <w:p w14:paraId="5D1E906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13.373.251.734</w:t>
            </w:r>
          </w:p>
        </w:tc>
      </w:tr>
      <w:tr w:rsidR="00C95903" w:rsidRPr="00A94E22" w14:paraId="1FBCD03B" w14:textId="77777777" w:rsidTr="00BC7A91">
        <w:trPr>
          <w:trHeight w:val="276"/>
          <w:jc w:val="center"/>
        </w:trPr>
        <w:tc>
          <w:tcPr>
            <w:tcW w:w="1340" w:type="dxa"/>
            <w:tcBorders>
              <w:top w:val="nil"/>
              <w:left w:val="nil"/>
              <w:bottom w:val="nil"/>
              <w:right w:val="nil"/>
            </w:tcBorders>
            <w:shd w:val="clear" w:color="auto" w:fill="auto"/>
            <w:vAlign w:val="center"/>
            <w:hideMark/>
          </w:tcPr>
          <w:p w14:paraId="240940A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68679</w:t>
            </w:r>
          </w:p>
        </w:tc>
        <w:tc>
          <w:tcPr>
            <w:tcW w:w="6173" w:type="dxa"/>
            <w:tcBorders>
              <w:top w:val="nil"/>
              <w:left w:val="nil"/>
              <w:bottom w:val="nil"/>
              <w:right w:val="nil"/>
            </w:tcBorders>
            <w:shd w:val="clear" w:color="auto" w:fill="auto"/>
            <w:vAlign w:val="center"/>
            <w:hideMark/>
          </w:tcPr>
          <w:p w14:paraId="1202600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GIL</w:t>
            </w:r>
          </w:p>
        </w:tc>
        <w:tc>
          <w:tcPr>
            <w:tcW w:w="1440" w:type="dxa"/>
            <w:tcBorders>
              <w:top w:val="nil"/>
              <w:left w:val="nil"/>
              <w:bottom w:val="nil"/>
              <w:right w:val="nil"/>
            </w:tcBorders>
            <w:shd w:val="clear" w:color="auto" w:fill="auto"/>
            <w:vAlign w:val="center"/>
            <w:hideMark/>
          </w:tcPr>
          <w:p w14:paraId="002B7F3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3.685.257</w:t>
            </w:r>
          </w:p>
        </w:tc>
      </w:tr>
      <w:tr w:rsidR="00C95903" w:rsidRPr="00A94E22" w14:paraId="0D87C2EE" w14:textId="77777777" w:rsidTr="00BC7A91">
        <w:trPr>
          <w:trHeight w:val="276"/>
          <w:jc w:val="center"/>
        </w:trPr>
        <w:tc>
          <w:tcPr>
            <w:tcW w:w="1340" w:type="dxa"/>
            <w:tcBorders>
              <w:top w:val="nil"/>
              <w:left w:val="nil"/>
              <w:bottom w:val="nil"/>
              <w:right w:val="nil"/>
            </w:tcBorders>
            <w:shd w:val="clear" w:color="auto" w:fill="auto"/>
            <w:vAlign w:val="center"/>
            <w:hideMark/>
          </w:tcPr>
          <w:p w14:paraId="298D1A1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68684</w:t>
            </w:r>
          </w:p>
        </w:tc>
        <w:tc>
          <w:tcPr>
            <w:tcW w:w="6173" w:type="dxa"/>
            <w:tcBorders>
              <w:top w:val="nil"/>
              <w:left w:val="nil"/>
              <w:bottom w:val="nil"/>
              <w:right w:val="nil"/>
            </w:tcBorders>
            <w:shd w:val="clear" w:color="auto" w:fill="auto"/>
            <w:vAlign w:val="center"/>
            <w:hideMark/>
          </w:tcPr>
          <w:p w14:paraId="252E9E2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JOSÉ DE MIRANDA</w:t>
            </w:r>
          </w:p>
        </w:tc>
        <w:tc>
          <w:tcPr>
            <w:tcW w:w="1440" w:type="dxa"/>
            <w:tcBorders>
              <w:top w:val="nil"/>
              <w:left w:val="nil"/>
              <w:bottom w:val="nil"/>
              <w:right w:val="nil"/>
            </w:tcBorders>
            <w:shd w:val="clear" w:color="auto" w:fill="auto"/>
            <w:vAlign w:val="center"/>
            <w:hideMark/>
          </w:tcPr>
          <w:p w14:paraId="08750D3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4.391.827</w:t>
            </w:r>
          </w:p>
        </w:tc>
      </w:tr>
      <w:tr w:rsidR="00C95903" w:rsidRPr="00A94E22" w14:paraId="2934F906" w14:textId="77777777" w:rsidTr="00BC7A91">
        <w:trPr>
          <w:trHeight w:val="276"/>
          <w:jc w:val="center"/>
        </w:trPr>
        <w:tc>
          <w:tcPr>
            <w:tcW w:w="1340" w:type="dxa"/>
            <w:tcBorders>
              <w:top w:val="nil"/>
              <w:left w:val="nil"/>
              <w:bottom w:val="nil"/>
              <w:right w:val="nil"/>
            </w:tcBorders>
            <w:shd w:val="clear" w:color="auto" w:fill="auto"/>
            <w:vAlign w:val="center"/>
            <w:hideMark/>
          </w:tcPr>
          <w:p w14:paraId="2C4DEBC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68686</w:t>
            </w:r>
          </w:p>
        </w:tc>
        <w:tc>
          <w:tcPr>
            <w:tcW w:w="6173" w:type="dxa"/>
            <w:tcBorders>
              <w:top w:val="nil"/>
              <w:left w:val="nil"/>
              <w:bottom w:val="nil"/>
              <w:right w:val="nil"/>
            </w:tcBorders>
            <w:shd w:val="clear" w:color="auto" w:fill="auto"/>
            <w:vAlign w:val="center"/>
            <w:hideMark/>
          </w:tcPr>
          <w:p w14:paraId="445BA19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MIGUEL</w:t>
            </w:r>
          </w:p>
        </w:tc>
        <w:tc>
          <w:tcPr>
            <w:tcW w:w="1440" w:type="dxa"/>
            <w:tcBorders>
              <w:top w:val="nil"/>
              <w:left w:val="nil"/>
              <w:bottom w:val="nil"/>
              <w:right w:val="nil"/>
            </w:tcBorders>
            <w:shd w:val="clear" w:color="auto" w:fill="auto"/>
            <w:vAlign w:val="center"/>
            <w:hideMark/>
          </w:tcPr>
          <w:p w14:paraId="0A52E55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35.944.110</w:t>
            </w:r>
          </w:p>
        </w:tc>
      </w:tr>
      <w:tr w:rsidR="00C95903" w:rsidRPr="00A94E22" w14:paraId="1D32D497" w14:textId="77777777" w:rsidTr="00BC7A91">
        <w:trPr>
          <w:trHeight w:val="276"/>
          <w:jc w:val="center"/>
        </w:trPr>
        <w:tc>
          <w:tcPr>
            <w:tcW w:w="1340" w:type="dxa"/>
            <w:tcBorders>
              <w:top w:val="nil"/>
              <w:left w:val="nil"/>
              <w:bottom w:val="nil"/>
              <w:right w:val="nil"/>
            </w:tcBorders>
            <w:shd w:val="clear" w:color="auto" w:fill="auto"/>
            <w:vAlign w:val="center"/>
            <w:hideMark/>
          </w:tcPr>
          <w:p w14:paraId="70421A6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68689</w:t>
            </w:r>
          </w:p>
        </w:tc>
        <w:tc>
          <w:tcPr>
            <w:tcW w:w="6173" w:type="dxa"/>
            <w:tcBorders>
              <w:top w:val="nil"/>
              <w:left w:val="nil"/>
              <w:bottom w:val="nil"/>
              <w:right w:val="nil"/>
            </w:tcBorders>
            <w:shd w:val="clear" w:color="auto" w:fill="auto"/>
            <w:vAlign w:val="center"/>
            <w:hideMark/>
          </w:tcPr>
          <w:p w14:paraId="32FC606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VICENTE DE CHUCURÍ</w:t>
            </w:r>
          </w:p>
        </w:tc>
        <w:tc>
          <w:tcPr>
            <w:tcW w:w="1440" w:type="dxa"/>
            <w:tcBorders>
              <w:top w:val="nil"/>
              <w:left w:val="nil"/>
              <w:bottom w:val="nil"/>
              <w:right w:val="nil"/>
            </w:tcBorders>
            <w:shd w:val="clear" w:color="auto" w:fill="auto"/>
            <w:vAlign w:val="center"/>
            <w:hideMark/>
          </w:tcPr>
          <w:p w14:paraId="170B07B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5.613.454.187</w:t>
            </w:r>
          </w:p>
        </w:tc>
      </w:tr>
      <w:tr w:rsidR="00C95903" w:rsidRPr="00A94E22" w14:paraId="7EE48904" w14:textId="77777777" w:rsidTr="00BC7A91">
        <w:trPr>
          <w:trHeight w:val="276"/>
          <w:jc w:val="center"/>
        </w:trPr>
        <w:tc>
          <w:tcPr>
            <w:tcW w:w="1340" w:type="dxa"/>
            <w:tcBorders>
              <w:top w:val="nil"/>
              <w:left w:val="nil"/>
              <w:bottom w:val="nil"/>
              <w:right w:val="nil"/>
            </w:tcBorders>
            <w:shd w:val="clear" w:color="auto" w:fill="auto"/>
            <w:vAlign w:val="center"/>
            <w:hideMark/>
          </w:tcPr>
          <w:p w14:paraId="42125CA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68745</w:t>
            </w:r>
          </w:p>
        </w:tc>
        <w:tc>
          <w:tcPr>
            <w:tcW w:w="6173" w:type="dxa"/>
            <w:tcBorders>
              <w:top w:val="nil"/>
              <w:left w:val="nil"/>
              <w:bottom w:val="nil"/>
              <w:right w:val="nil"/>
            </w:tcBorders>
            <w:shd w:val="clear" w:color="auto" w:fill="auto"/>
            <w:vAlign w:val="center"/>
            <w:hideMark/>
          </w:tcPr>
          <w:p w14:paraId="557A3F0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SIMACOTA</w:t>
            </w:r>
          </w:p>
        </w:tc>
        <w:tc>
          <w:tcPr>
            <w:tcW w:w="1440" w:type="dxa"/>
            <w:tcBorders>
              <w:top w:val="nil"/>
              <w:left w:val="nil"/>
              <w:bottom w:val="nil"/>
              <w:right w:val="nil"/>
            </w:tcBorders>
            <w:shd w:val="clear" w:color="auto" w:fill="auto"/>
            <w:vAlign w:val="center"/>
            <w:hideMark/>
          </w:tcPr>
          <w:p w14:paraId="4DD1A64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2.570.421.087</w:t>
            </w:r>
          </w:p>
        </w:tc>
      </w:tr>
      <w:tr w:rsidR="00C95903" w:rsidRPr="00A94E22" w14:paraId="26073ED0" w14:textId="77777777" w:rsidTr="00BC7A91">
        <w:trPr>
          <w:trHeight w:val="276"/>
          <w:jc w:val="center"/>
        </w:trPr>
        <w:tc>
          <w:tcPr>
            <w:tcW w:w="1340" w:type="dxa"/>
            <w:tcBorders>
              <w:top w:val="nil"/>
              <w:left w:val="nil"/>
              <w:bottom w:val="nil"/>
              <w:right w:val="nil"/>
            </w:tcBorders>
            <w:shd w:val="clear" w:color="auto" w:fill="auto"/>
            <w:vAlign w:val="center"/>
            <w:hideMark/>
          </w:tcPr>
          <w:p w14:paraId="20696A7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68755</w:t>
            </w:r>
          </w:p>
        </w:tc>
        <w:tc>
          <w:tcPr>
            <w:tcW w:w="6173" w:type="dxa"/>
            <w:tcBorders>
              <w:top w:val="nil"/>
              <w:left w:val="nil"/>
              <w:bottom w:val="nil"/>
              <w:right w:val="nil"/>
            </w:tcBorders>
            <w:shd w:val="clear" w:color="auto" w:fill="auto"/>
            <w:vAlign w:val="center"/>
            <w:hideMark/>
          </w:tcPr>
          <w:p w14:paraId="0727505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SOCORRO</w:t>
            </w:r>
          </w:p>
        </w:tc>
        <w:tc>
          <w:tcPr>
            <w:tcW w:w="1440" w:type="dxa"/>
            <w:tcBorders>
              <w:top w:val="nil"/>
              <w:left w:val="nil"/>
              <w:bottom w:val="nil"/>
              <w:right w:val="nil"/>
            </w:tcBorders>
            <w:shd w:val="clear" w:color="auto" w:fill="auto"/>
            <w:vAlign w:val="center"/>
            <w:hideMark/>
          </w:tcPr>
          <w:p w14:paraId="0A42216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250.041</w:t>
            </w:r>
          </w:p>
        </w:tc>
      </w:tr>
      <w:tr w:rsidR="00C95903" w:rsidRPr="00A94E22" w14:paraId="118F2324" w14:textId="77777777" w:rsidTr="00BC7A91">
        <w:trPr>
          <w:trHeight w:val="276"/>
          <w:jc w:val="center"/>
        </w:trPr>
        <w:tc>
          <w:tcPr>
            <w:tcW w:w="1340" w:type="dxa"/>
            <w:tcBorders>
              <w:top w:val="nil"/>
              <w:left w:val="nil"/>
              <w:bottom w:val="nil"/>
              <w:right w:val="nil"/>
            </w:tcBorders>
            <w:shd w:val="clear" w:color="auto" w:fill="auto"/>
            <w:vAlign w:val="center"/>
            <w:hideMark/>
          </w:tcPr>
          <w:p w14:paraId="7F016A5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68773</w:t>
            </w:r>
          </w:p>
        </w:tc>
        <w:tc>
          <w:tcPr>
            <w:tcW w:w="6173" w:type="dxa"/>
            <w:tcBorders>
              <w:top w:val="nil"/>
              <w:left w:val="nil"/>
              <w:bottom w:val="nil"/>
              <w:right w:val="nil"/>
            </w:tcBorders>
            <w:shd w:val="clear" w:color="auto" w:fill="auto"/>
            <w:vAlign w:val="center"/>
            <w:hideMark/>
          </w:tcPr>
          <w:p w14:paraId="745A191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SUCRE</w:t>
            </w:r>
          </w:p>
        </w:tc>
        <w:tc>
          <w:tcPr>
            <w:tcW w:w="1440" w:type="dxa"/>
            <w:tcBorders>
              <w:top w:val="nil"/>
              <w:left w:val="nil"/>
              <w:bottom w:val="nil"/>
              <w:right w:val="nil"/>
            </w:tcBorders>
            <w:shd w:val="clear" w:color="auto" w:fill="auto"/>
            <w:vAlign w:val="center"/>
            <w:hideMark/>
          </w:tcPr>
          <w:p w14:paraId="3F82A20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33.208</w:t>
            </w:r>
          </w:p>
        </w:tc>
      </w:tr>
      <w:tr w:rsidR="00C95903" w:rsidRPr="00A94E22" w14:paraId="729B9D0A" w14:textId="77777777" w:rsidTr="00BC7A91">
        <w:trPr>
          <w:trHeight w:val="276"/>
          <w:jc w:val="center"/>
        </w:trPr>
        <w:tc>
          <w:tcPr>
            <w:tcW w:w="1340" w:type="dxa"/>
            <w:tcBorders>
              <w:top w:val="nil"/>
              <w:left w:val="nil"/>
              <w:bottom w:val="nil"/>
              <w:right w:val="nil"/>
            </w:tcBorders>
            <w:shd w:val="clear" w:color="auto" w:fill="auto"/>
            <w:vAlign w:val="center"/>
            <w:hideMark/>
          </w:tcPr>
          <w:p w14:paraId="3B43D6D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68780</w:t>
            </w:r>
          </w:p>
        </w:tc>
        <w:tc>
          <w:tcPr>
            <w:tcW w:w="6173" w:type="dxa"/>
            <w:tcBorders>
              <w:top w:val="nil"/>
              <w:left w:val="nil"/>
              <w:bottom w:val="nil"/>
              <w:right w:val="nil"/>
            </w:tcBorders>
            <w:shd w:val="clear" w:color="auto" w:fill="auto"/>
            <w:vAlign w:val="center"/>
            <w:hideMark/>
          </w:tcPr>
          <w:p w14:paraId="34951FB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SURATÁ</w:t>
            </w:r>
          </w:p>
        </w:tc>
        <w:tc>
          <w:tcPr>
            <w:tcW w:w="1440" w:type="dxa"/>
            <w:tcBorders>
              <w:top w:val="nil"/>
              <w:left w:val="nil"/>
              <w:bottom w:val="nil"/>
              <w:right w:val="nil"/>
            </w:tcBorders>
            <w:shd w:val="clear" w:color="auto" w:fill="auto"/>
            <w:vAlign w:val="center"/>
            <w:hideMark/>
          </w:tcPr>
          <w:p w14:paraId="57EE78C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44.945.418</w:t>
            </w:r>
          </w:p>
        </w:tc>
      </w:tr>
      <w:tr w:rsidR="00C95903" w:rsidRPr="00A94E22" w14:paraId="197D8B99" w14:textId="77777777" w:rsidTr="00BC7A91">
        <w:trPr>
          <w:trHeight w:val="276"/>
          <w:jc w:val="center"/>
        </w:trPr>
        <w:tc>
          <w:tcPr>
            <w:tcW w:w="1340" w:type="dxa"/>
            <w:tcBorders>
              <w:top w:val="nil"/>
              <w:left w:val="nil"/>
              <w:bottom w:val="nil"/>
              <w:right w:val="nil"/>
            </w:tcBorders>
            <w:shd w:val="clear" w:color="auto" w:fill="auto"/>
            <w:vAlign w:val="center"/>
            <w:hideMark/>
          </w:tcPr>
          <w:p w14:paraId="56E47E6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68861</w:t>
            </w:r>
          </w:p>
        </w:tc>
        <w:tc>
          <w:tcPr>
            <w:tcW w:w="6173" w:type="dxa"/>
            <w:tcBorders>
              <w:top w:val="nil"/>
              <w:left w:val="nil"/>
              <w:bottom w:val="nil"/>
              <w:right w:val="nil"/>
            </w:tcBorders>
            <w:shd w:val="clear" w:color="auto" w:fill="auto"/>
            <w:vAlign w:val="center"/>
            <w:hideMark/>
          </w:tcPr>
          <w:p w14:paraId="16D2BD6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VÉLEZ</w:t>
            </w:r>
          </w:p>
        </w:tc>
        <w:tc>
          <w:tcPr>
            <w:tcW w:w="1440" w:type="dxa"/>
            <w:tcBorders>
              <w:top w:val="nil"/>
              <w:left w:val="nil"/>
              <w:bottom w:val="nil"/>
              <w:right w:val="nil"/>
            </w:tcBorders>
            <w:shd w:val="clear" w:color="auto" w:fill="auto"/>
            <w:vAlign w:val="center"/>
            <w:hideMark/>
          </w:tcPr>
          <w:p w14:paraId="2DB87C1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47.204.148</w:t>
            </w:r>
          </w:p>
        </w:tc>
      </w:tr>
      <w:tr w:rsidR="00C95903" w:rsidRPr="00A94E22" w14:paraId="70669B08" w14:textId="77777777" w:rsidTr="00BC7A91">
        <w:trPr>
          <w:trHeight w:val="276"/>
          <w:jc w:val="center"/>
        </w:trPr>
        <w:tc>
          <w:tcPr>
            <w:tcW w:w="1340" w:type="dxa"/>
            <w:tcBorders>
              <w:top w:val="nil"/>
              <w:left w:val="nil"/>
              <w:bottom w:val="nil"/>
              <w:right w:val="nil"/>
            </w:tcBorders>
            <w:shd w:val="clear" w:color="auto" w:fill="auto"/>
            <w:vAlign w:val="center"/>
            <w:hideMark/>
          </w:tcPr>
          <w:p w14:paraId="00612F1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68867</w:t>
            </w:r>
          </w:p>
        </w:tc>
        <w:tc>
          <w:tcPr>
            <w:tcW w:w="6173" w:type="dxa"/>
            <w:tcBorders>
              <w:top w:val="nil"/>
              <w:left w:val="nil"/>
              <w:bottom w:val="nil"/>
              <w:right w:val="nil"/>
            </w:tcBorders>
            <w:shd w:val="clear" w:color="auto" w:fill="auto"/>
            <w:vAlign w:val="center"/>
            <w:hideMark/>
          </w:tcPr>
          <w:p w14:paraId="2B59772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VETAS</w:t>
            </w:r>
          </w:p>
        </w:tc>
        <w:tc>
          <w:tcPr>
            <w:tcW w:w="1440" w:type="dxa"/>
            <w:tcBorders>
              <w:top w:val="nil"/>
              <w:left w:val="nil"/>
              <w:bottom w:val="nil"/>
              <w:right w:val="nil"/>
            </w:tcBorders>
            <w:shd w:val="clear" w:color="auto" w:fill="auto"/>
            <w:vAlign w:val="center"/>
            <w:hideMark/>
          </w:tcPr>
          <w:p w14:paraId="223BEFA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143.749.578</w:t>
            </w:r>
          </w:p>
        </w:tc>
      </w:tr>
      <w:tr w:rsidR="00C95903" w:rsidRPr="00A94E22" w14:paraId="313CBC07" w14:textId="77777777" w:rsidTr="00BC7A91">
        <w:trPr>
          <w:trHeight w:val="276"/>
          <w:jc w:val="center"/>
        </w:trPr>
        <w:tc>
          <w:tcPr>
            <w:tcW w:w="1340" w:type="dxa"/>
            <w:tcBorders>
              <w:top w:val="nil"/>
              <w:left w:val="nil"/>
              <w:bottom w:val="nil"/>
              <w:right w:val="nil"/>
            </w:tcBorders>
            <w:shd w:val="clear" w:color="auto" w:fill="auto"/>
            <w:vAlign w:val="center"/>
            <w:hideMark/>
          </w:tcPr>
          <w:p w14:paraId="2B56844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68872</w:t>
            </w:r>
          </w:p>
        </w:tc>
        <w:tc>
          <w:tcPr>
            <w:tcW w:w="6173" w:type="dxa"/>
            <w:tcBorders>
              <w:top w:val="nil"/>
              <w:left w:val="nil"/>
              <w:bottom w:val="nil"/>
              <w:right w:val="nil"/>
            </w:tcBorders>
            <w:shd w:val="clear" w:color="auto" w:fill="auto"/>
            <w:vAlign w:val="center"/>
            <w:hideMark/>
          </w:tcPr>
          <w:p w14:paraId="311D9A1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VILLANUEVA</w:t>
            </w:r>
          </w:p>
        </w:tc>
        <w:tc>
          <w:tcPr>
            <w:tcW w:w="1440" w:type="dxa"/>
            <w:tcBorders>
              <w:top w:val="nil"/>
              <w:left w:val="nil"/>
              <w:bottom w:val="nil"/>
              <w:right w:val="nil"/>
            </w:tcBorders>
            <w:shd w:val="clear" w:color="auto" w:fill="auto"/>
            <w:vAlign w:val="center"/>
            <w:hideMark/>
          </w:tcPr>
          <w:p w14:paraId="57AD5FB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18.911.846</w:t>
            </w:r>
          </w:p>
        </w:tc>
      </w:tr>
      <w:tr w:rsidR="00C95903" w:rsidRPr="00A94E22" w14:paraId="24F62B7A" w14:textId="77777777" w:rsidTr="00BC7A91">
        <w:trPr>
          <w:trHeight w:val="276"/>
          <w:jc w:val="center"/>
        </w:trPr>
        <w:tc>
          <w:tcPr>
            <w:tcW w:w="1340" w:type="dxa"/>
            <w:tcBorders>
              <w:top w:val="nil"/>
              <w:left w:val="nil"/>
              <w:bottom w:val="nil"/>
              <w:right w:val="nil"/>
            </w:tcBorders>
            <w:shd w:val="clear" w:color="auto" w:fill="auto"/>
            <w:vAlign w:val="center"/>
            <w:hideMark/>
          </w:tcPr>
          <w:p w14:paraId="0206314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68895</w:t>
            </w:r>
          </w:p>
        </w:tc>
        <w:tc>
          <w:tcPr>
            <w:tcW w:w="6173" w:type="dxa"/>
            <w:tcBorders>
              <w:top w:val="nil"/>
              <w:left w:val="nil"/>
              <w:bottom w:val="nil"/>
              <w:right w:val="nil"/>
            </w:tcBorders>
            <w:shd w:val="clear" w:color="auto" w:fill="auto"/>
            <w:vAlign w:val="center"/>
            <w:hideMark/>
          </w:tcPr>
          <w:p w14:paraId="429C8D3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ZAPATOCA</w:t>
            </w:r>
          </w:p>
        </w:tc>
        <w:tc>
          <w:tcPr>
            <w:tcW w:w="1440" w:type="dxa"/>
            <w:tcBorders>
              <w:top w:val="nil"/>
              <w:left w:val="nil"/>
              <w:bottom w:val="nil"/>
              <w:right w:val="nil"/>
            </w:tcBorders>
            <w:shd w:val="clear" w:color="auto" w:fill="auto"/>
            <w:vAlign w:val="center"/>
            <w:hideMark/>
          </w:tcPr>
          <w:p w14:paraId="0AE2417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198.116.442</w:t>
            </w:r>
          </w:p>
        </w:tc>
      </w:tr>
      <w:tr w:rsidR="00C95903" w:rsidRPr="00A94E22" w14:paraId="5DF5B1F4" w14:textId="77777777" w:rsidTr="00BC7A91">
        <w:trPr>
          <w:trHeight w:val="276"/>
          <w:jc w:val="center"/>
        </w:trPr>
        <w:tc>
          <w:tcPr>
            <w:tcW w:w="1340" w:type="dxa"/>
            <w:tcBorders>
              <w:top w:val="nil"/>
              <w:left w:val="nil"/>
              <w:bottom w:val="nil"/>
              <w:right w:val="nil"/>
            </w:tcBorders>
            <w:shd w:val="clear" w:color="auto" w:fill="auto"/>
            <w:vAlign w:val="center"/>
            <w:hideMark/>
          </w:tcPr>
          <w:p w14:paraId="12EEB87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w:t>
            </w:r>
          </w:p>
        </w:tc>
        <w:tc>
          <w:tcPr>
            <w:tcW w:w="6173" w:type="dxa"/>
            <w:tcBorders>
              <w:top w:val="nil"/>
              <w:left w:val="nil"/>
              <w:bottom w:val="nil"/>
              <w:right w:val="nil"/>
            </w:tcBorders>
            <w:shd w:val="clear" w:color="auto" w:fill="auto"/>
            <w:vAlign w:val="center"/>
            <w:hideMark/>
          </w:tcPr>
          <w:p w14:paraId="6B27A291"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SUCRE</w:t>
            </w:r>
          </w:p>
        </w:tc>
        <w:tc>
          <w:tcPr>
            <w:tcW w:w="1440" w:type="dxa"/>
            <w:tcBorders>
              <w:top w:val="nil"/>
              <w:left w:val="nil"/>
              <w:bottom w:val="nil"/>
              <w:right w:val="nil"/>
            </w:tcBorders>
            <w:shd w:val="clear" w:color="auto" w:fill="auto"/>
            <w:vAlign w:val="center"/>
            <w:hideMark/>
          </w:tcPr>
          <w:p w14:paraId="6A947FBF"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104.731.029.474</w:t>
            </w:r>
          </w:p>
        </w:tc>
      </w:tr>
      <w:tr w:rsidR="00C95903" w:rsidRPr="00A94E22" w14:paraId="3E28290F" w14:textId="77777777" w:rsidTr="00BC7A91">
        <w:trPr>
          <w:trHeight w:val="276"/>
          <w:jc w:val="center"/>
        </w:trPr>
        <w:tc>
          <w:tcPr>
            <w:tcW w:w="1340" w:type="dxa"/>
            <w:tcBorders>
              <w:top w:val="nil"/>
              <w:left w:val="nil"/>
              <w:bottom w:val="nil"/>
              <w:right w:val="nil"/>
            </w:tcBorders>
            <w:shd w:val="clear" w:color="auto" w:fill="auto"/>
            <w:vAlign w:val="center"/>
            <w:hideMark/>
          </w:tcPr>
          <w:p w14:paraId="35B8C93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70000</w:t>
            </w:r>
          </w:p>
        </w:tc>
        <w:tc>
          <w:tcPr>
            <w:tcW w:w="6173" w:type="dxa"/>
            <w:tcBorders>
              <w:top w:val="nil"/>
              <w:left w:val="nil"/>
              <w:bottom w:val="nil"/>
              <w:right w:val="nil"/>
            </w:tcBorders>
            <w:shd w:val="clear" w:color="auto" w:fill="auto"/>
            <w:vAlign w:val="center"/>
            <w:hideMark/>
          </w:tcPr>
          <w:p w14:paraId="0D0CFCB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SUCRE</w:t>
            </w:r>
          </w:p>
        </w:tc>
        <w:tc>
          <w:tcPr>
            <w:tcW w:w="1440" w:type="dxa"/>
            <w:tcBorders>
              <w:top w:val="nil"/>
              <w:left w:val="nil"/>
              <w:bottom w:val="nil"/>
              <w:right w:val="nil"/>
            </w:tcBorders>
            <w:shd w:val="clear" w:color="auto" w:fill="auto"/>
            <w:vAlign w:val="center"/>
            <w:hideMark/>
          </w:tcPr>
          <w:p w14:paraId="4647738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17.743.750.348</w:t>
            </w:r>
          </w:p>
        </w:tc>
      </w:tr>
      <w:tr w:rsidR="00C95903" w:rsidRPr="00A94E22" w14:paraId="30B94646" w14:textId="77777777" w:rsidTr="00BC7A91">
        <w:trPr>
          <w:trHeight w:val="276"/>
          <w:jc w:val="center"/>
        </w:trPr>
        <w:tc>
          <w:tcPr>
            <w:tcW w:w="1340" w:type="dxa"/>
            <w:tcBorders>
              <w:top w:val="nil"/>
              <w:left w:val="nil"/>
              <w:bottom w:val="nil"/>
              <w:right w:val="nil"/>
            </w:tcBorders>
            <w:shd w:val="clear" w:color="auto" w:fill="auto"/>
            <w:vAlign w:val="center"/>
            <w:hideMark/>
          </w:tcPr>
          <w:p w14:paraId="25BBF99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70001</w:t>
            </w:r>
          </w:p>
        </w:tc>
        <w:tc>
          <w:tcPr>
            <w:tcW w:w="6173" w:type="dxa"/>
            <w:tcBorders>
              <w:top w:val="nil"/>
              <w:left w:val="nil"/>
              <w:bottom w:val="nil"/>
              <w:right w:val="nil"/>
            </w:tcBorders>
            <w:shd w:val="clear" w:color="auto" w:fill="auto"/>
            <w:vAlign w:val="center"/>
            <w:hideMark/>
          </w:tcPr>
          <w:p w14:paraId="376216B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SINCELEJO</w:t>
            </w:r>
          </w:p>
        </w:tc>
        <w:tc>
          <w:tcPr>
            <w:tcW w:w="1440" w:type="dxa"/>
            <w:tcBorders>
              <w:top w:val="nil"/>
              <w:left w:val="nil"/>
              <w:bottom w:val="nil"/>
              <w:right w:val="nil"/>
            </w:tcBorders>
            <w:shd w:val="clear" w:color="auto" w:fill="auto"/>
            <w:vAlign w:val="center"/>
            <w:hideMark/>
          </w:tcPr>
          <w:p w14:paraId="490DC7D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10.157.077.751</w:t>
            </w:r>
          </w:p>
        </w:tc>
      </w:tr>
      <w:tr w:rsidR="00C95903" w:rsidRPr="00A94E22" w14:paraId="7BF95151" w14:textId="77777777" w:rsidTr="00BC7A91">
        <w:trPr>
          <w:trHeight w:val="276"/>
          <w:jc w:val="center"/>
        </w:trPr>
        <w:tc>
          <w:tcPr>
            <w:tcW w:w="1340" w:type="dxa"/>
            <w:tcBorders>
              <w:top w:val="nil"/>
              <w:left w:val="nil"/>
              <w:bottom w:val="nil"/>
              <w:right w:val="nil"/>
            </w:tcBorders>
            <w:shd w:val="clear" w:color="auto" w:fill="auto"/>
            <w:vAlign w:val="center"/>
            <w:hideMark/>
          </w:tcPr>
          <w:p w14:paraId="4EC9AED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70110</w:t>
            </w:r>
          </w:p>
        </w:tc>
        <w:tc>
          <w:tcPr>
            <w:tcW w:w="6173" w:type="dxa"/>
            <w:tcBorders>
              <w:top w:val="nil"/>
              <w:left w:val="nil"/>
              <w:bottom w:val="nil"/>
              <w:right w:val="nil"/>
            </w:tcBorders>
            <w:shd w:val="clear" w:color="auto" w:fill="auto"/>
            <w:vAlign w:val="center"/>
            <w:hideMark/>
          </w:tcPr>
          <w:p w14:paraId="2A46406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BUENAVISTA</w:t>
            </w:r>
          </w:p>
        </w:tc>
        <w:tc>
          <w:tcPr>
            <w:tcW w:w="1440" w:type="dxa"/>
            <w:tcBorders>
              <w:top w:val="nil"/>
              <w:left w:val="nil"/>
              <w:bottom w:val="nil"/>
              <w:right w:val="nil"/>
            </w:tcBorders>
            <w:shd w:val="clear" w:color="auto" w:fill="auto"/>
            <w:vAlign w:val="center"/>
            <w:hideMark/>
          </w:tcPr>
          <w:p w14:paraId="6421B3B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1.112.293.910</w:t>
            </w:r>
          </w:p>
        </w:tc>
      </w:tr>
      <w:tr w:rsidR="00C95903" w:rsidRPr="00A94E22" w14:paraId="188EAF10" w14:textId="77777777" w:rsidTr="00BC7A91">
        <w:trPr>
          <w:trHeight w:val="276"/>
          <w:jc w:val="center"/>
        </w:trPr>
        <w:tc>
          <w:tcPr>
            <w:tcW w:w="1340" w:type="dxa"/>
            <w:tcBorders>
              <w:top w:val="nil"/>
              <w:left w:val="nil"/>
              <w:bottom w:val="nil"/>
              <w:right w:val="nil"/>
            </w:tcBorders>
            <w:shd w:val="clear" w:color="auto" w:fill="auto"/>
            <w:vAlign w:val="center"/>
            <w:hideMark/>
          </w:tcPr>
          <w:p w14:paraId="26B193B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70124</w:t>
            </w:r>
          </w:p>
        </w:tc>
        <w:tc>
          <w:tcPr>
            <w:tcW w:w="6173" w:type="dxa"/>
            <w:tcBorders>
              <w:top w:val="nil"/>
              <w:left w:val="nil"/>
              <w:bottom w:val="nil"/>
              <w:right w:val="nil"/>
            </w:tcBorders>
            <w:shd w:val="clear" w:color="auto" w:fill="auto"/>
            <w:vAlign w:val="center"/>
            <w:hideMark/>
          </w:tcPr>
          <w:p w14:paraId="057C1CD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CAIMITO</w:t>
            </w:r>
          </w:p>
        </w:tc>
        <w:tc>
          <w:tcPr>
            <w:tcW w:w="1440" w:type="dxa"/>
            <w:tcBorders>
              <w:top w:val="nil"/>
              <w:left w:val="nil"/>
              <w:bottom w:val="nil"/>
              <w:right w:val="nil"/>
            </w:tcBorders>
            <w:shd w:val="clear" w:color="auto" w:fill="auto"/>
            <w:vAlign w:val="center"/>
            <w:hideMark/>
          </w:tcPr>
          <w:p w14:paraId="056BEDC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2.534.395.652</w:t>
            </w:r>
          </w:p>
        </w:tc>
      </w:tr>
      <w:tr w:rsidR="00C95903" w:rsidRPr="00A94E22" w14:paraId="71256B75" w14:textId="77777777" w:rsidTr="00BC7A91">
        <w:trPr>
          <w:trHeight w:val="276"/>
          <w:jc w:val="center"/>
        </w:trPr>
        <w:tc>
          <w:tcPr>
            <w:tcW w:w="1340" w:type="dxa"/>
            <w:tcBorders>
              <w:top w:val="nil"/>
              <w:left w:val="nil"/>
              <w:bottom w:val="nil"/>
              <w:right w:val="nil"/>
            </w:tcBorders>
            <w:shd w:val="clear" w:color="auto" w:fill="auto"/>
            <w:vAlign w:val="center"/>
            <w:hideMark/>
          </w:tcPr>
          <w:p w14:paraId="34DEA74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70204</w:t>
            </w:r>
          </w:p>
        </w:tc>
        <w:tc>
          <w:tcPr>
            <w:tcW w:w="6173" w:type="dxa"/>
            <w:tcBorders>
              <w:top w:val="nil"/>
              <w:left w:val="nil"/>
              <w:bottom w:val="nil"/>
              <w:right w:val="nil"/>
            </w:tcBorders>
            <w:shd w:val="clear" w:color="auto" w:fill="auto"/>
            <w:vAlign w:val="center"/>
            <w:hideMark/>
          </w:tcPr>
          <w:p w14:paraId="5CC3CD3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COLOSÓ</w:t>
            </w:r>
          </w:p>
        </w:tc>
        <w:tc>
          <w:tcPr>
            <w:tcW w:w="1440" w:type="dxa"/>
            <w:tcBorders>
              <w:top w:val="nil"/>
              <w:left w:val="nil"/>
              <w:bottom w:val="nil"/>
              <w:right w:val="nil"/>
            </w:tcBorders>
            <w:shd w:val="clear" w:color="auto" w:fill="auto"/>
            <w:vAlign w:val="center"/>
            <w:hideMark/>
          </w:tcPr>
          <w:p w14:paraId="5EA4BE4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1.216.796.093</w:t>
            </w:r>
          </w:p>
        </w:tc>
      </w:tr>
      <w:tr w:rsidR="00C95903" w:rsidRPr="00A94E22" w14:paraId="4144E3A1" w14:textId="77777777" w:rsidTr="00BC7A91">
        <w:trPr>
          <w:trHeight w:val="276"/>
          <w:jc w:val="center"/>
        </w:trPr>
        <w:tc>
          <w:tcPr>
            <w:tcW w:w="1340" w:type="dxa"/>
            <w:tcBorders>
              <w:top w:val="nil"/>
              <w:left w:val="nil"/>
              <w:bottom w:val="nil"/>
              <w:right w:val="nil"/>
            </w:tcBorders>
            <w:shd w:val="clear" w:color="auto" w:fill="auto"/>
            <w:vAlign w:val="center"/>
            <w:hideMark/>
          </w:tcPr>
          <w:p w14:paraId="43985F6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70215</w:t>
            </w:r>
          </w:p>
        </w:tc>
        <w:tc>
          <w:tcPr>
            <w:tcW w:w="6173" w:type="dxa"/>
            <w:tcBorders>
              <w:top w:val="nil"/>
              <w:left w:val="nil"/>
              <w:bottom w:val="nil"/>
              <w:right w:val="nil"/>
            </w:tcBorders>
            <w:shd w:val="clear" w:color="auto" w:fill="auto"/>
            <w:vAlign w:val="center"/>
            <w:hideMark/>
          </w:tcPr>
          <w:p w14:paraId="47904AC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COROZAL</w:t>
            </w:r>
          </w:p>
        </w:tc>
        <w:tc>
          <w:tcPr>
            <w:tcW w:w="1440" w:type="dxa"/>
            <w:tcBorders>
              <w:top w:val="nil"/>
              <w:left w:val="nil"/>
              <w:bottom w:val="nil"/>
              <w:right w:val="nil"/>
            </w:tcBorders>
            <w:shd w:val="clear" w:color="auto" w:fill="auto"/>
            <w:vAlign w:val="center"/>
            <w:hideMark/>
          </w:tcPr>
          <w:p w14:paraId="0591B12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3.220.852.396</w:t>
            </w:r>
          </w:p>
        </w:tc>
      </w:tr>
      <w:tr w:rsidR="00C95903" w:rsidRPr="00A94E22" w14:paraId="39258FF1" w14:textId="77777777" w:rsidTr="00BC7A91">
        <w:trPr>
          <w:trHeight w:val="276"/>
          <w:jc w:val="center"/>
        </w:trPr>
        <w:tc>
          <w:tcPr>
            <w:tcW w:w="1340" w:type="dxa"/>
            <w:tcBorders>
              <w:top w:val="nil"/>
              <w:left w:val="nil"/>
              <w:bottom w:val="nil"/>
              <w:right w:val="nil"/>
            </w:tcBorders>
            <w:shd w:val="clear" w:color="auto" w:fill="auto"/>
            <w:vAlign w:val="center"/>
            <w:hideMark/>
          </w:tcPr>
          <w:p w14:paraId="0ADD6A8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70221</w:t>
            </w:r>
          </w:p>
        </w:tc>
        <w:tc>
          <w:tcPr>
            <w:tcW w:w="6173" w:type="dxa"/>
            <w:tcBorders>
              <w:top w:val="nil"/>
              <w:left w:val="nil"/>
              <w:bottom w:val="nil"/>
              <w:right w:val="nil"/>
            </w:tcBorders>
            <w:shd w:val="clear" w:color="auto" w:fill="auto"/>
            <w:vAlign w:val="center"/>
            <w:hideMark/>
          </w:tcPr>
          <w:p w14:paraId="6B4BE0F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COVEÑAS</w:t>
            </w:r>
          </w:p>
        </w:tc>
        <w:tc>
          <w:tcPr>
            <w:tcW w:w="1440" w:type="dxa"/>
            <w:tcBorders>
              <w:top w:val="nil"/>
              <w:left w:val="nil"/>
              <w:bottom w:val="nil"/>
              <w:right w:val="nil"/>
            </w:tcBorders>
            <w:shd w:val="clear" w:color="auto" w:fill="auto"/>
            <w:vAlign w:val="center"/>
            <w:hideMark/>
          </w:tcPr>
          <w:p w14:paraId="5901E7C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13.575.841.017</w:t>
            </w:r>
          </w:p>
        </w:tc>
      </w:tr>
      <w:tr w:rsidR="00C95903" w:rsidRPr="00A94E22" w14:paraId="10C57BE8" w14:textId="77777777" w:rsidTr="00BC7A91">
        <w:trPr>
          <w:trHeight w:val="276"/>
          <w:jc w:val="center"/>
        </w:trPr>
        <w:tc>
          <w:tcPr>
            <w:tcW w:w="1340" w:type="dxa"/>
            <w:tcBorders>
              <w:top w:val="nil"/>
              <w:left w:val="nil"/>
              <w:bottom w:val="nil"/>
              <w:right w:val="nil"/>
            </w:tcBorders>
            <w:shd w:val="clear" w:color="auto" w:fill="auto"/>
            <w:vAlign w:val="center"/>
            <w:hideMark/>
          </w:tcPr>
          <w:p w14:paraId="710FD17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70230</w:t>
            </w:r>
          </w:p>
        </w:tc>
        <w:tc>
          <w:tcPr>
            <w:tcW w:w="6173" w:type="dxa"/>
            <w:tcBorders>
              <w:top w:val="nil"/>
              <w:left w:val="nil"/>
              <w:bottom w:val="nil"/>
              <w:right w:val="nil"/>
            </w:tcBorders>
            <w:shd w:val="clear" w:color="auto" w:fill="auto"/>
            <w:vAlign w:val="center"/>
            <w:hideMark/>
          </w:tcPr>
          <w:p w14:paraId="06E29B1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CHALÁN</w:t>
            </w:r>
          </w:p>
        </w:tc>
        <w:tc>
          <w:tcPr>
            <w:tcW w:w="1440" w:type="dxa"/>
            <w:tcBorders>
              <w:top w:val="nil"/>
              <w:left w:val="nil"/>
              <w:bottom w:val="nil"/>
              <w:right w:val="nil"/>
            </w:tcBorders>
            <w:shd w:val="clear" w:color="auto" w:fill="auto"/>
            <w:vAlign w:val="center"/>
            <w:hideMark/>
          </w:tcPr>
          <w:p w14:paraId="3E63ABE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919.604.044</w:t>
            </w:r>
          </w:p>
        </w:tc>
      </w:tr>
      <w:tr w:rsidR="00C95903" w:rsidRPr="00A94E22" w14:paraId="6495AE20" w14:textId="77777777" w:rsidTr="00BC7A91">
        <w:trPr>
          <w:trHeight w:val="276"/>
          <w:jc w:val="center"/>
        </w:trPr>
        <w:tc>
          <w:tcPr>
            <w:tcW w:w="1340" w:type="dxa"/>
            <w:tcBorders>
              <w:top w:val="nil"/>
              <w:left w:val="nil"/>
              <w:bottom w:val="nil"/>
              <w:right w:val="nil"/>
            </w:tcBorders>
            <w:shd w:val="clear" w:color="auto" w:fill="auto"/>
            <w:vAlign w:val="center"/>
            <w:hideMark/>
          </w:tcPr>
          <w:p w14:paraId="032F2A5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70233</w:t>
            </w:r>
          </w:p>
        </w:tc>
        <w:tc>
          <w:tcPr>
            <w:tcW w:w="6173" w:type="dxa"/>
            <w:tcBorders>
              <w:top w:val="nil"/>
              <w:left w:val="nil"/>
              <w:bottom w:val="nil"/>
              <w:right w:val="nil"/>
            </w:tcBorders>
            <w:shd w:val="clear" w:color="auto" w:fill="auto"/>
            <w:vAlign w:val="center"/>
            <w:hideMark/>
          </w:tcPr>
          <w:p w14:paraId="4378ABF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ROBLE</w:t>
            </w:r>
          </w:p>
        </w:tc>
        <w:tc>
          <w:tcPr>
            <w:tcW w:w="1440" w:type="dxa"/>
            <w:tcBorders>
              <w:top w:val="nil"/>
              <w:left w:val="nil"/>
              <w:bottom w:val="nil"/>
              <w:right w:val="nil"/>
            </w:tcBorders>
            <w:shd w:val="clear" w:color="auto" w:fill="auto"/>
            <w:vAlign w:val="center"/>
            <w:hideMark/>
          </w:tcPr>
          <w:p w14:paraId="07690FF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1.112.295.636</w:t>
            </w:r>
          </w:p>
        </w:tc>
      </w:tr>
      <w:tr w:rsidR="00C95903" w:rsidRPr="00A94E22" w14:paraId="2296EBEA" w14:textId="77777777" w:rsidTr="00BC7A91">
        <w:trPr>
          <w:trHeight w:val="276"/>
          <w:jc w:val="center"/>
        </w:trPr>
        <w:tc>
          <w:tcPr>
            <w:tcW w:w="1340" w:type="dxa"/>
            <w:tcBorders>
              <w:top w:val="nil"/>
              <w:left w:val="nil"/>
              <w:bottom w:val="nil"/>
              <w:right w:val="nil"/>
            </w:tcBorders>
            <w:shd w:val="clear" w:color="auto" w:fill="auto"/>
            <w:vAlign w:val="center"/>
            <w:hideMark/>
          </w:tcPr>
          <w:p w14:paraId="5D45DB1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70235</w:t>
            </w:r>
          </w:p>
        </w:tc>
        <w:tc>
          <w:tcPr>
            <w:tcW w:w="6173" w:type="dxa"/>
            <w:tcBorders>
              <w:top w:val="nil"/>
              <w:left w:val="nil"/>
              <w:bottom w:val="nil"/>
              <w:right w:val="nil"/>
            </w:tcBorders>
            <w:shd w:val="clear" w:color="auto" w:fill="auto"/>
            <w:vAlign w:val="center"/>
            <w:hideMark/>
          </w:tcPr>
          <w:p w14:paraId="5BF2D68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GALERAS</w:t>
            </w:r>
          </w:p>
        </w:tc>
        <w:tc>
          <w:tcPr>
            <w:tcW w:w="1440" w:type="dxa"/>
            <w:tcBorders>
              <w:top w:val="nil"/>
              <w:left w:val="nil"/>
              <w:bottom w:val="nil"/>
              <w:right w:val="nil"/>
            </w:tcBorders>
            <w:shd w:val="clear" w:color="auto" w:fill="auto"/>
            <w:vAlign w:val="center"/>
            <w:hideMark/>
          </w:tcPr>
          <w:p w14:paraId="0E1DA6D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1.404.880.638</w:t>
            </w:r>
          </w:p>
        </w:tc>
      </w:tr>
      <w:tr w:rsidR="00C95903" w:rsidRPr="00A94E22" w14:paraId="6296868D" w14:textId="77777777" w:rsidTr="00BC7A91">
        <w:trPr>
          <w:trHeight w:val="276"/>
          <w:jc w:val="center"/>
        </w:trPr>
        <w:tc>
          <w:tcPr>
            <w:tcW w:w="1340" w:type="dxa"/>
            <w:tcBorders>
              <w:top w:val="nil"/>
              <w:left w:val="nil"/>
              <w:bottom w:val="nil"/>
              <w:right w:val="nil"/>
            </w:tcBorders>
            <w:shd w:val="clear" w:color="auto" w:fill="auto"/>
            <w:vAlign w:val="center"/>
            <w:hideMark/>
          </w:tcPr>
          <w:p w14:paraId="12E5270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70265</w:t>
            </w:r>
          </w:p>
        </w:tc>
        <w:tc>
          <w:tcPr>
            <w:tcW w:w="6173" w:type="dxa"/>
            <w:tcBorders>
              <w:top w:val="nil"/>
              <w:left w:val="nil"/>
              <w:bottom w:val="nil"/>
              <w:right w:val="nil"/>
            </w:tcBorders>
            <w:shd w:val="clear" w:color="auto" w:fill="auto"/>
            <w:vAlign w:val="center"/>
            <w:hideMark/>
          </w:tcPr>
          <w:p w14:paraId="7C1637A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GUARANDA</w:t>
            </w:r>
          </w:p>
        </w:tc>
        <w:tc>
          <w:tcPr>
            <w:tcW w:w="1440" w:type="dxa"/>
            <w:tcBorders>
              <w:top w:val="nil"/>
              <w:left w:val="nil"/>
              <w:bottom w:val="nil"/>
              <w:right w:val="nil"/>
            </w:tcBorders>
            <w:shd w:val="clear" w:color="auto" w:fill="auto"/>
            <w:vAlign w:val="center"/>
            <w:hideMark/>
          </w:tcPr>
          <w:p w14:paraId="7B61661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1.492.030.906</w:t>
            </w:r>
          </w:p>
        </w:tc>
      </w:tr>
      <w:tr w:rsidR="00C95903" w:rsidRPr="00A94E22" w14:paraId="01DC6A2C" w14:textId="77777777" w:rsidTr="00BC7A91">
        <w:trPr>
          <w:trHeight w:val="276"/>
          <w:jc w:val="center"/>
        </w:trPr>
        <w:tc>
          <w:tcPr>
            <w:tcW w:w="1340" w:type="dxa"/>
            <w:tcBorders>
              <w:top w:val="nil"/>
              <w:left w:val="nil"/>
              <w:bottom w:val="nil"/>
              <w:right w:val="nil"/>
            </w:tcBorders>
            <w:shd w:val="clear" w:color="auto" w:fill="auto"/>
            <w:vAlign w:val="center"/>
            <w:hideMark/>
          </w:tcPr>
          <w:p w14:paraId="43B4B55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70400</w:t>
            </w:r>
          </w:p>
        </w:tc>
        <w:tc>
          <w:tcPr>
            <w:tcW w:w="6173" w:type="dxa"/>
            <w:tcBorders>
              <w:top w:val="nil"/>
              <w:left w:val="nil"/>
              <w:bottom w:val="nil"/>
              <w:right w:val="nil"/>
            </w:tcBorders>
            <w:shd w:val="clear" w:color="auto" w:fill="auto"/>
            <w:vAlign w:val="center"/>
            <w:hideMark/>
          </w:tcPr>
          <w:p w14:paraId="069E074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UNIÓN</w:t>
            </w:r>
          </w:p>
        </w:tc>
        <w:tc>
          <w:tcPr>
            <w:tcW w:w="1440" w:type="dxa"/>
            <w:tcBorders>
              <w:top w:val="nil"/>
              <w:left w:val="nil"/>
              <w:bottom w:val="nil"/>
              <w:right w:val="nil"/>
            </w:tcBorders>
            <w:shd w:val="clear" w:color="auto" w:fill="auto"/>
            <w:vAlign w:val="center"/>
            <w:hideMark/>
          </w:tcPr>
          <w:p w14:paraId="7789F08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3.563.656.277</w:t>
            </w:r>
          </w:p>
        </w:tc>
      </w:tr>
      <w:tr w:rsidR="00C95903" w:rsidRPr="00A94E22" w14:paraId="596E1B46" w14:textId="77777777" w:rsidTr="00BC7A91">
        <w:trPr>
          <w:trHeight w:val="276"/>
          <w:jc w:val="center"/>
        </w:trPr>
        <w:tc>
          <w:tcPr>
            <w:tcW w:w="1340" w:type="dxa"/>
            <w:tcBorders>
              <w:top w:val="nil"/>
              <w:left w:val="nil"/>
              <w:bottom w:val="nil"/>
              <w:right w:val="nil"/>
            </w:tcBorders>
            <w:shd w:val="clear" w:color="auto" w:fill="auto"/>
            <w:vAlign w:val="center"/>
            <w:hideMark/>
          </w:tcPr>
          <w:p w14:paraId="7FE1BD4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70418</w:t>
            </w:r>
          </w:p>
        </w:tc>
        <w:tc>
          <w:tcPr>
            <w:tcW w:w="6173" w:type="dxa"/>
            <w:tcBorders>
              <w:top w:val="nil"/>
              <w:left w:val="nil"/>
              <w:bottom w:val="nil"/>
              <w:right w:val="nil"/>
            </w:tcBorders>
            <w:shd w:val="clear" w:color="auto" w:fill="auto"/>
            <w:vAlign w:val="center"/>
            <w:hideMark/>
          </w:tcPr>
          <w:p w14:paraId="1227157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LOS PALMITOS</w:t>
            </w:r>
          </w:p>
        </w:tc>
        <w:tc>
          <w:tcPr>
            <w:tcW w:w="1440" w:type="dxa"/>
            <w:tcBorders>
              <w:top w:val="nil"/>
              <w:left w:val="nil"/>
              <w:bottom w:val="nil"/>
              <w:right w:val="nil"/>
            </w:tcBorders>
            <w:shd w:val="clear" w:color="auto" w:fill="auto"/>
            <w:vAlign w:val="center"/>
            <w:hideMark/>
          </w:tcPr>
          <w:p w14:paraId="006FBB3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1.991.368.191</w:t>
            </w:r>
          </w:p>
        </w:tc>
      </w:tr>
      <w:tr w:rsidR="00C95903" w:rsidRPr="00A94E22" w14:paraId="54C43305" w14:textId="77777777" w:rsidTr="00BC7A91">
        <w:trPr>
          <w:trHeight w:val="276"/>
          <w:jc w:val="center"/>
        </w:trPr>
        <w:tc>
          <w:tcPr>
            <w:tcW w:w="1340" w:type="dxa"/>
            <w:tcBorders>
              <w:top w:val="nil"/>
              <w:left w:val="nil"/>
              <w:bottom w:val="nil"/>
              <w:right w:val="nil"/>
            </w:tcBorders>
            <w:shd w:val="clear" w:color="auto" w:fill="auto"/>
            <w:vAlign w:val="center"/>
            <w:hideMark/>
          </w:tcPr>
          <w:p w14:paraId="701934A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70429</w:t>
            </w:r>
          </w:p>
        </w:tc>
        <w:tc>
          <w:tcPr>
            <w:tcW w:w="6173" w:type="dxa"/>
            <w:tcBorders>
              <w:top w:val="nil"/>
              <w:left w:val="nil"/>
              <w:bottom w:val="nil"/>
              <w:right w:val="nil"/>
            </w:tcBorders>
            <w:shd w:val="clear" w:color="auto" w:fill="auto"/>
            <w:vAlign w:val="center"/>
            <w:hideMark/>
          </w:tcPr>
          <w:p w14:paraId="1205E96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MAJAGUAL</w:t>
            </w:r>
          </w:p>
        </w:tc>
        <w:tc>
          <w:tcPr>
            <w:tcW w:w="1440" w:type="dxa"/>
            <w:tcBorders>
              <w:top w:val="nil"/>
              <w:left w:val="nil"/>
              <w:bottom w:val="nil"/>
              <w:right w:val="nil"/>
            </w:tcBorders>
            <w:shd w:val="clear" w:color="auto" w:fill="auto"/>
            <w:vAlign w:val="center"/>
            <w:hideMark/>
          </w:tcPr>
          <w:p w14:paraId="07D6C15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2.714.851.365</w:t>
            </w:r>
          </w:p>
        </w:tc>
      </w:tr>
      <w:tr w:rsidR="00C95903" w:rsidRPr="00A94E22" w14:paraId="21DE67EB" w14:textId="77777777" w:rsidTr="00BC7A91">
        <w:trPr>
          <w:trHeight w:val="276"/>
          <w:jc w:val="center"/>
        </w:trPr>
        <w:tc>
          <w:tcPr>
            <w:tcW w:w="1340" w:type="dxa"/>
            <w:tcBorders>
              <w:top w:val="nil"/>
              <w:left w:val="nil"/>
              <w:bottom w:val="nil"/>
              <w:right w:val="nil"/>
            </w:tcBorders>
            <w:shd w:val="clear" w:color="auto" w:fill="auto"/>
            <w:vAlign w:val="center"/>
            <w:hideMark/>
          </w:tcPr>
          <w:p w14:paraId="05E62FC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70473</w:t>
            </w:r>
          </w:p>
        </w:tc>
        <w:tc>
          <w:tcPr>
            <w:tcW w:w="6173" w:type="dxa"/>
            <w:tcBorders>
              <w:top w:val="nil"/>
              <w:left w:val="nil"/>
              <w:bottom w:val="nil"/>
              <w:right w:val="nil"/>
            </w:tcBorders>
            <w:shd w:val="clear" w:color="auto" w:fill="auto"/>
            <w:vAlign w:val="center"/>
            <w:hideMark/>
          </w:tcPr>
          <w:p w14:paraId="6AC4449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MORROA</w:t>
            </w:r>
          </w:p>
        </w:tc>
        <w:tc>
          <w:tcPr>
            <w:tcW w:w="1440" w:type="dxa"/>
            <w:tcBorders>
              <w:top w:val="nil"/>
              <w:left w:val="nil"/>
              <w:bottom w:val="nil"/>
              <w:right w:val="nil"/>
            </w:tcBorders>
            <w:shd w:val="clear" w:color="auto" w:fill="auto"/>
            <w:vAlign w:val="center"/>
            <w:hideMark/>
          </w:tcPr>
          <w:p w14:paraId="0687C6B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1.280.283.003</w:t>
            </w:r>
          </w:p>
        </w:tc>
      </w:tr>
      <w:tr w:rsidR="00C95903" w:rsidRPr="00A94E22" w14:paraId="56E6DCE4" w14:textId="77777777" w:rsidTr="00BC7A91">
        <w:trPr>
          <w:trHeight w:val="276"/>
          <w:jc w:val="center"/>
        </w:trPr>
        <w:tc>
          <w:tcPr>
            <w:tcW w:w="1340" w:type="dxa"/>
            <w:tcBorders>
              <w:top w:val="nil"/>
              <w:left w:val="nil"/>
              <w:bottom w:val="nil"/>
              <w:right w:val="nil"/>
            </w:tcBorders>
            <w:shd w:val="clear" w:color="auto" w:fill="auto"/>
            <w:vAlign w:val="center"/>
            <w:hideMark/>
          </w:tcPr>
          <w:p w14:paraId="6C45604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70508</w:t>
            </w:r>
          </w:p>
        </w:tc>
        <w:tc>
          <w:tcPr>
            <w:tcW w:w="6173" w:type="dxa"/>
            <w:tcBorders>
              <w:top w:val="nil"/>
              <w:left w:val="nil"/>
              <w:bottom w:val="nil"/>
              <w:right w:val="nil"/>
            </w:tcBorders>
            <w:shd w:val="clear" w:color="auto" w:fill="auto"/>
            <w:vAlign w:val="center"/>
            <w:hideMark/>
          </w:tcPr>
          <w:p w14:paraId="3C8AC58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OVEJAS</w:t>
            </w:r>
          </w:p>
        </w:tc>
        <w:tc>
          <w:tcPr>
            <w:tcW w:w="1440" w:type="dxa"/>
            <w:tcBorders>
              <w:top w:val="nil"/>
              <w:left w:val="nil"/>
              <w:bottom w:val="nil"/>
              <w:right w:val="nil"/>
            </w:tcBorders>
            <w:shd w:val="clear" w:color="auto" w:fill="auto"/>
            <w:vAlign w:val="center"/>
            <w:hideMark/>
          </w:tcPr>
          <w:p w14:paraId="32C8A82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3.708.579.582</w:t>
            </w:r>
          </w:p>
        </w:tc>
      </w:tr>
      <w:tr w:rsidR="00C95903" w:rsidRPr="00A94E22" w14:paraId="588D162A" w14:textId="77777777" w:rsidTr="00BC7A91">
        <w:trPr>
          <w:trHeight w:val="276"/>
          <w:jc w:val="center"/>
        </w:trPr>
        <w:tc>
          <w:tcPr>
            <w:tcW w:w="1340" w:type="dxa"/>
            <w:tcBorders>
              <w:top w:val="nil"/>
              <w:left w:val="nil"/>
              <w:bottom w:val="nil"/>
              <w:right w:val="nil"/>
            </w:tcBorders>
            <w:shd w:val="clear" w:color="auto" w:fill="auto"/>
            <w:vAlign w:val="center"/>
            <w:hideMark/>
          </w:tcPr>
          <w:p w14:paraId="71B50E0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70523</w:t>
            </w:r>
          </w:p>
        </w:tc>
        <w:tc>
          <w:tcPr>
            <w:tcW w:w="6173" w:type="dxa"/>
            <w:tcBorders>
              <w:top w:val="nil"/>
              <w:left w:val="nil"/>
              <w:bottom w:val="nil"/>
              <w:right w:val="nil"/>
            </w:tcBorders>
            <w:shd w:val="clear" w:color="auto" w:fill="auto"/>
            <w:vAlign w:val="center"/>
            <w:hideMark/>
          </w:tcPr>
          <w:p w14:paraId="49E86F1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PALMITO</w:t>
            </w:r>
          </w:p>
        </w:tc>
        <w:tc>
          <w:tcPr>
            <w:tcW w:w="1440" w:type="dxa"/>
            <w:tcBorders>
              <w:top w:val="nil"/>
              <w:left w:val="nil"/>
              <w:bottom w:val="nil"/>
              <w:right w:val="nil"/>
            </w:tcBorders>
            <w:shd w:val="clear" w:color="auto" w:fill="auto"/>
            <w:vAlign w:val="center"/>
            <w:hideMark/>
          </w:tcPr>
          <w:p w14:paraId="74FAE76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1.172.248.939</w:t>
            </w:r>
          </w:p>
        </w:tc>
      </w:tr>
      <w:tr w:rsidR="00C95903" w:rsidRPr="00A94E22" w14:paraId="43F2A082" w14:textId="77777777" w:rsidTr="00BC7A91">
        <w:trPr>
          <w:trHeight w:val="276"/>
          <w:jc w:val="center"/>
        </w:trPr>
        <w:tc>
          <w:tcPr>
            <w:tcW w:w="1340" w:type="dxa"/>
            <w:tcBorders>
              <w:top w:val="nil"/>
              <w:left w:val="nil"/>
              <w:bottom w:val="nil"/>
              <w:right w:val="nil"/>
            </w:tcBorders>
            <w:shd w:val="clear" w:color="auto" w:fill="auto"/>
            <w:vAlign w:val="center"/>
            <w:hideMark/>
          </w:tcPr>
          <w:p w14:paraId="379833E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70670</w:t>
            </w:r>
          </w:p>
        </w:tc>
        <w:tc>
          <w:tcPr>
            <w:tcW w:w="6173" w:type="dxa"/>
            <w:tcBorders>
              <w:top w:val="nil"/>
              <w:left w:val="nil"/>
              <w:bottom w:val="nil"/>
              <w:right w:val="nil"/>
            </w:tcBorders>
            <w:shd w:val="clear" w:color="auto" w:fill="auto"/>
            <w:vAlign w:val="center"/>
            <w:hideMark/>
          </w:tcPr>
          <w:p w14:paraId="650B2AC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SAMPUÉS</w:t>
            </w:r>
          </w:p>
        </w:tc>
        <w:tc>
          <w:tcPr>
            <w:tcW w:w="1440" w:type="dxa"/>
            <w:tcBorders>
              <w:top w:val="nil"/>
              <w:left w:val="nil"/>
              <w:bottom w:val="nil"/>
              <w:right w:val="nil"/>
            </w:tcBorders>
            <w:shd w:val="clear" w:color="auto" w:fill="auto"/>
            <w:vAlign w:val="center"/>
            <w:hideMark/>
          </w:tcPr>
          <w:p w14:paraId="7875380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2.791.258.766</w:t>
            </w:r>
          </w:p>
        </w:tc>
      </w:tr>
      <w:tr w:rsidR="00C95903" w:rsidRPr="00A94E22" w14:paraId="1777143C" w14:textId="77777777" w:rsidTr="00BC7A91">
        <w:trPr>
          <w:trHeight w:val="276"/>
          <w:jc w:val="center"/>
        </w:trPr>
        <w:tc>
          <w:tcPr>
            <w:tcW w:w="1340" w:type="dxa"/>
            <w:tcBorders>
              <w:top w:val="nil"/>
              <w:left w:val="nil"/>
              <w:bottom w:val="nil"/>
              <w:right w:val="nil"/>
            </w:tcBorders>
            <w:shd w:val="clear" w:color="auto" w:fill="auto"/>
            <w:vAlign w:val="center"/>
            <w:hideMark/>
          </w:tcPr>
          <w:p w14:paraId="4E0477C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70678</w:t>
            </w:r>
          </w:p>
        </w:tc>
        <w:tc>
          <w:tcPr>
            <w:tcW w:w="6173" w:type="dxa"/>
            <w:tcBorders>
              <w:top w:val="nil"/>
              <w:left w:val="nil"/>
              <w:bottom w:val="nil"/>
              <w:right w:val="nil"/>
            </w:tcBorders>
            <w:shd w:val="clear" w:color="auto" w:fill="auto"/>
            <w:vAlign w:val="center"/>
            <w:hideMark/>
          </w:tcPr>
          <w:p w14:paraId="1C735A3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BENITO ABAD</w:t>
            </w:r>
          </w:p>
        </w:tc>
        <w:tc>
          <w:tcPr>
            <w:tcW w:w="1440" w:type="dxa"/>
            <w:tcBorders>
              <w:top w:val="nil"/>
              <w:left w:val="nil"/>
              <w:bottom w:val="nil"/>
              <w:right w:val="nil"/>
            </w:tcBorders>
            <w:shd w:val="clear" w:color="auto" w:fill="auto"/>
            <w:vAlign w:val="center"/>
            <w:hideMark/>
          </w:tcPr>
          <w:p w14:paraId="1057E84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2.135.123.468</w:t>
            </w:r>
          </w:p>
        </w:tc>
      </w:tr>
      <w:tr w:rsidR="00C95903" w:rsidRPr="00A94E22" w14:paraId="7022581B" w14:textId="77777777" w:rsidTr="00BC7A91">
        <w:trPr>
          <w:trHeight w:val="276"/>
          <w:jc w:val="center"/>
        </w:trPr>
        <w:tc>
          <w:tcPr>
            <w:tcW w:w="1340" w:type="dxa"/>
            <w:tcBorders>
              <w:top w:val="nil"/>
              <w:left w:val="nil"/>
              <w:bottom w:val="nil"/>
              <w:right w:val="nil"/>
            </w:tcBorders>
            <w:shd w:val="clear" w:color="auto" w:fill="auto"/>
            <w:vAlign w:val="center"/>
            <w:hideMark/>
          </w:tcPr>
          <w:p w14:paraId="4E5001D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70702</w:t>
            </w:r>
          </w:p>
        </w:tc>
        <w:tc>
          <w:tcPr>
            <w:tcW w:w="6173" w:type="dxa"/>
            <w:tcBorders>
              <w:top w:val="nil"/>
              <w:left w:val="nil"/>
              <w:bottom w:val="nil"/>
              <w:right w:val="nil"/>
            </w:tcBorders>
            <w:shd w:val="clear" w:color="auto" w:fill="auto"/>
            <w:vAlign w:val="center"/>
            <w:hideMark/>
          </w:tcPr>
          <w:p w14:paraId="6E643A5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JUAN DE BETULIA</w:t>
            </w:r>
          </w:p>
        </w:tc>
        <w:tc>
          <w:tcPr>
            <w:tcW w:w="1440" w:type="dxa"/>
            <w:tcBorders>
              <w:top w:val="nil"/>
              <w:left w:val="nil"/>
              <w:bottom w:val="nil"/>
              <w:right w:val="nil"/>
            </w:tcBorders>
            <w:shd w:val="clear" w:color="auto" w:fill="auto"/>
            <w:vAlign w:val="center"/>
            <w:hideMark/>
          </w:tcPr>
          <w:p w14:paraId="16204C7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1.329.776.218</w:t>
            </w:r>
          </w:p>
        </w:tc>
      </w:tr>
      <w:tr w:rsidR="00C95903" w:rsidRPr="00A94E22" w14:paraId="151D1879" w14:textId="77777777" w:rsidTr="00BC7A91">
        <w:trPr>
          <w:trHeight w:val="276"/>
          <w:jc w:val="center"/>
        </w:trPr>
        <w:tc>
          <w:tcPr>
            <w:tcW w:w="1340" w:type="dxa"/>
            <w:tcBorders>
              <w:top w:val="nil"/>
              <w:left w:val="nil"/>
              <w:bottom w:val="nil"/>
              <w:right w:val="nil"/>
            </w:tcBorders>
            <w:shd w:val="clear" w:color="auto" w:fill="auto"/>
            <w:vAlign w:val="center"/>
            <w:hideMark/>
          </w:tcPr>
          <w:p w14:paraId="709AECB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70708</w:t>
            </w:r>
          </w:p>
        </w:tc>
        <w:tc>
          <w:tcPr>
            <w:tcW w:w="6173" w:type="dxa"/>
            <w:tcBorders>
              <w:top w:val="nil"/>
              <w:left w:val="nil"/>
              <w:bottom w:val="nil"/>
              <w:right w:val="nil"/>
            </w:tcBorders>
            <w:shd w:val="clear" w:color="auto" w:fill="auto"/>
            <w:vAlign w:val="center"/>
            <w:hideMark/>
          </w:tcPr>
          <w:p w14:paraId="0277C0F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MARCOS</w:t>
            </w:r>
          </w:p>
        </w:tc>
        <w:tc>
          <w:tcPr>
            <w:tcW w:w="1440" w:type="dxa"/>
            <w:tcBorders>
              <w:top w:val="nil"/>
              <w:left w:val="nil"/>
              <w:bottom w:val="nil"/>
              <w:right w:val="nil"/>
            </w:tcBorders>
            <w:shd w:val="clear" w:color="auto" w:fill="auto"/>
            <w:vAlign w:val="center"/>
            <w:hideMark/>
          </w:tcPr>
          <w:p w14:paraId="4733464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4.574.191.261</w:t>
            </w:r>
          </w:p>
        </w:tc>
      </w:tr>
      <w:tr w:rsidR="00C95903" w:rsidRPr="00A94E22" w14:paraId="7643CCB8" w14:textId="77777777" w:rsidTr="00BC7A91">
        <w:trPr>
          <w:trHeight w:val="276"/>
          <w:jc w:val="center"/>
        </w:trPr>
        <w:tc>
          <w:tcPr>
            <w:tcW w:w="1340" w:type="dxa"/>
            <w:tcBorders>
              <w:top w:val="nil"/>
              <w:left w:val="nil"/>
              <w:bottom w:val="nil"/>
              <w:right w:val="nil"/>
            </w:tcBorders>
            <w:shd w:val="clear" w:color="auto" w:fill="auto"/>
            <w:vAlign w:val="center"/>
            <w:hideMark/>
          </w:tcPr>
          <w:p w14:paraId="1840A74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70713</w:t>
            </w:r>
          </w:p>
        </w:tc>
        <w:tc>
          <w:tcPr>
            <w:tcW w:w="6173" w:type="dxa"/>
            <w:tcBorders>
              <w:top w:val="nil"/>
              <w:left w:val="nil"/>
              <w:bottom w:val="nil"/>
              <w:right w:val="nil"/>
            </w:tcBorders>
            <w:shd w:val="clear" w:color="auto" w:fill="auto"/>
            <w:vAlign w:val="center"/>
            <w:hideMark/>
          </w:tcPr>
          <w:p w14:paraId="035E606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ONOFRE</w:t>
            </w:r>
          </w:p>
        </w:tc>
        <w:tc>
          <w:tcPr>
            <w:tcW w:w="1440" w:type="dxa"/>
            <w:tcBorders>
              <w:top w:val="nil"/>
              <w:left w:val="nil"/>
              <w:bottom w:val="nil"/>
              <w:right w:val="nil"/>
            </w:tcBorders>
            <w:shd w:val="clear" w:color="auto" w:fill="auto"/>
            <w:vAlign w:val="center"/>
            <w:hideMark/>
          </w:tcPr>
          <w:p w14:paraId="56A4404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5.093.372.566</w:t>
            </w:r>
          </w:p>
        </w:tc>
      </w:tr>
      <w:tr w:rsidR="00C95903" w:rsidRPr="00A94E22" w14:paraId="698112FB" w14:textId="77777777" w:rsidTr="00BC7A91">
        <w:trPr>
          <w:trHeight w:val="276"/>
          <w:jc w:val="center"/>
        </w:trPr>
        <w:tc>
          <w:tcPr>
            <w:tcW w:w="1340" w:type="dxa"/>
            <w:tcBorders>
              <w:top w:val="nil"/>
              <w:left w:val="nil"/>
              <w:bottom w:val="nil"/>
              <w:right w:val="nil"/>
            </w:tcBorders>
            <w:shd w:val="clear" w:color="auto" w:fill="auto"/>
            <w:vAlign w:val="center"/>
            <w:hideMark/>
          </w:tcPr>
          <w:p w14:paraId="2211ADA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70717</w:t>
            </w:r>
          </w:p>
        </w:tc>
        <w:tc>
          <w:tcPr>
            <w:tcW w:w="6173" w:type="dxa"/>
            <w:tcBorders>
              <w:top w:val="nil"/>
              <w:left w:val="nil"/>
              <w:bottom w:val="nil"/>
              <w:right w:val="nil"/>
            </w:tcBorders>
            <w:shd w:val="clear" w:color="auto" w:fill="auto"/>
            <w:vAlign w:val="center"/>
            <w:hideMark/>
          </w:tcPr>
          <w:p w14:paraId="1B3E937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PEDRO</w:t>
            </w:r>
          </w:p>
        </w:tc>
        <w:tc>
          <w:tcPr>
            <w:tcW w:w="1440" w:type="dxa"/>
            <w:tcBorders>
              <w:top w:val="nil"/>
              <w:left w:val="nil"/>
              <w:bottom w:val="nil"/>
              <w:right w:val="nil"/>
            </w:tcBorders>
            <w:shd w:val="clear" w:color="auto" w:fill="auto"/>
            <w:vAlign w:val="center"/>
            <w:hideMark/>
          </w:tcPr>
          <w:p w14:paraId="4AACFD5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1.564.872.486</w:t>
            </w:r>
          </w:p>
        </w:tc>
      </w:tr>
      <w:tr w:rsidR="00C95903" w:rsidRPr="00A94E22" w14:paraId="7A3E67D9" w14:textId="77777777" w:rsidTr="00BC7A91">
        <w:trPr>
          <w:trHeight w:val="276"/>
          <w:jc w:val="center"/>
        </w:trPr>
        <w:tc>
          <w:tcPr>
            <w:tcW w:w="1340" w:type="dxa"/>
            <w:tcBorders>
              <w:top w:val="nil"/>
              <w:left w:val="nil"/>
              <w:bottom w:val="nil"/>
              <w:right w:val="nil"/>
            </w:tcBorders>
            <w:shd w:val="clear" w:color="auto" w:fill="auto"/>
            <w:vAlign w:val="center"/>
            <w:hideMark/>
          </w:tcPr>
          <w:p w14:paraId="17C20F7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70742</w:t>
            </w:r>
          </w:p>
        </w:tc>
        <w:tc>
          <w:tcPr>
            <w:tcW w:w="6173" w:type="dxa"/>
            <w:tcBorders>
              <w:top w:val="nil"/>
              <w:left w:val="nil"/>
              <w:bottom w:val="nil"/>
              <w:right w:val="nil"/>
            </w:tcBorders>
            <w:shd w:val="clear" w:color="auto" w:fill="auto"/>
            <w:vAlign w:val="center"/>
            <w:hideMark/>
          </w:tcPr>
          <w:p w14:paraId="0AD8DBE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LUIS DE SINCÉ</w:t>
            </w:r>
          </w:p>
        </w:tc>
        <w:tc>
          <w:tcPr>
            <w:tcW w:w="1440" w:type="dxa"/>
            <w:tcBorders>
              <w:top w:val="nil"/>
              <w:left w:val="nil"/>
              <w:bottom w:val="nil"/>
              <w:right w:val="nil"/>
            </w:tcBorders>
            <w:shd w:val="clear" w:color="auto" w:fill="auto"/>
            <w:vAlign w:val="center"/>
            <w:hideMark/>
          </w:tcPr>
          <w:p w14:paraId="3C789D7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2.520.174.133</w:t>
            </w:r>
          </w:p>
        </w:tc>
      </w:tr>
      <w:tr w:rsidR="00C95903" w:rsidRPr="00A94E22" w14:paraId="3AFC7B0F" w14:textId="77777777" w:rsidTr="00BC7A91">
        <w:trPr>
          <w:trHeight w:val="276"/>
          <w:jc w:val="center"/>
        </w:trPr>
        <w:tc>
          <w:tcPr>
            <w:tcW w:w="1340" w:type="dxa"/>
            <w:tcBorders>
              <w:top w:val="nil"/>
              <w:left w:val="nil"/>
              <w:bottom w:val="nil"/>
              <w:right w:val="nil"/>
            </w:tcBorders>
            <w:shd w:val="clear" w:color="auto" w:fill="auto"/>
            <w:vAlign w:val="center"/>
            <w:hideMark/>
          </w:tcPr>
          <w:p w14:paraId="4722ECD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70771</w:t>
            </w:r>
          </w:p>
        </w:tc>
        <w:tc>
          <w:tcPr>
            <w:tcW w:w="6173" w:type="dxa"/>
            <w:tcBorders>
              <w:top w:val="nil"/>
              <w:left w:val="nil"/>
              <w:bottom w:val="nil"/>
              <w:right w:val="nil"/>
            </w:tcBorders>
            <w:shd w:val="clear" w:color="auto" w:fill="auto"/>
            <w:vAlign w:val="center"/>
            <w:hideMark/>
          </w:tcPr>
          <w:p w14:paraId="21E3C08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SUCRE</w:t>
            </w:r>
          </w:p>
        </w:tc>
        <w:tc>
          <w:tcPr>
            <w:tcW w:w="1440" w:type="dxa"/>
            <w:tcBorders>
              <w:top w:val="nil"/>
              <w:left w:val="nil"/>
              <w:bottom w:val="nil"/>
              <w:right w:val="nil"/>
            </w:tcBorders>
            <w:shd w:val="clear" w:color="auto" w:fill="auto"/>
            <w:vAlign w:val="center"/>
            <w:hideMark/>
          </w:tcPr>
          <w:p w14:paraId="395CDFA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2.558.165.496</w:t>
            </w:r>
          </w:p>
        </w:tc>
      </w:tr>
      <w:tr w:rsidR="00C95903" w:rsidRPr="00A94E22" w14:paraId="51BEB074" w14:textId="77777777" w:rsidTr="00BC7A91">
        <w:trPr>
          <w:trHeight w:val="276"/>
          <w:jc w:val="center"/>
        </w:trPr>
        <w:tc>
          <w:tcPr>
            <w:tcW w:w="1340" w:type="dxa"/>
            <w:tcBorders>
              <w:top w:val="nil"/>
              <w:left w:val="nil"/>
              <w:bottom w:val="nil"/>
              <w:right w:val="nil"/>
            </w:tcBorders>
            <w:shd w:val="clear" w:color="auto" w:fill="auto"/>
            <w:vAlign w:val="center"/>
            <w:hideMark/>
          </w:tcPr>
          <w:p w14:paraId="0309B82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70820</w:t>
            </w:r>
          </w:p>
        </w:tc>
        <w:tc>
          <w:tcPr>
            <w:tcW w:w="6173" w:type="dxa"/>
            <w:tcBorders>
              <w:top w:val="nil"/>
              <w:left w:val="nil"/>
              <w:bottom w:val="nil"/>
              <w:right w:val="nil"/>
            </w:tcBorders>
            <w:shd w:val="clear" w:color="auto" w:fill="auto"/>
            <w:vAlign w:val="center"/>
            <w:hideMark/>
          </w:tcPr>
          <w:p w14:paraId="26EB8C5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SANTIAGO DE TOLÚ</w:t>
            </w:r>
          </w:p>
        </w:tc>
        <w:tc>
          <w:tcPr>
            <w:tcW w:w="1440" w:type="dxa"/>
            <w:tcBorders>
              <w:top w:val="nil"/>
              <w:left w:val="nil"/>
              <w:bottom w:val="nil"/>
              <w:right w:val="nil"/>
            </w:tcBorders>
            <w:shd w:val="clear" w:color="auto" w:fill="auto"/>
            <w:vAlign w:val="center"/>
            <w:hideMark/>
          </w:tcPr>
          <w:p w14:paraId="3574827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11.327.164.013</w:t>
            </w:r>
          </w:p>
        </w:tc>
      </w:tr>
      <w:tr w:rsidR="00C95903" w:rsidRPr="00A94E22" w14:paraId="06447D4B" w14:textId="77777777" w:rsidTr="00BC7A91">
        <w:trPr>
          <w:trHeight w:val="276"/>
          <w:jc w:val="center"/>
        </w:trPr>
        <w:tc>
          <w:tcPr>
            <w:tcW w:w="1340" w:type="dxa"/>
            <w:tcBorders>
              <w:top w:val="nil"/>
              <w:left w:val="nil"/>
              <w:bottom w:val="nil"/>
              <w:right w:val="nil"/>
            </w:tcBorders>
            <w:shd w:val="clear" w:color="auto" w:fill="auto"/>
            <w:vAlign w:val="center"/>
            <w:hideMark/>
          </w:tcPr>
          <w:p w14:paraId="1B84311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70823</w:t>
            </w:r>
          </w:p>
        </w:tc>
        <w:tc>
          <w:tcPr>
            <w:tcW w:w="6173" w:type="dxa"/>
            <w:tcBorders>
              <w:top w:val="nil"/>
              <w:left w:val="nil"/>
              <w:bottom w:val="nil"/>
              <w:right w:val="nil"/>
            </w:tcBorders>
            <w:shd w:val="clear" w:color="auto" w:fill="auto"/>
            <w:vAlign w:val="center"/>
            <w:hideMark/>
          </w:tcPr>
          <w:p w14:paraId="395B851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TOLÚ VIEJO</w:t>
            </w:r>
          </w:p>
        </w:tc>
        <w:tc>
          <w:tcPr>
            <w:tcW w:w="1440" w:type="dxa"/>
            <w:tcBorders>
              <w:top w:val="nil"/>
              <w:left w:val="nil"/>
              <w:bottom w:val="nil"/>
              <w:right w:val="nil"/>
            </w:tcBorders>
            <w:shd w:val="clear" w:color="auto" w:fill="auto"/>
            <w:vAlign w:val="center"/>
            <w:hideMark/>
          </w:tcPr>
          <w:p w14:paraId="070C848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1.916.125.319</w:t>
            </w:r>
          </w:p>
        </w:tc>
      </w:tr>
      <w:tr w:rsidR="00C95903" w:rsidRPr="00A94E22" w14:paraId="06042CC5" w14:textId="77777777" w:rsidTr="00BC7A91">
        <w:trPr>
          <w:trHeight w:val="276"/>
          <w:jc w:val="center"/>
        </w:trPr>
        <w:tc>
          <w:tcPr>
            <w:tcW w:w="1340" w:type="dxa"/>
            <w:tcBorders>
              <w:top w:val="nil"/>
              <w:left w:val="nil"/>
              <w:bottom w:val="nil"/>
              <w:right w:val="nil"/>
            </w:tcBorders>
            <w:shd w:val="clear" w:color="auto" w:fill="auto"/>
            <w:vAlign w:val="center"/>
            <w:hideMark/>
          </w:tcPr>
          <w:p w14:paraId="0C8768B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w:t>
            </w:r>
          </w:p>
        </w:tc>
        <w:tc>
          <w:tcPr>
            <w:tcW w:w="6173" w:type="dxa"/>
            <w:tcBorders>
              <w:top w:val="nil"/>
              <w:left w:val="nil"/>
              <w:bottom w:val="nil"/>
              <w:right w:val="nil"/>
            </w:tcBorders>
            <w:shd w:val="clear" w:color="auto" w:fill="auto"/>
            <w:vAlign w:val="center"/>
            <w:hideMark/>
          </w:tcPr>
          <w:p w14:paraId="41C8C604"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TOLIMA</w:t>
            </w:r>
          </w:p>
        </w:tc>
        <w:tc>
          <w:tcPr>
            <w:tcW w:w="1440" w:type="dxa"/>
            <w:tcBorders>
              <w:top w:val="nil"/>
              <w:left w:val="nil"/>
              <w:bottom w:val="nil"/>
              <w:right w:val="nil"/>
            </w:tcBorders>
            <w:shd w:val="clear" w:color="auto" w:fill="auto"/>
            <w:vAlign w:val="center"/>
            <w:hideMark/>
          </w:tcPr>
          <w:p w14:paraId="4E614E43"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40.483.218.897</w:t>
            </w:r>
          </w:p>
        </w:tc>
      </w:tr>
      <w:tr w:rsidR="00C95903" w:rsidRPr="00A94E22" w14:paraId="4779B934" w14:textId="77777777" w:rsidTr="00BC7A91">
        <w:trPr>
          <w:trHeight w:val="276"/>
          <w:jc w:val="center"/>
        </w:trPr>
        <w:tc>
          <w:tcPr>
            <w:tcW w:w="1340" w:type="dxa"/>
            <w:tcBorders>
              <w:top w:val="nil"/>
              <w:left w:val="nil"/>
              <w:bottom w:val="nil"/>
              <w:right w:val="nil"/>
            </w:tcBorders>
            <w:shd w:val="clear" w:color="auto" w:fill="auto"/>
            <w:vAlign w:val="center"/>
            <w:hideMark/>
          </w:tcPr>
          <w:p w14:paraId="69363F8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73000</w:t>
            </w:r>
          </w:p>
        </w:tc>
        <w:tc>
          <w:tcPr>
            <w:tcW w:w="6173" w:type="dxa"/>
            <w:tcBorders>
              <w:top w:val="nil"/>
              <w:left w:val="nil"/>
              <w:bottom w:val="nil"/>
              <w:right w:val="nil"/>
            </w:tcBorders>
            <w:shd w:val="clear" w:color="auto" w:fill="auto"/>
            <w:vAlign w:val="center"/>
            <w:hideMark/>
          </w:tcPr>
          <w:p w14:paraId="6130269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TOLIMA</w:t>
            </w:r>
          </w:p>
        </w:tc>
        <w:tc>
          <w:tcPr>
            <w:tcW w:w="1440" w:type="dxa"/>
            <w:tcBorders>
              <w:top w:val="nil"/>
              <w:left w:val="nil"/>
              <w:bottom w:val="nil"/>
              <w:right w:val="nil"/>
            </w:tcBorders>
            <w:shd w:val="clear" w:color="auto" w:fill="auto"/>
            <w:vAlign w:val="center"/>
            <w:hideMark/>
          </w:tcPr>
          <w:p w14:paraId="0F443A3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24.166.761.256</w:t>
            </w:r>
          </w:p>
        </w:tc>
      </w:tr>
      <w:tr w:rsidR="00C95903" w:rsidRPr="00A94E22" w14:paraId="0AD37D8C" w14:textId="77777777" w:rsidTr="00BC7A91">
        <w:trPr>
          <w:trHeight w:val="276"/>
          <w:jc w:val="center"/>
        </w:trPr>
        <w:tc>
          <w:tcPr>
            <w:tcW w:w="1340" w:type="dxa"/>
            <w:tcBorders>
              <w:top w:val="nil"/>
              <w:left w:val="nil"/>
              <w:bottom w:val="nil"/>
              <w:right w:val="nil"/>
            </w:tcBorders>
            <w:shd w:val="clear" w:color="auto" w:fill="auto"/>
            <w:vAlign w:val="center"/>
            <w:hideMark/>
          </w:tcPr>
          <w:p w14:paraId="23C2D15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73001</w:t>
            </w:r>
          </w:p>
        </w:tc>
        <w:tc>
          <w:tcPr>
            <w:tcW w:w="6173" w:type="dxa"/>
            <w:tcBorders>
              <w:top w:val="nil"/>
              <w:left w:val="nil"/>
              <w:bottom w:val="nil"/>
              <w:right w:val="nil"/>
            </w:tcBorders>
            <w:shd w:val="clear" w:color="auto" w:fill="auto"/>
            <w:vAlign w:val="center"/>
            <w:hideMark/>
          </w:tcPr>
          <w:p w14:paraId="03E5BB1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IBAGUÉ</w:t>
            </w:r>
          </w:p>
        </w:tc>
        <w:tc>
          <w:tcPr>
            <w:tcW w:w="1440" w:type="dxa"/>
            <w:tcBorders>
              <w:top w:val="nil"/>
              <w:left w:val="nil"/>
              <w:bottom w:val="nil"/>
              <w:right w:val="nil"/>
            </w:tcBorders>
            <w:shd w:val="clear" w:color="auto" w:fill="auto"/>
            <w:vAlign w:val="center"/>
            <w:hideMark/>
          </w:tcPr>
          <w:p w14:paraId="1F473BF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238.651.148</w:t>
            </w:r>
          </w:p>
        </w:tc>
      </w:tr>
      <w:tr w:rsidR="00C95903" w:rsidRPr="00A94E22" w14:paraId="63C6D719" w14:textId="77777777" w:rsidTr="00BC7A91">
        <w:trPr>
          <w:trHeight w:val="276"/>
          <w:jc w:val="center"/>
        </w:trPr>
        <w:tc>
          <w:tcPr>
            <w:tcW w:w="1340" w:type="dxa"/>
            <w:tcBorders>
              <w:top w:val="nil"/>
              <w:left w:val="nil"/>
              <w:bottom w:val="nil"/>
              <w:right w:val="nil"/>
            </w:tcBorders>
            <w:shd w:val="clear" w:color="auto" w:fill="auto"/>
            <w:vAlign w:val="center"/>
            <w:hideMark/>
          </w:tcPr>
          <w:p w14:paraId="6E84140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73026</w:t>
            </w:r>
          </w:p>
        </w:tc>
        <w:tc>
          <w:tcPr>
            <w:tcW w:w="6173" w:type="dxa"/>
            <w:tcBorders>
              <w:top w:val="nil"/>
              <w:left w:val="nil"/>
              <w:bottom w:val="nil"/>
              <w:right w:val="nil"/>
            </w:tcBorders>
            <w:shd w:val="clear" w:color="auto" w:fill="auto"/>
            <w:vAlign w:val="center"/>
            <w:hideMark/>
          </w:tcPr>
          <w:p w14:paraId="5C01959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ALVARADO</w:t>
            </w:r>
          </w:p>
        </w:tc>
        <w:tc>
          <w:tcPr>
            <w:tcW w:w="1440" w:type="dxa"/>
            <w:tcBorders>
              <w:top w:val="nil"/>
              <w:left w:val="nil"/>
              <w:bottom w:val="nil"/>
              <w:right w:val="nil"/>
            </w:tcBorders>
            <w:shd w:val="clear" w:color="auto" w:fill="auto"/>
            <w:vAlign w:val="center"/>
            <w:hideMark/>
          </w:tcPr>
          <w:p w14:paraId="43D52A5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318.207.599</w:t>
            </w:r>
          </w:p>
        </w:tc>
      </w:tr>
      <w:tr w:rsidR="00C95903" w:rsidRPr="00A94E22" w14:paraId="49146EBB" w14:textId="77777777" w:rsidTr="00BC7A91">
        <w:trPr>
          <w:trHeight w:val="276"/>
          <w:jc w:val="center"/>
        </w:trPr>
        <w:tc>
          <w:tcPr>
            <w:tcW w:w="1340" w:type="dxa"/>
            <w:tcBorders>
              <w:top w:val="nil"/>
              <w:left w:val="nil"/>
              <w:bottom w:val="nil"/>
              <w:right w:val="nil"/>
            </w:tcBorders>
            <w:shd w:val="clear" w:color="auto" w:fill="auto"/>
            <w:vAlign w:val="center"/>
            <w:hideMark/>
          </w:tcPr>
          <w:p w14:paraId="5E36C57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73030</w:t>
            </w:r>
          </w:p>
        </w:tc>
        <w:tc>
          <w:tcPr>
            <w:tcW w:w="6173" w:type="dxa"/>
            <w:tcBorders>
              <w:top w:val="nil"/>
              <w:left w:val="nil"/>
              <w:bottom w:val="nil"/>
              <w:right w:val="nil"/>
            </w:tcBorders>
            <w:shd w:val="clear" w:color="auto" w:fill="auto"/>
            <w:vAlign w:val="center"/>
            <w:hideMark/>
          </w:tcPr>
          <w:p w14:paraId="7641D82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AMBALEMA</w:t>
            </w:r>
          </w:p>
        </w:tc>
        <w:tc>
          <w:tcPr>
            <w:tcW w:w="1440" w:type="dxa"/>
            <w:tcBorders>
              <w:top w:val="nil"/>
              <w:left w:val="nil"/>
              <w:bottom w:val="nil"/>
              <w:right w:val="nil"/>
            </w:tcBorders>
            <w:shd w:val="clear" w:color="auto" w:fill="auto"/>
            <w:vAlign w:val="center"/>
            <w:hideMark/>
          </w:tcPr>
          <w:p w14:paraId="570DD79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317.066</w:t>
            </w:r>
          </w:p>
        </w:tc>
      </w:tr>
      <w:tr w:rsidR="00C95903" w:rsidRPr="00A94E22" w14:paraId="5AE7AB24" w14:textId="77777777" w:rsidTr="00BC7A91">
        <w:trPr>
          <w:trHeight w:val="276"/>
          <w:jc w:val="center"/>
        </w:trPr>
        <w:tc>
          <w:tcPr>
            <w:tcW w:w="1340" w:type="dxa"/>
            <w:tcBorders>
              <w:top w:val="nil"/>
              <w:left w:val="nil"/>
              <w:bottom w:val="nil"/>
              <w:right w:val="nil"/>
            </w:tcBorders>
            <w:shd w:val="clear" w:color="auto" w:fill="auto"/>
            <w:vAlign w:val="center"/>
            <w:hideMark/>
          </w:tcPr>
          <w:p w14:paraId="2FE8E29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73043</w:t>
            </w:r>
          </w:p>
        </w:tc>
        <w:tc>
          <w:tcPr>
            <w:tcW w:w="6173" w:type="dxa"/>
            <w:tcBorders>
              <w:top w:val="nil"/>
              <w:left w:val="nil"/>
              <w:bottom w:val="nil"/>
              <w:right w:val="nil"/>
            </w:tcBorders>
            <w:shd w:val="clear" w:color="auto" w:fill="auto"/>
            <w:vAlign w:val="center"/>
            <w:hideMark/>
          </w:tcPr>
          <w:p w14:paraId="1449687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ANZOÁTEGUI</w:t>
            </w:r>
          </w:p>
        </w:tc>
        <w:tc>
          <w:tcPr>
            <w:tcW w:w="1440" w:type="dxa"/>
            <w:tcBorders>
              <w:top w:val="nil"/>
              <w:left w:val="nil"/>
              <w:bottom w:val="nil"/>
              <w:right w:val="nil"/>
            </w:tcBorders>
            <w:shd w:val="clear" w:color="auto" w:fill="auto"/>
            <w:vAlign w:val="center"/>
            <w:hideMark/>
          </w:tcPr>
          <w:p w14:paraId="5F3A4EA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96.132.631</w:t>
            </w:r>
          </w:p>
        </w:tc>
      </w:tr>
      <w:tr w:rsidR="00C95903" w:rsidRPr="00A94E22" w14:paraId="5E7A527F" w14:textId="77777777" w:rsidTr="00BC7A91">
        <w:trPr>
          <w:trHeight w:val="276"/>
          <w:jc w:val="center"/>
        </w:trPr>
        <w:tc>
          <w:tcPr>
            <w:tcW w:w="1340" w:type="dxa"/>
            <w:tcBorders>
              <w:top w:val="nil"/>
              <w:left w:val="nil"/>
              <w:bottom w:val="nil"/>
              <w:right w:val="nil"/>
            </w:tcBorders>
            <w:shd w:val="clear" w:color="auto" w:fill="auto"/>
            <w:vAlign w:val="center"/>
            <w:hideMark/>
          </w:tcPr>
          <w:p w14:paraId="049D5B7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73055</w:t>
            </w:r>
          </w:p>
        </w:tc>
        <w:tc>
          <w:tcPr>
            <w:tcW w:w="6173" w:type="dxa"/>
            <w:tcBorders>
              <w:top w:val="nil"/>
              <w:left w:val="nil"/>
              <w:bottom w:val="nil"/>
              <w:right w:val="nil"/>
            </w:tcBorders>
            <w:shd w:val="clear" w:color="auto" w:fill="auto"/>
            <w:vAlign w:val="center"/>
            <w:hideMark/>
          </w:tcPr>
          <w:p w14:paraId="23C9F65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ARMERO</w:t>
            </w:r>
          </w:p>
        </w:tc>
        <w:tc>
          <w:tcPr>
            <w:tcW w:w="1440" w:type="dxa"/>
            <w:tcBorders>
              <w:top w:val="nil"/>
              <w:left w:val="nil"/>
              <w:bottom w:val="nil"/>
              <w:right w:val="nil"/>
            </w:tcBorders>
            <w:shd w:val="clear" w:color="auto" w:fill="auto"/>
            <w:vAlign w:val="center"/>
            <w:hideMark/>
          </w:tcPr>
          <w:p w14:paraId="15FB22F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559.351</w:t>
            </w:r>
          </w:p>
        </w:tc>
      </w:tr>
      <w:tr w:rsidR="00C95903" w:rsidRPr="00A94E22" w14:paraId="364F1C39" w14:textId="77777777" w:rsidTr="00BC7A91">
        <w:trPr>
          <w:trHeight w:val="276"/>
          <w:jc w:val="center"/>
        </w:trPr>
        <w:tc>
          <w:tcPr>
            <w:tcW w:w="1340" w:type="dxa"/>
            <w:tcBorders>
              <w:top w:val="nil"/>
              <w:left w:val="nil"/>
              <w:bottom w:val="nil"/>
              <w:right w:val="nil"/>
            </w:tcBorders>
            <w:shd w:val="clear" w:color="auto" w:fill="auto"/>
            <w:vAlign w:val="center"/>
            <w:hideMark/>
          </w:tcPr>
          <w:p w14:paraId="15BBC561"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73067</w:t>
            </w:r>
          </w:p>
        </w:tc>
        <w:tc>
          <w:tcPr>
            <w:tcW w:w="6173" w:type="dxa"/>
            <w:tcBorders>
              <w:top w:val="nil"/>
              <w:left w:val="nil"/>
              <w:bottom w:val="nil"/>
              <w:right w:val="nil"/>
            </w:tcBorders>
            <w:shd w:val="clear" w:color="auto" w:fill="auto"/>
            <w:vAlign w:val="center"/>
            <w:hideMark/>
          </w:tcPr>
          <w:p w14:paraId="5F8FDBA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ATACO</w:t>
            </w:r>
          </w:p>
        </w:tc>
        <w:tc>
          <w:tcPr>
            <w:tcW w:w="1440" w:type="dxa"/>
            <w:tcBorders>
              <w:top w:val="nil"/>
              <w:left w:val="nil"/>
              <w:bottom w:val="nil"/>
              <w:right w:val="nil"/>
            </w:tcBorders>
            <w:shd w:val="clear" w:color="auto" w:fill="auto"/>
            <w:vAlign w:val="center"/>
            <w:hideMark/>
          </w:tcPr>
          <w:p w14:paraId="2CEA5F1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125.638.959</w:t>
            </w:r>
          </w:p>
        </w:tc>
      </w:tr>
      <w:tr w:rsidR="00C95903" w:rsidRPr="00A94E22" w14:paraId="79296BD8" w14:textId="77777777" w:rsidTr="00BC7A91">
        <w:trPr>
          <w:trHeight w:val="276"/>
          <w:jc w:val="center"/>
        </w:trPr>
        <w:tc>
          <w:tcPr>
            <w:tcW w:w="1340" w:type="dxa"/>
            <w:tcBorders>
              <w:top w:val="nil"/>
              <w:left w:val="nil"/>
              <w:bottom w:val="nil"/>
              <w:right w:val="nil"/>
            </w:tcBorders>
            <w:shd w:val="clear" w:color="auto" w:fill="auto"/>
            <w:vAlign w:val="center"/>
            <w:hideMark/>
          </w:tcPr>
          <w:p w14:paraId="13FA7DE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73148</w:t>
            </w:r>
          </w:p>
        </w:tc>
        <w:tc>
          <w:tcPr>
            <w:tcW w:w="6173" w:type="dxa"/>
            <w:tcBorders>
              <w:top w:val="nil"/>
              <w:left w:val="nil"/>
              <w:bottom w:val="nil"/>
              <w:right w:val="nil"/>
            </w:tcBorders>
            <w:shd w:val="clear" w:color="auto" w:fill="auto"/>
            <w:vAlign w:val="center"/>
            <w:hideMark/>
          </w:tcPr>
          <w:p w14:paraId="0BBC5CB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CARMEN DE APICALÁ</w:t>
            </w:r>
          </w:p>
        </w:tc>
        <w:tc>
          <w:tcPr>
            <w:tcW w:w="1440" w:type="dxa"/>
            <w:tcBorders>
              <w:top w:val="nil"/>
              <w:left w:val="nil"/>
              <w:bottom w:val="nil"/>
              <w:right w:val="nil"/>
            </w:tcBorders>
            <w:shd w:val="clear" w:color="auto" w:fill="auto"/>
            <w:vAlign w:val="center"/>
            <w:hideMark/>
          </w:tcPr>
          <w:p w14:paraId="543E680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1.733.027</w:t>
            </w:r>
          </w:p>
        </w:tc>
      </w:tr>
      <w:tr w:rsidR="00C95903" w:rsidRPr="00A94E22" w14:paraId="5C66DED1" w14:textId="77777777" w:rsidTr="00BC7A91">
        <w:trPr>
          <w:trHeight w:val="276"/>
          <w:jc w:val="center"/>
        </w:trPr>
        <w:tc>
          <w:tcPr>
            <w:tcW w:w="1340" w:type="dxa"/>
            <w:tcBorders>
              <w:top w:val="nil"/>
              <w:left w:val="nil"/>
              <w:bottom w:val="nil"/>
              <w:right w:val="nil"/>
            </w:tcBorders>
            <w:shd w:val="clear" w:color="auto" w:fill="auto"/>
            <w:vAlign w:val="center"/>
            <w:hideMark/>
          </w:tcPr>
          <w:p w14:paraId="451B2A1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73168</w:t>
            </w:r>
          </w:p>
        </w:tc>
        <w:tc>
          <w:tcPr>
            <w:tcW w:w="6173" w:type="dxa"/>
            <w:tcBorders>
              <w:top w:val="nil"/>
              <w:left w:val="nil"/>
              <w:bottom w:val="nil"/>
              <w:right w:val="nil"/>
            </w:tcBorders>
            <w:shd w:val="clear" w:color="auto" w:fill="auto"/>
            <w:vAlign w:val="center"/>
            <w:hideMark/>
          </w:tcPr>
          <w:p w14:paraId="3E2B831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CHAPARRAL</w:t>
            </w:r>
          </w:p>
        </w:tc>
        <w:tc>
          <w:tcPr>
            <w:tcW w:w="1440" w:type="dxa"/>
            <w:tcBorders>
              <w:top w:val="nil"/>
              <w:left w:val="nil"/>
              <w:bottom w:val="nil"/>
              <w:right w:val="nil"/>
            </w:tcBorders>
            <w:shd w:val="clear" w:color="auto" w:fill="auto"/>
            <w:vAlign w:val="center"/>
            <w:hideMark/>
          </w:tcPr>
          <w:p w14:paraId="264FBF3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2.162.521.144</w:t>
            </w:r>
          </w:p>
        </w:tc>
      </w:tr>
      <w:tr w:rsidR="00C95903" w:rsidRPr="00A94E22" w14:paraId="3E6563C4" w14:textId="77777777" w:rsidTr="00BC7A91">
        <w:trPr>
          <w:trHeight w:val="276"/>
          <w:jc w:val="center"/>
        </w:trPr>
        <w:tc>
          <w:tcPr>
            <w:tcW w:w="1340" w:type="dxa"/>
            <w:tcBorders>
              <w:top w:val="nil"/>
              <w:left w:val="nil"/>
              <w:bottom w:val="nil"/>
              <w:right w:val="nil"/>
            </w:tcBorders>
            <w:shd w:val="clear" w:color="auto" w:fill="auto"/>
            <w:vAlign w:val="center"/>
            <w:hideMark/>
          </w:tcPr>
          <w:p w14:paraId="717EE93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73200</w:t>
            </w:r>
          </w:p>
        </w:tc>
        <w:tc>
          <w:tcPr>
            <w:tcW w:w="6173" w:type="dxa"/>
            <w:tcBorders>
              <w:top w:val="nil"/>
              <w:left w:val="nil"/>
              <w:bottom w:val="nil"/>
              <w:right w:val="nil"/>
            </w:tcBorders>
            <w:shd w:val="clear" w:color="auto" w:fill="auto"/>
            <w:vAlign w:val="center"/>
            <w:hideMark/>
          </w:tcPr>
          <w:p w14:paraId="2CC5D56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COELLO</w:t>
            </w:r>
          </w:p>
        </w:tc>
        <w:tc>
          <w:tcPr>
            <w:tcW w:w="1440" w:type="dxa"/>
            <w:tcBorders>
              <w:top w:val="nil"/>
              <w:left w:val="nil"/>
              <w:bottom w:val="nil"/>
              <w:right w:val="nil"/>
            </w:tcBorders>
            <w:shd w:val="clear" w:color="auto" w:fill="auto"/>
            <w:vAlign w:val="center"/>
            <w:hideMark/>
          </w:tcPr>
          <w:p w14:paraId="3C986B9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13.347.849</w:t>
            </w:r>
          </w:p>
        </w:tc>
      </w:tr>
      <w:tr w:rsidR="00C95903" w:rsidRPr="00A94E22" w14:paraId="20A38E66" w14:textId="77777777" w:rsidTr="00BC7A91">
        <w:trPr>
          <w:trHeight w:val="276"/>
          <w:jc w:val="center"/>
        </w:trPr>
        <w:tc>
          <w:tcPr>
            <w:tcW w:w="1340" w:type="dxa"/>
            <w:tcBorders>
              <w:top w:val="nil"/>
              <w:left w:val="nil"/>
              <w:bottom w:val="nil"/>
              <w:right w:val="nil"/>
            </w:tcBorders>
            <w:shd w:val="clear" w:color="auto" w:fill="auto"/>
            <w:vAlign w:val="center"/>
            <w:hideMark/>
          </w:tcPr>
          <w:p w14:paraId="52B1281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73217</w:t>
            </w:r>
          </w:p>
        </w:tc>
        <w:tc>
          <w:tcPr>
            <w:tcW w:w="6173" w:type="dxa"/>
            <w:tcBorders>
              <w:top w:val="nil"/>
              <w:left w:val="nil"/>
              <w:bottom w:val="nil"/>
              <w:right w:val="nil"/>
            </w:tcBorders>
            <w:shd w:val="clear" w:color="auto" w:fill="auto"/>
            <w:vAlign w:val="center"/>
            <w:hideMark/>
          </w:tcPr>
          <w:p w14:paraId="715C356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COYAIMA</w:t>
            </w:r>
          </w:p>
        </w:tc>
        <w:tc>
          <w:tcPr>
            <w:tcW w:w="1440" w:type="dxa"/>
            <w:tcBorders>
              <w:top w:val="nil"/>
              <w:left w:val="nil"/>
              <w:bottom w:val="nil"/>
              <w:right w:val="nil"/>
            </w:tcBorders>
            <w:shd w:val="clear" w:color="auto" w:fill="auto"/>
            <w:vAlign w:val="center"/>
            <w:hideMark/>
          </w:tcPr>
          <w:p w14:paraId="79788C1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272.147.691</w:t>
            </w:r>
          </w:p>
        </w:tc>
      </w:tr>
      <w:tr w:rsidR="00C95903" w:rsidRPr="00A94E22" w14:paraId="0E3C111C" w14:textId="77777777" w:rsidTr="00BC7A91">
        <w:trPr>
          <w:trHeight w:val="276"/>
          <w:jc w:val="center"/>
        </w:trPr>
        <w:tc>
          <w:tcPr>
            <w:tcW w:w="1340" w:type="dxa"/>
            <w:tcBorders>
              <w:top w:val="nil"/>
              <w:left w:val="nil"/>
              <w:bottom w:val="nil"/>
              <w:right w:val="nil"/>
            </w:tcBorders>
            <w:shd w:val="clear" w:color="auto" w:fill="auto"/>
            <w:vAlign w:val="center"/>
            <w:hideMark/>
          </w:tcPr>
          <w:p w14:paraId="3D9AA78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73268</w:t>
            </w:r>
          </w:p>
        </w:tc>
        <w:tc>
          <w:tcPr>
            <w:tcW w:w="6173" w:type="dxa"/>
            <w:tcBorders>
              <w:top w:val="nil"/>
              <w:left w:val="nil"/>
              <w:bottom w:val="nil"/>
              <w:right w:val="nil"/>
            </w:tcBorders>
            <w:shd w:val="clear" w:color="auto" w:fill="auto"/>
            <w:vAlign w:val="center"/>
            <w:hideMark/>
          </w:tcPr>
          <w:p w14:paraId="711918D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ESPINAL</w:t>
            </w:r>
          </w:p>
        </w:tc>
        <w:tc>
          <w:tcPr>
            <w:tcW w:w="1440" w:type="dxa"/>
            <w:tcBorders>
              <w:top w:val="nil"/>
              <w:left w:val="nil"/>
              <w:bottom w:val="nil"/>
              <w:right w:val="nil"/>
            </w:tcBorders>
            <w:shd w:val="clear" w:color="auto" w:fill="auto"/>
            <w:vAlign w:val="center"/>
            <w:hideMark/>
          </w:tcPr>
          <w:p w14:paraId="6ADBD30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220.751.713</w:t>
            </w:r>
          </w:p>
        </w:tc>
      </w:tr>
      <w:tr w:rsidR="00C95903" w:rsidRPr="00A94E22" w14:paraId="49E8749A" w14:textId="77777777" w:rsidTr="00BC7A91">
        <w:trPr>
          <w:trHeight w:val="276"/>
          <w:jc w:val="center"/>
        </w:trPr>
        <w:tc>
          <w:tcPr>
            <w:tcW w:w="1340" w:type="dxa"/>
            <w:tcBorders>
              <w:top w:val="nil"/>
              <w:left w:val="nil"/>
              <w:bottom w:val="nil"/>
              <w:right w:val="nil"/>
            </w:tcBorders>
            <w:shd w:val="clear" w:color="auto" w:fill="auto"/>
            <w:vAlign w:val="center"/>
            <w:hideMark/>
          </w:tcPr>
          <w:p w14:paraId="316916F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73270</w:t>
            </w:r>
          </w:p>
        </w:tc>
        <w:tc>
          <w:tcPr>
            <w:tcW w:w="6173" w:type="dxa"/>
            <w:tcBorders>
              <w:top w:val="nil"/>
              <w:left w:val="nil"/>
              <w:bottom w:val="nil"/>
              <w:right w:val="nil"/>
            </w:tcBorders>
            <w:shd w:val="clear" w:color="auto" w:fill="auto"/>
            <w:vAlign w:val="center"/>
            <w:hideMark/>
          </w:tcPr>
          <w:p w14:paraId="27A3F47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FALAN</w:t>
            </w:r>
          </w:p>
        </w:tc>
        <w:tc>
          <w:tcPr>
            <w:tcW w:w="1440" w:type="dxa"/>
            <w:tcBorders>
              <w:top w:val="nil"/>
              <w:left w:val="nil"/>
              <w:bottom w:val="nil"/>
              <w:right w:val="nil"/>
            </w:tcBorders>
            <w:shd w:val="clear" w:color="auto" w:fill="auto"/>
            <w:vAlign w:val="center"/>
            <w:hideMark/>
          </w:tcPr>
          <w:p w14:paraId="57E6BCD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261.225.127</w:t>
            </w:r>
          </w:p>
        </w:tc>
      </w:tr>
      <w:tr w:rsidR="00C95903" w:rsidRPr="00A94E22" w14:paraId="3EDD1CA3" w14:textId="77777777" w:rsidTr="00BC7A91">
        <w:trPr>
          <w:trHeight w:val="276"/>
          <w:jc w:val="center"/>
        </w:trPr>
        <w:tc>
          <w:tcPr>
            <w:tcW w:w="1340" w:type="dxa"/>
            <w:tcBorders>
              <w:top w:val="nil"/>
              <w:left w:val="nil"/>
              <w:bottom w:val="nil"/>
              <w:right w:val="nil"/>
            </w:tcBorders>
            <w:shd w:val="clear" w:color="auto" w:fill="auto"/>
            <w:vAlign w:val="center"/>
            <w:hideMark/>
          </w:tcPr>
          <w:p w14:paraId="75CE1D9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73275</w:t>
            </w:r>
          </w:p>
        </w:tc>
        <w:tc>
          <w:tcPr>
            <w:tcW w:w="6173" w:type="dxa"/>
            <w:tcBorders>
              <w:top w:val="nil"/>
              <w:left w:val="nil"/>
              <w:bottom w:val="nil"/>
              <w:right w:val="nil"/>
            </w:tcBorders>
            <w:shd w:val="clear" w:color="auto" w:fill="auto"/>
            <w:vAlign w:val="center"/>
            <w:hideMark/>
          </w:tcPr>
          <w:p w14:paraId="7F53494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FLANDES</w:t>
            </w:r>
          </w:p>
        </w:tc>
        <w:tc>
          <w:tcPr>
            <w:tcW w:w="1440" w:type="dxa"/>
            <w:tcBorders>
              <w:top w:val="nil"/>
              <w:left w:val="nil"/>
              <w:bottom w:val="nil"/>
              <w:right w:val="nil"/>
            </w:tcBorders>
            <w:shd w:val="clear" w:color="auto" w:fill="auto"/>
            <w:vAlign w:val="center"/>
            <w:hideMark/>
          </w:tcPr>
          <w:p w14:paraId="392E436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12.045.330</w:t>
            </w:r>
          </w:p>
        </w:tc>
      </w:tr>
      <w:tr w:rsidR="00C95903" w:rsidRPr="00A94E22" w14:paraId="0B223B1E" w14:textId="77777777" w:rsidTr="00BC7A91">
        <w:trPr>
          <w:trHeight w:val="276"/>
          <w:jc w:val="center"/>
        </w:trPr>
        <w:tc>
          <w:tcPr>
            <w:tcW w:w="1340" w:type="dxa"/>
            <w:tcBorders>
              <w:top w:val="nil"/>
              <w:left w:val="nil"/>
              <w:bottom w:val="nil"/>
              <w:right w:val="nil"/>
            </w:tcBorders>
            <w:shd w:val="clear" w:color="auto" w:fill="auto"/>
            <w:vAlign w:val="center"/>
            <w:hideMark/>
          </w:tcPr>
          <w:p w14:paraId="43A07EF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73319</w:t>
            </w:r>
          </w:p>
        </w:tc>
        <w:tc>
          <w:tcPr>
            <w:tcW w:w="6173" w:type="dxa"/>
            <w:tcBorders>
              <w:top w:val="nil"/>
              <w:left w:val="nil"/>
              <w:bottom w:val="nil"/>
              <w:right w:val="nil"/>
            </w:tcBorders>
            <w:shd w:val="clear" w:color="auto" w:fill="auto"/>
            <w:vAlign w:val="center"/>
            <w:hideMark/>
          </w:tcPr>
          <w:p w14:paraId="7F33BD3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GUAMO</w:t>
            </w:r>
          </w:p>
        </w:tc>
        <w:tc>
          <w:tcPr>
            <w:tcW w:w="1440" w:type="dxa"/>
            <w:tcBorders>
              <w:top w:val="nil"/>
              <w:left w:val="nil"/>
              <w:bottom w:val="nil"/>
              <w:right w:val="nil"/>
            </w:tcBorders>
            <w:shd w:val="clear" w:color="auto" w:fill="auto"/>
            <w:vAlign w:val="center"/>
            <w:hideMark/>
          </w:tcPr>
          <w:p w14:paraId="7EEDFD7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27.303.235</w:t>
            </w:r>
          </w:p>
        </w:tc>
      </w:tr>
      <w:tr w:rsidR="00C95903" w:rsidRPr="00A94E22" w14:paraId="50A3A688" w14:textId="77777777" w:rsidTr="00BC7A91">
        <w:trPr>
          <w:trHeight w:val="276"/>
          <w:jc w:val="center"/>
        </w:trPr>
        <w:tc>
          <w:tcPr>
            <w:tcW w:w="1340" w:type="dxa"/>
            <w:tcBorders>
              <w:top w:val="nil"/>
              <w:left w:val="nil"/>
              <w:bottom w:val="nil"/>
              <w:right w:val="nil"/>
            </w:tcBorders>
            <w:shd w:val="clear" w:color="auto" w:fill="auto"/>
            <w:vAlign w:val="center"/>
            <w:hideMark/>
          </w:tcPr>
          <w:p w14:paraId="3B42A2E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73349</w:t>
            </w:r>
          </w:p>
        </w:tc>
        <w:tc>
          <w:tcPr>
            <w:tcW w:w="6173" w:type="dxa"/>
            <w:tcBorders>
              <w:top w:val="nil"/>
              <w:left w:val="nil"/>
              <w:bottom w:val="nil"/>
              <w:right w:val="nil"/>
            </w:tcBorders>
            <w:shd w:val="clear" w:color="auto" w:fill="auto"/>
            <w:vAlign w:val="center"/>
            <w:hideMark/>
          </w:tcPr>
          <w:p w14:paraId="066F2EF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HONDA</w:t>
            </w:r>
          </w:p>
        </w:tc>
        <w:tc>
          <w:tcPr>
            <w:tcW w:w="1440" w:type="dxa"/>
            <w:tcBorders>
              <w:top w:val="nil"/>
              <w:left w:val="nil"/>
              <w:bottom w:val="nil"/>
              <w:right w:val="nil"/>
            </w:tcBorders>
            <w:shd w:val="clear" w:color="auto" w:fill="auto"/>
            <w:vAlign w:val="center"/>
            <w:hideMark/>
          </w:tcPr>
          <w:p w14:paraId="7269670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743.830</w:t>
            </w:r>
          </w:p>
        </w:tc>
      </w:tr>
      <w:tr w:rsidR="00C95903" w:rsidRPr="00A94E22" w14:paraId="336D8CBE" w14:textId="77777777" w:rsidTr="00BC7A91">
        <w:trPr>
          <w:trHeight w:val="276"/>
          <w:jc w:val="center"/>
        </w:trPr>
        <w:tc>
          <w:tcPr>
            <w:tcW w:w="1340" w:type="dxa"/>
            <w:tcBorders>
              <w:top w:val="nil"/>
              <w:left w:val="nil"/>
              <w:bottom w:val="nil"/>
              <w:right w:val="nil"/>
            </w:tcBorders>
            <w:shd w:val="clear" w:color="auto" w:fill="auto"/>
            <w:vAlign w:val="center"/>
            <w:hideMark/>
          </w:tcPr>
          <w:p w14:paraId="3138817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73408</w:t>
            </w:r>
          </w:p>
        </w:tc>
        <w:tc>
          <w:tcPr>
            <w:tcW w:w="6173" w:type="dxa"/>
            <w:tcBorders>
              <w:top w:val="nil"/>
              <w:left w:val="nil"/>
              <w:bottom w:val="nil"/>
              <w:right w:val="nil"/>
            </w:tcBorders>
            <w:shd w:val="clear" w:color="auto" w:fill="auto"/>
            <w:vAlign w:val="center"/>
            <w:hideMark/>
          </w:tcPr>
          <w:p w14:paraId="5FCB150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LÉRIDA</w:t>
            </w:r>
          </w:p>
        </w:tc>
        <w:tc>
          <w:tcPr>
            <w:tcW w:w="1440" w:type="dxa"/>
            <w:tcBorders>
              <w:top w:val="nil"/>
              <w:left w:val="nil"/>
              <w:bottom w:val="nil"/>
              <w:right w:val="nil"/>
            </w:tcBorders>
            <w:shd w:val="clear" w:color="auto" w:fill="auto"/>
            <w:vAlign w:val="center"/>
            <w:hideMark/>
          </w:tcPr>
          <w:p w14:paraId="0CF1CDB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54.645.826</w:t>
            </w:r>
          </w:p>
        </w:tc>
      </w:tr>
      <w:tr w:rsidR="00C95903" w:rsidRPr="00A94E22" w14:paraId="0E0FA093" w14:textId="77777777" w:rsidTr="00BC7A91">
        <w:trPr>
          <w:trHeight w:val="276"/>
          <w:jc w:val="center"/>
        </w:trPr>
        <w:tc>
          <w:tcPr>
            <w:tcW w:w="1340" w:type="dxa"/>
            <w:tcBorders>
              <w:top w:val="nil"/>
              <w:left w:val="nil"/>
              <w:bottom w:val="nil"/>
              <w:right w:val="nil"/>
            </w:tcBorders>
            <w:shd w:val="clear" w:color="auto" w:fill="auto"/>
            <w:vAlign w:val="center"/>
            <w:hideMark/>
          </w:tcPr>
          <w:p w14:paraId="0CBD35C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73411</w:t>
            </w:r>
          </w:p>
        </w:tc>
        <w:tc>
          <w:tcPr>
            <w:tcW w:w="6173" w:type="dxa"/>
            <w:tcBorders>
              <w:top w:val="nil"/>
              <w:left w:val="nil"/>
              <w:bottom w:val="nil"/>
              <w:right w:val="nil"/>
            </w:tcBorders>
            <w:shd w:val="clear" w:color="auto" w:fill="auto"/>
            <w:vAlign w:val="center"/>
            <w:hideMark/>
          </w:tcPr>
          <w:p w14:paraId="51C41A0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 xml:space="preserve">ASIGNACIONES DIRECTAS (20% DEL SGR) MUNICIPIO </w:t>
            </w:r>
            <w:proofErr w:type="gramStart"/>
            <w:r w:rsidRPr="00A94E22">
              <w:rPr>
                <w:rFonts w:ascii="Arial Narrow" w:hAnsi="Arial Narrow" w:cs="Arial"/>
                <w:color w:val="000000"/>
                <w:sz w:val="16"/>
                <w:szCs w:val="16"/>
                <w:lang w:eastAsia="es-CO"/>
              </w:rPr>
              <w:t>DE LÍBANO</w:t>
            </w:r>
            <w:proofErr w:type="gramEnd"/>
          </w:p>
        </w:tc>
        <w:tc>
          <w:tcPr>
            <w:tcW w:w="1440" w:type="dxa"/>
            <w:tcBorders>
              <w:top w:val="nil"/>
              <w:left w:val="nil"/>
              <w:bottom w:val="nil"/>
              <w:right w:val="nil"/>
            </w:tcBorders>
            <w:shd w:val="clear" w:color="auto" w:fill="auto"/>
            <w:vAlign w:val="center"/>
            <w:hideMark/>
          </w:tcPr>
          <w:p w14:paraId="6B288F5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835.971.599</w:t>
            </w:r>
          </w:p>
        </w:tc>
      </w:tr>
      <w:tr w:rsidR="00C95903" w:rsidRPr="00A94E22" w14:paraId="140D5D77" w14:textId="77777777" w:rsidTr="00BC7A91">
        <w:trPr>
          <w:trHeight w:val="276"/>
          <w:jc w:val="center"/>
        </w:trPr>
        <w:tc>
          <w:tcPr>
            <w:tcW w:w="1340" w:type="dxa"/>
            <w:tcBorders>
              <w:top w:val="nil"/>
              <w:left w:val="nil"/>
              <w:bottom w:val="nil"/>
              <w:right w:val="nil"/>
            </w:tcBorders>
            <w:shd w:val="clear" w:color="auto" w:fill="auto"/>
            <w:vAlign w:val="center"/>
            <w:hideMark/>
          </w:tcPr>
          <w:p w14:paraId="088FE21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73443</w:t>
            </w:r>
          </w:p>
        </w:tc>
        <w:tc>
          <w:tcPr>
            <w:tcW w:w="6173" w:type="dxa"/>
            <w:tcBorders>
              <w:top w:val="nil"/>
              <w:left w:val="nil"/>
              <w:bottom w:val="nil"/>
              <w:right w:val="nil"/>
            </w:tcBorders>
            <w:shd w:val="clear" w:color="auto" w:fill="auto"/>
            <w:vAlign w:val="center"/>
            <w:hideMark/>
          </w:tcPr>
          <w:p w14:paraId="12E0AEF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SEBASTIÁN DE MARIQUITA</w:t>
            </w:r>
          </w:p>
        </w:tc>
        <w:tc>
          <w:tcPr>
            <w:tcW w:w="1440" w:type="dxa"/>
            <w:tcBorders>
              <w:top w:val="nil"/>
              <w:left w:val="nil"/>
              <w:bottom w:val="nil"/>
              <w:right w:val="nil"/>
            </w:tcBorders>
            <w:shd w:val="clear" w:color="auto" w:fill="auto"/>
            <w:vAlign w:val="center"/>
            <w:hideMark/>
          </w:tcPr>
          <w:p w14:paraId="50A63A0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74.404.165</w:t>
            </w:r>
          </w:p>
        </w:tc>
      </w:tr>
      <w:tr w:rsidR="00C95903" w:rsidRPr="00A94E22" w14:paraId="11A9698F" w14:textId="77777777" w:rsidTr="00BC7A91">
        <w:trPr>
          <w:trHeight w:val="276"/>
          <w:jc w:val="center"/>
        </w:trPr>
        <w:tc>
          <w:tcPr>
            <w:tcW w:w="1340" w:type="dxa"/>
            <w:tcBorders>
              <w:top w:val="nil"/>
              <w:left w:val="nil"/>
              <w:bottom w:val="nil"/>
              <w:right w:val="nil"/>
            </w:tcBorders>
            <w:shd w:val="clear" w:color="auto" w:fill="auto"/>
            <w:vAlign w:val="center"/>
            <w:hideMark/>
          </w:tcPr>
          <w:p w14:paraId="5FC74AD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73449</w:t>
            </w:r>
          </w:p>
        </w:tc>
        <w:tc>
          <w:tcPr>
            <w:tcW w:w="6173" w:type="dxa"/>
            <w:tcBorders>
              <w:top w:val="nil"/>
              <w:left w:val="nil"/>
              <w:bottom w:val="nil"/>
              <w:right w:val="nil"/>
            </w:tcBorders>
            <w:shd w:val="clear" w:color="auto" w:fill="auto"/>
            <w:vAlign w:val="center"/>
            <w:hideMark/>
          </w:tcPr>
          <w:p w14:paraId="7B8DEA5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MELGAR</w:t>
            </w:r>
          </w:p>
        </w:tc>
        <w:tc>
          <w:tcPr>
            <w:tcW w:w="1440" w:type="dxa"/>
            <w:tcBorders>
              <w:top w:val="nil"/>
              <w:left w:val="nil"/>
              <w:bottom w:val="nil"/>
              <w:right w:val="nil"/>
            </w:tcBorders>
            <w:shd w:val="clear" w:color="auto" w:fill="auto"/>
            <w:vAlign w:val="center"/>
            <w:hideMark/>
          </w:tcPr>
          <w:p w14:paraId="0E63470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3.368.363.747</w:t>
            </w:r>
          </w:p>
        </w:tc>
      </w:tr>
      <w:tr w:rsidR="00C95903" w:rsidRPr="00A94E22" w14:paraId="1BFF6EB3" w14:textId="77777777" w:rsidTr="00BC7A91">
        <w:trPr>
          <w:trHeight w:val="276"/>
          <w:jc w:val="center"/>
        </w:trPr>
        <w:tc>
          <w:tcPr>
            <w:tcW w:w="1340" w:type="dxa"/>
            <w:tcBorders>
              <w:top w:val="nil"/>
              <w:left w:val="nil"/>
              <w:bottom w:val="nil"/>
              <w:right w:val="nil"/>
            </w:tcBorders>
            <w:shd w:val="clear" w:color="auto" w:fill="auto"/>
            <w:vAlign w:val="center"/>
            <w:hideMark/>
          </w:tcPr>
          <w:p w14:paraId="2B43506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73504</w:t>
            </w:r>
          </w:p>
        </w:tc>
        <w:tc>
          <w:tcPr>
            <w:tcW w:w="6173" w:type="dxa"/>
            <w:tcBorders>
              <w:top w:val="nil"/>
              <w:left w:val="nil"/>
              <w:bottom w:val="nil"/>
              <w:right w:val="nil"/>
            </w:tcBorders>
            <w:shd w:val="clear" w:color="auto" w:fill="auto"/>
            <w:vAlign w:val="center"/>
            <w:hideMark/>
          </w:tcPr>
          <w:p w14:paraId="506FE41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ORTEGA</w:t>
            </w:r>
          </w:p>
        </w:tc>
        <w:tc>
          <w:tcPr>
            <w:tcW w:w="1440" w:type="dxa"/>
            <w:tcBorders>
              <w:top w:val="nil"/>
              <w:left w:val="nil"/>
              <w:bottom w:val="nil"/>
              <w:right w:val="nil"/>
            </w:tcBorders>
            <w:shd w:val="clear" w:color="auto" w:fill="auto"/>
            <w:vAlign w:val="center"/>
            <w:hideMark/>
          </w:tcPr>
          <w:p w14:paraId="6F8D54E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1.144.058.708</w:t>
            </w:r>
          </w:p>
        </w:tc>
      </w:tr>
      <w:tr w:rsidR="00C95903" w:rsidRPr="00A94E22" w14:paraId="5721BE66" w14:textId="77777777" w:rsidTr="00BC7A91">
        <w:trPr>
          <w:trHeight w:val="276"/>
          <w:jc w:val="center"/>
        </w:trPr>
        <w:tc>
          <w:tcPr>
            <w:tcW w:w="1340" w:type="dxa"/>
            <w:tcBorders>
              <w:top w:val="nil"/>
              <w:left w:val="nil"/>
              <w:bottom w:val="nil"/>
              <w:right w:val="nil"/>
            </w:tcBorders>
            <w:shd w:val="clear" w:color="auto" w:fill="auto"/>
            <w:vAlign w:val="center"/>
            <w:hideMark/>
          </w:tcPr>
          <w:p w14:paraId="31468CD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73547</w:t>
            </w:r>
          </w:p>
        </w:tc>
        <w:tc>
          <w:tcPr>
            <w:tcW w:w="6173" w:type="dxa"/>
            <w:tcBorders>
              <w:top w:val="nil"/>
              <w:left w:val="nil"/>
              <w:bottom w:val="nil"/>
              <w:right w:val="nil"/>
            </w:tcBorders>
            <w:shd w:val="clear" w:color="auto" w:fill="auto"/>
            <w:vAlign w:val="center"/>
            <w:hideMark/>
          </w:tcPr>
          <w:p w14:paraId="7A95D65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PIEDRAS</w:t>
            </w:r>
          </w:p>
        </w:tc>
        <w:tc>
          <w:tcPr>
            <w:tcW w:w="1440" w:type="dxa"/>
            <w:tcBorders>
              <w:top w:val="nil"/>
              <w:left w:val="nil"/>
              <w:bottom w:val="nil"/>
              <w:right w:val="nil"/>
            </w:tcBorders>
            <w:shd w:val="clear" w:color="auto" w:fill="auto"/>
            <w:vAlign w:val="center"/>
            <w:hideMark/>
          </w:tcPr>
          <w:p w14:paraId="614CB75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1.804.914.800</w:t>
            </w:r>
          </w:p>
        </w:tc>
      </w:tr>
      <w:tr w:rsidR="00C95903" w:rsidRPr="00A94E22" w14:paraId="009E4B99" w14:textId="77777777" w:rsidTr="00BC7A91">
        <w:trPr>
          <w:trHeight w:val="276"/>
          <w:jc w:val="center"/>
        </w:trPr>
        <w:tc>
          <w:tcPr>
            <w:tcW w:w="1340" w:type="dxa"/>
            <w:tcBorders>
              <w:top w:val="nil"/>
              <w:left w:val="nil"/>
              <w:bottom w:val="nil"/>
              <w:right w:val="nil"/>
            </w:tcBorders>
            <w:shd w:val="clear" w:color="auto" w:fill="auto"/>
            <w:vAlign w:val="center"/>
            <w:hideMark/>
          </w:tcPr>
          <w:p w14:paraId="4492215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73563</w:t>
            </w:r>
          </w:p>
        </w:tc>
        <w:tc>
          <w:tcPr>
            <w:tcW w:w="6173" w:type="dxa"/>
            <w:tcBorders>
              <w:top w:val="nil"/>
              <w:left w:val="nil"/>
              <w:bottom w:val="nil"/>
              <w:right w:val="nil"/>
            </w:tcBorders>
            <w:shd w:val="clear" w:color="auto" w:fill="auto"/>
            <w:vAlign w:val="center"/>
            <w:hideMark/>
          </w:tcPr>
          <w:p w14:paraId="351557E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PRADO</w:t>
            </w:r>
          </w:p>
        </w:tc>
        <w:tc>
          <w:tcPr>
            <w:tcW w:w="1440" w:type="dxa"/>
            <w:tcBorders>
              <w:top w:val="nil"/>
              <w:left w:val="nil"/>
              <w:bottom w:val="nil"/>
              <w:right w:val="nil"/>
            </w:tcBorders>
            <w:shd w:val="clear" w:color="auto" w:fill="auto"/>
            <w:vAlign w:val="center"/>
            <w:hideMark/>
          </w:tcPr>
          <w:p w14:paraId="0EDAF2B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103.198.339</w:t>
            </w:r>
          </w:p>
        </w:tc>
      </w:tr>
      <w:tr w:rsidR="00C95903" w:rsidRPr="00A94E22" w14:paraId="1894C62C" w14:textId="77777777" w:rsidTr="00BC7A91">
        <w:trPr>
          <w:trHeight w:val="276"/>
          <w:jc w:val="center"/>
        </w:trPr>
        <w:tc>
          <w:tcPr>
            <w:tcW w:w="1340" w:type="dxa"/>
            <w:tcBorders>
              <w:top w:val="nil"/>
              <w:left w:val="nil"/>
              <w:bottom w:val="nil"/>
              <w:right w:val="nil"/>
            </w:tcBorders>
            <w:shd w:val="clear" w:color="auto" w:fill="auto"/>
            <w:vAlign w:val="center"/>
            <w:hideMark/>
          </w:tcPr>
          <w:p w14:paraId="53C6DC6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73585</w:t>
            </w:r>
          </w:p>
        </w:tc>
        <w:tc>
          <w:tcPr>
            <w:tcW w:w="6173" w:type="dxa"/>
            <w:tcBorders>
              <w:top w:val="nil"/>
              <w:left w:val="nil"/>
              <w:bottom w:val="nil"/>
              <w:right w:val="nil"/>
            </w:tcBorders>
            <w:shd w:val="clear" w:color="auto" w:fill="auto"/>
            <w:vAlign w:val="center"/>
            <w:hideMark/>
          </w:tcPr>
          <w:p w14:paraId="0F01977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PURIFICACIÓN</w:t>
            </w:r>
          </w:p>
        </w:tc>
        <w:tc>
          <w:tcPr>
            <w:tcW w:w="1440" w:type="dxa"/>
            <w:tcBorders>
              <w:top w:val="nil"/>
              <w:left w:val="nil"/>
              <w:bottom w:val="nil"/>
              <w:right w:val="nil"/>
            </w:tcBorders>
            <w:shd w:val="clear" w:color="auto" w:fill="auto"/>
            <w:vAlign w:val="center"/>
            <w:hideMark/>
          </w:tcPr>
          <w:p w14:paraId="4B1C527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4.663.845.760</w:t>
            </w:r>
          </w:p>
        </w:tc>
      </w:tr>
      <w:tr w:rsidR="00C95903" w:rsidRPr="00A94E22" w14:paraId="6E031316" w14:textId="77777777" w:rsidTr="00BC7A91">
        <w:trPr>
          <w:trHeight w:val="276"/>
          <w:jc w:val="center"/>
        </w:trPr>
        <w:tc>
          <w:tcPr>
            <w:tcW w:w="1340" w:type="dxa"/>
            <w:tcBorders>
              <w:top w:val="nil"/>
              <w:left w:val="nil"/>
              <w:bottom w:val="nil"/>
              <w:right w:val="nil"/>
            </w:tcBorders>
            <w:shd w:val="clear" w:color="auto" w:fill="auto"/>
            <w:vAlign w:val="center"/>
            <w:hideMark/>
          </w:tcPr>
          <w:p w14:paraId="1E83542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73624</w:t>
            </w:r>
          </w:p>
        </w:tc>
        <w:tc>
          <w:tcPr>
            <w:tcW w:w="6173" w:type="dxa"/>
            <w:tcBorders>
              <w:top w:val="nil"/>
              <w:left w:val="nil"/>
              <w:bottom w:val="nil"/>
              <w:right w:val="nil"/>
            </w:tcBorders>
            <w:shd w:val="clear" w:color="auto" w:fill="auto"/>
            <w:vAlign w:val="center"/>
            <w:hideMark/>
          </w:tcPr>
          <w:p w14:paraId="2F3F878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ROVIRA</w:t>
            </w:r>
          </w:p>
        </w:tc>
        <w:tc>
          <w:tcPr>
            <w:tcW w:w="1440" w:type="dxa"/>
            <w:tcBorders>
              <w:top w:val="nil"/>
              <w:left w:val="nil"/>
              <w:bottom w:val="nil"/>
              <w:right w:val="nil"/>
            </w:tcBorders>
            <w:shd w:val="clear" w:color="auto" w:fill="auto"/>
            <w:vAlign w:val="center"/>
            <w:hideMark/>
          </w:tcPr>
          <w:p w14:paraId="333E099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1.646.046</w:t>
            </w:r>
          </w:p>
        </w:tc>
      </w:tr>
      <w:tr w:rsidR="00C95903" w:rsidRPr="00A94E22" w14:paraId="4A82309A" w14:textId="77777777" w:rsidTr="00BC7A91">
        <w:trPr>
          <w:trHeight w:val="276"/>
          <w:jc w:val="center"/>
        </w:trPr>
        <w:tc>
          <w:tcPr>
            <w:tcW w:w="1340" w:type="dxa"/>
            <w:tcBorders>
              <w:top w:val="nil"/>
              <w:left w:val="nil"/>
              <w:bottom w:val="nil"/>
              <w:right w:val="nil"/>
            </w:tcBorders>
            <w:shd w:val="clear" w:color="auto" w:fill="auto"/>
            <w:vAlign w:val="center"/>
            <w:hideMark/>
          </w:tcPr>
          <w:p w14:paraId="0700316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73671</w:t>
            </w:r>
          </w:p>
        </w:tc>
        <w:tc>
          <w:tcPr>
            <w:tcW w:w="6173" w:type="dxa"/>
            <w:tcBorders>
              <w:top w:val="nil"/>
              <w:left w:val="nil"/>
              <w:bottom w:val="nil"/>
              <w:right w:val="nil"/>
            </w:tcBorders>
            <w:shd w:val="clear" w:color="auto" w:fill="auto"/>
            <w:vAlign w:val="center"/>
            <w:hideMark/>
          </w:tcPr>
          <w:p w14:paraId="2D73DA0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SALDAÑA</w:t>
            </w:r>
          </w:p>
        </w:tc>
        <w:tc>
          <w:tcPr>
            <w:tcW w:w="1440" w:type="dxa"/>
            <w:tcBorders>
              <w:top w:val="nil"/>
              <w:left w:val="nil"/>
              <w:bottom w:val="nil"/>
              <w:right w:val="nil"/>
            </w:tcBorders>
            <w:shd w:val="clear" w:color="auto" w:fill="auto"/>
            <w:vAlign w:val="center"/>
            <w:hideMark/>
          </w:tcPr>
          <w:p w14:paraId="507F9BA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56.713.168</w:t>
            </w:r>
          </w:p>
        </w:tc>
      </w:tr>
      <w:tr w:rsidR="00C95903" w:rsidRPr="00A94E22" w14:paraId="09603862" w14:textId="77777777" w:rsidTr="00BC7A91">
        <w:trPr>
          <w:trHeight w:val="276"/>
          <w:jc w:val="center"/>
        </w:trPr>
        <w:tc>
          <w:tcPr>
            <w:tcW w:w="1340" w:type="dxa"/>
            <w:tcBorders>
              <w:top w:val="nil"/>
              <w:left w:val="nil"/>
              <w:bottom w:val="nil"/>
              <w:right w:val="nil"/>
            </w:tcBorders>
            <w:shd w:val="clear" w:color="auto" w:fill="auto"/>
            <w:vAlign w:val="center"/>
            <w:hideMark/>
          </w:tcPr>
          <w:p w14:paraId="7F8F57D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73678</w:t>
            </w:r>
          </w:p>
        </w:tc>
        <w:tc>
          <w:tcPr>
            <w:tcW w:w="6173" w:type="dxa"/>
            <w:tcBorders>
              <w:top w:val="nil"/>
              <w:left w:val="nil"/>
              <w:bottom w:val="nil"/>
              <w:right w:val="nil"/>
            </w:tcBorders>
            <w:shd w:val="clear" w:color="auto" w:fill="auto"/>
            <w:vAlign w:val="center"/>
            <w:hideMark/>
          </w:tcPr>
          <w:p w14:paraId="392AA3E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LUIS</w:t>
            </w:r>
          </w:p>
        </w:tc>
        <w:tc>
          <w:tcPr>
            <w:tcW w:w="1440" w:type="dxa"/>
            <w:tcBorders>
              <w:top w:val="nil"/>
              <w:left w:val="nil"/>
              <w:bottom w:val="nil"/>
              <w:right w:val="nil"/>
            </w:tcBorders>
            <w:shd w:val="clear" w:color="auto" w:fill="auto"/>
            <w:vAlign w:val="center"/>
            <w:hideMark/>
          </w:tcPr>
          <w:p w14:paraId="33DEE76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317.889.038</w:t>
            </w:r>
          </w:p>
        </w:tc>
      </w:tr>
      <w:tr w:rsidR="00C95903" w:rsidRPr="00A94E22" w14:paraId="42B3CBE0" w14:textId="77777777" w:rsidTr="00BC7A91">
        <w:trPr>
          <w:trHeight w:val="276"/>
          <w:jc w:val="center"/>
        </w:trPr>
        <w:tc>
          <w:tcPr>
            <w:tcW w:w="1340" w:type="dxa"/>
            <w:tcBorders>
              <w:top w:val="nil"/>
              <w:left w:val="nil"/>
              <w:bottom w:val="nil"/>
              <w:right w:val="nil"/>
            </w:tcBorders>
            <w:shd w:val="clear" w:color="auto" w:fill="auto"/>
            <w:vAlign w:val="center"/>
            <w:hideMark/>
          </w:tcPr>
          <w:p w14:paraId="4B5FB28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73686</w:t>
            </w:r>
          </w:p>
        </w:tc>
        <w:tc>
          <w:tcPr>
            <w:tcW w:w="6173" w:type="dxa"/>
            <w:tcBorders>
              <w:top w:val="nil"/>
              <w:left w:val="nil"/>
              <w:bottom w:val="nil"/>
              <w:right w:val="nil"/>
            </w:tcBorders>
            <w:shd w:val="clear" w:color="auto" w:fill="auto"/>
            <w:vAlign w:val="center"/>
            <w:hideMark/>
          </w:tcPr>
          <w:p w14:paraId="31510EA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SANTA ISABEL</w:t>
            </w:r>
          </w:p>
        </w:tc>
        <w:tc>
          <w:tcPr>
            <w:tcW w:w="1440" w:type="dxa"/>
            <w:tcBorders>
              <w:top w:val="nil"/>
              <w:left w:val="nil"/>
              <w:bottom w:val="nil"/>
              <w:right w:val="nil"/>
            </w:tcBorders>
            <w:shd w:val="clear" w:color="auto" w:fill="auto"/>
            <w:vAlign w:val="center"/>
            <w:hideMark/>
          </w:tcPr>
          <w:p w14:paraId="0DAD0C0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45.843.859</w:t>
            </w:r>
          </w:p>
        </w:tc>
      </w:tr>
      <w:tr w:rsidR="00C95903" w:rsidRPr="00A94E22" w14:paraId="648AB0E3" w14:textId="77777777" w:rsidTr="00BC7A91">
        <w:trPr>
          <w:trHeight w:val="276"/>
          <w:jc w:val="center"/>
        </w:trPr>
        <w:tc>
          <w:tcPr>
            <w:tcW w:w="1340" w:type="dxa"/>
            <w:tcBorders>
              <w:top w:val="nil"/>
              <w:left w:val="nil"/>
              <w:bottom w:val="nil"/>
              <w:right w:val="nil"/>
            </w:tcBorders>
            <w:shd w:val="clear" w:color="auto" w:fill="auto"/>
            <w:vAlign w:val="center"/>
            <w:hideMark/>
          </w:tcPr>
          <w:p w14:paraId="06A12DF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73770</w:t>
            </w:r>
          </w:p>
        </w:tc>
        <w:tc>
          <w:tcPr>
            <w:tcW w:w="6173" w:type="dxa"/>
            <w:tcBorders>
              <w:top w:val="nil"/>
              <w:left w:val="nil"/>
              <w:bottom w:val="nil"/>
              <w:right w:val="nil"/>
            </w:tcBorders>
            <w:shd w:val="clear" w:color="auto" w:fill="auto"/>
            <w:vAlign w:val="center"/>
            <w:hideMark/>
          </w:tcPr>
          <w:p w14:paraId="706D0B2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SUÁREZ</w:t>
            </w:r>
          </w:p>
        </w:tc>
        <w:tc>
          <w:tcPr>
            <w:tcW w:w="1440" w:type="dxa"/>
            <w:tcBorders>
              <w:top w:val="nil"/>
              <w:left w:val="nil"/>
              <w:bottom w:val="nil"/>
              <w:right w:val="nil"/>
            </w:tcBorders>
            <w:shd w:val="clear" w:color="auto" w:fill="auto"/>
            <w:vAlign w:val="center"/>
            <w:hideMark/>
          </w:tcPr>
          <w:p w14:paraId="2252FB9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43.483.082</w:t>
            </w:r>
          </w:p>
        </w:tc>
      </w:tr>
      <w:tr w:rsidR="00C95903" w:rsidRPr="00A94E22" w14:paraId="3B603A71" w14:textId="77777777" w:rsidTr="00BC7A91">
        <w:trPr>
          <w:trHeight w:val="276"/>
          <w:jc w:val="center"/>
        </w:trPr>
        <w:tc>
          <w:tcPr>
            <w:tcW w:w="1340" w:type="dxa"/>
            <w:tcBorders>
              <w:top w:val="nil"/>
              <w:left w:val="nil"/>
              <w:bottom w:val="nil"/>
              <w:right w:val="nil"/>
            </w:tcBorders>
            <w:shd w:val="clear" w:color="auto" w:fill="auto"/>
            <w:vAlign w:val="center"/>
            <w:hideMark/>
          </w:tcPr>
          <w:p w14:paraId="37B0D6E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73854</w:t>
            </w:r>
          </w:p>
        </w:tc>
        <w:tc>
          <w:tcPr>
            <w:tcW w:w="6173" w:type="dxa"/>
            <w:tcBorders>
              <w:top w:val="nil"/>
              <w:left w:val="nil"/>
              <w:bottom w:val="nil"/>
              <w:right w:val="nil"/>
            </w:tcBorders>
            <w:shd w:val="clear" w:color="auto" w:fill="auto"/>
            <w:vAlign w:val="center"/>
            <w:hideMark/>
          </w:tcPr>
          <w:p w14:paraId="1631E92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VALLE DE SAN JUAN</w:t>
            </w:r>
          </w:p>
        </w:tc>
        <w:tc>
          <w:tcPr>
            <w:tcW w:w="1440" w:type="dxa"/>
            <w:tcBorders>
              <w:top w:val="nil"/>
              <w:left w:val="nil"/>
              <w:bottom w:val="nil"/>
              <w:right w:val="nil"/>
            </w:tcBorders>
            <w:shd w:val="clear" w:color="auto" w:fill="auto"/>
            <w:vAlign w:val="center"/>
            <w:hideMark/>
          </w:tcPr>
          <w:p w14:paraId="13C9AF8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5.784.164</w:t>
            </w:r>
          </w:p>
        </w:tc>
      </w:tr>
      <w:tr w:rsidR="00C95903" w:rsidRPr="00A94E22" w14:paraId="5828B9D5" w14:textId="77777777" w:rsidTr="00BC7A91">
        <w:trPr>
          <w:trHeight w:val="276"/>
          <w:jc w:val="center"/>
        </w:trPr>
        <w:tc>
          <w:tcPr>
            <w:tcW w:w="1340" w:type="dxa"/>
            <w:tcBorders>
              <w:top w:val="nil"/>
              <w:left w:val="nil"/>
              <w:bottom w:val="nil"/>
              <w:right w:val="nil"/>
            </w:tcBorders>
            <w:shd w:val="clear" w:color="auto" w:fill="auto"/>
            <w:vAlign w:val="center"/>
            <w:hideMark/>
          </w:tcPr>
          <w:p w14:paraId="75AEDDC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73861</w:t>
            </w:r>
          </w:p>
        </w:tc>
        <w:tc>
          <w:tcPr>
            <w:tcW w:w="6173" w:type="dxa"/>
            <w:tcBorders>
              <w:top w:val="nil"/>
              <w:left w:val="nil"/>
              <w:bottom w:val="nil"/>
              <w:right w:val="nil"/>
            </w:tcBorders>
            <w:shd w:val="clear" w:color="auto" w:fill="auto"/>
            <w:vAlign w:val="center"/>
            <w:hideMark/>
          </w:tcPr>
          <w:p w14:paraId="5080497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VENADILLO</w:t>
            </w:r>
          </w:p>
        </w:tc>
        <w:tc>
          <w:tcPr>
            <w:tcW w:w="1440" w:type="dxa"/>
            <w:tcBorders>
              <w:top w:val="nil"/>
              <w:left w:val="nil"/>
              <w:bottom w:val="nil"/>
              <w:right w:val="nil"/>
            </w:tcBorders>
            <w:shd w:val="clear" w:color="auto" w:fill="auto"/>
            <w:vAlign w:val="center"/>
            <w:hideMark/>
          </w:tcPr>
          <w:p w14:paraId="648EDFB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41.394.444</w:t>
            </w:r>
          </w:p>
        </w:tc>
      </w:tr>
      <w:tr w:rsidR="00C95903" w:rsidRPr="00A94E22" w14:paraId="249E1918" w14:textId="77777777" w:rsidTr="00BC7A91">
        <w:trPr>
          <w:trHeight w:val="276"/>
          <w:jc w:val="center"/>
        </w:trPr>
        <w:tc>
          <w:tcPr>
            <w:tcW w:w="1340" w:type="dxa"/>
            <w:tcBorders>
              <w:top w:val="nil"/>
              <w:left w:val="nil"/>
              <w:bottom w:val="nil"/>
              <w:right w:val="nil"/>
            </w:tcBorders>
            <w:shd w:val="clear" w:color="auto" w:fill="auto"/>
            <w:vAlign w:val="center"/>
            <w:hideMark/>
          </w:tcPr>
          <w:p w14:paraId="2D6DF81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73870</w:t>
            </w:r>
          </w:p>
        </w:tc>
        <w:tc>
          <w:tcPr>
            <w:tcW w:w="6173" w:type="dxa"/>
            <w:tcBorders>
              <w:top w:val="nil"/>
              <w:left w:val="nil"/>
              <w:bottom w:val="nil"/>
              <w:right w:val="nil"/>
            </w:tcBorders>
            <w:shd w:val="clear" w:color="auto" w:fill="auto"/>
            <w:vAlign w:val="center"/>
            <w:hideMark/>
          </w:tcPr>
          <w:p w14:paraId="6ED48BA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VILLAHERMOSA</w:t>
            </w:r>
          </w:p>
        </w:tc>
        <w:tc>
          <w:tcPr>
            <w:tcW w:w="1440" w:type="dxa"/>
            <w:tcBorders>
              <w:top w:val="nil"/>
              <w:left w:val="nil"/>
              <w:bottom w:val="nil"/>
              <w:right w:val="nil"/>
            </w:tcBorders>
            <w:shd w:val="clear" w:color="auto" w:fill="auto"/>
            <w:vAlign w:val="center"/>
            <w:hideMark/>
          </w:tcPr>
          <w:p w14:paraId="6AFDC5E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2.425.416</w:t>
            </w:r>
          </w:p>
        </w:tc>
      </w:tr>
      <w:tr w:rsidR="00C95903" w:rsidRPr="00A94E22" w14:paraId="6C6339CC" w14:textId="77777777" w:rsidTr="00BC7A91">
        <w:trPr>
          <w:trHeight w:val="276"/>
          <w:jc w:val="center"/>
        </w:trPr>
        <w:tc>
          <w:tcPr>
            <w:tcW w:w="1340" w:type="dxa"/>
            <w:tcBorders>
              <w:top w:val="nil"/>
              <w:left w:val="nil"/>
              <w:bottom w:val="nil"/>
              <w:right w:val="nil"/>
            </w:tcBorders>
            <w:shd w:val="clear" w:color="auto" w:fill="auto"/>
            <w:vAlign w:val="center"/>
            <w:hideMark/>
          </w:tcPr>
          <w:p w14:paraId="6035700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73873</w:t>
            </w:r>
          </w:p>
        </w:tc>
        <w:tc>
          <w:tcPr>
            <w:tcW w:w="6173" w:type="dxa"/>
            <w:tcBorders>
              <w:top w:val="nil"/>
              <w:left w:val="nil"/>
              <w:bottom w:val="nil"/>
              <w:right w:val="nil"/>
            </w:tcBorders>
            <w:shd w:val="clear" w:color="auto" w:fill="auto"/>
            <w:vAlign w:val="center"/>
            <w:hideMark/>
          </w:tcPr>
          <w:p w14:paraId="7D17B33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VILLARRICA</w:t>
            </w:r>
          </w:p>
        </w:tc>
        <w:tc>
          <w:tcPr>
            <w:tcW w:w="1440" w:type="dxa"/>
            <w:tcBorders>
              <w:top w:val="nil"/>
              <w:left w:val="nil"/>
              <w:bottom w:val="nil"/>
              <w:right w:val="nil"/>
            </w:tcBorders>
            <w:shd w:val="clear" w:color="auto" w:fill="auto"/>
            <w:vAlign w:val="center"/>
            <w:hideMark/>
          </w:tcPr>
          <w:p w14:paraId="1143AD7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549.780</w:t>
            </w:r>
          </w:p>
        </w:tc>
      </w:tr>
      <w:tr w:rsidR="00C95903" w:rsidRPr="00A94E22" w14:paraId="439CFE6F" w14:textId="77777777" w:rsidTr="00BC7A91">
        <w:trPr>
          <w:trHeight w:val="276"/>
          <w:jc w:val="center"/>
        </w:trPr>
        <w:tc>
          <w:tcPr>
            <w:tcW w:w="1340" w:type="dxa"/>
            <w:tcBorders>
              <w:top w:val="nil"/>
              <w:left w:val="nil"/>
              <w:bottom w:val="nil"/>
              <w:right w:val="nil"/>
            </w:tcBorders>
            <w:shd w:val="clear" w:color="auto" w:fill="auto"/>
            <w:vAlign w:val="center"/>
            <w:hideMark/>
          </w:tcPr>
          <w:p w14:paraId="35AD397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w:t>
            </w:r>
          </w:p>
        </w:tc>
        <w:tc>
          <w:tcPr>
            <w:tcW w:w="6173" w:type="dxa"/>
            <w:tcBorders>
              <w:top w:val="nil"/>
              <w:left w:val="nil"/>
              <w:bottom w:val="nil"/>
              <w:right w:val="nil"/>
            </w:tcBorders>
            <w:shd w:val="clear" w:color="auto" w:fill="auto"/>
            <w:vAlign w:val="center"/>
            <w:hideMark/>
          </w:tcPr>
          <w:p w14:paraId="5181D1CF"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VALLE DEL CAUCA</w:t>
            </w:r>
          </w:p>
        </w:tc>
        <w:tc>
          <w:tcPr>
            <w:tcW w:w="1440" w:type="dxa"/>
            <w:tcBorders>
              <w:top w:val="nil"/>
              <w:left w:val="nil"/>
              <w:bottom w:val="nil"/>
              <w:right w:val="nil"/>
            </w:tcBorders>
            <w:shd w:val="clear" w:color="auto" w:fill="auto"/>
            <w:vAlign w:val="center"/>
            <w:hideMark/>
          </w:tcPr>
          <w:p w14:paraId="7C5AD4A7"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687.865.878</w:t>
            </w:r>
          </w:p>
        </w:tc>
      </w:tr>
      <w:tr w:rsidR="00C95903" w:rsidRPr="00A94E22" w14:paraId="6D4A90B4" w14:textId="77777777" w:rsidTr="00BC7A91">
        <w:trPr>
          <w:trHeight w:val="276"/>
          <w:jc w:val="center"/>
        </w:trPr>
        <w:tc>
          <w:tcPr>
            <w:tcW w:w="1340" w:type="dxa"/>
            <w:tcBorders>
              <w:top w:val="nil"/>
              <w:left w:val="nil"/>
              <w:bottom w:val="nil"/>
              <w:right w:val="nil"/>
            </w:tcBorders>
            <w:shd w:val="clear" w:color="auto" w:fill="auto"/>
            <w:vAlign w:val="center"/>
            <w:hideMark/>
          </w:tcPr>
          <w:p w14:paraId="78D9B43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76000</w:t>
            </w:r>
          </w:p>
        </w:tc>
        <w:tc>
          <w:tcPr>
            <w:tcW w:w="6173" w:type="dxa"/>
            <w:tcBorders>
              <w:top w:val="nil"/>
              <w:left w:val="nil"/>
              <w:bottom w:val="nil"/>
              <w:right w:val="nil"/>
            </w:tcBorders>
            <w:shd w:val="clear" w:color="auto" w:fill="auto"/>
            <w:vAlign w:val="center"/>
            <w:hideMark/>
          </w:tcPr>
          <w:p w14:paraId="52E3EEF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VALLE DEL CAUCA</w:t>
            </w:r>
          </w:p>
        </w:tc>
        <w:tc>
          <w:tcPr>
            <w:tcW w:w="1440" w:type="dxa"/>
            <w:tcBorders>
              <w:top w:val="nil"/>
              <w:left w:val="nil"/>
              <w:bottom w:val="nil"/>
              <w:right w:val="nil"/>
            </w:tcBorders>
            <w:shd w:val="clear" w:color="auto" w:fill="auto"/>
            <w:vAlign w:val="center"/>
            <w:hideMark/>
          </w:tcPr>
          <w:p w14:paraId="0D54123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115.239.532</w:t>
            </w:r>
          </w:p>
        </w:tc>
      </w:tr>
      <w:tr w:rsidR="00C95903" w:rsidRPr="00A94E22" w14:paraId="2A9AD70C" w14:textId="77777777" w:rsidTr="00BC7A91">
        <w:trPr>
          <w:trHeight w:val="276"/>
          <w:jc w:val="center"/>
        </w:trPr>
        <w:tc>
          <w:tcPr>
            <w:tcW w:w="1340" w:type="dxa"/>
            <w:tcBorders>
              <w:top w:val="nil"/>
              <w:left w:val="nil"/>
              <w:bottom w:val="nil"/>
              <w:right w:val="nil"/>
            </w:tcBorders>
            <w:shd w:val="clear" w:color="auto" w:fill="auto"/>
            <w:vAlign w:val="center"/>
            <w:hideMark/>
          </w:tcPr>
          <w:p w14:paraId="609E3E5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76001</w:t>
            </w:r>
          </w:p>
        </w:tc>
        <w:tc>
          <w:tcPr>
            <w:tcW w:w="6173" w:type="dxa"/>
            <w:tcBorders>
              <w:top w:val="nil"/>
              <w:left w:val="nil"/>
              <w:bottom w:val="nil"/>
              <w:right w:val="nil"/>
            </w:tcBorders>
            <w:shd w:val="clear" w:color="auto" w:fill="auto"/>
            <w:vAlign w:val="center"/>
            <w:hideMark/>
          </w:tcPr>
          <w:p w14:paraId="31CAF15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CALI</w:t>
            </w:r>
          </w:p>
        </w:tc>
        <w:tc>
          <w:tcPr>
            <w:tcW w:w="1440" w:type="dxa"/>
            <w:tcBorders>
              <w:top w:val="nil"/>
              <w:left w:val="nil"/>
              <w:bottom w:val="nil"/>
              <w:right w:val="nil"/>
            </w:tcBorders>
            <w:shd w:val="clear" w:color="auto" w:fill="auto"/>
            <w:vAlign w:val="center"/>
            <w:hideMark/>
          </w:tcPr>
          <w:p w14:paraId="519A617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32.586.758</w:t>
            </w:r>
          </w:p>
        </w:tc>
      </w:tr>
      <w:tr w:rsidR="00C95903" w:rsidRPr="00A94E22" w14:paraId="43878C90" w14:textId="77777777" w:rsidTr="00BC7A91">
        <w:trPr>
          <w:trHeight w:val="276"/>
          <w:jc w:val="center"/>
        </w:trPr>
        <w:tc>
          <w:tcPr>
            <w:tcW w:w="1340" w:type="dxa"/>
            <w:tcBorders>
              <w:top w:val="nil"/>
              <w:left w:val="nil"/>
              <w:bottom w:val="nil"/>
              <w:right w:val="nil"/>
            </w:tcBorders>
            <w:shd w:val="clear" w:color="auto" w:fill="auto"/>
            <w:vAlign w:val="center"/>
            <w:hideMark/>
          </w:tcPr>
          <w:p w14:paraId="1138AAA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76036</w:t>
            </w:r>
          </w:p>
        </w:tc>
        <w:tc>
          <w:tcPr>
            <w:tcW w:w="6173" w:type="dxa"/>
            <w:tcBorders>
              <w:top w:val="nil"/>
              <w:left w:val="nil"/>
              <w:bottom w:val="nil"/>
              <w:right w:val="nil"/>
            </w:tcBorders>
            <w:shd w:val="clear" w:color="auto" w:fill="auto"/>
            <w:vAlign w:val="center"/>
            <w:hideMark/>
          </w:tcPr>
          <w:p w14:paraId="45F75A2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ANDALUCÍA</w:t>
            </w:r>
          </w:p>
        </w:tc>
        <w:tc>
          <w:tcPr>
            <w:tcW w:w="1440" w:type="dxa"/>
            <w:tcBorders>
              <w:top w:val="nil"/>
              <w:left w:val="nil"/>
              <w:bottom w:val="nil"/>
              <w:right w:val="nil"/>
            </w:tcBorders>
            <w:shd w:val="clear" w:color="auto" w:fill="auto"/>
            <w:vAlign w:val="center"/>
            <w:hideMark/>
          </w:tcPr>
          <w:p w14:paraId="3D4963D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43.339</w:t>
            </w:r>
          </w:p>
        </w:tc>
      </w:tr>
      <w:tr w:rsidR="00C95903" w:rsidRPr="00A94E22" w14:paraId="4A4871BC" w14:textId="77777777" w:rsidTr="00BC7A91">
        <w:trPr>
          <w:trHeight w:val="276"/>
          <w:jc w:val="center"/>
        </w:trPr>
        <w:tc>
          <w:tcPr>
            <w:tcW w:w="1340" w:type="dxa"/>
            <w:tcBorders>
              <w:top w:val="nil"/>
              <w:left w:val="nil"/>
              <w:bottom w:val="nil"/>
              <w:right w:val="nil"/>
            </w:tcBorders>
            <w:shd w:val="clear" w:color="auto" w:fill="auto"/>
            <w:vAlign w:val="center"/>
            <w:hideMark/>
          </w:tcPr>
          <w:p w14:paraId="4228544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76041</w:t>
            </w:r>
          </w:p>
        </w:tc>
        <w:tc>
          <w:tcPr>
            <w:tcW w:w="6173" w:type="dxa"/>
            <w:tcBorders>
              <w:top w:val="nil"/>
              <w:left w:val="nil"/>
              <w:bottom w:val="nil"/>
              <w:right w:val="nil"/>
            </w:tcBorders>
            <w:shd w:val="clear" w:color="auto" w:fill="auto"/>
            <w:vAlign w:val="center"/>
            <w:hideMark/>
          </w:tcPr>
          <w:p w14:paraId="20359A6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ANSERMANUEVO</w:t>
            </w:r>
          </w:p>
        </w:tc>
        <w:tc>
          <w:tcPr>
            <w:tcW w:w="1440" w:type="dxa"/>
            <w:tcBorders>
              <w:top w:val="nil"/>
              <w:left w:val="nil"/>
              <w:bottom w:val="nil"/>
              <w:right w:val="nil"/>
            </w:tcBorders>
            <w:shd w:val="clear" w:color="auto" w:fill="auto"/>
            <w:vAlign w:val="center"/>
            <w:hideMark/>
          </w:tcPr>
          <w:p w14:paraId="437067B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20.035.633</w:t>
            </w:r>
          </w:p>
        </w:tc>
      </w:tr>
      <w:tr w:rsidR="00C95903" w:rsidRPr="00A94E22" w14:paraId="1DE47C3A" w14:textId="77777777" w:rsidTr="00BC7A91">
        <w:trPr>
          <w:trHeight w:val="276"/>
          <w:jc w:val="center"/>
        </w:trPr>
        <w:tc>
          <w:tcPr>
            <w:tcW w:w="1340" w:type="dxa"/>
            <w:tcBorders>
              <w:top w:val="nil"/>
              <w:left w:val="nil"/>
              <w:bottom w:val="nil"/>
              <w:right w:val="nil"/>
            </w:tcBorders>
            <w:shd w:val="clear" w:color="auto" w:fill="auto"/>
            <w:vAlign w:val="center"/>
            <w:hideMark/>
          </w:tcPr>
          <w:p w14:paraId="58401C5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76100</w:t>
            </w:r>
          </w:p>
        </w:tc>
        <w:tc>
          <w:tcPr>
            <w:tcW w:w="6173" w:type="dxa"/>
            <w:tcBorders>
              <w:top w:val="nil"/>
              <w:left w:val="nil"/>
              <w:bottom w:val="nil"/>
              <w:right w:val="nil"/>
            </w:tcBorders>
            <w:shd w:val="clear" w:color="auto" w:fill="auto"/>
            <w:vAlign w:val="center"/>
            <w:hideMark/>
          </w:tcPr>
          <w:p w14:paraId="2E8C877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BOLÍVAR</w:t>
            </w:r>
          </w:p>
        </w:tc>
        <w:tc>
          <w:tcPr>
            <w:tcW w:w="1440" w:type="dxa"/>
            <w:tcBorders>
              <w:top w:val="nil"/>
              <w:left w:val="nil"/>
              <w:bottom w:val="nil"/>
              <w:right w:val="nil"/>
            </w:tcBorders>
            <w:shd w:val="clear" w:color="auto" w:fill="auto"/>
            <w:vAlign w:val="center"/>
            <w:hideMark/>
          </w:tcPr>
          <w:p w14:paraId="60364AE7"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12.212.160</w:t>
            </w:r>
          </w:p>
        </w:tc>
      </w:tr>
      <w:tr w:rsidR="00C95903" w:rsidRPr="00A94E22" w14:paraId="1A21A1D2" w14:textId="77777777" w:rsidTr="00BC7A91">
        <w:trPr>
          <w:trHeight w:val="276"/>
          <w:jc w:val="center"/>
        </w:trPr>
        <w:tc>
          <w:tcPr>
            <w:tcW w:w="1340" w:type="dxa"/>
            <w:tcBorders>
              <w:top w:val="nil"/>
              <w:left w:val="nil"/>
              <w:bottom w:val="nil"/>
              <w:right w:val="nil"/>
            </w:tcBorders>
            <w:shd w:val="clear" w:color="auto" w:fill="auto"/>
            <w:vAlign w:val="center"/>
            <w:hideMark/>
          </w:tcPr>
          <w:p w14:paraId="617E7DA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76109</w:t>
            </w:r>
          </w:p>
        </w:tc>
        <w:tc>
          <w:tcPr>
            <w:tcW w:w="6173" w:type="dxa"/>
            <w:tcBorders>
              <w:top w:val="nil"/>
              <w:left w:val="nil"/>
              <w:bottom w:val="nil"/>
              <w:right w:val="nil"/>
            </w:tcBorders>
            <w:shd w:val="clear" w:color="auto" w:fill="auto"/>
            <w:vAlign w:val="center"/>
            <w:hideMark/>
          </w:tcPr>
          <w:p w14:paraId="4CA785E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BUENAVENTURA</w:t>
            </w:r>
          </w:p>
        </w:tc>
        <w:tc>
          <w:tcPr>
            <w:tcW w:w="1440" w:type="dxa"/>
            <w:tcBorders>
              <w:top w:val="nil"/>
              <w:left w:val="nil"/>
              <w:bottom w:val="nil"/>
              <w:right w:val="nil"/>
            </w:tcBorders>
            <w:shd w:val="clear" w:color="auto" w:fill="auto"/>
            <w:vAlign w:val="center"/>
            <w:hideMark/>
          </w:tcPr>
          <w:p w14:paraId="51C8A9A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155.691.759</w:t>
            </w:r>
          </w:p>
        </w:tc>
      </w:tr>
      <w:tr w:rsidR="00C95903" w:rsidRPr="00A94E22" w14:paraId="5FC1D26F" w14:textId="77777777" w:rsidTr="00BC7A91">
        <w:trPr>
          <w:trHeight w:val="276"/>
          <w:jc w:val="center"/>
        </w:trPr>
        <w:tc>
          <w:tcPr>
            <w:tcW w:w="1340" w:type="dxa"/>
            <w:tcBorders>
              <w:top w:val="nil"/>
              <w:left w:val="nil"/>
              <w:bottom w:val="nil"/>
              <w:right w:val="nil"/>
            </w:tcBorders>
            <w:shd w:val="clear" w:color="auto" w:fill="auto"/>
            <w:vAlign w:val="center"/>
            <w:hideMark/>
          </w:tcPr>
          <w:p w14:paraId="1749BE9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76113</w:t>
            </w:r>
          </w:p>
        </w:tc>
        <w:tc>
          <w:tcPr>
            <w:tcW w:w="6173" w:type="dxa"/>
            <w:tcBorders>
              <w:top w:val="nil"/>
              <w:left w:val="nil"/>
              <w:bottom w:val="nil"/>
              <w:right w:val="nil"/>
            </w:tcBorders>
            <w:shd w:val="clear" w:color="auto" w:fill="auto"/>
            <w:vAlign w:val="center"/>
            <w:hideMark/>
          </w:tcPr>
          <w:p w14:paraId="0320B33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BUGALAGRANDE</w:t>
            </w:r>
          </w:p>
        </w:tc>
        <w:tc>
          <w:tcPr>
            <w:tcW w:w="1440" w:type="dxa"/>
            <w:tcBorders>
              <w:top w:val="nil"/>
              <w:left w:val="nil"/>
              <w:bottom w:val="nil"/>
              <w:right w:val="nil"/>
            </w:tcBorders>
            <w:shd w:val="clear" w:color="auto" w:fill="auto"/>
            <w:vAlign w:val="center"/>
            <w:hideMark/>
          </w:tcPr>
          <w:p w14:paraId="188920F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2.564.881</w:t>
            </w:r>
          </w:p>
        </w:tc>
      </w:tr>
      <w:tr w:rsidR="00C95903" w:rsidRPr="00A94E22" w14:paraId="0B65405C" w14:textId="77777777" w:rsidTr="00BC7A91">
        <w:trPr>
          <w:trHeight w:val="276"/>
          <w:jc w:val="center"/>
        </w:trPr>
        <w:tc>
          <w:tcPr>
            <w:tcW w:w="1340" w:type="dxa"/>
            <w:tcBorders>
              <w:top w:val="nil"/>
              <w:left w:val="nil"/>
              <w:bottom w:val="nil"/>
              <w:right w:val="nil"/>
            </w:tcBorders>
            <w:shd w:val="clear" w:color="auto" w:fill="auto"/>
            <w:vAlign w:val="center"/>
            <w:hideMark/>
          </w:tcPr>
          <w:p w14:paraId="29B2DA1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76122</w:t>
            </w:r>
          </w:p>
        </w:tc>
        <w:tc>
          <w:tcPr>
            <w:tcW w:w="6173" w:type="dxa"/>
            <w:tcBorders>
              <w:top w:val="nil"/>
              <w:left w:val="nil"/>
              <w:bottom w:val="nil"/>
              <w:right w:val="nil"/>
            </w:tcBorders>
            <w:shd w:val="clear" w:color="auto" w:fill="auto"/>
            <w:vAlign w:val="center"/>
            <w:hideMark/>
          </w:tcPr>
          <w:p w14:paraId="4D65A88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CAICEDONIA</w:t>
            </w:r>
          </w:p>
        </w:tc>
        <w:tc>
          <w:tcPr>
            <w:tcW w:w="1440" w:type="dxa"/>
            <w:tcBorders>
              <w:top w:val="nil"/>
              <w:left w:val="nil"/>
              <w:bottom w:val="nil"/>
              <w:right w:val="nil"/>
            </w:tcBorders>
            <w:shd w:val="clear" w:color="auto" w:fill="auto"/>
            <w:vAlign w:val="center"/>
            <w:hideMark/>
          </w:tcPr>
          <w:p w14:paraId="4FFF2CC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19.496.898</w:t>
            </w:r>
          </w:p>
        </w:tc>
      </w:tr>
      <w:tr w:rsidR="00C95903" w:rsidRPr="00A94E22" w14:paraId="3E0B1266" w14:textId="77777777" w:rsidTr="00BC7A91">
        <w:trPr>
          <w:trHeight w:val="276"/>
          <w:jc w:val="center"/>
        </w:trPr>
        <w:tc>
          <w:tcPr>
            <w:tcW w:w="1340" w:type="dxa"/>
            <w:tcBorders>
              <w:top w:val="nil"/>
              <w:left w:val="nil"/>
              <w:bottom w:val="nil"/>
              <w:right w:val="nil"/>
            </w:tcBorders>
            <w:shd w:val="clear" w:color="auto" w:fill="auto"/>
            <w:vAlign w:val="center"/>
            <w:hideMark/>
          </w:tcPr>
          <w:p w14:paraId="4662C52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76130</w:t>
            </w:r>
          </w:p>
        </w:tc>
        <w:tc>
          <w:tcPr>
            <w:tcW w:w="6173" w:type="dxa"/>
            <w:tcBorders>
              <w:top w:val="nil"/>
              <w:left w:val="nil"/>
              <w:bottom w:val="nil"/>
              <w:right w:val="nil"/>
            </w:tcBorders>
            <w:shd w:val="clear" w:color="auto" w:fill="auto"/>
            <w:vAlign w:val="center"/>
            <w:hideMark/>
          </w:tcPr>
          <w:p w14:paraId="5631C70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CANDELARIA</w:t>
            </w:r>
          </w:p>
        </w:tc>
        <w:tc>
          <w:tcPr>
            <w:tcW w:w="1440" w:type="dxa"/>
            <w:tcBorders>
              <w:top w:val="nil"/>
              <w:left w:val="nil"/>
              <w:bottom w:val="nil"/>
              <w:right w:val="nil"/>
            </w:tcBorders>
            <w:shd w:val="clear" w:color="auto" w:fill="auto"/>
            <w:vAlign w:val="center"/>
            <w:hideMark/>
          </w:tcPr>
          <w:p w14:paraId="4EAC2B6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213.589</w:t>
            </w:r>
          </w:p>
        </w:tc>
      </w:tr>
      <w:tr w:rsidR="00C95903" w:rsidRPr="00A94E22" w14:paraId="2210F3E4" w14:textId="77777777" w:rsidTr="00BC7A91">
        <w:trPr>
          <w:trHeight w:val="276"/>
          <w:jc w:val="center"/>
        </w:trPr>
        <w:tc>
          <w:tcPr>
            <w:tcW w:w="1340" w:type="dxa"/>
            <w:tcBorders>
              <w:top w:val="nil"/>
              <w:left w:val="nil"/>
              <w:bottom w:val="nil"/>
              <w:right w:val="nil"/>
            </w:tcBorders>
            <w:shd w:val="clear" w:color="auto" w:fill="auto"/>
            <w:vAlign w:val="center"/>
            <w:hideMark/>
          </w:tcPr>
          <w:p w14:paraId="49CD9B0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76147</w:t>
            </w:r>
          </w:p>
        </w:tc>
        <w:tc>
          <w:tcPr>
            <w:tcW w:w="6173" w:type="dxa"/>
            <w:tcBorders>
              <w:top w:val="nil"/>
              <w:left w:val="nil"/>
              <w:bottom w:val="nil"/>
              <w:right w:val="nil"/>
            </w:tcBorders>
            <w:shd w:val="clear" w:color="auto" w:fill="auto"/>
            <w:vAlign w:val="center"/>
            <w:hideMark/>
          </w:tcPr>
          <w:p w14:paraId="6FC27DA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CARTAGO</w:t>
            </w:r>
          </w:p>
        </w:tc>
        <w:tc>
          <w:tcPr>
            <w:tcW w:w="1440" w:type="dxa"/>
            <w:tcBorders>
              <w:top w:val="nil"/>
              <w:left w:val="nil"/>
              <w:bottom w:val="nil"/>
              <w:right w:val="nil"/>
            </w:tcBorders>
            <w:shd w:val="clear" w:color="auto" w:fill="auto"/>
            <w:vAlign w:val="center"/>
            <w:hideMark/>
          </w:tcPr>
          <w:p w14:paraId="135AEBB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6.094.369</w:t>
            </w:r>
          </w:p>
        </w:tc>
      </w:tr>
      <w:tr w:rsidR="00C95903" w:rsidRPr="00A94E22" w14:paraId="3DBAFABC" w14:textId="77777777" w:rsidTr="00BC7A91">
        <w:trPr>
          <w:trHeight w:val="276"/>
          <w:jc w:val="center"/>
        </w:trPr>
        <w:tc>
          <w:tcPr>
            <w:tcW w:w="1340" w:type="dxa"/>
            <w:tcBorders>
              <w:top w:val="nil"/>
              <w:left w:val="nil"/>
              <w:bottom w:val="nil"/>
              <w:right w:val="nil"/>
            </w:tcBorders>
            <w:shd w:val="clear" w:color="auto" w:fill="auto"/>
            <w:vAlign w:val="center"/>
            <w:hideMark/>
          </w:tcPr>
          <w:p w14:paraId="7F693EB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76243</w:t>
            </w:r>
          </w:p>
        </w:tc>
        <w:tc>
          <w:tcPr>
            <w:tcW w:w="6173" w:type="dxa"/>
            <w:tcBorders>
              <w:top w:val="nil"/>
              <w:left w:val="nil"/>
              <w:bottom w:val="nil"/>
              <w:right w:val="nil"/>
            </w:tcBorders>
            <w:shd w:val="clear" w:color="auto" w:fill="auto"/>
            <w:vAlign w:val="center"/>
            <w:hideMark/>
          </w:tcPr>
          <w:p w14:paraId="0397672C"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ÁGUILA</w:t>
            </w:r>
          </w:p>
        </w:tc>
        <w:tc>
          <w:tcPr>
            <w:tcW w:w="1440" w:type="dxa"/>
            <w:tcBorders>
              <w:top w:val="nil"/>
              <w:left w:val="nil"/>
              <w:bottom w:val="nil"/>
              <w:right w:val="nil"/>
            </w:tcBorders>
            <w:shd w:val="clear" w:color="auto" w:fill="auto"/>
            <w:vAlign w:val="center"/>
            <w:hideMark/>
          </w:tcPr>
          <w:p w14:paraId="625DA62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1.130.550</w:t>
            </w:r>
          </w:p>
        </w:tc>
      </w:tr>
      <w:tr w:rsidR="00C95903" w:rsidRPr="00A94E22" w14:paraId="133B8EA5" w14:textId="77777777" w:rsidTr="00BC7A91">
        <w:trPr>
          <w:trHeight w:val="276"/>
          <w:jc w:val="center"/>
        </w:trPr>
        <w:tc>
          <w:tcPr>
            <w:tcW w:w="1340" w:type="dxa"/>
            <w:tcBorders>
              <w:top w:val="nil"/>
              <w:left w:val="nil"/>
              <w:bottom w:val="nil"/>
              <w:right w:val="nil"/>
            </w:tcBorders>
            <w:shd w:val="clear" w:color="auto" w:fill="auto"/>
            <w:vAlign w:val="center"/>
            <w:hideMark/>
          </w:tcPr>
          <w:p w14:paraId="4931C15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76248</w:t>
            </w:r>
          </w:p>
        </w:tc>
        <w:tc>
          <w:tcPr>
            <w:tcW w:w="6173" w:type="dxa"/>
            <w:tcBorders>
              <w:top w:val="nil"/>
              <w:left w:val="nil"/>
              <w:bottom w:val="nil"/>
              <w:right w:val="nil"/>
            </w:tcBorders>
            <w:shd w:val="clear" w:color="auto" w:fill="auto"/>
            <w:vAlign w:val="center"/>
            <w:hideMark/>
          </w:tcPr>
          <w:p w14:paraId="14D3AFB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CERRITO</w:t>
            </w:r>
          </w:p>
        </w:tc>
        <w:tc>
          <w:tcPr>
            <w:tcW w:w="1440" w:type="dxa"/>
            <w:tcBorders>
              <w:top w:val="nil"/>
              <w:left w:val="nil"/>
              <w:bottom w:val="nil"/>
              <w:right w:val="nil"/>
            </w:tcBorders>
            <w:shd w:val="clear" w:color="auto" w:fill="auto"/>
            <w:vAlign w:val="center"/>
            <w:hideMark/>
          </w:tcPr>
          <w:p w14:paraId="1808589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163.945</w:t>
            </w:r>
          </w:p>
        </w:tc>
      </w:tr>
      <w:tr w:rsidR="00C95903" w:rsidRPr="00A94E22" w14:paraId="46A21C65" w14:textId="77777777" w:rsidTr="00BC7A91">
        <w:trPr>
          <w:trHeight w:val="276"/>
          <w:jc w:val="center"/>
        </w:trPr>
        <w:tc>
          <w:tcPr>
            <w:tcW w:w="1340" w:type="dxa"/>
            <w:tcBorders>
              <w:top w:val="nil"/>
              <w:left w:val="nil"/>
              <w:bottom w:val="nil"/>
              <w:right w:val="nil"/>
            </w:tcBorders>
            <w:shd w:val="clear" w:color="auto" w:fill="auto"/>
            <w:vAlign w:val="center"/>
            <w:hideMark/>
          </w:tcPr>
          <w:p w14:paraId="6EDC181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76250</w:t>
            </w:r>
          </w:p>
        </w:tc>
        <w:tc>
          <w:tcPr>
            <w:tcW w:w="6173" w:type="dxa"/>
            <w:tcBorders>
              <w:top w:val="nil"/>
              <w:left w:val="nil"/>
              <w:bottom w:val="nil"/>
              <w:right w:val="nil"/>
            </w:tcBorders>
            <w:shd w:val="clear" w:color="auto" w:fill="auto"/>
            <w:vAlign w:val="center"/>
            <w:hideMark/>
          </w:tcPr>
          <w:p w14:paraId="0C954DD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EL DOVIO</w:t>
            </w:r>
          </w:p>
        </w:tc>
        <w:tc>
          <w:tcPr>
            <w:tcW w:w="1440" w:type="dxa"/>
            <w:tcBorders>
              <w:top w:val="nil"/>
              <w:left w:val="nil"/>
              <w:bottom w:val="nil"/>
              <w:right w:val="nil"/>
            </w:tcBorders>
            <w:shd w:val="clear" w:color="auto" w:fill="auto"/>
            <w:vAlign w:val="center"/>
            <w:hideMark/>
          </w:tcPr>
          <w:p w14:paraId="56D864DB"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628.712</w:t>
            </w:r>
          </w:p>
        </w:tc>
      </w:tr>
      <w:tr w:rsidR="00C95903" w:rsidRPr="00A94E22" w14:paraId="2D3D6EC6" w14:textId="77777777" w:rsidTr="00BC7A91">
        <w:trPr>
          <w:trHeight w:val="276"/>
          <w:jc w:val="center"/>
        </w:trPr>
        <w:tc>
          <w:tcPr>
            <w:tcW w:w="1340" w:type="dxa"/>
            <w:tcBorders>
              <w:top w:val="nil"/>
              <w:left w:val="nil"/>
              <w:bottom w:val="nil"/>
              <w:right w:val="nil"/>
            </w:tcBorders>
            <w:shd w:val="clear" w:color="auto" w:fill="auto"/>
            <w:vAlign w:val="center"/>
            <w:hideMark/>
          </w:tcPr>
          <w:p w14:paraId="54282BA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76275</w:t>
            </w:r>
          </w:p>
        </w:tc>
        <w:tc>
          <w:tcPr>
            <w:tcW w:w="6173" w:type="dxa"/>
            <w:tcBorders>
              <w:top w:val="nil"/>
              <w:left w:val="nil"/>
              <w:bottom w:val="nil"/>
              <w:right w:val="nil"/>
            </w:tcBorders>
            <w:shd w:val="clear" w:color="auto" w:fill="auto"/>
            <w:vAlign w:val="center"/>
            <w:hideMark/>
          </w:tcPr>
          <w:p w14:paraId="242075A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FLORIDA</w:t>
            </w:r>
          </w:p>
        </w:tc>
        <w:tc>
          <w:tcPr>
            <w:tcW w:w="1440" w:type="dxa"/>
            <w:tcBorders>
              <w:top w:val="nil"/>
              <w:left w:val="nil"/>
              <w:bottom w:val="nil"/>
              <w:right w:val="nil"/>
            </w:tcBorders>
            <w:shd w:val="clear" w:color="auto" w:fill="auto"/>
            <w:vAlign w:val="center"/>
            <w:hideMark/>
          </w:tcPr>
          <w:p w14:paraId="0C4E271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1.136.220</w:t>
            </w:r>
          </w:p>
        </w:tc>
      </w:tr>
      <w:tr w:rsidR="00C95903" w:rsidRPr="00A94E22" w14:paraId="024FD756" w14:textId="77777777" w:rsidTr="00BC7A91">
        <w:trPr>
          <w:trHeight w:val="276"/>
          <w:jc w:val="center"/>
        </w:trPr>
        <w:tc>
          <w:tcPr>
            <w:tcW w:w="1340" w:type="dxa"/>
            <w:tcBorders>
              <w:top w:val="nil"/>
              <w:left w:val="nil"/>
              <w:bottom w:val="nil"/>
              <w:right w:val="nil"/>
            </w:tcBorders>
            <w:shd w:val="clear" w:color="auto" w:fill="auto"/>
            <w:vAlign w:val="center"/>
            <w:hideMark/>
          </w:tcPr>
          <w:p w14:paraId="28CF733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76306</w:t>
            </w:r>
          </w:p>
        </w:tc>
        <w:tc>
          <w:tcPr>
            <w:tcW w:w="6173" w:type="dxa"/>
            <w:tcBorders>
              <w:top w:val="nil"/>
              <w:left w:val="nil"/>
              <w:bottom w:val="nil"/>
              <w:right w:val="nil"/>
            </w:tcBorders>
            <w:shd w:val="clear" w:color="auto" w:fill="auto"/>
            <w:vAlign w:val="center"/>
            <w:hideMark/>
          </w:tcPr>
          <w:p w14:paraId="398454F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GINEBRA</w:t>
            </w:r>
          </w:p>
        </w:tc>
        <w:tc>
          <w:tcPr>
            <w:tcW w:w="1440" w:type="dxa"/>
            <w:tcBorders>
              <w:top w:val="nil"/>
              <w:left w:val="nil"/>
              <w:bottom w:val="nil"/>
              <w:right w:val="nil"/>
            </w:tcBorders>
            <w:shd w:val="clear" w:color="auto" w:fill="auto"/>
            <w:vAlign w:val="center"/>
            <w:hideMark/>
          </w:tcPr>
          <w:p w14:paraId="24BD040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31.174</w:t>
            </w:r>
          </w:p>
        </w:tc>
      </w:tr>
      <w:tr w:rsidR="00C95903" w:rsidRPr="00A94E22" w14:paraId="401E96C8" w14:textId="77777777" w:rsidTr="00BC7A91">
        <w:trPr>
          <w:trHeight w:val="276"/>
          <w:jc w:val="center"/>
        </w:trPr>
        <w:tc>
          <w:tcPr>
            <w:tcW w:w="1340" w:type="dxa"/>
            <w:tcBorders>
              <w:top w:val="nil"/>
              <w:left w:val="nil"/>
              <w:bottom w:val="nil"/>
              <w:right w:val="nil"/>
            </w:tcBorders>
            <w:shd w:val="clear" w:color="auto" w:fill="auto"/>
            <w:vAlign w:val="center"/>
            <w:hideMark/>
          </w:tcPr>
          <w:p w14:paraId="4C04B57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76364</w:t>
            </w:r>
          </w:p>
        </w:tc>
        <w:tc>
          <w:tcPr>
            <w:tcW w:w="6173" w:type="dxa"/>
            <w:tcBorders>
              <w:top w:val="nil"/>
              <w:left w:val="nil"/>
              <w:bottom w:val="nil"/>
              <w:right w:val="nil"/>
            </w:tcBorders>
            <w:shd w:val="clear" w:color="auto" w:fill="auto"/>
            <w:vAlign w:val="center"/>
            <w:hideMark/>
          </w:tcPr>
          <w:p w14:paraId="6BB26B0D"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JAMUNDÍ</w:t>
            </w:r>
          </w:p>
        </w:tc>
        <w:tc>
          <w:tcPr>
            <w:tcW w:w="1440" w:type="dxa"/>
            <w:tcBorders>
              <w:top w:val="nil"/>
              <w:left w:val="nil"/>
              <w:bottom w:val="nil"/>
              <w:right w:val="nil"/>
            </w:tcBorders>
            <w:shd w:val="clear" w:color="auto" w:fill="auto"/>
            <w:vAlign w:val="center"/>
            <w:hideMark/>
          </w:tcPr>
          <w:p w14:paraId="36C1B3E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91.673.587</w:t>
            </w:r>
          </w:p>
        </w:tc>
      </w:tr>
      <w:tr w:rsidR="00C95903" w:rsidRPr="00A94E22" w14:paraId="66211A8A" w14:textId="77777777" w:rsidTr="00BC7A91">
        <w:trPr>
          <w:trHeight w:val="276"/>
          <w:jc w:val="center"/>
        </w:trPr>
        <w:tc>
          <w:tcPr>
            <w:tcW w:w="1340" w:type="dxa"/>
            <w:tcBorders>
              <w:top w:val="nil"/>
              <w:left w:val="nil"/>
              <w:bottom w:val="nil"/>
              <w:right w:val="nil"/>
            </w:tcBorders>
            <w:shd w:val="clear" w:color="auto" w:fill="auto"/>
            <w:vAlign w:val="center"/>
            <w:hideMark/>
          </w:tcPr>
          <w:p w14:paraId="708B3A8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76377</w:t>
            </w:r>
          </w:p>
        </w:tc>
        <w:tc>
          <w:tcPr>
            <w:tcW w:w="6173" w:type="dxa"/>
            <w:tcBorders>
              <w:top w:val="nil"/>
              <w:left w:val="nil"/>
              <w:bottom w:val="nil"/>
              <w:right w:val="nil"/>
            </w:tcBorders>
            <w:shd w:val="clear" w:color="auto" w:fill="auto"/>
            <w:vAlign w:val="center"/>
            <w:hideMark/>
          </w:tcPr>
          <w:p w14:paraId="2851AFB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CUMBRE</w:t>
            </w:r>
          </w:p>
        </w:tc>
        <w:tc>
          <w:tcPr>
            <w:tcW w:w="1440" w:type="dxa"/>
            <w:tcBorders>
              <w:top w:val="nil"/>
              <w:left w:val="nil"/>
              <w:bottom w:val="nil"/>
              <w:right w:val="nil"/>
            </w:tcBorders>
            <w:shd w:val="clear" w:color="auto" w:fill="auto"/>
            <w:vAlign w:val="center"/>
            <w:hideMark/>
          </w:tcPr>
          <w:p w14:paraId="60CE51B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31.332</w:t>
            </w:r>
          </w:p>
        </w:tc>
      </w:tr>
      <w:tr w:rsidR="00C95903" w:rsidRPr="00A94E22" w14:paraId="092A5157" w14:textId="77777777" w:rsidTr="00BC7A91">
        <w:trPr>
          <w:trHeight w:val="276"/>
          <w:jc w:val="center"/>
        </w:trPr>
        <w:tc>
          <w:tcPr>
            <w:tcW w:w="1340" w:type="dxa"/>
            <w:tcBorders>
              <w:top w:val="nil"/>
              <w:left w:val="nil"/>
              <w:bottom w:val="nil"/>
              <w:right w:val="nil"/>
            </w:tcBorders>
            <w:shd w:val="clear" w:color="auto" w:fill="auto"/>
            <w:vAlign w:val="center"/>
            <w:hideMark/>
          </w:tcPr>
          <w:p w14:paraId="1F040A2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76403</w:t>
            </w:r>
          </w:p>
        </w:tc>
        <w:tc>
          <w:tcPr>
            <w:tcW w:w="6173" w:type="dxa"/>
            <w:tcBorders>
              <w:top w:val="nil"/>
              <w:left w:val="nil"/>
              <w:bottom w:val="nil"/>
              <w:right w:val="nil"/>
            </w:tcBorders>
            <w:shd w:val="clear" w:color="auto" w:fill="auto"/>
            <w:vAlign w:val="center"/>
            <w:hideMark/>
          </w:tcPr>
          <w:p w14:paraId="79067B3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VICTORIA</w:t>
            </w:r>
          </w:p>
        </w:tc>
        <w:tc>
          <w:tcPr>
            <w:tcW w:w="1440" w:type="dxa"/>
            <w:tcBorders>
              <w:top w:val="nil"/>
              <w:left w:val="nil"/>
              <w:bottom w:val="nil"/>
              <w:right w:val="nil"/>
            </w:tcBorders>
            <w:shd w:val="clear" w:color="auto" w:fill="auto"/>
            <w:vAlign w:val="center"/>
            <w:hideMark/>
          </w:tcPr>
          <w:p w14:paraId="08B0FEC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1.761.607</w:t>
            </w:r>
          </w:p>
        </w:tc>
      </w:tr>
      <w:tr w:rsidR="00C95903" w:rsidRPr="00A94E22" w14:paraId="58C24497" w14:textId="77777777" w:rsidTr="00BC7A91">
        <w:trPr>
          <w:trHeight w:val="276"/>
          <w:jc w:val="center"/>
        </w:trPr>
        <w:tc>
          <w:tcPr>
            <w:tcW w:w="1340" w:type="dxa"/>
            <w:tcBorders>
              <w:top w:val="nil"/>
              <w:left w:val="nil"/>
              <w:bottom w:val="nil"/>
              <w:right w:val="nil"/>
            </w:tcBorders>
            <w:shd w:val="clear" w:color="auto" w:fill="auto"/>
            <w:vAlign w:val="center"/>
            <w:hideMark/>
          </w:tcPr>
          <w:p w14:paraId="377F298F"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76520</w:t>
            </w:r>
          </w:p>
        </w:tc>
        <w:tc>
          <w:tcPr>
            <w:tcW w:w="6173" w:type="dxa"/>
            <w:tcBorders>
              <w:top w:val="nil"/>
              <w:left w:val="nil"/>
              <w:bottom w:val="nil"/>
              <w:right w:val="nil"/>
            </w:tcBorders>
            <w:shd w:val="clear" w:color="auto" w:fill="auto"/>
            <w:vAlign w:val="center"/>
            <w:hideMark/>
          </w:tcPr>
          <w:p w14:paraId="246A1A3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PALMIRA</w:t>
            </w:r>
          </w:p>
        </w:tc>
        <w:tc>
          <w:tcPr>
            <w:tcW w:w="1440" w:type="dxa"/>
            <w:tcBorders>
              <w:top w:val="nil"/>
              <w:left w:val="nil"/>
              <w:bottom w:val="nil"/>
              <w:right w:val="nil"/>
            </w:tcBorders>
            <w:shd w:val="clear" w:color="auto" w:fill="auto"/>
            <w:vAlign w:val="center"/>
            <w:hideMark/>
          </w:tcPr>
          <w:p w14:paraId="157C332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2.256.774</w:t>
            </w:r>
          </w:p>
        </w:tc>
      </w:tr>
      <w:tr w:rsidR="00C95903" w:rsidRPr="00A94E22" w14:paraId="7F6D61AA" w14:textId="77777777" w:rsidTr="00BC7A91">
        <w:trPr>
          <w:trHeight w:val="276"/>
          <w:jc w:val="center"/>
        </w:trPr>
        <w:tc>
          <w:tcPr>
            <w:tcW w:w="1340" w:type="dxa"/>
            <w:tcBorders>
              <w:top w:val="nil"/>
              <w:left w:val="nil"/>
              <w:bottom w:val="nil"/>
              <w:right w:val="nil"/>
            </w:tcBorders>
            <w:shd w:val="clear" w:color="auto" w:fill="auto"/>
            <w:vAlign w:val="center"/>
            <w:hideMark/>
          </w:tcPr>
          <w:p w14:paraId="2FCE394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76616</w:t>
            </w:r>
          </w:p>
        </w:tc>
        <w:tc>
          <w:tcPr>
            <w:tcW w:w="6173" w:type="dxa"/>
            <w:tcBorders>
              <w:top w:val="nil"/>
              <w:left w:val="nil"/>
              <w:bottom w:val="nil"/>
              <w:right w:val="nil"/>
            </w:tcBorders>
            <w:shd w:val="clear" w:color="auto" w:fill="auto"/>
            <w:vAlign w:val="center"/>
            <w:hideMark/>
          </w:tcPr>
          <w:p w14:paraId="1577821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RIOFRÍO</w:t>
            </w:r>
          </w:p>
        </w:tc>
        <w:tc>
          <w:tcPr>
            <w:tcW w:w="1440" w:type="dxa"/>
            <w:tcBorders>
              <w:top w:val="nil"/>
              <w:left w:val="nil"/>
              <w:bottom w:val="nil"/>
              <w:right w:val="nil"/>
            </w:tcBorders>
            <w:shd w:val="clear" w:color="auto" w:fill="auto"/>
            <w:vAlign w:val="center"/>
            <w:hideMark/>
          </w:tcPr>
          <w:p w14:paraId="24C6F33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5.508.946</w:t>
            </w:r>
          </w:p>
        </w:tc>
      </w:tr>
      <w:tr w:rsidR="00C95903" w:rsidRPr="00A94E22" w14:paraId="18E52E2B" w14:textId="77777777" w:rsidTr="00BC7A91">
        <w:trPr>
          <w:trHeight w:val="276"/>
          <w:jc w:val="center"/>
        </w:trPr>
        <w:tc>
          <w:tcPr>
            <w:tcW w:w="1340" w:type="dxa"/>
            <w:tcBorders>
              <w:top w:val="nil"/>
              <w:left w:val="nil"/>
              <w:bottom w:val="nil"/>
              <w:right w:val="nil"/>
            </w:tcBorders>
            <w:shd w:val="clear" w:color="auto" w:fill="auto"/>
            <w:vAlign w:val="center"/>
            <w:hideMark/>
          </w:tcPr>
          <w:p w14:paraId="2248AB0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76622</w:t>
            </w:r>
          </w:p>
        </w:tc>
        <w:tc>
          <w:tcPr>
            <w:tcW w:w="6173" w:type="dxa"/>
            <w:tcBorders>
              <w:top w:val="nil"/>
              <w:left w:val="nil"/>
              <w:bottom w:val="nil"/>
              <w:right w:val="nil"/>
            </w:tcBorders>
            <w:shd w:val="clear" w:color="auto" w:fill="auto"/>
            <w:vAlign w:val="center"/>
            <w:hideMark/>
          </w:tcPr>
          <w:p w14:paraId="58D6C19A"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ROLDANILLO</w:t>
            </w:r>
          </w:p>
        </w:tc>
        <w:tc>
          <w:tcPr>
            <w:tcW w:w="1440" w:type="dxa"/>
            <w:tcBorders>
              <w:top w:val="nil"/>
              <w:left w:val="nil"/>
              <w:bottom w:val="nil"/>
              <w:right w:val="nil"/>
            </w:tcBorders>
            <w:shd w:val="clear" w:color="auto" w:fill="auto"/>
            <w:vAlign w:val="center"/>
            <w:hideMark/>
          </w:tcPr>
          <w:p w14:paraId="41CE0D6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6.277.823</w:t>
            </w:r>
          </w:p>
        </w:tc>
      </w:tr>
      <w:tr w:rsidR="00C95903" w:rsidRPr="00A94E22" w14:paraId="5CA0B2D0" w14:textId="77777777" w:rsidTr="00BC7A91">
        <w:trPr>
          <w:trHeight w:val="276"/>
          <w:jc w:val="center"/>
        </w:trPr>
        <w:tc>
          <w:tcPr>
            <w:tcW w:w="1340" w:type="dxa"/>
            <w:tcBorders>
              <w:top w:val="nil"/>
              <w:left w:val="nil"/>
              <w:bottom w:val="nil"/>
              <w:right w:val="nil"/>
            </w:tcBorders>
            <w:shd w:val="clear" w:color="auto" w:fill="auto"/>
            <w:vAlign w:val="center"/>
            <w:hideMark/>
          </w:tcPr>
          <w:p w14:paraId="2B28E3D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76736</w:t>
            </w:r>
          </w:p>
        </w:tc>
        <w:tc>
          <w:tcPr>
            <w:tcW w:w="6173" w:type="dxa"/>
            <w:tcBorders>
              <w:top w:val="nil"/>
              <w:left w:val="nil"/>
              <w:bottom w:val="nil"/>
              <w:right w:val="nil"/>
            </w:tcBorders>
            <w:shd w:val="clear" w:color="auto" w:fill="auto"/>
            <w:vAlign w:val="center"/>
            <w:hideMark/>
          </w:tcPr>
          <w:p w14:paraId="5ABA709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SEVILLA</w:t>
            </w:r>
          </w:p>
        </w:tc>
        <w:tc>
          <w:tcPr>
            <w:tcW w:w="1440" w:type="dxa"/>
            <w:tcBorders>
              <w:top w:val="nil"/>
              <w:left w:val="nil"/>
              <w:bottom w:val="nil"/>
              <w:right w:val="nil"/>
            </w:tcBorders>
            <w:shd w:val="clear" w:color="auto" w:fill="auto"/>
            <w:vAlign w:val="center"/>
            <w:hideMark/>
          </w:tcPr>
          <w:p w14:paraId="3D7F6DB6"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143.931</w:t>
            </w:r>
          </w:p>
        </w:tc>
      </w:tr>
      <w:tr w:rsidR="00C95903" w:rsidRPr="00A94E22" w14:paraId="5B90E575" w14:textId="77777777" w:rsidTr="00BC7A91">
        <w:trPr>
          <w:trHeight w:val="276"/>
          <w:jc w:val="center"/>
        </w:trPr>
        <w:tc>
          <w:tcPr>
            <w:tcW w:w="1340" w:type="dxa"/>
            <w:tcBorders>
              <w:top w:val="nil"/>
              <w:left w:val="nil"/>
              <w:bottom w:val="nil"/>
              <w:right w:val="nil"/>
            </w:tcBorders>
            <w:shd w:val="clear" w:color="auto" w:fill="auto"/>
            <w:vAlign w:val="center"/>
            <w:hideMark/>
          </w:tcPr>
          <w:p w14:paraId="1BF8AB4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76834</w:t>
            </w:r>
          </w:p>
        </w:tc>
        <w:tc>
          <w:tcPr>
            <w:tcW w:w="6173" w:type="dxa"/>
            <w:tcBorders>
              <w:top w:val="nil"/>
              <w:left w:val="nil"/>
              <w:bottom w:val="nil"/>
              <w:right w:val="nil"/>
            </w:tcBorders>
            <w:shd w:val="clear" w:color="auto" w:fill="auto"/>
            <w:vAlign w:val="center"/>
            <w:hideMark/>
          </w:tcPr>
          <w:p w14:paraId="2DCFBB3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TULUÁ</w:t>
            </w:r>
          </w:p>
        </w:tc>
        <w:tc>
          <w:tcPr>
            <w:tcW w:w="1440" w:type="dxa"/>
            <w:tcBorders>
              <w:top w:val="nil"/>
              <w:left w:val="nil"/>
              <w:bottom w:val="nil"/>
              <w:right w:val="nil"/>
            </w:tcBorders>
            <w:shd w:val="clear" w:color="auto" w:fill="auto"/>
            <w:vAlign w:val="center"/>
            <w:hideMark/>
          </w:tcPr>
          <w:p w14:paraId="154D8FC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1.146.181</w:t>
            </w:r>
          </w:p>
        </w:tc>
      </w:tr>
      <w:tr w:rsidR="00C95903" w:rsidRPr="00A94E22" w14:paraId="75993315" w14:textId="77777777" w:rsidTr="00BC7A91">
        <w:trPr>
          <w:trHeight w:val="276"/>
          <w:jc w:val="center"/>
        </w:trPr>
        <w:tc>
          <w:tcPr>
            <w:tcW w:w="1340" w:type="dxa"/>
            <w:tcBorders>
              <w:top w:val="nil"/>
              <w:left w:val="nil"/>
              <w:bottom w:val="nil"/>
              <w:right w:val="nil"/>
            </w:tcBorders>
            <w:shd w:val="clear" w:color="auto" w:fill="auto"/>
            <w:vAlign w:val="center"/>
            <w:hideMark/>
          </w:tcPr>
          <w:p w14:paraId="60BFAD7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76869</w:t>
            </w:r>
          </w:p>
        </w:tc>
        <w:tc>
          <w:tcPr>
            <w:tcW w:w="6173" w:type="dxa"/>
            <w:tcBorders>
              <w:top w:val="nil"/>
              <w:left w:val="nil"/>
              <w:bottom w:val="nil"/>
              <w:right w:val="nil"/>
            </w:tcBorders>
            <w:shd w:val="clear" w:color="auto" w:fill="auto"/>
            <w:vAlign w:val="center"/>
            <w:hideMark/>
          </w:tcPr>
          <w:p w14:paraId="346F9B8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VIJES</w:t>
            </w:r>
          </w:p>
        </w:tc>
        <w:tc>
          <w:tcPr>
            <w:tcW w:w="1440" w:type="dxa"/>
            <w:tcBorders>
              <w:top w:val="nil"/>
              <w:left w:val="nil"/>
              <w:bottom w:val="nil"/>
              <w:right w:val="nil"/>
            </w:tcBorders>
            <w:shd w:val="clear" w:color="auto" w:fill="auto"/>
            <w:vAlign w:val="center"/>
            <w:hideMark/>
          </w:tcPr>
          <w:p w14:paraId="38AD90C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6.234.254</w:t>
            </w:r>
          </w:p>
        </w:tc>
      </w:tr>
      <w:tr w:rsidR="00C95903" w:rsidRPr="00A94E22" w14:paraId="007E29CB" w14:textId="77777777" w:rsidTr="00BC7A91">
        <w:trPr>
          <w:trHeight w:val="276"/>
          <w:jc w:val="center"/>
        </w:trPr>
        <w:tc>
          <w:tcPr>
            <w:tcW w:w="1340" w:type="dxa"/>
            <w:tcBorders>
              <w:top w:val="nil"/>
              <w:left w:val="nil"/>
              <w:bottom w:val="nil"/>
              <w:right w:val="nil"/>
            </w:tcBorders>
            <w:shd w:val="clear" w:color="auto" w:fill="auto"/>
            <w:vAlign w:val="center"/>
            <w:hideMark/>
          </w:tcPr>
          <w:p w14:paraId="11499D5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76890</w:t>
            </w:r>
          </w:p>
        </w:tc>
        <w:tc>
          <w:tcPr>
            <w:tcW w:w="6173" w:type="dxa"/>
            <w:tcBorders>
              <w:top w:val="nil"/>
              <w:left w:val="nil"/>
              <w:bottom w:val="nil"/>
              <w:right w:val="nil"/>
            </w:tcBorders>
            <w:shd w:val="clear" w:color="auto" w:fill="auto"/>
            <w:vAlign w:val="center"/>
            <w:hideMark/>
          </w:tcPr>
          <w:p w14:paraId="502533D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YOTOCO</w:t>
            </w:r>
          </w:p>
        </w:tc>
        <w:tc>
          <w:tcPr>
            <w:tcW w:w="1440" w:type="dxa"/>
            <w:tcBorders>
              <w:top w:val="nil"/>
              <w:left w:val="nil"/>
              <w:bottom w:val="nil"/>
              <w:right w:val="nil"/>
            </w:tcBorders>
            <w:shd w:val="clear" w:color="auto" w:fill="auto"/>
            <w:vAlign w:val="center"/>
            <w:hideMark/>
          </w:tcPr>
          <w:p w14:paraId="3E41E1B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4.298.630</w:t>
            </w:r>
          </w:p>
        </w:tc>
      </w:tr>
      <w:tr w:rsidR="00C95903" w:rsidRPr="00A94E22" w14:paraId="58DD680E" w14:textId="77777777" w:rsidTr="00BC7A91">
        <w:trPr>
          <w:trHeight w:val="276"/>
          <w:jc w:val="center"/>
        </w:trPr>
        <w:tc>
          <w:tcPr>
            <w:tcW w:w="1340" w:type="dxa"/>
            <w:tcBorders>
              <w:top w:val="nil"/>
              <w:left w:val="nil"/>
              <w:bottom w:val="nil"/>
              <w:right w:val="nil"/>
            </w:tcBorders>
            <w:shd w:val="clear" w:color="auto" w:fill="auto"/>
            <w:vAlign w:val="center"/>
            <w:hideMark/>
          </w:tcPr>
          <w:p w14:paraId="0315F63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76892</w:t>
            </w:r>
          </w:p>
        </w:tc>
        <w:tc>
          <w:tcPr>
            <w:tcW w:w="6173" w:type="dxa"/>
            <w:tcBorders>
              <w:top w:val="nil"/>
              <w:left w:val="nil"/>
              <w:bottom w:val="nil"/>
              <w:right w:val="nil"/>
            </w:tcBorders>
            <w:shd w:val="clear" w:color="auto" w:fill="auto"/>
            <w:vAlign w:val="center"/>
            <w:hideMark/>
          </w:tcPr>
          <w:p w14:paraId="7C93489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YUMBO</w:t>
            </w:r>
          </w:p>
        </w:tc>
        <w:tc>
          <w:tcPr>
            <w:tcW w:w="1440" w:type="dxa"/>
            <w:tcBorders>
              <w:top w:val="nil"/>
              <w:left w:val="nil"/>
              <w:bottom w:val="nil"/>
              <w:right w:val="nil"/>
            </w:tcBorders>
            <w:shd w:val="clear" w:color="auto" w:fill="auto"/>
            <w:vAlign w:val="center"/>
            <w:hideMark/>
          </w:tcPr>
          <w:p w14:paraId="3953A49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197.129.663</w:t>
            </w:r>
          </w:p>
        </w:tc>
      </w:tr>
      <w:tr w:rsidR="00C95903" w:rsidRPr="00A94E22" w14:paraId="4F78E75F" w14:textId="77777777" w:rsidTr="00BC7A91">
        <w:trPr>
          <w:trHeight w:val="276"/>
          <w:jc w:val="center"/>
        </w:trPr>
        <w:tc>
          <w:tcPr>
            <w:tcW w:w="1340" w:type="dxa"/>
            <w:tcBorders>
              <w:top w:val="nil"/>
              <w:left w:val="nil"/>
              <w:bottom w:val="nil"/>
              <w:right w:val="nil"/>
            </w:tcBorders>
            <w:shd w:val="clear" w:color="auto" w:fill="auto"/>
            <w:vAlign w:val="center"/>
            <w:hideMark/>
          </w:tcPr>
          <w:p w14:paraId="40EDB3F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76895</w:t>
            </w:r>
          </w:p>
        </w:tc>
        <w:tc>
          <w:tcPr>
            <w:tcW w:w="6173" w:type="dxa"/>
            <w:tcBorders>
              <w:top w:val="nil"/>
              <w:left w:val="nil"/>
              <w:bottom w:val="nil"/>
              <w:right w:val="nil"/>
            </w:tcBorders>
            <w:shd w:val="clear" w:color="auto" w:fill="auto"/>
            <w:vAlign w:val="center"/>
            <w:hideMark/>
          </w:tcPr>
          <w:p w14:paraId="7A1D93C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ZARZAL</w:t>
            </w:r>
          </w:p>
        </w:tc>
        <w:tc>
          <w:tcPr>
            <w:tcW w:w="1440" w:type="dxa"/>
            <w:tcBorders>
              <w:top w:val="nil"/>
              <w:left w:val="nil"/>
              <w:bottom w:val="nil"/>
              <w:right w:val="nil"/>
            </w:tcBorders>
            <w:shd w:val="clear" w:color="auto" w:fill="auto"/>
            <w:vAlign w:val="center"/>
            <w:hideMark/>
          </w:tcPr>
          <w:p w14:paraId="5BBBD21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4.133.631</w:t>
            </w:r>
          </w:p>
        </w:tc>
      </w:tr>
      <w:tr w:rsidR="00C95903" w:rsidRPr="00A94E22" w14:paraId="30F0B3F2" w14:textId="77777777" w:rsidTr="00BC7A91">
        <w:trPr>
          <w:trHeight w:val="276"/>
          <w:jc w:val="center"/>
        </w:trPr>
        <w:tc>
          <w:tcPr>
            <w:tcW w:w="1340" w:type="dxa"/>
            <w:tcBorders>
              <w:top w:val="nil"/>
              <w:left w:val="nil"/>
              <w:bottom w:val="nil"/>
              <w:right w:val="nil"/>
            </w:tcBorders>
            <w:shd w:val="clear" w:color="auto" w:fill="auto"/>
            <w:vAlign w:val="center"/>
            <w:hideMark/>
          </w:tcPr>
          <w:p w14:paraId="6C5107D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81</w:t>
            </w:r>
          </w:p>
        </w:tc>
        <w:tc>
          <w:tcPr>
            <w:tcW w:w="6173" w:type="dxa"/>
            <w:tcBorders>
              <w:top w:val="nil"/>
              <w:left w:val="nil"/>
              <w:bottom w:val="nil"/>
              <w:right w:val="nil"/>
            </w:tcBorders>
            <w:shd w:val="clear" w:color="auto" w:fill="auto"/>
            <w:vAlign w:val="center"/>
            <w:hideMark/>
          </w:tcPr>
          <w:p w14:paraId="7BA7C01D"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ARAUCA</w:t>
            </w:r>
          </w:p>
        </w:tc>
        <w:tc>
          <w:tcPr>
            <w:tcW w:w="1440" w:type="dxa"/>
            <w:tcBorders>
              <w:top w:val="nil"/>
              <w:left w:val="nil"/>
              <w:bottom w:val="nil"/>
              <w:right w:val="nil"/>
            </w:tcBorders>
            <w:shd w:val="clear" w:color="auto" w:fill="auto"/>
            <w:vAlign w:val="center"/>
            <w:hideMark/>
          </w:tcPr>
          <w:p w14:paraId="6D820B19"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157.966.488.315</w:t>
            </w:r>
          </w:p>
        </w:tc>
      </w:tr>
      <w:tr w:rsidR="00C95903" w:rsidRPr="00A94E22" w14:paraId="27A73EA7" w14:textId="77777777" w:rsidTr="00BC7A91">
        <w:trPr>
          <w:trHeight w:val="276"/>
          <w:jc w:val="center"/>
        </w:trPr>
        <w:tc>
          <w:tcPr>
            <w:tcW w:w="1340" w:type="dxa"/>
            <w:tcBorders>
              <w:top w:val="nil"/>
              <w:left w:val="nil"/>
              <w:bottom w:val="nil"/>
              <w:right w:val="nil"/>
            </w:tcBorders>
            <w:shd w:val="clear" w:color="auto" w:fill="auto"/>
            <w:vAlign w:val="center"/>
            <w:hideMark/>
          </w:tcPr>
          <w:p w14:paraId="1D341A1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81000</w:t>
            </w:r>
          </w:p>
        </w:tc>
        <w:tc>
          <w:tcPr>
            <w:tcW w:w="6173" w:type="dxa"/>
            <w:tcBorders>
              <w:top w:val="nil"/>
              <w:left w:val="nil"/>
              <w:bottom w:val="nil"/>
              <w:right w:val="nil"/>
            </w:tcBorders>
            <w:shd w:val="clear" w:color="auto" w:fill="auto"/>
            <w:vAlign w:val="center"/>
            <w:hideMark/>
          </w:tcPr>
          <w:p w14:paraId="72DAA42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ARAUCA</w:t>
            </w:r>
          </w:p>
        </w:tc>
        <w:tc>
          <w:tcPr>
            <w:tcW w:w="1440" w:type="dxa"/>
            <w:tcBorders>
              <w:top w:val="nil"/>
              <w:left w:val="nil"/>
              <w:bottom w:val="nil"/>
              <w:right w:val="nil"/>
            </w:tcBorders>
            <w:shd w:val="clear" w:color="auto" w:fill="auto"/>
            <w:vAlign w:val="center"/>
            <w:hideMark/>
          </w:tcPr>
          <w:p w14:paraId="48D828E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124.445.686.636</w:t>
            </w:r>
          </w:p>
        </w:tc>
      </w:tr>
      <w:tr w:rsidR="00C95903" w:rsidRPr="00A94E22" w14:paraId="03FDAC88" w14:textId="77777777" w:rsidTr="00BC7A91">
        <w:trPr>
          <w:trHeight w:val="276"/>
          <w:jc w:val="center"/>
        </w:trPr>
        <w:tc>
          <w:tcPr>
            <w:tcW w:w="1340" w:type="dxa"/>
            <w:tcBorders>
              <w:top w:val="nil"/>
              <w:left w:val="nil"/>
              <w:bottom w:val="nil"/>
              <w:right w:val="nil"/>
            </w:tcBorders>
            <w:shd w:val="clear" w:color="auto" w:fill="auto"/>
            <w:vAlign w:val="center"/>
            <w:hideMark/>
          </w:tcPr>
          <w:p w14:paraId="561B60B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81001</w:t>
            </w:r>
          </w:p>
        </w:tc>
        <w:tc>
          <w:tcPr>
            <w:tcW w:w="6173" w:type="dxa"/>
            <w:tcBorders>
              <w:top w:val="nil"/>
              <w:left w:val="nil"/>
              <w:bottom w:val="nil"/>
              <w:right w:val="nil"/>
            </w:tcBorders>
            <w:shd w:val="clear" w:color="auto" w:fill="auto"/>
            <w:vAlign w:val="center"/>
            <w:hideMark/>
          </w:tcPr>
          <w:p w14:paraId="735B04D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ARAUCA</w:t>
            </w:r>
          </w:p>
        </w:tc>
        <w:tc>
          <w:tcPr>
            <w:tcW w:w="1440" w:type="dxa"/>
            <w:tcBorders>
              <w:top w:val="nil"/>
              <w:left w:val="nil"/>
              <w:bottom w:val="nil"/>
              <w:right w:val="nil"/>
            </w:tcBorders>
            <w:shd w:val="clear" w:color="auto" w:fill="auto"/>
            <w:vAlign w:val="center"/>
            <w:hideMark/>
          </w:tcPr>
          <w:p w14:paraId="05D6295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17.478.719.984</w:t>
            </w:r>
          </w:p>
        </w:tc>
      </w:tr>
      <w:tr w:rsidR="00C95903" w:rsidRPr="00A94E22" w14:paraId="5E1AB0FD" w14:textId="77777777" w:rsidTr="00BC7A91">
        <w:trPr>
          <w:trHeight w:val="276"/>
          <w:jc w:val="center"/>
        </w:trPr>
        <w:tc>
          <w:tcPr>
            <w:tcW w:w="1340" w:type="dxa"/>
            <w:tcBorders>
              <w:top w:val="nil"/>
              <w:left w:val="nil"/>
              <w:bottom w:val="nil"/>
              <w:right w:val="nil"/>
            </w:tcBorders>
            <w:shd w:val="clear" w:color="auto" w:fill="auto"/>
            <w:vAlign w:val="center"/>
            <w:hideMark/>
          </w:tcPr>
          <w:p w14:paraId="35D0856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81065</w:t>
            </w:r>
          </w:p>
        </w:tc>
        <w:tc>
          <w:tcPr>
            <w:tcW w:w="6173" w:type="dxa"/>
            <w:tcBorders>
              <w:top w:val="nil"/>
              <w:left w:val="nil"/>
              <w:bottom w:val="nil"/>
              <w:right w:val="nil"/>
            </w:tcBorders>
            <w:shd w:val="clear" w:color="auto" w:fill="auto"/>
            <w:vAlign w:val="center"/>
            <w:hideMark/>
          </w:tcPr>
          <w:p w14:paraId="1B9B339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ARAUQUITA</w:t>
            </w:r>
          </w:p>
        </w:tc>
        <w:tc>
          <w:tcPr>
            <w:tcW w:w="1440" w:type="dxa"/>
            <w:tcBorders>
              <w:top w:val="nil"/>
              <w:left w:val="nil"/>
              <w:bottom w:val="nil"/>
              <w:right w:val="nil"/>
            </w:tcBorders>
            <w:shd w:val="clear" w:color="auto" w:fill="auto"/>
            <w:vAlign w:val="center"/>
            <w:hideMark/>
          </w:tcPr>
          <w:p w14:paraId="2C15DF0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8.968.479.091</w:t>
            </w:r>
          </w:p>
        </w:tc>
      </w:tr>
      <w:tr w:rsidR="00C95903" w:rsidRPr="00A94E22" w14:paraId="676374B5" w14:textId="77777777" w:rsidTr="00BC7A91">
        <w:trPr>
          <w:trHeight w:val="276"/>
          <w:jc w:val="center"/>
        </w:trPr>
        <w:tc>
          <w:tcPr>
            <w:tcW w:w="1340" w:type="dxa"/>
            <w:tcBorders>
              <w:top w:val="nil"/>
              <w:left w:val="nil"/>
              <w:bottom w:val="nil"/>
              <w:right w:val="nil"/>
            </w:tcBorders>
            <w:shd w:val="clear" w:color="auto" w:fill="auto"/>
            <w:vAlign w:val="center"/>
            <w:hideMark/>
          </w:tcPr>
          <w:p w14:paraId="4104CDC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81736</w:t>
            </w:r>
          </w:p>
        </w:tc>
        <w:tc>
          <w:tcPr>
            <w:tcW w:w="6173" w:type="dxa"/>
            <w:tcBorders>
              <w:top w:val="nil"/>
              <w:left w:val="nil"/>
              <w:bottom w:val="nil"/>
              <w:right w:val="nil"/>
            </w:tcBorders>
            <w:shd w:val="clear" w:color="auto" w:fill="auto"/>
            <w:vAlign w:val="center"/>
            <w:hideMark/>
          </w:tcPr>
          <w:p w14:paraId="7056118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SARAVENA</w:t>
            </w:r>
          </w:p>
        </w:tc>
        <w:tc>
          <w:tcPr>
            <w:tcW w:w="1440" w:type="dxa"/>
            <w:tcBorders>
              <w:top w:val="nil"/>
              <w:left w:val="nil"/>
              <w:bottom w:val="nil"/>
              <w:right w:val="nil"/>
            </w:tcBorders>
            <w:shd w:val="clear" w:color="auto" w:fill="auto"/>
            <w:vAlign w:val="center"/>
            <w:hideMark/>
          </w:tcPr>
          <w:p w14:paraId="30EBF6A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1.059.880.062</w:t>
            </w:r>
          </w:p>
        </w:tc>
      </w:tr>
      <w:tr w:rsidR="00C95903" w:rsidRPr="00A94E22" w14:paraId="010D7059" w14:textId="77777777" w:rsidTr="00BC7A91">
        <w:trPr>
          <w:trHeight w:val="276"/>
          <w:jc w:val="center"/>
        </w:trPr>
        <w:tc>
          <w:tcPr>
            <w:tcW w:w="1340" w:type="dxa"/>
            <w:tcBorders>
              <w:top w:val="nil"/>
              <w:left w:val="nil"/>
              <w:bottom w:val="nil"/>
              <w:right w:val="nil"/>
            </w:tcBorders>
            <w:shd w:val="clear" w:color="auto" w:fill="auto"/>
            <w:vAlign w:val="center"/>
            <w:hideMark/>
          </w:tcPr>
          <w:p w14:paraId="6D813B7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81794</w:t>
            </w:r>
          </w:p>
        </w:tc>
        <w:tc>
          <w:tcPr>
            <w:tcW w:w="6173" w:type="dxa"/>
            <w:tcBorders>
              <w:top w:val="nil"/>
              <w:left w:val="nil"/>
              <w:bottom w:val="nil"/>
              <w:right w:val="nil"/>
            </w:tcBorders>
            <w:shd w:val="clear" w:color="auto" w:fill="auto"/>
            <w:vAlign w:val="center"/>
            <w:hideMark/>
          </w:tcPr>
          <w:p w14:paraId="11D40E4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TAME</w:t>
            </w:r>
          </w:p>
        </w:tc>
        <w:tc>
          <w:tcPr>
            <w:tcW w:w="1440" w:type="dxa"/>
            <w:tcBorders>
              <w:top w:val="nil"/>
              <w:left w:val="nil"/>
              <w:bottom w:val="nil"/>
              <w:right w:val="nil"/>
            </w:tcBorders>
            <w:shd w:val="clear" w:color="auto" w:fill="auto"/>
            <w:vAlign w:val="center"/>
            <w:hideMark/>
          </w:tcPr>
          <w:p w14:paraId="0F350BA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6.013.722.542</w:t>
            </w:r>
          </w:p>
        </w:tc>
      </w:tr>
      <w:tr w:rsidR="00C95903" w:rsidRPr="00A94E22" w14:paraId="1938F630" w14:textId="77777777" w:rsidTr="00BC7A91">
        <w:trPr>
          <w:trHeight w:val="276"/>
          <w:jc w:val="center"/>
        </w:trPr>
        <w:tc>
          <w:tcPr>
            <w:tcW w:w="1340" w:type="dxa"/>
            <w:tcBorders>
              <w:top w:val="nil"/>
              <w:left w:val="nil"/>
              <w:bottom w:val="nil"/>
              <w:right w:val="nil"/>
            </w:tcBorders>
            <w:shd w:val="clear" w:color="auto" w:fill="auto"/>
            <w:vAlign w:val="center"/>
            <w:hideMark/>
          </w:tcPr>
          <w:p w14:paraId="7B9BB5E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w:t>
            </w:r>
          </w:p>
        </w:tc>
        <w:tc>
          <w:tcPr>
            <w:tcW w:w="6173" w:type="dxa"/>
            <w:tcBorders>
              <w:top w:val="nil"/>
              <w:left w:val="nil"/>
              <w:bottom w:val="nil"/>
              <w:right w:val="nil"/>
            </w:tcBorders>
            <w:shd w:val="clear" w:color="auto" w:fill="auto"/>
            <w:vAlign w:val="center"/>
            <w:hideMark/>
          </w:tcPr>
          <w:p w14:paraId="1F9E9299"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CASANARE</w:t>
            </w:r>
          </w:p>
        </w:tc>
        <w:tc>
          <w:tcPr>
            <w:tcW w:w="1440" w:type="dxa"/>
            <w:tcBorders>
              <w:top w:val="nil"/>
              <w:left w:val="nil"/>
              <w:bottom w:val="nil"/>
              <w:right w:val="nil"/>
            </w:tcBorders>
            <w:shd w:val="clear" w:color="auto" w:fill="auto"/>
            <w:vAlign w:val="center"/>
            <w:hideMark/>
          </w:tcPr>
          <w:p w14:paraId="216ACCA1"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705.495.873.811</w:t>
            </w:r>
          </w:p>
        </w:tc>
      </w:tr>
      <w:tr w:rsidR="00C95903" w:rsidRPr="00A94E22" w14:paraId="68E26BFA" w14:textId="77777777" w:rsidTr="00BC7A91">
        <w:trPr>
          <w:trHeight w:val="276"/>
          <w:jc w:val="center"/>
        </w:trPr>
        <w:tc>
          <w:tcPr>
            <w:tcW w:w="1340" w:type="dxa"/>
            <w:tcBorders>
              <w:top w:val="nil"/>
              <w:left w:val="nil"/>
              <w:bottom w:val="nil"/>
              <w:right w:val="nil"/>
            </w:tcBorders>
            <w:shd w:val="clear" w:color="auto" w:fill="auto"/>
            <w:vAlign w:val="center"/>
            <w:hideMark/>
          </w:tcPr>
          <w:p w14:paraId="39493DA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85000</w:t>
            </w:r>
          </w:p>
        </w:tc>
        <w:tc>
          <w:tcPr>
            <w:tcW w:w="6173" w:type="dxa"/>
            <w:tcBorders>
              <w:top w:val="nil"/>
              <w:left w:val="nil"/>
              <w:bottom w:val="nil"/>
              <w:right w:val="nil"/>
            </w:tcBorders>
            <w:shd w:val="clear" w:color="auto" w:fill="auto"/>
            <w:vAlign w:val="center"/>
            <w:hideMark/>
          </w:tcPr>
          <w:p w14:paraId="49CFA5B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CASANARE</w:t>
            </w:r>
          </w:p>
        </w:tc>
        <w:tc>
          <w:tcPr>
            <w:tcW w:w="1440" w:type="dxa"/>
            <w:tcBorders>
              <w:top w:val="nil"/>
              <w:left w:val="nil"/>
              <w:bottom w:val="nil"/>
              <w:right w:val="nil"/>
            </w:tcBorders>
            <w:shd w:val="clear" w:color="auto" w:fill="auto"/>
            <w:vAlign w:val="center"/>
            <w:hideMark/>
          </w:tcPr>
          <w:p w14:paraId="3E15E44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536.536.588.835</w:t>
            </w:r>
          </w:p>
        </w:tc>
      </w:tr>
      <w:tr w:rsidR="00C95903" w:rsidRPr="00A94E22" w14:paraId="114F97FD" w14:textId="77777777" w:rsidTr="00BC7A91">
        <w:trPr>
          <w:trHeight w:val="276"/>
          <w:jc w:val="center"/>
        </w:trPr>
        <w:tc>
          <w:tcPr>
            <w:tcW w:w="1340" w:type="dxa"/>
            <w:tcBorders>
              <w:top w:val="nil"/>
              <w:left w:val="nil"/>
              <w:bottom w:val="nil"/>
              <w:right w:val="nil"/>
            </w:tcBorders>
            <w:shd w:val="clear" w:color="auto" w:fill="auto"/>
            <w:vAlign w:val="center"/>
            <w:hideMark/>
          </w:tcPr>
          <w:p w14:paraId="515531E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85001</w:t>
            </w:r>
          </w:p>
        </w:tc>
        <w:tc>
          <w:tcPr>
            <w:tcW w:w="6173" w:type="dxa"/>
            <w:tcBorders>
              <w:top w:val="nil"/>
              <w:left w:val="nil"/>
              <w:bottom w:val="nil"/>
              <w:right w:val="nil"/>
            </w:tcBorders>
            <w:shd w:val="clear" w:color="auto" w:fill="auto"/>
            <w:vAlign w:val="center"/>
            <w:hideMark/>
          </w:tcPr>
          <w:p w14:paraId="4C68743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YOPAL</w:t>
            </w:r>
          </w:p>
        </w:tc>
        <w:tc>
          <w:tcPr>
            <w:tcW w:w="1440" w:type="dxa"/>
            <w:tcBorders>
              <w:top w:val="nil"/>
              <w:left w:val="nil"/>
              <w:bottom w:val="nil"/>
              <w:right w:val="nil"/>
            </w:tcBorders>
            <w:shd w:val="clear" w:color="auto" w:fill="auto"/>
            <w:vAlign w:val="center"/>
            <w:hideMark/>
          </w:tcPr>
          <w:p w14:paraId="5E3E264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29.988.499.723</w:t>
            </w:r>
          </w:p>
        </w:tc>
      </w:tr>
      <w:tr w:rsidR="00C95903" w:rsidRPr="00A94E22" w14:paraId="00F880F8" w14:textId="77777777" w:rsidTr="00BC7A91">
        <w:trPr>
          <w:trHeight w:val="276"/>
          <w:jc w:val="center"/>
        </w:trPr>
        <w:tc>
          <w:tcPr>
            <w:tcW w:w="1340" w:type="dxa"/>
            <w:tcBorders>
              <w:top w:val="nil"/>
              <w:left w:val="nil"/>
              <w:bottom w:val="nil"/>
              <w:right w:val="nil"/>
            </w:tcBorders>
            <w:shd w:val="clear" w:color="auto" w:fill="auto"/>
            <w:vAlign w:val="center"/>
            <w:hideMark/>
          </w:tcPr>
          <w:p w14:paraId="358673B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85010</w:t>
            </w:r>
          </w:p>
        </w:tc>
        <w:tc>
          <w:tcPr>
            <w:tcW w:w="6173" w:type="dxa"/>
            <w:tcBorders>
              <w:top w:val="nil"/>
              <w:left w:val="nil"/>
              <w:bottom w:val="nil"/>
              <w:right w:val="nil"/>
            </w:tcBorders>
            <w:shd w:val="clear" w:color="auto" w:fill="auto"/>
            <w:vAlign w:val="center"/>
            <w:hideMark/>
          </w:tcPr>
          <w:p w14:paraId="021307A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AGUAZUL</w:t>
            </w:r>
          </w:p>
        </w:tc>
        <w:tc>
          <w:tcPr>
            <w:tcW w:w="1440" w:type="dxa"/>
            <w:tcBorders>
              <w:top w:val="nil"/>
              <w:left w:val="nil"/>
              <w:bottom w:val="nil"/>
              <w:right w:val="nil"/>
            </w:tcBorders>
            <w:shd w:val="clear" w:color="auto" w:fill="auto"/>
            <w:vAlign w:val="center"/>
            <w:hideMark/>
          </w:tcPr>
          <w:p w14:paraId="2F19846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41.761.497.264</w:t>
            </w:r>
          </w:p>
        </w:tc>
      </w:tr>
      <w:tr w:rsidR="00C95903" w:rsidRPr="00A94E22" w14:paraId="120EB3C3" w14:textId="77777777" w:rsidTr="00BC7A91">
        <w:trPr>
          <w:trHeight w:val="276"/>
          <w:jc w:val="center"/>
        </w:trPr>
        <w:tc>
          <w:tcPr>
            <w:tcW w:w="1340" w:type="dxa"/>
            <w:tcBorders>
              <w:top w:val="nil"/>
              <w:left w:val="nil"/>
              <w:bottom w:val="nil"/>
              <w:right w:val="nil"/>
            </w:tcBorders>
            <w:shd w:val="clear" w:color="auto" w:fill="auto"/>
            <w:vAlign w:val="center"/>
            <w:hideMark/>
          </w:tcPr>
          <w:p w14:paraId="58785AA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85125</w:t>
            </w:r>
          </w:p>
        </w:tc>
        <w:tc>
          <w:tcPr>
            <w:tcW w:w="6173" w:type="dxa"/>
            <w:tcBorders>
              <w:top w:val="nil"/>
              <w:left w:val="nil"/>
              <w:bottom w:val="nil"/>
              <w:right w:val="nil"/>
            </w:tcBorders>
            <w:shd w:val="clear" w:color="auto" w:fill="auto"/>
            <w:vAlign w:val="center"/>
            <w:hideMark/>
          </w:tcPr>
          <w:p w14:paraId="1C3A60C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HATO COROZAL</w:t>
            </w:r>
          </w:p>
        </w:tc>
        <w:tc>
          <w:tcPr>
            <w:tcW w:w="1440" w:type="dxa"/>
            <w:tcBorders>
              <w:top w:val="nil"/>
              <w:left w:val="nil"/>
              <w:bottom w:val="nil"/>
              <w:right w:val="nil"/>
            </w:tcBorders>
            <w:shd w:val="clear" w:color="auto" w:fill="auto"/>
            <w:vAlign w:val="center"/>
            <w:hideMark/>
          </w:tcPr>
          <w:p w14:paraId="069EB83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299.948.453</w:t>
            </w:r>
          </w:p>
        </w:tc>
      </w:tr>
      <w:tr w:rsidR="00C95903" w:rsidRPr="00A94E22" w14:paraId="416A8D11" w14:textId="77777777" w:rsidTr="00BC7A91">
        <w:trPr>
          <w:trHeight w:val="276"/>
          <w:jc w:val="center"/>
        </w:trPr>
        <w:tc>
          <w:tcPr>
            <w:tcW w:w="1340" w:type="dxa"/>
            <w:tcBorders>
              <w:top w:val="nil"/>
              <w:left w:val="nil"/>
              <w:bottom w:val="nil"/>
              <w:right w:val="nil"/>
            </w:tcBorders>
            <w:shd w:val="clear" w:color="auto" w:fill="auto"/>
            <w:vAlign w:val="center"/>
            <w:hideMark/>
          </w:tcPr>
          <w:p w14:paraId="5912EAC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85139</w:t>
            </w:r>
          </w:p>
        </w:tc>
        <w:tc>
          <w:tcPr>
            <w:tcW w:w="6173" w:type="dxa"/>
            <w:tcBorders>
              <w:top w:val="nil"/>
              <w:left w:val="nil"/>
              <w:bottom w:val="nil"/>
              <w:right w:val="nil"/>
            </w:tcBorders>
            <w:shd w:val="clear" w:color="auto" w:fill="auto"/>
            <w:vAlign w:val="center"/>
            <w:hideMark/>
          </w:tcPr>
          <w:p w14:paraId="45C58AD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MANÍ</w:t>
            </w:r>
          </w:p>
        </w:tc>
        <w:tc>
          <w:tcPr>
            <w:tcW w:w="1440" w:type="dxa"/>
            <w:tcBorders>
              <w:top w:val="nil"/>
              <w:left w:val="nil"/>
              <w:bottom w:val="nil"/>
              <w:right w:val="nil"/>
            </w:tcBorders>
            <w:shd w:val="clear" w:color="auto" w:fill="auto"/>
            <w:vAlign w:val="center"/>
            <w:hideMark/>
          </w:tcPr>
          <w:p w14:paraId="466C3CF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7.068.477.924</w:t>
            </w:r>
          </w:p>
        </w:tc>
      </w:tr>
      <w:tr w:rsidR="00C95903" w:rsidRPr="00A94E22" w14:paraId="361920E4" w14:textId="77777777" w:rsidTr="00BC7A91">
        <w:trPr>
          <w:trHeight w:val="276"/>
          <w:jc w:val="center"/>
        </w:trPr>
        <w:tc>
          <w:tcPr>
            <w:tcW w:w="1340" w:type="dxa"/>
            <w:tcBorders>
              <w:top w:val="nil"/>
              <w:left w:val="nil"/>
              <w:bottom w:val="nil"/>
              <w:right w:val="nil"/>
            </w:tcBorders>
            <w:shd w:val="clear" w:color="auto" w:fill="auto"/>
            <w:vAlign w:val="center"/>
            <w:hideMark/>
          </w:tcPr>
          <w:p w14:paraId="2FB2A2C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85162</w:t>
            </w:r>
          </w:p>
        </w:tc>
        <w:tc>
          <w:tcPr>
            <w:tcW w:w="6173" w:type="dxa"/>
            <w:tcBorders>
              <w:top w:val="nil"/>
              <w:left w:val="nil"/>
              <w:bottom w:val="nil"/>
              <w:right w:val="nil"/>
            </w:tcBorders>
            <w:shd w:val="clear" w:color="auto" w:fill="auto"/>
            <w:vAlign w:val="center"/>
            <w:hideMark/>
          </w:tcPr>
          <w:p w14:paraId="731AE7A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MONTERREY</w:t>
            </w:r>
          </w:p>
        </w:tc>
        <w:tc>
          <w:tcPr>
            <w:tcW w:w="1440" w:type="dxa"/>
            <w:tcBorders>
              <w:top w:val="nil"/>
              <w:left w:val="nil"/>
              <w:bottom w:val="nil"/>
              <w:right w:val="nil"/>
            </w:tcBorders>
            <w:shd w:val="clear" w:color="auto" w:fill="auto"/>
            <w:vAlign w:val="center"/>
            <w:hideMark/>
          </w:tcPr>
          <w:p w14:paraId="6A36098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32.848.607</w:t>
            </w:r>
          </w:p>
        </w:tc>
      </w:tr>
      <w:tr w:rsidR="00C95903" w:rsidRPr="00A94E22" w14:paraId="385CF221" w14:textId="77777777" w:rsidTr="00BC7A91">
        <w:trPr>
          <w:trHeight w:val="276"/>
          <w:jc w:val="center"/>
        </w:trPr>
        <w:tc>
          <w:tcPr>
            <w:tcW w:w="1340" w:type="dxa"/>
            <w:tcBorders>
              <w:top w:val="nil"/>
              <w:left w:val="nil"/>
              <w:bottom w:val="nil"/>
              <w:right w:val="nil"/>
            </w:tcBorders>
            <w:shd w:val="clear" w:color="auto" w:fill="auto"/>
            <w:vAlign w:val="center"/>
            <w:hideMark/>
          </w:tcPr>
          <w:p w14:paraId="7D0FAD4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85225</w:t>
            </w:r>
          </w:p>
        </w:tc>
        <w:tc>
          <w:tcPr>
            <w:tcW w:w="6173" w:type="dxa"/>
            <w:tcBorders>
              <w:top w:val="nil"/>
              <w:left w:val="nil"/>
              <w:bottom w:val="nil"/>
              <w:right w:val="nil"/>
            </w:tcBorders>
            <w:shd w:val="clear" w:color="auto" w:fill="auto"/>
            <w:vAlign w:val="center"/>
            <w:hideMark/>
          </w:tcPr>
          <w:p w14:paraId="5D7796E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NUNCHÍA</w:t>
            </w:r>
          </w:p>
        </w:tc>
        <w:tc>
          <w:tcPr>
            <w:tcW w:w="1440" w:type="dxa"/>
            <w:tcBorders>
              <w:top w:val="nil"/>
              <w:left w:val="nil"/>
              <w:bottom w:val="nil"/>
              <w:right w:val="nil"/>
            </w:tcBorders>
            <w:shd w:val="clear" w:color="auto" w:fill="auto"/>
            <w:vAlign w:val="center"/>
            <w:hideMark/>
          </w:tcPr>
          <w:p w14:paraId="4FE5A7A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19.129.923</w:t>
            </w:r>
          </w:p>
        </w:tc>
      </w:tr>
      <w:tr w:rsidR="00C95903" w:rsidRPr="00A94E22" w14:paraId="28FA6580" w14:textId="77777777" w:rsidTr="00BC7A91">
        <w:trPr>
          <w:trHeight w:val="276"/>
          <w:jc w:val="center"/>
        </w:trPr>
        <w:tc>
          <w:tcPr>
            <w:tcW w:w="1340" w:type="dxa"/>
            <w:tcBorders>
              <w:top w:val="nil"/>
              <w:left w:val="nil"/>
              <w:bottom w:val="nil"/>
              <w:right w:val="nil"/>
            </w:tcBorders>
            <w:shd w:val="clear" w:color="auto" w:fill="auto"/>
            <w:vAlign w:val="center"/>
            <w:hideMark/>
          </w:tcPr>
          <w:p w14:paraId="60C1B4A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85230</w:t>
            </w:r>
          </w:p>
        </w:tc>
        <w:tc>
          <w:tcPr>
            <w:tcW w:w="6173" w:type="dxa"/>
            <w:tcBorders>
              <w:top w:val="nil"/>
              <w:left w:val="nil"/>
              <w:bottom w:val="nil"/>
              <w:right w:val="nil"/>
            </w:tcBorders>
            <w:shd w:val="clear" w:color="auto" w:fill="auto"/>
            <w:vAlign w:val="center"/>
            <w:hideMark/>
          </w:tcPr>
          <w:p w14:paraId="023B59C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OROCUÉ</w:t>
            </w:r>
          </w:p>
        </w:tc>
        <w:tc>
          <w:tcPr>
            <w:tcW w:w="1440" w:type="dxa"/>
            <w:tcBorders>
              <w:top w:val="nil"/>
              <w:left w:val="nil"/>
              <w:bottom w:val="nil"/>
              <w:right w:val="nil"/>
            </w:tcBorders>
            <w:shd w:val="clear" w:color="auto" w:fill="auto"/>
            <w:vAlign w:val="center"/>
            <w:hideMark/>
          </w:tcPr>
          <w:p w14:paraId="39EF3614"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10.306.036.316</w:t>
            </w:r>
          </w:p>
        </w:tc>
      </w:tr>
      <w:tr w:rsidR="00C95903" w:rsidRPr="00A94E22" w14:paraId="3279E347" w14:textId="77777777" w:rsidTr="00BC7A91">
        <w:trPr>
          <w:trHeight w:val="276"/>
          <w:jc w:val="center"/>
        </w:trPr>
        <w:tc>
          <w:tcPr>
            <w:tcW w:w="1340" w:type="dxa"/>
            <w:tcBorders>
              <w:top w:val="nil"/>
              <w:left w:val="nil"/>
              <w:bottom w:val="nil"/>
              <w:right w:val="nil"/>
            </w:tcBorders>
            <w:shd w:val="clear" w:color="auto" w:fill="auto"/>
            <w:vAlign w:val="center"/>
            <w:hideMark/>
          </w:tcPr>
          <w:p w14:paraId="2914ADE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85250</w:t>
            </w:r>
          </w:p>
        </w:tc>
        <w:tc>
          <w:tcPr>
            <w:tcW w:w="6173" w:type="dxa"/>
            <w:tcBorders>
              <w:top w:val="nil"/>
              <w:left w:val="nil"/>
              <w:bottom w:val="nil"/>
              <w:right w:val="nil"/>
            </w:tcBorders>
            <w:shd w:val="clear" w:color="auto" w:fill="auto"/>
            <w:vAlign w:val="center"/>
            <w:hideMark/>
          </w:tcPr>
          <w:p w14:paraId="195F441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PAZ DE ARIPORO</w:t>
            </w:r>
          </w:p>
        </w:tc>
        <w:tc>
          <w:tcPr>
            <w:tcW w:w="1440" w:type="dxa"/>
            <w:tcBorders>
              <w:top w:val="nil"/>
              <w:left w:val="nil"/>
              <w:bottom w:val="nil"/>
              <w:right w:val="nil"/>
            </w:tcBorders>
            <w:shd w:val="clear" w:color="auto" w:fill="auto"/>
            <w:vAlign w:val="center"/>
            <w:hideMark/>
          </w:tcPr>
          <w:p w14:paraId="76C303E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11.521.428.649</w:t>
            </w:r>
          </w:p>
        </w:tc>
      </w:tr>
      <w:tr w:rsidR="00C95903" w:rsidRPr="00A94E22" w14:paraId="5F433182" w14:textId="77777777" w:rsidTr="00BC7A91">
        <w:trPr>
          <w:trHeight w:val="276"/>
          <w:jc w:val="center"/>
        </w:trPr>
        <w:tc>
          <w:tcPr>
            <w:tcW w:w="1340" w:type="dxa"/>
            <w:tcBorders>
              <w:top w:val="nil"/>
              <w:left w:val="nil"/>
              <w:bottom w:val="nil"/>
              <w:right w:val="nil"/>
            </w:tcBorders>
            <w:shd w:val="clear" w:color="auto" w:fill="auto"/>
            <w:vAlign w:val="center"/>
            <w:hideMark/>
          </w:tcPr>
          <w:p w14:paraId="0910E85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85263</w:t>
            </w:r>
          </w:p>
        </w:tc>
        <w:tc>
          <w:tcPr>
            <w:tcW w:w="6173" w:type="dxa"/>
            <w:tcBorders>
              <w:top w:val="nil"/>
              <w:left w:val="nil"/>
              <w:bottom w:val="nil"/>
              <w:right w:val="nil"/>
            </w:tcBorders>
            <w:shd w:val="clear" w:color="auto" w:fill="auto"/>
            <w:vAlign w:val="center"/>
            <w:hideMark/>
          </w:tcPr>
          <w:p w14:paraId="68AE51BB"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PORE</w:t>
            </w:r>
          </w:p>
        </w:tc>
        <w:tc>
          <w:tcPr>
            <w:tcW w:w="1440" w:type="dxa"/>
            <w:tcBorders>
              <w:top w:val="nil"/>
              <w:left w:val="nil"/>
              <w:bottom w:val="nil"/>
              <w:right w:val="nil"/>
            </w:tcBorders>
            <w:shd w:val="clear" w:color="auto" w:fill="auto"/>
            <w:vAlign w:val="center"/>
            <w:hideMark/>
          </w:tcPr>
          <w:p w14:paraId="0282640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554.471.368</w:t>
            </w:r>
          </w:p>
        </w:tc>
      </w:tr>
      <w:tr w:rsidR="00C95903" w:rsidRPr="00A94E22" w14:paraId="3F3871BD" w14:textId="77777777" w:rsidTr="00BC7A91">
        <w:trPr>
          <w:trHeight w:val="276"/>
          <w:jc w:val="center"/>
        </w:trPr>
        <w:tc>
          <w:tcPr>
            <w:tcW w:w="1340" w:type="dxa"/>
            <w:tcBorders>
              <w:top w:val="nil"/>
              <w:left w:val="nil"/>
              <w:bottom w:val="nil"/>
              <w:right w:val="nil"/>
            </w:tcBorders>
            <w:shd w:val="clear" w:color="auto" w:fill="auto"/>
            <w:vAlign w:val="center"/>
            <w:hideMark/>
          </w:tcPr>
          <w:p w14:paraId="2FCF3C72"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85279</w:t>
            </w:r>
          </w:p>
        </w:tc>
        <w:tc>
          <w:tcPr>
            <w:tcW w:w="6173" w:type="dxa"/>
            <w:tcBorders>
              <w:top w:val="nil"/>
              <w:left w:val="nil"/>
              <w:bottom w:val="nil"/>
              <w:right w:val="nil"/>
            </w:tcBorders>
            <w:shd w:val="clear" w:color="auto" w:fill="auto"/>
            <w:vAlign w:val="center"/>
            <w:hideMark/>
          </w:tcPr>
          <w:p w14:paraId="3C4EA15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RECETOR</w:t>
            </w:r>
          </w:p>
        </w:tc>
        <w:tc>
          <w:tcPr>
            <w:tcW w:w="1440" w:type="dxa"/>
            <w:tcBorders>
              <w:top w:val="nil"/>
              <w:left w:val="nil"/>
              <w:bottom w:val="nil"/>
              <w:right w:val="nil"/>
            </w:tcBorders>
            <w:shd w:val="clear" w:color="auto" w:fill="auto"/>
            <w:vAlign w:val="center"/>
            <w:hideMark/>
          </w:tcPr>
          <w:p w14:paraId="2F8FEB0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2.832.056</w:t>
            </w:r>
          </w:p>
        </w:tc>
      </w:tr>
      <w:tr w:rsidR="00C95903" w:rsidRPr="00A94E22" w14:paraId="42644C06" w14:textId="77777777" w:rsidTr="00BC7A91">
        <w:trPr>
          <w:trHeight w:val="276"/>
          <w:jc w:val="center"/>
        </w:trPr>
        <w:tc>
          <w:tcPr>
            <w:tcW w:w="1340" w:type="dxa"/>
            <w:tcBorders>
              <w:top w:val="nil"/>
              <w:left w:val="nil"/>
              <w:bottom w:val="nil"/>
              <w:right w:val="nil"/>
            </w:tcBorders>
            <w:shd w:val="clear" w:color="auto" w:fill="auto"/>
            <w:vAlign w:val="center"/>
            <w:hideMark/>
          </w:tcPr>
          <w:p w14:paraId="737045B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85300</w:t>
            </w:r>
          </w:p>
        </w:tc>
        <w:tc>
          <w:tcPr>
            <w:tcW w:w="6173" w:type="dxa"/>
            <w:tcBorders>
              <w:top w:val="nil"/>
              <w:left w:val="nil"/>
              <w:bottom w:val="nil"/>
              <w:right w:val="nil"/>
            </w:tcBorders>
            <w:shd w:val="clear" w:color="auto" w:fill="auto"/>
            <w:vAlign w:val="center"/>
            <w:hideMark/>
          </w:tcPr>
          <w:p w14:paraId="352F401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SABANALARGA</w:t>
            </w:r>
          </w:p>
        </w:tc>
        <w:tc>
          <w:tcPr>
            <w:tcW w:w="1440" w:type="dxa"/>
            <w:tcBorders>
              <w:top w:val="nil"/>
              <w:left w:val="nil"/>
              <w:bottom w:val="nil"/>
              <w:right w:val="nil"/>
            </w:tcBorders>
            <w:shd w:val="clear" w:color="auto" w:fill="auto"/>
            <w:vAlign w:val="center"/>
            <w:hideMark/>
          </w:tcPr>
          <w:p w14:paraId="70BA9EA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176.692</w:t>
            </w:r>
          </w:p>
        </w:tc>
      </w:tr>
      <w:tr w:rsidR="00C95903" w:rsidRPr="00A94E22" w14:paraId="4744C247" w14:textId="77777777" w:rsidTr="00BC7A91">
        <w:trPr>
          <w:trHeight w:val="276"/>
          <w:jc w:val="center"/>
        </w:trPr>
        <w:tc>
          <w:tcPr>
            <w:tcW w:w="1340" w:type="dxa"/>
            <w:tcBorders>
              <w:top w:val="nil"/>
              <w:left w:val="nil"/>
              <w:bottom w:val="nil"/>
              <w:right w:val="nil"/>
            </w:tcBorders>
            <w:shd w:val="clear" w:color="auto" w:fill="auto"/>
            <w:vAlign w:val="center"/>
            <w:hideMark/>
          </w:tcPr>
          <w:p w14:paraId="1CC54B3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85325</w:t>
            </w:r>
          </w:p>
        </w:tc>
        <w:tc>
          <w:tcPr>
            <w:tcW w:w="6173" w:type="dxa"/>
            <w:tcBorders>
              <w:top w:val="nil"/>
              <w:left w:val="nil"/>
              <w:bottom w:val="nil"/>
              <w:right w:val="nil"/>
            </w:tcBorders>
            <w:shd w:val="clear" w:color="auto" w:fill="auto"/>
            <w:vAlign w:val="center"/>
            <w:hideMark/>
          </w:tcPr>
          <w:p w14:paraId="57E41A7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LUIS DE PALENQUE</w:t>
            </w:r>
          </w:p>
        </w:tc>
        <w:tc>
          <w:tcPr>
            <w:tcW w:w="1440" w:type="dxa"/>
            <w:tcBorders>
              <w:top w:val="nil"/>
              <w:left w:val="nil"/>
              <w:bottom w:val="nil"/>
              <w:right w:val="nil"/>
            </w:tcBorders>
            <w:shd w:val="clear" w:color="auto" w:fill="auto"/>
            <w:vAlign w:val="center"/>
            <w:hideMark/>
          </w:tcPr>
          <w:p w14:paraId="64D7D64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6.076.961.027</w:t>
            </w:r>
          </w:p>
        </w:tc>
      </w:tr>
      <w:tr w:rsidR="00C95903" w:rsidRPr="00A94E22" w14:paraId="3F4EF60B" w14:textId="77777777" w:rsidTr="00BC7A91">
        <w:trPr>
          <w:trHeight w:val="276"/>
          <w:jc w:val="center"/>
        </w:trPr>
        <w:tc>
          <w:tcPr>
            <w:tcW w:w="1340" w:type="dxa"/>
            <w:tcBorders>
              <w:top w:val="nil"/>
              <w:left w:val="nil"/>
              <w:bottom w:val="nil"/>
              <w:right w:val="nil"/>
            </w:tcBorders>
            <w:shd w:val="clear" w:color="auto" w:fill="auto"/>
            <w:vAlign w:val="center"/>
            <w:hideMark/>
          </w:tcPr>
          <w:p w14:paraId="33DDFF2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85410</w:t>
            </w:r>
          </w:p>
        </w:tc>
        <w:tc>
          <w:tcPr>
            <w:tcW w:w="6173" w:type="dxa"/>
            <w:tcBorders>
              <w:top w:val="nil"/>
              <w:left w:val="nil"/>
              <w:bottom w:val="nil"/>
              <w:right w:val="nil"/>
            </w:tcBorders>
            <w:shd w:val="clear" w:color="auto" w:fill="auto"/>
            <w:vAlign w:val="center"/>
            <w:hideMark/>
          </w:tcPr>
          <w:p w14:paraId="66914697"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TAURAMENA</w:t>
            </w:r>
          </w:p>
        </w:tc>
        <w:tc>
          <w:tcPr>
            <w:tcW w:w="1440" w:type="dxa"/>
            <w:tcBorders>
              <w:top w:val="nil"/>
              <w:left w:val="nil"/>
              <w:bottom w:val="nil"/>
              <w:right w:val="nil"/>
            </w:tcBorders>
            <w:shd w:val="clear" w:color="auto" w:fill="auto"/>
            <w:vAlign w:val="center"/>
            <w:hideMark/>
          </w:tcPr>
          <w:p w14:paraId="6E4DF22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40.117.821.874</w:t>
            </w:r>
          </w:p>
        </w:tc>
      </w:tr>
      <w:tr w:rsidR="00C95903" w:rsidRPr="00A94E22" w14:paraId="2FB00802" w14:textId="77777777" w:rsidTr="00BC7A91">
        <w:trPr>
          <w:trHeight w:val="276"/>
          <w:jc w:val="center"/>
        </w:trPr>
        <w:tc>
          <w:tcPr>
            <w:tcW w:w="1340" w:type="dxa"/>
            <w:tcBorders>
              <w:top w:val="nil"/>
              <w:left w:val="nil"/>
              <w:bottom w:val="nil"/>
              <w:right w:val="nil"/>
            </w:tcBorders>
            <w:shd w:val="clear" w:color="auto" w:fill="auto"/>
            <w:vAlign w:val="center"/>
            <w:hideMark/>
          </w:tcPr>
          <w:p w14:paraId="5341C8D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85430</w:t>
            </w:r>
          </w:p>
        </w:tc>
        <w:tc>
          <w:tcPr>
            <w:tcW w:w="6173" w:type="dxa"/>
            <w:tcBorders>
              <w:top w:val="nil"/>
              <w:left w:val="nil"/>
              <w:bottom w:val="nil"/>
              <w:right w:val="nil"/>
            </w:tcBorders>
            <w:shd w:val="clear" w:color="auto" w:fill="auto"/>
            <w:vAlign w:val="center"/>
            <w:hideMark/>
          </w:tcPr>
          <w:p w14:paraId="1DC350A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TRINIDAD</w:t>
            </w:r>
          </w:p>
        </w:tc>
        <w:tc>
          <w:tcPr>
            <w:tcW w:w="1440" w:type="dxa"/>
            <w:tcBorders>
              <w:top w:val="nil"/>
              <w:left w:val="nil"/>
              <w:bottom w:val="nil"/>
              <w:right w:val="nil"/>
            </w:tcBorders>
            <w:shd w:val="clear" w:color="auto" w:fill="auto"/>
            <w:vAlign w:val="center"/>
            <w:hideMark/>
          </w:tcPr>
          <w:p w14:paraId="68F8E68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1.595.321.030</w:t>
            </w:r>
          </w:p>
        </w:tc>
      </w:tr>
      <w:tr w:rsidR="00C95903" w:rsidRPr="00A94E22" w14:paraId="19A7477F" w14:textId="77777777" w:rsidTr="00BC7A91">
        <w:trPr>
          <w:trHeight w:val="276"/>
          <w:jc w:val="center"/>
        </w:trPr>
        <w:tc>
          <w:tcPr>
            <w:tcW w:w="1340" w:type="dxa"/>
            <w:tcBorders>
              <w:top w:val="nil"/>
              <w:left w:val="nil"/>
              <w:bottom w:val="nil"/>
              <w:right w:val="nil"/>
            </w:tcBorders>
            <w:shd w:val="clear" w:color="auto" w:fill="auto"/>
            <w:vAlign w:val="center"/>
            <w:hideMark/>
          </w:tcPr>
          <w:p w14:paraId="0F2FF51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lastRenderedPageBreak/>
              <w:t>85440</w:t>
            </w:r>
          </w:p>
        </w:tc>
        <w:tc>
          <w:tcPr>
            <w:tcW w:w="6173" w:type="dxa"/>
            <w:tcBorders>
              <w:top w:val="nil"/>
              <w:left w:val="nil"/>
              <w:bottom w:val="nil"/>
              <w:right w:val="nil"/>
            </w:tcBorders>
            <w:shd w:val="clear" w:color="auto" w:fill="auto"/>
            <w:vAlign w:val="center"/>
            <w:hideMark/>
          </w:tcPr>
          <w:p w14:paraId="3DDA4E52"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VILLANUEVA</w:t>
            </w:r>
          </w:p>
        </w:tc>
        <w:tc>
          <w:tcPr>
            <w:tcW w:w="1440" w:type="dxa"/>
            <w:tcBorders>
              <w:top w:val="nil"/>
              <w:left w:val="nil"/>
              <w:bottom w:val="nil"/>
              <w:right w:val="nil"/>
            </w:tcBorders>
            <w:shd w:val="clear" w:color="auto" w:fill="auto"/>
            <w:vAlign w:val="center"/>
            <w:hideMark/>
          </w:tcPr>
          <w:p w14:paraId="7AFB66E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19.613.834.070</w:t>
            </w:r>
          </w:p>
        </w:tc>
      </w:tr>
      <w:tr w:rsidR="00C95903" w:rsidRPr="00A94E22" w14:paraId="3E0E7472" w14:textId="77777777" w:rsidTr="00BC7A91">
        <w:trPr>
          <w:trHeight w:val="276"/>
          <w:jc w:val="center"/>
        </w:trPr>
        <w:tc>
          <w:tcPr>
            <w:tcW w:w="1340" w:type="dxa"/>
            <w:tcBorders>
              <w:top w:val="nil"/>
              <w:left w:val="nil"/>
              <w:bottom w:val="nil"/>
              <w:right w:val="nil"/>
            </w:tcBorders>
            <w:shd w:val="clear" w:color="auto" w:fill="auto"/>
            <w:vAlign w:val="center"/>
            <w:hideMark/>
          </w:tcPr>
          <w:p w14:paraId="416E809E"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w:t>
            </w:r>
          </w:p>
        </w:tc>
        <w:tc>
          <w:tcPr>
            <w:tcW w:w="6173" w:type="dxa"/>
            <w:tcBorders>
              <w:top w:val="nil"/>
              <w:left w:val="nil"/>
              <w:bottom w:val="nil"/>
              <w:right w:val="nil"/>
            </w:tcBorders>
            <w:shd w:val="clear" w:color="auto" w:fill="auto"/>
            <w:vAlign w:val="center"/>
            <w:hideMark/>
          </w:tcPr>
          <w:p w14:paraId="4749110E"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PUTUMAYO</w:t>
            </w:r>
          </w:p>
        </w:tc>
        <w:tc>
          <w:tcPr>
            <w:tcW w:w="1440" w:type="dxa"/>
            <w:tcBorders>
              <w:top w:val="nil"/>
              <w:left w:val="nil"/>
              <w:bottom w:val="nil"/>
              <w:right w:val="nil"/>
            </w:tcBorders>
            <w:shd w:val="clear" w:color="auto" w:fill="auto"/>
            <w:vAlign w:val="center"/>
            <w:hideMark/>
          </w:tcPr>
          <w:p w14:paraId="59200FE4"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76.000.760.525</w:t>
            </w:r>
          </w:p>
        </w:tc>
      </w:tr>
      <w:tr w:rsidR="00C95903" w:rsidRPr="00A94E22" w14:paraId="5225A170" w14:textId="77777777" w:rsidTr="00BC7A91">
        <w:trPr>
          <w:trHeight w:val="276"/>
          <w:jc w:val="center"/>
        </w:trPr>
        <w:tc>
          <w:tcPr>
            <w:tcW w:w="1340" w:type="dxa"/>
            <w:tcBorders>
              <w:top w:val="nil"/>
              <w:left w:val="nil"/>
              <w:bottom w:val="nil"/>
              <w:right w:val="nil"/>
            </w:tcBorders>
            <w:shd w:val="clear" w:color="auto" w:fill="auto"/>
            <w:vAlign w:val="center"/>
            <w:hideMark/>
          </w:tcPr>
          <w:p w14:paraId="4B96125B"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86000</w:t>
            </w:r>
          </w:p>
        </w:tc>
        <w:tc>
          <w:tcPr>
            <w:tcW w:w="6173" w:type="dxa"/>
            <w:tcBorders>
              <w:top w:val="nil"/>
              <w:left w:val="nil"/>
              <w:bottom w:val="nil"/>
              <w:right w:val="nil"/>
            </w:tcBorders>
            <w:shd w:val="clear" w:color="auto" w:fill="auto"/>
            <w:vAlign w:val="center"/>
            <w:hideMark/>
          </w:tcPr>
          <w:p w14:paraId="574AF7D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PUTUMAYO</w:t>
            </w:r>
          </w:p>
        </w:tc>
        <w:tc>
          <w:tcPr>
            <w:tcW w:w="1440" w:type="dxa"/>
            <w:tcBorders>
              <w:top w:val="nil"/>
              <w:left w:val="nil"/>
              <w:bottom w:val="nil"/>
              <w:right w:val="nil"/>
            </w:tcBorders>
            <w:shd w:val="clear" w:color="auto" w:fill="auto"/>
            <w:vAlign w:val="center"/>
            <w:hideMark/>
          </w:tcPr>
          <w:p w14:paraId="7212B138"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55.185.630.507</w:t>
            </w:r>
          </w:p>
        </w:tc>
      </w:tr>
      <w:tr w:rsidR="00C95903" w:rsidRPr="00A94E22" w14:paraId="61F4B5A9" w14:textId="77777777" w:rsidTr="00BC7A91">
        <w:trPr>
          <w:trHeight w:val="276"/>
          <w:jc w:val="center"/>
        </w:trPr>
        <w:tc>
          <w:tcPr>
            <w:tcW w:w="1340" w:type="dxa"/>
            <w:tcBorders>
              <w:top w:val="nil"/>
              <w:left w:val="nil"/>
              <w:bottom w:val="nil"/>
              <w:right w:val="nil"/>
            </w:tcBorders>
            <w:shd w:val="clear" w:color="auto" w:fill="auto"/>
            <w:vAlign w:val="center"/>
            <w:hideMark/>
          </w:tcPr>
          <w:p w14:paraId="08AF155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86001</w:t>
            </w:r>
          </w:p>
        </w:tc>
        <w:tc>
          <w:tcPr>
            <w:tcW w:w="6173" w:type="dxa"/>
            <w:tcBorders>
              <w:top w:val="nil"/>
              <w:left w:val="nil"/>
              <w:bottom w:val="nil"/>
              <w:right w:val="nil"/>
            </w:tcBorders>
            <w:shd w:val="clear" w:color="auto" w:fill="auto"/>
            <w:vAlign w:val="center"/>
            <w:hideMark/>
          </w:tcPr>
          <w:p w14:paraId="3FD2614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MOCOA</w:t>
            </w:r>
          </w:p>
        </w:tc>
        <w:tc>
          <w:tcPr>
            <w:tcW w:w="1440" w:type="dxa"/>
            <w:tcBorders>
              <w:top w:val="nil"/>
              <w:left w:val="nil"/>
              <w:bottom w:val="nil"/>
              <w:right w:val="nil"/>
            </w:tcBorders>
            <w:shd w:val="clear" w:color="auto" w:fill="auto"/>
            <w:vAlign w:val="center"/>
            <w:hideMark/>
          </w:tcPr>
          <w:p w14:paraId="04EBB7B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2.616.249.679</w:t>
            </w:r>
          </w:p>
        </w:tc>
      </w:tr>
      <w:tr w:rsidR="00C95903" w:rsidRPr="00A94E22" w14:paraId="1D348EF1" w14:textId="77777777" w:rsidTr="00BC7A91">
        <w:trPr>
          <w:trHeight w:val="276"/>
          <w:jc w:val="center"/>
        </w:trPr>
        <w:tc>
          <w:tcPr>
            <w:tcW w:w="1340" w:type="dxa"/>
            <w:tcBorders>
              <w:top w:val="nil"/>
              <w:left w:val="nil"/>
              <w:bottom w:val="nil"/>
              <w:right w:val="nil"/>
            </w:tcBorders>
            <w:shd w:val="clear" w:color="auto" w:fill="auto"/>
            <w:vAlign w:val="center"/>
            <w:hideMark/>
          </w:tcPr>
          <w:p w14:paraId="03E9F2BC"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86320</w:t>
            </w:r>
          </w:p>
        </w:tc>
        <w:tc>
          <w:tcPr>
            <w:tcW w:w="6173" w:type="dxa"/>
            <w:tcBorders>
              <w:top w:val="nil"/>
              <w:left w:val="nil"/>
              <w:bottom w:val="nil"/>
              <w:right w:val="nil"/>
            </w:tcBorders>
            <w:shd w:val="clear" w:color="auto" w:fill="auto"/>
            <w:vAlign w:val="center"/>
            <w:hideMark/>
          </w:tcPr>
          <w:p w14:paraId="4111BDB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ORITO</w:t>
            </w:r>
          </w:p>
        </w:tc>
        <w:tc>
          <w:tcPr>
            <w:tcW w:w="1440" w:type="dxa"/>
            <w:tcBorders>
              <w:top w:val="nil"/>
              <w:left w:val="nil"/>
              <w:bottom w:val="nil"/>
              <w:right w:val="nil"/>
            </w:tcBorders>
            <w:shd w:val="clear" w:color="auto" w:fill="auto"/>
            <w:vAlign w:val="center"/>
            <w:hideMark/>
          </w:tcPr>
          <w:p w14:paraId="60A7B76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5.194.036.481</w:t>
            </w:r>
          </w:p>
        </w:tc>
      </w:tr>
      <w:tr w:rsidR="00C95903" w:rsidRPr="00A94E22" w14:paraId="2E51C3B7" w14:textId="77777777" w:rsidTr="00BC7A91">
        <w:trPr>
          <w:trHeight w:val="276"/>
          <w:jc w:val="center"/>
        </w:trPr>
        <w:tc>
          <w:tcPr>
            <w:tcW w:w="1340" w:type="dxa"/>
            <w:tcBorders>
              <w:top w:val="nil"/>
              <w:left w:val="nil"/>
              <w:bottom w:val="nil"/>
              <w:right w:val="nil"/>
            </w:tcBorders>
            <w:shd w:val="clear" w:color="auto" w:fill="auto"/>
            <w:vAlign w:val="center"/>
            <w:hideMark/>
          </w:tcPr>
          <w:p w14:paraId="045C6BD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86568</w:t>
            </w:r>
          </w:p>
        </w:tc>
        <w:tc>
          <w:tcPr>
            <w:tcW w:w="6173" w:type="dxa"/>
            <w:tcBorders>
              <w:top w:val="nil"/>
              <w:left w:val="nil"/>
              <w:bottom w:val="nil"/>
              <w:right w:val="nil"/>
            </w:tcBorders>
            <w:shd w:val="clear" w:color="auto" w:fill="auto"/>
            <w:vAlign w:val="center"/>
            <w:hideMark/>
          </w:tcPr>
          <w:p w14:paraId="68A140F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ASÍS</w:t>
            </w:r>
          </w:p>
        </w:tc>
        <w:tc>
          <w:tcPr>
            <w:tcW w:w="1440" w:type="dxa"/>
            <w:tcBorders>
              <w:top w:val="nil"/>
              <w:left w:val="nil"/>
              <w:bottom w:val="nil"/>
              <w:right w:val="nil"/>
            </w:tcBorders>
            <w:shd w:val="clear" w:color="auto" w:fill="auto"/>
            <w:vAlign w:val="center"/>
            <w:hideMark/>
          </w:tcPr>
          <w:p w14:paraId="0D451560"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5.272.847.000</w:t>
            </w:r>
          </w:p>
        </w:tc>
      </w:tr>
      <w:tr w:rsidR="00C95903" w:rsidRPr="00A94E22" w14:paraId="1FBB0510" w14:textId="77777777" w:rsidTr="00BC7A91">
        <w:trPr>
          <w:trHeight w:val="276"/>
          <w:jc w:val="center"/>
        </w:trPr>
        <w:tc>
          <w:tcPr>
            <w:tcW w:w="1340" w:type="dxa"/>
            <w:tcBorders>
              <w:top w:val="nil"/>
              <w:left w:val="nil"/>
              <w:bottom w:val="nil"/>
              <w:right w:val="nil"/>
            </w:tcBorders>
            <w:shd w:val="clear" w:color="auto" w:fill="auto"/>
            <w:vAlign w:val="center"/>
            <w:hideMark/>
          </w:tcPr>
          <w:p w14:paraId="11CE140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86569</w:t>
            </w:r>
          </w:p>
        </w:tc>
        <w:tc>
          <w:tcPr>
            <w:tcW w:w="6173" w:type="dxa"/>
            <w:tcBorders>
              <w:top w:val="nil"/>
              <w:left w:val="nil"/>
              <w:bottom w:val="nil"/>
              <w:right w:val="nil"/>
            </w:tcBorders>
            <w:shd w:val="clear" w:color="auto" w:fill="auto"/>
            <w:vAlign w:val="center"/>
            <w:hideMark/>
          </w:tcPr>
          <w:p w14:paraId="29E33480"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CAICEDO</w:t>
            </w:r>
          </w:p>
        </w:tc>
        <w:tc>
          <w:tcPr>
            <w:tcW w:w="1440" w:type="dxa"/>
            <w:tcBorders>
              <w:top w:val="nil"/>
              <w:left w:val="nil"/>
              <w:bottom w:val="nil"/>
              <w:right w:val="nil"/>
            </w:tcBorders>
            <w:shd w:val="clear" w:color="auto" w:fill="auto"/>
            <w:vAlign w:val="center"/>
            <w:hideMark/>
          </w:tcPr>
          <w:p w14:paraId="0C61D1D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326.898.128</w:t>
            </w:r>
          </w:p>
        </w:tc>
      </w:tr>
      <w:tr w:rsidR="00C95903" w:rsidRPr="00A94E22" w14:paraId="5A4D20AB" w14:textId="77777777" w:rsidTr="00BC7A91">
        <w:trPr>
          <w:trHeight w:val="276"/>
          <w:jc w:val="center"/>
        </w:trPr>
        <w:tc>
          <w:tcPr>
            <w:tcW w:w="1340" w:type="dxa"/>
            <w:tcBorders>
              <w:top w:val="nil"/>
              <w:left w:val="nil"/>
              <w:bottom w:val="nil"/>
              <w:right w:val="nil"/>
            </w:tcBorders>
            <w:shd w:val="clear" w:color="auto" w:fill="auto"/>
            <w:vAlign w:val="center"/>
            <w:hideMark/>
          </w:tcPr>
          <w:p w14:paraId="64BDEAE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86571</w:t>
            </w:r>
          </w:p>
        </w:tc>
        <w:tc>
          <w:tcPr>
            <w:tcW w:w="6173" w:type="dxa"/>
            <w:tcBorders>
              <w:top w:val="nil"/>
              <w:left w:val="nil"/>
              <w:bottom w:val="nil"/>
              <w:right w:val="nil"/>
            </w:tcBorders>
            <w:shd w:val="clear" w:color="auto" w:fill="auto"/>
            <w:vAlign w:val="center"/>
            <w:hideMark/>
          </w:tcPr>
          <w:p w14:paraId="64E8E985"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GUZMÁN</w:t>
            </w:r>
          </w:p>
        </w:tc>
        <w:tc>
          <w:tcPr>
            <w:tcW w:w="1440" w:type="dxa"/>
            <w:tcBorders>
              <w:top w:val="nil"/>
              <w:left w:val="nil"/>
              <w:bottom w:val="nil"/>
              <w:right w:val="nil"/>
            </w:tcBorders>
            <w:shd w:val="clear" w:color="auto" w:fill="auto"/>
            <w:vAlign w:val="center"/>
            <w:hideMark/>
          </w:tcPr>
          <w:p w14:paraId="5653721A"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8.093.848</w:t>
            </w:r>
          </w:p>
        </w:tc>
      </w:tr>
      <w:tr w:rsidR="00C95903" w:rsidRPr="00A94E22" w14:paraId="104EA2DD" w14:textId="77777777" w:rsidTr="00BC7A91">
        <w:trPr>
          <w:trHeight w:val="276"/>
          <w:jc w:val="center"/>
        </w:trPr>
        <w:tc>
          <w:tcPr>
            <w:tcW w:w="1340" w:type="dxa"/>
            <w:tcBorders>
              <w:top w:val="nil"/>
              <w:left w:val="nil"/>
              <w:bottom w:val="nil"/>
              <w:right w:val="nil"/>
            </w:tcBorders>
            <w:shd w:val="clear" w:color="auto" w:fill="auto"/>
            <w:vAlign w:val="center"/>
            <w:hideMark/>
          </w:tcPr>
          <w:p w14:paraId="5BEB1610"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86755</w:t>
            </w:r>
          </w:p>
        </w:tc>
        <w:tc>
          <w:tcPr>
            <w:tcW w:w="6173" w:type="dxa"/>
            <w:tcBorders>
              <w:top w:val="nil"/>
              <w:left w:val="nil"/>
              <w:bottom w:val="nil"/>
              <w:right w:val="nil"/>
            </w:tcBorders>
            <w:shd w:val="clear" w:color="auto" w:fill="auto"/>
            <w:vAlign w:val="center"/>
            <w:hideMark/>
          </w:tcPr>
          <w:p w14:paraId="64BA4AC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FRANCISCO</w:t>
            </w:r>
          </w:p>
        </w:tc>
        <w:tc>
          <w:tcPr>
            <w:tcW w:w="1440" w:type="dxa"/>
            <w:tcBorders>
              <w:top w:val="nil"/>
              <w:left w:val="nil"/>
              <w:bottom w:val="nil"/>
              <w:right w:val="nil"/>
            </w:tcBorders>
            <w:shd w:val="clear" w:color="auto" w:fill="auto"/>
            <w:vAlign w:val="center"/>
            <w:hideMark/>
          </w:tcPr>
          <w:p w14:paraId="59D30AB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124.000</w:t>
            </w:r>
          </w:p>
        </w:tc>
      </w:tr>
      <w:tr w:rsidR="00C95903" w:rsidRPr="00A94E22" w14:paraId="130D1896" w14:textId="77777777" w:rsidTr="00BC7A91">
        <w:trPr>
          <w:trHeight w:val="276"/>
          <w:jc w:val="center"/>
        </w:trPr>
        <w:tc>
          <w:tcPr>
            <w:tcW w:w="1340" w:type="dxa"/>
            <w:tcBorders>
              <w:top w:val="nil"/>
              <w:left w:val="nil"/>
              <w:bottom w:val="nil"/>
              <w:right w:val="nil"/>
            </w:tcBorders>
            <w:shd w:val="clear" w:color="auto" w:fill="auto"/>
            <w:vAlign w:val="center"/>
            <w:hideMark/>
          </w:tcPr>
          <w:p w14:paraId="33CABB5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86757</w:t>
            </w:r>
          </w:p>
        </w:tc>
        <w:tc>
          <w:tcPr>
            <w:tcW w:w="6173" w:type="dxa"/>
            <w:tcBorders>
              <w:top w:val="nil"/>
              <w:left w:val="nil"/>
              <w:bottom w:val="nil"/>
              <w:right w:val="nil"/>
            </w:tcBorders>
            <w:shd w:val="clear" w:color="auto" w:fill="auto"/>
            <w:vAlign w:val="center"/>
            <w:hideMark/>
          </w:tcPr>
          <w:p w14:paraId="03820E9E"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MIGUEL</w:t>
            </w:r>
          </w:p>
        </w:tc>
        <w:tc>
          <w:tcPr>
            <w:tcW w:w="1440" w:type="dxa"/>
            <w:tcBorders>
              <w:top w:val="nil"/>
              <w:left w:val="nil"/>
              <w:bottom w:val="nil"/>
              <w:right w:val="nil"/>
            </w:tcBorders>
            <w:shd w:val="clear" w:color="auto" w:fill="auto"/>
            <w:vAlign w:val="center"/>
            <w:hideMark/>
          </w:tcPr>
          <w:p w14:paraId="2F77693D"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1.352.173.421</w:t>
            </w:r>
          </w:p>
        </w:tc>
      </w:tr>
      <w:tr w:rsidR="00C95903" w:rsidRPr="00A94E22" w14:paraId="3DD3B126" w14:textId="77777777" w:rsidTr="00BC7A91">
        <w:trPr>
          <w:trHeight w:val="276"/>
          <w:jc w:val="center"/>
        </w:trPr>
        <w:tc>
          <w:tcPr>
            <w:tcW w:w="1340" w:type="dxa"/>
            <w:tcBorders>
              <w:top w:val="nil"/>
              <w:left w:val="nil"/>
              <w:bottom w:val="nil"/>
              <w:right w:val="nil"/>
            </w:tcBorders>
            <w:shd w:val="clear" w:color="auto" w:fill="auto"/>
            <w:vAlign w:val="center"/>
            <w:hideMark/>
          </w:tcPr>
          <w:p w14:paraId="7874FAA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86865</w:t>
            </w:r>
          </w:p>
        </w:tc>
        <w:tc>
          <w:tcPr>
            <w:tcW w:w="6173" w:type="dxa"/>
            <w:tcBorders>
              <w:top w:val="nil"/>
              <w:left w:val="nil"/>
              <w:bottom w:val="nil"/>
              <w:right w:val="nil"/>
            </w:tcBorders>
            <w:shd w:val="clear" w:color="auto" w:fill="auto"/>
            <w:vAlign w:val="center"/>
            <w:hideMark/>
          </w:tcPr>
          <w:p w14:paraId="3AC0891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VALLE DEL GUAMUEZ</w:t>
            </w:r>
          </w:p>
        </w:tc>
        <w:tc>
          <w:tcPr>
            <w:tcW w:w="1440" w:type="dxa"/>
            <w:tcBorders>
              <w:top w:val="nil"/>
              <w:left w:val="nil"/>
              <w:bottom w:val="nil"/>
              <w:right w:val="nil"/>
            </w:tcBorders>
            <w:shd w:val="clear" w:color="auto" w:fill="auto"/>
            <w:vAlign w:val="center"/>
            <w:hideMark/>
          </w:tcPr>
          <w:p w14:paraId="07575E92"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445.329.901</w:t>
            </w:r>
          </w:p>
        </w:tc>
      </w:tr>
      <w:tr w:rsidR="00C95903" w:rsidRPr="00A94E22" w14:paraId="00318758" w14:textId="77777777" w:rsidTr="00BC7A91">
        <w:trPr>
          <w:trHeight w:val="276"/>
          <w:jc w:val="center"/>
        </w:trPr>
        <w:tc>
          <w:tcPr>
            <w:tcW w:w="1340" w:type="dxa"/>
            <w:tcBorders>
              <w:top w:val="nil"/>
              <w:left w:val="nil"/>
              <w:bottom w:val="nil"/>
              <w:right w:val="nil"/>
            </w:tcBorders>
            <w:shd w:val="clear" w:color="auto" w:fill="auto"/>
            <w:vAlign w:val="center"/>
            <w:hideMark/>
          </w:tcPr>
          <w:p w14:paraId="7D3FDBC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86885</w:t>
            </w:r>
          </w:p>
        </w:tc>
        <w:tc>
          <w:tcPr>
            <w:tcW w:w="6173" w:type="dxa"/>
            <w:tcBorders>
              <w:top w:val="nil"/>
              <w:left w:val="nil"/>
              <w:bottom w:val="nil"/>
              <w:right w:val="nil"/>
            </w:tcBorders>
            <w:shd w:val="clear" w:color="auto" w:fill="auto"/>
            <w:vAlign w:val="center"/>
            <w:hideMark/>
          </w:tcPr>
          <w:p w14:paraId="15DFBE2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VILLAGARZÓN</w:t>
            </w:r>
          </w:p>
        </w:tc>
        <w:tc>
          <w:tcPr>
            <w:tcW w:w="1440" w:type="dxa"/>
            <w:tcBorders>
              <w:top w:val="nil"/>
              <w:left w:val="nil"/>
              <w:bottom w:val="nil"/>
              <w:right w:val="nil"/>
            </w:tcBorders>
            <w:shd w:val="clear" w:color="auto" w:fill="auto"/>
            <w:vAlign w:val="center"/>
            <w:hideMark/>
          </w:tcPr>
          <w:p w14:paraId="438FD6D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5.599.377.560</w:t>
            </w:r>
          </w:p>
        </w:tc>
      </w:tr>
      <w:tr w:rsidR="00C95903" w:rsidRPr="00A94E22" w14:paraId="6641C7DE" w14:textId="77777777" w:rsidTr="00BC7A91">
        <w:trPr>
          <w:trHeight w:val="408"/>
          <w:jc w:val="center"/>
        </w:trPr>
        <w:tc>
          <w:tcPr>
            <w:tcW w:w="1340" w:type="dxa"/>
            <w:tcBorders>
              <w:top w:val="nil"/>
              <w:left w:val="nil"/>
              <w:bottom w:val="nil"/>
              <w:right w:val="nil"/>
            </w:tcBorders>
            <w:shd w:val="clear" w:color="auto" w:fill="auto"/>
            <w:vAlign w:val="center"/>
            <w:hideMark/>
          </w:tcPr>
          <w:p w14:paraId="0721E5E8"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88</w:t>
            </w:r>
          </w:p>
        </w:tc>
        <w:tc>
          <w:tcPr>
            <w:tcW w:w="6173" w:type="dxa"/>
            <w:tcBorders>
              <w:top w:val="nil"/>
              <w:left w:val="nil"/>
              <w:bottom w:val="nil"/>
              <w:right w:val="nil"/>
            </w:tcBorders>
            <w:shd w:val="clear" w:color="auto" w:fill="auto"/>
            <w:vAlign w:val="center"/>
            <w:hideMark/>
          </w:tcPr>
          <w:p w14:paraId="3A7DABD5"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ARCHIPIÉLAGO DE SAN ANDRÉS, PROVIDENCIA Y SANTA CATALINA</w:t>
            </w:r>
          </w:p>
        </w:tc>
        <w:tc>
          <w:tcPr>
            <w:tcW w:w="1440" w:type="dxa"/>
            <w:tcBorders>
              <w:top w:val="nil"/>
              <w:left w:val="nil"/>
              <w:bottom w:val="nil"/>
              <w:right w:val="nil"/>
            </w:tcBorders>
            <w:shd w:val="clear" w:color="auto" w:fill="auto"/>
            <w:vAlign w:val="center"/>
            <w:hideMark/>
          </w:tcPr>
          <w:p w14:paraId="0235D53A"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459.371.519</w:t>
            </w:r>
          </w:p>
        </w:tc>
      </w:tr>
      <w:tr w:rsidR="00C95903" w:rsidRPr="00A94E22" w14:paraId="35ECFADE" w14:textId="77777777" w:rsidTr="00BC7A91">
        <w:trPr>
          <w:trHeight w:val="276"/>
          <w:jc w:val="center"/>
        </w:trPr>
        <w:tc>
          <w:tcPr>
            <w:tcW w:w="1340" w:type="dxa"/>
            <w:tcBorders>
              <w:top w:val="nil"/>
              <w:left w:val="nil"/>
              <w:bottom w:val="nil"/>
              <w:right w:val="nil"/>
            </w:tcBorders>
            <w:shd w:val="clear" w:color="auto" w:fill="auto"/>
            <w:vAlign w:val="center"/>
            <w:hideMark/>
          </w:tcPr>
          <w:p w14:paraId="049D798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88000</w:t>
            </w:r>
          </w:p>
        </w:tc>
        <w:tc>
          <w:tcPr>
            <w:tcW w:w="6173" w:type="dxa"/>
            <w:tcBorders>
              <w:top w:val="nil"/>
              <w:left w:val="nil"/>
              <w:bottom w:val="nil"/>
              <w:right w:val="nil"/>
            </w:tcBorders>
            <w:shd w:val="clear" w:color="auto" w:fill="auto"/>
            <w:vAlign w:val="center"/>
            <w:hideMark/>
          </w:tcPr>
          <w:p w14:paraId="284BED69"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ARCHIPIÉLAGO DE SAN ANDRÉS</w:t>
            </w:r>
          </w:p>
        </w:tc>
        <w:tc>
          <w:tcPr>
            <w:tcW w:w="1440" w:type="dxa"/>
            <w:tcBorders>
              <w:top w:val="nil"/>
              <w:left w:val="nil"/>
              <w:bottom w:val="nil"/>
              <w:right w:val="nil"/>
            </w:tcBorders>
            <w:shd w:val="clear" w:color="auto" w:fill="auto"/>
            <w:vAlign w:val="center"/>
            <w:hideMark/>
          </w:tcPr>
          <w:p w14:paraId="03DFA5EC"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459.371.519</w:t>
            </w:r>
          </w:p>
        </w:tc>
      </w:tr>
      <w:tr w:rsidR="00C95903" w:rsidRPr="00A94E22" w14:paraId="6AE4649F" w14:textId="77777777" w:rsidTr="00BC7A91">
        <w:trPr>
          <w:trHeight w:val="276"/>
          <w:jc w:val="center"/>
        </w:trPr>
        <w:tc>
          <w:tcPr>
            <w:tcW w:w="1340" w:type="dxa"/>
            <w:tcBorders>
              <w:top w:val="nil"/>
              <w:left w:val="nil"/>
              <w:bottom w:val="nil"/>
              <w:right w:val="nil"/>
            </w:tcBorders>
            <w:shd w:val="clear" w:color="auto" w:fill="auto"/>
            <w:vAlign w:val="center"/>
            <w:hideMark/>
          </w:tcPr>
          <w:p w14:paraId="5F60EFF6"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94</w:t>
            </w:r>
          </w:p>
        </w:tc>
        <w:tc>
          <w:tcPr>
            <w:tcW w:w="6173" w:type="dxa"/>
            <w:tcBorders>
              <w:top w:val="nil"/>
              <w:left w:val="nil"/>
              <w:bottom w:val="nil"/>
              <w:right w:val="nil"/>
            </w:tcBorders>
            <w:shd w:val="clear" w:color="auto" w:fill="auto"/>
            <w:vAlign w:val="center"/>
            <w:hideMark/>
          </w:tcPr>
          <w:p w14:paraId="24E29DFD"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GUAINÍA</w:t>
            </w:r>
          </w:p>
        </w:tc>
        <w:tc>
          <w:tcPr>
            <w:tcW w:w="1440" w:type="dxa"/>
            <w:tcBorders>
              <w:top w:val="nil"/>
              <w:left w:val="nil"/>
              <w:bottom w:val="nil"/>
              <w:right w:val="nil"/>
            </w:tcBorders>
            <w:shd w:val="clear" w:color="auto" w:fill="auto"/>
            <w:vAlign w:val="center"/>
            <w:hideMark/>
          </w:tcPr>
          <w:p w14:paraId="24D3C2C9"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274.878.533</w:t>
            </w:r>
          </w:p>
        </w:tc>
      </w:tr>
      <w:tr w:rsidR="00C95903" w:rsidRPr="00A94E22" w14:paraId="4D2CC033" w14:textId="77777777" w:rsidTr="00BC7A91">
        <w:trPr>
          <w:trHeight w:val="276"/>
          <w:jc w:val="center"/>
        </w:trPr>
        <w:tc>
          <w:tcPr>
            <w:tcW w:w="1340" w:type="dxa"/>
            <w:tcBorders>
              <w:top w:val="nil"/>
              <w:left w:val="nil"/>
              <w:bottom w:val="nil"/>
              <w:right w:val="nil"/>
            </w:tcBorders>
            <w:shd w:val="clear" w:color="auto" w:fill="auto"/>
            <w:vAlign w:val="center"/>
            <w:hideMark/>
          </w:tcPr>
          <w:p w14:paraId="56F50C2A"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94000</w:t>
            </w:r>
          </w:p>
        </w:tc>
        <w:tc>
          <w:tcPr>
            <w:tcW w:w="6173" w:type="dxa"/>
            <w:tcBorders>
              <w:top w:val="nil"/>
              <w:left w:val="nil"/>
              <w:bottom w:val="nil"/>
              <w:right w:val="nil"/>
            </w:tcBorders>
            <w:shd w:val="clear" w:color="auto" w:fill="auto"/>
            <w:vAlign w:val="center"/>
            <w:hideMark/>
          </w:tcPr>
          <w:p w14:paraId="11E0906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GUAINÍA</w:t>
            </w:r>
          </w:p>
        </w:tc>
        <w:tc>
          <w:tcPr>
            <w:tcW w:w="1440" w:type="dxa"/>
            <w:tcBorders>
              <w:top w:val="nil"/>
              <w:left w:val="nil"/>
              <w:bottom w:val="nil"/>
              <w:right w:val="nil"/>
            </w:tcBorders>
            <w:shd w:val="clear" w:color="auto" w:fill="auto"/>
            <w:vAlign w:val="center"/>
            <w:hideMark/>
          </w:tcPr>
          <w:p w14:paraId="6F0FD35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25.797.684</w:t>
            </w:r>
          </w:p>
        </w:tc>
      </w:tr>
      <w:tr w:rsidR="00C95903" w:rsidRPr="00A94E22" w14:paraId="69766366" w14:textId="77777777" w:rsidTr="00BC7A91">
        <w:trPr>
          <w:trHeight w:val="276"/>
          <w:jc w:val="center"/>
        </w:trPr>
        <w:tc>
          <w:tcPr>
            <w:tcW w:w="1340" w:type="dxa"/>
            <w:tcBorders>
              <w:top w:val="nil"/>
              <w:left w:val="nil"/>
              <w:bottom w:val="nil"/>
              <w:right w:val="nil"/>
            </w:tcBorders>
            <w:shd w:val="clear" w:color="auto" w:fill="auto"/>
            <w:vAlign w:val="center"/>
            <w:hideMark/>
          </w:tcPr>
          <w:p w14:paraId="48D63287"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94001</w:t>
            </w:r>
          </w:p>
        </w:tc>
        <w:tc>
          <w:tcPr>
            <w:tcW w:w="6173" w:type="dxa"/>
            <w:tcBorders>
              <w:top w:val="nil"/>
              <w:left w:val="nil"/>
              <w:bottom w:val="nil"/>
              <w:right w:val="nil"/>
            </w:tcBorders>
            <w:shd w:val="clear" w:color="auto" w:fill="auto"/>
            <w:vAlign w:val="center"/>
            <w:hideMark/>
          </w:tcPr>
          <w:p w14:paraId="5C5D4241"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INÍRIDA</w:t>
            </w:r>
          </w:p>
        </w:tc>
        <w:tc>
          <w:tcPr>
            <w:tcW w:w="1440" w:type="dxa"/>
            <w:tcBorders>
              <w:top w:val="nil"/>
              <w:left w:val="nil"/>
              <w:bottom w:val="nil"/>
              <w:right w:val="nil"/>
            </w:tcBorders>
            <w:shd w:val="clear" w:color="auto" w:fill="auto"/>
            <w:vAlign w:val="center"/>
            <w:hideMark/>
          </w:tcPr>
          <w:p w14:paraId="00C38FF5"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249.080.849</w:t>
            </w:r>
          </w:p>
        </w:tc>
      </w:tr>
      <w:tr w:rsidR="00C95903" w:rsidRPr="00A94E22" w14:paraId="422DBC69" w14:textId="77777777" w:rsidTr="00BC7A91">
        <w:trPr>
          <w:trHeight w:val="276"/>
          <w:jc w:val="center"/>
        </w:trPr>
        <w:tc>
          <w:tcPr>
            <w:tcW w:w="1340" w:type="dxa"/>
            <w:tcBorders>
              <w:top w:val="nil"/>
              <w:left w:val="nil"/>
              <w:bottom w:val="nil"/>
              <w:right w:val="nil"/>
            </w:tcBorders>
            <w:shd w:val="clear" w:color="auto" w:fill="auto"/>
            <w:vAlign w:val="center"/>
            <w:hideMark/>
          </w:tcPr>
          <w:p w14:paraId="7DD01F2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95</w:t>
            </w:r>
          </w:p>
        </w:tc>
        <w:tc>
          <w:tcPr>
            <w:tcW w:w="6173" w:type="dxa"/>
            <w:tcBorders>
              <w:top w:val="nil"/>
              <w:left w:val="nil"/>
              <w:bottom w:val="nil"/>
              <w:right w:val="nil"/>
            </w:tcBorders>
            <w:shd w:val="clear" w:color="auto" w:fill="auto"/>
            <w:vAlign w:val="center"/>
            <w:hideMark/>
          </w:tcPr>
          <w:p w14:paraId="34477A47"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GUAVIARE</w:t>
            </w:r>
          </w:p>
        </w:tc>
        <w:tc>
          <w:tcPr>
            <w:tcW w:w="1440" w:type="dxa"/>
            <w:tcBorders>
              <w:top w:val="nil"/>
              <w:left w:val="nil"/>
              <w:bottom w:val="nil"/>
              <w:right w:val="nil"/>
            </w:tcBorders>
            <w:shd w:val="clear" w:color="auto" w:fill="auto"/>
            <w:vAlign w:val="center"/>
            <w:hideMark/>
          </w:tcPr>
          <w:p w14:paraId="352AB34F"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3.801.916</w:t>
            </w:r>
          </w:p>
        </w:tc>
      </w:tr>
      <w:tr w:rsidR="00C95903" w:rsidRPr="00A94E22" w14:paraId="619C1B16" w14:textId="77777777" w:rsidTr="00BC7A91">
        <w:trPr>
          <w:trHeight w:val="276"/>
          <w:jc w:val="center"/>
        </w:trPr>
        <w:tc>
          <w:tcPr>
            <w:tcW w:w="1340" w:type="dxa"/>
            <w:tcBorders>
              <w:top w:val="nil"/>
              <w:left w:val="nil"/>
              <w:bottom w:val="nil"/>
              <w:right w:val="nil"/>
            </w:tcBorders>
            <w:shd w:val="clear" w:color="auto" w:fill="auto"/>
            <w:vAlign w:val="center"/>
            <w:hideMark/>
          </w:tcPr>
          <w:p w14:paraId="6FA1D265"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95001</w:t>
            </w:r>
          </w:p>
        </w:tc>
        <w:tc>
          <w:tcPr>
            <w:tcW w:w="6173" w:type="dxa"/>
            <w:tcBorders>
              <w:top w:val="nil"/>
              <w:left w:val="nil"/>
              <w:bottom w:val="nil"/>
              <w:right w:val="nil"/>
            </w:tcBorders>
            <w:shd w:val="clear" w:color="auto" w:fill="auto"/>
            <w:vAlign w:val="center"/>
            <w:hideMark/>
          </w:tcPr>
          <w:p w14:paraId="2E116D1F"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SAN JOSÉ DEL GUAVIARE</w:t>
            </w:r>
          </w:p>
        </w:tc>
        <w:tc>
          <w:tcPr>
            <w:tcW w:w="1440" w:type="dxa"/>
            <w:tcBorders>
              <w:top w:val="nil"/>
              <w:left w:val="nil"/>
              <w:bottom w:val="nil"/>
              <w:right w:val="nil"/>
            </w:tcBorders>
            <w:shd w:val="clear" w:color="auto" w:fill="auto"/>
            <w:vAlign w:val="center"/>
            <w:hideMark/>
          </w:tcPr>
          <w:p w14:paraId="6D93FE9F"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3.801.916</w:t>
            </w:r>
          </w:p>
        </w:tc>
      </w:tr>
      <w:tr w:rsidR="00C95903" w:rsidRPr="00A94E22" w14:paraId="6B9D214A" w14:textId="77777777" w:rsidTr="00BC7A91">
        <w:trPr>
          <w:trHeight w:val="276"/>
          <w:jc w:val="center"/>
        </w:trPr>
        <w:tc>
          <w:tcPr>
            <w:tcW w:w="1340" w:type="dxa"/>
            <w:tcBorders>
              <w:top w:val="nil"/>
              <w:left w:val="nil"/>
              <w:bottom w:val="nil"/>
              <w:right w:val="nil"/>
            </w:tcBorders>
            <w:shd w:val="clear" w:color="auto" w:fill="auto"/>
            <w:vAlign w:val="center"/>
            <w:hideMark/>
          </w:tcPr>
          <w:p w14:paraId="3CC8089D"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97</w:t>
            </w:r>
          </w:p>
        </w:tc>
        <w:tc>
          <w:tcPr>
            <w:tcW w:w="6173" w:type="dxa"/>
            <w:tcBorders>
              <w:top w:val="nil"/>
              <w:left w:val="nil"/>
              <w:bottom w:val="nil"/>
              <w:right w:val="nil"/>
            </w:tcBorders>
            <w:shd w:val="clear" w:color="auto" w:fill="auto"/>
            <w:vAlign w:val="center"/>
            <w:hideMark/>
          </w:tcPr>
          <w:p w14:paraId="60FF3EE8"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VAUPÉS</w:t>
            </w:r>
          </w:p>
        </w:tc>
        <w:tc>
          <w:tcPr>
            <w:tcW w:w="1440" w:type="dxa"/>
            <w:tcBorders>
              <w:top w:val="nil"/>
              <w:left w:val="nil"/>
              <w:bottom w:val="nil"/>
              <w:right w:val="nil"/>
            </w:tcBorders>
            <w:shd w:val="clear" w:color="auto" w:fill="auto"/>
            <w:vAlign w:val="center"/>
            <w:hideMark/>
          </w:tcPr>
          <w:p w14:paraId="3B1D3C3F"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4.298.236</w:t>
            </w:r>
          </w:p>
        </w:tc>
      </w:tr>
      <w:tr w:rsidR="00C95903" w:rsidRPr="00A94E22" w14:paraId="68D5BB77" w14:textId="77777777" w:rsidTr="00BC7A91">
        <w:trPr>
          <w:trHeight w:val="276"/>
          <w:jc w:val="center"/>
        </w:trPr>
        <w:tc>
          <w:tcPr>
            <w:tcW w:w="1340" w:type="dxa"/>
            <w:tcBorders>
              <w:top w:val="nil"/>
              <w:left w:val="nil"/>
              <w:bottom w:val="nil"/>
              <w:right w:val="nil"/>
            </w:tcBorders>
            <w:shd w:val="clear" w:color="auto" w:fill="auto"/>
            <w:vAlign w:val="center"/>
            <w:hideMark/>
          </w:tcPr>
          <w:p w14:paraId="0612FD0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97001</w:t>
            </w:r>
          </w:p>
        </w:tc>
        <w:tc>
          <w:tcPr>
            <w:tcW w:w="6173" w:type="dxa"/>
            <w:tcBorders>
              <w:top w:val="nil"/>
              <w:left w:val="nil"/>
              <w:bottom w:val="nil"/>
              <w:right w:val="nil"/>
            </w:tcBorders>
            <w:shd w:val="clear" w:color="auto" w:fill="auto"/>
            <w:vAlign w:val="center"/>
            <w:hideMark/>
          </w:tcPr>
          <w:p w14:paraId="21810993"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MITÚ</w:t>
            </w:r>
          </w:p>
        </w:tc>
        <w:tc>
          <w:tcPr>
            <w:tcW w:w="1440" w:type="dxa"/>
            <w:tcBorders>
              <w:top w:val="nil"/>
              <w:left w:val="nil"/>
              <w:bottom w:val="nil"/>
              <w:right w:val="nil"/>
            </w:tcBorders>
            <w:shd w:val="clear" w:color="auto" w:fill="auto"/>
            <w:vAlign w:val="center"/>
            <w:hideMark/>
          </w:tcPr>
          <w:p w14:paraId="6E5909B1"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4.298.236</w:t>
            </w:r>
          </w:p>
        </w:tc>
      </w:tr>
      <w:tr w:rsidR="00C95903" w:rsidRPr="00A94E22" w14:paraId="7D38A140" w14:textId="77777777" w:rsidTr="00BC7A91">
        <w:trPr>
          <w:trHeight w:val="276"/>
          <w:jc w:val="center"/>
        </w:trPr>
        <w:tc>
          <w:tcPr>
            <w:tcW w:w="1340" w:type="dxa"/>
            <w:tcBorders>
              <w:top w:val="nil"/>
              <w:left w:val="nil"/>
              <w:bottom w:val="nil"/>
              <w:right w:val="nil"/>
            </w:tcBorders>
            <w:shd w:val="clear" w:color="auto" w:fill="auto"/>
            <w:vAlign w:val="center"/>
            <w:hideMark/>
          </w:tcPr>
          <w:p w14:paraId="6A85C149"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99</w:t>
            </w:r>
          </w:p>
        </w:tc>
        <w:tc>
          <w:tcPr>
            <w:tcW w:w="6173" w:type="dxa"/>
            <w:tcBorders>
              <w:top w:val="nil"/>
              <w:left w:val="nil"/>
              <w:bottom w:val="nil"/>
              <w:right w:val="nil"/>
            </w:tcBorders>
            <w:shd w:val="clear" w:color="auto" w:fill="auto"/>
            <w:vAlign w:val="center"/>
            <w:hideMark/>
          </w:tcPr>
          <w:p w14:paraId="2854ED6E" w14:textId="77777777" w:rsidR="00C95903" w:rsidRPr="00A94E22" w:rsidRDefault="00C95903" w:rsidP="00BC7A91">
            <w:pPr>
              <w:jc w:val="center"/>
              <w:rPr>
                <w:rFonts w:ascii="Arial Narrow" w:hAnsi="Arial Narrow" w:cs="Arial"/>
                <w:b/>
                <w:bCs/>
                <w:color w:val="000000"/>
                <w:sz w:val="16"/>
                <w:szCs w:val="16"/>
                <w:lang w:eastAsia="es-CO"/>
              </w:rPr>
            </w:pPr>
            <w:r w:rsidRPr="00A94E22">
              <w:rPr>
                <w:rFonts w:ascii="Arial Narrow" w:hAnsi="Arial Narrow" w:cs="Arial"/>
                <w:b/>
                <w:bCs/>
                <w:color w:val="000000"/>
                <w:sz w:val="16"/>
                <w:szCs w:val="16"/>
                <w:lang w:eastAsia="es-CO"/>
              </w:rPr>
              <w:t>VICHADA</w:t>
            </w:r>
          </w:p>
        </w:tc>
        <w:tc>
          <w:tcPr>
            <w:tcW w:w="1440" w:type="dxa"/>
            <w:tcBorders>
              <w:top w:val="nil"/>
              <w:left w:val="nil"/>
              <w:bottom w:val="nil"/>
              <w:right w:val="nil"/>
            </w:tcBorders>
            <w:shd w:val="clear" w:color="auto" w:fill="auto"/>
            <w:vAlign w:val="center"/>
            <w:hideMark/>
          </w:tcPr>
          <w:p w14:paraId="5D255B9E" w14:textId="77777777" w:rsidR="00C95903" w:rsidRPr="00A94E22" w:rsidRDefault="00C95903" w:rsidP="00BC7A91">
            <w:pPr>
              <w:jc w:val="right"/>
              <w:rPr>
                <w:rFonts w:ascii="Arial Narrow" w:hAnsi="Arial Narrow" w:cs="Arial"/>
                <w:b/>
                <w:bCs/>
                <w:sz w:val="16"/>
                <w:szCs w:val="16"/>
                <w:lang w:eastAsia="es-CO"/>
              </w:rPr>
            </w:pPr>
            <w:r w:rsidRPr="00A94E22">
              <w:rPr>
                <w:rFonts w:ascii="Arial Narrow" w:hAnsi="Arial Narrow" w:cs="Arial"/>
                <w:b/>
                <w:bCs/>
                <w:sz w:val="16"/>
                <w:szCs w:val="16"/>
                <w:lang w:eastAsia="es-CO"/>
              </w:rPr>
              <w:t>21.863.997</w:t>
            </w:r>
          </w:p>
        </w:tc>
      </w:tr>
      <w:tr w:rsidR="00C95903" w:rsidRPr="00A94E22" w14:paraId="7ABBA221" w14:textId="77777777" w:rsidTr="00BC7A91">
        <w:trPr>
          <w:trHeight w:val="276"/>
          <w:jc w:val="center"/>
        </w:trPr>
        <w:tc>
          <w:tcPr>
            <w:tcW w:w="1340" w:type="dxa"/>
            <w:tcBorders>
              <w:top w:val="nil"/>
              <w:left w:val="nil"/>
              <w:bottom w:val="nil"/>
              <w:right w:val="nil"/>
            </w:tcBorders>
            <w:shd w:val="clear" w:color="auto" w:fill="auto"/>
            <w:vAlign w:val="center"/>
            <w:hideMark/>
          </w:tcPr>
          <w:p w14:paraId="008F00D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99000</w:t>
            </w:r>
          </w:p>
        </w:tc>
        <w:tc>
          <w:tcPr>
            <w:tcW w:w="6173" w:type="dxa"/>
            <w:tcBorders>
              <w:top w:val="nil"/>
              <w:left w:val="nil"/>
              <w:bottom w:val="nil"/>
              <w:right w:val="nil"/>
            </w:tcBorders>
            <w:shd w:val="clear" w:color="auto" w:fill="auto"/>
            <w:vAlign w:val="center"/>
            <w:hideMark/>
          </w:tcPr>
          <w:p w14:paraId="091F59C6"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DEPARTAMENTO DE VICHADA</w:t>
            </w:r>
          </w:p>
        </w:tc>
        <w:tc>
          <w:tcPr>
            <w:tcW w:w="1440" w:type="dxa"/>
            <w:tcBorders>
              <w:top w:val="nil"/>
              <w:left w:val="nil"/>
              <w:bottom w:val="nil"/>
              <w:right w:val="nil"/>
            </w:tcBorders>
            <w:shd w:val="clear" w:color="auto" w:fill="auto"/>
            <w:vAlign w:val="center"/>
            <w:hideMark/>
          </w:tcPr>
          <w:p w14:paraId="12C3C079"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184.525</w:t>
            </w:r>
          </w:p>
        </w:tc>
      </w:tr>
      <w:tr w:rsidR="00C95903" w:rsidRPr="00A94E22" w14:paraId="349AC54F" w14:textId="77777777" w:rsidTr="00BC7A91">
        <w:trPr>
          <w:trHeight w:val="276"/>
          <w:jc w:val="center"/>
        </w:trPr>
        <w:tc>
          <w:tcPr>
            <w:tcW w:w="1340" w:type="dxa"/>
            <w:tcBorders>
              <w:top w:val="nil"/>
              <w:left w:val="nil"/>
              <w:right w:val="nil"/>
            </w:tcBorders>
            <w:shd w:val="clear" w:color="auto" w:fill="auto"/>
            <w:vAlign w:val="center"/>
            <w:hideMark/>
          </w:tcPr>
          <w:p w14:paraId="0B47CF14"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99001</w:t>
            </w:r>
          </w:p>
        </w:tc>
        <w:tc>
          <w:tcPr>
            <w:tcW w:w="6173" w:type="dxa"/>
            <w:tcBorders>
              <w:top w:val="nil"/>
              <w:left w:val="nil"/>
              <w:right w:val="nil"/>
            </w:tcBorders>
            <w:shd w:val="clear" w:color="auto" w:fill="auto"/>
            <w:vAlign w:val="center"/>
            <w:hideMark/>
          </w:tcPr>
          <w:p w14:paraId="5CDFF088"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PUERTO CARREÑO</w:t>
            </w:r>
          </w:p>
        </w:tc>
        <w:tc>
          <w:tcPr>
            <w:tcW w:w="1440" w:type="dxa"/>
            <w:tcBorders>
              <w:top w:val="nil"/>
              <w:left w:val="nil"/>
              <w:right w:val="nil"/>
            </w:tcBorders>
            <w:shd w:val="clear" w:color="auto" w:fill="auto"/>
            <w:vAlign w:val="center"/>
            <w:hideMark/>
          </w:tcPr>
          <w:p w14:paraId="161B6913"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21.629.493</w:t>
            </w:r>
          </w:p>
        </w:tc>
      </w:tr>
      <w:tr w:rsidR="00C95903" w:rsidRPr="00A94E22" w14:paraId="27BCEE0B" w14:textId="77777777" w:rsidTr="00BC7A91">
        <w:trPr>
          <w:trHeight w:val="276"/>
          <w:jc w:val="center"/>
        </w:trPr>
        <w:tc>
          <w:tcPr>
            <w:tcW w:w="1340" w:type="dxa"/>
            <w:tcBorders>
              <w:top w:val="nil"/>
              <w:left w:val="nil"/>
              <w:bottom w:val="single" w:sz="4" w:space="0" w:color="auto"/>
              <w:right w:val="nil"/>
            </w:tcBorders>
            <w:shd w:val="clear" w:color="auto" w:fill="auto"/>
            <w:vAlign w:val="center"/>
            <w:hideMark/>
          </w:tcPr>
          <w:p w14:paraId="30904583" w14:textId="77777777" w:rsidR="00C95903" w:rsidRPr="00A94E22" w:rsidRDefault="00C95903" w:rsidP="00BC7A91">
            <w:pPr>
              <w:jc w:val="center"/>
              <w:rPr>
                <w:rFonts w:ascii="Arial Narrow" w:hAnsi="Arial Narrow" w:cs="Arial"/>
                <w:sz w:val="16"/>
                <w:szCs w:val="16"/>
                <w:lang w:eastAsia="es-CO"/>
              </w:rPr>
            </w:pPr>
            <w:r w:rsidRPr="00A94E22">
              <w:rPr>
                <w:rFonts w:ascii="Arial Narrow" w:hAnsi="Arial Narrow" w:cs="Arial"/>
                <w:sz w:val="16"/>
                <w:szCs w:val="16"/>
                <w:lang w:eastAsia="es-CO"/>
              </w:rPr>
              <w:t>99524</w:t>
            </w:r>
          </w:p>
        </w:tc>
        <w:tc>
          <w:tcPr>
            <w:tcW w:w="6173" w:type="dxa"/>
            <w:tcBorders>
              <w:top w:val="nil"/>
              <w:left w:val="nil"/>
              <w:bottom w:val="single" w:sz="4" w:space="0" w:color="auto"/>
              <w:right w:val="nil"/>
            </w:tcBorders>
            <w:shd w:val="clear" w:color="auto" w:fill="auto"/>
            <w:vAlign w:val="center"/>
            <w:hideMark/>
          </w:tcPr>
          <w:p w14:paraId="29C775F4" w14:textId="77777777" w:rsidR="00C95903" w:rsidRPr="00A94E22" w:rsidRDefault="00C95903" w:rsidP="00BC7A91">
            <w:pPr>
              <w:rPr>
                <w:rFonts w:ascii="Arial Narrow" w:hAnsi="Arial Narrow" w:cs="Arial"/>
                <w:color w:val="000000"/>
                <w:sz w:val="16"/>
                <w:szCs w:val="16"/>
                <w:lang w:eastAsia="es-CO"/>
              </w:rPr>
            </w:pPr>
            <w:r w:rsidRPr="00A94E22">
              <w:rPr>
                <w:rFonts w:ascii="Arial Narrow" w:hAnsi="Arial Narrow" w:cs="Arial"/>
                <w:color w:val="000000"/>
                <w:sz w:val="16"/>
                <w:szCs w:val="16"/>
                <w:lang w:eastAsia="es-CO"/>
              </w:rPr>
              <w:t>ASIGNACIONES DIRECTAS (20% DEL SGR) MUNICIPIO DE LA PRIMAVERA</w:t>
            </w:r>
          </w:p>
        </w:tc>
        <w:tc>
          <w:tcPr>
            <w:tcW w:w="1440" w:type="dxa"/>
            <w:tcBorders>
              <w:top w:val="nil"/>
              <w:left w:val="nil"/>
              <w:bottom w:val="single" w:sz="4" w:space="0" w:color="auto"/>
              <w:right w:val="nil"/>
            </w:tcBorders>
            <w:shd w:val="clear" w:color="auto" w:fill="auto"/>
            <w:vAlign w:val="center"/>
            <w:hideMark/>
          </w:tcPr>
          <w:p w14:paraId="6404D06E" w14:textId="77777777" w:rsidR="00C95903" w:rsidRPr="00A94E22" w:rsidRDefault="00C95903" w:rsidP="00BC7A91">
            <w:pPr>
              <w:jc w:val="right"/>
              <w:rPr>
                <w:rFonts w:ascii="Arial Narrow" w:hAnsi="Arial Narrow" w:cs="Arial"/>
                <w:sz w:val="16"/>
                <w:szCs w:val="16"/>
                <w:lang w:eastAsia="es-CO"/>
              </w:rPr>
            </w:pPr>
            <w:r w:rsidRPr="00A94E22">
              <w:rPr>
                <w:rFonts w:ascii="Arial Narrow" w:hAnsi="Arial Narrow" w:cs="Arial"/>
                <w:sz w:val="16"/>
                <w:szCs w:val="16"/>
                <w:lang w:eastAsia="es-CO"/>
              </w:rPr>
              <w:t>49.979</w:t>
            </w:r>
          </w:p>
        </w:tc>
      </w:tr>
    </w:tbl>
    <w:p w14:paraId="1604ECEC" w14:textId="77777777" w:rsidR="00C95903" w:rsidRDefault="00C95903" w:rsidP="00C95903"/>
    <w:p w14:paraId="29EE3A0B" w14:textId="3904A469" w:rsidR="00C95903" w:rsidRDefault="00C95903">
      <w:pPr>
        <w:rPr>
          <w:rStyle w:val="Textoennegrita"/>
          <w:rFonts w:ascii="Arial Narrow" w:hAnsi="Arial Narrow"/>
          <w:b w:val="0"/>
          <w:bCs w:val="0"/>
        </w:rPr>
      </w:pPr>
      <w:r>
        <w:rPr>
          <w:rStyle w:val="Textoennegrita"/>
          <w:rFonts w:ascii="Arial Narrow" w:hAnsi="Arial Narrow"/>
          <w:b w:val="0"/>
          <w:bCs w:val="0"/>
        </w:rPr>
        <w:br w:type="page"/>
      </w:r>
    </w:p>
    <w:p w14:paraId="20E893BE" w14:textId="77777777" w:rsidR="00C95903" w:rsidRDefault="00C95903" w:rsidP="00C95903">
      <w:pPr>
        <w:rPr>
          <w:rFonts w:ascii="Arial Narrow" w:hAnsi="Arial Narrow" w:cs="Arial"/>
          <w:b/>
          <w:bCs/>
          <w:color w:val="000000"/>
          <w:lang w:eastAsia="es-CO"/>
        </w:rPr>
      </w:pPr>
      <w:r w:rsidRPr="00A94E22">
        <w:rPr>
          <w:rFonts w:ascii="Arial Narrow" w:hAnsi="Arial Narrow" w:cs="Arial"/>
          <w:b/>
          <w:bCs/>
          <w:color w:val="000000"/>
          <w:lang w:eastAsia="es-CO"/>
        </w:rPr>
        <w:lastRenderedPageBreak/>
        <w:t xml:space="preserve">ANEXO </w:t>
      </w:r>
      <w:r>
        <w:rPr>
          <w:rFonts w:ascii="Arial Narrow" w:hAnsi="Arial Narrow" w:cs="Arial"/>
          <w:b/>
          <w:bCs/>
          <w:color w:val="000000"/>
          <w:lang w:eastAsia="es-CO"/>
        </w:rPr>
        <w:t>2</w:t>
      </w:r>
      <w:r w:rsidRPr="00A94E22">
        <w:rPr>
          <w:rFonts w:ascii="Arial Narrow" w:hAnsi="Arial Narrow" w:cs="Arial"/>
          <w:b/>
          <w:bCs/>
          <w:color w:val="000000"/>
          <w:lang w:eastAsia="es-CO"/>
        </w:rPr>
        <w:t xml:space="preserve"> -</w:t>
      </w:r>
      <w:r w:rsidRPr="00A94E22">
        <w:rPr>
          <w:rFonts w:ascii="Arial Narrow" w:hAnsi="Arial Narrow" w:cs="Arial"/>
          <w:b/>
          <w:bCs/>
          <w:color w:val="000000"/>
          <w:lang w:eastAsia="es-CO"/>
        </w:rPr>
        <w:tab/>
        <w:t xml:space="preserve">ASIGNACIONES DIRECTAS </w:t>
      </w:r>
      <w:r>
        <w:rPr>
          <w:rFonts w:ascii="Arial Narrow" w:hAnsi="Arial Narrow" w:cs="Arial"/>
          <w:b/>
          <w:bCs/>
          <w:color w:val="000000"/>
          <w:lang w:eastAsia="es-CO"/>
        </w:rPr>
        <w:t xml:space="preserve">ANTICIPADAS </w:t>
      </w:r>
      <w:r w:rsidRPr="00A94E22">
        <w:rPr>
          <w:rFonts w:ascii="Arial Narrow" w:hAnsi="Arial Narrow" w:cs="Arial"/>
          <w:b/>
          <w:bCs/>
          <w:color w:val="000000"/>
          <w:lang w:eastAsia="es-CO"/>
        </w:rPr>
        <w:t>(</w:t>
      </w:r>
      <w:r>
        <w:rPr>
          <w:rFonts w:ascii="Arial Narrow" w:hAnsi="Arial Narrow" w:cs="Arial"/>
          <w:b/>
          <w:bCs/>
          <w:color w:val="000000"/>
          <w:lang w:eastAsia="es-CO"/>
        </w:rPr>
        <w:t>5</w:t>
      </w:r>
      <w:r w:rsidRPr="00A94E22">
        <w:rPr>
          <w:rFonts w:ascii="Arial Narrow" w:hAnsi="Arial Narrow" w:cs="Arial"/>
          <w:b/>
          <w:bCs/>
          <w:color w:val="000000"/>
          <w:lang w:eastAsia="es-CO"/>
        </w:rPr>
        <w:t>% DEL SGR)</w:t>
      </w:r>
    </w:p>
    <w:p w14:paraId="052574A8" w14:textId="77777777" w:rsidR="00C95903" w:rsidRPr="00A94E22" w:rsidRDefault="00C95903" w:rsidP="00C95903">
      <w:pPr>
        <w:rPr>
          <w:rFonts w:ascii="Arial Narrow" w:hAnsi="Arial Narrow" w:cs="Arial"/>
          <w:b/>
          <w:bCs/>
          <w:color w:val="000000"/>
          <w:lang w:eastAsia="es-CO"/>
        </w:rPr>
      </w:pPr>
    </w:p>
    <w:tbl>
      <w:tblPr>
        <w:tblW w:w="9206" w:type="dxa"/>
        <w:tblCellMar>
          <w:left w:w="70" w:type="dxa"/>
          <w:right w:w="70" w:type="dxa"/>
        </w:tblCellMar>
        <w:tblLook w:val="04A0" w:firstRow="1" w:lastRow="0" w:firstColumn="1" w:lastColumn="0" w:noHBand="0" w:noVBand="1"/>
      </w:tblPr>
      <w:tblGrid>
        <w:gridCol w:w="1340"/>
        <w:gridCol w:w="6173"/>
        <w:gridCol w:w="567"/>
        <w:gridCol w:w="1126"/>
      </w:tblGrid>
      <w:tr w:rsidR="00C95903" w:rsidRPr="00A972FD" w14:paraId="67FE6A21" w14:textId="77777777" w:rsidTr="001026EF">
        <w:trPr>
          <w:trHeight w:val="276"/>
          <w:tblHeader/>
        </w:trPr>
        <w:tc>
          <w:tcPr>
            <w:tcW w:w="1340" w:type="dxa"/>
            <w:tcBorders>
              <w:top w:val="single" w:sz="4" w:space="0" w:color="auto"/>
              <w:left w:val="nil"/>
              <w:bottom w:val="single" w:sz="4" w:space="0" w:color="auto"/>
              <w:right w:val="nil"/>
            </w:tcBorders>
            <w:shd w:val="clear" w:color="auto" w:fill="auto"/>
            <w:noWrap/>
            <w:vAlign w:val="center"/>
            <w:hideMark/>
          </w:tcPr>
          <w:p w14:paraId="1578AA0E" w14:textId="77777777" w:rsidR="00C95903" w:rsidRPr="00A972FD" w:rsidRDefault="00C95903" w:rsidP="00BC7A91">
            <w:pPr>
              <w:jc w:val="center"/>
              <w:rPr>
                <w:rFonts w:ascii="Arial Narrow" w:hAnsi="Arial Narrow" w:cs="Arial"/>
                <w:b/>
                <w:bCs/>
                <w:sz w:val="16"/>
                <w:szCs w:val="16"/>
                <w:lang w:eastAsia="es-CO"/>
              </w:rPr>
            </w:pPr>
            <w:r w:rsidRPr="00A972FD">
              <w:rPr>
                <w:rFonts w:ascii="Arial Narrow" w:hAnsi="Arial Narrow" w:cs="Arial"/>
                <w:b/>
                <w:bCs/>
                <w:sz w:val="16"/>
                <w:szCs w:val="16"/>
                <w:lang w:eastAsia="es-CO"/>
              </w:rPr>
              <w:t>SECCIÓN</w:t>
            </w:r>
          </w:p>
        </w:tc>
        <w:tc>
          <w:tcPr>
            <w:tcW w:w="6173" w:type="dxa"/>
            <w:tcBorders>
              <w:top w:val="single" w:sz="4" w:space="0" w:color="auto"/>
              <w:left w:val="nil"/>
              <w:bottom w:val="single" w:sz="4" w:space="0" w:color="auto"/>
              <w:right w:val="nil"/>
            </w:tcBorders>
            <w:shd w:val="clear" w:color="auto" w:fill="auto"/>
            <w:noWrap/>
            <w:vAlign w:val="center"/>
            <w:hideMark/>
          </w:tcPr>
          <w:p w14:paraId="5120A03E" w14:textId="77777777" w:rsidR="00C95903" w:rsidRPr="00A972FD" w:rsidRDefault="00C95903" w:rsidP="00BC7A91">
            <w:pPr>
              <w:jc w:val="center"/>
              <w:rPr>
                <w:rFonts w:ascii="Arial Narrow" w:hAnsi="Arial Narrow" w:cs="Arial"/>
                <w:b/>
                <w:bCs/>
                <w:sz w:val="16"/>
                <w:szCs w:val="16"/>
                <w:lang w:eastAsia="es-CO"/>
              </w:rPr>
            </w:pPr>
            <w:r w:rsidRPr="00A972FD">
              <w:rPr>
                <w:rFonts w:ascii="Arial Narrow" w:hAnsi="Arial Narrow" w:cs="Arial"/>
                <w:b/>
                <w:bCs/>
                <w:sz w:val="16"/>
                <w:szCs w:val="16"/>
                <w:lang w:eastAsia="es-CO"/>
              </w:rPr>
              <w:t>ENTIDAD</w:t>
            </w:r>
          </w:p>
        </w:tc>
        <w:tc>
          <w:tcPr>
            <w:tcW w:w="567" w:type="dxa"/>
            <w:tcBorders>
              <w:top w:val="single" w:sz="4" w:space="0" w:color="auto"/>
              <w:left w:val="nil"/>
              <w:bottom w:val="single" w:sz="4" w:space="0" w:color="auto"/>
              <w:right w:val="nil"/>
            </w:tcBorders>
          </w:tcPr>
          <w:p w14:paraId="33CBA850" w14:textId="77777777" w:rsidR="00C95903" w:rsidRPr="00A972FD" w:rsidRDefault="00C95903" w:rsidP="00BC7A91">
            <w:pPr>
              <w:jc w:val="center"/>
              <w:rPr>
                <w:rFonts w:ascii="Arial Narrow" w:hAnsi="Arial Narrow" w:cs="Arial"/>
                <w:b/>
                <w:bCs/>
                <w:sz w:val="16"/>
                <w:szCs w:val="16"/>
                <w:lang w:eastAsia="es-CO"/>
              </w:rPr>
            </w:pPr>
          </w:p>
        </w:tc>
        <w:tc>
          <w:tcPr>
            <w:tcW w:w="1126" w:type="dxa"/>
            <w:tcBorders>
              <w:top w:val="single" w:sz="4" w:space="0" w:color="auto"/>
              <w:left w:val="nil"/>
              <w:bottom w:val="single" w:sz="4" w:space="0" w:color="auto"/>
              <w:right w:val="nil"/>
            </w:tcBorders>
            <w:shd w:val="clear" w:color="auto" w:fill="auto"/>
            <w:noWrap/>
            <w:vAlign w:val="center"/>
            <w:hideMark/>
          </w:tcPr>
          <w:p w14:paraId="6BB05D76" w14:textId="3D5CFFBC" w:rsidR="00C95903" w:rsidRPr="00A972FD" w:rsidRDefault="00C95903" w:rsidP="00BC7A91">
            <w:pPr>
              <w:jc w:val="center"/>
              <w:rPr>
                <w:rFonts w:ascii="Arial Narrow" w:hAnsi="Arial Narrow" w:cs="Arial"/>
                <w:b/>
                <w:bCs/>
                <w:sz w:val="16"/>
                <w:szCs w:val="16"/>
                <w:lang w:eastAsia="es-CO"/>
              </w:rPr>
            </w:pPr>
            <w:r w:rsidRPr="00A972FD">
              <w:rPr>
                <w:rFonts w:ascii="Arial Narrow" w:hAnsi="Arial Narrow" w:cs="Arial"/>
                <w:b/>
                <w:bCs/>
                <w:sz w:val="16"/>
                <w:szCs w:val="16"/>
                <w:lang w:eastAsia="es-CO"/>
              </w:rPr>
              <w:t>Valor</w:t>
            </w:r>
          </w:p>
        </w:tc>
      </w:tr>
      <w:tr w:rsidR="00C95903" w:rsidRPr="00A972FD" w14:paraId="571368F6" w14:textId="77777777" w:rsidTr="001026EF">
        <w:trPr>
          <w:trHeight w:val="276"/>
        </w:trPr>
        <w:tc>
          <w:tcPr>
            <w:tcW w:w="1340" w:type="dxa"/>
            <w:tcBorders>
              <w:top w:val="nil"/>
              <w:left w:val="nil"/>
              <w:bottom w:val="nil"/>
              <w:right w:val="nil"/>
            </w:tcBorders>
            <w:shd w:val="clear" w:color="auto" w:fill="auto"/>
            <w:vAlign w:val="center"/>
            <w:hideMark/>
          </w:tcPr>
          <w:p w14:paraId="263A7458"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05</w:t>
            </w:r>
          </w:p>
        </w:tc>
        <w:tc>
          <w:tcPr>
            <w:tcW w:w="6173" w:type="dxa"/>
            <w:tcBorders>
              <w:top w:val="nil"/>
              <w:left w:val="nil"/>
              <w:bottom w:val="nil"/>
              <w:right w:val="nil"/>
            </w:tcBorders>
            <w:shd w:val="clear" w:color="auto" w:fill="auto"/>
            <w:vAlign w:val="center"/>
            <w:hideMark/>
          </w:tcPr>
          <w:p w14:paraId="2B8E0D37"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ANTIOQUIA</w:t>
            </w:r>
          </w:p>
        </w:tc>
        <w:tc>
          <w:tcPr>
            <w:tcW w:w="567" w:type="dxa"/>
            <w:tcBorders>
              <w:top w:val="nil"/>
              <w:left w:val="nil"/>
              <w:bottom w:val="nil"/>
              <w:right w:val="nil"/>
            </w:tcBorders>
          </w:tcPr>
          <w:p w14:paraId="7FB1A38E"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039DC822" w14:textId="2704D6D0"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53.928.512.479</w:t>
            </w:r>
          </w:p>
        </w:tc>
      </w:tr>
      <w:tr w:rsidR="00C95903" w:rsidRPr="00A972FD" w14:paraId="0E362E46" w14:textId="77777777" w:rsidTr="001026EF">
        <w:trPr>
          <w:trHeight w:val="276"/>
        </w:trPr>
        <w:tc>
          <w:tcPr>
            <w:tcW w:w="1340" w:type="dxa"/>
            <w:tcBorders>
              <w:top w:val="nil"/>
              <w:left w:val="nil"/>
              <w:bottom w:val="nil"/>
              <w:right w:val="nil"/>
            </w:tcBorders>
            <w:shd w:val="clear" w:color="auto" w:fill="auto"/>
            <w:vAlign w:val="center"/>
            <w:hideMark/>
          </w:tcPr>
          <w:p w14:paraId="1EAE907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05001</w:t>
            </w:r>
          </w:p>
        </w:tc>
        <w:tc>
          <w:tcPr>
            <w:tcW w:w="6173" w:type="dxa"/>
            <w:tcBorders>
              <w:top w:val="nil"/>
              <w:left w:val="nil"/>
              <w:bottom w:val="nil"/>
              <w:right w:val="nil"/>
            </w:tcBorders>
            <w:shd w:val="clear" w:color="auto" w:fill="auto"/>
            <w:vAlign w:val="center"/>
            <w:hideMark/>
          </w:tcPr>
          <w:p w14:paraId="29E8082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MEDELLÍN</w:t>
            </w:r>
          </w:p>
        </w:tc>
        <w:tc>
          <w:tcPr>
            <w:tcW w:w="567" w:type="dxa"/>
            <w:tcBorders>
              <w:top w:val="nil"/>
              <w:left w:val="nil"/>
              <w:bottom w:val="nil"/>
              <w:right w:val="nil"/>
            </w:tcBorders>
          </w:tcPr>
          <w:p w14:paraId="0F9D384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58EB157" w14:textId="5CDC6F0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40.735.631</w:t>
            </w:r>
          </w:p>
        </w:tc>
      </w:tr>
      <w:tr w:rsidR="00C95903" w:rsidRPr="00A972FD" w14:paraId="3F175411" w14:textId="77777777" w:rsidTr="001026EF">
        <w:trPr>
          <w:trHeight w:val="276"/>
        </w:trPr>
        <w:tc>
          <w:tcPr>
            <w:tcW w:w="1340" w:type="dxa"/>
            <w:tcBorders>
              <w:top w:val="nil"/>
              <w:left w:val="nil"/>
              <w:bottom w:val="nil"/>
              <w:right w:val="nil"/>
            </w:tcBorders>
            <w:shd w:val="clear" w:color="auto" w:fill="auto"/>
            <w:vAlign w:val="center"/>
            <w:hideMark/>
          </w:tcPr>
          <w:p w14:paraId="4F99FAD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05002</w:t>
            </w:r>
          </w:p>
        </w:tc>
        <w:tc>
          <w:tcPr>
            <w:tcW w:w="6173" w:type="dxa"/>
            <w:tcBorders>
              <w:top w:val="nil"/>
              <w:left w:val="nil"/>
              <w:bottom w:val="nil"/>
              <w:right w:val="nil"/>
            </w:tcBorders>
            <w:shd w:val="clear" w:color="auto" w:fill="auto"/>
            <w:vAlign w:val="center"/>
            <w:hideMark/>
          </w:tcPr>
          <w:p w14:paraId="6138C18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ABEJORRAL</w:t>
            </w:r>
          </w:p>
        </w:tc>
        <w:tc>
          <w:tcPr>
            <w:tcW w:w="567" w:type="dxa"/>
            <w:tcBorders>
              <w:top w:val="nil"/>
              <w:left w:val="nil"/>
              <w:bottom w:val="nil"/>
              <w:right w:val="nil"/>
            </w:tcBorders>
          </w:tcPr>
          <w:p w14:paraId="1BB424D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96627F2" w14:textId="1D853E4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508.322</w:t>
            </w:r>
          </w:p>
        </w:tc>
      </w:tr>
      <w:tr w:rsidR="00C95903" w:rsidRPr="00A972FD" w14:paraId="7A1B63FB" w14:textId="77777777" w:rsidTr="001026EF">
        <w:trPr>
          <w:trHeight w:val="276"/>
        </w:trPr>
        <w:tc>
          <w:tcPr>
            <w:tcW w:w="1340" w:type="dxa"/>
            <w:tcBorders>
              <w:top w:val="nil"/>
              <w:left w:val="nil"/>
              <w:bottom w:val="nil"/>
              <w:right w:val="nil"/>
            </w:tcBorders>
            <w:shd w:val="clear" w:color="auto" w:fill="auto"/>
            <w:vAlign w:val="center"/>
            <w:hideMark/>
          </w:tcPr>
          <w:p w14:paraId="7D00F24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05004</w:t>
            </w:r>
          </w:p>
        </w:tc>
        <w:tc>
          <w:tcPr>
            <w:tcW w:w="6173" w:type="dxa"/>
            <w:tcBorders>
              <w:top w:val="nil"/>
              <w:left w:val="nil"/>
              <w:bottom w:val="nil"/>
              <w:right w:val="nil"/>
            </w:tcBorders>
            <w:shd w:val="clear" w:color="auto" w:fill="auto"/>
            <w:vAlign w:val="center"/>
            <w:hideMark/>
          </w:tcPr>
          <w:p w14:paraId="285A9EE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ABRIAQUÍ</w:t>
            </w:r>
          </w:p>
        </w:tc>
        <w:tc>
          <w:tcPr>
            <w:tcW w:w="567" w:type="dxa"/>
            <w:tcBorders>
              <w:top w:val="nil"/>
              <w:left w:val="nil"/>
              <w:bottom w:val="nil"/>
              <w:right w:val="nil"/>
            </w:tcBorders>
          </w:tcPr>
          <w:p w14:paraId="5CA3A30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78EBDFD" w14:textId="68F6BC5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9.140.551</w:t>
            </w:r>
          </w:p>
        </w:tc>
      </w:tr>
      <w:tr w:rsidR="00C95903" w:rsidRPr="00A972FD" w14:paraId="383D532B" w14:textId="77777777" w:rsidTr="001026EF">
        <w:trPr>
          <w:trHeight w:val="276"/>
        </w:trPr>
        <w:tc>
          <w:tcPr>
            <w:tcW w:w="1340" w:type="dxa"/>
            <w:tcBorders>
              <w:top w:val="nil"/>
              <w:left w:val="nil"/>
              <w:bottom w:val="nil"/>
              <w:right w:val="nil"/>
            </w:tcBorders>
            <w:shd w:val="clear" w:color="auto" w:fill="auto"/>
            <w:vAlign w:val="center"/>
            <w:hideMark/>
          </w:tcPr>
          <w:p w14:paraId="07D7828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05030</w:t>
            </w:r>
          </w:p>
        </w:tc>
        <w:tc>
          <w:tcPr>
            <w:tcW w:w="6173" w:type="dxa"/>
            <w:tcBorders>
              <w:top w:val="nil"/>
              <w:left w:val="nil"/>
              <w:bottom w:val="nil"/>
              <w:right w:val="nil"/>
            </w:tcBorders>
            <w:shd w:val="clear" w:color="auto" w:fill="auto"/>
            <w:vAlign w:val="center"/>
            <w:hideMark/>
          </w:tcPr>
          <w:p w14:paraId="71B84A7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AMAGÁ</w:t>
            </w:r>
          </w:p>
        </w:tc>
        <w:tc>
          <w:tcPr>
            <w:tcW w:w="567" w:type="dxa"/>
            <w:tcBorders>
              <w:top w:val="nil"/>
              <w:left w:val="nil"/>
              <w:bottom w:val="nil"/>
              <w:right w:val="nil"/>
            </w:tcBorders>
          </w:tcPr>
          <w:p w14:paraId="2A5FD04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60E937F" w14:textId="0CB22C7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152.267.194</w:t>
            </w:r>
          </w:p>
        </w:tc>
      </w:tr>
      <w:tr w:rsidR="00C95903" w:rsidRPr="00A972FD" w14:paraId="446BE2FC" w14:textId="77777777" w:rsidTr="001026EF">
        <w:trPr>
          <w:trHeight w:val="276"/>
        </w:trPr>
        <w:tc>
          <w:tcPr>
            <w:tcW w:w="1340" w:type="dxa"/>
            <w:tcBorders>
              <w:top w:val="nil"/>
              <w:left w:val="nil"/>
              <w:bottom w:val="nil"/>
              <w:right w:val="nil"/>
            </w:tcBorders>
            <w:shd w:val="clear" w:color="auto" w:fill="auto"/>
            <w:vAlign w:val="center"/>
            <w:hideMark/>
          </w:tcPr>
          <w:p w14:paraId="23AC5EE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05031</w:t>
            </w:r>
          </w:p>
        </w:tc>
        <w:tc>
          <w:tcPr>
            <w:tcW w:w="6173" w:type="dxa"/>
            <w:tcBorders>
              <w:top w:val="nil"/>
              <w:left w:val="nil"/>
              <w:bottom w:val="nil"/>
              <w:right w:val="nil"/>
            </w:tcBorders>
            <w:shd w:val="clear" w:color="auto" w:fill="auto"/>
            <w:vAlign w:val="center"/>
            <w:hideMark/>
          </w:tcPr>
          <w:p w14:paraId="26C1AC4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AMALFI</w:t>
            </w:r>
          </w:p>
        </w:tc>
        <w:tc>
          <w:tcPr>
            <w:tcW w:w="567" w:type="dxa"/>
            <w:tcBorders>
              <w:top w:val="nil"/>
              <w:left w:val="nil"/>
              <w:bottom w:val="nil"/>
              <w:right w:val="nil"/>
            </w:tcBorders>
          </w:tcPr>
          <w:p w14:paraId="234D574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EFB940F" w14:textId="38C61CD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215.670.631</w:t>
            </w:r>
          </w:p>
        </w:tc>
      </w:tr>
      <w:tr w:rsidR="00C95903" w:rsidRPr="00A972FD" w14:paraId="1BBEBE2D" w14:textId="77777777" w:rsidTr="001026EF">
        <w:trPr>
          <w:trHeight w:val="276"/>
        </w:trPr>
        <w:tc>
          <w:tcPr>
            <w:tcW w:w="1340" w:type="dxa"/>
            <w:tcBorders>
              <w:top w:val="nil"/>
              <w:left w:val="nil"/>
              <w:bottom w:val="nil"/>
              <w:right w:val="nil"/>
            </w:tcBorders>
            <w:shd w:val="clear" w:color="auto" w:fill="auto"/>
            <w:vAlign w:val="center"/>
            <w:hideMark/>
          </w:tcPr>
          <w:p w14:paraId="79EFA7C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05034</w:t>
            </w:r>
          </w:p>
        </w:tc>
        <w:tc>
          <w:tcPr>
            <w:tcW w:w="6173" w:type="dxa"/>
            <w:tcBorders>
              <w:top w:val="nil"/>
              <w:left w:val="nil"/>
              <w:bottom w:val="nil"/>
              <w:right w:val="nil"/>
            </w:tcBorders>
            <w:shd w:val="clear" w:color="auto" w:fill="auto"/>
            <w:vAlign w:val="center"/>
            <w:hideMark/>
          </w:tcPr>
          <w:p w14:paraId="7A053D8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ANDES</w:t>
            </w:r>
          </w:p>
        </w:tc>
        <w:tc>
          <w:tcPr>
            <w:tcW w:w="567" w:type="dxa"/>
            <w:tcBorders>
              <w:top w:val="nil"/>
              <w:left w:val="nil"/>
              <w:bottom w:val="nil"/>
              <w:right w:val="nil"/>
            </w:tcBorders>
          </w:tcPr>
          <w:p w14:paraId="1EBBA8E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616977F" w14:textId="6919D2D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138.748.863</w:t>
            </w:r>
          </w:p>
        </w:tc>
      </w:tr>
      <w:tr w:rsidR="00C95903" w:rsidRPr="00A972FD" w14:paraId="7B658292" w14:textId="77777777" w:rsidTr="001026EF">
        <w:trPr>
          <w:trHeight w:val="276"/>
        </w:trPr>
        <w:tc>
          <w:tcPr>
            <w:tcW w:w="1340" w:type="dxa"/>
            <w:tcBorders>
              <w:top w:val="nil"/>
              <w:left w:val="nil"/>
              <w:bottom w:val="nil"/>
              <w:right w:val="nil"/>
            </w:tcBorders>
            <w:shd w:val="clear" w:color="auto" w:fill="auto"/>
            <w:vAlign w:val="center"/>
            <w:hideMark/>
          </w:tcPr>
          <w:p w14:paraId="7F92926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05036</w:t>
            </w:r>
          </w:p>
        </w:tc>
        <w:tc>
          <w:tcPr>
            <w:tcW w:w="6173" w:type="dxa"/>
            <w:tcBorders>
              <w:top w:val="nil"/>
              <w:left w:val="nil"/>
              <w:bottom w:val="nil"/>
              <w:right w:val="nil"/>
            </w:tcBorders>
            <w:shd w:val="clear" w:color="auto" w:fill="auto"/>
            <w:vAlign w:val="center"/>
            <w:hideMark/>
          </w:tcPr>
          <w:p w14:paraId="35081D6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ANGELÓPOLIS</w:t>
            </w:r>
          </w:p>
        </w:tc>
        <w:tc>
          <w:tcPr>
            <w:tcW w:w="567" w:type="dxa"/>
            <w:tcBorders>
              <w:top w:val="nil"/>
              <w:left w:val="nil"/>
              <w:bottom w:val="nil"/>
              <w:right w:val="nil"/>
            </w:tcBorders>
          </w:tcPr>
          <w:p w14:paraId="2DEC99F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35D3FCE" w14:textId="204C65D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13.815.927</w:t>
            </w:r>
          </w:p>
        </w:tc>
      </w:tr>
      <w:tr w:rsidR="00C95903" w:rsidRPr="00A972FD" w14:paraId="05D7A59A" w14:textId="77777777" w:rsidTr="001026EF">
        <w:trPr>
          <w:trHeight w:val="276"/>
        </w:trPr>
        <w:tc>
          <w:tcPr>
            <w:tcW w:w="1340" w:type="dxa"/>
            <w:tcBorders>
              <w:top w:val="nil"/>
              <w:left w:val="nil"/>
              <w:bottom w:val="nil"/>
              <w:right w:val="nil"/>
            </w:tcBorders>
            <w:shd w:val="clear" w:color="auto" w:fill="auto"/>
            <w:vAlign w:val="center"/>
            <w:hideMark/>
          </w:tcPr>
          <w:p w14:paraId="004F18D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05040</w:t>
            </w:r>
          </w:p>
        </w:tc>
        <w:tc>
          <w:tcPr>
            <w:tcW w:w="6173" w:type="dxa"/>
            <w:tcBorders>
              <w:top w:val="nil"/>
              <w:left w:val="nil"/>
              <w:bottom w:val="nil"/>
              <w:right w:val="nil"/>
            </w:tcBorders>
            <w:shd w:val="clear" w:color="auto" w:fill="auto"/>
            <w:vAlign w:val="center"/>
            <w:hideMark/>
          </w:tcPr>
          <w:p w14:paraId="7578EF6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ANORÍ</w:t>
            </w:r>
          </w:p>
        </w:tc>
        <w:tc>
          <w:tcPr>
            <w:tcW w:w="567" w:type="dxa"/>
            <w:tcBorders>
              <w:top w:val="nil"/>
              <w:left w:val="nil"/>
              <w:bottom w:val="nil"/>
              <w:right w:val="nil"/>
            </w:tcBorders>
          </w:tcPr>
          <w:p w14:paraId="68D2691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B8559ED" w14:textId="68DC5C6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636.880.902</w:t>
            </w:r>
          </w:p>
        </w:tc>
      </w:tr>
      <w:tr w:rsidR="00C95903" w:rsidRPr="00A972FD" w14:paraId="689634F4" w14:textId="77777777" w:rsidTr="001026EF">
        <w:trPr>
          <w:trHeight w:val="276"/>
        </w:trPr>
        <w:tc>
          <w:tcPr>
            <w:tcW w:w="1340" w:type="dxa"/>
            <w:tcBorders>
              <w:top w:val="nil"/>
              <w:left w:val="nil"/>
              <w:bottom w:val="nil"/>
              <w:right w:val="nil"/>
            </w:tcBorders>
            <w:shd w:val="clear" w:color="auto" w:fill="auto"/>
            <w:vAlign w:val="center"/>
            <w:hideMark/>
          </w:tcPr>
          <w:p w14:paraId="3CF8C9E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05042</w:t>
            </w:r>
          </w:p>
        </w:tc>
        <w:tc>
          <w:tcPr>
            <w:tcW w:w="6173" w:type="dxa"/>
            <w:tcBorders>
              <w:top w:val="nil"/>
              <w:left w:val="nil"/>
              <w:bottom w:val="nil"/>
              <w:right w:val="nil"/>
            </w:tcBorders>
            <w:shd w:val="clear" w:color="auto" w:fill="auto"/>
            <w:vAlign w:val="center"/>
            <w:hideMark/>
          </w:tcPr>
          <w:p w14:paraId="2F659AC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FÉ DE ANTIOQUIA</w:t>
            </w:r>
          </w:p>
        </w:tc>
        <w:tc>
          <w:tcPr>
            <w:tcW w:w="567" w:type="dxa"/>
            <w:tcBorders>
              <w:top w:val="nil"/>
              <w:left w:val="nil"/>
              <w:bottom w:val="nil"/>
              <w:right w:val="nil"/>
            </w:tcBorders>
          </w:tcPr>
          <w:p w14:paraId="4FAC514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7EF7631" w14:textId="6B16404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49.614.891</w:t>
            </w:r>
          </w:p>
        </w:tc>
      </w:tr>
      <w:tr w:rsidR="00C95903" w:rsidRPr="00A972FD" w14:paraId="6E850559" w14:textId="77777777" w:rsidTr="001026EF">
        <w:trPr>
          <w:trHeight w:val="276"/>
        </w:trPr>
        <w:tc>
          <w:tcPr>
            <w:tcW w:w="1340" w:type="dxa"/>
            <w:tcBorders>
              <w:top w:val="nil"/>
              <w:left w:val="nil"/>
              <w:bottom w:val="nil"/>
              <w:right w:val="nil"/>
            </w:tcBorders>
            <w:shd w:val="clear" w:color="auto" w:fill="auto"/>
            <w:vAlign w:val="center"/>
            <w:hideMark/>
          </w:tcPr>
          <w:p w14:paraId="657A57D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05044</w:t>
            </w:r>
          </w:p>
        </w:tc>
        <w:tc>
          <w:tcPr>
            <w:tcW w:w="6173" w:type="dxa"/>
            <w:tcBorders>
              <w:top w:val="nil"/>
              <w:left w:val="nil"/>
              <w:bottom w:val="nil"/>
              <w:right w:val="nil"/>
            </w:tcBorders>
            <w:shd w:val="clear" w:color="auto" w:fill="auto"/>
            <w:vAlign w:val="center"/>
            <w:hideMark/>
          </w:tcPr>
          <w:p w14:paraId="2188E63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ANZÁ</w:t>
            </w:r>
          </w:p>
        </w:tc>
        <w:tc>
          <w:tcPr>
            <w:tcW w:w="567" w:type="dxa"/>
            <w:tcBorders>
              <w:top w:val="nil"/>
              <w:left w:val="nil"/>
              <w:bottom w:val="nil"/>
              <w:right w:val="nil"/>
            </w:tcBorders>
          </w:tcPr>
          <w:p w14:paraId="309CCD0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BF3AEC9" w14:textId="20B73C9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5.937.368</w:t>
            </w:r>
          </w:p>
        </w:tc>
      </w:tr>
      <w:tr w:rsidR="00C95903" w:rsidRPr="00A972FD" w14:paraId="02581041" w14:textId="77777777" w:rsidTr="001026EF">
        <w:trPr>
          <w:trHeight w:val="276"/>
        </w:trPr>
        <w:tc>
          <w:tcPr>
            <w:tcW w:w="1340" w:type="dxa"/>
            <w:tcBorders>
              <w:top w:val="nil"/>
              <w:left w:val="nil"/>
              <w:bottom w:val="nil"/>
              <w:right w:val="nil"/>
            </w:tcBorders>
            <w:shd w:val="clear" w:color="auto" w:fill="auto"/>
            <w:vAlign w:val="center"/>
            <w:hideMark/>
          </w:tcPr>
          <w:p w14:paraId="002B073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05045</w:t>
            </w:r>
          </w:p>
        </w:tc>
        <w:tc>
          <w:tcPr>
            <w:tcW w:w="6173" w:type="dxa"/>
            <w:tcBorders>
              <w:top w:val="nil"/>
              <w:left w:val="nil"/>
              <w:bottom w:val="nil"/>
              <w:right w:val="nil"/>
            </w:tcBorders>
            <w:shd w:val="clear" w:color="auto" w:fill="auto"/>
            <w:vAlign w:val="center"/>
            <w:hideMark/>
          </w:tcPr>
          <w:p w14:paraId="0DC19C2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APARTADÓ</w:t>
            </w:r>
          </w:p>
        </w:tc>
        <w:tc>
          <w:tcPr>
            <w:tcW w:w="567" w:type="dxa"/>
            <w:tcBorders>
              <w:top w:val="nil"/>
              <w:left w:val="nil"/>
              <w:bottom w:val="nil"/>
              <w:right w:val="nil"/>
            </w:tcBorders>
          </w:tcPr>
          <w:p w14:paraId="74B31E9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7917591" w14:textId="0A72E47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11.838.497</w:t>
            </w:r>
          </w:p>
        </w:tc>
      </w:tr>
      <w:tr w:rsidR="00C95903" w:rsidRPr="00A972FD" w14:paraId="6008122A" w14:textId="77777777" w:rsidTr="001026EF">
        <w:trPr>
          <w:trHeight w:val="276"/>
        </w:trPr>
        <w:tc>
          <w:tcPr>
            <w:tcW w:w="1340" w:type="dxa"/>
            <w:tcBorders>
              <w:top w:val="nil"/>
              <w:left w:val="nil"/>
              <w:bottom w:val="nil"/>
              <w:right w:val="nil"/>
            </w:tcBorders>
            <w:shd w:val="clear" w:color="auto" w:fill="auto"/>
            <w:vAlign w:val="center"/>
            <w:hideMark/>
          </w:tcPr>
          <w:p w14:paraId="07744BB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05055</w:t>
            </w:r>
          </w:p>
        </w:tc>
        <w:tc>
          <w:tcPr>
            <w:tcW w:w="6173" w:type="dxa"/>
            <w:tcBorders>
              <w:top w:val="nil"/>
              <w:left w:val="nil"/>
              <w:bottom w:val="nil"/>
              <w:right w:val="nil"/>
            </w:tcBorders>
            <w:shd w:val="clear" w:color="auto" w:fill="auto"/>
            <w:vAlign w:val="center"/>
            <w:hideMark/>
          </w:tcPr>
          <w:p w14:paraId="138A0EA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ARGELIA</w:t>
            </w:r>
          </w:p>
        </w:tc>
        <w:tc>
          <w:tcPr>
            <w:tcW w:w="567" w:type="dxa"/>
            <w:tcBorders>
              <w:top w:val="nil"/>
              <w:left w:val="nil"/>
              <w:bottom w:val="nil"/>
              <w:right w:val="nil"/>
            </w:tcBorders>
          </w:tcPr>
          <w:p w14:paraId="7C2010B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2617667" w14:textId="16A968A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217.330</w:t>
            </w:r>
          </w:p>
        </w:tc>
      </w:tr>
      <w:tr w:rsidR="00C95903" w:rsidRPr="00A972FD" w14:paraId="754E4C27" w14:textId="77777777" w:rsidTr="001026EF">
        <w:trPr>
          <w:trHeight w:val="276"/>
        </w:trPr>
        <w:tc>
          <w:tcPr>
            <w:tcW w:w="1340" w:type="dxa"/>
            <w:tcBorders>
              <w:top w:val="nil"/>
              <w:left w:val="nil"/>
              <w:bottom w:val="nil"/>
              <w:right w:val="nil"/>
            </w:tcBorders>
            <w:shd w:val="clear" w:color="auto" w:fill="auto"/>
            <w:vAlign w:val="center"/>
            <w:hideMark/>
          </w:tcPr>
          <w:p w14:paraId="30ADB50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05059</w:t>
            </w:r>
          </w:p>
        </w:tc>
        <w:tc>
          <w:tcPr>
            <w:tcW w:w="6173" w:type="dxa"/>
            <w:tcBorders>
              <w:top w:val="nil"/>
              <w:left w:val="nil"/>
              <w:bottom w:val="nil"/>
              <w:right w:val="nil"/>
            </w:tcBorders>
            <w:shd w:val="clear" w:color="auto" w:fill="auto"/>
            <w:vAlign w:val="center"/>
            <w:hideMark/>
          </w:tcPr>
          <w:p w14:paraId="1307A98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ARMENIA</w:t>
            </w:r>
          </w:p>
        </w:tc>
        <w:tc>
          <w:tcPr>
            <w:tcW w:w="567" w:type="dxa"/>
            <w:tcBorders>
              <w:top w:val="nil"/>
              <w:left w:val="nil"/>
              <w:bottom w:val="nil"/>
              <w:right w:val="nil"/>
            </w:tcBorders>
          </w:tcPr>
          <w:p w14:paraId="719CCE7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7FECEBF" w14:textId="752D9AE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395.861</w:t>
            </w:r>
          </w:p>
        </w:tc>
      </w:tr>
      <w:tr w:rsidR="00C95903" w:rsidRPr="00A972FD" w14:paraId="39E73ED0" w14:textId="77777777" w:rsidTr="001026EF">
        <w:trPr>
          <w:trHeight w:val="276"/>
        </w:trPr>
        <w:tc>
          <w:tcPr>
            <w:tcW w:w="1340" w:type="dxa"/>
            <w:tcBorders>
              <w:top w:val="nil"/>
              <w:left w:val="nil"/>
              <w:bottom w:val="nil"/>
              <w:right w:val="nil"/>
            </w:tcBorders>
            <w:shd w:val="clear" w:color="auto" w:fill="auto"/>
            <w:vAlign w:val="center"/>
            <w:hideMark/>
          </w:tcPr>
          <w:p w14:paraId="57CC5B0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05079</w:t>
            </w:r>
          </w:p>
        </w:tc>
        <w:tc>
          <w:tcPr>
            <w:tcW w:w="6173" w:type="dxa"/>
            <w:tcBorders>
              <w:top w:val="nil"/>
              <w:left w:val="nil"/>
              <w:bottom w:val="nil"/>
              <w:right w:val="nil"/>
            </w:tcBorders>
            <w:shd w:val="clear" w:color="auto" w:fill="auto"/>
            <w:vAlign w:val="center"/>
            <w:hideMark/>
          </w:tcPr>
          <w:p w14:paraId="55CD9DF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BARBOSA</w:t>
            </w:r>
          </w:p>
        </w:tc>
        <w:tc>
          <w:tcPr>
            <w:tcW w:w="567" w:type="dxa"/>
            <w:tcBorders>
              <w:top w:val="nil"/>
              <w:left w:val="nil"/>
              <w:bottom w:val="nil"/>
              <w:right w:val="nil"/>
            </w:tcBorders>
          </w:tcPr>
          <w:p w14:paraId="27249D3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C321F4A" w14:textId="27A95B6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33.479.877</w:t>
            </w:r>
          </w:p>
        </w:tc>
      </w:tr>
      <w:tr w:rsidR="00C95903" w:rsidRPr="00A972FD" w14:paraId="6C845A4A" w14:textId="77777777" w:rsidTr="001026EF">
        <w:trPr>
          <w:trHeight w:val="276"/>
        </w:trPr>
        <w:tc>
          <w:tcPr>
            <w:tcW w:w="1340" w:type="dxa"/>
            <w:tcBorders>
              <w:top w:val="nil"/>
              <w:left w:val="nil"/>
              <w:bottom w:val="nil"/>
              <w:right w:val="nil"/>
            </w:tcBorders>
            <w:shd w:val="clear" w:color="auto" w:fill="auto"/>
            <w:vAlign w:val="center"/>
            <w:hideMark/>
          </w:tcPr>
          <w:p w14:paraId="77617EB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05086</w:t>
            </w:r>
          </w:p>
        </w:tc>
        <w:tc>
          <w:tcPr>
            <w:tcW w:w="6173" w:type="dxa"/>
            <w:tcBorders>
              <w:top w:val="nil"/>
              <w:left w:val="nil"/>
              <w:bottom w:val="nil"/>
              <w:right w:val="nil"/>
            </w:tcBorders>
            <w:shd w:val="clear" w:color="auto" w:fill="auto"/>
            <w:vAlign w:val="center"/>
            <w:hideMark/>
          </w:tcPr>
          <w:p w14:paraId="7247F5F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BELMIRA</w:t>
            </w:r>
          </w:p>
        </w:tc>
        <w:tc>
          <w:tcPr>
            <w:tcW w:w="567" w:type="dxa"/>
            <w:tcBorders>
              <w:top w:val="nil"/>
              <w:left w:val="nil"/>
              <w:bottom w:val="nil"/>
              <w:right w:val="nil"/>
            </w:tcBorders>
          </w:tcPr>
          <w:p w14:paraId="56D11E1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DB3244C" w14:textId="42AF36A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501.123</w:t>
            </w:r>
          </w:p>
        </w:tc>
      </w:tr>
      <w:tr w:rsidR="00C95903" w:rsidRPr="00A972FD" w14:paraId="33235821" w14:textId="77777777" w:rsidTr="001026EF">
        <w:trPr>
          <w:trHeight w:val="276"/>
        </w:trPr>
        <w:tc>
          <w:tcPr>
            <w:tcW w:w="1340" w:type="dxa"/>
            <w:tcBorders>
              <w:top w:val="nil"/>
              <w:left w:val="nil"/>
              <w:bottom w:val="nil"/>
              <w:right w:val="nil"/>
            </w:tcBorders>
            <w:shd w:val="clear" w:color="auto" w:fill="auto"/>
            <w:vAlign w:val="center"/>
            <w:hideMark/>
          </w:tcPr>
          <w:p w14:paraId="2C88AB3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05088</w:t>
            </w:r>
          </w:p>
        </w:tc>
        <w:tc>
          <w:tcPr>
            <w:tcW w:w="6173" w:type="dxa"/>
            <w:tcBorders>
              <w:top w:val="nil"/>
              <w:left w:val="nil"/>
              <w:bottom w:val="nil"/>
              <w:right w:val="nil"/>
            </w:tcBorders>
            <w:shd w:val="clear" w:color="auto" w:fill="auto"/>
            <w:vAlign w:val="center"/>
            <w:hideMark/>
          </w:tcPr>
          <w:p w14:paraId="121C364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BELLO</w:t>
            </w:r>
          </w:p>
        </w:tc>
        <w:tc>
          <w:tcPr>
            <w:tcW w:w="567" w:type="dxa"/>
            <w:tcBorders>
              <w:top w:val="nil"/>
              <w:left w:val="nil"/>
              <w:bottom w:val="nil"/>
              <w:right w:val="nil"/>
            </w:tcBorders>
          </w:tcPr>
          <w:p w14:paraId="5FC8E60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F5AA2C5" w14:textId="2F7CBF7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13.058.099</w:t>
            </w:r>
          </w:p>
        </w:tc>
      </w:tr>
      <w:tr w:rsidR="00C95903" w:rsidRPr="00A972FD" w14:paraId="4ACAD1D6" w14:textId="77777777" w:rsidTr="001026EF">
        <w:trPr>
          <w:trHeight w:val="276"/>
        </w:trPr>
        <w:tc>
          <w:tcPr>
            <w:tcW w:w="1340" w:type="dxa"/>
            <w:tcBorders>
              <w:top w:val="nil"/>
              <w:left w:val="nil"/>
              <w:bottom w:val="nil"/>
              <w:right w:val="nil"/>
            </w:tcBorders>
            <w:shd w:val="clear" w:color="auto" w:fill="auto"/>
            <w:vAlign w:val="center"/>
            <w:hideMark/>
          </w:tcPr>
          <w:p w14:paraId="6DF8A76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05093</w:t>
            </w:r>
          </w:p>
        </w:tc>
        <w:tc>
          <w:tcPr>
            <w:tcW w:w="6173" w:type="dxa"/>
            <w:tcBorders>
              <w:top w:val="nil"/>
              <w:left w:val="nil"/>
              <w:bottom w:val="nil"/>
              <w:right w:val="nil"/>
            </w:tcBorders>
            <w:shd w:val="clear" w:color="auto" w:fill="auto"/>
            <w:vAlign w:val="center"/>
            <w:hideMark/>
          </w:tcPr>
          <w:p w14:paraId="773BFEB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BETULIA</w:t>
            </w:r>
          </w:p>
        </w:tc>
        <w:tc>
          <w:tcPr>
            <w:tcW w:w="567" w:type="dxa"/>
            <w:tcBorders>
              <w:top w:val="nil"/>
              <w:left w:val="nil"/>
              <w:bottom w:val="nil"/>
              <w:right w:val="nil"/>
            </w:tcBorders>
          </w:tcPr>
          <w:p w14:paraId="4AF1D4C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3A70DD7" w14:textId="392E940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7.629</w:t>
            </w:r>
          </w:p>
        </w:tc>
      </w:tr>
      <w:tr w:rsidR="00C95903" w:rsidRPr="00A972FD" w14:paraId="3098C238" w14:textId="77777777" w:rsidTr="001026EF">
        <w:trPr>
          <w:trHeight w:val="276"/>
        </w:trPr>
        <w:tc>
          <w:tcPr>
            <w:tcW w:w="1340" w:type="dxa"/>
            <w:tcBorders>
              <w:top w:val="nil"/>
              <w:left w:val="nil"/>
              <w:bottom w:val="nil"/>
              <w:right w:val="nil"/>
            </w:tcBorders>
            <w:shd w:val="clear" w:color="auto" w:fill="auto"/>
            <w:vAlign w:val="center"/>
            <w:hideMark/>
          </w:tcPr>
          <w:p w14:paraId="61E0EBB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05107</w:t>
            </w:r>
          </w:p>
        </w:tc>
        <w:tc>
          <w:tcPr>
            <w:tcW w:w="6173" w:type="dxa"/>
            <w:tcBorders>
              <w:top w:val="nil"/>
              <w:left w:val="nil"/>
              <w:bottom w:val="nil"/>
              <w:right w:val="nil"/>
            </w:tcBorders>
            <w:shd w:val="clear" w:color="auto" w:fill="auto"/>
            <w:vAlign w:val="center"/>
            <w:hideMark/>
          </w:tcPr>
          <w:p w14:paraId="0CBE9CD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BRICEÑO</w:t>
            </w:r>
          </w:p>
        </w:tc>
        <w:tc>
          <w:tcPr>
            <w:tcW w:w="567" w:type="dxa"/>
            <w:tcBorders>
              <w:top w:val="nil"/>
              <w:left w:val="nil"/>
              <w:bottom w:val="nil"/>
              <w:right w:val="nil"/>
            </w:tcBorders>
          </w:tcPr>
          <w:p w14:paraId="7129CBE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79314FC" w14:textId="3A7D3A1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91.920.622</w:t>
            </w:r>
          </w:p>
        </w:tc>
      </w:tr>
      <w:tr w:rsidR="00C95903" w:rsidRPr="00A972FD" w14:paraId="30580BE4" w14:textId="77777777" w:rsidTr="001026EF">
        <w:trPr>
          <w:trHeight w:val="276"/>
        </w:trPr>
        <w:tc>
          <w:tcPr>
            <w:tcW w:w="1340" w:type="dxa"/>
            <w:tcBorders>
              <w:top w:val="nil"/>
              <w:left w:val="nil"/>
              <w:bottom w:val="nil"/>
              <w:right w:val="nil"/>
            </w:tcBorders>
            <w:shd w:val="clear" w:color="auto" w:fill="auto"/>
            <w:vAlign w:val="center"/>
            <w:hideMark/>
          </w:tcPr>
          <w:p w14:paraId="6F5F9A6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05113</w:t>
            </w:r>
          </w:p>
        </w:tc>
        <w:tc>
          <w:tcPr>
            <w:tcW w:w="6173" w:type="dxa"/>
            <w:tcBorders>
              <w:top w:val="nil"/>
              <w:left w:val="nil"/>
              <w:bottom w:val="nil"/>
              <w:right w:val="nil"/>
            </w:tcBorders>
            <w:shd w:val="clear" w:color="auto" w:fill="auto"/>
            <w:vAlign w:val="center"/>
            <w:hideMark/>
          </w:tcPr>
          <w:p w14:paraId="41B4881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BURITICÁ</w:t>
            </w:r>
          </w:p>
        </w:tc>
        <w:tc>
          <w:tcPr>
            <w:tcW w:w="567" w:type="dxa"/>
            <w:tcBorders>
              <w:top w:val="nil"/>
              <w:left w:val="nil"/>
              <w:bottom w:val="nil"/>
              <w:right w:val="nil"/>
            </w:tcBorders>
          </w:tcPr>
          <w:p w14:paraId="600A01B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5D5A642" w14:textId="6B81724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8.193.676.207</w:t>
            </w:r>
          </w:p>
        </w:tc>
      </w:tr>
      <w:tr w:rsidR="00C95903" w:rsidRPr="00A972FD" w14:paraId="0637E2B3" w14:textId="77777777" w:rsidTr="001026EF">
        <w:trPr>
          <w:trHeight w:val="276"/>
        </w:trPr>
        <w:tc>
          <w:tcPr>
            <w:tcW w:w="1340" w:type="dxa"/>
            <w:tcBorders>
              <w:top w:val="nil"/>
              <w:left w:val="nil"/>
              <w:bottom w:val="nil"/>
              <w:right w:val="nil"/>
            </w:tcBorders>
            <w:shd w:val="clear" w:color="auto" w:fill="auto"/>
            <w:vAlign w:val="center"/>
            <w:hideMark/>
          </w:tcPr>
          <w:p w14:paraId="3CCD027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05120</w:t>
            </w:r>
          </w:p>
        </w:tc>
        <w:tc>
          <w:tcPr>
            <w:tcW w:w="6173" w:type="dxa"/>
            <w:tcBorders>
              <w:top w:val="nil"/>
              <w:left w:val="nil"/>
              <w:bottom w:val="nil"/>
              <w:right w:val="nil"/>
            </w:tcBorders>
            <w:shd w:val="clear" w:color="auto" w:fill="auto"/>
            <w:vAlign w:val="center"/>
            <w:hideMark/>
          </w:tcPr>
          <w:p w14:paraId="1FE48AD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CÁCERES</w:t>
            </w:r>
          </w:p>
        </w:tc>
        <w:tc>
          <w:tcPr>
            <w:tcW w:w="567" w:type="dxa"/>
            <w:tcBorders>
              <w:top w:val="nil"/>
              <w:left w:val="nil"/>
              <w:bottom w:val="nil"/>
              <w:right w:val="nil"/>
            </w:tcBorders>
          </w:tcPr>
          <w:p w14:paraId="7136D6E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DB00EE3" w14:textId="7AF0569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264.929.960</w:t>
            </w:r>
          </w:p>
        </w:tc>
      </w:tr>
      <w:tr w:rsidR="00C95903" w:rsidRPr="00A972FD" w14:paraId="226870AA" w14:textId="77777777" w:rsidTr="001026EF">
        <w:trPr>
          <w:trHeight w:val="276"/>
        </w:trPr>
        <w:tc>
          <w:tcPr>
            <w:tcW w:w="1340" w:type="dxa"/>
            <w:tcBorders>
              <w:top w:val="nil"/>
              <w:left w:val="nil"/>
              <w:bottom w:val="nil"/>
              <w:right w:val="nil"/>
            </w:tcBorders>
            <w:shd w:val="clear" w:color="auto" w:fill="auto"/>
            <w:vAlign w:val="center"/>
            <w:hideMark/>
          </w:tcPr>
          <w:p w14:paraId="2900A46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05129</w:t>
            </w:r>
          </w:p>
        </w:tc>
        <w:tc>
          <w:tcPr>
            <w:tcW w:w="6173" w:type="dxa"/>
            <w:tcBorders>
              <w:top w:val="nil"/>
              <w:left w:val="nil"/>
              <w:bottom w:val="nil"/>
              <w:right w:val="nil"/>
            </w:tcBorders>
            <w:shd w:val="clear" w:color="auto" w:fill="auto"/>
            <w:vAlign w:val="center"/>
            <w:hideMark/>
          </w:tcPr>
          <w:p w14:paraId="18AFBFD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CALDAS</w:t>
            </w:r>
          </w:p>
        </w:tc>
        <w:tc>
          <w:tcPr>
            <w:tcW w:w="567" w:type="dxa"/>
            <w:tcBorders>
              <w:top w:val="nil"/>
              <w:left w:val="nil"/>
              <w:bottom w:val="nil"/>
              <w:right w:val="nil"/>
            </w:tcBorders>
          </w:tcPr>
          <w:p w14:paraId="7FD36C6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95E517A" w14:textId="5FDEC25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183.979</w:t>
            </w:r>
          </w:p>
        </w:tc>
      </w:tr>
      <w:tr w:rsidR="00C95903" w:rsidRPr="00A972FD" w14:paraId="113446FE" w14:textId="77777777" w:rsidTr="001026EF">
        <w:trPr>
          <w:trHeight w:val="276"/>
        </w:trPr>
        <w:tc>
          <w:tcPr>
            <w:tcW w:w="1340" w:type="dxa"/>
            <w:tcBorders>
              <w:top w:val="nil"/>
              <w:left w:val="nil"/>
              <w:bottom w:val="nil"/>
              <w:right w:val="nil"/>
            </w:tcBorders>
            <w:shd w:val="clear" w:color="auto" w:fill="auto"/>
            <w:vAlign w:val="center"/>
            <w:hideMark/>
          </w:tcPr>
          <w:p w14:paraId="1BB6FE3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05138</w:t>
            </w:r>
          </w:p>
        </w:tc>
        <w:tc>
          <w:tcPr>
            <w:tcW w:w="6173" w:type="dxa"/>
            <w:tcBorders>
              <w:top w:val="nil"/>
              <w:left w:val="nil"/>
              <w:bottom w:val="nil"/>
              <w:right w:val="nil"/>
            </w:tcBorders>
            <w:shd w:val="clear" w:color="auto" w:fill="auto"/>
            <w:vAlign w:val="center"/>
            <w:hideMark/>
          </w:tcPr>
          <w:p w14:paraId="5642DF9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CAÑASGORDAS</w:t>
            </w:r>
          </w:p>
        </w:tc>
        <w:tc>
          <w:tcPr>
            <w:tcW w:w="567" w:type="dxa"/>
            <w:tcBorders>
              <w:top w:val="nil"/>
              <w:left w:val="nil"/>
              <w:bottom w:val="nil"/>
              <w:right w:val="nil"/>
            </w:tcBorders>
          </w:tcPr>
          <w:p w14:paraId="15A2CA2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E878CE0" w14:textId="6CF1DC7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90.999.322</w:t>
            </w:r>
          </w:p>
        </w:tc>
      </w:tr>
      <w:tr w:rsidR="00C95903" w:rsidRPr="00A972FD" w14:paraId="4B270D7E" w14:textId="77777777" w:rsidTr="001026EF">
        <w:trPr>
          <w:trHeight w:val="276"/>
        </w:trPr>
        <w:tc>
          <w:tcPr>
            <w:tcW w:w="1340" w:type="dxa"/>
            <w:tcBorders>
              <w:top w:val="nil"/>
              <w:left w:val="nil"/>
              <w:bottom w:val="nil"/>
              <w:right w:val="nil"/>
            </w:tcBorders>
            <w:shd w:val="clear" w:color="auto" w:fill="auto"/>
            <w:vAlign w:val="center"/>
            <w:hideMark/>
          </w:tcPr>
          <w:p w14:paraId="1D943B0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05142</w:t>
            </w:r>
          </w:p>
        </w:tc>
        <w:tc>
          <w:tcPr>
            <w:tcW w:w="6173" w:type="dxa"/>
            <w:tcBorders>
              <w:top w:val="nil"/>
              <w:left w:val="nil"/>
              <w:bottom w:val="nil"/>
              <w:right w:val="nil"/>
            </w:tcBorders>
            <w:shd w:val="clear" w:color="auto" w:fill="auto"/>
            <w:vAlign w:val="center"/>
            <w:hideMark/>
          </w:tcPr>
          <w:p w14:paraId="5AA9D46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CARACOLÍ</w:t>
            </w:r>
          </w:p>
        </w:tc>
        <w:tc>
          <w:tcPr>
            <w:tcW w:w="567" w:type="dxa"/>
            <w:tcBorders>
              <w:top w:val="nil"/>
              <w:left w:val="nil"/>
              <w:bottom w:val="nil"/>
              <w:right w:val="nil"/>
            </w:tcBorders>
          </w:tcPr>
          <w:p w14:paraId="325D40B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045A711" w14:textId="2132BBD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8.150.971</w:t>
            </w:r>
          </w:p>
        </w:tc>
      </w:tr>
      <w:tr w:rsidR="00C95903" w:rsidRPr="00A972FD" w14:paraId="7E0A449E" w14:textId="77777777" w:rsidTr="001026EF">
        <w:trPr>
          <w:trHeight w:val="276"/>
        </w:trPr>
        <w:tc>
          <w:tcPr>
            <w:tcW w:w="1340" w:type="dxa"/>
            <w:tcBorders>
              <w:top w:val="nil"/>
              <w:left w:val="nil"/>
              <w:bottom w:val="nil"/>
              <w:right w:val="nil"/>
            </w:tcBorders>
            <w:shd w:val="clear" w:color="auto" w:fill="auto"/>
            <w:vAlign w:val="center"/>
            <w:hideMark/>
          </w:tcPr>
          <w:p w14:paraId="343D7E3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05147</w:t>
            </w:r>
          </w:p>
        </w:tc>
        <w:tc>
          <w:tcPr>
            <w:tcW w:w="6173" w:type="dxa"/>
            <w:tcBorders>
              <w:top w:val="nil"/>
              <w:left w:val="nil"/>
              <w:bottom w:val="nil"/>
              <w:right w:val="nil"/>
            </w:tcBorders>
            <w:shd w:val="clear" w:color="auto" w:fill="auto"/>
            <w:vAlign w:val="center"/>
            <w:hideMark/>
          </w:tcPr>
          <w:p w14:paraId="361F6C2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CAREPA</w:t>
            </w:r>
          </w:p>
        </w:tc>
        <w:tc>
          <w:tcPr>
            <w:tcW w:w="567" w:type="dxa"/>
            <w:tcBorders>
              <w:top w:val="nil"/>
              <w:left w:val="nil"/>
              <w:bottom w:val="nil"/>
              <w:right w:val="nil"/>
            </w:tcBorders>
          </w:tcPr>
          <w:p w14:paraId="0D2CF5D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E84F725" w14:textId="3E88478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1.423.230</w:t>
            </w:r>
          </w:p>
        </w:tc>
      </w:tr>
      <w:tr w:rsidR="00C95903" w:rsidRPr="00A972FD" w14:paraId="0396F135" w14:textId="77777777" w:rsidTr="001026EF">
        <w:trPr>
          <w:trHeight w:val="276"/>
        </w:trPr>
        <w:tc>
          <w:tcPr>
            <w:tcW w:w="1340" w:type="dxa"/>
            <w:tcBorders>
              <w:top w:val="nil"/>
              <w:left w:val="nil"/>
              <w:bottom w:val="nil"/>
              <w:right w:val="nil"/>
            </w:tcBorders>
            <w:shd w:val="clear" w:color="auto" w:fill="auto"/>
            <w:vAlign w:val="center"/>
            <w:hideMark/>
          </w:tcPr>
          <w:p w14:paraId="6AF75D1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05150</w:t>
            </w:r>
          </w:p>
        </w:tc>
        <w:tc>
          <w:tcPr>
            <w:tcW w:w="6173" w:type="dxa"/>
            <w:tcBorders>
              <w:top w:val="nil"/>
              <w:left w:val="nil"/>
              <w:bottom w:val="nil"/>
              <w:right w:val="nil"/>
            </w:tcBorders>
            <w:shd w:val="clear" w:color="auto" w:fill="auto"/>
            <w:vAlign w:val="center"/>
            <w:hideMark/>
          </w:tcPr>
          <w:p w14:paraId="2EBBAA7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CAROLINA</w:t>
            </w:r>
          </w:p>
        </w:tc>
        <w:tc>
          <w:tcPr>
            <w:tcW w:w="567" w:type="dxa"/>
            <w:tcBorders>
              <w:top w:val="nil"/>
              <w:left w:val="nil"/>
              <w:bottom w:val="nil"/>
              <w:right w:val="nil"/>
            </w:tcBorders>
          </w:tcPr>
          <w:p w14:paraId="798F614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086EF4B" w14:textId="10DFECE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194.517</w:t>
            </w:r>
          </w:p>
        </w:tc>
      </w:tr>
      <w:tr w:rsidR="00C95903" w:rsidRPr="00A972FD" w14:paraId="20C0D11F" w14:textId="77777777" w:rsidTr="001026EF">
        <w:trPr>
          <w:trHeight w:val="276"/>
        </w:trPr>
        <w:tc>
          <w:tcPr>
            <w:tcW w:w="1340" w:type="dxa"/>
            <w:tcBorders>
              <w:top w:val="nil"/>
              <w:left w:val="nil"/>
              <w:bottom w:val="nil"/>
              <w:right w:val="nil"/>
            </w:tcBorders>
            <w:shd w:val="clear" w:color="auto" w:fill="auto"/>
            <w:vAlign w:val="center"/>
            <w:hideMark/>
          </w:tcPr>
          <w:p w14:paraId="50B0338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05154</w:t>
            </w:r>
          </w:p>
        </w:tc>
        <w:tc>
          <w:tcPr>
            <w:tcW w:w="6173" w:type="dxa"/>
            <w:tcBorders>
              <w:top w:val="nil"/>
              <w:left w:val="nil"/>
              <w:bottom w:val="nil"/>
              <w:right w:val="nil"/>
            </w:tcBorders>
            <w:shd w:val="clear" w:color="auto" w:fill="auto"/>
            <w:vAlign w:val="center"/>
            <w:hideMark/>
          </w:tcPr>
          <w:p w14:paraId="12B5A18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CAUCASIA</w:t>
            </w:r>
          </w:p>
        </w:tc>
        <w:tc>
          <w:tcPr>
            <w:tcW w:w="567" w:type="dxa"/>
            <w:tcBorders>
              <w:top w:val="nil"/>
              <w:left w:val="nil"/>
              <w:bottom w:val="nil"/>
              <w:right w:val="nil"/>
            </w:tcBorders>
          </w:tcPr>
          <w:p w14:paraId="2361836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D019513" w14:textId="0C93F66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7.411.788.259</w:t>
            </w:r>
          </w:p>
        </w:tc>
      </w:tr>
      <w:tr w:rsidR="00C95903" w:rsidRPr="00A972FD" w14:paraId="31B52CE7" w14:textId="77777777" w:rsidTr="001026EF">
        <w:trPr>
          <w:trHeight w:val="276"/>
        </w:trPr>
        <w:tc>
          <w:tcPr>
            <w:tcW w:w="1340" w:type="dxa"/>
            <w:tcBorders>
              <w:top w:val="nil"/>
              <w:left w:val="nil"/>
              <w:bottom w:val="nil"/>
              <w:right w:val="nil"/>
            </w:tcBorders>
            <w:shd w:val="clear" w:color="auto" w:fill="auto"/>
            <w:vAlign w:val="center"/>
            <w:hideMark/>
          </w:tcPr>
          <w:p w14:paraId="2023563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05172</w:t>
            </w:r>
          </w:p>
        </w:tc>
        <w:tc>
          <w:tcPr>
            <w:tcW w:w="6173" w:type="dxa"/>
            <w:tcBorders>
              <w:top w:val="nil"/>
              <w:left w:val="nil"/>
              <w:bottom w:val="nil"/>
              <w:right w:val="nil"/>
            </w:tcBorders>
            <w:shd w:val="clear" w:color="auto" w:fill="auto"/>
            <w:vAlign w:val="center"/>
            <w:hideMark/>
          </w:tcPr>
          <w:p w14:paraId="06AF98E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CHIGORODÓ</w:t>
            </w:r>
          </w:p>
        </w:tc>
        <w:tc>
          <w:tcPr>
            <w:tcW w:w="567" w:type="dxa"/>
            <w:tcBorders>
              <w:top w:val="nil"/>
              <w:left w:val="nil"/>
              <w:bottom w:val="nil"/>
              <w:right w:val="nil"/>
            </w:tcBorders>
          </w:tcPr>
          <w:p w14:paraId="208CDC7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988D738" w14:textId="6EFAA4B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984.636</w:t>
            </w:r>
          </w:p>
        </w:tc>
      </w:tr>
      <w:tr w:rsidR="00C95903" w:rsidRPr="00A972FD" w14:paraId="0452D3FF" w14:textId="77777777" w:rsidTr="001026EF">
        <w:trPr>
          <w:trHeight w:val="276"/>
        </w:trPr>
        <w:tc>
          <w:tcPr>
            <w:tcW w:w="1340" w:type="dxa"/>
            <w:tcBorders>
              <w:top w:val="nil"/>
              <w:left w:val="nil"/>
              <w:bottom w:val="nil"/>
              <w:right w:val="nil"/>
            </w:tcBorders>
            <w:shd w:val="clear" w:color="auto" w:fill="auto"/>
            <w:vAlign w:val="center"/>
            <w:hideMark/>
          </w:tcPr>
          <w:p w14:paraId="0E885E2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05190</w:t>
            </w:r>
          </w:p>
        </w:tc>
        <w:tc>
          <w:tcPr>
            <w:tcW w:w="6173" w:type="dxa"/>
            <w:tcBorders>
              <w:top w:val="nil"/>
              <w:left w:val="nil"/>
              <w:bottom w:val="nil"/>
              <w:right w:val="nil"/>
            </w:tcBorders>
            <w:shd w:val="clear" w:color="auto" w:fill="auto"/>
            <w:vAlign w:val="center"/>
            <w:hideMark/>
          </w:tcPr>
          <w:p w14:paraId="2091D06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CISNEROS</w:t>
            </w:r>
          </w:p>
        </w:tc>
        <w:tc>
          <w:tcPr>
            <w:tcW w:w="567" w:type="dxa"/>
            <w:tcBorders>
              <w:top w:val="nil"/>
              <w:left w:val="nil"/>
              <w:bottom w:val="nil"/>
              <w:right w:val="nil"/>
            </w:tcBorders>
          </w:tcPr>
          <w:p w14:paraId="30B2FB9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4F489B0" w14:textId="56F283B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13.914.338</w:t>
            </w:r>
          </w:p>
        </w:tc>
      </w:tr>
      <w:tr w:rsidR="00C95903" w:rsidRPr="00A972FD" w14:paraId="283DC036" w14:textId="77777777" w:rsidTr="001026EF">
        <w:trPr>
          <w:trHeight w:val="276"/>
        </w:trPr>
        <w:tc>
          <w:tcPr>
            <w:tcW w:w="1340" w:type="dxa"/>
            <w:tcBorders>
              <w:top w:val="nil"/>
              <w:left w:val="nil"/>
              <w:bottom w:val="nil"/>
              <w:right w:val="nil"/>
            </w:tcBorders>
            <w:shd w:val="clear" w:color="auto" w:fill="auto"/>
            <w:vAlign w:val="center"/>
            <w:hideMark/>
          </w:tcPr>
          <w:p w14:paraId="789B93C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05197</w:t>
            </w:r>
          </w:p>
        </w:tc>
        <w:tc>
          <w:tcPr>
            <w:tcW w:w="6173" w:type="dxa"/>
            <w:tcBorders>
              <w:top w:val="nil"/>
              <w:left w:val="nil"/>
              <w:bottom w:val="nil"/>
              <w:right w:val="nil"/>
            </w:tcBorders>
            <w:shd w:val="clear" w:color="auto" w:fill="auto"/>
            <w:vAlign w:val="center"/>
            <w:hideMark/>
          </w:tcPr>
          <w:p w14:paraId="0382528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COCORNÁ</w:t>
            </w:r>
          </w:p>
        </w:tc>
        <w:tc>
          <w:tcPr>
            <w:tcW w:w="567" w:type="dxa"/>
            <w:tcBorders>
              <w:top w:val="nil"/>
              <w:left w:val="nil"/>
              <w:bottom w:val="nil"/>
              <w:right w:val="nil"/>
            </w:tcBorders>
          </w:tcPr>
          <w:p w14:paraId="34E493B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A5C9DC" w14:textId="5D698A1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3.737.553</w:t>
            </w:r>
          </w:p>
        </w:tc>
      </w:tr>
      <w:tr w:rsidR="00C95903" w:rsidRPr="00A972FD" w14:paraId="12FBDEE8" w14:textId="77777777" w:rsidTr="001026EF">
        <w:trPr>
          <w:trHeight w:val="276"/>
        </w:trPr>
        <w:tc>
          <w:tcPr>
            <w:tcW w:w="1340" w:type="dxa"/>
            <w:tcBorders>
              <w:top w:val="nil"/>
              <w:left w:val="nil"/>
              <w:bottom w:val="nil"/>
              <w:right w:val="nil"/>
            </w:tcBorders>
            <w:shd w:val="clear" w:color="auto" w:fill="auto"/>
            <w:vAlign w:val="center"/>
            <w:hideMark/>
          </w:tcPr>
          <w:p w14:paraId="64038F7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05212</w:t>
            </w:r>
          </w:p>
        </w:tc>
        <w:tc>
          <w:tcPr>
            <w:tcW w:w="6173" w:type="dxa"/>
            <w:tcBorders>
              <w:top w:val="nil"/>
              <w:left w:val="nil"/>
              <w:bottom w:val="nil"/>
              <w:right w:val="nil"/>
            </w:tcBorders>
            <w:shd w:val="clear" w:color="auto" w:fill="auto"/>
            <w:vAlign w:val="center"/>
            <w:hideMark/>
          </w:tcPr>
          <w:p w14:paraId="77A2A1E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COPACABANA</w:t>
            </w:r>
          </w:p>
        </w:tc>
        <w:tc>
          <w:tcPr>
            <w:tcW w:w="567" w:type="dxa"/>
            <w:tcBorders>
              <w:top w:val="nil"/>
              <w:left w:val="nil"/>
              <w:bottom w:val="nil"/>
              <w:right w:val="nil"/>
            </w:tcBorders>
          </w:tcPr>
          <w:p w14:paraId="417131D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5297861" w14:textId="4002AB4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300.105</w:t>
            </w:r>
          </w:p>
        </w:tc>
      </w:tr>
      <w:tr w:rsidR="00C95903" w:rsidRPr="00A972FD" w14:paraId="12550349" w14:textId="77777777" w:rsidTr="001026EF">
        <w:trPr>
          <w:trHeight w:val="276"/>
        </w:trPr>
        <w:tc>
          <w:tcPr>
            <w:tcW w:w="1340" w:type="dxa"/>
            <w:tcBorders>
              <w:top w:val="nil"/>
              <w:left w:val="nil"/>
              <w:bottom w:val="nil"/>
              <w:right w:val="nil"/>
            </w:tcBorders>
            <w:shd w:val="clear" w:color="auto" w:fill="auto"/>
            <w:vAlign w:val="center"/>
            <w:hideMark/>
          </w:tcPr>
          <w:p w14:paraId="63A3309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05234</w:t>
            </w:r>
          </w:p>
        </w:tc>
        <w:tc>
          <w:tcPr>
            <w:tcW w:w="6173" w:type="dxa"/>
            <w:tcBorders>
              <w:top w:val="nil"/>
              <w:left w:val="nil"/>
              <w:bottom w:val="nil"/>
              <w:right w:val="nil"/>
            </w:tcBorders>
            <w:shd w:val="clear" w:color="auto" w:fill="auto"/>
            <w:vAlign w:val="center"/>
            <w:hideMark/>
          </w:tcPr>
          <w:p w14:paraId="068AECB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DABEIBA</w:t>
            </w:r>
          </w:p>
        </w:tc>
        <w:tc>
          <w:tcPr>
            <w:tcW w:w="567" w:type="dxa"/>
            <w:tcBorders>
              <w:top w:val="nil"/>
              <w:left w:val="nil"/>
              <w:bottom w:val="nil"/>
              <w:right w:val="nil"/>
            </w:tcBorders>
          </w:tcPr>
          <w:p w14:paraId="4996B3E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AA6F6C1" w14:textId="2E929CD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270.346.880</w:t>
            </w:r>
          </w:p>
        </w:tc>
      </w:tr>
      <w:tr w:rsidR="00C95903" w:rsidRPr="00A972FD" w14:paraId="67DF0804" w14:textId="77777777" w:rsidTr="001026EF">
        <w:trPr>
          <w:trHeight w:val="276"/>
        </w:trPr>
        <w:tc>
          <w:tcPr>
            <w:tcW w:w="1340" w:type="dxa"/>
            <w:tcBorders>
              <w:top w:val="nil"/>
              <w:left w:val="nil"/>
              <w:bottom w:val="nil"/>
              <w:right w:val="nil"/>
            </w:tcBorders>
            <w:shd w:val="clear" w:color="auto" w:fill="auto"/>
            <w:vAlign w:val="center"/>
            <w:hideMark/>
          </w:tcPr>
          <w:p w14:paraId="626BD1B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05237</w:t>
            </w:r>
          </w:p>
        </w:tc>
        <w:tc>
          <w:tcPr>
            <w:tcW w:w="6173" w:type="dxa"/>
            <w:tcBorders>
              <w:top w:val="nil"/>
              <w:left w:val="nil"/>
              <w:bottom w:val="nil"/>
              <w:right w:val="nil"/>
            </w:tcBorders>
            <w:shd w:val="clear" w:color="auto" w:fill="auto"/>
            <w:vAlign w:val="center"/>
            <w:hideMark/>
          </w:tcPr>
          <w:p w14:paraId="5D58931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DONMATÍAS</w:t>
            </w:r>
          </w:p>
        </w:tc>
        <w:tc>
          <w:tcPr>
            <w:tcW w:w="567" w:type="dxa"/>
            <w:tcBorders>
              <w:top w:val="nil"/>
              <w:left w:val="nil"/>
              <w:bottom w:val="nil"/>
              <w:right w:val="nil"/>
            </w:tcBorders>
          </w:tcPr>
          <w:p w14:paraId="740B882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A10F6F6" w14:textId="357F69D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16.339.050</w:t>
            </w:r>
          </w:p>
        </w:tc>
      </w:tr>
      <w:tr w:rsidR="00C95903" w:rsidRPr="00A972FD" w14:paraId="598BC0E5" w14:textId="77777777" w:rsidTr="001026EF">
        <w:trPr>
          <w:trHeight w:val="276"/>
        </w:trPr>
        <w:tc>
          <w:tcPr>
            <w:tcW w:w="1340" w:type="dxa"/>
            <w:tcBorders>
              <w:top w:val="nil"/>
              <w:left w:val="nil"/>
              <w:bottom w:val="nil"/>
              <w:right w:val="nil"/>
            </w:tcBorders>
            <w:shd w:val="clear" w:color="auto" w:fill="auto"/>
            <w:vAlign w:val="center"/>
            <w:hideMark/>
          </w:tcPr>
          <w:p w14:paraId="72437AA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05240</w:t>
            </w:r>
          </w:p>
        </w:tc>
        <w:tc>
          <w:tcPr>
            <w:tcW w:w="6173" w:type="dxa"/>
            <w:tcBorders>
              <w:top w:val="nil"/>
              <w:left w:val="nil"/>
              <w:bottom w:val="nil"/>
              <w:right w:val="nil"/>
            </w:tcBorders>
            <w:shd w:val="clear" w:color="auto" w:fill="auto"/>
            <w:vAlign w:val="center"/>
            <w:hideMark/>
          </w:tcPr>
          <w:p w14:paraId="21C687B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EBÉJICO</w:t>
            </w:r>
          </w:p>
        </w:tc>
        <w:tc>
          <w:tcPr>
            <w:tcW w:w="567" w:type="dxa"/>
            <w:tcBorders>
              <w:top w:val="nil"/>
              <w:left w:val="nil"/>
              <w:bottom w:val="nil"/>
              <w:right w:val="nil"/>
            </w:tcBorders>
          </w:tcPr>
          <w:p w14:paraId="38D7580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851EA06" w14:textId="7972814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257.411</w:t>
            </w:r>
          </w:p>
        </w:tc>
      </w:tr>
      <w:tr w:rsidR="00C95903" w:rsidRPr="00A972FD" w14:paraId="4E31193F" w14:textId="77777777" w:rsidTr="001026EF">
        <w:trPr>
          <w:trHeight w:val="276"/>
        </w:trPr>
        <w:tc>
          <w:tcPr>
            <w:tcW w:w="1340" w:type="dxa"/>
            <w:tcBorders>
              <w:top w:val="nil"/>
              <w:left w:val="nil"/>
              <w:bottom w:val="nil"/>
              <w:right w:val="nil"/>
            </w:tcBorders>
            <w:shd w:val="clear" w:color="auto" w:fill="auto"/>
            <w:vAlign w:val="center"/>
            <w:hideMark/>
          </w:tcPr>
          <w:p w14:paraId="6173ED6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05250</w:t>
            </w:r>
          </w:p>
        </w:tc>
        <w:tc>
          <w:tcPr>
            <w:tcW w:w="6173" w:type="dxa"/>
            <w:tcBorders>
              <w:top w:val="nil"/>
              <w:left w:val="nil"/>
              <w:bottom w:val="nil"/>
              <w:right w:val="nil"/>
            </w:tcBorders>
            <w:shd w:val="clear" w:color="auto" w:fill="auto"/>
            <w:vAlign w:val="center"/>
            <w:hideMark/>
          </w:tcPr>
          <w:p w14:paraId="37685F7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BAGRE</w:t>
            </w:r>
          </w:p>
        </w:tc>
        <w:tc>
          <w:tcPr>
            <w:tcW w:w="567" w:type="dxa"/>
            <w:tcBorders>
              <w:top w:val="nil"/>
              <w:left w:val="nil"/>
              <w:bottom w:val="nil"/>
              <w:right w:val="nil"/>
            </w:tcBorders>
          </w:tcPr>
          <w:p w14:paraId="56271A2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A223AA8" w14:textId="3859553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4.005.263.772</w:t>
            </w:r>
          </w:p>
        </w:tc>
      </w:tr>
      <w:tr w:rsidR="00C95903" w:rsidRPr="00A972FD" w14:paraId="4BEF8A9A" w14:textId="77777777" w:rsidTr="001026EF">
        <w:trPr>
          <w:trHeight w:val="276"/>
        </w:trPr>
        <w:tc>
          <w:tcPr>
            <w:tcW w:w="1340" w:type="dxa"/>
            <w:tcBorders>
              <w:top w:val="nil"/>
              <w:left w:val="nil"/>
              <w:bottom w:val="nil"/>
              <w:right w:val="nil"/>
            </w:tcBorders>
            <w:shd w:val="clear" w:color="auto" w:fill="auto"/>
            <w:vAlign w:val="center"/>
            <w:hideMark/>
          </w:tcPr>
          <w:p w14:paraId="4CA2540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05266</w:t>
            </w:r>
          </w:p>
        </w:tc>
        <w:tc>
          <w:tcPr>
            <w:tcW w:w="6173" w:type="dxa"/>
            <w:tcBorders>
              <w:top w:val="nil"/>
              <w:left w:val="nil"/>
              <w:bottom w:val="nil"/>
              <w:right w:val="nil"/>
            </w:tcBorders>
            <w:shd w:val="clear" w:color="auto" w:fill="auto"/>
            <w:vAlign w:val="center"/>
            <w:hideMark/>
          </w:tcPr>
          <w:p w14:paraId="0A7EC86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ENVIGADO</w:t>
            </w:r>
          </w:p>
        </w:tc>
        <w:tc>
          <w:tcPr>
            <w:tcW w:w="567" w:type="dxa"/>
            <w:tcBorders>
              <w:top w:val="nil"/>
              <w:left w:val="nil"/>
              <w:bottom w:val="nil"/>
              <w:right w:val="nil"/>
            </w:tcBorders>
          </w:tcPr>
          <w:p w14:paraId="2F35051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CDB80F8" w14:textId="3523886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30.934</w:t>
            </w:r>
          </w:p>
        </w:tc>
      </w:tr>
      <w:tr w:rsidR="00C95903" w:rsidRPr="00A972FD" w14:paraId="283F0DA9" w14:textId="77777777" w:rsidTr="001026EF">
        <w:trPr>
          <w:trHeight w:val="276"/>
        </w:trPr>
        <w:tc>
          <w:tcPr>
            <w:tcW w:w="1340" w:type="dxa"/>
            <w:tcBorders>
              <w:top w:val="nil"/>
              <w:left w:val="nil"/>
              <w:bottom w:val="nil"/>
              <w:right w:val="nil"/>
            </w:tcBorders>
            <w:shd w:val="clear" w:color="auto" w:fill="auto"/>
            <w:vAlign w:val="center"/>
            <w:hideMark/>
          </w:tcPr>
          <w:p w14:paraId="3FA50DF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05282</w:t>
            </w:r>
          </w:p>
        </w:tc>
        <w:tc>
          <w:tcPr>
            <w:tcW w:w="6173" w:type="dxa"/>
            <w:tcBorders>
              <w:top w:val="nil"/>
              <w:left w:val="nil"/>
              <w:bottom w:val="nil"/>
              <w:right w:val="nil"/>
            </w:tcBorders>
            <w:shd w:val="clear" w:color="auto" w:fill="auto"/>
            <w:vAlign w:val="center"/>
            <w:hideMark/>
          </w:tcPr>
          <w:p w14:paraId="3A1666C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FREDONIA</w:t>
            </w:r>
          </w:p>
        </w:tc>
        <w:tc>
          <w:tcPr>
            <w:tcW w:w="567" w:type="dxa"/>
            <w:tcBorders>
              <w:top w:val="nil"/>
              <w:left w:val="nil"/>
              <w:bottom w:val="nil"/>
              <w:right w:val="nil"/>
            </w:tcBorders>
          </w:tcPr>
          <w:p w14:paraId="5D184F5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8726951" w14:textId="201191E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6.006.912</w:t>
            </w:r>
          </w:p>
        </w:tc>
      </w:tr>
      <w:tr w:rsidR="00C95903" w:rsidRPr="00A972FD" w14:paraId="0E6149D1" w14:textId="77777777" w:rsidTr="001026EF">
        <w:trPr>
          <w:trHeight w:val="276"/>
        </w:trPr>
        <w:tc>
          <w:tcPr>
            <w:tcW w:w="1340" w:type="dxa"/>
            <w:tcBorders>
              <w:top w:val="nil"/>
              <w:left w:val="nil"/>
              <w:bottom w:val="nil"/>
              <w:right w:val="nil"/>
            </w:tcBorders>
            <w:shd w:val="clear" w:color="auto" w:fill="auto"/>
            <w:vAlign w:val="center"/>
            <w:hideMark/>
          </w:tcPr>
          <w:p w14:paraId="15FBDFF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05284</w:t>
            </w:r>
          </w:p>
        </w:tc>
        <w:tc>
          <w:tcPr>
            <w:tcW w:w="6173" w:type="dxa"/>
            <w:tcBorders>
              <w:top w:val="nil"/>
              <w:left w:val="nil"/>
              <w:bottom w:val="nil"/>
              <w:right w:val="nil"/>
            </w:tcBorders>
            <w:shd w:val="clear" w:color="auto" w:fill="auto"/>
            <w:vAlign w:val="center"/>
            <w:hideMark/>
          </w:tcPr>
          <w:p w14:paraId="7ACAE85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FRONTINO</w:t>
            </w:r>
          </w:p>
        </w:tc>
        <w:tc>
          <w:tcPr>
            <w:tcW w:w="567" w:type="dxa"/>
            <w:tcBorders>
              <w:top w:val="nil"/>
              <w:left w:val="nil"/>
              <w:bottom w:val="nil"/>
              <w:right w:val="nil"/>
            </w:tcBorders>
          </w:tcPr>
          <w:p w14:paraId="4FF7F97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53FDF2B" w14:textId="08A8D4C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154.327.490</w:t>
            </w:r>
          </w:p>
        </w:tc>
      </w:tr>
      <w:tr w:rsidR="00C95903" w:rsidRPr="00A972FD" w14:paraId="64800C0C" w14:textId="77777777" w:rsidTr="001026EF">
        <w:trPr>
          <w:trHeight w:val="276"/>
        </w:trPr>
        <w:tc>
          <w:tcPr>
            <w:tcW w:w="1340" w:type="dxa"/>
            <w:tcBorders>
              <w:top w:val="nil"/>
              <w:left w:val="nil"/>
              <w:bottom w:val="nil"/>
              <w:right w:val="nil"/>
            </w:tcBorders>
            <w:shd w:val="clear" w:color="auto" w:fill="auto"/>
            <w:vAlign w:val="center"/>
            <w:hideMark/>
          </w:tcPr>
          <w:p w14:paraId="1A24A04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05308</w:t>
            </w:r>
          </w:p>
        </w:tc>
        <w:tc>
          <w:tcPr>
            <w:tcW w:w="6173" w:type="dxa"/>
            <w:tcBorders>
              <w:top w:val="nil"/>
              <w:left w:val="nil"/>
              <w:bottom w:val="nil"/>
              <w:right w:val="nil"/>
            </w:tcBorders>
            <w:shd w:val="clear" w:color="auto" w:fill="auto"/>
            <w:vAlign w:val="center"/>
            <w:hideMark/>
          </w:tcPr>
          <w:p w14:paraId="0A26875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GIRARDOTA</w:t>
            </w:r>
          </w:p>
        </w:tc>
        <w:tc>
          <w:tcPr>
            <w:tcW w:w="567" w:type="dxa"/>
            <w:tcBorders>
              <w:top w:val="nil"/>
              <w:left w:val="nil"/>
              <w:bottom w:val="nil"/>
              <w:right w:val="nil"/>
            </w:tcBorders>
          </w:tcPr>
          <w:p w14:paraId="46FBE48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322AE29" w14:textId="772AFB6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670.993.811</w:t>
            </w:r>
          </w:p>
        </w:tc>
      </w:tr>
      <w:tr w:rsidR="00C95903" w:rsidRPr="00A972FD" w14:paraId="06FF2B42" w14:textId="77777777" w:rsidTr="001026EF">
        <w:trPr>
          <w:trHeight w:val="276"/>
        </w:trPr>
        <w:tc>
          <w:tcPr>
            <w:tcW w:w="1340" w:type="dxa"/>
            <w:tcBorders>
              <w:top w:val="nil"/>
              <w:left w:val="nil"/>
              <w:bottom w:val="nil"/>
              <w:right w:val="nil"/>
            </w:tcBorders>
            <w:shd w:val="clear" w:color="auto" w:fill="auto"/>
            <w:vAlign w:val="center"/>
            <w:hideMark/>
          </w:tcPr>
          <w:p w14:paraId="1F5B083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05310</w:t>
            </w:r>
          </w:p>
        </w:tc>
        <w:tc>
          <w:tcPr>
            <w:tcW w:w="6173" w:type="dxa"/>
            <w:tcBorders>
              <w:top w:val="nil"/>
              <w:left w:val="nil"/>
              <w:bottom w:val="nil"/>
              <w:right w:val="nil"/>
            </w:tcBorders>
            <w:shd w:val="clear" w:color="auto" w:fill="auto"/>
            <w:vAlign w:val="center"/>
            <w:hideMark/>
          </w:tcPr>
          <w:p w14:paraId="02563CD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GÓMEZ PLATA</w:t>
            </w:r>
          </w:p>
        </w:tc>
        <w:tc>
          <w:tcPr>
            <w:tcW w:w="567" w:type="dxa"/>
            <w:tcBorders>
              <w:top w:val="nil"/>
              <w:left w:val="nil"/>
              <w:bottom w:val="nil"/>
              <w:right w:val="nil"/>
            </w:tcBorders>
          </w:tcPr>
          <w:p w14:paraId="2FC066B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1697D78" w14:textId="487AF2C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29.698.530</w:t>
            </w:r>
          </w:p>
        </w:tc>
      </w:tr>
      <w:tr w:rsidR="00C95903" w:rsidRPr="00A972FD" w14:paraId="49E1C01B" w14:textId="77777777" w:rsidTr="001026EF">
        <w:trPr>
          <w:trHeight w:val="276"/>
        </w:trPr>
        <w:tc>
          <w:tcPr>
            <w:tcW w:w="1340" w:type="dxa"/>
            <w:tcBorders>
              <w:top w:val="nil"/>
              <w:left w:val="nil"/>
              <w:bottom w:val="nil"/>
              <w:right w:val="nil"/>
            </w:tcBorders>
            <w:shd w:val="clear" w:color="auto" w:fill="auto"/>
            <w:vAlign w:val="center"/>
            <w:hideMark/>
          </w:tcPr>
          <w:p w14:paraId="062B321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05347</w:t>
            </w:r>
          </w:p>
        </w:tc>
        <w:tc>
          <w:tcPr>
            <w:tcW w:w="6173" w:type="dxa"/>
            <w:tcBorders>
              <w:top w:val="nil"/>
              <w:left w:val="nil"/>
              <w:bottom w:val="nil"/>
              <w:right w:val="nil"/>
            </w:tcBorders>
            <w:shd w:val="clear" w:color="auto" w:fill="auto"/>
            <w:vAlign w:val="center"/>
            <w:hideMark/>
          </w:tcPr>
          <w:p w14:paraId="422E195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HELICONIA</w:t>
            </w:r>
          </w:p>
        </w:tc>
        <w:tc>
          <w:tcPr>
            <w:tcW w:w="567" w:type="dxa"/>
            <w:tcBorders>
              <w:top w:val="nil"/>
              <w:left w:val="nil"/>
              <w:bottom w:val="nil"/>
              <w:right w:val="nil"/>
            </w:tcBorders>
          </w:tcPr>
          <w:p w14:paraId="0423B2C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D8DF44A" w14:textId="0330D9E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689.855</w:t>
            </w:r>
          </w:p>
        </w:tc>
      </w:tr>
      <w:tr w:rsidR="00C95903" w:rsidRPr="00A972FD" w14:paraId="045AA388" w14:textId="77777777" w:rsidTr="001026EF">
        <w:trPr>
          <w:trHeight w:val="276"/>
        </w:trPr>
        <w:tc>
          <w:tcPr>
            <w:tcW w:w="1340" w:type="dxa"/>
            <w:tcBorders>
              <w:top w:val="nil"/>
              <w:left w:val="nil"/>
              <w:bottom w:val="nil"/>
              <w:right w:val="nil"/>
            </w:tcBorders>
            <w:shd w:val="clear" w:color="auto" w:fill="auto"/>
            <w:vAlign w:val="center"/>
            <w:hideMark/>
          </w:tcPr>
          <w:p w14:paraId="7493A42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05360</w:t>
            </w:r>
          </w:p>
        </w:tc>
        <w:tc>
          <w:tcPr>
            <w:tcW w:w="6173" w:type="dxa"/>
            <w:tcBorders>
              <w:top w:val="nil"/>
              <w:left w:val="nil"/>
              <w:bottom w:val="nil"/>
              <w:right w:val="nil"/>
            </w:tcBorders>
            <w:shd w:val="clear" w:color="auto" w:fill="auto"/>
            <w:vAlign w:val="center"/>
            <w:hideMark/>
          </w:tcPr>
          <w:p w14:paraId="5F0D259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ITAGÜÍ</w:t>
            </w:r>
          </w:p>
        </w:tc>
        <w:tc>
          <w:tcPr>
            <w:tcW w:w="567" w:type="dxa"/>
            <w:tcBorders>
              <w:top w:val="nil"/>
              <w:left w:val="nil"/>
              <w:bottom w:val="nil"/>
              <w:right w:val="nil"/>
            </w:tcBorders>
          </w:tcPr>
          <w:p w14:paraId="3A821CE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666E48D" w14:textId="688E69E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654.426</w:t>
            </w:r>
          </w:p>
        </w:tc>
      </w:tr>
      <w:tr w:rsidR="00C95903" w:rsidRPr="00A972FD" w14:paraId="16BE0160" w14:textId="77777777" w:rsidTr="001026EF">
        <w:trPr>
          <w:trHeight w:val="276"/>
        </w:trPr>
        <w:tc>
          <w:tcPr>
            <w:tcW w:w="1340" w:type="dxa"/>
            <w:tcBorders>
              <w:top w:val="nil"/>
              <w:left w:val="nil"/>
              <w:bottom w:val="nil"/>
              <w:right w:val="nil"/>
            </w:tcBorders>
            <w:shd w:val="clear" w:color="auto" w:fill="auto"/>
            <w:vAlign w:val="center"/>
            <w:hideMark/>
          </w:tcPr>
          <w:p w14:paraId="244055A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05376</w:t>
            </w:r>
          </w:p>
        </w:tc>
        <w:tc>
          <w:tcPr>
            <w:tcW w:w="6173" w:type="dxa"/>
            <w:tcBorders>
              <w:top w:val="nil"/>
              <w:left w:val="nil"/>
              <w:bottom w:val="nil"/>
              <w:right w:val="nil"/>
            </w:tcBorders>
            <w:shd w:val="clear" w:color="auto" w:fill="auto"/>
            <w:vAlign w:val="center"/>
            <w:hideMark/>
          </w:tcPr>
          <w:p w14:paraId="53219DF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CEJA</w:t>
            </w:r>
          </w:p>
        </w:tc>
        <w:tc>
          <w:tcPr>
            <w:tcW w:w="567" w:type="dxa"/>
            <w:tcBorders>
              <w:top w:val="nil"/>
              <w:left w:val="nil"/>
              <w:bottom w:val="nil"/>
              <w:right w:val="nil"/>
            </w:tcBorders>
          </w:tcPr>
          <w:p w14:paraId="419F4B0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BB5C11B" w14:textId="2C9A96F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634.417</w:t>
            </w:r>
          </w:p>
        </w:tc>
      </w:tr>
      <w:tr w:rsidR="00C95903" w:rsidRPr="00A972FD" w14:paraId="6B96F4F2" w14:textId="77777777" w:rsidTr="001026EF">
        <w:trPr>
          <w:trHeight w:val="276"/>
        </w:trPr>
        <w:tc>
          <w:tcPr>
            <w:tcW w:w="1340" w:type="dxa"/>
            <w:tcBorders>
              <w:top w:val="nil"/>
              <w:left w:val="nil"/>
              <w:bottom w:val="nil"/>
              <w:right w:val="nil"/>
            </w:tcBorders>
            <w:shd w:val="clear" w:color="auto" w:fill="auto"/>
            <w:vAlign w:val="center"/>
            <w:hideMark/>
          </w:tcPr>
          <w:p w14:paraId="12478E2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05390</w:t>
            </w:r>
          </w:p>
        </w:tc>
        <w:tc>
          <w:tcPr>
            <w:tcW w:w="6173" w:type="dxa"/>
            <w:tcBorders>
              <w:top w:val="nil"/>
              <w:left w:val="nil"/>
              <w:bottom w:val="nil"/>
              <w:right w:val="nil"/>
            </w:tcBorders>
            <w:shd w:val="clear" w:color="auto" w:fill="auto"/>
            <w:vAlign w:val="center"/>
            <w:hideMark/>
          </w:tcPr>
          <w:p w14:paraId="5E26271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PINTADA</w:t>
            </w:r>
          </w:p>
        </w:tc>
        <w:tc>
          <w:tcPr>
            <w:tcW w:w="567" w:type="dxa"/>
            <w:tcBorders>
              <w:top w:val="nil"/>
              <w:left w:val="nil"/>
              <w:bottom w:val="nil"/>
              <w:right w:val="nil"/>
            </w:tcBorders>
          </w:tcPr>
          <w:p w14:paraId="27C5371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8B5A564" w14:textId="170EA46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8.284.635</w:t>
            </w:r>
          </w:p>
        </w:tc>
      </w:tr>
      <w:tr w:rsidR="00C95903" w:rsidRPr="00A972FD" w14:paraId="6A30468E" w14:textId="77777777" w:rsidTr="001026EF">
        <w:trPr>
          <w:trHeight w:val="276"/>
        </w:trPr>
        <w:tc>
          <w:tcPr>
            <w:tcW w:w="1340" w:type="dxa"/>
            <w:tcBorders>
              <w:top w:val="nil"/>
              <w:left w:val="nil"/>
              <w:bottom w:val="nil"/>
              <w:right w:val="nil"/>
            </w:tcBorders>
            <w:shd w:val="clear" w:color="auto" w:fill="auto"/>
            <w:vAlign w:val="center"/>
            <w:hideMark/>
          </w:tcPr>
          <w:p w14:paraId="193FDF6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05400</w:t>
            </w:r>
          </w:p>
        </w:tc>
        <w:tc>
          <w:tcPr>
            <w:tcW w:w="6173" w:type="dxa"/>
            <w:tcBorders>
              <w:top w:val="nil"/>
              <w:left w:val="nil"/>
              <w:bottom w:val="nil"/>
              <w:right w:val="nil"/>
            </w:tcBorders>
            <w:shd w:val="clear" w:color="auto" w:fill="auto"/>
            <w:vAlign w:val="center"/>
            <w:hideMark/>
          </w:tcPr>
          <w:p w14:paraId="426B27A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UNIÓN</w:t>
            </w:r>
          </w:p>
        </w:tc>
        <w:tc>
          <w:tcPr>
            <w:tcW w:w="567" w:type="dxa"/>
            <w:tcBorders>
              <w:top w:val="nil"/>
              <w:left w:val="nil"/>
              <w:bottom w:val="nil"/>
              <w:right w:val="nil"/>
            </w:tcBorders>
          </w:tcPr>
          <w:p w14:paraId="14B58E3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3DCD6FC" w14:textId="53DE5D7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823.006</w:t>
            </w:r>
          </w:p>
        </w:tc>
      </w:tr>
      <w:tr w:rsidR="00C95903" w:rsidRPr="00A972FD" w14:paraId="79C9DEF0" w14:textId="77777777" w:rsidTr="001026EF">
        <w:trPr>
          <w:trHeight w:val="276"/>
        </w:trPr>
        <w:tc>
          <w:tcPr>
            <w:tcW w:w="1340" w:type="dxa"/>
            <w:tcBorders>
              <w:top w:val="nil"/>
              <w:left w:val="nil"/>
              <w:bottom w:val="nil"/>
              <w:right w:val="nil"/>
            </w:tcBorders>
            <w:shd w:val="clear" w:color="auto" w:fill="auto"/>
            <w:vAlign w:val="center"/>
            <w:hideMark/>
          </w:tcPr>
          <w:p w14:paraId="590F9A9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05425</w:t>
            </w:r>
          </w:p>
        </w:tc>
        <w:tc>
          <w:tcPr>
            <w:tcW w:w="6173" w:type="dxa"/>
            <w:tcBorders>
              <w:top w:val="nil"/>
              <w:left w:val="nil"/>
              <w:bottom w:val="nil"/>
              <w:right w:val="nil"/>
            </w:tcBorders>
            <w:shd w:val="clear" w:color="auto" w:fill="auto"/>
            <w:vAlign w:val="center"/>
            <w:hideMark/>
          </w:tcPr>
          <w:p w14:paraId="46AA670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MACEO</w:t>
            </w:r>
          </w:p>
        </w:tc>
        <w:tc>
          <w:tcPr>
            <w:tcW w:w="567" w:type="dxa"/>
            <w:tcBorders>
              <w:top w:val="nil"/>
              <w:left w:val="nil"/>
              <w:bottom w:val="nil"/>
              <w:right w:val="nil"/>
            </w:tcBorders>
          </w:tcPr>
          <w:p w14:paraId="4099872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23E442B" w14:textId="141D3C2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44.953.715</w:t>
            </w:r>
          </w:p>
        </w:tc>
      </w:tr>
      <w:tr w:rsidR="00C95903" w:rsidRPr="00A972FD" w14:paraId="511939E4" w14:textId="77777777" w:rsidTr="001026EF">
        <w:trPr>
          <w:trHeight w:val="276"/>
        </w:trPr>
        <w:tc>
          <w:tcPr>
            <w:tcW w:w="1340" w:type="dxa"/>
            <w:tcBorders>
              <w:top w:val="nil"/>
              <w:left w:val="nil"/>
              <w:bottom w:val="nil"/>
              <w:right w:val="nil"/>
            </w:tcBorders>
            <w:shd w:val="clear" w:color="auto" w:fill="auto"/>
            <w:vAlign w:val="center"/>
            <w:hideMark/>
          </w:tcPr>
          <w:p w14:paraId="507A9BA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05440</w:t>
            </w:r>
          </w:p>
        </w:tc>
        <w:tc>
          <w:tcPr>
            <w:tcW w:w="6173" w:type="dxa"/>
            <w:tcBorders>
              <w:top w:val="nil"/>
              <w:left w:val="nil"/>
              <w:bottom w:val="nil"/>
              <w:right w:val="nil"/>
            </w:tcBorders>
            <w:shd w:val="clear" w:color="auto" w:fill="auto"/>
            <w:vAlign w:val="center"/>
            <w:hideMark/>
          </w:tcPr>
          <w:p w14:paraId="0AB2B9F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MARINILLA</w:t>
            </w:r>
          </w:p>
        </w:tc>
        <w:tc>
          <w:tcPr>
            <w:tcW w:w="567" w:type="dxa"/>
            <w:tcBorders>
              <w:top w:val="nil"/>
              <w:left w:val="nil"/>
              <w:bottom w:val="nil"/>
              <w:right w:val="nil"/>
            </w:tcBorders>
          </w:tcPr>
          <w:p w14:paraId="7B6C6D1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59570E8" w14:textId="5CE2949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428.506</w:t>
            </w:r>
          </w:p>
        </w:tc>
      </w:tr>
      <w:tr w:rsidR="00C95903" w:rsidRPr="00A972FD" w14:paraId="42286961" w14:textId="77777777" w:rsidTr="001026EF">
        <w:trPr>
          <w:trHeight w:val="276"/>
        </w:trPr>
        <w:tc>
          <w:tcPr>
            <w:tcW w:w="1340" w:type="dxa"/>
            <w:tcBorders>
              <w:top w:val="nil"/>
              <w:left w:val="nil"/>
              <w:bottom w:val="nil"/>
              <w:right w:val="nil"/>
            </w:tcBorders>
            <w:shd w:val="clear" w:color="auto" w:fill="auto"/>
            <w:vAlign w:val="center"/>
            <w:hideMark/>
          </w:tcPr>
          <w:p w14:paraId="4FCEAFD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05467</w:t>
            </w:r>
          </w:p>
        </w:tc>
        <w:tc>
          <w:tcPr>
            <w:tcW w:w="6173" w:type="dxa"/>
            <w:tcBorders>
              <w:top w:val="nil"/>
              <w:left w:val="nil"/>
              <w:bottom w:val="nil"/>
              <w:right w:val="nil"/>
            </w:tcBorders>
            <w:shd w:val="clear" w:color="auto" w:fill="auto"/>
            <w:vAlign w:val="center"/>
            <w:hideMark/>
          </w:tcPr>
          <w:p w14:paraId="473D17B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MONTEBELLO</w:t>
            </w:r>
          </w:p>
        </w:tc>
        <w:tc>
          <w:tcPr>
            <w:tcW w:w="567" w:type="dxa"/>
            <w:tcBorders>
              <w:top w:val="nil"/>
              <w:left w:val="nil"/>
              <w:bottom w:val="nil"/>
              <w:right w:val="nil"/>
            </w:tcBorders>
          </w:tcPr>
          <w:p w14:paraId="393D9F8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DC46376" w14:textId="09A27A6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591.443</w:t>
            </w:r>
          </w:p>
        </w:tc>
      </w:tr>
      <w:tr w:rsidR="00C95903" w:rsidRPr="00A972FD" w14:paraId="00ABB083" w14:textId="77777777" w:rsidTr="001026EF">
        <w:trPr>
          <w:trHeight w:val="276"/>
        </w:trPr>
        <w:tc>
          <w:tcPr>
            <w:tcW w:w="1340" w:type="dxa"/>
            <w:tcBorders>
              <w:top w:val="nil"/>
              <w:left w:val="nil"/>
              <w:bottom w:val="nil"/>
              <w:right w:val="nil"/>
            </w:tcBorders>
            <w:shd w:val="clear" w:color="auto" w:fill="auto"/>
            <w:vAlign w:val="center"/>
            <w:hideMark/>
          </w:tcPr>
          <w:p w14:paraId="235F7AF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05480</w:t>
            </w:r>
          </w:p>
        </w:tc>
        <w:tc>
          <w:tcPr>
            <w:tcW w:w="6173" w:type="dxa"/>
            <w:tcBorders>
              <w:top w:val="nil"/>
              <w:left w:val="nil"/>
              <w:bottom w:val="nil"/>
              <w:right w:val="nil"/>
            </w:tcBorders>
            <w:shd w:val="clear" w:color="auto" w:fill="auto"/>
            <w:vAlign w:val="center"/>
            <w:hideMark/>
          </w:tcPr>
          <w:p w14:paraId="20FD2F9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MUTATÁ</w:t>
            </w:r>
          </w:p>
        </w:tc>
        <w:tc>
          <w:tcPr>
            <w:tcW w:w="567" w:type="dxa"/>
            <w:tcBorders>
              <w:top w:val="nil"/>
              <w:left w:val="nil"/>
              <w:bottom w:val="nil"/>
              <w:right w:val="nil"/>
            </w:tcBorders>
          </w:tcPr>
          <w:p w14:paraId="44AC5D1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C16C5B6" w14:textId="0C1CB73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83.744.226</w:t>
            </w:r>
          </w:p>
        </w:tc>
      </w:tr>
      <w:tr w:rsidR="00C95903" w:rsidRPr="00A972FD" w14:paraId="2BC519B8" w14:textId="77777777" w:rsidTr="001026EF">
        <w:trPr>
          <w:trHeight w:val="276"/>
        </w:trPr>
        <w:tc>
          <w:tcPr>
            <w:tcW w:w="1340" w:type="dxa"/>
            <w:tcBorders>
              <w:top w:val="nil"/>
              <w:left w:val="nil"/>
              <w:bottom w:val="nil"/>
              <w:right w:val="nil"/>
            </w:tcBorders>
            <w:shd w:val="clear" w:color="auto" w:fill="auto"/>
            <w:vAlign w:val="center"/>
            <w:hideMark/>
          </w:tcPr>
          <w:p w14:paraId="559F397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05495</w:t>
            </w:r>
          </w:p>
        </w:tc>
        <w:tc>
          <w:tcPr>
            <w:tcW w:w="6173" w:type="dxa"/>
            <w:tcBorders>
              <w:top w:val="nil"/>
              <w:left w:val="nil"/>
              <w:bottom w:val="nil"/>
              <w:right w:val="nil"/>
            </w:tcBorders>
            <w:shd w:val="clear" w:color="auto" w:fill="auto"/>
            <w:vAlign w:val="center"/>
            <w:hideMark/>
          </w:tcPr>
          <w:p w14:paraId="586BE2E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NECHÍ</w:t>
            </w:r>
          </w:p>
        </w:tc>
        <w:tc>
          <w:tcPr>
            <w:tcW w:w="567" w:type="dxa"/>
            <w:tcBorders>
              <w:top w:val="nil"/>
              <w:left w:val="nil"/>
              <w:bottom w:val="nil"/>
              <w:right w:val="nil"/>
            </w:tcBorders>
          </w:tcPr>
          <w:p w14:paraId="471DE5C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DEC42A2" w14:textId="237B2A9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197.088.541</w:t>
            </w:r>
          </w:p>
        </w:tc>
      </w:tr>
      <w:tr w:rsidR="00C95903" w:rsidRPr="00A972FD" w14:paraId="1A71607B" w14:textId="77777777" w:rsidTr="001026EF">
        <w:trPr>
          <w:trHeight w:val="276"/>
        </w:trPr>
        <w:tc>
          <w:tcPr>
            <w:tcW w:w="1340" w:type="dxa"/>
            <w:tcBorders>
              <w:top w:val="nil"/>
              <w:left w:val="nil"/>
              <w:bottom w:val="nil"/>
              <w:right w:val="nil"/>
            </w:tcBorders>
            <w:shd w:val="clear" w:color="auto" w:fill="auto"/>
            <w:vAlign w:val="center"/>
            <w:hideMark/>
          </w:tcPr>
          <w:p w14:paraId="43786BA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05579</w:t>
            </w:r>
          </w:p>
        </w:tc>
        <w:tc>
          <w:tcPr>
            <w:tcW w:w="6173" w:type="dxa"/>
            <w:tcBorders>
              <w:top w:val="nil"/>
              <w:left w:val="nil"/>
              <w:bottom w:val="nil"/>
              <w:right w:val="nil"/>
            </w:tcBorders>
            <w:shd w:val="clear" w:color="auto" w:fill="auto"/>
            <w:vAlign w:val="center"/>
            <w:hideMark/>
          </w:tcPr>
          <w:p w14:paraId="7DC6CE4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BERRÍO</w:t>
            </w:r>
          </w:p>
        </w:tc>
        <w:tc>
          <w:tcPr>
            <w:tcW w:w="567" w:type="dxa"/>
            <w:tcBorders>
              <w:top w:val="nil"/>
              <w:left w:val="nil"/>
              <w:bottom w:val="nil"/>
              <w:right w:val="nil"/>
            </w:tcBorders>
          </w:tcPr>
          <w:p w14:paraId="7205CAB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EE3F66C" w14:textId="6104037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437.458.652</w:t>
            </w:r>
          </w:p>
        </w:tc>
      </w:tr>
      <w:tr w:rsidR="00C95903" w:rsidRPr="00A972FD" w14:paraId="43F811BD" w14:textId="77777777" w:rsidTr="001026EF">
        <w:trPr>
          <w:trHeight w:val="276"/>
        </w:trPr>
        <w:tc>
          <w:tcPr>
            <w:tcW w:w="1340" w:type="dxa"/>
            <w:tcBorders>
              <w:top w:val="nil"/>
              <w:left w:val="nil"/>
              <w:bottom w:val="nil"/>
              <w:right w:val="nil"/>
            </w:tcBorders>
            <w:shd w:val="clear" w:color="auto" w:fill="auto"/>
            <w:vAlign w:val="center"/>
            <w:hideMark/>
          </w:tcPr>
          <w:p w14:paraId="0A8F20F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05585</w:t>
            </w:r>
          </w:p>
        </w:tc>
        <w:tc>
          <w:tcPr>
            <w:tcW w:w="6173" w:type="dxa"/>
            <w:tcBorders>
              <w:top w:val="nil"/>
              <w:left w:val="nil"/>
              <w:bottom w:val="nil"/>
              <w:right w:val="nil"/>
            </w:tcBorders>
            <w:shd w:val="clear" w:color="auto" w:fill="auto"/>
            <w:vAlign w:val="center"/>
            <w:hideMark/>
          </w:tcPr>
          <w:p w14:paraId="2FF01B6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NARE</w:t>
            </w:r>
          </w:p>
        </w:tc>
        <w:tc>
          <w:tcPr>
            <w:tcW w:w="567" w:type="dxa"/>
            <w:tcBorders>
              <w:top w:val="nil"/>
              <w:left w:val="nil"/>
              <w:bottom w:val="nil"/>
              <w:right w:val="nil"/>
            </w:tcBorders>
          </w:tcPr>
          <w:p w14:paraId="7614003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9588521" w14:textId="633EAA3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2.682.168.695</w:t>
            </w:r>
          </w:p>
        </w:tc>
      </w:tr>
      <w:tr w:rsidR="00C95903" w:rsidRPr="00A972FD" w14:paraId="0100A12B" w14:textId="77777777" w:rsidTr="001026EF">
        <w:trPr>
          <w:trHeight w:val="276"/>
        </w:trPr>
        <w:tc>
          <w:tcPr>
            <w:tcW w:w="1340" w:type="dxa"/>
            <w:tcBorders>
              <w:top w:val="nil"/>
              <w:left w:val="nil"/>
              <w:bottom w:val="nil"/>
              <w:right w:val="nil"/>
            </w:tcBorders>
            <w:shd w:val="clear" w:color="auto" w:fill="auto"/>
            <w:vAlign w:val="center"/>
            <w:hideMark/>
          </w:tcPr>
          <w:p w14:paraId="1ECD55D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05591</w:t>
            </w:r>
          </w:p>
        </w:tc>
        <w:tc>
          <w:tcPr>
            <w:tcW w:w="6173" w:type="dxa"/>
            <w:tcBorders>
              <w:top w:val="nil"/>
              <w:left w:val="nil"/>
              <w:bottom w:val="nil"/>
              <w:right w:val="nil"/>
            </w:tcBorders>
            <w:shd w:val="clear" w:color="auto" w:fill="auto"/>
            <w:vAlign w:val="center"/>
            <w:hideMark/>
          </w:tcPr>
          <w:p w14:paraId="46627B8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TRIUNFO</w:t>
            </w:r>
          </w:p>
        </w:tc>
        <w:tc>
          <w:tcPr>
            <w:tcW w:w="567" w:type="dxa"/>
            <w:tcBorders>
              <w:top w:val="nil"/>
              <w:left w:val="nil"/>
              <w:bottom w:val="nil"/>
              <w:right w:val="nil"/>
            </w:tcBorders>
          </w:tcPr>
          <w:p w14:paraId="1FF06A6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B290DBB" w14:textId="7859968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606.185.360</w:t>
            </w:r>
          </w:p>
        </w:tc>
      </w:tr>
      <w:tr w:rsidR="00C95903" w:rsidRPr="00A972FD" w14:paraId="232027D3" w14:textId="77777777" w:rsidTr="001026EF">
        <w:trPr>
          <w:trHeight w:val="276"/>
        </w:trPr>
        <w:tc>
          <w:tcPr>
            <w:tcW w:w="1340" w:type="dxa"/>
            <w:tcBorders>
              <w:top w:val="nil"/>
              <w:left w:val="nil"/>
              <w:bottom w:val="nil"/>
              <w:right w:val="nil"/>
            </w:tcBorders>
            <w:shd w:val="clear" w:color="auto" w:fill="auto"/>
            <w:vAlign w:val="center"/>
            <w:hideMark/>
          </w:tcPr>
          <w:p w14:paraId="1033A71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05604</w:t>
            </w:r>
          </w:p>
        </w:tc>
        <w:tc>
          <w:tcPr>
            <w:tcW w:w="6173" w:type="dxa"/>
            <w:tcBorders>
              <w:top w:val="nil"/>
              <w:left w:val="nil"/>
              <w:bottom w:val="nil"/>
              <w:right w:val="nil"/>
            </w:tcBorders>
            <w:shd w:val="clear" w:color="auto" w:fill="auto"/>
            <w:vAlign w:val="center"/>
            <w:hideMark/>
          </w:tcPr>
          <w:p w14:paraId="289F021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REMEDIOS</w:t>
            </w:r>
          </w:p>
        </w:tc>
        <w:tc>
          <w:tcPr>
            <w:tcW w:w="567" w:type="dxa"/>
            <w:tcBorders>
              <w:top w:val="nil"/>
              <w:left w:val="nil"/>
              <w:bottom w:val="nil"/>
              <w:right w:val="nil"/>
            </w:tcBorders>
          </w:tcPr>
          <w:p w14:paraId="6A423D3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72009AD" w14:textId="652F7FA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5.096.110.418</w:t>
            </w:r>
          </w:p>
        </w:tc>
      </w:tr>
      <w:tr w:rsidR="00C95903" w:rsidRPr="00A972FD" w14:paraId="7E1008D2" w14:textId="77777777" w:rsidTr="001026EF">
        <w:trPr>
          <w:trHeight w:val="276"/>
        </w:trPr>
        <w:tc>
          <w:tcPr>
            <w:tcW w:w="1340" w:type="dxa"/>
            <w:tcBorders>
              <w:top w:val="nil"/>
              <w:left w:val="nil"/>
              <w:bottom w:val="nil"/>
              <w:right w:val="nil"/>
            </w:tcBorders>
            <w:shd w:val="clear" w:color="auto" w:fill="auto"/>
            <w:vAlign w:val="center"/>
            <w:hideMark/>
          </w:tcPr>
          <w:p w14:paraId="23A4902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05607</w:t>
            </w:r>
          </w:p>
        </w:tc>
        <w:tc>
          <w:tcPr>
            <w:tcW w:w="6173" w:type="dxa"/>
            <w:tcBorders>
              <w:top w:val="nil"/>
              <w:left w:val="nil"/>
              <w:bottom w:val="nil"/>
              <w:right w:val="nil"/>
            </w:tcBorders>
            <w:shd w:val="clear" w:color="auto" w:fill="auto"/>
            <w:vAlign w:val="center"/>
            <w:hideMark/>
          </w:tcPr>
          <w:p w14:paraId="7B3B4BC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RETIRO</w:t>
            </w:r>
          </w:p>
        </w:tc>
        <w:tc>
          <w:tcPr>
            <w:tcW w:w="567" w:type="dxa"/>
            <w:tcBorders>
              <w:top w:val="nil"/>
              <w:left w:val="nil"/>
              <w:bottom w:val="nil"/>
              <w:right w:val="nil"/>
            </w:tcBorders>
          </w:tcPr>
          <w:p w14:paraId="041B2C2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CD83904" w14:textId="0A33E66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2.615.322</w:t>
            </w:r>
          </w:p>
        </w:tc>
      </w:tr>
      <w:tr w:rsidR="00C95903" w:rsidRPr="00A972FD" w14:paraId="3F46DDBB" w14:textId="77777777" w:rsidTr="001026EF">
        <w:trPr>
          <w:trHeight w:val="276"/>
        </w:trPr>
        <w:tc>
          <w:tcPr>
            <w:tcW w:w="1340" w:type="dxa"/>
            <w:tcBorders>
              <w:top w:val="nil"/>
              <w:left w:val="nil"/>
              <w:bottom w:val="nil"/>
              <w:right w:val="nil"/>
            </w:tcBorders>
            <w:shd w:val="clear" w:color="auto" w:fill="auto"/>
            <w:vAlign w:val="center"/>
            <w:hideMark/>
          </w:tcPr>
          <w:p w14:paraId="482F4D3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05615</w:t>
            </w:r>
          </w:p>
        </w:tc>
        <w:tc>
          <w:tcPr>
            <w:tcW w:w="6173" w:type="dxa"/>
            <w:tcBorders>
              <w:top w:val="nil"/>
              <w:left w:val="nil"/>
              <w:bottom w:val="nil"/>
              <w:right w:val="nil"/>
            </w:tcBorders>
            <w:shd w:val="clear" w:color="auto" w:fill="auto"/>
            <w:vAlign w:val="center"/>
            <w:hideMark/>
          </w:tcPr>
          <w:p w14:paraId="59B2D4D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RIONEGRO</w:t>
            </w:r>
          </w:p>
        </w:tc>
        <w:tc>
          <w:tcPr>
            <w:tcW w:w="567" w:type="dxa"/>
            <w:tcBorders>
              <w:top w:val="nil"/>
              <w:left w:val="nil"/>
              <w:bottom w:val="nil"/>
              <w:right w:val="nil"/>
            </w:tcBorders>
          </w:tcPr>
          <w:p w14:paraId="51B3EFD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C9BC7A5" w14:textId="21799E2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3.186.203</w:t>
            </w:r>
          </w:p>
        </w:tc>
      </w:tr>
      <w:tr w:rsidR="00C95903" w:rsidRPr="00A972FD" w14:paraId="6D06E0F6" w14:textId="77777777" w:rsidTr="001026EF">
        <w:trPr>
          <w:trHeight w:val="276"/>
        </w:trPr>
        <w:tc>
          <w:tcPr>
            <w:tcW w:w="1340" w:type="dxa"/>
            <w:tcBorders>
              <w:top w:val="nil"/>
              <w:left w:val="nil"/>
              <w:bottom w:val="nil"/>
              <w:right w:val="nil"/>
            </w:tcBorders>
            <w:shd w:val="clear" w:color="auto" w:fill="auto"/>
            <w:vAlign w:val="center"/>
            <w:hideMark/>
          </w:tcPr>
          <w:p w14:paraId="1CB5322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05642</w:t>
            </w:r>
          </w:p>
        </w:tc>
        <w:tc>
          <w:tcPr>
            <w:tcW w:w="6173" w:type="dxa"/>
            <w:tcBorders>
              <w:top w:val="nil"/>
              <w:left w:val="nil"/>
              <w:bottom w:val="nil"/>
              <w:right w:val="nil"/>
            </w:tcBorders>
            <w:shd w:val="clear" w:color="auto" w:fill="auto"/>
            <w:vAlign w:val="center"/>
            <w:hideMark/>
          </w:tcPr>
          <w:p w14:paraId="6E51556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SALGAR</w:t>
            </w:r>
          </w:p>
        </w:tc>
        <w:tc>
          <w:tcPr>
            <w:tcW w:w="567" w:type="dxa"/>
            <w:tcBorders>
              <w:top w:val="nil"/>
              <w:left w:val="nil"/>
              <w:bottom w:val="nil"/>
              <w:right w:val="nil"/>
            </w:tcBorders>
          </w:tcPr>
          <w:p w14:paraId="55F2C6A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14772AB" w14:textId="7F03F59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64.832</w:t>
            </w:r>
          </w:p>
        </w:tc>
      </w:tr>
      <w:tr w:rsidR="00C95903" w:rsidRPr="00A972FD" w14:paraId="45D7918E" w14:textId="77777777" w:rsidTr="001026EF">
        <w:trPr>
          <w:trHeight w:val="276"/>
        </w:trPr>
        <w:tc>
          <w:tcPr>
            <w:tcW w:w="1340" w:type="dxa"/>
            <w:tcBorders>
              <w:top w:val="nil"/>
              <w:left w:val="nil"/>
              <w:bottom w:val="nil"/>
              <w:right w:val="nil"/>
            </w:tcBorders>
            <w:shd w:val="clear" w:color="auto" w:fill="auto"/>
            <w:vAlign w:val="center"/>
            <w:hideMark/>
          </w:tcPr>
          <w:p w14:paraId="3BF12B3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05649</w:t>
            </w:r>
          </w:p>
        </w:tc>
        <w:tc>
          <w:tcPr>
            <w:tcW w:w="6173" w:type="dxa"/>
            <w:tcBorders>
              <w:top w:val="nil"/>
              <w:left w:val="nil"/>
              <w:bottom w:val="nil"/>
              <w:right w:val="nil"/>
            </w:tcBorders>
            <w:shd w:val="clear" w:color="auto" w:fill="auto"/>
            <w:vAlign w:val="center"/>
            <w:hideMark/>
          </w:tcPr>
          <w:p w14:paraId="2E139B8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CARLOS</w:t>
            </w:r>
          </w:p>
        </w:tc>
        <w:tc>
          <w:tcPr>
            <w:tcW w:w="567" w:type="dxa"/>
            <w:tcBorders>
              <w:top w:val="nil"/>
              <w:left w:val="nil"/>
              <w:bottom w:val="nil"/>
              <w:right w:val="nil"/>
            </w:tcBorders>
          </w:tcPr>
          <w:p w14:paraId="09781CB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1431709" w14:textId="5DBBD21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11.624.236</w:t>
            </w:r>
          </w:p>
        </w:tc>
      </w:tr>
      <w:tr w:rsidR="00C95903" w:rsidRPr="00A972FD" w14:paraId="01E62A68" w14:textId="77777777" w:rsidTr="001026EF">
        <w:trPr>
          <w:trHeight w:val="276"/>
        </w:trPr>
        <w:tc>
          <w:tcPr>
            <w:tcW w:w="1340" w:type="dxa"/>
            <w:tcBorders>
              <w:top w:val="nil"/>
              <w:left w:val="nil"/>
              <w:bottom w:val="nil"/>
              <w:right w:val="nil"/>
            </w:tcBorders>
            <w:shd w:val="clear" w:color="auto" w:fill="auto"/>
            <w:vAlign w:val="center"/>
            <w:hideMark/>
          </w:tcPr>
          <w:p w14:paraId="79F7D3E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05656</w:t>
            </w:r>
          </w:p>
        </w:tc>
        <w:tc>
          <w:tcPr>
            <w:tcW w:w="6173" w:type="dxa"/>
            <w:tcBorders>
              <w:top w:val="nil"/>
              <w:left w:val="nil"/>
              <w:bottom w:val="nil"/>
              <w:right w:val="nil"/>
            </w:tcBorders>
            <w:shd w:val="clear" w:color="auto" w:fill="auto"/>
            <w:vAlign w:val="center"/>
            <w:hideMark/>
          </w:tcPr>
          <w:p w14:paraId="3388D3D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JERÓNIMO</w:t>
            </w:r>
          </w:p>
        </w:tc>
        <w:tc>
          <w:tcPr>
            <w:tcW w:w="567" w:type="dxa"/>
            <w:tcBorders>
              <w:top w:val="nil"/>
              <w:left w:val="nil"/>
              <w:bottom w:val="nil"/>
              <w:right w:val="nil"/>
            </w:tcBorders>
          </w:tcPr>
          <w:p w14:paraId="4FA2DDD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3334B8D" w14:textId="5FF185B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89.488</w:t>
            </w:r>
          </w:p>
        </w:tc>
      </w:tr>
      <w:tr w:rsidR="00C95903" w:rsidRPr="00A972FD" w14:paraId="32CBA9CF" w14:textId="77777777" w:rsidTr="001026EF">
        <w:trPr>
          <w:trHeight w:val="276"/>
        </w:trPr>
        <w:tc>
          <w:tcPr>
            <w:tcW w:w="1340" w:type="dxa"/>
            <w:tcBorders>
              <w:top w:val="nil"/>
              <w:left w:val="nil"/>
              <w:bottom w:val="nil"/>
              <w:right w:val="nil"/>
            </w:tcBorders>
            <w:shd w:val="clear" w:color="auto" w:fill="auto"/>
            <w:vAlign w:val="center"/>
            <w:hideMark/>
          </w:tcPr>
          <w:p w14:paraId="75F5848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05660</w:t>
            </w:r>
          </w:p>
        </w:tc>
        <w:tc>
          <w:tcPr>
            <w:tcW w:w="6173" w:type="dxa"/>
            <w:tcBorders>
              <w:top w:val="nil"/>
              <w:left w:val="nil"/>
              <w:bottom w:val="nil"/>
              <w:right w:val="nil"/>
            </w:tcBorders>
            <w:shd w:val="clear" w:color="auto" w:fill="auto"/>
            <w:vAlign w:val="center"/>
            <w:hideMark/>
          </w:tcPr>
          <w:p w14:paraId="66E9804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LUIS</w:t>
            </w:r>
          </w:p>
        </w:tc>
        <w:tc>
          <w:tcPr>
            <w:tcW w:w="567" w:type="dxa"/>
            <w:tcBorders>
              <w:top w:val="nil"/>
              <w:left w:val="nil"/>
              <w:bottom w:val="nil"/>
              <w:right w:val="nil"/>
            </w:tcBorders>
          </w:tcPr>
          <w:p w14:paraId="016A26D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6EB7A9D" w14:textId="3626968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6.687.936</w:t>
            </w:r>
          </w:p>
        </w:tc>
      </w:tr>
      <w:tr w:rsidR="00C95903" w:rsidRPr="00A972FD" w14:paraId="3793ABED" w14:textId="77777777" w:rsidTr="001026EF">
        <w:trPr>
          <w:trHeight w:val="276"/>
        </w:trPr>
        <w:tc>
          <w:tcPr>
            <w:tcW w:w="1340" w:type="dxa"/>
            <w:tcBorders>
              <w:top w:val="nil"/>
              <w:left w:val="nil"/>
              <w:bottom w:val="nil"/>
              <w:right w:val="nil"/>
            </w:tcBorders>
            <w:shd w:val="clear" w:color="auto" w:fill="auto"/>
            <w:vAlign w:val="center"/>
            <w:hideMark/>
          </w:tcPr>
          <w:p w14:paraId="4A3E3CB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05664</w:t>
            </w:r>
          </w:p>
        </w:tc>
        <w:tc>
          <w:tcPr>
            <w:tcW w:w="6173" w:type="dxa"/>
            <w:tcBorders>
              <w:top w:val="nil"/>
              <w:left w:val="nil"/>
              <w:bottom w:val="nil"/>
              <w:right w:val="nil"/>
            </w:tcBorders>
            <w:shd w:val="clear" w:color="auto" w:fill="auto"/>
            <w:vAlign w:val="center"/>
            <w:hideMark/>
          </w:tcPr>
          <w:p w14:paraId="50AB51F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PEDRO DE LOS MILAGROS</w:t>
            </w:r>
          </w:p>
        </w:tc>
        <w:tc>
          <w:tcPr>
            <w:tcW w:w="567" w:type="dxa"/>
            <w:tcBorders>
              <w:top w:val="nil"/>
              <w:left w:val="nil"/>
              <w:bottom w:val="nil"/>
              <w:right w:val="nil"/>
            </w:tcBorders>
          </w:tcPr>
          <w:p w14:paraId="2502A86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774D170" w14:textId="6061DA5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307.563</w:t>
            </w:r>
          </w:p>
        </w:tc>
      </w:tr>
      <w:tr w:rsidR="00C95903" w:rsidRPr="00A972FD" w14:paraId="0B0AA5C4" w14:textId="77777777" w:rsidTr="001026EF">
        <w:trPr>
          <w:trHeight w:val="276"/>
        </w:trPr>
        <w:tc>
          <w:tcPr>
            <w:tcW w:w="1340" w:type="dxa"/>
            <w:tcBorders>
              <w:top w:val="nil"/>
              <w:left w:val="nil"/>
              <w:bottom w:val="nil"/>
              <w:right w:val="nil"/>
            </w:tcBorders>
            <w:shd w:val="clear" w:color="auto" w:fill="auto"/>
            <w:vAlign w:val="center"/>
            <w:hideMark/>
          </w:tcPr>
          <w:p w14:paraId="37376EB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05667</w:t>
            </w:r>
          </w:p>
        </w:tc>
        <w:tc>
          <w:tcPr>
            <w:tcW w:w="6173" w:type="dxa"/>
            <w:tcBorders>
              <w:top w:val="nil"/>
              <w:left w:val="nil"/>
              <w:bottom w:val="nil"/>
              <w:right w:val="nil"/>
            </w:tcBorders>
            <w:shd w:val="clear" w:color="auto" w:fill="auto"/>
            <w:vAlign w:val="center"/>
            <w:hideMark/>
          </w:tcPr>
          <w:p w14:paraId="649EAD6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RAFAEL</w:t>
            </w:r>
          </w:p>
        </w:tc>
        <w:tc>
          <w:tcPr>
            <w:tcW w:w="567" w:type="dxa"/>
            <w:tcBorders>
              <w:top w:val="nil"/>
              <w:left w:val="nil"/>
              <w:bottom w:val="nil"/>
              <w:right w:val="nil"/>
            </w:tcBorders>
          </w:tcPr>
          <w:p w14:paraId="63737D2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6703E16" w14:textId="720275F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9.113.460</w:t>
            </w:r>
          </w:p>
        </w:tc>
      </w:tr>
      <w:tr w:rsidR="00C95903" w:rsidRPr="00A972FD" w14:paraId="336925B4" w14:textId="77777777" w:rsidTr="001026EF">
        <w:trPr>
          <w:trHeight w:val="276"/>
        </w:trPr>
        <w:tc>
          <w:tcPr>
            <w:tcW w:w="1340" w:type="dxa"/>
            <w:tcBorders>
              <w:top w:val="nil"/>
              <w:left w:val="nil"/>
              <w:bottom w:val="nil"/>
              <w:right w:val="nil"/>
            </w:tcBorders>
            <w:shd w:val="clear" w:color="auto" w:fill="auto"/>
            <w:vAlign w:val="center"/>
            <w:hideMark/>
          </w:tcPr>
          <w:p w14:paraId="3286068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05670</w:t>
            </w:r>
          </w:p>
        </w:tc>
        <w:tc>
          <w:tcPr>
            <w:tcW w:w="6173" w:type="dxa"/>
            <w:tcBorders>
              <w:top w:val="nil"/>
              <w:left w:val="nil"/>
              <w:bottom w:val="nil"/>
              <w:right w:val="nil"/>
            </w:tcBorders>
            <w:shd w:val="clear" w:color="auto" w:fill="auto"/>
            <w:vAlign w:val="center"/>
            <w:hideMark/>
          </w:tcPr>
          <w:p w14:paraId="5AB536F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ROQUE</w:t>
            </w:r>
          </w:p>
        </w:tc>
        <w:tc>
          <w:tcPr>
            <w:tcW w:w="567" w:type="dxa"/>
            <w:tcBorders>
              <w:top w:val="nil"/>
              <w:left w:val="nil"/>
              <w:bottom w:val="nil"/>
              <w:right w:val="nil"/>
            </w:tcBorders>
          </w:tcPr>
          <w:p w14:paraId="0399404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50A9E55" w14:textId="60965DC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66.642.581</w:t>
            </w:r>
          </w:p>
        </w:tc>
      </w:tr>
      <w:tr w:rsidR="00C95903" w:rsidRPr="00A972FD" w14:paraId="39FD783D" w14:textId="77777777" w:rsidTr="001026EF">
        <w:trPr>
          <w:trHeight w:val="276"/>
        </w:trPr>
        <w:tc>
          <w:tcPr>
            <w:tcW w:w="1340" w:type="dxa"/>
            <w:tcBorders>
              <w:top w:val="nil"/>
              <w:left w:val="nil"/>
              <w:bottom w:val="nil"/>
              <w:right w:val="nil"/>
            </w:tcBorders>
            <w:shd w:val="clear" w:color="auto" w:fill="auto"/>
            <w:vAlign w:val="center"/>
            <w:hideMark/>
          </w:tcPr>
          <w:p w14:paraId="63D849E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05674</w:t>
            </w:r>
          </w:p>
        </w:tc>
        <w:tc>
          <w:tcPr>
            <w:tcW w:w="6173" w:type="dxa"/>
            <w:tcBorders>
              <w:top w:val="nil"/>
              <w:left w:val="nil"/>
              <w:bottom w:val="nil"/>
              <w:right w:val="nil"/>
            </w:tcBorders>
            <w:shd w:val="clear" w:color="auto" w:fill="auto"/>
            <w:vAlign w:val="center"/>
            <w:hideMark/>
          </w:tcPr>
          <w:p w14:paraId="7B98D34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VICENTE FERRER</w:t>
            </w:r>
          </w:p>
        </w:tc>
        <w:tc>
          <w:tcPr>
            <w:tcW w:w="567" w:type="dxa"/>
            <w:tcBorders>
              <w:top w:val="nil"/>
              <w:left w:val="nil"/>
              <w:bottom w:val="nil"/>
              <w:right w:val="nil"/>
            </w:tcBorders>
          </w:tcPr>
          <w:p w14:paraId="110BFC2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0EE1DE4" w14:textId="29432C6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44.834</w:t>
            </w:r>
          </w:p>
        </w:tc>
      </w:tr>
      <w:tr w:rsidR="00C95903" w:rsidRPr="00A972FD" w14:paraId="278428C6" w14:textId="77777777" w:rsidTr="001026EF">
        <w:trPr>
          <w:trHeight w:val="276"/>
        </w:trPr>
        <w:tc>
          <w:tcPr>
            <w:tcW w:w="1340" w:type="dxa"/>
            <w:tcBorders>
              <w:top w:val="nil"/>
              <w:left w:val="nil"/>
              <w:bottom w:val="nil"/>
              <w:right w:val="nil"/>
            </w:tcBorders>
            <w:shd w:val="clear" w:color="auto" w:fill="auto"/>
            <w:vAlign w:val="center"/>
            <w:hideMark/>
          </w:tcPr>
          <w:p w14:paraId="4BFA8FC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05679</w:t>
            </w:r>
          </w:p>
        </w:tc>
        <w:tc>
          <w:tcPr>
            <w:tcW w:w="6173" w:type="dxa"/>
            <w:tcBorders>
              <w:top w:val="nil"/>
              <w:left w:val="nil"/>
              <w:bottom w:val="nil"/>
              <w:right w:val="nil"/>
            </w:tcBorders>
            <w:shd w:val="clear" w:color="auto" w:fill="auto"/>
            <w:vAlign w:val="center"/>
            <w:hideMark/>
          </w:tcPr>
          <w:p w14:paraId="666ABA6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BÁRBARA</w:t>
            </w:r>
          </w:p>
        </w:tc>
        <w:tc>
          <w:tcPr>
            <w:tcW w:w="567" w:type="dxa"/>
            <w:tcBorders>
              <w:top w:val="nil"/>
              <w:left w:val="nil"/>
              <w:bottom w:val="nil"/>
              <w:right w:val="nil"/>
            </w:tcBorders>
          </w:tcPr>
          <w:p w14:paraId="7D7556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77DFDF3" w14:textId="13D56AF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429.968</w:t>
            </w:r>
          </w:p>
        </w:tc>
      </w:tr>
      <w:tr w:rsidR="00C95903" w:rsidRPr="00A972FD" w14:paraId="13B36ACB" w14:textId="77777777" w:rsidTr="001026EF">
        <w:trPr>
          <w:trHeight w:val="276"/>
        </w:trPr>
        <w:tc>
          <w:tcPr>
            <w:tcW w:w="1340" w:type="dxa"/>
            <w:tcBorders>
              <w:top w:val="nil"/>
              <w:left w:val="nil"/>
              <w:bottom w:val="nil"/>
              <w:right w:val="nil"/>
            </w:tcBorders>
            <w:shd w:val="clear" w:color="auto" w:fill="auto"/>
            <w:vAlign w:val="center"/>
            <w:hideMark/>
          </w:tcPr>
          <w:p w14:paraId="141CF11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05686</w:t>
            </w:r>
          </w:p>
        </w:tc>
        <w:tc>
          <w:tcPr>
            <w:tcW w:w="6173" w:type="dxa"/>
            <w:tcBorders>
              <w:top w:val="nil"/>
              <w:left w:val="nil"/>
              <w:bottom w:val="nil"/>
              <w:right w:val="nil"/>
            </w:tcBorders>
            <w:shd w:val="clear" w:color="auto" w:fill="auto"/>
            <w:vAlign w:val="center"/>
            <w:hideMark/>
          </w:tcPr>
          <w:p w14:paraId="355921C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ROSA DE OSOS</w:t>
            </w:r>
          </w:p>
        </w:tc>
        <w:tc>
          <w:tcPr>
            <w:tcW w:w="567" w:type="dxa"/>
            <w:tcBorders>
              <w:top w:val="nil"/>
              <w:left w:val="nil"/>
              <w:bottom w:val="nil"/>
              <w:right w:val="nil"/>
            </w:tcBorders>
          </w:tcPr>
          <w:p w14:paraId="404AFB6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771616D" w14:textId="198FE4D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19.929.783</w:t>
            </w:r>
          </w:p>
        </w:tc>
      </w:tr>
      <w:tr w:rsidR="00C95903" w:rsidRPr="00A972FD" w14:paraId="1A9E6405" w14:textId="77777777" w:rsidTr="001026EF">
        <w:trPr>
          <w:trHeight w:val="276"/>
        </w:trPr>
        <w:tc>
          <w:tcPr>
            <w:tcW w:w="1340" w:type="dxa"/>
            <w:tcBorders>
              <w:top w:val="nil"/>
              <w:left w:val="nil"/>
              <w:bottom w:val="nil"/>
              <w:right w:val="nil"/>
            </w:tcBorders>
            <w:shd w:val="clear" w:color="auto" w:fill="auto"/>
            <w:vAlign w:val="center"/>
            <w:hideMark/>
          </w:tcPr>
          <w:p w14:paraId="6514993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05690</w:t>
            </w:r>
          </w:p>
        </w:tc>
        <w:tc>
          <w:tcPr>
            <w:tcW w:w="6173" w:type="dxa"/>
            <w:tcBorders>
              <w:top w:val="nil"/>
              <w:left w:val="nil"/>
              <w:bottom w:val="nil"/>
              <w:right w:val="nil"/>
            </w:tcBorders>
            <w:shd w:val="clear" w:color="auto" w:fill="auto"/>
            <w:vAlign w:val="center"/>
            <w:hideMark/>
          </w:tcPr>
          <w:p w14:paraId="6246473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SANTO DOMINGO</w:t>
            </w:r>
          </w:p>
        </w:tc>
        <w:tc>
          <w:tcPr>
            <w:tcW w:w="567" w:type="dxa"/>
            <w:tcBorders>
              <w:top w:val="nil"/>
              <w:left w:val="nil"/>
              <w:bottom w:val="nil"/>
              <w:right w:val="nil"/>
            </w:tcBorders>
          </w:tcPr>
          <w:p w14:paraId="189F0E9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D26F554" w14:textId="179A619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793.117.853</w:t>
            </w:r>
          </w:p>
        </w:tc>
      </w:tr>
      <w:tr w:rsidR="00C95903" w:rsidRPr="00A972FD" w14:paraId="6054B74F" w14:textId="77777777" w:rsidTr="001026EF">
        <w:trPr>
          <w:trHeight w:val="276"/>
        </w:trPr>
        <w:tc>
          <w:tcPr>
            <w:tcW w:w="1340" w:type="dxa"/>
            <w:tcBorders>
              <w:top w:val="nil"/>
              <w:left w:val="nil"/>
              <w:bottom w:val="nil"/>
              <w:right w:val="nil"/>
            </w:tcBorders>
            <w:shd w:val="clear" w:color="auto" w:fill="auto"/>
            <w:vAlign w:val="center"/>
            <w:hideMark/>
          </w:tcPr>
          <w:p w14:paraId="496FD8C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05736</w:t>
            </w:r>
          </w:p>
        </w:tc>
        <w:tc>
          <w:tcPr>
            <w:tcW w:w="6173" w:type="dxa"/>
            <w:tcBorders>
              <w:top w:val="nil"/>
              <w:left w:val="nil"/>
              <w:bottom w:val="nil"/>
              <w:right w:val="nil"/>
            </w:tcBorders>
            <w:shd w:val="clear" w:color="auto" w:fill="auto"/>
            <w:vAlign w:val="center"/>
            <w:hideMark/>
          </w:tcPr>
          <w:p w14:paraId="62DB1BC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SEGOVIA</w:t>
            </w:r>
          </w:p>
        </w:tc>
        <w:tc>
          <w:tcPr>
            <w:tcW w:w="567" w:type="dxa"/>
            <w:tcBorders>
              <w:top w:val="nil"/>
              <w:left w:val="nil"/>
              <w:bottom w:val="nil"/>
              <w:right w:val="nil"/>
            </w:tcBorders>
          </w:tcPr>
          <w:p w14:paraId="0EEF02C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AC5C64A" w14:textId="2900635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4.788.471.635</w:t>
            </w:r>
          </w:p>
        </w:tc>
      </w:tr>
      <w:tr w:rsidR="00C95903" w:rsidRPr="00A972FD" w14:paraId="58600EA4" w14:textId="77777777" w:rsidTr="001026EF">
        <w:trPr>
          <w:trHeight w:val="276"/>
        </w:trPr>
        <w:tc>
          <w:tcPr>
            <w:tcW w:w="1340" w:type="dxa"/>
            <w:tcBorders>
              <w:top w:val="nil"/>
              <w:left w:val="nil"/>
              <w:bottom w:val="nil"/>
              <w:right w:val="nil"/>
            </w:tcBorders>
            <w:shd w:val="clear" w:color="auto" w:fill="auto"/>
            <w:vAlign w:val="center"/>
            <w:hideMark/>
          </w:tcPr>
          <w:p w14:paraId="2D0934E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05756</w:t>
            </w:r>
          </w:p>
        </w:tc>
        <w:tc>
          <w:tcPr>
            <w:tcW w:w="6173" w:type="dxa"/>
            <w:tcBorders>
              <w:top w:val="nil"/>
              <w:left w:val="nil"/>
              <w:bottom w:val="nil"/>
              <w:right w:val="nil"/>
            </w:tcBorders>
            <w:shd w:val="clear" w:color="auto" w:fill="auto"/>
            <w:vAlign w:val="center"/>
            <w:hideMark/>
          </w:tcPr>
          <w:p w14:paraId="553F6EA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SONSÓN</w:t>
            </w:r>
          </w:p>
        </w:tc>
        <w:tc>
          <w:tcPr>
            <w:tcW w:w="567" w:type="dxa"/>
            <w:tcBorders>
              <w:top w:val="nil"/>
              <w:left w:val="nil"/>
              <w:bottom w:val="nil"/>
              <w:right w:val="nil"/>
            </w:tcBorders>
          </w:tcPr>
          <w:p w14:paraId="1DE0C90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D84528E" w14:textId="024B4D4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81.907.294</w:t>
            </w:r>
          </w:p>
        </w:tc>
      </w:tr>
      <w:tr w:rsidR="00C95903" w:rsidRPr="00A972FD" w14:paraId="69141551" w14:textId="77777777" w:rsidTr="001026EF">
        <w:trPr>
          <w:trHeight w:val="276"/>
        </w:trPr>
        <w:tc>
          <w:tcPr>
            <w:tcW w:w="1340" w:type="dxa"/>
            <w:tcBorders>
              <w:top w:val="nil"/>
              <w:left w:val="nil"/>
              <w:bottom w:val="nil"/>
              <w:right w:val="nil"/>
            </w:tcBorders>
            <w:shd w:val="clear" w:color="auto" w:fill="auto"/>
            <w:vAlign w:val="center"/>
            <w:hideMark/>
          </w:tcPr>
          <w:p w14:paraId="781E898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05761</w:t>
            </w:r>
          </w:p>
        </w:tc>
        <w:tc>
          <w:tcPr>
            <w:tcW w:w="6173" w:type="dxa"/>
            <w:tcBorders>
              <w:top w:val="nil"/>
              <w:left w:val="nil"/>
              <w:bottom w:val="nil"/>
              <w:right w:val="nil"/>
            </w:tcBorders>
            <w:shd w:val="clear" w:color="auto" w:fill="auto"/>
            <w:vAlign w:val="center"/>
            <w:hideMark/>
          </w:tcPr>
          <w:p w14:paraId="469026F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SOPETRÁN</w:t>
            </w:r>
          </w:p>
        </w:tc>
        <w:tc>
          <w:tcPr>
            <w:tcW w:w="567" w:type="dxa"/>
            <w:tcBorders>
              <w:top w:val="nil"/>
              <w:left w:val="nil"/>
              <w:bottom w:val="nil"/>
              <w:right w:val="nil"/>
            </w:tcBorders>
          </w:tcPr>
          <w:p w14:paraId="061462C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332A5EC" w14:textId="538DE84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33.767.028</w:t>
            </w:r>
          </w:p>
        </w:tc>
      </w:tr>
      <w:tr w:rsidR="00C95903" w:rsidRPr="00A972FD" w14:paraId="02845DE2" w14:textId="77777777" w:rsidTr="001026EF">
        <w:trPr>
          <w:trHeight w:val="276"/>
        </w:trPr>
        <w:tc>
          <w:tcPr>
            <w:tcW w:w="1340" w:type="dxa"/>
            <w:tcBorders>
              <w:top w:val="nil"/>
              <w:left w:val="nil"/>
              <w:bottom w:val="nil"/>
              <w:right w:val="nil"/>
            </w:tcBorders>
            <w:shd w:val="clear" w:color="auto" w:fill="auto"/>
            <w:vAlign w:val="center"/>
            <w:hideMark/>
          </w:tcPr>
          <w:p w14:paraId="4282A25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05790</w:t>
            </w:r>
          </w:p>
        </w:tc>
        <w:tc>
          <w:tcPr>
            <w:tcW w:w="6173" w:type="dxa"/>
            <w:tcBorders>
              <w:top w:val="nil"/>
              <w:left w:val="nil"/>
              <w:bottom w:val="nil"/>
              <w:right w:val="nil"/>
            </w:tcBorders>
            <w:shd w:val="clear" w:color="auto" w:fill="auto"/>
            <w:vAlign w:val="center"/>
            <w:hideMark/>
          </w:tcPr>
          <w:p w14:paraId="2899A16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TARAZÁ</w:t>
            </w:r>
          </w:p>
        </w:tc>
        <w:tc>
          <w:tcPr>
            <w:tcW w:w="567" w:type="dxa"/>
            <w:tcBorders>
              <w:top w:val="nil"/>
              <w:left w:val="nil"/>
              <w:bottom w:val="nil"/>
              <w:right w:val="nil"/>
            </w:tcBorders>
          </w:tcPr>
          <w:p w14:paraId="631EBD4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8D15A5D" w14:textId="571F341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193.065.427</w:t>
            </w:r>
          </w:p>
        </w:tc>
      </w:tr>
      <w:tr w:rsidR="00C95903" w:rsidRPr="00A972FD" w14:paraId="7C3F1746" w14:textId="77777777" w:rsidTr="001026EF">
        <w:trPr>
          <w:trHeight w:val="276"/>
        </w:trPr>
        <w:tc>
          <w:tcPr>
            <w:tcW w:w="1340" w:type="dxa"/>
            <w:tcBorders>
              <w:top w:val="nil"/>
              <w:left w:val="nil"/>
              <w:bottom w:val="nil"/>
              <w:right w:val="nil"/>
            </w:tcBorders>
            <w:shd w:val="clear" w:color="auto" w:fill="auto"/>
            <w:vAlign w:val="center"/>
            <w:hideMark/>
          </w:tcPr>
          <w:p w14:paraId="2B124E2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05792</w:t>
            </w:r>
          </w:p>
        </w:tc>
        <w:tc>
          <w:tcPr>
            <w:tcW w:w="6173" w:type="dxa"/>
            <w:tcBorders>
              <w:top w:val="nil"/>
              <w:left w:val="nil"/>
              <w:bottom w:val="nil"/>
              <w:right w:val="nil"/>
            </w:tcBorders>
            <w:shd w:val="clear" w:color="auto" w:fill="auto"/>
            <w:vAlign w:val="center"/>
            <w:hideMark/>
          </w:tcPr>
          <w:p w14:paraId="784C86E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TARSO</w:t>
            </w:r>
          </w:p>
        </w:tc>
        <w:tc>
          <w:tcPr>
            <w:tcW w:w="567" w:type="dxa"/>
            <w:tcBorders>
              <w:top w:val="nil"/>
              <w:left w:val="nil"/>
              <w:bottom w:val="nil"/>
              <w:right w:val="nil"/>
            </w:tcBorders>
          </w:tcPr>
          <w:p w14:paraId="01582E4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AE05C3B" w14:textId="2D506C5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2.004.774</w:t>
            </w:r>
          </w:p>
        </w:tc>
      </w:tr>
      <w:tr w:rsidR="00C95903" w:rsidRPr="00A972FD" w14:paraId="1AABE51C" w14:textId="77777777" w:rsidTr="001026EF">
        <w:trPr>
          <w:trHeight w:val="276"/>
        </w:trPr>
        <w:tc>
          <w:tcPr>
            <w:tcW w:w="1340" w:type="dxa"/>
            <w:tcBorders>
              <w:top w:val="nil"/>
              <w:left w:val="nil"/>
              <w:bottom w:val="nil"/>
              <w:right w:val="nil"/>
            </w:tcBorders>
            <w:shd w:val="clear" w:color="auto" w:fill="auto"/>
            <w:vAlign w:val="center"/>
            <w:hideMark/>
          </w:tcPr>
          <w:p w14:paraId="1B6CE27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05809</w:t>
            </w:r>
          </w:p>
        </w:tc>
        <w:tc>
          <w:tcPr>
            <w:tcW w:w="6173" w:type="dxa"/>
            <w:tcBorders>
              <w:top w:val="nil"/>
              <w:left w:val="nil"/>
              <w:bottom w:val="nil"/>
              <w:right w:val="nil"/>
            </w:tcBorders>
            <w:shd w:val="clear" w:color="auto" w:fill="auto"/>
            <w:vAlign w:val="center"/>
            <w:hideMark/>
          </w:tcPr>
          <w:p w14:paraId="3B381FB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TITIRIBÍ</w:t>
            </w:r>
          </w:p>
        </w:tc>
        <w:tc>
          <w:tcPr>
            <w:tcW w:w="567" w:type="dxa"/>
            <w:tcBorders>
              <w:top w:val="nil"/>
              <w:left w:val="nil"/>
              <w:bottom w:val="nil"/>
              <w:right w:val="nil"/>
            </w:tcBorders>
          </w:tcPr>
          <w:p w14:paraId="41ADE95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3262D7C" w14:textId="2EF32A6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182.162.391</w:t>
            </w:r>
          </w:p>
        </w:tc>
      </w:tr>
      <w:tr w:rsidR="00C95903" w:rsidRPr="00A972FD" w14:paraId="56333E22" w14:textId="77777777" w:rsidTr="001026EF">
        <w:trPr>
          <w:trHeight w:val="276"/>
        </w:trPr>
        <w:tc>
          <w:tcPr>
            <w:tcW w:w="1340" w:type="dxa"/>
            <w:tcBorders>
              <w:top w:val="nil"/>
              <w:left w:val="nil"/>
              <w:bottom w:val="nil"/>
              <w:right w:val="nil"/>
            </w:tcBorders>
            <w:shd w:val="clear" w:color="auto" w:fill="auto"/>
            <w:vAlign w:val="center"/>
            <w:hideMark/>
          </w:tcPr>
          <w:p w14:paraId="4F812EC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05819</w:t>
            </w:r>
          </w:p>
        </w:tc>
        <w:tc>
          <w:tcPr>
            <w:tcW w:w="6173" w:type="dxa"/>
            <w:tcBorders>
              <w:top w:val="nil"/>
              <w:left w:val="nil"/>
              <w:bottom w:val="nil"/>
              <w:right w:val="nil"/>
            </w:tcBorders>
            <w:shd w:val="clear" w:color="auto" w:fill="auto"/>
            <w:vAlign w:val="center"/>
            <w:hideMark/>
          </w:tcPr>
          <w:p w14:paraId="29EC465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TOLEDO</w:t>
            </w:r>
          </w:p>
        </w:tc>
        <w:tc>
          <w:tcPr>
            <w:tcW w:w="567" w:type="dxa"/>
            <w:tcBorders>
              <w:top w:val="nil"/>
              <w:left w:val="nil"/>
              <w:bottom w:val="nil"/>
              <w:right w:val="nil"/>
            </w:tcBorders>
          </w:tcPr>
          <w:p w14:paraId="1642FC2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8531400" w14:textId="47DD779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664.848</w:t>
            </w:r>
          </w:p>
        </w:tc>
      </w:tr>
      <w:tr w:rsidR="00C95903" w:rsidRPr="00A972FD" w14:paraId="083BC444" w14:textId="77777777" w:rsidTr="001026EF">
        <w:trPr>
          <w:trHeight w:val="276"/>
        </w:trPr>
        <w:tc>
          <w:tcPr>
            <w:tcW w:w="1340" w:type="dxa"/>
            <w:tcBorders>
              <w:top w:val="nil"/>
              <w:left w:val="nil"/>
              <w:bottom w:val="nil"/>
              <w:right w:val="nil"/>
            </w:tcBorders>
            <w:shd w:val="clear" w:color="auto" w:fill="auto"/>
            <w:vAlign w:val="center"/>
            <w:hideMark/>
          </w:tcPr>
          <w:p w14:paraId="06E37B0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05837</w:t>
            </w:r>
          </w:p>
        </w:tc>
        <w:tc>
          <w:tcPr>
            <w:tcW w:w="6173" w:type="dxa"/>
            <w:tcBorders>
              <w:top w:val="nil"/>
              <w:left w:val="nil"/>
              <w:bottom w:val="nil"/>
              <w:right w:val="nil"/>
            </w:tcBorders>
            <w:shd w:val="clear" w:color="auto" w:fill="auto"/>
            <w:vAlign w:val="center"/>
            <w:hideMark/>
          </w:tcPr>
          <w:p w14:paraId="5FF3FC8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TURBO</w:t>
            </w:r>
          </w:p>
        </w:tc>
        <w:tc>
          <w:tcPr>
            <w:tcW w:w="567" w:type="dxa"/>
            <w:tcBorders>
              <w:top w:val="nil"/>
              <w:left w:val="nil"/>
              <w:bottom w:val="nil"/>
              <w:right w:val="nil"/>
            </w:tcBorders>
          </w:tcPr>
          <w:p w14:paraId="30C6D54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E2CD031" w14:textId="22D06BD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4.771.198</w:t>
            </w:r>
          </w:p>
        </w:tc>
      </w:tr>
      <w:tr w:rsidR="00C95903" w:rsidRPr="00A972FD" w14:paraId="3283D381" w14:textId="77777777" w:rsidTr="001026EF">
        <w:trPr>
          <w:trHeight w:val="276"/>
        </w:trPr>
        <w:tc>
          <w:tcPr>
            <w:tcW w:w="1340" w:type="dxa"/>
            <w:tcBorders>
              <w:top w:val="nil"/>
              <w:left w:val="nil"/>
              <w:bottom w:val="nil"/>
              <w:right w:val="nil"/>
            </w:tcBorders>
            <w:shd w:val="clear" w:color="auto" w:fill="auto"/>
            <w:vAlign w:val="center"/>
            <w:hideMark/>
          </w:tcPr>
          <w:p w14:paraId="77E51DB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05842</w:t>
            </w:r>
          </w:p>
        </w:tc>
        <w:tc>
          <w:tcPr>
            <w:tcW w:w="6173" w:type="dxa"/>
            <w:tcBorders>
              <w:top w:val="nil"/>
              <w:left w:val="nil"/>
              <w:bottom w:val="nil"/>
              <w:right w:val="nil"/>
            </w:tcBorders>
            <w:shd w:val="clear" w:color="auto" w:fill="auto"/>
            <w:vAlign w:val="center"/>
            <w:hideMark/>
          </w:tcPr>
          <w:p w14:paraId="2BB224D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URAMITA</w:t>
            </w:r>
          </w:p>
        </w:tc>
        <w:tc>
          <w:tcPr>
            <w:tcW w:w="567" w:type="dxa"/>
            <w:tcBorders>
              <w:top w:val="nil"/>
              <w:left w:val="nil"/>
              <w:bottom w:val="nil"/>
              <w:right w:val="nil"/>
            </w:tcBorders>
          </w:tcPr>
          <w:p w14:paraId="4AC5BDB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C3B1AE6" w14:textId="56EFDB8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3.093.790</w:t>
            </w:r>
          </w:p>
        </w:tc>
      </w:tr>
      <w:tr w:rsidR="00C95903" w:rsidRPr="00A972FD" w14:paraId="1051F7E6" w14:textId="77777777" w:rsidTr="001026EF">
        <w:trPr>
          <w:trHeight w:val="276"/>
        </w:trPr>
        <w:tc>
          <w:tcPr>
            <w:tcW w:w="1340" w:type="dxa"/>
            <w:tcBorders>
              <w:top w:val="nil"/>
              <w:left w:val="nil"/>
              <w:bottom w:val="nil"/>
              <w:right w:val="nil"/>
            </w:tcBorders>
            <w:shd w:val="clear" w:color="auto" w:fill="auto"/>
            <w:vAlign w:val="center"/>
            <w:hideMark/>
          </w:tcPr>
          <w:p w14:paraId="0655CFB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05847</w:t>
            </w:r>
          </w:p>
        </w:tc>
        <w:tc>
          <w:tcPr>
            <w:tcW w:w="6173" w:type="dxa"/>
            <w:tcBorders>
              <w:top w:val="nil"/>
              <w:left w:val="nil"/>
              <w:bottom w:val="nil"/>
              <w:right w:val="nil"/>
            </w:tcBorders>
            <w:shd w:val="clear" w:color="auto" w:fill="auto"/>
            <w:vAlign w:val="center"/>
            <w:hideMark/>
          </w:tcPr>
          <w:p w14:paraId="250E366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URRAO</w:t>
            </w:r>
          </w:p>
        </w:tc>
        <w:tc>
          <w:tcPr>
            <w:tcW w:w="567" w:type="dxa"/>
            <w:tcBorders>
              <w:top w:val="nil"/>
              <w:left w:val="nil"/>
              <w:bottom w:val="nil"/>
              <w:right w:val="nil"/>
            </w:tcBorders>
          </w:tcPr>
          <w:p w14:paraId="4182C79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D4A23F3" w14:textId="1F0C9A2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25.973.914</w:t>
            </w:r>
          </w:p>
        </w:tc>
      </w:tr>
      <w:tr w:rsidR="00C95903" w:rsidRPr="00A972FD" w14:paraId="15073753" w14:textId="77777777" w:rsidTr="001026EF">
        <w:trPr>
          <w:trHeight w:val="276"/>
        </w:trPr>
        <w:tc>
          <w:tcPr>
            <w:tcW w:w="1340" w:type="dxa"/>
            <w:tcBorders>
              <w:top w:val="nil"/>
              <w:left w:val="nil"/>
              <w:bottom w:val="nil"/>
              <w:right w:val="nil"/>
            </w:tcBorders>
            <w:shd w:val="clear" w:color="auto" w:fill="auto"/>
            <w:vAlign w:val="center"/>
            <w:hideMark/>
          </w:tcPr>
          <w:p w14:paraId="339FE52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05854</w:t>
            </w:r>
          </w:p>
        </w:tc>
        <w:tc>
          <w:tcPr>
            <w:tcW w:w="6173" w:type="dxa"/>
            <w:tcBorders>
              <w:top w:val="nil"/>
              <w:left w:val="nil"/>
              <w:bottom w:val="nil"/>
              <w:right w:val="nil"/>
            </w:tcBorders>
            <w:shd w:val="clear" w:color="auto" w:fill="auto"/>
            <w:vAlign w:val="center"/>
            <w:hideMark/>
          </w:tcPr>
          <w:p w14:paraId="1826142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VALDIVIA</w:t>
            </w:r>
          </w:p>
        </w:tc>
        <w:tc>
          <w:tcPr>
            <w:tcW w:w="567" w:type="dxa"/>
            <w:tcBorders>
              <w:top w:val="nil"/>
              <w:left w:val="nil"/>
              <w:bottom w:val="nil"/>
              <w:right w:val="nil"/>
            </w:tcBorders>
          </w:tcPr>
          <w:p w14:paraId="3CA1468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7DF1A79" w14:textId="513014F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15.985.714</w:t>
            </w:r>
          </w:p>
        </w:tc>
      </w:tr>
      <w:tr w:rsidR="00C95903" w:rsidRPr="00A972FD" w14:paraId="354E68FC" w14:textId="77777777" w:rsidTr="001026EF">
        <w:trPr>
          <w:trHeight w:val="276"/>
        </w:trPr>
        <w:tc>
          <w:tcPr>
            <w:tcW w:w="1340" w:type="dxa"/>
            <w:tcBorders>
              <w:top w:val="nil"/>
              <w:left w:val="nil"/>
              <w:bottom w:val="nil"/>
              <w:right w:val="nil"/>
            </w:tcBorders>
            <w:shd w:val="clear" w:color="auto" w:fill="auto"/>
            <w:vAlign w:val="center"/>
            <w:hideMark/>
          </w:tcPr>
          <w:p w14:paraId="50E23AC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05856</w:t>
            </w:r>
          </w:p>
        </w:tc>
        <w:tc>
          <w:tcPr>
            <w:tcW w:w="6173" w:type="dxa"/>
            <w:tcBorders>
              <w:top w:val="nil"/>
              <w:left w:val="nil"/>
              <w:bottom w:val="nil"/>
              <w:right w:val="nil"/>
            </w:tcBorders>
            <w:shd w:val="clear" w:color="auto" w:fill="auto"/>
            <w:vAlign w:val="center"/>
            <w:hideMark/>
          </w:tcPr>
          <w:p w14:paraId="11F6A78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VALPARAÍSO</w:t>
            </w:r>
          </w:p>
        </w:tc>
        <w:tc>
          <w:tcPr>
            <w:tcW w:w="567" w:type="dxa"/>
            <w:tcBorders>
              <w:top w:val="nil"/>
              <w:left w:val="nil"/>
              <w:bottom w:val="nil"/>
              <w:right w:val="nil"/>
            </w:tcBorders>
          </w:tcPr>
          <w:p w14:paraId="29A89E9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E85FD2C" w14:textId="121ACFF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21.139.970</w:t>
            </w:r>
          </w:p>
        </w:tc>
      </w:tr>
      <w:tr w:rsidR="00C95903" w:rsidRPr="00A972FD" w14:paraId="1C765AB4" w14:textId="77777777" w:rsidTr="001026EF">
        <w:trPr>
          <w:trHeight w:val="276"/>
        </w:trPr>
        <w:tc>
          <w:tcPr>
            <w:tcW w:w="1340" w:type="dxa"/>
            <w:tcBorders>
              <w:top w:val="nil"/>
              <w:left w:val="nil"/>
              <w:bottom w:val="nil"/>
              <w:right w:val="nil"/>
            </w:tcBorders>
            <w:shd w:val="clear" w:color="auto" w:fill="auto"/>
            <w:vAlign w:val="center"/>
            <w:hideMark/>
          </w:tcPr>
          <w:p w14:paraId="1C1E69E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05858</w:t>
            </w:r>
          </w:p>
        </w:tc>
        <w:tc>
          <w:tcPr>
            <w:tcW w:w="6173" w:type="dxa"/>
            <w:tcBorders>
              <w:top w:val="nil"/>
              <w:left w:val="nil"/>
              <w:bottom w:val="nil"/>
              <w:right w:val="nil"/>
            </w:tcBorders>
            <w:shd w:val="clear" w:color="auto" w:fill="auto"/>
            <w:vAlign w:val="center"/>
            <w:hideMark/>
          </w:tcPr>
          <w:p w14:paraId="55D0D0E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VEGACHÍ</w:t>
            </w:r>
          </w:p>
        </w:tc>
        <w:tc>
          <w:tcPr>
            <w:tcW w:w="567" w:type="dxa"/>
            <w:tcBorders>
              <w:top w:val="nil"/>
              <w:left w:val="nil"/>
              <w:bottom w:val="nil"/>
              <w:right w:val="nil"/>
            </w:tcBorders>
          </w:tcPr>
          <w:p w14:paraId="636135C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6EA100B" w14:textId="44D9676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1.253.538.022</w:t>
            </w:r>
          </w:p>
        </w:tc>
      </w:tr>
      <w:tr w:rsidR="00C95903" w:rsidRPr="00A972FD" w14:paraId="2DE492EA" w14:textId="77777777" w:rsidTr="001026EF">
        <w:trPr>
          <w:trHeight w:val="276"/>
        </w:trPr>
        <w:tc>
          <w:tcPr>
            <w:tcW w:w="1340" w:type="dxa"/>
            <w:tcBorders>
              <w:top w:val="nil"/>
              <w:left w:val="nil"/>
              <w:bottom w:val="nil"/>
              <w:right w:val="nil"/>
            </w:tcBorders>
            <w:shd w:val="clear" w:color="auto" w:fill="auto"/>
            <w:vAlign w:val="center"/>
            <w:hideMark/>
          </w:tcPr>
          <w:p w14:paraId="038263A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05861</w:t>
            </w:r>
          </w:p>
        </w:tc>
        <w:tc>
          <w:tcPr>
            <w:tcW w:w="6173" w:type="dxa"/>
            <w:tcBorders>
              <w:top w:val="nil"/>
              <w:left w:val="nil"/>
              <w:bottom w:val="nil"/>
              <w:right w:val="nil"/>
            </w:tcBorders>
            <w:shd w:val="clear" w:color="auto" w:fill="auto"/>
            <w:vAlign w:val="center"/>
            <w:hideMark/>
          </w:tcPr>
          <w:p w14:paraId="3C36340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VENECIA</w:t>
            </w:r>
          </w:p>
        </w:tc>
        <w:tc>
          <w:tcPr>
            <w:tcW w:w="567" w:type="dxa"/>
            <w:tcBorders>
              <w:top w:val="nil"/>
              <w:left w:val="nil"/>
              <w:bottom w:val="nil"/>
              <w:right w:val="nil"/>
            </w:tcBorders>
          </w:tcPr>
          <w:p w14:paraId="52A5FBA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677682F" w14:textId="235A1A0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33.489.801</w:t>
            </w:r>
          </w:p>
        </w:tc>
      </w:tr>
      <w:tr w:rsidR="00C95903" w:rsidRPr="00A972FD" w14:paraId="1FD3B2B3" w14:textId="77777777" w:rsidTr="001026EF">
        <w:trPr>
          <w:trHeight w:val="276"/>
        </w:trPr>
        <w:tc>
          <w:tcPr>
            <w:tcW w:w="1340" w:type="dxa"/>
            <w:tcBorders>
              <w:top w:val="nil"/>
              <w:left w:val="nil"/>
              <w:bottom w:val="nil"/>
              <w:right w:val="nil"/>
            </w:tcBorders>
            <w:shd w:val="clear" w:color="auto" w:fill="auto"/>
            <w:vAlign w:val="center"/>
            <w:hideMark/>
          </w:tcPr>
          <w:p w14:paraId="34E4EB8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05873</w:t>
            </w:r>
          </w:p>
        </w:tc>
        <w:tc>
          <w:tcPr>
            <w:tcW w:w="6173" w:type="dxa"/>
            <w:tcBorders>
              <w:top w:val="nil"/>
              <w:left w:val="nil"/>
              <w:bottom w:val="nil"/>
              <w:right w:val="nil"/>
            </w:tcBorders>
            <w:shd w:val="clear" w:color="auto" w:fill="auto"/>
            <w:vAlign w:val="center"/>
            <w:hideMark/>
          </w:tcPr>
          <w:p w14:paraId="4D2D8A8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VIGÍA DEL FUERTE</w:t>
            </w:r>
          </w:p>
        </w:tc>
        <w:tc>
          <w:tcPr>
            <w:tcW w:w="567" w:type="dxa"/>
            <w:tcBorders>
              <w:top w:val="nil"/>
              <w:left w:val="nil"/>
              <w:bottom w:val="nil"/>
              <w:right w:val="nil"/>
            </w:tcBorders>
          </w:tcPr>
          <w:p w14:paraId="485C9B9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728B5CF" w14:textId="44B3FF7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1.749.449</w:t>
            </w:r>
          </w:p>
        </w:tc>
      </w:tr>
      <w:tr w:rsidR="00C95903" w:rsidRPr="00A972FD" w14:paraId="2A2F77D2" w14:textId="77777777" w:rsidTr="001026EF">
        <w:trPr>
          <w:trHeight w:val="276"/>
        </w:trPr>
        <w:tc>
          <w:tcPr>
            <w:tcW w:w="1340" w:type="dxa"/>
            <w:tcBorders>
              <w:top w:val="nil"/>
              <w:left w:val="nil"/>
              <w:bottom w:val="nil"/>
              <w:right w:val="nil"/>
            </w:tcBorders>
            <w:shd w:val="clear" w:color="auto" w:fill="auto"/>
            <w:vAlign w:val="center"/>
            <w:hideMark/>
          </w:tcPr>
          <w:p w14:paraId="177B311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05885</w:t>
            </w:r>
          </w:p>
        </w:tc>
        <w:tc>
          <w:tcPr>
            <w:tcW w:w="6173" w:type="dxa"/>
            <w:tcBorders>
              <w:top w:val="nil"/>
              <w:left w:val="nil"/>
              <w:bottom w:val="nil"/>
              <w:right w:val="nil"/>
            </w:tcBorders>
            <w:shd w:val="clear" w:color="auto" w:fill="auto"/>
            <w:vAlign w:val="center"/>
            <w:hideMark/>
          </w:tcPr>
          <w:p w14:paraId="6C17958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YALÍ</w:t>
            </w:r>
          </w:p>
        </w:tc>
        <w:tc>
          <w:tcPr>
            <w:tcW w:w="567" w:type="dxa"/>
            <w:tcBorders>
              <w:top w:val="nil"/>
              <w:left w:val="nil"/>
              <w:bottom w:val="nil"/>
              <w:right w:val="nil"/>
            </w:tcBorders>
          </w:tcPr>
          <w:p w14:paraId="782A0DB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FCF2E48" w14:textId="23C92F5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19.815.701</w:t>
            </w:r>
          </w:p>
        </w:tc>
      </w:tr>
      <w:tr w:rsidR="00C95903" w:rsidRPr="00A972FD" w14:paraId="13A415B1" w14:textId="77777777" w:rsidTr="001026EF">
        <w:trPr>
          <w:trHeight w:val="276"/>
        </w:trPr>
        <w:tc>
          <w:tcPr>
            <w:tcW w:w="1340" w:type="dxa"/>
            <w:tcBorders>
              <w:top w:val="nil"/>
              <w:left w:val="nil"/>
              <w:bottom w:val="nil"/>
              <w:right w:val="nil"/>
            </w:tcBorders>
            <w:shd w:val="clear" w:color="auto" w:fill="auto"/>
            <w:vAlign w:val="center"/>
            <w:hideMark/>
          </w:tcPr>
          <w:p w14:paraId="7A1469D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05887</w:t>
            </w:r>
          </w:p>
        </w:tc>
        <w:tc>
          <w:tcPr>
            <w:tcW w:w="6173" w:type="dxa"/>
            <w:tcBorders>
              <w:top w:val="nil"/>
              <w:left w:val="nil"/>
              <w:bottom w:val="nil"/>
              <w:right w:val="nil"/>
            </w:tcBorders>
            <w:shd w:val="clear" w:color="auto" w:fill="auto"/>
            <w:vAlign w:val="center"/>
            <w:hideMark/>
          </w:tcPr>
          <w:p w14:paraId="7C2D199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YARUMAL</w:t>
            </w:r>
          </w:p>
        </w:tc>
        <w:tc>
          <w:tcPr>
            <w:tcW w:w="567" w:type="dxa"/>
            <w:tcBorders>
              <w:top w:val="nil"/>
              <w:left w:val="nil"/>
              <w:bottom w:val="nil"/>
              <w:right w:val="nil"/>
            </w:tcBorders>
          </w:tcPr>
          <w:p w14:paraId="3A51DA7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93AE65B" w14:textId="005E3CD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443.255</w:t>
            </w:r>
          </w:p>
        </w:tc>
      </w:tr>
      <w:tr w:rsidR="00C95903" w:rsidRPr="00A972FD" w14:paraId="43DCE39B" w14:textId="77777777" w:rsidTr="001026EF">
        <w:trPr>
          <w:trHeight w:val="276"/>
        </w:trPr>
        <w:tc>
          <w:tcPr>
            <w:tcW w:w="1340" w:type="dxa"/>
            <w:tcBorders>
              <w:top w:val="nil"/>
              <w:left w:val="nil"/>
              <w:bottom w:val="nil"/>
              <w:right w:val="nil"/>
            </w:tcBorders>
            <w:shd w:val="clear" w:color="auto" w:fill="auto"/>
            <w:vAlign w:val="center"/>
            <w:hideMark/>
          </w:tcPr>
          <w:p w14:paraId="18E0D89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05890</w:t>
            </w:r>
          </w:p>
        </w:tc>
        <w:tc>
          <w:tcPr>
            <w:tcW w:w="6173" w:type="dxa"/>
            <w:tcBorders>
              <w:top w:val="nil"/>
              <w:left w:val="nil"/>
              <w:bottom w:val="nil"/>
              <w:right w:val="nil"/>
            </w:tcBorders>
            <w:shd w:val="clear" w:color="auto" w:fill="auto"/>
            <w:vAlign w:val="center"/>
            <w:hideMark/>
          </w:tcPr>
          <w:p w14:paraId="04E279B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YOLOMBÓ</w:t>
            </w:r>
          </w:p>
        </w:tc>
        <w:tc>
          <w:tcPr>
            <w:tcW w:w="567" w:type="dxa"/>
            <w:tcBorders>
              <w:top w:val="nil"/>
              <w:left w:val="nil"/>
              <w:bottom w:val="nil"/>
              <w:right w:val="nil"/>
            </w:tcBorders>
          </w:tcPr>
          <w:p w14:paraId="4FAA7B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F643F4A" w14:textId="71366AC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49.649.289</w:t>
            </w:r>
          </w:p>
        </w:tc>
      </w:tr>
      <w:tr w:rsidR="00C95903" w:rsidRPr="00A972FD" w14:paraId="0CEB422B" w14:textId="77777777" w:rsidTr="001026EF">
        <w:trPr>
          <w:trHeight w:val="276"/>
        </w:trPr>
        <w:tc>
          <w:tcPr>
            <w:tcW w:w="1340" w:type="dxa"/>
            <w:tcBorders>
              <w:top w:val="nil"/>
              <w:left w:val="nil"/>
              <w:bottom w:val="nil"/>
              <w:right w:val="nil"/>
            </w:tcBorders>
            <w:shd w:val="clear" w:color="auto" w:fill="auto"/>
            <w:vAlign w:val="center"/>
            <w:hideMark/>
          </w:tcPr>
          <w:p w14:paraId="0C14968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05893</w:t>
            </w:r>
          </w:p>
        </w:tc>
        <w:tc>
          <w:tcPr>
            <w:tcW w:w="6173" w:type="dxa"/>
            <w:tcBorders>
              <w:top w:val="nil"/>
              <w:left w:val="nil"/>
              <w:bottom w:val="nil"/>
              <w:right w:val="nil"/>
            </w:tcBorders>
            <w:shd w:val="clear" w:color="auto" w:fill="auto"/>
            <w:vAlign w:val="center"/>
            <w:hideMark/>
          </w:tcPr>
          <w:p w14:paraId="0CDFEED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YONDÓ</w:t>
            </w:r>
          </w:p>
        </w:tc>
        <w:tc>
          <w:tcPr>
            <w:tcW w:w="567" w:type="dxa"/>
            <w:tcBorders>
              <w:top w:val="nil"/>
              <w:left w:val="nil"/>
              <w:bottom w:val="nil"/>
              <w:right w:val="nil"/>
            </w:tcBorders>
          </w:tcPr>
          <w:p w14:paraId="230B4BA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5D9BB18" w14:textId="5A5C53E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13.715.439.381</w:t>
            </w:r>
          </w:p>
        </w:tc>
      </w:tr>
      <w:tr w:rsidR="00C95903" w:rsidRPr="00A972FD" w14:paraId="68DEFDD5" w14:textId="77777777" w:rsidTr="001026EF">
        <w:trPr>
          <w:trHeight w:val="276"/>
        </w:trPr>
        <w:tc>
          <w:tcPr>
            <w:tcW w:w="1340" w:type="dxa"/>
            <w:tcBorders>
              <w:top w:val="nil"/>
              <w:left w:val="nil"/>
              <w:bottom w:val="nil"/>
              <w:right w:val="nil"/>
            </w:tcBorders>
            <w:shd w:val="clear" w:color="auto" w:fill="auto"/>
            <w:vAlign w:val="center"/>
            <w:hideMark/>
          </w:tcPr>
          <w:p w14:paraId="385612C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05895</w:t>
            </w:r>
          </w:p>
        </w:tc>
        <w:tc>
          <w:tcPr>
            <w:tcW w:w="6173" w:type="dxa"/>
            <w:tcBorders>
              <w:top w:val="nil"/>
              <w:left w:val="nil"/>
              <w:bottom w:val="nil"/>
              <w:right w:val="nil"/>
            </w:tcBorders>
            <w:shd w:val="clear" w:color="auto" w:fill="auto"/>
            <w:vAlign w:val="center"/>
            <w:hideMark/>
          </w:tcPr>
          <w:p w14:paraId="591C68F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ZARAGOZA</w:t>
            </w:r>
          </w:p>
        </w:tc>
        <w:tc>
          <w:tcPr>
            <w:tcW w:w="567" w:type="dxa"/>
            <w:tcBorders>
              <w:top w:val="nil"/>
              <w:left w:val="nil"/>
              <w:bottom w:val="nil"/>
              <w:right w:val="nil"/>
            </w:tcBorders>
          </w:tcPr>
          <w:p w14:paraId="73DEB47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1F3966F" w14:textId="0362799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869.422.459</w:t>
            </w:r>
          </w:p>
        </w:tc>
      </w:tr>
      <w:tr w:rsidR="00C95903" w:rsidRPr="00A972FD" w14:paraId="040EAA12" w14:textId="77777777" w:rsidTr="001026EF">
        <w:trPr>
          <w:trHeight w:val="276"/>
        </w:trPr>
        <w:tc>
          <w:tcPr>
            <w:tcW w:w="1340" w:type="dxa"/>
            <w:tcBorders>
              <w:top w:val="nil"/>
              <w:left w:val="nil"/>
              <w:bottom w:val="nil"/>
              <w:right w:val="nil"/>
            </w:tcBorders>
            <w:shd w:val="clear" w:color="auto" w:fill="auto"/>
            <w:vAlign w:val="center"/>
            <w:hideMark/>
          </w:tcPr>
          <w:p w14:paraId="4DBCC89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w:t>
            </w:r>
          </w:p>
        </w:tc>
        <w:tc>
          <w:tcPr>
            <w:tcW w:w="6173" w:type="dxa"/>
            <w:tcBorders>
              <w:top w:val="nil"/>
              <w:left w:val="nil"/>
              <w:bottom w:val="nil"/>
              <w:right w:val="nil"/>
            </w:tcBorders>
            <w:shd w:val="clear" w:color="auto" w:fill="auto"/>
            <w:vAlign w:val="center"/>
            <w:hideMark/>
          </w:tcPr>
          <w:p w14:paraId="5E683E7E"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ATLÁNTICO</w:t>
            </w:r>
          </w:p>
        </w:tc>
        <w:tc>
          <w:tcPr>
            <w:tcW w:w="567" w:type="dxa"/>
            <w:tcBorders>
              <w:top w:val="nil"/>
              <w:left w:val="nil"/>
              <w:bottom w:val="nil"/>
              <w:right w:val="nil"/>
            </w:tcBorders>
          </w:tcPr>
          <w:p w14:paraId="1C2BFCF1"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6032485B" w14:textId="41BD7485"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2.348.319.194</w:t>
            </w:r>
          </w:p>
        </w:tc>
      </w:tr>
      <w:tr w:rsidR="00C95903" w:rsidRPr="00A972FD" w14:paraId="3DBB84EF" w14:textId="77777777" w:rsidTr="001026EF">
        <w:trPr>
          <w:trHeight w:val="276"/>
        </w:trPr>
        <w:tc>
          <w:tcPr>
            <w:tcW w:w="1340" w:type="dxa"/>
            <w:tcBorders>
              <w:top w:val="nil"/>
              <w:left w:val="nil"/>
              <w:bottom w:val="nil"/>
              <w:right w:val="nil"/>
            </w:tcBorders>
            <w:shd w:val="clear" w:color="auto" w:fill="auto"/>
            <w:vAlign w:val="center"/>
            <w:hideMark/>
          </w:tcPr>
          <w:p w14:paraId="419F344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08001</w:t>
            </w:r>
          </w:p>
        </w:tc>
        <w:tc>
          <w:tcPr>
            <w:tcW w:w="6173" w:type="dxa"/>
            <w:tcBorders>
              <w:top w:val="nil"/>
              <w:left w:val="nil"/>
              <w:bottom w:val="nil"/>
              <w:right w:val="nil"/>
            </w:tcBorders>
            <w:shd w:val="clear" w:color="auto" w:fill="auto"/>
            <w:vAlign w:val="center"/>
            <w:hideMark/>
          </w:tcPr>
          <w:p w14:paraId="13A65DE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BARRANQUILLA</w:t>
            </w:r>
          </w:p>
        </w:tc>
        <w:tc>
          <w:tcPr>
            <w:tcW w:w="567" w:type="dxa"/>
            <w:tcBorders>
              <w:top w:val="nil"/>
              <w:left w:val="nil"/>
              <w:bottom w:val="nil"/>
              <w:right w:val="nil"/>
            </w:tcBorders>
          </w:tcPr>
          <w:p w14:paraId="591F27C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06DC215" w14:textId="5E936F3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961.497</w:t>
            </w:r>
          </w:p>
        </w:tc>
      </w:tr>
      <w:tr w:rsidR="00C95903" w:rsidRPr="00A972FD" w14:paraId="15627920" w14:textId="77777777" w:rsidTr="001026EF">
        <w:trPr>
          <w:trHeight w:val="276"/>
        </w:trPr>
        <w:tc>
          <w:tcPr>
            <w:tcW w:w="1340" w:type="dxa"/>
            <w:tcBorders>
              <w:top w:val="nil"/>
              <w:left w:val="nil"/>
              <w:bottom w:val="nil"/>
              <w:right w:val="nil"/>
            </w:tcBorders>
            <w:shd w:val="clear" w:color="auto" w:fill="auto"/>
            <w:vAlign w:val="center"/>
            <w:hideMark/>
          </w:tcPr>
          <w:p w14:paraId="5DE78E7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08078</w:t>
            </w:r>
          </w:p>
        </w:tc>
        <w:tc>
          <w:tcPr>
            <w:tcW w:w="6173" w:type="dxa"/>
            <w:tcBorders>
              <w:top w:val="nil"/>
              <w:left w:val="nil"/>
              <w:bottom w:val="nil"/>
              <w:right w:val="nil"/>
            </w:tcBorders>
            <w:shd w:val="clear" w:color="auto" w:fill="auto"/>
            <w:vAlign w:val="center"/>
            <w:hideMark/>
          </w:tcPr>
          <w:p w14:paraId="1751CD5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BARANOA</w:t>
            </w:r>
          </w:p>
        </w:tc>
        <w:tc>
          <w:tcPr>
            <w:tcW w:w="567" w:type="dxa"/>
            <w:tcBorders>
              <w:top w:val="nil"/>
              <w:left w:val="nil"/>
              <w:bottom w:val="nil"/>
              <w:right w:val="nil"/>
            </w:tcBorders>
          </w:tcPr>
          <w:p w14:paraId="71F0A60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84049F8" w14:textId="1B4645C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255.293</w:t>
            </w:r>
          </w:p>
        </w:tc>
      </w:tr>
      <w:tr w:rsidR="00C95903" w:rsidRPr="00A972FD" w14:paraId="41B27FB4" w14:textId="77777777" w:rsidTr="001026EF">
        <w:trPr>
          <w:trHeight w:val="276"/>
        </w:trPr>
        <w:tc>
          <w:tcPr>
            <w:tcW w:w="1340" w:type="dxa"/>
            <w:tcBorders>
              <w:top w:val="nil"/>
              <w:left w:val="nil"/>
              <w:bottom w:val="nil"/>
              <w:right w:val="nil"/>
            </w:tcBorders>
            <w:shd w:val="clear" w:color="auto" w:fill="auto"/>
            <w:vAlign w:val="center"/>
            <w:hideMark/>
          </w:tcPr>
          <w:p w14:paraId="7DCD85C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08372</w:t>
            </w:r>
          </w:p>
        </w:tc>
        <w:tc>
          <w:tcPr>
            <w:tcW w:w="6173" w:type="dxa"/>
            <w:tcBorders>
              <w:top w:val="nil"/>
              <w:left w:val="nil"/>
              <w:bottom w:val="nil"/>
              <w:right w:val="nil"/>
            </w:tcBorders>
            <w:shd w:val="clear" w:color="auto" w:fill="auto"/>
            <w:vAlign w:val="center"/>
            <w:hideMark/>
          </w:tcPr>
          <w:p w14:paraId="50923C9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JUAN DE ACOSTA</w:t>
            </w:r>
          </w:p>
        </w:tc>
        <w:tc>
          <w:tcPr>
            <w:tcW w:w="567" w:type="dxa"/>
            <w:tcBorders>
              <w:top w:val="nil"/>
              <w:left w:val="nil"/>
              <w:bottom w:val="nil"/>
              <w:right w:val="nil"/>
            </w:tcBorders>
          </w:tcPr>
          <w:p w14:paraId="5EEDBAE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52B85A3" w14:textId="381D811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70.345</w:t>
            </w:r>
          </w:p>
        </w:tc>
      </w:tr>
      <w:tr w:rsidR="00C95903" w:rsidRPr="00A972FD" w14:paraId="0CDEA948" w14:textId="77777777" w:rsidTr="001026EF">
        <w:trPr>
          <w:trHeight w:val="276"/>
        </w:trPr>
        <w:tc>
          <w:tcPr>
            <w:tcW w:w="1340" w:type="dxa"/>
            <w:tcBorders>
              <w:top w:val="nil"/>
              <w:left w:val="nil"/>
              <w:bottom w:val="nil"/>
              <w:right w:val="nil"/>
            </w:tcBorders>
            <w:shd w:val="clear" w:color="auto" w:fill="auto"/>
            <w:vAlign w:val="center"/>
            <w:hideMark/>
          </w:tcPr>
          <w:p w14:paraId="77D9ECC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08421</w:t>
            </w:r>
          </w:p>
        </w:tc>
        <w:tc>
          <w:tcPr>
            <w:tcW w:w="6173" w:type="dxa"/>
            <w:tcBorders>
              <w:top w:val="nil"/>
              <w:left w:val="nil"/>
              <w:bottom w:val="nil"/>
              <w:right w:val="nil"/>
            </w:tcBorders>
            <w:shd w:val="clear" w:color="auto" w:fill="auto"/>
            <w:vAlign w:val="center"/>
            <w:hideMark/>
          </w:tcPr>
          <w:p w14:paraId="7E5DD76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LURUACO</w:t>
            </w:r>
          </w:p>
        </w:tc>
        <w:tc>
          <w:tcPr>
            <w:tcW w:w="567" w:type="dxa"/>
            <w:tcBorders>
              <w:top w:val="nil"/>
              <w:left w:val="nil"/>
              <w:bottom w:val="nil"/>
              <w:right w:val="nil"/>
            </w:tcBorders>
          </w:tcPr>
          <w:p w14:paraId="54A9F01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11D51F9" w14:textId="6127F33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3.146.032</w:t>
            </w:r>
          </w:p>
        </w:tc>
      </w:tr>
      <w:tr w:rsidR="00C95903" w:rsidRPr="00A972FD" w14:paraId="1A83A082" w14:textId="77777777" w:rsidTr="001026EF">
        <w:trPr>
          <w:trHeight w:val="276"/>
        </w:trPr>
        <w:tc>
          <w:tcPr>
            <w:tcW w:w="1340" w:type="dxa"/>
            <w:tcBorders>
              <w:top w:val="nil"/>
              <w:left w:val="nil"/>
              <w:bottom w:val="nil"/>
              <w:right w:val="nil"/>
            </w:tcBorders>
            <w:shd w:val="clear" w:color="auto" w:fill="auto"/>
            <w:vAlign w:val="center"/>
            <w:hideMark/>
          </w:tcPr>
          <w:p w14:paraId="5510F15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08433</w:t>
            </w:r>
          </w:p>
        </w:tc>
        <w:tc>
          <w:tcPr>
            <w:tcW w:w="6173" w:type="dxa"/>
            <w:tcBorders>
              <w:top w:val="nil"/>
              <w:left w:val="nil"/>
              <w:bottom w:val="nil"/>
              <w:right w:val="nil"/>
            </w:tcBorders>
            <w:shd w:val="clear" w:color="auto" w:fill="auto"/>
            <w:vAlign w:val="center"/>
            <w:hideMark/>
          </w:tcPr>
          <w:p w14:paraId="0606992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MALAMBO</w:t>
            </w:r>
          </w:p>
        </w:tc>
        <w:tc>
          <w:tcPr>
            <w:tcW w:w="567" w:type="dxa"/>
            <w:tcBorders>
              <w:top w:val="nil"/>
              <w:left w:val="nil"/>
              <w:bottom w:val="nil"/>
              <w:right w:val="nil"/>
            </w:tcBorders>
          </w:tcPr>
          <w:p w14:paraId="45C0AF5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62F2AA4" w14:textId="166BEF1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198.164</w:t>
            </w:r>
          </w:p>
        </w:tc>
      </w:tr>
      <w:tr w:rsidR="00C95903" w:rsidRPr="00A972FD" w14:paraId="454327A0" w14:textId="77777777" w:rsidTr="001026EF">
        <w:trPr>
          <w:trHeight w:val="276"/>
        </w:trPr>
        <w:tc>
          <w:tcPr>
            <w:tcW w:w="1340" w:type="dxa"/>
            <w:tcBorders>
              <w:top w:val="nil"/>
              <w:left w:val="nil"/>
              <w:bottom w:val="nil"/>
              <w:right w:val="nil"/>
            </w:tcBorders>
            <w:shd w:val="clear" w:color="auto" w:fill="auto"/>
            <w:vAlign w:val="center"/>
            <w:hideMark/>
          </w:tcPr>
          <w:p w14:paraId="46B1674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08436</w:t>
            </w:r>
          </w:p>
        </w:tc>
        <w:tc>
          <w:tcPr>
            <w:tcW w:w="6173" w:type="dxa"/>
            <w:tcBorders>
              <w:top w:val="nil"/>
              <w:left w:val="nil"/>
              <w:bottom w:val="nil"/>
              <w:right w:val="nil"/>
            </w:tcBorders>
            <w:shd w:val="clear" w:color="auto" w:fill="auto"/>
            <w:vAlign w:val="center"/>
            <w:hideMark/>
          </w:tcPr>
          <w:p w14:paraId="1ED3F6A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MANATÍ</w:t>
            </w:r>
          </w:p>
        </w:tc>
        <w:tc>
          <w:tcPr>
            <w:tcW w:w="567" w:type="dxa"/>
            <w:tcBorders>
              <w:top w:val="nil"/>
              <w:left w:val="nil"/>
              <w:bottom w:val="nil"/>
              <w:right w:val="nil"/>
            </w:tcBorders>
          </w:tcPr>
          <w:p w14:paraId="7A36CAC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4A9E857" w14:textId="0C141A0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257.213</w:t>
            </w:r>
          </w:p>
        </w:tc>
      </w:tr>
      <w:tr w:rsidR="00C95903" w:rsidRPr="00A972FD" w14:paraId="37DABD06" w14:textId="77777777" w:rsidTr="001026EF">
        <w:trPr>
          <w:trHeight w:val="276"/>
        </w:trPr>
        <w:tc>
          <w:tcPr>
            <w:tcW w:w="1340" w:type="dxa"/>
            <w:tcBorders>
              <w:top w:val="nil"/>
              <w:left w:val="nil"/>
              <w:bottom w:val="nil"/>
              <w:right w:val="nil"/>
            </w:tcBorders>
            <w:shd w:val="clear" w:color="auto" w:fill="auto"/>
            <w:vAlign w:val="center"/>
            <w:hideMark/>
          </w:tcPr>
          <w:p w14:paraId="3C53ECA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08520</w:t>
            </w:r>
          </w:p>
        </w:tc>
        <w:tc>
          <w:tcPr>
            <w:tcW w:w="6173" w:type="dxa"/>
            <w:tcBorders>
              <w:top w:val="nil"/>
              <w:left w:val="nil"/>
              <w:bottom w:val="nil"/>
              <w:right w:val="nil"/>
            </w:tcBorders>
            <w:shd w:val="clear" w:color="auto" w:fill="auto"/>
            <w:vAlign w:val="center"/>
            <w:hideMark/>
          </w:tcPr>
          <w:p w14:paraId="7AABBAF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PALMAR DE VARELA</w:t>
            </w:r>
          </w:p>
        </w:tc>
        <w:tc>
          <w:tcPr>
            <w:tcW w:w="567" w:type="dxa"/>
            <w:tcBorders>
              <w:top w:val="nil"/>
              <w:left w:val="nil"/>
              <w:bottom w:val="nil"/>
              <w:right w:val="nil"/>
            </w:tcBorders>
          </w:tcPr>
          <w:p w14:paraId="5ECD867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9302A7D" w14:textId="230DADB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112.571</w:t>
            </w:r>
          </w:p>
        </w:tc>
      </w:tr>
      <w:tr w:rsidR="00C95903" w:rsidRPr="00A972FD" w14:paraId="3EB256CD" w14:textId="77777777" w:rsidTr="001026EF">
        <w:trPr>
          <w:trHeight w:val="276"/>
        </w:trPr>
        <w:tc>
          <w:tcPr>
            <w:tcW w:w="1340" w:type="dxa"/>
            <w:tcBorders>
              <w:top w:val="nil"/>
              <w:left w:val="nil"/>
              <w:bottom w:val="nil"/>
              <w:right w:val="nil"/>
            </w:tcBorders>
            <w:shd w:val="clear" w:color="auto" w:fill="auto"/>
            <w:vAlign w:val="center"/>
            <w:hideMark/>
          </w:tcPr>
          <w:p w14:paraId="5D92712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08573</w:t>
            </w:r>
          </w:p>
        </w:tc>
        <w:tc>
          <w:tcPr>
            <w:tcW w:w="6173" w:type="dxa"/>
            <w:tcBorders>
              <w:top w:val="nil"/>
              <w:left w:val="nil"/>
              <w:bottom w:val="nil"/>
              <w:right w:val="nil"/>
            </w:tcBorders>
            <w:shd w:val="clear" w:color="auto" w:fill="auto"/>
            <w:vAlign w:val="center"/>
            <w:hideMark/>
          </w:tcPr>
          <w:p w14:paraId="560D086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COLOMBIA</w:t>
            </w:r>
          </w:p>
        </w:tc>
        <w:tc>
          <w:tcPr>
            <w:tcW w:w="567" w:type="dxa"/>
            <w:tcBorders>
              <w:top w:val="nil"/>
              <w:left w:val="nil"/>
              <w:bottom w:val="nil"/>
              <w:right w:val="nil"/>
            </w:tcBorders>
          </w:tcPr>
          <w:p w14:paraId="29DCDD4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D07C8E2" w14:textId="0DAC664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3.133.011</w:t>
            </w:r>
          </w:p>
        </w:tc>
      </w:tr>
      <w:tr w:rsidR="00C95903" w:rsidRPr="00A972FD" w14:paraId="7A87F695" w14:textId="77777777" w:rsidTr="001026EF">
        <w:trPr>
          <w:trHeight w:val="276"/>
        </w:trPr>
        <w:tc>
          <w:tcPr>
            <w:tcW w:w="1340" w:type="dxa"/>
            <w:tcBorders>
              <w:top w:val="nil"/>
              <w:left w:val="nil"/>
              <w:bottom w:val="nil"/>
              <w:right w:val="nil"/>
            </w:tcBorders>
            <w:shd w:val="clear" w:color="auto" w:fill="auto"/>
            <w:vAlign w:val="center"/>
            <w:hideMark/>
          </w:tcPr>
          <w:p w14:paraId="5AB8C20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08606</w:t>
            </w:r>
          </w:p>
        </w:tc>
        <w:tc>
          <w:tcPr>
            <w:tcW w:w="6173" w:type="dxa"/>
            <w:tcBorders>
              <w:top w:val="nil"/>
              <w:left w:val="nil"/>
              <w:bottom w:val="nil"/>
              <w:right w:val="nil"/>
            </w:tcBorders>
            <w:shd w:val="clear" w:color="auto" w:fill="auto"/>
            <w:vAlign w:val="center"/>
            <w:hideMark/>
          </w:tcPr>
          <w:p w14:paraId="7CF7576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REPELÓN</w:t>
            </w:r>
          </w:p>
        </w:tc>
        <w:tc>
          <w:tcPr>
            <w:tcW w:w="567" w:type="dxa"/>
            <w:tcBorders>
              <w:top w:val="nil"/>
              <w:left w:val="nil"/>
              <w:bottom w:val="nil"/>
              <w:right w:val="nil"/>
            </w:tcBorders>
          </w:tcPr>
          <w:p w14:paraId="66C1A5E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7E22A92" w14:textId="1922CA9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13.115.487</w:t>
            </w:r>
          </w:p>
        </w:tc>
      </w:tr>
      <w:tr w:rsidR="00C95903" w:rsidRPr="00A972FD" w14:paraId="347E722D" w14:textId="77777777" w:rsidTr="001026EF">
        <w:trPr>
          <w:trHeight w:val="276"/>
        </w:trPr>
        <w:tc>
          <w:tcPr>
            <w:tcW w:w="1340" w:type="dxa"/>
            <w:tcBorders>
              <w:top w:val="nil"/>
              <w:left w:val="nil"/>
              <w:bottom w:val="nil"/>
              <w:right w:val="nil"/>
            </w:tcBorders>
            <w:shd w:val="clear" w:color="auto" w:fill="auto"/>
            <w:vAlign w:val="center"/>
            <w:hideMark/>
          </w:tcPr>
          <w:p w14:paraId="4D0BA04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08634</w:t>
            </w:r>
          </w:p>
        </w:tc>
        <w:tc>
          <w:tcPr>
            <w:tcW w:w="6173" w:type="dxa"/>
            <w:tcBorders>
              <w:top w:val="nil"/>
              <w:left w:val="nil"/>
              <w:bottom w:val="nil"/>
              <w:right w:val="nil"/>
            </w:tcBorders>
            <w:shd w:val="clear" w:color="auto" w:fill="auto"/>
            <w:vAlign w:val="center"/>
            <w:hideMark/>
          </w:tcPr>
          <w:p w14:paraId="521077D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SABANAGRANDE</w:t>
            </w:r>
          </w:p>
        </w:tc>
        <w:tc>
          <w:tcPr>
            <w:tcW w:w="567" w:type="dxa"/>
            <w:tcBorders>
              <w:top w:val="nil"/>
              <w:left w:val="nil"/>
              <w:bottom w:val="nil"/>
              <w:right w:val="nil"/>
            </w:tcBorders>
          </w:tcPr>
          <w:p w14:paraId="37A57C2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CD362B4" w14:textId="2E0602C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1.178.585</w:t>
            </w:r>
          </w:p>
        </w:tc>
      </w:tr>
      <w:tr w:rsidR="00C95903" w:rsidRPr="00A972FD" w14:paraId="5BD89F2A" w14:textId="77777777" w:rsidTr="001026EF">
        <w:trPr>
          <w:trHeight w:val="276"/>
        </w:trPr>
        <w:tc>
          <w:tcPr>
            <w:tcW w:w="1340" w:type="dxa"/>
            <w:tcBorders>
              <w:top w:val="nil"/>
              <w:left w:val="nil"/>
              <w:bottom w:val="nil"/>
              <w:right w:val="nil"/>
            </w:tcBorders>
            <w:shd w:val="clear" w:color="auto" w:fill="auto"/>
            <w:vAlign w:val="center"/>
            <w:hideMark/>
          </w:tcPr>
          <w:p w14:paraId="71EEF99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08638</w:t>
            </w:r>
          </w:p>
        </w:tc>
        <w:tc>
          <w:tcPr>
            <w:tcW w:w="6173" w:type="dxa"/>
            <w:tcBorders>
              <w:top w:val="nil"/>
              <w:left w:val="nil"/>
              <w:bottom w:val="nil"/>
              <w:right w:val="nil"/>
            </w:tcBorders>
            <w:shd w:val="clear" w:color="auto" w:fill="auto"/>
            <w:vAlign w:val="center"/>
            <w:hideMark/>
          </w:tcPr>
          <w:p w14:paraId="77E92BF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SABANALARGA</w:t>
            </w:r>
          </w:p>
        </w:tc>
        <w:tc>
          <w:tcPr>
            <w:tcW w:w="567" w:type="dxa"/>
            <w:tcBorders>
              <w:top w:val="nil"/>
              <w:left w:val="nil"/>
              <w:bottom w:val="nil"/>
              <w:right w:val="nil"/>
            </w:tcBorders>
          </w:tcPr>
          <w:p w14:paraId="2554736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7492336" w14:textId="6299120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2.323.646.540</w:t>
            </w:r>
          </w:p>
        </w:tc>
      </w:tr>
      <w:tr w:rsidR="00C95903" w:rsidRPr="00A972FD" w14:paraId="53349776" w14:textId="77777777" w:rsidTr="001026EF">
        <w:trPr>
          <w:trHeight w:val="276"/>
        </w:trPr>
        <w:tc>
          <w:tcPr>
            <w:tcW w:w="1340" w:type="dxa"/>
            <w:tcBorders>
              <w:top w:val="nil"/>
              <w:left w:val="nil"/>
              <w:bottom w:val="nil"/>
              <w:right w:val="nil"/>
            </w:tcBorders>
            <w:shd w:val="clear" w:color="auto" w:fill="auto"/>
            <w:vAlign w:val="center"/>
            <w:hideMark/>
          </w:tcPr>
          <w:p w14:paraId="205EF23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08685</w:t>
            </w:r>
          </w:p>
        </w:tc>
        <w:tc>
          <w:tcPr>
            <w:tcW w:w="6173" w:type="dxa"/>
            <w:tcBorders>
              <w:top w:val="nil"/>
              <w:left w:val="nil"/>
              <w:bottom w:val="nil"/>
              <w:right w:val="nil"/>
            </w:tcBorders>
            <w:shd w:val="clear" w:color="auto" w:fill="auto"/>
            <w:vAlign w:val="center"/>
            <w:hideMark/>
          </w:tcPr>
          <w:p w14:paraId="757EE74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SANTO TOMÁS</w:t>
            </w:r>
          </w:p>
        </w:tc>
        <w:tc>
          <w:tcPr>
            <w:tcW w:w="567" w:type="dxa"/>
            <w:tcBorders>
              <w:top w:val="nil"/>
              <w:left w:val="nil"/>
              <w:bottom w:val="nil"/>
              <w:right w:val="nil"/>
            </w:tcBorders>
          </w:tcPr>
          <w:p w14:paraId="3C6BB4F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07C14BF" w14:textId="33DCE5E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1.253.833</w:t>
            </w:r>
          </w:p>
        </w:tc>
      </w:tr>
      <w:tr w:rsidR="00C95903" w:rsidRPr="00A972FD" w14:paraId="6E1D1F13" w14:textId="77777777" w:rsidTr="001026EF">
        <w:trPr>
          <w:trHeight w:val="276"/>
        </w:trPr>
        <w:tc>
          <w:tcPr>
            <w:tcW w:w="1340" w:type="dxa"/>
            <w:tcBorders>
              <w:top w:val="nil"/>
              <w:left w:val="nil"/>
              <w:bottom w:val="nil"/>
              <w:right w:val="nil"/>
            </w:tcBorders>
            <w:shd w:val="clear" w:color="auto" w:fill="auto"/>
            <w:vAlign w:val="center"/>
            <w:hideMark/>
          </w:tcPr>
          <w:p w14:paraId="23A36CE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08832</w:t>
            </w:r>
          </w:p>
        </w:tc>
        <w:tc>
          <w:tcPr>
            <w:tcW w:w="6173" w:type="dxa"/>
            <w:tcBorders>
              <w:top w:val="nil"/>
              <w:left w:val="nil"/>
              <w:bottom w:val="nil"/>
              <w:right w:val="nil"/>
            </w:tcBorders>
            <w:shd w:val="clear" w:color="auto" w:fill="auto"/>
            <w:vAlign w:val="center"/>
            <w:hideMark/>
          </w:tcPr>
          <w:p w14:paraId="4F96788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TUBARÁ</w:t>
            </w:r>
          </w:p>
        </w:tc>
        <w:tc>
          <w:tcPr>
            <w:tcW w:w="567" w:type="dxa"/>
            <w:tcBorders>
              <w:top w:val="nil"/>
              <w:left w:val="nil"/>
              <w:bottom w:val="nil"/>
              <w:right w:val="nil"/>
            </w:tcBorders>
          </w:tcPr>
          <w:p w14:paraId="7F744EF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A9A578A" w14:textId="0B0950F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990.623</w:t>
            </w:r>
          </w:p>
        </w:tc>
      </w:tr>
      <w:tr w:rsidR="00C95903" w:rsidRPr="00A972FD" w14:paraId="76B3FF72" w14:textId="77777777" w:rsidTr="001026EF">
        <w:trPr>
          <w:trHeight w:val="276"/>
        </w:trPr>
        <w:tc>
          <w:tcPr>
            <w:tcW w:w="1340" w:type="dxa"/>
            <w:tcBorders>
              <w:top w:val="nil"/>
              <w:left w:val="nil"/>
              <w:bottom w:val="nil"/>
              <w:right w:val="nil"/>
            </w:tcBorders>
            <w:shd w:val="clear" w:color="auto" w:fill="auto"/>
            <w:vAlign w:val="center"/>
            <w:hideMark/>
          </w:tcPr>
          <w:p w14:paraId="6E3E02D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11</w:t>
            </w:r>
          </w:p>
        </w:tc>
        <w:tc>
          <w:tcPr>
            <w:tcW w:w="6173" w:type="dxa"/>
            <w:tcBorders>
              <w:top w:val="nil"/>
              <w:left w:val="nil"/>
              <w:bottom w:val="nil"/>
              <w:right w:val="nil"/>
            </w:tcBorders>
            <w:shd w:val="clear" w:color="auto" w:fill="auto"/>
            <w:vAlign w:val="center"/>
            <w:hideMark/>
          </w:tcPr>
          <w:p w14:paraId="5C005536"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BOGOTÁ, D.C.</w:t>
            </w:r>
          </w:p>
        </w:tc>
        <w:tc>
          <w:tcPr>
            <w:tcW w:w="567" w:type="dxa"/>
            <w:tcBorders>
              <w:top w:val="nil"/>
              <w:left w:val="nil"/>
              <w:bottom w:val="nil"/>
              <w:right w:val="nil"/>
            </w:tcBorders>
          </w:tcPr>
          <w:p w14:paraId="15BE9886"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13D1E7BD" w14:textId="2C06A397"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29.612.551</w:t>
            </w:r>
          </w:p>
        </w:tc>
      </w:tr>
      <w:tr w:rsidR="00C95903" w:rsidRPr="00A972FD" w14:paraId="4D6B3A83" w14:textId="77777777" w:rsidTr="001026EF">
        <w:trPr>
          <w:trHeight w:val="276"/>
        </w:trPr>
        <w:tc>
          <w:tcPr>
            <w:tcW w:w="1340" w:type="dxa"/>
            <w:tcBorders>
              <w:top w:val="nil"/>
              <w:left w:val="nil"/>
              <w:bottom w:val="nil"/>
              <w:right w:val="nil"/>
            </w:tcBorders>
            <w:shd w:val="clear" w:color="auto" w:fill="auto"/>
            <w:vAlign w:val="center"/>
            <w:hideMark/>
          </w:tcPr>
          <w:p w14:paraId="725BA4A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11001</w:t>
            </w:r>
          </w:p>
        </w:tc>
        <w:tc>
          <w:tcPr>
            <w:tcW w:w="6173" w:type="dxa"/>
            <w:tcBorders>
              <w:top w:val="nil"/>
              <w:left w:val="nil"/>
              <w:bottom w:val="nil"/>
              <w:right w:val="nil"/>
            </w:tcBorders>
            <w:shd w:val="clear" w:color="auto" w:fill="auto"/>
            <w:vAlign w:val="center"/>
            <w:hideMark/>
          </w:tcPr>
          <w:p w14:paraId="40C9B98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BOGOTÁ D.C. DE BOGOTÁ, D.C.</w:t>
            </w:r>
          </w:p>
        </w:tc>
        <w:tc>
          <w:tcPr>
            <w:tcW w:w="567" w:type="dxa"/>
            <w:tcBorders>
              <w:top w:val="nil"/>
              <w:left w:val="nil"/>
              <w:bottom w:val="nil"/>
              <w:right w:val="nil"/>
            </w:tcBorders>
          </w:tcPr>
          <w:p w14:paraId="0321805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5DFFFF6" w14:textId="4BEDF6C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29.612.551</w:t>
            </w:r>
          </w:p>
        </w:tc>
      </w:tr>
      <w:tr w:rsidR="00C95903" w:rsidRPr="00A972FD" w14:paraId="6BA069E2" w14:textId="77777777" w:rsidTr="001026EF">
        <w:trPr>
          <w:trHeight w:val="276"/>
        </w:trPr>
        <w:tc>
          <w:tcPr>
            <w:tcW w:w="1340" w:type="dxa"/>
            <w:tcBorders>
              <w:top w:val="nil"/>
              <w:left w:val="nil"/>
              <w:bottom w:val="nil"/>
              <w:right w:val="nil"/>
            </w:tcBorders>
            <w:shd w:val="clear" w:color="auto" w:fill="auto"/>
            <w:vAlign w:val="center"/>
            <w:hideMark/>
          </w:tcPr>
          <w:p w14:paraId="25B08BA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w:t>
            </w:r>
          </w:p>
        </w:tc>
        <w:tc>
          <w:tcPr>
            <w:tcW w:w="6173" w:type="dxa"/>
            <w:tcBorders>
              <w:top w:val="nil"/>
              <w:left w:val="nil"/>
              <w:bottom w:val="nil"/>
              <w:right w:val="nil"/>
            </w:tcBorders>
            <w:shd w:val="clear" w:color="auto" w:fill="auto"/>
            <w:vAlign w:val="center"/>
            <w:hideMark/>
          </w:tcPr>
          <w:p w14:paraId="00E989BE"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BOLÍVAR</w:t>
            </w:r>
          </w:p>
        </w:tc>
        <w:tc>
          <w:tcPr>
            <w:tcW w:w="567" w:type="dxa"/>
            <w:tcBorders>
              <w:top w:val="nil"/>
              <w:left w:val="nil"/>
              <w:bottom w:val="nil"/>
              <w:right w:val="nil"/>
            </w:tcBorders>
          </w:tcPr>
          <w:p w14:paraId="26A7530A"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1A55E0DE" w14:textId="37467FF3"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16.485.453.331</w:t>
            </w:r>
          </w:p>
        </w:tc>
      </w:tr>
      <w:tr w:rsidR="00C95903" w:rsidRPr="00A972FD" w14:paraId="1844393D" w14:textId="77777777" w:rsidTr="001026EF">
        <w:trPr>
          <w:trHeight w:val="276"/>
        </w:trPr>
        <w:tc>
          <w:tcPr>
            <w:tcW w:w="1340" w:type="dxa"/>
            <w:tcBorders>
              <w:top w:val="nil"/>
              <w:left w:val="nil"/>
              <w:bottom w:val="nil"/>
              <w:right w:val="nil"/>
            </w:tcBorders>
            <w:shd w:val="clear" w:color="auto" w:fill="auto"/>
            <w:vAlign w:val="center"/>
            <w:hideMark/>
          </w:tcPr>
          <w:p w14:paraId="040AE22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13001</w:t>
            </w:r>
          </w:p>
        </w:tc>
        <w:tc>
          <w:tcPr>
            <w:tcW w:w="6173" w:type="dxa"/>
            <w:tcBorders>
              <w:top w:val="nil"/>
              <w:left w:val="nil"/>
              <w:bottom w:val="nil"/>
              <w:right w:val="nil"/>
            </w:tcBorders>
            <w:shd w:val="clear" w:color="auto" w:fill="auto"/>
            <w:vAlign w:val="center"/>
            <w:hideMark/>
          </w:tcPr>
          <w:p w14:paraId="3092A25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CARTAGENA DE INDIAS</w:t>
            </w:r>
          </w:p>
        </w:tc>
        <w:tc>
          <w:tcPr>
            <w:tcW w:w="567" w:type="dxa"/>
            <w:tcBorders>
              <w:top w:val="nil"/>
              <w:left w:val="nil"/>
              <w:bottom w:val="nil"/>
              <w:right w:val="nil"/>
            </w:tcBorders>
          </w:tcPr>
          <w:p w14:paraId="5D83470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46B024F" w14:textId="7C29753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31.525.241</w:t>
            </w:r>
          </w:p>
        </w:tc>
      </w:tr>
      <w:tr w:rsidR="00C95903" w:rsidRPr="00A972FD" w14:paraId="73E33E8F" w14:textId="77777777" w:rsidTr="001026EF">
        <w:trPr>
          <w:trHeight w:val="276"/>
        </w:trPr>
        <w:tc>
          <w:tcPr>
            <w:tcW w:w="1340" w:type="dxa"/>
            <w:tcBorders>
              <w:top w:val="nil"/>
              <w:left w:val="nil"/>
              <w:bottom w:val="nil"/>
              <w:right w:val="nil"/>
            </w:tcBorders>
            <w:shd w:val="clear" w:color="auto" w:fill="auto"/>
            <w:vAlign w:val="center"/>
            <w:hideMark/>
          </w:tcPr>
          <w:p w14:paraId="0C5496E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13006</w:t>
            </w:r>
          </w:p>
        </w:tc>
        <w:tc>
          <w:tcPr>
            <w:tcW w:w="6173" w:type="dxa"/>
            <w:tcBorders>
              <w:top w:val="nil"/>
              <w:left w:val="nil"/>
              <w:bottom w:val="nil"/>
              <w:right w:val="nil"/>
            </w:tcBorders>
            <w:shd w:val="clear" w:color="auto" w:fill="auto"/>
            <w:vAlign w:val="center"/>
            <w:hideMark/>
          </w:tcPr>
          <w:p w14:paraId="242DE92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ACHÍ</w:t>
            </w:r>
          </w:p>
        </w:tc>
        <w:tc>
          <w:tcPr>
            <w:tcW w:w="567" w:type="dxa"/>
            <w:tcBorders>
              <w:top w:val="nil"/>
              <w:left w:val="nil"/>
              <w:bottom w:val="nil"/>
              <w:right w:val="nil"/>
            </w:tcBorders>
          </w:tcPr>
          <w:p w14:paraId="505F478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056FAE1" w14:textId="1048B54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278.928.838</w:t>
            </w:r>
          </w:p>
        </w:tc>
      </w:tr>
      <w:tr w:rsidR="00C95903" w:rsidRPr="00A972FD" w14:paraId="0C2C6E1E" w14:textId="77777777" w:rsidTr="001026EF">
        <w:trPr>
          <w:trHeight w:val="276"/>
        </w:trPr>
        <w:tc>
          <w:tcPr>
            <w:tcW w:w="1340" w:type="dxa"/>
            <w:tcBorders>
              <w:top w:val="nil"/>
              <w:left w:val="nil"/>
              <w:bottom w:val="nil"/>
              <w:right w:val="nil"/>
            </w:tcBorders>
            <w:shd w:val="clear" w:color="auto" w:fill="auto"/>
            <w:vAlign w:val="center"/>
            <w:hideMark/>
          </w:tcPr>
          <w:p w14:paraId="6FE3F65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13030</w:t>
            </w:r>
          </w:p>
        </w:tc>
        <w:tc>
          <w:tcPr>
            <w:tcW w:w="6173" w:type="dxa"/>
            <w:tcBorders>
              <w:top w:val="nil"/>
              <w:left w:val="nil"/>
              <w:bottom w:val="nil"/>
              <w:right w:val="nil"/>
            </w:tcBorders>
            <w:shd w:val="clear" w:color="auto" w:fill="auto"/>
            <w:vAlign w:val="center"/>
            <w:hideMark/>
          </w:tcPr>
          <w:p w14:paraId="176DAA1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ALTOS DEL ROSARIO</w:t>
            </w:r>
          </w:p>
        </w:tc>
        <w:tc>
          <w:tcPr>
            <w:tcW w:w="567" w:type="dxa"/>
            <w:tcBorders>
              <w:top w:val="nil"/>
              <w:left w:val="nil"/>
              <w:bottom w:val="nil"/>
              <w:right w:val="nil"/>
            </w:tcBorders>
          </w:tcPr>
          <w:p w14:paraId="69738D0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5230966" w14:textId="7248AF2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9.105.578</w:t>
            </w:r>
          </w:p>
        </w:tc>
      </w:tr>
      <w:tr w:rsidR="00C95903" w:rsidRPr="00A972FD" w14:paraId="7BA8175A" w14:textId="77777777" w:rsidTr="001026EF">
        <w:trPr>
          <w:trHeight w:val="276"/>
        </w:trPr>
        <w:tc>
          <w:tcPr>
            <w:tcW w:w="1340" w:type="dxa"/>
            <w:tcBorders>
              <w:top w:val="nil"/>
              <w:left w:val="nil"/>
              <w:bottom w:val="nil"/>
              <w:right w:val="nil"/>
            </w:tcBorders>
            <w:shd w:val="clear" w:color="auto" w:fill="auto"/>
            <w:vAlign w:val="center"/>
            <w:hideMark/>
          </w:tcPr>
          <w:p w14:paraId="1F89232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13042</w:t>
            </w:r>
          </w:p>
        </w:tc>
        <w:tc>
          <w:tcPr>
            <w:tcW w:w="6173" w:type="dxa"/>
            <w:tcBorders>
              <w:top w:val="nil"/>
              <w:left w:val="nil"/>
              <w:bottom w:val="nil"/>
              <w:right w:val="nil"/>
            </w:tcBorders>
            <w:shd w:val="clear" w:color="auto" w:fill="auto"/>
            <w:vAlign w:val="center"/>
            <w:hideMark/>
          </w:tcPr>
          <w:p w14:paraId="6B15859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ARENAL</w:t>
            </w:r>
          </w:p>
        </w:tc>
        <w:tc>
          <w:tcPr>
            <w:tcW w:w="567" w:type="dxa"/>
            <w:tcBorders>
              <w:top w:val="nil"/>
              <w:left w:val="nil"/>
              <w:bottom w:val="nil"/>
              <w:right w:val="nil"/>
            </w:tcBorders>
          </w:tcPr>
          <w:p w14:paraId="7A4DBBD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3B32BE7" w14:textId="10F74CE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95.218.080</w:t>
            </w:r>
          </w:p>
        </w:tc>
      </w:tr>
      <w:tr w:rsidR="00C95903" w:rsidRPr="00A972FD" w14:paraId="308D5FB0" w14:textId="77777777" w:rsidTr="001026EF">
        <w:trPr>
          <w:trHeight w:val="276"/>
        </w:trPr>
        <w:tc>
          <w:tcPr>
            <w:tcW w:w="1340" w:type="dxa"/>
            <w:tcBorders>
              <w:top w:val="nil"/>
              <w:left w:val="nil"/>
              <w:bottom w:val="nil"/>
              <w:right w:val="nil"/>
            </w:tcBorders>
            <w:shd w:val="clear" w:color="auto" w:fill="auto"/>
            <w:vAlign w:val="center"/>
            <w:hideMark/>
          </w:tcPr>
          <w:p w14:paraId="7A94E11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13062</w:t>
            </w:r>
          </w:p>
        </w:tc>
        <w:tc>
          <w:tcPr>
            <w:tcW w:w="6173" w:type="dxa"/>
            <w:tcBorders>
              <w:top w:val="nil"/>
              <w:left w:val="nil"/>
              <w:bottom w:val="nil"/>
              <w:right w:val="nil"/>
            </w:tcBorders>
            <w:shd w:val="clear" w:color="auto" w:fill="auto"/>
            <w:vAlign w:val="center"/>
            <w:hideMark/>
          </w:tcPr>
          <w:p w14:paraId="3C8CF47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ARROYOHONDO</w:t>
            </w:r>
          </w:p>
        </w:tc>
        <w:tc>
          <w:tcPr>
            <w:tcW w:w="567" w:type="dxa"/>
            <w:tcBorders>
              <w:top w:val="nil"/>
              <w:left w:val="nil"/>
              <w:bottom w:val="nil"/>
              <w:right w:val="nil"/>
            </w:tcBorders>
          </w:tcPr>
          <w:p w14:paraId="40D3188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68B7ED5" w14:textId="132D02D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3.855.924</w:t>
            </w:r>
          </w:p>
        </w:tc>
      </w:tr>
      <w:tr w:rsidR="00C95903" w:rsidRPr="00A972FD" w14:paraId="6EDDB607" w14:textId="77777777" w:rsidTr="001026EF">
        <w:trPr>
          <w:trHeight w:val="276"/>
        </w:trPr>
        <w:tc>
          <w:tcPr>
            <w:tcW w:w="1340" w:type="dxa"/>
            <w:tcBorders>
              <w:top w:val="nil"/>
              <w:left w:val="nil"/>
              <w:bottom w:val="nil"/>
              <w:right w:val="nil"/>
            </w:tcBorders>
            <w:shd w:val="clear" w:color="auto" w:fill="auto"/>
            <w:vAlign w:val="center"/>
            <w:hideMark/>
          </w:tcPr>
          <w:p w14:paraId="3A9CA02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13074</w:t>
            </w:r>
          </w:p>
        </w:tc>
        <w:tc>
          <w:tcPr>
            <w:tcW w:w="6173" w:type="dxa"/>
            <w:tcBorders>
              <w:top w:val="nil"/>
              <w:left w:val="nil"/>
              <w:bottom w:val="nil"/>
              <w:right w:val="nil"/>
            </w:tcBorders>
            <w:shd w:val="clear" w:color="auto" w:fill="auto"/>
            <w:vAlign w:val="center"/>
            <w:hideMark/>
          </w:tcPr>
          <w:p w14:paraId="25B8E15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BARRANCO DE LOBA</w:t>
            </w:r>
          </w:p>
        </w:tc>
        <w:tc>
          <w:tcPr>
            <w:tcW w:w="567" w:type="dxa"/>
            <w:tcBorders>
              <w:top w:val="nil"/>
              <w:left w:val="nil"/>
              <w:bottom w:val="nil"/>
              <w:right w:val="nil"/>
            </w:tcBorders>
          </w:tcPr>
          <w:p w14:paraId="7C91142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0AAADE3" w14:textId="7D60906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30.458.297</w:t>
            </w:r>
          </w:p>
        </w:tc>
      </w:tr>
      <w:tr w:rsidR="00C95903" w:rsidRPr="00A972FD" w14:paraId="366F73FF" w14:textId="77777777" w:rsidTr="001026EF">
        <w:trPr>
          <w:trHeight w:val="276"/>
        </w:trPr>
        <w:tc>
          <w:tcPr>
            <w:tcW w:w="1340" w:type="dxa"/>
            <w:tcBorders>
              <w:top w:val="nil"/>
              <w:left w:val="nil"/>
              <w:bottom w:val="nil"/>
              <w:right w:val="nil"/>
            </w:tcBorders>
            <w:shd w:val="clear" w:color="auto" w:fill="auto"/>
            <w:vAlign w:val="center"/>
            <w:hideMark/>
          </w:tcPr>
          <w:p w14:paraId="4A9D1F3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13160</w:t>
            </w:r>
          </w:p>
        </w:tc>
        <w:tc>
          <w:tcPr>
            <w:tcW w:w="6173" w:type="dxa"/>
            <w:tcBorders>
              <w:top w:val="nil"/>
              <w:left w:val="nil"/>
              <w:bottom w:val="nil"/>
              <w:right w:val="nil"/>
            </w:tcBorders>
            <w:shd w:val="clear" w:color="auto" w:fill="auto"/>
            <w:vAlign w:val="center"/>
            <w:hideMark/>
          </w:tcPr>
          <w:p w14:paraId="08C3070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CANTAGALLO</w:t>
            </w:r>
          </w:p>
        </w:tc>
        <w:tc>
          <w:tcPr>
            <w:tcW w:w="567" w:type="dxa"/>
            <w:tcBorders>
              <w:top w:val="nil"/>
              <w:left w:val="nil"/>
              <w:bottom w:val="nil"/>
              <w:right w:val="nil"/>
            </w:tcBorders>
          </w:tcPr>
          <w:p w14:paraId="79D9D85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CF24C8C" w14:textId="64BE76A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12.145.213.628</w:t>
            </w:r>
          </w:p>
        </w:tc>
      </w:tr>
      <w:tr w:rsidR="00C95903" w:rsidRPr="00A972FD" w14:paraId="432F39F1" w14:textId="77777777" w:rsidTr="001026EF">
        <w:trPr>
          <w:trHeight w:val="276"/>
        </w:trPr>
        <w:tc>
          <w:tcPr>
            <w:tcW w:w="1340" w:type="dxa"/>
            <w:tcBorders>
              <w:top w:val="nil"/>
              <w:left w:val="nil"/>
              <w:bottom w:val="nil"/>
              <w:right w:val="nil"/>
            </w:tcBorders>
            <w:shd w:val="clear" w:color="auto" w:fill="auto"/>
            <w:vAlign w:val="center"/>
            <w:hideMark/>
          </w:tcPr>
          <w:p w14:paraId="6CC1CF0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13188</w:t>
            </w:r>
          </w:p>
        </w:tc>
        <w:tc>
          <w:tcPr>
            <w:tcW w:w="6173" w:type="dxa"/>
            <w:tcBorders>
              <w:top w:val="nil"/>
              <w:left w:val="nil"/>
              <w:bottom w:val="nil"/>
              <w:right w:val="nil"/>
            </w:tcBorders>
            <w:shd w:val="clear" w:color="auto" w:fill="auto"/>
            <w:vAlign w:val="center"/>
            <w:hideMark/>
          </w:tcPr>
          <w:p w14:paraId="622F639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CICUCO</w:t>
            </w:r>
          </w:p>
        </w:tc>
        <w:tc>
          <w:tcPr>
            <w:tcW w:w="567" w:type="dxa"/>
            <w:tcBorders>
              <w:top w:val="nil"/>
              <w:left w:val="nil"/>
              <w:bottom w:val="nil"/>
              <w:right w:val="nil"/>
            </w:tcBorders>
          </w:tcPr>
          <w:p w14:paraId="61416AF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F0D1018" w14:textId="354CE03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722.811.270</w:t>
            </w:r>
          </w:p>
        </w:tc>
      </w:tr>
      <w:tr w:rsidR="00C95903" w:rsidRPr="00A972FD" w14:paraId="04D06F03" w14:textId="77777777" w:rsidTr="001026EF">
        <w:trPr>
          <w:trHeight w:val="276"/>
        </w:trPr>
        <w:tc>
          <w:tcPr>
            <w:tcW w:w="1340" w:type="dxa"/>
            <w:tcBorders>
              <w:top w:val="nil"/>
              <w:left w:val="nil"/>
              <w:bottom w:val="nil"/>
              <w:right w:val="nil"/>
            </w:tcBorders>
            <w:shd w:val="clear" w:color="auto" w:fill="auto"/>
            <w:vAlign w:val="center"/>
            <w:hideMark/>
          </w:tcPr>
          <w:p w14:paraId="05CEA87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13212</w:t>
            </w:r>
          </w:p>
        </w:tc>
        <w:tc>
          <w:tcPr>
            <w:tcW w:w="6173" w:type="dxa"/>
            <w:tcBorders>
              <w:top w:val="nil"/>
              <w:left w:val="nil"/>
              <w:bottom w:val="nil"/>
              <w:right w:val="nil"/>
            </w:tcBorders>
            <w:shd w:val="clear" w:color="auto" w:fill="auto"/>
            <w:vAlign w:val="center"/>
            <w:hideMark/>
          </w:tcPr>
          <w:p w14:paraId="6422D0B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CÓRDOBA</w:t>
            </w:r>
          </w:p>
        </w:tc>
        <w:tc>
          <w:tcPr>
            <w:tcW w:w="567" w:type="dxa"/>
            <w:tcBorders>
              <w:top w:val="nil"/>
              <w:left w:val="nil"/>
              <w:bottom w:val="nil"/>
              <w:right w:val="nil"/>
            </w:tcBorders>
          </w:tcPr>
          <w:p w14:paraId="32448B0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6AE3914" w14:textId="25B1D4F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406.134.211</w:t>
            </w:r>
          </w:p>
        </w:tc>
      </w:tr>
      <w:tr w:rsidR="00C95903" w:rsidRPr="00A972FD" w14:paraId="11E80D9C" w14:textId="77777777" w:rsidTr="001026EF">
        <w:trPr>
          <w:trHeight w:val="276"/>
        </w:trPr>
        <w:tc>
          <w:tcPr>
            <w:tcW w:w="1340" w:type="dxa"/>
            <w:tcBorders>
              <w:top w:val="nil"/>
              <w:left w:val="nil"/>
              <w:bottom w:val="nil"/>
              <w:right w:val="nil"/>
            </w:tcBorders>
            <w:shd w:val="clear" w:color="auto" w:fill="auto"/>
            <w:vAlign w:val="center"/>
            <w:hideMark/>
          </w:tcPr>
          <w:p w14:paraId="4B3F892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13244</w:t>
            </w:r>
          </w:p>
        </w:tc>
        <w:tc>
          <w:tcPr>
            <w:tcW w:w="6173" w:type="dxa"/>
            <w:tcBorders>
              <w:top w:val="nil"/>
              <w:left w:val="nil"/>
              <w:bottom w:val="nil"/>
              <w:right w:val="nil"/>
            </w:tcBorders>
            <w:shd w:val="clear" w:color="auto" w:fill="auto"/>
            <w:vAlign w:val="center"/>
            <w:hideMark/>
          </w:tcPr>
          <w:p w14:paraId="5F7D667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CARMEN DE BOLÍVAR</w:t>
            </w:r>
          </w:p>
        </w:tc>
        <w:tc>
          <w:tcPr>
            <w:tcW w:w="567" w:type="dxa"/>
            <w:tcBorders>
              <w:top w:val="nil"/>
              <w:left w:val="nil"/>
              <w:bottom w:val="nil"/>
              <w:right w:val="nil"/>
            </w:tcBorders>
          </w:tcPr>
          <w:p w14:paraId="72C3172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8D015FA" w14:textId="0A978B2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94.168</w:t>
            </w:r>
          </w:p>
        </w:tc>
      </w:tr>
      <w:tr w:rsidR="00C95903" w:rsidRPr="00A972FD" w14:paraId="1AE5654F" w14:textId="77777777" w:rsidTr="001026EF">
        <w:trPr>
          <w:trHeight w:val="276"/>
        </w:trPr>
        <w:tc>
          <w:tcPr>
            <w:tcW w:w="1340" w:type="dxa"/>
            <w:tcBorders>
              <w:top w:val="nil"/>
              <w:left w:val="nil"/>
              <w:bottom w:val="nil"/>
              <w:right w:val="nil"/>
            </w:tcBorders>
            <w:shd w:val="clear" w:color="auto" w:fill="auto"/>
            <w:vAlign w:val="center"/>
            <w:hideMark/>
          </w:tcPr>
          <w:p w14:paraId="0E5EE1D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13300</w:t>
            </w:r>
          </w:p>
        </w:tc>
        <w:tc>
          <w:tcPr>
            <w:tcW w:w="6173" w:type="dxa"/>
            <w:tcBorders>
              <w:top w:val="nil"/>
              <w:left w:val="nil"/>
              <w:bottom w:val="nil"/>
              <w:right w:val="nil"/>
            </w:tcBorders>
            <w:shd w:val="clear" w:color="auto" w:fill="auto"/>
            <w:vAlign w:val="center"/>
            <w:hideMark/>
          </w:tcPr>
          <w:p w14:paraId="690A58C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HATILLO DE LOBA</w:t>
            </w:r>
          </w:p>
        </w:tc>
        <w:tc>
          <w:tcPr>
            <w:tcW w:w="567" w:type="dxa"/>
            <w:tcBorders>
              <w:top w:val="nil"/>
              <w:left w:val="nil"/>
              <w:bottom w:val="nil"/>
              <w:right w:val="nil"/>
            </w:tcBorders>
          </w:tcPr>
          <w:p w14:paraId="35F031B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CFCD788" w14:textId="415D5E1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26.035.208</w:t>
            </w:r>
          </w:p>
        </w:tc>
      </w:tr>
      <w:tr w:rsidR="00C95903" w:rsidRPr="00A972FD" w14:paraId="5EF1EA1D" w14:textId="77777777" w:rsidTr="001026EF">
        <w:trPr>
          <w:trHeight w:val="276"/>
        </w:trPr>
        <w:tc>
          <w:tcPr>
            <w:tcW w:w="1340" w:type="dxa"/>
            <w:tcBorders>
              <w:top w:val="nil"/>
              <w:left w:val="nil"/>
              <w:bottom w:val="nil"/>
              <w:right w:val="nil"/>
            </w:tcBorders>
            <w:shd w:val="clear" w:color="auto" w:fill="auto"/>
            <w:vAlign w:val="center"/>
            <w:hideMark/>
          </w:tcPr>
          <w:p w14:paraId="6D6C469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13430</w:t>
            </w:r>
          </w:p>
        </w:tc>
        <w:tc>
          <w:tcPr>
            <w:tcW w:w="6173" w:type="dxa"/>
            <w:tcBorders>
              <w:top w:val="nil"/>
              <w:left w:val="nil"/>
              <w:bottom w:val="nil"/>
              <w:right w:val="nil"/>
            </w:tcBorders>
            <w:shd w:val="clear" w:color="auto" w:fill="auto"/>
            <w:vAlign w:val="center"/>
            <w:hideMark/>
          </w:tcPr>
          <w:p w14:paraId="6DDBEB5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MAGANGUÉ</w:t>
            </w:r>
          </w:p>
        </w:tc>
        <w:tc>
          <w:tcPr>
            <w:tcW w:w="567" w:type="dxa"/>
            <w:tcBorders>
              <w:top w:val="nil"/>
              <w:left w:val="nil"/>
              <w:bottom w:val="nil"/>
              <w:right w:val="nil"/>
            </w:tcBorders>
          </w:tcPr>
          <w:p w14:paraId="2A7B60A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8E11BBD" w14:textId="5AAFEF4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5.835.193</w:t>
            </w:r>
          </w:p>
        </w:tc>
      </w:tr>
      <w:tr w:rsidR="00C95903" w:rsidRPr="00A972FD" w14:paraId="2E500B98" w14:textId="77777777" w:rsidTr="001026EF">
        <w:trPr>
          <w:trHeight w:val="276"/>
        </w:trPr>
        <w:tc>
          <w:tcPr>
            <w:tcW w:w="1340" w:type="dxa"/>
            <w:tcBorders>
              <w:top w:val="nil"/>
              <w:left w:val="nil"/>
              <w:bottom w:val="nil"/>
              <w:right w:val="nil"/>
            </w:tcBorders>
            <w:shd w:val="clear" w:color="auto" w:fill="auto"/>
            <w:vAlign w:val="center"/>
            <w:hideMark/>
          </w:tcPr>
          <w:p w14:paraId="01AF4D2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13433</w:t>
            </w:r>
          </w:p>
        </w:tc>
        <w:tc>
          <w:tcPr>
            <w:tcW w:w="6173" w:type="dxa"/>
            <w:tcBorders>
              <w:top w:val="nil"/>
              <w:left w:val="nil"/>
              <w:bottom w:val="nil"/>
              <w:right w:val="nil"/>
            </w:tcBorders>
            <w:shd w:val="clear" w:color="auto" w:fill="auto"/>
            <w:vAlign w:val="center"/>
            <w:hideMark/>
          </w:tcPr>
          <w:p w14:paraId="3D308DB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MAHATES</w:t>
            </w:r>
          </w:p>
        </w:tc>
        <w:tc>
          <w:tcPr>
            <w:tcW w:w="567" w:type="dxa"/>
            <w:tcBorders>
              <w:top w:val="nil"/>
              <w:left w:val="nil"/>
              <w:bottom w:val="nil"/>
              <w:right w:val="nil"/>
            </w:tcBorders>
          </w:tcPr>
          <w:p w14:paraId="3CE8FAA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ABA7610" w14:textId="5A384CD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712.206</w:t>
            </w:r>
          </w:p>
        </w:tc>
      </w:tr>
      <w:tr w:rsidR="00C95903" w:rsidRPr="00A972FD" w14:paraId="1E9FF530" w14:textId="77777777" w:rsidTr="001026EF">
        <w:trPr>
          <w:trHeight w:val="276"/>
        </w:trPr>
        <w:tc>
          <w:tcPr>
            <w:tcW w:w="1340" w:type="dxa"/>
            <w:tcBorders>
              <w:top w:val="nil"/>
              <w:left w:val="nil"/>
              <w:bottom w:val="nil"/>
              <w:right w:val="nil"/>
            </w:tcBorders>
            <w:shd w:val="clear" w:color="auto" w:fill="auto"/>
            <w:vAlign w:val="center"/>
            <w:hideMark/>
          </w:tcPr>
          <w:p w14:paraId="4FD9A08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13440</w:t>
            </w:r>
          </w:p>
        </w:tc>
        <w:tc>
          <w:tcPr>
            <w:tcW w:w="6173" w:type="dxa"/>
            <w:tcBorders>
              <w:top w:val="nil"/>
              <w:left w:val="nil"/>
              <w:bottom w:val="nil"/>
              <w:right w:val="nil"/>
            </w:tcBorders>
            <w:shd w:val="clear" w:color="auto" w:fill="auto"/>
            <w:vAlign w:val="center"/>
            <w:hideMark/>
          </w:tcPr>
          <w:p w14:paraId="6AEF705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MARGARITA</w:t>
            </w:r>
          </w:p>
        </w:tc>
        <w:tc>
          <w:tcPr>
            <w:tcW w:w="567" w:type="dxa"/>
            <w:tcBorders>
              <w:top w:val="nil"/>
              <w:left w:val="nil"/>
              <w:bottom w:val="nil"/>
              <w:right w:val="nil"/>
            </w:tcBorders>
          </w:tcPr>
          <w:p w14:paraId="0C2659E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EB5C6FE" w14:textId="50E56A2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14.087.240</w:t>
            </w:r>
          </w:p>
        </w:tc>
      </w:tr>
      <w:tr w:rsidR="00C95903" w:rsidRPr="00A972FD" w14:paraId="49FFE47D" w14:textId="77777777" w:rsidTr="001026EF">
        <w:trPr>
          <w:trHeight w:val="276"/>
        </w:trPr>
        <w:tc>
          <w:tcPr>
            <w:tcW w:w="1340" w:type="dxa"/>
            <w:tcBorders>
              <w:top w:val="nil"/>
              <w:left w:val="nil"/>
              <w:bottom w:val="nil"/>
              <w:right w:val="nil"/>
            </w:tcBorders>
            <w:shd w:val="clear" w:color="auto" w:fill="auto"/>
            <w:vAlign w:val="center"/>
            <w:hideMark/>
          </w:tcPr>
          <w:p w14:paraId="798DF01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13442</w:t>
            </w:r>
          </w:p>
        </w:tc>
        <w:tc>
          <w:tcPr>
            <w:tcW w:w="6173" w:type="dxa"/>
            <w:tcBorders>
              <w:top w:val="nil"/>
              <w:left w:val="nil"/>
              <w:bottom w:val="nil"/>
              <w:right w:val="nil"/>
            </w:tcBorders>
            <w:shd w:val="clear" w:color="auto" w:fill="auto"/>
            <w:vAlign w:val="center"/>
            <w:hideMark/>
          </w:tcPr>
          <w:p w14:paraId="5541021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MARÍA LA BAJA</w:t>
            </w:r>
          </w:p>
        </w:tc>
        <w:tc>
          <w:tcPr>
            <w:tcW w:w="567" w:type="dxa"/>
            <w:tcBorders>
              <w:top w:val="nil"/>
              <w:left w:val="nil"/>
              <w:bottom w:val="nil"/>
              <w:right w:val="nil"/>
            </w:tcBorders>
          </w:tcPr>
          <w:p w14:paraId="62E4291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FA14E2" w14:textId="365480F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83.036</w:t>
            </w:r>
          </w:p>
        </w:tc>
      </w:tr>
      <w:tr w:rsidR="00C95903" w:rsidRPr="00A972FD" w14:paraId="7CA7A2F4" w14:textId="77777777" w:rsidTr="001026EF">
        <w:trPr>
          <w:trHeight w:val="276"/>
        </w:trPr>
        <w:tc>
          <w:tcPr>
            <w:tcW w:w="1340" w:type="dxa"/>
            <w:tcBorders>
              <w:top w:val="nil"/>
              <w:left w:val="nil"/>
              <w:bottom w:val="nil"/>
              <w:right w:val="nil"/>
            </w:tcBorders>
            <w:shd w:val="clear" w:color="auto" w:fill="auto"/>
            <w:vAlign w:val="center"/>
            <w:hideMark/>
          </w:tcPr>
          <w:p w14:paraId="78ED66B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13458</w:t>
            </w:r>
          </w:p>
        </w:tc>
        <w:tc>
          <w:tcPr>
            <w:tcW w:w="6173" w:type="dxa"/>
            <w:tcBorders>
              <w:top w:val="nil"/>
              <w:left w:val="nil"/>
              <w:bottom w:val="nil"/>
              <w:right w:val="nil"/>
            </w:tcBorders>
            <w:shd w:val="clear" w:color="auto" w:fill="auto"/>
            <w:vAlign w:val="center"/>
            <w:hideMark/>
          </w:tcPr>
          <w:p w14:paraId="4689D25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MONTECRISTO</w:t>
            </w:r>
          </w:p>
        </w:tc>
        <w:tc>
          <w:tcPr>
            <w:tcW w:w="567" w:type="dxa"/>
            <w:tcBorders>
              <w:top w:val="nil"/>
              <w:left w:val="nil"/>
              <w:bottom w:val="nil"/>
              <w:right w:val="nil"/>
            </w:tcBorders>
          </w:tcPr>
          <w:p w14:paraId="359B430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0565FD8" w14:textId="660A563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600.273.808</w:t>
            </w:r>
          </w:p>
        </w:tc>
      </w:tr>
      <w:tr w:rsidR="00C95903" w:rsidRPr="00A972FD" w14:paraId="5F160229" w14:textId="77777777" w:rsidTr="001026EF">
        <w:trPr>
          <w:trHeight w:val="276"/>
        </w:trPr>
        <w:tc>
          <w:tcPr>
            <w:tcW w:w="1340" w:type="dxa"/>
            <w:tcBorders>
              <w:top w:val="nil"/>
              <w:left w:val="nil"/>
              <w:bottom w:val="nil"/>
              <w:right w:val="nil"/>
            </w:tcBorders>
            <w:shd w:val="clear" w:color="auto" w:fill="auto"/>
            <w:vAlign w:val="center"/>
            <w:hideMark/>
          </w:tcPr>
          <w:p w14:paraId="4623616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13473</w:t>
            </w:r>
          </w:p>
        </w:tc>
        <w:tc>
          <w:tcPr>
            <w:tcW w:w="6173" w:type="dxa"/>
            <w:tcBorders>
              <w:top w:val="nil"/>
              <w:left w:val="nil"/>
              <w:bottom w:val="nil"/>
              <w:right w:val="nil"/>
            </w:tcBorders>
            <w:shd w:val="clear" w:color="auto" w:fill="auto"/>
            <w:vAlign w:val="center"/>
            <w:hideMark/>
          </w:tcPr>
          <w:p w14:paraId="565C828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MORALES</w:t>
            </w:r>
          </w:p>
        </w:tc>
        <w:tc>
          <w:tcPr>
            <w:tcW w:w="567" w:type="dxa"/>
            <w:tcBorders>
              <w:top w:val="nil"/>
              <w:left w:val="nil"/>
              <w:bottom w:val="nil"/>
              <w:right w:val="nil"/>
            </w:tcBorders>
          </w:tcPr>
          <w:p w14:paraId="49DD8A9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607AA1E" w14:textId="2067D18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18.790.711</w:t>
            </w:r>
          </w:p>
        </w:tc>
      </w:tr>
      <w:tr w:rsidR="00C95903" w:rsidRPr="00A972FD" w14:paraId="162E3CF9" w14:textId="77777777" w:rsidTr="001026EF">
        <w:trPr>
          <w:trHeight w:val="276"/>
        </w:trPr>
        <w:tc>
          <w:tcPr>
            <w:tcW w:w="1340" w:type="dxa"/>
            <w:tcBorders>
              <w:top w:val="nil"/>
              <w:left w:val="nil"/>
              <w:bottom w:val="nil"/>
              <w:right w:val="nil"/>
            </w:tcBorders>
            <w:shd w:val="clear" w:color="auto" w:fill="auto"/>
            <w:vAlign w:val="center"/>
            <w:hideMark/>
          </w:tcPr>
          <w:p w14:paraId="6A5DC0C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13490</w:t>
            </w:r>
          </w:p>
        </w:tc>
        <w:tc>
          <w:tcPr>
            <w:tcW w:w="6173" w:type="dxa"/>
            <w:tcBorders>
              <w:top w:val="nil"/>
              <w:left w:val="nil"/>
              <w:bottom w:val="nil"/>
              <w:right w:val="nil"/>
            </w:tcBorders>
            <w:shd w:val="clear" w:color="auto" w:fill="auto"/>
            <w:vAlign w:val="center"/>
            <w:hideMark/>
          </w:tcPr>
          <w:p w14:paraId="29B8682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NOROSÍ</w:t>
            </w:r>
          </w:p>
        </w:tc>
        <w:tc>
          <w:tcPr>
            <w:tcW w:w="567" w:type="dxa"/>
            <w:tcBorders>
              <w:top w:val="nil"/>
              <w:left w:val="nil"/>
              <w:bottom w:val="nil"/>
              <w:right w:val="nil"/>
            </w:tcBorders>
          </w:tcPr>
          <w:p w14:paraId="48435F6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27FA6C9" w14:textId="531ADAA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545.809.843</w:t>
            </w:r>
          </w:p>
        </w:tc>
      </w:tr>
      <w:tr w:rsidR="00C95903" w:rsidRPr="00A972FD" w14:paraId="592F9F99" w14:textId="77777777" w:rsidTr="001026EF">
        <w:trPr>
          <w:trHeight w:val="276"/>
        </w:trPr>
        <w:tc>
          <w:tcPr>
            <w:tcW w:w="1340" w:type="dxa"/>
            <w:tcBorders>
              <w:top w:val="nil"/>
              <w:left w:val="nil"/>
              <w:bottom w:val="nil"/>
              <w:right w:val="nil"/>
            </w:tcBorders>
            <w:shd w:val="clear" w:color="auto" w:fill="auto"/>
            <w:vAlign w:val="center"/>
            <w:hideMark/>
          </w:tcPr>
          <w:p w14:paraId="06E5C8A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13580</w:t>
            </w:r>
          </w:p>
        </w:tc>
        <w:tc>
          <w:tcPr>
            <w:tcW w:w="6173" w:type="dxa"/>
            <w:tcBorders>
              <w:top w:val="nil"/>
              <w:left w:val="nil"/>
              <w:bottom w:val="nil"/>
              <w:right w:val="nil"/>
            </w:tcBorders>
            <w:shd w:val="clear" w:color="auto" w:fill="auto"/>
            <w:vAlign w:val="center"/>
            <w:hideMark/>
          </w:tcPr>
          <w:p w14:paraId="3850020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REGIDOR</w:t>
            </w:r>
          </w:p>
        </w:tc>
        <w:tc>
          <w:tcPr>
            <w:tcW w:w="567" w:type="dxa"/>
            <w:tcBorders>
              <w:top w:val="nil"/>
              <w:left w:val="nil"/>
              <w:bottom w:val="nil"/>
              <w:right w:val="nil"/>
            </w:tcBorders>
          </w:tcPr>
          <w:p w14:paraId="665A72C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06B2321" w14:textId="5BAF123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14.830.458</w:t>
            </w:r>
          </w:p>
        </w:tc>
      </w:tr>
      <w:tr w:rsidR="00C95903" w:rsidRPr="00A972FD" w14:paraId="26D0C7AD" w14:textId="77777777" w:rsidTr="001026EF">
        <w:trPr>
          <w:trHeight w:val="276"/>
        </w:trPr>
        <w:tc>
          <w:tcPr>
            <w:tcW w:w="1340" w:type="dxa"/>
            <w:tcBorders>
              <w:top w:val="nil"/>
              <w:left w:val="nil"/>
              <w:bottom w:val="nil"/>
              <w:right w:val="nil"/>
            </w:tcBorders>
            <w:shd w:val="clear" w:color="auto" w:fill="auto"/>
            <w:vAlign w:val="center"/>
            <w:hideMark/>
          </w:tcPr>
          <w:p w14:paraId="130A9F1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13600</w:t>
            </w:r>
          </w:p>
        </w:tc>
        <w:tc>
          <w:tcPr>
            <w:tcW w:w="6173" w:type="dxa"/>
            <w:tcBorders>
              <w:top w:val="nil"/>
              <w:left w:val="nil"/>
              <w:bottom w:val="nil"/>
              <w:right w:val="nil"/>
            </w:tcBorders>
            <w:shd w:val="clear" w:color="auto" w:fill="auto"/>
            <w:vAlign w:val="center"/>
            <w:hideMark/>
          </w:tcPr>
          <w:p w14:paraId="19867F3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RÍO VIEJO</w:t>
            </w:r>
          </w:p>
        </w:tc>
        <w:tc>
          <w:tcPr>
            <w:tcW w:w="567" w:type="dxa"/>
            <w:tcBorders>
              <w:top w:val="nil"/>
              <w:left w:val="nil"/>
              <w:bottom w:val="nil"/>
              <w:right w:val="nil"/>
            </w:tcBorders>
          </w:tcPr>
          <w:p w14:paraId="6D67E16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7CB217E" w14:textId="36F1982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53.680.881</w:t>
            </w:r>
          </w:p>
        </w:tc>
      </w:tr>
      <w:tr w:rsidR="00C95903" w:rsidRPr="00A972FD" w14:paraId="196B4B0B" w14:textId="77777777" w:rsidTr="001026EF">
        <w:trPr>
          <w:trHeight w:val="276"/>
        </w:trPr>
        <w:tc>
          <w:tcPr>
            <w:tcW w:w="1340" w:type="dxa"/>
            <w:tcBorders>
              <w:top w:val="nil"/>
              <w:left w:val="nil"/>
              <w:bottom w:val="nil"/>
              <w:right w:val="nil"/>
            </w:tcBorders>
            <w:shd w:val="clear" w:color="auto" w:fill="auto"/>
            <w:vAlign w:val="center"/>
            <w:hideMark/>
          </w:tcPr>
          <w:p w14:paraId="3288F6B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13655</w:t>
            </w:r>
          </w:p>
        </w:tc>
        <w:tc>
          <w:tcPr>
            <w:tcW w:w="6173" w:type="dxa"/>
            <w:tcBorders>
              <w:top w:val="nil"/>
              <w:left w:val="nil"/>
              <w:bottom w:val="nil"/>
              <w:right w:val="nil"/>
            </w:tcBorders>
            <w:shd w:val="clear" w:color="auto" w:fill="auto"/>
            <w:vAlign w:val="center"/>
            <w:hideMark/>
          </w:tcPr>
          <w:p w14:paraId="4B6D8D2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JACINTO DEL CAUCA</w:t>
            </w:r>
          </w:p>
        </w:tc>
        <w:tc>
          <w:tcPr>
            <w:tcW w:w="567" w:type="dxa"/>
            <w:tcBorders>
              <w:top w:val="nil"/>
              <w:left w:val="nil"/>
              <w:bottom w:val="nil"/>
              <w:right w:val="nil"/>
            </w:tcBorders>
          </w:tcPr>
          <w:p w14:paraId="381D956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4CD776C" w14:textId="453FB55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97.285.948</w:t>
            </w:r>
          </w:p>
        </w:tc>
      </w:tr>
      <w:tr w:rsidR="00C95903" w:rsidRPr="00A972FD" w14:paraId="4598C487" w14:textId="77777777" w:rsidTr="001026EF">
        <w:trPr>
          <w:trHeight w:val="276"/>
        </w:trPr>
        <w:tc>
          <w:tcPr>
            <w:tcW w:w="1340" w:type="dxa"/>
            <w:tcBorders>
              <w:top w:val="nil"/>
              <w:left w:val="nil"/>
              <w:bottom w:val="nil"/>
              <w:right w:val="nil"/>
            </w:tcBorders>
            <w:shd w:val="clear" w:color="auto" w:fill="auto"/>
            <w:vAlign w:val="center"/>
            <w:hideMark/>
          </w:tcPr>
          <w:p w14:paraId="442AB28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13657</w:t>
            </w:r>
          </w:p>
        </w:tc>
        <w:tc>
          <w:tcPr>
            <w:tcW w:w="6173" w:type="dxa"/>
            <w:tcBorders>
              <w:top w:val="nil"/>
              <w:left w:val="nil"/>
              <w:bottom w:val="nil"/>
              <w:right w:val="nil"/>
            </w:tcBorders>
            <w:shd w:val="clear" w:color="auto" w:fill="auto"/>
            <w:vAlign w:val="center"/>
            <w:hideMark/>
          </w:tcPr>
          <w:p w14:paraId="35107EA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JUAN NEPOMUCENO</w:t>
            </w:r>
          </w:p>
        </w:tc>
        <w:tc>
          <w:tcPr>
            <w:tcW w:w="567" w:type="dxa"/>
            <w:tcBorders>
              <w:top w:val="nil"/>
              <w:left w:val="nil"/>
              <w:bottom w:val="nil"/>
              <w:right w:val="nil"/>
            </w:tcBorders>
          </w:tcPr>
          <w:p w14:paraId="495A14C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4D68AD4" w14:textId="61F9DB2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416.017</w:t>
            </w:r>
          </w:p>
        </w:tc>
      </w:tr>
      <w:tr w:rsidR="00C95903" w:rsidRPr="00A972FD" w14:paraId="3D4B1792" w14:textId="77777777" w:rsidTr="001026EF">
        <w:trPr>
          <w:trHeight w:val="276"/>
        </w:trPr>
        <w:tc>
          <w:tcPr>
            <w:tcW w:w="1340" w:type="dxa"/>
            <w:tcBorders>
              <w:top w:val="nil"/>
              <w:left w:val="nil"/>
              <w:bottom w:val="nil"/>
              <w:right w:val="nil"/>
            </w:tcBorders>
            <w:shd w:val="clear" w:color="auto" w:fill="auto"/>
            <w:vAlign w:val="center"/>
            <w:hideMark/>
          </w:tcPr>
          <w:p w14:paraId="10B83CE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13667</w:t>
            </w:r>
          </w:p>
        </w:tc>
        <w:tc>
          <w:tcPr>
            <w:tcW w:w="6173" w:type="dxa"/>
            <w:tcBorders>
              <w:top w:val="nil"/>
              <w:left w:val="nil"/>
              <w:bottom w:val="nil"/>
              <w:right w:val="nil"/>
            </w:tcBorders>
            <w:shd w:val="clear" w:color="auto" w:fill="auto"/>
            <w:vAlign w:val="center"/>
            <w:hideMark/>
          </w:tcPr>
          <w:p w14:paraId="0704EC7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MARTÍN DE LOBA</w:t>
            </w:r>
          </w:p>
        </w:tc>
        <w:tc>
          <w:tcPr>
            <w:tcW w:w="567" w:type="dxa"/>
            <w:tcBorders>
              <w:top w:val="nil"/>
              <w:left w:val="nil"/>
              <w:bottom w:val="nil"/>
              <w:right w:val="nil"/>
            </w:tcBorders>
          </w:tcPr>
          <w:p w14:paraId="31B2007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2F071D0" w14:textId="1FDB0DE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610.219.682</w:t>
            </w:r>
          </w:p>
        </w:tc>
      </w:tr>
      <w:tr w:rsidR="00C95903" w:rsidRPr="00A972FD" w14:paraId="50BFD23F" w14:textId="77777777" w:rsidTr="001026EF">
        <w:trPr>
          <w:trHeight w:val="276"/>
        </w:trPr>
        <w:tc>
          <w:tcPr>
            <w:tcW w:w="1340" w:type="dxa"/>
            <w:tcBorders>
              <w:top w:val="nil"/>
              <w:left w:val="nil"/>
              <w:bottom w:val="nil"/>
              <w:right w:val="nil"/>
            </w:tcBorders>
            <w:shd w:val="clear" w:color="auto" w:fill="auto"/>
            <w:vAlign w:val="center"/>
            <w:hideMark/>
          </w:tcPr>
          <w:p w14:paraId="04D4222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13673</w:t>
            </w:r>
          </w:p>
        </w:tc>
        <w:tc>
          <w:tcPr>
            <w:tcW w:w="6173" w:type="dxa"/>
            <w:tcBorders>
              <w:top w:val="nil"/>
              <w:left w:val="nil"/>
              <w:bottom w:val="nil"/>
              <w:right w:val="nil"/>
            </w:tcBorders>
            <w:shd w:val="clear" w:color="auto" w:fill="auto"/>
            <w:vAlign w:val="center"/>
            <w:hideMark/>
          </w:tcPr>
          <w:p w14:paraId="592F953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CATALINA</w:t>
            </w:r>
          </w:p>
        </w:tc>
        <w:tc>
          <w:tcPr>
            <w:tcW w:w="567" w:type="dxa"/>
            <w:tcBorders>
              <w:top w:val="nil"/>
              <w:left w:val="nil"/>
              <w:bottom w:val="nil"/>
              <w:right w:val="nil"/>
            </w:tcBorders>
          </w:tcPr>
          <w:p w14:paraId="6823A81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17BAD9B" w14:textId="14C86DA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14.280.250</w:t>
            </w:r>
          </w:p>
        </w:tc>
      </w:tr>
      <w:tr w:rsidR="00C95903" w:rsidRPr="00A972FD" w14:paraId="41A12F54" w14:textId="77777777" w:rsidTr="001026EF">
        <w:trPr>
          <w:trHeight w:val="276"/>
        </w:trPr>
        <w:tc>
          <w:tcPr>
            <w:tcW w:w="1340" w:type="dxa"/>
            <w:tcBorders>
              <w:top w:val="nil"/>
              <w:left w:val="nil"/>
              <w:bottom w:val="nil"/>
              <w:right w:val="nil"/>
            </w:tcBorders>
            <w:shd w:val="clear" w:color="auto" w:fill="auto"/>
            <w:vAlign w:val="center"/>
            <w:hideMark/>
          </w:tcPr>
          <w:p w14:paraId="69F1AAE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13683</w:t>
            </w:r>
          </w:p>
        </w:tc>
        <w:tc>
          <w:tcPr>
            <w:tcW w:w="6173" w:type="dxa"/>
            <w:tcBorders>
              <w:top w:val="nil"/>
              <w:left w:val="nil"/>
              <w:bottom w:val="nil"/>
              <w:right w:val="nil"/>
            </w:tcBorders>
            <w:shd w:val="clear" w:color="auto" w:fill="auto"/>
            <w:vAlign w:val="center"/>
            <w:hideMark/>
          </w:tcPr>
          <w:p w14:paraId="77364EF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ROSA</w:t>
            </w:r>
          </w:p>
        </w:tc>
        <w:tc>
          <w:tcPr>
            <w:tcW w:w="567" w:type="dxa"/>
            <w:tcBorders>
              <w:top w:val="nil"/>
              <w:left w:val="nil"/>
              <w:bottom w:val="nil"/>
              <w:right w:val="nil"/>
            </w:tcBorders>
          </w:tcPr>
          <w:p w14:paraId="6B7735E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980148C" w14:textId="3AF5317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379.942</w:t>
            </w:r>
          </w:p>
        </w:tc>
      </w:tr>
      <w:tr w:rsidR="00C95903" w:rsidRPr="00A972FD" w14:paraId="12B3DF7A" w14:textId="77777777" w:rsidTr="001026EF">
        <w:trPr>
          <w:trHeight w:val="276"/>
        </w:trPr>
        <w:tc>
          <w:tcPr>
            <w:tcW w:w="1340" w:type="dxa"/>
            <w:tcBorders>
              <w:top w:val="nil"/>
              <w:left w:val="nil"/>
              <w:bottom w:val="nil"/>
              <w:right w:val="nil"/>
            </w:tcBorders>
            <w:shd w:val="clear" w:color="auto" w:fill="auto"/>
            <w:vAlign w:val="center"/>
            <w:hideMark/>
          </w:tcPr>
          <w:p w14:paraId="5FA175B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13688</w:t>
            </w:r>
          </w:p>
        </w:tc>
        <w:tc>
          <w:tcPr>
            <w:tcW w:w="6173" w:type="dxa"/>
            <w:tcBorders>
              <w:top w:val="nil"/>
              <w:left w:val="nil"/>
              <w:bottom w:val="nil"/>
              <w:right w:val="nil"/>
            </w:tcBorders>
            <w:shd w:val="clear" w:color="auto" w:fill="auto"/>
            <w:vAlign w:val="center"/>
            <w:hideMark/>
          </w:tcPr>
          <w:p w14:paraId="502DE34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ROSA DEL SUR</w:t>
            </w:r>
          </w:p>
        </w:tc>
        <w:tc>
          <w:tcPr>
            <w:tcW w:w="567" w:type="dxa"/>
            <w:tcBorders>
              <w:top w:val="nil"/>
              <w:left w:val="nil"/>
              <w:bottom w:val="nil"/>
              <w:right w:val="nil"/>
            </w:tcBorders>
          </w:tcPr>
          <w:p w14:paraId="2739177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B74963A" w14:textId="575D094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1.750.793</w:t>
            </w:r>
          </w:p>
        </w:tc>
      </w:tr>
      <w:tr w:rsidR="00C95903" w:rsidRPr="00A972FD" w14:paraId="6D1418F0" w14:textId="77777777" w:rsidTr="001026EF">
        <w:trPr>
          <w:trHeight w:val="276"/>
        </w:trPr>
        <w:tc>
          <w:tcPr>
            <w:tcW w:w="1340" w:type="dxa"/>
            <w:tcBorders>
              <w:top w:val="nil"/>
              <w:left w:val="nil"/>
              <w:bottom w:val="nil"/>
              <w:right w:val="nil"/>
            </w:tcBorders>
            <w:shd w:val="clear" w:color="auto" w:fill="auto"/>
            <w:vAlign w:val="center"/>
            <w:hideMark/>
          </w:tcPr>
          <w:p w14:paraId="19910BD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13744</w:t>
            </w:r>
          </w:p>
        </w:tc>
        <w:tc>
          <w:tcPr>
            <w:tcW w:w="6173" w:type="dxa"/>
            <w:tcBorders>
              <w:top w:val="nil"/>
              <w:left w:val="nil"/>
              <w:bottom w:val="nil"/>
              <w:right w:val="nil"/>
            </w:tcBorders>
            <w:shd w:val="clear" w:color="auto" w:fill="auto"/>
            <w:vAlign w:val="center"/>
            <w:hideMark/>
          </w:tcPr>
          <w:p w14:paraId="6C7FD34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SIMITÍ</w:t>
            </w:r>
          </w:p>
        </w:tc>
        <w:tc>
          <w:tcPr>
            <w:tcW w:w="567" w:type="dxa"/>
            <w:tcBorders>
              <w:top w:val="nil"/>
              <w:left w:val="nil"/>
              <w:bottom w:val="nil"/>
              <w:right w:val="nil"/>
            </w:tcBorders>
          </w:tcPr>
          <w:p w14:paraId="4B8539C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ED93005" w14:textId="544739E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3.593.424</w:t>
            </w:r>
          </w:p>
        </w:tc>
      </w:tr>
      <w:tr w:rsidR="00C95903" w:rsidRPr="00A972FD" w14:paraId="40512239" w14:textId="77777777" w:rsidTr="001026EF">
        <w:trPr>
          <w:trHeight w:val="276"/>
        </w:trPr>
        <w:tc>
          <w:tcPr>
            <w:tcW w:w="1340" w:type="dxa"/>
            <w:tcBorders>
              <w:top w:val="nil"/>
              <w:left w:val="nil"/>
              <w:bottom w:val="nil"/>
              <w:right w:val="nil"/>
            </w:tcBorders>
            <w:shd w:val="clear" w:color="auto" w:fill="auto"/>
            <w:vAlign w:val="center"/>
            <w:hideMark/>
          </w:tcPr>
          <w:p w14:paraId="370DA96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13780</w:t>
            </w:r>
          </w:p>
        </w:tc>
        <w:tc>
          <w:tcPr>
            <w:tcW w:w="6173" w:type="dxa"/>
            <w:tcBorders>
              <w:top w:val="nil"/>
              <w:left w:val="nil"/>
              <w:bottom w:val="nil"/>
              <w:right w:val="nil"/>
            </w:tcBorders>
            <w:shd w:val="clear" w:color="auto" w:fill="auto"/>
            <w:vAlign w:val="center"/>
            <w:hideMark/>
          </w:tcPr>
          <w:p w14:paraId="22286B6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TALAIGUA NUEVO</w:t>
            </w:r>
          </w:p>
        </w:tc>
        <w:tc>
          <w:tcPr>
            <w:tcW w:w="567" w:type="dxa"/>
            <w:tcBorders>
              <w:top w:val="nil"/>
              <w:left w:val="nil"/>
              <w:bottom w:val="nil"/>
              <w:right w:val="nil"/>
            </w:tcBorders>
          </w:tcPr>
          <w:p w14:paraId="1609E42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3ADDF03" w14:textId="510709A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666.719.963</w:t>
            </w:r>
          </w:p>
        </w:tc>
      </w:tr>
      <w:tr w:rsidR="00C95903" w:rsidRPr="00A972FD" w14:paraId="535E22EA" w14:textId="77777777" w:rsidTr="001026EF">
        <w:trPr>
          <w:trHeight w:val="276"/>
        </w:trPr>
        <w:tc>
          <w:tcPr>
            <w:tcW w:w="1340" w:type="dxa"/>
            <w:tcBorders>
              <w:top w:val="nil"/>
              <w:left w:val="nil"/>
              <w:bottom w:val="nil"/>
              <w:right w:val="nil"/>
            </w:tcBorders>
            <w:shd w:val="clear" w:color="auto" w:fill="auto"/>
            <w:vAlign w:val="center"/>
            <w:hideMark/>
          </w:tcPr>
          <w:p w14:paraId="039ABE0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13810</w:t>
            </w:r>
          </w:p>
        </w:tc>
        <w:tc>
          <w:tcPr>
            <w:tcW w:w="6173" w:type="dxa"/>
            <w:tcBorders>
              <w:top w:val="nil"/>
              <w:left w:val="nil"/>
              <w:bottom w:val="nil"/>
              <w:right w:val="nil"/>
            </w:tcBorders>
            <w:shd w:val="clear" w:color="auto" w:fill="auto"/>
            <w:vAlign w:val="center"/>
            <w:hideMark/>
          </w:tcPr>
          <w:p w14:paraId="6278B36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TIQUISIO</w:t>
            </w:r>
          </w:p>
        </w:tc>
        <w:tc>
          <w:tcPr>
            <w:tcW w:w="567" w:type="dxa"/>
            <w:tcBorders>
              <w:top w:val="nil"/>
              <w:left w:val="nil"/>
              <w:bottom w:val="nil"/>
              <w:right w:val="nil"/>
            </w:tcBorders>
          </w:tcPr>
          <w:p w14:paraId="07A2494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B889F90" w14:textId="14832EA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16.540.281</w:t>
            </w:r>
          </w:p>
        </w:tc>
      </w:tr>
      <w:tr w:rsidR="00C95903" w:rsidRPr="00A972FD" w14:paraId="0B014895" w14:textId="77777777" w:rsidTr="001026EF">
        <w:trPr>
          <w:trHeight w:val="276"/>
        </w:trPr>
        <w:tc>
          <w:tcPr>
            <w:tcW w:w="1340" w:type="dxa"/>
            <w:tcBorders>
              <w:top w:val="nil"/>
              <w:left w:val="nil"/>
              <w:bottom w:val="nil"/>
              <w:right w:val="nil"/>
            </w:tcBorders>
            <w:shd w:val="clear" w:color="auto" w:fill="auto"/>
            <w:vAlign w:val="center"/>
            <w:hideMark/>
          </w:tcPr>
          <w:p w14:paraId="5D6E4F6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13836</w:t>
            </w:r>
          </w:p>
        </w:tc>
        <w:tc>
          <w:tcPr>
            <w:tcW w:w="6173" w:type="dxa"/>
            <w:tcBorders>
              <w:top w:val="nil"/>
              <w:left w:val="nil"/>
              <w:bottom w:val="nil"/>
              <w:right w:val="nil"/>
            </w:tcBorders>
            <w:shd w:val="clear" w:color="auto" w:fill="auto"/>
            <w:vAlign w:val="center"/>
            <w:hideMark/>
          </w:tcPr>
          <w:p w14:paraId="6BE9584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TURBACO</w:t>
            </w:r>
          </w:p>
        </w:tc>
        <w:tc>
          <w:tcPr>
            <w:tcW w:w="567" w:type="dxa"/>
            <w:tcBorders>
              <w:top w:val="nil"/>
              <w:left w:val="nil"/>
              <w:bottom w:val="nil"/>
              <w:right w:val="nil"/>
            </w:tcBorders>
          </w:tcPr>
          <w:p w14:paraId="4116A21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1EC22D5" w14:textId="77E2565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70.439.838</w:t>
            </w:r>
          </w:p>
        </w:tc>
      </w:tr>
      <w:tr w:rsidR="00C95903" w:rsidRPr="00A972FD" w14:paraId="20EB0762" w14:textId="77777777" w:rsidTr="001026EF">
        <w:trPr>
          <w:trHeight w:val="276"/>
        </w:trPr>
        <w:tc>
          <w:tcPr>
            <w:tcW w:w="1340" w:type="dxa"/>
            <w:tcBorders>
              <w:top w:val="nil"/>
              <w:left w:val="nil"/>
              <w:bottom w:val="nil"/>
              <w:right w:val="nil"/>
            </w:tcBorders>
            <w:shd w:val="clear" w:color="auto" w:fill="auto"/>
            <w:vAlign w:val="center"/>
            <w:hideMark/>
          </w:tcPr>
          <w:p w14:paraId="4B4A31B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13838</w:t>
            </w:r>
          </w:p>
        </w:tc>
        <w:tc>
          <w:tcPr>
            <w:tcW w:w="6173" w:type="dxa"/>
            <w:tcBorders>
              <w:top w:val="nil"/>
              <w:left w:val="nil"/>
              <w:bottom w:val="nil"/>
              <w:right w:val="nil"/>
            </w:tcBorders>
            <w:shd w:val="clear" w:color="auto" w:fill="auto"/>
            <w:vAlign w:val="center"/>
            <w:hideMark/>
          </w:tcPr>
          <w:p w14:paraId="78619B5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TURBANÁ</w:t>
            </w:r>
          </w:p>
        </w:tc>
        <w:tc>
          <w:tcPr>
            <w:tcW w:w="567" w:type="dxa"/>
            <w:tcBorders>
              <w:top w:val="nil"/>
              <w:left w:val="nil"/>
              <w:bottom w:val="nil"/>
              <w:right w:val="nil"/>
            </w:tcBorders>
          </w:tcPr>
          <w:p w14:paraId="6728AB1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391F183" w14:textId="1C54400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150.003</w:t>
            </w:r>
          </w:p>
        </w:tc>
      </w:tr>
      <w:tr w:rsidR="00C95903" w:rsidRPr="00A972FD" w14:paraId="48918B35" w14:textId="77777777" w:rsidTr="001026EF">
        <w:trPr>
          <w:trHeight w:val="276"/>
        </w:trPr>
        <w:tc>
          <w:tcPr>
            <w:tcW w:w="1340" w:type="dxa"/>
            <w:tcBorders>
              <w:top w:val="nil"/>
              <w:left w:val="nil"/>
              <w:bottom w:val="nil"/>
              <w:right w:val="nil"/>
            </w:tcBorders>
            <w:shd w:val="clear" w:color="auto" w:fill="auto"/>
            <w:vAlign w:val="center"/>
            <w:hideMark/>
          </w:tcPr>
          <w:p w14:paraId="7386F77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13894</w:t>
            </w:r>
          </w:p>
        </w:tc>
        <w:tc>
          <w:tcPr>
            <w:tcW w:w="6173" w:type="dxa"/>
            <w:tcBorders>
              <w:top w:val="nil"/>
              <w:left w:val="nil"/>
              <w:bottom w:val="nil"/>
              <w:right w:val="nil"/>
            </w:tcBorders>
            <w:shd w:val="clear" w:color="auto" w:fill="auto"/>
            <w:vAlign w:val="center"/>
            <w:hideMark/>
          </w:tcPr>
          <w:p w14:paraId="1BCF96C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ZAMBRANO</w:t>
            </w:r>
          </w:p>
        </w:tc>
        <w:tc>
          <w:tcPr>
            <w:tcW w:w="567" w:type="dxa"/>
            <w:tcBorders>
              <w:top w:val="nil"/>
              <w:left w:val="nil"/>
              <w:bottom w:val="nil"/>
              <w:right w:val="nil"/>
            </w:tcBorders>
          </w:tcPr>
          <w:p w14:paraId="29219BA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5D7F2FD" w14:textId="1E39C40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193.371</w:t>
            </w:r>
          </w:p>
        </w:tc>
      </w:tr>
      <w:tr w:rsidR="00C95903" w:rsidRPr="00A972FD" w14:paraId="24879358" w14:textId="77777777" w:rsidTr="001026EF">
        <w:trPr>
          <w:trHeight w:val="276"/>
        </w:trPr>
        <w:tc>
          <w:tcPr>
            <w:tcW w:w="1340" w:type="dxa"/>
            <w:tcBorders>
              <w:top w:val="nil"/>
              <w:left w:val="nil"/>
              <w:bottom w:val="nil"/>
              <w:right w:val="nil"/>
            </w:tcBorders>
            <w:shd w:val="clear" w:color="auto" w:fill="auto"/>
            <w:vAlign w:val="center"/>
            <w:hideMark/>
          </w:tcPr>
          <w:p w14:paraId="12964C0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w:t>
            </w:r>
          </w:p>
        </w:tc>
        <w:tc>
          <w:tcPr>
            <w:tcW w:w="6173" w:type="dxa"/>
            <w:tcBorders>
              <w:top w:val="nil"/>
              <w:left w:val="nil"/>
              <w:bottom w:val="nil"/>
              <w:right w:val="nil"/>
            </w:tcBorders>
            <w:shd w:val="clear" w:color="auto" w:fill="auto"/>
            <w:vAlign w:val="center"/>
            <w:hideMark/>
          </w:tcPr>
          <w:p w14:paraId="2AF00908"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BOYACÁ</w:t>
            </w:r>
          </w:p>
        </w:tc>
        <w:tc>
          <w:tcPr>
            <w:tcW w:w="567" w:type="dxa"/>
            <w:tcBorders>
              <w:top w:val="nil"/>
              <w:left w:val="nil"/>
              <w:bottom w:val="nil"/>
              <w:right w:val="nil"/>
            </w:tcBorders>
          </w:tcPr>
          <w:p w14:paraId="7D1628B4"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559732E0" w14:textId="095E2DF8"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49.697.285.611</w:t>
            </w:r>
          </w:p>
        </w:tc>
      </w:tr>
      <w:tr w:rsidR="00C95903" w:rsidRPr="00A972FD" w14:paraId="44B947C3" w14:textId="77777777" w:rsidTr="001026EF">
        <w:trPr>
          <w:trHeight w:val="276"/>
        </w:trPr>
        <w:tc>
          <w:tcPr>
            <w:tcW w:w="1340" w:type="dxa"/>
            <w:tcBorders>
              <w:top w:val="nil"/>
              <w:left w:val="nil"/>
              <w:bottom w:val="nil"/>
              <w:right w:val="nil"/>
            </w:tcBorders>
            <w:shd w:val="clear" w:color="auto" w:fill="auto"/>
            <w:vAlign w:val="center"/>
            <w:hideMark/>
          </w:tcPr>
          <w:p w14:paraId="002C53E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15001</w:t>
            </w:r>
          </w:p>
        </w:tc>
        <w:tc>
          <w:tcPr>
            <w:tcW w:w="6173" w:type="dxa"/>
            <w:tcBorders>
              <w:top w:val="nil"/>
              <w:left w:val="nil"/>
              <w:bottom w:val="nil"/>
              <w:right w:val="nil"/>
            </w:tcBorders>
            <w:shd w:val="clear" w:color="auto" w:fill="auto"/>
            <w:vAlign w:val="center"/>
            <w:hideMark/>
          </w:tcPr>
          <w:p w14:paraId="3F9AF8C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TUNJA</w:t>
            </w:r>
          </w:p>
        </w:tc>
        <w:tc>
          <w:tcPr>
            <w:tcW w:w="567" w:type="dxa"/>
            <w:tcBorders>
              <w:top w:val="nil"/>
              <w:left w:val="nil"/>
              <w:bottom w:val="nil"/>
              <w:right w:val="nil"/>
            </w:tcBorders>
          </w:tcPr>
          <w:p w14:paraId="529AA9C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747489C" w14:textId="562488A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79.217.858</w:t>
            </w:r>
          </w:p>
        </w:tc>
      </w:tr>
      <w:tr w:rsidR="00C95903" w:rsidRPr="00A972FD" w14:paraId="6DE419FD" w14:textId="77777777" w:rsidTr="001026EF">
        <w:trPr>
          <w:trHeight w:val="276"/>
        </w:trPr>
        <w:tc>
          <w:tcPr>
            <w:tcW w:w="1340" w:type="dxa"/>
            <w:tcBorders>
              <w:top w:val="nil"/>
              <w:left w:val="nil"/>
              <w:bottom w:val="nil"/>
              <w:right w:val="nil"/>
            </w:tcBorders>
            <w:shd w:val="clear" w:color="auto" w:fill="auto"/>
            <w:vAlign w:val="center"/>
            <w:hideMark/>
          </w:tcPr>
          <w:p w14:paraId="1302DB6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15022</w:t>
            </w:r>
          </w:p>
        </w:tc>
        <w:tc>
          <w:tcPr>
            <w:tcW w:w="6173" w:type="dxa"/>
            <w:tcBorders>
              <w:top w:val="nil"/>
              <w:left w:val="nil"/>
              <w:bottom w:val="nil"/>
              <w:right w:val="nil"/>
            </w:tcBorders>
            <w:shd w:val="clear" w:color="auto" w:fill="auto"/>
            <w:vAlign w:val="center"/>
            <w:hideMark/>
          </w:tcPr>
          <w:p w14:paraId="6FA8F1C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ALMEIDA</w:t>
            </w:r>
          </w:p>
        </w:tc>
        <w:tc>
          <w:tcPr>
            <w:tcW w:w="567" w:type="dxa"/>
            <w:tcBorders>
              <w:top w:val="nil"/>
              <w:left w:val="nil"/>
              <w:bottom w:val="nil"/>
              <w:right w:val="nil"/>
            </w:tcBorders>
          </w:tcPr>
          <w:p w14:paraId="1EB6608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F4FA7C6" w14:textId="127146D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20.421.806</w:t>
            </w:r>
          </w:p>
        </w:tc>
      </w:tr>
      <w:tr w:rsidR="00C95903" w:rsidRPr="00A972FD" w14:paraId="17EC7624" w14:textId="77777777" w:rsidTr="001026EF">
        <w:trPr>
          <w:trHeight w:val="276"/>
        </w:trPr>
        <w:tc>
          <w:tcPr>
            <w:tcW w:w="1340" w:type="dxa"/>
            <w:tcBorders>
              <w:top w:val="nil"/>
              <w:left w:val="nil"/>
              <w:bottom w:val="nil"/>
              <w:right w:val="nil"/>
            </w:tcBorders>
            <w:shd w:val="clear" w:color="auto" w:fill="auto"/>
            <w:vAlign w:val="center"/>
            <w:hideMark/>
          </w:tcPr>
          <w:p w14:paraId="62C5EE8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15051</w:t>
            </w:r>
          </w:p>
        </w:tc>
        <w:tc>
          <w:tcPr>
            <w:tcW w:w="6173" w:type="dxa"/>
            <w:tcBorders>
              <w:top w:val="nil"/>
              <w:left w:val="nil"/>
              <w:bottom w:val="nil"/>
              <w:right w:val="nil"/>
            </w:tcBorders>
            <w:shd w:val="clear" w:color="auto" w:fill="auto"/>
            <w:vAlign w:val="center"/>
            <w:hideMark/>
          </w:tcPr>
          <w:p w14:paraId="5E5D89F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ARCABUCO</w:t>
            </w:r>
          </w:p>
        </w:tc>
        <w:tc>
          <w:tcPr>
            <w:tcW w:w="567" w:type="dxa"/>
            <w:tcBorders>
              <w:top w:val="nil"/>
              <w:left w:val="nil"/>
              <w:bottom w:val="nil"/>
              <w:right w:val="nil"/>
            </w:tcBorders>
          </w:tcPr>
          <w:p w14:paraId="35D0F74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581998C" w14:textId="55A1A8A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1.074.023</w:t>
            </w:r>
          </w:p>
        </w:tc>
      </w:tr>
      <w:tr w:rsidR="00C95903" w:rsidRPr="00A972FD" w14:paraId="6B094616" w14:textId="77777777" w:rsidTr="001026EF">
        <w:trPr>
          <w:trHeight w:val="276"/>
        </w:trPr>
        <w:tc>
          <w:tcPr>
            <w:tcW w:w="1340" w:type="dxa"/>
            <w:tcBorders>
              <w:top w:val="nil"/>
              <w:left w:val="nil"/>
              <w:bottom w:val="nil"/>
              <w:right w:val="nil"/>
            </w:tcBorders>
            <w:shd w:val="clear" w:color="auto" w:fill="auto"/>
            <w:vAlign w:val="center"/>
            <w:hideMark/>
          </w:tcPr>
          <w:p w14:paraId="657CF43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15090</w:t>
            </w:r>
          </w:p>
        </w:tc>
        <w:tc>
          <w:tcPr>
            <w:tcW w:w="6173" w:type="dxa"/>
            <w:tcBorders>
              <w:top w:val="nil"/>
              <w:left w:val="nil"/>
              <w:bottom w:val="nil"/>
              <w:right w:val="nil"/>
            </w:tcBorders>
            <w:shd w:val="clear" w:color="auto" w:fill="auto"/>
            <w:vAlign w:val="center"/>
            <w:hideMark/>
          </w:tcPr>
          <w:p w14:paraId="05B25B4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BERBEO</w:t>
            </w:r>
          </w:p>
        </w:tc>
        <w:tc>
          <w:tcPr>
            <w:tcW w:w="567" w:type="dxa"/>
            <w:tcBorders>
              <w:top w:val="nil"/>
              <w:left w:val="nil"/>
              <w:bottom w:val="nil"/>
              <w:right w:val="nil"/>
            </w:tcBorders>
          </w:tcPr>
          <w:p w14:paraId="5DC2F5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66425C2" w14:textId="2CAC018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70.030</w:t>
            </w:r>
          </w:p>
        </w:tc>
      </w:tr>
      <w:tr w:rsidR="00C95903" w:rsidRPr="00A972FD" w14:paraId="2B604897" w14:textId="77777777" w:rsidTr="001026EF">
        <w:trPr>
          <w:trHeight w:val="276"/>
        </w:trPr>
        <w:tc>
          <w:tcPr>
            <w:tcW w:w="1340" w:type="dxa"/>
            <w:tcBorders>
              <w:top w:val="nil"/>
              <w:left w:val="nil"/>
              <w:bottom w:val="nil"/>
              <w:right w:val="nil"/>
            </w:tcBorders>
            <w:shd w:val="clear" w:color="auto" w:fill="auto"/>
            <w:vAlign w:val="center"/>
            <w:hideMark/>
          </w:tcPr>
          <w:p w14:paraId="5DD2A63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15092</w:t>
            </w:r>
          </w:p>
        </w:tc>
        <w:tc>
          <w:tcPr>
            <w:tcW w:w="6173" w:type="dxa"/>
            <w:tcBorders>
              <w:top w:val="nil"/>
              <w:left w:val="nil"/>
              <w:bottom w:val="nil"/>
              <w:right w:val="nil"/>
            </w:tcBorders>
            <w:shd w:val="clear" w:color="auto" w:fill="auto"/>
            <w:vAlign w:val="center"/>
            <w:hideMark/>
          </w:tcPr>
          <w:p w14:paraId="753E645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BETÉITIVA</w:t>
            </w:r>
          </w:p>
        </w:tc>
        <w:tc>
          <w:tcPr>
            <w:tcW w:w="567" w:type="dxa"/>
            <w:tcBorders>
              <w:top w:val="nil"/>
              <w:left w:val="nil"/>
              <w:bottom w:val="nil"/>
              <w:right w:val="nil"/>
            </w:tcBorders>
          </w:tcPr>
          <w:p w14:paraId="497DD66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59D3752" w14:textId="1B5C92F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45.204.740</w:t>
            </w:r>
          </w:p>
        </w:tc>
      </w:tr>
      <w:tr w:rsidR="00C95903" w:rsidRPr="00A972FD" w14:paraId="75E385FA" w14:textId="77777777" w:rsidTr="001026EF">
        <w:trPr>
          <w:trHeight w:val="276"/>
        </w:trPr>
        <w:tc>
          <w:tcPr>
            <w:tcW w:w="1340" w:type="dxa"/>
            <w:tcBorders>
              <w:top w:val="nil"/>
              <w:left w:val="nil"/>
              <w:bottom w:val="nil"/>
              <w:right w:val="nil"/>
            </w:tcBorders>
            <w:shd w:val="clear" w:color="auto" w:fill="auto"/>
            <w:vAlign w:val="center"/>
            <w:hideMark/>
          </w:tcPr>
          <w:p w14:paraId="27CD8FD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15097</w:t>
            </w:r>
          </w:p>
        </w:tc>
        <w:tc>
          <w:tcPr>
            <w:tcW w:w="6173" w:type="dxa"/>
            <w:tcBorders>
              <w:top w:val="nil"/>
              <w:left w:val="nil"/>
              <w:bottom w:val="nil"/>
              <w:right w:val="nil"/>
            </w:tcBorders>
            <w:shd w:val="clear" w:color="auto" w:fill="auto"/>
            <w:vAlign w:val="center"/>
            <w:hideMark/>
          </w:tcPr>
          <w:p w14:paraId="1412F8E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BOAVITA</w:t>
            </w:r>
          </w:p>
        </w:tc>
        <w:tc>
          <w:tcPr>
            <w:tcW w:w="567" w:type="dxa"/>
            <w:tcBorders>
              <w:top w:val="nil"/>
              <w:left w:val="nil"/>
              <w:bottom w:val="nil"/>
              <w:right w:val="nil"/>
            </w:tcBorders>
          </w:tcPr>
          <w:p w14:paraId="4C850B2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6E4782F" w14:textId="7B96353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113.659.177</w:t>
            </w:r>
          </w:p>
        </w:tc>
      </w:tr>
      <w:tr w:rsidR="00C95903" w:rsidRPr="00A972FD" w14:paraId="78DBA546" w14:textId="77777777" w:rsidTr="001026EF">
        <w:trPr>
          <w:trHeight w:val="276"/>
        </w:trPr>
        <w:tc>
          <w:tcPr>
            <w:tcW w:w="1340" w:type="dxa"/>
            <w:tcBorders>
              <w:top w:val="nil"/>
              <w:left w:val="nil"/>
              <w:bottom w:val="nil"/>
              <w:right w:val="nil"/>
            </w:tcBorders>
            <w:shd w:val="clear" w:color="auto" w:fill="auto"/>
            <w:vAlign w:val="center"/>
            <w:hideMark/>
          </w:tcPr>
          <w:p w14:paraId="3497BF0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15104</w:t>
            </w:r>
          </w:p>
        </w:tc>
        <w:tc>
          <w:tcPr>
            <w:tcW w:w="6173" w:type="dxa"/>
            <w:tcBorders>
              <w:top w:val="nil"/>
              <w:left w:val="nil"/>
              <w:bottom w:val="nil"/>
              <w:right w:val="nil"/>
            </w:tcBorders>
            <w:shd w:val="clear" w:color="auto" w:fill="auto"/>
            <w:vAlign w:val="center"/>
            <w:hideMark/>
          </w:tcPr>
          <w:p w14:paraId="3C886F7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BOYACÁ</w:t>
            </w:r>
          </w:p>
        </w:tc>
        <w:tc>
          <w:tcPr>
            <w:tcW w:w="567" w:type="dxa"/>
            <w:tcBorders>
              <w:top w:val="nil"/>
              <w:left w:val="nil"/>
              <w:bottom w:val="nil"/>
              <w:right w:val="nil"/>
            </w:tcBorders>
          </w:tcPr>
          <w:p w14:paraId="34A2A76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9284493" w14:textId="27098E3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2.325.349</w:t>
            </w:r>
          </w:p>
        </w:tc>
      </w:tr>
      <w:tr w:rsidR="00C95903" w:rsidRPr="00A972FD" w14:paraId="45D92148" w14:textId="77777777" w:rsidTr="001026EF">
        <w:trPr>
          <w:trHeight w:val="276"/>
        </w:trPr>
        <w:tc>
          <w:tcPr>
            <w:tcW w:w="1340" w:type="dxa"/>
            <w:tcBorders>
              <w:top w:val="nil"/>
              <w:left w:val="nil"/>
              <w:bottom w:val="nil"/>
              <w:right w:val="nil"/>
            </w:tcBorders>
            <w:shd w:val="clear" w:color="auto" w:fill="auto"/>
            <w:vAlign w:val="center"/>
            <w:hideMark/>
          </w:tcPr>
          <w:p w14:paraId="1D60618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15106</w:t>
            </w:r>
          </w:p>
        </w:tc>
        <w:tc>
          <w:tcPr>
            <w:tcW w:w="6173" w:type="dxa"/>
            <w:tcBorders>
              <w:top w:val="nil"/>
              <w:left w:val="nil"/>
              <w:bottom w:val="nil"/>
              <w:right w:val="nil"/>
            </w:tcBorders>
            <w:shd w:val="clear" w:color="auto" w:fill="auto"/>
            <w:vAlign w:val="center"/>
            <w:hideMark/>
          </w:tcPr>
          <w:p w14:paraId="158A052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BRICEÑO</w:t>
            </w:r>
          </w:p>
        </w:tc>
        <w:tc>
          <w:tcPr>
            <w:tcW w:w="567" w:type="dxa"/>
            <w:tcBorders>
              <w:top w:val="nil"/>
              <w:left w:val="nil"/>
              <w:bottom w:val="nil"/>
              <w:right w:val="nil"/>
            </w:tcBorders>
          </w:tcPr>
          <w:p w14:paraId="2DFBE28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AF4A133" w14:textId="5EFD142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419.481</w:t>
            </w:r>
          </w:p>
        </w:tc>
      </w:tr>
      <w:tr w:rsidR="00C95903" w:rsidRPr="00A972FD" w14:paraId="7B92595A" w14:textId="77777777" w:rsidTr="001026EF">
        <w:trPr>
          <w:trHeight w:val="276"/>
        </w:trPr>
        <w:tc>
          <w:tcPr>
            <w:tcW w:w="1340" w:type="dxa"/>
            <w:tcBorders>
              <w:top w:val="nil"/>
              <w:left w:val="nil"/>
              <w:bottom w:val="nil"/>
              <w:right w:val="nil"/>
            </w:tcBorders>
            <w:shd w:val="clear" w:color="auto" w:fill="auto"/>
            <w:vAlign w:val="center"/>
            <w:hideMark/>
          </w:tcPr>
          <w:p w14:paraId="35DE957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15109</w:t>
            </w:r>
          </w:p>
        </w:tc>
        <w:tc>
          <w:tcPr>
            <w:tcW w:w="6173" w:type="dxa"/>
            <w:tcBorders>
              <w:top w:val="nil"/>
              <w:left w:val="nil"/>
              <w:bottom w:val="nil"/>
              <w:right w:val="nil"/>
            </w:tcBorders>
            <w:shd w:val="clear" w:color="auto" w:fill="auto"/>
            <w:vAlign w:val="center"/>
            <w:hideMark/>
          </w:tcPr>
          <w:p w14:paraId="37187C3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BUENAVISTA</w:t>
            </w:r>
          </w:p>
        </w:tc>
        <w:tc>
          <w:tcPr>
            <w:tcW w:w="567" w:type="dxa"/>
            <w:tcBorders>
              <w:top w:val="nil"/>
              <w:left w:val="nil"/>
              <w:bottom w:val="nil"/>
              <w:right w:val="nil"/>
            </w:tcBorders>
          </w:tcPr>
          <w:p w14:paraId="3755074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16284ED" w14:textId="332F441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21.311.288</w:t>
            </w:r>
          </w:p>
        </w:tc>
      </w:tr>
      <w:tr w:rsidR="00C95903" w:rsidRPr="00A972FD" w14:paraId="163A770F" w14:textId="77777777" w:rsidTr="001026EF">
        <w:trPr>
          <w:trHeight w:val="276"/>
        </w:trPr>
        <w:tc>
          <w:tcPr>
            <w:tcW w:w="1340" w:type="dxa"/>
            <w:tcBorders>
              <w:top w:val="nil"/>
              <w:left w:val="nil"/>
              <w:bottom w:val="nil"/>
              <w:right w:val="nil"/>
            </w:tcBorders>
            <w:shd w:val="clear" w:color="auto" w:fill="auto"/>
            <w:vAlign w:val="center"/>
            <w:hideMark/>
          </w:tcPr>
          <w:p w14:paraId="387AC90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15114</w:t>
            </w:r>
          </w:p>
        </w:tc>
        <w:tc>
          <w:tcPr>
            <w:tcW w:w="6173" w:type="dxa"/>
            <w:tcBorders>
              <w:top w:val="nil"/>
              <w:left w:val="nil"/>
              <w:bottom w:val="nil"/>
              <w:right w:val="nil"/>
            </w:tcBorders>
            <w:shd w:val="clear" w:color="auto" w:fill="auto"/>
            <w:vAlign w:val="center"/>
            <w:hideMark/>
          </w:tcPr>
          <w:p w14:paraId="5980059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BUSBANZÁ</w:t>
            </w:r>
          </w:p>
        </w:tc>
        <w:tc>
          <w:tcPr>
            <w:tcW w:w="567" w:type="dxa"/>
            <w:tcBorders>
              <w:top w:val="nil"/>
              <w:left w:val="nil"/>
              <w:bottom w:val="nil"/>
              <w:right w:val="nil"/>
            </w:tcBorders>
          </w:tcPr>
          <w:p w14:paraId="51F1E44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F62393C" w14:textId="5404A9C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3.135.923</w:t>
            </w:r>
          </w:p>
        </w:tc>
      </w:tr>
      <w:tr w:rsidR="00C95903" w:rsidRPr="00A972FD" w14:paraId="0DA46A81" w14:textId="77777777" w:rsidTr="001026EF">
        <w:trPr>
          <w:trHeight w:val="276"/>
        </w:trPr>
        <w:tc>
          <w:tcPr>
            <w:tcW w:w="1340" w:type="dxa"/>
            <w:tcBorders>
              <w:top w:val="nil"/>
              <w:left w:val="nil"/>
              <w:bottom w:val="nil"/>
              <w:right w:val="nil"/>
            </w:tcBorders>
            <w:shd w:val="clear" w:color="auto" w:fill="auto"/>
            <w:vAlign w:val="center"/>
            <w:hideMark/>
          </w:tcPr>
          <w:p w14:paraId="5BF6402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15131</w:t>
            </w:r>
          </w:p>
        </w:tc>
        <w:tc>
          <w:tcPr>
            <w:tcW w:w="6173" w:type="dxa"/>
            <w:tcBorders>
              <w:top w:val="nil"/>
              <w:left w:val="nil"/>
              <w:bottom w:val="nil"/>
              <w:right w:val="nil"/>
            </w:tcBorders>
            <w:shd w:val="clear" w:color="auto" w:fill="auto"/>
            <w:vAlign w:val="center"/>
            <w:hideMark/>
          </w:tcPr>
          <w:p w14:paraId="11072F5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CALDAS</w:t>
            </w:r>
          </w:p>
        </w:tc>
        <w:tc>
          <w:tcPr>
            <w:tcW w:w="567" w:type="dxa"/>
            <w:tcBorders>
              <w:top w:val="nil"/>
              <w:left w:val="nil"/>
              <w:bottom w:val="nil"/>
              <w:right w:val="nil"/>
            </w:tcBorders>
          </w:tcPr>
          <w:p w14:paraId="4F26561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BB01863" w14:textId="47CE447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13.946.676</w:t>
            </w:r>
          </w:p>
        </w:tc>
      </w:tr>
      <w:tr w:rsidR="00C95903" w:rsidRPr="00A972FD" w14:paraId="08B21909" w14:textId="77777777" w:rsidTr="001026EF">
        <w:trPr>
          <w:trHeight w:val="276"/>
        </w:trPr>
        <w:tc>
          <w:tcPr>
            <w:tcW w:w="1340" w:type="dxa"/>
            <w:tcBorders>
              <w:top w:val="nil"/>
              <w:left w:val="nil"/>
              <w:bottom w:val="nil"/>
              <w:right w:val="nil"/>
            </w:tcBorders>
            <w:shd w:val="clear" w:color="auto" w:fill="auto"/>
            <w:vAlign w:val="center"/>
            <w:hideMark/>
          </w:tcPr>
          <w:p w14:paraId="779696D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15180</w:t>
            </w:r>
          </w:p>
        </w:tc>
        <w:tc>
          <w:tcPr>
            <w:tcW w:w="6173" w:type="dxa"/>
            <w:tcBorders>
              <w:top w:val="nil"/>
              <w:left w:val="nil"/>
              <w:bottom w:val="nil"/>
              <w:right w:val="nil"/>
            </w:tcBorders>
            <w:shd w:val="clear" w:color="auto" w:fill="auto"/>
            <w:vAlign w:val="center"/>
            <w:hideMark/>
          </w:tcPr>
          <w:p w14:paraId="672607A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CHISCAS</w:t>
            </w:r>
          </w:p>
        </w:tc>
        <w:tc>
          <w:tcPr>
            <w:tcW w:w="567" w:type="dxa"/>
            <w:tcBorders>
              <w:top w:val="nil"/>
              <w:left w:val="nil"/>
              <w:bottom w:val="nil"/>
              <w:right w:val="nil"/>
            </w:tcBorders>
          </w:tcPr>
          <w:p w14:paraId="4EC10B6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017A00" w14:textId="0CC077D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66.656.084</w:t>
            </w:r>
          </w:p>
        </w:tc>
      </w:tr>
      <w:tr w:rsidR="00C95903" w:rsidRPr="00A972FD" w14:paraId="781A70AE" w14:textId="77777777" w:rsidTr="001026EF">
        <w:trPr>
          <w:trHeight w:val="276"/>
        </w:trPr>
        <w:tc>
          <w:tcPr>
            <w:tcW w:w="1340" w:type="dxa"/>
            <w:tcBorders>
              <w:top w:val="nil"/>
              <w:left w:val="nil"/>
              <w:bottom w:val="nil"/>
              <w:right w:val="nil"/>
            </w:tcBorders>
            <w:shd w:val="clear" w:color="auto" w:fill="auto"/>
            <w:vAlign w:val="center"/>
            <w:hideMark/>
          </w:tcPr>
          <w:p w14:paraId="3377293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15183</w:t>
            </w:r>
          </w:p>
        </w:tc>
        <w:tc>
          <w:tcPr>
            <w:tcW w:w="6173" w:type="dxa"/>
            <w:tcBorders>
              <w:top w:val="nil"/>
              <w:left w:val="nil"/>
              <w:bottom w:val="nil"/>
              <w:right w:val="nil"/>
            </w:tcBorders>
            <w:shd w:val="clear" w:color="auto" w:fill="auto"/>
            <w:vAlign w:val="center"/>
            <w:hideMark/>
          </w:tcPr>
          <w:p w14:paraId="7D75E11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CHITA</w:t>
            </w:r>
          </w:p>
        </w:tc>
        <w:tc>
          <w:tcPr>
            <w:tcW w:w="567" w:type="dxa"/>
            <w:tcBorders>
              <w:top w:val="nil"/>
              <w:left w:val="nil"/>
              <w:bottom w:val="nil"/>
              <w:right w:val="nil"/>
            </w:tcBorders>
          </w:tcPr>
          <w:p w14:paraId="5B7EB80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E4A6BE8" w14:textId="5EE03C8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25.443.843</w:t>
            </w:r>
          </w:p>
        </w:tc>
      </w:tr>
      <w:tr w:rsidR="00C95903" w:rsidRPr="00A972FD" w14:paraId="256046C1" w14:textId="77777777" w:rsidTr="001026EF">
        <w:trPr>
          <w:trHeight w:val="276"/>
        </w:trPr>
        <w:tc>
          <w:tcPr>
            <w:tcW w:w="1340" w:type="dxa"/>
            <w:tcBorders>
              <w:top w:val="nil"/>
              <w:left w:val="nil"/>
              <w:bottom w:val="nil"/>
              <w:right w:val="nil"/>
            </w:tcBorders>
            <w:shd w:val="clear" w:color="auto" w:fill="auto"/>
            <w:vAlign w:val="center"/>
            <w:hideMark/>
          </w:tcPr>
          <w:p w14:paraId="2961B56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15185</w:t>
            </w:r>
          </w:p>
        </w:tc>
        <w:tc>
          <w:tcPr>
            <w:tcW w:w="6173" w:type="dxa"/>
            <w:tcBorders>
              <w:top w:val="nil"/>
              <w:left w:val="nil"/>
              <w:bottom w:val="nil"/>
              <w:right w:val="nil"/>
            </w:tcBorders>
            <w:shd w:val="clear" w:color="auto" w:fill="auto"/>
            <w:vAlign w:val="center"/>
            <w:hideMark/>
          </w:tcPr>
          <w:p w14:paraId="2479035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CHITARAQUE</w:t>
            </w:r>
          </w:p>
        </w:tc>
        <w:tc>
          <w:tcPr>
            <w:tcW w:w="567" w:type="dxa"/>
            <w:tcBorders>
              <w:top w:val="nil"/>
              <w:left w:val="nil"/>
              <w:bottom w:val="nil"/>
              <w:right w:val="nil"/>
            </w:tcBorders>
          </w:tcPr>
          <w:p w14:paraId="473089E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182E38C" w14:textId="2767764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67.341</w:t>
            </w:r>
          </w:p>
        </w:tc>
      </w:tr>
      <w:tr w:rsidR="00C95903" w:rsidRPr="00A972FD" w14:paraId="44D27A5A" w14:textId="77777777" w:rsidTr="001026EF">
        <w:trPr>
          <w:trHeight w:val="276"/>
        </w:trPr>
        <w:tc>
          <w:tcPr>
            <w:tcW w:w="1340" w:type="dxa"/>
            <w:tcBorders>
              <w:top w:val="nil"/>
              <w:left w:val="nil"/>
              <w:bottom w:val="nil"/>
              <w:right w:val="nil"/>
            </w:tcBorders>
            <w:shd w:val="clear" w:color="auto" w:fill="auto"/>
            <w:vAlign w:val="center"/>
            <w:hideMark/>
          </w:tcPr>
          <w:p w14:paraId="79872C3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15187</w:t>
            </w:r>
          </w:p>
        </w:tc>
        <w:tc>
          <w:tcPr>
            <w:tcW w:w="6173" w:type="dxa"/>
            <w:tcBorders>
              <w:top w:val="nil"/>
              <w:left w:val="nil"/>
              <w:bottom w:val="nil"/>
              <w:right w:val="nil"/>
            </w:tcBorders>
            <w:shd w:val="clear" w:color="auto" w:fill="auto"/>
            <w:vAlign w:val="center"/>
            <w:hideMark/>
          </w:tcPr>
          <w:p w14:paraId="51B8D6A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CHIVATÁ</w:t>
            </w:r>
          </w:p>
        </w:tc>
        <w:tc>
          <w:tcPr>
            <w:tcW w:w="567" w:type="dxa"/>
            <w:tcBorders>
              <w:top w:val="nil"/>
              <w:left w:val="nil"/>
              <w:bottom w:val="nil"/>
              <w:right w:val="nil"/>
            </w:tcBorders>
          </w:tcPr>
          <w:p w14:paraId="003A551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B0EE0CA" w14:textId="2C27718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75.403.171</w:t>
            </w:r>
          </w:p>
        </w:tc>
      </w:tr>
      <w:tr w:rsidR="00C95903" w:rsidRPr="00A972FD" w14:paraId="2E276C40" w14:textId="77777777" w:rsidTr="001026EF">
        <w:trPr>
          <w:trHeight w:val="276"/>
        </w:trPr>
        <w:tc>
          <w:tcPr>
            <w:tcW w:w="1340" w:type="dxa"/>
            <w:tcBorders>
              <w:top w:val="nil"/>
              <w:left w:val="nil"/>
              <w:bottom w:val="nil"/>
              <w:right w:val="nil"/>
            </w:tcBorders>
            <w:shd w:val="clear" w:color="auto" w:fill="auto"/>
            <w:vAlign w:val="center"/>
            <w:hideMark/>
          </w:tcPr>
          <w:p w14:paraId="59ACA7C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15212</w:t>
            </w:r>
          </w:p>
        </w:tc>
        <w:tc>
          <w:tcPr>
            <w:tcW w:w="6173" w:type="dxa"/>
            <w:tcBorders>
              <w:top w:val="nil"/>
              <w:left w:val="nil"/>
              <w:bottom w:val="nil"/>
              <w:right w:val="nil"/>
            </w:tcBorders>
            <w:shd w:val="clear" w:color="auto" w:fill="auto"/>
            <w:vAlign w:val="center"/>
            <w:hideMark/>
          </w:tcPr>
          <w:p w14:paraId="4FADA2B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COPER</w:t>
            </w:r>
          </w:p>
        </w:tc>
        <w:tc>
          <w:tcPr>
            <w:tcW w:w="567" w:type="dxa"/>
            <w:tcBorders>
              <w:top w:val="nil"/>
              <w:left w:val="nil"/>
              <w:bottom w:val="nil"/>
              <w:right w:val="nil"/>
            </w:tcBorders>
          </w:tcPr>
          <w:p w14:paraId="182B8A2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348E288" w14:textId="58DFAE3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21.014.341</w:t>
            </w:r>
          </w:p>
        </w:tc>
      </w:tr>
      <w:tr w:rsidR="00C95903" w:rsidRPr="00A972FD" w14:paraId="43FF866A" w14:textId="77777777" w:rsidTr="001026EF">
        <w:trPr>
          <w:trHeight w:val="276"/>
        </w:trPr>
        <w:tc>
          <w:tcPr>
            <w:tcW w:w="1340" w:type="dxa"/>
            <w:tcBorders>
              <w:top w:val="nil"/>
              <w:left w:val="nil"/>
              <w:bottom w:val="nil"/>
              <w:right w:val="nil"/>
            </w:tcBorders>
            <w:shd w:val="clear" w:color="auto" w:fill="auto"/>
            <w:vAlign w:val="center"/>
            <w:hideMark/>
          </w:tcPr>
          <w:p w14:paraId="39709BD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15215</w:t>
            </w:r>
          </w:p>
        </w:tc>
        <w:tc>
          <w:tcPr>
            <w:tcW w:w="6173" w:type="dxa"/>
            <w:tcBorders>
              <w:top w:val="nil"/>
              <w:left w:val="nil"/>
              <w:bottom w:val="nil"/>
              <w:right w:val="nil"/>
            </w:tcBorders>
            <w:shd w:val="clear" w:color="auto" w:fill="auto"/>
            <w:vAlign w:val="center"/>
            <w:hideMark/>
          </w:tcPr>
          <w:p w14:paraId="3017FAC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CORRALES</w:t>
            </w:r>
          </w:p>
        </w:tc>
        <w:tc>
          <w:tcPr>
            <w:tcW w:w="567" w:type="dxa"/>
            <w:tcBorders>
              <w:top w:val="nil"/>
              <w:left w:val="nil"/>
              <w:bottom w:val="nil"/>
              <w:right w:val="nil"/>
            </w:tcBorders>
          </w:tcPr>
          <w:p w14:paraId="378991E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2FC4C15" w14:textId="595F493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1.870.984.117</w:t>
            </w:r>
          </w:p>
        </w:tc>
      </w:tr>
      <w:tr w:rsidR="00C95903" w:rsidRPr="00A972FD" w14:paraId="20031CFB" w14:textId="77777777" w:rsidTr="001026EF">
        <w:trPr>
          <w:trHeight w:val="276"/>
        </w:trPr>
        <w:tc>
          <w:tcPr>
            <w:tcW w:w="1340" w:type="dxa"/>
            <w:tcBorders>
              <w:top w:val="nil"/>
              <w:left w:val="nil"/>
              <w:bottom w:val="nil"/>
              <w:right w:val="nil"/>
            </w:tcBorders>
            <w:shd w:val="clear" w:color="auto" w:fill="auto"/>
            <w:vAlign w:val="center"/>
            <w:hideMark/>
          </w:tcPr>
          <w:p w14:paraId="3CD4609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15223</w:t>
            </w:r>
          </w:p>
        </w:tc>
        <w:tc>
          <w:tcPr>
            <w:tcW w:w="6173" w:type="dxa"/>
            <w:tcBorders>
              <w:top w:val="nil"/>
              <w:left w:val="nil"/>
              <w:bottom w:val="nil"/>
              <w:right w:val="nil"/>
            </w:tcBorders>
            <w:shd w:val="clear" w:color="auto" w:fill="auto"/>
            <w:vAlign w:val="center"/>
            <w:hideMark/>
          </w:tcPr>
          <w:p w14:paraId="3A8AFAD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CUBARÁ</w:t>
            </w:r>
          </w:p>
        </w:tc>
        <w:tc>
          <w:tcPr>
            <w:tcW w:w="567" w:type="dxa"/>
            <w:tcBorders>
              <w:top w:val="nil"/>
              <w:left w:val="nil"/>
              <w:bottom w:val="nil"/>
              <w:right w:val="nil"/>
            </w:tcBorders>
          </w:tcPr>
          <w:p w14:paraId="6C3FB81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0C4FBF9" w14:textId="33AF6EF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621.658</w:t>
            </w:r>
          </w:p>
        </w:tc>
      </w:tr>
      <w:tr w:rsidR="00C95903" w:rsidRPr="00A972FD" w14:paraId="52F10BF5" w14:textId="77777777" w:rsidTr="001026EF">
        <w:trPr>
          <w:trHeight w:val="276"/>
        </w:trPr>
        <w:tc>
          <w:tcPr>
            <w:tcW w:w="1340" w:type="dxa"/>
            <w:tcBorders>
              <w:top w:val="nil"/>
              <w:left w:val="nil"/>
              <w:bottom w:val="nil"/>
              <w:right w:val="nil"/>
            </w:tcBorders>
            <w:shd w:val="clear" w:color="auto" w:fill="auto"/>
            <w:vAlign w:val="center"/>
            <w:hideMark/>
          </w:tcPr>
          <w:p w14:paraId="327B926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15224</w:t>
            </w:r>
          </w:p>
        </w:tc>
        <w:tc>
          <w:tcPr>
            <w:tcW w:w="6173" w:type="dxa"/>
            <w:tcBorders>
              <w:top w:val="nil"/>
              <w:left w:val="nil"/>
              <w:bottom w:val="nil"/>
              <w:right w:val="nil"/>
            </w:tcBorders>
            <w:shd w:val="clear" w:color="auto" w:fill="auto"/>
            <w:vAlign w:val="center"/>
            <w:hideMark/>
          </w:tcPr>
          <w:p w14:paraId="49ABD71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CUCAITA</w:t>
            </w:r>
          </w:p>
        </w:tc>
        <w:tc>
          <w:tcPr>
            <w:tcW w:w="567" w:type="dxa"/>
            <w:tcBorders>
              <w:top w:val="nil"/>
              <w:left w:val="nil"/>
              <w:bottom w:val="nil"/>
              <w:right w:val="nil"/>
            </w:tcBorders>
          </w:tcPr>
          <w:p w14:paraId="5254AC3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0666301" w14:textId="638722F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1.046.841</w:t>
            </w:r>
          </w:p>
        </w:tc>
      </w:tr>
      <w:tr w:rsidR="00C95903" w:rsidRPr="00A972FD" w14:paraId="570D155D" w14:textId="77777777" w:rsidTr="001026EF">
        <w:trPr>
          <w:trHeight w:val="276"/>
        </w:trPr>
        <w:tc>
          <w:tcPr>
            <w:tcW w:w="1340" w:type="dxa"/>
            <w:tcBorders>
              <w:top w:val="nil"/>
              <w:left w:val="nil"/>
              <w:bottom w:val="nil"/>
              <w:right w:val="nil"/>
            </w:tcBorders>
            <w:shd w:val="clear" w:color="auto" w:fill="auto"/>
            <w:vAlign w:val="center"/>
            <w:hideMark/>
          </w:tcPr>
          <w:p w14:paraId="046493B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15226</w:t>
            </w:r>
          </w:p>
        </w:tc>
        <w:tc>
          <w:tcPr>
            <w:tcW w:w="6173" w:type="dxa"/>
            <w:tcBorders>
              <w:top w:val="nil"/>
              <w:left w:val="nil"/>
              <w:bottom w:val="nil"/>
              <w:right w:val="nil"/>
            </w:tcBorders>
            <w:shd w:val="clear" w:color="auto" w:fill="auto"/>
            <w:vAlign w:val="center"/>
            <w:hideMark/>
          </w:tcPr>
          <w:p w14:paraId="21849C6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CUÍTIVA</w:t>
            </w:r>
          </w:p>
        </w:tc>
        <w:tc>
          <w:tcPr>
            <w:tcW w:w="567" w:type="dxa"/>
            <w:tcBorders>
              <w:top w:val="nil"/>
              <w:left w:val="nil"/>
              <w:bottom w:val="nil"/>
              <w:right w:val="nil"/>
            </w:tcBorders>
          </w:tcPr>
          <w:p w14:paraId="7D189BD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77177C7" w14:textId="155F1E4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1.954.084</w:t>
            </w:r>
          </w:p>
        </w:tc>
      </w:tr>
      <w:tr w:rsidR="00C95903" w:rsidRPr="00A972FD" w14:paraId="01C2C221" w14:textId="77777777" w:rsidTr="001026EF">
        <w:trPr>
          <w:trHeight w:val="276"/>
        </w:trPr>
        <w:tc>
          <w:tcPr>
            <w:tcW w:w="1340" w:type="dxa"/>
            <w:tcBorders>
              <w:top w:val="nil"/>
              <w:left w:val="nil"/>
              <w:bottom w:val="nil"/>
              <w:right w:val="nil"/>
            </w:tcBorders>
            <w:shd w:val="clear" w:color="auto" w:fill="auto"/>
            <w:vAlign w:val="center"/>
            <w:hideMark/>
          </w:tcPr>
          <w:p w14:paraId="2BF9653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15236</w:t>
            </w:r>
          </w:p>
        </w:tc>
        <w:tc>
          <w:tcPr>
            <w:tcW w:w="6173" w:type="dxa"/>
            <w:tcBorders>
              <w:top w:val="nil"/>
              <w:left w:val="nil"/>
              <w:bottom w:val="nil"/>
              <w:right w:val="nil"/>
            </w:tcBorders>
            <w:shd w:val="clear" w:color="auto" w:fill="auto"/>
            <w:vAlign w:val="center"/>
            <w:hideMark/>
          </w:tcPr>
          <w:p w14:paraId="19AD571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CHIVOR</w:t>
            </w:r>
          </w:p>
        </w:tc>
        <w:tc>
          <w:tcPr>
            <w:tcW w:w="567" w:type="dxa"/>
            <w:tcBorders>
              <w:top w:val="nil"/>
              <w:left w:val="nil"/>
              <w:bottom w:val="nil"/>
              <w:right w:val="nil"/>
            </w:tcBorders>
          </w:tcPr>
          <w:p w14:paraId="63E5A08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9F39C5F" w14:textId="3420A84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39.951.501</w:t>
            </w:r>
          </w:p>
        </w:tc>
      </w:tr>
      <w:tr w:rsidR="00C95903" w:rsidRPr="00A972FD" w14:paraId="4457225D" w14:textId="77777777" w:rsidTr="001026EF">
        <w:trPr>
          <w:trHeight w:val="276"/>
        </w:trPr>
        <w:tc>
          <w:tcPr>
            <w:tcW w:w="1340" w:type="dxa"/>
            <w:tcBorders>
              <w:top w:val="nil"/>
              <w:left w:val="nil"/>
              <w:bottom w:val="nil"/>
              <w:right w:val="nil"/>
            </w:tcBorders>
            <w:shd w:val="clear" w:color="auto" w:fill="auto"/>
            <w:vAlign w:val="center"/>
            <w:hideMark/>
          </w:tcPr>
          <w:p w14:paraId="279E28C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15238</w:t>
            </w:r>
          </w:p>
        </w:tc>
        <w:tc>
          <w:tcPr>
            <w:tcW w:w="6173" w:type="dxa"/>
            <w:tcBorders>
              <w:top w:val="nil"/>
              <w:left w:val="nil"/>
              <w:bottom w:val="nil"/>
              <w:right w:val="nil"/>
            </w:tcBorders>
            <w:shd w:val="clear" w:color="auto" w:fill="auto"/>
            <w:vAlign w:val="center"/>
            <w:hideMark/>
          </w:tcPr>
          <w:p w14:paraId="798E59D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DUITAMA</w:t>
            </w:r>
          </w:p>
        </w:tc>
        <w:tc>
          <w:tcPr>
            <w:tcW w:w="567" w:type="dxa"/>
            <w:tcBorders>
              <w:top w:val="nil"/>
              <w:left w:val="nil"/>
              <w:bottom w:val="nil"/>
              <w:right w:val="nil"/>
            </w:tcBorders>
          </w:tcPr>
          <w:p w14:paraId="6761F63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51A7DC0" w14:textId="7B4D813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5.888.729</w:t>
            </w:r>
          </w:p>
        </w:tc>
      </w:tr>
      <w:tr w:rsidR="00C95903" w:rsidRPr="00A972FD" w14:paraId="5E5879E8" w14:textId="77777777" w:rsidTr="001026EF">
        <w:trPr>
          <w:trHeight w:val="276"/>
        </w:trPr>
        <w:tc>
          <w:tcPr>
            <w:tcW w:w="1340" w:type="dxa"/>
            <w:tcBorders>
              <w:top w:val="nil"/>
              <w:left w:val="nil"/>
              <w:bottom w:val="nil"/>
              <w:right w:val="nil"/>
            </w:tcBorders>
            <w:shd w:val="clear" w:color="auto" w:fill="auto"/>
            <w:vAlign w:val="center"/>
            <w:hideMark/>
          </w:tcPr>
          <w:p w14:paraId="5DCE2E0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15248</w:t>
            </w:r>
          </w:p>
        </w:tc>
        <w:tc>
          <w:tcPr>
            <w:tcW w:w="6173" w:type="dxa"/>
            <w:tcBorders>
              <w:top w:val="nil"/>
              <w:left w:val="nil"/>
              <w:bottom w:val="nil"/>
              <w:right w:val="nil"/>
            </w:tcBorders>
            <w:shd w:val="clear" w:color="auto" w:fill="auto"/>
            <w:vAlign w:val="center"/>
            <w:hideMark/>
          </w:tcPr>
          <w:p w14:paraId="49C910D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ESPINO</w:t>
            </w:r>
          </w:p>
        </w:tc>
        <w:tc>
          <w:tcPr>
            <w:tcW w:w="567" w:type="dxa"/>
            <w:tcBorders>
              <w:top w:val="nil"/>
              <w:left w:val="nil"/>
              <w:bottom w:val="nil"/>
              <w:right w:val="nil"/>
            </w:tcBorders>
          </w:tcPr>
          <w:p w14:paraId="1955272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197244D" w14:textId="342F657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4.102.197</w:t>
            </w:r>
          </w:p>
        </w:tc>
      </w:tr>
      <w:tr w:rsidR="00C95903" w:rsidRPr="00A972FD" w14:paraId="5A5A74D8" w14:textId="77777777" w:rsidTr="001026EF">
        <w:trPr>
          <w:trHeight w:val="276"/>
        </w:trPr>
        <w:tc>
          <w:tcPr>
            <w:tcW w:w="1340" w:type="dxa"/>
            <w:tcBorders>
              <w:top w:val="nil"/>
              <w:left w:val="nil"/>
              <w:bottom w:val="nil"/>
              <w:right w:val="nil"/>
            </w:tcBorders>
            <w:shd w:val="clear" w:color="auto" w:fill="auto"/>
            <w:vAlign w:val="center"/>
            <w:hideMark/>
          </w:tcPr>
          <w:p w14:paraId="0349B49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15272</w:t>
            </w:r>
          </w:p>
        </w:tc>
        <w:tc>
          <w:tcPr>
            <w:tcW w:w="6173" w:type="dxa"/>
            <w:tcBorders>
              <w:top w:val="nil"/>
              <w:left w:val="nil"/>
              <w:bottom w:val="nil"/>
              <w:right w:val="nil"/>
            </w:tcBorders>
            <w:shd w:val="clear" w:color="auto" w:fill="auto"/>
            <w:vAlign w:val="center"/>
            <w:hideMark/>
          </w:tcPr>
          <w:p w14:paraId="3DA2C42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FIRAVITOBA</w:t>
            </w:r>
          </w:p>
        </w:tc>
        <w:tc>
          <w:tcPr>
            <w:tcW w:w="567" w:type="dxa"/>
            <w:tcBorders>
              <w:top w:val="nil"/>
              <w:left w:val="nil"/>
              <w:bottom w:val="nil"/>
              <w:right w:val="nil"/>
            </w:tcBorders>
          </w:tcPr>
          <w:p w14:paraId="14404C8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84AD858" w14:textId="72CBEC9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7.689.041</w:t>
            </w:r>
          </w:p>
        </w:tc>
      </w:tr>
      <w:tr w:rsidR="00C95903" w:rsidRPr="00A972FD" w14:paraId="5D2106EE" w14:textId="77777777" w:rsidTr="001026EF">
        <w:trPr>
          <w:trHeight w:val="276"/>
        </w:trPr>
        <w:tc>
          <w:tcPr>
            <w:tcW w:w="1340" w:type="dxa"/>
            <w:tcBorders>
              <w:top w:val="nil"/>
              <w:left w:val="nil"/>
              <w:bottom w:val="nil"/>
              <w:right w:val="nil"/>
            </w:tcBorders>
            <w:shd w:val="clear" w:color="auto" w:fill="auto"/>
            <w:vAlign w:val="center"/>
            <w:hideMark/>
          </w:tcPr>
          <w:p w14:paraId="5B416A3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15293</w:t>
            </w:r>
          </w:p>
        </w:tc>
        <w:tc>
          <w:tcPr>
            <w:tcW w:w="6173" w:type="dxa"/>
            <w:tcBorders>
              <w:top w:val="nil"/>
              <w:left w:val="nil"/>
              <w:bottom w:val="nil"/>
              <w:right w:val="nil"/>
            </w:tcBorders>
            <w:shd w:val="clear" w:color="auto" w:fill="auto"/>
            <w:vAlign w:val="center"/>
            <w:hideMark/>
          </w:tcPr>
          <w:p w14:paraId="7795BC5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GACHANTIVÁ</w:t>
            </w:r>
          </w:p>
        </w:tc>
        <w:tc>
          <w:tcPr>
            <w:tcW w:w="567" w:type="dxa"/>
            <w:tcBorders>
              <w:top w:val="nil"/>
              <w:left w:val="nil"/>
              <w:bottom w:val="nil"/>
              <w:right w:val="nil"/>
            </w:tcBorders>
          </w:tcPr>
          <w:p w14:paraId="477F068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6664991" w14:textId="01C396D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343.459</w:t>
            </w:r>
          </w:p>
        </w:tc>
      </w:tr>
      <w:tr w:rsidR="00C95903" w:rsidRPr="00A972FD" w14:paraId="604D9BF3" w14:textId="77777777" w:rsidTr="001026EF">
        <w:trPr>
          <w:trHeight w:val="276"/>
        </w:trPr>
        <w:tc>
          <w:tcPr>
            <w:tcW w:w="1340" w:type="dxa"/>
            <w:tcBorders>
              <w:top w:val="nil"/>
              <w:left w:val="nil"/>
              <w:bottom w:val="nil"/>
              <w:right w:val="nil"/>
            </w:tcBorders>
            <w:shd w:val="clear" w:color="auto" w:fill="auto"/>
            <w:vAlign w:val="center"/>
            <w:hideMark/>
          </w:tcPr>
          <w:p w14:paraId="5713CEB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15296</w:t>
            </w:r>
          </w:p>
        </w:tc>
        <w:tc>
          <w:tcPr>
            <w:tcW w:w="6173" w:type="dxa"/>
            <w:tcBorders>
              <w:top w:val="nil"/>
              <w:left w:val="nil"/>
              <w:bottom w:val="nil"/>
              <w:right w:val="nil"/>
            </w:tcBorders>
            <w:shd w:val="clear" w:color="auto" w:fill="auto"/>
            <w:vAlign w:val="center"/>
            <w:hideMark/>
          </w:tcPr>
          <w:p w14:paraId="2DED74A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GÁMEZA</w:t>
            </w:r>
          </w:p>
        </w:tc>
        <w:tc>
          <w:tcPr>
            <w:tcW w:w="567" w:type="dxa"/>
            <w:tcBorders>
              <w:top w:val="nil"/>
              <w:left w:val="nil"/>
              <w:bottom w:val="nil"/>
              <w:right w:val="nil"/>
            </w:tcBorders>
          </w:tcPr>
          <w:p w14:paraId="6D701B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9A028E5" w14:textId="6F2B5BD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68.487.883</w:t>
            </w:r>
          </w:p>
        </w:tc>
      </w:tr>
      <w:tr w:rsidR="00C95903" w:rsidRPr="00A972FD" w14:paraId="2E489294" w14:textId="77777777" w:rsidTr="001026EF">
        <w:trPr>
          <w:trHeight w:val="276"/>
        </w:trPr>
        <w:tc>
          <w:tcPr>
            <w:tcW w:w="1340" w:type="dxa"/>
            <w:tcBorders>
              <w:top w:val="nil"/>
              <w:left w:val="nil"/>
              <w:bottom w:val="nil"/>
              <w:right w:val="nil"/>
            </w:tcBorders>
            <w:shd w:val="clear" w:color="auto" w:fill="auto"/>
            <w:vAlign w:val="center"/>
            <w:hideMark/>
          </w:tcPr>
          <w:p w14:paraId="1C64B36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15299</w:t>
            </w:r>
          </w:p>
        </w:tc>
        <w:tc>
          <w:tcPr>
            <w:tcW w:w="6173" w:type="dxa"/>
            <w:tcBorders>
              <w:top w:val="nil"/>
              <w:left w:val="nil"/>
              <w:bottom w:val="nil"/>
              <w:right w:val="nil"/>
            </w:tcBorders>
            <w:shd w:val="clear" w:color="auto" w:fill="auto"/>
            <w:vAlign w:val="center"/>
            <w:hideMark/>
          </w:tcPr>
          <w:p w14:paraId="5E439FD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GARAGOA</w:t>
            </w:r>
          </w:p>
        </w:tc>
        <w:tc>
          <w:tcPr>
            <w:tcW w:w="567" w:type="dxa"/>
            <w:tcBorders>
              <w:top w:val="nil"/>
              <w:left w:val="nil"/>
              <w:bottom w:val="nil"/>
              <w:right w:val="nil"/>
            </w:tcBorders>
          </w:tcPr>
          <w:p w14:paraId="4CD9CEC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3577C4D" w14:textId="00E784A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77.871</w:t>
            </w:r>
          </w:p>
        </w:tc>
      </w:tr>
      <w:tr w:rsidR="00C95903" w:rsidRPr="00A972FD" w14:paraId="73FAA2B9" w14:textId="77777777" w:rsidTr="001026EF">
        <w:trPr>
          <w:trHeight w:val="276"/>
        </w:trPr>
        <w:tc>
          <w:tcPr>
            <w:tcW w:w="1340" w:type="dxa"/>
            <w:tcBorders>
              <w:top w:val="nil"/>
              <w:left w:val="nil"/>
              <w:bottom w:val="nil"/>
              <w:right w:val="nil"/>
            </w:tcBorders>
            <w:shd w:val="clear" w:color="auto" w:fill="auto"/>
            <w:vAlign w:val="center"/>
            <w:hideMark/>
          </w:tcPr>
          <w:p w14:paraId="312C143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15317</w:t>
            </w:r>
          </w:p>
        </w:tc>
        <w:tc>
          <w:tcPr>
            <w:tcW w:w="6173" w:type="dxa"/>
            <w:tcBorders>
              <w:top w:val="nil"/>
              <w:left w:val="nil"/>
              <w:bottom w:val="nil"/>
              <w:right w:val="nil"/>
            </w:tcBorders>
            <w:shd w:val="clear" w:color="auto" w:fill="auto"/>
            <w:vAlign w:val="center"/>
            <w:hideMark/>
          </w:tcPr>
          <w:p w14:paraId="0310D47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GUACAMAYAS</w:t>
            </w:r>
          </w:p>
        </w:tc>
        <w:tc>
          <w:tcPr>
            <w:tcW w:w="567" w:type="dxa"/>
            <w:tcBorders>
              <w:top w:val="nil"/>
              <w:left w:val="nil"/>
              <w:bottom w:val="nil"/>
              <w:right w:val="nil"/>
            </w:tcBorders>
          </w:tcPr>
          <w:p w14:paraId="16A2F73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7B348BF" w14:textId="5ADE20F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421.108</w:t>
            </w:r>
          </w:p>
        </w:tc>
      </w:tr>
      <w:tr w:rsidR="00C95903" w:rsidRPr="00A972FD" w14:paraId="426E9084" w14:textId="77777777" w:rsidTr="001026EF">
        <w:trPr>
          <w:trHeight w:val="276"/>
        </w:trPr>
        <w:tc>
          <w:tcPr>
            <w:tcW w:w="1340" w:type="dxa"/>
            <w:tcBorders>
              <w:top w:val="nil"/>
              <w:left w:val="nil"/>
              <w:bottom w:val="nil"/>
              <w:right w:val="nil"/>
            </w:tcBorders>
            <w:shd w:val="clear" w:color="auto" w:fill="auto"/>
            <w:vAlign w:val="center"/>
            <w:hideMark/>
          </w:tcPr>
          <w:p w14:paraId="7141942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15322</w:t>
            </w:r>
          </w:p>
        </w:tc>
        <w:tc>
          <w:tcPr>
            <w:tcW w:w="6173" w:type="dxa"/>
            <w:tcBorders>
              <w:top w:val="nil"/>
              <w:left w:val="nil"/>
              <w:bottom w:val="nil"/>
              <w:right w:val="nil"/>
            </w:tcBorders>
            <w:shd w:val="clear" w:color="auto" w:fill="auto"/>
            <w:vAlign w:val="center"/>
            <w:hideMark/>
          </w:tcPr>
          <w:p w14:paraId="7BDDB39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GUATEQUE</w:t>
            </w:r>
          </w:p>
        </w:tc>
        <w:tc>
          <w:tcPr>
            <w:tcW w:w="567" w:type="dxa"/>
            <w:tcBorders>
              <w:top w:val="nil"/>
              <w:left w:val="nil"/>
              <w:bottom w:val="nil"/>
              <w:right w:val="nil"/>
            </w:tcBorders>
          </w:tcPr>
          <w:p w14:paraId="7EA9488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33FD22C" w14:textId="04F3239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764.782</w:t>
            </w:r>
          </w:p>
        </w:tc>
      </w:tr>
      <w:tr w:rsidR="00C95903" w:rsidRPr="00A972FD" w14:paraId="5D78441D" w14:textId="77777777" w:rsidTr="001026EF">
        <w:trPr>
          <w:trHeight w:val="276"/>
        </w:trPr>
        <w:tc>
          <w:tcPr>
            <w:tcW w:w="1340" w:type="dxa"/>
            <w:tcBorders>
              <w:top w:val="nil"/>
              <w:left w:val="nil"/>
              <w:bottom w:val="nil"/>
              <w:right w:val="nil"/>
            </w:tcBorders>
            <w:shd w:val="clear" w:color="auto" w:fill="auto"/>
            <w:vAlign w:val="center"/>
            <w:hideMark/>
          </w:tcPr>
          <w:p w14:paraId="26AAEA1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15325</w:t>
            </w:r>
          </w:p>
        </w:tc>
        <w:tc>
          <w:tcPr>
            <w:tcW w:w="6173" w:type="dxa"/>
            <w:tcBorders>
              <w:top w:val="nil"/>
              <w:left w:val="nil"/>
              <w:bottom w:val="nil"/>
              <w:right w:val="nil"/>
            </w:tcBorders>
            <w:shd w:val="clear" w:color="auto" w:fill="auto"/>
            <w:vAlign w:val="center"/>
            <w:hideMark/>
          </w:tcPr>
          <w:p w14:paraId="05E2CEB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GUAYATÁ</w:t>
            </w:r>
          </w:p>
        </w:tc>
        <w:tc>
          <w:tcPr>
            <w:tcW w:w="567" w:type="dxa"/>
            <w:tcBorders>
              <w:top w:val="nil"/>
              <w:left w:val="nil"/>
              <w:bottom w:val="nil"/>
              <w:right w:val="nil"/>
            </w:tcBorders>
          </w:tcPr>
          <w:p w14:paraId="220F245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92221D1" w14:textId="3F5103E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2.148.354</w:t>
            </w:r>
          </w:p>
        </w:tc>
      </w:tr>
      <w:tr w:rsidR="00C95903" w:rsidRPr="00A972FD" w14:paraId="15A78466" w14:textId="77777777" w:rsidTr="001026EF">
        <w:trPr>
          <w:trHeight w:val="276"/>
        </w:trPr>
        <w:tc>
          <w:tcPr>
            <w:tcW w:w="1340" w:type="dxa"/>
            <w:tcBorders>
              <w:top w:val="nil"/>
              <w:left w:val="nil"/>
              <w:bottom w:val="nil"/>
              <w:right w:val="nil"/>
            </w:tcBorders>
            <w:shd w:val="clear" w:color="auto" w:fill="auto"/>
            <w:vAlign w:val="center"/>
            <w:hideMark/>
          </w:tcPr>
          <w:p w14:paraId="69D9E9A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15362</w:t>
            </w:r>
          </w:p>
        </w:tc>
        <w:tc>
          <w:tcPr>
            <w:tcW w:w="6173" w:type="dxa"/>
            <w:tcBorders>
              <w:top w:val="nil"/>
              <w:left w:val="nil"/>
              <w:bottom w:val="nil"/>
              <w:right w:val="nil"/>
            </w:tcBorders>
            <w:shd w:val="clear" w:color="auto" w:fill="auto"/>
            <w:vAlign w:val="center"/>
            <w:hideMark/>
          </w:tcPr>
          <w:p w14:paraId="67E63CD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IZA</w:t>
            </w:r>
          </w:p>
        </w:tc>
        <w:tc>
          <w:tcPr>
            <w:tcW w:w="567" w:type="dxa"/>
            <w:tcBorders>
              <w:top w:val="nil"/>
              <w:left w:val="nil"/>
              <w:bottom w:val="nil"/>
              <w:right w:val="nil"/>
            </w:tcBorders>
          </w:tcPr>
          <w:p w14:paraId="2E9B807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6B98171" w14:textId="39F2B1C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61.714.064</w:t>
            </w:r>
          </w:p>
        </w:tc>
      </w:tr>
      <w:tr w:rsidR="00C95903" w:rsidRPr="00A972FD" w14:paraId="3D996BE6" w14:textId="77777777" w:rsidTr="001026EF">
        <w:trPr>
          <w:trHeight w:val="276"/>
        </w:trPr>
        <w:tc>
          <w:tcPr>
            <w:tcW w:w="1340" w:type="dxa"/>
            <w:tcBorders>
              <w:top w:val="nil"/>
              <w:left w:val="nil"/>
              <w:bottom w:val="nil"/>
              <w:right w:val="nil"/>
            </w:tcBorders>
            <w:shd w:val="clear" w:color="auto" w:fill="auto"/>
            <w:vAlign w:val="center"/>
            <w:hideMark/>
          </w:tcPr>
          <w:p w14:paraId="568F074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15367</w:t>
            </w:r>
          </w:p>
        </w:tc>
        <w:tc>
          <w:tcPr>
            <w:tcW w:w="6173" w:type="dxa"/>
            <w:tcBorders>
              <w:top w:val="nil"/>
              <w:left w:val="nil"/>
              <w:bottom w:val="nil"/>
              <w:right w:val="nil"/>
            </w:tcBorders>
            <w:shd w:val="clear" w:color="auto" w:fill="auto"/>
            <w:vAlign w:val="center"/>
            <w:hideMark/>
          </w:tcPr>
          <w:p w14:paraId="48183BC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JENESANO</w:t>
            </w:r>
          </w:p>
        </w:tc>
        <w:tc>
          <w:tcPr>
            <w:tcW w:w="567" w:type="dxa"/>
            <w:tcBorders>
              <w:top w:val="nil"/>
              <w:left w:val="nil"/>
              <w:bottom w:val="nil"/>
              <w:right w:val="nil"/>
            </w:tcBorders>
          </w:tcPr>
          <w:p w14:paraId="568D491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4B98E6A" w14:textId="1E9BB57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45.619</w:t>
            </w:r>
          </w:p>
        </w:tc>
      </w:tr>
      <w:tr w:rsidR="00C95903" w:rsidRPr="00A972FD" w14:paraId="3E813943" w14:textId="77777777" w:rsidTr="001026EF">
        <w:trPr>
          <w:trHeight w:val="276"/>
        </w:trPr>
        <w:tc>
          <w:tcPr>
            <w:tcW w:w="1340" w:type="dxa"/>
            <w:tcBorders>
              <w:top w:val="nil"/>
              <w:left w:val="nil"/>
              <w:bottom w:val="nil"/>
              <w:right w:val="nil"/>
            </w:tcBorders>
            <w:shd w:val="clear" w:color="auto" w:fill="auto"/>
            <w:vAlign w:val="center"/>
            <w:hideMark/>
          </w:tcPr>
          <w:p w14:paraId="41CD25E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15368</w:t>
            </w:r>
          </w:p>
        </w:tc>
        <w:tc>
          <w:tcPr>
            <w:tcW w:w="6173" w:type="dxa"/>
            <w:tcBorders>
              <w:top w:val="nil"/>
              <w:left w:val="nil"/>
              <w:bottom w:val="nil"/>
              <w:right w:val="nil"/>
            </w:tcBorders>
            <w:shd w:val="clear" w:color="auto" w:fill="auto"/>
            <w:vAlign w:val="center"/>
            <w:hideMark/>
          </w:tcPr>
          <w:p w14:paraId="7633F67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JERICÓ</w:t>
            </w:r>
          </w:p>
        </w:tc>
        <w:tc>
          <w:tcPr>
            <w:tcW w:w="567" w:type="dxa"/>
            <w:tcBorders>
              <w:top w:val="nil"/>
              <w:left w:val="nil"/>
              <w:bottom w:val="nil"/>
              <w:right w:val="nil"/>
            </w:tcBorders>
          </w:tcPr>
          <w:p w14:paraId="2F05BDD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283347B" w14:textId="053A777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129.323.444</w:t>
            </w:r>
          </w:p>
        </w:tc>
      </w:tr>
      <w:tr w:rsidR="00C95903" w:rsidRPr="00A972FD" w14:paraId="6B4576B2" w14:textId="77777777" w:rsidTr="001026EF">
        <w:trPr>
          <w:trHeight w:val="276"/>
        </w:trPr>
        <w:tc>
          <w:tcPr>
            <w:tcW w:w="1340" w:type="dxa"/>
            <w:tcBorders>
              <w:top w:val="nil"/>
              <w:left w:val="nil"/>
              <w:bottom w:val="nil"/>
              <w:right w:val="nil"/>
            </w:tcBorders>
            <w:shd w:val="clear" w:color="auto" w:fill="auto"/>
            <w:vAlign w:val="center"/>
            <w:hideMark/>
          </w:tcPr>
          <w:p w14:paraId="7E7E8C5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15401</w:t>
            </w:r>
          </w:p>
        </w:tc>
        <w:tc>
          <w:tcPr>
            <w:tcW w:w="6173" w:type="dxa"/>
            <w:tcBorders>
              <w:top w:val="nil"/>
              <w:left w:val="nil"/>
              <w:bottom w:val="nil"/>
              <w:right w:val="nil"/>
            </w:tcBorders>
            <w:shd w:val="clear" w:color="auto" w:fill="auto"/>
            <w:vAlign w:val="center"/>
            <w:hideMark/>
          </w:tcPr>
          <w:p w14:paraId="57DBC17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VICTORIA</w:t>
            </w:r>
          </w:p>
        </w:tc>
        <w:tc>
          <w:tcPr>
            <w:tcW w:w="567" w:type="dxa"/>
            <w:tcBorders>
              <w:top w:val="nil"/>
              <w:left w:val="nil"/>
              <w:bottom w:val="nil"/>
              <w:right w:val="nil"/>
            </w:tcBorders>
          </w:tcPr>
          <w:p w14:paraId="766E938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49B0CC4" w14:textId="0A51928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20.969.849</w:t>
            </w:r>
          </w:p>
        </w:tc>
      </w:tr>
      <w:tr w:rsidR="00C95903" w:rsidRPr="00A972FD" w14:paraId="53CC1B20" w14:textId="77777777" w:rsidTr="001026EF">
        <w:trPr>
          <w:trHeight w:val="276"/>
        </w:trPr>
        <w:tc>
          <w:tcPr>
            <w:tcW w:w="1340" w:type="dxa"/>
            <w:tcBorders>
              <w:top w:val="nil"/>
              <w:left w:val="nil"/>
              <w:bottom w:val="nil"/>
              <w:right w:val="nil"/>
            </w:tcBorders>
            <w:shd w:val="clear" w:color="auto" w:fill="auto"/>
            <w:vAlign w:val="center"/>
            <w:hideMark/>
          </w:tcPr>
          <w:p w14:paraId="62E76D0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15403</w:t>
            </w:r>
          </w:p>
        </w:tc>
        <w:tc>
          <w:tcPr>
            <w:tcW w:w="6173" w:type="dxa"/>
            <w:tcBorders>
              <w:top w:val="nil"/>
              <w:left w:val="nil"/>
              <w:bottom w:val="nil"/>
              <w:right w:val="nil"/>
            </w:tcBorders>
            <w:shd w:val="clear" w:color="auto" w:fill="auto"/>
            <w:vAlign w:val="center"/>
            <w:hideMark/>
          </w:tcPr>
          <w:p w14:paraId="634F2BD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UVITA</w:t>
            </w:r>
          </w:p>
        </w:tc>
        <w:tc>
          <w:tcPr>
            <w:tcW w:w="567" w:type="dxa"/>
            <w:tcBorders>
              <w:top w:val="nil"/>
              <w:left w:val="nil"/>
              <w:bottom w:val="nil"/>
              <w:right w:val="nil"/>
            </w:tcBorders>
          </w:tcPr>
          <w:p w14:paraId="19E549D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F52BA90" w14:textId="0B1E065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108.385.465</w:t>
            </w:r>
          </w:p>
        </w:tc>
      </w:tr>
      <w:tr w:rsidR="00C95903" w:rsidRPr="00A972FD" w14:paraId="33CB4C94" w14:textId="77777777" w:rsidTr="001026EF">
        <w:trPr>
          <w:trHeight w:val="276"/>
        </w:trPr>
        <w:tc>
          <w:tcPr>
            <w:tcW w:w="1340" w:type="dxa"/>
            <w:tcBorders>
              <w:top w:val="nil"/>
              <w:left w:val="nil"/>
              <w:bottom w:val="nil"/>
              <w:right w:val="nil"/>
            </w:tcBorders>
            <w:shd w:val="clear" w:color="auto" w:fill="auto"/>
            <w:vAlign w:val="center"/>
            <w:hideMark/>
          </w:tcPr>
          <w:p w14:paraId="58397B5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15407</w:t>
            </w:r>
          </w:p>
        </w:tc>
        <w:tc>
          <w:tcPr>
            <w:tcW w:w="6173" w:type="dxa"/>
            <w:tcBorders>
              <w:top w:val="nil"/>
              <w:left w:val="nil"/>
              <w:bottom w:val="nil"/>
              <w:right w:val="nil"/>
            </w:tcBorders>
            <w:shd w:val="clear" w:color="auto" w:fill="auto"/>
            <w:vAlign w:val="center"/>
            <w:hideMark/>
          </w:tcPr>
          <w:p w14:paraId="303E3F0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 DE LEYVA</w:t>
            </w:r>
          </w:p>
        </w:tc>
        <w:tc>
          <w:tcPr>
            <w:tcW w:w="567" w:type="dxa"/>
            <w:tcBorders>
              <w:top w:val="nil"/>
              <w:left w:val="nil"/>
              <w:bottom w:val="nil"/>
              <w:right w:val="nil"/>
            </w:tcBorders>
          </w:tcPr>
          <w:p w14:paraId="37A97CA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F03E73F" w14:textId="0C4E6C9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1.030.656</w:t>
            </w:r>
          </w:p>
        </w:tc>
      </w:tr>
      <w:tr w:rsidR="00C95903" w:rsidRPr="00A972FD" w14:paraId="15B99919" w14:textId="77777777" w:rsidTr="001026EF">
        <w:trPr>
          <w:trHeight w:val="276"/>
        </w:trPr>
        <w:tc>
          <w:tcPr>
            <w:tcW w:w="1340" w:type="dxa"/>
            <w:tcBorders>
              <w:top w:val="nil"/>
              <w:left w:val="nil"/>
              <w:bottom w:val="nil"/>
              <w:right w:val="nil"/>
            </w:tcBorders>
            <w:shd w:val="clear" w:color="auto" w:fill="auto"/>
            <w:vAlign w:val="center"/>
            <w:hideMark/>
          </w:tcPr>
          <w:p w14:paraId="1945AAC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15425</w:t>
            </w:r>
          </w:p>
        </w:tc>
        <w:tc>
          <w:tcPr>
            <w:tcW w:w="6173" w:type="dxa"/>
            <w:tcBorders>
              <w:top w:val="nil"/>
              <w:left w:val="nil"/>
              <w:bottom w:val="nil"/>
              <w:right w:val="nil"/>
            </w:tcBorders>
            <w:shd w:val="clear" w:color="auto" w:fill="auto"/>
            <w:vAlign w:val="center"/>
            <w:hideMark/>
          </w:tcPr>
          <w:p w14:paraId="20B6369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MACANAL</w:t>
            </w:r>
          </w:p>
        </w:tc>
        <w:tc>
          <w:tcPr>
            <w:tcW w:w="567" w:type="dxa"/>
            <w:tcBorders>
              <w:top w:val="nil"/>
              <w:left w:val="nil"/>
              <w:bottom w:val="nil"/>
              <w:right w:val="nil"/>
            </w:tcBorders>
          </w:tcPr>
          <w:p w14:paraId="73AC3BC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9582615" w14:textId="7C2006A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20.420.449</w:t>
            </w:r>
          </w:p>
        </w:tc>
      </w:tr>
      <w:tr w:rsidR="00C95903" w:rsidRPr="00A972FD" w14:paraId="308446BD" w14:textId="77777777" w:rsidTr="001026EF">
        <w:trPr>
          <w:trHeight w:val="276"/>
        </w:trPr>
        <w:tc>
          <w:tcPr>
            <w:tcW w:w="1340" w:type="dxa"/>
            <w:tcBorders>
              <w:top w:val="nil"/>
              <w:left w:val="nil"/>
              <w:bottom w:val="nil"/>
              <w:right w:val="nil"/>
            </w:tcBorders>
            <w:shd w:val="clear" w:color="auto" w:fill="auto"/>
            <w:vAlign w:val="center"/>
            <w:hideMark/>
          </w:tcPr>
          <w:p w14:paraId="0C3300A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15442</w:t>
            </w:r>
          </w:p>
        </w:tc>
        <w:tc>
          <w:tcPr>
            <w:tcW w:w="6173" w:type="dxa"/>
            <w:tcBorders>
              <w:top w:val="nil"/>
              <w:left w:val="nil"/>
              <w:bottom w:val="nil"/>
              <w:right w:val="nil"/>
            </w:tcBorders>
            <w:shd w:val="clear" w:color="auto" w:fill="auto"/>
            <w:vAlign w:val="center"/>
            <w:hideMark/>
          </w:tcPr>
          <w:p w14:paraId="1BAD568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MARIPÍ</w:t>
            </w:r>
          </w:p>
        </w:tc>
        <w:tc>
          <w:tcPr>
            <w:tcW w:w="567" w:type="dxa"/>
            <w:tcBorders>
              <w:top w:val="nil"/>
              <w:left w:val="nil"/>
              <w:bottom w:val="nil"/>
              <w:right w:val="nil"/>
            </w:tcBorders>
          </w:tcPr>
          <w:p w14:paraId="39C4A0D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3DD0135" w14:textId="317D94D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768.637.235</w:t>
            </w:r>
          </w:p>
        </w:tc>
      </w:tr>
      <w:tr w:rsidR="00C95903" w:rsidRPr="00A972FD" w14:paraId="4E52C836" w14:textId="77777777" w:rsidTr="001026EF">
        <w:trPr>
          <w:trHeight w:val="276"/>
        </w:trPr>
        <w:tc>
          <w:tcPr>
            <w:tcW w:w="1340" w:type="dxa"/>
            <w:tcBorders>
              <w:top w:val="nil"/>
              <w:left w:val="nil"/>
              <w:bottom w:val="nil"/>
              <w:right w:val="nil"/>
            </w:tcBorders>
            <w:shd w:val="clear" w:color="auto" w:fill="auto"/>
            <w:vAlign w:val="center"/>
            <w:hideMark/>
          </w:tcPr>
          <w:p w14:paraId="5D9A9D7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15455</w:t>
            </w:r>
          </w:p>
        </w:tc>
        <w:tc>
          <w:tcPr>
            <w:tcW w:w="6173" w:type="dxa"/>
            <w:tcBorders>
              <w:top w:val="nil"/>
              <w:left w:val="nil"/>
              <w:bottom w:val="nil"/>
              <w:right w:val="nil"/>
            </w:tcBorders>
            <w:shd w:val="clear" w:color="auto" w:fill="auto"/>
            <w:vAlign w:val="center"/>
            <w:hideMark/>
          </w:tcPr>
          <w:p w14:paraId="0F98ED0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MIRAFLORES</w:t>
            </w:r>
          </w:p>
        </w:tc>
        <w:tc>
          <w:tcPr>
            <w:tcW w:w="567" w:type="dxa"/>
            <w:tcBorders>
              <w:top w:val="nil"/>
              <w:left w:val="nil"/>
              <w:bottom w:val="nil"/>
              <w:right w:val="nil"/>
            </w:tcBorders>
          </w:tcPr>
          <w:p w14:paraId="1FF151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8C8E6FF" w14:textId="475B985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82.767</w:t>
            </w:r>
          </w:p>
        </w:tc>
      </w:tr>
      <w:tr w:rsidR="00C95903" w:rsidRPr="00A972FD" w14:paraId="37BF5ED5" w14:textId="77777777" w:rsidTr="001026EF">
        <w:trPr>
          <w:trHeight w:val="276"/>
        </w:trPr>
        <w:tc>
          <w:tcPr>
            <w:tcW w:w="1340" w:type="dxa"/>
            <w:tcBorders>
              <w:top w:val="nil"/>
              <w:left w:val="nil"/>
              <w:bottom w:val="nil"/>
              <w:right w:val="nil"/>
            </w:tcBorders>
            <w:shd w:val="clear" w:color="auto" w:fill="auto"/>
            <w:vAlign w:val="center"/>
            <w:hideMark/>
          </w:tcPr>
          <w:p w14:paraId="58D797F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15464</w:t>
            </w:r>
          </w:p>
        </w:tc>
        <w:tc>
          <w:tcPr>
            <w:tcW w:w="6173" w:type="dxa"/>
            <w:tcBorders>
              <w:top w:val="nil"/>
              <w:left w:val="nil"/>
              <w:bottom w:val="nil"/>
              <w:right w:val="nil"/>
            </w:tcBorders>
            <w:shd w:val="clear" w:color="auto" w:fill="auto"/>
            <w:vAlign w:val="center"/>
            <w:hideMark/>
          </w:tcPr>
          <w:p w14:paraId="61ED71C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MONGUA</w:t>
            </w:r>
          </w:p>
        </w:tc>
        <w:tc>
          <w:tcPr>
            <w:tcW w:w="567" w:type="dxa"/>
            <w:tcBorders>
              <w:top w:val="nil"/>
              <w:left w:val="nil"/>
              <w:bottom w:val="nil"/>
              <w:right w:val="nil"/>
            </w:tcBorders>
          </w:tcPr>
          <w:p w14:paraId="18F08A8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D3224EC" w14:textId="07DBDE6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222.642.566</w:t>
            </w:r>
          </w:p>
        </w:tc>
      </w:tr>
      <w:tr w:rsidR="00C95903" w:rsidRPr="00A972FD" w14:paraId="46415C8B" w14:textId="77777777" w:rsidTr="001026EF">
        <w:trPr>
          <w:trHeight w:val="276"/>
        </w:trPr>
        <w:tc>
          <w:tcPr>
            <w:tcW w:w="1340" w:type="dxa"/>
            <w:tcBorders>
              <w:top w:val="nil"/>
              <w:left w:val="nil"/>
              <w:bottom w:val="nil"/>
              <w:right w:val="nil"/>
            </w:tcBorders>
            <w:shd w:val="clear" w:color="auto" w:fill="auto"/>
            <w:vAlign w:val="center"/>
            <w:hideMark/>
          </w:tcPr>
          <w:p w14:paraId="43A5D6D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15466</w:t>
            </w:r>
          </w:p>
        </w:tc>
        <w:tc>
          <w:tcPr>
            <w:tcW w:w="6173" w:type="dxa"/>
            <w:tcBorders>
              <w:top w:val="nil"/>
              <w:left w:val="nil"/>
              <w:bottom w:val="nil"/>
              <w:right w:val="nil"/>
            </w:tcBorders>
            <w:shd w:val="clear" w:color="auto" w:fill="auto"/>
            <w:vAlign w:val="center"/>
            <w:hideMark/>
          </w:tcPr>
          <w:p w14:paraId="4C2FB83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MONGUÍ</w:t>
            </w:r>
          </w:p>
        </w:tc>
        <w:tc>
          <w:tcPr>
            <w:tcW w:w="567" w:type="dxa"/>
            <w:tcBorders>
              <w:top w:val="nil"/>
              <w:left w:val="nil"/>
              <w:bottom w:val="nil"/>
              <w:right w:val="nil"/>
            </w:tcBorders>
          </w:tcPr>
          <w:p w14:paraId="64022F2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DBA1195" w14:textId="5EFE7CA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34.060.303</w:t>
            </w:r>
          </w:p>
        </w:tc>
      </w:tr>
      <w:tr w:rsidR="00C95903" w:rsidRPr="00A972FD" w14:paraId="6D7B05EA" w14:textId="77777777" w:rsidTr="001026EF">
        <w:trPr>
          <w:trHeight w:val="276"/>
        </w:trPr>
        <w:tc>
          <w:tcPr>
            <w:tcW w:w="1340" w:type="dxa"/>
            <w:tcBorders>
              <w:top w:val="nil"/>
              <w:left w:val="nil"/>
              <w:bottom w:val="nil"/>
              <w:right w:val="nil"/>
            </w:tcBorders>
            <w:shd w:val="clear" w:color="auto" w:fill="auto"/>
            <w:vAlign w:val="center"/>
            <w:hideMark/>
          </w:tcPr>
          <w:p w14:paraId="54880B0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15469</w:t>
            </w:r>
          </w:p>
        </w:tc>
        <w:tc>
          <w:tcPr>
            <w:tcW w:w="6173" w:type="dxa"/>
            <w:tcBorders>
              <w:top w:val="nil"/>
              <w:left w:val="nil"/>
              <w:bottom w:val="nil"/>
              <w:right w:val="nil"/>
            </w:tcBorders>
            <w:shd w:val="clear" w:color="auto" w:fill="auto"/>
            <w:vAlign w:val="center"/>
            <w:hideMark/>
          </w:tcPr>
          <w:p w14:paraId="021CC14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MONIQUIRÁ</w:t>
            </w:r>
          </w:p>
        </w:tc>
        <w:tc>
          <w:tcPr>
            <w:tcW w:w="567" w:type="dxa"/>
            <w:tcBorders>
              <w:top w:val="nil"/>
              <w:left w:val="nil"/>
              <w:bottom w:val="nil"/>
              <w:right w:val="nil"/>
            </w:tcBorders>
          </w:tcPr>
          <w:p w14:paraId="6489562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43056B4" w14:textId="42D79C0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1.400.761</w:t>
            </w:r>
          </w:p>
        </w:tc>
      </w:tr>
      <w:tr w:rsidR="00C95903" w:rsidRPr="00A972FD" w14:paraId="3ACE162E" w14:textId="77777777" w:rsidTr="001026EF">
        <w:trPr>
          <w:trHeight w:val="276"/>
        </w:trPr>
        <w:tc>
          <w:tcPr>
            <w:tcW w:w="1340" w:type="dxa"/>
            <w:tcBorders>
              <w:top w:val="nil"/>
              <w:left w:val="nil"/>
              <w:bottom w:val="nil"/>
              <w:right w:val="nil"/>
            </w:tcBorders>
            <w:shd w:val="clear" w:color="auto" w:fill="auto"/>
            <w:vAlign w:val="center"/>
            <w:hideMark/>
          </w:tcPr>
          <w:p w14:paraId="239EE0A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15476</w:t>
            </w:r>
          </w:p>
        </w:tc>
        <w:tc>
          <w:tcPr>
            <w:tcW w:w="6173" w:type="dxa"/>
            <w:tcBorders>
              <w:top w:val="nil"/>
              <w:left w:val="nil"/>
              <w:bottom w:val="nil"/>
              <w:right w:val="nil"/>
            </w:tcBorders>
            <w:shd w:val="clear" w:color="auto" w:fill="auto"/>
            <w:vAlign w:val="center"/>
            <w:hideMark/>
          </w:tcPr>
          <w:p w14:paraId="211CA62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MOTAVITA</w:t>
            </w:r>
          </w:p>
        </w:tc>
        <w:tc>
          <w:tcPr>
            <w:tcW w:w="567" w:type="dxa"/>
            <w:tcBorders>
              <w:top w:val="nil"/>
              <w:left w:val="nil"/>
              <w:bottom w:val="nil"/>
              <w:right w:val="nil"/>
            </w:tcBorders>
          </w:tcPr>
          <w:p w14:paraId="22E445B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31F174F" w14:textId="03BA734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74.751.281</w:t>
            </w:r>
          </w:p>
        </w:tc>
      </w:tr>
      <w:tr w:rsidR="00C95903" w:rsidRPr="00A972FD" w14:paraId="5CA7B6C2" w14:textId="77777777" w:rsidTr="001026EF">
        <w:trPr>
          <w:trHeight w:val="276"/>
        </w:trPr>
        <w:tc>
          <w:tcPr>
            <w:tcW w:w="1340" w:type="dxa"/>
            <w:tcBorders>
              <w:top w:val="nil"/>
              <w:left w:val="nil"/>
              <w:bottom w:val="nil"/>
              <w:right w:val="nil"/>
            </w:tcBorders>
            <w:shd w:val="clear" w:color="auto" w:fill="auto"/>
            <w:vAlign w:val="center"/>
            <w:hideMark/>
          </w:tcPr>
          <w:p w14:paraId="0F35AC7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15480</w:t>
            </w:r>
          </w:p>
        </w:tc>
        <w:tc>
          <w:tcPr>
            <w:tcW w:w="6173" w:type="dxa"/>
            <w:tcBorders>
              <w:top w:val="nil"/>
              <w:left w:val="nil"/>
              <w:bottom w:val="nil"/>
              <w:right w:val="nil"/>
            </w:tcBorders>
            <w:shd w:val="clear" w:color="auto" w:fill="auto"/>
            <w:vAlign w:val="center"/>
            <w:hideMark/>
          </w:tcPr>
          <w:p w14:paraId="19253AB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MUZO</w:t>
            </w:r>
          </w:p>
        </w:tc>
        <w:tc>
          <w:tcPr>
            <w:tcW w:w="567" w:type="dxa"/>
            <w:tcBorders>
              <w:top w:val="nil"/>
              <w:left w:val="nil"/>
              <w:bottom w:val="nil"/>
              <w:right w:val="nil"/>
            </w:tcBorders>
          </w:tcPr>
          <w:p w14:paraId="6AA5DA0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449C217" w14:textId="2A53C47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75.290.056</w:t>
            </w:r>
          </w:p>
        </w:tc>
      </w:tr>
      <w:tr w:rsidR="00C95903" w:rsidRPr="00A972FD" w14:paraId="7FDDED80" w14:textId="77777777" w:rsidTr="001026EF">
        <w:trPr>
          <w:trHeight w:val="276"/>
        </w:trPr>
        <w:tc>
          <w:tcPr>
            <w:tcW w:w="1340" w:type="dxa"/>
            <w:tcBorders>
              <w:top w:val="nil"/>
              <w:left w:val="nil"/>
              <w:bottom w:val="nil"/>
              <w:right w:val="nil"/>
            </w:tcBorders>
            <w:shd w:val="clear" w:color="auto" w:fill="auto"/>
            <w:vAlign w:val="center"/>
            <w:hideMark/>
          </w:tcPr>
          <w:p w14:paraId="291B187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15491</w:t>
            </w:r>
          </w:p>
        </w:tc>
        <w:tc>
          <w:tcPr>
            <w:tcW w:w="6173" w:type="dxa"/>
            <w:tcBorders>
              <w:top w:val="nil"/>
              <w:left w:val="nil"/>
              <w:bottom w:val="nil"/>
              <w:right w:val="nil"/>
            </w:tcBorders>
            <w:shd w:val="clear" w:color="auto" w:fill="auto"/>
            <w:vAlign w:val="center"/>
            <w:hideMark/>
          </w:tcPr>
          <w:p w14:paraId="0F86DEA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NOBSA</w:t>
            </w:r>
          </w:p>
        </w:tc>
        <w:tc>
          <w:tcPr>
            <w:tcW w:w="567" w:type="dxa"/>
            <w:tcBorders>
              <w:top w:val="nil"/>
              <w:left w:val="nil"/>
              <w:bottom w:val="nil"/>
              <w:right w:val="nil"/>
            </w:tcBorders>
          </w:tcPr>
          <w:p w14:paraId="5BF077A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418A0CF" w14:textId="77AA50F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15.959.162</w:t>
            </w:r>
          </w:p>
        </w:tc>
      </w:tr>
      <w:tr w:rsidR="00C95903" w:rsidRPr="00A972FD" w14:paraId="1D6C8F64" w14:textId="77777777" w:rsidTr="001026EF">
        <w:trPr>
          <w:trHeight w:val="276"/>
        </w:trPr>
        <w:tc>
          <w:tcPr>
            <w:tcW w:w="1340" w:type="dxa"/>
            <w:tcBorders>
              <w:top w:val="nil"/>
              <w:left w:val="nil"/>
              <w:bottom w:val="nil"/>
              <w:right w:val="nil"/>
            </w:tcBorders>
            <w:shd w:val="clear" w:color="auto" w:fill="auto"/>
            <w:vAlign w:val="center"/>
            <w:hideMark/>
          </w:tcPr>
          <w:p w14:paraId="7FED529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15500</w:t>
            </w:r>
          </w:p>
        </w:tc>
        <w:tc>
          <w:tcPr>
            <w:tcW w:w="6173" w:type="dxa"/>
            <w:tcBorders>
              <w:top w:val="nil"/>
              <w:left w:val="nil"/>
              <w:bottom w:val="nil"/>
              <w:right w:val="nil"/>
            </w:tcBorders>
            <w:shd w:val="clear" w:color="auto" w:fill="auto"/>
            <w:vAlign w:val="center"/>
            <w:hideMark/>
          </w:tcPr>
          <w:p w14:paraId="4E85634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OICATÁ</w:t>
            </w:r>
          </w:p>
        </w:tc>
        <w:tc>
          <w:tcPr>
            <w:tcW w:w="567" w:type="dxa"/>
            <w:tcBorders>
              <w:top w:val="nil"/>
              <w:left w:val="nil"/>
              <w:bottom w:val="nil"/>
              <w:right w:val="nil"/>
            </w:tcBorders>
          </w:tcPr>
          <w:p w14:paraId="7A65AE7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E3FB76C" w14:textId="332A575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174.712</w:t>
            </w:r>
          </w:p>
        </w:tc>
      </w:tr>
      <w:tr w:rsidR="00C95903" w:rsidRPr="00A972FD" w14:paraId="12677057" w14:textId="77777777" w:rsidTr="001026EF">
        <w:trPr>
          <w:trHeight w:val="276"/>
        </w:trPr>
        <w:tc>
          <w:tcPr>
            <w:tcW w:w="1340" w:type="dxa"/>
            <w:tcBorders>
              <w:top w:val="nil"/>
              <w:left w:val="nil"/>
              <w:bottom w:val="nil"/>
              <w:right w:val="nil"/>
            </w:tcBorders>
            <w:shd w:val="clear" w:color="auto" w:fill="auto"/>
            <w:vAlign w:val="center"/>
            <w:hideMark/>
          </w:tcPr>
          <w:p w14:paraId="68C5AB3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15507</w:t>
            </w:r>
          </w:p>
        </w:tc>
        <w:tc>
          <w:tcPr>
            <w:tcW w:w="6173" w:type="dxa"/>
            <w:tcBorders>
              <w:top w:val="nil"/>
              <w:left w:val="nil"/>
              <w:bottom w:val="nil"/>
              <w:right w:val="nil"/>
            </w:tcBorders>
            <w:shd w:val="clear" w:color="auto" w:fill="auto"/>
            <w:vAlign w:val="center"/>
            <w:hideMark/>
          </w:tcPr>
          <w:p w14:paraId="02457C0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OTANCHE</w:t>
            </w:r>
          </w:p>
        </w:tc>
        <w:tc>
          <w:tcPr>
            <w:tcW w:w="567" w:type="dxa"/>
            <w:tcBorders>
              <w:top w:val="nil"/>
              <w:left w:val="nil"/>
              <w:bottom w:val="nil"/>
              <w:right w:val="nil"/>
            </w:tcBorders>
          </w:tcPr>
          <w:p w14:paraId="0D3C226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EB3CA5F" w14:textId="29E33A3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33.440.189</w:t>
            </w:r>
          </w:p>
        </w:tc>
      </w:tr>
      <w:tr w:rsidR="00C95903" w:rsidRPr="00A972FD" w14:paraId="1FC3EFF2" w14:textId="77777777" w:rsidTr="001026EF">
        <w:trPr>
          <w:trHeight w:val="276"/>
        </w:trPr>
        <w:tc>
          <w:tcPr>
            <w:tcW w:w="1340" w:type="dxa"/>
            <w:tcBorders>
              <w:top w:val="nil"/>
              <w:left w:val="nil"/>
              <w:bottom w:val="nil"/>
              <w:right w:val="nil"/>
            </w:tcBorders>
            <w:shd w:val="clear" w:color="auto" w:fill="auto"/>
            <w:vAlign w:val="center"/>
            <w:hideMark/>
          </w:tcPr>
          <w:p w14:paraId="254D6B3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15514</w:t>
            </w:r>
          </w:p>
        </w:tc>
        <w:tc>
          <w:tcPr>
            <w:tcW w:w="6173" w:type="dxa"/>
            <w:tcBorders>
              <w:top w:val="nil"/>
              <w:left w:val="nil"/>
              <w:bottom w:val="nil"/>
              <w:right w:val="nil"/>
            </w:tcBorders>
            <w:shd w:val="clear" w:color="auto" w:fill="auto"/>
            <w:vAlign w:val="center"/>
            <w:hideMark/>
          </w:tcPr>
          <w:p w14:paraId="2616B38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PÁEZ</w:t>
            </w:r>
          </w:p>
        </w:tc>
        <w:tc>
          <w:tcPr>
            <w:tcW w:w="567" w:type="dxa"/>
            <w:tcBorders>
              <w:top w:val="nil"/>
              <w:left w:val="nil"/>
              <w:bottom w:val="nil"/>
              <w:right w:val="nil"/>
            </w:tcBorders>
          </w:tcPr>
          <w:p w14:paraId="2152153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FF25C18" w14:textId="56FF75A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181.977</w:t>
            </w:r>
          </w:p>
        </w:tc>
      </w:tr>
      <w:tr w:rsidR="00C95903" w:rsidRPr="00A972FD" w14:paraId="60EBB80D" w14:textId="77777777" w:rsidTr="001026EF">
        <w:trPr>
          <w:trHeight w:val="276"/>
        </w:trPr>
        <w:tc>
          <w:tcPr>
            <w:tcW w:w="1340" w:type="dxa"/>
            <w:tcBorders>
              <w:top w:val="nil"/>
              <w:left w:val="nil"/>
              <w:bottom w:val="nil"/>
              <w:right w:val="nil"/>
            </w:tcBorders>
            <w:shd w:val="clear" w:color="auto" w:fill="auto"/>
            <w:vAlign w:val="center"/>
            <w:hideMark/>
          </w:tcPr>
          <w:p w14:paraId="3AD8C79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15516</w:t>
            </w:r>
          </w:p>
        </w:tc>
        <w:tc>
          <w:tcPr>
            <w:tcW w:w="6173" w:type="dxa"/>
            <w:tcBorders>
              <w:top w:val="nil"/>
              <w:left w:val="nil"/>
              <w:bottom w:val="nil"/>
              <w:right w:val="nil"/>
            </w:tcBorders>
            <w:shd w:val="clear" w:color="auto" w:fill="auto"/>
            <w:vAlign w:val="center"/>
            <w:hideMark/>
          </w:tcPr>
          <w:p w14:paraId="296ED4C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PAIPA</w:t>
            </w:r>
          </w:p>
        </w:tc>
        <w:tc>
          <w:tcPr>
            <w:tcW w:w="567" w:type="dxa"/>
            <w:tcBorders>
              <w:top w:val="nil"/>
              <w:left w:val="nil"/>
              <w:bottom w:val="nil"/>
              <w:right w:val="nil"/>
            </w:tcBorders>
          </w:tcPr>
          <w:p w14:paraId="5548FBC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BE5FB70" w14:textId="650393C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293.088.673</w:t>
            </w:r>
          </w:p>
        </w:tc>
      </w:tr>
      <w:tr w:rsidR="00C95903" w:rsidRPr="00A972FD" w14:paraId="70E9A574" w14:textId="77777777" w:rsidTr="001026EF">
        <w:trPr>
          <w:trHeight w:val="276"/>
        </w:trPr>
        <w:tc>
          <w:tcPr>
            <w:tcW w:w="1340" w:type="dxa"/>
            <w:tcBorders>
              <w:top w:val="nil"/>
              <w:left w:val="nil"/>
              <w:bottom w:val="nil"/>
              <w:right w:val="nil"/>
            </w:tcBorders>
            <w:shd w:val="clear" w:color="auto" w:fill="auto"/>
            <w:vAlign w:val="center"/>
            <w:hideMark/>
          </w:tcPr>
          <w:p w14:paraId="4E00A5A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15531</w:t>
            </w:r>
          </w:p>
        </w:tc>
        <w:tc>
          <w:tcPr>
            <w:tcW w:w="6173" w:type="dxa"/>
            <w:tcBorders>
              <w:top w:val="nil"/>
              <w:left w:val="nil"/>
              <w:bottom w:val="nil"/>
              <w:right w:val="nil"/>
            </w:tcBorders>
            <w:shd w:val="clear" w:color="auto" w:fill="auto"/>
            <w:vAlign w:val="center"/>
            <w:hideMark/>
          </w:tcPr>
          <w:p w14:paraId="09E1180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PAUNA</w:t>
            </w:r>
          </w:p>
        </w:tc>
        <w:tc>
          <w:tcPr>
            <w:tcW w:w="567" w:type="dxa"/>
            <w:tcBorders>
              <w:top w:val="nil"/>
              <w:left w:val="nil"/>
              <w:bottom w:val="nil"/>
              <w:right w:val="nil"/>
            </w:tcBorders>
          </w:tcPr>
          <w:p w14:paraId="49E19EA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B64464D" w14:textId="6BEEF95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2.992.574</w:t>
            </w:r>
          </w:p>
        </w:tc>
      </w:tr>
      <w:tr w:rsidR="00C95903" w:rsidRPr="00A972FD" w14:paraId="0D3E12DA" w14:textId="77777777" w:rsidTr="001026EF">
        <w:trPr>
          <w:trHeight w:val="276"/>
        </w:trPr>
        <w:tc>
          <w:tcPr>
            <w:tcW w:w="1340" w:type="dxa"/>
            <w:tcBorders>
              <w:top w:val="nil"/>
              <w:left w:val="nil"/>
              <w:bottom w:val="nil"/>
              <w:right w:val="nil"/>
            </w:tcBorders>
            <w:shd w:val="clear" w:color="auto" w:fill="auto"/>
            <w:vAlign w:val="center"/>
            <w:hideMark/>
          </w:tcPr>
          <w:p w14:paraId="4E7D36C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15537</w:t>
            </w:r>
          </w:p>
        </w:tc>
        <w:tc>
          <w:tcPr>
            <w:tcW w:w="6173" w:type="dxa"/>
            <w:tcBorders>
              <w:top w:val="nil"/>
              <w:left w:val="nil"/>
              <w:bottom w:val="nil"/>
              <w:right w:val="nil"/>
            </w:tcBorders>
            <w:shd w:val="clear" w:color="auto" w:fill="auto"/>
            <w:vAlign w:val="center"/>
            <w:hideMark/>
          </w:tcPr>
          <w:p w14:paraId="34ABFA1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PAZ DE RÍO</w:t>
            </w:r>
          </w:p>
        </w:tc>
        <w:tc>
          <w:tcPr>
            <w:tcW w:w="567" w:type="dxa"/>
            <w:tcBorders>
              <w:top w:val="nil"/>
              <w:left w:val="nil"/>
              <w:bottom w:val="nil"/>
              <w:right w:val="nil"/>
            </w:tcBorders>
          </w:tcPr>
          <w:p w14:paraId="38EC003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4A51C5E" w14:textId="6F916C1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85.309.914</w:t>
            </w:r>
          </w:p>
        </w:tc>
      </w:tr>
      <w:tr w:rsidR="00C95903" w:rsidRPr="00A972FD" w14:paraId="7AC5503A" w14:textId="77777777" w:rsidTr="001026EF">
        <w:trPr>
          <w:trHeight w:val="276"/>
        </w:trPr>
        <w:tc>
          <w:tcPr>
            <w:tcW w:w="1340" w:type="dxa"/>
            <w:tcBorders>
              <w:top w:val="nil"/>
              <w:left w:val="nil"/>
              <w:bottom w:val="nil"/>
              <w:right w:val="nil"/>
            </w:tcBorders>
            <w:shd w:val="clear" w:color="auto" w:fill="auto"/>
            <w:vAlign w:val="center"/>
            <w:hideMark/>
          </w:tcPr>
          <w:p w14:paraId="2165DA5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15542</w:t>
            </w:r>
          </w:p>
        </w:tc>
        <w:tc>
          <w:tcPr>
            <w:tcW w:w="6173" w:type="dxa"/>
            <w:tcBorders>
              <w:top w:val="nil"/>
              <w:left w:val="nil"/>
              <w:bottom w:val="nil"/>
              <w:right w:val="nil"/>
            </w:tcBorders>
            <w:shd w:val="clear" w:color="auto" w:fill="auto"/>
            <w:vAlign w:val="center"/>
            <w:hideMark/>
          </w:tcPr>
          <w:p w14:paraId="5B76D8D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PESCA</w:t>
            </w:r>
          </w:p>
        </w:tc>
        <w:tc>
          <w:tcPr>
            <w:tcW w:w="567" w:type="dxa"/>
            <w:tcBorders>
              <w:top w:val="nil"/>
              <w:left w:val="nil"/>
              <w:bottom w:val="nil"/>
              <w:right w:val="nil"/>
            </w:tcBorders>
          </w:tcPr>
          <w:p w14:paraId="6A2DA69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96A36CD" w14:textId="50D0829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2.669.092</w:t>
            </w:r>
          </w:p>
        </w:tc>
      </w:tr>
      <w:tr w:rsidR="00C95903" w:rsidRPr="00A972FD" w14:paraId="5CFCED3D" w14:textId="77777777" w:rsidTr="001026EF">
        <w:trPr>
          <w:trHeight w:val="276"/>
        </w:trPr>
        <w:tc>
          <w:tcPr>
            <w:tcW w:w="1340" w:type="dxa"/>
            <w:tcBorders>
              <w:top w:val="nil"/>
              <w:left w:val="nil"/>
              <w:bottom w:val="nil"/>
              <w:right w:val="nil"/>
            </w:tcBorders>
            <w:shd w:val="clear" w:color="auto" w:fill="auto"/>
            <w:vAlign w:val="center"/>
            <w:hideMark/>
          </w:tcPr>
          <w:p w14:paraId="7EA3C7B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15572</w:t>
            </w:r>
          </w:p>
        </w:tc>
        <w:tc>
          <w:tcPr>
            <w:tcW w:w="6173" w:type="dxa"/>
            <w:tcBorders>
              <w:top w:val="nil"/>
              <w:left w:val="nil"/>
              <w:bottom w:val="nil"/>
              <w:right w:val="nil"/>
            </w:tcBorders>
            <w:shd w:val="clear" w:color="auto" w:fill="auto"/>
            <w:vAlign w:val="center"/>
            <w:hideMark/>
          </w:tcPr>
          <w:p w14:paraId="6C31A10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BOYACÁ</w:t>
            </w:r>
          </w:p>
        </w:tc>
        <w:tc>
          <w:tcPr>
            <w:tcW w:w="567" w:type="dxa"/>
            <w:tcBorders>
              <w:top w:val="nil"/>
              <w:left w:val="nil"/>
              <w:bottom w:val="nil"/>
              <w:right w:val="nil"/>
            </w:tcBorders>
          </w:tcPr>
          <w:p w14:paraId="1524AEC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6FC6D61" w14:textId="745C548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39.262.420.990</w:t>
            </w:r>
          </w:p>
        </w:tc>
      </w:tr>
      <w:tr w:rsidR="00C95903" w:rsidRPr="00A972FD" w14:paraId="206673D6" w14:textId="77777777" w:rsidTr="001026EF">
        <w:trPr>
          <w:trHeight w:val="276"/>
        </w:trPr>
        <w:tc>
          <w:tcPr>
            <w:tcW w:w="1340" w:type="dxa"/>
            <w:tcBorders>
              <w:top w:val="nil"/>
              <w:left w:val="nil"/>
              <w:bottom w:val="nil"/>
              <w:right w:val="nil"/>
            </w:tcBorders>
            <w:shd w:val="clear" w:color="auto" w:fill="auto"/>
            <w:vAlign w:val="center"/>
            <w:hideMark/>
          </w:tcPr>
          <w:p w14:paraId="6E26368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15580</w:t>
            </w:r>
          </w:p>
        </w:tc>
        <w:tc>
          <w:tcPr>
            <w:tcW w:w="6173" w:type="dxa"/>
            <w:tcBorders>
              <w:top w:val="nil"/>
              <w:left w:val="nil"/>
              <w:bottom w:val="nil"/>
              <w:right w:val="nil"/>
            </w:tcBorders>
            <w:shd w:val="clear" w:color="auto" w:fill="auto"/>
            <w:vAlign w:val="center"/>
            <w:hideMark/>
          </w:tcPr>
          <w:p w14:paraId="4B07563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QUÍPAMA</w:t>
            </w:r>
          </w:p>
        </w:tc>
        <w:tc>
          <w:tcPr>
            <w:tcW w:w="567" w:type="dxa"/>
            <w:tcBorders>
              <w:top w:val="nil"/>
              <w:left w:val="nil"/>
              <w:bottom w:val="nil"/>
              <w:right w:val="nil"/>
            </w:tcBorders>
          </w:tcPr>
          <w:p w14:paraId="63709CC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383BFEA" w14:textId="3B52681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13.792.783</w:t>
            </w:r>
          </w:p>
        </w:tc>
      </w:tr>
      <w:tr w:rsidR="00C95903" w:rsidRPr="00A972FD" w14:paraId="63EF5458" w14:textId="77777777" w:rsidTr="001026EF">
        <w:trPr>
          <w:trHeight w:val="276"/>
        </w:trPr>
        <w:tc>
          <w:tcPr>
            <w:tcW w:w="1340" w:type="dxa"/>
            <w:tcBorders>
              <w:top w:val="nil"/>
              <w:left w:val="nil"/>
              <w:bottom w:val="nil"/>
              <w:right w:val="nil"/>
            </w:tcBorders>
            <w:shd w:val="clear" w:color="auto" w:fill="auto"/>
            <w:vAlign w:val="center"/>
            <w:hideMark/>
          </w:tcPr>
          <w:p w14:paraId="1576AE1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15599</w:t>
            </w:r>
          </w:p>
        </w:tc>
        <w:tc>
          <w:tcPr>
            <w:tcW w:w="6173" w:type="dxa"/>
            <w:tcBorders>
              <w:top w:val="nil"/>
              <w:left w:val="nil"/>
              <w:bottom w:val="nil"/>
              <w:right w:val="nil"/>
            </w:tcBorders>
            <w:shd w:val="clear" w:color="auto" w:fill="auto"/>
            <w:vAlign w:val="center"/>
            <w:hideMark/>
          </w:tcPr>
          <w:p w14:paraId="0501579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RAMIRIQUÍ</w:t>
            </w:r>
          </w:p>
        </w:tc>
        <w:tc>
          <w:tcPr>
            <w:tcW w:w="567" w:type="dxa"/>
            <w:tcBorders>
              <w:top w:val="nil"/>
              <w:left w:val="nil"/>
              <w:bottom w:val="nil"/>
              <w:right w:val="nil"/>
            </w:tcBorders>
          </w:tcPr>
          <w:p w14:paraId="7A7760C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F88F36D" w14:textId="723BC81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80.951</w:t>
            </w:r>
          </w:p>
        </w:tc>
      </w:tr>
      <w:tr w:rsidR="00C95903" w:rsidRPr="00A972FD" w14:paraId="4DA206FC" w14:textId="77777777" w:rsidTr="001026EF">
        <w:trPr>
          <w:trHeight w:val="276"/>
        </w:trPr>
        <w:tc>
          <w:tcPr>
            <w:tcW w:w="1340" w:type="dxa"/>
            <w:tcBorders>
              <w:top w:val="nil"/>
              <w:left w:val="nil"/>
              <w:bottom w:val="nil"/>
              <w:right w:val="nil"/>
            </w:tcBorders>
            <w:shd w:val="clear" w:color="auto" w:fill="auto"/>
            <w:vAlign w:val="center"/>
            <w:hideMark/>
          </w:tcPr>
          <w:p w14:paraId="6F83933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15600</w:t>
            </w:r>
          </w:p>
        </w:tc>
        <w:tc>
          <w:tcPr>
            <w:tcW w:w="6173" w:type="dxa"/>
            <w:tcBorders>
              <w:top w:val="nil"/>
              <w:left w:val="nil"/>
              <w:bottom w:val="nil"/>
              <w:right w:val="nil"/>
            </w:tcBorders>
            <w:shd w:val="clear" w:color="auto" w:fill="auto"/>
            <w:vAlign w:val="center"/>
            <w:hideMark/>
          </w:tcPr>
          <w:p w14:paraId="25B3069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RÁQUIRA</w:t>
            </w:r>
          </w:p>
        </w:tc>
        <w:tc>
          <w:tcPr>
            <w:tcW w:w="567" w:type="dxa"/>
            <w:tcBorders>
              <w:top w:val="nil"/>
              <w:left w:val="nil"/>
              <w:bottom w:val="nil"/>
              <w:right w:val="nil"/>
            </w:tcBorders>
          </w:tcPr>
          <w:p w14:paraId="6992934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00F7FAD" w14:textId="50C9D23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570.196.683</w:t>
            </w:r>
          </w:p>
        </w:tc>
      </w:tr>
      <w:tr w:rsidR="00C95903" w:rsidRPr="00A972FD" w14:paraId="5432D8A9" w14:textId="77777777" w:rsidTr="001026EF">
        <w:trPr>
          <w:trHeight w:val="276"/>
        </w:trPr>
        <w:tc>
          <w:tcPr>
            <w:tcW w:w="1340" w:type="dxa"/>
            <w:tcBorders>
              <w:top w:val="nil"/>
              <w:left w:val="nil"/>
              <w:bottom w:val="nil"/>
              <w:right w:val="nil"/>
            </w:tcBorders>
            <w:shd w:val="clear" w:color="auto" w:fill="auto"/>
            <w:vAlign w:val="center"/>
            <w:hideMark/>
          </w:tcPr>
          <w:p w14:paraId="5BF2C40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15621</w:t>
            </w:r>
          </w:p>
        </w:tc>
        <w:tc>
          <w:tcPr>
            <w:tcW w:w="6173" w:type="dxa"/>
            <w:tcBorders>
              <w:top w:val="nil"/>
              <w:left w:val="nil"/>
              <w:bottom w:val="nil"/>
              <w:right w:val="nil"/>
            </w:tcBorders>
            <w:shd w:val="clear" w:color="auto" w:fill="auto"/>
            <w:vAlign w:val="center"/>
            <w:hideMark/>
          </w:tcPr>
          <w:p w14:paraId="0B57B35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RONDÓN</w:t>
            </w:r>
          </w:p>
        </w:tc>
        <w:tc>
          <w:tcPr>
            <w:tcW w:w="567" w:type="dxa"/>
            <w:tcBorders>
              <w:top w:val="nil"/>
              <w:left w:val="nil"/>
              <w:bottom w:val="nil"/>
              <w:right w:val="nil"/>
            </w:tcBorders>
          </w:tcPr>
          <w:p w14:paraId="2F32649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E86CB52" w14:textId="3728B19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38.553</w:t>
            </w:r>
          </w:p>
        </w:tc>
      </w:tr>
      <w:tr w:rsidR="00C95903" w:rsidRPr="00A972FD" w14:paraId="221E3724" w14:textId="77777777" w:rsidTr="001026EF">
        <w:trPr>
          <w:trHeight w:val="276"/>
        </w:trPr>
        <w:tc>
          <w:tcPr>
            <w:tcW w:w="1340" w:type="dxa"/>
            <w:tcBorders>
              <w:top w:val="nil"/>
              <w:left w:val="nil"/>
              <w:bottom w:val="nil"/>
              <w:right w:val="nil"/>
            </w:tcBorders>
            <w:shd w:val="clear" w:color="auto" w:fill="auto"/>
            <w:vAlign w:val="center"/>
            <w:hideMark/>
          </w:tcPr>
          <w:p w14:paraId="3DAEBD5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15632</w:t>
            </w:r>
          </w:p>
        </w:tc>
        <w:tc>
          <w:tcPr>
            <w:tcW w:w="6173" w:type="dxa"/>
            <w:tcBorders>
              <w:top w:val="nil"/>
              <w:left w:val="nil"/>
              <w:bottom w:val="nil"/>
              <w:right w:val="nil"/>
            </w:tcBorders>
            <w:shd w:val="clear" w:color="auto" w:fill="auto"/>
            <w:vAlign w:val="center"/>
            <w:hideMark/>
          </w:tcPr>
          <w:p w14:paraId="73A356D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SABOYÁ</w:t>
            </w:r>
          </w:p>
        </w:tc>
        <w:tc>
          <w:tcPr>
            <w:tcW w:w="567" w:type="dxa"/>
            <w:tcBorders>
              <w:top w:val="nil"/>
              <w:left w:val="nil"/>
              <w:bottom w:val="nil"/>
              <w:right w:val="nil"/>
            </w:tcBorders>
          </w:tcPr>
          <w:p w14:paraId="201CE8A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C46C5C6" w14:textId="3B49FA8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33.494.959</w:t>
            </w:r>
          </w:p>
        </w:tc>
      </w:tr>
      <w:tr w:rsidR="00C95903" w:rsidRPr="00A972FD" w14:paraId="789C77CE" w14:textId="77777777" w:rsidTr="001026EF">
        <w:trPr>
          <w:trHeight w:val="276"/>
        </w:trPr>
        <w:tc>
          <w:tcPr>
            <w:tcW w:w="1340" w:type="dxa"/>
            <w:tcBorders>
              <w:top w:val="nil"/>
              <w:left w:val="nil"/>
              <w:bottom w:val="nil"/>
              <w:right w:val="nil"/>
            </w:tcBorders>
            <w:shd w:val="clear" w:color="auto" w:fill="auto"/>
            <w:vAlign w:val="center"/>
            <w:hideMark/>
          </w:tcPr>
          <w:p w14:paraId="7C361D5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15638</w:t>
            </w:r>
          </w:p>
        </w:tc>
        <w:tc>
          <w:tcPr>
            <w:tcW w:w="6173" w:type="dxa"/>
            <w:tcBorders>
              <w:top w:val="nil"/>
              <w:left w:val="nil"/>
              <w:bottom w:val="nil"/>
              <w:right w:val="nil"/>
            </w:tcBorders>
            <w:shd w:val="clear" w:color="auto" w:fill="auto"/>
            <w:vAlign w:val="center"/>
            <w:hideMark/>
          </w:tcPr>
          <w:p w14:paraId="43118F5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SÁCHICA</w:t>
            </w:r>
          </w:p>
        </w:tc>
        <w:tc>
          <w:tcPr>
            <w:tcW w:w="567" w:type="dxa"/>
            <w:tcBorders>
              <w:top w:val="nil"/>
              <w:left w:val="nil"/>
              <w:bottom w:val="nil"/>
              <w:right w:val="nil"/>
            </w:tcBorders>
          </w:tcPr>
          <w:p w14:paraId="66329BB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3B3ED1F" w14:textId="10173AA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28.416</w:t>
            </w:r>
          </w:p>
        </w:tc>
      </w:tr>
      <w:tr w:rsidR="00C95903" w:rsidRPr="00A972FD" w14:paraId="5F1AC3ED" w14:textId="77777777" w:rsidTr="001026EF">
        <w:trPr>
          <w:trHeight w:val="276"/>
        </w:trPr>
        <w:tc>
          <w:tcPr>
            <w:tcW w:w="1340" w:type="dxa"/>
            <w:tcBorders>
              <w:top w:val="nil"/>
              <w:left w:val="nil"/>
              <w:bottom w:val="nil"/>
              <w:right w:val="nil"/>
            </w:tcBorders>
            <w:shd w:val="clear" w:color="auto" w:fill="auto"/>
            <w:vAlign w:val="center"/>
            <w:hideMark/>
          </w:tcPr>
          <w:p w14:paraId="25AD06D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15646</w:t>
            </w:r>
          </w:p>
        </w:tc>
        <w:tc>
          <w:tcPr>
            <w:tcW w:w="6173" w:type="dxa"/>
            <w:tcBorders>
              <w:top w:val="nil"/>
              <w:left w:val="nil"/>
              <w:bottom w:val="nil"/>
              <w:right w:val="nil"/>
            </w:tcBorders>
            <w:shd w:val="clear" w:color="auto" w:fill="auto"/>
            <w:vAlign w:val="center"/>
            <w:hideMark/>
          </w:tcPr>
          <w:p w14:paraId="79ECE47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SAMACÁ</w:t>
            </w:r>
          </w:p>
        </w:tc>
        <w:tc>
          <w:tcPr>
            <w:tcW w:w="567" w:type="dxa"/>
            <w:tcBorders>
              <w:top w:val="nil"/>
              <w:left w:val="nil"/>
              <w:bottom w:val="nil"/>
              <w:right w:val="nil"/>
            </w:tcBorders>
          </w:tcPr>
          <w:p w14:paraId="1525EC1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0065C97" w14:textId="3E8BD2E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932.203.229</w:t>
            </w:r>
          </w:p>
        </w:tc>
      </w:tr>
      <w:tr w:rsidR="00C95903" w:rsidRPr="00A972FD" w14:paraId="73D5E8CD" w14:textId="77777777" w:rsidTr="001026EF">
        <w:trPr>
          <w:trHeight w:val="276"/>
        </w:trPr>
        <w:tc>
          <w:tcPr>
            <w:tcW w:w="1340" w:type="dxa"/>
            <w:tcBorders>
              <w:top w:val="nil"/>
              <w:left w:val="nil"/>
              <w:bottom w:val="nil"/>
              <w:right w:val="nil"/>
            </w:tcBorders>
            <w:shd w:val="clear" w:color="auto" w:fill="auto"/>
            <w:vAlign w:val="center"/>
            <w:hideMark/>
          </w:tcPr>
          <w:p w14:paraId="20DB485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15667</w:t>
            </w:r>
          </w:p>
        </w:tc>
        <w:tc>
          <w:tcPr>
            <w:tcW w:w="6173" w:type="dxa"/>
            <w:tcBorders>
              <w:top w:val="nil"/>
              <w:left w:val="nil"/>
              <w:bottom w:val="nil"/>
              <w:right w:val="nil"/>
            </w:tcBorders>
            <w:shd w:val="clear" w:color="auto" w:fill="auto"/>
            <w:vAlign w:val="center"/>
            <w:hideMark/>
          </w:tcPr>
          <w:p w14:paraId="17732B5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LUIS DE GACENO</w:t>
            </w:r>
          </w:p>
        </w:tc>
        <w:tc>
          <w:tcPr>
            <w:tcW w:w="567" w:type="dxa"/>
            <w:tcBorders>
              <w:top w:val="nil"/>
              <w:left w:val="nil"/>
              <w:bottom w:val="nil"/>
              <w:right w:val="nil"/>
            </w:tcBorders>
          </w:tcPr>
          <w:p w14:paraId="5F99380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8536EFE" w14:textId="6ADDF1F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516.553</w:t>
            </w:r>
          </w:p>
        </w:tc>
      </w:tr>
      <w:tr w:rsidR="00C95903" w:rsidRPr="00A972FD" w14:paraId="66AD3BE7" w14:textId="77777777" w:rsidTr="001026EF">
        <w:trPr>
          <w:trHeight w:val="276"/>
        </w:trPr>
        <w:tc>
          <w:tcPr>
            <w:tcW w:w="1340" w:type="dxa"/>
            <w:tcBorders>
              <w:top w:val="nil"/>
              <w:left w:val="nil"/>
              <w:bottom w:val="nil"/>
              <w:right w:val="nil"/>
            </w:tcBorders>
            <w:shd w:val="clear" w:color="auto" w:fill="auto"/>
            <w:vAlign w:val="center"/>
            <w:hideMark/>
          </w:tcPr>
          <w:p w14:paraId="7050FB3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15673</w:t>
            </w:r>
          </w:p>
        </w:tc>
        <w:tc>
          <w:tcPr>
            <w:tcW w:w="6173" w:type="dxa"/>
            <w:tcBorders>
              <w:top w:val="nil"/>
              <w:left w:val="nil"/>
              <w:bottom w:val="nil"/>
              <w:right w:val="nil"/>
            </w:tcBorders>
            <w:shd w:val="clear" w:color="auto" w:fill="auto"/>
            <w:vAlign w:val="center"/>
            <w:hideMark/>
          </w:tcPr>
          <w:p w14:paraId="6DC1E81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MATEO</w:t>
            </w:r>
          </w:p>
        </w:tc>
        <w:tc>
          <w:tcPr>
            <w:tcW w:w="567" w:type="dxa"/>
            <w:tcBorders>
              <w:top w:val="nil"/>
              <w:left w:val="nil"/>
              <w:bottom w:val="nil"/>
              <w:right w:val="nil"/>
            </w:tcBorders>
          </w:tcPr>
          <w:p w14:paraId="6E51139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2F25B81" w14:textId="1407122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89.151.955</w:t>
            </w:r>
          </w:p>
        </w:tc>
      </w:tr>
      <w:tr w:rsidR="00C95903" w:rsidRPr="00A972FD" w14:paraId="7902E9CB" w14:textId="77777777" w:rsidTr="001026EF">
        <w:trPr>
          <w:trHeight w:val="276"/>
        </w:trPr>
        <w:tc>
          <w:tcPr>
            <w:tcW w:w="1340" w:type="dxa"/>
            <w:tcBorders>
              <w:top w:val="nil"/>
              <w:left w:val="nil"/>
              <w:bottom w:val="nil"/>
              <w:right w:val="nil"/>
            </w:tcBorders>
            <w:shd w:val="clear" w:color="auto" w:fill="auto"/>
            <w:vAlign w:val="center"/>
            <w:hideMark/>
          </w:tcPr>
          <w:p w14:paraId="1EDFF72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15681</w:t>
            </w:r>
          </w:p>
        </w:tc>
        <w:tc>
          <w:tcPr>
            <w:tcW w:w="6173" w:type="dxa"/>
            <w:tcBorders>
              <w:top w:val="nil"/>
              <w:left w:val="nil"/>
              <w:bottom w:val="nil"/>
              <w:right w:val="nil"/>
            </w:tcBorders>
            <w:shd w:val="clear" w:color="auto" w:fill="auto"/>
            <w:vAlign w:val="center"/>
            <w:hideMark/>
          </w:tcPr>
          <w:p w14:paraId="1119F5D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PABLO DE BORBUR</w:t>
            </w:r>
          </w:p>
        </w:tc>
        <w:tc>
          <w:tcPr>
            <w:tcW w:w="567" w:type="dxa"/>
            <w:tcBorders>
              <w:top w:val="nil"/>
              <w:left w:val="nil"/>
              <w:bottom w:val="nil"/>
              <w:right w:val="nil"/>
            </w:tcBorders>
          </w:tcPr>
          <w:p w14:paraId="4BF32BF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BF88B40" w14:textId="3768D65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180.481.799</w:t>
            </w:r>
          </w:p>
        </w:tc>
      </w:tr>
      <w:tr w:rsidR="00C95903" w:rsidRPr="00A972FD" w14:paraId="007C9B23" w14:textId="77777777" w:rsidTr="001026EF">
        <w:trPr>
          <w:trHeight w:val="276"/>
        </w:trPr>
        <w:tc>
          <w:tcPr>
            <w:tcW w:w="1340" w:type="dxa"/>
            <w:tcBorders>
              <w:top w:val="nil"/>
              <w:left w:val="nil"/>
              <w:bottom w:val="nil"/>
              <w:right w:val="nil"/>
            </w:tcBorders>
            <w:shd w:val="clear" w:color="auto" w:fill="auto"/>
            <w:vAlign w:val="center"/>
            <w:hideMark/>
          </w:tcPr>
          <w:p w14:paraId="7FCFFEE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15686</w:t>
            </w:r>
          </w:p>
        </w:tc>
        <w:tc>
          <w:tcPr>
            <w:tcW w:w="6173" w:type="dxa"/>
            <w:tcBorders>
              <w:top w:val="nil"/>
              <w:left w:val="nil"/>
              <w:bottom w:val="nil"/>
              <w:right w:val="nil"/>
            </w:tcBorders>
            <w:shd w:val="clear" w:color="auto" w:fill="auto"/>
            <w:vAlign w:val="center"/>
            <w:hideMark/>
          </w:tcPr>
          <w:p w14:paraId="69724B4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SANTANA</w:t>
            </w:r>
          </w:p>
        </w:tc>
        <w:tc>
          <w:tcPr>
            <w:tcW w:w="567" w:type="dxa"/>
            <w:tcBorders>
              <w:top w:val="nil"/>
              <w:left w:val="nil"/>
              <w:bottom w:val="nil"/>
              <w:right w:val="nil"/>
            </w:tcBorders>
          </w:tcPr>
          <w:p w14:paraId="1514E4D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0BE52D5" w14:textId="4AEA2ED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2.404.679</w:t>
            </w:r>
          </w:p>
        </w:tc>
      </w:tr>
      <w:tr w:rsidR="00C95903" w:rsidRPr="00A972FD" w14:paraId="0642534E" w14:textId="77777777" w:rsidTr="001026EF">
        <w:trPr>
          <w:trHeight w:val="276"/>
        </w:trPr>
        <w:tc>
          <w:tcPr>
            <w:tcW w:w="1340" w:type="dxa"/>
            <w:tcBorders>
              <w:top w:val="nil"/>
              <w:left w:val="nil"/>
              <w:bottom w:val="nil"/>
              <w:right w:val="nil"/>
            </w:tcBorders>
            <w:shd w:val="clear" w:color="auto" w:fill="auto"/>
            <w:vAlign w:val="center"/>
            <w:hideMark/>
          </w:tcPr>
          <w:p w14:paraId="4758347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15693</w:t>
            </w:r>
          </w:p>
        </w:tc>
        <w:tc>
          <w:tcPr>
            <w:tcW w:w="6173" w:type="dxa"/>
            <w:tcBorders>
              <w:top w:val="nil"/>
              <w:left w:val="nil"/>
              <w:bottom w:val="nil"/>
              <w:right w:val="nil"/>
            </w:tcBorders>
            <w:shd w:val="clear" w:color="auto" w:fill="auto"/>
            <w:vAlign w:val="center"/>
            <w:hideMark/>
          </w:tcPr>
          <w:p w14:paraId="1DE11C7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ROSA DE VITERBO</w:t>
            </w:r>
          </w:p>
        </w:tc>
        <w:tc>
          <w:tcPr>
            <w:tcW w:w="567" w:type="dxa"/>
            <w:tcBorders>
              <w:top w:val="nil"/>
              <w:left w:val="nil"/>
              <w:bottom w:val="nil"/>
              <w:right w:val="nil"/>
            </w:tcBorders>
          </w:tcPr>
          <w:p w14:paraId="2648D82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00DA365" w14:textId="5D9B34E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10.999.998</w:t>
            </w:r>
          </w:p>
        </w:tc>
      </w:tr>
      <w:tr w:rsidR="00C95903" w:rsidRPr="00A972FD" w14:paraId="4E80CD2F" w14:textId="77777777" w:rsidTr="001026EF">
        <w:trPr>
          <w:trHeight w:val="276"/>
        </w:trPr>
        <w:tc>
          <w:tcPr>
            <w:tcW w:w="1340" w:type="dxa"/>
            <w:tcBorders>
              <w:top w:val="nil"/>
              <w:left w:val="nil"/>
              <w:bottom w:val="nil"/>
              <w:right w:val="nil"/>
            </w:tcBorders>
            <w:shd w:val="clear" w:color="auto" w:fill="auto"/>
            <w:vAlign w:val="center"/>
            <w:hideMark/>
          </w:tcPr>
          <w:p w14:paraId="3982833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15720</w:t>
            </w:r>
          </w:p>
        </w:tc>
        <w:tc>
          <w:tcPr>
            <w:tcW w:w="6173" w:type="dxa"/>
            <w:tcBorders>
              <w:top w:val="nil"/>
              <w:left w:val="nil"/>
              <w:bottom w:val="nil"/>
              <w:right w:val="nil"/>
            </w:tcBorders>
            <w:shd w:val="clear" w:color="auto" w:fill="auto"/>
            <w:vAlign w:val="center"/>
            <w:hideMark/>
          </w:tcPr>
          <w:p w14:paraId="5EF1CC4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SATIVANORTE</w:t>
            </w:r>
          </w:p>
        </w:tc>
        <w:tc>
          <w:tcPr>
            <w:tcW w:w="567" w:type="dxa"/>
            <w:tcBorders>
              <w:top w:val="nil"/>
              <w:left w:val="nil"/>
              <w:bottom w:val="nil"/>
              <w:right w:val="nil"/>
            </w:tcBorders>
          </w:tcPr>
          <w:p w14:paraId="62EB7A3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D37533A" w14:textId="539A563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274.573.827</w:t>
            </w:r>
          </w:p>
        </w:tc>
      </w:tr>
      <w:tr w:rsidR="00C95903" w:rsidRPr="00A972FD" w14:paraId="7898D76F" w14:textId="77777777" w:rsidTr="001026EF">
        <w:trPr>
          <w:trHeight w:val="276"/>
        </w:trPr>
        <w:tc>
          <w:tcPr>
            <w:tcW w:w="1340" w:type="dxa"/>
            <w:tcBorders>
              <w:top w:val="nil"/>
              <w:left w:val="nil"/>
              <w:bottom w:val="nil"/>
              <w:right w:val="nil"/>
            </w:tcBorders>
            <w:shd w:val="clear" w:color="auto" w:fill="auto"/>
            <w:vAlign w:val="center"/>
            <w:hideMark/>
          </w:tcPr>
          <w:p w14:paraId="3E4C5A5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15723</w:t>
            </w:r>
          </w:p>
        </w:tc>
        <w:tc>
          <w:tcPr>
            <w:tcW w:w="6173" w:type="dxa"/>
            <w:tcBorders>
              <w:top w:val="nil"/>
              <w:left w:val="nil"/>
              <w:bottom w:val="nil"/>
              <w:right w:val="nil"/>
            </w:tcBorders>
            <w:shd w:val="clear" w:color="auto" w:fill="auto"/>
            <w:vAlign w:val="center"/>
            <w:hideMark/>
          </w:tcPr>
          <w:p w14:paraId="1231B1E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SATIVASUR</w:t>
            </w:r>
          </w:p>
        </w:tc>
        <w:tc>
          <w:tcPr>
            <w:tcW w:w="567" w:type="dxa"/>
            <w:tcBorders>
              <w:top w:val="nil"/>
              <w:left w:val="nil"/>
              <w:bottom w:val="nil"/>
              <w:right w:val="nil"/>
            </w:tcBorders>
          </w:tcPr>
          <w:p w14:paraId="781DFA1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78230DA" w14:textId="7EBB725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257.586.806</w:t>
            </w:r>
          </w:p>
        </w:tc>
      </w:tr>
      <w:tr w:rsidR="00C95903" w:rsidRPr="00A972FD" w14:paraId="5185152F" w14:textId="77777777" w:rsidTr="001026EF">
        <w:trPr>
          <w:trHeight w:val="276"/>
        </w:trPr>
        <w:tc>
          <w:tcPr>
            <w:tcW w:w="1340" w:type="dxa"/>
            <w:tcBorders>
              <w:top w:val="nil"/>
              <w:left w:val="nil"/>
              <w:bottom w:val="nil"/>
              <w:right w:val="nil"/>
            </w:tcBorders>
            <w:shd w:val="clear" w:color="auto" w:fill="auto"/>
            <w:vAlign w:val="center"/>
            <w:hideMark/>
          </w:tcPr>
          <w:p w14:paraId="1A8DBF0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15753</w:t>
            </w:r>
          </w:p>
        </w:tc>
        <w:tc>
          <w:tcPr>
            <w:tcW w:w="6173" w:type="dxa"/>
            <w:tcBorders>
              <w:top w:val="nil"/>
              <w:left w:val="nil"/>
              <w:bottom w:val="nil"/>
              <w:right w:val="nil"/>
            </w:tcBorders>
            <w:shd w:val="clear" w:color="auto" w:fill="auto"/>
            <w:vAlign w:val="center"/>
            <w:hideMark/>
          </w:tcPr>
          <w:p w14:paraId="4AE6333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SOATÁ</w:t>
            </w:r>
          </w:p>
        </w:tc>
        <w:tc>
          <w:tcPr>
            <w:tcW w:w="567" w:type="dxa"/>
            <w:tcBorders>
              <w:top w:val="nil"/>
              <w:left w:val="nil"/>
              <w:bottom w:val="nil"/>
              <w:right w:val="nil"/>
            </w:tcBorders>
          </w:tcPr>
          <w:p w14:paraId="05016EE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C472C8D" w14:textId="31116FF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17.431</w:t>
            </w:r>
          </w:p>
        </w:tc>
      </w:tr>
      <w:tr w:rsidR="00C95903" w:rsidRPr="00A972FD" w14:paraId="0327F54E" w14:textId="77777777" w:rsidTr="001026EF">
        <w:trPr>
          <w:trHeight w:val="276"/>
        </w:trPr>
        <w:tc>
          <w:tcPr>
            <w:tcW w:w="1340" w:type="dxa"/>
            <w:tcBorders>
              <w:top w:val="nil"/>
              <w:left w:val="nil"/>
              <w:bottom w:val="nil"/>
              <w:right w:val="nil"/>
            </w:tcBorders>
            <w:shd w:val="clear" w:color="auto" w:fill="auto"/>
            <w:vAlign w:val="center"/>
            <w:hideMark/>
          </w:tcPr>
          <w:p w14:paraId="798A7E9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15755</w:t>
            </w:r>
          </w:p>
        </w:tc>
        <w:tc>
          <w:tcPr>
            <w:tcW w:w="6173" w:type="dxa"/>
            <w:tcBorders>
              <w:top w:val="nil"/>
              <w:left w:val="nil"/>
              <w:bottom w:val="nil"/>
              <w:right w:val="nil"/>
            </w:tcBorders>
            <w:shd w:val="clear" w:color="auto" w:fill="auto"/>
            <w:vAlign w:val="center"/>
            <w:hideMark/>
          </w:tcPr>
          <w:p w14:paraId="5126805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SOCOTÁ</w:t>
            </w:r>
          </w:p>
        </w:tc>
        <w:tc>
          <w:tcPr>
            <w:tcW w:w="567" w:type="dxa"/>
            <w:tcBorders>
              <w:top w:val="nil"/>
              <w:left w:val="nil"/>
              <w:bottom w:val="nil"/>
              <w:right w:val="nil"/>
            </w:tcBorders>
          </w:tcPr>
          <w:p w14:paraId="20659E8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D16EA51" w14:textId="2308B71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843.061.483</w:t>
            </w:r>
          </w:p>
        </w:tc>
      </w:tr>
      <w:tr w:rsidR="00C95903" w:rsidRPr="00A972FD" w14:paraId="4812A56F" w14:textId="77777777" w:rsidTr="001026EF">
        <w:trPr>
          <w:trHeight w:val="276"/>
        </w:trPr>
        <w:tc>
          <w:tcPr>
            <w:tcW w:w="1340" w:type="dxa"/>
            <w:tcBorders>
              <w:top w:val="nil"/>
              <w:left w:val="nil"/>
              <w:bottom w:val="nil"/>
              <w:right w:val="nil"/>
            </w:tcBorders>
            <w:shd w:val="clear" w:color="auto" w:fill="auto"/>
            <w:vAlign w:val="center"/>
            <w:hideMark/>
          </w:tcPr>
          <w:p w14:paraId="2EFA569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15757</w:t>
            </w:r>
          </w:p>
        </w:tc>
        <w:tc>
          <w:tcPr>
            <w:tcW w:w="6173" w:type="dxa"/>
            <w:tcBorders>
              <w:top w:val="nil"/>
              <w:left w:val="nil"/>
              <w:bottom w:val="nil"/>
              <w:right w:val="nil"/>
            </w:tcBorders>
            <w:shd w:val="clear" w:color="auto" w:fill="auto"/>
            <w:vAlign w:val="center"/>
            <w:hideMark/>
          </w:tcPr>
          <w:p w14:paraId="54D829C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SOCHA</w:t>
            </w:r>
          </w:p>
        </w:tc>
        <w:tc>
          <w:tcPr>
            <w:tcW w:w="567" w:type="dxa"/>
            <w:tcBorders>
              <w:top w:val="nil"/>
              <w:left w:val="nil"/>
              <w:bottom w:val="nil"/>
              <w:right w:val="nil"/>
            </w:tcBorders>
          </w:tcPr>
          <w:p w14:paraId="46D3A6E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3C8C3F8" w14:textId="757FE72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685.442.050</w:t>
            </w:r>
          </w:p>
        </w:tc>
      </w:tr>
      <w:tr w:rsidR="00C95903" w:rsidRPr="00A972FD" w14:paraId="4E96875B" w14:textId="77777777" w:rsidTr="001026EF">
        <w:trPr>
          <w:trHeight w:val="276"/>
        </w:trPr>
        <w:tc>
          <w:tcPr>
            <w:tcW w:w="1340" w:type="dxa"/>
            <w:tcBorders>
              <w:top w:val="nil"/>
              <w:left w:val="nil"/>
              <w:bottom w:val="nil"/>
              <w:right w:val="nil"/>
            </w:tcBorders>
            <w:shd w:val="clear" w:color="auto" w:fill="auto"/>
            <w:vAlign w:val="center"/>
            <w:hideMark/>
          </w:tcPr>
          <w:p w14:paraId="0E6170D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15759</w:t>
            </w:r>
          </w:p>
        </w:tc>
        <w:tc>
          <w:tcPr>
            <w:tcW w:w="6173" w:type="dxa"/>
            <w:tcBorders>
              <w:top w:val="nil"/>
              <w:left w:val="nil"/>
              <w:bottom w:val="nil"/>
              <w:right w:val="nil"/>
            </w:tcBorders>
            <w:shd w:val="clear" w:color="auto" w:fill="auto"/>
            <w:vAlign w:val="center"/>
            <w:hideMark/>
          </w:tcPr>
          <w:p w14:paraId="4B328F9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SOGAMOSO</w:t>
            </w:r>
          </w:p>
        </w:tc>
        <w:tc>
          <w:tcPr>
            <w:tcW w:w="567" w:type="dxa"/>
            <w:tcBorders>
              <w:top w:val="nil"/>
              <w:left w:val="nil"/>
              <w:bottom w:val="nil"/>
              <w:right w:val="nil"/>
            </w:tcBorders>
          </w:tcPr>
          <w:p w14:paraId="37B4C6E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DBB897E" w14:textId="40B6966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205.269.100</w:t>
            </w:r>
          </w:p>
        </w:tc>
      </w:tr>
      <w:tr w:rsidR="00C95903" w:rsidRPr="00A972FD" w14:paraId="48EA815C" w14:textId="77777777" w:rsidTr="001026EF">
        <w:trPr>
          <w:trHeight w:val="276"/>
        </w:trPr>
        <w:tc>
          <w:tcPr>
            <w:tcW w:w="1340" w:type="dxa"/>
            <w:tcBorders>
              <w:top w:val="nil"/>
              <w:left w:val="nil"/>
              <w:bottom w:val="nil"/>
              <w:right w:val="nil"/>
            </w:tcBorders>
            <w:shd w:val="clear" w:color="auto" w:fill="auto"/>
            <w:vAlign w:val="center"/>
            <w:hideMark/>
          </w:tcPr>
          <w:p w14:paraId="7FD38D2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15761</w:t>
            </w:r>
          </w:p>
        </w:tc>
        <w:tc>
          <w:tcPr>
            <w:tcW w:w="6173" w:type="dxa"/>
            <w:tcBorders>
              <w:top w:val="nil"/>
              <w:left w:val="nil"/>
              <w:bottom w:val="nil"/>
              <w:right w:val="nil"/>
            </w:tcBorders>
            <w:shd w:val="clear" w:color="auto" w:fill="auto"/>
            <w:vAlign w:val="center"/>
            <w:hideMark/>
          </w:tcPr>
          <w:p w14:paraId="71DA8B2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SOMONDOCO</w:t>
            </w:r>
          </w:p>
        </w:tc>
        <w:tc>
          <w:tcPr>
            <w:tcW w:w="567" w:type="dxa"/>
            <w:tcBorders>
              <w:top w:val="nil"/>
              <w:left w:val="nil"/>
              <w:bottom w:val="nil"/>
              <w:right w:val="nil"/>
            </w:tcBorders>
          </w:tcPr>
          <w:p w14:paraId="56BEA83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81A02CE" w14:textId="2D3EA14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211.029</w:t>
            </w:r>
          </w:p>
        </w:tc>
      </w:tr>
      <w:tr w:rsidR="00C95903" w:rsidRPr="00A972FD" w14:paraId="73246D42" w14:textId="77777777" w:rsidTr="001026EF">
        <w:trPr>
          <w:trHeight w:val="276"/>
        </w:trPr>
        <w:tc>
          <w:tcPr>
            <w:tcW w:w="1340" w:type="dxa"/>
            <w:tcBorders>
              <w:top w:val="nil"/>
              <w:left w:val="nil"/>
              <w:bottom w:val="nil"/>
              <w:right w:val="nil"/>
            </w:tcBorders>
            <w:shd w:val="clear" w:color="auto" w:fill="auto"/>
            <w:vAlign w:val="center"/>
            <w:hideMark/>
          </w:tcPr>
          <w:p w14:paraId="67718F2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15762</w:t>
            </w:r>
          </w:p>
        </w:tc>
        <w:tc>
          <w:tcPr>
            <w:tcW w:w="6173" w:type="dxa"/>
            <w:tcBorders>
              <w:top w:val="nil"/>
              <w:left w:val="nil"/>
              <w:bottom w:val="nil"/>
              <w:right w:val="nil"/>
            </w:tcBorders>
            <w:shd w:val="clear" w:color="auto" w:fill="auto"/>
            <w:vAlign w:val="center"/>
            <w:hideMark/>
          </w:tcPr>
          <w:p w14:paraId="0A8E624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SORA</w:t>
            </w:r>
          </w:p>
        </w:tc>
        <w:tc>
          <w:tcPr>
            <w:tcW w:w="567" w:type="dxa"/>
            <w:tcBorders>
              <w:top w:val="nil"/>
              <w:left w:val="nil"/>
              <w:bottom w:val="nil"/>
              <w:right w:val="nil"/>
            </w:tcBorders>
          </w:tcPr>
          <w:p w14:paraId="6F3254B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35D08B9" w14:textId="6B491EE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95.350</w:t>
            </w:r>
          </w:p>
        </w:tc>
      </w:tr>
      <w:tr w:rsidR="00C95903" w:rsidRPr="00A972FD" w14:paraId="6F109F87" w14:textId="77777777" w:rsidTr="001026EF">
        <w:trPr>
          <w:trHeight w:val="276"/>
        </w:trPr>
        <w:tc>
          <w:tcPr>
            <w:tcW w:w="1340" w:type="dxa"/>
            <w:tcBorders>
              <w:top w:val="nil"/>
              <w:left w:val="nil"/>
              <w:bottom w:val="nil"/>
              <w:right w:val="nil"/>
            </w:tcBorders>
            <w:shd w:val="clear" w:color="auto" w:fill="auto"/>
            <w:vAlign w:val="center"/>
            <w:hideMark/>
          </w:tcPr>
          <w:p w14:paraId="578064D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15763</w:t>
            </w:r>
          </w:p>
        </w:tc>
        <w:tc>
          <w:tcPr>
            <w:tcW w:w="6173" w:type="dxa"/>
            <w:tcBorders>
              <w:top w:val="nil"/>
              <w:left w:val="nil"/>
              <w:bottom w:val="nil"/>
              <w:right w:val="nil"/>
            </w:tcBorders>
            <w:shd w:val="clear" w:color="auto" w:fill="auto"/>
            <w:vAlign w:val="center"/>
            <w:hideMark/>
          </w:tcPr>
          <w:p w14:paraId="73A8E99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SOTAQUIRÁ</w:t>
            </w:r>
          </w:p>
        </w:tc>
        <w:tc>
          <w:tcPr>
            <w:tcW w:w="567" w:type="dxa"/>
            <w:tcBorders>
              <w:top w:val="nil"/>
              <w:left w:val="nil"/>
              <w:bottom w:val="nil"/>
              <w:right w:val="nil"/>
            </w:tcBorders>
          </w:tcPr>
          <w:p w14:paraId="34481CB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2151D45" w14:textId="78E996B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992.004</w:t>
            </w:r>
          </w:p>
        </w:tc>
      </w:tr>
      <w:tr w:rsidR="00C95903" w:rsidRPr="00A972FD" w14:paraId="382FFEF2" w14:textId="77777777" w:rsidTr="001026EF">
        <w:trPr>
          <w:trHeight w:val="276"/>
        </w:trPr>
        <w:tc>
          <w:tcPr>
            <w:tcW w:w="1340" w:type="dxa"/>
            <w:tcBorders>
              <w:top w:val="nil"/>
              <w:left w:val="nil"/>
              <w:bottom w:val="nil"/>
              <w:right w:val="nil"/>
            </w:tcBorders>
            <w:shd w:val="clear" w:color="auto" w:fill="auto"/>
            <w:vAlign w:val="center"/>
            <w:hideMark/>
          </w:tcPr>
          <w:p w14:paraId="6BC4F87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15764</w:t>
            </w:r>
          </w:p>
        </w:tc>
        <w:tc>
          <w:tcPr>
            <w:tcW w:w="6173" w:type="dxa"/>
            <w:tcBorders>
              <w:top w:val="nil"/>
              <w:left w:val="nil"/>
              <w:bottom w:val="nil"/>
              <w:right w:val="nil"/>
            </w:tcBorders>
            <w:shd w:val="clear" w:color="auto" w:fill="auto"/>
            <w:vAlign w:val="center"/>
            <w:hideMark/>
          </w:tcPr>
          <w:p w14:paraId="7E7D32A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SORACÁ</w:t>
            </w:r>
          </w:p>
        </w:tc>
        <w:tc>
          <w:tcPr>
            <w:tcW w:w="567" w:type="dxa"/>
            <w:tcBorders>
              <w:top w:val="nil"/>
              <w:left w:val="nil"/>
              <w:bottom w:val="nil"/>
              <w:right w:val="nil"/>
            </w:tcBorders>
          </w:tcPr>
          <w:p w14:paraId="3DDF321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40D9593" w14:textId="4D8336E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383.708</w:t>
            </w:r>
          </w:p>
        </w:tc>
      </w:tr>
      <w:tr w:rsidR="00C95903" w:rsidRPr="00A972FD" w14:paraId="63881114" w14:textId="77777777" w:rsidTr="001026EF">
        <w:trPr>
          <w:trHeight w:val="276"/>
        </w:trPr>
        <w:tc>
          <w:tcPr>
            <w:tcW w:w="1340" w:type="dxa"/>
            <w:tcBorders>
              <w:top w:val="nil"/>
              <w:left w:val="nil"/>
              <w:bottom w:val="nil"/>
              <w:right w:val="nil"/>
            </w:tcBorders>
            <w:shd w:val="clear" w:color="auto" w:fill="auto"/>
            <w:vAlign w:val="center"/>
            <w:hideMark/>
          </w:tcPr>
          <w:p w14:paraId="24545BE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15774</w:t>
            </w:r>
          </w:p>
        </w:tc>
        <w:tc>
          <w:tcPr>
            <w:tcW w:w="6173" w:type="dxa"/>
            <w:tcBorders>
              <w:top w:val="nil"/>
              <w:left w:val="nil"/>
              <w:bottom w:val="nil"/>
              <w:right w:val="nil"/>
            </w:tcBorders>
            <w:shd w:val="clear" w:color="auto" w:fill="auto"/>
            <w:vAlign w:val="center"/>
            <w:hideMark/>
          </w:tcPr>
          <w:p w14:paraId="5355E25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SUSACÓN</w:t>
            </w:r>
          </w:p>
        </w:tc>
        <w:tc>
          <w:tcPr>
            <w:tcW w:w="567" w:type="dxa"/>
            <w:tcBorders>
              <w:top w:val="nil"/>
              <w:left w:val="nil"/>
              <w:bottom w:val="nil"/>
              <w:right w:val="nil"/>
            </w:tcBorders>
          </w:tcPr>
          <w:p w14:paraId="22D59B4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0D9EDE4" w14:textId="36923A5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3.121.015</w:t>
            </w:r>
          </w:p>
        </w:tc>
      </w:tr>
      <w:tr w:rsidR="00C95903" w:rsidRPr="00A972FD" w14:paraId="5FB9DE2E" w14:textId="77777777" w:rsidTr="001026EF">
        <w:trPr>
          <w:trHeight w:val="276"/>
        </w:trPr>
        <w:tc>
          <w:tcPr>
            <w:tcW w:w="1340" w:type="dxa"/>
            <w:tcBorders>
              <w:top w:val="nil"/>
              <w:left w:val="nil"/>
              <w:bottom w:val="nil"/>
              <w:right w:val="nil"/>
            </w:tcBorders>
            <w:shd w:val="clear" w:color="auto" w:fill="auto"/>
            <w:vAlign w:val="center"/>
            <w:hideMark/>
          </w:tcPr>
          <w:p w14:paraId="7604108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15776</w:t>
            </w:r>
          </w:p>
        </w:tc>
        <w:tc>
          <w:tcPr>
            <w:tcW w:w="6173" w:type="dxa"/>
            <w:tcBorders>
              <w:top w:val="nil"/>
              <w:left w:val="nil"/>
              <w:bottom w:val="nil"/>
              <w:right w:val="nil"/>
            </w:tcBorders>
            <w:shd w:val="clear" w:color="auto" w:fill="auto"/>
            <w:vAlign w:val="center"/>
            <w:hideMark/>
          </w:tcPr>
          <w:p w14:paraId="14FA998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SUTAMARCHÁN</w:t>
            </w:r>
          </w:p>
        </w:tc>
        <w:tc>
          <w:tcPr>
            <w:tcW w:w="567" w:type="dxa"/>
            <w:tcBorders>
              <w:top w:val="nil"/>
              <w:left w:val="nil"/>
              <w:bottom w:val="nil"/>
              <w:right w:val="nil"/>
            </w:tcBorders>
          </w:tcPr>
          <w:p w14:paraId="08FDCD6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CDFC5F3" w14:textId="77B229E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22.955</w:t>
            </w:r>
          </w:p>
        </w:tc>
      </w:tr>
      <w:tr w:rsidR="00C95903" w:rsidRPr="00A972FD" w14:paraId="3095E995" w14:textId="77777777" w:rsidTr="001026EF">
        <w:trPr>
          <w:trHeight w:val="276"/>
        </w:trPr>
        <w:tc>
          <w:tcPr>
            <w:tcW w:w="1340" w:type="dxa"/>
            <w:tcBorders>
              <w:top w:val="nil"/>
              <w:left w:val="nil"/>
              <w:bottom w:val="nil"/>
              <w:right w:val="nil"/>
            </w:tcBorders>
            <w:shd w:val="clear" w:color="auto" w:fill="auto"/>
            <w:vAlign w:val="center"/>
            <w:hideMark/>
          </w:tcPr>
          <w:p w14:paraId="788D81E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15778</w:t>
            </w:r>
          </w:p>
        </w:tc>
        <w:tc>
          <w:tcPr>
            <w:tcW w:w="6173" w:type="dxa"/>
            <w:tcBorders>
              <w:top w:val="nil"/>
              <w:left w:val="nil"/>
              <w:bottom w:val="nil"/>
              <w:right w:val="nil"/>
            </w:tcBorders>
            <w:shd w:val="clear" w:color="auto" w:fill="auto"/>
            <w:vAlign w:val="center"/>
            <w:hideMark/>
          </w:tcPr>
          <w:p w14:paraId="67BE143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SUTATENZA</w:t>
            </w:r>
          </w:p>
        </w:tc>
        <w:tc>
          <w:tcPr>
            <w:tcW w:w="567" w:type="dxa"/>
            <w:tcBorders>
              <w:top w:val="nil"/>
              <w:left w:val="nil"/>
              <w:bottom w:val="nil"/>
              <w:right w:val="nil"/>
            </w:tcBorders>
          </w:tcPr>
          <w:p w14:paraId="229D121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219BDE0" w14:textId="0BBE67B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147.424</w:t>
            </w:r>
          </w:p>
        </w:tc>
      </w:tr>
      <w:tr w:rsidR="00C95903" w:rsidRPr="00A972FD" w14:paraId="7A4F5313" w14:textId="77777777" w:rsidTr="001026EF">
        <w:trPr>
          <w:trHeight w:val="276"/>
        </w:trPr>
        <w:tc>
          <w:tcPr>
            <w:tcW w:w="1340" w:type="dxa"/>
            <w:tcBorders>
              <w:top w:val="nil"/>
              <w:left w:val="nil"/>
              <w:bottom w:val="nil"/>
              <w:right w:val="nil"/>
            </w:tcBorders>
            <w:shd w:val="clear" w:color="auto" w:fill="auto"/>
            <w:vAlign w:val="center"/>
            <w:hideMark/>
          </w:tcPr>
          <w:p w14:paraId="022EBD3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15790</w:t>
            </w:r>
          </w:p>
        </w:tc>
        <w:tc>
          <w:tcPr>
            <w:tcW w:w="6173" w:type="dxa"/>
            <w:tcBorders>
              <w:top w:val="nil"/>
              <w:left w:val="nil"/>
              <w:bottom w:val="nil"/>
              <w:right w:val="nil"/>
            </w:tcBorders>
            <w:shd w:val="clear" w:color="auto" w:fill="auto"/>
            <w:vAlign w:val="center"/>
            <w:hideMark/>
          </w:tcPr>
          <w:p w14:paraId="561EC24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TASCO</w:t>
            </w:r>
          </w:p>
        </w:tc>
        <w:tc>
          <w:tcPr>
            <w:tcW w:w="567" w:type="dxa"/>
            <w:tcBorders>
              <w:top w:val="nil"/>
              <w:left w:val="nil"/>
              <w:bottom w:val="nil"/>
              <w:right w:val="nil"/>
            </w:tcBorders>
          </w:tcPr>
          <w:p w14:paraId="773F569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50FCD99" w14:textId="7ECC1B4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331.106.462</w:t>
            </w:r>
          </w:p>
        </w:tc>
      </w:tr>
      <w:tr w:rsidR="00C95903" w:rsidRPr="00A972FD" w14:paraId="222B3FA4" w14:textId="77777777" w:rsidTr="001026EF">
        <w:trPr>
          <w:trHeight w:val="276"/>
        </w:trPr>
        <w:tc>
          <w:tcPr>
            <w:tcW w:w="1340" w:type="dxa"/>
            <w:tcBorders>
              <w:top w:val="nil"/>
              <w:left w:val="nil"/>
              <w:bottom w:val="nil"/>
              <w:right w:val="nil"/>
            </w:tcBorders>
            <w:shd w:val="clear" w:color="auto" w:fill="auto"/>
            <w:vAlign w:val="center"/>
            <w:hideMark/>
          </w:tcPr>
          <w:p w14:paraId="503300B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15798</w:t>
            </w:r>
          </w:p>
        </w:tc>
        <w:tc>
          <w:tcPr>
            <w:tcW w:w="6173" w:type="dxa"/>
            <w:tcBorders>
              <w:top w:val="nil"/>
              <w:left w:val="nil"/>
              <w:bottom w:val="nil"/>
              <w:right w:val="nil"/>
            </w:tcBorders>
            <w:shd w:val="clear" w:color="auto" w:fill="auto"/>
            <w:vAlign w:val="center"/>
            <w:hideMark/>
          </w:tcPr>
          <w:p w14:paraId="4FAEDC8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TENZA</w:t>
            </w:r>
          </w:p>
        </w:tc>
        <w:tc>
          <w:tcPr>
            <w:tcW w:w="567" w:type="dxa"/>
            <w:tcBorders>
              <w:top w:val="nil"/>
              <w:left w:val="nil"/>
              <w:bottom w:val="nil"/>
              <w:right w:val="nil"/>
            </w:tcBorders>
          </w:tcPr>
          <w:p w14:paraId="538E559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24EC013" w14:textId="53EA035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70.302</w:t>
            </w:r>
          </w:p>
        </w:tc>
      </w:tr>
      <w:tr w:rsidR="00C95903" w:rsidRPr="00A972FD" w14:paraId="1DB06856" w14:textId="77777777" w:rsidTr="001026EF">
        <w:trPr>
          <w:trHeight w:val="276"/>
        </w:trPr>
        <w:tc>
          <w:tcPr>
            <w:tcW w:w="1340" w:type="dxa"/>
            <w:tcBorders>
              <w:top w:val="nil"/>
              <w:left w:val="nil"/>
              <w:bottom w:val="nil"/>
              <w:right w:val="nil"/>
            </w:tcBorders>
            <w:shd w:val="clear" w:color="auto" w:fill="auto"/>
            <w:vAlign w:val="center"/>
            <w:hideMark/>
          </w:tcPr>
          <w:p w14:paraId="70354CE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15806</w:t>
            </w:r>
          </w:p>
        </w:tc>
        <w:tc>
          <w:tcPr>
            <w:tcW w:w="6173" w:type="dxa"/>
            <w:tcBorders>
              <w:top w:val="nil"/>
              <w:left w:val="nil"/>
              <w:bottom w:val="nil"/>
              <w:right w:val="nil"/>
            </w:tcBorders>
            <w:shd w:val="clear" w:color="auto" w:fill="auto"/>
            <w:vAlign w:val="center"/>
            <w:hideMark/>
          </w:tcPr>
          <w:p w14:paraId="47D3E7A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TIBASOSA</w:t>
            </w:r>
          </w:p>
        </w:tc>
        <w:tc>
          <w:tcPr>
            <w:tcW w:w="567" w:type="dxa"/>
            <w:tcBorders>
              <w:top w:val="nil"/>
              <w:left w:val="nil"/>
              <w:bottom w:val="nil"/>
              <w:right w:val="nil"/>
            </w:tcBorders>
          </w:tcPr>
          <w:p w14:paraId="67ED5AE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769B779" w14:textId="1676D59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10.606.406</w:t>
            </w:r>
          </w:p>
        </w:tc>
      </w:tr>
      <w:tr w:rsidR="00C95903" w:rsidRPr="00A972FD" w14:paraId="3D6F0107" w14:textId="77777777" w:rsidTr="001026EF">
        <w:trPr>
          <w:trHeight w:val="276"/>
        </w:trPr>
        <w:tc>
          <w:tcPr>
            <w:tcW w:w="1340" w:type="dxa"/>
            <w:tcBorders>
              <w:top w:val="nil"/>
              <w:left w:val="nil"/>
              <w:bottom w:val="nil"/>
              <w:right w:val="nil"/>
            </w:tcBorders>
            <w:shd w:val="clear" w:color="auto" w:fill="auto"/>
            <w:vAlign w:val="center"/>
            <w:hideMark/>
          </w:tcPr>
          <w:p w14:paraId="139F7AB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15810</w:t>
            </w:r>
          </w:p>
        </w:tc>
        <w:tc>
          <w:tcPr>
            <w:tcW w:w="6173" w:type="dxa"/>
            <w:tcBorders>
              <w:top w:val="nil"/>
              <w:left w:val="nil"/>
              <w:bottom w:val="nil"/>
              <w:right w:val="nil"/>
            </w:tcBorders>
            <w:shd w:val="clear" w:color="auto" w:fill="auto"/>
            <w:vAlign w:val="center"/>
            <w:hideMark/>
          </w:tcPr>
          <w:p w14:paraId="68349A2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TIPACOQUE</w:t>
            </w:r>
          </w:p>
        </w:tc>
        <w:tc>
          <w:tcPr>
            <w:tcW w:w="567" w:type="dxa"/>
            <w:tcBorders>
              <w:top w:val="nil"/>
              <w:left w:val="nil"/>
              <w:bottom w:val="nil"/>
              <w:right w:val="nil"/>
            </w:tcBorders>
          </w:tcPr>
          <w:p w14:paraId="1FD7CFF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50A7673" w14:textId="17C5F1B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249.488</w:t>
            </w:r>
          </w:p>
        </w:tc>
      </w:tr>
      <w:tr w:rsidR="00C95903" w:rsidRPr="00A972FD" w14:paraId="21245BD1" w14:textId="77777777" w:rsidTr="001026EF">
        <w:trPr>
          <w:trHeight w:val="276"/>
        </w:trPr>
        <w:tc>
          <w:tcPr>
            <w:tcW w:w="1340" w:type="dxa"/>
            <w:tcBorders>
              <w:top w:val="nil"/>
              <w:left w:val="nil"/>
              <w:bottom w:val="nil"/>
              <w:right w:val="nil"/>
            </w:tcBorders>
            <w:shd w:val="clear" w:color="auto" w:fill="auto"/>
            <w:vAlign w:val="center"/>
            <w:hideMark/>
          </w:tcPr>
          <w:p w14:paraId="66874EE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15820</w:t>
            </w:r>
          </w:p>
        </w:tc>
        <w:tc>
          <w:tcPr>
            <w:tcW w:w="6173" w:type="dxa"/>
            <w:tcBorders>
              <w:top w:val="nil"/>
              <w:left w:val="nil"/>
              <w:bottom w:val="nil"/>
              <w:right w:val="nil"/>
            </w:tcBorders>
            <w:shd w:val="clear" w:color="auto" w:fill="auto"/>
            <w:vAlign w:val="center"/>
            <w:hideMark/>
          </w:tcPr>
          <w:p w14:paraId="6FEB845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TÓPAGA</w:t>
            </w:r>
          </w:p>
        </w:tc>
        <w:tc>
          <w:tcPr>
            <w:tcW w:w="567" w:type="dxa"/>
            <w:tcBorders>
              <w:top w:val="nil"/>
              <w:left w:val="nil"/>
              <w:bottom w:val="nil"/>
              <w:right w:val="nil"/>
            </w:tcBorders>
          </w:tcPr>
          <w:p w14:paraId="3B2CC99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4181FB" w14:textId="35528E6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1.403.010.789</w:t>
            </w:r>
          </w:p>
        </w:tc>
      </w:tr>
      <w:tr w:rsidR="00C95903" w:rsidRPr="00A972FD" w14:paraId="11E2CFFA" w14:textId="77777777" w:rsidTr="001026EF">
        <w:trPr>
          <w:trHeight w:val="276"/>
        </w:trPr>
        <w:tc>
          <w:tcPr>
            <w:tcW w:w="1340" w:type="dxa"/>
            <w:tcBorders>
              <w:top w:val="nil"/>
              <w:left w:val="nil"/>
              <w:bottom w:val="nil"/>
              <w:right w:val="nil"/>
            </w:tcBorders>
            <w:shd w:val="clear" w:color="auto" w:fill="auto"/>
            <w:vAlign w:val="center"/>
            <w:hideMark/>
          </w:tcPr>
          <w:p w14:paraId="0AE32E6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15822</w:t>
            </w:r>
          </w:p>
        </w:tc>
        <w:tc>
          <w:tcPr>
            <w:tcW w:w="6173" w:type="dxa"/>
            <w:tcBorders>
              <w:top w:val="nil"/>
              <w:left w:val="nil"/>
              <w:bottom w:val="nil"/>
              <w:right w:val="nil"/>
            </w:tcBorders>
            <w:shd w:val="clear" w:color="auto" w:fill="auto"/>
            <w:vAlign w:val="center"/>
            <w:hideMark/>
          </w:tcPr>
          <w:p w14:paraId="4877F83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TOTA</w:t>
            </w:r>
          </w:p>
        </w:tc>
        <w:tc>
          <w:tcPr>
            <w:tcW w:w="567" w:type="dxa"/>
            <w:tcBorders>
              <w:top w:val="nil"/>
              <w:left w:val="nil"/>
              <w:bottom w:val="nil"/>
              <w:right w:val="nil"/>
            </w:tcBorders>
          </w:tcPr>
          <w:p w14:paraId="1F91A2E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D7A24CE" w14:textId="403DD7E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35.728</w:t>
            </w:r>
          </w:p>
        </w:tc>
      </w:tr>
      <w:tr w:rsidR="00C95903" w:rsidRPr="00A972FD" w14:paraId="429C072C" w14:textId="77777777" w:rsidTr="001026EF">
        <w:trPr>
          <w:trHeight w:val="276"/>
        </w:trPr>
        <w:tc>
          <w:tcPr>
            <w:tcW w:w="1340" w:type="dxa"/>
            <w:tcBorders>
              <w:top w:val="nil"/>
              <w:left w:val="nil"/>
              <w:bottom w:val="nil"/>
              <w:right w:val="nil"/>
            </w:tcBorders>
            <w:shd w:val="clear" w:color="auto" w:fill="auto"/>
            <w:vAlign w:val="center"/>
            <w:hideMark/>
          </w:tcPr>
          <w:p w14:paraId="455154D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15832</w:t>
            </w:r>
          </w:p>
        </w:tc>
        <w:tc>
          <w:tcPr>
            <w:tcW w:w="6173" w:type="dxa"/>
            <w:tcBorders>
              <w:top w:val="nil"/>
              <w:left w:val="nil"/>
              <w:bottom w:val="nil"/>
              <w:right w:val="nil"/>
            </w:tcBorders>
            <w:shd w:val="clear" w:color="auto" w:fill="auto"/>
            <w:vAlign w:val="center"/>
            <w:hideMark/>
          </w:tcPr>
          <w:p w14:paraId="5C302CE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TUNUNGUÁ</w:t>
            </w:r>
          </w:p>
        </w:tc>
        <w:tc>
          <w:tcPr>
            <w:tcW w:w="567" w:type="dxa"/>
            <w:tcBorders>
              <w:top w:val="nil"/>
              <w:left w:val="nil"/>
              <w:bottom w:val="nil"/>
              <w:right w:val="nil"/>
            </w:tcBorders>
          </w:tcPr>
          <w:p w14:paraId="2A6D541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F372BE7" w14:textId="3123187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20.430.657</w:t>
            </w:r>
          </w:p>
        </w:tc>
      </w:tr>
      <w:tr w:rsidR="00C95903" w:rsidRPr="00A972FD" w14:paraId="557ED433" w14:textId="77777777" w:rsidTr="001026EF">
        <w:trPr>
          <w:trHeight w:val="276"/>
        </w:trPr>
        <w:tc>
          <w:tcPr>
            <w:tcW w:w="1340" w:type="dxa"/>
            <w:tcBorders>
              <w:top w:val="nil"/>
              <w:left w:val="nil"/>
              <w:bottom w:val="nil"/>
              <w:right w:val="nil"/>
            </w:tcBorders>
            <w:shd w:val="clear" w:color="auto" w:fill="auto"/>
            <w:vAlign w:val="center"/>
            <w:hideMark/>
          </w:tcPr>
          <w:p w14:paraId="76CBFD0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15837</w:t>
            </w:r>
          </w:p>
        </w:tc>
        <w:tc>
          <w:tcPr>
            <w:tcW w:w="6173" w:type="dxa"/>
            <w:tcBorders>
              <w:top w:val="nil"/>
              <w:left w:val="nil"/>
              <w:bottom w:val="nil"/>
              <w:right w:val="nil"/>
            </w:tcBorders>
            <w:shd w:val="clear" w:color="auto" w:fill="auto"/>
            <w:vAlign w:val="center"/>
            <w:hideMark/>
          </w:tcPr>
          <w:p w14:paraId="0AB79BF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TUTA</w:t>
            </w:r>
          </w:p>
        </w:tc>
        <w:tc>
          <w:tcPr>
            <w:tcW w:w="567" w:type="dxa"/>
            <w:tcBorders>
              <w:top w:val="nil"/>
              <w:left w:val="nil"/>
              <w:bottom w:val="nil"/>
              <w:right w:val="nil"/>
            </w:tcBorders>
          </w:tcPr>
          <w:p w14:paraId="0397B94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0E6134A" w14:textId="3F3F89D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88.337.137</w:t>
            </w:r>
          </w:p>
        </w:tc>
      </w:tr>
      <w:tr w:rsidR="00C95903" w:rsidRPr="00A972FD" w14:paraId="69CC1134" w14:textId="77777777" w:rsidTr="001026EF">
        <w:trPr>
          <w:trHeight w:val="276"/>
        </w:trPr>
        <w:tc>
          <w:tcPr>
            <w:tcW w:w="1340" w:type="dxa"/>
            <w:tcBorders>
              <w:top w:val="nil"/>
              <w:left w:val="nil"/>
              <w:bottom w:val="nil"/>
              <w:right w:val="nil"/>
            </w:tcBorders>
            <w:shd w:val="clear" w:color="auto" w:fill="auto"/>
            <w:vAlign w:val="center"/>
            <w:hideMark/>
          </w:tcPr>
          <w:p w14:paraId="7D9F8BF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15842</w:t>
            </w:r>
          </w:p>
        </w:tc>
        <w:tc>
          <w:tcPr>
            <w:tcW w:w="6173" w:type="dxa"/>
            <w:tcBorders>
              <w:top w:val="nil"/>
              <w:left w:val="nil"/>
              <w:bottom w:val="nil"/>
              <w:right w:val="nil"/>
            </w:tcBorders>
            <w:shd w:val="clear" w:color="auto" w:fill="auto"/>
            <w:vAlign w:val="center"/>
            <w:hideMark/>
          </w:tcPr>
          <w:p w14:paraId="6CC9114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ÚMBITA</w:t>
            </w:r>
          </w:p>
        </w:tc>
        <w:tc>
          <w:tcPr>
            <w:tcW w:w="567" w:type="dxa"/>
            <w:tcBorders>
              <w:top w:val="nil"/>
              <w:left w:val="nil"/>
              <w:bottom w:val="nil"/>
              <w:right w:val="nil"/>
            </w:tcBorders>
          </w:tcPr>
          <w:p w14:paraId="455F2E2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8A840D5" w14:textId="6EAB86C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29.939.813</w:t>
            </w:r>
          </w:p>
        </w:tc>
      </w:tr>
      <w:tr w:rsidR="00C95903" w:rsidRPr="00A972FD" w14:paraId="40D104BC" w14:textId="77777777" w:rsidTr="001026EF">
        <w:trPr>
          <w:trHeight w:val="276"/>
        </w:trPr>
        <w:tc>
          <w:tcPr>
            <w:tcW w:w="1340" w:type="dxa"/>
            <w:tcBorders>
              <w:top w:val="nil"/>
              <w:left w:val="nil"/>
              <w:bottom w:val="nil"/>
              <w:right w:val="nil"/>
            </w:tcBorders>
            <w:shd w:val="clear" w:color="auto" w:fill="auto"/>
            <w:vAlign w:val="center"/>
            <w:hideMark/>
          </w:tcPr>
          <w:p w14:paraId="54BCF26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15861</w:t>
            </w:r>
          </w:p>
        </w:tc>
        <w:tc>
          <w:tcPr>
            <w:tcW w:w="6173" w:type="dxa"/>
            <w:tcBorders>
              <w:top w:val="nil"/>
              <w:left w:val="nil"/>
              <w:bottom w:val="nil"/>
              <w:right w:val="nil"/>
            </w:tcBorders>
            <w:shd w:val="clear" w:color="auto" w:fill="auto"/>
            <w:vAlign w:val="center"/>
            <w:hideMark/>
          </w:tcPr>
          <w:p w14:paraId="6FAC0C3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VENTAQUEMADA</w:t>
            </w:r>
          </w:p>
        </w:tc>
        <w:tc>
          <w:tcPr>
            <w:tcW w:w="567" w:type="dxa"/>
            <w:tcBorders>
              <w:top w:val="nil"/>
              <w:left w:val="nil"/>
              <w:bottom w:val="nil"/>
              <w:right w:val="nil"/>
            </w:tcBorders>
          </w:tcPr>
          <w:p w14:paraId="6D3BE20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65DA007" w14:textId="6F7B6E1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339.535</w:t>
            </w:r>
          </w:p>
        </w:tc>
      </w:tr>
      <w:tr w:rsidR="00C95903" w:rsidRPr="00A972FD" w14:paraId="3FF97097" w14:textId="77777777" w:rsidTr="001026EF">
        <w:trPr>
          <w:trHeight w:val="276"/>
        </w:trPr>
        <w:tc>
          <w:tcPr>
            <w:tcW w:w="1340" w:type="dxa"/>
            <w:tcBorders>
              <w:top w:val="nil"/>
              <w:left w:val="nil"/>
              <w:bottom w:val="nil"/>
              <w:right w:val="nil"/>
            </w:tcBorders>
            <w:shd w:val="clear" w:color="auto" w:fill="auto"/>
            <w:vAlign w:val="center"/>
            <w:hideMark/>
          </w:tcPr>
          <w:p w14:paraId="2DAF721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w:t>
            </w:r>
          </w:p>
        </w:tc>
        <w:tc>
          <w:tcPr>
            <w:tcW w:w="6173" w:type="dxa"/>
            <w:tcBorders>
              <w:top w:val="nil"/>
              <w:left w:val="nil"/>
              <w:bottom w:val="nil"/>
              <w:right w:val="nil"/>
            </w:tcBorders>
            <w:shd w:val="clear" w:color="auto" w:fill="auto"/>
            <w:vAlign w:val="center"/>
            <w:hideMark/>
          </w:tcPr>
          <w:p w14:paraId="3EB9D03A"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CALDAS</w:t>
            </w:r>
          </w:p>
        </w:tc>
        <w:tc>
          <w:tcPr>
            <w:tcW w:w="567" w:type="dxa"/>
            <w:tcBorders>
              <w:top w:val="nil"/>
              <w:left w:val="nil"/>
              <w:bottom w:val="nil"/>
              <w:right w:val="nil"/>
            </w:tcBorders>
          </w:tcPr>
          <w:p w14:paraId="0738B8FF"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7976070D" w14:textId="2D5A95FC"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1.902.091.270</w:t>
            </w:r>
          </w:p>
        </w:tc>
      </w:tr>
      <w:tr w:rsidR="00C95903" w:rsidRPr="00A972FD" w14:paraId="104508B6" w14:textId="77777777" w:rsidTr="001026EF">
        <w:trPr>
          <w:trHeight w:val="276"/>
        </w:trPr>
        <w:tc>
          <w:tcPr>
            <w:tcW w:w="1340" w:type="dxa"/>
            <w:tcBorders>
              <w:top w:val="nil"/>
              <w:left w:val="nil"/>
              <w:bottom w:val="nil"/>
              <w:right w:val="nil"/>
            </w:tcBorders>
            <w:shd w:val="clear" w:color="auto" w:fill="auto"/>
            <w:vAlign w:val="center"/>
            <w:hideMark/>
          </w:tcPr>
          <w:p w14:paraId="5F6115D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17001</w:t>
            </w:r>
          </w:p>
        </w:tc>
        <w:tc>
          <w:tcPr>
            <w:tcW w:w="6173" w:type="dxa"/>
            <w:tcBorders>
              <w:top w:val="nil"/>
              <w:left w:val="nil"/>
              <w:bottom w:val="nil"/>
              <w:right w:val="nil"/>
            </w:tcBorders>
            <w:shd w:val="clear" w:color="auto" w:fill="auto"/>
            <w:vAlign w:val="center"/>
            <w:hideMark/>
          </w:tcPr>
          <w:p w14:paraId="2A90A44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MANIZALES</w:t>
            </w:r>
          </w:p>
        </w:tc>
        <w:tc>
          <w:tcPr>
            <w:tcW w:w="567" w:type="dxa"/>
            <w:tcBorders>
              <w:top w:val="nil"/>
              <w:left w:val="nil"/>
              <w:bottom w:val="nil"/>
              <w:right w:val="nil"/>
            </w:tcBorders>
          </w:tcPr>
          <w:p w14:paraId="5D00577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9FB7F08" w14:textId="261DB6F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190.153.201</w:t>
            </w:r>
          </w:p>
        </w:tc>
      </w:tr>
      <w:tr w:rsidR="00C95903" w:rsidRPr="00A972FD" w14:paraId="010FD364" w14:textId="77777777" w:rsidTr="001026EF">
        <w:trPr>
          <w:trHeight w:val="276"/>
        </w:trPr>
        <w:tc>
          <w:tcPr>
            <w:tcW w:w="1340" w:type="dxa"/>
            <w:tcBorders>
              <w:top w:val="nil"/>
              <w:left w:val="nil"/>
              <w:bottom w:val="nil"/>
              <w:right w:val="nil"/>
            </w:tcBorders>
            <w:shd w:val="clear" w:color="auto" w:fill="auto"/>
            <w:vAlign w:val="center"/>
            <w:hideMark/>
          </w:tcPr>
          <w:p w14:paraId="436BE77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17013</w:t>
            </w:r>
          </w:p>
        </w:tc>
        <w:tc>
          <w:tcPr>
            <w:tcW w:w="6173" w:type="dxa"/>
            <w:tcBorders>
              <w:top w:val="nil"/>
              <w:left w:val="nil"/>
              <w:bottom w:val="nil"/>
              <w:right w:val="nil"/>
            </w:tcBorders>
            <w:shd w:val="clear" w:color="auto" w:fill="auto"/>
            <w:vAlign w:val="center"/>
            <w:hideMark/>
          </w:tcPr>
          <w:p w14:paraId="1D9A8BC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AGUADAS</w:t>
            </w:r>
          </w:p>
        </w:tc>
        <w:tc>
          <w:tcPr>
            <w:tcW w:w="567" w:type="dxa"/>
            <w:tcBorders>
              <w:top w:val="nil"/>
              <w:left w:val="nil"/>
              <w:bottom w:val="nil"/>
              <w:right w:val="nil"/>
            </w:tcBorders>
          </w:tcPr>
          <w:p w14:paraId="42E4FFF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CF228B0" w14:textId="7128BCE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1.912.712</w:t>
            </w:r>
          </w:p>
        </w:tc>
      </w:tr>
      <w:tr w:rsidR="00C95903" w:rsidRPr="00A972FD" w14:paraId="30E61317" w14:textId="77777777" w:rsidTr="001026EF">
        <w:trPr>
          <w:trHeight w:val="276"/>
        </w:trPr>
        <w:tc>
          <w:tcPr>
            <w:tcW w:w="1340" w:type="dxa"/>
            <w:tcBorders>
              <w:top w:val="nil"/>
              <w:left w:val="nil"/>
              <w:bottom w:val="nil"/>
              <w:right w:val="nil"/>
            </w:tcBorders>
            <w:shd w:val="clear" w:color="auto" w:fill="auto"/>
            <w:vAlign w:val="center"/>
            <w:hideMark/>
          </w:tcPr>
          <w:p w14:paraId="572D429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17042</w:t>
            </w:r>
          </w:p>
        </w:tc>
        <w:tc>
          <w:tcPr>
            <w:tcW w:w="6173" w:type="dxa"/>
            <w:tcBorders>
              <w:top w:val="nil"/>
              <w:left w:val="nil"/>
              <w:bottom w:val="nil"/>
              <w:right w:val="nil"/>
            </w:tcBorders>
            <w:shd w:val="clear" w:color="auto" w:fill="auto"/>
            <w:vAlign w:val="center"/>
            <w:hideMark/>
          </w:tcPr>
          <w:p w14:paraId="7E5FD16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ANSERMA</w:t>
            </w:r>
          </w:p>
        </w:tc>
        <w:tc>
          <w:tcPr>
            <w:tcW w:w="567" w:type="dxa"/>
            <w:tcBorders>
              <w:top w:val="nil"/>
              <w:left w:val="nil"/>
              <w:bottom w:val="nil"/>
              <w:right w:val="nil"/>
            </w:tcBorders>
          </w:tcPr>
          <w:p w14:paraId="2AA9E4A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CF2279A" w14:textId="663C197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7.029.075</w:t>
            </w:r>
          </w:p>
        </w:tc>
      </w:tr>
      <w:tr w:rsidR="00C95903" w:rsidRPr="00A972FD" w14:paraId="7E0779C0" w14:textId="77777777" w:rsidTr="001026EF">
        <w:trPr>
          <w:trHeight w:val="276"/>
        </w:trPr>
        <w:tc>
          <w:tcPr>
            <w:tcW w:w="1340" w:type="dxa"/>
            <w:tcBorders>
              <w:top w:val="nil"/>
              <w:left w:val="nil"/>
              <w:bottom w:val="nil"/>
              <w:right w:val="nil"/>
            </w:tcBorders>
            <w:shd w:val="clear" w:color="auto" w:fill="auto"/>
            <w:vAlign w:val="center"/>
            <w:hideMark/>
          </w:tcPr>
          <w:p w14:paraId="0577328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17088</w:t>
            </w:r>
          </w:p>
        </w:tc>
        <w:tc>
          <w:tcPr>
            <w:tcW w:w="6173" w:type="dxa"/>
            <w:tcBorders>
              <w:top w:val="nil"/>
              <w:left w:val="nil"/>
              <w:bottom w:val="nil"/>
              <w:right w:val="nil"/>
            </w:tcBorders>
            <w:shd w:val="clear" w:color="auto" w:fill="auto"/>
            <w:vAlign w:val="center"/>
            <w:hideMark/>
          </w:tcPr>
          <w:p w14:paraId="48D9F80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BELALCÁZAR</w:t>
            </w:r>
          </w:p>
        </w:tc>
        <w:tc>
          <w:tcPr>
            <w:tcW w:w="567" w:type="dxa"/>
            <w:tcBorders>
              <w:top w:val="nil"/>
              <w:left w:val="nil"/>
              <w:bottom w:val="nil"/>
              <w:right w:val="nil"/>
            </w:tcBorders>
          </w:tcPr>
          <w:p w14:paraId="2FF4B77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D0BF01D" w14:textId="52B61FF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473.275</w:t>
            </w:r>
          </w:p>
        </w:tc>
      </w:tr>
      <w:tr w:rsidR="00C95903" w:rsidRPr="00A972FD" w14:paraId="7E8C5429" w14:textId="77777777" w:rsidTr="001026EF">
        <w:trPr>
          <w:trHeight w:val="276"/>
        </w:trPr>
        <w:tc>
          <w:tcPr>
            <w:tcW w:w="1340" w:type="dxa"/>
            <w:tcBorders>
              <w:top w:val="nil"/>
              <w:left w:val="nil"/>
              <w:bottom w:val="nil"/>
              <w:right w:val="nil"/>
            </w:tcBorders>
            <w:shd w:val="clear" w:color="auto" w:fill="auto"/>
            <w:vAlign w:val="center"/>
            <w:hideMark/>
          </w:tcPr>
          <w:p w14:paraId="7FD6A64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17174</w:t>
            </w:r>
          </w:p>
        </w:tc>
        <w:tc>
          <w:tcPr>
            <w:tcW w:w="6173" w:type="dxa"/>
            <w:tcBorders>
              <w:top w:val="nil"/>
              <w:left w:val="nil"/>
              <w:bottom w:val="nil"/>
              <w:right w:val="nil"/>
            </w:tcBorders>
            <w:shd w:val="clear" w:color="auto" w:fill="auto"/>
            <w:vAlign w:val="center"/>
            <w:hideMark/>
          </w:tcPr>
          <w:p w14:paraId="68B5981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CHINCHINÁ</w:t>
            </w:r>
          </w:p>
        </w:tc>
        <w:tc>
          <w:tcPr>
            <w:tcW w:w="567" w:type="dxa"/>
            <w:tcBorders>
              <w:top w:val="nil"/>
              <w:left w:val="nil"/>
              <w:bottom w:val="nil"/>
              <w:right w:val="nil"/>
            </w:tcBorders>
          </w:tcPr>
          <w:p w14:paraId="415E94E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9983094" w14:textId="5A2E682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154.305.651</w:t>
            </w:r>
          </w:p>
        </w:tc>
      </w:tr>
      <w:tr w:rsidR="00C95903" w:rsidRPr="00A972FD" w14:paraId="6D19CD98" w14:textId="77777777" w:rsidTr="001026EF">
        <w:trPr>
          <w:trHeight w:val="276"/>
        </w:trPr>
        <w:tc>
          <w:tcPr>
            <w:tcW w:w="1340" w:type="dxa"/>
            <w:tcBorders>
              <w:top w:val="nil"/>
              <w:left w:val="nil"/>
              <w:bottom w:val="nil"/>
              <w:right w:val="nil"/>
            </w:tcBorders>
            <w:shd w:val="clear" w:color="auto" w:fill="auto"/>
            <w:vAlign w:val="center"/>
            <w:hideMark/>
          </w:tcPr>
          <w:p w14:paraId="6885A42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17272</w:t>
            </w:r>
          </w:p>
        </w:tc>
        <w:tc>
          <w:tcPr>
            <w:tcW w:w="6173" w:type="dxa"/>
            <w:tcBorders>
              <w:top w:val="nil"/>
              <w:left w:val="nil"/>
              <w:bottom w:val="nil"/>
              <w:right w:val="nil"/>
            </w:tcBorders>
            <w:shd w:val="clear" w:color="auto" w:fill="auto"/>
            <w:vAlign w:val="center"/>
            <w:hideMark/>
          </w:tcPr>
          <w:p w14:paraId="69F73E5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FILADELFIA</w:t>
            </w:r>
          </w:p>
        </w:tc>
        <w:tc>
          <w:tcPr>
            <w:tcW w:w="567" w:type="dxa"/>
            <w:tcBorders>
              <w:top w:val="nil"/>
              <w:left w:val="nil"/>
              <w:bottom w:val="nil"/>
              <w:right w:val="nil"/>
            </w:tcBorders>
          </w:tcPr>
          <w:p w14:paraId="1F52513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D205997" w14:textId="648361F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1.714.501</w:t>
            </w:r>
          </w:p>
        </w:tc>
      </w:tr>
      <w:tr w:rsidR="00C95903" w:rsidRPr="00A972FD" w14:paraId="372CC29E" w14:textId="77777777" w:rsidTr="001026EF">
        <w:trPr>
          <w:trHeight w:val="276"/>
        </w:trPr>
        <w:tc>
          <w:tcPr>
            <w:tcW w:w="1340" w:type="dxa"/>
            <w:tcBorders>
              <w:top w:val="nil"/>
              <w:left w:val="nil"/>
              <w:bottom w:val="nil"/>
              <w:right w:val="nil"/>
            </w:tcBorders>
            <w:shd w:val="clear" w:color="auto" w:fill="auto"/>
            <w:vAlign w:val="center"/>
            <w:hideMark/>
          </w:tcPr>
          <w:p w14:paraId="11F134F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17380</w:t>
            </w:r>
          </w:p>
        </w:tc>
        <w:tc>
          <w:tcPr>
            <w:tcW w:w="6173" w:type="dxa"/>
            <w:tcBorders>
              <w:top w:val="nil"/>
              <w:left w:val="nil"/>
              <w:bottom w:val="nil"/>
              <w:right w:val="nil"/>
            </w:tcBorders>
            <w:shd w:val="clear" w:color="auto" w:fill="auto"/>
            <w:vAlign w:val="center"/>
            <w:hideMark/>
          </w:tcPr>
          <w:p w14:paraId="6D8974D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DORADA</w:t>
            </w:r>
          </w:p>
        </w:tc>
        <w:tc>
          <w:tcPr>
            <w:tcW w:w="567" w:type="dxa"/>
            <w:tcBorders>
              <w:top w:val="nil"/>
              <w:left w:val="nil"/>
              <w:bottom w:val="nil"/>
              <w:right w:val="nil"/>
            </w:tcBorders>
          </w:tcPr>
          <w:p w14:paraId="3E5ABD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D545424" w14:textId="3401A66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57.784.324</w:t>
            </w:r>
          </w:p>
        </w:tc>
      </w:tr>
      <w:tr w:rsidR="00C95903" w:rsidRPr="00A972FD" w14:paraId="6EA8A013" w14:textId="77777777" w:rsidTr="001026EF">
        <w:trPr>
          <w:trHeight w:val="276"/>
        </w:trPr>
        <w:tc>
          <w:tcPr>
            <w:tcW w:w="1340" w:type="dxa"/>
            <w:tcBorders>
              <w:top w:val="nil"/>
              <w:left w:val="nil"/>
              <w:bottom w:val="nil"/>
              <w:right w:val="nil"/>
            </w:tcBorders>
            <w:shd w:val="clear" w:color="auto" w:fill="auto"/>
            <w:vAlign w:val="center"/>
            <w:hideMark/>
          </w:tcPr>
          <w:p w14:paraId="4B33038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17388</w:t>
            </w:r>
          </w:p>
        </w:tc>
        <w:tc>
          <w:tcPr>
            <w:tcW w:w="6173" w:type="dxa"/>
            <w:tcBorders>
              <w:top w:val="nil"/>
              <w:left w:val="nil"/>
              <w:bottom w:val="nil"/>
              <w:right w:val="nil"/>
            </w:tcBorders>
            <w:shd w:val="clear" w:color="auto" w:fill="auto"/>
            <w:vAlign w:val="center"/>
            <w:hideMark/>
          </w:tcPr>
          <w:p w14:paraId="7F1C6ED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MERCED</w:t>
            </w:r>
          </w:p>
        </w:tc>
        <w:tc>
          <w:tcPr>
            <w:tcW w:w="567" w:type="dxa"/>
            <w:tcBorders>
              <w:top w:val="nil"/>
              <w:left w:val="nil"/>
              <w:bottom w:val="nil"/>
              <w:right w:val="nil"/>
            </w:tcBorders>
          </w:tcPr>
          <w:p w14:paraId="665209E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0D46162" w14:textId="3A30344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547.940</w:t>
            </w:r>
          </w:p>
        </w:tc>
      </w:tr>
      <w:tr w:rsidR="00C95903" w:rsidRPr="00A972FD" w14:paraId="1342BE31" w14:textId="77777777" w:rsidTr="001026EF">
        <w:trPr>
          <w:trHeight w:val="276"/>
        </w:trPr>
        <w:tc>
          <w:tcPr>
            <w:tcW w:w="1340" w:type="dxa"/>
            <w:tcBorders>
              <w:top w:val="nil"/>
              <w:left w:val="nil"/>
              <w:bottom w:val="nil"/>
              <w:right w:val="nil"/>
            </w:tcBorders>
            <w:shd w:val="clear" w:color="auto" w:fill="auto"/>
            <w:vAlign w:val="center"/>
            <w:hideMark/>
          </w:tcPr>
          <w:p w14:paraId="5611F0F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17442</w:t>
            </w:r>
          </w:p>
        </w:tc>
        <w:tc>
          <w:tcPr>
            <w:tcW w:w="6173" w:type="dxa"/>
            <w:tcBorders>
              <w:top w:val="nil"/>
              <w:left w:val="nil"/>
              <w:bottom w:val="nil"/>
              <w:right w:val="nil"/>
            </w:tcBorders>
            <w:shd w:val="clear" w:color="auto" w:fill="auto"/>
            <w:vAlign w:val="center"/>
            <w:hideMark/>
          </w:tcPr>
          <w:p w14:paraId="09550C1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MARMATO</w:t>
            </w:r>
          </w:p>
        </w:tc>
        <w:tc>
          <w:tcPr>
            <w:tcW w:w="567" w:type="dxa"/>
            <w:tcBorders>
              <w:top w:val="nil"/>
              <w:left w:val="nil"/>
              <w:bottom w:val="nil"/>
              <w:right w:val="nil"/>
            </w:tcBorders>
          </w:tcPr>
          <w:p w14:paraId="145F711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EBEA814" w14:textId="74524CF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1.368.222.153</w:t>
            </w:r>
          </w:p>
        </w:tc>
      </w:tr>
      <w:tr w:rsidR="00C95903" w:rsidRPr="00A972FD" w14:paraId="6A97FFCA" w14:textId="77777777" w:rsidTr="001026EF">
        <w:trPr>
          <w:trHeight w:val="276"/>
        </w:trPr>
        <w:tc>
          <w:tcPr>
            <w:tcW w:w="1340" w:type="dxa"/>
            <w:tcBorders>
              <w:top w:val="nil"/>
              <w:left w:val="nil"/>
              <w:bottom w:val="nil"/>
              <w:right w:val="nil"/>
            </w:tcBorders>
            <w:shd w:val="clear" w:color="auto" w:fill="auto"/>
            <w:vAlign w:val="center"/>
            <w:hideMark/>
          </w:tcPr>
          <w:p w14:paraId="028716C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17486</w:t>
            </w:r>
          </w:p>
        </w:tc>
        <w:tc>
          <w:tcPr>
            <w:tcW w:w="6173" w:type="dxa"/>
            <w:tcBorders>
              <w:top w:val="nil"/>
              <w:left w:val="nil"/>
              <w:bottom w:val="nil"/>
              <w:right w:val="nil"/>
            </w:tcBorders>
            <w:shd w:val="clear" w:color="auto" w:fill="auto"/>
            <w:vAlign w:val="center"/>
            <w:hideMark/>
          </w:tcPr>
          <w:p w14:paraId="1380790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NEIRA</w:t>
            </w:r>
          </w:p>
        </w:tc>
        <w:tc>
          <w:tcPr>
            <w:tcW w:w="567" w:type="dxa"/>
            <w:tcBorders>
              <w:top w:val="nil"/>
              <w:left w:val="nil"/>
              <w:bottom w:val="nil"/>
              <w:right w:val="nil"/>
            </w:tcBorders>
          </w:tcPr>
          <w:p w14:paraId="326ACC9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2AFBAA4" w14:textId="2C82D67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863.947</w:t>
            </w:r>
          </w:p>
        </w:tc>
      </w:tr>
      <w:tr w:rsidR="00C95903" w:rsidRPr="00A972FD" w14:paraId="1A3416E7" w14:textId="77777777" w:rsidTr="001026EF">
        <w:trPr>
          <w:trHeight w:val="276"/>
        </w:trPr>
        <w:tc>
          <w:tcPr>
            <w:tcW w:w="1340" w:type="dxa"/>
            <w:tcBorders>
              <w:top w:val="nil"/>
              <w:left w:val="nil"/>
              <w:bottom w:val="nil"/>
              <w:right w:val="nil"/>
            </w:tcBorders>
            <w:shd w:val="clear" w:color="auto" w:fill="auto"/>
            <w:vAlign w:val="center"/>
            <w:hideMark/>
          </w:tcPr>
          <w:p w14:paraId="643CDCE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17513</w:t>
            </w:r>
          </w:p>
        </w:tc>
        <w:tc>
          <w:tcPr>
            <w:tcW w:w="6173" w:type="dxa"/>
            <w:tcBorders>
              <w:top w:val="nil"/>
              <w:left w:val="nil"/>
              <w:bottom w:val="nil"/>
              <w:right w:val="nil"/>
            </w:tcBorders>
            <w:shd w:val="clear" w:color="auto" w:fill="auto"/>
            <w:vAlign w:val="center"/>
            <w:hideMark/>
          </w:tcPr>
          <w:p w14:paraId="0DF3285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PÁCORA</w:t>
            </w:r>
          </w:p>
        </w:tc>
        <w:tc>
          <w:tcPr>
            <w:tcW w:w="567" w:type="dxa"/>
            <w:tcBorders>
              <w:top w:val="nil"/>
              <w:left w:val="nil"/>
              <w:bottom w:val="nil"/>
              <w:right w:val="nil"/>
            </w:tcBorders>
          </w:tcPr>
          <w:p w14:paraId="7109DC9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45F61B4" w14:textId="4638185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48.062</w:t>
            </w:r>
          </w:p>
        </w:tc>
      </w:tr>
      <w:tr w:rsidR="00C95903" w:rsidRPr="00A972FD" w14:paraId="72282BC7" w14:textId="77777777" w:rsidTr="001026EF">
        <w:trPr>
          <w:trHeight w:val="276"/>
        </w:trPr>
        <w:tc>
          <w:tcPr>
            <w:tcW w:w="1340" w:type="dxa"/>
            <w:tcBorders>
              <w:top w:val="nil"/>
              <w:left w:val="nil"/>
              <w:bottom w:val="nil"/>
              <w:right w:val="nil"/>
            </w:tcBorders>
            <w:shd w:val="clear" w:color="auto" w:fill="auto"/>
            <w:vAlign w:val="center"/>
            <w:hideMark/>
          </w:tcPr>
          <w:p w14:paraId="5B5F4D9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17524</w:t>
            </w:r>
          </w:p>
        </w:tc>
        <w:tc>
          <w:tcPr>
            <w:tcW w:w="6173" w:type="dxa"/>
            <w:tcBorders>
              <w:top w:val="nil"/>
              <w:left w:val="nil"/>
              <w:bottom w:val="nil"/>
              <w:right w:val="nil"/>
            </w:tcBorders>
            <w:shd w:val="clear" w:color="auto" w:fill="auto"/>
            <w:vAlign w:val="center"/>
            <w:hideMark/>
          </w:tcPr>
          <w:p w14:paraId="7230AA7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PALESTINA</w:t>
            </w:r>
          </w:p>
        </w:tc>
        <w:tc>
          <w:tcPr>
            <w:tcW w:w="567" w:type="dxa"/>
            <w:tcBorders>
              <w:top w:val="nil"/>
              <w:left w:val="nil"/>
              <w:bottom w:val="nil"/>
              <w:right w:val="nil"/>
            </w:tcBorders>
          </w:tcPr>
          <w:p w14:paraId="796A3BE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00886CC" w14:textId="2260DF7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58.543.963</w:t>
            </w:r>
          </w:p>
        </w:tc>
      </w:tr>
      <w:tr w:rsidR="00C95903" w:rsidRPr="00A972FD" w14:paraId="1EEA7CE8" w14:textId="77777777" w:rsidTr="001026EF">
        <w:trPr>
          <w:trHeight w:val="276"/>
        </w:trPr>
        <w:tc>
          <w:tcPr>
            <w:tcW w:w="1340" w:type="dxa"/>
            <w:tcBorders>
              <w:top w:val="nil"/>
              <w:left w:val="nil"/>
              <w:bottom w:val="nil"/>
              <w:right w:val="nil"/>
            </w:tcBorders>
            <w:shd w:val="clear" w:color="auto" w:fill="auto"/>
            <w:vAlign w:val="center"/>
            <w:hideMark/>
          </w:tcPr>
          <w:p w14:paraId="0A24722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17541</w:t>
            </w:r>
          </w:p>
        </w:tc>
        <w:tc>
          <w:tcPr>
            <w:tcW w:w="6173" w:type="dxa"/>
            <w:tcBorders>
              <w:top w:val="nil"/>
              <w:left w:val="nil"/>
              <w:bottom w:val="nil"/>
              <w:right w:val="nil"/>
            </w:tcBorders>
            <w:shd w:val="clear" w:color="auto" w:fill="auto"/>
            <w:vAlign w:val="center"/>
            <w:hideMark/>
          </w:tcPr>
          <w:p w14:paraId="333CC5A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PENSILVANIA</w:t>
            </w:r>
          </w:p>
        </w:tc>
        <w:tc>
          <w:tcPr>
            <w:tcW w:w="567" w:type="dxa"/>
            <w:tcBorders>
              <w:top w:val="nil"/>
              <w:left w:val="nil"/>
              <w:bottom w:val="nil"/>
              <w:right w:val="nil"/>
            </w:tcBorders>
          </w:tcPr>
          <w:p w14:paraId="01CFBDF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D77259B" w14:textId="7B8A403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3.729.075</w:t>
            </w:r>
          </w:p>
        </w:tc>
      </w:tr>
      <w:tr w:rsidR="00C95903" w:rsidRPr="00A972FD" w14:paraId="2800C249" w14:textId="77777777" w:rsidTr="001026EF">
        <w:trPr>
          <w:trHeight w:val="276"/>
        </w:trPr>
        <w:tc>
          <w:tcPr>
            <w:tcW w:w="1340" w:type="dxa"/>
            <w:tcBorders>
              <w:top w:val="nil"/>
              <w:left w:val="nil"/>
              <w:bottom w:val="nil"/>
              <w:right w:val="nil"/>
            </w:tcBorders>
            <w:shd w:val="clear" w:color="auto" w:fill="auto"/>
            <w:vAlign w:val="center"/>
            <w:hideMark/>
          </w:tcPr>
          <w:p w14:paraId="24C6A2B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17614</w:t>
            </w:r>
          </w:p>
        </w:tc>
        <w:tc>
          <w:tcPr>
            <w:tcW w:w="6173" w:type="dxa"/>
            <w:tcBorders>
              <w:top w:val="nil"/>
              <w:left w:val="nil"/>
              <w:bottom w:val="nil"/>
              <w:right w:val="nil"/>
            </w:tcBorders>
            <w:shd w:val="clear" w:color="auto" w:fill="auto"/>
            <w:vAlign w:val="center"/>
            <w:hideMark/>
          </w:tcPr>
          <w:p w14:paraId="735CA5B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RIOSUCIO</w:t>
            </w:r>
          </w:p>
        </w:tc>
        <w:tc>
          <w:tcPr>
            <w:tcW w:w="567" w:type="dxa"/>
            <w:tcBorders>
              <w:top w:val="nil"/>
              <w:left w:val="nil"/>
              <w:bottom w:val="nil"/>
              <w:right w:val="nil"/>
            </w:tcBorders>
          </w:tcPr>
          <w:p w14:paraId="421F980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44F0F0A" w14:textId="19B7FAD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10.312.230</w:t>
            </w:r>
          </w:p>
        </w:tc>
      </w:tr>
      <w:tr w:rsidR="00C95903" w:rsidRPr="00A972FD" w14:paraId="396D824D" w14:textId="77777777" w:rsidTr="001026EF">
        <w:trPr>
          <w:trHeight w:val="276"/>
        </w:trPr>
        <w:tc>
          <w:tcPr>
            <w:tcW w:w="1340" w:type="dxa"/>
            <w:tcBorders>
              <w:top w:val="nil"/>
              <w:left w:val="nil"/>
              <w:bottom w:val="nil"/>
              <w:right w:val="nil"/>
            </w:tcBorders>
            <w:shd w:val="clear" w:color="auto" w:fill="auto"/>
            <w:vAlign w:val="center"/>
            <w:hideMark/>
          </w:tcPr>
          <w:p w14:paraId="402A213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17653</w:t>
            </w:r>
          </w:p>
        </w:tc>
        <w:tc>
          <w:tcPr>
            <w:tcW w:w="6173" w:type="dxa"/>
            <w:tcBorders>
              <w:top w:val="nil"/>
              <w:left w:val="nil"/>
              <w:bottom w:val="nil"/>
              <w:right w:val="nil"/>
            </w:tcBorders>
            <w:shd w:val="clear" w:color="auto" w:fill="auto"/>
            <w:vAlign w:val="center"/>
            <w:hideMark/>
          </w:tcPr>
          <w:p w14:paraId="2B492BC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SALAMINA</w:t>
            </w:r>
          </w:p>
        </w:tc>
        <w:tc>
          <w:tcPr>
            <w:tcW w:w="567" w:type="dxa"/>
            <w:tcBorders>
              <w:top w:val="nil"/>
              <w:left w:val="nil"/>
              <w:bottom w:val="nil"/>
              <w:right w:val="nil"/>
            </w:tcBorders>
          </w:tcPr>
          <w:p w14:paraId="7C539F7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1202663" w14:textId="51170CD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461.478</w:t>
            </w:r>
          </w:p>
        </w:tc>
      </w:tr>
      <w:tr w:rsidR="00C95903" w:rsidRPr="00A972FD" w14:paraId="0EC86005" w14:textId="77777777" w:rsidTr="001026EF">
        <w:trPr>
          <w:trHeight w:val="276"/>
        </w:trPr>
        <w:tc>
          <w:tcPr>
            <w:tcW w:w="1340" w:type="dxa"/>
            <w:tcBorders>
              <w:top w:val="nil"/>
              <w:left w:val="nil"/>
              <w:bottom w:val="nil"/>
              <w:right w:val="nil"/>
            </w:tcBorders>
            <w:shd w:val="clear" w:color="auto" w:fill="auto"/>
            <w:vAlign w:val="center"/>
            <w:hideMark/>
          </w:tcPr>
          <w:p w14:paraId="392C91C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17777</w:t>
            </w:r>
          </w:p>
        </w:tc>
        <w:tc>
          <w:tcPr>
            <w:tcW w:w="6173" w:type="dxa"/>
            <w:tcBorders>
              <w:top w:val="nil"/>
              <w:left w:val="nil"/>
              <w:bottom w:val="nil"/>
              <w:right w:val="nil"/>
            </w:tcBorders>
            <w:shd w:val="clear" w:color="auto" w:fill="auto"/>
            <w:vAlign w:val="center"/>
            <w:hideMark/>
          </w:tcPr>
          <w:p w14:paraId="7DE03B0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SUPÍA</w:t>
            </w:r>
          </w:p>
        </w:tc>
        <w:tc>
          <w:tcPr>
            <w:tcW w:w="567" w:type="dxa"/>
            <w:tcBorders>
              <w:top w:val="nil"/>
              <w:left w:val="nil"/>
              <w:bottom w:val="nil"/>
              <w:right w:val="nil"/>
            </w:tcBorders>
          </w:tcPr>
          <w:p w14:paraId="5CCC8F5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E466CCB" w14:textId="2F18930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37.825.599</w:t>
            </w:r>
          </w:p>
        </w:tc>
      </w:tr>
      <w:tr w:rsidR="00C95903" w:rsidRPr="00A972FD" w14:paraId="52708ED9" w14:textId="77777777" w:rsidTr="001026EF">
        <w:trPr>
          <w:trHeight w:val="276"/>
        </w:trPr>
        <w:tc>
          <w:tcPr>
            <w:tcW w:w="1340" w:type="dxa"/>
            <w:tcBorders>
              <w:top w:val="nil"/>
              <w:left w:val="nil"/>
              <w:bottom w:val="nil"/>
              <w:right w:val="nil"/>
            </w:tcBorders>
            <w:shd w:val="clear" w:color="auto" w:fill="auto"/>
            <w:vAlign w:val="center"/>
            <w:hideMark/>
          </w:tcPr>
          <w:p w14:paraId="3818631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17867</w:t>
            </w:r>
          </w:p>
        </w:tc>
        <w:tc>
          <w:tcPr>
            <w:tcW w:w="6173" w:type="dxa"/>
            <w:tcBorders>
              <w:top w:val="nil"/>
              <w:left w:val="nil"/>
              <w:bottom w:val="nil"/>
              <w:right w:val="nil"/>
            </w:tcBorders>
            <w:shd w:val="clear" w:color="auto" w:fill="auto"/>
            <w:vAlign w:val="center"/>
            <w:hideMark/>
          </w:tcPr>
          <w:p w14:paraId="1A9EBAA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VICTORIA</w:t>
            </w:r>
          </w:p>
        </w:tc>
        <w:tc>
          <w:tcPr>
            <w:tcW w:w="567" w:type="dxa"/>
            <w:tcBorders>
              <w:top w:val="nil"/>
              <w:left w:val="nil"/>
              <w:bottom w:val="nil"/>
              <w:right w:val="nil"/>
            </w:tcBorders>
          </w:tcPr>
          <w:p w14:paraId="01BCAE1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66A98B0" w14:textId="2EA4C23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5.007.396</w:t>
            </w:r>
          </w:p>
        </w:tc>
      </w:tr>
      <w:tr w:rsidR="00C95903" w:rsidRPr="00A972FD" w14:paraId="7C0EAE54" w14:textId="77777777" w:rsidTr="001026EF">
        <w:trPr>
          <w:trHeight w:val="276"/>
        </w:trPr>
        <w:tc>
          <w:tcPr>
            <w:tcW w:w="1340" w:type="dxa"/>
            <w:tcBorders>
              <w:top w:val="nil"/>
              <w:left w:val="nil"/>
              <w:bottom w:val="nil"/>
              <w:right w:val="nil"/>
            </w:tcBorders>
            <w:shd w:val="clear" w:color="auto" w:fill="auto"/>
            <w:vAlign w:val="center"/>
            <w:hideMark/>
          </w:tcPr>
          <w:p w14:paraId="4324FEC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17877</w:t>
            </w:r>
          </w:p>
        </w:tc>
        <w:tc>
          <w:tcPr>
            <w:tcW w:w="6173" w:type="dxa"/>
            <w:tcBorders>
              <w:top w:val="nil"/>
              <w:left w:val="nil"/>
              <w:bottom w:val="nil"/>
              <w:right w:val="nil"/>
            </w:tcBorders>
            <w:shd w:val="clear" w:color="auto" w:fill="auto"/>
            <w:vAlign w:val="center"/>
            <w:hideMark/>
          </w:tcPr>
          <w:p w14:paraId="7D4F4AB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VITERBO</w:t>
            </w:r>
          </w:p>
        </w:tc>
        <w:tc>
          <w:tcPr>
            <w:tcW w:w="567" w:type="dxa"/>
            <w:tcBorders>
              <w:top w:val="nil"/>
              <w:left w:val="nil"/>
              <w:bottom w:val="nil"/>
              <w:right w:val="nil"/>
            </w:tcBorders>
          </w:tcPr>
          <w:p w14:paraId="61FD69E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5F17B29" w14:textId="3E6FCC4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3.156.688</w:t>
            </w:r>
          </w:p>
        </w:tc>
      </w:tr>
      <w:tr w:rsidR="00C95903" w:rsidRPr="00A972FD" w14:paraId="174A57EB" w14:textId="77777777" w:rsidTr="001026EF">
        <w:trPr>
          <w:trHeight w:val="276"/>
        </w:trPr>
        <w:tc>
          <w:tcPr>
            <w:tcW w:w="1340" w:type="dxa"/>
            <w:tcBorders>
              <w:top w:val="nil"/>
              <w:left w:val="nil"/>
              <w:bottom w:val="nil"/>
              <w:right w:val="nil"/>
            </w:tcBorders>
            <w:shd w:val="clear" w:color="auto" w:fill="auto"/>
            <w:vAlign w:val="center"/>
            <w:hideMark/>
          </w:tcPr>
          <w:p w14:paraId="5A42D5E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18</w:t>
            </w:r>
          </w:p>
        </w:tc>
        <w:tc>
          <w:tcPr>
            <w:tcW w:w="6173" w:type="dxa"/>
            <w:tcBorders>
              <w:top w:val="nil"/>
              <w:left w:val="nil"/>
              <w:bottom w:val="nil"/>
              <w:right w:val="nil"/>
            </w:tcBorders>
            <w:shd w:val="clear" w:color="auto" w:fill="auto"/>
            <w:vAlign w:val="center"/>
            <w:hideMark/>
          </w:tcPr>
          <w:p w14:paraId="511610C2"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CAQUETÁ</w:t>
            </w:r>
          </w:p>
        </w:tc>
        <w:tc>
          <w:tcPr>
            <w:tcW w:w="567" w:type="dxa"/>
            <w:tcBorders>
              <w:top w:val="nil"/>
              <w:left w:val="nil"/>
              <w:bottom w:val="nil"/>
              <w:right w:val="nil"/>
            </w:tcBorders>
          </w:tcPr>
          <w:p w14:paraId="148C276A"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568DC1A2" w14:textId="51D5DD00"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32.435.776</w:t>
            </w:r>
          </w:p>
        </w:tc>
      </w:tr>
      <w:tr w:rsidR="00C95903" w:rsidRPr="00A972FD" w14:paraId="3949565A" w14:textId="77777777" w:rsidTr="001026EF">
        <w:trPr>
          <w:trHeight w:val="276"/>
        </w:trPr>
        <w:tc>
          <w:tcPr>
            <w:tcW w:w="1340" w:type="dxa"/>
            <w:tcBorders>
              <w:top w:val="nil"/>
              <w:left w:val="nil"/>
              <w:bottom w:val="nil"/>
              <w:right w:val="nil"/>
            </w:tcBorders>
            <w:shd w:val="clear" w:color="auto" w:fill="auto"/>
            <w:vAlign w:val="center"/>
            <w:hideMark/>
          </w:tcPr>
          <w:p w14:paraId="1A1B93B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18001</w:t>
            </w:r>
          </w:p>
        </w:tc>
        <w:tc>
          <w:tcPr>
            <w:tcW w:w="6173" w:type="dxa"/>
            <w:tcBorders>
              <w:top w:val="nil"/>
              <w:left w:val="nil"/>
              <w:bottom w:val="nil"/>
              <w:right w:val="nil"/>
            </w:tcBorders>
            <w:shd w:val="clear" w:color="auto" w:fill="auto"/>
            <w:vAlign w:val="center"/>
            <w:hideMark/>
          </w:tcPr>
          <w:p w14:paraId="2EFE6F9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FLORENCIA</w:t>
            </w:r>
          </w:p>
        </w:tc>
        <w:tc>
          <w:tcPr>
            <w:tcW w:w="567" w:type="dxa"/>
            <w:tcBorders>
              <w:top w:val="nil"/>
              <w:left w:val="nil"/>
              <w:bottom w:val="nil"/>
              <w:right w:val="nil"/>
            </w:tcBorders>
          </w:tcPr>
          <w:p w14:paraId="65C4DE0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20B5F06" w14:textId="5FD0BBE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1.489.848</w:t>
            </w:r>
          </w:p>
        </w:tc>
      </w:tr>
      <w:tr w:rsidR="00C95903" w:rsidRPr="00A972FD" w14:paraId="6BA0662E" w14:textId="77777777" w:rsidTr="001026EF">
        <w:trPr>
          <w:trHeight w:val="276"/>
        </w:trPr>
        <w:tc>
          <w:tcPr>
            <w:tcW w:w="1340" w:type="dxa"/>
            <w:tcBorders>
              <w:top w:val="nil"/>
              <w:left w:val="nil"/>
              <w:bottom w:val="nil"/>
              <w:right w:val="nil"/>
            </w:tcBorders>
            <w:shd w:val="clear" w:color="auto" w:fill="auto"/>
            <w:vAlign w:val="center"/>
            <w:hideMark/>
          </w:tcPr>
          <w:p w14:paraId="4D82873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18029</w:t>
            </w:r>
          </w:p>
        </w:tc>
        <w:tc>
          <w:tcPr>
            <w:tcW w:w="6173" w:type="dxa"/>
            <w:tcBorders>
              <w:top w:val="nil"/>
              <w:left w:val="nil"/>
              <w:bottom w:val="nil"/>
              <w:right w:val="nil"/>
            </w:tcBorders>
            <w:shd w:val="clear" w:color="auto" w:fill="auto"/>
            <w:vAlign w:val="center"/>
            <w:hideMark/>
          </w:tcPr>
          <w:p w14:paraId="2389747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ALBANIA</w:t>
            </w:r>
          </w:p>
        </w:tc>
        <w:tc>
          <w:tcPr>
            <w:tcW w:w="567" w:type="dxa"/>
            <w:tcBorders>
              <w:top w:val="nil"/>
              <w:left w:val="nil"/>
              <w:bottom w:val="nil"/>
              <w:right w:val="nil"/>
            </w:tcBorders>
          </w:tcPr>
          <w:p w14:paraId="4B7492B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B45B0E6" w14:textId="4C85FE2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1.725.044</w:t>
            </w:r>
          </w:p>
        </w:tc>
      </w:tr>
      <w:tr w:rsidR="00C95903" w:rsidRPr="00A972FD" w14:paraId="7AF571C6" w14:textId="77777777" w:rsidTr="001026EF">
        <w:trPr>
          <w:trHeight w:val="276"/>
        </w:trPr>
        <w:tc>
          <w:tcPr>
            <w:tcW w:w="1340" w:type="dxa"/>
            <w:tcBorders>
              <w:top w:val="nil"/>
              <w:left w:val="nil"/>
              <w:bottom w:val="nil"/>
              <w:right w:val="nil"/>
            </w:tcBorders>
            <w:shd w:val="clear" w:color="auto" w:fill="auto"/>
            <w:vAlign w:val="center"/>
            <w:hideMark/>
          </w:tcPr>
          <w:p w14:paraId="037CF20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18247</w:t>
            </w:r>
          </w:p>
        </w:tc>
        <w:tc>
          <w:tcPr>
            <w:tcW w:w="6173" w:type="dxa"/>
            <w:tcBorders>
              <w:top w:val="nil"/>
              <w:left w:val="nil"/>
              <w:bottom w:val="nil"/>
              <w:right w:val="nil"/>
            </w:tcBorders>
            <w:shd w:val="clear" w:color="auto" w:fill="auto"/>
            <w:vAlign w:val="center"/>
            <w:hideMark/>
          </w:tcPr>
          <w:p w14:paraId="6B5D4E4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DONCELLO</w:t>
            </w:r>
          </w:p>
        </w:tc>
        <w:tc>
          <w:tcPr>
            <w:tcW w:w="567" w:type="dxa"/>
            <w:tcBorders>
              <w:top w:val="nil"/>
              <w:left w:val="nil"/>
              <w:bottom w:val="nil"/>
              <w:right w:val="nil"/>
            </w:tcBorders>
          </w:tcPr>
          <w:p w14:paraId="4B75E8A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591F1C8" w14:textId="522E0B5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161.265</w:t>
            </w:r>
          </w:p>
        </w:tc>
      </w:tr>
      <w:tr w:rsidR="00C95903" w:rsidRPr="00A972FD" w14:paraId="16535E83" w14:textId="77777777" w:rsidTr="001026EF">
        <w:trPr>
          <w:trHeight w:val="276"/>
        </w:trPr>
        <w:tc>
          <w:tcPr>
            <w:tcW w:w="1340" w:type="dxa"/>
            <w:tcBorders>
              <w:top w:val="nil"/>
              <w:left w:val="nil"/>
              <w:bottom w:val="nil"/>
              <w:right w:val="nil"/>
            </w:tcBorders>
            <w:shd w:val="clear" w:color="auto" w:fill="auto"/>
            <w:vAlign w:val="center"/>
            <w:hideMark/>
          </w:tcPr>
          <w:p w14:paraId="351ABD5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18256</w:t>
            </w:r>
          </w:p>
        </w:tc>
        <w:tc>
          <w:tcPr>
            <w:tcW w:w="6173" w:type="dxa"/>
            <w:tcBorders>
              <w:top w:val="nil"/>
              <w:left w:val="nil"/>
              <w:bottom w:val="nil"/>
              <w:right w:val="nil"/>
            </w:tcBorders>
            <w:shd w:val="clear" w:color="auto" w:fill="auto"/>
            <w:vAlign w:val="center"/>
            <w:hideMark/>
          </w:tcPr>
          <w:p w14:paraId="5DDE17D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PAUJÍL</w:t>
            </w:r>
          </w:p>
        </w:tc>
        <w:tc>
          <w:tcPr>
            <w:tcW w:w="567" w:type="dxa"/>
            <w:tcBorders>
              <w:top w:val="nil"/>
              <w:left w:val="nil"/>
              <w:bottom w:val="nil"/>
              <w:right w:val="nil"/>
            </w:tcBorders>
          </w:tcPr>
          <w:p w14:paraId="0B73D74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C460C52" w14:textId="056B965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9.619.932</w:t>
            </w:r>
          </w:p>
        </w:tc>
      </w:tr>
      <w:tr w:rsidR="00C95903" w:rsidRPr="00A972FD" w14:paraId="5DC56F31" w14:textId="77777777" w:rsidTr="001026EF">
        <w:trPr>
          <w:trHeight w:val="276"/>
        </w:trPr>
        <w:tc>
          <w:tcPr>
            <w:tcW w:w="1340" w:type="dxa"/>
            <w:tcBorders>
              <w:top w:val="nil"/>
              <w:left w:val="nil"/>
              <w:bottom w:val="nil"/>
              <w:right w:val="nil"/>
            </w:tcBorders>
            <w:shd w:val="clear" w:color="auto" w:fill="auto"/>
            <w:vAlign w:val="center"/>
            <w:hideMark/>
          </w:tcPr>
          <w:p w14:paraId="175D8E5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18479</w:t>
            </w:r>
          </w:p>
        </w:tc>
        <w:tc>
          <w:tcPr>
            <w:tcW w:w="6173" w:type="dxa"/>
            <w:tcBorders>
              <w:top w:val="nil"/>
              <w:left w:val="nil"/>
              <w:bottom w:val="nil"/>
              <w:right w:val="nil"/>
            </w:tcBorders>
            <w:shd w:val="clear" w:color="auto" w:fill="auto"/>
            <w:vAlign w:val="center"/>
            <w:hideMark/>
          </w:tcPr>
          <w:p w14:paraId="7B29CB9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MORELIA</w:t>
            </w:r>
          </w:p>
        </w:tc>
        <w:tc>
          <w:tcPr>
            <w:tcW w:w="567" w:type="dxa"/>
            <w:tcBorders>
              <w:top w:val="nil"/>
              <w:left w:val="nil"/>
              <w:bottom w:val="nil"/>
              <w:right w:val="nil"/>
            </w:tcBorders>
          </w:tcPr>
          <w:p w14:paraId="0713DF6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D750820" w14:textId="7617B8A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71.984</w:t>
            </w:r>
          </w:p>
        </w:tc>
      </w:tr>
      <w:tr w:rsidR="00C95903" w:rsidRPr="00A972FD" w14:paraId="4716ACA5" w14:textId="77777777" w:rsidTr="001026EF">
        <w:trPr>
          <w:trHeight w:val="276"/>
        </w:trPr>
        <w:tc>
          <w:tcPr>
            <w:tcW w:w="1340" w:type="dxa"/>
            <w:tcBorders>
              <w:top w:val="nil"/>
              <w:left w:val="nil"/>
              <w:bottom w:val="nil"/>
              <w:right w:val="nil"/>
            </w:tcBorders>
            <w:shd w:val="clear" w:color="auto" w:fill="auto"/>
            <w:vAlign w:val="center"/>
            <w:hideMark/>
          </w:tcPr>
          <w:p w14:paraId="7A47942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18592</w:t>
            </w:r>
          </w:p>
        </w:tc>
        <w:tc>
          <w:tcPr>
            <w:tcW w:w="6173" w:type="dxa"/>
            <w:tcBorders>
              <w:top w:val="nil"/>
              <w:left w:val="nil"/>
              <w:bottom w:val="nil"/>
              <w:right w:val="nil"/>
            </w:tcBorders>
            <w:shd w:val="clear" w:color="auto" w:fill="auto"/>
            <w:vAlign w:val="center"/>
            <w:hideMark/>
          </w:tcPr>
          <w:p w14:paraId="270B5E7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RICO</w:t>
            </w:r>
          </w:p>
        </w:tc>
        <w:tc>
          <w:tcPr>
            <w:tcW w:w="567" w:type="dxa"/>
            <w:tcBorders>
              <w:top w:val="nil"/>
              <w:left w:val="nil"/>
              <w:bottom w:val="nil"/>
              <w:right w:val="nil"/>
            </w:tcBorders>
          </w:tcPr>
          <w:p w14:paraId="374CD1F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A346514" w14:textId="206E01E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467.343</w:t>
            </w:r>
          </w:p>
        </w:tc>
      </w:tr>
      <w:tr w:rsidR="00C95903" w:rsidRPr="00A972FD" w14:paraId="03CFC0ED" w14:textId="77777777" w:rsidTr="001026EF">
        <w:trPr>
          <w:trHeight w:val="276"/>
        </w:trPr>
        <w:tc>
          <w:tcPr>
            <w:tcW w:w="1340" w:type="dxa"/>
            <w:tcBorders>
              <w:top w:val="nil"/>
              <w:left w:val="nil"/>
              <w:bottom w:val="nil"/>
              <w:right w:val="nil"/>
            </w:tcBorders>
            <w:shd w:val="clear" w:color="auto" w:fill="auto"/>
            <w:vAlign w:val="center"/>
            <w:hideMark/>
          </w:tcPr>
          <w:p w14:paraId="4BEA23D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18756</w:t>
            </w:r>
          </w:p>
        </w:tc>
        <w:tc>
          <w:tcPr>
            <w:tcW w:w="6173" w:type="dxa"/>
            <w:tcBorders>
              <w:top w:val="nil"/>
              <w:left w:val="nil"/>
              <w:bottom w:val="nil"/>
              <w:right w:val="nil"/>
            </w:tcBorders>
            <w:shd w:val="clear" w:color="auto" w:fill="auto"/>
            <w:vAlign w:val="center"/>
            <w:hideMark/>
          </w:tcPr>
          <w:p w14:paraId="706E9AA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SOLANO</w:t>
            </w:r>
          </w:p>
        </w:tc>
        <w:tc>
          <w:tcPr>
            <w:tcW w:w="567" w:type="dxa"/>
            <w:tcBorders>
              <w:top w:val="nil"/>
              <w:left w:val="nil"/>
              <w:bottom w:val="nil"/>
              <w:right w:val="nil"/>
            </w:tcBorders>
          </w:tcPr>
          <w:p w14:paraId="4E977FB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E30739A" w14:textId="191ED32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18.900.360</w:t>
            </w:r>
          </w:p>
        </w:tc>
      </w:tr>
      <w:tr w:rsidR="00C95903" w:rsidRPr="00A972FD" w14:paraId="560C0F92" w14:textId="77777777" w:rsidTr="001026EF">
        <w:trPr>
          <w:trHeight w:val="276"/>
        </w:trPr>
        <w:tc>
          <w:tcPr>
            <w:tcW w:w="1340" w:type="dxa"/>
            <w:tcBorders>
              <w:top w:val="nil"/>
              <w:left w:val="nil"/>
              <w:bottom w:val="nil"/>
              <w:right w:val="nil"/>
            </w:tcBorders>
            <w:shd w:val="clear" w:color="auto" w:fill="auto"/>
            <w:vAlign w:val="center"/>
            <w:hideMark/>
          </w:tcPr>
          <w:p w14:paraId="5428FFB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w:t>
            </w:r>
          </w:p>
        </w:tc>
        <w:tc>
          <w:tcPr>
            <w:tcW w:w="6173" w:type="dxa"/>
            <w:tcBorders>
              <w:top w:val="nil"/>
              <w:left w:val="nil"/>
              <w:bottom w:val="nil"/>
              <w:right w:val="nil"/>
            </w:tcBorders>
            <w:shd w:val="clear" w:color="auto" w:fill="auto"/>
            <w:vAlign w:val="center"/>
            <w:hideMark/>
          </w:tcPr>
          <w:p w14:paraId="43E7E5FA"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CAUCA</w:t>
            </w:r>
          </w:p>
        </w:tc>
        <w:tc>
          <w:tcPr>
            <w:tcW w:w="567" w:type="dxa"/>
            <w:tcBorders>
              <w:top w:val="nil"/>
              <w:left w:val="nil"/>
              <w:bottom w:val="nil"/>
              <w:right w:val="nil"/>
            </w:tcBorders>
          </w:tcPr>
          <w:p w14:paraId="6E11C2EA"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326E8C60" w14:textId="250C908A"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899.208.294</w:t>
            </w:r>
          </w:p>
        </w:tc>
      </w:tr>
      <w:tr w:rsidR="00C95903" w:rsidRPr="00A972FD" w14:paraId="2FDF7A16" w14:textId="77777777" w:rsidTr="001026EF">
        <w:trPr>
          <w:trHeight w:val="276"/>
        </w:trPr>
        <w:tc>
          <w:tcPr>
            <w:tcW w:w="1340" w:type="dxa"/>
            <w:tcBorders>
              <w:top w:val="nil"/>
              <w:left w:val="nil"/>
              <w:bottom w:val="nil"/>
              <w:right w:val="nil"/>
            </w:tcBorders>
            <w:shd w:val="clear" w:color="auto" w:fill="auto"/>
            <w:vAlign w:val="center"/>
            <w:hideMark/>
          </w:tcPr>
          <w:p w14:paraId="27BE45E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19001</w:t>
            </w:r>
          </w:p>
        </w:tc>
        <w:tc>
          <w:tcPr>
            <w:tcW w:w="6173" w:type="dxa"/>
            <w:tcBorders>
              <w:top w:val="nil"/>
              <w:left w:val="nil"/>
              <w:bottom w:val="nil"/>
              <w:right w:val="nil"/>
            </w:tcBorders>
            <w:shd w:val="clear" w:color="auto" w:fill="auto"/>
            <w:vAlign w:val="center"/>
            <w:hideMark/>
          </w:tcPr>
          <w:p w14:paraId="498D98E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POPAYÁN</w:t>
            </w:r>
          </w:p>
        </w:tc>
        <w:tc>
          <w:tcPr>
            <w:tcW w:w="567" w:type="dxa"/>
            <w:tcBorders>
              <w:top w:val="nil"/>
              <w:left w:val="nil"/>
              <w:bottom w:val="nil"/>
              <w:right w:val="nil"/>
            </w:tcBorders>
          </w:tcPr>
          <w:p w14:paraId="62C6B92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82F7670" w14:textId="3A6F817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2.671.240</w:t>
            </w:r>
          </w:p>
        </w:tc>
      </w:tr>
      <w:tr w:rsidR="00C95903" w:rsidRPr="00A972FD" w14:paraId="64DA342D" w14:textId="77777777" w:rsidTr="001026EF">
        <w:trPr>
          <w:trHeight w:val="276"/>
        </w:trPr>
        <w:tc>
          <w:tcPr>
            <w:tcW w:w="1340" w:type="dxa"/>
            <w:tcBorders>
              <w:top w:val="nil"/>
              <w:left w:val="nil"/>
              <w:bottom w:val="nil"/>
              <w:right w:val="nil"/>
            </w:tcBorders>
            <w:shd w:val="clear" w:color="auto" w:fill="auto"/>
            <w:vAlign w:val="center"/>
            <w:hideMark/>
          </w:tcPr>
          <w:p w14:paraId="2B5B57D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19022</w:t>
            </w:r>
          </w:p>
        </w:tc>
        <w:tc>
          <w:tcPr>
            <w:tcW w:w="6173" w:type="dxa"/>
            <w:tcBorders>
              <w:top w:val="nil"/>
              <w:left w:val="nil"/>
              <w:bottom w:val="nil"/>
              <w:right w:val="nil"/>
            </w:tcBorders>
            <w:shd w:val="clear" w:color="auto" w:fill="auto"/>
            <w:vAlign w:val="center"/>
            <w:hideMark/>
          </w:tcPr>
          <w:p w14:paraId="6A458F4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ALMAGUER</w:t>
            </w:r>
          </w:p>
        </w:tc>
        <w:tc>
          <w:tcPr>
            <w:tcW w:w="567" w:type="dxa"/>
            <w:tcBorders>
              <w:top w:val="nil"/>
              <w:left w:val="nil"/>
              <w:bottom w:val="nil"/>
              <w:right w:val="nil"/>
            </w:tcBorders>
          </w:tcPr>
          <w:p w14:paraId="2624D33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99644CD" w14:textId="7CBAD25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87.028</w:t>
            </w:r>
          </w:p>
        </w:tc>
      </w:tr>
      <w:tr w:rsidR="00C95903" w:rsidRPr="00A972FD" w14:paraId="76C64EDC" w14:textId="77777777" w:rsidTr="001026EF">
        <w:trPr>
          <w:trHeight w:val="276"/>
        </w:trPr>
        <w:tc>
          <w:tcPr>
            <w:tcW w:w="1340" w:type="dxa"/>
            <w:tcBorders>
              <w:top w:val="nil"/>
              <w:left w:val="nil"/>
              <w:bottom w:val="nil"/>
              <w:right w:val="nil"/>
            </w:tcBorders>
            <w:shd w:val="clear" w:color="auto" w:fill="auto"/>
            <w:vAlign w:val="center"/>
            <w:hideMark/>
          </w:tcPr>
          <w:p w14:paraId="22109C0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19110</w:t>
            </w:r>
          </w:p>
        </w:tc>
        <w:tc>
          <w:tcPr>
            <w:tcW w:w="6173" w:type="dxa"/>
            <w:tcBorders>
              <w:top w:val="nil"/>
              <w:left w:val="nil"/>
              <w:bottom w:val="nil"/>
              <w:right w:val="nil"/>
            </w:tcBorders>
            <w:shd w:val="clear" w:color="auto" w:fill="auto"/>
            <w:vAlign w:val="center"/>
            <w:hideMark/>
          </w:tcPr>
          <w:p w14:paraId="723EB82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BUENOS AIRES</w:t>
            </w:r>
          </w:p>
        </w:tc>
        <w:tc>
          <w:tcPr>
            <w:tcW w:w="567" w:type="dxa"/>
            <w:tcBorders>
              <w:top w:val="nil"/>
              <w:left w:val="nil"/>
              <w:bottom w:val="nil"/>
              <w:right w:val="nil"/>
            </w:tcBorders>
          </w:tcPr>
          <w:p w14:paraId="78453B6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B2B4A17" w14:textId="6DC6A21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127.908.711</w:t>
            </w:r>
          </w:p>
        </w:tc>
      </w:tr>
      <w:tr w:rsidR="00C95903" w:rsidRPr="00A972FD" w14:paraId="1F77AA7F" w14:textId="77777777" w:rsidTr="001026EF">
        <w:trPr>
          <w:trHeight w:val="276"/>
        </w:trPr>
        <w:tc>
          <w:tcPr>
            <w:tcW w:w="1340" w:type="dxa"/>
            <w:tcBorders>
              <w:top w:val="nil"/>
              <w:left w:val="nil"/>
              <w:bottom w:val="nil"/>
              <w:right w:val="nil"/>
            </w:tcBorders>
            <w:shd w:val="clear" w:color="auto" w:fill="auto"/>
            <w:vAlign w:val="center"/>
            <w:hideMark/>
          </w:tcPr>
          <w:p w14:paraId="30CC4D8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19130</w:t>
            </w:r>
          </w:p>
        </w:tc>
        <w:tc>
          <w:tcPr>
            <w:tcW w:w="6173" w:type="dxa"/>
            <w:tcBorders>
              <w:top w:val="nil"/>
              <w:left w:val="nil"/>
              <w:bottom w:val="nil"/>
              <w:right w:val="nil"/>
            </w:tcBorders>
            <w:shd w:val="clear" w:color="auto" w:fill="auto"/>
            <w:vAlign w:val="center"/>
            <w:hideMark/>
          </w:tcPr>
          <w:p w14:paraId="28C6F46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CAJIBÍO</w:t>
            </w:r>
          </w:p>
        </w:tc>
        <w:tc>
          <w:tcPr>
            <w:tcW w:w="567" w:type="dxa"/>
            <w:tcBorders>
              <w:top w:val="nil"/>
              <w:left w:val="nil"/>
              <w:bottom w:val="nil"/>
              <w:right w:val="nil"/>
            </w:tcBorders>
          </w:tcPr>
          <w:p w14:paraId="327D430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39B14BE" w14:textId="1304996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1.497.760</w:t>
            </w:r>
          </w:p>
        </w:tc>
      </w:tr>
      <w:tr w:rsidR="00C95903" w:rsidRPr="00A972FD" w14:paraId="3CB21F01" w14:textId="77777777" w:rsidTr="001026EF">
        <w:trPr>
          <w:trHeight w:val="276"/>
        </w:trPr>
        <w:tc>
          <w:tcPr>
            <w:tcW w:w="1340" w:type="dxa"/>
            <w:tcBorders>
              <w:top w:val="nil"/>
              <w:left w:val="nil"/>
              <w:bottom w:val="nil"/>
              <w:right w:val="nil"/>
            </w:tcBorders>
            <w:shd w:val="clear" w:color="auto" w:fill="auto"/>
            <w:vAlign w:val="center"/>
            <w:hideMark/>
          </w:tcPr>
          <w:p w14:paraId="4CD48C2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19142</w:t>
            </w:r>
          </w:p>
        </w:tc>
        <w:tc>
          <w:tcPr>
            <w:tcW w:w="6173" w:type="dxa"/>
            <w:tcBorders>
              <w:top w:val="nil"/>
              <w:left w:val="nil"/>
              <w:bottom w:val="nil"/>
              <w:right w:val="nil"/>
            </w:tcBorders>
            <w:shd w:val="clear" w:color="auto" w:fill="auto"/>
            <w:vAlign w:val="center"/>
            <w:hideMark/>
          </w:tcPr>
          <w:p w14:paraId="1111689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CALOTO</w:t>
            </w:r>
          </w:p>
        </w:tc>
        <w:tc>
          <w:tcPr>
            <w:tcW w:w="567" w:type="dxa"/>
            <w:tcBorders>
              <w:top w:val="nil"/>
              <w:left w:val="nil"/>
              <w:bottom w:val="nil"/>
              <w:right w:val="nil"/>
            </w:tcBorders>
          </w:tcPr>
          <w:p w14:paraId="7B13BB3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3E754EE" w14:textId="0A80679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1.489.912</w:t>
            </w:r>
          </w:p>
        </w:tc>
      </w:tr>
      <w:tr w:rsidR="00C95903" w:rsidRPr="00A972FD" w14:paraId="0F82F95F" w14:textId="77777777" w:rsidTr="001026EF">
        <w:trPr>
          <w:trHeight w:val="276"/>
        </w:trPr>
        <w:tc>
          <w:tcPr>
            <w:tcW w:w="1340" w:type="dxa"/>
            <w:tcBorders>
              <w:top w:val="nil"/>
              <w:left w:val="nil"/>
              <w:bottom w:val="nil"/>
              <w:right w:val="nil"/>
            </w:tcBorders>
            <w:shd w:val="clear" w:color="auto" w:fill="auto"/>
            <w:vAlign w:val="center"/>
            <w:hideMark/>
          </w:tcPr>
          <w:p w14:paraId="185C3C7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19212</w:t>
            </w:r>
          </w:p>
        </w:tc>
        <w:tc>
          <w:tcPr>
            <w:tcW w:w="6173" w:type="dxa"/>
            <w:tcBorders>
              <w:top w:val="nil"/>
              <w:left w:val="nil"/>
              <w:bottom w:val="nil"/>
              <w:right w:val="nil"/>
            </w:tcBorders>
            <w:shd w:val="clear" w:color="auto" w:fill="auto"/>
            <w:vAlign w:val="center"/>
            <w:hideMark/>
          </w:tcPr>
          <w:p w14:paraId="25883F3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CORINTO</w:t>
            </w:r>
          </w:p>
        </w:tc>
        <w:tc>
          <w:tcPr>
            <w:tcW w:w="567" w:type="dxa"/>
            <w:tcBorders>
              <w:top w:val="nil"/>
              <w:left w:val="nil"/>
              <w:bottom w:val="nil"/>
              <w:right w:val="nil"/>
            </w:tcBorders>
          </w:tcPr>
          <w:p w14:paraId="70F42C0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6ED7A8A" w14:textId="3F02FEC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437.579</w:t>
            </w:r>
          </w:p>
        </w:tc>
      </w:tr>
      <w:tr w:rsidR="00C95903" w:rsidRPr="00A972FD" w14:paraId="635491FF" w14:textId="77777777" w:rsidTr="001026EF">
        <w:trPr>
          <w:trHeight w:val="276"/>
        </w:trPr>
        <w:tc>
          <w:tcPr>
            <w:tcW w:w="1340" w:type="dxa"/>
            <w:tcBorders>
              <w:top w:val="nil"/>
              <w:left w:val="nil"/>
              <w:bottom w:val="nil"/>
              <w:right w:val="nil"/>
            </w:tcBorders>
            <w:shd w:val="clear" w:color="auto" w:fill="auto"/>
            <w:vAlign w:val="center"/>
            <w:hideMark/>
          </w:tcPr>
          <w:p w14:paraId="2EA5611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19256</w:t>
            </w:r>
          </w:p>
        </w:tc>
        <w:tc>
          <w:tcPr>
            <w:tcW w:w="6173" w:type="dxa"/>
            <w:tcBorders>
              <w:top w:val="nil"/>
              <w:left w:val="nil"/>
              <w:bottom w:val="nil"/>
              <w:right w:val="nil"/>
            </w:tcBorders>
            <w:shd w:val="clear" w:color="auto" w:fill="auto"/>
            <w:vAlign w:val="center"/>
            <w:hideMark/>
          </w:tcPr>
          <w:p w14:paraId="198A964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TAMBO</w:t>
            </w:r>
          </w:p>
        </w:tc>
        <w:tc>
          <w:tcPr>
            <w:tcW w:w="567" w:type="dxa"/>
            <w:tcBorders>
              <w:top w:val="nil"/>
              <w:left w:val="nil"/>
              <w:bottom w:val="nil"/>
              <w:right w:val="nil"/>
            </w:tcBorders>
          </w:tcPr>
          <w:p w14:paraId="3F0A1CC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4B51E33" w14:textId="6249A9F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20.060.341</w:t>
            </w:r>
          </w:p>
        </w:tc>
      </w:tr>
      <w:tr w:rsidR="00C95903" w:rsidRPr="00A972FD" w14:paraId="7BFC6928" w14:textId="77777777" w:rsidTr="001026EF">
        <w:trPr>
          <w:trHeight w:val="276"/>
        </w:trPr>
        <w:tc>
          <w:tcPr>
            <w:tcW w:w="1340" w:type="dxa"/>
            <w:tcBorders>
              <w:top w:val="nil"/>
              <w:left w:val="nil"/>
              <w:bottom w:val="nil"/>
              <w:right w:val="nil"/>
            </w:tcBorders>
            <w:shd w:val="clear" w:color="auto" w:fill="auto"/>
            <w:vAlign w:val="center"/>
            <w:hideMark/>
          </w:tcPr>
          <w:p w14:paraId="3E71CD1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19300</w:t>
            </w:r>
          </w:p>
        </w:tc>
        <w:tc>
          <w:tcPr>
            <w:tcW w:w="6173" w:type="dxa"/>
            <w:tcBorders>
              <w:top w:val="nil"/>
              <w:left w:val="nil"/>
              <w:bottom w:val="nil"/>
              <w:right w:val="nil"/>
            </w:tcBorders>
            <w:shd w:val="clear" w:color="auto" w:fill="auto"/>
            <w:vAlign w:val="center"/>
            <w:hideMark/>
          </w:tcPr>
          <w:p w14:paraId="2ED4A81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GUACHENÉ</w:t>
            </w:r>
          </w:p>
        </w:tc>
        <w:tc>
          <w:tcPr>
            <w:tcW w:w="567" w:type="dxa"/>
            <w:tcBorders>
              <w:top w:val="nil"/>
              <w:left w:val="nil"/>
              <w:bottom w:val="nil"/>
              <w:right w:val="nil"/>
            </w:tcBorders>
          </w:tcPr>
          <w:p w14:paraId="5256229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F416CEC" w14:textId="01FFEDE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3.992.298</w:t>
            </w:r>
          </w:p>
        </w:tc>
      </w:tr>
      <w:tr w:rsidR="00C95903" w:rsidRPr="00A972FD" w14:paraId="44C0484F" w14:textId="77777777" w:rsidTr="001026EF">
        <w:trPr>
          <w:trHeight w:val="276"/>
        </w:trPr>
        <w:tc>
          <w:tcPr>
            <w:tcW w:w="1340" w:type="dxa"/>
            <w:tcBorders>
              <w:top w:val="nil"/>
              <w:left w:val="nil"/>
              <w:bottom w:val="nil"/>
              <w:right w:val="nil"/>
            </w:tcBorders>
            <w:shd w:val="clear" w:color="auto" w:fill="auto"/>
            <w:vAlign w:val="center"/>
            <w:hideMark/>
          </w:tcPr>
          <w:p w14:paraId="1D5B120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19318</w:t>
            </w:r>
          </w:p>
        </w:tc>
        <w:tc>
          <w:tcPr>
            <w:tcW w:w="6173" w:type="dxa"/>
            <w:tcBorders>
              <w:top w:val="nil"/>
              <w:left w:val="nil"/>
              <w:bottom w:val="nil"/>
              <w:right w:val="nil"/>
            </w:tcBorders>
            <w:shd w:val="clear" w:color="auto" w:fill="auto"/>
            <w:vAlign w:val="center"/>
            <w:hideMark/>
          </w:tcPr>
          <w:p w14:paraId="49D0539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GUAPÍ</w:t>
            </w:r>
          </w:p>
        </w:tc>
        <w:tc>
          <w:tcPr>
            <w:tcW w:w="567" w:type="dxa"/>
            <w:tcBorders>
              <w:top w:val="nil"/>
              <w:left w:val="nil"/>
              <w:bottom w:val="nil"/>
              <w:right w:val="nil"/>
            </w:tcBorders>
          </w:tcPr>
          <w:p w14:paraId="77157AE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822A928" w14:textId="4D7AB24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41.286.398</w:t>
            </w:r>
          </w:p>
        </w:tc>
      </w:tr>
      <w:tr w:rsidR="00C95903" w:rsidRPr="00A972FD" w14:paraId="25127622" w14:textId="77777777" w:rsidTr="001026EF">
        <w:trPr>
          <w:trHeight w:val="276"/>
        </w:trPr>
        <w:tc>
          <w:tcPr>
            <w:tcW w:w="1340" w:type="dxa"/>
            <w:tcBorders>
              <w:top w:val="nil"/>
              <w:left w:val="nil"/>
              <w:bottom w:val="nil"/>
              <w:right w:val="nil"/>
            </w:tcBorders>
            <w:shd w:val="clear" w:color="auto" w:fill="auto"/>
            <w:vAlign w:val="center"/>
            <w:hideMark/>
          </w:tcPr>
          <w:p w14:paraId="1FA2E44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19392</w:t>
            </w:r>
          </w:p>
        </w:tc>
        <w:tc>
          <w:tcPr>
            <w:tcW w:w="6173" w:type="dxa"/>
            <w:tcBorders>
              <w:top w:val="nil"/>
              <w:left w:val="nil"/>
              <w:bottom w:val="nil"/>
              <w:right w:val="nil"/>
            </w:tcBorders>
            <w:shd w:val="clear" w:color="auto" w:fill="auto"/>
            <w:vAlign w:val="center"/>
            <w:hideMark/>
          </w:tcPr>
          <w:p w14:paraId="471D438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SIERRA</w:t>
            </w:r>
          </w:p>
        </w:tc>
        <w:tc>
          <w:tcPr>
            <w:tcW w:w="567" w:type="dxa"/>
            <w:tcBorders>
              <w:top w:val="nil"/>
              <w:left w:val="nil"/>
              <w:bottom w:val="nil"/>
              <w:right w:val="nil"/>
            </w:tcBorders>
          </w:tcPr>
          <w:p w14:paraId="055AD72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8B3640F" w14:textId="0E198D9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37.601.927</w:t>
            </w:r>
          </w:p>
        </w:tc>
      </w:tr>
      <w:tr w:rsidR="00C95903" w:rsidRPr="00A972FD" w14:paraId="1ABB93A8" w14:textId="77777777" w:rsidTr="001026EF">
        <w:trPr>
          <w:trHeight w:val="276"/>
        </w:trPr>
        <w:tc>
          <w:tcPr>
            <w:tcW w:w="1340" w:type="dxa"/>
            <w:tcBorders>
              <w:top w:val="nil"/>
              <w:left w:val="nil"/>
              <w:bottom w:val="nil"/>
              <w:right w:val="nil"/>
            </w:tcBorders>
            <w:shd w:val="clear" w:color="auto" w:fill="auto"/>
            <w:vAlign w:val="center"/>
            <w:hideMark/>
          </w:tcPr>
          <w:p w14:paraId="504AB24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19418</w:t>
            </w:r>
          </w:p>
        </w:tc>
        <w:tc>
          <w:tcPr>
            <w:tcW w:w="6173" w:type="dxa"/>
            <w:tcBorders>
              <w:top w:val="nil"/>
              <w:left w:val="nil"/>
              <w:bottom w:val="nil"/>
              <w:right w:val="nil"/>
            </w:tcBorders>
            <w:shd w:val="clear" w:color="auto" w:fill="auto"/>
            <w:vAlign w:val="center"/>
            <w:hideMark/>
          </w:tcPr>
          <w:p w14:paraId="5CA6CD1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LÓPEZ DE MICAY</w:t>
            </w:r>
          </w:p>
        </w:tc>
        <w:tc>
          <w:tcPr>
            <w:tcW w:w="567" w:type="dxa"/>
            <w:tcBorders>
              <w:top w:val="nil"/>
              <w:left w:val="nil"/>
              <w:bottom w:val="nil"/>
              <w:right w:val="nil"/>
            </w:tcBorders>
          </w:tcPr>
          <w:p w14:paraId="78B0184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61625FA" w14:textId="08FD4E4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4.670.457</w:t>
            </w:r>
          </w:p>
        </w:tc>
      </w:tr>
      <w:tr w:rsidR="00C95903" w:rsidRPr="00A972FD" w14:paraId="7A63DC1B" w14:textId="77777777" w:rsidTr="001026EF">
        <w:trPr>
          <w:trHeight w:val="276"/>
        </w:trPr>
        <w:tc>
          <w:tcPr>
            <w:tcW w:w="1340" w:type="dxa"/>
            <w:tcBorders>
              <w:top w:val="nil"/>
              <w:left w:val="nil"/>
              <w:bottom w:val="nil"/>
              <w:right w:val="nil"/>
            </w:tcBorders>
            <w:shd w:val="clear" w:color="auto" w:fill="auto"/>
            <w:vAlign w:val="center"/>
            <w:hideMark/>
          </w:tcPr>
          <w:p w14:paraId="291C517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19450</w:t>
            </w:r>
          </w:p>
        </w:tc>
        <w:tc>
          <w:tcPr>
            <w:tcW w:w="6173" w:type="dxa"/>
            <w:tcBorders>
              <w:top w:val="nil"/>
              <w:left w:val="nil"/>
              <w:bottom w:val="nil"/>
              <w:right w:val="nil"/>
            </w:tcBorders>
            <w:shd w:val="clear" w:color="auto" w:fill="auto"/>
            <w:vAlign w:val="center"/>
            <w:hideMark/>
          </w:tcPr>
          <w:p w14:paraId="3E6E66B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MERCADERES</w:t>
            </w:r>
          </w:p>
        </w:tc>
        <w:tc>
          <w:tcPr>
            <w:tcW w:w="567" w:type="dxa"/>
            <w:tcBorders>
              <w:top w:val="nil"/>
              <w:left w:val="nil"/>
              <w:bottom w:val="nil"/>
              <w:right w:val="nil"/>
            </w:tcBorders>
          </w:tcPr>
          <w:p w14:paraId="4D253A9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C66AF67" w14:textId="16A182D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1.407.364</w:t>
            </w:r>
          </w:p>
        </w:tc>
      </w:tr>
      <w:tr w:rsidR="00C95903" w:rsidRPr="00A972FD" w14:paraId="0577FFD9" w14:textId="77777777" w:rsidTr="001026EF">
        <w:trPr>
          <w:trHeight w:val="276"/>
        </w:trPr>
        <w:tc>
          <w:tcPr>
            <w:tcW w:w="1340" w:type="dxa"/>
            <w:tcBorders>
              <w:top w:val="nil"/>
              <w:left w:val="nil"/>
              <w:bottom w:val="nil"/>
              <w:right w:val="nil"/>
            </w:tcBorders>
            <w:shd w:val="clear" w:color="auto" w:fill="auto"/>
            <w:vAlign w:val="center"/>
            <w:hideMark/>
          </w:tcPr>
          <w:p w14:paraId="63FFE1E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19455</w:t>
            </w:r>
          </w:p>
        </w:tc>
        <w:tc>
          <w:tcPr>
            <w:tcW w:w="6173" w:type="dxa"/>
            <w:tcBorders>
              <w:top w:val="nil"/>
              <w:left w:val="nil"/>
              <w:bottom w:val="nil"/>
              <w:right w:val="nil"/>
            </w:tcBorders>
            <w:shd w:val="clear" w:color="auto" w:fill="auto"/>
            <w:vAlign w:val="center"/>
            <w:hideMark/>
          </w:tcPr>
          <w:p w14:paraId="6A8A62E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MIRANDA</w:t>
            </w:r>
          </w:p>
        </w:tc>
        <w:tc>
          <w:tcPr>
            <w:tcW w:w="567" w:type="dxa"/>
            <w:tcBorders>
              <w:top w:val="nil"/>
              <w:left w:val="nil"/>
              <w:bottom w:val="nil"/>
              <w:right w:val="nil"/>
            </w:tcBorders>
          </w:tcPr>
          <w:p w14:paraId="64ECE13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A01787B" w14:textId="2844729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1.084.219</w:t>
            </w:r>
          </w:p>
        </w:tc>
      </w:tr>
      <w:tr w:rsidR="00C95903" w:rsidRPr="00A972FD" w14:paraId="08E82E57" w14:textId="77777777" w:rsidTr="001026EF">
        <w:trPr>
          <w:trHeight w:val="276"/>
        </w:trPr>
        <w:tc>
          <w:tcPr>
            <w:tcW w:w="1340" w:type="dxa"/>
            <w:tcBorders>
              <w:top w:val="nil"/>
              <w:left w:val="nil"/>
              <w:bottom w:val="nil"/>
              <w:right w:val="nil"/>
            </w:tcBorders>
            <w:shd w:val="clear" w:color="auto" w:fill="auto"/>
            <w:vAlign w:val="center"/>
            <w:hideMark/>
          </w:tcPr>
          <w:p w14:paraId="679ED04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19473</w:t>
            </w:r>
          </w:p>
        </w:tc>
        <w:tc>
          <w:tcPr>
            <w:tcW w:w="6173" w:type="dxa"/>
            <w:tcBorders>
              <w:top w:val="nil"/>
              <w:left w:val="nil"/>
              <w:bottom w:val="nil"/>
              <w:right w:val="nil"/>
            </w:tcBorders>
            <w:shd w:val="clear" w:color="auto" w:fill="auto"/>
            <w:vAlign w:val="center"/>
            <w:hideMark/>
          </w:tcPr>
          <w:p w14:paraId="52A9AA6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MORALES</w:t>
            </w:r>
          </w:p>
        </w:tc>
        <w:tc>
          <w:tcPr>
            <w:tcW w:w="567" w:type="dxa"/>
            <w:tcBorders>
              <w:top w:val="nil"/>
              <w:left w:val="nil"/>
              <w:bottom w:val="nil"/>
              <w:right w:val="nil"/>
            </w:tcBorders>
          </w:tcPr>
          <w:p w14:paraId="42D27FA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1FA42F9" w14:textId="6E8A184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285.781</w:t>
            </w:r>
          </w:p>
        </w:tc>
      </w:tr>
      <w:tr w:rsidR="00C95903" w:rsidRPr="00A972FD" w14:paraId="14254032" w14:textId="77777777" w:rsidTr="001026EF">
        <w:trPr>
          <w:trHeight w:val="276"/>
        </w:trPr>
        <w:tc>
          <w:tcPr>
            <w:tcW w:w="1340" w:type="dxa"/>
            <w:tcBorders>
              <w:top w:val="nil"/>
              <w:left w:val="nil"/>
              <w:bottom w:val="nil"/>
              <w:right w:val="nil"/>
            </w:tcBorders>
            <w:shd w:val="clear" w:color="auto" w:fill="auto"/>
            <w:vAlign w:val="center"/>
            <w:hideMark/>
          </w:tcPr>
          <w:p w14:paraId="4E4677F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19517</w:t>
            </w:r>
          </w:p>
        </w:tc>
        <w:tc>
          <w:tcPr>
            <w:tcW w:w="6173" w:type="dxa"/>
            <w:tcBorders>
              <w:top w:val="nil"/>
              <w:left w:val="nil"/>
              <w:bottom w:val="nil"/>
              <w:right w:val="nil"/>
            </w:tcBorders>
            <w:shd w:val="clear" w:color="auto" w:fill="auto"/>
            <w:vAlign w:val="center"/>
            <w:hideMark/>
          </w:tcPr>
          <w:p w14:paraId="007495E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PÁEZ</w:t>
            </w:r>
          </w:p>
        </w:tc>
        <w:tc>
          <w:tcPr>
            <w:tcW w:w="567" w:type="dxa"/>
            <w:tcBorders>
              <w:top w:val="nil"/>
              <w:left w:val="nil"/>
              <w:bottom w:val="nil"/>
              <w:right w:val="nil"/>
            </w:tcBorders>
          </w:tcPr>
          <w:p w14:paraId="441ACEE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3A74C42" w14:textId="207859D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21.353</w:t>
            </w:r>
          </w:p>
        </w:tc>
      </w:tr>
      <w:tr w:rsidR="00C95903" w:rsidRPr="00A972FD" w14:paraId="33FC6810" w14:textId="77777777" w:rsidTr="001026EF">
        <w:trPr>
          <w:trHeight w:val="276"/>
        </w:trPr>
        <w:tc>
          <w:tcPr>
            <w:tcW w:w="1340" w:type="dxa"/>
            <w:tcBorders>
              <w:top w:val="nil"/>
              <w:left w:val="nil"/>
              <w:bottom w:val="nil"/>
              <w:right w:val="nil"/>
            </w:tcBorders>
            <w:shd w:val="clear" w:color="auto" w:fill="auto"/>
            <w:vAlign w:val="center"/>
            <w:hideMark/>
          </w:tcPr>
          <w:p w14:paraId="741C705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19532</w:t>
            </w:r>
          </w:p>
        </w:tc>
        <w:tc>
          <w:tcPr>
            <w:tcW w:w="6173" w:type="dxa"/>
            <w:tcBorders>
              <w:top w:val="nil"/>
              <w:left w:val="nil"/>
              <w:bottom w:val="nil"/>
              <w:right w:val="nil"/>
            </w:tcBorders>
            <w:shd w:val="clear" w:color="auto" w:fill="auto"/>
            <w:vAlign w:val="center"/>
            <w:hideMark/>
          </w:tcPr>
          <w:p w14:paraId="020E248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PATÍA</w:t>
            </w:r>
          </w:p>
        </w:tc>
        <w:tc>
          <w:tcPr>
            <w:tcW w:w="567" w:type="dxa"/>
            <w:tcBorders>
              <w:top w:val="nil"/>
              <w:left w:val="nil"/>
              <w:bottom w:val="nil"/>
              <w:right w:val="nil"/>
            </w:tcBorders>
          </w:tcPr>
          <w:p w14:paraId="0ED1C6B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39B9DAA" w14:textId="5380C9F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3.795.753</w:t>
            </w:r>
          </w:p>
        </w:tc>
      </w:tr>
      <w:tr w:rsidR="00C95903" w:rsidRPr="00A972FD" w14:paraId="40346C55" w14:textId="77777777" w:rsidTr="001026EF">
        <w:trPr>
          <w:trHeight w:val="276"/>
        </w:trPr>
        <w:tc>
          <w:tcPr>
            <w:tcW w:w="1340" w:type="dxa"/>
            <w:tcBorders>
              <w:top w:val="nil"/>
              <w:left w:val="nil"/>
              <w:bottom w:val="nil"/>
              <w:right w:val="nil"/>
            </w:tcBorders>
            <w:shd w:val="clear" w:color="auto" w:fill="auto"/>
            <w:vAlign w:val="center"/>
            <w:hideMark/>
          </w:tcPr>
          <w:p w14:paraId="75310E8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19533</w:t>
            </w:r>
          </w:p>
        </w:tc>
        <w:tc>
          <w:tcPr>
            <w:tcW w:w="6173" w:type="dxa"/>
            <w:tcBorders>
              <w:top w:val="nil"/>
              <w:left w:val="nil"/>
              <w:bottom w:val="nil"/>
              <w:right w:val="nil"/>
            </w:tcBorders>
            <w:shd w:val="clear" w:color="auto" w:fill="auto"/>
            <w:vAlign w:val="center"/>
            <w:hideMark/>
          </w:tcPr>
          <w:p w14:paraId="7607D77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PIAMONTE</w:t>
            </w:r>
          </w:p>
        </w:tc>
        <w:tc>
          <w:tcPr>
            <w:tcW w:w="567" w:type="dxa"/>
            <w:tcBorders>
              <w:top w:val="nil"/>
              <w:left w:val="nil"/>
              <w:bottom w:val="nil"/>
              <w:right w:val="nil"/>
            </w:tcBorders>
          </w:tcPr>
          <w:p w14:paraId="3F93C09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5E0E816" w14:textId="20C1A2E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437.191.920</w:t>
            </w:r>
          </w:p>
        </w:tc>
      </w:tr>
      <w:tr w:rsidR="00C95903" w:rsidRPr="00A972FD" w14:paraId="3BE1D937" w14:textId="77777777" w:rsidTr="001026EF">
        <w:trPr>
          <w:trHeight w:val="276"/>
        </w:trPr>
        <w:tc>
          <w:tcPr>
            <w:tcW w:w="1340" w:type="dxa"/>
            <w:tcBorders>
              <w:top w:val="nil"/>
              <w:left w:val="nil"/>
              <w:bottom w:val="nil"/>
              <w:right w:val="nil"/>
            </w:tcBorders>
            <w:shd w:val="clear" w:color="auto" w:fill="auto"/>
            <w:vAlign w:val="center"/>
            <w:hideMark/>
          </w:tcPr>
          <w:p w14:paraId="362CD8A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19573</w:t>
            </w:r>
          </w:p>
        </w:tc>
        <w:tc>
          <w:tcPr>
            <w:tcW w:w="6173" w:type="dxa"/>
            <w:tcBorders>
              <w:top w:val="nil"/>
              <w:left w:val="nil"/>
              <w:bottom w:val="nil"/>
              <w:right w:val="nil"/>
            </w:tcBorders>
            <w:shd w:val="clear" w:color="auto" w:fill="auto"/>
            <w:vAlign w:val="center"/>
            <w:hideMark/>
          </w:tcPr>
          <w:p w14:paraId="717FC44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TEJADA</w:t>
            </w:r>
          </w:p>
        </w:tc>
        <w:tc>
          <w:tcPr>
            <w:tcW w:w="567" w:type="dxa"/>
            <w:tcBorders>
              <w:top w:val="nil"/>
              <w:left w:val="nil"/>
              <w:bottom w:val="nil"/>
              <w:right w:val="nil"/>
            </w:tcBorders>
          </w:tcPr>
          <w:p w14:paraId="6667BC7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D9A84B4" w14:textId="224FB1E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355.595</w:t>
            </w:r>
          </w:p>
        </w:tc>
      </w:tr>
      <w:tr w:rsidR="00C95903" w:rsidRPr="00A972FD" w14:paraId="1E7A9B6D" w14:textId="77777777" w:rsidTr="001026EF">
        <w:trPr>
          <w:trHeight w:val="276"/>
        </w:trPr>
        <w:tc>
          <w:tcPr>
            <w:tcW w:w="1340" w:type="dxa"/>
            <w:tcBorders>
              <w:top w:val="nil"/>
              <w:left w:val="nil"/>
              <w:bottom w:val="nil"/>
              <w:right w:val="nil"/>
            </w:tcBorders>
            <w:shd w:val="clear" w:color="auto" w:fill="auto"/>
            <w:vAlign w:val="center"/>
            <w:hideMark/>
          </w:tcPr>
          <w:p w14:paraId="6256D51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19585</w:t>
            </w:r>
          </w:p>
        </w:tc>
        <w:tc>
          <w:tcPr>
            <w:tcW w:w="6173" w:type="dxa"/>
            <w:tcBorders>
              <w:top w:val="nil"/>
              <w:left w:val="nil"/>
              <w:bottom w:val="nil"/>
              <w:right w:val="nil"/>
            </w:tcBorders>
            <w:shd w:val="clear" w:color="auto" w:fill="auto"/>
            <w:vAlign w:val="center"/>
            <w:hideMark/>
          </w:tcPr>
          <w:p w14:paraId="3838CEF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PURACÉ</w:t>
            </w:r>
          </w:p>
        </w:tc>
        <w:tc>
          <w:tcPr>
            <w:tcW w:w="567" w:type="dxa"/>
            <w:tcBorders>
              <w:top w:val="nil"/>
              <w:left w:val="nil"/>
              <w:bottom w:val="nil"/>
              <w:right w:val="nil"/>
            </w:tcBorders>
          </w:tcPr>
          <w:p w14:paraId="61FB5ED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668686A" w14:textId="34B6C04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178.830</w:t>
            </w:r>
          </w:p>
        </w:tc>
      </w:tr>
      <w:tr w:rsidR="00C95903" w:rsidRPr="00A972FD" w14:paraId="5A099836" w14:textId="77777777" w:rsidTr="001026EF">
        <w:trPr>
          <w:trHeight w:val="276"/>
        </w:trPr>
        <w:tc>
          <w:tcPr>
            <w:tcW w:w="1340" w:type="dxa"/>
            <w:tcBorders>
              <w:top w:val="nil"/>
              <w:left w:val="nil"/>
              <w:bottom w:val="nil"/>
              <w:right w:val="nil"/>
            </w:tcBorders>
            <w:shd w:val="clear" w:color="auto" w:fill="auto"/>
            <w:vAlign w:val="center"/>
            <w:hideMark/>
          </w:tcPr>
          <w:p w14:paraId="60A9743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19622</w:t>
            </w:r>
          </w:p>
        </w:tc>
        <w:tc>
          <w:tcPr>
            <w:tcW w:w="6173" w:type="dxa"/>
            <w:tcBorders>
              <w:top w:val="nil"/>
              <w:left w:val="nil"/>
              <w:bottom w:val="nil"/>
              <w:right w:val="nil"/>
            </w:tcBorders>
            <w:shd w:val="clear" w:color="auto" w:fill="auto"/>
            <w:vAlign w:val="center"/>
            <w:hideMark/>
          </w:tcPr>
          <w:p w14:paraId="5FDD71F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ROSAS</w:t>
            </w:r>
          </w:p>
        </w:tc>
        <w:tc>
          <w:tcPr>
            <w:tcW w:w="567" w:type="dxa"/>
            <w:tcBorders>
              <w:top w:val="nil"/>
              <w:left w:val="nil"/>
              <w:bottom w:val="nil"/>
              <w:right w:val="nil"/>
            </w:tcBorders>
          </w:tcPr>
          <w:p w14:paraId="3A4FC8A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D6941AE" w14:textId="0371A83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1.356.420</w:t>
            </w:r>
          </w:p>
        </w:tc>
      </w:tr>
      <w:tr w:rsidR="00C95903" w:rsidRPr="00A972FD" w14:paraId="5D883F0D" w14:textId="77777777" w:rsidTr="001026EF">
        <w:trPr>
          <w:trHeight w:val="276"/>
        </w:trPr>
        <w:tc>
          <w:tcPr>
            <w:tcW w:w="1340" w:type="dxa"/>
            <w:tcBorders>
              <w:top w:val="nil"/>
              <w:left w:val="nil"/>
              <w:bottom w:val="nil"/>
              <w:right w:val="nil"/>
            </w:tcBorders>
            <w:shd w:val="clear" w:color="auto" w:fill="auto"/>
            <w:vAlign w:val="center"/>
            <w:hideMark/>
          </w:tcPr>
          <w:p w14:paraId="3D212DF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19698</w:t>
            </w:r>
          </w:p>
        </w:tc>
        <w:tc>
          <w:tcPr>
            <w:tcW w:w="6173" w:type="dxa"/>
            <w:tcBorders>
              <w:top w:val="nil"/>
              <w:left w:val="nil"/>
              <w:bottom w:val="nil"/>
              <w:right w:val="nil"/>
            </w:tcBorders>
            <w:shd w:val="clear" w:color="auto" w:fill="auto"/>
            <w:vAlign w:val="center"/>
            <w:hideMark/>
          </w:tcPr>
          <w:p w14:paraId="3CECB76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SANTANDER DE QUILICHAO</w:t>
            </w:r>
          </w:p>
        </w:tc>
        <w:tc>
          <w:tcPr>
            <w:tcW w:w="567" w:type="dxa"/>
            <w:tcBorders>
              <w:top w:val="nil"/>
              <w:left w:val="nil"/>
              <w:bottom w:val="nil"/>
              <w:right w:val="nil"/>
            </w:tcBorders>
          </w:tcPr>
          <w:p w14:paraId="61D27E6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0454C2D" w14:textId="21D0C99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2.132.769</w:t>
            </w:r>
          </w:p>
        </w:tc>
      </w:tr>
      <w:tr w:rsidR="00C95903" w:rsidRPr="00A972FD" w14:paraId="28A03664" w14:textId="77777777" w:rsidTr="001026EF">
        <w:trPr>
          <w:trHeight w:val="276"/>
        </w:trPr>
        <w:tc>
          <w:tcPr>
            <w:tcW w:w="1340" w:type="dxa"/>
            <w:tcBorders>
              <w:top w:val="nil"/>
              <w:left w:val="nil"/>
              <w:bottom w:val="nil"/>
              <w:right w:val="nil"/>
            </w:tcBorders>
            <w:shd w:val="clear" w:color="auto" w:fill="auto"/>
            <w:vAlign w:val="center"/>
            <w:hideMark/>
          </w:tcPr>
          <w:p w14:paraId="4EE7B45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19701</w:t>
            </w:r>
          </w:p>
        </w:tc>
        <w:tc>
          <w:tcPr>
            <w:tcW w:w="6173" w:type="dxa"/>
            <w:tcBorders>
              <w:top w:val="nil"/>
              <w:left w:val="nil"/>
              <w:bottom w:val="nil"/>
              <w:right w:val="nil"/>
            </w:tcBorders>
            <w:shd w:val="clear" w:color="auto" w:fill="auto"/>
            <w:vAlign w:val="center"/>
            <w:hideMark/>
          </w:tcPr>
          <w:p w14:paraId="29FEF0B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ROSA</w:t>
            </w:r>
          </w:p>
        </w:tc>
        <w:tc>
          <w:tcPr>
            <w:tcW w:w="567" w:type="dxa"/>
            <w:tcBorders>
              <w:top w:val="nil"/>
              <w:left w:val="nil"/>
              <w:bottom w:val="nil"/>
              <w:right w:val="nil"/>
            </w:tcBorders>
          </w:tcPr>
          <w:p w14:paraId="7982317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4652DF1" w14:textId="6348C38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1.681.305</w:t>
            </w:r>
          </w:p>
        </w:tc>
      </w:tr>
      <w:tr w:rsidR="00C95903" w:rsidRPr="00A972FD" w14:paraId="6E0A3F4B" w14:textId="77777777" w:rsidTr="001026EF">
        <w:trPr>
          <w:trHeight w:val="276"/>
        </w:trPr>
        <w:tc>
          <w:tcPr>
            <w:tcW w:w="1340" w:type="dxa"/>
            <w:tcBorders>
              <w:top w:val="nil"/>
              <w:left w:val="nil"/>
              <w:bottom w:val="nil"/>
              <w:right w:val="nil"/>
            </w:tcBorders>
            <w:shd w:val="clear" w:color="auto" w:fill="auto"/>
            <w:vAlign w:val="center"/>
            <w:hideMark/>
          </w:tcPr>
          <w:p w14:paraId="25536AE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19780</w:t>
            </w:r>
          </w:p>
        </w:tc>
        <w:tc>
          <w:tcPr>
            <w:tcW w:w="6173" w:type="dxa"/>
            <w:tcBorders>
              <w:top w:val="nil"/>
              <w:left w:val="nil"/>
              <w:bottom w:val="nil"/>
              <w:right w:val="nil"/>
            </w:tcBorders>
            <w:shd w:val="clear" w:color="auto" w:fill="auto"/>
            <w:vAlign w:val="center"/>
            <w:hideMark/>
          </w:tcPr>
          <w:p w14:paraId="0C37F75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SUÁREZ</w:t>
            </w:r>
          </w:p>
        </w:tc>
        <w:tc>
          <w:tcPr>
            <w:tcW w:w="567" w:type="dxa"/>
            <w:tcBorders>
              <w:top w:val="nil"/>
              <w:left w:val="nil"/>
              <w:bottom w:val="nil"/>
              <w:right w:val="nil"/>
            </w:tcBorders>
          </w:tcPr>
          <w:p w14:paraId="3D20DFD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A183731" w14:textId="12B176A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133.688.313</w:t>
            </w:r>
          </w:p>
        </w:tc>
      </w:tr>
      <w:tr w:rsidR="00C95903" w:rsidRPr="00A972FD" w14:paraId="35D0A15C" w14:textId="77777777" w:rsidTr="001026EF">
        <w:trPr>
          <w:trHeight w:val="276"/>
        </w:trPr>
        <w:tc>
          <w:tcPr>
            <w:tcW w:w="1340" w:type="dxa"/>
            <w:tcBorders>
              <w:top w:val="nil"/>
              <w:left w:val="nil"/>
              <w:bottom w:val="nil"/>
              <w:right w:val="nil"/>
            </w:tcBorders>
            <w:shd w:val="clear" w:color="auto" w:fill="auto"/>
            <w:vAlign w:val="center"/>
            <w:hideMark/>
          </w:tcPr>
          <w:p w14:paraId="1A2B210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19807</w:t>
            </w:r>
          </w:p>
        </w:tc>
        <w:tc>
          <w:tcPr>
            <w:tcW w:w="6173" w:type="dxa"/>
            <w:tcBorders>
              <w:top w:val="nil"/>
              <w:left w:val="nil"/>
              <w:bottom w:val="nil"/>
              <w:right w:val="nil"/>
            </w:tcBorders>
            <w:shd w:val="clear" w:color="auto" w:fill="auto"/>
            <w:vAlign w:val="center"/>
            <w:hideMark/>
          </w:tcPr>
          <w:p w14:paraId="039FAC7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TIMBÍO</w:t>
            </w:r>
          </w:p>
        </w:tc>
        <w:tc>
          <w:tcPr>
            <w:tcW w:w="567" w:type="dxa"/>
            <w:tcBorders>
              <w:top w:val="nil"/>
              <w:left w:val="nil"/>
              <w:bottom w:val="nil"/>
              <w:right w:val="nil"/>
            </w:tcBorders>
          </w:tcPr>
          <w:p w14:paraId="3281C7E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FA91D2A" w14:textId="3137534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132.519</w:t>
            </w:r>
          </w:p>
        </w:tc>
      </w:tr>
      <w:tr w:rsidR="00C95903" w:rsidRPr="00A972FD" w14:paraId="468F7B61" w14:textId="77777777" w:rsidTr="001026EF">
        <w:trPr>
          <w:trHeight w:val="276"/>
        </w:trPr>
        <w:tc>
          <w:tcPr>
            <w:tcW w:w="1340" w:type="dxa"/>
            <w:tcBorders>
              <w:top w:val="nil"/>
              <w:left w:val="nil"/>
              <w:bottom w:val="nil"/>
              <w:right w:val="nil"/>
            </w:tcBorders>
            <w:shd w:val="clear" w:color="auto" w:fill="auto"/>
            <w:vAlign w:val="center"/>
            <w:hideMark/>
          </w:tcPr>
          <w:p w14:paraId="1FCB1CB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19809</w:t>
            </w:r>
          </w:p>
        </w:tc>
        <w:tc>
          <w:tcPr>
            <w:tcW w:w="6173" w:type="dxa"/>
            <w:tcBorders>
              <w:top w:val="nil"/>
              <w:left w:val="nil"/>
              <w:bottom w:val="nil"/>
              <w:right w:val="nil"/>
            </w:tcBorders>
            <w:shd w:val="clear" w:color="auto" w:fill="auto"/>
            <w:vAlign w:val="center"/>
            <w:hideMark/>
          </w:tcPr>
          <w:p w14:paraId="4E1A621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TIMBIQUÍ</w:t>
            </w:r>
          </w:p>
        </w:tc>
        <w:tc>
          <w:tcPr>
            <w:tcW w:w="567" w:type="dxa"/>
            <w:tcBorders>
              <w:top w:val="nil"/>
              <w:left w:val="nil"/>
              <w:bottom w:val="nil"/>
              <w:right w:val="nil"/>
            </w:tcBorders>
          </w:tcPr>
          <w:p w14:paraId="6A82D82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531E79E" w14:textId="37DE698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72.212.883</w:t>
            </w:r>
          </w:p>
        </w:tc>
      </w:tr>
      <w:tr w:rsidR="00C95903" w:rsidRPr="00A972FD" w14:paraId="392DC084" w14:textId="77777777" w:rsidTr="001026EF">
        <w:trPr>
          <w:trHeight w:val="276"/>
        </w:trPr>
        <w:tc>
          <w:tcPr>
            <w:tcW w:w="1340" w:type="dxa"/>
            <w:tcBorders>
              <w:top w:val="nil"/>
              <w:left w:val="nil"/>
              <w:bottom w:val="nil"/>
              <w:right w:val="nil"/>
            </w:tcBorders>
            <w:shd w:val="clear" w:color="auto" w:fill="auto"/>
            <w:vAlign w:val="center"/>
            <w:hideMark/>
          </w:tcPr>
          <w:p w14:paraId="097D100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19821</w:t>
            </w:r>
          </w:p>
        </w:tc>
        <w:tc>
          <w:tcPr>
            <w:tcW w:w="6173" w:type="dxa"/>
            <w:tcBorders>
              <w:top w:val="nil"/>
              <w:left w:val="nil"/>
              <w:bottom w:val="nil"/>
              <w:right w:val="nil"/>
            </w:tcBorders>
            <w:shd w:val="clear" w:color="auto" w:fill="auto"/>
            <w:vAlign w:val="center"/>
            <w:hideMark/>
          </w:tcPr>
          <w:p w14:paraId="1DDDBE6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TORIBÍO</w:t>
            </w:r>
          </w:p>
        </w:tc>
        <w:tc>
          <w:tcPr>
            <w:tcW w:w="567" w:type="dxa"/>
            <w:tcBorders>
              <w:top w:val="nil"/>
              <w:left w:val="nil"/>
              <w:bottom w:val="nil"/>
              <w:right w:val="nil"/>
            </w:tcBorders>
          </w:tcPr>
          <w:p w14:paraId="3B8B77E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EDF5787" w14:textId="38AC0D6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37.275</w:t>
            </w:r>
          </w:p>
        </w:tc>
      </w:tr>
      <w:tr w:rsidR="00C95903" w:rsidRPr="00A972FD" w14:paraId="0D1F9820" w14:textId="77777777" w:rsidTr="001026EF">
        <w:trPr>
          <w:trHeight w:val="276"/>
        </w:trPr>
        <w:tc>
          <w:tcPr>
            <w:tcW w:w="1340" w:type="dxa"/>
            <w:tcBorders>
              <w:top w:val="nil"/>
              <w:left w:val="nil"/>
              <w:bottom w:val="nil"/>
              <w:right w:val="nil"/>
            </w:tcBorders>
            <w:shd w:val="clear" w:color="auto" w:fill="auto"/>
            <w:vAlign w:val="center"/>
            <w:hideMark/>
          </w:tcPr>
          <w:p w14:paraId="2B3F661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19824</w:t>
            </w:r>
          </w:p>
        </w:tc>
        <w:tc>
          <w:tcPr>
            <w:tcW w:w="6173" w:type="dxa"/>
            <w:tcBorders>
              <w:top w:val="nil"/>
              <w:left w:val="nil"/>
              <w:bottom w:val="nil"/>
              <w:right w:val="nil"/>
            </w:tcBorders>
            <w:shd w:val="clear" w:color="auto" w:fill="auto"/>
            <w:vAlign w:val="center"/>
            <w:hideMark/>
          </w:tcPr>
          <w:p w14:paraId="3A3B530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TOTORÓ</w:t>
            </w:r>
          </w:p>
        </w:tc>
        <w:tc>
          <w:tcPr>
            <w:tcW w:w="567" w:type="dxa"/>
            <w:tcBorders>
              <w:top w:val="nil"/>
              <w:left w:val="nil"/>
              <w:bottom w:val="nil"/>
              <w:right w:val="nil"/>
            </w:tcBorders>
          </w:tcPr>
          <w:p w14:paraId="7BB7750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0EDC808" w14:textId="7083649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669.010</w:t>
            </w:r>
          </w:p>
        </w:tc>
      </w:tr>
      <w:tr w:rsidR="00C95903" w:rsidRPr="00A972FD" w14:paraId="144E58AE" w14:textId="77777777" w:rsidTr="001026EF">
        <w:trPr>
          <w:trHeight w:val="276"/>
        </w:trPr>
        <w:tc>
          <w:tcPr>
            <w:tcW w:w="1340" w:type="dxa"/>
            <w:tcBorders>
              <w:top w:val="nil"/>
              <w:left w:val="nil"/>
              <w:bottom w:val="nil"/>
              <w:right w:val="nil"/>
            </w:tcBorders>
            <w:shd w:val="clear" w:color="auto" w:fill="auto"/>
            <w:vAlign w:val="center"/>
            <w:hideMark/>
          </w:tcPr>
          <w:p w14:paraId="101BC67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19845</w:t>
            </w:r>
          </w:p>
        </w:tc>
        <w:tc>
          <w:tcPr>
            <w:tcW w:w="6173" w:type="dxa"/>
            <w:tcBorders>
              <w:top w:val="nil"/>
              <w:left w:val="nil"/>
              <w:bottom w:val="nil"/>
              <w:right w:val="nil"/>
            </w:tcBorders>
            <w:shd w:val="clear" w:color="auto" w:fill="auto"/>
            <w:vAlign w:val="center"/>
            <w:hideMark/>
          </w:tcPr>
          <w:p w14:paraId="1499779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 RICA</w:t>
            </w:r>
          </w:p>
        </w:tc>
        <w:tc>
          <w:tcPr>
            <w:tcW w:w="567" w:type="dxa"/>
            <w:tcBorders>
              <w:top w:val="nil"/>
              <w:left w:val="nil"/>
              <w:bottom w:val="nil"/>
              <w:right w:val="nil"/>
            </w:tcBorders>
          </w:tcPr>
          <w:p w14:paraId="6A6565D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E8E4DDF" w14:textId="4811B54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1.273.334</w:t>
            </w:r>
          </w:p>
        </w:tc>
      </w:tr>
      <w:tr w:rsidR="00C95903" w:rsidRPr="00A972FD" w14:paraId="0C44B1C7" w14:textId="77777777" w:rsidTr="001026EF">
        <w:trPr>
          <w:trHeight w:val="276"/>
        </w:trPr>
        <w:tc>
          <w:tcPr>
            <w:tcW w:w="1340" w:type="dxa"/>
            <w:tcBorders>
              <w:top w:val="nil"/>
              <w:left w:val="nil"/>
              <w:bottom w:val="nil"/>
              <w:right w:val="nil"/>
            </w:tcBorders>
            <w:shd w:val="clear" w:color="auto" w:fill="auto"/>
            <w:vAlign w:val="center"/>
            <w:hideMark/>
          </w:tcPr>
          <w:p w14:paraId="1CACB79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w:t>
            </w:r>
          </w:p>
        </w:tc>
        <w:tc>
          <w:tcPr>
            <w:tcW w:w="6173" w:type="dxa"/>
            <w:tcBorders>
              <w:top w:val="nil"/>
              <w:left w:val="nil"/>
              <w:bottom w:val="nil"/>
              <w:right w:val="nil"/>
            </w:tcBorders>
            <w:shd w:val="clear" w:color="auto" w:fill="auto"/>
            <w:vAlign w:val="center"/>
            <w:hideMark/>
          </w:tcPr>
          <w:p w14:paraId="290B23E6"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CESAR</w:t>
            </w:r>
          </w:p>
        </w:tc>
        <w:tc>
          <w:tcPr>
            <w:tcW w:w="567" w:type="dxa"/>
            <w:tcBorders>
              <w:top w:val="nil"/>
              <w:left w:val="nil"/>
              <w:bottom w:val="nil"/>
              <w:right w:val="nil"/>
            </w:tcBorders>
          </w:tcPr>
          <w:p w14:paraId="795B0D47"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2B6CE973" w14:textId="4F0120FB"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196.704.304.717</w:t>
            </w:r>
          </w:p>
        </w:tc>
      </w:tr>
      <w:tr w:rsidR="00C95903" w:rsidRPr="00A972FD" w14:paraId="3022F626" w14:textId="77777777" w:rsidTr="001026EF">
        <w:trPr>
          <w:trHeight w:val="276"/>
        </w:trPr>
        <w:tc>
          <w:tcPr>
            <w:tcW w:w="1340" w:type="dxa"/>
            <w:tcBorders>
              <w:top w:val="nil"/>
              <w:left w:val="nil"/>
              <w:bottom w:val="nil"/>
              <w:right w:val="nil"/>
            </w:tcBorders>
            <w:shd w:val="clear" w:color="auto" w:fill="auto"/>
            <w:vAlign w:val="center"/>
            <w:hideMark/>
          </w:tcPr>
          <w:p w14:paraId="4264E05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20001</w:t>
            </w:r>
          </w:p>
        </w:tc>
        <w:tc>
          <w:tcPr>
            <w:tcW w:w="6173" w:type="dxa"/>
            <w:tcBorders>
              <w:top w:val="nil"/>
              <w:left w:val="nil"/>
              <w:bottom w:val="nil"/>
              <w:right w:val="nil"/>
            </w:tcBorders>
            <w:shd w:val="clear" w:color="auto" w:fill="auto"/>
            <w:vAlign w:val="center"/>
            <w:hideMark/>
          </w:tcPr>
          <w:p w14:paraId="32FEE9D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VALLEDUPAR</w:t>
            </w:r>
          </w:p>
        </w:tc>
        <w:tc>
          <w:tcPr>
            <w:tcW w:w="567" w:type="dxa"/>
            <w:tcBorders>
              <w:top w:val="nil"/>
              <w:left w:val="nil"/>
              <w:bottom w:val="nil"/>
              <w:right w:val="nil"/>
            </w:tcBorders>
          </w:tcPr>
          <w:p w14:paraId="2A1148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85D58C2" w14:textId="351963A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7.535.969</w:t>
            </w:r>
          </w:p>
        </w:tc>
      </w:tr>
      <w:tr w:rsidR="00C95903" w:rsidRPr="00A972FD" w14:paraId="6E21D5D9" w14:textId="77777777" w:rsidTr="001026EF">
        <w:trPr>
          <w:trHeight w:val="276"/>
        </w:trPr>
        <w:tc>
          <w:tcPr>
            <w:tcW w:w="1340" w:type="dxa"/>
            <w:tcBorders>
              <w:top w:val="nil"/>
              <w:left w:val="nil"/>
              <w:bottom w:val="nil"/>
              <w:right w:val="nil"/>
            </w:tcBorders>
            <w:shd w:val="clear" w:color="auto" w:fill="auto"/>
            <w:vAlign w:val="center"/>
            <w:hideMark/>
          </w:tcPr>
          <w:p w14:paraId="4849EA6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20011</w:t>
            </w:r>
          </w:p>
        </w:tc>
        <w:tc>
          <w:tcPr>
            <w:tcW w:w="6173" w:type="dxa"/>
            <w:tcBorders>
              <w:top w:val="nil"/>
              <w:left w:val="nil"/>
              <w:bottom w:val="nil"/>
              <w:right w:val="nil"/>
            </w:tcBorders>
            <w:shd w:val="clear" w:color="auto" w:fill="auto"/>
            <w:vAlign w:val="center"/>
            <w:hideMark/>
          </w:tcPr>
          <w:p w14:paraId="56B1EF5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AGUACHICA</w:t>
            </w:r>
          </w:p>
        </w:tc>
        <w:tc>
          <w:tcPr>
            <w:tcW w:w="567" w:type="dxa"/>
            <w:tcBorders>
              <w:top w:val="nil"/>
              <w:left w:val="nil"/>
              <w:bottom w:val="nil"/>
              <w:right w:val="nil"/>
            </w:tcBorders>
          </w:tcPr>
          <w:p w14:paraId="700826A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336F356" w14:textId="7422A45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586.031.594</w:t>
            </w:r>
          </w:p>
        </w:tc>
      </w:tr>
      <w:tr w:rsidR="00C95903" w:rsidRPr="00A972FD" w14:paraId="03A8009C" w14:textId="77777777" w:rsidTr="001026EF">
        <w:trPr>
          <w:trHeight w:val="276"/>
        </w:trPr>
        <w:tc>
          <w:tcPr>
            <w:tcW w:w="1340" w:type="dxa"/>
            <w:tcBorders>
              <w:top w:val="nil"/>
              <w:left w:val="nil"/>
              <w:bottom w:val="nil"/>
              <w:right w:val="nil"/>
            </w:tcBorders>
            <w:shd w:val="clear" w:color="auto" w:fill="auto"/>
            <w:vAlign w:val="center"/>
            <w:hideMark/>
          </w:tcPr>
          <w:p w14:paraId="2315DB1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20013</w:t>
            </w:r>
          </w:p>
        </w:tc>
        <w:tc>
          <w:tcPr>
            <w:tcW w:w="6173" w:type="dxa"/>
            <w:tcBorders>
              <w:top w:val="nil"/>
              <w:left w:val="nil"/>
              <w:bottom w:val="nil"/>
              <w:right w:val="nil"/>
            </w:tcBorders>
            <w:shd w:val="clear" w:color="auto" w:fill="auto"/>
            <w:vAlign w:val="center"/>
            <w:hideMark/>
          </w:tcPr>
          <w:p w14:paraId="188322D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AGUSTÍN CODAZZI</w:t>
            </w:r>
          </w:p>
        </w:tc>
        <w:tc>
          <w:tcPr>
            <w:tcW w:w="567" w:type="dxa"/>
            <w:tcBorders>
              <w:top w:val="nil"/>
              <w:left w:val="nil"/>
              <w:bottom w:val="nil"/>
              <w:right w:val="nil"/>
            </w:tcBorders>
          </w:tcPr>
          <w:p w14:paraId="460473B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9DBE332" w14:textId="03BEB3C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29.892.719.749</w:t>
            </w:r>
          </w:p>
        </w:tc>
      </w:tr>
      <w:tr w:rsidR="00C95903" w:rsidRPr="00A972FD" w14:paraId="4076F3FE" w14:textId="77777777" w:rsidTr="001026EF">
        <w:trPr>
          <w:trHeight w:val="276"/>
        </w:trPr>
        <w:tc>
          <w:tcPr>
            <w:tcW w:w="1340" w:type="dxa"/>
            <w:tcBorders>
              <w:top w:val="nil"/>
              <w:left w:val="nil"/>
              <w:bottom w:val="nil"/>
              <w:right w:val="nil"/>
            </w:tcBorders>
            <w:shd w:val="clear" w:color="auto" w:fill="auto"/>
            <w:vAlign w:val="center"/>
            <w:hideMark/>
          </w:tcPr>
          <w:p w14:paraId="5F2C157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20032</w:t>
            </w:r>
          </w:p>
        </w:tc>
        <w:tc>
          <w:tcPr>
            <w:tcW w:w="6173" w:type="dxa"/>
            <w:tcBorders>
              <w:top w:val="nil"/>
              <w:left w:val="nil"/>
              <w:bottom w:val="nil"/>
              <w:right w:val="nil"/>
            </w:tcBorders>
            <w:shd w:val="clear" w:color="auto" w:fill="auto"/>
            <w:vAlign w:val="center"/>
            <w:hideMark/>
          </w:tcPr>
          <w:p w14:paraId="3941852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ASTREA</w:t>
            </w:r>
          </w:p>
        </w:tc>
        <w:tc>
          <w:tcPr>
            <w:tcW w:w="567" w:type="dxa"/>
            <w:tcBorders>
              <w:top w:val="nil"/>
              <w:left w:val="nil"/>
              <w:bottom w:val="nil"/>
              <w:right w:val="nil"/>
            </w:tcBorders>
          </w:tcPr>
          <w:p w14:paraId="693D579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19DDEBE" w14:textId="33D764A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11.004.124</w:t>
            </w:r>
          </w:p>
        </w:tc>
      </w:tr>
      <w:tr w:rsidR="00C95903" w:rsidRPr="00A972FD" w14:paraId="32DFB724" w14:textId="77777777" w:rsidTr="001026EF">
        <w:trPr>
          <w:trHeight w:val="276"/>
        </w:trPr>
        <w:tc>
          <w:tcPr>
            <w:tcW w:w="1340" w:type="dxa"/>
            <w:tcBorders>
              <w:top w:val="nil"/>
              <w:left w:val="nil"/>
              <w:bottom w:val="nil"/>
              <w:right w:val="nil"/>
            </w:tcBorders>
            <w:shd w:val="clear" w:color="auto" w:fill="auto"/>
            <w:vAlign w:val="center"/>
            <w:hideMark/>
          </w:tcPr>
          <w:p w14:paraId="2E7B305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20045</w:t>
            </w:r>
          </w:p>
        </w:tc>
        <w:tc>
          <w:tcPr>
            <w:tcW w:w="6173" w:type="dxa"/>
            <w:tcBorders>
              <w:top w:val="nil"/>
              <w:left w:val="nil"/>
              <w:bottom w:val="nil"/>
              <w:right w:val="nil"/>
            </w:tcBorders>
            <w:shd w:val="clear" w:color="auto" w:fill="auto"/>
            <w:vAlign w:val="center"/>
            <w:hideMark/>
          </w:tcPr>
          <w:p w14:paraId="46FB388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BECERRIL</w:t>
            </w:r>
          </w:p>
        </w:tc>
        <w:tc>
          <w:tcPr>
            <w:tcW w:w="567" w:type="dxa"/>
            <w:tcBorders>
              <w:top w:val="nil"/>
              <w:left w:val="nil"/>
              <w:bottom w:val="nil"/>
              <w:right w:val="nil"/>
            </w:tcBorders>
          </w:tcPr>
          <w:p w14:paraId="765E55C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EB362BD" w14:textId="7155745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96.677.503.745</w:t>
            </w:r>
          </w:p>
        </w:tc>
      </w:tr>
      <w:tr w:rsidR="00C95903" w:rsidRPr="00A972FD" w14:paraId="7316668D" w14:textId="77777777" w:rsidTr="001026EF">
        <w:trPr>
          <w:trHeight w:val="276"/>
        </w:trPr>
        <w:tc>
          <w:tcPr>
            <w:tcW w:w="1340" w:type="dxa"/>
            <w:tcBorders>
              <w:top w:val="nil"/>
              <w:left w:val="nil"/>
              <w:bottom w:val="nil"/>
              <w:right w:val="nil"/>
            </w:tcBorders>
            <w:shd w:val="clear" w:color="auto" w:fill="auto"/>
            <w:vAlign w:val="center"/>
            <w:hideMark/>
          </w:tcPr>
          <w:p w14:paraId="4B81A8A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20060</w:t>
            </w:r>
          </w:p>
        </w:tc>
        <w:tc>
          <w:tcPr>
            <w:tcW w:w="6173" w:type="dxa"/>
            <w:tcBorders>
              <w:top w:val="nil"/>
              <w:left w:val="nil"/>
              <w:bottom w:val="nil"/>
              <w:right w:val="nil"/>
            </w:tcBorders>
            <w:shd w:val="clear" w:color="auto" w:fill="auto"/>
            <w:vAlign w:val="center"/>
            <w:hideMark/>
          </w:tcPr>
          <w:p w14:paraId="48311BC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BOSCONIA</w:t>
            </w:r>
          </w:p>
        </w:tc>
        <w:tc>
          <w:tcPr>
            <w:tcW w:w="567" w:type="dxa"/>
            <w:tcBorders>
              <w:top w:val="nil"/>
              <w:left w:val="nil"/>
              <w:bottom w:val="nil"/>
              <w:right w:val="nil"/>
            </w:tcBorders>
          </w:tcPr>
          <w:p w14:paraId="4AB9137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F03E289" w14:textId="1C0D711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8.927.187</w:t>
            </w:r>
          </w:p>
        </w:tc>
      </w:tr>
      <w:tr w:rsidR="00C95903" w:rsidRPr="00A972FD" w14:paraId="2AA50043" w14:textId="77777777" w:rsidTr="001026EF">
        <w:trPr>
          <w:trHeight w:val="276"/>
        </w:trPr>
        <w:tc>
          <w:tcPr>
            <w:tcW w:w="1340" w:type="dxa"/>
            <w:tcBorders>
              <w:top w:val="nil"/>
              <w:left w:val="nil"/>
              <w:bottom w:val="nil"/>
              <w:right w:val="nil"/>
            </w:tcBorders>
            <w:shd w:val="clear" w:color="auto" w:fill="auto"/>
            <w:vAlign w:val="center"/>
            <w:hideMark/>
          </w:tcPr>
          <w:p w14:paraId="3D6925A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20175</w:t>
            </w:r>
          </w:p>
        </w:tc>
        <w:tc>
          <w:tcPr>
            <w:tcW w:w="6173" w:type="dxa"/>
            <w:tcBorders>
              <w:top w:val="nil"/>
              <w:left w:val="nil"/>
              <w:bottom w:val="nil"/>
              <w:right w:val="nil"/>
            </w:tcBorders>
            <w:shd w:val="clear" w:color="auto" w:fill="auto"/>
            <w:vAlign w:val="center"/>
            <w:hideMark/>
          </w:tcPr>
          <w:p w14:paraId="05D78B2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CHIMICHAGUA</w:t>
            </w:r>
          </w:p>
        </w:tc>
        <w:tc>
          <w:tcPr>
            <w:tcW w:w="567" w:type="dxa"/>
            <w:tcBorders>
              <w:top w:val="nil"/>
              <w:left w:val="nil"/>
              <w:bottom w:val="nil"/>
              <w:right w:val="nil"/>
            </w:tcBorders>
          </w:tcPr>
          <w:p w14:paraId="0082CB5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025C8B" w14:textId="392CA35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27.840</w:t>
            </w:r>
          </w:p>
        </w:tc>
      </w:tr>
      <w:tr w:rsidR="00C95903" w:rsidRPr="00A972FD" w14:paraId="61D2A47F" w14:textId="77777777" w:rsidTr="001026EF">
        <w:trPr>
          <w:trHeight w:val="276"/>
        </w:trPr>
        <w:tc>
          <w:tcPr>
            <w:tcW w:w="1340" w:type="dxa"/>
            <w:tcBorders>
              <w:top w:val="nil"/>
              <w:left w:val="nil"/>
              <w:bottom w:val="nil"/>
              <w:right w:val="nil"/>
            </w:tcBorders>
            <w:shd w:val="clear" w:color="auto" w:fill="auto"/>
            <w:vAlign w:val="center"/>
            <w:hideMark/>
          </w:tcPr>
          <w:p w14:paraId="1707D3E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20178</w:t>
            </w:r>
          </w:p>
        </w:tc>
        <w:tc>
          <w:tcPr>
            <w:tcW w:w="6173" w:type="dxa"/>
            <w:tcBorders>
              <w:top w:val="nil"/>
              <w:left w:val="nil"/>
              <w:bottom w:val="nil"/>
              <w:right w:val="nil"/>
            </w:tcBorders>
            <w:shd w:val="clear" w:color="auto" w:fill="auto"/>
            <w:vAlign w:val="center"/>
            <w:hideMark/>
          </w:tcPr>
          <w:p w14:paraId="2259C67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CHIRIGUANÁ</w:t>
            </w:r>
          </w:p>
        </w:tc>
        <w:tc>
          <w:tcPr>
            <w:tcW w:w="567" w:type="dxa"/>
            <w:tcBorders>
              <w:top w:val="nil"/>
              <w:left w:val="nil"/>
              <w:bottom w:val="nil"/>
              <w:right w:val="nil"/>
            </w:tcBorders>
          </w:tcPr>
          <w:p w14:paraId="19E3ADD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91EE8B7" w14:textId="34BEE1A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6.666.651.863</w:t>
            </w:r>
          </w:p>
        </w:tc>
      </w:tr>
      <w:tr w:rsidR="00C95903" w:rsidRPr="00A972FD" w14:paraId="01B682DF" w14:textId="77777777" w:rsidTr="001026EF">
        <w:trPr>
          <w:trHeight w:val="276"/>
        </w:trPr>
        <w:tc>
          <w:tcPr>
            <w:tcW w:w="1340" w:type="dxa"/>
            <w:tcBorders>
              <w:top w:val="nil"/>
              <w:left w:val="nil"/>
              <w:bottom w:val="nil"/>
              <w:right w:val="nil"/>
            </w:tcBorders>
            <w:shd w:val="clear" w:color="auto" w:fill="auto"/>
            <w:vAlign w:val="center"/>
            <w:hideMark/>
          </w:tcPr>
          <w:p w14:paraId="68FD8B2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20228</w:t>
            </w:r>
          </w:p>
        </w:tc>
        <w:tc>
          <w:tcPr>
            <w:tcW w:w="6173" w:type="dxa"/>
            <w:tcBorders>
              <w:top w:val="nil"/>
              <w:left w:val="nil"/>
              <w:bottom w:val="nil"/>
              <w:right w:val="nil"/>
            </w:tcBorders>
            <w:shd w:val="clear" w:color="auto" w:fill="auto"/>
            <w:vAlign w:val="center"/>
            <w:hideMark/>
          </w:tcPr>
          <w:p w14:paraId="61D144E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CURUMANÍ</w:t>
            </w:r>
          </w:p>
        </w:tc>
        <w:tc>
          <w:tcPr>
            <w:tcW w:w="567" w:type="dxa"/>
            <w:tcBorders>
              <w:top w:val="nil"/>
              <w:left w:val="nil"/>
              <w:bottom w:val="nil"/>
              <w:right w:val="nil"/>
            </w:tcBorders>
          </w:tcPr>
          <w:p w14:paraId="2C819A4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44CCF39" w14:textId="4E91053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1.576.731</w:t>
            </w:r>
          </w:p>
        </w:tc>
      </w:tr>
      <w:tr w:rsidR="00C95903" w:rsidRPr="00A972FD" w14:paraId="32E9A273" w14:textId="77777777" w:rsidTr="001026EF">
        <w:trPr>
          <w:trHeight w:val="276"/>
        </w:trPr>
        <w:tc>
          <w:tcPr>
            <w:tcW w:w="1340" w:type="dxa"/>
            <w:tcBorders>
              <w:top w:val="nil"/>
              <w:left w:val="nil"/>
              <w:bottom w:val="nil"/>
              <w:right w:val="nil"/>
            </w:tcBorders>
            <w:shd w:val="clear" w:color="auto" w:fill="auto"/>
            <w:vAlign w:val="center"/>
            <w:hideMark/>
          </w:tcPr>
          <w:p w14:paraId="51C74B3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20238</w:t>
            </w:r>
          </w:p>
        </w:tc>
        <w:tc>
          <w:tcPr>
            <w:tcW w:w="6173" w:type="dxa"/>
            <w:tcBorders>
              <w:top w:val="nil"/>
              <w:left w:val="nil"/>
              <w:bottom w:val="nil"/>
              <w:right w:val="nil"/>
            </w:tcBorders>
            <w:shd w:val="clear" w:color="auto" w:fill="auto"/>
            <w:vAlign w:val="center"/>
            <w:hideMark/>
          </w:tcPr>
          <w:p w14:paraId="659DBBF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COPEY</w:t>
            </w:r>
          </w:p>
        </w:tc>
        <w:tc>
          <w:tcPr>
            <w:tcW w:w="567" w:type="dxa"/>
            <w:tcBorders>
              <w:top w:val="nil"/>
              <w:left w:val="nil"/>
              <w:bottom w:val="nil"/>
              <w:right w:val="nil"/>
            </w:tcBorders>
          </w:tcPr>
          <w:p w14:paraId="5802215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F41305F" w14:textId="0307A99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4.417.823</w:t>
            </w:r>
          </w:p>
        </w:tc>
      </w:tr>
      <w:tr w:rsidR="00C95903" w:rsidRPr="00A972FD" w14:paraId="4A7D4FF4" w14:textId="77777777" w:rsidTr="001026EF">
        <w:trPr>
          <w:trHeight w:val="276"/>
        </w:trPr>
        <w:tc>
          <w:tcPr>
            <w:tcW w:w="1340" w:type="dxa"/>
            <w:tcBorders>
              <w:top w:val="nil"/>
              <w:left w:val="nil"/>
              <w:bottom w:val="nil"/>
              <w:right w:val="nil"/>
            </w:tcBorders>
            <w:shd w:val="clear" w:color="auto" w:fill="auto"/>
            <w:vAlign w:val="center"/>
            <w:hideMark/>
          </w:tcPr>
          <w:p w14:paraId="4809EC0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20250</w:t>
            </w:r>
          </w:p>
        </w:tc>
        <w:tc>
          <w:tcPr>
            <w:tcW w:w="6173" w:type="dxa"/>
            <w:tcBorders>
              <w:top w:val="nil"/>
              <w:left w:val="nil"/>
              <w:bottom w:val="nil"/>
              <w:right w:val="nil"/>
            </w:tcBorders>
            <w:shd w:val="clear" w:color="auto" w:fill="auto"/>
            <w:vAlign w:val="center"/>
            <w:hideMark/>
          </w:tcPr>
          <w:p w14:paraId="3FB0584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PASO</w:t>
            </w:r>
          </w:p>
        </w:tc>
        <w:tc>
          <w:tcPr>
            <w:tcW w:w="567" w:type="dxa"/>
            <w:tcBorders>
              <w:top w:val="nil"/>
              <w:left w:val="nil"/>
              <w:bottom w:val="nil"/>
              <w:right w:val="nil"/>
            </w:tcBorders>
          </w:tcPr>
          <w:p w14:paraId="0A3408D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B377B2D" w14:textId="64C5900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15.633.890.363</w:t>
            </w:r>
          </w:p>
        </w:tc>
      </w:tr>
      <w:tr w:rsidR="00C95903" w:rsidRPr="00A972FD" w14:paraId="5DC22B0E" w14:textId="77777777" w:rsidTr="001026EF">
        <w:trPr>
          <w:trHeight w:val="276"/>
        </w:trPr>
        <w:tc>
          <w:tcPr>
            <w:tcW w:w="1340" w:type="dxa"/>
            <w:tcBorders>
              <w:top w:val="nil"/>
              <w:left w:val="nil"/>
              <w:bottom w:val="nil"/>
              <w:right w:val="nil"/>
            </w:tcBorders>
            <w:shd w:val="clear" w:color="auto" w:fill="auto"/>
            <w:vAlign w:val="center"/>
            <w:hideMark/>
          </w:tcPr>
          <w:p w14:paraId="44711EF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20295</w:t>
            </w:r>
          </w:p>
        </w:tc>
        <w:tc>
          <w:tcPr>
            <w:tcW w:w="6173" w:type="dxa"/>
            <w:tcBorders>
              <w:top w:val="nil"/>
              <w:left w:val="nil"/>
              <w:bottom w:val="nil"/>
              <w:right w:val="nil"/>
            </w:tcBorders>
            <w:shd w:val="clear" w:color="auto" w:fill="auto"/>
            <w:vAlign w:val="center"/>
            <w:hideMark/>
          </w:tcPr>
          <w:p w14:paraId="42BE46C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GAMARRA</w:t>
            </w:r>
          </w:p>
        </w:tc>
        <w:tc>
          <w:tcPr>
            <w:tcW w:w="567" w:type="dxa"/>
            <w:tcBorders>
              <w:top w:val="nil"/>
              <w:left w:val="nil"/>
              <w:bottom w:val="nil"/>
              <w:right w:val="nil"/>
            </w:tcBorders>
          </w:tcPr>
          <w:p w14:paraId="26EE80B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8ADC744" w14:textId="0944940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68.095.434</w:t>
            </w:r>
          </w:p>
        </w:tc>
      </w:tr>
      <w:tr w:rsidR="00C95903" w:rsidRPr="00A972FD" w14:paraId="2D0FCFB3" w14:textId="77777777" w:rsidTr="001026EF">
        <w:trPr>
          <w:trHeight w:val="276"/>
        </w:trPr>
        <w:tc>
          <w:tcPr>
            <w:tcW w:w="1340" w:type="dxa"/>
            <w:tcBorders>
              <w:top w:val="nil"/>
              <w:left w:val="nil"/>
              <w:bottom w:val="nil"/>
              <w:right w:val="nil"/>
            </w:tcBorders>
            <w:shd w:val="clear" w:color="auto" w:fill="auto"/>
            <w:vAlign w:val="center"/>
            <w:hideMark/>
          </w:tcPr>
          <w:p w14:paraId="7CFAB07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20383</w:t>
            </w:r>
          </w:p>
        </w:tc>
        <w:tc>
          <w:tcPr>
            <w:tcW w:w="6173" w:type="dxa"/>
            <w:tcBorders>
              <w:top w:val="nil"/>
              <w:left w:val="nil"/>
              <w:bottom w:val="nil"/>
              <w:right w:val="nil"/>
            </w:tcBorders>
            <w:shd w:val="clear" w:color="auto" w:fill="auto"/>
            <w:vAlign w:val="center"/>
            <w:hideMark/>
          </w:tcPr>
          <w:p w14:paraId="3851CE0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GLORIA</w:t>
            </w:r>
          </w:p>
        </w:tc>
        <w:tc>
          <w:tcPr>
            <w:tcW w:w="567" w:type="dxa"/>
            <w:tcBorders>
              <w:top w:val="nil"/>
              <w:left w:val="nil"/>
              <w:bottom w:val="nil"/>
              <w:right w:val="nil"/>
            </w:tcBorders>
          </w:tcPr>
          <w:p w14:paraId="77204E3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558DC7F" w14:textId="26CBE51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728.813</w:t>
            </w:r>
          </w:p>
        </w:tc>
      </w:tr>
      <w:tr w:rsidR="00C95903" w:rsidRPr="00A972FD" w14:paraId="0ACE674A" w14:textId="77777777" w:rsidTr="001026EF">
        <w:trPr>
          <w:trHeight w:val="276"/>
        </w:trPr>
        <w:tc>
          <w:tcPr>
            <w:tcW w:w="1340" w:type="dxa"/>
            <w:tcBorders>
              <w:top w:val="nil"/>
              <w:left w:val="nil"/>
              <w:bottom w:val="nil"/>
              <w:right w:val="nil"/>
            </w:tcBorders>
            <w:shd w:val="clear" w:color="auto" w:fill="auto"/>
            <w:vAlign w:val="center"/>
            <w:hideMark/>
          </w:tcPr>
          <w:p w14:paraId="529FDE8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20400</w:t>
            </w:r>
          </w:p>
        </w:tc>
        <w:tc>
          <w:tcPr>
            <w:tcW w:w="6173" w:type="dxa"/>
            <w:tcBorders>
              <w:top w:val="nil"/>
              <w:left w:val="nil"/>
              <w:bottom w:val="nil"/>
              <w:right w:val="nil"/>
            </w:tcBorders>
            <w:shd w:val="clear" w:color="auto" w:fill="auto"/>
            <w:vAlign w:val="center"/>
            <w:hideMark/>
          </w:tcPr>
          <w:p w14:paraId="5A285BA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JAGUA DE IBIRICO</w:t>
            </w:r>
          </w:p>
        </w:tc>
        <w:tc>
          <w:tcPr>
            <w:tcW w:w="567" w:type="dxa"/>
            <w:tcBorders>
              <w:top w:val="nil"/>
              <w:left w:val="nil"/>
              <w:bottom w:val="nil"/>
              <w:right w:val="nil"/>
            </w:tcBorders>
          </w:tcPr>
          <w:p w14:paraId="269D69C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950C625" w14:textId="2D6569E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29.194.252.197</w:t>
            </w:r>
          </w:p>
        </w:tc>
      </w:tr>
      <w:tr w:rsidR="00C95903" w:rsidRPr="00A972FD" w14:paraId="2D08E401" w14:textId="77777777" w:rsidTr="001026EF">
        <w:trPr>
          <w:trHeight w:val="276"/>
        </w:trPr>
        <w:tc>
          <w:tcPr>
            <w:tcW w:w="1340" w:type="dxa"/>
            <w:tcBorders>
              <w:top w:val="nil"/>
              <w:left w:val="nil"/>
              <w:bottom w:val="nil"/>
              <w:right w:val="nil"/>
            </w:tcBorders>
            <w:shd w:val="clear" w:color="auto" w:fill="auto"/>
            <w:vAlign w:val="center"/>
            <w:hideMark/>
          </w:tcPr>
          <w:p w14:paraId="2B5D404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20443</w:t>
            </w:r>
          </w:p>
        </w:tc>
        <w:tc>
          <w:tcPr>
            <w:tcW w:w="6173" w:type="dxa"/>
            <w:tcBorders>
              <w:top w:val="nil"/>
              <w:left w:val="nil"/>
              <w:bottom w:val="nil"/>
              <w:right w:val="nil"/>
            </w:tcBorders>
            <w:shd w:val="clear" w:color="auto" w:fill="auto"/>
            <w:vAlign w:val="center"/>
            <w:hideMark/>
          </w:tcPr>
          <w:p w14:paraId="3378893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MANAURE BALCÓN DEL CESAR</w:t>
            </w:r>
          </w:p>
        </w:tc>
        <w:tc>
          <w:tcPr>
            <w:tcW w:w="567" w:type="dxa"/>
            <w:tcBorders>
              <w:top w:val="nil"/>
              <w:left w:val="nil"/>
              <w:bottom w:val="nil"/>
              <w:right w:val="nil"/>
            </w:tcBorders>
          </w:tcPr>
          <w:p w14:paraId="15D0900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234C225" w14:textId="7FEF2E4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1.803.409</w:t>
            </w:r>
          </w:p>
        </w:tc>
      </w:tr>
      <w:tr w:rsidR="00C95903" w:rsidRPr="00A972FD" w14:paraId="64FD90B9" w14:textId="77777777" w:rsidTr="001026EF">
        <w:trPr>
          <w:trHeight w:val="276"/>
        </w:trPr>
        <w:tc>
          <w:tcPr>
            <w:tcW w:w="1340" w:type="dxa"/>
            <w:tcBorders>
              <w:top w:val="nil"/>
              <w:left w:val="nil"/>
              <w:bottom w:val="nil"/>
              <w:right w:val="nil"/>
            </w:tcBorders>
            <w:shd w:val="clear" w:color="auto" w:fill="auto"/>
            <w:vAlign w:val="center"/>
            <w:hideMark/>
          </w:tcPr>
          <w:p w14:paraId="491FB6A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20517</w:t>
            </w:r>
          </w:p>
        </w:tc>
        <w:tc>
          <w:tcPr>
            <w:tcW w:w="6173" w:type="dxa"/>
            <w:tcBorders>
              <w:top w:val="nil"/>
              <w:left w:val="nil"/>
              <w:bottom w:val="nil"/>
              <w:right w:val="nil"/>
            </w:tcBorders>
            <w:shd w:val="clear" w:color="auto" w:fill="auto"/>
            <w:vAlign w:val="center"/>
            <w:hideMark/>
          </w:tcPr>
          <w:p w14:paraId="60B0138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PAILITAS</w:t>
            </w:r>
          </w:p>
        </w:tc>
        <w:tc>
          <w:tcPr>
            <w:tcW w:w="567" w:type="dxa"/>
            <w:tcBorders>
              <w:top w:val="nil"/>
              <w:left w:val="nil"/>
              <w:bottom w:val="nil"/>
              <w:right w:val="nil"/>
            </w:tcBorders>
          </w:tcPr>
          <w:p w14:paraId="2982F88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DE994C7" w14:textId="7D33063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131.474</w:t>
            </w:r>
          </w:p>
        </w:tc>
      </w:tr>
      <w:tr w:rsidR="00C95903" w:rsidRPr="00A972FD" w14:paraId="13E87E0C" w14:textId="77777777" w:rsidTr="001026EF">
        <w:trPr>
          <w:trHeight w:val="276"/>
        </w:trPr>
        <w:tc>
          <w:tcPr>
            <w:tcW w:w="1340" w:type="dxa"/>
            <w:tcBorders>
              <w:top w:val="nil"/>
              <w:left w:val="nil"/>
              <w:bottom w:val="nil"/>
              <w:right w:val="nil"/>
            </w:tcBorders>
            <w:shd w:val="clear" w:color="auto" w:fill="auto"/>
            <w:vAlign w:val="center"/>
            <w:hideMark/>
          </w:tcPr>
          <w:p w14:paraId="6EA601C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20614</w:t>
            </w:r>
          </w:p>
        </w:tc>
        <w:tc>
          <w:tcPr>
            <w:tcW w:w="6173" w:type="dxa"/>
            <w:tcBorders>
              <w:top w:val="nil"/>
              <w:left w:val="nil"/>
              <w:bottom w:val="nil"/>
              <w:right w:val="nil"/>
            </w:tcBorders>
            <w:shd w:val="clear" w:color="auto" w:fill="auto"/>
            <w:vAlign w:val="center"/>
            <w:hideMark/>
          </w:tcPr>
          <w:p w14:paraId="719EA00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RÍO DE ORO</w:t>
            </w:r>
          </w:p>
        </w:tc>
        <w:tc>
          <w:tcPr>
            <w:tcW w:w="567" w:type="dxa"/>
            <w:tcBorders>
              <w:top w:val="nil"/>
              <w:left w:val="nil"/>
              <w:bottom w:val="nil"/>
              <w:right w:val="nil"/>
            </w:tcBorders>
          </w:tcPr>
          <w:p w14:paraId="2A57EDF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D6D4477" w14:textId="2085068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931.547.130</w:t>
            </w:r>
          </w:p>
        </w:tc>
      </w:tr>
      <w:tr w:rsidR="00C95903" w:rsidRPr="00A972FD" w14:paraId="51A49B6F" w14:textId="77777777" w:rsidTr="001026EF">
        <w:trPr>
          <w:trHeight w:val="276"/>
        </w:trPr>
        <w:tc>
          <w:tcPr>
            <w:tcW w:w="1340" w:type="dxa"/>
            <w:tcBorders>
              <w:top w:val="nil"/>
              <w:left w:val="nil"/>
              <w:bottom w:val="nil"/>
              <w:right w:val="nil"/>
            </w:tcBorders>
            <w:shd w:val="clear" w:color="auto" w:fill="auto"/>
            <w:vAlign w:val="center"/>
            <w:hideMark/>
          </w:tcPr>
          <w:p w14:paraId="59384CB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20621</w:t>
            </w:r>
          </w:p>
        </w:tc>
        <w:tc>
          <w:tcPr>
            <w:tcW w:w="6173" w:type="dxa"/>
            <w:tcBorders>
              <w:top w:val="nil"/>
              <w:left w:val="nil"/>
              <w:bottom w:val="nil"/>
              <w:right w:val="nil"/>
            </w:tcBorders>
            <w:shd w:val="clear" w:color="auto" w:fill="auto"/>
            <w:vAlign w:val="center"/>
            <w:hideMark/>
          </w:tcPr>
          <w:p w14:paraId="5FE4688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PAZ</w:t>
            </w:r>
          </w:p>
        </w:tc>
        <w:tc>
          <w:tcPr>
            <w:tcW w:w="567" w:type="dxa"/>
            <w:tcBorders>
              <w:top w:val="nil"/>
              <w:left w:val="nil"/>
              <w:bottom w:val="nil"/>
              <w:right w:val="nil"/>
            </w:tcBorders>
          </w:tcPr>
          <w:p w14:paraId="017D443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88A6DD6" w14:textId="0A51DC4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462.597</w:t>
            </w:r>
          </w:p>
        </w:tc>
      </w:tr>
      <w:tr w:rsidR="00C95903" w:rsidRPr="00A972FD" w14:paraId="33BD16E3" w14:textId="77777777" w:rsidTr="001026EF">
        <w:trPr>
          <w:trHeight w:val="276"/>
        </w:trPr>
        <w:tc>
          <w:tcPr>
            <w:tcW w:w="1340" w:type="dxa"/>
            <w:tcBorders>
              <w:top w:val="nil"/>
              <w:left w:val="nil"/>
              <w:bottom w:val="nil"/>
              <w:right w:val="nil"/>
            </w:tcBorders>
            <w:shd w:val="clear" w:color="auto" w:fill="auto"/>
            <w:vAlign w:val="center"/>
            <w:hideMark/>
          </w:tcPr>
          <w:p w14:paraId="32EBD25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20710</w:t>
            </w:r>
          </w:p>
        </w:tc>
        <w:tc>
          <w:tcPr>
            <w:tcW w:w="6173" w:type="dxa"/>
            <w:tcBorders>
              <w:top w:val="nil"/>
              <w:left w:val="nil"/>
              <w:bottom w:val="nil"/>
              <w:right w:val="nil"/>
            </w:tcBorders>
            <w:shd w:val="clear" w:color="auto" w:fill="auto"/>
            <w:vAlign w:val="center"/>
            <w:hideMark/>
          </w:tcPr>
          <w:p w14:paraId="1BF1CF8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ALBERTO</w:t>
            </w:r>
          </w:p>
        </w:tc>
        <w:tc>
          <w:tcPr>
            <w:tcW w:w="567" w:type="dxa"/>
            <w:tcBorders>
              <w:top w:val="nil"/>
              <w:left w:val="nil"/>
              <w:bottom w:val="nil"/>
              <w:right w:val="nil"/>
            </w:tcBorders>
          </w:tcPr>
          <w:p w14:paraId="5CB2AA2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6B2C85B" w14:textId="3DAE244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248.357.870</w:t>
            </w:r>
          </w:p>
        </w:tc>
      </w:tr>
      <w:tr w:rsidR="00C95903" w:rsidRPr="00A972FD" w14:paraId="3FE06636" w14:textId="77777777" w:rsidTr="001026EF">
        <w:trPr>
          <w:trHeight w:val="276"/>
        </w:trPr>
        <w:tc>
          <w:tcPr>
            <w:tcW w:w="1340" w:type="dxa"/>
            <w:tcBorders>
              <w:top w:val="nil"/>
              <w:left w:val="nil"/>
              <w:bottom w:val="nil"/>
              <w:right w:val="nil"/>
            </w:tcBorders>
            <w:shd w:val="clear" w:color="auto" w:fill="auto"/>
            <w:vAlign w:val="center"/>
            <w:hideMark/>
          </w:tcPr>
          <w:p w14:paraId="7823D56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20750</w:t>
            </w:r>
          </w:p>
        </w:tc>
        <w:tc>
          <w:tcPr>
            <w:tcW w:w="6173" w:type="dxa"/>
            <w:tcBorders>
              <w:top w:val="nil"/>
              <w:left w:val="nil"/>
              <w:bottom w:val="nil"/>
              <w:right w:val="nil"/>
            </w:tcBorders>
            <w:shd w:val="clear" w:color="auto" w:fill="auto"/>
            <w:vAlign w:val="center"/>
            <w:hideMark/>
          </w:tcPr>
          <w:p w14:paraId="11BEF9E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DIEGO</w:t>
            </w:r>
          </w:p>
        </w:tc>
        <w:tc>
          <w:tcPr>
            <w:tcW w:w="567" w:type="dxa"/>
            <w:tcBorders>
              <w:top w:val="nil"/>
              <w:left w:val="nil"/>
              <w:bottom w:val="nil"/>
              <w:right w:val="nil"/>
            </w:tcBorders>
          </w:tcPr>
          <w:p w14:paraId="23148D8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6860E53" w14:textId="4D35C6B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70.902</w:t>
            </w:r>
          </w:p>
        </w:tc>
      </w:tr>
      <w:tr w:rsidR="00C95903" w:rsidRPr="00A972FD" w14:paraId="0207B2C5" w14:textId="77777777" w:rsidTr="001026EF">
        <w:trPr>
          <w:trHeight w:val="276"/>
        </w:trPr>
        <w:tc>
          <w:tcPr>
            <w:tcW w:w="1340" w:type="dxa"/>
            <w:tcBorders>
              <w:top w:val="nil"/>
              <w:left w:val="nil"/>
              <w:bottom w:val="nil"/>
              <w:right w:val="nil"/>
            </w:tcBorders>
            <w:shd w:val="clear" w:color="auto" w:fill="auto"/>
            <w:vAlign w:val="center"/>
            <w:hideMark/>
          </w:tcPr>
          <w:p w14:paraId="1EBDFA3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20770</w:t>
            </w:r>
          </w:p>
        </w:tc>
        <w:tc>
          <w:tcPr>
            <w:tcW w:w="6173" w:type="dxa"/>
            <w:tcBorders>
              <w:top w:val="nil"/>
              <w:left w:val="nil"/>
              <w:bottom w:val="nil"/>
              <w:right w:val="nil"/>
            </w:tcBorders>
            <w:shd w:val="clear" w:color="auto" w:fill="auto"/>
            <w:vAlign w:val="center"/>
            <w:hideMark/>
          </w:tcPr>
          <w:p w14:paraId="7934C63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MARTÍN</w:t>
            </w:r>
          </w:p>
        </w:tc>
        <w:tc>
          <w:tcPr>
            <w:tcW w:w="567" w:type="dxa"/>
            <w:tcBorders>
              <w:top w:val="nil"/>
              <w:left w:val="nil"/>
              <w:bottom w:val="nil"/>
              <w:right w:val="nil"/>
            </w:tcBorders>
          </w:tcPr>
          <w:p w14:paraId="4C046AA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8A58C63" w14:textId="66865F5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16.768.539.549</w:t>
            </w:r>
          </w:p>
        </w:tc>
      </w:tr>
      <w:tr w:rsidR="00C95903" w:rsidRPr="00A972FD" w14:paraId="7FF4741F" w14:textId="77777777" w:rsidTr="001026EF">
        <w:trPr>
          <w:trHeight w:val="276"/>
        </w:trPr>
        <w:tc>
          <w:tcPr>
            <w:tcW w:w="1340" w:type="dxa"/>
            <w:tcBorders>
              <w:top w:val="nil"/>
              <w:left w:val="nil"/>
              <w:bottom w:val="nil"/>
              <w:right w:val="nil"/>
            </w:tcBorders>
            <w:shd w:val="clear" w:color="auto" w:fill="auto"/>
            <w:vAlign w:val="center"/>
            <w:hideMark/>
          </w:tcPr>
          <w:p w14:paraId="7C61EC5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20787</w:t>
            </w:r>
          </w:p>
        </w:tc>
        <w:tc>
          <w:tcPr>
            <w:tcW w:w="6173" w:type="dxa"/>
            <w:tcBorders>
              <w:top w:val="nil"/>
              <w:left w:val="nil"/>
              <w:bottom w:val="nil"/>
              <w:right w:val="nil"/>
            </w:tcBorders>
            <w:shd w:val="clear" w:color="auto" w:fill="auto"/>
            <w:vAlign w:val="center"/>
            <w:hideMark/>
          </w:tcPr>
          <w:p w14:paraId="53B45EA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TAMALAMEQUE</w:t>
            </w:r>
          </w:p>
        </w:tc>
        <w:tc>
          <w:tcPr>
            <w:tcW w:w="567" w:type="dxa"/>
            <w:tcBorders>
              <w:top w:val="nil"/>
              <w:left w:val="nil"/>
              <w:bottom w:val="nil"/>
              <w:right w:val="nil"/>
            </w:tcBorders>
          </w:tcPr>
          <w:p w14:paraId="0D60504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99F5108" w14:textId="607BEDD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28.354</w:t>
            </w:r>
          </w:p>
        </w:tc>
      </w:tr>
      <w:tr w:rsidR="00C95903" w:rsidRPr="00A972FD" w14:paraId="706EDDD8" w14:textId="77777777" w:rsidTr="001026EF">
        <w:trPr>
          <w:trHeight w:val="276"/>
        </w:trPr>
        <w:tc>
          <w:tcPr>
            <w:tcW w:w="1340" w:type="dxa"/>
            <w:tcBorders>
              <w:top w:val="nil"/>
              <w:left w:val="nil"/>
              <w:bottom w:val="nil"/>
              <w:right w:val="nil"/>
            </w:tcBorders>
            <w:shd w:val="clear" w:color="auto" w:fill="auto"/>
            <w:vAlign w:val="center"/>
            <w:hideMark/>
          </w:tcPr>
          <w:p w14:paraId="6017CFC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w:t>
            </w:r>
          </w:p>
        </w:tc>
        <w:tc>
          <w:tcPr>
            <w:tcW w:w="6173" w:type="dxa"/>
            <w:tcBorders>
              <w:top w:val="nil"/>
              <w:left w:val="nil"/>
              <w:bottom w:val="nil"/>
              <w:right w:val="nil"/>
            </w:tcBorders>
            <w:shd w:val="clear" w:color="auto" w:fill="auto"/>
            <w:vAlign w:val="center"/>
            <w:hideMark/>
          </w:tcPr>
          <w:p w14:paraId="0C8A211E"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CÓRDOBA</w:t>
            </w:r>
          </w:p>
        </w:tc>
        <w:tc>
          <w:tcPr>
            <w:tcW w:w="567" w:type="dxa"/>
            <w:tcBorders>
              <w:top w:val="nil"/>
              <w:left w:val="nil"/>
              <w:bottom w:val="nil"/>
              <w:right w:val="nil"/>
            </w:tcBorders>
          </w:tcPr>
          <w:p w14:paraId="1F92EC6F"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2A2534FF" w14:textId="42F3D72F"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31.852.223.984</w:t>
            </w:r>
          </w:p>
        </w:tc>
      </w:tr>
      <w:tr w:rsidR="00C95903" w:rsidRPr="00A972FD" w14:paraId="79C8EADC" w14:textId="77777777" w:rsidTr="001026EF">
        <w:trPr>
          <w:trHeight w:val="276"/>
        </w:trPr>
        <w:tc>
          <w:tcPr>
            <w:tcW w:w="1340" w:type="dxa"/>
            <w:tcBorders>
              <w:top w:val="nil"/>
              <w:left w:val="nil"/>
              <w:bottom w:val="nil"/>
              <w:right w:val="nil"/>
            </w:tcBorders>
            <w:shd w:val="clear" w:color="auto" w:fill="auto"/>
            <w:vAlign w:val="center"/>
            <w:hideMark/>
          </w:tcPr>
          <w:p w14:paraId="6841A50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23001</w:t>
            </w:r>
          </w:p>
        </w:tc>
        <w:tc>
          <w:tcPr>
            <w:tcW w:w="6173" w:type="dxa"/>
            <w:tcBorders>
              <w:top w:val="nil"/>
              <w:left w:val="nil"/>
              <w:bottom w:val="nil"/>
              <w:right w:val="nil"/>
            </w:tcBorders>
            <w:shd w:val="clear" w:color="auto" w:fill="auto"/>
            <w:vAlign w:val="center"/>
            <w:hideMark/>
          </w:tcPr>
          <w:p w14:paraId="3965A7A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MONTERÍA</w:t>
            </w:r>
          </w:p>
        </w:tc>
        <w:tc>
          <w:tcPr>
            <w:tcW w:w="567" w:type="dxa"/>
            <w:tcBorders>
              <w:top w:val="nil"/>
              <w:left w:val="nil"/>
              <w:bottom w:val="nil"/>
              <w:right w:val="nil"/>
            </w:tcBorders>
          </w:tcPr>
          <w:p w14:paraId="2941B20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BDEB4C0" w14:textId="6285274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5.174.195</w:t>
            </w:r>
          </w:p>
        </w:tc>
      </w:tr>
      <w:tr w:rsidR="00C95903" w:rsidRPr="00A972FD" w14:paraId="48EC5E35" w14:textId="77777777" w:rsidTr="001026EF">
        <w:trPr>
          <w:trHeight w:val="276"/>
        </w:trPr>
        <w:tc>
          <w:tcPr>
            <w:tcW w:w="1340" w:type="dxa"/>
            <w:tcBorders>
              <w:top w:val="nil"/>
              <w:left w:val="nil"/>
              <w:bottom w:val="nil"/>
              <w:right w:val="nil"/>
            </w:tcBorders>
            <w:shd w:val="clear" w:color="auto" w:fill="auto"/>
            <w:vAlign w:val="center"/>
            <w:hideMark/>
          </w:tcPr>
          <w:p w14:paraId="2BE6F43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23068</w:t>
            </w:r>
          </w:p>
        </w:tc>
        <w:tc>
          <w:tcPr>
            <w:tcW w:w="6173" w:type="dxa"/>
            <w:tcBorders>
              <w:top w:val="nil"/>
              <w:left w:val="nil"/>
              <w:bottom w:val="nil"/>
              <w:right w:val="nil"/>
            </w:tcBorders>
            <w:shd w:val="clear" w:color="auto" w:fill="auto"/>
            <w:vAlign w:val="center"/>
            <w:hideMark/>
          </w:tcPr>
          <w:p w14:paraId="5633598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AYAPEL</w:t>
            </w:r>
          </w:p>
        </w:tc>
        <w:tc>
          <w:tcPr>
            <w:tcW w:w="567" w:type="dxa"/>
            <w:tcBorders>
              <w:top w:val="nil"/>
              <w:left w:val="nil"/>
              <w:bottom w:val="nil"/>
              <w:right w:val="nil"/>
            </w:tcBorders>
          </w:tcPr>
          <w:p w14:paraId="3333A6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AFDE2A4" w14:textId="5857967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1.297.218.903</w:t>
            </w:r>
          </w:p>
        </w:tc>
      </w:tr>
      <w:tr w:rsidR="00C95903" w:rsidRPr="00A972FD" w14:paraId="413C3541" w14:textId="77777777" w:rsidTr="001026EF">
        <w:trPr>
          <w:trHeight w:val="276"/>
        </w:trPr>
        <w:tc>
          <w:tcPr>
            <w:tcW w:w="1340" w:type="dxa"/>
            <w:tcBorders>
              <w:top w:val="nil"/>
              <w:left w:val="nil"/>
              <w:bottom w:val="nil"/>
              <w:right w:val="nil"/>
            </w:tcBorders>
            <w:shd w:val="clear" w:color="auto" w:fill="auto"/>
            <w:vAlign w:val="center"/>
            <w:hideMark/>
          </w:tcPr>
          <w:p w14:paraId="2EE6ECA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23079</w:t>
            </w:r>
          </w:p>
        </w:tc>
        <w:tc>
          <w:tcPr>
            <w:tcW w:w="6173" w:type="dxa"/>
            <w:tcBorders>
              <w:top w:val="nil"/>
              <w:left w:val="nil"/>
              <w:bottom w:val="nil"/>
              <w:right w:val="nil"/>
            </w:tcBorders>
            <w:shd w:val="clear" w:color="auto" w:fill="auto"/>
            <w:vAlign w:val="center"/>
            <w:hideMark/>
          </w:tcPr>
          <w:p w14:paraId="6C125F0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BUENAVISTA</w:t>
            </w:r>
          </w:p>
        </w:tc>
        <w:tc>
          <w:tcPr>
            <w:tcW w:w="567" w:type="dxa"/>
            <w:tcBorders>
              <w:top w:val="nil"/>
              <w:left w:val="nil"/>
              <w:bottom w:val="nil"/>
              <w:right w:val="nil"/>
            </w:tcBorders>
          </w:tcPr>
          <w:p w14:paraId="1C9AFDF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7D4292C" w14:textId="5F92C4F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81.088</w:t>
            </w:r>
          </w:p>
        </w:tc>
      </w:tr>
      <w:tr w:rsidR="00C95903" w:rsidRPr="00A972FD" w14:paraId="1BED30A7" w14:textId="77777777" w:rsidTr="001026EF">
        <w:trPr>
          <w:trHeight w:val="276"/>
        </w:trPr>
        <w:tc>
          <w:tcPr>
            <w:tcW w:w="1340" w:type="dxa"/>
            <w:tcBorders>
              <w:top w:val="nil"/>
              <w:left w:val="nil"/>
              <w:bottom w:val="nil"/>
              <w:right w:val="nil"/>
            </w:tcBorders>
            <w:shd w:val="clear" w:color="auto" w:fill="auto"/>
            <w:vAlign w:val="center"/>
            <w:hideMark/>
          </w:tcPr>
          <w:p w14:paraId="3DD3E84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23162</w:t>
            </w:r>
          </w:p>
        </w:tc>
        <w:tc>
          <w:tcPr>
            <w:tcW w:w="6173" w:type="dxa"/>
            <w:tcBorders>
              <w:top w:val="nil"/>
              <w:left w:val="nil"/>
              <w:bottom w:val="nil"/>
              <w:right w:val="nil"/>
            </w:tcBorders>
            <w:shd w:val="clear" w:color="auto" w:fill="auto"/>
            <w:vAlign w:val="center"/>
            <w:hideMark/>
          </w:tcPr>
          <w:p w14:paraId="0582308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CERETÉ</w:t>
            </w:r>
          </w:p>
        </w:tc>
        <w:tc>
          <w:tcPr>
            <w:tcW w:w="567" w:type="dxa"/>
            <w:tcBorders>
              <w:top w:val="nil"/>
              <w:left w:val="nil"/>
              <w:bottom w:val="nil"/>
              <w:right w:val="nil"/>
            </w:tcBorders>
          </w:tcPr>
          <w:p w14:paraId="616BC32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E8C6AE1" w14:textId="010CC19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158.538</w:t>
            </w:r>
          </w:p>
        </w:tc>
      </w:tr>
      <w:tr w:rsidR="00C95903" w:rsidRPr="00A972FD" w14:paraId="7B5A51B6" w14:textId="77777777" w:rsidTr="001026EF">
        <w:trPr>
          <w:trHeight w:val="276"/>
        </w:trPr>
        <w:tc>
          <w:tcPr>
            <w:tcW w:w="1340" w:type="dxa"/>
            <w:tcBorders>
              <w:top w:val="nil"/>
              <w:left w:val="nil"/>
              <w:bottom w:val="nil"/>
              <w:right w:val="nil"/>
            </w:tcBorders>
            <w:shd w:val="clear" w:color="auto" w:fill="auto"/>
            <w:vAlign w:val="center"/>
            <w:hideMark/>
          </w:tcPr>
          <w:p w14:paraId="7570345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23189</w:t>
            </w:r>
          </w:p>
        </w:tc>
        <w:tc>
          <w:tcPr>
            <w:tcW w:w="6173" w:type="dxa"/>
            <w:tcBorders>
              <w:top w:val="nil"/>
              <w:left w:val="nil"/>
              <w:bottom w:val="nil"/>
              <w:right w:val="nil"/>
            </w:tcBorders>
            <w:shd w:val="clear" w:color="auto" w:fill="auto"/>
            <w:vAlign w:val="center"/>
            <w:hideMark/>
          </w:tcPr>
          <w:p w14:paraId="6C948D8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CIÉNAGA DE ORO</w:t>
            </w:r>
          </w:p>
        </w:tc>
        <w:tc>
          <w:tcPr>
            <w:tcW w:w="567" w:type="dxa"/>
            <w:tcBorders>
              <w:top w:val="nil"/>
              <w:left w:val="nil"/>
              <w:bottom w:val="nil"/>
              <w:right w:val="nil"/>
            </w:tcBorders>
          </w:tcPr>
          <w:p w14:paraId="41A305A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A063635" w14:textId="7E2A8E5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2.720.785</w:t>
            </w:r>
          </w:p>
        </w:tc>
      </w:tr>
      <w:tr w:rsidR="00C95903" w:rsidRPr="00A972FD" w14:paraId="6CF31BF2" w14:textId="77777777" w:rsidTr="001026EF">
        <w:trPr>
          <w:trHeight w:val="276"/>
        </w:trPr>
        <w:tc>
          <w:tcPr>
            <w:tcW w:w="1340" w:type="dxa"/>
            <w:tcBorders>
              <w:top w:val="nil"/>
              <w:left w:val="nil"/>
              <w:bottom w:val="nil"/>
              <w:right w:val="nil"/>
            </w:tcBorders>
            <w:shd w:val="clear" w:color="auto" w:fill="auto"/>
            <w:vAlign w:val="center"/>
            <w:hideMark/>
          </w:tcPr>
          <w:p w14:paraId="52FDB7B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23350</w:t>
            </w:r>
          </w:p>
        </w:tc>
        <w:tc>
          <w:tcPr>
            <w:tcW w:w="6173" w:type="dxa"/>
            <w:tcBorders>
              <w:top w:val="nil"/>
              <w:left w:val="nil"/>
              <w:bottom w:val="nil"/>
              <w:right w:val="nil"/>
            </w:tcBorders>
            <w:shd w:val="clear" w:color="auto" w:fill="auto"/>
            <w:vAlign w:val="center"/>
            <w:hideMark/>
          </w:tcPr>
          <w:p w14:paraId="6A7EBAF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APARTADA</w:t>
            </w:r>
          </w:p>
        </w:tc>
        <w:tc>
          <w:tcPr>
            <w:tcW w:w="567" w:type="dxa"/>
            <w:tcBorders>
              <w:top w:val="nil"/>
              <w:left w:val="nil"/>
              <w:bottom w:val="nil"/>
              <w:right w:val="nil"/>
            </w:tcBorders>
          </w:tcPr>
          <w:p w14:paraId="5EF6C00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AD8098D" w14:textId="261DC40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326.870</w:t>
            </w:r>
          </w:p>
        </w:tc>
      </w:tr>
      <w:tr w:rsidR="00C95903" w:rsidRPr="00A972FD" w14:paraId="00DC8C0F" w14:textId="77777777" w:rsidTr="001026EF">
        <w:trPr>
          <w:trHeight w:val="276"/>
        </w:trPr>
        <w:tc>
          <w:tcPr>
            <w:tcW w:w="1340" w:type="dxa"/>
            <w:tcBorders>
              <w:top w:val="nil"/>
              <w:left w:val="nil"/>
              <w:bottom w:val="nil"/>
              <w:right w:val="nil"/>
            </w:tcBorders>
            <w:shd w:val="clear" w:color="auto" w:fill="auto"/>
            <w:vAlign w:val="center"/>
            <w:hideMark/>
          </w:tcPr>
          <w:p w14:paraId="4583F5D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23417</w:t>
            </w:r>
          </w:p>
        </w:tc>
        <w:tc>
          <w:tcPr>
            <w:tcW w:w="6173" w:type="dxa"/>
            <w:tcBorders>
              <w:top w:val="nil"/>
              <w:left w:val="nil"/>
              <w:bottom w:val="nil"/>
              <w:right w:val="nil"/>
            </w:tcBorders>
            <w:shd w:val="clear" w:color="auto" w:fill="auto"/>
            <w:vAlign w:val="center"/>
            <w:hideMark/>
          </w:tcPr>
          <w:p w14:paraId="727A4A2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LORICA</w:t>
            </w:r>
          </w:p>
        </w:tc>
        <w:tc>
          <w:tcPr>
            <w:tcW w:w="567" w:type="dxa"/>
            <w:tcBorders>
              <w:top w:val="nil"/>
              <w:left w:val="nil"/>
              <w:bottom w:val="nil"/>
              <w:right w:val="nil"/>
            </w:tcBorders>
          </w:tcPr>
          <w:p w14:paraId="19CC2A1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87AFA2E" w14:textId="3B32755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7.056.964</w:t>
            </w:r>
          </w:p>
        </w:tc>
      </w:tr>
      <w:tr w:rsidR="00C95903" w:rsidRPr="00A972FD" w14:paraId="16B5CED3" w14:textId="77777777" w:rsidTr="001026EF">
        <w:trPr>
          <w:trHeight w:val="276"/>
        </w:trPr>
        <w:tc>
          <w:tcPr>
            <w:tcW w:w="1340" w:type="dxa"/>
            <w:tcBorders>
              <w:top w:val="nil"/>
              <w:left w:val="nil"/>
              <w:bottom w:val="nil"/>
              <w:right w:val="nil"/>
            </w:tcBorders>
            <w:shd w:val="clear" w:color="auto" w:fill="auto"/>
            <w:vAlign w:val="center"/>
            <w:hideMark/>
          </w:tcPr>
          <w:p w14:paraId="27F5CAA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23419</w:t>
            </w:r>
          </w:p>
        </w:tc>
        <w:tc>
          <w:tcPr>
            <w:tcW w:w="6173" w:type="dxa"/>
            <w:tcBorders>
              <w:top w:val="nil"/>
              <w:left w:val="nil"/>
              <w:bottom w:val="nil"/>
              <w:right w:val="nil"/>
            </w:tcBorders>
            <w:shd w:val="clear" w:color="auto" w:fill="auto"/>
            <w:vAlign w:val="center"/>
            <w:hideMark/>
          </w:tcPr>
          <w:p w14:paraId="1B6C532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LOS CÓRDOBAS</w:t>
            </w:r>
          </w:p>
        </w:tc>
        <w:tc>
          <w:tcPr>
            <w:tcW w:w="567" w:type="dxa"/>
            <w:tcBorders>
              <w:top w:val="nil"/>
              <w:left w:val="nil"/>
              <w:bottom w:val="nil"/>
              <w:right w:val="nil"/>
            </w:tcBorders>
          </w:tcPr>
          <w:p w14:paraId="18415B8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5BE75B1" w14:textId="4876FFD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119.976</w:t>
            </w:r>
          </w:p>
        </w:tc>
      </w:tr>
      <w:tr w:rsidR="00C95903" w:rsidRPr="00A972FD" w14:paraId="1A4A574F" w14:textId="77777777" w:rsidTr="001026EF">
        <w:trPr>
          <w:trHeight w:val="276"/>
        </w:trPr>
        <w:tc>
          <w:tcPr>
            <w:tcW w:w="1340" w:type="dxa"/>
            <w:tcBorders>
              <w:top w:val="nil"/>
              <w:left w:val="nil"/>
              <w:bottom w:val="nil"/>
              <w:right w:val="nil"/>
            </w:tcBorders>
            <w:shd w:val="clear" w:color="auto" w:fill="auto"/>
            <w:vAlign w:val="center"/>
            <w:hideMark/>
          </w:tcPr>
          <w:p w14:paraId="57CC235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23464</w:t>
            </w:r>
          </w:p>
        </w:tc>
        <w:tc>
          <w:tcPr>
            <w:tcW w:w="6173" w:type="dxa"/>
            <w:tcBorders>
              <w:top w:val="nil"/>
              <w:left w:val="nil"/>
              <w:bottom w:val="nil"/>
              <w:right w:val="nil"/>
            </w:tcBorders>
            <w:shd w:val="clear" w:color="auto" w:fill="auto"/>
            <w:vAlign w:val="center"/>
            <w:hideMark/>
          </w:tcPr>
          <w:p w14:paraId="4D75C3D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MOMIL</w:t>
            </w:r>
          </w:p>
        </w:tc>
        <w:tc>
          <w:tcPr>
            <w:tcW w:w="567" w:type="dxa"/>
            <w:tcBorders>
              <w:top w:val="nil"/>
              <w:left w:val="nil"/>
              <w:bottom w:val="nil"/>
              <w:right w:val="nil"/>
            </w:tcBorders>
          </w:tcPr>
          <w:p w14:paraId="386CD15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E827C4" w14:textId="1E6233E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75.635</w:t>
            </w:r>
          </w:p>
        </w:tc>
      </w:tr>
      <w:tr w:rsidR="00C95903" w:rsidRPr="00A972FD" w14:paraId="2D6163F3" w14:textId="77777777" w:rsidTr="001026EF">
        <w:trPr>
          <w:trHeight w:val="276"/>
        </w:trPr>
        <w:tc>
          <w:tcPr>
            <w:tcW w:w="1340" w:type="dxa"/>
            <w:tcBorders>
              <w:top w:val="nil"/>
              <w:left w:val="nil"/>
              <w:bottom w:val="nil"/>
              <w:right w:val="nil"/>
            </w:tcBorders>
            <w:shd w:val="clear" w:color="auto" w:fill="auto"/>
            <w:vAlign w:val="center"/>
            <w:hideMark/>
          </w:tcPr>
          <w:p w14:paraId="310421A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23466</w:t>
            </w:r>
          </w:p>
        </w:tc>
        <w:tc>
          <w:tcPr>
            <w:tcW w:w="6173" w:type="dxa"/>
            <w:tcBorders>
              <w:top w:val="nil"/>
              <w:left w:val="nil"/>
              <w:bottom w:val="nil"/>
              <w:right w:val="nil"/>
            </w:tcBorders>
            <w:shd w:val="clear" w:color="auto" w:fill="auto"/>
            <w:vAlign w:val="center"/>
            <w:hideMark/>
          </w:tcPr>
          <w:p w14:paraId="068BE71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MONTELÍBANO</w:t>
            </w:r>
          </w:p>
        </w:tc>
        <w:tc>
          <w:tcPr>
            <w:tcW w:w="567" w:type="dxa"/>
            <w:tcBorders>
              <w:top w:val="nil"/>
              <w:left w:val="nil"/>
              <w:bottom w:val="nil"/>
              <w:right w:val="nil"/>
            </w:tcBorders>
          </w:tcPr>
          <w:p w14:paraId="417ABF0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02D8558" w14:textId="41A7126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13.286.537.968</w:t>
            </w:r>
          </w:p>
        </w:tc>
      </w:tr>
      <w:tr w:rsidR="00C95903" w:rsidRPr="00A972FD" w14:paraId="2A5F5DB7" w14:textId="77777777" w:rsidTr="001026EF">
        <w:trPr>
          <w:trHeight w:val="276"/>
        </w:trPr>
        <w:tc>
          <w:tcPr>
            <w:tcW w:w="1340" w:type="dxa"/>
            <w:tcBorders>
              <w:top w:val="nil"/>
              <w:left w:val="nil"/>
              <w:bottom w:val="nil"/>
              <w:right w:val="nil"/>
            </w:tcBorders>
            <w:shd w:val="clear" w:color="auto" w:fill="auto"/>
            <w:vAlign w:val="center"/>
            <w:hideMark/>
          </w:tcPr>
          <w:p w14:paraId="0C44391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23555</w:t>
            </w:r>
          </w:p>
        </w:tc>
        <w:tc>
          <w:tcPr>
            <w:tcW w:w="6173" w:type="dxa"/>
            <w:tcBorders>
              <w:top w:val="nil"/>
              <w:left w:val="nil"/>
              <w:bottom w:val="nil"/>
              <w:right w:val="nil"/>
            </w:tcBorders>
            <w:shd w:val="clear" w:color="auto" w:fill="auto"/>
            <w:vAlign w:val="center"/>
            <w:hideMark/>
          </w:tcPr>
          <w:p w14:paraId="304F231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PLANETA RICA</w:t>
            </w:r>
          </w:p>
        </w:tc>
        <w:tc>
          <w:tcPr>
            <w:tcW w:w="567" w:type="dxa"/>
            <w:tcBorders>
              <w:top w:val="nil"/>
              <w:left w:val="nil"/>
              <w:bottom w:val="nil"/>
              <w:right w:val="nil"/>
            </w:tcBorders>
          </w:tcPr>
          <w:p w14:paraId="3348DB9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700F261" w14:textId="1D0065A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3.050.318.656</w:t>
            </w:r>
          </w:p>
        </w:tc>
      </w:tr>
      <w:tr w:rsidR="00C95903" w:rsidRPr="00A972FD" w14:paraId="5C200C17" w14:textId="77777777" w:rsidTr="001026EF">
        <w:trPr>
          <w:trHeight w:val="276"/>
        </w:trPr>
        <w:tc>
          <w:tcPr>
            <w:tcW w:w="1340" w:type="dxa"/>
            <w:tcBorders>
              <w:top w:val="nil"/>
              <w:left w:val="nil"/>
              <w:bottom w:val="nil"/>
              <w:right w:val="nil"/>
            </w:tcBorders>
            <w:shd w:val="clear" w:color="auto" w:fill="auto"/>
            <w:vAlign w:val="center"/>
            <w:hideMark/>
          </w:tcPr>
          <w:p w14:paraId="279AED3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23570</w:t>
            </w:r>
          </w:p>
        </w:tc>
        <w:tc>
          <w:tcPr>
            <w:tcW w:w="6173" w:type="dxa"/>
            <w:tcBorders>
              <w:top w:val="nil"/>
              <w:left w:val="nil"/>
              <w:bottom w:val="nil"/>
              <w:right w:val="nil"/>
            </w:tcBorders>
            <w:shd w:val="clear" w:color="auto" w:fill="auto"/>
            <w:vAlign w:val="center"/>
            <w:hideMark/>
          </w:tcPr>
          <w:p w14:paraId="7D8BA94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PUEBLO NUEVO</w:t>
            </w:r>
          </w:p>
        </w:tc>
        <w:tc>
          <w:tcPr>
            <w:tcW w:w="567" w:type="dxa"/>
            <w:tcBorders>
              <w:top w:val="nil"/>
              <w:left w:val="nil"/>
              <w:bottom w:val="nil"/>
              <w:right w:val="nil"/>
            </w:tcBorders>
          </w:tcPr>
          <w:p w14:paraId="4D40DBC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1EAEA01" w14:textId="0D1DDA0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3.203.764.874</w:t>
            </w:r>
          </w:p>
        </w:tc>
      </w:tr>
      <w:tr w:rsidR="00C95903" w:rsidRPr="00A972FD" w14:paraId="6614640F" w14:textId="77777777" w:rsidTr="001026EF">
        <w:trPr>
          <w:trHeight w:val="276"/>
        </w:trPr>
        <w:tc>
          <w:tcPr>
            <w:tcW w:w="1340" w:type="dxa"/>
            <w:tcBorders>
              <w:top w:val="nil"/>
              <w:left w:val="nil"/>
              <w:bottom w:val="nil"/>
              <w:right w:val="nil"/>
            </w:tcBorders>
            <w:shd w:val="clear" w:color="auto" w:fill="auto"/>
            <w:vAlign w:val="center"/>
            <w:hideMark/>
          </w:tcPr>
          <w:p w14:paraId="547CC59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23574</w:t>
            </w:r>
          </w:p>
        </w:tc>
        <w:tc>
          <w:tcPr>
            <w:tcW w:w="6173" w:type="dxa"/>
            <w:tcBorders>
              <w:top w:val="nil"/>
              <w:left w:val="nil"/>
              <w:bottom w:val="nil"/>
              <w:right w:val="nil"/>
            </w:tcBorders>
            <w:shd w:val="clear" w:color="auto" w:fill="auto"/>
            <w:vAlign w:val="center"/>
            <w:hideMark/>
          </w:tcPr>
          <w:p w14:paraId="51B4252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ESCONDIDO</w:t>
            </w:r>
          </w:p>
        </w:tc>
        <w:tc>
          <w:tcPr>
            <w:tcW w:w="567" w:type="dxa"/>
            <w:tcBorders>
              <w:top w:val="nil"/>
              <w:left w:val="nil"/>
              <w:bottom w:val="nil"/>
              <w:right w:val="nil"/>
            </w:tcBorders>
          </w:tcPr>
          <w:p w14:paraId="6DBE6FC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701AB47" w14:textId="4C3D7BA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50.791</w:t>
            </w:r>
          </w:p>
        </w:tc>
      </w:tr>
      <w:tr w:rsidR="00C95903" w:rsidRPr="00A972FD" w14:paraId="4B12315D" w14:textId="77777777" w:rsidTr="001026EF">
        <w:trPr>
          <w:trHeight w:val="276"/>
        </w:trPr>
        <w:tc>
          <w:tcPr>
            <w:tcW w:w="1340" w:type="dxa"/>
            <w:tcBorders>
              <w:top w:val="nil"/>
              <w:left w:val="nil"/>
              <w:bottom w:val="nil"/>
              <w:right w:val="nil"/>
            </w:tcBorders>
            <w:shd w:val="clear" w:color="auto" w:fill="auto"/>
            <w:vAlign w:val="center"/>
            <w:hideMark/>
          </w:tcPr>
          <w:p w14:paraId="374F862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23580</w:t>
            </w:r>
          </w:p>
        </w:tc>
        <w:tc>
          <w:tcPr>
            <w:tcW w:w="6173" w:type="dxa"/>
            <w:tcBorders>
              <w:top w:val="nil"/>
              <w:left w:val="nil"/>
              <w:bottom w:val="nil"/>
              <w:right w:val="nil"/>
            </w:tcBorders>
            <w:shd w:val="clear" w:color="auto" w:fill="auto"/>
            <w:vAlign w:val="center"/>
            <w:hideMark/>
          </w:tcPr>
          <w:p w14:paraId="00DAD69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LIBERTADOR</w:t>
            </w:r>
          </w:p>
        </w:tc>
        <w:tc>
          <w:tcPr>
            <w:tcW w:w="567" w:type="dxa"/>
            <w:tcBorders>
              <w:top w:val="nil"/>
              <w:left w:val="nil"/>
              <w:bottom w:val="nil"/>
              <w:right w:val="nil"/>
            </w:tcBorders>
          </w:tcPr>
          <w:p w14:paraId="53D736C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66851AC" w14:textId="3DD29CD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5.012.128.813</w:t>
            </w:r>
          </w:p>
        </w:tc>
      </w:tr>
      <w:tr w:rsidR="00C95903" w:rsidRPr="00A972FD" w14:paraId="361E2BF8" w14:textId="77777777" w:rsidTr="001026EF">
        <w:trPr>
          <w:trHeight w:val="276"/>
        </w:trPr>
        <w:tc>
          <w:tcPr>
            <w:tcW w:w="1340" w:type="dxa"/>
            <w:tcBorders>
              <w:top w:val="nil"/>
              <w:left w:val="nil"/>
              <w:bottom w:val="nil"/>
              <w:right w:val="nil"/>
            </w:tcBorders>
            <w:shd w:val="clear" w:color="auto" w:fill="auto"/>
            <w:vAlign w:val="center"/>
            <w:hideMark/>
          </w:tcPr>
          <w:p w14:paraId="13FCA81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23586</w:t>
            </w:r>
          </w:p>
        </w:tc>
        <w:tc>
          <w:tcPr>
            <w:tcW w:w="6173" w:type="dxa"/>
            <w:tcBorders>
              <w:top w:val="nil"/>
              <w:left w:val="nil"/>
              <w:bottom w:val="nil"/>
              <w:right w:val="nil"/>
            </w:tcBorders>
            <w:shd w:val="clear" w:color="auto" w:fill="auto"/>
            <w:vAlign w:val="center"/>
            <w:hideMark/>
          </w:tcPr>
          <w:p w14:paraId="5EC90BA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PURÍSIMA DE LA CONCEPCIÓN</w:t>
            </w:r>
          </w:p>
        </w:tc>
        <w:tc>
          <w:tcPr>
            <w:tcW w:w="567" w:type="dxa"/>
            <w:tcBorders>
              <w:top w:val="nil"/>
              <w:left w:val="nil"/>
              <w:bottom w:val="nil"/>
              <w:right w:val="nil"/>
            </w:tcBorders>
          </w:tcPr>
          <w:p w14:paraId="4AD0272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1D15106" w14:textId="025D27E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1.010.681</w:t>
            </w:r>
          </w:p>
        </w:tc>
      </w:tr>
      <w:tr w:rsidR="00C95903" w:rsidRPr="00A972FD" w14:paraId="31684B9D" w14:textId="77777777" w:rsidTr="001026EF">
        <w:trPr>
          <w:trHeight w:val="276"/>
        </w:trPr>
        <w:tc>
          <w:tcPr>
            <w:tcW w:w="1340" w:type="dxa"/>
            <w:tcBorders>
              <w:top w:val="nil"/>
              <w:left w:val="nil"/>
              <w:bottom w:val="nil"/>
              <w:right w:val="nil"/>
            </w:tcBorders>
            <w:shd w:val="clear" w:color="auto" w:fill="auto"/>
            <w:vAlign w:val="center"/>
            <w:hideMark/>
          </w:tcPr>
          <w:p w14:paraId="3E89AC4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23660</w:t>
            </w:r>
          </w:p>
        </w:tc>
        <w:tc>
          <w:tcPr>
            <w:tcW w:w="6173" w:type="dxa"/>
            <w:tcBorders>
              <w:top w:val="nil"/>
              <w:left w:val="nil"/>
              <w:bottom w:val="nil"/>
              <w:right w:val="nil"/>
            </w:tcBorders>
            <w:shd w:val="clear" w:color="auto" w:fill="auto"/>
            <w:vAlign w:val="center"/>
            <w:hideMark/>
          </w:tcPr>
          <w:p w14:paraId="42A3CC5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SAHAGÚN</w:t>
            </w:r>
          </w:p>
        </w:tc>
        <w:tc>
          <w:tcPr>
            <w:tcW w:w="567" w:type="dxa"/>
            <w:tcBorders>
              <w:top w:val="nil"/>
              <w:left w:val="nil"/>
              <w:bottom w:val="nil"/>
              <w:right w:val="nil"/>
            </w:tcBorders>
          </w:tcPr>
          <w:p w14:paraId="12B5289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0E2A1DC" w14:textId="2E79D38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2.584.640.329</w:t>
            </w:r>
          </w:p>
        </w:tc>
      </w:tr>
      <w:tr w:rsidR="00C95903" w:rsidRPr="00A972FD" w14:paraId="59A9BB66" w14:textId="77777777" w:rsidTr="001026EF">
        <w:trPr>
          <w:trHeight w:val="276"/>
        </w:trPr>
        <w:tc>
          <w:tcPr>
            <w:tcW w:w="1340" w:type="dxa"/>
            <w:tcBorders>
              <w:top w:val="nil"/>
              <w:left w:val="nil"/>
              <w:bottom w:val="nil"/>
              <w:right w:val="nil"/>
            </w:tcBorders>
            <w:shd w:val="clear" w:color="auto" w:fill="auto"/>
            <w:vAlign w:val="center"/>
            <w:hideMark/>
          </w:tcPr>
          <w:p w14:paraId="0929A5F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23678</w:t>
            </w:r>
          </w:p>
        </w:tc>
        <w:tc>
          <w:tcPr>
            <w:tcW w:w="6173" w:type="dxa"/>
            <w:tcBorders>
              <w:top w:val="nil"/>
              <w:left w:val="nil"/>
              <w:bottom w:val="nil"/>
              <w:right w:val="nil"/>
            </w:tcBorders>
            <w:shd w:val="clear" w:color="auto" w:fill="auto"/>
            <w:vAlign w:val="center"/>
            <w:hideMark/>
          </w:tcPr>
          <w:p w14:paraId="1DCFFB9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CARLOS</w:t>
            </w:r>
          </w:p>
        </w:tc>
        <w:tc>
          <w:tcPr>
            <w:tcW w:w="567" w:type="dxa"/>
            <w:tcBorders>
              <w:top w:val="nil"/>
              <w:left w:val="nil"/>
              <w:bottom w:val="nil"/>
              <w:right w:val="nil"/>
            </w:tcBorders>
          </w:tcPr>
          <w:p w14:paraId="152A1AA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EF2F4E4" w14:textId="4AE3831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149.500</w:t>
            </w:r>
          </w:p>
        </w:tc>
      </w:tr>
      <w:tr w:rsidR="00C95903" w:rsidRPr="00A972FD" w14:paraId="02A6218E" w14:textId="77777777" w:rsidTr="001026EF">
        <w:trPr>
          <w:trHeight w:val="276"/>
        </w:trPr>
        <w:tc>
          <w:tcPr>
            <w:tcW w:w="1340" w:type="dxa"/>
            <w:tcBorders>
              <w:top w:val="nil"/>
              <w:left w:val="nil"/>
              <w:bottom w:val="nil"/>
              <w:right w:val="nil"/>
            </w:tcBorders>
            <w:shd w:val="clear" w:color="auto" w:fill="auto"/>
            <w:vAlign w:val="center"/>
            <w:hideMark/>
          </w:tcPr>
          <w:p w14:paraId="5F87197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23682</w:t>
            </w:r>
          </w:p>
        </w:tc>
        <w:tc>
          <w:tcPr>
            <w:tcW w:w="6173" w:type="dxa"/>
            <w:tcBorders>
              <w:top w:val="nil"/>
              <w:left w:val="nil"/>
              <w:bottom w:val="nil"/>
              <w:right w:val="nil"/>
            </w:tcBorders>
            <w:shd w:val="clear" w:color="auto" w:fill="auto"/>
            <w:vAlign w:val="center"/>
            <w:hideMark/>
          </w:tcPr>
          <w:p w14:paraId="5CE8A2C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JOSÉ DE URÉ</w:t>
            </w:r>
          </w:p>
        </w:tc>
        <w:tc>
          <w:tcPr>
            <w:tcW w:w="567" w:type="dxa"/>
            <w:tcBorders>
              <w:top w:val="nil"/>
              <w:left w:val="nil"/>
              <w:bottom w:val="nil"/>
              <w:right w:val="nil"/>
            </w:tcBorders>
          </w:tcPr>
          <w:p w14:paraId="4C5E549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3BA71A1" w14:textId="0B4E0D3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3.399.725.971</w:t>
            </w:r>
          </w:p>
        </w:tc>
      </w:tr>
      <w:tr w:rsidR="00C95903" w:rsidRPr="00A972FD" w14:paraId="1EAC01B9" w14:textId="77777777" w:rsidTr="001026EF">
        <w:trPr>
          <w:trHeight w:val="276"/>
        </w:trPr>
        <w:tc>
          <w:tcPr>
            <w:tcW w:w="1340" w:type="dxa"/>
            <w:tcBorders>
              <w:top w:val="nil"/>
              <w:left w:val="nil"/>
              <w:bottom w:val="nil"/>
              <w:right w:val="nil"/>
            </w:tcBorders>
            <w:shd w:val="clear" w:color="auto" w:fill="auto"/>
            <w:vAlign w:val="center"/>
            <w:hideMark/>
          </w:tcPr>
          <w:p w14:paraId="3A6205E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23807</w:t>
            </w:r>
          </w:p>
        </w:tc>
        <w:tc>
          <w:tcPr>
            <w:tcW w:w="6173" w:type="dxa"/>
            <w:tcBorders>
              <w:top w:val="nil"/>
              <w:left w:val="nil"/>
              <w:bottom w:val="nil"/>
              <w:right w:val="nil"/>
            </w:tcBorders>
            <w:shd w:val="clear" w:color="auto" w:fill="auto"/>
            <w:vAlign w:val="center"/>
            <w:hideMark/>
          </w:tcPr>
          <w:p w14:paraId="5D8A178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TIERRALTA</w:t>
            </w:r>
          </w:p>
        </w:tc>
        <w:tc>
          <w:tcPr>
            <w:tcW w:w="567" w:type="dxa"/>
            <w:tcBorders>
              <w:top w:val="nil"/>
              <w:left w:val="nil"/>
              <w:bottom w:val="nil"/>
              <w:right w:val="nil"/>
            </w:tcBorders>
          </w:tcPr>
          <w:p w14:paraId="2B28216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5B6BE37" w14:textId="59E1167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74.118</w:t>
            </w:r>
          </w:p>
        </w:tc>
      </w:tr>
      <w:tr w:rsidR="00C95903" w:rsidRPr="00A972FD" w14:paraId="087CA9C6" w14:textId="77777777" w:rsidTr="001026EF">
        <w:trPr>
          <w:trHeight w:val="276"/>
        </w:trPr>
        <w:tc>
          <w:tcPr>
            <w:tcW w:w="1340" w:type="dxa"/>
            <w:tcBorders>
              <w:top w:val="nil"/>
              <w:left w:val="nil"/>
              <w:bottom w:val="nil"/>
              <w:right w:val="nil"/>
            </w:tcBorders>
            <w:shd w:val="clear" w:color="auto" w:fill="auto"/>
            <w:vAlign w:val="center"/>
            <w:hideMark/>
          </w:tcPr>
          <w:p w14:paraId="47CAE37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23855</w:t>
            </w:r>
          </w:p>
        </w:tc>
        <w:tc>
          <w:tcPr>
            <w:tcW w:w="6173" w:type="dxa"/>
            <w:tcBorders>
              <w:top w:val="nil"/>
              <w:left w:val="nil"/>
              <w:bottom w:val="nil"/>
              <w:right w:val="nil"/>
            </w:tcBorders>
            <w:shd w:val="clear" w:color="auto" w:fill="auto"/>
            <w:vAlign w:val="center"/>
            <w:hideMark/>
          </w:tcPr>
          <w:p w14:paraId="4D84E3C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VALENCIA</w:t>
            </w:r>
          </w:p>
        </w:tc>
        <w:tc>
          <w:tcPr>
            <w:tcW w:w="567" w:type="dxa"/>
            <w:tcBorders>
              <w:top w:val="nil"/>
              <w:left w:val="nil"/>
              <w:bottom w:val="nil"/>
              <w:right w:val="nil"/>
            </w:tcBorders>
          </w:tcPr>
          <w:p w14:paraId="76581A3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E2264A9" w14:textId="3D97745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889.329</w:t>
            </w:r>
          </w:p>
        </w:tc>
      </w:tr>
      <w:tr w:rsidR="00C95903" w:rsidRPr="00A972FD" w14:paraId="0D601750" w14:textId="77777777" w:rsidTr="001026EF">
        <w:trPr>
          <w:trHeight w:val="276"/>
        </w:trPr>
        <w:tc>
          <w:tcPr>
            <w:tcW w:w="1340" w:type="dxa"/>
            <w:tcBorders>
              <w:top w:val="nil"/>
              <w:left w:val="nil"/>
              <w:bottom w:val="nil"/>
              <w:right w:val="nil"/>
            </w:tcBorders>
            <w:shd w:val="clear" w:color="auto" w:fill="auto"/>
            <w:vAlign w:val="center"/>
            <w:hideMark/>
          </w:tcPr>
          <w:p w14:paraId="3189C68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w:t>
            </w:r>
          </w:p>
        </w:tc>
        <w:tc>
          <w:tcPr>
            <w:tcW w:w="6173" w:type="dxa"/>
            <w:tcBorders>
              <w:top w:val="nil"/>
              <w:left w:val="nil"/>
              <w:bottom w:val="nil"/>
              <w:right w:val="nil"/>
            </w:tcBorders>
            <w:shd w:val="clear" w:color="auto" w:fill="auto"/>
            <w:vAlign w:val="center"/>
            <w:hideMark/>
          </w:tcPr>
          <w:p w14:paraId="0D9117D6"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CUNDINAMARCA</w:t>
            </w:r>
          </w:p>
        </w:tc>
        <w:tc>
          <w:tcPr>
            <w:tcW w:w="567" w:type="dxa"/>
            <w:tcBorders>
              <w:top w:val="nil"/>
              <w:left w:val="nil"/>
              <w:bottom w:val="nil"/>
              <w:right w:val="nil"/>
            </w:tcBorders>
          </w:tcPr>
          <w:p w14:paraId="63555C84"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124C1F79" w14:textId="2CF237D9"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4.724.530.883</w:t>
            </w:r>
          </w:p>
        </w:tc>
      </w:tr>
      <w:tr w:rsidR="00C95903" w:rsidRPr="00A972FD" w14:paraId="7F904BC8" w14:textId="77777777" w:rsidTr="001026EF">
        <w:trPr>
          <w:trHeight w:val="276"/>
        </w:trPr>
        <w:tc>
          <w:tcPr>
            <w:tcW w:w="1340" w:type="dxa"/>
            <w:tcBorders>
              <w:top w:val="nil"/>
              <w:left w:val="nil"/>
              <w:bottom w:val="nil"/>
              <w:right w:val="nil"/>
            </w:tcBorders>
            <w:shd w:val="clear" w:color="auto" w:fill="auto"/>
            <w:vAlign w:val="center"/>
            <w:hideMark/>
          </w:tcPr>
          <w:p w14:paraId="3A6B0DF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25001</w:t>
            </w:r>
          </w:p>
        </w:tc>
        <w:tc>
          <w:tcPr>
            <w:tcW w:w="6173" w:type="dxa"/>
            <w:tcBorders>
              <w:top w:val="nil"/>
              <w:left w:val="nil"/>
              <w:bottom w:val="nil"/>
              <w:right w:val="nil"/>
            </w:tcBorders>
            <w:shd w:val="clear" w:color="auto" w:fill="auto"/>
            <w:vAlign w:val="center"/>
            <w:hideMark/>
          </w:tcPr>
          <w:p w14:paraId="38027AA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AGUA DE DIOS</w:t>
            </w:r>
          </w:p>
        </w:tc>
        <w:tc>
          <w:tcPr>
            <w:tcW w:w="567" w:type="dxa"/>
            <w:tcBorders>
              <w:top w:val="nil"/>
              <w:left w:val="nil"/>
              <w:bottom w:val="nil"/>
              <w:right w:val="nil"/>
            </w:tcBorders>
          </w:tcPr>
          <w:p w14:paraId="78D3A8C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228BABA" w14:textId="5CCB283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531.938</w:t>
            </w:r>
          </w:p>
        </w:tc>
      </w:tr>
      <w:tr w:rsidR="00C95903" w:rsidRPr="00A972FD" w14:paraId="5C83BD4E" w14:textId="77777777" w:rsidTr="001026EF">
        <w:trPr>
          <w:trHeight w:val="276"/>
        </w:trPr>
        <w:tc>
          <w:tcPr>
            <w:tcW w:w="1340" w:type="dxa"/>
            <w:tcBorders>
              <w:top w:val="nil"/>
              <w:left w:val="nil"/>
              <w:bottom w:val="nil"/>
              <w:right w:val="nil"/>
            </w:tcBorders>
            <w:shd w:val="clear" w:color="auto" w:fill="auto"/>
            <w:vAlign w:val="center"/>
            <w:hideMark/>
          </w:tcPr>
          <w:p w14:paraId="5DB82C2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25035</w:t>
            </w:r>
          </w:p>
        </w:tc>
        <w:tc>
          <w:tcPr>
            <w:tcW w:w="6173" w:type="dxa"/>
            <w:tcBorders>
              <w:top w:val="nil"/>
              <w:left w:val="nil"/>
              <w:bottom w:val="nil"/>
              <w:right w:val="nil"/>
            </w:tcBorders>
            <w:shd w:val="clear" w:color="auto" w:fill="auto"/>
            <w:vAlign w:val="center"/>
            <w:hideMark/>
          </w:tcPr>
          <w:p w14:paraId="7D8358D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ANAPOIMA</w:t>
            </w:r>
          </w:p>
        </w:tc>
        <w:tc>
          <w:tcPr>
            <w:tcW w:w="567" w:type="dxa"/>
            <w:tcBorders>
              <w:top w:val="nil"/>
              <w:left w:val="nil"/>
              <w:bottom w:val="nil"/>
              <w:right w:val="nil"/>
            </w:tcBorders>
          </w:tcPr>
          <w:p w14:paraId="3776B04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2F42D89" w14:textId="6AFE43A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201.820</w:t>
            </w:r>
          </w:p>
        </w:tc>
      </w:tr>
      <w:tr w:rsidR="00C95903" w:rsidRPr="00A972FD" w14:paraId="5812B558" w14:textId="77777777" w:rsidTr="001026EF">
        <w:trPr>
          <w:trHeight w:val="276"/>
        </w:trPr>
        <w:tc>
          <w:tcPr>
            <w:tcW w:w="1340" w:type="dxa"/>
            <w:tcBorders>
              <w:top w:val="nil"/>
              <w:left w:val="nil"/>
              <w:bottom w:val="nil"/>
              <w:right w:val="nil"/>
            </w:tcBorders>
            <w:shd w:val="clear" w:color="auto" w:fill="auto"/>
            <w:vAlign w:val="center"/>
            <w:hideMark/>
          </w:tcPr>
          <w:p w14:paraId="45023FB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25086</w:t>
            </w:r>
          </w:p>
        </w:tc>
        <w:tc>
          <w:tcPr>
            <w:tcW w:w="6173" w:type="dxa"/>
            <w:tcBorders>
              <w:top w:val="nil"/>
              <w:left w:val="nil"/>
              <w:bottom w:val="nil"/>
              <w:right w:val="nil"/>
            </w:tcBorders>
            <w:shd w:val="clear" w:color="auto" w:fill="auto"/>
            <w:vAlign w:val="center"/>
            <w:hideMark/>
          </w:tcPr>
          <w:p w14:paraId="0252216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BELTRÁN</w:t>
            </w:r>
          </w:p>
        </w:tc>
        <w:tc>
          <w:tcPr>
            <w:tcW w:w="567" w:type="dxa"/>
            <w:tcBorders>
              <w:top w:val="nil"/>
              <w:left w:val="nil"/>
              <w:bottom w:val="nil"/>
              <w:right w:val="nil"/>
            </w:tcBorders>
          </w:tcPr>
          <w:p w14:paraId="0004C39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3D907F3" w14:textId="5F55F78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59.279</w:t>
            </w:r>
          </w:p>
        </w:tc>
      </w:tr>
      <w:tr w:rsidR="00C95903" w:rsidRPr="00A972FD" w14:paraId="68273F81" w14:textId="77777777" w:rsidTr="001026EF">
        <w:trPr>
          <w:trHeight w:val="276"/>
        </w:trPr>
        <w:tc>
          <w:tcPr>
            <w:tcW w:w="1340" w:type="dxa"/>
            <w:tcBorders>
              <w:top w:val="nil"/>
              <w:left w:val="nil"/>
              <w:bottom w:val="nil"/>
              <w:right w:val="nil"/>
            </w:tcBorders>
            <w:shd w:val="clear" w:color="auto" w:fill="auto"/>
            <w:vAlign w:val="center"/>
            <w:hideMark/>
          </w:tcPr>
          <w:p w14:paraId="60C3C70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25099</w:t>
            </w:r>
          </w:p>
        </w:tc>
        <w:tc>
          <w:tcPr>
            <w:tcW w:w="6173" w:type="dxa"/>
            <w:tcBorders>
              <w:top w:val="nil"/>
              <w:left w:val="nil"/>
              <w:bottom w:val="nil"/>
              <w:right w:val="nil"/>
            </w:tcBorders>
            <w:shd w:val="clear" w:color="auto" w:fill="auto"/>
            <w:vAlign w:val="center"/>
            <w:hideMark/>
          </w:tcPr>
          <w:p w14:paraId="51B87F5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BOJACÁ</w:t>
            </w:r>
          </w:p>
        </w:tc>
        <w:tc>
          <w:tcPr>
            <w:tcW w:w="567" w:type="dxa"/>
            <w:tcBorders>
              <w:top w:val="nil"/>
              <w:left w:val="nil"/>
              <w:bottom w:val="nil"/>
              <w:right w:val="nil"/>
            </w:tcBorders>
          </w:tcPr>
          <w:p w14:paraId="198564D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DF9EDDF" w14:textId="51CF51E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6.484.049</w:t>
            </w:r>
          </w:p>
        </w:tc>
      </w:tr>
      <w:tr w:rsidR="00C95903" w:rsidRPr="00A972FD" w14:paraId="1B05EB4F" w14:textId="77777777" w:rsidTr="001026EF">
        <w:trPr>
          <w:trHeight w:val="276"/>
        </w:trPr>
        <w:tc>
          <w:tcPr>
            <w:tcW w:w="1340" w:type="dxa"/>
            <w:tcBorders>
              <w:top w:val="nil"/>
              <w:left w:val="nil"/>
              <w:bottom w:val="nil"/>
              <w:right w:val="nil"/>
            </w:tcBorders>
            <w:shd w:val="clear" w:color="auto" w:fill="auto"/>
            <w:vAlign w:val="center"/>
            <w:hideMark/>
          </w:tcPr>
          <w:p w14:paraId="44BC1A3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25126</w:t>
            </w:r>
          </w:p>
        </w:tc>
        <w:tc>
          <w:tcPr>
            <w:tcW w:w="6173" w:type="dxa"/>
            <w:tcBorders>
              <w:top w:val="nil"/>
              <w:left w:val="nil"/>
              <w:bottom w:val="nil"/>
              <w:right w:val="nil"/>
            </w:tcBorders>
            <w:shd w:val="clear" w:color="auto" w:fill="auto"/>
            <w:vAlign w:val="center"/>
            <w:hideMark/>
          </w:tcPr>
          <w:p w14:paraId="7F47A95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CAJICÁ</w:t>
            </w:r>
          </w:p>
        </w:tc>
        <w:tc>
          <w:tcPr>
            <w:tcW w:w="567" w:type="dxa"/>
            <w:tcBorders>
              <w:top w:val="nil"/>
              <w:left w:val="nil"/>
              <w:bottom w:val="nil"/>
              <w:right w:val="nil"/>
            </w:tcBorders>
          </w:tcPr>
          <w:p w14:paraId="632617E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B377EBC" w14:textId="2D7B02C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848.964</w:t>
            </w:r>
          </w:p>
        </w:tc>
      </w:tr>
      <w:tr w:rsidR="00C95903" w:rsidRPr="00A972FD" w14:paraId="2BBC55FB" w14:textId="77777777" w:rsidTr="001026EF">
        <w:trPr>
          <w:trHeight w:val="276"/>
        </w:trPr>
        <w:tc>
          <w:tcPr>
            <w:tcW w:w="1340" w:type="dxa"/>
            <w:tcBorders>
              <w:top w:val="nil"/>
              <w:left w:val="nil"/>
              <w:bottom w:val="nil"/>
              <w:right w:val="nil"/>
            </w:tcBorders>
            <w:shd w:val="clear" w:color="auto" w:fill="auto"/>
            <w:vAlign w:val="center"/>
            <w:hideMark/>
          </w:tcPr>
          <w:p w14:paraId="4D20F6A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25148</w:t>
            </w:r>
          </w:p>
        </w:tc>
        <w:tc>
          <w:tcPr>
            <w:tcW w:w="6173" w:type="dxa"/>
            <w:tcBorders>
              <w:top w:val="nil"/>
              <w:left w:val="nil"/>
              <w:bottom w:val="nil"/>
              <w:right w:val="nil"/>
            </w:tcBorders>
            <w:shd w:val="clear" w:color="auto" w:fill="auto"/>
            <w:vAlign w:val="center"/>
            <w:hideMark/>
          </w:tcPr>
          <w:p w14:paraId="04A39DB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CAPARRAPÍ</w:t>
            </w:r>
          </w:p>
        </w:tc>
        <w:tc>
          <w:tcPr>
            <w:tcW w:w="567" w:type="dxa"/>
            <w:tcBorders>
              <w:top w:val="nil"/>
              <w:left w:val="nil"/>
              <w:bottom w:val="nil"/>
              <w:right w:val="nil"/>
            </w:tcBorders>
          </w:tcPr>
          <w:p w14:paraId="2E9801B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3E74E87" w14:textId="476FFF0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20.644.730</w:t>
            </w:r>
          </w:p>
        </w:tc>
      </w:tr>
      <w:tr w:rsidR="00C95903" w:rsidRPr="00A972FD" w14:paraId="682386FF" w14:textId="77777777" w:rsidTr="001026EF">
        <w:trPr>
          <w:trHeight w:val="276"/>
        </w:trPr>
        <w:tc>
          <w:tcPr>
            <w:tcW w:w="1340" w:type="dxa"/>
            <w:tcBorders>
              <w:top w:val="nil"/>
              <w:left w:val="nil"/>
              <w:bottom w:val="nil"/>
              <w:right w:val="nil"/>
            </w:tcBorders>
            <w:shd w:val="clear" w:color="auto" w:fill="auto"/>
            <w:vAlign w:val="center"/>
            <w:hideMark/>
          </w:tcPr>
          <w:p w14:paraId="733B35D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25151</w:t>
            </w:r>
          </w:p>
        </w:tc>
        <w:tc>
          <w:tcPr>
            <w:tcW w:w="6173" w:type="dxa"/>
            <w:tcBorders>
              <w:top w:val="nil"/>
              <w:left w:val="nil"/>
              <w:bottom w:val="nil"/>
              <w:right w:val="nil"/>
            </w:tcBorders>
            <w:shd w:val="clear" w:color="auto" w:fill="auto"/>
            <w:vAlign w:val="center"/>
            <w:hideMark/>
          </w:tcPr>
          <w:p w14:paraId="418DEAD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CÁQUEZA</w:t>
            </w:r>
          </w:p>
        </w:tc>
        <w:tc>
          <w:tcPr>
            <w:tcW w:w="567" w:type="dxa"/>
            <w:tcBorders>
              <w:top w:val="nil"/>
              <w:left w:val="nil"/>
              <w:bottom w:val="nil"/>
              <w:right w:val="nil"/>
            </w:tcBorders>
          </w:tcPr>
          <w:p w14:paraId="0317113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C767997" w14:textId="1886B69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3.967.970</w:t>
            </w:r>
          </w:p>
        </w:tc>
      </w:tr>
      <w:tr w:rsidR="00C95903" w:rsidRPr="00A972FD" w14:paraId="7A71612E" w14:textId="77777777" w:rsidTr="001026EF">
        <w:trPr>
          <w:trHeight w:val="276"/>
        </w:trPr>
        <w:tc>
          <w:tcPr>
            <w:tcW w:w="1340" w:type="dxa"/>
            <w:tcBorders>
              <w:top w:val="nil"/>
              <w:left w:val="nil"/>
              <w:bottom w:val="nil"/>
              <w:right w:val="nil"/>
            </w:tcBorders>
            <w:shd w:val="clear" w:color="auto" w:fill="auto"/>
            <w:vAlign w:val="center"/>
            <w:hideMark/>
          </w:tcPr>
          <w:p w14:paraId="35FEC94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25154</w:t>
            </w:r>
          </w:p>
        </w:tc>
        <w:tc>
          <w:tcPr>
            <w:tcW w:w="6173" w:type="dxa"/>
            <w:tcBorders>
              <w:top w:val="nil"/>
              <w:left w:val="nil"/>
              <w:bottom w:val="nil"/>
              <w:right w:val="nil"/>
            </w:tcBorders>
            <w:shd w:val="clear" w:color="auto" w:fill="auto"/>
            <w:vAlign w:val="center"/>
            <w:hideMark/>
          </w:tcPr>
          <w:p w14:paraId="0A7C0D5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CARMEN DE CARUPA</w:t>
            </w:r>
          </w:p>
        </w:tc>
        <w:tc>
          <w:tcPr>
            <w:tcW w:w="567" w:type="dxa"/>
            <w:tcBorders>
              <w:top w:val="nil"/>
              <w:left w:val="nil"/>
              <w:bottom w:val="nil"/>
              <w:right w:val="nil"/>
            </w:tcBorders>
          </w:tcPr>
          <w:p w14:paraId="4499005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419BCEB" w14:textId="26FCA02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641.113</w:t>
            </w:r>
          </w:p>
        </w:tc>
      </w:tr>
      <w:tr w:rsidR="00C95903" w:rsidRPr="00A972FD" w14:paraId="52B5223B" w14:textId="77777777" w:rsidTr="001026EF">
        <w:trPr>
          <w:trHeight w:val="276"/>
        </w:trPr>
        <w:tc>
          <w:tcPr>
            <w:tcW w:w="1340" w:type="dxa"/>
            <w:tcBorders>
              <w:top w:val="nil"/>
              <w:left w:val="nil"/>
              <w:bottom w:val="nil"/>
              <w:right w:val="nil"/>
            </w:tcBorders>
            <w:shd w:val="clear" w:color="auto" w:fill="auto"/>
            <w:vAlign w:val="center"/>
            <w:hideMark/>
          </w:tcPr>
          <w:p w14:paraId="6AAA0B6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25168</w:t>
            </w:r>
          </w:p>
        </w:tc>
        <w:tc>
          <w:tcPr>
            <w:tcW w:w="6173" w:type="dxa"/>
            <w:tcBorders>
              <w:top w:val="nil"/>
              <w:left w:val="nil"/>
              <w:bottom w:val="nil"/>
              <w:right w:val="nil"/>
            </w:tcBorders>
            <w:shd w:val="clear" w:color="auto" w:fill="auto"/>
            <w:vAlign w:val="center"/>
            <w:hideMark/>
          </w:tcPr>
          <w:p w14:paraId="1885868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CHAGUANÍ</w:t>
            </w:r>
          </w:p>
        </w:tc>
        <w:tc>
          <w:tcPr>
            <w:tcW w:w="567" w:type="dxa"/>
            <w:tcBorders>
              <w:top w:val="nil"/>
              <w:left w:val="nil"/>
              <w:bottom w:val="nil"/>
              <w:right w:val="nil"/>
            </w:tcBorders>
          </w:tcPr>
          <w:p w14:paraId="77C9032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587B845" w14:textId="3CADEF7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145.642</w:t>
            </w:r>
          </w:p>
        </w:tc>
      </w:tr>
      <w:tr w:rsidR="00C95903" w:rsidRPr="00A972FD" w14:paraId="0E1246D4" w14:textId="77777777" w:rsidTr="001026EF">
        <w:trPr>
          <w:trHeight w:val="276"/>
        </w:trPr>
        <w:tc>
          <w:tcPr>
            <w:tcW w:w="1340" w:type="dxa"/>
            <w:tcBorders>
              <w:top w:val="nil"/>
              <w:left w:val="nil"/>
              <w:bottom w:val="nil"/>
              <w:right w:val="nil"/>
            </w:tcBorders>
            <w:shd w:val="clear" w:color="auto" w:fill="auto"/>
            <w:vAlign w:val="center"/>
            <w:hideMark/>
          </w:tcPr>
          <w:p w14:paraId="09EF123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25175</w:t>
            </w:r>
          </w:p>
        </w:tc>
        <w:tc>
          <w:tcPr>
            <w:tcW w:w="6173" w:type="dxa"/>
            <w:tcBorders>
              <w:top w:val="nil"/>
              <w:left w:val="nil"/>
              <w:bottom w:val="nil"/>
              <w:right w:val="nil"/>
            </w:tcBorders>
            <w:shd w:val="clear" w:color="auto" w:fill="auto"/>
            <w:vAlign w:val="center"/>
            <w:hideMark/>
          </w:tcPr>
          <w:p w14:paraId="339BA21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CHÍA</w:t>
            </w:r>
          </w:p>
        </w:tc>
        <w:tc>
          <w:tcPr>
            <w:tcW w:w="567" w:type="dxa"/>
            <w:tcBorders>
              <w:top w:val="nil"/>
              <w:left w:val="nil"/>
              <w:bottom w:val="nil"/>
              <w:right w:val="nil"/>
            </w:tcBorders>
          </w:tcPr>
          <w:p w14:paraId="03A2A8B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4A58CAA" w14:textId="758B7F6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3.643.525</w:t>
            </w:r>
          </w:p>
        </w:tc>
      </w:tr>
      <w:tr w:rsidR="00C95903" w:rsidRPr="00A972FD" w14:paraId="1004D634" w14:textId="77777777" w:rsidTr="001026EF">
        <w:trPr>
          <w:trHeight w:val="276"/>
        </w:trPr>
        <w:tc>
          <w:tcPr>
            <w:tcW w:w="1340" w:type="dxa"/>
            <w:tcBorders>
              <w:top w:val="nil"/>
              <w:left w:val="nil"/>
              <w:bottom w:val="nil"/>
              <w:right w:val="nil"/>
            </w:tcBorders>
            <w:shd w:val="clear" w:color="auto" w:fill="auto"/>
            <w:vAlign w:val="center"/>
            <w:hideMark/>
          </w:tcPr>
          <w:p w14:paraId="6E33EA3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25178</w:t>
            </w:r>
          </w:p>
        </w:tc>
        <w:tc>
          <w:tcPr>
            <w:tcW w:w="6173" w:type="dxa"/>
            <w:tcBorders>
              <w:top w:val="nil"/>
              <w:left w:val="nil"/>
              <w:bottom w:val="nil"/>
              <w:right w:val="nil"/>
            </w:tcBorders>
            <w:shd w:val="clear" w:color="auto" w:fill="auto"/>
            <w:vAlign w:val="center"/>
            <w:hideMark/>
          </w:tcPr>
          <w:p w14:paraId="58ADFAF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CHIPAQUE</w:t>
            </w:r>
          </w:p>
        </w:tc>
        <w:tc>
          <w:tcPr>
            <w:tcW w:w="567" w:type="dxa"/>
            <w:tcBorders>
              <w:top w:val="nil"/>
              <w:left w:val="nil"/>
              <w:bottom w:val="nil"/>
              <w:right w:val="nil"/>
            </w:tcBorders>
          </w:tcPr>
          <w:p w14:paraId="1D6E8FF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5823A57" w14:textId="122E834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65.089</w:t>
            </w:r>
          </w:p>
        </w:tc>
      </w:tr>
      <w:tr w:rsidR="00C95903" w:rsidRPr="00A972FD" w14:paraId="7E62BDE5" w14:textId="77777777" w:rsidTr="001026EF">
        <w:trPr>
          <w:trHeight w:val="276"/>
        </w:trPr>
        <w:tc>
          <w:tcPr>
            <w:tcW w:w="1340" w:type="dxa"/>
            <w:tcBorders>
              <w:top w:val="nil"/>
              <w:left w:val="nil"/>
              <w:bottom w:val="nil"/>
              <w:right w:val="nil"/>
            </w:tcBorders>
            <w:shd w:val="clear" w:color="auto" w:fill="auto"/>
            <w:vAlign w:val="center"/>
            <w:hideMark/>
          </w:tcPr>
          <w:p w14:paraId="249A3E0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25183</w:t>
            </w:r>
          </w:p>
        </w:tc>
        <w:tc>
          <w:tcPr>
            <w:tcW w:w="6173" w:type="dxa"/>
            <w:tcBorders>
              <w:top w:val="nil"/>
              <w:left w:val="nil"/>
              <w:bottom w:val="nil"/>
              <w:right w:val="nil"/>
            </w:tcBorders>
            <w:shd w:val="clear" w:color="auto" w:fill="auto"/>
            <w:vAlign w:val="center"/>
            <w:hideMark/>
          </w:tcPr>
          <w:p w14:paraId="4C49F0F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CHOCONTÁ</w:t>
            </w:r>
          </w:p>
        </w:tc>
        <w:tc>
          <w:tcPr>
            <w:tcW w:w="567" w:type="dxa"/>
            <w:tcBorders>
              <w:top w:val="nil"/>
              <w:left w:val="nil"/>
              <w:bottom w:val="nil"/>
              <w:right w:val="nil"/>
            </w:tcBorders>
          </w:tcPr>
          <w:p w14:paraId="2206CDB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BAE7246" w14:textId="3594A18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3.989.284</w:t>
            </w:r>
          </w:p>
        </w:tc>
      </w:tr>
      <w:tr w:rsidR="00C95903" w:rsidRPr="00A972FD" w14:paraId="11D76952" w14:textId="77777777" w:rsidTr="001026EF">
        <w:trPr>
          <w:trHeight w:val="276"/>
        </w:trPr>
        <w:tc>
          <w:tcPr>
            <w:tcW w:w="1340" w:type="dxa"/>
            <w:tcBorders>
              <w:top w:val="nil"/>
              <w:left w:val="nil"/>
              <w:bottom w:val="nil"/>
              <w:right w:val="nil"/>
            </w:tcBorders>
            <w:shd w:val="clear" w:color="auto" w:fill="auto"/>
            <w:vAlign w:val="center"/>
            <w:hideMark/>
          </w:tcPr>
          <w:p w14:paraId="2D1BEB8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25200</w:t>
            </w:r>
          </w:p>
        </w:tc>
        <w:tc>
          <w:tcPr>
            <w:tcW w:w="6173" w:type="dxa"/>
            <w:tcBorders>
              <w:top w:val="nil"/>
              <w:left w:val="nil"/>
              <w:bottom w:val="nil"/>
              <w:right w:val="nil"/>
            </w:tcBorders>
            <w:shd w:val="clear" w:color="auto" w:fill="auto"/>
            <w:vAlign w:val="center"/>
            <w:hideMark/>
          </w:tcPr>
          <w:p w14:paraId="2328A00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COGUA</w:t>
            </w:r>
          </w:p>
        </w:tc>
        <w:tc>
          <w:tcPr>
            <w:tcW w:w="567" w:type="dxa"/>
            <w:tcBorders>
              <w:top w:val="nil"/>
              <w:left w:val="nil"/>
              <w:bottom w:val="nil"/>
              <w:right w:val="nil"/>
            </w:tcBorders>
          </w:tcPr>
          <w:p w14:paraId="13DF6A7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890B0B1" w14:textId="7A0E5BA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46.686.245</w:t>
            </w:r>
          </w:p>
        </w:tc>
      </w:tr>
      <w:tr w:rsidR="00C95903" w:rsidRPr="00A972FD" w14:paraId="7BF5E411" w14:textId="77777777" w:rsidTr="001026EF">
        <w:trPr>
          <w:trHeight w:val="276"/>
        </w:trPr>
        <w:tc>
          <w:tcPr>
            <w:tcW w:w="1340" w:type="dxa"/>
            <w:tcBorders>
              <w:top w:val="nil"/>
              <w:left w:val="nil"/>
              <w:bottom w:val="nil"/>
              <w:right w:val="nil"/>
            </w:tcBorders>
            <w:shd w:val="clear" w:color="auto" w:fill="auto"/>
            <w:vAlign w:val="center"/>
            <w:hideMark/>
          </w:tcPr>
          <w:p w14:paraId="0FF01B4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25224</w:t>
            </w:r>
          </w:p>
        </w:tc>
        <w:tc>
          <w:tcPr>
            <w:tcW w:w="6173" w:type="dxa"/>
            <w:tcBorders>
              <w:top w:val="nil"/>
              <w:left w:val="nil"/>
              <w:bottom w:val="nil"/>
              <w:right w:val="nil"/>
            </w:tcBorders>
            <w:shd w:val="clear" w:color="auto" w:fill="auto"/>
            <w:vAlign w:val="center"/>
            <w:hideMark/>
          </w:tcPr>
          <w:p w14:paraId="0954086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CUCUNUBÁ</w:t>
            </w:r>
          </w:p>
        </w:tc>
        <w:tc>
          <w:tcPr>
            <w:tcW w:w="567" w:type="dxa"/>
            <w:tcBorders>
              <w:top w:val="nil"/>
              <w:left w:val="nil"/>
              <w:bottom w:val="nil"/>
              <w:right w:val="nil"/>
            </w:tcBorders>
          </w:tcPr>
          <w:p w14:paraId="240C5A8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7D3306E" w14:textId="7D042BA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947.275.787</w:t>
            </w:r>
          </w:p>
        </w:tc>
      </w:tr>
      <w:tr w:rsidR="00C95903" w:rsidRPr="00A972FD" w14:paraId="7616E13A" w14:textId="77777777" w:rsidTr="001026EF">
        <w:trPr>
          <w:trHeight w:val="276"/>
        </w:trPr>
        <w:tc>
          <w:tcPr>
            <w:tcW w:w="1340" w:type="dxa"/>
            <w:tcBorders>
              <w:top w:val="nil"/>
              <w:left w:val="nil"/>
              <w:bottom w:val="nil"/>
              <w:right w:val="nil"/>
            </w:tcBorders>
            <w:shd w:val="clear" w:color="auto" w:fill="auto"/>
            <w:vAlign w:val="center"/>
            <w:hideMark/>
          </w:tcPr>
          <w:p w14:paraId="233B66F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25260</w:t>
            </w:r>
          </w:p>
        </w:tc>
        <w:tc>
          <w:tcPr>
            <w:tcW w:w="6173" w:type="dxa"/>
            <w:tcBorders>
              <w:top w:val="nil"/>
              <w:left w:val="nil"/>
              <w:bottom w:val="nil"/>
              <w:right w:val="nil"/>
            </w:tcBorders>
            <w:shd w:val="clear" w:color="auto" w:fill="auto"/>
            <w:vAlign w:val="center"/>
            <w:hideMark/>
          </w:tcPr>
          <w:p w14:paraId="38EA2F9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ROSAL</w:t>
            </w:r>
          </w:p>
        </w:tc>
        <w:tc>
          <w:tcPr>
            <w:tcW w:w="567" w:type="dxa"/>
            <w:tcBorders>
              <w:top w:val="nil"/>
              <w:left w:val="nil"/>
              <w:bottom w:val="nil"/>
              <w:right w:val="nil"/>
            </w:tcBorders>
          </w:tcPr>
          <w:p w14:paraId="69FD721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B311C49" w14:textId="08F9960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504.120</w:t>
            </w:r>
          </w:p>
        </w:tc>
      </w:tr>
      <w:tr w:rsidR="00C95903" w:rsidRPr="00A972FD" w14:paraId="128535C1" w14:textId="77777777" w:rsidTr="001026EF">
        <w:trPr>
          <w:trHeight w:val="276"/>
        </w:trPr>
        <w:tc>
          <w:tcPr>
            <w:tcW w:w="1340" w:type="dxa"/>
            <w:tcBorders>
              <w:top w:val="nil"/>
              <w:left w:val="nil"/>
              <w:bottom w:val="nil"/>
              <w:right w:val="nil"/>
            </w:tcBorders>
            <w:shd w:val="clear" w:color="auto" w:fill="auto"/>
            <w:vAlign w:val="center"/>
            <w:hideMark/>
          </w:tcPr>
          <w:p w14:paraId="66CB5D9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25281</w:t>
            </w:r>
          </w:p>
        </w:tc>
        <w:tc>
          <w:tcPr>
            <w:tcW w:w="6173" w:type="dxa"/>
            <w:tcBorders>
              <w:top w:val="nil"/>
              <w:left w:val="nil"/>
              <w:bottom w:val="nil"/>
              <w:right w:val="nil"/>
            </w:tcBorders>
            <w:shd w:val="clear" w:color="auto" w:fill="auto"/>
            <w:vAlign w:val="center"/>
            <w:hideMark/>
          </w:tcPr>
          <w:p w14:paraId="22D141F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FOSCA</w:t>
            </w:r>
          </w:p>
        </w:tc>
        <w:tc>
          <w:tcPr>
            <w:tcW w:w="567" w:type="dxa"/>
            <w:tcBorders>
              <w:top w:val="nil"/>
              <w:left w:val="nil"/>
              <w:bottom w:val="nil"/>
              <w:right w:val="nil"/>
            </w:tcBorders>
          </w:tcPr>
          <w:p w14:paraId="445869D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0DB9237" w14:textId="3B0EDD9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333.556</w:t>
            </w:r>
          </w:p>
        </w:tc>
      </w:tr>
      <w:tr w:rsidR="00C95903" w:rsidRPr="00A972FD" w14:paraId="0600314D" w14:textId="77777777" w:rsidTr="001026EF">
        <w:trPr>
          <w:trHeight w:val="276"/>
        </w:trPr>
        <w:tc>
          <w:tcPr>
            <w:tcW w:w="1340" w:type="dxa"/>
            <w:tcBorders>
              <w:top w:val="nil"/>
              <w:left w:val="nil"/>
              <w:bottom w:val="nil"/>
              <w:right w:val="nil"/>
            </w:tcBorders>
            <w:shd w:val="clear" w:color="auto" w:fill="auto"/>
            <w:vAlign w:val="center"/>
            <w:hideMark/>
          </w:tcPr>
          <w:p w14:paraId="1B6BE49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25293</w:t>
            </w:r>
          </w:p>
        </w:tc>
        <w:tc>
          <w:tcPr>
            <w:tcW w:w="6173" w:type="dxa"/>
            <w:tcBorders>
              <w:top w:val="nil"/>
              <w:left w:val="nil"/>
              <w:bottom w:val="nil"/>
              <w:right w:val="nil"/>
            </w:tcBorders>
            <w:shd w:val="clear" w:color="auto" w:fill="auto"/>
            <w:vAlign w:val="center"/>
            <w:hideMark/>
          </w:tcPr>
          <w:p w14:paraId="152C2BA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GACHALÁ</w:t>
            </w:r>
          </w:p>
        </w:tc>
        <w:tc>
          <w:tcPr>
            <w:tcW w:w="567" w:type="dxa"/>
            <w:tcBorders>
              <w:top w:val="nil"/>
              <w:left w:val="nil"/>
              <w:bottom w:val="nil"/>
              <w:right w:val="nil"/>
            </w:tcBorders>
          </w:tcPr>
          <w:p w14:paraId="45D0A53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A944AA3" w14:textId="0EE016A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21.755.722</w:t>
            </w:r>
          </w:p>
        </w:tc>
      </w:tr>
      <w:tr w:rsidR="00C95903" w:rsidRPr="00A972FD" w14:paraId="68D6FFDD" w14:textId="77777777" w:rsidTr="001026EF">
        <w:trPr>
          <w:trHeight w:val="276"/>
        </w:trPr>
        <w:tc>
          <w:tcPr>
            <w:tcW w:w="1340" w:type="dxa"/>
            <w:tcBorders>
              <w:top w:val="nil"/>
              <w:left w:val="nil"/>
              <w:bottom w:val="nil"/>
              <w:right w:val="nil"/>
            </w:tcBorders>
            <w:shd w:val="clear" w:color="auto" w:fill="auto"/>
            <w:vAlign w:val="center"/>
            <w:hideMark/>
          </w:tcPr>
          <w:p w14:paraId="5070018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25295</w:t>
            </w:r>
          </w:p>
        </w:tc>
        <w:tc>
          <w:tcPr>
            <w:tcW w:w="6173" w:type="dxa"/>
            <w:tcBorders>
              <w:top w:val="nil"/>
              <w:left w:val="nil"/>
              <w:bottom w:val="nil"/>
              <w:right w:val="nil"/>
            </w:tcBorders>
            <w:shd w:val="clear" w:color="auto" w:fill="auto"/>
            <w:vAlign w:val="center"/>
            <w:hideMark/>
          </w:tcPr>
          <w:p w14:paraId="73F79ED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GACHANCIPÁ</w:t>
            </w:r>
          </w:p>
        </w:tc>
        <w:tc>
          <w:tcPr>
            <w:tcW w:w="567" w:type="dxa"/>
            <w:tcBorders>
              <w:top w:val="nil"/>
              <w:left w:val="nil"/>
              <w:bottom w:val="nil"/>
              <w:right w:val="nil"/>
            </w:tcBorders>
          </w:tcPr>
          <w:p w14:paraId="21E0D21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D956F2D" w14:textId="705FAF9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1.239.030</w:t>
            </w:r>
          </w:p>
        </w:tc>
      </w:tr>
      <w:tr w:rsidR="00C95903" w:rsidRPr="00A972FD" w14:paraId="571F22EE" w14:textId="77777777" w:rsidTr="001026EF">
        <w:trPr>
          <w:trHeight w:val="276"/>
        </w:trPr>
        <w:tc>
          <w:tcPr>
            <w:tcW w:w="1340" w:type="dxa"/>
            <w:tcBorders>
              <w:top w:val="nil"/>
              <w:left w:val="nil"/>
              <w:bottom w:val="nil"/>
              <w:right w:val="nil"/>
            </w:tcBorders>
            <w:shd w:val="clear" w:color="auto" w:fill="auto"/>
            <w:vAlign w:val="center"/>
            <w:hideMark/>
          </w:tcPr>
          <w:p w14:paraId="1B22BE7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25297</w:t>
            </w:r>
          </w:p>
        </w:tc>
        <w:tc>
          <w:tcPr>
            <w:tcW w:w="6173" w:type="dxa"/>
            <w:tcBorders>
              <w:top w:val="nil"/>
              <w:left w:val="nil"/>
              <w:bottom w:val="nil"/>
              <w:right w:val="nil"/>
            </w:tcBorders>
            <w:shd w:val="clear" w:color="auto" w:fill="auto"/>
            <w:vAlign w:val="center"/>
            <w:hideMark/>
          </w:tcPr>
          <w:p w14:paraId="1EF2AF4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GACHETÁ</w:t>
            </w:r>
          </w:p>
        </w:tc>
        <w:tc>
          <w:tcPr>
            <w:tcW w:w="567" w:type="dxa"/>
            <w:tcBorders>
              <w:top w:val="nil"/>
              <w:left w:val="nil"/>
              <w:bottom w:val="nil"/>
              <w:right w:val="nil"/>
            </w:tcBorders>
          </w:tcPr>
          <w:p w14:paraId="1193DB1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F3A3564" w14:textId="48E8445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2.989.201</w:t>
            </w:r>
          </w:p>
        </w:tc>
      </w:tr>
      <w:tr w:rsidR="00C95903" w:rsidRPr="00A972FD" w14:paraId="568C9ACF" w14:textId="77777777" w:rsidTr="001026EF">
        <w:trPr>
          <w:trHeight w:val="276"/>
        </w:trPr>
        <w:tc>
          <w:tcPr>
            <w:tcW w:w="1340" w:type="dxa"/>
            <w:tcBorders>
              <w:top w:val="nil"/>
              <w:left w:val="nil"/>
              <w:bottom w:val="nil"/>
              <w:right w:val="nil"/>
            </w:tcBorders>
            <w:shd w:val="clear" w:color="auto" w:fill="auto"/>
            <w:vAlign w:val="center"/>
            <w:hideMark/>
          </w:tcPr>
          <w:p w14:paraId="608BE9F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25307</w:t>
            </w:r>
          </w:p>
        </w:tc>
        <w:tc>
          <w:tcPr>
            <w:tcW w:w="6173" w:type="dxa"/>
            <w:tcBorders>
              <w:top w:val="nil"/>
              <w:left w:val="nil"/>
              <w:bottom w:val="nil"/>
              <w:right w:val="nil"/>
            </w:tcBorders>
            <w:shd w:val="clear" w:color="auto" w:fill="auto"/>
            <w:vAlign w:val="center"/>
            <w:hideMark/>
          </w:tcPr>
          <w:p w14:paraId="729C6D7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GIRARDOT</w:t>
            </w:r>
          </w:p>
        </w:tc>
        <w:tc>
          <w:tcPr>
            <w:tcW w:w="567" w:type="dxa"/>
            <w:tcBorders>
              <w:top w:val="nil"/>
              <w:left w:val="nil"/>
              <w:bottom w:val="nil"/>
              <w:right w:val="nil"/>
            </w:tcBorders>
          </w:tcPr>
          <w:p w14:paraId="09BF1D2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6207745" w14:textId="7047B38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513.262</w:t>
            </w:r>
          </w:p>
        </w:tc>
      </w:tr>
      <w:tr w:rsidR="00C95903" w:rsidRPr="00A972FD" w14:paraId="31FDB44D" w14:textId="77777777" w:rsidTr="001026EF">
        <w:trPr>
          <w:trHeight w:val="276"/>
        </w:trPr>
        <w:tc>
          <w:tcPr>
            <w:tcW w:w="1340" w:type="dxa"/>
            <w:tcBorders>
              <w:top w:val="nil"/>
              <w:left w:val="nil"/>
              <w:bottom w:val="nil"/>
              <w:right w:val="nil"/>
            </w:tcBorders>
            <w:shd w:val="clear" w:color="auto" w:fill="auto"/>
            <w:vAlign w:val="center"/>
            <w:hideMark/>
          </w:tcPr>
          <w:p w14:paraId="6B1BE41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25317</w:t>
            </w:r>
          </w:p>
        </w:tc>
        <w:tc>
          <w:tcPr>
            <w:tcW w:w="6173" w:type="dxa"/>
            <w:tcBorders>
              <w:top w:val="nil"/>
              <w:left w:val="nil"/>
              <w:bottom w:val="nil"/>
              <w:right w:val="nil"/>
            </w:tcBorders>
            <w:shd w:val="clear" w:color="auto" w:fill="auto"/>
            <w:vAlign w:val="center"/>
            <w:hideMark/>
          </w:tcPr>
          <w:p w14:paraId="28095D7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GUACHETÁ</w:t>
            </w:r>
          </w:p>
        </w:tc>
        <w:tc>
          <w:tcPr>
            <w:tcW w:w="567" w:type="dxa"/>
            <w:tcBorders>
              <w:top w:val="nil"/>
              <w:left w:val="nil"/>
              <w:bottom w:val="nil"/>
              <w:right w:val="nil"/>
            </w:tcBorders>
          </w:tcPr>
          <w:p w14:paraId="1EC2537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A531FF5" w14:textId="03CE5C9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1.041.100.072</w:t>
            </w:r>
          </w:p>
        </w:tc>
      </w:tr>
      <w:tr w:rsidR="00C95903" w:rsidRPr="00A972FD" w14:paraId="5147FBB2" w14:textId="77777777" w:rsidTr="001026EF">
        <w:trPr>
          <w:trHeight w:val="276"/>
        </w:trPr>
        <w:tc>
          <w:tcPr>
            <w:tcW w:w="1340" w:type="dxa"/>
            <w:tcBorders>
              <w:top w:val="nil"/>
              <w:left w:val="nil"/>
              <w:bottom w:val="nil"/>
              <w:right w:val="nil"/>
            </w:tcBorders>
            <w:shd w:val="clear" w:color="auto" w:fill="auto"/>
            <w:vAlign w:val="center"/>
            <w:hideMark/>
          </w:tcPr>
          <w:p w14:paraId="6CFAAD9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25320</w:t>
            </w:r>
          </w:p>
        </w:tc>
        <w:tc>
          <w:tcPr>
            <w:tcW w:w="6173" w:type="dxa"/>
            <w:tcBorders>
              <w:top w:val="nil"/>
              <w:left w:val="nil"/>
              <w:bottom w:val="nil"/>
              <w:right w:val="nil"/>
            </w:tcBorders>
            <w:shd w:val="clear" w:color="auto" w:fill="auto"/>
            <w:vAlign w:val="center"/>
            <w:hideMark/>
          </w:tcPr>
          <w:p w14:paraId="67E2357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GUADUAS</w:t>
            </w:r>
          </w:p>
        </w:tc>
        <w:tc>
          <w:tcPr>
            <w:tcW w:w="567" w:type="dxa"/>
            <w:tcBorders>
              <w:top w:val="nil"/>
              <w:left w:val="nil"/>
              <w:bottom w:val="nil"/>
              <w:right w:val="nil"/>
            </w:tcBorders>
          </w:tcPr>
          <w:p w14:paraId="07804D7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C2B3974" w14:textId="2008AA7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893.791</w:t>
            </w:r>
          </w:p>
        </w:tc>
      </w:tr>
      <w:tr w:rsidR="00C95903" w:rsidRPr="00A972FD" w14:paraId="4D55F6CA" w14:textId="77777777" w:rsidTr="001026EF">
        <w:trPr>
          <w:trHeight w:val="276"/>
        </w:trPr>
        <w:tc>
          <w:tcPr>
            <w:tcW w:w="1340" w:type="dxa"/>
            <w:tcBorders>
              <w:top w:val="nil"/>
              <w:left w:val="nil"/>
              <w:bottom w:val="nil"/>
              <w:right w:val="nil"/>
            </w:tcBorders>
            <w:shd w:val="clear" w:color="auto" w:fill="auto"/>
            <w:vAlign w:val="center"/>
            <w:hideMark/>
          </w:tcPr>
          <w:p w14:paraId="518FAC8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25322</w:t>
            </w:r>
          </w:p>
        </w:tc>
        <w:tc>
          <w:tcPr>
            <w:tcW w:w="6173" w:type="dxa"/>
            <w:tcBorders>
              <w:top w:val="nil"/>
              <w:left w:val="nil"/>
              <w:bottom w:val="nil"/>
              <w:right w:val="nil"/>
            </w:tcBorders>
            <w:shd w:val="clear" w:color="auto" w:fill="auto"/>
            <w:vAlign w:val="center"/>
            <w:hideMark/>
          </w:tcPr>
          <w:p w14:paraId="0FD9F70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GUASCA</w:t>
            </w:r>
          </w:p>
        </w:tc>
        <w:tc>
          <w:tcPr>
            <w:tcW w:w="567" w:type="dxa"/>
            <w:tcBorders>
              <w:top w:val="nil"/>
              <w:left w:val="nil"/>
              <w:bottom w:val="nil"/>
              <w:right w:val="nil"/>
            </w:tcBorders>
          </w:tcPr>
          <w:p w14:paraId="26EF23F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7E7A948" w14:textId="60292EA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207.647</w:t>
            </w:r>
          </w:p>
        </w:tc>
      </w:tr>
      <w:tr w:rsidR="00C95903" w:rsidRPr="00A972FD" w14:paraId="1DE990F6" w14:textId="77777777" w:rsidTr="001026EF">
        <w:trPr>
          <w:trHeight w:val="276"/>
        </w:trPr>
        <w:tc>
          <w:tcPr>
            <w:tcW w:w="1340" w:type="dxa"/>
            <w:tcBorders>
              <w:top w:val="nil"/>
              <w:left w:val="nil"/>
              <w:bottom w:val="nil"/>
              <w:right w:val="nil"/>
            </w:tcBorders>
            <w:shd w:val="clear" w:color="auto" w:fill="auto"/>
            <w:vAlign w:val="center"/>
            <w:hideMark/>
          </w:tcPr>
          <w:p w14:paraId="75E96FB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25324</w:t>
            </w:r>
          </w:p>
        </w:tc>
        <w:tc>
          <w:tcPr>
            <w:tcW w:w="6173" w:type="dxa"/>
            <w:tcBorders>
              <w:top w:val="nil"/>
              <w:left w:val="nil"/>
              <w:bottom w:val="nil"/>
              <w:right w:val="nil"/>
            </w:tcBorders>
            <w:shd w:val="clear" w:color="auto" w:fill="auto"/>
            <w:vAlign w:val="center"/>
            <w:hideMark/>
          </w:tcPr>
          <w:p w14:paraId="17705CA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GUATAQUÍ</w:t>
            </w:r>
          </w:p>
        </w:tc>
        <w:tc>
          <w:tcPr>
            <w:tcW w:w="567" w:type="dxa"/>
            <w:tcBorders>
              <w:top w:val="nil"/>
              <w:left w:val="nil"/>
              <w:bottom w:val="nil"/>
              <w:right w:val="nil"/>
            </w:tcBorders>
          </w:tcPr>
          <w:p w14:paraId="7C7F401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C9F7F75" w14:textId="3F42B0A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4.224.530</w:t>
            </w:r>
          </w:p>
        </w:tc>
      </w:tr>
      <w:tr w:rsidR="00C95903" w:rsidRPr="00A972FD" w14:paraId="1B02F9BD" w14:textId="77777777" w:rsidTr="001026EF">
        <w:trPr>
          <w:trHeight w:val="276"/>
        </w:trPr>
        <w:tc>
          <w:tcPr>
            <w:tcW w:w="1340" w:type="dxa"/>
            <w:tcBorders>
              <w:top w:val="nil"/>
              <w:left w:val="nil"/>
              <w:bottom w:val="nil"/>
              <w:right w:val="nil"/>
            </w:tcBorders>
            <w:shd w:val="clear" w:color="auto" w:fill="auto"/>
            <w:vAlign w:val="center"/>
            <w:hideMark/>
          </w:tcPr>
          <w:p w14:paraId="246ADE9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25326</w:t>
            </w:r>
          </w:p>
        </w:tc>
        <w:tc>
          <w:tcPr>
            <w:tcW w:w="6173" w:type="dxa"/>
            <w:tcBorders>
              <w:top w:val="nil"/>
              <w:left w:val="nil"/>
              <w:bottom w:val="nil"/>
              <w:right w:val="nil"/>
            </w:tcBorders>
            <w:shd w:val="clear" w:color="auto" w:fill="auto"/>
            <w:vAlign w:val="center"/>
            <w:hideMark/>
          </w:tcPr>
          <w:p w14:paraId="32EA540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GUATAVITA</w:t>
            </w:r>
          </w:p>
        </w:tc>
        <w:tc>
          <w:tcPr>
            <w:tcW w:w="567" w:type="dxa"/>
            <w:tcBorders>
              <w:top w:val="nil"/>
              <w:left w:val="nil"/>
              <w:bottom w:val="nil"/>
              <w:right w:val="nil"/>
            </w:tcBorders>
          </w:tcPr>
          <w:p w14:paraId="7A1629B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2A625BF" w14:textId="38CBB61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474.236</w:t>
            </w:r>
          </w:p>
        </w:tc>
      </w:tr>
      <w:tr w:rsidR="00C95903" w:rsidRPr="00A972FD" w14:paraId="0A41036F" w14:textId="77777777" w:rsidTr="001026EF">
        <w:trPr>
          <w:trHeight w:val="276"/>
        </w:trPr>
        <w:tc>
          <w:tcPr>
            <w:tcW w:w="1340" w:type="dxa"/>
            <w:tcBorders>
              <w:top w:val="nil"/>
              <w:left w:val="nil"/>
              <w:bottom w:val="nil"/>
              <w:right w:val="nil"/>
            </w:tcBorders>
            <w:shd w:val="clear" w:color="auto" w:fill="auto"/>
            <w:vAlign w:val="center"/>
            <w:hideMark/>
          </w:tcPr>
          <w:p w14:paraId="5C3389F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25335</w:t>
            </w:r>
          </w:p>
        </w:tc>
        <w:tc>
          <w:tcPr>
            <w:tcW w:w="6173" w:type="dxa"/>
            <w:tcBorders>
              <w:top w:val="nil"/>
              <w:left w:val="nil"/>
              <w:bottom w:val="nil"/>
              <w:right w:val="nil"/>
            </w:tcBorders>
            <w:shd w:val="clear" w:color="auto" w:fill="auto"/>
            <w:vAlign w:val="center"/>
            <w:hideMark/>
          </w:tcPr>
          <w:p w14:paraId="4040E5C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GUAYABETAL</w:t>
            </w:r>
          </w:p>
        </w:tc>
        <w:tc>
          <w:tcPr>
            <w:tcW w:w="567" w:type="dxa"/>
            <w:tcBorders>
              <w:top w:val="nil"/>
              <w:left w:val="nil"/>
              <w:bottom w:val="nil"/>
              <w:right w:val="nil"/>
            </w:tcBorders>
          </w:tcPr>
          <w:p w14:paraId="3C6318D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4BBF8B5" w14:textId="3F4B074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1.355.808</w:t>
            </w:r>
          </w:p>
        </w:tc>
      </w:tr>
      <w:tr w:rsidR="00C95903" w:rsidRPr="00A972FD" w14:paraId="07C8D30E" w14:textId="77777777" w:rsidTr="001026EF">
        <w:trPr>
          <w:trHeight w:val="276"/>
        </w:trPr>
        <w:tc>
          <w:tcPr>
            <w:tcW w:w="1340" w:type="dxa"/>
            <w:tcBorders>
              <w:top w:val="nil"/>
              <w:left w:val="nil"/>
              <w:bottom w:val="nil"/>
              <w:right w:val="nil"/>
            </w:tcBorders>
            <w:shd w:val="clear" w:color="auto" w:fill="auto"/>
            <w:vAlign w:val="center"/>
            <w:hideMark/>
          </w:tcPr>
          <w:p w14:paraId="7B2D7E5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25339</w:t>
            </w:r>
          </w:p>
        </w:tc>
        <w:tc>
          <w:tcPr>
            <w:tcW w:w="6173" w:type="dxa"/>
            <w:tcBorders>
              <w:top w:val="nil"/>
              <w:left w:val="nil"/>
              <w:bottom w:val="nil"/>
              <w:right w:val="nil"/>
            </w:tcBorders>
            <w:shd w:val="clear" w:color="auto" w:fill="auto"/>
            <w:vAlign w:val="center"/>
            <w:hideMark/>
          </w:tcPr>
          <w:p w14:paraId="1B5467E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GUTIÉRREZ</w:t>
            </w:r>
          </w:p>
        </w:tc>
        <w:tc>
          <w:tcPr>
            <w:tcW w:w="567" w:type="dxa"/>
            <w:tcBorders>
              <w:top w:val="nil"/>
              <w:left w:val="nil"/>
              <w:bottom w:val="nil"/>
              <w:right w:val="nil"/>
            </w:tcBorders>
          </w:tcPr>
          <w:p w14:paraId="033D467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0221D40" w14:textId="40BBE49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6.290</w:t>
            </w:r>
          </w:p>
        </w:tc>
      </w:tr>
      <w:tr w:rsidR="00C95903" w:rsidRPr="00A972FD" w14:paraId="51116D4D" w14:textId="77777777" w:rsidTr="001026EF">
        <w:trPr>
          <w:trHeight w:val="276"/>
        </w:trPr>
        <w:tc>
          <w:tcPr>
            <w:tcW w:w="1340" w:type="dxa"/>
            <w:tcBorders>
              <w:top w:val="nil"/>
              <w:left w:val="nil"/>
              <w:bottom w:val="nil"/>
              <w:right w:val="nil"/>
            </w:tcBorders>
            <w:shd w:val="clear" w:color="auto" w:fill="auto"/>
            <w:vAlign w:val="center"/>
            <w:hideMark/>
          </w:tcPr>
          <w:p w14:paraId="3E55796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25368</w:t>
            </w:r>
          </w:p>
        </w:tc>
        <w:tc>
          <w:tcPr>
            <w:tcW w:w="6173" w:type="dxa"/>
            <w:tcBorders>
              <w:top w:val="nil"/>
              <w:left w:val="nil"/>
              <w:bottom w:val="nil"/>
              <w:right w:val="nil"/>
            </w:tcBorders>
            <w:shd w:val="clear" w:color="auto" w:fill="auto"/>
            <w:vAlign w:val="center"/>
            <w:hideMark/>
          </w:tcPr>
          <w:p w14:paraId="701F62E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JERUSALÉN</w:t>
            </w:r>
          </w:p>
        </w:tc>
        <w:tc>
          <w:tcPr>
            <w:tcW w:w="567" w:type="dxa"/>
            <w:tcBorders>
              <w:top w:val="nil"/>
              <w:left w:val="nil"/>
              <w:bottom w:val="nil"/>
              <w:right w:val="nil"/>
            </w:tcBorders>
          </w:tcPr>
          <w:p w14:paraId="729D40A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F21DC68" w14:textId="60C4A28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1.569.613</w:t>
            </w:r>
          </w:p>
        </w:tc>
      </w:tr>
      <w:tr w:rsidR="00C95903" w:rsidRPr="00A972FD" w14:paraId="164FEFDF" w14:textId="77777777" w:rsidTr="001026EF">
        <w:trPr>
          <w:trHeight w:val="276"/>
        </w:trPr>
        <w:tc>
          <w:tcPr>
            <w:tcW w:w="1340" w:type="dxa"/>
            <w:tcBorders>
              <w:top w:val="nil"/>
              <w:left w:val="nil"/>
              <w:bottom w:val="nil"/>
              <w:right w:val="nil"/>
            </w:tcBorders>
            <w:shd w:val="clear" w:color="auto" w:fill="auto"/>
            <w:vAlign w:val="center"/>
            <w:hideMark/>
          </w:tcPr>
          <w:p w14:paraId="249B15F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25372</w:t>
            </w:r>
          </w:p>
        </w:tc>
        <w:tc>
          <w:tcPr>
            <w:tcW w:w="6173" w:type="dxa"/>
            <w:tcBorders>
              <w:top w:val="nil"/>
              <w:left w:val="nil"/>
              <w:bottom w:val="nil"/>
              <w:right w:val="nil"/>
            </w:tcBorders>
            <w:shd w:val="clear" w:color="auto" w:fill="auto"/>
            <w:vAlign w:val="center"/>
            <w:hideMark/>
          </w:tcPr>
          <w:p w14:paraId="6CA75DC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JUNÍN</w:t>
            </w:r>
          </w:p>
        </w:tc>
        <w:tc>
          <w:tcPr>
            <w:tcW w:w="567" w:type="dxa"/>
            <w:tcBorders>
              <w:top w:val="nil"/>
              <w:left w:val="nil"/>
              <w:bottom w:val="nil"/>
              <w:right w:val="nil"/>
            </w:tcBorders>
          </w:tcPr>
          <w:p w14:paraId="79A119C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BC59772" w14:textId="15C675C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467.625</w:t>
            </w:r>
          </w:p>
        </w:tc>
      </w:tr>
      <w:tr w:rsidR="00C95903" w:rsidRPr="00A972FD" w14:paraId="752B3833" w14:textId="77777777" w:rsidTr="001026EF">
        <w:trPr>
          <w:trHeight w:val="276"/>
        </w:trPr>
        <w:tc>
          <w:tcPr>
            <w:tcW w:w="1340" w:type="dxa"/>
            <w:tcBorders>
              <w:top w:val="nil"/>
              <w:left w:val="nil"/>
              <w:bottom w:val="nil"/>
              <w:right w:val="nil"/>
            </w:tcBorders>
            <w:shd w:val="clear" w:color="auto" w:fill="auto"/>
            <w:vAlign w:val="center"/>
            <w:hideMark/>
          </w:tcPr>
          <w:p w14:paraId="13B1F07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25402</w:t>
            </w:r>
          </w:p>
        </w:tc>
        <w:tc>
          <w:tcPr>
            <w:tcW w:w="6173" w:type="dxa"/>
            <w:tcBorders>
              <w:top w:val="nil"/>
              <w:left w:val="nil"/>
              <w:bottom w:val="nil"/>
              <w:right w:val="nil"/>
            </w:tcBorders>
            <w:shd w:val="clear" w:color="auto" w:fill="auto"/>
            <w:vAlign w:val="center"/>
            <w:hideMark/>
          </w:tcPr>
          <w:p w14:paraId="2C61DBE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VEGA</w:t>
            </w:r>
          </w:p>
        </w:tc>
        <w:tc>
          <w:tcPr>
            <w:tcW w:w="567" w:type="dxa"/>
            <w:tcBorders>
              <w:top w:val="nil"/>
              <w:left w:val="nil"/>
              <w:bottom w:val="nil"/>
              <w:right w:val="nil"/>
            </w:tcBorders>
          </w:tcPr>
          <w:p w14:paraId="071A5EC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13DA68D" w14:textId="3467A46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290.290</w:t>
            </w:r>
          </w:p>
        </w:tc>
      </w:tr>
      <w:tr w:rsidR="00C95903" w:rsidRPr="00A972FD" w14:paraId="77F984A0" w14:textId="77777777" w:rsidTr="001026EF">
        <w:trPr>
          <w:trHeight w:val="276"/>
        </w:trPr>
        <w:tc>
          <w:tcPr>
            <w:tcW w:w="1340" w:type="dxa"/>
            <w:tcBorders>
              <w:top w:val="nil"/>
              <w:left w:val="nil"/>
              <w:bottom w:val="nil"/>
              <w:right w:val="nil"/>
            </w:tcBorders>
            <w:shd w:val="clear" w:color="auto" w:fill="auto"/>
            <w:vAlign w:val="center"/>
            <w:hideMark/>
          </w:tcPr>
          <w:p w14:paraId="1617F99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25407</w:t>
            </w:r>
          </w:p>
        </w:tc>
        <w:tc>
          <w:tcPr>
            <w:tcW w:w="6173" w:type="dxa"/>
            <w:tcBorders>
              <w:top w:val="nil"/>
              <w:left w:val="nil"/>
              <w:bottom w:val="nil"/>
              <w:right w:val="nil"/>
            </w:tcBorders>
            <w:shd w:val="clear" w:color="auto" w:fill="auto"/>
            <w:vAlign w:val="center"/>
            <w:hideMark/>
          </w:tcPr>
          <w:p w14:paraId="30CEA91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LENGUAZAQUE</w:t>
            </w:r>
          </w:p>
        </w:tc>
        <w:tc>
          <w:tcPr>
            <w:tcW w:w="567" w:type="dxa"/>
            <w:tcBorders>
              <w:top w:val="nil"/>
              <w:left w:val="nil"/>
              <w:bottom w:val="nil"/>
              <w:right w:val="nil"/>
            </w:tcBorders>
          </w:tcPr>
          <w:p w14:paraId="7D39C84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33A8B2A" w14:textId="19B2D8F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798.609.411</w:t>
            </w:r>
          </w:p>
        </w:tc>
      </w:tr>
      <w:tr w:rsidR="00C95903" w:rsidRPr="00A972FD" w14:paraId="389F6574" w14:textId="77777777" w:rsidTr="001026EF">
        <w:trPr>
          <w:trHeight w:val="276"/>
        </w:trPr>
        <w:tc>
          <w:tcPr>
            <w:tcW w:w="1340" w:type="dxa"/>
            <w:tcBorders>
              <w:top w:val="nil"/>
              <w:left w:val="nil"/>
              <w:bottom w:val="nil"/>
              <w:right w:val="nil"/>
            </w:tcBorders>
            <w:shd w:val="clear" w:color="auto" w:fill="auto"/>
            <w:vAlign w:val="center"/>
            <w:hideMark/>
          </w:tcPr>
          <w:p w14:paraId="3A61DB1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25426</w:t>
            </w:r>
          </w:p>
        </w:tc>
        <w:tc>
          <w:tcPr>
            <w:tcW w:w="6173" w:type="dxa"/>
            <w:tcBorders>
              <w:top w:val="nil"/>
              <w:left w:val="nil"/>
              <w:bottom w:val="nil"/>
              <w:right w:val="nil"/>
            </w:tcBorders>
            <w:shd w:val="clear" w:color="auto" w:fill="auto"/>
            <w:vAlign w:val="center"/>
            <w:hideMark/>
          </w:tcPr>
          <w:p w14:paraId="571E368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MACHETÁ</w:t>
            </w:r>
          </w:p>
        </w:tc>
        <w:tc>
          <w:tcPr>
            <w:tcW w:w="567" w:type="dxa"/>
            <w:tcBorders>
              <w:top w:val="nil"/>
              <w:left w:val="nil"/>
              <w:bottom w:val="nil"/>
              <w:right w:val="nil"/>
            </w:tcBorders>
          </w:tcPr>
          <w:p w14:paraId="00FC68B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D1DBB18" w14:textId="2CC4479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4.414.450</w:t>
            </w:r>
          </w:p>
        </w:tc>
      </w:tr>
      <w:tr w:rsidR="00C95903" w:rsidRPr="00A972FD" w14:paraId="34BF3CA2" w14:textId="77777777" w:rsidTr="001026EF">
        <w:trPr>
          <w:trHeight w:val="276"/>
        </w:trPr>
        <w:tc>
          <w:tcPr>
            <w:tcW w:w="1340" w:type="dxa"/>
            <w:tcBorders>
              <w:top w:val="nil"/>
              <w:left w:val="nil"/>
              <w:bottom w:val="nil"/>
              <w:right w:val="nil"/>
            </w:tcBorders>
            <w:shd w:val="clear" w:color="auto" w:fill="auto"/>
            <w:vAlign w:val="center"/>
            <w:hideMark/>
          </w:tcPr>
          <w:p w14:paraId="5603F5E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25430</w:t>
            </w:r>
          </w:p>
        </w:tc>
        <w:tc>
          <w:tcPr>
            <w:tcW w:w="6173" w:type="dxa"/>
            <w:tcBorders>
              <w:top w:val="nil"/>
              <w:left w:val="nil"/>
              <w:bottom w:val="nil"/>
              <w:right w:val="nil"/>
            </w:tcBorders>
            <w:shd w:val="clear" w:color="auto" w:fill="auto"/>
            <w:vAlign w:val="center"/>
            <w:hideMark/>
          </w:tcPr>
          <w:p w14:paraId="70FD3B7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MADRID</w:t>
            </w:r>
          </w:p>
        </w:tc>
        <w:tc>
          <w:tcPr>
            <w:tcW w:w="567" w:type="dxa"/>
            <w:tcBorders>
              <w:top w:val="nil"/>
              <w:left w:val="nil"/>
              <w:bottom w:val="nil"/>
              <w:right w:val="nil"/>
            </w:tcBorders>
          </w:tcPr>
          <w:p w14:paraId="2BAF3EF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DDF25F0" w14:textId="6E4A190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3.367.171</w:t>
            </w:r>
          </w:p>
        </w:tc>
      </w:tr>
      <w:tr w:rsidR="00C95903" w:rsidRPr="00A972FD" w14:paraId="332D74D9" w14:textId="77777777" w:rsidTr="001026EF">
        <w:trPr>
          <w:trHeight w:val="276"/>
        </w:trPr>
        <w:tc>
          <w:tcPr>
            <w:tcW w:w="1340" w:type="dxa"/>
            <w:tcBorders>
              <w:top w:val="nil"/>
              <w:left w:val="nil"/>
              <w:bottom w:val="nil"/>
              <w:right w:val="nil"/>
            </w:tcBorders>
            <w:shd w:val="clear" w:color="auto" w:fill="auto"/>
            <w:vAlign w:val="center"/>
            <w:hideMark/>
          </w:tcPr>
          <w:p w14:paraId="2785E18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25436</w:t>
            </w:r>
          </w:p>
        </w:tc>
        <w:tc>
          <w:tcPr>
            <w:tcW w:w="6173" w:type="dxa"/>
            <w:tcBorders>
              <w:top w:val="nil"/>
              <w:left w:val="nil"/>
              <w:bottom w:val="nil"/>
              <w:right w:val="nil"/>
            </w:tcBorders>
            <w:shd w:val="clear" w:color="auto" w:fill="auto"/>
            <w:vAlign w:val="center"/>
            <w:hideMark/>
          </w:tcPr>
          <w:p w14:paraId="5629C73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MANTA</w:t>
            </w:r>
          </w:p>
        </w:tc>
        <w:tc>
          <w:tcPr>
            <w:tcW w:w="567" w:type="dxa"/>
            <w:tcBorders>
              <w:top w:val="nil"/>
              <w:left w:val="nil"/>
              <w:bottom w:val="nil"/>
              <w:right w:val="nil"/>
            </w:tcBorders>
          </w:tcPr>
          <w:p w14:paraId="57C3EC2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BCD6F24" w14:textId="7D0F873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78.055</w:t>
            </w:r>
          </w:p>
        </w:tc>
      </w:tr>
      <w:tr w:rsidR="00C95903" w:rsidRPr="00A972FD" w14:paraId="6D5A7153" w14:textId="77777777" w:rsidTr="001026EF">
        <w:trPr>
          <w:trHeight w:val="276"/>
        </w:trPr>
        <w:tc>
          <w:tcPr>
            <w:tcW w:w="1340" w:type="dxa"/>
            <w:tcBorders>
              <w:top w:val="nil"/>
              <w:left w:val="nil"/>
              <w:bottom w:val="nil"/>
              <w:right w:val="nil"/>
            </w:tcBorders>
            <w:shd w:val="clear" w:color="auto" w:fill="auto"/>
            <w:vAlign w:val="center"/>
            <w:hideMark/>
          </w:tcPr>
          <w:p w14:paraId="71E8683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25438</w:t>
            </w:r>
          </w:p>
        </w:tc>
        <w:tc>
          <w:tcPr>
            <w:tcW w:w="6173" w:type="dxa"/>
            <w:tcBorders>
              <w:top w:val="nil"/>
              <w:left w:val="nil"/>
              <w:bottom w:val="nil"/>
              <w:right w:val="nil"/>
            </w:tcBorders>
            <w:shd w:val="clear" w:color="auto" w:fill="auto"/>
            <w:vAlign w:val="center"/>
            <w:hideMark/>
          </w:tcPr>
          <w:p w14:paraId="7BF31FC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MEDINA</w:t>
            </w:r>
          </w:p>
        </w:tc>
        <w:tc>
          <w:tcPr>
            <w:tcW w:w="567" w:type="dxa"/>
            <w:tcBorders>
              <w:top w:val="nil"/>
              <w:left w:val="nil"/>
              <w:bottom w:val="nil"/>
              <w:right w:val="nil"/>
            </w:tcBorders>
          </w:tcPr>
          <w:p w14:paraId="58851DB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181E98" w14:textId="1247689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138.859</w:t>
            </w:r>
          </w:p>
        </w:tc>
      </w:tr>
      <w:tr w:rsidR="00C95903" w:rsidRPr="00A972FD" w14:paraId="22BFA1F0" w14:textId="77777777" w:rsidTr="001026EF">
        <w:trPr>
          <w:trHeight w:val="276"/>
        </w:trPr>
        <w:tc>
          <w:tcPr>
            <w:tcW w:w="1340" w:type="dxa"/>
            <w:tcBorders>
              <w:top w:val="nil"/>
              <w:left w:val="nil"/>
              <w:bottom w:val="nil"/>
              <w:right w:val="nil"/>
            </w:tcBorders>
            <w:shd w:val="clear" w:color="auto" w:fill="auto"/>
            <w:vAlign w:val="center"/>
            <w:hideMark/>
          </w:tcPr>
          <w:p w14:paraId="41BA81A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25473</w:t>
            </w:r>
          </w:p>
        </w:tc>
        <w:tc>
          <w:tcPr>
            <w:tcW w:w="6173" w:type="dxa"/>
            <w:tcBorders>
              <w:top w:val="nil"/>
              <w:left w:val="nil"/>
              <w:bottom w:val="nil"/>
              <w:right w:val="nil"/>
            </w:tcBorders>
            <w:shd w:val="clear" w:color="auto" w:fill="auto"/>
            <w:vAlign w:val="center"/>
            <w:hideMark/>
          </w:tcPr>
          <w:p w14:paraId="2B0BB65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MOSQUERA</w:t>
            </w:r>
          </w:p>
        </w:tc>
        <w:tc>
          <w:tcPr>
            <w:tcW w:w="567" w:type="dxa"/>
            <w:tcBorders>
              <w:top w:val="nil"/>
              <w:left w:val="nil"/>
              <w:bottom w:val="nil"/>
              <w:right w:val="nil"/>
            </w:tcBorders>
          </w:tcPr>
          <w:p w14:paraId="55B3630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B5FBC16" w14:textId="05D19E5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42.000.163</w:t>
            </w:r>
          </w:p>
        </w:tc>
      </w:tr>
      <w:tr w:rsidR="00C95903" w:rsidRPr="00A972FD" w14:paraId="45355BB1" w14:textId="77777777" w:rsidTr="001026EF">
        <w:trPr>
          <w:trHeight w:val="276"/>
        </w:trPr>
        <w:tc>
          <w:tcPr>
            <w:tcW w:w="1340" w:type="dxa"/>
            <w:tcBorders>
              <w:top w:val="nil"/>
              <w:left w:val="nil"/>
              <w:bottom w:val="nil"/>
              <w:right w:val="nil"/>
            </w:tcBorders>
            <w:shd w:val="clear" w:color="auto" w:fill="auto"/>
            <w:vAlign w:val="center"/>
            <w:hideMark/>
          </w:tcPr>
          <w:p w14:paraId="2CB4371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25483</w:t>
            </w:r>
          </w:p>
        </w:tc>
        <w:tc>
          <w:tcPr>
            <w:tcW w:w="6173" w:type="dxa"/>
            <w:tcBorders>
              <w:top w:val="nil"/>
              <w:left w:val="nil"/>
              <w:bottom w:val="nil"/>
              <w:right w:val="nil"/>
            </w:tcBorders>
            <w:shd w:val="clear" w:color="auto" w:fill="auto"/>
            <w:vAlign w:val="center"/>
            <w:hideMark/>
          </w:tcPr>
          <w:p w14:paraId="18B29BC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NARIÑO</w:t>
            </w:r>
          </w:p>
        </w:tc>
        <w:tc>
          <w:tcPr>
            <w:tcW w:w="567" w:type="dxa"/>
            <w:tcBorders>
              <w:top w:val="nil"/>
              <w:left w:val="nil"/>
              <w:bottom w:val="nil"/>
              <w:right w:val="nil"/>
            </w:tcBorders>
          </w:tcPr>
          <w:p w14:paraId="28DF739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70F68D4" w14:textId="5DEB59C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252.381</w:t>
            </w:r>
          </w:p>
        </w:tc>
      </w:tr>
      <w:tr w:rsidR="00C95903" w:rsidRPr="00A972FD" w14:paraId="12920A97" w14:textId="77777777" w:rsidTr="001026EF">
        <w:trPr>
          <w:trHeight w:val="276"/>
        </w:trPr>
        <w:tc>
          <w:tcPr>
            <w:tcW w:w="1340" w:type="dxa"/>
            <w:tcBorders>
              <w:top w:val="nil"/>
              <w:left w:val="nil"/>
              <w:bottom w:val="nil"/>
              <w:right w:val="nil"/>
            </w:tcBorders>
            <w:shd w:val="clear" w:color="auto" w:fill="auto"/>
            <w:vAlign w:val="center"/>
            <w:hideMark/>
          </w:tcPr>
          <w:p w14:paraId="2B0B648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25486</w:t>
            </w:r>
          </w:p>
        </w:tc>
        <w:tc>
          <w:tcPr>
            <w:tcW w:w="6173" w:type="dxa"/>
            <w:tcBorders>
              <w:top w:val="nil"/>
              <w:left w:val="nil"/>
              <w:bottom w:val="nil"/>
              <w:right w:val="nil"/>
            </w:tcBorders>
            <w:shd w:val="clear" w:color="auto" w:fill="auto"/>
            <w:vAlign w:val="center"/>
            <w:hideMark/>
          </w:tcPr>
          <w:p w14:paraId="6F1B5C1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NEMOCÓN</w:t>
            </w:r>
          </w:p>
        </w:tc>
        <w:tc>
          <w:tcPr>
            <w:tcW w:w="567" w:type="dxa"/>
            <w:tcBorders>
              <w:top w:val="nil"/>
              <w:left w:val="nil"/>
              <w:bottom w:val="nil"/>
              <w:right w:val="nil"/>
            </w:tcBorders>
          </w:tcPr>
          <w:p w14:paraId="1B562F1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7A9A7AB" w14:textId="1F625B5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6.913.072</w:t>
            </w:r>
          </w:p>
        </w:tc>
      </w:tr>
      <w:tr w:rsidR="00C95903" w:rsidRPr="00A972FD" w14:paraId="231B53A6" w14:textId="77777777" w:rsidTr="001026EF">
        <w:trPr>
          <w:trHeight w:val="276"/>
        </w:trPr>
        <w:tc>
          <w:tcPr>
            <w:tcW w:w="1340" w:type="dxa"/>
            <w:tcBorders>
              <w:top w:val="nil"/>
              <w:left w:val="nil"/>
              <w:bottom w:val="nil"/>
              <w:right w:val="nil"/>
            </w:tcBorders>
            <w:shd w:val="clear" w:color="auto" w:fill="auto"/>
            <w:vAlign w:val="center"/>
            <w:hideMark/>
          </w:tcPr>
          <w:p w14:paraId="07ACF09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25488</w:t>
            </w:r>
          </w:p>
        </w:tc>
        <w:tc>
          <w:tcPr>
            <w:tcW w:w="6173" w:type="dxa"/>
            <w:tcBorders>
              <w:top w:val="nil"/>
              <w:left w:val="nil"/>
              <w:bottom w:val="nil"/>
              <w:right w:val="nil"/>
            </w:tcBorders>
            <w:shd w:val="clear" w:color="auto" w:fill="auto"/>
            <w:vAlign w:val="center"/>
            <w:hideMark/>
          </w:tcPr>
          <w:p w14:paraId="1095968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NILO</w:t>
            </w:r>
          </w:p>
        </w:tc>
        <w:tc>
          <w:tcPr>
            <w:tcW w:w="567" w:type="dxa"/>
            <w:tcBorders>
              <w:top w:val="nil"/>
              <w:left w:val="nil"/>
              <w:bottom w:val="nil"/>
              <w:right w:val="nil"/>
            </w:tcBorders>
          </w:tcPr>
          <w:p w14:paraId="1C14B96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5BBDD08" w14:textId="545A023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2.066.762</w:t>
            </w:r>
          </w:p>
        </w:tc>
      </w:tr>
      <w:tr w:rsidR="00C95903" w:rsidRPr="00A972FD" w14:paraId="0EED9A4E" w14:textId="77777777" w:rsidTr="001026EF">
        <w:trPr>
          <w:trHeight w:val="276"/>
        </w:trPr>
        <w:tc>
          <w:tcPr>
            <w:tcW w:w="1340" w:type="dxa"/>
            <w:tcBorders>
              <w:top w:val="nil"/>
              <w:left w:val="nil"/>
              <w:bottom w:val="nil"/>
              <w:right w:val="nil"/>
            </w:tcBorders>
            <w:shd w:val="clear" w:color="auto" w:fill="auto"/>
            <w:vAlign w:val="center"/>
            <w:hideMark/>
          </w:tcPr>
          <w:p w14:paraId="6A64D5A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25513</w:t>
            </w:r>
          </w:p>
        </w:tc>
        <w:tc>
          <w:tcPr>
            <w:tcW w:w="6173" w:type="dxa"/>
            <w:tcBorders>
              <w:top w:val="nil"/>
              <w:left w:val="nil"/>
              <w:bottom w:val="nil"/>
              <w:right w:val="nil"/>
            </w:tcBorders>
            <w:shd w:val="clear" w:color="auto" w:fill="auto"/>
            <w:vAlign w:val="center"/>
            <w:hideMark/>
          </w:tcPr>
          <w:p w14:paraId="39664DE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PACHO</w:t>
            </w:r>
          </w:p>
        </w:tc>
        <w:tc>
          <w:tcPr>
            <w:tcW w:w="567" w:type="dxa"/>
            <w:tcBorders>
              <w:top w:val="nil"/>
              <w:left w:val="nil"/>
              <w:bottom w:val="nil"/>
              <w:right w:val="nil"/>
            </w:tcBorders>
          </w:tcPr>
          <w:p w14:paraId="252AE0C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4C75AA8" w14:textId="621A473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36.333.242</w:t>
            </w:r>
          </w:p>
        </w:tc>
      </w:tr>
      <w:tr w:rsidR="00C95903" w:rsidRPr="00A972FD" w14:paraId="58D2B734" w14:textId="77777777" w:rsidTr="001026EF">
        <w:trPr>
          <w:trHeight w:val="276"/>
        </w:trPr>
        <w:tc>
          <w:tcPr>
            <w:tcW w:w="1340" w:type="dxa"/>
            <w:tcBorders>
              <w:top w:val="nil"/>
              <w:left w:val="nil"/>
              <w:bottom w:val="nil"/>
              <w:right w:val="nil"/>
            </w:tcBorders>
            <w:shd w:val="clear" w:color="auto" w:fill="auto"/>
            <w:vAlign w:val="center"/>
            <w:hideMark/>
          </w:tcPr>
          <w:p w14:paraId="4C45497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25530</w:t>
            </w:r>
          </w:p>
        </w:tc>
        <w:tc>
          <w:tcPr>
            <w:tcW w:w="6173" w:type="dxa"/>
            <w:tcBorders>
              <w:top w:val="nil"/>
              <w:left w:val="nil"/>
              <w:bottom w:val="nil"/>
              <w:right w:val="nil"/>
            </w:tcBorders>
            <w:shd w:val="clear" w:color="auto" w:fill="auto"/>
            <w:vAlign w:val="center"/>
            <w:hideMark/>
          </w:tcPr>
          <w:p w14:paraId="191F939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PARATEBUENO</w:t>
            </w:r>
          </w:p>
        </w:tc>
        <w:tc>
          <w:tcPr>
            <w:tcW w:w="567" w:type="dxa"/>
            <w:tcBorders>
              <w:top w:val="nil"/>
              <w:left w:val="nil"/>
              <w:bottom w:val="nil"/>
              <w:right w:val="nil"/>
            </w:tcBorders>
          </w:tcPr>
          <w:p w14:paraId="613682B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B6D3D39" w14:textId="78FEC77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2.135.840</w:t>
            </w:r>
          </w:p>
        </w:tc>
      </w:tr>
      <w:tr w:rsidR="00C95903" w:rsidRPr="00A972FD" w14:paraId="5B4D435C" w14:textId="77777777" w:rsidTr="001026EF">
        <w:trPr>
          <w:trHeight w:val="276"/>
        </w:trPr>
        <w:tc>
          <w:tcPr>
            <w:tcW w:w="1340" w:type="dxa"/>
            <w:tcBorders>
              <w:top w:val="nil"/>
              <w:left w:val="nil"/>
              <w:bottom w:val="nil"/>
              <w:right w:val="nil"/>
            </w:tcBorders>
            <w:shd w:val="clear" w:color="auto" w:fill="auto"/>
            <w:vAlign w:val="center"/>
            <w:hideMark/>
          </w:tcPr>
          <w:p w14:paraId="26CB3DB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25572</w:t>
            </w:r>
          </w:p>
        </w:tc>
        <w:tc>
          <w:tcPr>
            <w:tcW w:w="6173" w:type="dxa"/>
            <w:tcBorders>
              <w:top w:val="nil"/>
              <w:left w:val="nil"/>
              <w:bottom w:val="nil"/>
              <w:right w:val="nil"/>
            </w:tcBorders>
            <w:shd w:val="clear" w:color="auto" w:fill="auto"/>
            <w:vAlign w:val="center"/>
            <w:hideMark/>
          </w:tcPr>
          <w:p w14:paraId="5E0AE6E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SALGAR</w:t>
            </w:r>
          </w:p>
        </w:tc>
        <w:tc>
          <w:tcPr>
            <w:tcW w:w="567" w:type="dxa"/>
            <w:tcBorders>
              <w:top w:val="nil"/>
              <w:left w:val="nil"/>
              <w:bottom w:val="nil"/>
              <w:right w:val="nil"/>
            </w:tcBorders>
          </w:tcPr>
          <w:p w14:paraId="79E902E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347F9F6" w14:textId="0341446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23.059</w:t>
            </w:r>
          </w:p>
        </w:tc>
      </w:tr>
      <w:tr w:rsidR="00C95903" w:rsidRPr="00A972FD" w14:paraId="5062ADFD" w14:textId="77777777" w:rsidTr="001026EF">
        <w:trPr>
          <w:trHeight w:val="276"/>
        </w:trPr>
        <w:tc>
          <w:tcPr>
            <w:tcW w:w="1340" w:type="dxa"/>
            <w:tcBorders>
              <w:top w:val="nil"/>
              <w:left w:val="nil"/>
              <w:bottom w:val="nil"/>
              <w:right w:val="nil"/>
            </w:tcBorders>
            <w:shd w:val="clear" w:color="auto" w:fill="auto"/>
            <w:vAlign w:val="center"/>
            <w:hideMark/>
          </w:tcPr>
          <w:p w14:paraId="3E1DF6F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25592</w:t>
            </w:r>
          </w:p>
        </w:tc>
        <w:tc>
          <w:tcPr>
            <w:tcW w:w="6173" w:type="dxa"/>
            <w:tcBorders>
              <w:top w:val="nil"/>
              <w:left w:val="nil"/>
              <w:bottom w:val="nil"/>
              <w:right w:val="nil"/>
            </w:tcBorders>
            <w:shd w:val="clear" w:color="auto" w:fill="auto"/>
            <w:vAlign w:val="center"/>
            <w:hideMark/>
          </w:tcPr>
          <w:p w14:paraId="1E9833B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QUEBRADANEGRA</w:t>
            </w:r>
          </w:p>
        </w:tc>
        <w:tc>
          <w:tcPr>
            <w:tcW w:w="567" w:type="dxa"/>
            <w:tcBorders>
              <w:top w:val="nil"/>
              <w:left w:val="nil"/>
              <w:bottom w:val="nil"/>
              <w:right w:val="nil"/>
            </w:tcBorders>
          </w:tcPr>
          <w:p w14:paraId="5FD041F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0044F4A" w14:textId="7B21EEB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202.855</w:t>
            </w:r>
          </w:p>
        </w:tc>
      </w:tr>
      <w:tr w:rsidR="00C95903" w:rsidRPr="00A972FD" w14:paraId="28746907" w14:textId="77777777" w:rsidTr="001026EF">
        <w:trPr>
          <w:trHeight w:val="276"/>
        </w:trPr>
        <w:tc>
          <w:tcPr>
            <w:tcW w:w="1340" w:type="dxa"/>
            <w:tcBorders>
              <w:top w:val="nil"/>
              <w:left w:val="nil"/>
              <w:bottom w:val="nil"/>
              <w:right w:val="nil"/>
            </w:tcBorders>
            <w:shd w:val="clear" w:color="auto" w:fill="auto"/>
            <w:vAlign w:val="center"/>
            <w:hideMark/>
          </w:tcPr>
          <w:p w14:paraId="74B9902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25594</w:t>
            </w:r>
          </w:p>
        </w:tc>
        <w:tc>
          <w:tcPr>
            <w:tcW w:w="6173" w:type="dxa"/>
            <w:tcBorders>
              <w:top w:val="nil"/>
              <w:left w:val="nil"/>
              <w:bottom w:val="nil"/>
              <w:right w:val="nil"/>
            </w:tcBorders>
            <w:shd w:val="clear" w:color="auto" w:fill="auto"/>
            <w:vAlign w:val="center"/>
            <w:hideMark/>
          </w:tcPr>
          <w:p w14:paraId="0DDC592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QUETAME</w:t>
            </w:r>
          </w:p>
        </w:tc>
        <w:tc>
          <w:tcPr>
            <w:tcW w:w="567" w:type="dxa"/>
            <w:tcBorders>
              <w:top w:val="nil"/>
              <w:left w:val="nil"/>
              <w:bottom w:val="nil"/>
              <w:right w:val="nil"/>
            </w:tcBorders>
          </w:tcPr>
          <w:p w14:paraId="03DAC01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954E224" w14:textId="538080D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1.664.494</w:t>
            </w:r>
          </w:p>
        </w:tc>
      </w:tr>
      <w:tr w:rsidR="00C95903" w:rsidRPr="00A972FD" w14:paraId="230C53E4" w14:textId="77777777" w:rsidTr="001026EF">
        <w:trPr>
          <w:trHeight w:val="276"/>
        </w:trPr>
        <w:tc>
          <w:tcPr>
            <w:tcW w:w="1340" w:type="dxa"/>
            <w:tcBorders>
              <w:top w:val="nil"/>
              <w:left w:val="nil"/>
              <w:bottom w:val="nil"/>
              <w:right w:val="nil"/>
            </w:tcBorders>
            <w:shd w:val="clear" w:color="auto" w:fill="auto"/>
            <w:vAlign w:val="center"/>
            <w:hideMark/>
          </w:tcPr>
          <w:p w14:paraId="14EE053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25599</w:t>
            </w:r>
          </w:p>
        </w:tc>
        <w:tc>
          <w:tcPr>
            <w:tcW w:w="6173" w:type="dxa"/>
            <w:tcBorders>
              <w:top w:val="nil"/>
              <w:left w:val="nil"/>
              <w:bottom w:val="nil"/>
              <w:right w:val="nil"/>
            </w:tcBorders>
            <w:shd w:val="clear" w:color="auto" w:fill="auto"/>
            <w:vAlign w:val="center"/>
            <w:hideMark/>
          </w:tcPr>
          <w:p w14:paraId="0A4BCAE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APULO</w:t>
            </w:r>
          </w:p>
        </w:tc>
        <w:tc>
          <w:tcPr>
            <w:tcW w:w="567" w:type="dxa"/>
            <w:tcBorders>
              <w:top w:val="nil"/>
              <w:left w:val="nil"/>
              <w:bottom w:val="nil"/>
              <w:right w:val="nil"/>
            </w:tcBorders>
          </w:tcPr>
          <w:p w14:paraId="051B362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8B2EBCA" w14:textId="7A074CD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496.948</w:t>
            </w:r>
          </w:p>
        </w:tc>
      </w:tr>
      <w:tr w:rsidR="00C95903" w:rsidRPr="00A972FD" w14:paraId="5EF4F6D3" w14:textId="77777777" w:rsidTr="001026EF">
        <w:trPr>
          <w:trHeight w:val="276"/>
        </w:trPr>
        <w:tc>
          <w:tcPr>
            <w:tcW w:w="1340" w:type="dxa"/>
            <w:tcBorders>
              <w:top w:val="nil"/>
              <w:left w:val="nil"/>
              <w:bottom w:val="nil"/>
              <w:right w:val="nil"/>
            </w:tcBorders>
            <w:shd w:val="clear" w:color="auto" w:fill="auto"/>
            <w:vAlign w:val="center"/>
            <w:hideMark/>
          </w:tcPr>
          <w:p w14:paraId="2AFB0B7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25612</w:t>
            </w:r>
          </w:p>
        </w:tc>
        <w:tc>
          <w:tcPr>
            <w:tcW w:w="6173" w:type="dxa"/>
            <w:tcBorders>
              <w:top w:val="nil"/>
              <w:left w:val="nil"/>
              <w:bottom w:val="nil"/>
              <w:right w:val="nil"/>
            </w:tcBorders>
            <w:shd w:val="clear" w:color="auto" w:fill="auto"/>
            <w:vAlign w:val="center"/>
            <w:hideMark/>
          </w:tcPr>
          <w:p w14:paraId="7BF3086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RICAURTE</w:t>
            </w:r>
          </w:p>
        </w:tc>
        <w:tc>
          <w:tcPr>
            <w:tcW w:w="567" w:type="dxa"/>
            <w:tcBorders>
              <w:top w:val="nil"/>
              <w:left w:val="nil"/>
              <w:bottom w:val="nil"/>
              <w:right w:val="nil"/>
            </w:tcBorders>
          </w:tcPr>
          <w:p w14:paraId="7FBA62B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5963827" w14:textId="7FF89D6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2.969.383</w:t>
            </w:r>
          </w:p>
        </w:tc>
      </w:tr>
      <w:tr w:rsidR="00C95903" w:rsidRPr="00A972FD" w14:paraId="0DD3C9BE" w14:textId="77777777" w:rsidTr="001026EF">
        <w:trPr>
          <w:trHeight w:val="276"/>
        </w:trPr>
        <w:tc>
          <w:tcPr>
            <w:tcW w:w="1340" w:type="dxa"/>
            <w:tcBorders>
              <w:top w:val="nil"/>
              <w:left w:val="nil"/>
              <w:bottom w:val="nil"/>
              <w:right w:val="nil"/>
            </w:tcBorders>
            <w:shd w:val="clear" w:color="auto" w:fill="auto"/>
            <w:vAlign w:val="center"/>
            <w:hideMark/>
          </w:tcPr>
          <w:p w14:paraId="76ADE18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25653</w:t>
            </w:r>
          </w:p>
        </w:tc>
        <w:tc>
          <w:tcPr>
            <w:tcW w:w="6173" w:type="dxa"/>
            <w:tcBorders>
              <w:top w:val="nil"/>
              <w:left w:val="nil"/>
              <w:bottom w:val="nil"/>
              <w:right w:val="nil"/>
            </w:tcBorders>
            <w:shd w:val="clear" w:color="auto" w:fill="auto"/>
            <w:vAlign w:val="center"/>
            <w:hideMark/>
          </w:tcPr>
          <w:p w14:paraId="07B0FE7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CAYETANO</w:t>
            </w:r>
          </w:p>
        </w:tc>
        <w:tc>
          <w:tcPr>
            <w:tcW w:w="567" w:type="dxa"/>
            <w:tcBorders>
              <w:top w:val="nil"/>
              <w:left w:val="nil"/>
              <w:bottom w:val="nil"/>
              <w:right w:val="nil"/>
            </w:tcBorders>
          </w:tcPr>
          <w:p w14:paraId="6F8E380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C1DC9CF" w14:textId="2C69BD4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344.889</w:t>
            </w:r>
          </w:p>
        </w:tc>
      </w:tr>
      <w:tr w:rsidR="00C95903" w:rsidRPr="00A972FD" w14:paraId="0ACA3659" w14:textId="77777777" w:rsidTr="001026EF">
        <w:trPr>
          <w:trHeight w:val="276"/>
        </w:trPr>
        <w:tc>
          <w:tcPr>
            <w:tcW w:w="1340" w:type="dxa"/>
            <w:tcBorders>
              <w:top w:val="nil"/>
              <w:left w:val="nil"/>
              <w:bottom w:val="nil"/>
              <w:right w:val="nil"/>
            </w:tcBorders>
            <w:shd w:val="clear" w:color="auto" w:fill="auto"/>
            <w:vAlign w:val="center"/>
            <w:hideMark/>
          </w:tcPr>
          <w:p w14:paraId="10EF32B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25658</w:t>
            </w:r>
          </w:p>
        </w:tc>
        <w:tc>
          <w:tcPr>
            <w:tcW w:w="6173" w:type="dxa"/>
            <w:tcBorders>
              <w:top w:val="nil"/>
              <w:left w:val="nil"/>
              <w:bottom w:val="nil"/>
              <w:right w:val="nil"/>
            </w:tcBorders>
            <w:shd w:val="clear" w:color="auto" w:fill="auto"/>
            <w:vAlign w:val="center"/>
            <w:hideMark/>
          </w:tcPr>
          <w:p w14:paraId="4378CB1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FRANCISCO</w:t>
            </w:r>
          </w:p>
        </w:tc>
        <w:tc>
          <w:tcPr>
            <w:tcW w:w="567" w:type="dxa"/>
            <w:tcBorders>
              <w:top w:val="nil"/>
              <w:left w:val="nil"/>
              <w:bottom w:val="nil"/>
              <w:right w:val="nil"/>
            </w:tcBorders>
          </w:tcPr>
          <w:p w14:paraId="0DD8785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C1488A1" w14:textId="3E09824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409.849</w:t>
            </w:r>
          </w:p>
        </w:tc>
      </w:tr>
      <w:tr w:rsidR="00C95903" w:rsidRPr="00A972FD" w14:paraId="7ED08BAC" w14:textId="77777777" w:rsidTr="001026EF">
        <w:trPr>
          <w:trHeight w:val="276"/>
        </w:trPr>
        <w:tc>
          <w:tcPr>
            <w:tcW w:w="1340" w:type="dxa"/>
            <w:tcBorders>
              <w:top w:val="nil"/>
              <w:left w:val="nil"/>
              <w:bottom w:val="nil"/>
              <w:right w:val="nil"/>
            </w:tcBorders>
            <w:shd w:val="clear" w:color="auto" w:fill="auto"/>
            <w:vAlign w:val="center"/>
            <w:hideMark/>
          </w:tcPr>
          <w:p w14:paraId="0A93AE1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25662</w:t>
            </w:r>
          </w:p>
        </w:tc>
        <w:tc>
          <w:tcPr>
            <w:tcW w:w="6173" w:type="dxa"/>
            <w:tcBorders>
              <w:top w:val="nil"/>
              <w:left w:val="nil"/>
              <w:bottom w:val="nil"/>
              <w:right w:val="nil"/>
            </w:tcBorders>
            <w:shd w:val="clear" w:color="auto" w:fill="auto"/>
            <w:vAlign w:val="center"/>
            <w:hideMark/>
          </w:tcPr>
          <w:p w14:paraId="5E8AF70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JUAN DE RIOSECO</w:t>
            </w:r>
          </w:p>
        </w:tc>
        <w:tc>
          <w:tcPr>
            <w:tcW w:w="567" w:type="dxa"/>
            <w:tcBorders>
              <w:top w:val="nil"/>
              <w:left w:val="nil"/>
              <w:bottom w:val="nil"/>
              <w:right w:val="nil"/>
            </w:tcBorders>
          </w:tcPr>
          <w:p w14:paraId="0E1433D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432E038" w14:textId="448DC6E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536.174</w:t>
            </w:r>
          </w:p>
        </w:tc>
      </w:tr>
      <w:tr w:rsidR="00C95903" w:rsidRPr="00A972FD" w14:paraId="66C0F9F7" w14:textId="77777777" w:rsidTr="001026EF">
        <w:trPr>
          <w:trHeight w:val="276"/>
        </w:trPr>
        <w:tc>
          <w:tcPr>
            <w:tcW w:w="1340" w:type="dxa"/>
            <w:tcBorders>
              <w:top w:val="nil"/>
              <w:left w:val="nil"/>
              <w:bottom w:val="nil"/>
              <w:right w:val="nil"/>
            </w:tcBorders>
            <w:shd w:val="clear" w:color="auto" w:fill="auto"/>
            <w:vAlign w:val="center"/>
            <w:hideMark/>
          </w:tcPr>
          <w:p w14:paraId="218B42B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25736</w:t>
            </w:r>
          </w:p>
        </w:tc>
        <w:tc>
          <w:tcPr>
            <w:tcW w:w="6173" w:type="dxa"/>
            <w:tcBorders>
              <w:top w:val="nil"/>
              <w:left w:val="nil"/>
              <w:bottom w:val="nil"/>
              <w:right w:val="nil"/>
            </w:tcBorders>
            <w:shd w:val="clear" w:color="auto" w:fill="auto"/>
            <w:vAlign w:val="center"/>
            <w:hideMark/>
          </w:tcPr>
          <w:p w14:paraId="768A47D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SESQUILÉ</w:t>
            </w:r>
          </w:p>
        </w:tc>
        <w:tc>
          <w:tcPr>
            <w:tcW w:w="567" w:type="dxa"/>
            <w:tcBorders>
              <w:top w:val="nil"/>
              <w:left w:val="nil"/>
              <w:bottom w:val="nil"/>
              <w:right w:val="nil"/>
            </w:tcBorders>
          </w:tcPr>
          <w:p w14:paraId="4587310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1F3884F" w14:textId="38162B4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208.410.628</w:t>
            </w:r>
          </w:p>
        </w:tc>
      </w:tr>
      <w:tr w:rsidR="00C95903" w:rsidRPr="00A972FD" w14:paraId="6AC19ECF" w14:textId="77777777" w:rsidTr="001026EF">
        <w:trPr>
          <w:trHeight w:val="276"/>
        </w:trPr>
        <w:tc>
          <w:tcPr>
            <w:tcW w:w="1340" w:type="dxa"/>
            <w:tcBorders>
              <w:top w:val="nil"/>
              <w:left w:val="nil"/>
              <w:bottom w:val="nil"/>
              <w:right w:val="nil"/>
            </w:tcBorders>
            <w:shd w:val="clear" w:color="auto" w:fill="auto"/>
            <w:vAlign w:val="center"/>
            <w:hideMark/>
          </w:tcPr>
          <w:p w14:paraId="14426C9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25745</w:t>
            </w:r>
          </w:p>
        </w:tc>
        <w:tc>
          <w:tcPr>
            <w:tcW w:w="6173" w:type="dxa"/>
            <w:tcBorders>
              <w:top w:val="nil"/>
              <w:left w:val="nil"/>
              <w:bottom w:val="nil"/>
              <w:right w:val="nil"/>
            </w:tcBorders>
            <w:shd w:val="clear" w:color="auto" w:fill="auto"/>
            <w:vAlign w:val="center"/>
            <w:hideMark/>
          </w:tcPr>
          <w:p w14:paraId="534BEFD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SIMIJACA</w:t>
            </w:r>
          </w:p>
        </w:tc>
        <w:tc>
          <w:tcPr>
            <w:tcW w:w="567" w:type="dxa"/>
            <w:tcBorders>
              <w:top w:val="nil"/>
              <w:left w:val="nil"/>
              <w:bottom w:val="nil"/>
              <w:right w:val="nil"/>
            </w:tcBorders>
          </w:tcPr>
          <w:p w14:paraId="5EBC245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33CB392" w14:textId="6E70215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231.878</w:t>
            </w:r>
          </w:p>
        </w:tc>
      </w:tr>
      <w:tr w:rsidR="00C95903" w:rsidRPr="00A972FD" w14:paraId="641B65B3" w14:textId="77777777" w:rsidTr="001026EF">
        <w:trPr>
          <w:trHeight w:val="276"/>
        </w:trPr>
        <w:tc>
          <w:tcPr>
            <w:tcW w:w="1340" w:type="dxa"/>
            <w:tcBorders>
              <w:top w:val="nil"/>
              <w:left w:val="nil"/>
              <w:bottom w:val="nil"/>
              <w:right w:val="nil"/>
            </w:tcBorders>
            <w:shd w:val="clear" w:color="auto" w:fill="auto"/>
            <w:vAlign w:val="center"/>
            <w:hideMark/>
          </w:tcPr>
          <w:p w14:paraId="20F662F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25754</w:t>
            </w:r>
          </w:p>
        </w:tc>
        <w:tc>
          <w:tcPr>
            <w:tcW w:w="6173" w:type="dxa"/>
            <w:tcBorders>
              <w:top w:val="nil"/>
              <w:left w:val="nil"/>
              <w:bottom w:val="nil"/>
              <w:right w:val="nil"/>
            </w:tcBorders>
            <w:shd w:val="clear" w:color="auto" w:fill="auto"/>
            <w:vAlign w:val="center"/>
            <w:hideMark/>
          </w:tcPr>
          <w:p w14:paraId="273E4EB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SOACHA</w:t>
            </w:r>
          </w:p>
        </w:tc>
        <w:tc>
          <w:tcPr>
            <w:tcW w:w="567" w:type="dxa"/>
            <w:tcBorders>
              <w:top w:val="nil"/>
              <w:left w:val="nil"/>
              <w:bottom w:val="nil"/>
              <w:right w:val="nil"/>
            </w:tcBorders>
          </w:tcPr>
          <w:p w14:paraId="604F913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C5E2E1A" w14:textId="72CA91F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36.775.264</w:t>
            </w:r>
          </w:p>
        </w:tc>
      </w:tr>
      <w:tr w:rsidR="00C95903" w:rsidRPr="00A972FD" w14:paraId="29E0718C" w14:textId="77777777" w:rsidTr="001026EF">
        <w:trPr>
          <w:trHeight w:val="276"/>
        </w:trPr>
        <w:tc>
          <w:tcPr>
            <w:tcW w:w="1340" w:type="dxa"/>
            <w:tcBorders>
              <w:top w:val="nil"/>
              <w:left w:val="nil"/>
              <w:bottom w:val="nil"/>
              <w:right w:val="nil"/>
            </w:tcBorders>
            <w:shd w:val="clear" w:color="auto" w:fill="auto"/>
            <w:vAlign w:val="center"/>
            <w:hideMark/>
          </w:tcPr>
          <w:p w14:paraId="0A195E1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25758</w:t>
            </w:r>
          </w:p>
        </w:tc>
        <w:tc>
          <w:tcPr>
            <w:tcW w:w="6173" w:type="dxa"/>
            <w:tcBorders>
              <w:top w:val="nil"/>
              <w:left w:val="nil"/>
              <w:bottom w:val="nil"/>
              <w:right w:val="nil"/>
            </w:tcBorders>
            <w:shd w:val="clear" w:color="auto" w:fill="auto"/>
            <w:vAlign w:val="center"/>
            <w:hideMark/>
          </w:tcPr>
          <w:p w14:paraId="0A3B7EF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SOPÓ</w:t>
            </w:r>
          </w:p>
        </w:tc>
        <w:tc>
          <w:tcPr>
            <w:tcW w:w="567" w:type="dxa"/>
            <w:tcBorders>
              <w:top w:val="nil"/>
              <w:left w:val="nil"/>
              <w:bottom w:val="nil"/>
              <w:right w:val="nil"/>
            </w:tcBorders>
          </w:tcPr>
          <w:p w14:paraId="7ECAEE4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78163DA" w14:textId="6781EF6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535.352</w:t>
            </w:r>
          </w:p>
        </w:tc>
      </w:tr>
      <w:tr w:rsidR="00C95903" w:rsidRPr="00A972FD" w14:paraId="602B6962" w14:textId="77777777" w:rsidTr="001026EF">
        <w:trPr>
          <w:trHeight w:val="276"/>
        </w:trPr>
        <w:tc>
          <w:tcPr>
            <w:tcW w:w="1340" w:type="dxa"/>
            <w:tcBorders>
              <w:top w:val="nil"/>
              <w:left w:val="nil"/>
              <w:bottom w:val="nil"/>
              <w:right w:val="nil"/>
            </w:tcBorders>
            <w:shd w:val="clear" w:color="auto" w:fill="auto"/>
            <w:vAlign w:val="center"/>
            <w:hideMark/>
          </w:tcPr>
          <w:p w14:paraId="2270C90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25772</w:t>
            </w:r>
          </w:p>
        </w:tc>
        <w:tc>
          <w:tcPr>
            <w:tcW w:w="6173" w:type="dxa"/>
            <w:tcBorders>
              <w:top w:val="nil"/>
              <w:left w:val="nil"/>
              <w:bottom w:val="nil"/>
              <w:right w:val="nil"/>
            </w:tcBorders>
            <w:shd w:val="clear" w:color="auto" w:fill="auto"/>
            <w:vAlign w:val="center"/>
            <w:hideMark/>
          </w:tcPr>
          <w:p w14:paraId="5BDDAC3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SUESCA</w:t>
            </w:r>
          </w:p>
        </w:tc>
        <w:tc>
          <w:tcPr>
            <w:tcW w:w="567" w:type="dxa"/>
            <w:tcBorders>
              <w:top w:val="nil"/>
              <w:left w:val="nil"/>
              <w:bottom w:val="nil"/>
              <w:right w:val="nil"/>
            </w:tcBorders>
          </w:tcPr>
          <w:p w14:paraId="6598E24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225D363" w14:textId="4A24172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67.117</w:t>
            </w:r>
          </w:p>
        </w:tc>
      </w:tr>
      <w:tr w:rsidR="00C95903" w:rsidRPr="00A972FD" w14:paraId="10369256" w14:textId="77777777" w:rsidTr="001026EF">
        <w:trPr>
          <w:trHeight w:val="276"/>
        </w:trPr>
        <w:tc>
          <w:tcPr>
            <w:tcW w:w="1340" w:type="dxa"/>
            <w:tcBorders>
              <w:top w:val="nil"/>
              <w:left w:val="nil"/>
              <w:bottom w:val="nil"/>
              <w:right w:val="nil"/>
            </w:tcBorders>
            <w:shd w:val="clear" w:color="auto" w:fill="auto"/>
            <w:vAlign w:val="center"/>
            <w:hideMark/>
          </w:tcPr>
          <w:p w14:paraId="7C76CE6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25781</w:t>
            </w:r>
          </w:p>
        </w:tc>
        <w:tc>
          <w:tcPr>
            <w:tcW w:w="6173" w:type="dxa"/>
            <w:tcBorders>
              <w:top w:val="nil"/>
              <w:left w:val="nil"/>
              <w:bottom w:val="nil"/>
              <w:right w:val="nil"/>
            </w:tcBorders>
            <w:shd w:val="clear" w:color="auto" w:fill="auto"/>
            <w:vAlign w:val="center"/>
            <w:hideMark/>
          </w:tcPr>
          <w:p w14:paraId="74DA5F7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SUTATAUSA</w:t>
            </w:r>
          </w:p>
        </w:tc>
        <w:tc>
          <w:tcPr>
            <w:tcW w:w="567" w:type="dxa"/>
            <w:tcBorders>
              <w:top w:val="nil"/>
              <w:left w:val="nil"/>
              <w:bottom w:val="nil"/>
              <w:right w:val="nil"/>
            </w:tcBorders>
          </w:tcPr>
          <w:p w14:paraId="4F5077C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88E8FFB" w14:textId="352E611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1.132.473.690</w:t>
            </w:r>
          </w:p>
        </w:tc>
      </w:tr>
      <w:tr w:rsidR="00C95903" w:rsidRPr="00A972FD" w14:paraId="067A3453" w14:textId="77777777" w:rsidTr="001026EF">
        <w:trPr>
          <w:trHeight w:val="276"/>
        </w:trPr>
        <w:tc>
          <w:tcPr>
            <w:tcW w:w="1340" w:type="dxa"/>
            <w:tcBorders>
              <w:top w:val="nil"/>
              <w:left w:val="nil"/>
              <w:bottom w:val="nil"/>
              <w:right w:val="nil"/>
            </w:tcBorders>
            <w:shd w:val="clear" w:color="auto" w:fill="auto"/>
            <w:vAlign w:val="center"/>
            <w:hideMark/>
          </w:tcPr>
          <w:p w14:paraId="1898B45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25785</w:t>
            </w:r>
          </w:p>
        </w:tc>
        <w:tc>
          <w:tcPr>
            <w:tcW w:w="6173" w:type="dxa"/>
            <w:tcBorders>
              <w:top w:val="nil"/>
              <w:left w:val="nil"/>
              <w:bottom w:val="nil"/>
              <w:right w:val="nil"/>
            </w:tcBorders>
            <w:shd w:val="clear" w:color="auto" w:fill="auto"/>
            <w:vAlign w:val="center"/>
            <w:hideMark/>
          </w:tcPr>
          <w:p w14:paraId="354BA2A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TABIO</w:t>
            </w:r>
          </w:p>
        </w:tc>
        <w:tc>
          <w:tcPr>
            <w:tcW w:w="567" w:type="dxa"/>
            <w:tcBorders>
              <w:top w:val="nil"/>
              <w:left w:val="nil"/>
              <w:bottom w:val="nil"/>
              <w:right w:val="nil"/>
            </w:tcBorders>
          </w:tcPr>
          <w:p w14:paraId="35A4330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1AAF4B3" w14:textId="5D0F791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159.093</w:t>
            </w:r>
          </w:p>
        </w:tc>
      </w:tr>
      <w:tr w:rsidR="00C95903" w:rsidRPr="00A972FD" w14:paraId="1E191E5B" w14:textId="77777777" w:rsidTr="001026EF">
        <w:trPr>
          <w:trHeight w:val="276"/>
        </w:trPr>
        <w:tc>
          <w:tcPr>
            <w:tcW w:w="1340" w:type="dxa"/>
            <w:tcBorders>
              <w:top w:val="nil"/>
              <w:left w:val="nil"/>
              <w:bottom w:val="nil"/>
              <w:right w:val="nil"/>
            </w:tcBorders>
            <w:shd w:val="clear" w:color="auto" w:fill="auto"/>
            <w:vAlign w:val="center"/>
            <w:hideMark/>
          </w:tcPr>
          <w:p w14:paraId="1935F79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25793</w:t>
            </w:r>
          </w:p>
        </w:tc>
        <w:tc>
          <w:tcPr>
            <w:tcW w:w="6173" w:type="dxa"/>
            <w:tcBorders>
              <w:top w:val="nil"/>
              <w:left w:val="nil"/>
              <w:bottom w:val="nil"/>
              <w:right w:val="nil"/>
            </w:tcBorders>
            <w:shd w:val="clear" w:color="auto" w:fill="auto"/>
            <w:vAlign w:val="center"/>
            <w:hideMark/>
          </w:tcPr>
          <w:p w14:paraId="466858D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TAUSA</w:t>
            </w:r>
          </w:p>
        </w:tc>
        <w:tc>
          <w:tcPr>
            <w:tcW w:w="567" w:type="dxa"/>
            <w:tcBorders>
              <w:top w:val="nil"/>
              <w:left w:val="nil"/>
              <w:bottom w:val="nil"/>
              <w:right w:val="nil"/>
            </w:tcBorders>
          </w:tcPr>
          <w:p w14:paraId="402D156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C24E2AF" w14:textId="77457F2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142.750.789</w:t>
            </w:r>
          </w:p>
        </w:tc>
      </w:tr>
      <w:tr w:rsidR="00C95903" w:rsidRPr="00A972FD" w14:paraId="721EEF24" w14:textId="77777777" w:rsidTr="001026EF">
        <w:trPr>
          <w:trHeight w:val="276"/>
        </w:trPr>
        <w:tc>
          <w:tcPr>
            <w:tcW w:w="1340" w:type="dxa"/>
            <w:tcBorders>
              <w:top w:val="nil"/>
              <w:left w:val="nil"/>
              <w:bottom w:val="nil"/>
              <w:right w:val="nil"/>
            </w:tcBorders>
            <w:shd w:val="clear" w:color="auto" w:fill="auto"/>
            <w:vAlign w:val="center"/>
            <w:hideMark/>
          </w:tcPr>
          <w:p w14:paraId="44AE472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25807</w:t>
            </w:r>
          </w:p>
        </w:tc>
        <w:tc>
          <w:tcPr>
            <w:tcW w:w="6173" w:type="dxa"/>
            <w:tcBorders>
              <w:top w:val="nil"/>
              <w:left w:val="nil"/>
              <w:bottom w:val="nil"/>
              <w:right w:val="nil"/>
            </w:tcBorders>
            <w:shd w:val="clear" w:color="auto" w:fill="auto"/>
            <w:vAlign w:val="center"/>
            <w:hideMark/>
          </w:tcPr>
          <w:p w14:paraId="6CED531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TIBIRITA</w:t>
            </w:r>
          </w:p>
        </w:tc>
        <w:tc>
          <w:tcPr>
            <w:tcW w:w="567" w:type="dxa"/>
            <w:tcBorders>
              <w:top w:val="nil"/>
              <w:left w:val="nil"/>
              <w:bottom w:val="nil"/>
              <w:right w:val="nil"/>
            </w:tcBorders>
          </w:tcPr>
          <w:p w14:paraId="7B22D9C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798F5EA" w14:textId="1C9AD67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194.769</w:t>
            </w:r>
          </w:p>
        </w:tc>
      </w:tr>
      <w:tr w:rsidR="00C95903" w:rsidRPr="00A972FD" w14:paraId="7C490206" w14:textId="77777777" w:rsidTr="001026EF">
        <w:trPr>
          <w:trHeight w:val="276"/>
        </w:trPr>
        <w:tc>
          <w:tcPr>
            <w:tcW w:w="1340" w:type="dxa"/>
            <w:tcBorders>
              <w:top w:val="nil"/>
              <w:left w:val="nil"/>
              <w:bottom w:val="nil"/>
              <w:right w:val="nil"/>
            </w:tcBorders>
            <w:shd w:val="clear" w:color="auto" w:fill="auto"/>
            <w:vAlign w:val="center"/>
            <w:hideMark/>
          </w:tcPr>
          <w:p w14:paraId="27C92FD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25815</w:t>
            </w:r>
          </w:p>
        </w:tc>
        <w:tc>
          <w:tcPr>
            <w:tcW w:w="6173" w:type="dxa"/>
            <w:tcBorders>
              <w:top w:val="nil"/>
              <w:left w:val="nil"/>
              <w:bottom w:val="nil"/>
              <w:right w:val="nil"/>
            </w:tcBorders>
            <w:shd w:val="clear" w:color="auto" w:fill="auto"/>
            <w:vAlign w:val="center"/>
            <w:hideMark/>
          </w:tcPr>
          <w:p w14:paraId="6C3C229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TOCAIMA</w:t>
            </w:r>
          </w:p>
        </w:tc>
        <w:tc>
          <w:tcPr>
            <w:tcW w:w="567" w:type="dxa"/>
            <w:tcBorders>
              <w:top w:val="nil"/>
              <w:left w:val="nil"/>
              <w:bottom w:val="nil"/>
              <w:right w:val="nil"/>
            </w:tcBorders>
          </w:tcPr>
          <w:p w14:paraId="31EAA96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A07E780" w14:textId="030A019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858.692</w:t>
            </w:r>
          </w:p>
        </w:tc>
      </w:tr>
      <w:tr w:rsidR="00C95903" w:rsidRPr="00A972FD" w14:paraId="1FDCB1FB" w14:textId="77777777" w:rsidTr="001026EF">
        <w:trPr>
          <w:trHeight w:val="276"/>
        </w:trPr>
        <w:tc>
          <w:tcPr>
            <w:tcW w:w="1340" w:type="dxa"/>
            <w:tcBorders>
              <w:top w:val="nil"/>
              <w:left w:val="nil"/>
              <w:bottom w:val="nil"/>
              <w:right w:val="nil"/>
            </w:tcBorders>
            <w:shd w:val="clear" w:color="auto" w:fill="auto"/>
            <w:vAlign w:val="center"/>
            <w:hideMark/>
          </w:tcPr>
          <w:p w14:paraId="17DF88E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25817</w:t>
            </w:r>
          </w:p>
        </w:tc>
        <w:tc>
          <w:tcPr>
            <w:tcW w:w="6173" w:type="dxa"/>
            <w:tcBorders>
              <w:top w:val="nil"/>
              <w:left w:val="nil"/>
              <w:bottom w:val="nil"/>
              <w:right w:val="nil"/>
            </w:tcBorders>
            <w:shd w:val="clear" w:color="auto" w:fill="auto"/>
            <w:vAlign w:val="center"/>
            <w:hideMark/>
          </w:tcPr>
          <w:p w14:paraId="7594E9E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TOCANCIPÁ</w:t>
            </w:r>
          </w:p>
        </w:tc>
        <w:tc>
          <w:tcPr>
            <w:tcW w:w="567" w:type="dxa"/>
            <w:tcBorders>
              <w:top w:val="nil"/>
              <w:left w:val="nil"/>
              <w:bottom w:val="nil"/>
              <w:right w:val="nil"/>
            </w:tcBorders>
          </w:tcPr>
          <w:p w14:paraId="5C7CCDB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CDE1BC8" w14:textId="1272E30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6.537.791</w:t>
            </w:r>
          </w:p>
        </w:tc>
      </w:tr>
      <w:tr w:rsidR="00C95903" w:rsidRPr="00A972FD" w14:paraId="75596594" w14:textId="77777777" w:rsidTr="001026EF">
        <w:trPr>
          <w:trHeight w:val="276"/>
        </w:trPr>
        <w:tc>
          <w:tcPr>
            <w:tcW w:w="1340" w:type="dxa"/>
            <w:tcBorders>
              <w:top w:val="nil"/>
              <w:left w:val="nil"/>
              <w:bottom w:val="nil"/>
              <w:right w:val="nil"/>
            </w:tcBorders>
            <w:shd w:val="clear" w:color="auto" w:fill="auto"/>
            <w:vAlign w:val="center"/>
            <w:hideMark/>
          </w:tcPr>
          <w:p w14:paraId="70A4BA6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25839</w:t>
            </w:r>
          </w:p>
        </w:tc>
        <w:tc>
          <w:tcPr>
            <w:tcW w:w="6173" w:type="dxa"/>
            <w:tcBorders>
              <w:top w:val="nil"/>
              <w:left w:val="nil"/>
              <w:bottom w:val="nil"/>
              <w:right w:val="nil"/>
            </w:tcBorders>
            <w:shd w:val="clear" w:color="auto" w:fill="auto"/>
            <w:vAlign w:val="center"/>
            <w:hideMark/>
          </w:tcPr>
          <w:p w14:paraId="7A90FC6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UBALÁ</w:t>
            </w:r>
          </w:p>
        </w:tc>
        <w:tc>
          <w:tcPr>
            <w:tcW w:w="567" w:type="dxa"/>
            <w:tcBorders>
              <w:top w:val="nil"/>
              <w:left w:val="nil"/>
              <w:bottom w:val="nil"/>
              <w:right w:val="nil"/>
            </w:tcBorders>
          </w:tcPr>
          <w:p w14:paraId="10D742E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72FF1BB" w14:textId="3AEC286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89.813.038</w:t>
            </w:r>
          </w:p>
        </w:tc>
      </w:tr>
      <w:tr w:rsidR="00C95903" w:rsidRPr="00A972FD" w14:paraId="5515E234" w14:textId="77777777" w:rsidTr="001026EF">
        <w:trPr>
          <w:trHeight w:val="276"/>
        </w:trPr>
        <w:tc>
          <w:tcPr>
            <w:tcW w:w="1340" w:type="dxa"/>
            <w:tcBorders>
              <w:top w:val="nil"/>
              <w:left w:val="nil"/>
              <w:bottom w:val="nil"/>
              <w:right w:val="nil"/>
            </w:tcBorders>
            <w:shd w:val="clear" w:color="auto" w:fill="auto"/>
            <w:vAlign w:val="center"/>
            <w:hideMark/>
          </w:tcPr>
          <w:p w14:paraId="019AC60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25843</w:t>
            </w:r>
          </w:p>
        </w:tc>
        <w:tc>
          <w:tcPr>
            <w:tcW w:w="6173" w:type="dxa"/>
            <w:tcBorders>
              <w:top w:val="nil"/>
              <w:left w:val="nil"/>
              <w:bottom w:val="nil"/>
              <w:right w:val="nil"/>
            </w:tcBorders>
            <w:shd w:val="clear" w:color="auto" w:fill="auto"/>
            <w:vAlign w:val="center"/>
            <w:hideMark/>
          </w:tcPr>
          <w:p w14:paraId="29AB6CF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 DE SAN DIEGO DE UBATÉ</w:t>
            </w:r>
          </w:p>
        </w:tc>
        <w:tc>
          <w:tcPr>
            <w:tcW w:w="567" w:type="dxa"/>
            <w:tcBorders>
              <w:top w:val="nil"/>
              <w:left w:val="nil"/>
              <w:bottom w:val="nil"/>
              <w:right w:val="nil"/>
            </w:tcBorders>
          </w:tcPr>
          <w:p w14:paraId="087C0FD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080B7BF" w14:textId="2D2F3E7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5.664.101</w:t>
            </w:r>
          </w:p>
        </w:tc>
      </w:tr>
      <w:tr w:rsidR="00C95903" w:rsidRPr="00A972FD" w14:paraId="0F867EDD" w14:textId="77777777" w:rsidTr="001026EF">
        <w:trPr>
          <w:trHeight w:val="276"/>
        </w:trPr>
        <w:tc>
          <w:tcPr>
            <w:tcW w:w="1340" w:type="dxa"/>
            <w:tcBorders>
              <w:top w:val="nil"/>
              <w:left w:val="nil"/>
              <w:bottom w:val="nil"/>
              <w:right w:val="nil"/>
            </w:tcBorders>
            <w:shd w:val="clear" w:color="auto" w:fill="auto"/>
            <w:vAlign w:val="center"/>
            <w:hideMark/>
          </w:tcPr>
          <w:p w14:paraId="4393D5D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25845</w:t>
            </w:r>
          </w:p>
        </w:tc>
        <w:tc>
          <w:tcPr>
            <w:tcW w:w="6173" w:type="dxa"/>
            <w:tcBorders>
              <w:top w:val="nil"/>
              <w:left w:val="nil"/>
              <w:bottom w:val="nil"/>
              <w:right w:val="nil"/>
            </w:tcBorders>
            <w:shd w:val="clear" w:color="auto" w:fill="auto"/>
            <w:vAlign w:val="center"/>
            <w:hideMark/>
          </w:tcPr>
          <w:p w14:paraId="197FA5A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UNE</w:t>
            </w:r>
          </w:p>
        </w:tc>
        <w:tc>
          <w:tcPr>
            <w:tcW w:w="567" w:type="dxa"/>
            <w:tcBorders>
              <w:top w:val="nil"/>
              <w:left w:val="nil"/>
              <w:bottom w:val="nil"/>
              <w:right w:val="nil"/>
            </w:tcBorders>
          </w:tcPr>
          <w:p w14:paraId="0E42EE5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1038808" w14:textId="1A78257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10.311.938</w:t>
            </w:r>
          </w:p>
        </w:tc>
      </w:tr>
      <w:tr w:rsidR="00C95903" w:rsidRPr="00A972FD" w14:paraId="44440A72" w14:textId="77777777" w:rsidTr="001026EF">
        <w:trPr>
          <w:trHeight w:val="276"/>
        </w:trPr>
        <w:tc>
          <w:tcPr>
            <w:tcW w:w="1340" w:type="dxa"/>
            <w:tcBorders>
              <w:top w:val="nil"/>
              <w:left w:val="nil"/>
              <w:bottom w:val="nil"/>
              <w:right w:val="nil"/>
            </w:tcBorders>
            <w:shd w:val="clear" w:color="auto" w:fill="auto"/>
            <w:vAlign w:val="center"/>
            <w:hideMark/>
          </w:tcPr>
          <w:p w14:paraId="35BDA39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25851</w:t>
            </w:r>
          </w:p>
        </w:tc>
        <w:tc>
          <w:tcPr>
            <w:tcW w:w="6173" w:type="dxa"/>
            <w:tcBorders>
              <w:top w:val="nil"/>
              <w:left w:val="nil"/>
              <w:bottom w:val="nil"/>
              <w:right w:val="nil"/>
            </w:tcBorders>
            <w:shd w:val="clear" w:color="auto" w:fill="auto"/>
            <w:vAlign w:val="center"/>
            <w:hideMark/>
          </w:tcPr>
          <w:p w14:paraId="473A111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ÚTICA</w:t>
            </w:r>
          </w:p>
        </w:tc>
        <w:tc>
          <w:tcPr>
            <w:tcW w:w="567" w:type="dxa"/>
            <w:tcBorders>
              <w:top w:val="nil"/>
              <w:left w:val="nil"/>
              <w:bottom w:val="nil"/>
              <w:right w:val="nil"/>
            </w:tcBorders>
          </w:tcPr>
          <w:p w14:paraId="0413C20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9AE06B5" w14:textId="38BEA02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53.125</w:t>
            </w:r>
          </w:p>
        </w:tc>
      </w:tr>
      <w:tr w:rsidR="00C95903" w:rsidRPr="00A972FD" w14:paraId="347F92C1" w14:textId="77777777" w:rsidTr="001026EF">
        <w:trPr>
          <w:trHeight w:val="276"/>
        </w:trPr>
        <w:tc>
          <w:tcPr>
            <w:tcW w:w="1340" w:type="dxa"/>
            <w:tcBorders>
              <w:top w:val="nil"/>
              <w:left w:val="nil"/>
              <w:bottom w:val="nil"/>
              <w:right w:val="nil"/>
            </w:tcBorders>
            <w:shd w:val="clear" w:color="auto" w:fill="auto"/>
            <w:vAlign w:val="center"/>
            <w:hideMark/>
          </w:tcPr>
          <w:p w14:paraId="0151963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25873</w:t>
            </w:r>
          </w:p>
        </w:tc>
        <w:tc>
          <w:tcPr>
            <w:tcW w:w="6173" w:type="dxa"/>
            <w:tcBorders>
              <w:top w:val="nil"/>
              <w:left w:val="nil"/>
              <w:bottom w:val="nil"/>
              <w:right w:val="nil"/>
            </w:tcBorders>
            <w:shd w:val="clear" w:color="auto" w:fill="auto"/>
            <w:vAlign w:val="center"/>
            <w:hideMark/>
          </w:tcPr>
          <w:p w14:paraId="31FBF3C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VILLAPINZÓN</w:t>
            </w:r>
          </w:p>
        </w:tc>
        <w:tc>
          <w:tcPr>
            <w:tcW w:w="567" w:type="dxa"/>
            <w:tcBorders>
              <w:top w:val="nil"/>
              <w:left w:val="nil"/>
              <w:bottom w:val="nil"/>
              <w:right w:val="nil"/>
            </w:tcBorders>
          </w:tcPr>
          <w:p w14:paraId="6223CA3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9C2E2B2" w14:textId="05066A2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23.438.562</w:t>
            </w:r>
          </w:p>
        </w:tc>
      </w:tr>
      <w:tr w:rsidR="00C95903" w:rsidRPr="00A972FD" w14:paraId="7E6FDECD" w14:textId="77777777" w:rsidTr="001026EF">
        <w:trPr>
          <w:trHeight w:val="276"/>
        </w:trPr>
        <w:tc>
          <w:tcPr>
            <w:tcW w:w="1340" w:type="dxa"/>
            <w:tcBorders>
              <w:top w:val="nil"/>
              <w:left w:val="nil"/>
              <w:bottom w:val="nil"/>
              <w:right w:val="nil"/>
            </w:tcBorders>
            <w:shd w:val="clear" w:color="auto" w:fill="auto"/>
            <w:vAlign w:val="center"/>
            <w:hideMark/>
          </w:tcPr>
          <w:p w14:paraId="1D2DCE4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25875</w:t>
            </w:r>
          </w:p>
        </w:tc>
        <w:tc>
          <w:tcPr>
            <w:tcW w:w="6173" w:type="dxa"/>
            <w:tcBorders>
              <w:top w:val="nil"/>
              <w:left w:val="nil"/>
              <w:bottom w:val="nil"/>
              <w:right w:val="nil"/>
            </w:tcBorders>
            <w:shd w:val="clear" w:color="auto" w:fill="auto"/>
            <w:vAlign w:val="center"/>
            <w:hideMark/>
          </w:tcPr>
          <w:p w14:paraId="014EE83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VILLETA</w:t>
            </w:r>
          </w:p>
        </w:tc>
        <w:tc>
          <w:tcPr>
            <w:tcW w:w="567" w:type="dxa"/>
            <w:tcBorders>
              <w:top w:val="nil"/>
              <w:left w:val="nil"/>
              <w:bottom w:val="nil"/>
              <w:right w:val="nil"/>
            </w:tcBorders>
          </w:tcPr>
          <w:p w14:paraId="65D7333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B2FA8E9" w14:textId="12125F1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2.456.718</w:t>
            </w:r>
          </w:p>
        </w:tc>
      </w:tr>
      <w:tr w:rsidR="00C95903" w:rsidRPr="00A972FD" w14:paraId="2DCCC0B5" w14:textId="77777777" w:rsidTr="001026EF">
        <w:trPr>
          <w:trHeight w:val="276"/>
        </w:trPr>
        <w:tc>
          <w:tcPr>
            <w:tcW w:w="1340" w:type="dxa"/>
            <w:tcBorders>
              <w:top w:val="nil"/>
              <w:left w:val="nil"/>
              <w:bottom w:val="nil"/>
              <w:right w:val="nil"/>
            </w:tcBorders>
            <w:shd w:val="clear" w:color="auto" w:fill="auto"/>
            <w:vAlign w:val="center"/>
            <w:hideMark/>
          </w:tcPr>
          <w:p w14:paraId="24C35E9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25899</w:t>
            </w:r>
          </w:p>
        </w:tc>
        <w:tc>
          <w:tcPr>
            <w:tcW w:w="6173" w:type="dxa"/>
            <w:tcBorders>
              <w:top w:val="nil"/>
              <w:left w:val="nil"/>
              <w:bottom w:val="nil"/>
              <w:right w:val="nil"/>
            </w:tcBorders>
            <w:shd w:val="clear" w:color="auto" w:fill="auto"/>
            <w:vAlign w:val="center"/>
            <w:hideMark/>
          </w:tcPr>
          <w:p w14:paraId="761104C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ZIPAQUIRÁ</w:t>
            </w:r>
          </w:p>
        </w:tc>
        <w:tc>
          <w:tcPr>
            <w:tcW w:w="567" w:type="dxa"/>
            <w:tcBorders>
              <w:top w:val="nil"/>
              <w:left w:val="nil"/>
              <w:bottom w:val="nil"/>
              <w:right w:val="nil"/>
            </w:tcBorders>
          </w:tcPr>
          <w:p w14:paraId="03F5592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5F1F18F" w14:textId="0BD4F63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47.731.053</w:t>
            </w:r>
          </w:p>
        </w:tc>
      </w:tr>
      <w:tr w:rsidR="00C95903" w:rsidRPr="00A972FD" w14:paraId="6C09D6B8" w14:textId="77777777" w:rsidTr="001026EF">
        <w:trPr>
          <w:trHeight w:val="276"/>
        </w:trPr>
        <w:tc>
          <w:tcPr>
            <w:tcW w:w="1340" w:type="dxa"/>
            <w:tcBorders>
              <w:top w:val="nil"/>
              <w:left w:val="nil"/>
              <w:bottom w:val="nil"/>
              <w:right w:val="nil"/>
            </w:tcBorders>
            <w:shd w:val="clear" w:color="auto" w:fill="auto"/>
            <w:vAlign w:val="center"/>
            <w:hideMark/>
          </w:tcPr>
          <w:p w14:paraId="2309BDB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w:t>
            </w:r>
          </w:p>
        </w:tc>
        <w:tc>
          <w:tcPr>
            <w:tcW w:w="6173" w:type="dxa"/>
            <w:tcBorders>
              <w:top w:val="nil"/>
              <w:left w:val="nil"/>
              <w:bottom w:val="nil"/>
              <w:right w:val="nil"/>
            </w:tcBorders>
            <w:shd w:val="clear" w:color="auto" w:fill="auto"/>
            <w:vAlign w:val="center"/>
            <w:hideMark/>
          </w:tcPr>
          <w:p w14:paraId="47BFE6C7"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CHOCÓ</w:t>
            </w:r>
          </w:p>
        </w:tc>
        <w:tc>
          <w:tcPr>
            <w:tcW w:w="567" w:type="dxa"/>
            <w:tcBorders>
              <w:top w:val="nil"/>
              <w:left w:val="nil"/>
              <w:bottom w:val="nil"/>
              <w:right w:val="nil"/>
            </w:tcBorders>
          </w:tcPr>
          <w:p w14:paraId="7213B220"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28053D35" w14:textId="766A9644"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7.721.995.135</w:t>
            </w:r>
          </w:p>
        </w:tc>
      </w:tr>
      <w:tr w:rsidR="00C95903" w:rsidRPr="00A972FD" w14:paraId="5AED496D" w14:textId="77777777" w:rsidTr="001026EF">
        <w:trPr>
          <w:trHeight w:val="276"/>
        </w:trPr>
        <w:tc>
          <w:tcPr>
            <w:tcW w:w="1340" w:type="dxa"/>
            <w:tcBorders>
              <w:top w:val="nil"/>
              <w:left w:val="nil"/>
              <w:bottom w:val="nil"/>
              <w:right w:val="nil"/>
            </w:tcBorders>
            <w:shd w:val="clear" w:color="auto" w:fill="auto"/>
            <w:vAlign w:val="center"/>
            <w:hideMark/>
          </w:tcPr>
          <w:p w14:paraId="507F411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27001</w:t>
            </w:r>
          </w:p>
        </w:tc>
        <w:tc>
          <w:tcPr>
            <w:tcW w:w="6173" w:type="dxa"/>
            <w:tcBorders>
              <w:top w:val="nil"/>
              <w:left w:val="nil"/>
              <w:bottom w:val="nil"/>
              <w:right w:val="nil"/>
            </w:tcBorders>
            <w:shd w:val="clear" w:color="auto" w:fill="auto"/>
            <w:vAlign w:val="center"/>
            <w:hideMark/>
          </w:tcPr>
          <w:p w14:paraId="3CF0C6B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QUIBDÓ</w:t>
            </w:r>
          </w:p>
        </w:tc>
        <w:tc>
          <w:tcPr>
            <w:tcW w:w="567" w:type="dxa"/>
            <w:tcBorders>
              <w:top w:val="nil"/>
              <w:left w:val="nil"/>
              <w:bottom w:val="nil"/>
              <w:right w:val="nil"/>
            </w:tcBorders>
          </w:tcPr>
          <w:p w14:paraId="7C5BB22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C04B053" w14:textId="78A5668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128.017.068</w:t>
            </w:r>
          </w:p>
        </w:tc>
      </w:tr>
      <w:tr w:rsidR="00C95903" w:rsidRPr="00A972FD" w14:paraId="35CF7748" w14:textId="77777777" w:rsidTr="001026EF">
        <w:trPr>
          <w:trHeight w:val="276"/>
        </w:trPr>
        <w:tc>
          <w:tcPr>
            <w:tcW w:w="1340" w:type="dxa"/>
            <w:tcBorders>
              <w:top w:val="nil"/>
              <w:left w:val="nil"/>
              <w:bottom w:val="nil"/>
              <w:right w:val="nil"/>
            </w:tcBorders>
            <w:shd w:val="clear" w:color="auto" w:fill="auto"/>
            <w:vAlign w:val="center"/>
            <w:hideMark/>
          </w:tcPr>
          <w:p w14:paraId="5C26BC6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27006</w:t>
            </w:r>
          </w:p>
        </w:tc>
        <w:tc>
          <w:tcPr>
            <w:tcW w:w="6173" w:type="dxa"/>
            <w:tcBorders>
              <w:top w:val="nil"/>
              <w:left w:val="nil"/>
              <w:bottom w:val="nil"/>
              <w:right w:val="nil"/>
            </w:tcBorders>
            <w:shd w:val="clear" w:color="auto" w:fill="auto"/>
            <w:vAlign w:val="center"/>
            <w:hideMark/>
          </w:tcPr>
          <w:p w14:paraId="5515B0A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ACANDÍ</w:t>
            </w:r>
          </w:p>
        </w:tc>
        <w:tc>
          <w:tcPr>
            <w:tcW w:w="567" w:type="dxa"/>
            <w:tcBorders>
              <w:top w:val="nil"/>
              <w:left w:val="nil"/>
              <w:bottom w:val="nil"/>
              <w:right w:val="nil"/>
            </w:tcBorders>
          </w:tcPr>
          <w:p w14:paraId="50AB893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C26C139" w14:textId="64CE129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2.694.008</w:t>
            </w:r>
          </w:p>
        </w:tc>
      </w:tr>
      <w:tr w:rsidR="00C95903" w:rsidRPr="00A972FD" w14:paraId="17492472" w14:textId="77777777" w:rsidTr="001026EF">
        <w:trPr>
          <w:trHeight w:val="276"/>
        </w:trPr>
        <w:tc>
          <w:tcPr>
            <w:tcW w:w="1340" w:type="dxa"/>
            <w:tcBorders>
              <w:top w:val="nil"/>
              <w:left w:val="nil"/>
              <w:bottom w:val="nil"/>
              <w:right w:val="nil"/>
            </w:tcBorders>
            <w:shd w:val="clear" w:color="auto" w:fill="auto"/>
            <w:vAlign w:val="center"/>
            <w:hideMark/>
          </w:tcPr>
          <w:p w14:paraId="731FDB3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27050</w:t>
            </w:r>
          </w:p>
        </w:tc>
        <w:tc>
          <w:tcPr>
            <w:tcW w:w="6173" w:type="dxa"/>
            <w:tcBorders>
              <w:top w:val="nil"/>
              <w:left w:val="nil"/>
              <w:bottom w:val="nil"/>
              <w:right w:val="nil"/>
            </w:tcBorders>
            <w:shd w:val="clear" w:color="auto" w:fill="auto"/>
            <w:vAlign w:val="center"/>
            <w:hideMark/>
          </w:tcPr>
          <w:p w14:paraId="282AF4C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ATRATO</w:t>
            </w:r>
          </w:p>
        </w:tc>
        <w:tc>
          <w:tcPr>
            <w:tcW w:w="567" w:type="dxa"/>
            <w:tcBorders>
              <w:top w:val="nil"/>
              <w:left w:val="nil"/>
              <w:bottom w:val="nil"/>
              <w:right w:val="nil"/>
            </w:tcBorders>
          </w:tcPr>
          <w:p w14:paraId="41DFFAD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2FD378F" w14:textId="5FBBC77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180.299.984</w:t>
            </w:r>
          </w:p>
        </w:tc>
      </w:tr>
      <w:tr w:rsidR="00C95903" w:rsidRPr="00A972FD" w14:paraId="4ECE632B" w14:textId="77777777" w:rsidTr="001026EF">
        <w:trPr>
          <w:trHeight w:val="276"/>
        </w:trPr>
        <w:tc>
          <w:tcPr>
            <w:tcW w:w="1340" w:type="dxa"/>
            <w:tcBorders>
              <w:top w:val="nil"/>
              <w:left w:val="nil"/>
              <w:bottom w:val="nil"/>
              <w:right w:val="nil"/>
            </w:tcBorders>
            <w:shd w:val="clear" w:color="auto" w:fill="auto"/>
            <w:vAlign w:val="center"/>
            <w:hideMark/>
          </w:tcPr>
          <w:p w14:paraId="6C07E56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27073</w:t>
            </w:r>
          </w:p>
        </w:tc>
        <w:tc>
          <w:tcPr>
            <w:tcW w:w="6173" w:type="dxa"/>
            <w:tcBorders>
              <w:top w:val="nil"/>
              <w:left w:val="nil"/>
              <w:bottom w:val="nil"/>
              <w:right w:val="nil"/>
            </w:tcBorders>
            <w:shd w:val="clear" w:color="auto" w:fill="auto"/>
            <w:vAlign w:val="center"/>
            <w:hideMark/>
          </w:tcPr>
          <w:p w14:paraId="05F999C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BAGADÓ</w:t>
            </w:r>
          </w:p>
        </w:tc>
        <w:tc>
          <w:tcPr>
            <w:tcW w:w="567" w:type="dxa"/>
            <w:tcBorders>
              <w:top w:val="nil"/>
              <w:left w:val="nil"/>
              <w:bottom w:val="nil"/>
              <w:right w:val="nil"/>
            </w:tcBorders>
          </w:tcPr>
          <w:p w14:paraId="267D51E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38C776D" w14:textId="48A614E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164.560.033</w:t>
            </w:r>
          </w:p>
        </w:tc>
      </w:tr>
      <w:tr w:rsidR="00C95903" w:rsidRPr="00A972FD" w14:paraId="06BAA96C" w14:textId="77777777" w:rsidTr="001026EF">
        <w:trPr>
          <w:trHeight w:val="276"/>
        </w:trPr>
        <w:tc>
          <w:tcPr>
            <w:tcW w:w="1340" w:type="dxa"/>
            <w:tcBorders>
              <w:top w:val="nil"/>
              <w:left w:val="nil"/>
              <w:bottom w:val="nil"/>
              <w:right w:val="nil"/>
            </w:tcBorders>
            <w:shd w:val="clear" w:color="auto" w:fill="auto"/>
            <w:vAlign w:val="center"/>
            <w:hideMark/>
          </w:tcPr>
          <w:p w14:paraId="5EBF48E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27135</w:t>
            </w:r>
          </w:p>
        </w:tc>
        <w:tc>
          <w:tcPr>
            <w:tcW w:w="6173" w:type="dxa"/>
            <w:tcBorders>
              <w:top w:val="nil"/>
              <w:left w:val="nil"/>
              <w:bottom w:val="nil"/>
              <w:right w:val="nil"/>
            </w:tcBorders>
            <w:shd w:val="clear" w:color="auto" w:fill="auto"/>
            <w:vAlign w:val="center"/>
            <w:hideMark/>
          </w:tcPr>
          <w:p w14:paraId="6B5CAF6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CANTÓN DEL SAN PABLO</w:t>
            </w:r>
          </w:p>
        </w:tc>
        <w:tc>
          <w:tcPr>
            <w:tcW w:w="567" w:type="dxa"/>
            <w:tcBorders>
              <w:top w:val="nil"/>
              <w:left w:val="nil"/>
              <w:bottom w:val="nil"/>
              <w:right w:val="nil"/>
            </w:tcBorders>
          </w:tcPr>
          <w:p w14:paraId="43551F1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DC26C1E" w14:textId="30BC4FF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1.585.052.489</w:t>
            </w:r>
          </w:p>
        </w:tc>
      </w:tr>
      <w:tr w:rsidR="00C95903" w:rsidRPr="00A972FD" w14:paraId="0407F9D8" w14:textId="77777777" w:rsidTr="001026EF">
        <w:trPr>
          <w:trHeight w:val="276"/>
        </w:trPr>
        <w:tc>
          <w:tcPr>
            <w:tcW w:w="1340" w:type="dxa"/>
            <w:tcBorders>
              <w:top w:val="nil"/>
              <w:left w:val="nil"/>
              <w:bottom w:val="nil"/>
              <w:right w:val="nil"/>
            </w:tcBorders>
            <w:shd w:val="clear" w:color="auto" w:fill="auto"/>
            <w:vAlign w:val="center"/>
            <w:hideMark/>
          </w:tcPr>
          <w:p w14:paraId="420244A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27160</w:t>
            </w:r>
          </w:p>
        </w:tc>
        <w:tc>
          <w:tcPr>
            <w:tcW w:w="6173" w:type="dxa"/>
            <w:tcBorders>
              <w:top w:val="nil"/>
              <w:left w:val="nil"/>
              <w:bottom w:val="nil"/>
              <w:right w:val="nil"/>
            </w:tcBorders>
            <w:shd w:val="clear" w:color="auto" w:fill="auto"/>
            <w:vAlign w:val="center"/>
            <w:hideMark/>
          </w:tcPr>
          <w:p w14:paraId="6C10081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CÉRTEGUI</w:t>
            </w:r>
          </w:p>
        </w:tc>
        <w:tc>
          <w:tcPr>
            <w:tcW w:w="567" w:type="dxa"/>
            <w:tcBorders>
              <w:top w:val="nil"/>
              <w:left w:val="nil"/>
              <w:bottom w:val="nil"/>
              <w:right w:val="nil"/>
            </w:tcBorders>
          </w:tcPr>
          <w:p w14:paraId="280A958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E134341" w14:textId="33964CB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176.986.261</w:t>
            </w:r>
          </w:p>
        </w:tc>
      </w:tr>
      <w:tr w:rsidR="00C95903" w:rsidRPr="00A972FD" w14:paraId="73BE877D" w14:textId="77777777" w:rsidTr="001026EF">
        <w:trPr>
          <w:trHeight w:val="276"/>
        </w:trPr>
        <w:tc>
          <w:tcPr>
            <w:tcW w:w="1340" w:type="dxa"/>
            <w:tcBorders>
              <w:top w:val="nil"/>
              <w:left w:val="nil"/>
              <w:bottom w:val="nil"/>
              <w:right w:val="nil"/>
            </w:tcBorders>
            <w:shd w:val="clear" w:color="auto" w:fill="auto"/>
            <w:vAlign w:val="center"/>
            <w:hideMark/>
          </w:tcPr>
          <w:p w14:paraId="4108962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27205</w:t>
            </w:r>
          </w:p>
        </w:tc>
        <w:tc>
          <w:tcPr>
            <w:tcW w:w="6173" w:type="dxa"/>
            <w:tcBorders>
              <w:top w:val="nil"/>
              <w:left w:val="nil"/>
              <w:bottom w:val="nil"/>
              <w:right w:val="nil"/>
            </w:tcBorders>
            <w:shd w:val="clear" w:color="auto" w:fill="auto"/>
            <w:vAlign w:val="center"/>
            <w:hideMark/>
          </w:tcPr>
          <w:p w14:paraId="0175495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CONDOTO</w:t>
            </w:r>
          </w:p>
        </w:tc>
        <w:tc>
          <w:tcPr>
            <w:tcW w:w="567" w:type="dxa"/>
            <w:tcBorders>
              <w:top w:val="nil"/>
              <w:left w:val="nil"/>
              <w:bottom w:val="nil"/>
              <w:right w:val="nil"/>
            </w:tcBorders>
          </w:tcPr>
          <w:p w14:paraId="68C933B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B8B22B1" w14:textId="3918001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347.343.970</w:t>
            </w:r>
          </w:p>
        </w:tc>
      </w:tr>
      <w:tr w:rsidR="00C95903" w:rsidRPr="00A972FD" w14:paraId="031E3898" w14:textId="77777777" w:rsidTr="001026EF">
        <w:trPr>
          <w:trHeight w:val="276"/>
        </w:trPr>
        <w:tc>
          <w:tcPr>
            <w:tcW w:w="1340" w:type="dxa"/>
            <w:tcBorders>
              <w:top w:val="nil"/>
              <w:left w:val="nil"/>
              <w:bottom w:val="nil"/>
              <w:right w:val="nil"/>
            </w:tcBorders>
            <w:shd w:val="clear" w:color="auto" w:fill="auto"/>
            <w:vAlign w:val="center"/>
            <w:hideMark/>
          </w:tcPr>
          <w:p w14:paraId="6F60ABA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27245</w:t>
            </w:r>
          </w:p>
        </w:tc>
        <w:tc>
          <w:tcPr>
            <w:tcW w:w="6173" w:type="dxa"/>
            <w:tcBorders>
              <w:top w:val="nil"/>
              <w:left w:val="nil"/>
              <w:bottom w:val="nil"/>
              <w:right w:val="nil"/>
            </w:tcBorders>
            <w:shd w:val="clear" w:color="auto" w:fill="auto"/>
            <w:vAlign w:val="center"/>
            <w:hideMark/>
          </w:tcPr>
          <w:p w14:paraId="6AA6E53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CARMEN DE ATRATO</w:t>
            </w:r>
          </w:p>
        </w:tc>
        <w:tc>
          <w:tcPr>
            <w:tcW w:w="567" w:type="dxa"/>
            <w:tcBorders>
              <w:top w:val="nil"/>
              <w:left w:val="nil"/>
              <w:bottom w:val="nil"/>
              <w:right w:val="nil"/>
            </w:tcBorders>
          </w:tcPr>
          <w:p w14:paraId="5C916C4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FB52376" w14:textId="09D21C3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1.386.707.373</w:t>
            </w:r>
          </w:p>
        </w:tc>
      </w:tr>
      <w:tr w:rsidR="00C95903" w:rsidRPr="00A972FD" w14:paraId="2E8AB0B6" w14:textId="77777777" w:rsidTr="001026EF">
        <w:trPr>
          <w:trHeight w:val="276"/>
        </w:trPr>
        <w:tc>
          <w:tcPr>
            <w:tcW w:w="1340" w:type="dxa"/>
            <w:tcBorders>
              <w:top w:val="nil"/>
              <w:left w:val="nil"/>
              <w:bottom w:val="nil"/>
              <w:right w:val="nil"/>
            </w:tcBorders>
            <w:shd w:val="clear" w:color="auto" w:fill="auto"/>
            <w:vAlign w:val="center"/>
            <w:hideMark/>
          </w:tcPr>
          <w:p w14:paraId="396DC0B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27361</w:t>
            </w:r>
          </w:p>
        </w:tc>
        <w:tc>
          <w:tcPr>
            <w:tcW w:w="6173" w:type="dxa"/>
            <w:tcBorders>
              <w:top w:val="nil"/>
              <w:left w:val="nil"/>
              <w:bottom w:val="nil"/>
              <w:right w:val="nil"/>
            </w:tcBorders>
            <w:shd w:val="clear" w:color="auto" w:fill="auto"/>
            <w:vAlign w:val="center"/>
            <w:hideMark/>
          </w:tcPr>
          <w:p w14:paraId="4286E76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ISTMINA</w:t>
            </w:r>
          </w:p>
        </w:tc>
        <w:tc>
          <w:tcPr>
            <w:tcW w:w="567" w:type="dxa"/>
            <w:tcBorders>
              <w:top w:val="nil"/>
              <w:left w:val="nil"/>
              <w:bottom w:val="nil"/>
              <w:right w:val="nil"/>
            </w:tcBorders>
          </w:tcPr>
          <w:p w14:paraId="132A33B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C6735E0" w14:textId="51F3DB2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778.982.390</w:t>
            </w:r>
          </w:p>
        </w:tc>
      </w:tr>
      <w:tr w:rsidR="00C95903" w:rsidRPr="00A972FD" w14:paraId="42E782BD" w14:textId="77777777" w:rsidTr="001026EF">
        <w:trPr>
          <w:trHeight w:val="276"/>
        </w:trPr>
        <w:tc>
          <w:tcPr>
            <w:tcW w:w="1340" w:type="dxa"/>
            <w:tcBorders>
              <w:top w:val="nil"/>
              <w:left w:val="nil"/>
              <w:bottom w:val="nil"/>
              <w:right w:val="nil"/>
            </w:tcBorders>
            <w:shd w:val="clear" w:color="auto" w:fill="auto"/>
            <w:vAlign w:val="center"/>
            <w:hideMark/>
          </w:tcPr>
          <w:p w14:paraId="19AA03E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27413</w:t>
            </w:r>
          </w:p>
        </w:tc>
        <w:tc>
          <w:tcPr>
            <w:tcW w:w="6173" w:type="dxa"/>
            <w:tcBorders>
              <w:top w:val="nil"/>
              <w:left w:val="nil"/>
              <w:bottom w:val="nil"/>
              <w:right w:val="nil"/>
            </w:tcBorders>
            <w:shd w:val="clear" w:color="auto" w:fill="auto"/>
            <w:vAlign w:val="center"/>
            <w:hideMark/>
          </w:tcPr>
          <w:p w14:paraId="2A64308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LLORÓ</w:t>
            </w:r>
          </w:p>
        </w:tc>
        <w:tc>
          <w:tcPr>
            <w:tcW w:w="567" w:type="dxa"/>
            <w:tcBorders>
              <w:top w:val="nil"/>
              <w:left w:val="nil"/>
              <w:bottom w:val="nil"/>
              <w:right w:val="nil"/>
            </w:tcBorders>
          </w:tcPr>
          <w:p w14:paraId="33BC766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0A55CD7" w14:textId="550ECC3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341.006.798</w:t>
            </w:r>
          </w:p>
        </w:tc>
      </w:tr>
      <w:tr w:rsidR="00C95903" w:rsidRPr="00A972FD" w14:paraId="727456E2" w14:textId="77777777" w:rsidTr="001026EF">
        <w:trPr>
          <w:trHeight w:val="276"/>
        </w:trPr>
        <w:tc>
          <w:tcPr>
            <w:tcW w:w="1340" w:type="dxa"/>
            <w:tcBorders>
              <w:top w:val="nil"/>
              <w:left w:val="nil"/>
              <w:bottom w:val="nil"/>
              <w:right w:val="nil"/>
            </w:tcBorders>
            <w:shd w:val="clear" w:color="auto" w:fill="auto"/>
            <w:vAlign w:val="center"/>
            <w:hideMark/>
          </w:tcPr>
          <w:p w14:paraId="468F764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27425</w:t>
            </w:r>
          </w:p>
        </w:tc>
        <w:tc>
          <w:tcPr>
            <w:tcW w:w="6173" w:type="dxa"/>
            <w:tcBorders>
              <w:top w:val="nil"/>
              <w:left w:val="nil"/>
              <w:bottom w:val="nil"/>
              <w:right w:val="nil"/>
            </w:tcBorders>
            <w:shd w:val="clear" w:color="auto" w:fill="auto"/>
            <w:vAlign w:val="center"/>
            <w:hideMark/>
          </w:tcPr>
          <w:p w14:paraId="08BA92E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MEDIO ATRATO</w:t>
            </w:r>
          </w:p>
        </w:tc>
        <w:tc>
          <w:tcPr>
            <w:tcW w:w="567" w:type="dxa"/>
            <w:tcBorders>
              <w:top w:val="nil"/>
              <w:left w:val="nil"/>
              <w:bottom w:val="nil"/>
              <w:right w:val="nil"/>
            </w:tcBorders>
          </w:tcPr>
          <w:p w14:paraId="70FC9B2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8A1CE4D" w14:textId="601717E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129.411.349</w:t>
            </w:r>
          </w:p>
        </w:tc>
      </w:tr>
      <w:tr w:rsidR="00C95903" w:rsidRPr="00A972FD" w14:paraId="73D636A4" w14:textId="77777777" w:rsidTr="001026EF">
        <w:trPr>
          <w:trHeight w:val="276"/>
        </w:trPr>
        <w:tc>
          <w:tcPr>
            <w:tcW w:w="1340" w:type="dxa"/>
            <w:tcBorders>
              <w:top w:val="nil"/>
              <w:left w:val="nil"/>
              <w:bottom w:val="nil"/>
              <w:right w:val="nil"/>
            </w:tcBorders>
            <w:shd w:val="clear" w:color="auto" w:fill="auto"/>
            <w:vAlign w:val="center"/>
            <w:hideMark/>
          </w:tcPr>
          <w:p w14:paraId="7436002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27430</w:t>
            </w:r>
          </w:p>
        </w:tc>
        <w:tc>
          <w:tcPr>
            <w:tcW w:w="6173" w:type="dxa"/>
            <w:tcBorders>
              <w:top w:val="nil"/>
              <w:left w:val="nil"/>
              <w:bottom w:val="nil"/>
              <w:right w:val="nil"/>
            </w:tcBorders>
            <w:shd w:val="clear" w:color="auto" w:fill="auto"/>
            <w:vAlign w:val="center"/>
            <w:hideMark/>
          </w:tcPr>
          <w:p w14:paraId="56AFDEB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MEDIO BAUDÓ</w:t>
            </w:r>
          </w:p>
        </w:tc>
        <w:tc>
          <w:tcPr>
            <w:tcW w:w="567" w:type="dxa"/>
            <w:tcBorders>
              <w:top w:val="nil"/>
              <w:left w:val="nil"/>
              <w:bottom w:val="nil"/>
              <w:right w:val="nil"/>
            </w:tcBorders>
          </w:tcPr>
          <w:p w14:paraId="1C96565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3FFB52C" w14:textId="25D94E1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38.044</w:t>
            </w:r>
          </w:p>
        </w:tc>
      </w:tr>
      <w:tr w:rsidR="00C95903" w:rsidRPr="00A972FD" w14:paraId="2CDAE39E" w14:textId="77777777" w:rsidTr="001026EF">
        <w:trPr>
          <w:trHeight w:val="276"/>
        </w:trPr>
        <w:tc>
          <w:tcPr>
            <w:tcW w:w="1340" w:type="dxa"/>
            <w:tcBorders>
              <w:top w:val="nil"/>
              <w:left w:val="nil"/>
              <w:bottom w:val="nil"/>
              <w:right w:val="nil"/>
            </w:tcBorders>
            <w:shd w:val="clear" w:color="auto" w:fill="auto"/>
            <w:vAlign w:val="center"/>
            <w:hideMark/>
          </w:tcPr>
          <w:p w14:paraId="7BFB33B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27450</w:t>
            </w:r>
          </w:p>
        </w:tc>
        <w:tc>
          <w:tcPr>
            <w:tcW w:w="6173" w:type="dxa"/>
            <w:tcBorders>
              <w:top w:val="nil"/>
              <w:left w:val="nil"/>
              <w:bottom w:val="nil"/>
              <w:right w:val="nil"/>
            </w:tcBorders>
            <w:shd w:val="clear" w:color="auto" w:fill="auto"/>
            <w:vAlign w:val="center"/>
            <w:hideMark/>
          </w:tcPr>
          <w:p w14:paraId="6EFC540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MEDIO SAN JUAN</w:t>
            </w:r>
          </w:p>
        </w:tc>
        <w:tc>
          <w:tcPr>
            <w:tcW w:w="567" w:type="dxa"/>
            <w:tcBorders>
              <w:top w:val="nil"/>
              <w:left w:val="nil"/>
              <w:bottom w:val="nil"/>
              <w:right w:val="nil"/>
            </w:tcBorders>
          </w:tcPr>
          <w:p w14:paraId="4A98314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130EC02" w14:textId="4E7A72F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23.538.554</w:t>
            </w:r>
          </w:p>
        </w:tc>
      </w:tr>
      <w:tr w:rsidR="00C95903" w:rsidRPr="00A972FD" w14:paraId="5F9B653E" w14:textId="77777777" w:rsidTr="001026EF">
        <w:trPr>
          <w:trHeight w:val="276"/>
        </w:trPr>
        <w:tc>
          <w:tcPr>
            <w:tcW w:w="1340" w:type="dxa"/>
            <w:tcBorders>
              <w:top w:val="nil"/>
              <w:left w:val="nil"/>
              <w:bottom w:val="nil"/>
              <w:right w:val="nil"/>
            </w:tcBorders>
            <w:shd w:val="clear" w:color="auto" w:fill="auto"/>
            <w:vAlign w:val="center"/>
            <w:hideMark/>
          </w:tcPr>
          <w:p w14:paraId="645AE48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27491</w:t>
            </w:r>
          </w:p>
        </w:tc>
        <w:tc>
          <w:tcPr>
            <w:tcW w:w="6173" w:type="dxa"/>
            <w:tcBorders>
              <w:top w:val="nil"/>
              <w:left w:val="nil"/>
              <w:bottom w:val="nil"/>
              <w:right w:val="nil"/>
            </w:tcBorders>
            <w:shd w:val="clear" w:color="auto" w:fill="auto"/>
            <w:vAlign w:val="center"/>
            <w:hideMark/>
          </w:tcPr>
          <w:p w14:paraId="0DFE483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NÓVITA</w:t>
            </w:r>
          </w:p>
        </w:tc>
        <w:tc>
          <w:tcPr>
            <w:tcW w:w="567" w:type="dxa"/>
            <w:tcBorders>
              <w:top w:val="nil"/>
              <w:left w:val="nil"/>
              <w:bottom w:val="nil"/>
              <w:right w:val="nil"/>
            </w:tcBorders>
          </w:tcPr>
          <w:p w14:paraId="78664A9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F245345" w14:textId="4BA79E0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697.085.690</w:t>
            </w:r>
          </w:p>
        </w:tc>
      </w:tr>
      <w:tr w:rsidR="00C95903" w:rsidRPr="00A972FD" w14:paraId="7EA77AFC" w14:textId="77777777" w:rsidTr="001026EF">
        <w:trPr>
          <w:trHeight w:val="276"/>
        </w:trPr>
        <w:tc>
          <w:tcPr>
            <w:tcW w:w="1340" w:type="dxa"/>
            <w:tcBorders>
              <w:top w:val="nil"/>
              <w:left w:val="nil"/>
              <w:bottom w:val="nil"/>
              <w:right w:val="nil"/>
            </w:tcBorders>
            <w:shd w:val="clear" w:color="auto" w:fill="auto"/>
            <w:vAlign w:val="center"/>
            <w:hideMark/>
          </w:tcPr>
          <w:p w14:paraId="6787DA0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27495</w:t>
            </w:r>
          </w:p>
        </w:tc>
        <w:tc>
          <w:tcPr>
            <w:tcW w:w="6173" w:type="dxa"/>
            <w:tcBorders>
              <w:top w:val="nil"/>
              <w:left w:val="nil"/>
              <w:bottom w:val="nil"/>
              <w:right w:val="nil"/>
            </w:tcBorders>
            <w:shd w:val="clear" w:color="auto" w:fill="auto"/>
            <w:vAlign w:val="center"/>
            <w:hideMark/>
          </w:tcPr>
          <w:p w14:paraId="61C35A7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NUQUÍ</w:t>
            </w:r>
          </w:p>
        </w:tc>
        <w:tc>
          <w:tcPr>
            <w:tcW w:w="567" w:type="dxa"/>
            <w:tcBorders>
              <w:top w:val="nil"/>
              <w:left w:val="nil"/>
              <w:bottom w:val="nil"/>
              <w:right w:val="nil"/>
            </w:tcBorders>
          </w:tcPr>
          <w:p w14:paraId="750EF29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E71611E" w14:textId="0748206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83.036</w:t>
            </w:r>
          </w:p>
        </w:tc>
      </w:tr>
      <w:tr w:rsidR="00C95903" w:rsidRPr="00A972FD" w14:paraId="72818C07" w14:textId="77777777" w:rsidTr="001026EF">
        <w:trPr>
          <w:trHeight w:val="276"/>
        </w:trPr>
        <w:tc>
          <w:tcPr>
            <w:tcW w:w="1340" w:type="dxa"/>
            <w:tcBorders>
              <w:top w:val="nil"/>
              <w:left w:val="nil"/>
              <w:bottom w:val="nil"/>
              <w:right w:val="nil"/>
            </w:tcBorders>
            <w:shd w:val="clear" w:color="auto" w:fill="auto"/>
            <w:vAlign w:val="center"/>
            <w:hideMark/>
          </w:tcPr>
          <w:p w14:paraId="7A26138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27580</w:t>
            </w:r>
          </w:p>
        </w:tc>
        <w:tc>
          <w:tcPr>
            <w:tcW w:w="6173" w:type="dxa"/>
            <w:tcBorders>
              <w:top w:val="nil"/>
              <w:left w:val="nil"/>
              <w:bottom w:val="nil"/>
              <w:right w:val="nil"/>
            </w:tcBorders>
            <w:shd w:val="clear" w:color="auto" w:fill="auto"/>
            <w:vAlign w:val="center"/>
            <w:hideMark/>
          </w:tcPr>
          <w:p w14:paraId="21C6FC6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RÍO IRÓ</w:t>
            </w:r>
          </w:p>
        </w:tc>
        <w:tc>
          <w:tcPr>
            <w:tcW w:w="567" w:type="dxa"/>
            <w:tcBorders>
              <w:top w:val="nil"/>
              <w:left w:val="nil"/>
              <w:bottom w:val="nil"/>
              <w:right w:val="nil"/>
            </w:tcBorders>
          </w:tcPr>
          <w:p w14:paraId="3F4CBBC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9CCD7D9" w14:textId="597D846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10.576.627</w:t>
            </w:r>
          </w:p>
        </w:tc>
      </w:tr>
      <w:tr w:rsidR="00C95903" w:rsidRPr="00A972FD" w14:paraId="25B43F4A" w14:textId="77777777" w:rsidTr="001026EF">
        <w:trPr>
          <w:trHeight w:val="276"/>
        </w:trPr>
        <w:tc>
          <w:tcPr>
            <w:tcW w:w="1340" w:type="dxa"/>
            <w:tcBorders>
              <w:top w:val="nil"/>
              <w:left w:val="nil"/>
              <w:bottom w:val="nil"/>
              <w:right w:val="nil"/>
            </w:tcBorders>
            <w:shd w:val="clear" w:color="auto" w:fill="auto"/>
            <w:vAlign w:val="center"/>
            <w:hideMark/>
          </w:tcPr>
          <w:p w14:paraId="6EE5CD7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27600</w:t>
            </w:r>
          </w:p>
        </w:tc>
        <w:tc>
          <w:tcPr>
            <w:tcW w:w="6173" w:type="dxa"/>
            <w:tcBorders>
              <w:top w:val="nil"/>
              <w:left w:val="nil"/>
              <w:bottom w:val="nil"/>
              <w:right w:val="nil"/>
            </w:tcBorders>
            <w:shd w:val="clear" w:color="auto" w:fill="auto"/>
            <w:vAlign w:val="center"/>
            <w:hideMark/>
          </w:tcPr>
          <w:p w14:paraId="0108683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RÍO QUITO</w:t>
            </w:r>
          </w:p>
        </w:tc>
        <w:tc>
          <w:tcPr>
            <w:tcW w:w="567" w:type="dxa"/>
            <w:tcBorders>
              <w:top w:val="nil"/>
              <w:left w:val="nil"/>
              <w:bottom w:val="nil"/>
              <w:right w:val="nil"/>
            </w:tcBorders>
          </w:tcPr>
          <w:p w14:paraId="32A69CA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A929D95" w14:textId="7DCCBE1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77.303.625</w:t>
            </w:r>
          </w:p>
        </w:tc>
      </w:tr>
      <w:tr w:rsidR="00C95903" w:rsidRPr="00A972FD" w14:paraId="5DEC4826" w14:textId="77777777" w:rsidTr="001026EF">
        <w:trPr>
          <w:trHeight w:val="276"/>
        </w:trPr>
        <w:tc>
          <w:tcPr>
            <w:tcW w:w="1340" w:type="dxa"/>
            <w:tcBorders>
              <w:top w:val="nil"/>
              <w:left w:val="nil"/>
              <w:bottom w:val="nil"/>
              <w:right w:val="nil"/>
            </w:tcBorders>
            <w:shd w:val="clear" w:color="auto" w:fill="auto"/>
            <w:vAlign w:val="center"/>
            <w:hideMark/>
          </w:tcPr>
          <w:p w14:paraId="0EECB6E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27745</w:t>
            </w:r>
          </w:p>
        </w:tc>
        <w:tc>
          <w:tcPr>
            <w:tcW w:w="6173" w:type="dxa"/>
            <w:tcBorders>
              <w:top w:val="nil"/>
              <w:left w:val="nil"/>
              <w:bottom w:val="nil"/>
              <w:right w:val="nil"/>
            </w:tcBorders>
            <w:shd w:val="clear" w:color="auto" w:fill="auto"/>
            <w:vAlign w:val="center"/>
            <w:hideMark/>
          </w:tcPr>
          <w:p w14:paraId="2A3083A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SIPÍ</w:t>
            </w:r>
          </w:p>
        </w:tc>
        <w:tc>
          <w:tcPr>
            <w:tcW w:w="567" w:type="dxa"/>
            <w:tcBorders>
              <w:top w:val="nil"/>
              <w:left w:val="nil"/>
              <w:bottom w:val="nil"/>
              <w:right w:val="nil"/>
            </w:tcBorders>
          </w:tcPr>
          <w:p w14:paraId="1D9E01D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2381E39" w14:textId="3CD39F9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209.394.736</w:t>
            </w:r>
          </w:p>
        </w:tc>
      </w:tr>
      <w:tr w:rsidR="00C95903" w:rsidRPr="00A972FD" w14:paraId="43A09330" w14:textId="77777777" w:rsidTr="001026EF">
        <w:trPr>
          <w:trHeight w:val="276"/>
        </w:trPr>
        <w:tc>
          <w:tcPr>
            <w:tcW w:w="1340" w:type="dxa"/>
            <w:tcBorders>
              <w:top w:val="nil"/>
              <w:left w:val="nil"/>
              <w:bottom w:val="nil"/>
              <w:right w:val="nil"/>
            </w:tcBorders>
            <w:shd w:val="clear" w:color="auto" w:fill="auto"/>
            <w:vAlign w:val="center"/>
            <w:hideMark/>
          </w:tcPr>
          <w:p w14:paraId="4C98B2A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27787</w:t>
            </w:r>
          </w:p>
        </w:tc>
        <w:tc>
          <w:tcPr>
            <w:tcW w:w="6173" w:type="dxa"/>
            <w:tcBorders>
              <w:top w:val="nil"/>
              <w:left w:val="nil"/>
              <w:bottom w:val="nil"/>
              <w:right w:val="nil"/>
            </w:tcBorders>
            <w:shd w:val="clear" w:color="auto" w:fill="auto"/>
            <w:vAlign w:val="center"/>
            <w:hideMark/>
          </w:tcPr>
          <w:p w14:paraId="190B344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TADÓ</w:t>
            </w:r>
          </w:p>
        </w:tc>
        <w:tc>
          <w:tcPr>
            <w:tcW w:w="567" w:type="dxa"/>
            <w:tcBorders>
              <w:top w:val="nil"/>
              <w:left w:val="nil"/>
              <w:bottom w:val="nil"/>
              <w:right w:val="nil"/>
            </w:tcBorders>
          </w:tcPr>
          <w:p w14:paraId="3EA8E8F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DE209D8" w14:textId="51B8EEA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175.372.658</w:t>
            </w:r>
          </w:p>
        </w:tc>
      </w:tr>
      <w:tr w:rsidR="00C95903" w:rsidRPr="00A972FD" w14:paraId="319B23F2" w14:textId="77777777" w:rsidTr="001026EF">
        <w:trPr>
          <w:trHeight w:val="276"/>
        </w:trPr>
        <w:tc>
          <w:tcPr>
            <w:tcW w:w="1340" w:type="dxa"/>
            <w:tcBorders>
              <w:top w:val="nil"/>
              <w:left w:val="nil"/>
              <w:bottom w:val="nil"/>
              <w:right w:val="nil"/>
            </w:tcBorders>
            <w:shd w:val="clear" w:color="auto" w:fill="auto"/>
            <w:vAlign w:val="center"/>
            <w:hideMark/>
          </w:tcPr>
          <w:p w14:paraId="023B6B9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27800</w:t>
            </w:r>
          </w:p>
        </w:tc>
        <w:tc>
          <w:tcPr>
            <w:tcW w:w="6173" w:type="dxa"/>
            <w:tcBorders>
              <w:top w:val="nil"/>
              <w:left w:val="nil"/>
              <w:bottom w:val="nil"/>
              <w:right w:val="nil"/>
            </w:tcBorders>
            <w:shd w:val="clear" w:color="auto" w:fill="auto"/>
            <w:vAlign w:val="center"/>
            <w:hideMark/>
          </w:tcPr>
          <w:p w14:paraId="3C9C0AF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UNGUÍA</w:t>
            </w:r>
          </w:p>
        </w:tc>
        <w:tc>
          <w:tcPr>
            <w:tcW w:w="567" w:type="dxa"/>
            <w:tcBorders>
              <w:top w:val="nil"/>
              <w:left w:val="nil"/>
              <w:bottom w:val="nil"/>
              <w:right w:val="nil"/>
            </w:tcBorders>
          </w:tcPr>
          <w:p w14:paraId="08971B3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95DE15A" w14:textId="70FF2E1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41.395</w:t>
            </w:r>
          </w:p>
        </w:tc>
      </w:tr>
      <w:tr w:rsidR="00C95903" w:rsidRPr="00A972FD" w14:paraId="3E039E5B" w14:textId="77777777" w:rsidTr="001026EF">
        <w:trPr>
          <w:trHeight w:val="276"/>
        </w:trPr>
        <w:tc>
          <w:tcPr>
            <w:tcW w:w="1340" w:type="dxa"/>
            <w:tcBorders>
              <w:top w:val="nil"/>
              <w:left w:val="nil"/>
              <w:bottom w:val="nil"/>
              <w:right w:val="nil"/>
            </w:tcBorders>
            <w:shd w:val="clear" w:color="auto" w:fill="auto"/>
            <w:vAlign w:val="center"/>
            <w:hideMark/>
          </w:tcPr>
          <w:p w14:paraId="27BEC41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27810</w:t>
            </w:r>
          </w:p>
        </w:tc>
        <w:tc>
          <w:tcPr>
            <w:tcW w:w="6173" w:type="dxa"/>
            <w:tcBorders>
              <w:top w:val="nil"/>
              <w:left w:val="nil"/>
              <w:bottom w:val="nil"/>
              <w:right w:val="nil"/>
            </w:tcBorders>
            <w:shd w:val="clear" w:color="auto" w:fill="auto"/>
            <w:vAlign w:val="center"/>
            <w:hideMark/>
          </w:tcPr>
          <w:p w14:paraId="5C769E7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UNIÓN PANAMERICANA</w:t>
            </w:r>
          </w:p>
        </w:tc>
        <w:tc>
          <w:tcPr>
            <w:tcW w:w="567" w:type="dxa"/>
            <w:tcBorders>
              <w:top w:val="nil"/>
              <w:left w:val="nil"/>
              <w:bottom w:val="nil"/>
              <w:right w:val="nil"/>
            </w:tcBorders>
          </w:tcPr>
          <w:p w14:paraId="621DF33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DAB41AE" w14:textId="27FAF88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1.307.499.047</w:t>
            </w:r>
          </w:p>
        </w:tc>
      </w:tr>
      <w:tr w:rsidR="00C95903" w:rsidRPr="00A972FD" w14:paraId="32273B4F" w14:textId="77777777" w:rsidTr="001026EF">
        <w:trPr>
          <w:trHeight w:val="276"/>
        </w:trPr>
        <w:tc>
          <w:tcPr>
            <w:tcW w:w="1340" w:type="dxa"/>
            <w:tcBorders>
              <w:top w:val="nil"/>
              <w:left w:val="nil"/>
              <w:bottom w:val="nil"/>
              <w:right w:val="nil"/>
            </w:tcBorders>
            <w:shd w:val="clear" w:color="auto" w:fill="auto"/>
            <w:vAlign w:val="center"/>
            <w:hideMark/>
          </w:tcPr>
          <w:p w14:paraId="2BDEE35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w:t>
            </w:r>
          </w:p>
        </w:tc>
        <w:tc>
          <w:tcPr>
            <w:tcW w:w="6173" w:type="dxa"/>
            <w:tcBorders>
              <w:top w:val="nil"/>
              <w:left w:val="nil"/>
              <w:bottom w:val="nil"/>
              <w:right w:val="nil"/>
            </w:tcBorders>
            <w:shd w:val="clear" w:color="auto" w:fill="auto"/>
            <w:vAlign w:val="center"/>
            <w:hideMark/>
          </w:tcPr>
          <w:p w14:paraId="20C4A274"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HUILA</w:t>
            </w:r>
          </w:p>
        </w:tc>
        <w:tc>
          <w:tcPr>
            <w:tcW w:w="567" w:type="dxa"/>
            <w:tcBorders>
              <w:top w:val="nil"/>
              <w:left w:val="nil"/>
              <w:bottom w:val="nil"/>
              <w:right w:val="nil"/>
            </w:tcBorders>
          </w:tcPr>
          <w:p w14:paraId="098E88E8"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3298FCCE" w14:textId="32087573"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33.495.118.089</w:t>
            </w:r>
          </w:p>
        </w:tc>
      </w:tr>
      <w:tr w:rsidR="00C95903" w:rsidRPr="00A972FD" w14:paraId="469BD1E3" w14:textId="77777777" w:rsidTr="001026EF">
        <w:trPr>
          <w:trHeight w:val="276"/>
        </w:trPr>
        <w:tc>
          <w:tcPr>
            <w:tcW w:w="1340" w:type="dxa"/>
            <w:tcBorders>
              <w:top w:val="nil"/>
              <w:left w:val="nil"/>
              <w:bottom w:val="nil"/>
              <w:right w:val="nil"/>
            </w:tcBorders>
            <w:shd w:val="clear" w:color="auto" w:fill="auto"/>
            <w:vAlign w:val="center"/>
            <w:hideMark/>
          </w:tcPr>
          <w:p w14:paraId="261B22B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41001</w:t>
            </w:r>
          </w:p>
        </w:tc>
        <w:tc>
          <w:tcPr>
            <w:tcW w:w="6173" w:type="dxa"/>
            <w:tcBorders>
              <w:top w:val="nil"/>
              <w:left w:val="nil"/>
              <w:bottom w:val="nil"/>
              <w:right w:val="nil"/>
            </w:tcBorders>
            <w:shd w:val="clear" w:color="auto" w:fill="auto"/>
            <w:vAlign w:val="center"/>
            <w:hideMark/>
          </w:tcPr>
          <w:p w14:paraId="7A0E7D5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NEIVA</w:t>
            </w:r>
          </w:p>
        </w:tc>
        <w:tc>
          <w:tcPr>
            <w:tcW w:w="567" w:type="dxa"/>
            <w:tcBorders>
              <w:top w:val="nil"/>
              <w:left w:val="nil"/>
              <w:bottom w:val="nil"/>
              <w:right w:val="nil"/>
            </w:tcBorders>
          </w:tcPr>
          <w:p w14:paraId="3D87C2F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8EC91A3" w14:textId="3C26F4B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14.879.889.822</w:t>
            </w:r>
          </w:p>
        </w:tc>
      </w:tr>
      <w:tr w:rsidR="00C95903" w:rsidRPr="00A972FD" w14:paraId="0F188FDE" w14:textId="77777777" w:rsidTr="001026EF">
        <w:trPr>
          <w:trHeight w:val="276"/>
        </w:trPr>
        <w:tc>
          <w:tcPr>
            <w:tcW w:w="1340" w:type="dxa"/>
            <w:tcBorders>
              <w:top w:val="nil"/>
              <w:left w:val="nil"/>
              <w:bottom w:val="nil"/>
              <w:right w:val="nil"/>
            </w:tcBorders>
            <w:shd w:val="clear" w:color="auto" w:fill="auto"/>
            <w:vAlign w:val="center"/>
            <w:hideMark/>
          </w:tcPr>
          <w:p w14:paraId="62CFC9B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41016</w:t>
            </w:r>
          </w:p>
        </w:tc>
        <w:tc>
          <w:tcPr>
            <w:tcW w:w="6173" w:type="dxa"/>
            <w:tcBorders>
              <w:top w:val="nil"/>
              <w:left w:val="nil"/>
              <w:bottom w:val="nil"/>
              <w:right w:val="nil"/>
            </w:tcBorders>
            <w:shd w:val="clear" w:color="auto" w:fill="auto"/>
            <w:vAlign w:val="center"/>
            <w:hideMark/>
          </w:tcPr>
          <w:p w14:paraId="587AE3B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AIPE</w:t>
            </w:r>
          </w:p>
        </w:tc>
        <w:tc>
          <w:tcPr>
            <w:tcW w:w="567" w:type="dxa"/>
            <w:tcBorders>
              <w:top w:val="nil"/>
              <w:left w:val="nil"/>
              <w:bottom w:val="nil"/>
              <w:right w:val="nil"/>
            </w:tcBorders>
          </w:tcPr>
          <w:p w14:paraId="021CE32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D7F1369" w14:textId="1C4E479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8.129.311.791</w:t>
            </w:r>
          </w:p>
        </w:tc>
      </w:tr>
      <w:tr w:rsidR="00C95903" w:rsidRPr="00A972FD" w14:paraId="14BC0DB3" w14:textId="77777777" w:rsidTr="001026EF">
        <w:trPr>
          <w:trHeight w:val="276"/>
        </w:trPr>
        <w:tc>
          <w:tcPr>
            <w:tcW w:w="1340" w:type="dxa"/>
            <w:tcBorders>
              <w:top w:val="nil"/>
              <w:left w:val="nil"/>
              <w:bottom w:val="nil"/>
              <w:right w:val="nil"/>
            </w:tcBorders>
            <w:shd w:val="clear" w:color="auto" w:fill="auto"/>
            <w:vAlign w:val="center"/>
            <w:hideMark/>
          </w:tcPr>
          <w:p w14:paraId="3C5400B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41026</w:t>
            </w:r>
          </w:p>
        </w:tc>
        <w:tc>
          <w:tcPr>
            <w:tcW w:w="6173" w:type="dxa"/>
            <w:tcBorders>
              <w:top w:val="nil"/>
              <w:left w:val="nil"/>
              <w:bottom w:val="nil"/>
              <w:right w:val="nil"/>
            </w:tcBorders>
            <w:shd w:val="clear" w:color="auto" w:fill="auto"/>
            <w:vAlign w:val="center"/>
            <w:hideMark/>
          </w:tcPr>
          <w:p w14:paraId="7DABD70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ALTAMIRA</w:t>
            </w:r>
          </w:p>
        </w:tc>
        <w:tc>
          <w:tcPr>
            <w:tcW w:w="567" w:type="dxa"/>
            <w:tcBorders>
              <w:top w:val="nil"/>
              <w:left w:val="nil"/>
              <w:bottom w:val="nil"/>
              <w:right w:val="nil"/>
            </w:tcBorders>
          </w:tcPr>
          <w:p w14:paraId="2160C16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465E983" w14:textId="2943996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12.144</w:t>
            </w:r>
          </w:p>
        </w:tc>
      </w:tr>
      <w:tr w:rsidR="00C95903" w:rsidRPr="00A972FD" w14:paraId="5AA4B841" w14:textId="77777777" w:rsidTr="001026EF">
        <w:trPr>
          <w:trHeight w:val="276"/>
        </w:trPr>
        <w:tc>
          <w:tcPr>
            <w:tcW w:w="1340" w:type="dxa"/>
            <w:tcBorders>
              <w:top w:val="nil"/>
              <w:left w:val="nil"/>
              <w:bottom w:val="nil"/>
              <w:right w:val="nil"/>
            </w:tcBorders>
            <w:shd w:val="clear" w:color="auto" w:fill="auto"/>
            <w:vAlign w:val="center"/>
            <w:hideMark/>
          </w:tcPr>
          <w:p w14:paraId="0D664DF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41132</w:t>
            </w:r>
          </w:p>
        </w:tc>
        <w:tc>
          <w:tcPr>
            <w:tcW w:w="6173" w:type="dxa"/>
            <w:tcBorders>
              <w:top w:val="nil"/>
              <w:left w:val="nil"/>
              <w:bottom w:val="nil"/>
              <w:right w:val="nil"/>
            </w:tcBorders>
            <w:shd w:val="clear" w:color="auto" w:fill="auto"/>
            <w:vAlign w:val="center"/>
            <w:hideMark/>
          </w:tcPr>
          <w:p w14:paraId="28C9D09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CAMPOALEGRE</w:t>
            </w:r>
          </w:p>
        </w:tc>
        <w:tc>
          <w:tcPr>
            <w:tcW w:w="567" w:type="dxa"/>
            <w:tcBorders>
              <w:top w:val="nil"/>
              <w:left w:val="nil"/>
              <w:bottom w:val="nil"/>
              <w:right w:val="nil"/>
            </w:tcBorders>
          </w:tcPr>
          <w:p w14:paraId="57C5011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1537B0E" w14:textId="17E8C47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48.507.603</w:t>
            </w:r>
          </w:p>
        </w:tc>
      </w:tr>
      <w:tr w:rsidR="00C95903" w:rsidRPr="00A972FD" w14:paraId="01407006" w14:textId="77777777" w:rsidTr="001026EF">
        <w:trPr>
          <w:trHeight w:val="276"/>
        </w:trPr>
        <w:tc>
          <w:tcPr>
            <w:tcW w:w="1340" w:type="dxa"/>
            <w:tcBorders>
              <w:top w:val="nil"/>
              <w:left w:val="nil"/>
              <w:bottom w:val="nil"/>
              <w:right w:val="nil"/>
            </w:tcBorders>
            <w:shd w:val="clear" w:color="auto" w:fill="auto"/>
            <w:vAlign w:val="center"/>
            <w:hideMark/>
          </w:tcPr>
          <w:p w14:paraId="7C3D6C3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41298</w:t>
            </w:r>
          </w:p>
        </w:tc>
        <w:tc>
          <w:tcPr>
            <w:tcW w:w="6173" w:type="dxa"/>
            <w:tcBorders>
              <w:top w:val="nil"/>
              <w:left w:val="nil"/>
              <w:bottom w:val="nil"/>
              <w:right w:val="nil"/>
            </w:tcBorders>
            <w:shd w:val="clear" w:color="auto" w:fill="auto"/>
            <w:vAlign w:val="center"/>
            <w:hideMark/>
          </w:tcPr>
          <w:p w14:paraId="5B6DEC5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GARZÓN</w:t>
            </w:r>
          </w:p>
        </w:tc>
        <w:tc>
          <w:tcPr>
            <w:tcW w:w="567" w:type="dxa"/>
            <w:tcBorders>
              <w:top w:val="nil"/>
              <w:left w:val="nil"/>
              <w:bottom w:val="nil"/>
              <w:right w:val="nil"/>
            </w:tcBorders>
          </w:tcPr>
          <w:p w14:paraId="6FB699C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311E9BB" w14:textId="3BC7814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13.491.970</w:t>
            </w:r>
          </w:p>
        </w:tc>
      </w:tr>
      <w:tr w:rsidR="00C95903" w:rsidRPr="00A972FD" w14:paraId="7CDC9148" w14:textId="77777777" w:rsidTr="001026EF">
        <w:trPr>
          <w:trHeight w:val="276"/>
        </w:trPr>
        <w:tc>
          <w:tcPr>
            <w:tcW w:w="1340" w:type="dxa"/>
            <w:tcBorders>
              <w:top w:val="nil"/>
              <w:left w:val="nil"/>
              <w:bottom w:val="nil"/>
              <w:right w:val="nil"/>
            </w:tcBorders>
            <w:shd w:val="clear" w:color="auto" w:fill="auto"/>
            <w:vAlign w:val="center"/>
            <w:hideMark/>
          </w:tcPr>
          <w:p w14:paraId="2016356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41349</w:t>
            </w:r>
          </w:p>
        </w:tc>
        <w:tc>
          <w:tcPr>
            <w:tcW w:w="6173" w:type="dxa"/>
            <w:tcBorders>
              <w:top w:val="nil"/>
              <w:left w:val="nil"/>
              <w:bottom w:val="nil"/>
              <w:right w:val="nil"/>
            </w:tcBorders>
            <w:shd w:val="clear" w:color="auto" w:fill="auto"/>
            <w:vAlign w:val="center"/>
            <w:hideMark/>
          </w:tcPr>
          <w:p w14:paraId="0F0C66A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HOBO</w:t>
            </w:r>
          </w:p>
        </w:tc>
        <w:tc>
          <w:tcPr>
            <w:tcW w:w="567" w:type="dxa"/>
            <w:tcBorders>
              <w:top w:val="nil"/>
              <w:left w:val="nil"/>
              <w:bottom w:val="nil"/>
              <w:right w:val="nil"/>
            </w:tcBorders>
          </w:tcPr>
          <w:p w14:paraId="6B959D8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9C9C6CD" w14:textId="4B35D76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55.021</w:t>
            </w:r>
          </w:p>
        </w:tc>
      </w:tr>
      <w:tr w:rsidR="00C95903" w:rsidRPr="00A972FD" w14:paraId="722E78C4" w14:textId="77777777" w:rsidTr="001026EF">
        <w:trPr>
          <w:trHeight w:val="276"/>
        </w:trPr>
        <w:tc>
          <w:tcPr>
            <w:tcW w:w="1340" w:type="dxa"/>
            <w:tcBorders>
              <w:top w:val="nil"/>
              <w:left w:val="nil"/>
              <w:bottom w:val="nil"/>
              <w:right w:val="nil"/>
            </w:tcBorders>
            <w:shd w:val="clear" w:color="auto" w:fill="auto"/>
            <w:vAlign w:val="center"/>
            <w:hideMark/>
          </w:tcPr>
          <w:p w14:paraId="34BE616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41357</w:t>
            </w:r>
          </w:p>
        </w:tc>
        <w:tc>
          <w:tcPr>
            <w:tcW w:w="6173" w:type="dxa"/>
            <w:tcBorders>
              <w:top w:val="nil"/>
              <w:left w:val="nil"/>
              <w:bottom w:val="nil"/>
              <w:right w:val="nil"/>
            </w:tcBorders>
            <w:shd w:val="clear" w:color="auto" w:fill="auto"/>
            <w:vAlign w:val="center"/>
            <w:hideMark/>
          </w:tcPr>
          <w:p w14:paraId="06AB9C2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ÍQUIRA</w:t>
            </w:r>
          </w:p>
        </w:tc>
        <w:tc>
          <w:tcPr>
            <w:tcW w:w="567" w:type="dxa"/>
            <w:tcBorders>
              <w:top w:val="nil"/>
              <w:left w:val="nil"/>
              <w:bottom w:val="nil"/>
              <w:right w:val="nil"/>
            </w:tcBorders>
          </w:tcPr>
          <w:p w14:paraId="4A87034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091BDE4" w14:textId="65C826D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22.293.889</w:t>
            </w:r>
          </w:p>
        </w:tc>
      </w:tr>
      <w:tr w:rsidR="00C95903" w:rsidRPr="00A972FD" w14:paraId="41FC84D3" w14:textId="77777777" w:rsidTr="001026EF">
        <w:trPr>
          <w:trHeight w:val="276"/>
        </w:trPr>
        <w:tc>
          <w:tcPr>
            <w:tcW w:w="1340" w:type="dxa"/>
            <w:tcBorders>
              <w:top w:val="nil"/>
              <w:left w:val="nil"/>
              <w:bottom w:val="nil"/>
              <w:right w:val="nil"/>
            </w:tcBorders>
            <w:shd w:val="clear" w:color="auto" w:fill="auto"/>
            <w:vAlign w:val="center"/>
            <w:hideMark/>
          </w:tcPr>
          <w:p w14:paraId="7BDBE61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41396</w:t>
            </w:r>
          </w:p>
        </w:tc>
        <w:tc>
          <w:tcPr>
            <w:tcW w:w="6173" w:type="dxa"/>
            <w:tcBorders>
              <w:top w:val="nil"/>
              <w:left w:val="nil"/>
              <w:bottom w:val="nil"/>
              <w:right w:val="nil"/>
            </w:tcBorders>
            <w:shd w:val="clear" w:color="auto" w:fill="auto"/>
            <w:vAlign w:val="center"/>
            <w:hideMark/>
          </w:tcPr>
          <w:p w14:paraId="3E172BD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PLATA</w:t>
            </w:r>
          </w:p>
        </w:tc>
        <w:tc>
          <w:tcPr>
            <w:tcW w:w="567" w:type="dxa"/>
            <w:tcBorders>
              <w:top w:val="nil"/>
              <w:left w:val="nil"/>
              <w:bottom w:val="nil"/>
              <w:right w:val="nil"/>
            </w:tcBorders>
          </w:tcPr>
          <w:p w14:paraId="0E71484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9FAB4F3" w14:textId="3896DB8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184.475</w:t>
            </w:r>
          </w:p>
        </w:tc>
      </w:tr>
      <w:tr w:rsidR="00C95903" w:rsidRPr="00A972FD" w14:paraId="58116264" w14:textId="77777777" w:rsidTr="001026EF">
        <w:trPr>
          <w:trHeight w:val="276"/>
        </w:trPr>
        <w:tc>
          <w:tcPr>
            <w:tcW w:w="1340" w:type="dxa"/>
            <w:tcBorders>
              <w:top w:val="nil"/>
              <w:left w:val="nil"/>
              <w:bottom w:val="nil"/>
              <w:right w:val="nil"/>
            </w:tcBorders>
            <w:shd w:val="clear" w:color="auto" w:fill="auto"/>
            <w:vAlign w:val="center"/>
            <w:hideMark/>
          </w:tcPr>
          <w:p w14:paraId="0F80757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41483</w:t>
            </w:r>
          </w:p>
        </w:tc>
        <w:tc>
          <w:tcPr>
            <w:tcW w:w="6173" w:type="dxa"/>
            <w:tcBorders>
              <w:top w:val="nil"/>
              <w:left w:val="nil"/>
              <w:bottom w:val="nil"/>
              <w:right w:val="nil"/>
            </w:tcBorders>
            <w:shd w:val="clear" w:color="auto" w:fill="auto"/>
            <w:vAlign w:val="center"/>
            <w:hideMark/>
          </w:tcPr>
          <w:p w14:paraId="4E27DFE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NÁTAGA</w:t>
            </w:r>
          </w:p>
        </w:tc>
        <w:tc>
          <w:tcPr>
            <w:tcW w:w="567" w:type="dxa"/>
            <w:tcBorders>
              <w:top w:val="nil"/>
              <w:left w:val="nil"/>
              <w:bottom w:val="nil"/>
              <w:right w:val="nil"/>
            </w:tcBorders>
          </w:tcPr>
          <w:p w14:paraId="1C58977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AC664AE" w14:textId="2AEE8B0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12.728</w:t>
            </w:r>
          </w:p>
        </w:tc>
      </w:tr>
      <w:tr w:rsidR="00C95903" w:rsidRPr="00A972FD" w14:paraId="5D4D0483" w14:textId="77777777" w:rsidTr="001026EF">
        <w:trPr>
          <w:trHeight w:val="276"/>
        </w:trPr>
        <w:tc>
          <w:tcPr>
            <w:tcW w:w="1340" w:type="dxa"/>
            <w:tcBorders>
              <w:top w:val="nil"/>
              <w:left w:val="nil"/>
              <w:bottom w:val="nil"/>
              <w:right w:val="nil"/>
            </w:tcBorders>
            <w:shd w:val="clear" w:color="auto" w:fill="auto"/>
            <w:vAlign w:val="center"/>
            <w:hideMark/>
          </w:tcPr>
          <w:p w14:paraId="2DF887D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41518</w:t>
            </w:r>
          </w:p>
        </w:tc>
        <w:tc>
          <w:tcPr>
            <w:tcW w:w="6173" w:type="dxa"/>
            <w:tcBorders>
              <w:top w:val="nil"/>
              <w:left w:val="nil"/>
              <w:bottom w:val="nil"/>
              <w:right w:val="nil"/>
            </w:tcBorders>
            <w:shd w:val="clear" w:color="auto" w:fill="auto"/>
            <w:vAlign w:val="center"/>
            <w:hideMark/>
          </w:tcPr>
          <w:p w14:paraId="32804A6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PAICOL</w:t>
            </w:r>
          </w:p>
        </w:tc>
        <w:tc>
          <w:tcPr>
            <w:tcW w:w="567" w:type="dxa"/>
            <w:tcBorders>
              <w:top w:val="nil"/>
              <w:left w:val="nil"/>
              <w:bottom w:val="nil"/>
              <w:right w:val="nil"/>
            </w:tcBorders>
          </w:tcPr>
          <w:p w14:paraId="27EFCFC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EB41315" w14:textId="0DB65BE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795.018.057</w:t>
            </w:r>
          </w:p>
        </w:tc>
      </w:tr>
      <w:tr w:rsidR="00C95903" w:rsidRPr="00A972FD" w14:paraId="69CDD95F" w14:textId="77777777" w:rsidTr="001026EF">
        <w:trPr>
          <w:trHeight w:val="276"/>
        </w:trPr>
        <w:tc>
          <w:tcPr>
            <w:tcW w:w="1340" w:type="dxa"/>
            <w:tcBorders>
              <w:top w:val="nil"/>
              <w:left w:val="nil"/>
              <w:bottom w:val="nil"/>
              <w:right w:val="nil"/>
            </w:tcBorders>
            <w:shd w:val="clear" w:color="auto" w:fill="auto"/>
            <w:vAlign w:val="center"/>
            <w:hideMark/>
          </w:tcPr>
          <w:p w14:paraId="6EB3076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41524</w:t>
            </w:r>
          </w:p>
        </w:tc>
        <w:tc>
          <w:tcPr>
            <w:tcW w:w="6173" w:type="dxa"/>
            <w:tcBorders>
              <w:top w:val="nil"/>
              <w:left w:val="nil"/>
              <w:bottom w:val="nil"/>
              <w:right w:val="nil"/>
            </w:tcBorders>
            <w:shd w:val="clear" w:color="auto" w:fill="auto"/>
            <w:vAlign w:val="center"/>
            <w:hideMark/>
          </w:tcPr>
          <w:p w14:paraId="652FF73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PALERMO</w:t>
            </w:r>
          </w:p>
        </w:tc>
        <w:tc>
          <w:tcPr>
            <w:tcW w:w="567" w:type="dxa"/>
            <w:tcBorders>
              <w:top w:val="nil"/>
              <w:left w:val="nil"/>
              <w:bottom w:val="nil"/>
              <w:right w:val="nil"/>
            </w:tcBorders>
          </w:tcPr>
          <w:p w14:paraId="2E3B7C3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C2D1D66" w14:textId="36030DF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4.959.887.094</w:t>
            </w:r>
          </w:p>
        </w:tc>
      </w:tr>
      <w:tr w:rsidR="00C95903" w:rsidRPr="00A972FD" w14:paraId="667E111D" w14:textId="77777777" w:rsidTr="001026EF">
        <w:trPr>
          <w:trHeight w:val="276"/>
        </w:trPr>
        <w:tc>
          <w:tcPr>
            <w:tcW w:w="1340" w:type="dxa"/>
            <w:tcBorders>
              <w:top w:val="nil"/>
              <w:left w:val="nil"/>
              <w:bottom w:val="nil"/>
              <w:right w:val="nil"/>
            </w:tcBorders>
            <w:shd w:val="clear" w:color="auto" w:fill="auto"/>
            <w:vAlign w:val="center"/>
            <w:hideMark/>
          </w:tcPr>
          <w:p w14:paraId="1919138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41551</w:t>
            </w:r>
          </w:p>
        </w:tc>
        <w:tc>
          <w:tcPr>
            <w:tcW w:w="6173" w:type="dxa"/>
            <w:tcBorders>
              <w:top w:val="nil"/>
              <w:left w:val="nil"/>
              <w:bottom w:val="nil"/>
              <w:right w:val="nil"/>
            </w:tcBorders>
            <w:shd w:val="clear" w:color="auto" w:fill="auto"/>
            <w:vAlign w:val="center"/>
            <w:hideMark/>
          </w:tcPr>
          <w:p w14:paraId="720E680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PITALITO</w:t>
            </w:r>
          </w:p>
        </w:tc>
        <w:tc>
          <w:tcPr>
            <w:tcW w:w="567" w:type="dxa"/>
            <w:tcBorders>
              <w:top w:val="nil"/>
              <w:left w:val="nil"/>
              <w:bottom w:val="nil"/>
              <w:right w:val="nil"/>
            </w:tcBorders>
          </w:tcPr>
          <w:p w14:paraId="30E3F5F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DBA7DEF" w14:textId="3B185E3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1.338.413</w:t>
            </w:r>
          </w:p>
        </w:tc>
      </w:tr>
      <w:tr w:rsidR="00C95903" w:rsidRPr="00A972FD" w14:paraId="600F27F0" w14:textId="77777777" w:rsidTr="001026EF">
        <w:trPr>
          <w:trHeight w:val="276"/>
        </w:trPr>
        <w:tc>
          <w:tcPr>
            <w:tcW w:w="1340" w:type="dxa"/>
            <w:tcBorders>
              <w:top w:val="nil"/>
              <w:left w:val="nil"/>
              <w:bottom w:val="nil"/>
              <w:right w:val="nil"/>
            </w:tcBorders>
            <w:shd w:val="clear" w:color="auto" w:fill="auto"/>
            <w:vAlign w:val="center"/>
            <w:hideMark/>
          </w:tcPr>
          <w:p w14:paraId="0D6376D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41615</w:t>
            </w:r>
          </w:p>
        </w:tc>
        <w:tc>
          <w:tcPr>
            <w:tcW w:w="6173" w:type="dxa"/>
            <w:tcBorders>
              <w:top w:val="nil"/>
              <w:left w:val="nil"/>
              <w:bottom w:val="nil"/>
              <w:right w:val="nil"/>
            </w:tcBorders>
            <w:shd w:val="clear" w:color="auto" w:fill="auto"/>
            <w:vAlign w:val="center"/>
            <w:hideMark/>
          </w:tcPr>
          <w:p w14:paraId="3BD26F1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RIVERA</w:t>
            </w:r>
          </w:p>
        </w:tc>
        <w:tc>
          <w:tcPr>
            <w:tcW w:w="567" w:type="dxa"/>
            <w:tcBorders>
              <w:top w:val="nil"/>
              <w:left w:val="nil"/>
              <w:bottom w:val="nil"/>
              <w:right w:val="nil"/>
            </w:tcBorders>
          </w:tcPr>
          <w:p w14:paraId="06A6D80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2FBC708" w14:textId="3460F51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54.908.829</w:t>
            </w:r>
          </w:p>
        </w:tc>
      </w:tr>
      <w:tr w:rsidR="00C95903" w:rsidRPr="00A972FD" w14:paraId="73B00D5C" w14:textId="77777777" w:rsidTr="001026EF">
        <w:trPr>
          <w:trHeight w:val="276"/>
        </w:trPr>
        <w:tc>
          <w:tcPr>
            <w:tcW w:w="1340" w:type="dxa"/>
            <w:tcBorders>
              <w:top w:val="nil"/>
              <w:left w:val="nil"/>
              <w:bottom w:val="nil"/>
              <w:right w:val="nil"/>
            </w:tcBorders>
            <w:shd w:val="clear" w:color="auto" w:fill="auto"/>
            <w:vAlign w:val="center"/>
            <w:hideMark/>
          </w:tcPr>
          <w:p w14:paraId="407C1E9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41668</w:t>
            </w:r>
          </w:p>
        </w:tc>
        <w:tc>
          <w:tcPr>
            <w:tcW w:w="6173" w:type="dxa"/>
            <w:tcBorders>
              <w:top w:val="nil"/>
              <w:left w:val="nil"/>
              <w:bottom w:val="nil"/>
              <w:right w:val="nil"/>
            </w:tcBorders>
            <w:shd w:val="clear" w:color="auto" w:fill="auto"/>
            <w:vAlign w:val="center"/>
            <w:hideMark/>
          </w:tcPr>
          <w:p w14:paraId="74AD8E9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AGUSTÍN</w:t>
            </w:r>
          </w:p>
        </w:tc>
        <w:tc>
          <w:tcPr>
            <w:tcW w:w="567" w:type="dxa"/>
            <w:tcBorders>
              <w:top w:val="nil"/>
              <w:left w:val="nil"/>
              <w:bottom w:val="nil"/>
              <w:right w:val="nil"/>
            </w:tcBorders>
          </w:tcPr>
          <w:p w14:paraId="6F4D262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14448F7" w14:textId="49B9931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432.559</w:t>
            </w:r>
          </w:p>
        </w:tc>
      </w:tr>
      <w:tr w:rsidR="00C95903" w:rsidRPr="00A972FD" w14:paraId="1E6AEB34" w14:textId="77777777" w:rsidTr="001026EF">
        <w:trPr>
          <w:trHeight w:val="276"/>
        </w:trPr>
        <w:tc>
          <w:tcPr>
            <w:tcW w:w="1340" w:type="dxa"/>
            <w:tcBorders>
              <w:top w:val="nil"/>
              <w:left w:val="nil"/>
              <w:bottom w:val="nil"/>
              <w:right w:val="nil"/>
            </w:tcBorders>
            <w:shd w:val="clear" w:color="auto" w:fill="auto"/>
            <w:vAlign w:val="center"/>
            <w:hideMark/>
          </w:tcPr>
          <w:p w14:paraId="43FD764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41676</w:t>
            </w:r>
          </w:p>
        </w:tc>
        <w:tc>
          <w:tcPr>
            <w:tcW w:w="6173" w:type="dxa"/>
            <w:tcBorders>
              <w:top w:val="nil"/>
              <w:left w:val="nil"/>
              <w:bottom w:val="nil"/>
              <w:right w:val="nil"/>
            </w:tcBorders>
            <w:shd w:val="clear" w:color="auto" w:fill="auto"/>
            <w:vAlign w:val="center"/>
            <w:hideMark/>
          </w:tcPr>
          <w:p w14:paraId="6DAEBB4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MARÍA</w:t>
            </w:r>
          </w:p>
        </w:tc>
        <w:tc>
          <w:tcPr>
            <w:tcW w:w="567" w:type="dxa"/>
            <w:tcBorders>
              <w:top w:val="nil"/>
              <w:left w:val="nil"/>
              <w:bottom w:val="nil"/>
              <w:right w:val="nil"/>
            </w:tcBorders>
          </w:tcPr>
          <w:p w14:paraId="4F95AD6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353BC47" w14:textId="7DBCD07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5.780.950</w:t>
            </w:r>
          </w:p>
        </w:tc>
      </w:tr>
      <w:tr w:rsidR="00C95903" w:rsidRPr="00A972FD" w14:paraId="3B5BFF44" w14:textId="77777777" w:rsidTr="001026EF">
        <w:trPr>
          <w:trHeight w:val="276"/>
        </w:trPr>
        <w:tc>
          <w:tcPr>
            <w:tcW w:w="1340" w:type="dxa"/>
            <w:tcBorders>
              <w:top w:val="nil"/>
              <w:left w:val="nil"/>
              <w:bottom w:val="nil"/>
              <w:right w:val="nil"/>
            </w:tcBorders>
            <w:shd w:val="clear" w:color="auto" w:fill="auto"/>
            <w:vAlign w:val="center"/>
            <w:hideMark/>
          </w:tcPr>
          <w:p w14:paraId="06CDE39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41791</w:t>
            </w:r>
          </w:p>
        </w:tc>
        <w:tc>
          <w:tcPr>
            <w:tcW w:w="6173" w:type="dxa"/>
            <w:tcBorders>
              <w:top w:val="nil"/>
              <w:left w:val="nil"/>
              <w:bottom w:val="nil"/>
              <w:right w:val="nil"/>
            </w:tcBorders>
            <w:shd w:val="clear" w:color="auto" w:fill="auto"/>
            <w:vAlign w:val="center"/>
            <w:hideMark/>
          </w:tcPr>
          <w:p w14:paraId="23A0C61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TARQUI</w:t>
            </w:r>
          </w:p>
        </w:tc>
        <w:tc>
          <w:tcPr>
            <w:tcW w:w="567" w:type="dxa"/>
            <w:tcBorders>
              <w:top w:val="nil"/>
              <w:left w:val="nil"/>
              <w:bottom w:val="nil"/>
              <w:right w:val="nil"/>
            </w:tcBorders>
          </w:tcPr>
          <w:p w14:paraId="4119206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9DC169A" w14:textId="3C2A62B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9.397.127</w:t>
            </w:r>
          </w:p>
        </w:tc>
      </w:tr>
      <w:tr w:rsidR="00C95903" w:rsidRPr="00A972FD" w14:paraId="033868BD" w14:textId="77777777" w:rsidTr="001026EF">
        <w:trPr>
          <w:trHeight w:val="276"/>
        </w:trPr>
        <w:tc>
          <w:tcPr>
            <w:tcW w:w="1340" w:type="dxa"/>
            <w:tcBorders>
              <w:top w:val="nil"/>
              <w:left w:val="nil"/>
              <w:bottom w:val="nil"/>
              <w:right w:val="nil"/>
            </w:tcBorders>
            <w:shd w:val="clear" w:color="auto" w:fill="auto"/>
            <w:vAlign w:val="center"/>
            <w:hideMark/>
          </w:tcPr>
          <w:p w14:paraId="535CAE1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41797</w:t>
            </w:r>
          </w:p>
        </w:tc>
        <w:tc>
          <w:tcPr>
            <w:tcW w:w="6173" w:type="dxa"/>
            <w:tcBorders>
              <w:top w:val="nil"/>
              <w:left w:val="nil"/>
              <w:bottom w:val="nil"/>
              <w:right w:val="nil"/>
            </w:tcBorders>
            <w:shd w:val="clear" w:color="auto" w:fill="auto"/>
            <w:vAlign w:val="center"/>
            <w:hideMark/>
          </w:tcPr>
          <w:p w14:paraId="258E9E4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TESALIA</w:t>
            </w:r>
          </w:p>
        </w:tc>
        <w:tc>
          <w:tcPr>
            <w:tcW w:w="567" w:type="dxa"/>
            <w:tcBorders>
              <w:top w:val="nil"/>
              <w:left w:val="nil"/>
              <w:bottom w:val="nil"/>
              <w:right w:val="nil"/>
            </w:tcBorders>
          </w:tcPr>
          <w:p w14:paraId="5686E54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B5A533E" w14:textId="7BFDE6A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355.161.851</w:t>
            </w:r>
          </w:p>
        </w:tc>
      </w:tr>
      <w:tr w:rsidR="00C95903" w:rsidRPr="00A972FD" w14:paraId="66C4D1C5" w14:textId="77777777" w:rsidTr="001026EF">
        <w:trPr>
          <w:trHeight w:val="276"/>
        </w:trPr>
        <w:tc>
          <w:tcPr>
            <w:tcW w:w="1340" w:type="dxa"/>
            <w:tcBorders>
              <w:top w:val="nil"/>
              <w:left w:val="nil"/>
              <w:bottom w:val="nil"/>
              <w:right w:val="nil"/>
            </w:tcBorders>
            <w:shd w:val="clear" w:color="auto" w:fill="auto"/>
            <w:vAlign w:val="center"/>
            <w:hideMark/>
          </w:tcPr>
          <w:p w14:paraId="2616CDD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41799</w:t>
            </w:r>
          </w:p>
        </w:tc>
        <w:tc>
          <w:tcPr>
            <w:tcW w:w="6173" w:type="dxa"/>
            <w:tcBorders>
              <w:top w:val="nil"/>
              <w:left w:val="nil"/>
              <w:bottom w:val="nil"/>
              <w:right w:val="nil"/>
            </w:tcBorders>
            <w:shd w:val="clear" w:color="auto" w:fill="auto"/>
            <w:vAlign w:val="center"/>
            <w:hideMark/>
          </w:tcPr>
          <w:p w14:paraId="53E366E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TELLO</w:t>
            </w:r>
          </w:p>
        </w:tc>
        <w:tc>
          <w:tcPr>
            <w:tcW w:w="567" w:type="dxa"/>
            <w:tcBorders>
              <w:top w:val="nil"/>
              <w:left w:val="nil"/>
              <w:bottom w:val="nil"/>
              <w:right w:val="nil"/>
            </w:tcBorders>
          </w:tcPr>
          <w:p w14:paraId="43EAE7A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5EFACCB" w14:textId="101655E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271.137</w:t>
            </w:r>
          </w:p>
        </w:tc>
      </w:tr>
      <w:tr w:rsidR="00C95903" w:rsidRPr="00A972FD" w14:paraId="564F6BDC" w14:textId="77777777" w:rsidTr="001026EF">
        <w:trPr>
          <w:trHeight w:val="276"/>
        </w:trPr>
        <w:tc>
          <w:tcPr>
            <w:tcW w:w="1340" w:type="dxa"/>
            <w:tcBorders>
              <w:top w:val="nil"/>
              <w:left w:val="nil"/>
              <w:bottom w:val="nil"/>
              <w:right w:val="nil"/>
            </w:tcBorders>
            <w:shd w:val="clear" w:color="auto" w:fill="auto"/>
            <w:vAlign w:val="center"/>
            <w:hideMark/>
          </w:tcPr>
          <w:p w14:paraId="27B04D3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41801</w:t>
            </w:r>
          </w:p>
        </w:tc>
        <w:tc>
          <w:tcPr>
            <w:tcW w:w="6173" w:type="dxa"/>
            <w:tcBorders>
              <w:top w:val="nil"/>
              <w:left w:val="nil"/>
              <w:bottom w:val="nil"/>
              <w:right w:val="nil"/>
            </w:tcBorders>
            <w:shd w:val="clear" w:color="auto" w:fill="auto"/>
            <w:vAlign w:val="center"/>
            <w:hideMark/>
          </w:tcPr>
          <w:p w14:paraId="318FA20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TERUEL</w:t>
            </w:r>
          </w:p>
        </w:tc>
        <w:tc>
          <w:tcPr>
            <w:tcW w:w="567" w:type="dxa"/>
            <w:tcBorders>
              <w:top w:val="nil"/>
              <w:left w:val="nil"/>
              <w:bottom w:val="nil"/>
              <w:right w:val="nil"/>
            </w:tcBorders>
          </w:tcPr>
          <w:p w14:paraId="25A044B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E47DF53" w14:textId="25C5858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1.948.921</w:t>
            </w:r>
          </w:p>
        </w:tc>
      </w:tr>
      <w:tr w:rsidR="00C95903" w:rsidRPr="00A972FD" w14:paraId="1BF3484C" w14:textId="77777777" w:rsidTr="001026EF">
        <w:trPr>
          <w:trHeight w:val="276"/>
        </w:trPr>
        <w:tc>
          <w:tcPr>
            <w:tcW w:w="1340" w:type="dxa"/>
            <w:tcBorders>
              <w:top w:val="nil"/>
              <w:left w:val="nil"/>
              <w:bottom w:val="nil"/>
              <w:right w:val="nil"/>
            </w:tcBorders>
            <w:shd w:val="clear" w:color="auto" w:fill="auto"/>
            <w:vAlign w:val="center"/>
            <w:hideMark/>
          </w:tcPr>
          <w:p w14:paraId="3FE9C8B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41872</w:t>
            </w:r>
          </w:p>
        </w:tc>
        <w:tc>
          <w:tcPr>
            <w:tcW w:w="6173" w:type="dxa"/>
            <w:tcBorders>
              <w:top w:val="nil"/>
              <w:left w:val="nil"/>
              <w:bottom w:val="nil"/>
              <w:right w:val="nil"/>
            </w:tcBorders>
            <w:shd w:val="clear" w:color="auto" w:fill="auto"/>
            <w:vAlign w:val="center"/>
            <w:hideMark/>
          </w:tcPr>
          <w:p w14:paraId="06C6D12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VILLAVIEJA</w:t>
            </w:r>
          </w:p>
        </w:tc>
        <w:tc>
          <w:tcPr>
            <w:tcW w:w="567" w:type="dxa"/>
            <w:tcBorders>
              <w:top w:val="nil"/>
              <w:left w:val="nil"/>
              <w:bottom w:val="nil"/>
              <w:right w:val="nil"/>
            </w:tcBorders>
          </w:tcPr>
          <w:p w14:paraId="65C127C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451A9FF" w14:textId="1077FA1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149.387.186</w:t>
            </w:r>
          </w:p>
        </w:tc>
      </w:tr>
      <w:tr w:rsidR="00C95903" w:rsidRPr="00A972FD" w14:paraId="25C001CC" w14:textId="77777777" w:rsidTr="001026EF">
        <w:trPr>
          <w:trHeight w:val="276"/>
        </w:trPr>
        <w:tc>
          <w:tcPr>
            <w:tcW w:w="1340" w:type="dxa"/>
            <w:tcBorders>
              <w:top w:val="nil"/>
              <w:left w:val="nil"/>
              <w:bottom w:val="nil"/>
              <w:right w:val="nil"/>
            </w:tcBorders>
            <w:shd w:val="clear" w:color="auto" w:fill="auto"/>
            <w:vAlign w:val="center"/>
            <w:hideMark/>
          </w:tcPr>
          <w:p w14:paraId="5F2948F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41885</w:t>
            </w:r>
          </w:p>
        </w:tc>
        <w:tc>
          <w:tcPr>
            <w:tcW w:w="6173" w:type="dxa"/>
            <w:tcBorders>
              <w:top w:val="nil"/>
              <w:left w:val="nil"/>
              <w:bottom w:val="nil"/>
              <w:right w:val="nil"/>
            </w:tcBorders>
            <w:shd w:val="clear" w:color="auto" w:fill="auto"/>
            <w:vAlign w:val="center"/>
            <w:hideMark/>
          </w:tcPr>
          <w:p w14:paraId="4DE16F9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YAGUARÁ</w:t>
            </w:r>
          </w:p>
        </w:tc>
        <w:tc>
          <w:tcPr>
            <w:tcW w:w="567" w:type="dxa"/>
            <w:tcBorders>
              <w:top w:val="nil"/>
              <w:left w:val="nil"/>
              <w:bottom w:val="nil"/>
              <w:right w:val="nil"/>
            </w:tcBorders>
          </w:tcPr>
          <w:p w14:paraId="4630B9B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C82ECB7" w14:textId="3E1EFF3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4.067.826.522</w:t>
            </w:r>
          </w:p>
        </w:tc>
      </w:tr>
      <w:tr w:rsidR="00C95903" w:rsidRPr="00A972FD" w14:paraId="27DF4E10" w14:textId="77777777" w:rsidTr="001026EF">
        <w:trPr>
          <w:trHeight w:val="276"/>
        </w:trPr>
        <w:tc>
          <w:tcPr>
            <w:tcW w:w="1340" w:type="dxa"/>
            <w:tcBorders>
              <w:top w:val="nil"/>
              <w:left w:val="nil"/>
              <w:bottom w:val="nil"/>
              <w:right w:val="nil"/>
            </w:tcBorders>
            <w:shd w:val="clear" w:color="auto" w:fill="auto"/>
            <w:vAlign w:val="center"/>
            <w:hideMark/>
          </w:tcPr>
          <w:p w14:paraId="5211B65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44</w:t>
            </w:r>
          </w:p>
        </w:tc>
        <w:tc>
          <w:tcPr>
            <w:tcW w:w="6173" w:type="dxa"/>
            <w:tcBorders>
              <w:top w:val="nil"/>
              <w:left w:val="nil"/>
              <w:bottom w:val="nil"/>
              <w:right w:val="nil"/>
            </w:tcBorders>
            <w:shd w:val="clear" w:color="auto" w:fill="auto"/>
            <w:vAlign w:val="center"/>
            <w:hideMark/>
          </w:tcPr>
          <w:p w14:paraId="0C8E0407"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LA GUAJIRA</w:t>
            </w:r>
          </w:p>
        </w:tc>
        <w:tc>
          <w:tcPr>
            <w:tcW w:w="567" w:type="dxa"/>
            <w:tcBorders>
              <w:top w:val="nil"/>
              <w:left w:val="nil"/>
              <w:bottom w:val="nil"/>
              <w:right w:val="nil"/>
            </w:tcBorders>
          </w:tcPr>
          <w:p w14:paraId="34C616E4"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3F3D25C8" w14:textId="565277AD"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153.935.252.339</w:t>
            </w:r>
          </w:p>
        </w:tc>
      </w:tr>
      <w:tr w:rsidR="00C95903" w:rsidRPr="00A972FD" w14:paraId="3FB92169" w14:textId="77777777" w:rsidTr="001026EF">
        <w:trPr>
          <w:trHeight w:val="276"/>
        </w:trPr>
        <w:tc>
          <w:tcPr>
            <w:tcW w:w="1340" w:type="dxa"/>
            <w:tcBorders>
              <w:top w:val="nil"/>
              <w:left w:val="nil"/>
              <w:bottom w:val="nil"/>
              <w:right w:val="nil"/>
            </w:tcBorders>
            <w:shd w:val="clear" w:color="auto" w:fill="auto"/>
            <w:vAlign w:val="center"/>
            <w:hideMark/>
          </w:tcPr>
          <w:p w14:paraId="3CC27E9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44001</w:t>
            </w:r>
          </w:p>
        </w:tc>
        <w:tc>
          <w:tcPr>
            <w:tcW w:w="6173" w:type="dxa"/>
            <w:tcBorders>
              <w:top w:val="nil"/>
              <w:left w:val="nil"/>
              <w:bottom w:val="nil"/>
              <w:right w:val="nil"/>
            </w:tcBorders>
            <w:shd w:val="clear" w:color="auto" w:fill="auto"/>
            <w:vAlign w:val="center"/>
            <w:hideMark/>
          </w:tcPr>
          <w:p w14:paraId="0C7EA12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RIOHACHA</w:t>
            </w:r>
          </w:p>
        </w:tc>
        <w:tc>
          <w:tcPr>
            <w:tcW w:w="567" w:type="dxa"/>
            <w:tcBorders>
              <w:top w:val="nil"/>
              <w:left w:val="nil"/>
              <w:bottom w:val="nil"/>
              <w:right w:val="nil"/>
            </w:tcBorders>
          </w:tcPr>
          <w:p w14:paraId="0EB1DF1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0F9F1AB" w14:textId="2E690A0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3.196.791.018</w:t>
            </w:r>
          </w:p>
        </w:tc>
      </w:tr>
      <w:tr w:rsidR="00C95903" w:rsidRPr="00A972FD" w14:paraId="25B8F0CB" w14:textId="77777777" w:rsidTr="001026EF">
        <w:trPr>
          <w:trHeight w:val="276"/>
        </w:trPr>
        <w:tc>
          <w:tcPr>
            <w:tcW w:w="1340" w:type="dxa"/>
            <w:tcBorders>
              <w:top w:val="nil"/>
              <w:left w:val="nil"/>
              <w:bottom w:val="nil"/>
              <w:right w:val="nil"/>
            </w:tcBorders>
            <w:shd w:val="clear" w:color="auto" w:fill="auto"/>
            <w:vAlign w:val="center"/>
            <w:hideMark/>
          </w:tcPr>
          <w:p w14:paraId="3C438F6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44035</w:t>
            </w:r>
          </w:p>
        </w:tc>
        <w:tc>
          <w:tcPr>
            <w:tcW w:w="6173" w:type="dxa"/>
            <w:tcBorders>
              <w:top w:val="nil"/>
              <w:left w:val="nil"/>
              <w:bottom w:val="nil"/>
              <w:right w:val="nil"/>
            </w:tcBorders>
            <w:shd w:val="clear" w:color="auto" w:fill="auto"/>
            <w:vAlign w:val="center"/>
            <w:hideMark/>
          </w:tcPr>
          <w:p w14:paraId="06E0A56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ALBANIA</w:t>
            </w:r>
          </w:p>
        </w:tc>
        <w:tc>
          <w:tcPr>
            <w:tcW w:w="567" w:type="dxa"/>
            <w:tcBorders>
              <w:top w:val="nil"/>
              <w:left w:val="nil"/>
              <w:bottom w:val="nil"/>
              <w:right w:val="nil"/>
            </w:tcBorders>
          </w:tcPr>
          <w:p w14:paraId="427794D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33725FB" w14:textId="58C96D6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44.221.897.191</w:t>
            </w:r>
          </w:p>
        </w:tc>
      </w:tr>
      <w:tr w:rsidR="00C95903" w:rsidRPr="00A972FD" w14:paraId="6CE693C4" w14:textId="77777777" w:rsidTr="001026EF">
        <w:trPr>
          <w:trHeight w:val="276"/>
        </w:trPr>
        <w:tc>
          <w:tcPr>
            <w:tcW w:w="1340" w:type="dxa"/>
            <w:tcBorders>
              <w:top w:val="nil"/>
              <w:left w:val="nil"/>
              <w:bottom w:val="nil"/>
              <w:right w:val="nil"/>
            </w:tcBorders>
            <w:shd w:val="clear" w:color="auto" w:fill="auto"/>
            <w:vAlign w:val="center"/>
            <w:hideMark/>
          </w:tcPr>
          <w:p w14:paraId="42FA50B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44078</w:t>
            </w:r>
          </w:p>
        </w:tc>
        <w:tc>
          <w:tcPr>
            <w:tcW w:w="6173" w:type="dxa"/>
            <w:tcBorders>
              <w:top w:val="nil"/>
              <w:left w:val="nil"/>
              <w:bottom w:val="nil"/>
              <w:right w:val="nil"/>
            </w:tcBorders>
            <w:shd w:val="clear" w:color="auto" w:fill="auto"/>
            <w:vAlign w:val="center"/>
            <w:hideMark/>
          </w:tcPr>
          <w:p w14:paraId="17F78CC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BARRANCAS</w:t>
            </w:r>
          </w:p>
        </w:tc>
        <w:tc>
          <w:tcPr>
            <w:tcW w:w="567" w:type="dxa"/>
            <w:tcBorders>
              <w:top w:val="nil"/>
              <w:left w:val="nil"/>
              <w:bottom w:val="nil"/>
              <w:right w:val="nil"/>
            </w:tcBorders>
          </w:tcPr>
          <w:p w14:paraId="64E89E2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EE11B72" w14:textId="0094BB7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84.948.214.748</w:t>
            </w:r>
          </w:p>
        </w:tc>
      </w:tr>
      <w:tr w:rsidR="00C95903" w:rsidRPr="00A972FD" w14:paraId="1FEB3070" w14:textId="77777777" w:rsidTr="001026EF">
        <w:trPr>
          <w:trHeight w:val="276"/>
        </w:trPr>
        <w:tc>
          <w:tcPr>
            <w:tcW w:w="1340" w:type="dxa"/>
            <w:tcBorders>
              <w:top w:val="nil"/>
              <w:left w:val="nil"/>
              <w:bottom w:val="nil"/>
              <w:right w:val="nil"/>
            </w:tcBorders>
            <w:shd w:val="clear" w:color="auto" w:fill="auto"/>
            <w:vAlign w:val="center"/>
            <w:hideMark/>
          </w:tcPr>
          <w:p w14:paraId="64BFBE9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44090</w:t>
            </w:r>
          </w:p>
        </w:tc>
        <w:tc>
          <w:tcPr>
            <w:tcW w:w="6173" w:type="dxa"/>
            <w:tcBorders>
              <w:top w:val="nil"/>
              <w:left w:val="nil"/>
              <w:bottom w:val="nil"/>
              <w:right w:val="nil"/>
            </w:tcBorders>
            <w:shd w:val="clear" w:color="auto" w:fill="auto"/>
            <w:vAlign w:val="center"/>
            <w:hideMark/>
          </w:tcPr>
          <w:p w14:paraId="2B0062F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DIBULLA</w:t>
            </w:r>
          </w:p>
        </w:tc>
        <w:tc>
          <w:tcPr>
            <w:tcW w:w="567" w:type="dxa"/>
            <w:tcBorders>
              <w:top w:val="nil"/>
              <w:left w:val="nil"/>
              <w:bottom w:val="nil"/>
              <w:right w:val="nil"/>
            </w:tcBorders>
          </w:tcPr>
          <w:p w14:paraId="04E0685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8E1F7C6" w14:textId="4B07CA1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763.526.695</w:t>
            </w:r>
          </w:p>
        </w:tc>
      </w:tr>
      <w:tr w:rsidR="00C95903" w:rsidRPr="00A972FD" w14:paraId="249C0C17" w14:textId="77777777" w:rsidTr="001026EF">
        <w:trPr>
          <w:trHeight w:val="276"/>
        </w:trPr>
        <w:tc>
          <w:tcPr>
            <w:tcW w:w="1340" w:type="dxa"/>
            <w:tcBorders>
              <w:top w:val="nil"/>
              <w:left w:val="nil"/>
              <w:bottom w:val="nil"/>
              <w:right w:val="nil"/>
            </w:tcBorders>
            <w:shd w:val="clear" w:color="auto" w:fill="auto"/>
            <w:vAlign w:val="center"/>
            <w:hideMark/>
          </w:tcPr>
          <w:p w14:paraId="1CADF36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44378</w:t>
            </w:r>
          </w:p>
        </w:tc>
        <w:tc>
          <w:tcPr>
            <w:tcW w:w="6173" w:type="dxa"/>
            <w:tcBorders>
              <w:top w:val="nil"/>
              <w:left w:val="nil"/>
              <w:bottom w:val="nil"/>
              <w:right w:val="nil"/>
            </w:tcBorders>
            <w:shd w:val="clear" w:color="auto" w:fill="auto"/>
            <w:vAlign w:val="center"/>
            <w:hideMark/>
          </w:tcPr>
          <w:p w14:paraId="5860AC6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HATONUEVO</w:t>
            </w:r>
          </w:p>
        </w:tc>
        <w:tc>
          <w:tcPr>
            <w:tcW w:w="567" w:type="dxa"/>
            <w:tcBorders>
              <w:top w:val="nil"/>
              <w:left w:val="nil"/>
              <w:bottom w:val="nil"/>
              <w:right w:val="nil"/>
            </w:tcBorders>
          </w:tcPr>
          <w:p w14:paraId="03CCBA0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FC21B3F" w14:textId="30107E5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8.344.209.199</w:t>
            </w:r>
          </w:p>
        </w:tc>
      </w:tr>
      <w:tr w:rsidR="00C95903" w:rsidRPr="00A972FD" w14:paraId="20060865" w14:textId="77777777" w:rsidTr="001026EF">
        <w:trPr>
          <w:trHeight w:val="276"/>
        </w:trPr>
        <w:tc>
          <w:tcPr>
            <w:tcW w:w="1340" w:type="dxa"/>
            <w:tcBorders>
              <w:top w:val="nil"/>
              <w:left w:val="nil"/>
              <w:bottom w:val="nil"/>
              <w:right w:val="nil"/>
            </w:tcBorders>
            <w:shd w:val="clear" w:color="auto" w:fill="auto"/>
            <w:vAlign w:val="center"/>
            <w:hideMark/>
          </w:tcPr>
          <w:p w14:paraId="11889DC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44430</w:t>
            </w:r>
          </w:p>
        </w:tc>
        <w:tc>
          <w:tcPr>
            <w:tcW w:w="6173" w:type="dxa"/>
            <w:tcBorders>
              <w:top w:val="nil"/>
              <w:left w:val="nil"/>
              <w:bottom w:val="nil"/>
              <w:right w:val="nil"/>
            </w:tcBorders>
            <w:shd w:val="clear" w:color="auto" w:fill="auto"/>
            <w:vAlign w:val="center"/>
            <w:hideMark/>
          </w:tcPr>
          <w:p w14:paraId="4119C9D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MAICAO</w:t>
            </w:r>
          </w:p>
        </w:tc>
        <w:tc>
          <w:tcPr>
            <w:tcW w:w="567" w:type="dxa"/>
            <w:tcBorders>
              <w:top w:val="nil"/>
              <w:left w:val="nil"/>
              <w:bottom w:val="nil"/>
              <w:right w:val="nil"/>
            </w:tcBorders>
          </w:tcPr>
          <w:p w14:paraId="6F888F9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5600755" w14:textId="6009B59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1.113.107.222</w:t>
            </w:r>
          </w:p>
        </w:tc>
      </w:tr>
      <w:tr w:rsidR="00C95903" w:rsidRPr="00A972FD" w14:paraId="4F8A8332" w14:textId="77777777" w:rsidTr="001026EF">
        <w:trPr>
          <w:trHeight w:val="276"/>
        </w:trPr>
        <w:tc>
          <w:tcPr>
            <w:tcW w:w="1340" w:type="dxa"/>
            <w:tcBorders>
              <w:top w:val="nil"/>
              <w:left w:val="nil"/>
              <w:bottom w:val="nil"/>
              <w:right w:val="nil"/>
            </w:tcBorders>
            <w:shd w:val="clear" w:color="auto" w:fill="auto"/>
            <w:vAlign w:val="center"/>
            <w:hideMark/>
          </w:tcPr>
          <w:p w14:paraId="227CCD3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44560</w:t>
            </w:r>
          </w:p>
        </w:tc>
        <w:tc>
          <w:tcPr>
            <w:tcW w:w="6173" w:type="dxa"/>
            <w:tcBorders>
              <w:top w:val="nil"/>
              <w:left w:val="nil"/>
              <w:bottom w:val="nil"/>
              <w:right w:val="nil"/>
            </w:tcBorders>
            <w:shd w:val="clear" w:color="auto" w:fill="auto"/>
            <w:vAlign w:val="center"/>
            <w:hideMark/>
          </w:tcPr>
          <w:p w14:paraId="28DA0F4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MANAURE</w:t>
            </w:r>
          </w:p>
        </w:tc>
        <w:tc>
          <w:tcPr>
            <w:tcW w:w="567" w:type="dxa"/>
            <w:tcBorders>
              <w:top w:val="nil"/>
              <w:left w:val="nil"/>
              <w:bottom w:val="nil"/>
              <w:right w:val="nil"/>
            </w:tcBorders>
          </w:tcPr>
          <w:p w14:paraId="73BB1B5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089BFA8" w14:textId="64FA5C7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7.914.144.213</w:t>
            </w:r>
          </w:p>
        </w:tc>
      </w:tr>
      <w:tr w:rsidR="00C95903" w:rsidRPr="00A972FD" w14:paraId="14A9D1A1" w14:textId="77777777" w:rsidTr="001026EF">
        <w:trPr>
          <w:trHeight w:val="276"/>
        </w:trPr>
        <w:tc>
          <w:tcPr>
            <w:tcW w:w="1340" w:type="dxa"/>
            <w:tcBorders>
              <w:top w:val="nil"/>
              <w:left w:val="nil"/>
              <w:bottom w:val="nil"/>
              <w:right w:val="nil"/>
            </w:tcBorders>
            <w:shd w:val="clear" w:color="auto" w:fill="auto"/>
            <w:vAlign w:val="center"/>
            <w:hideMark/>
          </w:tcPr>
          <w:p w14:paraId="0FD7F5F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44847</w:t>
            </w:r>
          </w:p>
        </w:tc>
        <w:tc>
          <w:tcPr>
            <w:tcW w:w="6173" w:type="dxa"/>
            <w:tcBorders>
              <w:top w:val="nil"/>
              <w:left w:val="nil"/>
              <w:bottom w:val="nil"/>
              <w:right w:val="nil"/>
            </w:tcBorders>
            <w:shd w:val="clear" w:color="auto" w:fill="auto"/>
            <w:vAlign w:val="center"/>
            <w:hideMark/>
          </w:tcPr>
          <w:p w14:paraId="6B041F0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URIBIA</w:t>
            </w:r>
          </w:p>
        </w:tc>
        <w:tc>
          <w:tcPr>
            <w:tcW w:w="567" w:type="dxa"/>
            <w:tcBorders>
              <w:top w:val="nil"/>
              <w:left w:val="nil"/>
              <w:bottom w:val="nil"/>
              <w:right w:val="nil"/>
            </w:tcBorders>
          </w:tcPr>
          <w:p w14:paraId="5A0CBA3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826697E" w14:textId="6C1418E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3.433.362.053</w:t>
            </w:r>
          </w:p>
        </w:tc>
      </w:tr>
      <w:tr w:rsidR="00C95903" w:rsidRPr="00A972FD" w14:paraId="44DB9813" w14:textId="77777777" w:rsidTr="001026EF">
        <w:trPr>
          <w:trHeight w:val="276"/>
        </w:trPr>
        <w:tc>
          <w:tcPr>
            <w:tcW w:w="1340" w:type="dxa"/>
            <w:tcBorders>
              <w:top w:val="nil"/>
              <w:left w:val="nil"/>
              <w:bottom w:val="nil"/>
              <w:right w:val="nil"/>
            </w:tcBorders>
            <w:shd w:val="clear" w:color="auto" w:fill="auto"/>
            <w:vAlign w:val="center"/>
            <w:hideMark/>
          </w:tcPr>
          <w:p w14:paraId="51DBD29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w:t>
            </w:r>
          </w:p>
        </w:tc>
        <w:tc>
          <w:tcPr>
            <w:tcW w:w="6173" w:type="dxa"/>
            <w:tcBorders>
              <w:top w:val="nil"/>
              <w:left w:val="nil"/>
              <w:bottom w:val="nil"/>
              <w:right w:val="nil"/>
            </w:tcBorders>
            <w:shd w:val="clear" w:color="auto" w:fill="auto"/>
            <w:vAlign w:val="center"/>
            <w:hideMark/>
          </w:tcPr>
          <w:p w14:paraId="792A1702"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MAGDALENA</w:t>
            </w:r>
          </w:p>
        </w:tc>
        <w:tc>
          <w:tcPr>
            <w:tcW w:w="567" w:type="dxa"/>
            <w:tcBorders>
              <w:top w:val="nil"/>
              <w:left w:val="nil"/>
              <w:bottom w:val="nil"/>
              <w:right w:val="nil"/>
            </w:tcBorders>
          </w:tcPr>
          <w:p w14:paraId="00B58C04"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5EC19E1D" w14:textId="3551083B"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3.689.796.467</w:t>
            </w:r>
          </w:p>
        </w:tc>
      </w:tr>
      <w:tr w:rsidR="00C95903" w:rsidRPr="00A972FD" w14:paraId="5366F799" w14:textId="77777777" w:rsidTr="001026EF">
        <w:trPr>
          <w:trHeight w:val="276"/>
        </w:trPr>
        <w:tc>
          <w:tcPr>
            <w:tcW w:w="1340" w:type="dxa"/>
            <w:tcBorders>
              <w:top w:val="nil"/>
              <w:left w:val="nil"/>
              <w:bottom w:val="nil"/>
              <w:right w:val="nil"/>
            </w:tcBorders>
            <w:shd w:val="clear" w:color="auto" w:fill="auto"/>
            <w:vAlign w:val="center"/>
            <w:hideMark/>
          </w:tcPr>
          <w:p w14:paraId="3765ED1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47001</w:t>
            </w:r>
          </w:p>
        </w:tc>
        <w:tc>
          <w:tcPr>
            <w:tcW w:w="6173" w:type="dxa"/>
            <w:tcBorders>
              <w:top w:val="nil"/>
              <w:left w:val="nil"/>
              <w:bottom w:val="nil"/>
              <w:right w:val="nil"/>
            </w:tcBorders>
            <w:shd w:val="clear" w:color="auto" w:fill="auto"/>
            <w:vAlign w:val="center"/>
            <w:hideMark/>
          </w:tcPr>
          <w:p w14:paraId="5C4468A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MARTA</w:t>
            </w:r>
          </w:p>
        </w:tc>
        <w:tc>
          <w:tcPr>
            <w:tcW w:w="567" w:type="dxa"/>
            <w:tcBorders>
              <w:top w:val="nil"/>
              <w:left w:val="nil"/>
              <w:bottom w:val="nil"/>
              <w:right w:val="nil"/>
            </w:tcBorders>
          </w:tcPr>
          <w:p w14:paraId="711D5C3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770F4AA" w14:textId="4FC91AF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2.525.363</w:t>
            </w:r>
          </w:p>
        </w:tc>
      </w:tr>
      <w:tr w:rsidR="00C95903" w:rsidRPr="00A972FD" w14:paraId="3CA3019C" w14:textId="77777777" w:rsidTr="001026EF">
        <w:trPr>
          <w:trHeight w:val="276"/>
        </w:trPr>
        <w:tc>
          <w:tcPr>
            <w:tcW w:w="1340" w:type="dxa"/>
            <w:tcBorders>
              <w:top w:val="nil"/>
              <w:left w:val="nil"/>
              <w:bottom w:val="nil"/>
              <w:right w:val="nil"/>
            </w:tcBorders>
            <w:shd w:val="clear" w:color="auto" w:fill="auto"/>
            <w:vAlign w:val="center"/>
            <w:hideMark/>
          </w:tcPr>
          <w:p w14:paraId="30357A4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47030</w:t>
            </w:r>
          </w:p>
        </w:tc>
        <w:tc>
          <w:tcPr>
            <w:tcW w:w="6173" w:type="dxa"/>
            <w:tcBorders>
              <w:top w:val="nil"/>
              <w:left w:val="nil"/>
              <w:bottom w:val="nil"/>
              <w:right w:val="nil"/>
            </w:tcBorders>
            <w:shd w:val="clear" w:color="auto" w:fill="auto"/>
            <w:vAlign w:val="center"/>
            <w:hideMark/>
          </w:tcPr>
          <w:p w14:paraId="0E9FE90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ALGARROBO</w:t>
            </w:r>
          </w:p>
        </w:tc>
        <w:tc>
          <w:tcPr>
            <w:tcW w:w="567" w:type="dxa"/>
            <w:tcBorders>
              <w:top w:val="nil"/>
              <w:left w:val="nil"/>
              <w:bottom w:val="nil"/>
              <w:right w:val="nil"/>
            </w:tcBorders>
          </w:tcPr>
          <w:p w14:paraId="0D847EC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7BA9997" w14:textId="0E66818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1.124.969</w:t>
            </w:r>
          </w:p>
        </w:tc>
      </w:tr>
      <w:tr w:rsidR="00C95903" w:rsidRPr="00A972FD" w14:paraId="5DE693A5" w14:textId="77777777" w:rsidTr="001026EF">
        <w:trPr>
          <w:trHeight w:val="276"/>
        </w:trPr>
        <w:tc>
          <w:tcPr>
            <w:tcW w:w="1340" w:type="dxa"/>
            <w:tcBorders>
              <w:top w:val="nil"/>
              <w:left w:val="nil"/>
              <w:bottom w:val="nil"/>
              <w:right w:val="nil"/>
            </w:tcBorders>
            <w:shd w:val="clear" w:color="auto" w:fill="auto"/>
            <w:vAlign w:val="center"/>
            <w:hideMark/>
          </w:tcPr>
          <w:p w14:paraId="548189A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47053</w:t>
            </w:r>
          </w:p>
        </w:tc>
        <w:tc>
          <w:tcPr>
            <w:tcW w:w="6173" w:type="dxa"/>
            <w:tcBorders>
              <w:top w:val="nil"/>
              <w:left w:val="nil"/>
              <w:bottom w:val="nil"/>
              <w:right w:val="nil"/>
            </w:tcBorders>
            <w:shd w:val="clear" w:color="auto" w:fill="auto"/>
            <w:vAlign w:val="center"/>
            <w:hideMark/>
          </w:tcPr>
          <w:p w14:paraId="088A863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ARACATACA</w:t>
            </w:r>
          </w:p>
        </w:tc>
        <w:tc>
          <w:tcPr>
            <w:tcW w:w="567" w:type="dxa"/>
            <w:tcBorders>
              <w:top w:val="nil"/>
              <w:left w:val="nil"/>
              <w:bottom w:val="nil"/>
              <w:right w:val="nil"/>
            </w:tcBorders>
          </w:tcPr>
          <w:p w14:paraId="12B8F3C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54AB3F5" w14:textId="2EFF49A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3.355.373</w:t>
            </w:r>
          </w:p>
        </w:tc>
      </w:tr>
      <w:tr w:rsidR="00C95903" w:rsidRPr="00A972FD" w14:paraId="4481F140" w14:textId="77777777" w:rsidTr="001026EF">
        <w:trPr>
          <w:trHeight w:val="276"/>
        </w:trPr>
        <w:tc>
          <w:tcPr>
            <w:tcW w:w="1340" w:type="dxa"/>
            <w:tcBorders>
              <w:top w:val="nil"/>
              <w:left w:val="nil"/>
              <w:bottom w:val="nil"/>
              <w:right w:val="nil"/>
            </w:tcBorders>
            <w:shd w:val="clear" w:color="auto" w:fill="auto"/>
            <w:vAlign w:val="center"/>
            <w:hideMark/>
          </w:tcPr>
          <w:p w14:paraId="71BB126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47058</w:t>
            </w:r>
          </w:p>
        </w:tc>
        <w:tc>
          <w:tcPr>
            <w:tcW w:w="6173" w:type="dxa"/>
            <w:tcBorders>
              <w:top w:val="nil"/>
              <w:left w:val="nil"/>
              <w:bottom w:val="nil"/>
              <w:right w:val="nil"/>
            </w:tcBorders>
            <w:shd w:val="clear" w:color="auto" w:fill="auto"/>
            <w:vAlign w:val="center"/>
            <w:hideMark/>
          </w:tcPr>
          <w:p w14:paraId="30BD139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ARIGUANÍ</w:t>
            </w:r>
          </w:p>
        </w:tc>
        <w:tc>
          <w:tcPr>
            <w:tcW w:w="567" w:type="dxa"/>
            <w:tcBorders>
              <w:top w:val="nil"/>
              <w:left w:val="nil"/>
              <w:bottom w:val="nil"/>
              <w:right w:val="nil"/>
            </w:tcBorders>
          </w:tcPr>
          <w:p w14:paraId="49CC53E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0A5678A" w14:textId="5C6C823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169.608.804</w:t>
            </w:r>
          </w:p>
        </w:tc>
      </w:tr>
      <w:tr w:rsidR="00C95903" w:rsidRPr="00A972FD" w14:paraId="725A817E" w14:textId="77777777" w:rsidTr="001026EF">
        <w:trPr>
          <w:trHeight w:val="276"/>
        </w:trPr>
        <w:tc>
          <w:tcPr>
            <w:tcW w:w="1340" w:type="dxa"/>
            <w:tcBorders>
              <w:top w:val="nil"/>
              <w:left w:val="nil"/>
              <w:bottom w:val="nil"/>
              <w:right w:val="nil"/>
            </w:tcBorders>
            <w:shd w:val="clear" w:color="auto" w:fill="auto"/>
            <w:vAlign w:val="center"/>
            <w:hideMark/>
          </w:tcPr>
          <w:p w14:paraId="4810EF1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47189</w:t>
            </w:r>
          </w:p>
        </w:tc>
        <w:tc>
          <w:tcPr>
            <w:tcW w:w="6173" w:type="dxa"/>
            <w:tcBorders>
              <w:top w:val="nil"/>
              <w:left w:val="nil"/>
              <w:bottom w:val="nil"/>
              <w:right w:val="nil"/>
            </w:tcBorders>
            <w:shd w:val="clear" w:color="auto" w:fill="auto"/>
            <w:vAlign w:val="center"/>
            <w:hideMark/>
          </w:tcPr>
          <w:p w14:paraId="4CB1A3E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CIÉNAGA</w:t>
            </w:r>
          </w:p>
        </w:tc>
        <w:tc>
          <w:tcPr>
            <w:tcW w:w="567" w:type="dxa"/>
            <w:tcBorders>
              <w:top w:val="nil"/>
              <w:left w:val="nil"/>
              <w:bottom w:val="nil"/>
              <w:right w:val="nil"/>
            </w:tcBorders>
          </w:tcPr>
          <w:p w14:paraId="550A69B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5E94DCC" w14:textId="3EBC335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9.192.182</w:t>
            </w:r>
          </w:p>
        </w:tc>
      </w:tr>
      <w:tr w:rsidR="00C95903" w:rsidRPr="00A972FD" w14:paraId="06456F91" w14:textId="77777777" w:rsidTr="001026EF">
        <w:trPr>
          <w:trHeight w:val="276"/>
        </w:trPr>
        <w:tc>
          <w:tcPr>
            <w:tcW w:w="1340" w:type="dxa"/>
            <w:tcBorders>
              <w:top w:val="nil"/>
              <w:left w:val="nil"/>
              <w:bottom w:val="nil"/>
              <w:right w:val="nil"/>
            </w:tcBorders>
            <w:shd w:val="clear" w:color="auto" w:fill="auto"/>
            <w:vAlign w:val="center"/>
            <w:hideMark/>
          </w:tcPr>
          <w:p w14:paraId="1526BEA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47245</w:t>
            </w:r>
          </w:p>
        </w:tc>
        <w:tc>
          <w:tcPr>
            <w:tcW w:w="6173" w:type="dxa"/>
            <w:tcBorders>
              <w:top w:val="nil"/>
              <w:left w:val="nil"/>
              <w:bottom w:val="nil"/>
              <w:right w:val="nil"/>
            </w:tcBorders>
            <w:shd w:val="clear" w:color="auto" w:fill="auto"/>
            <w:vAlign w:val="center"/>
            <w:hideMark/>
          </w:tcPr>
          <w:p w14:paraId="0A6DCF1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BANCO</w:t>
            </w:r>
          </w:p>
        </w:tc>
        <w:tc>
          <w:tcPr>
            <w:tcW w:w="567" w:type="dxa"/>
            <w:tcBorders>
              <w:top w:val="nil"/>
              <w:left w:val="nil"/>
              <w:bottom w:val="nil"/>
              <w:right w:val="nil"/>
            </w:tcBorders>
          </w:tcPr>
          <w:p w14:paraId="21E6277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1AE4979" w14:textId="0B85AA6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2.309.021</w:t>
            </w:r>
          </w:p>
        </w:tc>
      </w:tr>
      <w:tr w:rsidR="00C95903" w:rsidRPr="00A972FD" w14:paraId="60E30A60" w14:textId="77777777" w:rsidTr="001026EF">
        <w:trPr>
          <w:trHeight w:val="276"/>
        </w:trPr>
        <w:tc>
          <w:tcPr>
            <w:tcW w:w="1340" w:type="dxa"/>
            <w:tcBorders>
              <w:top w:val="nil"/>
              <w:left w:val="nil"/>
              <w:bottom w:val="nil"/>
              <w:right w:val="nil"/>
            </w:tcBorders>
            <w:shd w:val="clear" w:color="auto" w:fill="auto"/>
            <w:vAlign w:val="center"/>
            <w:hideMark/>
          </w:tcPr>
          <w:p w14:paraId="30D5C18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47288</w:t>
            </w:r>
          </w:p>
        </w:tc>
        <w:tc>
          <w:tcPr>
            <w:tcW w:w="6173" w:type="dxa"/>
            <w:tcBorders>
              <w:top w:val="nil"/>
              <w:left w:val="nil"/>
              <w:bottom w:val="nil"/>
              <w:right w:val="nil"/>
            </w:tcBorders>
            <w:shd w:val="clear" w:color="auto" w:fill="auto"/>
            <w:vAlign w:val="center"/>
            <w:hideMark/>
          </w:tcPr>
          <w:p w14:paraId="136E263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FUNDACIÓN</w:t>
            </w:r>
          </w:p>
        </w:tc>
        <w:tc>
          <w:tcPr>
            <w:tcW w:w="567" w:type="dxa"/>
            <w:tcBorders>
              <w:top w:val="nil"/>
              <w:left w:val="nil"/>
              <w:bottom w:val="nil"/>
              <w:right w:val="nil"/>
            </w:tcBorders>
          </w:tcPr>
          <w:p w14:paraId="33A0AA1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3BC10F4" w14:textId="15853DC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609.744</w:t>
            </w:r>
          </w:p>
        </w:tc>
      </w:tr>
      <w:tr w:rsidR="00C95903" w:rsidRPr="00A972FD" w14:paraId="1BE27AB9" w14:textId="77777777" w:rsidTr="001026EF">
        <w:trPr>
          <w:trHeight w:val="276"/>
        </w:trPr>
        <w:tc>
          <w:tcPr>
            <w:tcW w:w="1340" w:type="dxa"/>
            <w:tcBorders>
              <w:top w:val="nil"/>
              <w:left w:val="nil"/>
              <w:bottom w:val="nil"/>
              <w:right w:val="nil"/>
            </w:tcBorders>
            <w:shd w:val="clear" w:color="auto" w:fill="auto"/>
            <w:vAlign w:val="center"/>
            <w:hideMark/>
          </w:tcPr>
          <w:p w14:paraId="0111E56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47555</w:t>
            </w:r>
          </w:p>
        </w:tc>
        <w:tc>
          <w:tcPr>
            <w:tcW w:w="6173" w:type="dxa"/>
            <w:tcBorders>
              <w:top w:val="nil"/>
              <w:left w:val="nil"/>
              <w:bottom w:val="nil"/>
              <w:right w:val="nil"/>
            </w:tcBorders>
            <w:shd w:val="clear" w:color="auto" w:fill="auto"/>
            <w:vAlign w:val="center"/>
            <w:hideMark/>
          </w:tcPr>
          <w:p w14:paraId="2699B8A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PLATO</w:t>
            </w:r>
          </w:p>
        </w:tc>
        <w:tc>
          <w:tcPr>
            <w:tcW w:w="567" w:type="dxa"/>
            <w:tcBorders>
              <w:top w:val="nil"/>
              <w:left w:val="nil"/>
              <w:bottom w:val="nil"/>
              <w:right w:val="nil"/>
            </w:tcBorders>
          </w:tcPr>
          <w:p w14:paraId="46BE8BD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24D55D3" w14:textId="35A99B7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3.492.826.798</w:t>
            </w:r>
          </w:p>
        </w:tc>
      </w:tr>
      <w:tr w:rsidR="00C95903" w:rsidRPr="00A972FD" w14:paraId="7578A504" w14:textId="77777777" w:rsidTr="001026EF">
        <w:trPr>
          <w:trHeight w:val="276"/>
        </w:trPr>
        <w:tc>
          <w:tcPr>
            <w:tcW w:w="1340" w:type="dxa"/>
            <w:tcBorders>
              <w:top w:val="nil"/>
              <w:left w:val="nil"/>
              <w:bottom w:val="nil"/>
              <w:right w:val="nil"/>
            </w:tcBorders>
            <w:shd w:val="clear" w:color="auto" w:fill="auto"/>
            <w:vAlign w:val="center"/>
            <w:hideMark/>
          </w:tcPr>
          <w:p w14:paraId="5A8ADF3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47707</w:t>
            </w:r>
          </w:p>
        </w:tc>
        <w:tc>
          <w:tcPr>
            <w:tcW w:w="6173" w:type="dxa"/>
            <w:tcBorders>
              <w:top w:val="nil"/>
              <w:left w:val="nil"/>
              <w:bottom w:val="nil"/>
              <w:right w:val="nil"/>
            </w:tcBorders>
            <w:shd w:val="clear" w:color="auto" w:fill="auto"/>
            <w:vAlign w:val="center"/>
            <w:hideMark/>
          </w:tcPr>
          <w:p w14:paraId="1CA1991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ANA</w:t>
            </w:r>
          </w:p>
        </w:tc>
        <w:tc>
          <w:tcPr>
            <w:tcW w:w="567" w:type="dxa"/>
            <w:tcBorders>
              <w:top w:val="nil"/>
              <w:left w:val="nil"/>
              <w:bottom w:val="nil"/>
              <w:right w:val="nil"/>
            </w:tcBorders>
          </w:tcPr>
          <w:p w14:paraId="0F68EC2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E7BFBD2" w14:textId="1707558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811.354</w:t>
            </w:r>
          </w:p>
        </w:tc>
      </w:tr>
      <w:tr w:rsidR="00C95903" w:rsidRPr="00A972FD" w14:paraId="2C1C05B0" w14:textId="77777777" w:rsidTr="001026EF">
        <w:trPr>
          <w:trHeight w:val="276"/>
        </w:trPr>
        <w:tc>
          <w:tcPr>
            <w:tcW w:w="1340" w:type="dxa"/>
            <w:tcBorders>
              <w:top w:val="nil"/>
              <w:left w:val="nil"/>
              <w:bottom w:val="nil"/>
              <w:right w:val="nil"/>
            </w:tcBorders>
            <w:shd w:val="clear" w:color="auto" w:fill="auto"/>
            <w:vAlign w:val="center"/>
            <w:hideMark/>
          </w:tcPr>
          <w:p w14:paraId="305F82D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47745</w:t>
            </w:r>
          </w:p>
        </w:tc>
        <w:tc>
          <w:tcPr>
            <w:tcW w:w="6173" w:type="dxa"/>
            <w:tcBorders>
              <w:top w:val="nil"/>
              <w:left w:val="nil"/>
              <w:bottom w:val="nil"/>
              <w:right w:val="nil"/>
            </w:tcBorders>
            <w:shd w:val="clear" w:color="auto" w:fill="auto"/>
            <w:vAlign w:val="center"/>
            <w:hideMark/>
          </w:tcPr>
          <w:p w14:paraId="5B2C2E3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SITIONUEVO</w:t>
            </w:r>
          </w:p>
        </w:tc>
        <w:tc>
          <w:tcPr>
            <w:tcW w:w="567" w:type="dxa"/>
            <w:tcBorders>
              <w:top w:val="nil"/>
              <w:left w:val="nil"/>
              <w:bottom w:val="nil"/>
              <w:right w:val="nil"/>
            </w:tcBorders>
          </w:tcPr>
          <w:p w14:paraId="4AA1AF8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8F64E06" w14:textId="4738019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7.300.949</w:t>
            </w:r>
          </w:p>
        </w:tc>
      </w:tr>
      <w:tr w:rsidR="00C95903" w:rsidRPr="00A972FD" w14:paraId="0646E558" w14:textId="77777777" w:rsidTr="001026EF">
        <w:trPr>
          <w:trHeight w:val="276"/>
        </w:trPr>
        <w:tc>
          <w:tcPr>
            <w:tcW w:w="1340" w:type="dxa"/>
            <w:tcBorders>
              <w:top w:val="nil"/>
              <w:left w:val="nil"/>
              <w:bottom w:val="nil"/>
              <w:right w:val="nil"/>
            </w:tcBorders>
            <w:shd w:val="clear" w:color="auto" w:fill="auto"/>
            <w:vAlign w:val="center"/>
            <w:hideMark/>
          </w:tcPr>
          <w:p w14:paraId="4A12EBA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47980</w:t>
            </w:r>
          </w:p>
        </w:tc>
        <w:tc>
          <w:tcPr>
            <w:tcW w:w="6173" w:type="dxa"/>
            <w:tcBorders>
              <w:top w:val="nil"/>
              <w:left w:val="nil"/>
              <w:bottom w:val="nil"/>
              <w:right w:val="nil"/>
            </w:tcBorders>
            <w:shd w:val="clear" w:color="auto" w:fill="auto"/>
            <w:vAlign w:val="center"/>
            <w:hideMark/>
          </w:tcPr>
          <w:p w14:paraId="52E85BA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ZONA BANANERA</w:t>
            </w:r>
          </w:p>
        </w:tc>
        <w:tc>
          <w:tcPr>
            <w:tcW w:w="567" w:type="dxa"/>
            <w:tcBorders>
              <w:top w:val="nil"/>
              <w:left w:val="nil"/>
              <w:bottom w:val="nil"/>
              <w:right w:val="nil"/>
            </w:tcBorders>
          </w:tcPr>
          <w:p w14:paraId="6F859C3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710457F" w14:textId="37D7DEA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131.910</w:t>
            </w:r>
          </w:p>
        </w:tc>
      </w:tr>
      <w:tr w:rsidR="00C95903" w:rsidRPr="00A972FD" w14:paraId="61EA25A4" w14:textId="77777777" w:rsidTr="001026EF">
        <w:trPr>
          <w:trHeight w:val="276"/>
        </w:trPr>
        <w:tc>
          <w:tcPr>
            <w:tcW w:w="1340" w:type="dxa"/>
            <w:tcBorders>
              <w:top w:val="nil"/>
              <w:left w:val="nil"/>
              <w:bottom w:val="nil"/>
              <w:right w:val="nil"/>
            </w:tcBorders>
            <w:shd w:val="clear" w:color="auto" w:fill="auto"/>
            <w:vAlign w:val="center"/>
            <w:hideMark/>
          </w:tcPr>
          <w:p w14:paraId="68D90A0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w:t>
            </w:r>
          </w:p>
        </w:tc>
        <w:tc>
          <w:tcPr>
            <w:tcW w:w="6173" w:type="dxa"/>
            <w:tcBorders>
              <w:top w:val="nil"/>
              <w:left w:val="nil"/>
              <w:bottom w:val="nil"/>
              <w:right w:val="nil"/>
            </w:tcBorders>
            <w:shd w:val="clear" w:color="auto" w:fill="auto"/>
            <w:vAlign w:val="center"/>
            <w:hideMark/>
          </w:tcPr>
          <w:p w14:paraId="69629D0F"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META</w:t>
            </w:r>
          </w:p>
        </w:tc>
        <w:tc>
          <w:tcPr>
            <w:tcW w:w="567" w:type="dxa"/>
            <w:tcBorders>
              <w:top w:val="nil"/>
              <w:left w:val="nil"/>
              <w:bottom w:val="nil"/>
              <w:right w:val="nil"/>
            </w:tcBorders>
          </w:tcPr>
          <w:p w14:paraId="4ABB173C"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07304595" w14:textId="73C79564"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325.469.788.811</w:t>
            </w:r>
          </w:p>
        </w:tc>
      </w:tr>
      <w:tr w:rsidR="00C95903" w:rsidRPr="00A972FD" w14:paraId="2A8E0451" w14:textId="77777777" w:rsidTr="001026EF">
        <w:trPr>
          <w:trHeight w:val="276"/>
        </w:trPr>
        <w:tc>
          <w:tcPr>
            <w:tcW w:w="1340" w:type="dxa"/>
            <w:tcBorders>
              <w:top w:val="nil"/>
              <w:left w:val="nil"/>
              <w:bottom w:val="nil"/>
              <w:right w:val="nil"/>
            </w:tcBorders>
            <w:shd w:val="clear" w:color="auto" w:fill="auto"/>
            <w:vAlign w:val="center"/>
            <w:hideMark/>
          </w:tcPr>
          <w:p w14:paraId="6EB2ED7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50001</w:t>
            </w:r>
          </w:p>
        </w:tc>
        <w:tc>
          <w:tcPr>
            <w:tcW w:w="6173" w:type="dxa"/>
            <w:tcBorders>
              <w:top w:val="nil"/>
              <w:left w:val="nil"/>
              <w:bottom w:val="nil"/>
              <w:right w:val="nil"/>
            </w:tcBorders>
            <w:shd w:val="clear" w:color="auto" w:fill="auto"/>
            <w:vAlign w:val="center"/>
            <w:hideMark/>
          </w:tcPr>
          <w:p w14:paraId="614D468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VILLAVICENCIO</w:t>
            </w:r>
          </w:p>
        </w:tc>
        <w:tc>
          <w:tcPr>
            <w:tcW w:w="567" w:type="dxa"/>
            <w:tcBorders>
              <w:top w:val="nil"/>
              <w:left w:val="nil"/>
              <w:bottom w:val="nil"/>
              <w:right w:val="nil"/>
            </w:tcBorders>
          </w:tcPr>
          <w:p w14:paraId="28EC45B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C9851FB" w14:textId="0677470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7.750.827.130</w:t>
            </w:r>
          </w:p>
        </w:tc>
      </w:tr>
      <w:tr w:rsidR="00C95903" w:rsidRPr="00A972FD" w14:paraId="380D1A0A" w14:textId="77777777" w:rsidTr="001026EF">
        <w:trPr>
          <w:trHeight w:val="276"/>
        </w:trPr>
        <w:tc>
          <w:tcPr>
            <w:tcW w:w="1340" w:type="dxa"/>
            <w:tcBorders>
              <w:top w:val="nil"/>
              <w:left w:val="nil"/>
              <w:bottom w:val="nil"/>
              <w:right w:val="nil"/>
            </w:tcBorders>
            <w:shd w:val="clear" w:color="auto" w:fill="auto"/>
            <w:vAlign w:val="center"/>
            <w:hideMark/>
          </w:tcPr>
          <w:p w14:paraId="2548744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50006</w:t>
            </w:r>
          </w:p>
        </w:tc>
        <w:tc>
          <w:tcPr>
            <w:tcW w:w="6173" w:type="dxa"/>
            <w:tcBorders>
              <w:top w:val="nil"/>
              <w:left w:val="nil"/>
              <w:bottom w:val="nil"/>
              <w:right w:val="nil"/>
            </w:tcBorders>
            <w:shd w:val="clear" w:color="auto" w:fill="auto"/>
            <w:vAlign w:val="center"/>
            <w:hideMark/>
          </w:tcPr>
          <w:p w14:paraId="67A10A3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ACACÍAS</w:t>
            </w:r>
          </w:p>
        </w:tc>
        <w:tc>
          <w:tcPr>
            <w:tcW w:w="567" w:type="dxa"/>
            <w:tcBorders>
              <w:top w:val="nil"/>
              <w:left w:val="nil"/>
              <w:bottom w:val="nil"/>
              <w:right w:val="nil"/>
            </w:tcBorders>
          </w:tcPr>
          <w:p w14:paraId="777EC7E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8113AE5" w14:textId="0B3B281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75.499.337.148</w:t>
            </w:r>
          </w:p>
        </w:tc>
      </w:tr>
      <w:tr w:rsidR="00C95903" w:rsidRPr="00A972FD" w14:paraId="044878E9" w14:textId="77777777" w:rsidTr="001026EF">
        <w:trPr>
          <w:trHeight w:val="276"/>
        </w:trPr>
        <w:tc>
          <w:tcPr>
            <w:tcW w:w="1340" w:type="dxa"/>
            <w:tcBorders>
              <w:top w:val="nil"/>
              <w:left w:val="nil"/>
              <w:bottom w:val="nil"/>
              <w:right w:val="nil"/>
            </w:tcBorders>
            <w:shd w:val="clear" w:color="auto" w:fill="auto"/>
            <w:vAlign w:val="center"/>
            <w:hideMark/>
          </w:tcPr>
          <w:p w14:paraId="69ACC9F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50110</w:t>
            </w:r>
          </w:p>
        </w:tc>
        <w:tc>
          <w:tcPr>
            <w:tcW w:w="6173" w:type="dxa"/>
            <w:tcBorders>
              <w:top w:val="nil"/>
              <w:left w:val="nil"/>
              <w:bottom w:val="nil"/>
              <w:right w:val="nil"/>
            </w:tcBorders>
            <w:shd w:val="clear" w:color="auto" w:fill="auto"/>
            <w:vAlign w:val="center"/>
            <w:hideMark/>
          </w:tcPr>
          <w:p w14:paraId="24CD353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BARRANCA DE UPÍA</w:t>
            </w:r>
          </w:p>
        </w:tc>
        <w:tc>
          <w:tcPr>
            <w:tcW w:w="567" w:type="dxa"/>
            <w:tcBorders>
              <w:top w:val="nil"/>
              <w:left w:val="nil"/>
              <w:bottom w:val="nil"/>
              <w:right w:val="nil"/>
            </w:tcBorders>
          </w:tcPr>
          <w:p w14:paraId="1D56A08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F7F5E10" w14:textId="55C90F2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70.606.401</w:t>
            </w:r>
          </w:p>
        </w:tc>
      </w:tr>
      <w:tr w:rsidR="00C95903" w:rsidRPr="00A972FD" w14:paraId="183372B0" w14:textId="77777777" w:rsidTr="001026EF">
        <w:trPr>
          <w:trHeight w:val="276"/>
        </w:trPr>
        <w:tc>
          <w:tcPr>
            <w:tcW w:w="1340" w:type="dxa"/>
            <w:tcBorders>
              <w:top w:val="nil"/>
              <w:left w:val="nil"/>
              <w:bottom w:val="nil"/>
              <w:right w:val="nil"/>
            </w:tcBorders>
            <w:shd w:val="clear" w:color="auto" w:fill="auto"/>
            <w:vAlign w:val="center"/>
            <w:hideMark/>
          </w:tcPr>
          <w:p w14:paraId="6B53481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50124</w:t>
            </w:r>
          </w:p>
        </w:tc>
        <w:tc>
          <w:tcPr>
            <w:tcW w:w="6173" w:type="dxa"/>
            <w:tcBorders>
              <w:top w:val="nil"/>
              <w:left w:val="nil"/>
              <w:bottom w:val="nil"/>
              <w:right w:val="nil"/>
            </w:tcBorders>
            <w:shd w:val="clear" w:color="auto" w:fill="auto"/>
            <w:vAlign w:val="center"/>
            <w:hideMark/>
          </w:tcPr>
          <w:p w14:paraId="7501F5E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CABUYARO</w:t>
            </w:r>
          </w:p>
        </w:tc>
        <w:tc>
          <w:tcPr>
            <w:tcW w:w="567" w:type="dxa"/>
            <w:tcBorders>
              <w:top w:val="nil"/>
              <w:left w:val="nil"/>
              <w:bottom w:val="nil"/>
              <w:right w:val="nil"/>
            </w:tcBorders>
          </w:tcPr>
          <w:p w14:paraId="45C5C6C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743341F" w14:textId="1F59740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13.913.961.017</w:t>
            </w:r>
          </w:p>
        </w:tc>
      </w:tr>
      <w:tr w:rsidR="00C95903" w:rsidRPr="00A972FD" w14:paraId="5216A9AD" w14:textId="77777777" w:rsidTr="001026EF">
        <w:trPr>
          <w:trHeight w:val="276"/>
        </w:trPr>
        <w:tc>
          <w:tcPr>
            <w:tcW w:w="1340" w:type="dxa"/>
            <w:tcBorders>
              <w:top w:val="nil"/>
              <w:left w:val="nil"/>
              <w:bottom w:val="nil"/>
              <w:right w:val="nil"/>
            </w:tcBorders>
            <w:shd w:val="clear" w:color="auto" w:fill="auto"/>
            <w:vAlign w:val="center"/>
            <w:hideMark/>
          </w:tcPr>
          <w:p w14:paraId="08C3933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50150</w:t>
            </w:r>
          </w:p>
        </w:tc>
        <w:tc>
          <w:tcPr>
            <w:tcW w:w="6173" w:type="dxa"/>
            <w:tcBorders>
              <w:top w:val="nil"/>
              <w:left w:val="nil"/>
              <w:bottom w:val="nil"/>
              <w:right w:val="nil"/>
            </w:tcBorders>
            <w:shd w:val="clear" w:color="auto" w:fill="auto"/>
            <w:vAlign w:val="center"/>
            <w:hideMark/>
          </w:tcPr>
          <w:p w14:paraId="51F3978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CASTILLA LA NUEVA</w:t>
            </w:r>
          </w:p>
        </w:tc>
        <w:tc>
          <w:tcPr>
            <w:tcW w:w="567" w:type="dxa"/>
            <w:tcBorders>
              <w:top w:val="nil"/>
              <w:left w:val="nil"/>
              <w:bottom w:val="nil"/>
              <w:right w:val="nil"/>
            </w:tcBorders>
          </w:tcPr>
          <w:p w14:paraId="2ECDEEF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909A549" w14:textId="4F669E2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38.778.823.855</w:t>
            </w:r>
          </w:p>
        </w:tc>
      </w:tr>
      <w:tr w:rsidR="00C95903" w:rsidRPr="00A972FD" w14:paraId="677EBDB9" w14:textId="77777777" w:rsidTr="001026EF">
        <w:trPr>
          <w:trHeight w:val="276"/>
        </w:trPr>
        <w:tc>
          <w:tcPr>
            <w:tcW w:w="1340" w:type="dxa"/>
            <w:tcBorders>
              <w:top w:val="nil"/>
              <w:left w:val="nil"/>
              <w:bottom w:val="nil"/>
              <w:right w:val="nil"/>
            </w:tcBorders>
            <w:shd w:val="clear" w:color="auto" w:fill="auto"/>
            <w:vAlign w:val="center"/>
            <w:hideMark/>
          </w:tcPr>
          <w:p w14:paraId="4A78289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50223</w:t>
            </w:r>
          </w:p>
        </w:tc>
        <w:tc>
          <w:tcPr>
            <w:tcW w:w="6173" w:type="dxa"/>
            <w:tcBorders>
              <w:top w:val="nil"/>
              <w:left w:val="nil"/>
              <w:bottom w:val="nil"/>
              <w:right w:val="nil"/>
            </w:tcBorders>
            <w:shd w:val="clear" w:color="auto" w:fill="auto"/>
            <w:vAlign w:val="center"/>
            <w:hideMark/>
          </w:tcPr>
          <w:p w14:paraId="7EBAF5E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CUBARRAL</w:t>
            </w:r>
          </w:p>
        </w:tc>
        <w:tc>
          <w:tcPr>
            <w:tcW w:w="567" w:type="dxa"/>
            <w:tcBorders>
              <w:top w:val="nil"/>
              <w:left w:val="nil"/>
              <w:bottom w:val="nil"/>
              <w:right w:val="nil"/>
            </w:tcBorders>
          </w:tcPr>
          <w:p w14:paraId="2222345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578D48B" w14:textId="2D549D4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56.684</w:t>
            </w:r>
          </w:p>
        </w:tc>
      </w:tr>
      <w:tr w:rsidR="00C95903" w:rsidRPr="00A972FD" w14:paraId="0DC46100" w14:textId="77777777" w:rsidTr="001026EF">
        <w:trPr>
          <w:trHeight w:val="276"/>
        </w:trPr>
        <w:tc>
          <w:tcPr>
            <w:tcW w:w="1340" w:type="dxa"/>
            <w:tcBorders>
              <w:top w:val="nil"/>
              <w:left w:val="nil"/>
              <w:bottom w:val="nil"/>
              <w:right w:val="nil"/>
            </w:tcBorders>
            <w:shd w:val="clear" w:color="auto" w:fill="auto"/>
            <w:vAlign w:val="center"/>
            <w:hideMark/>
          </w:tcPr>
          <w:p w14:paraId="04414B4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50226</w:t>
            </w:r>
          </w:p>
        </w:tc>
        <w:tc>
          <w:tcPr>
            <w:tcW w:w="6173" w:type="dxa"/>
            <w:tcBorders>
              <w:top w:val="nil"/>
              <w:left w:val="nil"/>
              <w:bottom w:val="nil"/>
              <w:right w:val="nil"/>
            </w:tcBorders>
            <w:shd w:val="clear" w:color="auto" w:fill="auto"/>
            <w:vAlign w:val="center"/>
            <w:hideMark/>
          </w:tcPr>
          <w:p w14:paraId="57F0EFC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CUMARAL</w:t>
            </w:r>
          </w:p>
        </w:tc>
        <w:tc>
          <w:tcPr>
            <w:tcW w:w="567" w:type="dxa"/>
            <w:tcBorders>
              <w:top w:val="nil"/>
              <w:left w:val="nil"/>
              <w:bottom w:val="nil"/>
              <w:right w:val="nil"/>
            </w:tcBorders>
          </w:tcPr>
          <w:p w14:paraId="4331B01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12B8619" w14:textId="153F948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2.435.842</w:t>
            </w:r>
          </w:p>
        </w:tc>
      </w:tr>
      <w:tr w:rsidR="00C95903" w:rsidRPr="00A972FD" w14:paraId="4C3FEDC8" w14:textId="77777777" w:rsidTr="001026EF">
        <w:trPr>
          <w:trHeight w:val="276"/>
        </w:trPr>
        <w:tc>
          <w:tcPr>
            <w:tcW w:w="1340" w:type="dxa"/>
            <w:tcBorders>
              <w:top w:val="nil"/>
              <w:left w:val="nil"/>
              <w:bottom w:val="nil"/>
              <w:right w:val="nil"/>
            </w:tcBorders>
            <w:shd w:val="clear" w:color="auto" w:fill="auto"/>
            <w:vAlign w:val="center"/>
            <w:hideMark/>
          </w:tcPr>
          <w:p w14:paraId="41C9F06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50251</w:t>
            </w:r>
          </w:p>
        </w:tc>
        <w:tc>
          <w:tcPr>
            <w:tcW w:w="6173" w:type="dxa"/>
            <w:tcBorders>
              <w:top w:val="nil"/>
              <w:left w:val="nil"/>
              <w:bottom w:val="nil"/>
              <w:right w:val="nil"/>
            </w:tcBorders>
            <w:shd w:val="clear" w:color="auto" w:fill="auto"/>
            <w:vAlign w:val="center"/>
            <w:hideMark/>
          </w:tcPr>
          <w:p w14:paraId="7B186A1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CASTILLO</w:t>
            </w:r>
          </w:p>
        </w:tc>
        <w:tc>
          <w:tcPr>
            <w:tcW w:w="567" w:type="dxa"/>
            <w:tcBorders>
              <w:top w:val="nil"/>
              <w:left w:val="nil"/>
              <w:bottom w:val="nil"/>
              <w:right w:val="nil"/>
            </w:tcBorders>
          </w:tcPr>
          <w:p w14:paraId="4A13ABC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2AC04C5" w14:textId="643E6E2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222.995</w:t>
            </w:r>
          </w:p>
        </w:tc>
      </w:tr>
      <w:tr w:rsidR="00C95903" w:rsidRPr="00A972FD" w14:paraId="0FF330B2" w14:textId="77777777" w:rsidTr="001026EF">
        <w:trPr>
          <w:trHeight w:val="276"/>
        </w:trPr>
        <w:tc>
          <w:tcPr>
            <w:tcW w:w="1340" w:type="dxa"/>
            <w:tcBorders>
              <w:top w:val="nil"/>
              <w:left w:val="nil"/>
              <w:bottom w:val="nil"/>
              <w:right w:val="nil"/>
            </w:tcBorders>
            <w:shd w:val="clear" w:color="auto" w:fill="auto"/>
            <w:vAlign w:val="center"/>
            <w:hideMark/>
          </w:tcPr>
          <w:p w14:paraId="4B91E10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50270</w:t>
            </w:r>
          </w:p>
        </w:tc>
        <w:tc>
          <w:tcPr>
            <w:tcW w:w="6173" w:type="dxa"/>
            <w:tcBorders>
              <w:top w:val="nil"/>
              <w:left w:val="nil"/>
              <w:bottom w:val="nil"/>
              <w:right w:val="nil"/>
            </w:tcBorders>
            <w:shd w:val="clear" w:color="auto" w:fill="auto"/>
            <w:vAlign w:val="center"/>
            <w:hideMark/>
          </w:tcPr>
          <w:p w14:paraId="3671CAE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DORADO</w:t>
            </w:r>
          </w:p>
        </w:tc>
        <w:tc>
          <w:tcPr>
            <w:tcW w:w="567" w:type="dxa"/>
            <w:tcBorders>
              <w:top w:val="nil"/>
              <w:left w:val="nil"/>
              <w:bottom w:val="nil"/>
              <w:right w:val="nil"/>
            </w:tcBorders>
          </w:tcPr>
          <w:p w14:paraId="31BFA47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6824DE5" w14:textId="6FB299B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1.415.559</w:t>
            </w:r>
          </w:p>
        </w:tc>
      </w:tr>
      <w:tr w:rsidR="00C95903" w:rsidRPr="00A972FD" w14:paraId="1E87DE55" w14:textId="77777777" w:rsidTr="001026EF">
        <w:trPr>
          <w:trHeight w:val="276"/>
        </w:trPr>
        <w:tc>
          <w:tcPr>
            <w:tcW w:w="1340" w:type="dxa"/>
            <w:tcBorders>
              <w:top w:val="nil"/>
              <w:left w:val="nil"/>
              <w:bottom w:val="nil"/>
              <w:right w:val="nil"/>
            </w:tcBorders>
            <w:shd w:val="clear" w:color="auto" w:fill="auto"/>
            <w:vAlign w:val="center"/>
            <w:hideMark/>
          </w:tcPr>
          <w:p w14:paraId="7F9FE2B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50287</w:t>
            </w:r>
          </w:p>
        </w:tc>
        <w:tc>
          <w:tcPr>
            <w:tcW w:w="6173" w:type="dxa"/>
            <w:tcBorders>
              <w:top w:val="nil"/>
              <w:left w:val="nil"/>
              <w:bottom w:val="nil"/>
              <w:right w:val="nil"/>
            </w:tcBorders>
            <w:shd w:val="clear" w:color="auto" w:fill="auto"/>
            <w:vAlign w:val="center"/>
            <w:hideMark/>
          </w:tcPr>
          <w:p w14:paraId="33C9A6A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FUENTEDEORO</w:t>
            </w:r>
          </w:p>
        </w:tc>
        <w:tc>
          <w:tcPr>
            <w:tcW w:w="567" w:type="dxa"/>
            <w:tcBorders>
              <w:top w:val="nil"/>
              <w:left w:val="nil"/>
              <w:bottom w:val="nil"/>
              <w:right w:val="nil"/>
            </w:tcBorders>
          </w:tcPr>
          <w:p w14:paraId="753D622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A0C222C" w14:textId="2015893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1.176.344</w:t>
            </w:r>
          </w:p>
        </w:tc>
      </w:tr>
      <w:tr w:rsidR="00C95903" w:rsidRPr="00A972FD" w14:paraId="4143671A" w14:textId="77777777" w:rsidTr="001026EF">
        <w:trPr>
          <w:trHeight w:val="276"/>
        </w:trPr>
        <w:tc>
          <w:tcPr>
            <w:tcW w:w="1340" w:type="dxa"/>
            <w:tcBorders>
              <w:top w:val="nil"/>
              <w:left w:val="nil"/>
              <w:bottom w:val="nil"/>
              <w:right w:val="nil"/>
            </w:tcBorders>
            <w:shd w:val="clear" w:color="auto" w:fill="auto"/>
            <w:vAlign w:val="center"/>
            <w:hideMark/>
          </w:tcPr>
          <w:p w14:paraId="5D692F6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50313</w:t>
            </w:r>
          </w:p>
        </w:tc>
        <w:tc>
          <w:tcPr>
            <w:tcW w:w="6173" w:type="dxa"/>
            <w:tcBorders>
              <w:top w:val="nil"/>
              <w:left w:val="nil"/>
              <w:bottom w:val="nil"/>
              <w:right w:val="nil"/>
            </w:tcBorders>
            <w:shd w:val="clear" w:color="auto" w:fill="auto"/>
            <w:vAlign w:val="center"/>
            <w:hideMark/>
          </w:tcPr>
          <w:p w14:paraId="274B878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GRANADA</w:t>
            </w:r>
          </w:p>
        </w:tc>
        <w:tc>
          <w:tcPr>
            <w:tcW w:w="567" w:type="dxa"/>
            <w:tcBorders>
              <w:top w:val="nil"/>
              <w:left w:val="nil"/>
              <w:bottom w:val="nil"/>
              <w:right w:val="nil"/>
            </w:tcBorders>
          </w:tcPr>
          <w:p w14:paraId="41D8D8D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79B70CF" w14:textId="4EEBA9A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2.889.671</w:t>
            </w:r>
          </w:p>
        </w:tc>
      </w:tr>
      <w:tr w:rsidR="00C95903" w:rsidRPr="00A972FD" w14:paraId="2068B430" w14:textId="77777777" w:rsidTr="001026EF">
        <w:trPr>
          <w:trHeight w:val="276"/>
        </w:trPr>
        <w:tc>
          <w:tcPr>
            <w:tcW w:w="1340" w:type="dxa"/>
            <w:tcBorders>
              <w:top w:val="nil"/>
              <w:left w:val="nil"/>
              <w:bottom w:val="nil"/>
              <w:right w:val="nil"/>
            </w:tcBorders>
            <w:shd w:val="clear" w:color="auto" w:fill="auto"/>
            <w:vAlign w:val="center"/>
            <w:hideMark/>
          </w:tcPr>
          <w:p w14:paraId="51D7293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50318</w:t>
            </w:r>
          </w:p>
        </w:tc>
        <w:tc>
          <w:tcPr>
            <w:tcW w:w="6173" w:type="dxa"/>
            <w:tcBorders>
              <w:top w:val="nil"/>
              <w:left w:val="nil"/>
              <w:bottom w:val="nil"/>
              <w:right w:val="nil"/>
            </w:tcBorders>
            <w:shd w:val="clear" w:color="auto" w:fill="auto"/>
            <w:vAlign w:val="center"/>
            <w:hideMark/>
          </w:tcPr>
          <w:p w14:paraId="4655C60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GUAMAL</w:t>
            </w:r>
          </w:p>
        </w:tc>
        <w:tc>
          <w:tcPr>
            <w:tcW w:w="567" w:type="dxa"/>
            <w:tcBorders>
              <w:top w:val="nil"/>
              <w:left w:val="nil"/>
              <w:bottom w:val="nil"/>
              <w:right w:val="nil"/>
            </w:tcBorders>
          </w:tcPr>
          <w:p w14:paraId="7AB34EF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399DAB8" w14:textId="37029FA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11.430.869.725</w:t>
            </w:r>
          </w:p>
        </w:tc>
      </w:tr>
      <w:tr w:rsidR="00C95903" w:rsidRPr="00A972FD" w14:paraId="3147B78C" w14:textId="77777777" w:rsidTr="001026EF">
        <w:trPr>
          <w:trHeight w:val="276"/>
        </w:trPr>
        <w:tc>
          <w:tcPr>
            <w:tcW w:w="1340" w:type="dxa"/>
            <w:tcBorders>
              <w:top w:val="nil"/>
              <w:left w:val="nil"/>
              <w:bottom w:val="nil"/>
              <w:right w:val="nil"/>
            </w:tcBorders>
            <w:shd w:val="clear" w:color="auto" w:fill="auto"/>
            <w:vAlign w:val="center"/>
            <w:hideMark/>
          </w:tcPr>
          <w:p w14:paraId="6BD56C2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50370</w:t>
            </w:r>
          </w:p>
        </w:tc>
        <w:tc>
          <w:tcPr>
            <w:tcW w:w="6173" w:type="dxa"/>
            <w:tcBorders>
              <w:top w:val="nil"/>
              <w:left w:val="nil"/>
              <w:bottom w:val="nil"/>
              <w:right w:val="nil"/>
            </w:tcBorders>
            <w:shd w:val="clear" w:color="auto" w:fill="auto"/>
            <w:vAlign w:val="center"/>
            <w:hideMark/>
          </w:tcPr>
          <w:p w14:paraId="75A20DE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URIBE</w:t>
            </w:r>
          </w:p>
        </w:tc>
        <w:tc>
          <w:tcPr>
            <w:tcW w:w="567" w:type="dxa"/>
            <w:tcBorders>
              <w:top w:val="nil"/>
              <w:left w:val="nil"/>
              <w:bottom w:val="nil"/>
              <w:right w:val="nil"/>
            </w:tcBorders>
          </w:tcPr>
          <w:p w14:paraId="6E52536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4FBF736" w14:textId="4BEA15C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995.220</w:t>
            </w:r>
          </w:p>
        </w:tc>
      </w:tr>
      <w:tr w:rsidR="00C95903" w:rsidRPr="00A972FD" w14:paraId="4857AFD4" w14:textId="77777777" w:rsidTr="001026EF">
        <w:trPr>
          <w:trHeight w:val="276"/>
        </w:trPr>
        <w:tc>
          <w:tcPr>
            <w:tcW w:w="1340" w:type="dxa"/>
            <w:tcBorders>
              <w:top w:val="nil"/>
              <w:left w:val="nil"/>
              <w:bottom w:val="nil"/>
              <w:right w:val="nil"/>
            </w:tcBorders>
            <w:shd w:val="clear" w:color="auto" w:fill="auto"/>
            <w:vAlign w:val="center"/>
            <w:hideMark/>
          </w:tcPr>
          <w:p w14:paraId="2759430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50568</w:t>
            </w:r>
          </w:p>
        </w:tc>
        <w:tc>
          <w:tcPr>
            <w:tcW w:w="6173" w:type="dxa"/>
            <w:tcBorders>
              <w:top w:val="nil"/>
              <w:left w:val="nil"/>
              <w:bottom w:val="nil"/>
              <w:right w:val="nil"/>
            </w:tcBorders>
            <w:shd w:val="clear" w:color="auto" w:fill="auto"/>
            <w:vAlign w:val="center"/>
            <w:hideMark/>
          </w:tcPr>
          <w:p w14:paraId="266D8D8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GAITÁN</w:t>
            </w:r>
          </w:p>
        </w:tc>
        <w:tc>
          <w:tcPr>
            <w:tcW w:w="567" w:type="dxa"/>
            <w:tcBorders>
              <w:top w:val="nil"/>
              <w:left w:val="nil"/>
              <w:bottom w:val="nil"/>
              <w:right w:val="nil"/>
            </w:tcBorders>
          </w:tcPr>
          <w:p w14:paraId="1CDDF58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3DC5FE5" w14:textId="6757582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175.904.564.614</w:t>
            </w:r>
          </w:p>
        </w:tc>
      </w:tr>
      <w:tr w:rsidR="00C95903" w:rsidRPr="00A972FD" w14:paraId="1B02CC16" w14:textId="77777777" w:rsidTr="001026EF">
        <w:trPr>
          <w:trHeight w:val="276"/>
        </w:trPr>
        <w:tc>
          <w:tcPr>
            <w:tcW w:w="1340" w:type="dxa"/>
            <w:tcBorders>
              <w:top w:val="nil"/>
              <w:left w:val="nil"/>
              <w:bottom w:val="nil"/>
              <w:right w:val="nil"/>
            </w:tcBorders>
            <w:shd w:val="clear" w:color="auto" w:fill="auto"/>
            <w:vAlign w:val="center"/>
            <w:hideMark/>
          </w:tcPr>
          <w:p w14:paraId="6701377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50573</w:t>
            </w:r>
          </w:p>
        </w:tc>
        <w:tc>
          <w:tcPr>
            <w:tcW w:w="6173" w:type="dxa"/>
            <w:tcBorders>
              <w:top w:val="nil"/>
              <w:left w:val="nil"/>
              <w:bottom w:val="nil"/>
              <w:right w:val="nil"/>
            </w:tcBorders>
            <w:shd w:val="clear" w:color="auto" w:fill="auto"/>
            <w:vAlign w:val="center"/>
            <w:hideMark/>
          </w:tcPr>
          <w:p w14:paraId="34BA068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LÓPEZ</w:t>
            </w:r>
          </w:p>
        </w:tc>
        <w:tc>
          <w:tcPr>
            <w:tcW w:w="567" w:type="dxa"/>
            <w:tcBorders>
              <w:top w:val="nil"/>
              <w:left w:val="nil"/>
              <w:bottom w:val="nil"/>
              <w:right w:val="nil"/>
            </w:tcBorders>
          </w:tcPr>
          <w:p w14:paraId="3D21743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F99669F" w14:textId="0A215E0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1.825.835.776</w:t>
            </w:r>
          </w:p>
        </w:tc>
      </w:tr>
      <w:tr w:rsidR="00C95903" w:rsidRPr="00A972FD" w14:paraId="2983829B" w14:textId="77777777" w:rsidTr="001026EF">
        <w:trPr>
          <w:trHeight w:val="276"/>
        </w:trPr>
        <w:tc>
          <w:tcPr>
            <w:tcW w:w="1340" w:type="dxa"/>
            <w:tcBorders>
              <w:top w:val="nil"/>
              <w:left w:val="nil"/>
              <w:bottom w:val="nil"/>
              <w:right w:val="nil"/>
            </w:tcBorders>
            <w:shd w:val="clear" w:color="auto" w:fill="auto"/>
            <w:vAlign w:val="center"/>
            <w:hideMark/>
          </w:tcPr>
          <w:p w14:paraId="555C382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50606</w:t>
            </w:r>
          </w:p>
        </w:tc>
        <w:tc>
          <w:tcPr>
            <w:tcW w:w="6173" w:type="dxa"/>
            <w:tcBorders>
              <w:top w:val="nil"/>
              <w:left w:val="nil"/>
              <w:bottom w:val="nil"/>
              <w:right w:val="nil"/>
            </w:tcBorders>
            <w:shd w:val="clear" w:color="auto" w:fill="auto"/>
            <w:vAlign w:val="center"/>
            <w:hideMark/>
          </w:tcPr>
          <w:p w14:paraId="4DE38AB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RESTREPO</w:t>
            </w:r>
          </w:p>
        </w:tc>
        <w:tc>
          <w:tcPr>
            <w:tcW w:w="567" w:type="dxa"/>
            <w:tcBorders>
              <w:top w:val="nil"/>
              <w:left w:val="nil"/>
              <w:bottom w:val="nil"/>
              <w:right w:val="nil"/>
            </w:tcBorders>
          </w:tcPr>
          <w:p w14:paraId="6B42EC4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D4E2238" w14:textId="4774EA0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1.878.527</w:t>
            </w:r>
          </w:p>
        </w:tc>
      </w:tr>
      <w:tr w:rsidR="00C95903" w:rsidRPr="00A972FD" w14:paraId="076C2BCD" w14:textId="77777777" w:rsidTr="001026EF">
        <w:trPr>
          <w:trHeight w:val="276"/>
        </w:trPr>
        <w:tc>
          <w:tcPr>
            <w:tcW w:w="1340" w:type="dxa"/>
            <w:tcBorders>
              <w:top w:val="nil"/>
              <w:left w:val="nil"/>
              <w:bottom w:val="nil"/>
              <w:right w:val="nil"/>
            </w:tcBorders>
            <w:shd w:val="clear" w:color="auto" w:fill="auto"/>
            <w:vAlign w:val="center"/>
            <w:hideMark/>
          </w:tcPr>
          <w:p w14:paraId="353639F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50680</w:t>
            </w:r>
          </w:p>
        </w:tc>
        <w:tc>
          <w:tcPr>
            <w:tcW w:w="6173" w:type="dxa"/>
            <w:tcBorders>
              <w:top w:val="nil"/>
              <w:left w:val="nil"/>
              <w:bottom w:val="nil"/>
              <w:right w:val="nil"/>
            </w:tcBorders>
            <w:shd w:val="clear" w:color="auto" w:fill="auto"/>
            <w:vAlign w:val="center"/>
            <w:hideMark/>
          </w:tcPr>
          <w:p w14:paraId="7C5B9C4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CARLOS DE GUAROA</w:t>
            </w:r>
          </w:p>
        </w:tc>
        <w:tc>
          <w:tcPr>
            <w:tcW w:w="567" w:type="dxa"/>
            <w:tcBorders>
              <w:top w:val="nil"/>
              <w:left w:val="nil"/>
              <w:bottom w:val="nil"/>
              <w:right w:val="nil"/>
            </w:tcBorders>
          </w:tcPr>
          <w:p w14:paraId="2458DE4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186B21F" w14:textId="016F428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2.559.300</w:t>
            </w:r>
          </w:p>
        </w:tc>
      </w:tr>
      <w:tr w:rsidR="00C95903" w:rsidRPr="00A972FD" w14:paraId="43099C35" w14:textId="77777777" w:rsidTr="001026EF">
        <w:trPr>
          <w:trHeight w:val="276"/>
        </w:trPr>
        <w:tc>
          <w:tcPr>
            <w:tcW w:w="1340" w:type="dxa"/>
            <w:tcBorders>
              <w:top w:val="nil"/>
              <w:left w:val="nil"/>
              <w:bottom w:val="nil"/>
              <w:right w:val="nil"/>
            </w:tcBorders>
            <w:shd w:val="clear" w:color="auto" w:fill="auto"/>
            <w:vAlign w:val="center"/>
            <w:hideMark/>
          </w:tcPr>
          <w:p w14:paraId="5BD9177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50689</w:t>
            </w:r>
          </w:p>
        </w:tc>
        <w:tc>
          <w:tcPr>
            <w:tcW w:w="6173" w:type="dxa"/>
            <w:tcBorders>
              <w:top w:val="nil"/>
              <w:left w:val="nil"/>
              <w:bottom w:val="nil"/>
              <w:right w:val="nil"/>
            </w:tcBorders>
            <w:shd w:val="clear" w:color="auto" w:fill="auto"/>
            <w:vAlign w:val="center"/>
            <w:hideMark/>
          </w:tcPr>
          <w:p w14:paraId="3265E85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MARTÍN</w:t>
            </w:r>
          </w:p>
        </w:tc>
        <w:tc>
          <w:tcPr>
            <w:tcW w:w="567" w:type="dxa"/>
            <w:tcBorders>
              <w:top w:val="nil"/>
              <w:left w:val="nil"/>
              <w:bottom w:val="nil"/>
              <w:right w:val="nil"/>
            </w:tcBorders>
          </w:tcPr>
          <w:p w14:paraId="3FEC132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A8FA069" w14:textId="00545FC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280.184.654</w:t>
            </w:r>
          </w:p>
        </w:tc>
      </w:tr>
      <w:tr w:rsidR="00C95903" w:rsidRPr="00A972FD" w14:paraId="38D8DE80" w14:textId="77777777" w:rsidTr="001026EF">
        <w:trPr>
          <w:trHeight w:val="276"/>
        </w:trPr>
        <w:tc>
          <w:tcPr>
            <w:tcW w:w="1340" w:type="dxa"/>
            <w:tcBorders>
              <w:top w:val="nil"/>
              <w:left w:val="nil"/>
              <w:bottom w:val="nil"/>
              <w:right w:val="nil"/>
            </w:tcBorders>
            <w:shd w:val="clear" w:color="auto" w:fill="auto"/>
            <w:vAlign w:val="center"/>
            <w:hideMark/>
          </w:tcPr>
          <w:p w14:paraId="62BA82B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50711</w:t>
            </w:r>
          </w:p>
        </w:tc>
        <w:tc>
          <w:tcPr>
            <w:tcW w:w="6173" w:type="dxa"/>
            <w:tcBorders>
              <w:top w:val="nil"/>
              <w:left w:val="nil"/>
              <w:bottom w:val="nil"/>
              <w:right w:val="nil"/>
            </w:tcBorders>
            <w:shd w:val="clear" w:color="auto" w:fill="auto"/>
            <w:vAlign w:val="center"/>
            <w:hideMark/>
          </w:tcPr>
          <w:p w14:paraId="2835315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VISTAHERMOSA</w:t>
            </w:r>
          </w:p>
        </w:tc>
        <w:tc>
          <w:tcPr>
            <w:tcW w:w="567" w:type="dxa"/>
            <w:tcBorders>
              <w:top w:val="nil"/>
              <w:left w:val="nil"/>
              <w:bottom w:val="nil"/>
              <w:right w:val="nil"/>
            </w:tcBorders>
          </w:tcPr>
          <w:p w14:paraId="01C69D2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BB2E3C6" w14:textId="5EA8836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1.148.349</w:t>
            </w:r>
          </w:p>
        </w:tc>
      </w:tr>
      <w:tr w:rsidR="00C95903" w:rsidRPr="00A972FD" w14:paraId="547CED53" w14:textId="77777777" w:rsidTr="001026EF">
        <w:trPr>
          <w:trHeight w:val="276"/>
        </w:trPr>
        <w:tc>
          <w:tcPr>
            <w:tcW w:w="1340" w:type="dxa"/>
            <w:tcBorders>
              <w:top w:val="nil"/>
              <w:left w:val="nil"/>
              <w:bottom w:val="nil"/>
              <w:right w:val="nil"/>
            </w:tcBorders>
            <w:shd w:val="clear" w:color="auto" w:fill="auto"/>
            <w:vAlign w:val="center"/>
            <w:hideMark/>
          </w:tcPr>
          <w:p w14:paraId="72DC977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w:t>
            </w:r>
          </w:p>
        </w:tc>
        <w:tc>
          <w:tcPr>
            <w:tcW w:w="6173" w:type="dxa"/>
            <w:tcBorders>
              <w:top w:val="nil"/>
              <w:left w:val="nil"/>
              <w:bottom w:val="nil"/>
              <w:right w:val="nil"/>
            </w:tcBorders>
            <w:shd w:val="clear" w:color="auto" w:fill="auto"/>
            <w:vAlign w:val="center"/>
            <w:hideMark/>
          </w:tcPr>
          <w:p w14:paraId="13AC58BA"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NARIÑO</w:t>
            </w:r>
          </w:p>
        </w:tc>
        <w:tc>
          <w:tcPr>
            <w:tcW w:w="567" w:type="dxa"/>
            <w:tcBorders>
              <w:top w:val="nil"/>
              <w:left w:val="nil"/>
              <w:bottom w:val="nil"/>
              <w:right w:val="nil"/>
            </w:tcBorders>
          </w:tcPr>
          <w:p w14:paraId="5F69210F"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55D4819B" w14:textId="3B87AF9E"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458.724.059</w:t>
            </w:r>
          </w:p>
        </w:tc>
      </w:tr>
      <w:tr w:rsidR="00C95903" w:rsidRPr="00A972FD" w14:paraId="551090E7" w14:textId="77777777" w:rsidTr="001026EF">
        <w:trPr>
          <w:trHeight w:val="276"/>
        </w:trPr>
        <w:tc>
          <w:tcPr>
            <w:tcW w:w="1340" w:type="dxa"/>
            <w:tcBorders>
              <w:top w:val="nil"/>
              <w:left w:val="nil"/>
              <w:bottom w:val="nil"/>
              <w:right w:val="nil"/>
            </w:tcBorders>
            <w:shd w:val="clear" w:color="auto" w:fill="auto"/>
            <w:vAlign w:val="center"/>
            <w:hideMark/>
          </w:tcPr>
          <w:p w14:paraId="57A9771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52001</w:t>
            </w:r>
          </w:p>
        </w:tc>
        <w:tc>
          <w:tcPr>
            <w:tcW w:w="6173" w:type="dxa"/>
            <w:tcBorders>
              <w:top w:val="nil"/>
              <w:left w:val="nil"/>
              <w:bottom w:val="nil"/>
              <w:right w:val="nil"/>
            </w:tcBorders>
            <w:shd w:val="clear" w:color="auto" w:fill="auto"/>
            <w:vAlign w:val="center"/>
            <w:hideMark/>
          </w:tcPr>
          <w:p w14:paraId="1B49D94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PASTO</w:t>
            </w:r>
          </w:p>
        </w:tc>
        <w:tc>
          <w:tcPr>
            <w:tcW w:w="567" w:type="dxa"/>
            <w:tcBorders>
              <w:top w:val="nil"/>
              <w:left w:val="nil"/>
              <w:bottom w:val="nil"/>
              <w:right w:val="nil"/>
            </w:tcBorders>
          </w:tcPr>
          <w:p w14:paraId="52B64C1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B21A6FF" w14:textId="5F26131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1.864.769</w:t>
            </w:r>
          </w:p>
        </w:tc>
      </w:tr>
      <w:tr w:rsidR="00C95903" w:rsidRPr="00A972FD" w14:paraId="11D07574" w14:textId="77777777" w:rsidTr="001026EF">
        <w:trPr>
          <w:trHeight w:val="276"/>
        </w:trPr>
        <w:tc>
          <w:tcPr>
            <w:tcW w:w="1340" w:type="dxa"/>
            <w:tcBorders>
              <w:top w:val="nil"/>
              <w:left w:val="nil"/>
              <w:bottom w:val="nil"/>
              <w:right w:val="nil"/>
            </w:tcBorders>
            <w:shd w:val="clear" w:color="auto" w:fill="auto"/>
            <w:vAlign w:val="center"/>
            <w:hideMark/>
          </w:tcPr>
          <w:p w14:paraId="7793C8F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52079</w:t>
            </w:r>
          </w:p>
        </w:tc>
        <w:tc>
          <w:tcPr>
            <w:tcW w:w="6173" w:type="dxa"/>
            <w:tcBorders>
              <w:top w:val="nil"/>
              <w:left w:val="nil"/>
              <w:bottom w:val="nil"/>
              <w:right w:val="nil"/>
            </w:tcBorders>
            <w:shd w:val="clear" w:color="auto" w:fill="auto"/>
            <w:vAlign w:val="center"/>
            <w:hideMark/>
          </w:tcPr>
          <w:p w14:paraId="7B912D1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BARBACOAS</w:t>
            </w:r>
          </w:p>
        </w:tc>
        <w:tc>
          <w:tcPr>
            <w:tcW w:w="567" w:type="dxa"/>
            <w:tcBorders>
              <w:top w:val="nil"/>
              <w:left w:val="nil"/>
              <w:bottom w:val="nil"/>
              <w:right w:val="nil"/>
            </w:tcBorders>
          </w:tcPr>
          <w:p w14:paraId="3C82025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B7B3C99" w14:textId="3692E5A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81.752.391</w:t>
            </w:r>
          </w:p>
        </w:tc>
      </w:tr>
      <w:tr w:rsidR="00C95903" w:rsidRPr="00A972FD" w14:paraId="7F1C9A45" w14:textId="77777777" w:rsidTr="001026EF">
        <w:trPr>
          <w:trHeight w:val="276"/>
        </w:trPr>
        <w:tc>
          <w:tcPr>
            <w:tcW w:w="1340" w:type="dxa"/>
            <w:tcBorders>
              <w:top w:val="nil"/>
              <w:left w:val="nil"/>
              <w:bottom w:val="nil"/>
              <w:right w:val="nil"/>
            </w:tcBorders>
            <w:shd w:val="clear" w:color="auto" w:fill="auto"/>
            <w:vAlign w:val="center"/>
            <w:hideMark/>
          </w:tcPr>
          <w:p w14:paraId="05369BA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52250</w:t>
            </w:r>
          </w:p>
        </w:tc>
        <w:tc>
          <w:tcPr>
            <w:tcW w:w="6173" w:type="dxa"/>
            <w:tcBorders>
              <w:top w:val="nil"/>
              <w:left w:val="nil"/>
              <w:bottom w:val="nil"/>
              <w:right w:val="nil"/>
            </w:tcBorders>
            <w:shd w:val="clear" w:color="auto" w:fill="auto"/>
            <w:vAlign w:val="center"/>
            <w:hideMark/>
          </w:tcPr>
          <w:p w14:paraId="1AFD946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CHARCO</w:t>
            </w:r>
          </w:p>
        </w:tc>
        <w:tc>
          <w:tcPr>
            <w:tcW w:w="567" w:type="dxa"/>
            <w:tcBorders>
              <w:top w:val="nil"/>
              <w:left w:val="nil"/>
              <w:bottom w:val="nil"/>
              <w:right w:val="nil"/>
            </w:tcBorders>
          </w:tcPr>
          <w:p w14:paraId="331BB28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D332B9B" w14:textId="62A01A3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451.746</w:t>
            </w:r>
          </w:p>
        </w:tc>
      </w:tr>
      <w:tr w:rsidR="00C95903" w:rsidRPr="00A972FD" w14:paraId="3E8C5FFF" w14:textId="77777777" w:rsidTr="001026EF">
        <w:trPr>
          <w:trHeight w:val="276"/>
        </w:trPr>
        <w:tc>
          <w:tcPr>
            <w:tcW w:w="1340" w:type="dxa"/>
            <w:tcBorders>
              <w:top w:val="nil"/>
              <w:left w:val="nil"/>
              <w:bottom w:val="nil"/>
              <w:right w:val="nil"/>
            </w:tcBorders>
            <w:shd w:val="clear" w:color="auto" w:fill="auto"/>
            <w:vAlign w:val="center"/>
            <w:hideMark/>
          </w:tcPr>
          <w:p w14:paraId="0757356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52260</w:t>
            </w:r>
          </w:p>
        </w:tc>
        <w:tc>
          <w:tcPr>
            <w:tcW w:w="6173" w:type="dxa"/>
            <w:tcBorders>
              <w:top w:val="nil"/>
              <w:left w:val="nil"/>
              <w:bottom w:val="nil"/>
              <w:right w:val="nil"/>
            </w:tcBorders>
            <w:shd w:val="clear" w:color="auto" w:fill="auto"/>
            <w:vAlign w:val="center"/>
            <w:hideMark/>
          </w:tcPr>
          <w:p w14:paraId="37A8F02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TAMBO</w:t>
            </w:r>
          </w:p>
        </w:tc>
        <w:tc>
          <w:tcPr>
            <w:tcW w:w="567" w:type="dxa"/>
            <w:tcBorders>
              <w:top w:val="nil"/>
              <w:left w:val="nil"/>
              <w:bottom w:val="nil"/>
              <w:right w:val="nil"/>
            </w:tcBorders>
          </w:tcPr>
          <w:p w14:paraId="4C4ECBC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71227C3" w14:textId="489D0ED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11.236</w:t>
            </w:r>
          </w:p>
        </w:tc>
      </w:tr>
      <w:tr w:rsidR="00C95903" w:rsidRPr="00A972FD" w14:paraId="5624FAC0" w14:textId="77777777" w:rsidTr="001026EF">
        <w:trPr>
          <w:trHeight w:val="276"/>
        </w:trPr>
        <w:tc>
          <w:tcPr>
            <w:tcW w:w="1340" w:type="dxa"/>
            <w:tcBorders>
              <w:top w:val="nil"/>
              <w:left w:val="nil"/>
              <w:bottom w:val="nil"/>
              <w:right w:val="nil"/>
            </w:tcBorders>
            <w:shd w:val="clear" w:color="auto" w:fill="auto"/>
            <w:vAlign w:val="center"/>
            <w:hideMark/>
          </w:tcPr>
          <w:p w14:paraId="2A4B92A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52287</w:t>
            </w:r>
          </w:p>
        </w:tc>
        <w:tc>
          <w:tcPr>
            <w:tcW w:w="6173" w:type="dxa"/>
            <w:tcBorders>
              <w:top w:val="nil"/>
              <w:left w:val="nil"/>
              <w:bottom w:val="nil"/>
              <w:right w:val="nil"/>
            </w:tcBorders>
            <w:shd w:val="clear" w:color="auto" w:fill="auto"/>
            <w:vAlign w:val="center"/>
            <w:hideMark/>
          </w:tcPr>
          <w:p w14:paraId="3045E26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FUNES</w:t>
            </w:r>
          </w:p>
        </w:tc>
        <w:tc>
          <w:tcPr>
            <w:tcW w:w="567" w:type="dxa"/>
            <w:tcBorders>
              <w:top w:val="nil"/>
              <w:left w:val="nil"/>
              <w:bottom w:val="nil"/>
              <w:right w:val="nil"/>
            </w:tcBorders>
          </w:tcPr>
          <w:p w14:paraId="61B5CE5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40BDCDF" w14:textId="05EC9FA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430.952</w:t>
            </w:r>
          </w:p>
        </w:tc>
      </w:tr>
      <w:tr w:rsidR="00C95903" w:rsidRPr="00A972FD" w14:paraId="31F97E43" w14:textId="77777777" w:rsidTr="001026EF">
        <w:trPr>
          <w:trHeight w:val="276"/>
        </w:trPr>
        <w:tc>
          <w:tcPr>
            <w:tcW w:w="1340" w:type="dxa"/>
            <w:tcBorders>
              <w:top w:val="nil"/>
              <w:left w:val="nil"/>
              <w:bottom w:val="nil"/>
              <w:right w:val="nil"/>
            </w:tcBorders>
            <w:shd w:val="clear" w:color="auto" w:fill="auto"/>
            <w:vAlign w:val="center"/>
            <w:hideMark/>
          </w:tcPr>
          <w:p w14:paraId="63B48A3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52352</w:t>
            </w:r>
          </w:p>
        </w:tc>
        <w:tc>
          <w:tcPr>
            <w:tcW w:w="6173" w:type="dxa"/>
            <w:tcBorders>
              <w:top w:val="nil"/>
              <w:left w:val="nil"/>
              <w:bottom w:val="nil"/>
              <w:right w:val="nil"/>
            </w:tcBorders>
            <w:shd w:val="clear" w:color="auto" w:fill="auto"/>
            <w:vAlign w:val="center"/>
            <w:hideMark/>
          </w:tcPr>
          <w:p w14:paraId="202834F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ILES</w:t>
            </w:r>
          </w:p>
        </w:tc>
        <w:tc>
          <w:tcPr>
            <w:tcW w:w="567" w:type="dxa"/>
            <w:tcBorders>
              <w:top w:val="nil"/>
              <w:left w:val="nil"/>
              <w:bottom w:val="nil"/>
              <w:right w:val="nil"/>
            </w:tcBorders>
          </w:tcPr>
          <w:p w14:paraId="147B816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1854D76" w14:textId="16BAB9E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1.242.343</w:t>
            </w:r>
          </w:p>
        </w:tc>
      </w:tr>
      <w:tr w:rsidR="00C95903" w:rsidRPr="00A972FD" w14:paraId="2870537F" w14:textId="77777777" w:rsidTr="001026EF">
        <w:trPr>
          <w:trHeight w:val="276"/>
        </w:trPr>
        <w:tc>
          <w:tcPr>
            <w:tcW w:w="1340" w:type="dxa"/>
            <w:tcBorders>
              <w:top w:val="nil"/>
              <w:left w:val="nil"/>
              <w:bottom w:val="nil"/>
              <w:right w:val="nil"/>
            </w:tcBorders>
            <w:shd w:val="clear" w:color="auto" w:fill="auto"/>
            <w:vAlign w:val="center"/>
            <w:hideMark/>
          </w:tcPr>
          <w:p w14:paraId="4B6D946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52354</w:t>
            </w:r>
          </w:p>
        </w:tc>
        <w:tc>
          <w:tcPr>
            <w:tcW w:w="6173" w:type="dxa"/>
            <w:tcBorders>
              <w:top w:val="nil"/>
              <w:left w:val="nil"/>
              <w:bottom w:val="nil"/>
              <w:right w:val="nil"/>
            </w:tcBorders>
            <w:shd w:val="clear" w:color="auto" w:fill="auto"/>
            <w:vAlign w:val="center"/>
            <w:hideMark/>
          </w:tcPr>
          <w:p w14:paraId="45E1FE0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IMUÉS</w:t>
            </w:r>
          </w:p>
        </w:tc>
        <w:tc>
          <w:tcPr>
            <w:tcW w:w="567" w:type="dxa"/>
            <w:tcBorders>
              <w:top w:val="nil"/>
              <w:left w:val="nil"/>
              <w:bottom w:val="nil"/>
              <w:right w:val="nil"/>
            </w:tcBorders>
          </w:tcPr>
          <w:p w14:paraId="2B0950E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9DAC2D0" w14:textId="6120311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6.133</w:t>
            </w:r>
          </w:p>
        </w:tc>
      </w:tr>
      <w:tr w:rsidR="00C95903" w:rsidRPr="00A972FD" w14:paraId="03A4A46E" w14:textId="77777777" w:rsidTr="001026EF">
        <w:trPr>
          <w:trHeight w:val="276"/>
        </w:trPr>
        <w:tc>
          <w:tcPr>
            <w:tcW w:w="1340" w:type="dxa"/>
            <w:tcBorders>
              <w:top w:val="nil"/>
              <w:left w:val="nil"/>
              <w:bottom w:val="nil"/>
              <w:right w:val="nil"/>
            </w:tcBorders>
            <w:shd w:val="clear" w:color="auto" w:fill="auto"/>
            <w:vAlign w:val="center"/>
            <w:hideMark/>
          </w:tcPr>
          <w:p w14:paraId="783FEFD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52356</w:t>
            </w:r>
          </w:p>
        </w:tc>
        <w:tc>
          <w:tcPr>
            <w:tcW w:w="6173" w:type="dxa"/>
            <w:tcBorders>
              <w:top w:val="nil"/>
              <w:left w:val="nil"/>
              <w:bottom w:val="nil"/>
              <w:right w:val="nil"/>
            </w:tcBorders>
            <w:shd w:val="clear" w:color="auto" w:fill="auto"/>
            <w:vAlign w:val="center"/>
            <w:hideMark/>
          </w:tcPr>
          <w:p w14:paraId="47E23BD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IPIALES</w:t>
            </w:r>
          </w:p>
        </w:tc>
        <w:tc>
          <w:tcPr>
            <w:tcW w:w="567" w:type="dxa"/>
            <w:tcBorders>
              <w:top w:val="nil"/>
              <w:left w:val="nil"/>
              <w:bottom w:val="nil"/>
              <w:right w:val="nil"/>
            </w:tcBorders>
          </w:tcPr>
          <w:p w14:paraId="5850F84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D1D99DD" w14:textId="1F714AD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228.853</w:t>
            </w:r>
          </w:p>
        </w:tc>
      </w:tr>
      <w:tr w:rsidR="00C95903" w:rsidRPr="00A972FD" w14:paraId="0FD90995" w14:textId="77777777" w:rsidTr="001026EF">
        <w:trPr>
          <w:trHeight w:val="276"/>
        </w:trPr>
        <w:tc>
          <w:tcPr>
            <w:tcW w:w="1340" w:type="dxa"/>
            <w:tcBorders>
              <w:top w:val="nil"/>
              <w:left w:val="nil"/>
              <w:bottom w:val="nil"/>
              <w:right w:val="nil"/>
            </w:tcBorders>
            <w:shd w:val="clear" w:color="auto" w:fill="auto"/>
            <w:vAlign w:val="center"/>
            <w:hideMark/>
          </w:tcPr>
          <w:p w14:paraId="5E44CE1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52385</w:t>
            </w:r>
          </w:p>
        </w:tc>
        <w:tc>
          <w:tcPr>
            <w:tcW w:w="6173" w:type="dxa"/>
            <w:tcBorders>
              <w:top w:val="nil"/>
              <w:left w:val="nil"/>
              <w:bottom w:val="nil"/>
              <w:right w:val="nil"/>
            </w:tcBorders>
            <w:shd w:val="clear" w:color="auto" w:fill="auto"/>
            <w:vAlign w:val="center"/>
            <w:hideMark/>
          </w:tcPr>
          <w:p w14:paraId="10A29F0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LLANADA</w:t>
            </w:r>
          </w:p>
        </w:tc>
        <w:tc>
          <w:tcPr>
            <w:tcW w:w="567" w:type="dxa"/>
            <w:tcBorders>
              <w:top w:val="nil"/>
              <w:left w:val="nil"/>
              <w:bottom w:val="nil"/>
              <w:right w:val="nil"/>
            </w:tcBorders>
          </w:tcPr>
          <w:p w14:paraId="28FFBD8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9BA6C49" w14:textId="3552151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251.744</w:t>
            </w:r>
          </w:p>
        </w:tc>
      </w:tr>
      <w:tr w:rsidR="00C95903" w:rsidRPr="00A972FD" w14:paraId="1895B0AD" w14:textId="77777777" w:rsidTr="001026EF">
        <w:trPr>
          <w:trHeight w:val="276"/>
        </w:trPr>
        <w:tc>
          <w:tcPr>
            <w:tcW w:w="1340" w:type="dxa"/>
            <w:tcBorders>
              <w:top w:val="nil"/>
              <w:left w:val="nil"/>
              <w:bottom w:val="nil"/>
              <w:right w:val="nil"/>
            </w:tcBorders>
            <w:shd w:val="clear" w:color="auto" w:fill="auto"/>
            <w:vAlign w:val="center"/>
            <w:hideMark/>
          </w:tcPr>
          <w:p w14:paraId="1451638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52399</w:t>
            </w:r>
          </w:p>
        </w:tc>
        <w:tc>
          <w:tcPr>
            <w:tcW w:w="6173" w:type="dxa"/>
            <w:tcBorders>
              <w:top w:val="nil"/>
              <w:left w:val="nil"/>
              <w:bottom w:val="nil"/>
              <w:right w:val="nil"/>
            </w:tcBorders>
            <w:shd w:val="clear" w:color="auto" w:fill="auto"/>
            <w:vAlign w:val="center"/>
            <w:hideMark/>
          </w:tcPr>
          <w:p w14:paraId="1164406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UNIÓN</w:t>
            </w:r>
          </w:p>
        </w:tc>
        <w:tc>
          <w:tcPr>
            <w:tcW w:w="567" w:type="dxa"/>
            <w:tcBorders>
              <w:top w:val="nil"/>
              <w:left w:val="nil"/>
              <w:bottom w:val="nil"/>
              <w:right w:val="nil"/>
            </w:tcBorders>
          </w:tcPr>
          <w:p w14:paraId="7442A0A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E07B41E" w14:textId="76173B1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87.594</w:t>
            </w:r>
          </w:p>
        </w:tc>
      </w:tr>
      <w:tr w:rsidR="00C95903" w:rsidRPr="00A972FD" w14:paraId="747BFD96" w14:textId="77777777" w:rsidTr="001026EF">
        <w:trPr>
          <w:trHeight w:val="276"/>
        </w:trPr>
        <w:tc>
          <w:tcPr>
            <w:tcW w:w="1340" w:type="dxa"/>
            <w:tcBorders>
              <w:top w:val="nil"/>
              <w:left w:val="nil"/>
              <w:bottom w:val="nil"/>
              <w:right w:val="nil"/>
            </w:tcBorders>
            <w:shd w:val="clear" w:color="auto" w:fill="auto"/>
            <w:vAlign w:val="center"/>
            <w:hideMark/>
          </w:tcPr>
          <w:p w14:paraId="41A7A52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52418</w:t>
            </w:r>
          </w:p>
        </w:tc>
        <w:tc>
          <w:tcPr>
            <w:tcW w:w="6173" w:type="dxa"/>
            <w:tcBorders>
              <w:top w:val="nil"/>
              <w:left w:val="nil"/>
              <w:bottom w:val="nil"/>
              <w:right w:val="nil"/>
            </w:tcBorders>
            <w:shd w:val="clear" w:color="auto" w:fill="auto"/>
            <w:vAlign w:val="center"/>
            <w:hideMark/>
          </w:tcPr>
          <w:p w14:paraId="5777ADD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LOS ANDES</w:t>
            </w:r>
          </w:p>
        </w:tc>
        <w:tc>
          <w:tcPr>
            <w:tcW w:w="567" w:type="dxa"/>
            <w:tcBorders>
              <w:top w:val="nil"/>
              <w:left w:val="nil"/>
              <w:bottom w:val="nil"/>
              <w:right w:val="nil"/>
            </w:tcBorders>
          </w:tcPr>
          <w:p w14:paraId="095FE3C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55622A6" w14:textId="3B1AACB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6.438.662</w:t>
            </w:r>
          </w:p>
        </w:tc>
      </w:tr>
      <w:tr w:rsidR="00C95903" w:rsidRPr="00A972FD" w14:paraId="5804D3BA" w14:textId="77777777" w:rsidTr="001026EF">
        <w:trPr>
          <w:trHeight w:val="276"/>
        </w:trPr>
        <w:tc>
          <w:tcPr>
            <w:tcW w:w="1340" w:type="dxa"/>
            <w:tcBorders>
              <w:top w:val="nil"/>
              <w:left w:val="nil"/>
              <w:bottom w:val="nil"/>
              <w:right w:val="nil"/>
            </w:tcBorders>
            <w:shd w:val="clear" w:color="auto" w:fill="auto"/>
            <w:vAlign w:val="center"/>
            <w:hideMark/>
          </w:tcPr>
          <w:p w14:paraId="53BC680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52427</w:t>
            </w:r>
          </w:p>
        </w:tc>
        <w:tc>
          <w:tcPr>
            <w:tcW w:w="6173" w:type="dxa"/>
            <w:tcBorders>
              <w:top w:val="nil"/>
              <w:left w:val="nil"/>
              <w:bottom w:val="nil"/>
              <w:right w:val="nil"/>
            </w:tcBorders>
            <w:shd w:val="clear" w:color="auto" w:fill="auto"/>
            <w:vAlign w:val="center"/>
            <w:hideMark/>
          </w:tcPr>
          <w:p w14:paraId="7DF02DE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MAGÜÍ</w:t>
            </w:r>
          </w:p>
        </w:tc>
        <w:tc>
          <w:tcPr>
            <w:tcW w:w="567" w:type="dxa"/>
            <w:tcBorders>
              <w:top w:val="nil"/>
              <w:left w:val="nil"/>
              <w:bottom w:val="nil"/>
              <w:right w:val="nil"/>
            </w:tcBorders>
          </w:tcPr>
          <w:p w14:paraId="5A8929F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21E1B2A" w14:textId="3EB2558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6.152.835</w:t>
            </w:r>
          </w:p>
        </w:tc>
      </w:tr>
      <w:tr w:rsidR="00C95903" w:rsidRPr="00A972FD" w14:paraId="713B3322" w14:textId="77777777" w:rsidTr="001026EF">
        <w:trPr>
          <w:trHeight w:val="276"/>
        </w:trPr>
        <w:tc>
          <w:tcPr>
            <w:tcW w:w="1340" w:type="dxa"/>
            <w:tcBorders>
              <w:top w:val="nil"/>
              <w:left w:val="nil"/>
              <w:bottom w:val="nil"/>
              <w:right w:val="nil"/>
            </w:tcBorders>
            <w:shd w:val="clear" w:color="auto" w:fill="auto"/>
            <w:vAlign w:val="center"/>
            <w:hideMark/>
          </w:tcPr>
          <w:p w14:paraId="4C3B6CA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52506</w:t>
            </w:r>
          </w:p>
        </w:tc>
        <w:tc>
          <w:tcPr>
            <w:tcW w:w="6173" w:type="dxa"/>
            <w:tcBorders>
              <w:top w:val="nil"/>
              <w:left w:val="nil"/>
              <w:bottom w:val="nil"/>
              <w:right w:val="nil"/>
            </w:tcBorders>
            <w:shd w:val="clear" w:color="auto" w:fill="auto"/>
            <w:vAlign w:val="center"/>
            <w:hideMark/>
          </w:tcPr>
          <w:p w14:paraId="1EC30FB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OSPINA</w:t>
            </w:r>
          </w:p>
        </w:tc>
        <w:tc>
          <w:tcPr>
            <w:tcW w:w="567" w:type="dxa"/>
            <w:tcBorders>
              <w:top w:val="nil"/>
              <w:left w:val="nil"/>
              <w:bottom w:val="nil"/>
              <w:right w:val="nil"/>
            </w:tcBorders>
          </w:tcPr>
          <w:p w14:paraId="73BF53B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C3FA8CA" w14:textId="5B1C9CF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81.472</w:t>
            </w:r>
          </w:p>
        </w:tc>
      </w:tr>
      <w:tr w:rsidR="00C95903" w:rsidRPr="00A972FD" w14:paraId="463370CB" w14:textId="77777777" w:rsidTr="001026EF">
        <w:trPr>
          <w:trHeight w:val="276"/>
        </w:trPr>
        <w:tc>
          <w:tcPr>
            <w:tcW w:w="1340" w:type="dxa"/>
            <w:tcBorders>
              <w:top w:val="nil"/>
              <w:left w:val="nil"/>
              <w:bottom w:val="nil"/>
              <w:right w:val="nil"/>
            </w:tcBorders>
            <w:shd w:val="clear" w:color="auto" w:fill="auto"/>
            <w:vAlign w:val="center"/>
            <w:hideMark/>
          </w:tcPr>
          <w:p w14:paraId="072592D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52560</w:t>
            </w:r>
          </w:p>
        </w:tc>
        <w:tc>
          <w:tcPr>
            <w:tcW w:w="6173" w:type="dxa"/>
            <w:tcBorders>
              <w:top w:val="nil"/>
              <w:left w:val="nil"/>
              <w:bottom w:val="nil"/>
              <w:right w:val="nil"/>
            </w:tcBorders>
            <w:shd w:val="clear" w:color="auto" w:fill="auto"/>
            <w:vAlign w:val="center"/>
            <w:hideMark/>
          </w:tcPr>
          <w:p w14:paraId="477E325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POTOSÍ</w:t>
            </w:r>
          </w:p>
        </w:tc>
        <w:tc>
          <w:tcPr>
            <w:tcW w:w="567" w:type="dxa"/>
            <w:tcBorders>
              <w:top w:val="nil"/>
              <w:left w:val="nil"/>
              <w:bottom w:val="nil"/>
              <w:right w:val="nil"/>
            </w:tcBorders>
          </w:tcPr>
          <w:p w14:paraId="1205578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F5D37D3" w14:textId="0DFBDAC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11.875</w:t>
            </w:r>
          </w:p>
        </w:tc>
      </w:tr>
      <w:tr w:rsidR="00C95903" w:rsidRPr="00A972FD" w14:paraId="33EF0148" w14:textId="77777777" w:rsidTr="001026EF">
        <w:trPr>
          <w:trHeight w:val="276"/>
        </w:trPr>
        <w:tc>
          <w:tcPr>
            <w:tcW w:w="1340" w:type="dxa"/>
            <w:tcBorders>
              <w:top w:val="nil"/>
              <w:left w:val="nil"/>
              <w:bottom w:val="nil"/>
              <w:right w:val="nil"/>
            </w:tcBorders>
            <w:shd w:val="clear" w:color="auto" w:fill="auto"/>
            <w:vAlign w:val="center"/>
            <w:hideMark/>
          </w:tcPr>
          <w:p w14:paraId="3E7AFF1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52585</w:t>
            </w:r>
          </w:p>
        </w:tc>
        <w:tc>
          <w:tcPr>
            <w:tcW w:w="6173" w:type="dxa"/>
            <w:tcBorders>
              <w:top w:val="nil"/>
              <w:left w:val="nil"/>
              <w:bottom w:val="nil"/>
              <w:right w:val="nil"/>
            </w:tcBorders>
            <w:shd w:val="clear" w:color="auto" w:fill="auto"/>
            <w:vAlign w:val="center"/>
            <w:hideMark/>
          </w:tcPr>
          <w:p w14:paraId="0F995CB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PUPIALES</w:t>
            </w:r>
          </w:p>
        </w:tc>
        <w:tc>
          <w:tcPr>
            <w:tcW w:w="567" w:type="dxa"/>
            <w:tcBorders>
              <w:top w:val="nil"/>
              <w:left w:val="nil"/>
              <w:bottom w:val="nil"/>
              <w:right w:val="nil"/>
            </w:tcBorders>
          </w:tcPr>
          <w:p w14:paraId="4E9A267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987A5C4" w14:textId="71FB3E8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128.328</w:t>
            </w:r>
          </w:p>
        </w:tc>
      </w:tr>
      <w:tr w:rsidR="00C95903" w:rsidRPr="00A972FD" w14:paraId="799945E3" w14:textId="77777777" w:rsidTr="001026EF">
        <w:trPr>
          <w:trHeight w:val="276"/>
        </w:trPr>
        <w:tc>
          <w:tcPr>
            <w:tcW w:w="1340" w:type="dxa"/>
            <w:tcBorders>
              <w:top w:val="nil"/>
              <w:left w:val="nil"/>
              <w:bottom w:val="nil"/>
              <w:right w:val="nil"/>
            </w:tcBorders>
            <w:shd w:val="clear" w:color="auto" w:fill="auto"/>
            <w:vAlign w:val="center"/>
            <w:hideMark/>
          </w:tcPr>
          <w:p w14:paraId="7311000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52621</w:t>
            </w:r>
          </w:p>
        </w:tc>
        <w:tc>
          <w:tcPr>
            <w:tcW w:w="6173" w:type="dxa"/>
            <w:tcBorders>
              <w:top w:val="nil"/>
              <w:left w:val="nil"/>
              <w:bottom w:val="nil"/>
              <w:right w:val="nil"/>
            </w:tcBorders>
            <w:shd w:val="clear" w:color="auto" w:fill="auto"/>
            <w:vAlign w:val="center"/>
            <w:hideMark/>
          </w:tcPr>
          <w:p w14:paraId="6E3AA9F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ROBERTO PAYÁN</w:t>
            </w:r>
          </w:p>
        </w:tc>
        <w:tc>
          <w:tcPr>
            <w:tcW w:w="567" w:type="dxa"/>
            <w:tcBorders>
              <w:top w:val="nil"/>
              <w:left w:val="nil"/>
              <w:bottom w:val="nil"/>
              <w:right w:val="nil"/>
            </w:tcBorders>
          </w:tcPr>
          <w:p w14:paraId="42C3181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B983795" w14:textId="0AC1AAD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303.295.025</w:t>
            </w:r>
          </w:p>
        </w:tc>
      </w:tr>
      <w:tr w:rsidR="00C95903" w:rsidRPr="00A972FD" w14:paraId="5F5F4599" w14:textId="77777777" w:rsidTr="001026EF">
        <w:trPr>
          <w:trHeight w:val="276"/>
        </w:trPr>
        <w:tc>
          <w:tcPr>
            <w:tcW w:w="1340" w:type="dxa"/>
            <w:tcBorders>
              <w:top w:val="nil"/>
              <w:left w:val="nil"/>
              <w:bottom w:val="nil"/>
              <w:right w:val="nil"/>
            </w:tcBorders>
            <w:shd w:val="clear" w:color="auto" w:fill="auto"/>
            <w:vAlign w:val="center"/>
            <w:hideMark/>
          </w:tcPr>
          <w:p w14:paraId="081B11D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52678</w:t>
            </w:r>
          </w:p>
        </w:tc>
        <w:tc>
          <w:tcPr>
            <w:tcW w:w="6173" w:type="dxa"/>
            <w:tcBorders>
              <w:top w:val="nil"/>
              <w:left w:val="nil"/>
              <w:bottom w:val="nil"/>
              <w:right w:val="nil"/>
            </w:tcBorders>
            <w:shd w:val="clear" w:color="auto" w:fill="auto"/>
            <w:vAlign w:val="center"/>
            <w:hideMark/>
          </w:tcPr>
          <w:p w14:paraId="1188796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SAMANIEGO</w:t>
            </w:r>
          </w:p>
        </w:tc>
        <w:tc>
          <w:tcPr>
            <w:tcW w:w="567" w:type="dxa"/>
            <w:tcBorders>
              <w:top w:val="nil"/>
              <w:left w:val="nil"/>
              <w:bottom w:val="nil"/>
              <w:right w:val="nil"/>
            </w:tcBorders>
          </w:tcPr>
          <w:p w14:paraId="450EA3F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BA5B6B6" w14:textId="518060C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48.780</w:t>
            </w:r>
          </w:p>
        </w:tc>
      </w:tr>
      <w:tr w:rsidR="00C95903" w:rsidRPr="00A972FD" w14:paraId="24394682" w14:textId="77777777" w:rsidTr="001026EF">
        <w:trPr>
          <w:trHeight w:val="276"/>
        </w:trPr>
        <w:tc>
          <w:tcPr>
            <w:tcW w:w="1340" w:type="dxa"/>
            <w:tcBorders>
              <w:top w:val="nil"/>
              <w:left w:val="nil"/>
              <w:bottom w:val="nil"/>
              <w:right w:val="nil"/>
            </w:tcBorders>
            <w:shd w:val="clear" w:color="auto" w:fill="auto"/>
            <w:vAlign w:val="center"/>
            <w:hideMark/>
          </w:tcPr>
          <w:p w14:paraId="64FDE47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52683</w:t>
            </w:r>
          </w:p>
        </w:tc>
        <w:tc>
          <w:tcPr>
            <w:tcW w:w="6173" w:type="dxa"/>
            <w:tcBorders>
              <w:top w:val="nil"/>
              <w:left w:val="nil"/>
              <w:bottom w:val="nil"/>
              <w:right w:val="nil"/>
            </w:tcBorders>
            <w:shd w:val="clear" w:color="auto" w:fill="auto"/>
            <w:vAlign w:val="center"/>
            <w:hideMark/>
          </w:tcPr>
          <w:p w14:paraId="7B33441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SANDONÁ</w:t>
            </w:r>
          </w:p>
        </w:tc>
        <w:tc>
          <w:tcPr>
            <w:tcW w:w="567" w:type="dxa"/>
            <w:tcBorders>
              <w:top w:val="nil"/>
              <w:left w:val="nil"/>
              <w:bottom w:val="nil"/>
              <w:right w:val="nil"/>
            </w:tcBorders>
          </w:tcPr>
          <w:p w14:paraId="2A9D9B3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8C7CE10" w14:textId="5DB602F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137.522</w:t>
            </w:r>
          </w:p>
        </w:tc>
      </w:tr>
      <w:tr w:rsidR="00C95903" w:rsidRPr="00A972FD" w14:paraId="3FF601D3" w14:textId="77777777" w:rsidTr="001026EF">
        <w:trPr>
          <w:trHeight w:val="276"/>
        </w:trPr>
        <w:tc>
          <w:tcPr>
            <w:tcW w:w="1340" w:type="dxa"/>
            <w:tcBorders>
              <w:top w:val="nil"/>
              <w:left w:val="nil"/>
              <w:bottom w:val="nil"/>
              <w:right w:val="nil"/>
            </w:tcBorders>
            <w:shd w:val="clear" w:color="auto" w:fill="auto"/>
            <w:vAlign w:val="center"/>
            <w:hideMark/>
          </w:tcPr>
          <w:p w14:paraId="4452A51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52693</w:t>
            </w:r>
          </w:p>
        </w:tc>
        <w:tc>
          <w:tcPr>
            <w:tcW w:w="6173" w:type="dxa"/>
            <w:tcBorders>
              <w:top w:val="nil"/>
              <w:left w:val="nil"/>
              <w:bottom w:val="nil"/>
              <w:right w:val="nil"/>
            </w:tcBorders>
            <w:shd w:val="clear" w:color="auto" w:fill="auto"/>
            <w:vAlign w:val="center"/>
            <w:hideMark/>
          </w:tcPr>
          <w:p w14:paraId="3194689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PABLO</w:t>
            </w:r>
          </w:p>
        </w:tc>
        <w:tc>
          <w:tcPr>
            <w:tcW w:w="567" w:type="dxa"/>
            <w:tcBorders>
              <w:top w:val="nil"/>
              <w:left w:val="nil"/>
              <w:bottom w:val="nil"/>
              <w:right w:val="nil"/>
            </w:tcBorders>
          </w:tcPr>
          <w:p w14:paraId="6DAB97A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57CCDF5" w14:textId="7B57AD9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41.911</w:t>
            </w:r>
          </w:p>
        </w:tc>
      </w:tr>
      <w:tr w:rsidR="00C95903" w:rsidRPr="00A972FD" w14:paraId="77EE3B8E" w14:textId="77777777" w:rsidTr="001026EF">
        <w:trPr>
          <w:trHeight w:val="276"/>
        </w:trPr>
        <w:tc>
          <w:tcPr>
            <w:tcW w:w="1340" w:type="dxa"/>
            <w:tcBorders>
              <w:top w:val="nil"/>
              <w:left w:val="nil"/>
              <w:bottom w:val="nil"/>
              <w:right w:val="nil"/>
            </w:tcBorders>
            <w:shd w:val="clear" w:color="auto" w:fill="auto"/>
            <w:vAlign w:val="center"/>
            <w:hideMark/>
          </w:tcPr>
          <w:p w14:paraId="5BB0E2F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52696</w:t>
            </w:r>
          </w:p>
        </w:tc>
        <w:tc>
          <w:tcPr>
            <w:tcW w:w="6173" w:type="dxa"/>
            <w:tcBorders>
              <w:top w:val="nil"/>
              <w:left w:val="nil"/>
              <w:bottom w:val="nil"/>
              <w:right w:val="nil"/>
            </w:tcBorders>
            <w:shd w:val="clear" w:color="auto" w:fill="auto"/>
            <w:vAlign w:val="center"/>
            <w:hideMark/>
          </w:tcPr>
          <w:p w14:paraId="2C007D2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BÁRBARA</w:t>
            </w:r>
          </w:p>
        </w:tc>
        <w:tc>
          <w:tcPr>
            <w:tcW w:w="567" w:type="dxa"/>
            <w:tcBorders>
              <w:top w:val="nil"/>
              <w:left w:val="nil"/>
              <w:bottom w:val="nil"/>
              <w:right w:val="nil"/>
            </w:tcBorders>
          </w:tcPr>
          <w:p w14:paraId="0D70984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9CEA720" w14:textId="6AE5D02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55.370.204</w:t>
            </w:r>
          </w:p>
        </w:tc>
      </w:tr>
      <w:tr w:rsidR="00C95903" w:rsidRPr="00A972FD" w14:paraId="139F92CB" w14:textId="77777777" w:rsidTr="001026EF">
        <w:trPr>
          <w:trHeight w:val="276"/>
        </w:trPr>
        <w:tc>
          <w:tcPr>
            <w:tcW w:w="1340" w:type="dxa"/>
            <w:tcBorders>
              <w:top w:val="nil"/>
              <w:left w:val="nil"/>
              <w:bottom w:val="nil"/>
              <w:right w:val="nil"/>
            </w:tcBorders>
            <w:shd w:val="clear" w:color="auto" w:fill="auto"/>
            <w:vAlign w:val="center"/>
            <w:hideMark/>
          </w:tcPr>
          <w:p w14:paraId="096FBAF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52720</w:t>
            </w:r>
          </w:p>
        </w:tc>
        <w:tc>
          <w:tcPr>
            <w:tcW w:w="6173" w:type="dxa"/>
            <w:tcBorders>
              <w:top w:val="nil"/>
              <w:left w:val="nil"/>
              <w:bottom w:val="nil"/>
              <w:right w:val="nil"/>
            </w:tcBorders>
            <w:shd w:val="clear" w:color="auto" w:fill="auto"/>
            <w:vAlign w:val="center"/>
            <w:hideMark/>
          </w:tcPr>
          <w:p w14:paraId="1E652DE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SAPUYES</w:t>
            </w:r>
          </w:p>
        </w:tc>
        <w:tc>
          <w:tcPr>
            <w:tcW w:w="567" w:type="dxa"/>
            <w:tcBorders>
              <w:top w:val="nil"/>
              <w:left w:val="nil"/>
              <w:bottom w:val="nil"/>
              <w:right w:val="nil"/>
            </w:tcBorders>
          </w:tcPr>
          <w:p w14:paraId="07DD36D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A9E3D3A" w14:textId="338EC9B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651.589</w:t>
            </w:r>
          </w:p>
        </w:tc>
      </w:tr>
      <w:tr w:rsidR="00C95903" w:rsidRPr="00A972FD" w14:paraId="3F07F5B2" w14:textId="77777777" w:rsidTr="001026EF">
        <w:trPr>
          <w:trHeight w:val="276"/>
        </w:trPr>
        <w:tc>
          <w:tcPr>
            <w:tcW w:w="1340" w:type="dxa"/>
            <w:tcBorders>
              <w:top w:val="nil"/>
              <w:left w:val="nil"/>
              <w:bottom w:val="nil"/>
              <w:right w:val="nil"/>
            </w:tcBorders>
            <w:shd w:val="clear" w:color="auto" w:fill="auto"/>
            <w:vAlign w:val="center"/>
            <w:hideMark/>
          </w:tcPr>
          <w:p w14:paraId="6BCF3C7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52786</w:t>
            </w:r>
          </w:p>
        </w:tc>
        <w:tc>
          <w:tcPr>
            <w:tcW w:w="6173" w:type="dxa"/>
            <w:tcBorders>
              <w:top w:val="nil"/>
              <w:left w:val="nil"/>
              <w:bottom w:val="nil"/>
              <w:right w:val="nil"/>
            </w:tcBorders>
            <w:shd w:val="clear" w:color="auto" w:fill="auto"/>
            <w:vAlign w:val="center"/>
            <w:hideMark/>
          </w:tcPr>
          <w:p w14:paraId="0850002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TAMINANGO</w:t>
            </w:r>
          </w:p>
        </w:tc>
        <w:tc>
          <w:tcPr>
            <w:tcW w:w="567" w:type="dxa"/>
            <w:tcBorders>
              <w:top w:val="nil"/>
              <w:left w:val="nil"/>
              <w:bottom w:val="nil"/>
              <w:right w:val="nil"/>
            </w:tcBorders>
          </w:tcPr>
          <w:p w14:paraId="16474E1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0224D9B" w14:textId="4C8E9DC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30.752</w:t>
            </w:r>
          </w:p>
        </w:tc>
      </w:tr>
      <w:tr w:rsidR="00C95903" w:rsidRPr="00A972FD" w14:paraId="35196D4F" w14:textId="77777777" w:rsidTr="001026EF">
        <w:trPr>
          <w:trHeight w:val="276"/>
        </w:trPr>
        <w:tc>
          <w:tcPr>
            <w:tcW w:w="1340" w:type="dxa"/>
            <w:tcBorders>
              <w:top w:val="nil"/>
              <w:left w:val="nil"/>
              <w:bottom w:val="nil"/>
              <w:right w:val="nil"/>
            </w:tcBorders>
            <w:shd w:val="clear" w:color="auto" w:fill="auto"/>
            <w:vAlign w:val="center"/>
            <w:hideMark/>
          </w:tcPr>
          <w:p w14:paraId="2F6984F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52885</w:t>
            </w:r>
          </w:p>
        </w:tc>
        <w:tc>
          <w:tcPr>
            <w:tcW w:w="6173" w:type="dxa"/>
            <w:tcBorders>
              <w:top w:val="nil"/>
              <w:left w:val="nil"/>
              <w:bottom w:val="nil"/>
              <w:right w:val="nil"/>
            </w:tcBorders>
            <w:shd w:val="clear" w:color="auto" w:fill="auto"/>
            <w:vAlign w:val="center"/>
            <w:hideMark/>
          </w:tcPr>
          <w:p w14:paraId="7E1E845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YACUANQUER</w:t>
            </w:r>
          </w:p>
        </w:tc>
        <w:tc>
          <w:tcPr>
            <w:tcW w:w="567" w:type="dxa"/>
            <w:tcBorders>
              <w:top w:val="nil"/>
              <w:left w:val="nil"/>
              <w:bottom w:val="nil"/>
              <w:right w:val="nil"/>
            </w:tcBorders>
          </w:tcPr>
          <w:p w14:paraId="47071EE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3C7050B" w14:textId="488C3CD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7.343</w:t>
            </w:r>
          </w:p>
        </w:tc>
      </w:tr>
      <w:tr w:rsidR="00C95903" w:rsidRPr="00A972FD" w14:paraId="195167D5" w14:textId="77777777" w:rsidTr="001026EF">
        <w:trPr>
          <w:trHeight w:val="276"/>
        </w:trPr>
        <w:tc>
          <w:tcPr>
            <w:tcW w:w="1340" w:type="dxa"/>
            <w:tcBorders>
              <w:top w:val="nil"/>
              <w:left w:val="nil"/>
              <w:bottom w:val="nil"/>
              <w:right w:val="nil"/>
            </w:tcBorders>
            <w:shd w:val="clear" w:color="auto" w:fill="auto"/>
            <w:vAlign w:val="center"/>
            <w:hideMark/>
          </w:tcPr>
          <w:p w14:paraId="2B83425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w:t>
            </w:r>
          </w:p>
        </w:tc>
        <w:tc>
          <w:tcPr>
            <w:tcW w:w="6173" w:type="dxa"/>
            <w:tcBorders>
              <w:top w:val="nil"/>
              <w:left w:val="nil"/>
              <w:bottom w:val="nil"/>
              <w:right w:val="nil"/>
            </w:tcBorders>
            <w:shd w:val="clear" w:color="auto" w:fill="auto"/>
            <w:vAlign w:val="center"/>
            <w:hideMark/>
          </w:tcPr>
          <w:p w14:paraId="65951138"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NORTE DE SANTANDER</w:t>
            </w:r>
          </w:p>
        </w:tc>
        <w:tc>
          <w:tcPr>
            <w:tcW w:w="567" w:type="dxa"/>
            <w:tcBorders>
              <w:top w:val="nil"/>
              <w:left w:val="nil"/>
              <w:bottom w:val="nil"/>
              <w:right w:val="nil"/>
            </w:tcBorders>
          </w:tcPr>
          <w:p w14:paraId="761B1915"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22C276B9" w14:textId="77398E75"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11.038.702.428</w:t>
            </w:r>
          </w:p>
        </w:tc>
      </w:tr>
      <w:tr w:rsidR="00C95903" w:rsidRPr="00A972FD" w14:paraId="2885F32F" w14:textId="77777777" w:rsidTr="001026EF">
        <w:trPr>
          <w:trHeight w:val="276"/>
        </w:trPr>
        <w:tc>
          <w:tcPr>
            <w:tcW w:w="1340" w:type="dxa"/>
            <w:tcBorders>
              <w:top w:val="nil"/>
              <w:left w:val="nil"/>
              <w:bottom w:val="nil"/>
              <w:right w:val="nil"/>
            </w:tcBorders>
            <w:shd w:val="clear" w:color="auto" w:fill="auto"/>
            <w:vAlign w:val="center"/>
            <w:hideMark/>
          </w:tcPr>
          <w:p w14:paraId="63091AF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54001</w:t>
            </w:r>
          </w:p>
        </w:tc>
        <w:tc>
          <w:tcPr>
            <w:tcW w:w="6173" w:type="dxa"/>
            <w:tcBorders>
              <w:top w:val="nil"/>
              <w:left w:val="nil"/>
              <w:bottom w:val="nil"/>
              <w:right w:val="nil"/>
            </w:tcBorders>
            <w:shd w:val="clear" w:color="auto" w:fill="auto"/>
            <w:vAlign w:val="center"/>
            <w:hideMark/>
          </w:tcPr>
          <w:p w14:paraId="6F5B4AB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CÚCUTA</w:t>
            </w:r>
          </w:p>
        </w:tc>
        <w:tc>
          <w:tcPr>
            <w:tcW w:w="567" w:type="dxa"/>
            <w:tcBorders>
              <w:top w:val="nil"/>
              <w:left w:val="nil"/>
              <w:bottom w:val="nil"/>
              <w:right w:val="nil"/>
            </w:tcBorders>
          </w:tcPr>
          <w:p w14:paraId="3A35444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C4F47E6" w14:textId="089E412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3.857.463.435</w:t>
            </w:r>
          </w:p>
        </w:tc>
      </w:tr>
      <w:tr w:rsidR="00C95903" w:rsidRPr="00A972FD" w14:paraId="24CF6B36" w14:textId="77777777" w:rsidTr="001026EF">
        <w:trPr>
          <w:trHeight w:val="276"/>
        </w:trPr>
        <w:tc>
          <w:tcPr>
            <w:tcW w:w="1340" w:type="dxa"/>
            <w:tcBorders>
              <w:top w:val="nil"/>
              <w:left w:val="nil"/>
              <w:bottom w:val="nil"/>
              <w:right w:val="nil"/>
            </w:tcBorders>
            <w:shd w:val="clear" w:color="auto" w:fill="auto"/>
            <w:vAlign w:val="center"/>
            <w:hideMark/>
          </w:tcPr>
          <w:p w14:paraId="35CF277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54003</w:t>
            </w:r>
          </w:p>
        </w:tc>
        <w:tc>
          <w:tcPr>
            <w:tcW w:w="6173" w:type="dxa"/>
            <w:tcBorders>
              <w:top w:val="nil"/>
              <w:left w:val="nil"/>
              <w:bottom w:val="nil"/>
              <w:right w:val="nil"/>
            </w:tcBorders>
            <w:shd w:val="clear" w:color="auto" w:fill="auto"/>
            <w:vAlign w:val="center"/>
            <w:hideMark/>
          </w:tcPr>
          <w:p w14:paraId="672AE94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ÁBREGO</w:t>
            </w:r>
          </w:p>
        </w:tc>
        <w:tc>
          <w:tcPr>
            <w:tcW w:w="567" w:type="dxa"/>
            <w:tcBorders>
              <w:top w:val="nil"/>
              <w:left w:val="nil"/>
              <w:bottom w:val="nil"/>
              <w:right w:val="nil"/>
            </w:tcBorders>
          </w:tcPr>
          <w:p w14:paraId="1C1A84B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445620C" w14:textId="28889DC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306.786</w:t>
            </w:r>
          </w:p>
        </w:tc>
      </w:tr>
      <w:tr w:rsidR="00C95903" w:rsidRPr="00A972FD" w14:paraId="582B7357" w14:textId="77777777" w:rsidTr="001026EF">
        <w:trPr>
          <w:trHeight w:val="276"/>
        </w:trPr>
        <w:tc>
          <w:tcPr>
            <w:tcW w:w="1340" w:type="dxa"/>
            <w:tcBorders>
              <w:top w:val="nil"/>
              <w:left w:val="nil"/>
              <w:bottom w:val="nil"/>
              <w:right w:val="nil"/>
            </w:tcBorders>
            <w:shd w:val="clear" w:color="auto" w:fill="auto"/>
            <w:vAlign w:val="center"/>
            <w:hideMark/>
          </w:tcPr>
          <w:p w14:paraId="4450AC0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54051</w:t>
            </w:r>
          </w:p>
        </w:tc>
        <w:tc>
          <w:tcPr>
            <w:tcW w:w="6173" w:type="dxa"/>
            <w:tcBorders>
              <w:top w:val="nil"/>
              <w:left w:val="nil"/>
              <w:bottom w:val="nil"/>
              <w:right w:val="nil"/>
            </w:tcBorders>
            <w:shd w:val="clear" w:color="auto" w:fill="auto"/>
            <w:vAlign w:val="center"/>
            <w:hideMark/>
          </w:tcPr>
          <w:p w14:paraId="65E4E90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ARBOLEDAS</w:t>
            </w:r>
          </w:p>
        </w:tc>
        <w:tc>
          <w:tcPr>
            <w:tcW w:w="567" w:type="dxa"/>
            <w:tcBorders>
              <w:top w:val="nil"/>
              <w:left w:val="nil"/>
              <w:bottom w:val="nil"/>
              <w:right w:val="nil"/>
            </w:tcBorders>
          </w:tcPr>
          <w:p w14:paraId="6501A3B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9CC92E1" w14:textId="406104C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33.965.345</w:t>
            </w:r>
          </w:p>
        </w:tc>
      </w:tr>
      <w:tr w:rsidR="00C95903" w:rsidRPr="00A972FD" w14:paraId="5CA31960" w14:textId="77777777" w:rsidTr="001026EF">
        <w:trPr>
          <w:trHeight w:val="276"/>
        </w:trPr>
        <w:tc>
          <w:tcPr>
            <w:tcW w:w="1340" w:type="dxa"/>
            <w:tcBorders>
              <w:top w:val="nil"/>
              <w:left w:val="nil"/>
              <w:bottom w:val="nil"/>
              <w:right w:val="nil"/>
            </w:tcBorders>
            <w:shd w:val="clear" w:color="auto" w:fill="auto"/>
            <w:vAlign w:val="center"/>
            <w:hideMark/>
          </w:tcPr>
          <w:p w14:paraId="15F4B3E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54099</w:t>
            </w:r>
          </w:p>
        </w:tc>
        <w:tc>
          <w:tcPr>
            <w:tcW w:w="6173" w:type="dxa"/>
            <w:tcBorders>
              <w:top w:val="nil"/>
              <w:left w:val="nil"/>
              <w:bottom w:val="nil"/>
              <w:right w:val="nil"/>
            </w:tcBorders>
            <w:shd w:val="clear" w:color="auto" w:fill="auto"/>
            <w:vAlign w:val="center"/>
            <w:hideMark/>
          </w:tcPr>
          <w:p w14:paraId="67A5D8C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BOCHALEMA</w:t>
            </w:r>
          </w:p>
        </w:tc>
        <w:tc>
          <w:tcPr>
            <w:tcW w:w="567" w:type="dxa"/>
            <w:tcBorders>
              <w:top w:val="nil"/>
              <w:left w:val="nil"/>
              <w:bottom w:val="nil"/>
              <w:right w:val="nil"/>
            </w:tcBorders>
          </w:tcPr>
          <w:p w14:paraId="06CC399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07AA89B" w14:textId="0AF226E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443.191.984</w:t>
            </w:r>
          </w:p>
        </w:tc>
      </w:tr>
      <w:tr w:rsidR="00C95903" w:rsidRPr="00A972FD" w14:paraId="14527312" w14:textId="77777777" w:rsidTr="001026EF">
        <w:trPr>
          <w:trHeight w:val="276"/>
        </w:trPr>
        <w:tc>
          <w:tcPr>
            <w:tcW w:w="1340" w:type="dxa"/>
            <w:tcBorders>
              <w:top w:val="nil"/>
              <w:left w:val="nil"/>
              <w:bottom w:val="nil"/>
              <w:right w:val="nil"/>
            </w:tcBorders>
            <w:shd w:val="clear" w:color="auto" w:fill="auto"/>
            <w:vAlign w:val="center"/>
            <w:hideMark/>
          </w:tcPr>
          <w:p w14:paraId="7811544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54109</w:t>
            </w:r>
          </w:p>
        </w:tc>
        <w:tc>
          <w:tcPr>
            <w:tcW w:w="6173" w:type="dxa"/>
            <w:tcBorders>
              <w:top w:val="nil"/>
              <w:left w:val="nil"/>
              <w:bottom w:val="nil"/>
              <w:right w:val="nil"/>
            </w:tcBorders>
            <w:shd w:val="clear" w:color="auto" w:fill="auto"/>
            <w:vAlign w:val="center"/>
            <w:hideMark/>
          </w:tcPr>
          <w:p w14:paraId="4BDA66C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BUCARASICA</w:t>
            </w:r>
          </w:p>
        </w:tc>
        <w:tc>
          <w:tcPr>
            <w:tcW w:w="567" w:type="dxa"/>
            <w:tcBorders>
              <w:top w:val="nil"/>
              <w:left w:val="nil"/>
              <w:bottom w:val="nil"/>
              <w:right w:val="nil"/>
            </w:tcBorders>
          </w:tcPr>
          <w:p w14:paraId="46B2846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4A4E0D8" w14:textId="63C9905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1.412.950</w:t>
            </w:r>
          </w:p>
        </w:tc>
      </w:tr>
      <w:tr w:rsidR="00C95903" w:rsidRPr="00A972FD" w14:paraId="2E2851CE" w14:textId="77777777" w:rsidTr="001026EF">
        <w:trPr>
          <w:trHeight w:val="276"/>
        </w:trPr>
        <w:tc>
          <w:tcPr>
            <w:tcW w:w="1340" w:type="dxa"/>
            <w:tcBorders>
              <w:top w:val="nil"/>
              <w:left w:val="nil"/>
              <w:bottom w:val="nil"/>
              <w:right w:val="nil"/>
            </w:tcBorders>
            <w:shd w:val="clear" w:color="auto" w:fill="auto"/>
            <w:vAlign w:val="center"/>
            <w:hideMark/>
          </w:tcPr>
          <w:p w14:paraId="3A1540A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54125</w:t>
            </w:r>
          </w:p>
        </w:tc>
        <w:tc>
          <w:tcPr>
            <w:tcW w:w="6173" w:type="dxa"/>
            <w:tcBorders>
              <w:top w:val="nil"/>
              <w:left w:val="nil"/>
              <w:bottom w:val="nil"/>
              <w:right w:val="nil"/>
            </w:tcBorders>
            <w:shd w:val="clear" w:color="auto" w:fill="auto"/>
            <w:vAlign w:val="center"/>
            <w:hideMark/>
          </w:tcPr>
          <w:p w14:paraId="5C5DE23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CÁCOTA</w:t>
            </w:r>
          </w:p>
        </w:tc>
        <w:tc>
          <w:tcPr>
            <w:tcW w:w="567" w:type="dxa"/>
            <w:tcBorders>
              <w:top w:val="nil"/>
              <w:left w:val="nil"/>
              <w:bottom w:val="nil"/>
              <w:right w:val="nil"/>
            </w:tcBorders>
          </w:tcPr>
          <w:p w14:paraId="7F0ADAC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8BD385F" w14:textId="498E9C3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1.130.814</w:t>
            </w:r>
          </w:p>
        </w:tc>
      </w:tr>
      <w:tr w:rsidR="00C95903" w:rsidRPr="00A972FD" w14:paraId="1E9C1497" w14:textId="77777777" w:rsidTr="001026EF">
        <w:trPr>
          <w:trHeight w:val="276"/>
        </w:trPr>
        <w:tc>
          <w:tcPr>
            <w:tcW w:w="1340" w:type="dxa"/>
            <w:tcBorders>
              <w:top w:val="nil"/>
              <w:left w:val="nil"/>
              <w:bottom w:val="nil"/>
              <w:right w:val="nil"/>
            </w:tcBorders>
            <w:shd w:val="clear" w:color="auto" w:fill="auto"/>
            <w:vAlign w:val="center"/>
            <w:hideMark/>
          </w:tcPr>
          <w:p w14:paraId="5BD715A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54172</w:t>
            </w:r>
          </w:p>
        </w:tc>
        <w:tc>
          <w:tcPr>
            <w:tcW w:w="6173" w:type="dxa"/>
            <w:tcBorders>
              <w:top w:val="nil"/>
              <w:left w:val="nil"/>
              <w:bottom w:val="nil"/>
              <w:right w:val="nil"/>
            </w:tcBorders>
            <w:shd w:val="clear" w:color="auto" w:fill="auto"/>
            <w:vAlign w:val="center"/>
            <w:hideMark/>
          </w:tcPr>
          <w:p w14:paraId="65660B3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CHINÁCOTA</w:t>
            </w:r>
          </w:p>
        </w:tc>
        <w:tc>
          <w:tcPr>
            <w:tcW w:w="567" w:type="dxa"/>
            <w:tcBorders>
              <w:top w:val="nil"/>
              <w:left w:val="nil"/>
              <w:bottom w:val="nil"/>
              <w:right w:val="nil"/>
            </w:tcBorders>
          </w:tcPr>
          <w:p w14:paraId="4DE6EEC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6C8561B" w14:textId="5E78732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36.165.653</w:t>
            </w:r>
          </w:p>
        </w:tc>
      </w:tr>
      <w:tr w:rsidR="00C95903" w:rsidRPr="00A972FD" w14:paraId="139C1A0E" w14:textId="77777777" w:rsidTr="001026EF">
        <w:trPr>
          <w:trHeight w:val="276"/>
        </w:trPr>
        <w:tc>
          <w:tcPr>
            <w:tcW w:w="1340" w:type="dxa"/>
            <w:tcBorders>
              <w:top w:val="nil"/>
              <w:left w:val="nil"/>
              <w:bottom w:val="nil"/>
              <w:right w:val="nil"/>
            </w:tcBorders>
            <w:shd w:val="clear" w:color="auto" w:fill="auto"/>
            <w:vAlign w:val="center"/>
            <w:hideMark/>
          </w:tcPr>
          <w:p w14:paraId="64CEA2F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54174</w:t>
            </w:r>
          </w:p>
        </w:tc>
        <w:tc>
          <w:tcPr>
            <w:tcW w:w="6173" w:type="dxa"/>
            <w:tcBorders>
              <w:top w:val="nil"/>
              <w:left w:val="nil"/>
              <w:bottom w:val="nil"/>
              <w:right w:val="nil"/>
            </w:tcBorders>
            <w:shd w:val="clear" w:color="auto" w:fill="auto"/>
            <w:vAlign w:val="center"/>
            <w:hideMark/>
          </w:tcPr>
          <w:p w14:paraId="664EF42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CHITAGÁ</w:t>
            </w:r>
          </w:p>
        </w:tc>
        <w:tc>
          <w:tcPr>
            <w:tcW w:w="567" w:type="dxa"/>
            <w:tcBorders>
              <w:top w:val="nil"/>
              <w:left w:val="nil"/>
              <w:bottom w:val="nil"/>
              <w:right w:val="nil"/>
            </w:tcBorders>
          </w:tcPr>
          <w:p w14:paraId="2200459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DFAA515" w14:textId="2F63C81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24.000.311</w:t>
            </w:r>
          </w:p>
        </w:tc>
      </w:tr>
      <w:tr w:rsidR="00C95903" w:rsidRPr="00A972FD" w14:paraId="50AF72DD" w14:textId="77777777" w:rsidTr="001026EF">
        <w:trPr>
          <w:trHeight w:val="276"/>
        </w:trPr>
        <w:tc>
          <w:tcPr>
            <w:tcW w:w="1340" w:type="dxa"/>
            <w:tcBorders>
              <w:top w:val="nil"/>
              <w:left w:val="nil"/>
              <w:bottom w:val="nil"/>
              <w:right w:val="nil"/>
            </w:tcBorders>
            <w:shd w:val="clear" w:color="auto" w:fill="auto"/>
            <w:vAlign w:val="center"/>
            <w:hideMark/>
          </w:tcPr>
          <w:p w14:paraId="66A055A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54239</w:t>
            </w:r>
          </w:p>
        </w:tc>
        <w:tc>
          <w:tcPr>
            <w:tcW w:w="6173" w:type="dxa"/>
            <w:tcBorders>
              <w:top w:val="nil"/>
              <w:left w:val="nil"/>
              <w:bottom w:val="nil"/>
              <w:right w:val="nil"/>
            </w:tcBorders>
            <w:shd w:val="clear" w:color="auto" w:fill="auto"/>
            <w:vAlign w:val="center"/>
            <w:hideMark/>
          </w:tcPr>
          <w:p w14:paraId="3002442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DURANIA</w:t>
            </w:r>
          </w:p>
        </w:tc>
        <w:tc>
          <w:tcPr>
            <w:tcW w:w="567" w:type="dxa"/>
            <w:tcBorders>
              <w:top w:val="nil"/>
              <w:left w:val="nil"/>
              <w:bottom w:val="nil"/>
              <w:right w:val="nil"/>
            </w:tcBorders>
          </w:tcPr>
          <w:p w14:paraId="7917676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1FD6242" w14:textId="7F79A76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114.154.351</w:t>
            </w:r>
          </w:p>
        </w:tc>
      </w:tr>
      <w:tr w:rsidR="00C95903" w:rsidRPr="00A972FD" w14:paraId="5F458B46" w14:textId="77777777" w:rsidTr="001026EF">
        <w:trPr>
          <w:trHeight w:val="276"/>
        </w:trPr>
        <w:tc>
          <w:tcPr>
            <w:tcW w:w="1340" w:type="dxa"/>
            <w:tcBorders>
              <w:top w:val="nil"/>
              <w:left w:val="nil"/>
              <w:bottom w:val="nil"/>
              <w:right w:val="nil"/>
            </w:tcBorders>
            <w:shd w:val="clear" w:color="auto" w:fill="auto"/>
            <w:vAlign w:val="center"/>
            <w:hideMark/>
          </w:tcPr>
          <w:p w14:paraId="75D66FE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54245</w:t>
            </w:r>
          </w:p>
        </w:tc>
        <w:tc>
          <w:tcPr>
            <w:tcW w:w="6173" w:type="dxa"/>
            <w:tcBorders>
              <w:top w:val="nil"/>
              <w:left w:val="nil"/>
              <w:bottom w:val="nil"/>
              <w:right w:val="nil"/>
            </w:tcBorders>
            <w:shd w:val="clear" w:color="auto" w:fill="auto"/>
            <w:vAlign w:val="center"/>
            <w:hideMark/>
          </w:tcPr>
          <w:p w14:paraId="3E901F8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CARMEN</w:t>
            </w:r>
          </w:p>
        </w:tc>
        <w:tc>
          <w:tcPr>
            <w:tcW w:w="567" w:type="dxa"/>
            <w:tcBorders>
              <w:top w:val="nil"/>
              <w:left w:val="nil"/>
              <w:bottom w:val="nil"/>
              <w:right w:val="nil"/>
            </w:tcBorders>
          </w:tcPr>
          <w:p w14:paraId="4B1F4C3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A155408" w14:textId="11E64CD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21.481.663</w:t>
            </w:r>
          </w:p>
        </w:tc>
      </w:tr>
      <w:tr w:rsidR="00C95903" w:rsidRPr="00A972FD" w14:paraId="60DEE9B1" w14:textId="77777777" w:rsidTr="001026EF">
        <w:trPr>
          <w:trHeight w:val="276"/>
        </w:trPr>
        <w:tc>
          <w:tcPr>
            <w:tcW w:w="1340" w:type="dxa"/>
            <w:tcBorders>
              <w:top w:val="nil"/>
              <w:left w:val="nil"/>
              <w:bottom w:val="nil"/>
              <w:right w:val="nil"/>
            </w:tcBorders>
            <w:shd w:val="clear" w:color="auto" w:fill="auto"/>
            <w:vAlign w:val="center"/>
            <w:hideMark/>
          </w:tcPr>
          <w:p w14:paraId="09FCEA8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54261</w:t>
            </w:r>
          </w:p>
        </w:tc>
        <w:tc>
          <w:tcPr>
            <w:tcW w:w="6173" w:type="dxa"/>
            <w:tcBorders>
              <w:top w:val="nil"/>
              <w:left w:val="nil"/>
              <w:bottom w:val="nil"/>
              <w:right w:val="nil"/>
            </w:tcBorders>
            <w:shd w:val="clear" w:color="auto" w:fill="auto"/>
            <w:vAlign w:val="center"/>
            <w:hideMark/>
          </w:tcPr>
          <w:p w14:paraId="46BD03D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ZULIA</w:t>
            </w:r>
          </w:p>
        </w:tc>
        <w:tc>
          <w:tcPr>
            <w:tcW w:w="567" w:type="dxa"/>
            <w:tcBorders>
              <w:top w:val="nil"/>
              <w:left w:val="nil"/>
              <w:bottom w:val="nil"/>
              <w:right w:val="nil"/>
            </w:tcBorders>
          </w:tcPr>
          <w:p w14:paraId="3DCE62F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C486887" w14:textId="0ABADD7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906.920.146</w:t>
            </w:r>
          </w:p>
        </w:tc>
      </w:tr>
      <w:tr w:rsidR="00C95903" w:rsidRPr="00A972FD" w14:paraId="0BD56D4F" w14:textId="77777777" w:rsidTr="001026EF">
        <w:trPr>
          <w:trHeight w:val="276"/>
        </w:trPr>
        <w:tc>
          <w:tcPr>
            <w:tcW w:w="1340" w:type="dxa"/>
            <w:tcBorders>
              <w:top w:val="nil"/>
              <w:left w:val="nil"/>
              <w:bottom w:val="nil"/>
              <w:right w:val="nil"/>
            </w:tcBorders>
            <w:shd w:val="clear" w:color="auto" w:fill="auto"/>
            <w:vAlign w:val="center"/>
            <w:hideMark/>
          </w:tcPr>
          <w:p w14:paraId="62B825A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54347</w:t>
            </w:r>
          </w:p>
        </w:tc>
        <w:tc>
          <w:tcPr>
            <w:tcW w:w="6173" w:type="dxa"/>
            <w:tcBorders>
              <w:top w:val="nil"/>
              <w:left w:val="nil"/>
              <w:bottom w:val="nil"/>
              <w:right w:val="nil"/>
            </w:tcBorders>
            <w:shd w:val="clear" w:color="auto" w:fill="auto"/>
            <w:vAlign w:val="center"/>
            <w:hideMark/>
          </w:tcPr>
          <w:p w14:paraId="4D898F9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HERRÁN</w:t>
            </w:r>
          </w:p>
        </w:tc>
        <w:tc>
          <w:tcPr>
            <w:tcW w:w="567" w:type="dxa"/>
            <w:tcBorders>
              <w:top w:val="nil"/>
              <w:left w:val="nil"/>
              <w:bottom w:val="nil"/>
              <w:right w:val="nil"/>
            </w:tcBorders>
          </w:tcPr>
          <w:p w14:paraId="628D7A9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157AEB0" w14:textId="31B75D9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43.238.459</w:t>
            </w:r>
          </w:p>
        </w:tc>
      </w:tr>
      <w:tr w:rsidR="00C95903" w:rsidRPr="00A972FD" w14:paraId="5331DDFC" w14:textId="77777777" w:rsidTr="001026EF">
        <w:trPr>
          <w:trHeight w:val="276"/>
        </w:trPr>
        <w:tc>
          <w:tcPr>
            <w:tcW w:w="1340" w:type="dxa"/>
            <w:tcBorders>
              <w:top w:val="nil"/>
              <w:left w:val="nil"/>
              <w:bottom w:val="nil"/>
              <w:right w:val="nil"/>
            </w:tcBorders>
            <w:shd w:val="clear" w:color="auto" w:fill="auto"/>
            <w:vAlign w:val="center"/>
            <w:hideMark/>
          </w:tcPr>
          <w:p w14:paraId="15CF1B3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54377</w:t>
            </w:r>
          </w:p>
        </w:tc>
        <w:tc>
          <w:tcPr>
            <w:tcW w:w="6173" w:type="dxa"/>
            <w:tcBorders>
              <w:top w:val="nil"/>
              <w:left w:val="nil"/>
              <w:bottom w:val="nil"/>
              <w:right w:val="nil"/>
            </w:tcBorders>
            <w:shd w:val="clear" w:color="auto" w:fill="auto"/>
            <w:vAlign w:val="center"/>
            <w:hideMark/>
          </w:tcPr>
          <w:p w14:paraId="455494B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LABATECA</w:t>
            </w:r>
          </w:p>
        </w:tc>
        <w:tc>
          <w:tcPr>
            <w:tcW w:w="567" w:type="dxa"/>
            <w:tcBorders>
              <w:top w:val="nil"/>
              <w:left w:val="nil"/>
              <w:bottom w:val="nil"/>
              <w:right w:val="nil"/>
            </w:tcBorders>
          </w:tcPr>
          <w:p w14:paraId="1111EB1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8DA8BCB" w14:textId="68A4B07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50.261.684</w:t>
            </w:r>
          </w:p>
        </w:tc>
      </w:tr>
      <w:tr w:rsidR="00C95903" w:rsidRPr="00A972FD" w14:paraId="46CB5940" w14:textId="77777777" w:rsidTr="001026EF">
        <w:trPr>
          <w:trHeight w:val="276"/>
        </w:trPr>
        <w:tc>
          <w:tcPr>
            <w:tcW w:w="1340" w:type="dxa"/>
            <w:tcBorders>
              <w:top w:val="nil"/>
              <w:left w:val="nil"/>
              <w:bottom w:val="nil"/>
              <w:right w:val="nil"/>
            </w:tcBorders>
            <w:shd w:val="clear" w:color="auto" w:fill="auto"/>
            <w:vAlign w:val="center"/>
            <w:hideMark/>
          </w:tcPr>
          <w:p w14:paraId="3B1DF45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54385</w:t>
            </w:r>
          </w:p>
        </w:tc>
        <w:tc>
          <w:tcPr>
            <w:tcW w:w="6173" w:type="dxa"/>
            <w:tcBorders>
              <w:top w:val="nil"/>
              <w:left w:val="nil"/>
              <w:bottom w:val="nil"/>
              <w:right w:val="nil"/>
            </w:tcBorders>
            <w:shd w:val="clear" w:color="auto" w:fill="auto"/>
            <w:vAlign w:val="center"/>
            <w:hideMark/>
          </w:tcPr>
          <w:p w14:paraId="0732DD9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ESPERANZA</w:t>
            </w:r>
          </w:p>
        </w:tc>
        <w:tc>
          <w:tcPr>
            <w:tcW w:w="567" w:type="dxa"/>
            <w:tcBorders>
              <w:top w:val="nil"/>
              <w:left w:val="nil"/>
              <w:bottom w:val="nil"/>
              <w:right w:val="nil"/>
            </w:tcBorders>
          </w:tcPr>
          <w:p w14:paraId="54A42EA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56B7745" w14:textId="7774BDD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98.774.085</w:t>
            </w:r>
          </w:p>
        </w:tc>
      </w:tr>
      <w:tr w:rsidR="00C95903" w:rsidRPr="00A972FD" w14:paraId="03605B3B" w14:textId="77777777" w:rsidTr="001026EF">
        <w:trPr>
          <w:trHeight w:val="276"/>
        </w:trPr>
        <w:tc>
          <w:tcPr>
            <w:tcW w:w="1340" w:type="dxa"/>
            <w:tcBorders>
              <w:top w:val="nil"/>
              <w:left w:val="nil"/>
              <w:bottom w:val="nil"/>
              <w:right w:val="nil"/>
            </w:tcBorders>
            <w:shd w:val="clear" w:color="auto" w:fill="auto"/>
            <w:vAlign w:val="center"/>
            <w:hideMark/>
          </w:tcPr>
          <w:p w14:paraId="022BB52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54405</w:t>
            </w:r>
          </w:p>
        </w:tc>
        <w:tc>
          <w:tcPr>
            <w:tcW w:w="6173" w:type="dxa"/>
            <w:tcBorders>
              <w:top w:val="nil"/>
              <w:left w:val="nil"/>
              <w:bottom w:val="nil"/>
              <w:right w:val="nil"/>
            </w:tcBorders>
            <w:shd w:val="clear" w:color="auto" w:fill="auto"/>
            <w:vAlign w:val="center"/>
            <w:hideMark/>
          </w:tcPr>
          <w:p w14:paraId="61D18F4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LOS PATIOS</w:t>
            </w:r>
          </w:p>
        </w:tc>
        <w:tc>
          <w:tcPr>
            <w:tcW w:w="567" w:type="dxa"/>
            <w:tcBorders>
              <w:top w:val="nil"/>
              <w:left w:val="nil"/>
              <w:bottom w:val="nil"/>
              <w:right w:val="nil"/>
            </w:tcBorders>
          </w:tcPr>
          <w:p w14:paraId="78A685E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F7194A5" w14:textId="399DDFF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8.889.181</w:t>
            </w:r>
          </w:p>
        </w:tc>
      </w:tr>
      <w:tr w:rsidR="00C95903" w:rsidRPr="00A972FD" w14:paraId="733423F3" w14:textId="77777777" w:rsidTr="001026EF">
        <w:trPr>
          <w:trHeight w:val="276"/>
        </w:trPr>
        <w:tc>
          <w:tcPr>
            <w:tcW w:w="1340" w:type="dxa"/>
            <w:tcBorders>
              <w:top w:val="nil"/>
              <w:left w:val="nil"/>
              <w:bottom w:val="nil"/>
              <w:right w:val="nil"/>
            </w:tcBorders>
            <w:shd w:val="clear" w:color="auto" w:fill="auto"/>
            <w:vAlign w:val="center"/>
            <w:hideMark/>
          </w:tcPr>
          <w:p w14:paraId="22989F6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54498</w:t>
            </w:r>
          </w:p>
        </w:tc>
        <w:tc>
          <w:tcPr>
            <w:tcW w:w="6173" w:type="dxa"/>
            <w:tcBorders>
              <w:top w:val="nil"/>
              <w:left w:val="nil"/>
              <w:bottom w:val="nil"/>
              <w:right w:val="nil"/>
            </w:tcBorders>
            <w:shd w:val="clear" w:color="auto" w:fill="auto"/>
            <w:vAlign w:val="center"/>
            <w:hideMark/>
          </w:tcPr>
          <w:p w14:paraId="542727E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OCAÑA</w:t>
            </w:r>
          </w:p>
        </w:tc>
        <w:tc>
          <w:tcPr>
            <w:tcW w:w="567" w:type="dxa"/>
            <w:tcBorders>
              <w:top w:val="nil"/>
              <w:left w:val="nil"/>
              <w:bottom w:val="nil"/>
              <w:right w:val="nil"/>
            </w:tcBorders>
          </w:tcPr>
          <w:p w14:paraId="1ED68E4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D319BD5" w14:textId="276D154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247.264</w:t>
            </w:r>
          </w:p>
        </w:tc>
      </w:tr>
      <w:tr w:rsidR="00C95903" w:rsidRPr="00A972FD" w14:paraId="667EBDFF" w14:textId="77777777" w:rsidTr="001026EF">
        <w:trPr>
          <w:trHeight w:val="276"/>
        </w:trPr>
        <w:tc>
          <w:tcPr>
            <w:tcW w:w="1340" w:type="dxa"/>
            <w:tcBorders>
              <w:top w:val="nil"/>
              <w:left w:val="nil"/>
              <w:bottom w:val="nil"/>
              <w:right w:val="nil"/>
            </w:tcBorders>
            <w:shd w:val="clear" w:color="auto" w:fill="auto"/>
            <w:vAlign w:val="center"/>
            <w:hideMark/>
          </w:tcPr>
          <w:p w14:paraId="32541EE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54518</w:t>
            </w:r>
          </w:p>
        </w:tc>
        <w:tc>
          <w:tcPr>
            <w:tcW w:w="6173" w:type="dxa"/>
            <w:tcBorders>
              <w:top w:val="nil"/>
              <w:left w:val="nil"/>
              <w:bottom w:val="nil"/>
              <w:right w:val="nil"/>
            </w:tcBorders>
            <w:shd w:val="clear" w:color="auto" w:fill="auto"/>
            <w:vAlign w:val="center"/>
            <w:hideMark/>
          </w:tcPr>
          <w:p w14:paraId="603381D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PAMPLONA</w:t>
            </w:r>
          </w:p>
        </w:tc>
        <w:tc>
          <w:tcPr>
            <w:tcW w:w="567" w:type="dxa"/>
            <w:tcBorders>
              <w:top w:val="nil"/>
              <w:left w:val="nil"/>
              <w:bottom w:val="nil"/>
              <w:right w:val="nil"/>
            </w:tcBorders>
          </w:tcPr>
          <w:p w14:paraId="7B42852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308750A" w14:textId="281CFDD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14.997.181</w:t>
            </w:r>
          </w:p>
        </w:tc>
      </w:tr>
      <w:tr w:rsidR="00C95903" w:rsidRPr="00A972FD" w14:paraId="64ABAA43" w14:textId="77777777" w:rsidTr="001026EF">
        <w:trPr>
          <w:trHeight w:val="276"/>
        </w:trPr>
        <w:tc>
          <w:tcPr>
            <w:tcW w:w="1340" w:type="dxa"/>
            <w:tcBorders>
              <w:top w:val="nil"/>
              <w:left w:val="nil"/>
              <w:bottom w:val="nil"/>
              <w:right w:val="nil"/>
            </w:tcBorders>
            <w:shd w:val="clear" w:color="auto" w:fill="auto"/>
            <w:vAlign w:val="center"/>
            <w:hideMark/>
          </w:tcPr>
          <w:p w14:paraId="274BD6C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54520</w:t>
            </w:r>
          </w:p>
        </w:tc>
        <w:tc>
          <w:tcPr>
            <w:tcW w:w="6173" w:type="dxa"/>
            <w:tcBorders>
              <w:top w:val="nil"/>
              <w:left w:val="nil"/>
              <w:bottom w:val="nil"/>
              <w:right w:val="nil"/>
            </w:tcBorders>
            <w:shd w:val="clear" w:color="auto" w:fill="auto"/>
            <w:vAlign w:val="center"/>
            <w:hideMark/>
          </w:tcPr>
          <w:p w14:paraId="237B3C6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PAMPLONITA</w:t>
            </w:r>
          </w:p>
        </w:tc>
        <w:tc>
          <w:tcPr>
            <w:tcW w:w="567" w:type="dxa"/>
            <w:tcBorders>
              <w:top w:val="nil"/>
              <w:left w:val="nil"/>
              <w:bottom w:val="nil"/>
              <w:right w:val="nil"/>
            </w:tcBorders>
          </w:tcPr>
          <w:p w14:paraId="5CDC02E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9C9FAE9" w14:textId="41FB32E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18.895.604</w:t>
            </w:r>
          </w:p>
        </w:tc>
      </w:tr>
      <w:tr w:rsidR="00C95903" w:rsidRPr="00A972FD" w14:paraId="5D542758" w14:textId="77777777" w:rsidTr="001026EF">
        <w:trPr>
          <w:trHeight w:val="276"/>
        </w:trPr>
        <w:tc>
          <w:tcPr>
            <w:tcW w:w="1340" w:type="dxa"/>
            <w:tcBorders>
              <w:top w:val="nil"/>
              <w:left w:val="nil"/>
              <w:bottom w:val="nil"/>
              <w:right w:val="nil"/>
            </w:tcBorders>
            <w:shd w:val="clear" w:color="auto" w:fill="auto"/>
            <w:vAlign w:val="center"/>
            <w:hideMark/>
          </w:tcPr>
          <w:p w14:paraId="28AFC29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54660</w:t>
            </w:r>
          </w:p>
        </w:tc>
        <w:tc>
          <w:tcPr>
            <w:tcW w:w="6173" w:type="dxa"/>
            <w:tcBorders>
              <w:top w:val="nil"/>
              <w:left w:val="nil"/>
              <w:bottom w:val="nil"/>
              <w:right w:val="nil"/>
            </w:tcBorders>
            <w:shd w:val="clear" w:color="auto" w:fill="auto"/>
            <w:vAlign w:val="center"/>
            <w:hideMark/>
          </w:tcPr>
          <w:p w14:paraId="79C8735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SALAZAR</w:t>
            </w:r>
          </w:p>
        </w:tc>
        <w:tc>
          <w:tcPr>
            <w:tcW w:w="567" w:type="dxa"/>
            <w:tcBorders>
              <w:top w:val="nil"/>
              <w:left w:val="nil"/>
              <w:bottom w:val="nil"/>
              <w:right w:val="nil"/>
            </w:tcBorders>
          </w:tcPr>
          <w:p w14:paraId="651CDFF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9FEC18E" w14:textId="7F68735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219.284.418</w:t>
            </w:r>
          </w:p>
        </w:tc>
      </w:tr>
      <w:tr w:rsidR="00C95903" w:rsidRPr="00A972FD" w14:paraId="79D60E7F" w14:textId="77777777" w:rsidTr="001026EF">
        <w:trPr>
          <w:trHeight w:val="276"/>
        </w:trPr>
        <w:tc>
          <w:tcPr>
            <w:tcW w:w="1340" w:type="dxa"/>
            <w:tcBorders>
              <w:top w:val="nil"/>
              <w:left w:val="nil"/>
              <w:bottom w:val="nil"/>
              <w:right w:val="nil"/>
            </w:tcBorders>
            <w:shd w:val="clear" w:color="auto" w:fill="auto"/>
            <w:vAlign w:val="center"/>
            <w:hideMark/>
          </w:tcPr>
          <w:p w14:paraId="0076551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54673</w:t>
            </w:r>
          </w:p>
        </w:tc>
        <w:tc>
          <w:tcPr>
            <w:tcW w:w="6173" w:type="dxa"/>
            <w:tcBorders>
              <w:top w:val="nil"/>
              <w:left w:val="nil"/>
              <w:bottom w:val="nil"/>
              <w:right w:val="nil"/>
            </w:tcBorders>
            <w:shd w:val="clear" w:color="auto" w:fill="auto"/>
            <w:vAlign w:val="center"/>
            <w:hideMark/>
          </w:tcPr>
          <w:p w14:paraId="56ABA32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CAYETANO</w:t>
            </w:r>
          </w:p>
        </w:tc>
        <w:tc>
          <w:tcPr>
            <w:tcW w:w="567" w:type="dxa"/>
            <w:tcBorders>
              <w:top w:val="nil"/>
              <w:left w:val="nil"/>
              <w:bottom w:val="nil"/>
              <w:right w:val="nil"/>
            </w:tcBorders>
          </w:tcPr>
          <w:p w14:paraId="1AD4C5A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19E1D48" w14:textId="1FC9C69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249.742.066</w:t>
            </w:r>
          </w:p>
        </w:tc>
      </w:tr>
      <w:tr w:rsidR="00C95903" w:rsidRPr="00A972FD" w14:paraId="3039A698" w14:textId="77777777" w:rsidTr="001026EF">
        <w:trPr>
          <w:trHeight w:val="276"/>
        </w:trPr>
        <w:tc>
          <w:tcPr>
            <w:tcW w:w="1340" w:type="dxa"/>
            <w:tcBorders>
              <w:top w:val="nil"/>
              <w:left w:val="nil"/>
              <w:bottom w:val="nil"/>
              <w:right w:val="nil"/>
            </w:tcBorders>
            <w:shd w:val="clear" w:color="auto" w:fill="auto"/>
            <w:vAlign w:val="center"/>
            <w:hideMark/>
          </w:tcPr>
          <w:p w14:paraId="23F718F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54680</w:t>
            </w:r>
          </w:p>
        </w:tc>
        <w:tc>
          <w:tcPr>
            <w:tcW w:w="6173" w:type="dxa"/>
            <w:tcBorders>
              <w:top w:val="nil"/>
              <w:left w:val="nil"/>
              <w:bottom w:val="nil"/>
              <w:right w:val="nil"/>
            </w:tcBorders>
            <w:shd w:val="clear" w:color="auto" w:fill="auto"/>
            <w:vAlign w:val="center"/>
            <w:hideMark/>
          </w:tcPr>
          <w:p w14:paraId="5984CAA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SANTIAGO</w:t>
            </w:r>
          </w:p>
        </w:tc>
        <w:tc>
          <w:tcPr>
            <w:tcW w:w="567" w:type="dxa"/>
            <w:tcBorders>
              <w:top w:val="nil"/>
              <w:left w:val="nil"/>
              <w:bottom w:val="nil"/>
              <w:right w:val="nil"/>
            </w:tcBorders>
          </w:tcPr>
          <w:p w14:paraId="620B7CF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65FB1ED" w14:textId="6FB085D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58.138.548</w:t>
            </w:r>
          </w:p>
        </w:tc>
      </w:tr>
      <w:tr w:rsidR="00C95903" w:rsidRPr="00A972FD" w14:paraId="08BEA13D" w14:textId="77777777" w:rsidTr="001026EF">
        <w:trPr>
          <w:trHeight w:val="276"/>
        </w:trPr>
        <w:tc>
          <w:tcPr>
            <w:tcW w:w="1340" w:type="dxa"/>
            <w:tcBorders>
              <w:top w:val="nil"/>
              <w:left w:val="nil"/>
              <w:bottom w:val="nil"/>
              <w:right w:val="nil"/>
            </w:tcBorders>
            <w:shd w:val="clear" w:color="auto" w:fill="auto"/>
            <w:vAlign w:val="center"/>
            <w:hideMark/>
          </w:tcPr>
          <w:p w14:paraId="2EB8D25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54720</w:t>
            </w:r>
          </w:p>
        </w:tc>
        <w:tc>
          <w:tcPr>
            <w:tcW w:w="6173" w:type="dxa"/>
            <w:tcBorders>
              <w:top w:val="nil"/>
              <w:left w:val="nil"/>
              <w:bottom w:val="nil"/>
              <w:right w:val="nil"/>
            </w:tcBorders>
            <w:shd w:val="clear" w:color="auto" w:fill="auto"/>
            <w:vAlign w:val="center"/>
            <w:hideMark/>
          </w:tcPr>
          <w:p w14:paraId="036AF5A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SARDINATA</w:t>
            </w:r>
          </w:p>
        </w:tc>
        <w:tc>
          <w:tcPr>
            <w:tcW w:w="567" w:type="dxa"/>
            <w:tcBorders>
              <w:top w:val="nil"/>
              <w:left w:val="nil"/>
              <w:bottom w:val="nil"/>
              <w:right w:val="nil"/>
            </w:tcBorders>
          </w:tcPr>
          <w:p w14:paraId="3ED72EA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5EE687" w14:textId="6DC522D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1.708.939.955</w:t>
            </w:r>
          </w:p>
        </w:tc>
      </w:tr>
      <w:tr w:rsidR="00C95903" w:rsidRPr="00A972FD" w14:paraId="62EDB516" w14:textId="77777777" w:rsidTr="001026EF">
        <w:trPr>
          <w:trHeight w:val="276"/>
        </w:trPr>
        <w:tc>
          <w:tcPr>
            <w:tcW w:w="1340" w:type="dxa"/>
            <w:tcBorders>
              <w:top w:val="nil"/>
              <w:left w:val="nil"/>
              <w:bottom w:val="nil"/>
              <w:right w:val="nil"/>
            </w:tcBorders>
            <w:shd w:val="clear" w:color="auto" w:fill="auto"/>
            <w:vAlign w:val="center"/>
            <w:hideMark/>
          </w:tcPr>
          <w:p w14:paraId="143C4C9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54810</w:t>
            </w:r>
          </w:p>
        </w:tc>
        <w:tc>
          <w:tcPr>
            <w:tcW w:w="6173" w:type="dxa"/>
            <w:tcBorders>
              <w:top w:val="nil"/>
              <w:left w:val="nil"/>
              <w:bottom w:val="nil"/>
              <w:right w:val="nil"/>
            </w:tcBorders>
            <w:shd w:val="clear" w:color="auto" w:fill="auto"/>
            <w:vAlign w:val="center"/>
            <w:hideMark/>
          </w:tcPr>
          <w:p w14:paraId="685430B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TIBÚ</w:t>
            </w:r>
          </w:p>
        </w:tc>
        <w:tc>
          <w:tcPr>
            <w:tcW w:w="567" w:type="dxa"/>
            <w:tcBorders>
              <w:top w:val="nil"/>
              <w:left w:val="nil"/>
              <w:bottom w:val="nil"/>
              <w:right w:val="nil"/>
            </w:tcBorders>
          </w:tcPr>
          <w:p w14:paraId="4A51C17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0DE158F" w14:textId="6026C49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3.032.012.056</w:t>
            </w:r>
          </w:p>
        </w:tc>
      </w:tr>
      <w:tr w:rsidR="00C95903" w:rsidRPr="00A972FD" w14:paraId="16096E47" w14:textId="77777777" w:rsidTr="001026EF">
        <w:trPr>
          <w:trHeight w:val="276"/>
        </w:trPr>
        <w:tc>
          <w:tcPr>
            <w:tcW w:w="1340" w:type="dxa"/>
            <w:tcBorders>
              <w:top w:val="nil"/>
              <w:left w:val="nil"/>
              <w:bottom w:val="nil"/>
              <w:right w:val="nil"/>
            </w:tcBorders>
            <w:shd w:val="clear" w:color="auto" w:fill="auto"/>
            <w:vAlign w:val="center"/>
            <w:hideMark/>
          </w:tcPr>
          <w:p w14:paraId="5448F84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54820</w:t>
            </w:r>
          </w:p>
        </w:tc>
        <w:tc>
          <w:tcPr>
            <w:tcW w:w="6173" w:type="dxa"/>
            <w:tcBorders>
              <w:top w:val="nil"/>
              <w:left w:val="nil"/>
              <w:bottom w:val="nil"/>
              <w:right w:val="nil"/>
            </w:tcBorders>
            <w:shd w:val="clear" w:color="auto" w:fill="auto"/>
            <w:vAlign w:val="center"/>
            <w:hideMark/>
          </w:tcPr>
          <w:p w14:paraId="0E6A186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TOLEDO</w:t>
            </w:r>
          </w:p>
        </w:tc>
        <w:tc>
          <w:tcPr>
            <w:tcW w:w="567" w:type="dxa"/>
            <w:tcBorders>
              <w:top w:val="nil"/>
              <w:left w:val="nil"/>
              <w:bottom w:val="nil"/>
              <w:right w:val="nil"/>
            </w:tcBorders>
          </w:tcPr>
          <w:p w14:paraId="2B93EDB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73637DA" w14:textId="3D777A1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91.878.622</w:t>
            </w:r>
          </w:p>
        </w:tc>
      </w:tr>
      <w:tr w:rsidR="00C95903" w:rsidRPr="00A972FD" w14:paraId="2B522999" w14:textId="77777777" w:rsidTr="001026EF">
        <w:trPr>
          <w:trHeight w:val="276"/>
        </w:trPr>
        <w:tc>
          <w:tcPr>
            <w:tcW w:w="1340" w:type="dxa"/>
            <w:tcBorders>
              <w:top w:val="nil"/>
              <w:left w:val="nil"/>
              <w:bottom w:val="nil"/>
              <w:right w:val="nil"/>
            </w:tcBorders>
            <w:shd w:val="clear" w:color="auto" w:fill="auto"/>
            <w:vAlign w:val="center"/>
            <w:hideMark/>
          </w:tcPr>
          <w:p w14:paraId="02D8699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54874</w:t>
            </w:r>
          </w:p>
        </w:tc>
        <w:tc>
          <w:tcPr>
            <w:tcW w:w="6173" w:type="dxa"/>
            <w:tcBorders>
              <w:top w:val="nil"/>
              <w:left w:val="nil"/>
              <w:bottom w:val="nil"/>
              <w:right w:val="nil"/>
            </w:tcBorders>
            <w:shd w:val="clear" w:color="auto" w:fill="auto"/>
            <w:vAlign w:val="center"/>
            <w:hideMark/>
          </w:tcPr>
          <w:p w14:paraId="4357B0D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 DEL ROSARIO</w:t>
            </w:r>
          </w:p>
        </w:tc>
        <w:tc>
          <w:tcPr>
            <w:tcW w:w="567" w:type="dxa"/>
            <w:tcBorders>
              <w:top w:val="nil"/>
              <w:left w:val="nil"/>
              <w:bottom w:val="nil"/>
              <w:right w:val="nil"/>
            </w:tcBorders>
          </w:tcPr>
          <w:p w14:paraId="13A98A2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62883BA" w14:textId="65128C9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3.209.867</w:t>
            </w:r>
          </w:p>
        </w:tc>
      </w:tr>
      <w:tr w:rsidR="00C95903" w:rsidRPr="00A972FD" w14:paraId="4D0E6A48" w14:textId="77777777" w:rsidTr="001026EF">
        <w:trPr>
          <w:trHeight w:val="276"/>
        </w:trPr>
        <w:tc>
          <w:tcPr>
            <w:tcW w:w="1340" w:type="dxa"/>
            <w:tcBorders>
              <w:top w:val="nil"/>
              <w:left w:val="nil"/>
              <w:bottom w:val="nil"/>
              <w:right w:val="nil"/>
            </w:tcBorders>
            <w:shd w:val="clear" w:color="auto" w:fill="auto"/>
            <w:vAlign w:val="center"/>
            <w:hideMark/>
          </w:tcPr>
          <w:p w14:paraId="0A12A0D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63</w:t>
            </w:r>
          </w:p>
        </w:tc>
        <w:tc>
          <w:tcPr>
            <w:tcW w:w="6173" w:type="dxa"/>
            <w:tcBorders>
              <w:top w:val="nil"/>
              <w:left w:val="nil"/>
              <w:bottom w:val="nil"/>
              <w:right w:val="nil"/>
            </w:tcBorders>
            <w:shd w:val="clear" w:color="auto" w:fill="auto"/>
            <w:vAlign w:val="center"/>
            <w:hideMark/>
          </w:tcPr>
          <w:p w14:paraId="07AFF0F5"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QUINDIO</w:t>
            </w:r>
          </w:p>
        </w:tc>
        <w:tc>
          <w:tcPr>
            <w:tcW w:w="567" w:type="dxa"/>
            <w:tcBorders>
              <w:top w:val="nil"/>
              <w:left w:val="nil"/>
              <w:bottom w:val="nil"/>
              <w:right w:val="nil"/>
            </w:tcBorders>
          </w:tcPr>
          <w:p w14:paraId="205B2E06"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03BB8C9F" w14:textId="6A24C9B6"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5.830.551</w:t>
            </w:r>
          </w:p>
        </w:tc>
      </w:tr>
      <w:tr w:rsidR="00C95903" w:rsidRPr="00A972FD" w14:paraId="002FF330" w14:textId="77777777" w:rsidTr="001026EF">
        <w:trPr>
          <w:trHeight w:val="276"/>
        </w:trPr>
        <w:tc>
          <w:tcPr>
            <w:tcW w:w="1340" w:type="dxa"/>
            <w:tcBorders>
              <w:top w:val="nil"/>
              <w:left w:val="nil"/>
              <w:bottom w:val="nil"/>
              <w:right w:val="nil"/>
            </w:tcBorders>
            <w:shd w:val="clear" w:color="auto" w:fill="auto"/>
            <w:vAlign w:val="center"/>
            <w:hideMark/>
          </w:tcPr>
          <w:p w14:paraId="3D1020A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63130</w:t>
            </w:r>
          </w:p>
        </w:tc>
        <w:tc>
          <w:tcPr>
            <w:tcW w:w="6173" w:type="dxa"/>
            <w:tcBorders>
              <w:top w:val="nil"/>
              <w:left w:val="nil"/>
              <w:bottom w:val="nil"/>
              <w:right w:val="nil"/>
            </w:tcBorders>
            <w:shd w:val="clear" w:color="auto" w:fill="auto"/>
            <w:vAlign w:val="center"/>
            <w:hideMark/>
          </w:tcPr>
          <w:p w14:paraId="2EC2627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CALARCÁ</w:t>
            </w:r>
          </w:p>
        </w:tc>
        <w:tc>
          <w:tcPr>
            <w:tcW w:w="567" w:type="dxa"/>
            <w:tcBorders>
              <w:top w:val="nil"/>
              <w:left w:val="nil"/>
              <w:bottom w:val="nil"/>
              <w:right w:val="nil"/>
            </w:tcBorders>
          </w:tcPr>
          <w:p w14:paraId="02C07F0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24946D9" w14:textId="65016D0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1.245.409</w:t>
            </w:r>
          </w:p>
        </w:tc>
      </w:tr>
      <w:tr w:rsidR="00C95903" w:rsidRPr="00A972FD" w14:paraId="62983E27" w14:textId="77777777" w:rsidTr="001026EF">
        <w:trPr>
          <w:trHeight w:val="276"/>
        </w:trPr>
        <w:tc>
          <w:tcPr>
            <w:tcW w:w="1340" w:type="dxa"/>
            <w:tcBorders>
              <w:top w:val="nil"/>
              <w:left w:val="nil"/>
              <w:bottom w:val="nil"/>
              <w:right w:val="nil"/>
            </w:tcBorders>
            <w:shd w:val="clear" w:color="auto" w:fill="auto"/>
            <w:vAlign w:val="center"/>
            <w:hideMark/>
          </w:tcPr>
          <w:p w14:paraId="4A9131C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63302</w:t>
            </w:r>
          </w:p>
        </w:tc>
        <w:tc>
          <w:tcPr>
            <w:tcW w:w="6173" w:type="dxa"/>
            <w:tcBorders>
              <w:top w:val="nil"/>
              <w:left w:val="nil"/>
              <w:bottom w:val="nil"/>
              <w:right w:val="nil"/>
            </w:tcBorders>
            <w:shd w:val="clear" w:color="auto" w:fill="auto"/>
            <w:vAlign w:val="center"/>
            <w:hideMark/>
          </w:tcPr>
          <w:p w14:paraId="3F2EB79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GÉNOVA</w:t>
            </w:r>
          </w:p>
        </w:tc>
        <w:tc>
          <w:tcPr>
            <w:tcW w:w="567" w:type="dxa"/>
            <w:tcBorders>
              <w:top w:val="nil"/>
              <w:left w:val="nil"/>
              <w:bottom w:val="nil"/>
              <w:right w:val="nil"/>
            </w:tcBorders>
          </w:tcPr>
          <w:p w14:paraId="69C1D95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E461B74" w14:textId="2DD544E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752.897</w:t>
            </w:r>
          </w:p>
        </w:tc>
      </w:tr>
      <w:tr w:rsidR="00C95903" w:rsidRPr="00A972FD" w14:paraId="65777C0B" w14:textId="77777777" w:rsidTr="001026EF">
        <w:trPr>
          <w:trHeight w:val="276"/>
        </w:trPr>
        <w:tc>
          <w:tcPr>
            <w:tcW w:w="1340" w:type="dxa"/>
            <w:tcBorders>
              <w:top w:val="nil"/>
              <w:left w:val="nil"/>
              <w:bottom w:val="nil"/>
              <w:right w:val="nil"/>
            </w:tcBorders>
            <w:shd w:val="clear" w:color="auto" w:fill="auto"/>
            <w:vAlign w:val="center"/>
            <w:hideMark/>
          </w:tcPr>
          <w:p w14:paraId="059558A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63401</w:t>
            </w:r>
          </w:p>
        </w:tc>
        <w:tc>
          <w:tcPr>
            <w:tcW w:w="6173" w:type="dxa"/>
            <w:tcBorders>
              <w:top w:val="nil"/>
              <w:left w:val="nil"/>
              <w:bottom w:val="nil"/>
              <w:right w:val="nil"/>
            </w:tcBorders>
            <w:shd w:val="clear" w:color="auto" w:fill="auto"/>
            <w:vAlign w:val="center"/>
            <w:hideMark/>
          </w:tcPr>
          <w:p w14:paraId="4D77BE0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TEBAIDA</w:t>
            </w:r>
          </w:p>
        </w:tc>
        <w:tc>
          <w:tcPr>
            <w:tcW w:w="567" w:type="dxa"/>
            <w:tcBorders>
              <w:top w:val="nil"/>
              <w:left w:val="nil"/>
              <w:bottom w:val="nil"/>
              <w:right w:val="nil"/>
            </w:tcBorders>
          </w:tcPr>
          <w:p w14:paraId="024AFF2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5C158C7" w14:textId="4CBCCE8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285.702</w:t>
            </w:r>
          </w:p>
        </w:tc>
      </w:tr>
      <w:tr w:rsidR="00C95903" w:rsidRPr="00A972FD" w14:paraId="0528E61F" w14:textId="77777777" w:rsidTr="001026EF">
        <w:trPr>
          <w:trHeight w:val="276"/>
        </w:trPr>
        <w:tc>
          <w:tcPr>
            <w:tcW w:w="1340" w:type="dxa"/>
            <w:tcBorders>
              <w:top w:val="nil"/>
              <w:left w:val="nil"/>
              <w:bottom w:val="nil"/>
              <w:right w:val="nil"/>
            </w:tcBorders>
            <w:shd w:val="clear" w:color="auto" w:fill="auto"/>
            <w:vAlign w:val="center"/>
            <w:hideMark/>
          </w:tcPr>
          <w:p w14:paraId="33DEA33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63548</w:t>
            </w:r>
          </w:p>
        </w:tc>
        <w:tc>
          <w:tcPr>
            <w:tcW w:w="6173" w:type="dxa"/>
            <w:tcBorders>
              <w:top w:val="nil"/>
              <w:left w:val="nil"/>
              <w:bottom w:val="nil"/>
              <w:right w:val="nil"/>
            </w:tcBorders>
            <w:shd w:val="clear" w:color="auto" w:fill="auto"/>
            <w:vAlign w:val="center"/>
            <w:hideMark/>
          </w:tcPr>
          <w:p w14:paraId="7F283A1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PIJAO</w:t>
            </w:r>
          </w:p>
        </w:tc>
        <w:tc>
          <w:tcPr>
            <w:tcW w:w="567" w:type="dxa"/>
            <w:tcBorders>
              <w:top w:val="nil"/>
              <w:left w:val="nil"/>
              <w:bottom w:val="nil"/>
              <w:right w:val="nil"/>
            </w:tcBorders>
          </w:tcPr>
          <w:p w14:paraId="2B25864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54863C9" w14:textId="122B88A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3.546.543</w:t>
            </w:r>
          </w:p>
        </w:tc>
      </w:tr>
      <w:tr w:rsidR="00C95903" w:rsidRPr="00A972FD" w14:paraId="7B144756" w14:textId="77777777" w:rsidTr="001026EF">
        <w:trPr>
          <w:trHeight w:val="276"/>
        </w:trPr>
        <w:tc>
          <w:tcPr>
            <w:tcW w:w="1340" w:type="dxa"/>
            <w:tcBorders>
              <w:top w:val="nil"/>
              <w:left w:val="nil"/>
              <w:bottom w:val="nil"/>
              <w:right w:val="nil"/>
            </w:tcBorders>
            <w:shd w:val="clear" w:color="auto" w:fill="auto"/>
            <w:vAlign w:val="center"/>
            <w:hideMark/>
          </w:tcPr>
          <w:p w14:paraId="0D10ED6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66</w:t>
            </w:r>
          </w:p>
        </w:tc>
        <w:tc>
          <w:tcPr>
            <w:tcW w:w="6173" w:type="dxa"/>
            <w:tcBorders>
              <w:top w:val="nil"/>
              <w:left w:val="nil"/>
              <w:bottom w:val="nil"/>
              <w:right w:val="nil"/>
            </w:tcBorders>
            <w:shd w:val="clear" w:color="auto" w:fill="auto"/>
            <w:vAlign w:val="center"/>
            <w:hideMark/>
          </w:tcPr>
          <w:p w14:paraId="5D7086D2"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RISARALDA</w:t>
            </w:r>
          </w:p>
        </w:tc>
        <w:tc>
          <w:tcPr>
            <w:tcW w:w="567" w:type="dxa"/>
            <w:tcBorders>
              <w:top w:val="nil"/>
              <w:left w:val="nil"/>
              <w:bottom w:val="nil"/>
              <w:right w:val="nil"/>
            </w:tcBorders>
          </w:tcPr>
          <w:p w14:paraId="17EBC8A5"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40F1108A" w14:textId="599DDB1D"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129.520.200</w:t>
            </w:r>
          </w:p>
        </w:tc>
      </w:tr>
      <w:tr w:rsidR="00C95903" w:rsidRPr="00A972FD" w14:paraId="5F7A8C10" w14:textId="77777777" w:rsidTr="001026EF">
        <w:trPr>
          <w:trHeight w:val="276"/>
        </w:trPr>
        <w:tc>
          <w:tcPr>
            <w:tcW w:w="1340" w:type="dxa"/>
            <w:tcBorders>
              <w:top w:val="nil"/>
              <w:left w:val="nil"/>
              <w:bottom w:val="nil"/>
              <w:right w:val="nil"/>
            </w:tcBorders>
            <w:shd w:val="clear" w:color="auto" w:fill="auto"/>
            <w:vAlign w:val="center"/>
            <w:hideMark/>
          </w:tcPr>
          <w:p w14:paraId="540199D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66001</w:t>
            </w:r>
          </w:p>
        </w:tc>
        <w:tc>
          <w:tcPr>
            <w:tcW w:w="6173" w:type="dxa"/>
            <w:tcBorders>
              <w:top w:val="nil"/>
              <w:left w:val="nil"/>
              <w:bottom w:val="nil"/>
              <w:right w:val="nil"/>
            </w:tcBorders>
            <w:shd w:val="clear" w:color="auto" w:fill="auto"/>
            <w:vAlign w:val="center"/>
            <w:hideMark/>
          </w:tcPr>
          <w:p w14:paraId="5C77A0A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PEREIRA</w:t>
            </w:r>
          </w:p>
        </w:tc>
        <w:tc>
          <w:tcPr>
            <w:tcW w:w="567" w:type="dxa"/>
            <w:tcBorders>
              <w:top w:val="nil"/>
              <w:left w:val="nil"/>
              <w:bottom w:val="nil"/>
              <w:right w:val="nil"/>
            </w:tcBorders>
          </w:tcPr>
          <w:p w14:paraId="1B0160A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45AEE72" w14:textId="4B7D250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11.187.924</w:t>
            </w:r>
          </w:p>
        </w:tc>
      </w:tr>
      <w:tr w:rsidR="00C95903" w:rsidRPr="00A972FD" w14:paraId="1F5E391C" w14:textId="77777777" w:rsidTr="001026EF">
        <w:trPr>
          <w:trHeight w:val="276"/>
        </w:trPr>
        <w:tc>
          <w:tcPr>
            <w:tcW w:w="1340" w:type="dxa"/>
            <w:tcBorders>
              <w:top w:val="nil"/>
              <w:left w:val="nil"/>
              <w:bottom w:val="nil"/>
              <w:right w:val="nil"/>
            </w:tcBorders>
            <w:shd w:val="clear" w:color="auto" w:fill="auto"/>
            <w:vAlign w:val="center"/>
            <w:hideMark/>
          </w:tcPr>
          <w:p w14:paraId="7B5C3D5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66045</w:t>
            </w:r>
          </w:p>
        </w:tc>
        <w:tc>
          <w:tcPr>
            <w:tcW w:w="6173" w:type="dxa"/>
            <w:tcBorders>
              <w:top w:val="nil"/>
              <w:left w:val="nil"/>
              <w:bottom w:val="nil"/>
              <w:right w:val="nil"/>
            </w:tcBorders>
            <w:shd w:val="clear" w:color="auto" w:fill="auto"/>
            <w:vAlign w:val="center"/>
            <w:hideMark/>
          </w:tcPr>
          <w:p w14:paraId="1CAB2D2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APÍA</w:t>
            </w:r>
          </w:p>
        </w:tc>
        <w:tc>
          <w:tcPr>
            <w:tcW w:w="567" w:type="dxa"/>
            <w:tcBorders>
              <w:top w:val="nil"/>
              <w:left w:val="nil"/>
              <w:bottom w:val="nil"/>
              <w:right w:val="nil"/>
            </w:tcBorders>
          </w:tcPr>
          <w:p w14:paraId="618C68D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DEFB0CA" w14:textId="1EE5662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409.356</w:t>
            </w:r>
          </w:p>
        </w:tc>
      </w:tr>
      <w:tr w:rsidR="00C95903" w:rsidRPr="00A972FD" w14:paraId="6FB352A5" w14:textId="77777777" w:rsidTr="001026EF">
        <w:trPr>
          <w:trHeight w:val="276"/>
        </w:trPr>
        <w:tc>
          <w:tcPr>
            <w:tcW w:w="1340" w:type="dxa"/>
            <w:tcBorders>
              <w:top w:val="nil"/>
              <w:left w:val="nil"/>
              <w:bottom w:val="nil"/>
              <w:right w:val="nil"/>
            </w:tcBorders>
            <w:shd w:val="clear" w:color="auto" w:fill="auto"/>
            <w:vAlign w:val="center"/>
            <w:hideMark/>
          </w:tcPr>
          <w:p w14:paraId="7CC1A73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66075</w:t>
            </w:r>
          </w:p>
        </w:tc>
        <w:tc>
          <w:tcPr>
            <w:tcW w:w="6173" w:type="dxa"/>
            <w:tcBorders>
              <w:top w:val="nil"/>
              <w:left w:val="nil"/>
              <w:bottom w:val="nil"/>
              <w:right w:val="nil"/>
            </w:tcBorders>
            <w:shd w:val="clear" w:color="auto" w:fill="auto"/>
            <w:vAlign w:val="center"/>
            <w:hideMark/>
          </w:tcPr>
          <w:p w14:paraId="2C398E4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BALBOA</w:t>
            </w:r>
          </w:p>
        </w:tc>
        <w:tc>
          <w:tcPr>
            <w:tcW w:w="567" w:type="dxa"/>
            <w:tcBorders>
              <w:top w:val="nil"/>
              <w:left w:val="nil"/>
              <w:bottom w:val="nil"/>
              <w:right w:val="nil"/>
            </w:tcBorders>
          </w:tcPr>
          <w:p w14:paraId="28B3B99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71304FE" w14:textId="629FD4C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1.274.432</w:t>
            </w:r>
          </w:p>
        </w:tc>
      </w:tr>
      <w:tr w:rsidR="00C95903" w:rsidRPr="00A972FD" w14:paraId="7EE781CE" w14:textId="77777777" w:rsidTr="001026EF">
        <w:trPr>
          <w:trHeight w:val="276"/>
        </w:trPr>
        <w:tc>
          <w:tcPr>
            <w:tcW w:w="1340" w:type="dxa"/>
            <w:tcBorders>
              <w:top w:val="nil"/>
              <w:left w:val="nil"/>
              <w:bottom w:val="nil"/>
              <w:right w:val="nil"/>
            </w:tcBorders>
            <w:shd w:val="clear" w:color="auto" w:fill="auto"/>
            <w:vAlign w:val="center"/>
            <w:hideMark/>
          </w:tcPr>
          <w:p w14:paraId="4D7683F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66088</w:t>
            </w:r>
          </w:p>
        </w:tc>
        <w:tc>
          <w:tcPr>
            <w:tcW w:w="6173" w:type="dxa"/>
            <w:tcBorders>
              <w:top w:val="nil"/>
              <w:left w:val="nil"/>
              <w:bottom w:val="nil"/>
              <w:right w:val="nil"/>
            </w:tcBorders>
            <w:shd w:val="clear" w:color="auto" w:fill="auto"/>
            <w:vAlign w:val="center"/>
            <w:hideMark/>
          </w:tcPr>
          <w:p w14:paraId="56B2917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BELÉN DE UMBRÍA</w:t>
            </w:r>
          </w:p>
        </w:tc>
        <w:tc>
          <w:tcPr>
            <w:tcW w:w="567" w:type="dxa"/>
            <w:tcBorders>
              <w:top w:val="nil"/>
              <w:left w:val="nil"/>
              <w:bottom w:val="nil"/>
              <w:right w:val="nil"/>
            </w:tcBorders>
          </w:tcPr>
          <w:p w14:paraId="7A0B742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B82AB04" w14:textId="11E42FD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98.381</w:t>
            </w:r>
          </w:p>
        </w:tc>
      </w:tr>
      <w:tr w:rsidR="00C95903" w:rsidRPr="00A972FD" w14:paraId="0872A989" w14:textId="77777777" w:rsidTr="001026EF">
        <w:trPr>
          <w:trHeight w:val="276"/>
        </w:trPr>
        <w:tc>
          <w:tcPr>
            <w:tcW w:w="1340" w:type="dxa"/>
            <w:tcBorders>
              <w:top w:val="nil"/>
              <w:left w:val="nil"/>
              <w:bottom w:val="nil"/>
              <w:right w:val="nil"/>
            </w:tcBorders>
            <w:shd w:val="clear" w:color="auto" w:fill="auto"/>
            <w:vAlign w:val="center"/>
            <w:hideMark/>
          </w:tcPr>
          <w:p w14:paraId="126BB55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66400</w:t>
            </w:r>
          </w:p>
        </w:tc>
        <w:tc>
          <w:tcPr>
            <w:tcW w:w="6173" w:type="dxa"/>
            <w:tcBorders>
              <w:top w:val="nil"/>
              <w:left w:val="nil"/>
              <w:bottom w:val="nil"/>
              <w:right w:val="nil"/>
            </w:tcBorders>
            <w:shd w:val="clear" w:color="auto" w:fill="auto"/>
            <w:vAlign w:val="center"/>
            <w:hideMark/>
          </w:tcPr>
          <w:p w14:paraId="4919C8F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VIRGINIA</w:t>
            </w:r>
          </w:p>
        </w:tc>
        <w:tc>
          <w:tcPr>
            <w:tcW w:w="567" w:type="dxa"/>
            <w:tcBorders>
              <w:top w:val="nil"/>
              <w:left w:val="nil"/>
              <w:bottom w:val="nil"/>
              <w:right w:val="nil"/>
            </w:tcBorders>
          </w:tcPr>
          <w:p w14:paraId="405874E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D3F8232" w14:textId="24753AA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568.347</w:t>
            </w:r>
          </w:p>
        </w:tc>
      </w:tr>
      <w:tr w:rsidR="00C95903" w:rsidRPr="00A972FD" w14:paraId="1BD06296" w14:textId="77777777" w:rsidTr="001026EF">
        <w:trPr>
          <w:trHeight w:val="276"/>
        </w:trPr>
        <w:tc>
          <w:tcPr>
            <w:tcW w:w="1340" w:type="dxa"/>
            <w:tcBorders>
              <w:top w:val="nil"/>
              <w:left w:val="nil"/>
              <w:bottom w:val="nil"/>
              <w:right w:val="nil"/>
            </w:tcBorders>
            <w:shd w:val="clear" w:color="auto" w:fill="auto"/>
            <w:vAlign w:val="center"/>
            <w:hideMark/>
          </w:tcPr>
          <w:p w14:paraId="31DE998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66456</w:t>
            </w:r>
          </w:p>
        </w:tc>
        <w:tc>
          <w:tcPr>
            <w:tcW w:w="6173" w:type="dxa"/>
            <w:tcBorders>
              <w:top w:val="nil"/>
              <w:left w:val="nil"/>
              <w:bottom w:val="nil"/>
              <w:right w:val="nil"/>
            </w:tcBorders>
            <w:shd w:val="clear" w:color="auto" w:fill="auto"/>
            <w:vAlign w:val="center"/>
            <w:hideMark/>
          </w:tcPr>
          <w:p w14:paraId="43B3AE3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MISTRATÓ</w:t>
            </w:r>
          </w:p>
        </w:tc>
        <w:tc>
          <w:tcPr>
            <w:tcW w:w="567" w:type="dxa"/>
            <w:tcBorders>
              <w:top w:val="nil"/>
              <w:left w:val="nil"/>
              <w:bottom w:val="nil"/>
              <w:right w:val="nil"/>
            </w:tcBorders>
          </w:tcPr>
          <w:p w14:paraId="4881A8B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F2EA72D" w14:textId="1C88D5E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1.126.740</w:t>
            </w:r>
          </w:p>
        </w:tc>
      </w:tr>
      <w:tr w:rsidR="00C95903" w:rsidRPr="00A972FD" w14:paraId="77A3F891" w14:textId="77777777" w:rsidTr="001026EF">
        <w:trPr>
          <w:trHeight w:val="276"/>
        </w:trPr>
        <w:tc>
          <w:tcPr>
            <w:tcW w:w="1340" w:type="dxa"/>
            <w:tcBorders>
              <w:top w:val="nil"/>
              <w:left w:val="nil"/>
              <w:bottom w:val="nil"/>
              <w:right w:val="nil"/>
            </w:tcBorders>
            <w:shd w:val="clear" w:color="auto" w:fill="auto"/>
            <w:vAlign w:val="center"/>
            <w:hideMark/>
          </w:tcPr>
          <w:p w14:paraId="2462C3E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66572</w:t>
            </w:r>
          </w:p>
        </w:tc>
        <w:tc>
          <w:tcPr>
            <w:tcW w:w="6173" w:type="dxa"/>
            <w:tcBorders>
              <w:top w:val="nil"/>
              <w:left w:val="nil"/>
              <w:bottom w:val="nil"/>
              <w:right w:val="nil"/>
            </w:tcBorders>
            <w:shd w:val="clear" w:color="auto" w:fill="auto"/>
            <w:vAlign w:val="center"/>
            <w:hideMark/>
          </w:tcPr>
          <w:p w14:paraId="7C030DB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PUEBLO RICO</w:t>
            </w:r>
          </w:p>
        </w:tc>
        <w:tc>
          <w:tcPr>
            <w:tcW w:w="567" w:type="dxa"/>
            <w:tcBorders>
              <w:top w:val="nil"/>
              <w:left w:val="nil"/>
              <w:bottom w:val="nil"/>
              <w:right w:val="nil"/>
            </w:tcBorders>
          </w:tcPr>
          <w:p w14:paraId="592B6EE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C335080" w14:textId="3131A8F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342.812</w:t>
            </w:r>
          </w:p>
        </w:tc>
      </w:tr>
      <w:tr w:rsidR="00C95903" w:rsidRPr="00A972FD" w14:paraId="139F4E0E" w14:textId="77777777" w:rsidTr="001026EF">
        <w:trPr>
          <w:trHeight w:val="276"/>
        </w:trPr>
        <w:tc>
          <w:tcPr>
            <w:tcW w:w="1340" w:type="dxa"/>
            <w:tcBorders>
              <w:top w:val="nil"/>
              <w:left w:val="nil"/>
              <w:bottom w:val="nil"/>
              <w:right w:val="nil"/>
            </w:tcBorders>
            <w:shd w:val="clear" w:color="auto" w:fill="auto"/>
            <w:vAlign w:val="center"/>
            <w:hideMark/>
          </w:tcPr>
          <w:p w14:paraId="6883CA1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66594</w:t>
            </w:r>
          </w:p>
        </w:tc>
        <w:tc>
          <w:tcPr>
            <w:tcW w:w="6173" w:type="dxa"/>
            <w:tcBorders>
              <w:top w:val="nil"/>
              <w:left w:val="nil"/>
              <w:bottom w:val="nil"/>
              <w:right w:val="nil"/>
            </w:tcBorders>
            <w:shd w:val="clear" w:color="auto" w:fill="auto"/>
            <w:vAlign w:val="center"/>
            <w:hideMark/>
          </w:tcPr>
          <w:p w14:paraId="22ED82B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QUINCHÍA</w:t>
            </w:r>
          </w:p>
        </w:tc>
        <w:tc>
          <w:tcPr>
            <w:tcW w:w="567" w:type="dxa"/>
            <w:tcBorders>
              <w:top w:val="nil"/>
              <w:left w:val="nil"/>
              <w:bottom w:val="nil"/>
              <w:right w:val="nil"/>
            </w:tcBorders>
          </w:tcPr>
          <w:p w14:paraId="100763B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CBB9712" w14:textId="7249B08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75.065.350</w:t>
            </w:r>
          </w:p>
        </w:tc>
      </w:tr>
      <w:tr w:rsidR="00C95903" w:rsidRPr="00A972FD" w14:paraId="3C53612B" w14:textId="77777777" w:rsidTr="001026EF">
        <w:trPr>
          <w:trHeight w:val="276"/>
        </w:trPr>
        <w:tc>
          <w:tcPr>
            <w:tcW w:w="1340" w:type="dxa"/>
            <w:tcBorders>
              <w:top w:val="nil"/>
              <w:left w:val="nil"/>
              <w:bottom w:val="nil"/>
              <w:right w:val="nil"/>
            </w:tcBorders>
            <w:shd w:val="clear" w:color="auto" w:fill="auto"/>
            <w:vAlign w:val="center"/>
            <w:hideMark/>
          </w:tcPr>
          <w:p w14:paraId="6182319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66682</w:t>
            </w:r>
          </w:p>
        </w:tc>
        <w:tc>
          <w:tcPr>
            <w:tcW w:w="6173" w:type="dxa"/>
            <w:tcBorders>
              <w:top w:val="nil"/>
              <w:left w:val="nil"/>
              <w:bottom w:val="nil"/>
              <w:right w:val="nil"/>
            </w:tcBorders>
            <w:shd w:val="clear" w:color="auto" w:fill="auto"/>
            <w:vAlign w:val="center"/>
            <w:hideMark/>
          </w:tcPr>
          <w:p w14:paraId="5AB685F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ROSA DE CABAL</w:t>
            </w:r>
          </w:p>
        </w:tc>
        <w:tc>
          <w:tcPr>
            <w:tcW w:w="567" w:type="dxa"/>
            <w:tcBorders>
              <w:top w:val="nil"/>
              <w:left w:val="nil"/>
              <w:bottom w:val="nil"/>
              <w:right w:val="nil"/>
            </w:tcBorders>
          </w:tcPr>
          <w:p w14:paraId="3E96C04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73F23F6" w14:textId="0688865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36.022.816</w:t>
            </w:r>
          </w:p>
        </w:tc>
      </w:tr>
      <w:tr w:rsidR="00C95903" w:rsidRPr="00A972FD" w14:paraId="499638C3" w14:textId="77777777" w:rsidTr="001026EF">
        <w:trPr>
          <w:trHeight w:val="276"/>
        </w:trPr>
        <w:tc>
          <w:tcPr>
            <w:tcW w:w="1340" w:type="dxa"/>
            <w:tcBorders>
              <w:top w:val="nil"/>
              <w:left w:val="nil"/>
              <w:bottom w:val="nil"/>
              <w:right w:val="nil"/>
            </w:tcBorders>
            <w:shd w:val="clear" w:color="auto" w:fill="auto"/>
            <w:vAlign w:val="center"/>
            <w:hideMark/>
          </w:tcPr>
          <w:p w14:paraId="65C38F6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66687</w:t>
            </w:r>
          </w:p>
        </w:tc>
        <w:tc>
          <w:tcPr>
            <w:tcW w:w="6173" w:type="dxa"/>
            <w:tcBorders>
              <w:top w:val="nil"/>
              <w:left w:val="nil"/>
              <w:bottom w:val="nil"/>
              <w:right w:val="nil"/>
            </w:tcBorders>
            <w:shd w:val="clear" w:color="auto" w:fill="auto"/>
            <w:vAlign w:val="center"/>
            <w:hideMark/>
          </w:tcPr>
          <w:p w14:paraId="1A623C8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SANTUARIO</w:t>
            </w:r>
          </w:p>
        </w:tc>
        <w:tc>
          <w:tcPr>
            <w:tcW w:w="567" w:type="dxa"/>
            <w:tcBorders>
              <w:top w:val="nil"/>
              <w:left w:val="nil"/>
              <w:bottom w:val="nil"/>
              <w:right w:val="nil"/>
            </w:tcBorders>
          </w:tcPr>
          <w:p w14:paraId="1B646F0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5B8475B" w14:textId="385B234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3.424.042</w:t>
            </w:r>
          </w:p>
        </w:tc>
      </w:tr>
      <w:tr w:rsidR="00C95903" w:rsidRPr="00A972FD" w14:paraId="6FC89AEE" w14:textId="77777777" w:rsidTr="001026EF">
        <w:trPr>
          <w:trHeight w:val="276"/>
        </w:trPr>
        <w:tc>
          <w:tcPr>
            <w:tcW w:w="1340" w:type="dxa"/>
            <w:tcBorders>
              <w:top w:val="nil"/>
              <w:left w:val="nil"/>
              <w:bottom w:val="nil"/>
              <w:right w:val="nil"/>
            </w:tcBorders>
            <w:shd w:val="clear" w:color="auto" w:fill="auto"/>
            <w:vAlign w:val="center"/>
            <w:hideMark/>
          </w:tcPr>
          <w:p w14:paraId="230C6E5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w:t>
            </w:r>
          </w:p>
        </w:tc>
        <w:tc>
          <w:tcPr>
            <w:tcW w:w="6173" w:type="dxa"/>
            <w:tcBorders>
              <w:top w:val="nil"/>
              <w:left w:val="nil"/>
              <w:bottom w:val="nil"/>
              <w:right w:val="nil"/>
            </w:tcBorders>
            <w:shd w:val="clear" w:color="auto" w:fill="auto"/>
            <w:vAlign w:val="center"/>
            <w:hideMark/>
          </w:tcPr>
          <w:p w14:paraId="2EF2408C"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SANTANDER</w:t>
            </w:r>
          </w:p>
        </w:tc>
        <w:tc>
          <w:tcPr>
            <w:tcW w:w="567" w:type="dxa"/>
            <w:tcBorders>
              <w:top w:val="nil"/>
              <w:left w:val="nil"/>
              <w:bottom w:val="nil"/>
              <w:right w:val="nil"/>
            </w:tcBorders>
          </w:tcPr>
          <w:p w14:paraId="13B3B865"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1EA30A23" w14:textId="7704F18D"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72.304.725.894</w:t>
            </w:r>
          </w:p>
        </w:tc>
      </w:tr>
      <w:tr w:rsidR="00C95903" w:rsidRPr="00A972FD" w14:paraId="21E398DC" w14:textId="77777777" w:rsidTr="001026EF">
        <w:trPr>
          <w:trHeight w:val="276"/>
        </w:trPr>
        <w:tc>
          <w:tcPr>
            <w:tcW w:w="1340" w:type="dxa"/>
            <w:tcBorders>
              <w:top w:val="nil"/>
              <w:left w:val="nil"/>
              <w:bottom w:val="nil"/>
              <w:right w:val="nil"/>
            </w:tcBorders>
            <w:shd w:val="clear" w:color="auto" w:fill="auto"/>
            <w:vAlign w:val="center"/>
            <w:hideMark/>
          </w:tcPr>
          <w:p w14:paraId="7DECA1D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68001</w:t>
            </w:r>
          </w:p>
        </w:tc>
        <w:tc>
          <w:tcPr>
            <w:tcW w:w="6173" w:type="dxa"/>
            <w:tcBorders>
              <w:top w:val="nil"/>
              <w:left w:val="nil"/>
              <w:bottom w:val="nil"/>
              <w:right w:val="nil"/>
            </w:tcBorders>
            <w:shd w:val="clear" w:color="auto" w:fill="auto"/>
            <w:vAlign w:val="center"/>
            <w:hideMark/>
          </w:tcPr>
          <w:p w14:paraId="7A094E8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BUCARAMANGA</w:t>
            </w:r>
          </w:p>
        </w:tc>
        <w:tc>
          <w:tcPr>
            <w:tcW w:w="567" w:type="dxa"/>
            <w:tcBorders>
              <w:top w:val="nil"/>
              <w:left w:val="nil"/>
              <w:bottom w:val="nil"/>
              <w:right w:val="nil"/>
            </w:tcBorders>
          </w:tcPr>
          <w:p w14:paraId="0496FCE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2159AE1" w14:textId="70B5AC1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622.015</w:t>
            </w:r>
          </w:p>
        </w:tc>
      </w:tr>
      <w:tr w:rsidR="00C95903" w:rsidRPr="00A972FD" w14:paraId="4BF23352" w14:textId="77777777" w:rsidTr="001026EF">
        <w:trPr>
          <w:trHeight w:val="276"/>
        </w:trPr>
        <w:tc>
          <w:tcPr>
            <w:tcW w:w="1340" w:type="dxa"/>
            <w:tcBorders>
              <w:top w:val="nil"/>
              <w:left w:val="nil"/>
              <w:bottom w:val="nil"/>
              <w:right w:val="nil"/>
            </w:tcBorders>
            <w:shd w:val="clear" w:color="auto" w:fill="auto"/>
            <w:vAlign w:val="center"/>
            <w:hideMark/>
          </w:tcPr>
          <w:p w14:paraId="336BF1B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68013</w:t>
            </w:r>
          </w:p>
        </w:tc>
        <w:tc>
          <w:tcPr>
            <w:tcW w:w="6173" w:type="dxa"/>
            <w:tcBorders>
              <w:top w:val="nil"/>
              <w:left w:val="nil"/>
              <w:bottom w:val="nil"/>
              <w:right w:val="nil"/>
            </w:tcBorders>
            <w:shd w:val="clear" w:color="auto" w:fill="auto"/>
            <w:vAlign w:val="center"/>
            <w:hideMark/>
          </w:tcPr>
          <w:p w14:paraId="4F24990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AGUADA</w:t>
            </w:r>
          </w:p>
        </w:tc>
        <w:tc>
          <w:tcPr>
            <w:tcW w:w="567" w:type="dxa"/>
            <w:tcBorders>
              <w:top w:val="nil"/>
              <w:left w:val="nil"/>
              <w:bottom w:val="nil"/>
              <w:right w:val="nil"/>
            </w:tcBorders>
          </w:tcPr>
          <w:p w14:paraId="2EE9348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A0F6713" w14:textId="2F7176D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1.040.985</w:t>
            </w:r>
          </w:p>
        </w:tc>
      </w:tr>
      <w:tr w:rsidR="00C95903" w:rsidRPr="00A972FD" w14:paraId="66A85315" w14:textId="77777777" w:rsidTr="001026EF">
        <w:trPr>
          <w:trHeight w:val="276"/>
        </w:trPr>
        <w:tc>
          <w:tcPr>
            <w:tcW w:w="1340" w:type="dxa"/>
            <w:tcBorders>
              <w:top w:val="nil"/>
              <w:left w:val="nil"/>
              <w:bottom w:val="nil"/>
              <w:right w:val="nil"/>
            </w:tcBorders>
            <w:shd w:val="clear" w:color="auto" w:fill="auto"/>
            <w:vAlign w:val="center"/>
            <w:hideMark/>
          </w:tcPr>
          <w:p w14:paraId="25A7AE7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68020</w:t>
            </w:r>
          </w:p>
        </w:tc>
        <w:tc>
          <w:tcPr>
            <w:tcW w:w="6173" w:type="dxa"/>
            <w:tcBorders>
              <w:top w:val="nil"/>
              <w:left w:val="nil"/>
              <w:bottom w:val="nil"/>
              <w:right w:val="nil"/>
            </w:tcBorders>
            <w:shd w:val="clear" w:color="auto" w:fill="auto"/>
            <w:vAlign w:val="center"/>
            <w:hideMark/>
          </w:tcPr>
          <w:p w14:paraId="2CDC4D9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ALBANIA</w:t>
            </w:r>
          </w:p>
        </w:tc>
        <w:tc>
          <w:tcPr>
            <w:tcW w:w="567" w:type="dxa"/>
            <w:tcBorders>
              <w:top w:val="nil"/>
              <w:left w:val="nil"/>
              <w:bottom w:val="nil"/>
              <w:right w:val="nil"/>
            </w:tcBorders>
          </w:tcPr>
          <w:p w14:paraId="091915D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A987AB6" w14:textId="4390124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4.396.320</w:t>
            </w:r>
          </w:p>
        </w:tc>
      </w:tr>
      <w:tr w:rsidR="00C95903" w:rsidRPr="00A972FD" w14:paraId="3BF84EB1" w14:textId="77777777" w:rsidTr="001026EF">
        <w:trPr>
          <w:trHeight w:val="276"/>
        </w:trPr>
        <w:tc>
          <w:tcPr>
            <w:tcW w:w="1340" w:type="dxa"/>
            <w:tcBorders>
              <w:top w:val="nil"/>
              <w:left w:val="nil"/>
              <w:bottom w:val="nil"/>
              <w:right w:val="nil"/>
            </w:tcBorders>
            <w:shd w:val="clear" w:color="auto" w:fill="auto"/>
            <w:vAlign w:val="center"/>
            <w:hideMark/>
          </w:tcPr>
          <w:p w14:paraId="62884AF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68051</w:t>
            </w:r>
          </w:p>
        </w:tc>
        <w:tc>
          <w:tcPr>
            <w:tcW w:w="6173" w:type="dxa"/>
            <w:tcBorders>
              <w:top w:val="nil"/>
              <w:left w:val="nil"/>
              <w:bottom w:val="nil"/>
              <w:right w:val="nil"/>
            </w:tcBorders>
            <w:shd w:val="clear" w:color="auto" w:fill="auto"/>
            <w:vAlign w:val="center"/>
            <w:hideMark/>
          </w:tcPr>
          <w:p w14:paraId="21B07C4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ARATOCA</w:t>
            </w:r>
          </w:p>
        </w:tc>
        <w:tc>
          <w:tcPr>
            <w:tcW w:w="567" w:type="dxa"/>
            <w:tcBorders>
              <w:top w:val="nil"/>
              <w:left w:val="nil"/>
              <w:bottom w:val="nil"/>
              <w:right w:val="nil"/>
            </w:tcBorders>
          </w:tcPr>
          <w:p w14:paraId="7D2C57E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A9CC9D9" w14:textId="2267A4D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14.666.297</w:t>
            </w:r>
          </w:p>
        </w:tc>
      </w:tr>
      <w:tr w:rsidR="00C95903" w:rsidRPr="00A972FD" w14:paraId="31CC52CD" w14:textId="77777777" w:rsidTr="001026EF">
        <w:trPr>
          <w:trHeight w:val="276"/>
        </w:trPr>
        <w:tc>
          <w:tcPr>
            <w:tcW w:w="1340" w:type="dxa"/>
            <w:tcBorders>
              <w:top w:val="nil"/>
              <w:left w:val="nil"/>
              <w:bottom w:val="nil"/>
              <w:right w:val="nil"/>
            </w:tcBorders>
            <w:shd w:val="clear" w:color="auto" w:fill="auto"/>
            <w:vAlign w:val="center"/>
            <w:hideMark/>
          </w:tcPr>
          <w:p w14:paraId="3FEFB35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68079</w:t>
            </w:r>
          </w:p>
        </w:tc>
        <w:tc>
          <w:tcPr>
            <w:tcW w:w="6173" w:type="dxa"/>
            <w:tcBorders>
              <w:top w:val="nil"/>
              <w:left w:val="nil"/>
              <w:bottom w:val="nil"/>
              <w:right w:val="nil"/>
            </w:tcBorders>
            <w:shd w:val="clear" w:color="auto" w:fill="auto"/>
            <w:vAlign w:val="center"/>
            <w:hideMark/>
          </w:tcPr>
          <w:p w14:paraId="69C0F98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BARICHARA</w:t>
            </w:r>
          </w:p>
        </w:tc>
        <w:tc>
          <w:tcPr>
            <w:tcW w:w="567" w:type="dxa"/>
            <w:tcBorders>
              <w:top w:val="nil"/>
              <w:left w:val="nil"/>
              <w:bottom w:val="nil"/>
              <w:right w:val="nil"/>
            </w:tcBorders>
          </w:tcPr>
          <w:p w14:paraId="6F6BE44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B31D530" w14:textId="2934F37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269.261</w:t>
            </w:r>
          </w:p>
        </w:tc>
      </w:tr>
      <w:tr w:rsidR="00C95903" w:rsidRPr="00A972FD" w14:paraId="0E8B3C35" w14:textId="77777777" w:rsidTr="001026EF">
        <w:trPr>
          <w:trHeight w:val="276"/>
        </w:trPr>
        <w:tc>
          <w:tcPr>
            <w:tcW w:w="1340" w:type="dxa"/>
            <w:tcBorders>
              <w:top w:val="nil"/>
              <w:left w:val="nil"/>
              <w:bottom w:val="nil"/>
              <w:right w:val="nil"/>
            </w:tcBorders>
            <w:shd w:val="clear" w:color="auto" w:fill="auto"/>
            <w:vAlign w:val="center"/>
            <w:hideMark/>
          </w:tcPr>
          <w:p w14:paraId="06915D7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68081</w:t>
            </w:r>
          </w:p>
        </w:tc>
        <w:tc>
          <w:tcPr>
            <w:tcW w:w="6173" w:type="dxa"/>
            <w:tcBorders>
              <w:top w:val="nil"/>
              <w:left w:val="nil"/>
              <w:bottom w:val="nil"/>
              <w:right w:val="nil"/>
            </w:tcBorders>
            <w:shd w:val="clear" w:color="auto" w:fill="auto"/>
            <w:vAlign w:val="center"/>
            <w:hideMark/>
          </w:tcPr>
          <w:p w14:paraId="11BA58C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BARRANCABERMEJA</w:t>
            </w:r>
          </w:p>
        </w:tc>
        <w:tc>
          <w:tcPr>
            <w:tcW w:w="567" w:type="dxa"/>
            <w:tcBorders>
              <w:top w:val="nil"/>
              <w:left w:val="nil"/>
              <w:bottom w:val="nil"/>
              <w:right w:val="nil"/>
            </w:tcBorders>
          </w:tcPr>
          <w:p w14:paraId="346F9E8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4ED4C0C" w14:textId="19217AC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41.628.196.325</w:t>
            </w:r>
          </w:p>
        </w:tc>
      </w:tr>
      <w:tr w:rsidR="00C95903" w:rsidRPr="00A972FD" w14:paraId="1D4491D1" w14:textId="77777777" w:rsidTr="001026EF">
        <w:trPr>
          <w:trHeight w:val="276"/>
        </w:trPr>
        <w:tc>
          <w:tcPr>
            <w:tcW w:w="1340" w:type="dxa"/>
            <w:tcBorders>
              <w:top w:val="nil"/>
              <w:left w:val="nil"/>
              <w:bottom w:val="nil"/>
              <w:right w:val="nil"/>
            </w:tcBorders>
            <w:shd w:val="clear" w:color="auto" w:fill="auto"/>
            <w:vAlign w:val="center"/>
            <w:hideMark/>
          </w:tcPr>
          <w:p w14:paraId="0E917A8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68092</w:t>
            </w:r>
          </w:p>
        </w:tc>
        <w:tc>
          <w:tcPr>
            <w:tcW w:w="6173" w:type="dxa"/>
            <w:tcBorders>
              <w:top w:val="nil"/>
              <w:left w:val="nil"/>
              <w:bottom w:val="nil"/>
              <w:right w:val="nil"/>
            </w:tcBorders>
            <w:shd w:val="clear" w:color="auto" w:fill="auto"/>
            <w:vAlign w:val="center"/>
            <w:hideMark/>
          </w:tcPr>
          <w:p w14:paraId="7E1716A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BETULIA</w:t>
            </w:r>
          </w:p>
        </w:tc>
        <w:tc>
          <w:tcPr>
            <w:tcW w:w="567" w:type="dxa"/>
            <w:tcBorders>
              <w:top w:val="nil"/>
              <w:left w:val="nil"/>
              <w:bottom w:val="nil"/>
              <w:right w:val="nil"/>
            </w:tcBorders>
          </w:tcPr>
          <w:p w14:paraId="4EC8631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6CD4E60" w14:textId="3921550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657.803</w:t>
            </w:r>
          </w:p>
        </w:tc>
      </w:tr>
      <w:tr w:rsidR="00C95903" w:rsidRPr="00A972FD" w14:paraId="272D9EAD" w14:textId="77777777" w:rsidTr="001026EF">
        <w:trPr>
          <w:trHeight w:val="276"/>
        </w:trPr>
        <w:tc>
          <w:tcPr>
            <w:tcW w:w="1340" w:type="dxa"/>
            <w:tcBorders>
              <w:top w:val="nil"/>
              <w:left w:val="nil"/>
              <w:bottom w:val="nil"/>
              <w:right w:val="nil"/>
            </w:tcBorders>
            <w:shd w:val="clear" w:color="auto" w:fill="auto"/>
            <w:vAlign w:val="center"/>
            <w:hideMark/>
          </w:tcPr>
          <w:p w14:paraId="6A9AC9B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68101</w:t>
            </w:r>
          </w:p>
        </w:tc>
        <w:tc>
          <w:tcPr>
            <w:tcW w:w="6173" w:type="dxa"/>
            <w:tcBorders>
              <w:top w:val="nil"/>
              <w:left w:val="nil"/>
              <w:bottom w:val="nil"/>
              <w:right w:val="nil"/>
            </w:tcBorders>
            <w:shd w:val="clear" w:color="auto" w:fill="auto"/>
            <w:vAlign w:val="center"/>
            <w:hideMark/>
          </w:tcPr>
          <w:p w14:paraId="4F38E2D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BOLÍVAR</w:t>
            </w:r>
          </w:p>
        </w:tc>
        <w:tc>
          <w:tcPr>
            <w:tcW w:w="567" w:type="dxa"/>
            <w:tcBorders>
              <w:top w:val="nil"/>
              <w:left w:val="nil"/>
              <w:bottom w:val="nil"/>
              <w:right w:val="nil"/>
            </w:tcBorders>
          </w:tcPr>
          <w:p w14:paraId="7A90FB9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4644EBE" w14:textId="788DFF8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50.193</w:t>
            </w:r>
          </w:p>
        </w:tc>
      </w:tr>
      <w:tr w:rsidR="00C95903" w:rsidRPr="00A972FD" w14:paraId="3839ABF1" w14:textId="77777777" w:rsidTr="001026EF">
        <w:trPr>
          <w:trHeight w:val="276"/>
        </w:trPr>
        <w:tc>
          <w:tcPr>
            <w:tcW w:w="1340" w:type="dxa"/>
            <w:tcBorders>
              <w:top w:val="nil"/>
              <w:left w:val="nil"/>
              <w:bottom w:val="nil"/>
              <w:right w:val="nil"/>
            </w:tcBorders>
            <w:shd w:val="clear" w:color="auto" w:fill="auto"/>
            <w:vAlign w:val="center"/>
            <w:hideMark/>
          </w:tcPr>
          <w:p w14:paraId="1C2D098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68121</w:t>
            </w:r>
          </w:p>
        </w:tc>
        <w:tc>
          <w:tcPr>
            <w:tcW w:w="6173" w:type="dxa"/>
            <w:tcBorders>
              <w:top w:val="nil"/>
              <w:left w:val="nil"/>
              <w:bottom w:val="nil"/>
              <w:right w:val="nil"/>
            </w:tcBorders>
            <w:shd w:val="clear" w:color="auto" w:fill="auto"/>
            <w:vAlign w:val="center"/>
            <w:hideMark/>
          </w:tcPr>
          <w:p w14:paraId="06D40A4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CABRERA</w:t>
            </w:r>
          </w:p>
        </w:tc>
        <w:tc>
          <w:tcPr>
            <w:tcW w:w="567" w:type="dxa"/>
            <w:tcBorders>
              <w:top w:val="nil"/>
              <w:left w:val="nil"/>
              <w:bottom w:val="nil"/>
              <w:right w:val="nil"/>
            </w:tcBorders>
          </w:tcPr>
          <w:p w14:paraId="6D7D946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F9A9458" w14:textId="2711B5F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21.154</w:t>
            </w:r>
          </w:p>
        </w:tc>
      </w:tr>
      <w:tr w:rsidR="00C95903" w:rsidRPr="00A972FD" w14:paraId="1EB75AE9" w14:textId="77777777" w:rsidTr="001026EF">
        <w:trPr>
          <w:trHeight w:val="276"/>
        </w:trPr>
        <w:tc>
          <w:tcPr>
            <w:tcW w:w="1340" w:type="dxa"/>
            <w:tcBorders>
              <w:top w:val="nil"/>
              <w:left w:val="nil"/>
              <w:bottom w:val="nil"/>
              <w:right w:val="nil"/>
            </w:tcBorders>
            <w:shd w:val="clear" w:color="auto" w:fill="auto"/>
            <w:vAlign w:val="center"/>
            <w:hideMark/>
          </w:tcPr>
          <w:p w14:paraId="17860A5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68132</w:t>
            </w:r>
          </w:p>
        </w:tc>
        <w:tc>
          <w:tcPr>
            <w:tcW w:w="6173" w:type="dxa"/>
            <w:tcBorders>
              <w:top w:val="nil"/>
              <w:left w:val="nil"/>
              <w:bottom w:val="nil"/>
              <w:right w:val="nil"/>
            </w:tcBorders>
            <w:shd w:val="clear" w:color="auto" w:fill="auto"/>
            <w:vAlign w:val="center"/>
            <w:hideMark/>
          </w:tcPr>
          <w:p w14:paraId="0C4700D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CALIFORNIA</w:t>
            </w:r>
          </w:p>
        </w:tc>
        <w:tc>
          <w:tcPr>
            <w:tcW w:w="567" w:type="dxa"/>
            <w:tcBorders>
              <w:top w:val="nil"/>
              <w:left w:val="nil"/>
              <w:bottom w:val="nil"/>
              <w:right w:val="nil"/>
            </w:tcBorders>
          </w:tcPr>
          <w:p w14:paraId="61419C0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AF75CFF" w14:textId="05B3E41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750.497.714</w:t>
            </w:r>
          </w:p>
        </w:tc>
      </w:tr>
      <w:tr w:rsidR="00C95903" w:rsidRPr="00A972FD" w14:paraId="29FFFEDD" w14:textId="77777777" w:rsidTr="001026EF">
        <w:trPr>
          <w:trHeight w:val="276"/>
        </w:trPr>
        <w:tc>
          <w:tcPr>
            <w:tcW w:w="1340" w:type="dxa"/>
            <w:tcBorders>
              <w:top w:val="nil"/>
              <w:left w:val="nil"/>
              <w:bottom w:val="nil"/>
              <w:right w:val="nil"/>
            </w:tcBorders>
            <w:shd w:val="clear" w:color="auto" w:fill="auto"/>
            <w:vAlign w:val="center"/>
            <w:hideMark/>
          </w:tcPr>
          <w:p w14:paraId="7B275FE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68147</w:t>
            </w:r>
          </w:p>
        </w:tc>
        <w:tc>
          <w:tcPr>
            <w:tcW w:w="6173" w:type="dxa"/>
            <w:tcBorders>
              <w:top w:val="nil"/>
              <w:left w:val="nil"/>
              <w:bottom w:val="nil"/>
              <w:right w:val="nil"/>
            </w:tcBorders>
            <w:shd w:val="clear" w:color="auto" w:fill="auto"/>
            <w:vAlign w:val="center"/>
            <w:hideMark/>
          </w:tcPr>
          <w:p w14:paraId="30980BA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CAPITANEJO</w:t>
            </w:r>
          </w:p>
        </w:tc>
        <w:tc>
          <w:tcPr>
            <w:tcW w:w="567" w:type="dxa"/>
            <w:tcBorders>
              <w:top w:val="nil"/>
              <w:left w:val="nil"/>
              <w:bottom w:val="nil"/>
              <w:right w:val="nil"/>
            </w:tcBorders>
          </w:tcPr>
          <w:p w14:paraId="26A1170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4039F38" w14:textId="2D0B53F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10.687.039</w:t>
            </w:r>
          </w:p>
        </w:tc>
      </w:tr>
      <w:tr w:rsidR="00C95903" w:rsidRPr="00A972FD" w14:paraId="42B51AA1" w14:textId="77777777" w:rsidTr="001026EF">
        <w:trPr>
          <w:trHeight w:val="276"/>
        </w:trPr>
        <w:tc>
          <w:tcPr>
            <w:tcW w:w="1340" w:type="dxa"/>
            <w:tcBorders>
              <w:top w:val="nil"/>
              <w:left w:val="nil"/>
              <w:bottom w:val="nil"/>
              <w:right w:val="nil"/>
            </w:tcBorders>
            <w:shd w:val="clear" w:color="auto" w:fill="auto"/>
            <w:vAlign w:val="center"/>
            <w:hideMark/>
          </w:tcPr>
          <w:p w14:paraId="5CE11DC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68160</w:t>
            </w:r>
          </w:p>
        </w:tc>
        <w:tc>
          <w:tcPr>
            <w:tcW w:w="6173" w:type="dxa"/>
            <w:tcBorders>
              <w:top w:val="nil"/>
              <w:left w:val="nil"/>
              <w:bottom w:val="nil"/>
              <w:right w:val="nil"/>
            </w:tcBorders>
            <w:shd w:val="clear" w:color="auto" w:fill="auto"/>
            <w:vAlign w:val="center"/>
            <w:hideMark/>
          </w:tcPr>
          <w:p w14:paraId="433F5B2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CEPITÁ</w:t>
            </w:r>
          </w:p>
        </w:tc>
        <w:tc>
          <w:tcPr>
            <w:tcW w:w="567" w:type="dxa"/>
            <w:tcBorders>
              <w:top w:val="nil"/>
              <w:left w:val="nil"/>
              <w:bottom w:val="nil"/>
              <w:right w:val="nil"/>
            </w:tcBorders>
          </w:tcPr>
          <w:p w14:paraId="4538AE9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099433B" w14:textId="0CFC46E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293.841</w:t>
            </w:r>
          </w:p>
        </w:tc>
      </w:tr>
      <w:tr w:rsidR="00C95903" w:rsidRPr="00A972FD" w14:paraId="00225754" w14:textId="77777777" w:rsidTr="001026EF">
        <w:trPr>
          <w:trHeight w:val="276"/>
        </w:trPr>
        <w:tc>
          <w:tcPr>
            <w:tcW w:w="1340" w:type="dxa"/>
            <w:tcBorders>
              <w:top w:val="nil"/>
              <w:left w:val="nil"/>
              <w:bottom w:val="nil"/>
              <w:right w:val="nil"/>
            </w:tcBorders>
            <w:shd w:val="clear" w:color="auto" w:fill="auto"/>
            <w:vAlign w:val="center"/>
            <w:hideMark/>
          </w:tcPr>
          <w:p w14:paraId="38CB776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68167</w:t>
            </w:r>
          </w:p>
        </w:tc>
        <w:tc>
          <w:tcPr>
            <w:tcW w:w="6173" w:type="dxa"/>
            <w:tcBorders>
              <w:top w:val="nil"/>
              <w:left w:val="nil"/>
              <w:bottom w:val="nil"/>
              <w:right w:val="nil"/>
            </w:tcBorders>
            <w:shd w:val="clear" w:color="auto" w:fill="auto"/>
            <w:vAlign w:val="center"/>
            <w:hideMark/>
          </w:tcPr>
          <w:p w14:paraId="70B1110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CHARALÁ</w:t>
            </w:r>
          </w:p>
        </w:tc>
        <w:tc>
          <w:tcPr>
            <w:tcW w:w="567" w:type="dxa"/>
            <w:tcBorders>
              <w:top w:val="nil"/>
              <w:left w:val="nil"/>
              <w:bottom w:val="nil"/>
              <w:right w:val="nil"/>
            </w:tcBorders>
          </w:tcPr>
          <w:p w14:paraId="5C6EBCA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3E7D6A5" w14:textId="2A8F745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333.325</w:t>
            </w:r>
          </w:p>
        </w:tc>
      </w:tr>
      <w:tr w:rsidR="00C95903" w:rsidRPr="00A972FD" w14:paraId="54E6B374" w14:textId="77777777" w:rsidTr="001026EF">
        <w:trPr>
          <w:trHeight w:val="276"/>
        </w:trPr>
        <w:tc>
          <w:tcPr>
            <w:tcW w:w="1340" w:type="dxa"/>
            <w:tcBorders>
              <w:top w:val="nil"/>
              <w:left w:val="nil"/>
              <w:bottom w:val="nil"/>
              <w:right w:val="nil"/>
            </w:tcBorders>
            <w:shd w:val="clear" w:color="auto" w:fill="auto"/>
            <w:vAlign w:val="center"/>
            <w:hideMark/>
          </w:tcPr>
          <w:p w14:paraId="407CEDC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68169</w:t>
            </w:r>
          </w:p>
        </w:tc>
        <w:tc>
          <w:tcPr>
            <w:tcW w:w="6173" w:type="dxa"/>
            <w:tcBorders>
              <w:top w:val="nil"/>
              <w:left w:val="nil"/>
              <w:bottom w:val="nil"/>
              <w:right w:val="nil"/>
            </w:tcBorders>
            <w:shd w:val="clear" w:color="auto" w:fill="auto"/>
            <w:vAlign w:val="center"/>
            <w:hideMark/>
          </w:tcPr>
          <w:p w14:paraId="13BA06D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CHARTA</w:t>
            </w:r>
          </w:p>
        </w:tc>
        <w:tc>
          <w:tcPr>
            <w:tcW w:w="567" w:type="dxa"/>
            <w:tcBorders>
              <w:top w:val="nil"/>
              <w:left w:val="nil"/>
              <w:bottom w:val="nil"/>
              <w:right w:val="nil"/>
            </w:tcBorders>
          </w:tcPr>
          <w:p w14:paraId="430DC08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2A451E5" w14:textId="1F48B32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26.877</w:t>
            </w:r>
          </w:p>
        </w:tc>
      </w:tr>
      <w:tr w:rsidR="00C95903" w:rsidRPr="00A972FD" w14:paraId="76B58E6E" w14:textId="77777777" w:rsidTr="001026EF">
        <w:trPr>
          <w:trHeight w:val="276"/>
        </w:trPr>
        <w:tc>
          <w:tcPr>
            <w:tcW w:w="1340" w:type="dxa"/>
            <w:tcBorders>
              <w:top w:val="nil"/>
              <w:left w:val="nil"/>
              <w:bottom w:val="nil"/>
              <w:right w:val="nil"/>
            </w:tcBorders>
            <w:shd w:val="clear" w:color="auto" w:fill="auto"/>
            <w:vAlign w:val="center"/>
            <w:hideMark/>
          </w:tcPr>
          <w:p w14:paraId="317F4D3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68190</w:t>
            </w:r>
          </w:p>
        </w:tc>
        <w:tc>
          <w:tcPr>
            <w:tcW w:w="6173" w:type="dxa"/>
            <w:tcBorders>
              <w:top w:val="nil"/>
              <w:left w:val="nil"/>
              <w:bottom w:val="nil"/>
              <w:right w:val="nil"/>
            </w:tcBorders>
            <w:shd w:val="clear" w:color="auto" w:fill="auto"/>
            <w:vAlign w:val="center"/>
            <w:hideMark/>
          </w:tcPr>
          <w:p w14:paraId="7BC3372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CIMITARRA</w:t>
            </w:r>
          </w:p>
        </w:tc>
        <w:tc>
          <w:tcPr>
            <w:tcW w:w="567" w:type="dxa"/>
            <w:tcBorders>
              <w:top w:val="nil"/>
              <w:left w:val="nil"/>
              <w:bottom w:val="nil"/>
              <w:right w:val="nil"/>
            </w:tcBorders>
          </w:tcPr>
          <w:p w14:paraId="4330A68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B271DF9" w14:textId="019EC67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19.627.911</w:t>
            </w:r>
          </w:p>
        </w:tc>
      </w:tr>
      <w:tr w:rsidR="00C95903" w:rsidRPr="00A972FD" w14:paraId="74BE2DFB" w14:textId="77777777" w:rsidTr="001026EF">
        <w:trPr>
          <w:trHeight w:val="276"/>
        </w:trPr>
        <w:tc>
          <w:tcPr>
            <w:tcW w:w="1340" w:type="dxa"/>
            <w:tcBorders>
              <w:top w:val="nil"/>
              <w:left w:val="nil"/>
              <w:bottom w:val="nil"/>
              <w:right w:val="nil"/>
            </w:tcBorders>
            <w:shd w:val="clear" w:color="auto" w:fill="auto"/>
            <w:vAlign w:val="center"/>
            <w:hideMark/>
          </w:tcPr>
          <w:p w14:paraId="2E25FBE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68211</w:t>
            </w:r>
          </w:p>
        </w:tc>
        <w:tc>
          <w:tcPr>
            <w:tcW w:w="6173" w:type="dxa"/>
            <w:tcBorders>
              <w:top w:val="nil"/>
              <w:left w:val="nil"/>
              <w:bottom w:val="nil"/>
              <w:right w:val="nil"/>
            </w:tcBorders>
            <w:shd w:val="clear" w:color="auto" w:fill="auto"/>
            <w:vAlign w:val="center"/>
            <w:hideMark/>
          </w:tcPr>
          <w:p w14:paraId="023DED7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CONTRATACIÓN</w:t>
            </w:r>
          </w:p>
        </w:tc>
        <w:tc>
          <w:tcPr>
            <w:tcW w:w="567" w:type="dxa"/>
            <w:tcBorders>
              <w:top w:val="nil"/>
              <w:left w:val="nil"/>
              <w:bottom w:val="nil"/>
              <w:right w:val="nil"/>
            </w:tcBorders>
          </w:tcPr>
          <w:p w14:paraId="4C0C53B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CCCB811" w14:textId="3C70BCE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126.824</w:t>
            </w:r>
          </w:p>
        </w:tc>
      </w:tr>
      <w:tr w:rsidR="00C95903" w:rsidRPr="00A972FD" w14:paraId="756F1B23" w14:textId="77777777" w:rsidTr="001026EF">
        <w:trPr>
          <w:trHeight w:val="276"/>
        </w:trPr>
        <w:tc>
          <w:tcPr>
            <w:tcW w:w="1340" w:type="dxa"/>
            <w:tcBorders>
              <w:top w:val="nil"/>
              <w:left w:val="nil"/>
              <w:bottom w:val="nil"/>
              <w:right w:val="nil"/>
            </w:tcBorders>
            <w:shd w:val="clear" w:color="auto" w:fill="auto"/>
            <w:vAlign w:val="center"/>
            <w:hideMark/>
          </w:tcPr>
          <w:p w14:paraId="3EF6E3C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68229</w:t>
            </w:r>
          </w:p>
        </w:tc>
        <w:tc>
          <w:tcPr>
            <w:tcW w:w="6173" w:type="dxa"/>
            <w:tcBorders>
              <w:top w:val="nil"/>
              <w:left w:val="nil"/>
              <w:bottom w:val="nil"/>
              <w:right w:val="nil"/>
            </w:tcBorders>
            <w:shd w:val="clear" w:color="auto" w:fill="auto"/>
            <w:vAlign w:val="center"/>
            <w:hideMark/>
          </w:tcPr>
          <w:p w14:paraId="208E25C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CURITÍ</w:t>
            </w:r>
          </w:p>
        </w:tc>
        <w:tc>
          <w:tcPr>
            <w:tcW w:w="567" w:type="dxa"/>
            <w:tcBorders>
              <w:top w:val="nil"/>
              <w:left w:val="nil"/>
              <w:bottom w:val="nil"/>
              <w:right w:val="nil"/>
            </w:tcBorders>
          </w:tcPr>
          <w:p w14:paraId="10B6122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84C6298" w14:textId="0FF3A2B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2.953.564</w:t>
            </w:r>
          </w:p>
        </w:tc>
      </w:tr>
      <w:tr w:rsidR="00C95903" w:rsidRPr="00A972FD" w14:paraId="0AA02BC2" w14:textId="77777777" w:rsidTr="001026EF">
        <w:trPr>
          <w:trHeight w:val="276"/>
        </w:trPr>
        <w:tc>
          <w:tcPr>
            <w:tcW w:w="1340" w:type="dxa"/>
            <w:tcBorders>
              <w:top w:val="nil"/>
              <w:left w:val="nil"/>
              <w:bottom w:val="nil"/>
              <w:right w:val="nil"/>
            </w:tcBorders>
            <w:shd w:val="clear" w:color="auto" w:fill="auto"/>
            <w:vAlign w:val="center"/>
            <w:hideMark/>
          </w:tcPr>
          <w:p w14:paraId="4270F73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68235</w:t>
            </w:r>
          </w:p>
        </w:tc>
        <w:tc>
          <w:tcPr>
            <w:tcW w:w="6173" w:type="dxa"/>
            <w:tcBorders>
              <w:top w:val="nil"/>
              <w:left w:val="nil"/>
              <w:bottom w:val="nil"/>
              <w:right w:val="nil"/>
            </w:tcBorders>
            <w:shd w:val="clear" w:color="auto" w:fill="auto"/>
            <w:vAlign w:val="center"/>
            <w:hideMark/>
          </w:tcPr>
          <w:p w14:paraId="02C8C93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CARMEN DE CHUCURÍ</w:t>
            </w:r>
          </w:p>
        </w:tc>
        <w:tc>
          <w:tcPr>
            <w:tcW w:w="567" w:type="dxa"/>
            <w:tcBorders>
              <w:top w:val="nil"/>
              <w:left w:val="nil"/>
              <w:bottom w:val="nil"/>
              <w:right w:val="nil"/>
            </w:tcBorders>
          </w:tcPr>
          <w:p w14:paraId="37E249E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BDCA483" w14:textId="33E373E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117.599.018</w:t>
            </w:r>
          </w:p>
        </w:tc>
      </w:tr>
      <w:tr w:rsidR="00C95903" w:rsidRPr="00A972FD" w14:paraId="65F8593B" w14:textId="77777777" w:rsidTr="001026EF">
        <w:trPr>
          <w:trHeight w:val="276"/>
        </w:trPr>
        <w:tc>
          <w:tcPr>
            <w:tcW w:w="1340" w:type="dxa"/>
            <w:tcBorders>
              <w:top w:val="nil"/>
              <w:left w:val="nil"/>
              <w:bottom w:val="nil"/>
              <w:right w:val="nil"/>
            </w:tcBorders>
            <w:shd w:val="clear" w:color="auto" w:fill="auto"/>
            <w:vAlign w:val="center"/>
            <w:hideMark/>
          </w:tcPr>
          <w:p w14:paraId="3DBB66C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68264</w:t>
            </w:r>
          </w:p>
        </w:tc>
        <w:tc>
          <w:tcPr>
            <w:tcW w:w="6173" w:type="dxa"/>
            <w:tcBorders>
              <w:top w:val="nil"/>
              <w:left w:val="nil"/>
              <w:bottom w:val="nil"/>
              <w:right w:val="nil"/>
            </w:tcBorders>
            <w:shd w:val="clear" w:color="auto" w:fill="auto"/>
            <w:vAlign w:val="center"/>
            <w:hideMark/>
          </w:tcPr>
          <w:p w14:paraId="5961B33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ENCINO</w:t>
            </w:r>
          </w:p>
        </w:tc>
        <w:tc>
          <w:tcPr>
            <w:tcW w:w="567" w:type="dxa"/>
            <w:tcBorders>
              <w:top w:val="nil"/>
              <w:left w:val="nil"/>
              <w:bottom w:val="nil"/>
              <w:right w:val="nil"/>
            </w:tcBorders>
          </w:tcPr>
          <w:p w14:paraId="0A86AEE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424E1D5" w14:textId="7F3AB6E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24.373</w:t>
            </w:r>
          </w:p>
        </w:tc>
      </w:tr>
      <w:tr w:rsidR="00C95903" w:rsidRPr="00A972FD" w14:paraId="55EEF7A6" w14:textId="77777777" w:rsidTr="001026EF">
        <w:trPr>
          <w:trHeight w:val="276"/>
        </w:trPr>
        <w:tc>
          <w:tcPr>
            <w:tcW w:w="1340" w:type="dxa"/>
            <w:tcBorders>
              <w:top w:val="nil"/>
              <w:left w:val="nil"/>
              <w:bottom w:val="nil"/>
              <w:right w:val="nil"/>
            </w:tcBorders>
            <w:shd w:val="clear" w:color="auto" w:fill="auto"/>
            <w:vAlign w:val="center"/>
            <w:hideMark/>
          </w:tcPr>
          <w:p w14:paraId="038416C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68266</w:t>
            </w:r>
          </w:p>
        </w:tc>
        <w:tc>
          <w:tcPr>
            <w:tcW w:w="6173" w:type="dxa"/>
            <w:tcBorders>
              <w:top w:val="nil"/>
              <w:left w:val="nil"/>
              <w:bottom w:val="nil"/>
              <w:right w:val="nil"/>
            </w:tcBorders>
            <w:shd w:val="clear" w:color="auto" w:fill="auto"/>
            <w:vAlign w:val="center"/>
            <w:hideMark/>
          </w:tcPr>
          <w:p w14:paraId="7D69E0A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ENCISO</w:t>
            </w:r>
          </w:p>
        </w:tc>
        <w:tc>
          <w:tcPr>
            <w:tcW w:w="567" w:type="dxa"/>
            <w:tcBorders>
              <w:top w:val="nil"/>
              <w:left w:val="nil"/>
              <w:bottom w:val="nil"/>
              <w:right w:val="nil"/>
            </w:tcBorders>
          </w:tcPr>
          <w:p w14:paraId="0C2CB2C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1DC27C7" w14:textId="6BF0B3C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65.706.434</w:t>
            </w:r>
          </w:p>
        </w:tc>
      </w:tr>
      <w:tr w:rsidR="00C95903" w:rsidRPr="00A972FD" w14:paraId="42CDBD9A" w14:textId="77777777" w:rsidTr="001026EF">
        <w:trPr>
          <w:trHeight w:val="276"/>
        </w:trPr>
        <w:tc>
          <w:tcPr>
            <w:tcW w:w="1340" w:type="dxa"/>
            <w:tcBorders>
              <w:top w:val="nil"/>
              <w:left w:val="nil"/>
              <w:bottom w:val="nil"/>
              <w:right w:val="nil"/>
            </w:tcBorders>
            <w:shd w:val="clear" w:color="auto" w:fill="auto"/>
            <w:vAlign w:val="center"/>
            <w:hideMark/>
          </w:tcPr>
          <w:p w14:paraId="4B9F8CE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68298</w:t>
            </w:r>
          </w:p>
        </w:tc>
        <w:tc>
          <w:tcPr>
            <w:tcW w:w="6173" w:type="dxa"/>
            <w:tcBorders>
              <w:top w:val="nil"/>
              <w:left w:val="nil"/>
              <w:bottom w:val="nil"/>
              <w:right w:val="nil"/>
            </w:tcBorders>
            <w:shd w:val="clear" w:color="auto" w:fill="auto"/>
            <w:vAlign w:val="center"/>
            <w:hideMark/>
          </w:tcPr>
          <w:p w14:paraId="42ED151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GÁMBITA</w:t>
            </w:r>
          </w:p>
        </w:tc>
        <w:tc>
          <w:tcPr>
            <w:tcW w:w="567" w:type="dxa"/>
            <w:tcBorders>
              <w:top w:val="nil"/>
              <w:left w:val="nil"/>
              <w:bottom w:val="nil"/>
              <w:right w:val="nil"/>
            </w:tcBorders>
          </w:tcPr>
          <w:p w14:paraId="5065005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C4FF744" w14:textId="29D44B9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124.333</w:t>
            </w:r>
          </w:p>
        </w:tc>
      </w:tr>
      <w:tr w:rsidR="00C95903" w:rsidRPr="00A972FD" w14:paraId="35145511" w14:textId="77777777" w:rsidTr="001026EF">
        <w:trPr>
          <w:trHeight w:val="276"/>
        </w:trPr>
        <w:tc>
          <w:tcPr>
            <w:tcW w:w="1340" w:type="dxa"/>
            <w:tcBorders>
              <w:top w:val="nil"/>
              <w:left w:val="nil"/>
              <w:bottom w:val="nil"/>
              <w:right w:val="nil"/>
            </w:tcBorders>
            <w:shd w:val="clear" w:color="auto" w:fill="auto"/>
            <w:vAlign w:val="center"/>
            <w:hideMark/>
          </w:tcPr>
          <w:p w14:paraId="69EF84E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68307</w:t>
            </w:r>
          </w:p>
        </w:tc>
        <w:tc>
          <w:tcPr>
            <w:tcW w:w="6173" w:type="dxa"/>
            <w:tcBorders>
              <w:top w:val="nil"/>
              <w:left w:val="nil"/>
              <w:bottom w:val="nil"/>
              <w:right w:val="nil"/>
            </w:tcBorders>
            <w:shd w:val="clear" w:color="auto" w:fill="auto"/>
            <w:vAlign w:val="center"/>
            <w:hideMark/>
          </w:tcPr>
          <w:p w14:paraId="24C96D9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GIRÓN</w:t>
            </w:r>
          </w:p>
        </w:tc>
        <w:tc>
          <w:tcPr>
            <w:tcW w:w="567" w:type="dxa"/>
            <w:tcBorders>
              <w:top w:val="nil"/>
              <w:left w:val="nil"/>
              <w:bottom w:val="nil"/>
              <w:right w:val="nil"/>
            </w:tcBorders>
          </w:tcPr>
          <w:p w14:paraId="0D30D28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E7E79D2" w14:textId="4DCB596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2.637.162</w:t>
            </w:r>
          </w:p>
        </w:tc>
      </w:tr>
      <w:tr w:rsidR="00C95903" w:rsidRPr="00A972FD" w14:paraId="7BFD2245" w14:textId="77777777" w:rsidTr="001026EF">
        <w:trPr>
          <w:trHeight w:val="276"/>
        </w:trPr>
        <w:tc>
          <w:tcPr>
            <w:tcW w:w="1340" w:type="dxa"/>
            <w:tcBorders>
              <w:top w:val="nil"/>
              <w:left w:val="nil"/>
              <w:bottom w:val="nil"/>
              <w:right w:val="nil"/>
            </w:tcBorders>
            <w:shd w:val="clear" w:color="auto" w:fill="auto"/>
            <w:vAlign w:val="center"/>
            <w:hideMark/>
          </w:tcPr>
          <w:p w14:paraId="6810369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68320</w:t>
            </w:r>
          </w:p>
        </w:tc>
        <w:tc>
          <w:tcPr>
            <w:tcW w:w="6173" w:type="dxa"/>
            <w:tcBorders>
              <w:top w:val="nil"/>
              <w:left w:val="nil"/>
              <w:bottom w:val="nil"/>
              <w:right w:val="nil"/>
            </w:tcBorders>
            <w:shd w:val="clear" w:color="auto" w:fill="auto"/>
            <w:vAlign w:val="center"/>
            <w:hideMark/>
          </w:tcPr>
          <w:p w14:paraId="510BB27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GUADALUPE</w:t>
            </w:r>
          </w:p>
        </w:tc>
        <w:tc>
          <w:tcPr>
            <w:tcW w:w="567" w:type="dxa"/>
            <w:tcBorders>
              <w:top w:val="nil"/>
              <w:left w:val="nil"/>
              <w:bottom w:val="nil"/>
              <w:right w:val="nil"/>
            </w:tcBorders>
          </w:tcPr>
          <w:p w14:paraId="72FFDBF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8C9ACF6" w14:textId="25095B4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706.277</w:t>
            </w:r>
          </w:p>
        </w:tc>
      </w:tr>
      <w:tr w:rsidR="00C95903" w:rsidRPr="00A972FD" w14:paraId="58C74E93" w14:textId="77777777" w:rsidTr="001026EF">
        <w:trPr>
          <w:trHeight w:val="276"/>
        </w:trPr>
        <w:tc>
          <w:tcPr>
            <w:tcW w:w="1340" w:type="dxa"/>
            <w:tcBorders>
              <w:top w:val="nil"/>
              <w:left w:val="nil"/>
              <w:bottom w:val="nil"/>
              <w:right w:val="nil"/>
            </w:tcBorders>
            <w:shd w:val="clear" w:color="auto" w:fill="auto"/>
            <w:vAlign w:val="center"/>
            <w:hideMark/>
          </w:tcPr>
          <w:p w14:paraId="3918A72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68377</w:t>
            </w:r>
          </w:p>
        </w:tc>
        <w:tc>
          <w:tcPr>
            <w:tcW w:w="6173" w:type="dxa"/>
            <w:tcBorders>
              <w:top w:val="nil"/>
              <w:left w:val="nil"/>
              <w:bottom w:val="nil"/>
              <w:right w:val="nil"/>
            </w:tcBorders>
            <w:shd w:val="clear" w:color="auto" w:fill="auto"/>
            <w:vAlign w:val="center"/>
            <w:hideMark/>
          </w:tcPr>
          <w:p w14:paraId="01D1673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BELLEZA</w:t>
            </w:r>
          </w:p>
        </w:tc>
        <w:tc>
          <w:tcPr>
            <w:tcW w:w="567" w:type="dxa"/>
            <w:tcBorders>
              <w:top w:val="nil"/>
              <w:left w:val="nil"/>
              <w:bottom w:val="nil"/>
              <w:right w:val="nil"/>
            </w:tcBorders>
          </w:tcPr>
          <w:p w14:paraId="0F739C5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970D5CF" w14:textId="5CA70B9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149.922</w:t>
            </w:r>
          </w:p>
        </w:tc>
      </w:tr>
      <w:tr w:rsidR="00C95903" w:rsidRPr="00A972FD" w14:paraId="3670C070" w14:textId="77777777" w:rsidTr="001026EF">
        <w:trPr>
          <w:trHeight w:val="276"/>
        </w:trPr>
        <w:tc>
          <w:tcPr>
            <w:tcW w:w="1340" w:type="dxa"/>
            <w:tcBorders>
              <w:top w:val="nil"/>
              <w:left w:val="nil"/>
              <w:bottom w:val="nil"/>
              <w:right w:val="nil"/>
            </w:tcBorders>
            <w:shd w:val="clear" w:color="auto" w:fill="auto"/>
            <w:vAlign w:val="center"/>
            <w:hideMark/>
          </w:tcPr>
          <w:p w14:paraId="711E4F3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68385</w:t>
            </w:r>
          </w:p>
        </w:tc>
        <w:tc>
          <w:tcPr>
            <w:tcW w:w="6173" w:type="dxa"/>
            <w:tcBorders>
              <w:top w:val="nil"/>
              <w:left w:val="nil"/>
              <w:bottom w:val="nil"/>
              <w:right w:val="nil"/>
            </w:tcBorders>
            <w:shd w:val="clear" w:color="auto" w:fill="auto"/>
            <w:vAlign w:val="center"/>
            <w:hideMark/>
          </w:tcPr>
          <w:p w14:paraId="32D1EDD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LANDÁZURI</w:t>
            </w:r>
          </w:p>
        </w:tc>
        <w:tc>
          <w:tcPr>
            <w:tcW w:w="567" w:type="dxa"/>
            <w:tcBorders>
              <w:top w:val="nil"/>
              <w:left w:val="nil"/>
              <w:bottom w:val="nil"/>
              <w:right w:val="nil"/>
            </w:tcBorders>
          </w:tcPr>
          <w:p w14:paraId="436CA29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A9D0FB7" w14:textId="6142315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255.426.770</w:t>
            </w:r>
          </w:p>
        </w:tc>
      </w:tr>
      <w:tr w:rsidR="00C95903" w:rsidRPr="00A972FD" w14:paraId="65DB84B2" w14:textId="77777777" w:rsidTr="001026EF">
        <w:trPr>
          <w:trHeight w:val="276"/>
        </w:trPr>
        <w:tc>
          <w:tcPr>
            <w:tcW w:w="1340" w:type="dxa"/>
            <w:tcBorders>
              <w:top w:val="nil"/>
              <w:left w:val="nil"/>
              <w:bottom w:val="nil"/>
              <w:right w:val="nil"/>
            </w:tcBorders>
            <w:shd w:val="clear" w:color="auto" w:fill="auto"/>
            <w:vAlign w:val="center"/>
            <w:hideMark/>
          </w:tcPr>
          <w:p w14:paraId="1E93642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68397</w:t>
            </w:r>
          </w:p>
        </w:tc>
        <w:tc>
          <w:tcPr>
            <w:tcW w:w="6173" w:type="dxa"/>
            <w:tcBorders>
              <w:top w:val="nil"/>
              <w:left w:val="nil"/>
              <w:bottom w:val="nil"/>
              <w:right w:val="nil"/>
            </w:tcBorders>
            <w:shd w:val="clear" w:color="auto" w:fill="auto"/>
            <w:vAlign w:val="center"/>
            <w:hideMark/>
          </w:tcPr>
          <w:p w14:paraId="1776E3D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PAZ</w:t>
            </w:r>
          </w:p>
        </w:tc>
        <w:tc>
          <w:tcPr>
            <w:tcW w:w="567" w:type="dxa"/>
            <w:tcBorders>
              <w:top w:val="nil"/>
              <w:left w:val="nil"/>
              <w:bottom w:val="nil"/>
              <w:right w:val="nil"/>
            </w:tcBorders>
          </w:tcPr>
          <w:p w14:paraId="5EAD1F0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710AD77" w14:textId="39A7351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561.124</w:t>
            </w:r>
          </w:p>
        </w:tc>
      </w:tr>
      <w:tr w:rsidR="00C95903" w:rsidRPr="00A972FD" w14:paraId="2D47C7CA" w14:textId="77777777" w:rsidTr="001026EF">
        <w:trPr>
          <w:trHeight w:val="276"/>
        </w:trPr>
        <w:tc>
          <w:tcPr>
            <w:tcW w:w="1340" w:type="dxa"/>
            <w:tcBorders>
              <w:top w:val="nil"/>
              <w:left w:val="nil"/>
              <w:bottom w:val="nil"/>
              <w:right w:val="nil"/>
            </w:tcBorders>
            <w:shd w:val="clear" w:color="auto" w:fill="auto"/>
            <w:vAlign w:val="center"/>
            <w:hideMark/>
          </w:tcPr>
          <w:p w14:paraId="317E920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68406</w:t>
            </w:r>
          </w:p>
        </w:tc>
        <w:tc>
          <w:tcPr>
            <w:tcW w:w="6173" w:type="dxa"/>
            <w:tcBorders>
              <w:top w:val="nil"/>
              <w:left w:val="nil"/>
              <w:bottom w:val="nil"/>
              <w:right w:val="nil"/>
            </w:tcBorders>
            <w:shd w:val="clear" w:color="auto" w:fill="auto"/>
            <w:vAlign w:val="center"/>
            <w:hideMark/>
          </w:tcPr>
          <w:p w14:paraId="5FB50FE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LEBRIJA</w:t>
            </w:r>
          </w:p>
        </w:tc>
        <w:tc>
          <w:tcPr>
            <w:tcW w:w="567" w:type="dxa"/>
            <w:tcBorders>
              <w:top w:val="nil"/>
              <w:left w:val="nil"/>
              <w:bottom w:val="nil"/>
              <w:right w:val="nil"/>
            </w:tcBorders>
          </w:tcPr>
          <w:p w14:paraId="251C425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030DAD4" w14:textId="328B4D2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1.070.977</w:t>
            </w:r>
          </w:p>
        </w:tc>
      </w:tr>
      <w:tr w:rsidR="00C95903" w:rsidRPr="00A972FD" w14:paraId="6BD822D7" w14:textId="77777777" w:rsidTr="001026EF">
        <w:trPr>
          <w:trHeight w:val="276"/>
        </w:trPr>
        <w:tc>
          <w:tcPr>
            <w:tcW w:w="1340" w:type="dxa"/>
            <w:tcBorders>
              <w:top w:val="nil"/>
              <w:left w:val="nil"/>
              <w:bottom w:val="nil"/>
              <w:right w:val="nil"/>
            </w:tcBorders>
            <w:shd w:val="clear" w:color="auto" w:fill="auto"/>
            <w:vAlign w:val="center"/>
            <w:hideMark/>
          </w:tcPr>
          <w:p w14:paraId="35C862E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68418</w:t>
            </w:r>
          </w:p>
        </w:tc>
        <w:tc>
          <w:tcPr>
            <w:tcW w:w="6173" w:type="dxa"/>
            <w:tcBorders>
              <w:top w:val="nil"/>
              <w:left w:val="nil"/>
              <w:bottom w:val="nil"/>
              <w:right w:val="nil"/>
            </w:tcBorders>
            <w:shd w:val="clear" w:color="auto" w:fill="auto"/>
            <w:vAlign w:val="center"/>
            <w:hideMark/>
          </w:tcPr>
          <w:p w14:paraId="63862B0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LOS SANTOS</w:t>
            </w:r>
          </w:p>
        </w:tc>
        <w:tc>
          <w:tcPr>
            <w:tcW w:w="567" w:type="dxa"/>
            <w:tcBorders>
              <w:top w:val="nil"/>
              <w:left w:val="nil"/>
              <w:bottom w:val="nil"/>
              <w:right w:val="nil"/>
            </w:tcBorders>
          </w:tcPr>
          <w:p w14:paraId="29E7D69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D2E7F58" w14:textId="482AB82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108.445.005</w:t>
            </w:r>
          </w:p>
        </w:tc>
      </w:tr>
      <w:tr w:rsidR="00C95903" w:rsidRPr="00A972FD" w14:paraId="0BEEB283" w14:textId="77777777" w:rsidTr="001026EF">
        <w:trPr>
          <w:trHeight w:val="276"/>
        </w:trPr>
        <w:tc>
          <w:tcPr>
            <w:tcW w:w="1340" w:type="dxa"/>
            <w:tcBorders>
              <w:top w:val="nil"/>
              <w:left w:val="nil"/>
              <w:bottom w:val="nil"/>
              <w:right w:val="nil"/>
            </w:tcBorders>
            <w:shd w:val="clear" w:color="auto" w:fill="auto"/>
            <w:vAlign w:val="center"/>
            <w:hideMark/>
          </w:tcPr>
          <w:p w14:paraId="5DBD841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68425</w:t>
            </w:r>
          </w:p>
        </w:tc>
        <w:tc>
          <w:tcPr>
            <w:tcW w:w="6173" w:type="dxa"/>
            <w:tcBorders>
              <w:top w:val="nil"/>
              <w:left w:val="nil"/>
              <w:bottom w:val="nil"/>
              <w:right w:val="nil"/>
            </w:tcBorders>
            <w:shd w:val="clear" w:color="auto" w:fill="auto"/>
            <w:vAlign w:val="center"/>
            <w:hideMark/>
          </w:tcPr>
          <w:p w14:paraId="4A808B0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MACARAVITA</w:t>
            </w:r>
          </w:p>
        </w:tc>
        <w:tc>
          <w:tcPr>
            <w:tcW w:w="567" w:type="dxa"/>
            <w:tcBorders>
              <w:top w:val="nil"/>
              <w:left w:val="nil"/>
              <w:bottom w:val="nil"/>
              <w:right w:val="nil"/>
            </w:tcBorders>
          </w:tcPr>
          <w:p w14:paraId="6C1C1EB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062088C" w14:textId="3E1FFC3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708.311</w:t>
            </w:r>
          </w:p>
        </w:tc>
      </w:tr>
      <w:tr w:rsidR="00C95903" w:rsidRPr="00A972FD" w14:paraId="1E95F7A7" w14:textId="77777777" w:rsidTr="001026EF">
        <w:trPr>
          <w:trHeight w:val="276"/>
        </w:trPr>
        <w:tc>
          <w:tcPr>
            <w:tcW w:w="1340" w:type="dxa"/>
            <w:tcBorders>
              <w:top w:val="nil"/>
              <w:left w:val="nil"/>
              <w:bottom w:val="nil"/>
              <w:right w:val="nil"/>
            </w:tcBorders>
            <w:shd w:val="clear" w:color="auto" w:fill="auto"/>
            <w:vAlign w:val="center"/>
            <w:hideMark/>
          </w:tcPr>
          <w:p w14:paraId="5F43024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68432</w:t>
            </w:r>
          </w:p>
        </w:tc>
        <w:tc>
          <w:tcPr>
            <w:tcW w:w="6173" w:type="dxa"/>
            <w:tcBorders>
              <w:top w:val="nil"/>
              <w:left w:val="nil"/>
              <w:bottom w:val="nil"/>
              <w:right w:val="nil"/>
            </w:tcBorders>
            <w:shd w:val="clear" w:color="auto" w:fill="auto"/>
            <w:vAlign w:val="center"/>
            <w:hideMark/>
          </w:tcPr>
          <w:p w14:paraId="28BB9B4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MÁLAGA</w:t>
            </w:r>
          </w:p>
        </w:tc>
        <w:tc>
          <w:tcPr>
            <w:tcW w:w="567" w:type="dxa"/>
            <w:tcBorders>
              <w:top w:val="nil"/>
              <w:left w:val="nil"/>
              <w:bottom w:val="nil"/>
              <w:right w:val="nil"/>
            </w:tcBorders>
          </w:tcPr>
          <w:p w14:paraId="663E939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0412785" w14:textId="0DD2ACD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576.229</w:t>
            </w:r>
          </w:p>
        </w:tc>
      </w:tr>
      <w:tr w:rsidR="00C95903" w:rsidRPr="00A972FD" w14:paraId="344A445E" w14:textId="77777777" w:rsidTr="001026EF">
        <w:trPr>
          <w:trHeight w:val="276"/>
        </w:trPr>
        <w:tc>
          <w:tcPr>
            <w:tcW w:w="1340" w:type="dxa"/>
            <w:tcBorders>
              <w:top w:val="nil"/>
              <w:left w:val="nil"/>
              <w:bottom w:val="nil"/>
              <w:right w:val="nil"/>
            </w:tcBorders>
            <w:shd w:val="clear" w:color="auto" w:fill="auto"/>
            <w:vAlign w:val="center"/>
            <w:hideMark/>
          </w:tcPr>
          <w:p w14:paraId="7A4A8F7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68444</w:t>
            </w:r>
          </w:p>
        </w:tc>
        <w:tc>
          <w:tcPr>
            <w:tcW w:w="6173" w:type="dxa"/>
            <w:tcBorders>
              <w:top w:val="nil"/>
              <w:left w:val="nil"/>
              <w:bottom w:val="nil"/>
              <w:right w:val="nil"/>
            </w:tcBorders>
            <w:shd w:val="clear" w:color="auto" w:fill="auto"/>
            <w:vAlign w:val="center"/>
            <w:hideMark/>
          </w:tcPr>
          <w:p w14:paraId="196DD0B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MATANZA</w:t>
            </w:r>
          </w:p>
        </w:tc>
        <w:tc>
          <w:tcPr>
            <w:tcW w:w="567" w:type="dxa"/>
            <w:tcBorders>
              <w:top w:val="nil"/>
              <w:left w:val="nil"/>
              <w:bottom w:val="nil"/>
              <w:right w:val="nil"/>
            </w:tcBorders>
          </w:tcPr>
          <w:p w14:paraId="67FF141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4ED07A0" w14:textId="09B10AF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506.296</w:t>
            </w:r>
          </w:p>
        </w:tc>
      </w:tr>
      <w:tr w:rsidR="00C95903" w:rsidRPr="00A972FD" w14:paraId="0E968F5C" w14:textId="77777777" w:rsidTr="001026EF">
        <w:trPr>
          <w:trHeight w:val="276"/>
        </w:trPr>
        <w:tc>
          <w:tcPr>
            <w:tcW w:w="1340" w:type="dxa"/>
            <w:tcBorders>
              <w:top w:val="nil"/>
              <w:left w:val="nil"/>
              <w:bottom w:val="nil"/>
              <w:right w:val="nil"/>
            </w:tcBorders>
            <w:shd w:val="clear" w:color="auto" w:fill="auto"/>
            <w:vAlign w:val="center"/>
            <w:hideMark/>
          </w:tcPr>
          <w:p w14:paraId="202D895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68498</w:t>
            </w:r>
          </w:p>
        </w:tc>
        <w:tc>
          <w:tcPr>
            <w:tcW w:w="6173" w:type="dxa"/>
            <w:tcBorders>
              <w:top w:val="nil"/>
              <w:left w:val="nil"/>
              <w:bottom w:val="nil"/>
              <w:right w:val="nil"/>
            </w:tcBorders>
            <w:shd w:val="clear" w:color="auto" w:fill="auto"/>
            <w:vAlign w:val="center"/>
            <w:hideMark/>
          </w:tcPr>
          <w:p w14:paraId="0DF9A0A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OCAMONTE</w:t>
            </w:r>
          </w:p>
        </w:tc>
        <w:tc>
          <w:tcPr>
            <w:tcW w:w="567" w:type="dxa"/>
            <w:tcBorders>
              <w:top w:val="nil"/>
              <w:left w:val="nil"/>
              <w:bottom w:val="nil"/>
              <w:right w:val="nil"/>
            </w:tcBorders>
          </w:tcPr>
          <w:p w14:paraId="2DEB53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C93D671" w14:textId="3FB2156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181.859</w:t>
            </w:r>
          </w:p>
        </w:tc>
      </w:tr>
      <w:tr w:rsidR="00C95903" w:rsidRPr="00A972FD" w14:paraId="34FD3B89" w14:textId="77777777" w:rsidTr="001026EF">
        <w:trPr>
          <w:trHeight w:val="276"/>
        </w:trPr>
        <w:tc>
          <w:tcPr>
            <w:tcW w:w="1340" w:type="dxa"/>
            <w:tcBorders>
              <w:top w:val="nil"/>
              <w:left w:val="nil"/>
              <w:bottom w:val="nil"/>
              <w:right w:val="nil"/>
            </w:tcBorders>
            <w:shd w:val="clear" w:color="auto" w:fill="auto"/>
            <w:vAlign w:val="center"/>
            <w:hideMark/>
          </w:tcPr>
          <w:p w14:paraId="41067BE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68500</w:t>
            </w:r>
          </w:p>
        </w:tc>
        <w:tc>
          <w:tcPr>
            <w:tcW w:w="6173" w:type="dxa"/>
            <w:tcBorders>
              <w:top w:val="nil"/>
              <w:left w:val="nil"/>
              <w:bottom w:val="nil"/>
              <w:right w:val="nil"/>
            </w:tcBorders>
            <w:shd w:val="clear" w:color="auto" w:fill="auto"/>
            <w:vAlign w:val="center"/>
            <w:hideMark/>
          </w:tcPr>
          <w:p w14:paraId="30CB878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OIBA</w:t>
            </w:r>
          </w:p>
        </w:tc>
        <w:tc>
          <w:tcPr>
            <w:tcW w:w="567" w:type="dxa"/>
            <w:tcBorders>
              <w:top w:val="nil"/>
              <w:left w:val="nil"/>
              <w:bottom w:val="nil"/>
              <w:right w:val="nil"/>
            </w:tcBorders>
          </w:tcPr>
          <w:p w14:paraId="28F1A03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B1B64F8" w14:textId="37FABB5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485.924</w:t>
            </w:r>
          </w:p>
        </w:tc>
      </w:tr>
      <w:tr w:rsidR="00C95903" w:rsidRPr="00A972FD" w14:paraId="5ED128C9" w14:textId="77777777" w:rsidTr="001026EF">
        <w:trPr>
          <w:trHeight w:val="276"/>
        </w:trPr>
        <w:tc>
          <w:tcPr>
            <w:tcW w:w="1340" w:type="dxa"/>
            <w:tcBorders>
              <w:top w:val="nil"/>
              <w:left w:val="nil"/>
              <w:bottom w:val="nil"/>
              <w:right w:val="nil"/>
            </w:tcBorders>
            <w:shd w:val="clear" w:color="auto" w:fill="auto"/>
            <w:vAlign w:val="center"/>
            <w:hideMark/>
          </w:tcPr>
          <w:p w14:paraId="71E1CE8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68522</w:t>
            </w:r>
          </w:p>
        </w:tc>
        <w:tc>
          <w:tcPr>
            <w:tcW w:w="6173" w:type="dxa"/>
            <w:tcBorders>
              <w:top w:val="nil"/>
              <w:left w:val="nil"/>
              <w:bottom w:val="nil"/>
              <w:right w:val="nil"/>
            </w:tcBorders>
            <w:shd w:val="clear" w:color="auto" w:fill="auto"/>
            <w:vAlign w:val="center"/>
            <w:hideMark/>
          </w:tcPr>
          <w:p w14:paraId="7EBC45F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PALMAR</w:t>
            </w:r>
          </w:p>
        </w:tc>
        <w:tc>
          <w:tcPr>
            <w:tcW w:w="567" w:type="dxa"/>
            <w:tcBorders>
              <w:top w:val="nil"/>
              <w:left w:val="nil"/>
              <w:bottom w:val="nil"/>
              <w:right w:val="nil"/>
            </w:tcBorders>
          </w:tcPr>
          <w:p w14:paraId="24D5CFA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7D4EE93" w14:textId="589D47B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11.622</w:t>
            </w:r>
          </w:p>
        </w:tc>
      </w:tr>
      <w:tr w:rsidR="00C95903" w:rsidRPr="00A972FD" w14:paraId="0C8CE18B" w14:textId="77777777" w:rsidTr="001026EF">
        <w:trPr>
          <w:trHeight w:val="276"/>
        </w:trPr>
        <w:tc>
          <w:tcPr>
            <w:tcW w:w="1340" w:type="dxa"/>
            <w:tcBorders>
              <w:top w:val="nil"/>
              <w:left w:val="nil"/>
              <w:bottom w:val="nil"/>
              <w:right w:val="nil"/>
            </w:tcBorders>
            <w:shd w:val="clear" w:color="auto" w:fill="auto"/>
            <w:vAlign w:val="center"/>
            <w:hideMark/>
          </w:tcPr>
          <w:p w14:paraId="1916876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68547</w:t>
            </w:r>
          </w:p>
        </w:tc>
        <w:tc>
          <w:tcPr>
            <w:tcW w:w="6173" w:type="dxa"/>
            <w:tcBorders>
              <w:top w:val="nil"/>
              <w:left w:val="nil"/>
              <w:bottom w:val="nil"/>
              <w:right w:val="nil"/>
            </w:tcBorders>
            <w:shd w:val="clear" w:color="auto" w:fill="auto"/>
            <w:vAlign w:val="center"/>
            <w:hideMark/>
          </w:tcPr>
          <w:p w14:paraId="10545E5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PIEDECUESTA</w:t>
            </w:r>
          </w:p>
        </w:tc>
        <w:tc>
          <w:tcPr>
            <w:tcW w:w="567" w:type="dxa"/>
            <w:tcBorders>
              <w:top w:val="nil"/>
              <w:left w:val="nil"/>
              <w:bottom w:val="nil"/>
              <w:right w:val="nil"/>
            </w:tcBorders>
          </w:tcPr>
          <w:p w14:paraId="37B9528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FB42219" w14:textId="398B7FF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2.316.722</w:t>
            </w:r>
          </w:p>
        </w:tc>
      </w:tr>
      <w:tr w:rsidR="00C95903" w:rsidRPr="00A972FD" w14:paraId="06E067C4" w14:textId="77777777" w:rsidTr="001026EF">
        <w:trPr>
          <w:trHeight w:val="276"/>
        </w:trPr>
        <w:tc>
          <w:tcPr>
            <w:tcW w:w="1340" w:type="dxa"/>
            <w:tcBorders>
              <w:top w:val="nil"/>
              <w:left w:val="nil"/>
              <w:bottom w:val="nil"/>
              <w:right w:val="nil"/>
            </w:tcBorders>
            <w:shd w:val="clear" w:color="auto" w:fill="auto"/>
            <w:vAlign w:val="center"/>
            <w:hideMark/>
          </w:tcPr>
          <w:p w14:paraId="13B5376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68549</w:t>
            </w:r>
          </w:p>
        </w:tc>
        <w:tc>
          <w:tcPr>
            <w:tcW w:w="6173" w:type="dxa"/>
            <w:tcBorders>
              <w:top w:val="nil"/>
              <w:left w:val="nil"/>
              <w:bottom w:val="nil"/>
              <w:right w:val="nil"/>
            </w:tcBorders>
            <w:shd w:val="clear" w:color="auto" w:fill="auto"/>
            <w:vAlign w:val="center"/>
            <w:hideMark/>
          </w:tcPr>
          <w:p w14:paraId="2A1B8D8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PINCHOTE</w:t>
            </w:r>
          </w:p>
        </w:tc>
        <w:tc>
          <w:tcPr>
            <w:tcW w:w="567" w:type="dxa"/>
            <w:tcBorders>
              <w:top w:val="nil"/>
              <w:left w:val="nil"/>
              <w:bottom w:val="nil"/>
              <w:right w:val="nil"/>
            </w:tcBorders>
          </w:tcPr>
          <w:p w14:paraId="33584DE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E11AB2A" w14:textId="5BA0653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1.122.424</w:t>
            </w:r>
          </w:p>
        </w:tc>
      </w:tr>
      <w:tr w:rsidR="00C95903" w:rsidRPr="00A972FD" w14:paraId="36CEB9F4" w14:textId="77777777" w:rsidTr="001026EF">
        <w:trPr>
          <w:trHeight w:val="276"/>
        </w:trPr>
        <w:tc>
          <w:tcPr>
            <w:tcW w:w="1340" w:type="dxa"/>
            <w:tcBorders>
              <w:top w:val="nil"/>
              <w:left w:val="nil"/>
              <w:bottom w:val="nil"/>
              <w:right w:val="nil"/>
            </w:tcBorders>
            <w:shd w:val="clear" w:color="auto" w:fill="auto"/>
            <w:vAlign w:val="center"/>
            <w:hideMark/>
          </w:tcPr>
          <w:p w14:paraId="69F9874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68575</w:t>
            </w:r>
          </w:p>
        </w:tc>
        <w:tc>
          <w:tcPr>
            <w:tcW w:w="6173" w:type="dxa"/>
            <w:tcBorders>
              <w:top w:val="nil"/>
              <w:left w:val="nil"/>
              <w:bottom w:val="nil"/>
              <w:right w:val="nil"/>
            </w:tcBorders>
            <w:shd w:val="clear" w:color="auto" w:fill="auto"/>
            <w:vAlign w:val="center"/>
            <w:hideMark/>
          </w:tcPr>
          <w:p w14:paraId="24C73D5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WILCHES</w:t>
            </w:r>
          </w:p>
        </w:tc>
        <w:tc>
          <w:tcPr>
            <w:tcW w:w="567" w:type="dxa"/>
            <w:tcBorders>
              <w:top w:val="nil"/>
              <w:left w:val="nil"/>
              <w:bottom w:val="nil"/>
              <w:right w:val="nil"/>
            </w:tcBorders>
          </w:tcPr>
          <w:p w14:paraId="6C30E19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A88A280" w14:textId="5DB10C4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4.067.275.064</w:t>
            </w:r>
          </w:p>
        </w:tc>
      </w:tr>
      <w:tr w:rsidR="00C95903" w:rsidRPr="00A972FD" w14:paraId="4606A4E9" w14:textId="77777777" w:rsidTr="001026EF">
        <w:trPr>
          <w:trHeight w:val="276"/>
        </w:trPr>
        <w:tc>
          <w:tcPr>
            <w:tcW w:w="1340" w:type="dxa"/>
            <w:tcBorders>
              <w:top w:val="nil"/>
              <w:left w:val="nil"/>
              <w:bottom w:val="nil"/>
              <w:right w:val="nil"/>
            </w:tcBorders>
            <w:shd w:val="clear" w:color="auto" w:fill="auto"/>
            <w:vAlign w:val="center"/>
            <w:hideMark/>
          </w:tcPr>
          <w:p w14:paraId="33C09AF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68615</w:t>
            </w:r>
          </w:p>
        </w:tc>
        <w:tc>
          <w:tcPr>
            <w:tcW w:w="6173" w:type="dxa"/>
            <w:tcBorders>
              <w:top w:val="nil"/>
              <w:left w:val="nil"/>
              <w:bottom w:val="nil"/>
              <w:right w:val="nil"/>
            </w:tcBorders>
            <w:shd w:val="clear" w:color="auto" w:fill="auto"/>
            <w:vAlign w:val="center"/>
            <w:hideMark/>
          </w:tcPr>
          <w:p w14:paraId="7F068B1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RIONEGRO</w:t>
            </w:r>
          </w:p>
        </w:tc>
        <w:tc>
          <w:tcPr>
            <w:tcW w:w="567" w:type="dxa"/>
            <w:tcBorders>
              <w:top w:val="nil"/>
              <w:left w:val="nil"/>
              <w:bottom w:val="nil"/>
              <w:right w:val="nil"/>
            </w:tcBorders>
          </w:tcPr>
          <w:p w14:paraId="0BE1DF7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13C202" w14:textId="2A4A9FD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2.756.564.208</w:t>
            </w:r>
          </w:p>
        </w:tc>
      </w:tr>
      <w:tr w:rsidR="00C95903" w:rsidRPr="00A972FD" w14:paraId="6968877A" w14:textId="77777777" w:rsidTr="001026EF">
        <w:trPr>
          <w:trHeight w:val="276"/>
        </w:trPr>
        <w:tc>
          <w:tcPr>
            <w:tcW w:w="1340" w:type="dxa"/>
            <w:tcBorders>
              <w:top w:val="nil"/>
              <w:left w:val="nil"/>
              <w:bottom w:val="nil"/>
              <w:right w:val="nil"/>
            </w:tcBorders>
            <w:shd w:val="clear" w:color="auto" w:fill="auto"/>
            <w:vAlign w:val="center"/>
            <w:hideMark/>
          </w:tcPr>
          <w:p w14:paraId="07F164D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68655</w:t>
            </w:r>
          </w:p>
        </w:tc>
        <w:tc>
          <w:tcPr>
            <w:tcW w:w="6173" w:type="dxa"/>
            <w:tcBorders>
              <w:top w:val="nil"/>
              <w:left w:val="nil"/>
              <w:bottom w:val="nil"/>
              <w:right w:val="nil"/>
            </w:tcBorders>
            <w:shd w:val="clear" w:color="auto" w:fill="auto"/>
            <w:vAlign w:val="center"/>
            <w:hideMark/>
          </w:tcPr>
          <w:p w14:paraId="52B6A96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SABANA DE TORRES</w:t>
            </w:r>
          </w:p>
        </w:tc>
        <w:tc>
          <w:tcPr>
            <w:tcW w:w="567" w:type="dxa"/>
            <w:tcBorders>
              <w:top w:val="nil"/>
              <w:left w:val="nil"/>
              <w:bottom w:val="nil"/>
              <w:right w:val="nil"/>
            </w:tcBorders>
          </w:tcPr>
          <w:p w14:paraId="0F9F571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48CD231" w14:textId="7347414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15.808.564.581</w:t>
            </w:r>
          </w:p>
        </w:tc>
      </w:tr>
      <w:tr w:rsidR="00C95903" w:rsidRPr="00A972FD" w14:paraId="762527E3" w14:textId="77777777" w:rsidTr="001026EF">
        <w:trPr>
          <w:trHeight w:val="276"/>
        </w:trPr>
        <w:tc>
          <w:tcPr>
            <w:tcW w:w="1340" w:type="dxa"/>
            <w:tcBorders>
              <w:top w:val="nil"/>
              <w:left w:val="nil"/>
              <w:bottom w:val="nil"/>
              <w:right w:val="nil"/>
            </w:tcBorders>
            <w:shd w:val="clear" w:color="auto" w:fill="auto"/>
            <w:vAlign w:val="center"/>
            <w:hideMark/>
          </w:tcPr>
          <w:p w14:paraId="6A223FD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68679</w:t>
            </w:r>
          </w:p>
        </w:tc>
        <w:tc>
          <w:tcPr>
            <w:tcW w:w="6173" w:type="dxa"/>
            <w:tcBorders>
              <w:top w:val="nil"/>
              <w:left w:val="nil"/>
              <w:bottom w:val="nil"/>
              <w:right w:val="nil"/>
            </w:tcBorders>
            <w:shd w:val="clear" w:color="auto" w:fill="auto"/>
            <w:vAlign w:val="center"/>
            <w:hideMark/>
          </w:tcPr>
          <w:p w14:paraId="3EF70F5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GIL</w:t>
            </w:r>
          </w:p>
        </w:tc>
        <w:tc>
          <w:tcPr>
            <w:tcW w:w="567" w:type="dxa"/>
            <w:tcBorders>
              <w:top w:val="nil"/>
              <w:left w:val="nil"/>
              <w:bottom w:val="nil"/>
              <w:right w:val="nil"/>
            </w:tcBorders>
          </w:tcPr>
          <w:p w14:paraId="0D30595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71545D8" w14:textId="6EDC1C2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921.314</w:t>
            </w:r>
          </w:p>
        </w:tc>
      </w:tr>
      <w:tr w:rsidR="00C95903" w:rsidRPr="00A972FD" w14:paraId="426CBA9F" w14:textId="77777777" w:rsidTr="001026EF">
        <w:trPr>
          <w:trHeight w:val="276"/>
        </w:trPr>
        <w:tc>
          <w:tcPr>
            <w:tcW w:w="1340" w:type="dxa"/>
            <w:tcBorders>
              <w:top w:val="nil"/>
              <w:left w:val="nil"/>
              <w:bottom w:val="nil"/>
              <w:right w:val="nil"/>
            </w:tcBorders>
            <w:shd w:val="clear" w:color="auto" w:fill="auto"/>
            <w:vAlign w:val="center"/>
            <w:hideMark/>
          </w:tcPr>
          <w:p w14:paraId="0A78270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68684</w:t>
            </w:r>
          </w:p>
        </w:tc>
        <w:tc>
          <w:tcPr>
            <w:tcW w:w="6173" w:type="dxa"/>
            <w:tcBorders>
              <w:top w:val="nil"/>
              <w:left w:val="nil"/>
              <w:bottom w:val="nil"/>
              <w:right w:val="nil"/>
            </w:tcBorders>
            <w:shd w:val="clear" w:color="auto" w:fill="auto"/>
            <w:vAlign w:val="center"/>
            <w:hideMark/>
          </w:tcPr>
          <w:p w14:paraId="3E7EF3A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JOSÉ DE MIRANDA</w:t>
            </w:r>
          </w:p>
        </w:tc>
        <w:tc>
          <w:tcPr>
            <w:tcW w:w="567" w:type="dxa"/>
            <w:tcBorders>
              <w:top w:val="nil"/>
              <w:left w:val="nil"/>
              <w:bottom w:val="nil"/>
              <w:right w:val="nil"/>
            </w:tcBorders>
          </w:tcPr>
          <w:p w14:paraId="1179CA1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756A7B6" w14:textId="12DF097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1.097.957</w:t>
            </w:r>
          </w:p>
        </w:tc>
      </w:tr>
      <w:tr w:rsidR="00C95903" w:rsidRPr="00A972FD" w14:paraId="4CF72D47" w14:textId="77777777" w:rsidTr="001026EF">
        <w:trPr>
          <w:trHeight w:val="276"/>
        </w:trPr>
        <w:tc>
          <w:tcPr>
            <w:tcW w:w="1340" w:type="dxa"/>
            <w:tcBorders>
              <w:top w:val="nil"/>
              <w:left w:val="nil"/>
              <w:bottom w:val="nil"/>
              <w:right w:val="nil"/>
            </w:tcBorders>
            <w:shd w:val="clear" w:color="auto" w:fill="auto"/>
            <w:vAlign w:val="center"/>
            <w:hideMark/>
          </w:tcPr>
          <w:p w14:paraId="604046D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68686</w:t>
            </w:r>
          </w:p>
        </w:tc>
        <w:tc>
          <w:tcPr>
            <w:tcW w:w="6173" w:type="dxa"/>
            <w:tcBorders>
              <w:top w:val="nil"/>
              <w:left w:val="nil"/>
              <w:bottom w:val="nil"/>
              <w:right w:val="nil"/>
            </w:tcBorders>
            <w:shd w:val="clear" w:color="auto" w:fill="auto"/>
            <w:vAlign w:val="center"/>
            <w:hideMark/>
          </w:tcPr>
          <w:p w14:paraId="1CEB9C1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MIGUEL</w:t>
            </w:r>
          </w:p>
        </w:tc>
        <w:tc>
          <w:tcPr>
            <w:tcW w:w="567" w:type="dxa"/>
            <w:tcBorders>
              <w:top w:val="nil"/>
              <w:left w:val="nil"/>
              <w:bottom w:val="nil"/>
              <w:right w:val="nil"/>
            </w:tcBorders>
          </w:tcPr>
          <w:p w14:paraId="251A71D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5CF4E2F" w14:textId="084A4A8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19.968.951</w:t>
            </w:r>
          </w:p>
        </w:tc>
      </w:tr>
      <w:tr w:rsidR="00C95903" w:rsidRPr="00A972FD" w14:paraId="7AC670BA" w14:textId="77777777" w:rsidTr="001026EF">
        <w:trPr>
          <w:trHeight w:val="276"/>
        </w:trPr>
        <w:tc>
          <w:tcPr>
            <w:tcW w:w="1340" w:type="dxa"/>
            <w:tcBorders>
              <w:top w:val="nil"/>
              <w:left w:val="nil"/>
              <w:bottom w:val="nil"/>
              <w:right w:val="nil"/>
            </w:tcBorders>
            <w:shd w:val="clear" w:color="auto" w:fill="auto"/>
            <w:vAlign w:val="center"/>
            <w:hideMark/>
          </w:tcPr>
          <w:p w14:paraId="4190CC3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68689</w:t>
            </w:r>
          </w:p>
        </w:tc>
        <w:tc>
          <w:tcPr>
            <w:tcW w:w="6173" w:type="dxa"/>
            <w:tcBorders>
              <w:top w:val="nil"/>
              <w:left w:val="nil"/>
              <w:bottom w:val="nil"/>
              <w:right w:val="nil"/>
            </w:tcBorders>
            <w:shd w:val="clear" w:color="auto" w:fill="auto"/>
            <w:vAlign w:val="center"/>
            <w:hideMark/>
          </w:tcPr>
          <w:p w14:paraId="6AF7487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VICENTE DE CHUCURÍ</w:t>
            </w:r>
          </w:p>
        </w:tc>
        <w:tc>
          <w:tcPr>
            <w:tcW w:w="567" w:type="dxa"/>
            <w:tcBorders>
              <w:top w:val="nil"/>
              <w:left w:val="nil"/>
              <w:bottom w:val="nil"/>
              <w:right w:val="nil"/>
            </w:tcBorders>
          </w:tcPr>
          <w:p w14:paraId="207704E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BA52D45" w14:textId="028E198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4.558.310.062</w:t>
            </w:r>
          </w:p>
        </w:tc>
      </w:tr>
      <w:tr w:rsidR="00C95903" w:rsidRPr="00A972FD" w14:paraId="5859650D" w14:textId="77777777" w:rsidTr="001026EF">
        <w:trPr>
          <w:trHeight w:val="276"/>
        </w:trPr>
        <w:tc>
          <w:tcPr>
            <w:tcW w:w="1340" w:type="dxa"/>
            <w:tcBorders>
              <w:top w:val="nil"/>
              <w:left w:val="nil"/>
              <w:bottom w:val="nil"/>
              <w:right w:val="nil"/>
            </w:tcBorders>
            <w:shd w:val="clear" w:color="auto" w:fill="auto"/>
            <w:vAlign w:val="center"/>
            <w:hideMark/>
          </w:tcPr>
          <w:p w14:paraId="29DF866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68745</w:t>
            </w:r>
          </w:p>
        </w:tc>
        <w:tc>
          <w:tcPr>
            <w:tcW w:w="6173" w:type="dxa"/>
            <w:tcBorders>
              <w:top w:val="nil"/>
              <w:left w:val="nil"/>
              <w:bottom w:val="nil"/>
              <w:right w:val="nil"/>
            </w:tcBorders>
            <w:shd w:val="clear" w:color="auto" w:fill="auto"/>
            <w:vAlign w:val="center"/>
            <w:hideMark/>
          </w:tcPr>
          <w:p w14:paraId="7F3420E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SIMACOTA</w:t>
            </w:r>
          </w:p>
        </w:tc>
        <w:tc>
          <w:tcPr>
            <w:tcW w:w="567" w:type="dxa"/>
            <w:tcBorders>
              <w:top w:val="nil"/>
              <w:left w:val="nil"/>
              <w:bottom w:val="nil"/>
              <w:right w:val="nil"/>
            </w:tcBorders>
          </w:tcPr>
          <w:p w14:paraId="57206EB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DDFA8BF" w14:textId="1103BAC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1.963.306.322</w:t>
            </w:r>
          </w:p>
        </w:tc>
      </w:tr>
      <w:tr w:rsidR="00C95903" w:rsidRPr="00A972FD" w14:paraId="3C6BB22E" w14:textId="77777777" w:rsidTr="001026EF">
        <w:trPr>
          <w:trHeight w:val="276"/>
        </w:trPr>
        <w:tc>
          <w:tcPr>
            <w:tcW w:w="1340" w:type="dxa"/>
            <w:tcBorders>
              <w:top w:val="nil"/>
              <w:left w:val="nil"/>
              <w:bottom w:val="nil"/>
              <w:right w:val="nil"/>
            </w:tcBorders>
            <w:shd w:val="clear" w:color="auto" w:fill="auto"/>
            <w:vAlign w:val="center"/>
            <w:hideMark/>
          </w:tcPr>
          <w:p w14:paraId="7886905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68755</w:t>
            </w:r>
          </w:p>
        </w:tc>
        <w:tc>
          <w:tcPr>
            <w:tcW w:w="6173" w:type="dxa"/>
            <w:tcBorders>
              <w:top w:val="nil"/>
              <w:left w:val="nil"/>
              <w:bottom w:val="nil"/>
              <w:right w:val="nil"/>
            </w:tcBorders>
            <w:shd w:val="clear" w:color="auto" w:fill="auto"/>
            <w:vAlign w:val="center"/>
            <w:hideMark/>
          </w:tcPr>
          <w:p w14:paraId="5D5D4E8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SOCORRO</w:t>
            </w:r>
          </w:p>
        </w:tc>
        <w:tc>
          <w:tcPr>
            <w:tcW w:w="567" w:type="dxa"/>
            <w:tcBorders>
              <w:top w:val="nil"/>
              <w:left w:val="nil"/>
              <w:bottom w:val="nil"/>
              <w:right w:val="nil"/>
            </w:tcBorders>
          </w:tcPr>
          <w:p w14:paraId="75D27E3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F9A4591" w14:textId="1244D60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62.510</w:t>
            </w:r>
          </w:p>
        </w:tc>
      </w:tr>
      <w:tr w:rsidR="00C95903" w:rsidRPr="00A972FD" w14:paraId="767CB8D2" w14:textId="77777777" w:rsidTr="001026EF">
        <w:trPr>
          <w:trHeight w:val="276"/>
        </w:trPr>
        <w:tc>
          <w:tcPr>
            <w:tcW w:w="1340" w:type="dxa"/>
            <w:tcBorders>
              <w:top w:val="nil"/>
              <w:left w:val="nil"/>
              <w:bottom w:val="nil"/>
              <w:right w:val="nil"/>
            </w:tcBorders>
            <w:shd w:val="clear" w:color="auto" w:fill="auto"/>
            <w:vAlign w:val="center"/>
            <w:hideMark/>
          </w:tcPr>
          <w:p w14:paraId="0A9F54C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68773</w:t>
            </w:r>
          </w:p>
        </w:tc>
        <w:tc>
          <w:tcPr>
            <w:tcW w:w="6173" w:type="dxa"/>
            <w:tcBorders>
              <w:top w:val="nil"/>
              <w:left w:val="nil"/>
              <w:bottom w:val="nil"/>
              <w:right w:val="nil"/>
            </w:tcBorders>
            <w:shd w:val="clear" w:color="auto" w:fill="auto"/>
            <w:vAlign w:val="center"/>
            <w:hideMark/>
          </w:tcPr>
          <w:p w14:paraId="1D83DD0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SUCRE</w:t>
            </w:r>
          </w:p>
        </w:tc>
        <w:tc>
          <w:tcPr>
            <w:tcW w:w="567" w:type="dxa"/>
            <w:tcBorders>
              <w:top w:val="nil"/>
              <w:left w:val="nil"/>
              <w:bottom w:val="nil"/>
              <w:right w:val="nil"/>
            </w:tcBorders>
          </w:tcPr>
          <w:p w14:paraId="7C9F091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6C38972" w14:textId="2740D10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8.302</w:t>
            </w:r>
          </w:p>
        </w:tc>
      </w:tr>
      <w:tr w:rsidR="00C95903" w:rsidRPr="00A972FD" w14:paraId="4BE35A50" w14:textId="77777777" w:rsidTr="001026EF">
        <w:trPr>
          <w:trHeight w:val="276"/>
        </w:trPr>
        <w:tc>
          <w:tcPr>
            <w:tcW w:w="1340" w:type="dxa"/>
            <w:tcBorders>
              <w:top w:val="nil"/>
              <w:left w:val="nil"/>
              <w:bottom w:val="nil"/>
              <w:right w:val="nil"/>
            </w:tcBorders>
            <w:shd w:val="clear" w:color="auto" w:fill="auto"/>
            <w:vAlign w:val="center"/>
            <w:hideMark/>
          </w:tcPr>
          <w:p w14:paraId="29CB4B6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68780</w:t>
            </w:r>
          </w:p>
        </w:tc>
        <w:tc>
          <w:tcPr>
            <w:tcW w:w="6173" w:type="dxa"/>
            <w:tcBorders>
              <w:top w:val="nil"/>
              <w:left w:val="nil"/>
              <w:bottom w:val="nil"/>
              <w:right w:val="nil"/>
            </w:tcBorders>
            <w:shd w:val="clear" w:color="auto" w:fill="auto"/>
            <w:vAlign w:val="center"/>
            <w:hideMark/>
          </w:tcPr>
          <w:p w14:paraId="77184C5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SURATÁ</w:t>
            </w:r>
          </w:p>
        </w:tc>
        <w:tc>
          <w:tcPr>
            <w:tcW w:w="567" w:type="dxa"/>
            <w:tcBorders>
              <w:top w:val="nil"/>
              <w:left w:val="nil"/>
              <w:bottom w:val="nil"/>
              <w:right w:val="nil"/>
            </w:tcBorders>
          </w:tcPr>
          <w:p w14:paraId="3FDA0E2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A34851B" w14:textId="7C2C057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15.287.143</w:t>
            </w:r>
          </w:p>
        </w:tc>
      </w:tr>
      <w:tr w:rsidR="00C95903" w:rsidRPr="00A972FD" w14:paraId="0DF339D0" w14:textId="77777777" w:rsidTr="001026EF">
        <w:trPr>
          <w:trHeight w:val="276"/>
        </w:trPr>
        <w:tc>
          <w:tcPr>
            <w:tcW w:w="1340" w:type="dxa"/>
            <w:tcBorders>
              <w:top w:val="nil"/>
              <w:left w:val="nil"/>
              <w:bottom w:val="nil"/>
              <w:right w:val="nil"/>
            </w:tcBorders>
            <w:shd w:val="clear" w:color="auto" w:fill="auto"/>
            <w:vAlign w:val="center"/>
            <w:hideMark/>
          </w:tcPr>
          <w:p w14:paraId="6C0C927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68861</w:t>
            </w:r>
          </w:p>
        </w:tc>
        <w:tc>
          <w:tcPr>
            <w:tcW w:w="6173" w:type="dxa"/>
            <w:tcBorders>
              <w:top w:val="nil"/>
              <w:left w:val="nil"/>
              <w:bottom w:val="nil"/>
              <w:right w:val="nil"/>
            </w:tcBorders>
            <w:shd w:val="clear" w:color="auto" w:fill="auto"/>
            <w:vAlign w:val="center"/>
            <w:hideMark/>
          </w:tcPr>
          <w:p w14:paraId="395CC70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VÉLEZ</w:t>
            </w:r>
          </w:p>
        </w:tc>
        <w:tc>
          <w:tcPr>
            <w:tcW w:w="567" w:type="dxa"/>
            <w:tcBorders>
              <w:top w:val="nil"/>
              <w:left w:val="nil"/>
              <w:bottom w:val="nil"/>
              <w:right w:val="nil"/>
            </w:tcBorders>
          </w:tcPr>
          <w:p w14:paraId="6E4C8B1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74C8767" w14:textId="2B5EC8D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26.224.526</w:t>
            </w:r>
          </w:p>
        </w:tc>
      </w:tr>
      <w:tr w:rsidR="00C95903" w:rsidRPr="00A972FD" w14:paraId="2059AD54" w14:textId="77777777" w:rsidTr="001026EF">
        <w:trPr>
          <w:trHeight w:val="276"/>
        </w:trPr>
        <w:tc>
          <w:tcPr>
            <w:tcW w:w="1340" w:type="dxa"/>
            <w:tcBorders>
              <w:top w:val="nil"/>
              <w:left w:val="nil"/>
              <w:bottom w:val="nil"/>
              <w:right w:val="nil"/>
            </w:tcBorders>
            <w:shd w:val="clear" w:color="auto" w:fill="auto"/>
            <w:vAlign w:val="center"/>
            <w:hideMark/>
          </w:tcPr>
          <w:p w14:paraId="46FD874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68867</w:t>
            </w:r>
          </w:p>
        </w:tc>
        <w:tc>
          <w:tcPr>
            <w:tcW w:w="6173" w:type="dxa"/>
            <w:tcBorders>
              <w:top w:val="nil"/>
              <w:left w:val="nil"/>
              <w:bottom w:val="nil"/>
              <w:right w:val="nil"/>
            </w:tcBorders>
            <w:shd w:val="clear" w:color="auto" w:fill="auto"/>
            <w:vAlign w:val="center"/>
            <w:hideMark/>
          </w:tcPr>
          <w:p w14:paraId="073C6B4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VETAS</w:t>
            </w:r>
          </w:p>
        </w:tc>
        <w:tc>
          <w:tcPr>
            <w:tcW w:w="567" w:type="dxa"/>
            <w:tcBorders>
              <w:top w:val="nil"/>
              <w:left w:val="nil"/>
              <w:bottom w:val="nil"/>
              <w:right w:val="nil"/>
            </w:tcBorders>
          </w:tcPr>
          <w:p w14:paraId="0ECBAA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3ECD950" w14:textId="098001A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40.049.652</w:t>
            </w:r>
          </w:p>
        </w:tc>
      </w:tr>
      <w:tr w:rsidR="00C95903" w:rsidRPr="00A972FD" w14:paraId="3403934D" w14:textId="77777777" w:rsidTr="001026EF">
        <w:trPr>
          <w:trHeight w:val="276"/>
        </w:trPr>
        <w:tc>
          <w:tcPr>
            <w:tcW w:w="1340" w:type="dxa"/>
            <w:tcBorders>
              <w:top w:val="nil"/>
              <w:left w:val="nil"/>
              <w:bottom w:val="nil"/>
              <w:right w:val="nil"/>
            </w:tcBorders>
            <w:shd w:val="clear" w:color="auto" w:fill="auto"/>
            <w:vAlign w:val="center"/>
            <w:hideMark/>
          </w:tcPr>
          <w:p w14:paraId="2B5B2C2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68872</w:t>
            </w:r>
          </w:p>
        </w:tc>
        <w:tc>
          <w:tcPr>
            <w:tcW w:w="6173" w:type="dxa"/>
            <w:tcBorders>
              <w:top w:val="nil"/>
              <w:left w:val="nil"/>
              <w:bottom w:val="nil"/>
              <w:right w:val="nil"/>
            </w:tcBorders>
            <w:shd w:val="clear" w:color="auto" w:fill="auto"/>
            <w:vAlign w:val="center"/>
            <w:hideMark/>
          </w:tcPr>
          <w:p w14:paraId="63B8EC2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VILLANUEVA</w:t>
            </w:r>
          </w:p>
        </w:tc>
        <w:tc>
          <w:tcPr>
            <w:tcW w:w="567" w:type="dxa"/>
            <w:tcBorders>
              <w:top w:val="nil"/>
              <w:left w:val="nil"/>
              <w:bottom w:val="nil"/>
              <w:right w:val="nil"/>
            </w:tcBorders>
          </w:tcPr>
          <w:p w14:paraId="3D09EC0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84902F7" w14:textId="3664331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4.727.962</w:t>
            </w:r>
          </w:p>
        </w:tc>
      </w:tr>
      <w:tr w:rsidR="00C95903" w:rsidRPr="00A972FD" w14:paraId="7AAED6DB" w14:textId="77777777" w:rsidTr="001026EF">
        <w:trPr>
          <w:trHeight w:val="276"/>
        </w:trPr>
        <w:tc>
          <w:tcPr>
            <w:tcW w:w="1340" w:type="dxa"/>
            <w:tcBorders>
              <w:top w:val="nil"/>
              <w:left w:val="nil"/>
              <w:bottom w:val="nil"/>
              <w:right w:val="nil"/>
            </w:tcBorders>
            <w:shd w:val="clear" w:color="auto" w:fill="auto"/>
            <w:vAlign w:val="center"/>
            <w:hideMark/>
          </w:tcPr>
          <w:p w14:paraId="0836B51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68895</w:t>
            </w:r>
          </w:p>
        </w:tc>
        <w:tc>
          <w:tcPr>
            <w:tcW w:w="6173" w:type="dxa"/>
            <w:tcBorders>
              <w:top w:val="nil"/>
              <w:left w:val="nil"/>
              <w:bottom w:val="nil"/>
              <w:right w:val="nil"/>
            </w:tcBorders>
            <w:shd w:val="clear" w:color="auto" w:fill="auto"/>
            <w:vAlign w:val="center"/>
            <w:hideMark/>
          </w:tcPr>
          <w:p w14:paraId="35CDC4B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ZAPATOCA</w:t>
            </w:r>
          </w:p>
        </w:tc>
        <w:tc>
          <w:tcPr>
            <w:tcW w:w="567" w:type="dxa"/>
            <w:tcBorders>
              <w:top w:val="nil"/>
              <w:left w:val="nil"/>
              <w:bottom w:val="nil"/>
              <w:right w:val="nil"/>
            </w:tcBorders>
          </w:tcPr>
          <w:p w14:paraId="50E2975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20165E5" w14:textId="40B0921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49.529.110</w:t>
            </w:r>
          </w:p>
        </w:tc>
      </w:tr>
      <w:tr w:rsidR="00C95903" w:rsidRPr="00A972FD" w14:paraId="0D8986AA" w14:textId="77777777" w:rsidTr="001026EF">
        <w:trPr>
          <w:trHeight w:val="276"/>
        </w:trPr>
        <w:tc>
          <w:tcPr>
            <w:tcW w:w="1340" w:type="dxa"/>
            <w:tcBorders>
              <w:top w:val="nil"/>
              <w:left w:val="nil"/>
              <w:bottom w:val="nil"/>
              <w:right w:val="nil"/>
            </w:tcBorders>
            <w:shd w:val="clear" w:color="auto" w:fill="auto"/>
            <w:vAlign w:val="center"/>
            <w:hideMark/>
          </w:tcPr>
          <w:p w14:paraId="2075998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w:t>
            </w:r>
          </w:p>
        </w:tc>
        <w:tc>
          <w:tcPr>
            <w:tcW w:w="6173" w:type="dxa"/>
            <w:tcBorders>
              <w:top w:val="nil"/>
              <w:left w:val="nil"/>
              <w:bottom w:val="nil"/>
              <w:right w:val="nil"/>
            </w:tcBorders>
            <w:shd w:val="clear" w:color="auto" w:fill="auto"/>
            <w:vAlign w:val="center"/>
            <w:hideMark/>
          </w:tcPr>
          <w:p w14:paraId="5A8EACC6"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SUCRE</w:t>
            </w:r>
          </w:p>
        </w:tc>
        <w:tc>
          <w:tcPr>
            <w:tcW w:w="567" w:type="dxa"/>
            <w:tcBorders>
              <w:top w:val="nil"/>
              <w:left w:val="nil"/>
              <w:bottom w:val="nil"/>
              <w:right w:val="nil"/>
            </w:tcBorders>
          </w:tcPr>
          <w:p w14:paraId="3B92FB84"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2E8709A3" w14:textId="1FD4A38C"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5.389.122.586</w:t>
            </w:r>
          </w:p>
        </w:tc>
      </w:tr>
      <w:tr w:rsidR="00C95903" w:rsidRPr="00A972FD" w14:paraId="007F956F" w14:textId="77777777" w:rsidTr="001026EF">
        <w:trPr>
          <w:trHeight w:val="276"/>
        </w:trPr>
        <w:tc>
          <w:tcPr>
            <w:tcW w:w="1340" w:type="dxa"/>
            <w:tcBorders>
              <w:top w:val="nil"/>
              <w:left w:val="nil"/>
              <w:bottom w:val="nil"/>
              <w:right w:val="nil"/>
            </w:tcBorders>
            <w:shd w:val="clear" w:color="auto" w:fill="auto"/>
            <w:vAlign w:val="center"/>
            <w:hideMark/>
          </w:tcPr>
          <w:p w14:paraId="6FFFD01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70001</w:t>
            </w:r>
          </w:p>
        </w:tc>
        <w:tc>
          <w:tcPr>
            <w:tcW w:w="6173" w:type="dxa"/>
            <w:tcBorders>
              <w:top w:val="nil"/>
              <w:left w:val="nil"/>
              <w:bottom w:val="nil"/>
              <w:right w:val="nil"/>
            </w:tcBorders>
            <w:shd w:val="clear" w:color="auto" w:fill="auto"/>
            <w:vAlign w:val="center"/>
            <w:hideMark/>
          </w:tcPr>
          <w:p w14:paraId="43DE11B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SINCELEJO</w:t>
            </w:r>
          </w:p>
        </w:tc>
        <w:tc>
          <w:tcPr>
            <w:tcW w:w="567" w:type="dxa"/>
            <w:tcBorders>
              <w:top w:val="nil"/>
              <w:left w:val="nil"/>
              <w:bottom w:val="nil"/>
              <w:right w:val="nil"/>
            </w:tcBorders>
          </w:tcPr>
          <w:p w14:paraId="5A0F8B0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5B595A" w14:textId="10C7BFA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120.488</w:t>
            </w:r>
          </w:p>
        </w:tc>
      </w:tr>
      <w:tr w:rsidR="00C95903" w:rsidRPr="00A972FD" w14:paraId="529316E7" w14:textId="77777777" w:rsidTr="001026EF">
        <w:trPr>
          <w:trHeight w:val="276"/>
        </w:trPr>
        <w:tc>
          <w:tcPr>
            <w:tcW w:w="1340" w:type="dxa"/>
            <w:tcBorders>
              <w:top w:val="nil"/>
              <w:left w:val="nil"/>
              <w:bottom w:val="nil"/>
              <w:right w:val="nil"/>
            </w:tcBorders>
            <w:shd w:val="clear" w:color="auto" w:fill="auto"/>
            <w:vAlign w:val="center"/>
            <w:hideMark/>
          </w:tcPr>
          <w:p w14:paraId="39947E9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70124</w:t>
            </w:r>
          </w:p>
        </w:tc>
        <w:tc>
          <w:tcPr>
            <w:tcW w:w="6173" w:type="dxa"/>
            <w:tcBorders>
              <w:top w:val="nil"/>
              <w:left w:val="nil"/>
              <w:bottom w:val="nil"/>
              <w:right w:val="nil"/>
            </w:tcBorders>
            <w:shd w:val="clear" w:color="auto" w:fill="auto"/>
            <w:vAlign w:val="center"/>
            <w:hideMark/>
          </w:tcPr>
          <w:p w14:paraId="10C95AB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CAIMITO</w:t>
            </w:r>
          </w:p>
        </w:tc>
        <w:tc>
          <w:tcPr>
            <w:tcW w:w="567" w:type="dxa"/>
            <w:tcBorders>
              <w:top w:val="nil"/>
              <w:left w:val="nil"/>
              <w:bottom w:val="nil"/>
              <w:right w:val="nil"/>
            </w:tcBorders>
          </w:tcPr>
          <w:p w14:paraId="6D40292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7A93CED" w14:textId="2155A24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1.022.775.148</w:t>
            </w:r>
          </w:p>
        </w:tc>
      </w:tr>
      <w:tr w:rsidR="00C95903" w:rsidRPr="00A972FD" w14:paraId="62C64BC8" w14:textId="77777777" w:rsidTr="001026EF">
        <w:trPr>
          <w:trHeight w:val="276"/>
        </w:trPr>
        <w:tc>
          <w:tcPr>
            <w:tcW w:w="1340" w:type="dxa"/>
            <w:tcBorders>
              <w:top w:val="nil"/>
              <w:left w:val="nil"/>
              <w:bottom w:val="nil"/>
              <w:right w:val="nil"/>
            </w:tcBorders>
            <w:shd w:val="clear" w:color="auto" w:fill="auto"/>
            <w:vAlign w:val="center"/>
            <w:hideMark/>
          </w:tcPr>
          <w:p w14:paraId="6FE28EB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70215</w:t>
            </w:r>
          </w:p>
        </w:tc>
        <w:tc>
          <w:tcPr>
            <w:tcW w:w="6173" w:type="dxa"/>
            <w:tcBorders>
              <w:top w:val="nil"/>
              <w:left w:val="nil"/>
              <w:bottom w:val="nil"/>
              <w:right w:val="nil"/>
            </w:tcBorders>
            <w:shd w:val="clear" w:color="auto" w:fill="auto"/>
            <w:vAlign w:val="center"/>
            <w:hideMark/>
          </w:tcPr>
          <w:p w14:paraId="61899A1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COROZAL</w:t>
            </w:r>
          </w:p>
        </w:tc>
        <w:tc>
          <w:tcPr>
            <w:tcW w:w="567" w:type="dxa"/>
            <w:tcBorders>
              <w:top w:val="nil"/>
              <w:left w:val="nil"/>
              <w:bottom w:val="nil"/>
              <w:right w:val="nil"/>
            </w:tcBorders>
          </w:tcPr>
          <w:p w14:paraId="552D7B8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6E8F9DB" w14:textId="5176C9E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56.576</w:t>
            </w:r>
          </w:p>
        </w:tc>
      </w:tr>
      <w:tr w:rsidR="00C95903" w:rsidRPr="00A972FD" w14:paraId="4F4346C4" w14:textId="77777777" w:rsidTr="001026EF">
        <w:trPr>
          <w:trHeight w:val="276"/>
        </w:trPr>
        <w:tc>
          <w:tcPr>
            <w:tcW w:w="1340" w:type="dxa"/>
            <w:tcBorders>
              <w:top w:val="nil"/>
              <w:left w:val="nil"/>
              <w:bottom w:val="nil"/>
              <w:right w:val="nil"/>
            </w:tcBorders>
            <w:shd w:val="clear" w:color="auto" w:fill="auto"/>
            <w:vAlign w:val="center"/>
            <w:hideMark/>
          </w:tcPr>
          <w:p w14:paraId="6C560FF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70400</w:t>
            </w:r>
          </w:p>
        </w:tc>
        <w:tc>
          <w:tcPr>
            <w:tcW w:w="6173" w:type="dxa"/>
            <w:tcBorders>
              <w:top w:val="nil"/>
              <w:left w:val="nil"/>
              <w:bottom w:val="nil"/>
              <w:right w:val="nil"/>
            </w:tcBorders>
            <w:shd w:val="clear" w:color="auto" w:fill="auto"/>
            <w:vAlign w:val="center"/>
            <w:hideMark/>
          </w:tcPr>
          <w:p w14:paraId="3CB0896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UNIÓN</w:t>
            </w:r>
          </w:p>
        </w:tc>
        <w:tc>
          <w:tcPr>
            <w:tcW w:w="567" w:type="dxa"/>
            <w:tcBorders>
              <w:top w:val="nil"/>
              <w:left w:val="nil"/>
              <w:bottom w:val="nil"/>
              <w:right w:val="nil"/>
            </w:tcBorders>
          </w:tcPr>
          <w:p w14:paraId="03CA177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B93C6ED" w14:textId="4CE8387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1.747.315.985</w:t>
            </w:r>
          </w:p>
        </w:tc>
      </w:tr>
      <w:tr w:rsidR="00C95903" w:rsidRPr="00A972FD" w14:paraId="1678D12D" w14:textId="77777777" w:rsidTr="001026EF">
        <w:trPr>
          <w:trHeight w:val="276"/>
        </w:trPr>
        <w:tc>
          <w:tcPr>
            <w:tcW w:w="1340" w:type="dxa"/>
            <w:tcBorders>
              <w:top w:val="nil"/>
              <w:left w:val="nil"/>
              <w:bottom w:val="nil"/>
              <w:right w:val="nil"/>
            </w:tcBorders>
            <w:shd w:val="clear" w:color="auto" w:fill="auto"/>
            <w:vAlign w:val="center"/>
            <w:hideMark/>
          </w:tcPr>
          <w:p w14:paraId="62FEB0C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70508</w:t>
            </w:r>
          </w:p>
        </w:tc>
        <w:tc>
          <w:tcPr>
            <w:tcW w:w="6173" w:type="dxa"/>
            <w:tcBorders>
              <w:top w:val="nil"/>
              <w:left w:val="nil"/>
              <w:bottom w:val="nil"/>
              <w:right w:val="nil"/>
            </w:tcBorders>
            <w:shd w:val="clear" w:color="auto" w:fill="auto"/>
            <w:vAlign w:val="center"/>
            <w:hideMark/>
          </w:tcPr>
          <w:p w14:paraId="5FD0D1D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OVEJAS</w:t>
            </w:r>
          </w:p>
        </w:tc>
        <w:tc>
          <w:tcPr>
            <w:tcW w:w="567" w:type="dxa"/>
            <w:tcBorders>
              <w:top w:val="nil"/>
              <w:left w:val="nil"/>
              <w:bottom w:val="nil"/>
              <w:right w:val="nil"/>
            </w:tcBorders>
          </w:tcPr>
          <w:p w14:paraId="414495A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90F994B" w14:textId="7AF26CC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1.401.748.688</w:t>
            </w:r>
          </w:p>
        </w:tc>
      </w:tr>
      <w:tr w:rsidR="00C95903" w:rsidRPr="00A972FD" w14:paraId="74D6164F" w14:textId="77777777" w:rsidTr="001026EF">
        <w:trPr>
          <w:trHeight w:val="276"/>
        </w:trPr>
        <w:tc>
          <w:tcPr>
            <w:tcW w:w="1340" w:type="dxa"/>
            <w:tcBorders>
              <w:top w:val="nil"/>
              <w:left w:val="nil"/>
              <w:bottom w:val="nil"/>
              <w:right w:val="nil"/>
            </w:tcBorders>
            <w:shd w:val="clear" w:color="auto" w:fill="auto"/>
            <w:vAlign w:val="center"/>
            <w:hideMark/>
          </w:tcPr>
          <w:p w14:paraId="33FD79A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70708</w:t>
            </w:r>
          </w:p>
        </w:tc>
        <w:tc>
          <w:tcPr>
            <w:tcW w:w="6173" w:type="dxa"/>
            <w:tcBorders>
              <w:top w:val="nil"/>
              <w:left w:val="nil"/>
              <w:bottom w:val="nil"/>
              <w:right w:val="nil"/>
            </w:tcBorders>
            <w:shd w:val="clear" w:color="auto" w:fill="auto"/>
            <w:vAlign w:val="center"/>
            <w:hideMark/>
          </w:tcPr>
          <w:p w14:paraId="1E30A80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MARCOS</w:t>
            </w:r>
          </w:p>
        </w:tc>
        <w:tc>
          <w:tcPr>
            <w:tcW w:w="567" w:type="dxa"/>
            <w:tcBorders>
              <w:top w:val="nil"/>
              <w:left w:val="nil"/>
              <w:bottom w:val="nil"/>
              <w:right w:val="nil"/>
            </w:tcBorders>
          </w:tcPr>
          <w:p w14:paraId="36EDC43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BAADC66" w14:textId="7F2E869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1.060.870.264</w:t>
            </w:r>
          </w:p>
        </w:tc>
      </w:tr>
      <w:tr w:rsidR="00C95903" w:rsidRPr="00A972FD" w14:paraId="68AE4E13" w14:textId="77777777" w:rsidTr="001026EF">
        <w:trPr>
          <w:trHeight w:val="276"/>
        </w:trPr>
        <w:tc>
          <w:tcPr>
            <w:tcW w:w="1340" w:type="dxa"/>
            <w:tcBorders>
              <w:top w:val="nil"/>
              <w:left w:val="nil"/>
              <w:bottom w:val="nil"/>
              <w:right w:val="nil"/>
            </w:tcBorders>
            <w:shd w:val="clear" w:color="auto" w:fill="auto"/>
            <w:vAlign w:val="center"/>
            <w:hideMark/>
          </w:tcPr>
          <w:p w14:paraId="5422CC0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70713</w:t>
            </w:r>
          </w:p>
        </w:tc>
        <w:tc>
          <w:tcPr>
            <w:tcW w:w="6173" w:type="dxa"/>
            <w:tcBorders>
              <w:top w:val="nil"/>
              <w:left w:val="nil"/>
              <w:bottom w:val="nil"/>
              <w:right w:val="nil"/>
            </w:tcBorders>
            <w:shd w:val="clear" w:color="auto" w:fill="auto"/>
            <w:vAlign w:val="center"/>
            <w:hideMark/>
          </w:tcPr>
          <w:p w14:paraId="55FB42E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ONOFRE</w:t>
            </w:r>
          </w:p>
        </w:tc>
        <w:tc>
          <w:tcPr>
            <w:tcW w:w="567" w:type="dxa"/>
            <w:tcBorders>
              <w:top w:val="nil"/>
              <w:left w:val="nil"/>
              <w:bottom w:val="nil"/>
              <w:right w:val="nil"/>
            </w:tcBorders>
          </w:tcPr>
          <w:p w14:paraId="7AD8FAF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3435205" w14:textId="5A8D53E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608.046</w:t>
            </w:r>
          </w:p>
        </w:tc>
      </w:tr>
      <w:tr w:rsidR="00C95903" w:rsidRPr="00A972FD" w14:paraId="54DA0F96" w14:textId="77777777" w:rsidTr="001026EF">
        <w:trPr>
          <w:trHeight w:val="276"/>
        </w:trPr>
        <w:tc>
          <w:tcPr>
            <w:tcW w:w="1340" w:type="dxa"/>
            <w:tcBorders>
              <w:top w:val="nil"/>
              <w:left w:val="nil"/>
              <w:bottom w:val="nil"/>
              <w:right w:val="nil"/>
            </w:tcBorders>
            <w:shd w:val="clear" w:color="auto" w:fill="auto"/>
            <w:vAlign w:val="center"/>
            <w:hideMark/>
          </w:tcPr>
          <w:p w14:paraId="01F61AF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70771</w:t>
            </w:r>
          </w:p>
        </w:tc>
        <w:tc>
          <w:tcPr>
            <w:tcW w:w="6173" w:type="dxa"/>
            <w:tcBorders>
              <w:top w:val="nil"/>
              <w:left w:val="nil"/>
              <w:bottom w:val="nil"/>
              <w:right w:val="nil"/>
            </w:tcBorders>
            <w:shd w:val="clear" w:color="auto" w:fill="auto"/>
            <w:vAlign w:val="center"/>
            <w:hideMark/>
          </w:tcPr>
          <w:p w14:paraId="5974B34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SUCRE</w:t>
            </w:r>
          </w:p>
        </w:tc>
        <w:tc>
          <w:tcPr>
            <w:tcW w:w="567" w:type="dxa"/>
            <w:tcBorders>
              <w:top w:val="nil"/>
              <w:left w:val="nil"/>
              <w:bottom w:val="nil"/>
              <w:right w:val="nil"/>
            </w:tcBorders>
          </w:tcPr>
          <w:p w14:paraId="38739CA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D0E337C" w14:textId="7121CAF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62.046.545</w:t>
            </w:r>
          </w:p>
        </w:tc>
      </w:tr>
      <w:tr w:rsidR="00C95903" w:rsidRPr="00A972FD" w14:paraId="762D91FE" w14:textId="77777777" w:rsidTr="001026EF">
        <w:trPr>
          <w:trHeight w:val="276"/>
        </w:trPr>
        <w:tc>
          <w:tcPr>
            <w:tcW w:w="1340" w:type="dxa"/>
            <w:tcBorders>
              <w:top w:val="nil"/>
              <w:left w:val="nil"/>
              <w:bottom w:val="nil"/>
              <w:right w:val="nil"/>
            </w:tcBorders>
            <w:shd w:val="clear" w:color="auto" w:fill="auto"/>
            <w:vAlign w:val="center"/>
            <w:hideMark/>
          </w:tcPr>
          <w:p w14:paraId="4C94CAE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70820</w:t>
            </w:r>
          </w:p>
        </w:tc>
        <w:tc>
          <w:tcPr>
            <w:tcW w:w="6173" w:type="dxa"/>
            <w:tcBorders>
              <w:top w:val="nil"/>
              <w:left w:val="nil"/>
              <w:bottom w:val="nil"/>
              <w:right w:val="nil"/>
            </w:tcBorders>
            <w:shd w:val="clear" w:color="auto" w:fill="auto"/>
            <w:vAlign w:val="center"/>
            <w:hideMark/>
          </w:tcPr>
          <w:p w14:paraId="0339D35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SANTIAGO DE TOLÚ</w:t>
            </w:r>
          </w:p>
        </w:tc>
        <w:tc>
          <w:tcPr>
            <w:tcW w:w="567" w:type="dxa"/>
            <w:tcBorders>
              <w:top w:val="nil"/>
              <w:left w:val="nil"/>
              <w:bottom w:val="nil"/>
              <w:right w:val="nil"/>
            </w:tcBorders>
          </w:tcPr>
          <w:p w14:paraId="4A02E21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C6DAA5D" w14:textId="464E6EF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74.198.297</w:t>
            </w:r>
          </w:p>
        </w:tc>
      </w:tr>
      <w:tr w:rsidR="00C95903" w:rsidRPr="00A972FD" w14:paraId="372930B8" w14:textId="77777777" w:rsidTr="001026EF">
        <w:trPr>
          <w:trHeight w:val="276"/>
        </w:trPr>
        <w:tc>
          <w:tcPr>
            <w:tcW w:w="1340" w:type="dxa"/>
            <w:tcBorders>
              <w:top w:val="nil"/>
              <w:left w:val="nil"/>
              <w:bottom w:val="nil"/>
              <w:right w:val="nil"/>
            </w:tcBorders>
            <w:shd w:val="clear" w:color="auto" w:fill="auto"/>
            <w:vAlign w:val="center"/>
            <w:hideMark/>
          </w:tcPr>
          <w:p w14:paraId="4D46B6C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70823</w:t>
            </w:r>
          </w:p>
        </w:tc>
        <w:tc>
          <w:tcPr>
            <w:tcW w:w="6173" w:type="dxa"/>
            <w:tcBorders>
              <w:top w:val="nil"/>
              <w:left w:val="nil"/>
              <w:bottom w:val="nil"/>
              <w:right w:val="nil"/>
            </w:tcBorders>
            <w:shd w:val="clear" w:color="auto" w:fill="auto"/>
            <w:vAlign w:val="center"/>
            <w:hideMark/>
          </w:tcPr>
          <w:p w14:paraId="2CDFEEA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TOLÚ VIEJO</w:t>
            </w:r>
          </w:p>
        </w:tc>
        <w:tc>
          <w:tcPr>
            <w:tcW w:w="567" w:type="dxa"/>
            <w:tcBorders>
              <w:top w:val="nil"/>
              <w:left w:val="nil"/>
              <w:bottom w:val="nil"/>
              <w:right w:val="nil"/>
            </w:tcBorders>
          </w:tcPr>
          <w:p w14:paraId="21774EE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5D35323" w14:textId="6BA7DA8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19.382.549</w:t>
            </w:r>
          </w:p>
        </w:tc>
      </w:tr>
      <w:tr w:rsidR="00C95903" w:rsidRPr="00A972FD" w14:paraId="29ECC0B8" w14:textId="77777777" w:rsidTr="001026EF">
        <w:trPr>
          <w:trHeight w:val="276"/>
        </w:trPr>
        <w:tc>
          <w:tcPr>
            <w:tcW w:w="1340" w:type="dxa"/>
            <w:tcBorders>
              <w:top w:val="nil"/>
              <w:left w:val="nil"/>
              <w:bottom w:val="nil"/>
              <w:right w:val="nil"/>
            </w:tcBorders>
            <w:shd w:val="clear" w:color="auto" w:fill="auto"/>
            <w:vAlign w:val="center"/>
            <w:hideMark/>
          </w:tcPr>
          <w:p w14:paraId="423ED5D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w:t>
            </w:r>
          </w:p>
        </w:tc>
        <w:tc>
          <w:tcPr>
            <w:tcW w:w="6173" w:type="dxa"/>
            <w:tcBorders>
              <w:top w:val="nil"/>
              <w:left w:val="nil"/>
              <w:bottom w:val="nil"/>
              <w:right w:val="nil"/>
            </w:tcBorders>
            <w:shd w:val="clear" w:color="auto" w:fill="auto"/>
            <w:vAlign w:val="center"/>
            <w:hideMark/>
          </w:tcPr>
          <w:p w14:paraId="7F9F6303"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TOLIMA</w:t>
            </w:r>
          </w:p>
        </w:tc>
        <w:tc>
          <w:tcPr>
            <w:tcW w:w="567" w:type="dxa"/>
            <w:tcBorders>
              <w:top w:val="nil"/>
              <w:left w:val="nil"/>
              <w:bottom w:val="nil"/>
              <w:right w:val="nil"/>
            </w:tcBorders>
          </w:tcPr>
          <w:p w14:paraId="0FE2105D"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20A6613A" w14:textId="791AB015"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10.769.493.808</w:t>
            </w:r>
          </w:p>
        </w:tc>
      </w:tr>
      <w:tr w:rsidR="00C95903" w:rsidRPr="00A972FD" w14:paraId="6C645F5D" w14:textId="77777777" w:rsidTr="001026EF">
        <w:trPr>
          <w:trHeight w:val="276"/>
        </w:trPr>
        <w:tc>
          <w:tcPr>
            <w:tcW w:w="1340" w:type="dxa"/>
            <w:tcBorders>
              <w:top w:val="nil"/>
              <w:left w:val="nil"/>
              <w:bottom w:val="nil"/>
              <w:right w:val="nil"/>
            </w:tcBorders>
            <w:shd w:val="clear" w:color="auto" w:fill="auto"/>
            <w:vAlign w:val="center"/>
            <w:hideMark/>
          </w:tcPr>
          <w:p w14:paraId="7AAA13B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73001</w:t>
            </w:r>
          </w:p>
        </w:tc>
        <w:tc>
          <w:tcPr>
            <w:tcW w:w="6173" w:type="dxa"/>
            <w:tcBorders>
              <w:top w:val="nil"/>
              <w:left w:val="nil"/>
              <w:bottom w:val="nil"/>
              <w:right w:val="nil"/>
            </w:tcBorders>
            <w:shd w:val="clear" w:color="auto" w:fill="auto"/>
            <w:vAlign w:val="center"/>
            <w:hideMark/>
          </w:tcPr>
          <w:p w14:paraId="69C3D24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IBAGUÉ</w:t>
            </w:r>
          </w:p>
        </w:tc>
        <w:tc>
          <w:tcPr>
            <w:tcW w:w="567" w:type="dxa"/>
            <w:tcBorders>
              <w:top w:val="nil"/>
              <w:left w:val="nil"/>
              <w:bottom w:val="nil"/>
              <w:right w:val="nil"/>
            </w:tcBorders>
          </w:tcPr>
          <w:p w14:paraId="39527FD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86817C3" w14:textId="6E9A87A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64.680.974</w:t>
            </w:r>
          </w:p>
        </w:tc>
      </w:tr>
      <w:tr w:rsidR="00C95903" w:rsidRPr="00A972FD" w14:paraId="5F78962A" w14:textId="77777777" w:rsidTr="001026EF">
        <w:trPr>
          <w:trHeight w:val="276"/>
        </w:trPr>
        <w:tc>
          <w:tcPr>
            <w:tcW w:w="1340" w:type="dxa"/>
            <w:tcBorders>
              <w:top w:val="nil"/>
              <w:left w:val="nil"/>
              <w:bottom w:val="nil"/>
              <w:right w:val="nil"/>
            </w:tcBorders>
            <w:shd w:val="clear" w:color="auto" w:fill="auto"/>
            <w:vAlign w:val="center"/>
            <w:hideMark/>
          </w:tcPr>
          <w:p w14:paraId="61AB769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73026</w:t>
            </w:r>
          </w:p>
        </w:tc>
        <w:tc>
          <w:tcPr>
            <w:tcW w:w="6173" w:type="dxa"/>
            <w:tcBorders>
              <w:top w:val="nil"/>
              <w:left w:val="nil"/>
              <w:bottom w:val="nil"/>
              <w:right w:val="nil"/>
            </w:tcBorders>
            <w:shd w:val="clear" w:color="auto" w:fill="auto"/>
            <w:vAlign w:val="center"/>
            <w:hideMark/>
          </w:tcPr>
          <w:p w14:paraId="09F11F7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ALVARADO</w:t>
            </w:r>
          </w:p>
        </w:tc>
        <w:tc>
          <w:tcPr>
            <w:tcW w:w="567" w:type="dxa"/>
            <w:tcBorders>
              <w:top w:val="nil"/>
              <w:left w:val="nil"/>
              <w:bottom w:val="nil"/>
              <w:right w:val="nil"/>
            </w:tcBorders>
          </w:tcPr>
          <w:p w14:paraId="4E91CA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2505925" w14:textId="2CFF05E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239.327.868</w:t>
            </w:r>
          </w:p>
        </w:tc>
      </w:tr>
      <w:tr w:rsidR="00C95903" w:rsidRPr="00A972FD" w14:paraId="1572D80F" w14:textId="77777777" w:rsidTr="001026EF">
        <w:trPr>
          <w:trHeight w:val="276"/>
        </w:trPr>
        <w:tc>
          <w:tcPr>
            <w:tcW w:w="1340" w:type="dxa"/>
            <w:tcBorders>
              <w:top w:val="nil"/>
              <w:left w:val="nil"/>
              <w:bottom w:val="nil"/>
              <w:right w:val="nil"/>
            </w:tcBorders>
            <w:shd w:val="clear" w:color="auto" w:fill="auto"/>
            <w:vAlign w:val="center"/>
            <w:hideMark/>
          </w:tcPr>
          <w:p w14:paraId="3025AC2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73030</w:t>
            </w:r>
          </w:p>
        </w:tc>
        <w:tc>
          <w:tcPr>
            <w:tcW w:w="6173" w:type="dxa"/>
            <w:tcBorders>
              <w:top w:val="nil"/>
              <w:left w:val="nil"/>
              <w:bottom w:val="nil"/>
              <w:right w:val="nil"/>
            </w:tcBorders>
            <w:shd w:val="clear" w:color="auto" w:fill="auto"/>
            <w:vAlign w:val="center"/>
            <w:hideMark/>
          </w:tcPr>
          <w:p w14:paraId="304AAF1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AMBALEMA</w:t>
            </w:r>
          </w:p>
        </w:tc>
        <w:tc>
          <w:tcPr>
            <w:tcW w:w="567" w:type="dxa"/>
            <w:tcBorders>
              <w:top w:val="nil"/>
              <w:left w:val="nil"/>
              <w:bottom w:val="nil"/>
              <w:right w:val="nil"/>
            </w:tcBorders>
          </w:tcPr>
          <w:p w14:paraId="7CC794F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C2C9592" w14:textId="4A1E058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79.267</w:t>
            </w:r>
          </w:p>
        </w:tc>
      </w:tr>
      <w:tr w:rsidR="00C95903" w:rsidRPr="00A972FD" w14:paraId="0C2C3064" w14:textId="77777777" w:rsidTr="001026EF">
        <w:trPr>
          <w:trHeight w:val="276"/>
        </w:trPr>
        <w:tc>
          <w:tcPr>
            <w:tcW w:w="1340" w:type="dxa"/>
            <w:tcBorders>
              <w:top w:val="nil"/>
              <w:left w:val="nil"/>
              <w:bottom w:val="nil"/>
              <w:right w:val="nil"/>
            </w:tcBorders>
            <w:shd w:val="clear" w:color="auto" w:fill="auto"/>
            <w:vAlign w:val="center"/>
            <w:hideMark/>
          </w:tcPr>
          <w:p w14:paraId="71D77F0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73043</w:t>
            </w:r>
          </w:p>
        </w:tc>
        <w:tc>
          <w:tcPr>
            <w:tcW w:w="6173" w:type="dxa"/>
            <w:tcBorders>
              <w:top w:val="nil"/>
              <w:left w:val="nil"/>
              <w:bottom w:val="nil"/>
              <w:right w:val="nil"/>
            </w:tcBorders>
            <w:shd w:val="clear" w:color="auto" w:fill="auto"/>
            <w:vAlign w:val="center"/>
            <w:hideMark/>
          </w:tcPr>
          <w:p w14:paraId="7330351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ANZOÁTEGUI</w:t>
            </w:r>
          </w:p>
        </w:tc>
        <w:tc>
          <w:tcPr>
            <w:tcW w:w="567" w:type="dxa"/>
            <w:tcBorders>
              <w:top w:val="nil"/>
              <w:left w:val="nil"/>
              <w:bottom w:val="nil"/>
              <w:right w:val="nil"/>
            </w:tcBorders>
          </w:tcPr>
          <w:p w14:paraId="44218FE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B7254CE" w14:textId="0FAB928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26.795.805</w:t>
            </w:r>
          </w:p>
        </w:tc>
      </w:tr>
      <w:tr w:rsidR="00C95903" w:rsidRPr="00A972FD" w14:paraId="41F17A6C" w14:textId="77777777" w:rsidTr="001026EF">
        <w:trPr>
          <w:trHeight w:val="276"/>
        </w:trPr>
        <w:tc>
          <w:tcPr>
            <w:tcW w:w="1340" w:type="dxa"/>
            <w:tcBorders>
              <w:top w:val="nil"/>
              <w:left w:val="nil"/>
              <w:bottom w:val="nil"/>
              <w:right w:val="nil"/>
            </w:tcBorders>
            <w:shd w:val="clear" w:color="auto" w:fill="auto"/>
            <w:vAlign w:val="center"/>
            <w:hideMark/>
          </w:tcPr>
          <w:p w14:paraId="16491FB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73055</w:t>
            </w:r>
          </w:p>
        </w:tc>
        <w:tc>
          <w:tcPr>
            <w:tcW w:w="6173" w:type="dxa"/>
            <w:tcBorders>
              <w:top w:val="nil"/>
              <w:left w:val="nil"/>
              <w:bottom w:val="nil"/>
              <w:right w:val="nil"/>
            </w:tcBorders>
            <w:shd w:val="clear" w:color="auto" w:fill="auto"/>
            <w:vAlign w:val="center"/>
            <w:hideMark/>
          </w:tcPr>
          <w:p w14:paraId="0E5313A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ARMERO</w:t>
            </w:r>
          </w:p>
        </w:tc>
        <w:tc>
          <w:tcPr>
            <w:tcW w:w="567" w:type="dxa"/>
            <w:tcBorders>
              <w:top w:val="nil"/>
              <w:left w:val="nil"/>
              <w:bottom w:val="nil"/>
              <w:right w:val="nil"/>
            </w:tcBorders>
          </w:tcPr>
          <w:p w14:paraId="5308697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42531BA" w14:textId="569952C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139.838</w:t>
            </w:r>
          </w:p>
        </w:tc>
      </w:tr>
      <w:tr w:rsidR="00C95903" w:rsidRPr="00A972FD" w14:paraId="58B0AE61" w14:textId="77777777" w:rsidTr="001026EF">
        <w:trPr>
          <w:trHeight w:val="276"/>
        </w:trPr>
        <w:tc>
          <w:tcPr>
            <w:tcW w:w="1340" w:type="dxa"/>
            <w:tcBorders>
              <w:top w:val="nil"/>
              <w:left w:val="nil"/>
              <w:bottom w:val="nil"/>
              <w:right w:val="nil"/>
            </w:tcBorders>
            <w:shd w:val="clear" w:color="auto" w:fill="auto"/>
            <w:vAlign w:val="center"/>
            <w:hideMark/>
          </w:tcPr>
          <w:p w14:paraId="67F2508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73067</w:t>
            </w:r>
          </w:p>
        </w:tc>
        <w:tc>
          <w:tcPr>
            <w:tcW w:w="6173" w:type="dxa"/>
            <w:tcBorders>
              <w:top w:val="nil"/>
              <w:left w:val="nil"/>
              <w:bottom w:val="nil"/>
              <w:right w:val="nil"/>
            </w:tcBorders>
            <w:shd w:val="clear" w:color="auto" w:fill="auto"/>
            <w:vAlign w:val="center"/>
            <w:hideMark/>
          </w:tcPr>
          <w:p w14:paraId="56076BC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ATACO</w:t>
            </w:r>
          </w:p>
        </w:tc>
        <w:tc>
          <w:tcPr>
            <w:tcW w:w="567" w:type="dxa"/>
            <w:tcBorders>
              <w:top w:val="nil"/>
              <w:left w:val="nil"/>
              <w:bottom w:val="nil"/>
              <w:right w:val="nil"/>
            </w:tcBorders>
          </w:tcPr>
          <w:p w14:paraId="1B801BA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5BFC335" w14:textId="04C1D7C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34.873.054</w:t>
            </w:r>
          </w:p>
        </w:tc>
      </w:tr>
      <w:tr w:rsidR="00C95903" w:rsidRPr="00A972FD" w14:paraId="6B169515" w14:textId="77777777" w:rsidTr="001026EF">
        <w:trPr>
          <w:trHeight w:val="276"/>
        </w:trPr>
        <w:tc>
          <w:tcPr>
            <w:tcW w:w="1340" w:type="dxa"/>
            <w:tcBorders>
              <w:top w:val="nil"/>
              <w:left w:val="nil"/>
              <w:bottom w:val="nil"/>
              <w:right w:val="nil"/>
            </w:tcBorders>
            <w:shd w:val="clear" w:color="auto" w:fill="auto"/>
            <w:vAlign w:val="center"/>
            <w:hideMark/>
          </w:tcPr>
          <w:p w14:paraId="0D1EAF4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73148</w:t>
            </w:r>
          </w:p>
        </w:tc>
        <w:tc>
          <w:tcPr>
            <w:tcW w:w="6173" w:type="dxa"/>
            <w:tcBorders>
              <w:top w:val="nil"/>
              <w:left w:val="nil"/>
              <w:bottom w:val="nil"/>
              <w:right w:val="nil"/>
            </w:tcBorders>
            <w:shd w:val="clear" w:color="auto" w:fill="auto"/>
            <w:vAlign w:val="center"/>
            <w:hideMark/>
          </w:tcPr>
          <w:p w14:paraId="6D363FA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CARMEN DE APICALÁ</w:t>
            </w:r>
          </w:p>
        </w:tc>
        <w:tc>
          <w:tcPr>
            <w:tcW w:w="567" w:type="dxa"/>
            <w:tcBorders>
              <w:top w:val="nil"/>
              <w:left w:val="nil"/>
              <w:bottom w:val="nil"/>
              <w:right w:val="nil"/>
            </w:tcBorders>
          </w:tcPr>
          <w:p w14:paraId="65CC953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534F136" w14:textId="1CB1A32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433.256</w:t>
            </w:r>
          </w:p>
        </w:tc>
      </w:tr>
      <w:tr w:rsidR="00C95903" w:rsidRPr="00A972FD" w14:paraId="6D70B0A7" w14:textId="77777777" w:rsidTr="001026EF">
        <w:trPr>
          <w:trHeight w:val="276"/>
        </w:trPr>
        <w:tc>
          <w:tcPr>
            <w:tcW w:w="1340" w:type="dxa"/>
            <w:tcBorders>
              <w:top w:val="nil"/>
              <w:left w:val="nil"/>
              <w:bottom w:val="nil"/>
              <w:right w:val="nil"/>
            </w:tcBorders>
            <w:shd w:val="clear" w:color="auto" w:fill="auto"/>
            <w:vAlign w:val="center"/>
            <w:hideMark/>
          </w:tcPr>
          <w:p w14:paraId="5C62391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73168</w:t>
            </w:r>
          </w:p>
        </w:tc>
        <w:tc>
          <w:tcPr>
            <w:tcW w:w="6173" w:type="dxa"/>
            <w:tcBorders>
              <w:top w:val="nil"/>
              <w:left w:val="nil"/>
              <w:bottom w:val="nil"/>
              <w:right w:val="nil"/>
            </w:tcBorders>
            <w:shd w:val="clear" w:color="auto" w:fill="auto"/>
            <w:vAlign w:val="center"/>
            <w:hideMark/>
          </w:tcPr>
          <w:p w14:paraId="3F3622B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CHAPARRAL</w:t>
            </w:r>
          </w:p>
        </w:tc>
        <w:tc>
          <w:tcPr>
            <w:tcW w:w="567" w:type="dxa"/>
            <w:tcBorders>
              <w:top w:val="nil"/>
              <w:left w:val="nil"/>
              <w:bottom w:val="nil"/>
              <w:right w:val="nil"/>
            </w:tcBorders>
          </w:tcPr>
          <w:p w14:paraId="56B987A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ADEB920" w14:textId="748613F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1.328.737.435</w:t>
            </w:r>
          </w:p>
        </w:tc>
      </w:tr>
      <w:tr w:rsidR="00C95903" w:rsidRPr="00A972FD" w14:paraId="21271AF4" w14:textId="77777777" w:rsidTr="001026EF">
        <w:trPr>
          <w:trHeight w:val="276"/>
        </w:trPr>
        <w:tc>
          <w:tcPr>
            <w:tcW w:w="1340" w:type="dxa"/>
            <w:tcBorders>
              <w:top w:val="nil"/>
              <w:left w:val="nil"/>
              <w:bottom w:val="nil"/>
              <w:right w:val="nil"/>
            </w:tcBorders>
            <w:shd w:val="clear" w:color="auto" w:fill="auto"/>
            <w:vAlign w:val="center"/>
            <w:hideMark/>
          </w:tcPr>
          <w:p w14:paraId="1735E11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73200</w:t>
            </w:r>
          </w:p>
        </w:tc>
        <w:tc>
          <w:tcPr>
            <w:tcW w:w="6173" w:type="dxa"/>
            <w:tcBorders>
              <w:top w:val="nil"/>
              <w:left w:val="nil"/>
              <w:bottom w:val="nil"/>
              <w:right w:val="nil"/>
            </w:tcBorders>
            <w:shd w:val="clear" w:color="auto" w:fill="auto"/>
            <w:vAlign w:val="center"/>
            <w:hideMark/>
          </w:tcPr>
          <w:p w14:paraId="0908205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COELLO</w:t>
            </w:r>
          </w:p>
        </w:tc>
        <w:tc>
          <w:tcPr>
            <w:tcW w:w="567" w:type="dxa"/>
            <w:tcBorders>
              <w:top w:val="nil"/>
              <w:left w:val="nil"/>
              <w:bottom w:val="nil"/>
              <w:right w:val="nil"/>
            </w:tcBorders>
          </w:tcPr>
          <w:p w14:paraId="0D34A8A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7CCA6C9" w14:textId="2697160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3.336.962</w:t>
            </w:r>
          </w:p>
        </w:tc>
      </w:tr>
      <w:tr w:rsidR="00C95903" w:rsidRPr="00A972FD" w14:paraId="3C3D8DF2" w14:textId="77777777" w:rsidTr="001026EF">
        <w:trPr>
          <w:trHeight w:val="276"/>
        </w:trPr>
        <w:tc>
          <w:tcPr>
            <w:tcW w:w="1340" w:type="dxa"/>
            <w:tcBorders>
              <w:top w:val="nil"/>
              <w:left w:val="nil"/>
              <w:bottom w:val="nil"/>
              <w:right w:val="nil"/>
            </w:tcBorders>
            <w:shd w:val="clear" w:color="auto" w:fill="auto"/>
            <w:vAlign w:val="center"/>
            <w:hideMark/>
          </w:tcPr>
          <w:p w14:paraId="7441C36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73217</w:t>
            </w:r>
          </w:p>
        </w:tc>
        <w:tc>
          <w:tcPr>
            <w:tcW w:w="6173" w:type="dxa"/>
            <w:tcBorders>
              <w:top w:val="nil"/>
              <w:left w:val="nil"/>
              <w:bottom w:val="nil"/>
              <w:right w:val="nil"/>
            </w:tcBorders>
            <w:shd w:val="clear" w:color="auto" w:fill="auto"/>
            <w:vAlign w:val="center"/>
            <w:hideMark/>
          </w:tcPr>
          <w:p w14:paraId="19F137A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COYAIMA</w:t>
            </w:r>
          </w:p>
        </w:tc>
        <w:tc>
          <w:tcPr>
            <w:tcW w:w="567" w:type="dxa"/>
            <w:tcBorders>
              <w:top w:val="nil"/>
              <w:left w:val="nil"/>
              <w:bottom w:val="nil"/>
              <w:right w:val="nil"/>
            </w:tcBorders>
          </w:tcPr>
          <w:p w14:paraId="3EDE8CF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5F1E726" w14:textId="38375C5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75.833.722</w:t>
            </w:r>
          </w:p>
        </w:tc>
      </w:tr>
      <w:tr w:rsidR="00C95903" w:rsidRPr="00A972FD" w14:paraId="35C4322A" w14:textId="77777777" w:rsidTr="001026EF">
        <w:trPr>
          <w:trHeight w:val="276"/>
        </w:trPr>
        <w:tc>
          <w:tcPr>
            <w:tcW w:w="1340" w:type="dxa"/>
            <w:tcBorders>
              <w:top w:val="nil"/>
              <w:left w:val="nil"/>
              <w:bottom w:val="nil"/>
              <w:right w:val="nil"/>
            </w:tcBorders>
            <w:shd w:val="clear" w:color="auto" w:fill="auto"/>
            <w:vAlign w:val="center"/>
            <w:hideMark/>
          </w:tcPr>
          <w:p w14:paraId="207B616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73268</w:t>
            </w:r>
          </w:p>
        </w:tc>
        <w:tc>
          <w:tcPr>
            <w:tcW w:w="6173" w:type="dxa"/>
            <w:tcBorders>
              <w:top w:val="nil"/>
              <w:left w:val="nil"/>
              <w:bottom w:val="nil"/>
              <w:right w:val="nil"/>
            </w:tcBorders>
            <w:shd w:val="clear" w:color="auto" w:fill="auto"/>
            <w:vAlign w:val="center"/>
            <w:hideMark/>
          </w:tcPr>
          <w:p w14:paraId="3854296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ESPINAL</w:t>
            </w:r>
          </w:p>
        </w:tc>
        <w:tc>
          <w:tcPr>
            <w:tcW w:w="567" w:type="dxa"/>
            <w:tcBorders>
              <w:top w:val="nil"/>
              <w:left w:val="nil"/>
              <w:bottom w:val="nil"/>
              <w:right w:val="nil"/>
            </w:tcBorders>
          </w:tcPr>
          <w:p w14:paraId="7AE7AF9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FC5E3E3" w14:textId="7AD28FE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154.923.907</w:t>
            </w:r>
          </w:p>
        </w:tc>
      </w:tr>
      <w:tr w:rsidR="00C95903" w:rsidRPr="00A972FD" w14:paraId="0005C553" w14:textId="77777777" w:rsidTr="001026EF">
        <w:trPr>
          <w:trHeight w:val="276"/>
        </w:trPr>
        <w:tc>
          <w:tcPr>
            <w:tcW w:w="1340" w:type="dxa"/>
            <w:tcBorders>
              <w:top w:val="nil"/>
              <w:left w:val="nil"/>
              <w:bottom w:val="nil"/>
              <w:right w:val="nil"/>
            </w:tcBorders>
            <w:shd w:val="clear" w:color="auto" w:fill="auto"/>
            <w:vAlign w:val="center"/>
            <w:hideMark/>
          </w:tcPr>
          <w:p w14:paraId="42C53FA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73270</w:t>
            </w:r>
          </w:p>
        </w:tc>
        <w:tc>
          <w:tcPr>
            <w:tcW w:w="6173" w:type="dxa"/>
            <w:tcBorders>
              <w:top w:val="nil"/>
              <w:left w:val="nil"/>
              <w:bottom w:val="nil"/>
              <w:right w:val="nil"/>
            </w:tcBorders>
            <w:shd w:val="clear" w:color="auto" w:fill="auto"/>
            <w:vAlign w:val="center"/>
            <w:hideMark/>
          </w:tcPr>
          <w:p w14:paraId="24281E6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FALAN</w:t>
            </w:r>
          </w:p>
        </w:tc>
        <w:tc>
          <w:tcPr>
            <w:tcW w:w="567" w:type="dxa"/>
            <w:tcBorders>
              <w:top w:val="nil"/>
              <w:left w:val="nil"/>
              <w:bottom w:val="nil"/>
              <w:right w:val="nil"/>
            </w:tcBorders>
          </w:tcPr>
          <w:p w14:paraId="7EE27A8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222E707" w14:textId="25490F7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72.799.840</w:t>
            </w:r>
          </w:p>
        </w:tc>
      </w:tr>
      <w:tr w:rsidR="00C95903" w:rsidRPr="00A972FD" w14:paraId="6081E351" w14:textId="77777777" w:rsidTr="001026EF">
        <w:trPr>
          <w:trHeight w:val="276"/>
        </w:trPr>
        <w:tc>
          <w:tcPr>
            <w:tcW w:w="1340" w:type="dxa"/>
            <w:tcBorders>
              <w:top w:val="nil"/>
              <w:left w:val="nil"/>
              <w:bottom w:val="nil"/>
              <w:right w:val="nil"/>
            </w:tcBorders>
            <w:shd w:val="clear" w:color="auto" w:fill="auto"/>
            <w:vAlign w:val="center"/>
            <w:hideMark/>
          </w:tcPr>
          <w:p w14:paraId="786FA31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73275</w:t>
            </w:r>
          </w:p>
        </w:tc>
        <w:tc>
          <w:tcPr>
            <w:tcW w:w="6173" w:type="dxa"/>
            <w:tcBorders>
              <w:top w:val="nil"/>
              <w:left w:val="nil"/>
              <w:bottom w:val="nil"/>
              <w:right w:val="nil"/>
            </w:tcBorders>
            <w:shd w:val="clear" w:color="auto" w:fill="auto"/>
            <w:vAlign w:val="center"/>
            <w:hideMark/>
          </w:tcPr>
          <w:p w14:paraId="6DD0B46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FLANDES</w:t>
            </w:r>
          </w:p>
        </w:tc>
        <w:tc>
          <w:tcPr>
            <w:tcW w:w="567" w:type="dxa"/>
            <w:tcBorders>
              <w:top w:val="nil"/>
              <w:left w:val="nil"/>
              <w:bottom w:val="nil"/>
              <w:right w:val="nil"/>
            </w:tcBorders>
          </w:tcPr>
          <w:p w14:paraId="3CBAB3A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AA67FCD" w14:textId="51837F6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4.298.633</w:t>
            </w:r>
          </w:p>
        </w:tc>
      </w:tr>
      <w:tr w:rsidR="00C95903" w:rsidRPr="00A972FD" w14:paraId="553D61C7" w14:textId="77777777" w:rsidTr="001026EF">
        <w:trPr>
          <w:trHeight w:val="276"/>
        </w:trPr>
        <w:tc>
          <w:tcPr>
            <w:tcW w:w="1340" w:type="dxa"/>
            <w:tcBorders>
              <w:top w:val="nil"/>
              <w:left w:val="nil"/>
              <w:bottom w:val="nil"/>
              <w:right w:val="nil"/>
            </w:tcBorders>
            <w:shd w:val="clear" w:color="auto" w:fill="auto"/>
            <w:vAlign w:val="center"/>
            <w:hideMark/>
          </w:tcPr>
          <w:p w14:paraId="71FA806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73319</w:t>
            </w:r>
          </w:p>
        </w:tc>
        <w:tc>
          <w:tcPr>
            <w:tcW w:w="6173" w:type="dxa"/>
            <w:tcBorders>
              <w:top w:val="nil"/>
              <w:left w:val="nil"/>
              <w:bottom w:val="nil"/>
              <w:right w:val="nil"/>
            </w:tcBorders>
            <w:shd w:val="clear" w:color="auto" w:fill="auto"/>
            <w:vAlign w:val="center"/>
            <w:hideMark/>
          </w:tcPr>
          <w:p w14:paraId="321CD16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GUAMO</w:t>
            </w:r>
          </w:p>
        </w:tc>
        <w:tc>
          <w:tcPr>
            <w:tcW w:w="567" w:type="dxa"/>
            <w:tcBorders>
              <w:top w:val="nil"/>
              <w:left w:val="nil"/>
              <w:bottom w:val="nil"/>
              <w:right w:val="nil"/>
            </w:tcBorders>
          </w:tcPr>
          <w:p w14:paraId="0D6C141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69B0C8E" w14:textId="618A304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6.825.808</w:t>
            </w:r>
          </w:p>
        </w:tc>
      </w:tr>
      <w:tr w:rsidR="00C95903" w:rsidRPr="00A972FD" w14:paraId="03482088" w14:textId="77777777" w:rsidTr="001026EF">
        <w:trPr>
          <w:trHeight w:val="276"/>
        </w:trPr>
        <w:tc>
          <w:tcPr>
            <w:tcW w:w="1340" w:type="dxa"/>
            <w:tcBorders>
              <w:top w:val="nil"/>
              <w:left w:val="nil"/>
              <w:bottom w:val="nil"/>
              <w:right w:val="nil"/>
            </w:tcBorders>
            <w:shd w:val="clear" w:color="auto" w:fill="auto"/>
            <w:vAlign w:val="center"/>
            <w:hideMark/>
          </w:tcPr>
          <w:p w14:paraId="2EDCDFF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73349</w:t>
            </w:r>
          </w:p>
        </w:tc>
        <w:tc>
          <w:tcPr>
            <w:tcW w:w="6173" w:type="dxa"/>
            <w:tcBorders>
              <w:top w:val="nil"/>
              <w:left w:val="nil"/>
              <w:bottom w:val="nil"/>
              <w:right w:val="nil"/>
            </w:tcBorders>
            <w:shd w:val="clear" w:color="auto" w:fill="auto"/>
            <w:vAlign w:val="center"/>
            <w:hideMark/>
          </w:tcPr>
          <w:p w14:paraId="6A89DEC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HONDA</w:t>
            </w:r>
          </w:p>
        </w:tc>
        <w:tc>
          <w:tcPr>
            <w:tcW w:w="567" w:type="dxa"/>
            <w:tcBorders>
              <w:top w:val="nil"/>
              <w:left w:val="nil"/>
              <w:bottom w:val="nil"/>
              <w:right w:val="nil"/>
            </w:tcBorders>
          </w:tcPr>
          <w:p w14:paraId="2B0D516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6353BE8" w14:textId="064BF54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185.957</w:t>
            </w:r>
          </w:p>
        </w:tc>
      </w:tr>
      <w:tr w:rsidR="00C95903" w:rsidRPr="00A972FD" w14:paraId="1EFAA163" w14:textId="77777777" w:rsidTr="001026EF">
        <w:trPr>
          <w:trHeight w:val="276"/>
        </w:trPr>
        <w:tc>
          <w:tcPr>
            <w:tcW w:w="1340" w:type="dxa"/>
            <w:tcBorders>
              <w:top w:val="nil"/>
              <w:left w:val="nil"/>
              <w:bottom w:val="nil"/>
              <w:right w:val="nil"/>
            </w:tcBorders>
            <w:shd w:val="clear" w:color="auto" w:fill="auto"/>
            <w:vAlign w:val="center"/>
            <w:hideMark/>
          </w:tcPr>
          <w:p w14:paraId="0114AE7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73408</w:t>
            </w:r>
          </w:p>
        </w:tc>
        <w:tc>
          <w:tcPr>
            <w:tcW w:w="6173" w:type="dxa"/>
            <w:tcBorders>
              <w:top w:val="nil"/>
              <w:left w:val="nil"/>
              <w:bottom w:val="nil"/>
              <w:right w:val="nil"/>
            </w:tcBorders>
            <w:shd w:val="clear" w:color="auto" w:fill="auto"/>
            <w:vAlign w:val="center"/>
            <w:hideMark/>
          </w:tcPr>
          <w:p w14:paraId="1174DEE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LÉRIDA</w:t>
            </w:r>
          </w:p>
        </w:tc>
        <w:tc>
          <w:tcPr>
            <w:tcW w:w="567" w:type="dxa"/>
            <w:tcBorders>
              <w:top w:val="nil"/>
              <w:left w:val="nil"/>
              <w:bottom w:val="nil"/>
              <w:right w:val="nil"/>
            </w:tcBorders>
          </w:tcPr>
          <w:p w14:paraId="10A6BE1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B97F0B8" w14:textId="38F7ACA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15.225.206</w:t>
            </w:r>
          </w:p>
        </w:tc>
      </w:tr>
      <w:tr w:rsidR="00C95903" w:rsidRPr="00A972FD" w14:paraId="16188107" w14:textId="77777777" w:rsidTr="001026EF">
        <w:trPr>
          <w:trHeight w:val="276"/>
        </w:trPr>
        <w:tc>
          <w:tcPr>
            <w:tcW w:w="1340" w:type="dxa"/>
            <w:tcBorders>
              <w:top w:val="nil"/>
              <w:left w:val="nil"/>
              <w:bottom w:val="nil"/>
              <w:right w:val="nil"/>
            </w:tcBorders>
            <w:shd w:val="clear" w:color="auto" w:fill="auto"/>
            <w:vAlign w:val="center"/>
            <w:hideMark/>
          </w:tcPr>
          <w:p w14:paraId="100E172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73411</w:t>
            </w:r>
          </w:p>
        </w:tc>
        <w:tc>
          <w:tcPr>
            <w:tcW w:w="6173" w:type="dxa"/>
            <w:tcBorders>
              <w:top w:val="nil"/>
              <w:left w:val="nil"/>
              <w:bottom w:val="nil"/>
              <w:right w:val="nil"/>
            </w:tcBorders>
            <w:shd w:val="clear" w:color="auto" w:fill="auto"/>
            <w:vAlign w:val="center"/>
            <w:hideMark/>
          </w:tcPr>
          <w:p w14:paraId="079AF1E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 xml:space="preserve">ASIGNACIONES DIRECTAS ANTICIPADAS (5% DEL SGR) MUNICIPIO </w:t>
            </w:r>
            <w:proofErr w:type="gramStart"/>
            <w:r w:rsidRPr="00A972FD">
              <w:rPr>
                <w:rFonts w:ascii="Arial Narrow" w:hAnsi="Arial Narrow" w:cs="Arial"/>
                <w:color w:val="000000"/>
                <w:sz w:val="16"/>
                <w:szCs w:val="16"/>
                <w:lang w:eastAsia="es-CO"/>
              </w:rPr>
              <w:t>DE LÍBANO</w:t>
            </w:r>
            <w:proofErr w:type="gramEnd"/>
          </w:p>
        </w:tc>
        <w:tc>
          <w:tcPr>
            <w:tcW w:w="567" w:type="dxa"/>
            <w:tcBorders>
              <w:top w:val="nil"/>
              <w:left w:val="nil"/>
              <w:bottom w:val="nil"/>
              <w:right w:val="nil"/>
            </w:tcBorders>
          </w:tcPr>
          <w:p w14:paraId="660FBC1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E3E4636" w14:textId="67D80A4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232.728.250</w:t>
            </w:r>
          </w:p>
        </w:tc>
      </w:tr>
      <w:tr w:rsidR="00C95903" w:rsidRPr="00A972FD" w14:paraId="333B3587" w14:textId="77777777" w:rsidTr="001026EF">
        <w:trPr>
          <w:trHeight w:val="276"/>
        </w:trPr>
        <w:tc>
          <w:tcPr>
            <w:tcW w:w="1340" w:type="dxa"/>
            <w:tcBorders>
              <w:top w:val="nil"/>
              <w:left w:val="nil"/>
              <w:bottom w:val="nil"/>
              <w:right w:val="nil"/>
            </w:tcBorders>
            <w:shd w:val="clear" w:color="auto" w:fill="auto"/>
            <w:vAlign w:val="center"/>
            <w:hideMark/>
          </w:tcPr>
          <w:p w14:paraId="451AA33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73443</w:t>
            </w:r>
          </w:p>
        </w:tc>
        <w:tc>
          <w:tcPr>
            <w:tcW w:w="6173" w:type="dxa"/>
            <w:tcBorders>
              <w:top w:val="nil"/>
              <w:left w:val="nil"/>
              <w:bottom w:val="nil"/>
              <w:right w:val="nil"/>
            </w:tcBorders>
            <w:shd w:val="clear" w:color="auto" w:fill="auto"/>
            <w:vAlign w:val="center"/>
            <w:hideMark/>
          </w:tcPr>
          <w:p w14:paraId="29F52FC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SEBASTIÁN DE MARIQUITA</w:t>
            </w:r>
          </w:p>
        </w:tc>
        <w:tc>
          <w:tcPr>
            <w:tcW w:w="567" w:type="dxa"/>
            <w:tcBorders>
              <w:top w:val="nil"/>
              <w:left w:val="nil"/>
              <w:bottom w:val="nil"/>
              <w:right w:val="nil"/>
            </w:tcBorders>
          </w:tcPr>
          <w:p w14:paraId="543CA8C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E35DBBA" w14:textId="04AF4D7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20.731.110</w:t>
            </w:r>
          </w:p>
        </w:tc>
      </w:tr>
      <w:tr w:rsidR="00C95903" w:rsidRPr="00A972FD" w14:paraId="6128B5E5" w14:textId="77777777" w:rsidTr="001026EF">
        <w:trPr>
          <w:trHeight w:val="276"/>
        </w:trPr>
        <w:tc>
          <w:tcPr>
            <w:tcW w:w="1340" w:type="dxa"/>
            <w:tcBorders>
              <w:top w:val="nil"/>
              <w:left w:val="nil"/>
              <w:bottom w:val="nil"/>
              <w:right w:val="nil"/>
            </w:tcBorders>
            <w:shd w:val="clear" w:color="auto" w:fill="auto"/>
            <w:vAlign w:val="center"/>
            <w:hideMark/>
          </w:tcPr>
          <w:p w14:paraId="0181566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73449</w:t>
            </w:r>
          </w:p>
        </w:tc>
        <w:tc>
          <w:tcPr>
            <w:tcW w:w="6173" w:type="dxa"/>
            <w:tcBorders>
              <w:top w:val="nil"/>
              <w:left w:val="nil"/>
              <w:bottom w:val="nil"/>
              <w:right w:val="nil"/>
            </w:tcBorders>
            <w:shd w:val="clear" w:color="auto" w:fill="auto"/>
            <w:vAlign w:val="center"/>
            <w:hideMark/>
          </w:tcPr>
          <w:p w14:paraId="59DCAFD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MELGAR</w:t>
            </w:r>
          </w:p>
        </w:tc>
        <w:tc>
          <w:tcPr>
            <w:tcW w:w="567" w:type="dxa"/>
            <w:tcBorders>
              <w:top w:val="nil"/>
              <w:left w:val="nil"/>
              <w:bottom w:val="nil"/>
              <w:right w:val="nil"/>
            </w:tcBorders>
          </w:tcPr>
          <w:p w14:paraId="0D83EA6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253BA8F" w14:textId="3623912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2.604.838.435</w:t>
            </w:r>
          </w:p>
        </w:tc>
      </w:tr>
      <w:tr w:rsidR="00C95903" w:rsidRPr="00A972FD" w14:paraId="480F452B" w14:textId="77777777" w:rsidTr="001026EF">
        <w:trPr>
          <w:trHeight w:val="276"/>
        </w:trPr>
        <w:tc>
          <w:tcPr>
            <w:tcW w:w="1340" w:type="dxa"/>
            <w:tcBorders>
              <w:top w:val="nil"/>
              <w:left w:val="nil"/>
              <w:bottom w:val="nil"/>
              <w:right w:val="nil"/>
            </w:tcBorders>
            <w:shd w:val="clear" w:color="auto" w:fill="auto"/>
            <w:vAlign w:val="center"/>
            <w:hideMark/>
          </w:tcPr>
          <w:p w14:paraId="71D70A0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73504</w:t>
            </w:r>
          </w:p>
        </w:tc>
        <w:tc>
          <w:tcPr>
            <w:tcW w:w="6173" w:type="dxa"/>
            <w:tcBorders>
              <w:top w:val="nil"/>
              <w:left w:val="nil"/>
              <w:bottom w:val="nil"/>
              <w:right w:val="nil"/>
            </w:tcBorders>
            <w:shd w:val="clear" w:color="auto" w:fill="auto"/>
            <w:vAlign w:val="center"/>
            <w:hideMark/>
          </w:tcPr>
          <w:p w14:paraId="61A7A3D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ORTEGA</w:t>
            </w:r>
          </w:p>
        </w:tc>
        <w:tc>
          <w:tcPr>
            <w:tcW w:w="567" w:type="dxa"/>
            <w:tcBorders>
              <w:top w:val="nil"/>
              <w:left w:val="nil"/>
              <w:bottom w:val="nil"/>
              <w:right w:val="nil"/>
            </w:tcBorders>
          </w:tcPr>
          <w:p w14:paraId="556A019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745B3CA" w14:textId="18C4EAA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782.022.141</w:t>
            </w:r>
          </w:p>
        </w:tc>
      </w:tr>
      <w:tr w:rsidR="00C95903" w:rsidRPr="00A972FD" w14:paraId="7A2EE5A0" w14:textId="77777777" w:rsidTr="001026EF">
        <w:trPr>
          <w:trHeight w:val="276"/>
        </w:trPr>
        <w:tc>
          <w:tcPr>
            <w:tcW w:w="1340" w:type="dxa"/>
            <w:tcBorders>
              <w:top w:val="nil"/>
              <w:left w:val="nil"/>
              <w:bottom w:val="nil"/>
              <w:right w:val="nil"/>
            </w:tcBorders>
            <w:shd w:val="clear" w:color="auto" w:fill="auto"/>
            <w:vAlign w:val="center"/>
            <w:hideMark/>
          </w:tcPr>
          <w:p w14:paraId="0CDD54F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73547</w:t>
            </w:r>
          </w:p>
        </w:tc>
        <w:tc>
          <w:tcPr>
            <w:tcW w:w="6173" w:type="dxa"/>
            <w:tcBorders>
              <w:top w:val="nil"/>
              <w:left w:val="nil"/>
              <w:bottom w:val="nil"/>
              <w:right w:val="nil"/>
            </w:tcBorders>
            <w:shd w:val="clear" w:color="auto" w:fill="auto"/>
            <w:vAlign w:val="center"/>
            <w:hideMark/>
          </w:tcPr>
          <w:p w14:paraId="2211797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PIEDRAS</w:t>
            </w:r>
          </w:p>
        </w:tc>
        <w:tc>
          <w:tcPr>
            <w:tcW w:w="567" w:type="dxa"/>
            <w:tcBorders>
              <w:top w:val="nil"/>
              <w:left w:val="nil"/>
              <w:bottom w:val="nil"/>
              <w:right w:val="nil"/>
            </w:tcBorders>
          </w:tcPr>
          <w:p w14:paraId="3342A32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36DE676" w14:textId="5ECB2B2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1.361.121.278</w:t>
            </w:r>
          </w:p>
        </w:tc>
      </w:tr>
      <w:tr w:rsidR="00C95903" w:rsidRPr="00A972FD" w14:paraId="74CAEA89" w14:textId="77777777" w:rsidTr="001026EF">
        <w:trPr>
          <w:trHeight w:val="276"/>
        </w:trPr>
        <w:tc>
          <w:tcPr>
            <w:tcW w:w="1340" w:type="dxa"/>
            <w:tcBorders>
              <w:top w:val="nil"/>
              <w:left w:val="nil"/>
              <w:bottom w:val="nil"/>
              <w:right w:val="nil"/>
            </w:tcBorders>
            <w:shd w:val="clear" w:color="auto" w:fill="auto"/>
            <w:vAlign w:val="center"/>
            <w:hideMark/>
          </w:tcPr>
          <w:p w14:paraId="742C242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73563</w:t>
            </w:r>
          </w:p>
        </w:tc>
        <w:tc>
          <w:tcPr>
            <w:tcW w:w="6173" w:type="dxa"/>
            <w:tcBorders>
              <w:top w:val="nil"/>
              <w:left w:val="nil"/>
              <w:bottom w:val="nil"/>
              <w:right w:val="nil"/>
            </w:tcBorders>
            <w:shd w:val="clear" w:color="auto" w:fill="auto"/>
            <w:vAlign w:val="center"/>
            <w:hideMark/>
          </w:tcPr>
          <w:p w14:paraId="5C7313A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PRADO</w:t>
            </w:r>
          </w:p>
        </w:tc>
        <w:tc>
          <w:tcPr>
            <w:tcW w:w="567" w:type="dxa"/>
            <w:tcBorders>
              <w:top w:val="nil"/>
              <w:left w:val="nil"/>
              <w:bottom w:val="nil"/>
              <w:right w:val="nil"/>
            </w:tcBorders>
          </w:tcPr>
          <w:p w14:paraId="64DBFF1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5C6C045" w14:textId="1E7AB77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77.812.131</w:t>
            </w:r>
          </w:p>
        </w:tc>
      </w:tr>
      <w:tr w:rsidR="00C95903" w:rsidRPr="00A972FD" w14:paraId="2CCF3BA2" w14:textId="77777777" w:rsidTr="001026EF">
        <w:trPr>
          <w:trHeight w:val="276"/>
        </w:trPr>
        <w:tc>
          <w:tcPr>
            <w:tcW w:w="1340" w:type="dxa"/>
            <w:tcBorders>
              <w:top w:val="nil"/>
              <w:left w:val="nil"/>
              <w:bottom w:val="nil"/>
              <w:right w:val="nil"/>
            </w:tcBorders>
            <w:shd w:val="clear" w:color="auto" w:fill="auto"/>
            <w:vAlign w:val="center"/>
            <w:hideMark/>
          </w:tcPr>
          <w:p w14:paraId="279470F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73585</w:t>
            </w:r>
          </w:p>
        </w:tc>
        <w:tc>
          <w:tcPr>
            <w:tcW w:w="6173" w:type="dxa"/>
            <w:tcBorders>
              <w:top w:val="nil"/>
              <w:left w:val="nil"/>
              <w:bottom w:val="nil"/>
              <w:right w:val="nil"/>
            </w:tcBorders>
            <w:shd w:val="clear" w:color="auto" w:fill="auto"/>
            <w:vAlign w:val="center"/>
            <w:hideMark/>
          </w:tcPr>
          <w:p w14:paraId="04BDD26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PURIFICACIÓN</w:t>
            </w:r>
          </w:p>
        </w:tc>
        <w:tc>
          <w:tcPr>
            <w:tcW w:w="567" w:type="dxa"/>
            <w:tcBorders>
              <w:top w:val="nil"/>
              <w:left w:val="nil"/>
              <w:bottom w:val="nil"/>
              <w:right w:val="nil"/>
            </w:tcBorders>
          </w:tcPr>
          <w:p w14:paraId="4F81774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13D6EC5" w14:textId="66D68A3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3.505.106.922</w:t>
            </w:r>
          </w:p>
        </w:tc>
      </w:tr>
      <w:tr w:rsidR="00C95903" w:rsidRPr="00A972FD" w14:paraId="790CF7E2" w14:textId="77777777" w:rsidTr="001026EF">
        <w:trPr>
          <w:trHeight w:val="276"/>
        </w:trPr>
        <w:tc>
          <w:tcPr>
            <w:tcW w:w="1340" w:type="dxa"/>
            <w:tcBorders>
              <w:top w:val="nil"/>
              <w:left w:val="nil"/>
              <w:bottom w:val="nil"/>
              <w:right w:val="nil"/>
            </w:tcBorders>
            <w:shd w:val="clear" w:color="auto" w:fill="auto"/>
            <w:vAlign w:val="center"/>
            <w:hideMark/>
          </w:tcPr>
          <w:p w14:paraId="252F74F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73624</w:t>
            </w:r>
          </w:p>
        </w:tc>
        <w:tc>
          <w:tcPr>
            <w:tcW w:w="6173" w:type="dxa"/>
            <w:tcBorders>
              <w:top w:val="nil"/>
              <w:left w:val="nil"/>
              <w:bottom w:val="nil"/>
              <w:right w:val="nil"/>
            </w:tcBorders>
            <w:shd w:val="clear" w:color="auto" w:fill="auto"/>
            <w:vAlign w:val="center"/>
            <w:hideMark/>
          </w:tcPr>
          <w:p w14:paraId="28A624A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ROVIRA</w:t>
            </w:r>
          </w:p>
        </w:tc>
        <w:tc>
          <w:tcPr>
            <w:tcW w:w="567" w:type="dxa"/>
            <w:tcBorders>
              <w:top w:val="nil"/>
              <w:left w:val="nil"/>
              <w:bottom w:val="nil"/>
              <w:right w:val="nil"/>
            </w:tcBorders>
          </w:tcPr>
          <w:p w14:paraId="21342B1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8D89D08" w14:textId="34C914E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411.512</w:t>
            </w:r>
          </w:p>
        </w:tc>
      </w:tr>
      <w:tr w:rsidR="00C95903" w:rsidRPr="00A972FD" w14:paraId="1CE6E880" w14:textId="77777777" w:rsidTr="001026EF">
        <w:trPr>
          <w:trHeight w:val="276"/>
        </w:trPr>
        <w:tc>
          <w:tcPr>
            <w:tcW w:w="1340" w:type="dxa"/>
            <w:tcBorders>
              <w:top w:val="nil"/>
              <w:left w:val="nil"/>
              <w:bottom w:val="nil"/>
              <w:right w:val="nil"/>
            </w:tcBorders>
            <w:shd w:val="clear" w:color="auto" w:fill="auto"/>
            <w:vAlign w:val="center"/>
            <w:hideMark/>
          </w:tcPr>
          <w:p w14:paraId="018E959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73671</w:t>
            </w:r>
          </w:p>
        </w:tc>
        <w:tc>
          <w:tcPr>
            <w:tcW w:w="6173" w:type="dxa"/>
            <w:tcBorders>
              <w:top w:val="nil"/>
              <w:left w:val="nil"/>
              <w:bottom w:val="nil"/>
              <w:right w:val="nil"/>
            </w:tcBorders>
            <w:shd w:val="clear" w:color="auto" w:fill="auto"/>
            <w:vAlign w:val="center"/>
            <w:hideMark/>
          </w:tcPr>
          <w:p w14:paraId="560DCD7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SALDAÑA</w:t>
            </w:r>
          </w:p>
        </w:tc>
        <w:tc>
          <w:tcPr>
            <w:tcW w:w="567" w:type="dxa"/>
            <w:tcBorders>
              <w:top w:val="nil"/>
              <w:left w:val="nil"/>
              <w:bottom w:val="nil"/>
              <w:right w:val="nil"/>
            </w:tcBorders>
          </w:tcPr>
          <w:p w14:paraId="1589DBB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A8F7776" w14:textId="696652F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14.178.292</w:t>
            </w:r>
          </w:p>
        </w:tc>
      </w:tr>
      <w:tr w:rsidR="00C95903" w:rsidRPr="00A972FD" w14:paraId="1114FAB9" w14:textId="77777777" w:rsidTr="001026EF">
        <w:trPr>
          <w:trHeight w:val="276"/>
        </w:trPr>
        <w:tc>
          <w:tcPr>
            <w:tcW w:w="1340" w:type="dxa"/>
            <w:tcBorders>
              <w:top w:val="nil"/>
              <w:left w:val="nil"/>
              <w:bottom w:val="nil"/>
              <w:right w:val="nil"/>
            </w:tcBorders>
            <w:shd w:val="clear" w:color="auto" w:fill="auto"/>
            <w:vAlign w:val="center"/>
            <w:hideMark/>
          </w:tcPr>
          <w:p w14:paraId="617228E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73678</w:t>
            </w:r>
          </w:p>
        </w:tc>
        <w:tc>
          <w:tcPr>
            <w:tcW w:w="6173" w:type="dxa"/>
            <w:tcBorders>
              <w:top w:val="nil"/>
              <w:left w:val="nil"/>
              <w:bottom w:val="nil"/>
              <w:right w:val="nil"/>
            </w:tcBorders>
            <w:shd w:val="clear" w:color="auto" w:fill="auto"/>
            <w:vAlign w:val="center"/>
            <w:hideMark/>
          </w:tcPr>
          <w:p w14:paraId="7398EF4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LUIS</w:t>
            </w:r>
          </w:p>
        </w:tc>
        <w:tc>
          <w:tcPr>
            <w:tcW w:w="567" w:type="dxa"/>
            <w:tcBorders>
              <w:top w:val="nil"/>
              <w:left w:val="nil"/>
              <w:bottom w:val="nil"/>
              <w:right w:val="nil"/>
            </w:tcBorders>
          </w:tcPr>
          <w:p w14:paraId="0EFDCC6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D2149B1" w14:textId="64BF03B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104.671.633</w:t>
            </w:r>
          </w:p>
        </w:tc>
      </w:tr>
      <w:tr w:rsidR="00C95903" w:rsidRPr="00A972FD" w14:paraId="060A073C" w14:textId="77777777" w:rsidTr="001026EF">
        <w:trPr>
          <w:trHeight w:val="276"/>
        </w:trPr>
        <w:tc>
          <w:tcPr>
            <w:tcW w:w="1340" w:type="dxa"/>
            <w:tcBorders>
              <w:top w:val="nil"/>
              <w:left w:val="nil"/>
              <w:bottom w:val="nil"/>
              <w:right w:val="nil"/>
            </w:tcBorders>
            <w:shd w:val="clear" w:color="auto" w:fill="auto"/>
            <w:vAlign w:val="center"/>
            <w:hideMark/>
          </w:tcPr>
          <w:p w14:paraId="6CE3428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73686</w:t>
            </w:r>
          </w:p>
        </w:tc>
        <w:tc>
          <w:tcPr>
            <w:tcW w:w="6173" w:type="dxa"/>
            <w:tcBorders>
              <w:top w:val="nil"/>
              <w:left w:val="nil"/>
              <w:bottom w:val="nil"/>
              <w:right w:val="nil"/>
            </w:tcBorders>
            <w:shd w:val="clear" w:color="auto" w:fill="auto"/>
            <w:vAlign w:val="center"/>
            <w:hideMark/>
          </w:tcPr>
          <w:p w14:paraId="657B2AA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SANTA ISABEL</w:t>
            </w:r>
          </w:p>
        </w:tc>
        <w:tc>
          <w:tcPr>
            <w:tcW w:w="567" w:type="dxa"/>
            <w:tcBorders>
              <w:top w:val="nil"/>
              <w:left w:val="nil"/>
              <w:bottom w:val="nil"/>
              <w:right w:val="nil"/>
            </w:tcBorders>
          </w:tcPr>
          <w:p w14:paraId="08AB63B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1200FC6" w14:textId="39979E9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12.778.420</w:t>
            </w:r>
          </w:p>
        </w:tc>
      </w:tr>
      <w:tr w:rsidR="00C95903" w:rsidRPr="00A972FD" w14:paraId="03F208C0" w14:textId="77777777" w:rsidTr="001026EF">
        <w:trPr>
          <w:trHeight w:val="276"/>
        </w:trPr>
        <w:tc>
          <w:tcPr>
            <w:tcW w:w="1340" w:type="dxa"/>
            <w:tcBorders>
              <w:top w:val="nil"/>
              <w:left w:val="nil"/>
              <w:bottom w:val="nil"/>
              <w:right w:val="nil"/>
            </w:tcBorders>
            <w:shd w:val="clear" w:color="auto" w:fill="auto"/>
            <w:vAlign w:val="center"/>
            <w:hideMark/>
          </w:tcPr>
          <w:p w14:paraId="49C4364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73770</w:t>
            </w:r>
          </w:p>
        </w:tc>
        <w:tc>
          <w:tcPr>
            <w:tcW w:w="6173" w:type="dxa"/>
            <w:tcBorders>
              <w:top w:val="nil"/>
              <w:left w:val="nil"/>
              <w:bottom w:val="nil"/>
              <w:right w:val="nil"/>
            </w:tcBorders>
            <w:shd w:val="clear" w:color="auto" w:fill="auto"/>
            <w:vAlign w:val="center"/>
            <w:hideMark/>
          </w:tcPr>
          <w:p w14:paraId="0763257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SUÁREZ</w:t>
            </w:r>
          </w:p>
        </w:tc>
        <w:tc>
          <w:tcPr>
            <w:tcW w:w="567" w:type="dxa"/>
            <w:tcBorders>
              <w:top w:val="nil"/>
              <w:left w:val="nil"/>
              <w:bottom w:val="nil"/>
              <w:right w:val="nil"/>
            </w:tcBorders>
          </w:tcPr>
          <w:p w14:paraId="25AF710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1A07696" w14:textId="321D360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10.870.771</w:t>
            </w:r>
          </w:p>
        </w:tc>
      </w:tr>
      <w:tr w:rsidR="00C95903" w:rsidRPr="00A972FD" w14:paraId="7211ACDB" w14:textId="77777777" w:rsidTr="001026EF">
        <w:trPr>
          <w:trHeight w:val="276"/>
        </w:trPr>
        <w:tc>
          <w:tcPr>
            <w:tcW w:w="1340" w:type="dxa"/>
            <w:tcBorders>
              <w:top w:val="nil"/>
              <w:left w:val="nil"/>
              <w:bottom w:val="nil"/>
              <w:right w:val="nil"/>
            </w:tcBorders>
            <w:shd w:val="clear" w:color="auto" w:fill="auto"/>
            <w:vAlign w:val="center"/>
            <w:hideMark/>
          </w:tcPr>
          <w:p w14:paraId="7746605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73854</w:t>
            </w:r>
          </w:p>
        </w:tc>
        <w:tc>
          <w:tcPr>
            <w:tcW w:w="6173" w:type="dxa"/>
            <w:tcBorders>
              <w:top w:val="nil"/>
              <w:left w:val="nil"/>
              <w:bottom w:val="nil"/>
              <w:right w:val="nil"/>
            </w:tcBorders>
            <w:shd w:val="clear" w:color="auto" w:fill="auto"/>
            <w:vAlign w:val="center"/>
            <w:hideMark/>
          </w:tcPr>
          <w:p w14:paraId="61EA4CC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VALLE DE SAN JUAN</w:t>
            </w:r>
          </w:p>
        </w:tc>
        <w:tc>
          <w:tcPr>
            <w:tcW w:w="567" w:type="dxa"/>
            <w:tcBorders>
              <w:top w:val="nil"/>
              <w:left w:val="nil"/>
              <w:bottom w:val="nil"/>
              <w:right w:val="nil"/>
            </w:tcBorders>
          </w:tcPr>
          <w:p w14:paraId="4B531A8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490CCE7" w14:textId="568F1CD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1.446.041</w:t>
            </w:r>
          </w:p>
        </w:tc>
      </w:tr>
      <w:tr w:rsidR="00C95903" w:rsidRPr="00A972FD" w14:paraId="7DB9DCFD" w14:textId="77777777" w:rsidTr="001026EF">
        <w:trPr>
          <w:trHeight w:val="276"/>
        </w:trPr>
        <w:tc>
          <w:tcPr>
            <w:tcW w:w="1340" w:type="dxa"/>
            <w:tcBorders>
              <w:top w:val="nil"/>
              <w:left w:val="nil"/>
              <w:bottom w:val="nil"/>
              <w:right w:val="nil"/>
            </w:tcBorders>
            <w:shd w:val="clear" w:color="auto" w:fill="auto"/>
            <w:vAlign w:val="center"/>
            <w:hideMark/>
          </w:tcPr>
          <w:p w14:paraId="2B213FF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73861</w:t>
            </w:r>
          </w:p>
        </w:tc>
        <w:tc>
          <w:tcPr>
            <w:tcW w:w="6173" w:type="dxa"/>
            <w:tcBorders>
              <w:top w:val="nil"/>
              <w:left w:val="nil"/>
              <w:bottom w:val="nil"/>
              <w:right w:val="nil"/>
            </w:tcBorders>
            <w:shd w:val="clear" w:color="auto" w:fill="auto"/>
            <w:vAlign w:val="center"/>
            <w:hideMark/>
          </w:tcPr>
          <w:p w14:paraId="35A01B6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VENADILLO</w:t>
            </w:r>
          </w:p>
        </w:tc>
        <w:tc>
          <w:tcPr>
            <w:tcW w:w="567" w:type="dxa"/>
            <w:tcBorders>
              <w:top w:val="nil"/>
              <w:left w:val="nil"/>
              <w:bottom w:val="nil"/>
              <w:right w:val="nil"/>
            </w:tcBorders>
          </w:tcPr>
          <w:p w14:paraId="4C7297F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A4755F7" w14:textId="4E2DC1D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11.535.541</w:t>
            </w:r>
          </w:p>
        </w:tc>
      </w:tr>
      <w:tr w:rsidR="00C95903" w:rsidRPr="00A972FD" w14:paraId="4EFB31B4" w14:textId="77777777" w:rsidTr="001026EF">
        <w:trPr>
          <w:trHeight w:val="276"/>
        </w:trPr>
        <w:tc>
          <w:tcPr>
            <w:tcW w:w="1340" w:type="dxa"/>
            <w:tcBorders>
              <w:top w:val="nil"/>
              <w:left w:val="nil"/>
              <w:bottom w:val="nil"/>
              <w:right w:val="nil"/>
            </w:tcBorders>
            <w:shd w:val="clear" w:color="auto" w:fill="auto"/>
            <w:vAlign w:val="center"/>
            <w:hideMark/>
          </w:tcPr>
          <w:p w14:paraId="5E5FC43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73870</w:t>
            </w:r>
          </w:p>
        </w:tc>
        <w:tc>
          <w:tcPr>
            <w:tcW w:w="6173" w:type="dxa"/>
            <w:tcBorders>
              <w:top w:val="nil"/>
              <w:left w:val="nil"/>
              <w:bottom w:val="nil"/>
              <w:right w:val="nil"/>
            </w:tcBorders>
            <w:shd w:val="clear" w:color="auto" w:fill="auto"/>
            <w:vAlign w:val="center"/>
            <w:hideMark/>
          </w:tcPr>
          <w:p w14:paraId="1AF6E71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VILLAHERMOSA</w:t>
            </w:r>
          </w:p>
        </w:tc>
        <w:tc>
          <w:tcPr>
            <w:tcW w:w="567" w:type="dxa"/>
            <w:tcBorders>
              <w:top w:val="nil"/>
              <w:left w:val="nil"/>
              <w:bottom w:val="nil"/>
              <w:right w:val="nil"/>
            </w:tcBorders>
          </w:tcPr>
          <w:p w14:paraId="5651FD9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D0D36C7" w14:textId="633DD64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606.354</w:t>
            </w:r>
          </w:p>
        </w:tc>
      </w:tr>
      <w:tr w:rsidR="00C95903" w:rsidRPr="00A972FD" w14:paraId="4ABD402A" w14:textId="77777777" w:rsidTr="001026EF">
        <w:trPr>
          <w:trHeight w:val="276"/>
        </w:trPr>
        <w:tc>
          <w:tcPr>
            <w:tcW w:w="1340" w:type="dxa"/>
            <w:tcBorders>
              <w:top w:val="nil"/>
              <w:left w:val="nil"/>
              <w:bottom w:val="nil"/>
              <w:right w:val="nil"/>
            </w:tcBorders>
            <w:shd w:val="clear" w:color="auto" w:fill="auto"/>
            <w:vAlign w:val="center"/>
            <w:hideMark/>
          </w:tcPr>
          <w:p w14:paraId="15AEB63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73873</w:t>
            </w:r>
          </w:p>
        </w:tc>
        <w:tc>
          <w:tcPr>
            <w:tcW w:w="6173" w:type="dxa"/>
            <w:tcBorders>
              <w:top w:val="nil"/>
              <w:left w:val="nil"/>
              <w:bottom w:val="nil"/>
              <w:right w:val="nil"/>
            </w:tcBorders>
            <w:shd w:val="clear" w:color="auto" w:fill="auto"/>
            <w:vAlign w:val="center"/>
            <w:hideMark/>
          </w:tcPr>
          <w:p w14:paraId="6A90033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VILLARRICA</w:t>
            </w:r>
          </w:p>
        </w:tc>
        <w:tc>
          <w:tcPr>
            <w:tcW w:w="567" w:type="dxa"/>
            <w:tcBorders>
              <w:top w:val="nil"/>
              <w:left w:val="nil"/>
              <w:bottom w:val="nil"/>
              <w:right w:val="nil"/>
            </w:tcBorders>
          </w:tcPr>
          <w:p w14:paraId="4E8B7B9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1D81C2A" w14:textId="227A729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137.445</w:t>
            </w:r>
          </w:p>
        </w:tc>
      </w:tr>
      <w:tr w:rsidR="00C95903" w:rsidRPr="00A972FD" w14:paraId="7E2671DD" w14:textId="77777777" w:rsidTr="001026EF">
        <w:trPr>
          <w:trHeight w:val="276"/>
        </w:trPr>
        <w:tc>
          <w:tcPr>
            <w:tcW w:w="1340" w:type="dxa"/>
            <w:tcBorders>
              <w:top w:val="nil"/>
              <w:left w:val="nil"/>
              <w:bottom w:val="nil"/>
              <w:right w:val="nil"/>
            </w:tcBorders>
            <w:shd w:val="clear" w:color="auto" w:fill="auto"/>
            <w:vAlign w:val="center"/>
            <w:hideMark/>
          </w:tcPr>
          <w:p w14:paraId="59535AF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w:t>
            </w:r>
          </w:p>
        </w:tc>
        <w:tc>
          <w:tcPr>
            <w:tcW w:w="6173" w:type="dxa"/>
            <w:tcBorders>
              <w:top w:val="nil"/>
              <w:left w:val="nil"/>
              <w:bottom w:val="nil"/>
              <w:right w:val="nil"/>
            </w:tcBorders>
            <w:shd w:val="clear" w:color="auto" w:fill="auto"/>
            <w:vAlign w:val="center"/>
            <w:hideMark/>
          </w:tcPr>
          <w:p w14:paraId="6DD63336"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VALLE DEL CAUCA</w:t>
            </w:r>
          </w:p>
        </w:tc>
        <w:tc>
          <w:tcPr>
            <w:tcW w:w="567" w:type="dxa"/>
            <w:tcBorders>
              <w:top w:val="nil"/>
              <w:left w:val="nil"/>
              <w:bottom w:val="nil"/>
              <w:right w:val="nil"/>
            </w:tcBorders>
          </w:tcPr>
          <w:p w14:paraId="347C966E"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4D778B43" w14:textId="58118DDF"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172.265.212</w:t>
            </w:r>
          </w:p>
        </w:tc>
      </w:tr>
      <w:tr w:rsidR="00C95903" w:rsidRPr="00A972FD" w14:paraId="4C04815B" w14:textId="77777777" w:rsidTr="001026EF">
        <w:trPr>
          <w:trHeight w:val="276"/>
        </w:trPr>
        <w:tc>
          <w:tcPr>
            <w:tcW w:w="1340" w:type="dxa"/>
            <w:tcBorders>
              <w:top w:val="nil"/>
              <w:left w:val="nil"/>
              <w:bottom w:val="nil"/>
              <w:right w:val="nil"/>
            </w:tcBorders>
            <w:shd w:val="clear" w:color="auto" w:fill="auto"/>
            <w:vAlign w:val="center"/>
            <w:hideMark/>
          </w:tcPr>
          <w:p w14:paraId="23EB140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76001</w:t>
            </w:r>
          </w:p>
        </w:tc>
        <w:tc>
          <w:tcPr>
            <w:tcW w:w="6173" w:type="dxa"/>
            <w:tcBorders>
              <w:top w:val="nil"/>
              <w:left w:val="nil"/>
              <w:bottom w:val="nil"/>
              <w:right w:val="nil"/>
            </w:tcBorders>
            <w:shd w:val="clear" w:color="auto" w:fill="auto"/>
            <w:vAlign w:val="center"/>
            <w:hideMark/>
          </w:tcPr>
          <w:p w14:paraId="0C6C74B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CALI</w:t>
            </w:r>
          </w:p>
        </w:tc>
        <w:tc>
          <w:tcPr>
            <w:tcW w:w="567" w:type="dxa"/>
            <w:tcBorders>
              <w:top w:val="nil"/>
              <w:left w:val="nil"/>
              <w:bottom w:val="nil"/>
              <w:right w:val="nil"/>
            </w:tcBorders>
          </w:tcPr>
          <w:p w14:paraId="665AFB2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7C642FC" w14:textId="2AA3BB7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14.924.876</w:t>
            </w:r>
          </w:p>
        </w:tc>
      </w:tr>
      <w:tr w:rsidR="00C95903" w:rsidRPr="00A972FD" w14:paraId="52256509" w14:textId="77777777" w:rsidTr="001026EF">
        <w:trPr>
          <w:trHeight w:val="276"/>
        </w:trPr>
        <w:tc>
          <w:tcPr>
            <w:tcW w:w="1340" w:type="dxa"/>
            <w:tcBorders>
              <w:top w:val="nil"/>
              <w:left w:val="nil"/>
              <w:bottom w:val="nil"/>
              <w:right w:val="nil"/>
            </w:tcBorders>
            <w:shd w:val="clear" w:color="auto" w:fill="auto"/>
            <w:vAlign w:val="center"/>
            <w:hideMark/>
          </w:tcPr>
          <w:p w14:paraId="63E368A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76036</w:t>
            </w:r>
          </w:p>
        </w:tc>
        <w:tc>
          <w:tcPr>
            <w:tcW w:w="6173" w:type="dxa"/>
            <w:tcBorders>
              <w:top w:val="nil"/>
              <w:left w:val="nil"/>
              <w:bottom w:val="nil"/>
              <w:right w:val="nil"/>
            </w:tcBorders>
            <w:shd w:val="clear" w:color="auto" w:fill="auto"/>
            <w:vAlign w:val="center"/>
            <w:hideMark/>
          </w:tcPr>
          <w:p w14:paraId="2632E4C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ANDALUCÍA</w:t>
            </w:r>
          </w:p>
        </w:tc>
        <w:tc>
          <w:tcPr>
            <w:tcW w:w="567" w:type="dxa"/>
            <w:tcBorders>
              <w:top w:val="nil"/>
              <w:left w:val="nil"/>
              <w:bottom w:val="nil"/>
              <w:right w:val="nil"/>
            </w:tcBorders>
          </w:tcPr>
          <w:p w14:paraId="26EDB4B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97E6CED" w14:textId="4B62C35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10.835</w:t>
            </w:r>
          </w:p>
        </w:tc>
      </w:tr>
      <w:tr w:rsidR="00C95903" w:rsidRPr="00A972FD" w14:paraId="406778FF" w14:textId="77777777" w:rsidTr="001026EF">
        <w:trPr>
          <w:trHeight w:val="276"/>
        </w:trPr>
        <w:tc>
          <w:tcPr>
            <w:tcW w:w="1340" w:type="dxa"/>
            <w:tcBorders>
              <w:top w:val="nil"/>
              <w:left w:val="nil"/>
              <w:bottom w:val="nil"/>
              <w:right w:val="nil"/>
            </w:tcBorders>
            <w:shd w:val="clear" w:color="auto" w:fill="auto"/>
            <w:vAlign w:val="center"/>
            <w:hideMark/>
          </w:tcPr>
          <w:p w14:paraId="7FA1F92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76041</w:t>
            </w:r>
          </w:p>
        </w:tc>
        <w:tc>
          <w:tcPr>
            <w:tcW w:w="6173" w:type="dxa"/>
            <w:tcBorders>
              <w:top w:val="nil"/>
              <w:left w:val="nil"/>
              <w:bottom w:val="nil"/>
              <w:right w:val="nil"/>
            </w:tcBorders>
            <w:shd w:val="clear" w:color="auto" w:fill="auto"/>
            <w:vAlign w:val="center"/>
            <w:hideMark/>
          </w:tcPr>
          <w:p w14:paraId="03E0938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ANSERMANUEVO</w:t>
            </w:r>
          </w:p>
        </w:tc>
        <w:tc>
          <w:tcPr>
            <w:tcW w:w="567" w:type="dxa"/>
            <w:tcBorders>
              <w:top w:val="nil"/>
              <w:left w:val="nil"/>
              <w:bottom w:val="nil"/>
              <w:right w:val="nil"/>
            </w:tcBorders>
          </w:tcPr>
          <w:p w14:paraId="3F14A53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9878E35" w14:textId="083A492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5.008.908</w:t>
            </w:r>
          </w:p>
        </w:tc>
      </w:tr>
      <w:tr w:rsidR="00C95903" w:rsidRPr="00A972FD" w14:paraId="7E3799FF" w14:textId="77777777" w:rsidTr="001026EF">
        <w:trPr>
          <w:trHeight w:val="276"/>
        </w:trPr>
        <w:tc>
          <w:tcPr>
            <w:tcW w:w="1340" w:type="dxa"/>
            <w:tcBorders>
              <w:top w:val="nil"/>
              <w:left w:val="nil"/>
              <w:bottom w:val="nil"/>
              <w:right w:val="nil"/>
            </w:tcBorders>
            <w:shd w:val="clear" w:color="auto" w:fill="auto"/>
            <w:vAlign w:val="center"/>
            <w:hideMark/>
          </w:tcPr>
          <w:p w14:paraId="5C999E2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76100</w:t>
            </w:r>
          </w:p>
        </w:tc>
        <w:tc>
          <w:tcPr>
            <w:tcW w:w="6173" w:type="dxa"/>
            <w:tcBorders>
              <w:top w:val="nil"/>
              <w:left w:val="nil"/>
              <w:bottom w:val="nil"/>
              <w:right w:val="nil"/>
            </w:tcBorders>
            <w:shd w:val="clear" w:color="auto" w:fill="auto"/>
            <w:vAlign w:val="center"/>
            <w:hideMark/>
          </w:tcPr>
          <w:p w14:paraId="0C5473D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BOLÍVAR</w:t>
            </w:r>
          </w:p>
        </w:tc>
        <w:tc>
          <w:tcPr>
            <w:tcW w:w="567" w:type="dxa"/>
            <w:tcBorders>
              <w:top w:val="nil"/>
              <w:left w:val="nil"/>
              <w:bottom w:val="nil"/>
              <w:right w:val="nil"/>
            </w:tcBorders>
          </w:tcPr>
          <w:p w14:paraId="5856483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EECD1C1" w14:textId="1612551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3.053.040</w:t>
            </w:r>
          </w:p>
        </w:tc>
      </w:tr>
      <w:tr w:rsidR="00C95903" w:rsidRPr="00A972FD" w14:paraId="1C5BD7EB" w14:textId="77777777" w:rsidTr="001026EF">
        <w:trPr>
          <w:trHeight w:val="276"/>
        </w:trPr>
        <w:tc>
          <w:tcPr>
            <w:tcW w:w="1340" w:type="dxa"/>
            <w:tcBorders>
              <w:top w:val="nil"/>
              <w:left w:val="nil"/>
              <w:bottom w:val="nil"/>
              <w:right w:val="nil"/>
            </w:tcBorders>
            <w:shd w:val="clear" w:color="auto" w:fill="auto"/>
            <w:vAlign w:val="center"/>
            <w:hideMark/>
          </w:tcPr>
          <w:p w14:paraId="361BD76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76109</w:t>
            </w:r>
          </w:p>
        </w:tc>
        <w:tc>
          <w:tcPr>
            <w:tcW w:w="6173" w:type="dxa"/>
            <w:tcBorders>
              <w:top w:val="nil"/>
              <w:left w:val="nil"/>
              <w:bottom w:val="nil"/>
              <w:right w:val="nil"/>
            </w:tcBorders>
            <w:shd w:val="clear" w:color="auto" w:fill="auto"/>
            <w:vAlign w:val="center"/>
            <w:hideMark/>
          </w:tcPr>
          <w:p w14:paraId="652274E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BUENAVENTURA</w:t>
            </w:r>
          </w:p>
        </w:tc>
        <w:tc>
          <w:tcPr>
            <w:tcW w:w="567" w:type="dxa"/>
            <w:tcBorders>
              <w:top w:val="nil"/>
              <w:left w:val="nil"/>
              <w:bottom w:val="nil"/>
              <w:right w:val="nil"/>
            </w:tcBorders>
          </w:tcPr>
          <w:p w14:paraId="5862E14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5ECE6B6" w14:textId="011D340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43.384.556</w:t>
            </w:r>
          </w:p>
        </w:tc>
      </w:tr>
      <w:tr w:rsidR="00C95903" w:rsidRPr="00A972FD" w14:paraId="5E6E558E" w14:textId="77777777" w:rsidTr="001026EF">
        <w:trPr>
          <w:trHeight w:val="276"/>
        </w:trPr>
        <w:tc>
          <w:tcPr>
            <w:tcW w:w="1340" w:type="dxa"/>
            <w:tcBorders>
              <w:top w:val="nil"/>
              <w:left w:val="nil"/>
              <w:bottom w:val="nil"/>
              <w:right w:val="nil"/>
            </w:tcBorders>
            <w:shd w:val="clear" w:color="auto" w:fill="auto"/>
            <w:vAlign w:val="center"/>
            <w:hideMark/>
          </w:tcPr>
          <w:p w14:paraId="0A771955"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76113</w:t>
            </w:r>
          </w:p>
        </w:tc>
        <w:tc>
          <w:tcPr>
            <w:tcW w:w="6173" w:type="dxa"/>
            <w:tcBorders>
              <w:top w:val="nil"/>
              <w:left w:val="nil"/>
              <w:bottom w:val="nil"/>
              <w:right w:val="nil"/>
            </w:tcBorders>
            <w:shd w:val="clear" w:color="auto" w:fill="auto"/>
            <w:vAlign w:val="center"/>
            <w:hideMark/>
          </w:tcPr>
          <w:p w14:paraId="161385E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BUGALAGRANDE</w:t>
            </w:r>
          </w:p>
        </w:tc>
        <w:tc>
          <w:tcPr>
            <w:tcW w:w="567" w:type="dxa"/>
            <w:tcBorders>
              <w:top w:val="nil"/>
              <w:left w:val="nil"/>
              <w:bottom w:val="nil"/>
              <w:right w:val="nil"/>
            </w:tcBorders>
          </w:tcPr>
          <w:p w14:paraId="21E4665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603E4D4" w14:textId="6468C1E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641.220</w:t>
            </w:r>
          </w:p>
        </w:tc>
      </w:tr>
      <w:tr w:rsidR="00C95903" w:rsidRPr="00A972FD" w14:paraId="59ED3F36" w14:textId="77777777" w:rsidTr="001026EF">
        <w:trPr>
          <w:trHeight w:val="276"/>
        </w:trPr>
        <w:tc>
          <w:tcPr>
            <w:tcW w:w="1340" w:type="dxa"/>
            <w:tcBorders>
              <w:top w:val="nil"/>
              <w:left w:val="nil"/>
              <w:bottom w:val="nil"/>
              <w:right w:val="nil"/>
            </w:tcBorders>
            <w:shd w:val="clear" w:color="auto" w:fill="auto"/>
            <w:vAlign w:val="center"/>
            <w:hideMark/>
          </w:tcPr>
          <w:p w14:paraId="49D51FC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76122</w:t>
            </w:r>
          </w:p>
        </w:tc>
        <w:tc>
          <w:tcPr>
            <w:tcW w:w="6173" w:type="dxa"/>
            <w:tcBorders>
              <w:top w:val="nil"/>
              <w:left w:val="nil"/>
              <w:bottom w:val="nil"/>
              <w:right w:val="nil"/>
            </w:tcBorders>
            <w:shd w:val="clear" w:color="auto" w:fill="auto"/>
            <w:vAlign w:val="center"/>
            <w:hideMark/>
          </w:tcPr>
          <w:p w14:paraId="1031AE94"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CAICEDONIA</w:t>
            </w:r>
          </w:p>
        </w:tc>
        <w:tc>
          <w:tcPr>
            <w:tcW w:w="567" w:type="dxa"/>
            <w:tcBorders>
              <w:top w:val="nil"/>
              <w:left w:val="nil"/>
              <w:bottom w:val="nil"/>
              <w:right w:val="nil"/>
            </w:tcBorders>
          </w:tcPr>
          <w:p w14:paraId="1468836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D031298" w14:textId="52369E6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4.874.224</w:t>
            </w:r>
          </w:p>
        </w:tc>
      </w:tr>
      <w:tr w:rsidR="00C95903" w:rsidRPr="00A972FD" w14:paraId="3FAF8CF2" w14:textId="77777777" w:rsidTr="001026EF">
        <w:trPr>
          <w:trHeight w:val="276"/>
        </w:trPr>
        <w:tc>
          <w:tcPr>
            <w:tcW w:w="1340" w:type="dxa"/>
            <w:tcBorders>
              <w:top w:val="nil"/>
              <w:left w:val="nil"/>
              <w:bottom w:val="nil"/>
              <w:right w:val="nil"/>
            </w:tcBorders>
            <w:shd w:val="clear" w:color="auto" w:fill="auto"/>
            <w:vAlign w:val="center"/>
            <w:hideMark/>
          </w:tcPr>
          <w:p w14:paraId="7D9EED5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76130</w:t>
            </w:r>
          </w:p>
        </w:tc>
        <w:tc>
          <w:tcPr>
            <w:tcW w:w="6173" w:type="dxa"/>
            <w:tcBorders>
              <w:top w:val="nil"/>
              <w:left w:val="nil"/>
              <w:bottom w:val="nil"/>
              <w:right w:val="nil"/>
            </w:tcBorders>
            <w:shd w:val="clear" w:color="auto" w:fill="auto"/>
            <w:vAlign w:val="center"/>
            <w:hideMark/>
          </w:tcPr>
          <w:p w14:paraId="5503B33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CANDELARIA</w:t>
            </w:r>
          </w:p>
        </w:tc>
        <w:tc>
          <w:tcPr>
            <w:tcW w:w="567" w:type="dxa"/>
            <w:tcBorders>
              <w:top w:val="nil"/>
              <w:left w:val="nil"/>
              <w:bottom w:val="nil"/>
              <w:right w:val="nil"/>
            </w:tcBorders>
          </w:tcPr>
          <w:p w14:paraId="708BE22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A001197" w14:textId="0884FA88"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53.397</w:t>
            </w:r>
          </w:p>
        </w:tc>
      </w:tr>
      <w:tr w:rsidR="00C95903" w:rsidRPr="00A972FD" w14:paraId="0C287E4A" w14:textId="77777777" w:rsidTr="001026EF">
        <w:trPr>
          <w:trHeight w:val="276"/>
        </w:trPr>
        <w:tc>
          <w:tcPr>
            <w:tcW w:w="1340" w:type="dxa"/>
            <w:tcBorders>
              <w:top w:val="nil"/>
              <w:left w:val="nil"/>
              <w:bottom w:val="nil"/>
              <w:right w:val="nil"/>
            </w:tcBorders>
            <w:shd w:val="clear" w:color="auto" w:fill="auto"/>
            <w:vAlign w:val="center"/>
            <w:hideMark/>
          </w:tcPr>
          <w:p w14:paraId="4CBEF78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76147</w:t>
            </w:r>
          </w:p>
        </w:tc>
        <w:tc>
          <w:tcPr>
            <w:tcW w:w="6173" w:type="dxa"/>
            <w:tcBorders>
              <w:top w:val="nil"/>
              <w:left w:val="nil"/>
              <w:bottom w:val="nil"/>
              <w:right w:val="nil"/>
            </w:tcBorders>
            <w:shd w:val="clear" w:color="auto" w:fill="auto"/>
            <w:vAlign w:val="center"/>
            <w:hideMark/>
          </w:tcPr>
          <w:p w14:paraId="5529F6A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CARTAGO</w:t>
            </w:r>
          </w:p>
        </w:tc>
        <w:tc>
          <w:tcPr>
            <w:tcW w:w="567" w:type="dxa"/>
            <w:tcBorders>
              <w:top w:val="nil"/>
              <w:left w:val="nil"/>
              <w:bottom w:val="nil"/>
              <w:right w:val="nil"/>
            </w:tcBorders>
          </w:tcPr>
          <w:p w14:paraId="066B9F4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5E8B9B0" w14:textId="417025E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1.523.592</w:t>
            </w:r>
          </w:p>
        </w:tc>
      </w:tr>
      <w:tr w:rsidR="00C95903" w:rsidRPr="00A972FD" w14:paraId="1256F59F" w14:textId="77777777" w:rsidTr="001026EF">
        <w:trPr>
          <w:trHeight w:val="276"/>
        </w:trPr>
        <w:tc>
          <w:tcPr>
            <w:tcW w:w="1340" w:type="dxa"/>
            <w:tcBorders>
              <w:top w:val="nil"/>
              <w:left w:val="nil"/>
              <w:bottom w:val="nil"/>
              <w:right w:val="nil"/>
            </w:tcBorders>
            <w:shd w:val="clear" w:color="auto" w:fill="auto"/>
            <w:vAlign w:val="center"/>
            <w:hideMark/>
          </w:tcPr>
          <w:p w14:paraId="08819F3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76243</w:t>
            </w:r>
          </w:p>
        </w:tc>
        <w:tc>
          <w:tcPr>
            <w:tcW w:w="6173" w:type="dxa"/>
            <w:tcBorders>
              <w:top w:val="nil"/>
              <w:left w:val="nil"/>
              <w:bottom w:val="nil"/>
              <w:right w:val="nil"/>
            </w:tcBorders>
            <w:shd w:val="clear" w:color="auto" w:fill="auto"/>
            <w:vAlign w:val="center"/>
            <w:hideMark/>
          </w:tcPr>
          <w:p w14:paraId="6FC5117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ÁGUILA</w:t>
            </w:r>
          </w:p>
        </w:tc>
        <w:tc>
          <w:tcPr>
            <w:tcW w:w="567" w:type="dxa"/>
            <w:tcBorders>
              <w:top w:val="nil"/>
              <w:left w:val="nil"/>
              <w:bottom w:val="nil"/>
              <w:right w:val="nil"/>
            </w:tcBorders>
          </w:tcPr>
          <w:p w14:paraId="166224D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63CB775" w14:textId="69CA711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282.638</w:t>
            </w:r>
          </w:p>
        </w:tc>
      </w:tr>
      <w:tr w:rsidR="00C95903" w:rsidRPr="00A972FD" w14:paraId="0A2A4F4D" w14:textId="77777777" w:rsidTr="001026EF">
        <w:trPr>
          <w:trHeight w:val="276"/>
        </w:trPr>
        <w:tc>
          <w:tcPr>
            <w:tcW w:w="1340" w:type="dxa"/>
            <w:tcBorders>
              <w:top w:val="nil"/>
              <w:left w:val="nil"/>
              <w:bottom w:val="nil"/>
              <w:right w:val="nil"/>
            </w:tcBorders>
            <w:shd w:val="clear" w:color="auto" w:fill="auto"/>
            <w:vAlign w:val="center"/>
            <w:hideMark/>
          </w:tcPr>
          <w:p w14:paraId="2D19A0D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76248</w:t>
            </w:r>
          </w:p>
        </w:tc>
        <w:tc>
          <w:tcPr>
            <w:tcW w:w="6173" w:type="dxa"/>
            <w:tcBorders>
              <w:top w:val="nil"/>
              <w:left w:val="nil"/>
              <w:bottom w:val="nil"/>
              <w:right w:val="nil"/>
            </w:tcBorders>
            <w:shd w:val="clear" w:color="auto" w:fill="auto"/>
            <w:vAlign w:val="center"/>
            <w:hideMark/>
          </w:tcPr>
          <w:p w14:paraId="4B3B336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CERRITO</w:t>
            </w:r>
          </w:p>
        </w:tc>
        <w:tc>
          <w:tcPr>
            <w:tcW w:w="567" w:type="dxa"/>
            <w:tcBorders>
              <w:top w:val="nil"/>
              <w:left w:val="nil"/>
              <w:bottom w:val="nil"/>
              <w:right w:val="nil"/>
            </w:tcBorders>
          </w:tcPr>
          <w:p w14:paraId="1D03C1F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93039E8" w14:textId="4E2C855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40.986</w:t>
            </w:r>
          </w:p>
        </w:tc>
      </w:tr>
      <w:tr w:rsidR="00C95903" w:rsidRPr="00A972FD" w14:paraId="7DA8BC2F" w14:textId="77777777" w:rsidTr="001026EF">
        <w:trPr>
          <w:trHeight w:val="276"/>
        </w:trPr>
        <w:tc>
          <w:tcPr>
            <w:tcW w:w="1340" w:type="dxa"/>
            <w:tcBorders>
              <w:top w:val="nil"/>
              <w:left w:val="nil"/>
              <w:bottom w:val="nil"/>
              <w:right w:val="nil"/>
            </w:tcBorders>
            <w:shd w:val="clear" w:color="auto" w:fill="auto"/>
            <w:vAlign w:val="center"/>
            <w:hideMark/>
          </w:tcPr>
          <w:p w14:paraId="1431048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76250</w:t>
            </w:r>
          </w:p>
        </w:tc>
        <w:tc>
          <w:tcPr>
            <w:tcW w:w="6173" w:type="dxa"/>
            <w:tcBorders>
              <w:top w:val="nil"/>
              <w:left w:val="nil"/>
              <w:bottom w:val="nil"/>
              <w:right w:val="nil"/>
            </w:tcBorders>
            <w:shd w:val="clear" w:color="auto" w:fill="auto"/>
            <w:vAlign w:val="center"/>
            <w:hideMark/>
          </w:tcPr>
          <w:p w14:paraId="37879AC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EL DOVIO</w:t>
            </w:r>
          </w:p>
        </w:tc>
        <w:tc>
          <w:tcPr>
            <w:tcW w:w="567" w:type="dxa"/>
            <w:tcBorders>
              <w:top w:val="nil"/>
              <w:left w:val="nil"/>
              <w:bottom w:val="nil"/>
              <w:right w:val="nil"/>
            </w:tcBorders>
          </w:tcPr>
          <w:p w14:paraId="5F9FDB7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84A18DD" w14:textId="343490B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175.246</w:t>
            </w:r>
          </w:p>
        </w:tc>
      </w:tr>
      <w:tr w:rsidR="00C95903" w:rsidRPr="00A972FD" w14:paraId="4356D546" w14:textId="77777777" w:rsidTr="001026EF">
        <w:trPr>
          <w:trHeight w:val="276"/>
        </w:trPr>
        <w:tc>
          <w:tcPr>
            <w:tcW w:w="1340" w:type="dxa"/>
            <w:tcBorders>
              <w:top w:val="nil"/>
              <w:left w:val="nil"/>
              <w:bottom w:val="nil"/>
              <w:right w:val="nil"/>
            </w:tcBorders>
            <w:shd w:val="clear" w:color="auto" w:fill="auto"/>
            <w:vAlign w:val="center"/>
            <w:hideMark/>
          </w:tcPr>
          <w:p w14:paraId="4D48587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76275</w:t>
            </w:r>
          </w:p>
        </w:tc>
        <w:tc>
          <w:tcPr>
            <w:tcW w:w="6173" w:type="dxa"/>
            <w:tcBorders>
              <w:top w:val="nil"/>
              <w:left w:val="nil"/>
              <w:bottom w:val="nil"/>
              <w:right w:val="nil"/>
            </w:tcBorders>
            <w:shd w:val="clear" w:color="auto" w:fill="auto"/>
            <w:vAlign w:val="center"/>
            <w:hideMark/>
          </w:tcPr>
          <w:p w14:paraId="6B770E7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FLORIDA</w:t>
            </w:r>
          </w:p>
        </w:tc>
        <w:tc>
          <w:tcPr>
            <w:tcW w:w="567" w:type="dxa"/>
            <w:tcBorders>
              <w:top w:val="nil"/>
              <w:left w:val="nil"/>
              <w:bottom w:val="nil"/>
              <w:right w:val="nil"/>
            </w:tcBorders>
          </w:tcPr>
          <w:p w14:paraId="691781F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172FCBE" w14:textId="12B29C0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284.055</w:t>
            </w:r>
          </w:p>
        </w:tc>
      </w:tr>
      <w:tr w:rsidR="00C95903" w:rsidRPr="00A972FD" w14:paraId="3FA25CC3" w14:textId="77777777" w:rsidTr="001026EF">
        <w:trPr>
          <w:trHeight w:val="276"/>
        </w:trPr>
        <w:tc>
          <w:tcPr>
            <w:tcW w:w="1340" w:type="dxa"/>
            <w:tcBorders>
              <w:top w:val="nil"/>
              <w:left w:val="nil"/>
              <w:bottom w:val="nil"/>
              <w:right w:val="nil"/>
            </w:tcBorders>
            <w:shd w:val="clear" w:color="auto" w:fill="auto"/>
            <w:vAlign w:val="center"/>
            <w:hideMark/>
          </w:tcPr>
          <w:p w14:paraId="7540A68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76306</w:t>
            </w:r>
          </w:p>
        </w:tc>
        <w:tc>
          <w:tcPr>
            <w:tcW w:w="6173" w:type="dxa"/>
            <w:tcBorders>
              <w:top w:val="nil"/>
              <w:left w:val="nil"/>
              <w:bottom w:val="nil"/>
              <w:right w:val="nil"/>
            </w:tcBorders>
            <w:shd w:val="clear" w:color="auto" w:fill="auto"/>
            <w:vAlign w:val="center"/>
            <w:hideMark/>
          </w:tcPr>
          <w:p w14:paraId="4C40BF6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GINEBRA</w:t>
            </w:r>
          </w:p>
        </w:tc>
        <w:tc>
          <w:tcPr>
            <w:tcW w:w="567" w:type="dxa"/>
            <w:tcBorders>
              <w:top w:val="nil"/>
              <w:left w:val="nil"/>
              <w:bottom w:val="nil"/>
              <w:right w:val="nil"/>
            </w:tcBorders>
          </w:tcPr>
          <w:p w14:paraId="5F37DB5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AFB2409" w14:textId="45E0E18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7.794</w:t>
            </w:r>
          </w:p>
        </w:tc>
      </w:tr>
      <w:tr w:rsidR="00C95903" w:rsidRPr="00A972FD" w14:paraId="6B7FC232" w14:textId="77777777" w:rsidTr="001026EF">
        <w:trPr>
          <w:trHeight w:val="276"/>
        </w:trPr>
        <w:tc>
          <w:tcPr>
            <w:tcW w:w="1340" w:type="dxa"/>
            <w:tcBorders>
              <w:top w:val="nil"/>
              <w:left w:val="nil"/>
              <w:bottom w:val="nil"/>
              <w:right w:val="nil"/>
            </w:tcBorders>
            <w:shd w:val="clear" w:color="auto" w:fill="auto"/>
            <w:vAlign w:val="center"/>
            <w:hideMark/>
          </w:tcPr>
          <w:p w14:paraId="52CD897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76364</w:t>
            </w:r>
          </w:p>
        </w:tc>
        <w:tc>
          <w:tcPr>
            <w:tcW w:w="6173" w:type="dxa"/>
            <w:tcBorders>
              <w:top w:val="nil"/>
              <w:left w:val="nil"/>
              <w:bottom w:val="nil"/>
              <w:right w:val="nil"/>
            </w:tcBorders>
            <w:shd w:val="clear" w:color="auto" w:fill="auto"/>
            <w:vAlign w:val="center"/>
            <w:hideMark/>
          </w:tcPr>
          <w:p w14:paraId="321F984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JAMUNDÍ</w:t>
            </w:r>
          </w:p>
        </w:tc>
        <w:tc>
          <w:tcPr>
            <w:tcW w:w="567" w:type="dxa"/>
            <w:tcBorders>
              <w:top w:val="nil"/>
              <w:left w:val="nil"/>
              <w:bottom w:val="nil"/>
              <w:right w:val="nil"/>
            </w:tcBorders>
          </w:tcPr>
          <w:p w14:paraId="5916550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12109C0" w14:textId="7CE7864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40.470.408</w:t>
            </w:r>
          </w:p>
        </w:tc>
      </w:tr>
      <w:tr w:rsidR="00C95903" w:rsidRPr="00A972FD" w14:paraId="4156A5A9" w14:textId="77777777" w:rsidTr="001026EF">
        <w:trPr>
          <w:trHeight w:val="276"/>
        </w:trPr>
        <w:tc>
          <w:tcPr>
            <w:tcW w:w="1340" w:type="dxa"/>
            <w:tcBorders>
              <w:top w:val="nil"/>
              <w:left w:val="nil"/>
              <w:bottom w:val="nil"/>
              <w:right w:val="nil"/>
            </w:tcBorders>
            <w:shd w:val="clear" w:color="auto" w:fill="auto"/>
            <w:vAlign w:val="center"/>
            <w:hideMark/>
          </w:tcPr>
          <w:p w14:paraId="1F49E1E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76377</w:t>
            </w:r>
          </w:p>
        </w:tc>
        <w:tc>
          <w:tcPr>
            <w:tcW w:w="6173" w:type="dxa"/>
            <w:tcBorders>
              <w:top w:val="nil"/>
              <w:left w:val="nil"/>
              <w:bottom w:val="nil"/>
              <w:right w:val="nil"/>
            </w:tcBorders>
            <w:shd w:val="clear" w:color="auto" w:fill="auto"/>
            <w:vAlign w:val="center"/>
            <w:hideMark/>
          </w:tcPr>
          <w:p w14:paraId="706BB23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CUMBRE</w:t>
            </w:r>
          </w:p>
        </w:tc>
        <w:tc>
          <w:tcPr>
            <w:tcW w:w="567" w:type="dxa"/>
            <w:tcBorders>
              <w:top w:val="nil"/>
              <w:left w:val="nil"/>
              <w:bottom w:val="nil"/>
              <w:right w:val="nil"/>
            </w:tcBorders>
          </w:tcPr>
          <w:p w14:paraId="685CA21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EA1696E" w14:textId="48C929F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7.833</w:t>
            </w:r>
          </w:p>
        </w:tc>
      </w:tr>
      <w:tr w:rsidR="00C95903" w:rsidRPr="00A972FD" w14:paraId="0E249255" w14:textId="77777777" w:rsidTr="001026EF">
        <w:trPr>
          <w:trHeight w:val="276"/>
        </w:trPr>
        <w:tc>
          <w:tcPr>
            <w:tcW w:w="1340" w:type="dxa"/>
            <w:tcBorders>
              <w:top w:val="nil"/>
              <w:left w:val="nil"/>
              <w:bottom w:val="nil"/>
              <w:right w:val="nil"/>
            </w:tcBorders>
            <w:shd w:val="clear" w:color="auto" w:fill="auto"/>
            <w:vAlign w:val="center"/>
            <w:hideMark/>
          </w:tcPr>
          <w:p w14:paraId="341E123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76403</w:t>
            </w:r>
          </w:p>
        </w:tc>
        <w:tc>
          <w:tcPr>
            <w:tcW w:w="6173" w:type="dxa"/>
            <w:tcBorders>
              <w:top w:val="nil"/>
              <w:left w:val="nil"/>
              <w:bottom w:val="nil"/>
              <w:right w:val="nil"/>
            </w:tcBorders>
            <w:shd w:val="clear" w:color="auto" w:fill="auto"/>
            <w:vAlign w:val="center"/>
            <w:hideMark/>
          </w:tcPr>
          <w:p w14:paraId="00AECA2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VICTORIA</w:t>
            </w:r>
          </w:p>
        </w:tc>
        <w:tc>
          <w:tcPr>
            <w:tcW w:w="567" w:type="dxa"/>
            <w:tcBorders>
              <w:top w:val="nil"/>
              <w:left w:val="nil"/>
              <w:bottom w:val="nil"/>
              <w:right w:val="nil"/>
            </w:tcBorders>
          </w:tcPr>
          <w:p w14:paraId="7FEFFB5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C8E677A" w14:textId="44C2CAE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440.401</w:t>
            </w:r>
          </w:p>
        </w:tc>
      </w:tr>
      <w:tr w:rsidR="00C95903" w:rsidRPr="00A972FD" w14:paraId="348D07A8" w14:textId="77777777" w:rsidTr="001026EF">
        <w:trPr>
          <w:trHeight w:val="276"/>
        </w:trPr>
        <w:tc>
          <w:tcPr>
            <w:tcW w:w="1340" w:type="dxa"/>
            <w:tcBorders>
              <w:top w:val="nil"/>
              <w:left w:val="nil"/>
              <w:bottom w:val="nil"/>
              <w:right w:val="nil"/>
            </w:tcBorders>
            <w:shd w:val="clear" w:color="auto" w:fill="auto"/>
            <w:vAlign w:val="center"/>
            <w:hideMark/>
          </w:tcPr>
          <w:p w14:paraId="2C0E921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76520</w:t>
            </w:r>
          </w:p>
        </w:tc>
        <w:tc>
          <w:tcPr>
            <w:tcW w:w="6173" w:type="dxa"/>
            <w:tcBorders>
              <w:top w:val="nil"/>
              <w:left w:val="nil"/>
              <w:bottom w:val="nil"/>
              <w:right w:val="nil"/>
            </w:tcBorders>
            <w:shd w:val="clear" w:color="auto" w:fill="auto"/>
            <w:vAlign w:val="center"/>
            <w:hideMark/>
          </w:tcPr>
          <w:p w14:paraId="4607FDB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PALMIRA</w:t>
            </w:r>
          </w:p>
        </w:tc>
        <w:tc>
          <w:tcPr>
            <w:tcW w:w="567" w:type="dxa"/>
            <w:tcBorders>
              <w:top w:val="nil"/>
              <w:left w:val="nil"/>
              <w:bottom w:val="nil"/>
              <w:right w:val="nil"/>
            </w:tcBorders>
          </w:tcPr>
          <w:p w14:paraId="45F473AF"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B9DECAA" w14:textId="348AA54E"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564.193</w:t>
            </w:r>
          </w:p>
        </w:tc>
      </w:tr>
      <w:tr w:rsidR="00C95903" w:rsidRPr="00A972FD" w14:paraId="21CB6C7F" w14:textId="77777777" w:rsidTr="001026EF">
        <w:trPr>
          <w:trHeight w:val="276"/>
        </w:trPr>
        <w:tc>
          <w:tcPr>
            <w:tcW w:w="1340" w:type="dxa"/>
            <w:tcBorders>
              <w:top w:val="nil"/>
              <w:left w:val="nil"/>
              <w:bottom w:val="nil"/>
              <w:right w:val="nil"/>
            </w:tcBorders>
            <w:shd w:val="clear" w:color="auto" w:fill="auto"/>
            <w:vAlign w:val="center"/>
            <w:hideMark/>
          </w:tcPr>
          <w:p w14:paraId="216B7FF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76616</w:t>
            </w:r>
          </w:p>
        </w:tc>
        <w:tc>
          <w:tcPr>
            <w:tcW w:w="6173" w:type="dxa"/>
            <w:tcBorders>
              <w:top w:val="nil"/>
              <w:left w:val="nil"/>
              <w:bottom w:val="nil"/>
              <w:right w:val="nil"/>
            </w:tcBorders>
            <w:shd w:val="clear" w:color="auto" w:fill="auto"/>
            <w:vAlign w:val="center"/>
            <w:hideMark/>
          </w:tcPr>
          <w:p w14:paraId="3418E89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RIOFRÍO</w:t>
            </w:r>
          </w:p>
        </w:tc>
        <w:tc>
          <w:tcPr>
            <w:tcW w:w="567" w:type="dxa"/>
            <w:tcBorders>
              <w:top w:val="nil"/>
              <w:left w:val="nil"/>
              <w:bottom w:val="nil"/>
              <w:right w:val="nil"/>
            </w:tcBorders>
          </w:tcPr>
          <w:p w14:paraId="75CB1F2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A9FDC19" w14:textId="4E06CBF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1.377.237</w:t>
            </w:r>
          </w:p>
        </w:tc>
      </w:tr>
      <w:tr w:rsidR="00C95903" w:rsidRPr="00A972FD" w14:paraId="5CA4853A" w14:textId="77777777" w:rsidTr="001026EF">
        <w:trPr>
          <w:trHeight w:val="276"/>
        </w:trPr>
        <w:tc>
          <w:tcPr>
            <w:tcW w:w="1340" w:type="dxa"/>
            <w:tcBorders>
              <w:top w:val="nil"/>
              <w:left w:val="nil"/>
              <w:bottom w:val="nil"/>
              <w:right w:val="nil"/>
            </w:tcBorders>
            <w:shd w:val="clear" w:color="auto" w:fill="auto"/>
            <w:vAlign w:val="center"/>
            <w:hideMark/>
          </w:tcPr>
          <w:p w14:paraId="140E0D9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76622</w:t>
            </w:r>
          </w:p>
        </w:tc>
        <w:tc>
          <w:tcPr>
            <w:tcW w:w="6173" w:type="dxa"/>
            <w:tcBorders>
              <w:top w:val="nil"/>
              <w:left w:val="nil"/>
              <w:bottom w:val="nil"/>
              <w:right w:val="nil"/>
            </w:tcBorders>
            <w:shd w:val="clear" w:color="auto" w:fill="auto"/>
            <w:vAlign w:val="center"/>
            <w:hideMark/>
          </w:tcPr>
          <w:p w14:paraId="7A2B4DD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ROLDANILLO</w:t>
            </w:r>
          </w:p>
        </w:tc>
        <w:tc>
          <w:tcPr>
            <w:tcW w:w="567" w:type="dxa"/>
            <w:tcBorders>
              <w:top w:val="nil"/>
              <w:left w:val="nil"/>
              <w:bottom w:val="nil"/>
              <w:right w:val="nil"/>
            </w:tcBorders>
          </w:tcPr>
          <w:p w14:paraId="37C7D88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A55121B" w14:textId="0C767735"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1.569.456</w:t>
            </w:r>
          </w:p>
        </w:tc>
      </w:tr>
      <w:tr w:rsidR="00C95903" w:rsidRPr="00A972FD" w14:paraId="3831897E" w14:textId="77777777" w:rsidTr="001026EF">
        <w:trPr>
          <w:trHeight w:val="276"/>
        </w:trPr>
        <w:tc>
          <w:tcPr>
            <w:tcW w:w="1340" w:type="dxa"/>
            <w:tcBorders>
              <w:top w:val="nil"/>
              <w:left w:val="nil"/>
              <w:bottom w:val="nil"/>
              <w:right w:val="nil"/>
            </w:tcBorders>
            <w:shd w:val="clear" w:color="auto" w:fill="auto"/>
            <w:vAlign w:val="center"/>
            <w:hideMark/>
          </w:tcPr>
          <w:p w14:paraId="2E97DFB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76736</w:t>
            </w:r>
          </w:p>
        </w:tc>
        <w:tc>
          <w:tcPr>
            <w:tcW w:w="6173" w:type="dxa"/>
            <w:tcBorders>
              <w:top w:val="nil"/>
              <w:left w:val="nil"/>
              <w:bottom w:val="nil"/>
              <w:right w:val="nil"/>
            </w:tcBorders>
            <w:shd w:val="clear" w:color="auto" w:fill="auto"/>
            <w:vAlign w:val="center"/>
            <w:hideMark/>
          </w:tcPr>
          <w:p w14:paraId="136EE4B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SEVILLA</w:t>
            </w:r>
          </w:p>
        </w:tc>
        <w:tc>
          <w:tcPr>
            <w:tcW w:w="567" w:type="dxa"/>
            <w:tcBorders>
              <w:top w:val="nil"/>
              <w:left w:val="nil"/>
              <w:bottom w:val="nil"/>
              <w:right w:val="nil"/>
            </w:tcBorders>
          </w:tcPr>
          <w:p w14:paraId="6B0D903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049543E" w14:textId="08CAE70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35.982</w:t>
            </w:r>
          </w:p>
        </w:tc>
      </w:tr>
      <w:tr w:rsidR="00C95903" w:rsidRPr="00A972FD" w14:paraId="42E19199" w14:textId="77777777" w:rsidTr="001026EF">
        <w:trPr>
          <w:trHeight w:val="276"/>
        </w:trPr>
        <w:tc>
          <w:tcPr>
            <w:tcW w:w="1340" w:type="dxa"/>
            <w:tcBorders>
              <w:top w:val="nil"/>
              <w:left w:val="nil"/>
              <w:bottom w:val="nil"/>
              <w:right w:val="nil"/>
            </w:tcBorders>
            <w:shd w:val="clear" w:color="auto" w:fill="auto"/>
            <w:vAlign w:val="center"/>
            <w:hideMark/>
          </w:tcPr>
          <w:p w14:paraId="5F747EB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76834</w:t>
            </w:r>
          </w:p>
        </w:tc>
        <w:tc>
          <w:tcPr>
            <w:tcW w:w="6173" w:type="dxa"/>
            <w:tcBorders>
              <w:top w:val="nil"/>
              <w:left w:val="nil"/>
              <w:bottom w:val="nil"/>
              <w:right w:val="nil"/>
            </w:tcBorders>
            <w:shd w:val="clear" w:color="auto" w:fill="auto"/>
            <w:vAlign w:val="center"/>
            <w:hideMark/>
          </w:tcPr>
          <w:p w14:paraId="132EFBF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TULUÁ</w:t>
            </w:r>
          </w:p>
        </w:tc>
        <w:tc>
          <w:tcPr>
            <w:tcW w:w="567" w:type="dxa"/>
            <w:tcBorders>
              <w:top w:val="nil"/>
              <w:left w:val="nil"/>
              <w:bottom w:val="nil"/>
              <w:right w:val="nil"/>
            </w:tcBorders>
          </w:tcPr>
          <w:p w14:paraId="76156FF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C8419E1" w14:textId="02619EC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286.545</w:t>
            </w:r>
          </w:p>
        </w:tc>
      </w:tr>
      <w:tr w:rsidR="00C95903" w:rsidRPr="00A972FD" w14:paraId="41274A35" w14:textId="77777777" w:rsidTr="001026EF">
        <w:trPr>
          <w:trHeight w:val="276"/>
        </w:trPr>
        <w:tc>
          <w:tcPr>
            <w:tcW w:w="1340" w:type="dxa"/>
            <w:tcBorders>
              <w:top w:val="nil"/>
              <w:left w:val="nil"/>
              <w:bottom w:val="nil"/>
              <w:right w:val="nil"/>
            </w:tcBorders>
            <w:shd w:val="clear" w:color="auto" w:fill="auto"/>
            <w:vAlign w:val="center"/>
            <w:hideMark/>
          </w:tcPr>
          <w:p w14:paraId="629B71A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76869</w:t>
            </w:r>
          </w:p>
        </w:tc>
        <w:tc>
          <w:tcPr>
            <w:tcW w:w="6173" w:type="dxa"/>
            <w:tcBorders>
              <w:top w:val="nil"/>
              <w:left w:val="nil"/>
              <w:bottom w:val="nil"/>
              <w:right w:val="nil"/>
            </w:tcBorders>
            <w:shd w:val="clear" w:color="auto" w:fill="auto"/>
            <w:vAlign w:val="center"/>
            <w:hideMark/>
          </w:tcPr>
          <w:p w14:paraId="0063C9B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VIJES</w:t>
            </w:r>
          </w:p>
        </w:tc>
        <w:tc>
          <w:tcPr>
            <w:tcW w:w="567" w:type="dxa"/>
            <w:tcBorders>
              <w:top w:val="nil"/>
              <w:left w:val="nil"/>
              <w:bottom w:val="nil"/>
              <w:right w:val="nil"/>
            </w:tcBorders>
          </w:tcPr>
          <w:p w14:paraId="1C7ED9C3"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F3D63B8" w14:textId="2F74521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1.558.563</w:t>
            </w:r>
          </w:p>
        </w:tc>
      </w:tr>
      <w:tr w:rsidR="00C95903" w:rsidRPr="00A972FD" w14:paraId="0654BD78" w14:textId="77777777" w:rsidTr="001026EF">
        <w:trPr>
          <w:trHeight w:val="276"/>
        </w:trPr>
        <w:tc>
          <w:tcPr>
            <w:tcW w:w="1340" w:type="dxa"/>
            <w:tcBorders>
              <w:top w:val="nil"/>
              <w:left w:val="nil"/>
              <w:bottom w:val="nil"/>
              <w:right w:val="nil"/>
            </w:tcBorders>
            <w:shd w:val="clear" w:color="auto" w:fill="auto"/>
            <w:vAlign w:val="center"/>
            <w:hideMark/>
          </w:tcPr>
          <w:p w14:paraId="1B56BC9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76890</w:t>
            </w:r>
          </w:p>
        </w:tc>
        <w:tc>
          <w:tcPr>
            <w:tcW w:w="6173" w:type="dxa"/>
            <w:tcBorders>
              <w:top w:val="nil"/>
              <w:left w:val="nil"/>
              <w:bottom w:val="nil"/>
              <w:right w:val="nil"/>
            </w:tcBorders>
            <w:shd w:val="clear" w:color="auto" w:fill="auto"/>
            <w:vAlign w:val="center"/>
            <w:hideMark/>
          </w:tcPr>
          <w:p w14:paraId="698D90A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YOTOCO</w:t>
            </w:r>
          </w:p>
        </w:tc>
        <w:tc>
          <w:tcPr>
            <w:tcW w:w="567" w:type="dxa"/>
            <w:tcBorders>
              <w:top w:val="nil"/>
              <w:left w:val="nil"/>
              <w:bottom w:val="nil"/>
              <w:right w:val="nil"/>
            </w:tcBorders>
          </w:tcPr>
          <w:p w14:paraId="1E687AC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6F3E994" w14:textId="4974BC4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1.074.657</w:t>
            </w:r>
          </w:p>
        </w:tc>
      </w:tr>
      <w:tr w:rsidR="00C95903" w:rsidRPr="00A972FD" w14:paraId="192AA002" w14:textId="77777777" w:rsidTr="001026EF">
        <w:trPr>
          <w:trHeight w:val="276"/>
        </w:trPr>
        <w:tc>
          <w:tcPr>
            <w:tcW w:w="1340" w:type="dxa"/>
            <w:tcBorders>
              <w:top w:val="nil"/>
              <w:left w:val="nil"/>
              <w:bottom w:val="nil"/>
              <w:right w:val="nil"/>
            </w:tcBorders>
            <w:shd w:val="clear" w:color="auto" w:fill="auto"/>
            <w:vAlign w:val="center"/>
            <w:hideMark/>
          </w:tcPr>
          <w:p w14:paraId="7BF54AE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76892</w:t>
            </w:r>
          </w:p>
        </w:tc>
        <w:tc>
          <w:tcPr>
            <w:tcW w:w="6173" w:type="dxa"/>
            <w:tcBorders>
              <w:top w:val="nil"/>
              <w:left w:val="nil"/>
              <w:bottom w:val="nil"/>
              <w:right w:val="nil"/>
            </w:tcBorders>
            <w:shd w:val="clear" w:color="auto" w:fill="auto"/>
            <w:vAlign w:val="center"/>
            <w:hideMark/>
          </w:tcPr>
          <w:p w14:paraId="0C4692F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YUMBO</w:t>
            </w:r>
          </w:p>
        </w:tc>
        <w:tc>
          <w:tcPr>
            <w:tcW w:w="567" w:type="dxa"/>
            <w:tcBorders>
              <w:top w:val="nil"/>
              <w:left w:val="nil"/>
              <w:bottom w:val="nil"/>
              <w:right w:val="nil"/>
            </w:tcBorders>
          </w:tcPr>
          <w:p w14:paraId="41464C9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A813067" w14:textId="293A6BC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49.581.163</w:t>
            </w:r>
          </w:p>
        </w:tc>
      </w:tr>
      <w:tr w:rsidR="00C95903" w:rsidRPr="00A972FD" w14:paraId="1C43984E" w14:textId="77777777" w:rsidTr="001026EF">
        <w:trPr>
          <w:trHeight w:val="276"/>
        </w:trPr>
        <w:tc>
          <w:tcPr>
            <w:tcW w:w="1340" w:type="dxa"/>
            <w:tcBorders>
              <w:top w:val="nil"/>
              <w:left w:val="nil"/>
              <w:bottom w:val="nil"/>
              <w:right w:val="nil"/>
            </w:tcBorders>
            <w:shd w:val="clear" w:color="auto" w:fill="auto"/>
            <w:vAlign w:val="center"/>
            <w:hideMark/>
          </w:tcPr>
          <w:p w14:paraId="1349363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76895</w:t>
            </w:r>
          </w:p>
        </w:tc>
        <w:tc>
          <w:tcPr>
            <w:tcW w:w="6173" w:type="dxa"/>
            <w:tcBorders>
              <w:top w:val="nil"/>
              <w:left w:val="nil"/>
              <w:bottom w:val="nil"/>
              <w:right w:val="nil"/>
            </w:tcBorders>
            <w:shd w:val="clear" w:color="auto" w:fill="auto"/>
            <w:vAlign w:val="center"/>
            <w:hideMark/>
          </w:tcPr>
          <w:p w14:paraId="7AB2568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ZARZAL</w:t>
            </w:r>
          </w:p>
        </w:tc>
        <w:tc>
          <w:tcPr>
            <w:tcW w:w="567" w:type="dxa"/>
            <w:tcBorders>
              <w:top w:val="nil"/>
              <w:left w:val="nil"/>
              <w:bottom w:val="nil"/>
              <w:right w:val="nil"/>
            </w:tcBorders>
          </w:tcPr>
          <w:p w14:paraId="1FB4E64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6AED58F" w14:textId="40F55B1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1.033.407</w:t>
            </w:r>
          </w:p>
        </w:tc>
      </w:tr>
      <w:tr w:rsidR="00C95903" w:rsidRPr="00A972FD" w14:paraId="28814C6F" w14:textId="77777777" w:rsidTr="001026EF">
        <w:trPr>
          <w:trHeight w:val="276"/>
        </w:trPr>
        <w:tc>
          <w:tcPr>
            <w:tcW w:w="1340" w:type="dxa"/>
            <w:tcBorders>
              <w:top w:val="nil"/>
              <w:left w:val="nil"/>
              <w:bottom w:val="nil"/>
              <w:right w:val="nil"/>
            </w:tcBorders>
            <w:shd w:val="clear" w:color="auto" w:fill="auto"/>
            <w:vAlign w:val="center"/>
            <w:hideMark/>
          </w:tcPr>
          <w:p w14:paraId="6836BB8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81</w:t>
            </w:r>
          </w:p>
        </w:tc>
        <w:tc>
          <w:tcPr>
            <w:tcW w:w="6173" w:type="dxa"/>
            <w:tcBorders>
              <w:top w:val="nil"/>
              <w:left w:val="nil"/>
              <w:bottom w:val="nil"/>
              <w:right w:val="nil"/>
            </w:tcBorders>
            <w:shd w:val="clear" w:color="auto" w:fill="auto"/>
            <w:vAlign w:val="center"/>
            <w:hideMark/>
          </w:tcPr>
          <w:p w14:paraId="16C43588"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ARAUCA</w:t>
            </w:r>
          </w:p>
        </w:tc>
        <w:tc>
          <w:tcPr>
            <w:tcW w:w="567" w:type="dxa"/>
            <w:tcBorders>
              <w:top w:val="nil"/>
              <w:left w:val="nil"/>
              <w:bottom w:val="nil"/>
              <w:right w:val="nil"/>
            </w:tcBorders>
          </w:tcPr>
          <w:p w14:paraId="6491C633"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00466AF1" w14:textId="79F26ECE"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42.899.531.998</w:t>
            </w:r>
          </w:p>
        </w:tc>
      </w:tr>
      <w:tr w:rsidR="00C95903" w:rsidRPr="00A972FD" w14:paraId="34364AF3" w14:textId="77777777" w:rsidTr="001026EF">
        <w:trPr>
          <w:trHeight w:val="276"/>
        </w:trPr>
        <w:tc>
          <w:tcPr>
            <w:tcW w:w="1340" w:type="dxa"/>
            <w:tcBorders>
              <w:top w:val="nil"/>
              <w:left w:val="nil"/>
              <w:bottom w:val="nil"/>
              <w:right w:val="nil"/>
            </w:tcBorders>
            <w:shd w:val="clear" w:color="auto" w:fill="auto"/>
            <w:vAlign w:val="center"/>
            <w:hideMark/>
          </w:tcPr>
          <w:p w14:paraId="035E109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81001</w:t>
            </w:r>
          </w:p>
        </w:tc>
        <w:tc>
          <w:tcPr>
            <w:tcW w:w="6173" w:type="dxa"/>
            <w:tcBorders>
              <w:top w:val="nil"/>
              <w:left w:val="nil"/>
              <w:bottom w:val="nil"/>
              <w:right w:val="nil"/>
            </w:tcBorders>
            <w:shd w:val="clear" w:color="auto" w:fill="auto"/>
            <w:vAlign w:val="center"/>
            <w:hideMark/>
          </w:tcPr>
          <w:p w14:paraId="4AAF906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ARAUCA</w:t>
            </w:r>
          </w:p>
        </w:tc>
        <w:tc>
          <w:tcPr>
            <w:tcW w:w="567" w:type="dxa"/>
            <w:tcBorders>
              <w:top w:val="nil"/>
              <w:left w:val="nil"/>
              <w:bottom w:val="nil"/>
              <w:right w:val="nil"/>
            </w:tcBorders>
          </w:tcPr>
          <w:p w14:paraId="50A02D3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C42A810" w14:textId="476D8BF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22.793.940.442</w:t>
            </w:r>
          </w:p>
        </w:tc>
      </w:tr>
      <w:tr w:rsidR="00C95903" w:rsidRPr="00A972FD" w14:paraId="2B7E0346" w14:textId="77777777" w:rsidTr="001026EF">
        <w:trPr>
          <w:trHeight w:val="276"/>
        </w:trPr>
        <w:tc>
          <w:tcPr>
            <w:tcW w:w="1340" w:type="dxa"/>
            <w:tcBorders>
              <w:top w:val="nil"/>
              <w:left w:val="nil"/>
              <w:bottom w:val="nil"/>
              <w:right w:val="nil"/>
            </w:tcBorders>
            <w:shd w:val="clear" w:color="auto" w:fill="auto"/>
            <w:vAlign w:val="center"/>
            <w:hideMark/>
          </w:tcPr>
          <w:p w14:paraId="21E61DA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81065</w:t>
            </w:r>
          </w:p>
        </w:tc>
        <w:tc>
          <w:tcPr>
            <w:tcW w:w="6173" w:type="dxa"/>
            <w:tcBorders>
              <w:top w:val="nil"/>
              <w:left w:val="nil"/>
              <w:bottom w:val="nil"/>
              <w:right w:val="nil"/>
            </w:tcBorders>
            <w:shd w:val="clear" w:color="auto" w:fill="auto"/>
            <w:vAlign w:val="center"/>
            <w:hideMark/>
          </w:tcPr>
          <w:p w14:paraId="140C4D3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ARAUQUITA</w:t>
            </w:r>
          </w:p>
        </w:tc>
        <w:tc>
          <w:tcPr>
            <w:tcW w:w="567" w:type="dxa"/>
            <w:tcBorders>
              <w:top w:val="nil"/>
              <w:left w:val="nil"/>
              <w:bottom w:val="nil"/>
              <w:right w:val="nil"/>
            </w:tcBorders>
          </w:tcPr>
          <w:p w14:paraId="613FFF0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6F9E2C9" w14:textId="2BF4968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11.692.555.905</w:t>
            </w:r>
          </w:p>
        </w:tc>
      </w:tr>
      <w:tr w:rsidR="00C95903" w:rsidRPr="00A972FD" w14:paraId="62A93B8E" w14:textId="77777777" w:rsidTr="001026EF">
        <w:trPr>
          <w:trHeight w:val="276"/>
        </w:trPr>
        <w:tc>
          <w:tcPr>
            <w:tcW w:w="1340" w:type="dxa"/>
            <w:tcBorders>
              <w:top w:val="nil"/>
              <w:left w:val="nil"/>
              <w:bottom w:val="nil"/>
              <w:right w:val="nil"/>
            </w:tcBorders>
            <w:shd w:val="clear" w:color="auto" w:fill="auto"/>
            <w:vAlign w:val="center"/>
            <w:hideMark/>
          </w:tcPr>
          <w:p w14:paraId="1C506E7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81736</w:t>
            </w:r>
          </w:p>
        </w:tc>
        <w:tc>
          <w:tcPr>
            <w:tcW w:w="6173" w:type="dxa"/>
            <w:tcBorders>
              <w:top w:val="nil"/>
              <w:left w:val="nil"/>
              <w:bottom w:val="nil"/>
              <w:right w:val="nil"/>
            </w:tcBorders>
            <w:shd w:val="clear" w:color="auto" w:fill="auto"/>
            <w:vAlign w:val="center"/>
            <w:hideMark/>
          </w:tcPr>
          <w:p w14:paraId="54ABBE5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SARAVENA</w:t>
            </w:r>
          </w:p>
        </w:tc>
        <w:tc>
          <w:tcPr>
            <w:tcW w:w="567" w:type="dxa"/>
            <w:tcBorders>
              <w:top w:val="nil"/>
              <w:left w:val="nil"/>
              <w:bottom w:val="nil"/>
              <w:right w:val="nil"/>
            </w:tcBorders>
          </w:tcPr>
          <w:p w14:paraId="37B49A8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BB24FB8" w14:textId="6F269F27"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792.271.321</w:t>
            </w:r>
          </w:p>
        </w:tc>
      </w:tr>
      <w:tr w:rsidR="00C95903" w:rsidRPr="00A972FD" w14:paraId="0F3F8AD7" w14:textId="77777777" w:rsidTr="001026EF">
        <w:trPr>
          <w:trHeight w:val="276"/>
        </w:trPr>
        <w:tc>
          <w:tcPr>
            <w:tcW w:w="1340" w:type="dxa"/>
            <w:tcBorders>
              <w:top w:val="nil"/>
              <w:left w:val="nil"/>
              <w:bottom w:val="nil"/>
              <w:right w:val="nil"/>
            </w:tcBorders>
            <w:shd w:val="clear" w:color="auto" w:fill="auto"/>
            <w:vAlign w:val="center"/>
            <w:hideMark/>
          </w:tcPr>
          <w:p w14:paraId="115E9E2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81794</w:t>
            </w:r>
          </w:p>
        </w:tc>
        <w:tc>
          <w:tcPr>
            <w:tcW w:w="6173" w:type="dxa"/>
            <w:tcBorders>
              <w:top w:val="nil"/>
              <w:left w:val="nil"/>
              <w:bottom w:val="nil"/>
              <w:right w:val="nil"/>
            </w:tcBorders>
            <w:shd w:val="clear" w:color="auto" w:fill="auto"/>
            <w:vAlign w:val="center"/>
            <w:hideMark/>
          </w:tcPr>
          <w:p w14:paraId="75E57F9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TAME</w:t>
            </w:r>
          </w:p>
        </w:tc>
        <w:tc>
          <w:tcPr>
            <w:tcW w:w="567" w:type="dxa"/>
            <w:tcBorders>
              <w:top w:val="nil"/>
              <w:left w:val="nil"/>
              <w:bottom w:val="nil"/>
              <w:right w:val="nil"/>
            </w:tcBorders>
          </w:tcPr>
          <w:p w14:paraId="733220A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05D1D74" w14:textId="2699BE9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7.620.764.330</w:t>
            </w:r>
          </w:p>
        </w:tc>
      </w:tr>
      <w:tr w:rsidR="00C95903" w:rsidRPr="00A972FD" w14:paraId="623616D4" w14:textId="77777777" w:rsidTr="001026EF">
        <w:trPr>
          <w:trHeight w:val="276"/>
        </w:trPr>
        <w:tc>
          <w:tcPr>
            <w:tcW w:w="1340" w:type="dxa"/>
            <w:tcBorders>
              <w:top w:val="nil"/>
              <w:left w:val="nil"/>
              <w:bottom w:val="nil"/>
              <w:right w:val="nil"/>
            </w:tcBorders>
            <w:shd w:val="clear" w:color="auto" w:fill="auto"/>
            <w:vAlign w:val="center"/>
            <w:hideMark/>
          </w:tcPr>
          <w:p w14:paraId="13BE073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w:t>
            </w:r>
          </w:p>
        </w:tc>
        <w:tc>
          <w:tcPr>
            <w:tcW w:w="6173" w:type="dxa"/>
            <w:tcBorders>
              <w:top w:val="nil"/>
              <w:left w:val="nil"/>
              <w:bottom w:val="nil"/>
              <w:right w:val="nil"/>
            </w:tcBorders>
            <w:shd w:val="clear" w:color="auto" w:fill="auto"/>
            <w:vAlign w:val="center"/>
            <w:hideMark/>
          </w:tcPr>
          <w:p w14:paraId="7C279828"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CASANARE</w:t>
            </w:r>
          </w:p>
        </w:tc>
        <w:tc>
          <w:tcPr>
            <w:tcW w:w="567" w:type="dxa"/>
            <w:tcBorders>
              <w:top w:val="nil"/>
              <w:left w:val="nil"/>
              <w:bottom w:val="nil"/>
              <w:right w:val="nil"/>
            </w:tcBorders>
          </w:tcPr>
          <w:p w14:paraId="7FC11F45"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16053E5C" w14:textId="651C0A39"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189.176.359.525</w:t>
            </w:r>
          </w:p>
        </w:tc>
      </w:tr>
      <w:tr w:rsidR="00C95903" w:rsidRPr="00A972FD" w14:paraId="4C76FEA0" w14:textId="77777777" w:rsidTr="001026EF">
        <w:trPr>
          <w:trHeight w:val="276"/>
        </w:trPr>
        <w:tc>
          <w:tcPr>
            <w:tcW w:w="1340" w:type="dxa"/>
            <w:tcBorders>
              <w:top w:val="nil"/>
              <w:left w:val="nil"/>
              <w:bottom w:val="nil"/>
              <w:right w:val="nil"/>
            </w:tcBorders>
            <w:shd w:val="clear" w:color="auto" w:fill="auto"/>
            <w:vAlign w:val="center"/>
            <w:hideMark/>
          </w:tcPr>
          <w:p w14:paraId="5016A0D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85001</w:t>
            </w:r>
          </w:p>
        </w:tc>
        <w:tc>
          <w:tcPr>
            <w:tcW w:w="6173" w:type="dxa"/>
            <w:tcBorders>
              <w:top w:val="nil"/>
              <w:left w:val="nil"/>
              <w:bottom w:val="nil"/>
              <w:right w:val="nil"/>
            </w:tcBorders>
            <w:shd w:val="clear" w:color="auto" w:fill="auto"/>
            <w:vAlign w:val="center"/>
            <w:hideMark/>
          </w:tcPr>
          <w:p w14:paraId="0F24A86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YOPAL</w:t>
            </w:r>
          </w:p>
        </w:tc>
        <w:tc>
          <w:tcPr>
            <w:tcW w:w="567" w:type="dxa"/>
            <w:tcBorders>
              <w:top w:val="nil"/>
              <w:left w:val="nil"/>
              <w:bottom w:val="nil"/>
              <w:right w:val="nil"/>
            </w:tcBorders>
          </w:tcPr>
          <w:p w14:paraId="6B708CB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C5C5008" w14:textId="2ED98FD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34.443.572.767</w:t>
            </w:r>
          </w:p>
        </w:tc>
      </w:tr>
      <w:tr w:rsidR="00C95903" w:rsidRPr="00A972FD" w14:paraId="70F16D4B" w14:textId="77777777" w:rsidTr="001026EF">
        <w:trPr>
          <w:trHeight w:val="276"/>
        </w:trPr>
        <w:tc>
          <w:tcPr>
            <w:tcW w:w="1340" w:type="dxa"/>
            <w:tcBorders>
              <w:top w:val="nil"/>
              <w:left w:val="nil"/>
              <w:bottom w:val="nil"/>
              <w:right w:val="nil"/>
            </w:tcBorders>
            <w:shd w:val="clear" w:color="auto" w:fill="auto"/>
            <w:vAlign w:val="center"/>
            <w:hideMark/>
          </w:tcPr>
          <w:p w14:paraId="0C13110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85010</w:t>
            </w:r>
          </w:p>
        </w:tc>
        <w:tc>
          <w:tcPr>
            <w:tcW w:w="6173" w:type="dxa"/>
            <w:tcBorders>
              <w:top w:val="nil"/>
              <w:left w:val="nil"/>
              <w:bottom w:val="nil"/>
              <w:right w:val="nil"/>
            </w:tcBorders>
            <w:shd w:val="clear" w:color="auto" w:fill="auto"/>
            <w:vAlign w:val="center"/>
            <w:hideMark/>
          </w:tcPr>
          <w:p w14:paraId="5281D9C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AGUAZUL</w:t>
            </w:r>
          </w:p>
        </w:tc>
        <w:tc>
          <w:tcPr>
            <w:tcW w:w="567" w:type="dxa"/>
            <w:tcBorders>
              <w:top w:val="nil"/>
              <w:left w:val="nil"/>
              <w:bottom w:val="nil"/>
              <w:right w:val="nil"/>
            </w:tcBorders>
          </w:tcPr>
          <w:p w14:paraId="59629AE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A8D11D1" w14:textId="57D31F3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45.820.491.177</w:t>
            </w:r>
          </w:p>
        </w:tc>
      </w:tr>
      <w:tr w:rsidR="00C95903" w:rsidRPr="00A972FD" w14:paraId="62BE05B0" w14:textId="77777777" w:rsidTr="001026EF">
        <w:trPr>
          <w:trHeight w:val="276"/>
        </w:trPr>
        <w:tc>
          <w:tcPr>
            <w:tcW w:w="1340" w:type="dxa"/>
            <w:tcBorders>
              <w:top w:val="nil"/>
              <w:left w:val="nil"/>
              <w:bottom w:val="nil"/>
              <w:right w:val="nil"/>
            </w:tcBorders>
            <w:shd w:val="clear" w:color="auto" w:fill="auto"/>
            <w:vAlign w:val="center"/>
            <w:hideMark/>
          </w:tcPr>
          <w:p w14:paraId="78FAC57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85125</w:t>
            </w:r>
          </w:p>
        </w:tc>
        <w:tc>
          <w:tcPr>
            <w:tcW w:w="6173" w:type="dxa"/>
            <w:tcBorders>
              <w:top w:val="nil"/>
              <w:left w:val="nil"/>
              <w:bottom w:val="nil"/>
              <w:right w:val="nil"/>
            </w:tcBorders>
            <w:shd w:val="clear" w:color="auto" w:fill="auto"/>
            <w:vAlign w:val="center"/>
            <w:hideMark/>
          </w:tcPr>
          <w:p w14:paraId="477548C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HATO COROZAL</w:t>
            </w:r>
          </w:p>
        </w:tc>
        <w:tc>
          <w:tcPr>
            <w:tcW w:w="567" w:type="dxa"/>
            <w:tcBorders>
              <w:top w:val="nil"/>
              <w:left w:val="nil"/>
              <w:bottom w:val="nil"/>
              <w:right w:val="nil"/>
            </w:tcBorders>
          </w:tcPr>
          <w:p w14:paraId="7706F2A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976EF0F" w14:textId="36DDD37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213.620.961</w:t>
            </w:r>
          </w:p>
        </w:tc>
      </w:tr>
      <w:tr w:rsidR="00C95903" w:rsidRPr="00A972FD" w14:paraId="1349CF9C" w14:textId="77777777" w:rsidTr="001026EF">
        <w:trPr>
          <w:trHeight w:val="276"/>
        </w:trPr>
        <w:tc>
          <w:tcPr>
            <w:tcW w:w="1340" w:type="dxa"/>
            <w:tcBorders>
              <w:top w:val="nil"/>
              <w:left w:val="nil"/>
              <w:bottom w:val="nil"/>
              <w:right w:val="nil"/>
            </w:tcBorders>
            <w:shd w:val="clear" w:color="auto" w:fill="auto"/>
            <w:vAlign w:val="center"/>
            <w:hideMark/>
          </w:tcPr>
          <w:p w14:paraId="2EED18D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85139</w:t>
            </w:r>
          </w:p>
        </w:tc>
        <w:tc>
          <w:tcPr>
            <w:tcW w:w="6173" w:type="dxa"/>
            <w:tcBorders>
              <w:top w:val="nil"/>
              <w:left w:val="nil"/>
              <w:bottom w:val="nil"/>
              <w:right w:val="nil"/>
            </w:tcBorders>
            <w:shd w:val="clear" w:color="auto" w:fill="auto"/>
            <w:vAlign w:val="center"/>
            <w:hideMark/>
          </w:tcPr>
          <w:p w14:paraId="58DFADA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MANÍ</w:t>
            </w:r>
          </w:p>
        </w:tc>
        <w:tc>
          <w:tcPr>
            <w:tcW w:w="567" w:type="dxa"/>
            <w:tcBorders>
              <w:top w:val="nil"/>
              <w:left w:val="nil"/>
              <w:bottom w:val="nil"/>
              <w:right w:val="nil"/>
            </w:tcBorders>
          </w:tcPr>
          <w:p w14:paraId="53A3EA7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815B191" w14:textId="609873E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5.489.290.408</w:t>
            </w:r>
          </w:p>
        </w:tc>
      </w:tr>
      <w:tr w:rsidR="00C95903" w:rsidRPr="00A972FD" w14:paraId="3BB87646" w14:textId="77777777" w:rsidTr="001026EF">
        <w:trPr>
          <w:trHeight w:val="276"/>
        </w:trPr>
        <w:tc>
          <w:tcPr>
            <w:tcW w:w="1340" w:type="dxa"/>
            <w:tcBorders>
              <w:top w:val="nil"/>
              <w:left w:val="nil"/>
              <w:bottom w:val="nil"/>
              <w:right w:val="nil"/>
            </w:tcBorders>
            <w:shd w:val="clear" w:color="auto" w:fill="auto"/>
            <w:vAlign w:val="center"/>
            <w:hideMark/>
          </w:tcPr>
          <w:p w14:paraId="11AE558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85162</w:t>
            </w:r>
          </w:p>
        </w:tc>
        <w:tc>
          <w:tcPr>
            <w:tcW w:w="6173" w:type="dxa"/>
            <w:tcBorders>
              <w:top w:val="nil"/>
              <w:left w:val="nil"/>
              <w:bottom w:val="nil"/>
              <w:right w:val="nil"/>
            </w:tcBorders>
            <w:shd w:val="clear" w:color="auto" w:fill="auto"/>
            <w:vAlign w:val="center"/>
            <w:hideMark/>
          </w:tcPr>
          <w:p w14:paraId="681435A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MONTERREY</w:t>
            </w:r>
          </w:p>
        </w:tc>
        <w:tc>
          <w:tcPr>
            <w:tcW w:w="567" w:type="dxa"/>
            <w:tcBorders>
              <w:top w:val="nil"/>
              <w:left w:val="nil"/>
              <w:bottom w:val="nil"/>
              <w:right w:val="nil"/>
            </w:tcBorders>
          </w:tcPr>
          <w:p w14:paraId="71801A97"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A5AE2B7" w14:textId="5267C1B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22.838.948</w:t>
            </w:r>
          </w:p>
        </w:tc>
      </w:tr>
      <w:tr w:rsidR="00C95903" w:rsidRPr="00A972FD" w14:paraId="09F26EC3" w14:textId="77777777" w:rsidTr="001026EF">
        <w:trPr>
          <w:trHeight w:val="276"/>
        </w:trPr>
        <w:tc>
          <w:tcPr>
            <w:tcW w:w="1340" w:type="dxa"/>
            <w:tcBorders>
              <w:top w:val="nil"/>
              <w:left w:val="nil"/>
              <w:bottom w:val="nil"/>
              <w:right w:val="nil"/>
            </w:tcBorders>
            <w:shd w:val="clear" w:color="auto" w:fill="auto"/>
            <w:vAlign w:val="center"/>
            <w:hideMark/>
          </w:tcPr>
          <w:p w14:paraId="2E9E359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85225</w:t>
            </w:r>
          </w:p>
        </w:tc>
        <w:tc>
          <w:tcPr>
            <w:tcW w:w="6173" w:type="dxa"/>
            <w:tcBorders>
              <w:top w:val="nil"/>
              <w:left w:val="nil"/>
              <w:bottom w:val="nil"/>
              <w:right w:val="nil"/>
            </w:tcBorders>
            <w:shd w:val="clear" w:color="auto" w:fill="auto"/>
            <w:vAlign w:val="center"/>
            <w:hideMark/>
          </w:tcPr>
          <w:p w14:paraId="0679E93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NUNCHÍA</w:t>
            </w:r>
          </w:p>
        </w:tc>
        <w:tc>
          <w:tcPr>
            <w:tcW w:w="567" w:type="dxa"/>
            <w:tcBorders>
              <w:top w:val="nil"/>
              <w:left w:val="nil"/>
              <w:bottom w:val="nil"/>
              <w:right w:val="nil"/>
            </w:tcBorders>
          </w:tcPr>
          <w:p w14:paraId="5822D2D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DF4F89E" w14:textId="5A89162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13.253.101</w:t>
            </w:r>
          </w:p>
        </w:tc>
      </w:tr>
      <w:tr w:rsidR="00C95903" w:rsidRPr="00A972FD" w14:paraId="5B198AC2" w14:textId="77777777" w:rsidTr="001026EF">
        <w:trPr>
          <w:trHeight w:val="276"/>
        </w:trPr>
        <w:tc>
          <w:tcPr>
            <w:tcW w:w="1340" w:type="dxa"/>
            <w:tcBorders>
              <w:top w:val="nil"/>
              <w:left w:val="nil"/>
              <w:bottom w:val="nil"/>
              <w:right w:val="nil"/>
            </w:tcBorders>
            <w:shd w:val="clear" w:color="auto" w:fill="auto"/>
            <w:vAlign w:val="center"/>
            <w:hideMark/>
          </w:tcPr>
          <w:p w14:paraId="348FEC8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85230</w:t>
            </w:r>
          </w:p>
        </w:tc>
        <w:tc>
          <w:tcPr>
            <w:tcW w:w="6173" w:type="dxa"/>
            <w:tcBorders>
              <w:top w:val="nil"/>
              <w:left w:val="nil"/>
              <w:bottom w:val="nil"/>
              <w:right w:val="nil"/>
            </w:tcBorders>
            <w:shd w:val="clear" w:color="auto" w:fill="auto"/>
            <w:vAlign w:val="center"/>
            <w:hideMark/>
          </w:tcPr>
          <w:p w14:paraId="1070FD83"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OROCUÉ</w:t>
            </w:r>
          </w:p>
        </w:tc>
        <w:tc>
          <w:tcPr>
            <w:tcW w:w="567" w:type="dxa"/>
            <w:tcBorders>
              <w:top w:val="nil"/>
              <w:left w:val="nil"/>
              <w:bottom w:val="nil"/>
              <w:right w:val="nil"/>
            </w:tcBorders>
          </w:tcPr>
          <w:p w14:paraId="22542B3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9BA4C9A" w14:textId="4AFE8C2B"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13.440.318.617</w:t>
            </w:r>
          </w:p>
        </w:tc>
      </w:tr>
      <w:tr w:rsidR="00C95903" w:rsidRPr="00A972FD" w14:paraId="126E5A56" w14:textId="77777777" w:rsidTr="001026EF">
        <w:trPr>
          <w:trHeight w:val="276"/>
        </w:trPr>
        <w:tc>
          <w:tcPr>
            <w:tcW w:w="1340" w:type="dxa"/>
            <w:tcBorders>
              <w:top w:val="nil"/>
              <w:left w:val="nil"/>
              <w:bottom w:val="nil"/>
              <w:right w:val="nil"/>
            </w:tcBorders>
            <w:shd w:val="clear" w:color="auto" w:fill="auto"/>
            <w:vAlign w:val="center"/>
            <w:hideMark/>
          </w:tcPr>
          <w:p w14:paraId="7DED140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85250</w:t>
            </w:r>
          </w:p>
        </w:tc>
        <w:tc>
          <w:tcPr>
            <w:tcW w:w="6173" w:type="dxa"/>
            <w:tcBorders>
              <w:top w:val="nil"/>
              <w:left w:val="nil"/>
              <w:bottom w:val="nil"/>
              <w:right w:val="nil"/>
            </w:tcBorders>
            <w:shd w:val="clear" w:color="auto" w:fill="auto"/>
            <w:vAlign w:val="center"/>
            <w:hideMark/>
          </w:tcPr>
          <w:p w14:paraId="0B25814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PAZ DE ARIPORO</w:t>
            </w:r>
          </w:p>
        </w:tc>
        <w:tc>
          <w:tcPr>
            <w:tcW w:w="567" w:type="dxa"/>
            <w:tcBorders>
              <w:top w:val="nil"/>
              <w:left w:val="nil"/>
              <w:bottom w:val="nil"/>
              <w:right w:val="nil"/>
            </w:tcBorders>
          </w:tcPr>
          <w:p w14:paraId="33D4550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8DD0750" w14:textId="120A651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10.203.812.549</w:t>
            </w:r>
          </w:p>
        </w:tc>
      </w:tr>
      <w:tr w:rsidR="00C95903" w:rsidRPr="00A972FD" w14:paraId="50C13505" w14:textId="77777777" w:rsidTr="001026EF">
        <w:trPr>
          <w:trHeight w:val="276"/>
        </w:trPr>
        <w:tc>
          <w:tcPr>
            <w:tcW w:w="1340" w:type="dxa"/>
            <w:tcBorders>
              <w:top w:val="nil"/>
              <w:left w:val="nil"/>
              <w:bottom w:val="nil"/>
              <w:right w:val="nil"/>
            </w:tcBorders>
            <w:shd w:val="clear" w:color="auto" w:fill="auto"/>
            <w:vAlign w:val="center"/>
            <w:hideMark/>
          </w:tcPr>
          <w:p w14:paraId="2E8C59A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85263</w:t>
            </w:r>
          </w:p>
        </w:tc>
        <w:tc>
          <w:tcPr>
            <w:tcW w:w="6173" w:type="dxa"/>
            <w:tcBorders>
              <w:top w:val="nil"/>
              <w:left w:val="nil"/>
              <w:bottom w:val="nil"/>
              <w:right w:val="nil"/>
            </w:tcBorders>
            <w:shd w:val="clear" w:color="auto" w:fill="auto"/>
            <w:vAlign w:val="center"/>
            <w:hideMark/>
          </w:tcPr>
          <w:p w14:paraId="59582F49"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PORE</w:t>
            </w:r>
          </w:p>
        </w:tc>
        <w:tc>
          <w:tcPr>
            <w:tcW w:w="567" w:type="dxa"/>
            <w:tcBorders>
              <w:top w:val="nil"/>
              <w:left w:val="nil"/>
              <w:bottom w:val="nil"/>
              <w:right w:val="nil"/>
            </w:tcBorders>
          </w:tcPr>
          <w:p w14:paraId="0813107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71AF8A2" w14:textId="73CFDB0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395.180.506</w:t>
            </w:r>
          </w:p>
        </w:tc>
      </w:tr>
      <w:tr w:rsidR="00C95903" w:rsidRPr="00A972FD" w14:paraId="0DB99520" w14:textId="77777777" w:rsidTr="001026EF">
        <w:trPr>
          <w:trHeight w:val="276"/>
        </w:trPr>
        <w:tc>
          <w:tcPr>
            <w:tcW w:w="1340" w:type="dxa"/>
            <w:tcBorders>
              <w:top w:val="nil"/>
              <w:left w:val="nil"/>
              <w:bottom w:val="nil"/>
              <w:right w:val="nil"/>
            </w:tcBorders>
            <w:shd w:val="clear" w:color="auto" w:fill="auto"/>
            <w:vAlign w:val="center"/>
            <w:hideMark/>
          </w:tcPr>
          <w:p w14:paraId="1F1BD65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85279</w:t>
            </w:r>
          </w:p>
        </w:tc>
        <w:tc>
          <w:tcPr>
            <w:tcW w:w="6173" w:type="dxa"/>
            <w:tcBorders>
              <w:top w:val="nil"/>
              <w:left w:val="nil"/>
              <w:bottom w:val="nil"/>
              <w:right w:val="nil"/>
            </w:tcBorders>
            <w:shd w:val="clear" w:color="auto" w:fill="auto"/>
            <w:vAlign w:val="center"/>
            <w:hideMark/>
          </w:tcPr>
          <w:p w14:paraId="09F9783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RECETOR</w:t>
            </w:r>
          </w:p>
        </w:tc>
        <w:tc>
          <w:tcPr>
            <w:tcW w:w="567" w:type="dxa"/>
            <w:tcBorders>
              <w:top w:val="nil"/>
              <w:left w:val="nil"/>
              <w:bottom w:val="nil"/>
              <w:right w:val="nil"/>
            </w:tcBorders>
          </w:tcPr>
          <w:p w14:paraId="78792A5C"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285451F" w14:textId="5E6C36A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708.014</w:t>
            </w:r>
          </w:p>
        </w:tc>
      </w:tr>
      <w:tr w:rsidR="00C95903" w:rsidRPr="00A972FD" w14:paraId="3A25C7B9" w14:textId="77777777" w:rsidTr="001026EF">
        <w:trPr>
          <w:trHeight w:val="276"/>
        </w:trPr>
        <w:tc>
          <w:tcPr>
            <w:tcW w:w="1340" w:type="dxa"/>
            <w:tcBorders>
              <w:top w:val="nil"/>
              <w:left w:val="nil"/>
              <w:bottom w:val="nil"/>
              <w:right w:val="nil"/>
            </w:tcBorders>
            <w:shd w:val="clear" w:color="auto" w:fill="auto"/>
            <w:vAlign w:val="center"/>
            <w:hideMark/>
          </w:tcPr>
          <w:p w14:paraId="239A9E7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85300</w:t>
            </w:r>
          </w:p>
        </w:tc>
        <w:tc>
          <w:tcPr>
            <w:tcW w:w="6173" w:type="dxa"/>
            <w:tcBorders>
              <w:top w:val="nil"/>
              <w:left w:val="nil"/>
              <w:bottom w:val="nil"/>
              <w:right w:val="nil"/>
            </w:tcBorders>
            <w:shd w:val="clear" w:color="auto" w:fill="auto"/>
            <w:vAlign w:val="center"/>
            <w:hideMark/>
          </w:tcPr>
          <w:p w14:paraId="7DBD99F5"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SABANALARGA</w:t>
            </w:r>
          </w:p>
        </w:tc>
        <w:tc>
          <w:tcPr>
            <w:tcW w:w="567" w:type="dxa"/>
            <w:tcBorders>
              <w:top w:val="nil"/>
              <w:left w:val="nil"/>
              <w:bottom w:val="nil"/>
              <w:right w:val="nil"/>
            </w:tcBorders>
          </w:tcPr>
          <w:p w14:paraId="4DBA57C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DC859B1" w14:textId="5B5B042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44.173</w:t>
            </w:r>
          </w:p>
        </w:tc>
      </w:tr>
      <w:tr w:rsidR="00C95903" w:rsidRPr="00A972FD" w14:paraId="4A9BA0CE" w14:textId="77777777" w:rsidTr="001026EF">
        <w:trPr>
          <w:trHeight w:val="276"/>
        </w:trPr>
        <w:tc>
          <w:tcPr>
            <w:tcW w:w="1340" w:type="dxa"/>
            <w:tcBorders>
              <w:top w:val="nil"/>
              <w:left w:val="nil"/>
              <w:bottom w:val="nil"/>
              <w:right w:val="nil"/>
            </w:tcBorders>
            <w:shd w:val="clear" w:color="auto" w:fill="auto"/>
            <w:vAlign w:val="center"/>
            <w:hideMark/>
          </w:tcPr>
          <w:p w14:paraId="566BD7C0"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85325</w:t>
            </w:r>
          </w:p>
        </w:tc>
        <w:tc>
          <w:tcPr>
            <w:tcW w:w="6173" w:type="dxa"/>
            <w:tcBorders>
              <w:top w:val="nil"/>
              <w:left w:val="nil"/>
              <w:bottom w:val="nil"/>
              <w:right w:val="nil"/>
            </w:tcBorders>
            <w:shd w:val="clear" w:color="auto" w:fill="auto"/>
            <w:vAlign w:val="center"/>
            <w:hideMark/>
          </w:tcPr>
          <w:p w14:paraId="0240CEE6"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LUIS DE PALENQUE</w:t>
            </w:r>
          </w:p>
        </w:tc>
        <w:tc>
          <w:tcPr>
            <w:tcW w:w="567" w:type="dxa"/>
            <w:tcBorders>
              <w:top w:val="nil"/>
              <w:left w:val="nil"/>
              <w:bottom w:val="nil"/>
              <w:right w:val="nil"/>
            </w:tcBorders>
          </w:tcPr>
          <w:p w14:paraId="79608B5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B4E017C" w14:textId="00C7504F"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4.748.342.006</w:t>
            </w:r>
          </w:p>
        </w:tc>
      </w:tr>
      <w:tr w:rsidR="00C95903" w:rsidRPr="00A972FD" w14:paraId="05EA975E" w14:textId="77777777" w:rsidTr="001026EF">
        <w:trPr>
          <w:trHeight w:val="276"/>
        </w:trPr>
        <w:tc>
          <w:tcPr>
            <w:tcW w:w="1340" w:type="dxa"/>
            <w:tcBorders>
              <w:top w:val="nil"/>
              <w:left w:val="nil"/>
              <w:bottom w:val="nil"/>
              <w:right w:val="nil"/>
            </w:tcBorders>
            <w:shd w:val="clear" w:color="auto" w:fill="auto"/>
            <w:vAlign w:val="center"/>
            <w:hideMark/>
          </w:tcPr>
          <w:p w14:paraId="4F74D67E"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85410</w:t>
            </w:r>
          </w:p>
        </w:tc>
        <w:tc>
          <w:tcPr>
            <w:tcW w:w="6173" w:type="dxa"/>
            <w:tcBorders>
              <w:top w:val="nil"/>
              <w:left w:val="nil"/>
              <w:bottom w:val="nil"/>
              <w:right w:val="nil"/>
            </w:tcBorders>
            <w:shd w:val="clear" w:color="auto" w:fill="auto"/>
            <w:vAlign w:val="center"/>
            <w:hideMark/>
          </w:tcPr>
          <w:p w14:paraId="50557E42"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TAURAMENA</w:t>
            </w:r>
          </w:p>
        </w:tc>
        <w:tc>
          <w:tcPr>
            <w:tcW w:w="567" w:type="dxa"/>
            <w:tcBorders>
              <w:top w:val="nil"/>
              <w:left w:val="nil"/>
              <w:bottom w:val="nil"/>
              <w:right w:val="nil"/>
            </w:tcBorders>
          </w:tcPr>
          <w:p w14:paraId="129DF866"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AD985AF" w14:textId="07CE5BA2"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47.690.031.065</w:t>
            </w:r>
          </w:p>
        </w:tc>
      </w:tr>
      <w:tr w:rsidR="00C95903" w:rsidRPr="00A972FD" w14:paraId="13DF526F" w14:textId="77777777" w:rsidTr="001026EF">
        <w:trPr>
          <w:trHeight w:val="276"/>
        </w:trPr>
        <w:tc>
          <w:tcPr>
            <w:tcW w:w="1340" w:type="dxa"/>
            <w:tcBorders>
              <w:top w:val="nil"/>
              <w:left w:val="nil"/>
              <w:bottom w:val="nil"/>
              <w:right w:val="nil"/>
            </w:tcBorders>
            <w:shd w:val="clear" w:color="auto" w:fill="auto"/>
            <w:vAlign w:val="center"/>
            <w:hideMark/>
          </w:tcPr>
          <w:p w14:paraId="13BDB05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85430</w:t>
            </w:r>
          </w:p>
        </w:tc>
        <w:tc>
          <w:tcPr>
            <w:tcW w:w="6173" w:type="dxa"/>
            <w:tcBorders>
              <w:top w:val="nil"/>
              <w:left w:val="nil"/>
              <w:bottom w:val="nil"/>
              <w:right w:val="nil"/>
            </w:tcBorders>
            <w:shd w:val="clear" w:color="auto" w:fill="auto"/>
            <w:vAlign w:val="center"/>
            <w:hideMark/>
          </w:tcPr>
          <w:p w14:paraId="6F21CB9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TRINIDAD</w:t>
            </w:r>
          </w:p>
        </w:tc>
        <w:tc>
          <w:tcPr>
            <w:tcW w:w="567" w:type="dxa"/>
            <w:tcBorders>
              <w:top w:val="nil"/>
              <w:left w:val="nil"/>
              <w:bottom w:val="nil"/>
              <w:right w:val="nil"/>
            </w:tcBorders>
          </w:tcPr>
          <w:p w14:paraId="604F6889"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E8D7570" w14:textId="514F0A6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1.137.889.464</w:t>
            </w:r>
          </w:p>
        </w:tc>
      </w:tr>
      <w:tr w:rsidR="00C95903" w:rsidRPr="00A972FD" w14:paraId="35C6962F" w14:textId="77777777" w:rsidTr="001026EF">
        <w:trPr>
          <w:trHeight w:val="276"/>
        </w:trPr>
        <w:tc>
          <w:tcPr>
            <w:tcW w:w="1340" w:type="dxa"/>
            <w:tcBorders>
              <w:top w:val="nil"/>
              <w:left w:val="nil"/>
              <w:bottom w:val="nil"/>
              <w:right w:val="nil"/>
            </w:tcBorders>
            <w:shd w:val="clear" w:color="auto" w:fill="auto"/>
            <w:vAlign w:val="center"/>
            <w:hideMark/>
          </w:tcPr>
          <w:p w14:paraId="796A32D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85440</w:t>
            </w:r>
          </w:p>
        </w:tc>
        <w:tc>
          <w:tcPr>
            <w:tcW w:w="6173" w:type="dxa"/>
            <w:tcBorders>
              <w:top w:val="nil"/>
              <w:left w:val="nil"/>
              <w:bottom w:val="nil"/>
              <w:right w:val="nil"/>
            </w:tcBorders>
            <w:shd w:val="clear" w:color="auto" w:fill="auto"/>
            <w:vAlign w:val="center"/>
            <w:hideMark/>
          </w:tcPr>
          <w:p w14:paraId="7A2CEC4B"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VILLANUEVA</w:t>
            </w:r>
          </w:p>
        </w:tc>
        <w:tc>
          <w:tcPr>
            <w:tcW w:w="567" w:type="dxa"/>
            <w:tcBorders>
              <w:top w:val="nil"/>
              <w:left w:val="nil"/>
              <w:bottom w:val="nil"/>
              <w:right w:val="nil"/>
            </w:tcBorders>
          </w:tcPr>
          <w:p w14:paraId="439C96E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871EE10" w14:textId="616A3C6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25.556.965.769</w:t>
            </w:r>
          </w:p>
        </w:tc>
      </w:tr>
      <w:tr w:rsidR="00C95903" w:rsidRPr="00A972FD" w14:paraId="4B23760F" w14:textId="77777777" w:rsidTr="001026EF">
        <w:trPr>
          <w:trHeight w:val="276"/>
        </w:trPr>
        <w:tc>
          <w:tcPr>
            <w:tcW w:w="1340" w:type="dxa"/>
            <w:tcBorders>
              <w:top w:val="nil"/>
              <w:left w:val="nil"/>
              <w:bottom w:val="nil"/>
              <w:right w:val="nil"/>
            </w:tcBorders>
            <w:shd w:val="clear" w:color="auto" w:fill="auto"/>
            <w:vAlign w:val="center"/>
            <w:hideMark/>
          </w:tcPr>
          <w:p w14:paraId="1E7C4FA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86</w:t>
            </w:r>
          </w:p>
        </w:tc>
        <w:tc>
          <w:tcPr>
            <w:tcW w:w="6173" w:type="dxa"/>
            <w:tcBorders>
              <w:top w:val="nil"/>
              <w:left w:val="nil"/>
              <w:bottom w:val="nil"/>
              <w:right w:val="nil"/>
            </w:tcBorders>
            <w:shd w:val="clear" w:color="auto" w:fill="auto"/>
            <w:vAlign w:val="center"/>
            <w:hideMark/>
          </w:tcPr>
          <w:p w14:paraId="2208BDEB"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PUTUMAYO</w:t>
            </w:r>
          </w:p>
        </w:tc>
        <w:tc>
          <w:tcPr>
            <w:tcW w:w="567" w:type="dxa"/>
            <w:tcBorders>
              <w:top w:val="nil"/>
              <w:left w:val="nil"/>
              <w:bottom w:val="nil"/>
              <w:right w:val="nil"/>
            </w:tcBorders>
          </w:tcPr>
          <w:p w14:paraId="05288E8C"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446AAAB3" w14:textId="695536EA"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24.279.396.471</w:t>
            </w:r>
          </w:p>
        </w:tc>
      </w:tr>
      <w:tr w:rsidR="00C95903" w:rsidRPr="00A972FD" w14:paraId="50EDE75D" w14:textId="77777777" w:rsidTr="001026EF">
        <w:trPr>
          <w:trHeight w:val="276"/>
        </w:trPr>
        <w:tc>
          <w:tcPr>
            <w:tcW w:w="1340" w:type="dxa"/>
            <w:tcBorders>
              <w:top w:val="nil"/>
              <w:left w:val="nil"/>
              <w:bottom w:val="nil"/>
              <w:right w:val="nil"/>
            </w:tcBorders>
            <w:shd w:val="clear" w:color="auto" w:fill="auto"/>
            <w:vAlign w:val="center"/>
            <w:hideMark/>
          </w:tcPr>
          <w:p w14:paraId="2A74FFE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86001</w:t>
            </w:r>
          </w:p>
        </w:tc>
        <w:tc>
          <w:tcPr>
            <w:tcW w:w="6173" w:type="dxa"/>
            <w:tcBorders>
              <w:top w:val="nil"/>
              <w:left w:val="nil"/>
              <w:bottom w:val="nil"/>
              <w:right w:val="nil"/>
            </w:tcBorders>
            <w:shd w:val="clear" w:color="auto" w:fill="auto"/>
            <w:vAlign w:val="center"/>
            <w:hideMark/>
          </w:tcPr>
          <w:p w14:paraId="658A34AE"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MOCOA</w:t>
            </w:r>
          </w:p>
        </w:tc>
        <w:tc>
          <w:tcPr>
            <w:tcW w:w="567" w:type="dxa"/>
            <w:tcBorders>
              <w:top w:val="nil"/>
              <w:left w:val="nil"/>
              <w:bottom w:val="nil"/>
              <w:right w:val="nil"/>
            </w:tcBorders>
          </w:tcPr>
          <w:p w14:paraId="637EA3F1"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0213E968" w14:textId="7FF134A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2.264.000.314</w:t>
            </w:r>
          </w:p>
        </w:tc>
      </w:tr>
      <w:tr w:rsidR="00C95903" w:rsidRPr="00A972FD" w14:paraId="6353F724" w14:textId="77777777" w:rsidTr="001026EF">
        <w:trPr>
          <w:trHeight w:val="276"/>
        </w:trPr>
        <w:tc>
          <w:tcPr>
            <w:tcW w:w="1340" w:type="dxa"/>
            <w:tcBorders>
              <w:top w:val="nil"/>
              <w:left w:val="nil"/>
              <w:bottom w:val="nil"/>
              <w:right w:val="nil"/>
            </w:tcBorders>
            <w:shd w:val="clear" w:color="auto" w:fill="auto"/>
            <w:vAlign w:val="center"/>
            <w:hideMark/>
          </w:tcPr>
          <w:p w14:paraId="51D1B78C"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86320</w:t>
            </w:r>
          </w:p>
        </w:tc>
        <w:tc>
          <w:tcPr>
            <w:tcW w:w="6173" w:type="dxa"/>
            <w:tcBorders>
              <w:top w:val="nil"/>
              <w:left w:val="nil"/>
              <w:bottom w:val="nil"/>
              <w:right w:val="nil"/>
            </w:tcBorders>
            <w:shd w:val="clear" w:color="auto" w:fill="auto"/>
            <w:vAlign w:val="center"/>
            <w:hideMark/>
          </w:tcPr>
          <w:p w14:paraId="757B61C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ORITO</w:t>
            </w:r>
          </w:p>
        </w:tc>
        <w:tc>
          <w:tcPr>
            <w:tcW w:w="567" w:type="dxa"/>
            <w:tcBorders>
              <w:top w:val="nil"/>
              <w:left w:val="nil"/>
              <w:bottom w:val="nil"/>
              <w:right w:val="nil"/>
            </w:tcBorders>
          </w:tcPr>
          <w:p w14:paraId="7CDE26C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9621889" w14:textId="0C643F54"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4.563.825.755</w:t>
            </w:r>
          </w:p>
        </w:tc>
      </w:tr>
      <w:tr w:rsidR="00C95903" w:rsidRPr="00A972FD" w14:paraId="46C7FD52" w14:textId="77777777" w:rsidTr="001026EF">
        <w:trPr>
          <w:trHeight w:val="276"/>
        </w:trPr>
        <w:tc>
          <w:tcPr>
            <w:tcW w:w="1340" w:type="dxa"/>
            <w:tcBorders>
              <w:top w:val="nil"/>
              <w:left w:val="nil"/>
              <w:bottom w:val="nil"/>
              <w:right w:val="nil"/>
            </w:tcBorders>
            <w:shd w:val="clear" w:color="auto" w:fill="auto"/>
            <w:vAlign w:val="center"/>
            <w:hideMark/>
          </w:tcPr>
          <w:p w14:paraId="273D02D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86568</w:t>
            </w:r>
          </w:p>
        </w:tc>
        <w:tc>
          <w:tcPr>
            <w:tcW w:w="6173" w:type="dxa"/>
            <w:tcBorders>
              <w:top w:val="nil"/>
              <w:left w:val="nil"/>
              <w:bottom w:val="nil"/>
              <w:right w:val="nil"/>
            </w:tcBorders>
            <w:shd w:val="clear" w:color="auto" w:fill="auto"/>
            <w:vAlign w:val="center"/>
            <w:hideMark/>
          </w:tcPr>
          <w:p w14:paraId="6AA28EA7"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ASÍS</w:t>
            </w:r>
          </w:p>
        </w:tc>
        <w:tc>
          <w:tcPr>
            <w:tcW w:w="567" w:type="dxa"/>
            <w:tcBorders>
              <w:top w:val="nil"/>
              <w:left w:val="nil"/>
              <w:bottom w:val="nil"/>
              <w:right w:val="nil"/>
            </w:tcBorders>
          </w:tcPr>
          <w:p w14:paraId="2E2B117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9477E5F" w14:textId="718248A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8.089.849.813</w:t>
            </w:r>
          </w:p>
        </w:tc>
      </w:tr>
      <w:tr w:rsidR="00C95903" w:rsidRPr="00A972FD" w14:paraId="6325F03C" w14:textId="77777777" w:rsidTr="001026EF">
        <w:trPr>
          <w:trHeight w:val="276"/>
        </w:trPr>
        <w:tc>
          <w:tcPr>
            <w:tcW w:w="1340" w:type="dxa"/>
            <w:tcBorders>
              <w:top w:val="nil"/>
              <w:left w:val="nil"/>
              <w:bottom w:val="nil"/>
              <w:right w:val="nil"/>
            </w:tcBorders>
            <w:shd w:val="clear" w:color="auto" w:fill="auto"/>
            <w:vAlign w:val="center"/>
            <w:hideMark/>
          </w:tcPr>
          <w:p w14:paraId="014E018B"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86569</w:t>
            </w:r>
          </w:p>
        </w:tc>
        <w:tc>
          <w:tcPr>
            <w:tcW w:w="6173" w:type="dxa"/>
            <w:tcBorders>
              <w:top w:val="nil"/>
              <w:left w:val="nil"/>
              <w:bottom w:val="nil"/>
              <w:right w:val="nil"/>
            </w:tcBorders>
            <w:shd w:val="clear" w:color="auto" w:fill="auto"/>
            <w:vAlign w:val="center"/>
            <w:hideMark/>
          </w:tcPr>
          <w:p w14:paraId="289DE14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CAICEDO</w:t>
            </w:r>
          </w:p>
        </w:tc>
        <w:tc>
          <w:tcPr>
            <w:tcW w:w="567" w:type="dxa"/>
            <w:tcBorders>
              <w:top w:val="nil"/>
              <w:left w:val="nil"/>
              <w:bottom w:val="nil"/>
              <w:right w:val="nil"/>
            </w:tcBorders>
          </w:tcPr>
          <w:p w14:paraId="2CB4B234"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4BD91C77" w14:textId="45496BA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272.873.445</w:t>
            </w:r>
          </w:p>
        </w:tc>
      </w:tr>
      <w:tr w:rsidR="00C95903" w:rsidRPr="00A972FD" w14:paraId="7777E808" w14:textId="77777777" w:rsidTr="001026EF">
        <w:trPr>
          <w:trHeight w:val="276"/>
        </w:trPr>
        <w:tc>
          <w:tcPr>
            <w:tcW w:w="1340" w:type="dxa"/>
            <w:tcBorders>
              <w:top w:val="nil"/>
              <w:left w:val="nil"/>
              <w:bottom w:val="nil"/>
              <w:right w:val="nil"/>
            </w:tcBorders>
            <w:shd w:val="clear" w:color="auto" w:fill="auto"/>
            <w:vAlign w:val="center"/>
            <w:hideMark/>
          </w:tcPr>
          <w:p w14:paraId="417E1EA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86571</w:t>
            </w:r>
          </w:p>
        </w:tc>
        <w:tc>
          <w:tcPr>
            <w:tcW w:w="6173" w:type="dxa"/>
            <w:tcBorders>
              <w:top w:val="nil"/>
              <w:left w:val="nil"/>
              <w:bottom w:val="nil"/>
              <w:right w:val="nil"/>
            </w:tcBorders>
            <w:shd w:val="clear" w:color="auto" w:fill="auto"/>
            <w:vAlign w:val="center"/>
            <w:hideMark/>
          </w:tcPr>
          <w:p w14:paraId="1E6A4230"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GUZMÁN</w:t>
            </w:r>
          </w:p>
        </w:tc>
        <w:tc>
          <w:tcPr>
            <w:tcW w:w="567" w:type="dxa"/>
            <w:tcBorders>
              <w:top w:val="nil"/>
              <w:left w:val="nil"/>
              <w:bottom w:val="nil"/>
              <w:right w:val="nil"/>
            </w:tcBorders>
          </w:tcPr>
          <w:p w14:paraId="4C3CA7C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D79DF49" w14:textId="2B252D03"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2.023.462</w:t>
            </w:r>
          </w:p>
        </w:tc>
      </w:tr>
      <w:tr w:rsidR="00C95903" w:rsidRPr="00A972FD" w14:paraId="7F813469" w14:textId="77777777" w:rsidTr="001026EF">
        <w:trPr>
          <w:trHeight w:val="276"/>
        </w:trPr>
        <w:tc>
          <w:tcPr>
            <w:tcW w:w="1340" w:type="dxa"/>
            <w:tcBorders>
              <w:top w:val="nil"/>
              <w:left w:val="nil"/>
              <w:bottom w:val="nil"/>
              <w:right w:val="nil"/>
            </w:tcBorders>
            <w:shd w:val="clear" w:color="auto" w:fill="auto"/>
            <w:vAlign w:val="center"/>
            <w:hideMark/>
          </w:tcPr>
          <w:p w14:paraId="4E0D6621"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86755</w:t>
            </w:r>
          </w:p>
        </w:tc>
        <w:tc>
          <w:tcPr>
            <w:tcW w:w="6173" w:type="dxa"/>
            <w:tcBorders>
              <w:top w:val="nil"/>
              <w:left w:val="nil"/>
              <w:bottom w:val="nil"/>
              <w:right w:val="nil"/>
            </w:tcBorders>
            <w:shd w:val="clear" w:color="auto" w:fill="auto"/>
            <w:vAlign w:val="center"/>
            <w:hideMark/>
          </w:tcPr>
          <w:p w14:paraId="7313D72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FRANCISCO</w:t>
            </w:r>
          </w:p>
        </w:tc>
        <w:tc>
          <w:tcPr>
            <w:tcW w:w="567" w:type="dxa"/>
            <w:tcBorders>
              <w:top w:val="nil"/>
              <w:left w:val="nil"/>
              <w:bottom w:val="nil"/>
              <w:right w:val="nil"/>
            </w:tcBorders>
          </w:tcPr>
          <w:p w14:paraId="2F65E202"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5B30F058" w14:textId="4DFE49E6"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31.001</w:t>
            </w:r>
          </w:p>
        </w:tc>
      </w:tr>
      <w:tr w:rsidR="00C95903" w:rsidRPr="00A972FD" w14:paraId="3FC70AE9" w14:textId="77777777" w:rsidTr="001026EF">
        <w:trPr>
          <w:trHeight w:val="276"/>
        </w:trPr>
        <w:tc>
          <w:tcPr>
            <w:tcW w:w="1340" w:type="dxa"/>
            <w:tcBorders>
              <w:top w:val="nil"/>
              <w:left w:val="nil"/>
              <w:bottom w:val="nil"/>
              <w:right w:val="nil"/>
            </w:tcBorders>
            <w:shd w:val="clear" w:color="auto" w:fill="auto"/>
            <w:vAlign w:val="center"/>
            <w:hideMark/>
          </w:tcPr>
          <w:p w14:paraId="1AC4952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lastRenderedPageBreak/>
              <w:t>86757</w:t>
            </w:r>
          </w:p>
        </w:tc>
        <w:tc>
          <w:tcPr>
            <w:tcW w:w="6173" w:type="dxa"/>
            <w:tcBorders>
              <w:top w:val="nil"/>
              <w:left w:val="nil"/>
              <w:bottom w:val="nil"/>
              <w:right w:val="nil"/>
            </w:tcBorders>
            <w:shd w:val="clear" w:color="auto" w:fill="auto"/>
            <w:vAlign w:val="center"/>
            <w:hideMark/>
          </w:tcPr>
          <w:p w14:paraId="029BFB6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MIGUEL</w:t>
            </w:r>
          </w:p>
        </w:tc>
        <w:tc>
          <w:tcPr>
            <w:tcW w:w="567" w:type="dxa"/>
            <w:tcBorders>
              <w:top w:val="nil"/>
              <w:left w:val="nil"/>
              <w:bottom w:val="nil"/>
              <w:right w:val="nil"/>
            </w:tcBorders>
          </w:tcPr>
          <w:p w14:paraId="6F0F903A"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350945C9" w14:textId="729C3E5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1.134.267.148</w:t>
            </w:r>
          </w:p>
        </w:tc>
      </w:tr>
      <w:tr w:rsidR="00C95903" w:rsidRPr="00A972FD" w14:paraId="619AD4B8" w14:textId="77777777" w:rsidTr="001026EF">
        <w:trPr>
          <w:trHeight w:val="276"/>
        </w:trPr>
        <w:tc>
          <w:tcPr>
            <w:tcW w:w="1340" w:type="dxa"/>
            <w:tcBorders>
              <w:top w:val="nil"/>
              <w:left w:val="nil"/>
              <w:bottom w:val="nil"/>
              <w:right w:val="nil"/>
            </w:tcBorders>
            <w:shd w:val="clear" w:color="auto" w:fill="auto"/>
            <w:vAlign w:val="center"/>
            <w:hideMark/>
          </w:tcPr>
          <w:p w14:paraId="51FA63C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86865</w:t>
            </w:r>
          </w:p>
        </w:tc>
        <w:tc>
          <w:tcPr>
            <w:tcW w:w="6173" w:type="dxa"/>
            <w:tcBorders>
              <w:top w:val="nil"/>
              <w:left w:val="nil"/>
              <w:bottom w:val="nil"/>
              <w:right w:val="nil"/>
            </w:tcBorders>
            <w:shd w:val="clear" w:color="auto" w:fill="auto"/>
            <w:vAlign w:val="center"/>
            <w:hideMark/>
          </w:tcPr>
          <w:p w14:paraId="0DD2F961"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VALLE DEL GUAMUEZ</w:t>
            </w:r>
          </w:p>
        </w:tc>
        <w:tc>
          <w:tcPr>
            <w:tcW w:w="567" w:type="dxa"/>
            <w:tcBorders>
              <w:top w:val="nil"/>
              <w:left w:val="nil"/>
              <w:bottom w:val="nil"/>
              <w:right w:val="nil"/>
            </w:tcBorders>
          </w:tcPr>
          <w:p w14:paraId="463D606D"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71B5AC2B" w14:textId="431CE300"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373.692.960</w:t>
            </w:r>
          </w:p>
        </w:tc>
      </w:tr>
      <w:tr w:rsidR="00C95903" w:rsidRPr="00A972FD" w14:paraId="64E68858" w14:textId="77777777" w:rsidTr="001026EF">
        <w:trPr>
          <w:trHeight w:val="276"/>
        </w:trPr>
        <w:tc>
          <w:tcPr>
            <w:tcW w:w="1340" w:type="dxa"/>
            <w:tcBorders>
              <w:top w:val="nil"/>
              <w:left w:val="nil"/>
              <w:bottom w:val="nil"/>
              <w:right w:val="nil"/>
            </w:tcBorders>
            <w:shd w:val="clear" w:color="auto" w:fill="auto"/>
            <w:vAlign w:val="center"/>
            <w:hideMark/>
          </w:tcPr>
          <w:p w14:paraId="0BDF94A7"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86885</w:t>
            </w:r>
          </w:p>
        </w:tc>
        <w:tc>
          <w:tcPr>
            <w:tcW w:w="6173" w:type="dxa"/>
            <w:tcBorders>
              <w:top w:val="nil"/>
              <w:left w:val="nil"/>
              <w:bottom w:val="nil"/>
              <w:right w:val="nil"/>
            </w:tcBorders>
            <w:shd w:val="clear" w:color="auto" w:fill="auto"/>
            <w:vAlign w:val="center"/>
            <w:hideMark/>
          </w:tcPr>
          <w:p w14:paraId="1B567D2C"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VILLAGARZÓN</w:t>
            </w:r>
          </w:p>
        </w:tc>
        <w:tc>
          <w:tcPr>
            <w:tcW w:w="567" w:type="dxa"/>
            <w:tcBorders>
              <w:top w:val="nil"/>
              <w:left w:val="nil"/>
              <w:bottom w:val="nil"/>
              <w:right w:val="nil"/>
            </w:tcBorders>
          </w:tcPr>
          <w:p w14:paraId="5D46C9F0"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00CC4CB" w14:textId="3BA8FEE1"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7.578.832.573</w:t>
            </w:r>
          </w:p>
        </w:tc>
      </w:tr>
      <w:tr w:rsidR="00C95903" w:rsidRPr="00A972FD" w14:paraId="62F46797" w14:textId="77777777" w:rsidTr="001026EF">
        <w:trPr>
          <w:trHeight w:val="276"/>
        </w:trPr>
        <w:tc>
          <w:tcPr>
            <w:tcW w:w="1340" w:type="dxa"/>
            <w:tcBorders>
              <w:top w:val="nil"/>
              <w:left w:val="nil"/>
              <w:bottom w:val="nil"/>
              <w:right w:val="nil"/>
            </w:tcBorders>
            <w:shd w:val="clear" w:color="auto" w:fill="auto"/>
            <w:vAlign w:val="center"/>
            <w:hideMark/>
          </w:tcPr>
          <w:p w14:paraId="7B0987AF"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94</w:t>
            </w:r>
          </w:p>
        </w:tc>
        <w:tc>
          <w:tcPr>
            <w:tcW w:w="6173" w:type="dxa"/>
            <w:tcBorders>
              <w:top w:val="nil"/>
              <w:left w:val="nil"/>
              <w:bottom w:val="nil"/>
              <w:right w:val="nil"/>
            </w:tcBorders>
            <w:shd w:val="clear" w:color="auto" w:fill="auto"/>
            <w:vAlign w:val="center"/>
            <w:hideMark/>
          </w:tcPr>
          <w:p w14:paraId="37A73E1C"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GUAINÍA</w:t>
            </w:r>
          </w:p>
        </w:tc>
        <w:tc>
          <w:tcPr>
            <w:tcW w:w="567" w:type="dxa"/>
            <w:tcBorders>
              <w:top w:val="nil"/>
              <w:left w:val="nil"/>
              <w:bottom w:val="nil"/>
              <w:right w:val="nil"/>
            </w:tcBorders>
          </w:tcPr>
          <w:p w14:paraId="34F8CBFA"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260683A0" w14:textId="7FBDF1F9"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68.719.633</w:t>
            </w:r>
          </w:p>
        </w:tc>
      </w:tr>
      <w:tr w:rsidR="00C95903" w:rsidRPr="00A972FD" w14:paraId="190327C0" w14:textId="77777777" w:rsidTr="001026EF">
        <w:trPr>
          <w:trHeight w:val="276"/>
        </w:trPr>
        <w:tc>
          <w:tcPr>
            <w:tcW w:w="1340" w:type="dxa"/>
            <w:tcBorders>
              <w:top w:val="nil"/>
              <w:left w:val="nil"/>
              <w:bottom w:val="nil"/>
              <w:right w:val="nil"/>
            </w:tcBorders>
            <w:shd w:val="clear" w:color="auto" w:fill="auto"/>
            <w:vAlign w:val="center"/>
            <w:hideMark/>
          </w:tcPr>
          <w:p w14:paraId="5536FD39"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94001</w:t>
            </w:r>
          </w:p>
        </w:tc>
        <w:tc>
          <w:tcPr>
            <w:tcW w:w="6173" w:type="dxa"/>
            <w:tcBorders>
              <w:top w:val="nil"/>
              <w:left w:val="nil"/>
              <w:bottom w:val="nil"/>
              <w:right w:val="nil"/>
            </w:tcBorders>
            <w:shd w:val="clear" w:color="auto" w:fill="auto"/>
            <w:vAlign w:val="center"/>
            <w:hideMark/>
          </w:tcPr>
          <w:p w14:paraId="399D46BA"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INÍRIDA</w:t>
            </w:r>
          </w:p>
        </w:tc>
        <w:tc>
          <w:tcPr>
            <w:tcW w:w="567" w:type="dxa"/>
            <w:tcBorders>
              <w:top w:val="nil"/>
              <w:left w:val="nil"/>
              <w:bottom w:val="nil"/>
              <w:right w:val="nil"/>
            </w:tcBorders>
          </w:tcPr>
          <w:p w14:paraId="2E109D3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61AF314C" w14:textId="47B60CA9"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68.719.633</w:t>
            </w:r>
          </w:p>
        </w:tc>
      </w:tr>
      <w:tr w:rsidR="00C95903" w:rsidRPr="00A972FD" w14:paraId="348D0CDD" w14:textId="77777777" w:rsidTr="001026EF">
        <w:trPr>
          <w:trHeight w:val="276"/>
        </w:trPr>
        <w:tc>
          <w:tcPr>
            <w:tcW w:w="1340" w:type="dxa"/>
            <w:tcBorders>
              <w:top w:val="nil"/>
              <w:left w:val="nil"/>
              <w:bottom w:val="nil"/>
              <w:right w:val="nil"/>
            </w:tcBorders>
            <w:shd w:val="clear" w:color="auto" w:fill="auto"/>
            <w:vAlign w:val="center"/>
            <w:hideMark/>
          </w:tcPr>
          <w:p w14:paraId="29189CE2"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95</w:t>
            </w:r>
          </w:p>
        </w:tc>
        <w:tc>
          <w:tcPr>
            <w:tcW w:w="6173" w:type="dxa"/>
            <w:tcBorders>
              <w:top w:val="nil"/>
              <w:left w:val="nil"/>
              <w:bottom w:val="nil"/>
              <w:right w:val="nil"/>
            </w:tcBorders>
            <w:shd w:val="clear" w:color="auto" w:fill="auto"/>
            <w:vAlign w:val="center"/>
            <w:hideMark/>
          </w:tcPr>
          <w:p w14:paraId="3047636B"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GUAVIARE</w:t>
            </w:r>
          </w:p>
        </w:tc>
        <w:tc>
          <w:tcPr>
            <w:tcW w:w="567" w:type="dxa"/>
            <w:tcBorders>
              <w:top w:val="nil"/>
              <w:left w:val="nil"/>
              <w:bottom w:val="nil"/>
              <w:right w:val="nil"/>
            </w:tcBorders>
          </w:tcPr>
          <w:p w14:paraId="495609CA"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3DBDC721" w14:textId="4E6D11F0"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950.479</w:t>
            </w:r>
          </w:p>
        </w:tc>
      </w:tr>
      <w:tr w:rsidR="00C95903" w:rsidRPr="00A972FD" w14:paraId="7EA359B2" w14:textId="77777777" w:rsidTr="001026EF">
        <w:trPr>
          <w:trHeight w:val="276"/>
        </w:trPr>
        <w:tc>
          <w:tcPr>
            <w:tcW w:w="1340" w:type="dxa"/>
            <w:tcBorders>
              <w:top w:val="nil"/>
              <w:left w:val="nil"/>
              <w:bottom w:val="nil"/>
              <w:right w:val="nil"/>
            </w:tcBorders>
            <w:shd w:val="clear" w:color="auto" w:fill="auto"/>
            <w:vAlign w:val="center"/>
            <w:hideMark/>
          </w:tcPr>
          <w:p w14:paraId="223345E4"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95001</w:t>
            </w:r>
          </w:p>
        </w:tc>
        <w:tc>
          <w:tcPr>
            <w:tcW w:w="6173" w:type="dxa"/>
            <w:tcBorders>
              <w:top w:val="nil"/>
              <w:left w:val="nil"/>
              <w:bottom w:val="nil"/>
              <w:right w:val="nil"/>
            </w:tcBorders>
            <w:shd w:val="clear" w:color="auto" w:fill="auto"/>
            <w:vAlign w:val="center"/>
            <w:hideMark/>
          </w:tcPr>
          <w:p w14:paraId="240CF9D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SAN JOSÉ DEL GUAVIARE</w:t>
            </w:r>
          </w:p>
        </w:tc>
        <w:tc>
          <w:tcPr>
            <w:tcW w:w="567" w:type="dxa"/>
            <w:tcBorders>
              <w:top w:val="nil"/>
              <w:left w:val="nil"/>
              <w:bottom w:val="nil"/>
              <w:right w:val="nil"/>
            </w:tcBorders>
          </w:tcPr>
          <w:p w14:paraId="324C1C35"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20DAA2C6" w14:textId="04C26FEA"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950.479</w:t>
            </w:r>
          </w:p>
        </w:tc>
      </w:tr>
      <w:tr w:rsidR="00C95903" w:rsidRPr="00A972FD" w14:paraId="67C00688" w14:textId="77777777" w:rsidTr="001026EF">
        <w:trPr>
          <w:trHeight w:val="276"/>
        </w:trPr>
        <w:tc>
          <w:tcPr>
            <w:tcW w:w="1340" w:type="dxa"/>
            <w:tcBorders>
              <w:top w:val="nil"/>
              <w:left w:val="nil"/>
              <w:bottom w:val="nil"/>
              <w:right w:val="nil"/>
            </w:tcBorders>
            <w:shd w:val="clear" w:color="auto" w:fill="auto"/>
            <w:vAlign w:val="center"/>
            <w:hideMark/>
          </w:tcPr>
          <w:p w14:paraId="5BB504B6"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97</w:t>
            </w:r>
          </w:p>
        </w:tc>
        <w:tc>
          <w:tcPr>
            <w:tcW w:w="6173" w:type="dxa"/>
            <w:tcBorders>
              <w:top w:val="nil"/>
              <w:left w:val="nil"/>
              <w:bottom w:val="nil"/>
              <w:right w:val="nil"/>
            </w:tcBorders>
            <w:shd w:val="clear" w:color="auto" w:fill="auto"/>
            <w:vAlign w:val="center"/>
            <w:hideMark/>
          </w:tcPr>
          <w:p w14:paraId="4A82AE7B"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VAUPÉS</w:t>
            </w:r>
          </w:p>
        </w:tc>
        <w:tc>
          <w:tcPr>
            <w:tcW w:w="567" w:type="dxa"/>
            <w:tcBorders>
              <w:top w:val="nil"/>
              <w:left w:val="nil"/>
              <w:bottom w:val="nil"/>
              <w:right w:val="nil"/>
            </w:tcBorders>
          </w:tcPr>
          <w:p w14:paraId="15C19859"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126C81E6" w14:textId="2CE2D993"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1.074.559</w:t>
            </w:r>
          </w:p>
        </w:tc>
      </w:tr>
      <w:tr w:rsidR="00C95903" w:rsidRPr="00A972FD" w14:paraId="57C541D9" w14:textId="77777777" w:rsidTr="001026EF">
        <w:trPr>
          <w:trHeight w:val="276"/>
        </w:trPr>
        <w:tc>
          <w:tcPr>
            <w:tcW w:w="1340" w:type="dxa"/>
            <w:tcBorders>
              <w:top w:val="nil"/>
              <w:left w:val="nil"/>
              <w:bottom w:val="nil"/>
              <w:right w:val="nil"/>
            </w:tcBorders>
            <w:shd w:val="clear" w:color="auto" w:fill="auto"/>
            <w:vAlign w:val="center"/>
            <w:hideMark/>
          </w:tcPr>
          <w:p w14:paraId="4CC76F2A"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97001</w:t>
            </w:r>
          </w:p>
        </w:tc>
        <w:tc>
          <w:tcPr>
            <w:tcW w:w="6173" w:type="dxa"/>
            <w:tcBorders>
              <w:top w:val="nil"/>
              <w:left w:val="nil"/>
              <w:bottom w:val="nil"/>
              <w:right w:val="nil"/>
            </w:tcBorders>
            <w:shd w:val="clear" w:color="auto" w:fill="auto"/>
            <w:vAlign w:val="center"/>
            <w:hideMark/>
          </w:tcPr>
          <w:p w14:paraId="1A007D58"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MITÚ</w:t>
            </w:r>
          </w:p>
        </w:tc>
        <w:tc>
          <w:tcPr>
            <w:tcW w:w="567" w:type="dxa"/>
            <w:tcBorders>
              <w:top w:val="nil"/>
              <w:left w:val="nil"/>
              <w:bottom w:val="nil"/>
              <w:right w:val="nil"/>
            </w:tcBorders>
          </w:tcPr>
          <w:p w14:paraId="3CFB5F2E"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nil"/>
              <w:right w:val="nil"/>
            </w:tcBorders>
            <w:shd w:val="clear" w:color="auto" w:fill="auto"/>
            <w:vAlign w:val="center"/>
            <w:hideMark/>
          </w:tcPr>
          <w:p w14:paraId="1FD55FB4" w14:textId="3EFE4DC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1.074.559</w:t>
            </w:r>
          </w:p>
        </w:tc>
      </w:tr>
      <w:tr w:rsidR="00C95903" w:rsidRPr="00A972FD" w14:paraId="101C9D81" w14:textId="77777777" w:rsidTr="001026EF">
        <w:trPr>
          <w:trHeight w:val="276"/>
        </w:trPr>
        <w:tc>
          <w:tcPr>
            <w:tcW w:w="1340" w:type="dxa"/>
            <w:tcBorders>
              <w:top w:val="nil"/>
              <w:left w:val="nil"/>
              <w:bottom w:val="nil"/>
              <w:right w:val="nil"/>
            </w:tcBorders>
            <w:shd w:val="clear" w:color="auto" w:fill="auto"/>
            <w:vAlign w:val="center"/>
            <w:hideMark/>
          </w:tcPr>
          <w:p w14:paraId="457C0A48"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99</w:t>
            </w:r>
          </w:p>
        </w:tc>
        <w:tc>
          <w:tcPr>
            <w:tcW w:w="6173" w:type="dxa"/>
            <w:tcBorders>
              <w:top w:val="nil"/>
              <w:left w:val="nil"/>
              <w:bottom w:val="nil"/>
              <w:right w:val="nil"/>
            </w:tcBorders>
            <w:shd w:val="clear" w:color="auto" w:fill="auto"/>
            <w:vAlign w:val="center"/>
            <w:hideMark/>
          </w:tcPr>
          <w:p w14:paraId="42A34DF0" w14:textId="77777777" w:rsidR="00C95903" w:rsidRPr="00A972FD" w:rsidRDefault="00C95903" w:rsidP="00BC7A91">
            <w:pPr>
              <w:jc w:val="center"/>
              <w:rPr>
                <w:rFonts w:ascii="Arial Narrow" w:hAnsi="Arial Narrow" w:cs="Arial"/>
                <w:b/>
                <w:bCs/>
                <w:color w:val="000000"/>
                <w:sz w:val="16"/>
                <w:szCs w:val="16"/>
                <w:lang w:eastAsia="es-CO"/>
              </w:rPr>
            </w:pPr>
            <w:r w:rsidRPr="00A972FD">
              <w:rPr>
                <w:rFonts w:ascii="Arial Narrow" w:hAnsi="Arial Narrow" w:cs="Arial"/>
                <w:b/>
                <w:bCs/>
                <w:color w:val="000000"/>
                <w:sz w:val="16"/>
                <w:szCs w:val="16"/>
                <w:lang w:eastAsia="es-CO"/>
              </w:rPr>
              <w:t>VICHADA</w:t>
            </w:r>
          </w:p>
        </w:tc>
        <w:tc>
          <w:tcPr>
            <w:tcW w:w="567" w:type="dxa"/>
            <w:tcBorders>
              <w:top w:val="nil"/>
              <w:left w:val="nil"/>
              <w:bottom w:val="nil"/>
              <w:right w:val="nil"/>
            </w:tcBorders>
          </w:tcPr>
          <w:p w14:paraId="35DD5D16" w14:textId="77777777" w:rsidR="00C95903" w:rsidRPr="00A972FD" w:rsidRDefault="00C95903" w:rsidP="00BC7A91">
            <w:pPr>
              <w:jc w:val="right"/>
              <w:rPr>
                <w:rFonts w:ascii="Arial Narrow" w:hAnsi="Arial Narrow" w:cs="Arial"/>
                <w:b/>
                <w:bCs/>
                <w:sz w:val="16"/>
                <w:szCs w:val="16"/>
                <w:lang w:eastAsia="es-CO"/>
              </w:rPr>
            </w:pPr>
          </w:p>
        </w:tc>
        <w:tc>
          <w:tcPr>
            <w:tcW w:w="1126" w:type="dxa"/>
            <w:tcBorders>
              <w:top w:val="nil"/>
              <w:left w:val="nil"/>
              <w:bottom w:val="nil"/>
              <w:right w:val="nil"/>
            </w:tcBorders>
            <w:shd w:val="clear" w:color="auto" w:fill="auto"/>
            <w:vAlign w:val="center"/>
            <w:hideMark/>
          </w:tcPr>
          <w:p w14:paraId="0DF1CB9A" w14:textId="127F39E9" w:rsidR="00C95903" w:rsidRPr="00A972FD" w:rsidRDefault="00C95903" w:rsidP="00BC7A91">
            <w:pPr>
              <w:jc w:val="right"/>
              <w:rPr>
                <w:rFonts w:ascii="Arial Narrow" w:hAnsi="Arial Narrow" w:cs="Arial"/>
                <w:b/>
                <w:bCs/>
                <w:sz w:val="16"/>
                <w:szCs w:val="16"/>
                <w:lang w:eastAsia="es-CO"/>
              </w:rPr>
            </w:pPr>
            <w:r w:rsidRPr="00A972FD">
              <w:rPr>
                <w:rFonts w:ascii="Arial Narrow" w:hAnsi="Arial Narrow" w:cs="Arial"/>
                <w:b/>
                <w:bCs/>
                <w:sz w:val="16"/>
                <w:szCs w:val="16"/>
                <w:lang w:eastAsia="es-CO"/>
              </w:rPr>
              <w:t>5.466.000</w:t>
            </w:r>
          </w:p>
        </w:tc>
      </w:tr>
      <w:tr w:rsidR="00C95903" w:rsidRPr="00A972FD" w14:paraId="5EB69E85" w14:textId="77777777" w:rsidTr="001026EF">
        <w:trPr>
          <w:trHeight w:val="276"/>
        </w:trPr>
        <w:tc>
          <w:tcPr>
            <w:tcW w:w="1340" w:type="dxa"/>
            <w:tcBorders>
              <w:top w:val="nil"/>
              <w:left w:val="nil"/>
              <w:right w:val="nil"/>
            </w:tcBorders>
            <w:shd w:val="clear" w:color="auto" w:fill="auto"/>
            <w:vAlign w:val="center"/>
            <w:hideMark/>
          </w:tcPr>
          <w:p w14:paraId="34D30713"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99001</w:t>
            </w:r>
          </w:p>
        </w:tc>
        <w:tc>
          <w:tcPr>
            <w:tcW w:w="6173" w:type="dxa"/>
            <w:tcBorders>
              <w:top w:val="nil"/>
              <w:left w:val="nil"/>
              <w:right w:val="nil"/>
            </w:tcBorders>
            <w:shd w:val="clear" w:color="auto" w:fill="auto"/>
            <w:vAlign w:val="center"/>
            <w:hideMark/>
          </w:tcPr>
          <w:p w14:paraId="1EC339FF"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PUERTO CARREÑO</w:t>
            </w:r>
          </w:p>
        </w:tc>
        <w:tc>
          <w:tcPr>
            <w:tcW w:w="567" w:type="dxa"/>
            <w:tcBorders>
              <w:top w:val="nil"/>
              <w:left w:val="nil"/>
              <w:right w:val="nil"/>
            </w:tcBorders>
          </w:tcPr>
          <w:p w14:paraId="70AEB6AB"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right w:val="nil"/>
            </w:tcBorders>
            <w:shd w:val="clear" w:color="auto" w:fill="auto"/>
            <w:vAlign w:val="center"/>
            <w:hideMark/>
          </w:tcPr>
          <w:p w14:paraId="4294BA29" w14:textId="0848ECBD"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5.453.505</w:t>
            </w:r>
          </w:p>
        </w:tc>
      </w:tr>
      <w:tr w:rsidR="00C95903" w:rsidRPr="00A972FD" w14:paraId="40B6E814" w14:textId="77777777" w:rsidTr="001026EF">
        <w:trPr>
          <w:trHeight w:val="276"/>
        </w:trPr>
        <w:tc>
          <w:tcPr>
            <w:tcW w:w="1340" w:type="dxa"/>
            <w:tcBorders>
              <w:top w:val="nil"/>
              <w:left w:val="nil"/>
              <w:bottom w:val="single" w:sz="4" w:space="0" w:color="auto"/>
              <w:right w:val="nil"/>
            </w:tcBorders>
            <w:shd w:val="clear" w:color="auto" w:fill="auto"/>
            <w:vAlign w:val="center"/>
            <w:hideMark/>
          </w:tcPr>
          <w:p w14:paraId="1EEC362D" w14:textId="77777777" w:rsidR="00C95903" w:rsidRPr="00A972FD" w:rsidRDefault="00C95903" w:rsidP="00BC7A91">
            <w:pPr>
              <w:jc w:val="center"/>
              <w:rPr>
                <w:rFonts w:ascii="Arial Narrow" w:hAnsi="Arial Narrow" w:cs="Arial"/>
                <w:sz w:val="16"/>
                <w:szCs w:val="16"/>
                <w:lang w:eastAsia="es-CO"/>
              </w:rPr>
            </w:pPr>
            <w:r w:rsidRPr="00A972FD">
              <w:rPr>
                <w:rFonts w:ascii="Arial Narrow" w:hAnsi="Arial Narrow" w:cs="Arial"/>
                <w:sz w:val="16"/>
                <w:szCs w:val="16"/>
                <w:lang w:eastAsia="es-CO"/>
              </w:rPr>
              <w:t>99524</w:t>
            </w:r>
          </w:p>
        </w:tc>
        <w:tc>
          <w:tcPr>
            <w:tcW w:w="6173" w:type="dxa"/>
            <w:tcBorders>
              <w:top w:val="nil"/>
              <w:left w:val="nil"/>
              <w:bottom w:val="single" w:sz="4" w:space="0" w:color="auto"/>
              <w:right w:val="nil"/>
            </w:tcBorders>
            <w:shd w:val="clear" w:color="auto" w:fill="auto"/>
            <w:vAlign w:val="center"/>
            <w:hideMark/>
          </w:tcPr>
          <w:p w14:paraId="66E7185D" w14:textId="77777777" w:rsidR="00C95903" w:rsidRPr="00A972FD" w:rsidRDefault="00C95903" w:rsidP="00BC7A91">
            <w:pPr>
              <w:rPr>
                <w:rFonts w:ascii="Arial Narrow" w:hAnsi="Arial Narrow" w:cs="Arial"/>
                <w:color w:val="000000"/>
                <w:sz w:val="16"/>
                <w:szCs w:val="16"/>
                <w:lang w:eastAsia="es-CO"/>
              </w:rPr>
            </w:pPr>
            <w:r w:rsidRPr="00A972FD">
              <w:rPr>
                <w:rFonts w:ascii="Arial Narrow" w:hAnsi="Arial Narrow" w:cs="Arial"/>
                <w:color w:val="000000"/>
                <w:sz w:val="16"/>
                <w:szCs w:val="16"/>
                <w:lang w:eastAsia="es-CO"/>
              </w:rPr>
              <w:t>ASIGNACIONES DIRECTAS ANTICIPADAS (5% DEL SGR) MUNICIPIO DE LA PRIMAVERA</w:t>
            </w:r>
          </w:p>
        </w:tc>
        <w:tc>
          <w:tcPr>
            <w:tcW w:w="567" w:type="dxa"/>
            <w:tcBorders>
              <w:top w:val="nil"/>
              <w:left w:val="nil"/>
              <w:bottom w:val="single" w:sz="4" w:space="0" w:color="auto"/>
              <w:right w:val="nil"/>
            </w:tcBorders>
          </w:tcPr>
          <w:p w14:paraId="73668828" w14:textId="77777777" w:rsidR="00C95903" w:rsidRPr="00A972FD" w:rsidRDefault="00C95903" w:rsidP="00BC7A91">
            <w:pPr>
              <w:jc w:val="right"/>
              <w:rPr>
                <w:rFonts w:ascii="Arial Narrow" w:hAnsi="Arial Narrow" w:cs="Arial"/>
                <w:sz w:val="16"/>
                <w:szCs w:val="16"/>
                <w:lang w:eastAsia="es-CO"/>
              </w:rPr>
            </w:pPr>
          </w:p>
        </w:tc>
        <w:tc>
          <w:tcPr>
            <w:tcW w:w="1126" w:type="dxa"/>
            <w:tcBorders>
              <w:top w:val="nil"/>
              <w:left w:val="nil"/>
              <w:bottom w:val="single" w:sz="4" w:space="0" w:color="auto"/>
              <w:right w:val="nil"/>
            </w:tcBorders>
            <w:shd w:val="clear" w:color="auto" w:fill="auto"/>
            <w:vAlign w:val="center"/>
            <w:hideMark/>
          </w:tcPr>
          <w:p w14:paraId="4A9E9495" w14:textId="79A2BE2C" w:rsidR="00C95903" w:rsidRPr="00A972FD" w:rsidRDefault="00C95903" w:rsidP="00BC7A91">
            <w:pPr>
              <w:jc w:val="right"/>
              <w:rPr>
                <w:rFonts w:ascii="Arial Narrow" w:hAnsi="Arial Narrow" w:cs="Arial"/>
                <w:sz w:val="16"/>
                <w:szCs w:val="16"/>
                <w:lang w:eastAsia="es-CO"/>
              </w:rPr>
            </w:pPr>
            <w:r w:rsidRPr="00A972FD">
              <w:rPr>
                <w:rFonts w:ascii="Arial Narrow" w:hAnsi="Arial Narrow" w:cs="Arial"/>
                <w:sz w:val="16"/>
                <w:szCs w:val="16"/>
                <w:lang w:eastAsia="es-CO"/>
              </w:rPr>
              <w:t>12.495</w:t>
            </w:r>
          </w:p>
        </w:tc>
      </w:tr>
    </w:tbl>
    <w:p w14:paraId="43F219D6" w14:textId="77777777" w:rsidR="00C95903" w:rsidRDefault="00C95903" w:rsidP="00C95903"/>
    <w:p w14:paraId="02241F93" w14:textId="342682F7" w:rsidR="00C95903" w:rsidRDefault="00C95903">
      <w:pPr>
        <w:rPr>
          <w:rStyle w:val="Textoennegrita"/>
          <w:rFonts w:ascii="Arial Narrow" w:hAnsi="Arial Narrow"/>
          <w:b w:val="0"/>
          <w:bCs w:val="0"/>
        </w:rPr>
      </w:pPr>
      <w:r>
        <w:rPr>
          <w:rStyle w:val="Textoennegrita"/>
          <w:rFonts w:ascii="Arial Narrow" w:hAnsi="Arial Narrow"/>
          <w:b w:val="0"/>
          <w:bCs w:val="0"/>
        </w:rPr>
        <w:br w:type="page"/>
      </w:r>
    </w:p>
    <w:p w14:paraId="53ABEC22" w14:textId="77777777" w:rsidR="00C95903" w:rsidRDefault="00C95903" w:rsidP="00C95903">
      <w:pPr>
        <w:rPr>
          <w:rFonts w:ascii="Arial Narrow" w:hAnsi="Arial Narrow" w:cs="Arial"/>
          <w:b/>
          <w:bCs/>
          <w:color w:val="000000"/>
          <w:lang w:eastAsia="es-CO"/>
        </w:rPr>
      </w:pPr>
      <w:r w:rsidRPr="00A94E22">
        <w:rPr>
          <w:rFonts w:ascii="Arial Narrow" w:hAnsi="Arial Narrow" w:cs="Arial"/>
          <w:b/>
          <w:bCs/>
          <w:color w:val="000000"/>
          <w:lang w:eastAsia="es-CO"/>
        </w:rPr>
        <w:lastRenderedPageBreak/>
        <w:t xml:space="preserve">ANEXO </w:t>
      </w:r>
      <w:r>
        <w:rPr>
          <w:rFonts w:ascii="Arial Narrow" w:hAnsi="Arial Narrow" w:cs="Arial"/>
          <w:b/>
          <w:bCs/>
          <w:color w:val="000000"/>
          <w:lang w:eastAsia="es-CO"/>
        </w:rPr>
        <w:t>3</w:t>
      </w:r>
      <w:r w:rsidRPr="00A94E22">
        <w:rPr>
          <w:rFonts w:ascii="Arial Narrow" w:hAnsi="Arial Narrow" w:cs="Arial"/>
          <w:b/>
          <w:bCs/>
          <w:color w:val="000000"/>
          <w:lang w:eastAsia="es-CO"/>
        </w:rPr>
        <w:t xml:space="preserve"> -</w:t>
      </w:r>
      <w:r w:rsidRPr="00A94E22">
        <w:rPr>
          <w:rFonts w:ascii="Arial Narrow" w:hAnsi="Arial Narrow" w:cs="Arial"/>
          <w:b/>
          <w:bCs/>
          <w:color w:val="000000"/>
          <w:lang w:eastAsia="es-CO"/>
        </w:rPr>
        <w:tab/>
      </w:r>
      <w:r w:rsidRPr="00CF070B">
        <w:rPr>
          <w:rFonts w:ascii="Arial Narrow" w:hAnsi="Arial Narrow" w:cs="Arial"/>
          <w:b/>
          <w:bCs/>
          <w:color w:val="000000"/>
          <w:lang w:eastAsia="es-CO"/>
        </w:rPr>
        <w:t>ASIGNACIÓN PARA LA INVERSIÓN LOCAL SEGÚN NBI Y CUARTA, QUINTA Y SEXTA CATEGORÍA</w:t>
      </w:r>
    </w:p>
    <w:p w14:paraId="55850F7B" w14:textId="77777777" w:rsidR="00C95903" w:rsidRDefault="00C95903" w:rsidP="00C95903">
      <w:pPr>
        <w:rPr>
          <w:rFonts w:ascii="Arial Narrow" w:hAnsi="Arial Narrow" w:cs="Arial"/>
          <w:b/>
          <w:bCs/>
          <w:color w:val="000000"/>
          <w:lang w:eastAsia="es-CO"/>
        </w:rPr>
      </w:pPr>
    </w:p>
    <w:tbl>
      <w:tblPr>
        <w:tblW w:w="8931" w:type="dxa"/>
        <w:jc w:val="center"/>
        <w:tblCellMar>
          <w:left w:w="70" w:type="dxa"/>
          <w:right w:w="70" w:type="dxa"/>
        </w:tblCellMar>
        <w:tblLook w:val="04A0" w:firstRow="1" w:lastRow="0" w:firstColumn="1" w:lastColumn="0" w:noHBand="0" w:noVBand="1"/>
      </w:tblPr>
      <w:tblGrid>
        <w:gridCol w:w="1340"/>
        <w:gridCol w:w="6315"/>
        <w:gridCol w:w="1276"/>
      </w:tblGrid>
      <w:tr w:rsidR="00C95903" w:rsidRPr="00CF070B" w14:paraId="66BEF44A" w14:textId="77777777" w:rsidTr="00BC7A91">
        <w:trPr>
          <w:trHeight w:val="276"/>
          <w:tblHeader/>
          <w:jc w:val="center"/>
        </w:trPr>
        <w:tc>
          <w:tcPr>
            <w:tcW w:w="1340" w:type="dxa"/>
            <w:tcBorders>
              <w:top w:val="single" w:sz="4" w:space="0" w:color="auto"/>
              <w:left w:val="nil"/>
              <w:bottom w:val="single" w:sz="4" w:space="0" w:color="auto"/>
              <w:right w:val="nil"/>
            </w:tcBorders>
            <w:shd w:val="clear" w:color="auto" w:fill="auto"/>
            <w:noWrap/>
            <w:vAlign w:val="center"/>
            <w:hideMark/>
          </w:tcPr>
          <w:p w14:paraId="058EB1CB" w14:textId="77777777" w:rsidR="00C95903" w:rsidRPr="00CF070B" w:rsidRDefault="00C95903" w:rsidP="00BC7A91">
            <w:pPr>
              <w:jc w:val="center"/>
              <w:rPr>
                <w:rFonts w:ascii="Arial Narrow" w:hAnsi="Arial Narrow" w:cs="Arial"/>
                <w:b/>
                <w:bCs/>
                <w:sz w:val="16"/>
                <w:szCs w:val="16"/>
                <w:lang w:eastAsia="es-CO"/>
              </w:rPr>
            </w:pPr>
            <w:r w:rsidRPr="00CF070B">
              <w:rPr>
                <w:rFonts w:ascii="Arial Narrow" w:hAnsi="Arial Narrow" w:cs="Arial"/>
                <w:b/>
                <w:bCs/>
                <w:sz w:val="16"/>
                <w:szCs w:val="16"/>
                <w:lang w:eastAsia="es-CO"/>
              </w:rPr>
              <w:t>SECCIÓN</w:t>
            </w:r>
          </w:p>
        </w:tc>
        <w:tc>
          <w:tcPr>
            <w:tcW w:w="6315" w:type="dxa"/>
            <w:tcBorders>
              <w:top w:val="single" w:sz="4" w:space="0" w:color="auto"/>
              <w:left w:val="nil"/>
              <w:bottom w:val="single" w:sz="4" w:space="0" w:color="auto"/>
              <w:right w:val="nil"/>
            </w:tcBorders>
            <w:shd w:val="clear" w:color="auto" w:fill="auto"/>
            <w:noWrap/>
            <w:vAlign w:val="center"/>
            <w:hideMark/>
          </w:tcPr>
          <w:p w14:paraId="4E475944" w14:textId="77777777" w:rsidR="00C95903" w:rsidRPr="00CF070B" w:rsidRDefault="00C95903" w:rsidP="00BC7A91">
            <w:pPr>
              <w:jc w:val="center"/>
              <w:rPr>
                <w:rFonts w:ascii="Arial Narrow" w:hAnsi="Arial Narrow" w:cs="Arial"/>
                <w:b/>
                <w:bCs/>
                <w:sz w:val="16"/>
                <w:szCs w:val="16"/>
                <w:lang w:eastAsia="es-CO"/>
              </w:rPr>
            </w:pPr>
            <w:r w:rsidRPr="00CF070B">
              <w:rPr>
                <w:rFonts w:ascii="Arial Narrow" w:hAnsi="Arial Narrow" w:cs="Arial"/>
                <w:b/>
                <w:bCs/>
                <w:sz w:val="16"/>
                <w:szCs w:val="16"/>
                <w:lang w:eastAsia="es-CO"/>
              </w:rPr>
              <w:t>ENTIDAD</w:t>
            </w:r>
          </w:p>
        </w:tc>
        <w:tc>
          <w:tcPr>
            <w:tcW w:w="1276" w:type="dxa"/>
            <w:tcBorders>
              <w:top w:val="single" w:sz="4" w:space="0" w:color="auto"/>
              <w:left w:val="nil"/>
              <w:bottom w:val="single" w:sz="4" w:space="0" w:color="auto"/>
              <w:right w:val="nil"/>
            </w:tcBorders>
            <w:shd w:val="clear" w:color="auto" w:fill="auto"/>
            <w:noWrap/>
            <w:vAlign w:val="center"/>
            <w:hideMark/>
          </w:tcPr>
          <w:p w14:paraId="2238591A" w14:textId="77777777" w:rsidR="00C95903" w:rsidRPr="00CF070B" w:rsidRDefault="00C95903" w:rsidP="00BC7A91">
            <w:pPr>
              <w:jc w:val="center"/>
              <w:rPr>
                <w:rFonts w:ascii="Arial Narrow" w:hAnsi="Arial Narrow" w:cs="Arial"/>
                <w:b/>
                <w:bCs/>
                <w:sz w:val="16"/>
                <w:szCs w:val="16"/>
                <w:lang w:eastAsia="es-CO"/>
              </w:rPr>
            </w:pPr>
            <w:r w:rsidRPr="00CF070B">
              <w:rPr>
                <w:rFonts w:ascii="Arial Narrow" w:hAnsi="Arial Narrow" w:cs="Arial"/>
                <w:b/>
                <w:bCs/>
                <w:sz w:val="16"/>
                <w:szCs w:val="16"/>
                <w:lang w:eastAsia="es-CO"/>
              </w:rPr>
              <w:t>Valor</w:t>
            </w:r>
          </w:p>
        </w:tc>
      </w:tr>
      <w:tr w:rsidR="00C95903" w:rsidRPr="00CF070B" w14:paraId="5AD602BC" w14:textId="77777777" w:rsidTr="00BC7A91">
        <w:trPr>
          <w:trHeight w:val="276"/>
          <w:jc w:val="center"/>
        </w:trPr>
        <w:tc>
          <w:tcPr>
            <w:tcW w:w="1340" w:type="dxa"/>
            <w:tcBorders>
              <w:top w:val="nil"/>
              <w:left w:val="nil"/>
              <w:bottom w:val="nil"/>
              <w:right w:val="nil"/>
            </w:tcBorders>
            <w:shd w:val="clear" w:color="auto" w:fill="auto"/>
            <w:vAlign w:val="center"/>
            <w:hideMark/>
          </w:tcPr>
          <w:p w14:paraId="46AE9D6A"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05</w:t>
            </w:r>
          </w:p>
        </w:tc>
        <w:tc>
          <w:tcPr>
            <w:tcW w:w="6315" w:type="dxa"/>
            <w:tcBorders>
              <w:top w:val="nil"/>
              <w:left w:val="nil"/>
              <w:bottom w:val="nil"/>
              <w:right w:val="nil"/>
            </w:tcBorders>
            <w:shd w:val="clear" w:color="auto" w:fill="auto"/>
            <w:vAlign w:val="center"/>
            <w:hideMark/>
          </w:tcPr>
          <w:p w14:paraId="33D9BFE1"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ANTIOQUIA</w:t>
            </w:r>
          </w:p>
        </w:tc>
        <w:tc>
          <w:tcPr>
            <w:tcW w:w="1276" w:type="dxa"/>
            <w:tcBorders>
              <w:top w:val="nil"/>
              <w:left w:val="nil"/>
              <w:bottom w:val="nil"/>
              <w:right w:val="nil"/>
            </w:tcBorders>
            <w:shd w:val="clear" w:color="auto" w:fill="auto"/>
            <w:vAlign w:val="center"/>
            <w:hideMark/>
          </w:tcPr>
          <w:p w14:paraId="43A2E272"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277.753.833.439</w:t>
            </w:r>
          </w:p>
        </w:tc>
      </w:tr>
      <w:tr w:rsidR="00C95903" w:rsidRPr="00CF070B" w14:paraId="06C1D2AA" w14:textId="77777777" w:rsidTr="00BC7A91">
        <w:trPr>
          <w:trHeight w:val="408"/>
          <w:jc w:val="center"/>
        </w:trPr>
        <w:tc>
          <w:tcPr>
            <w:tcW w:w="1340" w:type="dxa"/>
            <w:tcBorders>
              <w:top w:val="nil"/>
              <w:left w:val="nil"/>
              <w:bottom w:val="nil"/>
              <w:right w:val="nil"/>
            </w:tcBorders>
            <w:shd w:val="clear" w:color="auto" w:fill="auto"/>
            <w:vAlign w:val="center"/>
            <w:hideMark/>
          </w:tcPr>
          <w:p w14:paraId="5F33BF8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05002</w:t>
            </w:r>
          </w:p>
        </w:tc>
        <w:tc>
          <w:tcPr>
            <w:tcW w:w="6315" w:type="dxa"/>
            <w:tcBorders>
              <w:top w:val="nil"/>
              <w:left w:val="nil"/>
              <w:bottom w:val="nil"/>
              <w:right w:val="nil"/>
            </w:tcBorders>
            <w:shd w:val="clear" w:color="auto" w:fill="auto"/>
            <w:vAlign w:val="center"/>
            <w:hideMark/>
          </w:tcPr>
          <w:p w14:paraId="5F47D16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ABEJORRAL</w:t>
            </w:r>
          </w:p>
        </w:tc>
        <w:tc>
          <w:tcPr>
            <w:tcW w:w="1276" w:type="dxa"/>
            <w:tcBorders>
              <w:top w:val="nil"/>
              <w:left w:val="nil"/>
              <w:bottom w:val="nil"/>
              <w:right w:val="nil"/>
            </w:tcBorders>
            <w:shd w:val="clear" w:color="auto" w:fill="auto"/>
            <w:vAlign w:val="center"/>
            <w:hideMark/>
          </w:tcPr>
          <w:p w14:paraId="6139F03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2.244.130.495</w:t>
            </w:r>
          </w:p>
        </w:tc>
      </w:tr>
      <w:tr w:rsidR="00C95903" w:rsidRPr="00CF070B" w14:paraId="757C55E4" w14:textId="77777777" w:rsidTr="00BC7A91">
        <w:trPr>
          <w:trHeight w:val="408"/>
          <w:jc w:val="center"/>
        </w:trPr>
        <w:tc>
          <w:tcPr>
            <w:tcW w:w="1340" w:type="dxa"/>
            <w:tcBorders>
              <w:top w:val="nil"/>
              <w:left w:val="nil"/>
              <w:bottom w:val="nil"/>
              <w:right w:val="nil"/>
            </w:tcBorders>
            <w:shd w:val="clear" w:color="auto" w:fill="auto"/>
            <w:vAlign w:val="center"/>
            <w:hideMark/>
          </w:tcPr>
          <w:p w14:paraId="54BB855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05004</w:t>
            </w:r>
          </w:p>
        </w:tc>
        <w:tc>
          <w:tcPr>
            <w:tcW w:w="6315" w:type="dxa"/>
            <w:tcBorders>
              <w:top w:val="nil"/>
              <w:left w:val="nil"/>
              <w:bottom w:val="nil"/>
              <w:right w:val="nil"/>
            </w:tcBorders>
            <w:shd w:val="clear" w:color="auto" w:fill="auto"/>
            <w:vAlign w:val="center"/>
            <w:hideMark/>
          </w:tcPr>
          <w:p w14:paraId="38F6722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ABRIAQUÍ</w:t>
            </w:r>
          </w:p>
        </w:tc>
        <w:tc>
          <w:tcPr>
            <w:tcW w:w="1276" w:type="dxa"/>
            <w:tcBorders>
              <w:top w:val="nil"/>
              <w:left w:val="nil"/>
              <w:bottom w:val="nil"/>
              <w:right w:val="nil"/>
            </w:tcBorders>
            <w:shd w:val="clear" w:color="auto" w:fill="auto"/>
            <w:vAlign w:val="center"/>
            <w:hideMark/>
          </w:tcPr>
          <w:p w14:paraId="61863A6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897.885.055</w:t>
            </w:r>
          </w:p>
        </w:tc>
      </w:tr>
      <w:tr w:rsidR="00C95903" w:rsidRPr="00CF070B" w14:paraId="6EE5E0E9" w14:textId="77777777" w:rsidTr="00BC7A91">
        <w:trPr>
          <w:trHeight w:val="408"/>
          <w:jc w:val="center"/>
        </w:trPr>
        <w:tc>
          <w:tcPr>
            <w:tcW w:w="1340" w:type="dxa"/>
            <w:tcBorders>
              <w:top w:val="nil"/>
              <w:left w:val="nil"/>
              <w:bottom w:val="nil"/>
              <w:right w:val="nil"/>
            </w:tcBorders>
            <w:shd w:val="clear" w:color="auto" w:fill="auto"/>
            <w:vAlign w:val="center"/>
            <w:hideMark/>
          </w:tcPr>
          <w:p w14:paraId="3DF7F40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05021</w:t>
            </w:r>
          </w:p>
        </w:tc>
        <w:tc>
          <w:tcPr>
            <w:tcW w:w="6315" w:type="dxa"/>
            <w:tcBorders>
              <w:top w:val="nil"/>
              <w:left w:val="nil"/>
              <w:bottom w:val="nil"/>
              <w:right w:val="nil"/>
            </w:tcBorders>
            <w:shd w:val="clear" w:color="auto" w:fill="auto"/>
            <w:vAlign w:val="center"/>
            <w:hideMark/>
          </w:tcPr>
          <w:p w14:paraId="6C5A8A0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ALEJANDRÍA</w:t>
            </w:r>
          </w:p>
        </w:tc>
        <w:tc>
          <w:tcPr>
            <w:tcW w:w="1276" w:type="dxa"/>
            <w:tcBorders>
              <w:top w:val="nil"/>
              <w:left w:val="nil"/>
              <w:bottom w:val="nil"/>
              <w:right w:val="nil"/>
            </w:tcBorders>
            <w:shd w:val="clear" w:color="auto" w:fill="auto"/>
            <w:vAlign w:val="center"/>
            <w:hideMark/>
          </w:tcPr>
          <w:p w14:paraId="686E6A0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1.177.922.357</w:t>
            </w:r>
          </w:p>
        </w:tc>
      </w:tr>
      <w:tr w:rsidR="00C95903" w:rsidRPr="00CF070B" w14:paraId="584ABD7E" w14:textId="77777777" w:rsidTr="00BC7A91">
        <w:trPr>
          <w:trHeight w:val="408"/>
          <w:jc w:val="center"/>
        </w:trPr>
        <w:tc>
          <w:tcPr>
            <w:tcW w:w="1340" w:type="dxa"/>
            <w:tcBorders>
              <w:top w:val="nil"/>
              <w:left w:val="nil"/>
              <w:bottom w:val="nil"/>
              <w:right w:val="nil"/>
            </w:tcBorders>
            <w:shd w:val="clear" w:color="auto" w:fill="auto"/>
            <w:vAlign w:val="center"/>
            <w:hideMark/>
          </w:tcPr>
          <w:p w14:paraId="03F2331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05030</w:t>
            </w:r>
          </w:p>
        </w:tc>
        <w:tc>
          <w:tcPr>
            <w:tcW w:w="6315" w:type="dxa"/>
            <w:tcBorders>
              <w:top w:val="nil"/>
              <w:left w:val="nil"/>
              <w:bottom w:val="nil"/>
              <w:right w:val="nil"/>
            </w:tcBorders>
            <w:shd w:val="clear" w:color="auto" w:fill="auto"/>
            <w:vAlign w:val="center"/>
            <w:hideMark/>
          </w:tcPr>
          <w:p w14:paraId="7D9F01A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AMAGÁ</w:t>
            </w:r>
          </w:p>
        </w:tc>
        <w:tc>
          <w:tcPr>
            <w:tcW w:w="1276" w:type="dxa"/>
            <w:tcBorders>
              <w:top w:val="nil"/>
              <w:left w:val="nil"/>
              <w:bottom w:val="nil"/>
              <w:right w:val="nil"/>
            </w:tcBorders>
            <w:shd w:val="clear" w:color="auto" w:fill="auto"/>
            <w:vAlign w:val="center"/>
            <w:hideMark/>
          </w:tcPr>
          <w:p w14:paraId="580F26A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2.121.785.529</w:t>
            </w:r>
          </w:p>
        </w:tc>
      </w:tr>
      <w:tr w:rsidR="00C95903" w:rsidRPr="00CF070B" w14:paraId="306B56A2" w14:textId="77777777" w:rsidTr="00BC7A91">
        <w:trPr>
          <w:trHeight w:val="408"/>
          <w:jc w:val="center"/>
        </w:trPr>
        <w:tc>
          <w:tcPr>
            <w:tcW w:w="1340" w:type="dxa"/>
            <w:tcBorders>
              <w:top w:val="nil"/>
              <w:left w:val="nil"/>
              <w:bottom w:val="nil"/>
              <w:right w:val="nil"/>
            </w:tcBorders>
            <w:shd w:val="clear" w:color="auto" w:fill="auto"/>
            <w:vAlign w:val="center"/>
            <w:hideMark/>
          </w:tcPr>
          <w:p w14:paraId="4654690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05031</w:t>
            </w:r>
          </w:p>
        </w:tc>
        <w:tc>
          <w:tcPr>
            <w:tcW w:w="6315" w:type="dxa"/>
            <w:tcBorders>
              <w:top w:val="nil"/>
              <w:left w:val="nil"/>
              <w:bottom w:val="nil"/>
              <w:right w:val="nil"/>
            </w:tcBorders>
            <w:shd w:val="clear" w:color="auto" w:fill="auto"/>
            <w:vAlign w:val="center"/>
            <w:hideMark/>
          </w:tcPr>
          <w:p w14:paraId="2F4E451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AMALFI</w:t>
            </w:r>
          </w:p>
        </w:tc>
        <w:tc>
          <w:tcPr>
            <w:tcW w:w="1276" w:type="dxa"/>
            <w:tcBorders>
              <w:top w:val="nil"/>
              <w:left w:val="nil"/>
              <w:bottom w:val="nil"/>
              <w:right w:val="nil"/>
            </w:tcBorders>
            <w:shd w:val="clear" w:color="auto" w:fill="auto"/>
            <w:vAlign w:val="center"/>
            <w:hideMark/>
          </w:tcPr>
          <w:p w14:paraId="68BCDCB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3.305.928.195</w:t>
            </w:r>
          </w:p>
        </w:tc>
      </w:tr>
      <w:tr w:rsidR="00C95903" w:rsidRPr="00CF070B" w14:paraId="6A05BBBF" w14:textId="77777777" w:rsidTr="00BC7A91">
        <w:trPr>
          <w:trHeight w:val="408"/>
          <w:jc w:val="center"/>
        </w:trPr>
        <w:tc>
          <w:tcPr>
            <w:tcW w:w="1340" w:type="dxa"/>
            <w:tcBorders>
              <w:top w:val="nil"/>
              <w:left w:val="nil"/>
              <w:bottom w:val="nil"/>
              <w:right w:val="nil"/>
            </w:tcBorders>
            <w:shd w:val="clear" w:color="auto" w:fill="auto"/>
            <w:vAlign w:val="center"/>
            <w:hideMark/>
          </w:tcPr>
          <w:p w14:paraId="20E740A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05034</w:t>
            </w:r>
          </w:p>
        </w:tc>
        <w:tc>
          <w:tcPr>
            <w:tcW w:w="6315" w:type="dxa"/>
            <w:tcBorders>
              <w:top w:val="nil"/>
              <w:left w:val="nil"/>
              <w:bottom w:val="nil"/>
              <w:right w:val="nil"/>
            </w:tcBorders>
            <w:shd w:val="clear" w:color="auto" w:fill="auto"/>
            <w:vAlign w:val="center"/>
            <w:hideMark/>
          </w:tcPr>
          <w:p w14:paraId="62A7D1D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ANDES</w:t>
            </w:r>
          </w:p>
        </w:tc>
        <w:tc>
          <w:tcPr>
            <w:tcW w:w="1276" w:type="dxa"/>
            <w:tcBorders>
              <w:top w:val="nil"/>
              <w:left w:val="nil"/>
              <w:bottom w:val="nil"/>
              <w:right w:val="nil"/>
            </w:tcBorders>
            <w:shd w:val="clear" w:color="auto" w:fill="auto"/>
            <w:vAlign w:val="center"/>
            <w:hideMark/>
          </w:tcPr>
          <w:p w14:paraId="5B29B4B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2.823.828.026</w:t>
            </w:r>
          </w:p>
        </w:tc>
      </w:tr>
      <w:tr w:rsidR="00C95903" w:rsidRPr="00CF070B" w14:paraId="111892A3" w14:textId="77777777" w:rsidTr="00BC7A91">
        <w:trPr>
          <w:trHeight w:val="408"/>
          <w:jc w:val="center"/>
        </w:trPr>
        <w:tc>
          <w:tcPr>
            <w:tcW w:w="1340" w:type="dxa"/>
            <w:tcBorders>
              <w:top w:val="nil"/>
              <w:left w:val="nil"/>
              <w:bottom w:val="nil"/>
              <w:right w:val="nil"/>
            </w:tcBorders>
            <w:shd w:val="clear" w:color="auto" w:fill="auto"/>
            <w:vAlign w:val="center"/>
            <w:hideMark/>
          </w:tcPr>
          <w:p w14:paraId="7900793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05036</w:t>
            </w:r>
          </w:p>
        </w:tc>
        <w:tc>
          <w:tcPr>
            <w:tcW w:w="6315" w:type="dxa"/>
            <w:tcBorders>
              <w:top w:val="nil"/>
              <w:left w:val="nil"/>
              <w:bottom w:val="nil"/>
              <w:right w:val="nil"/>
            </w:tcBorders>
            <w:shd w:val="clear" w:color="auto" w:fill="auto"/>
            <w:vAlign w:val="center"/>
            <w:hideMark/>
          </w:tcPr>
          <w:p w14:paraId="2237CD6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ANGELÓPOLIS</w:t>
            </w:r>
          </w:p>
        </w:tc>
        <w:tc>
          <w:tcPr>
            <w:tcW w:w="1276" w:type="dxa"/>
            <w:tcBorders>
              <w:top w:val="nil"/>
              <w:left w:val="nil"/>
              <w:bottom w:val="nil"/>
              <w:right w:val="nil"/>
            </w:tcBorders>
            <w:shd w:val="clear" w:color="auto" w:fill="auto"/>
            <w:vAlign w:val="center"/>
            <w:hideMark/>
          </w:tcPr>
          <w:p w14:paraId="51CF19A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1.304.140.255</w:t>
            </w:r>
          </w:p>
        </w:tc>
      </w:tr>
      <w:tr w:rsidR="00C95903" w:rsidRPr="00CF070B" w14:paraId="2574F86F" w14:textId="77777777" w:rsidTr="00BC7A91">
        <w:trPr>
          <w:trHeight w:val="408"/>
          <w:jc w:val="center"/>
        </w:trPr>
        <w:tc>
          <w:tcPr>
            <w:tcW w:w="1340" w:type="dxa"/>
            <w:tcBorders>
              <w:top w:val="nil"/>
              <w:left w:val="nil"/>
              <w:bottom w:val="nil"/>
              <w:right w:val="nil"/>
            </w:tcBorders>
            <w:shd w:val="clear" w:color="auto" w:fill="auto"/>
            <w:vAlign w:val="center"/>
            <w:hideMark/>
          </w:tcPr>
          <w:p w14:paraId="76BE1EB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05038</w:t>
            </w:r>
          </w:p>
        </w:tc>
        <w:tc>
          <w:tcPr>
            <w:tcW w:w="6315" w:type="dxa"/>
            <w:tcBorders>
              <w:top w:val="nil"/>
              <w:left w:val="nil"/>
              <w:bottom w:val="nil"/>
              <w:right w:val="nil"/>
            </w:tcBorders>
            <w:shd w:val="clear" w:color="auto" w:fill="auto"/>
            <w:vAlign w:val="center"/>
            <w:hideMark/>
          </w:tcPr>
          <w:p w14:paraId="76ACAEA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ANGOSTURA</w:t>
            </w:r>
          </w:p>
        </w:tc>
        <w:tc>
          <w:tcPr>
            <w:tcW w:w="1276" w:type="dxa"/>
            <w:tcBorders>
              <w:top w:val="nil"/>
              <w:left w:val="nil"/>
              <w:bottom w:val="nil"/>
              <w:right w:val="nil"/>
            </w:tcBorders>
            <w:shd w:val="clear" w:color="auto" w:fill="auto"/>
            <w:vAlign w:val="center"/>
            <w:hideMark/>
          </w:tcPr>
          <w:p w14:paraId="59B5907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2.249.023.453</w:t>
            </w:r>
          </w:p>
        </w:tc>
      </w:tr>
      <w:tr w:rsidR="00C95903" w:rsidRPr="00CF070B" w14:paraId="25D7966A" w14:textId="77777777" w:rsidTr="00BC7A91">
        <w:trPr>
          <w:trHeight w:val="408"/>
          <w:jc w:val="center"/>
        </w:trPr>
        <w:tc>
          <w:tcPr>
            <w:tcW w:w="1340" w:type="dxa"/>
            <w:tcBorders>
              <w:top w:val="nil"/>
              <w:left w:val="nil"/>
              <w:bottom w:val="nil"/>
              <w:right w:val="nil"/>
            </w:tcBorders>
            <w:shd w:val="clear" w:color="auto" w:fill="auto"/>
            <w:vAlign w:val="center"/>
            <w:hideMark/>
          </w:tcPr>
          <w:p w14:paraId="136B78D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05040</w:t>
            </w:r>
          </w:p>
        </w:tc>
        <w:tc>
          <w:tcPr>
            <w:tcW w:w="6315" w:type="dxa"/>
            <w:tcBorders>
              <w:top w:val="nil"/>
              <w:left w:val="nil"/>
              <w:bottom w:val="nil"/>
              <w:right w:val="nil"/>
            </w:tcBorders>
            <w:shd w:val="clear" w:color="auto" w:fill="auto"/>
            <w:vAlign w:val="center"/>
            <w:hideMark/>
          </w:tcPr>
          <w:p w14:paraId="1D06B02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ANORÍ</w:t>
            </w:r>
          </w:p>
        </w:tc>
        <w:tc>
          <w:tcPr>
            <w:tcW w:w="1276" w:type="dxa"/>
            <w:tcBorders>
              <w:top w:val="nil"/>
              <w:left w:val="nil"/>
              <w:bottom w:val="nil"/>
              <w:right w:val="nil"/>
            </w:tcBorders>
            <w:shd w:val="clear" w:color="auto" w:fill="auto"/>
            <w:vAlign w:val="center"/>
            <w:hideMark/>
          </w:tcPr>
          <w:p w14:paraId="249FE9C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3.290.191.643</w:t>
            </w:r>
          </w:p>
        </w:tc>
      </w:tr>
      <w:tr w:rsidR="00C95903" w:rsidRPr="00CF070B" w14:paraId="6E22BDEA" w14:textId="77777777" w:rsidTr="00BC7A91">
        <w:trPr>
          <w:trHeight w:val="408"/>
          <w:jc w:val="center"/>
        </w:trPr>
        <w:tc>
          <w:tcPr>
            <w:tcW w:w="1340" w:type="dxa"/>
            <w:tcBorders>
              <w:top w:val="nil"/>
              <w:left w:val="nil"/>
              <w:bottom w:val="nil"/>
              <w:right w:val="nil"/>
            </w:tcBorders>
            <w:shd w:val="clear" w:color="auto" w:fill="auto"/>
            <w:vAlign w:val="center"/>
            <w:hideMark/>
          </w:tcPr>
          <w:p w14:paraId="5AB2194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05042</w:t>
            </w:r>
          </w:p>
        </w:tc>
        <w:tc>
          <w:tcPr>
            <w:tcW w:w="6315" w:type="dxa"/>
            <w:tcBorders>
              <w:top w:val="nil"/>
              <w:left w:val="nil"/>
              <w:bottom w:val="nil"/>
              <w:right w:val="nil"/>
            </w:tcBorders>
            <w:shd w:val="clear" w:color="auto" w:fill="auto"/>
            <w:vAlign w:val="center"/>
            <w:hideMark/>
          </w:tcPr>
          <w:p w14:paraId="7D81930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FÉ DE ANTIOQUIA</w:t>
            </w:r>
          </w:p>
        </w:tc>
        <w:tc>
          <w:tcPr>
            <w:tcW w:w="1276" w:type="dxa"/>
            <w:tcBorders>
              <w:top w:val="nil"/>
              <w:left w:val="nil"/>
              <w:bottom w:val="nil"/>
              <w:right w:val="nil"/>
            </w:tcBorders>
            <w:shd w:val="clear" w:color="auto" w:fill="auto"/>
            <w:vAlign w:val="center"/>
            <w:hideMark/>
          </w:tcPr>
          <w:p w14:paraId="6EF2A7F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2.515.719.220</w:t>
            </w:r>
          </w:p>
        </w:tc>
      </w:tr>
      <w:tr w:rsidR="00C95903" w:rsidRPr="00CF070B" w14:paraId="5BA244B6" w14:textId="77777777" w:rsidTr="00BC7A91">
        <w:trPr>
          <w:trHeight w:val="408"/>
          <w:jc w:val="center"/>
        </w:trPr>
        <w:tc>
          <w:tcPr>
            <w:tcW w:w="1340" w:type="dxa"/>
            <w:tcBorders>
              <w:top w:val="nil"/>
              <w:left w:val="nil"/>
              <w:bottom w:val="nil"/>
              <w:right w:val="nil"/>
            </w:tcBorders>
            <w:shd w:val="clear" w:color="auto" w:fill="auto"/>
            <w:vAlign w:val="center"/>
            <w:hideMark/>
          </w:tcPr>
          <w:p w14:paraId="45DCBEB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05044</w:t>
            </w:r>
          </w:p>
        </w:tc>
        <w:tc>
          <w:tcPr>
            <w:tcW w:w="6315" w:type="dxa"/>
            <w:tcBorders>
              <w:top w:val="nil"/>
              <w:left w:val="nil"/>
              <w:bottom w:val="nil"/>
              <w:right w:val="nil"/>
            </w:tcBorders>
            <w:shd w:val="clear" w:color="auto" w:fill="auto"/>
            <w:vAlign w:val="center"/>
            <w:hideMark/>
          </w:tcPr>
          <w:p w14:paraId="408CF39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ANZÁ</w:t>
            </w:r>
          </w:p>
        </w:tc>
        <w:tc>
          <w:tcPr>
            <w:tcW w:w="1276" w:type="dxa"/>
            <w:tcBorders>
              <w:top w:val="nil"/>
              <w:left w:val="nil"/>
              <w:bottom w:val="nil"/>
              <w:right w:val="nil"/>
            </w:tcBorders>
            <w:shd w:val="clear" w:color="auto" w:fill="auto"/>
            <w:vAlign w:val="center"/>
            <w:hideMark/>
          </w:tcPr>
          <w:p w14:paraId="7A6A509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1.617.204.517</w:t>
            </w:r>
          </w:p>
        </w:tc>
      </w:tr>
      <w:tr w:rsidR="00C95903" w:rsidRPr="00CF070B" w14:paraId="098FB595" w14:textId="77777777" w:rsidTr="00BC7A91">
        <w:trPr>
          <w:trHeight w:val="408"/>
          <w:jc w:val="center"/>
        </w:trPr>
        <w:tc>
          <w:tcPr>
            <w:tcW w:w="1340" w:type="dxa"/>
            <w:tcBorders>
              <w:top w:val="nil"/>
              <w:left w:val="nil"/>
              <w:bottom w:val="nil"/>
              <w:right w:val="nil"/>
            </w:tcBorders>
            <w:shd w:val="clear" w:color="auto" w:fill="auto"/>
            <w:vAlign w:val="center"/>
            <w:hideMark/>
          </w:tcPr>
          <w:p w14:paraId="7B32D93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05045</w:t>
            </w:r>
          </w:p>
        </w:tc>
        <w:tc>
          <w:tcPr>
            <w:tcW w:w="6315" w:type="dxa"/>
            <w:tcBorders>
              <w:top w:val="nil"/>
              <w:left w:val="nil"/>
              <w:bottom w:val="nil"/>
              <w:right w:val="nil"/>
            </w:tcBorders>
            <w:shd w:val="clear" w:color="auto" w:fill="auto"/>
            <w:vAlign w:val="center"/>
            <w:hideMark/>
          </w:tcPr>
          <w:p w14:paraId="68C3669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APARTADÓ</w:t>
            </w:r>
          </w:p>
        </w:tc>
        <w:tc>
          <w:tcPr>
            <w:tcW w:w="1276" w:type="dxa"/>
            <w:tcBorders>
              <w:top w:val="nil"/>
              <w:left w:val="nil"/>
              <w:bottom w:val="nil"/>
              <w:right w:val="nil"/>
            </w:tcBorders>
            <w:shd w:val="clear" w:color="auto" w:fill="auto"/>
            <w:vAlign w:val="center"/>
            <w:hideMark/>
          </w:tcPr>
          <w:p w14:paraId="2B44CD9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4.772.913.213</w:t>
            </w:r>
          </w:p>
        </w:tc>
      </w:tr>
      <w:tr w:rsidR="00C95903" w:rsidRPr="00CF070B" w14:paraId="624D741E" w14:textId="77777777" w:rsidTr="00BC7A91">
        <w:trPr>
          <w:trHeight w:val="408"/>
          <w:jc w:val="center"/>
        </w:trPr>
        <w:tc>
          <w:tcPr>
            <w:tcW w:w="1340" w:type="dxa"/>
            <w:tcBorders>
              <w:top w:val="nil"/>
              <w:left w:val="nil"/>
              <w:bottom w:val="nil"/>
              <w:right w:val="nil"/>
            </w:tcBorders>
            <w:shd w:val="clear" w:color="auto" w:fill="auto"/>
            <w:vAlign w:val="center"/>
            <w:hideMark/>
          </w:tcPr>
          <w:p w14:paraId="6935D08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05051</w:t>
            </w:r>
          </w:p>
        </w:tc>
        <w:tc>
          <w:tcPr>
            <w:tcW w:w="6315" w:type="dxa"/>
            <w:tcBorders>
              <w:top w:val="nil"/>
              <w:left w:val="nil"/>
              <w:bottom w:val="nil"/>
              <w:right w:val="nil"/>
            </w:tcBorders>
            <w:shd w:val="clear" w:color="auto" w:fill="auto"/>
            <w:vAlign w:val="center"/>
            <w:hideMark/>
          </w:tcPr>
          <w:p w14:paraId="508E664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ARBOLETES</w:t>
            </w:r>
          </w:p>
        </w:tc>
        <w:tc>
          <w:tcPr>
            <w:tcW w:w="1276" w:type="dxa"/>
            <w:tcBorders>
              <w:top w:val="nil"/>
              <w:left w:val="nil"/>
              <w:bottom w:val="nil"/>
              <w:right w:val="nil"/>
            </w:tcBorders>
            <w:shd w:val="clear" w:color="auto" w:fill="auto"/>
            <w:vAlign w:val="center"/>
            <w:hideMark/>
          </w:tcPr>
          <w:p w14:paraId="01F655F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6.492.668.406</w:t>
            </w:r>
          </w:p>
        </w:tc>
      </w:tr>
      <w:tr w:rsidR="00C95903" w:rsidRPr="00CF070B" w14:paraId="07B00D8F" w14:textId="77777777" w:rsidTr="00BC7A91">
        <w:trPr>
          <w:trHeight w:val="408"/>
          <w:jc w:val="center"/>
        </w:trPr>
        <w:tc>
          <w:tcPr>
            <w:tcW w:w="1340" w:type="dxa"/>
            <w:tcBorders>
              <w:top w:val="nil"/>
              <w:left w:val="nil"/>
              <w:bottom w:val="nil"/>
              <w:right w:val="nil"/>
            </w:tcBorders>
            <w:shd w:val="clear" w:color="auto" w:fill="auto"/>
            <w:vAlign w:val="center"/>
            <w:hideMark/>
          </w:tcPr>
          <w:p w14:paraId="506C9F5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05055</w:t>
            </w:r>
          </w:p>
        </w:tc>
        <w:tc>
          <w:tcPr>
            <w:tcW w:w="6315" w:type="dxa"/>
            <w:tcBorders>
              <w:top w:val="nil"/>
              <w:left w:val="nil"/>
              <w:bottom w:val="nil"/>
              <w:right w:val="nil"/>
            </w:tcBorders>
            <w:shd w:val="clear" w:color="auto" w:fill="auto"/>
            <w:vAlign w:val="center"/>
            <w:hideMark/>
          </w:tcPr>
          <w:p w14:paraId="722A4B9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ARGELIA</w:t>
            </w:r>
          </w:p>
        </w:tc>
        <w:tc>
          <w:tcPr>
            <w:tcW w:w="1276" w:type="dxa"/>
            <w:tcBorders>
              <w:top w:val="nil"/>
              <w:left w:val="nil"/>
              <w:bottom w:val="nil"/>
              <w:right w:val="nil"/>
            </w:tcBorders>
            <w:shd w:val="clear" w:color="auto" w:fill="auto"/>
            <w:vAlign w:val="center"/>
            <w:hideMark/>
          </w:tcPr>
          <w:p w14:paraId="5BA2980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1.712.099.450</w:t>
            </w:r>
          </w:p>
        </w:tc>
      </w:tr>
      <w:tr w:rsidR="00C95903" w:rsidRPr="00CF070B" w14:paraId="2E42EC8B" w14:textId="77777777" w:rsidTr="00BC7A91">
        <w:trPr>
          <w:trHeight w:val="408"/>
          <w:jc w:val="center"/>
        </w:trPr>
        <w:tc>
          <w:tcPr>
            <w:tcW w:w="1340" w:type="dxa"/>
            <w:tcBorders>
              <w:top w:val="nil"/>
              <w:left w:val="nil"/>
              <w:bottom w:val="nil"/>
              <w:right w:val="nil"/>
            </w:tcBorders>
            <w:shd w:val="clear" w:color="auto" w:fill="auto"/>
            <w:vAlign w:val="center"/>
            <w:hideMark/>
          </w:tcPr>
          <w:p w14:paraId="0804CA7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05059</w:t>
            </w:r>
          </w:p>
        </w:tc>
        <w:tc>
          <w:tcPr>
            <w:tcW w:w="6315" w:type="dxa"/>
            <w:tcBorders>
              <w:top w:val="nil"/>
              <w:left w:val="nil"/>
              <w:bottom w:val="nil"/>
              <w:right w:val="nil"/>
            </w:tcBorders>
            <w:shd w:val="clear" w:color="auto" w:fill="auto"/>
            <w:vAlign w:val="center"/>
            <w:hideMark/>
          </w:tcPr>
          <w:p w14:paraId="3AD814D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ARMENIA</w:t>
            </w:r>
          </w:p>
        </w:tc>
        <w:tc>
          <w:tcPr>
            <w:tcW w:w="1276" w:type="dxa"/>
            <w:tcBorders>
              <w:top w:val="nil"/>
              <w:left w:val="nil"/>
              <w:bottom w:val="nil"/>
              <w:right w:val="nil"/>
            </w:tcBorders>
            <w:shd w:val="clear" w:color="auto" w:fill="auto"/>
            <w:vAlign w:val="center"/>
            <w:hideMark/>
          </w:tcPr>
          <w:p w14:paraId="0EA36AB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950.155.720</w:t>
            </w:r>
          </w:p>
        </w:tc>
      </w:tr>
      <w:tr w:rsidR="00C95903" w:rsidRPr="00CF070B" w14:paraId="3932DABA" w14:textId="77777777" w:rsidTr="00BC7A91">
        <w:trPr>
          <w:trHeight w:val="408"/>
          <w:jc w:val="center"/>
        </w:trPr>
        <w:tc>
          <w:tcPr>
            <w:tcW w:w="1340" w:type="dxa"/>
            <w:tcBorders>
              <w:top w:val="nil"/>
              <w:left w:val="nil"/>
              <w:bottom w:val="nil"/>
              <w:right w:val="nil"/>
            </w:tcBorders>
            <w:shd w:val="clear" w:color="auto" w:fill="auto"/>
            <w:vAlign w:val="center"/>
            <w:hideMark/>
          </w:tcPr>
          <w:p w14:paraId="58794B1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05079</w:t>
            </w:r>
          </w:p>
        </w:tc>
        <w:tc>
          <w:tcPr>
            <w:tcW w:w="6315" w:type="dxa"/>
            <w:tcBorders>
              <w:top w:val="nil"/>
              <w:left w:val="nil"/>
              <w:bottom w:val="nil"/>
              <w:right w:val="nil"/>
            </w:tcBorders>
            <w:shd w:val="clear" w:color="auto" w:fill="auto"/>
            <w:vAlign w:val="center"/>
            <w:hideMark/>
          </w:tcPr>
          <w:p w14:paraId="40428CD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BARBOSA</w:t>
            </w:r>
          </w:p>
        </w:tc>
        <w:tc>
          <w:tcPr>
            <w:tcW w:w="1276" w:type="dxa"/>
            <w:tcBorders>
              <w:top w:val="nil"/>
              <w:left w:val="nil"/>
              <w:bottom w:val="nil"/>
              <w:right w:val="nil"/>
            </w:tcBorders>
            <w:shd w:val="clear" w:color="auto" w:fill="auto"/>
            <w:vAlign w:val="center"/>
            <w:hideMark/>
          </w:tcPr>
          <w:p w14:paraId="54220BF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2.180.569.836</w:t>
            </w:r>
          </w:p>
        </w:tc>
      </w:tr>
      <w:tr w:rsidR="00C95903" w:rsidRPr="00CF070B" w14:paraId="4030A366" w14:textId="77777777" w:rsidTr="00BC7A91">
        <w:trPr>
          <w:trHeight w:val="408"/>
          <w:jc w:val="center"/>
        </w:trPr>
        <w:tc>
          <w:tcPr>
            <w:tcW w:w="1340" w:type="dxa"/>
            <w:tcBorders>
              <w:top w:val="nil"/>
              <w:left w:val="nil"/>
              <w:bottom w:val="nil"/>
              <w:right w:val="nil"/>
            </w:tcBorders>
            <w:shd w:val="clear" w:color="auto" w:fill="auto"/>
            <w:vAlign w:val="center"/>
            <w:hideMark/>
          </w:tcPr>
          <w:p w14:paraId="6EFDE80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05086</w:t>
            </w:r>
          </w:p>
        </w:tc>
        <w:tc>
          <w:tcPr>
            <w:tcW w:w="6315" w:type="dxa"/>
            <w:tcBorders>
              <w:top w:val="nil"/>
              <w:left w:val="nil"/>
              <w:bottom w:val="nil"/>
              <w:right w:val="nil"/>
            </w:tcBorders>
            <w:shd w:val="clear" w:color="auto" w:fill="auto"/>
            <w:vAlign w:val="center"/>
            <w:hideMark/>
          </w:tcPr>
          <w:p w14:paraId="1DBB92A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BELMIRA</w:t>
            </w:r>
          </w:p>
        </w:tc>
        <w:tc>
          <w:tcPr>
            <w:tcW w:w="1276" w:type="dxa"/>
            <w:tcBorders>
              <w:top w:val="nil"/>
              <w:left w:val="nil"/>
              <w:bottom w:val="nil"/>
              <w:right w:val="nil"/>
            </w:tcBorders>
            <w:shd w:val="clear" w:color="auto" w:fill="auto"/>
            <w:vAlign w:val="center"/>
            <w:hideMark/>
          </w:tcPr>
          <w:p w14:paraId="3FF54A5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1.347.943.051</w:t>
            </w:r>
          </w:p>
        </w:tc>
      </w:tr>
      <w:tr w:rsidR="00C95903" w:rsidRPr="00CF070B" w14:paraId="6C8EC162" w14:textId="77777777" w:rsidTr="00BC7A91">
        <w:trPr>
          <w:trHeight w:val="408"/>
          <w:jc w:val="center"/>
        </w:trPr>
        <w:tc>
          <w:tcPr>
            <w:tcW w:w="1340" w:type="dxa"/>
            <w:tcBorders>
              <w:top w:val="nil"/>
              <w:left w:val="nil"/>
              <w:bottom w:val="nil"/>
              <w:right w:val="nil"/>
            </w:tcBorders>
            <w:shd w:val="clear" w:color="auto" w:fill="auto"/>
            <w:vAlign w:val="center"/>
            <w:hideMark/>
          </w:tcPr>
          <w:p w14:paraId="24F94CB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05091</w:t>
            </w:r>
          </w:p>
        </w:tc>
        <w:tc>
          <w:tcPr>
            <w:tcW w:w="6315" w:type="dxa"/>
            <w:tcBorders>
              <w:top w:val="nil"/>
              <w:left w:val="nil"/>
              <w:bottom w:val="nil"/>
              <w:right w:val="nil"/>
            </w:tcBorders>
            <w:shd w:val="clear" w:color="auto" w:fill="auto"/>
            <w:vAlign w:val="center"/>
            <w:hideMark/>
          </w:tcPr>
          <w:p w14:paraId="0B008EA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BETANIA</w:t>
            </w:r>
          </w:p>
        </w:tc>
        <w:tc>
          <w:tcPr>
            <w:tcW w:w="1276" w:type="dxa"/>
            <w:tcBorders>
              <w:top w:val="nil"/>
              <w:left w:val="nil"/>
              <w:bottom w:val="nil"/>
              <w:right w:val="nil"/>
            </w:tcBorders>
            <w:shd w:val="clear" w:color="auto" w:fill="auto"/>
            <w:vAlign w:val="center"/>
            <w:hideMark/>
          </w:tcPr>
          <w:p w14:paraId="2F6C65E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1.872.119.009</w:t>
            </w:r>
          </w:p>
        </w:tc>
      </w:tr>
      <w:tr w:rsidR="00C95903" w:rsidRPr="00CF070B" w14:paraId="4821BF9E" w14:textId="77777777" w:rsidTr="00BC7A91">
        <w:trPr>
          <w:trHeight w:val="408"/>
          <w:jc w:val="center"/>
        </w:trPr>
        <w:tc>
          <w:tcPr>
            <w:tcW w:w="1340" w:type="dxa"/>
            <w:tcBorders>
              <w:top w:val="nil"/>
              <w:left w:val="nil"/>
              <w:bottom w:val="nil"/>
              <w:right w:val="nil"/>
            </w:tcBorders>
            <w:shd w:val="clear" w:color="auto" w:fill="auto"/>
            <w:vAlign w:val="center"/>
            <w:hideMark/>
          </w:tcPr>
          <w:p w14:paraId="3B9DC4B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05093</w:t>
            </w:r>
          </w:p>
        </w:tc>
        <w:tc>
          <w:tcPr>
            <w:tcW w:w="6315" w:type="dxa"/>
            <w:tcBorders>
              <w:top w:val="nil"/>
              <w:left w:val="nil"/>
              <w:bottom w:val="nil"/>
              <w:right w:val="nil"/>
            </w:tcBorders>
            <w:shd w:val="clear" w:color="auto" w:fill="auto"/>
            <w:vAlign w:val="center"/>
            <w:hideMark/>
          </w:tcPr>
          <w:p w14:paraId="2E905A8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BETULIA</w:t>
            </w:r>
          </w:p>
        </w:tc>
        <w:tc>
          <w:tcPr>
            <w:tcW w:w="1276" w:type="dxa"/>
            <w:tcBorders>
              <w:top w:val="nil"/>
              <w:left w:val="nil"/>
              <w:bottom w:val="nil"/>
              <w:right w:val="nil"/>
            </w:tcBorders>
            <w:shd w:val="clear" w:color="auto" w:fill="auto"/>
            <w:vAlign w:val="center"/>
            <w:hideMark/>
          </w:tcPr>
          <w:p w14:paraId="72EEA44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2.293.742.337</w:t>
            </w:r>
          </w:p>
        </w:tc>
      </w:tr>
      <w:tr w:rsidR="00C95903" w:rsidRPr="00CF070B" w14:paraId="28D9A90B" w14:textId="77777777" w:rsidTr="00BC7A91">
        <w:trPr>
          <w:trHeight w:val="408"/>
          <w:jc w:val="center"/>
        </w:trPr>
        <w:tc>
          <w:tcPr>
            <w:tcW w:w="1340" w:type="dxa"/>
            <w:tcBorders>
              <w:top w:val="nil"/>
              <w:left w:val="nil"/>
              <w:bottom w:val="nil"/>
              <w:right w:val="nil"/>
            </w:tcBorders>
            <w:shd w:val="clear" w:color="auto" w:fill="auto"/>
            <w:vAlign w:val="center"/>
            <w:hideMark/>
          </w:tcPr>
          <w:p w14:paraId="51C0D94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05101</w:t>
            </w:r>
          </w:p>
        </w:tc>
        <w:tc>
          <w:tcPr>
            <w:tcW w:w="6315" w:type="dxa"/>
            <w:tcBorders>
              <w:top w:val="nil"/>
              <w:left w:val="nil"/>
              <w:bottom w:val="nil"/>
              <w:right w:val="nil"/>
            </w:tcBorders>
            <w:shd w:val="clear" w:color="auto" w:fill="auto"/>
            <w:vAlign w:val="center"/>
            <w:hideMark/>
          </w:tcPr>
          <w:p w14:paraId="6E5D550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CIUDAD BOLÍVAR</w:t>
            </w:r>
          </w:p>
        </w:tc>
        <w:tc>
          <w:tcPr>
            <w:tcW w:w="1276" w:type="dxa"/>
            <w:tcBorders>
              <w:top w:val="nil"/>
              <w:left w:val="nil"/>
              <w:bottom w:val="nil"/>
              <w:right w:val="nil"/>
            </w:tcBorders>
            <w:shd w:val="clear" w:color="auto" w:fill="auto"/>
            <w:vAlign w:val="center"/>
            <w:hideMark/>
          </w:tcPr>
          <w:p w14:paraId="0D95047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2.251.954.521</w:t>
            </w:r>
          </w:p>
        </w:tc>
      </w:tr>
      <w:tr w:rsidR="00C95903" w:rsidRPr="00CF070B" w14:paraId="3D566628" w14:textId="77777777" w:rsidTr="00BC7A91">
        <w:trPr>
          <w:trHeight w:val="408"/>
          <w:jc w:val="center"/>
        </w:trPr>
        <w:tc>
          <w:tcPr>
            <w:tcW w:w="1340" w:type="dxa"/>
            <w:tcBorders>
              <w:top w:val="nil"/>
              <w:left w:val="nil"/>
              <w:bottom w:val="nil"/>
              <w:right w:val="nil"/>
            </w:tcBorders>
            <w:shd w:val="clear" w:color="auto" w:fill="auto"/>
            <w:vAlign w:val="center"/>
            <w:hideMark/>
          </w:tcPr>
          <w:p w14:paraId="4136D3F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05107</w:t>
            </w:r>
          </w:p>
        </w:tc>
        <w:tc>
          <w:tcPr>
            <w:tcW w:w="6315" w:type="dxa"/>
            <w:tcBorders>
              <w:top w:val="nil"/>
              <w:left w:val="nil"/>
              <w:bottom w:val="nil"/>
              <w:right w:val="nil"/>
            </w:tcBorders>
            <w:shd w:val="clear" w:color="auto" w:fill="auto"/>
            <w:vAlign w:val="center"/>
            <w:hideMark/>
          </w:tcPr>
          <w:p w14:paraId="6F6EF48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BRICEÑO</w:t>
            </w:r>
          </w:p>
        </w:tc>
        <w:tc>
          <w:tcPr>
            <w:tcW w:w="1276" w:type="dxa"/>
            <w:tcBorders>
              <w:top w:val="nil"/>
              <w:left w:val="nil"/>
              <w:bottom w:val="nil"/>
              <w:right w:val="nil"/>
            </w:tcBorders>
            <w:shd w:val="clear" w:color="auto" w:fill="auto"/>
            <w:vAlign w:val="center"/>
            <w:hideMark/>
          </w:tcPr>
          <w:p w14:paraId="0EA7258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2.235.896.015</w:t>
            </w:r>
          </w:p>
        </w:tc>
      </w:tr>
      <w:tr w:rsidR="00C95903" w:rsidRPr="00CF070B" w14:paraId="5C480143" w14:textId="77777777" w:rsidTr="00BC7A91">
        <w:trPr>
          <w:trHeight w:val="408"/>
          <w:jc w:val="center"/>
        </w:trPr>
        <w:tc>
          <w:tcPr>
            <w:tcW w:w="1340" w:type="dxa"/>
            <w:tcBorders>
              <w:top w:val="nil"/>
              <w:left w:val="nil"/>
              <w:bottom w:val="nil"/>
              <w:right w:val="nil"/>
            </w:tcBorders>
            <w:shd w:val="clear" w:color="auto" w:fill="auto"/>
            <w:vAlign w:val="center"/>
            <w:hideMark/>
          </w:tcPr>
          <w:p w14:paraId="3699F16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05113</w:t>
            </w:r>
          </w:p>
        </w:tc>
        <w:tc>
          <w:tcPr>
            <w:tcW w:w="6315" w:type="dxa"/>
            <w:tcBorders>
              <w:top w:val="nil"/>
              <w:left w:val="nil"/>
              <w:bottom w:val="nil"/>
              <w:right w:val="nil"/>
            </w:tcBorders>
            <w:shd w:val="clear" w:color="auto" w:fill="auto"/>
            <w:vAlign w:val="center"/>
            <w:hideMark/>
          </w:tcPr>
          <w:p w14:paraId="4ACE292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BURITICÁ</w:t>
            </w:r>
          </w:p>
        </w:tc>
        <w:tc>
          <w:tcPr>
            <w:tcW w:w="1276" w:type="dxa"/>
            <w:tcBorders>
              <w:top w:val="nil"/>
              <w:left w:val="nil"/>
              <w:bottom w:val="nil"/>
              <w:right w:val="nil"/>
            </w:tcBorders>
            <w:shd w:val="clear" w:color="auto" w:fill="auto"/>
            <w:vAlign w:val="center"/>
            <w:hideMark/>
          </w:tcPr>
          <w:p w14:paraId="620E5E6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2.573.660.495</w:t>
            </w:r>
          </w:p>
        </w:tc>
      </w:tr>
      <w:tr w:rsidR="00C95903" w:rsidRPr="00CF070B" w14:paraId="5327AFE5" w14:textId="77777777" w:rsidTr="00BC7A91">
        <w:trPr>
          <w:trHeight w:val="408"/>
          <w:jc w:val="center"/>
        </w:trPr>
        <w:tc>
          <w:tcPr>
            <w:tcW w:w="1340" w:type="dxa"/>
            <w:tcBorders>
              <w:top w:val="nil"/>
              <w:left w:val="nil"/>
              <w:bottom w:val="nil"/>
              <w:right w:val="nil"/>
            </w:tcBorders>
            <w:shd w:val="clear" w:color="auto" w:fill="auto"/>
            <w:vAlign w:val="center"/>
            <w:hideMark/>
          </w:tcPr>
          <w:p w14:paraId="5165467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05120</w:t>
            </w:r>
          </w:p>
        </w:tc>
        <w:tc>
          <w:tcPr>
            <w:tcW w:w="6315" w:type="dxa"/>
            <w:tcBorders>
              <w:top w:val="nil"/>
              <w:left w:val="nil"/>
              <w:bottom w:val="nil"/>
              <w:right w:val="nil"/>
            </w:tcBorders>
            <w:shd w:val="clear" w:color="auto" w:fill="auto"/>
            <w:vAlign w:val="center"/>
            <w:hideMark/>
          </w:tcPr>
          <w:p w14:paraId="354E6A3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CÁCERES</w:t>
            </w:r>
          </w:p>
        </w:tc>
        <w:tc>
          <w:tcPr>
            <w:tcW w:w="1276" w:type="dxa"/>
            <w:tcBorders>
              <w:top w:val="nil"/>
              <w:left w:val="nil"/>
              <w:bottom w:val="nil"/>
              <w:right w:val="nil"/>
            </w:tcBorders>
            <w:shd w:val="clear" w:color="auto" w:fill="auto"/>
            <w:vAlign w:val="center"/>
            <w:hideMark/>
          </w:tcPr>
          <w:p w14:paraId="1C4D0E3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5.588.533.765</w:t>
            </w:r>
          </w:p>
        </w:tc>
      </w:tr>
      <w:tr w:rsidR="00C95903" w:rsidRPr="00CF070B" w14:paraId="0CB4ADB9" w14:textId="77777777" w:rsidTr="00BC7A91">
        <w:trPr>
          <w:trHeight w:val="408"/>
          <w:jc w:val="center"/>
        </w:trPr>
        <w:tc>
          <w:tcPr>
            <w:tcW w:w="1340" w:type="dxa"/>
            <w:tcBorders>
              <w:top w:val="nil"/>
              <w:left w:val="nil"/>
              <w:bottom w:val="nil"/>
              <w:right w:val="nil"/>
            </w:tcBorders>
            <w:shd w:val="clear" w:color="auto" w:fill="auto"/>
            <w:vAlign w:val="center"/>
            <w:hideMark/>
          </w:tcPr>
          <w:p w14:paraId="3493C27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05125</w:t>
            </w:r>
          </w:p>
        </w:tc>
        <w:tc>
          <w:tcPr>
            <w:tcW w:w="6315" w:type="dxa"/>
            <w:tcBorders>
              <w:top w:val="nil"/>
              <w:left w:val="nil"/>
              <w:bottom w:val="nil"/>
              <w:right w:val="nil"/>
            </w:tcBorders>
            <w:shd w:val="clear" w:color="auto" w:fill="auto"/>
            <w:vAlign w:val="center"/>
            <w:hideMark/>
          </w:tcPr>
          <w:p w14:paraId="2397A2F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CAICEDO</w:t>
            </w:r>
          </w:p>
        </w:tc>
        <w:tc>
          <w:tcPr>
            <w:tcW w:w="1276" w:type="dxa"/>
            <w:tcBorders>
              <w:top w:val="nil"/>
              <w:left w:val="nil"/>
              <w:bottom w:val="nil"/>
              <w:right w:val="nil"/>
            </w:tcBorders>
            <w:shd w:val="clear" w:color="auto" w:fill="auto"/>
            <w:vAlign w:val="center"/>
            <w:hideMark/>
          </w:tcPr>
          <w:p w14:paraId="0B5310B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1.873.820.212</w:t>
            </w:r>
          </w:p>
        </w:tc>
      </w:tr>
      <w:tr w:rsidR="00C95903" w:rsidRPr="00CF070B" w14:paraId="5A501686" w14:textId="77777777" w:rsidTr="00BC7A91">
        <w:trPr>
          <w:trHeight w:val="408"/>
          <w:jc w:val="center"/>
        </w:trPr>
        <w:tc>
          <w:tcPr>
            <w:tcW w:w="1340" w:type="dxa"/>
            <w:tcBorders>
              <w:top w:val="nil"/>
              <w:left w:val="nil"/>
              <w:bottom w:val="nil"/>
              <w:right w:val="nil"/>
            </w:tcBorders>
            <w:shd w:val="clear" w:color="auto" w:fill="auto"/>
            <w:vAlign w:val="center"/>
            <w:hideMark/>
          </w:tcPr>
          <w:p w14:paraId="0A794E0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05134</w:t>
            </w:r>
          </w:p>
        </w:tc>
        <w:tc>
          <w:tcPr>
            <w:tcW w:w="6315" w:type="dxa"/>
            <w:tcBorders>
              <w:top w:val="nil"/>
              <w:left w:val="nil"/>
              <w:bottom w:val="nil"/>
              <w:right w:val="nil"/>
            </w:tcBorders>
            <w:shd w:val="clear" w:color="auto" w:fill="auto"/>
            <w:vAlign w:val="center"/>
            <w:hideMark/>
          </w:tcPr>
          <w:p w14:paraId="6AB22DE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CAMPAMENTO</w:t>
            </w:r>
          </w:p>
        </w:tc>
        <w:tc>
          <w:tcPr>
            <w:tcW w:w="1276" w:type="dxa"/>
            <w:tcBorders>
              <w:top w:val="nil"/>
              <w:left w:val="nil"/>
              <w:bottom w:val="nil"/>
              <w:right w:val="nil"/>
            </w:tcBorders>
            <w:shd w:val="clear" w:color="auto" w:fill="auto"/>
            <w:vAlign w:val="center"/>
            <w:hideMark/>
          </w:tcPr>
          <w:p w14:paraId="5097602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2.302.264.166</w:t>
            </w:r>
          </w:p>
        </w:tc>
      </w:tr>
      <w:tr w:rsidR="00C95903" w:rsidRPr="00CF070B" w14:paraId="0CAFE03B" w14:textId="77777777" w:rsidTr="00BC7A91">
        <w:trPr>
          <w:trHeight w:val="408"/>
          <w:jc w:val="center"/>
        </w:trPr>
        <w:tc>
          <w:tcPr>
            <w:tcW w:w="1340" w:type="dxa"/>
            <w:tcBorders>
              <w:top w:val="nil"/>
              <w:left w:val="nil"/>
              <w:bottom w:val="nil"/>
              <w:right w:val="nil"/>
            </w:tcBorders>
            <w:shd w:val="clear" w:color="auto" w:fill="auto"/>
            <w:vAlign w:val="center"/>
            <w:hideMark/>
          </w:tcPr>
          <w:p w14:paraId="4D7CFD8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05138</w:t>
            </w:r>
          </w:p>
        </w:tc>
        <w:tc>
          <w:tcPr>
            <w:tcW w:w="6315" w:type="dxa"/>
            <w:tcBorders>
              <w:top w:val="nil"/>
              <w:left w:val="nil"/>
              <w:bottom w:val="nil"/>
              <w:right w:val="nil"/>
            </w:tcBorders>
            <w:shd w:val="clear" w:color="auto" w:fill="auto"/>
            <w:vAlign w:val="center"/>
            <w:hideMark/>
          </w:tcPr>
          <w:p w14:paraId="4F16FEA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CAÑASGORDAS</w:t>
            </w:r>
          </w:p>
        </w:tc>
        <w:tc>
          <w:tcPr>
            <w:tcW w:w="1276" w:type="dxa"/>
            <w:tcBorders>
              <w:top w:val="nil"/>
              <w:left w:val="nil"/>
              <w:bottom w:val="nil"/>
              <w:right w:val="nil"/>
            </w:tcBorders>
            <w:shd w:val="clear" w:color="auto" w:fill="auto"/>
            <w:vAlign w:val="center"/>
            <w:hideMark/>
          </w:tcPr>
          <w:p w14:paraId="4033577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2.702.279.620</w:t>
            </w:r>
          </w:p>
        </w:tc>
      </w:tr>
      <w:tr w:rsidR="00C95903" w:rsidRPr="00CF070B" w14:paraId="6092F4DC" w14:textId="77777777" w:rsidTr="00BC7A91">
        <w:trPr>
          <w:trHeight w:val="408"/>
          <w:jc w:val="center"/>
        </w:trPr>
        <w:tc>
          <w:tcPr>
            <w:tcW w:w="1340" w:type="dxa"/>
            <w:tcBorders>
              <w:top w:val="nil"/>
              <w:left w:val="nil"/>
              <w:bottom w:val="nil"/>
              <w:right w:val="nil"/>
            </w:tcBorders>
            <w:shd w:val="clear" w:color="auto" w:fill="auto"/>
            <w:vAlign w:val="center"/>
            <w:hideMark/>
          </w:tcPr>
          <w:p w14:paraId="5239E30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05142</w:t>
            </w:r>
          </w:p>
        </w:tc>
        <w:tc>
          <w:tcPr>
            <w:tcW w:w="6315" w:type="dxa"/>
            <w:tcBorders>
              <w:top w:val="nil"/>
              <w:left w:val="nil"/>
              <w:bottom w:val="nil"/>
              <w:right w:val="nil"/>
            </w:tcBorders>
            <w:shd w:val="clear" w:color="auto" w:fill="auto"/>
            <w:vAlign w:val="center"/>
            <w:hideMark/>
          </w:tcPr>
          <w:p w14:paraId="11C7EBE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CARACOLÍ</w:t>
            </w:r>
          </w:p>
        </w:tc>
        <w:tc>
          <w:tcPr>
            <w:tcW w:w="1276" w:type="dxa"/>
            <w:tcBorders>
              <w:top w:val="nil"/>
              <w:left w:val="nil"/>
              <w:bottom w:val="nil"/>
              <w:right w:val="nil"/>
            </w:tcBorders>
            <w:shd w:val="clear" w:color="auto" w:fill="auto"/>
            <w:vAlign w:val="center"/>
            <w:hideMark/>
          </w:tcPr>
          <w:p w14:paraId="3DB1944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1.135.538.364</w:t>
            </w:r>
          </w:p>
        </w:tc>
      </w:tr>
      <w:tr w:rsidR="00C95903" w:rsidRPr="00CF070B" w14:paraId="74407818" w14:textId="77777777" w:rsidTr="00BC7A91">
        <w:trPr>
          <w:trHeight w:val="408"/>
          <w:jc w:val="center"/>
        </w:trPr>
        <w:tc>
          <w:tcPr>
            <w:tcW w:w="1340" w:type="dxa"/>
            <w:tcBorders>
              <w:top w:val="nil"/>
              <w:left w:val="nil"/>
              <w:bottom w:val="nil"/>
              <w:right w:val="nil"/>
            </w:tcBorders>
            <w:shd w:val="clear" w:color="auto" w:fill="auto"/>
            <w:vAlign w:val="center"/>
            <w:hideMark/>
          </w:tcPr>
          <w:p w14:paraId="00C8802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05145</w:t>
            </w:r>
          </w:p>
        </w:tc>
        <w:tc>
          <w:tcPr>
            <w:tcW w:w="6315" w:type="dxa"/>
            <w:tcBorders>
              <w:top w:val="nil"/>
              <w:left w:val="nil"/>
              <w:bottom w:val="nil"/>
              <w:right w:val="nil"/>
            </w:tcBorders>
            <w:shd w:val="clear" w:color="auto" w:fill="auto"/>
            <w:vAlign w:val="center"/>
            <w:hideMark/>
          </w:tcPr>
          <w:p w14:paraId="26EA198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CARAMANTA</w:t>
            </w:r>
          </w:p>
        </w:tc>
        <w:tc>
          <w:tcPr>
            <w:tcW w:w="1276" w:type="dxa"/>
            <w:tcBorders>
              <w:top w:val="nil"/>
              <w:left w:val="nil"/>
              <w:bottom w:val="nil"/>
              <w:right w:val="nil"/>
            </w:tcBorders>
            <w:shd w:val="clear" w:color="auto" w:fill="auto"/>
            <w:vAlign w:val="center"/>
            <w:hideMark/>
          </w:tcPr>
          <w:p w14:paraId="7DE278C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953.292.453</w:t>
            </w:r>
          </w:p>
        </w:tc>
      </w:tr>
      <w:tr w:rsidR="00C95903" w:rsidRPr="00CF070B" w14:paraId="5165ED0C" w14:textId="77777777" w:rsidTr="00BC7A91">
        <w:trPr>
          <w:trHeight w:val="408"/>
          <w:jc w:val="center"/>
        </w:trPr>
        <w:tc>
          <w:tcPr>
            <w:tcW w:w="1340" w:type="dxa"/>
            <w:tcBorders>
              <w:top w:val="nil"/>
              <w:left w:val="nil"/>
              <w:bottom w:val="nil"/>
              <w:right w:val="nil"/>
            </w:tcBorders>
            <w:shd w:val="clear" w:color="auto" w:fill="auto"/>
            <w:vAlign w:val="center"/>
            <w:hideMark/>
          </w:tcPr>
          <w:p w14:paraId="684C147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05147</w:t>
            </w:r>
          </w:p>
        </w:tc>
        <w:tc>
          <w:tcPr>
            <w:tcW w:w="6315" w:type="dxa"/>
            <w:tcBorders>
              <w:top w:val="nil"/>
              <w:left w:val="nil"/>
              <w:bottom w:val="nil"/>
              <w:right w:val="nil"/>
            </w:tcBorders>
            <w:shd w:val="clear" w:color="auto" w:fill="auto"/>
            <w:vAlign w:val="center"/>
            <w:hideMark/>
          </w:tcPr>
          <w:p w14:paraId="49B950A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CAREPA</w:t>
            </w:r>
          </w:p>
        </w:tc>
        <w:tc>
          <w:tcPr>
            <w:tcW w:w="1276" w:type="dxa"/>
            <w:tcBorders>
              <w:top w:val="nil"/>
              <w:left w:val="nil"/>
              <w:bottom w:val="nil"/>
              <w:right w:val="nil"/>
            </w:tcBorders>
            <w:shd w:val="clear" w:color="auto" w:fill="auto"/>
            <w:vAlign w:val="center"/>
            <w:hideMark/>
          </w:tcPr>
          <w:p w14:paraId="6556E39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4.087.785.023</w:t>
            </w:r>
          </w:p>
        </w:tc>
      </w:tr>
      <w:tr w:rsidR="00C95903" w:rsidRPr="00CF070B" w14:paraId="3D191624" w14:textId="77777777" w:rsidTr="00BC7A91">
        <w:trPr>
          <w:trHeight w:val="408"/>
          <w:jc w:val="center"/>
        </w:trPr>
        <w:tc>
          <w:tcPr>
            <w:tcW w:w="1340" w:type="dxa"/>
            <w:tcBorders>
              <w:top w:val="nil"/>
              <w:left w:val="nil"/>
              <w:bottom w:val="nil"/>
              <w:right w:val="nil"/>
            </w:tcBorders>
            <w:shd w:val="clear" w:color="auto" w:fill="auto"/>
            <w:vAlign w:val="center"/>
            <w:hideMark/>
          </w:tcPr>
          <w:p w14:paraId="4E43D35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05150</w:t>
            </w:r>
          </w:p>
        </w:tc>
        <w:tc>
          <w:tcPr>
            <w:tcW w:w="6315" w:type="dxa"/>
            <w:tcBorders>
              <w:top w:val="nil"/>
              <w:left w:val="nil"/>
              <w:bottom w:val="nil"/>
              <w:right w:val="nil"/>
            </w:tcBorders>
            <w:shd w:val="clear" w:color="auto" w:fill="auto"/>
            <w:vAlign w:val="center"/>
            <w:hideMark/>
          </w:tcPr>
          <w:p w14:paraId="1B10166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CAROLINA</w:t>
            </w:r>
          </w:p>
        </w:tc>
        <w:tc>
          <w:tcPr>
            <w:tcW w:w="1276" w:type="dxa"/>
            <w:tcBorders>
              <w:top w:val="nil"/>
              <w:left w:val="nil"/>
              <w:bottom w:val="nil"/>
              <w:right w:val="nil"/>
            </w:tcBorders>
            <w:shd w:val="clear" w:color="auto" w:fill="auto"/>
            <w:vAlign w:val="center"/>
            <w:hideMark/>
          </w:tcPr>
          <w:p w14:paraId="5338978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721.171.622</w:t>
            </w:r>
          </w:p>
        </w:tc>
      </w:tr>
      <w:tr w:rsidR="00C95903" w:rsidRPr="00CF070B" w14:paraId="51784DE7" w14:textId="77777777" w:rsidTr="00BC7A91">
        <w:trPr>
          <w:trHeight w:val="408"/>
          <w:jc w:val="center"/>
        </w:trPr>
        <w:tc>
          <w:tcPr>
            <w:tcW w:w="1340" w:type="dxa"/>
            <w:tcBorders>
              <w:top w:val="nil"/>
              <w:left w:val="nil"/>
              <w:bottom w:val="nil"/>
              <w:right w:val="nil"/>
            </w:tcBorders>
            <w:shd w:val="clear" w:color="auto" w:fill="auto"/>
            <w:vAlign w:val="center"/>
            <w:hideMark/>
          </w:tcPr>
          <w:p w14:paraId="06733A9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05154</w:t>
            </w:r>
          </w:p>
        </w:tc>
        <w:tc>
          <w:tcPr>
            <w:tcW w:w="6315" w:type="dxa"/>
            <w:tcBorders>
              <w:top w:val="nil"/>
              <w:left w:val="nil"/>
              <w:bottom w:val="nil"/>
              <w:right w:val="nil"/>
            </w:tcBorders>
            <w:shd w:val="clear" w:color="auto" w:fill="auto"/>
            <w:vAlign w:val="center"/>
            <w:hideMark/>
          </w:tcPr>
          <w:p w14:paraId="0D9BB90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CAUCASIA</w:t>
            </w:r>
          </w:p>
        </w:tc>
        <w:tc>
          <w:tcPr>
            <w:tcW w:w="1276" w:type="dxa"/>
            <w:tcBorders>
              <w:top w:val="nil"/>
              <w:left w:val="nil"/>
              <w:bottom w:val="nil"/>
              <w:right w:val="nil"/>
            </w:tcBorders>
            <w:shd w:val="clear" w:color="auto" w:fill="auto"/>
            <w:vAlign w:val="center"/>
            <w:hideMark/>
          </w:tcPr>
          <w:p w14:paraId="2A170DC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5.423.010.773</w:t>
            </w:r>
          </w:p>
        </w:tc>
      </w:tr>
      <w:tr w:rsidR="00C95903" w:rsidRPr="00CF070B" w14:paraId="72CAC110" w14:textId="77777777" w:rsidTr="00BC7A91">
        <w:trPr>
          <w:trHeight w:val="408"/>
          <w:jc w:val="center"/>
        </w:trPr>
        <w:tc>
          <w:tcPr>
            <w:tcW w:w="1340" w:type="dxa"/>
            <w:tcBorders>
              <w:top w:val="nil"/>
              <w:left w:val="nil"/>
              <w:bottom w:val="nil"/>
              <w:right w:val="nil"/>
            </w:tcBorders>
            <w:shd w:val="clear" w:color="auto" w:fill="auto"/>
            <w:vAlign w:val="center"/>
            <w:hideMark/>
          </w:tcPr>
          <w:p w14:paraId="0F51831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05172</w:t>
            </w:r>
          </w:p>
        </w:tc>
        <w:tc>
          <w:tcPr>
            <w:tcW w:w="6315" w:type="dxa"/>
            <w:tcBorders>
              <w:top w:val="nil"/>
              <w:left w:val="nil"/>
              <w:bottom w:val="nil"/>
              <w:right w:val="nil"/>
            </w:tcBorders>
            <w:shd w:val="clear" w:color="auto" w:fill="auto"/>
            <w:vAlign w:val="center"/>
            <w:hideMark/>
          </w:tcPr>
          <w:p w14:paraId="451FD47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CHIGORODÓ</w:t>
            </w:r>
          </w:p>
        </w:tc>
        <w:tc>
          <w:tcPr>
            <w:tcW w:w="1276" w:type="dxa"/>
            <w:tcBorders>
              <w:top w:val="nil"/>
              <w:left w:val="nil"/>
              <w:bottom w:val="nil"/>
              <w:right w:val="nil"/>
            </w:tcBorders>
            <w:shd w:val="clear" w:color="auto" w:fill="auto"/>
            <w:vAlign w:val="center"/>
            <w:hideMark/>
          </w:tcPr>
          <w:p w14:paraId="7126A66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4.413.100.487</w:t>
            </w:r>
          </w:p>
        </w:tc>
      </w:tr>
      <w:tr w:rsidR="00C95903" w:rsidRPr="00CF070B" w14:paraId="77FD8392" w14:textId="77777777" w:rsidTr="00BC7A91">
        <w:trPr>
          <w:trHeight w:val="408"/>
          <w:jc w:val="center"/>
        </w:trPr>
        <w:tc>
          <w:tcPr>
            <w:tcW w:w="1340" w:type="dxa"/>
            <w:tcBorders>
              <w:top w:val="nil"/>
              <w:left w:val="nil"/>
              <w:bottom w:val="nil"/>
              <w:right w:val="nil"/>
            </w:tcBorders>
            <w:shd w:val="clear" w:color="auto" w:fill="auto"/>
            <w:vAlign w:val="center"/>
            <w:hideMark/>
          </w:tcPr>
          <w:p w14:paraId="675D888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05190</w:t>
            </w:r>
          </w:p>
        </w:tc>
        <w:tc>
          <w:tcPr>
            <w:tcW w:w="6315" w:type="dxa"/>
            <w:tcBorders>
              <w:top w:val="nil"/>
              <w:left w:val="nil"/>
              <w:bottom w:val="nil"/>
              <w:right w:val="nil"/>
            </w:tcBorders>
            <w:shd w:val="clear" w:color="auto" w:fill="auto"/>
            <w:vAlign w:val="center"/>
            <w:hideMark/>
          </w:tcPr>
          <w:p w14:paraId="0A4CB8A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CISNEROS</w:t>
            </w:r>
          </w:p>
        </w:tc>
        <w:tc>
          <w:tcPr>
            <w:tcW w:w="1276" w:type="dxa"/>
            <w:tcBorders>
              <w:top w:val="nil"/>
              <w:left w:val="nil"/>
              <w:bottom w:val="nil"/>
              <w:right w:val="nil"/>
            </w:tcBorders>
            <w:shd w:val="clear" w:color="auto" w:fill="auto"/>
            <w:vAlign w:val="center"/>
            <w:hideMark/>
          </w:tcPr>
          <w:p w14:paraId="3C53DAC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1.628.184.289</w:t>
            </w:r>
          </w:p>
        </w:tc>
      </w:tr>
      <w:tr w:rsidR="00C95903" w:rsidRPr="00CF070B" w14:paraId="6033B8FA" w14:textId="77777777" w:rsidTr="00BC7A91">
        <w:trPr>
          <w:trHeight w:val="408"/>
          <w:jc w:val="center"/>
        </w:trPr>
        <w:tc>
          <w:tcPr>
            <w:tcW w:w="1340" w:type="dxa"/>
            <w:tcBorders>
              <w:top w:val="nil"/>
              <w:left w:val="nil"/>
              <w:bottom w:val="nil"/>
              <w:right w:val="nil"/>
            </w:tcBorders>
            <w:shd w:val="clear" w:color="auto" w:fill="auto"/>
            <w:vAlign w:val="center"/>
            <w:hideMark/>
          </w:tcPr>
          <w:p w14:paraId="53AD727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05197</w:t>
            </w:r>
          </w:p>
        </w:tc>
        <w:tc>
          <w:tcPr>
            <w:tcW w:w="6315" w:type="dxa"/>
            <w:tcBorders>
              <w:top w:val="nil"/>
              <w:left w:val="nil"/>
              <w:bottom w:val="nil"/>
              <w:right w:val="nil"/>
            </w:tcBorders>
            <w:shd w:val="clear" w:color="auto" w:fill="auto"/>
            <w:vAlign w:val="center"/>
            <w:hideMark/>
          </w:tcPr>
          <w:p w14:paraId="400D5E4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COCORNÁ</w:t>
            </w:r>
          </w:p>
        </w:tc>
        <w:tc>
          <w:tcPr>
            <w:tcW w:w="1276" w:type="dxa"/>
            <w:tcBorders>
              <w:top w:val="nil"/>
              <w:left w:val="nil"/>
              <w:bottom w:val="nil"/>
              <w:right w:val="nil"/>
            </w:tcBorders>
            <w:shd w:val="clear" w:color="auto" w:fill="auto"/>
            <w:vAlign w:val="center"/>
            <w:hideMark/>
          </w:tcPr>
          <w:p w14:paraId="5BE7A1B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2.054.167.966</w:t>
            </w:r>
          </w:p>
        </w:tc>
      </w:tr>
      <w:tr w:rsidR="00C95903" w:rsidRPr="00CF070B" w14:paraId="2EB8A9DF" w14:textId="77777777" w:rsidTr="00BC7A91">
        <w:trPr>
          <w:trHeight w:val="408"/>
          <w:jc w:val="center"/>
        </w:trPr>
        <w:tc>
          <w:tcPr>
            <w:tcW w:w="1340" w:type="dxa"/>
            <w:tcBorders>
              <w:top w:val="nil"/>
              <w:left w:val="nil"/>
              <w:bottom w:val="nil"/>
              <w:right w:val="nil"/>
            </w:tcBorders>
            <w:shd w:val="clear" w:color="auto" w:fill="auto"/>
            <w:vAlign w:val="center"/>
            <w:hideMark/>
          </w:tcPr>
          <w:p w14:paraId="3B4C444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05206</w:t>
            </w:r>
          </w:p>
        </w:tc>
        <w:tc>
          <w:tcPr>
            <w:tcW w:w="6315" w:type="dxa"/>
            <w:tcBorders>
              <w:top w:val="nil"/>
              <w:left w:val="nil"/>
              <w:bottom w:val="nil"/>
              <w:right w:val="nil"/>
            </w:tcBorders>
            <w:shd w:val="clear" w:color="auto" w:fill="auto"/>
            <w:vAlign w:val="center"/>
            <w:hideMark/>
          </w:tcPr>
          <w:p w14:paraId="77E55D5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CONCEPCIÓN</w:t>
            </w:r>
          </w:p>
        </w:tc>
        <w:tc>
          <w:tcPr>
            <w:tcW w:w="1276" w:type="dxa"/>
            <w:tcBorders>
              <w:top w:val="nil"/>
              <w:left w:val="nil"/>
              <w:bottom w:val="nil"/>
              <w:right w:val="nil"/>
            </w:tcBorders>
            <w:shd w:val="clear" w:color="auto" w:fill="auto"/>
            <w:vAlign w:val="center"/>
            <w:hideMark/>
          </w:tcPr>
          <w:p w14:paraId="353AE03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1.176.668.178</w:t>
            </w:r>
          </w:p>
        </w:tc>
      </w:tr>
      <w:tr w:rsidR="00C95903" w:rsidRPr="00CF070B" w14:paraId="5C187994" w14:textId="77777777" w:rsidTr="00BC7A91">
        <w:trPr>
          <w:trHeight w:val="408"/>
          <w:jc w:val="center"/>
        </w:trPr>
        <w:tc>
          <w:tcPr>
            <w:tcW w:w="1340" w:type="dxa"/>
            <w:tcBorders>
              <w:top w:val="nil"/>
              <w:left w:val="nil"/>
              <w:bottom w:val="nil"/>
              <w:right w:val="nil"/>
            </w:tcBorders>
            <w:shd w:val="clear" w:color="auto" w:fill="auto"/>
            <w:vAlign w:val="center"/>
            <w:hideMark/>
          </w:tcPr>
          <w:p w14:paraId="7D59AE9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05209</w:t>
            </w:r>
          </w:p>
        </w:tc>
        <w:tc>
          <w:tcPr>
            <w:tcW w:w="6315" w:type="dxa"/>
            <w:tcBorders>
              <w:top w:val="nil"/>
              <w:left w:val="nil"/>
              <w:bottom w:val="nil"/>
              <w:right w:val="nil"/>
            </w:tcBorders>
            <w:shd w:val="clear" w:color="auto" w:fill="auto"/>
            <w:vAlign w:val="center"/>
            <w:hideMark/>
          </w:tcPr>
          <w:p w14:paraId="748AF9B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CONCORDIA</w:t>
            </w:r>
          </w:p>
        </w:tc>
        <w:tc>
          <w:tcPr>
            <w:tcW w:w="1276" w:type="dxa"/>
            <w:tcBorders>
              <w:top w:val="nil"/>
              <w:left w:val="nil"/>
              <w:bottom w:val="nil"/>
              <w:right w:val="nil"/>
            </w:tcBorders>
            <w:shd w:val="clear" w:color="auto" w:fill="auto"/>
            <w:vAlign w:val="center"/>
            <w:hideMark/>
          </w:tcPr>
          <w:p w14:paraId="129AEA3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2.722.580.205</w:t>
            </w:r>
          </w:p>
        </w:tc>
      </w:tr>
      <w:tr w:rsidR="00C95903" w:rsidRPr="00CF070B" w14:paraId="6C980AB8" w14:textId="77777777" w:rsidTr="00BC7A91">
        <w:trPr>
          <w:trHeight w:val="408"/>
          <w:jc w:val="center"/>
        </w:trPr>
        <w:tc>
          <w:tcPr>
            <w:tcW w:w="1340" w:type="dxa"/>
            <w:tcBorders>
              <w:top w:val="nil"/>
              <w:left w:val="nil"/>
              <w:bottom w:val="nil"/>
              <w:right w:val="nil"/>
            </w:tcBorders>
            <w:shd w:val="clear" w:color="auto" w:fill="auto"/>
            <w:vAlign w:val="center"/>
            <w:hideMark/>
          </w:tcPr>
          <w:p w14:paraId="31FCF9A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05234</w:t>
            </w:r>
          </w:p>
        </w:tc>
        <w:tc>
          <w:tcPr>
            <w:tcW w:w="6315" w:type="dxa"/>
            <w:tcBorders>
              <w:top w:val="nil"/>
              <w:left w:val="nil"/>
              <w:bottom w:val="nil"/>
              <w:right w:val="nil"/>
            </w:tcBorders>
            <w:shd w:val="clear" w:color="auto" w:fill="auto"/>
            <w:vAlign w:val="center"/>
            <w:hideMark/>
          </w:tcPr>
          <w:p w14:paraId="51037D0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DABEIBA</w:t>
            </w:r>
          </w:p>
        </w:tc>
        <w:tc>
          <w:tcPr>
            <w:tcW w:w="1276" w:type="dxa"/>
            <w:tcBorders>
              <w:top w:val="nil"/>
              <w:left w:val="nil"/>
              <w:bottom w:val="nil"/>
              <w:right w:val="nil"/>
            </w:tcBorders>
            <w:shd w:val="clear" w:color="auto" w:fill="auto"/>
            <w:vAlign w:val="center"/>
            <w:hideMark/>
          </w:tcPr>
          <w:p w14:paraId="0DE02FD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4.924.643.234</w:t>
            </w:r>
          </w:p>
        </w:tc>
      </w:tr>
      <w:tr w:rsidR="00C95903" w:rsidRPr="00CF070B" w14:paraId="36C16345" w14:textId="77777777" w:rsidTr="00BC7A91">
        <w:trPr>
          <w:trHeight w:val="408"/>
          <w:jc w:val="center"/>
        </w:trPr>
        <w:tc>
          <w:tcPr>
            <w:tcW w:w="1340" w:type="dxa"/>
            <w:tcBorders>
              <w:top w:val="nil"/>
              <w:left w:val="nil"/>
              <w:bottom w:val="nil"/>
              <w:right w:val="nil"/>
            </w:tcBorders>
            <w:shd w:val="clear" w:color="auto" w:fill="auto"/>
            <w:vAlign w:val="center"/>
            <w:hideMark/>
          </w:tcPr>
          <w:p w14:paraId="1FE016D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05237</w:t>
            </w:r>
          </w:p>
        </w:tc>
        <w:tc>
          <w:tcPr>
            <w:tcW w:w="6315" w:type="dxa"/>
            <w:tcBorders>
              <w:top w:val="nil"/>
              <w:left w:val="nil"/>
              <w:bottom w:val="nil"/>
              <w:right w:val="nil"/>
            </w:tcBorders>
            <w:shd w:val="clear" w:color="auto" w:fill="auto"/>
            <w:vAlign w:val="center"/>
            <w:hideMark/>
          </w:tcPr>
          <w:p w14:paraId="72D9732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DONMATÍAS</w:t>
            </w:r>
          </w:p>
        </w:tc>
        <w:tc>
          <w:tcPr>
            <w:tcW w:w="1276" w:type="dxa"/>
            <w:tcBorders>
              <w:top w:val="nil"/>
              <w:left w:val="nil"/>
              <w:bottom w:val="nil"/>
              <w:right w:val="nil"/>
            </w:tcBorders>
            <w:shd w:val="clear" w:color="auto" w:fill="auto"/>
            <w:vAlign w:val="center"/>
            <w:hideMark/>
          </w:tcPr>
          <w:p w14:paraId="1B235D5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1.337.015.792</w:t>
            </w:r>
          </w:p>
        </w:tc>
      </w:tr>
      <w:tr w:rsidR="00C95903" w:rsidRPr="00CF070B" w14:paraId="7D47B21D" w14:textId="77777777" w:rsidTr="00BC7A91">
        <w:trPr>
          <w:trHeight w:val="408"/>
          <w:jc w:val="center"/>
        </w:trPr>
        <w:tc>
          <w:tcPr>
            <w:tcW w:w="1340" w:type="dxa"/>
            <w:tcBorders>
              <w:top w:val="nil"/>
              <w:left w:val="nil"/>
              <w:bottom w:val="nil"/>
              <w:right w:val="nil"/>
            </w:tcBorders>
            <w:shd w:val="clear" w:color="auto" w:fill="auto"/>
            <w:vAlign w:val="center"/>
            <w:hideMark/>
          </w:tcPr>
          <w:p w14:paraId="340A278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05240</w:t>
            </w:r>
          </w:p>
        </w:tc>
        <w:tc>
          <w:tcPr>
            <w:tcW w:w="6315" w:type="dxa"/>
            <w:tcBorders>
              <w:top w:val="nil"/>
              <w:left w:val="nil"/>
              <w:bottom w:val="nil"/>
              <w:right w:val="nil"/>
            </w:tcBorders>
            <w:shd w:val="clear" w:color="auto" w:fill="auto"/>
            <w:vAlign w:val="center"/>
            <w:hideMark/>
          </w:tcPr>
          <w:p w14:paraId="049B619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EBÉJICO</w:t>
            </w:r>
          </w:p>
        </w:tc>
        <w:tc>
          <w:tcPr>
            <w:tcW w:w="1276" w:type="dxa"/>
            <w:tcBorders>
              <w:top w:val="nil"/>
              <w:left w:val="nil"/>
              <w:bottom w:val="nil"/>
              <w:right w:val="nil"/>
            </w:tcBorders>
            <w:shd w:val="clear" w:color="auto" w:fill="auto"/>
            <w:vAlign w:val="center"/>
            <w:hideMark/>
          </w:tcPr>
          <w:p w14:paraId="57FC189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1.820.658.649</w:t>
            </w:r>
          </w:p>
        </w:tc>
      </w:tr>
      <w:tr w:rsidR="00C95903" w:rsidRPr="00CF070B" w14:paraId="42547E9A" w14:textId="77777777" w:rsidTr="00BC7A91">
        <w:trPr>
          <w:trHeight w:val="408"/>
          <w:jc w:val="center"/>
        </w:trPr>
        <w:tc>
          <w:tcPr>
            <w:tcW w:w="1340" w:type="dxa"/>
            <w:tcBorders>
              <w:top w:val="nil"/>
              <w:left w:val="nil"/>
              <w:bottom w:val="nil"/>
              <w:right w:val="nil"/>
            </w:tcBorders>
            <w:shd w:val="clear" w:color="auto" w:fill="auto"/>
            <w:vAlign w:val="center"/>
            <w:hideMark/>
          </w:tcPr>
          <w:p w14:paraId="4289064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05250</w:t>
            </w:r>
          </w:p>
        </w:tc>
        <w:tc>
          <w:tcPr>
            <w:tcW w:w="6315" w:type="dxa"/>
            <w:tcBorders>
              <w:top w:val="nil"/>
              <w:left w:val="nil"/>
              <w:bottom w:val="nil"/>
              <w:right w:val="nil"/>
            </w:tcBorders>
            <w:shd w:val="clear" w:color="auto" w:fill="auto"/>
            <w:vAlign w:val="center"/>
            <w:hideMark/>
          </w:tcPr>
          <w:p w14:paraId="1DC1F86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BAGRE</w:t>
            </w:r>
          </w:p>
        </w:tc>
        <w:tc>
          <w:tcPr>
            <w:tcW w:w="1276" w:type="dxa"/>
            <w:tcBorders>
              <w:top w:val="nil"/>
              <w:left w:val="nil"/>
              <w:bottom w:val="nil"/>
              <w:right w:val="nil"/>
            </w:tcBorders>
            <w:shd w:val="clear" w:color="auto" w:fill="auto"/>
            <w:vAlign w:val="center"/>
            <w:hideMark/>
          </w:tcPr>
          <w:p w14:paraId="35636CD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5.788.621.064</w:t>
            </w:r>
          </w:p>
        </w:tc>
      </w:tr>
      <w:tr w:rsidR="00C95903" w:rsidRPr="00CF070B" w14:paraId="788FF99A" w14:textId="77777777" w:rsidTr="00BC7A91">
        <w:trPr>
          <w:trHeight w:val="408"/>
          <w:jc w:val="center"/>
        </w:trPr>
        <w:tc>
          <w:tcPr>
            <w:tcW w:w="1340" w:type="dxa"/>
            <w:tcBorders>
              <w:top w:val="nil"/>
              <w:left w:val="nil"/>
              <w:bottom w:val="nil"/>
              <w:right w:val="nil"/>
            </w:tcBorders>
            <w:shd w:val="clear" w:color="auto" w:fill="auto"/>
            <w:vAlign w:val="center"/>
            <w:hideMark/>
          </w:tcPr>
          <w:p w14:paraId="3E89C0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05264</w:t>
            </w:r>
          </w:p>
        </w:tc>
        <w:tc>
          <w:tcPr>
            <w:tcW w:w="6315" w:type="dxa"/>
            <w:tcBorders>
              <w:top w:val="nil"/>
              <w:left w:val="nil"/>
              <w:bottom w:val="nil"/>
              <w:right w:val="nil"/>
            </w:tcBorders>
            <w:shd w:val="clear" w:color="auto" w:fill="auto"/>
            <w:vAlign w:val="center"/>
            <w:hideMark/>
          </w:tcPr>
          <w:p w14:paraId="45B4415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ENTRERRÍOS</w:t>
            </w:r>
          </w:p>
        </w:tc>
        <w:tc>
          <w:tcPr>
            <w:tcW w:w="1276" w:type="dxa"/>
            <w:tcBorders>
              <w:top w:val="nil"/>
              <w:left w:val="nil"/>
              <w:bottom w:val="nil"/>
              <w:right w:val="nil"/>
            </w:tcBorders>
            <w:shd w:val="clear" w:color="auto" w:fill="auto"/>
            <w:vAlign w:val="center"/>
            <w:hideMark/>
          </w:tcPr>
          <w:p w14:paraId="2F3AA9C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1.180.832.065</w:t>
            </w:r>
          </w:p>
        </w:tc>
      </w:tr>
      <w:tr w:rsidR="00C95903" w:rsidRPr="00CF070B" w14:paraId="48CECF97" w14:textId="77777777" w:rsidTr="00BC7A91">
        <w:trPr>
          <w:trHeight w:val="408"/>
          <w:jc w:val="center"/>
        </w:trPr>
        <w:tc>
          <w:tcPr>
            <w:tcW w:w="1340" w:type="dxa"/>
            <w:tcBorders>
              <w:top w:val="nil"/>
              <w:left w:val="nil"/>
              <w:bottom w:val="nil"/>
              <w:right w:val="nil"/>
            </w:tcBorders>
            <w:shd w:val="clear" w:color="auto" w:fill="auto"/>
            <w:vAlign w:val="center"/>
            <w:hideMark/>
          </w:tcPr>
          <w:p w14:paraId="46677FA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05282</w:t>
            </w:r>
          </w:p>
        </w:tc>
        <w:tc>
          <w:tcPr>
            <w:tcW w:w="6315" w:type="dxa"/>
            <w:tcBorders>
              <w:top w:val="nil"/>
              <w:left w:val="nil"/>
              <w:bottom w:val="nil"/>
              <w:right w:val="nil"/>
            </w:tcBorders>
            <w:shd w:val="clear" w:color="auto" w:fill="auto"/>
            <w:vAlign w:val="center"/>
            <w:hideMark/>
          </w:tcPr>
          <w:p w14:paraId="0B9838E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FREDONIA</w:t>
            </w:r>
          </w:p>
        </w:tc>
        <w:tc>
          <w:tcPr>
            <w:tcW w:w="1276" w:type="dxa"/>
            <w:tcBorders>
              <w:top w:val="nil"/>
              <w:left w:val="nil"/>
              <w:bottom w:val="nil"/>
              <w:right w:val="nil"/>
            </w:tcBorders>
            <w:shd w:val="clear" w:color="auto" w:fill="auto"/>
            <w:vAlign w:val="center"/>
            <w:hideMark/>
          </w:tcPr>
          <w:p w14:paraId="69CBC19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2.113.982.855</w:t>
            </w:r>
          </w:p>
        </w:tc>
      </w:tr>
      <w:tr w:rsidR="00C95903" w:rsidRPr="00CF070B" w14:paraId="7FFA5E49" w14:textId="77777777" w:rsidTr="00BC7A91">
        <w:trPr>
          <w:trHeight w:val="408"/>
          <w:jc w:val="center"/>
        </w:trPr>
        <w:tc>
          <w:tcPr>
            <w:tcW w:w="1340" w:type="dxa"/>
            <w:tcBorders>
              <w:top w:val="nil"/>
              <w:left w:val="nil"/>
              <w:bottom w:val="nil"/>
              <w:right w:val="nil"/>
            </w:tcBorders>
            <w:shd w:val="clear" w:color="auto" w:fill="auto"/>
            <w:vAlign w:val="center"/>
            <w:hideMark/>
          </w:tcPr>
          <w:p w14:paraId="40FEB8D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05284</w:t>
            </w:r>
          </w:p>
        </w:tc>
        <w:tc>
          <w:tcPr>
            <w:tcW w:w="6315" w:type="dxa"/>
            <w:tcBorders>
              <w:top w:val="nil"/>
              <w:left w:val="nil"/>
              <w:bottom w:val="nil"/>
              <w:right w:val="nil"/>
            </w:tcBorders>
            <w:shd w:val="clear" w:color="auto" w:fill="auto"/>
            <w:vAlign w:val="center"/>
            <w:hideMark/>
          </w:tcPr>
          <w:p w14:paraId="0706A41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FRONTINO</w:t>
            </w:r>
          </w:p>
        </w:tc>
        <w:tc>
          <w:tcPr>
            <w:tcW w:w="1276" w:type="dxa"/>
            <w:tcBorders>
              <w:top w:val="nil"/>
              <w:left w:val="nil"/>
              <w:bottom w:val="nil"/>
              <w:right w:val="nil"/>
            </w:tcBorders>
            <w:shd w:val="clear" w:color="auto" w:fill="auto"/>
            <w:vAlign w:val="center"/>
            <w:hideMark/>
          </w:tcPr>
          <w:p w14:paraId="24D0F95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3.865.867.709</w:t>
            </w:r>
          </w:p>
        </w:tc>
      </w:tr>
      <w:tr w:rsidR="00C95903" w:rsidRPr="00CF070B" w14:paraId="518E00B3" w14:textId="77777777" w:rsidTr="00BC7A91">
        <w:trPr>
          <w:trHeight w:val="408"/>
          <w:jc w:val="center"/>
        </w:trPr>
        <w:tc>
          <w:tcPr>
            <w:tcW w:w="1340" w:type="dxa"/>
            <w:tcBorders>
              <w:top w:val="nil"/>
              <w:left w:val="nil"/>
              <w:bottom w:val="nil"/>
              <w:right w:val="nil"/>
            </w:tcBorders>
            <w:shd w:val="clear" w:color="auto" w:fill="auto"/>
            <w:vAlign w:val="center"/>
            <w:hideMark/>
          </w:tcPr>
          <w:p w14:paraId="4300150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05306</w:t>
            </w:r>
          </w:p>
        </w:tc>
        <w:tc>
          <w:tcPr>
            <w:tcW w:w="6315" w:type="dxa"/>
            <w:tcBorders>
              <w:top w:val="nil"/>
              <w:left w:val="nil"/>
              <w:bottom w:val="nil"/>
              <w:right w:val="nil"/>
            </w:tcBorders>
            <w:shd w:val="clear" w:color="auto" w:fill="auto"/>
            <w:vAlign w:val="center"/>
            <w:hideMark/>
          </w:tcPr>
          <w:p w14:paraId="75326BD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GIRALDO</w:t>
            </w:r>
          </w:p>
        </w:tc>
        <w:tc>
          <w:tcPr>
            <w:tcW w:w="1276" w:type="dxa"/>
            <w:tcBorders>
              <w:top w:val="nil"/>
              <w:left w:val="nil"/>
              <w:bottom w:val="nil"/>
              <w:right w:val="nil"/>
            </w:tcBorders>
            <w:shd w:val="clear" w:color="auto" w:fill="auto"/>
            <w:vAlign w:val="center"/>
            <w:hideMark/>
          </w:tcPr>
          <w:p w14:paraId="2A6075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1.422.511.650</w:t>
            </w:r>
          </w:p>
        </w:tc>
      </w:tr>
      <w:tr w:rsidR="00C95903" w:rsidRPr="00CF070B" w14:paraId="2C4E4717" w14:textId="77777777" w:rsidTr="00BC7A91">
        <w:trPr>
          <w:trHeight w:val="408"/>
          <w:jc w:val="center"/>
        </w:trPr>
        <w:tc>
          <w:tcPr>
            <w:tcW w:w="1340" w:type="dxa"/>
            <w:tcBorders>
              <w:top w:val="nil"/>
              <w:left w:val="nil"/>
              <w:bottom w:val="nil"/>
              <w:right w:val="nil"/>
            </w:tcBorders>
            <w:shd w:val="clear" w:color="auto" w:fill="auto"/>
            <w:vAlign w:val="center"/>
            <w:hideMark/>
          </w:tcPr>
          <w:p w14:paraId="4FBDB0F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05310</w:t>
            </w:r>
          </w:p>
        </w:tc>
        <w:tc>
          <w:tcPr>
            <w:tcW w:w="6315" w:type="dxa"/>
            <w:tcBorders>
              <w:top w:val="nil"/>
              <w:left w:val="nil"/>
              <w:bottom w:val="nil"/>
              <w:right w:val="nil"/>
            </w:tcBorders>
            <w:shd w:val="clear" w:color="auto" w:fill="auto"/>
            <w:vAlign w:val="center"/>
            <w:hideMark/>
          </w:tcPr>
          <w:p w14:paraId="3B3BAB3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GÓMEZ PLATA</w:t>
            </w:r>
          </w:p>
        </w:tc>
        <w:tc>
          <w:tcPr>
            <w:tcW w:w="1276" w:type="dxa"/>
            <w:tcBorders>
              <w:top w:val="nil"/>
              <w:left w:val="nil"/>
              <w:bottom w:val="nil"/>
              <w:right w:val="nil"/>
            </w:tcBorders>
            <w:shd w:val="clear" w:color="auto" w:fill="auto"/>
            <w:vAlign w:val="center"/>
            <w:hideMark/>
          </w:tcPr>
          <w:p w14:paraId="7B23ED2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1.406.942.226</w:t>
            </w:r>
          </w:p>
        </w:tc>
      </w:tr>
      <w:tr w:rsidR="00C95903" w:rsidRPr="00CF070B" w14:paraId="0D825498" w14:textId="77777777" w:rsidTr="00BC7A91">
        <w:trPr>
          <w:trHeight w:val="408"/>
          <w:jc w:val="center"/>
        </w:trPr>
        <w:tc>
          <w:tcPr>
            <w:tcW w:w="1340" w:type="dxa"/>
            <w:tcBorders>
              <w:top w:val="nil"/>
              <w:left w:val="nil"/>
              <w:bottom w:val="nil"/>
              <w:right w:val="nil"/>
            </w:tcBorders>
            <w:shd w:val="clear" w:color="auto" w:fill="auto"/>
            <w:vAlign w:val="center"/>
            <w:hideMark/>
          </w:tcPr>
          <w:p w14:paraId="520A074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05313</w:t>
            </w:r>
          </w:p>
        </w:tc>
        <w:tc>
          <w:tcPr>
            <w:tcW w:w="6315" w:type="dxa"/>
            <w:tcBorders>
              <w:top w:val="nil"/>
              <w:left w:val="nil"/>
              <w:bottom w:val="nil"/>
              <w:right w:val="nil"/>
            </w:tcBorders>
            <w:shd w:val="clear" w:color="auto" w:fill="auto"/>
            <w:vAlign w:val="center"/>
            <w:hideMark/>
          </w:tcPr>
          <w:p w14:paraId="65C7464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GRANADA</w:t>
            </w:r>
          </w:p>
        </w:tc>
        <w:tc>
          <w:tcPr>
            <w:tcW w:w="1276" w:type="dxa"/>
            <w:tcBorders>
              <w:top w:val="nil"/>
              <w:left w:val="nil"/>
              <w:bottom w:val="nil"/>
              <w:right w:val="nil"/>
            </w:tcBorders>
            <w:shd w:val="clear" w:color="auto" w:fill="auto"/>
            <w:vAlign w:val="center"/>
            <w:hideMark/>
          </w:tcPr>
          <w:p w14:paraId="28DEFC5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1.479.855.068</w:t>
            </w:r>
          </w:p>
        </w:tc>
      </w:tr>
      <w:tr w:rsidR="00C95903" w:rsidRPr="00CF070B" w14:paraId="23F14ED0" w14:textId="77777777" w:rsidTr="00BC7A91">
        <w:trPr>
          <w:trHeight w:val="408"/>
          <w:jc w:val="center"/>
        </w:trPr>
        <w:tc>
          <w:tcPr>
            <w:tcW w:w="1340" w:type="dxa"/>
            <w:tcBorders>
              <w:top w:val="nil"/>
              <w:left w:val="nil"/>
              <w:bottom w:val="nil"/>
              <w:right w:val="nil"/>
            </w:tcBorders>
            <w:shd w:val="clear" w:color="auto" w:fill="auto"/>
            <w:vAlign w:val="center"/>
            <w:hideMark/>
          </w:tcPr>
          <w:p w14:paraId="5BF4024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05315</w:t>
            </w:r>
          </w:p>
        </w:tc>
        <w:tc>
          <w:tcPr>
            <w:tcW w:w="6315" w:type="dxa"/>
            <w:tcBorders>
              <w:top w:val="nil"/>
              <w:left w:val="nil"/>
              <w:bottom w:val="nil"/>
              <w:right w:val="nil"/>
            </w:tcBorders>
            <w:shd w:val="clear" w:color="auto" w:fill="auto"/>
            <w:vAlign w:val="center"/>
            <w:hideMark/>
          </w:tcPr>
          <w:p w14:paraId="3B08BE2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GUADALUPE</w:t>
            </w:r>
          </w:p>
        </w:tc>
        <w:tc>
          <w:tcPr>
            <w:tcW w:w="1276" w:type="dxa"/>
            <w:tcBorders>
              <w:top w:val="nil"/>
              <w:left w:val="nil"/>
              <w:bottom w:val="nil"/>
              <w:right w:val="nil"/>
            </w:tcBorders>
            <w:shd w:val="clear" w:color="auto" w:fill="auto"/>
            <w:vAlign w:val="center"/>
            <w:hideMark/>
          </w:tcPr>
          <w:p w14:paraId="5972CB6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1.513.273.537</w:t>
            </w:r>
          </w:p>
        </w:tc>
      </w:tr>
      <w:tr w:rsidR="00C95903" w:rsidRPr="00CF070B" w14:paraId="1E832C0F" w14:textId="77777777" w:rsidTr="00BC7A91">
        <w:trPr>
          <w:trHeight w:val="408"/>
          <w:jc w:val="center"/>
        </w:trPr>
        <w:tc>
          <w:tcPr>
            <w:tcW w:w="1340" w:type="dxa"/>
            <w:tcBorders>
              <w:top w:val="nil"/>
              <w:left w:val="nil"/>
              <w:bottom w:val="nil"/>
              <w:right w:val="nil"/>
            </w:tcBorders>
            <w:shd w:val="clear" w:color="auto" w:fill="auto"/>
            <w:vAlign w:val="center"/>
            <w:hideMark/>
          </w:tcPr>
          <w:p w14:paraId="7B693DB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05321</w:t>
            </w:r>
          </w:p>
        </w:tc>
        <w:tc>
          <w:tcPr>
            <w:tcW w:w="6315" w:type="dxa"/>
            <w:tcBorders>
              <w:top w:val="nil"/>
              <w:left w:val="nil"/>
              <w:bottom w:val="nil"/>
              <w:right w:val="nil"/>
            </w:tcBorders>
            <w:shd w:val="clear" w:color="auto" w:fill="auto"/>
            <w:vAlign w:val="center"/>
            <w:hideMark/>
          </w:tcPr>
          <w:p w14:paraId="0F72034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GUATAPÉ</w:t>
            </w:r>
          </w:p>
        </w:tc>
        <w:tc>
          <w:tcPr>
            <w:tcW w:w="1276" w:type="dxa"/>
            <w:tcBorders>
              <w:top w:val="nil"/>
              <w:left w:val="nil"/>
              <w:bottom w:val="nil"/>
              <w:right w:val="nil"/>
            </w:tcBorders>
            <w:shd w:val="clear" w:color="auto" w:fill="auto"/>
            <w:vAlign w:val="center"/>
            <w:hideMark/>
          </w:tcPr>
          <w:p w14:paraId="23F58F3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788.560.805</w:t>
            </w:r>
          </w:p>
        </w:tc>
      </w:tr>
      <w:tr w:rsidR="00C95903" w:rsidRPr="00CF070B" w14:paraId="23D67E1F" w14:textId="77777777" w:rsidTr="00BC7A91">
        <w:trPr>
          <w:trHeight w:val="408"/>
          <w:jc w:val="center"/>
        </w:trPr>
        <w:tc>
          <w:tcPr>
            <w:tcW w:w="1340" w:type="dxa"/>
            <w:tcBorders>
              <w:top w:val="nil"/>
              <w:left w:val="nil"/>
              <w:bottom w:val="nil"/>
              <w:right w:val="nil"/>
            </w:tcBorders>
            <w:shd w:val="clear" w:color="auto" w:fill="auto"/>
            <w:vAlign w:val="center"/>
            <w:hideMark/>
          </w:tcPr>
          <w:p w14:paraId="293E0C7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05347</w:t>
            </w:r>
          </w:p>
        </w:tc>
        <w:tc>
          <w:tcPr>
            <w:tcW w:w="6315" w:type="dxa"/>
            <w:tcBorders>
              <w:top w:val="nil"/>
              <w:left w:val="nil"/>
              <w:bottom w:val="nil"/>
              <w:right w:val="nil"/>
            </w:tcBorders>
            <w:shd w:val="clear" w:color="auto" w:fill="auto"/>
            <w:vAlign w:val="center"/>
            <w:hideMark/>
          </w:tcPr>
          <w:p w14:paraId="4C7058D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HELICONIA</w:t>
            </w:r>
          </w:p>
        </w:tc>
        <w:tc>
          <w:tcPr>
            <w:tcW w:w="1276" w:type="dxa"/>
            <w:tcBorders>
              <w:top w:val="nil"/>
              <w:left w:val="nil"/>
              <w:bottom w:val="nil"/>
              <w:right w:val="nil"/>
            </w:tcBorders>
            <w:shd w:val="clear" w:color="auto" w:fill="auto"/>
            <w:vAlign w:val="center"/>
            <w:hideMark/>
          </w:tcPr>
          <w:p w14:paraId="0D0C16E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1.232.076.425</w:t>
            </w:r>
          </w:p>
        </w:tc>
      </w:tr>
      <w:tr w:rsidR="00C95903" w:rsidRPr="00CF070B" w14:paraId="4A600D8D" w14:textId="77777777" w:rsidTr="00BC7A91">
        <w:trPr>
          <w:trHeight w:val="408"/>
          <w:jc w:val="center"/>
        </w:trPr>
        <w:tc>
          <w:tcPr>
            <w:tcW w:w="1340" w:type="dxa"/>
            <w:tcBorders>
              <w:top w:val="nil"/>
              <w:left w:val="nil"/>
              <w:bottom w:val="nil"/>
              <w:right w:val="nil"/>
            </w:tcBorders>
            <w:shd w:val="clear" w:color="auto" w:fill="auto"/>
            <w:vAlign w:val="center"/>
            <w:hideMark/>
          </w:tcPr>
          <w:p w14:paraId="76B1309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05353</w:t>
            </w:r>
          </w:p>
        </w:tc>
        <w:tc>
          <w:tcPr>
            <w:tcW w:w="6315" w:type="dxa"/>
            <w:tcBorders>
              <w:top w:val="nil"/>
              <w:left w:val="nil"/>
              <w:bottom w:val="nil"/>
              <w:right w:val="nil"/>
            </w:tcBorders>
            <w:shd w:val="clear" w:color="auto" w:fill="auto"/>
            <w:vAlign w:val="center"/>
            <w:hideMark/>
          </w:tcPr>
          <w:p w14:paraId="06A12B8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HISPANIA</w:t>
            </w:r>
          </w:p>
        </w:tc>
        <w:tc>
          <w:tcPr>
            <w:tcW w:w="1276" w:type="dxa"/>
            <w:tcBorders>
              <w:top w:val="nil"/>
              <w:left w:val="nil"/>
              <w:bottom w:val="nil"/>
              <w:right w:val="nil"/>
            </w:tcBorders>
            <w:shd w:val="clear" w:color="auto" w:fill="auto"/>
            <w:vAlign w:val="center"/>
            <w:hideMark/>
          </w:tcPr>
          <w:p w14:paraId="7010AA3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1.224.942.055</w:t>
            </w:r>
          </w:p>
        </w:tc>
      </w:tr>
      <w:tr w:rsidR="00C95903" w:rsidRPr="00CF070B" w14:paraId="319F6A04" w14:textId="77777777" w:rsidTr="00BC7A91">
        <w:trPr>
          <w:trHeight w:val="408"/>
          <w:jc w:val="center"/>
        </w:trPr>
        <w:tc>
          <w:tcPr>
            <w:tcW w:w="1340" w:type="dxa"/>
            <w:tcBorders>
              <w:top w:val="nil"/>
              <w:left w:val="nil"/>
              <w:bottom w:val="nil"/>
              <w:right w:val="nil"/>
            </w:tcBorders>
            <w:shd w:val="clear" w:color="auto" w:fill="auto"/>
            <w:vAlign w:val="center"/>
            <w:hideMark/>
          </w:tcPr>
          <w:p w14:paraId="61F4ABF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05361</w:t>
            </w:r>
          </w:p>
        </w:tc>
        <w:tc>
          <w:tcPr>
            <w:tcW w:w="6315" w:type="dxa"/>
            <w:tcBorders>
              <w:top w:val="nil"/>
              <w:left w:val="nil"/>
              <w:bottom w:val="nil"/>
              <w:right w:val="nil"/>
            </w:tcBorders>
            <w:shd w:val="clear" w:color="auto" w:fill="auto"/>
            <w:vAlign w:val="center"/>
            <w:hideMark/>
          </w:tcPr>
          <w:p w14:paraId="0276297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ITUANGO</w:t>
            </w:r>
          </w:p>
        </w:tc>
        <w:tc>
          <w:tcPr>
            <w:tcW w:w="1276" w:type="dxa"/>
            <w:tcBorders>
              <w:top w:val="nil"/>
              <w:left w:val="nil"/>
              <w:bottom w:val="nil"/>
              <w:right w:val="nil"/>
            </w:tcBorders>
            <w:shd w:val="clear" w:color="auto" w:fill="auto"/>
            <w:vAlign w:val="center"/>
            <w:hideMark/>
          </w:tcPr>
          <w:p w14:paraId="0A21114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4.438.828.381</w:t>
            </w:r>
          </w:p>
        </w:tc>
      </w:tr>
      <w:tr w:rsidR="00C95903" w:rsidRPr="00CF070B" w14:paraId="05D8F08D" w14:textId="77777777" w:rsidTr="00BC7A91">
        <w:trPr>
          <w:trHeight w:val="408"/>
          <w:jc w:val="center"/>
        </w:trPr>
        <w:tc>
          <w:tcPr>
            <w:tcW w:w="1340" w:type="dxa"/>
            <w:tcBorders>
              <w:top w:val="nil"/>
              <w:left w:val="nil"/>
              <w:bottom w:val="nil"/>
              <w:right w:val="nil"/>
            </w:tcBorders>
            <w:shd w:val="clear" w:color="auto" w:fill="auto"/>
            <w:vAlign w:val="center"/>
            <w:hideMark/>
          </w:tcPr>
          <w:p w14:paraId="4BB2FAE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05364</w:t>
            </w:r>
          </w:p>
        </w:tc>
        <w:tc>
          <w:tcPr>
            <w:tcW w:w="6315" w:type="dxa"/>
            <w:tcBorders>
              <w:top w:val="nil"/>
              <w:left w:val="nil"/>
              <w:bottom w:val="nil"/>
              <w:right w:val="nil"/>
            </w:tcBorders>
            <w:shd w:val="clear" w:color="auto" w:fill="auto"/>
            <w:vAlign w:val="center"/>
            <w:hideMark/>
          </w:tcPr>
          <w:p w14:paraId="2C504A3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JARDÍN</w:t>
            </w:r>
          </w:p>
        </w:tc>
        <w:tc>
          <w:tcPr>
            <w:tcW w:w="1276" w:type="dxa"/>
            <w:tcBorders>
              <w:top w:val="nil"/>
              <w:left w:val="nil"/>
              <w:bottom w:val="nil"/>
              <w:right w:val="nil"/>
            </w:tcBorders>
            <w:shd w:val="clear" w:color="auto" w:fill="auto"/>
            <w:vAlign w:val="center"/>
            <w:hideMark/>
          </w:tcPr>
          <w:p w14:paraId="1F3D184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1.593.385.009</w:t>
            </w:r>
          </w:p>
        </w:tc>
      </w:tr>
      <w:tr w:rsidR="00C95903" w:rsidRPr="00CF070B" w14:paraId="21387B9D" w14:textId="77777777" w:rsidTr="00BC7A91">
        <w:trPr>
          <w:trHeight w:val="408"/>
          <w:jc w:val="center"/>
        </w:trPr>
        <w:tc>
          <w:tcPr>
            <w:tcW w:w="1340" w:type="dxa"/>
            <w:tcBorders>
              <w:top w:val="nil"/>
              <w:left w:val="nil"/>
              <w:bottom w:val="nil"/>
              <w:right w:val="nil"/>
            </w:tcBorders>
            <w:shd w:val="clear" w:color="auto" w:fill="auto"/>
            <w:vAlign w:val="center"/>
            <w:hideMark/>
          </w:tcPr>
          <w:p w14:paraId="6E9110C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05368</w:t>
            </w:r>
          </w:p>
        </w:tc>
        <w:tc>
          <w:tcPr>
            <w:tcW w:w="6315" w:type="dxa"/>
            <w:tcBorders>
              <w:top w:val="nil"/>
              <w:left w:val="nil"/>
              <w:bottom w:val="nil"/>
              <w:right w:val="nil"/>
            </w:tcBorders>
            <w:shd w:val="clear" w:color="auto" w:fill="auto"/>
            <w:vAlign w:val="center"/>
            <w:hideMark/>
          </w:tcPr>
          <w:p w14:paraId="4E3CE3E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JERICÓ</w:t>
            </w:r>
          </w:p>
        </w:tc>
        <w:tc>
          <w:tcPr>
            <w:tcW w:w="1276" w:type="dxa"/>
            <w:tcBorders>
              <w:top w:val="nil"/>
              <w:left w:val="nil"/>
              <w:bottom w:val="nil"/>
              <w:right w:val="nil"/>
            </w:tcBorders>
            <w:shd w:val="clear" w:color="auto" w:fill="auto"/>
            <w:vAlign w:val="center"/>
            <w:hideMark/>
          </w:tcPr>
          <w:p w14:paraId="10FEFCE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1.477.983.534</w:t>
            </w:r>
          </w:p>
        </w:tc>
      </w:tr>
      <w:tr w:rsidR="00C95903" w:rsidRPr="00CF070B" w14:paraId="2E0AD09E" w14:textId="77777777" w:rsidTr="00BC7A91">
        <w:trPr>
          <w:trHeight w:val="408"/>
          <w:jc w:val="center"/>
        </w:trPr>
        <w:tc>
          <w:tcPr>
            <w:tcW w:w="1340" w:type="dxa"/>
            <w:tcBorders>
              <w:top w:val="nil"/>
              <w:left w:val="nil"/>
              <w:bottom w:val="nil"/>
              <w:right w:val="nil"/>
            </w:tcBorders>
            <w:shd w:val="clear" w:color="auto" w:fill="auto"/>
            <w:vAlign w:val="center"/>
            <w:hideMark/>
          </w:tcPr>
          <w:p w14:paraId="0EEB062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05390</w:t>
            </w:r>
          </w:p>
        </w:tc>
        <w:tc>
          <w:tcPr>
            <w:tcW w:w="6315" w:type="dxa"/>
            <w:tcBorders>
              <w:top w:val="nil"/>
              <w:left w:val="nil"/>
              <w:bottom w:val="nil"/>
              <w:right w:val="nil"/>
            </w:tcBorders>
            <w:shd w:val="clear" w:color="auto" w:fill="auto"/>
            <w:vAlign w:val="center"/>
            <w:hideMark/>
          </w:tcPr>
          <w:p w14:paraId="695726D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PINTADA</w:t>
            </w:r>
          </w:p>
        </w:tc>
        <w:tc>
          <w:tcPr>
            <w:tcW w:w="1276" w:type="dxa"/>
            <w:tcBorders>
              <w:top w:val="nil"/>
              <w:left w:val="nil"/>
              <w:bottom w:val="nil"/>
              <w:right w:val="nil"/>
            </w:tcBorders>
            <w:shd w:val="clear" w:color="auto" w:fill="auto"/>
            <w:vAlign w:val="center"/>
            <w:hideMark/>
          </w:tcPr>
          <w:p w14:paraId="4F7A9DF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1.484.145.410</w:t>
            </w:r>
          </w:p>
        </w:tc>
      </w:tr>
      <w:tr w:rsidR="00C95903" w:rsidRPr="00CF070B" w14:paraId="4F28CAC7" w14:textId="77777777" w:rsidTr="00BC7A91">
        <w:trPr>
          <w:trHeight w:val="408"/>
          <w:jc w:val="center"/>
        </w:trPr>
        <w:tc>
          <w:tcPr>
            <w:tcW w:w="1340" w:type="dxa"/>
            <w:tcBorders>
              <w:top w:val="nil"/>
              <w:left w:val="nil"/>
              <w:bottom w:val="nil"/>
              <w:right w:val="nil"/>
            </w:tcBorders>
            <w:shd w:val="clear" w:color="auto" w:fill="auto"/>
            <w:vAlign w:val="center"/>
            <w:hideMark/>
          </w:tcPr>
          <w:p w14:paraId="6FF2069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05400</w:t>
            </w:r>
          </w:p>
        </w:tc>
        <w:tc>
          <w:tcPr>
            <w:tcW w:w="6315" w:type="dxa"/>
            <w:tcBorders>
              <w:top w:val="nil"/>
              <w:left w:val="nil"/>
              <w:bottom w:val="nil"/>
              <w:right w:val="nil"/>
            </w:tcBorders>
            <w:shd w:val="clear" w:color="auto" w:fill="auto"/>
            <w:vAlign w:val="center"/>
            <w:hideMark/>
          </w:tcPr>
          <w:p w14:paraId="32F42D8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UNIÓN</w:t>
            </w:r>
          </w:p>
        </w:tc>
        <w:tc>
          <w:tcPr>
            <w:tcW w:w="1276" w:type="dxa"/>
            <w:tcBorders>
              <w:top w:val="nil"/>
              <w:left w:val="nil"/>
              <w:bottom w:val="nil"/>
              <w:right w:val="nil"/>
            </w:tcBorders>
            <w:shd w:val="clear" w:color="auto" w:fill="auto"/>
            <w:vAlign w:val="center"/>
            <w:hideMark/>
          </w:tcPr>
          <w:p w14:paraId="5C84010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1.482.809.229</w:t>
            </w:r>
          </w:p>
        </w:tc>
      </w:tr>
      <w:tr w:rsidR="00C95903" w:rsidRPr="00CF070B" w14:paraId="09DFF37C" w14:textId="77777777" w:rsidTr="00BC7A91">
        <w:trPr>
          <w:trHeight w:val="408"/>
          <w:jc w:val="center"/>
        </w:trPr>
        <w:tc>
          <w:tcPr>
            <w:tcW w:w="1340" w:type="dxa"/>
            <w:tcBorders>
              <w:top w:val="nil"/>
              <w:left w:val="nil"/>
              <w:bottom w:val="nil"/>
              <w:right w:val="nil"/>
            </w:tcBorders>
            <w:shd w:val="clear" w:color="auto" w:fill="auto"/>
            <w:vAlign w:val="center"/>
            <w:hideMark/>
          </w:tcPr>
          <w:p w14:paraId="6AF80E9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05411</w:t>
            </w:r>
          </w:p>
        </w:tc>
        <w:tc>
          <w:tcPr>
            <w:tcW w:w="6315" w:type="dxa"/>
            <w:tcBorders>
              <w:top w:val="nil"/>
              <w:left w:val="nil"/>
              <w:bottom w:val="nil"/>
              <w:right w:val="nil"/>
            </w:tcBorders>
            <w:shd w:val="clear" w:color="auto" w:fill="auto"/>
            <w:vAlign w:val="center"/>
            <w:hideMark/>
          </w:tcPr>
          <w:p w14:paraId="49543F3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LIBORINA</w:t>
            </w:r>
          </w:p>
        </w:tc>
        <w:tc>
          <w:tcPr>
            <w:tcW w:w="1276" w:type="dxa"/>
            <w:tcBorders>
              <w:top w:val="nil"/>
              <w:left w:val="nil"/>
              <w:bottom w:val="nil"/>
              <w:right w:val="nil"/>
            </w:tcBorders>
            <w:shd w:val="clear" w:color="auto" w:fill="auto"/>
            <w:vAlign w:val="center"/>
            <w:hideMark/>
          </w:tcPr>
          <w:p w14:paraId="400B3AE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1.686.853.516</w:t>
            </w:r>
          </w:p>
        </w:tc>
      </w:tr>
      <w:tr w:rsidR="00C95903" w:rsidRPr="00CF070B" w14:paraId="7203E1CE" w14:textId="77777777" w:rsidTr="00BC7A91">
        <w:trPr>
          <w:trHeight w:val="408"/>
          <w:jc w:val="center"/>
        </w:trPr>
        <w:tc>
          <w:tcPr>
            <w:tcW w:w="1340" w:type="dxa"/>
            <w:tcBorders>
              <w:top w:val="nil"/>
              <w:left w:val="nil"/>
              <w:bottom w:val="nil"/>
              <w:right w:val="nil"/>
            </w:tcBorders>
            <w:shd w:val="clear" w:color="auto" w:fill="auto"/>
            <w:vAlign w:val="center"/>
            <w:hideMark/>
          </w:tcPr>
          <w:p w14:paraId="6F8C92A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05425</w:t>
            </w:r>
          </w:p>
        </w:tc>
        <w:tc>
          <w:tcPr>
            <w:tcW w:w="6315" w:type="dxa"/>
            <w:tcBorders>
              <w:top w:val="nil"/>
              <w:left w:val="nil"/>
              <w:bottom w:val="nil"/>
              <w:right w:val="nil"/>
            </w:tcBorders>
            <w:shd w:val="clear" w:color="auto" w:fill="auto"/>
            <w:vAlign w:val="center"/>
            <w:hideMark/>
          </w:tcPr>
          <w:p w14:paraId="7EE393E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MACEO</w:t>
            </w:r>
          </w:p>
        </w:tc>
        <w:tc>
          <w:tcPr>
            <w:tcW w:w="1276" w:type="dxa"/>
            <w:tcBorders>
              <w:top w:val="nil"/>
              <w:left w:val="nil"/>
              <w:bottom w:val="nil"/>
              <w:right w:val="nil"/>
            </w:tcBorders>
            <w:shd w:val="clear" w:color="auto" w:fill="auto"/>
            <w:vAlign w:val="center"/>
            <w:hideMark/>
          </w:tcPr>
          <w:p w14:paraId="7BAE8A7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1.512.399.905</w:t>
            </w:r>
          </w:p>
        </w:tc>
      </w:tr>
      <w:tr w:rsidR="00C95903" w:rsidRPr="00CF070B" w14:paraId="62883DA1" w14:textId="77777777" w:rsidTr="00BC7A91">
        <w:trPr>
          <w:trHeight w:val="408"/>
          <w:jc w:val="center"/>
        </w:trPr>
        <w:tc>
          <w:tcPr>
            <w:tcW w:w="1340" w:type="dxa"/>
            <w:tcBorders>
              <w:top w:val="nil"/>
              <w:left w:val="nil"/>
              <w:bottom w:val="nil"/>
              <w:right w:val="nil"/>
            </w:tcBorders>
            <w:shd w:val="clear" w:color="auto" w:fill="auto"/>
            <w:vAlign w:val="center"/>
            <w:hideMark/>
          </w:tcPr>
          <w:p w14:paraId="19FA9A8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05467</w:t>
            </w:r>
          </w:p>
        </w:tc>
        <w:tc>
          <w:tcPr>
            <w:tcW w:w="6315" w:type="dxa"/>
            <w:tcBorders>
              <w:top w:val="nil"/>
              <w:left w:val="nil"/>
              <w:bottom w:val="nil"/>
              <w:right w:val="nil"/>
            </w:tcBorders>
            <w:shd w:val="clear" w:color="auto" w:fill="auto"/>
            <w:vAlign w:val="center"/>
            <w:hideMark/>
          </w:tcPr>
          <w:p w14:paraId="3E077FF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MONTEBELLO</w:t>
            </w:r>
          </w:p>
        </w:tc>
        <w:tc>
          <w:tcPr>
            <w:tcW w:w="1276" w:type="dxa"/>
            <w:tcBorders>
              <w:top w:val="nil"/>
              <w:left w:val="nil"/>
              <w:bottom w:val="nil"/>
              <w:right w:val="nil"/>
            </w:tcBorders>
            <w:shd w:val="clear" w:color="auto" w:fill="auto"/>
            <w:vAlign w:val="center"/>
            <w:hideMark/>
          </w:tcPr>
          <w:p w14:paraId="40C50CC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1.528.962.681</w:t>
            </w:r>
          </w:p>
        </w:tc>
      </w:tr>
      <w:tr w:rsidR="00C95903" w:rsidRPr="00CF070B" w14:paraId="0E814E12" w14:textId="77777777" w:rsidTr="00BC7A91">
        <w:trPr>
          <w:trHeight w:val="408"/>
          <w:jc w:val="center"/>
        </w:trPr>
        <w:tc>
          <w:tcPr>
            <w:tcW w:w="1340" w:type="dxa"/>
            <w:tcBorders>
              <w:top w:val="nil"/>
              <w:left w:val="nil"/>
              <w:bottom w:val="nil"/>
              <w:right w:val="nil"/>
            </w:tcBorders>
            <w:shd w:val="clear" w:color="auto" w:fill="auto"/>
            <w:vAlign w:val="center"/>
            <w:hideMark/>
          </w:tcPr>
          <w:p w14:paraId="1FB135B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05475</w:t>
            </w:r>
          </w:p>
        </w:tc>
        <w:tc>
          <w:tcPr>
            <w:tcW w:w="6315" w:type="dxa"/>
            <w:tcBorders>
              <w:top w:val="nil"/>
              <w:left w:val="nil"/>
              <w:bottom w:val="nil"/>
              <w:right w:val="nil"/>
            </w:tcBorders>
            <w:shd w:val="clear" w:color="auto" w:fill="auto"/>
            <w:vAlign w:val="center"/>
            <w:hideMark/>
          </w:tcPr>
          <w:p w14:paraId="6C655F8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MURINDÓ</w:t>
            </w:r>
          </w:p>
        </w:tc>
        <w:tc>
          <w:tcPr>
            <w:tcW w:w="1276" w:type="dxa"/>
            <w:tcBorders>
              <w:top w:val="nil"/>
              <w:left w:val="nil"/>
              <w:bottom w:val="nil"/>
              <w:right w:val="nil"/>
            </w:tcBorders>
            <w:shd w:val="clear" w:color="auto" w:fill="auto"/>
            <w:vAlign w:val="center"/>
            <w:hideMark/>
          </w:tcPr>
          <w:p w14:paraId="080DA50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3.703.265.152</w:t>
            </w:r>
          </w:p>
        </w:tc>
      </w:tr>
      <w:tr w:rsidR="00C95903" w:rsidRPr="00CF070B" w14:paraId="1EA12C32" w14:textId="77777777" w:rsidTr="00BC7A91">
        <w:trPr>
          <w:trHeight w:val="408"/>
          <w:jc w:val="center"/>
        </w:trPr>
        <w:tc>
          <w:tcPr>
            <w:tcW w:w="1340" w:type="dxa"/>
            <w:tcBorders>
              <w:top w:val="nil"/>
              <w:left w:val="nil"/>
              <w:bottom w:val="nil"/>
              <w:right w:val="nil"/>
            </w:tcBorders>
            <w:shd w:val="clear" w:color="auto" w:fill="auto"/>
            <w:vAlign w:val="center"/>
            <w:hideMark/>
          </w:tcPr>
          <w:p w14:paraId="119CCF6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05480</w:t>
            </w:r>
          </w:p>
        </w:tc>
        <w:tc>
          <w:tcPr>
            <w:tcW w:w="6315" w:type="dxa"/>
            <w:tcBorders>
              <w:top w:val="nil"/>
              <w:left w:val="nil"/>
              <w:bottom w:val="nil"/>
              <w:right w:val="nil"/>
            </w:tcBorders>
            <w:shd w:val="clear" w:color="auto" w:fill="auto"/>
            <w:vAlign w:val="center"/>
            <w:hideMark/>
          </w:tcPr>
          <w:p w14:paraId="47CE35A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MUTATÁ</w:t>
            </w:r>
          </w:p>
        </w:tc>
        <w:tc>
          <w:tcPr>
            <w:tcW w:w="1276" w:type="dxa"/>
            <w:tcBorders>
              <w:top w:val="nil"/>
              <w:left w:val="nil"/>
              <w:bottom w:val="nil"/>
              <w:right w:val="nil"/>
            </w:tcBorders>
            <w:shd w:val="clear" w:color="auto" w:fill="auto"/>
            <w:vAlign w:val="center"/>
            <w:hideMark/>
          </w:tcPr>
          <w:p w14:paraId="4CEC41B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3.841.239.941</w:t>
            </w:r>
          </w:p>
        </w:tc>
      </w:tr>
      <w:tr w:rsidR="00C95903" w:rsidRPr="00CF070B" w14:paraId="40ACC8D1" w14:textId="77777777" w:rsidTr="00BC7A91">
        <w:trPr>
          <w:trHeight w:val="408"/>
          <w:jc w:val="center"/>
        </w:trPr>
        <w:tc>
          <w:tcPr>
            <w:tcW w:w="1340" w:type="dxa"/>
            <w:tcBorders>
              <w:top w:val="nil"/>
              <w:left w:val="nil"/>
              <w:bottom w:val="nil"/>
              <w:right w:val="nil"/>
            </w:tcBorders>
            <w:shd w:val="clear" w:color="auto" w:fill="auto"/>
            <w:vAlign w:val="center"/>
            <w:hideMark/>
          </w:tcPr>
          <w:p w14:paraId="28294E8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05483</w:t>
            </w:r>
          </w:p>
        </w:tc>
        <w:tc>
          <w:tcPr>
            <w:tcW w:w="6315" w:type="dxa"/>
            <w:tcBorders>
              <w:top w:val="nil"/>
              <w:left w:val="nil"/>
              <w:bottom w:val="nil"/>
              <w:right w:val="nil"/>
            </w:tcBorders>
            <w:shd w:val="clear" w:color="auto" w:fill="auto"/>
            <w:vAlign w:val="center"/>
            <w:hideMark/>
          </w:tcPr>
          <w:p w14:paraId="53B6A57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NARIÑO</w:t>
            </w:r>
          </w:p>
        </w:tc>
        <w:tc>
          <w:tcPr>
            <w:tcW w:w="1276" w:type="dxa"/>
            <w:tcBorders>
              <w:top w:val="nil"/>
              <w:left w:val="nil"/>
              <w:bottom w:val="nil"/>
              <w:right w:val="nil"/>
            </w:tcBorders>
            <w:shd w:val="clear" w:color="auto" w:fill="auto"/>
            <w:vAlign w:val="center"/>
            <w:hideMark/>
          </w:tcPr>
          <w:p w14:paraId="20F70C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1.826.126.578</w:t>
            </w:r>
          </w:p>
        </w:tc>
      </w:tr>
      <w:tr w:rsidR="00C95903" w:rsidRPr="00CF070B" w14:paraId="2848111A" w14:textId="77777777" w:rsidTr="00BC7A91">
        <w:trPr>
          <w:trHeight w:val="408"/>
          <w:jc w:val="center"/>
        </w:trPr>
        <w:tc>
          <w:tcPr>
            <w:tcW w:w="1340" w:type="dxa"/>
            <w:tcBorders>
              <w:top w:val="nil"/>
              <w:left w:val="nil"/>
              <w:bottom w:val="nil"/>
              <w:right w:val="nil"/>
            </w:tcBorders>
            <w:shd w:val="clear" w:color="auto" w:fill="auto"/>
            <w:vAlign w:val="center"/>
            <w:hideMark/>
          </w:tcPr>
          <w:p w14:paraId="3FA0E09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05490</w:t>
            </w:r>
          </w:p>
        </w:tc>
        <w:tc>
          <w:tcPr>
            <w:tcW w:w="6315" w:type="dxa"/>
            <w:tcBorders>
              <w:top w:val="nil"/>
              <w:left w:val="nil"/>
              <w:bottom w:val="nil"/>
              <w:right w:val="nil"/>
            </w:tcBorders>
            <w:shd w:val="clear" w:color="auto" w:fill="auto"/>
            <w:vAlign w:val="center"/>
            <w:hideMark/>
          </w:tcPr>
          <w:p w14:paraId="19D461C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NECOCLÍ</w:t>
            </w:r>
          </w:p>
        </w:tc>
        <w:tc>
          <w:tcPr>
            <w:tcW w:w="1276" w:type="dxa"/>
            <w:tcBorders>
              <w:top w:val="nil"/>
              <w:left w:val="nil"/>
              <w:bottom w:val="nil"/>
              <w:right w:val="nil"/>
            </w:tcBorders>
            <w:shd w:val="clear" w:color="auto" w:fill="auto"/>
            <w:vAlign w:val="center"/>
            <w:hideMark/>
          </w:tcPr>
          <w:p w14:paraId="03B7411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7.096.969.746</w:t>
            </w:r>
          </w:p>
        </w:tc>
      </w:tr>
      <w:tr w:rsidR="00C95903" w:rsidRPr="00CF070B" w14:paraId="1CF66A48" w14:textId="77777777" w:rsidTr="00BC7A91">
        <w:trPr>
          <w:trHeight w:val="408"/>
          <w:jc w:val="center"/>
        </w:trPr>
        <w:tc>
          <w:tcPr>
            <w:tcW w:w="1340" w:type="dxa"/>
            <w:tcBorders>
              <w:top w:val="nil"/>
              <w:left w:val="nil"/>
              <w:bottom w:val="nil"/>
              <w:right w:val="nil"/>
            </w:tcBorders>
            <w:shd w:val="clear" w:color="auto" w:fill="auto"/>
            <w:vAlign w:val="center"/>
            <w:hideMark/>
          </w:tcPr>
          <w:p w14:paraId="6FC4E9C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05495</w:t>
            </w:r>
          </w:p>
        </w:tc>
        <w:tc>
          <w:tcPr>
            <w:tcW w:w="6315" w:type="dxa"/>
            <w:tcBorders>
              <w:top w:val="nil"/>
              <w:left w:val="nil"/>
              <w:bottom w:val="nil"/>
              <w:right w:val="nil"/>
            </w:tcBorders>
            <w:shd w:val="clear" w:color="auto" w:fill="auto"/>
            <w:vAlign w:val="center"/>
            <w:hideMark/>
          </w:tcPr>
          <w:p w14:paraId="704AA27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NECHÍ</w:t>
            </w:r>
          </w:p>
        </w:tc>
        <w:tc>
          <w:tcPr>
            <w:tcW w:w="1276" w:type="dxa"/>
            <w:tcBorders>
              <w:top w:val="nil"/>
              <w:left w:val="nil"/>
              <w:bottom w:val="nil"/>
              <w:right w:val="nil"/>
            </w:tcBorders>
            <w:shd w:val="clear" w:color="auto" w:fill="auto"/>
            <w:vAlign w:val="center"/>
            <w:hideMark/>
          </w:tcPr>
          <w:p w14:paraId="7A4750D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5.633.211.838</w:t>
            </w:r>
          </w:p>
        </w:tc>
      </w:tr>
      <w:tr w:rsidR="00C95903" w:rsidRPr="00CF070B" w14:paraId="44D03669" w14:textId="77777777" w:rsidTr="00BC7A91">
        <w:trPr>
          <w:trHeight w:val="408"/>
          <w:jc w:val="center"/>
        </w:trPr>
        <w:tc>
          <w:tcPr>
            <w:tcW w:w="1340" w:type="dxa"/>
            <w:tcBorders>
              <w:top w:val="nil"/>
              <w:left w:val="nil"/>
              <w:bottom w:val="nil"/>
              <w:right w:val="nil"/>
            </w:tcBorders>
            <w:shd w:val="clear" w:color="auto" w:fill="auto"/>
            <w:vAlign w:val="center"/>
            <w:hideMark/>
          </w:tcPr>
          <w:p w14:paraId="34581BF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05501</w:t>
            </w:r>
          </w:p>
        </w:tc>
        <w:tc>
          <w:tcPr>
            <w:tcW w:w="6315" w:type="dxa"/>
            <w:tcBorders>
              <w:top w:val="nil"/>
              <w:left w:val="nil"/>
              <w:bottom w:val="nil"/>
              <w:right w:val="nil"/>
            </w:tcBorders>
            <w:shd w:val="clear" w:color="auto" w:fill="auto"/>
            <w:vAlign w:val="center"/>
            <w:hideMark/>
          </w:tcPr>
          <w:p w14:paraId="33354AA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OLAYA</w:t>
            </w:r>
          </w:p>
        </w:tc>
        <w:tc>
          <w:tcPr>
            <w:tcW w:w="1276" w:type="dxa"/>
            <w:tcBorders>
              <w:top w:val="nil"/>
              <w:left w:val="nil"/>
              <w:bottom w:val="nil"/>
              <w:right w:val="nil"/>
            </w:tcBorders>
            <w:shd w:val="clear" w:color="auto" w:fill="auto"/>
            <w:vAlign w:val="center"/>
            <w:hideMark/>
          </w:tcPr>
          <w:p w14:paraId="1E7D37B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973.258.715</w:t>
            </w:r>
          </w:p>
        </w:tc>
      </w:tr>
      <w:tr w:rsidR="00C95903" w:rsidRPr="00CF070B" w14:paraId="65308FA1" w14:textId="77777777" w:rsidTr="00BC7A91">
        <w:trPr>
          <w:trHeight w:val="408"/>
          <w:jc w:val="center"/>
        </w:trPr>
        <w:tc>
          <w:tcPr>
            <w:tcW w:w="1340" w:type="dxa"/>
            <w:tcBorders>
              <w:top w:val="nil"/>
              <w:left w:val="nil"/>
              <w:bottom w:val="nil"/>
              <w:right w:val="nil"/>
            </w:tcBorders>
            <w:shd w:val="clear" w:color="auto" w:fill="auto"/>
            <w:vAlign w:val="center"/>
            <w:hideMark/>
          </w:tcPr>
          <w:p w14:paraId="02C4317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05541</w:t>
            </w:r>
          </w:p>
        </w:tc>
        <w:tc>
          <w:tcPr>
            <w:tcW w:w="6315" w:type="dxa"/>
            <w:tcBorders>
              <w:top w:val="nil"/>
              <w:left w:val="nil"/>
              <w:bottom w:val="nil"/>
              <w:right w:val="nil"/>
            </w:tcBorders>
            <w:shd w:val="clear" w:color="auto" w:fill="auto"/>
            <w:vAlign w:val="center"/>
            <w:hideMark/>
          </w:tcPr>
          <w:p w14:paraId="3BA9609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PEÑOL</w:t>
            </w:r>
          </w:p>
        </w:tc>
        <w:tc>
          <w:tcPr>
            <w:tcW w:w="1276" w:type="dxa"/>
            <w:tcBorders>
              <w:top w:val="nil"/>
              <w:left w:val="nil"/>
              <w:bottom w:val="nil"/>
              <w:right w:val="nil"/>
            </w:tcBorders>
            <w:shd w:val="clear" w:color="auto" w:fill="auto"/>
            <w:vAlign w:val="center"/>
            <w:hideMark/>
          </w:tcPr>
          <w:p w14:paraId="6BEC597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1.494.972.777</w:t>
            </w:r>
          </w:p>
        </w:tc>
      </w:tr>
      <w:tr w:rsidR="00C95903" w:rsidRPr="00CF070B" w14:paraId="782CD440" w14:textId="77777777" w:rsidTr="00BC7A91">
        <w:trPr>
          <w:trHeight w:val="408"/>
          <w:jc w:val="center"/>
        </w:trPr>
        <w:tc>
          <w:tcPr>
            <w:tcW w:w="1340" w:type="dxa"/>
            <w:tcBorders>
              <w:top w:val="nil"/>
              <w:left w:val="nil"/>
              <w:bottom w:val="nil"/>
              <w:right w:val="nil"/>
            </w:tcBorders>
            <w:shd w:val="clear" w:color="auto" w:fill="auto"/>
            <w:vAlign w:val="center"/>
            <w:hideMark/>
          </w:tcPr>
          <w:p w14:paraId="1303014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05543</w:t>
            </w:r>
          </w:p>
        </w:tc>
        <w:tc>
          <w:tcPr>
            <w:tcW w:w="6315" w:type="dxa"/>
            <w:tcBorders>
              <w:top w:val="nil"/>
              <w:left w:val="nil"/>
              <w:bottom w:val="nil"/>
              <w:right w:val="nil"/>
            </w:tcBorders>
            <w:shd w:val="clear" w:color="auto" w:fill="auto"/>
            <w:vAlign w:val="center"/>
            <w:hideMark/>
          </w:tcPr>
          <w:p w14:paraId="75541EC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PEQUE</w:t>
            </w:r>
          </w:p>
        </w:tc>
        <w:tc>
          <w:tcPr>
            <w:tcW w:w="1276" w:type="dxa"/>
            <w:tcBorders>
              <w:top w:val="nil"/>
              <w:left w:val="nil"/>
              <w:bottom w:val="nil"/>
              <w:right w:val="nil"/>
            </w:tcBorders>
            <w:shd w:val="clear" w:color="auto" w:fill="auto"/>
            <w:vAlign w:val="center"/>
            <w:hideMark/>
          </w:tcPr>
          <w:p w14:paraId="372DEEB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2.336.227.689</w:t>
            </w:r>
          </w:p>
        </w:tc>
      </w:tr>
      <w:tr w:rsidR="00C95903" w:rsidRPr="00CF070B" w14:paraId="4FE4C9DD" w14:textId="77777777" w:rsidTr="00BC7A91">
        <w:trPr>
          <w:trHeight w:val="408"/>
          <w:jc w:val="center"/>
        </w:trPr>
        <w:tc>
          <w:tcPr>
            <w:tcW w:w="1340" w:type="dxa"/>
            <w:tcBorders>
              <w:top w:val="nil"/>
              <w:left w:val="nil"/>
              <w:bottom w:val="nil"/>
              <w:right w:val="nil"/>
            </w:tcBorders>
            <w:shd w:val="clear" w:color="auto" w:fill="auto"/>
            <w:vAlign w:val="center"/>
            <w:hideMark/>
          </w:tcPr>
          <w:p w14:paraId="6AD7844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05576</w:t>
            </w:r>
          </w:p>
        </w:tc>
        <w:tc>
          <w:tcPr>
            <w:tcW w:w="6315" w:type="dxa"/>
            <w:tcBorders>
              <w:top w:val="nil"/>
              <w:left w:val="nil"/>
              <w:bottom w:val="nil"/>
              <w:right w:val="nil"/>
            </w:tcBorders>
            <w:shd w:val="clear" w:color="auto" w:fill="auto"/>
            <w:vAlign w:val="center"/>
            <w:hideMark/>
          </w:tcPr>
          <w:p w14:paraId="68FB4AE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PUEBLORRICO</w:t>
            </w:r>
          </w:p>
        </w:tc>
        <w:tc>
          <w:tcPr>
            <w:tcW w:w="1276" w:type="dxa"/>
            <w:tcBorders>
              <w:top w:val="nil"/>
              <w:left w:val="nil"/>
              <w:bottom w:val="nil"/>
              <w:right w:val="nil"/>
            </w:tcBorders>
            <w:shd w:val="clear" w:color="auto" w:fill="auto"/>
            <w:vAlign w:val="center"/>
            <w:hideMark/>
          </w:tcPr>
          <w:p w14:paraId="0B762E8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1.727.044.836</w:t>
            </w:r>
          </w:p>
        </w:tc>
      </w:tr>
      <w:tr w:rsidR="00C95903" w:rsidRPr="00CF070B" w14:paraId="193CC3E7" w14:textId="77777777" w:rsidTr="00BC7A91">
        <w:trPr>
          <w:trHeight w:val="408"/>
          <w:jc w:val="center"/>
        </w:trPr>
        <w:tc>
          <w:tcPr>
            <w:tcW w:w="1340" w:type="dxa"/>
            <w:tcBorders>
              <w:top w:val="nil"/>
              <w:left w:val="nil"/>
              <w:bottom w:val="nil"/>
              <w:right w:val="nil"/>
            </w:tcBorders>
            <w:shd w:val="clear" w:color="auto" w:fill="auto"/>
            <w:vAlign w:val="center"/>
            <w:hideMark/>
          </w:tcPr>
          <w:p w14:paraId="1720F9A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05579</w:t>
            </w:r>
          </w:p>
        </w:tc>
        <w:tc>
          <w:tcPr>
            <w:tcW w:w="6315" w:type="dxa"/>
            <w:tcBorders>
              <w:top w:val="nil"/>
              <w:left w:val="nil"/>
              <w:bottom w:val="nil"/>
              <w:right w:val="nil"/>
            </w:tcBorders>
            <w:shd w:val="clear" w:color="auto" w:fill="auto"/>
            <w:vAlign w:val="center"/>
            <w:hideMark/>
          </w:tcPr>
          <w:p w14:paraId="67174C3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BERRÍO</w:t>
            </w:r>
          </w:p>
        </w:tc>
        <w:tc>
          <w:tcPr>
            <w:tcW w:w="1276" w:type="dxa"/>
            <w:tcBorders>
              <w:top w:val="nil"/>
              <w:left w:val="nil"/>
              <w:bottom w:val="nil"/>
              <w:right w:val="nil"/>
            </w:tcBorders>
            <w:shd w:val="clear" w:color="auto" w:fill="auto"/>
            <w:vAlign w:val="center"/>
            <w:hideMark/>
          </w:tcPr>
          <w:p w14:paraId="03D4E40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2.915.372.943</w:t>
            </w:r>
          </w:p>
        </w:tc>
      </w:tr>
      <w:tr w:rsidR="00C95903" w:rsidRPr="00CF070B" w14:paraId="20F0BE92" w14:textId="77777777" w:rsidTr="00BC7A91">
        <w:trPr>
          <w:trHeight w:val="408"/>
          <w:jc w:val="center"/>
        </w:trPr>
        <w:tc>
          <w:tcPr>
            <w:tcW w:w="1340" w:type="dxa"/>
            <w:tcBorders>
              <w:top w:val="nil"/>
              <w:left w:val="nil"/>
              <w:bottom w:val="nil"/>
              <w:right w:val="nil"/>
            </w:tcBorders>
            <w:shd w:val="clear" w:color="auto" w:fill="auto"/>
            <w:vAlign w:val="center"/>
            <w:hideMark/>
          </w:tcPr>
          <w:p w14:paraId="4B3422D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05585</w:t>
            </w:r>
          </w:p>
        </w:tc>
        <w:tc>
          <w:tcPr>
            <w:tcW w:w="6315" w:type="dxa"/>
            <w:tcBorders>
              <w:top w:val="nil"/>
              <w:left w:val="nil"/>
              <w:bottom w:val="nil"/>
              <w:right w:val="nil"/>
            </w:tcBorders>
            <w:shd w:val="clear" w:color="auto" w:fill="auto"/>
            <w:vAlign w:val="center"/>
            <w:hideMark/>
          </w:tcPr>
          <w:p w14:paraId="2A29C5E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NARE</w:t>
            </w:r>
          </w:p>
        </w:tc>
        <w:tc>
          <w:tcPr>
            <w:tcW w:w="1276" w:type="dxa"/>
            <w:tcBorders>
              <w:top w:val="nil"/>
              <w:left w:val="nil"/>
              <w:bottom w:val="nil"/>
              <w:right w:val="nil"/>
            </w:tcBorders>
            <w:shd w:val="clear" w:color="auto" w:fill="auto"/>
            <w:vAlign w:val="center"/>
            <w:hideMark/>
          </w:tcPr>
          <w:p w14:paraId="1F9B394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1.939.728.860</w:t>
            </w:r>
          </w:p>
        </w:tc>
      </w:tr>
      <w:tr w:rsidR="00C95903" w:rsidRPr="00CF070B" w14:paraId="4AA6AC75" w14:textId="77777777" w:rsidTr="00BC7A91">
        <w:trPr>
          <w:trHeight w:val="408"/>
          <w:jc w:val="center"/>
        </w:trPr>
        <w:tc>
          <w:tcPr>
            <w:tcW w:w="1340" w:type="dxa"/>
            <w:tcBorders>
              <w:top w:val="nil"/>
              <w:left w:val="nil"/>
              <w:bottom w:val="nil"/>
              <w:right w:val="nil"/>
            </w:tcBorders>
            <w:shd w:val="clear" w:color="auto" w:fill="auto"/>
            <w:vAlign w:val="center"/>
            <w:hideMark/>
          </w:tcPr>
          <w:p w14:paraId="4ECBAAD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05591</w:t>
            </w:r>
          </w:p>
        </w:tc>
        <w:tc>
          <w:tcPr>
            <w:tcW w:w="6315" w:type="dxa"/>
            <w:tcBorders>
              <w:top w:val="nil"/>
              <w:left w:val="nil"/>
              <w:bottom w:val="nil"/>
              <w:right w:val="nil"/>
            </w:tcBorders>
            <w:shd w:val="clear" w:color="auto" w:fill="auto"/>
            <w:vAlign w:val="center"/>
            <w:hideMark/>
          </w:tcPr>
          <w:p w14:paraId="76662F6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TRIUNFO</w:t>
            </w:r>
          </w:p>
        </w:tc>
        <w:tc>
          <w:tcPr>
            <w:tcW w:w="1276" w:type="dxa"/>
            <w:tcBorders>
              <w:top w:val="nil"/>
              <w:left w:val="nil"/>
              <w:bottom w:val="nil"/>
              <w:right w:val="nil"/>
            </w:tcBorders>
            <w:shd w:val="clear" w:color="auto" w:fill="auto"/>
            <w:vAlign w:val="center"/>
            <w:hideMark/>
          </w:tcPr>
          <w:p w14:paraId="49367EA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2.085.510.228</w:t>
            </w:r>
          </w:p>
        </w:tc>
      </w:tr>
      <w:tr w:rsidR="00C95903" w:rsidRPr="00CF070B" w14:paraId="7D4F8EC8" w14:textId="77777777" w:rsidTr="00BC7A91">
        <w:trPr>
          <w:trHeight w:val="408"/>
          <w:jc w:val="center"/>
        </w:trPr>
        <w:tc>
          <w:tcPr>
            <w:tcW w:w="1340" w:type="dxa"/>
            <w:tcBorders>
              <w:top w:val="nil"/>
              <w:left w:val="nil"/>
              <w:bottom w:val="nil"/>
              <w:right w:val="nil"/>
            </w:tcBorders>
            <w:shd w:val="clear" w:color="auto" w:fill="auto"/>
            <w:vAlign w:val="center"/>
            <w:hideMark/>
          </w:tcPr>
          <w:p w14:paraId="7732D6C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05604</w:t>
            </w:r>
          </w:p>
        </w:tc>
        <w:tc>
          <w:tcPr>
            <w:tcW w:w="6315" w:type="dxa"/>
            <w:tcBorders>
              <w:top w:val="nil"/>
              <w:left w:val="nil"/>
              <w:bottom w:val="nil"/>
              <w:right w:val="nil"/>
            </w:tcBorders>
            <w:shd w:val="clear" w:color="auto" w:fill="auto"/>
            <w:vAlign w:val="center"/>
            <w:hideMark/>
          </w:tcPr>
          <w:p w14:paraId="746654B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REMEDIOS</w:t>
            </w:r>
          </w:p>
        </w:tc>
        <w:tc>
          <w:tcPr>
            <w:tcW w:w="1276" w:type="dxa"/>
            <w:tcBorders>
              <w:top w:val="nil"/>
              <w:left w:val="nil"/>
              <w:bottom w:val="nil"/>
              <w:right w:val="nil"/>
            </w:tcBorders>
            <w:shd w:val="clear" w:color="auto" w:fill="auto"/>
            <w:vAlign w:val="center"/>
            <w:hideMark/>
          </w:tcPr>
          <w:p w14:paraId="14CC511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3.412.276.369</w:t>
            </w:r>
          </w:p>
        </w:tc>
      </w:tr>
      <w:tr w:rsidR="00C95903" w:rsidRPr="00CF070B" w14:paraId="4994539D" w14:textId="77777777" w:rsidTr="00BC7A91">
        <w:trPr>
          <w:trHeight w:val="408"/>
          <w:jc w:val="center"/>
        </w:trPr>
        <w:tc>
          <w:tcPr>
            <w:tcW w:w="1340" w:type="dxa"/>
            <w:tcBorders>
              <w:top w:val="nil"/>
              <w:left w:val="nil"/>
              <w:bottom w:val="nil"/>
              <w:right w:val="nil"/>
            </w:tcBorders>
            <w:shd w:val="clear" w:color="auto" w:fill="auto"/>
            <w:vAlign w:val="center"/>
            <w:hideMark/>
          </w:tcPr>
          <w:p w14:paraId="70258E0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05628</w:t>
            </w:r>
          </w:p>
        </w:tc>
        <w:tc>
          <w:tcPr>
            <w:tcW w:w="6315" w:type="dxa"/>
            <w:tcBorders>
              <w:top w:val="nil"/>
              <w:left w:val="nil"/>
              <w:bottom w:val="nil"/>
              <w:right w:val="nil"/>
            </w:tcBorders>
            <w:shd w:val="clear" w:color="auto" w:fill="auto"/>
            <w:vAlign w:val="center"/>
            <w:hideMark/>
          </w:tcPr>
          <w:p w14:paraId="6BC6C10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SABANALARGA</w:t>
            </w:r>
          </w:p>
        </w:tc>
        <w:tc>
          <w:tcPr>
            <w:tcW w:w="1276" w:type="dxa"/>
            <w:tcBorders>
              <w:top w:val="nil"/>
              <w:left w:val="nil"/>
              <w:bottom w:val="nil"/>
              <w:right w:val="nil"/>
            </w:tcBorders>
            <w:shd w:val="clear" w:color="auto" w:fill="auto"/>
            <w:vAlign w:val="center"/>
            <w:hideMark/>
          </w:tcPr>
          <w:p w14:paraId="42E796E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2.452.245.786</w:t>
            </w:r>
          </w:p>
        </w:tc>
      </w:tr>
      <w:tr w:rsidR="00C95903" w:rsidRPr="00CF070B" w14:paraId="63757592" w14:textId="77777777" w:rsidTr="00BC7A91">
        <w:trPr>
          <w:trHeight w:val="408"/>
          <w:jc w:val="center"/>
        </w:trPr>
        <w:tc>
          <w:tcPr>
            <w:tcW w:w="1340" w:type="dxa"/>
            <w:tcBorders>
              <w:top w:val="nil"/>
              <w:left w:val="nil"/>
              <w:bottom w:val="nil"/>
              <w:right w:val="nil"/>
            </w:tcBorders>
            <w:shd w:val="clear" w:color="auto" w:fill="auto"/>
            <w:vAlign w:val="center"/>
            <w:hideMark/>
          </w:tcPr>
          <w:p w14:paraId="5A587D0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05642</w:t>
            </w:r>
          </w:p>
        </w:tc>
        <w:tc>
          <w:tcPr>
            <w:tcW w:w="6315" w:type="dxa"/>
            <w:tcBorders>
              <w:top w:val="nil"/>
              <w:left w:val="nil"/>
              <w:bottom w:val="nil"/>
              <w:right w:val="nil"/>
            </w:tcBorders>
            <w:shd w:val="clear" w:color="auto" w:fill="auto"/>
            <w:vAlign w:val="center"/>
            <w:hideMark/>
          </w:tcPr>
          <w:p w14:paraId="0FC0A0C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SALGAR</w:t>
            </w:r>
          </w:p>
        </w:tc>
        <w:tc>
          <w:tcPr>
            <w:tcW w:w="1276" w:type="dxa"/>
            <w:tcBorders>
              <w:top w:val="nil"/>
              <w:left w:val="nil"/>
              <w:bottom w:val="nil"/>
              <w:right w:val="nil"/>
            </w:tcBorders>
            <w:shd w:val="clear" w:color="auto" w:fill="auto"/>
            <w:vAlign w:val="center"/>
            <w:hideMark/>
          </w:tcPr>
          <w:p w14:paraId="6BE5A19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2.385.849.889</w:t>
            </w:r>
          </w:p>
        </w:tc>
      </w:tr>
      <w:tr w:rsidR="00C95903" w:rsidRPr="00CF070B" w14:paraId="648CD122" w14:textId="77777777" w:rsidTr="00BC7A91">
        <w:trPr>
          <w:trHeight w:val="408"/>
          <w:jc w:val="center"/>
        </w:trPr>
        <w:tc>
          <w:tcPr>
            <w:tcW w:w="1340" w:type="dxa"/>
            <w:tcBorders>
              <w:top w:val="nil"/>
              <w:left w:val="nil"/>
              <w:bottom w:val="nil"/>
              <w:right w:val="nil"/>
            </w:tcBorders>
            <w:shd w:val="clear" w:color="auto" w:fill="auto"/>
            <w:vAlign w:val="center"/>
            <w:hideMark/>
          </w:tcPr>
          <w:p w14:paraId="2C2C602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05647</w:t>
            </w:r>
          </w:p>
        </w:tc>
        <w:tc>
          <w:tcPr>
            <w:tcW w:w="6315" w:type="dxa"/>
            <w:tcBorders>
              <w:top w:val="nil"/>
              <w:left w:val="nil"/>
              <w:bottom w:val="nil"/>
              <w:right w:val="nil"/>
            </w:tcBorders>
            <w:shd w:val="clear" w:color="auto" w:fill="auto"/>
            <w:vAlign w:val="center"/>
            <w:hideMark/>
          </w:tcPr>
          <w:p w14:paraId="3D7139D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ANDRÉS DE CUERQUÍA</w:t>
            </w:r>
          </w:p>
        </w:tc>
        <w:tc>
          <w:tcPr>
            <w:tcW w:w="1276" w:type="dxa"/>
            <w:tcBorders>
              <w:top w:val="nil"/>
              <w:left w:val="nil"/>
              <w:bottom w:val="nil"/>
              <w:right w:val="nil"/>
            </w:tcBorders>
            <w:shd w:val="clear" w:color="auto" w:fill="auto"/>
            <w:vAlign w:val="center"/>
            <w:hideMark/>
          </w:tcPr>
          <w:p w14:paraId="3BC3E09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2.083.817.140</w:t>
            </w:r>
          </w:p>
        </w:tc>
      </w:tr>
      <w:tr w:rsidR="00C95903" w:rsidRPr="00CF070B" w14:paraId="032E74B9" w14:textId="77777777" w:rsidTr="00BC7A91">
        <w:trPr>
          <w:trHeight w:val="408"/>
          <w:jc w:val="center"/>
        </w:trPr>
        <w:tc>
          <w:tcPr>
            <w:tcW w:w="1340" w:type="dxa"/>
            <w:tcBorders>
              <w:top w:val="nil"/>
              <w:left w:val="nil"/>
              <w:bottom w:val="nil"/>
              <w:right w:val="nil"/>
            </w:tcBorders>
            <w:shd w:val="clear" w:color="auto" w:fill="auto"/>
            <w:vAlign w:val="center"/>
            <w:hideMark/>
          </w:tcPr>
          <w:p w14:paraId="093FE6F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05649</w:t>
            </w:r>
          </w:p>
        </w:tc>
        <w:tc>
          <w:tcPr>
            <w:tcW w:w="6315" w:type="dxa"/>
            <w:tcBorders>
              <w:top w:val="nil"/>
              <w:left w:val="nil"/>
              <w:bottom w:val="nil"/>
              <w:right w:val="nil"/>
            </w:tcBorders>
            <w:shd w:val="clear" w:color="auto" w:fill="auto"/>
            <w:vAlign w:val="center"/>
            <w:hideMark/>
          </w:tcPr>
          <w:p w14:paraId="738D1F0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CARLOS</w:t>
            </w:r>
          </w:p>
        </w:tc>
        <w:tc>
          <w:tcPr>
            <w:tcW w:w="1276" w:type="dxa"/>
            <w:tcBorders>
              <w:top w:val="nil"/>
              <w:left w:val="nil"/>
              <w:bottom w:val="nil"/>
              <w:right w:val="nil"/>
            </w:tcBorders>
            <w:shd w:val="clear" w:color="auto" w:fill="auto"/>
            <w:vAlign w:val="center"/>
            <w:hideMark/>
          </w:tcPr>
          <w:p w14:paraId="07EBFBF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1.872.681.025</w:t>
            </w:r>
          </w:p>
        </w:tc>
      </w:tr>
      <w:tr w:rsidR="00C95903" w:rsidRPr="00CF070B" w14:paraId="4BFF2B18" w14:textId="77777777" w:rsidTr="00BC7A91">
        <w:trPr>
          <w:trHeight w:val="408"/>
          <w:jc w:val="center"/>
        </w:trPr>
        <w:tc>
          <w:tcPr>
            <w:tcW w:w="1340" w:type="dxa"/>
            <w:tcBorders>
              <w:top w:val="nil"/>
              <w:left w:val="nil"/>
              <w:bottom w:val="nil"/>
              <w:right w:val="nil"/>
            </w:tcBorders>
            <w:shd w:val="clear" w:color="auto" w:fill="auto"/>
            <w:vAlign w:val="center"/>
            <w:hideMark/>
          </w:tcPr>
          <w:p w14:paraId="28409AF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05652</w:t>
            </w:r>
          </w:p>
        </w:tc>
        <w:tc>
          <w:tcPr>
            <w:tcW w:w="6315" w:type="dxa"/>
            <w:tcBorders>
              <w:top w:val="nil"/>
              <w:left w:val="nil"/>
              <w:bottom w:val="nil"/>
              <w:right w:val="nil"/>
            </w:tcBorders>
            <w:shd w:val="clear" w:color="auto" w:fill="auto"/>
            <w:vAlign w:val="center"/>
            <w:hideMark/>
          </w:tcPr>
          <w:p w14:paraId="5185298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FRANCISCO</w:t>
            </w:r>
          </w:p>
        </w:tc>
        <w:tc>
          <w:tcPr>
            <w:tcW w:w="1276" w:type="dxa"/>
            <w:tcBorders>
              <w:top w:val="nil"/>
              <w:left w:val="nil"/>
              <w:bottom w:val="nil"/>
              <w:right w:val="nil"/>
            </w:tcBorders>
            <w:shd w:val="clear" w:color="auto" w:fill="auto"/>
            <w:vAlign w:val="center"/>
            <w:hideMark/>
          </w:tcPr>
          <w:p w14:paraId="7C971B4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1.662.195.154</w:t>
            </w:r>
          </w:p>
        </w:tc>
      </w:tr>
      <w:tr w:rsidR="00C95903" w:rsidRPr="00CF070B" w14:paraId="7067D380" w14:textId="77777777" w:rsidTr="00BC7A91">
        <w:trPr>
          <w:trHeight w:val="408"/>
          <w:jc w:val="center"/>
        </w:trPr>
        <w:tc>
          <w:tcPr>
            <w:tcW w:w="1340" w:type="dxa"/>
            <w:tcBorders>
              <w:top w:val="nil"/>
              <w:left w:val="nil"/>
              <w:bottom w:val="nil"/>
              <w:right w:val="nil"/>
            </w:tcBorders>
            <w:shd w:val="clear" w:color="auto" w:fill="auto"/>
            <w:vAlign w:val="center"/>
            <w:hideMark/>
          </w:tcPr>
          <w:p w14:paraId="1725148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05656</w:t>
            </w:r>
          </w:p>
        </w:tc>
        <w:tc>
          <w:tcPr>
            <w:tcW w:w="6315" w:type="dxa"/>
            <w:tcBorders>
              <w:top w:val="nil"/>
              <w:left w:val="nil"/>
              <w:bottom w:val="nil"/>
              <w:right w:val="nil"/>
            </w:tcBorders>
            <w:shd w:val="clear" w:color="auto" w:fill="auto"/>
            <w:vAlign w:val="center"/>
            <w:hideMark/>
          </w:tcPr>
          <w:p w14:paraId="0492677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JERÓNIMO</w:t>
            </w:r>
          </w:p>
        </w:tc>
        <w:tc>
          <w:tcPr>
            <w:tcW w:w="1276" w:type="dxa"/>
            <w:tcBorders>
              <w:top w:val="nil"/>
              <w:left w:val="nil"/>
              <w:bottom w:val="nil"/>
              <w:right w:val="nil"/>
            </w:tcBorders>
            <w:shd w:val="clear" w:color="auto" w:fill="auto"/>
            <w:vAlign w:val="center"/>
            <w:hideMark/>
          </w:tcPr>
          <w:p w14:paraId="7F9774C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1.960.605.763</w:t>
            </w:r>
          </w:p>
        </w:tc>
      </w:tr>
      <w:tr w:rsidR="00C95903" w:rsidRPr="00CF070B" w14:paraId="079F2DF4" w14:textId="77777777" w:rsidTr="00BC7A91">
        <w:trPr>
          <w:trHeight w:val="408"/>
          <w:jc w:val="center"/>
        </w:trPr>
        <w:tc>
          <w:tcPr>
            <w:tcW w:w="1340" w:type="dxa"/>
            <w:tcBorders>
              <w:top w:val="nil"/>
              <w:left w:val="nil"/>
              <w:bottom w:val="nil"/>
              <w:right w:val="nil"/>
            </w:tcBorders>
            <w:shd w:val="clear" w:color="auto" w:fill="auto"/>
            <w:vAlign w:val="center"/>
            <w:hideMark/>
          </w:tcPr>
          <w:p w14:paraId="5A29D43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05658</w:t>
            </w:r>
          </w:p>
        </w:tc>
        <w:tc>
          <w:tcPr>
            <w:tcW w:w="6315" w:type="dxa"/>
            <w:tcBorders>
              <w:top w:val="nil"/>
              <w:left w:val="nil"/>
              <w:bottom w:val="nil"/>
              <w:right w:val="nil"/>
            </w:tcBorders>
            <w:shd w:val="clear" w:color="auto" w:fill="auto"/>
            <w:vAlign w:val="center"/>
            <w:hideMark/>
          </w:tcPr>
          <w:p w14:paraId="11BEAEB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JOSÉ DE LA MONTAÑA</w:t>
            </w:r>
          </w:p>
        </w:tc>
        <w:tc>
          <w:tcPr>
            <w:tcW w:w="1276" w:type="dxa"/>
            <w:tcBorders>
              <w:top w:val="nil"/>
              <w:left w:val="nil"/>
              <w:bottom w:val="nil"/>
              <w:right w:val="nil"/>
            </w:tcBorders>
            <w:shd w:val="clear" w:color="auto" w:fill="auto"/>
            <w:vAlign w:val="center"/>
            <w:hideMark/>
          </w:tcPr>
          <w:p w14:paraId="5B41D54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942.062.129</w:t>
            </w:r>
          </w:p>
        </w:tc>
      </w:tr>
      <w:tr w:rsidR="00C95903" w:rsidRPr="00CF070B" w14:paraId="742C8A53" w14:textId="77777777" w:rsidTr="00BC7A91">
        <w:trPr>
          <w:trHeight w:val="408"/>
          <w:jc w:val="center"/>
        </w:trPr>
        <w:tc>
          <w:tcPr>
            <w:tcW w:w="1340" w:type="dxa"/>
            <w:tcBorders>
              <w:top w:val="nil"/>
              <w:left w:val="nil"/>
              <w:bottom w:val="nil"/>
              <w:right w:val="nil"/>
            </w:tcBorders>
            <w:shd w:val="clear" w:color="auto" w:fill="auto"/>
            <w:vAlign w:val="center"/>
            <w:hideMark/>
          </w:tcPr>
          <w:p w14:paraId="00B2AF7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05659</w:t>
            </w:r>
          </w:p>
        </w:tc>
        <w:tc>
          <w:tcPr>
            <w:tcW w:w="6315" w:type="dxa"/>
            <w:tcBorders>
              <w:top w:val="nil"/>
              <w:left w:val="nil"/>
              <w:bottom w:val="nil"/>
              <w:right w:val="nil"/>
            </w:tcBorders>
            <w:shd w:val="clear" w:color="auto" w:fill="auto"/>
            <w:vAlign w:val="center"/>
            <w:hideMark/>
          </w:tcPr>
          <w:p w14:paraId="620299E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JUAN DE URABÁ</w:t>
            </w:r>
          </w:p>
        </w:tc>
        <w:tc>
          <w:tcPr>
            <w:tcW w:w="1276" w:type="dxa"/>
            <w:tcBorders>
              <w:top w:val="nil"/>
              <w:left w:val="nil"/>
              <w:bottom w:val="nil"/>
              <w:right w:val="nil"/>
            </w:tcBorders>
            <w:shd w:val="clear" w:color="auto" w:fill="auto"/>
            <w:vAlign w:val="center"/>
            <w:hideMark/>
          </w:tcPr>
          <w:p w14:paraId="18D666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5.396.530.224</w:t>
            </w:r>
          </w:p>
        </w:tc>
      </w:tr>
      <w:tr w:rsidR="00C95903" w:rsidRPr="00CF070B" w14:paraId="1E7DD23F" w14:textId="77777777" w:rsidTr="00BC7A91">
        <w:trPr>
          <w:trHeight w:val="408"/>
          <w:jc w:val="center"/>
        </w:trPr>
        <w:tc>
          <w:tcPr>
            <w:tcW w:w="1340" w:type="dxa"/>
            <w:tcBorders>
              <w:top w:val="nil"/>
              <w:left w:val="nil"/>
              <w:bottom w:val="nil"/>
              <w:right w:val="nil"/>
            </w:tcBorders>
            <w:shd w:val="clear" w:color="auto" w:fill="auto"/>
            <w:vAlign w:val="center"/>
            <w:hideMark/>
          </w:tcPr>
          <w:p w14:paraId="6BC38FC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05660</w:t>
            </w:r>
          </w:p>
        </w:tc>
        <w:tc>
          <w:tcPr>
            <w:tcW w:w="6315" w:type="dxa"/>
            <w:tcBorders>
              <w:top w:val="nil"/>
              <w:left w:val="nil"/>
              <w:bottom w:val="nil"/>
              <w:right w:val="nil"/>
            </w:tcBorders>
            <w:shd w:val="clear" w:color="auto" w:fill="auto"/>
            <w:vAlign w:val="center"/>
            <w:hideMark/>
          </w:tcPr>
          <w:p w14:paraId="4870C33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LUIS</w:t>
            </w:r>
          </w:p>
        </w:tc>
        <w:tc>
          <w:tcPr>
            <w:tcW w:w="1276" w:type="dxa"/>
            <w:tcBorders>
              <w:top w:val="nil"/>
              <w:left w:val="nil"/>
              <w:bottom w:val="nil"/>
              <w:right w:val="nil"/>
            </w:tcBorders>
            <w:shd w:val="clear" w:color="auto" w:fill="auto"/>
            <w:vAlign w:val="center"/>
            <w:hideMark/>
          </w:tcPr>
          <w:p w14:paraId="28FD74F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1.801.282.162</w:t>
            </w:r>
          </w:p>
        </w:tc>
      </w:tr>
      <w:tr w:rsidR="00C95903" w:rsidRPr="00CF070B" w14:paraId="170B4F8D" w14:textId="77777777" w:rsidTr="00BC7A91">
        <w:trPr>
          <w:trHeight w:val="408"/>
          <w:jc w:val="center"/>
        </w:trPr>
        <w:tc>
          <w:tcPr>
            <w:tcW w:w="1340" w:type="dxa"/>
            <w:tcBorders>
              <w:top w:val="nil"/>
              <w:left w:val="nil"/>
              <w:bottom w:val="nil"/>
              <w:right w:val="nil"/>
            </w:tcBorders>
            <w:shd w:val="clear" w:color="auto" w:fill="auto"/>
            <w:vAlign w:val="center"/>
            <w:hideMark/>
          </w:tcPr>
          <w:p w14:paraId="5BF7878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05664</w:t>
            </w:r>
          </w:p>
        </w:tc>
        <w:tc>
          <w:tcPr>
            <w:tcW w:w="6315" w:type="dxa"/>
            <w:tcBorders>
              <w:top w:val="nil"/>
              <w:left w:val="nil"/>
              <w:bottom w:val="nil"/>
              <w:right w:val="nil"/>
            </w:tcBorders>
            <w:shd w:val="clear" w:color="auto" w:fill="auto"/>
            <w:vAlign w:val="center"/>
            <w:hideMark/>
          </w:tcPr>
          <w:p w14:paraId="42178C0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PEDRO DE LOS MILAGROS</w:t>
            </w:r>
          </w:p>
        </w:tc>
        <w:tc>
          <w:tcPr>
            <w:tcW w:w="1276" w:type="dxa"/>
            <w:tcBorders>
              <w:top w:val="nil"/>
              <w:left w:val="nil"/>
              <w:bottom w:val="nil"/>
              <w:right w:val="nil"/>
            </w:tcBorders>
            <w:shd w:val="clear" w:color="auto" w:fill="auto"/>
            <w:vAlign w:val="center"/>
            <w:hideMark/>
          </w:tcPr>
          <w:p w14:paraId="1C62D82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1.495.702.254</w:t>
            </w:r>
          </w:p>
        </w:tc>
      </w:tr>
      <w:tr w:rsidR="00C95903" w:rsidRPr="00CF070B" w14:paraId="585DE432" w14:textId="77777777" w:rsidTr="00BC7A91">
        <w:trPr>
          <w:trHeight w:val="408"/>
          <w:jc w:val="center"/>
        </w:trPr>
        <w:tc>
          <w:tcPr>
            <w:tcW w:w="1340" w:type="dxa"/>
            <w:tcBorders>
              <w:top w:val="nil"/>
              <w:left w:val="nil"/>
              <w:bottom w:val="nil"/>
              <w:right w:val="nil"/>
            </w:tcBorders>
            <w:shd w:val="clear" w:color="auto" w:fill="auto"/>
            <w:vAlign w:val="center"/>
            <w:hideMark/>
          </w:tcPr>
          <w:p w14:paraId="27F77F9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05665</w:t>
            </w:r>
          </w:p>
        </w:tc>
        <w:tc>
          <w:tcPr>
            <w:tcW w:w="6315" w:type="dxa"/>
            <w:tcBorders>
              <w:top w:val="nil"/>
              <w:left w:val="nil"/>
              <w:bottom w:val="nil"/>
              <w:right w:val="nil"/>
            </w:tcBorders>
            <w:shd w:val="clear" w:color="auto" w:fill="auto"/>
            <w:vAlign w:val="center"/>
            <w:hideMark/>
          </w:tcPr>
          <w:p w14:paraId="5CE73DA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PEDRO DE URABÁ</w:t>
            </w:r>
          </w:p>
        </w:tc>
        <w:tc>
          <w:tcPr>
            <w:tcW w:w="1276" w:type="dxa"/>
            <w:tcBorders>
              <w:top w:val="nil"/>
              <w:left w:val="nil"/>
              <w:bottom w:val="nil"/>
              <w:right w:val="nil"/>
            </w:tcBorders>
            <w:shd w:val="clear" w:color="auto" w:fill="auto"/>
            <w:vAlign w:val="center"/>
            <w:hideMark/>
          </w:tcPr>
          <w:p w14:paraId="2E35933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6.791.352.514</w:t>
            </w:r>
          </w:p>
        </w:tc>
      </w:tr>
      <w:tr w:rsidR="00C95903" w:rsidRPr="00CF070B" w14:paraId="5E019865" w14:textId="77777777" w:rsidTr="00BC7A91">
        <w:trPr>
          <w:trHeight w:val="408"/>
          <w:jc w:val="center"/>
        </w:trPr>
        <w:tc>
          <w:tcPr>
            <w:tcW w:w="1340" w:type="dxa"/>
            <w:tcBorders>
              <w:top w:val="nil"/>
              <w:left w:val="nil"/>
              <w:bottom w:val="nil"/>
              <w:right w:val="nil"/>
            </w:tcBorders>
            <w:shd w:val="clear" w:color="auto" w:fill="auto"/>
            <w:vAlign w:val="center"/>
            <w:hideMark/>
          </w:tcPr>
          <w:p w14:paraId="250840F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05667</w:t>
            </w:r>
          </w:p>
        </w:tc>
        <w:tc>
          <w:tcPr>
            <w:tcW w:w="6315" w:type="dxa"/>
            <w:tcBorders>
              <w:top w:val="nil"/>
              <w:left w:val="nil"/>
              <w:bottom w:val="nil"/>
              <w:right w:val="nil"/>
            </w:tcBorders>
            <w:shd w:val="clear" w:color="auto" w:fill="auto"/>
            <w:vAlign w:val="center"/>
            <w:hideMark/>
          </w:tcPr>
          <w:p w14:paraId="48B1CFD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RAFAEL</w:t>
            </w:r>
          </w:p>
        </w:tc>
        <w:tc>
          <w:tcPr>
            <w:tcW w:w="1276" w:type="dxa"/>
            <w:tcBorders>
              <w:top w:val="nil"/>
              <w:left w:val="nil"/>
              <w:bottom w:val="nil"/>
              <w:right w:val="nil"/>
            </w:tcBorders>
            <w:shd w:val="clear" w:color="auto" w:fill="auto"/>
            <w:vAlign w:val="center"/>
            <w:hideMark/>
          </w:tcPr>
          <w:p w14:paraId="687EA80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1.767.666.071</w:t>
            </w:r>
          </w:p>
        </w:tc>
      </w:tr>
      <w:tr w:rsidR="00C95903" w:rsidRPr="00CF070B" w14:paraId="2BDAFAC6" w14:textId="77777777" w:rsidTr="00BC7A91">
        <w:trPr>
          <w:trHeight w:val="408"/>
          <w:jc w:val="center"/>
        </w:trPr>
        <w:tc>
          <w:tcPr>
            <w:tcW w:w="1340" w:type="dxa"/>
            <w:tcBorders>
              <w:top w:val="nil"/>
              <w:left w:val="nil"/>
              <w:bottom w:val="nil"/>
              <w:right w:val="nil"/>
            </w:tcBorders>
            <w:shd w:val="clear" w:color="auto" w:fill="auto"/>
            <w:vAlign w:val="center"/>
            <w:hideMark/>
          </w:tcPr>
          <w:p w14:paraId="7E4031D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05670</w:t>
            </w:r>
          </w:p>
        </w:tc>
        <w:tc>
          <w:tcPr>
            <w:tcW w:w="6315" w:type="dxa"/>
            <w:tcBorders>
              <w:top w:val="nil"/>
              <w:left w:val="nil"/>
              <w:bottom w:val="nil"/>
              <w:right w:val="nil"/>
            </w:tcBorders>
            <w:shd w:val="clear" w:color="auto" w:fill="auto"/>
            <w:vAlign w:val="center"/>
            <w:hideMark/>
          </w:tcPr>
          <w:p w14:paraId="7FC49BB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ROQUE</w:t>
            </w:r>
          </w:p>
        </w:tc>
        <w:tc>
          <w:tcPr>
            <w:tcW w:w="1276" w:type="dxa"/>
            <w:tcBorders>
              <w:top w:val="nil"/>
              <w:left w:val="nil"/>
              <w:bottom w:val="nil"/>
              <w:right w:val="nil"/>
            </w:tcBorders>
            <w:shd w:val="clear" w:color="auto" w:fill="auto"/>
            <w:vAlign w:val="center"/>
            <w:hideMark/>
          </w:tcPr>
          <w:p w14:paraId="34974FB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2.391.587.457</w:t>
            </w:r>
          </w:p>
        </w:tc>
      </w:tr>
      <w:tr w:rsidR="00C95903" w:rsidRPr="00CF070B" w14:paraId="1AA38084" w14:textId="77777777" w:rsidTr="00BC7A91">
        <w:trPr>
          <w:trHeight w:val="408"/>
          <w:jc w:val="center"/>
        </w:trPr>
        <w:tc>
          <w:tcPr>
            <w:tcW w:w="1340" w:type="dxa"/>
            <w:tcBorders>
              <w:top w:val="nil"/>
              <w:left w:val="nil"/>
              <w:bottom w:val="nil"/>
              <w:right w:val="nil"/>
            </w:tcBorders>
            <w:shd w:val="clear" w:color="auto" w:fill="auto"/>
            <w:vAlign w:val="center"/>
            <w:hideMark/>
          </w:tcPr>
          <w:p w14:paraId="0AD3541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05674</w:t>
            </w:r>
          </w:p>
        </w:tc>
        <w:tc>
          <w:tcPr>
            <w:tcW w:w="6315" w:type="dxa"/>
            <w:tcBorders>
              <w:top w:val="nil"/>
              <w:left w:val="nil"/>
              <w:bottom w:val="nil"/>
              <w:right w:val="nil"/>
            </w:tcBorders>
            <w:shd w:val="clear" w:color="auto" w:fill="auto"/>
            <w:vAlign w:val="center"/>
            <w:hideMark/>
          </w:tcPr>
          <w:p w14:paraId="684E189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VICENTE FERRER</w:t>
            </w:r>
          </w:p>
        </w:tc>
        <w:tc>
          <w:tcPr>
            <w:tcW w:w="1276" w:type="dxa"/>
            <w:tcBorders>
              <w:top w:val="nil"/>
              <w:left w:val="nil"/>
              <w:bottom w:val="nil"/>
              <w:right w:val="nil"/>
            </w:tcBorders>
            <w:shd w:val="clear" w:color="auto" w:fill="auto"/>
            <w:vAlign w:val="center"/>
            <w:hideMark/>
          </w:tcPr>
          <w:p w14:paraId="1711A2E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2.015.618.459</w:t>
            </w:r>
          </w:p>
        </w:tc>
      </w:tr>
      <w:tr w:rsidR="00C95903" w:rsidRPr="00CF070B" w14:paraId="06DC1256" w14:textId="77777777" w:rsidTr="00BC7A91">
        <w:trPr>
          <w:trHeight w:val="408"/>
          <w:jc w:val="center"/>
        </w:trPr>
        <w:tc>
          <w:tcPr>
            <w:tcW w:w="1340" w:type="dxa"/>
            <w:tcBorders>
              <w:top w:val="nil"/>
              <w:left w:val="nil"/>
              <w:bottom w:val="nil"/>
              <w:right w:val="nil"/>
            </w:tcBorders>
            <w:shd w:val="clear" w:color="auto" w:fill="auto"/>
            <w:vAlign w:val="center"/>
            <w:hideMark/>
          </w:tcPr>
          <w:p w14:paraId="0D86007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05679</w:t>
            </w:r>
          </w:p>
        </w:tc>
        <w:tc>
          <w:tcPr>
            <w:tcW w:w="6315" w:type="dxa"/>
            <w:tcBorders>
              <w:top w:val="nil"/>
              <w:left w:val="nil"/>
              <w:bottom w:val="nil"/>
              <w:right w:val="nil"/>
            </w:tcBorders>
            <w:shd w:val="clear" w:color="auto" w:fill="auto"/>
            <w:vAlign w:val="center"/>
            <w:hideMark/>
          </w:tcPr>
          <w:p w14:paraId="68CC13F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BÁRBARA</w:t>
            </w:r>
          </w:p>
        </w:tc>
        <w:tc>
          <w:tcPr>
            <w:tcW w:w="1276" w:type="dxa"/>
            <w:tcBorders>
              <w:top w:val="nil"/>
              <w:left w:val="nil"/>
              <w:bottom w:val="nil"/>
              <w:right w:val="nil"/>
            </w:tcBorders>
            <w:shd w:val="clear" w:color="auto" w:fill="auto"/>
            <w:vAlign w:val="center"/>
            <w:hideMark/>
          </w:tcPr>
          <w:p w14:paraId="7826E2E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2.015.902.681</w:t>
            </w:r>
          </w:p>
        </w:tc>
      </w:tr>
      <w:tr w:rsidR="00C95903" w:rsidRPr="00CF070B" w14:paraId="4BEB517B" w14:textId="77777777" w:rsidTr="00BC7A91">
        <w:trPr>
          <w:trHeight w:val="408"/>
          <w:jc w:val="center"/>
        </w:trPr>
        <w:tc>
          <w:tcPr>
            <w:tcW w:w="1340" w:type="dxa"/>
            <w:tcBorders>
              <w:top w:val="nil"/>
              <w:left w:val="nil"/>
              <w:bottom w:val="nil"/>
              <w:right w:val="nil"/>
            </w:tcBorders>
            <w:shd w:val="clear" w:color="auto" w:fill="auto"/>
            <w:vAlign w:val="center"/>
            <w:hideMark/>
          </w:tcPr>
          <w:p w14:paraId="43B8334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05686</w:t>
            </w:r>
          </w:p>
        </w:tc>
        <w:tc>
          <w:tcPr>
            <w:tcW w:w="6315" w:type="dxa"/>
            <w:tcBorders>
              <w:top w:val="nil"/>
              <w:left w:val="nil"/>
              <w:bottom w:val="nil"/>
              <w:right w:val="nil"/>
            </w:tcBorders>
            <w:shd w:val="clear" w:color="auto" w:fill="auto"/>
            <w:vAlign w:val="center"/>
            <w:hideMark/>
          </w:tcPr>
          <w:p w14:paraId="0C94E47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ROSA DE OSOS</w:t>
            </w:r>
          </w:p>
        </w:tc>
        <w:tc>
          <w:tcPr>
            <w:tcW w:w="1276" w:type="dxa"/>
            <w:tcBorders>
              <w:top w:val="nil"/>
              <w:left w:val="nil"/>
              <w:bottom w:val="nil"/>
              <w:right w:val="nil"/>
            </w:tcBorders>
            <w:shd w:val="clear" w:color="auto" w:fill="auto"/>
            <w:vAlign w:val="center"/>
            <w:hideMark/>
          </w:tcPr>
          <w:p w14:paraId="470CAA3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2.223.943.794</w:t>
            </w:r>
          </w:p>
        </w:tc>
      </w:tr>
      <w:tr w:rsidR="00C95903" w:rsidRPr="00CF070B" w14:paraId="4553296E" w14:textId="77777777" w:rsidTr="00BC7A91">
        <w:trPr>
          <w:trHeight w:val="408"/>
          <w:jc w:val="center"/>
        </w:trPr>
        <w:tc>
          <w:tcPr>
            <w:tcW w:w="1340" w:type="dxa"/>
            <w:tcBorders>
              <w:top w:val="nil"/>
              <w:left w:val="nil"/>
              <w:bottom w:val="nil"/>
              <w:right w:val="nil"/>
            </w:tcBorders>
            <w:shd w:val="clear" w:color="auto" w:fill="auto"/>
            <w:vAlign w:val="center"/>
            <w:hideMark/>
          </w:tcPr>
          <w:p w14:paraId="1DA1B06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05690</w:t>
            </w:r>
          </w:p>
        </w:tc>
        <w:tc>
          <w:tcPr>
            <w:tcW w:w="6315" w:type="dxa"/>
            <w:tcBorders>
              <w:top w:val="nil"/>
              <w:left w:val="nil"/>
              <w:bottom w:val="nil"/>
              <w:right w:val="nil"/>
            </w:tcBorders>
            <w:shd w:val="clear" w:color="auto" w:fill="auto"/>
            <w:vAlign w:val="center"/>
            <w:hideMark/>
          </w:tcPr>
          <w:p w14:paraId="5EFA302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SANTO DOMINGO</w:t>
            </w:r>
          </w:p>
        </w:tc>
        <w:tc>
          <w:tcPr>
            <w:tcW w:w="1276" w:type="dxa"/>
            <w:tcBorders>
              <w:top w:val="nil"/>
              <w:left w:val="nil"/>
              <w:bottom w:val="nil"/>
              <w:right w:val="nil"/>
            </w:tcBorders>
            <w:shd w:val="clear" w:color="auto" w:fill="auto"/>
            <w:vAlign w:val="center"/>
            <w:hideMark/>
          </w:tcPr>
          <w:p w14:paraId="3F15E08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1.641.950.499</w:t>
            </w:r>
          </w:p>
        </w:tc>
      </w:tr>
      <w:tr w:rsidR="00C95903" w:rsidRPr="00CF070B" w14:paraId="780E7CA0" w14:textId="77777777" w:rsidTr="00BC7A91">
        <w:trPr>
          <w:trHeight w:val="408"/>
          <w:jc w:val="center"/>
        </w:trPr>
        <w:tc>
          <w:tcPr>
            <w:tcW w:w="1340" w:type="dxa"/>
            <w:tcBorders>
              <w:top w:val="nil"/>
              <w:left w:val="nil"/>
              <w:bottom w:val="nil"/>
              <w:right w:val="nil"/>
            </w:tcBorders>
            <w:shd w:val="clear" w:color="auto" w:fill="auto"/>
            <w:vAlign w:val="center"/>
            <w:hideMark/>
          </w:tcPr>
          <w:p w14:paraId="2269360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05697</w:t>
            </w:r>
          </w:p>
        </w:tc>
        <w:tc>
          <w:tcPr>
            <w:tcW w:w="6315" w:type="dxa"/>
            <w:tcBorders>
              <w:top w:val="nil"/>
              <w:left w:val="nil"/>
              <w:bottom w:val="nil"/>
              <w:right w:val="nil"/>
            </w:tcBorders>
            <w:shd w:val="clear" w:color="auto" w:fill="auto"/>
            <w:vAlign w:val="center"/>
            <w:hideMark/>
          </w:tcPr>
          <w:p w14:paraId="3949A46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SANTUARIO</w:t>
            </w:r>
          </w:p>
        </w:tc>
        <w:tc>
          <w:tcPr>
            <w:tcW w:w="1276" w:type="dxa"/>
            <w:tcBorders>
              <w:top w:val="nil"/>
              <w:left w:val="nil"/>
              <w:bottom w:val="nil"/>
              <w:right w:val="nil"/>
            </w:tcBorders>
            <w:shd w:val="clear" w:color="auto" w:fill="auto"/>
            <w:vAlign w:val="center"/>
            <w:hideMark/>
          </w:tcPr>
          <w:p w14:paraId="593597D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1.833.270.064</w:t>
            </w:r>
          </w:p>
        </w:tc>
      </w:tr>
      <w:tr w:rsidR="00C95903" w:rsidRPr="00CF070B" w14:paraId="0B92720A" w14:textId="77777777" w:rsidTr="00BC7A91">
        <w:trPr>
          <w:trHeight w:val="408"/>
          <w:jc w:val="center"/>
        </w:trPr>
        <w:tc>
          <w:tcPr>
            <w:tcW w:w="1340" w:type="dxa"/>
            <w:tcBorders>
              <w:top w:val="nil"/>
              <w:left w:val="nil"/>
              <w:bottom w:val="nil"/>
              <w:right w:val="nil"/>
            </w:tcBorders>
            <w:shd w:val="clear" w:color="auto" w:fill="auto"/>
            <w:vAlign w:val="center"/>
            <w:hideMark/>
          </w:tcPr>
          <w:p w14:paraId="5ECFF37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05736</w:t>
            </w:r>
          </w:p>
        </w:tc>
        <w:tc>
          <w:tcPr>
            <w:tcW w:w="6315" w:type="dxa"/>
            <w:tcBorders>
              <w:top w:val="nil"/>
              <w:left w:val="nil"/>
              <w:bottom w:val="nil"/>
              <w:right w:val="nil"/>
            </w:tcBorders>
            <w:shd w:val="clear" w:color="auto" w:fill="auto"/>
            <w:vAlign w:val="center"/>
            <w:hideMark/>
          </w:tcPr>
          <w:p w14:paraId="6ABB36D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SEGOVIA</w:t>
            </w:r>
          </w:p>
        </w:tc>
        <w:tc>
          <w:tcPr>
            <w:tcW w:w="1276" w:type="dxa"/>
            <w:tcBorders>
              <w:top w:val="nil"/>
              <w:left w:val="nil"/>
              <w:bottom w:val="nil"/>
              <w:right w:val="nil"/>
            </w:tcBorders>
            <w:shd w:val="clear" w:color="auto" w:fill="auto"/>
            <w:vAlign w:val="center"/>
            <w:hideMark/>
          </w:tcPr>
          <w:p w14:paraId="2B342C4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3.934.761.879</w:t>
            </w:r>
          </w:p>
        </w:tc>
      </w:tr>
      <w:tr w:rsidR="00C95903" w:rsidRPr="00CF070B" w14:paraId="089B25D5" w14:textId="77777777" w:rsidTr="00BC7A91">
        <w:trPr>
          <w:trHeight w:val="408"/>
          <w:jc w:val="center"/>
        </w:trPr>
        <w:tc>
          <w:tcPr>
            <w:tcW w:w="1340" w:type="dxa"/>
            <w:tcBorders>
              <w:top w:val="nil"/>
              <w:left w:val="nil"/>
              <w:bottom w:val="nil"/>
              <w:right w:val="nil"/>
            </w:tcBorders>
            <w:shd w:val="clear" w:color="auto" w:fill="auto"/>
            <w:vAlign w:val="center"/>
            <w:hideMark/>
          </w:tcPr>
          <w:p w14:paraId="0C2D947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05756</w:t>
            </w:r>
          </w:p>
        </w:tc>
        <w:tc>
          <w:tcPr>
            <w:tcW w:w="6315" w:type="dxa"/>
            <w:tcBorders>
              <w:top w:val="nil"/>
              <w:left w:val="nil"/>
              <w:bottom w:val="nil"/>
              <w:right w:val="nil"/>
            </w:tcBorders>
            <w:shd w:val="clear" w:color="auto" w:fill="auto"/>
            <w:vAlign w:val="center"/>
            <w:hideMark/>
          </w:tcPr>
          <w:p w14:paraId="4BA67BB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SONSÓN</w:t>
            </w:r>
          </w:p>
        </w:tc>
        <w:tc>
          <w:tcPr>
            <w:tcW w:w="1276" w:type="dxa"/>
            <w:tcBorders>
              <w:top w:val="nil"/>
              <w:left w:val="nil"/>
              <w:bottom w:val="nil"/>
              <w:right w:val="nil"/>
            </w:tcBorders>
            <w:shd w:val="clear" w:color="auto" w:fill="auto"/>
            <w:vAlign w:val="center"/>
            <w:hideMark/>
          </w:tcPr>
          <w:p w14:paraId="4CE5026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2.746.141.228</w:t>
            </w:r>
          </w:p>
        </w:tc>
      </w:tr>
      <w:tr w:rsidR="00C95903" w:rsidRPr="00CF070B" w14:paraId="3F1F068C" w14:textId="77777777" w:rsidTr="00BC7A91">
        <w:trPr>
          <w:trHeight w:val="408"/>
          <w:jc w:val="center"/>
        </w:trPr>
        <w:tc>
          <w:tcPr>
            <w:tcW w:w="1340" w:type="dxa"/>
            <w:tcBorders>
              <w:top w:val="nil"/>
              <w:left w:val="nil"/>
              <w:bottom w:val="nil"/>
              <w:right w:val="nil"/>
            </w:tcBorders>
            <w:shd w:val="clear" w:color="auto" w:fill="auto"/>
            <w:vAlign w:val="center"/>
            <w:hideMark/>
          </w:tcPr>
          <w:p w14:paraId="4307171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05761</w:t>
            </w:r>
          </w:p>
        </w:tc>
        <w:tc>
          <w:tcPr>
            <w:tcW w:w="6315" w:type="dxa"/>
            <w:tcBorders>
              <w:top w:val="nil"/>
              <w:left w:val="nil"/>
              <w:bottom w:val="nil"/>
              <w:right w:val="nil"/>
            </w:tcBorders>
            <w:shd w:val="clear" w:color="auto" w:fill="auto"/>
            <w:vAlign w:val="center"/>
            <w:hideMark/>
          </w:tcPr>
          <w:p w14:paraId="020EE9B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SOPETRÁN</w:t>
            </w:r>
          </w:p>
        </w:tc>
        <w:tc>
          <w:tcPr>
            <w:tcW w:w="1276" w:type="dxa"/>
            <w:tcBorders>
              <w:top w:val="nil"/>
              <w:left w:val="nil"/>
              <w:bottom w:val="nil"/>
              <w:right w:val="nil"/>
            </w:tcBorders>
            <w:shd w:val="clear" w:color="auto" w:fill="auto"/>
            <w:vAlign w:val="center"/>
            <w:hideMark/>
          </w:tcPr>
          <w:p w14:paraId="1127CE3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1.761.838.589</w:t>
            </w:r>
          </w:p>
        </w:tc>
      </w:tr>
      <w:tr w:rsidR="00C95903" w:rsidRPr="00CF070B" w14:paraId="6D5DC33C" w14:textId="77777777" w:rsidTr="00BC7A91">
        <w:trPr>
          <w:trHeight w:val="408"/>
          <w:jc w:val="center"/>
        </w:trPr>
        <w:tc>
          <w:tcPr>
            <w:tcW w:w="1340" w:type="dxa"/>
            <w:tcBorders>
              <w:top w:val="nil"/>
              <w:left w:val="nil"/>
              <w:bottom w:val="nil"/>
              <w:right w:val="nil"/>
            </w:tcBorders>
            <w:shd w:val="clear" w:color="auto" w:fill="auto"/>
            <w:vAlign w:val="center"/>
            <w:hideMark/>
          </w:tcPr>
          <w:p w14:paraId="244B0F4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05789</w:t>
            </w:r>
          </w:p>
        </w:tc>
        <w:tc>
          <w:tcPr>
            <w:tcW w:w="6315" w:type="dxa"/>
            <w:tcBorders>
              <w:top w:val="nil"/>
              <w:left w:val="nil"/>
              <w:bottom w:val="nil"/>
              <w:right w:val="nil"/>
            </w:tcBorders>
            <w:shd w:val="clear" w:color="auto" w:fill="auto"/>
            <w:vAlign w:val="center"/>
            <w:hideMark/>
          </w:tcPr>
          <w:p w14:paraId="6E9648F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TÁMESIS</w:t>
            </w:r>
          </w:p>
        </w:tc>
        <w:tc>
          <w:tcPr>
            <w:tcW w:w="1276" w:type="dxa"/>
            <w:tcBorders>
              <w:top w:val="nil"/>
              <w:left w:val="nil"/>
              <w:bottom w:val="nil"/>
              <w:right w:val="nil"/>
            </w:tcBorders>
            <w:shd w:val="clear" w:color="auto" w:fill="auto"/>
            <w:vAlign w:val="center"/>
            <w:hideMark/>
          </w:tcPr>
          <w:p w14:paraId="167A500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1.911.723.668</w:t>
            </w:r>
          </w:p>
        </w:tc>
      </w:tr>
      <w:tr w:rsidR="00C95903" w:rsidRPr="00CF070B" w14:paraId="4756F58A" w14:textId="77777777" w:rsidTr="00BC7A91">
        <w:trPr>
          <w:trHeight w:val="408"/>
          <w:jc w:val="center"/>
        </w:trPr>
        <w:tc>
          <w:tcPr>
            <w:tcW w:w="1340" w:type="dxa"/>
            <w:tcBorders>
              <w:top w:val="nil"/>
              <w:left w:val="nil"/>
              <w:bottom w:val="nil"/>
              <w:right w:val="nil"/>
            </w:tcBorders>
            <w:shd w:val="clear" w:color="auto" w:fill="auto"/>
            <w:vAlign w:val="center"/>
            <w:hideMark/>
          </w:tcPr>
          <w:p w14:paraId="4117BDB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05790</w:t>
            </w:r>
          </w:p>
        </w:tc>
        <w:tc>
          <w:tcPr>
            <w:tcW w:w="6315" w:type="dxa"/>
            <w:tcBorders>
              <w:top w:val="nil"/>
              <w:left w:val="nil"/>
              <w:bottom w:val="nil"/>
              <w:right w:val="nil"/>
            </w:tcBorders>
            <w:shd w:val="clear" w:color="auto" w:fill="auto"/>
            <w:vAlign w:val="center"/>
            <w:hideMark/>
          </w:tcPr>
          <w:p w14:paraId="46D53AE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TARAZÁ</w:t>
            </w:r>
          </w:p>
        </w:tc>
        <w:tc>
          <w:tcPr>
            <w:tcW w:w="1276" w:type="dxa"/>
            <w:tcBorders>
              <w:top w:val="nil"/>
              <w:left w:val="nil"/>
              <w:bottom w:val="nil"/>
              <w:right w:val="nil"/>
            </w:tcBorders>
            <w:shd w:val="clear" w:color="auto" w:fill="auto"/>
            <w:vAlign w:val="center"/>
            <w:hideMark/>
          </w:tcPr>
          <w:p w14:paraId="7D4125E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4.201.569.725</w:t>
            </w:r>
          </w:p>
        </w:tc>
      </w:tr>
      <w:tr w:rsidR="00C95903" w:rsidRPr="00CF070B" w14:paraId="5EE0E399" w14:textId="77777777" w:rsidTr="00BC7A91">
        <w:trPr>
          <w:trHeight w:val="408"/>
          <w:jc w:val="center"/>
        </w:trPr>
        <w:tc>
          <w:tcPr>
            <w:tcW w:w="1340" w:type="dxa"/>
            <w:tcBorders>
              <w:top w:val="nil"/>
              <w:left w:val="nil"/>
              <w:bottom w:val="nil"/>
              <w:right w:val="nil"/>
            </w:tcBorders>
            <w:shd w:val="clear" w:color="auto" w:fill="auto"/>
            <w:vAlign w:val="center"/>
            <w:hideMark/>
          </w:tcPr>
          <w:p w14:paraId="6E16900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05792</w:t>
            </w:r>
          </w:p>
        </w:tc>
        <w:tc>
          <w:tcPr>
            <w:tcW w:w="6315" w:type="dxa"/>
            <w:tcBorders>
              <w:top w:val="nil"/>
              <w:left w:val="nil"/>
              <w:bottom w:val="nil"/>
              <w:right w:val="nil"/>
            </w:tcBorders>
            <w:shd w:val="clear" w:color="auto" w:fill="auto"/>
            <w:vAlign w:val="center"/>
            <w:hideMark/>
          </w:tcPr>
          <w:p w14:paraId="729FBDF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TARSO</w:t>
            </w:r>
          </w:p>
        </w:tc>
        <w:tc>
          <w:tcPr>
            <w:tcW w:w="1276" w:type="dxa"/>
            <w:tcBorders>
              <w:top w:val="nil"/>
              <w:left w:val="nil"/>
              <w:bottom w:val="nil"/>
              <w:right w:val="nil"/>
            </w:tcBorders>
            <w:shd w:val="clear" w:color="auto" w:fill="auto"/>
            <w:vAlign w:val="center"/>
            <w:hideMark/>
          </w:tcPr>
          <w:p w14:paraId="7547CF1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1.528.030.261</w:t>
            </w:r>
          </w:p>
        </w:tc>
      </w:tr>
      <w:tr w:rsidR="00C95903" w:rsidRPr="00CF070B" w14:paraId="4D42A6EA" w14:textId="77777777" w:rsidTr="00BC7A91">
        <w:trPr>
          <w:trHeight w:val="408"/>
          <w:jc w:val="center"/>
        </w:trPr>
        <w:tc>
          <w:tcPr>
            <w:tcW w:w="1340" w:type="dxa"/>
            <w:tcBorders>
              <w:top w:val="nil"/>
              <w:left w:val="nil"/>
              <w:bottom w:val="nil"/>
              <w:right w:val="nil"/>
            </w:tcBorders>
            <w:shd w:val="clear" w:color="auto" w:fill="auto"/>
            <w:vAlign w:val="center"/>
            <w:hideMark/>
          </w:tcPr>
          <w:p w14:paraId="7488459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05809</w:t>
            </w:r>
          </w:p>
        </w:tc>
        <w:tc>
          <w:tcPr>
            <w:tcW w:w="6315" w:type="dxa"/>
            <w:tcBorders>
              <w:top w:val="nil"/>
              <w:left w:val="nil"/>
              <w:bottom w:val="nil"/>
              <w:right w:val="nil"/>
            </w:tcBorders>
            <w:shd w:val="clear" w:color="auto" w:fill="auto"/>
            <w:vAlign w:val="center"/>
            <w:hideMark/>
          </w:tcPr>
          <w:p w14:paraId="2AE37A7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TITIRIBÍ</w:t>
            </w:r>
          </w:p>
        </w:tc>
        <w:tc>
          <w:tcPr>
            <w:tcW w:w="1276" w:type="dxa"/>
            <w:tcBorders>
              <w:top w:val="nil"/>
              <w:left w:val="nil"/>
              <w:bottom w:val="nil"/>
              <w:right w:val="nil"/>
            </w:tcBorders>
            <w:shd w:val="clear" w:color="auto" w:fill="auto"/>
            <w:vAlign w:val="center"/>
            <w:hideMark/>
          </w:tcPr>
          <w:p w14:paraId="73DF015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1.527.125.666</w:t>
            </w:r>
          </w:p>
        </w:tc>
      </w:tr>
      <w:tr w:rsidR="00C95903" w:rsidRPr="00CF070B" w14:paraId="33A69F1A" w14:textId="77777777" w:rsidTr="00BC7A91">
        <w:trPr>
          <w:trHeight w:val="408"/>
          <w:jc w:val="center"/>
        </w:trPr>
        <w:tc>
          <w:tcPr>
            <w:tcW w:w="1340" w:type="dxa"/>
            <w:tcBorders>
              <w:top w:val="nil"/>
              <w:left w:val="nil"/>
              <w:bottom w:val="nil"/>
              <w:right w:val="nil"/>
            </w:tcBorders>
            <w:shd w:val="clear" w:color="auto" w:fill="auto"/>
            <w:vAlign w:val="center"/>
            <w:hideMark/>
          </w:tcPr>
          <w:p w14:paraId="110A503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05819</w:t>
            </w:r>
          </w:p>
        </w:tc>
        <w:tc>
          <w:tcPr>
            <w:tcW w:w="6315" w:type="dxa"/>
            <w:tcBorders>
              <w:top w:val="nil"/>
              <w:left w:val="nil"/>
              <w:bottom w:val="nil"/>
              <w:right w:val="nil"/>
            </w:tcBorders>
            <w:shd w:val="clear" w:color="auto" w:fill="auto"/>
            <w:vAlign w:val="center"/>
            <w:hideMark/>
          </w:tcPr>
          <w:p w14:paraId="53B4862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TOLEDO</w:t>
            </w:r>
          </w:p>
        </w:tc>
        <w:tc>
          <w:tcPr>
            <w:tcW w:w="1276" w:type="dxa"/>
            <w:tcBorders>
              <w:top w:val="nil"/>
              <w:left w:val="nil"/>
              <w:bottom w:val="nil"/>
              <w:right w:val="nil"/>
            </w:tcBorders>
            <w:shd w:val="clear" w:color="auto" w:fill="auto"/>
            <w:vAlign w:val="center"/>
            <w:hideMark/>
          </w:tcPr>
          <w:p w14:paraId="4F8B722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1.765.949.562</w:t>
            </w:r>
          </w:p>
        </w:tc>
      </w:tr>
      <w:tr w:rsidR="00C95903" w:rsidRPr="00CF070B" w14:paraId="0FEC8E38" w14:textId="77777777" w:rsidTr="00BC7A91">
        <w:trPr>
          <w:trHeight w:val="408"/>
          <w:jc w:val="center"/>
        </w:trPr>
        <w:tc>
          <w:tcPr>
            <w:tcW w:w="1340" w:type="dxa"/>
            <w:tcBorders>
              <w:top w:val="nil"/>
              <w:left w:val="nil"/>
              <w:bottom w:val="nil"/>
              <w:right w:val="nil"/>
            </w:tcBorders>
            <w:shd w:val="clear" w:color="auto" w:fill="auto"/>
            <w:vAlign w:val="center"/>
            <w:hideMark/>
          </w:tcPr>
          <w:p w14:paraId="1A3281F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05837</w:t>
            </w:r>
          </w:p>
        </w:tc>
        <w:tc>
          <w:tcPr>
            <w:tcW w:w="6315" w:type="dxa"/>
            <w:tcBorders>
              <w:top w:val="nil"/>
              <w:left w:val="nil"/>
              <w:bottom w:val="nil"/>
              <w:right w:val="nil"/>
            </w:tcBorders>
            <w:shd w:val="clear" w:color="auto" w:fill="auto"/>
            <w:vAlign w:val="center"/>
            <w:hideMark/>
          </w:tcPr>
          <w:p w14:paraId="1EB17CB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TURBO</w:t>
            </w:r>
          </w:p>
        </w:tc>
        <w:tc>
          <w:tcPr>
            <w:tcW w:w="1276" w:type="dxa"/>
            <w:tcBorders>
              <w:top w:val="nil"/>
              <w:left w:val="nil"/>
              <w:bottom w:val="nil"/>
              <w:right w:val="nil"/>
            </w:tcBorders>
            <w:shd w:val="clear" w:color="auto" w:fill="auto"/>
            <w:vAlign w:val="center"/>
            <w:hideMark/>
          </w:tcPr>
          <w:p w14:paraId="1A0A15A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8.681.217.212</w:t>
            </w:r>
          </w:p>
        </w:tc>
      </w:tr>
      <w:tr w:rsidR="00C95903" w:rsidRPr="00CF070B" w14:paraId="3F8ABC34" w14:textId="77777777" w:rsidTr="00BC7A91">
        <w:trPr>
          <w:trHeight w:val="408"/>
          <w:jc w:val="center"/>
        </w:trPr>
        <w:tc>
          <w:tcPr>
            <w:tcW w:w="1340" w:type="dxa"/>
            <w:tcBorders>
              <w:top w:val="nil"/>
              <w:left w:val="nil"/>
              <w:bottom w:val="nil"/>
              <w:right w:val="nil"/>
            </w:tcBorders>
            <w:shd w:val="clear" w:color="auto" w:fill="auto"/>
            <w:vAlign w:val="center"/>
            <w:hideMark/>
          </w:tcPr>
          <w:p w14:paraId="0118ADD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05842</w:t>
            </w:r>
          </w:p>
        </w:tc>
        <w:tc>
          <w:tcPr>
            <w:tcW w:w="6315" w:type="dxa"/>
            <w:tcBorders>
              <w:top w:val="nil"/>
              <w:left w:val="nil"/>
              <w:bottom w:val="nil"/>
              <w:right w:val="nil"/>
            </w:tcBorders>
            <w:shd w:val="clear" w:color="auto" w:fill="auto"/>
            <w:vAlign w:val="center"/>
            <w:hideMark/>
          </w:tcPr>
          <w:p w14:paraId="2AD122F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URAMITA</w:t>
            </w:r>
          </w:p>
        </w:tc>
        <w:tc>
          <w:tcPr>
            <w:tcW w:w="1276" w:type="dxa"/>
            <w:tcBorders>
              <w:top w:val="nil"/>
              <w:left w:val="nil"/>
              <w:bottom w:val="nil"/>
              <w:right w:val="nil"/>
            </w:tcBorders>
            <w:shd w:val="clear" w:color="auto" w:fill="auto"/>
            <w:vAlign w:val="center"/>
            <w:hideMark/>
          </w:tcPr>
          <w:p w14:paraId="343710C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2.166.623.929</w:t>
            </w:r>
          </w:p>
        </w:tc>
      </w:tr>
      <w:tr w:rsidR="00C95903" w:rsidRPr="00CF070B" w14:paraId="4A2E95B8" w14:textId="77777777" w:rsidTr="00BC7A91">
        <w:trPr>
          <w:trHeight w:val="408"/>
          <w:jc w:val="center"/>
        </w:trPr>
        <w:tc>
          <w:tcPr>
            <w:tcW w:w="1340" w:type="dxa"/>
            <w:tcBorders>
              <w:top w:val="nil"/>
              <w:left w:val="nil"/>
              <w:bottom w:val="nil"/>
              <w:right w:val="nil"/>
            </w:tcBorders>
            <w:shd w:val="clear" w:color="auto" w:fill="auto"/>
            <w:vAlign w:val="center"/>
            <w:hideMark/>
          </w:tcPr>
          <w:p w14:paraId="4862F14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05847</w:t>
            </w:r>
          </w:p>
        </w:tc>
        <w:tc>
          <w:tcPr>
            <w:tcW w:w="6315" w:type="dxa"/>
            <w:tcBorders>
              <w:top w:val="nil"/>
              <w:left w:val="nil"/>
              <w:bottom w:val="nil"/>
              <w:right w:val="nil"/>
            </w:tcBorders>
            <w:shd w:val="clear" w:color="auto" w:fill="auto"/>
            <w:vAlign w:val="center"/>
            <w:hideMark/>
          </w:tcPr>
          <w:p w14:paraId="16CF96A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URRAO</w:t>
            </w:r>
          </w:p>
        </w:tc>
        <w:tc>
          <w:tcPr>
            <w:tcW w:w="1276" w:type="dxa"/>
            <w:tcBorders>
              <w:top w:val="nil"/>
              <w:left w:val="nil"/>
              <w:bottom w:val="nil"/>
              <w:right w:val="nil"/>
            </w:tcBorders>
            <w:shd w:val="clear" w:color="auto" w:fill="auto"/>
            <w:vAlign w:val="center"/>
            <w:hideMark/>
          </w:tcPr>
          <w:p w14:paraId="34D428D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3.692.071.564</w:t>
            </w:r>
          </w:p>
        </w:tc>
      </w:tr>
      <w:tr w:rsidR="00C95903" w:rsidRPr="00CF070B" w14:paraId="535792BF" w14:textId="77777777" w:rsidTr="00BC7A91">
        <w:trPr>
          <w:trHeight w:val="408"/>
          <w:jc w:val="center"/>
        </w:trPr>
        <w:tc>
          <w:tcPr>
            <w:tcW w:w="1340" w:type="dxa"/>
            <w:tcBorders>
              <w:top w:val="nil"/>
              <w:left w:val="nil"/>
              <w:bottom w:val="nil"/>
              <w:right w:val="nil"/>
            </w:tcBorders>
            <w:shd w:val="clear" w:color="auto" w:fill="auto"/>
            <w:vAlign w:val="center"/>
            <w:hideMark/>
          </w:tcPr>
          <w:p w14:paraId="78328BB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05854</w:t>
            </w:r>
          </w:p>
        </w:tc>
        <w:tc>
          <w:tcPr>
            <w:tcW w:w="6315" w:type="dxa"/>
            <w:tcBorders>
              <w:top w:val="nil"/>
              <w:left w:val="nil"/>
              <w:bottom w:val="nil"/>
              <w:right w:val="nil"/>
            </w:tcBorders>
            <w:shd w:val="clear" w:color="auto" w:fill="auto"/>
            <w:vAlign w:val="center"/>
            <w:hideMark/>
          </w:tcPr>
          <w:p w14:paraId="4627879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VALDIVIA</w:t>
            </w:r>
          </w:p>
        </w:tc>
        <w:tc>
          <w:tcPr>
            <w:tcW w:w="1276" w:type="dxa"/>
            <w:tcBorders>
              <w:top w:val="nil"/>
              <w:left w:val="nil"/>
              <w:bottom w:val="nil"/>
              <w:right w:val="nil"/>
            </w:tcBorders>
            <w:shd w:val="clear" w:color="auto" w:fill="auto"/>
            <w:vAlign w:val="center"/>
            <w:hideMark/>
          </w:tcPr>
          <w:p w14:paraId="758A3D1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2.864.388.035</w:t>
            </w:r>
          </w:p>
        </w:tc>
      </w:tr>
      <w:tr w:rsidR="00C95903" w:rsidRPr="00CF070B" w14:paraId="154FDE2B" w14:textId="77777777" w:rsidTr="00BC7A91">
        <w:trPr>
          <w:trHeight w:val="408"/>
          <w:jc w:val="center"/>
        </w:trPr>
        <w:tc>
          <w:tcPr>
            <w:tcW w:w="1340" w:type="dxa"/>
            <w:tcBorders>
              <w:top w:val="nil"/>
              <w:left w:val="nil"/>
              <w:bottom w:val="nil"/>
              <w:right w:val="nil"/>
            </w:tcBorders>
            <w:shd w:val="clear" w:color="auto" w:fill="auto"/>
            <w:vAlign w:val="center"/>
            <w:hideMark/>
          </w:tcPr>
          <w:p w14:paraId="61A5842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05856</w:t>
            </w:r>
          </w:p>
        </w:tc>
        <w:tc>
          <w:tcPr>
            <w:tcW w:w="6315" w:type="dxa"/>
            <w:tcBorders>
              <w:top w:val="nil"/>
              <w:left w:val="nil"/>
              <w:bottom w:val="nil"/>
              <w:right w:val="nil"/>
            </w:tcBorders>
            <w:shd w:val="clear" w:color="auto" w:fill="auto"/>
            <w:vAlign w:val="center"/>
            <w:hideMark/>
          </w:tcPr>
          <w:p w14:paraId="25CA983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VALPARAÍSO</w:t>
            </w:r>
          </w:p>
        </w:tc>
        <w:tc>
          <w:tcPr>
            <w:tcW w:w="1276" w:type="dxa"/>
            <w:tcBorders>
              <w:top w:val="nil"/>
              <w:left w:val="nil"/>
              <w:bottom w:val="nil"/>
              <w:right w:val="nil"/>
            </w:tcBorders>
            <w:shd w:val="clear" w:color="auto" w:fill="auto"/>
            <w:vAlign w:val="center"/>
            <w:hideMark/>
          </w:tcPr>
          <w:p w14:paraId="683D5E1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1.088.061.543</w:t>
            </w:r>
          </w:p>
        </w:tc>
      </w:tr>
      <w:tr w:rsidR="00C95903" w:rsidRPr="00CF070B" w14:paraId="5BBEF23D" w14:textId="77777777" w:rsidTr="00BC7A91">
        <w:trPr>
          <w:trHeight w:val="408"/>
          <w:jc w:val="center"/>
        </w:trPr>
        <w:tc>
          <w:tcPr>
            <w:tcW w:w="1340" w:type="dxa"/>
            <w:tcBorders>
              <w:top w:val="nil"/>
              <w:left w:val="nil"/>
              <w:bottom w:val="nil"/>
              <w:right w:val="nil"/>
            </w:tcBorders>
            <w:shd w:val="clear" w:color="auto" w:fill="auto"/>
            <w:vAlign w:val="center"/>
            <w:hideMark/>
          </w:tcPr>
          <w:p w14:paraId="340ADF7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05858</w:t>
            </w:r>
          </w:p>
        </w:tc>
        <w:tc>
          <w:tcPr>
            <w:tcW w:w="6315" w:type="dxa"/>
            <w:tcBorders>
              <w:top w:val="nil"/>
              <w:left w:val="nil"/>
              <w:bottom w:val="nil"/>
              <w:right w:val="nil"/>
            </w:tcBorders>
            <w:shd w:val="clear" w:color="auto" w:fill="auto"/>
            <w:vAlign w:val="center"/>
            <w:hideMark/>
          </w:tcPr>
          <w:p w14:paraId="202C2C9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VEGACHÍ</w:t>
            </w:r>
          </w:p>
        </w:tc>
        <w:tc>
          <w:tcPr>
            <w:tcW w:w="1276" w:type="dxa"/>
            <w:tcBorders>
              <w:top w:val="nil"/>
              <w:left w:val="nil"/>
              <w:bottom w:val="nil"/>
              <w:right w:val="nil"/>
            </w:tcBorders>
            <w:shd w:val="clear" w:color="auto" w:fill="auto"/>
            <w:vAlign w:val="center"/>
            <w:hideMark/>
          </w:tcPr>
          <w:p w14:paraId="59B6FAC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2.381.666.670</w:t>
            </w:r>
          </w:p>
        </w:tc>
      </w:tr>
      <w:tr w:rsidR="00C95903" w:rsidRPr="00CF070B" w14:paraId="41A7488A" w14:textId="77777777" w:rsidTr="00BC7A91">
        <w:trPr>
          <w:trHeight w:val="408"/>
          <w:jc w:val="center"/>
        </w:trPr>
        <w:tc>
          <w:tcPr>
            <w:tcW w:w="1340" w:type="dxa"/>
            <w:tcBorders>
              <w:top w:val="nil"/>
              <w:left w:val="nil"/>
              <w:bottom w:val="nil"/>
              <w:right w:val="nil"/>
            </w:tcBorders>
            <w:shd w:val="clear" w:color="auto" w:fill="auto"/>
            <w:vAlign w:val="center"/>
            <w:hideMark/>
          </w:tcPr>
          <w:p w14:paraId="4760017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05861</w:t>
            </w:r>
          </w:p>
        </w:tc>
        <w:tc>
          <w:tcPr>
            <w:tcW w:w="6315" w:type="dxa"/>
            <w:tcBorders>
              <w:top w:val="nil"/>
              <w:left w:val="nil"/>
              <w:bottom w:val="nil"/>
              <w:right w:val="nil"/>
            </w:tcBorders>
            <w:shd w:val="clear" w:color="auto" w:fill="auto"/>
            <w:vAlign w:val="center"/>
            <w:hideMark/>
          </w:tcPr>
          <w:p w14:paraId="49256DB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VENECIA</w:t>
            </w:r>
          </w:p>
        </w:tc>
        <w:tc>
          <w:tcPr>
            <w:tcW w:w="1276" w:type="dxa"/>
            <w:tcBorders>
              <w:top w:val="nil"/>
              <w:left w:val="nil"/>
              <w:bottom w:val="nil"/>
              <w:right w:val="nil"/>
            </w:tcBorders>
            <w:shd w:val="clear" w:color="auto" w:fill="auto"/>
            <w:vAlign w:val="center"/>
            <w:hideMark/>
          </w:tcPr>
          <w:p w14:paraId="3BEE57B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1.437.541.065</w:t>
            </w:r>
          </w:p>
        </w:tc>
      </w:tr>
      <w:tr w:rsidR="00C95903" w:rsidRPr="00CF070B" w14:paraId="7E37DF42" w14:textId="77777777" w:rsidTr="00BC7A91">
        <w:trPr>
          <w:trHeight w:val="408"/>
          <w:jc w:val="center"/>
        </w:trPr>
        <w:tc>
          <w:tcPr>
            <w:tcW w:w="1340" w:type="dxa"/>
            <w:tcBorders>
              <w:top w:val="nil"/>
              <w:left w:val="nil"/>
              <w:bottom w:val="nil"/>
              <w:right w:val="nil"/>
            </w:tcBorders>
            <w:shd w:val="clear" w:color="auto" w:fill="auto"/>
            <w:vAlign w:val="center"/>
            <w:hideMark/>
          </w:tcPr>
          <w:p w14:paraId="4996C02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05873</w:t>
            </w:r>
          </w:p>
        </w:tc>
        <w:tc>
          <w:tcPr>
            <w:tcW w:w="6315" w:type="dxa"/>
            <w:tcBorders>
              <w:top w:val="nil"/>
              <w:left w:val="nil"/>
              <w:bottom w:val="nil"/>
              <w:right w:val="nil"/>
            </w:tcBorders>
            <w:shd w:val="clear" w:color="auto" w:fill="auto"/>
            <w:vAlign w:val="center"/>
            <w:hideMark/>
          </w:tcPr>
          <w:p w14:paraId="3756993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VIGÍA DEL FUERTE</w:t>
            </w:r>
          </w:p>
        </w:tc>
        <w:tc>
          <w:tcPr>
            <w:tcW w:w="1276" w:type="dxa"/>
            <w:tcBorders>
              <w:top w:val="nil"/>
              <w:left w:val="nil"/>
              <w:bottom w:val="nil"/>
              <w:right w:val="nil"/>
            </w:tcBorders>
            <w:shd w:val="clear" w:color="auto" w:fill="auto"/>
            <w:vAlign w:val="center"/>
            <w:hideMark/>
          </w:tcPr>
          <w:p w14:paraId="103FE4C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4.605.578.170</w:t>
            </w:r>
          </w:p>
        </w:tc>
      </w:tr>
      <w:tr w:rsidR="00C95903" w:rsidRPr="00CF070B" w14:paraId="049AC51E" w14:textId="77777777" w:rsidTr="00BC7A91">
        <w:trPr>
          <w:trHeight w:val="408"/>
          <w:jc w:val="center"/>
        </w:trPr>
        <w:tc>
          <w:tcPr>
            <w:tcW w:w="1340" w:type="dxa"/>
            <w:tcBorders>
              <w:top w:val="nil"/>
              <w:left w:val="nil"/>
              <w:bottom w:val="nil"/>
              <w:right w:val="nil"/>
            </w:tcBorders>
            <w:shd w:val="clear" w:color="auto" w:fill="auto"/>
            <w:vAlign w:val="center"/>
            <w:hideMark/>
          </w:tcPr>
          <w:p w14:paraId="407CDFB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05885</w:t>
            </w:r>
          </w:p>
        </w:tc>
        <w:tc>
          <w:tcPr>
            <w:tcW w:w="6315" w:type="dxa"/>
            <w:tcBorders>
              <w:top w:val="nil"/>
              <w:left w:val="nil"/>
              <w:bottom w:val="nil"/>
              <w:right w:val="nil"/>
            </w:tcBorders>
            <w:shd w:val="clear" w:color="auto" w:fill="auto"/>
            <w:vAlign w:val="center"/>
            <w:hideMark/>
          </w:tcPr>
          <w:p w14:paraId="119E2E6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YALÍ</w:t>
            </w:r>
          </w:p>
        </w:tc>
        <w:tc>
          <w:tcPr>
            <w:tcW w:w="1276" w:type="dxa"/>
            <w:tcBorders>
              <w:top w:val="nil"/>
              <w:left w:val="nil"/>
              <w:bottom w:val="nil"/>
              <w:right w:val="nil"/>
            </w:tcBorders>
            <w:shd w:val="clear" w:color="auto" w:fill="auto"/>
            <w:vAlign w:val="center"/>
            <w:hideMark/>
          </w:tcPr>
          <w:p w14:paraId="7C6688C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1.984.461.488</w:t>
            </w:r>
          </w:p>
        </w:tc>
      </w:tr>
      <w:tr w:rsidR="00C95903" w:rsidRPr="00CF070B" w14:paraId="50C7DA3A" w14:textId="77777777" w:rsidTr="00BC7A91">
        <w:trPr>
          <w:trHeight w:val="408"/>
          <w:jc w:val="center"/>
        </w:trPr>
        <w:tc>
          <w:tcPr>
            <w:tcW w:w="1340" w:type="dxa"/>
            <w:tcBorders>
              <w:top w:val="nil"/>
              <w:left w:val="nil"/>
              <w:bottom w:val="nil"/>
              <w:right w:val="nil"/>
            </w:tcBorders>
            <w:shd w:val="clear" w:color="auto" w:fill="auto"/>
            <w:vAlign w:val="center"/>
            <w:hideMark/>
          </w:tcPr>
          <w:p w14:paraId="4088BCA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05887</w:t>
            </w:r>
          </w:p>
        </w:tc>
        <w:tc>
          <w:tcPr>
            <w:tcW w:w="6315" w:type="dxa"/>
            <w:tcBorders>
              <w:top w:val="nil"/>
              <w:left w:val="nil"/>
              <w:bottom w:val="nil"/>
              <w:right w:val="nil"/>
            </w:tcBorders>
            <w:shd w:val="clear" w:color="auto" w:fill="auto"/>
            <w:vAlign w:val="center"/>
            <w:hideMark/>
          </w:tcPr>
          <w:p w14:paraId="58B9572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YARUMAL</w:t>
            </w:r>
          </w:p>
        </w:tc>
        <w:tc>
          <w:tcPr>
            <w:tcW w:w="1276" w:type="dxa"/>
            <w:tcBorders>
              <w:top w:val="nil"/>
              <w:left w:val="nil"/>
              <w:bottom w:val="nil"/>
              <w:right w:val="nil"/>
            </w:tcBorders>
            <w:shd w:val="clear" w:color="auto" w:fill="auto"/>
            <w:vAlign w:val="center"/>
            <w:hideMark/>
          </w:tcPr>
          <w:p w14:paraId="5952991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2.707.842.051</w:t>
            </w:r>
          </w:p>
        </w:tc>
      </w:tr>
      <w:tr w:rsidR="00C95903" w:rsidRPr="00CF070B" w14:paraId="05F00935" w14:textId="77777777" w:rsidTr="00BC7A91">
        <w:trPr>
          <w:trHeight w:val="408"/>
          <w:jc w:val="center"/>
        </w:trPr>
        <w:tc>
          <w:tcPr>
            <w:tcW w:w="1340" w:type="dxa"/>
            <w:tcBorders>
              <w:top w:val="nil"/>
              <w:left w:val="nil"/>
              <w:bottom w:val="nil"/>
              <w:right w:val="nil"/>
            </w:tcBorders>
            <w:shd w:val="clear" w:color="auto" w:fill="auto"/>
            <w:vAlign w:val="center"/>
            <w:hideMark/>
          </w:tcPr>
          <w:p w14:paraId="1E0BB8D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05890</w:t>
            </w:r>
          </w:p>
        </w:tc>
        <w:tc>
          <w:tcPr>
            <w:tcW w:w="6315" w:type="dxa"/>
            <w:tcBorders>
              <w:top w:val="nil"/>
              <w:left w:val="nil"/>
              <w:bottom w:val="nil"/>
              <w:right w:val="nil"/>
            </w:tcBorders>
            <w:shd w:val="clear" w:color="auto" w:fill="auto"/>
            <w:vAlign w:val="center"/>
            <w:hideMark/>
          </w:tcPr>
          <w:p w14:paraId="42BFCF4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YOLOMBÓ</w:t>
            </w:r>
          </w:p>
        </w:tc>
        <w:tc>
          <w:tcPr>
            <w:tcW w:w="1276" w:type="dxa"/>
            <w:tcBorders>
              <w:top w:val="nil"/>
              <w:left w:val="nil"/>
              <w:bottom w:val="nil"/>
              <w:right w:val="nil"/>
            </w:tcBorders>
            <w:shd w:val="clear" w:color="auto" w:fill="auto"/>
            <w:vAlign w:val="center"/>
            <w:hideMark/>
          </w:tcPr>
          <w:p w14:paraId="53808EB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2.558.542.307</w:t>
            </w:r>
          </w:p>
        </w:tc>
      </w:tr>
      <w:tr w:rsidR="00C95903" w:rsidRPr="00CF070B" w14:paraId="606419AB" w14:textId="77777777" w:rsidTr="00BC7A91">
        <w:trPr>
          <w:trHeight w:val="408"/>
          <w:jc w:val="center"/>
        </w:trPr>
        <w:tc>
          <w:tcPr>
            <w:tcW w:w="1340" w:type="dxa"/>
            <w:tcBorders>
              <w:top w:val="nil"/>
              <w:left w:val="nil"/>
              <w:bottom w:val="nil"/>
              <w:right w:val="nil"/>
            </w:tcBorders>
            <w:shd w:val="clear" w:color="auto" w:fill="auto"/>
            <w:vAlign w:val="center"/>
            <w:hideMark/>
          </w:tcPr>
          <w:p w14:paraId="649DD9F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05893</w:t>
            </w:r>
          </w:p>
        </w:tc>
        <w:tc>
          <w:tcPr>
            <w:tcW w:w="6315" w:type="dxa"/>
            <w:tcBorders>
              <w:top w:val="nil"/>
              <w:left w:val="nil"/>
              <w:bottom w:val="nil"/>
              <w:right w:val="nil"/>
            </w:tcBorders>
            <w:shd w:val="clear" w:color="auto" w:fill="auto"/>
            <w:vAlign w:val="center"/>
            <w:hideMark/>
          </w:tcPr>
          <w:p w14:paraId="16C0D7C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YONDÓ</w:t>
            </w:r>
          </w:p>
        </w:tc>
        <w:tc>
          <w:tcPr>
            <w:tcW w:w="1276" w:type="dxa"/>
            <w:tcBorders>
              <w:top w:val="nil"/>
              <w:left w:val="nil"/>
              <w:bottom w:val="nil"/>
              <w:right w:val="nil"/>
            </w:tcBorders>
            <w:shd w:val="clear" w:color="auto" w:fill="auto"/>
            <w:vAlign w:val="center"/>
            <w:hideMark/>
          </w:tcPr>
          <w:p w14:paraId="7F2242A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3.214.207.286</w:t>
            </w:r>
          </w:p>
        </w:tc>
      </w:tr>
      <w:tr w:rsidR="00C95903" w:rsidRPr="00CF070B" w14:paraId="1A47951E" w14:textId="77777777" w:rsidTr="00BC7A91">
        <w:trPr>
          <w:trHeight w:val="408"/>
          <w:jc w:val="center"/>
        </w:trPr>
        <w:tc>
          <w:tcPr>
            <w:tcW w:w="1340" w:type="dxa"/>
            <w:tcBorders>
              <w:top w:val="nil"/>
              <w:left w:val="nil"/>
              <w:bottom w:val="nil"/>
              <w:right w:val="nil"/>
            </w:tcBorders>
            <w:shd w:val="clear" w:color="auto" w:fill="auto"/>
            <w:vAlign w:val="center"/>
            <w:hideMark/>
          </w:tcPr>
          <w:p w14:paraId="7B39B20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05895</w:t>
            </w:r>
          </w:p>
        </w:tc>
        <w:tc>
          <w:tcPr>
            <w:tcW w:w="6315" w:type="dxa"/>
            <w:tcBorders>
              <w:top w:val="nil"/>
              <w:left w:val="nil"/>
              <w:bottom w:val="nil"/>
              <w:right w:val="nil"/>
            </w:tcBorders>
            <w:shd w:val="clear" w:color="auto" w:fill="auto"/>
            <w:vAlign w:val="center"/>
            <w:hideMark/>
          </w:tcPr>
          <w:p w14:paraId="6F6F888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ZARAGOZA</w:t>
            </w:r>
          </w:p>
        </w:tc>
        <w:tc>
          <w:tcPr>
            <w:tcW w:w="1276" w:type="dxa"/>
            <w:tcBorders>
              <w:top w:val="nil"/>
              <w:left w:val="nil"/>
              <w:bottom w:val="nil"/>
              <w:right w:val="nil"/>
            </w:tcBorders>
            <w:shd w:val="clear" w:color="auto" w:fill="auto"/>
            <w:vAlign w:val="center"/>
            <w:hideMark/>
          </w:tcPr>
          <w:p w14:paraId="24D4FF0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4.955.994.084</w:t>
            </w:r>
          </w:p>
        </w:tc>
      </w:tr>
      <w:tr w:rsidR="00C95903" w:rsidRPr="00CF070B" w14:paraId="69DC4EC7" w14:textId="77777777" w:rsidTr="00BC7A91">
        <w:trPr>
          <w:trHeight w:val="276"/>
          <w:jc w:val="center"/>
        </w:trPr>
        <w:tc>
          <w:tcPr>
            <w:tcW w:w="1340" w:type="dxa"/>
            <w:tcBorders>
              <w:top w:val="nil"/>
              <w:left w:val="nil"/>
              <w:bottom w:val="nil"/>
              <w:right w:val="nil"/>
            </w:tcBorders>
            <w:shd w:val="clear" w:color="auto" w:fill="auto"/>
            <w:vAlign w:val="center"/>
            <w:hideMark/>
          </w:tcPr>
          <w:p w14:paraId="47306BE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w:t>
            </w:r>
          </w:p>
        </w:tc>
        <w:tc>
          <w:tcPr>
            <w:tcW w:w="6315" w:type="dxa"/>
            <w:tcBorders>
              <w:top w:val="nil"/>
              <w:left w:val="nil"/>
              <w:bottom w:val="nil"/>
              <w:right w:val="nil"/>
            </w:tcBorders>
            <w:shd w:val="clear" w:color="auto" w:fill="auto"/>
            <w:vAlign w:val="center"/>
            <w:hideMark/>
          </w:tcPr>
          <w:p w14:paraId="27A75142"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ATLÁNTICO</w:t>
            </w:r>
          </w:p>
        </w:tc>
        <w:tc>
          <w:tcPr>
            <w:tcW w:w="1276" w:type="dxa"/>
            <w:tcBorders>
              <w:top w:val="nil"/>
              <w:left w:val="nil"/>
              <w:bottom w:val="nil"/>
              <w:right w:val="nil"/>
            </w:tcBorders>
            <w:shd w:val="clear" w:color="auto" w:fill="auto"/>
            <w:vAlign w:val="center"/>
            <w:hideMark/>
          </w:tcPr>
          <w:p w14:paraId="58E5257F"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59.240.150.987</w:t>
            </w:r>
          </w:p>
        </w:tc>
      </w:tr>
      <w:tr w:rsidR="00C95903" w:rsidRPr="00CF070B" w14:paraId="0BA78624" w14:textId="77777777" w:rsidTr="00BC7A91">
        <w:trPr>
          <w:trHeight w:val="408"/>
          <w:jc w:val="center"/>
        </w:trPr>
        <w:tc>
          <w:tcPr>
            <w:tcW w:w="1340" w:type="dxa"/>
            <w:tcBorders>
              <w:top w:val="nil"/>
              <w:left w:val="nil"/>
              <w:bottom w:val="nil"/>
              <w:right w:val="nil"/>
            </w:tcBorders>
            <w:shd w:val="clear" w:color="auto" w:fill="auto"/>
            <w:vAlign w:val="center"/>
            <w:hideMark/>
          </w:tcPr>
          <w:p w14:paraId="43C719B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08078</w:t>
            </w:r>
          </w:p>
        </w:tc>
        <w:tc>
          <w:tcPr>
            <w:tcW w:w="6315" w:type="dxa"/>
            <w:tcBorders>
              <w:top w:val="nil"/>
              <w:left w:val="nil"/>
              <w:bottom w:val="nil"/>
              <w:right w:val="nil"/>
            </w:tcBorders>
            <w:shd w:val="clear" w:color="auto" w:fill="auto"/>
            <w:vAlign w:val="center"/>
            <w:hideMark/>
          </w:tcPr>
          <w:p w14:paraId="48331B4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BARANOA</w:t>
            </w:r>
          </w:p>
        </w:tc>
        <w:tc>
          <w:tcPr>
            <w:tcW w:w="1276" w:type="dxa"/>
            <w:tcBorders>
              <w:top w:val="nil"/>
              <w:left w:val="nil"/>
              <w:bottom w:val="nil"/>
              <w:right w:val="nil"/>
            </w:tcBorders>
            <w:shd w:val="clear" w:color="auto" w:fill="auto"/>
            <w:vAlign w:val="center"/>
            <w:hideMark/>
          </w:tcPr>
          <w:p w14:paraId="6BAA9F2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3.642.836.723</w:t>
            </w:r>
          </w:p>
        </w:tc>
      </w:tr>
      <w:tr w:rsidR="00C95903" w:rsidRPr="00CF070B" w14:paraId="3581EF40" w14:textId="77777777" w:rsidTr="00BC7A91">
        <w:trPr>
          <w:trHeight w:val="408"/>
          <w:jc w:val="center"/>
        </w:trPr>
        <w:tc>
          <w:tcPr>
            <w:tcW w:w="1340" w:type="dxa"/>
            <w:tcBorders>
              <w:top w:val="nil"/>
              <w:left w:val="nil"/>
              <w:bottom w:val="nil"/>
              <w:right w:val="nil"/>
            </w:tcBorders>
            <w:shd w:val="clear" w:color="auto" w:fill="auto"/>
            <w:vAlign w:val="center"/>
            <w:hideMark/>
          </w:tcPr>
          <w:p w14:paraId="34D1BBC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08137</w:t>
            </w:r>
          </w:p>
        </w:tc>
        <w:tc>
          <w:tcPr>
            <w:tcW w:w="6315" w:type="dxa"/>
            <w:tcBorders>
              <w:top w:val="nil"/>
              <w:left w:val="nil"/>
              <w:bottom w:val="nil"/>
              <w:right w:val="nil"/>
            </w:tcBorders>
            <w:shd w:val="clear" w:color="auto" w:fill="auto"/>
            <w:vAlign w:val="center"/>
            <w:hideMark/>
          </w:tcPr>
          <w:p w14:paraId="6D1D19E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CAMPO DE LA CRUZ</w:t>
            </w:r>
          </w:p>
        </w:tc>
        <w:tc>
          <w:tcPr>
            <w:tcW w:w="1276" w:type="dxa"/>
            <w:tcBorders>
              <w:top w:val="nil"/>
              <w:left w:val="nil"/>
              <w:bottom w:val="nil"/>
              <w:right w:val="nil"/>
            </w:tcBorders>
            <w:shd w:val="clear" w:color="auto" w:fill="auto"/>
            <w:vAlign w:val="center"/>
            <w:hideMark/>
          </w:tcPr>
          <w:p w14:paraId="1076B81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4.140.590.943</w:t>
            </w:r>
          </w:p>
        </w:tc>
      </w:tr>
      <w:tr w:rsidR="00C95903" w:rsidRPr="00CF070B" w14:paraId="3E3ADB7F" w14:textId="77777777" w:rsidTr="00BC7A91">
        <w:trPr>
          <w:trHeight w:val="408"/>
          <w:jc w:val="center"/>
        </w:trPr>
        <w:tc>
          <w:tcPr>
            <w:tcW w:w="1340" w:type="dxa"/>
            <w:tcBorders>
              <w:top w:val="nil"/>
              <w:left w:val="nil"/>
              <w:bottom w:val="nil"/>
              <w:right w:val="nil"/>
            </w:tcBorders>
            <w:shd w:val="clear" w:color="auto" w:fill="auto"/>
            <w:vAlign w:val="center"/>
            <w:hideMark/>
          </w:tcPr>
          <w:p w14:paraId="54C4455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08141</w:t>
            </w:r>
          </w:p>
        </w:tc>
        <w:tc>
          <w:tcPr>
            <w:tcW w:w="6315" w:type="dxa"/>
            <w:tcBorders>
              <w:top w:val="nil"/>
              <w:left w:val="nil"/>
              <w:bottom w:val="nil"/>
              <w:right w:val="nil"/>
            </w:tcBorders>
            <w:shd w:val="clear" w:color="auto" w:fill="auto"/>
            <w:vAlign w:val="center"/>
            <w:hideMark/>
          </w:tcPr>
          <w:p w14:paraId="08A5D5D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CANDELARIA</w:t>
            </w:r>
          </w:p>
        </w:tc>
        <w:tc>
          <w:tcPr>
            <w:tcW w:w="1276" w:type="dxa"/>
            <w:tcBorders>
              <w:top w:val="nil"/>
              <w:left w:val="nil"/>
              <w:bottom w:val="nil"/>
              <w:right w:val="nil"/>
            </w:tcBorders>
            <w:shd w:val="clear" w:color="auto" w:fill="auto"/>
            <w:vAlign w:val="center"/>
            <w:hideMark/>
          </w:tcPr>
          <w:p w14:paraId="5D09061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3.478.497.162</w:t>
            </w:r>
          </w:p>
        </w:tc>
      </w:tr>
      <w:tr w:rsidR="00C95903" w:rsidRPr="00CF070B" w14:paraId="159A37DC" w14:textId="77777777" w:rsidTr="00BC7A91">
        <w:trPr>
          <w:trHeight w:val="408"/>
          <w:jc w:val="center"/>
        </w:trPr>
        <w:tc>
          <w:tcPr>
            <w:tcW w:w="1340" w:type="dxa"/>
            <w:tcBorders>
              <w:top w:val="nil"/>
              <w:left w:val="nil"/>
              <w:bottom w:val="nil"/>
              <w:right w:val="nil"/>
            </w:tcBorders>
            <w:shd w:val="clear" w:color="auto" w:fill="auto"/>
            <w:vAlign w:val="center"/>
            <w:hideMark/>
          </w:tcPr>
          <w:p w14:paraId="730373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08296</w:t>
            </w:r>
          </w:p>
        </w:tc>
        <w:tc>
          <w:tcPr>
            <w:tcW w:w="6315" w:type="dxa"/>
            <w:tcBorders>
              <w:top w:val="nil"/>
              <w:left w:val="nil"/>
              <w:bottom w:val="nil"/>
              <w:right w:val="nil"/>
            </w:tcBorders>
            <w:shd w:val="clear" w:color="auto" w:fill="auto"/>
            <w:vAlign w:val="center"/>
            <w:hideMark/>
          </w:tcPr>
          <w:p w14:paraId="667C53B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GALAPA</w:t>
            </w:r>
          </w:p>
        </w:tc>
        <w:tc>
          <w:tcPr>
            <w:tcW w:w="1276" w:type="dxa"/>
            <w:tcBorders>
              <w:top w:val="nil"/>
              <w:left w:val="nil"/>
              <w:bottom w:val="nil"/>
              <w:right w:val="nil"/>
            </w:tcBorders>
            <w:shd w:val="clear" w:color="auto" w:fill="auto"/>
            <w:vAlign w:val="center"/>
            <w:hideMark/>
          </w:tcPr>
          <w:p w14:paraId="4AA4213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3.522.488.677</w:t>
            </w:r>
          </w:p>
        </w:tc>
      </w:tr>
      <w:tr w:rsidR="00C95903" w:rsidRPr="00CF070B" w14:paraId="01BFD8FB" w14:textId="77777777" w:rsidTr="00BC7A91">
        <w:trPr>
          <w:trHeight w:val="408"/>
          <w:jc w:val="center"/>
        </w:trPr>
        <w:tc>
          <w:tcPr>
            <w:tcW w:w="1340" w:type="dxa"/>
            <w:tcBorders>
              <w:top w:val="nil"/>
              <w:left w:val="nil"/>
              <w:bottom w:val="nil"/>
              <w:right w:val="nil"/>
            </w:tcBorders>
            <w:shd w:val="clear" w:color="auto" w:fill="auto"/>
            <w:vAlign w:val="center"/>
            <w:hideMark/>
          </w:tcPr>
          <w:p w14:paraId="585DAB5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08372</w:t>
            </w:r>
          </w:p>
        </w:tc>
        <w:tc>
          <w:tcPr>
            <w:tcW w:w="6315" w:type="dxa"/>
            <w:tcBorders>
              <w:top w:val="nil"/>
              <w:left w:val="nil"/>
              <w:bottom w:val="nil"/>
              <w:right w:val="nil"/>
            </w:tcBorders>
            <w:shd w:val="clear" w:color="auto" w:fill="auto"/>
            <w:vAlign w:val="center"/>
            <w:hideMark/>
          </w:tcPr>
          <w:p w14:paraId="1C83203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JUAN DE ACOSTA</w:t>
            </w:r>
          </w:p>
        </w:tc>
        <w:tc>
          <w:tcPr>
            <w:tcW w:w="1276" w:type="dxa"/>
            <w:tcBorders>
              <w:top w:val="nil"/>
              <w:left w:val="nil"/>
              <w:bottom w:val="nil"/>
              <w:right w:val="nil"/>
            </w:tcBorders>
            <w:shd w:val="clear" w:color="auto" w:fill="auto"/>
            <w:vAlign w:val="center"/>
            <w:hideMark/>
          </w:tcPr>
          <w:p w14:paraId="6D76CDB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2.698.289.917</w:t>
            </w:r>
          </w:p>
        </w:tc>
      </w:tr>
      <w:tr w:rsidR="00C95903" w:rsidRPr="00CF070B" w14:paraId="6D0DFB66" w14:textId="77777777" w:rsidTr="00BC7A91">
        <w:trPr>
          <w:trHeight w:val="408"/>
          <w:jc w:val="center"/>
        </w:trPr>
        <w:tc>
          <w:tcPr>
            <w:tcW w:w="1340" w:type="dxa"/>
            <w:tcBorders>
              <w:top w:val="nil"/>
              <w:left w:val="nil"/>
              <w:bottom w:val="nil"/>
              <w:right w:val="nil"/>
            </w:tcBorders>
            <w:shd w:val="clear" w:color="auto" w:fill="auto"/>
            <w:vAlign w:val="center"/>
            <w:hideMark/>
          </w:tcPr>
          <w:p w14:paraId="37F3B87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08421</w:t>
            </w:r>
          </w:p>
        </w:tc>
        <w:tc>
          <w:tcPr>
            <w:tcW w:w="6315" w:type="dxa"/>
            <w:tcBorders>
              <w:top w:val="nil"/>
              <w:left w:val="nil"/>
              <w:bottom w:val="nil"/>
              <w:right w:val="nil"/>
            </w:tcBorders>
            <w:shd w:val="clear" w:color="auto" w:fill="auto"/>
            <w:vAlign w:val="center"/>
            <w:hideMark/>
          </w:tcPr>
          <w:p w14:paraId="1BF8E90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LURUACO</w:t>
            </w:r>
          </w:p>
        </w:tc>
        <w:tc>
          <w:tcPr>
            <w:tcW w:w="1276" w:type="dxa"/>
            <w:tcBorders>
              <w:top w:val="nil"/>
              <w:left w:val="nil"/>
              <w:bottom w:val="nil"/>
              <w:right w:val="nil"/>
            </w:tcBorders>
            <w:shd w:val="clear" w:color="auto" w:fill="auto"/>
            <w:vAlign w:val="center"/>
            <w:hideMark/>
          </w:tcPr>
          <w:p w14:paraId="370F9D3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3.679.741.347</w:t>
            </w:r>
          </w:p>
        </w:tc>
      </w:tr>
      <w:tr w:rsidR="00C95903" w:rsidRPr="00CF070B" w14:paraId="6B50F2EF" w14:textId="77777777" w:rsidTr="00BC7A91">
        <w:trPr>
          <w:trHeight w:val="408"/>
          <w:jc w:val="center"/>
        </w:trPr>
        <w:tc>
          <w:tcPr>
            <w:tcW w:w="1340" w:type="dxa"/>
            <w:tcBorders>
              <w:top w:val="nil"/>
              <w:left w:val="nil"/>
              <w:bottom w:val="nil"/>
              <w:right w:val="nil"/>
            </w:tcBorders>
            <w:shd w:val="clear" w:color="auto" w:fill="auto"/>
            <w:vAlign w:val="center"/>
            <w:hideMark/>
          </w:tcPr>
          <w:p w14:paraId="4C72646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08436</w:t>
            </w:r>
          </w:p>
        </w:tc>
        <w:tc>
          <w:tcPr>
            <w:tcW w:w="6315" w:type="dxa"/>
            <w:tcBorders>
              <w:top w:val="nil"/>
              <w:left w:val="nil"/>
              <w:bottom w:val="nil"/>
              <w:right w:val="nil"/>
            </w:tcBorders>
            <w:shd w:val="clear" w:color="auto" w:fill="auto"/>
            <w:vAlign w:val="center"/>
            <w:hideMark/>
          </w:tcPr>
          <w:p w14:paraId="5B82901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MANATÍ</w:t>
            </w:r>
          </w:p>
        </w:tc>
        <w:tc>
          <w:tcPr>
            <w:tcW w:w="1276" w:type="dxa"/>
            <w:tcBorders>
              <w:top w:val="nil"/>
              <w:left w:val="nil"/>
              <w:bottom w:val="nil"/>
              <w:right w:val="nil"/>
            </w:tcBorders>
            <w:shd w:val="clear" w:color="auto" w:fill="auto"/>
            <w:vAlign w:val="center"/>
            <w:hideMark/>
          </w:tcPr>
          <w:p w14:paraId="3ADDD56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3.117.835.960</w:t>
            </w:r>
          </w:p>
        </w:tc>
      </w:tr>
      <w:tr w:rsidR="00C95903" w:rsidRPr="00CF070B" w14:paraId="685FE881" w14:textId="77777777" w:rsidTr="00BC7A91">
        <w:trPr>
          <w:trHeight w:val="408"/>
          <w:jc w:val="center"/>
        </w:trPr>
        <w:tc>
          <w:tcPr>
            <w:tcW w:w="1340" w:type="dxa"/>
            <w:tcBorders>
              <w:top w:val="nil"/>
              <w:left w:val="nil"/>
              <w:bottom w:val="nil"/>
              <w:right w:val="nil"/>
            </w:tcBorders>
            <w:shd w:val="clear" w:color="auto" w:fill="auto"/>
            <w:vAlign w:val="center"/>
            <w:hideMark/>
          </w:tcPr>
          <w:p w14:paraId="1B84BA3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08520</w:t>
            </w:r>
          </w:p>
        </w:tc>
        <w:tc>
          <w:tcPr>
            <w:tcW w:w="6315" w:type="dxa"/>
            <w:tcBorders>
              <w:top w:val="nil"/>
              <w:left w:val="nil"/>
              <w:bottom w:val="nil"/>
              <w:right w:val="nil"/>
            </w:tcBorders>
            <w:shd w:val="clear" w:color="auto" w:fill="auto"/>
            <w:vAlign w:val="center"/>
            <w:hideMark/>
          </w:tcPr>
          <w:p w14:paraId="4DE82EA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PALMAR DE VARELA</w:t>
            </w:r>
          </w:p>
        </w:tc>
        <w:tc>
          <w:tcPr>
            <w:tcW w:w="1276" w:type="dxa"/>
            <w:tcBorders>
              <w:top w:val="nil"/>
              <w:left w:val="nil"/>
              <w:bottom w:val="nil"/>
              <w:right w:val="nil"/>
            </w:tcBorders>
            <w:shd w:val="clear" w:color="auto" w:fill="auto"/>
            <w:vAlign w:val="center"/>
            <w:hideMark/>
          </w:tcPr>
          <w:p w14:paraId="5F52039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3.095.656.686</w:t>
            </w:r>
          </w:p>
        </w:tc>
      </w:tr>
      <w:tr w:rsidR="00C95903" w:rsidRPr="00CF070B" w14:paraId="7A5E3FD3" w14:textId="77777777" w:rsidTr="00BC7A91">
        <w:trPr>
          <w:trHeight w:val="408"/>
          <w:jc w:val="center"/>
        </w:trPr>
        <w:tc>
          <w:tcPr>
            <w:tcW w:w="1340" w:type="dxa"/>
            <w:tcBorders>
              <w:top w:val="nil"/>
              <w:left w:val="nil"/>
              <w:bottom w:val="nil"/>
              <w:right w:val="nil"/>
            </w:tcBorders>
            <w:shd w:val="clear" w:color="auto" w:fill="auto"/>
            <w:vAlign w:val="center"/>
            <w:hideMark/>
          </w:tcPr>
          <w:p w14:paraId="42678F5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08549</w:t>
            </w:r>
          </w:p>
        </w:tc>
        <w:tc>
          <w:tcPr>
            <w:tcW w:w="6315" w:type="dxa"/>
            <w:tcBorders>
              <w:top w:val="nil"/>
              <w:left w:val="nil"/>
              <w:bottom w:val="nil"/>
              <w:right w:val="nil"/>
            </w:tcBorders>
            <w:shd w:val="clear" w:color="auto" w:fill="auto"/>
            <w:vAlign w:val="center"/>
            <w:hideMark/>
          </w:tcPr>
          <w:p w14:paraId="19F35E8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PIOJÓ</w:t>
            </w:r>
          </w:p>
        </w:tc>
        <w:tc>
          <w:tcPr>
            <w:tcW w:w="1276" w:type="dxa"/>
            <w:tcBorders>
              <w:top w:val="nil"/>
              <w:left w:val="nil"/>
              <w:bottom w:val="nil"/>
              <w:right w:val="nil"/>
            </w:tcBorders>
            <w:shd w:val="clear" w:color="auto" w:fill="auto"/>
            <w:vAlign w:val="center"/>
            <w:hideMark/>
          </w:tcPr>
          <w:p w14:paraId="287DBA3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1.837.303.560</w:t>
            </w:r>
          </w:p>
        </w:tc>
      </w:tr>
      <w:tr w:rsidR="00C95903" w:rsidRPr="00CF070B" w14:paraId="5F33B1DF" w14:textId="77777777" w:rsidTr="00BC7A91">
        <w:trPr>
          <w:trHeight w:val="408"/>
          <w:jc w:val="center"/>
        </w:trPr>
        <w:tc>
          <w:tcPr>
            <w:tcW w:w="1340" w:type="dxa"/>
            <w:tcBorders>
              <w:top w:val="nil"/>
              <w:left w:val="nil"/>
              <w:bottom w:val="nil"/>
              <w:right w:val="nil"/>
            </w:tcBorders>
            <w:shd w:val="clear" w:color="auto" w:fill="auto"/>
            <w:vAlign w:val="center"/>
            <w:hideMark/>
          </w:tcPr>
          <w:p w14:paraId="0CC36C0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08558</w:t>
            </w:r>
          </w:p>
        </w:tc>
        <w:tc>
          <w:tcPr>
            <w:tcW w:w="6315" w:type="dxa"/>
            <w:tcBorders>
              <w:top w:val="nil"/>
              <w:left w:val="nil"/>
              <w:bottom w:val="nil"/>
              <w:right w:val="nil"/>
            </w:tcBorders>
            <w:shd w:val="clear" w:color="auto" w:fill="auto"/>
            <w:vAlign w:val="center"/>
            <w:hideMark/>
          </w:tcPr>
          <w:p w14:paraId="401505D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POLONUEVO</w:t>
            </w:r>
          </w:p>
        </w:tc>
        <w:tc>
          <w:tcPr>
            <w:tcW w:w="1276" w:type="dxa"/>
            <w:tcBorders>
              <w:top w:val="nil"/>
              <w:left w:val="nil"/>
              <w:bottom w:val="nil"/>
              <w:right w:val="nil"/>
            </w:tcBorders>
            <w:shd w:val="clear" w:color="auto" w:fill="auto"/>
            <w:vAlign w:val="center"/>
            <w:hideMark/>
          </w:tcPr>
          <w:p w14:paraId="018ED2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2.129.339.334</w:t>
            </w:r>
          </w:p>
        </w:tc>
      </w:tr>
      <w:tr w:rsidR="00C95903" w:rsidRPr="00CF070B" w14:paraId="50D02205" w14:textId="77777777" w:rsidTr="00BC7A91">
        <w:trPr>
          <w:trHeight w:val="408"/>
          <w:jc w:val="center"/>
        </w:trPr>
        <w:tc>
          <w:tcPr>
            <w:tcW w:w="1340" w:type="dxa"/>
            <w:tcBorders>
              <w:top w:val="nil"/>
              <w:left w:val="nil"/>
              <w:bottom w:val="nil"/>
              <w:right w:val="nil"/>
            </w:tcBorders>
            <w:shd w:val="clear" w:color="auto" w:fill="auto"/>
            <w:vAlign w:val="center"/>
            <w:hideMark/>
          </w:tcPr>
          <w:p w14:paraId="5D3B9F1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08560</w:t>
            </w:r>
          </w:p>
        </w:tc>
        <w:tc>
          <w:tcPr>
            <w:tcW w:w="6315" w:type="dxa"/>
            <w:tcBorders>
              <w:top w:val="nil"/>
              <w:left w:val="nil"/>
              <w:bottom w:val="nil"/>
              <w:right w:val="nil"/>
            </w:tcBorders>
            <w:shd w:val="clear" w:color="auto" w:fill="auto"/>
            <w:vAlign w:val="center"/>
            <w:hideMark/>
          </w:tcPr>
          <w:p w14:paraId="5353FE7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PONEDERA</w:t>
            </w:r>
          </w:p>
        </w:tc>
        <w:tc>
          <w:tcPr>
            <w:tcW w:w="1276" w:type="dxa"/>
            <w:tcBorders>
              <w:top w:val="nil"/>
              <w:left w:val="nil"/>
              <w:bottom w:val="nil"/>
              <w:right w:val="nil"/>
            </w:tcBorders>
            <w:shd w:val="clear" w:color="auto" w:fill="auto"/>
            <w:vAlign w:val="center"/>
            <w:hideMark/>
          </w:tcPr>
          <w:p w14:paraId="585505E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3.321.356.954</w:t>
            </w:r>
          </w:p>
        </w:tc>
      </w:tr>
      <w:tr w:rsidR="00C95903" w:rsidRPr="00CF070B" w14:paraId="2E12D163" w14:textId="77777777" w:rsidTr="00BC7A91">
        <w:trPr>
          <w:trHeight w:val="408"/>
          <w:jc w:val="center"/>
        </w:trPr>
        <w:tc>
          <w:tcPr>
            <w:tcW w:w="1340" w:type="dxa"/>
            <w:tcBorders>
              <w:top w:val="nil"/>
              <w:left w:val="nil"/>
              <w:bottom w:val="nil"/>
              <w:right w:val="nil"/>
            </w:tcBorders>
            <w:shd w:val="clear" w:color="auto" w:fill="auto"/>
            <w:vAlign w:val="center"/>
            <w:hideMark/>
          </w:tcPr>
          <w:p w14:paraId="5BB5EF0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08606</w:t>
            </w:r>
          </w:p>
        </w:tc>
        <w:tc>
          <w:tcPr>
            <w:tcW w:w="6315" w:type="dxa"/>
            <w:tcBorders>
              <w:top w:val="nil"/>
              <w:left w:val="nil"/>
              <w:bottom w:val="nil"/>
              <w:right w:val="nil"/>
            </w:tcBorders>
            <w:shd w:val="clear" w:color="auto" w:fill="auto"/>
            <w:vAlign w:val="center"/>
            <w:hideMark/>
          </w:tcPr>
          <w:p w14:paraId="6D9F0DB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REPELÓN</w:t>
            </w:r>
          </w:p>
        </w:tc>
        <w:tc>
          <w:tcPr>
            <w:tcW w:w="1276" w:type="dxa"/>
            <w:tcBorders>
              <w:top w:val="nil"/>
              <w:left w:val="nil"/>
              <w:bottom w:val="nil"/>
              <w:right w:val="nil"/>
            </w:tcBorders>
            <w:shd w:val="clear" w:color="auto" w:fill="auto"/>
            <w:vAlign w:val="center"/>
            <w:hideMark/>
          </w:tcPr>
          <w:p w14:paraId="09DE3E9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3.965.914.910</w:t>
            </w:r>
          </w:p>
        </w:tc>
      </w:tr>
      <w:tr w:rsidR="00C95903" w:rsidRPr="00CF070B" w14:paraId="1AE2F854" w14:textId="77777777" w:rsidTr="00BC7A91">
        <w:trPr>
          <w:trHeight w:val="408"/>
          <w:jc w:val="center"/>
        </w:trPr>
        <w:tc>
          <w:tcPr>
            <w:tcW w:w="1340" w:type="dxa"/>
            <w:tcBorders>
              <w:top w:val="nil"/>
              <w:left w:val="nil"/>
              <w:bottom w:val="nil"/>
              <w:right w:val="nil"/>
            </w:tcBorders>
            <w:shd w:val="clear" w:color="auto" w:fill="auto"/>
            <w:vAlign w:val="center"/>
            <w:hideMark/>
          </w:tcPr>
          <w:p w14:paraId="22F789D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08634</w:t>
            </w:r>
          </w:p>
        </w:tc>
        <w:tc>
          <w:tcPr>
            <w:tcW w:w="6315" w:type="dxa"/>
            <w:tcBorders>
              <w:top w:val="nil"/>
              <w:left w:val="nil"/>
              <w:bottom w:val="nil"/>
              <w:right w:val="nil"/>
            </w:tcBorders>
            <w:shd w:val="clear" w:color="auto" w:fill="auto"/>
            <w:vAlign w:val="center"/>
            <w:hideMark/>
          </w:tcPr>
          <w:p w14:paraId="0D701D3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SABANAGRANDE</w:t>
            </w:r>
          </w:p>
        </w:tc>
        <w:tc>
          <w:tcPr>
            <w:tcW w:w="1276" w:type="dxa"/>
            <w:tcBorders>
              <w:top w:val="nil"/>
              <w:left w:val="nil"/>
              <w:bottom w:val="nil"/>
              <w:right w:val="nil"/>
            </w:tcBorders>
            <w:shd w:val="clear" w:color="auto" w:fill="auto"/>
            <w:vAlign w:val="center"/>
            <w:hideMark/>
          </w:tcPr>
          <w:p w14:paraId="211E1A4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3.041.383.797</w:t>
            </w:r>
          </w:p>
        </w:tc>
      </w:tr>
      <w:tr w:rsidR="00C95903" w:rsidRPr="00CF070B" w14:paraId="5825B6C2" w14:textId="77777777" w:rsidTr="00BC7A91">
        <w:trPr>
          <w:trHeight w:val="408"/>
          <w:jc w:val="center"/>
        </w:trPr>
        <w:tc>
          <w:tcPr>
            <w:tcW w:w="1340" w:type="dxa"/>
            <w:tcBorders>
              <w:top w:val="nil"/>
              <w:left w:val="nil"/>
              <w:bottom w:val="nil"/>
              <w:right w:val="nil"/>
            </w:tcBorders>
            <w:shd w:val="clear" w:color="auto" w:fill="auto"/>
            <w:vAlign w:val="center"/>
            <w:hideMark/>
          </w:tcPr>
          <w:p w14:paraId="105D5C8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08638</w:t>
            </w:r>
          </w:p>
        </w:tc>
        <w:tc>
          <w:tcPr>
            <w:tcW w:w="6315" w:type="dxa"/>
            <w:tcBorders>
              <w:top w:val="nil"/>
              <w:left w:val="nil"/>
              <w:bottom w:val="nil"/>
              <w:right w:val="nil"/>
            </w:tcBorders>
            <w:shd w:val="clear" w:color="auto" w:fill="auto"/>
            <w:vAlign w:val="center"/>
            <w:hideMark/>
          </w:tcPr>
          <w:p w14:paraId="68B3486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SABANALARGA</w:t>
            </w:r>
          </w:p>
        </w:tc>
        <w:tc>
          <w:tcPr>
            <w:tcW w:w="1276" w:type="dxa"/>
            <w:tcBorders>
              <w:top w:val="nil"/>
              <w:left w:val="nil"/>
              <w:bottom w:val="nil"/>
              <w:right w:val="nil"/>
            </w:tcBorders>
            <w:shd w:val="clear" w:color="auto" w:fill="auto"/>
            <w:vAlign w:val="center"/>
            <w:hideMark/>
          </w:tcPr>
          <w:p w14:paraId="40ECD14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4.940.765.741</w:t>
            </w:r>
          </w:p>
        </w:tc>
      </w:tr>
      <w:tr w:rsidR="00C95903" w:rsidRPr="00CF070B" w14:paraId="485E49DB" w14:textId="77777777" w:rsidTr="00BC7A91">
        <w:trPr>
          <w:trHeight w:val="408"/>
          <w:jc w:val="center"/>
        </w:trPr>
        <w:tc>
          <w:tcPr>
            <w:tcW w:w="1340" w:type="dxa"/>
            <w:tcBorders>
              <w:top w:val="nil"/>
              <w:left w:val="nil"/>
              <w:bottom w:val="nil"/>
              <w:right w:val="nil"/>
            </w:tcBorders>
            <w:shd w:val="clear" w:color="auto" w:fill="auto"/>
            <w:vAlign w:val="center"/>
            <w:hideMark/>
          </w:tcPr>
          <w:p w14:paraId="39E1172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08675</w:t>
            </w:r>
          </w:p>
        </w:tc>
        <w:tc>
          <w:tcPr>
            <w:tcW w:w="6315" w:type="dxa"/>
            <w:tcBorders>
              <w:top w:val="nil"/>
              <w:left w:val="nil"/>
              <w:bottom w:val="nil"/>
              <w:right w:val="nil"/>
            </w:tcBorders>
            <w:shd w:val="clear" w:color="auto" w:fill="auto"/>
            <w:vAlign w:val="center"/>
            <w:hideMark/>
          </w:tcPr>
          <w:p w14:paraId="0B4120F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LUCÍA</w:t>
            </w:r>
          </w:p>
        </w:tc>
        <w:tc>
          <w:tcPr>
            <w:tcW w:w="1276" w:type="dxa"/>
            <w:tcBorders>
              <w:top w:val="nil"/>
              <w:left w:val="nil"/>
              <w:bottom w:val="nil"/>
              <w:right w:val="nil"/>
            </w:tcBorders>
            <w:shd w:val="clear" w:color="auto" w:fill="auto"/>
            <w:vAlign w:val="center"/>
            <w:hideMark/>
          </w:tcPr>
          <w:p w14:paraId="5C9B2EC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3.503.132.620</w:t>
            </w:r>
          </w:p>
        </w:tc>
      </w:tr>
      <w:tr w:rsidR="00C95903" w:rsidRPr="00CF070B" w14:paraId="508D86E6" w14:textId="77777777" w:rsidTr="00BC7A91">
        <w:trPr>
          <w:trHeight w:val="408"/>
          <w:jc w:val="center"/>
        </w:trPr>
        <w:tc>
          <w:tcPr>
            <w:tcW w:w="1340" w:type="dxa"/>
            <w:tcBorders>
              <w:top w:val="nil"/>
              <w:left w:val="nil"/>
              <w:bottom w:val="nil"/>
              <w:right w:val="nil"/>
            </w:tcBorders>
            <w:shd w:val="clear" w:color="auto" w:fill="auto"/>
            <w:vAlign w:val="center"/>
            <w:hideMark/>
          </w:tcPr>
          <w:p w14:paraId="64442DE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08685</w:t>
            </w:r>
          </w:p>
        </w:tc>
        <w:tc>
          <w:tcPr>
            <w:tcW w:w="6315" w:type="dxa"/>
            <w:tcBorders>
              <w:top w:val="nil"/>
              <w:left w:val="nil"/>
              <w:bottom w:val="nil"/>
              <w:right w:val="nil"/>
            </w:tcBorders>
            <w:shd w:val="clear" w:color="auto" w:fill="auto"/>
            <w:vAlign w:val="center"/>
            <w:hideMark/>
          </w:tcPr>
          <w:p w14:paraId="26A2AEF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SANTO TOMÁS</w:t>
            </w:r>
          </w:p>
        </w:tc>
        <w:tc>
          <w:tcPr>
            <w:tcW w:w="1276" w:type="dxa"/>
            <w:tcBorders>
              <w:top w:val="nil"/>
              <w:left w:val="nil"/>
              <w:bottom w:val="nil"/>
              <w:right w:val="nil"/>
            </w:tcBorders>
            <w:shd w:val="clear" w:color="auto" w:fill="auto"/>
            <w:vAlign w:val="center"/>
            <w:hideMark/>
          </w:tcPr>
          <w:p w14:paraId="4A20349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2.769.445.087</w:t>
            </w:r>
          </w:p>
        </w:tc>
      </w:tr>
      <w:tr w:rsidR="00C95903" w:rsidRPr="00CF070B" w14:paraId="7A72554F" w14:textId="77777777" w:rsidTr="00BC7A91">
        <w:trPr>
          <w:trHeight w:val="408"/>
          <w:jc w:val="center"/>
        </w:trPr>
        <w:tc>
          <w:tcPr>
            <w:tcW w:w="1340" w:type="dxa"/>
            <w:tcBorders>
              <w:top w:val="nil"/>
              <w:left w:val="nil"/>
              <w:bottom w:val="nil"/>
              <w:right w:val="nil"/>
            </w:tcBorders>
            <w:shd w:val="clear" w:color="auto" w:fill="auto"/>
            <w:vAlign w:val="center"/>
            <w:hideMark/>
          </w:tcPr>
          <w:p w14:paraId="607D18C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08770</w:t>
            </w:r>
          </w:p>
        </w:tc>
        <w:tc>
          <w:tcPr>
            <w:tcW w:w="6315" w:type="dxa"/>
            <w:tcBorders>
              <w:top w:val="nil"/>
              <w:left w:val="nil"/>
              <w:bottom w:val="nil"/>
              <w:right w:val="nil"/>
            </w:tcBorders>
            <w:shd w:val="clear" w:color="auto" w:fill="auto"/>
            <w:vAlign w:val="center"/>
            <w:hideMark/>
          </w:tcPr>
          <w:p w14:paraId="3A2D0B8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SUAN</w:t>
            </w:r>
          </w:p>
        </w:tc>
        <w:tc>
          <w:tcPr>
            <w:tcW w:w="1276" w:type="dxa"/>
            <w:tcBorders>
              <w:top w:val="nil"/>
              <w:left w:val="nil"/>
              <w:bottom w:val="nil"/>
              <w:right w:val="nil"/>
            </w:tcBorders>
            <w:shd w:val="clear" w:color="auto" w:fill="auto"/>
            <w:vAlign w:val="center"/>
            <w:hideMark/>
          </w:tcPr>
          <w:p w14:paraId="6D1FDD1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2.169.694.698</w:t>
            </w:r>
          </w:p>
        </w:tc>
      </w:tr>
      <w:tr w:rsidR="00C95903" w:rsidRPr="00CF070B" w14:paraId="0DD602B8" w14:textId="77777777" w:rsidTr="00BC7A91">
        <w:trPr>
          <w:trHeight w:val="408"/>
          <w:jc w:val="center"/>
        </w:trPr>
        <w:tc>
          <w:tcPr>
            <w:tcW w:w="1340" w:type="dxa"/>
            <w:tcBorders>
              <w:top w:val="nil"/>
              <w:left w:val="nil"/>
              <w:bottom w:val="nil"/>
              <w:right w:val="nil"/>
            </w:tcBorders>
            <w:shd w:val="clear" w:color="auto" w:fill="auto"/>
            <w:vAlign w:val="center"/>
            <w:hideMark/>
          </w:tcPr>
          <w:p w14:paraId="0F3FA55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08832</w:t>
            </w:r>
          </w:p>
        </w:tc>
        <w:tc>
          <w:tcPr>
            <w:tcW w:w="6315" w:type="dxa"/>
            <w:tcBorders>
              <w:top w:val="nil"/>
              <w:left w:val="nil"/>
              <w:bottom w:val="nil"/>
              <w:right w:val="nil"/>
            </w:tcBorders>
            <w:shd w:val="clear" w:color="auto" w:fill="auto"/>
            <w:vAlign w:val="center"/>
            <w:hideMark/>
          </w:tcPr>
          <w:p w14:paraId="17B60A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TUBARÁ</w:t>
            </w:r>
          </w:p>
        </w:tc>
        <w:tc>
          <w:tcPr>
            <w:tcW w:w="1276" w:type="dxa"/>
            <w:tcBorders>
              <w:top w:val="nil"/>
              <w:left w:val="nil"/>
              <w:bottom w:val="nil"/>
              <w:right w:val="nil"/>
            </w:tcBorders>
            <w:shd w:val="clear" w:color="auto" w:fill="auto"/>
            <w:vAlign w:val="center"/>
            <w:hideMark/>
          </w:tcPr>
          <w:p w14:paraId="3DC6C73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2.341.480.038</w:t>
            </w:r>
          </w:p>
        </w:tc>
      </w:tr>
      <w:tr w:rsidR="00C95903" w:rsidRPr="00CF070B" w14:paraId="7A4FC794" w14:textId="77777777" w:rsidTr="00BC7A91">
        <w:trPr>
          <w:trHeight w:val="408"/>
          <w:jc w:val="center"/>
        </w:trPr>
        <w:tc>
          <w:tcPr>
            <w:tcW w:w="1340" w:type="dxa"/>
            <w:tcBorders>
              <w:top w:val="nil"/>
              <w:left w:val="nil"/>
              <w:bottom w:val="nil"/>
              <w:right w:val="nil"/>
            </w:tcBorders>
            <w:shd w:val="clear" w:color="auto" w:fill="auto"/>
            <w:vAlign w:val="center"/>
            <w:hideMark/>
          </w:tcPr>
          <w:p w14:paraId="66330FF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08849</w:t>
            </w:r>
          </w:p>
        </w:tc>
        <w:tc>
          <w:tcPr>
            <w:tcW w:w="6315" w:type="dxa"/>
            <w:tcBorders>
              <w:top w:val="nil"/>
              <w:left w:val="nil"/>
              <w:bottom w:val="nil"/>
              <w:right w:val="nil"/>
            </w:tcBorders>
            <w:shd w:val="clear" w:color="auto" w:fill="auto"/>
            <w:vAlign w:val="center"/>
            <w:hideMark/>
          </w:tcPr>
          <w:p w14:paraId="4FF8E06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USIACURÍ</w:t>
            </w:r>
          </w:p>
        </w:tc>
        <w:tc>
          <w:tcPr>
            <w:tcW w:w="1276" w:type="dxa"/>
            <w:tcBorders>
              <w:top w:val="nil"/>
              <w:left w:val="nil"/>
              <w:bottom w:val="nil"/>
              <w:right w:val="nil"/>
            </w:tcBorders>
            <w:shd w:val="clear" w:color="auto" w:fill="auto"/>
            <w:vAlign w:val="center"/>
            <w:hideMark/>
          </w:tcPr>
          <w:p w14:paraId="19C6CA6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1.844.396.833</w:t>
            </w:r>
          </w:p>
        </w:tc>
      </w:tr>
      <w:tr w:rsidR="00C95903" w:rsidRPr="00CF070B" w14:paraId="0C04AF11" w14:textId="77777777" w:rsidTr="00BC7A91">
        <w:trPr>
          <w:trHeight w:val="276"/>
          <w:jc w:val="center"/>
        </w:trPr>
        <w:tc>
          <w:tcPr>
            <w:tcW w:w="1340" w:type="dxa"/>
            <w:tcBorders>
              <w:top w:val="nil"/>
              <w:left w:val="nil"/>
              <w:bottom w:val="nil"/>
              <w:right w:val="nil"/>
            </w:tcBorders>
            <w:shd w:val="clear" w:color="auto" w:fill="auto"/>
            <w:vAlign w:val="center"/>
            <w:hideMark/>
          </w:tcPr>
          <w:p w14:paraId="61A863C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w:t>
            </w:r>
          </w:p>
        </w:tc>
        <w:tc>
          <w:tcPr>
            <w:tcW w:w="6315" w:type="dxa"/>
            <w:tcBorders>
              <w:top w:val="nil"/>
              <w:left w:val="nil"/>
              <w:bottom w:val="nil"/>
              <w:right w:val="nil"/>
            </w:tcBorders>
            <w:shd w:val="clear" w:color="auto" w:fill="auto"/>
            <w:vAlign w:val="center"/>
            <w:hideMark/>
          </w:tcPr>
          <w:p w14:paraId="1408185E"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BOLÍVAR</w:t>
            </w:r>
          </w:p>
        </w:tc>
        <w:tc>
          <w:tcPr>
            <w:tcW w:w="1276" w:type="dxa"/>
            <w:tcBorders>
              <w:top w:val="nil"/>
              <w:left w:val="nil"/>
              <w:bottom w:val="nil"/>
              <w:right w:val="nil"/>
            </w:tcBorders>
            <w:shd w:val="clear" w:color="auto" w:fill="auto"/>
            <w:vAlign w:val="center"/>
            <w:hideMark/>
          </w:tcPr>
          <w:p w14:paraId="159B908A"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197.035.920.574</w:t>
            </w:r>
          </w:p>
        </w:tc>
      </w:tr>
      <w:tr w:rsidR="00C95903" w:rsidRPr="00CF070B" w14:paraId="13C27884" w14:textId="77777777" w:rsidTr="00BC7A91">
        <w:trPr>
          <w:trHeight w:val="408"/>
          <w:jc w:val="center"/>
        </w:trPr>
        <w:tc>
          <w:tcPr>
            <w:tcW w:w="1340" w:type="dxa"/>
            <w:tcBorders>
              <w:top w:val="nil"/>
              <w:left w:val="nil"/>
              <w:bottom w:val="nil"/>
              <w:right w:val="nil"/>
            </w:tcBorders>
            <w:shd w:val="clear" w:color="auto" w:fill="auto"/>
            <w:vAlign w:val="center"/>
            <w:hideMark/>
          </w:tcPr>
          <w:p w14:paraId="2ABCC3B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13006</w:t>
            </w:r>
          </w:p>
        </w:tc>
        <w:tc>
          <w:tcPr>
            <w:tcW w:w="6315" w:type="dxa"/>
            <w:tcBorders>
              <w:top w:val="nil"/>
              <w:left w:val="nil"/>
              <w:bottom w:val="nil"/>
              <w:right w:val="nil"/>
            </w:tcBorders>
            <w:shd w:val="clear" w:color="auto" w:fill="auto"/>
            <w:vAlign w:val="center"/>
            <w:hideMark/>
          </w:tcPr>
          <w:p w14:paraId="26AE1C1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ACHÍ</w:t>
            </w:r>
          </w:p>
        </w:tc>
        <w:tc>
          <w:tcPr>
            <w:tcW w:w="1276" w:type="dxa"/>
            <w:tcBorders>
              <w:top w:val="nil"/>
              <w:left w:val="nil"/>
              <w:bottom w:val="nil"/>
              <w:right w:val="nil"/>
            </w:tcBorders>
            <w:shd w:val="clear" w:color="auto" w:fill="auto"/>
            <w:vAlign w:val="center"/>
            <w:hideMark/>
          </w:tcPr>
          <w:p w14:paraId="0077ECC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5.684.290.357</w:t>
            </w:r>
          </w:p>
        </w:tc>
      </w:tr>
      <w:tr w:rsidR="00C95903" w:rsidRPr="00CF070B" w14:paraId="78F81095" w14:textId="77777777" w:rsidTr="00BC7A91">
        <w:trPr>
          <w:trHeight w:val="408"/>
          <w:jc w:val="center"/>
        </w:trPr>
        <w:tc>
          <w:tcPr>
            <w:tcW w:w="1340" w:type="dxa"/>
            <w:tcBorders>
              <w:top w:val="nil"/>
              <w:left w:val="nil"/>
              <w:bottom w:val="nil"/>
              <w:right w:val="nil"/>
            </w:tcBorders>
            <w:shd w:val="clear" w:color="auto" w:fill="auto"/>
            <w:vAlign w:val="center"/>
            <w:hideMark/>
          </w:tcPr>
          <w:p w14:paraId="26960F9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13030</w:t>
            </w:r>
          </w:p>
        </w:tc>
        <w:tc>
          <w:tcPr>
            <w:tcW w:w="6315" w:type="dxa"/>
            <w:tcBorders>
              <w:top w:val="nil"/>
              <w:left w:val="nil"/>
              <w:bottom w:val="nil"/>
              <w:right w:val="nil"/>
            </w:tcBorders>
            <w:shd w:val="clear" w:color="auto" w:fill="auto"/>
            <w:vAlign w:val="center"/>
            <w:hideMark/>
          </w:tcPr>
          <w:p w14:paraId="65E1A6B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ALTOS DEL ROSARIO</w:t>
            </w:r>
          </w:p>
        </w:tc>
        <w:tc>
          <w:tcPr>
            <w:tcW w:w="1276" w:type="dxa"/>
            <w:tcBorders>
              <w:top w:val="nil"/>
              <w:left w:val="nil"/>
              <w:bottom w:val="nil"/>
              <w:right w:val="nil"/>
            </w:tcBorders>
            <w:shd w:val="clear" w:color="auto" w:fill="auto"/>
            <w:vAlign w:val="center"/>
            <w:hideMark/>
          </w:tcPr>
          <w:p w14:paraId="1CC627F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4.226.022.317</w:t>
            </w:r>
          </w:p>
        </w:tc>
      </w:tr>
      <w:tr w:rsidR="00C95903" w:rsidRPr="00CF070B" w14:paraId="6D067A44" w14:textId="77777777" w:rsidTr="00BC7A91">
        <w:trPr>
          <w:trHeight w:val="408"/>
          <w:jc w:val="center"/>
        </w:trPr>
        <w:tc>
          <w:tcPr>
            <w:tcW w:w="1340" w:type="dxa"/>
            <w:tcBorders>
              <w:top w:val="nil"/>
              <w:left w:val="nil"/>
              <w:bottom w:val="nil"/>
              <w:right w:val="nil"/>
            </w:tcBorders>
            <w:shd w:val="clear" w:color="auto" w:fill="auto"/>
            <w:vAlign w:val="center"/>
            <w:hideMark/>
          </w:tcPr>
          <w:p w14:paraId="5FA12CD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13042</w:t>
            </w:r>
          </w:p>
        </w:tc>
        <w:tc>
          <w:tcPr>
            <w:tcW w:w="6315" w:type="dxa"/>
            <w:tcBorders>
              <w:top w:val="nil"/>
              <w:left w:val="nil"/>
              <w:bottom w:val="nil"/>
              <w:right w:val="nil"/>
            </w:tcBorders>
            <w:shd w:val="clear" w:color="auto" w:fill="auto"/>
            <w:vAlign w:val="center"/>
            <w:hideMark/>
          </w:tcPr>
          <w:p w14:paraId="454353E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ARENAL</w:t>
            </w:r>
          </w:p>
        </w:tc>
        <w:tc>
          <w:tcPr>
            <w:tcW w:w="1276" w:type="dxa"/>
            <w:tcBorders>
              <w:top w:val="nil"/>
              <w:left w:val="nil"/>
              <w:bottom w:val="nil"/>
              <w:right w:val="nil"/>
            </w:tcBorders>
            <w:shd w:val="clear" w:color="auto" w:fill="auto"/>
            <w:vAlign w:val="center"/>
            <w:hideMark/>
          </w:tcPr>
          <w:p w14:paraId="42F5DC0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2.680.836.702</w:t>
            </w:r>
          </w:p>
        </w:tc>
      </w:tr>
      <w:tr w:rsidR="00C95903" w:rsidRPr="00CF070B" w14:paraId="787AF88C" w14:textId="77777777" w:rsidTr="00BC7A91">
        <w:trPr>
          <w:trHeight w:val="408"/>
          <w:jc w:val="center"/>
        </w:trPr>
        <w:tc>
          <w:tcPr>
            <w:tcW w:w="1340" w:type="dxa"/>
            <w:tcBorders>
              <w:top w:val="nil"/>
              <w:left w:val="nil"/>
              <w:bottom w:val="nil"/>
              <w:right w:val="nil"/>
            </w:tcBorders>
            <w:shd w:val="clear" w:color="auto" w:fill="auto"/>
            <w:vAlign w:val="center"/>
            <w:hideMark/>
          </w:tcPr>
          <w:p w14:paraId="2C8D635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13052</w:t>
            </w:r>
          </w:p>
        </w:tc>
        <w:tc>
          <w:tcPr>
            <w:tcW w:w="6315" w:type="dxa"/>
            <w:tcBorders>
              <w:top w:val="nil"/>
              <w:left w:val="nil"/>
              <w:bottom w:val="nil"/>
              <w:right w:val="nil"/>
            </w:tcBorders>
            <w:shd w:val="clear" w:color="auto" w:fill="auto"/>
            <w:vAlign w:val="center"/>
            <w:hideMark/>
          </w:tcPr>
          <w:p w14:paraId="4729A68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ARJONA</w:t>
            </w:r>
          </w:p>
        </w:tc>
        <w:tc>
          <w:tcPr>
            <w:tcW w:w="1276" w:type="dxa"/>
            <w:tcBorders>
              <w:top w:val="nil"/>
              <w:left w:val="nil"/>
              <w:bottom w:val="nil"/>
              <w:right w:val="nil"/>
            </w:tcBorders>
            <w:shd w:val="clear" w:color="auto" w:fill="auto"/>
            <w:vAlign w:val="center"/>
            <w:hideMark/>
          </w:tcPr>
          <w:p w14:paraId="23E738C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5.522.404.690</w:t>
            </w:r>
          </w:p>
        </w:tc>
      </w:tr>
      <w:tr w:rsidR="00C95903" w:rsidRPr="00CF070B" w14:paraId="4E53A21E" w14:textId="77777777" w:rsidTr="00BC7A91">
        <w:trPr>
          <w:trHeight w:val="408"/>
          <w:jc w:val="center"/>
        </w:trPr>
        <w:tc>
          <w:tcPr>
            <w:tcW w:w="1340" w:type="dxa"/>
            <w:tcBorders>
              <w:top w:val="nil"/>
              <w:left w:val="nil"/>
              <w:bottom w:val="nil"/>
              <w:right w:val="nil"/>
            </w:tcBorders>
            <w:shd w:val="clear" w:color="auto" w:fill="auto"/>
            <w:vAlign w:val="center"/>
            <w:hideMark/>
          </w:tcPr>
          <w:p w14:paraId="209DF82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13062</w:t>
            </w:r>
          </w:p>
        </w:tc>
        <w:tc>
          <w:tcPr>
            <w:tcW w:w="6315" w:type="dxa"/>
            <w:tcBorders>
              <w:top w:val="nil"/>
              <w:left w:val="nil"/>
              <w:bottom w:val="nil"/>
              <w:right w:val="nil"/>
            </w:tcBorders>
            <w:shd w:val="clear" w:color="auto" w:fill="auto"/>
            <w:vAlign w:val="center"/>
            <w:hideMark/>
          </w:tcPr>
          <w:p w14:paraId="67462CE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ARROYOHONDO</w:t>
            </w:r>
          </w:p>
        </w:tc>
        <w:tc>
          <w:tcPr>
            <w:tcW w:w="1276" w:type="dxa"/>
            <w:tcBorders>
              <w:top w:val="nil"/>
              <w:left w:val="nil"/>
              <w:bottom w:val="nil"/>
              <w:right w:val="nil"/>
            </w:tcBorders>
            <w:shd w:val="clear" w:color="auto" w:fill="auto"/>
            <w:vAlign w:val="center"/>
            <w:hideMark/>
          </w:tcPr>
          <w:p w14:paraId="0A35D5B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3.036.697.861</w:t>
            </w:r>
          </w:p>
        </w:tc>
      </w:tr>
      <w:tr w:rsidR="00C95903" w:rsidRPr="00CF070B" w14:paraId="23D10E32" w14:textId="77777777" w:rsidTr="00BC7A91">
        <w:trPr>
          <w:trHeight w:val="408"/>
          <w:jc w:val="center"/>
        </w:trPr>
        <w:tc>
          <w:tcPr>
            <w:tcW w:w="1340" w:type="dxa"/>
            <w:tcBorders>
              <w:top w:val="nil"/>
              <w:left w:val="nil"/>
              <w:bottom w:val="nil"/>
              <w:right w:val="nil"/>
            </w:tcBorders>
            <w:shd w:val="clear" w:color="auto" w:fill="auto"/>
            <w:vAlign w:val="center"/>
            <w:hideMark/>
          </w:tcPr>
          <w:p w14:paraId="797F494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13074</w:t>
            </w:r>
          </w:p>
        </w:tc>
        <w:tc>
          <w:tcPr>
            <w:tcW w:w="6315" w:type="dxa"/>
            <w:tcBorders>
              <w:top w:val="nil"/>
              <w:left w:val="nil"/>
              <w:bottom w:val="nil"/>
              <w:right w:val="nil"/>
            </w:tcBorders>
            <w:shd w:val="clear" w:color="auto" w:fill="auto"/>
            <w:vAlign w:val="center"/>
            <w:hideMark/>
          </w:tcPr>
          <w:p w14:paraId="232B876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BARRANCO DE LOBA</w:t>
            </w:r>
          </w:p>
        </w:tc>
        <w:tc>
          <w:tcPr>
            <w:tcW w:w="1276" w:type="dxa"/>
            <w:tcBorders>
              <w:top w:val="nil"/>
              <w:left w:val="nil"/>
              <w:bottom w:val="nil"/>
              <w:right w:val="nil"/>
            </w:tcBorders>
            <w:shd w:val="clear" w:color="auto" w:fill="auto"/>
            <w:vAlign w:val="center"/>
            <w:hideMark/>
          </w:tcPr>
          <w:p w14:paraId="57F66D6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4.165.301.442</w:t>
            </w:r>
          </w:p>
        </w:tc>
      </w:tr>
      <w:tr w:rsidR="00C95903" w:rsidRPr="00CF070B" w14:paraId="3F5C3EAC" w14:textId="77777777" w:rsidTr="00BC7A91">
        <w:trPr>
          <w:trHeight w:val="408"/>
          <w:jc w:val="center"/>
        </w:trPr>
        <w:tc>
          <w:tcPr>
            <w:tcW w:w="1340" w:type="dxa"/>
            <w:tcBorders>
              <w:top w:val="nil"/>
              <w:left w:val="nil"/>
              <w:bottom w:val="nil"/>
              <w:right w:val="nil"/>
            </w:tcBorders>
            <w:shd w:val="clear" w:color="auto" w:fill="auto"/>
            <w:vAlign w:val="center"/>
            <w:hideMark/>
          </w:tcPr>
          <w:p w14:paraId="261A69F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13140</w:t>
            </w:r>
          </w:p>
        </w:tc>
        <w:tc>
          <w:tcPr>
            <w:tcW w:w="6315" w:type="dxa"/>
            <w:tcBorders>
              <w:top w:val="nil"/>
              <w:left w:val="nil"/>
              <w:bottom w:val="nil"/>
              <w:right w:val="nil"/>
            </w:tcBorders>
            <w:shd w:val="clear" w:color="auto" w:fill="auto"/>
            <w:vAlign w:val="center"/>
            <w:hideMark/>
          </w:tcPr>
          <w:p w14:paraId="5E5FB50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CALAMAR</w:t>
            </w:r>
          </w:p>
        </w:tc>
        <w:tc>
          <w:tcPr>
            <w:tcW w:w="1276" w:type="dxa"/>
            <w:tcBorders>
              <w:top w:val="nil"/>
              <w:left w:val="nil"/>
              <w:bottom w:val="nil"/>
              <w:right w:val="nil"/>
            </w:tcBorders>
            <w:shd w:val="clear" w:color="auto" w:fill="auto"/>
            <w:vAlign w:val="center"/>
            <w:hideMark/>
          </w:tcPr>
          <w:p w14:paraId="18B0529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4.526.226.089</w:t>
            </w:r>
          </w:p>
        </w:tc>
      </w:tr>
      <w:tr w:rsidR="00C95903" w:rsidRPr="00CF070B" w14:paraId="763F08A3" w14:textId="77777777" w:rsidTr="00BC7A91">
        <w:trPr>
          <w:trHeight w:val="408"/>
          <w:jc w:val="center"/>
        </w:trPr>
        <w:tc>
          <w:tcPr>
            <w:tcW w:w="1340" w:type="dxa"/>
            <w:tcBorders>
              <w:top w:val="nil"/>
              <w:left w:val="nil"/>
              <w:bottom w:val="nil"/>
              <w:right w:val="nil"/>
            </w:tcBorders>
            <w:shd w:val="clear" w:color="auto" w:fill="auto"/>
            <w:vAlign w:val="center"/>
            <w:hideMark/>
          </w:tcPr>
          <w:p w14:paraId="50DD169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13160</w:t>
            </w:r>
          </w:p>
        </w:tc>
        <w:tc>
          <w:tcPr>
            <w:tcW w:w="6315" w:type="dxa"/>
            <w:tcBorders>
              <w:top w:val="nil"/>
              <w:left w:val="nil"/>
              <w:bottom w:val="nil"/>
              <w:right w:val="nil"/>
            </w:tcBorders>
            <w:shd w:val="clear" w:color="auto" w:fill="auto"/>
            <w:vAlign w:val="center"/>
            <w:hideMark/>
          </w:tcPr>
          <w:p w14:paraId="4CB86AF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CANTAGALLO</w:t>
            </w:r>
          </w:p>
        </w:tc>
        <w:tc>
          <w:tcPr>
            <w:tcW w:w="1276" w:type="dxa"/>
            <w:tcBorders>
              <w:top w:val="nil"/>
              <w:left w:val="nil"/>
              <w:bottom w:val="nil"/>
              <w:right w:val="nil"/>
            </w:tcBorders>
            <w:shd w:val="clear" w:color="auto" w:fill="auto"/>
            <w:vAlign w:val="center"/>
            <w:hideMark/>
          </w:tcPr>
          <w:p w14:paraId="59ED0E0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2.961.599.601</w:t>
            </w:r>
          </w:p>
        </w:tc>
      </w:tr>
      <w:tr w:rsidR="00C95903" w:rsidRPr="00CF070B" w14:paraId="0AD55F21" w14:textId="77777777" w:rsidTr="00BC7A91">
        <w:trPr>
          <w:trHeight w:val="408"/>
          <w:jc w:val="center"/>
        </w:trPr>
        <w:tc>
          <w:tcPr>
            <w:tcW w:w="1340" w:type="dxa"/>
            <w:tcBorders>
              <w:top w:val="nil"/>
              <w:left w:val="nil"/>
              <w:bottom w:val="nil"/>
              <w:right w:val="nil"/>
            </w:tcBorders>
            <w:shd w:val="clear" w:color="auto" w:fill="auto"/>
            <w:vAlign w:val="center"/>
            <w:hideMark/>
          </w:tcPr>
          <w:p w14:paraId="6B3B51F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13188</w:t>
            </w:r>
          </w:p>
        </w:tc>
        <w:tc>
          <w:tcPr>
            <w:tcW w:w="6315" w:type="dxa"/>
            <w:tcBorders>
              <w:top w:val="nil"/>
              <w:left w:val="nil"/>
              <w:bottom w:val="nil"/>
              <w:right w:val="nil"/>
            </w:tcBorders>
            <w:shd w:val="clear" w:color="auto" w:fill="auto"/>
            <w:vAlign w:val="center"/>
            <w:hideMark/>
          </w:tcPr>
          <w:p w14:paraId="5DC4819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CICUCO</w:t>
            </w:r>
          </w:p>
        </w:tc>
        <w:tc>
          <w:tcPr>
            <w:tcW w:w="1276" w:type="dxa"/>
            <w:tcBorders>
              <w:top w:val="nil"/>
              <w:left w:val="nil"/>
              <w:bottom w:val="nil"/>
              <w:right w:val="nil"/>
            </w:tcBorders>
            <w:shd w:val="clear" w:color="auto" w:fill="auto"/>
            <w:vAlign w:val="center"/>
            <w:hideMark/>
          </w:tcPr>
          <w:p w14:paraId="56AB75D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3.289.349.607</w:t>
            </w:r>
          </w:p>
        </w:tc>
      </w:tr>
      <w:tr w:rsidR="00C95903" w:rsidRPr="00CF070B" w14:paraId="145424DC" w14:textId="77777777" w:rsidTr="00BC7A91">
        <w:trPr>
          <w:trHeight w:val="408"/>
          <w:jc w:val="center"/>
        </w:trPr>
        <w:tc>
          <w:tcPr>
            <w:tcW w:w="1340" w:type="dxa"/>
            <w:tcBorders>
              <w:top w:val="nil"/>
              <w:left w:val="nil"/>
              <w:bottom w:val="nil"/>
              <w:right w:val="nil"/>
            </w:tcBorders>
            <w:shd w:val="clear" w:color="auto" w:fill="auto"/>
            <w:vAlign w:val="center"/>
            <w:hideMark/>
          </w:tcPr>
          <w:p w14:paraId="36AF1F2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13212</w:t>
            </w:r>
          </w:p>
        </w:tc>
        <w:tc>
          <w:tcPr>
            <w:tcW w:w="6315" w:type="dxa"/>
            <w:tcBorders>
              <w:top w:val="nil"/>
              <w:left w:val="nil"/>
              <w:bottom w:val="nil"/>
              <w:right w:val="nil"/>
            </w:tcBorders>
            <w:shd w:val="clear" w:color="auto" w:fill="auto"/>
            <w:vAlign w:val="center"/>
            <w:hideMark/>
          </w:tcPr>
          <w:p w14:paraId="774BBEF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CÓRDOBA</w:t>
            </w:r>
          </w:p>
        </w:tc>
        <w:tc>
          <w:tcPr>
            <w:tcW w:w="1276" w:type="dxa"/>
            <w:tcBorders>
              <w:top w:val="nil"/>
              <w:left w:val="nil"/>
              <w:bottom w:val="nil"/>
              <w:right w:val="nil"/>
            </w:tcBorders>
            <w:shd w:val="clear" w:color="auto" w:fill="auto"/>
            <w:vAlign w:val="center"/>
            <w:hideMark/>
          </w:tcPr>
          <w:p w14:paraId="2FE8E2D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3.274.489.825</w:t>
            </w:r>
          </w:p>
        </w:tc>
      </w:tr>
      <w:tr w:rsidR="00C95903" w:rsidRPr="00CF070B" w14:paraId="59572CF1" w14:textId="77777777" w:rsidTr="00BC7A91">
        <w:trPr>
          <w:trHeight w:val="408"/>
          <w:jc w:val="center"/>
        </w:trPr>
        <w:tc>
          <w:tcPr>
            <w:tcW w:w="1340" w:type="dxa"/>
            <w:tcBorders>
              <w:top w:val="nil"/>
              <w:left w:val="nil"/>
              <w:bottom w:val="nil"/>
              <w:right w:val="nil"/>
            </w:tcBorders>
            <w:shd w:val="clear" w:color="auto" w:fill="auto"/>
            <w:vAlign w:val="center"/>
            <w:hideMark/>
          </w:tcPr>
          <w:p w14:paraId="7B16C6F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13222</w:t>
            </w:r>
          </w:p>
        </w:tc>
        <w:tc>
          <w:tcPr>
            <w:tcW w:w="6315" w:type="dxa"/>
            <w:tcBorders>
              <w:top w:val="nil"/>
              <w:left w:val="nil"/>
              <w:bottom w:val="nil"/>
              <w:right w:val="nil"/>
            </w:tcBorders>
            <w:shd w:val="clear" w:color="auto" w:fill="auto"/>
            <w:vAlign w:val="center"/>
            <w:hideMark/>
          </w:tcPr>
          <w:p w14:paraId="33DBD0A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CLEMENCIA</w:t>
            </w:r>
          </w:p>
        </w:tc>
        <w:tc>
          <w:tcPr>
            <w:tcW w:w="1276" w:type="dxa"/>
            <w:tcBorders>
              <w:top w:val="nil"/>
              <w:left w:val="nil"/>
              <w:bottom w:val="nil"/>
              <w:right w:val="nil"/>
            </w:tcBorders>
            <w:shd w:val="clear" w:color="auto" w:fill="auto"/>
            <w:vAlign w:val="center"/>
            <w:hideMark/>
          </w:tcPr>
          <w:p w14:paraId="12E0E8F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5.932.606.231</w:t>
            </w:r>
          </w:p>
        </w:tc>
      </w:tr>
      <w:tr w:rsidR="00C95903" w:rsidRPr="00CF070B" w14:paraId="6673E547" w14:textId="77777777" w:rsidTr="00BC7A91">
        <w:trPr>
          <w:trHeight w:val="408"/>
          <w:jc w:val="center"/>
        </w:trPr>
        <w:tc>
          <w:tcPr>
            <w:tcW w:w="1340" w:type="dxa"/>
            <w:tcBorders>
              <w:top w:val="nil"/>
              <w:left w:val="nil"/>
              <w:bottom w:val="nil"/>
              <w:right w:val="nil"/>
            </w:tcBorders>
            <w:shd w:val="clear" w:color="auto" w:fill="auto"/>
            <w:vAlign w:val="center"/>
            <w:hideMark/>
          </w:tcPr>
          <w:p w14:paraId="0063FD2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13244</w:t>
            </w:r>
          </w:p>
        </w:tc>
        <w:tc>
          <w:tcPr>
            <w:tcW w:w="6315" w:type="dxa"/>
            <w:tcBorders>
              <w:top w:val="nil"/>
              <w:left w:val="nil"/>
              <w:bottom w:val="nil"/>
              <w:right w:val="nil"/>
            </w:tcBorders>
            <w:shd w:val="clear" w:color="auto" w:fill="auto"/>
            <w:vAlign w:val="center"/>
            <w:hideMark/>
          </w:tcPr>
          <w:p w14:paraId="16F2C43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CARMEN DE BOLÍVAR</w:t>
            </w:r>
          </w:p>
        </w:tc>
        <w:tc>
          <w:tcPr>
            <w:tcW w:w="1276" w:type="dxa"/>
            <w:tcBorders>
              <w:top w:val="nil"/>
              <w:left w:val="nil"/>
              <w:bottom w:val="nil"/>
              <w:right w:val="nil"/>
            </w:tcBorders>
            <w:shd w:val="clear" w:color="auto" w:fill="auto"/>
            <w:vAlign w:val="center"/>
            <w:hideMark/>
          </w:tcPr>
          <w:p w14:paraId="7A5D402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7.178.180.067</w:t>
            </w:r>
          </w:p>
        </w:tc>
      </w:tr>
      <w:tr w:rsidR="00C95903" w:rsidRPr="00CF070B" w14:paraId="694D85DE" w14:textId="77777777" w:rsidTr="00BC7A91">
        <w:trPr>
          <w:trHeight w:val="408"/>
          <w:jc w:val="center"/>
        </w:trPr>
        <w:tc>
          <w:tcPr>
            <w:tcW w:w="1340" w:type="dxa"/>
            <w:tcBorders>
              <w:top w:val="nil"/>
              <w:left w:val="nil"/>
              <w:bottom w:val="nil"/>
              <w:right w:val="nil"/>
            </w:tcBorders>
            <w:shd w:val="clear" w:color="auto" w:fill="auto"/>
            <w:vAlign w:val="center"/>
            <w:hideMark/>
          </w:tcPr>
          <w:p w14:paraId="072FCC9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13248</w:t>
            </w:r>
          </w:p>
        </w:tc>
        <w:tc>
          <w:tcPr>
            <w:tcW w:w="6315" w:type="dxa"/>
            <w:tcBorders>
              <w:top w:val="nil"/>
              <w:left w:val="nil"/>
              <w:bottom w:val="nil"/>
              <w:right w:val="nil"/>
            </w:tcBorders>
            <w:shd w:val="clear" w:color="auto" w:fill="auto"/>
            <w:vAlign w:val="center"/>
            <w:hideMark/>
          </w:tcPr>
          <w:p w14:paraId="4FC91AC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GUAMO</w:t>
            </w:r>
          </w:p>
        </w:tc>
        <w:tc>
          <w:tcPr>
            <w:tcW w:w="1276" w:type="dxa"/>
            <w:tcBorders>
              <w:top w:val="nil"/>
              <w:left w:val="nil"/>
              <w:bottom w:val="nil"/>
              <w:right w:val="nil"/>
            </w:tcBorders>
            <w:shd w:val="clear" w:color="auto" w:fill="auto"/>
            <w:vAlign w:val="center"/>
            <w:hideMark/>
          </w:tcPr>
          <w:p w14:paraId="7115B85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2.530.415.708</w:t>
            </w:r>
          </w:p>
        </w:tc>
      </w:tr>
      <w:tr w:rsidR="00C95903" w:rsidRPr="00CF070B" w14:paraId="333BB003" w14:textId="77777777" w:rsidTr="00BC7A91">
        <w:trPr>
          <w:trHeight w:val="408"/>
          <w:jc w:val="center"/>
        </w:trPr>
        <w:tc>
          <w:tcPr>
            <w:tcW w:w="1340" w:type="dxa"/>
            <w:tcBorders>
              <w:top w:val="nil"/>
              <w:left w:val="nil"/>
              <w:bottom w:val="nil"/>
              <w:right w:val="nil"/>
            </w:tcBorders>
            <w:shd w:val="clear" w:color="auto" w:fill="auto"/>
            <w:vAlign w:val="center"/>
            <w:hideMark/>
          </w:tcPr>
          <w:p w14:paraId="5E15928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13268</w:t>
            </w:r>
          </w:p>
        </w:tc>
        <w:tc>
          <w:tcPr>
            <w:tcW w:w="6315" w:type="dxa"/>
            <w:tcBorders>
              <w:top w:val="nil"/>
              <w:left w:val="nil"/>
              <w:bottom w:val="nil"/>
              <w:right w:val="nil"/>
            </w:tcBorders>
            <w:shd w:val="clear" w:color="auto" w:fill="auto"/>
            <w:vAlign w:val="center"/>
            <w:hideMark/>
          </w:tcPr>
          <w:p w14:paraId="7CA4238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PEÑÓN</w:t>
            </w:r>
          </w:p>
        </w:tc>
        <w:tc>
          <w:tcPr>
            <w:tcW w:w="1276" w:type="dxa"/>
            <w:tcBorders>
              <w:top w:val="nil"/>
              <w:left w:val="nil"/>
              <w:bottom w:val="nil"/>
              <w:right w:val="nil"/>
            </w:tcBorders>
            <w:shd w:val="clear" w:color="auto" w:fill="auto"/>
            <w:vAlign w:val="center"/>
            <w:hideMark/>
          </w:tcPr>
          <w:p w14:paraId="3FF4F3D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3.190.471.245</w:t>
            </w:r>
          </w:p>
        </w:tc>
      </w:tr>
      <w:tr w:rsidR="00C95903" w:rsidRPr="00CF070B" w14:paraId="31E2DD0B" w14:textId="77777777" w:rsidTr="00BC7A91">
        <w:trPr>
          <w:trHeight w:val="408"/>
          <w:jc w:val="center"/>
        </w:trPr>
        <w:tc>
          <w:tcPr>
            <w:tcW w:w="1340" w:type="dxa"/>
            <w:tcBorders>
              <w:top w:val="nil"/>
              <w:left w:val="nil"/>
              <w:bottom w:val="nil"/>
              <w:right w:val="nil"/>
            </w:tcBorders>
            <w:shd w:val="clear" w:color="auto" w:fill="auto"/>
            <w:vAlign w:val="center"/>
            <w:hideMark/>
          </w:tcPr>
          <w:p w14:paraId="13DC375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13300</w:t>
            </w:r>
          </w:p>
        </w:tc>
        <w:tc>
          <w:tcPr>
            <w:tcW w:w="6315" w:type="dxa"/>
            <w:tcBorders>
              <w:top w:val="nil"/>
              <w:left w:val="nil"/>
              <w:bottom w:val="nil"/>
              <w:right w:val="nil"/>
            </w:tcBorders>
            <w:shd w:val="clear" w:color="auto" w:fill="auto"/>
            <w:vAlign w:val="center"/>
            <w:hideMark/>
          </w:tcPr>
          <w:p w14:paraId="0242B1D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HATILLO DE LOBA</w:t>
            </w:r>
          </w:p>
        </w:tc>
        <w:tc>
          <w:tcPr>
            <w:tcW w:w="1276" w:type="dxa"/>
            <w:tcBorders>
              <w:top w:val="nil"/>
              <w:left w:val="nil"/>
              <w:bottom w:val="nil"/>
              <w:right w:val="nil"/>
            </w:tcBorders>
            <w:shd w:val="clear" w:color="auto" w:fill="auto"/>
            <w:vAlign w:val="center"/>
            <w:hideMark/>
          </w:tcPr>
          <w:p w14:paraId="53AD13F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4.000.831.350</w:t>
            </w:r>
          </w:p>
        </w:tc>
      </w:tr>
      <w:tr w:rsidR="00C95903" w:rsidRPr="00CF070B" w14:paraId="7DBB23F1" w14:textId="77777777" w:rsidTr="00BC7A91">
        <w:trPr>
          <w:trHeight w:val="408"/>
          <w:jc w:val="center"/>
        </w:trPr>
        <w:tc>
          <w:tcPr>
            <w:tcW w:w="1340" w:type="dxa"/>
            <w:tcBorders>
              <w:top w:val="nil"/>
              <w:left w:val="nil"/>
              <w:bottom w:val="nil"/>
              <w:right w:val="nil"/>
            </w:tcBorders>
            <w:shd w:val="clear" w:color="auto" w:fill="auto"/>
            <w:vAlign w:val="center"/>
            <w:hideMark/>
          </w:tcPr>
          <w:p w14:paraId="6746CD5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13430</w:t>
            </w:r>
          </w:p>
        </w:tc>
        <w:tc>
          <w:tcPr>
            <w:tcW w:w="6315" w:type="dxa"/>
            <w:tcBorders>
              <w:top w:val="nil"/>
              <w:left w:val="nil"/>
              <w:bottom w:val="nil"/>
              <w:right w:val="nil"/>
            </w:tcBorders>
            <w:shd w:val="clear" w:color="auto" w:fill="auto"/>
            <w:vAlign w:val="center"/>
            <w:hideMark/>
          </w:tcPr>
          <w:p w14:paraId="224003A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MAGANGUÉ</w:t>
            </w:r>
          </w:p>
        </w:tc>
        <w:tc>
          <w:tcPr>
            <w:tcW w:w="1276" w:type="dxa"/>
            <w:tcBorders>
              <w:top w:val="nil"/>
              <w:left w:val="nil"/>
              <w:bottom w:val="nil"/>
              <w:right w:val="nil"/>
            </w:tcBorders>
            <w:shd w:val="clear" w:color="auto" w:fill="auto"/>
            <w:vAlign w:val="center"/>
            <w:hideMark/>
          </w:tcPr>
          <w:p w14:paraId="0CD90C5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7.091.762.105</w:t>
            </w:r>
          </w:p>
        </w:tc>
      </w:tr>
      <w:tr w:rsidR="00C95903" w:rsidRPr="00CF070B" w14:paraId="61ABA23C" w14:textId="77777777" w:rsidTr="00BC7A91">
        <w:trPr>
          <w:trHeight w:val="408"/>
          <w:jc w:val="center"/>
        </w:trPr>
        <w:tc>
          <w:tcPr>
            <w:tcW w:w="1340" w:type="dxa"/>
            <w:tcBorders>
              <w:top w:val="nil"/>
              <w:left w:val="nil"/>
              <w:bottom w:val="nil"/>
              <w:right w:val="nil"/>
            </w:tcBorders>
            <w:shd w:val="clear" w:color="auto" w:fill="auto"/>
            <w:vAlign w:val="center"/>
            <w:hideMark/>
          </w:tcPr>
          <w:p w14:paraId="0F5ED98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13433</w:t>
            </w:r>
          </w:p>
        </w:tc>
        <w:tc>
          <w:tcPr>
            <w:tcW w:w="6315" w:type="dxa"/>
            <w:tcBorders>
              <w:top w:val="nil"/>
              <w:left w:val="nil"/>
              <w:bottom w:val="nil"/>
              <w:right w:val="nil"/>
            </w:tcBorders>
            <w:shd w:val="clear" w:color="auto" w:fill="auto"/>
            <w:vAlign w:val="center"/>
            <w:hideMark/>
          </w:tcPr>
          <w:p w14:paraId="44CCB99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MAHATES</w:t>
            </w:r>
          </w:p>
        </w:tc>
        <w:tc>
          <w:tcPr>
            <w:tcW w:w="1276" w:type="dxa"/>
            <w:tcBorders>
              <w:top w:val="nil"/>
              <w:left w:val="nil"/>
              <w:bottom w:val="nil"/>
              <w:right w:val="nil"/>
            </w:tcBorders>
            <w:shd w:val="clear" w:color="auto" w:fill="auto"/>
            <w:vAlign w:val="center"/>
            <w:hideMark/>
          </w:tcPr>
          <w:p w14:paraId="7CF86E4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3.966.970.794</w:t>
            </w:r>
          </w:p>
        </w:tc>
      </w:tr>
      <w:tr w:rsidR="00C95903" w:rsidRPr="00CF070B" w14:paraId="6C2B7BBF" w14:textId="77777777" w:rsidTr="00BC7A91">
        <w:trPr>
          <w:trHeight w:val="408"/>
          <w:jc w:val="center"/>
        </w:trPr>
        <w:tc>
          <w:tcPr>
            <w:tcW w:w="1340" w:type="dxa"/>
            <w:tcBorders>
              <w:top w:val="nil"/>
              <w:left w:val="nil"/>
              <w:bottom w:val="nil"/>
              <w:right w:val="nil"/>
            </w:tcBorders>
            <w:shd w:val="clear" w:color="auto" w:fill="auto"/>
            <w:vAlign w:val="center"/>
            <w:hideMark/>
          </w:tcPr>
          <w:p w14:paraId="107BCF2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13440</w:t>
            </w:r>
          </w:p>
        </w:tc>
        <w:tc>
          <w:tcPr>
            <w:tcW w:w="6315" w:type="dxa"/>
            <w:tcBorders>
              <w:top w:val="nil"/>
              <w:left w:val="nil"/>
              <w:bottom w:val="nil"/>
              <w:right w:val="nil"/>
            </w:tcBorders>
            <w:shd w:val="clear" w:color="auto" w:fill="auto"/>
            <w:vAlign w:val="center"/>
            <w:hideMark/>
          </w:tcPr>
          <w:p w14:paraId="78C718E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MARGARITA</w:t>
            </w:r>
          </w:p>
        </w:tc>
        <w:tc>
          <w:tcPr>
            <w:tcW w:w="1276" w:type="dxa"/>
            <w:tcBorders>
              <w:top w:val="nil"/>
              <w:left w:val="nil"/>
              <w:bottom w:val="nil"/>
              <w:right w:val="nil"/>
            </w:tcBorders>
            <w:shd w:val="clear" w:color="auto" w:fill="auto"/>
            <w:vAlign w:val="center"/>
            <w:hideMark/>
          </w:tcPr>
          <w:p w14:paraId="091455C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3.155.572.750</w:t>
            </w:r>
          </w:p>
        </w:tc>
      </w:tr>
      <w:tr w:rsidR="00C95903" w:rsidRPr="00CF070B" w14:paraId="35B4DBC8" w14:textId="77777777" w:rsidTr="00BC7A91">
        <w:trPr>
          <w:trHeight w:val="408"/>
          <w:jc w:val="center"/>
        </w:trPr>
        <w:tc>
          <w:tcPr>
            <w:tcW w:w="1340" w:type="dxa"/>
            <w:tcBorders>
              <w:top w:val="nil"/>
              <w:left w:val="nil"/>
              <w:bottom w:val="nil"/>
              <w:right w:val="nil"/>
            </w:tcBorders>
            <w:shd w:val="clear" w:color="auto" w:fill="auto"/>
            <w:vAlign w:val="center"/>
            <w:hideMark/>
          </w:tcPr>
          <w:p w14:paraId="5B37410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13442</w:t>
            </w:r>
          </w:p>
        </w:tc>
        <w:tc>
          <w:tcPr>
            <w:tcW w:w="6315" w:type="dxa"/>
            <w:tcBorders>
              <w:top w:val="nil"/>
              <w:left w:val="nil"/>
              <w:bottom w:val="nil"/>
              <w:right w:val="nil"/>
            </w:tcBorders>
            <w:shd w:val="clear" w:color="auto" w:fill="auto"/>
            <w:vAlign w:val="center"/>
            <w:hideMark/>
          </w:tcPr>
          <w:p w14:paraId="71C6801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MARÍA LA BAJA</w:t>
            </w:r>
          </w:p>
        </w:tc>
        <w:tc>
          <w:tcPr>
            <w:tcW w:w="1276" w:type="dxa"/>
            <w:tcBorders>
              <w:top w:val="nil"/>
              <w:left w:val="nil"/>
              <w:bottom w:val="nil"/>
              <w:right w:val="nil"/>
            </w:tcBorders>
            <w:shd w:val="clear" w:color="auto" w:fill="auto"/>
            <w:vAlign w:val="center"/>
            <w:hideMark/>
          </w:tcPr>
          <w:p w14:paraId="672C9DF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6.533.006.631</w:t>
            </w:r>
          </w:p>
        </w:tc>
      </w:tr>
      <w:tr w:rsidR="00C95903" w:rsidRPr="00CF070B" w14:paraId="529304A1" w14:textId="77777777" w:rsidTr="00BC7A91">
        <w:trPr>
          <w:trHeight w:val="408"/>
          <w:jc w:val="center"/>
        </w:trPr>
        <w:tc>
          <w:tcPr>
            <w:tcW w:w="1340" w:type="dxa"/>
            <w:tcBorders>
              <w:top w:val="nil"/>
              <w:left w:val="nil"/>
              <w:bottom w:val="nil"/>
              <w:right w:val="nil"/>
            </w:tcBorders>
            <w:shd w:val="clear" w:color="auto" w:fill="auto"/>
            <w:vAlign w:val="center"/>
            <w:hideMark/>
          </w:tcPr>
          <w:p w14:paraId="7660535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13458</w:t>
            </w:r>
          </w:p>
        </w:tc>
        <w:tc>
          <w:tcPr>
            <w:tcW w:w="6315" w:type="dxa"/>
            <w:tcBorders>
              <w:top w:val="nil"/>
              <w:left w:val="nil"/>
              <w:bottom w:val="nil"/>
              <w:right w:val="nil"/>
            </w:tcBorders>
            <w:shd w:val="clear" w:color="auto" w:fill="auto"/>
            <w:vAlign w:val="center"/>
            <w:hideMark/>
          </w:tcPr>
          <w:p w14:paraId="6869CF4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MONTECRISTO</w:t>
            </w:r>
          </w:p>
        </w:tc>
        <w:tc>
          <w:tcPr>
            <w:tcW w:w="1276" w:type="dxa"/>
            <w:tcBorders>
              <w:top w:val="nil"/>
              <w:left w:val="nil"/>
              <w:bottom w:val="nil"/>
              <w:right w:val="nil"/>
            </w:tcBorders>
            <w:shd w:val="clear" w:color="auto" w:fill="auto"/>
            <w:vAlign w:val="center"/>
            <w:hideMark/>
          </w:tcPr>
          <w:p w14:paraId="3E40AF5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5.213.289.747</w:t>
            </w:r>
          </w:p>
        </w:tc>
      </w:tr>
      <w:tr w:rsidR="00C95903" w:rsidRPr="00CF070B" w14:paraId="4247B601" w14:textId="77777777" w:rsidTr="00BC7A91">
        <w:trPr>
          <w:trHeight w:val="408"/>
          <w:jc w:val="center"/>
        </w:trPr>
        <w:tc>
          <w:tcPr>
            <w:tcW w:w="1340" w:type="dxa"/>
            <w:tcBorders>
              <w:top w:val="nil"/>
              <w:left w:val="nil"/>
              <w:bottom w:val="nil"/>
              <w:right w:val="nil"/>
            </w:tcBorders>
            <w:shd w:val="clear" w:color="auto" w:fill="auto"/>
            <w:vAlign w:val="center"/>
            <w:hideMark/>
          </w:tcPr>
          <w:p w14:paraId="6D25698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13468</w:t>
            </w:r>
          </w:p>
        </w:tc>
        <w:tc>
          <w:tcPr>
            <w:tcW w:w="6315" w:type="dxa"/>
            <w:tcBorders>
              <w:top w:val="nil"/>
              <w:left w:val="nil"/>
              <w:bottom w:val="nil"/>
              <w:right w:val="nil"/>
            </w:tcBorders>
            <w:shd w:val="clear" w:color="auto" w:fill="auto"/>
            <w:vAlign w:val="center"/>
            <w:hideMark/>
          </w:tcPr>
          <w:p w14:paraId="4F4E667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MOMPÓS</w:t>
            </w:r>
          </w:p>
        </w:tc>
        <w:tc>
          <w:tcPr>
            <w:tcW w:w="1276" w:type="dxa"/>
            <w:tcBorders>
              <w:top w:val="nil"/>
              <w:left w:val="nil"/>
              <w:bottom w:val="nil"/>
              <w:right w:val="nil"/>
            </w:tcBorders>
            <w:shd w:val="clear" w:color="auto" w:fill="auto"/>
            <w:vAlign w:val="center"/>
            <w:hideMark/>
          </w:tcPr>
          <w:p w14:paraId="0DBDB7F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4.852.171.196</w:t>
            </w:r>
          </w:p>
        </w:tc>
      </w:tr>
      <w:tr w:rsidR="00C95903" w:rsidRPr="00CF070B" w14:paraId="45EF7108" w14:textId="77777777" w:rsidTr="00BC7A91">
        <w:trPr>
          <w:trHeight w:val="408"/>
          <w:jc w:val="center"/>
        </w:trPr>
        <w:tc>
          <w:tcPr>
            <w:tcW w:w="1340" w:type="dxa"/>
            <w:tcBorders>
              <w:top w:val="nil"/>
              <w:left w:val="nil"/>
              <w:bottom w:val="nil"/>
              <w:right w:val="nil"/>
            </w:tcBorders>
            <w:shd w:val="clear" w:color="auto" w:fill="auto"/>
            <w:vAlign w:val="center"/>
            <w:hideMark/>
          </w:tcPr>
          <w:p w14:paraId="541E297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13473</w:t>
            </w:r>
          </w:p>
        </w:tc>
        <w:tc>
          <w:tcPr>
            <w:tcW w:w="6315" w:type="dxa"/>
            <w:tcBorders>
              <w:top w:val="nil"/>
              <w:left w:val="nil"/>
              <w:bottom w:val="nil"/>
              <w:right w:val="nil"/>
            </w:tcBorders>
            <w:shd w:val="clear" w:color="auto" w:fill="auto"/>
            <w:vAlign w:val="center"/>
            <w:hideMark/>
          </w:tcPr>
          <w:p w14:paraId="2428AF2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MORALES</w:t>
            </w:r>
          </w:p>
        </w:tc>
        <w:tc>
          <w:tcPr>
            <w:tcW w:w="1276" w:type="dxa"/>
            <w:tcBorders>
              <w:top w:val="nil"/>
              <w:left w:val="nil"/>
              <w:bottom w:val="nil"/>
              <w:right w:val="nil"/>
            </w:tcBorders>
            <w:shd w:val="clear" w:color="auto" w:fill="auto"/>
            <w:vAlign w:val="center"/>
            <w:hideMark/>
          </w:tcPr>
          <w:p w14:paraId="47D4B34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5.628.914.809</w:t>
            </w:r>
          </w:p>
        </w:tc>
      </w:tr>
      <w:tr w:rsidR="00C95903" w:rsidRPr="00CF070B" w14:paraId="74EA0623" w14:textId="77777777" w:rsidTr="00BC7A91">
        <w:trPr>
          <w:trHeight w:val="408"/>
          <w:jc w:val="center"/>
        </w:trPr>
        <w:tc>
          <w:tcPr>
            <w:tcW w:w="1340" w:type="dxa"/>
            <w:tcBorders>
              <w:top w:val="nil"/>
              <w:left w:val="nil"/>
              <w:bottom w:val="nil"/>
              <w:right w:val="nil"/>
            </w:tcBorders>
            <w:shd w:val="clear" w:color="auto" w:fill="auto"/>
            <w:vAlign w:val="center"/>
            <w:hideMark/>
          </w:tcPr>
          <w:p w14:paraId="0DD0148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13490</w:t>
            </w:r>
          </w:p>
        </w:tc>
        <w:tc>
          <w:tcPr>
            <w:tcW w:w="6315" w:type="dxa"/>
            <w:tcBorders>
              <w:top w:val="nil"/>
              <w:left w:val="nil"/>
              <w:bottom w:val="nil"/>
              <w:right w:val="nil"/>
            </w:tcBorders>
            <w:shd w:val="clear" w:color="auto" w:fill="auto"/>
            <w:vAlign w:val="center"/>
            <w:hideMark/>
          </w:tcPr>
          <w:p w14:paraId="02AF4F1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NOROSÍ</w:t>
            </w:r>
          </w:p>
        </w:tc>
        <w:tc>
          <w:tcPr>
            <w:tcW w:w="1276" w:type="dxa"/>
            <w:tcBorders>
              <w:top w:val="nil"/>
              <w:left w:val="nil"/>
              <w:bottom w:val="nil"/>
              <w:right w:val="nil"/>
            </w:tcBorders>
            <w:shd w:val="clear" w:color="auto" w:fill="auto"/>
            <w:vAlign w:val="center"/>
            <w:hideMark/>
          </w:tcPr>
          <w:p w14:paraId="1A7AD27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4.353.383.633</w:t>
            </w:r>
          </w:p>
        </w:tc>
      </w:tr>
      <w:tr w:rsidR="00C95903" w:rsidRPr="00CF070B" w14:paraId="18AF20B5" w14:textId="77777777" w:rsidTr="00BC7A91">
        <w:trPr>
          <w:trHeight w:val="408"/>
          <w:jc w:val="center"/>
        </w:trPr>
        <w:tc>
          <w:tcPr>
            <w:tcW w:w="1340" w:type="dxa"/>
            <w:tcBorders>
              <w:top w:val="nil"/>
              <w:left w:val="nil"/>
              <w:bottom w:val="nil"/>
              <w:right w:val="nil"/>
            </w:tcBorders>
            <w:shd w:val="clear" w:color="auto" w:fill="auto"/>
            <w:vAlign w:val="center"/>
            <w:hideMark/>
          </w:tcPr>
          <w:p w14:paraId="50FA5FC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13549</w:t>
            </w:r>
          </w:p>
        </w:tc>
        <w:tc>
          <w:tcPr>
            <w:tcW w:w="6315" w:type="dxa"/>
            <w:tcBorders>
              <w:top w:val="nil"/>
              <w:left w:val="nil"/>
              <w:bottom w:val="nil"/>
              <w:right w:val="nil"/>
            </w:tcBorders>
            <w:shd w:val="clear" w:color="auto" w:fill="auto"/>
            <w:vAlign w:val="center"/>
            <w:hideMark/>
          </w:tcPr>
          <w:p w14:paraId="303A3BA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PINILLOS</w:t>
            </w:r>
          </w:p>
        </w:tc>
        <w:tc>
          <w:tcPr>
            <w:tcW w:w="1276" w:type="dxa"/>
            <w:tcBorders>
              <w:top w:val="nil"/>
              <w:left w:val="nil"/>
              <w:bottom w:val="nil"/>
              <w:right w:val="nil"/>
            </w:tcBorders>
            <w:shd w:val="clear" w:color="auto" w:fill="auto"/>
            <w:vAlign w:val="center"/>
            <w:hideMark/>
          </w:tcPr>
          <w:p w14:paraId="45102D8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6.009.439.051</w:t>
            </w:r>
          </w:p>
        </w:tc>
      </w:tr>
      <w:tr w:rsidR="00C95903" w:rsidRPr="00CF070B" w14:paraId="0EE06C4B" w14:textId="77777777" w:rsidTr="00BC7A91">
        <w:trPr>
          <w:trHeight w:val="408"/>
          <w:jc w:val="center"/>
        </w:trPr>
        <w:tc>
          <w:tcPr>
            <w:tcW w:w="1340" w:type="dxa"/>
            <w:tcBorders>
              <w:top w:val="nil"/>
              <w:left w:val="nil"/>
              <w:bottom w:val="nil"/>
              <w:right w:val="nil"/>
            </w:tcBorders>
            <w:shd w:val="clear" w:color="auto" w:fill="auto"/>
            <w:vAlign w:val="center"/>
            <w:hideMark/>
          </w:tcPr>
          <w:p w14:paraId="11868DF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13580</w:t>
            </w:r>
          </w:p>
        </w:tc>
        <w:tc>
          <w:tcPr>
            <w:tcW w:w="6315" w:type="dxa"/>
            <w:tcBorders>
              <w:top w:val="nil"/>
              <w:left w:val="nil"/>
              <w:bottom w:val="nil"/>
              <w:right w:val="nil"/>
            </w:tcBorders>
            <w:shd w:val="clear" w:color="auto" w:fill="auto"/>
            <w:vAlign w:val="center"/>
            <w:hideMark/>
          </w:tcPr>
          <w:p w14:paraId="7201A1E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REGIDOR</w:t>
            </w:r>
          </w:p>
        </w:tc>
        <w:tc>
          <w:tcPr>
            <w:tcW w:w="1276" w:type="dxa"/>
            <w:tcBorders>
              <w:top w:val="nil"/>
              <w:left w:val="nil"/>
              <w:bottom w:val="nil"/>
              <w:right w:val="nil"/>
            </w:tcBorders>
            <w:shd w:val="clear" w:color="auto" w:fill="auto"/>
            <w:vAlign w:val="center"/>
            <w:hideMark/>
          </w:tcPr>
          <w:p w14:paraId="43AE402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2.198.942.760</w:t>
            </w:r>
          </w:p>
        </w:tc>
      </w:tr>
      <w:tr w:rsidR="00C95903" w:rsidRPr="00CF070B" w14:paraId="1224AA89" w14:textId="77777777" w:rsidTr="00BC7A91">
        <w:trPr>
          <w:trHeight w:val="408"/>
          <w:jc w:val="center"/>
        </w:trPr>
        <w:tc>
          <w:tcPr>
            <w:tcW w:w="1340" w:type="dxa"/>
            <w:tcBorders>
              <w:top w:val="nil"/>
              <w:left w:val="nil"/>
              <w:bottom w:val="nil"/>
              <w:right w:val="nil"/>
            </w:tcBorders>
            <w:shd w:val="clear" w:color="auto" w:fill="auto"/>
            <w:vAlign w:val="center"/>
            <w:hideMark/>
          </w:tcPr>
          <w:p w14:paraId="52A7355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13600</w:t>
            </w:r>
          </w:p>
        </w:tc>
        <w:tc>
          <w:tcPr>
            <w:tcW w:w="6315" w:type="dxa"/>
            <w:tcBorders>
              <w:top w:val="nil"/>
              <w:left w:val="nil"/>
              <w:bottom w:val="nil"/>
              <w:right w:val="nil"/>
            </w:tcBorders>
            <w:shd w:val="clear" w:color="auto" w:fill="auto"/>
            <w:vAlign w:val="center"/>
            <w:hideMark/>
          </w:tcPr>
          <w:p w14:paraId="73B6180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RÍO VIEJO</w:t>
            </w:r>
          </w:p>
        </w:tc>
        <w:tc>
          <w:tcPr>
            <w:tcW w:w="1276" w:type="dxa"/>
            <w:tcBorders>
              <w:top w:val="nil"/>
              <w:left w:val="nil"/>
              <w:bottom w:val="nil"/>
              <w:right w:val="nil"/>
            </w:tcBorders>
            <w:shd w:val="clear" w:color="auto" w:fill="auto"/>
            <w:vAlign w:val="center"/>
            <w:hideMark/>
          </w:tcPr>
          <w:p w14:paraId="2BC3D08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3.463.447.092</w:t>
            </w:r>
          </w:p>
        </w:tc>
      </w:tr>
      <w:tr w:rsidR="00C95903" w:rsidRPr="00CF070B" w14:paraId="6DFE9DBC" w14:textId="77777777" w:rsidTr="00BC7A91">
        <w:trPr>
          <w:trHeight w:val="408"/>
          <w:jc w:val="center"/>
        </w:trPr>
        <w:tc>
          <w:tcPr>
            <w:tcW w:w="1340" w:type="dxa"/>
            <w:tcBorders>
              <w:top w:val="nil"/>
              <w:left w:val="nil"/>
              <w:bottom w:val="nil"/>
              <w:right w:val="nil"/>
            </w:tcBorders>
            <w:shd w:val="clear" w:color="auto" w:fill="auto"/>
            <w:vAlign w:val="center"/>
            <w:hideMark/>
          </w:tcPr>
          <w:p w14:paraId="23AF002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13620</w:t>
            </w:r>
          </w:p>
        </w:tc>
        <w:tc>
          <w:tcPr>
            <w:tcW w:w="6315" w:type="dxa"/>
            <w:tcBorders>
              <w:top w:val="nil"/>
              <w:left w:val="nil"/>
              <w:bottom w:val="nil"/>
              <w:right w:val="nil"/>
            </w:tcBorders>
            <w:shd w:val="clear" w:color="auto" w:fill="auto"/>
            <w:vAlign w:val="center"/>
            <w:hideMark/>
          </w:tcPr>
          <w:p w14:paraId="0BA6468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CRISTÓBAL</w:t>
            </w:r>
          </w:p>
        </w:tc>
        <w:tc>
          <w:tcPr>
            <w:tcW w:w="1276" w:type="dxa"/>
            <w:tcBorders>
              <w:top w:val="nil"/>
              <w:left w:val="nil"/>
              <w:bottom w:val="nil"/>
              <w:right w:val="nil"/>
            </w:tcBorders>
            <w:shd w:val="clear" w:color="auto" w:fill="auto"/>
            <w:vAlign w:val="center"/>
            <w:hideMark/>
          </w:tcPr>
          <w:p w14:paraId="04EC081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2.253.362.364</w:t>
            </w:r>
          </w:p>
        </w:tc>
      </w:tr>
      <w:tr w:rsidR="00C95903" w:rsidRPr="00CF070B" w14:paraId="49E1905B" w14:textId="77777777" w:rsidTr="00BC7A91">
        <w:trPr>
          <w:trHeight w:val="408"/>
          <w:jc w:val="center"/>
        </w:trPr>
        <w:tc>
          <w:tcPr>
            <w:tcW w:w="1340" w:type="dxa"/>
            <w:tcBorders>
              <w:top w:val="nil"/>
              <w:left w:val="nil"/>
              <w:bottom w:val="nil"/>
              <w:right w:val="nil"/>
            </w:tcBorders>
            <w:shd w:val="clear" w:color="auto" w:fill="auto"/>
            <w:vAlign w:val="center"/>
            <w:hideMark/>
          </w:tcPr>
          <w:p w14:paraId="5BF6378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13647</w:t>
            </w:r>
          </w:p>
        </w:tc>
        <w:tc>
          <w:tcPr>
            <w:tcW w:w="6315" w:type="dxa"/>
            <w:tcBorders>
              <w:top w:val="nil"/>
              <w:left w:val="nil"/>
              <w:bottom w:val="nil"/>
              <w:right w:val="nil"/>
            </w:tcBorders>
            <w:shd w:val="clear" w:color="auto" w:fill="auto"/>
            <w:vAlign w:val="center"/>
            <w:hideMark/>
          </w:tcPr>
          <w:p w14:paraId="0FBCDDD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ESTANISLAO</w:t>
            </w:r>
          </w:p>
        </w:tc>
        <w:tc>
          <w:tcPr>
            <w:tcW w:w="1276" w:type="dxa"/>
            <w:tcBorders>
              <w:top w:val="nil"/>
              <w:left w:val="nil"/>
              <w:bottom w:val="nil"/>
              <w:right w:val="nil"/>
            </w:tcBorders>
            <w:shd w:val="clear" w:color="auto" w:fill="auto"/>
            <w:vAlign w:val="center"/>
            <w:hideMark/>
          </w:tcPr>
          <w:p w14:paraId="5B96F92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3.642.445.235</w:t>
            </w:r>
          </w:p>
        </w:tc>
      </w:tr>
      <w:tr w:rsidR="00C95903" w:rsidRPr="00CF070B" w14:paraId="0078AE03" w14:textId="77777777" w:rsidTr="00BC7A91">
        <w:trPr>
          <w:trHeight w:val="408"/>
          <w:jc w:val="center"/>
        </w:trPr>
        <w:tc>
          <w:tcPr>
            <w:tcW w:w="1340" w:type="dxa"/>
            <w:tcBorders>
              <w:top w:val="nil"/>
              <w:left w:val="nil"/>
              <w:bottom w:val="nil"/>
              <w:right w:val="nil"/>
            </w:tcBorders>
            <w:shd w:val="clear" w:color="auto" w:fill="auto"/>
            <w:vAlign w:val="center"/>
            <w:hideMark/>
          </w:tcPr>
          <w:p w14:paraId="6D6BD39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13650</w:t>
            </w:r>
          </w:p>
        </w:tc>
        <w:tc>
          <w:tcPr>
            <w:tcW w:w="6315" w:type="dxa"/>
            <w:tcBorders>
              <w:top w:val="nil"/>
              <w:left w:val="nil"/>
              <w:bottom w:val="nil"/>
              <w:right w:val="nil"/>
            </w:tcBorders>
            <w:shd w:val="clear" w:color="auto" w:fill="auto"/>
            <w:vAlign w:val="center"/>
            <w:hideMark/>
          </w:tcPr>
          <w:p w14:paraId="5CA039B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FERNANDO</w:t>
            </w:r>
          </w:p>
        </w:tc>
        <w:tc>
          <w:tcPr>
            <w:tcW w:w="1276" w:type="dxa"/>
            <w:tcBorders>
              <w:top w:val="nil"/>
              <w:left w:val="nil"/>
              <w:bottom w:val="nil"/>
              <w:right w:val="nil"/>
            </w:tcBorders>
            <w:shd w:val="clear" w:color="auto" w:fill="auto"/>
            <w:vAlign w:val="center"/>
            <w:hideMark/>
          </w:tcPr>
          <w:p w14:paraId="09D30BC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3.579.806.578</w:t>
            </w:r>
          </w:p>
        </w:tc>
      </w:tr>
      <w:tr w:rsidR="00C95903" w:rsidRPr="00CF070B" w14:paraId="4395937C" w14:textId="77777777" w:rsidTr="00BC7A91">
        <w:trPr>
          <w:trHeight w:val="408"/>
          <w:jc w:val="center"/>
        </w:trPr>
        <w:tc>
          <w:tcPr>
            <w:tcW w:w="1340" w:type="dxa"/>
            <w:tcBorders>
              <w:top w:val="nil"/>
              <w:left w:val="nil"/>
              <w:bottom w:val="nil"/>
              <w:right w:val="nil"/>
            </w:tcBorders>
            <w:shd w:val="clear" w:color="auto" w:fill="auto"/>
            <w:vAlign w:val="center"/>
            <w:hideMark/>
          </w:tcPr>
          <w:p w14:paraId="30B86A3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13654</w:t>
            </w:r>
          </w:p>
        </w:tc>
        <w:tc>
          <w:tcPr>
            <w:tcW w:w="6315" w:type="dxa"/>
            <w:tcBorders>
              <w:top w:val="nil"/>
              <w:left w:val="nil"/>
              <w:bottom w:val="nil"/>
              <w:right w:val="nil"/>
            </w:tcBorders>
            <w:shd w:val="clear" w:color="auto" w:fill="auto"/>
            <w:vAlign w:val="center"/>
            <w:hideMark/>
          </w:tcPr>
          <w:p w14:paraId="2DCF20D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JACINTO</w:t>
            </w:r>
          </w:p>
        </w:tc>
        <w:tc>
          <w:tcPr>
            <w:tcW w:w="1276" w:type="dxa"/>
            <w:tcBorders>
              <w:top w:val="nil"/>
              <w:left w:val="nil"/>
              <w:bottom w:val="nil"/>
              <w:right w:val="nil"/>
            </w:tcBorders>
            <w:shd w:val="clear" w:color="auto" w:fill="auto"/>
            <w:vAlign w:val="center"/>
            <w:hideMark/>
          </w:tcPr>
          <w:p w14:paraId="7E2A9B5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7.568.915.014</w:t>
            </w:r>
          </w:p>
        </w:tc>
      </w:tr>
      <w:tr w:rsidR="00C95903" w:rsidRPr="00CF070B" w14:paraId="473CBA8C" w14:textId="77777777" w:rsidTr="00BC7A91">
        <w:trPr>
          <w:trHeight w:val="408"/>
          <w:jc w:val="center"/>
        </w:trPr>
        <w:tc>
          <w:tcPr>
            <w:tcW w:w="1340" w:type="dxa"/>
            <w:tcBorders>
              <w:top w:val="nil"/>
              <w:left w:val="nil"/>
              <w:bottom w:val="nil"/>
              <w:right w:val="nil"/>
            </w:tcBorders>
            <w:shd w:val="clear" w:color="auto" w:fill="auto"/>
            <w:vAlign w:val="center"/>
            <w:hideMark/>
          </w:tcPr>
          <w:p w14:paraId="5C47D37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13655</w:t>
            </w:r>
          </w:p>
        </w:tc>
        <w:tc>
          <w:tcPr>
            <w:tcW w:w="6315" w:type="dxa"/>
            <w:tcBorders>
              <w:top w:val="nil"/>
              <w:left w:val="nil"/>
              <w:bottom w:val="nil"/>
              <w:right w:val="nil"/>
            </w:tcBorders>
            <w:shd w:val="clear" w:color="auto" w:fill="auto"/>
            <w:vAlign w:val="center"/>
            <w:hideMark/>
          </w:tcPr>
          <w:p w14:paraId="4A893B4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JACINTO DEL CAUCA</w:t>
            </w:r>
          </w:p>
        </w:tc>
        <w:tc>
          <w:tcPr>
            <w:tcW w:w="1276" w:type="dxa"/>
            <w:tcBorders>
              <w:top w:val="nil"/>
              <w:left w:val="nil"/>
              <w:bottom w:val="nil"/>
              <w:right w:val="nil"/>
            </w:tcBorders>
            <w:shd w:val="clear" w:color="auto" w:fill="auto"/>
            <w:vAlign w:val="center"/>
            <w:hideMark/>
          </w:tcPr>
          <w:p w14:paraId="0DB3D69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4.339.430.416</w:t>
            </w:r>
          </w:p>
        </w:tc>
      </w:tr>
      <w:tr w:rsidR="00C95903" w:rsidRPr="00CF070B" w14:paraId="0165E83C" w14:textId="77777777" w:rsidTr="00BC7A91">
        <w:trPr>
          <w:trHeight w:val="408"/>
          <w:jc w:val="center"/>
        </w:trPr>
        <w:tc>
          <w:tcPr>
            <w:tcW w:w="1340" w:type="dxa"/>
            <w:tcBorders>
              <w:top w:val="nil"/>
              <w:left w:val="nil"/>
              <w:bottom w:val="nil"/>
              <w:right w:val="nil"/>
            </w:tcBorders>
            <w:shd w:val="clear" w:color="auto" w:fill="auto"/>
            <w:vAlign w:val="center"/>
            <w:hideMark/>
          </w:tcPr>
          <w:p w14:paraId="7FCD563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13657</w:t>
            </w:r>
          </w:p>
        </w:tc>
        <w:tc>
          <w:tcPr>
            <w:tcW w:w="6315" w:type="dxa"/>
            <w:tcBorders>
              <w:top w:val="nil"/>
              <w:left w:val="nil"/>
              <w:bottom w:val="nil"/>
              <w:right w:val="nil"/>
            </w:tcBorders>
            <w:shd w:val="clear" w:color="auto" w:fill="auto"/>
            <w:vAlign w:val="center"/>
            <w:hideMark/>
          </w:tcPr>
          <w:p w14:paraId="03714F2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JUAN NEPOMUCENO</w:t>
            </w:r>
          </w:p>
        </w:tc>
        <w:tc>
          <w:tcPr>
            <w:tcW w:w="1276" w:type="dxa"/>
            <w:tcBorders>
              <w:top w:val="nil"/>
              <w:left w:val="nil"/>
              <w:bottom w:val="nil"/>
              <w:right w:val="nil"/>
            </w:tcBorders>
            <w:shd w:val="clear" w:color="auto" w:fill="auto"/>
            <w:vAlign w:val="center"/>
            <w:hideMark/>
          </w:tcPr>
          <w:p w14:paraId="2CF6569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5.298.872.175</w:t>
            </w:r>
          </w:p>
        </w:tc>
      </w:tr>
      <w:tr w:rsidR="00C95903" w:rsidRPr="00CF070B" w14:paraId="4E068E08" w14:textId="77777777" w:rsidTr="00BC7A91">
        <w:trPr>
          <w:trHeight w:val="408"/>
          <w:jc w:val="center"/>
        </w:trPr>
        <w:tc>
          <w:tcPr>
            <w:tcW w:w="1340" w:type="dxa"/>
            <w:tcBorders>
              <w:top w:val="nil"/>
              <w:left w:val="nil"/>
              <w:bottom w:val="nil"/>
              <w:right w:val="nil"/>
            </w:tcBorders>
            <w:shd w:val="clear" w:color="auto" w:fill="auto"/>
            <w:vAlign w:val="center"/>
            <w:hideMark/>
          </w:tcPr>
          <w:p w14:paraId="3D8AEA7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13667</w:t>
            </w:r>
          </w:p>
        </w:tc>
        <w:tc>
          <w:tcPr>
            <w:tcW w:w="6315" w:type="dxa"/>
            <w:tcBorders>
              <w:top w:val="nil"/>
              <w:left w:val="nil"/>
              <w:bottom w:val="nil"/>
              <w:right w:val="nil"/>
            </w:tcBorders>
            <w:shd w:val="clear" w:color="auto" w:fill="auto"/>
            <w:vAlign w:val="center"/>
            <w:hideMark/>
          </w:tcPr>
          <w:p w14:paraId="15509DB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MARTÍN DE LOBA</w:t>
            </w:r>
          </w:p>
        </w:tc>
        <w:tc>
          <w:tcPr>
            <w:tcW w:w="1276" w:type="dxa"/>
            <w:tcBorders>
              <w:top w:val="nil"/>
              <w:left w:val="nil"/>
              <w:bottom w:val="nil"/>
              <w:right w:val="nil"/>
            </w:tcBorders>
            <w:shd w:val="clear" w:color="auto" w:fill="auto"/>
            <w:vAlign w:val="center"/>
            <w:hideMark/>
          </w:tcPr>
          <w:p w14:paraId="50BF17F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4.065.567.604</w:t>
            </w:r>
          </w:p>
        </w:tc>
      </w:tr>
      <w:tr w:rsidR="00C95903" w:rsidRPr="00CF070B" w14:paraId="594457EE" w14:textId="77777777" w:rsidTr="00BC7A91">
        <w:trPr>
          <w:trHeight w:val="408"/>
          <w:jc w:val="center"/>
        </w:trPr>
        <w:tc>
          <w:tcPr>
            <w:tcW w:w="1340" w:type="dxa"/>
            <w:tcBorders>
              <w:top w:val="nil"/>
              <w:left w:val="nil"/>
              <w:bottom w:val="nil"/>
              <w:right w:val="nil"/>
            </w:tcBorders>
            <w:shd w:val="clear" w:color="auto" w:fill="auto"/>
            <w:vAlign w:val="center"/>
            <w:hideMark/>
          </w:tcPr>
          <w:p w14:paraId="6C83B10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13670</w:t>
            </w:r>
          </w:p>
        </w:tc>
        <w:tc>
          <w:tcPr>
            <w:tcW w:w="6315" w:type="dxa"/>
            <w:tcBorders>
              <w:top w:val="nil"/>
              <w:left w:val="nil"/>
              <w:bottom w:val="nil"/>
              <w:right w:val="nil"/>
            </w:tcBorders>
            <w:shd w:val="clear" w:color="auto" w:fill="auto"/>
            <w:vAlign w:val="center"/>
            <w:hideMark/>
          </w:tcPr>
          <w:p w14:paraId="132C525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PABLO</w:t>
            </w:r>
          </w:p>
        </w:tc>
        <w:tc>
          <w:tcPr>
            <w:tcW w:w="1276" w:type="dxa"/>
            <w:tcBorders>
              <w:top w:val="nil"/>
              <w:left w:val="nil"/>
              <w:bottom w:val="nil"/>
              <w:right w:val="nil"/>
            </w:tcBorders>
            <w:shd w:val="clear" w:color="auto" w:fill="auto"/>
            <w:vAlign w:val="center"/>
            <w:hideMark/>
          </w:tcPr>
          <w:p w14:paraId="2660590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4.740.174.636</w:t>
            </w:r>
          </w:p>
        </w:tc>
      </w:tr>
      <w:tr w:rsidR="00C95903" w:rsidRPr="00CF070B" w14:paraId="1F8DBF4C" w14:textId="77777777" w:rsidTr="00BC7A91">
        <w:trPr>
          <w:trHeight w:val="408"/>
          <w:jc w:val="center"/>
        </w:trPr>
        <w:tc>
          <w:tcPr>
            <w:tcW w:w="1340" w:type="dxa"/>
            <w:tcBorders>
              <w:top w:val="nil"/>
              <w:left w:val="nil"/>
              <w:bottom w:val="nil"/>
              <w:right w:val="nil"/>
            </w:tcBorders>
            <w:shd w:val="clear" w:color="auto" w:fill="auto"/>
            <w:vAlign w:val="center"/>
            <w:hideMark/>
          </w:tcPr>
          <w:p w14:paraId="2DEE1F0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13673</w:t>
            </w:r>
          </w:p>
        </w:tc>
        <w:tc>
          <w:tcPr>
            <w:tcW w:w="6315" w:type="dxa"/>
            <w:tcBorders>
              <w:top w:val="nil"/>
              <w:left w:val="nil"/>
              <w:bottom w:val="nil"/>
              <w:right w:val="nil"/>
            </w:tcBorders>
            <w:shd w:val="clear" w:color="auto" w:fill="auto"/>
            <w:vAlign w:val="center"/>
            <w:hideMark/>
          </w:tcPr>
          <w:p w14:paraId="23281F2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CATALINA</w:t>
            </w:r>
          </w:p>
        </w:tc>
        <w:tc>
          <w:tcPr>
            <w:tcW w:w="1276" w:type="dxa"/>
            <w:tcBorders>
              <w:top w:val="nil"/>
              <w:left w:val="nil"/>
              <w:bottom w:val="nil"/>
              <w:right w:val="nil"/>
            </w:tcBorders>
            <w:shd w:val="clear" w:color="auto" w:fill="auto"/>
            <w:vAlign w:val="center"/>
            <w:hideMark/>
          </w:tcPr>
          <w:p w14:paraId="554051C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4.682.789.106</w:t>
            </w:r>
          </w:p>
        </w:tc>
      </w:tr>
      <w:tr w:rsidR="00C95903" w:rsidRPr="00CF070B" w14:paraId="6962CE1A" w14:textId="77777777" w:rsidTr="00BC7A91">
        <w:trPr>
          <w:trHeight w:val="408"/>
          <w:jc w:val="center"/>
        </w:trPr>
        <w:tc>
          <w:tcPr>
            <w:tcW w:w="1340" w:type="dxa"/>
            <w:tcBorders>
              <w:top w:val="nil"/>
              <w:left w:val="nil"/>
              <w:bottom w:val="nil"/>
              <w:right w:val="nil"/>
            </w:tcBorders>
            <w:shd w:val="clear" w:color="auto" w:fill="auto"/>
            <w:vAlign w:val="center"/>
            <w:hideMark/>
          </w:tcPr>
          <w:p w14:paraId="1BF07A1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13683</w:t>
            </w:r>
          </w:p>
        </w:tc>
        <w:tc>
          <w:tcPr>
            <w:tcW w:w="6315" w:type="dxa"/>
            <w:tcBorders>
              <w:top w:val="nil"/>
              <w:left w:val="nil"/>
              <w:bottom w:val="nil"/>
              <w:right w:val="nil"/>
            </w:tcBorders>
            <w:shd w:val="clear" w:color="auto" w:fill="auto"/>
            <w:vAlign w:val="center"/>
            <w:hideMark/>
          </w:tcPr>
          <w:p w14:paraId="73886FA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ROSA</w:t>
            </w:r>
          </w:p>
        </w:tc>
        <w:tc>
          <w:tcPr>
            <w:tcW w:w="1276" w:type="dxa"/>
            <w:tcBorders>
              <w:top w:val="nil"/>
              <w:left w:val="nil"/>
              <w:bottom w:val="nil"/>
              <w:right w:val="nil"/>
            </w:tcBorders>
            <w:shd w:val="clear" w:color="auto" w:fill="auto"/>
            <w:vAlign w:val="center"/>
            <w:hideMark/>
          </w:tcPr>
          <w:p w14:paraId="5430A62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6.103.322.042</w:t>
            </w:r>
          </w:p>
        </w:tc>
      </w:tr>
      <w:tr w:rsidR="00C95903" w:rsidRPr="00CF070B" w14:paraId="71F7D294" w14:textId="77777777" w:rsidTr="00BC7A91">
        <w:trPr>
          <w:trHeight w:val="408"/>
          <w:jc w:val="center"/>
        </w:trPr>
        <w:tc>
          <w:tcPr>
            <w:tcW w:w="1340" w:type="dxa"/>
            <w:tcBorders>
              <w:top w:val="nil"/>
              <w:left w:val="nil"/>
              <w:bottom w:val="nil"/>
              <w:right w:val="nil"/>
            </w:tcBorders>
            <w:shd w:val="clear" w:color="auto" w:fill="auto"/>
            <w:vAlign w:val="center"/>
            <w:hideMark/>
          </w:tcPr>
          <w:p w14:paraId="0E89B48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13688</w:t>
            </w:r>
          </w:p>
        </w:tc>
        <w:tc>
          <w:tcPr>
            <w:tcW w:w="6315" w:type="dxa"/>
            <w:tcBorders>
              <w:top w:val="nil"/>
              <w:left w:val="nil"/>
              <w:bottom w:val="nil"/>
              <w:right w:val="nil"/>
            </w:tcBorders>
            <w:shd w:val="clear" w:color="auto" w:fill="auto"/>
            <w:vAlign w:val="center"/>
            <w:hideMark/>
          </w:tcPr>
          <w:p w14:paraId="53DF8D4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ROSA DEL SUR</w:t>
            </w:r>
          </w:p>
        </w:tc>
        <w:tc>
          <w:tcPr>
            <w:tcW w:w="1276" w:type="dxa"/>
            <w:tcBorders>
              <w:top w:val="nil"/>
              <w:left w:val="nil"/>
              <w:bottom w:val="nil"/>
              <w:right w:val="nil"/>
            </w:tcBorders>
            <w:shd w:val="clear" w:color="auto" w:fill="auto"/>
            <w:vAlign w:val="center"/>
            <w:hideMark/>
          </w:tcPr>
          <w:p w14:paraId="423B249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4.197.983.957</w:t>
            </w:r>
          </w:p>
        </w:tc>
      </w:tr>
      <w:tr w:rsidR="00C95903" w:rsidRPr="00CF070B" w14:paraId="1A53A055" w14:textId="77777777" w:rsidTr="00BC7A91">
        <w:trPr>
          <w:trHeight w:val="408"/>
          <w:jc w:val="center"/>
        </w:trPr>
        <w:tc>
          <w:tcPr>
            <w:tcW w:w="1340" w:type="dxa"/>
            <w:tcBorders>
              <w:top w:val="nil"/>
              <w:left w:val="nil"/>
              <w:bottom w:val="nil"/>
              <w:right w:val="nil"/>
            </w:tcBorders>
            <w:shd w:val="clear" w:color="auto" w:fill="auto"/>
            <w:vAlign w:val="center"/>
            <w:hideMark/>
          </w:tcPr>
          <w:p w14:paraId="4B565F2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13744</w:t>
            </w:r>
          </w:p>
        </w:tc>
        <w:tc>
          <w:tcPr>
            <w:tcW w:w="6315" w:type="dxa"/>
            <w:tcBorders>
              <w:top w:val="nil"/>
              <w:left w:val="nil"/>
              <w:bottom w:val="nil"/>
              <w:right w:val="nil"/>
            </w:tcBorders>
            <w:shd w:val="clear" w:color="auto" w:fill="auto"/>
            <w:vAlign w:val="center"/>
            <w:hideMark/>
          </w:tcPr>
          <w:p w14:paraId="4B8DC19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SIMITÍ</w:t>
            </w:r>
          </w:p>
        </w:tc>
        <w:tc>
          <w:tcPr>
            <w:tcW w:w="1276" w:type="dxa"/>
            <w:tcBorders>
              <w:top w:val="nil"/>
              <w:left w:val="nil"/>
              <w:bottom w:val="nil"/>
              <w:right w:val="nil"/>
            </w:tcBorders>
            <w:shd w:val="clear" w:color="auto" w:fill="auto"/>
            <w:vAlign w:val="center"/>
            <w:hideMark/>
          </w:tcPr>
          <w:p w14:paraId="1847ECC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3.764.813.808</w:t>
            </w:r>
          </w:p>
        </w:tc>
      </w:tr>
      <w:tr w:rsidR="00C95903" w:rsidRPr="00CF070B" w14:paraId="5DC8F734" w14:textId="77777777" w:rsidTr="00BC7A91">
        <w:trPr>
          <w:trHeight w:val="408"/>
          <w:jc w:val="center"/>
        </w:trPr>
        <w:tc>
          <w:tcPr>
            <w:tcW w:w="1340" w:type="dxa"/>
            <w:tcBorders>
              <w:top w:val="nil"/>
              <w:left w:val="nil"/>
              <w:bottom w:val="nil"/>
              <w:right w:val="nil"/>
            </w:tcBorders>
            <w:shd w:val="clear" w:color="auto" w:fill="auto"/>
            <w:vAlign w:val="center"/>
            <w:hideMark/>
          </w:tcPr>
          <w:p w14:paraId="153A910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13760</w:t>
            </w:r>
          </w:p>
        </w:tc>
        <w:tc>
          <w:tcPr>
            <w:tcW w:w="6315" w:type="dxa"/>
            <w:tcBorders>
              <w:top w:val="nil"/>
              <w:left w:val="nil"/>
              <w:bottom w:val="nil"/>
              <w:right w:val="nil"/>
            </w:tcBorders>
            <w:shd w:val="clear" w:color="auto" w:fill="auto"/>
            <w:vAlign w:val="center"/>
            <w:hideMark/>
          </w:tcPr>
          <w:p w14:paraId="02DAA39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SOPLAVIENTO</w:t>
            </w:r>
          </w:p>
        </w:tc>
        <w:tc>
          <w:tcPr>
            <w:tcW w:w="1276" w:type="dxa"/>
            <w:tcBorders>
              <w:top w:val="nil"/>
              <w:left w:val="nil"/>
              <w:bottom w:val="nil"/>
              <w:right w:val="nil"/>
            </w:tcBorders>
            <w:shd w:val="clear" w:color="auto" w:fill="auto"/>
            <w:vAlign w:val="center"/>
            <w:hideMark/>
          </w:tcPr>
          <w:p w14:paraId="18C1CC5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2.680.975.853</w:t>
            </w:r>
          </w:p>
        </w:tc>
      </w:tr>
      <w:tr w:rsidR="00C95903" w:rsidRPr="00CF070B" w14:paraId="02DB736F" w14:textId="77777777" w:rsidTr="00BC7A91">
        <w:trPr>
          <w:trHeight w:val="408"/>
          <w:jc w:val="center"/>
        </w:trPr>
        <w:tc>
          <w:tcPr>
            <w:tcW w:w="1340" w:type="dxa"/>
            <w:tcBorders>
              <w:top w:val="nil"/>
              <w:left w:val="nil"/>
              <w:bottom w:val="nil"/>
              <w:right w:val="nil"/>
            </w:tcBorders>
            <w:shd w:val="clear" w:color="auto" w:fill="auto"/>
            <w:vAlign w:val="center"/>
            <w:hideMark/>
          </w:tcPr>
          <w:p w14:paraId="01C06F5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13780</w:t>
            </w:r>
          </w:p>
        </w:tc>
        <w:tc>
          <w:tcPr>
            <w:tcW w:w="6315" w:type="dxa"/>
            <w:tcBorders>
              <w:top w:val="nil"/>
              <w:left w:val="nil"/>
              <w:bottom w:val="nil"/>
              <w:right w:val="nil"/>
            </w:tcBorders>
            <w:shd w:val="clear" w:color="auto" w:fill="auto"/>
            <w:vAlign w:val="center"/>
            <w:hideMark/>
          </w:tcPr>
          <w:p w14:paraId="4E7B3FB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TALAIGUA NUEVO</w:t>
            </w:r>
          </w:p>
        </w:tc>
        <w:tc>
          <w:tcPr>
            <w:tcW w:w="1276" w:type="dxa"/>
            <w:tcBorders>
              <w:top w:val="nil"/>
              <w:left w:val="nil"/>
              <w:bottom w:val="nil"/>
              <w:right w:val="nil"/>
            </w:tcBorders>
            <w:shd w:val="clear" w:color="auto" w:fill="auto"/>
            <w:vAlign w:val="center"/>
            <w:hideMark/>
          </w:tcPr>
          <w:p w14:paraId="6947CEF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2.766.863.116</w:t>
            </w:r>
          </w:p>
        </w:tc>
      </w:tr>
      <w:tr w:rsidR="00C95903" w:rsidRPr="00CF070B" w14:paraId="1FD3FB55" w14:textId="77777777" w:rsidTr="00BC7A91">
        <w:trPr>
          <w:trHeight w:val="408"/>
          <w:jc w:val="center"/>
        </w:trPr>
        <w:tc>
          <w:tcPr>
            <w:tcW w:w="1340" w:type="dxa"/>
            <w:tcBorders>
              <w:top w:val="nil"/>
              <w:left w:val="nil"/>
              <w:bottom w:val="nil"/>
              <w:right w:val="nil"/>
            </w:tcBorders>
            <w:shd w:val="clear" w:color="auto" w:fill="auto"/>
            <w:vAlign w:val="center"/>
            <w:hideMark/>
          </w:tcPr>
          <w:p w14:paraId="37E8286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13810</w:t>
            </w:r>
          </w:p>
        </w:tc>
        <w:tc>
          <w:tcPr>
            <w:tcW w:w="6315" w:type="dxa"/>
            <w:tcBorders>
              <w:top w:val="nil"/>
              <w:left w:val="nil"/>
              <w:bottom w:val="nil"/>
              <w:right w:val="nil"/>
            </w:tcBorders>
            <w:shd w:val="clear" w:color="auto" w:fill="auto"/>
            <w:vAlign w:val="center"/>
            <w:hideMark/>
          </w:tcPr>
          <w:p w14:paraId="6063421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TIQUISIO</w:t>
            </w:r>
          </w:p>
        </w:tc>
        <w:tc>
          <w:tcPr>
            <w:tcW w:w="1276" w:type="dxa"/>
            <w:tcBorders>
              <w:top w:val="nil"/>
              <w:left w:val="nil"/>
              <w:bottom w:val="nil"/>
              <w:right w:val="nil"/>
            </w:tcBorders>
            <w:shd w:val="clear" w:color="auto" w:fill="auto"/>
            <w:vAlign w:val="center"/>
            <w:hideMark/>
          </w:tcPr>
          <w:p w14:paraId="5AEBB6E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5.208.392.980</w:t>
            </w:r>
          </w:p>
        </w:tc>
      </w:tr>
      <w:tr w:rsidR="00C95903" w:rsidRPr="00CF070B" w14:paraId="117DBCA9" w14:textId="77777777" w:rsidTr="00BC7A91">
        <w:trPr>
          <w:trHeight w:val="408"/>
          <w:jc w:val="center"/>
        </w:trPr>
        <w:tc>
          <w:tcPr>
            <w:tcW w:w="1340" w:type="dxa"/>
            <w:tcBorders>
              <w:top w:val="nil"/>
              <w:left w:val="nil"/>
              <w:bottom w:val="nil"/>
              <w:right w:val="nil"/>
            </w:tcBorders>
            <w:shd w:val="clear" w:color="auto" w:fill="auto"/>
            <w:vAlign w:val="center"/>
            <w:hideMark/>
          </w:tcPr>
          <w:p w14:paraId="225DAF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13836</w:t>
            </w:r>
          </w:p>
        </w:tc>
        <w:tc>
          <w:tcPr>
            <w:tcW w:w="6315" w:type="dxa"/>
            <w:tcBorders>
              <w:top w:val="nil"/>
              <w:left w:val="nil"/>
              <w:bottom w:val="nil"/>
              <w:right w:val="nil"/>
            </w:tcBorders>
            <w:shd w:val="clear" w:color="auto" w:fill="auto"/>
            <w:vAlign w:val="center"/>
            <w:hideMark/>
          </w:tcPr>
          <w:p w14:paraId="7F29DB8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TURBACO</w:t>
            </w:r>
          </w:p>
        </w:tc>
        <w:tc>
          <w:tcPr>
            <w:tcW w:w="1276" w:type="dxa"/>
            <w:tcBorders>
              <w:top w:val="nil"/>
              <w:left w:val="nil"/>
              <w:bottom w:val="nil"/>
              <w:right w:val="nil"/>
            </w:tcBorders>
            <w:shd w:val="clear" w:color="auto" w:fill="auto"/>
            <w:vAlign w:val="center"/>
            <w:hideMark/>
          </w:tcPr>
          <w:p w14:paraId="03D8067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4.982.360.660</w:t>
            </w:r>
          </w:p>
        </w:tc>
      </w:tr>
      <w:tr w:rsidR="00C95903" w:rsidRPr="00CF070B" w14:paraId="42456D7A" w14:textId="77777777" w:rsidTr="00BC7A91">
        <w:trPr>
          <w:trHeight w:val="408"/>
          <w:jc w:val="center"/>
        </w:trPr>
        <w:tc>
          <w:tcPr>
            <w:tcW w:w="1340" w:type="dxa"/>
            <w:tcBorders>
              <w:top w:val="nil"/>
              <w:left w:val="nil"/>
              <w:bottom w:val="nil"/>
              <w:right w:val="nil"/>
            </w:tcBorders>
            <w:shd w:val="clear" w:color="auto" w:fill="auto"/>
            <w:vAlign w:val="center"/>
            <w:hideMark/>
          </w:tcPr>
          <w:p w14:paraId="1FBB4B4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13838</w:t>
            </w:r>
          </w:p>
        </w:tc>
        <w:tc>
          <w:tcPr>
            <w:tcW w:w="6315" w:type="dxa"/>
            <w:tcBorders>
              <w:top w:val="nil"/>
              <w:left w:val="nil"/>
              <w:bottom w:val="nil"/>
              <w:right w:val="nil"/>
            </w:tcBorders>
            <w:shd w:val="clear" w:color="auto" w:fill="auto"/>
            <w:vAlign w:val="center"/>
            <w:hideMark/>
          </w:tcPr>
          <w:p w14:paraId="6F44B3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TURBANÁ</w:t>
            </w:r>
          </w:p>
        </w:tc>
        <w:tc>
          <w:tcPr>
            <w:tcW w:w="1276" w:type="dxa"/>
            <w:tcBorders>
              <w:top w:val="nil"/>
              <w:left w:val="nil"/>
              <w:bottom w:val="nil"/>
              <w:right w:val="nil"/>
            </w:tcBorders>
            <w:shd w:val="clear" w:color="auto" w:fill="auto"/>
            <w:vAlign w:val="center"/>
            <w:hideMark/>
          </w:tcPr>
          <w:p w14:paraId="39B07A0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4.408.521.389</w:t>
            </w:r>
          </w:p>
        </w:tc>
      </w:tr>
      <w:tr w:rsidR="00C95903" w:rsidRPr="00CF070B" w14:paraId="4C347156" w14:textId="77777777" w:rsidTr="00BC7A91">
        <w:trPr>
          <w:trHeight w:val="408"/>
          <w:jc w:val="center"/>
        </w:trPr>
        <w:tc>
          <w:tcPr>
            <w:tcW w:w="1340" w:type="dxa"/>
            <w:tcBorders>
              <w:top w:val="nil"/>
              <w:left w:val="nil"/>
              <w:bottom w:val="nil"/>
              <w:right w:val="nil"/>
            </w:tcBorders>
            <w:shd w:val="clear" w:color="auto" w:fill="auto"/>
            <w:vAlign w:val="center"/>
            <w:hideMark/>
          </w:tcPr>
          <w:p w14:paraId="7C85B77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13873</w:t>
            </w:r>
          </w:p>
        </w:tc>
        <w:tc>
          <w:tcPr>
            <w:tcW w:w="6315" w:type="dxa"/>
            <w:tcBorders>
              <w:top w:val="nil"/>
              <w:left w:val="nil"/>
              <w:bottom w:val="nil"/>
              <w:right w:val="nil"/>
            </w:tcBorders>
            <w:shd w:val="clear" w:color="auto" w:fill="auto"/>
            <w:vAlign w:val="center"/>
            <w:hideMark/>
          </w:tcPr>
          <w:p w14:paraId="30DD0BE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VILLANUEVA</w:t>
            </w:r>
          </w:p>
        </w:tc>
        <w:tc>
          <w:tcPr>
            <w:tcW w:w="1276" w:type="dxa"/>
            <w:tcBorders>
              <w:top w:val="nil"/>
              <w:left w:val="nil"/>
              <w:bottom w:val="nil"/>
              <w:right w:val="nil"/>
            </w:tcBorders>
            <w:shd w:val="clear" w:color="auto" w:fill="auto"/>
            <w:vAlign w:val="center"/>
            <w:hideMark/>
          </w:tcPr>
          <w:p w14:paraId="2B1E808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4.547.000.333</w:t>
            </w:r>
          </w:p>
        </w:tc>
      </w:tr>
      <w:tr w:rsidR="00C95903" w:rsidRPr="00CF070B" w14:paraId="65905871" w14:textId="77777777" w:rsidTr="00BC7A91">
        <w:trPr>
          <w:trHeight w:val="408"/>
          <w:jc w:val="center"/>
        </w:trPr>
        <w:tc>
          <w:tcPr>
            <w:tcW w:w="1340" w:type="dxa"/>
            <w:tcBorders>
              <w:top w:val="nil"/>
              <w:left w:val="nil"/>
              <w:bottom w:val="nil"/>
              <w:right w:val="nil"/>
            </w:tcBorders>
            <w:shd w:val="clear" w:color="auto" w:fill="auto"/>
            <w:vAlign w:val="center"/>
            <w:hideMark/>
          </w:tcPr>
          <w:p w14:paraId="12ECCAF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13894</w:t>
            </w:r>
          </w:p>
        </w:tc>
        <w:tc>
          <w:tcPr>
            <w:tcW w:w="6315" w:type="dxa"/>
            <w:tcBorders>
              <w:top w:val="nil"/>
              <w:left w:val="nil"/>
              <w:bottom w:val="nil"/>
              <w:right w:val="nil"/>
            </w:tcBorders>
            <w:shd w:val="clear" w:color="auto" w:fill="auto"/>
            <w:vAlign w:val="center"/>
            <w:hideMark/>
          </w:tcPr>
          <w:p w14:paraId="2133D7C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ZAMBRANO</w:t>
            </w:r>
          </w:p>
        </w:tc>
        <w:tc>
          <w:tcPr>
            <w:tcW w:w="1276" w:type="dxa"/>
            <w:tcBorders>
              <w:top w:val="nil"/>
              <w:left w:val="nil"/>
              <w:bottom w:val="nil"/>
              <w:right w:val="nil"/>
            </w:tcBorders>
            <w:shd w:val="clear" w:color="auto" w:fill="auto"/>
            <w:vAlign w:val="center"/>
            <w:hideMark/>
          </w:tcPr>
          <w:p w14:paraId="5CE8AF0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3.537.699.648</w:t>
            </w:r>
          </w:p>
        </w:tc>
      </w:tr>
      <w:tr w:rsidR="00C95903" w:rsidRPr="00CF070B" w14:paraId="65FB16F2" w14:textId="77777777" w:rsidTr="00BC7A91">
        <w:trPr>
          <w:trHeight w:val="276"/>
          <w:jc w:val="center"/>
        </w:trPr>
        <w:tc>
          <w:tcPr>
            <w:tcW w:w="1340" w:type="dxa"/>
            <w:tcBorders>
              <w:top w:val="nil"/>
              <w:left w:val="nil"/>
              <w:bottom w:val="nil"/>
              <w:right w:val="nil"/>
            </w:tcBorders>
            <w:shd w:val="clear" w:color="auto" w:fill="auto"/>
            <w:vAlign w:val="center"/>
            <w:hideMark/>
          </w:tcPr>
          <w:p w14:paraId="6D9DD54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w:t>
            </w:r>
          </w:p>
        </w:tc>
        <w:tc>
          <w:tcPr>
            <w:tcW w:w="6315" w:type="dxa"/>
            <w:tcBorders>
              <w:top w:val="nil"/>
              <w:left w:val="nil"/>
              <w:bottom w:val="nil"/>
              <w:right w:val="nil"/>
            </w:tcBorders>
            <w:shd w:val="clear" w:color="auto" w:fill="auto"/>
            <w:vAlign w:val="center"/>
            <w:hideMark/>
          </w:tcPr>
          <w:p w14:paraId="5B0B9952"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BOYACÁ</w:t>
            </w:r>
          </w:p>
        </w:tc>
        <w:tc>
          <w:tcPr>
            <w:tcW w:w="1276" w:type="dxa"/>
            <w:tcBorders>
              <w:top w:val="nil"/>
              <w:left w:val="nil"/>
              <w:bottom w:val="nil"/>
              <w:right w:val="nil"/>
            </w:tcBorders>
            <w:shd w:val="clear" w:color="auto" w:fill="auto"/>
            <w:vAlign w:val="center"/>
            <w:hideMark/>
          </w:tcPr>
          <w:p w14:paraId="6705D64C"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157.894.493.032</w:t>
            </w:r>
          </w:p>
        </w:tc>
      </w:tr>
      <w:tr w:rsidR="00C95903" w:rsidRPr="00CF070B" w14:paraId="4DDB9D01" w14:textId="77777777" w:rsidTr="00BC7A91">
        <w:trPr>
          <w:trHeight w:val="408"/>
          <w:jc w:val="center"/>
        </w:trPr>
        <w:tc>
          <w:tcPr>
            <w:tcW w:w="1340" w:type="dxa"/>
            <w:tcBorders>
              <w:top w:val="nil"/>
              <w:left w:val="nil"/>
              <w:bottom w:val="nil"/>
              <w:right w:val="nil"/>
            </w:tcBorders>
            <w:shd w:val="clear" w:color="auto" w:fill="auto"/>
            <w:vAlign w:val="center"/>
            <w:hideMark/>
          </w:tcPr>
          <w:p w14:paraId="6CAC2CF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15022</w:t>
            </w:r>
          </w:p>
        </w:tc>
        <w:tc>
          <w:tcPr>
            <w:tcW w:w="6315" w:type="dxa"/>
            <w:tcBorders>
              <w:top w:val="nil"/>
              <w:left w:val="nil"/>
              <w:bottom w:val="nil"/>
              <w:right w:val="nil"/>
            </w:tcBorders>
            <w:shd w:val="clear" w:color="auto" w:fill="auto"/>
            <w:vAlign w:val="center"/>
            <w:hideMark/>
          </w:tcPr>
          <w:p w14:paraId="2446AF0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ALMEIDA</w:t>
            </w:r>
          </w:p>
        </w:tc>
        <w:tc>
          <w:tcPr>
            <w:tcW w:w="1276" w:type="dxa"/>
            <w:tcBorders>
              <w:top w:val="nil"/>
              <w:left w:val="nil"/>
              <w:bottom w:val="nil"/>
              <w:right w:val="nil"/>
            </w:tcBorders>
            <w:shd w:val="clear" w:color="auto" w:fill="auto"/>
            <w:vAlign w:val="center"/>
            <w:hideMark/>
          </w:tcPr>
          <w:p w14:paraId="46B5F74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603.997.173</w:t>
            </w:r>
          </w:p>
        </w:tc>
      </w:tr>
      <w:tr w:rsidR="00C95903" w:rsidRPr="00CF070B" w14:paraId="1A345F8E" w14:textId="77777777" w:rsidTr="00BC7A91">
        <w:trPr>
          <w:trHeight w:val="408"/>
          <w:jc w:val="center"/>
        </w:trPr>
        <w:tc>
          <w:tcPr>
            <w:tcW w:w="1340" w:type="dxa"/>
            <w:tcBorders>
              <w:top w:val="nil"/>
              <w:left w:val="nil"/>
              <w:bottom w:val="nil"/>
              <w:right w:val="nil"/>
            </w:tcBorders>
            <w:shd w:val="clear" w:color="auto" w:fill="auto"/>
            <w:vAlign w:val="center"/>
            <w:hideMark/>
          </w:tcPr>
          <w:p w14:paraId="7D231D2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15047</w:t>
            </w:r>
          </w:p>
        </w:tc>
        <w:tc>
          <w:tcPr>
            <w:tcW w:w="6315" w:type="dxa"/>
            <w:tcBorders>
              <w:top w:val="nil"/>
              <w:left w:val="nil"/>
              <w:bottom w:val="nil"/>
              <w:right w:val="nil"/>
            </w:tcBorders>
            <w:shd w:val="clear" w:color="auto" w:fill="auto"/>
            <w:vAlign w:val="center"/>
            <w:hideMark/>
          </w:tcPr>
          <w:p w14:paraId="47217F2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AQUITANIA</w:t>
            </w:r>
          </w:p>
        </w:tc>
        <w:tc>
          <w:tcPr>
            <w:tcW w:w="1276" w:type="dxa"/>
            <w:tcBorders>
              <w:top w:val="nil"/>
              <w:left w:val="nil"/>
              <w:bottom w:val="nil"/>
              <w:right w:val="nil"/>
            </w:tcBorders>
            <w:shd w:val="clear" w:color="auto" w:fill="auto"/>
            <w:vAlign w:val="center"/>
            <w:hideMark/>
          </w:tcPr>
          <w:p w14:paraId="6B18319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1.937.710.576</w:t>
            </w:r>
          </w:p>
        </w:tc>
      </w:tr>
      <w:tr w:rsidR="00C95903" w:rsidRPr="00CF070B" w14:paraId="6089489F" w14:textId="77777777" w:rsidTr="00BC7A91">
        <w:trPr>
          <w:trHeight w:val="408"/>
          <w:jc w:val="center"/>
        </w:trPr>
        <w:tc>
          <w:tcPr>
            <w:tcW w:w="1340" w:type="dxa"/>
            <w:tcBorders>
              <w:top w:val="nil"/>
              <w:left w:val="nil"/>
              <w:bottom w:val="nil"/>
              <w:right w:val="nil"/>
            </w:tcBorders>
            <w:shd w:val="clear" w:color="auto" w:fill="auto"/>
            <w:vAlign w:val="center"/>
            <w:hideMark/>
          </w:tcPr>
          <w:p w14:paraId="6642867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15051</w:t>
            </w:r>
          </w:p>
        </w:tc>
        <w:tc>
          <w:tcPr>
            <w:tcW w:w="6315" w:type="dxa"/>
            <w:tcBorders>
              <w:top w:val="nil"/>
              <w:left w:val="nil"/>
              <w:bottom w:val="nil"/>
              <w:right w:val="nil"/>
            </w:tcBorders>
            <w:shd w:val="clear" w:color="auto" w:fill="auto"/>
            <w:vAlign w:val="center"/>
            <w:hideMark/>
          </w:tcPr>
          <w:p w14:paraId="212CEF0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ARCABUCO</w:t>
            </w:r>
          </w:p>
        </w:tc>
        <w:tc>
          <w:tcPr>
            <w:tcW w:w="1276" w:type="dxa"/>
            <w:tcBorders>
              <w:top w:val="nil"/>
              <w:left w:val="nil"/>
              <w:bottom w:val="nil"/>
              <w:right w:val="nil"/>
            </w:tcBorders>
            <w:shd w:val="clear" w:color="auto" w:fill="auto"/>
            <w:vAlign w:val="center"/>
            <w:hideMark/>
          </w:tcPr>
          <w:p w14:paraId="53D9AB3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1.055.598.957</w:t>
            </w:r>
          </w:p>
        </w:tc>
      </w:tr>
      <w:tr w:rsidR="00C95903" w:rsidRPr="00CF070B" w14:paraId="31271C1B" w14:textId="77777777" w:rsidTr="00BC7A91">
        <w:trPr>
          <w:trHeight w:val="408"/>
          <w:jc w:val="center"/>
        </w:trPr>
        <w:tc>
          <w:tcPr>
            <w:tcW w:w="1340" w:type="dxa"/>
            <w:tcBorders>
              <w:top w:val="nil"/>
              <w:left w:val="nil"/>
              <w:bottom w:val="nil"/>
              <w:right w:val="nil"/>
            </w:tcBorders>
            <w:shd w:val="clear" w:color="auto" w:fill="auto"/>
            <w:vAlign w:val="center"/>
            <w:hideMark/>
          </w:tcPr>
          <w:p w14:paraId="0DB3E31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15087</w:t>
            </w:r>
          </w:p>
        </w:tc>
        <w:tc>
          <w:tcPr>
            <w:tcW w:w="6315" w:type="dxa"/>
            <w:tcBorders>
              <w:top w:val="nil"/>
              <w:left w:val="nil"/>
              <w:bottom w:val="nil"/>
              <w:right w:val="nil"/>
            </w:tcBorders>
            <w:shd w:val="clear" w:color="auto" w:fill="auto"/>
            <w:vAlign w:val="center"/>
            <w:hideMark/>
          </w:tcPr>
          <w:p w14:paraId="491BAF5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BELÉN</w:t>
            </w:r>
          </w:p>
        </w:tc>
        <w:tc>
          <w:tcPr>
            <w:tcW w:w="1276" w:type="dxa"/>
            <w:tcBorders>
              <w:top w:val="nil"/>
              <w:left w:val="nil"/>
              <w:bottom w:val="nil"/>
              <w:right w:val="nil"/>
            </w:tcBorders>
            <w:shd w:val="clear" w:color="auto" w:fill="auto"/>
            <w:vAlign w:val="center"/>
            <w:hideMark/>
          </w:tcPr>
          <w:p w14:paraId="4622691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1.053.901.933</w:t>
            </w:r>
          </w:p>
        </w:tc>
      </w:tr>
      <w:tr w:rsidR="00C95903" w:rsidRPr="00CF070B" w14:paraId="36A0CF33" w14:textId="77777777" w:rsidTr="00BC7A91">
        <w:trPr>
          <w:trHeight w:val="408"/>
          <w:jc w:val="center"/>
        </w:trPr>
        <w:tc>
          <w:tcPr>
            <w:tcW w:w="1340" w:type="dxa"/>
            <w:tcBorders>
              <w:top w:val="nil"/>
              <w:left w:val="nil"/>
              <w:bottom w:val="nil"/>
              <w:right w:val="nil"/>
            </w:tcBorders>
            <w:shd w:val="clear" w:color="auto" w:fill="auto"/>
            <w:vAlign w:val="center"/>
            <w:hideMark/>
          </w:tcPr>
          <w:p w14:paraId="446E15D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15090</w:t>
            </w:r>
          </w:p>
        </w:tc>
        <w:tc>
          <w:tcPr>
            <w:tcW w:w="6315" w:type="dxa"/>
            <w:tcBorders>
              <w:top w:val="nil"/>
              <w:left w:val="nil"/>
              <w:bottom w:val="nil"/>
              <w:right w:val="nil"/>
            </w:tcBorders>
            <w:shd w:val="clear" w:color="auto" w:fill="auto"/>
            <w:vAlign w:val="center"/>
            <w:hideMark/>
          </w:tcPr>
          <w:p w14:paraId="4E48D7B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BERBEO</w:t>
            </w:r>
          </w:p>
        </w:tc>
        <w:tc>
          <w:tcPr>
            <w:tcW w:w="1276" w:type="dxa"/>
            <w:tcBorders>
              <w:top w:val="nil"/>
              <w:left w:val="nil"/>
              <w:bottom w:val="nil"/>
              <w:right w:val="nil"/>
            </w:tcBorders>
            <w:shd w:val="clear" w:color="auto" w:fill="auto"/>
            <w:vAlign w:val="center"/>
            <w:hideMark/>
          </w:tcPr>
          <w:p w14:paraId="5B89201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850.376.608</w:t>
            </w:r>
          </w:p>
        </w:tc>
      </w:tr>
      <w:tr w:rsidR="00C95903" w:rsidRPr="00CF070B" w14:paraId="42D7ADB8" w14:textId="77777777" w:rsidTr="00BC7A91">
        <w:trPr>
          <w:trHeight w:val="408"/>
          <w:jc w:val="center"/>
        </w:trPr>
        <w:tc>
          <w:tcPr>
            <w:tcW w:w="1340" w:type="dxa"/>
            <w:tcBorders>
              <w:top w:val="nil"/>
              <w:left w:val="nil"/>
              <w:bottom w:val="nil"/>
              <w:right w:val="nil"/>
            </w:tcBorders>
            <w:shd w:val="clear" w:color="auto" w:fill="auto"/>
            <w:vAlign w:val="center"/>
            <w:hideMark/>
          </w:tcPr>
          <w:p w14:paraId="52399DE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15092</w:t>
            </w:r>
          </w:p>
        </w:tc>
        <w:tc>
          <w:tcPr>
            <w:tcW w:w="6315" w:type="dxa"/>
            <w:tcBorders>
              <w:top w:val="nil"/>
              <w:left w:val="nil"/>
              <w:bottom w:val="nil"/>
              <w:right w:val="nil"/>
            </w:tcBorders>
            <w:shd w:val="clear" w:color="auto" w:fill="auto"/>
            <w:vAlign w:val="center"/>
            <w:hideMark/>
          </w:tcPr>
          <w:p w14:paraId="076AD67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BETÉITIVA</w:t>
            </w:r>
          </w:p>
        </w:tc>
        <w:tc>
          <w:tcPr>
            <w:tcW w:w="1276" w:type="dxa"/>
            <w:tcBorders>
              <w:top w:val="nil"/>
              <w:left w:val="nil"/>
              <w:bottom w:val="nil"/>
              <w:right w:val="nil"/>
            </w:tcBorders>
            <w:shd w:val="clear" w:color="auto" w:fill="auto"/>
            <w:vAlign w:val="center"/>
            <w:hideMark/>
          </w:tcPr>
          <w:p w14:paraId="28B1AA1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769.231.250</w:t>
            </w:r>
          </w:p>
        </w:tc>
      </w:tr>
      <w:tr w:rsidR="00C95903" w:rsidRPr="00CF070B" w14:paraId="677C1C1C" w14:textId="77777777" w:rsidTr="00BC7A91">
        <w:trPr>
          <w:trHeight w:val="408"/>
          <w:jc w:val="center"/>
        </w:trPr>
        <w:tc>
          <w:tcPr>
            <w:tcW w:w="1340" w:type="dxa"/>
            <w:tcBorders>
              <w:top w:val="nil"/>
              <w:left w:val="nil"/>
              <w:bottom w:val="nil"/>
              <w:right w:val="nil"/>
            </w:tcBorders>
            <w:shd w:val="clear" w:color="auto" w:fill="auto"/>
            <w:vAlign w:val="center"/>
            <w:hideMark/>
          </w:tcPr>
          <w:p w14:paraId="6730328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15097</w:t>
            </w:r>
          </w:p>
        </w:tc>
        <w:tc>
          <w:tcPr>
            <w:tcW w:w="6315" w:type="dxa"/>
            <w:tcBorders>
              <w:top w:val="nil"/>
              <w:left w:val="nil"/>
              <w:bottom w:val="nil"/>
              <w:right w:val="nil"/>
            </w:tcBorders>
            <w:shd w:val="clear" w:color="auto" w:fill="auto"/>
            <w:vAlign w:val="center"/>
            <w:hideMark/>
          </w:tcPr>
          <w:p w14:paraId="3F0E3D5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BOAVITA</w:t>
            </w:r>
          </w:p>
        </w:tc>
        <w:tc>
          <w:tcPr>
            <w:tcW w:w="1276" w:type="dxa"/>
            <w:tcBorders>
              <w:top w:val="nil"/>
              <w:left w:val="nil"/>
              <w:bottom w:val="nil"/>
              <w:right w:val="nil"/>
            </w:tcBorders>
            <w:shd w:val="clear" w:color="auto" w:fill="auto"/>
            <w:vAlign w:val="center"/>
            <w:hideMark/>
          </w:tcPr>
          <w:p w14:paraId="2054924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1.596.930.280</w:t>
            </w:r>
          </w:p>
        </w:tc>
      </w:tr>
      <w:tr w:rsidR="00C95903" w:rsidRPr="00CF070B" w14:paraId="0539F973" w14:textId="77777777" w:rsidTr="00BC7A91">
        <w:trPr>
          <w:trHeight w:val="408"/>
          <w:jc w:val="center"/>
        </w:trPr>
        <w:tc>
          <w:tcPr>
            <w:tcW w:w="1340" w:type="dxa"/>
            <w:tcBorders>
              <w:top w:val="nil"/>
              <w:left w:val="nil"/>
              <w:bottom w:val="nil"/>
              <w:right w:val="nil"/>
            </w:tcBorders>
            <w:shd w:val="clear" w:color="auto" w:fill="auto"/>
            <w:vAlign w:val="center"/>
            <w:hideMark/>
          </w:tcPr>
          <w:p w14:paraId="1F4F3D1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15104</w:t>
            </w:r>
          </w:p>
        </w:tc>
        <w:tc>
          <w:tcPr>
            <w:tcW w:w="6315" w:type="dxa"/>
            <w:tcBorders>
              <w:top w:val="nil"/>
              <w:left w:val="nil"/>
              <w:bottom w:val="nil"/>
              <w:right w:val="nil"/>
            </w:tcBorders>
            <w:shd w:val="clear" w:color="auto" w:fill="auto"/>
            <w:vAlign w:val="center"/>
            <w:hideMark/>
          </w:tcPr>
          <w:p w14:paraId="3DE813F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BOYACÁ</w:t>
            </w:r>
          </w:p>
        </w:tc>
        <w:tc>
          <w:tcPr>
            <w:tcW w:w="1276" w:type="dxa"/>
            <w:tcBorders>
              <w:top w:val="nil"/>
              <w:left w:val="nil"/>
              <w:bottom w:val="nil"/>
              <w:right w:val="nil"/>
            </w:tcBorders>
            <w:shd w:val="clear" w:color="auto" w:fill="auto"/>
            <w:vAlign w:val="center"/>
            <w:hideMark/>
          </w:tcPr>
          <w:p w14:paraId="0B52DEC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1.139.917.249</w:t>
            </w:r>
          </w:p>
        </w:tc>
      </w:tr>
      <w:tr w:rsidR="00C95903" w:rsidRPr="00CF070B" w14:paraId="4A62A16C" w14:textId="77777777" w:rsidTr="00BC7A91">
        <w:trPr>
          <w:trHeight w:val="408"/>
          <w:jc w:val="center"/>
        </w:trPr>
        <w:tc>
          <w:tcPr>
            <w:tcW w:w="1340" w:type="dxa"/>
            <w:tcBorders>
              <w:top w:val="nil"/>
              <w:left w:val="nil"/>
              <w:bottom w:val="nil"/>
              <w:right w:val="nil"/>
            </w:tcBorders>
            <w:shd w:val="clear" w:color="auto" w:fill="auto"/>
            <w:vAlign w:val="center"/>
            <w:hideMark/>
          </w:tcPr>
          <w:p w14:paraId="1C23733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15106</w:t>
            </w:r>
          </w:p>
        </w:tc>
        <w:tc>
          <w:tcPr>
            <w:tcW w:w="6315" w:type="dxa"/>
            <w:tcBorders>
              <w:top w:val="nil"/>
              <w:left w:val="nil"/>
              <w:bottom w:val="nil"/>
              <w:right w:val="nil"/>
            </w:tcBorders>
            <w:shd w:val="clear" w:color="auto" w:fill="auto"/>
            <w:vAlign w:val="center"/>
            <w:hideMark/>
          </w:tcPr>
          <w:p w14:paraId="1708C96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BRICEÑO</w:t>
            </w:r>
          </w:p>
        </w:tc>
        <w:tc>
          <w:tcPr>
            <w:tcW w:w="1276" w:type="dxa"/>
            <w:tcBorders>
              <w:top w:val="nil"/>
              <w:left w:val="nil"/>
              <w:bottom w:val="nil"/>
              <w:right w:val="nil"/>
            </w:tcBorders>
            <w:shd w:val="clear" w:color="auto" w:fill="auto"/>
            <w:vAlign w:val="center"/>
            <w:hideMark/>
          </w:tcPr>
          <w:p w14:paraId="4723FB0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985.984.544</w:t>
            </w:r>
          </w:p>
        </w:tc>
      </w:tr>
      <w:tr w:rsidR="00C95903" w:rsidRPr="00CF070B" w14:paraId="42868E5C" w14:textId="77777777" w:rsidTr="00BC7A91">
        <w:trPr>
          <w:trHeight w:val="408"/>
          <w:jc w:val="center"/>
        </w:trPr>
        <w:tc>
          <w:tcPr>
            <w:tcW w:w="1340" w:type="dxa"/>
            <w:tcBorders>
              <w:top w:val="nil"/>
              <w:left w:val="nil"/>
              <w:bottom w:val="nil"/>
              <w:right w:val="nil"/>
            </w:tcBorders>
            <w:shd w:val="clear" w:color="auto" w:fill="auto"/>
            <w:vAlign w:val="center"/>
            <w:hideMark/>
          </w:tcPr>
          <w:p w14:paraId="44D7909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15109</w:t>
            </w:r>
          </w:p>
        </w:tc>
        <w:tc>
          <w:tcPr>
            <w:tcW w:w="6315" w:type="dxa"/>
            <w:tcBorders>
              <w:top w:val="nil"/>
              <w:left w:val="nil"/>
              <w:bottom w:val="nil"/>
              <w:right w:val="nil"/>
            </w:tcBorders>
            <w:shd w:val="clear" w:color="auto" w:fill="auto"/>
            <w:vAlign w:val="center"/>
            <w:hideMark/>
          </w:tcPr>
          <w:p w14:paraId="1CD1C67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BUENAVISTA</w:t>
            </w:r>
          </w:p>
        </w:tc>
        <w:tc>
          <w:tcPr>
            <w:tcW w:w="1276" w:type="dxa"/>
            <w:tcBorders>
              <w:top w:val="nil"/>
              <w:left w:val="nil"/>
              <w:bottom w:val="nil"/>
              <w:right w:val="nil"/>
            </w:tcBorders>
            <w:shd w:val="clear" w:color="auto" w:fill="auto"/>
            <w:vAlign w:val="center"/>
            <w:hideMark/>
          </w:tcPr>
          <w:p w14:paraId="36B7C17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1.256.051.296</w:t>
            </w:r>
          </w:p>
        </w:tc>
      </w:tr>
      <w:tr w:rsidR="00C95903" w:rsidRPr="00CF070B" w14:paraId="23109B47" w14:textId="77777777" w:rsidTr="00BC7A91">
        <w:trPr>
          <w:trHeight w:val="408"/>
          <w:jc w:val="center"/>
        </w:trPr>
        <w:tc>
          <w:tcPr>
            <w:tcW w:w="1340" w:type="dxa"/>
            <w:tcBorders>
              <w:top w:val="nil"/>
              <w:left w:val="nil"/>
              <w:bottom w:val="nil"/>
              <w:right w:val="nil"/>
            </w:tcBorders>
            <w:shd w:val="clear" w:color="auto" w:fill="auto"/>
            <w:vAlign w:val="center"/>
            <w:hideMark/>
          </w:tcPr>
          <w:p w14:paraId="3F1030D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15114</w:t>
            </w:r>
          </w:p>
        </w:tc>
        <w:tc>
          <w:tcPr>
            <w:tcW w:w="6315" w:type="dxa"/>
            <w:tcBorders>
              <w:top w:val="nil"/>
              <w:left w:val="nil"/>
              <w:bottom w:val="nil"/>
              <w:right w:val="nil"/>
            </w:tcBorders>
            <w:shd w:val="clear" w:color="auto" w:fill="auto"/>
            <w:vAlign w:val="center"/>
            <w:hideMark/>
          </w:tcPr>
          <w:p w14:paraId="6B2F9F7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BUSBANZÁ</w:t>
            </w:r>
          </w:p>
        </w:tc>
        <w:tc>
          <w:tcPr>
            <w:tcW w:w="1276" w:type="dxa"/>
            <w:tcBorders>
              <w:top w:val="nil"/>
              <w:left w:val="nil"/>
              <w:bottom w:val="nil"/>
              <w:right w:val="nil"/>
            </w:tcBorders>
            <w:shd w:val="clear" w:color="auto" w:fill="auto"/>
            <w:vAlign w:val="center"/>
            <w:hideMark/>
          </w:tcPr>
          <w:p w14:paraId="1D06A5B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595.337.972</w:t>
            </w:r>
          </w:p>
        </w:tc>
      </w:tr>
      <w:tr w:rsidR="00C95903" w:rsidRPr="00CF070B" w14:paraId="1435BCE3" w14:textId="77777777" w:rsidTr="00BC7A91">
        <w:trPr>
          <w:trHeight w:val="408"/>
          <w:jc w:val="center"/>
        </w:trPr>
        <w:tc>
          <w:tcPr>
            <w:tcW w:w="1340" w:type="dxa"/>
            <w:tcBorders>
              <w:top w:val="nil"/>
              <w:left w:val="nil"/>
              <w:bottom w:val="nil"/>
              <w:right w:val="nil"/>
            </w:tcBorders>
            <w:shd w:val="clear" w:color="auto" w:fill="auto"/>
            <w:vAlign w:val="center"/>
            <w:hideMark/>
          </w:tcPr>
          <w:p w14:paraId="4F21A9F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15131</w:t>
            </w:r>
          </w:p>
        </w:tc>
        <w:tc>
          <w:tcPr>
            <w:tcW w:w="6315" w:type="dxa"/>
            <w:tcBorders>
              <w:top w:val="nil"/>
              <w:left w:val="nil"/>
              <w:bottom w:val="nil"/>
              <w:right w:val="nil"/>
            </w:tcBorders>
            <w:shd w:val="clear" w:color="auto" w:fill="auto"/>
            <w:vAlign w:val="center"/>
            <w:hideMark/>
          </w:tcPr>
          <w:p w14:paraId="5981506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CALDAS</w:t>
            </w:r>
          </w:p>
        </w:tc>
        <w:tc>
          <w:tcPr>
            <w:tcW w:w="1276" w:type="dxa"/>
            <w:tcBorders>
              <w:top w:val="nil"/>
              <w:left w:val="nil"/>
              <w:bottom w:val="nil"/>
              <w:right w:val="nil"/>
            </w:tcBorders>
            <w:shd w:val="clear" w:color="auto" w:fill="auto"/>
            <w:vAlign w:val="center"/>
            <w:hideMark/>
          </w:tcPr>
          <w:p w14:paraId="50F64EB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1.128.201.261</w:t>
            </w:r>
          </w:p>
        </w:tc>
      </w:tr>
      <w:tr w:rsidR="00C95903" w:rsidRPr="00CF070B" w14:paraId="4785152B" w14:textId="77777777" w:rsidTr="00BC7A91">
        <w:trPr>
          <w:trHeight w:val="408"/>
          <w:jc w:val="center"/>
        </w:trPr>
        <w:tc>
          <w:tcPr>
            <w:tcW w:w="1340" w:type="dxa"/>
            <w:tcBorders>
              <w:top w:val="nil"/>
              <w:left w:val="nil"/>
              <w:bottom w:val="nil"/>
              <w:right w:val="nil"/>
            </w:tcBorders>
            <w:shd w:val="clear" w:color="auto" w:fill="auto"/>
            <w:vAlign w:val="center"/>
            <w:hideMark/>
          </w:tcPr>
          <w:p w14:paraId="6C9C091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15135</w:t>
            </w:r>
          </w:p>
        </w:tc>
        <w:tc>
          <w:tcPr>
            <w:tcW w:w="6315" w:type="dxa"/>
            <w:tcBorders>
              <w:top w:val="nil"/>
              <w:left w:val="nil"/>
              <w:bottom w:val="nil"/>
              <w:right w:val="nil"/>
            </w:tcBorders>
            <w:shd w:val="clear" w:color="auto" w:fill="auto"/>
            <w:vAlign w:val="center"/>
            <w:hideMark/>
          </w:tcPr>
          <w:p w14:paraId="39165D4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CAMPOHERMOSO</w:t>
            </w:r>
          </w:p>
        </w:tc>
        <w:tc>
          <w:tcPr>
            <w:tcW w:w="1276" w:type="dxa"/>
            <w:tcBorders>
              <w:top w:val="nil"/>
              <w:left w:val="nil"/>
              <w:bottom w:val="nil"/>
              <w:right w:val="nil"/>
            </w:tcBorders>
            <w:shd w:val="clear" w:color="auto" w:fill="auto"/>
            <w:vAlign w:val="center"/>
            <w:hideMark/>
          </w:tcPr>
          <w:p w14:paraId="2A061CA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1.345.224.804</w:t>
            </w:r>
          </w:p>
        </w:tc>
      </w:tr>
      <w:tr w:rsidR="00C95903" w:rsidRPr="00CF070B" w14:paraId="7D13BDC6" w14:textId="77777777" w:rsidTr="00BC7A91">
        <w:trPr>
          <w:trHeight w:val="408"/>
          <w:jc w:val="center"/>
        </w:trPr>
        <w:tc>
          <w:tcPr>
            <w:tcW w:w="1340" w:type="dxa"/>
            <w:tcBorders>
              <w:top w:val="nil"/>
              <w:left w:val="nil"/>
              <w:bottom w:val="nil"/>
              <w:right w:val="nil"/>
            </w:tcBorders>
            <w:shd w:val="clear" w:color="auto" w:fill="auto"/>
            <w:vAlign w:val="center"/>
            <w:hideMark/>
          </w:tcPr>
          <w:p w14:paraId="5789F3C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15162</w:t>
            </w:r>
          </w:p>
        </w:tc>
        <w:tc>
          <w:tcPr>
            <w:tcW w:w="6315" w:type="dxa"/>
            <w:tcBorders>
              <w:top w:val="nil"/>
              <w:left w:val="nil"/>
              <w:bottom w:val="nil"/>
              <w:right w:val="nil"/>
            </w:tcBorders>
            <w:shd w:val="clear" w:color="auto" w:fill="auto"/>
            <w:vAlign w:val="center"/>
            <w:hideMark/>
          </w:tcPr>
          <w:p w14:paraId="625AEFD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CERINZA</w:t>
            </w:r>
          </w:p>
        </w:tc>
        <w:tc>
          <w:tcPr>
            <w:tcW w:w="1276" w:type="dxa"/>
            <w:tcBorders>
              <w:top w:val="nil"/>
              <w:left w:val="nil"/>
              <w:bottom w:val="nil"/>
              <w:right w:val="nil"/>
            </w:tcBorders>
            <w:shd w:val="clear" w:color="auto" w:fill="auto"/>
            <w:vAlign w:val="center"/>
            <w:hideMark/>
          </w:tcPr>
          <w:p w14:paraId="55B0DCC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854.601.361</w:t>
            </w:r>
          </w:p>
        </w:tc>
      </w:tr>
      <w:tr w:rsidR="00C95903" w:rsidRPr="00CF070B" w14:paraId="6382794F" w14:textId="77777777" w:rsidTr="00BC7A91">
        <w:trPr>
          <w:trHeight w:val="408"/>
          <w:jc w:val="center"/>
        </w:trPr>
        <w:tc>
          <w:tcPr>
            <w:tcW w:w="1340" w:type="dxa"/>
            <w:tcBorders>
              <w:top w:val="nil"/>
              <w:left w:val="nil"/>
              <w:bottom w:val="nil"/>
              <w:right w:val="nil"/>
            </w:tcBorders>
            <w:shd w:val="clear" w:color="auto" w:fill="auto"/>
            <w:vAlign w:val="center"/>
            <w:hideMark/>
          </w:tcPr>
          <w:p w14:paraId="7964473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15172</w:t>
            </w:r>
          </w:p>
        </w:tc>
        <w:tc>
          <w:tcPr>
            <w:tcW w:w="6315" w:type="dxa"/>
            <w:tcBorders>
              <w:top w:val="nil"/>
              <w:left w:val="nil"/>
              <w:bottom w:val="nil"/>
              <w:right w:val="nil"/>
            </w:tcBorders>
            <w:shd w:val="clear" w:color="auto" w:fill="auto"/>
            <w:vAlign w:val="center"/>
            <w:hideMark/>
          </w:tcPr>
          <w:p w14:paraId="170C232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CHINAVITA</w:t>
            </w:r>
          </w:p>
        </w:tc>
        <w:tc>
          <w:tcPr>
            <w:tcW w:w="1276" w:type="dxa"/>
            <w:tcBorders>
              <w:top w:val="nil"/>
              <w:left w:val="nil"/>
              <w:bottom w:val="nil"/>
              <w:right w:val="nil"/>
            </w:tcBorders>
            <w:shd w:val="clear" w:color="auto" w:fill="auto"/>
            <w:vAlign w:val="center"/>
            <w:hideMark/>
          </w:tcPr>
          <w:p w14:paraId="47AD6ED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1.047.938.500</w:t>
            </w:r>
          </w:p>
        </w:tc>
      </w:tr>
      <w:tr w:rsidR="00C95903" w:rsidRPr="00CF070B" w14:paraId="02880690" w14:textId="77777777" w:rsidTr="00BC7A91">
        <w:trPr>
          <w:trHeight w:val="408"/>
          <w:jc w:val="center"/>
        </w:trPr>
        <w:tc>
          <w:tcPr>
            <w:tcW w:w="1340" w:type="dxa"/>
            <w:tcBorders>
              <w:top w:val="nil"/>
              <w:left w:val="nil"/>
              <w:bottom w:val="nil"/>
              <w:right w:val="nil"/>
            </w:tcBorders>
            <w:shd w:val="clear" w:color="auto" w:fill="auto"/>
            <w:vAlign w:val="center"/>
            <w:hideMark/>
          </w:tcPr>
          <w:p w14:paraId="1F74BCE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15176</w:t>
            </w:r>
          </w:p>
        </w:tc>
        <w:tc>
          <w:tcPr>
            <w:tcW w:w="6315" w:type="dxa"/>
            <w:tcBorders>
              <w:top w:val="nil"/>
              <w:left w:val="nil"/>
              <w:bottom w:val="nil"/>
              <w:right w:val="nil"/>
            </w:tcBorders>
            <w:shd w:val="clear" w:color="auto" w:fill="auto"/>
            <w:vAlign w:val="center"/>
            <w:hideMark/>
          </w:tcPr>
          <w:p w14:paraId="5C80487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CHIQUINQUIRÁ</w:t>
            </w:r>
          </w:p>
        </w:tc>
        <w:tc>
          <w:tcPr>
            <w:tcW w:w="1276" w:type="dxa"/>
            <w:tcBorders>
              <w:top w:val="nil"/>
              <w:left w:val="nil"/>
              <w:bottom w:val="nil"/>
              <w:right w:val="nil"/>
            </w:tcBorders>
            <w:shd w:val="clear" w:color="auto" w:fill="auto"/>
            <w:vAlign w:val="center"/>
            <w:hideMark/>
          </w:tcPr>
          <w:p w14:paraId="4068761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1.900.887.113</w:t>
            </w:r>
          </w:p>
        </w:tc>
      </w:tr>
      <w:tr w:rsidR="00C95903" w:rsidRPr="00CF070B" w14:paraId="4B249008" w14:textId="77777777" w:rsidTr="00BC7A91">
        <w:trPr>
          <w:trHeight w:val="408"/>
          <w:jc w:val="center"/>
        </w:trPr>
        <w:tc>
          <w:tcPr>
            <w:tcW w:w="1340" w:type="dxa"/>
            <w:tcBorders>
              <w:top w:val="nil"/>
              <w:left w:val="nil"/>
              <w:bottom w:val="nil"/>
              <w:right w:val="nil"/>
            </w:tcBorders>
            <w:shd w:val="clear" w:color="auto" w:fill="auto"/>
            <w:vAlign w:val="center"/>
            <w:hideMark/>
          </w:tcPr>
          <w:p w14:paraId="3770757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15180</w:t>
            </w:r>
          </w:p>
        </w:tc>
        <w:tc>
          <w:tcPr>
            <w:tcW w:w="6315" w:type="dxa"/>
            <w:tcBorders>
              <w:top w:val="nil"/>
              <w:left w:val="nil"/>
              <w:bottom w:val="nil"/>
              <w:right w:val="nil"/>
            </w:tcBorders>
            <w:shd w:val="clear" w:color="auto" w:fill="auto"/>
            <w:vAlign w:val="center"/>
            <w:hideMark/>
          </w:tcPr>
          <w:p w14:paraId="7058189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CHISCAS</w:t>
            </w:r>
          </w:p>
        </w:tc>
        <w:tc>
          <w:tcPr>
            <w:tcW w:w="1276" w:type="dxa"/>
            <w:tcBorders>
              <w:top w:val="nil"/>
              <w:left w:val="nil"/>
              <w:bottom w:val="nil"/>
              <w:right w:val="nil"/>
            </w:tcBorders>
            <w:shd w:val="clear" w:color="auto" w:fill="auto"/>
            <w:vAlign w:val="center"/>
            <w:hideMark/>
          </w:tcPr>
          <w:p w14:paraId="7EB399E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1.807.826.990</w:t>
            </w:r>
          </w:p>
        </w:tc>
      </w:tr>
      <w:tr w:rsidR="00C95903" w:rsidRPr="00CF070B" w14:paraId="033305D8" w14:textId="77777777" w:rsidTr="00BC7A91">
        <w:trPr>
          <w:trHeight w:val="408"/>
          <w:jc w:val="center"/>
        </w:trPr>
        <w:tc>
          <w:tcPr>
            <w:tcW w:w="1340" w:type="dxa"/>
            <w:tcBorders>
              <w:top w:val="nil"/>
              <w:left w:val="nil"/>
              <w:bottom w:val="nil"/>
              <w:right w:val="nil"/>
            </w:tcBorders>
            <w:shd w:val="clear" w:color="auto" w:fill="auto"/>
            <w:vAlign w:val="center"/>
            <w:hideMark/>
          </w:tcPr>
          <w:p w14:paraId="54B65DA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15183</w:t>
            </w:r>
          </w:p>
        </w:tc>
        <w:tc>
          <w:tcPr>
            <w:tcW w:w="6315" w:type="dxa"/>
            <w:tcBorders>
              <w:top w:val="nil"/>
              <w:left w:val="nil"/>
              <w:bottom w:val="nil"/>
              <w:right w:val="nil"/>
            </w:tcBorders>
            <w:shd w:val="clear" w:color="auto" w:fill="auto"/>
            <w:vAlign w:val="center"/>
            <w:hideMark/>
          </w:tcPr>
          <w:p w14:paraId="73335B8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CHITA</w:t>
            </w:r>
          </w:p>
        </w:tc>
        <w:tc>
          <w:tcPr>
            <w:tcW w:w="1276" w:type="dxa"/>
            <w:tcBorders>
              <w:top w:val="nil"/>
              <w:left w:val="nil"/>
              <w:bottom w:val="nil"/>
              <w:right w:val="nil"/>
            </w:tcBorders>
            <w:shd w:val="clear" w:color="auto" w:fill="auto"/>
            <w:vAlign w:val="center"/>
            <w:hideMark/>
          </w:tcPr>
          <w:p w14:paraId="144A588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3.020.300.587</w:t>
            </w:r>
          </w:p>
        </w:tc>
      </w:tr>
      <w:tr w:rsidR="00C95903" w:rsidRPr="00CF070B" w14:paraId="18D424D2" w14:textId="77777777" w:rsidTr="00BC7A91">
        <w:trPr>
          <w:trHeight w:val="408"/>
          <w:jc w:val="center"/>
        </w:trPr>
        <w:tc>
          <w:tcPr>
            <w:tcW w:w="1340" w:type="dxa"/>
            <w:tcBorders>
              <w:top w:val="nil"/>
              <w:left w:val="nil"/>
              <w:bottom w:val="nil"/>
              <w:right w:val="nil"/>
            </w:tcBorders>
            <w:shd w:val="clear" w:color="auto" w:fill="auto"/>
            <w:vAlign w:val="center"/>
            <w:hideMark/>
          </w:tcPr>
          <w:p w14:paraId="5773D7E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15185</w:t>
            </w:r>
          </w:p>
        </w:tc>
        <w:tc>
          <w:tcPr>
            <w:tcW w:w="6315" w:type="dxa"/>
            <w:tcBorders>
              <w:top w:val="nil"/>
              <w:left w:val="nil"/>
              <w:bottom w:val="nil"/>
              <w:right w:val="nil"/>
            </w:tcBorders>
            <w:shd w:val="clear" w:color="auto" w:fill="auto"/>
            <w:vAlign w:val="center"/>
            <w:hideMark/>
          </w:tcPr>
          <w:p w14:paraId="122FA29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CHITARAQUE</w:t>
            </w:r>
          </w:p>
        </w:tc>
        <w:tc>
          <w:tcPr>
            <w:tcW w:w="1276" w:type="dxa"/>
            <w:tcBorders>
              <w:top w:val="nil"/>
              <w:left w:val="nil"/>
              <w:bottom w:val="nil"/>
              <w:right w:val="nil"/>
            </w:tcBorders>
            <w:shd w:val="clear" w:color="auto" w:fill="auto"/>
            <w:vAlign w:val="center"/>
            <w:hideMark/>
          </w:tcPr>
          <w:p w14:paraId="487DAFF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1.846.062.952</w:t>
            </w:r>
          </w:p>
        </w:tc>
      </w:tr>
      <w:tr w:rsidR="00C95903" w:rsidRPr="00CF070B" w14:paraId="3D1C69D7" w14:textId="77777777" w:rsidTr="00BC7A91">
        <w:trPr>
          <w:trHeight w:val="408"/>
          <w:jc w:val="center"/>
        </w:trPr>
        <w:tc>
          <w:tcPr>
            <w:tcW w:w="1340" w:type="dxa"/>
            <w:tcBorders>
              <w:top w:val="nil"/>
              <w:left w:val="nil"/>
              <w:bottom w:val="nil"/>
              <w:right w:val="nil"/>
            </w:tcBorders>
            <w:shd w:val="clear" w:color="auto" w:fill="auto"/>
            <w:vAlign w:val="center"/>
            <w:hideMark/>
          </w:tcPr>
          <w:p w14:paraId="1D95457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15187</w:t>
            </w:r>
          </w:p>
        </w:tc>
        <w:tc>
          <w:tcPr>
            <w:tcW w:w="6315" w:type="dxa"/>
            <w:tcBorders>
              <w:top w:val="nil"/>
              <w:left w:val="nil"/>
              <w:bottom w:val="nil"/>
              <w:right w:val="nil"/>
            </w:tcBorders>
            <w:shd w:val="clear" w:color="auto" w:fill="auto"/>
            <w:vAlign w:val="center"/>
            <w:hideMark/>
          </w:tcPr>
          <w:p w14:paraId="02968A0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CHIVATÁ</w:t>
            </w:r>
          </w:p>
        </w:tc>
        <w:tc>
          <w:tcPr>
            <w:tcW w:w="1276" w:type="dxa"/>
            <w:tcBorders>
              <w:top w:val="nil"/>
              <w:left w:val="nil"/>
              <w:bottom w:val="nil"/>
              <w:right w:val="nil"/>
            </w:tcBorders>
            <w:shd w:val="clear" w:color="auto" w:fill="auto"/>
            <w:vAlign w:val="center"/>
            <w:hideMark/>
          </w:tcPr>
          <w:p w14:paraId="643AC17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1.288.498.721</w:t>
            </w:r>
          </w:p>
        </w:tc>
      </w:tr>
      <w:tr w:rsidR="00C95903" w:rsidRPr="00CF070B" w14:paraId="590768E3" w14:textId="77777777" w:rsidTr="00BC7A91">
        <w:trPr>
          <w:trHeight w:val="408"/>
          <w:jc w:val="center"/>
        </w:trPr>
        <w:tc>
          <w:tcPr>
            <w:tcW w:w="1340" w:type="dxa"/>
            <w:tcBorders>
              <w:top w:val="nil"/>
              <w:left w:val="nil"/>
              <w:bottom w:val="nil"/>
              <w:right w:val="nil"/>
            </w:tcBorders>
            <w:shd w:val="clear" w:color="auto" w:fill="auto"/>
            <w:vAlign w:val="center"/>
            <w:hideMark/>
          </w:tcPr>
          <w:p w14:paraId="061540C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15189</w:t>
            </w:r>
          </w:p>
        </w:tc>
        <w:tc>
          <w:tcPr>
            <w:tcW w:w="6315" w:type="dxa"/>
            <w:tcBorders>
              <w:top w:val="nil"/>
              <w:left w:val="nil"/>
              <w:bottom w:val="nil"/>
              <w:right w:val="nil"/>
            </w:tcBorders>
            <w:shd w:val="clear" w:color="auto" w:fill="auto"/>
            <w:vAlign w:val="center"/>
            <w:hideMark/>
          </w:tcPr>
          <w:p w14:paraId="786242A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CIÉNEGA</w:t>
            </w:r>
          </w:p>
        </w:tc>
        <w:tc>
          <w:tcPr>
            <w:tcW w:w="1276" w:type="dxa"/>
            <w:tcBorders>
              <w:top w:val="nil"/>
              <w:left w:val="nil"/>
              <w:bottom w:val="nil"/>
              <w:right w:val="nil"/>
            </w:tcBorders>
            <w:shd w:val="clear" w:color="auto" w:fill="auto"/>
            <w:vAlign w:val="center"/>
            <w:hideMark/>
          </w:tcPr>
          <w:p w14:paraId="6CA38A8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1.023.333.901</w:t>
            </w:r>
          </w:p>
        </w:tc>
      </w:tr>
      <w:tr w:rsidR="00C95903" w:rsidRPr="00CF070B" w14:paraId="0CF42A64" w14:textId="77777777" w:rsidTr="00BC7A91">
        <w:trPr>
          <w:trHeight w:val="408"/>
          <w:jc w:val="center"/>
        </w:trPr>
        <w:tc>
          <w:tcPr>
            <w:tcW w:w="1340" w:type="dxa"/>
            <w:tcBorders>
              <w:top w:val="nil"/>
              <w:left w:val="nil"/>
              <w:bottom w:val="nil"/>
              <w:right w:val="nil"/>
            </w:tcBorders>
            <w:shd w:val="clear" w:color="auto" w:fill="auto"/>
            <w:vAlign w:val="center"/>
            <w:hideMark/>
          </w:tcPr>
          <w:p w14:paraId="0C4FBDA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15204</w:t>
            </w:r>
          </w:p>
        </w:tc>
        <w:tc>
          <w:tcPr>
            <w:tcW w:w="6315" w:type="dxa"/>
            <w:tcBorders>
              <w:top w:val="nil"/>
              <w:left w:val="nil"/>
              <w:bottom w:val="nil"/>
              <w:right w:val="nil"/>
            </w:tcBorders>
            <w:shd w:val="clear" w:color="auto" w:fill="auto"/>
            <w:vAlign w:val="center"/>
            <w:hideMark/>
          </w:tcPr>
          <w:p w14:paraId="6A2CA7A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CÓMBITA</w:t>
            </w:r>
          </w:p>
        </w:tc>
        <w:tc>
          <w:tcPr>
            <w:tcW w:w="1276" w:type="dxa"/>
            <w:tcBorders>
              <w:top w:val="nil"/>
              <w:left w:val="nil"/>
              <w:bottom w:val="nil"/>
              <w:right w:val="nil"/>
            </w:tcBorders>
            <w:shd w:val="clear" w:color="auto" w:fill="auto"/>
            <w:vAlign w:val="center"/>
            <w:hideMark/>
          </w:tcPr>
          <w:p w14:paraId="4E28C40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1.601.094.419</w:t>
            </w:r>
          </w:p>
        </w:tc>
      </w:tr>
      <w:tr w:rsidR="00C95903" w:rsidRPr="00CF070B" w14:paraId="10E5A3D1" w14:textId="77777777" w:rsidTr="00BC7A91">
        <w:trPr>
          <w:trHeight w:val="408"/>
          <w:jc w:val="center"/>
        </w:trPr>
        <w:tc>
          <w:tcPr>
            <w:tcW w:w="1340" w:type="dxa"/>
            <w:tcBorders>
              <w:top w:val="nil"/>
              <w:left w:val="nil"/>
              <w:bottom w:val="nil"/>
              <w:right w:val="nil"/>
            </w:tcBorders>
            <w:shd w:val="clear" w:color="auto" w:fill="auto"/>
            <w:vAlign w:val="center"/>
            <w:hideMark/>
          </w:tcPr>
          <w:p w14:paraId="0E0AF18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15212</w:t>
            </w:r>
          </w:p>
        </w:tc>
        <w:tc>
          <w:tcPr>
            <w:tcW w:w="6315" w:type="dxa"/>
            <w:tcBorders>
              <w:top w:val="nil"/>
              <w:left w:val="nil"/>
              <w:bottom w:val="nil"/>
              <w:right w:val="nil"/>
            </w:tcBorders>
            <w:shd w:val="clear" w:color="auto" w:fill="auto"/>
            <w:vAlign w:val="center"/>
            <w:hideMark/>
          </w:tcPr>
          <w:p w14:paraId="54DFBE0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COPER</w:t>
            </w:r>
          </w:p>
        </w:tc>
        <w:tc>
          <w:tcPr>
            <w:tcW w:w="1276" w:type="dxa"/>
            <w:tcBorders>
              <w:top w:val="nil"/>
              <w:left w:val="nil"/>
              <w:bottom w:val="nil"/>
              <w:right w:val="nil"/>
            </w:tcBorders>
            <w:shd w:val="clear" w:color="auto" w:fill="auto"/>
            <w:vAlign w:val="center"/>
            <w:hideMark/>
          </w:tcPr>
          <w:p w14:paraId="2689D60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1.123.994.766</w:t>
            </w:r>
          </w:p>
        </w:tc>
      </w:tr>
      <w:tr w:rsidR="00C95903" w:rsidRPr="00CF070B" w14:paraId="1A35E1B0" w14:textId="77777777" w:rsidTr="00BC7A91">
        <w:trPr>
          <w:trHeight w:val="408"/>
          <w:jc w:val="center"/>
        </w:trPr>
        <w:tc>
          <w:tcPr>
            <w:tcW w:w="1340" w:type="dxa"/>
            <w:tcBorders>
              <w:top w:val="nil"/>
              <w:left w:val="nil"/>
              <w:bottom w:val="nil"/>
              <w:right w:val="nil"/>
            </w:tcBorders>
            <w:shd w:val="clear" w:color="auto" w:fill="auto"/>
            <w:vAlign w:val="center"/>
            <w:hideMark/>
          </w:tcPr>
          <w:p w14:paraId="54CA3C6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15215</w:t>
            </w:r>
          </w:p>
        </w:tc>
        <w:tc>
          <w:tcPr>
            <w:tcW w:w="6315" w:type="dxa"/>
            <w:tcBorders>
              <w:top w:val="nil"/>
              <w:left w:val="nil"/>
              <w:bottom w:val="nil"/>
              <w:right w:val="nil"/>
            </w:tcBorders>
            <w:shd w:val="clear" w:color="auto" w:fill="auto"/>
            <w:vAlign w:val="center"/>
            <w:hideMark/>
          </w:tcPr>
          <w:p w14:paraId="6D7C0D1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CORRALES</w:t>
            </w:r>
          </w:p>
        </w:tc>
        <w:tc>
          <w:tcPr>
            <w:tcW w:w="1276" w:type="dxa"/>
            <w:tcBorders>
              <w:top w:val="nil"/>
              <w:left w:val="nil"/>
              <w:bottom w:val="nil"/>
              <w:right w:val="nil"/>
            </w:tcBorders>
            <w:shd w:val="clear" w:color="auto" w:fill="auto"/>
            <w:vAlign w:val="center"/>
            <w:hideMark/>
          </w:tcPr>
          <w:p w14:paraId="4B0F04B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1.003.999.715</w:t>
            </w:r>
          </w:p>
        </w:tc>
      </w:tr>
      <w:tr w:rsidR="00C95903" w:rsidRPr="00CF070B" w14:paraId="704BC239" w14:textId="77777777" w:rsidTr="00BC7A91">
        <w:trPr>
          <w:trHeight w:val="408"/>
          <w:jc w:val="center"/>
        </w:trPr>
        <w:tc>
          <w:tcPr>
            <w:tcW w:w="1340" w:type="dxa"/>
            <w:tcBorders>
              <w:top w:val="nil"/>
              <w:left w:val="nil"/>
              <w:bottom w:val="nil"/>
              <w:right w:val="nil"/>
            </w:tcBorders>
            <w:shd w:val="clear" w:color="auto" w:fill="auto"/>
            <w:vAlign w:val="center"/>
            <w:hideMark/>
          </w:tcPr>
          <w:p w14:paraId="201FEFA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15218</w:t>
            </w:r>
          </w:p>
        </w:tc>
        <w:tc>
          <w:tcPr>
            <w:tcW w:w="6315" w:type="dxa"/>
            <w:tcBorders>
              <w:top w:val="nil"/>
              <w:left w:val="nil"/>
              <w:bottom w:val="nil"/>
              <w:right w:val="nil"/>
            </w:tcBorders>
            <w:shd w:val="clear" w:color="auto" w:fill="auto"/>
            <w:vAlign w:val="center"/>
            <w:hideMark/>
          </w:tcPr>
          <w:p w14:paraId="0439EE4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COVARACHÍA</w:t>
            </w:r>
          </w:p>
        </w:tc>
        <w:tc>
          <w:tcPr>
            <w:tcW w:w="1276" w:type="dxa"/>
            <w:tcBorders>
              <w:top w:val="nil"/>
              <w:left w:val="nil"/>
              <w:bottom w:val="nil"/>
              <w:right w:val="nil"/>
            </w:tcBorders>
            <w:shd w:val="clear" w:color="auto" w:fill="auto"/>
            <w:vAlign w:val="center"/>
            <w:hideMark/>
          </w:tcPr>
          <w:p w14:paraId="3D75EE8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1.501.422.220</w:t>
            </w:r>
          </w:p>
        </w:tc>
      </w:tr>
      <w:tr w:rsidR="00C95903" w:rsidRPr="00CF070B" w14:paraId="4165A92F" w14:textId="77777777" w:rsidTr="00BC7A91">
        <w:trPr>
          <w:trHeight w:val="408"/>
          <w:jc w:val="center"/>
        </w:trPr>
        <w:tc>
          <w:tcPr>
            <w:tcW w:w="1340" w:type="dxa"/>
            <w:tcBorders>
              <w:top w:val="nil"/>
              <w:left w:val="nil"/>
              <w:bottom w:val="nil"/>
              <w:right w:val="nil"/>
            </w:tcBorders>
            <w:shd w:val="clear" w:color="auto" w:fill="auto"/>
            <w:vAlign w:val="center"/>
            <w:hideMark/>
          </w:tcPr>
          <w:p w14:paraId="2566EC1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15223</w:t>
            </w:r>
          </w:p>
        </w:tc>
        <w:tc>
          <w:tcPr>
            <w:tcW w:w="6315" w:type="dxa"/>
            <w:tcBorders>
              <w:top w:val="nil"/>
              <w:left w:val="nil"/>
              <w:bottom w:val="nil"/>
              <w:right w:val="nil"/>
            </w:tcBorders>
            <w:shd w:val="clear" w:color="auto" w:fill="auto"/>
            <w:vAlign w:val="center"/>
            <w:hideMark/>
          </w:tcPr>
          <w:p w14:paraId="787CBB1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CUBARÁ</w:t>
            </w:r>
          </w:p>
        </w:tc>
        <w:tc>
          <w:tcPr>
            <w:tcW w:w="1276" w:type="dxa"/>
            <w:tcBorders>
              <w:top w:val="nil"/>
              <w:left w:val="nil"/>
              <w:bottom w:val="nil"/>
              <w:right w:val="nil"/>
            </w:tcBorders>
            <w:shd w:val="clear" w:color="auto" w:fill="auto"/>
            <w:vAlign w:val="center"/>
            <w:hideMark/>
          </w:tcPr>
          <w:p w14:paraId="6423830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4.214.261.695</w:t>
            </w:r>
          </w:p>
        </w:tc>
      </w:tr>
      <w:tr w:rsidR="00C95903" w:rsidRPr="00CF070B" w14:paraId="7B677494" w14:textId="77777777" w:rsidTr="00BC7A91">
        <w:trPr>
          <w:trHeight w:val="408"/>
          <w:jc w:val="center"/>
        </w:trPr>
        <w:tc>
          <w:tcPr>
            <w:tcW w:w="1340" w:type="dxa"/>
            <w:tcBorders>
              <w:top w:val="nil"/>
              <w:left w:val="nil"/>
              <w:bottom w:val="nil"/>
              <w:right w:val="nil"/>
            </w:tcBorders>
            <w:shd w:val="clear" w:color="auto" w:fill="auto"/>
            <w:vAlign w:val="center"/>
            <w:hideMark/>
          </w:tcPr>
          <w:p w14:paraId="7418588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15224</w:t>
            </w:r>
          </w:p>
        </w:tc>
        <w:tc>
          <w:tcPr>
            <w:tcW w:w="6315" w:type="dxa"/>
            <w:tcBorders>
              <w:top w:val="nil"/>
              <w:left w:val="nil"/>
              <w:bottom w:val="nil"/>
              <w:right w:val="nil"/>
            </w:tcBorders>
            <w:shd w:val="clear" w:color="auto" w:fill="auto"/>
            <w:vAlign w:val="center"/>
            <w:hideMark/>
          </w:tcPr>
          <w:p w14:paraId="6508EE7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CUCAITA</w:t>
            </w:r>
          </w:p>
        </w:tc>
        <w:tc>
          <w:tcPr>
            <w:tcW w:w="1276" w:type="dxa"/>
            <w:tcBorders>
              <w:top w:val="nil"/>
              <w:left w:val="nil"/>
              <w:bottom w:val="nil"/>
              <w:right w:val="nil"/>
            </w:tcBorders>
            <w:shd w:val="clear" w:color="auto" w:fill="auto"/>
            <w:vAlign w:val="center"/>
            <w:hideMark/>
          </w:tcPr>
          <w:p w14:paraId="22B1005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993.720.885</w:t>
            </w:r>
          </w:p>
        </w:tc>
      </w:tr>
      <w:tr w:rsidR="00C95903" w:rsidRPr="00CF070B" w14:paraId="315AD88E" w14:textId="77777777" w:rsidTr="00BC7A91">
        <w:trPr>
          <w:trHeight w:val="408"/>
          <w:jc w:val="center"/>
        </w:trPr>
        <w:tc>
          <w:tcPr>
            <w:tcW w:w="1340" w:type="dxa"/>
            <w:tcBorders>
              <w:top w:val="nil"/>
              <w:left w:val="nil"/>
              <w:bottom w:val="nil"/>
              <w:right w:val="nil"/>
            </w:tcBorders>
            <w:shd w:val="clear" w:color="auto" w:fill="auto"/>
            <w:vAlign w:val="center"/>
            <w:hideMark/>
          </w:tcPr>
          <w:p w14:paraId="4AF0439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15226</w:t>
            </w:r>
          </w:p>
        </w:tc>
        <w:tc>
          <w:tcPr>
            <w:tcW w:w="6315" w:type="dxa"/>
            <w:tcBorders>
              <w:top w:val="nil"/>
              <w:left w:val="nil"/>
              <w:bottom w:val="nil"/>
              <w:right w:val="nil"/>
            </w:tcBorders>
            <w:shd w:val="clear" w:color="auto" w:fill="auto"/>
            <w:vAlign w:val="center"/>
            <w:hideMark/>
          </w:tcPr>
          <w:p w14:paraId="7E5D81A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CUÍTIVA</w:t>
            </w:r>
          </w:p>
        </w:tc>
        <w:tc>
          <w:tcPr>
            <w:tcW w:w="1276" w:type="dxa"/>
            <w:tcBorders>
              <w:top w:val="nil"/>
              <w:left w:val="nil"/>
              <w:bottom w:val="nil"/>
              <w:right w:val="nil"/>
            </w:tcBorders>
            <w:shd w:val="clear" w:color="auto" w:fill="auto"/>
            <w:vAlign w:val="center"/>
            <w:hideMark/>
          </w:tcPr>
          <w:p w14:paraId="6444757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683.285.218</w:t>
            </w:r>
          </w:p>
        </w:tc>
      </w:tr>
      <w:tr w:rsidR="00C95903" w:rsidRPr="00CF070B" w14:paraId="19872C69" w14:textId="77777777" w:rsidTr="00BC7A91">
        <w:trPr>
          <w:trHeight w:val="408"/>
          <w:jc w:val="center"/>
        </w:trPr>
        <w:tc>
          <w:tcPr>
            <w:tcW w:w="1340" w:type="dxa"/>
            <w:tcBorders>
              <w:top w:val="nil"/>
              <w:left w:val="nil"/>
              <w:bottom w:val="nil"/>
              <w:right w:val="nil"/>
            </w:tcBorders>
            <w:shd w:val="clear" w:color="auto" w:fill="auto"/>
            <w:vAlign w:val="center"/>
            <w:hideMark/>
          </w:tcPr>
          <w:p w14:paraId="05328B4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15232</w:t>
            </w:r>
          </w:p>
        </w:tc>
        <w:tc>
          <w:tcPr>
            <w:tcW w:w="6315" w:type="dxa"/>
            <w:tcBorders>
              <w:top w:val="nil"/>
              <w:left w:val="nil"/>
              <w:bottom w:val="nil"/>
              <w:right w:val="nil"/>
            </w:tcBorders>
            <w:shd w:val="clear" w:color="auto" w:fill="auto"/>
            <w:vAlign w:val="center"/>
            <w:hideMark/>
          </w:tcPr>
          <w:p w14:paraId="7F1574B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CHÍQUIZA</w:t>
            </w:r>
          </w:p>
        </w:tc>
        <w:tc>
          <w:tcPr>
            <w:tcW w:w="1276" w:type="dxa"/>
            <w:tcBorders>
              <w:top w:val="nil"/>
              <w:left w:val="nil"/>
              <w:bottom w:val="nil"/>
              <w:right w:val="nil"/>
            </w:tcBorders>
            <w:shd w:val="clear" w:color="auto" w:fill="auto"/>
            <w:vAlign w:val="center"/>
            <w:hideMark/>
          </w:tcPr>
          <w:p w14:paraId="752B4F1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1.452.132.141</w:t>
            </w:r>
          </w:p>
        </w:tc>
      </w:tr>
      <w:tr w:rsidR="00C95903" w:rsidRPr="00CF070B" w14:paraId="28AECBD4" w14:textId="77777777" w:rsidTr="00BC7A91">
        <w:trPr>
          <w:trHeight w:val="408"/>
          <w:jc w:val="center"/>
        </w:trPr>
        <w:tc>
          <w:tcPr>
            <w:tcW w:w="1340" w:type="dxa"/>
            <w:tcBorders>
              <w:top w:val="nil"/>
              <w:left w:val="nil"/>
              <w:bottom w:val="nil"/>
              <w:right w:val="nil"/>
            </w:tcBorders>
            <w:shd w:val="clear" w:color="auto" w:fill="auto"/>
            <w:vAlign w:val="center"/>
            <w:hideMark/>
          </w:tcPr>
          <w:p w14:paraId="71BF6B0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15236</w:t>
            </w:r>
          </w:p>
        </w:tc>
        <w:tc>
          <w:tcPr>
            <w:tcW w:w="6315" w:type="dxa"/>
            <w:tcBorders>
              <w:top w:val="nil"/>
              <w:left w:val="nil"/>
              <w:bottom w:val="nil"/>
              <w:right w:val="nil"/>
            </w:tcBorders>
            <w:shd w:val="clear" w:color="auto" w:fill="auto"/>
            <w:vAlign w:val="center"/>
            <w:hideMark/>
          </w:tcPr>
          <w:p w14:paraId="5779857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CHIVOR</w:t>
            </w:r>
          </w:p>
        </w:tc>
        <w:tc>
          <w:tcPr>
            <w:tcW w:w="1276" w:type="dxa"/>
            <w:tcBorders>
              <w:top w:val="nil"/>
              <w:left w:val="nil"/>
              <w:bottom w:val="nil"/>
              <w:right w:val="nil"/>
            </w:tcBorders>
            <w:shd w:val="clear" w:color="auto" w:fill="auto"/>
            <w:vAlign w:val="center"/>
            <w:hideMark/>
          </w:tcPr>
          <w:p w14:paraId="6C0220B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1.090.840.634</w:t>
            </w:r>
          </w:p>
        </w:tc>
      </w:tr>
      <w:tr w:rsidR="00C95903" w:rsidRPr="00CF070B" w14:paraId="4641D148" w14:textId="77777777" w:rsidTr="00BC7A91">
        <w:trPr>
          <w:trHeight w:val="408"/>
          <w:jc w:val="center"/>
        </w:trPr>
        <w:tc>
          <w:tcPr>
            <w:tcW w:w="1340" w:type="dxa"/>
            <w:tcBorders>
              <w:top w:val="nil"/>
              <w:left w:val="nil"/>
              <w:bottom w:val="nil"/>
              <w:right w:val="nil"/>
            </w:tcBorders>
            <w:shd w:val="clear" w:color="auto" w:fill="auto"/>
            <w:vAlign w:val="center"/>
            <w:hideMark/>
          </w:tcPr>
          <w:p w14:paraId="54CE3D7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15244</w:t>
            </w:r>
          </w:p>
        </w:tc>
        <w:tc>
          <w:tcPr>
            <w:tcW w:w="6315" w:type="dxa"/>
            <w:tcBorders>
              <w:top w:val="nil"/>
              <w:left w:val="nil"/>
              <w:bottom w:val="nil"/>
              <w:right w:val="nil"/>
            </w:tcBorders>
            <w:shd w:val="clear" w:color="auto" w:fill="auto"/>
            <w:vAlign w:val="center"/>
            <w:hideMark/>
          </w:tcPr>
          <w:p w14:paraId="0719A41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COCUY</w:t>
            </w:r>
          </w:p>
        </w:tc>
        <w:tc>
          <w:tcPr>
            <w:tcW w:w="1276" w:type="dxa"/>
            <w:tcBorders>
              <w:top w:val="nil"/>
              <w:left w:val="nil"/>
              <w:bottom w:val="nil"/>
              <w:right w:val="nil"/>
            </w:tcBorders>
            <w:shd w:val="clear" w:color="auto" w:fill="auto"/>
            <w:vAlign w:val="center"/>
            <w:hideMark/>
          </w:tcPr>
          <w:p w14:paraId="7DB93C0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1.927.964.378</w:t>
            </w:r>
          </w:p>
        </w:tc>
      </w:tr>
      <w:tr w:rsidR="00C95903" w:rsidRPr="00CF070B" w14:paraId="53E0A697" w14:textId="77777777" w:rsidTr="00BC7A91">
        <w:trPr>
          <w:trHeight w:val="408"/>
          <w:jc w:val="center"/>
        </w:trPr>
        <w:tc>
          <w:tcPr>
            <w:tcW w:w="1340" w:type="dxa"/>
            <w:tcBorders>
              <w:top w:val="nil"/>
              <w:left w:val="nil"/>
              <w:bottom w:val="nil"/>
              <w:right w:val="nil"/>
            </w:tcBorders>
            <w:shd w:val="clear" w:color="auto" w:fill="auto"/>
            <w:vAlign w:val="center"/>
            <w:hideMark/>
          </w:tcPr>
          <w:p w14:paraId="66069C1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15248</w:t>
            </w:r>
          </w:p>
        </w:tc>
        <w:tc>
          <w:tcPr>
            <w:tcW w:w="6315" w:type="dxa"/>
            <w:tcBorders>
              <w:top w:val="nil"/>
              <w:left w:val="nil"/>
              <w:bottom w:val="nil"/>
              <w:right w:val="nil"/>
            </w:tcBorders>
            <w:shd w:val="clear" w:color="auto" w:fill="auto"/>
            <w:vAlign w:val="center"/>
            <w:hideMark/>
          </w:tcPr>
          <w:p w14:paraId="269EC52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ESPINO</w:t>
            </w:r>
          </w:p>
        </w:tc>
        <w:tc>
          <w:tcPr>
            <w:tcW w:w="1276" w:type="dxa"/>
            <w:tcBorders>
              <w:top w:val="nil"/>
              <w:left w:val="nil"/>
              <w:bottom w:val="nil"/>
              <w:right w:val="nil"/>
            </w:tcBorders>
            <w:shd w:val="clear" w:color="auto" w:fill="auto"/>
            <w:vAlign w:val="center"/>
            <w:hideMark/>
          </w:tcPr>
          <w:p w14:paraId="33FEDFE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1.016.265.273</w:t>
            </w:r>
          </w:p>
        </w:tc>
      </w:tr>
      <w:tr w:rsidR="00C95903" w:rsidRPr="00CF070B" w14:paraId="7ACE7BAE" w14:textId="77777777" w:rsidTr="00BC7A91">
        <w:trPr>
          <w:trHeight w:val="408"/>
          <w:jc w:val="center"/>
        </w:trPr>
        <w:tc>
          <w:tcPr>
            <w:tcW w:w="1340" w:type="dxa"/>
            <w:tcBorders>
              <w:top w:val="nil"/>
              <w:left w:val="nil"/>
              <w:bottom w:val="nil"/>
              <w:right w:val="nil"/>
            </w:tcBorders>
            <w:shd w:val="clear" w:color="auto" w:fill="auto"/>
            <w:vAlign w:val="center"/>
            <w:hideMark/>
          </w:tcPr>
          <w:p w14:paraId="6C63CA7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15272</w:t>
            </w:r>
          </w:p>
        </w:tc>
        <w:tc>
          <w:tcPr>
            <w:tcW w:w="6315" w:type="dxa"/>
            <w:tcBorders>
              <w:top w:val="nil"/>
              <w:left w:val="nil"/>
              <w:bottom w:val="nil"/>
              <w:right w:val="nil"/>
            </w:tcBorders>
            <w:shd w:val="clear" w:color="auto" w:fill="auto"/>
            <w:vAlign w:val="center"/>
            <w:hideMark/>
          </w:tcPr>
          <w:p w14:paraId="4B5C233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FIRAVITOBA</w:t>
            </w:r>
          </w:p>
        </w:tc>
        <w:tc>
          <w:tcPr>
            <w:tcW w:w="1276" w:type="dxa"/>
            <w:tcBorders>
              <w:top w:val="nil"/>
              <w:left w:val="nil"/>
              <w:bottom w:val="nil"/>
              <w:right w:val="nil"/>
            </w:tcBorders>
            <w:shd w:val="clear" w:color="auto" w:fill="auto"/>
            <w:vAlign w:val="center"/>
            <w:hideMark/>
          </w:tcPr>
          <w:p w14:paraId="28C0782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920.332.941</w:t>
            </w:r>
          </w:p>
        </w:tc>
      </w:tr>
      <w:tr w:rsidR="00C95903" w:rsidRPr="00CF070B" w14:paraId="6C99B7DD" w14:textId="77777777" w:rsidTr="00BC7A91">
        <w:trPr>
          <w:trHeight w:val="408"/>
          <w:jc w:val="center"/>
        </w:trPr>
        <w:tc>
          <w:tcPr>
            <w:tcW w:w="1340" w:type="dxa"/>
            <w:tcBorders>
              <w:top w:val="nil"/>
              <w:left w:val="nil"/>
              <w:bottom w:val="nil"/>
              <w:right w:val="nil"/>
            </w:tcBorders>
            <w:shd w:val="clear" w:color="auto" w:fill="auto"/>
            <w:vAlign w:val="center"/>
            <w:hideMark/>
          </w:tcPr>
          <w:p w14:paraId="5E6BCAA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15276</w:t>
            </w:r>
          </w:p>
        </w:tc>
        <w:tc>
          <w:tcPr>
            <w:tcW w:w="6315" w:type="dxa"/>
            <w:tcBorders>
              <w:top w:val="nil"/>
              <w:left w:val="nil"/>
              <w:bottom w:val="nil"/>
              <w:right w:val="nil"/>
            </w:tcBorders>
            <w:shd w:val="clear" w:color="auto" w:fill="auto"/>
            <w:vAlign w:val="center"/>
            <w:hideMark/>
          </w:tcPr>
          <w:p w14:paraId="684A600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FLORESTA</w:t>
            </w:r>
          </w:p>
        </w:tc>
        <w:tc>
          <w:tcPr>
            <w:tcW w:w="1276" w:type="dxa"/>
            <w:tcBorders>
              <w:top w:val="nil"/>
              <w:left w:val="nil"/>
              <w:bottom w:val="nil"/>
              <w:right w:val="nil"/>
            </w:tcBorders>
            <w:shd w:val="clear" w:color="auto" w:fill="auto"/>
            <w:vAlign w:val="center"/>
            <w:hideMark/>
          </w:tcPr>
          <w:p w14:paraId="0852D3F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1.159.750.234</w:t>
            </w:r>
          </w:p>
        </w:tc>
      </w:tr>
      <w:tr w:rsidR="00C95903" w:rsidRPr="00CF070B" w14:paraId="2123B795" w14:textId="77777777" w:rsidTr="00BC7A91">
        <w:trPr>
          <w:trHeight w:val="408"/>
          <w:jc w:val="center"/>
        </w:trPr>
        <w:tc>
          <w:tcPr>
            <w:tcW w:w="1340" w:type="dxa"/>
            <w:tcBorders>
              <w:top w:val="nil"/>
              <w:left w:val="nil"/>
              <w:bottom w:val="nil"/>
              <w:right w:val="nil"/>
            </w:tcBorders>
            <w:shd w:val="clear" w:color="auto" w:fill="auto"/>
            <w:vAlign w:val="center"/>
            <w:hideMark/>
          </w:tcPr>
          <w:p w14:paraId="602F880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15293</w:t>
            </w:r>
          </w:p>
        </w:tc>
        <w:tc>
          <w:tcPr>
            <w:tcW w:w="6315" w:type="dxa"/>
            <w:tcBorders>
              <w:top w:val="nil"/>
              <w:left w:val="nil"/>
              <w:bottom w:val="nil"/>
              <w:right w:val="nil"/>
            </w:tcBorders>
            <w:shd w:val="clear" w:color="auto" w:fill="auto"/>
            <w:vAlign w:val="center"/>
            <w:hideMark/>
          </w:tcPr>
          <w:p w14:paraId="1A82605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GACHANTIVÁ</w:t>
            </w:r>
          </w:p>
        </w:tc>
        <w:tc>
          <w:tcPr>
            <w:tcW w:w="1276" w:type="dxa"/>
            <w:tcBorders>
              <w:top w:val="nil"/>
              <w:left w:val="nil"/>
              <w:bottom w:val="nil"/>
              <w:right w:val="nil"/>
            </w:tcBorders>
            <w:shd w:val="clear" w:color="auto" w:fill="auto"/>
            <w:vAlign w:val="center"/>
            <w:hideMark/>
          </w:tcPr>
          <w:p w14:paraId="16B7B83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857.013.319</w:t>
            </w:r>
          </w:p>
        </w:tc>
      </w:tr>
      <w:tr w:rsidR="00C95903" w:rsidRPr="00CF070B" w14:paraId="569D54C1" w14:textId="77777777" w:rsidTr="00BC7A91">
        <w:trPr>
          <w:trHeight w:val="408"/>
          <w:jc w:val="center"/>
        </w:trPr>
        <w:tc>
          <w:tcPr>
            <w:tcW w:w="1340" w:type="dxa"/>
            <w:tcBorders>
              <w:top w:val="nil"/>
              <w:left w:val="nil"/>
              <w:bottom w:val="nil"/>
              <w:right w:val="nil"/>
            </w:tcBorders>
            <w:shd w:val="clear" w:color="auto" w:fill="auto"/>
            <w:vAlign w:val="center"/>
            <w:hideMark/>
          </w:tcPr>
          <w:p w14:paraId="7246842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15296</w:t>
            </w:r>
          </w:p>
        </w:tc>
        <w:tc>
          <w:tcPr>
            <w:tcW w:w="6315" w:type="dxa"/>
            <w:tcBorders>
              <w:top w:val="nil"/>
              <w:left w:val="nil"/>
              <w:bottom w:val="nil"/>
              <w:right w:val="nil"/>
            </w:tcBorders>
            <w:shd w:val="clear" w:color="auto" w:fill="auto"/>
            <w:vAlign w:val="center"/>
            <w:hideMark/>
          </w:tcPr>
          <w:p w14:paraId="1649A34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GÁMEZA</w:t>
            </w:r>
          </w:p>
        </w:tc>
        <w:tc>
          <w:tcPr>
            <w:tcW w:w="1276" w:type="dxa"/>
            <w:tcBorders>
              <w:top w:val="nil"/>
              <w:left w:val="nil"/>
              <w:bottom w:val="nil"/>
              <w:right w:val="nil"/>
            </w:tcBorders>
            <w:shd w:val="clear" w:color="auto" w:fill="auto"/>
            <w:vAlign w:val="center"/>
            <w:hideMark/>
          </w:tcPr>
          <w:p w14:paraId="2209375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1.307.515.625</w:t>
            </w:r>
          </w:p>
        </w:tc>
      </w:tr>
      <w:tr w:rsidR="00C95903" w:rsidRPr="00CF070B" w14:paraId="0D362B6A" w14:textId="77777777" w:rsidTr="00BC7A91">
        <w:trPr>
          <w:trHeight w:val="408"/>
          <w:jc w:val="center"/>
        </w:trPr>
        <w:tc>
          <w:tcPr>
            <w:tcW w:w="1340" w:type="dxa"/>
            <w:tcBorders>
              <w:top w:val="nil"/>
              <w:left w:val="nil"/>
              <w:bottom w:val="nil"/>
              <w:right w:val="nil"/>
            </w:tcBorders>
            <w:shd w:val="clear" w:color="auto" w:fill="auto"/>
            <w:vAlign w:val="center"/>
            <w:hideMark/>
          </w:tcPr>
          <w:p w14:paraId="6CC960E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15299</w:t>
            </w:r>
          </w:p>
        </w:tc>
        <w:tc>
          <w:tcPr>
            <w:tcW w:w="6315" w:type="dxa"/>
            <w:tcBorders>
              <w:top w:val="nil"/>
              <w:left w:val="nil"/>
              <w:bottom w:val="nil"/>
              <w:right w:val="nil"/>
            </w:tcBorders>
            <w:shd w:val="clear" w:color="auto" w:fill="auto"/>
            <w:vAlign w:val="center"/>
            <w:hideMark/>
          </w:tcPr>
          <w:p w14:paraId="04967F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GARAGOA</w:t>
            </w:r>
          </w:p>
        </w:tc>
        <w:tc>
          <w:tcPr>
            <w:tcW w:w="1276" w:type="dxa"/>
            <w:tcBorders>
              <w:top w:val="nil"/>
              <w:left w:val="nil"/>
              <w:bottom w:val="nil"/>
              <w:right w:val="nil"/>
            </w:tcBorders>
            <w:shd w:val="clear" w:color="auto" w:fill="auto"/>
            <w:vAlign w:val="center"/>
            <w:hideMark/>
          </w:tcPr>
          <w:p w14:paraId="1CAF53F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1.464.173.892</w:t>
            </w:r>
          </w:p>
        </w:tc>
      </w:tr>
      <w:tr w:rsidR="00C95903" w:rsidRPr="00CF070B" w14:paraId="2B023CE5" w14:textId="77777777" w:rsidTr="00BC7A91">
        <w:trPr>
          <w:trHeight w:val="408"/>
          <w:jc w:val="center"/>
        </w:trPr>
        <w:tc>
          <w:tcPr>
            <w:tcW w:w="1340" w:type="dxa"/>
            <w:tcBorders>
              <w:top w:val="nil"/>
              <w:left w:val="nil"/>
              <w:bottom w:val="nil"/>
              <w:right w:val="nil"/>
            </w:tcBorders>
            <w:shd w:val="clear" w:color="auto" w:fill="auto"/>
            <w:vAlign w:val="center"/>
            <w:hideMark/>
          </w:tcPr>
          <w:p w14:paraId="722C49D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15317</w:t>
            </w:r>
          </w:p>
        </w:tc>
        <w:tc>
          <w:tcPr>
            <w:tcW w:w="6315" w:type="dxa"/>
            <w:tcBorders>
              <w:top w:val="nil"/>
              <w:left w:val="nil"/>
              <w:bottom w:val="nil"/>
              <w:right w:val="nil"/>
            </w:tcBorders>
            <w:shd w:val="clear" w:color="auto" w:fill="auto"/>
            <w:vAlign w:val="center"/>
            <w:hideMark/>
          </w:tcPr>
          <w:p w14:paraId="2818954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GUACAMAYAS</w:t>
            </w:r>
          </w:p>
        </w:tc>
        <w:tc>
          <w:tcPr>
            <w:tcW w:w="1276" w:type="dxa"/>
            <w:tcBorders>
              <w:top w:val="nil"/>
              <w:left w:val="nil"/>
              <w:bottom w:val="nil"/>
              <w:right w:val="nil"/>
            </w:tcBorders>
            <w:shd w:val="clear" w:color="auto" w:fill="auto"/>
            <w:vAlign w:val="center"/>
            <w:hideMark/>
          </w:tcPr>
          <w:p w14:paraId="5223305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774.792.586</w:t>
            </w:r>
          </w:p>
        </w:tc>
      </w:tr>
      <w:tr w:rsidR="00C95903" w:rsidRPr="00CF070B" w14:paraId="38F012B4" w14:textId="77777777" w:rsidTr="00BC7A91">
        <w:trPr>
          <w:trHeight w:val="408"/>
          <w:jc w:val="center"/>
        </w:trPr>
        <w:tc>
          <w:tcPr>
            <w:tcW w:w="1340" w:type="dxa"/>
            <w:tcBorders>
              <w:top w:val="nil"/>
              <w:left w:val="nil"/>
              <w:bottom w:val="nil"/>
              <w:right w:val="nil"/>
            </w:tcBorders>
            <w:shd w:val="clear" w:color="auto" w:fill="auto"/>
            <w:vAlign w:val="center"/>
            <w:hideMark/>
          </w:tcPr>
          <w:p w14:paraId="0FE6D50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15322</w:t>
            </w:r>
          </w:p>
        </w:tc>
        <w:tc>
          <w:tcPr>
            <w:tcW w:w="6315" w:type="dxa"/>
            <w:tcBorders>
              <w:top w:val="nil"/>
              <w:left w:val="nil"/>
              <w:bottom w:val="nil"/>
              <w:right w:val="nil"/>
            </w:tcBorders>
            <w:shd w:val="clear" w:color="auto" w:fill="auto"/>
            <w:vAlign w:val="center"/>
            <w:hideMark/>
          </w:tcPr>
          <w:p w14:paraId="2586BA4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GUATEQUE</w:t>
            </w:r>
          </w:p>
        </w:tc>
        <w:tc>
          <w:tcPr>
            <w:tcW w:w="1276" w:type="dxa"/>
            <w:tcBorders>
              <w:top w:val="nil"/>
              <w:left w:val="nil"/>
              <w:bottom w:val="nil"/>
              <w:right w:val="nil"/>
            </w:tcBorders>
            <w:shd w:val="clear" w:color="auto" w:fill="auto"/>
            <w:vAlign w:val="center"/>
            <w:hideMark/>
          </w:tcPr>
          <w:p w14:paraId="3CA59FC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1.136.111.064</w:t>
            </w:r>
          </w:p>
        </w:tc>
      </w:tr>
      <w:tr w:rsidR="00C95903" w:rsidRPr="00CF070B" w14:paraId="1C513DFA" w14:textId="77777777" w:rsidTr="00BC7A91">
        <w:trPr>
          <w:trHeight w:val="408"/>
          <w:jc w:val="center"/>
        </w:trPr>
        <w:tc>
          <w:tcPr>
            <w:tcW w:w="1340" w:type="dxa"/>
            <w:tcBorders>
              <w:top w:val="nil"/>
              <w:left w:val="nil"/>
              <w:bottom w:val="nil"/>
              <w:right w:val="nil"/>
            </w:tcBorders>
            <w:shd w:val="clear" w:color="auto" w:fill="auto"/>
            <w:vAlign w:val="center"/>
            <w:hideMark/>
          </w:tcPr>
          <w:p w14:paraId="6D0A42B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15325</w:t>
            </w:r>
          </w:p>
        </w:tc>
        <w:tc>
          <w:tcPr>
            <w:tcW w:w="6315" w:type="dxa"/>
            <w:tcBorders>
              <w:top w:val="nil"/>
              <w:left w:val="nil"/>
              <w:bottom w:val="nil"/>
              <w:right w:val="nil"/>
            </w:tcBorders>
            <w:shd w:val="clear" w:color="auto" w:fill="auto"/>
            <w:vAlign w:val="center"/>
            <w:hideMark/>
          </w:tcPr>
          <w:p w14:paraId="3DADDFE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GUAYATÁ</w:t>
            </w:r>
          </w:p>
        </w:tc>
        <w:tc>
          <w:tcPr>
            <w:tcW w:w="1276" w:type="dxa"/>
            <w:tcBorders>
              <w:top w:val="nil"/>
              <w:left w:val="nil"/>
              <w:bottom w:val="nil"/>
              <w:right w:val="nil"/>
            </w:tcBorders>
            <w:shd w:val="clear" w:color="auto" w:fill="auto"/>
            <w:vAlign w:val="center"/>
            <w:hideMark/>
          </w:tcPr>
          <w:p w14:paraId="5272E1E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891.637.811</w:t>
            </w:r>
          </w:p>
        </w:tc>
      </w:tr>
      <w:tr w:rsidR="00C95903" w:rsidRPr="00CF070B" w14:paraId="4361E978" w14:textId="77777777" w:rsidTr="00BC7A91">
        <w:trPr>
          <w:trHeight w:val="408"/>
          <w:jc w:val="center"/>
        </w:trPr>
        <w:tc>
          <w:tcPr>
            <w:tcW w:w="1340" w:type="dxa"/>
            <w:tcBorders>
              <w:top w:val="nil"/>
              <w:left w:val="nil"/>
              <w:bottom w:val="nil"/>
              <w:right w:val="nil"/>
            </w:tcBorders>
            <w:shd w:val="clear" w:color="auto" w:fill="auto"/>
            <w:vAlign w:val="center"/>
            <w:hideMark/>
          </w:tcPr>
          <w:p w14:paraId="73C3583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15332</w:t>
            </w:r>
          </w:p>
        </w:tc>
        <w:tc>
          <w:tcPr>
            <w:tcW w:w="6315" w:type="dxa"/>
            <w:tcBorders>
              <w:top w:val="nil"/>
              <w:left w:val="nil"/>
              <w:bottom w:val="nil"/>
              <w:right w:val="nil"/>
            </w:tcBorders>
            <w:shd w:val="clear" w:color="auto" w:fill="auto"/>
            <w:vAlign w:val="center"/>
            <w:hideMark/>
          </w:tcPr>
          <w:p w14:paraId="281D13B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GÜICÁN DE LA SIERRA</w:t>
            </w:r>
          </w:p>
        </w:tc>
        <w:tc>
          <w:tcPr>
            <w:tcW w:w="1276" w:type="dxa"/>
            <w:tcBorders>
              <w:top w:val="nil"/>
              <w:left w:val="nil"/>
              <w:bottom w:val="nil"/>
              <w:right w:val="nil"/>
            </w:tcBorders>
            <w:shd w:val="clear" w:color="auto" w:fill="auto"/>
            <w:vAlign w:val="center"/>
            <w:hideMark/>
          </w:tcPr>
          <w:p w14:paraId="7E8B5C5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1.898.189.984</w:t>
            </w:r>
          </w:p>
        </w:tc>
      </w:tr>
      <w:tr w:rsidR="00C95903" w:rsidRPr="00CF070B" w14:paraId="524DABF8" w14:textId="77777777" w:rsidTr="00BC7A91">
        <w:trPr>
          <w:trHeight w:val="408"/>
          <w:jc w:val="center"/>
        </w:trPr>
        <w:tc>
          <w:tcPr>
            <w:tcW w:w="1340" w:type="dxa"/>
            <w:tcBorders>
              <w:top w:val="nil"/>
              <w:left w:val="nil"/>
              <w:bottom w:val="nil"/>
              <w:right w:val="nil"/>
            </w:tcBorders>
            <w:shd w:val="clear" w:color="auto" w:fill="auto"/>
            <w:vAlign w:val="center"/>
            <w:hideMark/>
          </w:tcPr>
          <w:p w14:paraId="1E466A4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15362</w:t>
            </w:r>
          </w:p>
        </w:tc>
        <w:tc>
          <w:tcPr>
            <w:tcW w:w="6315" w:type="dxa"/>
            <w:tcBorders>
              <w:top w:val="nil"/>
              <w:left w:val="nil"/>
              <w:bottom w:val="nil"/>
              <w:right w:val="nil"/>
            </w:tcBorders>
            <w:shd w:val="clear" w:color="auto" w:fill="auto"/>
            <w:vAlign w:val="center"/>
            <w:hideMark/>
          </w:tcPr>
          <w:p w14:paraId="0E66E1E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IZA</w:t>
            </w:r>
          </w:p>
        </w:tc>
        <w:tc>
          <w:tcPr>
            <w:tcW w:w="1276" w:type="dxa"/>
            <w:tcBorders>
              <w:top w:val="nil"/>
              <w:left w:val="nil"/>
              <w:bottom w:val="nil"/>
              <w:right w:val="nil"/>
            </w:tcBorders>
            <w:shd w:val="clear" w:color="auto" w:fill="auto"/>
            <w:vAlign w:val="center"/>
            <w:hideMark/>
          </w:tcPr>
          <w:p w14:paraId="1BF648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660.915.576</w:t>
            </w:r>
          </w:p>
        </w:tc>
      </w:tr>
      <w:tr w:rsidR="00C95903" w:rsidRPr="00CF070B" w14:paraId="3EC69232" w14:textId="77777777" w:rsidTr="00BC7A91">
        <w:trPr>
          <w:trHeight w:val="408"/>
          <w:jc w:val="center"/>
        </w:trPr>
        <w:tc>
          <w:tcPr>
            <w:tcW w:w="1340" w:type="dxa"/>
            <w:tcBorders>
              <w:top w:val="nil"/>
              <w:left w:val="nil"/>
              <w:bottom w:val="nil"/>
              <w:right w:val="nil"/>
            </w:tcBorders>
            <w:shd w:val="clear" w:color="auto" w:fill="auto"/>
            <w:vAlign w:val="center"/>
            <w:hideMark/>
          </w:tcPr>
          <w:p w14:paraId="08CB349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15367</w:t>
            </w:r>
          </w:p>
        </w:tc>
        <w:tc>
          <w:tcPr>
            <w:tcW w:w="6315" w:type="dxa"/>
            <w:tcBorders>
              <w:top w:val="nil"/>
              <w:left w:val="nil"/>
              <w:bottom w:val="nil"/>
              <w:right w:val="nil"/>
            </w:tcBorders>
            <w:shd w:val="clear" w:color="auto" w:fill="auto"/>
            <w:vAlign w:val="center"/>
            <w:hideMark/>
          </w:tcPr>
          <w:p w14:paraId="76AE5DF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JENESANO</w:t>
            </w:r>
          </w:p>
        </w:tc>
        <w:tc>
          <w:tcPr>
            <w:tcW w:w="1276" w:type="dxa"/>
            <w:tcBorders>
              <w:top w:val="nil"/>
              <w:left w:val="nil"/>
              <w:bottom w:val="nil"/>
              <w:right w:val="nil"/>
            </w:tcBorders>
            <w:shd w:val="clear" w:color="auto" w:fill="auto"/>
            <w:vAlign w:val="center"/>
            <w:hideMark/>
          </w:tcPr>
          <w:p w14:paraId="1A580BB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1.373.186.983</w:t>
            </w:r>
          </w:p>
        </w:tc>
      </w:tr>
      <w:tr w:rsidR="00C95903" w:rsidRPr="00CF070B" w14:paraId="39F60D3C" w14:textId="77777777" w:rsidTr="00BC7A91">
        <w:trPr>
          <w:trHeight w:val="408"/>
          <w:jc w:val="center"/>
        </w:trPr>
        <w:tc>
          <w:tcPr>
            <w:tcW w:w="1340" w:type="dxa"/>
            <w:tcBorders>
              <w:top w:val="nil"/>
              <w:left w:val="nil"/>
              <w:bottom w:val="nil"/>
              <w:right w:val="nil"/>
            </w:tcBorders>
            <w:shd w:val="clear" w:color="auto" w:fill="auto"/>
            <w:vAlign w:val="center"/>
            <w:hideMark/>
          </w:tcPr>
          <w:p w14:paraId="62E367C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15368</w:t>
            </w:r>
          </w:p>
        </w:tc>
        <w:tc>
          <w:tcPr>
            <w:tcW w:w="6315" w:type="dxa"/>
            <w:tcBorders>
              <w:top w:val="nil"/>
              <w:left w:val="nil"/>
              <w:bottom w:val="nil"/>
              <w:right w:val="nil"/>
            </w:tcBorders>
            <w:shd w:val="clear" w:color="auto" w:fill="auto"/>
            <w:vAlign w:val="center"/>
            <w:hideMark/>
          </w:tcPr>
          <w:p w14:paraId="4910E81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JERICÓ</w:t>
            </w:r>
          </w:p>
        </w:tc>
        <w:tc>
          <w:tcPr>
            <w:tcW w:w="1276" w:type="dxa"/>
            <w:tcBorders>
              <w:top w:val="nil"/>
              <w:left w:val="nil"/>
              <w:bottom w:val="nil"/>
              <w:right w:val="nil"/>
            </w:tcBorders>
            <w:shd w:val="clear" w:color="auto" w:fill="auto"/>
            <w:vAlign w:val="center"/>
            <w:hideMark/>
          </w:tcPr>
          <w:p w14:paraId="28A4163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2.062.958.270</w:t>
            </w:r>
          </w:p>
        </w:tc>
      </w:tr>
      <w:tr w:rsidR="00C95903" w:rsidRPr="00CF070B" w14:paraId="5F0C8991" w14:textId="77777777" w:rsidTr="00BC7A91">
        <w:trPr>
          <w:trHeight w:val="408"/>
          <w:jc w:val="center"/>
        </w:trPr>
        <w:tc>
          <w:tcPr>
            <w:tcW w:w="1340" w:type="dxa"/>
            <w:tcBorders>
              <w:top w:val="nil"/>
              <w:left w:val="nil"/>
              <w:bottom w:val="nil"/>
              <w:right w:val="nil"/>
            </w:tcBorders>
            <w:shd w:val="clear" w:color="auto" w:fill="auto"/>
            <w:vAlign w:val="center"/>
            <w:hideMark/>
          </w:tcPr>
          <w:p w14:paraId="2F667FE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15377</w:t>
            </w:r>
          </w:p>
        </w:tc>
        <w:tc>
          <w:tcPr>
            <w:tcW w:w="6315" w:type="dxa"/>
            <w:tcBorders>
              <w:top w:val="nil"/>
              <w:left w:val="nil"/>
              <w:bottom w:val="nil"/>
              <w:right w:val="nil"/>
            </w:tcBorders>
            <w:shd w:val="clear" w:color="auto" w:fill="auto"/>
            <w:vAlign w:val="center"/>
            <w:hideMark/>
          </w:tcPr>
          <w:p w14:paraId="0A468BB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LABRANZAGRANDE</w:t>
            </w:r>
          </w:p>
        </w:tc>
        <w:tc>
          <w:tcPr>
            <w:tcW w:w="1276" w:type="dxa"/>
            <w:tcBorders>
              <w:top w:val="nil"/>
              <w:left w:val="nil"/>
              <w:bottom w:val="nil"/>
              <w:right w:val="nil"/>
            </w:tcBorders>
            <w:shd w:val="clear" w:color="auto" w:fill="auto"/>
            <w:vAlign w:val="center"/>
            <w:hideMark/>
          </w:tcPr>
          <w:p w14:paraId="4F6B363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2.001.844.922</w:t>
            </w:r>
          </w:p>
        </w:tc>
      </w:tr>
      <w:tr w:rsidR="00C95903" w:rsidRPr="00CF070B" w14:paraId="6DD795CB" w14:textId="77777777" w:rsidTr="00BC7A91">
        <w:trPr>
          <w:trHeight w:val="408"/>
          <w:jc w:val="center"/>
        </w:trPr>
        <w:tc>
          <w:tcPr>
            <w:tcW w:w="1340" w:type="dxa"/>
            <w:tcBorders>
              <w:top w:val="nil"/>
              <w:left w:val="nil"/>
              <w:bottom w:val="nil"/>
              <w:right w:val="nil"/>
            </w:tcBorders>
            <w:shd w:val="clear" w:color="auto" w:fill="auto"/>
            <w:vAlign w:val="center"/>
            <w:hideMark/>
          </w:tcPr>
          <w:p w14:paraId="7F065D7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15380</w:t>
            </w:r>
          </w:p>
        </w:tc>
        <w:tc>
          <w:tcPr>
            <w:tcW w:w="6315" w:type="dxa"/>
            <w:tcBorders>
              <w:top w:val="nil"/>
              <w:left w:val="nil"/>
              <w:bottom w:val="nil"/>
              <w:right w:val="nil"/>
            </w:tcBorders>
            <w:shd w:val="clear" w:color="auto" w:fill="auto"/>
            <w:vAlign w:val="center"/>
            <w:hideMark/>
          </w:tcPr>
          <w:p w14:paraId="323D47C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CAPILLA</w:t>
            </w:r>
          </w:p>
        </w:tc>
        <w:tc>
          <w:tcPr>
            <w:tcW w:w="1276" w:type="dxa"/>
            <w:tcBorders>
              <w:top w:val="nil"/>
              <w:left w:val="nil"/>
              <w:bottom w:val="nil"/>
              <w:right w:val="nil"/>
            </w:tcBorders>
            <w:shd w:val="clear" w:color="auto" w:fill="auto"/>
            <w:vAlign w:val="center"/>
            <w:hideMark/>
          </w:tcPr>
          <w:p w14:paraId="73F735C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670.434.286</w:t>
            </w:r>
          </w:p>
        </w:tc>
      </w:tr>
      <w:tr w:rsidR="00C95903" w:rsidRPr="00CF070B" w14:paraId="68997270" w14:textId="77777777" w:rsidTr="00BC7A91">
        <w:trPr>
          <w:trHeight w:val="408"/>
          <w:jc w:val="center"/>
        </w:trPr>
        <w:tc>
          <w:tcPr>
            <w:tcW w:w="1340" w:type="dxa"/>
            <w:tcBorders>
              <w:top w:val="nil"/>
              <w:left w:val="nil"/>
              <w:bottom w:val="nil"/>
              <w:right w:val="nil"/>
            </w:tcBorders>
            <w:shd w:val="clear" w:color="auto" w:fill="auto"/>
            <w:vAlign w:val="center"/>
            <w:hideMark/>
          </w:tcPr>
          <w:p w14:paraId="029A801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15401</w:t>
            </w:r>
          </w:p>
        </w:tc>
        <w:tc>
          <w:tcPr>
            <w:tcW w:w="6315" w:type="dxa"/>
            <w:tcBorders>
              <w:top w:val="nil"/>
              <w:left w:val="nil"/>
              <w:bottom w:val="nil"/>
              <w:right w:val="nil"/>
            </w:tcBorders>
            <w:shd w:val="clear" w:color="auto" w:fill="auto"/>
            <w:vAlign w:val="center"/>
            <w:hideMark/>
          </w:tcPr>
          <w:p w14:paraId="7C2FAE4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VICTORIA</w:t>
            </w:r>
          </w:p>
        </w:tc>
        <w:tc>
          <w:tcPr>
            <w:tcW w:w="1276" w:type="dxa"/>
            <w:tcBorders>
              <w:top w:val="nil"/>
              <w:left w:val="nil"/>
              <w:bottom w:val="nil"/>
              <w:right w:val="nil"/>
            </w:tcBorders>
            <w:shd w:val="clear" w:color="auto" w:fill="auto"/>
            <w:vAlign w:val="center"/>
            <w:hideMark/>
          </w:tcPr>
          <w:p w14:paraId="4C3D595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791.505.183</w:t>
            </w:r>
          </w:p>
        </w:tc>
      </w:tr>
      <w:tr w:rsidR="00C95903" w:rsidRPr="00CF070B" w14:paraId="2CAC695F" w14:textId="77777777" w:rsidTr="00BC7A91">
        <w:trPr>
          <w:trHeight w:val="408"/>
          <w:jc w:val="center"/>
        </w:trPr>
        <w:tc>
          <w:tcPr>
            <w:tcW w:w="1340" w:type="dxa"/>
            <w:tcBorders>
              <w:top w:val="nil"/>
              <w:left w:val="nil"/>
              <w:bottom w:val="nil"/>
              <w:right w:val="nil"/>
            </w:tcBorders>
            <w:shd w:val="clear" w:color="auto" w:fill="auto"/>
            <w:vAlign w:val="center"/>
            <w:hideMark/>
          </w:tcPr>
          <w:p w14:paraId="61C81AF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15403</w:t>
            </w:r>
          </w:p>
        </w:tc>
        <w:tc>
          <w:tcPr>
            <w:tcW w:w="6315" w:type="dxa"/>
            <w:tcBorders>
              <w:top w:val="nil"/>
              <w:left w:val="nil"/>
              <w:bottom w:val="nil"/>
              <w:right w:val="nil"/>
            </w:tcBorders>
            <w:shd w:val="clear" w:color="auto" w:fill="auto"/>
            <w:vAlign w:val="center"/>
            <w:hideMark/>
          </w:tcPr>
          <w:p w14:paraId="54C02FC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UVITA</w:t>
            </w:r>
          </w:p>
        </w:tc>
        <w:tc>
          <w:tcPr>
            <w:tcW w:w="1276" w:type="dxa"/>
            <w:tcBorders>
              <w:top w:val="nil"/>
              <w:left w:val="nil"/>
              <w:bottom w:val="nil"/>
              <w:right w:val="nil"/>
            </w:tcBorders>
            <w:shd w:val="clear" w:color="auto" w:fill="auto"/>
            <w:vAlign w:val="center"/>
            <w:hideMark/>
          </w:tcPr>
          <w:p w14:paraId="6BF4E2C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1.013.443.070</w:t>
            </w:r>
          </w:p>
        </w:tc>
      </w:tr>
      <w:tr w:rsidR="00C95903" w:rsidRPr="00CF070B" w14:paraId="17D48BD8" w14:textId="77777777" w:rsidTr="00BC7A91">
        <w:trPr>
          <w:trHeight w:val="408"/>
          <w:jc w:val="center"/>
        </w:trPr>
        <w:tc>
          <w:tcPr>
            <w:tcW w:w="1340" w:type="dxa"/>
            <w:tcBorders>
              <w:top w:val="nil"/>
              <w:left w:val="nil"/>
              <w:bottom w:val="nil"/>
              <w:right w:val="nil"/>
            </w:tcBorders>
            <w:shd w:val="clear" w:color="auto" w:fill="auto"/>
            <w:vAlign w:val="center"/>
            <w:hideMark/>
          </w:tcPr>
          <w:p w14:paraId="6D53383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15407</w:t>
            </w:r>
          </w:p>
        </w:tc>
        <w:tc>
          <w:tcPr>
            <w:tcW w:w="6315" w:type="dxa"/>
            <w:tcBorders>
              <w:top w:val="nil"/>
              <w:left w:val="nil"/>
              <w:bottom w:val="nil"/>
              <w:right w:val="nil"/>
            </w:tcBorders>
            <w:shd w:val="clear" w:color="auto" w:fill="auto"/>
            <w:vAlign w:val="center"/>
            <w:hideMark/>
          </w:tcPr>
          <w:p w14:paraId="2CA002C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 DE LEYVA</w:t>
            </w:r>
          </w:p>
        </w:tc>
        <w:tc>
          <w:tcPr>
            <w:tcW w:w="1276" w:type="dxa"/>
            <w:tcBorders>
              <w:top w:val="nil"/>
              <w:left w:val="nil"/>
              <w:bottom w:val="nil"/>
              <w:right w:val="nil"/>
            </w:tcBorders>
            <w:shd w:val="clear" w:color="auto" w:fill="auto"/>
            <w:vAlign w:val="center"/>
            <w:hideMark/>
          </w:tcPr>
          <w:p w14:paraId="1198392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1.516.991.199</w:t>
            </w:r>
          </w:p>
        </w:tc>
      </w:tr>
      <w:tr w:rsidR="00C95903" w:rsidRPr="00CF070B" w14:paraId="47827305" w14:textId="77777777" w:rsidTr="00BC7A91">
        <w:trPr>
          <w:trHeight w:val="408"/>
          <w:jc w:val="center"/>
        </w:trPr>
        <w:tc>
          <w:tcPr>
            <w:tcW w:w="1340" w:type="dxa"/>
            <w:tcBorders>
              <w:top w:val="nil"/>
              <w:left w:val="nil"/>
              <w:bottom w:val="nil"/>
              <w:right w:val="nil"/>
            </w:tcBorders>
            <w:shd w:val="clear" w:color="auto" w:fill="auto"/>
            <w:vAlign w:val="center"/>
            <w:hideMark/>
          </w:tcPr>
          <w:p w14:paraId="5005A3A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15425</w:t>
            </w:r>
          </w:p>
        </w:tc>
        <w:tc>
          <w:tcPr>
            <w:tcW w:w="6315" w:type="dxa"/>
            <w:tcBorders>
              <w:top w:val="nil"/>
              <w:left w:val="nil"/>
              <w:bottom w:val="nil"/>
              <w:right w:val="nil"/>
            </w:tcBorders>
            <w:shd w:val="clear" w:color="auto" w:fill="auto"/>
            <w:vAlign w:val="center"/>
            <w:hideMark/>
          </w:tcPr>
          <w:p w14:paraId="0365054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MACANAL</w:t>
            </w:r>
          </w:p>
        </w:tc>
        <w:tc>
          <w:tcPr>
            <w:tcW w:w="1276" w:type="dxa"/>
            <w:tcBorders>
              <w:top w:val="nil"/>
              <w:left w:val="nil"/>
              <w:bottom w:val="nil"/>
              <w:right w:val="nil"/>
            </w:tcBorders>
            <w:shd w:val="clear" w:color="auto" w:fill="auto"/>
            <w:vAlign w:val="center"/>
            <w:hideMark/>
          </w:tcPr>
          <w:p w14:paraId="55876D8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914.264.963</w:t>
            </w:r>
          </w:p>
        </w:tc>
      </w:tr>
      <w:tr w:rsidR="00C95903" w:rsidRPr="00CF070B" w14:paraId="2A6E9E09" w14:textId="77777777" w:rsidTr="00BC7A91">
        <w:trPr>
          <w:trHeight w:val="408"/>
          <w:jc w:val="center"/>
        </w:trPr>
        <w:tc>
          <w:tcPr>
            <w:tcW w:w="1340" w:type="dxa"/>
            <w:tcBorders>
              <w:top w:val="nil"/>
              <w:left w:val="nil"/>
              <w:bottom w:val="nil"/>
              <w:right w:val="nil"/>
            </w:tcBorders>
            <w:shd w:val="clear" w:color="auto" w:fill="auto"/>
            <w:vAlign w:val="center"/>
            <w:hideMark/>
          </w:tcPr>
          <w:p w14:paraId="7283548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15442</w:t>
            </w:r>
          </w:p>
        </w:tc>
        <w:tc>
          <w:tcPr>
            <w:tcW w:w="6315" w:type="dxa"/>
            <w:tcBorders>
              <w:top w:val="nil"/>
              <w:left w:val="nil"/>
              <w:bottom w:val="nil"/>
              <w:right w:val="nil"/>
            </w:tcBorders>
            <w:shd w:val="clear" w:color="auto" w:fill="auto"/>
            <w:vAlign w:val="center"/>
            <w:hideMark/>
          </w:tcPr>
          <w:p w14:paraId="334E33A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MARIPÍ</w:t>
            </w:r>
          </w:p>
        </w:tc>
        <w:tc>
          <w:tcPr>
            <w:tcW w:w="1276" w:type="dxa"/>
            <w:tcBorders>
              <w:top w:val="nil"/>
              <w:left w:val="nil"/>
              <w:bottom w:val="nil"/>
              <w:right w:val="nil"/>
            </w:tcBorders>
            <w:shd w:val="clear" w:color="auto" w:fill="auto"/>
            <w:vAlign w:val="center"/>
            <w:hideMark/>
          </w:tcPr>
          <w:p w14:paraId="5A20767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2.234.154.078</w:t>
            </w:r>
          </w:p>
        </w:tc>
      </w:tr>
      <w:tr w:rsidR="00C95903" w:rsidRPr="00CF070B" w14:paraId="059F85A6" w14:textId="77777777" w:rsidTr="00BC7A91">
        <w:trPr>
          <w:trHeight w:val="408"/>
          <w:jc w:val="center"/>
        </w:trPr>
        <w:tc>
          <w:tcPr>
            <w:tcW w:w="1340" w:type="dxa"/>
            <w:tcBorders>
              <w:top w:val="nil"/>
              <w:left w:val="nil"/>
              <w:bottom w:val="nil"/>
              <w:right w:val="nil"/>
            </w:tcBorders>
            <w:shd w:val="clear" w:color="auto" w:fill="auto"/>
            <w:vAlign w:val="center"/>
            <w:hideMark/>
          </w:tcPr>
          <w:p w14:paraId="70B1861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15455</w:t>
            </w:r>
          </w:p>
        </w:tc>
        <w:tc>
          <w:tcPr>
            <w:tcW w:w="6315" w:type="dxa"/>
            <w:tcBorders>
              <w:top w:val="nil"/>
              <w:left w:val="nil"/>
              <w:bottom w:val="nil"/>
              <w:right w:val="nil"/>
            </w:tcBorders>
            <w:shd w:val="clear" w:color="auto" w:fill="auto"/>
            <w:vAlign w:val="center"/>
            <w:hideMark/>
          </w:tcPr>
          <w:p w14:paraId="657179B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MIRAFLORES</w:t>
            </w:r>
          </w:p>
        </w:tc>
        <w:tc>
          <w:tcPr>
            <w:tcW w:w="1276" w:type="dxa"/>
            <w:tcBorders>
              <w:top w:val="nil"/>
              <w:left w:val="nil"/>
              <w:bottom w:val="nil"/>
              <w:right w:val="nil"/>
            </w:tcBorders>
            <w:shd w:val="clear" w:color="auto" w:fill="auto"/>
            <w:vAlign w:val="center"/>
            <w:hideMark/>
          </w:tcPr>
          <w:p w14:paraId="4D565FA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1.133.059.693</w:t>
            </w:r>
          </w:p>
        </w:tc>
      </w:tr>
      <w:tr w:rsidR="00C95903" w:rsidRPr="00CF070B" w14:paraId="7733CE4E" w14:textId="77777777" w:rsidTr="00BC7A91">
        <w:trPr>
          <w:trHeight w:val="408"/>
          <w:jc w:val="center"/>
        </w:trPr>
        <w:tc>
          <w:tcPr>
            <w:tcW w:w="1340" w:type="dxa"/>
            <w:tcBorders>
              <w:top w:val="nil"/>
              <w:left w:val="nil"/>
              <w:bottom w:val="nil"/>
              <w:right w:val="nil"/>
            </w:tcBorders>
            <w:shd w:val="clear" w:color="auto" w:fill="auto"/>
            <w:vAlign w:val="center"/>
            <w:hideMark/>
          </w:tcPr>
          <w:p w14:paraId="53D6E2D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15464</w:t>
            </w:r>
          </w:p>
        </w:tc>
        <w:tc>
          <w:tcPr>
            <w:tcW w:w="6315" w:type="dxa"/>
            <w:tcBorders>
              <w:top w:val="nil"/>
              <w:left w:val="nil"/>
              <w:bottom w:val="nil"/>
              <w:right w:val="nil"/>
            </w:tcBorders>
            <w:shd w:val="clear" w:color="auto" w:fill="auto"/>
            <w:vAlign w:val="center"/>
            <w:hideMark/>
          </w:tcPr>
          <w:p w14:paraId="75C8E1B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MONGUA</w:t>
            </w:r>
          </w:p>
        </w:tc>
        <w:tc>
          <w:tcPr>
            <w:tcW w:w="1276" w:type="dxa"/>
            <w:tcBorders>
              <w:top w:val="nil"/>
              <w:left w:val="nil"/>
              <w:bottom w:val="nil"/>
              <w:right w:val="nil"/>
            </w:tcBorders>
            <w:shd w:val="clear" w:color="auto" w:fill="auto"/>
            <w:vAlign w:val="center"/>
            <w:hideMark/>
          </w:tcPr>
          <w:p w14:paraId="368714C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1.586.296.723</w:t>
            </w:r>
          </w:p>
        </w:tc>
      </w:tr>
      <w:tr w:rsidR="00C95903" w:rsidRPr="00CF070B" w14:paraId="3AC0C4F6" w14:textId="77777777" w:rsidTr="00BC7A91">
        <w:trPr>
          <w:trHeight w:val="408"/>
          <w:jc w:val="center"/>
        </w:trPr>
        <w:tc>
          <w:tcPr>
            <w:tcW w:w="1340" w:type="dxa"/>
            <w:tcBorders>
              <w:top w:val="nil"/>
              <w:left w:val="nil"/>
              <w:bottom w:val="nil"/>
              <w:right w:val="nil"/>
            </w:tcBorders>
            <w:shd w:val="clear" w:color="auto" w:fill="auto"/>
            <w:vAlign w:val="center"/>
            <w:hideMark/>
          </w:tcPr>
          <w:p w14:paraId="197E8E4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15466</w:t>
            </w:r>
          </w:p>
        </w:tc>
        <w:tc>
          <w:tcPr>
            <w:tcW w:w="6315" w:type="dxa"/>
            <w:tcBorders>
              <w:top w:val="nil"/>
              <w:left w:val="nil"/>
              <w:bottom w:val="nil"/>
              <w:right w:val="nil"/>
            </w:tcBorders>
            <w:shd w:val="clear" w:color="auto" w:fill="auto"/>
            <w:vAlign w:val="center"/>
            <w:hideMark/>
          </w:tcPr>
          <w:p w14:paraId="272440A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MONGUÍ</w:t>
            </w:r>
          </w:p>
        </w:tc>
        <w:tc>
          <w:tcPr>
            <w:tcW w:w="1276" w:type="dxa"/>
            <w:tcBorders>
              <w:top w:val="nil"/>
              <w:left w:val="nil"/>
              <w:bottom w:val="nil"/>
              <w:right w:val="nil"/>
            </w:tcBorders>
            <w:shd w:val="clear" w:color="auto" w:fill="auto"/>
            <w:vAlign w:val="center"/>
            <w:hideMark/>
          </w:tcPr>
          <w:p w14:paraId="34D06BB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1.101.521.634</w:t>
            </w:r>
          </w:p>
        </w:tc>
      </w:tr>
      <w:tr w:rsidR="00C95903" w:rsidRPr="00CF070B" w14:paraId="054DE01E" w14:textId="77777777" w:rsidTr="00BC7A91">
        <w:trPr>
          <w:trHeight w:val="408"/>
          <w:jc w:val="center"/>
        </w:trPr>
        <w:tc>
          <w:tcPr>
            <w:tcW w:w="1340" w:type="dxa"/>
            <w:tcBorders>
              <w:top w:val="nil"/>
              <w:left w:val="nil"/>
              <w:bottom w:val="nil"/>
              <w:right w:val="nil"/>
            </w:tcBorders>
            <w:shd w:val="clear" w:color="auto" w:fill="auto"/>
            <w:vAlign w:val="center"/>
            <w:hideMark/>
          </w:tcPr>
          <w:p w14:paraId="1050F2C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15469</w:t>
            </w:r>
          </w:p>
        </w:tc>
        <w:tc>
          <w:tcPr>
            <w:tcW w:w="6315" w:type="dxa"/>
            <w:tcBorders>
              <w:top w:val="nil"/>
              <w:left w:val="nil"/>
              <w:bottom w:val="nil"/>
              <w:right w:val="nil"/>
            </w:tcBorders>
            <w:shd w:val="clear" w:color="auto" w:fill="auto"/>
            <w:vAlign w:val="center"/>
            <w:hideMark/>
          </w:tcPr>
          <w:p w14:paraId="0C7E74D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MONIQUIRÁ</w:t>
            </w:r>
          </w:p>
        </w:tc>
        <w:tc>
          <w:tcPr>
            <w:tcW w:w="1276" w:type="dxa"/>
            <w:tcBorders>
              <w:top w:val="nil"/>
              <w:left w:val="nil"/>
              <w:bottom w:val="nil"/>
              <w:right w:val="nil"/>
            </w:tcBorders>
            <w:shd w:val="clear" w:color="auto" w:fill="auto"/>
            <w:vAlign w:val="center"/>
            <w:hideMark/>
          </w:tcPr>
          <w:p w14:paraId="6A56217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1.915.517.665</w:t>
            </w:r>
          </w:p>
        </w:tc>
      </w:tr>
      <w:tr w:rsidR="00C95903" w:rsidRPr="00CF070B" w14:paraId="5DD80CFC" w14:textId="77777777" w:rsidTr="00BC7A91">
        <w:trPr>
          <w:trHeight w:val="408"/>
          <w:jc w:val="center"/>
        </w:trPr>
        <w:tc>
          <w:tcPr>
            <w:tcW w:w="1340" w:type="dxa"/>
            <w:tcBorders>
              <w:top w:val="nil"/>
              <w:left w:val="nil"/>
              <w:bottom w:val="nil"/>
              <w:right w:val="nil"/>
            </w:tcBorders>
            <w:shd w:val="clear" w:color="auto" w:fill="auto"/>
            <w:vAlign w:val="center"/>
            <w:hideMark/>
          </w:tcPr>
          <w:p w14:paraId="179BA03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15476</w:t>
            </w:r>
          </w:p>
        </w:tc>
        <w:tc>
          <w:tcPr>
            <w:tcW w:w="6315" w:type="dxa"/>
            <w:tcBorders>
              <w:top w:val="nil"/>
              <w:left w:val="nil"/>
              <w:bottom w:val="nil"/>
              <w:right w:val="nil"/>
            </w:tcBorders>
            <w:shd w:val="clear" w:color="auto" w:fill="auto"/>
            <w:vAlign w:val="center"/>
            <w:hideMark/>
          </w:tcPr>
          <w:p w14:paraId="485F069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MOTAVITA</w:t>
            </w:r>
          </w:p>
        </w:tc>
        <w:tc>
          <w:tcPr>
            <w:tcW w:w="1276" w:type="dxa"/>
            <w:tcBorders>
              <w:top w:val="nil"/>
              <w:left w:val="nil"/>
              <w:bottom w:val="nil"/>
              <w:right w:val="nil"/>
            </w:tcBorders>
            <w:shd w:val="clear" w:color="auto" w:fill="auto"/>
            <w:vAlign w:val="center"/>
            <w:hideMark/>
          </w:tcPr>
          <w:p w14:paraId="008DE00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1.425.729.087</w:t>
            </w:r>
          </w:p>
        </w:tc>
      </w:tr>
      <w:tr w:rsidR="00C95903" w:rsidRPr="00CF070B" w14:paraId="02480F55" w14:textId="77777777" w:rsidTr="00BC7A91">
        <w:trPr>
          <w:trHeight w:val="408"/>
          <w:jc w:val="center"/>
        </w:trPr>
        <w:tc>
          <w:tcPr>
            <w:tcW w:w="1340" w:type="dxa"/>
            <w:tcBorders>
              <w:top w:val="nil"/>
              <w:left w:val="nil"/>
              <w:bottom w:val="nil"/>
              <w:right w:val="nil"/>
            </w:tcBorders>
            <w:shd w:val="clear" w:color="auto" w:fill="auto"/>
            <w:vAlign w:val="center"/>
            <w:hideMark/>
          </w:tcPr>
          <w:p w14:paraId="4477125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15480</w:t>
            </w:r>
          </w:p>
        </w:tc>
        <w:tc>
          <w:tcPr>
            <w:tcW w:w="6315" w:type="dxa"/>
            <w:tcBorders>
              <w:top w:val="nil"/>
              <w:left w:val="nil"/>
              <w:bottom w:val="nil"/>
              <w:right w:val="nil"/>
            </w:tcBorders>
            <w:shd w:val="clear" w:color="auto" w:fill="auto"/>
            <w:vAlign w:val="center"/>
            <w:hideMark/>
          </w:tcPr>
          <w:p w14:paraId="27075D0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MUZO</w:t>
            </w:r>
          </w:p>
        </w:tc>
        <w:tc>
          <w:tcPr>
            <w:tcW w:w="1276" w:type="dxa"/>
            <w:tcBorders>
              <w:top w:val="nil"/>
              <w:left w:val="nil"/>
              <w:bottom w:val="nil"/>
              <w:right w:val="nil"/>
            </w:tcBorders>
            <w:shd w:val="clear" w:color="auto" w:fill="auto"/>
            <w:vAlign w:val="center"/>
            <w:hideMark/>
          </w:tcPr>
          <w:p w14:paraId="6088FC6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2.155.939.780</w:t>
            </w:r>
          </w:p>
        </w:tc>
      </w:tr>
      <w:tr w:rsidR="00C95903" w:rsidRPr="00CF070B" w14:paraId="71656ED9" w14:textId="77777777" w:rsidTr="00BC7A91">
        <w:trPr>
          <w:trHeight w:val="408"/>
          <w:jc w:val="center"/>
        </w:trPr>
        <w:tc>
          <w:tcPr>
            <w:tcW w:w="1340" w:type="dxa"/>
            <w:tcBorders>
              <w:top w:val="nil"/>
              <w:left w:val="nil"/>
              <w:bottom w:val="nil"/>
              <w:right w:val="nil"/>
            </w:tcBorders>
            <w:shd w:val="clear" w:color="auto" w:fill="auto"/>
            <w:vAlign w:val="center"/>
            <w:hideMark/>
          </w:tcPr>
          <w:p w14:paraId="2180D26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15491</w:t>
            </w:r>
          </w:p>
        </w:tc>
        <w:tc>
          <w:tcPr>
            <w:tcW w:w="6315" w:type="dxa"/>
            <w:tcBorders>
              <w:top w:val="nil"/>
              <w:left w:val="nil"/>
              <w:bottom w:val="nil"/>
              <w:right w:val="nil"/>
            </w:tcBorders>
            <w:shd w:val="clear" w:color="auto" w:fill="auto"/>
            <w:vAlign w:val="center"/>
            <w:hideMark/>
          </w:tcPr>
          <w:p w14:paraId="661548F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NOBSA</w:t>
            </w:r>
          </w:p>
        </w:tc>
        <w:tc>
          <w:tcPr>
            <w:tcW w:w="1276" w:type="dxa"/>
            <w:tcBorders>
              <w:top w:val="nil"/>
              <w:left w:val="nil"/>
              <w:bottom w:val="nil"/>
              <w:right w:val="nil"/>
            </w:tcBorders>
            <w:shd w:val="clear" w:color="auto" w:fill="auto"/>
            <w:vAlign w:val="center"/>
            <w:hideMark/>
          </w:tcPr>
          <w:p w14:paraId="599CDA0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979.440.102</w:t>
            </w:r>
          </w:p>
        </w:tc>
      </w:tr>
      <w:tr w:rsidR="00C95903" w:rsidRPr="00CF070B" w14:paraId="2EF77C87" w14:textId="77777777" w:rsidTr="00BC7A91">
        <w:trPr>
          <w:trHeight w:val="408"/>
          <w:jc w:val="center"/>
        </w:trPr>
        <w:tc>
          <w:tcPr>
            <w:tcW w:w="1340" w:type="dxa"/>
            <w:tcBorders>
              <w:top w:val="nil"/>
              <w:left w:val="nil"/>
              <w:bottom w:val="nil"/>
              <w:right w:val="nil"/>
            </w:tcBorders>
            <w:shd w:val="clear" w:color="auto" w:fill="auto"/>
            <w:vAlign w:val="center"/>
            <w:hideMark/>
          </w:tcPr>
          <w:p w14:paraId="5B5A640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15494</w:t>
            </w:r>
          </w:p>
        </w:tc>
        <w:tc>
          <w:tcPr>
            <w:tcW w:w="6315" w:type="dxa"/>
            <w:tcBorders>
              <w:top w:val="nil"/>
              <w:left w:val="nil"/>
              <w:bottom w:val="nil"/>
              <w:right w:val="nil"/>
            </w:tcBorders>
            <w:shd w:val="clear" w:color="auto" w:fill="auto"/>
            <w:vAlign w:val="center"/>
            <w:hideMark/>
          </w:tcPr>
          <w:p w14:paraId="35BC61A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NUEVO COLÓN</w:t>
            </w:r>
          </w:p>
        </w:tc>
        <w:tc>
          <w:tcPr>
            <w:tcW w:w="1276" w:type="dxa"/>
            <w:tcBorders>
              <w:top w:val="nil"/>
              <w:left w:val="nil"/>
              <w:bottom w:val="nil"/>
              <w:right w:val="nil"/>
            </w:tcBorders>
            <w:shd w:val="clear" w:color="auto" w:fill="auto"/>
            <w:vAlign w:val="center"/>
            <w:hideMark/>
          </w:tcPr>
          <w:p w14:paraId="16FACF8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1.371.930.305</w:t>
            </w:r>
          </w:p>
        </w:tc>
      </w:tr>
      <w:tr w:rsidR="00C95903" w:rsidRPr="00CF070B" w14:paraId="3607ACE7" w14:textId="77777777" w:rsidTr="00BC7A91">
        <w:trPr>
          <w:trHeight w:val="408"/>
          <w:jc w:val="center"/>
        </w:trPr>
        <w:tc>
          <w:tcPr>
            <w:tcW w:w="1340" w:type="dxa"/>
            <w:tcBorders>
              <w:top w:val="nil"/>
              <w:left w:val="nil"/>
              <w:bottom w:val="nil"/>
              <w:right w:val="nil"/>
            </w:tcBorders>
            <w:shd w:val="clear" w:color="auto" w:fill="auto"/>
            <w:vAlign w:val="center"/>
            <w:hideMark/>
          </w:tcPr>
          <w:p w14:paraId="677119C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15500</w:t>
            </w:r>
          </w:p>
        </w:tc>
        <w:tc>
          <w:tcPr>
            <w:tcW w:w="6315" w:type="dxa"/>
            <w:tcBorders>
              <w:top w:val="nil"/>
              <w:left w:val="nil"/>
              <w:bottom w:val="nil"/>
              <w:right w:val="nil"/>
            </w:tcBorders>
            <w:shd w:val="clear" w:color="auto" w:fill="auto"/>
            <w:vAlign w:val="center"/>
            <w:hideMark/>
          </w:tcPr>
          <w:p w14:paraId="78F63C0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OICATÁ</w:t>
            </w:r>
          </w:p>
        </w:tc>
        <w:tc>
          <w:tcPr>
            <w:tcW w:w="1276" w:type="dxa"/>
            <w:tcBorders>
              <w:top w:val="nil"/>
              <w:left w:val="nil"/>
              <w:bottom w:val="nil"/>
              <w:right w:val="nil"/>
            </w:tcBorders>
            <w:shd w:val="clear" w:color="auto" w:fill="auto"/>
            <w:vAlign w:val="center"/>
            <w:hideMark/>
          </w:tcPr>
          <w:p w14:paraId="196AECB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657.810.261</w:t>
            </w:r>
          </w:p>
        </w:tc>
      </w:tr>
      <w:tr w:rsidR="00C95903" w:rsidRPr="00CF070B" w14:paraId="14CE20FE" w14:textId="77777777" w:rsidTr="00BC7A91">
        <w:trPr>
          <w:trHeight w:val="408"/>
          <w:jc w:val="center"/>
        </w:trPr>
        <w:tc>
          <w:tcPr>
            <w:tcW w:w="1340" w:type="dxa"/>
            <w:tcBorders>
              <w:top w:val="nil"/>
              <w:left w:val="nil"/>
              <w:bottom w:val="nil"/>
              <w:right w:val="nil"/>
            </w:tcBorders>
            <w:shd w:val="clear" w:color="auto" w:fill="auto"/>
            <w:vAlign w:val="center"/>
            <w:hideMark/>
          </w:tcPr>
          <w:p w14:paraId="5F80E8E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15507</w:t>
            </w:r>
          </w:p>
        </w:tc>
        <w:tc>
          <w:tcPr>
            <w:tcW w:w="6315" w:type="dxa"/>
            <w:tcBorders>
              <w:top w:val="nil"/>
              <w:left w:val="nil"/>
              <w:bottom w:val="nil"/>
              <w:right w:val="nil"/>
            </w:tcBorders>
            <w:shd w:val="clear" w:color="auto" w:fill="auto"/>
            <w:vAlign w:val="center"/>
            <w:hideMark/>
          </w:tcPr>
          <w:p w14:paraId="6F735DE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OTANCHE</w:t>
            </w:r>
          </w:p>
        </w:tc>
        <w:tc>
          <w:tcPr>
            <w:tcW w:w="1276" w:type="dxa"/>
            <w:tcBorders>
              <w:top w:val="nil"/>
              <w:left w:val="nil"/>
              <w:bottom w:val="nil"/>
              <w:right w:val="nil"/>
            </w:tcBorders>
            <w:shd w:val="clear" w:color="auto" w:fill="auto"/>
            <w:vAlign w:val="center"/>
            <w:hideMark/>
          </w:tcPr>
          <w:p w14:paraId="37E6300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2.347.020.119</w:t>
            </w:r>
          </w:p>
        </w:tc>
      </w:tr>
      <w:tr w:rsidR="00C95903" w:rsidRPr="00CF070B" w14:paraId="69DC1878" w14:textId="77777777" w:rsidTr="00BC7A91">
        <w:trPr>
          <w:trHeight w:val="408"/>
          <w:jc w:val="center"/>
        </w:trPr>
        <w:tc>
          <w:tcPr>
            <w:tcW w:w="1340" w:type="dxa"/>
            <w:tcBorders>
              <w:top w:val="nil"/>
              <w:left w:val="nil"/>
              <w:bottom w:val="nil"/>
              <w:right w:val="nil"/>
            </w:tcBorders>
            <w:shd w:val="clear" w:color="auto" w:fill="auto"/>
            <w:vAlign w:val="center"/>
            <w:hideMark/>
          </w:tcPr>
          <w:p w14:paraId="42D4619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15511</w:t>
            </w:r>
          </w:p>
        </w:tc>
        <w:tc>
          <w:tcPr>
            <w:tcW w:w="6315" w:type="dxa"/>
            <w:tcBorders>
              <w:top w:val="nil"/>
              <w:left w:val="nil"/>
              <w:bottom w:val="nil"/>
              <w:right w:val="nil"/>
            </w:tcBorders>
            <w:shd w:val="clear" w:color="auto" w:fill="auto"/>
            <w:vAlign w:val="center"/>
            <w:hideMark/>
          </w:tcPr>
          <w:p w14:paraId="68B0322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PACHAVITA</w:t>
            </w:r>
          </w:p>
        </w:tc>
        <w:tc>
          <w:tcPr>
            <w:tcW w:w="1276" w:type="dxa"/>
            <w:tcBorders>
              <w:top w:val="nil"/>
              <w:left w:val="nil"/>
              <w:bottom w:val="nil"/>
              <w:right w:val="nil"/>
            </w:tcBorders>
            <w:shd w:val="clear" w:color="auto" w:fill="auto"/>
            <w:vAlign w:val="center"/>
            <w:hideMark/>
          </w:tcPr>
          <w:p w14:paraId="4A819FC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723.950.910</w:t>
            </w:r>
          </w:p>
        </w:tc>
      </w:tr>
      <w:tr w:rsidR="00C95903" w:rsidRPr="00CF070B" w14:paraId="7F5E0562" w14:textId="77777777" w:rsidTr="00BC7A91">
        <w:trPr>
          <w:trHeight w:val="408"/>
          <w:jc w:val="center"/>
        </w:trPr>
        <w:tc>
          <w:tcPr>
            <w:tcW w:w="1340" w:type="dxa"/>
            <w:tcBorders>
              <w:top w:val="nil"/>
              <w:left w:val="nil"/>
              <w:bottom w:val="nil"/>
              <w:right w:val="nil"/>
            </w:tcBorders>
            <w:shd w:val="clear" w:color="auto" w:fill="auto"/>
            <w:vAlign w:val="center"/>
            <w:hideMark/>
          </w:tcPr>
          <w:p w14:paraId="3BA398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15514</w:t>
            </w:r>
          </w:p>
        </w:tc>
        <w:tc>
          <w:tcPr>
            <w:tcW w:w="6315" w:type="dxa"/>
            <w:tcBorders>
              <w:top w:val="nil"/>
              <w:left w:val="nil"/>
              <w:bottom w:val="nil"/>
              <w:right w:val="nil"/>
            </w:tcBorders>
            <w:shd w:val="clear" w:color="auto" w:fill="auto"/>
            <w:vAlign w:val="center"/>
            <w:hideMark/>
          </w:tcPr>
          <w:p w14:paraId="0E27B97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PÁEZ</w:t>
            </w:r>
          </w:p>
        </w:tc>
        <w:tc>
          <w:tcPr>
            <w:tcW w:w="1276" w:type="dxa"/>
            <w:tcBorders>
              <w:top w:val="nil"/>
              <w:left w:val="nil"/>
              <w:bottom w:val="nil"/>
              <w:right w:val="nil"/>
            </w:tcBorders>
            <w:shd w:val="clear" w:color="auto" w:fill="auto"/>
            <w:vAlign w:val="center"/>
            <w:hideMark/>
          </w:tcPr>
          <w:p w14:paraId="2503018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1.050.159.638</w:t>
            </w:r>
          </w:p>
        </w:tc>
      </w:tr>
      <w:tr w:rsidR="00C95903" w:rsidRPr="00CF070B" w14:paraId="584BDBAE" w14:textId="77777777" w:rsidTr="00BC7A91">
        <w:trPr>
          <w:trHeight w:val="408"/>
          <w:jc w:val="center"/>
        </w:trPr>
        <w:tc>
          <w:tcPr>
            <w:tcW w:w="1340" w:type="dxa"/>
            <w:tcBorders>
              <w:top w:val="nil"/>
              <w:left w:val="nil"/>
              <w:bottom w:val="nil"/>
              <w:right w:val="nil"/>
            </w:tcBorders>
            <w:shd w:val="clear" w:color="auto" w:fill="auto"/>
            <w:vAlign w:val="center"/>
            <w:hideMark/>
          </w:tcPr>
          <w:p w14:paraId="5501780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15516</w:t>
            </w:r>
          </w:p>
        </w:tc>
        <w:tc>
          <w:tcPr>
            <w:tcW w:w="6315" w:type="dxa"/>
            <w:tcBorders>
              <w:top w:val="nil"/>
              <w:left w:val="nil"/>
              <w:bottom w:val="nil"/>
              <w:right w:val="nil"/>
            </w:tcBorders>
            <w:shd w:val="clear" w:color="auto" w:fill="auto"/>
            <w:vAlign w:val="center"/>
            <w:hideMark/>
          </w:tcPr>
          <w:p w14:paraId="3466DFC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PAIPA</w:t>
            </w:r>
          </w:p>
        </w:tc>
        <w:tc>
          <w:tcPr>
            <w:tcW w:w="1276" w:type="dxa"/>
            <w:tcBorders>
              <w:top w:val="nil"/>
              <w:left w:val="nil"/>
              <w:bottom w:val="nil"/>
              <w:right w:val="nil"/>
            </w:tcBorders>
            <w:shd w:val="clear" w:color="auto" w:fill="auto"/>
            <w:vAlign w:val="center"/>
            <w:hideMark/>
          </w:tcPr>
          <w:p w14:paraId="69A41F2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1.520.609.245</w:t>
            </w:r>
          </w:p>
        </w:tc>
      </w:tr>
      <w:tr w:rsidR="00C95903" w:rsidRPr="00CF070B" w14:paraId="56D1A88E" w14:textId="77777777" w:rsidTr="00BC7A91">
        <w:trPr>
          <w:trHeight w:val="408"/>
          <w:jc w:val="center"/>
        </w:trPr>
        <w:tc>
          <w:tcPr>
            <w:tcW w:w="1340" w:type="dxa"/>
            <w:tcBorders>
              <w:top w:val="nil"/>
              <w:left w:val="nil"/>
              <w:bottom w:val="nil"/>
              <w:right w:val="nil"/>
            </w:tcBorders>
            <w:shd w:val="clear" w:color="auto" w:fill="auto"/>
            <w:vAlign w:val="center"/>
            <w:hideMark/>
          </w:tcPr>
          <w:p w14:paraId="71378B1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15518</w:t>
            </w:r>
          </w:p>
        </w:tc>
        <w:tc>
          <w:tcPr>
            <w:tcW w:w="6315" w:type="dxa"/>
            <w:tcBorders>
              <w:top w:val="nil"/>
              <w:left w:val="nil"/>
              <w:bottom w:val="nil"/>
              <w:right w:val="nil"/>
            </w:tcBorders>
            <w:shd w:val="clear" w:color="auto" w:fill="auto"/>
            <w:vAlign w:val="center"/>
            <w:hideMark/>
          </w:tcPr>
          <w:p w14:paraId="7AE0966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PAJARITO</w:t>
            </w:r>
          </w:p>
        </w:tc>
        <w:tc>
          <w:tcPr>
            <w:tcW w:w="1276" w:type="dxa"/>
            <w:tcBorders>
              <w:top w:val="nil"/>
              <w:left w:val="nil"/>
              <w:bottom w:val="nil"/>
              <w:right w:val="nil"/>
            </w:tcBorders>
            <w:shd w:val="clear" w:color="auto" w:fill="auto"/>
            <w:vAlign w:val="center"/>
            <w:hideMark/>
          </w:tcPr>
          <w:p w14:paraId="14F6B02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844.765.973</w:t>
            </w:r>
          </w:p>
        </w:tc>
      </w:tr>
      <w:tr w:rsidR="00C95903" w:rsidRPr="00CF070B" w14:paraId="1C9B3D4B" w14:textId="77777777" w:rsidTr="00BC7A91">
        <w:trPr>
          <w:trHeight w:val="408"/>
          <w:jc w:val="center"/>
        </w:trPr>
        <w:tc>
          <w:tcPr>
            <w:tcW w:w="1340" w:type="dxa"/>
            <w:tcBorders>
              <w:top w:val="nil"/>
              <w:left w:val="nil"/>
              <w:bottom w:val="nil"/>
              <w:right w:val="nil"/>
            </w:tcBorders>
            <w:shd w:val="clear" w:color="auto" w:fill="auto"/>
            <w:vAlign w:val="center"/>
            <w:hideMark/>
          </w:tcPr>
          <w:p w14:paraId="443C333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15522</w:t>
            </w:r>
          </w:p>
        </w:tc>
        <w:tc>
          <w:tcPr>
            <w:tcW w:w="6315" w:type="dxa"/>
            <w:tcBorders>
              <w:top w:val="nil"/>
              <w:left w:val="nil"/>
              <w:bottom w:val="nil"/>
              <w:right w:val="nil"/>
            </w:tcBorders>
            <w:shd w:val="clear" w:color="auto" w:fill="auto"/>
            <w:vAlign w:val="center"/>
            <w:hideMark/>
          </w:tcPr>
          <w:p w14:paraId="54869B5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PANQUEBA</w:t>
            </w:r>
          </w:p>
        </w:tc>
        <w:tc>
          <w:tcPr>
            <w:tcW w:w="1276" w:type="dxa"/>
            <w:tcBorders>
              <w:top w:val="nil"/>
              <w:left w:val="nil"/>
              <w:bottom w:val="nil"/>
              <w:right w:val="nil"/>
            </w:tcBorders>
            <w:shd w:val="clear" w:color="auto" w:fill="auto"/>
            <w:vAlign w:val="center"/>
            <w:hideMark/>
          </w:tcPr>
          <w:p w14:paraId="4B01BC2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881.863.619</w:t>
            </w:r>
          </w:p>
        </w:tc>
      </w:tr>
      <w:tr w:rsidR="00C95903" w:rsidRPr="00CF070B" w14:paraId="182DB347" w14:textId="77777777" w:rsidTr="00BC7A91">
        <w:trPr>
          <w:trHeight w:val="408"/>
          <w:jc w:val="center"/>
        </w:trPr>
        <w:tc>
          <w:tcPr>
            <w:tcW w:w="1340" w:type="dxa"/>
            <w:tcBorders>
              <w:top w:val="nil"/>
              <w:left w:val="nil"/>
              <w:bottom w:val="nil"/>
              <w:right w:val="nil"/>
            </w:tcBorders>
            <w:shd w:val="clear" w:color="auto" w:fill="auto"/>
            <w:vAlign w:val="center"/>
            <w:hideMark/>
          </w:tcPr>
          <w:p w14:paraId="0A8B310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15531</w:t>
            </w:r>
          </w:p>
        </w:tc>
        <w:tc>
          <w:tcPr>
            <w:tcW w:w="6315" w:type="dxa"/>
            <w:tcBorders>
              <w:top w:val="nil"/>
              <w:left w:val="nil"/>
              <w:bottom w:val="nil"/>
              <w:right w:val="nil"/>
            </w:tcBorders>
            <w:shd w:val="clear" w:color="auto" w:fill="auto"/>
            <w:vAlign w:val="center"/>
            <w:hideMark/>
          </w:tcPr>
          <w:p w14:paraId="18E497A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PAUNA</w:t>
            </w:r>
          </w:p>
        </w:tc>
        <w:tc>
          <w:tcPr>
            <w:tcW w:w="1276" w:type="dxa"/>
            <w:tcBorders>
              <w:top w:val="nil"/>
              <w:left w:val="nil"/>
              <w:bottom w:val="nil"/>
              <w:right w:val="nil"/>
            </w:tcBorders>
            <w:shd w:val="clear" w:color="auto" w:fill="auto"/>
            <w:vAlign w:val="center"/>
            <w:hideMark/>
          </w:tcPr>
          <w:p w14:paraId="149AF82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2.154.807.271</w:t>
            </w:r>
          </w:p>
        </w:tc>
      </w:tr>
      <w:tr w:rsidR="00C95903" w:rsidRPr="00CF070B" w14:paraId="51D473AA" w14:textId="77777777" w:rsidTr="00BC7A91">
        <w:trPr>
          <w:trHeight w:val="408"/>
          <w:jc w:val="center"/>
        </w:trPr>
        <w:tc>
          <w:tcPr>
            <w:tcW w:w="1340" w:type="dxa"/>
            <w:tcBorders>
              <w:top w:val="nil"/>
              <w:left w:val="nil"/>
              <w:bottom w:val="nil"/>
              <w:right w:val="nil"/>
            </w:tcBorders>
            <w:shd w:val="clear" w:color="auto" w:fill="auto"/>
            <w:vAlign w:val="center"/>
            <w:hideMark/>
          </w:tcPr>
          <w:p w14:paraId="2C43617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15533</w:t>
            </w:r>
          </w:p>
        </w:tc>
        <w:tc>
          <w:tcPr>
            <w:tcW w:w="6315" w:type="dxa"/>
            <w:tcBorders>
              <w:top w:val="nil"/>
              <w:left w:val="nil"/>
              <w:bottom w:val="nil"/>
              <w:right w:val="nil"/>
            </w:tcBorders>
            <w:shd w:val="clear" w:color="auto" w:fill="auto"/>
            <w:vAlign w:val="center"/>
            <w:hideMark/>
          </w:tcPr>
          <w:p w14:paraId="2FFFE92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PAYA</w:t>
            </w:r>
          </w:p>
        </w:tc>
        <w:tc>
          <w:tcPr>
            <w:tcW w:w="1276" w:type="dxa"/>
            <w:tcBorders>
              <w:top w:val="nil"/>
              <w:left w:val="nil"/>
              <w:bottom w:val="nil"/>
              <w:right w:val="nil"/>
            </w:tcBorders>
            <w:shd w:val="clear" w:color="auto" w:fill="auto"/>
            <w:vAlign w:val="center"/>
            <w:hideMark/>
          </w:tcPr>
          <w:p w14:paraId="07A14B5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2.365.339.652</w:t>
            </w:r>
          </w:p>
        </w:tc>
      </w:tr>
      <w:tr w:rsidR="00C95903" w:rsidRPr="00CF070B" w14:paraId="10B03FC3" w14:textId="77777777" w:rsidTr="00BC7A91">
        <w:trPr>
          <w:trHeight w:val="408"/>
          <w:jc w:val="center"/>
        </w:trPr>
        <w:tc>
          <w:tcPr>
            <w:tcW w:w="1340" w:type="dxa"/>
            <w:tcBorders>
              <w:top w:val="nil"/>
              <w:left w:val="nil"/>
              <w:bottom w:val="nil"/>
              <w:right w:val="nil"/>
            </w:tcBorders>
            <w:shd w:val="clear" w:color="auto" w:fill="auto"/>
            <w:vAlign w:val="center"/>
            <w:hideMark/>
          </w:tcPr>
          <w:p w14:paraId="5E6634E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15537</w:t>
            </w:r>
          </w:p>
        </w:tc>
        <w:tc>
          <w:tcPr>
            <w:tcW w:w="6315" w:type="dxa"/>
            <w:tcBorders>
              <w:top w:val="nil"/>
              <w:left w:val="nil"/>
              <w:bottom w:val="nil"/>
              <w:right w:val="nil"/>
            </w:tcBorders>
            <w:shd w:val="clear" w:color="auto" w:fill="auto"/>
            <w:vAlign w:val="center"/>
            <w:hideMark/>
          </w:tcPr>
          <w:p w14:paraId="120823D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PAZ DE RÍO</w:t>
            </w:r>
          </w:p>
        </w:tc>
        <w:tc>
          <w:tcPr>
            <w:tcW w:w="1276" w:type="dxa"/>
            <w:tcBorders>
              <w:top w:val="nil"/>
              <w:left w:val="nil"/>
              <w:bottom w:val="nil"/>
              <w:right w:val="nil"/>
            </w:tcBorders>
            <w:shd w:val="clear" w:color="auto" w:fill="auto"/>
            <w:vAlign w:val="center"/>
            <w:hideMark/>
          </w:tcPr>
          <w:p w14:paraId="5D5493A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803.251.349</w:t>
            </w:r>
          </w:p>
        </w:tc>
      </w:tr>
      <w:tr w:rsidR="00C95903" w:rsidRPr="00CF070B" w14:paraId="5283AAF7" w14:textId="77777777" w:rsidTr="00BC7A91">
        <w:trPr>
          <w:trHeight w:val="408"/>
          <w:jc w:val="center"/>
        </w:trPr>
        <w:tc>
          <w:tcPr>
            <w:tcW w:w="1340" w:type="dxa"/>
            <w:tcBorders>
              <w:top w:val="nil"/>
              <w:left w:val="nil"/>
              <w:bottom w:val="nil"/>
              <w:right w:val="nil"/>
            </w:tcBorders>
            <w:shd w:val="clear" w:color="auto" w:fill="auto"/>
            <w:vAlign w:val="center"/>
            <w:hideMark/>
          </w:tcPr>
          <w:p w14:paraId="548ADF2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15542</w:t>
            </w:r>
          </w:p>
        </w:tc>
        <w:tc>
          <w:tcPr>
            <w:tcW w:w="6315" w:type="dxa"/>
            <w:tcBorders>
              <w:top w:val="nil"/>
              <w:left w:val="nil"/>
              <w:bottom w:val="nil"/>
              <w:right w:val="nil"/>
            </w:tcBorders>
            <w:shd w:val="clear" w:color="auto" w:fill="auto"/>
            <w:vAlign w:val="center"/>
            <w:hideMark/>
          </w:tcPr>
          <w:p w14:paraId="6E9EACC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PESCA</w:t>
            </w:r>
          </w:p>
        </w:tc>
        <w:tc>
          <w:tcPr>
            <w:tcW w:w="1276" w:type="dxa"/>
            <w:tcBorders>
              <w:top w:val="nil"/>
              <w:left w:val="nil"/>
              <w:bottom w:val="nil"/>
              <w:right w:val="nil"/>
            </w:tcBorders>
            <w:shd w:val="clear" w:color="auto" w:fill="auto"/>
            <w:vAlign w:val="center"/>
            <w:hideMark/>
          </w:tcPr>
          <w:p w14:paraId="5858676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1.381.063.007</w:t>
            </w:r>
          </w:p>
        </w:tc>
      </w:tr>
      <w:tr w:rsidR="00C95903" w:rsidRPr="00CF070B" w14:paraId="1EB8B4D4" w14:textId="77777777" w:rsidTr="00BC7A91">
        <w:trPr>
          <w:trHeight w:val="408"/>
          <w:jc w:val="center"/>
        </w:trPr>
        <w:tc>
          <w:tcPr>
            <w:tcW w:w="1340" w:type="dxa"/>
            <w:tcBorders>
              <w:top w:val="nil"/>
              <w:left w:val="nil"/>
              <w:bottom w:val="nil"/>
              <w:right w:val="nil"/>
            </w:tcBorders>
            <w:shd w:val="clear" w:color="auto" w:fill="auto"/>
            <w:vAlign w:val="center"/>
            <w:hideMark/>
          </w:tcPr>
          <w:p w14:paraId="2042A9B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15550</w:t>
            </w:r>
          </w:p>
        </w:tc>
        <w:tc>
          <w:tcPr>
            <w:tcW w:w="6315" w:type="dxa"/>
            <w:tcBorders>
              <w:top w:val="nil"/>
              <w:left w:val="nil"/>
              <w:bottom w:val="nil"/>
              <w:right w:val="nil"/>
            </w:tcBorders>
            <w:shd w:val="clear" w:color="auto" w:fill="auto"/>
            <w:vAlign w:val="center"/>
            <w:hideMark/>
          </w:tcPr>
          <w:p w14:paraId="3874844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PISBA</w:t>
            </w:r>
          </w:p>
        </w:tc>
        <w:tc>
          <w:tcPr>
            <w:tcW w:w="1276" w:type="dxa"/>
            <w:tcBorders>
              <w:top w:val="nil"/>
              <w:left w:val="nil"/>
              <w:bottom w:val="nil"/>
              <w:right w:val="nil"/>
            </w:tcBorders>
            <w:shd w:val="clear" w:color="auto" w:fill="auto"/>
            <w:vAlign w:val="center"/>
            <w:hideMark/>
          </w:tcPr>
          <w:p w14:paraId="690277B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1.446.100.332</w:t>
            </w:r>
          </w:p>
        </w:tc>
      </w:tr>
      <w:tr w:rsidR="00C95903" w:rsidRPr="00CF070B" w14:paraId="4EE98300" w14:textId="77777777" w:rsidTr="00BC7A91">
        <w:trPr>
          <w:trHeight w:val="408"/>
          <w:jc w:val="center"/>
        </w:trPr>
        <w:tc>
          <w:tcPr>
            <w:tcW w:w="1340" w:type="dxa"/>
            <w:tcBorders>
              <w:top w:val="nil"/>
              <w:left w:val="nil"/>
              <w:bottom w:val="nil"/>
              <w:right w:val="nil"/>
            </w:tcBorders>
            <w:shd w:val="clear" w:color="auto" w:fill="auto"/>
            <w:vAlign w:val="center"/>
            <w:hideMark/>
          </w:tcPr>
          <w:p w14:paraId="2EFDE5B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15580</w:t>
            </w:r>
          </w:p>
        </w:tc>
        <w:tc>
          <w:tcPr>
            <w:tcW w:w="6315" w:type="dxa"/>
            <w:tcBorders>
              <w:top w:val="nil"/>
              <w:left w:val="nil"/>
              <w:bottom w:val="nil"/>
              <w:right w:val="nil"/>
            </w:tcBorders>
            <w:shd w:val="clear" w:color="auto" w:fill="auto"/>
            <w:vAlign w:val="center"/>
            <w:hideMark/>
          </w:tcPr>
          <w:p w14:paraId="5D622F8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QUÍPAMA</w:t>
            </w:r>
          </w:p>
        </w:tc>
        <w:tc>
          <w:tcPr>
            <w:tcW w:w="1276" w:type="dxa"/>
            <w:tcBorders>
              <w:top w:val="nil"/>
              <w:left w:val="nil"/>
              <w:bottom w:val="nil"/>
              <w:right w:val="nil"/>
            </w:tcBorders>
            <w:shd w:val="clear" w:color="auto" w:fill="auto"/>
            <w:vAlign w:val="center"/>
            <w:hideMark/>
          </w:tcPr>
          <w:p w14:paraId="1AC6925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2.424.838.381</w:t>
            </w:r>
          </w:p>
        </w:tc>
      </w:tr>
      <w:tr w:rsidR="00C95903" w:rsidRPr="00CF070B" w14:paraId="09591B3C" w14:textId="77777777" w:rsidTr="00BC7A91">
        <w:trPr>
          <w:trHeight w:val="408"/>
          <w:jc w:val="center"/>
        </w:trPr>
        <w:tc>
          <w:tcPr>
            <w:tcW w:w="1340" w:type="dxa"/>
            <w:tcBorders>
              <w:top w:val="nil"/>
              <w:left w:val="nil"/>
              <w:bottom w:val="nil"/>
              <w:right w:val="nil"/>
            </w:tcBorders>
            <w:shd w:val="clear" w:color="auto" w:fill="auto"/>
            <w:vAlign w:val="center"/>
            <w:hideMark/>
          </w:tcPr>
          <w:p w14:paraId="6F537DF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15599</w:t>
            </w:r>
          </w:p>
        </w:tc>
        <w:tc>
          <w:tcPr>
            <w:tcW w:w="6315" w:type="dxa"/>
            <w:tcBorders>
              <w:top w:val="nil"/>
              <w:left w:val="nil"/>
              <w:bottom w:val="nil"/>
              <w:right w:val="nil"/>
            </w:tcBorders>
            <w:shd w:val="clear" w:color="auto" w:fill="auto"/>
            <w:vAlign w:val="center"/>
            <w:hideMark/>
          </w:tcPr>
          <w:p w14:paraId="7113C32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RAMIRIQUÍ</w:t>
            </w:r>
          </w:p>
        </w:tc>
        <w:tc>
          <w:tcPr>
            <w:tcW w:w="1276" w:type="dxa"/>
            <w:tcBorders>
              <w:top w:val="nil"/>
              <w:left w:val="nil"/>
              <w:bottom w:val="nil"/>
              <w:right w:val="nil"/>
            </w:tcBorders>
            <w:shd w:val="clear" w:color="auto" w:fill="auto"/>
            <w:vAlign w:val="center"/>
            <w:hideMark/>
          </w:tcPr>
          <w:p w14:paraId="1E3243A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1.567.523.510</w:t>
            </w:r>
          </w:p>
        </w:tc>
      </w:tr>
      <w:tr w:rsidR="00C95903" w:rsidRPr="00CF070B" w14:paraId="34D91803" w14:textId="77777777" w:rsidTr="00BC7A91">
        <w:trPr>
          <w:trHeight w:val="408"/>
          <w:jc w:val="center"/>
        </w:trPr>
        <w:tc>
          <w:tcPr>
            <w:tcW w:w="1340" w:type="dxa"/>
            <w:tcBorders>
              <w:top w:val="nil"/>
              <w:left w:val="nil"/>
              <w:bottom w:val="nil"/>
              <w:right w:val="nil"/>
            </w:tcBorders>
            <w:shd w:val="clear" w:color="auto" w:fill="auto"/>
            <w:vAlign w:val="center"/>
            <w:hideMark/>
          </w:tcPr>
          <w:p w14:paraId="3A76729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15600</w:t>
            </w:r>
          </w:p>
        </w:tc>
        <w:tc>
          <w:tcPr>
            <w:tcW w:w="6315" w:type="dxa"/>
            <w:tcBorders>
              <w:top w:val="nil"/>
              <w:left w:val="nil"/>
              <w:bottom w:val="nil"/>
              <w:right w:val="nil"/>
            </w:tcBorders>
            <w:shd w:val="clear" w:color="auto" w:fill="auto"/>
            <w:vAlign w:val="center"/>
            <w:hideMark/>
          </w:tcPr>
          <w:p w14:paraId="6D15C6C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RÁQUIRA</w:t>
            </w:r>
          </w:p>
        </w:tc>
        <w:tc>
          <w:tcPr>
            <w:tcW w:w="1276" w:type="dxa"/>
            <w:tcBorders>
              <w:top w:val="nil"/>
              <w:left w:val="nil"/>
              <w:bottom w:val="nil"/>
              <w:right w:val="nil"/>
            </w:tcBorders>
            <w:shd w:val="clear" w:color="auto" w:fill="auto"/>
            <w:vAlign w:val="center"/>
            <w:hideMark/>
          </w:tcPr>
          <w:p w14:paraId="77773FD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1.559.185.409</w:t>
            </w:r>
          </w:p>
        </w:tc>
      </w:tr>
      <w:tr w:rsidR="00C95903" w:rsidRPr="00CF070B" w14:paraId="7897AF28" w14:textId="77777777" w:rsidTr="00BC7A91">
        <w:trPr>
          <w:trHeight w:val="408"/>
          <w:jc w:val="center"/>
        </w:trPr>
        <w:tc>
          <w:tcPr>
            <w:tcW w:w="1340" w:type="dxa"/>
            <w:tcBorders>
              <w:top w:val="nil"/>
              <w:left w:val="nil"/>
              <w:bottom w:val="nil"/>
              <w:right w:val="nil"/>
            </w:tcBorders>
            <w:shd w:val="clear" w:color="auto" w:fill="auto"/>
            <w:vAlign w:val="center"/>
            <w:hideMark/>
          </w:tcPr>
          <w:p w14:paraId="077AFD2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15621</w:t>
            </w:r>
          </w:p>
        </w:tc>
        <w:tc>
          <w:tcPr>
            <w:tcW w:w="6315" w:type="dxa"/>
            <w:tcBorders>
              <w:top w:val="nil"/>
              <w:left w:val="nil"/>
              <w:bottom w:val="nil"/>
              <w:right w:val="nil"/>
            </w:tcBorders>
            <w:shd w:val="clear" w:color="auto" w:fill="auto"/>
            <w:vAlign w:val="center"/>
            <w:hideMark/>
          </w:tcPr>
          <w:p w14:paraId="144DFD9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RONDÓN</w:t>
            </w:r>
          </w:p>
        </w:tc>
        <w:tc>
          <w:tcPr>
            <w:tcW w:w="1276" w:type="dxa"/>
            <w:tcBorders>
              <w:top w:val="nil"/>
              <w:left w:val="nil"/>
              <w:bottom w:val="nil"/>
              <w:right w:val="nil"/>
            </w:tcBorders>
            <w:shd w:val="clear" w:color="auto" w:fill="auto"/>
            <w:vAlign w:val="center"/>
            <w:hideMark/>
          </w:tcPr>
          <w:p w14:paraId="0F061D1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680.598.185</w:t>
            </w:r>
          </w:p>
        </w:tc>
      </w:tr>
      <w:tr w:rsidR="00C95903" w:rsidRPr="00CF070B" w14:paraId="727810B0" w14:textId="77777777" w:rsidTr="00BC7A91">
        <w:trPr>
          <w:trHeight w:val="408"/>
          <w:jc w:val="center"/>
        </w:trPr>
        <w:tc>
          <w:tcPr>
            <w:tcW w:w="1340" w:type="dxa"/>
            <w:tcBorders>
              <w:top w:val="nil"/>
              <w:left w:val="nil"/>
              <w:bottom w:val="nil"/>
              <w:right w:val="nil"/>
            </w:tcBorders>
            <w:shd w:val="clear" w:color="auto" w:fill="auto"/>
            <w:vAlign w:val="center"/>
            <w:hideMark/>
          </w:tcPr>
          <w:p w14:paraId="6E2798A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15632</w:t>
            </w:r>
          </w:p>
        </w:tc>
        <w:tc>
          <w:tcPr>
            <w:tcW w:w="6315" w:type="dxa"/>
            <w:tcBorders>
              <w:top w:val="nil"/>
              <w:left w:val="nil"/>
              <w:bottom w:val="nil"/>
              <w:right w:val="nil"/>
            </w:tcBorders>
            <w:shd w:val="clear" w:color="auto" w:fill="auto"/>
            <w:vAlign w:val="center"/>
            <w:hideMark/>
          </w:tcPr>
          <w:p w14:paraId="00171F2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SABOYÁ</w:t>
            </w:r>
          </w:p>
        </w:tc>
        <w:tc>
          <w:tcPr>
            <w:tcW w:w="1276" w:type="dxa"/>
            <w:tcBorders>
              <w:top w:val="nil"/>
              <w:left w:val="nil"/>
              <w:bottom w:val="nil"/>
              <w:right w:val="nil"/>
            </w:tcBorders>
            <w:shd w:val="clear" w:color="auto" w:fill="auto"/>
            <w:vAlign w:val="center"/>
            <w:hideMark/>
          </w:tcPr>
          <w:p w14:paraId="1212B35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2.091.717.379</w:t>
            </w:r>
          </w:p>
        </w:tc>
      </w:tr>
      <w:tr w:rsidR="00C95903" w:rsidRPr="00CF070B" w14:paraId="0A54B715" w14:textId="77777777" w:rsidTr="00BC7A91">
        <w:trPr>
          <w:trHeight w:val="408"/>
          <w:jc w:val="center"/>
        </w:trPr>
        <w:tc>
          <w:tcPr>
            <w:tcW w:w="1340" w:type="dxa"/>
            <w:tcBorders>
              <w:top w:val="nil"/>
              <w:left w:val="nil"/>
              <w:bottom w:val="nil"/>
              <w:right w:val="nil"/>
            </w:tcBorders>
            <w:shd w:val="clear" w:color="auto" w:fill="auto"/>
            <w:vAlign w:val="center"/>
            <w:hideMark/>
          </w:tcPr>
          <w:p w14:paraId="03251AE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15638</w:t>
            </w:r>
          </w:p>
        </w:tc>
        <w:tc>
          <w:tcPr>
            <w:tcW w:w="6315" w:type="dxa"/>
            <w:tcBorders>
              <w:top w:val="nil"/>
              <w:left w:val="nil"/>
              <w:bottom w:val="nil"/>
              <w:right w:val="nil"/>
            </w:tcBorders>
            <w:shd w:val="clear" w:color="auto" w:fill="auto"/>
            <w:vAlign w:val="center"/>
            <w:hideMark/>
          </w:tcPr>
          <w:p w14:paraId="4185039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SÁCHICA</w:t>
            </w:r>
          </w:p>
        </w:tc>
        <w:tc>
          <w:tcPr>
            <w:tcW w:w="1276" w:type="dxa"/>
            <w:tcBorders>
              <w:top w:val="nil"/>
              <w:left w:val="nil"/>
              <w:bottom w:val="nil"/>
              <w:right w:val="nil"/>
            </w:tcBorders>
            <w:shd w:val="clear" w:color="auto" w:fill="auto"/>
            <w:vAlign w:val="center"/>
            <w:hideMark/>
          </w:tcPr>
          <w:p w14:paraId="26E7167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1.033.233.756</w:t>
            </w:r>
          </w:p>
        </w:tc>
      </w:tr>
      <w:tr w:rsidR="00C95903" w:rsidRPr="00CF070B" w14:paraId="6384A7CB" w14:textId="77777777" w:rsidTr="00BC7A91">
        <w:trPr>
          <w:trHeight w:val="408"/>
          <w:jc w:val="center"/>
        </w:trPr>
        <w:tc>
          <w:tcPr>
            <w:tcW w:w="1340" w:type="dxa"/>
            <w:tcBorders>
              <w:top w:val="nil"/>
              <w:left w:val="nil"/>
              <w:bottom w:val="nil"/>
              <w:right w:val="nil"/>
            </w:tcBorders>
            <w:shd w:val="clear" w:color="auto" w:fill="auto"/>
            <w:vAlign w:val="center"/>
            <w:hideMark/>
          </w:tcPr>
          <w:p w14:paraId="6F0065C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15646</w:t>
            </w:r>
          </w:p>
        </w:tc>
        <w:tc>
          <w:tcPr>
            <w:tcW w:w="6315" w:type="dxa"/>
            <w:tcBorders>
              <w:top w:val="nil"/>
              <w:left w:val="nil"/>
              <w:bottom w:val="nil"/>
              <w:right w:val="nil"/>
            </w:tcBorders>
            <w:shd w:val="clear" w:color="auto" w:fill="auto"/>
            <w:vAlign w:val="center"/>
            <w:hideMark/>
          </w:tcPr>
          <w:p w14:paraId="7D4DC2F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SAMACÁ</w:t>
            </w:r>
          </w:p>
        </w:tc>
        <w:tc>
          <w:tcPr>
            <w:tcW w:w="1276" w:type="dxa"/>
            <w:tcBorders>
              <w:top w:val="nil"/>
              <w:left w:val="nil"/>
              <w:bottom w:val="nil"/>
              <w:right w:val="nil"/>
            </w:tcBorders>
            <w:shd w:val="clear" w:color="auto" w:fill="auto"/>
            <w:vAlign w:val="center"/>
            <w:hideMark/>
          </w:tcPr>
          <w:p w14:paraId="2B3D236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1.705.008.029</w:t>
            </w:r>
          </w:p>
        </w:tc>
      </w:tr>
      <w:tr w:rsidR="00C95903" w:rsidRPr="00CF070B" w14:paraId="394F0F87" w14:textId="77777777" w:rsidTr="00BC7A91">
        <w:trPr>
          <w:trHeight w:val="408"/>
          <w:jc w:val="center"/>
        </w:trPr>
        <w:tc>
          <w:tcPr>
            <w:tcW w:w="1340" w:type="dxa"/>
            <w:tcBorders>
              <w:top w:val="nil"/>
              <w:left w:val="nil"/>
              <w:bottom w:val="nil"/>
              <w:right w:val="nil"/>
            </w:tcBorders>
            <w:shd w:val="clear" w:color="auto" w:fill="auto"/>
            <w:vAlign w:val="center"/>
            <w:hideMark/>
          </w:tcPr>
          <w:p w14:paraId="7326147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15660</w:t>
            </w:r>
          </w:p>
        </w:tc>
        <w:tc>
          <w:tcPr>
            <w:tcW w:w="6315" w:type="dxa"/>
            <w:tcBorders>
              <w:top w:val="nil"/>
              <w:left w:val="nil"/>
              <w:bottom w:val="nil"/>
              <w:right w:val="nil"/>
            </w:tcBorders>
            <w:shd w:val="clear" w:color="auto" w:fill="auto"/>
            <w:vAlign w:val="center"/>
            <w:hideMark/>
          </w:tcPr>
          <w:p w14:paraId="16EC5E3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EDUARDO</w:t>
            </w:r>
          </w:p>
        </w:tc>
        <w:tc>
          <w:tcPr>
            <w:tcW w:w="1276" w:type="dxa"/>
            <w:tcBorders>
              <w:top w:val="nil"/>
              <w:left w:val="nil"/>
              <w:bottom w:val="nil"/>
              <w:right w:val="nil"/>
            </w:tcBorders>
            <w:shd w:val="clear" w:color="auto" w:fill="auto"/>
            <w:vAlign w:val="center"/>
            <w:hideMark/>
          </w:tcPr>
          <w:p w14:paraId="04E7525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760.774.422</w:t>
            </w:r>
          </w:p>
        </w:tc>
      </w:tr>
      <w:tr w:rsidR="00C95903" w:rsidRPr="00CF070B" w14:paraId="0D0604C9" w14:textId="77777777" w:rsidTr="00BC7A91">
        <w:trPr>
          <w:trHeight w:val="408"/>
          <w:jc w:val="center"/>
        </w:trPr>
        <w:tc>
          <w:tcPr>
            <w:tcW w:w="1340" w:type="dxa"/>
            <w:tcBorders>
              <w:top w:val="nil"/>
              <w:left w:val="nil"/>
              <w:bottom w:val="nil"/>
              <w:right w:val="nil"/>
            </w:tcBorders>
            <w:shd w:val="clear" w:color="auto" w:fill="auto"/>
            <w:vAlign w:val="center"/>
            <w:hideMark/>
          </w:tcPr>
          <w:p w14:paraId="291376C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15664</w:t>
            </w:r>
          </w:p>
        </w:tc>
        <w:tc>
          <w:tcPr>
            <w:tcW w:w="6315" w:type="dxa"/>
            <w:tcBorders>
              <w:top w:val="nil"/>
              <w:left w:val="nil"/>
              <w:bottom w:val="nil"/>
              <w:right w:val="nil"/>
            </w:tcBorders>
            <w:shd w:val="clear" w:color="auto" w:fill="auto"/>
            <w:vAlign w:val="center"/>
            <w:hideMark/>
          </w:tcPr>
          <w:p w14:paraId="6AC1584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JOSÉ DE PARE</w:t>
            </w:r>
          </w:p>
        </w:tc>
        <w:tc>
          <w:tcPr>
            <w:tcW w:w="1276" w:type="dxa"/>
            <w:tcBorders>
              <w:top w:val="nil"/>
              <w:left w:val="nil"/>
              <w:bottom w:val="nil"/>
              <w:right w:val="nil"/>
            </w:tcBorders>
            <w:shd w:val="clear" w:color="auto" w:fill="auto"/>
            <w:vAlign w:val="center"/>
            <w:hideMark/>
          </w:tcPr>
          <w:p w14:paraId="1663C84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1.484.581.825</w:t>
            </w:r>
          </w:p>
        </w:tc>
      </w:tr>
      <w:tr w:rsidR="00C95903" w:rsidRPr="00CF070B" w14:paraId="08830E8E" w14:textId="77777777" w:rsidTr="00BC7A91">
        <w:trPr>
          <w:trHeight w:val="408"/>
          <w:jc w:val="center"/>
        </w:trPr>
        <w:tc>
          <w:tcPr>
            <w:tcW w:w="1340" w:type="dxa"/>
            <w:tcBorders>
              <w:top w:val="nil"/>
              <w:left w:val="nil"/>
              <w:bottom w:val="nil"/>
              <w:right w:val="nil"/>
            </w:tcBorders>
            <w:shd w:val="clear" w:color="auto" w:fill="auto"/>
            <w:vAlign w:val="center"/>
            <w:hideMark/>
          </w:tcPr>
          <w:p w14:paraId="3AF25C1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15667</w:t>
            </w:r>
          </w:p>
        </w:tc>
        <w:tc>
          <w:tcPr>
            <w:tcW w:w="6315" w:type="dxa"/>
            <w:tcBorders>
              <w:top w:val="nil"/>
              <w:left w:val="nil"/>
              <w:bottom w:val="nil"/>
              <w:right w:val="nil"/>
            </w:tcBorders>
            <w:shd w:val="clear" w:color="auto" w:fill="auto"/>
            <w:vAlign w:val="center"/>
            <w:hideMark/>
          </w:tcPr>
          <w:p w14:paraId="7EC3228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LUIS DE GACENO</w:t>
            </w:r>
          </w:p>
        </w:tc>
        <w:tc>
          <w:tcPr>
            <w:tcW w:w="1276" w:type="dxa"/>
            <w:tcBorders>
              <w:top w:val="nil"/>
              <w:left w:val="nil"/>
              <w:bottom w:val="nil"/>
              <w:right w:val="nil"/>
            </w:tcBorders>
            <w:shd w:val="clear" w:color="auto" w:fill="auto"/>
            <w:vAlign w:val="center"/>
            <w:hideMark/>
          </w:tcPr>
          <w:p w14:paraId="1F11CA1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1.411.745.972</w:t>
            </w:r>
          </w:p>
        </w:tc>
      </w:tr>
      <w:tr w:rsidR="00C95903" w:rsidRPr="00CF070B" w14:paraId="0254880D" w14:textId="77777777" w:rsidTr="00BC7A91">
        <w:trPr>
          <w:trHeight w:val="408"/>
          <w:jc w:val="center"/>
        </w:trPr>
        <w:tc>
          <w:tcPr>
            <w:tcW w:w="1340" w:type="dxa"/>
            <w:tcBorders>
              <w:top w:val="nil"/>
              <w:left w:val="nil"/>
              <w:bottom w:val="nil"/>
              <w:right w:val="nil"/>
            </w:tcBorders>
            <w:shd w:val="clear" w:color="auto" w:fill="auto"/>
            <w:vAlign w:val="center"/>
            <w:hideMark/>
          </w:tcPr>
          <w:p w14:paraId="26D21F8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15673</w:t>
            </w:r>
          </w:p>
        </w:tc>
        <w:tc>
          <w:tcPr>
            <w:tcW w:w="6315" w:type="dxa"/>
            <w:tcBorders>
              <w:top w:val="nil"/>
              <w:left w:val="nil"/>
              <w:bottom w:val="nil"/>
              <w:right w:val="nil"/>
            </w:tcBorders>
            <w:shd w:val="clear" w:color="auto" w:fill="auto"/>
            <w:vAlign w:val="center"/>
            <w:hideMark/>
          </w:tcPr>
          <w:p w14:paraId="66102B8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MATEO</w:t>
            </w:r>
          </w:p>
        </w:tc>
        <w:tc>
          <w:tcPr>
            <w:tcW w:w="1276" w:type="dxa"/>
            <w:tcBorders>
              <w:top w:val="nil"/>
              <w:left w:val="nil"/>
              <w:bottom w:val="nil"/>
              <w:right w:val="nil"/>
            </w:tcBorders>
            <w:shd w:val="clear" w:color="auto" w:fill="auto"/>
            <w:vAlign w:val="center"/>
            <w:hideMark/>
          </w:tcPr>
          <w:p w14:paraId="1562975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1.380.861.669</w:t>
            </w:r>
          </w:p>
        </w:tc>
      </w:tr>
      <w:tr w:rsidR="00C95903" w:rsidRPr="00CF070B" w14:paraId="0EB35A2D" w14:textId="77777777" w:rsidTr="00BC7A91">
        <w:trPr>
          <w:trHeight w:val="408"/>
          <w:jc w:val="center"/>
        </w:trPr>
        <w:tc>
          <w:tcPr>
            <w:tcW w:w="1340" w:type="dxa"/>
            <w:tcBorders>
              <w:top w:val="nil"/>
              <w:left w:val="nil"/>
              <w:bottom w:val="nil"/>
              <w:right w:val="nil"/>
            </w:tcBorders>
            <w:shd w:val="clear" w:color="auto" w:fill="auto"/>
            <w:vAlign w:val="center"/>
            <w:hideMark/>
          </w:tcPr>
          <w:p w14:paraId="7FF40AF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15676</w:t>
            </w:r>
          </w:p>
        </w:tc>
        <w:tc>
          <w:tcPr>
            <w:tcW w:w="6315" w:type="dxa"/>
            <w:tcBorders>
              <w:top w:val="nil"/>
              <w:left w:val="nil"/>
              <w:bottom w:val="nil"/>
              <w:right w:val="nil"/>
            </w:tcBorders>
            <w:shd w:val="clear" w:color="auto" w:fill="auto"/>
            <w:vAlign w:val="center"/>
            <w:hideMark/>
          </w:tcPr>
          <w:p w14:paraId="5055F1C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MIGUEL DE SEMA</w:t>
            </w:r>
          </w:p>
        </w:tc>
        <w:tc>
          <w:tcPr>
            <w:tcW w:w="1276" w:type="dxa"/>
            <w:tcBorders>
              <w:top w:val="nil"/>
              <w:left w:val="nil"/>
              <w:bottom w:val="nil"/>
              <w:right w:val="nil"/>
            </w:tcBorders>
            <w:shd w:val="clear" w:color="auto" w:fill="auto"/>
            <w:vAlign w:val="center"/>
            <w:hideMark/>
          </w:tcPr>
          <w:p w14:paraId="0C28A7A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800.874.652</w:t>
            </w:r>
          </w:p>
        </w:tc>
      </w:tr>
      <w:tr w:rsidR="00C95903" w:rsidRPr="00CF070B" w14:paraId="24D74540" w14:textId="77777777" w:rsidTr="00BC7A91">
        <w:trPr>
          <w:trHeight w:val="408"/>
          <w:jc w:val="center"/>
        </w:trPr>
        <w:tc>
          <w:tcPr>
            <w:tcW w:w="1340" w:type="dxa"/>
            <w:tcBorders>
              <w:top w:val="nil"/>
              <w:left w:val="nil"/>
              <w:bottom w:val="nil"/>
              <w:right w:val="nil"/>
            </w:tcBorders>
            <w:shd w:val="clear" w:color="auto" w:fill="auto"/>
            <w:vAlign w:val="center"/>
            <w:hideMark/>
          </w:tcPr>
          <w:p w14:paraId="11973AE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15681</w:t>
            </w:r>
          </w:p>
        </w:tc>
        <w:tc>
          <w:tcPr>
            <w:tcW w:w="6315" w:type="dxa"/>
            <w:tcBorders>
              <w:top w:val="nil"/>
              <w:left w:val="nil"/>
              <w:bottom w:val="nil"/>
              <w:right w:val="nil"/>
            </w:tcBorders>
            <w:shd w:val="clear" w:color="auto" w:fill="auto"/>
            <w:vAlign w:val="center"/>
            <w:hideMark/>
          </w:tcPr>
          <w:p w14:paraId="71BB7F7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PABLO DE BORBUR</w:t>
            </w:r>
          </w:p>
        </w:tc>
        <w:tc>
          <w:tcPr>
            <w:tcW w:w="1276" w:type="dxa"/>
            <w:tcBorders>
              <w:top w:val="nil"/>
              <w:left w:val="nil"/>
              <w:bottom w:val="nil"/>
              <w:right w:val="nil"/>
            </w:tcBorders>
            <w:shd w:val="clear" w:color="auto" w:fill="auto"/>
            <w:vAlign w:val="center"/>
            <w:hideMark/>
          </w:tcPr>
          <w:p w14:paraId="4116DAD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1.924.276.696</w:t>
            </w:r>
          </w:p>
        </w:tc>
      </w:tr>
      <w:tr w:rsidR="00C95903" w:rsidRPr="00CF070B" w14:paraId="7963FE44" w14:textId="77777777" w:rsidTr="00BC7A91">
        <w:trPr>
          <w:trHeight w:val="408"/>
          <w:jc w:val="center"/>
        </w:trPr>
        <w:tc>
          <w:tcPr>
            <w:tcW w:w="1340" w:type="dxa"/>
            <w:tcBorders>
              <w:top w:val="nil"/>
              <w:left w:val="nil"/>
              <w:bottom w:val="nil"/>
              <w:right w:val="nil"/>
            </w:tcBorders>
            <w:shd w:val="clear" w:color="auto" w:fill="auto"/>
            <w:vAlign w:val="center"/>
            <w:hideMark/>
          </w:tcPr>
          <w:p w14:paraId="7188707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15686</w:t>
            </w:r>
          </w:p>
        </w:tc>
        <w:tc>
          <w:tcPr>
            <w:tcW w:w="6315" w:type="dxa"/>
            <w:tcBorders>
              <w:top w:val="nil"/>
              <w:left w:val="nil"/>
              <w:bottom w:val="nil"/>
              <w:right w:val="nil"/>
            </w:tcBorders>
            <w:shd w:val="clear" w:color="auto" w:fill="auto"/>
            <w:vAlign w:val="center"/>
            <w:hideMark/>
          </w:tcPr>
          <w:p w14:paraId="1A4FFC6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SANTANA</w:t>
            </w:r>
          </w:p>
        </w:tc>
        <w:tc>
          <w:tcPr>
            <w:tcW w:w="1276" w:type="dxa"/>
            <w:tcBorders>
              <w:top w:val="nil"/>
              <w:left w:val="nil"/>
              <w:bottom w:val="nil"/>
              <w:right w:val="nil"/>
            </w:tcBorders>
            <w:shd w:val="clear" w:color="auto" w:fill="auto"/>
            <w:vAlign w:val="center"/>
            <w:hideMark/>
          </w:tcPr>
          <w:p w14:paraId="099377B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1.615.940.172</w:t>
            </w:r>
          </w:p>
        </w:tc>
      </w:tr>
      <w:tr w:rsidR="00C95903" w:rsidRPr="00CF070B" w14:paraId="5410E229" w14:textId="77777777" w:rsidTr="00BC7A91">
        <w:trPr>
          <w:trHeight w:val="408"/>
          <w:jc w:val="center"/>
        </w:trPr>
        <w:tc>
          <w:tcPr>
            <w:tcW w:w="1340" w:type="dxa"/>
            <w:tcBorders>
              <w:top w:val="nil"/>
              <w:left w:val="nil"/>
              <w:bottom w:val="nil"/>
              <w:right w:val="nil"/>
            </w:tcBorders>
            <w:shd w:val="clear" w:color="auto" w:fill="auto"/>
            <w:vAlign w:val="center"/>
            <w:hideMark/>
          </w:tcPr>
          <w:p w14:paraId="0C1E7AA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15690</w:t>
            </w:r>
          </w:p>
        </w:tc>
        <w:tc>
          <w:tcPr>
            <w:tcW w:w="6315" w:type="dxa"/>
            <w:tcBorders>
              <w:top w:val="nil"/>
              <w:left w:val="nil"/>
              <w:bottom w:val="nil"/>
              <w:right w:val="nil"/>
            </w:tcBorders>
            <w:shd w:val="clear" w:color="auto" w:fill="auto"/>
            <w:vAlign w:val="center"/>
            <w:hideMark/>
          </w:tcPr>
          <w:p w14:paraId="08542D9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MARÍA</w:t>
            </w:r>
          </w:p>
        </w:tc>
        <w:tc>
          <w:tcPr>
            <w:tcW w:w="1276" w:type="dxa"/>
            <w:tcBorders>
              <w:top w:val="nil"/>
              <w:left w:val="nil"/>
              <w:bottom w:val="nil"/>
              <w:right w:val="nil"/>
            </w:tcBorders>
            <w:shd w:val="clear" w:color="auto" w:fill="auto"/>
            <w:vAlign w:val="center"/>
            <w:hideMark/>
          </w:tcPr>
          <w:p w14:paraId="2064BF7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958.811.877</w:t>
            </w:r>
          </w:p>
        </w:tc>
      </w:tr>
      <w:tr w:rsidR="00C95903" w:rsidRPr="00CF070B" w14:paraId="7F460CBE" w14:textId="77777777" w:rsidTr="00BC7A91">
        <w:trPr>
          <w:trHeight w:val="408"/>
          <w:jc w:val="center"/>
        </w:trPr>
        <w:tc>
          <w:tcPr>
            <w:tcW w:w="1340" w:type="dxa"/>
            <w:tcBorders>
              <w:top w:val="nil"/>
              <w:left w:val="nil"/>
              <w:bottom w:val="nil"/>
              <w:right w:val="nil"/>
            </w:tcBorders>
            <w:shd w:val="clear" w:color="auto" w:fill="auto"/>
            <w:vAlign w:val="center"/>
            <w:hideMark/>
          </w:tcPr>
          <w:p w14:paraId="26C11AC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15693</w:t>
            </w:r>
          </w:p>
        </w:tc>
        <w:tc>
          <w:tcPr>
            <w:tcW w:w="6315" w:type="dxa"/>
            <w:tcBorders>
              <w:top w:val="nil"/>
              <w:left w:val="nil"/>
              <w:bottom w:val="nil"/>
              <w:right w:val="nil"/>
            </w:tcBorders>
            <w:shd w:val="clear" w:color="auto" w:fill="auto"/>
            <w:vAlign w:val="center"/>
            <w:hideMark/>
          </w:tcPr>
          <w:p w14:paraId="592C527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ROSA DE VITERBO</w:t>
            </w:r>
          </w:p>
        </w:tc>
        <w:tc>
          <w:tcPr>
            <w:tcW w:w="1276" w:type="dxa"/>
            <w:tcBorders>
              <w:top w:val="nil"/>
              <w:left w:val="nil"/>
              <w:bottom w:val="nil"/>
              <w:right w:val="nil"/>
            </w:tcBorders>
            <w:shd w:val="clear" w:color="auto" w:fill="auto"/>
            <w:vAlign w:val="center"/>
            <w:hideMark/>
          </w:tcPr>
          <w:p w14:paraId="1464EF8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1.178.963.489</w:t>
            </w:r>
          </w:p>
        </w:tc>
      </w:tr>
      <w:tr w:rsidR="00C95903" w:rsidRPr="00CF070B" w14:paraId="5F9D4988" w14:textId="77777777" w:rsidTr="00BC7A91">
        <w:trPr>
          <w:trHeight w:val="408"/>
          <w:jc w:val="center"/>
        </w:trPr>
        <w:tc>
          <w:tcPr>
            <w:tcW w:w="1340" w:type="dxa"/>
            <w:tcBorders>
              <w:top w:val="nil"/>
              <w:left w:val="nil"/>
              <w:bottom w:val="nil"/>
              <w:right w:val="nil"/>
            </w:tcBorders>
            <w:shd w:val="clear" w:color="auto" w:fill="auto"/>
            <w:vAlign w:val="center"/>
            <w:hideMark/>
          </w:tcPr>
          <w:p w14:paraId="3D63DB2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15696</w:t>
            </w:r>
          </w:p>
        </w:tc>
        <w:tc>
          <w:tcPr>
            <w:tcW w:w="6315" w:type="dxa"/>
            <w:tcBorders>
              <w:top w:val="nil"/>
              <w:left w:val="nil"/>
              <w:bottom w:val="nil"/>
              <w:right w:val="nil"/>
            </w:tcBorders>
            <w:shd w:val="clear" w:color="auto" w:fill="auto"/>
            <w:vAlign w:val="center"/>
            <w:hideMark/>
          </w:tcPr>
          <w:p w14:paraId="3ADAF9A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SOFÍA</w:t>
            </w:r>
          </w:p>
        </w:tc>
        <w:tc>
          <w:tcPr>
            <w:tcW w:w="1276" w:type="dxa"/>
            <w:tcBorders>
              <w:top w:val="nil"/>
              <w:left w:val="nil"/>
              <w:bottom w:val="nil"/>
              <w:right w:val="nil"/>
            </w:tcBorders>
            <w:shd w:val="clear" w:color="auto" w:fill="auto"/>
            <w:vAlign w:val="center"/>
            <w:hideMark/>
          </w:tcPr>
          <w:p w14:paraId="7DA9368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883.970.397</w:t>
            </w:r>
          </w:p>
        </w:tc>
      </w:tr>
      <w:tr w:rsidR="00C95903" w:rsidRPr="00CF070B" w14:paraId="3C39BE9A" w14:textId="77777777" w:rsidTr="00BC7A91">
        <w:trPr>
          <w:trHeight w:val="408"/>
          <w:jc w:val="center"/>
        </w:trPr>
        <w:tc>
          <w:tcPr>
            <w:tcW w:w="1340" w:type="dxa"/>
            <w:tcBorders>
              <w:top w:val="nil"/>
              <w:left w:val="nil"/>
              <w:bottom w:val="nil"/>
              <w:right w:val="nil"/>
            </w:tcBorders>
            <w:shd w:val="clear" w:color="auto" w:fill="auto"/>
            <w:vAlign w:val="center"/>
            <w:hideMark/>
          </w:tcPr>
          <w:p w14:paraId="301ACFA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15720</w:t>
            </w:r>
          </w:p>
        </w:tc>
        <w:tc>
          <w:tcPr>
            <w:tcW w:w="6315" w:type="dxa"/>
            <w:tcBorders>
              <w:top w:val="nil"/>
              <w:left w:val="nil"/>
              <w:bottom w:val="nil"/>
              <w:right w:val="nil"/>
            </w:tcBorders>
            <w:shd w:val="clear" w:color="auto" w:fill="auto"/>
            <w:vAlign w:val="center"/>
            <w:hideMark/>
          </w:tcPr>
          <w:p w14:paraId="0F9E27E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SATIVANORTE</w:t>
            </w:r>
          </w:p>
        </w:tc>
        <w:tc>
          <w:tcPr>
            <w:tcW w:w="1276" w:type="dxa"/>
            <w:tcBorders>
              <w:top w:val="nil"/>
              <w:left w:val="nil"/>
              <w:bottom w:val="nil"/>
              <w:right w:val="nil"/>
            </w:tcBorders>
            <w:shd w:val="clear" w:color="auto" w:fill="auto"/>
            <w:vAlign w:val="center"/>
            <w:hideMark/>
          </w:tcPr>
          <w:p w14:paraId="416E36D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1.185.461.869</w:t>
            </w:r>
          </w:p>
        </w:tc>
      </w:tr>
      <w:tr w:rsidR="00C95903" w:rsidRPr="00CF070B" w14:paraId="2A9289CF" w14:textId="77777777" w:rsidTr="00BC7A91">
        <w:trPr>
          <w:trHeight w:val="408"/>
          <w:jc w:val="center"/>
        </w:trPr>
        <w:tc>
          <w:tcPr>
            <w:tcW w:w="1340" w:type="dxa"/>
            <w:tcBorders>
              <w:top w:val="nil"/>
              <w:left w:val="nil"/>
              <w:bottom w:val="nil"/>
              <w:right w:val="nil"/>
            </w:tcBorders>
            <w:shd w:val="clear" w:color="auto" w:fill="auto"/>
            <w:vAlign w:val="center"/>
            <w:hideMark/>
          </w:tcPr>
          <w:p w14:paraId="0E51E92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15723</w:t>
            </w:r>
          </w:p>
        </w:tc>
        <w:tc>
          <w:tcPr>
            <w:tcW w:w="6315" w:type="dxa"/>
            <w:tcBorders>
              <w:top w:val="nil"/>
              <w:left w:val="nil"/>
              <w:bottom w:val="nil"/>
              <w:right w:val="nil"/>
            </w:tcBorders>
            <w:shd w:val="clear" w:color="auto" w:fill="auto"/>
            <w:vAlign w:val="center"/>
            <w:hideMark/>
          </w:tcPr>
          <w:p w14:paraId="776A0A0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SATIVASUR</w:t>
            </w:r>
          </w:p>
        </w:tc>
        <w:tc>
          <w:tcPr>
            <w:tcW w:w="1276" w:type="dxa"/>
            <w:tcBorders>
              <w:top w:val="nil"/>
              <w:left w:val="nil"/>
              <w:bottom w:val="nil"/>
              <w:right w:val="nil"/>
            </w:tcBorders>
            <w:shd w:val="clear" w:color="auto" w:fill="auto"/>
            <w:vAlign w:val="center"/>
            <w:hideMark/>
          </w:tcPr>
          <w:p w14:paraId="3A109E3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488.206.481</w:t>
            </w:r>
          </w:p>
        </w:tc>
      </w:tr>
      <w:tr w:rsidR="00C95903" w:rsidRPr="00CF070B" w14:paraId="4A53202F" w14:textId="77777777" w:rsidTr="00BC7A91">
        <w:trPr>
          <w:trHeight w:val="408"/>
          <w:jc w:val="center"/>
        </w:trPr>
        <w:tc>
          <w:tcPr>
            <w:tcW w:w="1340" w:type="dxa"/>
            <w:tcBorders>
              <w:top w:val="nil"/>
              <w:left w:val="nil"/>
              <w:bottom w:val="nil"/>
              <w:right w:val="nil"/>
            </w:tcBorders>
            <w:shd w:val="clear" w:color="auto" w:fill="auto"/>
            <w:vAlign w:val="center"/>
            <w:hideMark/>
          </w:tcPr>
          <w:p w14:paraId="52BD9E4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15740</w:t>
            </w:r>
          </w:p>
        </w:tc>
        <w:tc>
          <w:tcPr>
            <w:tcW w:w="6315" w:type="dxa"/>
            <w:tcBorders>
              <w:top w:val="nil"/>
              <w:left w:val="nil"/>
              <w:bottom w:val="nil"/>
              <w:right w:val="nil"/>
            </w:tcBorders>
            <w:shd w:val="clear" w:color="auto" w:fill="auto"/>
            <w:vAlign w:val="center"/>
            <w:hideMark/>
          </w:tcPr>
          <w:p w14:paraId="4F6D8F4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SIACHOQUE</w:t>
            </w:r>
          </w:p>
        </w:tc>
        <w:tc>
          <w:tcPr>
            <w:tcW w:w="1276" w:type="dxa"/>
            <w:tcBorders>
              <w:top w:val="nil"/>
              <w:left w:val="nil"/>
              <w:bottom w:val="nil"/>
              <w:right w:val="nil"/>
            </w:tcBorders>
            <w:shd w:val="clear" w:color="auto" w:fill="auto"/>
            <w:vAlign w:val="center"/>
            <w:hideMark/>
          </w:tcPr>
          <w:p w14:paraId="391DE12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1.789.829.348</w:t>
            </w:r>
          </w:p>
        </w:tc>
      </w:tr>
      <w:tr w:rsidR="00C95903" w:rsidRPr="00CF070B" w14:paraId="34699518" w14:textId="77777777" w:rsidTr="00BC7A91">
        <w:trPr>
          <w:trHeight w:val="408"/>
          <w:jc w:val="center"/>
        </w:trPr>
        <w:tc>
          <w:tcPr>
            <w:tcW w:w="1340" w:type="dxa"/>
            <w:tcBorders>
              <w:top w:val="nil"/>
              <w:left w:val="nil"/>
              <w:bottom w:val="nil"/>
              <w:right w:val="nil"/>
            </w:tcBorders>
            <w:shd w:val="clear" w:color="auto" w:fill="auto"/>
            <w:vAlign w:val="center"/>
            <w:hideMark/>
          </w:tcPr>
          <w:p w14:paraId="7206797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15753</w:t>
            </w:r>
          </w:p>
        </w:tc>
        <w:tc>
          <w:tcPr>
            <w:tcW w:w="6315" w:type="dxa"/>
            <w:tcBorders>
              <w:top w:val="nil"/>
              <w:left w:val="nil"/>
              <w:bottom w:val="nil"/>
              <w:right w:val="nil"/>
            </w:tcBorders>
            <w:shd w:val="clear" w:color="auto" w:fill="auto"/>
            <w:vAlign w:val="center"/>
            <w:hideMark/>
          </w:tcPr>
          <w:p w14:paraId="7D6E0A7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SOATÁ</w:t>
            </w:r>
          </w:p>
        </w:tc>
        <w:tc>
          <w:tcPr>
            <w:tcW w:w="1276" w:type="dxa"/>
            <w:tcBorders>
              <w:top w:val="nil"/>
              <w:left w:val="nil"/>
              <w:bottom w:val="nil"/>
              <w:right w:val="nil"/>
            </w:tcBorders>
            <w:shd w:val="clear" w:color="auto" w:fill="auto"/>
            <w:vAlign w:val="center"/>
            <w:hideMark/>
          </w:tcPr>
          <w:p w14:paraId="0194616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1.126.032.667</w:t>
            </w:r>
          </w:p>
        </w:tc>
      </w:tr>
      <w:tr w:rsidR="00C95903" w:rsidRPr="00CF070B" w14:paraId="385FF9CB" w14:textId="77777777" w:rsidTr="00BC7A91">
        <w:trPr>
          <w:trHeight w:val="408"/>
          <w:jc w:val="center"/>
        </w:trPr>
        <w:tc>
          <w:tcPr>
            <w:tcW w:w="1340" w:type="dxa"/>
            <w:tcBorders>
              <w:top w:val="nil"/>
              <w:left w:val="nil"/>
              <w:bottom w:val="nil"/>
              <w:right w:val="nil"/>
            </w:tcBorders>
            <w:shd w:val="clear" w:color="auto" w:fill="auto"/>
            <w:vAlign w:val="center"/>
            <w:hideMark/>
          </w:tcPr>
          <w:p w14:paraId="51898A0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15755</w:t>
            </w:r>
          </w:p>
        </w:tc>
        <w:tc>
          <w:tcPr>
            <w:tcW w:w="6315" w:type="dxa"/>
            <w:tcBorders>
              <w:top w:val="nil"/>
              <w:left w:val="nil"/>
              <w:bottom w:val="nil"/>
              <w:right w:val="nil"/>
            </w:tcBorders>
            <w:shd w:val="clear" w:color="auto" w:fill="auto"/>
            <w:vAlign w:val="center"/>
            <w:hideMark/>
          </w:tcPr>
          <w:p w14:paraId="2481A28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SOCOTÁ</w:t>
            </w:r>
          </w:p>
        </w:tc>
        <w:tc>
          <w:tcPr>
            <w:tcW w:w="1276" w:type="dxa"/>
            <w:tcBorders>
              <w:top w:val="nil"/>
              <w:left w:val="nil"/>
              <w:bottom w:val="nil"/>
              <w:right w:val="nil"/>
            </w:tcBorders>
            <w:shd w:val="clear" w:color="auto" w:fill="auto"/>
            <w:vAlign w:val="center"/>
            <w:hideMark/>
          </w:tcPr>
          <w:p w14:paraId="1C45AF3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2.230.211.252</w:t>
            </w:r>
          </w:p>
        </w:tc>
      </w:tr>
      <w:tr w:rsidR="00C95903" w:rsidRPr="00CF070B" w14:paraId="619FF910" w14:textId="77777777" w:rsidTr="00BC7A91">
        <w:trPr>
          <w:trHeight w:val="408"/>
          <w:jc w:val="center"/>
        </w:trPr>
        <w:tc>
          <w:tcPr>
            <w:tcW w:w="1340" w:type="dxa"/>
            <w:tcBorders>
              <w:top w:val="nil"/>
              <w:left w:val="nil"/>
              <w:bottom w:val="nil"/>
              <w:right w:val="nil"/>
            </w:tcBorders>
            <w:shd w:val="clear" w:color="auto" w:fill="auto"/>
            <w:vAlign w:val="center"/>
            <w:hideMark/>
          </w:tcPr>
          <w:p w14:paraId="54FEC3A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15757</w:t>
            </w:r>
          </w:p>
        </w:tc>
        <w:tc>
          <w:tcPr>
            <w:tcW w:w="6315" w:type="dxa"/>
            <w:tcBorders>
              <w:top w:val="nil"/>
              <w:left w:val="nil"/>
              <w:bottom w:val="nil"/>
              <w:right w:val="nil"/>
            </w:tcBorders>
            <w:shd w:val="clear" w:color="auto" w:fill="auto"/>
            <w:vAlign w:val="center"/>
            <w:hideMark/>
          </w:tcPr>
          <w:p w14:paraId="4CA4AE8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SOCHA</w:t>
            </w:r>
          </w:p>
        </w:tc>
        <w:tc>
          <w:tcPr>
            <w:tcW w:w="1276" w:type="dxa"/>
            <w:tcBorders>
              <w:top w:val="nil"/>
              <w:left w:val="nil"/>
              <w:bottom w:val="nil"/>
              <w:right w:val="nil"/>
            </w:tcBorders>
            <w:shd w:val="clear" w:color="auto" w:fill="auto"/>
            <w:vAlign w:val="center"/>
            <w:hideMark/>
          </w:tcPr>
          <w:p w14:paraId="64C7D76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1.194.295.849</w:t>
            </w:r>
          </w:p>
        </w:tc>
      </w:tr>
      <w:tr w:rsidR="00C95903" w:rsidRPr="00CF070B" w14:paraId="39D28168" w14:textId="77777777" w:rsidTr="00BC7A91">
        <w:trPr>
          <w:trHeight w:val="408"/>
          <w:jc w:val="center"/>
        </w:trPr>
        <w:tc>
          <w:tcPr>
            <w:tcW w:w="1340" w:type="dxa"/>
            <w:tcBorders>
              <w:top w:val="nil"/>
              <w:left w:val="nil"/>
              <w:bottom w:val="nil"/>
              <w:right w:val="nil"/>
            </w:tcBorders>
            <w:shd w:val="clear" w:color="auto" w:fill="auto"/>
            <w:vAlign w:val="center"/>
            <w:hideMark/>
          </w:tcPr>
          <w:p w14:paraId="5122C8C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15761</w:t>
            </w:r>
          </w:p>
        </w:tc>
        <w:tc>
          <w:tcPr>
            <w:tcW w:w="6315" w:type="dxa"/>
            <w:tcBorders>
              <w:top w:val="nil"/>
              <w:left w:val="nil"/>
              <w:bottom w:val="nil"/>
              <w:right w:val="nil"/>
            </w:tcBorders>
            <w:shd w:val="clear" w:color="auto" w:fill="auto"/>
            <w:vAlign w:val="center"/>
            <w:hideMark/>
          </w:tcPr>
          <w:p w14:paraId="3E7E798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SOMONDOCO</w:t>
            </w:r>
          </w:p>
        </w:tc>
        <w:tc>
          <w:tcPr>
            <w:tcW w:w="1276" w:type="dxa"/>
            <w:tcBorders>
              <w:top w:val="nil"/>
              <w:left w:val="nil"/>
              <w:bottom w:val="nil"/>
              <w:right w:val="nil"/>
            </w:tcBorders>
            <w:shd w:val="clear" w:color="auto" w:fill="auto"/>
            <w:vAlign w:val="center"/>
            <w:hideMark/>
          </w:tcPr>
          <w:p w14:paraId="1509F39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788.924.007</w:t>
            </w:r>
          </w:p>
        </w:tc>
      </w:tr>
      <w:tr w:rsidR="00C95903" w:rsidRPr="00CF070B" w14:paraId="29813C6C" w14:textId="77777777" w:rsidTr="00BC7A91">
        <w:trPr>
          <w:trHeight w:val="408"/>
          <w:jc w:val="center"/>
        </w:trPr>
        <w:tc>
          <w:tcPr>
            <w:tcW w:w="1340" w:type="dxa"/>
            <w:tcBorders>
              <w:top w:val="nil"/>
              <w:left w:val="nil"/>
              <w:bottom w:val="nil"/>
              <w:right w:val="nil"/>
            </w:tcBorders>
            <w:shd w:val="clear" w:color="auto" w:fill="auto"/>
            <w:vAlign w:val="center"/>
            <w:hideMark/>
          </w:tcPr>
          <w:p w14:paraId="5BBB4A4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15762</w:t>
            </w:r>
          </w:p>
        </w:tc>
        <w:tc>
          <w:tcPr>
            <w:tcW w:w="6315" w:type="dxa"/>
            <w:tcBorders>
              <w:top w:val="nil"/>
              <w:left w:val="nil"/>
              <w:bottom w:val="nil"/>
              <w:right w:val="nil"/>
            </w:tcBorders>
            <w:shd w:val="clear" w:color="auto" w:fill="auto"/>
            <w:vAlign w:val="center"/>
            <w:hideMark/>
          </w:tcPr>
          <w:p w14:paraId="3B1E257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SORA</w:t>
            </w:r>
          </w:p>
        </w:tc>
        <w:tc>
          <w:tcPr>
            <w:tcW w:w="1276" w:type="dxa"/>
            <w:tcBorders>
              <w:top w:val="nil"/>
              <w:left w:val="nil"/>
              <w:bottom w:val="nil"/>
              <w:right w:val="nil"/>
            </w:tcBorders>
            <w:shd w:val="clear" w:color="auto" w:fill="auto"/>
            <w:vAlign w:val="center"/>
            <w:hideMark/>
          </w:tcPr>
          <w:p w14:paraId="0E8F461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1.095.252.734</w:t>
            </w:r>
          </w:p>
        </w:tc>
      </w:tr>
      <w:tr w:rsidR="00C95903" w:rsidRPr="00CF070B" w14:paraId="5C8C96D5" w14:textId="77777777" w:rsidTr="00BC7A91">
        <w:trPr>
          <w:trHeight w:val="408"/>
          <w:jc w:val="center"/>
        </w:trPr>
        <w:tc>
          <w:tcPr>
            <w:tcW w:w="1340" w:type="dxa"/>
            <w:tcBorders>
              <w:top w:val="nil"/>
              <w:left w:val="nil"/>
              <w:bottom w:val="nil"/>
              <w:right w:val="nil"/>
            </w:tcBorders>
            <w:shd w:val="clear" w:color="auto" w:fill="auto"/>
            <w:vAlign w:val="center"/>
            <w:hideMark/>
          </w:tcPr>
          <w:p w14:paraId="5DF7C11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15763</w:t>
            </w:r>
          </w:p>
        </w:tc>
        <w:tc>
          <w:tcPr>
            <w:tcW w:w="6315" w:type="dxa"/>
            <w:tcBorders>
              <w:top w:val="nil"/>
              <w:left w:val="nil"/>
              <w:bottom w:val="nil"/>
              <w:right w:val="nil"/>
            </w:tcBorders>
            <w:shd w:val="clear" w:color="auto" w:fill="auto"/>
            <w:vAlign w:val="center"/>
            <w:hideMark/>
          </w:tcPr>
          <w:p w14:paraId="04B68E1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SOTAQUIRÁ</w:t>
            </w:r>
          </w:p>
        </w:tc>
        <w:tc>
          <w:tcPr>
            <w:tcW w:w="1276" w:type="dxa"/>
            <w:tcBorders>
              <w:top w:val="nil"/>
              <w:left w:val="nil"/>
              <w:bottom w:val="nil"/>
              <w:right w:val="nil"/>
            </w:tcBorders>
            <w:shd w:val="clear" w:color="auto" w:fill="auto"/>
            <w:vAlign w:val="center"/>
            <w:hideMark/>
          </w:tcPr>
          <w:p w14:paraId="6A766EF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1.853.088.617</w:t>
            </w:r>
          </w:p>
        </w:tc>
      </w:tr>
      <w:tr w:rsidR="00C95903" w:rsidRPr="00CF070B" w14:paraId="552C2AA5" w14:textId="77777777" w:rsidTr="00BC7A91">
        <w:trPr>
          <w:trHeight w:val="408"/>
          <w:jc w:val="center"/>
        </w:trPr>
        <w:tc>
          <w:tcPr>
            <w:tcW w:w="1340" w:type="dxa"/>
            <w:tcBorders>
              <w:top w:val="nil"/>
              <w:left w:val="nil"/>
              <w:bottom w:val="nil"/>
              <w:right w:val="nil"/>
            </w:tcBorders>
            <w:shd w:val="clear" w:color="auto" w:fill="auto"/>
            <w:vAlign w:val="center"/>
            <w:hideMark/>
          </w:tcPr>
          <w:p w14:paraId="188348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15764</w:t>
            </w:r>
          </w:p>
        </w:tc>
        <w:tc>
          <w:tcPr>
            <w:tcW w:w="6315" w:type="dxa"/>
            <w:tcBorders>
              <w:top w:val="nil"/>
              <w:left w:val="nil"/>
              <w:bottom w:val="nil"/>
              <w:right w:val="nil"/>
            </w:tcBorders>
            <w:shd w:val="clear" w:color="auto" w:fill="auto"/>
            <w:vAlign w:val="center"/>
            <w:hideMark/>
          </w:tcPr>
          <w:p w14:paraId="7F88639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SORACÁ</w:t>
            </w:r>
          </w:p>
        </w:tc>
        <w:tc>
          <w:tcPr>
            <w:tcW w:w="1276" w:type="dxa"/>
            <w:tcBorders>
              <w:top w:val="nil"/>
              <w:left w:val="nil"/>
              <w:bottom w:val="nil"/>
              <w:right w:val="nil"/>
            </w:tcBorders>
            <w:shd w:val="clear" w:color="auto" w:fill="auto"/>
            <w:vAlign w:val="center"/>
            <w:hideMark/>
          </w:tcPr>
          <w:p w14:paraId="2E60DDD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1.221.986.814</w:t>
            </w:r>
          </w:p>
        </w:tc>
      </w:tr>
      <w:tr w:rsidR="00C95903" w:rsidRPr="00CF070B" w14:paraId="672CF71F" w14:textId="77777777" w:rsidTr="00BC7A91">
        <w:trPr>
          <w:trHeight w:val="408"/>
          <w:jc w:val="center"/>
        </w:trPr>
        <w:tc>
          <w:tcPr>
            <w:tcW w:w="1340" w:type="dxa"/>
            <w:tcBorders>
              <w:top w:val="nil"/>
              <w:left w:val="nil"/>
              <w:bottom w:val="nil"/>
              <w:right w:val="nil"/>
            </w:tcBorders>
            <w:shd w:val="clear" w:color="auto" w:fill="auto"/>
            <w:vAlign w:val="center"/>
            <w:hideMark/>
          </w:tcPr>
          <w:p w14:paraId="1A6CE11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15774</w:t>
            </w:r>
          </w:p>
        </w:tc>
        <w:tc>
          <w:tcPr>
            <w:tcW w:w="6315" w:type="dxa"/>
            <w:tcBorders>
              <w:top w:val="nil"/>
              <w:left w:val="nil"/>
              <w:bottom w:val="nil"/>
              <w:right w:val="nil"/>
            </w:tcBorders>
            <w:shd w:val="clear" w:color="auto" w:fill="auto"/>
            <w:vAlign w:val="center"/>
            <w:hideMark/>
          </w:tcPr>
          <w:p w14:paraId="5E0437C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SUSACÓN</w:t>
            </w:r>
          </w:p>
        </w:tc>
        <w:tc>
          <w:tcPr>
            <w:tcW w:w="1276" w:type="dxa"/>
            <w:tcBorders>
              <w:top w:val="nil"/>
              <w:left w:val="nil"/>
              <w:bottom w:val="nil"/>
              <w:right w:val="nil"/>
            </w:tcBorders>
            <w:shd w:val="clear" w:color="auto" w:fill="auto"/>
            <w:vAlign w:val="center"/>
            <w:hideMark/>
          </w:tcPr>
          <w:p w14:paraId="62DD846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1.046.733.815</w:t>
            </w:r>
          </w:p>
        </w:tc>
      </w:tr>
      <w:tr w:rsidR="00C95903" w:rsidRPr="00CF070B" w14:paraId="4D156E33" w14:textId="77777777" w:rsidTr="00BC7A91">
        <w:trPr>
          <w:trHeight w:val="408"/>
          <w:jc w:val="center"/>
        </w:trPr>
        <w:tc>
          <w:tcPr>
            <w:tcW w:w="1340" w:type="dxa"/>
            <w:tcBorders>
              <w:top w:val="nil"/>
              <w:left w:val="nil"/>
              <w:bottom w:val="nil"/>
              <w:right w:val="nil"/>
            </w:tcBorders>
            <w:shd w:val="clear" w:color="auto" w:fill="auto"/>
            <w:vAlign w:val="center"/>
            <w:hideMark/>
          </w:tcPr>
          <w:p w14:paraId="431157B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15776</w:t>
            </w:r>
          </w:p>
        </w:tc>
        <w:tc>
          <w:tcPr>
            <w:tcW w:w="6315" w:type="dxa"/>
            <w:tcBorders>
              <w:top w:val="nil"/>
              <w:left w:val="nil"/>
              <w:bottom w:val="nil"/>
              <w:right w:val="nil"/>
            </w:tcBorders>
            <w:shd w:val="clear" w:color="auto" w:fill="auto"/>
            <w:vAlign w:val="center"/>
            <w:hideMark/>
          </w:tcPr>
          <w:p w14:paraId="0B5E360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SUTAMARCHÁN</w:t>
            </w:r>
          </w:p>
        </w:tc>
        <w:tc>
          <w:tcPr>
            <w:tcW w:w="1276" w:type="dxa"/>
            <w:tcBorders>
              <w:top w:val="nil"/>
              <w:left w:val="nil"/>
              <w:bottom w:val="nil"/>
              <w:right w:val="nil"/>
            </w:tcBorders>
            <w:shd w:val="clear" w:color="auto" w:fill="auto"/>
            <w:vAlign w:val="center"/>
            <w:hideMark/>
          </w:tcPr>
          <w:p w14:paraId="384BC01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1.223.732.269</w:t>
            </w:r>
          </w:p>
        </w:tc>
      </w:tr>
      <w:tr w:rsidR="00C95903" w:rsidRPr="00CF070B" w14:paraId="3377C82A" w14:textId="77777777" w:rsidTr="00BC7A91">
        <w:trPr>
          <w:trHeight w:val="408"/>
          <w:jc w:val="center"/>
        </w:trPr>
        <w:tc>
          <w:tcPr>
            <w:tcW w:w="1340" w:type="dxa"/>
            <w:tcBorders>
              <w:top w:val="nil"/>
              <w:left w:val="nil"/>
              <w:bottom w:val="nil"/>
              <w:right w:val="nil"/>
            </w:tcBorders>
            <w:shd w:val="clear" w:color="auto" w:fill="auto"/>
            <w:vAlign w:val="center"/>
            <w:hideMark/>
          </w:tcPr>
          <w:p w14:paraId="4A3182A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15778</w:t>
            </w:r>
          </w:p>
        </w:tc>
        <w:tc>
          <w:tcPr>
            <w:tcW w:w="6315" w:type="dxa"/>
            <w:tcBorders>
              <w:top w:val="nil"/>
              <w:left w:val="nil"/>
              <w:bottom w:val="nil"/>
              <w:right w:val="nil"/>
            </w:tcBorders>
            <w:shd w:val="clear" w:color="auto" w:fill="auto"/>
            <w:vAlign w:val="center"/>
            <w:hideMark/>
          </w:tcPr>
          <w:p w14:paraId="686F131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SUTATENZA</w:t>
            </w:r>
          </w:p>
        </w:tc>
        <w:tc>
          <w:tcPr>
            <w:tcW w:w="1276" w:type="dxa"/>
            <w:tcBorders>
              <w:top w:val="nil"/>
              <w:left w:val="nil"/>
              <w:bottom w:val="nil"/>
              <w:right w:val="nil"/>
            </w:tcBorders>
            <w:shd w:val="clear" w:color="auto" w:fill="auto"/>
            <w:vAlign w:val="center"/>
            <w:hideMark/>
          </w:tcPr>
          <w:p w14:paraId="083D51C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1.088.086.750</w:t>
            </w:r>
          </w:p>
        </w:tc>
      </w:tr>
      <w:tr w:rsidR="00C95903" w:rsidRPr="00CF070B" w14:paraId="7099BF6D" w14:textId="77777777" w:rsidTr="00BC7A91">
        <w:trPr>
          <w:trHeight w:val="408"/>
          <w:jc w:val="center"/>
        </w:trPr>
        <w:tc>
          <w:tcPr>
            <w:tcW w:w="1340" w:type="dxa"/>
            <w:tcBorders>
              <w:top w:val="nil"/>
              <w:left w:val="nil"/>
              <w:bottom w:val="nil"/>
              <w:right w:val="nil"/>
            </w:tcBorders>
            <w:shd w:val="clear" w:color="auto" w:fill="auto"/>
            <w:vAlign w:val="center"/>
            <w:hideMark/>
          </w:tcPr>
          <w:p w14:paraId="1546D0E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15790</w:t>
            </w:r>
          </w:p>
        </w:tc>
        <w:tc>
          <w:tcPr>
            <w:tcW w:w="6315" w:type="dxa"/>
            <w:tcBorders>
              <w:top w:val="nil"/>
              <w:left w:val="nil"/>
              <w:bottom w:val="nil"/>
              <w:right w:val="nil"/>
            </w:tcBorders>
            <w:shd w:val="clear" w:color="auto" w:fill="auto"/>
            <w:vAlign w:val="center"/>
            <w:hideMark/>
          </w:tcPr>
          <w:p w14:paraId="58C9A32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TASCO</w:t>
            </w:r>
          </w:p>
        </w:tc>
        <w:tc>
          <w:tcPr>
            <w:tcW w:w="1276" w:type="dxa"/>
            <w:tcBorders>
              <w:top w:val="nil"/>
              <w:left w:val="nil"/>
              <w:bottom w:val="nil"/>
              <w:right w:val="nil"/>
            </w:tcBorders>
            <w:shd w:val="clear" w:color="auto" w:fill="auto"/>
            <w:vAlign w:val="center"/>
            <w:hideMark/>
          </w:tcPr>
          <w:p w14:paraId="4A8522E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1.172.063.481</w:t>
            </w:r>
          </w:p>
        </w:tc>
      </w:tr>
      <w:tr w:rsidR="00C95903" w:rsidRPr="00CF070B" w14:paraId="5035FE51" w14:textId="77777777" w:rsidTr="00BC7A91">
        <w:trPr>
          <w:trHeight w:val="408"/>
          <w:jc w:val="center"/>
        </w:trPr>
        <w:tc>
          <w:tcPr>
            <w:tcW w:w="1340" w:type="dxa"/>
            <w:tcBorders>
              <w:top w:val="nil"/>
              <w:left w:val="nil"/>
              <w:bottom w:val="nil"/>
              <w:right w:val="nil"/>
            </w:tcBorders>
            <w:shd w:val="clear" w:color="auto" w:fill="auto"/>
            <w:vAlign w:val="center"/>
            <w:hideMark/>
          </w:tcPr>
          <w:p w14:paraId="5551B6E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15798</w:t>
            </w:r>
          </w:p>
        </w:tc>
        <w:tc>
          <w:tcPr>
            <w:tcW w:w="6315" w:type="dxa"/>
            <w:tcBorders>
              <w:top w:val="nil"/>
              <w:left w:val="nil"/>
              <w:bottom w:val="nil"/>
              <w:right w:val="nil"/>
            </w:tcBorders>
            <w:shd w:val="clear" w:color="auto" w:fill="auto"/>
            <w:vAlign w:val="center"/>
            <w:hideMark/>
          </w:tcPr>
          <w:p w14:paraId="3AE3858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TENZA</w:t>
            </w:r>
          </w:p>
        </w:tc>
        <w:tc>
          <w:tcPr>
            <w:tcW w:w="1276" w:type="dxa"/>
            <w:tcBorders>
              <w:top w:val="nil"/>
              <w:left w:val="nil"/>
              <w:bottom w:val="nil"/>
              <w:right w:val="nil"/>
            </w:tcBorders>
            <w:shd w:val="clear" w:color="auto" w:fill="auto"/>
            <w:vAlign w:val="center"/>
            <w:hideMark/>
          </w:tcPr>
          <w:p w14:paraId="4586674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913.791.036</w:t>
            </w:r>
          </w:p>
        </w:tc>
      </w:tr>
      <w:tr w:rsidR="00C95903" w:rsidRPr="00CF070B" w14:paraId="6ECD3674" w14:textId="77777777" w:rsidTr="00BC7A91">
        <w:trPr>
          <w:trHeight w:val="408"/>
          <w:jc w:val="center"/>
        </w:trPr>
        <w:tc>
          <w:tcPr>
            <w:tcW w:w="1340" w:type="dxa"/>
            <w:tcBorders>
              <w:top w:val="nil"/>
              <w:left w:val="nil"/>
              <w:bottom w:val="nil"/>
              <w:right w:val="nil"/>
            </w:tcBorders>
            <w:shd w:val="clear" w:color="auto" w:fill="auto"/>
            <w:vAlign w:val="center"/>
            <w:hideMark/>
          </w:tcPr>
          <w:p w14:paraId="426A413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15804</w:t>
            </w:r>
          </w:p>
        </w:tc>
        <w:tc>
          <w:tcPr>
            <w:tcW w:w="6315" w:type="dxa"/>
            <w:tcBorders>
              <w:top w:val="nil"/>
              <w:left w:val="nil"/>
              <w:bottom w:val="nil"/>
              <w:right w:val="nil"/>
            </w:tcBorders>
            <w:shd w:val="clear" w:color="auto" w:fill="auto"/>
            <w:vAlign w:val="center"/>
            <w:hideMark/>
          </w:tcPr>
          <w:p w14:paraId="0155BCD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TIBANÁ</w:t>
            </w:r>
          </w:p>
        </w:tc>
        <w:tc>
          <w:tcPr>
            <w:tcW w:w="1276" w:type="dxa"/>
            <w:tcBorders>
              <w:top w:val="nil"/>
              <w:left w:val="nil"/>
              <w:bottom w:val="nil"/>
              <w:right w:val="nil"/>
            </w:tcBorders>
            <w:shd w:val="clear" w:color="auto" w:fill="auto"/>
            <w:vAlign w:val="center"/>
            <w:hideMark/>
          </w:tcPr>
          <w:p w14:paraId="513B663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1.678.623.635</w:t>
            </w:r>
          </w:p>
        </w:tc>
      </w:tr>
      <w:tr w:rsidR="00C95903" w:rsidRPr="00CF070B" w14:paraId="19A4C9FA" w14:textId="77777777" w:rsidTr="00BC7A91">
        <w:trPr>
          <w:trHeight w:val="408"/>
          <w:jc w:val="center"/>
        </w:trPr>
        <w:tc>
          <w:tcPr>
            <w:tcW w:w="1340" w:type="dxa"/>
            <w:tcBorders>
              <w:top w:val="nil"/>
              <w:left w:val="nil"/>
              <w:bottom w:val="nil"/>
              <w:right w:val="nil"/>
            </w:tcBorders>
            <w:shd w:val="clear" w:color="auto" w:fill="auto"/>
            <w:vAlign w:val="center"/>
            <w:hideMark/>
          </w:tcPr>
          <w:p w14:paraId="51AEE9B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15806</w:t>
            </w:r>
          </w:p>
        </w:tc>
        <w:tc>
          <w:tcPr>
            <w:tcW w:w="6315" w:type="dxa"/>
            <w:tcBorders>
              <w:top w:val="nil"/>
              <w:left w:val="nil"/>
              <w:bottom w:val="nil"/>
              <w:right w:val="nil"/>
            </w:tcBorders>
            <w:shd w:val="clear" w:color="auto" w:fill="auto"/>
            <w:vAlign w:val="center"/>
            <w:hideMark/>
          </w:tcPr>
          <w:p w14:paraId="3E48E8C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TIBASOSA</w:t>
            </w:r>
          </w:p>
        </w:tc>
        <w:tc>
          <w:tcPr>
            <w:tcW w:w="1276" w:type="dxa"/>
            <w:tcBorders>
              <w:top w:val="nil"/>
              <w:left w:val="nil"/>
              <w:bottom w:val="nil"/>
              <w:right w:val="nil"/>
            </w:tcBorders>
            <w:shd w:val="clear" w:color="auto" w:fill="auto"/>
            <w:vAlign w:val="center"/>
            <w:hideMark/>
          </w:tcPr>
          <w:p w14:paraId="0E16BED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1.253.725.695</w:t>
            </w:r>
          </w:p>
        </w:tc>
      </w:tr>
      <w:tr w:rsidR="00C95903" w:rsidRPr="00CF070B" w14:paraId="40FD1E01" w14:textId="77777777" w:rsidTr="00BC7A91">
        <w:trPr>
          <w:trHeight w:val="408"/>
          <w:jc w:val="center"/>
        </w:trPr>
        <w:tc>
          <w:tcPr>
            <w:tcW w:w="1340" w:type="dxa"/>
            <w:tcBorders>
              <w:top w:val="nil"/>
              <w:left w:val="nil"/>
              <w:bottom w:val="nil"/>
              <w:right w:val="nil"/>
            </w:tcBorders>
            <w:shd w:val="clear" w:color="auto" w:fill="auto"/>
            <w:vAlign w:val="center"/>
            <w:hideMark/>
          </w:tcPr>
          <w:p w14:paraId="61E53D4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15808</w:t>
            </w:r>
          </w:p>
        </w:tc>
        <w:tc>
          <w:tcPr>
            <w:tcW w:w="6315" w:type="dxa"/>
            <w:tcBorders>
              <w:top w:val="nil"/>
              <w:left w:val="nil"/>
              <w:bottom w:val="nil"/>
              <w:right w:val="nil"/>
            </w:tcBorders>
            <w:shd w:val="clear" w:color="auto" w:fill="auto"/>
            <w:vAlign w:val="center"/>
            <w:hideMark/>
          </w:tcPr>
          <w:p w14:paraId="326DD01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TINJACÁ</w:t>
            </w:r>
          </w:p>
        </w:tc>
        <w:tc>
          <w:tcPr>
            <w:tcW w:w="1276" w:type="dxa"/>
            <w:tcBorders>
              <w:top w:val="nil"/>
              <w:left w:val="nil"/>
              <w:bottom w:val="nil"/>
              <w:right w:val="nil"/>
            </w:tcBorders>
            <w:shd w:val="clear" w:color="auto" w:fill="auto"/>
            <w:vAlign w:val="center"/>
            <w:hideMark/>
          </w:tcPr>
          <w:p w14:paraId="39D5251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990.744.990</w:t>
            </w:r>
          </w:p>
        </w:tc>
      </w:tr>
      <w:tr w:rsidR="00C95903" w:rsidRPr="00CF070B" w14:paraId="41C8D343" w14:textId="77777777" w:rsidTr="00BC7A91">
        <w:trPr>
          <w:trHeight w:val="408"/>
          <w:jc w:val="center"/>
        </w:trPr>
        <w:tc>
          <w:tcPr>
            <w:tcW w:w="1340" w:type="dxa"/>
            <w:tcBorders>
              <w:top w:val="nil"/>
              <w:left w:val="nil"/>
              <w:bottom w:val="nil"/>
              <w:right w:val="nil"/>
            </w:tcBorders>
            <w:shd w:val="clear" w:color="auto" w:fill="auto"/>
            <w:vAlign w:val="center"/>
            <w:hideMark/>
          </w:tcPr>
          <w:p w14:paraId="4974D1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15810</w:t>
            </w:r>
          </w:p>
        </w:tc>
        <w:tc>
          <w:tcPr>
            <w:tcW w:w="6315" w:type="dxa"/>
            <w:tcBorders>
              <w:top w:val="nil"/>
              <w:left w:val="nil"/>
              <w:bottom w:val="nil"/>
              <w:right w:val="nil"/>
            </w:tcBorders>
            <w:shd w:val="clear" w:color="auto" w:fill="auto"/>
            <w:vAlign w:val="center"/>
            <w:hideMark/>
          </w:tcPr>
          <w:p w14:paraId="219F6DD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TIPACOQUE</w:t>
            </w:r>
          </w:p>
        </w:tc>
        <w:tc>
          <w:tcPr>
            <w:tcW w:w="1276" w:type="dxa"/>
            <w:tcBorders>
              <w:top w:val="nil"/>
              <w:left w:val="nil"/>
              <w:bottom w:val="nil"/>
              <w:right w:val="nil"/>
            </w:tcBorders>
            <w:shd w:val="clear" w:color="auto" w:fill="auto"/>
            <w:vAlign w:val="center"/>
            <w:hideMark/>
          </w:tcPr>
          <w:p w14:paraId="7C46C38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1.523.675.017</w:t>
            </w:r>
          </w:p>
        </w:tc>
      </w:tr>
      <w:tr w:rsidR="00C95903" w:rsidRPr="00CF070B" w14:paraId="592603DE" w14:textId="77777777" w:rsidTr="00BC7A91">
        <w:trPr>
          <w:trHeight w:val="408"/>
          <w:jc w:val="center"/>
        </w:trPr>
        <w:tc>
          <w:tcPr>
            <w:tcW w:w="1340" w:type="dxa"/>
            <w:tcBorders>
              <w:top w:val="nil"/>
              <w:left w:val="nil"/>
              <w:bottom w:val="nil"/>
              <w:right w:val="nil"/>
            </w:tcBorders>
            <w:shd w:val="clear" w:color="auto" w:fill="auto"/>
            <w:vAlign w:val="center"/>
            <w:hideMark/>
          </w:tcPr>
          <w:p w14:paraId="505D7F7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15814</w:t>
            </w:r>
          </w:p>
        </w:tc>
        <w:tc>
          <w:tcPr>
            <w:tcW w:w="6315" w:type="dxa"/>
            <w:tcBorders>
              <w:top w:val="nil"/>
              <w:left w:val="nil"/>
              <w:bottom w:val="nil"/>
              <w:right w:val="nil"/>
            </w:tcBorders>
            <w:shd w:val="clear" w:color="auto" w:fill="auto"/>
            <w:vAlign w:val="center"/>
            <w:hideMark/>
          </w:tcPr>
          <w:p w14:paraId="2DF0C98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TOCA</w:t>
            </w:r>
          </w:p>
        </w:tc>
        <w:tc>
          <w:tcPr>
            <w:tcW w:w="1276" w:type="dxa"/>
            <w:tcBorders>
              <w:top w:val="nil"/>
              <w:left w:val="nil"/>
              <w:bottom w:val="nil"/>
              <w:right w:val="nil"/>
            </w:tcBorders>
            <w:shd w:val="clear" w:color="auto" w:fill="auto"/>
            <w:vAlign w:val="center"/>
            <w:hideMark/>
          </w:tcPr>
          <w:p w14:paraId="0971430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1.316.127.519</w:t>
            </w:r>
          </w:p>
        </w:tc>
      </w:tr>
      <w:tr w:rsidR="00C95903" w:rsidRPr="00CF070B" w14:paraId="07026A2E" w14:textId="77777777" w:rsidTr="00BC7A91">
        <w:trPr>
          <w:trHeight w:val="408"/>
          <w:jc w:val="center"/>
        </w:trPr>
        <w:tc>
          <w:tcPr>
            <w:tcW w:w="1340" w:type="dxa"/>
            <w:tcBorders>
              <w:top w:val="nil"/>
              <w:left w:val="nil"/>
              <w:bottom w:val="nil"/>
              <w:right w:val="nil"/>
            </w:tcBorders>
            <w:shd w:val="clear" w:color="auto" w:fill="auto"/>
            <w:vAlign w:val="center"/>
            <w:hideMark/>
          </w:tcPr>
          <w:p w14:paraId="226F33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15816</w:t>
            </w:r>
          </w:p>
        </w:tc>
        <w:tc>
          <w:tcPr>
            <w:tcW w:w="6315" w:type="dxa"/>
            <w:tcBorders>
              <w:top w:val="nil"/>
              <w:left w:val="nil"/>
              <w:bottom w:val="nil"/>
              <w:right w:val="nil"/>
            </w:tcBorders>
            <w:shd w:val="clear" w:color="auto" w:fill="auto"/>
            <w:vAlign w:val="center"/>
            <w:hideMark/>
          </w:tcPr>
          <w:p w14:paraId="1F1ED13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TOGÜÍ</w:t>
            </w:r>
          </w:p>
        </w:tc>
        <w:tc>
          <w:tcPr>
            <w:tcW w:w="1276" w:type="dxa"/>
            <w:tcBorders>
              <w:top w:val="nil"/>
              <w:left w:val="nil"/>
              <w:bottom w:val="nil"/>
              <w:right w:val="nil"/>
            </w:tcBorders>
            <w:shd w:val="clear" w:color="auto" w:fill="auto"/>
            <w:vAlign w:val="center"/>
            <w:hideMark/>
          </w:tcPr>
          <w:p w14:paraId="7C4BE7A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1.738.451.222</w:t>
            </w:r>
          </w:p>
        </w:tc>
      </w:tr>
      <w:tr w:rsidR="00C95903" w:rsidRPr="00CF070B" w14:paraId="38990482" w14:textId="77777777" w:rsidTr="00BC7A91">
        <w:trPr>
          <w:trHeight w:val="408"/>
          <w:jc w:val="center"/>
        </w:trPr>
        <w:tc>
          <w:tcPr>
            <w:tcW w:w="1340" w:type="dxa"/>
            <w:tcBorders>
              <w:top w:val="nil"/>
              <w:left w:val="nil"/>
              <w:bottom w:val="nil"/>
              <w:right w:val="nil"/>
            </w:tcBorders>
            <w:shd w:val="clear" w:color="auto" w:fill="auto"/>
            <w:vAlign w:val="center"/>
            <w:hideMark/>
          </w:tcPr>
          <w:p w14:paraId="02B013E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15820</w:t>
            </w:r>
          </w:p>
        </w:tc>
        <w:tc>
          <w:tcPr>
            <w:tcW w:w="6315" w:type="dxa"/>
            <w:tcBorders>
              <w:top w:val="nil"/>
              <w:left w:val="nil"/>
              <w:bottom w:val="nil"/>
              <w:right w:val="nil"/>
            </w:tcBorders>
            <w:shd w:val="clear" w:color="auto" w:fill="auto"/>
            <w:vAlign w:val="center"/>
            <w:hideMark/>
          </w:tcPr>
          <w:p w14:paraId="37F7FFF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TÓPAGA</w:t>
            </w:r>
          </w:p>
        </w:tc>
        <w:tc>
          <w:tcPr>
            <w:tcW w:w="1276" w:type="dxa"/>
            <w:tcBorders>
              <w:top w:val="nil"/>
              <w:left w:val="nil"/>
              <w:bottom w:val="nil"/>
              <w:right w:val="nil"/>
            </w:tcBorders>
            <w:shd w:val="clear" w:color="auto" w:fill="auto"/>
            <w:vAlign w:val="center"/>
            <w:hideMark/>
          </w:tcPr>
          <w:p w14:paraId="4023CDC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1.042.158.507</w:t>
            </w:r>
          </w:p>
        </w:tc>
      </w:tr>
      <w:tr w:rsidR="00C95903" w:rsidRPr="00CF070B" w14:paraId="0434AC17" w14:textId="77777777" w:rsidTr="00BC7A91">
        <w:trPr>
          <w:trHeight w:val="408"/>
          <w:jc w:val="center"/>
        </w:trPr>
        <w:tc>
          <w:tcPr>
            <w:tcW w:w="1340" w:type="dxa"/>
            <w:tcBorders>
              <w:top w:val="nil"/>
              <w:left w:val="nil"/>
              <w:bottom w:val="nil"/>
              <w:right w:val="nil"/>
            </w:tcBorders>
            <w:shd w:val="clear" w:color="auto" w:fill="auto"/>
            <w:vAlign w:val="center"/>
            <w:hideMark/>
          </w:tcPr>
          <w:p w14:paraId="614ECD2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15822</w:t>
            </w:r>
          </w:p>
        </w:tc>
        <w:tc>
          <w:tcPr>
            <w:tcW w:w="6315" w:type="dxa"/>
            <w:tcBorders>
              <w:top w:val="nil"/>
              <w:left w:val="nil"/>
              <w:bottom w:val="nil"/>
              <w:right w:val="nil"/>
            </w:tcBorders>
            <w:shd w:val="clear" w:color="auto" w:fill="auto"/>
            <w:vAlign w:val="center"/>
            <w:hideMark/>
          </w:tcPr>
          <w:p w14:paraId="27227BB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TOTA</w:t>
            </w:r>
          </w:p>
        </w:tc>
        <w:tc>
          <w:tcPr>
            <w:tcW w:w="1276" w:type="dxa"/>
            <w:tcBorders>
              <w:top w:val="nil"/>
              <w:left w:val="nil"/>
              <w:bottom w:val="nil"/>
              <w:right w:val="nil"/>
            </w:tcBorders>
            <w:shd w:val="clear" w:color="auto" w:fill="auto"/>
            <w:vAlign w:val="center"/>
            <w:hideMark/>
          </w:tcPr>
          <w:p w14:paraId="70F1B83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1.459.547.367</w:t>
            </w:r>
          </w:p>
        </w:tc>
      </w:tr>
      <w:tr w:rsidR="00C95903" w:rsidRPr="00CF070B" w14:paraId="0AA32185" w14:textId="77777777" w:rsidTr="00BC7A91">
        <w:trPr>
          <w:trHeight w:val="408"/>
          <w:jc w:val="center"/>
        </w:trPr>
        <w:tc>
          <w:tcPr>
            <w:tcW w:w="1340" w:type="dxa"/>
            <w:tcBorders>
              <w:top w:val="nil"/>
              <w:left w:val="nil"/>
              <w:bottom w:val="nil"/>
              <w:right w:val="nil"/>
            </w:tcBorders>
            <w:shd w:val="clear" w:color="auto" w:fill="auto"/>
            <w:vAlign w:val="center"/>
            <w:hideMark/>
          </w:tcPr>
          <w:p w14:paraId="73BA91F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15832</w:t>
            </w:r>
          </w:p>
        </w:tc>
        <w:tc>
          <w:tcPr>
            <w:tcW w:w="6315" w:type="dxa"/>
            <w:tcBorders>
              <w:top w:val="nil"/>
              <w:left w:val="nil"/>
              <w:bottom w:val="nil"/>
              <w:right w:val="nil"/>
            </w:tcBorders>
            <w:shd w:val="clear" w:color="auto" w:fill="auto"/>
            <w:vAlign w:val="center"/>
            <w:hideMark/>
          </w:tcPr>
          <w:p w14:paraId="577DD57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TUNUNGUÁ</w:t>
            </w:r>
          </w:p>
        </w:tc>
        <w:tc>
          <w:tcPr>
            <w:tcW w:w="1276" w:type="dxa"/>
            <w:tcBorders>
              <w:top w:val="nil"/>
              <w:left w:val="nil"/>
              <w:bottom w:val="nil"/>
              <w:right w:val="nil"/>
            </w:tcBorders>
            <w:shd w:val="clear" w:color="auto" w:fill="auto"/>
            <w:vAlign w:val="center"/>
            <w:hideMark/>
          </w:tcPr>
          <w:p w14:paraId="11732D7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1.022.070.695</w:t>
            </w:r>
          </w:p>
        </w:tc>
      </w:tr>
      <w:tr w:rsidR="00C95903" w:rsidRPr="00CF070B" w14:paraId="5F8180FE" w14:textId="77777777" w:rsidTr="00BC7A91">
        <w:trPr>
          <w:trHeight w:val="408"/>
          <w:jc w:val="center"/>
        </w:trPr>
        <w:tc>
          <w:tcPr>
            <w:tcW w:w="1340" w:type="dxa"/>
            <w:tcBorders>
              <w:top w:val="nil"/>
              <w:left w:val="nil"/>
              <w:bottom w:val="nil"/>
              <w:right w:val="nil"/>
            </w:tcBorders>
            <w:shd w:val="clear" w:color="auto" w:fill="auto"/>
            <w:vAlign w:val="center"/>
            <w:hideMark/>
          </w:tcPr>
          <w:p w14:paraId="2F499A2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15835</w:t>
            </w:r>
          </w:p>
        </w:tc>
        <w:tc>
          <w:tcPr>
            <w:tcW w:w="6315" w:type="dxa"/>
            <w:tcBorders>
              <w:top w:val="nil"/>
              <w:left w:val="nil"/>
              <w:bottom w:val="nil"/>
              <w:right w:val="nil"/>
            </w:tcBorders>
            <w:shd w:val="clear" w:color="auto" w:fill="auto"/>
            <w:vAlign w:val="center"/>
            <w:hideMark/>
          </w:tcPr>
          <w:p w14:paraId="35AB6B7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TURMEQUÉ</w:t>
            </w:r>
          </w:p>
        </w:tc>
        <w:tc>
          <w:tcPr>
            <w:tcW w:w="1276" w:type="dxa"/>
            <w:tcBorders>
              <w:top w:val="nil"/>
              <w:left w:val="nil"/>
              <w:bottom w:val="nil"/>
              <w:right w:val="nil"/>
            </w:tcBorders>
            <w:shd w:val="clear" w:color="auto" w:fill="auto"/>
            <w:vAlign w:val="center"/>
            <w:hideMark/>
          </w:tcPr>
          <w:p w14:paraId="0C45740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1.284.134.436</w:t>
            </w:r>
          </w:p>
        </w:tc>
      </w:tr>
      <w:tr w:rsidR="00C95903" w:rsidRPr="00CF070B" w14:paraId="2DAEF7D4" w14:textId="77777777" w:rsidTr="00BC7A91">
        <w:trPr>
          <w:trHeight w:val="408"/>
          <w:jc w:val="center"/>
        </w:trPr>
        <w:tc>
          <w:tcPr>
            <w:tcW w:w="1340" w:type="dxa"/>
            <w:tcBorders>
              <w:top w:val="nil"/>
              <w:left w:val="nil"/>
              <w:bottom w:val="nil"/>
              <w:right w:val="nil"/>
            </w:tcBorders>
            <w:shd w:val="clear" w:color="auto" w:fill="auto"/>
            <w:vAlign w:val="center"/>
            <w:hideMark/>
          </w:tcPr>
          <w:p w14:paraId="063E768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15837</w:t>
            </w:r>
          </w:p>
        </w:tc>
        <w:tc>
          <w:tcPr>
            <w:tcW w:w="6315" w:type="dxa"/>
            <w:tcBorders>
              <w:top w:val="nil"/>
              <w:left w:val="nil"/>
              <w:bottom w:val="nil"/>
              <w:right w:val="nil"/>
            </w:tcBorders>
            <w:shd w:val="clear" w:color="auto" w:fill="auto"/>
            <w:vAlign w:val="center"/>
            <w:hideMark/>
          </w:tcPr>
          <w:p w14:paraId="2556D6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TUTA</w:t>
            </w:r>
          </w:p>
        </w:tc>
        <w:tc>
          <w:tcPr>
            <w:tcW w:w="1276" w:type="dxa"/>
            <w:tcBorders>
              <w:top w:val="nil"/>
              <w:left w:val="nil"/>
              <w:bottom w:val="nil"/>
              <w:right w:val="nil"/>
            </w:tcBorders>
            <w:shd w:val="clear" w:color="auto" w:fill="auto"/>
            <w:vAlign w:val="center"/>
            <w:hideMark/>
          </w:tcPr>
          <w:p w14:paraId="0F78F07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1.424.840.643</w:t>
            </w:r>
          </w:p>
        </w:tc>
      </w:tr>
      <w:tr w:rsidR="00C95903" w:rsidRPr="00CF070B" w14:paraId="7F77F604" w14:textId="77777777" w:rsidTr="00BC7A91">
        <w:trPr>
          <w:trHeight w:val="408"/>
          <w:jc w:val="center"/>
        </w:trPr>
        <w:tc>
          <w:tcPr>
            <w:tcW w:w="1340" w:type="dxa"/>
            <w:tcBorders>
              <w:top w:val="nil"/>
              <w:left w:val="nil"/>
              <w:bottom w:val="nil"/>
              <w:right w:val="nil"/>
            </w:tcBorders>
            <w:shd w:val="clear" w:color="auto" w:fill="auto"/>
            <w:vAlign w:val="center"/>
            <w:hideMark/>
          </w:tcPr>
          <w:p w14:paraId="2C6642A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15839</w:t>
            </w:r>
          </w:p>
        </w:tc>
        <w:tc>
          <w:tcPr>
            <w:tcW w:w="6315" w:type="dxa"/>
            <w:tcBorders>
              <w:top w:val="nil"/>
              <w:left w:val="nil"/>
              <w:bottom w:val="nil"/>
              <w:right w:val="nil"/>
            </w:tcBorders>
            <w:shd w:val="clear" w:color="auto" w:fill="auto"/>
            <w:vAlign w:val="center"/>
            <w:hideMark/>
          </w:tcPr>
          <w:p w14:paraId="6A16E05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TUTAZÁ</w:t>
            </w:r>
          </w:p>
        </w:tc>
        <w:tc>
          <w:tcPr>
            <w:tcW w:w="1276" w:type="dxa"/>
            <w:tcBorders>
              <w:top w:val="nil"/>
              <w:left w:val="nil"/>
              <w:bottom w:val="nil"/>
              <w:right w:val="nil"/>
            </w:tcBorders>
            <w:shd w:val="clear" w:color="auto" w:fill="auto"/>
            <w:vAlign w:val="center"/>
            <w:hideMark/>
          </w:tcPr>
          <w:p w14:paraId="0AA88EB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977.262.847</w:t>
            </w:r>
          </w:p>
        </w:tc>
      </w:tr>
      <w:tr w:rsidR="00C95903" w:rsidRPr="00CF070B" w14:paraId="1DDB251A" w14:textId="77777777" w:rsidTr="00BC7A91">
        <w:trPr>
          <w:trHeight w:val="408"/>
          <w:jc w:val="center"/>
        </w:trPr>
        <w:tc>
          <w:tcPr>
            <w:tcW w:w="1340" w:type="dxa"/>
            <w:tcBorders>
              <w:top w:val="nil"/>
              <w:left w:val="nil"/>
              <w:bottom w:val="nil"/>
              <w:right w:val="nil"/>
            </w:tcBorders>
            <w:shd w:val="clear" w:color="auto" w:fill="auto"/>
            <w:vAlign w:val="center"/>
            <w:hideMark/>
          </w:tcPr>
          <w:p w14:paraId="3825FB1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15842</w:t>
            </w:r>
          </w:p>
        </w:tc>
        <w:tc>
          <w:tcPr>
            <w:tcW w:w="6315" w:type="dxa"/>
            <w:tcBorders>
              <w:top w:val="nil"/>
              <w:left w:val="nil"/>
              <w:bottom w:val="nil"/>
              <w:right w:val="nil"/>
            </w:tcBorders>
            <w:shd w:val="clear" w:color="auto" w:fill="auto"/>
            <w:vAlign w:val="center"/>
            <w:hideMark/>
          </w:tcPr>
          <w:p w14:paraId="241EF3D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ÚMBITA</w:t>
            </w:r>
          </w:p>
        </w:tc>
        <w:tc>
          <w:tcPr>
            <w:tcW w:w="1276" w:type="dxa"/>
            <w:tcBorders>
              <w:top w:val="nil"/>
              <w:left w:val="nil"/>
              <w:bottom w:val="nil"/>
              <w:right w:val="nil"/>
            </w:tcBorders>
            <w:shd w:val="clear" w:color="auto" w:fill="auto"/>
            <w:vAlign w:val="center"/>
            <w:hideMark/>
          </w:tcPr>
          <w:p w14:paraId="527CEE9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1.256.923.819</w:t>
            </w:r>
          </w:p>
        </w:tc>
      </w:tr>
      <w:tr w:rsidR="00C95903" w:rsidRPr="00CF070B" w14:paraId="606308AC" w14:textId="77777777" w:rsidTr="00BC7A91">
        <w:trPr>
          <w:trHeight w:val="408"/>
          <w:jc w:val="center"/>
        </w:trPr>
        <w:tc>
          <w:tcPr>
            <w:tcW w:w="1340" w:type="dxa"/>
            <w:tcBorders>
              <w:top w:val="nil"/>
              <w:left w:val="nil"/>
              <w:bottom w:val="nil"/>
              <w:right w:val="nil"/>
            </w:tcBorders>
            <w:shd w:val="clear" w:color="auto" w:fill="auto"/>
            <w:vAlign w:val="center"/>
            <w:hideMark/>
          </w:tcPr>
          <w:p w14:paraId="7B2B1A0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15861</w:t>
            </w:r>
          </w:p>
        </w:tc>
        <w:tc>
          <w:tcPr>
            <w:tcW w:w="6315" w:type="dxa"/>
            <w:tcBorders>
              <w:top w:val="nil"/>
              <w:left w:val="nil"/>
              <w:bottom w:val="nil"/>
              <w:right w:val="nil"/>
            </w:tcBorders>
            <w:shd w:val="clear" w:color="auto" w:fill="auto"/>
            <w:vAlign w:val="center"/>
            <w:hideMark/>
          </w:tcPr>
          <w:p w14:paraId="3F92789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VENTAQUEMADA</w:t>
            </w:r>
          </w:p>
        </w:tc>
        <w:tc>
          <w:tcPr>
            <w:tcW w:w="1276" w:type="dxa"/>
            <w:tcBorders>
              <w:top w:val="nil"/>
              <w:left w:val="nil"/>
              <w:bottom w:val="nil"/>
              <w:right w:val="nil"/>
            </w:tcBorders>
            <w:shd w:val="clear" w:color="auto" w:fill="auto"/>
            <w:vAlign w:val="center"/>
            <w:hideMark/>
          </w:tcPr>
          <w:p w14:paraId="712981B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1.319.287.751</w:t>
            </w:r>
          </w:p>
        </w:tc>
      </w:tr>
      <w:tr w:rsidR="00C95903" w:rsidRPr="00CF070B" w14:paraId="51184F37" w14:textId="77777777" w:rsidTr="00BC7A91">
        <w:trPr>
          <w:trHeight w:val="408"/>
          <w:jc w:val="center"/>
        </w:trPr>
        <w:tc>
          <w:tcPr>
            <w:tcW w:w="1340" w:type="dxa"/>
            <w:tcBorders>
              <w:top w:val="nil"/>
              <w:left w:val="nil"/>
              <w:bottom w:val="nil"/>
              <w:right w:val="nil"/>
            </w:tcBorders>
            <w:shd w:val="clear" w:color="auto" w:fill="auto"/>
            <w:vAlign w:val="center"/>
            <w:hideMark/>
          </w:tcPr>
          <w:p w14:paraId="5250A69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15879</w:t>
            </w:r>
          </w:p>
        </w:tc>
        <w:tc>
          <w:tcPr>
            <w:tcW w:w="6315" w:type="dxa"/>
            <w:tcBorders>
              <w:top w:val="nil"/>
              <w:left w:val="nil"/>
              <w:bottom w:val="nil"/>
              <w:right w:val="nil"/>
            </w:tcBorders>
            <w:shd w:val="clear" w:color="auto" w:fill="auto"/>
            <w:vAlign w:val="center"/>
            <w:hideMark/>
          </w:tcPr>
          <w:p w14:paraId="7B13F59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VIRACACHÁ</w:t>
            </w:r>
          </w:p>
        </w:tc>
        <w:tc>
          <w:tcPr>
            <w:tcW w:w="1276" w:type="dxa"/>
            <w:tcBorders>
              <w:top w:val="nil"/>
              <w:left w:val="nil"/>
              <w:bottom w:val="nil"/>
              <w:right w:val="nil"/>
            </w:tcBorders>
            <w:shd w:val="clear" w:color="auto" w:fill="auto"/>
            <w:vAlign w:val="center"/>
            <w:hideMark/>
          </w:tcPr>
          <w:p w14:paraId="47C0F8D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992.192.923</w:t>
            </w:r>
          </w:p>
        </w:tc>
      </w:tr>
      <w:tr w:rsidR="00C95903" w:rsidRPr="00CF070B" w14:paraId="647AB584" w14:textId="77777777" w:rsidTr="00BC7A91">
        <w:trPr>
          <w:trHeight w:val="408"/>
          <w:jc w:val="center"/>
        </w:trPr>
        <w:tc>
          <w:tcPr>
            <w:tcW w:w="1340" w:type="dxa"/>
            <w:tcBorders>
              <w:top w:val="nil"/>
              <w:left w:val="nil"/>
              <w:bottom w:val="nil"/>
              <w:right w:val="nil"/>
            </w:tcBorders>
            <w:shd w:val="clear" w:color="auto" w:fill="auto"/>
            <w:vAlign w:val="center"/>
            <w:hideMark/>
          </w:tcPr>
          <w:p w14:paraId="2CA3C06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15897</w:t>
            </w:r>
          </w:p>
        </w:tc>
        <w:tc>
          <w:tcPr>
            <w:tcW w:w="6315" w:type="dxa"/>
            <w:tcBorders>
              <w:top w:val="nil"/>
              <w:left w:val="nil"/>
              <w:bottom w:val="nil"/>
              <w:right w:val="nil"/>
            </w:tcBorders>
            <w:shd w:val="clear" w:color="auto" w:fill="auto"/>
            <w:vAlign w:val="center"/>
            <w:hideMark/>
          </w:tcPr>
          <w:p w14:paraId="21191DF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ZETAQUIRA</w:t>
            </w:r>
          </w:p>
        </w:tc>
        <w:tc>
          <w:tcPr>
            <w:tcW w:w="1276" w:type="dxa"/>
            <w:tcBorders>
              <w:top w:val="nil"/>
              <w:left w:val="nil"/>
              <w:bottom w:val="nil"/>
              <w:right w:val="nil"/>
            </w:tcBorders>
            <w:shd w:val="clear" w:color="auto" w:fill="auto"/>
            <w:vAlign w:val="center"/>
            <w:hideMark/>
          </w:tcPr>
          <w:p w14:paraId="5B9E56F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1.521.835.434</w:t>
            </w:r>
          </w:p>
        </w:tc>
      </w:tr>
      <w:tr w:rsidR="00C95903" w:rsidRPr="00CF070B" w14:paraId="5873BA52" w14:textId="77777777" w:rsidTr="00BC7A91">
        <w:trPr>
          <w:trHeight w:val="276"/>
          <w:jc w:val="center"/>
        </w:trPr>
        <w:tc>
          <w:tcPr>
            <w:tcW w:w="1340" w:type="dxa"/>
            <w:tcBorders>
              <w:top w:val="nil"/>
              <w:left w:val="nil"/>
              <w:bottom w:val="nil"/>
              <w:right w:val="nil"/>
            </w:tcBorders>
            <w:shd w:val="clear" w:color="auto" w:fill="auto"/>
            <w:vAlign w:val="center"/>
            <w:hideMark/>
          </w:tcPr>
          <w:p w14:paraId="529271D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w:t>
            </w:r>
          </w:p>
        </w:tc>
        <w:tc>
          <w:tcPr>
            <w:tcW w:w="6315" w:type="dxa"/>
            <w:tcBorders>
              <w:top w:val="nil"/>
              <w:left w:val="nil"/>
              <w:bottom w:val="nil"/>
              <w:right w:val="nil"/>
            </w:tcBorders>
            <w:shd w:val="clear" w:color="auto" w:fill="auto"/>
            <w:vAlign w:val="center"/>
            <w:hideMark/>
          </w:tcPr>
          <w:p w14:paraId="57269D6C"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CALDAS</w:t>
            </w:r>
          </w:p>
        </w:tc>
        <w:tc>
          <w:tcPr>
            <w:tcW w:w="1276" w:type="dxa"/>
            <w:tcBorders>
              <w:top w:val="nil"/>
              <w:left w:val="nil"/>
              <w:bottom w:val="nil"/>
              <w:right w:val="nil"/>
            </w:tcBorders>
            <w:shd w:val="clear" w:color="auto" w:fill="auto"/>
            <w:vAlign w:val="center"/>
            <w:hideMark/>
          </w:tcPr>
          <w:p w14:paraId="7F722148"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49.112.752.524</w:t>
            </w:r>
          </w:p>
        </w:tc>
      </w:tr>
      <w:tr w:rsidR="00C95903" w:rsidRPr="00CF070B" w14:paraId="278A02CE" w14:textId="77777777" w:rsidTr="00BC7A91">
        <w:trPr>
          <w:trHeight w:val="408"/>
          <w:jc w:val="center"/>
        </w:trPr>
        <w:tc>
          <w:tcPr>
            <w:tcW w:w="1340" w:type="dxa"/>
            <w:tcBorders>
              <w:top w:val="nil"/>
              <w:left w:val="nil"/>
              <w:bottom w:val="nil"/>
              <w:right w:val="nil"/>
            </w:tcBorders>
            <w:shd w:val="clear" w:color="auto" w:fill="auto"/>
            <w:vAlign w:val="center"/>
            <w:hideMark/>
          </w:tcPr>
          <w:p w14:paraId="6ABFBCA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17013</w:t>
            </w:r>
          </w:p>
        </w:tc>
        <w:tc>
          <w:tcPr>
            <w:tcW w:w="6315" w:type="dxa"/>
            <w:tcBorders>
              <w:top w:val="nil"/>
              <w:left w:val="nil"/>
              <w:bottom w:val="nil"/>
              <w:right w:val="nil"/>
            </w:tcBorders>
            <w:shd w:val="clear" w:color="auto" w:fill="auto"/>
            <w:vAlign w:val="center"/>
            <w:hideMark/>
          </w:tcPr>
          <w:p w14:paraId="58B5E70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AGUADAS</w:t>
            </w:r>
          </w:p>
        </w:tc>
        <w:tc>
          <w:tcPr>
            <w:tcW w:w="1276" w:type="dxa"/>
            <w:tcBorders>
              <w:top w:val="nil"/>
              <w:left w:val="nil"/>
              <w:bottom w:val="nil"/>
              <w:right w:val="nil"/>
            </w:tcBorders>
            <w:shd w:val="clear" w:color="auto" w:fill="auto"/>
            <w:vAlign w:val="center"/>
            <w:hideMark/>
          </w:tcPr>
          <w:p w14:paraId="556BE70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2.015.785.695</w:t>
            </w:r>
          </w:p>
        </w:tc>
      </w:tr>
      <w:tr w:rsidR="00C95903" w:rsidRPr="00CF070B" w14:paraId="6DF84162" w14:textId="77777777" w:rsidTr="00BC7A91">
        <w:trPr>
          <w:trHeight w:val="408"/>
          <w:jc w:val="center"/>
        </w:trPr>
        <w:tc>
          <w:tcPr>
            <w:tcW w:w="1340" w:type="dxa"/>
            <w:tcBorders>
              <w:top w:val="nil"/>
              <w:left w:val="nil"/>
              <w:bottom w:val="nil"/>
              <w:right w:val="nil"/>
            </w:tcBorders>
            <w:shd w:val="clear" w:color="auto" w:fill="auto"/>
            <w:vAlign w:val="center"/>
            <w:hideMark/>
          </w:tcPr>
          <w:p w14:paraId="749A72D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17042</w:t>
            </w:r>
          </w:p>
        </w:tc>
        <w:tc>
          <w:tcPr>
            <w:tcW w:w="6315" w:type="dxa"/>
            <w:tcBorders>
              <w:top w:val="nil"/>
              <w:left w:val="nil"/>
              <w:bottom w:val="nil"/>
              <w:right w:val="nil"/>
            </w:tcBorders>
            <w:shd w:val="clear" w:color="auto" w:fill="auto"/>
            <w:vAlign w:val="center"/>
            <w:hideMark/>
          </w:tcPr>
          <w:p w14:paraId="6433E84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ANSERMA</w:t>
            </w:r>
          </w:p>
        </w:tc>
        <w:tc>
          <w:tcPr>
            <w:tcW w:w="1276" w:type="dxa"/>
            <w:tcBorders>
              <w:top w:val="nil"/>
              <w:left w:val="nil"/>
              <w:bottom w:val="nil"/>
              <w:right w:val="nil"/>
            </w:tcBorders>
            <w:shd w:val="clear" w:color="auto" w:fill="auto"/>
            <w:vAlign w:val="center"/>
            <w:hideMark/>
          </w:tcPr>
          <w:p w14:paraId="3662237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2.385.972.156</w:t>
            </w:r>
          </w:p>
        </w:tc>
      </w:tr>
      <w:tr w:rsidR="00C95903" w:rsidRPr="00CF070B" w14:paraId="23E4BC56" w14:textId="77777777" w:rsidTr="00BC7A91">
        <w:trPr>
          <w:trHeight w:val="408"/>
          <w:jc w:val="center"/>
        </w:trPr>
        <w:tc>
          <w:tcPr>
            <w:tcW w:w="1340" w:type="dxa"/>
            <w:tcBorders>
              <w:top w:val="nil"/>
              <w:left w:val="nil"/>
              <w:bottom w:val="nil"/>
              <w:right w:val="nil"/>
            </w:tcBorders>
            <w:shd w:val="clear" w:color="auto" w:fill="auto"/>
            <w:vAlign w:val="center"/>
            <w:hideMark/>
          </w:tcPr>
          <w:p w14:paraId="67F137A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17050</w:t>
            </w:r>
          </w:p>
        </w:tc>
        <w:tc>
          <w:tcPr>
            <w:tcW w:w="6315" w:type="dxa"/>
            <w:tcBorders>
              <w:top w:val="nil"/>
              <w:left w:val="nil"/>
              <w:bottom w:val="nil"/>
              <w:right w:val="nil"/>
            </w:tcBorders>
            <w:shd w:val="clear" w:color="auto" w:fill="auto"/>
            <w:vAlign w:val="center"/>
            <w:hideMark/>
          </w:tcPr>
          <w:p w14:paraId="2BF1B10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ARANZAZU</w:t>
            </w:r>
          </w:p>
        </w:tc>
        <w:tc>
          <w:tcPr>
            <w:tcW w:w="1276" w:type="dxa"/>
            <w:tcBorders>
              <w:top w:val="nil"/>
              <w:left w:val="nil"/>
              <w:bottom w:val="nil"/>
              <w:right w:val="nil"/>
            </w:tcBorders>
            <w:shd w:val="clear" w:color="auto" w:fill="auto"/>
            <w:vAlign w:val="center"/>
            <w:hideMark/>
          </w:tcPr>
          <w:p w14:paraId="72222B5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1.382.850.790</w:t>
            </w:r>
          </w:p>
        </w:tc>
      </w:tr>
      <w:tr w:rsidR="00C95903" w:rsidRPr="00CF070B" w14:paraId="0B8BA05A" w14:textId="77777777" w:rsidTr="00BC7A91">
        <w:trPr>
          <w:trHeight w:val="408"/>
          <w:jc w:val="center"/>
        </w:trPr>
        <w:tc>
          <w:tcPr>
            <w:tcW w:w="1340" w:type="dxa"/>
            <w:tcBorders>
              <w:top w:val="nil"/>
              <w:left w:val="nil"/>
              <w:bottom w:val="nil"/>
              <w:right w:val="nil"/>
            </w:tcBorders>
            <w:shd w:val="clear" w:color="auto" w:fill="auto"/>
            <w:vAlign w:val="center"/>
            <w:hideMark/>
          </w:tcPr>
          <w:p w14:paraId="1919F71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17088</w:t>
            </w:r>
          </w:p>
        </w:tc>
        <w:tc>
          <w:tcPr>
            <w:tcW w:w="6315" w:type="dxa"/>
            <w:tcBorders>
              <w:top w:val="nil"/>
              <w:left w:val="nil"/>
              <w:bottom w:val="nil"/>
              <w:right w:val="nil"/>
            </w:tcBorders>
            <w:shd w:val="clear" w:color="auto" w:fill="auto"/>
            <w:vAlign w:val="center"/>
            <w:hideMark/>
          </w:tcPr>
          <w:p w14:paraId="14295B5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BELALCÁZAR</w:t>
            </w:r>
          </w:p>
        </w:tc>
        <w:tc>
          <w:tcPr>
            <w:tcW w:w="1276" w:type="dxa"/>
            <w:tcBorders>
              <w:top w:val="nil"/>
              <w:left w:val="nil"/>
              <w:bottom w:val="nil"/>
              <w:right w:val="nil"/>
            </w:tcBorders>
            <w:shd w:val="clear" w:color="auto" w:fill="auto"/>
            <w:vAlign w:val="center"/>
            <w:hideMark/>
          </w:tcPr>
          <w:p w14:paraId="11A1E99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1.982.022.412</w:t>
            </w:r>
          </w:p>
        </w:tc>
      </w:tr>
      <w:tr w:rsidR="00C95903" w:rsidRPr="00CF070B" w14:paraId="7AAE4995" w14:textId="77777777" w:rsidTr="00BC7A91">
        <w:trPr>
          <w:trHeight w:val="408"/>
          <w:jc w:val="center"/>
        </w:trPr>
        <w:tc>
          <w:tcPr>
            <w:tcW w:w="1340" w:type="dxa"/>
            <w:tcBorders>
              <w:top w:val="nil"/>
              <w:left w:val="nil"/>
              <w:bottom w:val="nil"/>
              <w:right w:val="nil"/>
            </w:tcBorders>
            <w:shd w:val="clear" w:color="auto" w:fill="auto"/>
            <w:vAlign w:val="center"/>
            <w:hideMark/>
          </w:tcPr>
          <w:p w14:paraId="0693434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17174</w:t>
            </w:r>
          </w:p>
        </w:tc>
        <w:tc>
          <w:tcPr>
            <w:tcW w:w="6315" w:type="dxa"/>
            <w:tcBorders>
              <w:top w:val="nil"/>
              <w:left w:val="nil"/>
              <w:bottom w:val="nil"/>
              <w:right w:val="nil"/>
            </w:tcBorders>
            <w:shd w:val="clear" w:color="auto" w:fill="auto"/>
            <w:vAlign w:val="center"/>
            <w:hideMark/>
          </w:tcPr>
          <w:p w14:paraId="5A890FE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CHINCHINÁ</w:t>
            </w:r>
          </w:p>
        </w:tc>
        <w:tc>
          <w:tcPr>
            <w:tcW w:w="1276" w:type="dxa"/>
            <w:tcBorders>
              <w:top w:val="nil"/>
              <w:left w:val="nil"/>
              <w:bottom w:val="nil"/>
              <w:right w:val="nil"/>
            </w:tcBorders>
            <w:shd w:val="clear" w:color="auto" w:fill="auto"/>
            <w:vAlign w:val="center"/>
            <w:hideMark/>
          </w:tcPr>
          <w:p w14:paraId="5733D63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2.313.079.976</w:t>
            </w:r>
          </w:p>
        </w:tc>
      </w:tr>
      <w:tr w:rsidR="00C95903" w:rsidRPr="00CF070B" w14:paraId="7B819021" w14:textId="77777777" w:rsidTr="00BC7A91">
        <w:trPr>
          <w:trHeight w:val="408"/>
          <w:jc w:val="center"/>
        </w:trPr>
        <w:tc>
          <w:tcPr>
            <w:tcW w:w="1340" w:type="dxa"/>
            <w:tcBorders>
              <w:top w:val="nil"/>
              <w:left w:val="nil"/>
              <w:bottom w:val="nil"/>
              <w:right w:val="nil"/>
            </w:tcBorders>
            <w:shd w:val="clear" w:color="auto" w:fill="auto"/>
            <w:vAlign w:val="center"/>
            <w:hideMark/>
          </w:tcPr>
          <w:p w14:paraId="0B49C32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17272</w:t>
            </w:r>
          </w:p>
        </w:tc>
        <w:tc>
          <w:tcPr>
            <w:tcW w:w="6315" w:type="dxa"/>
            <w:tcBorders>
              <w:top w:val="nil"/>
              <w:left w:val="nil"/>
              <w:bottom w:val="nil"/>
              <w:right w:val="nil"/>
            </w:tcBorders>
            <w:shd w:val="clear" w:color="auto" w:fill="auto"/>
            <w:vAlign w:val="center"/>
            <w:hideMark/>
          </w:tcPr>
          <w:p w14:paraId="27D089E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FILADELFIA</w:t>
            </w:r>
          </w:p>
        </w:tc>
        <w:tc>
          <w:tcPr>
            <w:tcW w:w="1276" w:type="dxa"/>
            <w:tcBorders>
              <w:top w:val="nil"/>
              <w:left w:val="nil"/>
              <w:bottom w:val="nil"/>
              <w:right w:val="nil"/>
            </w:tcBorders>
            <w:shd w:val="clear" w:color="auto" w:fill="auto"/>
            <w:vAlign w:val="center"/>
            <w:hideMark/>
          </w:tcPr>
          <w:p w14:paraId="064761D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1.512.869.825</w:t>
            </w:r>
          </w:p>
        </w:tc>
      </w:tr>
      <w:tr w:rsidR="00C95903" w:rsidRPr="00CF070B" w14:paraId="09850B4C" w14:textId="77777777" w:rsidTr="00BC7A91">
        <w:trPr>
          <w:trHeight w:val="408"/>
          <w:jc w:val="center"/>
        </w:trPr>
        <w:tc>
          <w:tcPr>
            <w:tcW w:w="1340" w:type="dxa"/>
            <w:tcBorders>
              <w:top w:val="nil"/>
              <w:left w:val="nil"/>
              <w:bottom w:val="nil"/>
              <w:right w:val="nil"/>
            </w:tcBorders>
            <w:shd w:val="clear" w:color="auto" w:fill="auto"/>
            <w:vAlign w:val="center"/>
            <w:hideMark/>
          </w:tcPr>
          <w:p w14:paraId="34833B1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17380</w:t>
            </w:r>
          </w:p>
        </w:tc>
        <w:tc>
          <w:tcPr>
            <w:tcW w:w="6315" w:type="dxa"/>
            <w:tcBorders>
              <w:top w:val="nil"/>
              <w:left w:val="nil"/>
              <w:bottom w:val="nil"/>
              <w:right w:val="nil"/>
            </w:tcBorders>
            <w:shd w:val="clear" w:color="auto" w:fill="auto"/>
            <w:vAlign w:val="center"/>
            <w:hideMark/>
          </w:tcPr>
          <w:p w14:paraId="297E0FC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DORADA</w:t>
            </w:r>
          </w:p>
        </w:tc>
        <w:tc>
          <w:tcPr>
            <w:tcW w:w="1276" w:type="dxa"/>
            <w:tcBorders>
              <w:top w:val="nil"/>
              <w:left w:val="nil"/>
              <w:bottom w:val="nil"/>
              <w:right w:val="nil"/>
            </w:tcBorders>
            <w:shd w:val="clear" w:color="auto" w:fill="auto"/>
            <w:vAlign w:val="center"/>
            <w:hideMark/>
          </w:tcPr>
          <w:p w14:paraId="642F66B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3.485.187.444</w:t>
            </w:r>
          </w:p>
        </w:tc>
      </w:tr>
      <w:tr w:rsidR="00C95903" w:rsidRPr="00CF070B" w14:paraId="40D08EE1" w14:textId="77777777" w:rsidTr="00BC7A91">
        <w:trPr>
          <w:trHeight w:val="408"/>
          <w:jc w:val="center"/>
        </w:trPr>
        <w:tc>
          <w:tcPr>
            <w:tcW w:w="1340" w:type="dxa"/>
            <w:tcBorders>
              <w:top w:val="nil"/>
              <w:left w:val="nil"/>
              <w:bottom w:val="nil"/>
              <w:right w:val="nil"/>
            </w:tcBorders>
            <w:shd w:val="clear" w:color="auto" w:fill="auto"/>
            <w:vAlign w:val="center"/>
            <w:hideMark/>
          </w:tcPr>
          <w:p w14:paraId="500F23A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17388</w:t>
            </w:r>
          </w:p>
        </w:tc>
        <w:tc>
          <w:tcPr>
            <w:tcW w:w="6315" w:type="dxa"/>
            <w:tcBorders>
              <w:top w:val="nil"/>
              <w:left w:val="nil"/>
              <w:bottom w:val="nil"/>
              <w:right w:val="nil"/>
            </w:tcBorders>
            <w:shd w:val="clear" w:color="auto" w:fill="auto"/>
            <w:vAlign w:val="center"/>
            <w:hideMark/>
          </w:tcPr>
          <w:p w14:paraId="6FD7644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MERCED</w:t>
            </w:r>
          </w:p>
        </w:tc>
        <w:tc>
          <w:tcPr>
            <w:tcW w:w="1276" w:type="dxa"/>
            <w:tcBorders>
              <w:top w:val="nil"/>
              <w:left w:val="nil"/>
              <w:bottom w:val="nil"/>
              <w:right w:val="nil"/>
            </w:tcBorders>
            <w:shd w:val="clear" w:color="auto" w:fill="auto"/>
            <w:vAlign w:val="center"/>
            <w:hideMark/>
          </w:tcPr>
          <w:p w14:paraId="352E005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1.267.855.526</w:t>
            </w:r>
          </w:p>
        </w:tc>
      </w:tr>
      <w:tr w:rsidR="00C95903" w:rsidRPr="00CF070B" w14:paraId="4354B908" w14:textId="77777777" w:rsidTr="00BC7A91">
        <w:trPr>
          <w:trHeight w:val="408"/>
          <w:jc w:val="center"/>
        </w:trPr>
        <w:tc>
          <w:tcPr>
            <w:tcW w:w="1340" w:type="dxa"/>
            <w:tcBorders>
              <w:top w:val="nil"/>
              <w:left w:val="nil"/>
              <w:bottom w:val="nil"/>
              <w:right w:val="nil"/>
            </w:tcBorders>
            <w:shd w:val="clear" w:color="auto" w:fill="auto"/>
            <w:vAlign w:val="center"/>
            <w:hideMark/>
          </w:tcPr>
          <w:p w14:paraId="1C06363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17433</w:t>
            </w:r>
          </w:p>
        </w:tc>
        <w:tc>
          <w:tcPr>
            <w:tcW w:w="6315" w:type="dxa"/>
            <w:tcBorders>
              <w:top w:val="nil"/>
              <w:left w:val="nil"/>
              <w:bottom w:val="nil"/>
              <w:right w:val="nil"/>
            </w:tcBorders>
            <w:shd w:val="clear" w:color="auto" w:fill="auto"/>
            <w:vAlign w:val="center"/>
            <w:hideMark/>
          </w:tcPr>
          <w:p w14:paraId="3559B13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MANZANARES</w:t>
            </w:r>
          </w:p>
        </w:tc>
        <w:tc>
          <w:tcPr>
            <w:tcW w:w="1276" w:type="dxa"/>
            <w:tcBorders>
              <w:top w:val="nil"/>
              <w:left w:val="nil"/>
              <w:bottom w:val="nil"/>
              <w:right w:val="nil"/>
            </w:tcBorders>
            <w:shd w:val="clear" w:color="auto" w:fill="auto"/>
            <w:vAlign w:val="center"/>
            <w:hideMark/>
          </w:tcPr>
          <w:p w14:paraId="4CF08CC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2.403.000.001</w:t>
            </w:r>
          </w:p>
        </w:tc>
      </w:tr>
      <w:tr w:rsidR="00C95903" w:rsidRPr="00CF070B" w14:paraId="3798D08D" w14:textId="77777777" w:rsidTr="00BC7A91">
        <w:trPr>
          <w:trHeight w:val="408"/>
          <w:jc w:val="center"/>
        </w:trPr>
        <w:tc>
          <w:tcPr>
            <w:tcW w:w="1340" w:type="dxa"/>
            <w:tcBorders>
              <w:top w:val="nil"/>
              <w:left w:val="nil"/>
              <w:bottom w:val="nil"/>
              <w:right w:val="nil"/>
            </w:tcBorders>
            <w:shd w:val="clear" w:color="auto" w:fill="auto"/>
            <w:vAlign w:val="center"/>
            <w:hideMark/>
          </w:tcPr>
          <w:p w14:paraId="244B377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17442</w:t>
            </w:r>
          </w:p>
        </w:tc>
        <w:tc>
          <w:tcPr>
            <w:tcW w:w="6315" w:type="dxa"/>
            <w:tcBorders>
              <w:top w:val="nil"/>
              <w:left w:val="nil"/>
              <w:bottom w:val="nil"/>
              <w:right w:val="nil"/>
            </w:tcBorders>
            <w:shd w:val="clear" w:color="auto" w:fill="auto"/>
            <w:vAlign w:val="center"/>
            <w:hideMark/>
          </w:tcPr>
          <w:p w14:paraId="749C3FC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MARMATO</w:t>
            </w:r>
          </w:p>
        </w:tc>
        <w:tc>
          <w:tcPr>
            <w:tcW w:w="1276" w:type="dxa"/>
            <w:tcBorders>
              <w:top w:val="nil"/>
              <w:left w:val="nil"/>
              <w:bottom w:val="nil"/>
              <w:right w:val="nil"/>
            </w:tcBorders>
            <w:shd w:val="clear" w:color="auto" w:fill="auto"/>
            <w:vAlign w:val="center"/>
            <w:hideMark/>
          </w:tcPr>
          <w:p w14:paraId="294783D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1.651.227.909</w:t>
            </w:r>
          </w:p>
        </w:tc>
      </w:tr>
      <w:tr w:rsidR="00C95903" w:rsidRPr="00CF070B" w14:paraId="5885D87A" w14:textId="77777777" w:rsidTr="00BC7A91">
        <w:trPr>
          <w:trHeight w:val="408"/>
          <w:jc w:val="center"/>
        </w:trPr>
        <w:tc>
          <w:tcPr>
            <w:tcW w:w="1340" w:type="dxa"/>
            <w:tcBorders>
              <w:top w:val="nil"/>
              <w:left w:val="nil"/>
              <w:bottom w:val="nil"/>
              <w:right w:val="nil"/>
            </w:tcBorders>
            <w:shd w:val="clear" w:color="auto" w:fill="auto"/>
            <w:vAlign w:val="center"/>
            <w:hideMark/>
          </w:tcPr>
          <w:p w14:paraId="7C85931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17444</w:t>
            </w:r>
          </w:p>
        </w:tc>
        <w:tc>
          <w:tcPr>
            <w:tcW w:w="6315" w:type="dxa"/>
            <w:tcBorders>
              <w:top w:val="nil"/>
              <w:left w:val="nil"/>
              <w:bottom w:val="nil"/>
              <w:right w:val="nil"/>
            </w:tcBorders>
            <w:shd w:val="clear" w:color="auto" w:fill="auto"/>
            <w:vAlign w:val="center"/>
            <w:hideMark/>
          </w:tcPr>
          <w:p w14:paraId="2B6848A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MARQUETALIA</w:t>
            </w:r>
          </w:p>
        </w:tc>
        <w:tc>
          <w:tcPr>
            <w:tcW w:w="1276" w:type="dxa"/>
            <w:tcBorders>
              <w:top w:val="nil"/>
              <w:left w:val="nil"/>
              <w:bottom w:val="nil"/>
              <w:right w:val="nil"/>
            </w:tcBorders>
            <w:shd w:val="clear" w:color="auto" w:fill="auto"/>
            <w:vAlign w:val="center"/>
            <w:hideMark/>
          </w:tcPr>
          <w:p w14:paraId="5AB7CED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1.770.423.996</w:t>
            </w:r>
          </w:p>
        </w:tc>
      </w:tr>
      <w:tr w:rsidR="00C95903" w:rsidRPr="00CF070B" w14:paraId="06C20F67" w14:textId="77777777" w:rsidTr="00BC7A91">
        <w:trPr>
          <w:trHeight w:val="408"/>
          <w:jc w:val="center"/>
        </w:trPr>
        <w:tc>
          <w:tcPr>
            <w:tcW w:w="1340" w:type="dxa"/>
            <w:tcBorders>
              <w:top w:val="nil"/>
              <w:left w:val="nil"/>
              <w:bottom w:val="nil"/>
              <w:right w:val="nil"/>
            </w:tcBorders>
            <w:shd w:val="clear" w:color="auto" w:fill="auto"/>
            <w:vAlign w:val="center"/>
            <w:hideMark/>
          </w:tcPr>
          <w:p w14:paraId="21CEB52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17446</w:t>
            </w:r>
          </w:p>
        </w:tc>
        <w:tc>
          <w:tcPr>
            <w:tcW w:w="6315" w:type="dxa"/>
            <w:tcBorders>
              <w:top w:val="nil"/>
              <w:left w:val="nil"/>
              <w:bottom w:val="nil"/>
              <w:right w:val="nil"/>
            </w:tcBorders>
            <w:shd w:val="clear" w:color="auto" w:fill="auto"/>
            <w:vAlign w:val="center"/>
            <w:hideMark/>
          </w:tcPr>
          <w:p w14:paraId="1207BA0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MARULANDA</w:t>
            </w:r>
          </w:p>
        </w:tc>
        <w:tc>
          <w:tcPr>
            <w:tcW w:w="1276" w:type="dxa"/>
            <w:tcBorders>
              <w:top w:val="nil"/>
              <w:left w:val="nil"/>
              <w:bottom w:val="nil"/>
              <w:right w:val="nil"/>
            </w:tcBorders>
            <w:shd w:val="clear" w:color="auto" w:fill="auto"/>
            <w:vAlign w:val="center"/>
            <w:hideMark/>
          </w:tcPr>
          <w:p w14:paraId="4D77C4B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697.929.531</w:t>
            </w:r>
          </w:p>
        </w:tc>
      </w:tr>
      <w:tr w:rsidR="00C95903" w:rsidRPr="00CF070B" w14:paraId="1500A617" w14:textId="77777777" w:rsidTr="00BC7A91">
        <w:trPr>
          <w:trHeight w:val="408"/>
          <w:jc w:val="center"/>
        </w:trPr>
        <w:tc>
          <w:tcPr>
            <w:tcW w:w="1340" w:type="dxa"/>
            <w:tcBorders>
              <w:top w:val="nil"/>
              <w:left w:val="nil"/>
              <w:bottom w:val="nil"/>
              <w:right w:val="nil"/>
            </w:tcBorders>
            <w:shd w:val="clear" w:color="auto" w:fill="auto"/>
            <w:vAlign w:val="center"/>
            <w:hideMark/>
          </w:tcPr>
          <w:p w14:paraId="5DD5860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17486</w:t>
            </w:r>
          </w:p>
        </w:tc>
        <w:tc>
          <w:tcPr>
            <w:tcW w:w="6315" w:type="dxa"/>
            <w:tcBorders>
              <w:top w:val="nil"/>
              <w:left w:val="nil"/>
              <w:bottom w:val="nil"/>
              <w:right w:val="nil"/>
            </w:tcBorders>
            <w:shd w:val="clear" w:color="auto" w:fill="auto"/>
            <w:vAlign w:val="center"/>
            <w:hideMark/>
          </w:tcPr>
          <w:p w14:paraId="6382DF4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NEIRA</w:t>
            </w:r>
          </w:p>
        </w:tc>
        <w:tc>
          <w:tcPr>
            <w:tcW w:w="1276" w:type="dxa"/>
            <w:tcBorders>
              <w:top w:val="nil"/>
              <w:left w:val="nil"/>
              <w:bottom w:val="nil"/>
              <w:right w:val="nil"/>
            </w:tcBorders>
            <w:shd w:val="clear" w:color="auto" w:fill="auto"/>
            <w:vAlign w:val="center"/>
            <w:hideMark/>
          </w:tcPr>
          <w:p w14:paraId="2EBC9DD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2.030.530.689</w:t>
            </w:r>
          </w:p>
        </w:tc>
      </w:tr>
      <w:tr w:rsidR="00C95903" w:rsidRPr="00CF070B" w14:paraId="6C3BF07E" w14:textId="77777777" w:rsidTr="00BC7A91">
        <w:trPr>
          <w:trHeight w:val="408"/>
          <w:jc w:val="center"/>
        </w:trPr>
        <w:tc>
          <w:tcPr>
            <w:tcW w:w="1340" w:type="dxa"/>
            <w:tcBorders>
              <w:top w:val="nil"/>
              <w:left w:val="nil"/>
              <w:bottom w:val="nil"/>
              <w:right w:val="nil"/>
            </w:tcBorders>
            <w:shd w:val="clear" w:color="auto" w:fill="auto"/>
            <w:vAlign w:val="center"/>
            <w:hideMark/>
          </w:tcPr>
          <w:p w14:paraId="54F0776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17495</w:t>
            </w:r>
          </w:p>
        </w:tc>
        <w:tc>
          <w:tcPr>
            <w:tcW w:w="6315" w:type="dxa"/>
            <w:tcBorders>
              <w:top w:val="nil"/>
              <w:left w:val="nil"/>
              <w:bottom w:val="nil"/>
              <w:right w:val="nil"/>
            </w:tcBorders>
            <w:shd w:val="clear" w:color="auto" w:fill="auto"/>
            <w:vAlign w:val="center"/>
            <w:hideMark/>
          </w:tcPr>
          <w:p w14:paraId="28227DD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NORCASIA</w:t>
            </w:r>
          </w:p>
        </w:tc>
        <w:tc>
          <w:tcPr>
            <w:tcW w:w="1276" w:type="dxa"/>
            <w:tcBorders>
              <w:top w:val="nil"/>
              <w:left w:val="nil"/>
              <w:bottom w:val="nil"/>
              <w:right w:val="nil"/>
            </w:tcBorders>
            <w:shd w:val="clear" w:color="auto" w:fill="auto"/>
            <w:vAlign w:val="center"/>
            <w:hideMark/>
          </w:tcPr>
          <w:p w14:paraId="4E429AD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1.582.480.644</w:t>
            </w:r>
          </w:p>
        </w:tc>
      </w:tr>
      <w:tr w:rsidR="00C95903" w:rsidRPr="00CF070B" w14:paraId="0E1F3F3B" w14:textId="77777777" w:rsidTr="00BC7A91">
        <w:trPr>
          <w:trHeight w:val="408"/>
          <w:jc w:val="center"/>
        </w:trPr>
        <w:tc>
          <w:tcPr>
            <w:tcW w:w="1340" w:type="dxa"/>
            <w:tcBorders>
              <w:top w:val="nil"/>
              <w:left w:val="nil"/>
              <w:bottom w:val="nil"/>
              <w:right w:val="nil"/>
            </w:tcBorders>
            <w:shd w:val="clear" w:color="auto" w:fill="auto"/>
            <w:vAlign w:val="center"/>
            <w:hideMark/>
          </w:tcPr>
          <w:p w14:paraId="5285F44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17513</w:t>
            </w:r>
          </w:p>
        </w:tc>
        <w:tc>
          <w:tcPr>
            <w:tcW w:w="6315" w:type="dxa"/>
            <w:tcBorders>
              <w:top w:val="nil"/>
              <w:left w:val="nil"/>
              <w:bottom w:val="nil"/>
              <w:right w:val="nil"/>
            </w:tcBorders>
            <w:shd w:val="clear" w:color="auto" w:fill="auto"/>
            <w:vAlign w:val="center"/>
            <w:hideMark/>
          </w:tcPr>
          <w:p w14:paraId="77FA28C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PÁCORA</w:t>
            </w:r>
          </w:p>
        </w:tc>
        <w:tc>
          <w:tcPr>
            <w:tcW w:w="1276" w:type="dxa"/>
            <w:tcBorders>
              <w:top w:val="nil"/>
              <w:left w:val="nil"/>
              <w:bottom w:val="nil"/>
              <w:right w:val="nil"/>
            </w:tcBorders>
            <w:shd w:val="clear" w:color="auto" w:fill="auto"/>
            <w:vAlign w:val="center"/>
            <w:hideMark/>
          </w:tcPr>
          <w:p w14:paraId="52FB4F5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1.921.316.473</w:t>
            </w:r>
          </w:p>
        </w:tc>
      </w:tr>
      <w:tr w:rsidR="00C95903" w:rsidRPr="00CF070B" w14:paraId="7192BE41" w14:textId="77777777" w:rsidTr="00BC7A91">
        <w:trPr>
          <w:trHeight w:val="408"/>
          <w:jc w:val="center"/>
        </w:trPr>
        <w:tc>
          <w:tcPr>
            <w:tcW w:w="1340" w:type="dxa"/>
            <w:tcBorders>
              <w:top w:val="nil"/>
              <w:left w:val="nil"/>
              <w:bottom w:val="nil"/>
              <w:right w:val="nil"/>
            </w:tcBorders>
            <w:shd w:val="clear" w:color="auto" w:fill="auto"/>
            <w:vAlign w:val="center"/>
            <w:hideMark/>
          </w:tcPr>
          <w:p w14:paraId="5FC97B9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17524</w:t>
            </w:r>
          </w:p>
        </w:tc>
        <w:tc>
          <w:tcPr>
            <w:tcW w:w="6315" w:type="dxa"/>
            <w:tcBorders>
              <w:top w:val="nil"/>
              <w:left w:val="nil"/>
              <w:bottom w:val="nil"/>
              <w:right w:val="nil"/>
            </w:tcBorders>
            <w:shd w:val="clear" w:color="auto" w:fill="auto"/>
            <w:vAlign w:val="center"/>
            <w:hideMark/>
          </w:tcPr>
          <w:p w14:paraId="4F985DA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PALESTINA</w:t>
            </w:r>
          </w:p>
        </w:tc>
        <w:tc>
          <w:tcPr>
            <w:tcW w:w="1276" w:type="dxa"/>
            <w:tcBorders>
              <w:top w:val="nil"/>
              <w:left w:val="nil"/>
              <w:bottom w:val="nil"/>
              <w:right w:val="nil"/>
            </w:tcBorders>
            <w:shd w:val="clear" w:color="auto" w:fill="auto"/>
            <w:vAlign w:val="center"/>
            <w:hideMark/>
          </w:tcPr>
          <w:p w14:paraId="234D8FC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1.558.784.592</w:t>
            </w:r>
          </w:p>
        </w:tc>
      </w:tr>
      <w:tr w:rsidR="00C95903" w:rsidRPr="00CF070B" w14:paraId="28A2893B" w14:textId="77777777" w:rsidTr="00BC7A91">
        <w:trPr>
          <w:trHeight w:val="408"/>
          <w:jc w:val="center"/>
        </w:trPr>
        <w:tc>
          <w:tcPr>
            <w:tcW w:w="1340" w:type="dxa"/>
            <w:tcBorders>
              <w:top w:val="nil"/>
              <w:left w:val="nil"/>
              <w:bottom w:val="nil"/>
              <w:right w:val="nil"/>
            </w:tcBorders>
            <w:shd w:val="clear" w:color="auto" w:fill="auto"/>
            <w:vAlign w:val="center"/>
            <w:hideMark/>
          </w:tcPr>
          <w:p w14:paraId="2599BD7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17541</w:t>
            </w:r>
          </w:p>
        </w:tc>
        <w:tc>
          <w:tcPr>
            <w:tcW w:w="6315" w:type="dxa"/>
            <w:tcBorders>
              <w:top w:val="nil"/>
              <w:left w:val="nil"/>
              <w:bottom w:val="nil"/>
              <w:right w:val="nil"/>
            </w:tcBorders>
            <w:shd w:val="clear" w:color="auto" w:fill="auto"/>
            <w:vAlign w:val="center"/>
            <w:hideMark/>
          </w:tcPr>
          <w:p w14:paraId="1605A5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PENSILVANIA</w:t>
            </w:r>
          </w:p>
        </w:tc>
        <w:tc>
          <w:tcPr>
            <w:tcW w:w="1276" w:type="dxa"/>
            <w:tcBorders>
              <w:top w:val="nil"/>
              <w:left w:val="nil"/>
              <w:bottom w:val="nil"/>
              <w:right w:val="nil"/>
            </w:tcBorders>
            <w:shd w:val="clear" w:color="auto" w:fill="auto"/>
            <w:vAlign w:val="center"/>
            <w:hideMark/>
          </w:tcPr>
          <w:p w14:paraId="71B4300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1.870.384.422</w:t>
            </w:r>
          </w:p>
        </w:tc>
      </w:tr>
      <w:tr w:rsidR="00C95903" w:rsidRPr="00CF070B" w14:paraId="51BC2299" w14:textId="77777777" w:rsidTr="00BC7A91">
        <w:trPr>
          <w:trHeight w:val="408"/>
          <w:jc w:val="center"/>
        </w:trPr>
        <w:tc>
          <w:tcPr>
            <w:tcW w:w="1340" w:type="dxa"/>
            <w:tcBorders>
              <w:top w:val="nil"/>
              <w:left w:val="nil"/>
              <w:bottom w:val="nil"/>
              <w:right w:val="nil"/>
            </w:tcBorders>
            <w:shd w:val="clear" w:color="auto" w:fill="auto"/>
            <w:vAlign w:val="center"/>
            <w:hideMark/>
          </w:tcPr>
          <w:p w14:paraId="7E77617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17614</w:t>
            </w:r>
          </w:p>
        </w:tc>
        <w:tc>
          <w:tcPr>
            <w:tcW w:w="6315" w:type="dxa"/>
            <w:tcBorders>
              <w:top w:val="nil"/>
              <w:left w:val="nil"/>
              <w:bottom w:val="nil"/>
              <w:right w:val="nil"/>
            </w:tcBorders>
            <w:shd w:val="clear" w:color="auto" w:fill="auto"/>
            <w:vAlign w:val="center"/>
            <w:hideMark/>
          </w:tcPr>
          <w:p w14:paraId="44E2110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RIOSUCIO</w:t>
            </w:r>
          </w:p>
        </w:tc>
        <w:tc>
          <w:tcPr>
            <w:tcW w:w="1276" w:type="dxa"/>
            <w:tcBorders>
              <w:top w:val="nil"/>
              <w:left w:val="nil"/>
              <w:bottom w:val="nil"/>
              <w:right w:val="nil"/>
            </w:tcBorders>
            <w:shd w:val="clear" w:color="auto" w:fill="auto"/>
            <w:vAlign w:val="center"/>
            <w:hideMark/>
          </w:tcPr>
          <w:p w14:paraId="2FB51A3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2.859.855.587</w:t>
            </w:r>
          </w:p>
        </w:tc>
      </w:tr>
      <w:tr w:rsidR="00C95903" w:rsidRPr="00CF070B" w14:paraId="6D36B286" w14:textId="77777777" w:rsidTr="00BC7A91">
        <w:trPr>
          <w:trHeight w:val="408"/>
          <w:jc w:val="center"/>
        </w:trPr>
        <w:tc>
          <w:tcPr>
            <w:tcW w:w="1340" w:type="dxa"/>
            <w:tcBorders>
              <w:top w:val="nil"/>
              <w:left w:val="nil"/>
              <w:bottom w:val="nil"/>
              <w:right w:val="nil"/>
            </w:tcBorders>
            <w:shd w:val="clear" w:color="auto" w:fill="auto"/>
            <w:vAlign w:val="center"/>
            <w:hideMark/>
          </w:tcPr>
          <w:p w14:paraId="3988274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17616</w:t>
            </w:r>
          </w:p>
        </w:tc>
        <w:tc>
          <w:tcPr>
            <w:tcW w:w="6315" w:type="dxa"/>
            <w:tcBorders>
              <w:top w:val="nil"/>
              <w:left w:val="nil"/>
              <w:bottom w:val="nil"/>
              <w:right w:val="nil"/>
            </w:tcBorders>
            <w:shd w:val="clear" w:color="auto" w:fill="auto"/>
            <w:vAlign w:val="center"/>
            <w:hideMark/>
          </w:tcPr>
          <w:p w14:paraId="375733D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RISARALDA</w:t>
            </w:r>
          </w:p>
        </w:tc>
        <w:tc>
          <w:tcPr>
            <w:tcW w:w="1276" w:type="dxa"/>
            <w:tcBorders>
              <w:top w:val="nil"/>
              <w:left w:val="nil"/>
              <w:bottom w:val="nil"/>
              <w:right w:val="nil"/>
            </w:tcBorders>
            <w:shd w:val="clear" w:color="auto" w:fill="auto"/>
            <w:vAlign w:val="center"/>
            <w:hideMark/>
          </w:tcPr>
          <w:p w14:paraId="276BCA2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1.542.013.022</w:t>
            </w:r>
          </w:p>
        </w:tc>
      </w:tr>
      <w:tr w:rsidR="00C95903" w:rsidRPr="00CF070B" w14:paraId="63785928" w14:textId="77777777" w:rsidTr="00BC7A91">
        <w:trPr>
          <w:trHeight w:val="408"/>
          <w:jc w:val="center"/>
        </w:trPr>
        <w:tc>
          <w:tcPr>
            <w:tcW w:w="1340" w:type="dxa"/>
            <w:tcBorders>
              <w:top w:val="nil"/>
              <w:left w:val="nil"/>
              <w:bottom w:val="nil"/>
              <w:right w:val="nil"/>
            </w:tcBorders>
            <w:shd w:val="clear" w:color="auto" w:fill="auto"/>
            <w:vAlign w:val="center"/>
            <w:hideMark/>
          </w:tcPr>
          <w:p w14:paraId="666BAAA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17653</w:t>
            </w:r>
          </w:p>
        </w:tc>
        <w:tc>
          <w:tcPr>
            <w:tcW w:w="6315" w:type="dxa"/>
            <w:tcBorders>
              <w:top w:val="nil"/>
              <w:left w:val="nil"/>
              <w:bottom w:val="nil"/>
              <w:right w:val="nil"/>
            </w:tcBorders>
            <w:shd w:val="clear" w:color="auto" w:fill="auto"/>
            <w:vAlign w:val="center"/>
            <w:hideMark/>
          </w:tcPr>
          <w:p w14:paraId="4B7E98C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SALAMINA</w:t>
            </w:r>
          </w:p>
        </w:tc>
        <w:tc>
          <w:tcPr>
            <w:tcW w:w="1276" w:type="dxa"/>
            <w:tcBorders>
              <w:top w:val="nil"/>
              <w:left w:val="nil"/>
              <w:bottom w:val="nil"/>
              <w:right w:val="nil"/>
            </w:tcBorders>
            <w:shd w:val="clear" w:color="auto" w:fill="auto"/>
            <w:vAlign w:val="center"/>
            <w:hideMark/>
          </w:tcPr>
          <w:p w14:paraId="52B777B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1.817.925.995</w:t>
            </w:r>
          </w:p>
        </w:tc>
      </w:tr>
      <w:tr w:rsidR="00C95903" w:rsidRPr="00CF070B" w14:paraId="743AF2DC" w14:textId="77777777" w:rsidTr="00BC7A91">
        <w:trPr>
          <w:trHeight w:val="408"/>
          <w:jc w:val="center"/>
        </w:trPr>
        <w:tc>
          <w:tcPr>
            <w:tcW w:w="1340" w:type="dxa"/>
            <w:tcBorders>
              <w:top w:val="nil"/>
              <w:left w:val="nil"/>
              <w:bottom w:val="nil"/>
              <w:right w:val="nil"/>
            </w:tcBorders>
            <w:shd w:val="clear" w:color="auto" w:fill="auto"/>
            <w:vAlign w:val="center"/>
            <w:hideMark/>
          </w:tcPr>
          <w:p w14:paraId="1B013DC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17662</w:t>
            </w:r>
          </w:p>
        </w:tc>
        <w:tc>
          <w:tcPr>
            <w:tcW w:w="6315" w:type="dxa"/>
            <w:tcBorders>
              <w:top w:val="nil"/>
              <w:left w:val="nil"/>
              <w:bottom w:val="nil"/>
              <w:right w:val="nil"/>
            </w:tcBorders>
            <w:shd w:val="clear" w:color="auto" w:fill="auto"/>
            <w:vAlign w:val="center"/>
            <w:hideMark/>
          </w:tcPr>
          <w:p w14:paraId="19ABEAD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SAMANÁ</w:t>
            </w:r>
          </w:p>
        </w:tc>
        <w:tc>
          <w:tcPr>
            <w:tcW w:w="1276" w:type="dxa"/>
            <w:tcBorders>
              <w:top w:val="nil"/>
              <w:left w:val="nil"/>
              <w:bottom w:val="nil"/>
              <w:right w:val="nil"/>
            </w:tcBorders>
            <w:shd w:val="clear" w:color="auto" w:fill="auto"/>
            <w:vAlign w:val="center"/>
            <w:hideMark/>
          </w:tcPr>
          <w:p w14:paraId="735DE58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2.198.095.003</w:t>
            </w:r>
          </w:p>
        </w:tc>
      </w:tr>
      <w:tr w:rsidR="00C95903" w:rsidRPr="00CF070B" w14:paraId="7C84DF73" w14:textId="77777777" w:rsidTr="00BC7A91">
        <w:trPr>
          <w:trHeight w:val="408"/>
          <w:jc w:val="center"/>
        </w:trPr>
        <w:tc>
          <w:tcPr>
            <w:tcW w:w="1340" w:type="dxa"/>
            <w:tcBorders>
              <w:top w:val="nil"/>
              <w:left w:val="nil"/>
              <w:bottom w:val="nil"/>
              <w:right w:val="nil"/>
            </w:tcBorders>
            <w:shd w:val="clear" w:color="auto" w:fill="auto"/>
            <w:vAlign w:val="center"/>
            <w:hideMark/>
          </w:tcPr>
          <w:p w14:paraId="1483D02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17665</w:t>
            </w:r>
          </w:p>
        </w:tc>
        <w:tc>
          <w:tcPr>
            <w:tcW w:w="6315" w:type="dxa"/>
            <w:tcBorders>
              <w:top w:val="nil"/>
              <w:left w:val="nil"/>
              <w:bottom w:val="nil"/>
              <w:right w:val="nil"/>
            </w:tcBorders>
            <w:shd w:val="clear" w:color="auto" w:fill="auto"/>
            <w:vAlign w:val="center"/>
            <w:hideMark/>
          </w:tcPr>
          <w:p w14:paraId="1FD4D66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JOSÉ</w:t>
            </w:r>
          </w:p>
        </w:tc>
        <w:tc>
          <w:tcPr>
            <w:tcW w:w="1276" w:type="dxa"/>
            <w:tcBorders>
              <w:top w:val="nil"/>
              <w:left w:val="nil"/>
              <w:bottom w:val="nil"/>
              <w:right w:val="nil"/>
            </w:tcBorders>
            <w:shd w:val="clear" w:color="auto" w:fill="auto"/>
            <w:vAlign w:val="center"/>
            <w:hideMark/>
          </w:tcPr>
          <w:p w14:paraId="4332521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1.236.269.714</w:t>
            </w:r>
          </w:p>
        </w:tc>
      </w:tr>
      <w:tr w:rsidR="00C95903" w:rsidRPr="00CF070B" w14:paraId="07EC3CA5" w14:textId="77777777" w:rsidTr="00BC7A91">
        <w:trPr>
          <w:trHeight w:val="408"/>
          <w:jc w:val="center"/>
        </w:trPr>
        <w:tc>
          <w:tcPr>
            <w:tcW w:w="1340" w:type="dxa"/>
            <w:tcBorders>
              <w:top w:val="nil"/>
              <w:left w:val="nil"/>
              <w:bottom w:val="nil"/>
              <w:right w:val="nil"/>
            </w:tcBorders>
            <w:shd w:val="clear" w:color="auto" w:fill="auto"/>
            <w:vAlign w:val="center"/>
            <w:hideMark/>
          </w:tcPr>
          <w:p w14:paraId="107D327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17777</w:t>
            </w:r>
          </w:p>
        </w:tc>
        <w:tc>
          <w:tcPr>
            <w:tcW w:w="6315" w:type="dxa"/>
            <w:tcBorders>
              <w:top w:val="nil"/>
              <w:left w:val="nil"/>
              <w:bottom w:val="nil"/>
              <w:right w:val="nil"/>
            </w:tcBorders>
            <w:shd w:val="clear" w:color="auto" w:fill="auto"/>
            <w:vAlign w:val="center"/>
            <w:hideMark/>
          </w:tcPr>
          <w:p w14:paraId="2E05EA7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SUPÍA</w:t>
            </w:r>
          </w:p>
        </w:tc>
        <w:tc>
          <w:tcPr>
            <w:tcW w:w="1276" w:type="dxa"/>
            <w:tcBorders>
              <w:top w:val="nil"/>
              <w:left w:val="nil"/>
              <w:bottom w:val="nil"/>
              <w:right w:val="nil"/>
            </w:tcBorders>
            <w:shd w:val="clear" w:color="auto" w:fill="auto"/>
            <w:vAlign w:val="center"/>
            <w:hideMark/>
          </w:tcPr>
          <w:p w14:paraId="34003B3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2.242.585.019</w:t>
            </w:r>
          </w:p>
        </w:tc>
      </w:tr>
      <w:tr w:rsidR="00C95903" w:rsidRPr="00CF070B" w14:paraId="13EBFED7" w14:textId="77777777" w:rsidTr="00BC7A91">
        <w:trPr>
          <w:trHeight w:val="408"/>
          <w:jc w:val="center"/>
        </w:trPr>
        <w:tc>
          <w:tcPr>
            <w:tcW w:w="1340" w:type="dxa"/>
            <w:tcBorders>
              <w:top w:val="nil"/>
              <w:left w:val="nil"/>
              <w:bottom w:val="nil"/>
              <w:right w:val="nil"/>
            </w:tcBorders>
            <w:shd w:val="clear" w:color="auto" w:fill="auto"/>
            <w:vAlign w:val="center"/>
            <w:hideMark/>
          </w:tcPr>
          <w:p w14:paraId="0CDF37F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17867</w:t>
            </w:r>
          </w:p>
        </w:tc>
        <w:tc>
          <w:tcPr>
            <w:tcW w:w="6315" w:type="dxa"/>
            <w:tcBorders>
              <w:top w:val="nil"/>
              <w:left w:val="nil"/>
              <w:bottom w:val="nil"/>
              <w:right w:val="nil"/>
            </w:tcBorders>
            <w:shd w:val="clear" w:color="auto" w:fill="auto"/>
            <w:vAlign w:val="center"/>
            <w:hideMark/>
          </w:tcPr>
          <w:p w14:paraId="6A73F1F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VICTORIA</w:t>
            </w:r>
          </w:p>
        </w:tc>
        <w:tc>
          <w:tcPr>
            <w:tcW w:w="1276" w:type="dxa"/>
            <w:tcBorders>
              <w:top w:val="nil"/>
              <w:left w:val="nil"/>
              <w:bottom w:val="nil"/>
              <w:right w:val="nil"/>
            </w:tcBorders>
            <w:shd w:val="clear" w:color="auto" w:fill="auto"/>
            <w:vAlign w:val="center"/>
            <w:hideMark/>
          </w:tcPr>
          <w:p w14:paraId="7D17C4F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1.655.174.988</w:t>
            </w:r>
          </w:p>
        </w:tc>
      </w:tr>
      <w:tr w:rsidR="00C95903" w:rsidRPr="00CF070B" w14:paraId="149A62DA" w14:textId="77777777" w:rsidTr="00BC7A91">
        <w:trPr>
          <w:trHeight w:val="408"/>
          <w:jc w:val="center"/>
        </w:trPr>
        <w:tc>
          <w:tcPr>
            <w:tcW w:w="1340" w:type="dxa"/>
            <w:tcBorders>
              <w:top w:val="nil"/>
              <w:left w:val="nil"/>
              <w:bottom w:val="nil"/>
              <w:right w:val="nil"/>
            </w:tcBorders>
            <w:shd w:val="clear" w:color="auto" w:fill="auto"/>
            <w:vAlign w:val="center"/>
            <w:hideMark/>
          </w:tcPr>
          <w:p w14:paraId="5F9C401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17873</w:t>
            </w:r>
          </w:p>
        </w:tc>
        <w:tc>
          <w:tcPr>
            <w:tcW w:w="6315" w:type="dxa"/>
            <w:tcBorders>
              <w:top w:val="nil"/>
              <w:left w:val="nil"/>
              <w:bottom w:val="nil"/>
              <w:right w:val="nil"/>
            </w:tcBorders>
            <w:shd w:val="clear" w:color="auto" w:fill="auto"/>
            <w:vAlign w:val="center"/>
            <w:hideMark/>
          </w:tcPr>
          <w:p w14:paraId="085499B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VILLAMARÍA</w:t>
            </w:r>
          </w:p>
        </w:tc>
        <w:tc>
          <w:tcPr>
            <w:tcW w:w="1276" w:type="dxa"/>
            <w:tcBorders>
              <w:top w:val="nil"/>
              <w:left w:val="nil"/>
              <w:bottom w:val="nil"/>
              <w:right w:val="nil"/>
            </w:tcBorders>
            <w:shd w:val="clear" w:color="auto" w:fill="auto"/>
            <w:vAlign w:val="center"/>
            <w:hideMark/>
          </w:tcPr>
          <w:p w14:paraId="3099BAA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2.336.224.897</w:t>
            </w:r>
          </w:p>
        </w:tc>
      </w:tr>
      <w:tr w:rsidR="00C95903" w:rsidRPr="00CF070B" w14:paraId="6E6E5BB6" w14:textId="77777777" w:rsidTr="00BC7A91">
        <w:trPr>
          <w:trHeight w:val="408"/>
          <w:jc w:val="center"/>
        </w:trPr>
        <w:tc>
          <w:tcPr>
            <w:tcW w:w="1340" w:type="dxa"/>
            <w:tcBorders>
              <w:top w:val="nil"/>
              <w:left w:val="nil"/>
              <w:bottom w:val="nil"/>
              <w:right w:val="nil"/>
            </w:tcBorders>
            <w:shd w:val="clear" w:color="auto" w:fill="auto"/>
            <w:vAlign w:val="center"/>
            <w:hideMark/>
          </w:tcPr>
          <w:p w14:paraId="01CEF1E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17877</w:t>
            </w:r>
          </w:p>
        </w:tc>
        <w:tc>
          <w:tcPr>
            <w:tcW w:w="6315" w:type="dxa"/>
            <w:tcBorders>
              <w:top w:val="nil"/>
              <w:left w:val="nil"/>
              <w:bottom w:val="nil"/>
              <w:right w:val="nil"/>
            </w:tcBorders>
            <w:shd w:val="clear" w:color="auto" w:fill="auto"/>
            <w:vAlign w:val="center"/>
            <w:hideMark/>
          </w:tcPr>
          <w:p w14:paraId="7B23FBC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VITERBO</w:t>
            </w:r>
          </w:p>
        </w:tc>
        <w:tc>
          <w:tcPr>
            <w:tcW w:w="1276" w:type="dxa"/>
            <w:tcBorders>
              <w:top w:val="nil"/>
              <w:left w:val="nil"/>
              <w:bottom w:val="nil"/>
              <w:right w:val="nil"/>
            </w:tcBorders>
            <w:shd w:val="clear" w:color="auto" w:fill="auto"/>
            <w:vAlign w:val="center"/>
            <w:hideMark/>
          </w:tcPr>
          <w:p w14:paraId="2E7F8DC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1.392.906.218</w:t>
            </w:r>
          </w:p>
        </w:tc>
      </w:tr>
      <w:tr w:rsidR="00C95903" w:rsidRPr="00CF070B" w14:paraId="500722B8" w14:textId="77777777" w:rsidTr="00BC7A91">
        <w:trPr>
          <w:trHeight w:val="276"/>
          <w:jc w:val="center"/>
        </w:trPr>
        <w:tc>
          <w:tcPr>
            <w:tcW w:w="1340" w:type="dxa"/>
            <w:tcBorders>
              <w:top w:val="nil"/>
              <w:left w:val="nil"/>
              <w:bottom w:val="nil"/>
              <w:right w:val="nil"/>
            </w:tcBorders>
            <w:shd w:val="clear" w:color="auto" w:fill="auto"/>
            <w:vAlign w:val="center"/>
            <w:hideMark/>
          </w:tcPr>
          <w:p w14:paraId="1AC1483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w:t>
            </w:r>
          </w:p>
        </w:tc>
        <w:tc>
          <w:tcPr>
            <w:tcW w:w="6315" w:type="dxa"/>
            <w:tcBorders>
              <w:top w:val="nil"/>
              <w:left w:val="nil"/>
              <w:bottom w:val="nil"/>
              <w:right w:val="nil"/>
            </w:tcBorders>
            <w:shd w:val="clear" w:color="auto" w:fill="auto"/>
            <w:vAlign w:val="center"/>
            <w:hideMark/>
          </w:tcPr>
          <w:p w14:paraId="03FBF319"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CAQUETÁ</w:t>
            </w:r>
          </w:p>
        </w:tc>
        <w:tc>
          <w:tcPr>
            <w:tcW w:w="1276" w:type="dxa"/>
            <w:tcBorders>
              <w:top w:val="nil"/>
              <w:left w:val="nil"/>
              <w:bottom w:val="nil"/>
              <w:right w:val="nil"/>
            </w:tcBorders>
            <w:shd w:val="clear" w:color="auto" w:fill="auto"/>
            <w:vAlign w:val="center"/>
            <w:hideMark/>
          </w:tcPr>
          <w:p w14:paraId="73A9B163"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50.424.802.643</w:t>
            </w:r>
          </w:p>
        </w:tc>
      </w:tr>
      <w:tr w:rsidR="00C95903" w:rsidRPr="00CF070B" w14:paraId="33B595DE" w14:textId="77777777" w:rsidTr="00BC7A91">
        <w:trPr>
          <w:trHeight w:val="408"/>
          <w:jc w:val="center"/>
        </w:trPr>
        <w:tc>
          <w:tcPr>
            <w:tcW w:w="1340" w:type="dxa"/>
            <w:tcBorders>
              <w:top w:val="nil"/>
              <w:left w:val="nil"/>
              <w:bottom w:val="nil"/>
              <w:right w:val="nil"/>
            </w:tcBorders>
            <w:shd w:val="clear" w:color="auto" w:fill="auto"/>
            <w:vAlign w:val="center"/>
            <w:hideMark/>
          </w:tcPr>
          <w:p w14:paraId="3CCBBB2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18001</w:t>
            </w:r>
          </w:p>
        </w:tc>
        <w:tc>
          <w:tcPr>
            <w:tcW w:w="6315" w:type="dxa"/>
            <w:tcBorders>
              <w:top w:val="nil"/>
              <w:left w:val="nil"/>
              <w:bottom w:val="nil"/>
              <w:right w:val="nil"/>
            </w:tcBorders>
            <w:shd w:val="clear" w:color="auto" w:fill="auto"/>
            <w:vAlign w:val="center"/>
            <w:hideMark/>
          </w:tcPr>
          <w:p w14:paraId="6ED74D2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FLORENCIA</w:t>
            </w:r>
          </w:p>
        </w:tc>
        <w:tc>
          <w:tcPr>
            <w:tcW w:w="1276" w:type="dxa"/>
            <w:tcBorders>
              <w:top w:val="nil"/>
              <w:left w:val="nil"/>
              <w:bottom w:val="nil"/>
              <w:right w:val="nil"/>
            </w:tcBorders>
            <w:shd w:val="clear" w:color="auto" w:fill="auto"/>
            <w:vAlign w:val="center"/>
            <w:hideMark/>
          </w:tcPr>
          <w:p w14:paraId="54B80C1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5.364.645.421</w:t>
            </w:r>
          </w:p>
        </w:tc>
      </w:tr>
      <w:tr w:rsidR="00C95903" w:rsidRPr="00CF070B" w14:paraId="76AA4BF8" w14:textId="77777777" w:rsidTr="00BC7A91">
        <w:trPr>
          <w:trHeight w:val="408"/>
          <w:jc w:val="center"/>
        </w:trPr>
        <w:tc>
          <w:tcPr>
            <w:tcW w:w="1340" w:type="dxa"/>
            <w:tcBorders>
              <w:top w:val="nil"/>
              <w:left w:val="nil"/>
              <w:bottom w:val="nil"/>
              <w:right w:val="nil"/>
            </w:tcBorders>
            <w:shd w:val="clear" w:color="auto" w:fill="auto"/>
            <w:vAlign w:val="center"/>
            <w:hideMark/>
          </w:tcPr>
          <w:p w14:paraId="58433D9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18029</w:t>
            </w:r>
          </w:p>
        </w:tc>
        <w:tc>
          <w:tcPr>
            <w:tcW w:w="6315" w:type="dxa"/>
            <w:tcBorders>
              <w:top w:val="nil"/>
              <w:left w:val="nil"/>
              <w:bottom w:val="nil"/>
              <w:right w:val="nil"/>
            </w:tcBorders>
            <w:shd w:val="clear" w:color="auto" w:fill="auto"/>
            <w:vAlign w:val="center"/>
            <w:hideMark/>
          </w:tcPr>
          <w:p w14:paraId="269F935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ALBANIA</w:t>
            </w:r>
          </w:p>
        </w:tc>
        <w:tc>
          <w:tcPr>
            <w:tcW w:w="1276" w:type="dxa"/>
            <w:tcBorders>
              <w:top w:val="nil"/>
              <w:left w:val="nil"/>
              <w:bottom w:val="nil"/>
              <w:right w:val="nil"/>
            </w:tcBorders>
            <w:shd w:val="clear" w:color="auto" w:fill="auto"/>
            <w:vAlign w:val="center"/>
            <w:hideMark/>
          </w:tcPr>
          <w:p w14:paraId="52E357C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1.536.536.195</w:t>
            </w:r>
          </w:p>
        </w:tc>
      </w:tr>
      <w:tr w:rsidR="00C95903" w:rsidRPr="00CF070B" w14:paraId="2393C63C" w14:textId="77777777" w:rsidTr="00BC7A91">
        <w:trPr>
          <w:trHeight w:val="408"/>
          <w:jc w:val="center"/>
        </w:trPr>
        <w:tc>
          <w:tcPr>
            <w:tcW w:w="1340" w:type="dxa"/>
            <w:tcBorders>
              <w:top w:val="nil"/>
              <w:left w:val="nil"/>
              <w:bottom w:val="nil"/>
              <w:right w:val="nil"/>
            </w:tcBorders>
            <w:shd w:val="clear" w:color="auto" w:fill="auto"/>
            <w:vAlign w:val="center"/>
            <w:hideMark/>
          </w:tcPr>
          <w:p w14:paraId="7E31668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18094</w:t>
            </w:r>
          </w:p>
        </w:tc>
        <w:tc>
          <w:tcPr>
            <w:tcW w:w="6315" w:type="dxa"/>
            <w:tcBorders>
              <w:top w:val="nil"/>
              <w:left w:val="nil"/>
              <w:bottom w:val="nil"/>
              <w:right w:val="nil"/>
            </w:tcBorders>
            <w:shd w:val="clear" w:color="auto" w:fill="auto"/>
            <w:vAlign w:val="center"/>
            <w:hideMark/>
          </w:tcPr>
          <w:p w14:paraId="4836FF3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BELÉN DE LOS ANDAQUÍES</w:t>
            </w:r>
          </w:p>
        </w:tc>
        <w:tc>
          <w:tcPr>
            <w:tcW w:w="1276" w:type="dxa"/>
            <w:tcBorders>
              <w:top w:val="nil"/>
              <w:left w:val="nil"/>
              <w:bottom w:val="nil"/>
              <w:right w:val="nil"/>
            </w:tcBorders>
            <w:shd w:val="clear" w:color="auto" w:fill="auto"/>
            <w:vAlign w:val="center"/>
            <w:hideMark/>
          </w:tcPr>
          <w:p w14:paraId="00E9C76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2.687.391.619</w:t>
            </w:r>
          </w:p>
        </w:tc>
      </w:tr>
      <w:tr w:rsidR="00C95903" w:rsidRPr="00CF070B" w14:paraId="4A01F7ED" w14:textId="77777777" w:rsidTr="00BC7A91">
        <w:trPr>
          <w:trHeight w:val="408"/>
          <w:jc w:val="center"/>
        </w:trPr>
        <w:tc>
          <w:tcPr>
            <w:tcW w:w="1340" w:type="dxa"/>
            <w:tcBorders>
              <w:top w:val="nil"/>
              <w:left w:val="nil"/>
              <w:bottom w:val="nil"/>
              <w:right w:val="nil"/>
            </w:tcBorders>
            <w:shd w:val="clear" w:color="auto" w:fill="auto"/>
            <w:vAlign w:val="center"/>
            <w:hideMark/>
          </w:tcPr>
          <w:p w14:paraId="7728C36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18150</w:t>
            </w:r>
          </w:p>
        </w:tc>
        <w:tc>
          <w:tcPr>
            <w:tcW w:w="6315" w:type="dxa"/>
            <w:tcBorders>
              <w:top w:val="nil"/>
              <w:left w:val="nil"/>
              <w:bottom w:val="nil"/>
              <w:right w:val="nil"/>
            </w:tcBorders>
            <w:shd w:val="clear" w:color="auto" w:fill="auto"/>
            <w:vAlign w:val="center"/>
            <w:hideMark/>
          </w:tcPr>
          <w:p w14:paraId="71DC9F4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CARTAGENA DEL CHAIRÁ</w:t>
            </w:r>
          </w:p>
        </w:tc>
        <w:tc>
          <w:tcPr>
            <w:tcW w:w="1276" w:type="dxa"/>
            <w:tcBorders>
              <w:top w:val="nil"/>
              <w:left w:val="nil"/>
              <w:bottom w:val="nil"/>
              <w:right w:val="nil"/>
            </w:tcBorders>
            <w:shd w:val="clear" w:color="auto" w:fill="auto"/>
            <w:vAlign w:val="center"/>
            <w:hideMark/>
          </w:tcPr>
          <w:p w14:paraId="37D6E45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4.858.998.635</w:t>
            </w:r>
          </w:p>
        </w:tc>
      </w:tr>
      <w:tr w:rsidR="00C95903" w:rsidRPr="00CF070B" w14:paraId="4DB49D9D" w14:textId="77777777" w:rsidTr="00BC7A91">
        <w:trPr>
          <w:trHeight w:val="408"/>
          <w:jc w:val="center"/>
        </w:trPr>
        <w:tc>
          <w:tcPr>
            <w:tcW w:w="1340" w:type="dxa"/>
            <w:tcBorders>
              <w:top w:val="nil"/>
              <w:left w:val="nil"/>
              <w:bottom w:val="nil"/>
              <w:right w:val="nil"/>
            </w:tcBorders>
            <w:shd w:val="clear" w:color="auto" w:fill="auto"/>
            <w:vAlign w:val="center"/>
            <w:hideMark/>
          </w:tcPr>
          <w:p w14:paraId="48912CA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18205</w:t>
            </w:r>
          </w:p>
        </w:tc>
        <w:tc>
          <w:tcPr>
            <w:tcW w:w="6315" w:type="dxa"/>
            <w:tcBorders>
              <w:top w:val="nil"/>
              <w:left w:val="nil"/>
              <w:bottom w:val="nil"/>
              <w:right w:val="nil"/>
            </w:tcBorders>
            <w:shd w:val="clear" w:color="auto" w:fill="auto"/>
            <w:vAlign w:val="center"/>
            <w:hideMark/>
          </w:tcPr>
          <w:p w14:paraId="046A7ED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CURILLO</w:t>
            </w:r>
          </w:p>
        </w:tc>
        <w:tc>
          <w:tcPr>
            <w:tcW w:w="1276" w:type="dxa"/>
            <w:tcBorders>
              <w:top w:val="nil"/>
              <w:left w:val="nil"/>
              <w:bottom w:val="nil"/>
              <w:right w:val="nil"/>
            </w:tcBorders>
            <w:shd w:val="clear" w:color="auto" w:fill="auto"/>
            <w:vAlign w:val="center"/>
            <w:hideMark/>
          </w:tcPr>
          <w:p w14:paraId="04911A8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2.047.889.417</w:t>
            </w:r>
          </w:p>
        </w:tc>
      </w:tr>
      <w:tr w:rsidR="00C95903" w:rsidRPr="00CF070B" w14:paraId="19A3EFDF" w14:textId="77777777" w:rsidTr="00BC7A91">
        <w:trPr>
          <w:trHeight w:val="408"/>
          <w:jc w:val="center"/>
        </w:trPr>
        <w:tc>
          <w:tcPr>
            <w:tcW w:w="1340" w:type="dxa"/>
            <w:tcBorders>
              <w:top w:val="nil"/>
              <w:left w:val="nil"/>
              <w:bottom w:val="nil"/>
              <w:right w:val="nil"/>
            </w:tcBorders>
            <w:shd w:val="clear" w:color="auto" w:fill="auto"/>
            <w:vAlign w:val="center"/>
            <w:hideMark/>
          </w:tcPr>
          <w:p w14:paraId="250F7CA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18247</w:t>
            </w:r>
          </w:p>
        </w:tc>
        <w:tc>
          <w:tcPr>
            <w:tcW w:w="6315" w:type="dxa"/>
            <w:tcBorders>
              <w:top w:val="nil"/>
              <w:left w:val="nil"/>
              <w:bottom w:val="nil"/>
              <w:right w:val="nil"/>
            </w:tcBorders>
            <w:shd w:val="clear" w:color="auto" w:fill="auto"/>
            <w:vAlign w:val="center"/>
            <w:hideMark/>
          </w:tcPr>
          <w:p w14:paraId="5E2F079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DONCELLO</w:t>
            </w:r>
          </w:p>
        </w:tc>
        <w:tc>
          <w:tcPr>
            <w:tcW w:w="1276" w:type="dxa"/>
            <w:tcBorders>
              <w:top w:val="nil"/>
              <w:left w:val="nil"/>
              <w:bottom w:val="nil"/>
              <w:right w:val="nil"/>
            </w:tcBorders>
            <w:shd w:val="clear" w:color="auto" w:fill="auto"/>
            <w:vAlign w:val="center"/>
            <w:hideMark/>
          </w:tcPr>
          <w:p w14:paraId="4D42E04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2.758.552.329</w:t>
            </w:r>
          </w:p>
        </w:tc>
      </w:tr>
      <w:tr w:rsidR="00C95903" w:rsidRPr="00CF070B" w14:paraId="0E3E887C" w14:textId="77777777" w:rsidTr="00BC7A91">
        <w:trPr>
          <w:trHeight w:val="408"/>
          <w:jc w:val="center"/>
        </w:trPr>
        <w:tc>
          <w:tcPr>
            <w:tcW w:w="1340" w:type="dxa"/>
            <w:tcBorders>
              <w:top w:val="nil"/>
              <w:left w:val="nil"/>
              <w:bottom w:val="nil"/>
              <w:right w:val="nil"/>
            </w:tcBorders>
            <w:shd w:val="clear" w:color="auto" w:fill="auto"/>
            <w:vAlign w:val="center"/>
            <w:hideMark/>
          </w:tcPr>
          <w:p w14:paraId="4136083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18256</w:t>
            </w:r>
          </w:p>
        </w:tc>
        <w:tc>
          <w:tcPr>
            <w:tcW w:w="6315" w:type="dxa"/>
            <w:tcBorders>
              <w:top w:val="nil"/>
              <w:left w:val="nil"/>
              <w:bottom w:val="nil"/>
              <w:right w:val="nil"/>
            </w:tcBorders>
            <w:shd w:val="clear" w:color="auto" w:fill="auto"/>
            <w:vAlign w:val="center"/>
            <w:hideMark/>
          </w:tcPr>
          <w:p w14:paraId="50E512E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PAUJÍL</w:t>
            </w:r>
          </w:p>
        </w:tc>
        <w:tc>
          <w:tcPr>
            <w:tcW w:w="1276" w:type="dxa"/>
            <w:tcBorders>
              <w:top w:val="nil"/>
              <w:left w:val="nil"/>
              <w:bottom w:val="nil"/>
              <w:right w:val="nil"/>
            </w:tcBorders>
            <w:shd w:val="clear" w:color="auto" w:fill="auto"/>
            <w:vAlign w:val="center"/>
            <w:hideMark/>
          </w:tcPr>
          <w:p w14:paraId="7F12C5E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2.997.160.734</w:t>
            </w:r>
          </w:p>
        </w:tc>
      </w:tr>
      <w:tr w:rsidR="00C95903" w:rsidRPr="00CF070B" w14:paraId="773C8B8F" w14:textId="77777777" w:rsidTr="00BC7A91">
        <w:trPr>
          <w:trHeight w:val="408"/>
          <w:jc w:val="center"/>
        </w:trPr>
        <w:tc>
          <w:tcPr>
            <w:tcW w:w="1340" w:type="dxa"/>
            <w:tcBorders>
              <w:top w:val="nil"/>
              <w:left w:val="nil"/>
              <w:bottom w:val="nil"/>
              <w:right w:val="nil"/>
            </w:tcBorders>
            <w:shd w:val="clear" w:color="auto" w:fill="auto"/>
            <w:vAlign w:val="center"/>
            <w:hideMark/>
          </w:tcPr>
          <w:p w14:paraId="1006A9A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18410</w:t>
            </w:r>
          </w:p>
        </w:tc>
        <w:tc>
          <w:tcPr>
            <w:tcW w:w="6315" w:type="dxa"/>
            <w:tcBorders>
              <w:top w:val="nil"/>
              <w:left w:val="nil"/>
              <w:bottom w:val="nil"/>
              <w:right w:val="nil"/>
            </w:tcBorders>
            <w:shd w:val="clear" w:color="auto" w:fill="auto"/>
            <w:vAlign w:val="center"/>
            <w:hideMark/>
          </w:tcPr>
          <w:p w14:paraId="6AA6623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MONTAÑITA</w:t>
            </w:r>
          </w:p>
        </w:tc>
        <w:tc>
          <w:tcPr>
            <w:tcW w:w="1276" w:type="dxa"/>
            <w:tcBorders>
              <w:top w:val="nil"/>
              <w:left w:val="nil"/>
              <w:bottom w:val="nil"/>
              <w:right w:val="nil"/>
            </w:tcBorders>
            <w:shd w:val="clear" w:color="auto" w:fill="auto"/>
            <w:vAlign w:val="center"/>
            <w:hideMark/>
          </w:tcPr>
          <w:p w14:paraId="0C14062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3.300.342.020</w:t>
            </w:r>
          </w:p>
        </w:tc>
      </w:tr>
      <w:tr w:rsidR="00C95903" w:rsidRPr="00CF070B" w14:paraId="689A475C" w14:textId="77777777" w:rsidTr="00BC7A91">
        <w:trPr>
          <w:trHeight w:val="408"/>
          <w:jc w:val="center"/>
        </w:trPr>
        <w:tc>
          <w:tcPr>
            <w:tcW w:w="1340" w:type="dxa"/>
            <w:tcBorders>
              <w:top w:val="nil"/>
              <w:left w:val="nil"/>
              <w:bottom w:val="nil"/>
              <w:right w:val="nil"/>
            </w:tcBorders>
            <w:shd w:val="clear" w:color="auto" w:fill="auto"/>
            <w:vAlign w:val="center"/>
            <w:hideMark/>
          </w:tcPr>
          <w:p w14:paraId="68C2F02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18460</w:t>
            </w:r>
          </w:p>
        </w:tc>
        <w:tc>
          <w:tcPr>
            <w:tcW w:w="6315" w:type="dxa"/>
            <w:tcBorders>
              <w:top w:val="nil"/>
              <w:left w:val="nil"/>
              <w:bottom w:val="nil"/>
              <w:right w:val="nil"/>
            </w:tcBorders>
            <w:shd w:val="clear" w:color="auto" w:fill="auto"/>
            <w:vAlign w:val="center"/>
            <w:hideMark/>
          </w:tcPr>
          <w:p w14:paraId="1983BDB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MILÁN</w:t>
            </w:r>
          </w:p>
        </w:tc>
        <w:tc>
          <w:tcPr>
            <w:tcW w:w="1276" w:type="dxa"/>
            <w:tcBorders>
              <w:top w:val="nil"/>
              <w:left w:val="nil"/>
              <w:bottom w:val="nil"/>
              <w:right w:val="nil"/>
            </w:tcBorders>
            <w:shd w:val="clear" w:color="auto" w:fill="auto"/>
            <w:vAlign w:val="center"/>
            <w:hideMark/>
          </w:tcPr>
          <w:p w14:paraId="6E12F6F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3.476.590.787</w:t>
            </w:r>
          </w:p>
        </w:tc>
      </w:tr>
      <w:tr w:rsidR="00C95903" w:rsidRPr="00CF070B" w14:paraId="2470D6E4" w14:textId="77777777" w:rsidTr="00BC7A91">
        <w:trPr>
          <w:trHeight w:val="408"/>
          <w:jc w:val="center"/>
        </w:trPr>
        <w:tc>
          <w:tcPr>
            <w:tcW w:w="1340" w:type="dxa"/>
            <w:tcBorders>
              <w:top w:val="nil"/>
              <w:left w:val="nil"/>
              <w:bottom w:val="nil"/>
              <w:right w:val="nil"/>
            </w:tcBorders>
            <w:shd w:val="clear" w:color="auto" w:fill="auto"/>
            <w:vAlign w:val="center"/>
            <w:hideMark/>
          </w:tcPr>
          <w:p w14:paraId="01B0939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18479</w:t>
            </w:r>
          </w:p>
        </w:tc>
        <w:tc>
          <w:tcPr>
            <w:tcW w:w="6315" w:type="dxa"/>
            <w:tcBorders>
              <w:top w:val="nil"/>
              <w:left w:val="nil"/>
              <w:bottom w:val="nil"/>
              <w:right w:val="nil"/>
            </w:tcBorders>
            <w:shd w:val="clear" w:color="auto" w:fill="auto"/>
            <w:vAlign w:val="center"/>
            <w:hideMark/>
          </w:tcPr>
          <w:p w14:paraId="6E1A519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MORELIA</w:t>
            </w:r>
          </w:p>
        </w:tc>
        <w:tc>
          <w:tcPr>
            <w:tcW w:w="1276" w:type="dxa"/>
            <w:tcBorders>
              <w:top w:val="nil"/>
              <w:left w:val="nil"/>
              <w:bottom w:val="nil"/>
              <w:right w:val="nil"/>
            </w:tcBorders>
            <w:shd w:val="clear" w:color="auto" w:fill="auto"/>
            <w:vAlign w:val="center"/>
            <w:hideMark/>
          </w:tcPr>
          <w:p w14:paraId="02B9940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1.461.394.545</w:t>
            </w:r>
          </w:p>
        </w:tc>
      </w:tr>
      <w:tr w:rsidR="00C95903" w:rsidRPr="00CF070B" w14:paraId="01C18C54" w14:textId="77777777" w:rsidTr="00BC7A91">
        <w:trPr>
          <w:trHeight w:val="408"/>
          <w:jc w:val="center"/>
        </w:trPr>
        <w:tc>
          <w:tcPr>
            <w:tcW w:w="1340" w:type="dxa"/>
            <w:tcBorders>
              <w:top w:val="nil"/>
              <w:left w:val="nil"/>
              <w:bottom w:val="nil"/>
              <w:right w:val="nil"/>
            </w:tcBorders>
            <w:shd w:val="clear" w:color="auto" w:fill="auto"/>
            <w:vAlign w:val="center"/>
            <w:hideMark/>
          </w:tcPr>
          <w:p w14:paraId="17F0B67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18592</w:t>
            </w:r>
          </w:p>
        </w:tc>
        <w:tc>
          <w:tcPr>
            <w:tcW w:w="6315" w:type="dxa"/>
            <w:tcBorders>
              <w:top w:val="nil"/>
              <w:left w:val="nil"/>
              <w:bottom w:val="nil"/>
              <w:right w:val="nil"/>
            </w:tcBorders>
            <w:shd w:val="clear" w:color="auto" w:fill="auto"/>
            <w:vAlign w:val="center"/>
            <w:hideMark/>
          </w:tcPr>
          <w:p w14:paraId="089477E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RICO</w:t>
            </w:r>
          </w:p>
        </w:tc>
        <w:tc>
          <w:tcPr>
            <w:tcW w:w="1276" w:type="dxa"/>
            <w:tcBorders>
              <w:top w:val="nil"/>
              <w:left w:val="nil"/>
              <w:bottom w:val="nil"/>
              <w:right w:val="nil"/>
            </w:tcBorders>
            <w:shd w:val="clear" w:color="auto" w:fill="auto"/>
            <w:vAlign w:val="center"/>
            <w:hideMark/>
          </w:tcPr>
          <w:p w14:paraId="42C7B04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4.101.781.558</w:t>
            </w:r>
          </w:p>
        </w:tc>
      </w:tr>
      <w:tr w:rsidR="00C95903" w:rsidRPr="00CF070B" w14:paraId="279F97A1" w14:textId="77777777" w:rsidTr="00BC7A91">
        <w:trPr>
          <w:trHeight w:val="408"/>
          <w:jc w:val="center"/>
        </w:trPr>
        <w:tc>
          <w:tcPr>
            <w:tcW w:w="1340" w:type="dxa"/>
            <w:tcBorders>
              <w:top w:val="nil"/>
              <w:left w:val="nil"/>
              <w:bottom w:val="nil"/>
              <w:right w:val="nil"/>
            </w:tcBorders>
            <w:shd w:val="clear" w:color="auto" w:fill="auto"/>
            <w:vAlign w:val="center"/>
            <w:hideMark/>
          </w:tcPr>
          <w:p w14:paraId="7931166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18610</w:t>
            </w:r>
          </w:p>
        </w:tc>
        <w:tc>
          <w:tcPr>
            <w:tcW w:w="6315" w:type="dxa"/>
            <w:tcBorders>
              <w:top w:val="nil"/>
              <w:left w:val="nil"/>
              <w:bottom w:val="nil"/>
              <w:right w:val="nil"/>
            </w:tcBorders>
            <w:shd w:val="clear" w:color="auto" w:fill="auto"/>
            <w:vAlign w:val="center"/>
            <w:hideMark/>
          </w:tcPr>
          <w:p w14:paraId="6B356DD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JOSÉ DEL FRAGUA</w:t>
            </w:r>
          </w:p>
        </w:tc>
        <w:tc>
          <w:tcPr>
            <w:tcW w:w="1276" w:type="dxa"/>
            <w:tcBorders>
              <w:top w:val="nil"/>
              <w:left w:val="nil"/>
              <w:bottom w:val="nil"/>
              <w:right w:val="nil"/>
            </w:tcBorders>
            <w:shd w:val="clear" w:color="auto" w:fill="auto"/>
            <w:vAlign w:val="center"/>
            <w:hideMark/>
          </w:tcPr>
          <w:p w14:paraId="7BC3F51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2.775.042.763</w:t>
            </w:r>
          </w:p>
        </w:tc>
      </w:tr>
      <w:tr w:rsidR="00C95903" w:rsidRPr="00CF070B" w14:paraId="4AEAD3FE" w14:textId="77777777" w:rsidTr="00BC7A91">
        <w:trPr>
          <w:trHeight w:val="408"/>
          <w:jc w:val="center"/>
        </w:trPr>
        <w:tc>
          <w:tcPr>
            <w:tcW w:w="1340" w:type="dxa"/>
            <w:tcBorders>
              <w:top w:val="nil"/>
              <w:left w:val="nil"/>
              <w:bottom w:val="nil"/>
              <w:right w:val="nil"/>
            </w:tcBorders>
            <w:shd w:val="clear" w:color="auto" w:fill="auto"/>
            <w:vAlign w:val="center"/>
            <w:hideMark/>
          </w:tcPr>
          <w:p w14:paraId="3088CE9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18753</w:t>
            </w:r>
          </w:p>
        </w:tc>
        <w:tc>
          <w:tcPr>
            <w:tcW w:w="6315" w:type="dxa"/>
            <w:tcBorders>
              <w:top w:val="nil"/>
              <w:left w:val="nil"/>
              <w:bottom w:val="nil"/>
              <w:right w:val="nil"/>
            </w:tcBorders>
            <w:shd w:val="clear" w:color="auto" w:fill="auto"/>
            <w:vAlign w:val="center"/>
            <w:hideMark/>
          </w:tcPr>
          <w:p w14:paraId="0B6A14D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VICENTE DEL CAGUÁN</w:t>
            </w:r>
          </w:p>
        </w:tc>
        <w:tc>
          <w:tcPr>
            <w:tcW w:w="1276" w:type="dxa"/>
            <w:tcBorders>
              <w:top w:val="nil"/>
              <w:left w:val="nil"/>
              <w:bottom w:val="nil"/>
              <w:right w:val="nil"/>
            </w:tcBorders>
            <w:shd w:val="clear" w:color="auto" w:fill="auto"/>
            <w:vAlign w:val="center"/>
            <w:hideMark/>
          </w:tcPr>
          <w:p w14:paraId="7FADD5A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5.204.489.116</w:t>
            </w:r>
          </w:p>
        </w:tc>
      </w:tr>
      <w:tr w:rsidR="00C95903" w:rsidRPr="00CF070B" w14:paraId="50146E9F" w14:textId="77777777" w:rsidTr="00BC7A91">
        <w:trPr>
          <w:trHeight w:val="408"/>
          <w:jc w:val="center"/>
        </w:trPr>
        <w:tc>
          <w:tcPr>
            <w:tcW w:w="1340" w:type="dxa"/>
            <w:tcBorders>
              <w:top w:val="nil"/>
              <w:left w:val="nil"/>
              <w:bottom w:val="nil"/>
              <w:right w:val="nil"/>
            </w:tcBorders>
            <w:shd w:val="clear" w:color="auto" w:fill="auto"/>
            <w:vAlign w:val="center"/>
            <w:hideMark/>
          </w:tcPr>
          <w:p w14:paraId="2DD38D3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18756</w:t>
            </w:r>
          </w:p>
        </w:tc>
        <w:tc>
          <w:tcPr>
            <w:tcW w:w="6315" w:type="dxa"/>
            <w:tcBorders>
              <w:top w:val="nil"/>
              <w:left w:val="nil"/>
              <w:bottom w:val="nil"/>
              <w:right w:val="nil"/>
            </w:tcBorders>
            <w:shd w:val="clear" w:color="auto" w:fill="auto"/>
            <w:vAlign w:val="center"/>
            <w:hideMark/>
          </w:tcPr>
          <w:p w14:paraId="27DD5DE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SOLANO</w:t>
            </w:r>
          </w:p>
        </w:tc>
        <w:tc>
          <w:tcPr>
            <w:tcW w:w="1276" w:type="dxa"/>
            <w:tcBorders>
              <w:top w:val="nil"/>
              <w:left w:val="nil"/>
              <w:bottom w:val="nil"/>
              <w:right w:val="nil"/>
            </w:tcBorders>
            <w:shd w:val="clear" w:color="auto" w:fill="auto"/>
            <w:vAlign w:val="center"/>
            <w:hideMark/>
          </w:tcPr>
          <w:p w14:paraId="7269635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3.588.864.061</w:t>
            </w:r>
          </w:p>
        </w:tc>
      </w:tr>
      <w:tr w:rsidR="00C95903" w:rsidRPr="00CF070B" w14:paraId="5A63E7DB" w14:textId="77777777" w:rsidTr="00BC7A91">
        <w:trPr>
          <w:trHeight w:val="408"/>
          <w:jc w:val="center"/>
        </w:trPr>
        <w:tc>
          <w:tcPr>
            <w:tcW w:w="1340" w:type="dxa"/>
            <w:tcBorders>
              <w:top w:val="nil"/>
              <w:left w:val="nil"/>
              <w:bottom w:val="nil"/>
              <w:right w:val="nil"/>
            </w:tcBorders>
            <w:shd w:val="clear" w:color="auto" w:fill="auto"/>
            <w:vAlign w:val="center"/>
            <w:hideMark/>
          </w:tcPr>
          <w:p w14:paraId="3AE4B33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18785</w:t>
            </w:r>
          </w:p>
        </w:tc>
        <w:tc>
          <w:tcPr>
            <w:tcW w:w="6315" w:type="dxa"/>
            <w:tcBorders>
              <w:top w:val="nil"/>
              <w:left w:val="nil"/>
              <w:bottom w:val="nil"/>
              <w:right w:val="nil"/>
            </w:tcBorders>
            <w:shd w:val="clear" w:color="auto" w:fill="auto"/>
            <w:vAlign w:val="center"/>
            <w:hideMark/>
          </w:tcPr>
          <w:p w14:paraId="72BB01B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SOLITA</w:t>
            </w:r>
          </w:p>
        </w:tc>
        <w:tc>
          <w:tcPr>
            <w:tcW w:w="1276" w:type="dxa"/>
            <w:tcBorders>
              <w:top w:val="nil"/>
              <w:left w:val="nil"/>
              <w:bottom w:val="nil"/>
              <w:right w:val="nil"/>
            </w:tcBorders>
            <w:shd w:val="clear" w:color="auto" w:fill="auto"/>
            <w:vAlign w:val="center"/>
            <w:hideMark/>
          </w:tcPr>
          <w:p w14:paraId="0B3DBC0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2.063.336.952</w:t>
            </w:r>
          </w:p>
        </w:tc>
      </w:tr>
      <w:tr w:rsidR="00C95903" w:rsidRPr="00CF070B" w14:paraId="378B766A" w14:textId="77777777" w:rsidTr="00BC7A91">
        <w:trPr>
          <w:trHeight w:val="408"/>
          <w:jc w:val="center"/>
        </w:trPr>
        <w:tc>
          <w:tcPr>
            <w:tcW w:w="1340" w:type="dxa"/>
            <w:tcBorders>
              <w:top w:val="nil"/>
              <w:left w:val="nil"/>
              <w:bottom w:val="nil"/>
              <w:right w:val="nil"/>
            </w:tcBorders>
            <w:shd w:val="clear" w:color="auto" w:fill="auto"/>
            <w:vAlign w:val="center"/>
            <w:hideMark/>
          </w:tcPr>
          <w:p w14:paraId="45C2B20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18860</w:t>
            </w:r>
          </w:p>
        </w:tc>
        <w:tc>
          <w:tcPr>
            <w:tcW w:w="6315" w:type="dxa"/>
            <w:tcBorders>
              <w:top w:val="nil"/>
              <w:left w:val="nil"/>
              <w:bottom w:val="nil"/>
              <w:right w:val="nil"/>
            </w:tcBorders>
            <w:shd w:val="clear" w:color="auto" w:fill="auto"/>
            <w:vAlign w:val="center"/>
            <w:hideMark/>
          </w:tcPr>
          <w:p w14:paraId="5935490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VALPARAÍSO</w:t>
            </w:r>
          </w:p>
        </w:tc>
        <w:tc>
          <w:tcPr>
            <w:tcW w:w="1276" w:type="dxa"/>
            <w:tcBorders>
              <w:top w:val="nil"/>
              <w:left w:val="nil"/>
              <w:bottom w:val="nil"/>
              <w:right w:val="nil"/>
            </w:tcBorders>
            <w:shd w:val="clear" w:color="auto" w:fill="auto"/>
            <w:vAlign w:val="center"/>
            <w:hideMark/>
          </w:tcPr>
          <w:p w14:paraId="6C3E929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2.201.786.491</w:t>
            </w:r>
          </w:p>
        </w:tc>
      </w:tr>
      <w:tr w:rsidR="00C95903" w:rsidRPr="00CF070B" w14:paraId="5D348E99" w14:textId="77777777" w:rsidTr="00BC7A91">
        <w:trPr>
          <w:trHeight w:val="276"/>
          <w:jc w:val="center"/>
        </w:trPr>
        <w:tc>
          <w:tcPr>
            <w:tcW w:w="1340" w:type="dxa"/>
            <w:tcBorders>
              <w:top w:val="nil"/>
              <w:left w:val="nil"/>
              <w:bottom w:val="nil"/>
              <w:right w:val="nil"/>
            </w:tcBorders>
            <w:shd w:val="clear" w:color="auto" w:fill="auto"/>
            <w:vAlign w:val="center"/>
            <w:hideMark/>
          </w:tcPr>
          <w:p w14:paraId="7C4A913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w:t>
            </w:r>
          </w:p>
        </w:tc>
        <w:tc>
          <w:tcPr>
            <w:tcW w:w="6315" w:type="dxa"/>
            <w:tcBorders>
              <w:top w:val="nil"/>
              <w:left w:val="nil"/>
              <w:bottom w:val="nil"/>
              <w:right w:val="nil"/>
            </w:tcBorders>
            <w:shd w:val="clear" w:color="auto" w:fill="auto"/>
            <w:vAlign w:val="center"/>
            <w:hideMark/>
          </w:tcPr>
          <w:p w14:paraId="53B169C8"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CAUCA</w:t>
            </w:r>
          </w:p>
        </w:tc>
        <w:tc>
          <w:tcPr>
            <w:tcW w:w="1276" w:type="dxa"/>
            <w:tcBorders>
              <w:top w:val="nil"/>
              <w:left w:val="nil"/>
              <w:bottom w:val="nil"/>
              <w:right w:val="nil"/>
            </w:tcBorders>
            <w:shd w:val="clear" w:color="auto" w:fill="auto"/>
            <w:vAlign w:val="center"/>
            <w:hideMark/>
          </w:tcPr>
          <w:p w14:paraId="5833FB17"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130.736.375.968</w:t>
            </w:r>
          </w:p>
        </w:tc>
      </w:tr>
      <w:tr w:rsidR="00C95903" w:rsidRPr="00CF070B" w14:paraId="39B7E517" w14:textId="77777777" w:rsidTr="00BC7A91">
        <w:trPr>
          <w:trHeight w:val="408"/>
          <w:jc w:val="center"/>
        </w:trPr>
        <w:tc>
          <w:tcPr>
            <w:tcW w:w="1340" w:type="dxa"/>
            <w:tcBorders>
              <w:top w:val="nil"/>
              <w:left w:val="nil"/>
              <w:bottom w:val="nil"/>
              <w:right w:val="nil"/>
            </w:tcBorders>
            <w:shd w:val="clear" w:color="auto" w:fill="auto"/>
            <w:vAlign w:val="center"/>
            <w:hideMark/>
          </w:tcPr>
          <w:p w14:paraId="444F7D5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19022</w:t>
            </w:r>
          </w:p>
        </w:tc>
        <w:tc>
          <w:tcPr>
            <w:tcW w:w="6315" w:type="dxa"/>
            <w:tcBorders>
              <w:top w:val="nil"/>
              <w:left w:val="nil"/>
              <w:bottom w:val="nil"/>
              <w:right w:val="nil"/>
            </w:tcBorders>
            <w:shd w:val="clear" w:color="auto" w:fill="auto"/>
            <w:vAlign w:val="center"/>
            <w:hideMark/>
          </w:tcPr>
          <w:p w14:paraId="388852D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ALMAGUER</w:t>
            </w:r>
          </w:p>
        </w:tc>
        <w:tc>
          <w:tcPr>
            <w:tcW w:w="1276" w:type="dxa"/>
            <w:tcBorders>
              <w:top w:val="nil"/>
              <w:left w:val="nil"/>
              <w:bottom w:val="nil"/>
              <w:right w:val="nil"/>
            </w:tcBorders>
            <w:shd w:val="clear" w:color="auto" w:fill="auto"/>
            <w:vAlign w:val="center"/>
            <w:hideMark/>
          </w:tcPr>
          <w:p w14:paraId="60DDD81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3.683.587.519</w:t>
            </w:r>
          </w:p>
        </w:tc>
      </w:tr>
      <w:tr w:rsidR="00C95903" w:rsidRPr="00CF070B" w14:paraId="5C5CEC81" w14:textId="77777777" w:rsidTr="00BC7A91">
        <w:trPr>
          <w:trHeight w:val="408"/>
          <w:jc w:val="center"/>
        </w:trPr>
        <w:tc>
          <w:tcPr>
            <w:tcW w:w="1340" w:type="dxa"/>
            <w:tcBorders>
              <w:top w:val="nil"/>
              <w:left w:val="nil"/>
              <w:bottom w:val="nil"/>
              <w:right w:val="nil"/>
            </w:tcBorders>
            <w:shd w:val="clear" w:color="auto" w:fill="auto"/>
            <w:vAlign w:val="center"/>
            <w:hideMark/>
          </w:tcPr>
          <w:p w14:paraId="5EDC6B0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19050</w:t>
            </w:r>
          </w:p>
        </w:tc>
        <w:tc>
          <w:tcPr>
            <w:tcW w:w="6315" w:type="dxa"/>
            <w:tcBorders>
              <w:top w:val="nil"/>
              <w:left w:val="nil"/>
              <w:bottom w:val="nil"/>
              <w:right w:val="nil"/>
            </w:tcBorders>
            <w:shd w:val="clear" w:color="auto" w:fill="auto"/>
            <w:vAlign w:val="center"/>
            <w:hideMark/>
          </w:tcPr>
          <w:p w14:paraId="4904182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ARGELIA</w:t>
            </w:r>
          </w:p>
        </w:tc>
        <w:tc>
          <w:tcPr>
            <w:tcW w:w="1276" w:type="dxa"/>
            <w:tcBorders>
              <w:top w:val="nil"/>
              <w:left w:val="nil"/>
              <w:bottom w:val="nil"/>
              <w:right w:val="nil"/>
            </w:tcBorders>
            <w:shd w:val="clear" w:color="auto" w:fill="auto"/>
            <w:vAlign w:val="center"/>
            <w:hideMark/>
          </w:tcPr>
          <w:p w14:paraId="3D1EA99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3.414.998.975</w:t>
            </w:r>
          </w:p>
        </w:tc>
      </w:tr>
      <w:tr w:rsidR="00C95903" w:rsidRPr="00CF070B" w14:paraId="52D76931" w14:textId="77777777" w:rsidTr="00BC7A91">
        <w:trPr>
          <w:trHeight w:val="408"/>
          <w:jc w:val="center"/>
        </w:trPr>
        <w:tc>
          <w:tcPr>
            <w:tcW w:w="1340" w:type="dxa"/>
            <w:tcBorders>
              <w:top w:val="nil"/>
              <w:left w:val="nil"/>
              <w:bottom w:val="nil"/>
              <w:right w:val="nil"/>
            </w:tcBorders>
            <w:shd w:val="clear" w:color="auto" w:fill="auto"/>
            <w:vAlign w:val="center"/>
            <w:hideMark/>
          </w:tcPr>
          <w:p w14:paraId="73EA0B3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19075</w:t>
            </w:r>
          </w:p>
        </w:tc>
        <w:tc>
          <w:tcPr>
            <w:tcW w:w="6315" w:type="dxa"/>
            <w:tcBorders>
              <w:top w:val="nil"/>
              <w:left w:val="nil"/>
              <w:bottom w:val="nil"/>
              <w:right w:val="nil"/>
            </w:tcBorders>
            <w:shd w:val="clear" w:color="auto" w:fill="auto"/>
            <w:vAlign w:val="center"/>
            <w:hideMark/>
          </w:tcPr>
          <w:p w14:paraId="74BD54E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BALBOA</w:t>
            </w:r>
          </w:p>
        </w:tc>
        <w:tc>
          <w:tcPr>
            <w:tcW w:w="1276" w:type="dxa"/>
            <w:tcBorders>
              <w:top w:val="nil"/>
              <w:left w:val="nil"/>
              <w:bottom w:val="nil"/>
              <w:right w:val="nil"/>
            </w:tcBorders>
            <w:shd w:val="clear" w:color="auto" w:fill="auto"/>
            <w:vAlign w:val="center"/>
            <w:hideMark/>
          </w:tcPr>
          <w:p w14:paraId="1E703CC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2.880.496.974</w:t>
            </w:r>
          </w:p>
        </w:tc>
      </w:tr>
      <w:tr w:rsidR="00C95903" w:rsidRPr="00CF070B" w14:paraId="00C1FA2C" w14:textId="77777777" w:rsidTr="00BC7A91">
        <w:trPr>
          <w:trHeight w:val="408"/>
          <w:jc w:val="center"/>
        </w:trPr>
        <w:tc>
          <w:tcPr>
            <w:tcW w:w="1340" w:type="dxa"/>
            <w:tcBorders>
              <w:top w:val="nil"/>
              <w:left w:val="nil"/>
              <w:bottom w:val="nil"/>
              <w:right w:val="nil"/>
            </w:tcBorders>
            <w:shd w:val="clear" w:color="auto" w:fill="auto"/>
            <w:vAlign w:val="center"/>
            <w:hideMark/>
          </w:tcPr>
          <w:p w14:paraId="2CEB55A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19100</w:t>
            </w:r>
          </w:p>
        </w:tc>
        <w:tc>
          <w:tcPr>
            <w:tcW w:w="6315" w:type="dxa"/>
            <w:tcBorders>
              <w:top w:val="nil"/>
              <w:left w:val="nil"/>
              <w:bottom w:val="nil"/>
              <w:right w:val="nil"/>
            </w:tcBorders>
            <w:shd w:val="clear" w:color="auto" w:fill="auto"/>
            <w:vAlign w:val="center"/>
            <w:hideMark/>
          </w:tcPr>
          <w:p w14:paraId="5B4244E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BOLÍVAR</w:t>
            </w:r>
          </w:p>
        </w:tc>
        <w:tc>
          <w:tcPr>
            <w:tcW w:w="1276" w:type="dxa"/>
            <w:tcBorders>
              <w:top w:val="nil"/>
              <w:left w:val="nil"/>
              <w:bottom w:val="nil"/>
              <w:right w:val="nil"/>
            </w:tcBorders>
            <w:shd w:val="clear" w:color="auto" w:fill="auto"/>
            <w:vAlign w:val="center"/>
            <w:hideMark/>
          </w:tcPr>
          <w:p w14:paraId="185B471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4.316.599.214</w:t>
            </w:r>
          </w:p>
        </w:tc>
      </w:tr>
      <w:tr w:rsidR="00C95903" w:rsidRPr="00CF070B" w14:paraId="70E85901" w14:textId="77777777" w:rsidTr="00BC7A91">
        <w:trPr>
          <w:trHeight w:val="408"/>
          <w:jc w:val="center"/>
        </w:trPr>
        <w:tc>
          <w:tcPr>
            <w:tcW w:w="1340" w:type="dxa"/>
            <w:tcBorders>
              <w:top w:val="nil"/>
              <w:left w:val="nil"/>
              <w:bottom w:val="nil"/>
              <w:right w:val="nil"/>
            </w:tcBorders>
            <w:shd w:val="clear" w:color="auto" w:fill="auto"/>
            <w:vAlign w:val="center"/>
            <w:hideMark/>
          </w:tcPr>
          <w:p w14:paraId="2CA716C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19110</w:t>
            </w:r>
          </w:p>
        </w:tc>
        <w:tc>
          <w:tcPr>
            <w:tcW w:w="6315" w:type="dxa"/>
            <w:tcBorders>
              <w:top w:val="nil"/>
              <w:left w:val="nil"/>
              <w:bottom w:val="nil"/>
              <w:right w:val="nil"/>
            </w:tcBorders>
            <w:shd w:val="clear" w:color="auto" w:fill="auto"/>
            <w:vAlign w:val="center"/>
            <w:hideMark/>
          </w:tcPr>
          <w:p w14:paraId="2122350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BUENOS AIRES</w:t>
            </w:r>
          </w:p>
        </w:tc>
        <w:tc>
          <w:tcPr>
            <w:tcW w:w="1276" w:type="dxa"/>
            <w:tcBorders>
              <w:top w:val="nil"/>
              <w:left w:val="nil"/>
              <w:bottom w:val="nil"/>
              <w:right w:val="nil"/>
            </w:tcBorders>
            <w:shd w:val="clear" w:color="auto" w:fill="auto"/>
            <w:vAlign w:val="center"/>
            <w:hideMark/>
          </w:tcPr>
          <w:p w14:paraId="385A07C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2.904.691.366</w:t>
            </w:r>
          </w:p>
        </w:tc>
      </w:tr>
      <w:tr w:rsidR="00C95903" w:rsidRPr="00CF070B" w14:paraId="49412A52" w14:textId="77777777" w:rsidTr="00BC7A91">
        <w:trPr>
          <w:trHeight w:val="408"/>
          <w:jc w:val="center"/>
        </w:trPr>
        <w:tc>
          <w:tcPr>
            <w:tcW w:w="1340" w:type="dxa"/>
            <w:tcBorders>
              <w:top w:val="nil"/>
              <w:left w:val="nil"/>
              <w:bottom w:val="nil"/>
              <w:right w:val="nil"/>
            </w:tcBorders>
            <w:shd w:val="clear" w:color="auto" w:fill="auto"/>
            <w:vAlign w:val="center"/>
            <w:hideMark/>
          </w:tcPr>
          <w:p w14:paraId="1CAB747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19130</w:t>
            </w:r>
          </w:p>
        </w:tc>
        <w:tc>
          <w:tcPr>
            <w:tcW w:w="6315" w:type="dxa"/>
            <w:tcBorders>
              <w:top w:val="nil"/>
              <w:left w:val="nil"/>
              <w:bottom w:val="nil"/>
              <w:right w:val="nil"/>
            </w:tcBorders>
            <w:shd w:val="clear" w:color="auto" w:fill="auto"/>
            <w:vAlign w:val="center"/>
            <w:hideMark/>
          </w:tcPr>
          <w:p w14:paraId="789F27A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CAJIBÍO</w:t>
            </w:r>
          </w:p>
        </w:tc>
        <w:tc>
          <w:tcPr>
            <w:tcW w:w="1276" w:type="dxa"/>
            <w:tcBorders>
              <w:top w:val="nil"/>
              <w:left w:val="nil"/>
              <w:bottom w:val="nil"/>
              <w:right w:val="nil"/>
            </w:tcBorders>
            <w:shd w:val="clear" w:color="auto" w:fill="auto"/>
            <w:vAlign w:val="center"/>
            <w:hideMark/>
          </w:tcPr>
          <w:p w14:paraId="0CC0531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4.138.980.987</w:t>
            </w:r>
          </w:p>
        </w:tc>
      </w:tr>
      <w:tr w:rsidR="00C95903" w:rsidRPr="00CF070B" w14:paraId="53139258" w14:textId="77777777" w:rsidTr="00BC7A91">
        <w:trPr>
          <w:trHeight w:val="408"/>
          <w:jc w:val="center"/>
        </w:trPr>
        <w:tc>
          <w:tcPr>
            <w:tcW w:w="1340" w:type="dxa"/>
            <w:tcBorders>
              <w:top w:val="nil"/>
              <w:left w:val="nil"/>
              <w:bottom w:val="nil"/>
              <w:right w:val="nil"/>
            </w:tcBorders>
            <w:shd w:val="clear" w:color="auto" w:fill="auto"/>
            <w:vAlign w:val="center"/>
            <w:hideMark/>
          </w:tcPr>
          <w:p w14:paraId="64015AC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19137</w:t>
            </w:r>
          </w:p>
        </w:tc>
        <w:tc>
          <w:tcPr>
            <w:tcW w:w="6315" w:type="dxa"/>
            <w:tcBorders>
              <w:top w:val="nil"/>
              <w:left w:val="nil"/>
              <w:bottom w:val="nil"/>
              <w:right w:val="nil"/>
            </w:tcBorders>
            <w:shd w:val="clear" w:color="auto" w:fill="auto"/>
            <w:vAlign w:val="center"/>
            <w:hideMark/>
          </w:tcPr>
          <w:p w14:paraId="2303D5E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CALDONO</w:t>
            </w:r>
          </w:p>
        </w:tc>
        <w:tc>
          <w:tcPr>
            <w:tcW w:w="1276" w:type="dxa"/>
            <w:tcBorders>
              <w:top w:val="nil"/>
              <w:left w:val="nil"/>
              <w:bottom w:val="nil"/>
              <w:right w:val="nil"/>
            </w:tcBorders>
            <w:shd w:val="clear" w:color="auto" w:fill="auto"/>
            <w:vAlign w:val="center"/>
            <w:hideMark/>
          </w:tcPr>
          <w:p w14:paraId="65323B2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4.093.321.038</w:t>
            </w:r>
          </w:p>
        </w:tc>
      </w:tr>
      <w:tr w:rsidR="00C95903" w:rsidRPr="00CF070B" w14:paraId="120940C4" w14:textId="77777777" w:rsidTr="00BC7A91">
        <w:trPr>
          <w:trHeight w:val="408"/>
          <w:jc w:val="center"/>
        </w:trPr>
        <w:tc>
          <w:tcPr>
            <w:tcW w:w="1340" w:type="dxa"/>
            <w:tcBorders>
              <w:top w:val="nil"/>
              <w:left w:val="nil"/>
              <w:bottom w:val="nil"/>
              <w:right w:val="nil"/>
            </w:tcBorders>
            <w:shd w:val="clear" w:color="auto" w:fill="auto"/>
            <w:vAlign w:val="center"/>
            <w:hideMark/>
          </w:tcPr>
          <w:p w14:paraId="30E211A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19142</w:t>
            </w:r>
          </w:p>
        </w:tc>
        <w:tc>
          <w:tcPr>
            <w:tcW w:w="6315" w:type="dxa"/>
            <w:tcBorders>
              <w:top w:val="nil"/>
              <w:left w:val="nil"/>
              <w:bottom w:val="nil"/>
              <w:right w:val="nil"/>
            </w:tcBorders>
            <w:shd w:val="clear" w:color="auto" w:fill="auto"/>
            <w:vAlign w:val="center"/>
            <w:hideMark/>
          </w:tcPr>
          <w:p w14:paraId="6BCB619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CALOTO</w:t>
            </w:r>
          </w:p>
        </w:tc>
        <w:tc>
          <w:tcPr>
            <w:tcW w:w="1276" w:type="dxa"/>
            <w:tcBorders>
              <w:top w:val="nil"/>
              <w:left w:val="nil"/>
              <w:bottom w:val="nil"/>
              <w:right w:val="nil"/>
            </w:tcBorders>
            <w:shd w:val="clear" w:color="auto" w:fill="auto"/>
            <w:vAlign w:val="center"/>
            <w:hideMark/>
          </w:tcPr>
          <w:p w14:paraId="746CEE9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3.526.431.381</w:t>
            </w:r>
          </w:p>
        </w:tc>
      </w:tr>
      <w:tr w:rsidR="00C95903" w:rsidRPr="00CF070B" w14:paraId="319E67E5" w14:textId="77777777" w:rsidTr="00BC7A91">
        <w:trPr>
          <w:trHeight w:val="408"/>
          <w:jc w:val="center"/>
        </w:trPr>
        <w:tc>
          <w:tcPr>
            <w:tcW w:w="1340" w:type="dxa"/>
            <w:tcBorders>
              <w:top w:val="nil"/>
              <w:left w:val="nil"/>
              <w:bottom w:val="nil"/>
              <w:right w:val="nil"/>
            </w:tcBorders>
            <w:shd w:val="clear" w:color="auto" w:fill="auto"/>
            <w:vAlign w:val="center"/>
            <w:hideMark/>
          </w:tcPr>
          <w:p w14:paraId="08065E1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19212</w:t>
            </w:r>
          </w:p>
        </w:tc>
        <w:tc>
          <w:tcPr>
            <w:tcW w:w="6315" w:type="dxa"/>
            <w:tcBorders>
              <w:top w:val="nil"/>
              <w:left w:val="nil"/>
              <w:bottom w:val="nil"/>
              <w:right w:val="nil"/>
            </w:tcBorders>
            <w:shd w:val="clear" w:color="auto" w:fill="auto"/>
            <w:vAlign w:val="center"/>
            <w:hideMark/>
          </w:tcPr>
          <w:p w14:paraId="77539B3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CORINTO</w:t>
            </w:r>
          </w:p>
        </w:tc>
        <w:tc>
          <w:tcPr>
            <w:tcW w:w="1276" w:type="dxa"/>
            <w:tcBorders>
              <w:top w:val="nil"/>
              <w:left w:val="nil"/>
              <w:bottom w:val="nil"/>
              <w:right w:val="nil"/>
            </w:tcBorders>
            <w:shd w:val="clear" w:color="auto" w:fill="auto"/>
            <w:vAlign w:val="center"/>
            <w:hideMark/>
          </w:tcPr>
          <w:p w14:paraId="5D76CCD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2.955.492.422</w:t>
            </w:r>
          </w:p>
        </w:tc>
      </w:tr>
      <w:tr w:rsidR="00C95903" w:rsidRPr="00CF070B" w14:paraId="42E82B5C" w14:textId="77777777" w:rsidTr="00BC7A91">
        <w:trPr>
          <w:trHeight w:val="408"/>
          <w:jc w:val="center"/>
        </w:trPr>
        <w:tc>
          <w:tcPr>
            <w:tcW w:w="1340" w:type="dxa"/>
            <w:tcBorders>
              <w:top w:val="nil"/>
              <w:left w:val="nil"/>
              <w:bottom w:val="nil"/>
              <w:right w:val="nil"/>
            </w:tcBorders>
            <w:shd w:val="clear" w:color="auto" w:fill="auto"/>
            <w:vAlign w:val="center"/>
            <w:hideMark/>
          </w:tcPr>
          <w:p w14:paraId="250490B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19256</w:t>
            </w:r>
          </w:p>
        </w:tc>
        <w:tc>
          <w:tcPr>
            <w:tcW w:w="6315" w:type="dxa"/>
            <w:tcBorders>
              <w:top w:val="nil"/>
              <w:left w:val="nil"/>
              <w:bottom w:val="nil"/>
              <w:right w:val="nil"/>
            </w:tcBorders>
            <w:shd w:val="clear" w:color="auto" w:fill="auto"/>
            <w:vAlign w:val="center"/>
            <w:hideMark/>
          </w:tcPr>
          <w:p w14:paraId="3B306BC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TAMBO</w:t>
            </w:r>
          </w:p>
        </w:tc>
        <w:tc>
          <w:tcPr>
            <w:tcW w:w="1276" w:type="dxa"/>
            <w:tcBorders>
              <w:top w:val="nil"/>
              <w:left w:val="nil"/>
              <w:bottom w:val="nil"/>
              <w:right w:val="nil"/>
            </w:tcBorders>
            <w:shd w:val="clear" w:color="auto" w:fill="auto"/>
            <w:vAlign w:val="center"/>
            <w:hideMark/>
          </w:tcPr>
          <w:p w14:paraId="4BA2E2E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4.554.239.330</w:t>
            </w:r>
          </w:p>
        </w:tc>
      </w:tr>
      <w:tr w:rsidR="00C95903" w:rsidRPr="00CF070B" w14:paraId="4843FEAC" w14:textId="77777777" w:rsidTr="00BC7A91">
        <w:trPr>
          <w:trHeight w:val="408"/>
          <w:jc w:val="center"/>
        </w:trPr>
        <w:tc>
          <w:tcPr>
            <w:tcW w:w="1340" w:type="dxa"/>
            <w:tcBorders>
              <w:top w:val="nil"/>
              <w:left w:val="nil"/>
              <w:bottom w:val="nil"/>
              <w:right w:val="nil"/>
            </w:tcBorders>
            <w:shd w:val="clear" w:color="auto" w:fill="auto"/>
            <w:vAlign w:val="center"/>
            <w:hideMark/>
          </w:tcPr>
          <w:p w14:paraId="5FD4480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19290</w:t>
            </w:r>
          </w:p>
        </w:tc>
        <w:tc>
          <w:tcPr>
            <w:tcW w:w="6315" w:type="dxa"/>
            <w:tcBorders>
              <w:top w:val="nil"/>
              <w:left w:val="nil"/>
              <w:bottom w:val="nil"/>
              <w:right w:val="nil"/>
            </w:tcBorders>
            <w:shd w:val="clear" w:color="auto" w:fill="auto"/>
            <w:vAlign w:val="center"/>
            <w:hideMark/>
          </w:tcPr>
          <w:p w14:paraId="6DDC2C0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FLORENCIA</w:t>
            </w:r>
          </w:p>
        </w:tc>
        <w:tc>
          <w:tcPr>
            <w:tcW w:w="1276" w:type="dxa"/>
            <w:tcBorders>
              <w:top w:val="nil"/>
              <w:left w:val="nil"/>
              <w:bottom w:val="nil"/>
              <w:right w:val="nil"/>
            </w:tcBorders>
            <w:shd w:val="clear" w:color="auto" w:fill="auto"/>
            <w:vAlign w:val="center"/>
            <w:hideMark/>
          </w:tcPr>
          <w:p w14:paraId="3292E41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1.207.788.776</w:t>
            </w:r>
          </w:p>
        </w:tc>
      </w:tr>
      <w:tr w:rsidR="00C95903" w:rsidRPr="00CF070B" w14:paraId="3447DB97" w14:textId="77777777" w:rsidTr="00BC7A91">
        <w:trPr>
          <w:trHeight w:val="408"/>
          <w:jc w:val="center"/>
        </w:trPr>
        <w:tc>
          <w:tcPr>
            <w:tcW w:w="1340" w:type="dxa"/>
            <w:tcBorders>
              <w:top w:val="nil"/>
              <w:left w:val="nil"/>
              <w:bottom w:val="nil"/>
              <w:right w:val="nil"/>
            </w:tcBorders>
            <w:shd w:val="clear" w:color="auto" w:fill="auto"/>
            <w:vAlign w:val="center"/>
            <w:hideMark/>
          </w:tcPr>
          <w:p w14:paraId="738DE38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19300</w:t>
            </w:r>
          </w:p>
        </w:tc>
        <w:tc>
          <w:tcPr>
            <w:tcW w:w="6315" w:type="dxa"/>
            <w:tcBorders>
              <w:top w:val="nil"/>
              <w:left w:val="nil"/>
              <w:bottom w:val="nil"/>
              <w:right w:val="nil"/>
            </w:tcBorders>
            <w:shd w:val="clear" w:color="auto" w:fill="auto"/>
            <w:vAlign w:val="center"/>
            <w:hideMark/>
          </w:tcPr>
          <w:p w14:paraId="255F749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GUACHENÉ</w:t>
            </w:r>
          </w:p>
        </w:tc>
        <w:tc>
          <w:tcPr>
            <w:tcW w:w="1276" w:type="dxa"/>
            <w:tcBorders>
              <w:top w:val="nil"/>
              <w:left w:val="nil"/>
              <w:bottom w:val="nil"/>
              <w:right w:val="nil"/>
            </w:tcBorders>
            <w:shd w:val="clear" w:color="auto" w:fill="auto"/>
            <w:vAlign w:val="center"/>
            <w:hideMark/>
          </w:tcPr>
          <w:p w14:paraId="5A095D2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1.187.049.788</w:t>
            </w:r>
          </w:p>
        </w:tc>
      </w:tr>
      <w:tr w:rsidR="00C95903" w:rsidRPr="00CF070B" w14:paraId="0249F3F8" w14:textId="77777777" w:rsidTr="00BC7A91">
        <w:trPr>
          <w:trHeight w:val="408"/>
          <w:jc w:val="center"/>
        </w:trPr>
        <w:tc>
          <w:tcPr>
            <w:tcW w:w="1340" w:type="dxa"/>
            <w:tcBorders>
              <w:top w:val="nil"/>
              <w:left w:val="nil"/>
              <w:bottom w:val="nil"/>
              <w:right w:val="nil"/>
            </w:tcBorders>
            <w:shd w:val="clear" w:color="auto" w:fill="auto"/>
            <w:vAlign w:val="center"/>
            <w:hideMark/>
          </w:tcPr>
          <w:p w14:paraId="43C006B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19318</w:t>
            </w:r>
          </w:p>
        </w:tc>
        <w:tc>
          <w:tcPr>
            <w:tcW w:w="6315" w:type="dxa"/>
            <w:tcBorders>
              <w:top w:val="nil"/>
              <w:left w:val="nil"/>
              <w:bottom w:val="nil"/>
              <w:right w:val="nil"/>
            </w:tcBorders>
            <w:shd w:val="clear" w:color="auto" w:fill="auto"/>
            <w:vAlign w:val="center"/>
            <w:hideMark/>
          </w:tcPr>
          <w:p w14:paraId="38CDC88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GUAPÍ</w:t>
            </w:r>
          </w:p>
        </w:tc>
        <w:tc>
          <w:tcPr>
            <w:tcW w:w="1276" w:type="dxa"/>
            <w:tcBorders>
              <w:top w:val="nil"/>
              <w:left w:val="nil"/>
              <w:bottom w:val="nil"/>
              <w:right w:val="nil"/>
            </w:tcBorders>
            <w:shd w:val="clear" w:color="auto" w:fill="auto"/>
            <w:vAlign w:val="center"/>
            <w:hideMark/>
          </w:tcPr>
          <w:p w14:paraId="4992080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6.760.289.251</w:t>
            </w:r>
          </w:p>
        </w:tc>
      </w:tr>
      <w:tr w:rsidR="00C95903" w:rsidRPr="00CF070B" w14:paraId="4FAE5A61" w14:textId="77777777" w:rsidTr="00BC7A91">
        <w:trPr>
          <w:trHeight w:val="408"/>
          <w:jc w:val="center"/>
        </w:trPr>
        <w:tc>
          <w:tcPr>
            <w:tcW w:w="1340" w:type="dxa"/>
            <w:tcBorders>
              <w:top w:val="nil"/>
              <w:left w:val="nil"/>
              <w:bottom w:val="nil"/>
              <w:right w:val="nil"/>
            </w:tcBorders>
            <w:shd w:val="clear" w:color="auto" w:fill="auto"/>
            <w:vAlign w:val="center"/>
            <w:hideMark/>
          </w:tcPr>
          <w:p w14:paraId="6A21304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19355</w:t>
            </w:r>
          </w:p>
        </w:tc>
        <w:tc>
          <w:tcPr>
            <w:tcW w:w="6315" w:type="dxa"/>
            <w:tcBorders>
              <w:top w:val="nil"/>
              <w:left w:val="nil"/>
              <w:bottom w:val="nil"/>
              <w:right w:val="nil"/>
            </w:tcBorders>
            <w:shd w:val="clear" w:color="auto" w:fill="auto"/>
            <w:vAlign w:val="center"/>
            <w:hideMark/>
          </w:tcPr>
          <w:p w14:paraId="1645328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INZÁ</w:t>
            </w:r>
          </w:p>
        </w:tc>
        <w:tc>
          <w:tcPr>
            <w:tcW w:w="1276" w:type="dxa"/>
            <w:tcBorders>
              <w:top w:val="nil"/>
              <w:left w:val="nil"/>
              <w:bottom w:val="nil"/>
              <w:right w:val="nil"/>
            </w:tcBorders>
            <w:shd w:val="clear" w:color="auto" w:fill="auto"/>
            <w:vAlign w:val="center"/>
            <w:hideMark/>
          </w:tcPr>
          <w:p w14:paraId="77B0AB7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3.137.551.925</w:t>
            </w:r>
          </w:p>
        </w:tc>
      </w:tr>
      <w:tr w:rsidR="00C95903" w:rsidRPr="00CF070B" w14:paraId="0772E7B0" w14:textId="77777777" w:rsidTr="00BC7A91">
        <w:trPr>
          <w:trHeight w:val="408"/>
          <w:jc w:val="center"/>
        </w:trPr>
        <w:tc>
          <w:tcPr>
            <w:tcW w:w="1340" w:type="dxa"/>
            <w:tcBorders>
              <w:top w:val="nil"/>
              <w:left w:val="nil"/>
              <w:bottom w:val="nil"/>
              <w:right w:val="nil"/>
            </w:tcBorders>
            <w:shd w:val="clear" w:color="auto" w:fill="auto"/>
            <w:vAlign w:val="center"/>
            <w:hideMark/>
          </w:tcPr>
          <w:p w14:paraId="6ECE21F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19364</w:t>
            </w:r>
          </w:p>
        </w:tc>
        <w:tc>
          <w:tcPr>
            <w:tcW w:w="6315" w:type="dxa"/>
            <w:tcBorders>
              <w:top w:val="nil"/>
              <w:left w:val="nil"/>
              <w:bottom w:val="nil"/>
              <w:right w:val="nil"/>
            </w:tcBorders>
            <w:shd w:val="clear" w:color="auto" w:fill="auto"/>
            <w:vAlign w:val="center"/>
            <w:hideMark/>
          </w:tcPr>
          <w:p w14:paraId="74F9DBB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JAMBALÓ</w:t>
            </w:r>
          </w:p>
        </w:tc>
        <w:tc>
          <w:tcPr>
            <w:tcW w:w="1276" w:type="dxa"/>
            <w:tcBorders>
              <w:top w:val="nil"/>
              <w:left w:val="nil"/>
              <w:bottom w:val="nil"/>
              <w:right w:val="nil"/>
            </w:tcBorders>
            <w:shd w:val="clear" w:color="auto" w:fill="auto"/>
            <w:vAlign w:val="center"/>
            <w:hideMark/>
          </w:tcPr>
          <w:p w14:paraId="306E02E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2.299.920.305</w:t>
            </w:r>
          </w:p>
        </w:tc>
      </w:tr>
      <w:tr w:rsidR="00C95903" w:rsidRPr="00CF070B" w14:paraId="4D4EA000" w14:textId="77777777" w:rsidTr="00BC7A91">
        <w:trPr>
          <w:trHeight w:val="408"/>
          <w:jc w:val="center"/>
        </w:trPr>
        <w:tc>
          <w:tcPr>
            <w:tcW w:w="1340" w:type="dxa"/>
            <w:tcBorders>
              <w:top w:val="nil"/>
              <w:left w:val="nil"/>
              <w:bottom w:val="nil"/>
              <w:right w:val="nil"/>
            </w:tcBorders>
            <w:shd w:val="clear" w:color="auto" w:fill="auto"/>
            <w:vAlign w:val="center"/>
            <w:hideMark/>
          </w:tcPr>
          <w:p w14:paraId="5E2EF72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19392</w:t>
            </w:r>
          </w:p>
        </w:tc>
        <w:tc>
          <w:tcPr>
            <w:tcW w:w="6315" w:type="dxa"/>
            <w:tcBorders>
              <w:top w:val="nil"/>
              <w:left w:val="nil"/>
              <w:bottom w:val="nil"/>
              <w:right w:val="nil"/>
            </w:tcBorders>
            <w:shd w:val="clear" w:color="auto" w:fill="auto"/>
            <w:vAlign w:val="center"/>
            <w:hideMark/>
          </w:tcPr>
          <w:p w14:paraId="4ACC26B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SIERRA</w:t>
            </w:r>
          </w:p>
        </w:tc>
        <w:tc>
          <w:tcPr>
            <w:tcW w:w="1276" w:type="dxa"/>
            <w:tcBorders>
              <w:top w:val="nil"/>
              <w:left w:val="nil"/>
              <w:bottom w:val="nil"/>
              <w:right w:val="nil"/>
            </w:tcBorders>
            <w:shd w:val="clear" w:color="auto" w:fill="auto"/>
            <w:vAlign w:val="center"/>
            <w:hideMark/>
          </w:tcPr>
          <w:p w14:paraId="14F670B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2.357.741.046</w:t>
            </w:r>
          </w:p>
        </w:tc>
      </w:tr>
      <w:tr w:rsidR="00C95903" w:rsidRPr="00CF070B" w14:paraId="525D3C8F" w14:textId="77777777" w:rsidTr="00BC7A91">
        <w:trPr>
          <w:trHeight w:val="408"/>
          <w:jc w:val="center"/>
        </w:trPr>
        <w:tc>
          <w:tcPr>
            <w:tcW w:w="1340" w:type="dxa"/>
            <w:tcBorders>
              <w:top w:val="nil"/>
              <w:left w:val="nil"/>
              <w:bottom w:val="nil"/>
              <w:right w:val="nil"/>
            </w:tcBorders>
            <w:shd w:val="clear" w:color="auto" w:fill="auto"/>
            <w:vAlign w:val="center"/>
            <w:hideMark/>
          </w:tcPr>
          <w:p w14:paraId="5C5D0E7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19397</w:t>
            </w:r>
          </w:p>
        </w:tc>
        <w:tc>
          <w:tcPr>
            <w:tcW w:w="6315" w:type="dxa"/>
            <w:tcBorders>
              <w:top w:val="nil"/>
              <w:left w:val="nil"/>
              <w:bottom w:val="nil"/>
              <w:right w:val="nil"/>
            </w:tcBorders>
            <w:shd w:val="clear" w:color="auto" w:fill="auto"/>
            <w:vAlign w:val="center"/>
            <w:hideMark/>
          </w:tcPr>
          <w:p w14:paraId="78FFFB3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VEGA</w:t>
            </w:r>
          </w:p>
        </w:tc>
        <w:tc>
          <w:tcPr>
            <w:tcW w:w="1276" w:type="dxa"/>
            <w:tcBorders>
              <w:top w:val="nil"/>
              <w:left w:val="nil"/>
              <w:bottom w:val="nil"/>
              <w:right w:val="nil"/>
            </w:tcBorders>
            <w:shd w:val="clear" w:color="auto" w:fill="auto"/>
            <w:vAlign w:val="center"/>
            <w:hideMark/>
          </w:tcPr>
          <w:p w14:paraId="0F55319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2.743.154.439</w:t>
            </w:r>
          </w:p>
        </w:tc>
      </w:tr>
      <w:tr w:rsidR="00C95903" w:rsidRPr="00CF070B" w14:paraId="1B00C6E6" w14:textId="77777777" w:rsidTr="00BC7A91">
        <w:trPr>
          <w:trHeight w:val="408"/>
          <w:jc w:val="center"/>
        </w:trPr>
        <w:tc>
          <w:tcPr>
            <w:tcW w:w="1340" w:type="dxa"/>
            <w:tcBorders>
              <w:top w:val="nil"/>
              <w:left w:val="nil"/>
              <w:bottom w:val="nil"/>
              <w:right w:val="nil"/>
            </w:tcBorders>
            <w:shd w:val="clear" w:color="auto" w:fill="auto"/>
            <w:vAlign w:val="center"/>
            <w:hideMark/>
          </w:tcPr>
          <w:p w14:paraId="5DE922B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19418</w:t>
            </w:r>
          </w:p>
        </w:tc>
        <w:tc>
          <w:tcPr>
            <w:tcW w:w="6315" w:type="dxa"/>
            <w:tcBorders>
              <w:top w:val="nil"/>
              <w:left w:val="nil"/>
              <w:bottom w:val="nil"/>
              <w:right w:val="nil"/>
            </w:tcBorders>
            <w:shd w:val="clear" w:color="auto" w:fill="auto"/>
            <w:vAlign w:val="center"/>
            <w:hideMark/>
          </w:tcPr>
          <w:p w14:paraId="53E5045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LÓPEZ DE MICAY</w:t>
            </w:r>
          </w:p>
        </w:tc>
        <w:tc>
          <w:tcPr>
            <w:tcW w:w="1276" w:type="dxa"/>
            <w:tcBorders>
              <w:top w:val="nil"/>
              <w:left w:val="nil"/>
              <w:bottom w:val="nil"/>
              <w:right w:val="nil"/>
            </w:tcBorders>
            <w:shd w:val="clear" w:color="auto" w:fill="auto"/>
            <w:vAlign w:val="center"/>
            <w:hideMark/>
          </w:tcPr>
          <w:p w14:paraId="13E388B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4.276.203.864</w:t>
            </w:r>
          </w:p>
        </w:tc>
      </w:tr>
      <w:tr w:rsidR="00C95903" w:rsidRPr="00CF070B" w14:paraId="13598EAD" w14:textId="77777777" w:rsidTr="00BC7A91">
        <w:trPr>
          <w:trHeight w:val="408"/>
          <w:jc w:val="center"/>
        </w:trPr>
        <w:tc>
          <w:tcPr>
            <w:tcW w:w="1340" w:type="dxa"/>
            <w:tcBorders>
              <w:top w:val="nil"/>
              <w:left w:val="nil"/>
              <w:bottom w:val="nil"/>
              <w:right w:val="nil"/>
            </w:tcBorders>
            <w:shd w:val="clear" w:color="auto" w:fill="auto"/>
            <w:vAlign w:val="center"/>
            <w:hideMark/>
          </w:tcPr>
          <w:p w14:paraId="07DB270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19450</w:t>
            </w:r>
          </w:p>
        </w:tc>
        <w:tc>
          <w:tcPr>
            <w:tcW w:w="6315" w:type="dxa"/>
            <w:tcBorders>
              <w:top w:val="nil"/>
              <w:left w:val="nil"/>
              <w:bottom w:val="nil"/>
              <w:right w:val="nil"/>
            </w:tcBorders>
            <w:shd w:val="clear" w:color="auto" w:fill="auto"/>
            <w:vAlign w:val="center"/>
            <w:hideMark/>
          </w:tcPr>
          <w:p w14:paraId="7D75A16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MERCADERES</w:t>
            </w:r>
          </w:p>
        </w:tc>
        <w:tc>
          <w:tcPr>
            <w:tcW w:w="1276" w:type="dxa"/>
            <w:tcBorders>
              <w:top w:val="nil"/>
              <w:left w:val="nil"/>
              <w:bottom w:val="nil"/>
              <w:right w:val="nil"/>
            </w:tcBorders>
            <w:shd w:val="clear" w:color="auto" w:fill="auto"/>
            <w:vAlign w:val="center"/>
            <w:hideMark/>
          </w:tcPr>
          <w:p w14:paraId="24BD75B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3.443.660.692</w:t>
            </w:r>
          </w:p>
        </w:tc>
      </w:tr>
      <w:tr w:rsidR="00C95903" w:rsidRPr="00CF070B" w14:paraId="3C18E3A1" w14:textId="77777777" w:rsidTr="00BC7A91">
        <w:trPr>
          <w:trHeight w:val="408"/>
          <w:jc w:val="center"/>
        </w:trPr>
        <w:tc>
          <w:tcPr>
            <w:tcW w:w="1340" w:type="dxa"/>
            <w:tcBorders>
              <w:top w:val="nil"/>
              <w:left w:val="nil"/>
              <w:bottom w:val="nil"/>
              <w:right w:val="nil"/>
            </w:tcBorders>
            <w:shd w:val="clear" w:color="auto" w:fill="auto"/>
            <w:vAlign w:val="center"/>
            <w:hideMark/>
          </w:tcPr>
          <w:p w14:paraId="6DC3483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19455</w:t>
            </w:r>
          </w:p>
        </w:tc>
        <w:tc>
          <w:tcPr>
            <w:tcW w:w="6315" w:type="dxa"/>
            <w:tcBorders>
              <w:top w:val="nil"/>
              <w:left w:val="nil"/>
              <w:bottom w:val="nil"/>
              <w:right w:val="nil"/>
            </w:tcBorders>
            <w:shd w:val="clear" w:color="auto" w:fill="auto"/>
            <w:vAlign w:val="center"/>
            <w:hideMark/>
          </w:tcPr>
          <w:p w14:paraId="77B6E0E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MIRANDA</w:t>
            </w:r>
          </w:p>
        </w:tc>
        <w:tc>
          <w:tcPr>
            <w:tcW w:w="1276" w:type="dxa"/>
            <w:tcBorders>
              <w:top w:val="nil"/>
              <w:left w:val="nil"/>
              <w:bottom w:val="nil"/>
              <w:right w:val="nil"/>
            </w:tcBorders>
            <w:shd w:val="clear" w:color="auto" w:fill="auto"/>
            <w:vAlign w:val="center"/>
            <w:hideMark/>
          </w:tcPr>
          <w:p w14:paraId="3DDF56F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2.116.849.842</w:t>
            </w:r>
          </w:p>
        </w:tc>
      </w:tr>
      <w:tr w:rsidR="00C95903" w:rsidRPr="00CF070B" w14:paraId="6FE0CA1C" w14:textId="77777777" w:rsidTr="00BC7A91">
        <w:trPr>
          <w:trHeight w:val="408"/>
          <w:jc w:val="center"/>
        </w:trPr>
        <w:tc>
          <w:tcPr>
            <w:tcW w:w="1340" w:type="dxa"/>
            <w:tcBorders>
              <w:top w:val="nil"/>
              <w:left w:val="nil"/>
              <w:bottom w:val="nil"/>
              <w:right w:val="nil"/>
            </w:tcBorders>
            <w:shd w:val="clear" w:color="auto" w:fill="auto"/>
            <w:vAlign w:val="center"/>
            <w:hideMark/>
          </w:tcPr>
          <w:p w14:paraId="21E1686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19473</w:t>
            </w:r>
          </w:p>
        </w:tc>
        <w:tc>
          <w:tcPr>
            <w:tcW w:w="6315" w:type="dxa"/>
            <w:tcBorders>
              <w:top w:val="nil"/>
              <w:left w:val="nil"/>
              <w:bottom w:val="nil"/>
              <w:right w:val="nil"/>
            </w:tcBorders>
            <w:shd w:val="clear" w:color="auto" w:fill="auto"/>
            <w:vAlign w:val="center"/>
            <w:hideMark/>
          </w:tcPr>
          <w:p w14:paraId="5F6F649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MORALES</w:t>
            </w:r>
          </w:p>
        </w:tc>
        <w:tc>
          <w:tcPr>
            <w:tcW w:w="1276" w:type="dxa"/>
            <w:tcBorders>
              <w:top w:val="nil"/>
              <w:left w:val="nil"/>
              <w:bottom w:val="nil"/>
              <w:right w:val="nil"/>
            </w:tcBorders>
            <w:shd w:val="clear" w:color="auto" w:fill="auto"/>
            <w:vAlign w:val="center"/>
            <w:hideMark/>
          </w:tcPr>
          <w:p w14:paraId="4F7252D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4.375.241.339</w:t>
            </w:r>
          </w:p>
        </w:tc>
      </w:tr>
      <w:tr w:rsidR="00C95903" w:rsidRPr="00CF070B" w14:paraId="6D1E0398" w14:textId="77777777" w:rsidTr="00BC7A91">
        <w:trPr>
          <w:trHeight w:val="408"/>
          <w:jc w:val="center"/>
        </w:trPr>
        <w:tc>
          <w:tcPr>
            <w:tcW w:w="1340" w:type="dxa"/>
            <w:tcBorders>
              <w:top w:val="nil"/>
              <w:left w:val="nil"/>
              <w:bottom w:val="nil"/>
              <w:right w:val="nil"/>
            </w:tcBorders>
            <w:shd w:val="clear" w:color="auto" w:fill="auto"/>
            <w:vAlign w:val="center"/>
            <w:hideMark/>
          </w:tcPr>
          <w:p w14:paraId="1DB6835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19513</w:t>
            </w:r>
          </w:p>
        </w:tc>
        <w:tc>
          <w:tcPr>
            <w:tcW w:w="6315" w:type="dxa"/>
            <w:tcBorders>
              <w:top w:val="nil"/>
              <w:left w:val="nil"/>
              <w:bottom w:val="nil"/>
              <w:right w:val="nil"/>
            </w:tcBorders>
            <w:shd w:val="clear" w:color="auto" w:fill="auto"/>
            <w:vAlign w:val="center"/>
            <w:hideMark/>
          </w:tcPr>
          <w:p w14:paraId="7DDA75E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PADILLA</w:t>
            </w:r>
          </w:p>
        </w:tc>
        <w:tc>
          <w:tcPr>
            <w:tcW w:w="1276" w:type="dxa"/>
            <w:tcBorders>
              <w:top w:val="nil"/>
              <w:left w:val="nil"/>
              <w:bottom w:val="nil"/>
              <w:right w:val="nil"/>
            </w:tcBorders>
            <w:shd w:val="clear" w:color="auto" w:fill="auto"/>
            <w:vAlign w:val="center"/>
            <w:hideMark/>
          </w:tcPr>
          <w:p w14:paraId="40EA071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1.243.603.897</w:t>
            </w:r>
          </w:p>
        </w:tc>
      </w:tr>
      <w:tr w:rsidR="00C95903" w:rsidRPr="00CF070B" w14:paraId="0C9C2642" w14:textId="77777777" w:rsidTr="00BC7A91">
        <w:trPr>
          <w:trHeight w:val="408"/>
          <w:jc w:val="center"/>
        </w:trPr>
        <w:tc>
          <w:tcPr>
            <w:tcW w:w="1340" w:type="dxa"/>
            <w:tcBorders>
              <w:top w:val="nil"/>
              <w:left w:val="nil"/>
              <w:bottom w:val="nil"/>
              <w:right w:val="nil"/>
            </w:tcBorders>
            <w:shd w:val="clear" w:color="auto" w:fill="auto"/>
            <w:vAlign w:val="center"/>
            <w:hideMark/>
          </w:tcPr>
          <w:p w14:paraId="337CD80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19517</w:t>
            </w:r>
          </w:p>
        </w:tc>
        <w:tc>
          <w:tcPr>
            <w:tcW w:w="6315" w:type="dxa"/>
            <w:tcBorders>
              <w:top w:val="nil"/>
              <w:left w:val="nil"/>
              <w:bottom w:val="nil"/>
              <w:right w:val="nil"/>
            </w:tcBorders>
            <w:shd w:val="clear" w:color="auto" w:fill="auto"/>
            <w:vAlign w:val="center"/>
            <w:hideMark/>
          </w:tcPr>
          <w:p w14:paraId="5779520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PÁEZ</w:t>
            </w:r>
          </w:p>
        </w:tc>
        <w:tc>
          <w:tcPr>
            <w:tcW w:w="1276" w:type="dxa"/>
            <w:tcBorders>
              <w:top w:val="nil"/>
              <w:left w:val="nil"/>
              <w:bottom w:val="nil"/>
              <w:right w:val="nil"/>
            </w:tcBorders>
            <w:shd w:val="clear" w:color="auto" w:fill="auto"/>
            <w:vAlign w:val="center"/>
            <w:hideMark/>
          </w:tcPr>
          <w:p w14:paraId="644D82B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4.089.282.687</w:t>
            </w:r>
          </w:p>
        </w:tc>
      </w:tr>
      <w:tr w:rsidR="00C95903" w:rsidRPr="00CF070B" w14:paraId="27C6D61D" w14:textId="77777777" w:rsidTr="00BC7A91">
        <w:trPr>
          <w:trHeight w:val="408"/>
          <w:jc w:val="center"/>
        </w:trPr>
        <w:tc>
          <w:tcPr>
            <w:tcW w:w="1340" w:type="dxa"/>
            <w:tcBorders>
              <w:top w:val="nil"/>
              <w:left w:val="nil"/>
              <w:bottom w:val="nil"/>
              <w:right w:val="nil"/>
            </w:tcBorders>
            <w:shd w:val="clear" w:color="auto" w:fill="auto"/>
            <w:vAlign w:val="center"/>
            <w:hideMark/>
          </w:tcPr>
          <w:p w14:paraId="5D7476E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19532</w:t>
            </w:r>
          </w:p>
        </w:tc>
        <w:tc>
          <w:tcPr>
            <w:tcW w:w="6315" w:type="dxa"/>
            <w:tcBorders>
              <w:top w:val="nil"/>
              <w:left w:val="nil"/>
              <w:bottom w:val="nil"/>
              <w:right w:val="nil"/>
            </w:tcBorders>
            <w:shd w:val="clear" w:color="auto" w:fill="auto"/>
            <w:vAlign w:val="center"/>
            <w:hideMark/>
          </w:tcPr>
          <w:p w14:paraId="5802A6A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PATÍA</w:t>
            </w:r>
          </w:p>
        </w:tc>
        <w:tc>
          <w:tcPr>
            <w:tcW w:w="1276" w:type="dxa"/>
            <w:tcBorders>
              <w:top w:val="nil"/>
              <w:left w:val="nil"/>
              <w:bottom w:val="nil"/>
              <w:right w:val="nil"/>
            </w:tcBorders>
            <w:shd w:val="clear" w:color="auto" w:fill="auto"/>
            <w:vAlign w:val="center"/>
            <w:hideMark/>
          </w:tcPr>
          <w:p w14:paraId="78C1397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3.628.673.678</w:t>
            </w:r>
          </w:p>
        </w:tc>
      </w:tr>
      <w:tr w:rsidR="00C95903" w:rsidRPr="00CF070B" w14:paraId="125BFF36" w14:textId="77777777" w:rsidTr="00BC7A91">
        <w:trPr>
          <w:trHeight w:val="408"/>
          <w:jc w:val="center"/>
        </w:trPr>
        <w:tc>
          <w:tcPr>
            <w:tcW w:w="1340" w:type="dxa"/>
            <w:tcBorders>
              <w:top w:val="nil"/>
              <w:left w:val="nil"/>
              <w:bottom w:val="nil"/>
              <w:right w:val="nil"/>
            </w:tcBorders>
            <w:shd w:val="clear" w:color="auto" w:fill="auto"/>
            <w:vAlign w:val="center"/>
            <w:hideMark/>
          </w:tcPr>
          <w:p w14:paraId="1210D37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19533</w:t>
            </w:r>
          </w:p>
        </w:tc>
        <w:tc>
          <w:tcPr>
            <w:tcW w:w="6315" w:type="dxa"/>
            <w:tcBorders>
              <w:top w:val="nil"/>
              <w:left w:val="nil"/>
              <w:bottom w:val="nil"/>
              <w:right w:val="nil"/>
            </w:tcBorders>
            <w:shd w:val="clear" w:color="auto" w:fill="auto"/>
            <w:vAlign w:val="center"/>
            <w:hideMark/>
          </w:tcPr>
          <w:p w14:paraId="2A8CD67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PIAMONTE</w:t>
            </w:r>
          </w:p>
        </w:tc>
        <w:tc>
          <w:tcPr>
            <w:tcW w:w="1276" w:type="dxa"/>
            <w:tcBorders>
              <w:top w:val="nil"/>
              <w:left w:val="nil"/>
              <w:bottom w:val="nil"/>
              <w:right w:val="nil"/>
            </w:tcBorders>
            <w:shd w:val="clear" w:color="auto" w:fill="auto"/>
            <w:vAlign w:val="center"/>
            <w:hideMark/>
          </w:tcPr>
          <w:p w14:paraId="780C7E7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2.141.339.986</w:t>
            </w:r>
          </w:p>
        </w:tc>
      </w:tr>
      <w:tr w:rsidR="00C95903" w:rsidRPr="00CF070B" w14:paraId="787D291B" w14:textId="77777777" w:rsidTr="00BC7A91">
        <w:trPr>
          <w:trHeight w:val="408"/>
          <w:jc w:val="center"/>
        </w:trPr>
        <w:tc>
          <w:tcPr>
            <w:tcW w:w="1340" w:type="dxa"/>
            <w:tcBorders>
              <w:top w:val="nil"/>
              <w:left w:val="nil"/>
              <w:bottom w:val="nil"/>
              <w:right w:val="nil"/>
            </w:tcBorders>
            <w:shd w:val="clear" w:color="auto" w:fill="auto"/>
            <w:vAlign w:val="center"/>
            <w:hideMark/>
          </w:tcPr>
          <w:p w14:paraId="6E5A70C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19548</w:t>
            </w:r>
          </w:p>
        </w:tc>
        <w:tc>
          <w:tcPr>
            <w:tcW w:w="6315" w:type="dxa"/>
            <w:tcBorders>
              <w:top w:val="nil"/>
              <w:left w:val="nil"/>
              <w:bottom w:val="nil"/>
              <w:right w:val="nil"/>
            </w:tcBorders>
            <w:shd w:val="clear" w:color="auto" w:fill="auto"/>
            <w:vAlign w:val="center"/>
            <w:hideMark/>
          </w:tcPr>
          <w:p w14:paraId="1EA5DBB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PIENDAMÓ - TUNÍA</w:t>
            </w:r>
          </w:p>
        </w:tc>
        <w:tc>
          <w:tcPr>
            <w:tcW w:w="1276" w:type="dxa"/>
            <w:tcBorders>
              <w:top w:val="nil"/>
              <w:left w:val="nil"/>
              <w:bottom w:val="nil"/>
              <w:right w:val="nil"/>
            </w:tcBorders>
            <w:shd w:val="clear" w:color="auto" w:fill="auto"/>
            <w:vAlign w:val="center"/>
            <w:hideMark/>
          </w:tcPr>
          <w:p w14:paraId="5BEB99E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2.937.252.609</w:t>
            </w:r>
          </w:p>
        </w:tc>
      </w:tr>
      <w:tr w:rsidR="00C95903" w:rsidRPr="00CF070B" w14:paraId="409EBE2E" w14:textId="77777777" w:rsidTr="00BC7A91">
        <w:trPr>
          <w:trHeight w:val="408"/>
          <w:jc w:val="center"/>
        </w:trPr>
        <w:tc>
          <w:tcPr>
            <w:tcW w:w="1340" w:type="dxa"/>
            <w:tcBorders>
              <w:top w:val="nil"/>
              <w:left w:val="nil"/>
              <w:bottom w:val="nil"/>
              <w:right w:val="nil"/>
            </w:tcBorders>
            <w:shd w:val="clear" w:color="auto" w:fill="auto"/>
            <w:vAlign w:val="center"/>
            <w:hideMark/>
          </w:tcPr>
          <w:p w14:paraId="749EF55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19573</w:t>
            </w:r>
          </w:p>
        </w:tc>
        <w:tc>
          <w:tcPr>
            <w:tcW w:w="6315" w:type="dxa"/>
            <w:tcBorders>
              <w:top w:val="nil"/>
              <w:left w:val="nil"/>
              <w:bottom w:val="nil"/>
              <w:right w:val="nil"/>
            </w:tcBorders>
            <w:shd w:val="clear" w:color="auto" w:fill="auto"/>
            <w:vAlign w:val="center"/>
            <w:hideMark/>
          </w:tcPr>
          <w:p w14:paraId="11378A5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TEJADA</w:t>
            </w:r>
          </w:p>
        </w:tc>
        <w:tc>
          <w:tcPr>
            <w:tcW w:w="1276" w:type="dxa"/>
            <w:tcBorders>
              <w:top w:val="nil"/>
              <w:left w:val="nil"/>
              <w:bottom w:val="nil"/>
              <w:right w:val="nil"/>
            </w:tcBorders>
            <w:shd w:val="clear" w:color="auto" w:fill="auto"/>
            <w:vAlign w:val="center"/>
            <w:hideMark/>
          </w:tcPr>
          <w:p w14:paraId="1AC2DCD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2.152.849.400</w:t>
            </w:r>
          </w:p>
        </w:tc>
      </w:tr>
      <w:tr w:rsidR="00C95903" w:rsidRPr="00CF070B" w14:paraId="38E21041" w14:textId="77777777" w:rsidTr="00BC7A91">
        <w:trPr>
          <w:trHeight w:val="408"/>
          <w:jc w:val="center"/>
        </w:trPr>
        <w:tc>
          <w:tcPr>
            <w:tcW w:w="1340" w:type="dxa"/>
            <w:tcBorders>
              <w:top w:val="nil"/>
              <w:left w:val="nil"/>
              <w:bottom w:val="nil"/>
              <w:right w:val="nil"/>
            </w:tcBorders>
            <w:shd w:val="clear" w:color="auto" w:fill="auto"/>
            <w:vAlign w:val="center"/>
            <w:hideMark/>
          </w:tcPr>
          <w:p w14:paraId="24F2CCA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19585</w:t>
            </w:r>
          </w:p>
        </w:tc>
        <w:tc>
          <w:tcPr>
            <w:tcW w:w="6315" w:type="dxa"/>
            <w:tcBorders>
              <w:top w:val="nil"/>
              <w:left w:val="nil"/>
              <w:bottom w:val="nil"/>
              <w:right w:val="nil"/>
            </w:tcBorders>
            <w:shd w:val="clear" w:color="auto" w:fill="auto"/>
            <w:vAlign w:val="center"/>
            <w:hideMark/>
          </w:tcPr>
          <w:p w14:paraId="11A198E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PURACÉ</w:t>
            </w:r>
          </w:p>
        </w:tc>
        <w:tc>
          <w:tcPr>
            <w:tcW w:w="1276" w:type="dxa"/>
            <w:tcBorders>
              <w:top w:val="nil"/>
              <w:left w:val="nil"/>
              <w:bottom w:val="nil"/>
              <w:right w:val="nil"/>
            </w:tcBorders>
            <w:shd w:val="clear" w:color="auto" w:fill="auto"/>
            <w:vAlign w:val="center"/>
            <w:hideMark/>
          </w:tcPr>
          <w:p w14:paraId="7F74A4C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2.693.977.752</w:t>
            </w:r>
          </w:p>
        </w:tc>
      </w:tr>
      <w:tr w:rsidR="00C95903" w:rsidRPr="00CF070B" w14:paraId="529EC3AB" w14:textId="77777777" w:rsidTr="00BC7A91">
        <w:trPr>
          <w:trHeight w:val="408"/>
          <w:jc w:val="center"/>
        </w:trPr>
        <w:tc>
          <w:tcPr>
            <w:tcW w:w="1340" w:type="dxa"/>
            <w:tcBorders>
              <w:top w:val="nil"/>
              <w:left w:val="nil"/>
              <w:bottom w:val="nil"/>
              <w:right w:val="nil"/>
            </w:tcBorders>
            <w:shd w:val="clear" w:color="auto" w:fill="auto"/>
            <w:vAlign w:val="center"/>
            <w:hideMark/>
          </w:tcPr>
          <w:p w14:paraId="53965CA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19622</w:t>
            </w:r>
          </w:p>
        </w:tc>
        <w:tc>
          <w:tcPr>
            <w:tcW w:w="6315" w:type="dxa"/>
            <w:tcBorders>
              <w:top w:val="nil"/>
              <w:left w:val="nil"/>
              <w:bottom w:val="nil"/>
              <w:right w:val="nil"/>
            </w:tcBorders>
            <w:shd w:val="clear" w:color="auto" w:fill="auto"/>
            <w:vAlign w:val="center"/>
            <w:hideMark/>
          </w:tcPr>
          <w:p w14:paraId="4A6DB16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ROSAS</w:t>
            </w:r>
          </w:p>
        </w:tc>
        <w:tc>
          <w:tcPr>
            <w:tcW w:w="1276" w:type="dxa"/>
            <w:tcBorders>
              <w:top w:val="nil"/>
              <w:left w:val="nil"/>
              <w:bottom w:val="nil"/>
              <w:right w:val="nil"/>
            </w:tcBorders>
            <w:shd w:val="clear" w:color="auto" w:fill="auto"/>
            <w:vAlign w:val="center"/>
            <w:hideMark/>
          </w:tcPr>
          <w:p w14:paraId="6D3CDAB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2.104.873.418</w:t>
            </w:r>
          </w:p>
        </w:tc>
      </w:tr>
      <w:tr w:rsidR="00C95903" w:rsidRPr="00CF070B" w14:paraId="346230FF" w14:textId="77777777" w:rsidTr="00BC7A91">
        <w:trPr>
          <w:trHeight w:val="408"/>
          <w:jc w:val="center"/>
        </w:trPr>
        <w:tc>
          <w:tcPr>
            <w:tcW w:w="1340" w:type="dxa"/>
            <w:tcBorders>
              <w:top w:val="nil"/>
              <w:left w:val="nil"/>
              <w:bottom w:val="nil"/>
              <w:right w:val="nil"/>
            </w:tcBorders>
            <w:shd w:val="clear" w:color="auto" w:fill="auto"/>
            <w:vAlign w:val="center"/>
            <w:hideMark/>
          </w:tcPr>
          <w:p w14:paraId="2FC54B4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19693</w:t>
            </w:r>
          </w:p>
        </w:tc>
        <w:tc>
          <w:tcPr>
            <w:tcW w:w="6315" w:type="dxa"/>
            <w:tcBorders>
              <w:top w:val="nil"/>
              <w:left w:val="nil"/>
              <w:bottom w:val="nil"/>
              <w:right w:val="nil"/>
            </w:tcBorders>
            <w:shd w:val="clear" w:color="auto" w:fill="auto"/>
            <w:vAlign w:val="center"/>
            <w:hideMark/>
          </w:tcPr>
          <w:p w14:paraId="3EE548D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SEBASTIÁN</w:t>
            </w:r>
          </w:p>
        </w:tc>
        <w:tc>
          <w:tcPr>
            <w:tcW w:w="1276" w:type="dxa"/>
            <w:tcBorders>
              <w:top w:val="nil"/>
              <w:left w:val="nil"/>
              <w:bottom w:val="nil"/>
              <w:right w:val="nil"/>
            </w:tcBorders>
            <w:shd w:val="clear" w:color="auto" w:fill="auto"/>
            <w:vAlign w:val="center"/>
            <w:hideMark/>
          </w:tcPr>
          <w:p w14:paraId="7D294C5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1.906.038.430</w:t>
            </w:r>
          </w:p>
        </w:tc>
      </w:tr>
      <w:tr w:rsidR="00C95903" w:rsidRPr="00CF070B" w14:paraId="41746581" w14:textId="77777777" w:rsidTr="00BC7A91">
        <w:trPr>
          <w:trHeight w:val="408"/>
          <w:jc w:val="center"/>
        </w:trPr>
        <w:tc>
          <w:tcPr>
            <w:tcW w:w="1340" w:type="dxa"/>
            <w:tcBorders>
              <w:top w:val="nil"/>
              <w:left w:val="nil"/>
              <w:bottom w:val="nil"/>
              <w:right w:val="nil"/>
            </w:tcBorders>
            <w:shd w:val="clear" w:color="auto" w:fill="auto"/>
            <w:vAlign w:val="center"/>
            <w:hideMark/>
          </w:tcPr>
          <w:p w14:paraId="35FE717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19698</w:t>
            </w:r>
          </w:p>
        </w:tc>
        <w:tc>
          <w:tcPr>
            <w:tcW w:w="6315" w:type="dxa"/>
            <w:tcBorders>
              <w:top w:val="nil"/>
              <w:left w:val="nil"/>
              <w:bottom w:val="nil"/>
              <w:right w:val="nil"/>
            </w:tcBorders>
            <w:shd w:val="clear" w:color="auto" w:fill="auto"/>
            <w:vAlign w:val="center"/>
            <w:hideMark/>
          </w:tcPr>
          <w:p w14:paraId="7D54B3D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SANTANDER DE QUILICHAO</w:t>
            </w:r>
          </w:p>
        </w:tc>
        <w:tc>
          <w:tcPr>
            <w:tcW w:w="1276" w:type="dxa"/>
            <w:tcBorders>
              <w:top w:val="nil"/>
              <w:left w:val="nil"/>
              <w:bottom w:val="nil"/>
              <w:right w:val="nil"/>
            </w:tcBorders>
            <w:shd w:val="clear" w:color="auto" w:fill="auto"/>
            <w:vAlign w:val="center"/>
            <w:hideMark/>
          </w:tcPr>
          <w:p w14:paraId="3584C48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4.097.236.729</w:t>
            </w:r>
          </w:p>
        </w:tc>
      </w:tr>
      <w:tr w:rsidR="00C95903" w:rsidRPr="00CF070B" w14:paraId="7AD81C4F" w14:textId="77777777" w:rsidTr="00BC7A91">
        <w:trPr>
          <w:trHeight w:val="408"/>
          <w:jc w:val="center"/>
        </w:trPr>
        <w:tc>
          <w:tcPr>
            <w:tcW w:w="1340" w:type="dxa"/>
            <w:tcBorders>
              <w:top w:val="nil"/>
              <w:left w:val="nil"/>
              <w:bottom w:val="nil"/>
              <w:right w:val="nil"/>
            </w:tcBorders>
            <w:shd w:val="clear" w:color="auto" w:fill="auto"/>
            <w:vAlign w:val="center"/>
            <w:hideMark/>
          </w:tcPr>
          <w:p w14:paraId="2966E65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19701</w:t>
            </w:r>
          </w:p>
        </w:tc>
        <w:tc>
          <w:tcPr>
            <w:tcW w:w="6315" w:type="dxa"/>
            <w:tcBorders>
              <w:top w:val="nil"/>
              <w:left w:val="nil"/>
              <w:bottom w:val="nil"/>
              <w:right w:val="nil"/>
            </w:tcBorders>
            <w:shd w:val="clear" w:color="auto" w:fill="auto"/>
            <w:vAlign w:val="center"/>
            <w:hideMark/>
          </w:tcPr>
          <w:p w14:paraId="6BA0A28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ROSA</w:t>
            </w:r>
          </w:p>
        </w:tc>
        <w:tc>
          <w:tcPr>
            <w:tcW w:w="1276" w:type="dxa"/>
            <w:tcBorders>
              <w:top w:val="nil"/>
              <w:left w:val="nil"/>
              <w:bottom w:val="nil"/>
              <w:right w:val="nil"/>
            </w:tcBorders>
            <w:shd w:val="clear" w:color="auto" w:fill="auto"/>
            <w:vAlign w:val="center"/>
            <w:hideMark/>
          </w:tcPr>
          <w:p w14:paraId="0C88E57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2.318.269.028</w:t>
            </w:r>
          </w:p>
        </w:tc>
      </w:tr>
      <w:tr w:rsidR="00C95903" w:rsidRPr="00CF070B" w14:paraId="2EAAB3D9" w14:textId="77777777" w:rsidTr="00BC7A91">
        <w:trPr>
          <w:trHeight w:val="408"/>
          <w:jc w:val="center"/>
        </w:trPr>
        <w:tc>
          <w:tcPr>
            <w:tcW w:w="1340" w:type="dxa"/>
            <w:tcBorders>
              <w:top w:val="nil"/>
              <w:left w:val="nil"/>
              <w:bottom w:val="nil"/>
              <w:right w:val="nil"/>
            </w:tcBorders>
            <w:shd w:val="clear" w:color="auto" w:fill="auto"/>
            <w:vAlign w:val="center"/>
            <w:hideMark/>
          </w:tcPr>
          <w:p w14:paraId="4FC2FC3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19743</w:t>
            </w:r>
          </w:p>
        </w:tc>
        <w:tc>
          <w:tcPr>
            <w:tcW w:w="6315" w:type="dxa"/>
            <w:tcBorders>
              <w:top w:val="nil"/>
              <w:left w:val="nil"/>
              <w:bottom w:val="nil"/>
              <w:right w:val="nil"/>
            </w:tcBorders>
            <w:shd w:val="clear" w:color="auto" w:fill="auto"/>
            <w:vAlign w:val="center"/>
            <w:hideMark/>
          </w:tcPr>
          <w:p w14:paraId="0653554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SILVIA</w:t>
            </w:r>
          </w:p>
        </w:tc>
        <w:tc>
          <w:tcPr>
            <w:tcW w:w="1276" w:type="dxa"/>
            <w:tcBorders>
              <w:top w:val="nil"/>
              <w:left w:val="nil"/>
              <w:bottom w:val="nil"/>
              <w:right w:val="nil"/>
            </w:tcBorders>
            <w:shd w:val="clear" w:color="auto" w:fill="auto"/>
            <w:vAlign w:val="center"/>
            <w:hideMark/>
          </w:tcPr>
          <w:p w14:paraId="45FA4EB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2.921.092.708</w:t>
            </w:r>
          </w:p>
        </w:tc>
      </w:tr>
      <w:tr w:rsidR="00C95903" w:rsidRPr="00CF070B" w14:paraId="630B15A8" w14:textId="77777777" w:rsidTr="00BC7A91">
        <w:trPr>
          <w:trHeight w:val="408"/>
          <w:jc w:val="center"/>
        </w:trPr>
        <w:tc>
          <w:tcPr>
            <w:tcW w:w="1340" w:type="dxa"/>
            <w:tcBorders>
              <w:top w:val="nil"/>
              <w:left w:val="nil"/>
              <w:bottom w:val="nil"/>
              <w:right w:val="nil"/>
            </w:tcBorders>
            <w:shd w:val="clear" w:color="auto" w:fill="auto"/>
            <w:vAlign w:val="center"/>
            <w:hideMark/>
          </w:tcPr>
          <w:p w14:paraId="65C25ED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19760</w:t>
            </w:r>
          </w:p>
        </w:tc>
        <w:tc>
          <w:tcPr>
            <w:tcW w:w="6315" w:type="dxa"/>
            <w:tcBorders>
              <w:top w:val="nil"/>
              <w:left w:val="nil"/>
              <w:bottom w:val="nil"/>
              <w:right w:val="nil"/>
            </w:tcBorders>
            <w:shd w:val="clear" w:color="auto" w:fill="auto"/>
            <w:vAlign w:val="center"/>
            <w:hideMark/>
          </w:tcPr>
          <w:p w14:paraId="6CBDB4E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SOTARA</w:t>
            </w:r>
          </w:p>
        </w:tc>
        <w:tc>
          <w:tcPr>
            <w:tcW w:w="1276" w:type="dxa"/>
            <w:tcBorders>
              <w:top w:val="nil"/>
              <w:left w:val="nil"/>
              <w:bottom w:val="nil"/>
              <w:right w:val="nil"/>
            </w:tcBorders>
            <w:shd w:val="clear" w:color="auto" w:fill="auto"/>
            <w:vAlign w:val="center"/>
            <w:hideMark/>
          </w:tcPr>
          <w:p w14:paraId="44D2B8D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2.311.378.777</w:t>
            </w:r>
          </w:p>
        </w:tc>
      </w:tr>
      <w:tr w:rsidR="00C95903" w:rsidRPr="00CF070B" w14:paraId="70F1CF40" w14:textId="77777777" w:rsidTr="00BC7A91">
        <w:trPr>
          <w:trHeight w:val="408"/>
          <w:jc w:val="center"/>
        </w:trPr>
        <w:tc>
          <w:tcPr>
            <w:tcW w:w="1340" w:type="dxa"/>
            <w:tcBorders>
              <w:top w:val="nil"/>
              <w:left w:val="nil"/>
              <w:bottom w:val="nil"/>
              <w:right w:val="nil"/>
            </w:tcBorders>
            <w:shd w:val="clear" w:color="auto" w:fill="auto"/>
            <w:vAlign w:val="center"/>
            <w:hideMark/>
          </w:tcPr>
          <w:p w14:paraId="3B4AB54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19780</w:t>
            </w:r>
          </w:p>
        </w:tc>
        <w:tc>
          <w:tcPr>
            <w:tcW w:w="6315" w:type="dxa"/>
            <w:tcBorders>
              <w:top w:val="nil"/>
              <w:left w:val="nil"/>
              <w:bottom w:val="nil"/>
              <w:right w:val="nil"/>
            </w:tcBorders>
            <w:shd w:val="clear" w:color="auto" w:fill="auto"/>
            <w:vAlign w:val="center"/>
            <w:hideMark/>
          </w:tcPr>
          <w:p w14:paraId="3C19708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SUÁREZ</w:t>
            </w:r>
          </w:p>
        </w:tc>
        <w:tc>
          <w:tcPr>
            <w:tcW w:w="1276" w:type="dxa"/>
            <w:tcBorders>
              <w:top w:val="nil"/>
              <w:left w:val="nil"/>
              <w:bottom w:val="nil"/>
              <w:right w:val="nil"/>
            </w:tcBorders>
            <w:shd w:val="clear" w:color="auto" w:fill="auto"/>
            <w:vAlign w:val="center"/>
            <w:hideMark/>
          </w:tcPr>
          <w:p w14:paraId="36FF086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4.155.633.379</w:t>
            </w:r>
          </w:p>
        </w:tc>
      </w:tr>
      <w:tr w:rsidR="00C95903" w:rsidRPr="00CF070B" w14:paraId="3FE080DE" w14:textId="77777777" w:rsidTr="00BC7A91">
        <w:trPr>
          <w:trHeight w:val="408"/>
          <w:jc w:val="center"/>
        </w:trPr>
        <w:tc>
          <w:tcPr>
            <w:tcW w:w="1340" w:type="dxa"/>
            <w:tcBorders>
              <w:top w:val="nil"/>
              <w:left w:val="nil"/>
              <w:bottom w:val="nil"/>
              <w:right w:val="nil"/>
            </w:tcBorders>
            <w:shd w:val="clear" w:color="auto" w:fill="auto"/>
            <w:vAlign w:val="center"/>
            <w:hideMark/>
          </w:tcPr>
          <w:p w14:paraId="07A8ABC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19785</w:t>
            </w:r>
          </w:p>
        </w:tc>
        <w:tc>
          <w:tcPr>
            <w:tcW w:w="6315" w:type="dxa"/>
            <w:tcBorders>
              <w:top w:val="nil"/>
              <w:left w:val="nil"/>
              <w:bottom w:val="nil"/>
              <w:right w:val="nil"/>
            </w:tcBorders>
            <w:shd w:val="clear" w:color="auto" w:fill="auto"/>
            <w:vAlign w:val="center"/>
            <w:hideMark/>
          </w:tcPr>
          <w:p w14:paraId="6CD3EAD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SUCRE</w:t>
            </w:r>
          </w:p>
        </w:tc>
        <w:tc>
          <w:tcPr>
            <w:tcW w:w="1276" w:type="dxa"/>
            <w:tcBorders>
              <w:top w:val="nil"/>
              <w:left w:val="nil"/>
              <w:bottom w:val="nil"/>
              <w:right w:val="nil"/>
            </w:tcBorders>
            <w:shd w:val="clear" w:color="auto" w:fill="auto"/>
            <w:vAlign w:val="center"/>
            <w:hideMark/>
          </w:tcPr>
          <w:p w14:paraId="18E5B86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2.904.888.910</w:t>
            </w:r>
          </w:p>
        </w:tc>
      </w:tr>
      <w:tr w:rsidR="00C95903" w:rsidRPr="00CF070B" w14:paraId="76A27E6B" w14:textId="77777777" w:rsidTr="00BC7A91">
        <w:trPr>
          <w:trHeight w:val="408"/>
          <w:jc w:val="center"/>
        </w:trPr>
        <w:tc>
          <w:tcPr>
            <w:tcW w:w="1340" w:type="dxa"/>
            <w:tcBorders>
              <w:top w:val="nil"/>
              <w:left w:val="nil"/>
              <w:bottom w:val="nil"/>
              <w:right w:val="nil"/>
            </w:tcBorders>
            <w:shd w:val="clear" w:color="auto" w:fill="auto"/>
            <w:vAlign w:val="center"/>
            <w:hideMark/>
          </w:tcPr>
          <w:p w14:paraId="22BC8DA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19807</w:t>
            </w:r>
          </w:p>
        </w:tc>
        <w:tc>
          <w:tcPr>
            <w:tcW w:w="6315" w:type="dxa"/>
            <w:tcBorders>
              <w:top w:val="nil"/>
              <w:left w:val="nil"/>
              <w:bottom w:val="nil"/>
              <w:right w:val="nil"/>
            </w:tcBorders>
            <w:shd w:val="clear" w:color="auto" w:fill="auto"/>
            <w:vAlign w:val="center"/>
            <w:hideMark/>
          </w:tcPr>
          <w:p w14:paraId="3692302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TIMBÍO</w:t>
            </w:r>
          </w:p>
        </w:tc>
        <w:tc>
          <w:tcPr>
            <w:tcW w:w="1276" w:type="dxa"/>
            <w:tcBorders>
              <w:top w:val="nil"/>
              <w:left w:val="nil"/>
              <w:bottom w:val="nil"/>
              <w:right w:val="nil"/>
            </w:tcBorders>
            <w:shd w:val="clear" w:color="auto" w:fill="auto"/>
            <w:vAlign w:val="center"/>
            <w:hideMark/>
          </w:tcPr>
          <w:p w14:paraId="214F349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3.234.928.604</w:t>
            </w:r>
          </w:p>
        </w:tc>
      </w:tr>
      <w:tr w:rsidR="00C95903" w:rsidRPr="00CF070B" w14:paraId="0F9798BF" w14:textId="77777777" w:rsidTr="00BC7A91">
        <w:trPr>
          <w:trHeight w:val="408"/>
          <w:jc w:val="center"/>
        </w:trPr>
        <w:tc>
          <w:tcPr>
            <w:tcW w:w="1340" w:type="dxa"/>
            <w:tcBorders>
              <w:top w:val="nil"/>
              <w:left w:val="nil"/>
              <w:bottom w:val="nil"/>
              <w:right w:val="nil"/>
            </w:tcBorders>
            <w:shd w:val="clear" w:color="auto" w:fill="auto"/>
            <w:vAlign w:val="center"/>
            <w:hideMark/>
          </w:tcPr>
          <w:p w14:paraId="52D8B3B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19809</w:t>
            </w:r>
          </w:p>
        </w:tc>
        <w:tc>
          <w:tcPr>
            <w:tcW w:w="6315" w:type="dxa"/>
            <w:tcBorders>
              <w:top w:val="nil"/>
              <w:left w:val="nil"/>
              <w:bottom w:val="nil"/>
              <w:right w:val="nil"/>
            </w:tcBorders>
            <w:shd w:val="clear" w:color="auto" w:fill="auto"/>
            <w:vAlign w:val="center"/>
            <w:hideMark/>
          </w:tcPr>
          <w:p w14:paraId="5E73ACE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TIMBIQUÍ</w:t>
            </w:r>
          </w:p>
        </w:tc>
        <w:tc>
          <w:tcPr>
            <w:tcW w:w="1276" w:type="dxa"/>
            <w:tcBorders>
              <w:top w:val="nil"/>
              <w:left w:val="nil"/>
              <w:bottom w:val="nil"/>
              <w:right w:val="nil"/>
            </w:tcBorders>
            <w:shd w:val="clear" w:color="auto" w:fill="auto"/>
            <w:vAlign w:val="center"/>
            <w:hideMark/>
          </w:tcPr>
          <w:p w14:paraId="16BDEF7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6.250.056.939</w:t>
            </w:r>
          </w:p>
        </w:tc>
      </w:tr>
      <w:tr w:rsidR="00C95903" w:rsidRPr="00CF070B" w14:paraId="12EFFA58" w14:textId="77777777" w:rsidTr="00BC7A91">
        <w:trPr>
          <w:trHeight w:val="408"/>
          <w:jc w:val="center"/>
        </w:trPr>
        <w:tc>
          <w:tcPr>
            <w:tcW w:w="1340" w:type="dxa"/>
            <w:tcBorders>
              <w:top w:val="nil"/>
              <w:left w:val="nil"/>
              <w:bottom w:val="nil"/>
              <w:right w:val="nil"/>
            </w:tcBorders>
            <w:shd w:val="clear" w:color="auto" w:fill="auto"/>
            <w:vAlign w:val="center"/>
            <w:hideMark/>
          </w:tcPr>
          <w:p w14:paraId="45CB90E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19821</w:t>
            </w:r>
          </w:p>
        </w:tc>
        <w:tc>
          <w:tcPr>
            <w:tcW w:w="6315" w:type="dxa"/>
            <w:tcBorders>
              <w:top w:val="nil"/>
              <w:left w:val="nil"/>
              <w:bottom w:val="nil"/>
              <w:right w:val="nil"/>
            </w:tcBorders>
            <w:shd w:val="clear" w:color="auto" w:fill="auto"/>
            <w:vAlign w:val="center"/>
            <w:hideMark/>
          </w:tcPr>
          <w:p w14:paraId="2D83E77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TORIBÍO</w:t>
            </w:r>
          </w:p>
        </w:tc>
        <w:tc>
          <w:tcPr>
            <w:tcW w:w="1276" w:type="dxa"/>
            <w:tcBorders>
              <w:top w:val="nil"/>
              <w:left w:val="nil"/>
              <w:bottom w:val="nil"/>
              <w:right w:val="nil"/>
            </w:tcBorders>
            <w:shd w:val="clear" w:color="auto" w:fill="auto"/>
            <w:vAlign w:val="center"/>
            <w:hideMark/>
          </w:tcPr>
          <w:p w14:paraId="38543E8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3.746.145.561</w:t>
            </w:r>
          </w:p>
        </w:tc>
      </w:tr>
      <w:tr w:rsidR="00C95903" w:rsidRPr="00CF070B" w14:paraId="76F27B4E" w14:textId="77777777" w:rsidTr="00BC7A91">
        <w:trPr>
          <w:trHeight w:val="408"/>
          <w:jc w:val="center"/>
        </w:trPr>
        <w:tc>
          <w:tcPr>
            <w:tcW w:w="1340" w:type="dxa"/>
            <w:tcBorders>
              <w:top w:val="nil"/>
              <w:left w:val="nil"/>
              <w:bottom w:val="nil"/>
              <w:right w:val="nil"/>
            </w:tcBorders>
            <w:shd w:val="clear" w:color="auto" w:fill="auto"/>
            <w:vAlign w:val="center"/>
            <w:hideMark/>
          </w:tcPr>
          <w:p w14:paraId="1B63BD0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19824</w:t>
            </w:r>
          </w:p>
        </w:tc>
        <w:tc>
          <w:tcPr>
            <w:tcW w:w="6315" w:type="dxa"/>
            <w:tcBorders>
              <w:top w:val="nil"/>
              <w:left w:val="nil"/>
              <w:bottom w:val="nil"/>
              <w:right w:val="nil"/>
            </w:tcBorders>
            <w:shd w:val="clear" w:color="auto" w:fill="auto"/>
            <w:vAlign w:val="center"/>
            <w:hideMark/>
          </w:tcPr>
          <w:p w14:paraId="5C56FB0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TOTORÓ</w:t>
            </w:r>
          </w:p>
        </w:tc>
        <w:tc>
          <w:tcPr>
            <w:tcW w:w="1276" w:type="dxa"/>
            <w:tcBorders>
              <w:top w:val="nil"/>
              <w:left w:val="nil"/>
              <w:bottom w:val="nil"/>
              <w:right w:val="nil"/>
            </w:tcBorders>
            <w:shd w:val="clear" w:color="auto" w:fill="auto"/>
            <w:vAlign w:val="center"/>
            <w:hideMark/>
          </w:tcPr>
          <w:p w14:paraId="0FE8F45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3.533.184.341</w:t>
            </w:r>
          </w:p>
        </w:tc>
      </w:tr>
      <w:tr w:rsidR="00C95903" w:rsidRPr="00CF070B" w14:paraId="764B76FD" w14:textId="77777777" w:rsidTr="00BC7A91">
        <w:trPr>
          <w:trHeight w:val="408"/>
          <w:jc w:val="center"/>
        </w:trPr>
        <w:tc>
          <w:tcPr>
            <w:tcW w:w="1340" w:type="dxa"/>
            <w:tcBorders>
              <w:top w:val="nil"/>
              <w:left w:val="nil"/>
              <w:bottom w:val="nil"/>
              <w:right w:val="nil"/>
            </w:tcBorders>
            <w:shd w:val="clear" w:color="auto" w:fill="auto"/>
            <w:vAlign w:val="center"/>
            <w:hideMark/>
          </w:tcPr>
          <w:p w14:paraId="4F71470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19845</w:t>
            </w:r>
          </w:p>
        </w:tc>
        <w:tc>
          <w:tcPr>
            <w:tcW w:w="6315" w:type="dxa"/>
            <w:tcBorders>
              <w:top w:val="nil"/>
              <w:left w:val="nil"/>
              <w:bottom w:val="nil"/>
              <w:right w:val="nil"/>
            </w:tcBorders>
            <w:shd w:val="clear" w:color="auto" w:fill="auto"/>
            <w:vAlign w:val="center"/>
            <w:hideMark/>
          </w:tcPr>
          <w:p w14:paraId="47BF0D1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 RICA</w:t>
            </w:r>
          </w:p>
        </w:tc>
        <w:tc>
          <w:tcPr>
            <w:tcW w:w="1276" w:type="dxa"/>
            <w:tcBorders>
              <w:top w:val="nil"/>
              <w:left w:val="nil"/>
              <w:bottom w:val="nil"/>
              <w:right w:val="nil"/>
            </w:tcBorders>
            <w:shd w:val="clear" w:color="auto" w:fill="auto"/>
            <w:vAlign w:val="center"/>
            <w:hideMark/>
          </w:tcPr>
          <w:p w14:paraId="07662FF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1.991.378.662</w:t>
            </w:r>
          </w:p>
        </w:tc>
      </w:tr>
      <w:tr w:rsidR="00C95903" w:rsidRPr="00CF070B" w14:paraId="58B2B7DF" w14:textId="77777777" w:rsidTr="00BC7A91">
        <w:trPr>
          <w:trHeight w:val="276"/>
          <w:jc w:val="center"/>
        </w:trPr>
        <w:tc>
          <w:tcPr>
            <w:tcW w:w="1340" w:type="dxa"/>
            <w:tcBorders>
              <w:top w:val="nil"/>
              <w:left w:val="nil"/>
              <w:bottom w:val="nil"/>
              <w:right w:val="nil"/>
            </w:tcBorders>
            <w:shd w:val="clear" w:color="auto" w:fill="auto"/>
            <w:vAlign w:val="center"/>
            <w:hideMark/>
          </w:tcPr>
          <w:p w14:paraId="4820BAB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w:t>
            </w:r>
          </w:p>
        </w:tc>
        <w:tc>
          <w:tcPr>
            <w:tcW w:w="6315" w:type="dxa"/>
            <w:tcBorders>
              <w:top w:val="nil"/>
              <w:left w:val="nil"/>
              <w:bottom w:val="nil"/>
              <w:right w:val="nil"/>
            </w:tcBorders>
            <w:shd w:val="clear" w:color="auto" w:fill="auto"/>
            <w:vAlign w:val="center"/>
            <w:hideMark/>
          </w:tcPr>
          <w:p w14:paraId="2AA7495C"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CESAR</w:t>
            </w:r>
          </w:p>
        </w:tc>
        <w:tc>
          <w:tcPr>
            <w:tcW w:w="1276" w:type="dxa"/>
            <w:tcBorders>
              <w:top w:val="nil"/>
              <w:left w:val="nil"/>
              <w:bottom w:val="nil"/>
              <w:right w:val="nil"/>
            </w:tcBorders>
            <w:shd w:val="clear" w:color="auto" w:fill="auto"/>
            <w:vAlign w:val="center"/>
            <w:hideMark/>
          </w:tcPr>
          <w:p w14:paraId="6EB60A36"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102.194.541.476</w:t>
            </w:r>
          </w:p>
        </w:tc>
      </w:tr>
      <w:tr w:rsidR="00C95903" w:rsidRPr="00CF070B" w14:paraId="1D37F1D4" w14:textId="77777777" w:rsidTr="00BC7A91">
        <w:trPr>
          <w:trHeight w:val="408"/>
          <w:jc w:val="center"/>
        </w:trPr>
        <w:tc>
          <w:tcPr>
            <w:tcW w:w="1340" w:type="dxa"/>
            <w:tcBorders>
              <w:top w:val="nil"/>
              <w:left w:val="nil"/>
              <w:bottom w:val="nil"/>
              <w:right w:val="nil"/>
            </w:tcBorders>
            <w:shd w:val="clear" w:color="auto" w:fill="auto"/>
            <w:vAlign w:val="center"/>
            <w:hideMark/>
          </w:tcPr>
          <w:p w14:paraId="5B44C26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20001</w:t>
            </w:r>
          </w:p>
        </w:tc>
        <w:tc>
          <w:tcPr>
            <w:tcW w:w="6315" w:type="dxa"/>
            <w:tcBorders>
              <w:top w:val="nil"/>
              <w:left w:val="nil"/>
              <w:bottom w:val="nil"/>
              <w:right w:val="nil"/>
            </w:tcBorders>
            <w:shd w:val="clear" w:color="auto" w:fill="auto"/>
            <w:vAlign w:val="center"/>
            <w:hideMark/>
          </w:tcPr>
          <w:p w14:paraId="77E29B7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VALLEDUPAR</w:t>
            </w:r>
          </w:p>
        </w:tc>
        <w:tc>
          <w:tcPr>
            <w:tcW w:w="1276" w:type="dxa"/>
            <w:tcBorders>
              <w:top w:val="nil"/>
              <w:left w:val="nil"/>
              <w:bottom w:val="nil"/>
              <w:right w:val="nil"/>
            </w:tcBorders>
            <w:shd w:val="clear" w:color="auto" w:fill="auto"/>
            <w:vAlign w:val="center"/>
            <w:hideMark/>
          </w:tcPr>
          <w:p w14:paraId="4B73315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9.666.512.637</w:t>
            </w:r>
          </w:p>
        </w:tc>
      </w:tr>
      <w:tr w:rsidR="00C95903" w:rsidRPr="00CF070B" w14:paraId="637DFF0B" w14:textId="77777777" w:rsidTr="00BC7A91">
        <w:trPr>
          <w:trHeight w:val="408"/>
          <w:jc w:val="center"/>
        </w:trPr>
        <w:tc>
          <w:tcPr>
            <w:tcW w:w="1340" w:type="dxa"/>
            <w:tcBorders>
              <w:top w:val="nil"/>
              <w:left w:val="nil"/>
              <w:bottom w:val="nil"/>
              <w:right w:val="nil"/>
            </w:tcBorders>
            <w:shd w:val="clear" w:color="auto" w:fill="auto"/>
            <w:vAlign w:val="center"/>
            <w:hideMark/>
          </w:tcPr>
          <w:p w14:paraId="0645201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20011</w:t>
            </w:r>
          </w:p>
        </w:tc>
        <w:tc>
          <w:tcPr>
            <w:tcW w:w="6315" w:type="dxa"/>
            <w:tcBorders>
              <w:top w:val="nil"/>
              <w:left w:val="nil"/>
              <w:bottom w:val="nil"/>
              <w:right w:val="nil"/>
            </w:tcBorders>
            <w:shd w:val="clear" w:color="auto" w:fill="auto"/>
            <w:vAlign w:val="center"/>
            <w:hideMark/>
          </w:tcPr>
          <w:p w14:paraId="24ECF68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AGUACHICA</w:t>
            </w:r>
          </w:p>
        </w:tc>
        <w:tc>
          <w:tcPr>
            <w:tcW w:w="1276" w:type="dxa"/>
            <w:tcBorders>
              <w:top w:val="nil"/>
              <w:left w:val="nil"/>
              <w:bottom w:val="nil"/>
              <w:right w:val="nil"/>
            </w:tcBorders>
            <w:shd w:val="clear" w:color="auto" w:fill="auto"/>
            <w:vAlign w:val="center"/>
            <w:hideMark/>
          </w:tcPr>
          <w:p w14:paraId="31BAB9F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5.509.306.866</w:t>
            </w:r>
          </w:p>
        </w:tc>
      </w:tr>
      <w:tr w:rsidR="00C95903" w:rsidRPr="00CF070B" w14:paraId="2E0B2E64" w14:textId="77777777" w:rsidTr="00BC7A91">
        <w:trPr>
          <w:trHeight w:val="408"/>
          <w:jc w:val="center"/>
        </w:trPr>
        <w:tc>
          <w:tcPr>
            <w:tcW w:w="1340" w:type="dxa"/>
            <w:tcBorders>
              <w:top w:val="nil"/>
              <w:left w:val="nil"/>
              <w:bottom w:val="nil"/>
              <w:right w:val="nil"/>
            </w:tcBorders>
            <w:shd w:val="clear" w:color="auto" w:fill="auto"/>
            <w:vAlign w:val="center"/>
            <w:hideMark/>
          </w:tcPr>
          <w:p w14:paraId="73AE248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20013</w:t>
            </w:r>
          </w:p>
        </w:tc>
        <w:tc>
          <w:tcPr>
            <w:tcW w:w="6315" w:type="dxa"/>
            <w:tcBorders>
              <w:top w:val="nil"/>
              <w:left w:val="nil"/>
              <w:bottom w:val="nil"/>
              <w:right w:val="nil"/>
            </w:tcBorders>
            <w:shd w:val="clear" w:color="auto" w:fill="auto"/>
            <w:vAlign w:val="center"/>
            <w:hideMark/>
          </w:tcPr>
          <w:p w14:paraId="7ABD5A7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AGUSTÍN CODAZZI</w:t>
            </w:r>
          </w:p>
        </w:tc>
        <w:tc>
          <w:tcPr>
            <w:tcW w:w="1276" w:type="dxa"/>
            <w:tcBorders>
              <w:top w:val="nil"/>
              <w:left w:val="nil"/>
              <w:bottom w:val="nil"/>
              <w:right w:val="nil"/>
            </w:tcBorders>
            <w:shd w:val="clear" w:color="auto" w:fill="auto"/>
            <w:vAlign w:val="center"/>
            <w:hideMark/>
          </w:tcPr>
          <w:p w14:paraId="4D43687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5.598.520.772</w:t>
            </w:r>
          </w:p>
        </w:tc>
      </w:tr>
      <w:tr w:rsidR="00C95903" w:rsidRPr="00CF070B" w14:paraId="526B9656" w14:textId="77777777" w:rsidTr="00BC7A91">
        <w:trPr>
          <w:trHeight w:val="408"/>
          <w:jc w:val="center"/>
        </w:trPr>
        <w:tc>
          <w:tcPr>
            <w:tcW w:w="1340" w:type="dxa"/>
            <w:tcBorders>
              <w:top w:val="nil"/>
              <w:left w:val="nil"/>
              <w:bottom w:val="nil"/>
              <w:right w:val="nil"/>
            </w:tcBorders>
            <w:shd w:val="clear" w:color="auto" w:fill="auto"/>
            <w:vAlign w:val="center"/>
            <w:hideMark/>
          </w:tcPr>
          <w:p w14:paraId="7DFF7CA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20032</w:t>
            </w:r>
          </w:p>
        </w:tc>
        <w:tc>
          <w:tcPr>
            <w:tcW w:w="6315" w:type="dxa"/>
            <w:tcBorders>
              <w:top w:val="nil"/>
              <w:left w:val="nil"/>
              <w:bottom w:val="nil"/>
              <w:right w:val="nil"/>
            </w:tcBorders>
            <w:shd w:val="clear" w:color="auto" w:fill="auto"/>
            <w:vAlign w:val="center"/>
            <w:hideMark/>
          </w:tcPr>
          <w:p w14:paraId="4D5E1A1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ASTREA</w:t>
            </w:r>
          </w:p>
        </w:tc>
        <w:tc>
          <w:tcPr>
            <w:tcW w:w="1276" w:type="dxa"/>
            <w:tcBorders>
              <w:top w:val="nil"/>
              <w:left w:val="nil"/>
              <w:bottom w:val="nil"/>
              <w:right w:val="nil"/>
            </w:tcBorders>
            <w:shd w:val="clear" w:color="auto" w:fill="auto"/>
            <w:vAlign w:val="center"/>
            <w:hideMark/>
          </w:tcPr>
          <w:p w14:paraId="2E1ABA5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4.230.318.557</w:t>
            </w:r>
          </w:p>
        </w:tc>
      </w:tr>
      <w:tr w:rsidR="00C95903" w:rsidRPr="00CF070B" w14:paraId="1B6161C3" w14:textId="77777777" w:rsidTr="00BC7A91">
        <w:trPr>
          <w:trHeight w:val="408"/>
          <w:jc w:val="center"/>
        </w:trPr>
        <w:tc>
          <w:tcPr>
            <w:tcW w:w="1340" w:type="dxa"/>
            <w:tcBorders>
              <w:top w:val="nil"/>
              <w:left w:val="nil"/>
              <w:bottom w:val="nil"/>
              <w:right w:val="nil"/>
            </w:tcBorders>
            <w:shd w:val="clear" w:color="auto" w:fill="auto"/>
            <w:vAlign w:val="center"/>
            <w:hideMark/>
          </w:tcPr>
          <w:p w14:paraId="04734F5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20045</w:t>
            </w:r>
          </w:p>
        </w:tc>
        <w:tc>
          <w:tcPr>
            <w:tcW w:w="6315" w:type="dxa"/>
            <w:tcBorders>
              <w:top w:val="nil"/>
              <w:left w:val="nil"/>
              <w:bottom w:val="nil"/>
              <w:right w:val="nil"/>
            </w:tcBorders>
            <w:shd w:val="clear" w:color="auto" w:fill="auto"/>
            <w:vAlign w:val="center"/>
            <w:hideMark/>
          </w:tcPr>
          <w:p w14:paraId="56B6836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BECERRIL</w:t>
            </w:r>
          </w:p>
        </w:tc>
        <w:tc>
          <w:tcPr>
            <w:tcW w:w="1276" w:type="dxa"/>
            <w:tcBorders>
              <w:top w:val="nil"/>
              <w:left w:val="nil"/>
              <w:bottom w:val="nil"/>
              <w:right w:val="nil"/>
            </w:tcBorders>
            <w:shd w:val="clear" w:color="auto" w:fill="auto"/>
            <w:vAlign w:val="center"/>
            <w:hideMark/>
          </w:tcPr>
          <w:p w14:paraId="32DB1FD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4.208.081.526</w:t>
            </w:r>
          </w:p>
        </w:tc>
      </w:tr>
      <w:tr w:rsidR="00C95903" w:rsidRPr="00CF070B" w14:paraId="58A7F95E" w14:textId="77777777" w:rsidTr="00BC7A91">
        <w:trPr>
          <w:trHeight w:val="408"/>
          <w:jc w:val="center"/>
        </w:trPr>
        <w:tc>
          <w:tcPr>
            <w:tcW w:w="1340" w:type="dxa"/>
            <w:tcBorders>
              <w:top w:val="nil"/>
              <w:left w:val="nil"/>
              <w:bottom w:val="nil"/>
              <w:right w:val="nil"/>
            </w:tcBorders>
            <w:shd w:val="clear" w:color="auto" w:fill="auto"/>
            <w:vAlign w:val="center"/>
            <w:hideMark/>
          </w:tcPr>
          <w:p w14:paraId="01F0237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20060</w:t>
            </w:r>
          </w:p>
        </w:tc>
        <w:tc>
          <w:tcPr>
            <w:tcW w:w="6315" w:type="dxa"/>
            <w:tcBorders>
              <w:top w:val="nil"/>
              <w:left w:val="nil"/>
              <w:bottom w:val="nil"/>
              <w:right w:val="nil"/>
            </w:tcBorders>
            <w:shd w:val="clear" w:color="auto" w:fill="auto"/>
            <w:vAlign w:val="center"/>
            <w:hideMark/>
          </w:tcPr>
          <w:p w14:paraId="748DA42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BOSCONIA</w:t>
            </w:r>
          </w:p>
        </w:tc>
        <w:tc>
          <w:tcPr>
            <w:tcW w:w="1276" w:type="dxa"/>
            <w:tcBorders>
              <w:top w:val="nil"/>
              <w:left w:val="nil"/>
              <w:bottom w:val="nil"/>
              <w:right w:val="nil"/>
            </w:tcBorders>
            <w:shd w:val="clear" w:color="auto" w:fill="auto"/>
            <w:vAlign w:val="center"/>
            <w:hideMark/>
          </w:tcPr>
          <w:p w14:paraId="78E0870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5.043.783.127</w:t>
            </w:r>
          </w:p>
        </w:tc>
      </w:tr>
      <w:tr w:rsidR="00C95903" w:rsidRPr="00CF070B" w14:paraId="584B7688" w14:textId="77777777" w:rsidTr="00BC7A91">
        <w:trPr>
          <w:trHeight w:val="408"/>
          <w:jc w:val="center"/>
        </w:trPr>
        <w:tc>
          <w:tcPr>
            <w:tcW w:w="1340" w:type="dxa"/>
            <w:tcBorders>
              <w:top w:val="nil"/>
              <w:left w:val="nil"/>
              <w:bottom w:val="nil"/>
              <w:right w:val="nil"/>
            </w:tcBorders>
            <w:shd w:val="clear" w:color="auto" w:fill="auto"/>
            <w:vAlign w:val="center"/>
            <w:hideMark/>
          </w:tcPr>
          <w:p w14:paraId="3F167A6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20175</w:t>
            </w:r>
          </w:p>
        </w:tc>
        <w:tc>
          <w:tcPr>
            <w:tcW w:w="6315" w:type="dxa"/>
            <w:tcBorders>
              <w:top w:val="nil"/>
              <w:left w:val="nil"/>
              <w:bottom w:val="nil"/>
              <w:right w:val="nil"/>
            </w:tcBorders>
            <w:shd w:val="clear" w:color="auto" w:fill="auto"/>
            <w:vAlign w:val="center"/>
            <w:hideMark/>
          </w:tcPr>
          <w:p w14:paraId="5C632A9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CHIMICHAGUA</w:t>
            </w:r>
          </w:p>
        </w:tc>
        <w:tc>
          <w:tcPr>
            <w:tcW w:w="1276" w:type="dxa"/>
            <w:tcBorders>
              <w:top w:val="nil"/>
              <w:left w:val="nil"/>
              <w:bottom w:val="nil"/>
              <w:right w:val="nil"/>
            </w:tcBorders>
            <w:shd w:val="clear" w:color="auto" w:fill="auto"/>
            <w:vAlign w:val="center"/>
            <w:hideMark/>
          </w:tcPr>
          <w:p w14:paraId="6365ED3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4.593.548.952</w:t>
            </w:r>
          </w:p>
        </w:tc>
      </w:tr>
      <w:tr w:rsidR="00C95903" w:rsidRPr="00CF070B" w14:paraId="4EF3B93E" w14:textId="77777777" w:rsidTr="00BC7A91">
        <w:trPr>
          <w:trHeight w:val="408"/>
          <w:jc w:val="center"/>
        </w:trPr>
        <w:tc>
          <w:tcPr>
            <w:tcW w:w="1340" w:type="dxa"/>
            <w:tcBorders>
              <w:top w:val="nil"/>
              <w:left w:val="nil"/>
              <w:bottom w:val="nil"/>
              <w:right w:val="nil"/>
            </w:tcBorders>
            <w:shd w:val="clear" w:color="auto" w:fill="auto"/>
            <w:vAlign w:val="center"/>
            <w:hideMark/>
          </w:tcPr>
          <w:p w14:paraId="620F27C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20178</w:t>
            </w:r>
          </w:p>
        </w:tc>
        <w:tc>
          <w:tcPr>
            <w:tcW w:w="6315" w:type="dxa"/>
            <w:tcBorders>
              <w:top w:val="nil"/>
              <w:left w:val="nil"/>
              <w:bottom w:val="nil"/>
              <w:right w:val="nil"/>
            </w:tcBorders>
            <w:shd w:val="clear" w:color="auto" w:fill="auto"/>
            <w:vAlign w:val="center"/>
            <w:hideMark/>
          </w:tcPr>
          <w:p w14:paraId="7A75FE7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CHIRIGUANÁ</w:t>
            </w:r>
          </w:p>
        </w:tc>
        <w:tc>
          <w:tcPr>
            <w:tcW w:w="1276" w:type="dxa"/>
            <w:tcBorders>
              <w:top w:val="nil"/>
              <w:left w:val="nil"/>
              <w:bottom w:val="nil"/>
              <w:right w:val="nil"/>
            </w:tcBorders>
            <w:shd w:val="clear" w:color="auto" w:fill="auto"/>
            <w:vAlign w:val="center"/>
            <w:hideMark/>
          </w:tcPr>
          <w:p w14:paraId="1BB0212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3.805.473.226</w:t>
            </w:r>
          </w:p>
        </w:tc>
      </w:tr>
      <w:tr w:rsidR="00C95903" w:rsidRPr="00CF070B" w14:paraId="2CFC72E6" w14:textId="77777777" w:rsidTr="00BC7A91">
        <w:trPr>
          <w:trHeight w:val="408"/>
          <w:jc w:val="center"/>
        </w:trPr>
        <w:tc>
          <w:tcPr>
            <w:tcW w:w="1340" w:type="dxa"/>
            <w:tcBorders>
              <w:top w:val="nil"/>
              <w:left w:val="nil"/>
              <w:bottom w:val="nil"/>
              <w:right w:val="nil"/>
            </w:tcBorders>
            <w:shd w:val="clear" w:color="auto" w:fill="auto"/>
            <w:vAlign w:val="center"/>
            <w:hideMark/>
          </w:tcPr>
          <w:p w14:paraId="7716599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20228</w:t>
            </w:r>
          </w:p>
        </w:tc>
        <w:tc>
          <w:tcPr>
            <w:tcW w:w="6315" w:type="dxa"/>
            <w:tcBorders>
              <w:top w:val="nil"/>
              <w:left w:val="nil"/>
              <w:bottom w:val="nil"/>
              <w:right w:val="nil"/>
            </w:tcBorders>
            <w:shd w:val="clear" w:color="auto" w:fill="auto"/>
            <w:vAlign w:val="center"/>
            <w:hideMark/>
          </w:tcPr>
          <w:p w14:paraId="2F77B61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CURUMANÍ</w:t>
            </w:r>
          </w:p>
        </w:tc>
        <w:tc>
          <w:tcPr>
            <w:tcW w:w="1276" w:type="dxa"/>
            <w:tcBorders>
              <w:top w:val="nil"/>
              <w:left w:val="nil"/>
              <w:bottom w:val="nil"/>
              <w:right w:val="nil"/>
            </w:tcBorders>
            <w:shd w:val="clear" w:color="auto" w:fill="auto"/>
            <w:vAlign w:val="center"/>
            <w:hideMark/>
          </w:tcPr>
          <w:p w14:paraId="1E909D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4.604.949.701</w:t>
            </w:r>
          </w:p>
        </w:tc>
      </w:tr>
      <w:tr w:rsidR="00C95903" w:rsidRPr="00CF070B" w14:paraId="41743E74" w14:textId="77777777" w:rsidTr="00BC7A91">
        <w:trPr>
          <w:trHeight w:val="408"/>
          <w:jc w:val="center"/>
        </w:trPr>
        <w:tc>
          <w:tcPr>
            <w:tcW w:w="1340" w:type="dxa"/>
            <w:tcBorders>
              <w:top w:val="nil"/>
              <w:left w:val="nil"/>
              <w:bottom w:val="nil"/>
              <w:right w:val="nil"/>
            </w:tcBorders>
            <w:shd w:val="clear" w:color="auto" w:fill="auto"/>
            <w:vAlign w:val="center"/>
            <w:hideMark/>
          </w:tcPr>
          <w:p w14:paraId="6BD09E9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20238</w:t>
            </w:r>
          </w:p>
        </w:tc>
        <w:tc>
          <w:tcPr>
            <w:tcW w:w="6315" w:type="dxa"/>
            <w:tcBorders>
              <w:top w:val="nil"/>
              <w:left w:val="nil"/>
              <w:bottom w:val="nil"/>
              <w:right w:val="nil"/>
            </w:tcBorders>
            <w:shd w:val="clear" w:color="auto" w:fill="auto"/>
            <w:vAlign w:val="center"/>
            <w:hideMark/>
          </w:tcPr>
          <w:p w14:paraId="3D62150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COPEY</w:t>
            </w:r>
          </w:p>
        </w:tc>
        <w:tc>
          <w:tcPr>
            <w:tcW w:w="1276" w:type="dxa"/>
            <w:tcBorders>
              <w:top w:val="nil"/>
              <w:left w:val="nil"/>
              <w:bottom w:val="nil"/>
              <w:right w:val="nil"/>
            </w:tcBorders>
            <w:shd w:val="clear" w:color="auto" w:fill="auto"/>
            <w:vAlign w:val="center"/>
            <w:hideMark/>
          </w:tcPr>
          <w:p w14:paraId="76CD6A4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4.069.781.415</w:t>
            </w:r>
          </w:p>
        </w:tc>
      </w:tr>
      <w:tr w:rsidR="00C95903" w:rsidRPr="00CF070B" w14:paraId="7B457B6F" w14:textId="77777777" w:rsidTr="00BC7A91">
        <w:trPr>
          <w:trHeight w:val="408"/>
          <w:jc w:val="center"/>
        </w:trPr>
        <w:tc>
          <w:tcPr>
            <w:tcW w:w="1340" w:type="dxa"/>
            <w:tcBorders>
              <w:top w:val="nil"/>
              <w:left w:val="nil"/>
              <w:bottom w:val="nil"/>
              <w:right w:val="nil"/>
            </w:tcBorders>
            <w:shd w:val="clear" w:color="auto" w:fill="auto"/>
            <w:vAlign w:val="center"/>
            <w:hideMark/>
          </w:tcPr>
          <w:p w14:paraId="238CB56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20250</w:t>
            </w:r>
          </w:p>
        </w:tc>
        <w:tc>
          <w:tcPr>
            <w:tcW w:w="6315" w:type="dxa"/>
            <w:tcBorders>
              <w:top w:val="nil"/>
              <w:left w:val="nil"/>
              <w:bottom w:val="nil"/>
              <w:right w:val="nil"/>
            </w:tcBorders>
            <w:shd w:val="clear" w:color="auto" w:fill="auto"/>
            <w:vAlign w:val="center"/>
            <w:hideMark/>
          </w:tcPr>
          <w:p w14:paraId="6817A19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PASO</w:t>
            </w:r>
          </w:p>
        </w:tc>
        <w:tc>
          <w:tcPr>
            <w:tcW w:w="1276" w:type="dxa"/>
            <w:tcBorders>
              <w:top w:val="nil"/>
              <w:left w:val="nil"/>
              <w:bottom w:val="nil"/>
              <w:right w:val="nil"/>
            </w:tcBorders>
            <w:shd w:val="clear" w:color="auto" w:fill="auto"/>
            <w:vAlign w:val="center"/>
            <w:hideMark/>
          </w:tcPr>
          <w:p w14:paraId="6D9EAC5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4.013.398.314</w:t>
            </w:r>
          </w:p>
        </w:tc>
      </w:tr>
      <w:tr w:rsidR="00C95903" w:rsidRPr="00CF070B" w14:paraId="10D57ACF" w14:textId="77777777" w:rsidTr="00BC7A91">
        <w:trPr>
          <w:trHeight w:val="408"/>
          <w:jc w:val="center"/>
        </w:trPr>
        <w:tc>
          <w:tcPr>
            <w:tcW w:w="1340" w:type="dxa"/>
            <w:tcBorders>
              <w:top w:val="nil"/>
              <w:left w:val="nil"/>
              <w:bottom w:val="nil"/>
              <w:right w:val="nil"/>
            </w:tcBorders>
            <w:shd w:val="clear" w:color="auto" w:fill="auto"/>
            <w:vAlign w:val="center"/>
            <w:hideMark/>
          </w:tcPr>
          <w:p w14:paraId="339D53A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20295</w:t>
            </w:r>
          </w:p>
        </w:tc>
        <w:tc>
          <w:tcPr>
            <w:tcW w:w="6315" w:type="dxa"/>
            <w:tcBorders>
              <w:top w:val="nil"/>
              <w:left w:val="nil"/>
              <w:bottom w:val="nil"/>
              <w:right w:val="nil"/>
            </w:tcBorders>
            <w:shd w:val="clear" w:color="auto" w:fill="auto"/>
            <w:vAlign w:val="center"/>
            <w:hideMark/>
          </w:tcPr>
          <w:p w14:paraId="359DF62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GAMARRA</w:t>
            </w:r>
          </w:p>
        </w:tc>
        <w:tc>
          <w:tcPr>
            <w:tcW w:w="1276" w:type="dxa"/>
            <w:tcBorders>
              <w:top w:val="nil"/>
              <w:left w:val="nil"/>
              <w:bottom w:val="nil"/>
              <w:right w:val="nil"/>
            </w:tcBorders>
            <w:shd w:val="clear" w:color="auto" w:fill="auto"/>
            <w:vAlign w:val="center"/>
            <w:hideMark/>
          </w:tcPr>
          <w:p w14:paraId="07F9AFA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2.824.497.159</w:t>
            </w:r>
          </w:p>
        </w:tc>
      </w:tr>
      <w:tr w:rsidR="00C95903" w:rsidRPr="00CF070B" w14:paraId="354C307B" w14:textId="77777777" w:rsidTr="00BC7A91">
        <w:trPr>
          <w:trHeight w:val="408"/>
          <w:jc w:val="center"/>
        </w:trPr>
        <w:tc>
          <w:tcPr>
            <w:tcW w:w="1340" w:type="dxa"/>
            <w:tcBorders>
              <w:top w:val="nil"/>
              <w:left w:val="nil"/>
              <w:bottom w:val="nil"/>
              <w:right w:val="nil"/>
            </w:tcBorders>
            <w:shd w:val="clear" w:color="auto" w:fill="auto"/>
            <w:vAlign w:val="center"/>
            <w:hideMark/>
          </w:tcPr>
          <w:p w14:paraId="68D50D7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20310</w:t>
            </w:r>
          </w:p>
        </w:tc>
        <w:tc>
          <w:tcPr>
            <w:tcW w:w="6315" w:type="dxa"/>
            <w:tcBorders>
              <w:top w:val="nil"/>
              <w:left w:val="nil"/>
              <w:bottom w:val="nil"/>
              <w:right w:val="nil"/>
            </w:tcBorders>
            <w:shd w:val="clear" w:color="auto" w:fill="auto"/>
            <w:vAlign w:val="center"/>
            <w:hideMark/>
          </w:tcPr>
          <w:p w14:paraId="5071BBB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GONZÁLEZ</w:t>
            </w:r>
          </w:p>
        </w:tc>
        <w:tc>
          <w:tcPr>
            <w:tcW w:w="1276" w:type="dxa"/>
            <w:tcBorders>
              <w:top w:val="nil"/>
              <w:left w:val="nil"/>
              <w:bottom w:val="nil"/>
              <w:right w:val="nil"/>
            </w:tcBorders>
            <w:shd w:val="clear" w:color="auto" w:fill="auto"/>
            <w:vAlign w:val="center"/>
            <w:hideMark/>
          </w:tcPr>
          <w:p w14:paraId="363BF5A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1.605.837.163</w:t>
            </w:r>
          </w:p>
        </w:tc>
      </w:tr>
      <w:tr w:rsidR="00C95903" w:rsidRPr="00CF070B" w14:paraId="16796EC1" w14:textId="77777777" w:rsidTr="00BC7A91">
        <w:trPr>
          <w:trHeight w:val="408"/>
          <w:jc w:val="center"/>
        </w:trPr>
        <w:tc>
          <w:tcPr>
            <w:tcW w:w="1340" w:type="dxa"/>
            <w:tcBorders>
              <w:top w:val="nil"/>
              <w:left w:val="nil"/>
              <w:bottom w:val="nil"/>
              <w:right w:val="nil"/>
            </w:tcBorders>
            <w:shd w:val="clear" w:color="auto" w:fill="auto"/>
            <w:vAlign w:val="center"/>
            <w:hideMark/>
          </w:tcPr>
          <w:p w14:paraId="46ECC19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20383</w:t>
            </w:r>
          </w:p>
        </w:tc>
        <w:tc>
          <w:tcPr>
            <w:tcW w:w="6315" w:type="dxa"/>
            <w:tcBorders>
              <w:top w:val="nil"/>
              <w:left w:val="nil"/>
              <w:bottom w:val="nil"/>
              <w:right w:val="nil"/>
            </w:tcBorders>
            <w:shd w:val="clear" w:color="auto" w:fill="auto"/>
            <w:vAlign w:val="center"/>
            <w:hideMark/>
          </w:tcPr>
          <w:p w14:paraId="03CB8EB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GLORIA</w:t>
            </w:r>
          </w:p>
        </w:tc>
        <w:tc>
          <w:tcPr>
            <w:tcW w:w="1276" w:type="dxa"/>
            <w:tcBorders>
              <w:top w:val="nil"/>
              <w:left w:val="nil"/>
              <w:bottom w:val="nil"/>
              <w:right w:val="nil"/>
            </w:tcBorders>
            <w:shd w:val="clear" w:color="auto" w:fill="auto"/>
            <w:vAlign w:val="center"/>
            <w:hideMark/>
          </w:tcPr>
          <w:p w14:paraId="332E68D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3.071.605.381</w:t>
            </w:r>
          </w:p>
        </w:tc>
      </w:tr>
      <w:tr w:rsidR="00C95903" w:rsidRPr="00CF070B" w14:paraId="6BB56617" w14:textId="77777777" w:rsidTr="00BC7A91">
        <w:trPr>
          <w:trHeight w:val="408"/>
          <w:jc w:val="center"/>
        </w:trPr>
        <w:tc>
          <w:tcPr>
            <w:tcW w:w="1340" w:type="dxa"/>
            <w:tcBorders>
              <w:top w:val="nil"/>
              <w:left w:val="nil"/>
              <w:bottom w:val="nil"/>
              <w:right w:val="nil"/>
            </w:tcBorders>
            <w:shd w:val="clear" w:color="auto" w:fill="auto"/>
            <w:vAlign w:val="center"/>
            <w:hideMark/>
          </w:tcPr>
          <w:p w14:paraId="4B9AA9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20400</w:t>
            </w:r>
          </w:p>
        </w:tc>
        <w:tc>
          <w:tcPr>
            <w:tcW w:w="6315" w:type="dxa"/>
            <w:tcBorders>
              <w:top w:val="nil"/>
              <w:left w:val="nil"/>
              <w:bottom w:val="nil"/>
              <w:right w:val="nil"/>
            </w:tcBorders>
            <w:shd w:val="clear" w:color="auto" w:fill="auto"/>
            <w:vAlign w:val="center"/>
            <w:hideMark/>
          </w:tcPr>
          <w:p w14:paraId="076ED0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JAGUA DE IBIRICO</w:t>
            </w:r>
          </w:p>
        </w:tc>
        <w:tc>
          <w:tcPr>
            <w:tcW w:w="1276" w:type="dxa"/>
            <w:tcBorders>
              <w:top w:val="nil"/>
              <w:left w:val="nil"/>
              <w:bottom w:val="nil"/>
              <w:right w:val="nil"/>
            </w:tcBorders>
            <w:shd w:val="clear" w:color="auto" w:fill="auto"/>
            <w:vAlign w:val="center"/>
            <w:hideMark/>
          </w:tcPr>
          <w:p w14:paraId="414AC00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4.205.741.883</w:t>
            </w:r>
          </w:p>
        </w:tc>
      </w:tr>
      <w:tr w:rsidR="00C95903" w:rsidRPr="00CF070B" w14:paraId="1BC0C042" w14:textId="77777777" w:rsidTr="00BC7A91">
        <w:trPr>
          <w:trHeight w:val="408"/>
          <w:jc w:val="center"/>
        </w:trPr>
        <w:tc>
          <w:tcPr>
            <w:tcW w:w="1340" w:type="dxa"/>
            <w:tcBorders>
              <w:top w:val="nil"/>
              <w:left w:val="nil"/>
              <w:bottom w:val="nil"/>
              <w:right w:val="nil"/>
            </w:tcBorders>
            <w:shd w:val="clear" w:color="auto" w:fill="auto"/>
            <w:vAlign w:val="center"/>
            <w:hideMark/>
          </w:tcPr>
          <w:p w14:paraId="291A7E3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20443</w:t>
            </w:r>
          </w:p>
        </w:tc>
        <w:tc>
          <w:tcPr>
            <w:tcW w:w="6315" w:type="dxa"/>
            <w:tcBorders>
              <w:top w:val="nil"/>
              <w:left w:val="nil"/>
              <w:bottom w:val="nil"/>
              <w:right w:val="nil"/>
            </w:tcBorders>
            <w:shd w:val="clear" w:color="auto" w:fill="auto"/>
            <w:vAlign w:val="center"/>
            <w:hideMark/>
          </w:tcPr>
          <w:p w14:paraId="7869A3A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MANAURE BALCÓN DEL CESAR</w:t>
            </w:r>
          </w:p>
        </w:tc>
        <w:tc>
          <w:tcPr>
            <w:tcW w:w="1276" w:type="dxa"/>
            <w:tcBorders>
              <w:top w:val="nil"/>
              <w:left w:val="nil"/>
              <w:bottom w:val="nil"/>
              <w:right w:val="nil"/>
            </w:tcBorders>
            <w:shd w:val="clear" w:color="auto" w:fill="auto"/>
            <w:vAlign w:val="center"/>
            <w:hideMark/>
          </w:tcPr>
          <w:p w14:paraId="07B73D8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2.667.369.466</w:t>
            </w:r>
          </w:p>
        </w:tc>
      </w:tr>
      <w:tr w:rsidR="00C95903" w:rsidRPr="00CF070B" w14:paraId="0BA49843" w14:textId="77777777" w:rsidTr="00BC7A91">
        <w:trPr>
          <w:trHeight w:val="408"/>
          <w:jc w:val="center"/>
        </w:trPr>
        <w:tc>
          <w:tcPr>
            <w:tcW w:w="1340" w:type="dxa"/>
            <w:tcBorders>
              <w:top w:val="nil"/>
              <w:left w:val="nil"/>
              <w:bottom w:val="nil"/>
              <w:right w:val="nil"/>
            </w:tcBorders>
            <w:shd w:val="clear" w:color="auto" w:fill="auto"/>
            <w:vAlign w:val="center"/>
            <w:hideMark/>
          </w:tcPr>
          <w:p w14:paraId="4C9C77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20517</w:t>
            </w:r>
          </w:p>
        </w:tc>
        <w:tc>
          <w:tcPr>
            <w:tcW w:w="6315" w:type="dxa"/>
            <w:tcBorders>
              <w:top w:val="nil"/>
              <w:left w:val="nil"/>
              <w:bottom w:val="nil"/>
              <w:right w:val="nil"/>
            </w:tcBorders>
            <w:shd w:val="clear" w:color="auto" w:fill="auto"/>
            <w:vAlign w:val="center"/>
            <w:hideMark/>
          </w:tcPr>
          <w:p w14:paraId="29AAB71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PAILITAS</w:t>
            </w:r>
          </w:p>
        </w:tc>
        <w:tc>
          <w:tcPr>
            <w:tcW w:w="1276" w:type="dxa"/>
            <w:tcBorders>
              <w:top w:val="nil"/>
              <w:left w:val="nil"/>
              <w:bottom w:val="nil"/>
              <w:right w:val="nil"/>
            </w:tcBorders>
            <w:shd w:val="clear" w:color="auto" w:fill="auto"/>
            <w:vAlign w:val="center"/>
            <w:hideMark/>
          </w:tcPr>
          <w:p w14:paraId="153E21D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3.250.633.639</w:t>
            </w:r>
          </w:p>
        </w:tc>
      </w:tr>
      <w:tr w:rsidR="00C95903" w:rsidRPr="00CF070B" w14:paraId="0F2447C8" w14:textId="77777777" w:rsidTr="00BC7A91">
        <w:trPr>
          <w:trHeight w:val="408"/>
          <w:jc w:val="center"/>
        </w:trPr>
        <w:tc>
          <w:tcPr>
            <w:tcW w:w="1340" w:type="dxa"/>
            <w:tcBorders>
              <w:top w:val="nil"/>
              <w:left w:val="nil"/>
              <w:bottom w:val="nil"/>
              <w:right w:val="nil"/>
            </w:tcBorders>
            <w:shd w:val="clear" w:color="auto" w:fill="auto"/>
            <w:vAlign w:val="center"/>
            <w:hideMark/>
          </w:tcPr>
          <w:p w14:paraId="4471F87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20550</w:t>
            </w:r>
          </w:p>
        </w:tc>
        <w:tc>
          <w:tcPr>
            <w:tcW w:w="6315" w:type="dxa"/>
            <w:tcBorders>
              <w:top w:val="nil"/>
              <w:left w:val="nil"/>
              <w:bottom w:val="nil"/>
              <w:right w:val="nil"/>
            </w:tcBorders>
            <w:shd w:val="clear" w:color="auto" w:fill="auto"/>
            <w:vAlign w:val="center"/>
            <w:hideMark/>
          </w:tcPr>
          <w:p w14:paraId="6354C01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PELAYA</w:t>
            </w:r>
          </w:p>
        </w:tc>
        <w:tc>
          <w:tcPr>
            <w:tcW w:w="1276" w:type="dxa"/>
            <w:tcBorders>
              <w:top w:val="nil"/>
              <w:left w:val="nil"/>
              <w:bottom w:val="nil"/>
              <w:right w:val="nil"/>
            </w:tcBorders>
            <w:shd w:val="clear" w:color="auto" w:fill="auto"/>
            <w:vAlign w:val="center"/>
            <w:hideMark/>
          </w:tcPr>
          <w:p w14:paraId="4559552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3.491.386.031</w:t>
            </w:r>
          </w:p>
        </w:tc>
      </w:tr>
      <w:tr w:rsidR="00C95903" w:rsidRPr="00CF070B" w14:paraId="46CC5ACE" w14:textId="77777777" w:rsidTr="00BC7A91">
        <w:trPr>
          <w:trHeight w:val="408"/>
          <w:jc w:val="center"/>
        </w:trPr>
        <w:tc>
          <w:tcPr>
            <w:tcW w:w="1340" w:type="dxa"/>
            <w:tcBorders>
              <w:top w:val="nil"/>
              <w:left w:val="nil"/>
              <w:bottom w:val="nil"/>
              <w:right w:val="nil"/>
            </w:tcBorders>
            <w:shd w:val="clear" w:color="auto" w:fill="auto"/>
            <w:vAlign w:val="center"/>
            <w:hideMark/>
          </w:tcPr>
          <w:p w14:paraId="7DE2873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20570</w:t>
            </w:r>
          </w:p>
        </w:tc>
        <w:tc>
          <w:tcPr>
            <w:tcW w:w="6315" w:type="dxa"/>
            <w:tcBorders>
              <w:top w:val="nil"/>
              <w:left w:val="nil"/>
              <w:bottom w:val="nil"/>
              <w:right w:val="nil"/>
            </w:tcBorders>
            <w:shd w:val="clear" w:color="auto" w:fill="auto"/>
            <w:vAlign w:val="center"/>
            <w:hideMark/>
          </w:tcPr>
          <w:p w14:paraId="766B293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PUEBLO BELLO</w:t>
            </w:r>
          </w:p>
        </w:tc>
        <w:tc>
          <w:tcPr>
            <w:tcW w:w="1276" w:type="dxa"/>
            <w:tcBorders>
              <w:top w:val="nil"/>
              <w:left w:val="nil"/>
              <w:bottom w:val="nil"/>
              <w:right w:val="nil"/>
            </w:tcBorders>
            <w:shd w:val="clear" w:color="auto" w:fill="auto"/>
            <w:vAlign w:val="center"/>
            <w:hideMark/>
          </w:tcPr>
          <w:p w14:paraId="08191F2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6.566.058.335</w:t>
            </w:r>
          </w:p>
        </w:tc>
      </w:tr>
      <w:tr w:rsidR="00C95903" w:rsidRPr="00CF070B" w14:paraId="6C78C5EF" w14:textId="77777777" w:rsidTr="00BC7A91">
        <w:trPr>
          <w:trHeight w:val="408"/>
          <w:jc w:val="center"/>
        </w:trPr>
        <w:tc>
          <w:tcPr>
            <w:tcW w:w="1340" w:type="dxa"/>
            <w:tcBorders>
              <w:top w:val="nil"/>
              <w:left w:val="nil"/>
              <w:bottom w:val="nil"/>
              <w:right w:val="nil"/>
            </w:tcBorders>
            <w:shd w:val="clear" w:color="auto" w:fill="auto"/>
            <w:vAlign w:val="center"/>
            <w:hideMark/>
          </w:tcPr>
          <w:p w14:paraId="28C4698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20614</w:t>
            </w:r>
          </w:p>
        </w:tc>
        <w:tc>
          <w:tcPr>
            <w:tcW w:w="6315" w:type="dxa"/>
            <w:tcBorders>
              <w:top w:val="nil"/>
              <w:left w:val="nil"/>
              <w:bottom w:val="nil"/>
              <w:right w:val="nil"/>
            </w:tcBorders>
            <w:shd w:val="clear" w:color="auto" w:fill="auto"/>
            <w:vAlign w:val="center"/>
            <w:hideMark/>
          </w:tcPr>
          <w:p w14:paraId="1212227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RÍO DE ORO</w:t>
            </w:r>
          </w:p>
        </w:tc>
        <w:tc>
          <w:tcPr>
            <w:tcW w:w="1276" w:type="dxa"/>
            <w:tcBorders>
              <w:top w:val="nil"/>
              <w:left w:val="nil"/>
              <w:bottom w:val="nil"/>
              <w:right w:val="nil"/>
            </w:tcBorders>
            <w:shd w:val="clear" w:color="auto" w:fill="auto"/>
            <w:vAlign w:val="center"/>
            <w:hideMark/>
          </w:tcPr>
          <w:p w14:paraId="5CC0D35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2.828.099.838</w:t>
            </w:r>
          </w:p>
        </w:tc>
      </w:tr>
      <w:tr w:rsidR="00C95903" w:rsidRPr="00CF070B" w14:paraId="74900E9E" w14:textId="77777777" w:rsidTr="00BC7A91">
        <w:trPr>
          <w:trHeight w:val="408"/>
          <w:jc w:val="center"/>
        </w:trPr>
        <w:tc>
          <w:tcPr>
            <w:tcW w:w="1340" w:type="dxa"/>
            <w:tcBorders>
              <w:top w:val="nil"/>
              <w:left w:val="nil"/>
              <w:bottom w:val="nil"/>
              <w:right w:val="nil"/>
            </w:tcBorders>
            <w:shd w:val="clear" w:color="auto" w:fill="auto"/>
            <w:vAlign w:val="center"/>
            <w:hideMark/>
          </w:tcPr>
          <w:p w14:paraId="704E626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20621</w:t>
            </w:r>
          </w:p>
        </w:tc>
        <w:tc>
          <w:tcPr>
            <w:tcW w:w="6315" w:type="dxa"/>
            <w:tcBorders>
              <w:top w:val="nil"/>
              <w:left w:val="nil"/>
              <w:bottom w:val="nil"/>
              <w:right w:val="nil"/>
            </w:tcBorders>
            <w:shd w:val="clear" w:color="auto" w:fill="auto"/>
            <w:vAlign w:val="center"/>
            <w:hideMark/>
          </w:tcPr>
          <w:p w14:paraId="0A21D79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PAZ</w:t>
            </w:r>
          </w:p>
        </w:tc>
        <w:tc>
          <w:tcPr>
            <w:tcW w:w="1276" w:type="dxa"/>
            <w:tcBorders>
              <w:top w:val="nil"/>
              <w:left w:val="nil"/>
              <w:bottom w:val="nil"/>
              <w:right w:val="nil"/>
            </w:tcBorders>
            <w:shd w:val="clear" w:color="auto" w:fill="auto"/>
            <w:vAlign w:val="center"/>
            <w:hideMark/>
          </w:tcPr>
          <w:p w14:paraId="4F57C0E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4.078.409.431</w:t>
            </w:r>
          </w:p>
        </w:tc>
      </w:tr>
      <w:tr w:rsidR="00C95903" w:rsidRPr="00CF070B" w14:paraId="11196E65" w14:textId="77777777" w:rsidTr="00BC7A91">
        <w:trPr>
          <w:trHeight w:val="408"/>
          <w:jc w:val="center"/>
        </w:trPr>
        <w:tc>
          <w:tcPr>
            <w:tcW w:w="1340" w:type="dxa"/>
            <w:tcBorders>
              <w:top w:val="nil"/>
              <w:left w:val="nil"/>
              <w:bottom w:val="nil"/>
              <w:right w:val="nil"/>
            </w:tcBorders>
            <w:shd w:val="clear" w:color="auto" w:fill="auto"/>
            <w:vAlign w:val="center"/>
            <w:hideMark/>
          </w:tcPr>
          <w:p w14:paraId="558DC62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20710</w:t>
            </w:r>
          </w:p>
        </w:tc>
        <w:tc>
          <w:tcPr>
            <w:tcW w:w="6315" w:type="dxa"/>
            <w:tcBorders>
              <w:top w:val="nil"/>
              <w:left w:val="nil"/>
              <w:bottom w:val="nil"/>
              <w:right w:val="nil"/>
            </w:tcBorders>
            <w:shd w:val="clear" w:color="auto" w:fill="auto"/>
            <w:vAlign w:val="center"/>
            <w:hideMark/>
          </w:tcPr>
          <w:p w14:paraId="3AF7784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ALBERTO</w:t>
            </w:r>
          </w:p>
        </w:tc>
        <w:tc>
          <w:tcPr>
            <w:tcW w:w="1276" w:type="dxa"/>
            <w:tcBorders>
              <w:top w:val="nil"/>
              <w:left w:val="nil"/>
              <w:bottom w:val="nil"/>
              <w:right w:val="nil"/>
            </w:tcBorders>
            <w:shd w:val="clear" w:color="auto" w:fill="auto"/>
            <w:vAlign w:val="center"/>
            <w:hideMark/>
          </w:tcPr>
          <w:p w14:paraId="42CEC2F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2.572.949.736</w:t>
            </w:r>
          </w:p>
        </w:tc>
      </w:tr>
      <w:tr w:rsidR="00C95903" w:rsidRPr="00CF070B" w14:paraId="08177695" w14:textId="77777777" w:rsidTr="00BC7A91">
        <w:trPr>
          <w:trHeight w:val="408"/>
          <w:jc w:val="center"/>
        </w:trPr>
        <w:tc>
          <w:tcPr>
            <w:tcW w:w="1340" w:type="dxa"/>
            <w:tcBorders>
              <w:top w:val="nil"/>
              <w:left w:val="nil"/>
              <w:bottom w:val="nil"/>
              <w:right w:val="nil"/>
            </w:tcBorders>
            <w:shd w:val="clear" w:color="auto" w:fill="auto"/>
            <w:vAlign w:val="center"/>
            <w:hideMark/>
          </w:tcPr>
          <w:p w14:paraId="17ACE02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20750</w:t>
            </w:r>
          </w:p>
        </w:tc>
        <w:tc>
          <w:tcPr>
            <w:tcW w:w="6315" w:type="dxa"/>
            <w:tcBorders>
              <w:top w:val="nil"/>
              <w:left w:val="nil"/>
              <w:bottom w:val="nil"/>
              <w:right w:val="nil"/>
            </w:tcBorders>
            <w:shd w:val="clear" w:color="auto" w:fill="auto"/>
            <w:vAlign w:val="center"/>
            <w:hideMark/>
          </w:tcPr>
          <w:p w14:paraId="5E20DCC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DIEGO</w:t>
            </w:r>
          </w:p>
        </w:tc>
        <w:tc>
          <w:tcPr>
            <w:tcW w:w="1276" w:type="dxa"/>
            <w:tcBorders>
              <w:top w:val="nil"/>
              <w:left w:val="nil"/>
              <w:bottom w:val="nil"/>
              <w:right w:val="nil"/>
            </w:tcBorders>
            <w:shd w:val="clear" w:color="auto" w:fill="auto"/>
            <w:vAlign w:val="center"/>
            <w:hideMark/>
          </w:tcPr>
          <w:p w14:paraId="2DC20A7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3.035.902.378</w:t>
            </w:r>
          </w:p>
        </w:tc>
      </w:tr>
      <w:tr w:rsidR="00C95903" w:rsidRPr="00CF070B" w14:paraId="5FF78C66" w14:textId="77777777" w:rsidTr="00BC7A91">
        <w:trPr>
          <w:trHeight w:val="408"/>
          <w:jc w:val="center"/>
        </w:trPr>
        <w:tc>
          <w:tcPr>
            <w:tcW w:w="1340" w:type="dxa"/>
            <w:tcBorders>
              <w:top w:val="nil"/>
              <w:left w:val="nil"/>
              <w:bottom w:val="nil"/>
              <w:right w:val="nil"/>
            </w:tcBorders>
            <w:shd w:val="clear" w:color="auto" w:fill="auto"/>
            <w:vAlign w:val="center"/>
            <w:hideMark/>
          </w:tcPr>
          <w:p w14:paraId="072CEA5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20770</w:t>
            </w:r>
          </w:p>
        </w:tc>
        <w:tc>
          <w:tcPr>
            <w:tcW w:w="6315" w:type="dxa"/>
            <w:tcBorders>
              <w:top w:val="nil"/>
              <w:left w:val="nil"/>
              <w:bottom w:val="nil"/>
              <w:right w:val="nil"/>
            </w:tcBorders>
            <w:shd w:val="clear" w:color="auto" w:fill="auto"/>
            <w:vAlign w:val="center"/>
            <w:hideMark/>
          </w:tcPr>
          <w:p w14:paraId="612654D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MARTÍN</w:t>
            </w:r>
          </w:p>
        </w:tc>
        <w:tc>
          <w:tcPr>
            <w:tcW w:w="1276" w:type="dxa"/>
            <w:tcBorders>
              <w:top w:val="nil"/>
              <w:left w:val="nil"/>
              <w:bottom w:val="nil"/>
              <w:right w:val="nil"/>
            </w:tcBorders>
            <w:shd w:val="clear" w:color="auto" w:fill="auto"/>
            <w:vAlign w:val="center"/>
            <w:hideMark/>
          </w:tcPr>
          <w:p w14:paraId="169151B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3.623.341.324</w:t>
            </w:r>
          </w:p>
        </w:tc>
      </w:tr>
      <w:tr w:rsidR="00C95903" w:rsidRPr="00CF070B" w14:paraId="64D56646" w14:textId="77777777" w:rsidTr="00BC7A91">
        <w:trPr>
          <w:trHeight w:val="408"/>
          <w:jc w:val="center"/>
        </w:trPr>
        <w:tc>
          <w:tcPr>
            <w:tcW w:w="1340" w:type="dxa"/>
            <w:tcBorders>
              <w:top w:val="nil"/>
              <w:left w:val="nil"/>
              <w:bottom w:val="nil"/>
              <w:right w:val="nil"/>
            </w:tcBorders>
            <w:shd w:val="clear" w:color="auto" w:fill="auto"/>
            <w:vAlign w:val="center"/>
            <w:hideMark/>
          </w:tcPr>
          <w:p w14:paraId="36D21F7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20787</w:t>
            </w:r>
          </w:p>
        </w:tc>
        <w:tc>
          <w:tcPr>
            <w:tcW w:w="6315" w:type="dxa"/>
            <w:tcBorders>
              <w:top w:val="nil"/>
              <w:left w:val="nil"/>
              <w:bottom w:val="nil"/>
              <w:right w:val="nil"/>
            </w:tcBorders>
            <w:shd w:val="clear" w:color="auto" w:fill="auto"/>
            <w:vAlign w:val="center"/>
            <w:hideMark/>
          </w:tcPr>
          <w:p w14:paraId="360ED09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TAMALAMEQUE</w:t>
            </w:r>
          </w:p>
        </w:tc>
        <w:tc>
          <w:tcPr>
            <w:tcW w:w="1276" w:type="dxa"/>
            <w:tcBorders>
              <w:top w:val="nil"/>
              <w:left w:val="nil"/>
              <w:bottom w:val="nil"/>
              <w:right w:val="nil"/>
            </w:tcBorders>
            <w:shd w:val="clear" w:color="auto" w:fill="auto"/>
            <w:vAlign w:val="center"/>
            <w:hideMark/>
          </w:tcPr>
          <w:p w14:paraId="7165AE1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3.029.034.619</w:t>
            </w:r>
          </w:p>
        </w:tc>
      </w:tr>
      <w:tr w:rsidR="00C95903" w:rsidRPr="00CF070B" w14:paraId="5541E6F1" w14:textId="77777777" w:rsidTr="00BC7A91">
        <w:trPr>
          <w:trHeight w:val="276"/>
          <w:jc w:val="center"/>
        </w:trPr>
        <w:tc>
          <w:tcPr>
            <w:tcW w:w="1340" w:type="dxa"/>
            <w:tcBorders>
              <w:top w:val="nil"/>
              <w:left w:val="nil"/>
              <w:bottom w:val="nil"/>
              <w:right w:val="nil"/>
            </w:tcBorders>
            <w:shd w:val="clear" w:color="auto" w:fill="auto"/>
            <w:vAlign w:val="center"/>
            <w:hideMark/>
          </w:tcPr>
          <w:p w14:paraId="69C1803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w:t>
            </w:r>
          </w:p>
        </w:tc>
        <w:tc>
          <w:tcPr>
            <w:tcW w:w="6315" w:type="dxa"/>
            <w:tcBorders>
              <w:top w:val="nil"/>
              <w:left w:val="nil"/>
              <w:bottom w:val="nil"/>
              <w:right w:val="nil"/>
            </w:tcBorders>
            <w:shd w:val="clear" w:color="auto" w:fill="auto"/>
            <w:vAlign w:val="center"/>
            <w:hideMark/>
          </w:tcPr>
          <w:p w14:paraId="3F61AB2E"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CÓRDOBA</w:t>
            </w:r>
          </w:p>
        </w:tc>
        <w:tc>
          <w:tcPr>
            <w:tcW w:w="1276" w:type="dxa"/>
            <w:tcBorders>
              <w:top w:val="nil"/>
              <w:left w:val="nil"/>
              <w:bottom w:val="nil"/>
              <w:right w:val="nil"/>
            </w:tcBorders>
            <w:shd w:val="clear" w:color="auto" w:fill="auto"/>
            <w:vAlign w:val="center"/>
            <w:hideMark/>
          </w:tcPr>
          <w:p w14:paraId="20F0E9B1"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183.494.686.030</w:t>
            </w:r>
          </w:p>
        </w:tc>
      </w:tr>
      <w:tr w:rsidR="00C95903" w:rsidRPr="00CF070B" w14:paraId="7298F375" w14:textId="77777777" w:rsidTr="00BC7A91">
        <w:trPr>
          <w:trHeight w:val="408"/>
          <w:jc w:val="center"/>
        </w:trPr>
        <w:tc>
          <w:tcPr>
            <w:tcW w:w="1340" w:type="dxa"/>
            <w:tcBorders>
              <w:top w:val="nil"/>
              <w:left w:val="nil"/>
              <w:bottom w:val="nil"/>
              <w:right w:val="nil"/>
            </w:tcBorders>
            <w:shd w:val="clear" w:color="auto" w:fill="auto"/>
            <w:vAlign w:val="center"/>
            <w:hideMark/>
          </w:tcPr>
          <w:p w14:paraId="5C459BD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23001</w:t>
            </w:r>
          </w:p>
        </w:tc>
        <w:tc>
          <w:tcPr>
            <w:tcW w:w="6315" w:type="dxa"/>
            <w:tcBorders>
              <w:top w:val="nil"/>
              <w:left w:val="nil"/>
              <w:bottom w:val="nil"/>
              <w:right w:val="nil"/>
            </w:tcBorders>
            <w:shd w:val="clear" w:color="auto" w:fill="auto"/>
            <w:vAlign w:val="center"/>
            <w:hideMark/>
          </w:tcPr>
          <w:p w14:paraId="7579783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MONTERÍA</w:t>
            </w:r>
          </w:p>
        </w:tc>
        <w:tc>
          <w:tcPr>
            <w:tcW w:w="1276" w:type="dxa"/>
            <w:tcBorders>
              <w:top w:val="nil"/>
              <w:left w:val="nil"/>
              <w:bottom w:val="nil"/>
              <w:right w:val="nil"/>
            </w:tcBorders>
            <w:shd w:val="clear" w:color="auto" w:fill="auto"/>
            <w:vAlign w:val="center"/>
            <w:hideMark/>
          </w:tcPr>
          <w:p w14:paraId="5005339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16.762.417.789</w:t>
            </w:r>
          </w:p>
        </w:tc>
      </w:tr>
      <w:tr w:rsidR="00C95903" w:rsidRPr="00CF070B" w14:paraId="12D056C8" w14:textId="77777777" w:rsidTr="00BC7A91">
        <w:trPr>
          <w:trHeight w:val="408"/>
          <w:jc w:val="center"/>
        </w:trPr>
        <w:tc>
          <w:tcPr>
            <w:tcW w:w="1340" w:type="dxa"/>
            <w:tcBorders>
              <w:top w:val="nil"/>
              <w:left w:val="nil"/>
              <w:bottom w:val="nil"/>
              <w:right w:val="nil"/>
            </w:tcBorders>
            <w:shd w:val="clear" w:color="auto" w:fill="auto"/>
            <w:vAlign w:val="center"/>
            <w:hideMark/>
          </w:tcPr>
          <w:p w14:paraId="70C0B3E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23068</w:t>
            </w:r>
          </w:p>
        </w:tc>
        <w:tc>
          <w:tcPr>
            <w:tcW w:w="6315" w:type="dxa"/>
            <w:tcBorders>
              <w:top w:val="nil"/>
              <w:left w:val="nil"/>
              <w:bottom w:val="nil"/>
              <w:right w:val="nil"/>
            </w:tcBorders>
            <w:shd w:val="clear" w:color="auto" w:fill="auto"/>
            <w:vAlign w:val="center"/>
            <w:hideMark/>
          </w:tcPr>
          <w:p w14:paraId="2BC2B46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AYAPEL</w:t>
            </w:r>
          </w:p>
        </w:tc>
        <w:tc>
          <w:tcPr>
            <w:tcW w:w="1276" w:type="dxa"/>
            <w:tcBorders>
              <w:top w:val="nil"/>
              <w:left w:val="nil"/>
              <w:bottom w:val="nil"/>
              <w:right w:val="nil"/>
            </w:tcBorders>
            <w:shd w:val="clear" w:color="auto" w:fill="auto"/>
            <w:vAlign w:val="center"/>
            <w:hideMark/>
          </w:tcPr>
          <w:p w14:paraId="678FCDA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6.531.058.054</w:t>
            </w:r>
          </w:p>
        </w:tc>
      </w:tr>
      <w:tr w:rsidR="00C95903" w:rsidRPr="00CF070B" w14:paraId="7208BAB0" w14:textId="77777777" w:rsidTr="00BC7A91">
        <w:trPr>
          <w:trHeight w:val="408"/>
          <w:jc w:val="center"/>
        </w:trPr>
        <w:tc>
          <w:tcPr>
            <w:tcW w:w="1340" w:type="dxa"/>
            <w:tcBorders>
              <w:top w:val="nil"/>
              <w:left w:val="nil"/>
              <w:bottom w:val="nil"/>
              <w:right w:val="nil"/>
            </w:tcBorders>
            <w:shd w:val="clear" w:color="auto" w:fill="auto"/>
            <w:vAlign w:val="center"/>
            <w:hideMark/>
          </w:tcPr>
          <w:p w14:paraId="5D9E007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23079</w:t>
            </w:r>
          </w:p>
        </w:tc>
        <w:tc>
          <w:tcPr>
            <w:tcW w:w="6315" w:type="dxa"/>
            <w:tcBorders>
              <w:top w:val="nil"/>
              <w:left w:val="nil"/>
              <w:bottom w:val="nil"/>
              <w:right w:val="nil"/>
            </w:tcBorders>
            <w:shd w:val="clear" w:color="auto" w:fill="auto"/>
            <w:vAlign w:val="center"/>
            <w:hideMark/>
          </w:tcPr>
          <w:p w14:paraId="1184857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BUENAVISTA</w:t>
            </w:r>
          </w:p>
        </w:tc>
        <w:tc>
          <w:tcPr>
            <w:tcW w:w="1276" w:type="dxa"/>
            <w:tcBorders>
              <w:top w:val="nil"/>
              <w:left w:val="nil"/>
              <w:bottom w:val="nil"/>
              <w:right w:val="nil"/>
            </w:tcBorders>
            <w:shd w:val="clear" w:color="auto" w:fill="auto"/>
            <w:vAlign w:val="center"/>
            <w:hideMark/>
          </w:tcPr>
          <w:p w14:paraId="2401BEF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4.385.629.484</w:t>
            </w:r>
          </w:p>
        </w:tc>
      </w:tr>
      <w:tr w:rsidR="00C95903" w:rsidRPr="00CF070B" w14:paraId="14AA952C" w14:textId="77777777" w:rsidTr="00BC7A91">
        <w:trPr>
          <w:trHeight w:val="408"/>
          <w:jc w:val="center"/>
        </w:trPr>
        <w:tc>
          <w:tcPr>
            <w:tcW w:w="1340" w:type="dxa"/>
            <w:tcBorders>
              <w:top w:val="nil"/>
              <w:left w:val="nil"/>
              <w:bottom w:val="nil"/>
              <w:right w:val="nil"/>
            </w:tcBorders>
            <w:shd w:val="clear" w:color="auto" w:fill="auto"/>
            <w:vAlign w:val="center"/>
            <w:hideMark/>
          </w:tcPr>
          <w:p w14:paraId="53EED66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23090</w:t>
            </w:r>
          </w:p>
        </w:tc>
        <w:tc>
          <w:tcPr>
            <w:tcW w:w="6315" w:type="dxa"/>
            <w:tcBorders>
              <w:top w:val="nil"/>
              <w:left w:val="nil"/>
              <w:bottom w:val="nil"/>
              <w:right w:val="nil"/>
            </w:tcBorders>
            <w:shd w:val="clear" w:color="auto" w:fill="auto"/>
            <w:vAlign w:val="center"/>
            <w:hideMark/>
          </w:tcPr>
          <w:p w14:paraId="0CA490A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CANALETE</w:t>
            </w:r>
          </w:p>
        </w:tc>
        <w:tc>
          <w:tcPr>
            <w:tcW w:w="1276" w:type="dxa"/>
            <w:tcBorders>
              <w:top w:val="nil"/>
              <w:left w:val="nil"/>
              <w:bottom w:val="nil"/>
              <w:right w:val="nil"/>
            </w:tcBorders>
            <w:shd w:val="clear" w:color="auto" w:fill="auto"/>
            <w:vAlign w:val="center"/>
            <w:hideMark/>
          </w:tcPr>
          <w:p w14:paraId="204F137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5.567.018.745</w:t>
            </w:r>
          </w:p>
        </w:tc>
      </w:tr>
      <w:tr w:rsidR="00C95903" w:rsidRPr="00CF070B" w14:paraId="4DB2D8D6" w14:textId="77777777" w:rsidTr="00BC7A91">
        <w:trPr>
          <w:trHeight w:val="408"/>
          <w:jc w:val="center"/>
        </w:trPr>
        <w:tc>
          <w:tcPr>
            <w:tcW w:w="1340" w:type="dxa"/>
            <w:tcBorders>
              <w:top w:val="nil"/>
              <w:left w:val="nil"/>
              <w:bottom w:val="nil"/>
              <w:right w:val="nil"/>
            </w:tcBorders>
            <w:shd w:val="clear" w:color="auto" w:fill="auto"/>
            <w:vAlign w:val="center"/>
            <w:hideMark/>
          </w:tcPr>
          <w:p w14:paraId="6F2983C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23162</w:t>
            </w:r>
          </w:p>
        </w:tc>
        <w:tc>
          <w:tcPr>
            <w:tcW w:w="6315" w:type="dxa"/>
            <w:tcBorders>
              <w:top w:val="nil"/>
              <w:left w:val="nil"/>
              <w:bottom w:val="nil"/>
              <w:right w:val="nil"/>
            </w:tcBorders>
            <w:shd w:val="clear" w:color="auto" w:fill="auto"/>
            <w:vAlign w:val="center"/>
            <w:hideMark/>
          </w:tcPr>
          <w:p w14:paraId="26B0B45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CERETÉ</w:t>
            </w:r>
          </w:p>
        </w:tc>
        <w:tc>
          <w:tcPr>
            <w:tcW w:w="1276" w:type="dxa"/>
            <w:tcBorders>
              <w:top w:val="nil"/>
              <w:left w:val="nil"/>
              <w:bottom w:val="nil"/>
              <w:right w:val="nil"/>
            </w:tcBorders>
            <w:shd w:val="clear" w:color="auto" w:fill="auto"/>
            <w:vAlign w:val="center"/>
            <w:hideMark/>
          </w:tcPr>
          <w:p w14:paraId="6402779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6.241.962.454</w:t>
            </w:r>
          </w:p>
        </w:tc>
      </w:tr>
      <w:tr w:rsidR="00C95903" w:rsidRPr="00CF070B" w14:paraId="5A3FD313" w14:textId="77777777" w:rsidTr="00BC7A91">
        <w:trPr>
          <w:trHeight w:val="408"/>
          <w:jc w:val="center"/>
        </w:trPr>
        <w:tc>
          <w:tcPr>
            <w:tcW w:w="1340" w:type="dxa"/>
            <w:tcBorders>
              <w:top w:val="nil"/>
              <w:left w:val="nil"/>
              <w:bottom w:val="nil"/>
              <w:right w:val="nil"/>
            </w:tcBorders>
            <w:shd w:val="clear" w:color="auto" w:fill="auto"/>
            <w:vAlign w:val="center"/>
            <w:hideMark/>
          </w:tcPr>
          <w:p w14:paraId="613562A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23168</w:t>
            </w:r>
          </w:p>
        </w:tc>
        <w:tc>
          <w:tcPr>
            <w:tcW w:w="6315" w:type="dxa"/>
            <w:tcBorders>
              <w:top w:val="nil"/>
              <w:left w:val="nil"/>
              <w:bottom w:val="nil"/>
              <w:right w:val="nil"/>
            </w:tcBorders>
            <w:shd w:val="clear" w:color="auto" w:fill="auto"/>
            <w:vAlign w:val="center"/>
            <w:hideMark/>
          </w:tcPr>
          <w:p w14:paraId="58179E5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CHIMÁ</w:t>
            </w:r>
          </w:p>
        </w:tc>
        <w:tc>
          <w:tcPr>
            <w:tcW w:w="1276" w:type="dxa"/>
            <w:tcBorders>
              <w:top w:val="nil"/>
              <w:left w:val="nil"/>
              <w:bottom w:val="nil"/>
              <w:right w:val="nil"/>
            </w:tcBorders>
            <w:shd w:val="clear" w:color="auto" w:fill="auto"/>
            <w:vAlign w:val="center"/>
            <w:hideMark/>
          </w:tcPr>
          <w:p w14:paraId="1D22C72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3.895.148.597</w:t>
            </w:r>
          </w:p>
        </w:tc>
      </w:tr>
      <w:tr w:rsidR="00C95903" w:rsidRPr="00CF070B" w14:paraId="6FD0388C" w14:textId="77777777" w:rsidTr="00BC7A91">
        <w:trPr>
          <w:trHeight w:val="408"/>
          <w:jc w:val="center"/>
        </w:trPr>
        <w:tc>
          <w:tcPr>
            <w:tcW w:w="1340" w:type="dxa"/>
            <w:tcBorders>
              <w:top w:val="nil"/>
              <w:left w:val="nil"/>
              <w:bottom w:val="nil"/>
              <w:right w:val="nil"/>
            </w:tcBorders>
            <w:shd w:val="clear" w:color="auto" w:fill="auto"/>
            <w:vAlign w:val="center"/>
            <w:hideMark/>
          </w:tcPr>
          <w:p w14:paraId="5D9175E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23182</w:t>
            </w:r>
          </w:p>
        </w:tc>
        <w:tc>
          <w:tcPr>
            <w:tcW w:w="6315" w:type="dxa"/>
            <w:tcBorders>
              <w:top w:val="nil"/>
              <w:left w:val="nil"/>
              <w:bottom w:val="nil"/>
              <w:right w:val="nil"/>
            </w:tcBorders>
            <w:shd w:val="clear" w:color="auto" w:fill="auto"/>
            <w:vAlign w:val="center"/>
            <w:hideMark/>
          </w:tcPr>
          <w:p w14:paraId="30656F1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CHINÚ</w:t>
            </w:r>
          </w:p>
        </w:tc>
        <w:tc>
          <w:tcPr>
            <w:tcW w:w="1276" w:type="dxa"/>
            <w:tcBorders>
              <w:top w:val="nil"/>
              <w:left w:val="nil"/>
              <w:bottom w:val="nil"/>
              <w:right w:val="nil"/>
            </w:tcBorders>
            <w:shd w:val="clear" w:color="auto" w:fill="auto"/>
            <w:vAlign w:val="center"/>
            <w:hideMark/>
          </w:tcPr>
          <w:p w14:paraId="3E62CFF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4.527.457.834</w:t>
            </w:r>
          </w:p>
        </w:tc>
      </w:tr>
      <w:tr w:rsidR="00C95903" w:rsidRPr="00CF070B" w14:paraId="5BDA90F8" w14:textId="77777777" w:rsidTr="00BC7A91">
        <w:trPr>
          <w:trHeight w:val="408"/>
          <w:jc w:val="center"/>
        </w:trPr>
        <w:tc>
          <w:tcPr>
            <w:tcW w:w="1340" w:type="dxa"/>
            <w:tcBorders>
              <w:top w:val="nil"/>
              <w:left w:val="nil"/>
              <w:bottom w:val="nil"/>
              <w:right w:val="nil"/>
            </w:tcBorders>
            <w:shd w:val="clear" w:color="auto" w:fill="auto"/>
            <w:vAlign w:val="center"/>
            <w:hideMark/>
          </w:tcPr>
          <w:p w14:paraId="2216578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23189</w:t>
            </w:r>
          </w:p>
        </w:tc>
        <w:tc>
          <w:tcPr>
            <w:tcW w:w="6315" w:type="dxa"/>
            <w:tcBorders>
              <w:top w:val="nil"/>
              <w:left w:val="nil"/>
              <w:bottom w:val="nil"/>
              <w:right w:val="nil"/>
            </w:tcBorders>
            <w:shd w:val="clear" w:color="auto" w:fill="auto"/>
            <w:vAlign w:val="center"/>
            <w:hideMark/>
          </w:tcPr>
          <w:p w14:paraId="4E29D6C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CIÉNAGA DE ORO</w:t>
            </w:r>
          </w:p>
        </w:tc>
        <w:tc>
          <w:tcPr>
            <w:tcW w:w="1276" w:type="dxa"/>
            <w:tcBorders>
              <w:top w:val="nil"/>
              <w:left w:val="nil"/>
              <w:bottom w:val="nil"/>
              <w:right w:val="nil"/>
            </w:tcBorders>
            <w:shd w:val="clear" w:color="auto" w:fill="auto"/>
            <w:vAlign w:val="center"/>
            <w:hideMark/>
          </w:tcPr>
          <w:p w14:paraId="362245B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6.214.325.322</w:t>
            </w:r>
          </w:p>
        </w:tc>
      </w:tr>
      <w:tr w:rsidR="00C95903" w:rsidRPr="00CF070B" w14:paraId="342B1521" w14:textId="77777777" w:rsidTr="00BC7A91">
        <w:trPr>
          <w:trHeight w:val="408"/>
          <w:jc w:val="center"/>
        </w:trPr>
        <w:tc>
          <w:tcPr>
            <w:tcW w:w="1340" w:type="dxa"/>
            <w:tcBorders>
              <w:top w:val="nil"/>
              <w:left w:val="nil"/>
              <w:bottom w:val="nil"/>
              <w:right w:val="nil"/>
            </w:tcBorders>
            <w:shd w:val="clear" w:color="auto" w:fill="auto"/>
            <w:vAlign w:val="center"/>
            <w:hideMark/>
          </w:tcPr>
          <w:p w14:paraId="6AF8591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23300</w:t>
            </w:r>
          </w:p>
        </w:tc>
        <w:tc>
          <w:tcPr>
            <w:tcW w:w="6315" w:type="dxa"/>
            <w:tcBorders>
              <w:top w:val="nil"/>
              <w:left w:val="nil"/>
              <w:bottom w:val="nil"/>
              <w:right w:val="nil"/>
            </w:tcBorders>
            <w:shd w:val="clear" w:color="auto" w:fill="auto"/>
            <w:vAlign w:val="center"/>
            <w:hideMark/>
          </w:tcPr>
          <w:p w14:paraId="547F209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COTORRA</w:t>
            </w:r>
          </w:p>
        </w:tc>
        <w:tc>
          <w:tcPr>
            <w:tcW w:w="1276" w:type="dxa"/>
            <w:tcBorders>
              <w:top w:val="nil"/>
              <w:left w:val="nil"/>
              <w:bottom w:val="nil"/>
              <w:right w:val="nil"/>
            </w:tcBorders>
            <w:shd w:val="clear" w:color="auto" w:fill="auto"/>
            <w:vAlign w:val="center"/>
            <w:hideMark/>
          </w:tcPr>
          <w:p w14:paraId="2C11710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3.071.641.600</w:t>
            </w:r>
          </w:p>
        </w:tc>
      </w:tr>
      <w:tr w:rsidR="00C95903" w:rsidRPr="00CF070B" w14:paraId="0455AF9E" w14:textId="77777777" w:rsidTr="00BC7A91">
        <w:trPr>
          <w:trHeight w:val="408"/>
          <w:jc w:val="center"/>
        </w:trPr>
        <w:tc>
          <w:tcPr>
            <w:tcW w:w="1340" w:type="dxa"/>
            <w:tcBorders>
              <w:top w:val="nil"/>
              <w:left w:val="nil"/>
              <w:bottom w:val="nil"/>
              <w:right w:val="nil"/>
            </w:tcBorders>
            <w:shd w:val="clear" w:color="auto" w:fill="auto"/>
            <w:vAlign w:val="center"/>
            <w:hideMark/>
          </w:tcPr>
          <w:p w14:paraId="73D6742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23350</w:t>
            </w:r>
          </w:p>
        </w:tc>
        <w:tc>
          <w:tcPr>
            <w:tcW w:w="6315" w:type="dxa"/>
            <w:tcBorders>
              <w:top w:val="nil"/>
              <w:left w:val="nil"/>
              <w:bottom w:val="nil"/>
              <w:right w:val="nil"/>
            </w:tcBorders>
            <w:shd w:val="clear" w:color="auto" w:fill="auto"/>
            <w:vAlign w:val="center"/>
            <w:hideMark/>
          </w:tcPr>
          <w:p w14:paraId="0533860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APARTADA</w:t>
            </w:r>
          </w:p>
        </w:tc>
        <w:tc>
          <w:tcPr>
            <w:tcW w:w="1276" w:type="dxa"/>
            <w:tcBorders>
              <w:top w:val="nil"/>
              <w:left w:val="nil"/>
              <w:bottom w:val="nil"/>
              <w:right w:val="nil"/>
            </w:tcBorders>
            <w:shd w:val="clear" w:color="auto" w:fill="auto"/>
            <w:vAlign w:val="center"/>
            <w:hideMark/>
          </w:tcPr>
          <w:p w14:paraId="24A90C9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3.179.233.926</w:t>
            </w:r>
          </w:p>
        </w:tc>
      </w:tr>
      <w:tr w:rsidR="00C95903" w:rsidRPr="00CF070B" w14:paraId="201CB943" w14:textId="77777777" w:rsidTr="00BC7A91">
        <w:trPr>
          <w:trHeight w:val="408"/>
          <w:jc w:val="center"/>
        </w:trPr>
        <w:tc>
          <w:tcPr>
            <w:tcW w:w="1340" w:type="dxa"/>
            <w:tcBorders>
              <w:top w:val="nil"/>
              <w:left w:val="nil"/>
              <w:bottom w:val="nil"/>
              <w:right w:val="nil"/>
            </w:tcBorders>
            <w:shd w:val="clear" w:color="auto" w:fill="auto"/>
            <w:vAlign w:val="center"/>
            <w:hideMark/>
          </w:tcPr>
          <w:p w14:paraId="663EE5E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23417</w:t>
            </w:r>
          </w:p>
        </w:tc>
        <w:tc>
          <w:tcPr>
            <w:tcW w:w="6315" w:type="dxa"/>
            <w:tcBorders>
              <w:top w:val="nil"/>
              <w:left w:val="nil"/>
              <w:bottom w:val="nil"/>
              <w:right w:val="nil"/>
            </w:tcBorders>
            <w:shd w:val="clear" w:color="auto" w:fill="auto"/>
            <w:vAlign w:val="center"/>
            <w:hideMark/>
          </w:tcPr>
          <w:p w14:paraId="1608021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LORICA</w:t>
            </w:r>
          </w:p>
        </w:tc>
        <w:tc>
          <w:tcPr>
            <w:tcW w:w="1276" w:type="dxa"/>
            <w:tcBorders>
              <w:top w:val="nil"/>
              <w:left w:val="nil"/>
              <w:bottom w:val="nil"/>
              <w:right w:val="nil"/>
            </w:tcBorders>
            <w:shd w:val="clear" w:color="auto" w:fill="auto"/>
            <w:vAlign w:val="center"/>
            <w:hideMark/>
          </w:tcPr>
          <w:p w14:paraId="4C45781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7.499.233.253</w:t>
            </w:r>
          </w:p>
        </w:tc>
      </w:tr>
      <w:tr w:rsidR="00C95903" w:rsidRPr="00CF070B" w14:paraId="70F8AB15" w14:textId="77777777" w:rsidTr="00BC7A91">
        <w:trPr>
          <w:trHeight w:val="408"/>
          <w:jc w:val="center"/>
        </w:trPr>
        <w:tc>
          <w:tcPr>
            <w:tcW w:w="1340" w:type="dxa"/>
            <w:tcBorders>
              <w:top w:val="nil"/>
              <w:left w:val="nil"/>
              <w:bottom w:val="nil"/>
              <w:right w:val="nil"/>
            </w:tcBorders>
            <w:shd w:val="clear" w:color="auto" w:fill="auto"/>
            <w:vAlign w:val="center"/>
            <w:hideMark/>
          </w:tcPr>
          <w:p w14:paraId="08FC0DF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23419</w:t>
            </w:r>
          </w:p>
        </w:tc>
        <w:tc>
          <w:tcPr>
            <w:tcW w:w="6315" w:type="dxa"/>
            <w:tcBorders>
              <w:top w:val="nil"/>
              <w:left w:val="nil"/>
              <w:bottom w:val="nil"/>
              <w:right w:val="nil"/>
            </w:tcBorders>
            <w:shd w:val="clear" w:color="auto" w:fill="auto"/>
            <w:vAlign w:val="center"/>
            <w:hideMark/>
          </w:tcPr>
          <w:p w14:paraId="48AF9EC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LOS CÓRDOBAS</w:t>
            </w:r>
          </w:p>
        </w:tc>
        <w:tc>
          <w:tcPr>
            <w:tcW w:w="1276" w:type="dxa"/>
            <w:tcBorders>
              <w:top w:val="nil"/>
              <w:left w:val="nil"/>
              <w:bottom w:val="nil"/>
              <w:right w:val="nil"/>
            </w:tcBorders>
            <w:shd w:val="clear" w:color="auto" w:fill="auto"/>
            <w:vAlign w:val="center"/>
            <w:hideMark/>
          </w:tcPr>
          <w:p w14:paraId="146B3C6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5.822.339.737</w:t>
            </w:r>
          </w:p>
        </w:tc>
      </w:tr>
      <w:tr w:rsidR="00C95903" w:rsidRPr="00CF070B" w14:paraId="4A7A879B" w14:textId="77777777" w:rsidTr="00BC7A91">
        <w:trPr>
          <w:trHeight w:val="408"/>
          <w:jc w:val="center"/>
        </w:trPr>
        <w:tc>
          <w:tcPr>
            <w:tcW w:w="1340" w:type="dxa"/>
            <w:tcBorders>
              <w:top w:val="nil"/>
              <w:left w:val="nil"/>
              <w:bottom w:val="nil"/>
              <w:right w:val="nil"/>
            </w:tcBorders>
            <w:shd w:val="clear" w:color="auto" w:fill="auto"/>
            <w:vAlign w:val="center"/>
            <w:hideMark/>
          </w:tcPr>
          <w:p w14:paraId="0EC82DE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23464</w:t>
            </w:r>
          </w:p>
        </w:tc>
        <w:tc>
          <w:tcPr>
            <w:tcW w:w="6315" w:type="dxa"/>
            <w:tcBorders>
              <w:top w:val="nil"/>
              <w:left w:val="nil"/>
              <w:bottom w:val="nil"/>
              <w:right w:val="nil"/>
            </w:tcBorders>
            <w:shd w:val="clear" w:color="auto" w:fill="auto"/>
            <w:vAlign w:val="center"/>
            <w:hideMark/>
          </w:tcPr>
          <w:p w14:paraId="3095D8B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MOMIL</w:t>
            </w:r>
          </w:p>
        </w:tc>
        <w:tc>
          <w:tcPr>
            <w:tcW w:w="1276" w:type="dxa"/>
            <w:tcBorders>
              <w:top w:val="nil"/>
              <w:left w:val="nil"/>
              <w:bottom w:val="nil"/>
              <w:right w:val="nil"/>
            </w:tcBorders>
            <w:shd w:val="clear" w:color="auto" w:fill="auto"/>
            <w:vAlign w:val="center"/>
            <w:hideMark/>
          </w:tcPr>
          <w:p w14:paraId="7FA7267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3.287.698.457</w:t>
            </w:r>
          </w:p>
        </w:tc>
      </w:tr>
      <w:tr w:rsidR="00C95903" w:rsidRPr="00CF070B" w14:paraId="2ABFEBD8" w14:textId="77777777" w:rsidTr="00BC7A91">
        <w:trPr>
          <w:trHeight w:val="408"/>
          <w:jc w:val="center"/>
        </w:trPr>
        <w:tc>
          <w:tcPr>
            <w:tcW w:w="1340" w:type="dxa"/>
            <w:tcBorders>
              <w:top w:val="nil"/>
              <w:left w:val="nil"/>
              <w:bottom w:val="nil"/>
              <w:right w:val="nil"/>
            </w:tcBorders>
            <w:shd w:val="clear" w:color="auto" w:fill="auto"/>
            <w:vAlign w:val="center"/>
            <w:hideMark/>
          </w:tcPr>
          <w:p w14:paraId="59B114F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23466</w:t>
            </w:r>
          </w:p>
        </w:tc>
        <w:tc>
          <w:tcPr>
            <w:tcW w:w="6315" w:type="dxa"/>
            <w:tcBorders>
              <w:top w:val="nil"/>
              <w:left w:val="nil"/>
              <w:bottom w:val="nil"/>
              <w:right w:val="nil"/>
            </w:tcBorders>
            <w:shd w:val="clear" w:color="auto" w:fill="auto"/>
            <w:vAlign w:val="center"/>
            <w:hideMark/>
          </w:tcPr>
          <w:p w14:paraId="797DD81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MONTELÍBANO</w:t>
            </w:r>
          </w:p>
        </w:tc>
        <w:tc>
          <w:tcPr>
            <w:tcW w:w="1276" w:type="dxa"/>
            <w:tcBorders>
              <w:top w:val="nil"/>
              <w:left w:val="nil"/>
              <w:bottom w:val="nil"/>
              <w:right w:val="nil"/>
            </w:tcBorders>
            <w:shd w:val="clear" w:color="auto" w:fill="auto"/>
            <w:vAlign w:val="center"/>
            <w:hideMark/>
          </w:tcPr>
          <w:p w14:paraId="6BD6CE9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5.822.497.624</w:t>
            </w:r>
          </w:p>
        </w:tc>
      </w:tr>
      <w:tr w:rsidR="00C95903" w:rsidRPr="00CF070B" w14:paraId="30ADBF8E" w14:textId="77777777" w:rsidTr="00BC7A91">
        <w:trPr>
          <w:trHeight w:val="408"/>
          <w:jc w:val="center"/>
        </w:trPr>
        <w:tc>
          <w:tcPr>
            <w:tcW w:w="1340" w:type="dxa"/>
            <w:tcBorders>
              <w:top w:val="nil"/>
              <w:left w:val="nil"/>
              <w:bottom w:val="nil"/>
              <w:right w:val="nil"/>
            </w:tcBorders>
            <w:shd w:val="clear" w:color="auto" w:fill="auto"/>
            <w:vAlign w:val="center"/>
            <w:hideMark/>
          </w:tcPr>
          <w:p w14:paraId="1FC77C7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23500</w:t>
            </w:r>
          </w:p>
        </w:tc>
        <w:tc>
          <w:tcPr>
            <w:tcW w:w="6315" w:type="dxa"/>
            <w:tcBorders>
              <w:top w:val="nil"/>
              <w:left w:val="nil"/>
              <w:bottom w:val="nil"/>
              <w:right w:val="nil"/>
            </w:tcBorders>
            <w:shd w:val="clear" w:color="auto" w:fill="auto"/>
            <w:vAlign w:val="center"/>
            <w:hideMark/>
          </w:tcPr>
          <w:p w14:paraId="42FF71A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MOÑITOS</w:t>
            </w:r>
          </w:p>
        </w:tc>
        <w:tc>
          <w:tcPr>
            <w:tcW w:w="1276" w:type="dxa"/>
            <w:tcBorders>
              <w:top w:val="nil"/>
              <w:left w:val="nil"/>
              <w:bottom w:val="nil"/>
              <w:right w:val="nil"/>
            </w:tcBorders>
            <w:shd w:val="clear" w:color="auto" w:fill="auto"/>
            <w:vAlign w:val="center"/>
            <w:hideMark/>
          </w:tcPr>
          <w:p w14:paraId="5CB8980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6.866.277.354</w:t>
            </w:r>
          </w:p>
        </w:tc>
      </w:tr>
      <w:tr w:rsidR="00C95903" w:rsidRPr="00CF070B" w14:paraId="6395256A" w14:textId="77777777" w:rsidTr="00BC7A91">
        <w:trPr>
          <w:trHeight w:val="408"/>
          <w:jc w:val="center"/>
        </w:trPr>
        <w:tc>
          <w:tcPr>
            <w:tcW w:w="1340" w:type="dxa"/>
            <w:tcBorders>
              <w:top w:val="nil"/>
              <w:left w:val="nil"/>
              <w:bottom w:val="nil"/>
              <w:right w:val="nil"/>
            </w:tcBorders>
            <w:shd w:val="clear" w:color="auto" w:fill="auto"/>
            <w:vAlign w:val="center"/>
            <w:hideMark/>
          </w:tcPr>
          <w:p w14:paraId="149A711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23555</w:t>
            </w:r>
          </w:p>
        </w:tc>
        <w:tc>
          <w:tcPr>
            <w:tcW w:w="6315" w:type="dxa"/>
            <w:tcBorders>
              <w:top w:val="nil"/>
              <w:left w:val="nil"/>
              <w:bottom w:val="nil"/>
              <w:right w:val="nil"/>
            </w:tcBorders>
            <w:shd w:val="clear" w:color="auto" w:fill="auto"/>
            <w:vAlign w:val="center"/>
            <w:hideMark/>
          </w:tcPr>
          <w:p w14:paraId="03F17CA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PLANETA RICA</w:t>
            </w:r>
          </w:p>
        </w:tc>
        <w:tc>
          <w:tcPr>
            <w:tcW w:w="1276" w:type="dxa"/>
            <w:tcBorders>
              <w:top w:val="nil"/>
              <w:left w:val="nil"/>
              <w:bottom w:val="nil"/>
              <w:right w:val="nil"/>
            </w:tcBorders>
            <w:shd w:val="clear" w:color="auto" w:fill="auto"/>
            <w:vAlign w:val="center"/>
            <w:hideMark/>
          </w:tcPr>
          <w:p w14:paraId="624747A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6.007.827.939</w:t>
            </w:r>
          </w:p>
        </w:tc>
      </w:tr>
      <w:tr w:rsidR="00C95903" w:rsidRPr="00CF070B" w14:paraId="3F2E6730" w14:textId="77777777" w:rsidTr="00BC7A91">
        <w:trPr>
          <w:trHeight w:val="408"/>
          <w:jc w:val="center"/>
        </w:trPr>
        <w:tc>
          <w:tcPr>
            <w:tcW w:w="1340" w:type="dxa"/>
            <w:tcBorders>
              <w:top w:val="nil"/>
              <w:left w:val="nil"/>
              <w:bottom w:val="nil"/>
              <w:right w:val="nil"/>
            </w:tcBorders>
            <w:shd w:val="clear" w:color="auto" w:fill="auto"/>
            <w:vAlign w:val="center"/>
            <w:hideMark/>
          </w:tcPr>
          <w:p w14:paraId="6BC9397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23570</w:t>
            </w:r>
          </w:p>
        </w:tc>
        <w:tc>
          <w:tcPr>
            <w:tcW w:w="6315" w:type="dxa"/>
            <w:tcBorders>
              <w:top w:val="nil"/>
              <w:left w:val="nil"/>
              <w:bottom w:val="nil"/>
              <w:right w:val="nil"/>
            </w:tcBorders>
            <w:shd w:val="clear" w:color="auto" w:fill="auto"/>
            <w:vAlign w:val="center"/>
            <w:hideMark/>
          </w:tcPr>
          <w:p w14:paraId="21AF2C0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PUEBLO NUEVO</w:t>
            </w:r>
          </w:p>
        </w:tc>
        <w:tc>
          <w:tcPr>
            <w:tcW w:w="1276" w:type="dxa"/>
            <w:tcBorders>
              <w:top w:val="nil"/>
              <w:left w:val="nil"/>
              <w:bottom w:val="nil"/>
              <w:right w:val="nil"/>
            </w:tcBorders>
            <w:shd w:val="clear" w:color="auto" w:fill="auto"/>
            <w:vAlign w:val="center"/>
            <w:hideMark/>
          </w:tcPr>
          <w:p w14:paraId="5839DF0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5.568.577.063</w:t>
            </w:r>
          </w:p>
        </w:tc>
      </w:tr>
      <w:tr w:rsidR="00C95903" w:rsidRPr="00CF070B" w14:paraId="33DACA40" w14:textId="77777777" w:rsidTr="00BC7A91">
        <w:trPr>
          <w:trHeight w:val="408"/>
          <w:jc w:val="center"/>
        </w:trPr>
        <w:tc>
          <w:tcPr>
            <w:tcW w:w="1340" w:type="dxa"/>
            <w:tcBorders>
              <w:top w:val="nil"/>
              <w:left w:val="nil"/>
              <w:bottom w:val="nil"/>
              <w:right w:val="nil"/>
            </w:tcBorders>
            <w:shd w:val="clear" w:color="auto" w:fill="auto"/>
            <w:vAlign w:val="center"/>
            <w:hideMark/>
          </w:tcPr>
          <w:p w14:paraId="72396D2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23574</w:t>
            </w:r>
          </w:p>
        </w:tc>
        <w:tc>
          <w:tcPr>
            <w:tcW w:w="6315" w:type="dxa"/>
            <w:tcBorders>
              <w:top w:val="nil"/>
              <w:left w:val="nil"/>
              <w:bottom w:val="nil"/>
              <w:right w:val="nil"/>
            </w:tcBorders>
            <w:shd w:val="clear" w:color="auto" w:fill="auto"/>
            <w:vAlign w:val="center"/>
            <w:hideMark/>
          </w:tcPr>
          <w:p w14:paraId="201CA33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ESCONDIDO</w:t>
            </w:r>
          </w:p>
        </w:tc>
        <w:tc>
          <w:tcPr>
            <w:tcW w:w="1276" w:type="dxa"/>
            <w:tcBorders>
              <w:top w:val="nil"/>
              <w:left w:val="nil"/>
              <w:bottom w:val="nil"/>
              <w:right w:val="nil"/>
            </w:tcBorders>
            <w:shd w:val="clear" w:color="auto" w:fill="auto"/>
            <w:vAlign w:val="center"/>
            <w:hideMark/>
          </w:tcPr>
          <w:p w14:paraId="05AF5EF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6.555.599.838</w:t>
            </w:r>
          </w:p>
        </w:tc>
      </w:tr>
      <w:tr w:rsidR="00C95903" w:rsidRPr="00CF070B" w14:paraId="312E619D" w14:textId="77777777" w:rsidTr="00BC7A91">
        <w:trPr>
          <w:trHeight w:val="408"/>
          <w:jc w:val="center"/>
        </w:trPr>
        <w:tc>
          <w:tcPr>
            <w:tcW w:w="1340" w:type="dxa"/>
            <w:tcBorders>
              <w:top w:val="nil"/>
              <w:left w:val="nil"/>
              <w:bottom w:val="nil"/>
              <w:right w:val="nil"/>
            </w:tcBorders>
            <w:shd w:val="clear" w:color="auto" w:fill="auto"/>
            <w:vAlign w:val="center"/>
            <w:hideMark/>
          </w:tcPr>
          <w:p w14:paraId="6B8DCCA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23580</w:t>
            </w:r>
          </w:p>
        </w:tc>
        <w:tc>
          <w:tcPr>
            <w:tcW w:w="6315" w:type="dxa"/>
            <w:tcBorders>
              <w:top w:val="nil"/>
              <w:left w:val="nil"/>
              <w:bottom w:val="nil"/>
              <w:right w:val="nil"/>
            </w:tcBorders>
            <w:shd w:val="clear" w:color="auto" w:fill="auto"/>
            <w:vAlign w:val="center"/>
            <w:hideMark/>
          </w:tcPr>
          <w:p w14:paraId="39F0B62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LIBERTADOR</w:t>
            </w:r>
          </w:p>
        </w:tc>
        <w:tc>
          <w:tcPr>
            <w:tcW w:w="1276" w:type="dxa"/>
            <w:tcBorders>
              <w:top w:val="nil"/>
              <w:left w:val="nil"/>
              <w:bottom w:val="nil"/>
              <w:right w:val="nil"/>
            </w:tcBorders>
            <w:shd w:val="clear" w:color="auto" w:fill="auto"/>
            <w:vAlign w:val="center"/>
            <w:hideMark/>
          </w:tcPr>
          <w:p w14:paraId="6288B25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6.938.653.027</w:t>
            </w:r>
          </w:p>
        </w:tc>
      </w:tr>
      <w:tr w:rsidR="00C95903" w:rsidRPr="00CF070B" w14:paraId="73F27FE7" w14:textId="77777777" w:rsidTr="00BC7A91">
        <w:trPr>
          <w:trHeight w:val="408"/>
          <w:jc w:val="center"/>
        </w:trPr>
        <w:tc>
          <w:tcPr>
            <w:tcW w:w="1340" w:type="dxa"/>
            <w:tcBorders>
              <w:top w:val="nil"/>
              <w:left w:val="nil"/>
              <w:bottom w:val="nil"/>
              <w:right w:val="nil"/>
            </w:tcBorders>
            <w:shd w:val="clear" w:color="auto" w:fill="auto"/>
            <w:vAlign w:val="center"/>
            <w:hideMark/>
          </w:tcPr>
          <w:p w14:paraId="5B638BB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23586</w:t>
            </w:r>
          </w:p>
        </w:tc>
        <w:tc>
          <w:tcPr>
            <w:tcW w:w="6315" w:type="dxa"/>
            <w:tcBorders>
              <w:top w:val="nil"/>
              <w:left w:val="nil"/>
              <w:bottom w:val="nil"/>
              <w:right w:val="nil"/>
            </w:tcBorders>
            <w:shd w:val="clear" w:color="auto" w:fill="auto"/>
            <w:vAlign w:val="center"/>
            <w:hideMark/>
          </w:tcPr>
          <w:p w14:paraId="14F4CB5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PURÍSIMA DE LA CONCEPCIÓN</w:t>
            </w:r>
          </w:p>
        </w:tc>
        <w:tc>
          <w:tcPr>
            <w:tcW w:w="1276" w:type="dxa"/>
            <w:tcBorders>
              <w:top w:val="nil"/>
              <w:left w:val="nil"/>
              <w:bottom w:val="nil"/>
              <w:right w:val="nil"/>
            </w:tcBorders>
            <w:shd w:val="clear" w:color="auto" w:fill="auto"/>
            <w:vAlign w:val="center"/>
            <w:hideMark/>
          </w:tcPr>
          <w:p w14:paraId="0E29C83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3.747.028.248</w:t>
            </w:r>
          </w:p>
        </w:tc>
      </w:tr>
      <w:tr w:rsidR="00C95903" w:rsidRPr="00CF070B" w14:paraId="60493347" w14:textId="77777777" w:rsidTr="00BC7A91">
        <w:trPr>
          <w:trHeight w:val="408"/>
          <w:jc w:val="center"/>
        </w:trPr>
        <w:tc>
          <w:tcPr>
            <w:tcW w:w="1340" w:type="dxa"/>
            <w:tcBorders>
              <w:top w:val="nil"/>
              <w:left w:val="nil"/>
              <w:bottom w:val="nil"/>
              <w:right w:val="nil"/>
            </w:tcBorders>
            <w:shd w:val="clear" w:color="auto" w:fill="auto"/>
            <w:vAlign w:val="center"/>
            <w:hideMark/>
          </w:tcPr>
          <w:p w14:paraId="3921BB4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23660</w:t>
            </w:r>
          </w:p>
        </w:tc>
        <w:tc>
          <w:tcPr>
            <w:tcW w:w="6315" w:type="dxa"/>
            <w:tcBorders>
              <w:top w:val="nil"/>
              <w:left w:val="nil"/>
              <w:bottom w:val="nil"/>
              <w:right w:val="nil"/>
            </w:tcBorders>
            <w:shd w:val="clear" w:color="auto" w:fill="auto"/>
            <w:vAlign w:val="center"/>
            <w:hideMark/>
          </w:tcPr>
          <w:p w14:paraId="5E1A5E1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SAHAGÚN</w:t>
            </w:r>
          </w:p>
        </w:tc>
        <w:tc>
          <w:tcPr>
            <w:tcW w:w="1276" w:type="dxa"/>
            <w:tcBorders>
              <w:top w:val="nil"/>
              <w:left w:val="nil"/>
              <w:bottom w:val="nil"/>
              <w:right w:val="nil"/>
            </w:tcBorders>
            <w:shd w:val="clear" w:color="auto" w:fill="auto"/>
            <w:vAlign w:val="center"/>
            <w:hideMark/>
          </w:tcPr>
          <w:p w14:paraId="3498AD9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6.299.792.450</w:t>
            </w:r>
          </w:p>
        </w:tc>
      </w:tr>
      <w:tr w:rsidR="00C95903" w:rsidRPr="00CF070B" w14:paraId="171E85FA" w14:textId="77777777" w:rsidTr="00BC7A91">
        <w:trPr>
          <w:trHeight w:val="408"/>
          <w:jc w:val="center"/>
        </w:trPr>
        <w:tc>
          <w:tcPr>
            <w:tcW w:w="1340" w:type="dxa"/>
            <w:tcBorders>
              <w:top w:val="nil"/>
              <w:left w:val="nil"/>
              <w:bottom w:val="nil"/>
              <w:right w:val="nil"/>
            </w:tcBorders>
            <w:shd w:val="clear" w:color="auto" w:fill="auto"/>
            <w:vAlign w:val="center"/>
            <w:hideMark/>
          </w:tcPr>
          <w:p w14:paraId="7341236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23670</w:t>
            </w:r>
          </w:p>
        </w:tc>
        <w:tc>
          <w:tcPr>
            <w:tcW w:w="6315" w:type="dxa"/>
            <w:tcBorders>
              <w:top w:val="nil"/>
              <w:left w:val="nil"/>
              <w:bottom w:val="nil"/>
              <w:right w:val="nil"/>
            </w:tcBorders>
            <w:shd w:val="clear" w:color="auto" w:fill="auto"/>
            <w:vAlign w:val="center"/>
            <w:hideMark/>
          </w:tcPr>
          <w:p w14:paraId="24F8F75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ANDRÉS DE SOTAVENTO</w:t>
            </w:r>
          </w:p>
        </w:tc>
        <w:tc>
          <w:tcPr>
            <w:tcW w:w="1276" w:type="dxa"/>
            <w:tcBorders>
              <w:top w:val="nil"/>
              <w:left w:val="nil"/>
              <w:bottom w:val="nil"/>
              <w:right w:val="nil"/>
            </w:tcBorders>
            <w:shd w:val="clear" w:color="auto" w:fill="auto"/>
            <w:vAlign w:val="center"/>
            <w:hideMark/>
          </w:tcPr>
          <w:p w14:paraId="7E36CB3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8.519.764.020</w:t>
            </w:r>
          </w:p>
        </w:tc>
      </w:tr>
      <w:tr w:rsidR="00C95903" w:rsidRPr="00CF070B" w14:paraId="6C446EFF" w14:textId="77777777" w:rsidTr="00BC7A91">
        <w:trPr>
          <w:trHeight w:val="408"/>
          <w:jc w:val="center"/>
        </w:trPr>
        <w:tc>
          <w:tcPr>
            <w:tcW w:w="1340" w:type="dxa"/>
            <w:tcBorders>
              <w:top w:val="nil"/>
              <w:left w:val="nil"/>
              <w:bottom w:val="nil"/>
              <w:right w:val="nil"/>
            </w:tcBorders>
            <w:shd w:val="clear" w:color="auto" w:fill="auto"/>
            <w:vAlign w:val="center"/>
            <w:hideMark/>
          </w:tcPr>
          <w:p w14:paraId="0906738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23672</w:t>
            </w:r>
          </w:p>
        </w:tc>
        <w:tc>
          <w:tcPr>
            <w:tcW w:w="6315" w:type="dxa"/>
            <w:tcBorders>
              <w:top w:val="nil"/>
              <w:left w:val="nil"/>
              <w:bottom w:val="nil"/>
              <w:right w:val="nil"/>
            </w:tcBorders>
            <w:shd w:val="clear" w:color="auto" w:fill="auto"/>
            <w:vAlign w:val="center"/>
            <w:hideMark/>
          </w:tcPr>
          <w:p w14:paraId="5789F1B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ANTERO</w:t>
            </w:r>
          </w:p>
        </w:tc>
        <w:tc>
          <w:tcPr>
            <w:tcW w:w="1276" w:type="dxa"/>
            <w:tcBorders>
              <w:top w:val="nil"/>
              <w:left w:val="nil"/>
              <w:bottom w:val="nil"/>
              <w:right w:val="nil"/>
            </w:tcBorders>
            <w:shd w:val="clear" w:color="auto" w:fill="auto"/>
            <w:vAlign w:val="center"/>
            <w:hideMark/>
          </w:tcPr>
          <w:p w14:paraId="620B72E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4.359.296.095</w:t>
            </w:r>
          </w:p>
        </w:tc>
      </w:tr>
      <w:tr w:rsidR="00C95903" w:rsidRPr="00CF070B" w14:paraId="596CE887" w14:textId="77777777" w:rsidTr="00BC7A91">
        <w:trPr>
          <w:trHeight w:val="408"/>
          <w:jc w:val="center"/>
        </w:trPr>
        <w:tc>
          <w:tcPr>
            <w:tcW w:w="1340" w:type="dxa"/>
            <w:tcBorders>
              <w:top w:val="nil"/>
              <w:left w:val="nil"/>
              <w:bottom w:val="nil"/>
              <w:right w:val="nil"/>
            </w:tcBorders>
            <w:shd w:val="clear" w:color="auto" w:fill="auto"/>
            <w:vAlign w:val="center"/>
            <w:hideMark/>
          </w:tcPr>
          <w:p w14:paraId="18630D5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23675</w:t>
            </w:r>
          </w:p>
        </w:tc>
        <w:tc>
          <w:tcPr>
            <w:tcW w:w="6315" w:type="dxa"/>
            <w:tcBorders>
              <w:top w:val="nil"/>
              <w:left w:val="nil"/>
              <w:bottom w:val="nil"/>
              <w:right w:val="nil"/>
            </w:tcBorders>
            <w:shd w:val="clear" w:color="auto" w:fill="auto"/>
            <w:vAlign w:val="center"/>
            <w:hideMark/>
          </w:tcPr>
          <w:p w14:paraId="2B04BC2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BERNARDO DEL VIENTO</w:t>
            </w:r>
          </w:p>
        </w:tc>
        <w:tc>
          <w:tcPr>
            <w:tcW w:w="1276" w:type="dxa"/>
            <w:tcBorders>
              <w:top w:val="nil"/>
              <w:left w:val="nil"/>
              <w:bottom w:val="nil"/>
              <w:right w:val="nil"/>
            </w:tcBorders>
            <w:shd w:val="clear" w:color="auto" w:fill="auto"/>
            <w:vAlign w:val="center"/>
            <w:hideMark/>
          </w:tcPr>
          <w:p w14:paraId="6FB3A27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5.580.944.754</w:t>
            </w:r>
          </w:p>
        </w:tc>
      </w:tr>
      <w:tr w:rsidR="00C95903" w:rsidRPr="00CF070B" w14:paraId="281290B3" w14:textId="77777777" w:rsidTr="00BC7A91">
        <w:trPr>
          <w:trHeight w:val="408"/>
          <w:jc w:val="center"/>
        </w:trPr>
        <w:tc>
          <w:tcPr>
            <w:tcW w:w="1340" w:type="dxa"/>
            <w:tcBorders>
              <w:top w:val="nil"/>
              <w:left w:val="nil"/>
              <w:bottom w:val="nil"/>
              <w:right w:val="nil"/>
            </w:tcBorders>
            <w:shd w:val="clear" w:color="auto" w:fill="auto"/>
            <w:vAlign w:val="center"/>
            <w:hideMark/>
          </w:tcPr>
          <w:p w14:paraId="4221648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23678</w:t>
            </w:r>
          </w:p>
        </w:tc>
        <w:tc>
          <w:tcPr>
            <w:tcW w:w="6315" w:type="dxa"/>
            <w:tcBorders>
              <w:top w:val="nil"/>
              <w:left w:val="nil"/>
              <w:bottom w:val="nil"/>
              <w:right w:val="nil"/>
            </w:tcBorders>
            <w:shd w:val="clear" w:color="auto" w:fill="auto"/>
            <w:vAlign w:val="center"/>
            <w:hideMark/>
          </w:tcPr>
          <w:p w14:paraId="161A4E9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CARLOS</w:t>
            </w:r>
          </w:p>
        </w:tc>
        <w:tc>
          <w:tcPr>
            <w:tcW w:w="1276" w:type="dxa"/>
            <w:tcBorders>
              <w:top w:val="nil"/>
              <w:left w:val="nil"/>
              <w:bottom w:val="nil"/>
              <w:right w:val="nil"/>
            </w:tcBorders>
            <w:shd w:val="clear" w:color="auto" w:fill="auto"/>
            <w:vAlign w:val="center"/>
            <w:hideMark/>
          </w:tcPr>
          <w:p w14:paraId="0A45852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4.675.985.274</w:t>
            </w:r>
          </w:p>
        </w:tc>
      </w:tr>
      <w:tr w:rsidR="00C95903" w:rsidRPr="00CF070B" w14:paraId="1D95702E" w14:textId="77777777" w:rsidTr="00BC7A91">
        <w:trPr>
          <w:trHeight w:val="408"/>
          <w:jc w:val="center"/>
        </w:trPr>
        <w:tc>
          <w:tcPr>
            <w:tcW w:w="1340" w:type="dxa"/>
            <w:tcBorders>
              <w:top w:val="nil"/>
              <w:left w:val="nil"/>
              <w:bottom w:val="nil"/>
              <w:right w:val="nil"/>
            </w:tcBorders>
            <w:shd w:val="clear" w:color="auto" w:fill="auto"/>
            <w:vAlign w:val="center"/>
            <w:hideMark/>
          </w:tcPr>
          <w:p w14:paraId="6B45E0D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23682</w:t>
            </w:r>
          </w:p>
        </w:tc>
        <w:tc>
          <w:tcPr>
            <w:tcW w:w="6315" w:type="dxa"/>
            <w:tcBorders>
              <w:top w:val="nil"/>
              <w:left w:val="nil"/>
              <w:bottom w:val="nil"/>
              <w:right w:val="nil"/>
            </w:tcBorders>
            <w:shd w:val="clear" w:color="auto" w:fill="auto"/>
            <w:vAlign w:val="center"/>
            <w:hideMark/>
          </w:tcPr>
          <w:p w14:paraId="72CF92A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JOSÉ DE URÉ</w:t>
            </w:r>
          </w:p>
        </w:tc>
        <w:tc>
          <w:tcPr>
            <w:tcW w:w="1276" w:type="dxa"/>
            <w:tcBorders>
              <w:top w:val="nil"/>
              <w:left w:val="nil"/>
              <w:bottom w:val="nil"/>
              <w:right w:val="nil"/>
            </w:tcBorders>
            <w:shd w:val="clear" w:color="auto" w:fill="auto"/>
            <w:vAlign w:val="center"/>
            <w:hideMark/>
          </w:tcPr>
          <w:p w14:paraId="203B4A1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4.290.747.870</w:t>
            </w:r>
          </w:p>
        </w:tc>
      </w:tr>
      <w:tr w:rsidR="00C95903" w:rsidRPr="00CF070B" w14:paraId="1A70A3BF" w14:textId="77777777" w:rsidTr="00BC7A91">
        <w:trPr>
          <w:trHeight w:val="408"/>
          <w:jc w:val="center"/>
        </w:trPr>
        <w:tc>
          <w:tcPr>
            <w:tcW w:w="1340" w:type="dxa"/>
            <w:tcBorders>
              <w:top w:val="nil"/>
              <w:left w:val="nil"/>
              <w:bottom w:val="nil"/>
              <w:right w:val="nil"/>
            </w:tcBorders>
            <w:shd w:val="clear" w:color="auto" w:fill="auto"/>
            <w:vAlign w:val="center"/>
            <w:hideMark/>
          </w:tcPr>
          <w:p w14:paraId="08FD4DC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23686</w:t>
            </w:r>
          </w:p>
        </w:tc>
        <w:tc>
          <w:tcPr>
            <w:tcW w:w="6315" w:type="dxa"/>
            <w:tcBorders>
              <w:top w:val="nil"/>
              <w:left w:val="nil"/>
              <w:bottom w:val="nil"/>
              <w:right w:val="nil"/>
            </w:tcBorders>
            <w:shd w:val="clear" w:color="auto" w:fill="auto"/>
            <w:vAlign w:val="center"/>
            <w:hideMark/>
          </w:tcPr>
          <w:p w14:paraId="789EC16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PELAYO</w:t>
            </w:r>
          </w:p>
        </w:tc>
        <w:tc>
          <w:tcPr>
            <w:tcW w:w="1276" w:type="dxa"/>
            <w:tcBorders>
              <w:top w:val="nil"/>
              <w:left w:val="nil"/>
              <w:bottom w:val="nil"/>
              <w:right w:val="nil"/>
            </w:tcBorders>
            <w:shd w:val="clear" w:color="auto" w:fill="auto"/>
            <w:vAlign w:val="center"/>
            <w:hideMark/>
          </w:tcPr>
          <w:p w14:paraId="7D6EB05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5.887.845.423</w:t>
            </w:r>
          </w:p>
        </w:tc>
      </w:tr>
      <w:tr w:rsidR="00C95903" w:rsidRPr="00CF070B" w14:paraId="08E7A286" w14:textId="77777777" w:rsidTr="00BC7A91">
        <w:trPr>
          <w:trHeight w:val="408"/>
          <w:jc w:val="center"/>
        </w:trPr>
        <w:tc>
          <w:tcPr>
            <w:tcW w:w="1340" w:type="dxa"/>
            <w:tcBorders>
              <w:top w:val="nil"/>
              <w:left w:val="nil"/>
              <w:bottom w:val="nil"/>
              <w:right w:val="nil"/>
            </w:tcBorders>
            <w:shd w:val="clear" w:color="auto" w:fill="auto"/>
            <w:vAlign w:val="center"/>
            <w:hideMark/>
          </w:tcPr>
          <w:p w14:paraId="6E46A6A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23807</w:t>
            </w:r>
          </w:p>
        </w:tc>
        <w:tc>
          <w:tcPr>
            <w:tcW w:w="6315" w:type="dxa"/>
            <w:tcBorders>
              <w:top w:val="nil"/>
              <w:left w:val="nil"/>
              <w:bottom w:val="nil"/>
              <w:right w:val="nil"/>
            </w:tcBorders>
            <w:shd w:val="clear" w:color="auto" w:fill="auto"/>
            <w:vAlign w:val="center"/>
            <w:hideMark/>
          </w:tcPr>
          <w:p w14:paraId="2773834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TIERRALTA</w:t>
            </w:r>
          </w:p>
        </w:tc>
        <w:tc>
          <w:tcPr>
            <w:tcW w:w="1276" w:type="dxa"/>
            <w:tcBorders>
              <w:top w:val="nil"/>
              <w:left w:val="nil"/>
              <w:bottom w:val="nil"/>
              <w:right w:val="nil"/>
            </w:tcBorders>
            <w:shd w:val="clear" w:color="auto" w:fill="auto"/>
            <w:vAlign w:val="center"/>
            <w:hideMark/>
          </w:tcPr>
          <w:p w14:paraId="1580CA9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9.556.943.291</w:t>
            </w:r>
          </w:p>
        </w:tc>
      </w:tr>
      <w:tr w:rsidR="00C95903" w:rsidRPr="00CF070B" w14:paraId="261497D2" w14:textId="77777777" w:rsidTr="00BC7A91">
        <w:trPr>
          <w:trHeight w:val="408"/>
          <w:jc w:val="center"/>
        </w:trPr>
        <w:tc>
          <w:tcPr>
            <w:tcW w:w="1340" w:type="dxa"/>
            <w:tcBorders>
              <w:top w:val="nil"/>
              <w:left w:val="nil"/>
              <w:bottom w:val="nil"/>
              <w:right w:val="nil"/>
            </w:tcBorders>
            <w:shd w:val="clear" w:color="auto" w:fill="auto"/>
            <w:vAlign w:val="center"/>
            <w:hideMark/>
          </w:tcPr>
          <w:p w14:paraId="3952A89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23815</w:t>
            </w:r>
          </w:p>
        </w:tc>
        <w:tc>
          <w:tcPr>
            <w:tcW w:w="6315" w:type="dxa"/>
            <w:tcBorders>
              <w:top w:val="nil"/>
              <w:left w:val="nil"/>
              <w:bottom w:val="nil"/>
              <w:right w:val="nil"/>
            </w:tcBorders>
            <w:shd w:val="clear" w:color="auto" w:fill="auto"/>
            <w:vAlign w:val="center"/>
            <w:hideMark/>
          </w:tcPr>
          <w:p w14:paraId="331ADF1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TUCHÍN</w:t>
            </w:r>
          </w:p>
        </w:tc>
        <w:tc>
          <w:tcPr>
            <w:tcW w:w="1276" w:type="dxa"/>
            <w:tcBorders>
              <w:top w:val="nil"/>
              <w:left w:val="nil"/>
              <w:bottom w:val="nil"/>
              <w:right w:val="nil"/>
            </w:tcBorders>
            <w:shd w:val="clear" w:color="auto" w:fill="auto"/>
            <w:vAlign w:val="center"/>
            <w:hideMark/>
          </w:tcPr>
          <w:p w14:paraId="28ECF8E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9.305.895.710</w:t>
            </w:r>
          </w:p>
        </w:tc>
      </w:tr>
      <w:tr w:rsidR="00C95903" w:rsidRPr="00CF070B" w14:paraId="4105EA13" w14:textId="77777777" w:rsidTr="00BC7A91">
        <w:trPr>
          <w:trHeight w:val="408"/>
          <w:jc w:val="center"/>
        </w:trPr>
        <w:tc>
          <w:tcPr>
            <w:tcW w:w="1340" w:type="dxa"/>
            <w:tcBorders>
              <w:top w:val="nil"/>
              <w:left w:val="nil"/>
              <w:bottom w:val="nil"/>
              <w:right w:val="nil"/>
            </w:tcBorders>
            <w:shd w:val="clear" w:color="auto" w:fill="auto"/>
            <w:vAlign w:val="center"/>
            <w:hideMark/>
          </w:tcPr>
          <w:p w14:paraId="7F11231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23855</w:t>
            </w:r>
          </w:p>
        </w:tc>
        <w:tc>
          <w:tcPr>
            <w:tcW w:w="6315" w:type="dxa"/>
            <w:tcBorders>
              <w:top w:val="nil"/>
              <w:left w:val="nil"/>
              <w:bottom w:val="nil"/>
              <w:right w:val="nil"/>
            </w:tcBorders>
            <w:shd w:val="clear" w:color="auto" w:fill="auto"/>
            <w:vAlign w:val="center"/>
            <w:hideMark/>
          </w:tcPr>
          <w:p w14:paraId="4F7BEDF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VALENCIA</w:t>
            </w:r>
          </w:p>
        </w:tc>
        <w:tc>
          <w:tcPr>
            <w:tcW w:w="1276" w:type="dxa"/>
            <w:tcBorders>
              <w:top w:val="nil"/>
              <w:left w:val="nil"/>
              <w:bottom w:val="nil"/>
              <w:right w:val="nil"/>
            </w:tcBorders>
            <w:shd w:val="clear" w:color="auto" w:fill="auto"/>
            <w:vAlign w:val="center"/>
            <w:hideMark/>
          </w:tcPr>
          <w:p w14:paraId="6065EB6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6.525.844.798</w:t>
            </w:r>
          </w:p>
        </w:tc>
      </w:tr>
      <w:tr w:rsidR="00C95903" w:rsidRPr="00CF070B" w14:paraId="22918C6B" w14:textId="77777777" w:rsidTr="00BC7A91">
        <w:trPr>
          <w:trHeight w:val="276"/>
          <w:jc w:val="center"/>
        </w:trPr>
        <w:tc>
          <w:tcPr>
            <w:tcW w:w="1340" w:type="dxa"/>
            <w:tcBorders>
              <w:top w:val="nil"/>
              <w:left w:val="nil"/>
              <w:bottom w:val="nil"/>
              <w:right w:val="nil"/>
            </w:tcBorders>
            <w:shd w:val="clear" w:color="auto" w:fill="auto"/>
            <w:vAlign w:val="center"/>
            <w:hideMark/>
          </w:tcPr>
          <w:p w14:paraId="1AF1B23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w:t>
            </w:r>
          </w:p>
        </w:tc>
        <w:tc>
          <w:tcPr>
            <w:tcW w:w="6315" w:type="dxa"/>
            <w:tcBorders>
              <w:top w:val="nil"/>
              <w:left w:val="nil"/>
              <w:bottom w:val="nil"/>
              <w:right w:val="nil"/>
            </w:tcBorders>
            <w:shd w:val="clear" w:color="auto" w:fill="auto"/>
            <w:vAlign w:val="center"/>
            <w:hideMark/>
          </w:tcPr>
          <w:p w14:paraId="454DF318"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CUNDINAMARCA</w:t>
            </w:r>
          </w:p>
        </w:tc>
        <w:tc>
          <w:tcPr>
            <w:tcW w:w="1276" w:type="dxa"/>
            <w:tcBorders>
              <w:top w:val="nil"/>
              <w:left w:val="nil"/>
              <w:bottom w:val="nil"/>
              <w:right w:val="nil"/>
            </w:tcBorders>
            <w:shd w:val="clear" w:color="auto" w:fill="auto"/>
            <w:vAlign w:val="center"/>
            <w:hideMark/>
          </w:tcPr>
          <w:p w14:paraId="5A73ABC5"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146.434.287.827</w:t>
            </w:r>
          </w:p>
        </w:tc>
      </w:tr>
      <w:tr w:rsidR="00C95903" w:rsidRPr="00CF070B" w14:paraId="7B75AB9A" w14:textId="77777777" w:rsidTr="00BC7A91">
        <w:trPr>
          <w:trHeight w:val="408"/>
          <w:jc w:val="center"/>
        </w:trPr>
        <w:tc>
          <w:tcPr>
            <w:tcW w:w="1340" w:type="dxa"/>
            <w:tcBorders>
              <w:top w:val="nil"/>
              <w:left w:val="nil"/>
              <w:bottom w:val="nil"/>
              <w:right w:val="nil"/>
            </w:tcBorders>
            <w:shd w:val="clear" w:color="auto" w:fill="auto"/>
            <w:vAlign w:val="center"/>
            <w:hideMark/>
          </w:tcPr>
          <w:p w14:paraId="44C4B54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25001</w:t>
            </w:r>
          </w:p>
        </w:tc>
        <w:tc>
          <w:tcPr>
            <w:tcW w:w="6315" w:type="dxa"/>
            <w:tcBorders>
              <w:top w:val="nil"/>
              <w:left w:val="nil"/>
              <w:bottom w:val="nil"/>
              <w:right w:val="nil"/>
            </w:tcBorders>
            <w:shd w:val="clear" w:color="auto" w:fill="auto"/>
            <w:vAlign w:val="center"/>
            <w:hideMark/>
          </w:tcPr>
          <w:p w14:paraId="496AEE1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AGUA DE DIOS</w:t>
            </w:r>
          </w:p>
        </w:tc>
        <w:tc>
          <w:tcPr>
            <w:tcW w:w="1276" w:type="dxa"/>
            <w:tcBorders>
              <w:top w:val="nil"/>
              <w:left w:val="nil"/>
              <w:bottom w:val="nil"/>
              <w:right w:val="nil"/>
            </w:tcBorders>
            <w:shd w:val="clear" w:color="auto" w:fill="auto"/>
            <w:vAlign w:val="center"/>
            <w:hideMark/>
          </w:tcPr>
          <w:p w14:paraId="263C898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1.384.336.708</w:t>
            </w:r>
          </w:p>
        </w:tc>
      </w:tr>
      <w:tr w:rsidR="00C95903" w:rsidRPr="00CF070B" w14:paraId="328029C9" w14:textId="77777777" w:rsidTr="00BC7A91">
        <w:trPr>
          <w:trHeight w:val="408"/>
          <w:jc w:val="center"/>
        </w:trPr>
        <w:tc>
          <w:tcPr>
            <w:tcW w:w="1340" w:type="dxa"/>
            <w:tcBorders>
              <w:top w:val="nil"/>
              <w:left w:val="nil"/>
              <w:bottom w:val="nil"/>
              <w:right w:val="nil"/>
            </w:tcBorders>
            <w:shd w:val="clear" w:color="auto" w:fill="auto"/>
            <w:vAlign w:val="center"/>
            <w:hideMark/>
          </w:tcPr>
          <w:p w14:paraId="6C453AC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25019</w:t>
            </w:r>
          </w:p>
        </w:tc>
        <w:tc>
          <w:tcPr>
            <w:tcW w:w="6315" w:type="dxa"/>
            <w:tcBorders>
              <w:top w:val="nil"/>
              <w:left w:val="nil"/>
              <w:bottom w:val="nil"/>
              <w:right w:val="nil"/>
            </w:tcBorders>
            <w:shd w:val="clear" w:color="auto" w:fill="auto"/>
            <w:vAlign w:val="center"/>
            <w:hideMark/>
          </w:tcPr>
          <w:p w14:paraId="36ED3D5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ALBÁN</w:t>
            </w:r>
          </w:p>
        </w:tc>
        <w:tc>
          <w:tcPr>
            <w:tcW w:w="1276" w:type="dxa"/>
            <w:tcBorders>
              <w:top w:val="nil"/>
              <w:left w:val="nil"/>
              <w:bottom w:val="nil"/>
              <w:right w:val="nil"/>
            </w:tcBorders>
            <w:shd w:val="clear" w:color="auto" w:fill="auto"/>
            <w:vAlign w:val="center"/>
            <w:hideMark/>
          </w:tcPr>
          <w:p w14:paraId="4657D48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1.234.481.354</w:t>
            </w:r>
          </w:p>
        </w:tc>
      </w:tr>
      <w:tr w:rsidR="00C95903" w:rsidRPr="00CF070B" w14:paraId="6B25C27B" w14:textId="77777777" w:rsidTr="00BC7A91">
        <w:trPr>
          <w:trHeight w:val="408"/>
          <w:jc w:val="center"/>
        </w:trPr>
        <w:tc>
          <w:tcPr>
            <w:tcW w:w="1340" w:type="dxa"/>
            <w:tcBorders>
              <w:top w:val="nil"/>
              <w:left w:val="nil"/>
              <w:bottom w:val="nil"/>
              <w:right w:val="nil"/>
            </w:tcBorders>
            <w:shd w:val="clear" w:color="auto" w:fill="auto"/>
            <w:vAlign w:val="center"/>
            <w:hideMark/>
          </w:tcPr>
          <w:p w14:paraId="79CFE47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25035</w:t>
            </w:r>
          </w:p>
        </w:tc>
        <w:tc>
          <w:tcPr>
            <w:tcW w:w="6315" w:type="dxa"/>
            <w:tcBorders>
              <w:top w:val="nil"/>
              <w:left w:val="nil"/>
              <w:bottom w:val="nil"/>
              <w:right w:val="nil"/>
            </w:tcBorders>
            <w:shd w:val="clear" w:color="auto" w:fill="auto"/>
            <w:vAlign w:val="center"/>
            <w:hideMark/>
          </w:tcPr>
          <w:p w14:paraId="377C073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ANAPOIMA</w:t>
            </w:r>
          </w:p>
        </w:tc>
        <w:tc>
          <w:tcPr>
            <w:tcW w:w="1276" w:type="dxa"/>
            <w:tcBorders>
              <w:top w:val="nil"/>
              <w:left w:val="nil"/>
              <w:bottom w:val="nil"/>
              <w:right w:val="nil"/>
            </w:tcBorders>
            <w:shd w:val="clear" w:color="auto" w:fill="auto"/>
            <w:vAlign w:val="center"/>
            <w:hideMark/>
          </w:tcPr>
          <w:p w14:paraId="2C2D912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1.758.435.101</w:t>
            </w:r>
          </w:p>
        </w:tc>
      </w:tr>
      <w:tr w:rsidR="00C95903" w:rsidRPr="00CF070B" w14:paraId="73EAA563" w14:textId="77777777" w:rsidTr="00BC7A91">
        <w:trPr>
          <w:trHeight w:val="408"/>
          <w:jc w:val="center"/>
        </w:trPr>
        <w:tc>
          <w:tcPr>
            <w:tcW w:w="1340" w:type="dxa"/>
            <w:tcBorders>
              <w:top w:val="nil"/>
              <w:left w:val="nil"/>
              <w:bottom w:val="nil"/>
              <w:right w:val="nil"/>
            </w:tcBorders>
            <w:shd w:val="clear" w:color="auto" w:fill="auto"/>
            <w:vAlign w:val="center"/>
            <w:hideMark/>
          </w:tcPr>
          <w:p w14:paraId="22A2CF9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25040</w:t>
            </w:r>
          </w:p>
        </w:tc>
        <w:tc>
          <w:tcPr>
            <w:tcW w:w="6315" w:type="dxa"/>
            <w:tcBorders>
              <w:top w:val="nil"/>
              <w:left w:val="nil"/>
              <w:bottom w:val="nil"/>
              <w:right w:val="nil"/>
            </w:tcBorders>
            <w:shd w:val="clear" w:color="auto" w:fill="auto"/>
            <w:vAlign w:val="center"/>
            <w:hideMark/>
          </w:tcPr>
          <w:p w14:paraId="5B0189E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ANOLAIMA</w:t>
            </w:r>
          </w:p>
        </w:tc>
        <w:tc>
          <w:tcPr>
            <w:tcW w:w="1276" w:type="dxa"/>
            <w:tcBorders>
              <w:top w:val="nil"/>
              <w:left w:val="nil"/>
              <w:bottom w:val="nil"/>
              <w:right w:val="nil"/>
            </w:tcBorders>
            <w:shd w:val="clear" w:color="auto" w:fill="auto"/>
            <w:vAlign w:val="center"/>
            <w:hideMark/>
          </w:tcPr>
          <w:p w14:paraId="65150EE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1.658.391.889</w:t>
            </w:r>
          </w:p>
        </w:tc>
      </w:tr>
      <w:tr w:rsidR="00C95903" w:rsidRPr="00CF070B" w14:paraId="009A991C" w14:textId="77777777" w:rsidTr="00BC7A91">
        <w:trPr>
          <w:trHeight w:val="408"/>
          <w:jc w:val="center"/>
        </w:trPr>
        <w:tc>
          <w:tcPr>
            <w:tcW w:w="1340" w:type="dxa"/>
            <w:tcBorders>
              <w:top w:val="nil"/>
              <w:left w:val="nil"/>
              <w:bottom w:val="nil"/>
              <w:right w:val="nil"/>
            </w:tcBorders>
            <w:shd w:val="clear" w:color="auto" w:fill="auto"/>
            <w:vAlign w:val="center"/>
            <w:hideMark/>
          </w:tcPr>
          <w:p w14:paraId="0BD7BA8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25053</w:t>
            </w:r>
          </w:p>
        </w:tc>
        <w:tc>
          <w:tcPr>
            <w:tcW w:w="6315" w:type="dxa"/>
            <w:tcBorders>
              <w:top w:val="nil"/>
              <w:left w:val="nil"/>
              <w:bottom w:val="nil"/>
              <w:right w:val="nil"/>
            </w:tcBorders>
            <w:shd w:val="clear" w:color="auto" w:fill="auto"/>
            <w:vAlign w:val="center"/>
            <w:hideMark/>
          </w:tcPr>
          <w:p w14:paraId="6E1AC44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ARBELÁEZ</w:t>
            </w:r>
          </w:p>
        </w:tc>
        <w:tc>
          <w:tcPr>
            <w:tcW w:w="1276" w:type="dxa"/>
            <w:tcBorders>
              <w:top w:val="nil"/>
              <w:left w:val="nil"/>
              <w:bottom w:val="nil"/>
              <w:right w:val="nil"/>
            </w:tcBorders>
            <w:shd w:val="clear" w:color="auto" w:fill="auto"/>
            <w:vAlign w:val="center"/>
            <w:hideMark/>
          </w:tcPr>
          <w:p w14:paraId="13E984D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1.516.167.325</w:t>
            </w:r>
          </w:p>
        </w:tc>
      </w:tr>
      <w:tr w:rsidR="00C95903" w:rsidRPr="00CF070B" w14:paraId="59639C30" w14:textId="77777777" w:rsidTr="00BC7A91">
        <w:trPr>
          <w:trHeight w:val="408"/>
          <w:jc w:val="center"/>
        </w:trPr>
        <w:tc>
          <w:tcPr>
            <w:tcW w:w="1340" w:type="dxa"/>
            <w:tcBorders>
              <w:top w:val="nil"/>
              <w:left w:val="nil"/>
              <w:bottom w:val="nil"/>
              <w:right w:val="nil"/>
            </w:tcBorders>
            <w:shd w:val="clear" w:color="auto" w:fill="auto"/>
            <w:vAlign w:val="center"/>
            <w:hideMark/>
          </w:tcPr>
          <w:p w14:paraId="45F0689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25086</w:t>
            </w:r>
          </w:p>
        </w:tc>
        <w:tc>
          <w:tcPr>
            <w:tcW w:w="6315" w:type="dxa"/>
            <w:tcBorders>
              <w:top w:val="nil"/>
              <w:left w:val="nil"/>
              <w:bottom w:val="nil"/>
              <w:right w:val="nil"/>
            </w:tcBorders>
            <w:shd w:val="clear" w:color="auto" w:fill="auto"/>
            <w:vAlign w:val="center"/>
            <w:hideMark/>
          </w:tcPr>
          <w:p w14:paraId="32E9432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BELTRÁN</w:t>
            </w:r>
          </w:p>
        </w:tc>
        <w:tc>
          <w:tcPr>
            <w:tcW w:w="1276" w:type="dxa"/>
            <w:tcBorders>
              <w:top w:val="nil"/>
              <w:left w:val="nil"/>
              <w:bottom w:val="nil"/>
              <w:right w:val="nil"/>
            </w:tcBorders>
            <w:shd w:val="clear" w:color="auto" w:fill="auto"/>
            <w:vAlign w:val="center"/>
            <w:hideMark/>
          </w:tcPr>
          <w:p w14:paraId="39C1C30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722.784.928</w:t>
            </w:r>
          </w:p>
        </w:tc>
      </w:tr>
      <w:tr w:rsidR="00C95903" w:rsidRPr="00CF070B" w14:paraId="50DFA93D" w14:textId="77777777" w:rsidTr="00BC7A91">
        <w:trPr>
          <w:trHeight w:val="408"/>
          <w:jc w:val="center"/>
        </w:trPr>
        <w:tc>
          <w:tcPr>
            <w:tcW w:w="1340" w:type="dxa"/>
            <w:tcBorders>
              <w:top w:val="nil"/>
              <w:left w:val="nil"/>
              <w:bottom w:val="nil"/>
              <w:right w:val="nil"/>
            </w:tcBorders>
            <w:shd w:val="clear" w:color="auto" w:fill="auto"/>
            <w:vAlign w:val="center"/>
            <w:hideMark/>
          </w:tcPr>
          <w:p w14:paraId="5D6BC39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25095</w:t>
            </w:r>
          </w:p>
        </w:tc>
        <w:tc>
          <w:tcPr>
            <w:tcW w:w="6315" w:type="dxa"/>
            <w:tcBorders>
              <w:top w:val="nil"/>
              <w:left w:val="nil"/>
              <w:bottom w:val="nil"/>
              <w:right w:val="nil"/>
            </w:tcBorders>
            <w:shd w:val="clear" w:color="auto" w:fill="auto"/>
            <w:vAlign w:val="center"/>
            <w:hideMark/>
          </w:tcPr>
          <w:p w14:paraId="0A3A5B4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BITUIMA</w:t>
            </w:r>
          </w:p>
        </w:tc>
        <w:tc>
          <w:tcPr>
            <w:tcW w:w="1276" w:type="dxa"/>
            <w:tcBorders>
              <w:top w:val="nil"/>
              <w:left w:val="nil"/>
              <w:bottom w:val="nil"/>
              <w:right w:val="nil"/>
            </w:tcBorders>
            <w:shd w:val="clear" w:color="auto" w:fill="auto"/>
            <w:vAlign w:val="center"/>
            <w:hideMark/>
          </w:tcPr>
          <w:p w14:paraId="7BCBB4A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822.011.623</w:t>
            </w:r>
          </w:p>
        </w:tc>
      </w:tr>
      <w:tr w:rsidR="00C95903" w:rsidRPr="00CF070B" w14:paraId="59DFE6B1" w14:textId="77777777" w:rsidTr="00BC7A91">
        <w:trPr>
          <w:trHeight w:val="408"/>
          <w:jc w:val="center"/>
        </w:trPr>
        <w:tc>
          <w:tcPr>
            <w:tcW w:w="1340" w:type="dxa"/>
            <w:tcBorders>
              <w:top w:val="nil"/>
              <w:left w:val="nil"/>
              <w:bottom w:val="nil"/>
              <w:right w:val="nil"/>
            </w:tcBorders>
            <w:shd w:val="clear" w:color="auto" w:fill="auto"/>
            <w:vAlign w:val="center"/>
            <w:hideMark/>
          </w:tcPr>
          <w:p w14:paraId="2F6C792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25099</w:t>
            </w:r>
          </w:p>
        </w:tc>
        <w:tc>
          <w:tcPr>
            <w:tcW w:w="6315" w:type="dxa"/>
            <w:tcBorders>
              <w:top w:val="nil"/>
              <w:left w:val="nil"/>
              <w:bottom w:val="nil"/>
              <w:right w:val="nil"/>
            </w:tcBorders>
            <w:shd w:val="clear" w:color="auto" w:fill="auto"/>
            <w:vAlign w:val="center"/>
            <w:hideMark/>
          </w:tcPr>
          <w:p w14:paraId="6F71A26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BOJACÁ</w:t>
            </w:r>
          </w:p>
        </w:tc>
        <w:tc>
          <w:tcPr>
            <w:tcW w:w="1276" w:type="dxa"/>
            <w:tcBorders>
              <w:top w:val="nil"/>
              <w:left w:val="nil"/>
              <w:bottom w:val="nil"/>
              <w:right w:val="nil"/>
            </w:tcBorders>
            <w:shd w:val="clear" w:color="auto" w:fill="auto"/>
            <w:vAlign w:val="center"/>
            <w:hideMark/>
          </w:tcPr>
          <w:p w14:paraId="756FB78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1.018.213.207</w:t>
            </w:r>
          </w:p>
        </w:tc>
      </w:tr>
      <w:tr w:rsidR="00C95903" w:rsidRPr="00CF070B" w14:paraId="046E6538" w14:textId="77777777" w:rsidTr="00BC7A91">
        <w:trPr>
          <w:trHeight w:val="408"/>
          <w:jc w:val="center"/>
        </w:trPr>
        <w:tc>
          <w:tcPr>
            <w:tcW w:w="1340" w:type="dxa"/>
            <w:tcBorders>
              <w:top w:val="nil"/>
              <w:left w:val="nil"/>
              <w:bottom w:val="nil"/>
              <w:right w:val="nil"/>
            </w:tcBorders>
            <w:shd w:val="clear" w:color="auto" w:fill="auto"/>
            <w:vAlign w:val="center"/>
            <w:hideMark/>
          </w:tcPr>
          <w:p w14:paraId="7DA206D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25120</w:t>
            </w:r>
          </w:p>
        </w:tc>
        <w:tc>
          <w:tcPr>
            <w:tcW w:w="6315" w:type="dxa"/>
            <w:tcBorders>
              <w:top w:val="nil"/>
              <w:left w:val="nil"/>
              <w:bottom w:val="nil"/>
              <w:right w:val="nil"/>
            </w:tcBorders>
            <w:shd w:val="clear" w:color="auto" w:fill="auto"/>
            <w:vAlign w:val="center"/>
            <w:hideMark/>
          </w:tcPr>
          <w:p w14:paraId="4BEE421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CABRERA</w:t>
            </w:r>
          </w:p>
        </w:tc>
        <w:tc>
          <w:tcPr>
            <w:tcW w:w="1276" w:type="dxa"/>
            <w:tcBorders>
              <w:top w:val="nil"/>
              <w:left w:val="nil"/>
              <w:bottom w:val="nil"/>
              <w:right w:val="nil"/>
            </w:tcBorders>
            <w:shd w:val="clear" w:color="auto" w:fill="auto"/>
            <w:vAlign w:val="center"/>
            <w:hideMark/>
          </w:tcPr>
          <w:p w14:paraId="0E699B1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1.114.384.351</w:t>
            </w:r>
          </w:p>
        </w:tc>
      </w:tr>
      <w:tr w:rsidR="00C95903" w:rsidRPr="00CF070B" w14:paraId="38EABB0F" w14:textId="77777777" w:rsidTr="00BC7A91">
        <w:trPr>
          <w:trHeight w:val="408"/>
          <w:jc w:val="center"/>
        </w:trPr>
        <w:tc>
          <w:tcPr>
            <w:tcW w:w="1340" w:type="dxa"/>
            <w:tcBorders>
              <w:top w:val="nil"/>
              <w:left w:val="nil"/>
              <w:bottom w:val="nil"/>
              <w:right w:val="nil"/>
            </w:tcBorders>
            <w:shd w:val="clear" w:color="auto" w:fill="auto"/>
            <w:vAlign w:val="center"/>
            <w:hideMark/>
          </w:tcPr>
          <w:p w14:paraId="1A2DD5D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25123</w:t>
            </w:r>
          </w:p>
        </w:tc>
        <w:tc>
          <w:tcPr>
            <w:tcW w:w="6315" w:type="dxa"/>
            <w:tcBorders>
              <w:top w:val="nil"/>
              <w:left w:val="nil"/>
              <w:bottom w:val="nil"/>
              <w:right w:val="nil"/>
            </w:tcBorders>
            <w:shd w:val="clear" w:color="auto" w:fill="auto"/>
            <w:vAlign w:val="center"/>
            <w:hideMark/>
          </w:tcPr>
          <w:p w14:paraId="6B721B7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CACHIPAY</w:t>
            </w:r>
          </w:p>
        </w:tc>
        <w:tc>
          <w:tcPr>
            <w:tcW w:w="1276" w:type="dxa"/>
            <w:tcBorders>
              <w:top w:val="nil"/>
              <w:left w:val="nil"/>
              <w:bottom w:val="nil"/>
              <w:right w:val="nil"/>
            </w:tcBorders>
            <w:shd w:val="clear" w:color="auto" w:fill="auto"/>
            <w:vAlign w:val="center"/>
            <w:hideMark/>
          </w:tcPr>
          <w:p w14:paraId="13943CB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1.420.555.398</w:t>
            </w:r>
          </w:p>
        </w:tc>
      </w:tr>
      <w:tr w:rsidR="00C95903" w:rsidRPr="00CF070B" w14:paraId="36F2D49F" w14:textId="77777777" w:rsidTr="00BC7A91">
        <w:trPr>
          <w:trHeight w:val="408"/>
          <w:jc w:val="center"/>
        </w:trPr>
        <w:tc>
          <w:tcPr>
            <w:tcW w:w="1340" w:type="dxa"/>
            <w:tcBorders>
              <w:top w:val="nil"/>
              <w:left w:val="nil"/>
              <w:bottom w:val="nil"/>
              <w:right w:val="nil"/>
            </w:tcBorders>
            <w:shd w:val="clear" w:color="auto" w:fill="auto"/>
            <w:vAlign w:val="center"/>
            <w:hideMark/>
          </w:tcPr>
          <w:p w14:paraId="2017023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25148</w:t>
            </w:r>
          </w:p>
        </w:tc>
        <w:tc>
          <w:tcPr>
            <w:tcW w:w="6315" w:type="dxa"/>
            <w:tcBorders>
              <w:top w:val="nil"/>
              <w:left w:val="nil"/>
              <w:bottom w:val="nil"/>
              <w:right w:val="nil"/>
            </w:tcBorders>
            <w:shd w:val="clear" w:color="auto" w:fill="auto"/>
            <w:vAlign w:val="center"/>
            <w:hideMark/>
          </w:tcPr>
          <w:p w14:paraId="2DBCFB0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CAPARRAPÍ</w:t>
            </w:r>
          </w:p>
        </w:tc>
        <w:tc>
          <w:tcPr>
            <w:tcW w:w="1276" w:type="dxa"/>
            <w:tcBorders>
              <w:top w:val="nil"/>
              <w:left w:val="nil"/>
              <w:bottom w:val="nil"/>
              <w:right w:val="nil"/>
            </w:tcBorders>
            <w:shd w:val="clear" w:color="auto" w:fill="auto"/>
            <w:vAlign w:val="center"/>
            <w:hideMark/>
          </w:tcPr>
          <w:p w14:paraId="45F72FD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3.050.947.453</w:t>
            </w:r>
          </w:p>
        </w:tc>
      </w:tr>
      <w:tr w:rsidR="00C95903" w:rsidRPr="00CF070B" w14:paraId="566CFAB4" w14:textId="77777777" w:rsidTr="00BC7A91">
        <w:trPr>
          <w:trHeight w:val="408"/>
          <w:jc w:val="center"/>
        </w:trPr>
        <w:tc>
          <w:tcPr>
            <w:tcW w:w="1340" w:type="dxa"/>
            <w:tcBorders>
              <w:top w:val="nil"/>
              <w:left w:val="nil"/>
              <w:bottom w:val="nil"/>
              <w:right w:val="nil"/>
            </w:tcBorders>
            <w:shd w:val="clear" w:color="auto" w:fill="auto"/>
            <w:vAlign w:val="center"/>
            <w:hideMark/>
          </w:tcPr>
          <w:p w14:paraId="1CD3B43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25151</w:t>
            </w:r>
          </w:p>
        </w:tc>
        <w:tc>
          <w:tcPr>
            <w:tcW w:w="6315" w:type="dxa"/>
            <w:tcBorders>
              <w:top w:val="nil"/>
              <w:left w:val="nil"/>
              <w:bottom w:val="nil"/>
              <w:right w:val="nil"/>
            </w:tcBorders>
            <w:shd w:val="clear" w:color="auto" w:fill="auto"/>
            <w:vAlign w:val="center"/>
            <w:hideMark/>
          </w:tcPr>
          <w:p w14:paraId="00B5CE1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CÁQUEZA</w:t>
            </w:r>
          </w:p>
        </w:tc>
        <w:tc>
          <w:tcPr>
            <w:tcW w:w="1276" w:type="dxa"/>
            <w:tcBorders>
              <w:top w:val="nil"/>
              <w:left w:val="nil"/>
              <w:bottom w:val="nil"/>
              <w:right w:val="nil"/>
            </w:tcBorders>
            <w:shd w:val="clear" w:color="auto" w:fill="auto"/>
            <w:vAlign w:val="center"/>
            <w:hideMark/>
          </w:tcPr>
          <w:p w14:paraId="59B02AF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1.541.811.265</w:t>
            </w:r>
          </w:p>
        </w:tc>
      </w:tr>
      <w:tr w:rsidR="00C95903" w:rsidRPr="00CF070B" w14:paraId="3DDCD85F" w14:textId="77777777" w:rsidTr="00BC7A91">
        <w:trPr>
          <w:trHeight w:val="408"/>
          <w:jc w:val="center"/>
        </w:trPr>
        <w:tc>
          <w:tcPr>
            <w:tcW w:w="1340" w:type="dxa"/>
            <w:tcBorders>
              <w:top w:val="nil"/>
              <w:left w:val="nil"/>
              <w:bottom w:val="nil"/>
              <w:right w:val="nil"/>
            </w:tcBorders>
            <w:shd w:val="clear" w:color="auto" w:fill="auto"/>
            <w:vAlign w:val="center"/>
            <w:hideMark/>
          </w:tcPr>
          <w:p w14:paraId="2DDAC0C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25154</w:t>
            </w:r>
          </w:p>
        </w:tc>
        <w:tc>
          <w:tcPr>
            <w:tcW w:w="6315" w:type="dxa"/>
            <w:tcBorders>
              <w:top w:val="nil"/>
              <w:left w:val="nil"/>
              <w:bottom w:val="nil"/>
              <w:right w:val="nil"/>
            </w:tcBorders>
            <w:shd w:val="clear" w:color="auto" w:fill="auto"/>
            <w:vAlign w:val="center"/>
            <w:hideMark/>
          </w:tcPr>
          <w:p w14:paraId="3C236A8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CARMEN DE CARUPA</w:t>
            </w:r>
          </w:p>
        </w:tc>
        <w:tc>
          <w:tcPr>
            <w:tcW w:w="1276" w:type="dxa"/>
            <w:tcBorders>
              <w:top w:val="nil"/>
              <w:left w:val="nil"/>
              <w:bottom w:val="nil"/>
              <w:right w:val="nil"/>
            </w:tcBorders>
            <w:shd w:val="clear" w:color="auto" w:fill="auto"/>
            <w:vAlign w:val="center"/>
            <w:hideMark/>
          </w:tcPr>
          <w:p w14:paraId="35BA0EF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1.541.166.734</w:t>
            </w:r>
          </w:p>
        </w:tc>
      </w:tr>
      <w:tr w:rsidR="00C95903" w:rsidRPr="00CF070B" w14:paraId="0CE583F3" w14:textId="77777777" w:rsidTr="00BC7A91">
        <w:trPr>
          <w:trHeight w:val="408"/>
          <w:jc w:val="center"/>
        </w:trPr>
        <w:tc>
          <w:tcPr>
            <w:tcW w:w="1340" w:type="dxa"/>
            <w:tcBorders>
              <w:top w:val="nil"/>
              <w:left w:val="nil"/>
              <w:bottom w:val="nil"/>
              <w:right w:val="nil"/>
            </w:tcBorders>
            <w:shd w:val="clear" w:color="auto" w:fill="auto"/>
            <w:vAlign w:val="center"/>
            <w:hideMark/>
          </w:tcPr>
          <w:p w14:paraId="5C6588A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25168</w:t>
            </w:r>
          </w:p>
        </w:tc>
        <w:tc>
          <w:tcPr>
            <w:tcW w:w="6315" w:type="dxa"/>
            <w:tcBorders>
              <w:top w:val="nil"/>
              <w:left w:val="nil"/>
              <w:bottom w:val="nil"/>
              <w:right w:val="nil"/>
            </w:tcBorders>
            <w:shd w:val="clear" w:color="auto" w:fill="auto"/>
            <w:vAlign w:val="center"/>
            <w:hideMark/>
          </w:tcPr>
          <w:p w14:paraId="3E386E3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CHAGUANÍ</w:t>
            </w:r>
          </w:p>
        </w:tc>
        <w:tc>
          <w:tcPr>
            <w:tcW w:w="1276" w:type="dxa"/>
            <w:tcBorders>
              <w:top w:val="nil"/>
              <w:left w:val="nil"/>
              <w:bottom w:val="nil"/>
              <w:right w:val="nil"/>
            </w:tcBorders>
            <w:shd w:val="clear" w:color="auto" w:fill="auto"/>
            <w:vAlign w:val="center"/>
            <w:hideMark/>
          </w:tcPr>
          <w:p w14:paraId="15E853D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1.309.000.843</w:t>
            </w:r>
          </w:p>
        </w:tc>
      </w:tr>
      <w:tr w:rsidR="00C95903" w:rsidRPr="00CF070B" w14:paraId="138B4AA3" w14:textId="77777777" w:rsidTr="00BC7A91">
        <w:trPr>
          <w:trHeight w:val="408"/>
          <w:jc w:val="center"/>
        </w:trPr>
        <w:tc>
          <w:tcPr>
            <w:tcW w:w="1340" w:type="dxa"/>
            <w:tcBorders>
              <w:top w:val="nil"/>
              <w:left w:val="nil"/>
              <w:bottom w:val="nil"/>
              <w:right w:val="nil"/>
            </w:tcBorders>
            <w:shd w:val="clear" w:color="auto" w:fill="auto"/>
            <w:vAlign w:val="center"/>
            <w:hideMark/>
          </w:tcPr>
          <w:p w14:paraId="5C03CC2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25178</w:t>
            </w:r>
          </w:p>
        </w:tc>
        <w:tc>
          <w:tcPr>
            <w:tcW w:w="6315" w:type="dxa"/>
            <w:tcBorders>
              <w:top w:val="nil"/>
              <w:left w:val="nil"/>
              <w:bottom w:val="nil"/>
              <w:right w:val="nil"/>
            </w:tcBorders>
            <w:shd w:val="clear" w:color="auto" w:fill="auto"/>
            <w:vAlign w:val="center"/>
            <w:hideMark/>
          </w:tcPr>
          <w:p w14:paraId="18BAF97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CHIPAQUE</w:t>
            </w:r>
          </w:p>
        </w:tc>
        <w:tc>
          <w:tcPr>
            <w:tcW w:w="1276" w:type="dxa"/>
            <w:tcBorders>
              <w:top w:val="nil"/>
              <w:left w:val="nil"/>
              <w:bottom w:val="nil"/>
              <w:right w:val="nil"/>
            </w:tcBorders>
            <w:shd w:val="clear" w:color="auto" w:fill="auto"/>
            <w:vAlign w:val="center"/>
            <w:hideMark/>
          </w:tcPr>
          <w:p w14:paraId="5800034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1.401.688.874</w:t>
            </w:r>
          </w:p>
        </w:tc>
      </w:tr>
      <w:tr w:rsidR="00C95903" w:rsidRPr="00CF070B" w14:paraId="4FA0503F" w14:textId="77777777" w:rsidTr="00BC7A91">
        <w:trPr>
          <w:trHeight w:val="408"/>
          <w:jc w:val="center"/>
        </w:trPr>
        <w:tc>
          <w:tcPr>
            <w:tcW w:w="1340" w:type="dxa"/>
            <w:tcBorders>
              <w:top w:val="nil"/>
              <w:left w:val="nil"/>
              <w:bottom w:val="nil"/>
              <w:right w:val="nil"/>
            </w:tcBorders>
            <w:shd w:val="clear" w:color="auto" w:fill="auto"/>
            <w:vAlign w:val="center"/>
            <w:hideMark/>
          </w:tcPr>
          <w:p w14:paraId="61BB026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25181</w:t>
            </w:r>
          </w:p>
        </w:tc>
        <w:tc>
          <w:tcPr>
            <w:tcW w:w="6315" w:type="dxa"/>
            <w:tcBorders>
              <w:top w:val="nil"/>
              <w:left w:val="nil"/>
              <w:bottom w:val="nil"/>
              <w:right w:val="nil"/>
            </w:tcBorders>
            <w:shd w:val="clear" w:color="auto" w:fill="auto"/>
            <w:vAlign w:val="center"/>
            <w:hideMark/>
          </w:tcPr>
          <w:p w14:paraId="5E57927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CHOACHÍ</w:t>
            </w:r>
          </w:p>
        </w:tc>
        <w:tc>
          <w:tcPr>
            <w:tcW w:w="1276" w:type="dxa"/>
            <w:tcBorders>
              <w:top w:val="nil"/>
              <w:left w:val="nil"/>
              <w:bottom w:val="nil"/>
              <w:right w:val="nil"/>
            </w:tcBorders>
            <w:shd w:val="clear" w:color="auto" w:fill="auto"/>
            <w:vAlign w:val="center"/>
            <w:hideMark/>
          </w:tcPr>
          <w:p w14:paraId="609BAF4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1.359.559.743</w:t>
            </w:r>
          </w:p>
        </w:tc>
      </w:tr>
      <w:tr w:rsidR="00C95903" w:rsidRPr="00CF070B" w14:paraId="195D513C" w14:textId="77777777" w:rsidTr="00BC7A91">
        <w:trPr>
          <w:trHeight w:val="408"/>
          <w:jc w:val="center"/>
        </w:trPr>
        <w:tc>
          <w:tcPr>
            <w:tcW w:w="1340" w:type="dxa"/>
            <w:tcBorders>
              <w:top w:val="nil"/>
              <w:left w:val="nil"/>
              <w:bottom w:val="nil"/>
              <w:right w:val="nil"/>
            </w:tcBorders>
            <w:shd w:val="clear" w:color="auto" w:fill="auto"/>
            <w:vAlign w:val="center"/>
            <w:hideMark/>
          </w:tcPr>
          <w:p w14:paraId="54335AB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25183</w:t>
            </w:r>
          </w:p>
        </w:tc>
        <w:tc>
          <w:tcPr>
            <w:tcW w:w="6315" w:type="dxa"/>
            <w:tcBorders>
              <w:top w:val="nil"/>
              <w:left w:val="nil"/>
              <w:bottom w:val="nil"/>
              <w:right w:val="nil"/>
            </w:tcBorders>
            <w:shd w:val="clear" w:color="auto" w:fill="auto"/>
            <w:vAlign w:val="center"/>
            <w:hideMark/>
          </w:tcPr>
          <w:p w14:paraId="512C633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CHOCONTÁ</w:t>
            </w:r>
          </w:p>
        </w:tc>
        <w:tc>
          <w:tcPr>
            <w:tcW w:w="1276" w:type="dxa"/>
            <w:tcBorders>
              <w:top w:val="nil"/>
              <w:left w:val="nil"/>
              <w:bottom w:val="nil"/>
              <w:right w:val="nil"/>
            </w:tcBorders>
            <w:shd w:val="clear" w:color="auto" w:fill="auto"/>
            <w:vAlign w:val="center"/>
            <w:hideMark/>
          </w:tcPr>
          <w:p w14:paraId="2EE81AE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1.697.864.547</w:t>
            </w:r>
          </w:p>
        </w:tc>
      </w:tr>
      <w:tr w:rsidR="00C95903" w:rsidRPr="00CF070B" w14:paraId="422604BD" w14:textId="77777777" w:rsidTr="00BC7A91">
        <w:trPr>
          <w:trHeight w:val="408"/>
          <w:jc w:val="center"/>
        </w:trPr>
        <w:tc>
          <w:tcPr>
            <w:tcW w:w="1340" w:type="dxa"/>
            <w:tcBorders>
              <w:top w:val="nil"/>
              <w:left w:val="nil"/>
              <w:bottom w:val="nil"/>
              <w:right w:val="nil"/>
            </w:tcBorders>
            <w:shd w:val="clear" w:color="auto" w:fill="auto"/>
            <w:vAlign w:val="center"/>
            <w:hideMark/>
          </w:tcPr>
          <w:p w14:paraId="2C02368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25200</w:t>
            </w:r>
          </w:p>
        </w:tc>
        <w:tc>
          <w:tcPr>
            <w:tcW w:w="6315" w:type="dxa"/>
            <w:tcBorders>
              <w:top w:val="nil"/>
              <w:left w:val="nil"/>
              <w:bottom w:val="nil"/>
              <w:right w:val="nil"/>
            </w:tcBorders>
            <w:shd w:val="clear" w:color="auto" w:fill="auto"/>
            <w:vAlign w:val="center"/>
            <w:hideMark/>
          </w:tcPr>
          <w:p w14:paraId="6BF38B3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COGUA</w:t>
            </w:r>
          </w:p>
        </w:tc>
        <w:tc>
          <w:tcPr>
            <w:tcW w:w="1276" w:type="dxa"/>
            <w:tcBorders>
              <w:top w:val="nil"/>
              <w:left w:val="nil"/>
              <w:bottom w:val="nil"/>
              <w:right w:val="nil"/>
            </w:tcBorders>
            <w:shd w:val="clear" w:color="auto" w:fill="auto"/>
            <w:vAlign w:val="center"/>
            <w:hideMark/>
          </w:tcPr>
          <w:p w14:paraId="7930046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1.102.952.137</w:t>
            </w:r>
          </w:p>
        </w:tc>
      </w:tr>
      <w:tr w:rsidR="00C95903" w:rsidRPr="00CF070B" w14:paraId="003845CF" w14:textId="77777777" w:rsidTr="00BC7A91">
        <w:trPr>
          <w:trHeight w:val="408"/>
          <w:jc w:val="center"/>
        </w:trPr>
        <w:tc>
          <w:tcPr>
            <w:tcW w:w="1340" w:type="dxa"/>
            <w:tcBorders>
              <w:top w:val="nil"/>
              <w:left w:val="nil"/>
              <w:bottom w:val="nil"/>
              <w:right w:val="nil"/>
            </w:tcBorders>
            <w:shd w:val="clear" w:color="auto" w:fill="auto"/>
            <w:vAlign w:val="center"/>
            <w:hideMark/>
          </w:tcPr>
          <w:p w14:paraId="4790A35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25224</w:t>
            </w:r>
          </w:p>
        </w:tc>
        <w:tc>
          <w:tcPr>
            <w:tcW w:w="6315" w:type="dxa"/>
            <w:tcBorders>
              <w:top w:val="nil"/>
              <w:left w:val="nil"/>
              <w:bottom w:val="nil"/>
              <w:right w:val="nil"/>
            </w:tcBorders>
            <w:shd w:val="clear" w:color="auto" w:fill="auto"/>
            <w:vAlign w:val="center"/>
            <w:hideMark/>
          </w:tcPr>
          <w:p w14:paraId="12D75B4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CUCUNUBÁ</w:t>
            </w:r>
          </w:p>
        </w:tc>
        <w:tc>
          <w:tcPr>
            <w:tcW w:w="1276" w:type="dxa"/>
            <w:tcBorders>
              <w:top w:val="nil"/>
              <w:left w:val="nil"/>
              <w:bottom w:val="nil"/>
              <w:right w:val="nil"/>
            </w:tcBorders>
            <w:shd w:val="clear" w:color="auto" w:fill="auto"/>
            <w:vAlign w:val="center"/>
            <w:hideMark/>
          </w:tcPr>
          <w:p w14:paraId="6AD4C93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1.442.340.087</w:t>
            </w:r>
          </w:p>
        </w:tc>
      </w:tr>
      <w:tr w:rsidR="00C95903" w:rsidRPr="00CF070B" w14:paraId="4768AE96" w14:textId="77777777" w:rsidTr="00BC7A91">
        <w:trPr>
          <w:trHeight w:val="408"/>
          <w:jc w:val="center"/>
        </w:trPr>
        <w:tc>
          <w:tcPr>
            <w:tcW w:w="1340" w:type="dxa"/>
            <w:tcBorders>
              <w:top w:val="nil"/>
              <w:left w:val="nil"/>
              <w:bottom w:val="nil"/>
              <w:right w:val="nil"/>
            </w:tcBorders>
            <w:shd w:val="clear" w:color="auto" w:fill="auto"/>
            <w:vAlign w:val="center"/>
            <w:hideMark/>
          </w:tcPr>
          <w:p w14:paraId="09DACF6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25245</w:t>
            </w:r>
          </w:p>
        </w:tc>
        <w:tc>
          <w:tcPr>
            <w:tcW w:w="6315" w:type="dxa"/>
            <w:tcBorders>
              <w:top w:val="nil"/>
              <w:left w:val="nil"/>
              <w:bottom w:val="nil"/>
              <w:right w:val="nil"/>
            </w:tcBorders>
            <w:shd w:val="clear" w:color="auto" w:fill="auto"/>
            <w:vAlign w:val="center"/>
            <w:hideMark/>
          </w:tcPr>
          <w:p w14:paraId="2A5239B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COLEGIO</w:t>
            </w:r>
          </w:p>
        </w:tc>
        <w:tc>
          <w:tcPr>
            <w:tcW w:w="1276" w:type="dxa"/>
            <w:tcBorders>
              <w:top w:val="nil"/>
              <w:left w:val="nil"/>
              <w:bottom w:val="nil"/>
              <w:right w:val="nil"/>
            </w:tcBorders>
            <w:shd w:val="clear" w:color="auto" w:fill="auto"/>
            <w:vAlign w:val="center"/>
            <w:hideMark/>
          </w:tcPr>
          <w:p w14:paraId="2F7C1CC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1.661.650.281</w:t>
            </w:r>
          </w:p>
        </w:tc>
      </w:tr>
      <w:tr w:rsidR="00C95903" w:rsidRPr="00CF070B" w14:paraId="4E9CBD67" w14:textId="77777777" w:rsidTr="00BC7A91">
        <w:trPr>
          <w:trHeight w:val="408"/>
          <w:jc w:val="center"/>
        </w:trPr>
        <w:tc>
          <w:tcPr>
            <w:tcW w:w="1340" w:type="dxa"/>
            <w:tcBorders>
              <w:top w:val="nil"/>
              <w:left w:val="nil"/>
              <w:bottom w:val="nil"/>
              <w:right w:val="nil"/>
            </w:tcBorders>
            <w:shd w:val="clear" w:color="auto" w:fill="auto"/>
            <w:vAlign w:val="center"/>
            <w:hideMark/>
          </w:tcPr>
          <w:p w14:paraId="15FE79B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25258</w:t>
            </w:r>
          </w:p>
        </w:tc>
        <w:tc>
          <w:tcPr>
            <w:tcW w:w="6315" w:type="dxa"/>
            <w:tcBorders>
              <w:top w:val="nil"/>
              <w:left w:val="nil"/>
              <w:bottom w:val="nil"/>
              <w:right w:val="nil"/>
            </w:tcBorders>
            <w:shd w:val="clear" w:color="auto" w:fill="auto"/>
            <w:vAlign w:val="center"/>
            <w:hideMark/>
          </w:tcPr>
          <w:p w14:paraId="5E90FD2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PEÑÓN</w:t>
            </w:r>
          </w:p>
        </w:tc>
        <w:tc>
          <w:tcPr>
            <w:tcW w:w="1276" w:type="dxa"/>
            <w:tcBorders>
              <w:top w:val="nil"/>
              <w:left w:val="nil"/>
              <w:bottom w:val="nil"/>
              <w:right w:val="nil"/>
            </w:tcBorders>
            <w:shd w:val="clear" w:color="auto" w:fill="auto"/>
            <w:vAlign w:val="center"/>
            <w:hideMark/>
          </w:tcPr>
          <w:p w14:paraId="7B4CDBE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1.904.704.958</w:t>
            </w:r>
          </w:p>
        </w:tc>
      </w:tr>
      <w:tr w:rsidR="00C95903" w:rsidRPr="00CF070B" w14:paraId="0C6D0294" w14:textId="77777777" w:rsidTr="00BC7A91">
        <w:trPr>
          <w:trHeight w:val="408"/>
          <w:jc w:val="center"/>
        </w:trPr>
        <w:tc>
          <w:tcPr>
            <w:tcW w:w="1340" w:type="dxa"/>
            <w:tcBorders>
              <w:top w:val="nil"/>
              <w:left w:val="nil"/>
              <w:bottom w:val="nil"/>
              <w:right w:val="nil"/>
            </w:tcBorders>
            <w:shd w:val="clear" w:color="auto" w:fill="auto"/>
            <w:vAlign w:val="center"/>
            <w:hideMark/>
          </w:tcPr>
          <w:p w14:paraId="6E1AF0C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25260</w:t>
            </w:r>
          </w:p>
        </w:tc>
        <w:tc>
          <w:tcPr>
            <w:tcW w:w="6315" w:type="dxa"/>
            <w:tcBorders>
              <w:top w:val="nil"/>
              <w:left w:val="nil"/>
              <w:bottom w:val="nil"/>
              <w:right w:val="nil"/>
            </w:tcBorders>
            <w:shd w:val="clear" w:color="auto" w:fill="auto"/>
            <w:vAlign w:val="center"/>
            <w:hideMark/>
          </w:tcPr>
          <w:p w14:paraId="1A93223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ROSAL</w:t>
            </w:r>
          </w:p>
        </w:tc>
        <w:tc>
          <w:tcPr>
            <w:tcW w:w="1276" w:type="dxa"/>
            <w:tcBorders>
              <w:top w:val="nil"/>
              <w:left w:val="nil"/>
              <w:bottom w:val="nil"/>
              <w:right w:val="nil"/>
            </w:tcBorders>
            <w:shd w:val="clear" w:color="auto" w:fill="auto"/>
            <w:vAlign w:val="center"/>
            <w:hideMark/>
          </w:tcPr>
          <w:p w14:paraId="1995370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1.704.395.259</w:t>
            </w:r>
          </w:p>
        </w:tc>
      </w:tr>
      <w:tr w:rsidR="00C95903" w:rsidRPr="00CF070B" w14:paraId="197B6E2C" w14:textId="77777777" w:rsidTr="00BC7A91">
        <w:trPr>
          <w:trHeight w:val="408"/>
          <w:jc w:val="center"/>
        </w:trPr>
        <w:tc>
          <w:tcPr>
            <w:tcW w:w="1340" w:type="dxa"/>
            <w:tcBorders>
              <w:top w:val="nil"/>
              <w:left w:val="nil"/>
              <w:bottom w:val="nil"/>
              <w:right w:val="nil"/>
            </w:tcBorders>
            <w:shd w:val="clear" w:color="auto" w:fill="auto"/>
            <w:vAlign w:val="center"/>
            <w:hideMark/>
          </w:tcPr>
          <w:p w14:paraId="4D08A4F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25279</w:t>
            </w:r>
          </w:p>
        </w:tc>
        <w:tc>
          <w:tcPr>
            <w:tcW w:w="6315" w:type="dxa"/>
            <w:tcBorders>
              <w:top w:val="nil"/>
              <w:left w:val="nil"/>
              <w:bottom w:val="nil"/>
              <w:right w:val="nil"/>
            </w:tcBorders>
            <w:shd w:val="clear" w:color="auto" w:fill="auto"/>
            <w:vAlign w:val="center"/>
            <w:hideMark/>
          </w:tcPr>
          <w:p w14:paraId="5FAE1A6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FÓMEQUE</w:t>
            </w:r>
          </w:p>
        </w:tc>
        <w:tc>
          <w:tcPr>
            <w:tcW w:w="1276" w:type="dxa"/>
            <w:tcBorders>
              <w:top w:val="nil"/>
              <w:left w:val="nil"/>
              <w:bottom w:val="nil"/>
              <w:right w:val="nil"/>
            </w:tcBorders>
            <w:shd w:val="clear" w:color="auto" w:fill="auto"/>
            <w:vAlign w:val="center"/>
            <w:hideMark/>
          </w:tcPr>
          <w:p w14:paraId="3536FC5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1.228.490.695</w:t>
            </w:r>
          </w:p>
        </w:tc>
      </w:tr>
      <w:tr w:rsidR="00C95903" w:rsidRPr="00CF070B" w14:paraId="7E82DB7E" w14:textId="77777777" w:rsidTr="00BC7A91">
        <w:trPr>
          <w:trHeight w:val="408"/>
          <w:jc w:val="center"/>
        </w:trPr>
        <w:tc>
          <w:tcPr>
            <w:tcW w:w="1340" w:type="dxa"/>
            <w:tcBorders>
              <w:top w:val="nil"/>
              <w:left w:val="nil"/>
              <w:bottom w:val="nil"/>
              <w:right w:val="nil"/>
            </w:tcBorders>
            <w:shd w:val="clear" w:color="auto" w:fill="auto"/>
            <w:vAlign w:val="center"/>
            <w:hideMark/>
          </w:tcPr>
          <w:p w14:paraId="2F3E5C4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25281</w:t>
            </w:r>
          </w:p>
        </w:tc>
        <w:tc>
          <w:tcPr>
            <w:tcW w:w="6315" w:type="dxa"/>
            <w:tcBorders>
              <w:top w:val="nil"/>
              <w:left w:val="nil"/>
              <w:bottom w:val="nil"/>
              <w:right w:val="nil"/>
            </w:tcBorders>
            <w:shd w:val="clear" w:color="auto" w:fill="auto"/>
            <w:vAlign w:val="center"/>
            <w:hideMark/>
          </w:tcPr>
          <w:p w14:paraId="06672F3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FOSCA</w:t>
            </w:r>
          </w:p>
        </w:tc>
        <w:tc>
          <w:tcPr>
            <w:tcW w:w="1276" w:type="dxa"/>
            <w:tcBorders>
              <w:top w:val="nil"/>
              <w:left w:val="nil"/>
              <w:bottom w:val="nil"/>
              <w:right w:val="nil"/>
            </w:tcBorders>
            <w:shd w:val="clear" w:color="auto" w:fill="auto"/>
            <w:vAlign w:val="center"/>
            <w:hideMark/>
          </w:tcPr>
          <w:p w14:paraId="3F8C256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1.402.407.315</w:t>
            </w:r>
          </w:p>
        </w:tc>
      </w:tr>
      <w:tr w:rsidR="00C95903" w:rsidRPr="00CF070B" w14:paraId="77741251" w14:textId="77777777" w:rsidTr="00BC7A91">
        <w:trPr>
          <w:trHeight w:val="408"/>
          <w:jc w:val="center"/>
        </w:trPr>
        <w:tc>
          <w:tcPr>
            <w:tcW w:w="1340" w:type="dxa"/>
            <w:tcBorders>
              <w:top w:val="nil"/>
              <w:left w:val="nil"/>
              <w:bottom w:val="nil"/>
              <w:right w:val="nil"/>
            </w:tcBorders>
            <w:shd w:val="clear" w:color="auto" w:fill="auto"/>
            <w:vAlign w:val="center"/>
            <w:hideMark/>
          </w:tcPr>
          <w:p w14:paraId="7D2B682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25288</w:t>
            </w:r>
          </w:p>
        </w:tc>
        <w:tc>
          <w:tcPr>
            <w:tcW w:w="6315" w:type="dxa"/>
            <w:tcBorders>
              <w:top w:val="nil"/>
              <w:left w:val="nil"/>
              <w:bottom w:val="nil"/>
              <w:right w:val="nil"/>
            </w:tcBorders>
            <w:shd w:val="clear" w:color="auto" w:fill="auto"/>
            <w:vAlign w:val="center"/>
            <w:hideMark/>
          </w:tcPr>
          <w:p w14:paraId="0546C7D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FÚQUENE</w:t>
            </w:r>
          </w:p>
        </w:tc>
        <w:tc>
          <w:tcPr>
            <w:tcW w:w="1276" w:type="dxa"/>
            <w:tcBorders>
              <w:top w:val="nil"/>
              <w:left w:val="nil"/>
              <w:bottom w:val="nil"/>
              <w:right w:val="nil"/>
            </w:tcBorders>
            <w:shd w:val="clear" w:color="auto" w:fill="auto"/>
            <w:vAlign w:val="center"/>
            <w:hideMark/>
          </w:tcPr>
          <w:p w14:paraId="076CE40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1.037.639.551</w:t>
            </w:r>
          </w:p>
        </w:tc>
      </w:tr>
      <w:tr w:rsidR="00C95903" w:rsidRPr="00CF070B" w14:paraId="25E54FF1" w14:textId="77777777" w:rsidTr="00BC7A91">
        <w:trPr>
          <w:trHeight w:val="408"/>
          <w:jc w:val="center"/>
        </w:trPr>
        <w:tc>
          <w:tcPr>
            <w:tcW w:w="1340" w:type="dxa"/>
            <w:tcBorders>
              <w:top w:val="nil"/>
              <w:left w:val="nil"/>
              <w:bottom w:val="nil"/>
              <w:right w:val="nil"/>
            </w:tcBorders>
            <w:shd w:val="clear" w:color="auto" w:fill="auto"/>
            <w:vAlign w:val="center"/>
            <w:hideMark/>
          </w:tcPr>
          <w:p w14:paraId="3AEF955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25293</w:t>
            </w:r>
          </w:p>
        </w:tc>
        <w:tc>
          <w:tcPr>
            <w:tcW w:w="6315" w:type="dxa"/>
            <w:tcBorders>
              <w:top w:val="nil"/>
              <w:left w:val="nil"/>
              <w:bottom w:val="nil"/>
              <w:right w:val="nil"/>
            </w:tcBorders>
            <w:shd w:val="clear" w:color="auto" w:fill="auto"/>
            <w:vAlign w:val="center"/>
            <w:hideMark/>
          </w:tcPr>
          <w:p w14:paraId="1441752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GACHALÁ</w:t>
            </w:r>
          </w:p>
        </w:tc>
        <w:tc>
          <w:tcPr>
            <w:tcW w:w="1276" w:type="dxa"/>
            <w:tcBorders>
              <w:top w:val="nil"/>
              <w:left w:val="nil"/>
              <w:bottom w:val="nil"/>
              <w:right w:val="nil"/>
            </w:tcBorders>
            <w:shd w:val="clear" w:color="auto" w:fill="auto"/>
            <w:vAlign w:val="center"/>
            <w:hideMark/>
          </w:tcPr>
          <w:p w14:paraId="2E37989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1.472.048.225</w:t>
            </w:r>
          </w:p>
        </w:tc>
      </w:tr>
      <w:tr w:rsidR="00C95903" w:rsidRPr="00CF070B" w14:paraId="3AEBFFAF" w14:textId="77777777" w:rsidTr="00BC7A91">
        <w:trPr>
          <w:trHeight w:val="408"/>
          <w:jc w:val="center"/>
        </w:trPr>
        <w:tc>
          <w:tcPr>
            <w:tcW w:w="1340" w:type="dxa"/>
            <w:tcBorders>
              <w:top w:val="nil"/>
              <w:left w:val="nil"/>
              <w:bottom w:val="nil"/>
              <w:right w:val="nil"/>
            </w:tcBorders>
            <w:shd w:val="clear" w:color="auto" w:fill="auto"/>
            <w:vAlign w:val="center"/>
            <w:hideMark/>
          </w:tcPr>
          <w:p w14:paraId="693892C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25295</w:t>
            </w:r>
          </w:p>
        </w:tc>
        <w:tc>
          <w:tcPr>
            <w:tcW w:w="6315" w:type="dxa"/>
            <w:tcBorders>
              <w:top w:val="nil"/>
              <w:left w:val="nil"/>
              <w:bottom w:val="nil"/>
              <w:right w:val="nil"/>
            </w:tcBorders>
            <w:shd w:val="clear" w:color="auto" w:fill="auto"/>
            <w:vAlign w:val="center"/>
            <w:hideMark/>
          </w:tcPr>
          <w:p w14:paraId="3A6418B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GACHANCIPÁ</w:t>
            </w:r>
          </w:p>
        </w:tc>
        <w:tc>
          <w:tcPr>
            <w:tcW w:w="1276" w:type="dxa"/>
            <w:tcBorders>
              <w:top w:val="nil"/>
              <w:left w:val="nil"/>
              <w:bottom w:val="nil"/>
              <w:right w:val="nil"/>
            </w:tcBorders>
            <w:shd w:val="clear" w:color="auto" w:fill="auto"/>
            <w:vAlign w:val="center"/>
            <w:hideMark/>
          </w:tcPr>
          <w:p w14:paraId="2D15DDD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1.176.298.636</w:t>
            </w:r>
          </w:p>
        </w:tc>
      </w:tr>
      <w:tr w:rsidR="00C95903" w:rsidRPr="00CF070B" w14:paraId="51E13CD5" w14:textId="77777777" w:rsidTr="00BC7A91">
        <w:trPr>
          <w:trHeight w:val="408"/>
          <w:jc w:val="center"/>
        </w:trPr>
        <w:tc>
          <w:tcPr>
            <w:tcW w:w="1340" w:type="dxa"/>
            <w:tcBorders>
              <w:top w:val="nil"/>
              <w:left w:val="nil"/>
              <w:bottom w:val="nil"/>
              <w:right w:val="nil"/>
            </w:tcBorders>
            <w:shd w:val="clear" w:color="auto" w:fill="auto"/>
            <w:vAlign w:val="center"/>
            <w:hideMark/>
          </w:tcPr>
          <w:p w14:paraId="0ABCA51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25297</w:t>
            </w:r>
          </w:p>
        </w:tc>
        <w:tc>
          <w:tcPr>
            <w:tcW w:w="6315" w:type="dxa"/>
            <w:tcBorders>
              <w:top w:val="nil"/>
              <w:left w:val="nil"/>
              <w:bottom w:val="nil"/>
              <w:right w:val="nil"/>
            </w:tcBorders>
            <w:shd w:val="clear" w:color="auto" w:fill="auto"/>
            <w:vAlign w:val="center"/>
            <w:hideMark/>
          </w:tcPr>
          <w:p w14:paraId="0216D00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GACHETÁ</w:t>
            </w:r>
          </w:p>
        </w:tc>
        <w:tc>
          <w:tcPr>
            <w:tcW w:w="1276" w:type="dxa"/>
            <w:tcBorders>
              <w:top w:val="nil"/>
              <w:left w:val="nil"/>
              <w:bottom w:val="nil"/>
              <w:right w:val="nil"/>
            </w:tcBorders>
            <w:shd w:val="clear" w:color="auto" w:fill="auto"/>
            <w:vAlign w:val="center"/>
            <w:hideMark/>
          </w:tcPr>
          <w:p w14:paraId="40387B5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1.808.794.605</w:t>
            </w:r>
          </w:p>
        </w:tc>
      </w:tr>
      <w:tr w:rsidR="00C95903" w:rsidRPr="00CF070B" w14:paraId="6014FF30" w14:textId="77777777" w:rsidTr="00BC7A91">
        <w:trPr>
          <w:trHeight w:val="408"/>
          <w:jc w:val="center"/>
        </w:trPr>
        <w:tc>
          <w:tcPr>
            <w:tcW w:w="1340" w:type="dxa"/>
            <w:tcBorders>
              <w:top w:val="nil"/>
              <w:left w:val="nil"/>
              <w:bottom w:val="nil"/>
              <w:right w:val="nil"/>
            </w:tcBorders>
            <w:shd w:val="clear" w:color="auto" w:fill="auto"/>
            <w:vAlign w:val="center"/>
            <w:hideMark/>
          </w:tcPr>
          <w:p w14:paraId="48E7A20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25299</w:t>
            </w:r>
          </w:p>
        </w:tc>
        <w:tc>
          <w:tcPr>
            <w:tcW w:w="6315" w:type="dxa"/>
            <w:tcBorders>
              <w:top w:val="nil"/>
              <w:left w:val="nil"/>
              <w:bottom w:val="nil"/>
              <w:right w:val="nil"/>
            </w:tcBorders>
            <w:shd w:val="clear" w:color="auto" w:fill="auto"/>
            <w:vAlign w:val="center"/>
            <w:hideMark/>
          </w:tcPr>
          <w:p w14:paraId="793EC60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GAMA</w:t>
            </w:r>
          </w:p>
        </w:tc>
        <w:tc>
          <w:tcPr>
            <w:tcW w:w="1276" w:type="dxa"/>
            <w:tcBorders>
              <w:top w:val="nil"/>
              <w:left w:val="nil"/>
              <w:bottom w:val="nil"/>
              <w:right w:val="nil"/>
            </w:tcBorders>
            <w:shd w:val="clear" w:color="auto" w:fill="auto"/>
            <w:vAlign w:val="center"/>
            <w:hideMark/>
          </w:tcPr>
          <w:p w14:paraId="7840915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846.846.583</w:t>
            </w:r>
          </w:p>
        </w:tc>
      </w:tr>
      <w:tr w:rsidR="00C95903" w:rsidRPr="00CF070B" w14:paraId="1663D559" w14:textId="77777777" w:rsidTr="00BC7A91">
        <w:trPr>
          <w:trHeight w:val="408"/>
          <w:jc w:val="center"/>
        </w:trPr>
        <w:tc>
          <w:tcPr>
            <w:tcW w:w="1340" w:type="dxa"/>
            <w:tcBorders>
              <w:top w:val="nil"/>
              <w:left w:val="nil"/>
              <w:bottom w:val="nil"/>
              <w:right w:val="nil"/>
            </w:tcBorders>
            <w:shd w:val="clear" w:color="auto" w:fill="auto"/>
            <w:vAlign w:val="center"/>
            <w:hideMark/>
          </w:tcPr>
          <w:p w14:paraId="208EB80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25312</w:t>
            </w:r>
          </w:p>
        </w:tc>
        <w:tc>
          <w:tcPr>
            <w:tcW w:w="6315" w:type="dxa"/>
            <w:tcBorders>
              <w:top w:val="nil"/>
              <w:left w:val="nil"/>
              <w:bottom w:val="nil"/>
              <w:right w:val="nil"/>
            </w:tcBorders>
            <w:shd w:val="clear" w:color="auto" w:fill="auto"/>
            <w:vAlign w:val="center"/>
            <w:hideMark/>
          </w:tcPr>
          <w:p w14:paraId="1E365AA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GRANADA</w:t>
            </w:r>
          </w:p>
        </w:tc>
        <w:tc>
          <w:tcPr>
            <w:tcW w:w="1276" w:type="dxa"/>
            <w:tcBorders>
              <w:top w:val="nil"/>
              <w:left w:val="nil"/>
              <w:bottom w:val="nil"/>
              <w:right w:val="nil"/>
            </w:tcBorders>
            <w:shd w:val="clear" w:color="auto" w:fill="auto"/>
            <w:vAlign w:val="center"/>
            <w:hideMark/>
          </w:tcPr>
          <w:p w14:paraId="2640936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842.895.137</w:t>
            </w:r>
          </w:p>
        </w:tc>
      </w:tr>
      <w:tr w:rsidR="00C95903" w:rsidRPr="00CF070B" w14:paraId="2DE2323C" w14:textId="77777777" w:rsidTr="00BC7A91">
        <w:trPr>
          <w:trHeight w:val="408"/>
          <w:jc w:val="center"/>
        </w:trPr>
        <w:tc>
          <w:tcPr>
            <w:tcW w:w="1340" w:type="dxa"/>
            <w:tcBorders>
              <w:top w:val="nil"/>
              <w:left w:val="nil"/>
              <w:bottom w:val="nil"/>
              <w:right w:val="nil"/>
            </w:tcBorders>
            <w:shd w:val="clear" w:color="auto" w:fill="auto"/>
            <w:vAlign w:val="center"/>
            <w:hideMark/>
          </w:tcPr>
          <w:p w14:paraId="0EFC85A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25317</w:t>
            </w:r>
          </w:p>
        </w:tc>
        <w:tc>
          <w:tcPr>
            <w:tcW w:w="6315" w:type="dxa"/>
            <w:tcBorders>
              <w:top w:val="nil"/>
              <w:left w:val="nil"/>
              <w:bottom w:val="nil"/>
              <w:right w:val="nil"/>
            </w:tcBorders>
            <w:shd w:val="clear" w:color="auto" w:fill="auto"/>
            <w:vAlign w:val="center"/>
            <w:hideMark/>
          </w:tcPr>
          <w:p w14:paraId="089F6A9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GUACHETÁ</w:t>
            </w:r>
          </w:p>
        </w:tc>
        <w:tc>
          <w:tcPr>
            <w:tcW w:w="1276" w:type="dxa"/>
            <w:tcBorders>
              <w:top w:val="nil"/>
              <w:left w:val="nil"/>
              <w:bottom w:val="nil"/>
              <w:right w:val="nil"/>
            </w:tcBorders>
            <w:shd w:val="clear" w:color="auto" w:fill="auto"/>
            <w:vAlign w:val="center"/>
            <w:hideMark/>
          </w:tcPr>
          <w:p w14:paraId="66C8514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1.838.275.160</w:t>
            </w:r>
          </w:p>
        </w:tc>
      </w:tr>
      <w:tr w:rsidR="00C95903" w:rsidRPr="00CF070B" w14:paraId="0006A3DD" w14:textId="77777777" w:rsidTr="00BC7A91">
        <w:trPr>
          <w:trHeight w:val="408"/>
          <w:jc w:val="center"/>
        </w:trPr>
        <w:tc>
          <w:tcPr>
            <w:tcW w:w="1340" w:type="dxa"/>
            <w:tcBorders>
              <w:top w:val="nil"/>
              <w:left w:val="nil"/>
              <w:bottom w:val="nil"/>
              <w:right w:val="nil"/>
            </w:tcBorders>
            <w:shd w:val="clear" w:color="auto" w:fill="auto"/>
            <w:vAlign w:val="center"/>
            <w:hideMark/>
          </w:tcPr>
          <w:p w14:paraId="59ADF8C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25320</w:t>
            </w:r>
          </w:p>
        </w:tc>
        <w:tc>
          <w:tcPr>
            <w:tcW w:w="6315" w:type="dxa"/>
            <w:tcBorders>
              <w:top w:val="nil"/>
              <w:left w:val="nil"/>
              <w:bottom w:val="nil"/>
              <w:right w:val="nil"/>
            </w:tcBorders>
            <w:shd w:val="clear" w:color="auto" w:fill="auto"/>
            <w:vAlign w:val="center"/>
            <w:hideMark/>
          </w:tcPr>
          <w:p w14:paraId="022E6B2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GUADUAS</w:t>
            </w:r>
          </w:p>
        </w:tc>
        <w:tc>
          <w:tcPr>
            <w:tcW w:w="1276" w:type="dxa"/>
            <w:tcBorders>
              <w:top w:val="nil"/>
              <w:left w:val="nil"/>
              <w:bottom w:val="nil"/>
              <w:right w:val="nil"/>
            </w:tcBorders>
            <w:shd w:val="clear" w:color="auto" w:fill="auto"/>
            <w:vAlign w:val="center"/>
            <w:hideMark/>
          </w:tcPr>
          <w:p w14:paraId="49D15DC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2.234.035.834</w:t>
            </w:r>
          </w:p>
        </w:tc>
      </w:tr>
      <w:tr w:rsidR="00C95903" w:rsidRPr="00CF070B" w14:paraId="318DF683" w14:textId="77777777" w:rsidTr="00BC7A91">
        <w:trPr>
          <w:trHeight w:val="408"/>
          <w:jc w:val="center"/>
        </w:trPr>
        <w:tc>
          <w:tcPr>
            <w:tcW w:w="1340" w:type="dxa"/>
            <w:tcBorders>
              <w:top w:val="nil"/>
              <w:left w:val="nil"/>
              <w:bottom w:val="nil"/>
              <w:right w:val="nil"/>
            </w:tcBorders>
            <w:shd w:val="clear" w:color="auto" w:fill="auto"/>
            <w:vAlign w:val="center"/>
            <w:hideMark/>
          </w:tcPr>
          <w:p w14:paraId="19C90B3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25322</w:t>
            </w:r>
          </w:p>
        </w:tc>
        <w:tc>
          <w:tcPr>
            <w:tcW w:w="6315" w:type="dxa"/>
            <w:tcBorders>
              <w:top w:val="nil"/>
              <w:left w:val="nil"/>
              <w:bottom w:val="nil"/>
              <w:right w:val="nil"/>
            </w:tcBorders>
            <w:shd w:val="clear" w:color="auto" w:fill="auto"/>
            <w:vAlign w:val="center"/>
            <w:hideMark/>
          </w:tcPr>
          <w:p w14:paraId="50C0CE3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GUASCA</w:t>
            </w:r>
          </w:p>
        </w:tc>
        <w:tc>
          <w:tcPr>
            <w:tcW w:w="1276" w:type="dxa"/>
            <w:tcBorders>
              <w:top w:val="nil"/>
              <w:left w:val="nil"/>
              <w:bottom w:val="nil"/>
              <w:right w:val="nil"/>
            </w:tcBorders>
            <w:shd w:val="clear" w:color="auto" w:fill="auto"/>
            <w:vAlign w:val="center"/>
            <w:hideMark/>
          </w:tcPr>
          <w:p w14:paraId="0FB5190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1.123.862.577</w:t>
            </w:r>
          </w:p>
        </w:tc>
      </w:tr>
      <w:tr w:rsidR="00C95903" w:rsidRPr="00CF070B" w14:paraId="53CC48B8" w14:textId="77777777" w:rsidTr="00BC7A91">
        <w:trPr>
          <w:trHeight w:val="408"/>
          <w:jc w:val="center"/>
        </w:trPr>
        <w:tc>
          <w:tcPr>
            <w:tcW w:w="1340" w:type="dxa"/>
            <w:tcBorders>
              <w:top w:val="nil"/>
              <w:left w:val="nil"/>
              <w:bottom w:val="nil"/>
              <w:right w:val="nil"/>
            </w:tcBorders>
            <w:shd w:val="clear" w:color="auto" w:fill="auto"/>
            <w:vAlign w:val="center"/>
            <w:hideMark/>
          </w:tcPr>
          <w:p w14:paraId="2E36D8A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25324</w:t>
            </w:r>
          </w:p>
        </w:tc>
        <w:tc>
          <w:tcPr>
            <w:tcW w:w="6315" w:type="dxa"/>
            <w:tcBorders>
              <w:top w:val="nil"/>
              <w:left w:val="nil"/>
              <w:bottom w:val="nil"/>
              <w:right w:val="nil"/>
            </w:tcBorders>
            <w:shd w:val="clear" w:color="auto" w:fill="auto"/>
            <w:vAlign w:val="center"/>
            <w:hideMark/>
          </w:tcPr>
          <w:p w14:paraId="092363E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GUATAQUÍ</w:t>
            </w:r>
          </w:p>
        </w:tc>
        <w:tc>
          <w:tcPr>
            <w:tcW w:w="1276" w:type="dxa"/>
            <w:tcBorders>
              <w:top w:val="nil"/>
              <w:left w:val="nil"/>
              <w:bottom w:val="nil"/>
              <w:right w:val="nil"/>
            </w:tcBorders>
            <w:shd w:val="clear" w:color="auto" w:fill="auto"/>
            <w:vAlign w:val="center"/>
            <w:hideMark/>
          </w:tcPr>
          <w:p w14:paraId="2DBD575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1.022.978.235</w:t>
            </w:r>
          </w:p>
        </w:tc>
      </w:tr>
      <w:tr w:rsidR="00C95903" w:rsidRPr="00CF070B" w14:paraId="77EC3432" w14:textId="77777777" w:rsidTr="00BC7A91">
        <w:trPr>
          <w:trHeight w:val="408"/>
          <w:jc w:val="center"/>
        </w:trPr>
        <w:tc>
          <w:tcPr>
            <w:tcW w:w="1340" w:type="dxa"/>
            <w:tcBorders>
              <w:top w:val="nil"/>
              <w:left w:val="nil"/>
              <w:bottom w:val="nil"/>
              <w:right w:val="nil"/>
            </w:tcBorders>
            <w:shd w:val="clear" w:color="auto" w:fill="auto"/>
            <w:vAlign w:val="center"/>
            <w:hideMark/>
          </w:tcPr>
          <w:p w14:paraId="5F0EA9D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25326</w:t>
            </w:r>
          </w:p>
        </w:tc>
        <w:tc>
          <w:tcPr>
            <w:tcW w:w="6315" w:type="dxa"/>
            <w:tcBorders>
              <w:top w:val="nil"/>
              <w:left w:val="nil"/>
              <w:bottom w:val="nil"/>
              <w:right w:val="nil"/>
            </w:tcBorders>
            <w:shd w:val="clear" w:color="auto" w:fill="auto"/>
            <w:vAlign w:val="center"/>
            <w:hideMark/>
          </w:tcPr>
          <w:p w14:paraId="50956AC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GUATAVITA</w:t>
            </w:r>
          </w:p>
        </w:tc>
        <w:tc>
          <w:tcPr>
            <w:tcW w:w="1276" w:type="dxa"/>
            <w:tcBorders>
              <w:top w:val="nil"/>
              <w:left w:val="nil"/>
              <w:bottom w:val="nil"/>
              <w:right w:val="nil"/>
            </w:tcBorders>
            <w:shd w:val="clear" w:color="auto" w:fill="auto"/>
            <w:vAlign w:val="center"/>
            <w:hideMark/>
          </w:tcPr>
          <w:p w14:paraId="0F2E227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1.059.106.563</w:t>
            </w:r>
          </w:p>
        </w:tc>
      </w:tr>
      <w:tr w:rsidR="00C95903" w:rsidRPr="00CF070B" w14:paraId="220F46F8" w14:textId="77777777" w:rsidTr="00BC7A91">
        <w:trPr>
          <w:trHeight w:val="408"/>
          <w:jc w:val="center"/>
        </w:trPr>
        <w:tc>
          <w:tcPr>
            <w:tcW w:w="1340" w:type="dxa"/>
            <w:tcBorders>
              <w:top w:val="nil"/>
              <w:left w:val="nil"/>
              <w:bottom w:val="nil"/>
              <w:right w:val="nil"/>
            </w:tcBorders>
            <w:shd w:val="clear" w:color="auto" w:fill="auto"/>
            <w:vAlign w:val="center"/>
            <w:hideMark/>
          </w:tcPr>
          <w:p w14:paraId="3B9B58A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25328</w:t>
            </w:r>
          </w:p>
        </w:tc>
        <w:tc>
          <w:tcPr>
            <w:tcW w:w="6315" w:type="dxa"/>
            <w:tcBorders>
              <w:top w:val="nil"/>
              <w:left w:val="nil"/>
              <w:bottom w:val="nil"/>
              <w:right w:val="nil"/>
            </w:tcBorders>
            <w:shd w:val="clear" w:color="auto" w:fill="auto"/>
            <w:vAlign w:val="center"/>
            <w:hideMark/>
          </w:tcPr>
          <w:p w14:paraId="51A3D2B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GUAYABAL DE SÍQUIMA</w:t>
            </w:r>
          </w:p>
        </w:tc>
        <w:tc>
          <w:tcPr>
            <w:tcW w:w="1276" w:type="dxa"/>
            <w:tcBorders>
              <w:top w:val="nil"/>
              <w:left w:val="nil"/>
              <w:bottom w:val="nil"/>
              <w:right w:val="nil"/>
            </w:tcBorders>
            <w:shd w:val="clear" w:color="auto" w:fill="auto"/>
            <w:vAlign w:val="center"/>
            <w:hideMark/>
          </w:tcPr>
          <w:p w14:paraId="14D748C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1.088.981.176</w:t>
            </w:r>
          </w:p>
        </w:tc>
      </w:tr>
      <w:tr w:rsidR="00C95903" w:rsidRPr="00CF070B" w14:paraId="4B293144" w14:textId="77777777" w:rsidTr="00BC7A91">
        <w:trPr>
          <w:trHeight w:val="408"/>
          <w:jc w:val="center"/>
        </w:trPr>
        <w:tc>
          <w:tcPr>
            <w:tcW w:w="1340" w:type="dxa"/>
            <w:tcBorders>
              <w:top w:val="nil"/>
              <w:left w:val="nil"/>
              <w:bottom w:val="nil"/>
              <w:right w:val="nil"/>
            </w:tcBorders>
            <w:shd w:val="clear" w:color="auto" w:fill="auto"/>
            <w:vAlign w:val="center"/>
            <w:hideMark/>
          </w:tcPr>
          <w:p w14:paraId="3F2261A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25335</w:t>
            </w:r>
          </w:p>
        </w:tc>
        <w:tc>
          <w:tcPr>
            <w:tcW w:w="6315" w:type="dxa"/>
            <w:tcBorders>
              <w:top w:val="nil"/>
              <w:left w:val="nil"/>
              <w:bottom w:val="nil"/>
              <w:right w:val="nil"/>
            </w:tcBorders>
            <w:shd w:val="clear" w:color="auto" w:fill="auto"/>
            <w:vAlign w:val="center"/>
            <w:hideMark/>
          </w:tcPr>
          <w:p w14:paraId="2509EB9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GUAYABETAL</w:t>
            </w:r>
          </w:p>
        </w:tc>
        <w:tc>
          <w:tcPr>
            <w:tcW w:w="1276" w:type="dxa"/>
            <w:tcBorders>
              <w:top w:val="nil"/>
              <w:left w:val="nil"/>
              <w:bottom w:val="nil"/>
              <w:right w:val="nil"/>
            </w:tcBorders>
            <w:shd w:val="clear" w:color="auto" w:fill="auto"/>
            <w:vAlign w:val="center"/>
            <w:hideMark/>
          </w:tcPr>
          <w:p w14:paraId="089EB24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1.214.616.143</w:t>
            </w:r>
          </w:p>
        </w:tc>
      </w:tr>
      <w:tr w:rsidR="00C95903" w:rsidRPr="00CF070B" w14:paraId="4722B2B3" w14:textId="77777777" w:rsidTr="00BC7A91">
        <w:trPr>
          <w:trHeight w:val="408"/>
          <w:jc w:val="center"/>
        </w:trPr>
        <w:tc>
          <w:tcPr>
            <w:tcW w:w="1340" w:type="dxa"/>
            <w:tcBorders>
              <w:top w:val="nil"/>
              <w:left w:val="nil"/>
              <w:bottom w:val="nil"/>
              <w:right w:val="nil"/>
            </w:tcBorders>
            <w:shd w:val="clear" w:color="auto" w:fill="auto"/>
            <w:vAlign w:val="center"/>
            <w:hideMark/>
          </w:tcPr>
          <w:p w14:paraId="0653ECC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25339</w:t>
            </w:r>
          </w:p>
        </w:tc>
        <w:tc>
          <w:tcPr>
            <w:tcW w:w="6315" w:type="dxa"/>
            <w:tcBorders>
              <w:top w:val="nil"/>
              <w:left w:val="nil"/>
              <w:bottom w:val="nil"/>
              <w:right w:val="nil"/>
            </w:tcBorders>
            <w:shd w:val="clear" w:color="auto" w:fill="auto"/>
            <w:vAlign w:val="center"/>
            <w:hideMark/>
          </w:tcPr>
          <w:p w14:paraId="5CAE3C9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GUTIÉRREZ</w:t>
            </w:r>
          </w:p>
        </w:tc>
        <w:tc>
          <w:tcPr>
            <w:tcW w:w="1276" w:type="dxa"/>
            <w:tcBorders>
              <w:top w:val="nil"/>
              <w:left w:val="nil"/>
              <w:bottom w:val="nil"/>
              <w:right w:val="nil"/>
            </w:tcBorders>
            <w:shd w:val="clear" w:color="auto" w:fill="auto"/>
            <w:vAlign w:val="center"/>
            <w:hideMark/>
          </w:tcPr>
          <w:p w14:paraId="2356771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1.028.468.517</w:t>
            </w:r>
          </w:p>
        </w:tc>
      </w:tr>
      <w:tr w:rsidR="00C95903" w:rsidRPr="00CF070B" w14:paraId="4128EA0C" w14:textId="77777777" w:rsidTr="00BC7A91">
        <w:trPr>
          <w:trHeight w:val="408"/>
          <w:jc w:val="center"/>
        </w:trPr>
        <w:tc>
          <w:tcPr>
            <w:tcW w:w="1340" w:type="dxa"/>
            <w:tcBorders>
              <w:top w:val="nil"/>
              <w:left w:val="nil"/>
              <w:bottom w:val="nil"/>
              <w:right w:val="nil"/>
            </w:tcBorders>
            <w:shd w:val="clear" w:color="auto" w:fill="auto"/>
            <w:vAlign w:val="center"/>
            <w:hideMark/>
          </w:tcPr>
          <w:p w14:paraId="192E499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25368</w:t>
            </w:r>
          </w:p>
        </w:tc>
        <w:tc>
          <w:tcPr>
            <w:tcW w:w="6315" w:type="dxa"/>
            <w:tcBorders>
              <w:top w:val="nil"/>
              <w:left w:val="nil"/>
              <w:bottom w:val="nil"/>
              <w:right w:val="nil"/>
            </w:tcBorders>
            <w:shd w:val="clear" w:color="auto" w:fill="auto"/>
            <w:vAlign w:val="center"/>
            <w:hideMark/>
          </w:tcPr>
          <w:p w14:paraId="1FCA8B3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JERUSALÉN</w:t>
            </w:r>
          </w:p>
        </w:tc>
        <w:tc>
          <w:tcPr>
            <w:tcW w:w="1276" w:type="dxa"/>
            <w:tcBorders>
              <w:top w:val="nil"/>
              <w:left w:val="nil"/>
              <w:bottom w:val="nil"/>
              <w:right w:val="nil"/>
            </w:tcBorders>
            <w:shd w:val="clear" w:color="auto" w:fill="auto"/>
            <w:vAlign w:val="center"/>
            <w:hideMark/>
          </w:tcPr>
          <w:p w14:paraId="384B708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1.010.919.446</w:t>
            </w:r>
          </w:p>
        </w:tc>
      </w:tr>
      <w:tr w:rsidR="00C95903" w:rsidRPr="00CF070B" w14:paraId="4EB5403A" w14:textId="77777777" w:rsidTr="00BC7A91">
        <w:trPr>
          <w:trHeight w:val="408"/>
          <w:jc w:val="center"/>
        </w:trPr>
        <w:tc>
          <w:tcPr>
            <w:tcW w:w="1340" w:type="dxa"/>
            <w:tcBorders>
              <w:top w:val="nil"/>
              <w:left w:val="nil"/>
              <w:bottom w:val="nil"/>
              <w:right w:val="nil"/>
            </w:tcBorders>
            <w:shd w:val="clear" w:color="auto" w:fill="auto"/>
            <w:vAlign w:val="center"/>
            <w:hideMark/>
          </w:tcPr>
          <w:p w14:paraId="59A7A3A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25372</w:t>
            </w:r>
          </w:p>
        </w:tc>
        <w:tc>
          <w:tcPr>
            <w:tcW w:w="6315" w:type="dxa"/>
            <w:tcBorders>
              <w:top w:val="nil"/>
              <w:left w:val="nil"/>
              <w:bottom w:val="nil"/>
              <w:right w:val="nil"/>
            </w:tcBorders>
            <w:shd w:val="clear" w:color="auto" w:fill="auto"/>
            <w:vAlign w:val="center"/>
            <w:hideMark/>
          </w:tcPr>
          <w:p w14:paraId="0F3D261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JUNÍN</w:t>
            </w:r>
          </w:p>
        </w:tc>
        <w:tc>
          <w:tcPr>
            <w:tcW w:w="1276" w:type="dxa"/>
            <w:tcBorders>
              <w:top w:val="nil"/>
              <w:left w:val="nil"/>
              <w:bottom w:val="nil"/>
              <w:right w:val="nil"/>
            </w:tcBorders>
            <w:shd w:val="clear" w:color="auto" w:fill="auto"/>
            <w:vAlign w:val="center"/>
            <w:hideMark/>
          </w:tcPr>
          <w:p w14:paraId="37EB089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1.574.020.934</w:t>
            </w:r>
          </w:p>
        </w:tc>
      </w:tr>
      <w:tr w:rsidR="00C95903" w:rsidRPr="00CF070B" w14:paraId="535C8248" w14:textId="77777777" w:rsidTr="00BC7A91">
        <w:trPr>
          <w:trHeight w:val="408"/>
          <w:jc w:val="center"/>
        </w:trPr>
        <w:tc>
          <w:tcPr>
            <w:tcW w:w="1340" w:type="dxa"/>
            <w:tcBorders>
              <w:top w:val="nil"/>
              <w:left w:val="nil"/>
              <w:bottom w:val="nil"/>
              <w:right w:val="nil"/>
            </w:tcBorders>
            <w:shd w:val="clear" w:color="auto" w:fill="auto"/>
            <w:vAlign w:val="center"/>
            <w:hideMark/>
          </w:tcPr>
          <w:p w14:paraId="1A6DD3D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25377</w:t>
            </w:r>
          </w:p>
        </w:tc>
        <w:tc>
          <w:tcPr>
            <w:tcW w:w="6315" w:type="dxa"/>
            <w:tcBorders>
              <w:top w:val="nil"/>
              <w:left w:val="nil"/>
              <w:bottom w:val="nil"/>
              <w:right w:val="nil"/>
            </w:tcBorders>
            <w:shd w:val="clear" w:color="auto" w:fill="auto"/>
            <w:vAlign w:val="center"/>
            <w:hideMark/>
          </w:tcPr>
          <w:p w14:paraId="02642EE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CALERA</w:t>
            </w:r>
          </w:p>
        </w:tc>
        <w:tc>
          <w:tcPr>
            <w:tcW w:w="1276" w:type="dxa"/>
            <w:tcBorders>
              <w:top w:val="nil"/>
              <w:left w:val="nil"/>
              <w:bottom w:val="nil"/>
              <w:right w:val="nil"/>
            </w:tcBorders>
            <w:shd w:val="clear" w:color="auto" w:fill="auto"/>
            <w:vAlign w:val="center"/>
            <w:hideMark/>
          </w:tcPr>
          <w:p w14:paraId="58691BC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1.148.499.327</w:t>
            </w:r>
          </w:p>
        </w:tc>
      </w:tr>
      <w:tr w:rsidR="00C95903" w:rsidRPr="00CF070B" w14:paraId="04DD499F" w14:textId="77777777" w:rsidTr="00BC7A91">
        <w:trPr>
          <w:trHeight w:val="408"/>
          <w:jc w:val="center"/>
        </w:trPr>
        <w:tc>
          <w:tcPr>
            <w:tcW w:w="1340" w:type="dxa"/>
            <w:tcBorders>
              <w:top w:val="nil"/>
              <w:left w:val="nil"/>
              <w:bottom w:val="nil"/>
              <w:right w:val="nil"/>
            </w:tcBorders>
            <w:shd w:val="clear" w:color="auto" w:fill="auto"/>
            <w:vAlign w:val="center"/>
            <w:hideMark/>
          </w:tcPr>
          <w:p w14:paraId="1EFEE9D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25386</w:t>
            </w:r>
          </w:p>
        </w:tc>
        <w:tc>
          <w:tcPr>
            <w:tcW w:w="6315" w:type="dxa"/>
            <w:tcBorders>
              <w:top w:val="nil"/>
              <w:left w:val="nil"/>
              <w:bottom w:val="nil"/>
              <w:right w:val="nil"/>
            </w:tcBorders>
            <w:shd w:val="clear" w:color="auto" w:fill="auto"/>
            <w:vAlign w:val="center"/>
            <w:hideMark/>
          </w:tcPr>
          <w:p w14:paraId="345D7CE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MESA</w:t>
            </w:r>
          </w:p>
        </w:tc>
        <w:tc>
          <w:tcPr>
            <w:tcW w:w="1276" w:type="dxa"/>
            <w:tcBorders>
              <w:top w:val="nil"/>
              <w:left w:val="nil"/>
              <w:bottom w:val="nil"/>
              <w:right w:val="nil"/>
            </w:tcBorders>
            <w:shd w:val="clear" w:color="auto" w:fill="auto"/>
            <w:vAlign w:val="center"/>
            <w:hideMark/>
          </w:tcPr>
          <w:p w14:paraId="018C77D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2.228.772.410</w:t>
            </w:r>
          </w:p>
        </w:tc>
      </w:tr>
      <w:tr w:rsidR="00C95903" w:rsidRPr="00CF070B" w14:paraId="4DDBCBBB" w14:textId="77777777" w:rsidTr="00BC7A91">
        <w:trPr>
          <w:trHeight w:val="408"/>
          <w:jc w:val="center"/>
        </w:trPr>
        <w:tc>
          <w:tcPr>
            <w:tcW w:w="1340" w:type="dxa"/>
            <w:tcBorders>
              <w:top w:val="nil"/>
              <w:left w:val="nil"/>
              <w:bottom w:val="nil"/>
              <w:right w:val="nil"/>
            </w:tcBorders>
            <w:shd w:val="clear" w:color="auto" w:fill="auto"/>
            <w:vAlign w:val="center"/>
            <w:hideMark/>
          </w:tcPr>
          <w:p w14:paraId="385E112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25394</w:t>
            </w:r>
          </w:p>
        </w:tc>
        <w:tc>
          <w:tcPr>
            <w:tcW w:w="6315" w:type="dxa"/>
            <w:tcBorders>
              <w:top w:val="nil"/>
              <w:left w:val="nil"/>
              <w:bottom w:val="nil"/>
              <w:right w:val="nil"/>
            </w:tcBorders>
            <w:shd w:val="clear" w:color="auto" w:fill="auto"/>
            <w:vAlign w:val="center"/>
            <w:hideMark/>
          </w:tcPr>
          <w:p w14:paraId="0BC614C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PALMA</w:t>
            </w:r>
          </w:p>
        </w:tc>
        <w:tc>
          <w:tcPr>
            <w:tcW w:w="1276" w:type="dxa"/>
            <w:tcBorders>
              <w:top w:val="nil"/>
              <w:left w:val="nil"/>
              <w:bottom w:val="nil"/>
              <w:right w:val="nil"/>
            </w:tcBorders>
            <w:shd w:val="clear" w:color="auto" w:fill="auto"/>
            <w:vAlign w:val="center"/>
            <w:hideMark/>
          </w:tcPr>
          <w:p w14:paraId="49188CB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2.189.995.483</w:t>
            </w:r>
          </w:p>
        </w:tc>
      </w:tr>
      <w:tr w:rsidR="00C95903" w:rsidRPr="00CF070B" w14:paraId="08D876F2" w14:textId="77777777" w:rsidTr="00BC7A91">
        <w:trPr>
          <w:trHeight w:val="408"/>
          <w:jc w:val="center"/>
        </w:trPr>
        <w:tc>
          <w:tcPr>
            <w:tcW w:w="1340" w:type="dxa"/>
            <w:tcBorders>
              <w:top w:val="nil"/>
              <w:left w:val="nil"/>
              <w:bottom w:val="nil"/>
              <w:right w:val="nil"/>
            </w:tcBorders>
            <w:shd w:val="clear" w:color="auto" w:fill="auto"/>
            <w:vAlign w:val="center"/>
            <w:hideMark/>
          </w:tcPr>
          <w:p w14:paraId="0423B10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25398</w:t>
            </w:r>
          </w:p>
        </w:tc>
        <w:tc>
          <w:tcPr>
            <w:tcW w:w="6315" w:type="dxa"/>
            <w:tcBorders>
              <w:top w:val="nil"/>
              <w:left w:val="nil"/>
              <w:bottom w:val="nil"/>
              <w:right w:val="nil"/>
            </w:tcBorders>
            <w:shd w:val="clear" w:color="auto" w:fill="auto"/>
            <w:vAlign w:val="center"/>
            <w:hideMark/>
          </w:tcPr>
          <w:p w14:paraId="684C440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PEÑA</w:t>
            </w:r>
          </w:p>
        </w:tc>
        <w:tc>
          <w:tcPr>
            <w:tcW w:w="1276" w:type="dxa"/>
            <w:tcBorders>
              <w:top w:val="nil"/>
              <w:left w:val="nil"/>
              <w:bottom w:val="nil"/>
              <w:right w:val="nil"/>
            </w:tcBorders>
            <w:shd w:val="clear" w:color="auto" w:fill="auto"/>
            <w:vAlign w:val="center"/>
            <w:hideMark/>
          </w:tcPr>
          <w:p w14:paraId="50DB51A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2.297.448.549</w:t>
            </w:r>
          </w:p>
        </w:tc>
      </w:tr>
      <w:tr w:rsidR="00C95903" w:rsidRPr="00CF070B" w14:paraId="52D1DEA0" w14:textId="77777777" w:rsidTr="00BC7A91">
        <w:trPr>
          <w:trHeight w:val="408"/>
          <w:jc w:val="center"/>
        </w:trPr>
        <w:tc>
          <w:tcPr>
            <w:tcW w:w="1340" w:type="dxa"/>
            <w:tcBorders>
              <w:top w:val="nil"/>
              <w:left w:val="nil"/>
              <w:bottom w:val="nil"/>
              <w:right w:val="nil"/>
            </w:tcBorders>
            <w:shd w:val="clear" w:color="auto" w:fill="auto"/>
            <w:vAlign w:val="center"/>
            <w:hideMark/>
          </w:tcPr>
          <w:p w14:paraId="7357DE6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25402</w:t>
            </w:r>
          </w:p>
        </w:tc>
        <w:tc>
          <w:tcPr>
            <w:tcW w:w="6315" w:type="dxa"/>
            <w:tcBorders>
              <w:top w:val="nil"/>
              <w:left w:val="nil"/>
              <w:bottom w:val="nil"/>
              <w:right w:val="nil"/>
            </w:tcBorders>
            <w:shd w:val="clear" w:color="auto" w:fill="auto"/>
            <w:vAlign w:val="center"/>
            <w:hideMark/>
          </w:tcPr>
          <w:p w14:paraId="0CFB1F7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VEGA</w:t>
            </w:r>
          </w:p>
        </w:tc>
        <w:tc>
          <w:tcPr>
            <w:tcW w:w="1276" w:type="dxa"/>
            <w:tcBorders>
              <w:top w:val="nil"/>
              <w:left w:val="nil"/>
              <w:bottom w:val="nil"/>
              <w:right w:val="nil"/>
            </w:tcBorders>
            <w:shd w:val="clear" w:color="auto" w:fill="auto"/>
            <w:vAlign w:val="center"/>
            <w:hideMark/>
          </w:tcPr>
          <w:p w14:paraId="18F38F6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1.547.350.137</w:t>
            </w:r>
          </w:p>
        </w:tc>
      </w:tr>
      <w:tr w:rsidR="00C95903" w:rsidRPr="00CF070B" w14:paraId="61241F31" w14:textId="77777777" w:rsidTr="00BC7A91">
        <w:trPr>
          <w:trHeight w:val="408"/>
          <w:jc w:val="center"/>
        </w:trPr>
        <w:tc>
          <w:tcPr>
            <w:tcW w:w="1340" w:type="dxa"/>
            <w:tcBorders>
              <w:top w:val="nil"/>
              <w:left w:val="nil"/>
              <w:bottom w:val="nil"/>
              <w:right w:val="nil"/>
            </w:tcBorders>
            <w:shd w:val="clear" w:color="auto" w:fill="auto"/>
            <w:vAlign w:val="center"/>
            <w:hideMark/>
          </w:tcPr>
          <w:p w14:paraId="5856896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25407</w:t>
            </w:r>
          </w:p>
        </w:tc>
        <w:tc>
          <w:tcPr>
            <w:tcW w:w="6315" w:type="dxa"/>
            <w:tcBorders>
              <w:top w:val="nil"/>
              <w:left w:val="nil"/>
              <w:bottom w:val="nil"/>
              <w:right w:val="nil"/>
            </w:tcBorders>
            <w:shd w:val="clear" w:color="auto" w:fill="auto"/>
            <w:vAlign w:val="center"/>
            <w:hideMark/>
          </w:tcPr>
          <w:p w14:paraId="0AE1EFC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LENGUAZAQUE</w:t>
            </w:r>
          </w:p>
        </w:tc>
        <w:tc>
          <w:tcPr>
            <w:tcW w:w="1276" w:type="dxa"/>
            <w:tcBorders>
              <w:top w:val="nil"/>
              <w:left w:val="nil"/>
              <w:bottom w:val="nil"/>
              <w:right w:val="nil"/>
            </w:tcBorders>
            <w:shd w:val="clear" w:color="auto" w:fill="auto"/>
            <w:vAlign w:val="center"/>
            <w:hideMark/>
          </w:tcPr>
          <w:p w14:paraId="18B7E04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1.506.077.914</w:t>
            </w:r>
          </w:p>
        </w:tc>
      </w:tr>
      <w:tr w:rsidR="00C95903" w:rsidRPr="00CF070B" w14:paraId="39C88DD4" w14:textId="77777777" w:rsidTr="00BC7A91">
        <w:trPr>
          <w:trHeight w:val="408"/>
          <w:jc w:val="center"/>
        </w:trPr>
        <w:tc>
          <w:tcPr>
            <w:tcW w:w="1340" w:type="dxa"/>
            <w:tcBorders>
              <w:top w:val="nil"/>
              <w:left w:val="nil"/>
              <w:bottom w:val="nil"/>
              <w:right w:val="nil"/>
            </w:tcBorders>
            <w:shd w:val="clear" w:color="auto" w:fill="auto"/>
            <w:vAlign w:val="center"/>
            <w:hideMark/>
          </w:tcPr>
          <w:p w14:paraId="41CD905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25426</w:t>
            </w:r>
          </w:p>
        </w:tc>
        <w:tc>
          <w:tcPr>
            <w:tcW w:w="6315" w:type="dxa"/>
            <w:tcBorders>
              <w:top w:val="nil"/>
              <w:left w:val="nil"/>
              <w:bottom w:val="nil"/>
              <w:right w:val="nil"/>
            </w:tcBorders>
            <w:shd w:val="clear" w:color="auto" w:fill="auto"/>
            <w:vAlign w:val="center"/>
            <w:hideMark/>
          </w:tcPr>
          <w:p w14:paraId="0628196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MACHETÁ</w:t>
            </w:r>
          </w:p>
        </w:tc>
        <w:tc>
          <w:tcPr>
            <w:tcW w:w="1276" w:type="dxa"/>
            <w:tcBorders>
              <w:top w:val="nil"/>
              <w:left w:val="nil"/>
              <w:bottom w:val="nil"/>
              <w:right w:val="nil"/>
            </w:tcBorders>
            <w:shd w:val="clear" w:color="auto" w:fill="auto"/>
            <w:vAlign w:val="center"/>
            <w:hideMark/>
          </w:tcPr>
          <w:p w14:paraId="4B63412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1.392.678.649</w:t>
            </w:r>
          </w:p>
        </w:tc>
      </w:tr>
      <w:tr w:rsidR="00C95903" w:rsidRPr="00CF070B" w14:paraId="39714868" w14:textId="77777777" w:rsidTr="00BC7A91">
        <w:trPr>
          <w:trHeight w:val="408"/>
          <w:jc w:val="center"/>
        </w:trPr>
        <w:tc>
          <w:tcPr>
            <w:tcW w:w="1340" w:type="dxa"/>
            <w:tcBorders>
              <w:top w:val="nil"/>
              <w:left w:val="nil"/>
              <w:bottom w:val="nil"/>
              <w:right w:val="nil"/>
            </w:tcBorders>
            <w:shd w:val="clear" w:color="auto" w:fill="auto"/>
            <w:vAlign w:val="center"/>
            <w:hideMark/>
          </w:tcPr>
          <w:p w14:paraId="5DF5CB1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25436</w:t>
            </w:r>
          </w:p>
        </w:tc>
        <w:tc>
          <w:tcPr>
            <w:tcW w:w="6315" w:type="dxa"/>
            <w:tcBorders>
              <w:top w:val="nil"/>
              <w:left w:val="nil"/>
              <w:bottom w:val="nil"/>
              <w:right w:val="nil"/>
            </w:tcBorders>
            <w:shd w:val="clear" w:color="auto" w:fill="auto"/>
            <w:vAlign w:val="center"/>
            <w:hideMark/>
          </w:tcPr>
          <w:p w14:paraId="397E143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MANTA</w:t>
            </w:r>
          </w:p>
        </w:tc>
        <w:tc>
          <w:tcPr>
            <w:tcW w:w="1276" w:type="dxa"/>
            <w:tcBorders>
              <w:top w:val="nil"/>
              <w:left w:val="nil"/>
              <w:bottom w:val="nil"/>
              <w:right w:val="nil"/>
            </w:tcBorders>
            <w:shd w:val="clear" w:color="auto" w:fill="auto"/>
            <w:vAlign w:val="center"/>
            <w:hideMark/>
          </w:tcPr>
          <w:p w14:paraId="34DA656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835.126.497</w:t>
            </w:r>
          </w:p>
        </w:tc>
      </w:tr>
      <w:tr w:rsidR="00C95903" w:rsidRPr="00CF070B" w14:paraId="14CEA272" w14:textId="77777777" w:rsidTr="00BC7A91">
        <w:trPr>
          <w:trHeight w:val="408"/>
          <w:jc w:val="center"/>
        </w:trPr>
        <w:tc>
          <w:tcPr>
            <w:tcW w:w="1340" w:type="dxa"/>
            <w:tcBorders>
              <w:top w:val="nil"/>
              <w:left w:val="nil"/>
              <w:bottom w:val="nil"/>
              <w:right w:val="nil"/>
            </w:tcBorders>
            <w:shd w:val="clear" w:color="auto" w:fill="auto"/>
            <w:vAlign w:val="center"/>
            <w:hideMark/>
          </w:tcPr>
          <w:p w14:paraId="49F3A0C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25438</w:t>
            </w:r>
          </w:p>
        </w:tc>
        <w:tc>
          <w:tcPr>
            <w:tcW w:w="6315" w:type="dxa"/>
            <w:tcBorders>
              <w:top w:val="nil"/>
              <w:left w:val="nil"/>
              <w:bottom w:val="nil"/>
              <w:right w:val="nil"/>
            </w:tcBorders>
            <w:shd w:val="clear" w:color="auto" w:fill="auto"/>
            <w:vAlign w:val="center"/>
            <w:hideMark/>
          </w:tcPr>
          <w:p w14:paraId="226B30A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MEDINA</w:t>
            </w:r>
          </w:p>
        </w:tc>
        <w:tc>
          <w:tcPr>
            <w:tcW w:w="1276" w:type="dxa"/>
            <w:tcBorders>
              <w:top w:val="nil"/>
              <w:left w:val="nil"/>
              <w:bottom w:val="nil"/>
              <w:right w:val="nil"/>
            </w:tcBorders>
            <w:shd w:val="clear" w:color="auto" w:fill="auto"/>
            <w:vAlign w:val="center"/>
            <w:hideMark/>
          </w:tcPr>
          <w:p w14:paraId="0536726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2.101.483.089</w:t>
            </w:r>
          </w:p>
        </w:tc>
      </w:tr>
      <w:tr w:rsidR="00C95903" w:rsidRPr="00CF070B" w14:paraId="22AE1712" w14:textId="77777777" w:rsidTr="00BC7A91">
        <w:trPr>
          <w:trHeight w:val="408"/>
          <w:jc w:val="center"/>
        </w:trPr>
        <w:tc>
          <w:tcPr>
            <w:tcW w:w="1340" w:type="dxa"/>
            <w:tcBorders>
              <w:top w:val="nil"/>
              <w:left w:val="nil"/>
              <w:bottom w:val="nil"/>
              <w:right w:val="nil"/>
            </w:tcBorders>
            <w:shd w:val="clear" w:color="auto" w:fill="auto"/>
            <w:vAlign w:val="center"/>
            <w:hideMark/>
          </w:tcPr>
          <w:p w14:paraId="563AB38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25483</w:t>
            </w:r>
          </w:p>
        </w:tc>
        <w:tc>
          <w:tcPr>
            <w:tcW w:w="6315" w:type="dxa"/>
            <w:tcBorders>
              <w:top w:val="nil"/>
              <w:left w:val="nil"/>
              <w:bottom w:val="nil"/>
              <w:right w:val="nil"/>
            </w:tcBorders>
            <w:shd w:val="clear" w:color="auto" w:fill="auto"/>
            <w:vAlign w:val="center"/>
            <w:hideMark/>
          </w:tcPr>
          <w:p w14:paraId="2505F9C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NARIÑO</w:t>
            </w:r>
          </w:p>
        </w:tc>
        <w:tc>
          <w:tcPr>
            <w:tcW w:w="1276" w:type="dxa"/>
            <w:tcBorders>
              <w:top w:val="nil"/>
              <w:left w:val="nil"/>
              <w:bottom w:val="nil"/>
              <w:right w:val="nil"/>
            </w:tcBorders>
            <w:shd w:val="clear" w:color="auto" w:fill="auto"/>
            <w:vAlign w:val="center"/>
            <w:hideMark/>
          </w:tcPr>
          <w:p w14:paraId="714C999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820.049.893</w:t>
            </w:r>
          </w:p>
        </w:tc>
      </w:tr>
      <w:tr w:rsidR="00C95903" w:rsidRPr="00CF070B" w14:paraId="19347B72" w14:textId="77777777" w:rsidTr="00BC7A91">
        <w:trPr>
          <w:trHeight w:val="408"/>
          <w:jc w:val="center"/>
        </w:trPr>
        <w:tc>
          <w:tcPr>
            <w:tcW w:w="1340" w:type="dxa"/>
            <w:tcBorders>
              <w:top w:val="nil"/>
              <w:left w:val="nil"/>
              <w:bottom w:val="nil"/>
              <w:right w:val="nil"/>
            </w:tcBorders>
            <w:shd w:val="clear" w:color="auto" w:fill="auto"/>
            <w:vAlign w:val="center"/>
            <w:hideMark/>
          </w:tcPr>
          <w:p w14:paraId="0BB7CAE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25486</w:t>
            </w:r>
          </w:p>
        </w:tc>
        <w:tc>
          <w:tcPr>
            <w:tcW w:w="6315" w:type="dxa"/>
            <w:tcBorders>
              <w:top w:val="nil"/>
              <w:left w:val="nil"/>
              <w:bottom w:val="nil"/>
              <w:right w:val="nil"/>
            </w:tcBorders>
            <w:shd w:val="clear" w:color="auto" w:fill="auto"/>
            <w:vAlign w:val="center"/>
            <w:hideMark/>
          </w:tcPr>
          <w:p w14:paraId="24EFF70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NEMOCÓN</w:t>
            </w:r>
          </w:p>
        </w:tc>
        <w:tc>
          <w:tcPr>
            <w:tcW w:w="1276" w:type="dxa"/>
            <w:tcBorders>
              <w:top w:val="nil"/>
              <w:left w:val="nil"/>
              <w:bottom w:val="nil"/>
              <w:right w:val="nil"/>
            </w:tcBorders>
            <w:shd w:val="clear" w:color="auto" w:fill="auto"/>
            <w:vAlign w:val="center"/>
            <w:hideMark/>
          </w:tcPr>
          <w:p w14:paraId="24E5A69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1.027.326.485</w:t>
            </w:r>
          </w:p>
        </w:tc>
      </w:tr>
      <w:tr w:rsidR="00C95903" w:rsidRPr="00CF070B" w14:paraId="5EA86895" w14:textId="77777777" w:rsidTr="00BC7A91">
        <w:trPr>
          <w:trHeight w:val="408"/>
          <w:jc w:val="center"/>
        </w:trPr>
        <w:tc>
          <w:tcPr>
            <w:tcW w:w="1340" w:type="dxa"/>
            <w:tcBorders>
              <w:top w:val="nil"/>
              <w:left w:val="nil"/>
              <w:bottom w:val="nil"/>
              <w:right w:val="nil"/>
            </w:tcBorders>
            <w:shd w:val="clear" w:color="auto" w:fill="auto"/>
            <w:vAlign w:val="center"/>
            <w:hideMark/>
          </w:tcPr>
          <w:p w14:paraId="0D708BA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25488</w:t>
            </w:r>
          </w:p>
        </w:tc>
        <w:tc>
          <w:tcPr>
            <w:tcW w:w="6315" w:type="dxa"/>
            <w:tcBorders>
              <w:top w:val="nil"/>
              <w:left w:val="nil"/>
              <w:bottom w:val="nil"/>
              <w:right w:val="nil"/>
            </w:tcBorders>
            <w:shd w:val="clear" w:color="auto" w:fill="auto"/>
            <w:vAlign w:val="center"/>
            <w:hideMark/>
          </w:tcPr>
          <w:p w14:paraId="31AB155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NILO</w:t>
            </w:r>
          </w:p>
        </w:tc>
        <w:tc>
          <w:tcPr>
            <w:tcW w:w="1276" w:type="dxa"/>
            <w:tcBorders>
              <w:top w:val="nil"/>
              <w:left w:val="nil"/>
              <w:bottom w:val="nil"/>
              <w:right w:val="nil"/>
            </w:tcBorders>
            <w:shd w:val="clear" w:color="auto" w:fill="auto"/>
            <w:vAlign w:val="center"/>
            <w:hideMark/>
          </w:tcPr>
          <w:p w14:paraId="0B5F360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1.329.408.524</w:t>
            </w:r>
          </w:p>
        </w:tc>
      </w:tr>
      <w:tr w:rsidR="00C95903" w:rsidRPr="00CF070B" w14:paraId="075972A1" w14:textId="77777777" w:rsidTr="00BC7A91">
        <w:trPr>
          <w:trHeight w:val="408"/>
          <w:jc w:val="center"/>
        </w:trPr>
        <w:tc>
          <w:tcPr>
            <w:tcW w:w="1340" w:type="dxa"/>
            <w:tcBorders>
              <w:top w:val="nil"/>
              <w:left w:val="nil"/>
              <w:bottom w:val="nil"/>
              <w:right w:val="nil"/>
            </w:tcBorders>
            <w:shd w:val="clear" w:color="auto" w:fill="auto"/>
            <w:vAlign w:val="center"/>
            <w:hideMark/>
          </w:tcPr>
          <w:p w14:paraId="7DC1054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25489</w:t>
            </w:r>
          </w:p>
        </w:tc>
        <w:tc>
          <w:tcPr>
            <w:tcW w:w="6315" w:type="dxa"/>
            <w:tcBorders>
              <w:top w:val="nil"/>
              <w:left w:val="nil"/>
              <w:bottom w:val="nil"/>
              <w:right w:val="nil"/>
            </w:tcBorders>
            <w:shd w:val="clear" w:color="auto" w:fill="auto"/>
            <w:vAlign w:val="center"/>
            <w:hideMark/>
          </w:tcPr>
          <w:p w14:paraId="70F3626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NIMAIMA</w:t>
            </w:r>
          </w:p>
        </w:tc>
        <w:tc>
          <w:tcPr>
            <w:tcW w:w="1276" w:type="dxa"/>
            <w:tcBorders>
              <w:top w:val="nil"/>
              <w:left w:val="nil"/>
              <w:bottom w:val="nil"/>
              <w:right w:val="nil"/>
            </w:tcBorders>
            <w:shd w:val="clear" w:color="auto" w:fill="auto"/>
            <w:vAlign w:val="center"/>
            <w:hideMark/>
          </w:tcPr>
          <w:p w14:paraId="4412267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1.136.112.395</w:t>
            </w:r>
          </w:p>
        </w:tc>
      </w:tr>
      <w:tr w:rsidR="00C95903" w:rsidRPr="00CF070B" w14:paraId="52970C3E" w14:textId="77777777" w:rsidTr="00BC7A91">
        <w:trPr>
          <w:trHeight w:val="408"/>
          <w:jc w:val="center"/>
        </w:trPr>
        <w:tc>
          <w:tcPr>
            <w:tcW w:w="1340" w:type="dxa"/>
            <w:tcBorders>
              <w:top w:val="nil"/>
              <w:left w:val="nil"/>
              <w:bottom w:val="nil"/>
              <w:right w:val="nil"/>
            </w:tcBorders>
            <w:shd w:val="clear" w:color="auto" w:fill="auto"/>
            <w:vAlign w:val="center"/>
            <w:hideMark/>
          </w:tcPr>
          <w:p w14:paraId="0D8F391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25491</w:t>
            </w:r>
          </w:p>
        </w:tc>
        <w:tc>
          <w:tcPr>
            <w:tcW w:w="6315" w:type="dxa"/>
            <w:tcBorders>
              <w:top w:val="nil"/>
              <w:left w:val="nil"/>
              <w:bottom w:val="nil"/>
              <w:right w:val="nil"/>
            </w:tcBorders>
            <w:shd w:val="clear" w:color="auto" w:fill="auto"/>
            <w:vAlign w:val="center"/>
            <w:hideMark/>
          </w:tcPr>
          <w:p w14:paraId="4A8E26C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NOCAIMA</w:t>
            </w:r>
          </w:p>
        </w:tc>
        <w:tc>
          <w:tcPr>
            <w:tcW w:w="1276" w:type="dxa"/>
            <w:tcBorders>
              <w:top w:val="nil"/>
              <w:left w:val="nil"/>
              <w:bottom w:val="nil"/>
              <w:right w:val="nil"/>
            </w:tcBorders>
            <w:shd w:val="clear" w:color="auto" w:fill="auto"/>
            <w:vAlign w:val="center"/>
            <w:hideMark/>
          </w:tcPr>
          <w:p w14:paraId="4A73ABE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1.275.561.341</w:t>
            </w:r>
          </w:p>
        </w:tc>
      </w:tr>
      <w:tr w:rsidR="00C95903" w:rsidRPr="00CF070B" w14:paraId="265493AB" w14:textId="77777777" w:rsidTr="00BC7A91">
        <w:trPr>
          <w:trHeight w:val="408"/>
          <w:jc w:val="center"/>
        </w:trPr>
        <w:tc>
          <w:tcPr>
            <w:tcW w:w="1340" w:type="dxa"/>
            <w:tcBorders>
              <w:top w:val="nil"/>
              <w:left w:val="nil"/>
              <w:bottom w:val="nil"/>
              <w:right w:val="nil"/>
            </w:tcBorders>
            <w:shd w:val="clear" w:color="auto" w:fill="auto"/>
            <w:vAlign w:val="center"/>
            <w:hideMark/>
          </w:tcPr>
          <w:p w14:paraId="07BD975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25506</w:t>
            </w:r>
          </w:p>
        </w:tc>
        <w:tc>
          <w:tcPr>
            <w:tcW w:w="6315" w:type="dxa"/>
            <w:tcBorders>
              <w:top w:val="nil"/>
              <w:left w:val="nil"/>
              <w:bottom w:val="nil"/>
              <w:right w:val="nil"/>
            </w:tcBorders>
            <w:shd w:val="clear" w:color="auto" w:fill="auto"/>
            <w:vAlign w:val="center"/>
            <w:hideMark/>
          </w:tcPr>
          <w:p w14:paraId="0F64B9C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VENECIA</w:t>
            </w:r>
          </w:p>
        </w:tc>
        <w:tc>
          <w:tcPr>
            <w:tcW w:w="1276" w:type="dxa"/>
            <w:tcBorders>
              <w:top w:val="nil"/>
              <w:left w:val="nil"/>
              <w:bottom w:val="nil"/>
              <w:right w:val="nil"/>
            </w:tcBorders>
            <w:shd w:val="clear" w:color="auto" w:fill="auto"/>
            <w:vAlign w:val="center"/>
            <w:hideMark/>
          </w:tcPr>
          <w:p w14:paraId="2636FB5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1.242.600.682</w:t>
            </w:r>
          </w:p>
        </w:tc>
      </w:tr>
      <w:tr w:rsidR="00C95903" w:rsidRPr="00CF070B" w14:paraId="0E64C76E" w14:textId="77777777" w:rsidTr="00BC7A91">
        <w:trPr>
          <w:trHeight w:val="408"/>
          <w:jc w:val="center"/>
        </w:trPr>
        <w:tc>
          <w:tcPr>
            <w:tcW w:w="1340" w:type="dxa"/>
            <w:tcBorders>
              <w:top w:val="nil"/>
              <w:left w:val="nil"/>
              <w:bottom w:val="nil"/>
              <w:right w:val="nil"/>
            </w:tcBorders>
            <w:shd w:val="clear" w:color="auto" w:fill="auto"/>
            <w:vAlign w:val="center"/>
            <w:hideMark/>
          </w:tcPr>
          <w:p w14:paraId="15B1CBE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25513</w:t>
            </w:r>
          </w:p>
        </w:tc>
        <w:tc>
          <w:tcPr>
            <w:tcW w:w="6315" w:type="dxa"/>
            <w:tcBorders>
              <w:top w:val="nil"/>
              <w:left w:val="nil"/>
              <w:bottom w:val="nil"/>
              <w:right w:val="nil"/>
            </w:tcBorders>
            <w:shd w:val="clear" w:color="auto" w:fill="auto"/>
            <w:vAlign w:val="center"/>
            <w:hideMark/>
          </w:tcPr>
          <w:p w14:paraId="60E8536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PACHO</w:t>
            </w:r>
          </w:p>
        </w:tc>
        <w:tc>
          <w:tcPr>
            <w:tcW w:w="1276" w:type="dxa"/>
            <w:tcBorders>
              <w:top w:val="nil"/>
              <w:left w:val="nil"/>
              <w:bottom w:val="nil"/>
              <w:right w:val="nil"/>
            </w:tcBorders>
            <w:shd w:val="clear" w:color="auto" w:fill="auto"/>
            <w:vAlign w:val="center"/>
            <w:hideMark/>
          </w:tcPr>
          <w:p w14:paraId="4BD390B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1.867.242.523</w:t>
            </w:r>
          </w:p>
        </w:tc>
      </w:tr>
      <w:tr w:rsidR="00C95903" w:rsidRPr="00CF070B" w14:paraId="02BEBC33" w14:textId="77777777" w:rsidTr="00BC7A91">
        <w:trPr>
          <w:trHeight w:val="408"/>
          <w:jc w:val="center"/>
        </w:trPr>
        <w:tc>
          <w:tcPr>
            <w:tcW w:w="1340" w:type="dxa"/>
            <w:tcBorders>
              <w:top w:val="nil"/>
              <w:left w:val="nil"/>
              <w:bottom w:val="nil"/>
              <w:right w:val="nil"/>
            </w:tcBorders>
            <w:shd w:val="clear" w:color="auto" w:fill="auto"/>
            <w:vAlign w:val="center"/>
            <w:hideMark/>
          </w:tcPr>
          <w:p w14:paraId="4B438AD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25518</w:t>
            </w:r>
          </w:p>
        </w:tc>
        <w:tc>
          <w:tcPr>
            <w:tcW w:w="6315" w:type="dxa"/>
            <w:tcBorders>
              <w:top w:val="nil"/>
              <w:left w:val="nil"/>
              <w:bottom w:val="nil"/>
              <w:right w:val="nil"/>
            </w:tcBorders>
            <w:shd w:val="clear" w:color="auto" w:fill="auto"/>
            <w:vAlign w:val="center"/>
            <w:hideMark/>
          </w:tcPr>
          <w:p w14:paraId="7932700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PAIME</w:t>
            </w:r>
          </w:p>
        </w:tc>
        <w:tc>
          <w:tcPr>
            <w:tcW w:w="1276" w:type="dxa"/>
            <w:tcBorders>
              <w:top w:val="nil"/>
              <w:left w:val="nil"/>
              <w:bottom w:val="nil"/>
              <w:right w:val="nil"/>
            </w:tcBorders>
            <w:shd w:val="clear" w:color="auto" w:fill="auto"/>
            <w:vAlign w:val="center"/>
            <w:hideMark/>
          </w:tcPr>
          <w:p w14:paraId="1F00F4D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2.201.002.844</w:t>
            </w:r>
          </w:p>
        </w:tc>
      </w:tr>
      <w:tr w:rsidR="00C95903" w:rsidRPr="00CF070B" w14:paraId="3B1D2F0D" w14:textId="77777777" w:rsidTr="00BC7A91">
        <w:trPr>
          <w:trHeight w:val="408"/>
          <w:jc w:val="center"/>
        </w:trPr>
        <w:tc>
          <w:tcPr>
            <w:tcW w:w="1340" w:type="dxa"/>
            <w:tcBorders>
              <w:top w:val="nil"/>
              <w:left w:val="nil"/>
              <w:bottom w:val="nil"/>
              <w:right w:val="nil"/>
            </w:tcBorders>
            <w:shd w:val="clear" w:color="auto" w:fill="auto"/>
            <w:vAlign w:val="center"/>
            <w:hideMark/>
          </w:tcPr>
          <w:p w14:paraId="6A4691F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25524</w:t>
            </w:r>
          </w:p>
        </w:tc>
        <w:tc>
          <w:tcPr>
            <w:tcW w:w="6315" w:type="dxa"/>
            <w:tcBorders>
              <w:top w:val="nil"/>
              <w:left w:val="nil"/>
              <w:bottom w:val="nil"/>
              <w:right w:val="nil"/>
            </w:tcBorders>
            <w:shd w:val="clear" w:color="auto" w:fill="auto"/>
            <w:vAlign w:val="center"/>
            <w:hideMark/>
          </w:tcPr>
          <w:p w14:paraId="3059CB3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PANDI</w:t>
            </w:r>
          </w:p>
        </w:tc>
        <w:tc>
          <w:tcPr>
            <w:tcW w:w="1276" w:type="dxa"/>
            <w:tcBorders>
              <w:top w:val="nil"/>
              <w:left w:val="nil"/>
              <w:bottom w:val="nil"/>
              <w:right w:val="nil"/>
            </w:tcBorders>
            <w:shd w:val="clear" w:color="auto" w:fill="auto"/>
            <w:vAlign w:val="center"/>
            <w:hideMark/>
          </w:tcPr>
          <w:p w14:paraId="7FD5760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1.297.282.269</w:t>
            </w:r>
          </w:p>
        </w:tc>
      </w:tr>
      <w:tr w:rsidR="00C95903" w:rsidRPr="00CF070B" w14:paraId="375102B4" w14:textId="77777777" w:rsidTr="00BC7A91">
        <w:trPr>
          <w:trHeight w:val="408"/>
          <w:jc w:val="center"/>
        </w:trPr>
        <w:tc>
          <w:tcPr>
            <w:tcW w:w="1340" w:type="dxa"/>
            <w:tcBorders>
              <w:top w:val="nil"/>
              <w:left w:val="nil"/>
              <w:bottom w:val="nil"/>
              <w:right w:val="nil"/>
            </w:tcBorders>
            <w:shd w:val="clear" w:color="auto" w:fill="auto"/>
            <w:vAlign w:val="center"/>
            <w:hideMark/>
          </w:tcPr>
          <w:p w14:paraId="69A2D72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25530</w:t>
            </w:r>
          </w:p>
        </w:tc>
        <w:tc>
          <w:tcPr>
            <w:tcW w:w="6315" w:type="dxa"/>
            <w:tcBorders>
              <w:top w:val="nil"/>
              <w:left w:val="nil"/>
              <w:bottom w:val="nil"/>
              <w:right w:val="nil"/>
            </w:tcBorders>
            <w:shd w:val="clear" w:color="auto" w:fill="auto"/>
            <w:vAlign w:val="center"/>
            <w:hideMark/>
          </w:tcPr>
          <w:p w14:paraId="2725777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PARATEBUENO</w:t>
            </w:r>
          </w:p>
        </w:tc>
        <w:tc>
          <w:tcPr>
            <w:tcW w:w="1276" w:type="dxa"/>
            <w:tcBorders>
              <w:top w:val="nil"/>
              <w:left w:val="nil"/>
              <w:bottom w:val="nil"/>
              <w:right w:val="nil"/>
            </w:tcBorders>
            <w:shd w:val="clear" w:color="auto" w:fill="auto"/>
            <w:vAlign w:val="center"/>
            <w:hideMark/>
          </w:tcPr>
          <w:p w14:paraId="6365112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1.800.851.553</w:t>
            </w:r>
          </w:p>
        </w:tc>
      </w:tr>
      <w:tr w:rsidR="00C95903" w:rsidRPr="00CF070B" w14:paraId="486E4CD5" w14:textId="77777777" w:rsidTr="00BC7A91">
        <w:trPr>
          <w:trHeight w:val="408"/>
          <w:jc w:val="center"/>
        </w:trPr>
        <w:tc>
          <w:tcPr>
            <w:tcW w:w="1340" w:type="dxa"/>
            <w:tcBorders>
              <w:top w:val="nil"/>
              <w:left w:val="nil"/>
              <w:bottom w:val="nil"/>
              <w:right w:val="nil"/>
            </w:tcBorders>
            <w:shd w:val="clear" w:color="auto" w:fill="auto"/>
            <w:vAlign w:val="center"/>
            <w:hideMark/>
          </w:tcPr>
          <w:p w14:paraId="39E189E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25535</w:t>
            </w:r>
          </w:p>
        </w:tc>
        <w:tc>
          <w:tcPr>
            <w:tcW w:w="6315" w:type="dxa"/>
            <w:tcBorders>
              <w:top w:val="nil"/>
              <w:left w:val="nil"/>
              <w:bottom w:val="nil"/>
              <w:right w:val="nil"/>
            </w:tcBorders>
            <w:shd w:val="clear" w:color="auto" w:fill="auto"/>
            <w:vAlign w:val="center"/>
            <w:hideMark/>
          </w:tcPr>
          <w:p w14:paraId="1C7567C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PASCA</w:t>
            </w:r>
          </w:p>
        </w:tc>
        <w:tc>
          <w:tcPr>
            <w:tcW w:w="1276" w:type="dxa"/>
            <w:tcBorders>
              <w:top w:val="nil"/>
              <w:left w:val="nil"/>
              <w:bottom w:val="nil"/>
              <w:right w:val="nil"/>
            </w:tcBorders>
            <w:shd w:val="clear" w:color="auto" w:fill="auto"/>
            <w:vAlign w:val="center"/>
            <w:hideMark/>
          </w:tcPr>
          <w:p w14:paraId="5F1BCC0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1.256.693.390</w:t>
            </w:r>
          </w:p>
        </w:tc>
      </w:tr>
      <w:tr w:rsidR="00C95903" w:rsidRPr="00CF070B" w14:paraId="5DD43FA1" w14:textId="77777777" w:rsidTr="00BC7A91">
        <w:trPr>
          <w:trHeight w:val="408"/>
          <w:jc w:val="center"/>
        </w:trPr>
        <w:tc>
          <w:tcPr>
            <w:tcW w:w="1340" w:type="dxa"/>
            <w:tcBorders>
              <w:top w:val="nil"/>
              <w:left w:val="nil"/>
              <w:bottom w:val="nil"/>
              <w:right w:val="nil"/>
            </w:tcBorders>
            <w:shd w:val="clear" w:color="auto" w:fill="auto"/>
            <w:vAlign w:val="center"/>
            <w:hideMark/>
          </w:tcPr>
          <w:p w14:paraId="4A8654A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25572</w:t>
            </w:r>
          </w:p>
        </w:tc>
        <w:tc>
          <w:tcPr>
            <w:tcW w:w="6315" w:type="dxa"/>
            <w:tcBorders>
              <w:top w:val="nil"/>
              <w:left w:val="nil"/>
              <w:bottom w:val="nil"/>
              <w:right w:val="nil"/>
            </w:tcBorders>
            <w:shd w:val="clear" w:color="auto" w:fill="auto"/>
            <w:vAlign w:val="center"/>
            <w:hideMark/>
          </w:tcPr>
          <w:p w14:paraId="1E6988B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SALGAR</w:t>
            </w:r>
          </w:p>
        </w:tc>
        <w:tc>
          <w:tcPr>
            <w:tcW w:w="1276" w:type="dxa"/>
            <w:tcBorders>
              <w:top w:val="nil"/>
              <w:left w:val="nil"/>
              <w:bottom w:val="nil"/>
              <w:right w:val="nil"/>
            </w:tcBorders>
            <w:shd w:val="clear" w:color="auto" w:fill="auto"/>
            <w:vAlign w:val="center"/>
            <w:hideMark/>
          </w:tcPr>
          <w:p w14:paraId="51AFBC3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2.137.748.438</w:t>
            </w:r>
          </w:p>
        </w:tc>
      </w:tr>
      <w:tr w:rsidR="00C95903" w:rsidRPr="00CF070B" w14:paraId="40ACF3EB" w14:textId="77777777" w:rsidTr="00BC7A91">
        <w:trPr>
          <w:trHeight w:val="408"/>
          <w:jc w:val="center"/>
        </w:trPr>
        <w:tc>
          <w:tcPr>
            <w:tcW w:w="1340" w:type="dxa"/>
            <w:tcBorders>
              <w:top w:val="nil"/>
              <w:left w:val="nil"/>
              <w:bottom w:val="nil"/>
              <w:right w:val="nil"/>
            </w:tcBorders>
            <w:shd w:val="clear" w:color="auto" w:fill="auto"/>
            <w:vAlign w:val="center"/>
            <w:hideMark/>
          </w:tcPr>
          <w:p w14:paraId="3299DF6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25580</w:t>
            </w:r>
          </w:p>
        </w:tc>
        <w:tc>
          <w:tcPr>
            <w:tcW w:w="6315" w:type="dxa"/>
            <w:tcBorders>
              <w:top w:val="nil"/>
              <w:left w:val="nil"/>
              <w:bottom w:val="nil"/>
              <w:right w:val="nil"/>
            </w:tcBorders>
            <w:shd w:val="clear" w:color="auto" w:fill="auto"/>
            <w:vAlign w:val="center"/>
            <w:hideMark/>
          </w:tcPr>
          <w:p w14:paraId="541D2D9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PULÍ</w:t>
            </w:r>
          </w:p>
        </w:tc>
        <w:tc>
          <w:tcPr>
            <w:tcW w:w="1276" w:type="dxa"/>
            <w:tcBorders>
              <w:top w:val="nil"/>
              <w:left w:val="nil"/>
              <w:bottom w:val="nil"/>
              <w:right w:val="nil"/>
            </w:tcBorders>
            <w:shd w:val="clear" w:color="auto" w:fill="auto"/>
            <w:vAlign w:val="center"/>
            <w:hideMark/>
          </w:tcPr>
          <w:p w14:paraId="7E69ECC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966.488.137</w:t>
            </w:r>
          </w:p>
        </w:tc>
      </w:tr>
      <w:tr w:rsidR="00C95903" w:rsidRPr="00CF070B" w14:paraId="4F932B25" w14:textId="77777777" w:rsidTr="00BC7A91">
        <w:trPr>
          <w:trHeight w:val="408"/>
          <w:jc w:val="center"/>
        </w:trPr>
        <w:tc>
          <w:tcPr>
            <w:tcW w:w="1340" w:type="dxa"/>
            <w:tcBorders>
              <w:top w:val="nil"/>
              <w:left w:val="nil"/>
              <w:bottom w:val="nil"/>
              <w:right w:val="nil"/>
            </w:tcBorders>
            <w:shd w:val="clear" w:color="auto" w:fill="auto"/>
            <w:vAlign w:val="center"/>
            <w:hideMark/>
          </w:tcPr>
          <w:p w14:paraId="46165A9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25592</w:t>
            </w:r>
          </w:p>
        </w:tc>
        <w:tc>
          <w:tcPr>
            <w:tcW w:w="6315" w:type="dxa"/>
            <w:tcBorders>
              <w:top w:val="nil"/>
              <w:left w:val="nil"/>
              <w:bottom w:val="nil"/>
              <w:right w:val="nil"/>
            </w:tcBorders>
            <w:shd w:val="clear" w:color="auto" w:fill="auto"/>
            <w:vAlign w:val="center"/>
            <w:hideMark/>
          </w:tcPr>
          <w:p w14:paraId="629EDD2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QUEBRADANEGRA</w:t>
            </w:r>
          </w:p>
        </w:tc>
        <w:tc>
          <w:tcPr>
            <w:tcW w:w="1276" w:type="dxa"/>
            <w:tcBorders>
              <w:top w:val="nil"/>
              <w:left w:val="nil"/>
              <w:bottom w:val="nil"/>
              <w:right w:val="nil"/>
            </w:tcBorders>
            <w:shd w:val="clear" w:color="auto" w:fill="auto"/>
            <w:vAlign w:val="center"/>
            <w:hideMark/>
          </w:tcPr>
          <w:p w14:paraId="0396E9C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1.164.429.784</w:t>
            </w:r>
          </w:p>
        </w:tc>
      </w:tr>
      <w:tr w:rsidR="00C95903" w:rsidRPr="00CF070B" w14:paraId="21F3B161" w14:textId="77777777" w:rsidTr="00BC7A91">
        <w:trPr>
          <w:trHeight w:val="408"/>
          <w:jc w:val="center"/>
        </w:trPr>
        <w:tc>
          <w:tcPr>
            <w:tcW w:w="1340" w:type="dxa"/>
            <w:tcBorders>
              <w:top w:val="nil"/>
              <w:left w:val="nil"/>
              <w:bottom w:val="nil"/>
              <w:right w:val="nil"/>
            </w:tcBorders>
            <w:shd w:val="clear" w:color="auto" w:fill="auto"/>
            <w:vAlign w:val="center"/>
            <w:hideMark/>
          </w:tcPr>
          <w:p w14:paraId="5BEAF89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25594</w:t>
            </w:r>
          </w:p>
        </w:tc>
        <w:tc>
          <w:tcPr>
            <w:tcW w:w="6315" w:type="dxa"/>
            <w:tcBorders>
              <w:top w:val="nil"/>
              <w:left w:val="nil"/>
              <w:bottom w:val="nil"/>
              <w:right w:val="nil"/>
            </w:tcBorders>
            <w:shd w:val="clear" w:color="auto" w:fill="auto"/>
            <w:vAlign w:val="center"/>
            <w:hideMark/>
          </w:tcPr>
          <w:p w14:paraId="604FA40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QUETAME</w:t>
            </w:r>
          </w:p>
        </w:tc>
        <w:tc>
          <w:tcPr>
            <w:tcW w:w="1276" w:type="dxa"/>
            <w:tcBorders>
              <w:top w:val="nil"/>
              <w:left w:val="nil"/>
              <w:bottom w:val="nil"/>
              <w:right w:val="nil"/>
            </w:tcBorders>
            <w:shd w:val="clear" w:color="auto" w:fill="auto"/>
            <w:vAlign w:val="center"/>
            <w:hideMark/>
          </w:tcPr>
          <w:p w14:paraId="6A538A7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1.100.512.865</w:t>
            </w:r>
          </w:p>
        </w:tc>
      </w:tr>
      <w:tr w:rsidR="00C95903" w:rsidRPr="00CF070B" w14:paraId="58FC5F4F" w14:textId="77777777" w:rsidTr="00BC7A91">
        <w:trPr>
          <w:trHeight w:val="408"/>
          <w:jc w:val="center"/>
        </w:trPr>
        <w:tc>
          <w:tcPr>
            <w:tcW w:w="1340" w:type="dxa"/>
            <w:tcBorders>
              <w:top w:val="nil"/>
              <w:left w:val="nil"/>
              <w:bottom w:val="nil"/>
              <w:right w:val="nil"/>
            </w:tcBorders>
            <w:shd w:val="clear" w:color="auto" w:fill="auto"/>
            <w:vAlign w:val="center"/>
            <w:hideMark/>
          </w:tcPr>
          <w:p w14:paraId="1CE887E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25596</w:t>
            </w:r>
          </w:p>
        </w:tc>
        <w:tc>
          <w:tcPr>
            <w:tcW w:w="6315" w:type="dxa"/>
            <w:tcBorders>
              <w:top w:val="nil"/>
              <w:left w:val="nil"/>
              <w:bottom w:val="nil"/>
              <w:right w:val="nil"/>
            </w:tcBorders>
            <w:shd w:val="clear" w:color="auto" w:fill="auto"/>
            <w:vAlign w:val="center"/>
            <w:hideMark/>
          </w:tcPr>
          <w:p w14:paraId="1FB3064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QUIPILE</w:t>
            </w:r>
          </w:p>
        </w:tc>
        <w:tc>
          <w:tcPr>
            <w:tcW w:w="1276" w:type="dxa"/>
            <w:tcBorders>
              <w:top w:val="nil"/>
              <w:left w:val="nil"/>
              <w:bottom w:val="nil"/>
              <w:right w:val="nil"/>
            </w:tcBorders>
            <w:shd w:val="clear" w:color="auto" w:fill="auto"/>
            <w:vAlign w:val="center"/>
            <w:hideMark/>
          </w:tcPr>
          <w:p w14:paraId="3203DB2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1.760.493.182</w:t>
            </w:r>
          </w:p>
        </w:tc>
      </w:tr>
      <w:tr w:rsidR="00C95903" w:rsidRPr="00CF070B" w14:paraId="1C8ABC44" w14:textId="77777777" w:rsidTr="00BC7A91">
        <w:trPr>
          <w:trHeight w:val="408"/>
          <w:jc w:val="center"/>
        </w:trPr>
        <w:tc>
          <w:tcPr>
            <w:tcW w:w="1340" w:type="dxa"/>
            <w:tcBorders>
              <w:top w:val="nil"/>
              <w:left w:val="nil"/>
              <w:bottom w:val="nil"/>
              <w:right w:val="nil"/>
            </w:tcBorders>
            <w:shd w:val="clear" w:color="auto" w:fill="auto"/>
            <w:vAlign w:val="center"/>
            <w:hideMark/>
          </w:tcPr>
          <w:p w14:paraId="64E12D3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25599</w:t>
            </w:r>
          </w:p>
        </w:tc>
        <w:tc>
          <w:tcPr>
            <w:tcW w:w="6315" w:type="dxa"/>
            <w:tcBorders>
              <w:top w:val="nil"/>
              <w:left w:val="nil"/>
              <w:bottom w:val="nil"/>
              <w:right w:val="nil"/>
            </w:tcBorders>
            <w:shd w:val="clear" w:color="auto" w:fill="auto"/>
            <w:vAlign w:val="center"/>
            <w:hideMark/>
          </w:tcPr>
          <w:p w14:paraId="2D9191A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APULO</w:t>
            </w:r>
          </w:p>
        </w:tc>
        <w:tc>
          <w:tcPr>
            <w:tcW w:w="1276" w:type="dxa"/>
            <w:tcBorders>
              <w:top w:val="nil"/>
              <w:left w:val="nil"/>
              <w:bottom w:val="nil"/>
              <w:right w:val="nil"/>
            </w:tcBorders>
            <w:shd w:val="clear" w:color="auto" w:fill="auto"/>
            <w:vAlign w:val="center"/>
            <w:hideMark/>
          </w:tcPr>
          <w:p w14:paraId="448E276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1.967.485.779</w:t>
            </w:r>
          </w:p>
        </w:tc>
      </w:tr>
      <w:tr w:rsidR="00C95903" w:rsidRPr="00CF070B" w14:paraId="5D2C4042" w14:textId="77777777" w:rsidTr="00BC7A91">
        <w:trPr>
          <w:trHeight w:val="408"/>
          <w:jc w:val="center"/>
        </w:trPr>
        <w:tc>
          <w:tcPr>
            <w:tcW w:w="1340" w:type="dxa"/>
            <w:tcBorders>
              <w:top w:val="nil"/>
              <w:left w:val="nil"/>
              <w:bottom w:val="nil"/>
              <w:right w:val="nil"/>
            </w:tcBorders>
            <w:shd w:val="clear" w:color="auto" w:fill="auto"/>
            <w:vAlign w:val="center"/>
            <w:hideMark/>
          </w:tcPr>
          <w:p w14:paraId="11653D5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25645</w:t>
            </w:r>
          </w:p>
        </w:tc>
        <w:tc>
          <w:tcPr>
            <w:tcW w:w="6315" w:type="dxa"/>
            <w:tcBorders>
              <w:top w:val="nil"/>
              <w:left w:val="nil"/>
              <w:bottom w:val="nil"/>
              <w:right w:val="nil"/>
            </w:tcBorders>
            <w:shd w:val="clear" w:color="auto" w:fill="auto"/>
            <w:vAlign w:val="center"/>
            <w:hideMark/>
          </w:tcPr>
          <w:p w14:paraId="73F00F9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ANTONIO DEL TEQUENDAMA</w:t>
            </w:r>
          </w:p>
        </w:tc>
        <w:tc>
          <w:tcPr>
            <w:tcW w:w="1276" w:type="dxa"/>
            <w:tcBorders>
              <w:top w:val="nil"/>
              <w:left w:val="nil"/>
              <w:bottom w:val="nil"/>
              <w:right w:val="nil"/>
            </w:tcBorders>
            <w:shd w:val="clear" w:color="auto" w:fill="auto"/>
            <w:vAlign w:val="center"/>
            <w:hideMark/>
          </w:tcPr>
          <w:p w14:paraId="5B9423B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1.315.783.235</w:t>
            </w:r>
          </w:p>
        </w:tc>
      </w:tr>
      <w:tr w:rsidR="00C95903" w:rsidRPr="00CF070B" w14:paraId="17830D04" w14:textId="77777777" w:rsidTr="00BC7A91">
        <w:trPr>
          <w:trHeight w:val="408"/>
          <w:jc w:val="center"/>
        </w:trPr>
        <w:tc>
          <w:tcPr>
            <w:tcW w:w="1340" w:type="dxa"/>
            <w:tcBorders>
              <w:top w:val="nil"/>
              <w:left w:val="nil"/>
              <w:bottom w:val="nil"/>
              <w:right w:val="nil"/>
            </w:tcBorders>
            <w:shd w:val="clear" w:color="auto" w:fill="auto"/>
            <w:vAlign w:val="center"/>
            <w:hideMark/>
          </w:tcPr>
          <w:p w14:paraId="05AA171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25649</w:t>
            </w:r>
          </w:p>
        </w:tc>
        <w:tc>
          <w:tcPr>
            <w:tcW w:w="6315" w:type="dxa"/>
            <w:tcBorders>
              <w:top w:val="nil"/>
              <w:left w:val="nil"/>
              <w:bottom w:val="nil"/>
              <w:right w:val="nil"/>
            </w:tcBorders>
            <w:shd w:val="clear" w:color="auto" w:fill="auto"/>
            <w:vAlign w:val="center"/>
            <w:hideMark/>
          </w:tcPr>
          <w:p w14:paraId="6943C10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BERNARDO</w:t>
            </w:r>
          </w:p>
        </w:tc>
        <w:tc>
          <w:tcPr>
            <w:tcW w:w="1276" w:type="dxa"/>
            <w:tcBorders>
              <w:top w:val="nil"/>
              <w:left w:val="nil"/>
              <w:bottom w:val="nil"/>
              <w:right w:val="nil"/>
            </w:tcBorders>
            <w:shd w:val="clear" w:color="auto" w:fill="auto"/>
            <w:vAlign w:val="center"/>
            <w:hideMark/>
          </w:tcPr>
          <w:p w14:paraId="6750881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1.259.788.647</w:t>
            </w:r>
          </w:p>
        </w:tc>
      </w:tr>
      <w:tr w:rsidR="00C95903" w:rsidRPr="00CF070B" w14:paraId="775821A2" w14:textId="77777777" w:rsidTr="00BC7A91">
        <w:trPr>
          <w:trHeight w:val="408"/>
          <w:jc w:val="center"/>
        </w:trPr>
        <w:tc>
          <w:tcPr>
            <w:tcW w:w="1340" w:type="dxa"/>
            <w:tcBorders>
              <w:top w:val="nil"/>
              <w:left w:val="nil"/>
              <w:bottom w:val="nil"/>
              <w:right w:val="nil"/>
            </w:tcBorders>
            <w:shd w:val="clear" w:color="auto" w:fill="auto"/>
            <w:vAlign w:val="center"/>
            <w:hideMark/>
          </w:tcPr>
          <w:p w14:paraId="199720A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25653</w:t>
            </w:r>
          </w:p>
        </w:tc>
        <w:tc>
          <w:tcPr>
            <w:tcW w:w="6315" w:type="dxa"/>
            <w:tcBorders>
              <w:top w:val="nil"/>
              <w:left w:val="nil"/>
              <w:bottom w:val="nil"/>
              <w:right w:val="nil"/>
            </w:tcBorders>
            <w:shd w:val="clear" w:color="auto" w:fill="auto"/>
            <w:vAlign w:val="center"/>
            <w:hideMark/>
          </w:tcPr>
          <w:p w14:paraId="55CD7EF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CAYETANO</w:t>
            </w:r>
          </w:p>
        </w:tc>
        <w:tc>
          <w:tcPr>
            <w:tcW w:w="1276" w:type="dxa"/>
            <w:tcBorders>
              <w:top w:val="nil"/>
              <w:left w:val="nil"/>
              <w:bottom w:val="nil"/>
              <w:right w:val="nil"/>
            </w:tcBorders>
            <w:shd w:val="clear" w:color="auto" w:fill="auto"/>
            <w:vAlign w:val="center"/>
            <w:hideMark/>
          </w:tcPr>
          <w:p w14:paraId="478C95B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962.576.368</w:t>
            </w:r>
          </w:p>
        </w:tc>
      </w:tr>
      <w:tr w:rsidR="00C95903" w:rsidRPr="00CF070B" w14:paraId="5004417A" w14:textId="77777777" w:rsidTr="00BC7A91">
        <w:trPr>
          <w:trHeight w:val="408"/>
          <w:jc w:val="center"/>
        </w:trPr>
        <w:tc>
          <w:tcPr>
            <w:tcW w:w="1340" w:type="dxa"/>
            <w:tcBorders>
              <w:top w:val="nil"/>
              <w:left w:val="nil"/>
              <w:bottom w:val="nil"/>
              <w:right w:val="nil"/>
            </w:tcBorders>
            <w:shd w:val="clear" w:color="auto" w:fill="auto"/>
            <w:vAlign w:val="center"/>
            <w:hideMark/>
          </w:tcPr>
          <w:p w14:paraId="0B0F3EB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25658</w:t>
            </w:r>
          </w:p>
        </w:tc>
        <w:tc>
          <w:tcPr>
            <w:tcW w:w="6315" w:type="dxa"/>
            <w:tcBorders>
              <w:top w:val="nil"/>
              <w:left w:val="nil"/>
              <w:bottom w:val="nil"/>
              <w:right w:val="nil"/>
            </w:tcBorders>
            <w:shd w:val="clear" w:color="auto" w:fill="auto"/>
            <w:vAlign w:val="center"/>
            <w:hideMark/>
          </w:tcPr>
          <w:p w14:paraId="62E687F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FRANCISCO</w:t>
            </w:r>
          </w:p>
        </w:tc>
        <w:tc>
          <w:tcPr>
            <w:tcW w:w="1276" w:type="dxa"/>
            <w:tcBorders>
              <w:top w:val="nil"/>
              <w:left w:val="nil"/>
              <w:bottom w:val="nil"/>
              <w:right w:val="nil"/>
            </w:tcBorders>
            <w:shd w:val="clear" w:color="auto" w:fill="auto"/>
            <w:vAlign w:val="center"/>
            <w:hideMark/>
          </w:tcPr>
          <w:p w14:paraId="40F9F3A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1.286.329.494</w:t>
            </w:r>
          </w:p>
        </w:tc>
      </w:tr>
      <w:tr w:rsidR="00C95903" w:rsidRPr="00CF070B" w14:paraId="6BD81F03" w14:textId="77777777" w:rsidTr="00BC7A91">
        <w:trPr>
          <w:trHeight w:val="408"/>
          <w:jc w:val="center"/>
        </w:trPr>
        <w:tc>
          <w:tcPr>
            <w:tcW w:w="1340" w:type="dxa"/>
            <w:tcBorders>
              <w:top w:val="nil"/>
              <w:left w:val="nil"/>
              <w:bottom w:val="nil"/>
              <w:right w:val="nil"/>
            </w:tcBorders>
            <w:shd w:val="clear" w:color="auto" w:fill="auto"/>
            <w:vAlign w:val="center"/>
            <w:hideMark/>
          </w:tcPr>
          <w:p w14:paraId="4E50C4E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25662</w:t>
            </w:r>
          </w:p>
        </w:tc>
        <w:tc>
          <w:tcPr>
            <w:tcW w:w="6315" w:type="dxa"/>
            <w:tcBorders>
              <w:top w:val="nil"/>
              <w:left w:val="nil"/>
              <w:bottom w:val="nil"/>
              <w:right w:val="nil"/>
            </w:tcBorders>
            <w:shd w:val="clear" w:color="auto" w:fill="auto"/>
            <w:vAlign w:val="center"/>
            <w:hideMark/>
          </w:tcPr>
          <w:p w14:paraId="0B9FAF9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JUAN DE RIOSECO</w:t>
            </w:r>
          </w:p>
        </w:tc>
        <w:tc>
          <w:tcPr>
            <w:tcW w:w="1276" w:type="dxa"/>
            <w:tcBorders>
              <w:top w:val="nil"/>
              <w:left w:val="nil"/>
              <w:bottom w:val="nil"/>
              <w:right w:val="nil"/>
            </w:tcBorders>
            <w:shd w:val="clear" w:color="auto" w:fill="auto"/>
            <w:vAlign w:val="center"/>
            <w:hideMark/>
          </w:tcPr>
          <w:p w14:paraId="0820C2A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1.583.681.175</w:t>
            </w:r>
          </w:p>
        </w:tc>
      </w:tr>
      <w:tr w:rsidR="00C95903" w:rsidRPr="00CF070B" w14:paraId="6AC485D9" w14:textId="77777777" w:rsidTr="00BC7A91">
        <w:trPr>
          <w:trHeight w:val="408"/>
          <w:jc w:val="center"/>
        </w:trPr>
        <w:tc>
          <w:tcPr>
            <w:tcW w:w="1340" w:type="dxa"/>
            <w:tcBorders>
              <w:top w:val="nil"/>
              <w:left w:val="nil"/>
              <w:bottom w:val="nil"/>
              <w:right w:val="nil"/>
            </w:tcBorders>
            <w:shd w:val="clear" w:color="auto" w:fill="auto"/>
            <w:vAlign w:val="center"/>
            <w:hideMark/>
          </w:tcPr>
          <w:p w14:paraId="5D2AA59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25718</w:t>
            </w:r>
          </w:p>
        </w:tc>
        <w:tc>
          <w:tcPr>
            <w:tcW w:w="6315" w:type="dxa"/>
            <w:tcBorders>
              <w:top w:val="nil"/>
              <w:left w:val="nil"/>
              <w:bottom w:val="nil"/>
              <w:right w:val="nil"/>
            </w:tcBorders>
            <w:shd w:val="clear" w:color="auto" w:fill="auto"/>
            <w:vAlign w:val="center"/>
            <w:hideMark/>
          </w:tcPr>
          <w:p w14:paraId="481F29C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SASAIMA</w:t>
            </w:r>
          </w:p>
        </w:tc>
        <w:tc>
          <w:tcPr>
            <w:tcW w:w="1276" w:type="dxa"/>
            <w:tcBorders>
              <w:top w:val="nil"/>
              <w:left w:val="nil"/>
              <w:bottom w:val="nil"/>
              <w:right w:val="nil"/>
            </w:tcBorders>
            <w:shd w:val="clear" w:color="auto" w:fill="auto"/>
            <w:vAlign w:val="center"/>
            <w:hideMark/>
          </w:tcPr>
          <w:p w14:paraId="6E91CF2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1.380.119.174</w:t>
            </w:r>
          </w:p>
        </w:tc>
      </w:tr>
      <w:tr w:rsidR="00C95903" w:rsidRPr="00CF070B" w14:paraId="641D5ECC" w14:textId="77777777" w:rsidTr="00BC7A91">
        <w:trPr>
          <w:trHeight w:val="408"/>
          <w:jc w:val="center"/>
        </w:trPr>
        <w:tc>
          <w:tcPr>
            <w:tcW w:w="1340" w:type="dxa"/>
            <w:tcBorders>
              <w:top w:val="nil"/>
              <w:left w:val="nil"/>
              <w:bottom w:val="nil"/>
              <w:right w:val="nil"/>
            </w:tcBorders>
            <w:shd w:val="clear" w:color="auto" w:fill="auto"/>
            <w:vAlign w:val="center"/>
            <w:hideMark/>
          </w:tcPr>
          <w:p w14:paraId="104FB3B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25736</w:t>
            </w:r>
          </w:p>
        </w:tc>
        <w:tc>
          <w:tcPr>
            <w:tcW w:w="6315" w:type="dxa"/>
            <w:tcBorders>
              <w:top w:val="nil"/>
              <w:left w:val="nil"/>
              <w:bottom w:val="nil"/>
              <w:right w:val="nil"/>
            </w:tcBorders>
            <w:shd w:val="clear" w:color="auto" w:fill="auto"/>
            <w:vAlign w:val="center"/>
            <w:hideMark/>
          </w:tcPr>
          <w:p w14:paraId="5CAE643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SESQUILÉ</w:t>
            </w:r>
          </w:p>
        </w:tc>
        <w:tc>
          <w:tcPr>
            <w:tcW w:w="1276" w:type="dxa"/>
            <w:tcBorders>
              <w:top w:val="nil"/>
              <w:left w:val="nil"/>
              <w:bottom w:val="nil"/>
              <w:right w:val="nil"/>
            </w:tcBorders>
            <w:shd w:val="clear" w:color="auto" w:fill="auto"/>
            <w:vAlign w:val="center"/>
            <w:hideMark/>
          </w:tcPr>
          <w:p w14:paraId="2948ACE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1.124.248.909</w:t>
            </w:r>
          </w:p>
        </w:tc>
      </w:tr>
      <w:tr w:rsidR="00C95903" w:rsidRPr="00CF070B" w14:paraId="7A12E484" w14:textId="77777777" w:rsidTr="00BC7A91">
        <w:trPr>
          <w:trHeight w:val="408"/>
          <w:jc w:val="center"/>
        </w:trPr>
        <w:tc>
          <w:tcPr>
            <w:tcW w:w="1340" w:type="dxa"/>
            <w:tcBorders>
              <w:top w:val="nil"/>
              <w:left w:val="nil"/>
              <w:bottom w:val="nil"/>
              <w:right w:val="nil"/>
            </w:tcBorders>
            <w:shd w:val="clear" w:color="auto" w:fill="auto"/>
            <w:vAlign w:val="center"/>
            <w:hideMark/>
          </w:tcPr>
          <w:p w14:paraId="55CAAC3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25740</w:t>
            </w:r>
          </w:p>
        </w:tc>
        <w:tc>
          <w:tcPr>
            <w:tcW w:w="6315" w:type="dxa"/>
            <w:tcBorders>
              <w:top w:val="nil"/>
              <w:left w:val="nil"/>
              <w:bottom w:val="nil"/>
              <w:right w:val="nil"/>
            </w:tcBorders>
            <w:shd w:val="clear" w:color="auto" w:fill="auto"/>
            <w:vAlign w:val="center"/>
            <w:hideMark/>
          </w:tcPr>
          <w:p w14:paraId="5B3EDB8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SIBATÉ</w:t>
            </w:r>
          </w:p>
        </w:tc>
        <w:tc>
          <w:tcPr>
            <w:tcW w:w="1276" w:type="dxa"/>
            <w:tcBorders>
              <w:top w:val="nil"/>
              <w:left w:val="nil"/>
              <w:bottom w:val="nil"/>
              <w:right w:val="nil"/>
            </w:tcBorders>
            <w:shd w:val="clear" w:color="auto" w:fill="auto"/>
            <w:vAlign w:val="center"/>
            <w:hideMark/>
          </w:tcPr>
          <w:p w14:paraId="1579BB4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1.767.202.988</w:t>
            </w:r>
          </w:p>
        </w:tc>
      </w:tr>
      <w:tr w:rsidR="00C95903" w:rsidRPr="00CF070B" w14:paraId="12230F22" w14:textId="77777777" w:rsidTr="00BC7A91">
        <w:trPr>
          <w:trHeight w:val="408"/>
          <w:jc w:val="center"/>
        </w:trPr>
        <w:tc>
          <w:tcPr>
            <w:tcW w:w="1340" w:type="dxa"/>
            <w:tcBorders>
              <w:top w:val="nil"/>
              <w:left w:val="nil"/>
              <w:bottom w:val="nil"/>
              <w:right w:val="nil"/>
            </w:tcBorders>
            <w:shd w:val="clear" w:color="auto" w:fill="auto"/>
            <w:vAlign w:val="center"/>
            <w:hideMark/>
          </w:tcPr>
          <w:p w14:paraId="41D5859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25743</w:t>
            </w:r>
          </w:p>
        </w:tc>
        <w:tc>
          <w:tcPr>
            <w:tcW w:w="6315" w:type="dxa"/>
            <w:tcBorders>
              <w:top w:val="nil"/>
              <w:left w:val="nil"/>
              <w:bottom w:val="nil"/>
              <w:right w:val="nil"/>
            </w:tcBorders>
            <w:shd w:val="clear" w:color="auto" w:fill="auto"/>
            <w:vAlign w:val="center"/>
            <w:hideMark/>
          </w:tcPr>
          <w:p w14:paraId="3773434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SILVANIA</w:t>
            </w:r>
          </w:p>
        </w:tc>
        <w:tc>
          <w:tcPr>
            <w:tcW w:w="1276" w:type="dxa"/>
            <w:tcBorders>
              <w:top w:val="nil"/>
              <w:left w:val="nil"/>
              <w:bottom w:val="nil"/>
              <w:right w:val="nil"/>
            </w:tcBorders>
            <w:shd w:val="clear" w:color="auto" w:fill="auto"/>
            <w:vAlign w:val="center"/>
            <w:hideMark/>
          </w:tcPr>
          <w:p w14:paraId="5BE8EEE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1.764.561.236</w:t>
            </w:r>
          </w:p>
        </w:tc>
      </w:tr>
      <w:tr w:rsidR="00C95903" w:rsidRPr="00CF070B" w14:paraId="5C618324" w14:textId="77777777" w:rsidTr="00BC7A91">
        <w:trPr>
          <w:trHeight w:val="408"/>
          <w:jc w:val="center"/>
        </w:trPr>
        <w:tc>
          <w:tcPr>
            <w:tcW w:w="1340" w:type="dxa"/>
            <w:tcBorders>
              <w:top w:val="nil"/>
              <w:left w:val="nil"/>
              <w:bottom w:val="nil"/>
              <w:right w:val="nil"/>
            </w:tcBorders>
            <w:shd w:val="clear" w:color="auto" w:fill="auto"/>
            <w:vAlign w:val="center"/>
            <w:hideMark/>
          </w:tcPr>
          <w:p w14:paraId="660849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25745</w:t>
            </w:r>
          </w:p>
        </w:tc>
        <w:tc>
          <w:tcPr>
            <w:tcW w:w="6315" w:type="dxa"/>
            <w:tcBorders>
              <w:top w:val="nil"/>
              <w:left w:val="nil"/>
              <w:bottom w:val="nil"/>
              <w:right w:val="nil"/>
            </w:tcBorders>
            <w:shd w:val="clear" w:color="auto" w:fill="auto"/>
            <w:vAlign w:val="center"/>
            <w:hideMark/>
          </w:tcPr>
          <w:p w14:paraId="66FFE9E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SIMIJACA</w:t>
            </w:r>
          </w:p>
        </w:tc>
        <w:tc>
          <w:tcPr>
            <w:tcW w:w="1276" w:type="dxa"/>
            <w:tcBorders>
              <w:top w:val="nil"/>
              <w:left w:val="nil"/>
              <w:bottom w:val="nil"/>
              <w:right w:val="nil"/>
            </w:tcBorders>
            <w:shd w:val="clear" w:color="auto" w:fill="auto"/>
            <w:vAlign w:val="center"/>
            <w:hideMark/>
          </w:tcPr>
          <w:p w14:paraId="02BE5F7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1.113.032.814</w:t>
            </w:r>
          </w:p>
        </w:tc>
      </w:tr>
      <w:tr w:rsidR="00C95903" w:rsidRPr="00CF070B" w14:paraId="6452AF27" w14:textId="77777777" w:rsidTr="00BC7A91">
        <w:trPr>
          <w:trHeight w:val="408"/>
          <w:jc w:val="center"/>
        </w:trPr>
        <w:tc>
          <w:tcPr>
            <w:tcW w:w="1340" w:type="dxa"/>
            <w:tcBorders>
              <w:top w:val="nil"/>
              <w:left w:val="nil"/>
              <w:bottom w:val="nil"/>
              <w:right w:val="nil"/>
            </w:tcBorders>
            <w:shd w:val="clear" w:color="auto" w:fill="auto"/>
            <w:vAlign w:val="center"/>
            <w:hideMark/>
          </w:tcPr>
          <w:p w14:paraId="23F0E24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25769</w:t>
            </w:r>
          </w:p>
        </w:tc>
        <w:tc>
          <w:tcPr>
            <w:tcW w:w="6315" w:type="dxa"/>
            <w:tcBorders>
              <w:top w:val="nil"/>
              <w:left w:val="nil"/>
              <w:bottom w:val="nil"/>
              <w:right w:val="nil"/>
            </w:tcBorders>
            <w:shd w:val="clear" w:color="auto" w:fill="auto"/>
            <w:vAlign w:val="center"/>
            <w:hideMark/>
          </w:tcPr>
          <w:p w14:paraId="6B25CBB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SUBACHOQUE</w:t>
            </w:r>
          </w:p>
        </w:tc>
        <w:tc>
          <w:tcPr>
            <w:tcW w:w="1276" w:type="dxa"/>
            <w:tcBorders>
              <w:top w:val="nil"/>
              <w:left w:val="nil"/>
              <w:bottom w:val="nil"/>
              <w:right w:val="nil"/>
            </w:tcBorders>
            <w:shd w:val="clear" w:color="auto" w:fill="auto"/>
            <w:vAlign w:val="center"/>
            <w:hideMark/>
          </w:tcPr>
          <w:p w14:paraId="2404B9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963.460.666</w:t>
            </w:r>
          </w:p>
        </w:tc>
      </w:tr>
      <w:tr w:rsidR="00C95903" w:rsidRPr="00CF070B" w14:paraId="38D2F9C9" w14:textId="77777777" w:rsidTr="00BC7A91">
        <w:trPr>
          <w:trHeight w:val="408"/>
          <w:jc w:val="center"/>
        </w:trPr>
        <w:tc>
          <w:tcPr>
            <w:tcW w:w="1340" w:type="dxa"/>
            <w:tcBorders>
              <w:top w:val="nil"/>
              <w:left w:val="nil"/>
              <w:bottom w:val="nil"/>
              <w:right w:val="nil"/>
            </w:tcBorders>
            <w:shd w:val="clear" w:color="auto" w:fill="auto"/>
            <w:vAlign w:val="center"/>
            <w:hideMark/>
          </w:tcPr>
          <w:p w14:paraId="53165E8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25772</w:t>
            </w:r>
          </w:p>
        </w:tc>
        <w:tc>
          <w:tcPr>
            <w:tcW w:w="6315" w:type="dxa"/>
            <w:tcBorders>
              <w:top w:val="nil"/>
              <w:left w:val="nil"/>
              <w:bottom w:val="nil"/>
              <w:right w:val="nil"/>
            </w:tcBorders>
            <w:shd w:val="clear" w:color="auto" w:fill="auto"/>
            <w:vAlign w:val="center"/>
            <w:hideMark/>
          </w:tcPr>
          <w:p w14:paraId="1C36634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SUESCA</w:t>
            </w:r>
          </w:p>
        </w:tc>
        <w:tc>
          <w:tcPr>
            <w:tcW w:w="1276" w:type="dxa"/>
            <w:tcBorders>
              <w:top w:val="nil"/>
              <w:left w:val="nil"/>
              <w:bottom w:val="nil"/>
              <w:right w:val="nil"/>
            </w:tcBorders>
            <w:shd w:val="clear" w:color="auto" w:fill="auto"/>
            <w:vAlign w:val="center"/>
            <w:hideMark/>
          </w:tcPr>
          <w:p w14:paraId="6D8C422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1.209.467.692</w:t>
            </w:r>
          </w:p>
        </w:tc>
      </w:tr>
      <w:tr w:rsidR="00C95903" w:rsidRPr="00CF070B" w14:paraId="5C3D1BA0" w14:textId="77777777" w:rsidTr="00BC7A91">
        <w:trPr>
          <w:trHeight w:val="408"/>
          <w:jc w:val="center"/>
        </w:trPr>
        <w:tc>
          <w:tcPr>
            <w:tcW w:w="1340" w:type="dxa"/>
            <w:tcBorders>
              <w:top w:val="nil"/>
              <w:left w:val="nil"/>
              <w:bottom w:val="nil"/>
              <w:right w:val="nil"/>
            </w:tcBorders>
            <w:shd w:val="clear" w:color="auto" w:fill="auto"/>
            <w:vAlign w:val="center"/>
            <w:hideMark/>
          </w:tcPr>
          <w:p w14:paraId="10C5543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25777</w:t>
            </w:r>
          </w:p>
        </w:tc>
        <w:tc>
          <w:tcPr>
            <w:tcW w:w="6315" w:type="dxa"/>
            <w:tcBorders>
              <w:top w:val="nil"/>
              <w:left w:val="nil"/>
              <w:bottom w:val="nil"/>
              <w:right w:val="nil"/>
            </w:tcBorders>
            <w:shd w:val="clear" w:color="auto" w:fill="auto"/>
            <w:vAlign w:val="center"/>
            <w:hideMark/>
          </w:tcPr>
          <w:p w14:paraId="7D3D4ED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SUPATÁ</w:t>
            </w:r>
          </w:p>
        </w:tc>
        <w:tc>
          <w:tcPr>
            <w:tcW w:w="1276" w:type="dxa"/>
            <w:tcBorders>
              <w:top w:val="nil"/>
              <w:left w:val="nil"/>
              <w:bottom w:val="nil"/>
              <w:right w:val="nil"/>
            </w:tcBorders>
            <w:shd w:val="clear" w:color="auto" w:fill="auto"/>
            <w:vAlign w:val="center"/>
            <w:hideMark/>
          </w:tcPr>
          <w:p w14:paraId="3405C40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1.163.384.428</w:t>
            </w:r>
          </w:p>
        </w:tc>
      </w:tr>
      <w:tr w:rsidR="00C95903" w:rsidRPr="00CF070B" w14:paraId="10B8E820" w14:textId="77777777" w:rsidTr="00BC7A91">
        <w:trPr>
          <w:trHeight w:val="408"/>
          <w:jc w:val="center"/>
        </w:trPr>
        <w:tc>
          <w:tcPr>
            <w:tcW w:w="1340" w:type="dxa"/>
            <w:tcBorders>
              <w:top w:val="nil"/>
              <w:left w:val="nil"/>
              <w:bottom w:val="nil"/>
              <w:right w:val="nil"/>
            </w:tcBorders>
            <w:shd w:val="clear" w:color="auto" w:fill="auto"/>
            <w:vAlign w:val="center"/>
            <w:hideMark/>
          </w:tcPr>
          <w:p w14:paraId="2F59AAF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25779</w:t>
            </w:r>
          </w:p>
        </w:tc>
        <w:tc>
          <w:tcPr>
            <w:tcW w:w="6315" w:type="dxa"/>
            <w:tcBorders>
              <w:top w:val="nil"/>
              <w:left w:val="nil"/>
              <w:bottom w:val="nil"/>
              <w:right w:val="nil"/>
            </w:tcBorders>
            <w:shd w:val="clear" w:color="auto" w:fill="auto"/>
            <w:vAlign w:val="center"/>
            <w:hideMark/>
          </w:tcPr>
          <w:p w14:paraId="1E01419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SUSA</w:t>
            </w:r>
          </w:p>
        </w:tc>
        <w:tc>
          <w:tcPr>
            <w:tcW w:w="1276" w:type="dxa"/>
            <w:tcBorders>
              <w:top w:val="nil"/>
              <w:left w:val="nil"/>
              <w:bottom w:val="nil"/>
              <w:right w:val="nil"/>
            </w:tcBorders>
            <w:shd w:val="clear" w:color="auto" w:fill="auto"/>
            <w:vAlign w:val="center"/>
            <w:hideMark/>
          </w:tcPr>
          <w:p w14:paraId="313D1E1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1.453.503.951</w:t>
            </w:r>
          </w:p>
        </w:tc>
      </w:tr>
      <w:tr w:rsidR="00C95903" w:rsidRPr="00CF070B" w14:paraId="4FA20B70" w14:textId="77777777" w:rsidTr="00BC7A91">
        <w:trPr>
          <w:trHeight w:val="408"/>
          <w:jc w:val="center"/>
        </w:trPr>
        <w:tc>
          <w:tcPr>
            <w:tcW w:w="1340" w:type="dxa"/>
            <w:tcBorders>
              <w:top w:val="nil"/>
              <w:left w:val="nil"/>
              <w:bottom w:val="nil"/>
              <w:right w:val="nil"/>
            </w:tcBorders>
            <w:shd w:val="clear" w:color="auto" w:fill="auto"/>
            <w:vAlign w:val="center"/>
            <w:hideMark/>
          </w:tcPr>
          <w:p w14:paraId="20ADBFD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25781</w:t>
            </w:r>
          </w:p>
        </w:tc>
        <w:tc>
          <w:tcPr>
            <w:tcW w:w="6315" w:type="dxa"/>
            <w:tcBorders>
              <w:top w:val="nil"/>
              <w:left w:val="nil"/>
              <w:bottom w:val="nil"/>
              <w:right w:val="nil"/>
            </w:tcBorders>
            <w:shd w:val="clear" w:color="auto" w:fill="auto"/>
            <w:vAlign w:val="center"/>
            <w:hideMark/>
          </w:tcPr>
          <w:p w14:paraId="44A52EA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SUTATAUSA</w:t>
            </w:r>
          </w:p>
        </w:tc>
        <w:tc>
          <w:tcPr>
            <w:tcW w:w="1276" w:type="dxa"/>
            <w:tcBorders>
              <w:top w:val="nil"/>
              <w:left w:val="nil"/>
              <w:bottom w:val="nil"/>
              <w:right w:val="nil"/>
            </w:tcBorders>
            <w:shd w:val="clear" w:color="auto" w:fill="auto"/>
            <w:vAlign w:val="center"/>
            <w:hideMark/>
          </w:tcPr>
          <w:p w14:paraId="0FFBF2E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1.015.893.124</w:t>
            </w:r>
          </w:p>
        </w:tc>
      </w:tr>
      <w:tr w:rsidR="00C95903" w:rsidRPr="00CF070B" w14:paraId="6EB202FF" w14:textId="77777777" w:rsidTr="00BC7A91">
        <w:trPr>
          <w:trHeight w:val="408"/>
          <w:jc w:val="center"/>
        </w:trPr>
        <w:tc>
          <w:tcPr>
            <w:tcW w:w="1340" w:type="dxa"/>
            <w:tcBorders>
              <w:top w:val="nil"/>
              <w:left w:val="nil"/>
              <w:bottom w:val="nil"/>
              <w:right w:val="nil"/>
            </w:tcBorders>
            <w:shd w:val="clear" w:color="auto" w:fill="auto"/>
            <w:vAlign w:val="center"/>
            <w:hideMark/>
          </w:tcPr>
          <w:p w14:paraId="169DB62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25785</w:t>
            </w:r>
          </w:p>
        </w:tc>
        <w:tc>
          <w:tcPr>
            <w:tcW w:w="6315" w:type="dxa"/>
            <w:tcBorders>
              <w:top w:val="nil"/>
              <w:left w:val="nil"/>
              <w:bottom w:val="nil"/>
              <w:right w:val="nil"/>
            </w:tcBorders>
            <w:shd w:val="clear" w:color="auto" w:fill="auto"/>
            <w:vAlign w:val="center"/>
            <w:hideMark/>
          </w:tcPr>
          <w:p w14:paraId="3B61062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TABIO</w:t>
            </w:r>
          </w:p>
        </w:tc>
        <w:tc>
          <w:tcPr>
            <w:tcW w:w="1276" w:type="dxa"/>
            <w:tcBorders>
              <w:top w:val="nil"/>
              <w:left w:val="nil"/>
              <w:bottom w:val="nil"/>
              <w:right w:val="nil"/>
            </w:tcBorders>
            <w:shd w:val="clear" w:color="auto" w:fill="auto"/>
            <w:vAlign w:val="center"/>
            <w:hideMark/>
          </w:tcPr>
          <w:p w14:paraId="1435CAC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1.157.396.357</w:t>
            </w:r>
          </w:p>
        </w:tc>
      </w:tr>
      <w:tr w:rsidR="00C95903" w:rsidRPr="00CF070B" w14:paraId="3A9AAC1E" w14:textId="77777777" w:rsidTr="00BC7A91">
        <w:trPr>
          <w:trHeight w:val="408"/>
          <w:jc w:val="center"/>
        </w:trPr>
        <w:tc>
          <w:tcPr>
            <w:tcW w:w="1340" w:type="dxa"/>
            <w:tcBorders>
              <w:top w:val="nil"/>
              <w:left w:val="nil"/>
              <w:bottom w:val="nil"/>
              <w:right w:val="nil"/>
            </w:tcBorders>
            <w:shd w:val="clear" w:color="auto" w:fill="auto"/>
            <w:vAlign w:val="center"/>
            <w:hideMark/>
          </w:tcPr>
          <w:p w14:paraId="3E29D96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25793</w:t>
            </w:r>
          </w:p>
        </w:tc>
        <w:tc>
          <w:tcPr>
            <w:tcW w:w="6315" w:type="dxa"/>
            <w:tcBorders>
              <w:top w:val="nil"/>
              <w:left w:val="nil"/>
              <w:bottom w:val="nil"/>
              <w:right w:val="nil"/>
            </w:tcBorders>
            <w:shd w:val="clear" w:color="auto" w:fill="auto"/>
            <w:vAlign w:val="center"/>
            <w:hideMark/>
          </w:tcPr>
          <w:p w14:paraId="6685826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TAUSA</w:t>
            </w:r>
          </w:p>
        </w:tc>
        <w:tc>
          <w:tcPr>
            <w:tcW w:w="1276" w:type="dxa"/>
            <w:tcBorders>
              <w:top w:val="nil"/>
              <w:left w:val="nil"/>
              <w:bottom w:val="nil"/>
              <w:right w:val="nil"/>
            </w:tcBorders>
            <w:shd w:val="clear" w:color="auto" w:fill="auto"/>
            <w:vAlign w:val="center"/>
            <w:hideMark/>
          </w:tcPr>
          <w:p w14:paraId="2AE8A8A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1.193.695.070</w:t>
            </w:r>
          </w:p>
        </w:tc>
      </w:tr>
      <w:tr w:rsidR="00C95903" w:rsidRPr="00CF070B" w14:paraId="6F325B6B" w14:textId="77777777" w:rsidTr="00BC7A91">
        <w:trPr>
          <w:trHeight w:val="408"/>
          <w:jc w:val="center"/>
        </w:trPr>
        <w:tc>
          <w:tcPr>
            <w:tcW w:w="1340" w:type="dxa"/>
            <w:tcBorders>
              <w:top w:val="nil"/>
              <w:left w:val="nil"/>
              <w:bottom w:val="nil"/>
              <w:right w:val="nil"/>
            </w:tcBorders>
            <w:shd w:val="clear" w:color="auto" w:fill="auto"/>
            <w:vAlign w:val="center"/>
            <w:hideMark/>
          </w:tcPr>
          <w:p w14:paraId="5AC9BD2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25797</w:t>
            </w:r>
          </w:p>
        </w:tc>
        <w:tc>
          <w:tcPr>
            <w:tcW w:w="6315" w:type="dxa"/>
            <w:tcBorders>
              <w:top w:val="nil"/>
              <w:left w:val="nil"/>
              <w:bottom w:val="nil"/>
              <w:right w:val="nil"/>
            </w:tcBorders>
            <w:shd w:val="clear" w:color="auto" w:fill="auto"/>
            <w:vAlign w:val="center"/>
            <w:hideMark/>
          </w:tcPr>
          <w:p w14:paraId="0869B11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TENA</w:t>
            </w:r>
          </w:p>
        </w:tc>
        <w:tc>
          <w:tcPr>
            <w:tcW w:w="1276" w:type="dxa"/>
            <w:tcBorders>
              <w:top w:val="nil"/>
              <w:left w:val="nil"/>
              <w:bottom w:val="nil"/>
              <w:right w:val="nil"/>
            </w:tcBorders>
            <w:shd w:val="clear" w:color="auto" w:fill="auto"/>
            <w:vAlign w:val="center"/>
            <w:hideMark/>
          </w:tcPr>
          <w:p w14:paraId="59BAD2B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1.192.481.811</w:t>
            </w:r>
          </w:p>
        </w:tc>
      </w:tr>
      <w:tr w:rsidR="00C95903" w:rsidRPr="00CF070B" w14:paraId="5C5E0D00" w14:textId="77777777" w:rsidTr="00BC7A91">
        <w:trPr>
          <w:trHeight w:val="408"/>
          <w:jc w:val="center"/>
        </w:trPr>
        <w:tc>
          <w:tcPr>
            <w:tcW w:w="1340" w:type="dxa"/>
            <w:tcBorders>
              <w:top w:val="nil"/>
              <w:left w:val="nil"/>
              <w:bottom w:val="nil"/>
              <w:right w:val="nil"/>
            </w:tcBorders>
            <w:shd w:val="clear" w:color="auto" w:fill="auto"/>
            <w:vAlign w:val="center"/>
            <w:hideMark/>
          </w:tcPr>
          <w:p w14:paraId="79EA06C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25805</w:t>
            </w:r>
          </w:p>
        </w:tc>
        <w:tc>
          <w:tcPr>
            <w:tcW w:w="6315" w:type="dxa"/>
            <w:tcBorders>
              <w:top w:val="nil"/>
              <w:left w:val="nil"/>
              <w:bottom w:val="nil"/>
              <w:right w:val="nil"/>
            </w:tcBorders>
            <w:shd w:val="clear" w:color="auto" w:fill="auto"/>
            <w:vAlign w:val="center"/>
            <w:hideMark/>
          </w:tcPr>
          <w:p w14:paraId="2212607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TIBACUY</w:t>
            </w:r>
          </w:p>
        </w:tc>
        <w:tc>
          <w:tcPr>
            <w:tcW w:w="1276" w:type="dxa"/>
            <w:tcBorders>
              <w:top w:val="nil"/>
              <w:left w:val="nil"/>
              <w:bottom w:val="nil"/>
              <w:right w:val="nil"/>
            </w:tcBorders>
            <w:shd w:val="clear" w:color="auto" w:fill="auto"/>
            <w:vAlign w:val="center"/>
            <w:hideMark/>
          </w:tcPr>
          <w:p w14:paraId="360AEE2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1.124.362.904</w:t>
            </w:r>
          </w:p>
        </w:tc>
      </w:tr>
      <w:tr w:rsidR="00C95903" w:rsidRPr="00CF070B" w14:paraId="39533DA2" w14:textId="77777777" w:rsidTr="00BC7A91">
        <w:trPr>
          <w:trHeight w:val="408"/>
          <w:jc w:val="center"/>
        </w:trPr>
        <w:tc>
          <w:tcPr>
            <w:tcW w:w="1340" w:type="dxa"/>
            <w:tcBorders>
              <w:top w:val="nil"/>
              <w:left w:val="nil"/>
              <w:bottom w:val="nil"/>
              <w:right w:val="nil"/>
            </w:tcBorders>
            <w:shd w:val="clear" w:color="auto" w:fill="auto"/>
            <w:vAlign w:val="center"/>
            <w:hideMark/>
          </w:tcPr>
          <w:p w14:paraId="1F25AED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25807</w:t>
            </w:r>
          </w:p>
        </w:tc>
        <w:tc>
          <w:tcPr>
            <w:tcW w:w="6315" w:type="dxa"/>
            <w:tcBorders>
              <w:top w:val="nil"/>
              <w:left w:val="nil"/>
              <w:bottom w:val="nil"/>
              <w:right w:val="nil"/>
            </w:tcBorders>
            <w:shd w:val="clear" w:color="auto" w:fill="auto"/>
            <w:vAlign w:val="center"/>
            <w:hideMark/>
          </w:tcPr>
          <w:p w14:paraId="03B2236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TIBIRITA</w:t>
            </w:r>
          </w:p>
        </w:tc>
        <w:tc>
          <w:tcPr>
            <w:tcW w:w="1276" w:type="dxa"/>
            <w:tcBorders>
              <w:top w:val="nil"/>
              <w:left w:val="nil"/>
              <w:bottom w:val="nil"/>
              <w:right w:val="nil"/>
            </w:tcBorders>
            <w:shd w:val="clear" w:color="auto" w:fill="auto"/>
            <w:vAlign w:val="center"/>
            <w:hideMark/>
          </w:tcPr>
          <w:p w14:paraId="640545C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1.013.894.510</w:t>
            </w:r>
          </w:p>
        </w:tc>
      </w:tr>
      <w:tr w:rsidR="00C95903" w:rsidRPr="00CF070B" w14:paraId="03BC335D" w14:textId="77777777" w:rsidTr="00BC7A91">
        <w:trPr>
          <w:trHeight w:val="408"/>
          <w:jc w:val="center"/>
        </w:trPr>
        <w:tc>
          <w:tcPr>
            <w:tcW w:w="1340" w:type="dxa"/>
            <w:tcBorders>
              <w:top w:val="nil"/>
              <w:left w:val="nil"/>
              <w:bottom w:val="nil"/>
              <w:right w:val="nil"/>
            </w:tcBorders>
            <w:shd w:val="clear" w:color="auto" w:fill="auto"/>
            <w:vAlign w:val="center"/>
            <w:hideMark/>
          </w:tcPr>
          <w:p w14:paraId="4970553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25815</w:t>
            </w:r>
          </w:p>
        </w:tc>
        <w:tc>
          <w:tcPr>
            <w:tcW w:w="6315" w:type="dxa"/>
            <w:tcBorders>
              <w:top w:val="nil"/>
              <w:left w:val="nil"/>
              <w:bottom w:val="nil"/>
              <w:right w:val="nil"/>
            </w:tcBorders>
            <w:shd w:val="clear" w:color="auto" w:fill="auto"/>
            <w:vAlign w:val="center"/>
            <w:hideMark/>
          </w:tcPr>
          <w:p w14:paraId="7582890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TOCAIMA</w:t>
            </w:r>
          </w:p>
        </w:tc>
        <w:tc>
          <w:tcPr>
            <w:tcW w:w="1276" w:type="dxa"/>
            <w:tcBorders>
              <w:top w:val="nil"/>
              <w:left w:val="nil"/>
              <w:bottom w:val="nil"/>
              <w:right w:val="nil"/>
            </w:tcBorders>
            <w:shd w:val="clear" w:color="auto" w:fill="auto"/>
            <w:vAlign w:val="center"/>
            <w:hideMark/>
          </w:tcPr>
          <w:p w14:paraId="2BD0C90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1.890.731.697</w:t>
            </w:r>
          </w:p>
        </w:tc>
      </w:tr>
      <w:tr w:rsidR="00C95903" w:rsidRPr="00CF070B" w14:paraId="6672B573" w14:textId="77777777" w:rsidTr="00BC7A91">
        <w:trPr>
          <w:trHeight w:val="408"/>
          <w:jc w:val="center"/>
        </w:trPr>
        <w:tc>
          <w:tcPr>
            <w:tcW w:w="1340" w:type="dxa"/>
            <w:tcBorders>
              <w:top w:val="nil"/>
              <w:left w:val="nil"/>
              <w:bottom w:val="nil"/>
              <w:right w:val="nil"/>
            </w:tcBorders>
            <w:shd w:val="clear" w:color="auto" w:fill="auto"/>
            <w:vAlign w:val="center"/>
            <w:hideMark/>
          </w:tcPr>
          <w:p w14:paraId="660B1DE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25823</w:t>
            </w:r>
          </w:p>
        </w:tc>
        <w:tc>
          <w:tcPr>
            <w:tcW w:w="6315" w:type="dxa"/>
            <w:tcBorders>
              <w:top w:val="nil"/>
              <w:left w:val="nil"/>
              <w:bottom w:val="nil"/>
              <w:right w:val="nil"/>
            </w:tcBorders>
            <w:shd w:val="clear" w:color="auto" w:fill="auto"/>
            <w:vAlign w:val="center"/>
            <w:hideMark/>
          </w:tcPr>
          <w:p w14:paraId="5386D35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TOPAIPÍ</w:t>
            </w:r>
          </w:p>
        </w:tc>
        <w:tc>
          <w:tcPr>
            <w:tcW w:w="1276" w:type="dxa"/>
            <w:tcBorders>
              <w:top w:val="nil"/>
              <w:left w:val="nil"/>
              <w:bottom w:val="nil"/>
              <w:right w:val="nil"/>
            </w:tcBorders>
            <w:shd w:val="clear" w:color="auto" w:fill="auto"/>
            <w:vAlign w:val="center"/>
            <w:hideMark/>
          </w:tcPr>
          <w:p w14:paraId="7666F28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1.881.492.451</w:t>
            </w:r>
          </w:p>
        </w:tc>
      </w:tr>
      <w:tr w:rsidR="00C95903" w:rsidRPr="00CF070B" w14:paraId="29972DCB" w14:textId="77777777" w:rsidTr="00BC7A91">
        <w:trPr>
          <w:trHeight w:val="408"/>
          <w:jc w:val="center"/>
        </w:trPr>
        <w:tc>
          <w:tcPr>
            <w:tcW w:w="1340" w:type="dxa"/>
            <w:tcBorders>
              <w:top w:val="nil"/>
              <w:left w:val="nil"/>
              <w:bottom w:val="nil"/>
              <w:right w:val="nil"/>
            </w:tcBorders>
            <w:shd w:val="clear" w:color="auto" w:fill="auto"/>
            <w:vAlign w:val="center"/>
            <w:hideMark/>
          </w:tcPr>
          <w:p w14:paraId="59A7F49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25839</w:t>
            </w:r>
          </w:p>
        </w:tc>
        <w:tc>
          <w:tcPr>
            <w:tcW w:w="6315" w:type="dxa"/>
            <w:tcBorders>
              <w:top w:val="nil"/>
              <w:left w:val="nil"/>
              <w:bottom w:val="nil"/>
              <w:right w:val="nil"/>
            </w:tcBorders>
            <w:shd w:val="clear" w:color="auto" w:fill="auto"/>
            <w:vAlign w:val="center"/>
            <w:hideMark/>
          </w:tcPr>
          <w:p w14:paraId="1B5F095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UBALÁ</w:t>
            </w:r>
          </w:p>
        </w:tc>
        <w:tc>
          <w:tcPr>
            <w:tcW w:w="1276" w:type="dxa"/>
            <w:tcBorders>
              <w:top w:val="nil"/>
              <w:left w:val="nil"/>
              <w:bottom w:val="nil"/>
              <w:right w:val="nil"/>
            </w:tcBorders>
            <w:shd w:val="clear" w:color="auto" w:fill="auto"/>
            <w:vAlign w:val="center"/>
            <w:hideMark/>
          </w:tcPr>
          <w:p w14:paraId="27F6293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2.058.001.331</w:t>
            </w:r>
          </w:p>
        </w:tc>
      </w:tr>
      <w:tr w:rsidR="00C95903" w:rsidRPr="00CF070B" w14:paraId="656DBB9B" w14:textId="77777777" w:rsidTr="00BC7A91">
        <w:trPr>
          <w:trHeight w:val="408"/>
          <w:jc w:val="center"/>
        </w:trPr>
        <w:tc>
          <w:tcPr>
            <w:tcW w:w="1340" w:type="dxa"/>
            <w:tcBorders>
              <w:top w:val="nil"/>
              <w:left w:val="nil"/>
              <w:bottom w:val="nil"/>
              <w:right w:val="nil"/>
            </w:tcBorders>
            <w:shd w:val="clear" w:color="auto" w:fill="auto"/>
            <w:vAlign w:val="center"/>
            <w:hideMark/>
          </w:tcPr>
          <w:p w14:paraId="27C49B4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25841</w:t>
            </w:r>
          </w:p>
        </w:tc>
        <w:tc>
          <w:tcPr>
            <w:tcW w:w="6315" w:type="dxa"/>
            <w:tcBorders>
              <w:top w:val="nil"/>
              <w:left w:val="nil"/>
              <w:bottom w:val="nil"/>
              <w:right w:val="nil"/>
            </w:tcBorders>
            <w:shd w:val="clear" w:color="auto" w:fill="auto"/>
            <w:vAlign w:val="center"/>
            <w:hideMark/>
          </w:tcPr>
          <w:p w14:paraId="3C8637D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UBAQUE</w:t>
            </w:r>
          </w:p>
        </w:tc>
        <w:tc>
          <w:tcPr>
            <w:tcW w:w="1276" w:type="dxa"/>
            <w:tcBorders>
              <w:top w:val="nil"/>
              <w:left w:val="nil"/>
              <w:bottom w:val="nil"/>
              <w:right w:val="nil"/>
            </w:tcBorders>
            <w:shd w:val="clear" w:color="auto" w:fill="auto"/>
            <w:vAlign w:val="center"/>
            <w:hideMark/>
          </w:tcPr>
          <w:p w14:paraId="04199B7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1.619.883.528</w:t>
            </w:r>
          </w:p>
        </w:tc>
      </w:tr>
      <w:tr w:rsidR="00C95903" w:rsidRPr="00CF070B" w14:paraId="344FC119" w14:textId="77777777" w:rsidTr="00BC7A91">
        <w:trPr>
          <w:trHeight w:val="408"/>
          <w:jc w:val="center"/>
        </w:trPr>
        <w:tc>
          <w:tcPr>
            <w:tcW w:w="1340" w:type="dxa"/>
            <w:tcBorders>
              <w:top w:val="nil"/>
              <w:left w:val="nil"/>
              <w:bottom w:val="nil"/>
              <w:right w:val="nil"/>
            </w:tcBorders>
            <w:shd w:val="clear" w:color="auto" w:fill="auto"/>
            <w:vAlign w:val="center"/>
            <w:hideMark/>
          </w:tcPr>
          <w:p w14:paraId="3DC31CE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25843</w:t>
            </w:r>
          </w:p>
        </w:tc>
        <w:tc>
          <w:tcPr>
            <w:tcW w:w="6315" w:type="dxa"/>
            <w:tcBorders>
              <w:top w:val="nil"/>
              <w:left w:val="nil"/>
              <w:bottom w:val="nil"/>
              <w:right w:val="nil"/>
            </w:tcBorders>
            <w:shd w:val="clear" w:color="auto" w:fill="auto"/>
            <w:vAlign w:val="center"/>
            <w:hideMark/>
          </w:tcPr>
          <w:p w14:paraId="01396DF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 DE SAN DIEGO DE UBATÉ</w:t>
            </w:r>
          </w:p>
        </w:tc>
        <w:tc>
          <w:tcPr>
            <w:tcW w:w="1276" w:type="dxa"/>
            <w:tcBorders>
              <w:top w:val="nil"/>
              <w:left w:val="nil"/>
              <w:bottom w:val="nil"/>
              <w:right w:val="nil"/>
            </w:tcBorders>
            <w:shd w:val="clear" w:color="auto" w:fill="auto"/>
            <w:vAlign w:val="center"/>
            <w:hideMark/>
          </w:tcPr>
          <w:p w14:paraId="133D5E1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1.805.401.150</w:t>
            </w:r>
          </w:p>
        </w:tc>
      </w:tr>
      <w:tr w:rsidR="00C95903" w:rsidRPr="00CF070B" w14:paraId="593C0E21" w14:textId="77777777" w:rsidTr="00BC7A91">
        <w:trPr>
          <w:trHeight w:val="408"/>
          <w:jc w:val="center"/>
        </w:trPr>
        <w:tc>
          <w:tcPr>
            <w:tcW w:w="1340" w:type="dxa"/>
            <w:tcBorders>
              <w:top w:val="nil"/>
              <w:left w:val="nil"/>
              <w:bottom w:val="nil"/>
              <w:right w:val="nil"/>
            </w:tcBorders>
            <w:shd w:val="clear" w:color="auto" w:fill="auto"/>
            <w:vAlign w:val="center"/>
            <w:hideMark/>
          </w:tcPr>
          <w:p w14:paraId="72AF9D2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25845</w:t>
            </w:r>
          </w:p>
        </w:tc>
        <w:tc>
          <w:tcPr>
            <w:tcW w:w="6315" w:type="dxa"/>
            <w:tcBorders>
              <w:top w:val="nil"/>
              <w:left w:val="nil"/>
              <w:bottom w:val="nil"/>
              <w:right w:val="nil"/>
            </w:tcBorders>
            <w:shd w:val="clear" w:color="auto" w:fill="auto"/>
            <w:vAlign w:val="center"/>
            <w:hideMark/>
          </w:tcPr>
          <w:p w14:paraId="562CEB2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UNE</w:t>
            </w:r>
          </w:p>
        </w:tc>
        <w:tc>
          <w:tcPr>
            <w:tcW w:w="1276" w:type="dxa"/>
            <w:tcBorders>
              <w:top w:val="nil"/>
              <w:left w:val="nil"/>
              <w:bottom w:val="nil"/>
              <w:right w:val="nil"/>
            </w:tcBorders>
            <w:shd w:val="clear" w:color="auto" w:fill="auto"/>
            <w:vAlign w:val="center"/>
            <w:hideMark/>
          </w:tcPr>
          <w:p w14:paraId="1445EA5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1.416.385.749</w:t>
            </w:r>
          </w:p>
        </w:tc>
      </w:tr>
      <w:tr w:rsidR="00C95903" w:rsidRPr="00CF070B" w14:paraId="39F45035" w14:textId="77777777" w:rsidTr="00BC7A91">
        <w:trPr>
          <w:trHeight w:val="408"/>
          <w:jc w:val="center"/>
        </w:trPr>
        <w:tc>
          <w:tcPr>
            <w:tcW w:w="1340" w:type="dxa"/>
            <w:tcBorders>
              <w:top w:val="nil"/>
              <w:left w:val="nil"/>
              <w:bottom w:val="nil"/>
              <w:right w:val="nil"/>
            </w:tcBorders>
            <w:shd w:val="clear" w:color="auto" w:fill="auto"/>
            <w:vAlign w:val="center"/>
            <w:hideMark/>
          </w:tcPr>
          <w:p w14:paraId="6FF6F1D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25851</w:t>
            </w:r>
          </w:p>
        </w:tc>
        <w:tc>
          <w:tcPr>
            <w:tcW w:w="6315" w:type="dxa"/>
            <w:tcBorders>
              <w:top w:val="nil"/>
              <w:left w:val="nil"/>
              <w:bottom w:val="nil"/>
              <w:right w:val="nil"/>
            </w:tcBorders>
            <w:shd w:val="clear" w:color="auto" w:fill="auto"/>
            <w:vAlign w:val="center"/>
            <w:hideMark/>
          </w:tcPr>
          <w:p w14:paraId="6FA9780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ÚTICA</w:t>
            </w:r>
          </w:p>
        </w:tc>
        <w:tc>
          <w:tcPr>
            <w:tcW w:w="1276" w:type="dxa"/>
            <w:tcBorders>
              <w:top w:val="nil"/>
              <w:left w:val="nil"/>
              <w:bottom w:val="nil"/>
              <w:right w:val="nil"/>
            </w:tcBorders>
            <w:shd w:val="clear" w:color="auto" w:fill="auto"/>
            <w:vAlign w:val="center"/>
            <w:hideMark/>
          </w:tcPr>
          <w:p w14:paraId="536DE4E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1.431.844.904</w:t>
            </w:r>
          </w:p>
        </w:tc>
      </w:tr>
      <w:tr w:rsidR="00C95903" w:rsidRPr="00CF070B" w14:paraId="5C9F6494" w14:textId="77777777" w:rsidTr="00BC7A91">
        <w:trPr>
          <w:trHeight w:val="408"/>
          <w:jc w:val="center"/>
        </w:trPr>
        <w:tc>
          <w:tcPr>
            <w:tcW w:w="1340" w:type="dxa"/>
            <w:tcBorders>
              <w:top w:val="nil"/>
              <w:left w:val="nil"/>
              <w:bottom w:val="nil"/>
              <w:right w:val="nil"/>
            </w:tcBorders>
            <w:shd w:val="clear" w:color="auto" w:fill="auto"/>
            <w:vAlign w:val="center"/>
            <w:hideMark/>
          </w:tcPr>
          <w:p w14:paraId="6CB5E19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25862</w:t>
            </w:r>
          </w:p>
        </w:tc>
        <w:tc>
          <w:tcPr>
            <w:tcW w:w="6315" w:type="dxa"/>
            <w:tcBorders>
              <w:top w:val="nil"/>
              <w:left w:val="nil"/>
              <w:bottom w:val="nil"/>
              <w:right w:val="nil"/>
            </w:tcBorders>
            <w:shd w:val="clear" w:color="auto" w:fill="auto"/>
            <w:vAlign w:val="center"/>
            <w:hideMark/>
          </w:tcPr>
          <w:p w14:paraId="189D0E2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VERGARA</w:t>
            </w:r>
          </w:p>
        </w:tc>
        <w:tc>
          <w:tcPr>
            <w:tcW w:w="1276" w:type="dxa"/>
            <w:tcBorders>
              <w:top w:val="nil"/>
              <w:left w:val="nil"/>
              <w:bottom w:val="nil"/>
              <w:right w:val="nil"/>
            </w:tcBorders>
            <w:shd w:val="clear" w:color="auto" w:fill="auto"/>
            <w:vAlign w:val="center"/>
            <w:hideMark/>
          </w:tcPr>
          <w:p w14:paraId="5C34474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2.041.505.082</w:t>
            </w:r>
          </w:p>
        </w:tc>
      </w:tr>
      <w:tr w:rsidR="00C95903" w:rsidRPr="00CF070B" w14:paraId="12319598" w14:textId="77777777" w:rsidTr="00BC7A91">
        <w:trPr>
          <w:trHeight w:val="408"/>
          <w:jc w:val="center"/>
        </w:trPr>
        <w:tc>
          <w:tcPr>
            <w:tcW w:w="1340" w:type="dxa"/>
            <w:tcBorders>
              <w:top w:val="nil"/>
              <w:left w:val="nil"/>
              <w:bottom w:val="nil"/>
              <w:right w:val="nil"/>
            </w:tcBorders>
            <w:shd w:val="clear" w:color="auto" w:fill="auto"/>
            <w:vAlign w:val="center"/>
            <w:hideMark/>
          </w:tcPr>
          <w:p w14:paraId="69E2704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25867</w:t>
            </w:r>
          </w:p>
        </w:tc>
        <w:tc>
          <w:tcPr>
            <w:tcW w:w="6315" w:type="dxa"/>
            <w:tcBorders>
              <w:top w:val="nil"/>
              <w:left w:val="nil"/>
              <w:bottom w:val="nil"/>
              <w:right w:val="nil"/>
            </w:tcBorders>
            <w:shd w:val="clear" w:color="auto" w:fill="auto"/>
            <w:vAlign w:val="center"/>
            <w:hideMark/>
          </w:tcPr>
          <w:p w14:paraId="2EFA774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VIANÍ</w:t>
            </w:r>
          </w:p>
        </w:tc>
        <w:tc>
          <w:tcPr>
            <w:tcW w:w="1276" w:type="dxa"/>
            <w:tcBorders>
              <w:top w:val="nil"/>
              <w:left w:val="nil"/>
              <w:bottom w:val="nil"/>
              <w:right w:val="nil"/>
            </w:tcBorders>
            <w:shd w:val="clear" w:color="auto" w:fill="auto"/>
            <w:vAlign w:val="center"/>
            <w:hideMark/>
          </w:tcPr>
          <w:p w14:paraId="59BF126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1.165.818.312</w:t>
            </w:r>
          </w:p>
        </w:tc>
      </w:tr>
      <w:tr w:rsidR="00C95903" w:rsidRPr="00CF070B" w14:paraId="712CF4E5" w14:textId="77777777" w:rsidTr="00BC7A91">
        <w:trPr>
          <w:trHeight w:val="408"/>
          <w:jc w:val="center"/>
        </w:trPr>
        <w:tc>
          <w:tcPr>
            <w:tcW w:w="1340" w:type="dxa"/>
            <w:tcBorders>
              <w:top w:val="nil"/>
              <w:left w:val="nil"/>
              <w:bottom w:val="nil"/>
              <w:right w:val="nil"/>
            </w:tcBorders>
            <w:shd w:val="clear" w:color="auto" w:fill="auto"/>
            <w:vAlign w:val="center"/>
            <w:hideMark/>
          </w:tcPr>
          <w:p w14:paraId="1344A71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25871</w:t>
            </w:r>
          </w:p>
        </w:tc>
        <w:tc>
          <w:tcPr>
            <w:tcW w:w="6315" w:type="dxa"/>
            <w:tcBorders>
              <w:top w:val="nil"/>
              <w:left w:val="nil"/>
              <w:bottom w:val="nil"/>
              <w:right w:val="nil"/>
            </w:tcBorders>
            <w:shd w:val="clear" w:color="auto" w:fill="auto"/>
            <w:vAlign w:val="center"/>
            <w:hideMark/>
          </w:tcPr>
          <w:p w14:paraId="4BCAB9A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VILLAGÓMEZ</w:t>
            </w:r>
          </w:p>
        </w:tc>
        <w:tc>
          <w:tcPr>
            <w:tcW w:w="1276" w:type="dxa"/>
            <w:tcBorders>
              <w:top w:val="nil"/>
              <w:left w:val="nil"/>
              <w:bottom w:val="nil"/>
              <w:right w:val="nil"/>
            </w:tcBorders>
            <w:shd w:val="clear" w:color="auto" w:fill="auto"/>
            <w:vAlign w:val="center"/>
            <w:hideMark/>
          </w:tcPr>
          <w:p w14:paraId="3B42150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742.457.108</w:t>
            </w:r>
          </w:p>
        </w:tc>
      </w:tr>
      <w:tr w:rsidR="00C95903" w:rsidRPr="00CF070B" w14:paraId="7531F735" w14:textId="77777777" w:rsidTr="00BC7A91">
        <w:trPr>
          <w:trHeight w:val="408"/>
          <w:jc w:val="center"/>
        </w:trPr>
        <w:tc>
          <w:tcPr>
            <w:tcW w:w="1340" w:type="dxa"/>
            <w:tcBorders>
              <w:top w:val="nil"/>
              <w:left w:val="nil"/>
              <w:bottom w:val="nil"/>
              <w:right w:val="nil"/>
            </w:tcBorders>
            <w:shd w:val="clear" w:color="auto" w:fill="auto"/>
            <w:vAlign w:val="center"/>
            <w:hideMark/>
          </w:tcPr>
          <w:p w14:paraId="64BBE91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25873</w:t>
            </w:r>
          </w:p>
        </w:tc>
        <w:tc>
          <w:tcPr>
            <w:tcW w:w="6315" w:type="dxa"/>
            <w:tcBorders>
              <w:top w:val="nil"/>
              <w:left w:val="nil"/>
              <w:bottom w:val="nil"/>
              <w:right w:val="nil"/>
            </w:tcBorders>
            <w:shd w:val="clear" w:color="auto" w:fill="auto"/>
            <w:vAlign w:val="center"/>
            <w:hideMark/>
          </w:tcPr>
          <w:p w14:paraId="17EA8AA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VILLAPINZÓN</w:t>
            </w:r>
          </w:p>
        </w:tc>
        <w:tc>
          <w:tcPr>
            <w:tcW w:w="1276" w:type="dxa"/>
            <w:tcBorders>
              <w:top w:val="nil"/>
              <w:left w:val="nil"/>
              <w:bottom w:val="nil"/>
              <w:right w:val="nil"/>
            </w:tcBorders>
            <w:shd w:val="clear" w:color="auto" w:fill="auto"/>
            <w:vAlign w:val="center"/>
            <w:hideMark/>
          </w:tcPr>
          <w:p w14:paraId="1BD5D3F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1.695.528.643</w:t>
            </w:r>
          </w:p>
        </w:tc>
      </w:tr>
      <w:tr w:rsidR="00C95903" w:rsidRPr="00CF070B" w14:paraId="629F7274" w14:textId="77777777" w:rsidTr="00BC7A91">
        <w:trPr>
          <w:trHeight w:val="408"/>
          <w:jc w:val="center"/>
        </w:trPr>
        <w:tc>
          <w:tcPr>
            <w:tcW w:w="1340" w:type="dxa"/>
            <w:tcBorders>
              <w:top w:val="nil"/>
              <w:left w:val="nil"/>
              <w:bottom w:val="nil"/>
              <w:right w:val="nil"/>
            </w:tcBorders>
            <w:shd w:val="clear" w:color="auto" w:fill="auto"/>
            <w:vAlign w:val="center"/>
            <w:hideMark/>
          </w:tcPr>
          <w:p w14:paraId="18E5A0D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25875</w:t>
            </w:r>
          </w:p>
        </w:tc>
        <w:tc>
          <w:tcPr>
            <w:tcW w:w="6315" w:type="dxa"/>
            <w:tcBorders>
              <w:top w:val="nil"/>
              <w:left w:val="nil"/>
              <w:bottom w:val="nil"/>
              <w:right w:val="nil"/>
            </w:tcBorders>
            <w:shd w:val="clear" w:color="auto" w:fill="auto"/>
            <w:vAlign w:val="center"/>
            <w:hideMark/>
          </w:tcPr>
          <w:p w14:paraId="3C584A3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VILLETA</w:t>
            </w:r>
          </w:p>
        </w:tc>
        <w:tc>
          <w:tcPr>
            <w:tcW w:w="1276" w:type="dxa"/>
            <w:tcBorders>
              <w:top w:val="nil"/>
              <w:left w:val="nil"/>
              <w:bottom w:val="nil"/>
              <w:right w:val="nil"/>
            </w:tcBorders>
            <w:shd w:val="clear" w:color="auto" w:fill="auto"/>
            <w:vAlign w:val="center"/>
            <w:hideMark/>
          </w:tcPr>
          <w:p w14:paraId="222438B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1.985.587.139</w:t>
            </w:r>
          </w:p>
        </w:tc>
      </w:tr>
      <w:tr w:rsidR="00C95903" w:rsidRPr="00CF070B" w14:paraId="4A01BAEC" w14:textId="77777777" w:rsidTr="00BC7A91">
        <w:trPr>
          <w:trHeight w:val="408"/>
          <w:jc w:val="center"/>
        </w:trPr>
        <w:tc>
          <w:tcPr>
            <w:tcW w:w="1340" w:type="dxa"/>
            <w:tcBorders>
              <w:top w:val="nil"/>
              <w:left w:val="nil"/>
              <w:bottom w:val="nil"/>
              <w:right w:val="nil"/>
            </w:tcBorders>
            <w:shd w:val="clear" w:color="auto" w:fill="auto"/>
            <w:vAlign w:val="center"/>
            <w:hideMark/>
          </w:tcPr>
          <w:p w14:paraId="19F6C70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25878</w:t>
            </w:r>
          </w:p>
        </w:tc>
        <w:tc>
          <w:tcPr>
            <w:tcW w:w="6315" w:type="dxa"/>
            <w:tcBorders>
              <w:top w:val="nil"/>
              <w:left w:val="nil"/>
              <w:bottom w:val="nil"/>
              <w:right w:val="nil"/>
            </w:tcBorders>
            <w:shd w:val="clear" w:color="auto" w:fill="auto"/>
            <w:vAlign w:val="center"/>
            <w:hideMark/>
          </w:tcPr>
          <w:p w14:paraId="2B3E06D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VIOTÁ</w:t>
            </w:r>
          </w:p>
        </w:tc>
        <w:tc>
          <w:tcPr>
            <w:tcW w:w="1276" w:type="dxa"/>
            <w:tcBorders>
              <w:top w:val="nil"/>
              <w:left w:val="nil"/>
              <w:bottom w:val="nil"/>
              <w:right w:val="nil"/>
            </w:tcBorders>
            <w:shd w:val="clear" w:color="auto" w:fill="auto"/>
            <w:vAlign w:val="center"/>
            <w:hideMark/>
          </w:tcPr>
          <w:p w14:paraId="059897B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2.062.841.779</w:t>
            </w:r>
          </w:p>
        </w:tc>
      </w:tr>
      <w:tr w:rsidR="00C95903" w:rsidRPr="00CF070B" w14:paraId="16E52316" w14:textId="77777777" w:rsidTr="00BC7A91">
        <w:trPr>
          <w:trHeight w:val="408"/>
          <w:jc w:val="center"/>
        </w:trPr>
        <w:tc>
          <w:tcPr>
            <w:tcW w:w="1340" w:type="dxa"/>
            <w:tcBorders>
              <w:top w:val="nil"/>
              <w:left w:val="nil"/>
              <w:bottom w:val="nil"/>
              <w:right w:val="nil"/>
            </w:tcBorders>
            <w:shd w:val="clear" w:color="auto" w:fill="auto"/>
            <w:vAlign w:val="center"/>
            <w:hideMark/>
          </w:tcPr>
          <w:p w14:paraId="3F6CCF5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25885</w:t>
            </w:r>
          </w:p>
        </w:tc>
        <w:tc>
          <w:tcPr>
            <w:tcW w:w="6315" w:type="dxa"/>
            <w:tcBorders>
              <w:top w:val="nil"/>
              <w:left w:val="nil"/>
              <w:bottom w:val="nil"/>
              <w:right w:val="nil"/>
            </w:tcBorders>
            <w:shd w:val="clear" w:color="auto" w:fill="auto"/>
            <w:vAlign w:val="center"/>
            <w:hideMark/>
          </w:tcPr>
          <w:p w14:paraId="4C5B341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YACOPÍ</w:t>
            </w:r>
          </w:p>
        </w:tc>
        <w:tc>
          <w:tcPr>
            <w:tcW w:w="1276" w:type="dxa"/>
            <w:tcBorders>
              <w:top w:val="nil"/>
              <w:left w:val="nil"/>
              <w:bottom w:val="nil"/>
              <w:right w:val="nil"/>
            </w:tcBorders>
            <w:shd w:val="clear" w:color="auto" w:fill="auto"/>
            <w:vAlign w:val="center"/>
            <w:hideMark/>
          </w:tcPr>
          <w:p w14:paraId="61EB31D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3.682.266.712</w:t>
            </w:r>
          </w:p>
        </w:tc>
      </w:tr>
      <w:tr w:rsidR="00C95903" w:rsidRPr="00CF070B" w14:paraId="084AF66B" w14:textId="77777777" w:rsidTr="00BC7A91">
        <w:trPr>
          <w:trHeight w:val="408"/>
          <w:jc w:val="center"/>
        </w:trPr>
        <w:tc>
          <w:tcPr>
            <w:tcW w:w="1340" w:type="dxa"/>
            <w:tcBorders>
              <w:top w:val="nil"/>
              <w:left w:val="nil"/>
              <w:bottom w:val="nil"/>
              <w:right w:val="nil"/>
            </w:tcBorders>
            <w:shd w:val="clear" w:color="auto" w:fill="auto"/>
            <w:vAlign w:val="center"/>
            <w:hideMark/>
          </w:tcPr>
          <w:p w14:paraId="6F7FCC1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25898</w:t>
            </w:r>
          </w:p>
        </w:tc>
        <w:tc>
          <w:tcPr>
            <w:tcW w:w="6315" w:type="dxa"/>
            <w:tcBorders>
              <w:top w:val="nil"/>
              <w:left w:val="nil"/>
              <w:bottom w:val="nil"/>
              <w:right w:val="nil"/>
            </w:tcBorders>
            <w:shd w:val="clear" w:color="auto" w:fill="auto"/>
            <w:vAlign w:val="center"/>
            <w:hideMark/>
          </w:tcPr>
          <w:p w14:paraId="14C6A5E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ZIPACÓN</w:t>
            </w:r>
          </w:p>
        </w:tc>
        <w:tc>
          <w:tcPr>
            <w:tcW w:w="1276" w:type="dxa"/>
            <w:tcBorders>
              <w:top w:val="nil"/>
              <w:left w:val="nil"/>
              <w:bottom w:val="nil"/>
              <w:right w:val="nil"/>
            </w:tcBorders>
            <w:shd w:val="clear" w:color="auto" w:fill="auto"/>
            <w:vAlign w:val="center"/>
            <w:hideMark/>
          </w:tcPr>
          <w:p w14:paraId="23D6F39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932.426.153</w:t>
            </w:r>
          </w:p>
        </w:tc>
      </w:tr>
      <w:tr w:rsidR="00C95903" w:rsidRPr="00CF070B" w14:paraId="61D1A6EE" w14:textId="77777777" w:rsidTr="00BC7A91">
        <w:trPr>
          <w:trHeight w:val="276"/>
          <w:jc w:val="center"/>
        </w:trPr>
        <w:tc>
          <w:tcPr>
            <w:tcW w:w="1340" w:type="dxa"/>
            <w:tcBorders>
              <w:top w:val="nil"/>
              <w:left w:val="nil"/>
              <w:bottom w:val="nil"/>
              <w:right w:val="nil"/>
            </w:tcBorders>
            <w:shd w:val="clear" w:color="auto" w:fill="auto"/>
            <w:vAlign w:val="center"/>
            <w:hideMark/>
          </w:tcPr>
          <w:p w14:paraId="3EDC1A3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w:t>
            </w:r>
          </w:p>
        </w:tc>
        <w:tc>
          <w:tcPr>
            <w:tcW w:w="6315" w:type="dxa"/>
            <w:tcBorders>
              <w:top w:val="nil"/>
              <w:left w:val="nil"/>
              <w:bottom w:val="nil"/>
              <w:right w:val="nil"/>
            </w:tcBorders>
            <w:shd w:val="clear" w:color="auto" w:fill="auto"/>
            <w:vAlign w:val="center"/>
            <w:hideMark/>
          </w:tcPr>
          <w:p w14:paraId="1CE5DA44"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CHOCÓ</w:t>
            </w:r>
          </w:p>
        </w:tc>
        <w:tc>
          <w:tcPr>
            <w:tcW w:w="1276" w:type="dxa"/>
            <w:tcBorders>
              <w:top w:val="nil"/>
              <w:left w:val="nil"/>
              <w:bottom w:val="nil"/>
              <w:right w:val="nil"/>
            </w:tcBorders>
            <w:shd w:val="clear" w:color="auto" w:fill="auto"/>
            <w:vAlign w:val="center"/>
            <w:hideMark/>
          </w:tcPr>
          <w:p w14:paraId="38F31DF9"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147.549.333.314</w:t>
            </w:r>
          </w:p>
        </w:tc>
      </w:tr>
      <w:tr w:rsidR="00C95903" w:rsidRPr="00CF070B" w14:paraId="458073DC" w14:textId="77777777" w:rsidTr="00BC7A91">
        <w:trPr>
          <w:trHeight w:val="408"/>
          <w:jc w:val="center"/>
        </w:trPr>
        <w:tc>
          <w:tcPr>
            <w:tcW w:w="1340" w:type="dxa"/>
            <w:tcBorders>
              <w:top w:val="nil"/>
              <w:left w:val="nil"/>
              <w:bottom w:val="nil"/>
              <w:right w:val="nil"/>
            </w:tcBorders>
            <w:shd w:val="clear" w:color="auto" w:fill="auto"/>
            <w:vAlign w:val="center"/>
            <w:hideMark/>
          </w:tcPr>
          <w:p w14:paraId="42FDF19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27001</w:t>
            </w:r>
          </w:p>
        </w:tc>
        <w:tc>
          <w:tcPr>
            <w:tcW w:w="6315" w:type="dxa"/>
            <w:tcBorders>
              <w:top w:val="nil"/>
              <w:left w:val="nil"/>
              <w:bottom w:val="nil"/>
              <w:right w:val="nil"/>
            </w:tcBorders>
            <w:shd w:val="clear" w:color="auto" w:fill="auto"/>
            <w:vAlign w:val="center"/>
            <w:hideMark/>
          </w:tcPr>
          <w:p w14:paraId="232B2F9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QUIBDÓ</w:t>
            </w:r>
          </w:p>
        </w:tc>
        <w:tc>
          <w:tcPr>
            <w:tcW w:w="1276" w:type="dxa"/>
            <w:tcBorders>
              <w:top w:val="nil"/>
              <w:left w:val="nil"/>
              <w:bottom w:val="nil"/>
              <w:right w:val="nil"/>
            </w:tcBorders>
            <w:shd w:val="clear" w:color="auto" w:fill="auto"/>
            <w:vAlign w:val="center"/>
            <w:hideMark/>
          </w:tcPr>
          <w:p w14:paraId="4ACD6AA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13.030.946.544</w:t>
            </w:r>
          </w:p>
        </w:tc>
      </w:tr>
      <w:tr w:rsidR="00C95903" w:rsidRPr="00CF070B" w14:paraId="37C08AA8" w14:textId="77777777" w:rsidTr="00BC7A91">
        <w:trPr>
          <w:trHeight w:val="408"/>
          <w:jc w:val="center"/>
        </w:trPr>
        <w:tc>
          <w:tcPr>
            <w:tcW w:w="1340" w:type="dxa"/>
            <w:tcBorders>
              <w:top w:val="nil"/>
              <w:left w:val="nil"/>
              <w:bottom w:val="nil"/>
              <w:right w:val="nil"/>
            </w:tcBorders>
            <w:shd w:val="clear" w:color="auto" w:fill="auto"/>
            <w:vAlign w:val="center"/>
            <w:hideMark/>
          </w:tcPr>
          <w:p w14:paraId="6BE9A2C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27006</w:t>
            </w:r>
          </w:p>
        </w:tc>
        <w:tc>
          <w:tcPr>
            <w:tcW w:w="6315" w:type="dxa"/>
            <w:tcBorders>
              <w:top w:val="nil"/>
              <w:left w:val="nil"/>
              <w:bottom w:val="nil"/>
              <w:right w:val="nil"/>
            </w:tcBorders>
            <w:shd w:val="clear" w:color="auto" w:fill="auto"/>
            <w:vAlign w:val="center"/>
            <w:hideMark/>
          </w:tcPr>
          <w:p w14:paraId="7D17712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ACANDÍ</w:t>
            </w:r>
          </w:p>
        </w:tc>
        <w:tc>
          <w:tcPr>
            <w:tcW w:w="1276" w:type="dxa"/>
            <w:tcBorders>
              <w:top w:val="nil"/>
              <w:left w:val="nil"/>
              <w:bottom w:val="nil"/>
              <w:right w:val="nil"/>
            </w:tcBorders>
            <w:shd w:val="clear" w:color="auto" w:fill="auto"/>
            <w:vAlign w:val="center"/>
            <w:hideMark/>
          </w:tcPr>
          <w:p w14:paraId="075DE25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3.554.005.192</w:t>
            </w:r>
          </w:p>
        </w:tc>
      </w:tr>
      <w:tr w:rsidR="00C95903" w:rsidRPr="00CF070B" w14:paraId="37961D6A" w14:textId="77777777" w:rsidTr="00BC7A91">
        <w:trPr>
          <w:trHeight w:val="408"/>
          <w:jc w:val="center"/>
        </w:trPr>
        <w:tc>
          <w:tcPr>
            <w:tcW w:w="1340" w:type="dxa"/>
            <w:tcBorders>
              <w:top w:val="nil"/>
              <w:left w:val="nil"/>
              <w:bottom w:val="nil"/>
              <w:right w:val="nil"/>
            </w:tcBorders>
            <w:shd w:val="clear" w:color="auto" w:fill="auto"/>
            <w:vAlign w:val="center"/>
            <w:hideMark/>
          </w:tcPr>
          <w:p w14:paraId="7094163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27025</w:t>
            </w:r>
          </w:p>
        </w:tc>
        <w:tc>
          <w:tcPr>
            <w:tcW w:w="6315" w:type="dxa"/>
            <w:tcBorders>
              <w:top w:val="nil"/>
              <w:left w:val="nil"/>
              <w:bottom w:val="nil"/>
              <w:right w:val="nil"/>
            </w:tcBorders>
            <w:shd w:val="clear" w:color="auto" w:fill="auto"/>
            <w:vAlign w:val="center"/>
            <w:hideMark/>
          </w:tcPr>
          <w:p w14:paraId="7C2504E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ALTO BAUDÓ</w:t>
            </w:r>
          </w:p>
        </w:tc>
        <w:tc>
          <w:tcPr>
            <w:tcW w:w="1276" w:type="dxa"/>
            <w:tcBorders>
              <w:top w:val="nil"/>
              <w:left w:val="nil"/>
              <w:bottom w:val="nil"/>
              <w:right w:val="nil"/>
            </w:tcBorders>
            <w:shd w:val="clear" w:color="auto" w:fill="auto"/>
            <w:vAlign w:val="center"/>
            <w:hideMark/>
          </w:tcPr>
          <w:p w14:paraId="3339484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7.349.271.244</w:t>
            </w:r>
          </w:p>
        </w:tc>
      </w:tr>
      <w:tr w:rsidR="00C95903" w:rsidRPr="00CF070B" w14:paraId="41FC411F" w14:textId="77777777" w:rsidTr="00BC7A91">
        <w:trPr>
          <w:trHeight w:val="408"/>
          <w:jc w:val="center"/>
        </w:trPr>
        <w:tc>
          <w:tcPr>
            <w:tcW w:w="1340" w:type="dxa"/>
            <w:tcBorders>
              <w:top w:val="nil"/>
              <w:left w:val="nil"/>
              <w:bottom w:val="nil"/>
              <w:right w:val="nil"/>
            </w:tcBorders>
            <w:shd w:val="clear" w:color="auto" w:fill="auto"/>
            <w:vAlign w:val="center"/>
            <w:hideMark/>
          </w:tcPr>
          <w:p w14:paraId="14F334A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27050</w:t>
            </w:r>
          </w:p>
        </w:tc>
        <w:tc>
          <w:tcPr>
            <w:tcW w:w="6315" w:type="dxa"/>
            <w:tcBorders>
              <w:top w:val="nil"/>
              <w:left w:val="nil"/>
              <w:bottom w:val="nil"/>
              <w:right w:val="nil"/>
            </w:tcBorders>
            <w:shd w:val="clear" w:color="auto" w:fill="auto"/>
            <w:vAlign w:val="center"/>
            <w:hideMark/>
          </w:tcPr>
          <w:p w14:paraId="513735D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ATRATO</w:t>
            </w:r>
          </w:p>
        </w:tc>
        <w:tc>
          <w:tcPr>
            <w:tcW w:w="1276" w:type="dxa"/>
            <w:tcBorders>
              <w:top w:val="nil"/>
              <w:left w:val="nil"/>
              <w:bottom w:val="nil"/>
              <w:right w:val="nil"/>
            </w:tcBorders>
            <w:shd w:val="clear" w:color="auto" w:fill="auto"/>
            <w:vAlign w:val="center"/>
            <w:hideMark/>
          </w:tcPr>
          <w:p w14:paraId="4E19772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2.787.241.843</w:t>
            </w:r>
          </w:p>
        </w:tc>
      </w:tr>
      <w:tr w:rsidR="00C95903" w:rsidRPr="00CF070B" w14:paraId="2F23B2DB" w14:textId="77777777" w:rsidTr="00BC7A91">
        <w:trPr>
          <w:trHeight w:val="408"/>
          <w:jc w:val="center"/>
        </w:trPr>
        <w:tc>
          <w:tcPr>
            <w:tcW w:w="1340" w:type="dxa"/>
            <w:tcBorders>
              <w:top w:val="nil"/>
              <w:left w:val="nil"/>
              <w:bottom w:val="nil"/>
              <w:right w:val="nil"/>
            </w:tcBorders>
            <w:shd w:val="clear" w:color="auto" w:fill="auto"/>
            <w:vAlign w:val="center"/>
            <w:hideMark/>
          </w:tcPr>
          <w:p w14:paraId="055B201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27073</w:t>
            </w:r>
          </w:p>
        </w:tc>
        <w:tc>
          <w:tcPr>
            <w:tcW w:w="6315" w:type="dxa"/>
            <w:tcBorders>
              <w:top w:val="nil"/>
              <w:left w:val="nil"/>
              <w:bottom w:val="nil"/>
              <w:right w:val="nil"/>
            </w:tcBorders>
            <w:shd w:val="clear" w:color="auto" w:fill="auto"/>
            <w:vAlign w:val="center"/>
            <w:hideMark/>
          </w:tcPr>
          <w:p w14:paraId="13EA3C4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BAGADÓ</w:t>
            </w:r>
          </w:p>
        </w:tc>
        <w:tc>
          <w:tcPr>
            <w:tcW w:w="1276" w:type="dxa"/>
            <w:tcBorders>
              <w:top w:val="nil"/>
              <w:left w:val="nil"/>
              <w:bottom w:val="nil"/>
              <w:right w:val="nil"/>
            </w:tcBorders>
            <w:shd w:val="clear" w:color="auto" w:fill="auto"/>
            <w:vAlign w:val="center"/>
            <w:hideMark/>
          </w:tcPr>
          <w:p w14:paraId="1C16BB7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4.683.559.772</w:t>
            </w:r>
          </w:p>
        </w:tc>
      </w:tr>
      <w:tr w:rsidR="00C95903" w:rsidRPr="00CF070B" w14:paraId="29544E9D" w14:textId="77777777" w:rsidTr="00BC7A91">
        <w:trPr>
          <w:trHeight w:val="408"/>
          <w:jc w:val="center"/>
        </w:trPr>
        <w:tc>
          <w:tcPr>
            <w:tcW w:w="1340" w:type="dxa"/>
            <w:tcBorders>
              <w:top w:val="nil"/>
              <w:left w:val="nil"/>
              <w:bottom w:val="nil"/>
              <w:right w:val="nil"/>
            </w:tcBorders>
            <w:shd w:val="clear" w:color="auto" w:fill="auto"/>
            <w:vAlign w:val="center"/>
            <w:hideMark/>
          </w:tcPr>
          <w:p w14:paraId="07914C7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27075</w:t>
            </w:r>
          </w:p>
        </w:tc>
        <w:tc>
          <w:tcPr>
            <w:tcW w:w="6315" w:type="dxa"/>
            <w:tcBorders>
              <w:top w:val="nil"/>
              <w:left w:val="nil"/>
              <w:bottom w:val="nil"/>
              <w:right w:val="nil"/>
            </w:tcBorders>
            <w:shd w:val="clear" w:color="auto" w:fill="auto"/>
            <w:vAlign w:val="center"/>
            <w:hideMark/>
          </w:tcPr>
          <w:p w14:paraId="6C2FEB1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BAHÍA SOLANO</w:t>
            </w:r>
          </w:p>
        </w:tc>
        <w:tc>
          <w:tcPr>
            <w:tcW w:w="1276" w:type="dxa"/>
            <w:tcBorders>
              <w:top w:val="nil"/>
              <w:left w:val="nil"/>
              <w:bottom w:val="nil"/>
              <w:right w:val="nil"/>
            </w:tcBorders>
            <w:shd w:val="clear" w:color="auto" w:fill="auto"/>
            <w:vAlign w:val="center"/>
            <w:hideMark/>
          </w:tcPr>
          <w:p w14:paraId="055BAEF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2.468.420.745</w:t>
            </w:r>
          </w:p>
        </w:tc>
      </w:tr>
      <w:tr w:rsidR="00C95903" w:rsidRPr="00CF070B" w14:paraId="042EF5AA" w14:textId="77777777" w:rsidTr="00BC7A91">
        <w:trPr>
          <w:trHeight w:val="408"/>
          <w:jc w:val="center"/>
        </w:trPr>
        <w:tc>
          <w:tcPr>
            <w:tcW w:w="1340" w:type="dxa"/>
            <w:tcBorders>
              <w:top w:val="nil"/>
              <w:left w:val="nil"/>
              <w:bottom w:val="nil"/>
              <w:right w:val="nil"/>
            </w:tcBorders>
            <w:shd w:val="clear" w:color="auto" w:fill="auto"/>
            <w:vAlign w:val="center"/>
            <w:hideMark/>
          </w:tcPr>
          <w:p w14:paraId="2258B3C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27077</w:t>
            </w:r>
          </w:p>
        </w:tc>
        <w:tc>
          <w:tcPr>
            <w:tcW w:w="6315" w:type="dxa"/>
            <w:tcBorders>
              <w:top w:val="nil"/>
              <w:left w:val="nil"/>
              <w:bottom w:val="nil"/>
              <w:right w:val="nil"/>
            </w:tcBorders>
            <w:shd w:val="clear" w:color="auto" w:fill="auto"/>
            <w:vAlign w:val="center"/>
            <w:hideMark/>
          </w:tcPr>
          <w:p w14:paraId="3FF6A65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BAJO BAUDÓ</w:t>
            </w:r>
          </w:p>
        </w:tc>
        <w:tc>
          <w:tcPr>
            <w:tcW w:w="1276" w:type="dxa"/>
            <w:tcBorders>
              <w:top w:val="nil"/>
              <w:left w:val="nil"/>
              <w:bottom w:val="nil"/>
              <w:right w:val="nil"/>
            </w:tcBorders>
            <w:shd w:val="clear" w:color="auto" w:fill="auto"/>
            <w:vAlign w:val="center"/>
            <w:hideMark/>
          </w:tcPr>
          <w:p w14:paraId="74588D3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6.870.290.261</w:t>
            </w:r>
          </w:p>
        </w:tc>
      </w:tr>
      <w:tr w:rsidR="00C95903" w:rsidRPr="00CF070B" w14:paraId="596FEC23" w14:textId="77777777" w:rsidTr="00BC7A91">
        <w:trPr>
          <w:trHeight w:val="408"/>
          <w:jc w:val="center"/>
        </w:trPr>
        <w:tc>
          <w:tcPr>
            <w:tcW w:w="1340" w:type="dxa"/>
            <w:tcBorders>
              <w:top w:val="nil"/>
              <w:left w:val="nil"/>
              <w:bottom w:val="nil"/>
              <w:right w:val="nil"/>
            </w:tcBorders>
            <w:shd w:val="clear" w:color="auto" w:fill="auto"/>
            <w:vAlign w:val="center"/>
            <w:hideMark/>
          </w:tcPr>
          <w:p w14:paraId="18933D8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27099</w:t>
            </w:r>
          </w:p>
        </w:tc>
        <w:tc>
          <w:tcPr>
            <w:tcW w:w="6315" w:type="dxa"/>
            <w:tcBorders>
              <w:top w:val="nil"/>
              <w:left w:val="nil"/>
              <w:bottom w:val="nil"/>
              <w:right w:val="nil"/>
            </w:tcBorders>
            <w:shd w:val="clear" w:color="auto" w:fill="auto"/>
            <w:vAlign w:val="center"/>
            <w:hideMark/>
          </w:tcPr>
          <w:p w14:paraId="63ABEB1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BOJAYÁ</w:t>
            </w:r>
          </w:p>
        </w:tc>
        <w:tc>
          <w:tcPr>
            <w:tcW w:w="1276" w:type="dxa"/>
            <w:tcBorders>
              <w:top w:val="nil"/>
              <w:left w:val="nil"/>
              <w:bottom w:val="nil"/>
              <w:right w:val="nil"/>
            </w:tcBorders>
            <w:shd w:val="clear" w:color="auto" w:fill="auto"/>
            <w:vAlign w:val="center"/>
            <w:hideMark/>
          </w:tcPr>
          <w:p w14:paraId="556687A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4.857.512.735</w:t>
            </w:r>
          </w:p>
        </w:tc>
      </w:tr>
      <w:tr w:rsidR="00C95903" w:rsidRPr="00CF070B" w14:paraId="53C548A4" w14:textId="77777777" w:rsidTr="00BC7A91">
        <w:trPr>
          <w:trHeight w:val="408"/>
          <w:jc w:val="center"/>
        </w:trPr>
        <w:tc>
          <w:tcPr>
            <w:tcW w:w="1340" w:type="dxa"/>
            <w:tcBorders>
              <w:top w:val="nil"/>
              <w:left w:val="nil"/>
              <w:bottom w:val="nil"/>
              <w:right w:val="nil"/>
            </w:tcBorders>
            <w:shd w:val="clear" w:color="auto" w:fill="auto"/>
            <w:vAlign w:val="center"/>
            <w:hideMark/>
          </w:tcPr>
          <w:p w14:paraId="35C2D0F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27135</w:t>
            </w:r>
          </w:p>
        </w:tc>
        <w:tc>
          <w:tcPr>
            <w:tcW w:w="6315" w:type="dxa"/>
            <w:tcBorders>
              <w:top w:val="nil"/>
              <w:left w:val="nil"/>
              <w:bottom w:val="nil"/>
              <w:right w:val="nil"/>
            </w:tcBorders>
            <w:shd w:val="clear" w:color="auto" w:fill="auto"/>
            <w:vAlign w:val="center"/>
            <w:hideMark/>
          </w:tcPr>
          <w:p w14:paraId="0DD7237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CANTÓN DEL SAN PABLO</w:t>
            </w:r>
          </w:p>
        </w:tc>
        <w:tc>
          <w:tcPr>
            <w:tcW w:w="1276" w:type="dxa"/>
            <w:tcBorders>
              <w:top w:val="nil"/>
              <w:left w:val="nil"/>
              <w:bottom w:val="nil"/>
              <w:right w:val="nil"/>
            </w:tcBorders>
            <w:shd w:val="clear" w:color="auto" w:fill="auto"/>
            <w:vAlign w:val="center"/>
            <w:hideMark/>
          </w:tcPr>
          <w:p w14:paraId="11786B9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2.836.154.197</w:t>
            </w:r>
          </w:p>
        </w:tc>
      </w:tr>
      <w:tr w:rsidR="00C95903" w:rsidRPr="00CF070B" w14:paraId="549302BF" w14:textId="77777777" w:rsidTr="00BC7A91">
        <w:trPr>
          <w:trHeight w:val="408"/>
          <w:jc w:val="center"/>
        </w:trPr>
        <w:tc>
          <w:tcPr>
            <w:tcW w:w="1340" w:type="dxa"/>
            <w:tcBorders>
              <w:top w:val="nil"/>
              <w:left w:val="nil"/>
              <w:bottom w:val="nil"/>
              <w:right w:val="nil"/>
            </w:tcBorders>
            <w:shd w:val="clear" w:color="auto" w:fill="auto"/>
            <w:vAlign w:val="center"/>
            <w:hideMark/>
          </w:tcPr>
          <w:p w14:paraId="528096E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27150</w:t>
            </w:r>
          </w:p>
        </w:tc>
        <w:tc>
          <w:tcPr>
            <w:tcW w:w="6315" w:type="dxa"/>
            <w:tcBorders>
              <w:top w:val="nil"/>
              <w:left w:val="nil"/>
              <w:bottom w:val="nil"/>
              <w:right w:val="nil"/>
            </w:tcBorders>
            <w:shd w:val="clear" w:color="auto" w:fill="auto"/>
            <w:vAlign w:val="center"/>
            <w:hideMark/>
          </w:tcPr>
          <w:p w14:paraId="2A2A78F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CARMEN DEL DARIÉN</w:t>
            </w:r>
          </w:p>
        </w:tc>
        <w:tc>
          <w:tcPr>
            <w:tcW w:w="1276" w:type="dxa"/>
            <w:tcBorders>
              <w:top w:val="nil"/>
              <w:left w:val="nil"/>
              <w:bottom w:val="nil"/>
              <w:right w:val="nil"/>
            </w:tcBorders>
            <w:shd w:val="clear" w:color="auto" w:fill="auto"/>
            <w:vAlign w:val="center"/>
            <w:hideMark/>
          </w:tcPr>
          <w:p w14:paraId="3A6F22B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6.291.429.140</w:t>
            </w:r>
          </w:p>
        </w:tc>
      </w:tr>
      <w:tr w:rsidR="00C95903" w:rsidRPr="00CF070B" w14:paraId="0251F6A6" w14:textId="77777777" w:rsidTr="00BC7A91">
        <w:trPr>
          <w:trHeight w:val="408"/>
          <w:jc w:val="center"/>
        </w:trPr>
        <w:tc>
          <w:tcPr>
            <w:tcW w:w="1340" w:type="dxa"/>
            <w:tcBorders>
              <w:top w:val="nil"/>
              <w:left w:val="nil"/>
              <w:bottom w:val="nil"/>
              <w:right w:val="nil"/>
            </w:tcBorders>
            <w:shd w:val="clear" w:color="auto" w:fill="auto"/>
            <w:vAlign w:val="center"/>
            <w:hideMark/>
          </w:tcPr>
          <w:p w14:paraId="26DD2B6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27160</w:t>
            </w:r>
          </w:p>
        </w:tc>
        <w:tc>
          <w:tcPr>
            <w:tcW w:w="6315" w:type="dxa"/>
            <w:tcBorders>
              <w:top w:val="nil"/>
              <w:left w:val="nil"/>
              <w:bottom w:val="nil"/>
              <w:right w:val="nil"/>
            </w:tcBorders>
            <w:shd w:val="clear" w:color="auto" w:fill="auto"/>
            <w:vAlign w:val="center"/>
            <w:hideMark/>
          </w:tcPr>
          <w:p w14:paraId="0DD8173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CÉRTEGUI</w:t>
            </w:r>
          </w:p>
        </w:tc>
        <w:tc>
          <w:tcPr>
            <w:tcW w:w="1276" w:type="dxa"/>
            <w:tcBorders>
              <w:top w:val="nil"/>
              <w:left w:val="nil"/>
              <w:bottom w:val="nil"/>
              <w:right w:val="nil"/>
            </w:tcBorders>
            <w:shd w:val="clear" w:color="auto" w:fill="auto"/>
            <w:vAlign w:val="center"/>
            <w:hideMark/>
          </w:tcPr>
          <w:p w14:paraId="35FE92C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3.012.635.242</w:t>
            </w:r>
          </w:p>
        </w:tc>
      </w:tr>
      <w:tr w:rsidR="00C95903" w:rsidRPr="00CF070B" w14:paraId="38F87F75" w14:textId="77777777" w:rsidTr="00BC7A91">
        <w:trPr>
          <w:trHeight w:val="408"/>
          <w:jc w:val="center"/>
        </w:trPr>
        <w:tc>
          <w:tcPr>
            <w:tcW w:w="1340" w:type="dxa"/>
            <w:tcBorders>
              <w:top w:val="nil"/>
              <w:left w:val="nil"/>
              <w:bottom w:val="nil"/>
              <w:right w:val="nil"/>
            </w:tcBorders>
            <w:shd w:val="clear" w:color="auto" w:fill="auto"/>
            <w:vAlign w:val="center"/>
            <w:hideMark/>
          </w:tcPr>
          <w:p w14:paraId="1D6FF8A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27205</w:t>
            </w:r>
          </w:p>
        </w:tc>
        <w:tc>
          <w:tcPr>
            <w:tcW w:w="6315" w:type="dxa"/>
            <w:tcBorders>
              <w:top w:val="nil"/>
              <w:left w:val="nil"/>
              <w:bottom w:val="nil"/>
              <w:right w:val="nil"/>
            </w:tcBorders>
            <w:shd w:val="clear" w:color="auto" w:fill="auto"/>
            <w:vAlign w:val="center"/>
            <w:hideMark/>
          </w:tcPr>
          <w:p w14:paraId="6BA3CB6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CONDOTO</w:t>
            </w:r>
          </w:p>
        </w:tc>
        <w:tc>
          <w:tcPr>
            <w:tcW w:w="1276" w:type="dxa"/>
            <w:tcBorders>
              <w:top w:val="nil"/>
              <w:left w:val="nil"/>
              <w:bottom w:val="nil"/>
              <w:right w:val="nil"/>
            </w:tcBorders>
            <w:shd w:val="clear" w:color="auto" w:fill="auto"/>
            <w:vAlign w:val="center"/>
            <w:hideMark/>
          </w:tcPr>
          <w:p w14:paraId="05C02FD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4.847.226.686</w:t>
            </w:r>
          </w:p>
        </w:tc>
      </w:tr>
      <w:tr w:rsidR="00C95903" w:rsidRPr="00CF070B" w14:paraId="08001C05" w14:textId="77777777" w:rsidTr="00BC7A91">
        <w:trPr>
          <w:trHeight w:val="408"/>
          <w:jc w:val="center"/>
        </w:trPr>
        <w:tc>
          <w:tcPr>
            <w:tcW w:w="1340" w:type="dxa"/>
            <w:tcBorders>
              <w:top w:val="nil"/>
              <w:left w:val="nil"/>
              <w:bottom w:val="nil"/>
              <w:right w:val="nil"/>
            </w:tcBorders>
            <w:shd w:val="clear" w:color="auto" w:fill="auto"/>
            <w:vAlign w:val="center"/>
            <w:hideMark/>
          </w:tcPr>
          <w:p w14:paraId="303E8D5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27245</w:t>
            </w:r>
          </w:p>
        </w:tc>
        <w:tc>
          <w:tcPr>
            <w:tcW w:w="6315" w:type="dxa"/>
            <w:tcBorders>
              <w:top w:val="nil"/>
              <w:left w:val="nil"/>
              <w:bottom w:val="nil"/>
              <w:right w:val="nil"/>
            </w:tcBorders>
            <w:shd w:val="clear" w:color="auto" w:fill="auto"/>
            <w:vAlign w:val="center"/>
            <w:hideMark/>
          </w:tcPr>
          <w:p w14:paraId="6AC1E4C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CARMEN DE ATRATO</w:t>
            </w:r>
          </w:p>
        </w:tc>
        <w:tc>
          <w:tcPr>
            <w:tcW w:w="1276" w:type="dxa"/>
            <w:tcBorders>
              <w:top w:val="nil"/>
              <w:left w:val="nil"/>
              <w:bottom w:val="nil"/>
              <w:right w:val="nil"/>
            </w:tcBorders>
            <w:shd w:val="clear" w:color="auto" w:fill="auto"/>
            <w:vAlign w:val="center"/>
            <w:hideMark/>
          </w:tcPr>
          <w:p w14:paraId="2B73794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2.869.419.632</w:t>
            </w:r>
          </w:p>
        </w:tc>
      </w:tr>
      <w:tr w:rsidR="00C95903" w:rsidRPr="00CF070B" w14:paraId="3DC48C66" w14:textId="77777777" w:rsidTr="00BC7A91">
        <w:trPr>
          <w:trHeight w:val="408"/>
          <w:jc w:val="center"/>
        </w:trPr>
        <w:tc>
          <w:tcPr>
            <w:tcW w:w="1340" w:type="dxa"/>
            <w:tcBorders>
              <w:top w:val="nil"/>
              <w:left w:val="nil"/>
              <w:bottom w:val="nil"/>
              <w:right w:val="nil"/>
            </w:tcBorders>
            <w:shd w:val="clear" w:color="auto" w:fill="auto"/>
            <w:vAlign w:val="center"/>
            <w:hideMark/>
          </w:tcPr>
          <w:p w14:paraId="073F980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27250</w:t>
            </w:r>
          </w:p>
        </w:tc>
        <w:tc>
          <w:tcPr>
            <w:tcW w:w="6315" w:type="dxa"/>
            <w:tcBorders>
              <w:top w:val="nil"/>
              <w:left w:val="nil"/>
              <w:bottom w:val="nil"/>
              <w:right w:val="nil"/>
            </w:tcBorders>
            <w:shd w:val="clear" w:color="auto" w:fill="auto"/>
            <w:vAlign w:val="center"/>
            <w:hideMark/>
          </w:tcPr>
          <w:p w14:paraId="2DB7FE7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LITORAL DEL SAN JUAN</w:t>
            </w:r>
          </w:p>
        </w:tc>
        <w:tc>
          <w:tcPr>
            <w:tcW w:w="1276" w:type="dxa"/>
            <w:tcBorders>
              <w:top w:val="nil"/>
              <w:left w:val="nil"/>
              <w:bottom w:val="nil"/>
              <w:right w:val="nil"/>
            </w:tcBorders>
            <w:shd w:val="clear" w:color="auto" w:fill="auto"/>
            <w:vAlign w:val="center"/>
            <w:hideMark/>
          </w:tcPr>
          <w:p w14:paraId="06A9DE5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6.361.005.195</w:t>
            </w:r>
          </w:p>
        </w:tc>
      </w:tr>
      <w:tr w:rsidR="00C95903" w:rsidRPr="00CF070B" w14:paraId="4BDFDE04" w14:textId="77777777" w:rsidTr="00BC7A91">
        <w:trPr>
          <w:trHeight w:val="408"/>
          <w:jc w:val="center"/>
        </w:trPr>
        <w:tc>
          <w:tcPr>
            <w:tcW w:w="1340" w:type="dxa"/>
            <w:tcBorders>
              <w:top w:val="nil"/>
              <w:left w:val="nil"/>
              <w:bottom w:val="nil"/>
              <w:right w:val="nil"/>
            </w:tcBorders>
            <w:shd w:val="clear" w:color="auto" w:fill="auto"/>
            <w:vAlign w:val="center"/>
            <w:hideMark/>
          </w:tcPr>
          <w:p w14:paraId="384AED2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27361</w:t>
            </w:r>
          </w:p>
        </w:tc>
        <w:tc>
          <w:tcPr>
            <w:tcW w:w="6315" w:type="dxa"/>
            <w:tcBorders>
              <w:top w:val="nil"/>
              <w:left w:val="nil"/>
              <w:bottom w:val="nil"/>
              <w:right w:val="nil"/>
            </w:tcBorders>
            <w:shd w:val="clear" w:color="auto" w:fill="auto"/>
            <w:vAlign w:val="center"/>
            <w:hideMark/>
          </w:tcPr>
          <w:p w14:paraId="2D78278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ISTMINA</w:t>
            </w:r>
          </w:p>
        </w:tc>
        <w:tc>
          <w:tcPr>
            <w:tcW w:w="1276" w:type="dxa"/>
            <w:tcBorders>
              <w:top w:val="nil"/>
              <w:left w:val="nil"/>
              <w:bottom w:val="nil"/>
              <w:right w:val="nil"/>
            </w:tcBorders>
            <w:shd w:val="clear" w:color="auto" w:fill="auto"/>
            <w:vAlign w:val="center"/>
            <w:hideMark/>
          </w:tcPr>
          <w:p w14:paraId="7590B79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7.946.262.081</w:t>
            </w:r>
          </w:p>
        </w:tc>
      </w:tr>
      <w:tr w:rsidR="00C95903" w:rsidRPr="00CF070B" w14:paraId="4208FAB2" w14:textId="77777777" w:rsidTr="00BC7A91">
        <w:trPr>
          <w:trHeight w:val="408"/>
          <w:jc w:val="center"/>
        </w:trPr>
        <w:tc>
          <w:tcPr>
            <w:tcW w:w="1340" w:type="dxa"/>
            <w:tcBorders>
              <w:top w:val="nil"/>
              <w:left w:val="nil"/>
              <w:bottom w:val="nil"/>
              <w:right w:val="nil"/>
            </w:tcBorders>
            <w:shd w:val="clear" w:color="auto" w:fill="auto"/>
            <w:vAlign w:val="center"/>
            <w:hideMark/>
          </w:tcPr>
          <w:p w14:paraId="6655284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27372</w:t>
            </w:r>
          </w:p>
        </w:tc>
        <w:tc>
          <w:tcPr>
            <w:tcW w:w="6315" w:type="dxa"/>
            <w:tcBorders>
              <w:top w:val="nil"/>
              <w:left w:val="nil"/>
              <w:bottom w:val="nil"/>
              <w:right w:val="nil"/>
            </w:tcBorders>
            <w:shd w:val="clear" w:color="auto" w:fill="auto"/>
            <w:vAlign w:val="center"/>
            <w:hideMark/>
          </w:tcPr>
          <w:p w14:paraId="6BF70A0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JURADÓ</w:t>
            </w:r>
          </w:p>
        </w:tc>
        <w:tc>
          <w:tcPr>
            <w:tcW w:w="1276" w:type="dxa"/>
            <w:tcBorders>
              <w:top w:val="nil"/>
              <w:left w:val="nil"/>
              <w:bottom w:val="nil"/>
              <w:right w:val="nil"/>
            </w:tcBorders>
            <w:shd w:val="clear" w:color="auto" w:fill="auto"/>
            <w:vAlign w:val="center"/>
            <w:hideMark/>
          </w:tcPr>
          <w:p w14:paraId="7F4981E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3.415.169.573</w:t>
            </w:r>
          </w:p>
        </w:tc>
      </w:tr>
      <w:tr w:rsidR="00C95903" w:rsidRPr="00CF070B" w14:paraId="5865A5C0" w14:textId="77777777" w:rsidTr="00BC7A91">
        <w:trPr>
          <w:trHeight w:val="408"/>
          <w:jc w:val="center"/>
        </w:trPr>
        <w:tc>
          <w:tcPr>
            <w:tcW w:w="1340" w:type="dxa"/>
            <w:tcBorders>
              <w:top w:val="nil"/>
              <w:left w:val="nil"/>
              <w:bottom w:val="nil"/>
              <w:right w:val="nil"/>
            </w:tcBorders>
            <w:shd w:val="clear" w:color="auto" w:fill="auto"/>
            <w:vAlign w:val="center"/>
            <w:hideMark/>
          </w:tcPr>
          <w:p w14:paraId="6D8643A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27413</w:t>
            </w:r>
          </w:p>
        </w:tc>
        <w:tc>
          <w:tcPr>
            <w:tcW w:w="6315" w:type="dxa"/>
            <w:tcBorders>
              <w:top w:val="nil"/>
              <w:left w:val="nil"/>
              <w:bottom w:val="nil"/>
              <w:right w:val="nil"/>
            </w:tcBorders>
            <w:shd w:val="clear" w:color="auto" w:fill="auto"/>
            <w:vAlign w:val="center"/>
            <w:hideMark/>
          </w:tcPr>
          <w:p w14:paraId="52DF027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LLORÓ</w:t>
            </w:r>
          </w:p>
        </w:tc>
        <w:tc>
          <w:tcPr>
            <w:tcW w:w="1276" w:type="dxa"/>
            <w:tcBorders>
              <w:top w:val="nil"/>
              <w:left w:val="nil"/>
              <w:bottom w:val="nil"/>
              <w:right w:val="nil"/>
            </w:tcBorders>
            <w:shd w:val="clear" w:color="auto" w:fill="auto"/>
            <w:vAlign w:val="center"/>
            <w:hideMark/>
          </w:tcPr>
          <w:p w14:paraId="506F498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4.717.625.828</w:t>
            </w:r>
          </w:p>
        </w:tc>
      </w:tr>
      <w:tr w:rsidR="00C95903" w:rsidRPr="00CF070B" w14:paraId="31BF765E" w14:textId="77777777" w:rsidTr="00BC7A91">
        <w:trPr>
          <w:trHeight w:val="408"/>
          <w:jc w:val="center"/>
        </w:trPr>
        <w:tc>
          <w:tcPr>
            <w:tcW w:w="1340" w:type="dxa"/>
            <w:tcBorders>
              <w:top w:val="nil"/>
              <w:left w:val="nil"/>
              <w:bottom w:val="nil"/>
              <w:right w:val="nil"/>
            </w:tcBorders>
            <w:shd w:val="clear" w:color="auto" w:fill="auto"/>
            <w:vAlign w:val="center"/>
            <w:hideMark/>
          </w:tcPr>
          <w:p w14:paraId="4E94966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27425</w:t>
            </w:r>
          </w:p>
        </w:tc>
        <w:tc>
          <w:tcPr>
            <w:tcW w:w="6315" w:type="dxa"/>
            <w:tcBorders>
              <w:top w:val="nil"/>
              <w:left w:val="nil"/>
              <w:bottom w:val="nil"/>
              <w:right w:val="nil"/>
            </w:tcBorders>
            <w:shd w:val="clear" w:color="auto" w:fill="auto"/>
            <w:vAlign w:val="center"/>
            <w:hideMark/>
          </w:tcPr>
          <w:p w14:paraId="355BF87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MEDIO ATRATO</w:t>
            </w:r>
          </w:p>
        </w:tc>
        <w:tc>
          <w:tcPr>
            <w:tcW w:w="1276" w:type="dxa"/>
            <w:tcBorders>
              <w:top w:val="nil"/>
              <w:left w:val="nil"/>
              <w:bottom w:val="nil"/>
              <w:right w:val="nil"/>
            </w:tcBorders>
            <w:shd w:val="clear" w:color="auto" w:fill="auto"/>
            <w:vAlign w:val="center"/>
            <w:hideMark/>
          </w:tcPr>
          <w:p w14:paraId="2456D1E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4.032.770.132</w:t>
            </w:r>
          </w:p>
        </w:tc>
      </w:tr>
      <w:tr w:rsidR="00C95903" w:rsidRPr="00CF070B" w14:paraId="7E0552CB" w14:textId="77777777" w:rsidTr="00BC7A91">
        <w:trPr>
          <w:trHeight w:val="408"/>
          <w:jc w:val="center"/>
        </w:trPr>
        <w:tc>
          <w:tcPr>
            <w:tcW w:w="1340" w:type="dxa"/>
            <w:tcBorders>
              <w:top w:val="nil"/>
              <w:left w:val="nil"/>
              <w:bottom w:val="nil"/>
              <w:right w:val="nil"/>
            </w:tcBorders>
            <w:shd w:val="clear" w:color="auto" w:fill="auto"/>
            <w:vAlign w:val="center"/>
            <w:hideMark/>
          </w:tcPr>
          <w:p w14:paraId="192CB9C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27430</w:t>
            </w:r>
          </w:p>
        </w:tc>
        <w:tc>
          <w:tcPr>
            <w:tcW w:w="6315" w:type="dxa"/>
            <w:tcBorders>
              <w:top w:val="nil"/>
              <w:left w:val="nil"/>
              <w:bottom w:val="nil"/>
              <w:right w:val="nil"/>
            </w:tcBorders>
            <w:shd w:val="clear" w:color="auto" w:fill="auto"/>
            <w:vAlign w:val="center"/>
            <w:hideMark/>
          </w:tcPr>
          <w:p w14:paraId="63DF178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MEDIO BAUDÓ</w:t>
            </w:r>
          </w:p>
        </w:tc>
        <w:tc>
          <w:tcPr>
            <w:tcW w:w="1276" w:type="dxa"/>
            <w:tcBorders>
              <w:top w:val="nil"/>
              <w:left w:val="nil"/>
              <w:bottom w:val="nil"/>
              <w:right w:val="nil"/>
            </w:tcBorders>
            <w:shd w:val="clear" w:color="auto" w:fill="auto"/>
            <w:vAlign w:val="center"/>
            <w:hideMark/>
          </w:tcPr>
          <w:p w14:paraId="0095630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5.070.325.747</w:t>
            </w:r>
          </w:p>
        </w:tc>
      </w:tr>
      <w:tr w:rsidR="00C95903" w:rsidRPr="00CF070B" w14:paraId="5BC7E220" w14:textId="77777777" w:rsidTr="00BC7A91">
        <w:trPr>
          <w:trHeight w:val="408"/>
          <w:jc w:val="center"/>
        </w:trPr>
        <w:tc>
          <w:tcPr>
            <w:tcW w:w="1340" w:type="dxa"/>
            <w:tcBorders>
              <w:top w:val="nil"/>
              <w:left w:val="nil"/>
              <w:bottom w:val="nil"/>
              <w:right w:val="nil"/>
            </w:tcBorders>
            <w:shd w:val="clear" w:color="auto" w:fill="auto"/>
            <w:vAlign w:val="center"/>
            <w:hideMark/>
          </w:tcPr>
          <w:p w14:paraId="2D461F9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27450</w:t>
            </w:r>
          </w:p>
        </w:tc>
        <w:tc>
          <w:tcPr>
            <w:tcW w:w="6315" w:type="dxa"/>
            <w:tcBorders>
              <w:top w:val="nil"/>
              <w:left w:val="nil"/>
              <w:bottom w:val="nil"/>
              <w:right w:val="nil"/>
            </w:tcBorders>
            <w:shd w:val="clear" w:color="auto" w:fill="auto"/>
            <w:vAlign w:val="center"/>
            <w:hideMark/>
          </w:tcPr>
          <w:p w14:paraId="7637EF1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MEDIO SAN JUAN</w:t>
            </w:r>
          </w:p>
        </w:tc>
        <w:tc>
          <w:tcPr>
            <w:tcW w:w="1276" w:type="dxa"/>
            <w:tcBorders>
              <w:top w:val="nil"/>
              <w:left w:val="nil"/>
              <w:bottom w:val="nil"/>
              <w:right w:val="nil"/>
            </w:tcBorders>
            <w:shd w:val="clear" w:color="auto" w:fill="auto"/>
            <w:vAlign w:val="center"/>
            <w:hideMark/>
          </w:tcPr>
          <w:p w14:paraId="5ADC983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4.423.646.791</w:t>
            </w:r>
          </w:p>
        </w:tc>
      </w:tr>
      <w:tr w:rsidR="00C95903" w:rsidRPr="00CF070B" w14:paraId="526B52EF" w14:textId="77777777" w:rsidTr="00BC7A91">
        <w:trPr>
          <w:trHeight w:val="408"/>
          <w:jc w:val="center"/>
        </w:trPr>
        <w:tc>
          <w:tcPr>
            <w:tcW w:w="1340" w:type="dxa"/>
            <w:tcBorders>
              <w:top w:val="nil"/>
              <w:left w:val="nil"/>
              <w:bottom w:val="nil"/>
              <w:right w:val="nil"/>
            </w:tcBorders>
            <w:shd w:val="clear" w:color="auto" w:fill="auto"/>
            <w:vAlign w:val="center"/>
            <w:hideMark/>
          </w:tcPr>
          <w:p w14:paraId="1E3ABA4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27491</w:t>
            </w:r>
          </w:p>
        </w:tc>
        <w:tc>
          <w:tcPr>
            <w:tcW w:w="6315" w:type="dxa"/>
            <w:tcBorders>
              <w:top w:val="nil"/>
              <w:left w:val="nil"/>
              <w:bottom w:val="nil"/>
              <w:right w:val="nil"/>
            </w:tcBorders>
            <w:shd w:val="clear" w:color="auto" w:fill="auto"/>
            <w:vAlign w:val="center"/>
            <w:hideMark/>
          </w:tcPr>
          <w:p w14:paraId="4E09B2D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NÓVITA</w:t>
            </w:r>
          </w:p>
        </w:tc>
        <w:tc>
          <w:tcPr>
            <w:tcW w:w="1276" w:type="dxa"/>
            <w:tcBorders>
              <w:top w:val="nil"/>
              <w:left w:val="nil"/>
              <w:bottom w:val="nil"/>
              <w:right w:val="nil"/>
            </w:tcBorders>
            <w:shd w:val="clear" w:color="auto" w:fill="auto"/>
            <w:vAlign w:val="center"/>
            <w:hideMark/>
          </w:tcPr>
          <w:p w14:paraId="651E31D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3.628.865.693</w:t>
            </w:r>
          </w:p>
        </w:tc>
      </w:tr>
      <w:tr w:rsidR="00C95903" w:rsidRPr="00CF070B" w14:paraId="0520DF59" w14:textId="77777777" w:rsidTr="00BC7A91">
        <w:trPr>
          <w:trHeight w:val="408"/>
          <w:jc w:val="center"/>
        </w:trPr>
        <w:tc>
          <w:tcPr>
            <w:tcW w:w="1340" w:type="dxa"/>
            <w:tcBorders>
              <w:top w:val="nil"/>
              <w:left w:val="nil"/>
              <w:bottom w:val="nil"/>
              <w:right w:val="nil"/>
            </w:tcBorders>
            <w:shd w:val="clear" w:color="auto" w:fill="auto"/>
            <w:vAlign w:val="center"/>
            <w:hideMark/>
          </w:tcPr>
          <w:p w14:paraId="7A59736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27493</w:t>
            </w:r>
          </w:p>
        </w:tc>
        <w:tc>
          <w:tcPr>
            <w:tcW w:w="6315" w:type="dxa"/>
            <w:tcBorders>
              <w:top w:val="nil"/>
              <w:left w:val="nil"/>
              <w:bottom w:val="nil"/>
              <w:right w:val="nil"/>
            </w:tcBorders>
            <w:shd w:val="clear" w:color="auto" w:fill="auto"/>
            <w:vAlign w:val="center"/>
            <w:hideMark/>
          </w:tcPr>
          <w:p w14:paraId="54AC91A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BELÉN DE BAJIRÁ</w:t>
            </w:r>
          </w:p>
        </w:tc>
        <w:tc>
          <w:tcPr>
            <w:tcW w:w="1276" w:type="dxa"/>
            <w:tcBorders>
              <w:top w:val="nil"/>
              <w:left w:val="nil"/>
              <w:bottom w:val="nil"/>
              <w:right w:val="nil"/>
            </w:tcBorders>
            <w:shd w:val="clear" w:color="auto" w:fill="auto"/>
            <w:vAlign w:val="center"/>
            <w:hideMark/>
          </w:tcPr>
          <w:p w14:paraId="7B5BA04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6.515.848.948</w:t>
            </w:r>
          </w:p>
        </w:tc>
      </w:tr>
      <w:tr w:rsidR="00C95903" w:rsidRPr="00CF070B" w14:paraId="59A2FCA3" w14:textId="77777777" w:rsidTr="00BC7A91">
        <w:trPr>
          <w:trHeight w:val="408"/>
          <w:jc w:val="center"/>
        </w:trPr>
        <w:tc>
          <w:tcPr>
            <w:tcW w:w="1340" w:type="dxa"/>
            <w:tcBorders>
              <w:top w:val="nil"/>
              <w:left w:val="nil"/>
              <w:bottom w:val="nil"/>
              <w:right w:val="nil"/>
            </w:tcBorders>
            <w:shd w:val="clear" w:color="auto" w:fill="auto"/>
            <w:vAlign w:val="center"/>
            <w:hideMark/>
          </w:tcPr>
          <w:p w14:paraId="5925101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27495</w:t>
            </w:r>
          </w:p>
        </w:tc>
        <w:tc>
          <w:tcPr>
            <w:tcW w:w="6315" w:type="dxa"/>
            <w:tcBorders>
              <w:top w:val="nil"/>
              <w:left w:val="nil"/>
              <w:bottom w:val="nil"/>
              <w:right w:val="nil"/>
            </w:tcBorders>
            <w:shd w:val="clear" w:color="auto" w:fill="auto"/>
            <w:vAlign w:val="center"/>
            <w:hideMark/>
          </w:tcPr>
          <w:p w14:paraId="7DE7AD2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NUQUÍ</w:t>
            </w:r>
          </w:p>
        </w:tc>
        <w:tc>
          <w:tcPr>
            <w:tcW w:w="1276" w:type="dxa"/>
            <w:tcBorders>
              <w:top w:val="nil"/>
              <w:left w:val="nil"/>
              <w:bottom w:val="nil"/>
              <w:right w:val="nil"/>
            </w:tcBorders>
            <w:shd w:val="clear" w:color="auto" w:fill="auto"/>
            <w:vAlign w:val="center"/>
            <w:hideMark/>
          </w:tcPr>
          <w:p w14:paraId="3BEBA19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4.589.757.933</w:t>
            </w:r>
          </w:p>
        </w:tc>
      </w:tr>
      <w:tr w:rsidR="00C95903" w:rsidRPr="00CF070B" w14:paraId="14C0AB60" w14:textId="77777777" w:rsidTr="00BC7A91">
        <w:trPr>
          <w:trHeight w:val="408"/>
          <w:jc w:val="center"/>
        </w:trPr>
        <w:tc>
          <w:tcPr>
            <w:tcW w:w="1340" w:type="dxa"/>
            <w:tcBorders>
              <w:top w:val="nil"/>
              <w:left w:val="nil"/>
              <w:bottom w:val="nil"/>
              <w:right w:val="nil"/>
            </w:tcBorders>
            <w:shd w:val="clear" w:color="auto" w:fill="auto"/>
            <w:vAlign w:val="center"/>
            <w:hideMark/>
          </w:tcPr>
          <w:p w14:paraId="5CC2F0C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27580</w:t>
            </w:r>
          </w:p>
        </w:tc>
        <w:tc>
          <w:tcPr>
            <w:tcW w:w="6315" w:type="dxa"/>
            <w:tcBorders>
              <w:top w:val="nil"/>
              <w:left w:val="nil"/>
              <w:bottom w:val="nil"/>
              <w:right w:val="nil"/>
            </w:tcBorders>
            <w:shd w:val="clear" w:color="auto" w:fill="auto"/>
            <w:vAlign w:val="center"/>
            <w:hideMark/>
          </w:tcPr>
          <w:p w14:paraId="3D9CBE6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RÍO IRÓ</w:t>
            </w:r>
          </w:p>
        </w:tc>
        <w:tc>
          <w:tcPr>
            <w:tcW w:w="1276" w:type="dxa"/>
            <w:tcBorders>
              <w:top w:val="nil"/>
              <w:left w:val="nil"/>
              <w:bottom w:val="nil"/>
              <w:right w:val="nil"/>
            </w:tcBorders>
            <w:shd w:val="clear" w:color="auto" w:fill="auto"/>
            <w:vAlign w:val="center"/>
            <w:hideMark/>
          </w:tcPr>
          <w:p w14:paraId="4141CF7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2.644.644.015</w:t>
            </w:r>
          </w:p>
        </w:tc>
      </w:tr>
      <w:tr w:rsidR="00C95903" w:rsidRPr="00CF070B" w14:paraId="415BFA07" w14:textId="77777777" w:rsidTr="00BC7A91">
        <w:trPr>
          <w:trHeight w:val="408"/>
          <w:jc w:val="center"/>
        </w:trPr>
        <w:tc>
          <w:tcPr>
            <w:tcW w:w="1340" w:type="dxa"/>
            <w:tcBorders>
              <w:top w:val="nil"/>
              <w:left w:val="nil"/>
              <w:bottom w:val="nil"/>
              <w:right w:val="nil"/>
            </w:tcBorders>
            <w:shd w:val="clear" w:color="auto" w:fill="auto"/>
            <w:vAlign w:val="center"/>
            <w:hideMark/>
          </w:tcPr>
          <w:p w14:paraId="3E7B3C9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27600</w:t>
            </w:r>
          </w:p>
        </w:tc>
        <w:tc>
          <w:tcPr>
            <w:tcW w:w="6315" w:type="dxa"/>
            <w:tcBorders>
              <w:top w:val="nil"/>
              <w:left w:val="nil"/>
              <w:bottom w:val="nil"/>
              <w:right w:val="nil"/>
            </w:tcBorders>
            <w:shd w:val="clear" w:color="auto" w:fill="auto"/>
            <w:vAlign w:val="center"/>
            <w:hideMark/>
          </w:tcPr>
          <w:p w14:paraId="18D162D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RÍO QUITO</w:t>
            </w:r>
          </w:p>
        </w:tc>
        <w:tc>
          <w:tcPr>
            <w:tcW w:w="1276" w:type="dxa"/>
            <w:tcBorders>
              <w:top w:val="nil"/>
              <w:left w:val="nil"/>
              <w:bottom w:val="nil"/>
              <w:right w:val="nil"/>
            </w:tcBorders>
            <w:shd w:val="clear" w:color="auto" w:fill="auto"/>
            <w:vAlign w:val="center"/>
            <w:hideMark/>
          </w:tcPr>
          <w:p w14:paraId="33C901E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3.783.227.612</w:t>
            </w:r>
          </w:p>
        </w:tc>
      </w:tr>
      <w:tr w:rsidR="00C95903" w:rsidRPr="00CF070B" w14:paraId="0772E4CC" w14:textId="77777777" w:rsidTr="00BC7A91">
        <w:trPr>
          <w:trHeight w:val="408"/>
          <w:jc w:val="center"/>
        </w:trPr>
        <w:tc>
          <w:tcPr>
            <w:tcW w:w="1340" w:type="dxa"/>
            <w:tcBorders>
              <w:top w:val="nil"/>
              <w:left w:val="nil"/>
              <w:bottom w:val="nil"/>
              <w:right w:val="nil"/>
            </w:tcBorders>
            <w:shd w:val="clear" w:color="auto" w:fill="auto"/>
            <w:vAlign w:val="center"/>
            <w:hideMark/>
          </w:tcPr>
          <w:p w14:paraId="0093ADF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27615</w:t>
            </w:r>
          </w:p>
        </w:tc>
        <w:tc>
          <w:tcPr>
            <w:tcW w:w="6315" w:type="dxa"/>
            <w:tcBorders>
              <w:top w:val="nil"/>
              <w:left w:val="nil"/>
              <w:bottom w:val="nil"/>
              <w:right w:val="nil"/>
            </w:tcBorders>
            <w:shd w:val="clear" w:color="auto" w:fill="auto"/>
            <w:vAlign w:val="center"/>
            <w:hideMark/>
          </w:tcPr>
          <w:p w14:paraId="3C85CB4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RIOSUCIO</w:t>
            </w:r>
          </w:p>
        </w:tc>
        <w:tc>
          <w:tcPr>
            <w:tcW w:w="1276" w:type="dxa"/>
            <w:tcBorders>
              <w:top w:val="nil"/>
              <w:left w:val="nil"/>
              <w:bottom w:val="nil"/>
              <w:right w:val="nil"/>
            </w:tcBorders>
            <w:shd w:val="clear" w:color="auto" w:fill="auto"/>
            <w:vAlign w:val="center"/>
            <w:hideMark/>
          </w:tcPr>
          <w:p w14:paraId="73D32D0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8.189.973.743</w:t>
            </w:r>
          </w:p>
        </w:tc>
      </w:tr>
      <w:tr w:rsidR="00C95903" w:rsidRPr="00CF070B" w14:paraId="1A2AFEFF" w14:textId="77777777" w:rsidTr="00BC7A91">
        <w:trPr>
          <w:trHeight w:val="408"/>
          <w:jc w:val="center"/>
        </w:trPr>
        <w:tc>
          <w:tcPr>
            <w:tcW w:w="1340" w:type="dxa"/>
            <w:tcBorders>
              <w:top w:val="nil"/>
              <w:left w:val="nil"/>
              <w:bottom w:val="nil"/>
              <w:right w:val="nil"/>
            </w:tcBorders>
            <w:shd w:val="clear" w:color="auto" w:fill="auto"/>
            <w:vAlign w:val="center"/>
            <w:hideMark/>
          </w:tcPr>
          <w:p w14:paraId="5DC020C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27660</w:t>
            </w:r>
          </w:p>
        </w:tc>
        <w:tc>
          <w:tcPr>
            <w:tcW w:w="6315" w:type="dxa"/>
            <w:tcBorders>
              <w:top w:val="nil"/>
              <w:left w:val="nil"/>
              <w:bottom w:val="nil"/>
              <w:right w:val="nil"/>
            </w:tcBorders>
            <w:shd w:val="clear" w:color="auto" w:fill="auto"/>
            <w:vAlign w:val="center"/>
            <w:hideMark/>
          </w:tcPr>
          <w:p w14:paraId="2EB654C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JOSÉ DEL PALMAR</w:t>
            </w:r>
          </w:p>
        </w:tc>
        <w:tc>
          <w:tcPr>
            <w:tcW w:w="1276" w:type="dxa"/>
            <w:tcBorders>
              <w:top w:val="nil"/>
              <w:left w:val="nil"/>
              <w:bottom w:val="nil"/>
              <w:right w:val="nil"/>
            </w:tcBorders>
            <w:shd w:val="clear" w:color="auto" w:fill="auto"/>
            <w:vAlign w:val="center"/>
            <w:hideMark/>
          </w:tcPr>
          <w:p w14:paraId="23DE172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2.081.317.681</w:t>
            </w:r>
          </w:p>
        </w:tc>
      </w:tr>
      <w:tr w:rsidR="00C95903" w:rsidRPr="00CF070B" w14:paraId="497E2912" w14:textId="77777777" w:rsidTr="00BC7A91">
        <w:trPr>
          <w:trHeight w:val="408"/>
          <w:jc w:val="center"/>
        </w:trPr>
        <w:tc>
          <w:tcPr>
            <w:tcW w:w="1340" w:type="dxa"/>
            <w:tcBorders>
              <w:top w:val="nil"/>
              <w:left w:val="nil"/>
              <w:bottom w:val="nil"/>
              <w:right w:val="nil"/>
            </w:tcBorders>
            <w:shd w:val="clear" w:color="auto" w:fill="auto"/>
            <w:vAlign w:val="center"/>
            <w:hideMark/>
          </w:tcPr>
          <w:p w14:paraId="7E854F9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27745</w:t>
            </w:r>
          </w:p>
        </w:tc>
        <w:tc>
          <w:tcPr>
            <w:tcW w:w="6315" w:type="dxa"/>
            <w:tcBorders>
              <w:top w:val="nil"/>
              <w:left w:val="nil"/>
              <w:bottom w:val="nil"/>
              <w:right w:val="nil"/>
            </w:tcBorders>
            <w:shd w:val="clear" w:color="auto" w:fill="auto"/>
            <w:vAlign w:val="center"/>
            <w:hideMark/>
          </w:tcPr>
          <w:p w14:paraId="5B4AE3E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SIPÍ</w:t>
            </w:r>
          </w:p>
        </w:tc>
        <w:tc>
          <w:tcPr>
            <w:tcW w:w="1276" w:type="dxa"/>
            <w:tcBorders>
              <w:top w:val="nil"/>
              <w:left w:val="nil"/>
              <w:bottom w:val="nil"/>
              <w:right w:val="nil"/>
            </w:tcBorders>
            <w:shd w:val="clear" w:color="auto" w:fill="auto"/>
            <w:vAlign w:val="center"/>
            <w:hideMark/>
          </w:tcPr>
          <w:p w14:paraId="631576D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2.349.947.352</w:t>
            </w:r>
          </w:p>
        </w:tc>
      </w:tr>
      <w:tr w:rsidR="00C95903" w:rsidRPr="00CF070B" w14:paraId="3EBA4C4D" w14:textId="77777777" w:rsidTr="00BC7A91">
        <w:trPr>
          <w:trHeight w:val="408"/>
          <w:jc w:val="center"/>
        </w:trPr>
        <w:tc>
          <w:tcPr>
            <w:tcW w:w="1340" w:type="dxa"/>
            <w:tcBorders>
              <w:top w:val="nil"/>
              <w:left w:val="nil"/>
              <w:bottom w:val="nil"/>
              <w:right w:val="nil"/>
            </w:tcBorders>
            <w:shd w:val="clear" w:color="auto" w:fill="auto"/>
            <w:vAlign w:val="center"/>
            <w:hideMark/>
          </w:tcPr>
          <w:p w14:paraId="07FA6C2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27787</w:t>
            </w:r>
          </w:p>
        </w:tc>
        <w:tc>
          <w:tcPr>
            <w:tcW w:w="6315" w:type="dxa"/>
            <w:tcBorders>
              <w:top w:val="nil"/>
              <w:left w:val="nil"/>
              <w:bottom w:val="nil"/>
              <w:right w:val="nil"/>
            </w:tcBorders>
            <w:shd w:val="clear" w:color="auto" w:fill="auto"/>
            <w:vAlign w:val="center"/>
            <w:hideMark/>
          </w:tcPr>
          <w:p w14:paraId="2D1330F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TADÓ</w:t>
            </w:r>
          </w:p>
        </w:tc>
        <w:tc>
          <w:tcPr>
            <w:tcW w:w="1276" w:type="dxa"/>
            <w:tcBorders>
              <w:top w:val="nil"/>
              <w:left w:val="nil"/>
              <w:bottom w:val="nil"/>
              <w:right w:val="nil"/>
            </w:tcBorders>
            <w:shd w:val="clear" w:color="auto" w:fill="auto"/>
            <w:vAlign w:val="center"/>
            <w:hideMark/>
          </w:tcPr>
          <w:p w14:paraId="544A3AB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4.994.093.705</w:t>
            </w:r>
          </w:p>
        </w:tc>
      </w:tr>
      <w:tr w:rsidR="00C95903" w:rsidRPr="00CF070B" w14:paraId="7DAF20BE" w14:textId="77777777" w:rsidTr="00BC7A91">
        <w:trPr>
          <w:trHeight w:val="408"/>
          <w:jc w:val="center"/>
        </w:trPr>
        <w:tc>
          <w:tcPr>
            <w:tcW w:w="1340" w:type="dxa"/>
            <w:tcBorders>
              <w:top w:val="nil"/>
              <w:left w:val="nil"/>
              <w:bottom w:val="nil"/>
              <w:right w:val="nil"/>
            </w:tcBorders>
            <w:shd w:val="clear" w:color="auto" w:fill="auto"/>
            <w:vAlign w:val="center"/>
            <w:hideMark/>
          </w:tcPr>
          <w:p w14:paraId="0C0E021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27800</w:t>
            </w:r>
          </w:p>
        </w:tc>
        <w:tc>
          <w:tcPr>
            <w:tcW w:w="6315" w:type="dxa"/>
            <w:tcBorders>
              <w:top w:val="nil"/>
              <w:left w:val="nil"/>
              <w:bottom w:val="nil"/>
              <w:right w:val="nil"/>
            </w:tcBorders>
            <w:shd w:val="clear" w:color="auto" w:fill="auto"/>
            <w:vAlign w:val="center"/>
            <w:hideMark/>
          </w:tcPr>
          <w:p w14:paraId="1071DC5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UNGUÍA</w:t>
            </w:r>
          </w:p>
        </w:tc>
        <w:tc>
          <w:tcPr>
            <w:tcW w:w="1276" w:type="dxa"/>
            <w:tcBorders>
              <w:top w:val="nil"/>
              <w:left w:val="nil"/>
              <w:bottom w:val="nil"/>
              <w:right w:val="nil"/>
            </w:tcBorders>
            <w:shd w:val="clear" w:color="auto" w:fill="auto"/>
            <w:vAlign w:val="center"/>
            <w:hideMark/>
          </w:tcPr>
          <w:p w14:paraId="7B1F5FE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4.079.313.799</w:t>
            </w:r>
          </w:p>
        </w:tc>
      </w:tr>
      <w:tr w:rsidR="00C95903" w:rsidRPr="00CF070B" w14:paraId="21BCA79C" w14:textId="77777777" w:rsidTr="00BC7A91">
        <w:trPr>
          <w:trHeight w:val="408"/>
          <w:jc w:val="center"/>
        </w:trPr>
        <w:tc>
          <w:tcPr>
            <w:tcW w:w="1340" w:type="dxa"/>
            <w:tcBorders>
              <w:top w:val="nil"/>
              <w:left w:val="nil"/>
              <w:bottom w:val="nil"/>
              <w:right w:val="nil"/>
            </w:tcBorders>
            <w:shd w:val="clear" w:color="auto" w:fill="auto"/>
            <w:vAlign w:val="center"/>
            <w:hideMark/>
          </w:tcPr>
          <w:p w14:paraId="428814B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27810</w:t>
            </w:r>
          </w:p>
        </w:tc>
        <w:tc>
          <w:tcPr>
            <w:tcW w:w="6315" w:type="dxa"/>
            <w:tcBorders>
              <w:top w:val="nil"/>
              <w:left w:val="nil"/>
              <w:bottom w:val="nil"/>
              <w:right w:val="nil"/>
            </w:tcBorders>
            <w:shd w:val="clear" w:color="auto" w:fill="auto"/>
            <w:vAlign w:val="center"/>
            <w:hideMark/>
          </w:tcPr>
          <w:p w14:paraId="79901F9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UNIÓN PANAMERICANA</w:t>
            </w:r>
          </w:p>
        </w:tc>
        <w:tc>
          <w:tcPr>
            <w:tcW w:w="1276" w:type="dxa"/>
            <w:tcBorders>
              <w:top w:val="nil"/>
              <w:left w:val="nil"/>
              <w:bottom w:val="nil"/>
              <w:right w:val="nil"/>
            </w:tcBorders>
            <w:shd w:val="clear" w:color="auto" w:fill="auto"/>
            <w:vAlign w:val="center"/>
            <w:hideMark/>
          </w:tcPr>
          <w:p w14:paraId="29183BD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3.267.424.253</w:t>
            </w:r>
          </w:p>
        </w:tc>
      </w:tr>
      <w:tr w:rsidR="00C95903" w:rsidRPr="00CF070B" w14:paraId="268D0CAC" w14:textId="77777777" w:rsidTr="00BC7A91">
        <w:trPr>
          <w:trHeight w:val="276"/>
          <w:jc w:val="center"/>
        </w:trPr>
        <w:tc>
          <w:tcPr>
            <w:tcW w:w="1340" w:type="dxa"/>
            <w:tcBorders>
              <w:top w:val="nil"/>
              <w:left w:val="nil"/>
              <w:bottom w:val="nil"/>
              <w:right w:val="nil"/>
            </w:tcBorders>
            <w:shd w:val="clear" w:color="auto" w:fill="auto"/>
            <w:vAlign w:val="center"/>
            <w:hideMark/>
          </w:tcPr>
          <w:p w14:paraId="5D76D2D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w:t>
            </w:r>
          </w:p>
        </w:tc>
        <w:tc>
          <w:tcPr>
            <w:tcW w:w="6315" w:type="dxa"/>
            <w:tcBorders>
              <w:top w:val="nil"/>
              <w:left w:val="nil"/>
              <w:bottom w:val="nil"/>
              <w:right w:val="nil"/>
            </w:tcBorders>
            <w:shd w:val="clear" w:color="auto" w:fill="auto"/>
            <w:vAlign w:val="center"/>
            <w:hideMark/>
          </w:tcPr>
          <w:p w14:paraId="3283E477"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HUILA</w:t>
            </w:r>
          </w:p>
        </w:tc>
        <w:tc>
          <w:tcPr>
            <w:tcW w:w="1276" w:type="dxa"/>
            <w:tcBorders>
              <w:top w:val="nil"/>
              <w:left w:val="nil"/>
              <w:bottom w:val="nil"/>
              <w:right w:val="nil"/>
            </w:tcBorders>
            <w:shd w:val="clear" w:color="auto" w:fill="auto"/>
            <w:vAlign w:val="center"/>
            <w:hideMark/>
          </w:tcPr>
          <w:p w14:paraId="08E078F5"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76.909.210.583</w:t>
            </w:r>
          </w:p>
        </w:tc>
      </w:tr>
      <w:tr w:rsidR="00C95903" w:rsidRPr="00CF070B" w14:paraId="6FC53C4C" w14:textId="77777777" w:rsidTr="00BC7A91">
        <w:trPr>
          <w:trHeight w:val="408"/>
          <w:jc w:val="center"/>
        </w:trPr>
        <w:tc>
          <w:tcPr>
            <w:tcW w:w="1340" w:type="dxa"/>
            <w:tcBorders>
              <w:top w:val="nil"/>
              <w:left w:val="nil"/>
              <w:bottom w:val="nil"/>
              <w:right w:val="nil"/>
            </w:tcBorders>
            <w:shd w:val="clear" w:color="auto" w:fill="auto"/>
            <w:vAlign w:val="center"/>
            <w:hideMark/>
          </w:tcPr>
          <w:p w14:paraId="0C2BE8C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41006</w:t>
            </w:r>
          </w:p>
        </w:tc>
        <w:tc>
          <w:tcPr>
            <w:tcW w:w="6315" w:type="dxa"/>
            <w:tcBorders>
              <w:top w:val="nil"/>
              <w:left w:val="nil"/>
              <w:bottom w:val="nil"/>
              <w:right w:val="nil"/>
            </w:tcBorders>
            <w:shd w:val="clear" w:color="auto" w:fill="auto"/>
            <w:vAlign w:val="center"/>
            <w:hideMark/>
          </w:tcPr>
          <w:p w14:paraId="0B8D8F9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ACEVEDO</w:t>
            </w:r>
          </w:p>
        </w:tc>
        <w:tc>
          <w:tcPr>
            <w:tcW w:w="1276" w:type="dxa"/>
            <w:tcBorders>
              <w:top w:val="nil"/>
              <w:left w:val="nil"/>
              <w:bottom w:val="nil"/>
              <w:right w:val="nil"/>
            </w:tcBorders>
            <w:shd w:val="clear" w:color="auto" w:fill="auto"/>
            <w:vAlign w:val="center"/>
            <w:hideMark/>
          </w:tcPr>
          <w:p w14:paraId="50C9FB9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3.003.337.974</w:t>
            </w:r>
          </w:p>
        </w:tc>
      </w:tr>
      <w:tr w:rsidR="00C95903" w:rsidRPr="00CF070B" w14:paraId="367DE3F0" w14:textId="77777777" w:rsidTr="00BC7A91">
        <w:trPr>
          <w:trHeight w:val="408"/>
          <w:jc w:val="center"/>
        </w:trPr>
        <w:tc>
          <w:tcPr>
            <w:tcW w:w="1340" w:type="dxa"/>
            <w:tcBorders>
              <w:top w:val="nil"/>
              <w:left w:val="nil"/>
              <w:bottom w:val="nil"/>
              <w:right w:val="nil"/>
            </w:tcBorders>
            <w:shd w:val="clear" w:color="auto" w:fill="auto"/>
            <w:vAlign w:val="center"/>
            <w:hideMark/>
          </w:tcPr>
          <w:p w14:paraId="7CA7202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41013</w:t>
            </w:r>
          </w:p>
        </w:tc>
        <w:tc>
          <w:tcPr>
            <w:tcW w:w="6315" w:type="dxa"/>
            <w:tcBorders>
              <w:top w:val="nil"/>
              <w:left w:val="nil"/>
              <w:bottom w:val="nil"/>
              <w:right w:val="nil"/>
            </w:tcBorders>
            <w:shd w:val="clear" w:color="auto" w:fill="auto"/>
            <w:vAlign w:val="center"/>
            <w:hideMark/>
          </w:tcPr>
          <w:p w14:paraId="32894B6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AGRADO</w:t>
            </w:r>
          </w:p>
        </w:tc>
        <w:tc>
          <w:tcPr>
            <w:tcW w:w="1276" w:type="dxa"/>
            <w:tcBorders>
              <w:top w:val="nil"/>
              <w:left w:val="nil"/>
              <w:bottom w:val="nil"/>
              <w:right w:val="nil"/>
            </w:tcBorders>
            <w:shd w:val="clear" w:color="auto" w:fill="auto"/>
            <w:vAlign w:val="center"/>
            <w:hideMark/>
          </w:tcPr>
          <w:p w14:paraId="581EF3D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1.912.772.779</w:t>
            </w:r>
          </w:p>
        </w:tc>
      </w:tr>
      <w:tr w:rsidR="00C95903" w:rsidRPr="00CF070B" w14:paraId="5A2BDFC1" w14:textId="77777777" w:rsidTr="00BC7A91">
        <w:trPr>
          <w:trHeight w:val="408"/>
          <w:jc w:val="center"/>
        </w:trPr>
        <w:tc>
          <w:tcPr>
            <w:tcW w:w="1340" w:type="dxa"/>
            <w:tcBorders>
              <w:top w:val="nil"/>
              <w:left w:val="nil"/>
              <w:bottom w:val="nil"/>
              <w:right w:val="nil"/>
            </w:tcBorders>
            <w:shd w:val="clear" w:color="auto" w:fill="auto"/>
            <w:vAlign w:val="center"/>
            <w:hideMark/>
          </w:tcPr>
          <w:p w14:paraId="169E3DB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41016</w:t>
            </w:r>
          </w:p>
        </w:tc>
        <w:tc>
          <w:tcPr>
            <w:tcW w:w="6315" w:type="dxa"/>
            <w:tcBorders>
              <w:top w:val="nil"/>
              <w:left w:val="nil"/>
              <w:bottom w:val="nil"/>
              <w:right w:val="nil"/>
            </w:tcBorders>
            <w:shd w:val="clear" w:color="auto" w:fill="auto"/>
            <w:vAlign w:val="center"/>
            <w:hideMark/>
          </w:tcPr>
          <w:p w14:paraId="4FB1581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AIPE</w:t>
            </w:r>
          </w:p>
        </w:tc>
        <w:tc>
          <w:tcPr>
            <w:tcW w:w="1276" w:type="dxa"/>
            <w:tcBorders>
              <w:top w:val="nil"/>
              <w:left w:val="nil"/>
              <w:bottom w:val="nil"/>
              <w:right w:val="nil"/>
            </w:tcBorders>
            <w:shd w:val="clear" w:color="auto" w:fill="auto"/>
            <w:vAlign w:val="center"/>
            <w:hideMark/>
          </w:tcPr>
          <w:p w14:paraId="618C307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2.186.141.791</w:t>
            </w:r>
          </w:p>
        </w:tc>
      </w:tr>
      <w:tr w:rsidR="00C95903" w:rsidRPr="00CF070B" w14:paraId="39330798" w14:textId="77777777" w:rsidTr="00BC7A91">
        <w:trPr>
          <w:trHeight w:val="408"/>
          <w:jc w:val="center"/>
        </w:trPr>
        <w:tc>
          <w:tcPr>
            <w:tcW w:w="1340" w:type="dxa"/>
            <w:tcBorders>
              <w:top w:val="nil"/>
              <w:left w:val="nil"/>
              <w:bottom w:val="nil"/>
              <w:right w:val="nil"/>
            </w:tcBorders>
            <w:shd w:val="clear" w:color="auto" w:fill="auto"/>
            <w:vAlign w:val="center"/>
            <w:hideMark/>
          </w:tcPr>
          <w:p w14:paraId="6033D47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41020</w:t>
            </w:r>
          </w:p>
        </w:tc>
        <w:tc>
          <w:tcPr>
            <w:tcW w:w="6315" w:type="dxa"/>
            <w:tcBorders>
              <w:top w:val="nil"/>
              <w:left w:val="nil"/>
              <w:bottom w:val="nil"/>
              <w:right w:val="nil"/>
            </w:tcBorders>
            <w:shd w:val="clear" w:color="auto" w:fill="auto"/>
            <w:vAlign w:val="center"/>
            <w:hideMark/>
          </w:tcPr>
          <w:p w14:paraId="3F6BB66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ALGECIRAS</w:t>
            </w:r>
          </w:p>
        </w:tc>
        <w:tc>
          <w:tcPr>
            <w:tcW w:w="1276" w:type="dxa"/>
            <w:tcBorders>
              <w:top w:val="nil"/>
              <w:left w:val="nil"/>
              <w:bottom w:val="nil"/>
              <w:right w:val="nil"/>
            </w:tcBorders>
            <w:shd w:val="clear" w:color="auto" w:fill="auto"/>
            <w:vAlign w:val="center"/>
            <w:hideMark/>
          </w:tcPr>
          <w:p w14:paraId="22412B9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2.953.687.968</w:t>
            </w:r>
          </w:p>
        </w:tc>
      </w:tr>
      <w:tr w:rsidR="00C95903" w:rsidRPr="00CF070B" w14:paraId="6EA0FB94" w14:textId="77777777" w:rsidTr="00BC7A91">
        <w:trPr>
          <w:trHeight w:val="408"/>
          <w:jc w:val="center"/>
        </w:trPr>
        <w:tc>
          <w:tcPr>
            <w:tcW w:w="1340" w:type="dxa"/>
            <w:tcBorders>
              <w:top w:val="nil"/>
              <w:left w:val="nil"/>
              <w:bottom w:val="nil"/>
              <w:right w:val="nil"/>
            </w:tcBorders>
            <w:shd w:val="clear" w:color="auto" w:fill="auto"/>
            <w:vAlign w:val="center"/>
            <w:hideMark/>
          </w:tcPr>
          <w:p w14:paraId="75B718B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41026</w:t>
            </w:r>
          </w:p>
        </w:tc>
        <w:tc>
          <w:tcPr>
            <w:tcW w:w="6315" w:type="dxa"/>
            <w:tcBorders>
              <w:top w:val="nil"/>
              <w:left w:val="nil"/>
              <w:bottom w:val="nil"/>
              <w:right w:val="nil"/>
            </w:tcBorders>
            <w:shd w:val="clear" w:color="auto" w:fill="auto"/>
            <w:vAlign w:val="center"/>
            <w:hideMark/>
          </w:tcPr>
          <w:p w14:paraId="0C3C6E7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ALTAMIRA</w:t>
            </w:r>
          </w:p>
        </w:tc>
        <w:tc>
          <w:tcPr>
            <w:tcW w:w="1276" w:type="dxa"/>
            <w:tcBorders>
              <w:top w:val="nil"/>
              <w:left w:val="nil"/>
              <w:bottom w:val="nil"/>
              <w:right w:val="nil"/>
            </w:tcBorders>
            <w:shd w:val="clear" w:color="auto" w:fill="auto"/>
            <w:vAlign w:val="center"/>
            <w:hideMark/>
          </w:tcPr>
          <w:p w14:paraId="05677FD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928.436.403</w:t>
            </w:r>
          </w:p>
        </w:tc>
      </w:tr>
      <w:tr w:rsidR="00C95903" w:rsidRPr="00CF070B" w14:paraId="3F898F5E" w14:textId="77777777" w:rsidTr="00BC7A91">
        <w:trPr>
          <w:trHeight w:val="408"/>
          <w:jc w:val="center"/>
        </w:trPr>
        <w:tc>
          <w:tcPr>
            <w:tcW w:w="1340" w:type="dxa"/>
            <w:tcBorders>
              <w:top w:val="nil"/>
              <w:left w:val="nil"/>
              <w:bottom w:val="nil"/>
              <w:right w:val="nil"/>
            </w:tcBorders>
            <w:shd w:val="clear" w:color="auto" w:fill="auto"/>
            <w:vAlign w:val="center"/>
            <w:hideMark/>
          </w:tcPr>
          <w:p w14:paraId="30E042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41078</w:t>
            </w:r>
          </w:p>
        </w:tc>
        <w:tc>
          <w:tcPr>
            <w:tcW w:w="6315" w:type="dxa"/>
            <w:tcBorders>
              <w:top w:val="nil"/>
              <w:left w:val="nil"/>
              <w:bottom w:val="nil"/>
              <w:right w:val="nil"/>
            </w:tcBorders>
            <w:shd w:val="clear" w:color="auto" w:fill="auto"/>
            <w:vAlign w:val="center"/>
            <w:hideMark/>
          </w:tcPr>
          <w:p w14:paraId="266D551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BARAYA</w:t>
            </w:r>
          </w:p>
        </w:tc>
        <w:tc>
          <w:tcPr>
            <w:tcW w:w="1276" w:type="dxa"/>
            <w:tcBorders>
              <w:top w:val="nil"/>
              <w:left w:val="nil"/>
              <w:bottom w:val="nil"/>
              <w:right w:val="nil"/>
            </w:tcBorders>
            <w:shd w:val="clear" w:color="auto" w:fill="auto"/>
            <w:vAlign w:val="center"/>
            <w:hideMark/>
          </w:tcPr>
          <w:p w14:paraId="4B66BDB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2.015.776.809</w:t>
            </w:r>
          </w:p>
        </w:tc>
      </w:tr>
      <w:tr w:rsidR="00C95903" w:rsidRPr="00CF070B" w14:paraId="28AEAAD2" w14:textId="77777777" w:rsidTr="00BC7A91">
        <w:trPr>
          <w:trHeight w:val="408"/>
          <w:jc w:val="center"/>
        </w:trPr>
        <w:tc>
          <w:tcPr>
            <w:tcW w:w="1340" w:type="dxa"/>
            <w:tcBorders>
              <w:top w:val="nil"/>
              <w:left w:val="nil"/>
              <w:bottom w:val="nil"/>
              <w:right w:val="nil"/>
            </w:tcBorders>
            <w:shd w:val="clear" w:color="auto" w:fill="auto"/>
            <w:vAlign w:val="center"/>
            <w:hideMark/>
          </w:tcPr>
          <w:p w14:paraId="1B4DDA3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41132</w:t>
            </w:r>
          </w:p>
        </w:tc>
        <w:tc>
          <w:tcPr>
            <w:tcW w:w="6315" w:type="dxa"/>
            <w:tcBorders>
              <w:top w:val="nil"/>
              <w:left w:val="nil"/>
              <w:bottom w:val="nil"/>
              <w:right w:val="nil"/>
            </w:tcBorders>
            <w:shd w:val="clear" w:color="auto" w:fill="auto"/>
            <w:vAlign w:val="center"/>
            <w:hideMark/>
          </w:tcPr>
          <w:p w14:paraId="14B984B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CAMPOALEGRE</w:t>
            </w:r>
          </w:p>
        </w:tc>
        <w:tc>
          <w:tcPr>
            <w:tcW w:w="1276" w:type="dxa"/>
            <w:tcBorders>
              <w:top w:val="nil"/>
              <w:left w:val="nil"/>
              <w:bottom w:val="nil"/>
              <w:right w:val="nil"/>
            </w:tcBorders>
            <w:shd w:val="clear" w:color="auto" w:fill="auto"/>
            <w:vAlign w:val="center"/>
            <w:hideMark/>
          </w:tcPr>
          <w:p w14:paraId="2C25295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2.685.091.321</w:t>
            </w:r>
          </w:p>
        </w:tc>
      </w:tr>
      <w:tr w:rsidR="00C95903" w:rsidRPr="00CF070B" w14:paraId="55B5D728" w14:textId="77777777" w:rsidTr="00BC7A91">
        <w:trPr>
          <w:trHeight w:val="408"/>
          <w:jc w:val="center"/>
        </w:trPr>
        <w:tc>
          <w:tcPr>
            <w:tcW w:w="1340" w:type="dxa"/>
            <w:tcBorders>
              <w:top w:val="nil"/>
              <w:left w:val="nil"/>
              <w:bottom w:val="nil"/>
              <w:right w:val="nil"/>
            </w:tcBorders>
            <w:shd w:val="clear" w:color="auto" w:fill="auto"/>
            <w:vAlign w:val="center"/>
            <w:hideMark/>
          </w:tcPr>
          <w:p w14:paraId="4FDBFC1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41206</w:t>
            </w:r>
          </w:p>
        </w:tc>
        <w:tc>
          <w:tcPr>
            <w:tcW w:w="6315" w:type="dxa"/>
            <w:tcBorders>
              <w:top w:val="nil"/>
              <w:left w:val="nil"/>
              <w:bottom w:val="nil"/>
              <w:right w:val="nil"/>
            </w:tcBorders>
            <w:shd w:val="clear" w:color="auto" w:fill="auto"/>
            <w:vAlign w:val="center"/>
            <w:hideMark/>
          </w:tcPr>
          <w:p w14:paraId="4562512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COLOMBIA</w:t>
            </w:r>
          </w:p>
        </w:tc>
        <w:tc>
          <w:tcPr>
            <w:tcW w:w="1276" w:type="dxa"/>
            <w:tcBorders>
              <w:top w:val="nil"/>
              <w:left w:val="nil"/>
              <w:bottom w:val="nil"/>
              <w:right w:val="nil"/>
            </w:tcBorders>
            <w:shd w:val="clear" w:color="auto" w:fill="auto"/>
            <w:vAlign w:val="center"/>
            <w:hideMark/>
          </w:tcPr>
          <w:p w14:paraId="67D0F0E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2.195.906.506</w:t>
            </w:r>
          </w:p>
        </w:tc>
      </w:tr>
      <w:tr w:rsidR="00C95903" w:rsidRPr="00CF070B" w14:paraId="0C0C2ECD" w14:textId="77777777" w:rsidTr="00BC7A91">
        <w:trPr>
          <w:trHeight w:val="408"/>
          <w:jc w:val="center"/>
        </w:trPr>
        <w:tc>
          <w:tcPr>
            <w:tcW w:w="1340" w:type="dxa"/>
            <w:tcBorders>
              <w:top w:val="nil"/>
              <w:left w:val="nil"/>
              <w:bottom w:val="nil"/>
              <w:right w:val="nil"/>
            </w:tcBorders>
            <w:shd w:val="clear" w:color="auto" w:fill="auto"/>
            <w:vAlign w:val="center"/>
            <w:hideMark/>
          </w:tcPr>
          <w:p w14:paraId="3C0BF73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41244</w:t>
            </w:r>
          </w:p>
        </w:tc>
        <w:tc>
          <w:tcPr>
            <w:tcW w:w="6315" w:type="dxa"/>
            <w:tcBorders>
              <w:top w:val="nil"/>
              <w:left w:val="nil"/>
              <w:bottom w:val="nil"/>
              <w:right w:val="nil"/>
            </w:tcBorders>
            <w:shd w:val="clear" w:color="auto" w:fill="auto"/>
            <w:vAlign w:val="center"/>
            <w:hideMark/>
          </w:tcPr>
          <w:p w14:paraId="3216EE9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ELÍAS</w:t>
            </w:r>
          </w:p>
        </w:tc>
        <w:tc>
          <w:tcPr>
            <w:tcW w:w="1276" w:type="dxa"/>
            <w:tcBorders>
              <w:top w:val="nil"/>
              <w:left w:val="nil"/>
              <w:bottom w:val="nil"/>
              <w:right w:val="nil"/>
            </w:tcBorders>
            <w:shd w:val="clear" w:color="auto" w:fill="auto"/>
            <w:vAlign w:val="center"/>
            <w:hideMark/>
          </w:tcPr>
          <w:p w14:paraId="34CBDDE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972.844.085</w:t>
            </w:r>
          </w:p>
        </w:tc>
      </w:tr>
      <w:tr w:rsidR="00C95903" w:rsidRPr="00CF070B" w14:paraId="51A4E847" w14:textId="77777777" w:rsidTr="00BC7A91">
        <w:trPr>
          <w:trHeight w:val="408"/>
          <w:jc w:val="center"/>
        </w:trPr>
        <w:tc>
          <w:tcPr>
            <w:tcW w:w="1340" w:type="dxa"/>
            <w:tcBorders>
              <w:top w:val="nil"/>
              <w:left w:val="nil"/>
              <w:bottom w:val="nil"/>
              <w:right w:val="nil"/>
            </w:tcBorders>
            <w:shd w:val="clear" w:color="auto" w:fill="auto"/>
            <w:vAlign w:val="center"/>
            <w:hideMark/>
          </w:tcPr>
          <w:p w14:paraId="4A6C201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41298</w:t>
            </w:r>
          </w:p>
        </w:tc>
        <w:tc>
          <w:tcPr>
            <w:tcW w:w="6315" w:type="dxa"/>
            <w:tcBorders>
              <w:top w:val="nil"/>
              <w:left w:val="nil"/>
              <w:bottom w:val="nil"/>
              <w:right w:val="nil"/>
            </w:tcBorders>
            <w:shd w:val="clear" w:color="auto" w:fill="auto"/>
            <w:vAlign w:val="center"/>
            <w:hideMark/>
          </w:tcPr>
          <w:p w14:paraId="31175C2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GARZÓN</w:t>
            </w:r>
          </w:p>
        </w:tc>
        <w:tc>
          <w:tcPr>
            <w:tcW w:w="1276" w:type="dxa"/>
            <w:tcBorders>
              <w:top w:val="nil"/>
              <w:left w:val="nil"/>
              <w:bottom w:val="nil"/>
              <w:right w:val="nil"/>
            </w:tcBorders>
            <w:shd w:val="clear" w:color="auto" w:fill="auto"/>
            <w:vAlign w:val="center"/>
            <w:hideMark/>
          </w:tcPr>
          <w:p w14:paraId="6838446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3.518.611.441</w:t>
            </w:r>
          </w:p>
        </w:tc>
      </w:tr>
      <w:tr w:rsidR="00C95903" w:rsidRPr="00CF070B" w14:paraId="63411043" w14:textId="77777777" w:rsidTr="00BC7A91">
        <w:trPr>
          <w:trHeight w:val="408"/>
          <w:jc w:val="center"/>
        </w:trPr>
        <w:tc>
          <w:tcPr>
            <w:tcW w:w="1340" w:type="dxa"/>
            <w:tcBorders>
              <w:top w:val="nil"/>
              <w:left w:val="nil"/>
              <w:bottom w:val="nil"/>
              <w:right w:val="nil"/>
            </w:tcBorders>
            <w:shd w:val="clear" w:color="auto" w:fill="auto"/>
            <w:vAlign w:val="center"/>
            <w:hideMark/>
          </w:tcPr>
          <w:p w14:paraId="3E6FC2D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41306</w:t>
            </w:r>
          </w:p>
        </w:tc>
        <w:tc>
          <w:tcPr>
            <w:tcW w:w="6315" w:type="dxa"/>
            <w:tcBorders>
              <w:top w:val="nil"/>
              <w:left w:val="nil"/>
              <w:bottom w:val="nil"/>
              <w:right w:val="nil"/>
            </w:tcBorders>
            <w:shd w:val="clear" w:color="auto" w:fill="auto"/>
            <w:vAlign w:val="center"/>
            <w:hideMark/>
          </w:tcPr>
          <w:p w14:paraId="60934E4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GIGANTE</w:t>
            </w:r>
          </w:p>
        </w:tc>
        <w:tc>
          <w:tcPr>
            <w:tcW w:w="1276" w:type="dxa"/>
            <w:tcBorders>
              <w:top w:val="nil"/>
              <w:left w:val="nil"/>
              <w:bottom w:val="nil"/>
              <w:right w:val="nil"/>
            </w:tcBorders>
            <w:shd w:val="clear" w:color="auto" w:fill="auto"/>
            <w:vAlign w:val="center"/>
            <w:hideMark/>
          </w:tcPr>
          <w:p w14:paraId="0E30051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2.385.320.645</w:t>
            </w:r>
          </w:p>
        </w:tc>
      </w:tr>
      <w:tr w:rsidR="00C95903" w:rsidRPr="00CF070B" w14:paraId="60D4638A" w14:textId="77777777" w:rsidTr="00BC7A91">
        <w:trPr>
          <w:trHeight w:val="408"/>
          <w:jc w:val="center"/>
        </w:trPr>
        <w:tc>
          <w:tcPr>
            <w:tcW w:w="1340" w:type="dxa"/>
            <w:tcBorders>
              <w:top w:val="nil"/>
              <w:left w:val="nil"/>
              <w:bottom w:val="nil"/>
              <w:right w:val="nil"/>
            </w:tcBorders>
            <w:shd w:val="clear" w:color="auto" w:fill="auto"/>
            <w:vAlign w:val="center"/>
            <w:hideMark/>
          </w:tcPr>
          <w:p w14:paraId="5219B54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41319</w:t>
            </w:r>
          </w:p>
        </w:tc>
        <w:tc>
          <w:tcPr>
            <w:tcW w:w="6315" w:type="dxa"/>
            <w:tcBorders>
              <w:top w:val="nil"/>
              <w:left w:val="nil"/>
              <w:bottom w:val="nil"/>
              <w:right w:val="nil"/>
            </w:tcBorders>
            <w:shd w:val="clear" w:color="auto" w:fill="auto"/>
            <w:vAlign w:val="center"/>
            <w:hideMark/>
          </w:tcPr>
          <w:p w14:paraId="3F4D387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GUADALUPE</w:t>
            </w:r>
          </w:p>
        </w:tc>
        <w:tc>
          <w:tcPr>
            <w:tcW w:w="1276" w:type="dxa"/>
            <w:tcBorders>
              <w:top w:val="nil"/>
              <w:left w:val="nil"/>
              <w:bottom w:val="nil"/>
              <w:right w:val="nil"/>
            </w:tcBorders>
            <w:shd w:val="clear" w:color="auto" w:fill="auto"/>
            <w:vAlign w:val="center"/>
            <w:hideMark/>
          </w:tcPr>
          <w:p w14:paraId="107B2F5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2.559.862.633</w:t>
            </w:r>
          </w:p>
        </w:tc>
      </w:tr>
      <w:tr w:rsidR="00C95903" w:rsidRPr="00CF070B" w14:paraId="5F914906" w14:textId="77777777" w:rsidTr="00BC7A91">
        <w:trPr>
          <w:trHeight w:val="408"/>
          <w:jc w:val="center"/>
        </w:trPr>
        <w:tc>
          <w:tcPr>
            <w:tcW w:w="1340" w:type="dxa"/>
            <w:tcBorders>
              <w:top w:val="nil"/>
              <w:left w:val="nil"/>
              <w:bottom w:val="nil"/>
              <w:right w:val="nil"/>
            </w:tcBorders>
            <w:shd w:val="clear" w:color="auto" w:fill="auto"/>
            <w:vAlign w:val="center"/>
            <w:hideMark/>
          </w:tcPr>
          <w:p w14:paraId="4EFB88C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41349</w:t>
            </w:r>
          </w:p>
        </w:tc>
        <w:tc>
          <w:tcPr>
            <w:tcW w:w="6315" w:type="dxa"/>
            <w:tcBorders>
              <w:top w:val="nil"/>
              <w:left w:val="nil"/>
              <w:bottom w:val="nil"/>
              <w:right w:val="nil"/>
            </w:tcBorders>
            <w:shd w:val="clear" w:color="auto" w:fill="auto"/>
            <w:vAlign w:val="center"/>
            <w:hideMark/>
          </w:tcPr>
          <w:p w14:paraId="22BB773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HOBO</w:t>
            </w:r>
          </w:p>
        </w:tc>
        <w:tc>
          <w:tcPr>
            <w:tcW w:w="1276" w:type="dxa"/>
            <w:tcBorders>
              <w:top w:val="nil"/>
              <w:left w:val="nil"/>
              <w:bottom w:val="nil"/>
              <w:right w:val="nil"/>
            </w:tcBorders>
            <w:shd w:val="clear" w:color="auto" w:fill="auto"/>
            <w:vAlign w:val="center"/>
            <w:hideMark/>
          </w:tcPr>
          <w:p w14:paraId="0CD8430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1.889.991.832</w:t>
            </w:r>
          </w:p>
        </w:tc>
      </w:tr>
      <w:tr w:rsidR="00C95903" w:rsidRPr="00CF070B" w14:paraId="3745EBC2" w14:textId="77777777" w:rsidTr="00BC7A91">
        <w:trPr>
          <w:trHeight w:val="408"/>
          <w:jc w:val="center"/>
        </w:trPr>
        <w:tc>
          <w:tcPr>
            <w:tcW w:w="1340" w:type="dxa"/>
            <w:tcBorders>
              <w:top w:val="nil"/>
              <w:left w:val="nil"/>
              <w:bottom w:val="nil"/>
              <w:right w:val="nil"/>
            </w:tcBorders>
            <w:shd w:val="clear" w:color="auto" w:fill="auto"/>
            <w:vAlign w:val="center"/>
            <w:hideMark/>
          </w:tcPr>
          <w:p w14:paraId="63AB5C5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41357</w:t>
            </w:r>
          </w:p>
        </w:tc>
        <w:tc>
          <w:tcPr>
            <w:tcW w:w="6315" w:type="dxa"/>
            <w:tcBorders>
              <w:top w:val="nil"/>
              <w:left w:val="nil"/>
              <w:bottom w:val="nil"/>
              <w:right w:val="nil"/>
            </w:tcBorders>
            <w:shd w:val="clear" w:color="auto" w:fill="auto"/>
            <w:vAlign w:val="center"/>
            <w:hideMark/>
          </w:tcPr>
          <w:p w14:paraId="40019A4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ÍQUIRA</w:t>
            </w:r>
          </w:p>
        </w:tc>
        <w:tc>
          <w:tcPr>
            <w:tcW w:w="1276" w:type="dxa"/>
            <w:tcBorders>
              <w:top w:val="nil"/>
              <w:left w:val="nil"/>
              <w:bottom w:val="nil"/>
              <w:right w:val="nil"/>
            </w:tcBorders>
            <w:shd w:val="clear" w:color="auto" w:fill="auto"/>
            <w:vAlign w:val="center"/>
            <w:hideMark/>
          </w:tcPr>
          <w:p w14:paraId="188812C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2.303.517.278</w:t>
            </w:r>
          </w:p>
        </w:tc>
      </w:tr>
      <w:tr w:rsidR="00C95903" w:rsidRPr="00CF070B" w14:paraId="60D474E6" w14:textId="77777777" w:rsidTr="00BC7A91">
        <w:trPr>
          <w:trHeight w:val="408"/>
          <w:jc w:val="center"/>
        </w:trPr>
        <w:tc>
          <w:tcPr>
            <w:tcW w:w="1340" w:type="dxa"/>
            <w:tcBorders>
              <w:top w:val="nil"/>
              <w:left w:val="nil"/>
              <w:bottom w:val="nil"/>
              <w:right w:val="nil"/>
            </w:tcBorders>
            <w:shd w:val="clear" w:color="auto" w:fill="auto"/>
            <w:vAlign w:val="center"/>
            <w:hideMark/>
          </w:tcPr>
          <w:p w14:paraId="10724E8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41359</w:t>
            </w:r>
          </w:p>
        </w:tc>
        <w:tc>
          <w:tcPr>
            <w:tcW w:w="6315" w:type="dxa"/>
            <w:tcBorders>
              <w:top w:val="nil"/>
              <w:left w:val="nil"/>
              <w:bottom w:val="nil"/>
              <w:right w:val="nil"/>
            </w:tcBorders>
            <w:shd w:val="clear" w:color="auto" w:fill="auto"/>
            <w:vAlign w:val="center"/>
            <w:hideMark/>
          </w:tcPr>
          <w:p w14:paraId="0C3BCE8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ISNOS</w:t>
            </w:r>
          </w:p>
        </w:tc>
        <w:tc>
          <w:tcPr>
            <w:tcW w:w="1276" w:type="dxa"/>
            <w:tcBorders>
              <w:top w:val="nil"/>
              <w:left w:val="nil"/>
              <w:bottom w:val="nil"/>
              <w:right w:val="nil"/>
            </w:tcBorders>
            <w:shd w:val="clear" w:color="auto" w:fill="auto"/>
            <w:vAlign w:val="center"/>
            <w:hideMark/>
          </w:tcPr>
          <w:p w14:paraId="6D6F45C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3.026.806.732</w:t>
            </w:r>
          </w:p>
        </w:tc>
      </w:tr>
      <w:tr w:rsidR="00C95903" w:rsidRPr="00CF070B" w14:paraId="38FCB606" w14:textId="77777777" w:rsidTr="00BC7A91">
        <w:trPr>
          <w:trHeight w:val="408"/>
          <w:jc w:val="center"/>
        </w:trPr>
        <w:tc>
          <w:tcPr>
            <w:tcW w:w="1340" w:type="dxa"/>
            <w:tcBorders>
              <w:top w:val="nil"/>
              <w:left w:val="nil"/>
              <w:bottom w:val="nil"/>
              <w:right w:val="nil"/>
            </w:tcBorders>
            <w:shd w:val="clear" w:color="auto" w:fill="auto"/>
            <w:vAlign w:val="center"/>
            <w:hideMark/>
          </w:tcPr>
          <w:p w14:paraId="51958FC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41378</w:t>
            </w:r>
          </w:p>
        </w:tc>
        <w:tc>
          <w:tcPr>
            <w:tcW w:w="6315" w:type="dxa"/>
            <w:tcBorders>
              <w:top w:val="nil"/>
              <w:left w:val="nil"/>
              <w:bottom w:val="nil"/>
              <w:right w:val="nil"/>
            </w:tcBorders>
            <w:shd w:val="clear" w:color="auto" w:fill="auto"/>
            <w:vAlign w:val="center"/>
            <w:hideMark/>
          </w:tcPr>
          <w:p w14:paraId="71B947D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ARGENTINA</w:t>
            </w:r>
          </w:p>
        </w:tc>
        <w:tc>
          <w:tcPr>
            <w:tcW w:w="1276" w:type="dxa"/>
            <w:tcBorders>
              <w:top w:val="nil"/>
              <w:left w:val="nil"/>
              <w:bottom w:val="nil"/>
              <w:right w:val="nil"/>
            </w:tcBorders>
            <w:shd w:val="clear" w:color="auto" w:fill="auto"/>
            <w:vAlign w:val="center"/>
            <w:hideMark/>
          </w:tcPr>
          <w:p w14:paraId="6C05E3B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2.316.742.898</w:t>
            </w:r>
          </w:p>
        </w:tc>
      </w:tr>
      <w:tr w:rsidR="00C95903" w:rsidRPr="00CF070B" w14:paraId="4967E632" w14:textId="77777777" w:rsidTr="00BC7A91">
        <w:trPr>
          <w:trHeight w:val="408"/>
          <w:jc w:val="center"/>
        </w:trPr>
        <w:tc>
          <w:tcPr>
            <w:tcW w:w="1340" w:type="dxa"/>
            <w:tcBorders>
              <w:top w:val="nil"/>
              <w:left w:val="nil"/>
              <w:bottom w:val="nil"/>
              <w:right w:val="nil"/>
            </w:tcBorders>
            <w:shd w:val="clear" w:color="auto" w:fill="auto"/>
            <w:vAlign w:val="center"/>
            <w:hideMark/>
          </w:tcPr>
          <w:p w14:paraId="51DFCAF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41396</w:t>
            </w:r>
          </w:p>
        </w:tc>
        <w:tc>
          <w:tcPr>
            <w:tcW w:w="6315" w:type="dxa"/>
            <w:tcBorders>
              <w:top w:val="nil"/>
              <w:left w:val="nil"/>
              <w:bottom w:val="nil"/>
              <w:right w:val="nil"/>
            </w:tcBorders>
            <w:shd w:val="clear" w:color="auto" w:fill="auto"/>
            <w:vAlign w:val="center"/>
            <w:hideMark/>
          </w:tcPr>
          <w:p w14:paraId="117B185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PLATA</w:t>
            </w:r>
          </w:p>
        </w:tc>
        <w:tc>
          <w:tcPr>
            <w:tcW w:w="1276" w:type="dxa"/>
            <w:tcBorders>
              <w:top w:val="nil"/>
              <w:left w:val="nil"/>
              <w:bottom w:val="nil"/>
              <w:right w:val="nil"/>
            </w:tcBorders>
            <w:shd w:val="clear" w:color="auto" w:fill="auto"/>
            <w:vAlign w:val="center"/>
            <w:hideMark/>
          </w:tcPr>
          <w:p w14:paraId="3A617F9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4.269.499.873</w:t>
            </w:r>
          </w:p>
        </w:tc>
      </w:tr>
      <w:tr w:rsidR="00C95903" w:rsidRPr="00CF070B" w14:paraId="7CC35C58" w14:textId="77777777" w:rsidTr="00BC7A91">
        <w:trPr>
          <w:trHeight w:val="408"/>
          <w:jc w:val="center"/>
        </w:trPr>
        <w:tc>
          <w:tcPr>
            <w:tcW w:w="1340" w:type="dxa"/>
            <w:tcBorders>
              <w:top w:val="nil"/>
              <w:left w:val="nil"/>
              <w:bottom w:val="nil"/>
              <w:right w:val="nil"/>
            </w:tcBorders>
            <w:shd w:val="clear" w:color="auto" w:fill="auto"/>
            <w:vAlign w:val="center"/>
            <w:hideMark/>
          </w:tcPr>
          <w:p w14:paraId="31F6E40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41483</w:t>
            </w:r>
          </w:p>
        </w:tc>
        <w:tc>
          <w:tcPr>
            <w:tcW w:w="6315" w:type="dxa"/>
            <w:tcBorders>
              <w:top w:val="nil"/>
              <w:left w:val="nil"/>
              <w:bottom w:val="nil"/>
              <w:right w:val="nil"/>
            </w:tcBorders>
            <w:shd w:val="clear" w:color="auto" w:fill="auto"/>
            <w:vAlign w:val="center"/>
            <w:hideMark/>
          </w:tcPr>
          <w:p w14:paraId="6797C96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NÁTAGA</w:t>
            </w:r>
          </w:p>
        </w:tc>
        <w:tc>
          <w:tcPr>
            <w:tcW w:w="1276" w:type="dxa"/>
            <w:tcBorders>
              <w:top w:val="nil"/>
              <w:left w:val="nil"/>
              <w:bottom w:val="nil"/>
              <w:right w:val="nil"/>
            </w:tcBorders>
            <w:shd w:val="clear" w:color="auto" w:fill="auto"/>
            <w:vAlign w:val="center"/>
            <w:hideMark/>
          </w:tcPr>
          <w:p w14:paraId="45161F8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1.728.204.307</w:t>
            </w:r>
          </w:p>
        </w:tc>
      </w:tr>
      <w:tr w:rsidR="00C95903" w:rsidRPr="00CF070B" w14:paraId="1C5D1440" w14:textId="77777777" w:rsidTr="00BC7A91">
        <w:trPr>
          <w:trHeight w:val="408"/>
          <w:jc w:val="center"/>
        </w:trPr>
        <w:tc>
          <w:tcPr>
            <w:tcW w:w="1340" w:type="dxa"/>
            <w:tcBorders>
              <w:top w:val="nil"/>
              <w:left w:val="nil"/>
              <w:bottom w:val="nil"/>
              <w:right w:val="nil"/>
            </w:tcBorders>
            <w:shd w:val="clear" w:color="auto" w:fill="auto"/>
            <w:vAlign w:val="center"/>
            <w:hideMark/>
          </w:tcPr>
          <w:p w14:paraId="6DBA9CE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41503</w:t>
            </w:r>
          </w:p>
        </w:tc>
        <w:tc>
          <w:tcPr>
            <w:tcW w:w="6315" w:type="dxa"/>
            <w:tcBorders>
              <w:top w:val="nil"/>
              <w:left w:val="nil"/>
              <w:bottom w:val="nil"/>
              <w:right w:val="nil"/>
            </w:tcBorders>
            <w:shd w:val="clear" w:color="auto" w:fill="auto"/>
            <w:vAlign w:val="center"/>
            <w:hideMark/>
          </w:tcPr>
          <w:p w14:paraId="2B22D47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OPORAPA</w:t>
            </w:r>
          </w:p>
        </w:tc>
        <w:tc>
          <w:tcPr>
            <w:tcW w:w="1276" w:type="dxa"/>
            <w:tcBorders>
              <w:top w:val="nil"/>
              <w:left w:val="nil"/>
              <w:bottom w:val="nil"/>
              <w:right w:val="nil"/>
            </w:tcBorders>
            <w:shd w:val="clear" w:color="auto" w:fill="auto"/>
            <w:vAlign w:val="center"/>
            <w:hideMark/>
          </w:tcPr>
          <w:p w14:paraId="723CAA4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2.152.866.491</w:t>
            </w:r>
          </w:p>
        </w:tc>
      </w:tr>
      <w:tr w:rsidR="00C95903" w:rsidRPr="00CF070B" w14:paraId="4488554F" w14:textId="77777777" w:rsidTr="00BC7A91">
        <w:trPr>
          <w:trHeight w:val="408"/>
          <w:jc w:val="center"/>
        </w:trPr>
        <w:tc>
          <w:tcPr>
            <w:tcW w:w="1340" w:type="dxa"/>
            <w:tcBorders>
              <w:top w:val="nil"/>
              <w:left w:val="nil"/>
              <w:bottom w:val="nil"/>
              <w:right w:val="nil"/>
            </w:tcBorders>
            <w:shd w:val="clear" w:color="auto" w:fill="auto"/>
            <w:vAlign w:val="center"/>
            <w:hideMark/>
          </w:tcPr>
          <w:p w14:paraId="39DEA66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41518</w:t>
            </w:r>
          </w:p>
        </w:tc>
        <w:tc>
          <w:tcPr>
            <w:tcW w:w="6315" w:type="dxa"/>
            <w:tcBorders>
              <w:top w:val="nil"/>
              <w:left w:val="nil"/>
              <w:bottom w:val="nil"/>
              <w:right w:val="nil"/>
            </w:tcBorders>
            <w:shd w:val="clear" w:color="auto" w:fill="auto"/>
            <w:vAlign w:val="center"/>
            <w:hideMark/>
          </w:tcPr>
          <w:p w14:paraId="2DA29E6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PAICOL</w:t>
            </w:r>
          </w:p>
        </w:tc>
        <w:tc>
          <w:tcPr>
            <w:tcW w:w="1276" w:type="dxa"/>
            <w:tcBorders>
              <w:top w:val="nil"/>
              <w:left w:val="nil"/>
              <w:bottom w:val="nil"/>
              <w:right w:val="nil"/>
            </w:tcBorders>
            <w:shd w:val="clear" w:color="auto" w:fill="auto"/>
            <w:vAlign w:val="center"/>
            <w:hideMark/>
          </w:tcPr>
          <w:p w14:paraId="52A2A45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1.282.786.800</w:t>
            </w:r>
          </w:p>
        </w:tc>
      </w:tr>
      <w:tr w:rsidR="00C95903" w:rsidRPr="00CF070B" w14:paraId="1596BC71" w14:textId="77777777" w:rsidTr="00BC7A91">
        <w:trPr>
          <w:trHeight w:val="408"/>
          <w:jc w:val="center"/>
        </w:trPr>
        <w:tc>
          <w:tcPr>
            <w:tcW w:w="1340" w:type="dxa"/>
            <w:tcBorders>
              <w:top w:val="nil"/>
              <w:left w:val="nil"/>
              <w:bottom w:val="nil"/>
              <w:right w:val="nil"/>
            </w:tcBorders>
            <w:shd w:val="clear" w:color="auto" w:fill="auto"/>
            <w:vAlign w:val="center"/>
            <w:hideMark/>
          </w:tcPr>
          <w:p w14:paraId="3D3D832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41524</w:t>
            </w:r>
          </w:p>
        </w:tc>
        <w:tc>
          <w:tcPr>
            <w:tcW w:w="6315" w:type="dxa"/>
            <w:tcBorders>
              <w:top w:val="nil"/>
              <w:left w:val="nil"/>
              <w:bottom w:val="nil"/>
              <w:right w:val="nil"/>
            </w:tcBorders>
            <w:shd w:val="clear" w:color="auto" w:fill="auto"/>
            <w:vAlign w:val="center"/>
            <w:hideMark/>
          </w:tcPr>
          <w:p w14:paraId="7BDD45A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PALERMO</w:t>
            </w:r>
          </w:p>
        </w:tc>
        <w:tc>
          <w:tcPr>
            <w:tcW w:w="1276" w:type="dxa"/>
            <w:tcBorders>
              <w:top w:val="nil"/>
              <w:left w:val="nil"/>
              <w:bottom w:val="nil"/>
              <w:right w:val="nil"/>
            </w:tcBorders>
            <w:shd w:val="clear" w:color="auto" w:fill="auto"/>
            <w:vAlign w:val="center"/>
            <w:hideMark/>
          </w:tcPr>
          <w:p w14:paraId="72C5493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2.371.109.249</w:t>
            </w:r>
          </w:p>
        </w:tc>
      </w:tr>
      <w:tr w:rsidR="00C95903" w:rsidRPr="00CF070B" w14:paraId="7D122A0F" w14:textId="77777777" w:rsidTr="00BC7A91">
        <w:trPr>
          <w:trHeight w:val="408"/>
          <w:jc w:val="center"/>
        </w:trPr>
        <w:tc>
          <w:tcPr>
            <w:tcW w:w="1340" w:type="dxa"/>
            <w:tcBorders>
              <w:top w:val="nil"/>
              <w:left w:val="nil"/>
              <w:bottom w:val="nil"/>
              <w:right w:val="nil"/>
            </w:tcBorders>
            <w:shd w:val="clear" w:color="auto" w:fill="auto"/>
            <w:vAlign w:val="center"/>
            <w:hideMark/>
          </w:tcPr>
          <w:p w14:paraId="52C7FF7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41530</w:t>
            </w:r>
          </w:p>
        </w:tc>
        <w:tc>
          <w:tcPr>
            <w:tcW w:w="6315" w:type="dxa"/>
            <w:tcBorders>
              <w:top w:val="nil"/>
              <w:left w:val="nil"/>
              <w:bottom w:val="nil"/>
              <w:right w:val="nil"/>
            </w:tcBorders>
            <w:shd w:val="clear" w:color="auto" w:fill="auto"/>
            <w:vAlign w:val="center"/>
            <w:hideMark/>
          </w:tcPr>
          <w:p w14:paraId="5DA0257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PALESTINA</w:t>
            </w:r>
          </w:p>
        </w:tc>
        <w:tc>
          <w:tcPr>
            <w:tcW w:w="1276" w:type="dxa"/>
            <w:tcBorders>
              <w:top w:val="nil"/>
              <w:left w:val="nil"/>
              <w:bottom w:val="nil"/>
              <w:right w:val="nil"/>
            </w:tcBorders>
            <w:shd w:val="clear" w:color="auto" w:fill="auto"/>
            <w:vAlign w:val="center"/>
            <w:hideMark/>
          </w:tcPr>
          <w:p w14:paraId="63CAFB2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2.229.060.188</w:t>
            </w:r>
          </w:p>
        </w:tc>
      </w:tr>
      <w:tr w:rsidR="00C95903" w:rsidRPr="00CF070B" w14:paraId="6B8F79FD" w14:textId="77777777" w:rsidTr="00BC7A91">
        <w:trPr>
          <w:trHeight w:val="408"/>
          <w:jc w:val="center"/>
        </w:trPr>
        <w:tc>
          <w:tcPr>
            <w:tcW w:w="1340" w:type="dxa"/>
            <w:tcBorders>
              <w:top w:val="nil"/>
              <w:left w:val="nil"/>
              <w:bottom w:val="nil"/>
              <w:right w:val="nil"/>
            </w:tcBorders>
            <w:shd w:val="clear" w:color="auto" w:fill="auto"/>
            <w:vAlign w:val="center"/>
            <w:hideMark/>
          </w:tcPr>
          <w:p w14:paraId="3CE47D4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41548</w:t>
            </w:r>
          </w:p>
        </w:tc>
        <w:tc>
          <w:tcPr>
            <w:tcW w:w="6315" w:type="dxa"/>
            <w:tcBorders>
              <w:top w:val="nil"/>
              <w:left w:val="nil"/>
              <w:bottom w:val="nil"/>
              <w:right w:val="nil"/>
            </w:tcBorders>
            <w:shd w:val="clear" w:color="auto" w:fill="auto"/>
            <w:vAlign w:val="center"/>
            <w:hideMark/>
          </w:tcPr>
          <w:p w14:paraId="24A7FCE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PITAL</w:t>
            </w:r>
          </w:p>
        </w:tc>
        <w:tc>
          <w:tcPr>
            <w:tcW w:w="1276" w:type="dxa"/>
            <w:tcBorders>
              <w:top w:val="nil"/>
              <w:left w:val="nil"/>
              <w:bottom w:val="nil"/>
              <w:right w:val="nil"/>
            </w:tcBorders>
            <w:shd w:val="clear" w:color="auto" w:fill="auto"/>
            <w:vAlign w:val="center"/>
            <w:hideMark/>
          </w:tcPr>
          <w:p w14:paraId="5B9E863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2.093.823.718</w:t>
            </w:r>
          </w:p>
        </w:tc>
      </w:tr>
      <w:tr w:rsidR="00C95903" w:rsidRPr="00CF070B" w14:paraId="45489F5F" w14:textId="77777777" w:rsidTr="00BC7A91">
        <w:trPr>
          <w:trHeight w:val="408"/>
          <w:jc w:val="center"/>
        </w:trPr>
        <w:tc>
          <w:tcPr>
            <w:tcW w:w="1340" w:type="dxa"/>
            <w:tcBorders>
              <w:top w:val="nil"/>
              <w:left w:val="nil"/>
              <w:bottom w:val="nil"/>
              <w:right w:val="nil"/>
            </w:tcBorders>
            <w:shd w:val="clear" w:color="auto" w:fill="auto"/>
            <w:vAlign w:val="center"/>
            <w:hideMark/>
          </w:tcPr>
          <w:p w14:paraId="7A47DDD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41615</w:t>
            </w:r>
          </w:p>
        </w:tc>
        <w:tc>
          <w:tcPr>
            <w:tcW w:w="6315" w:type="dxa"/>
            <w:tcBorders>
              <w:top w:val="nil"/>
              <w:left w:val="nil"/>
              <w:bottom w:val="nil"/>
              <w:right w:val="nil"/>
            </w:tcBorders>
            <w:shd w:val="clear" w:color="auto" w:fill="auto"/>
            <w:vAlign w:val="center"/>
            <w:hideMark/>
          </w:tcPr>
          <w:p w14:paraId="32164F8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RIVERA</w:t>
            </w:r>
          </w:p>
        </w:tc>
        <w:tc>
          <w:tcPr>
            <w:tcW w:w="1276" w:type="dxa"/>
            <w:tcBorders>
              <w:top w:val="nil"/>
              <w:left w:val="nil"/>
              <w:bottom w:val="nil"/>
              <w:right w:val="nil"/>
            </w:tcBorders>
            <w:shd w:val="clear" w:color="auto" w:fill="auto"/>
            <w:vAlign w:val="center"/>
            <w:hideMark/>
          </w:tcPr>
          <w:p w14:paraId="1CF6DB5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2.298.711.122</w:t>
            </w:r>
          </w:p>
        </w:tc>
      </w:tr>
      <w:tr w:rsidR="00C95903" w:rsidRPr="00CF070B" w14:paraId="05B4B550" w14:textId="77777777" w:rsidTr="00BC7A91">
        <w:trPr>
          <w:trHeight w:val="408"/>
          <w:jc w:val="center"/>
        </w:trPr>
        <w:tc>
          <w:tcPr>
            <w:tcW w:w="1340" w:type="dxa"/>
            <w:tcBorders>
              <w:top w:val="nil"/>
              <w:left w:val="nil"/>
              <w:bottom w:val="nil"/>
              <w:right w:val="nil"/>
            </w:tcBorders>
            <w:shd w:val="clear" w:color="auto" w:fill="auto"/>
            <w:vAlign w:val="center"/>
            <w:hideMark/>
          </w:tcPr>
          <w:p w14:paraId="0E16DD6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41660</w:t>
            </w:r>
          </w:p>
        </w:tc>
        <w:tc>
          <w:tcPr>
            <w:tcW w:w="6315" w:type="dxa"/>
            <w:tcBorders>
              <w:top w:val="nil"/>
              <w:left w:val="nil"/>
              <w:bottom w:val="nil"/>
              <w:right w:val="nil"/>
            </w:tcBorders>
            <w:shd w:val="clear" w:color="auto" w:fill="auto"/>
            <w:vAlign w:val="center"/>
            <w:hideMark/>
          </w:tcPr>
          <w:p w14:paraId="1E385C6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SALADOBLANCO</w:t>
            </w:r>
          </w:p>
        </w:tc>
        <w:tc>
          <w:tcPr>
            <w:tcW w:w="1276" w:type="dxa"/>
            <w:tcBorders>
              <w:top w:val="nil"/>
              <w:left w:val="nil"/>
              <w:bottom w:val="nil"/>
              <w:right w:val="nil"/>
            </w:tcBorders>
            <w:shd w:val="clear" w:color="auto" w:fill="auto"/>
            <w:vAlign w:val="center"/>
            <w:hideMark/>
          </w:tcPr>
          <w:p w14:paraId="733CFCA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2.207.727.211</w:t>
            </w:r>
          </w:p>
        </w:tc>
      </w:tr>
      <w:tr w:rsidR="00C95903" w:rsidRPr="00CF070B" w14:paraId="01C9ED8C" w14:textId="77777777" w:rsidTr="00BC7A91">
        <w:trPr>
          <w:trHeight w:val="408"/>
          <w:jc w:val="center"/>
        </w:trPr>
        <w:tc>
          <w:tcPr>
            <w:tcW w:w="1340" w:type="dxa"/>
            <w:tcBorders>
              <w:top w:val="nil"/>
              <w:left w:val="nil"/>
              <w:bottom w:val="nil"/>
              <w:right w:val="nil"/>
            </w:tcBorders>
            <w:shd w:val="clear" w:color="auto" w:fill="auto"/>
            <w:vAlign w:val="center"/>
            <w:hideMark/>
          </w:tcPr>
          <w:p w14:paraId="009C654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41668</w:t>
            </w:r>
          </w:p>
        </w:tc>
        <w:tc>
          <w:tcPr>
            <w:tcW w:w="6315" w:type="dxa"/>
            <w:tcBorders>
              <w:top w:val="nil"/>
              <w:left w:val="nil"/>
              <w:bottom w:val="nil"/>
              <w:right w:val="nil"/>
            </w:tcBorders>
            <w:shd w:val="clear" w:color="auto" w:fill="auto"/>
            <w:vAlign w:val="center"/>
            <w:hideMark/>
          </w:tcPr>
          <w:p w14:paraId="0AE5220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AGUSTÍN</w:t>
            </w:r>
          </w:p>
        </w:tc>
        <w:tc>
          <w:tcPr>
            <w:tcW w:w="1276" w:type="dxa"/>
            <w:tcBorders>
              <w:top w:val="nil"/>
              <w:left w:val="nil"/>
              <w:bottom w:val="nil"/>
              <w:right w:val="nil"/>
            </w:tcBorders>
            <w:shd w:val="clear" w:color="auto" w:fill="auto"/>
            <w:vAlign w:val="center"/>
            <w:hideMark/>
          </w:tcPr>
          <w:p w14:paraId="1356BE2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2.915.577.516</w:t>
            </w:r>
          </w:p>
        </w:tc>
      </w:tr>
      <w:tr w:rsidR="00C95903" w:rsidRPr="00CF070B" w14:paraId="73A677D6" w14:textId="77777777" w:rsidTr="00BC7A91">
        <w:trPr>
          <w:trHeight w:val="408"/>
          <w:jc w:val="center"/>
        </w:trPr>
        <w:tc>
          <w:tcPr>
            <w:tcW w:w="1340" w:type="dxa"/>
            <w:tcBorders>
              <w:top w:val="nil"/>
              <w:left w:val="nil"/>
              <w:bottom w:val="nil"/>
              <w:right w:val="nil"/>
            </w:tcBorders>
            <w:shd w:val="clear" w:color="auto" w:fill="auto"/>
            <w:vAlign w:val="center"/>
            <w:hideMark/>
          </w:tcPr>
          <w:p w14:paraId="3AAAC9F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41676</w:t>
            </w:r>
          </w:p>
        </w:tc>
        <w:tc>
          <w:tcPr>
            <w:tcW w:w="6315" w:type="dxa"/>
            <w:tcBorders>
              <w:top w:val="nil"/>
              <w:left w:val="nil"/>
              <w:bottom w:val="nil"/>
              <w:right w:val="nil"/>
            </w:tcBorders>
            <w:shd w:val="clear" w:color="auto" w:fill="auto"/>
            <w:vAlign w:val="center"/>
            <w:hideMark/>
          </w:tcPr>
          <w:p w14:paraId="45140B5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MARÍA</w:t>
            </w:r>
          </w:p>
        </w:tc>
        <w:tc>
          <w:tcPr>
            <w:tcW w:w="1276" w:type="dxa"/>
            <w:tcBorders>
              <w:top w:val="nil"/>
              <w:left w:val="nil"/>
              <w:bottom w:val="nil"/>
              <w:right w:val="nil"/>
            </w:tcBorders>
            <w:shd w:val="clear" w:color="auto" w:fill="auto"/>
            <w:vAlign w:val="center"/>
            <w:hideMark/>
          </w:tcPr>
          <w:p w14:paraId="2D03537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2.222.549.702</w:t>
            </w:r>
          </w:p>
        </w:tc>
      </w:tr>
      <w:tr w:rsidR="00C95903" w:rsidRPr="00CF070B" w14:paraId="13D810F3" w14:textId="77777777" w:rsidTr="00BC7A91">
        <w:trPr>
          <w:trHeight w:val="408"/>
          <w:jc w:val="center"/>
        </w:trPr>
        <w:tc>
          <w:tcPr>
            <w:tcW w:w="1340" w:type="dxa"/>
            <w:tcBorders>
              <w:top w:val="nil"/>
              <w:left w:val="nil"/>
              <w:bottom w:val="nil"/>
              <w:right w:val="nil"/>
            </w:tcBorders>
            <w:shd w:val="clear" w:color="auto" w:fill="auto"/>
            <w:vAlign w:val="center"/>
            <w:hideMark/>
          </w:tcPr>
          <w:p w14:paraId="54504AF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41770</w:t>
            </w:r>
          </w:p>
        </w:tc>
        <w:tc>
          <w:tcPr>
            <w:tcW w:w="6315" w:type="dxa"/>
            <w:tcBorders>
              <w:top w:val="nil"/>
              <w:left w:val="nil"/>
              <w:bottom w:val="nil"/>
              <w:right w:val="nil"/>
            </w:tcBorders>
            <w:shd w:val="clear" w:color="auto" w:fill="auto"/>
            <w:vAlign w:val="center"/>
            <w:hideMark/>
          </w:tcPr>
          <w:p w14:paraId="2759F50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SUAZA</w:t>
            </w:r>
          </w:p>
        </w:tc>
        <w:tc>
          <w:tcPr>
            <w:tcW w:w="1276" w:type="dxa"/>
            <w:tcBorders>
              <w:top w:val="nil"/>
              <w:left w:val="nil"/>
              <w:bottom w:val="nil"/>
              <w:right w:val="nil"/>
            </w:tcBorders>
            <w:shd w:val="clear" w:color="auto" w:fill="auto"/>
            <w:vAlign w:val="center"/>
            <w:hideMark/>
          </w:tcPr>
          <w:p w14:paraId="4119BF9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2.476.280.678</w:t>
            </w:r>
          </w:p>
        </w:tc>
      </w:tr>
      <w:tr w:rsidR="00C95903" w:rsidRPr="00CF070B" w14:paraId="22C25B6A" w14:textId="77777777" w:rsidTr="00BC7A91">
        <w:trPr>
          <w:trHeight w:val="408"/>
          <w:jc w:val="center"/>
        </w:trPr>
        <w:tc>
          <w:tcPr>
            <w:tcW w:w="1340" w:type="dxa"/>
            <w:tcBorders>
              <w:top w:val="nil"/>
              <w:left w:val="nil"/>
              <w:bottom w:val="nil"/>
              <w:right w:val="nil"/>
            </w:tcBorders>
            <w:shd w:val="clear" w:color="auto" w:fill="auto"/>
            <w:vAlign w:val="center"/>
            <w:hideMark/>
          </w:tcPr>
          <w:p w14:paraId="630EEEE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41791</w:t>
            </w:r>
          </w:p>
        </w:tc>
        <w:tc>
          <w:tcPr>
            <w:tcW w:w="6315" w:type="dxa"/>
            <w:tcBorders>
              <w:top w:val="nil"/>
              <w:left w:val="nil"/>
              <w:bottom w:val="nil"/>
              <w:right w:val="nil"/>
            </w:tcBorders>
            <w:shd w:val="clear" w:color="auto" w:fill="auto"/>
            <w:vAlign w:val="center"/>
            <w:hideMark/>
          </w:tcPr>
          <w:p w14:paraId="4EEEF4D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TARQUI</w:t>
            </w:r>
          </w:p>
        </w:tc>
        <w:tc>
          <w:tcPr>
            <w:tcW w:w="1276" w:type="dxa"/>
            <w:tcBorders>
              <w:top w:val="nil"/>
              <w:left w:val="nil"/>
              <w:bottom w:val="nil"/>
              <w:right w:val="nil"/>
            </w:tcBorders>
            <w:shd w:val="clear" w:color="auto" w:fill="auto"/>
            <w:vAlign w:val="center"/>
            <w:hideMark/>
          </w:tcPr>
          <w:p w14:paraId="4033EAC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2.109.855.456</w:t>
            </w:r>
          </w:p>
        </w:tc>
      </w:tr>
      <w:tr w:rsidR="00C95903" w:rsidRPr="00CF070B" w14:paraId="44F35F16" w14:textId="77777777" w:rsidTr="00BC7A91">
        <w:trPr>
          <w:trHeight w:val="408"/>
          <w:jc w:val="center"/>
        </w:trPr>
        <w:tc>
          <w:tcPr>
            <w:tcW w:w="1340" w:type="dxa"/>
            <w:tcBorders>
              <w:top w:val="nil"/>
              <w:left w:val="nil"/>
              <w:bottom w:val="nil"/>
              <w:right w:val="nil"/>
            </w:tcBorders>
            <w:shd w:val="clear" w:color="auto" w:fill="auto"/>
            <w:vAlign w:val="center"/>
            <w:hideMark/>
          </w:tcPr>
          <w:p w14:paraId="1539AEC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41797</w:t>
            </w:r>
          </w:p>
        </w:tc>
        <w:tc>
          <w:tcPr>
            <w:tcW w:w="6315" w:type="dxa"/>
            <w:tcBorders>
              <w:top w:val="nil"/>
              <w:left w:val="nil"/>
              <w:bottom w:val="nil"/>
              <w:right w:val="nil"/>
            </w:tcBorders>
            <w:shd w:val="clear" w:color="auto" w:fill="auto"/>
            <w:vAlign w:val="center"/>
            <w:hideMark/>
          </w:tcPr>
          <w:p w14:paraId="60F3B84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TESALIA</w:t>
            </w:r>
          </w:p>
        </w:tc>
        <w:tc>
          <w:tcPr>
            <w:tcW w:w="1276" w:type="dxa"/>
            <w:tcBorders>
              <w:top w:val="nil"/>
              <w:left w:val="nil"/>
              <w:bottom w:val="nil"/>
              <w:right w:val="nil"/>
            </w:tcBorders>
            <w:shd w:val="clear" w:color="auto" w:fill="auto"/>
            <w:vAlign w:val="center"/>
            <w:hideMark/>
          </w:tcPr>
          <w:p w14:paraId="00F1526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1.502.109.731</w:t>
            </w:r>
          </w:p>
        </w:tc>
      </w:tr>
      <w:tr w:rsidR="00C95903" w:rsidRPr="00CF070B" w14:paraId="0CAF4047" w14:textId="77777777" w:rsidTr="00BC7A91">
        <w:trPr>
          <w:trHeight w:val="408"/>
          <w:jc w:val="center"/>
        </w:trPr>
        <w:tc>
          <w:tcPr>
            <w:tcW w:w="1340" w:type="dxa"/>
            <w:tcBorders>
              <w:top w:val="nil"/>
              <w:left w:val="nil"/>
              <w:bottom w:val="nil"/>
              <w:right w:val="nil"/>
            </w:tcBorders>
            <w:shd w:val="clear" w:color="auto" w:fill="auto"/>
            <w:vAlign w:val="center"/>
            <w:hideMark/>
          </w:tcPr>
          <w:p w14:paraId="479399C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41799</w:t>
            </w:r>
          </w:p>
        </w:tc>
        <w:tc>
          <w:tcPr>
            <w:tcW w:w="6315" w:type="dxa"/>
            <w:tcBorders>
              <w:top w:val="nil"/>
              <w:left w:val="nil"/>
              <w:bottom w:val="nil"/>
              <w:right w:val="nil"/>
            </w:tcBorders>
            <w:shd w:val="clear" w:color="auto" w:fill="auto"/>
            <w:vAlign w:val="center"/>
            <w:hideMark/>
          </w:tcPr>
          <w:p w14:paraId="047F0A8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TELLO</w:t>
            </w:r>
          </w:p>
        </w:tc>
        <w:tc>
          <w:tcPr>
            <w:tcW w:w="1276" w:type="dxa"/>
            <w:tcBorders>
              <w:top w:val="nil"/>
              <w:left w:val="nil"/>
              <w:bottom w:val="nil"/>
              <w:right w:val="nil"/>
            </w:tcBorders>
            <w:shd w:val="clear" w:color="auto" w:fill="auto"/>
            <w:vAlign w:val="center"/>
            <w:hideMark/>
          </w:tcPr>
          <w:p w14:paraId="18C3054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2.045.583.955</w:t>
            </w:r>
          </w:p>
        </w:tc>
      </w:tr>
      <w:tr w:rsidR="00C95903" w:rsidRPr="00CF070B" w14:paraId="71BED3F7" w14:textId="77777777" w:rsidTr="00BC7A91">
        <w:trPr>
          <w:trHeight w:val="408"/>
          <w:jc w:val="center"/>
        </w:trPr>
        <w:tc>
          <w:tcPr>
            <w:tcW w:w="1340" w:type="dxa"/>
            <w:tcBorders>
              <w:top w:val="nil"/>
              <w:left w:val="nil"/>
              <w:bottom w:val="nil"/>
              <w:right w:val="nil"/>
            </w:tcBorders>
            <w:shd w:val="clear" w:color="auto" w:fill="auto"/>
            <w:vAlign w:val="center"/>
            <w:hideMark/>
          </w:tcPr>
          <w:p w14:paraId="3A41AD7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41801</w:t>
            </w:r>
          </w:p>
        </w:tc>
        <w:tc>
          <w:tcPr>
            <w:tcW w:w="6315" w:type="dxa"/>
            <w:tcBorders>
              <w:top w:val="nil"/>
              <w:left w:val="nil"/>
              <w:bottom w:val="nil"/>
              <w:right w:val="nil"/>
            </w:tcBorders>
            <w:shd w:val="clear" w:color="auto" w:fill="auto"/>
            <w:vAlign w:val="center"/>
            <w:hideMark/>
          </w:tcPr>
          <w:p w14:paraId="04A7DD7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TERUEL</w:t>
            </w:r>
          </w:p>
        </w:tc>
        <w:tc>
          <w:tcPr>
            <w:tcW w:w="1276" w:type="dxa"/>
            <w:tcBorders>
              <w:top w:val="nil"/>
              <w:left w:val="nil"/>
              <w:bottom w:val="nil"/>
              <w:right w:val="nil"/>
            </w:tcBorders>
            <w:shd w:val="clear" w:color="auto" w:fill="auto"/>
            <w:vAlign w:val="center"/>
            <w:hideMark/>
          </w:tcPr>
          <w:p w14:paraId="36E7B2B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1.363.788.547</w:t>
            </w:r>
          </w:p>
        </w:tc>
      </w:tr>
      <w:tr w:rsidR="00C95903" w:rsidRPr="00CF070B" w14:paraId="46E63C33" w14:textId="77777777" w:rsidTr="00BC7A91">
        <w:trPr>
          <w:trHeight w:val="408"/>
          <w:jc w:val="center"/>
        </w:trPr>
        <w:tc>
          <w:tcPr>
            <w:tcW w:w="1340" w:type="dxa"/>
            <w:tcBorders>
              <w:top w:val="nil"/>
              <w:left w:val="nil"/>
              <w:bottom w:val="nil"/>
              <w:right w:val="nil"/>
            </w:tcBorders>
            <w:shd w:val="clear" w:color="auto" w:fill="auto"/>
            <w:vAlign w:val="center"/>
            <w:hideMark/>
          </w:tcPr>
          <w:p w14:paraId="40D6964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41807</w:t>
            </w:r>
          </w:p>
        </w:tc>
        <w:tc>
          <w:tcPr>
            <w:tcW w:w="6315" w:type="dxa"/>
            <w:tcBorders>
              <w:top w:val="nil"/>
              <w:left w:val="nil"/>
              <w:bottom w:val="nil"/>
              <w:right w:val="nil"/>
            </w:tcBorders>
            <w:shd w:val="clear" w:color="auto" w:fill="auto"/>
            <w:vAlign w:val="center"/>
            <w:hideMark/>
          </w:tcPr>
          <w:p w14:paraId="034F084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TIMANÁ</w:t>
            </w:r>
          </w:p>
        </w:tc>
        <w:tc>
          <w:tcPr>
            <w:tcW w:w="1276" w:type="dxa"/>
            <w:tcBorders>
              <w:top w:val="nil"/>
              <w:left w:val="nil"/>
              <w:bottom w:val="nil"/>
              <w:right w:val="nil"/>
            </w:tcBorders>
            <w:shd w:val="clear" w:color="auto" w:fill="auto"/>
            <w:vAlign w:val="center"/>
            <w:hideMark/>
          </w:tcPr>
          <w:p w14:paraId="09FCEB9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2.041.463.369</w:t>
            </w:r>
          </w:p>
        </w:tc>
      </w:tr>
      <w:tr w:rsidR="00C95903" w:rsidRPr="00CF070B" w14:paraId="31BA81E8" w14:textId="77777777" w:rsidTr="00BC7A91">
        <w:trPr>
          <w:trHeight w:val="408"/>
          <w:jc w:val="center"/>
        </w:trPr>
        <w:tc>
          <w:tcPr>
            <w:tcW w:w="1340" w:type="dxa"/>
            <w:tcBorders>
              <w:top w:val="nil"/>
              <w:left w:val="nil"/>
              <w:bottom w:val="nil"/>
              <w:right w:val="nil"/>
            </w:tcBorders>
            <w:shd w:val="clear" w:color="auto" w:fill="auto"/>
            <w:vAlign w:val="center"/>
            <w:hideMark/>
          </w:tcPr>
          <w:p w14:paraId="09A03A2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41872</w:t>
            </w:r>
          </w:p>
        </w:tc>
        <w:tc>
          <w:tcPr>
            <w:tcW w:w="6315" w:type="dxa"/>
            <w:tcBorders>
              <w:top w:val="nil"/>
              <w:left w:val="nil"/>
              <w:bottom w:val="nil"/>
              <w:right w:val="nil"/>
            </w:tcBorders>
            <w:shd w:val="clear" w:color="auto" w:fill="auto"/>
            <w:vAlign w:val="center"/>
            <w:hideMark/>
          </w:tcPr>
          <w:p w14:paraId="62E489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VILLAVIEJA</w:t>
            </w:r>
          </w:p>
        </w:tc>
        <w:tc>
          <w:tcPr>
            <w:tcW w:w="1276" w:type="dxa"/>
            <w:tcBorders>
              <w:top w:val="nil"/>
              <w:left w:val="nil"/>
              <w:bottom w:val="nil"/>
              <w:right w:val="nil"/>
            </w:tcBorders>
            <w:shd w:val="clear" w:color="auto" w:fill="auto"/>
            <w:vAlign w:val="center"/>
            <w:hideMark/>
          </w:tcPr>
          <w:p w14:paraId="74851D1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1.542.479.187</w:t>
            </w:r>
          </w:p>
        </w:tc>
      </w:tr>
      <w:tr w:rsidR="00C95903" w:rsidRPr="00CF070B" w14:paraId="1B45A40E" w14:textId="77777777" w:rsidTr="00BC7A91">
        <w:trPr>
          <w:trHeight w:val="408"/>
          <w:jc w:val="center"/>
        </w:trPr>
        <w:tc>
          <w:tcPr>
            <w:tcW w:w="1340" w:type="dxa"/>
            <w:tcBorders>
              <w:top w:val="nil"/>
              <w:left w:val="nil"/>
              <w:bottom w:val="nil"/>
              <w:right w:val="nil"/>
            </w:tcBorders>
            <w:shd w:val="clear" w:color="auto" w:fill="auto"/>
            <w:vAlign w:val="center"/>
            <w:hideMark/>
          </w:tcPr>
          <w:p w14:paraId="5B1666B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41885</w:t>
            </w:r>
          </w:p>
        </w:tc>
        <w:tc>
          <w:tcPr>
            <w:tcW w:w="6315" w:type="dxa"/>
            <w:tcBorders>
              <w:top w:val="nil"/>
              <w:left w:val="nil"/>
              <w:bottom w:val="nil"/>
              <w:right w:val="nil"/>
            </w:tcBorders>
            <w:shd w:val="clear" w:color="auto" w:fill="auto"/>
            <w:vAlign w:val="center"/>
            <w:hideMark/>
          </w:tcPr>
          <w:p w14:paraId="0570491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YAGUARÁ</w:t>
            </w:r>
          </w:p>
        </w:tc>
        <w:tc>
          <w:tcPr>
            <w:tcW w:w="1276" w:type="dxa"/>
            <w:tcBorders>
              <w:top w:val="nil"/>
              <w:left w:val="nil"/>
              <w:bottom w:val="nil"/>
              <w:right w:val="nil"/>
            </w:tcBorders>
            <w:shd w:val="clear" w:color="auto" w:fill="auto"/>
            <w:vAlign w:val="center"/>
            <w:hideMark/>
          </w:tcPr>
          <w:p w14:paraId="3FB198F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1.200.884.388</w:t>
            </w:r>
          </w:p>
        </w:tc>
      </w:tr>
      <w:tr w:rsidR="00C95903" w:rsidRPr="00CF070B" w14:paraId="089F1CDE" w14:textId="77777777" w:rsidTr="00BC7A91">
        <w:trPr>
          <w:trHeight w:val="276"/>
          <w:jc w:val="center"/>
        </w:trPr>
        <w:tc>
          <w:tcPr>
            <w:tcW w:w="1340" w:type="dxa"/>
            <w:tcBorders>
              <w:top w:val="nil"/>
              <w:left w:val="nil"/>
              <w:bottom w:val="nil"/>
              <w:right w:val="nil"/>
            </w:tcBorders>
            <w:shd w:val="clear" w:color="auto" w:fill="auto"/>
            <w:vAlign w:val="center"/>
            <w:hideMark/>
          </w:tcPr>
          <w:p w14:paraId="59B377A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w:t>
            </w:r>
          </w:p>
        </w:tc>
        <w:tc>
          <w:tcPr>
            <w:tcW w:w="6315" w:type="dxa"/>
            <w:tcBorders>
              <w:top w:val="nil"/>
              <w:left w:val="nil"/>
              <w:bottom w:val="nil"/>
              <w:right w:val="nil"/>
            </w:tcBorders>
            <w:shd w:val="clear" w:color="auto" w:fill="auto"/>
            <w:vAlign w:val="center"/>
            <w:hideMark/>
          </w:tcPr>
          <w:p w14:paraId="55019E27"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LA GUAJIRA</w:t>
            </w:r>
          </w:p>
        </w:tc>
        <w:tc>
          <w:tcPr>
            <w:tcW w:w="1276" w:type="dxa"/>
            <w:tcBorders>
              <w:top w:val="nil"/>
              <w:left w:val="nil"/>
              <w:bottom w:val="nil"/>
              <w:right w:val="nil"/>
            </w:tcBorders>
            <w:shd w:val="clear" w:color="auto" w:fill="auto"/>
            <w:vAlign w:val="center"/>
            <w:hideMark/>
          </w:tcPr>
          <w:p w14:paraId="3A1D1443"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95.170.479.422</w:t>
            </w:r>
          </w:p>
        </w:tc>
      </w:tr>
      <w:tr w:rsidR="00C95903" w:rsidRPr="00CF070B" w14:paraId="374F959C" w14:textId="77777777" w:rsidTr="00BC7A91">
        <w:trPr>
          <w:trHeight w:val="408"/>
          <w:jc w:val="center"/>
        </w:trPr>
        <w:tc>
          <w:tcPr>
            <w:tcW w:w="1340" w:type="dxa"/>
            <w:tcBorders>
              <w:top w:val="nil"/>
              <w:left w:val="nil"/>
              <w:bottom w:val="nil"/>
              <w:right w:val="nil"/>
            </w:tcBorders>
            <w:shd w:val="clear" w:color="auto" w:fill="auto"/>
            <w:vAlign w:val="center"/>
            <w:hideMark/>
          </w:tcPr>
          <w:p w14:paraId="5B2331E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44001</w:t>
            </w:r>
          </w:p>
        </w:tc>
        <w:tc>
          <w:tcPr>
            <w:tcW w:w="6315" w:type="dxa"/>
            <w:tcBorders>
              <w:top w:val="nil"/>
              <w:left w:val="nil"/>
              <w:bottom w:val="nil"/>
              <w:right w:val="nil"/>
            </w:tcBorders>
            <w:shd w:val="clear" w:color="auto" w:fill="auto"/>
            <w:vAlign w:val="center"/>
            <w:hideMark/>
          </w:tcPr>
          <w:p w14:paraId="703E998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RIOHACHA</w:t>
            </w:r>
          </w:p>
        </w:tc>
        <w:tc>
          <w:tcPr>
            <w:tcW w:w="1276" w:type="dxa"/>
            <w:tcBorders>
              <w:top w:val="nil"/>
              <w:left w:val="nil"/>
              <w:bottom w:val="nil"/>
              <w:right w:val="nil"/>
            </w:tcBorders>
            <w:shd w:val="clear" w:color="auto" w:fill="auto"/>
            <w:vAlign w:val="center"/>
            <w:hideMark/>
          </w:tcPr>
          <w:p w14:paraId="2C93A5E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10.743.331.535</w:t>
            </w:r>
          </w:p>
        </w:tc>
      </w:tr>
      <w:tr w:rsidR="00C95903" w:rsidRPr="00CF070B" w14:paraId="55DD3C41" w14:textId="77777777" w:rsidTr="00BC7A91">
        <w:trPr>
          <w:trHeight w:val="408"/>
          <w:jc w:val="center"/>
        </w:trPr>
        <w:tc>
          <w:tcPr>
            <w:tcW w:w="1340" w:type="dxa"/>
            <w:tcBorders>
              <w:top w:val="nil"/>
              <w:left w:val="nil"/>
              <w:bottom w:val="nil"/>
              <w:right w:val="nil"/>
            </w:tcBorders>
            <w:shd w:val="clear" w:color="auto" w:fill="auto"/>
            <w:vAlign w:val="center"/>
            <w:hideMark/>
          </w:tcPr>
          <w:p w14:paraId="032B589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44035</w:t>
            </w:r>
          </w:p>
        </w:tc>
        <w:tc>
          <w:tcPr>
            <w:tcW w:w="6315" w:type="dxa"/>
            <w:tcBorders>
              <w:top w:val="nil"/>
              <w:left w:val="nil"/>
              <w:bottom w:val="nil"/>
              <w:right w:val="nil"/>
            </w:tcBorders>
            <w:shd w:val="clear" w:color="auto" w:fill="auto"/>
            <w:vAlign w:val="center"/>
            <w:hideMark/>
          </w:tcPr>
          <w:p w14:paraId="30F2674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ALBANIA</w:t>
            </w:r>
          </w:p>
        </w:tc>
        <w:tc>
          <w:tcPr>
            <w:tcW w:w="1276" w:type="dxa"/>
            <w:tcBorders>
              <w:top w:val="nil"/>
              <w:left w:val="nil"/>
              <w:bottom w:val="nil"/>
              <w:right w:val="nil"/>
            </w:tcBorders>
            <w:shd w:val="clear" w:color="auto" w:fill="auto"/>
            <w:vAlign w:val="center"/>
            <w:hideMark/>
          </w:tcPr>
          <w:p w14:paraId="5E71FBF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5.059.878.951</w:t>
            </w:r>
          </w:p>
        </w:tc>
      </w:tr>
      <w:tr w:rsidR="00C95903" w:rsidRPr="00CF070B" w14:paraId="3DBB0A6F" w14:textId="77777777" w:rsidTr="00BC7A91">
        <w:trPr>
          <w:trHeight w:val="408"/>
          <w:jc w:val="center"/>
        </w:trPr>
        <w:tc>
          <w:tcPr>
            <w:tcW w:w="1340" w:type="dxa"/>
            <w:tcBorders>
              <w:top w:val="nil"/>
              <w:left w:val="nil"/>
              <w:bottom w:val="nil"/>
              <w:right w:val="nil"/>
            </w:tcBorders>
            <w:shd w:val="clear" w:color="auto" w:fill="auto"/>
            <w:vAlign w:val="center"/>
            <w:hideMark/>
          </w:tcPr>
          <w:p w14:paraId="235D628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44078</w:t>
            </w:r>
          </w:p>
        </w:tc>
        <w:tc>
          <w:tcPr>
            <w:tcW w:w="6315" w:type="dxa"/>
            <w:tcBorders>
              <w:top w:val="nil"/>
              <w:left w:val="nil"/>
              <w:bottom w:val="nil"/>
              <w:right w:val="nil"/>
            </w:tcBorders>
            <w:shd w:val="clear" w:color="auto" w:fill="auto"/>
            <w:vAlign w:val="center"/>
            <w:hideMark/>
          </w:tcPr>
          <w:p w14:paraId="509AAC5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BARRANCAS</w:t>
            </w:r>
          </w:p>
        </w:tc>
        <w:tc>
          <w:tcPr>
            <w:tcW w:w="1276" w:type="dxa"/>
            <w:tcBorders>
              <w:top w:val="nil"/>
              <w:left w:val="nil"/>
              <w:bottom w:val="nil"/>
              <w:right w:val="nil"/>
            </w:tcBorders>
            <w:shd w:val="clear" w:color="auto" w:fill="auto"/>
            <w:vAlign w:val="center"/>
            <w:hideMark/>
          </w:tcPr>
          <w:p w14:paraId="58D3504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5.694.580.748</w:t>
            </w:r>
          </w:p>
        </w:tc>
      </w:tr>
      <w:tr w:rsidR="00C95903" w:rsidRPr="00CF070B" w14:paraId="5B8E06D8" w14:textId="77777777" w:rsidTr="00BC7A91">
        <w:trPr>
          <w:trHeight w:val="408"/>
          <w:jc w:val="center"/>
        </w:trPr>
        <w:tc>
          <w:tcPr>
            <w:tcW w:w="1340" w:type="dxa"/>
            <w:tcBorders>
              <w:top w:val="nil"/>
              <w:left w:val="nil"/>
              <w:bottom w:val="nil"/>
              <w:right w:val="nil"/>
            </w:tcBorders>
            <w:shd w:val="clear" w:color="auto" w:fill="auto"/>
            <w:vAlign w:val="center"/>
            <w:hideMark/>
          </w:tcPr>
          <w:p w14:paraId="4B8C13F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44090</w:t>
            </w:r>
          </w:p>
        </w:tc>
        <w:tc>
          <w:tcPr>
            <w:tcW w:w="6315" w:type="dxa"/>
            <w:tcBorders>
              <w:top w:val="nil"/>
              <w:left w:val="nil"/>
              <w:bottom w:val="nil"/>
              <w:right w:val="nil"/>
            </w:tcBorders>
            <w:shd w:val="clear" w:color="auto" w:fill="auto"/>
            <w:vAlign w:val="center"/>
            <w:hideMark/>
          </w:tcPr>
          <w:p w14:paraId="57E7148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DIBULLA</w:t>
            </w:r>
          </w:p>
        </w:tc>
        <w:tc>
          <w:tcPr>
            <w:tcW w:w="1276" w:type="dxa"/>
            <w:tcBorders>
              <w:top w:val="nil"/>
              <w:left w:val="nil"/>
              <w:bottom w:val="nil"/>
              <w:right w:val="nil"/>
            </w:tcBorders>
            <w:shd w:val="clear" w:color="auto" w:fill="auto"/>
            <w:vAlign w:val="center"/>
            <w:hideMark/>
          </w:tcPr>
          <w:p w14:paraId="570AFCB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7.042.124.739</w:t>
            </w:r>
          </w:p>
        </w:tc>
      </w:tr>
      <w:tr w:rsidR="00C95903" w:rsidRPr="00CF070B" w14:paraId="386F7F0D" w14:textId="77777777" w:rsidTr="00BC7A91">
        <w:trPr>
          <w:trHeight w:val="408"/>
          <w:jc w:val="center"/>
        </w:trPr>
        <w:tc>
          <w:tcPr>
            <w:tcW w:w="1340" w:type="dxa"/>
            <w:tcBorders>
              <w:top w:val="nil"/>
              <w:left w:val="nil"/>
              <w:bottom w:val="nil"/>
              <w:right w:val="nil"/>
            </w:tcBorders>
            <w:shd w:val="clear" w:color="auto" w:fill="auto"/>
            <w:vAlign w:val="center"/>
            <w:hideMark/>
          </w:tcPr>
          <w:p w14:paraId="72A96AC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44098</w:t>
            </w:r>
          </w:p>
        </w:tc>
        <w:tc>
          <w:tcPr>
            <w:tcW w:w="6315" w:type="dxa"/>
            <w:tcBorders>
              <w:top w:val="nil"/>
              <w:left w:val="nil"/>
              <w:bottom w:val="nil"/>
              <w:right w:val="nil"/>
            </w:tcBorders>
            <w:shd w:val="clear" w:color="auto" w:fill="auto"/>
            <w:vAlign w:val="center"/>
            <w:hideMark/>
          </w:tcPr>
          <w:p w14:paraId="68732E9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DISTRACCIÓN</w:t>
            </w:r>
          </w:p>
        </w:tc>
        <w:tc>
          <w:tcPr>
            <w:tcW w:w="1276" w:type="dxa"/>
            <w:tcBorders>
              <w:top w:val="nil"/>
              <w:left w:val="nil"/>
              <w:bottom w:val="nil"/>
              <w:right w:val="nil"/>
            </w:tcBorders>
            <w:shd w:val="clear" w:color="auto" w:fill="auto"/>
            <w:vAlign w:val="center"/>
            <w:hideMark/>
          </w:tcPr>
          <w:p w14:paraId="25D0057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2.820.722.098</w:t>
            </w:r>
          </w:p>
        </w:tc>
      </w:tr>
      <w:tr w:rsidR="00C95903" w:rsidRPr="00CF070B" w14:paraId="7F610016" w14:textId="77777777" w:rsidTr="00BC7A91">
        <w:trPr>
          <w:trHeight w:val="408"/>
          <w:jc w:val="center"/>
        </w:trPr>
        <w:tc>
          <w:tcPr>
            <w:tcW w:w="1340" w:type="dxa"/>
            <w:tcBorders>
              <w:top w:val="nil"/>
              <w:left w:val="nil"/>
              <w:bottom w:val="nil"/>
              <w:right w:val="nil"/>
            </w:tcBorders>
            <w:shd w:val="clear" w:color="auto" w:fill="auto"/>
            <w:vAlign w:val="center"/>
            <w:hideMark/>
          </w:tcPr>
          <w:p w14:paraId="2869EC1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44110</w:t>
            </w:r>
          </w:p>
        </w:tc>
        <w:tc>
          <w:tcPr>
            <w:tcW w:w="6315" w:type="dxa"/>
            <w:tcBorders>
              <w:top w:val="nil"/>
              <w:left w:val="nil"/>
              <w:bottom w:val="nil"/>
              <w:right w:val="nil"/>
            </w:tcBorders>
            <w:shd w:val="clear" w:color="auto" w:fill="auto"/>
            <w:vAlign w:val="center"/>
            <w:hideMark/>
          </w:tcPr>
          <w:p w14:paraId="0293FEF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MOLINO</w:t>
            </w:r>
          </w:p>
        </w:tc>
        <w:tc>
          <w:tcPr>
            <w:tcW w:w="1276" w:type="dxa"/>
            <w:tcBorders>
              <w:top w:val="nil"/>
              <w:left w:val="nil"/>
              <w:bottom w:val="nil"/>
              <w:right w:val="nil"/>
            </w:tcBorders>
            <w:shd w:val="clear" w:color="auto" w:fill="auto"/>
            <w:vAlign w:val="center"/>
            <w:hideMark/>
          </w:tcPr>
          <w:p w14:paraId="02A7EDF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2.306.754.304</w:t>
            </w:r>
          </w:p>
        </w:tc>
      </w:tr>
      <w:tr w:rsidR="00C95903" w:rsidRPr="00CF070B" w14:paraId="0AEC3B13" w14:textId="77777777" w:rsidTr="00BC7A91">
        <w:trPr>
          <w:trHeight w:val="408"/>
          <w:jc w:val="center"/>
        </w:trPr>
        <w:tc>
          <w:tcPr>
            <w:tcW w:w="1340" w:type="dxa"/>
            <w:tcBorders>
              <w:top w:val="nil"/>
              <w:left w:val="nil"/>
              <w:bottom w:val="nil"/>
              <w:right w:val="nil"/>
            </w:tcBorders>
            <w:shd w:val="clear" w:color="auto" w:fill="auto"/>
            <w:vAlign w:val="center"/>
            <w:hideMark/>
          </w:tcPr>
          <w:p w14:paraId="474D374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44279</w:t>
            </w:r>
          </w:p>
        </w:tc>
        <w:tc>
          <w:tcPr>
            <w:tcW w:w="6315" w:type="dxa"/>
            <w:tcBorders>
              <w:top w:val="nil"/>
              <w:left w:val="nil"/>
              <w:bottom w:val="nil"/>
              <w:right w:val="nil"/>
            </w:tcBorders>
            <w:shd w:val="clear" w:color="auto" w:fill="auto"/>
            <w:vAlign w:val="center"/>
            <w:hideMark/>
          </w:tcPr>
          <w:p w14:paraId="784EC20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FONSECA</w:t>
            </w:r>
          </w:p>
        </w:tc>
        <w:tc>
          <w:tcPr>
            <w:tcW w:w="1276" w:type="dxa"/>
            <w:tcBorders>
              <w:top w:val="nil"/>
              <w:left w:val="nil"/>
              <w:bottom w:val="nil"/>
              <w:right w:val="nil"/>
            </w:tcBorders>
            <w:shd w:val="clear" w:color="auto" w:fill="auto"/>
            <w:vAlign w:val="center"/>
            <w:hideMark/>
          </w:tcPr>
          <w:p w14:paraId="0077B1C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3.893.458.070</w:t>
            </w:r>
          </w:p>
        </w:tc>
      </w:tr>
      <w:tr w:rsidR="00C95903" w:rsidRPr="00CF070B" w14:paraId="4994345A" w14:textId="77777777" w:rsidTr="00BC7A91">
        <w:trPr>
          <w:trHeight w:val="408"/>
          <w:jc w:val="center"/>
        </w:trPr>
        <w:tc>
          <w:tcPr>
            <w:tcW w:w="1340" w:type="dxa"/>
            <w:tcBorders>
              <w:top w:val="nil"/>
              <w:left w:val="nil"/>
              <w:bottom w:val="nil"/>
              <w:right w:val="nil"/>
            </w:tcBorders>
            <w:shd w:val="clear" w:color="auto" w:fill="auto"/>
            <w:vAlign w:val="center"/>
            <w:hideMark/>
          </w:tcPr>
          <w:p w14:paraId="23A2ED3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44378</w:t>
            </w:r>
          </w:p>
        </w:tc>
        <w:tc>
          <w:tcPr>
            <w:tcW w:w="6315" w:type="dxa"/>
            <w:tcBorders>
              <w:top w:val="nil"/>
              <w:left w:val="nil"/>
              <w:bottom w:val="nil"/>
              <w:right w:val="nil"/>
            </w:tcBorders>
            <w:shd w:val="clear" w:color="auto" w:fill="auto"/>
            <w:vAlign w:val="center"/>
            <w:hideMark/>
          </w:tcPr>
          <w:p w14:paraId="3C734DD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HATONUEVO</w:t>
            </w:r>
          </w:p>
        </w:tc>
        <w:tc>
          <w:tcPr>
            <w:tcW w:w="1276" w:type="dxa"/>
            <w:tcBorders>
              <w:top w:val="nil"/>
              <w:left w:val="nil"/>
              <w:bottom w:val="nil"/>
              <w:right w:val="nil"/>
            </w:tcBorders>
            <w:shd w:val="clear" w:color="auto" w:fill="auto"/>
            <w:vAlign w:val="center"/>
            <w:hideMark/>
          </w:tcPr>
          <w:p w14:paraId="2E7E97D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3.761.436.043</w:t>
            </w:r>
          </w:p>
        </w:tc>
      </w:tr>
      <w:tr w:rsidR="00C95903" w:rsidRPr="00CF070B" w14:paraId="2A6FDCEC" w14:textId="77777777" w:rsidTr="00BC7A91">
        <w:trPr>
          <w:trHeight w:val="408"/>
          <w:jc w:val="center"/>
        </w:trPr>
        <w:tc>
          <w:tcPr>
            <w:tcW w:w="1340" w:type="dxa"/>
            <w:tcBorders>
              <w:top w:val="nil"/>
              <w:left w:val="nil"/>
              <w:bottom w:val="nil"/>
              <w:right w:val="nil"/>
            </w:tcBorders>
            <w:shd w:val="clear" w:color="auto" w:fill="auto"/>
            <w:vAlign w:val="center"/>
            <w:hideMark/>
          </w:tcPr>
          <w:p w14:paraId="55A9365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44420</w:t>
            </w:r>
          </w:p>
        </w:tc>
        <w:tc>
          <w:tcPr>
            <w:tcW w:w="6315" w:type="dxa"/>
            <w:tcBorders>
              <w:top w:val="nil"/>
              <w:left w:val="nil"/>
              <w:bottom w:val="nil"/>
              <w:right w:val="nil"/>
            </w:tcBorders>
            <w:shd w:val="clear" w:color="auto" w:fill="auto"/>
            <w:vAlign w:val="center"/>
            <w:hideMark/>
          </w:tcPr>
          <w:p w14:paraId="579672A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JAGUA DEL PILAR</w:t>
            </w:r>
          </w:p>
        </w:tc>
        <w:tc>
          <w:tcPr>
            <w:tcW w:w="1276" w:type="dxa"/>
            <w:tcBorders>
              <w:top w:val="nil"/>
              <w:left w:val="nil"/>
              <w:bottom w:val="nil"/>
              <w:right w:val="nil"/>
            </w:tcBorders>
            <w:shd w:val="clear" w:color="auto" w:fill="auto"/>
            <w:vAlign w:val="center"/>
            <w:hideMark/>
          </w:tcPr>
          <w:p w14:paraId="41BA7D9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1.763.086.416</w:t>
            </w:r>
          </w:p>
        </w:tc>
      </w:tr>
      <w:tr w:rsidR="00C95903" w:rsidRPr="00CF070B" w14:paraId="63F46DF3" w14:textId="77777777" w:rsidTr="00BC7A91">
        <w:trPr>
          <w:trHeight w:val="408"/>
          <w:jc w:val="center"/>
        </w:trPr>
        <w:tc>
          <w:tcPr>
            <w:tcW w:w="1340" w:type="dxa"/>
            <w:tcBorders>
              <w:top w:val="nil"/>
              <w:left w:val="nil"/>
              <w:bottom w:val="nil"/>
              <w:right w:val="nil"/>
            </w:tcBorders>
            <w:shd w:val="clear" w:color="auto" w:fill="auto"/>
            <w:vAlign w:val="center"/>
            <w:hideMark/>
          </w:tcPr>
          <w:p w14:paraId="207B1AE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44430</w:t>
            </w:r>
          </w:p>
        </w:tc>
        <w:tc>
          <w:tcPr>
            <w:tcW w:w="6315" w:type="dxa"/>
            <w:tcBorders>
              <w:top w:val="nil"/>
              <w:left w:val="nil"/>
              <w:bottom w:val="nil"/>
              <w:right w:val="nil"/>
            </w:tcBorders>
            <w:shd w:val="clear" w:color="auto" w:fill="auto"/>
            <w:vAlign w:val="center"/>
            <w:hideMark/>
          </w:tcPr>
          <w:p w14:paraId="2DC31F1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MAICAO</w:t>
            </w:r>
          </w:p>
        </w:tc>
        <w:tc>
          <w:tcPr>
            <w:tcW w:w="1276" w:type="dxa"/>
            <w:tcBorders>
              <w:top w:val="nil"/>
              <w:left w:val="nil"/>
              <w:bottom w:val="nil"/>
              <w:right w:val="nil"/>
            </w:tcBorders>
            <w:shd w:val="clear" w:color="auto" w:fill="auto"/>
            <w:vAlign w:val="center"/>
            <w:hideMark/>
          </w:tcPr>
          <w:p w14:paraId="318C06F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13.203.844.585</w:t>
            </w:r>
          </w:p>
        </w:tc>
      </w:tr>
      <w:tr w:rsidR="00C95903" w:rsidRPr="00CF070B" w14:paraId="556A1A62" w14:textId="77777777" w:rsidTr="00BC7A91">
        <w:trPr>
          <w:trHeight w:val="408"/>
          <w:jc w:val="center"/>
        </w:trPr>
        <w:tc>
          <w:tcPr>
            <w:tcW w:w="1340" w:type="dxa"/>
            <w:tcBorders>
              <w:top w:val="nil"/>
              <w:left w:val="nil"/>
              <w:bottom w:val="nil"/>
              <w:right w:val="nil"/>
            </w:tcBorders>
            <w:shd w:val="clear" w:color="auto" w:fill="auto"/>
            <w:vAlign w:val="center"/>
            <w:hideMark/>
          </w:tcPr>
          <w:p w14:paraId="332AE7E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44560</w:t>
            </w:r>
          </w:p>
        </w:tc>
        <w:tc>
          <w:tcPr>
            <w:tcW w:w="6315" w:type="dxa"/>
            <w:tcBorders>
              <w:top w:val="nil"/>
              <w:left w:val="nil"/>
              <w:bottom w:val="nil"/>
              <w:right w:val="nil"/>
            </w:tcBorders>
            <w:shd w:val="clear" w:color="auto" w:fill="auto"/>
            <w:vAlign w:val="center"/>
            <w:hideMark/>
          </w:tcPr>
          <w:p w14:paraId="100F86F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MANAURE</w:t>
            </w:r>
          </w:p>
        </w:tc>
        <w:tc>
          <w:tcPr>
            <w:tcW w:w="1276" w:type="dxa"/>
            <w:tcBorders>
              <w:top w:val="nil"/>
              <w:left w:val="nil"/>
              <w:bottom w:val="nil"/>
              <w:right w:val="nil"/>
            </w:tcBorders>
            <w:shd w:val="clear" w:color="auto" w:fill="auto"/>
            <w:vAlign w:val="center"/>
            <w:hideMark/>
          </w:tcPr>
          <w:p w14:paraId="3EB8DFA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11.916.046.318</w:t>
            </w:r>
          </w:p>
        </w:tc>
      </w:tr>
      <w:tr w:rsidR="00C95903" w:rsidRPr="00CF070B" w14:paraId="5C81D7CB" w14:textId="77777777" w:rsidTr="00BC7A91">
        <w:trPr>
          <w:trHeight w:val="408"/>
          <w:jc w:val="center"/>
        </w:trPr>
        <w:tc>
          <w:tcPr>
            <w:tcW w:w="1340" w:type="dxa"/>
            <w:tcBorders>
              <w:top w:val="nil"/>
              <w:left w:val="nil"/>
              <w:bottom w:val="nil"/>
              <w:right w:val="nil"/>
            </w:tcBorders>
            <w:shd w:val="clear" w:color="auto" w:fill="auto"/>
            <w:vAlign w:val="center"/>
            <w:hideMark/>
          </w:tcPr>
          <w:p w14:paraId="62830B5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44650</w:t>
            </w:r>
          </w:p>
        </w:tc>
        <w:tc>
          <w:tcPr>
            <w:tcW w:w="6315" w:type="dxa"/>
            <w:tcBorders>
              <w:top w:val="nil"/>
              <w:left w:val="nil"/>
              <w:bottom w:val="nil"/>
              <w:right w:val="nil"/>
            </w:tcBorders>
            <w:shd w:val="clear" w:color="auto" w:fill="auto"/>
            <w:vAlign w:val="center"/>
            <w:hideMark/>
          </w:tcPr>
          <w:p w14:paraId="5856544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JUAN DEL CESAR</w:t>
            </w:r>
          </w:p>
        </w:tc>
        <w:tc>
          <w:tcPr>
            <w:tcW w:w="1276" w:type="dxa"/>
            <w:tcBorders>
              <w:top w:val="nil"/>
              <w:left w:val="nil"/>
              <w:bottom w:val="nil"/>
              <w:right w:val="nil"/>
            </w:tcBorders>
            <w:shd w:val="clear" w:color="auto" w:fill="auto"/>
            <w:vAlign w:val="center"/>
            <w:hideMark/>
          </w:tcPr>
          <w:p w14:paraId="02ED166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4.607.390.695</w:t>
            </w:r>
          </w:p>
        </w:tc>
      </w:tr>
      <w:tr w:rsidR="00C95903" w:rsidRPr="00CF070B" w14:paraId="1335BCAE" w14:textId="77777777" w:rsidTr="00BC7A91">
        <w:trPr>
          <w:trHeight w:val="408"/>
          <w:jc w:val="center"/>
        </w:trPr>
        <w:tc>
          <w:tcPr>
            <w:tcW w:w="1340" w:type="dxa"/>
            <w:tcBorders>
              <w:top w:val="nil"/>
              <w:left w:val="nil"/>
              <w:bottom w:val="nil"/>
              <w:right w:val="nil"/>
            </w:tcBorders>
            <w:shd w:val="clear" w:color="auto" w:fill="auto"/>
            <w:vAlign w:val="center"/>
            <w:hideMark/>
          </w:tcPr>
          <w:p w14:paraId="7C40672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44847</w:t>
            </w:r>
          </w:p>
        </w:tc>
        <w:tc>
          <w:tcPr>
            <w:tcW w:w="6315" w:type="dxa"/>
            <w:tcBorders>
              <w:top w:val="nil"/>
              <w:left w:val="nil"/>
              <w:bottom w:val="nil"/>
              <w:right w:val="nil"/>
            </w:tcBorders>
            <w:shd w:val="clear" w:color="auto" w:fill="auto"/>
            <w:vAlign w:val="center"/>
            <w:hideMark/>
          </w:tcPr>
          <w:p w14:paraId="4DC337C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URIBIA</w:t>
            </w:r>
          </w:p>
        </w:tc>
        <w:tc>
          <w:tcPr>
            <w:tcW w:w="1276" w:type="dxa"/>
            <w:tcBorders>
              <w:top w:val="nil"/>
              <w:left w:val="nil"/>
              <w:bottom w:val="nil"/>
              <w:right w:val="nil"/>
            </w:tcBorders>
            <w:shd w:val="clear" w:color="auto" w:fill="auto"/>
            <w:vAlign w:val="center"/>
            <w:hideMark/>
          </w:tcPr>
          <w:p w14:paraId="553FFF6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16.544.515.893</w:t>
            </w:r>
          </w:p>
        </w:tc>
      </w:tr>
      <w:tr w:rsidR="00C95903" w:rsidRPr="00CF070B" w14:paraId="69B28744" w14:textId="77777777" w:rsidTr="00BC7A91">
        <w:trPr>
          <w:trHeight w:val="408"/>
          <w:jc w:val="center"/>
        </w:trPr>
        <w:tc>
          <w:tcPr>
            <w:tcW w:w="1340" w:type="dxa"/>
            <w:tcBorders>
              <w:top w:val="nil"/>
              <w:left w:val="nil"/>
              <w:bottom w:val="nil"/>
              <w:right w:val="nil"/>
            </w:tcBorders>
            <w:shd w:val="clear" w:color="auto" w:fill="auto"/>
            <w:vAlign w:val="center"/>
            <w:hideMark/>
          </w:tcPr>
          <w:p w14:paraId="0F9423C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44855</w:t>
            </w:r>
          </w:p>
        </w:tc>
        <w:tc>
          <w:tcPr>
            <w:tcW w:w="6315" w:type="dxa"/>
            <w:tcBorders>
              <w:top w:val="nil"/>
              <w:left w:val="nil"/>
              <w:bottom w:val="nil"/>
              <w:right w:val="nil"/>
            </w:tcBorders>
            <w:shd w:val="clear" w:color="auto" w:fill="auto"/>
            <w:vAlign w:val="center"/>
            <w:hideMark/>
          </w:tcPr>
          <w:p w14:paraId="412D1E2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URUMITA</w:t>
            </w:r>
          </w:p>
        </w:tc>
        <w:tc>
          <w:tcPr>
            <w:tcW w:w="1276" w:type="dxa"/>
            <w:tcBorders>
              <w:top w:val="nil"/>
              <w:left w:val="nil"/>
              <w:bottom w:val="nil"/>
              <w:right w:val="nil"/>
            </w:tcBorders>
            <w:shd w:val="clear" w:color="auto" w:fill="auto"/>
            <w:vAlign w:val="center"/>
            <w:hideMark/>
          </w:tcPr>
          <w:p w14:paraId="7AE9782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2.600.145.136</w:t>
            </w:r>
          </w:p>
        </w:tc>
      </w:tr>
      <w:tr w:rsidR="00C95903" w:rsidRPr="00CF070B" w14:paraId="34D013C7" w14:textId="77777777" w:rsidTr="00BC7A91">
        <w:trPr>
          <w:trHeight w:val="408"/>
          <w:jc w:val="center"/>
        </w:trPr>
        <w:tc>
          <w:tcPr>
            <w:tcW w:w="1340" w:type="dxa"/>
            <w:tcBorders>
              <w:top w:val="nil"/>
              <w:left w:val="nil"/>
              <w:bottom w:val="nil"/>
              <w:right w:val="nil"/>
            </w:tcBorders>
            <w:shd w:val="clear" w:color="auto" w:fill="auto"/>
            <w:vAlign w:val="center"/>
            <w:hideMark/>
          </w:tcPr>
          <w:p w14:paraId="00FC308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44874</w:t>
            </w:r>
          </w:p>
        </w:tc>
        <w:tc>
          <w:tcPr>
            <w:tcW w:w="6315" w:type="dxa"/>
            <w:tcBorders>
              <w:top w:val="nil"/>
              <w:left w:val="nil"/>
              <w:bottom w:val="nil"/>
              <w:right w:val="nil"/>
            </w:tcBorders>
            <w:shd w:val="clear" w:color="auto" w:fill="auto"/>
            <w:vAlign w:val="center"/>
            <w:hideMark/>
          </w:tcPr>
          <w:p w14:paraId="65DE189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VILLANUEVA</w:t>
            </w:r>
          </w:p>
        </w:tc>
        <w:tc>
          <w:tcPr>
            <w:tcW w:w="1276" w:type="dxa"/>
            <w:tcBorders>
              <w:top w:val="nil"/>
              <w:left w:val="nil"/>
              <w:bottom w:val="nil"/>
              <w:right w:val="nil"/>
            </w:tcBorders>
            <w:shd w:val="clear" w:color="auto" w:fill="auto"/>
            <w:vAlign w:val="center"/>
            <w:hideMark/>
          </w:tcPr>
          <w:p w14:paraId="1462FEA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3.213.163.891</w:t>
            </w:r>
          </w:p>
        </w:tc>
      </w:tr>
      <w:tr w:rsidR="00C95903" w:rsidRPr="00CF070B" w14:paraId="45EFBA95" w14:textId="77777777" w:rsidTr="00BC7A91">
        <w:trPr>
          <w:trHeight w:val="276"/>
          <w:jc w:val="center"/>
        </w:trPr>
        <w:tc>
          <w:tcPr>
            <w:tcW w:w="1340" w:type="dxa"/>
            <w:tcBorders>
              <w:top w:val="nil"/>
              <w:left w:val="nil"/>
              <w:bottom w:val="nil"/>
              <w:right w:val="nil"/>
            </w:tcBorders>
            <w:shd w:val="clear" w:color="auto" w:fill="auto"/>
            <w:vAlign w:val="center"/>
            <w:hideMark/>
          </w:tcPr>
          <w:p w14:paraId="2D937B3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w:t>
            </w:r>
          </w:p>
        </w:tc>
        <w:tc>
          <w:tcPr>
            <w:tcW w:w="6315" w:type="dxa"/>
            <w:tcBorders>
              <w:top w:val="nil"/>
              <w:left w:val="nil"/>
              <w:bottom w:val="nil"/>
              <w:right w:val="nil"/>
            </w:tcBorders>
            <w:shd w:val="clear" w:color="auto" w:fill="auto"/>
            <w:vAlign w:val="center"/>
            <w:hideMark/>
          </w:tcPr>
          <w:p w14:paraId="0DEB5A48"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MAGDALENA</w:t>
            </w:r>
          </w:p>
        </w:tc>
        <w:tc>
          <w:tcPr>
            <w:tcW w:w="1276" w:type="dxa"/>
            <w:tcBorders>
              <w:top w:val="nil"/>
              <w:left w:val="nil"/>
              <w:bottom w:val="nil"/>
              <w:right w:val="nil"/>
            </w:tcBorders>
            <w:shd w:val="clear" w:color="auto" w:fill="auto"/>
            <w:vAlign w:val="center"/>
            <w:hideMark/>
          </w:tcPr>
          <w:p w14:paraId="18F33973"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135.240.718.062</w:t>
            </w:r>
          </w:p>
        </w:tc>
      </w:tr>
      <w:tr w:rsidR="00C95903" w:rsidRPr="00CF070B" w14:paraId="1BEA42BA" w14:textId="77777777" w:rsidTr="00BC7A91">
        <w:trPr>
          <w:trHeight w:val="408"/>
          <w:jc w:val="center"/>
        </w:trPr>
        <w:tc>
          <w:tcPr>
            <w:tcW w:w="1340" w:type="dxa"/>
            <w:tcBorders>
              <w:top w:val="nil"/>
              <w:left w:val="nil"/>
              <w:bottom w:val="nil"/>
              <w:right w:val="nil"/>
            </w:tcBorders>
            <w:shd w:val="clear" w:color="auto" w:fill="auto"/>
            <w:vAlign w:val="center"/>
            <w:hideMark/>
          </w:tcPr>
          <w:p w14:paraId="18D5BCC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47001</w:t>
            </w:r>
          </w:p>
        </w:tc>
        <w:tc>
          <w:tcPr>
            <w:tcW w:w="6315" w:type="dxa"/>
            <w:tcBorders>
              <w:top w:val="nil"/>
              <w:left w:val="nil"/>
              <w:bottom w:val="nil"/>
              <w:right w:val="nil"/>
            </w:tcBorders>
            <w:shd w:val="clear" w:color="auto" w:fill="auto"/>
            <w:vAlign w:val="center"/>
            <w:hideMark/>
          </w:tcPr>
          <w:p w14:paraId="5AB6C45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MARTA</w:t>
            </w:r>
          </w:p>
        </w:tc>
        <w:tc>
          <w:tcPr>
            <w:tcW w:w="1276" w:type="dxa"/>
            <w:tcBorders>
              <w:top w:val="nil"/>
              <w:left w:val="nil"/>
              <w:bottom w:val="nil"/>
              <w:right w:val="nil"/>
            </w:tcBorders>
            <w:shd w:val="clear" w:color="auto" w:fill="auto"/>
            <w:vAlign w:val="center"/>
            <w:hideMark/>
          </w:tcPr>
          <w:p w14:paraId="3096954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8.413.473.932</w:t>
            </w:r>
          </w:p>
        </w:tc>
      </w:tr>
      <w:tr w:rsidR="00C95903" w:rsidRPr="00CF070B" w14:paraId="7214690E" w14:textId="77777777" w:rsidTr="00BC7A91">
        <w:trPr>
          <w:trHeight w:val="408"/>
          <w:jc w:val="center"/>
        </w:trPr>
        <w:tc>
          <w:tcPr>
            <w:tcW w:w="1340" w:type="dxa"/>
            <w:tcBorders>
              <w:top w:val="nil"/>
              <w:left w:val="nil"/>
              <w:bottom w:val="nil"/>
              <w:right w:val="nil"/>
            </w:tcBorders>
            <w:shd w:val="clear" w:color="auto" w:fill="auto"/>
            <w:vAlign w:val="center"/>
            <w:hideMark/>
          </w:tcPr>
          <w:p w14:paraId="050EA34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47030</w:t>
            </w:r>
          </w:p>
        </w:tc>
        <w:tc>
          <w:tcPr>
            <w:tcW w:w="6315" w:type="dxa"/>
            <w:tcBorders>
              <w:top w:val="nil"/>
              <w:left w:val="nil"/>
              <w:bottom w:val="nil"/>
              <w:right w:val="nil"/>
            </w:tcBorders>
            <w:shd w:val="clear" w:color="auto" w:fill="auto"/>
            <w:vAlign w:val="center"/>
            <w:hideMark/>
          </w:tcPr>
          <w:p w14:paraId="1D9B90A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ALGARROBO</w:t>
            </w:r>
          </w:p>
        </w:tc>
        <w:tc>
          <w:tcPr>
            <w:tcW w:w="1276" w:type="dxa"/>
            <w:tcBorders>
              <w:top w:val="nil"/>
              <w:left w:val="nil"/>
              <w:bottom w:val="nil"/>
              <w:right w:val="nil"/>
            </w:tcBorders>
            <w:shd w:val="clear" w:color="auto" w:fill="auto"/>
            <w:vAlign w:val="center"/>
            <w:hideMark/>
          </w:tcPr>
          <w:p w14:paraId="740800D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3.267.263.806</w:t>
            </w:r>
          </w:p>
        </w:tc>
      </w:tr>
      <w:tr w:rsidR="00C95903" w:rsidRPr="00CF070B" w14:paraId="3A6ACBA5" w14:textId="77777777" w:rsidTr="00BC7A91">
        <w:trPr>
          <w:trHeight w:val="408"/>
          <w:jc w:val="center"/>
        </w:trPr>
        <w:tc>
          <w:tcPr>
            <w:tcW w:w="1340" w:type="dxa"/>
            <w:tcBorders>
              <w:top w:val="nil"/>
              <w:left w:val="nil"/>
              <w:bottom w:val="nil"/>
              <w:right w:val="nil"/>
            </w:tcBorders>
            <w:shd w:val="clear" w:color="auto" w:fill="auto"/>
            <w:vAlign w:val="center"/>
            <w:hideMark/>
          </w:tcPr>
          <w:p w14:paraId="140F262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47053</w:t>
            </w:r>
          </w:p>
        </w:tc>
        <w:tc>
          <w:tcPr>
            <w:tcW w:w="6315" w:type="dxa"/>
            <w:tcBorders>
              <w:top w:val="nil"/>
              <w:left w:val="nil"/>
              <w:bottom w:val="nil"/>
              <w:right w:val="nil"/>
            </w:tcBorders>
            <w:shd w:val="clear" w:color="auto" w:fill="auto"/>
            <w:vAlign w:val="center"/>
            <w:hideMark/>
          </w:tcPr>
          <w:p w14:paraId="2437D84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ARACATACA</w:t>
            </w:r>
          </w:p>
        </w:tc>
        <w:tc>
          <w:tcPr>
            <w:tcW w:w="1276" w:type="dxa"/>
            <w:tcBorders>
              <w:top w:val="nil"/>
              <w:left w:val="nil"/>
              <w:bottom w:val="nil"/>
              <w:right w:val="nil"/>
            </w:tcBorders>
            <w:shd w:val="clear" w:color="auto" w:fill="auto"/>
            <w:vAlign w:val="center"/>
            <w:hideMark/>
          </w:tcPr>
          <w:p w14:paraId="0D70C60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4.743.650.141</w:t>
            </w:r>
          </w:p>
        </w:tc>
      </w:tr>
      <w:tr w:rsidR="00C95903" w:rsidRPr="00CF070B" w14:paraId="43C65E64" w14:textId="77777777" w:rsidTr="00BC7A91">
        <w:trPr>
          <w:trHeight w:val="408"/>
          <w:jc w:val="center"/>
        </w:trPr>
        <w:tc>
          <w:tcPr>
            <w:tcW w:w="1340" w:type="dxa"/>
            <w:tcBorders>
              <w:top w:val="nil"/>
              <w:left w:val="nil"/>
              <w:bottom w:val="nil"/>
              <w:right w:val="nil"/>
            </w:tcBorders>
            <w:shd w:val="clear" w:color="auto" w:fill="auto"/>
            <w:vAlign w:val="center"/>
            <w:hideMark/>
          </w:tcPr>
          <w:p w14:paraId="2E135A8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47058</w:t>
            </w:r>
          </w:p>
        </w:tc>
        <w:tc>
          <w:tcPr>
            <w:tcW w:w="6315" w:type="dxa"/>
            <w:tcBorders>
              <w:top w:val="nil"/>
              <w:left w:val="nil"/>
              <w:bottom w:val="nil"/>
              <w:right w:val="nil"/>
            </w:tcBorders>
            <w:shd w:val="clear" w:color="auto" w:fill="auto"/>
            <w:vAlign w:val="center"/>
            <w:hideMark/>
          </w:tcPr>
          <w:p w14:paraId="3783A70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ARIGUANÍ</w:t>
            </w:r>
          </w:p>
        </w:tc>
        <w:tc>
          <w:tcPr>
            <w:tcW w:w="1276" w:type="dxa"/>
            <w:tcBorders>
              <w:top w:val="nil"/>
              <w:left w:val="nil"/>
              <w:bottom w:val="nil"/>
              <w:right w:val="nil"/>
            </w:tcBorders>
            <w:shd w:val="clear" w:color="auto" w:fill="auto"/>
            <w:vAlign w:val="center"/>
            <w:hideMark/>
          </w:tcPr>
          <w:p w14:paraId="50AACE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5.413.209.242</w:t>
            </w:r>
          </w:p>
        </w:tc>
      </w:tr>
      <w:tr w:rsidR="00C95903" w:rsidRPr="00CF070B" w14:paraId="376042E4" w14:textId="77777777" w:rsidTr="00BC7A91">
        <w:trPr>
          <w:trHeight w:val="408"/>
          <w:jc w:val="center"/>
        </w:trPr>
        <w:tc>
          <w:tcPr>
            <w:tcW w:w="1340" w:type="dxa"/>
            <w:tcBorders>
              <w:top w:val="nil"/>
              <w:left w:val="nil"/>
              <w:bottom w:val="nil"/>
              <w:right w:val="nil"/>
            </w:tcBorders>
            <w:shd w:val="clear" w:color="auto" w:fill="auto"/>
            <w:vAlign w:val="center"/>
            <w:hideMark/>
          </w:tcPr>
          <w:p w14:paraId="2C2002F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47161</w:t>
            </w:r>
          </w:p>
        </w:tc>
        <w:tc>
          <w:tcPr>
            <w:tcW w:w="6315" w:type="dxa"/>
            <w:tcBorders>
              <w:top w:val="nil"/>
              <w:left w:val="nil"/>
              <w:bottom w:val="nil"/>
              <w:right w:val="nil"/>
            </w:tcBorders>
            <w:shd w:val="clear" w:color="auto" w:fill="auto"/>
            <w:vAlign w:val="center"/>
            <w:hideMark/>
          </w:tcPr>
          <w:p w14:paraId="631F638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CERRO DE SAN ANTONIO</w:t>
            </w:r>
          </w:p>
        </w:tc>
        <w:tc>
          <w:tcPr>
            <w:tcW w:w="1276" w:type="dxa"/>
            <w:tcBorders>
              <w:top w:val="nil"/>
              <w:left w:val="nil"/>
              <w:bottom w:val="nil"/>
              <w:right w:val="nil"/>
            </w:tcBorders>
            <w:shd w:val="clear" w:color="auto" w:fill="auto"/>
            <w:vAlign w:val="center"/>
            <w:hideMark/>
          </w:tcPr>
          <w:p w14:paraId="4639EDB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3.180.490.543</w:t>
            </w:r>
          </w:p>
        </w:tc>
      </w:tr>
      <w:tr w:rsidR="00C95903" w:rsidRPr="00CF070B" w14:paraId="7E73B0EF" w14:textId="77777777" w:rsidTr="00BC7A91">
        <w:trPr>
          <w:trHeight w:val="408"/>
          <w:jc w:val="center"/>
        </w:trPr>
        <w:tc>
          <w:tcPr>
            <w:tcW w:w="1340" w:type="dxa"/>
            <w:tcBorders>
              <w:top w:val="nil"/>
              <w:left w:val="nil"/>
              <w:bottom w:val="nil"/>
              <w:right w:val="nil"/>
            </w:tcBorders>
            <w:shd w:val="clear" w:color="auto" w:fill="auto"/>
            <w:vAlign w:val="center"/>
            <w:hideMark/>
          </w:tcPr>
          <w:p w14:paraId="02F3096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47170</w:t>
            </w:r>
          </w:p>
        </w:tc>
        <w:tc>
          <w:tcPr>
            <w:tcW w:w="6315" w:type="dxa"/>
            <w:tcBorders>
              <w:top w:val="nil"/>
              <w:left w:val="nil"/>
              <w:bottom w:val="nil"/>
              <w:right w:val="nil"/>
            </w:tcBorders>
            <w:shd w:val="clear" w:color="auto" w:fill="auto"/>
            <w:vAlign w:val="center"/>
            <w:hideMark/>
          </w:tcPr>
          <w:p w14:paraId="40BBC54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CHIVOLO</w:t>
            </w:r>
          </w:p>
        </w:tc>
        <w:tc>
          <w:tcPr>
            <w:tcW w:w="1276" w:type="dxa"/>
            <w:tcBorders>
              <w:top w:val="nil"/>
              <w:left w:val="nil"/>
              <w:bottom w:val="nil"/>
              <w:right w:val="nil"/>
            </w:tcBorders>
            <w:shd w:val="clear" w:color="auto" w:fill="auto"/>
            <w:vAlign w:val="center"/>
            <w:hideMark/>
          </w:tcPr>
          <w:p w14:paraId="7E8CE68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4.812.047.979</w:t>
            </w:r>
          </w:p>
        </w:tc>
      </w:tr>
      <w:tr w:rsidR="00C95903" w:rsidRPr="00CF070B" w14:paraId="2278BF04" w14:textId="77777777" w:rsidTr="00BC7A91">
        <w:trPr>
          <w:trHeight w:val="408"/>
          <w:jc w:val="center"/>
        </w:trPr>
        <w:tc>
          <w:tcPr>
            <w:tcW w:w="1340" w:type="dxa"/>
            <w:tcBorders>
              <w:top w:val="nil"/>
              <w:left w:val="nil"/>
              <w:bottom w:val="nil"/>
              <w:right w:val="nil"/>
            </w:tcBorders>
            <w:shd w:val="clear" w:color="auto" w:fill="auto"/>
            <w:vAlign w:val="center"/>
            <w:hideMark/>
          </w:tcPr>
          <w:p w14:paraId="3757CB8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47189</w:t>
            </w:r>
          </w:p>
        </w:tc>
        <w:tc>
          <w:tcPr>
            <w:tcW w:w="6315" w:type="dxa"/>
            <w:tcBorders>
              <w:top w:val="nil"/>
              <w:left w:val="nil"/>
              <w:bottom w:val="nil"/>
              <w:right w:val="nil"/>
            </w:tcBorders>
            <w:shd w:val="clear" w:color="auto" w:fill="auto"/>
            <w:vAlign w:val="center"/>
            <w:hideMark/>
          </w:tcPr>
          <w:p w14:paraId="3E27692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CIÉNAGA</w:t>
            </w:r>
          </w:p>
        </w:tc>
        <w:tc>
          <w:tcPr>
            <w:tcW w:w="1276" w:type="dxa"/>
            <w:tcBorders>
              <w:top w:val="nil"/>
              <w:left w:val="nil"/>
              <w:bottom w:val="nil"/>
              <w:right w:val="nil"/>
            </w:tcBorders>
            <w:shd w:val="clear" w:color="auto" w:fill="auto"/>
            <w:vAlign w:val="center"/>
            <w:hideMark/>
          </w:tcPr>
          <w:p w14:paraId="08FB0EF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7.168.543.236</w:t>
            </w:r>
          </w:p>
        </w:tc>
      </w:tr>
      <w:tr w:rsidR="00C95903" w:rsidRPr="00CF070B" w14:paraId="22DB7D5F" w14:textId="77777777" w:rsidTr="00BC7A91">
        <w:trPr>
          <w:trHeight w:val="408"/>
          <w:jc w:val="center"/>
        </w:trPr>
        <w:tc>
          <w:tcPr>
            <w:tcW w:w="1340" w:type="dxa"/>
            <w:tcBorders>
              <w:top w:val="nil"/>
              <w:left w:val="nil"/>
              <w:bottom w:val="nil"/>
              <w:right w:val="nil"/>
            </w:tcBorders>
            <w:shd w:val="clear" w:color="auto" w:fill="auto"/>
            <w:vAlign w:val="center"/>
            <w:hideMark/>
          </w:tcPr>
          <w:p w14:paraId="0D44CE4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47205</w:t>
            </w:r>
          </w:p>
        </w:tc>
        <w:tc>
          <w:tcPr>
            <w:tcW w:w="6315" w:type="dxa"/>
            <w:tcBorders>
              <w:top w:val="nil"/>
              <w:left w:val="nil"/>
              <w:bottom w:val="nil"/>
              <w:right w:val="nil"/>
            </w:tcBorders>
            <w:shd w:val="clear" w:color="auto" w:fill="auto"/>
            <w:vAlign w:val="center"/>
            <w:hideMark/>
          </w:tcPr>
          <w:p w14:paraId="23AA3AC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CONCORDIA</w:t>
            </w:r>
          </w:p>
        </w:tc>
        <w:tc>
          <w:tcPr>
            <w:tcW w:w="1276" w:type="dxa"/>
            <w:tcBorders>
              <w:top w:val="nil"/>
              <w:left w:val="nil"/>
              <w:bottom w:val="nil"/>
              <w:right w:val="nil"/>
            </w:tcBorders>
            <w:shd w:val="clear" w:color="auto" w:fill="auto"/>
            <w:vAlign w:val="center"/>
            <w:hideMark/>
          </w:tcPr>
          <w:p w14:paraId="549CEA7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2.907.455.801</w:t>
            </w:r>
          </w:p>
        </w:tc>
      </w:tr>
      <w:tr w:rsidR="00C95903" w:rsidRPr="00CF070B" w14:paraId="77A99FC8" w14:textId="77777777" w:rsidTr="00BC7A91">
        <w:trPr>
          <w:trHeight w:val="408"/>
          <w:jc w:val="center"/>
        </w:trPr>
        <w:tc>
          <w:tcPr>
            <w:tcW w:w="1340" w:type="dxa"/>
            <w:tcBorders>
              <w:top w:val="nil"/>
              <w:left w:val="nil"/>
              <w:bottom w:val="nil"/>
              <w:right w:val="nil"/>
            </w:tcBorders>
            <w:shd w:val="clear" w:color="auto" w:fill="auto"/>
            <w:vAlign w:val="center"/>
            <w:hideMark/>
          </w:tcPr>
          <w:p w14:paraId="59656A7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47245</w:t>
            </w:r>
          </w:p>
        </w:tc>
        <w:tc>
          <w:tcPr>
            <w:tcW w:w="6315" w:type="dxa"/>
            <w:tcBorders>
              <w:top w:val="nil"/>
              <w:left w:val="nil"/>
              <w:bottom w:val="nil"/>
              <w:right w:val="nil"/>
            </w:tcBorders>
            <w:shd w:val="clear" w:color="auto" w:fill="auto"/>
            <w:vAlign w:val="center"/>
            <w:hideMark/>
          </w:tcPr>
          <w:p w14:paraId="22B1757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BANCO</w:t>
            </w:r>
          </w:p>
        </w:tc>
        <w:tc>
          <w:tcPr>
            <w:tcW w:w="1276" w:type="dxa"/>
            <w:tcBorders>
              <w:top w:val="nil"/>
              <w:left w:val="nil"/>
              <w:bottom w:val="nil"/>
              <w:right w:val="nil"/>
            </w:tcBorders>
            <w:shd w:val="clear" w:color="auto" w:fill="auto"/>
            <w:vAlign w:val="center"/>
            <w:hideMark/>
          </w:tcPr>
          <w:p w14:paraId="0CF3950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6.094.006.097</w:t>
            </w:r>
          </w:p>
        </w:tc>
      </w:tr>
      <w:tr w:rsidR="00C95903" w:rsidRPr="00CF070B" w14:paraId="4A7AF03E" w14:textId="77777777" w:rsidTr="00BC7A91">
        <w:trPr>
          <w:trHeight w:val="408"/>
          <w:jc w:val="center"/>
        </w:trPr>
        <w:tc>
          <w:tcPr>
            <w:tcW w:w="1340" w:type="dxa"/>
            <w:tcBorders>
              <w:top w:val="nil"/>
              <w:left w:val="nil"/>
              <w:bottom w:val="nil"/>
              <w:right w:val="nil"/>
            </w:tcBorders>
            <w:shd w:val="clear" w:color="auto" w:fill="auto"/>
            <w:vAlign w:val="center"/>
            <w:hideMark/>
          </w:tcPr>
          <w:p w14:paraId="4163C53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47258</w:t>
            </w:r>
          </w:p>
        </w:tc>
        <w:tc>
          <w:tcPr>
            <w:tcW w:w="6315" w:type="dxa"/>
            <w:tcBorders>
              <w:top w:val="nil"/>
              <w:left w:val="nil"/>
              <w:bottom w:val="nil"/>
              <w:right w:val="nil"/>
            </w:tcBorders>
            <w:shd w:val="clear" w:color="auto" w:fill="auto"/>
            <w:vAlign w:val="center"/>
            <w:hideMark/>
          </w:tcPr>
          <w:p w14:paraId="2B92086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PIÑÓN</w:t>
            </w:r>
          </w:p>
        </w:tc>
        <w:tc>
          <w:tcPr>
            <w:tcW w:w="1276" w:type="dxa"/>
            <w:tcBorders>
              <w:top w:val="nil"/>
              <w:left w:val="nil"/>
              <w:bottom w:val="nil"/>
              <w:right w:val="nil"/>
            </w:tcBorders>
            <w:shd w:val="clear" w:color="auto" w:fill="auto"/>
            <w:vAlign w:val="center"/>
            <w:hideMark/>
          </w:tcPr>
          <w:p w14:paraId="1C5A2CF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3.485.829.832</w:t>
            </w:r>
          </w:p>
        </w:tc>
      </w:tr>
      <w:tr w:rsidR="00C95903" w:rsidRPr="00CF070B" w14:paraId="4EBEE9D7" w14:textId="77777777" w:rsidTr="00BC7A91">
        <w:trPr>
          <w:trHeight w:val="408"/>
          <w:jc w:val="center"/>
        </w:trPr>
        <w:tc>
          <w:tcPr>
            <w:tcW w:w="1340" w:type="dxa"/>
            <w:tcBorders>
              <w:top w:val="nil"/>
              <w:left w:val="nil"/>
              <w:bottom w:val="nil"/>
              <w:right w:val="nil"/>
            </w:tcBorders>
            <w:shd w:val="clear" w:color="auto" w:fill="auto"/>
            <w:vAlign w:val="center"/>
            <w:hideMark/>
          </w:tcPr>
          <w:p w14:paraId="695F5A6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47268</w:t>
            </w:r>
          </w:p>
        </w:tc>
        <w:tc>
          <w:tcPr>
            <w:tcW w:w="6315" w:type="dxa"/>
            <w:tcBorders>
              <w:top w:val="nil"/>
              <w:left w:val="nil"/>
              <w:bottom w:val="nil"/>
              <w:right w:val="nil"/>
            </w:tcBorders>
            <w:shd w:val="clear" w:color="auto" w:fill="auto"/>
            <w:vAlign w:val="center"/>
            <w:hideMark/>
          </w:tcPr>
          <w:p w14:paraId="0A1D1AF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RETÉN</w:t>
            </w:r>
          </w:p>
        </w:tc>
        <w:tc>
          <w:tcPr>
            <w:tcW w:w="1276" w:type="dxa"/>
            <w:tcBorders>
              <w:top w:val="nil"/>
              <w:left w:val="nil"/>
              <w:bottom w:val="nil"/>
              <w:right w:val="nil"/>
            </w:tcBorders>
            <w:shd w:val="clear" w:color="auto" w:fill="auto"/>
            <w:vAlign w:val="center"/>
            <w:hideMark/>
          </w:tcPr>
          <w:p w14:paraId="19A0F40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3.960.889.688</w:t>
            </w:r>
          </w:p>
        </w:tc>
      </w:tr>
      <w:tr w:rsidR="00C95903" w:rsidRPr="00CF070B" w14:paraId="3D4082CE" w14:textId="77777777" w:rsidTr="00BC7A91">
        <w:trPr>
          <w:trHeight w:val="408"/>
          <w:jc w:val="center"/>
        </w:trPr>
        <w:tc>
          <w:tcPr>
            <w:tcW w:w="1340" w:type="dxa"/>
            <w:tcBorders>
              <w:top w:val="nil"/>
              <w:left w:val="nil"/>
              <w:bottom w:val="nil"/>
              <w:right w:val="nil"/>
            </w:tcBorders>
            <w:shd w:val="clear" w:color="auto" w:fill="auto"/>
            <w:vAlign w:val="center"/>
            <w:hideMark/>
          </w:tcPr>
          <w:p w14:paraId="0D1DBE8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47288</w:t>
            </w:r>
          </w:p>
        </w:tc>
        <w:tc>
          <w:tcPr>
            <w:tcW w:w="6315" w:type="dxa"/>
            <w:tcBorders>
              <w:top w:val="nil"/>
              <w:left w:val="nil"/>
              <w:bottom w:val="nil"/>
              <w:right w:val="nil"/>
            </w:tcBorders>
            <w:shd w:val="clear" w:color="auto" w:fill="auto"/>
            <w:vAlign w:val="center"/>
            <w:hideMark/>
          </w:tcPr>
          <w:p w14:paraId="4922868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FUNDACIÓN</w:t>
            </w:r>
          </w:p>
        </w:tc>
        <w:tc>
          <w:tcPr>
            <w:tcW w:w="1276" w:type="dxa"/>
            <w:tcBorders>
              <w:top w:val="nil"/>
              <w:left w:val="nil"/>
              <w:bottom w:val="nil"/>
              <w:right w:val="nil"/>
            </w:tcBorders>
            <w:shd w:val="clear" w:color="auto" w:fill="auto"/>
            <w:vAlign w:val="center"/>
            <w:hideMark/>
          </w:tcPr>
          <w:p w14:paraId="4C8FA1D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5.291.979.179</w:t>
            </w:r>
          </w:p>
        </w:tc>
      </w:tr>
      <w:tr w:rsidR="00C95903" w:rsidRPr="00CF070B" w14:paraId="7106F65C" w14:textId="77777777" w:rsidTr="00BC7A91">
        <w:trPr>
          <w:trHeight w:val="408"/>
          <w:jc w:val="center"/>
        </w:trPr>
        <w:tc>
          <w:tcPr>
            <w:tcW w:w="1340" w:type="dxa"/>
            <w:tcBorders>
              <w:top w:val="nil"/>
              <w:left w:val="nil"/>
              <w:bottom w:val="nil"/>
              <w:right w:val="nil"/>
            </w:tcBorders>
            <w:shd w:val="clear" w:color="auto" w:fill="auto"/>
            <w:vAlign w:val="center"/>
            <w:hideMark/>
          </w:tcPr>
          <w:p w14:paraId="6EE7008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47318</w:t>
            </w:r>
          </w:p>
        </w:tc>
        <w:tc>
          <w:tcPr>
            <w:tcW w:w="6315" w:type="dxa"/>
            <w:tcBorders>
              <w:top w:val="nil"/>
              <w:left w:val="nil"/>
              <w:bottom w:val="nil"/>
              <w:right w:val="nil"/>
            </w:tcBorders>
            <w:shd w:val="clear" w:color="auto" w:fill="auto"/>
            <w:vAlign w:val="center"/>
            <w:hideMark/>
          </w:tcPr>
          <w:p w14:paraId="2F0C709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GUAMAL</w:t>
            </w:r>
          </w:p>
        </w:tc>
        <w:tc>
          <w:tcPr>
            <w:tcW w:w="1276" w:type="dxa"/>
            <w:tcBorders>
              <w:top w:val="nil"/>
              <w:left w:val="nil"/>
              <w:bottom w:val="nil"/>
              <w:right w:val="nil"/>
            </w:tcBorders>
            <w:shd w:val="clear" w:color="auto" w:fill="auto"/>
            <w:vAlign w:val="center"/>
            <w:hideMark/>
          </w:tcPr>
          <w:p w14:paraId="0B48558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4.350.232.590</w:t>
            </w:r>
          </w:p>
        </w:tc>
      </w:tr>
      <w:tr w:rsidR="00C95903" w:rsidRPr="00CF070B" w14:paraId="38461C2B" w14:textId="77777777" w:rsidTr="00BC7A91">
        <w:trPr>
          <w:trHeight w:val="408"/>
          <w:jc w:val="center"/>
        </w:trPr>
        <w:tc>
          <w:tcPr>
            <w:tcW w:w="1340" w:type="dxa"/>
            <w:tcBorders>
              <w:top w:val="nil"/>
              <w:left w:val="nil"/>
              <w:bottom w:val="nil"/>
              <w:right w:val="nil"/>
            </w:tcBorders>
            <w:shd w:val="clear" w:color="auto" w:fill="auto"/>
            <w:vAlign w:val="center"/>
            <w:hideMark/>
          </w:tcPr>
          <w:p w14:paraId="3326161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47460</w:t>
            </w:r>
          </w:p>
        </w:tc>
        <w:tc>
          <w:tcPr>
            <w:tcW w:w="6315" w:type="dxa"/>
            <w:tcBorders>
              <w:top w:val="nil"/>
              <w:left w:val="nil"/>
              <w:bottom w:val="nil"/>
              <w:right w:val="nil"/>
            </w:tcBorders>
            <w:shd w:val="clear" w:color="auto" w:fill="auto"/>
            <w:vAlign w:val="center"/>
            <w:hideMark/>
          </w:tcPr>
          <w:p w14:paraId="572A552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NUEVA GRANADA</w:t>
            </w:r>
          </w:p>
        </w:tc>
        <w:tc>
          <w:tcPr>
            <w:tcW w:w="1276" w:type="dxa"/>
            <w:tcBorders>
              <w:top w:val="nil"/>
              <w:left w:val="nil"/>
              <w:bottom w:val="nil"/>
              <w:right w:val="nil"/>
            </w:tcBorders>
            <w:shd w:val="clear" w:color="auto" w:fill="auto"/>
            <w:vAlign w:val="center"/>
            <w:hideMark/>
          </w:tcPr>
          <w:p w14:paraId="0E10DEF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5.934.437.844</w:t>
            </w:r>
          </w:p>
        </w:tc>
      </w:tr>
      <w:tr w:rsidR="00C95903" w:rsidRPr="00CF070B" w14:paraId="210F5D8D" w14:textId="77777777" w:rsidTr="00BC7A91">
        <w:trPr>
          <w:trHeight w:val="408"/>
          <w:jc w:val="center"/>
        </w:trPr>
        <w:tc>
          <w:tcPr>
            <w:tcW w:w="1340" w:type="dxa"/>
            <w:tcBorders>
              <w:top w:val="nil"/>
              <w:left w:val="nil"/>
              <w:bottom w:val="nil"/>
              <w:right w:val="nil"/>
            </w:tcBorders>
            <w:shd w:val="clear" w:color="auto" w:fill="auto"/>
            <w:vAlign w:val="center"/>
            <w:hideMark/>
          </w:tcPr>
          <w:p w14:paraId="74B37C2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47541</w:t>
            </w:r>
          </w:p>
        </w:tc>
        <w:tc>
          <w:tcPr>
            <w:tcW w:w="6315" w:type="dxa"/>
            <w:tcBorders>
              <w:top w:val="nil"/>
              <w:left w:val="nil"/>
              <w:bottom w:val="nil"/>
              <w:right w:val="nil"/>
            </w:tcBorders>
            <w:shd w:val="clear" w:color="auto" w:fill="auto"/>
            <w:vAlign w:val="center"/>
            <w:hideMark/>
          </w:tcPr>
          <w:p w14:paraId="24AFD36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PEDRAZA</w:t>
            </w:r>
          </w:p>
        </w:tc>
        <w:tc>
          <w:tcPr>
            <w:tcW w:w="1276" w:type="dxa"/>
            <w:tcBorders>
              <w:top w:val="nil"/>
              <w:left w:val="nil"/>
              <w:bottom w:val="nil"/>
              <w:right w:val="nil"/>
            </w:tcBorders>
            <w:shd w:val="clear" w:color="auto" w:fill="auto"/>
            <w:vAlign w:val="center"/>
            <w:hideMark/>
          </w:tcPr>
          <w:p w14:paraId="084D85B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2.942.370.179</w:t>
            </w:r>
          </w:p>
        </w:tc>
      </w:tr>
      <w:tr w:rsidR="00C95903" w:rsidRPr="00CF070B" w14:paraId="30C83526" w14:textId="77777777" w:rsidTr="00BC7A91">
        <w:trPr>
          <w:trHeight w:val="408"/>
          <w:jc w:val="center"/>
        </w:trPr>
        <w:tc>
          <w:tcPr>
            <w:tcW w:w="1340" w:type="dxa"/>
            <w:tcBorders>
              <w:top w:val="nil"/>
              <w:left w:val="nil"/>
              <w:bottom w:val="nil"/>
              <w:right w:val="nil"/>
            </w:tcBorders>
            <w:shd w:val="clear" w:color="auto" w:fill="auto"/>
            <w:vAlign w:val="center"/>
            <w:hideMark/>
          </w:tcPr>
          <w:p w14:paraId="6584BA2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47545</w:t>
            </w:r>
          </w:p>
        </w:tc>
        <w:tc>
          <w:tcPr>
            <w:tcW w:w="6315" w:type="dxa"/>
            <w:tcBorders>
              <w:top w:val="nil"/>
              <w:left w:val="nil"/>
              <w:bottom w:val="nil"/>
              <w:right w:val="nil"/>
            </w:tcBorders>
            <w:shd w:val="clear" w:color="auto" w:fill="auto"/>
            <w:vAlign w:val="center"/>
            <w:hideMark/>
          </w:tcPr>
          <w:p w14:paraId="2FE6FC8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PIJIÑO DEL CARMEN</w:t>
            </w:r>
          </w:p>
        </w:tc>
        <w:tc>
          <w:tcPr>
            <w:tcW w:w="1276" w:type="dxa"/>
            <w:tcBorders>
              <w:top w:val="nil"/>
              <w:left w:val="nil"/>
              <w:bottom w:val="nil"/>
              <w:right w:val="nil"/>
            </w:tcBorders>
            <w:shd w:val="clear" w:color="auto" w:fill="auto"/>
            <w:vAlign w:val="center"/>
            <w:hideMark/>
          </w:tcPr>
          <w:p w14:paraId="4B73B3D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3.988.267.938</w:t>
            </w:r>
          </w:p>
        </w:tc>
      </w:tr>
      <w:tr w:rsidR="00C95903" w:rsidRPr="00CF070B" w14:paraId="0A4008DF" w14:textId="77777777" w:rsidTr="00BC7A91">
        <w:trPr>
          <w:trHeight w:val="408"/>
          <w:jc w:val="center"/>
        </w:trPr>
        <w:tc>
          <w:tcPr>
            <w:tcW w:w="1340" w:type="dxa"/>
            <w:tcBorders>
              <w:top w:val="nil"/>
              <w:left w:val="nil"/>
              <w:bottom w:val="nil"/>
              <w:right w:val="nil"/>
            </w:tcBorders>
            <w:shd w:val="clear" w:color="auto" w:fill="auto"/>
            <w:vAlign w:val="center"/>
            <w:hideMark/>
          </w:tcPr>
          <w:p w14:paraId="0BABC30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47551</w:t>
            </w:r>
          </w:p>
        </w:tc>
        <w:tc>
          <w:tcPr>
            <w:tcW w:w="6315" w:type="dxa"/>
            <w:tcBorders>
              <w:top w:val="nil"/>
              <w:left w:val="nil"/>
              <w:bottom w:val="nil"/>
              <w:right w:val="nil"/>
            </w:tcBorders>
            <w:shd w:val="clear" w:color="auto" w:fill="auto"/>
            <w:vAlign w:val="center"/>
            <w:hideMark/>
          </w:tcPr>
          <w:p w14:paraId="5766B82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PIVIJAY</w:t>
            </w:r>
          </w:p>
        </w:tc>
        <w:tc>
          <w:tcPr>
            <w:tcW w:w="1276" w:type="dxa"/>
            <w:tcBorders>
              <w:top w:val="nil"/>
              <w:left w:val="nil"/>
              <w:bottom w:val="nil"/>
              <w:right w:val="nil"/>
            </w:tcBorders>
            <w:shd w:val="clear" w:color="auto" w:fill="auto"/>
            <w:vAlign w:val="center"/>
            <w:hideMark/>
          </w:tcPr>
          <w:p w14:paraId="1AB4196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4.182.262.060</w:t>
            </w:r>
          </w:p>
        </w:tc>
      </w:tr>
      <w:tr w:rsidR="00C95903" w:rsidRPr="00CF070B" w14:paraId="0AD86BCA" w14:textId="77777777" w:rsidTr="00BC7A91">
        <w:trPr>
          <w:trHeight w:val="408"/>
          <w:jc w:val="center"/>
        </w:trPr>
        <w:tc>
          <w:tcPr>
            <w:tcW w:w="1340" w:type="dxa"/>
            <w:tcBorders>
              <w:top w:val="nil"/>
              <w:left w:val="nil"/>
              <w:bottom w:val="nil"/>
              <w:right w:val="nil"/>
            </w:tcBorders>
            <w:shd w:val="clear" w:color="auto" w:fill="auto"/>
            <w:vAlign w:val="center"/>
            <w:hideMark/>
          </w:tcPr>
          <w:p w14:paraId="55A1152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47555</w:t>
            </w:r>
          </w:p>
        </w:tc>
        <w:tc>
          <w:tcPr>
            <w:tcW w:w="6315" w:type="dxa"/>
            <w:tcBorders>
              <w:top w:val="nil"/>
              <w:left w:val="nil"/>
              <w:bottom w:val="nil"/>
              <w:right w:val="nil"/>
            </w:tcBorders>
            <w:shd w:val="clear" w:color="auto" w:fill="auto"/>
            <w:vAlign w:val="center"/>
            <w:hideMark/>
          </w:tcPr>
          <w:p w14:paraId="1FB621B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PLATO</w:t>
            </w:r>
          </w:p>
        </w:tc>
        <w:tc>
          <w:tcPr>
            <w:tcW w:w="1276" w:type="dxa"/>
            <w:tcBorders>
              <w:top w:val="nil"/>
              <w:left w:val="nil"/>
              <w:bottom w:val="nil"/>
              <w:right w:val="nil"/>
            </w:tcBorders>
            <w:shd w:val="clear" w:color="auto" w:fill="auto"/>
            <w:vAlign w:val="center"/>
            <w:hideMark/>
          </w:tcPr>
          <w:p w14:paraId="2939009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6.539.076.222</w:t>
            </w:r>
          </w:p>
        </w:tc>
      </w:tr>
      <w:tr w:rsidR="00C95903" w:rsidRPr="00CF070B" w14:paraId="4CA6ADAA" w14:textId="77777777" w:rsidTr="00BC7A91">
        <w:trPr>
          <w:trHeight w:val="408"/>
          <w:jc w:val="center"/>
        </w:trPr>
        <w:tc>
          <w:tcPr>
            <w:tcW w:w="1340" w:type="dxa"/>
            <w:tcBorders>
              <w:top w:val="nil"/>
              <w:left w:val="nil"/>
              <w:bottom w:val="nil"/>
              <w:right w:val="nil"/>
            </w:tcBorders>
            <w:shd w:val="clear" w:color="auto" w:fill="auto"/>
            <w:vAlign w:val="center"/>
            <w:hideMark/>
          </w:tcPr>
          <w:p w14:paraId="2BABCA1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47570</w:t>
            </w:r>
          </w:p>
        </w:tc>
        <w:tc>
          <w:tcPr>
            <w:tcW w:w="6315" w:type="dxa"/>
            <w:tcBorders>
              <w:top w:val="nil"/>
              <w:left w:val="nil"/>
              <w:bottom w:val="nil"/>
              <w:right w:val="nil"/>
            </w:tcBorders>
            <w:shd w:val="clear" w:color="auto" w:fill="auto"/>
            <w:vAlign w:val="center"/>
            <w:hideMark/>
          </w:tcPr>
          <w:p w14:paraId="7873FC6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PUEBLOVIEJO</w:t>
            </w:r>
          </w:p>
        </w:tc>
        <w:tc>
          <w:tcPr>
            <w:tcW w:w="1276" w:type="dxa"/>
            <w:tcBorders>
              <w:top w:val="nil"/>
              <w:left w:val="nil"/>
              <w:bottom w:val="nil"/>
              <w:right w:val="nil"/>
            </w:tcBorders>
            <w:shd w:val="clear" w:color="auto" w:fill="auto"/>
            <w:vAlign w:val="center"/>
            <w:hideMark/>
          </w:tcPr>
          <w:p w14:paraId="14A658B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5.496.742.790</w:t>
            </w:r>
          </w:p>
        </w:tc>
      </w:tr>
      <w:tr w:rsidR="00C95903" w:rsidRPr="00CF070B" w14:paraId="3402541F" w14:textId="77777777" w:rsidTr="00BC7A91">
        <w:trPr>
          <w:trHeight w:val="408"/>
          <w:jc w:val="center"/>
        </w:trPr>
        <w:tc>
          <w:tcPr>
            <w:tcW w:w="1340" w:type="dxa"/>
            <w:tcBorders>
              <w:top w:val="nil"/>
              <w:left w:val="nil"/>
              <w:bottom w:val="nil"/>
              <w:right w:val="nil"/>
            </w:tcBorders>
            <w:shd w:val="clear" w:color="auto" w:fill="auto"/>
            <w:vAlign w:val="center"/>
            <w:hideMark/>
          </w:tcPr>
          <w:p w14:paraId="3161214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47605</w:t>
            </w:r>
          </w:p>
        </w:tc>
        <w:tc>
          <w:tcPr>
            <w:tcW w:w="6315" w:type="dxa"/>
            <w:tcBorders>
              <w:top w:val="nil"/>
              <w:left w:val="nil"/>
              <w:bottom w:val="nil"/>
              <w:right w:val="nil"/>
            </w:tcBorders>
            <w:shd w:val="clear" w:color="auto" w:fill="auto"/>
            <w:vAlign w:val="center"/>
            <w:hideMark/>
          </w:tcPr>
          <w:p w14:paraId="7646AEC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REMOLINO</w:t>
            </w:r>
          </w:p>
        </w:tc>
        <w:tc>
          <w:tcPr>
            <w:tcW w:w="1276" w:type="dxa"/>
            <w:tcBorders>
              <w:top w:val="nil"/>
              <w:left w:val="nil"/>
              <w:bottom w:val="nil"/>
              <w:right w:val="nil"/>
            </w:tcBorders>
            <w:shd w:val="clear" w:color="auto" w:fill="auto"/>
            <w:vAlign w:val="center"/>
            <w:hideMark/>
          </w:tcPr>
          <w:p w14:paraId="10AC108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2.357.995.388</w:t>
            </w:r>
          </w:p>
        </w:tc>
      </w:tr>
      <w:tr w:rsidR="00C95903" w:rsidRPr="00CF070B" w14:paraId="782EBC4E" w14:textId="77777777" w:rsidTr="00BC7A91">
        <w:trPr>
          <w:trHeight w:val="408"/>
          <w:jc w:val="center"/>
        </w:trPr>
        <w:tc>
          <w:tcPr>
            <w:tcW w:w="1340" w:type="dxa"/>
            <w:tcBorders>
              <w:top w:val="nil"/>
              <w:left w:val="nil"/>
              <w:bottom w:val="nil"/>
              <w:right w:val="nil"/>
            </w:tcBorders>
            <w:shd w:val="clear" w:color="auto" w:fill="auto"/>
            <w:vAlign w:val="center"/>
            <w:hideMark/>
          </w:tcPr>
          <w:p w14:paraId="5861FDA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47660</w:t>
            </w:r>
          </w:p>
        </w:tc>
        <w:tc>
          <w:tcPr>
            <w:tcW w:w="6315" w:type="dxa"/>
            <w:tcBorders>
              <w:top w:val="nil"/>
              <w:left w:val="nil"/>
              <w:bottom w:val="nil"/>
              <w:right w:val="nil"/>
            </w:tcBorders>
            <w:shd w:val="clear" w:color="auto" w:fill="auto"/>
            <w:vAlign w:val="center"/>
            <w:hideMark/>
          </w:tcPr>
          <w:p w14:paraId="424BF78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SABANAS DE SAN ÁNGEL</w:t>
            </w:r>
          </w:p>
        </w:tc>
        <w:tc>
          <w:tcPr>
            <w:tcW w:w="1276" w:type="dxa"/>
            <w:tcBorders>
              <w:top w:val="nil"/>
              <w:left w:val="nil"/>
              <w:bottom w:val="nil"/>
              <w:right w:val="nil"/>
            </w:tcBorders>
            <w:shd w:val="clear" w:color="auto" w:fill="auto"/>
            <w:vAlign w:val="center"/>
            <w:hideMark/>
          </w:tcPr>
          <w:p w14:paraId="7764FC4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4.932.714.815</w:t>
            </w:r>
          </w:p>
        </w:tc>
      </w:tr>
      <w:tr w:rsidR="00C95903" w:rsidRPr="00CF070B" w14:paraId="1A09DF40" w14:textId="77777777" w:rsidTr="00BC7A91">
        <w:trPr>
          <w:trHeight w:val="408"/>
          <w:jc w:val="center"/>
        </w:trPr>
        <w:tc>
          <w:tcPr>
            <w:tcW w:w="1340" w:type="dxa"/>
            <w:tcBorders>
              <w:top w:val="nil"/>
              <w:left w:val="nil"/>
              <w:bottom w:val="nil"/>
              <w:right w:val="nil"/>
            </w:tcBorders>
            <w:shd w:val="clear" w:color="auto" w:fill="auto"/>
            <w:vAlign w:val="center"/>
            <w:hideMark/>
          </w:tcPr>
          <w:p w14:paraId="33FAE31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47675</w:t>
            </w:r>
          </w:p>
        </w:tc>
        <w:tc>
          <w:tcPr>
            <w:tcW w:w="6315" w:type="dxa"/>
            <w:tcBorders>
              <w:top w:val="nil"/>
              <w:left w:val="nil"/>
              <w:bottom w:val="nil"/>
              <w:right w:val="nil"/>
            </w:tcBorders>
            <w:shd w:val="clear" w:color="auto" w:fill="auto"/>
            <w:vAlign w:val="center"/>
            <w:hideMark/>
          </w:tcPr>
          <w:p w14:paraId="3AE5B7D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SALAMINA</w:t>
            </w:r>
          </w:p>
        </w:tc>
        <w:tc>
          <w:tcPr>
            <w:tcW w:w="1276" w:type="dxa"/>
            <w:tcBorders>
              <w:top w:val="nil"/>
              <w:left w:val="nil"/>
              <w:bottom w:val="nil"/>
              <w:right w:val="nil"/>
            </w:tcBorders>
            <w:shd w:val="clear" w:color="auto" w:fill="auto"/>
            <w:vAlign w:val="center"/>
            <w:hideMark/>
          </w:tcPr>
          <w:p w14:paraId="19CAF44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2.639.541.794</w:t>
            </w:r>
          </w:p>
        </w:tc>
      </w:tr>
      <w:tr w:rsidR="00C95903" w:rsidRPr="00CF070B" w14:paraId="3AB89107" w14:textId="77777777" w:rsidTr="00BC7A91">
        <w:trPr>
          <w:trHeight w:val="408"/>
          <w:jc w:val="center"/>
        </w:trPr>
        <w:tc>
          <w:tcPr>
            <w:tcW w:w="1340" w:type="dxa"/>
            <w:tcBorders>
              <w:top w:val="nil"/>
              <w:left w:val="nil"/>
              <w:bottom w:val="nil"/>
              <w:right w:val="nil"/>
            </w:tcBorders>
            <w:shd w:val="clear" w:color="auto" w:fill="auto"/>
            <w:vAlign w:val="center"/>
            <w:hideMark/>
          </w:tcPr>
          <w:p w14:paraId="07C6481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47692</w:t>
            </w:r>
          </w:p>
        </w:tc>
        <w:tc>
          <w:tcPr>
            <w:tcW w:w="6315" w:type="dxa"/>
            <w:tcBorders>
              <w:top w:val="nil"/>
              <w:left w:val="nil"/>
              <w:bottom w:val="nil"/>
              <w:right w:val="nil"/>
            </w:tcBorders>
            <w:shd w:val="clear" w:color="auto" w:fill="auto"/>
            <w:vAlign w:val="center"/>
            <w:hideMark/>
          </w:tcPr>
          <w:p w14:paraId="5CC913F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SEBASTIÁN DE BUENAVISTA</w:t>
            </w:r>
          </w:p>
        </w:tc>
        <w:tc>
          <w:tcPr>
            <w:tcW w:w="1276" w:type="dxa"/>
            <w:tcBorders>
              <w:top w:val="nil"/>
              <w:left w:val="nil"/>
              <w:bottom w:val="nil"/>
              <w:right w:val="nil"/>
            </w:tcBorders>
            <w:shd w:val="clear" w:color="auto" w:fill="auto"/>
            <w:vAlign w:val="center"/>
            <w:hideMark/>
          </w:tcPr>
          <w:p w14:paraId="290EE01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4.473.750.158</w:t>
            </w:r>
          </w:p>
        </w:tc>
      </w:tr>
      <w:tr w:rsidR="00C95903" w:rsidRPr="00CF070B" w14:paraId="58994A6E" w14:textId="77777777" w:rsidTr="00BC7A91">
        <w:trPr>
          <w:trHeight w:val="408"/>
          <w:jc w:val="center"/>
        </w:trPr>
        <w:tc>
          <w:tcPr>
            <w:tcW w:w="1340" w:type="dxa"/>
            <w:tcBorders>
              <w:top w:val="nil"/>
              <w:left w:val="nil"/>
              <w:bottom w:val="nil"/>
              <w:right w:val="nil"/>
            </w:tcBorders>
            <w:shd w:val="clear" w:color="auto" w:fill="auto"/>
            <w:vAlign w:val="center"/>
            <w:hideMark/>
          </w:tcPr>
          <w:p w14:paraId="55A080E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47703</w:t>
            </w:r>
          </w:p>
        </w:tc>
        <w:tc>
          <w:tcPr>
            <w:tcW w:w="6315" w:type="dxa"/>
            <w:tcBorders>
              <w:top w:val="nil"/>
              <w:left w:val="nil"/>
              <w:bottom w:val="nil"/>
              <w:right w:val="nil"/>
            </w:tcBorders>
            <w:shd w:val="clear" w:color="auto" w:fill="auto"/>
            <w:vAlign w:val="center"/>
            <w:hideMark/>
          </w:tcPr>
          <w:p w14:paraId="097CE83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ZENÓN</w:t>
            </w:r>
          </w:p>
        </w:tc>
        <w:tc>
          <w:tcPr>
            <w:tcW w:w="1276" w:type="dxa"/>
            <w:tcBorders>
              <w:top w:val="nil"/>
              <w:left w:val="nil"/>
              <w:bottom w:val="nil"/>
              <w:right w:val="nil"/>
            </w:tcBorders>
            <w:shd w:val="clear" w:color="auto" w:fill="auto"/>
            <w:vAlign w:val="center"/>
            <w:hideMark/>
          </w:tcPr>
          <w:p w14:paraId="17E573D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2.790.500.347</w:t>
            </w:r>
          </w:p>
        </w:tc>
      </w:tr>
      <w:tr w:rsidR="00C95903" w:rsidRPr="00CF070B" w14:paraId="6477AA70" w14:textId="77777777" w:rsidTr="00BC7A91">
        <w:trPr>
          <w:trHeight w:val="408"/>
          <w:jc w:val="center"/>
        </w:trPr>
        <w:tc>
          <w:tcPr>
            <w:tcW w:w="1340" w:type="dxa"/>
            <w:tcBorders>
              <w:top w:val="nil"/>
              <w:left w:val="nil"/>
              <w:bottom w:val="nil"/>
              <w:right w:val="nil"/>
            </w:tcBorders>
            <w:shd w:val="clear" w:color="auto" w:fill="auto"/>
            <w:vAlign w:val="center"/>
            <w:hideMark/>
          </w:tcPr>
          <w:p w14:paraId="0BC9439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47707</w:t>
            </w:r>
          </w:p>
        </w:tc>
        <w:tc>
          <w:tcPr>
            <w:tcW w:w="6315" w:type="dxa"/>
            <w:tcBorders>
              <w:top w:val="nil"/>
              <w:left w:val="nil"/>
              <w:bottom w:val="nil"/>
              <w:right w:val="nil"/>
            </w:tcBorders>
            <w:shd w:val="clear" w:color="auto" w:fill="auto"/>
            <w:vAlign w:val="center"/>
            <w:hideMark/>
          </w:tcPr>
          <w:p w14:paraId="4331D0D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ANA</w:t>
            </w:r>
          </w:p>
        </w:tc>
        <w:tc>
          <w:tcPr>
            <w:tcW w:w="1276" w:type="dxa"/>
            <w:tcBorders>
              <w:top w:val="nil"/>
              <w:left w:val="nil"/>
              <w:bottom w:val="nil"/>
              <w:right w:val="nil"/>
            </w:tcBorders>
            <w:shd w:val="clear" w:color="auto" w:fill="auto"/>
            <w:vAlign w:val="center"/>
            <w:hideMark/>
          </w:tcPr>
          <w:p w14:paraId="6925A6A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4.005.949.799</w:t>
            </w:r>
          </w:p>
        </w:tc>
      </w:tr>
      <w:tr w:rsidR="00C95903" w:rsidRPr="00CF070B" w14:paraId="2DC7114D" w14:textId="77777777" w:rsidTr="00BC7A91">
        <w:trPr>
          <w:trHeight w:val="408"/>
          <w:jc w:val="center"/>
        </w:trPr>
        <w:tc>
          <w:tcPr>
            <w:tcW w:w="1340" w:type="dxa"/>
            <w:tcBorders>
              <w:top w:val="nil"/>
              <w:left w:val="nil"/>
              <w:bottom w:val="nil"/>
              <w:right w:val="nil"/>
            </w:tcBorders>
            <w:shd w:val="clear" w:color="auto" w:fill="auto"/>
            <w:vAlign w:val="center"/>
            <w:hideMark/>
          </w:tcPr>
          <w:p w14:paraId="5DD26CF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47720</w:t>
            </w:r>
          </w:p>
        </w:tc>
        <w:tc>
          <w:tcPr>
            <w:tcW w:w="6315" w:type="dxa"/>
            <w:tcBorders>
              <w:top w:val="nil"/>
              <w:left w:val="nil"/>
              <w:bottom w:val="nil"/>
              <w:right w:val="nil"/>
            </w:tcBorders>
            <w:shd w:val="clear" w:color="auto" w:fill="auto"/>
            <w:vAlign w:val="center"/>
            <w:hideMark/>
          </w:tcPr>
          <w:p w14:paraId="6CAC321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BÁRBARA DE PINTO</w:t>
            </w:r>
          </w:p>
        </w:tc>
        <w:tc>
          <w:tcPr>
            <w:tcW w:w="1276" w:type="dxa"/>
            <w:tcBorders>
              <w:top w:val="nil"/>
              <w:left w:val="nil"/>
              <w:bottom w:val="nil"/>
              <w:right w:val="nil"/>
            </w:tcBorders>
            <w:shd w:val="clear" w:color="auto" w:fill="auto"/>
            <w:vAlign w:val="center"/>
            <w:hideMark/>
          </w:tcPr>
          <w:p w14:paraId="250AE38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3.243.108.571</w:t>
            </w:r>
          </w:p>
        </w:tc>
      </w:tr>
      <w:tr w:rsidR="00C95903" w:rsidRPr="00CF070B" w14:paraId="0AE51888" w14:textId="77777777" w:rsidTr="00BC7A91">
        <w:trPr>
          <w:trHeight w:val="408"/>
          <w:jc w:val="center"/>
        </w:trPr>
        <w:tc>
          <w:tcPr>
            <w:tcW w:w="1340" w:type="dxa"/>
            <w:tcBorders>
              <w:top w:val="nil"/>
              <w:left w:val="nil"/>
              <w:bottom w:val="nil"/>
              <w:right w:val="nil"/>
            </w:tcBorders>
            <w:shd w:val="clear" w:color="auto" w:fill="auto"/>
            <w:vAlign w:val="center"/>
            <w:hideMark/>
          </w:tcPr>
          <w:p w14:paraId="48EF825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47745</w:t>
            </w:r>
          </w:p>
        </w:tc>
        <w:tc>
          <w:tcPr>
            <w:tcW w:w="6315" w:type="dxa"/>
            <w:tcBorders>
              <w:top w:val="nil"/>
              <w:left w:val="nil"/>
              <w:bottom w:val="nil"/>
              <w:right w:val="nil"/>
            </w:tcBorders>
            <w:shd w:val="clear" w:color="auto" w:fill="auto"/>
            <w:vAlign w:val="center"/>
            <w:hideMark/>
          </w:tcPr>
          <w:p w14:paraId="2768863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SITIONUEVO</w:t>
            </w:r>
          </w:p>
        </w:tc>
        <w:tc>
          <w:tcPr>
            <w:tcW w:w="1276" w:type="dxa"/>
            <w:tcBorders>
              <w:top w:val="nil"/>
              <w:left w:val="nil"/>
              <w:bottom w:val="nil"/>
              <w:right w:val="nil"/>
            </w:tcBorders>
            <w:shd w:val="clear" w:color="auto" w:fill="auto"/>
            <w:vAlign w:val="center"/>
            <w:hideMark/>
          </w:tcPr>
          <w:p w14:paraId="6FF0FB4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5.493.429.060</w:t>
            </w:r>
          </w:p>
        </w:tc>
      </w:tr>
      <w:tr w:rsidR="00C95903" w:rsidRPr="00CF070B" w14:paraId="67C23096" w14:textId="77777777" w:rsidTr="00BC7A91">
        <w:trPr>
          <w:trHeight w:val="408"/>
          <w:jc w:val="center"/>
        </w:trPr>
        <w:tc>
          <w:tcPr>
            <w:tcW w:w="1340" w:type="dxa"/>
            <w:tcBorders>
              <w:top w:val="nil"/>
              <w:left w:val="nil"/>
              <w:bottom w:val="nil"/>
              <w:right w:val="nil"/>
            </w:tcBorders>
            <w:shd w:val="clear" w:color="auto" w:fill="auto"/>
            <w:vAlign w:val="center"/>
            <w:hideMark/>
          </w:tcPr>
          <w:p w14:paraId="11EADA5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47798</w:t>
            </w:r>
          </w:p>
        </w:tc>
        <w:tc>
          <w:tcPr>
            <w:tcW w:w="6315" w:type="dxa"/>
            <w:tcBorders>
              <w:top w:val="nil"/>
              <w:left w:val="nil"/>
              <w:bottom w:val="nil"/>
              <w:right w:val="nil"/>
            </w:tcBorders>
            <w:shd w:val="clear" w:color="auto" w:fill="auto"/>
            <w:vAlign w:val="center"/>
            <w:hideMark/>
          </w:tcPr>
          <w:p w14:paraId="79C8347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TENERIFE</w:t>
            </w:r>
          </w:p>
        </w:tc>
        <w:tc>
          <w:tcPr>
            <w:tcW w:w="1276" w:type="dxa"/>
            <w:tcBorders>
              <w:top w:val="nil"/>
              <w:left w:val="nil"/>
              <w:bottom w:val="nil"/>
              <w:right w:val="nil"/>
            </w:tcBorders>
            <w:shd w:val="clear" w:color="auto" w:fill="auto"/>
            <w:vAlign w:val="center"/>
            <w:hideMark/>
          </w:tcPr>
          <w:p w14:paraId="1092B8A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3.621.436.570</w:t>
            </w:r>
          </w:p>
        </w:tc>
      </w:tr>
      <w:tr w:rsidR="00C95903" w:rsidRPr="00CF070B" w14:paraId="38132779" w14:textId="77777777" w:rsidTr="00BC7A91">
        <w:trPr>
          <w:trHeight w:val="408"/>
          <w:jc w:val="center"/>
        </w:trPr>
        <w:tc>
          <w:tcPr>
            <w:tcW w:w="1340" w:type="dxa"/>
            <w:tcBorders>
              <w:top w:val="nil"/>
              <w:left w:val="nil"/>
              <w:bottom w:val="nil"/>
              <w:right w:val="nil"/>
            </w:tcBorders>
            <w:shd w:val="clear" w:color="auto" w:fill="auto"/>
            <w:vAlign w:val="center"/>
            <w:hideMark/>
          </w:tcPr>
          <w:p w14:paraId="1FCECF7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47960</w:t>
            </w:r>
          </w:p>
        </w:tc>
        <w:tc>
          <w:tcPr>
            <w:tcW w:w="6315" w:type="dxa"/>
            <w:tcBorders>
              <w:top w:val="nil"/>
              <w:left w:val="nil"/>
              <w:bottom w:val="nil"/>
              <w:right w:val="nil"/>
            </w:tcBorders>
            <w:shd w:val="clear" w:color="auto" w:fill="auto"/>
            <w:vAlign w:val="center"/>
            <w:hideMark/>
          </w:tcPr>
          <w:p w14:paraId="5BFB0F4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ZAPAYÁN</w:t>
            </w:r>
          </w:p>
        </w:tc>
        <w:tc>
          <w:tcPr>
            <w:tcW w:w="1276" w:type="dxa"/>
            <w:tcBorders>
              <w:top w:val="nil"/>
              <w:left w:val="nil"/>
              <w:bottom w:val="nil"/>
              <w:right w:val="nil"/>
            </w:tcBorders>
            <w:shd w:val="clear" w:color="auto" w:fill="auto"/>
            <w:vAlign w:val="center"/>
            <w:hideMark/>
          </w:tcPr>
          <w:p w14:paraId="4986165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3.706.531.256</w:t>
            </w:r>
          </w:p>
        </w:tc>
      </w:tr>
      <w:tr w:rsidR="00C95903" w:rsidRPr="00CF070B" w14:paraId="3C1C28EC" w14:textId="77777777" w:rsidTr="00BC7A91">
        <w:trPr>
          <w:trHeight w:val="408"/>
          <w:jc w:val="center"/>
        </w:trPr>
        <w:tc>
          <w:tcPr>
            <w:tcW w:w="1340" w:type="dxa"/>
            <w:tcBorders>
              <w:top w:val="nil"/>
              <w:left w:val="nil"/>
              <w:bottom w:val="nil"/>
              <w:right w:val="nil"/>
            </w:tcBorders>
            <w:shd w:val="clear" w:color="auto" w:fill="auto"/>
            <w:vAlign w:val="center"/>
            <w:hideMark/>
          </w:tcPr>
          <w:p w14:paraId="51DE251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47980</w:t>
            </w:r>
          </w:p>
        </w:tc>
        <w:tc>
          <w:tcPr>
            <w:tcW w:w="6315" w:type="dxa"/>
            <w:tcBorders>
              <w:top w:val="nil"/>
              <w:left w:val="nil"/>
              <w:bottom w:val="nil"/>
              <w:right w:val="nil"/>
            </w:tcBorders>
            <w:shd w:val="clear" w:color="auto" w:fill="auto"/>
            <w:vAlign w:val="center"/>
            <w:hideMark/>
          </w:tcPr>
          <w:p w14:paraId="524114C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ZONA BANANERA</w:t>
            </w:r>
          </w:p>
        </w:tc>
        <w:tc>
          <w:tcPr>
            <w:tcW w:w="1276" w:type="dxa"/>
            <w:tcBorders>
              <w:top w:val="nil"/>
              <w:left w:val="nil"/>
              <w:bottom w:val="nil"/>
              <w:right w:val="nil"/>
            </w:tcBorders>
            <w:shd w:val="clear" w:color="auto" w:fill="auto"/>
            <w:vAlign w:val="center"/>
            <w:hideMark/>
          </w:tcPr>
          <w:p w14:paraId="25C61B9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5.803.531.205</w:t>
            </w:r>
          </w:p>
        </w:tc>
      </w:tr>
      <w:tr w:rsidR="00C95903" w:rsidRPr="00CF070B" w14:paraId="72B9C70E" w14:textId="77777777" w:rsidTr="00BC7A91">
        <w:trPr>
          <w:trHeight w:val="276"/>
          <w:jc w:val="center"/>
        </w:trPr>
        <w:tc>
          <w:tcPr>
            <w:tcW w:w="1340" w:type="dxa"/>
            <w:tcBorders>
              <w:top w:val="nil"/>
              <w:left w:val="nil"/>
              <w:bottom w:val="nil"/>
              <w:right w:val="nil"/>
            </w:tcBorders>
            <w:shd w:val="clear" w:color="auto" w:fill="auto"/>
            <w:vAlign w:val="center"/>
            <w:hideMark/>
          </w:tcPr>
          <w:p w14:paraId="1F5AB5C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w:t>
            </w:r>
          </w:p>
        </w:tc>
        <w:tc>
          <w:tcPr>
            <w:tcW w:w="6315" w:type="dxa"/>
            <w:tcBorders>
              <w:top w:val="nil"/>
              <w:left w:val="nil"/>
              <w:bottom w:val="nil"/>
              <w:right w:val="nil"/>
            </w:tcBorders>
            <w:shd w:val="clear" w:color="auto" w:fill="auto"/>
            <w:vAlign w:val="center"/>
            <w:hideMark/>
          </w:tcPr>
          <w:p w14:paraId="75FBAD03"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META</w:t>
            </w:r>
          </w:p>
        </w:tc>
        <w:tc>
          <w:tcPr>
            <w:tcW w:w="1276" w:type="dxa"/>
            <w:tcBorders>
              <w:top w:val="nil"/>
              <w:left w:val="nil"/>
              <w:bottom w:val="nil"/>
              <w:right w:val="nil"/>
            </w:tcBorders>
            <w:shd w:val="clear" w:color="auto" w:fill="auto"/>
            <w:vAlign w:val="center"/>
            <w:hideMark/>
          </w:tcPr>
          <w:p w14:paraId="53294E9D"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67.532.292.909</w:t>
            </w:r>
          </w:p>
        </w:tc>
      </w:tr>
      <w:tr w:rsidR="00C95903" w:rsidRPr="00CF070B" w14:paraId="42C9470F" w14:textId="77777777" w:rsidTr="00BC7A91">
        <w:trPr>
          <w:trHeight w:val="408"/>
          <w:jc w:val="center"/>
        </w:trPr>
        <w:tc>
          <w:tcPr>
            <w:tcW w:w="1340" w:type="dxa"/>
            <w:tcBorders>
              <w:top w:val="nil"/>
              <w:left w:val="nil"/>
              <w:bottom w:val="nil"/>
              <w:right w:val="nil"/>
            </w:tcBorders>
            <w:shd w:val="clear" w:color="auto" w:fill="auto"/>
            <w:vAlign w:val="center"/>
            <w:hideMark/>
          </w:tcPr>
          <w:p w14:paraId="5C16651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50110</w:t>
            </w:r>
          </w:p>
        </w:tc>
        <w:tc>
          <w:tcPr>
            <w:tcW w:w="6315" w:type="dxa"/>
            <w:tcBorders>
              <w:top w:val="nil"/>
              <w:left w:val="nil"/>
              <w:bottom w:val="nil"/>
              <w:right w:val="nil"/>
            </w:tcBorders>
            <w:shd w:val="clear" w:color="auto" w:fill="auto"/>
            <w:vAlign w:val="center"/>
            <w:hideMark/>
          </w:tcPr>
          <w:p w14:paraId="6231DB4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BARRANCA DE UPÍA</w:t>
            </w:r>
          </w:p>
        </w:tc>
        <w:tc>
          <w:tcPr>
            <w:tcW w:w="1276" w:type="dxa"/>
            <w:tcBorders>
              <w:top w:val="nil"/>
              <w:left w:val="nil"/>
              <w:bottom w:val="nil"/>
              <w:right w:val="nil"/>
            </w:tcBorders>
            <w:shd w:val="clear" w:color="auto" w:fill="auto"/>
            <w:vAlign w:val="center"/>
            <w:hideMark/>
          </w:tcPr>
          <w:p w14:paraId="2DB6398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1.589.934.490</w:t>
            </w:r>
          </w:p>
        </w:tc>
      </w:tr>
      <w:tr w:rsidR="00C95903" w:rsidRPr="00CF070B" w14:paraId="7F8F2BF0" w14:textId="77777777" w:rsidTr="00BC7A91">
        <w:trPr>
          <w:trHeight w:val="408"/>
          <w:jc w:val="center"/>
        </w:trPr>
        <w:tc>
          <w:tcPr>
            <w:tcW w:w="1340" w:type="dxa"/>
            <w:tcBorders>
              <w:top w:val="nil"/>
              <w:left w:val="nil"/>
              <w:bottom w:val="nil"/>
              <w:right w:val="nil"/>
            </w:tcBorders>
            <w:shd w:val="clear" w:color="auto" w:fill="auto"/>
            <w:vAlign w:val="center"/>
            <w:hideMark/>
          </w:tcPr>
          <w:p w14:paraId="3EB7D69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50124</w:t>
            </w:r>
          </w:p>
        </w:tc>
        <w:tc>
          <w:tcPr>
            <w:tcW w:w="6315" w:type="dxa"/>
            <w:tcBorders>
              <w:top w:val="nil"/>
              <w:left w:val="nil"/>
              <w:bottom w:val="nil"/>
              <w:right w:val="nil"/>
            </w:tcBorders>
            <w:shd w:val="clear" w:color="auto" w:fill="auto"/>
            <w:vAlign w:val="center"/>
            <w:hideMark/>
          </w:tcPr>
          <w:p w14:paraId="2DAFB43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CABUYARO</w:t>
            </w:r>
          </w:p>
        </w:tc>
        <w:tc>
          <w:tcPr>
            <w:tcW w:w="1276" w:type="dxa"/>
            <w:tcBorders>
              <w:top w:val="nil"/>
              <w:left w:val="nil"/>
              <w:bottom w:val="nil"/>
              <w:right w:val="nil"/>
            </w:tcBorders>
            <w:shd w:val="clear" w:color="auto" w:fill="auto"/>
            <w:vAlign w:val="center"/>
            <w:hideMark/>
          </w:tcPr>
          <w:p w14:paraId="48A1BAF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1.621.472.849</w:t>
            </w:r>
          </w:p>
        </w:tc>
      </w:tr>
      <w:tr w:rsidR="00C95903" w:rsidRPr="00CF070B" w14:paraId="1544208D" w14:textId="77777777" w:rsidTr="00BC7A91">
        <w:trPr>
          <w:trHeight w:val="408"/>
          <w:jc w:val="center"/>
        </w:trPr>
        <w:tc>
          <w:tcPr>
            <w:tcW w:w="1340" w:type="dxa"/>
            <w:tcBorders>
              <w:top w:val="nil"/>
              <w:left w:val="nil"/>
              <w:bottom w:val="nil"/>
              <w:right w:val="nil"/>
            </w:tcBorders>
            <w:shd w:val="clear" w:color="auto" w:fill="auto"/>
            <w:vAlign w:val="center"/>
            <w:hideMark/>
          </w:tcPr>
          <w:p w14:paraId="3295809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50150</w:t>
            </w:r>
          </w:p>
        </w:tc>
        <w:tc>
          <w:tcPr>
            <w:tcW w:w="6315" w:type="dxa"/>
            <w:tcBorders>
              <w:top w:val="nil"/>
              <w:left w:val="nil"/>
              <w:bottom w:val="nil"/>
              <w:right w:val="nil"/>
            </w:tcBorders>
            <w:shd w:val="clear" w:color="auto" w:fill="auto"/>
            <w:vAlign w:val="center"/>
            <w:hideMark/>
          </w:tcPr>
          <w:p w14:paraId="2C72D1A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CASTILLA LA NUEVA</w:t>
            </w:r>
          </w:p>
        </w:tc>
        <w:tc>
          <w:tcPr>
            <w:tcW w:w="1276" w:type="dxa"/>
            <w:tcBorders>
              <w:top w:val="nil"/>
              <w:left w:val="nil"/>
              <w:bottom w:val="nil"/>
              <w:right w:val="nil"/>
            </w:tcBorders>
            <w:shd w:val="clear" w:color="auto" w:fill="auto"/>
            <w:vAlign w:val="center"/>
            <w:hideMark/>
          </w:tcPr>
          <w:p w14:paraId="4BE1173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1.620.288.434</w:t>
            </w:r>
          </w:p>
        </w:tc>
      </w:tr>
      <w:tr w:rsidR="00C95903" w:rsidRPr="00CF070B" w14:paraId="0CCFAEDC" w14:textId="77777777" w:rsidTr="00BC7A91">
        <w:trPr>
          <w:trHeight w:val="408"/>
          <w:jc w:val="center"/>
        </w:trPr>
        <w:tc>
          <w:tcPr>
            <w:tcW w:w="1340" w:type="dxa"/>
            <w:tcBorders>
              <w:top w:val="nil"/>
              <w:left w:val="nil"/>
              <w:bottom w:val="nil"/>
              <w:right w:val="nil"/>
            </w:tcBorders>
            <w:shd w:val="clear" w:color="auto" w:fill="auto"/>
            <w:vAlign w:val="center"/>
            <w:hideMark/>
          </w:tcPr>
          <w:p w14:paraId="71A181F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50223</w:t>
            </w:r>
          </w:p>
        </w:tc>
        <w:tc>
          <w:tcPr>
            <w:tcW w:w="6315" w:type="dxa"/>
            <w:tcBorders>
              <w:top w:val="nil"/>
              <w:left w:val="nil"/>
              <w:bottom w:val="nil"/>
              <w:right w:val="nil"/>
            </w:tcBorders>
            <w:shd w:val="clear" w:color="auto" w:fill="auto"/>
            <w:vAlign w:val="center"/>
            <w:hideMark/>
          </w:tcPr>
          <w:p w14:paraId="5C0391C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CUBARRAL</w:t>
            </w:r>
          </w:p>
        </w:tc>
        <w:tc>
          <w:tcPr>
            <w:tcW w:w="1276" w:type="dxa"/>
            <w:tcBorders>
              <w:top w:val="nil"/>
              <w:left w:val="nil"/>
              <w:bottom w:val="nil"/>
              <w:right w:val="nil"/>
            </w:tcBorders>
            <w:shd w:val="clear" w:color="auto" w:fill="auto"/>
            <w:vAlign w:val="center"/>
            <w:hideMark/>
          </w:tcPr>
          <w:p w14:paraId="0FFD8B2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1.040.698.742</w:t>
            </w:r>
          </w:p>
        </w:tc>
      </w:tr>
      <w:tr w:rsidR="00C95903" w:rsidRPr="00CF070B" w14:paraId="31EECF76" w14:textId="77777777" w:rsidTr="00BC7A91">
        <w:trPr>
          <w:trHeight w:val="408"/>
          <w:jc w:val="center"/>
        </w:trPr>
        <w:tc>
          <w:tcPr>
            <w:tcW w:w="1340" w:type="dxa"/>
            <w:tcBorders>
              <w:top w:val="nil"/>
              <w:left w:val="nil"/>
              <w:bottom w:val="nil"/>
              <w:right w:val="nil"/>
            </w:tcBorders>
            <w:shd w:val="clear" w:color="auto" w:fill="auto"/>
            <w:vAlign w:val="center"/>
            <w:hideMark/>
          </w:tcPr>
          <w:p w14:paraId="1673EC0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50226</w:t>
            </w:r>
          </w:p>
        </w:tc>
        <w:tc>
          <w:tcPr>
            <w:tcW w:w="6315" w:type="dxa"/>
            <w:tcBorders>
              <w:top w:val="nil"/>
              <w:left w:val="nil"/>
              <w:bottom w:val="nil"/>
              <w:right w:val="nil"/>
            </w:tcBorders>
            <w:shd w:val="clear" w:color="auto" w:fill="auto"/>
            <w:vAlign w:val="center"/>
            <w:hideMark/>
          </w:tcPr>
          <w:p w14:paraId="7833055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CUMARAL</w:t>
            </w:r>
          </w:p>
        </w:tc>
        <w:tc>
          <w:tcPr>
            <w:tcW w:w="1276" w:type="dxa"/>
            <w:tcBorders>
              <w:top w:val="nil"/>
              <w:left w:val="nil"/>
              <w:bottom w:val="nil"/>
              <w:right w:val="nil"/>
            </w:tcBorders>
            <w:shd w:val="clear" w:color="auto" w:fill="auto"/>
            <w:vAlign w:val="center"/>
            <w:hideMark/>
          </w:tcPr>
          <w:p w14:paraId="5861906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1.767.072.285</w:t>
            </w:r>
          </w:p>
        </w:tc>
      </w:tr>
      <w:tr w:rsidR="00C95903" w:rsidRPr="00CF070B" w14:paraId="2652E739" w14:textId="77777777" w:rsidTr="00BC7A91">
        <w:trPr>
          <w:trHeight w:val="408"/>
          <w:jc w:val="center"/>
        </w:trPr>
        <w:tc>
          <w:tcPr>
            <w:tcW w:w="1340" w:type="dxa"/>
            <w:tcBorders>
              <w:top w:val="nil"/>
              <w:left w:val="nil"/>
              <w:bottom w:val="nil"/>
              <w:right w:val="nil"/>
            </w:tcBorders>
            <w:shd w:val="clear" w:color="auto" w:fill="auto"/>
            <w:vAlign w:val="center"/>
            <w:hideMark/>
          </w:tcPr>
          <w:p w14:paraId="3199B33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50245</w:t>
            </w:r>
          </w:p>
        </w:tc>
        <w:tc>
          <w:tcPr>
            <w:tcW w:w="6315" w:type="dxa"/>
            <w:tcBorders>
              <w:top w:val="nil"/>
              <w:left w:val="nil"/>
              <w:bottom w:val="nil"/>
              <w:right w:val="nil"/>
            </w:tcBorders>
            <w:shd w:val="clear" w:color="auto" w:fill="auto"/>
            <w:vAlign w:val="center"/>
            <w:hideMark/>
          </w:tcPr>
          <w:p w14:paraId="707E0F0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CALVARIO</w:t>
            </w:r>
          </w:p>
        </w:tc>
        <w:tc>
          <w:tcPr>
            <w:tcW w:w="1276" w:type="dxa"/>
            <w:tcBorders>
              <w:top w:val="nil"/>
              <w:left w:val="nil"/>
              <w:bottom w:val="nil"/>
              <w:right w:val="nil"/>
            </w:tcBorders>
            <w:shd w:val="clear" w:color="auto" w:fill="auto"/>
            <w:vAlign w:val="center"/>
            <w:hideMark/>
          </w:tcPr>
          <w:p w14:paraId="2F13D15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427.257.925</w:t>
            </w:r>
          </w:p>
        </w:tc>
      </w:tr>
      <w:tr w:rsidR="00C95903" w:rsidRPr="00CF070B" w14:paraId="120E19F2" w14:textId="77777777" w:rsidTr="00BC7A91">
        <w:trPr>
          <w:trHeight w:val="408"/>
          <w:jc w:val="center"/>
        </w:trPr>
        <w:tc>
          <w:tcPr>
            <w:tcW w:w="1340" w:type="dxa"/>
            <w:tcBorders>
              <w:top w:val="nil"/>
              <w:left w:val="nil"/>
              <w:bottom w:val="nil"/>
              <w:right w:val="nil"/>
            </w:tcBorders>
            <w:shd w:val="clear" w:color="auto" w:fill="auto"/>
            <w:vAlign w:val="center"/>
            <w:hideMark/>
          </w:tcPr>
          <w:p w14:paraId="557D4FC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50251</w:t>
            </w:r>
          </w:p>
        </w:tc>
        <w:tc>
          <w:tcPr>
            <w:tcW w:w="6315" w:type="dxa"/>
            <w:tcBorders>
              <w:top w:val="nil"/>
              <w:left w:val="nil"/>
              <w:bottom w:val="nil"/>
              <w:right w:val="nil"/>
            </w:tcBorders>
            <w:shd w:val="clear" w:color="auto" w:fill="auto"/>
            <w:vAlign w:val="center"/>
            <w:hideMark/>
          </w:tcPr>
          <w:p w14:paraId="436A1F2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CASTILLO</w:t>
            </w:r>
          </w:p>
        </w:tc>
        <w:tc>
          <w:tcPr>
            <w:tcW w:w="1276" w:type="dxa"/>
            <w:tcBorders>
              <w:top w:val="nil"/>
              <w:left w:val="nil"/>
              <w:bottom w:val="nil"/>
              <w:right w:val="nil"/>
            </w:tcBorders>
            <w:shd w:val="clear" w:color="auto" w:fill="auto"/>
            <w:vAlign w:val="center"/>
            <w:hideMark/>
          </w:tcPr>
          <w:p w14:paraId="59399B7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2.303.169.330</w:t>
            </w:r>
          </w:p>
        </w:tc>
      </w:tr>
      <w:tr w:rsidR="00C95903" w:rsidRPr="00CF070B" w14:paraId="1BF2EEA9" w14:textId="77777777" w:rsidTr="00BC7A91">
        <w:trPr>
          <w:trHeight w:val="408"/>
          <w:jc w:val="center"/>
        </w:trPr>
        <w:tc>
          <w:tcPr>
            <w:tcW w:w="1340" w:type="dxa"/>
            <w:tcBorders>
              <w:top w:val="nil"/>
              <w:left w:val="nil"/>
              <w:bottom w:val="nil"/>
              <w:right w:val="nil"/>
            </w:tcBorders>
            <w:shd w:val="clear" w:color="auto" w:fill="auto"/>
            <w:vAlign w:val="center"/>
            <w:hideMark/>
          </w:tcPr>
          <w:p w14:paraId="42061A1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50270</w:t>
            </w:r>
          </w:p>
        </w:tc>
        <w:tc>
          <w:tcPr>
            <w:tcW w:w="6315" w:type="dxa"/>
            <w:tcBorders>
              <w:top w:val="nil"/>
              <w:left w:val="nil"/>
              <w:bottom w:val="nil"/>
              <w:right w:val="nil"/>
            </w:tcBorders>
            <w:shd w:val="clear" w:color="auto" w:fill="auto"/>
            <w:vAlign w:val="center"/>
            <w:hideMark/>
          </w:tcPr>
          <w:p w14:paraId="7F24325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DORADO</w:t>
            </w:r>
          </w:p>
        </w:tc>
        <w:tc>
          <w:tcPr>
            <w:tcW w:w="1276" w:type="dxa"/>
            <w:tcBorders>
              <w:top w:val="nil"/>
              <w:left w:val="nil"/>
              <w:bottom w:val="nil"/>
              <w:right w:val="nil"/>
            </w:tcBorders>
            <w:shd w:val="clear" w:color="auto" w:fill="auto"/>
            <w:vAlign w:val="center"/>
            <w:hideMark/>
          </w:tcPr>
          <w:p w14:paraId="2AABCD6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1.267.486.740</w:t>
            </w:r>
          </w:p>
        </w:tc>
      </w:tr>
      <w:tr w:rsidR="00C95903" w:rsidRPr="00CF070B" w14:paraId="0076AA8B" w14:textId="77777777" w:rsidTr="00BC7A91">
        <w:trPr>
          <w:trHeight w:val="408"/>
          <w:jc w:val="center"/>
        </w:trPr>
        <w:tc>
          <w:tcPr>
            <w:tcW w:w="1340" w:type="dxa"/>
            <w:tcBorders>
              <w:top w:val="nil"/>
              <w:left w:val="nil"/>
              <w:bottom w:val="nil"/>
              <w:right w:val="nil"/>
            </w:tcBorders>
            <w:shd w:val="clear" w:color="auto" w:fill="auto"/>
            <w:vAlign w:val="center"/>
            <w:hideMark/>
          </w:tcPr>
          <w:p w14:paraId="51BA9CD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50287</w:t>
            </w:r>
          </w:p>
        </w:tc>
        <w:tc>
          <w:tcPr>
            <w:tcW w:w="6315" w:type="dxa"/>
            <w:tcBorders>
              <w:top w:val="nil"/>
              <w:left w:val="nil"/>
              <w:bottom w:val="nil"/>
              <w:right w:val="nil"/>
            </w:tcBorders>
            <w:shd w:val="clear" w:color="auto" w:fill="auto"/>
            <w:vAlign w:val="center"/>
            <w:hideMark/>
          </w:tcPr>
          <w:p w14:paraId="7F20B17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FUENTEDEORO</w:t>
            </w:r>
          </w:p>
        </w:tc>
        <w:tc>
          <w:tcPr>
            <w:tcW w:w="1276" w:type="dxa"/>
            <w:tcBorders>
              <w:top w:val="nil"/>
              <w:left w:val="nil"/>
              <w:bottom w:val="nil"/>
              <w:right w:val="nil"/>
            </w:tcBorders>
            <w:shd w:val="clear" w:color="auto" w:fill="auto"/>
            <w:vAlign w:val="center"/>
            <w:hideMark/>
          </w:tcPr>
          <w:p w14:paraId="2444DA4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2.145.114.724</w:t>
            </w:r>
          </w:p>
        </w:tc>
      </w:tr>
      <w:tr w:rsidR="00C95903" w:rsidRPr="00CF070B" w14:paraId="76227713" w14:textId="77777777" w:rsidTr="00BC7A91">
        <w:trPr>
          <w:trHeight w:val="408"/>
          <w:jc w:val="center"/>
        </w:trPr>
        <w:tc>
          <w:tcPr>
            <w:tcW w:w="1340" w:type="dxa"/>
            <w:tcBorders>
              <w:top w:val="nil"/>
              <w:left w:val="nil"/>
              <w:bottom w:val="nil"/>
              <w:right w:val="nil"/>
            </w:tcBorders>
            <w:shd w:val="clear" w:color="auto" w:fill="auto"/>
            <w:vAlign w:val="center"/>
            <w:hideMark/>
          </w:tcPr>
          <w:p w14:paraId="6379345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50313</w:t>
            </w:r>
          </w:p>
        </w:tc>
        <w:tc>
          <w:tcPr>
            <w:tcW w:w="6315" w:type="dxa"/>
            <w:tcBorders>
              <w:top w:val="nil"/>
              <w:left w:val="nil"/>
              <w:bottom w:val="nil"/>
              <w:right w:val="nil"/>
            </w:tcBorders>
            <w:shd w:val="clear" w:color="auto" w:fill="auto"/>
            <w:vAlign w:val="center"/>
            <w:hideMark/>
          </w:tcPr>
          <w:p w14:paraId="3BD8EC8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GRANADA</w:t>
            </w:r>
          </w:p>
        </w:tc>
        <w:tc>
          <w:tcPr>
            <w:tcW w:w="1276" w:type="dxa"/>
            <w:tcBorders>
              <w:top w:val="nil"/>
              <w:left w:val="nil"/>
              <w:bottom w:val="nil"/>
              <w:right w:val="nil"/>
            </w:tcBorders>
            <w:shd w:val="clear" w:color="auto" w:fill="auto"/>
            <w:vAlign w:val="center"/>
            <w:hideMark/>
          </w:tcPr>
          <w:p w14:paraId="0BF5F77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3.267.582.492</w:t>
            </w:r>
          </w:p>
        </w:tc>
      </w:tr>
      <w:tr w:rsidR="00C95903" w:rsidRPr="00CF070B" w14:paraId="44E945A2" w14:textId="77777777" w:rsidTr="00BC7A91">
        <w:trPr>
          <w:trHeight w:val="408"/>
          <w:jc w:val="center"/>
        </w:trPr>
        <w:tc>
          <w:tcPr>
            <w:tcW w:w="1340" w:type="dxa"/>
            <w:tcBorders>
              <w:top w:val="nil"/>
              <w:left w:val="nil"/>
              <w:bottom w:val="nil"/>
              <w:right w:val="nil"/>
            </w:tcBorders>
            <w:shd w:val="clear" w:color="auto" w:fill="auto"/>
            <w:vAlign w:val="center"/>
            <w:hideMark/>
          </w:tcPr>
          <w:p w14:paraId="233F099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50318</w:t>
            </w:r>
          </w:p>
        </w:tc>
        <w:tc>
          <w:tcPr>
            <w:tcW w:w="6315" w:type="dxa"/>
            <w:tcBorders>
              <w:top w:val="nil"/>
              <w:left w:val="nil"/>
              <w:bottom w:val="nil"/>
              <w:right w:val="nil"/>
            </w:tcBorders>
            <w:shd w:val="clear" w:color="auto" w:fill="auto"/>
            <w:vAlign w:val="center"/>
            <w:hideMark/>
          </w:tcPr>
          <w:p w14:paraId="4460B3A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GUAMAL</w:t>
            </w:r>
          </w:p>
        </w:tc>
        <w:tc>
          <w:tcPr>
            <w:tcW w:w="1276" w:type="dxa"/>
            <w:tcBorders>
              <w:top w:val="nil"/>
              <w:left w:val="nil"/>
              <w:bottom w:val="nil"/>
              <w:right w:val="nil"/>
            </w:tcBorders>
            <w:shd w:val="clear" w:color="auto" w:fill="auto"/>
            <w:vAlign w:val="center"/>
            <w:hideMark/>
          </w:tcPr>
          <w:p w14:paraId="4CD93C4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1.493.624.212</w:t>
            </w:r>
          </w:p>
        </w:tc>
      </w:tr>
      <w:tr w:rsidR="00C95903" w:rsidRPr="00CF070B" w14:paraId="0453578B" w14:textId="77777777" w:rsidTr="00BC7A91">
        <w:trPr>
          <w:trHeight w:val="408"/>
          <w:jc w:val="center"/>
        </w:trPr>
        <w:tc>
          <w:tcPr>
            <w:tcW w:w="1340" w:type="dxa"/>
            <w:tcBorders>
              <w:top w:val="nil"/>
              <w:left w:val="nil"/>
              <w:bottom w:val="nil"/>
              <w:right w:val="nil"/>
            </w:tcBorders>
            <w:shd w:val="clear" w:color="auto" w:fill="auto"/>
            <w:vAlign w:val="center"/>
            <w:hideMark/>
          </w:tcPr>
          <w:p w14:paraId="44211E4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50325</w:t>
            </w:r>
          </w:p>
        </w:tc>
        <w:tc>
          <w:tcPr>
            <w:tcW w:w="6315" w:type="dxa"/>
            <w:tcBorders>
              <w:top w:val="nil"/>
              <w:left w:val="nil"/>
              <w:bottom w:val="nil"/>
              <w:right w:val="nil"/>
            </w:tcBorders>
            <w:shd w:val="clear" w:color="auto" w:fill="auto"/>
            <w:vAlign w:val="center"/>
            <w:hideMark/>
          </w:tcPr>
          <w:p w14:paraId="4593A67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MAPIRIPÁN</w:t>
            </w:r>
          </w:p>
        </w:tc>
        <w:tc>
          <w:tcPr>
            <w:tcW w:w="1276" w:type="dxa"/>
            <w:tcBorders>
              <w:top w:val="nil"/>
              <w:left w:val="nil"/>
              <w:bottom w:val="nil"/>
              <w:right w:val="nil"/>
            </w:tcBorders>
            <w:shd w:val="clear" w:color="auto" w:fill="auto"/>
            <w:vAlign w:val="center"/>
            <w:hideMark/>
          </w:tcPr>
          <w:p w14:paraId="4C661C2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3.289.407.435</w:t>
            </w:r>
          </w:p>
        </w:tc>
      </w:tr>
      <w:tr w:rsidR="00C95903" w:rsidRPr="00CF070B" w14:paraId="6FA2ECD7" w14:textId="77777777" w:rsidTr="00BC7A91">
        <w:trPr>
          <w:trHeight w:val="408"/>
          <w:jc w:val="center"/>
        </w:trPr>
        <w:tc>
          <w:tcPr>
            <w:tcW w:w="1340" w:type="dxa"/>
            <w:tcBorders>
              <w:top w:val="nil"/>
              <w:left w:val="nil"/>
              <w:bottom w:val="nil"/>
              <w:right w:val="nil"/>
            </w:tcBorders>
            <w:shd w:val="clear" w:color="auto" w:fill="auto"/>
            <w:vAlign w:val="center"/>
            <w:hideMark/>
          </w:tcPr>
          <w:p w14:paraId="0C5232A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50330</w:t>
            </w:r>
          </w:p>
        </w:tc>
        <w:tc>
          <w:tcPr>
            <w:tcW w:w="6315" w:type="dxa"/>
            <w:tcBorders>
              <w:top w:val="nil"/>
              <w:left w:val="nil"/>
              <w:bottom w:val="nil"/>
              <w:right w:val="nil"/>
            </w:tcBorders>
            <w:shd w:val="clear" w:color="auto" w:fill="auto"/>
            <w:vAlign w:val="center"/>
            <w:hideMark/>
          </w:tcPr>
          <w:p w14:paraId="486D411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MESETAS</w:t>
            </w:r>
          </w:p>
        </w:tc>
        <w:tc>
          <w:tcPr>
            <w:tcW w:w="1276" w:type="dxa"/>
            <w:tcBorders>
              <w:top w:val="nil"/>
              <w:left w:val="nil"/>
              <w:bottom w:val="nil"/>
              <w:right w:val="nil"/>
            </w:tcBorders>
            <w:shd w:val="clear" w:color="auto" w:fill="auto"/>
            <w:vAlign w:val="center"/>
            <w:hideMark/>
          </w:tcPr>
          <w:p w14:paraId="22674A8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2.859.085.515</w:t>
            </w:r>
          </w:p>
        </w:tc>
      </w:tr>
      <w:tr w:rsidR="00C95903" w:rsidRPr="00CF070B" w14:paraId="5AC40FC2" w14:textId="77777777" w:rsidTr="00BC7A91">
        <w:trPr>
          <w:trHeight w:val="408"/>
          <w:jc w:val="center"/>
        </w:trPr>
        <w:tc>
          <w:tcPr>
            <w:tcW w:w="1340" w:type="dxa"/>
            <w:tcBorders>
              <w:top w:val="nil"/>
              <w:left w:val="nil"/>
              <w:bottom w:val="nil"/>
              <w:right w:val="nil"/>
            </w:tcBorders>
            <w:shd w:val="clear" w:color="auto" w:fill="auto"/>
            <w:vAlign w:val="center"/>
            <w:hideMark/>
          </w:tcPr>
          <w:p w14:paraId="5864DF1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50350</w:t>
            </w:r>
          </w:p>
        </w:tc>
        <w:tc>
          <w:tcPr>
            <w:tcW w:w="6315" w:type="dxa"/>
            <w:tcBorders>
              <w:top w:val="nil"/>
              <w:left w:val="nil"/>
              <w:bottom w:val="nil"/>
              <w:right w:val="nil"/>
            </w:tcBorders>
            <w:shd w:val="clear" w:color="auto" w:fill="auto"/>
            <w:vAlign w:val="center"/>
            <w:hideMark/>
          </w:tcPr>
          <w:p w14:paraId="30CFD0F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MACARENA</w:t>
            </w:r>
          </w:p>
        </w:tc>
        <w:tc>
          <w:tcPr>
            <w:tcW w:w="1276" w:type="dxa"/>
            <w:tcBorders>
              <w:top w:val="nil"/>
              <w:left w:val="nil"/>
              <w:bottom w:val="nil"/>
              <w:right w:val="nil"/>
            </w:tcBorders>
            <w:shd w:val="clear" w:color="auto" w:fill="auto"/>
            <w:vAlign w:val="center"/>
            <w:hideMark/>
          </w:tcPr>
          <w:p w14:paraId="2F90A2D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4.918.578.812</w:t>
            </w:r>
          </w:p>
        </w:tc>
      </w:tr>
      <w:tr w:rsidR="00C95903" w:rsidRPr="00CF070B" w14:paraId="15C86FA7" w14:textId="77777777" w:rsidTr="00BC7A91">
        <w:trPr>
          <w:trHeight w:val="408"/>
          <w:jc w:val="center"/>
        </w:trPr>
        <w:tc>
          <w:tcPr>
            <w:tcW w:w="1340" w:type="dxa"/>
            <w:tcBorders>
              <w:top w:val="nil"/>
              <w:left w:val="nil"/>
              <w:bottom w:val="nil"/>
              <w:right w:val="nil"/>
            </w:tcBorders>
            <w:shd w:val="clear" w:color="auto" w:fill="auto"/>
            <w:vAlign w:val="center"/>
            <w:hideMark/>
          </w:tcPr>
          <w:p w14:paraId="2E9D76C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50370</w:t>
            </w:r>
          </w:p>
        </w:tc>
        <w:tc>
          <w:tcPr>
            <w:tcW w:w="6315" w:type="dxa"/>
            <w:tcBorders>
              <w:top w:val="nil"/>
              <w:left w:val="nil"/>
              <w:bottom w:val="nil"/>
              <w:right w:val="nil"/>
            </w:tcBorders>
            <w:shd w:val="clear" w:color="auto" w:fill="auto"/>
            <w:vAlign w:val="center"/>
            <w:hideMark/>
          </w:tcPr>
          <w:p w14:paraId="69E22F9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URIBE</w:t>
            </w:r>
          </w:p>
        </w:tc>
        <w:tc>
          <w:tcPr>
            <w:tcW w:w="1276" w:type="dxa"/>
            <w:tcBorders>
              <w:top w:val="nil"/>
              <w:left w:val="nil"/>
              <w:bottom w:val="nil"/>
              <w:right w:val="nil"/>
            </w:tcBorders>
            <w:shd w:val="clear" w:color="auto" w:fill="auto"/>
            <w:vAlign w:val="center"/>
            <w:hideMark/>
          </w:tcPr>
          <w:p w14:paraId="2549A84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3.719.505.032</w:t>
            </w:r>
          </w:p>
        </w:tc>
      </w:tr>
      <w:tr w:rsidR="00C95903" w:rsidRPr="00CF070B" w14:paraId="24ED6B22" w14:textId="77777777" w:rsidTr="00BC7A91">
        <w:trPr>
          <w:trHeight w:val="408"/>
          <w:jc w:val="center"/>
        </w:trPr>
        <w:tc>
          <w:tcPr>
            <w:tcW w:w="1340" w:type="dxa"/>
            <w:tcBorders>
              <w:top w:val="nil"/>
              <w:left w:val="nil"/>
              <w:bottom w:val="nil"/>
              <w:right w:val="nil"/>
            </w:tcBorders>
            <w:shd w:val="clear" w:color="auto" w:fill="auto"/>
            <w:vAlign w:val="center"/>
            <w:hideMark/>
          </w:tcPr>
          <w:p w14:paraId="4570095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50400</w:t>
            </w:r>
          </w:p>
        </w:tc>
        <w:tc>
          <w:tcPr>
            <w:tcW w:w="6315" w:type="dxa"/>
            <w:tcBorders>
              <w:top w:val="nil"/>
              <w:left w:val="nil"/>
              <w:bottom w:val="nil"/>
              <w:right w:val="nil"/>
            </w:tcBorders>
            <w:shd w:val="clear" w:color="auto" w:fill="auto"/>
            <w:vAlign w:val="center"/>
            <w:hideMark/>
          </w:tcPr>
          <w:p w14:paraId="76227CB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LEJANÍAS</w:t>
            </w:r>
          </w:p>
        </w:tc>
        <w:tc>
          <w:tcPr>
            <w:tcW w:w="1276" w:type="dxa"/>
            <w:tcBorders>
              <w:top w:val="nil"/>
              <w:left w:val="nil"/>
              <w:bottom w:val="nil"/>
              <w:right w:val="nil"/>
            </w:tcBorders>
            <w:shd w:val="clear" w:color="auto" w:fill="auto"/>
            <w:vAlign w:val="center"/>
            <w:hideMark/>
          </w:tcPr>
          <w:p w14:paraId="2417178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2.286.475.169</w:t>
            </w:r>
          </w:p>
        </w:tc>
      </w:tr>
      <w:tr w:rsidR="00C95903" w:rsidRPr="00CF070B" w14:paraId="38D1E81A" w14:textId="77777777" w:rsidTr="00BC7A91">
        <w:trPr>
          <w:trHeight w:val="408"/>
          <w:jc w:val="center"/>
        </w:trPr>
        <w:tc>
          <w:tcPr>
            <w:tcW w:w="1340" w:type="dxa"/>
            <w:tcBorders>
              <w:top w:val="nil"/>
              <w:left w:val="nil"/>
              <w:bottom w:val="nil"/>
              <w:right w:val="nil"/>
            </w:tcBorders>
            <w:shd w:val="clear" w:color="auto" w:fill="auto"/>
            <w:vAlign w:val="center"/>
            <w:hideMark/>
          </w:tcPr>
          <w:p w14:paraId="4333C4D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50450</w:t>
            </w:r>
          </w:p>
        </w:tc>
        <w:tc>
          <w:tcPr>
            <w:tcW w:w="6315" w:type="dxa"/>
            <w:tcBorders>
              <w:top w:val="nil"/>
              <w:left w:val="nil"/>
              <w:bottom w:val="nil"/>
              <w:right w:val="nil"/>
            </w:tcBorders>
            <w:shd w:val="clear" w:color="auto" w:fill="auto"/>
            <w:vAlign w:val="center"/>
            <w:hideMark/>
          </w:tcPr>
          <w:p w14:paraId="3412CBD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CONCORDIA</w:t>
            </w:r>
          </w:p>
        </w:tc>
        <w:tc>
          <w:tcPr>
            <w:tcW w:w="1276" w:type="dxa"/>
            <w:tcBorders>
              <w:top w:val="nil"/>
              <w:left w:val="nil"/>
              <w:bottom w:val="nil"/>
              <w:right w:val="nil"/>
            </w:tcBorders>
            <w:shd w:val="clear" w:color="auto" w:fill="auto"/>
            <w:vAlign w:val="center"/>
            <w:hideMark/>
          </w:tcPr>
          <w:p w14:paraId="5021B96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3.289.255.456</w:t>
            </w:r>
          </w:p>
        </w:tc>
      </w:tr>
      <w:tr w:rsidR="00C95903" w:rsidRPr="00CF070B" w14:paraId="6B24011C" w14:textId="77777777" w:rsidTr="00BC7A91">
        <w:trPr>
          <w:trHeight w:val="408"/>
          <w:jc w:val="center"/>
        </w:trPr>
        <w:tc>
          <w:tcPr>
            <w:tcW w:w="1340" w:type="dxa"/>
            <w:tcBorders>
              <w:top w:val="nil"/>
              <w:left w:val="nil"/>
              <w:bottom w:val="nil"/>
              <w:right w:val="nil"/>
            </w:tcBorders>
            <w:shd w:val="clear" w:color="auto" w:fill="auto"/>
            <w:vAlign w:val="center"/>
            <w:hideMark/>
          </w:tcPr>
          <w:p w14:paraId="67C1FED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50568</w:t>
            </w:r>
          </w:p>
        </w:tc>
        <w:tc>
          <w:tcPr>
            <w:tcW w:w="6315" w:type="dxa"/>
            <w:tcBorders>
              <w:top w:val="nil"/>
              <w:left w:val="nil"/>
              <w:bottom w:val="nil"/>
              <w:right w:val="nil"/>
            </w:tcBorders>
            <w:shd w:val="clear" w:color="auto" w:fill="auto"/>
            <w:vAlign w:val="center"/>
            <w:hideMark/>
          </w:tcPr>
          <w:p w14:paraId="18597BC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GAITÁN</w:t>
            </w:r>
          </w:p>
        </w:tc>
        <w:tc>
          <w:tcPr>
            <w:tcW w:w="1276" w:type="dxa"/>
            <w:tcBorders>
              <w:top w:val="nil"/>
              <w:left w:val="nil"/>
              <w:bottom w:val="nil"/>
              <w:right w:val="nil"/>
            </w:tcBorders>
            <w:shd w:val="clear" w:color="auto" w:fill="auto"/>
            <w:vAlign w:val="center"/>
            <w:hideMark/>
          </w:tcPr>
          <w:p w14:paraId="3BEF6C8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6.156.957.252</w:t>
            </w:r>
          </w:p>
        </w:tc>
      </w:tr>
      <w:tr w:rsidR="00C95903" w:rsidRPr="00CF070B" w14:paraId="4D3BCD04" w14:textId="77777777" w:rsidTr="00BC7A91">
        <w:trPr>
          <w:trHeight w:val="408"/>
          <w:jc w:val="center"/>
        </w:trPr>
        <w:tc>
          <w:tcPr>
            <w:tcW w:w="1340" w:type="dxa"/>
            <w:tcBorders>
              <w:top w:val="nil"/>
              <w:left w:val="nil"/>
              <w:bottom w:val="nil"/>
              <w:right w:val="nil"/>
            </w:tcBorders>
            <w:shd w:val="clear" w:color="auto" w:fill="auto"/>
            <w:vAlign w:val="center"/>
            <w:hideMark/>
          </w:tcPr>
          <w:p w14:paraId="5F4B8F9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50573</w:t>
            </w:r>
          </w:p>
        </w:tc>
        <w:tc>
          <w:tcPr>
            <w:tcW w:w="6315" w:type="dxa"/>
            <w:tcBorders>
              <w:top w:val="nil"/>
              <w:left w:val="nil"/>
              <w:bottom w:val="nil"/>
              <w:right w:val="nil"/>
            </w:tcBorders>
            <w:shd w:val="clear" w:color="auto" w:fill="auto"/>
            <w:vAlign w:val="center"/>
            <w:hideMark/>
          </w:tcPr>
          <w:p w14:paraId="70D0C74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LÓPEZ</w:t>
            </w:r>
          </w:p>
        </w:tc>
        <w:tc>
          <w:tcPr>
            <w:tcW w:w="1276" w:type="dxa"/>
            <w:tcBorders>
              <w:top w:val="nil"/>
              <w:left w:val="nil"/>
              <w:bottom w:val="nil"/>
              <w:right w:val="nil"/>
            </w:tcBorders>
            <w:shd w:val="clear" w:color="auto" w:fill="auto"/>
            <w:vAlign w:val="center"/>
            <w:hideMark/>
          </w:tcPr>
          <w:p w14:paraId="147AFCA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3.259.465.725</w:t>
            </w:r>
          </w:p>
        </w:tc>
      </w:tr>
      <w:tr w:rsidR="00C95903" w:rsidRPr="00CF070B" w14:paraId="70FBC618" w14:textId="77777777" w:rsidTr="00BC7A91">
        <w:trPr>
          <w:trHeight w:val="408"/>
          <w:jc w:val="center"/>
        </w:trPr>
        <w:tc>
          <w:tcPr>
            <w:tcW w:w="1340" w:type="dxa"/>
            <w:tcBorders>
              <w:top w:val="nil"/>
              <w:left w:val="nil"/>
              <w:bottom w:val="nil"/>
              <w:right w:val="nil"/>
            </w:tcBorders>
            <w:shd w:val="clear" w:color="auto" w:fill="auto"/>
            <w:vAlign w:val="center"/>
            <w:hideMark/>
          </w:tcPr>
          <w:p w14:paraId="0A34E25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50577</w:t>
            </w:r>
          </w:p>
        </w:tc>
        <w:tc>
          <w:tcPr>
            <w:tcW w:w="6315" w:type="dxa"/>
            <w:tcBorders>
              <w:top w:val="nil"/>
              <w:left w:val="nil"/>
              <w:bottom w:val="nil"/>
              <w:right w:val="nil"/>
            </w:tcBorders>
            <w:shd w:val="clear" w:color="auto" w:fill="auto"/>
            <w:vAlign w:val="center"/>
            <w:hideMark/>
          </w:tcPr>
          <w:p w14:paraId="29DB7C1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LLERAS</w:t>
            </w:r>
          </w:p>
        </w:tc>
        <w:tc>
          <w:tcPr>
            <w:tcW w:w="1276" w:type="dxa"/>
            <w:tcBorders>
              <w:top w:val="nil"/>
              <w:left w:val="nil"/>
              <w:bottom w:val="nil"/>
              <w:right w:val="nil"/>
            </w:tcBorders>
            <w:shd w:val="clear" w:color="auto" w:fill="auto"/>
            <w:vAlign w:val="center"/>
            <w:hideMark/>
          </w:tcPr>
          <w:p w14:paraId="64356F4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2.936.164.450</w:t>
            </w:r>
          </w:p>
        </w:tc>
      </w:tr>
      <w:tr w:rsidR="00C95903" w:rsidRPr="00CF070B" w14:paraId="0B1AB192" w14:textId="77777777" w:rsidTr="00BC7A91">
        <w:trPr>
          <w:trHeight w:val="408"/>
          <w:jc w:val="center"/>
        </w:trPr>
        <w:tc>
          <w:tcPr>
            <w:tcW w:w="1340" w:type="dxa"/>
            <w:tcBorders>
              <w:top w:val="nil"/>
              <w:left w:val="nil"/>
              <w:bottom w:val="nil"/>
              <w:right w:val="nil"/>
            </w:tcBorders>
            <w:shd w:val="clear" w:color="auto" w:fill="auto"/>
            <w:vAlign w:val="center"/>
            <w:hideMark/>
          </w:tcPr>
          <w:p w14:paraId="05EB80D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50590</w:t>
            </w:r>
          </w:p>
        </w:tc>
        <w:tc>
          <w:tcPr>
            <w:tcW w:w="6315" w:type="dxa"/>
            <w:tcBorders>
              <w:top w:val="nil"/>
              <w:left w:val="nil"/>
              <w:bottom w:val="nil"/>
              <w:right w:val="nil"/>
            </w:tcBorders>
            <w:shd w:val="clear" w:color="auto" w:fill="auto"/>
            <w:vAlign w:val="center"/>
            <w:hideMark/>
          </w:tcPr>
          <w:p w14:paraId="36BB080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RICO</w:t>
            </w:r>
          </w:p>
        </w:tc>
        <w:tc>
          <w:tcPr>
            <w:tcW w:w="1276" w:type="dxa"/>
            <w:tcBorders>
              <w:top w:val="nil"/>
              <w:left w:val="nil"/>
              <w:bottom w:val="nil"/>
              <w:right w:val="nil"/>
            </w:tcBorders>
            <w:shd w:val="clear" w:color="auto" w:fill="auto"/>
            <w:vAlign w:val="center"/>
            <w:hideMark/>
          </w:tcPr>
          <w:p w14:paraId="402FF6C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3.395.428.226</w:t>
            </w:r>
          </w:p>
        </w:tc>
      </w:tr>
      <w:tr w:rsidR="00C95903" w:rsidRPr="00CF070B" w14:paraId="7D18DC4D" w14:textId="77777777" w:rsidTr="00BC7A91">
        <w:trPr>
          <w:trHeight w:val="408"/>
          <w:jc w:val="center"/>
        </w:trPr>
        <w:tc>
          <w:tcPr>
            <w:tcW w:w="1340" w:type="dxa"/>
            <w:tcBorders>
              <w:top w:val="nil"/>
              <w:left w:val="nil"/>
              <w:bottom w:val="nil"/>
              <w:right w:val="nil"/>
            </w:tcBorders>
            <w:shd w:val="clear" w:color="auto" w:fill="auto"/>
            <w:vAlign w:val="center"/>
            <w:hideMark/>
          </w:tcPr>
          <w:p w14:paraId="1A1AE4E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50606</w:t>
            </w:r>
          </w:p>
        </w:tc>
        <w:tc>
          <w:tcPr>
            <w:tcW w:w="6315" w:type="dxa"/>
            <w:tcBorders>
              <w:top w:val="nil"/>
              <w:left w:val="nil"/>
              <w:bottom w:val="nil"/>
              <w:right w:val="nil"/>
            </w:tcBorders>
            <w:shd w:val="clear" w:color="auto" w:fill="auto"/>
            <w:vAlign w:val="center"/>
            <w:hideMark/>
          </w:tcPr>
          <w:p w14:paraId="14CBB0C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RESTREPO</w:t>
            </w:r>
          </w:p>
        </w:tc>
        <w:tc>
          <w:tcPr>
            <w:tcW w:w="1276" w:type="dxa"/>
            <w:tcBorders>
              <w:top w:val="nil"/>
              <w:left w:val="nil"/>
              <w:bottom w:val="nil"/>
              <w:right w:val="nil"/>
            </w:tcBorders>
            <w:shd w:val="clear" w:color="auto" w:fill="auto"/>
            <w:vAlign w:val="center"/>
            <w:hideMark/>
          </w:tcPr>
          <w:p w14:paraId="654AAE9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1.331.021.429</w:t>
            </w:r>
          </w:p>
        </w:tc>
      </w:tr>
      <w:tr w:rsidR="00C95903" w:rsidRPr="00CF070B" w14:paraId="617DCEC6" w14:textId="77777777" w:rsidTr="00BC7A91">
        <w:trPr>
          <w:trHeight w:val="408"/>
          <w:jc w:val="center"/>
        </w:trPr>
        <w:tc>
          <w:tcPr>
            <w:tcW w:w="1340" w:type="dxa"/>
            <w:tcBorders>
              <w:top w:val="nil"/>
              <w:left w:val="nil"/>
              <w:bottom w:val="nil"/>
              <w:right w:val="nil"/>
            </w:tcBorders>
            <w:shd w:val="clear" w:color="auto" w:fill="auto"/>
            <w:vAlign w:val="center"/>
            <w:hideMark/>
          </w:tcPr>
          <w:p w14:paraId="3DC8631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50680</w:t>
            </w:r>
          </w:p>
        </w:tc>
        <w:tc>
          <w:tcPr>
            <w:tcW w:w="6315" w:type="dxa"/>
            <w:tcBorders>
              <w:top w:val="nil"/>
              <w:left w:val="nil"/>
              <w:bottom w:val="nil"/>
              <w:right w:val="nil"/>
            </w:tcBorders>
            <w:shd w:val="clear" w:color="auto" w:fill="auto"/>
            <w:vAlign w:val="center"/>
            <w:hideMark/>
          </w:tcPr>
          <w:p w14:paraId="4B8D6EF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CARLOS DE GUAROA</w:t>
            </w:r>
          </w:p>
        </w:tc>
        <w:tc>
          <w:tcPr>
            <w:tcW w:w="1276" w:type="dxa"/>
            <w:tcBorders>
              <w:top w:val="nil"/>
              <w:left w:val="nil"/>
              <w:bottom w:val="nil"/>
              <w:right w:val="nil"/>
            </w:tcBorders>
            <w:shd w:val="clear" w:color="auto" w:fill="auto"/>
            <w:vAlign w:val="center"/>
            <w:hideMark/>
          </w:tcPr>
          <w:p w14:paraId="0BE8151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2.059.426.835</w:t>
            </w:r>
          </w:p>
        </w:tc>
      </w:tr>
      <w:tr w:rsidR="00C95903" w:rsidRPr="00CF070B" w14:paraId="4EBC82B5" w14:textId="77777777" w:rsidTr="00BC7A91">
        <w:trPr>
          <w:trHeight w:val="408"/>
          <w:jc w:val="center"/>
        </w:trPr>
        <w:tc>
          <w:tcPr>
            <w:tcW w:w="1340" w:type="dxa"/>
            <w:tcBorders>
              <w:top w:val="nil"/>
              <w:left w:val="nil"/>
              <w:bottom w:val="nil"/>
              <w:right w:val="nil"/>
            </w:tcBorders>
            <w:shd w:val="clear" w:color="auto" w:fill="auto"/>
            <w:vAlign w:val="center"/>
            <w:hideMark/>
          </w:tcPr>
          <w:p w14:paraId="32725D5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50683</w:t>
            </w:r>
          </w:p>
        </w:tc>
        <w:tc>
          <w:tcPr>
            <w:tcW w:w="6315" w:type="dxa"/>
            <w:tcBorders>
              <w:top w:val="nil"/>
              <w:left w:val="nil"/>
              <w:bottom w:val="nil"/>
              <w:right w:val="nil"/>
            </w:tcBorders>
            <w:shd w:val="clear" w:color="auto" w:fill="auto"/>
            <w:vAlign w:val="center"/>
            <w:hideMark/>
          </w:tcPr>
          <w:p w14:paraId="6873C38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JUAN DE ARAMA</w:t>
            </w:r>
          </w:p>
        </w:tc>
        <w:tc>
          <w:tcPr>
            <w:tcW w:w="1276" w:type="dxa"/>
            <w:tcBorders>
              <w:top w:val="nil"/>
              <w:left w:val="nil"/>
              <w:bottom w:val="nil"/>
              <w:right w:val="nil"/>
            </w:tcBorders>
            <w:shd w:val="clear" w:color="auto" w:fill="auto"/>
            <w:vAlign w:val="center"/>
            <w:hideMark/>
          </w:tcPr>
          <w:p w14:paraId="3C20BB4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2.228.899.115</w:t>
            </w:r>
          </w:p>
        </w:tc>
      </w:tr>
      <w:tr w:rsidR="00C95903" w:rsidRPr="00CF070B" w14:paraId="5F6CAEF3" w14:textId="77777777" w:rsidTr="00BC7A91">
        <w:trPr>
          <w:trHeight w:val="408"/>
          <w:jc w:val="center"/>
        </w:trPr>
        <w:tc>
          <w:tcPr>
            <w:tcW w:w="1340" w:type="dxa"/>
            <w:tcBorders>
              <w:top w:val="nil"/>
              <w:left w:val="nil"/>
              <w:bottom w:val="nil"/>
              <w:right w:val="nil"/>
            </w:tcBorders>
            <w:shd w:val="clear" w:color="auto" w:fill="auto"/>
            <w:vAlign w:val="center"/>
            <w:hideMark/>
          </w:tcPr>
          <w:p w14:paraId="30EF284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50686</w:t>
            </w:r>
          </w:p>
        </w:tc>
        <w:tc>
          <w:tcPr>
            <w:tcW w:w="6315" w:type="dxa"/>
            <w:tcBorders>
              <w:top w:val="nil"/>
              <w:left w:val="nil"/>
              <w:bottom w:val="nil"/>
              <w:right w:val="nil"/>
            </w:tcBorders>
            <w:shd w:val="clear" w:color="auto" w:fill="auto"/>
            <w:vAlign w:val="center"/>
            <w:hideMark/>
          </w:tcPr>
          <w:p w14:paraId="61E9136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JUANITO</w:t>
            </w:r>
          </w:p>
        </w:tc>
        <w:tc>
          <w:tcPr>
            <w:tcW w:w="1276" w:type="dxa"/>
            <w:tcBorders>
              <w:top w:val="nil"/>
              <w:left w:val="nil"/>
              <w:bottom w:val="nil"/>
              <w:right w:val="nil"/>
            </w:tcBorders>
            <w:shd w:val="clear" w:color="auto" w:fill="auto"/>
            <w:vAlign w:val="center"/>
            <w:hideMark/>
          </w:tcPr>
          <w:p w14:paraId="459AD1B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626.967.441</w:t>
            </w:r>
          </w:p>
        </w:tc>
      </w:tr>
      <w:tr w:rsidR="00C95903" w:rsidRPr="00CF070B" w14:paraId="0C3C517D" w14:textId="77777777" w:rsidTr="00BC7A91">
        <w:trPr>
          <w:trHeight w:val="408"/>
          <w:jc w:val="center"/>
        </w:trPr>
        <w:tc>
          <w:tcPr>
            <w:tcW w:w="1340" w:type="dxa"/>
            <w:tcBorders>
              <w:top w:val="nil"/>
              <w:left w:val="nil"/>
              <w:bottom w:val="nil"/>
              <w:right w:val="nil"/>
            </w:tcBorders>
            <w:shd w:val="clear" w:color="auto" w:fill="auto"/>
            <w:vAlign w:val="center"/>
            <w:hideMark/>
          </w:tcPr>
          <w:p w14:paraId="67808D1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50689</w:t>
            </w:r>
          </w:p>
        </w:tc>
        <w:tc>
          <w:tcPr>
            <w:tcW w:w="6315" w:type="dxa"/>
            <w:tcBorders>
              <w:top w:val="nil"/>
              <w:left w:val="nil"/>
              <w:bottom w:val="nil"/>
              <w:right w:val="nil"/>
            </w:tcBorders>
            <w:shd w:val="clear" w:color="auto" w:fill="auto"/>
            <w:vAlign w:val="center"/>
            <w:hideMark/>
          </w:tcPr>
          <w:p w14:paraId="49B0E1D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MARTÍN</w:t>
            </w:r>
          </w:p>
        </w:tc>
        <w:tc>
          <w:tcPr>
            <w:tcW w:w="1276" w:type="dxa"/>
            <w:tcBorders>
              <w:top w:val="nil"/>
              <w:left w:val="nil"/>
              <w:bottom w:val="nil"/>
              <w:right w:val="nil"/>
            </w:tcBorders>
            <w:shd w:val="clear" w:color="auto" w:fill="auto"/>
            <w:vAlign w:val="center"/>
            <w:hideMark/>
          </w:tcPr>
          <w:p w14:paraId="21D53AC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2.841.213.981</w:t>
            </w:r>
          </w:p>
        </w:tc>
      </w:tr>
      <w:tr w:rsidR="00C95903" w:rsidRPr="00CF070B" w14:paraId="08A764EB" w14:textId="77777777" w:rsidTr="00BC7A91">
        <w:trPr>
          <w:trHeight w:val="408"/>
          <w:jc w:val="center"/>
        </w:trPr>
        <w:tc>
          <w:tcPr>
            <w:tcW w:w="1340" w:type="dxa"/>
            <w:tcBorders>
              <w:top w:val="nil"/>
              <w:left w:val="nil"/>
              <w:bottom w:val="nil"/>
              <w:right w:val="nil"/>
            </w:tcBorders>
            <w:shd w:val="clear" w:color="auto" w:fill="auto"/>
            <w:vAlign w:val="center"/>
            <w:hideMark/>
          </w:tcPr>
          <w:p w14:paraId="010EEB8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50711</w:t>
            </w:r>
          </w:p>
        </w:tc>
        <w:tc>
          <w:tcPr>
            <w:tcW w:w="6315" w:type="dxa"/>
            <w:tcBorders>
              <w:top w:val="nil"/>
              <w:left w:val="nil"/>
              <w:bottom w:val="nil"/>
              <w:right w:val="nil"/>
            </w:tcBorders>
            <w:shd w:val="clear" w:color="auto" w:fill="auto"/>
            <w:vAlign w:val="center"/>
            <w:hideMark/>
          </w:tcPr>
          <w:p w14:paraId="346F2A1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VISTAHERMOSA</w:t>
            </w:r>
          </w:p>
        </w:tc>
        <w:tc>
          <w:tcPr>
            <w:tcW w:w="1276" w:type="dxa"/>
            <w:tcBorders>
              <w:top w:val="nil"/>
              <w:left w:val="nil"/>
              <w:bottom w:val="nil"/>
              <w:right w:val="nil"/>
            </w:tcBorders>
            <w:shd w:val="clear" w:color="auto" w:fill="auto"/>
            <w:vAlign w:val="center"/>
            <w:hideMark/>
          </w:tcPr>
          <w:p w14:paraId="27AF3C4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3.790.738.813</w:t>
            </w:r>
          </w:p>
        </w:tc>
      </w:tr>
      <w:tr w:rsidR="00C95903" w:rsidRPr="00CF070B" w14:paraId="13C09419" w14:textId="77777777" w:rsidTr="00BC7A91">
        <w:trPr>
          <w:trHeight w:val="276"/>
          <w:jc w:val="center"/>
        </w:trPr>
        <w:tc>
          <w:tcPr>
            <w:tcW w:w="1340" w:type="dxa"/>
            <w:tcBorders>
              <w:top w:val="nil"/>
              <w:left w:val="nil"/>
              <w:bottom w:val="nil"/>
              <w:right w:val="nil"/>
            </w:tcBorders>
            <w:shd w:val="clear" w:color="auto" w:fill="auto"/>
            <w:vAlign w:val="center"/>
            <w:hideMark/>
          </w:tcPr>
          <w:p w14:paraId="18D7384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w:t>
            </w:r>
          </w:p>
        </w:tc>
        <w:tc>
          <w:tcPr>
            <w:tcW w:w="6315" w:type="dxa"/>
            <w:tcBorders>
              <w:top w:val="nil"/>
              <w:left w:val="nil"/>
              <w:bottom w:val="nil"/>
              <w:right w:val="nil"/>
            </w:tcBorders>
            <w:shd w:val="clear" w:color="auto" w:fill="auto"/>
            <w:vAlign w:val="center"/>
            <w:hideMark/>
          </w:tcPr>
          <w:p w14:paraId="139757D3"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NARIÑO</w:t>
            </w:r>
          </w:p>
        </w:tc>
        <w:tc>
          <w:tcPr>
            <w:tcW w:w="1276" w:type="dxa"/>
            <w:tcBorders>
              <w:top w:val="nil"/>
              <w:left w:val="nil"/>
              <w:bottom w:val="nil"/>
              <w:right w:val="nil"/>
            </w:tcBorders>
            <w:shd w:val="clear" w:color="auto" w:fill="auto"/>
            <w:vAlign w:val="center"/>
            <w:hideMark/>
          </w:tcPr>
          <w:p w14:paraId="3010E8D2"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177.527.775.557</w:t>
            </w:r>
          </w:p>
        </w:tc>
      </w:tr>
      <w:tr w:rsidR="00C95903" w:rsidRPr="00CF070B" w14:paraId="15A32160" w14:textId="77777777" w:rsidTr="00BC7A91">
        <w:trPr>
          <w:trHeight w:val="408"/>
          <w:jc w:val="center"/>
        </w:trPr>
        <w:tc>
          <w:tcPr>
            <w:tcW w:w="1340" w:type="dxa"/>
            <w:tcBorders>
              <w:top w:val="nil"/>
              <w:left w:val="nil"/>
              <w:bottom w:val="nil"/>
              <w:right w:val="nil"/>
            </w:tcBorders>
            <w:shd w:val="clear" w:color="auto" w:fill="auto"/>
            <w:vAlign w:val="center"/>
            <w:hideMark/>
          </w:tcPr>
          <w:p w14:paraId="5DFE501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52019</w:t>
            </w:r>
          </w:p>
        </w:tc>
        <w:tc>
          <w:tcPr>
            <w:tcW w:w="6315" w:type="dxa"/>
            <w:tcBorders>
              <w:top w:val="nil"/>
              <w:left w:val="nil"/>
              <w:bottom w:val="nil"/>
              <w:right w:val="nil"/>
            </w:tcBorders>
            <w:shd w:val="clear" w:color="auto" w:fill="auto"/>
            <w:vAlign w:val="center"/>
            <w:hideMark/>
          </w:tcPr>
          <w:p w14:paraId="0052A19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ALBÁN</w:t>
            </w:r>
          </w:p>
        </w:tc>
        <w:tc>
          <w:tcPr>
            <w:tcW w:w="1276" w:type="dxa"/>
            <w:tcBorders>
              <w:top w:val="nil"/>
              <w:left w:val="nil"/>
              <w:bottom w:val="nil"/>
              <w:right w:val="nil"/>
            </w:tcBorders>
            <w:shd w:val="clear" w:color="auto" w:fill="auto"/>
            <w:vAlign w:val="center"/>
            <w:hideMark/>
          </w:tcPr>
          <w:p w14:paraId="7D0DCDF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1.790.268.214</w:t>
            </w:r>
          </w:p>
        </w:tc>
      </w:tr>
      <w:tr w:rsidR="00C95903" w:rsidRPr="00CF070B" w14:paraId="6835E10A" w14:textId="77777777" w:rsidTr="00BC7A91">
        <w:trPr>
          <w:trHeight w:val="408"/>
          <w:jc w:val="center"/>
        </w:trPr>
        <w:tc>
          <w:tcPr>
            <w:tcW w:w="1340" w:type="dxa"/>
            <w:tcBorders>
              <w:top w:val="nil"/>
              <w:left w:val="nil"/>
              <w:bottom w:val="nil"/>
              <w:right w:val="nil"/>
            </w:tcBorders>
            <w:shd w:val="clear" w:color="auto" w:fill="auto"/>
            <w:vAlign w:val="center"/>
            <w:hideMark/>
          </w:tcPr>
          <w:p w14:paraId="2E441AF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52022</w:t>
            </w:r>
          </w:p>
        </w:tc>
        <w:tc>
          <w:tcPr>
            <w:tcW w:w="6315" w:type="dxa"/>
            <w:tcBorders>
              <w:top w:val="nil"/>
              <w:left w:val="nil"/>
              <w:bottom w:val="nil"/>
              <w:right w:val="nil"/>
            </w:tcBorders>
            <w:shd w:val="clear" w:color="auto" w:fill="auto"/>
            <w:vAlign w:val="center"/>
            <w:hideMark/>
          </w:tcPr>
          <w:p w14:paraId="05CC682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ALDANA</w:t>
            </w:r>
          </w:p>
        </w:tc>
        <w:tc>
          <w:tcPr>
            <w:tcW w:w="1276" w:type="dxa"/>
            <w:tcBorders>
              <w:top w:val="nil"/>
              <w:left w:val="nil"/>
              <w:bottom w:val="nil"/>
              <w:right w:val="nil"/>
            </w:tcBorders>
            <w:shd w:val="clear" w:color="auto" w:fill="auto"/>
            <w:vAlign w:val="center"/>
            <w:hideMark/>
          </w:tcPr>
          <w:p w14:paraId="0DC5616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1.342.663.263</w:t>
            </w:r>
          </w:p>
        </w:tc>
      </w:tr>
      <w:tr w:rsidR="00C95903" w:rsidRPr="00CF070B" w14:paraId="26BD6FF2" w14:textId="77777777" w:rsidTr="00BC7A91">
        <w:trPr>
          <w:trHeight w:val="408"/>
          <w:jc w:val="center"/>
        </w:trPr>
        <w:tc>
          <w:tcPr>
            <w:tcW w:w="1340" w:type="dxa"/>
            <w:tcBorders>
              <w:top w:val="nil"/>
              <w:left w:val="nil"/>
              <w:bottom w:val="nil"/>
              <w:right w:val="nil"/>
            </w:tcBorders>
            <w:shd w:val="clear" w:color="auto" w:fill="auto"/>
            <w:vAlign w:val="center"/>
            <w:hideMark/>
          </w:tcPr>
          <w:p w14:paraId="760720C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52036</w:t>
            </w:r>
          </w:p>
        </w:tc>
        <w:tc>
          <w:tcPr>
            <w:tcW w:w="6315" w:type="dxa"/>
            <w:tcBorders>
              <w:top w:val="nil"/>
              <w:left w:val="nil"/>
              <w:bottom w:val="nil"/>
              <w:right w:val="nil"/>
            </w:tcBorders>
            <w:shd w:val="clear" w:color="auto" w:fill="auto"/>
            <w:vAlign w:val="center"/>
            <w:hideMark/>
          </w:tcPr>
          <w:p w14:paraId="0A829FC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ANCUYÁ</w:t>
            </w:r>
          </w:p>
        </w:tc>
        <w:tc>
          <w:tcPr>
            <w:tcW w:w="1276" w:type="dxa"/>
            <w:tcBorders>
              <w:top w:val="nil"/>
              <w:left w:val="nil"/>
              <w:bottom w:val="nil"/>
              <w:right w:val="nil"/>
            </w:tcBorders>
            <w:shd w:val="clear" w:color="auto" w:fill="auto"/>
            <w:vAlign w:val="center"/>
            <w:hideMark/>
          </w:tcPr>
          <w:p w14:paraId="50389BC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1.364.230.040</w:t>
            </w:r>
          </w:p>
        </w:tc>
      </w:tr>
      <w:tr w:rsidR="00C95903" w:rsidRPr="00CF070B" w14:paraId="4C6793B8" w14:textId="77777777" w:rsidTr="00BC7A91">
        <w:trPr>
          <w:trHeight w:val="408"/>
          <w:jc w:val="center"/>
        </w:trPr>
        <w:tc>
          <w:tcPr>
            <w:tcW w:w="1340" w:type="dxa"/>
            <w:tcBorders>
              <w:top w:val="nil"/>
              <w:left w:val="nil"/>
              <w:bottom w:val="nil"/>
              <w:right w:val="nil"/>
            </w:tcBorders>
            <w:shd w:val="clear" w:color="auto" w:fill="auto"/>
            <w:vAlign w:val="center"/>
            <w:hideMark/>
          </w:tcPr>
          <w:p w14:paraId="4C7C6F6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52051</w:t>
            </w:r>
          </w:p>
        </w:tc>
        <w:tc>
          <w:tcPr>
            <w:tcW w:w="6315" w:type="dxa"/>
            <w:tcBorders>
              <w:top w:val="nil"/>
              <w:left w:val="nil"/>
              <w:bottom w:val="nil"/>
              <w:right w:val="nil"/>
            </w:tcBorders>
            <w:shd w:val="clear" w:color="auto" w:fill="auto"/>
            <w:vAlign w:val="center"/>
            <w:hideMark/>
          </w:tcPr>
          <w:p w14:paraId="5CCAB01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ARBOLEDA</w:t>
            </w:r>
          </w:p>
        </w:tc>
        <w:tc>
          <w:tcPr>
            <w:tcW w:w="1276" w:type="dxa"/>
            <w:tcBorders>
              <w:top w:val="nil"/>
              <w:left w:val="nil"/>
              <w:bottom w:val="nil"/>
              <w:right w:val="nil"/>
            </w:tcBorders>
            <w:shd w:val="clear" w:color="auto" w:fill="auto"/>
            <w:vAlign w:val="center"/>
            <w:hideMark/>
          </w:tcPr>
          <w:p w14:paraId="66D31F6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2.282.066.961</w:t>
            </w:r>
          </w:p>
        </w:tc>
      </w:tr>
      <w:tr w:rsidR="00C95903" w:rsidRPr="00CF070B" w14:paraId="0956D3A0" w14:textId="77777777" w:rsidTr="00BC7A91">
        <w:trPr>
          <w:trHeight w:val="408"/>
          <w:jc w:val="center"/>
        </w:trPr>
        <w:tc>
          <w:tcPr>
            <w:tcW w:w="1340" w:type="dxa"/>
            <w:tcBorders>
              <w:top w:val="nil"/>
              <w:left w:val="nil"/>
              <w:bottom w:val="nil"/>
              <w:right w:val="nil"/>
            </w:tcBorders>
            <w:shd w:val="clear" w:color="auto" w:fill="auto"/>
            <w:vAlign w:val="center"/>
            <w:hideMark/>
          </w:tcPr>
          <w:p w14:paraId="3C9ADE9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52079</w:t>
            </w:r>
          </w:p>
        </w:tc>
        <w:tc>
          <w:tcPr>
            <w:tcW w:w="6315" w:type="dxa"/>
            <w:tcBorders>
              <w:top w:val="nil"/>
              <w:left w:val="nil"/>
              <w:bottom w:val="nil"/>
              <w:right w:val="nil"/>
            </w:tcBorders>
            <w:shd w:val="clear" w:color="auto" w:fill="auto"/>
            <w:vAlign w:val="center"/>
            <w:hideMark/>
          </w:tcPr>
          <w:p w14:paraId="1C5B5F5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BARBACOAS</w:t>
            </w:r>
          </w:p>
        </w:tc>
        <w:tc>
          <w:tcPr>
            <w:tcW w:w="1276" w:type="dxa"/>
            <w:tcBorders>
              <w:top w:val="nil"/>
              <w:left w:val="nil"/>
              <w:bottom w:val="nil"/>
              <w:right w:val="nil"/>
            </w:tcBorders>
            <w:shd w:val="clear" w:color="auto" w:fill="auto"/>
            <w:vAlign w:val="center"/>
            <w:hideMark/>
          </w:tcPr>
          <w:p w14:paraId="7866584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8.976.459.653</w:t>
            </w:r>
          </w:p>
        </w:tc>
      </w:tr>
      <w:tr w:rsidR="00C95903" w:rsidRPr="00CF070B" w14:paraId="4DFFCAF0" w14:textId="77777777" w:rsidTr="00BC7A91">
        <w:trPr>
          <w:trHeight w:val="408"/>
          <w:jc w:val="center"/>
        </w:trPr>
        <w:tc>
          <w:tcPr>
            <w:tcW w:w="1340" w:type="dxa"/>
            <w:tcBorders>
              <w:top w:val="nil"/>
              <w:left w:val="nil"/>
              <w:bottom w:val="nil"/>
              <w:right w:val="nil"/>
            </w:tcBorders>
            <w:shd w:val="clear" w:color="auto" w:fill="auto"/>
            <w:vAlign w:val="center"/>
            <w:hideMark/>
          </w:tcPr>
          <w:p w14:paraId="63015D9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52083</w:t>
            </w:r>
          </w:p>
        </w:tc>
        <w:tc>
          <w:tcPr>
            <w:tcW w:w="6315" w:type="dxa"/>
            <w:tcBorders>
              <w:top w:val="nil"/>
              <w:left w:val="nil"/>
              <w:bottom w:val="nil"/>
              <w:right w:val="nil"/>
            </w:tcBorders>
            <w:shd w:val="clear" w:color="auto" w:fill="auto"/>
            <w:vAlign w:val="center"/>
            <w:hideMark/>
          </w:tcPr>
          <w:p w14:paraId="46705A1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BELÉN</w:t>
            </w:r>
          </w:p>
        </w:tc>
        <w:tc>
          <w:tcPr>
            <w:tcW w:w="1276" w:type="dxa"/>
            <w:tcBorders>
              <w:top w:val="nil"/>
              <w:left w:val="nil"/>
              <w:bottom w:val="nil"/>
              <w:right w:val="nil"/>
            </w:tcBorders>
            <w:shd w:val="clear" w:color="auto" w:fill="auto"/>
            <w:vAlign w:val="center"/>
            <w:hideMark/>
          </w:tcPr>
          <w:p w14:paraId="5F3D4EA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1.366.367.095</w:t>
            </w:r>
          </w:p>
        </w:tc>
      </w:tr>
      <w:tr w:rsidR="00C95903" w:rsidRPr="00CF070B" w14:paraId="0880B2D1" w14:textId="77777777" w:rsidTr="00BC7A91">
        <w:trPr>
          <w:trHeight w:val="408"/>
          <w:jc w:val="center"/>
        </w:trPr>
        <w:tc>
          <w:tcPr>
            <w:tcW w:w="1340" w:type="dxa"/>
            <w:tcBorders>
              <w:top w:val="nil"/>
              <w:left w:val="nil"/>
              <w:bottom w:val="nil"/>
              <w:right w:val="nil"/>
            </w:tcBorders>
            <w:shd w:val="clear" w:color="auto" w:fill="auto"/>
            <w:vAlign w:val="center"/>
            <w:hideMark/>
          </w:tcPr>
          <w:p w14:paraId="69194AB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52110</w:t>
            </w:r>
          </w:p>
        </w:tc>
        <w:tc>
          <w:tcPr>
            <w:tcW w:w="6315" w:type="dxa"/>
            <w:tcBorders>
              <w:top w:val="nil"/>
              <w:left w:val="nil"/>
              <w:bottom w:val="nil"/>
              <w:right w:val="nil"/>
            </w:tcBorders>
            <w:shd w:val="clear" w:color="auto" w:fill="auto"/>
            <w:vAlign w:val="center"/>
            <w:hideMark/>
          </w:tcPr>
          <w:p w14:paraId="0A53BC5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BUESACO</w:t>
            </w:r>
          </w:p>
        </w:tc>
        <w:tc>
          <w:tcPr>
            <w:tcW w:w="1276" w:type="dxa"/>
            <w:tcBorders>
              <w:top w:val="nil"/>
              <w:left w:val="nil"/>
              <w:bottom w:val="nil"/>
              <w:right w:val="nil"/>
            </w:tcBorders>
            <w:shd w:val="clear" w:color="auto" w:fill="auto"/>
            <w:vAlign w:val="center"/>
            <w:hideMark/>
          </w:tcPr>
          <w:p w14:paraId="496D7DD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2.664.187.157</w:t>
            </w:r>
          </w:p>
        </w:tc>
      </w:tr>
      <w:tr w:rsidR="00C95903" w:rsidRPr="00CF070B" w14:paraId="0999F9C2" w14:textId="77777777" w:rsidTr="00BC7A91">
        <w:trPr>
          <w:trHeight w:val="408"/>
          <w:jc w:val="center"/>
        </w:trPr>
        <w:tc>
          <w:tcPr>
            <w:tcW w:w="1340" w:type="dxa"/>
            <w:tcBorders>
              <w:top w:val="nil"/>
              <w:left w:val="nil"/>
              <w:bottom w:val="nil"/>
              <w:right w:val="nil"/>
            </w:tcBorders>
            <w:shd w:val="clear" w:color="auto" w:fill="auto"/>
            <w:vAlign w:val="center"/>
            <w:hideMark/>
          </w:tcPr>
          <w:p w14:paraId="4C58A10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52203</w:t>
            </w:r>
          </w:p>
        </w:tc>
        <w:tc>
          <w:tcPr>
            <w:tcW w:w="6315" w:type="dxa"/>
            <w:tcBorders>
              <w:top w:val="nil"/>
              <w:left w:val="nil"/>
              <w:bottom w:val="nil"/>
              <w:right w:val="nil"/>
            </w:tcBorders>
            <w:shd w:val="clear" w:color="auto" w:fill="auto"/>
            <w:vAlign w:val="center"/>
            <w:hideMark/>
          </w:tcPr>
          <w:p w14:paraId="7F25ECE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COLÓN</w:t>
            </w:r>
          </w:p>
        </w:tc>
        <w:tc>
          <w:tcPr>
            <w:tcW w:w="1276" w:type="dxa"/>
            <w:tcBorders>
              <w:top w:val="nil"/>
              <w:left w:val="nil"/>
              <w:bottom w:val="nil"/>
              <w:right w:val="nil"/>
            </w:tcBorders>
            <w:shd w:val="clear" w:color="auto" w:fill="auto"/>
            <w:vAlign w:val="center"/>
            <w:hideMark/>
          </w:tcPr>
          <w:p w14:paraId="6CFEE4B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1.509.496.235</w:t>
            </w:r>
          </w:p>
        </w:tc>
      </w:tr>
      <w:tr w:rsidR="00C95903" w:rsidRPr="00CF070B" w14:paraId="6C02D030" w14:textId="77777777" w:rsidTr="00BC7A91">
        <w:trPr>
          <w:trHeight w:val="408"/>
          <w:jc w:val="center"/>
        </w:trPr>
        <w:tc>
          <w:tcPr>
            <w:tcW w:w="1340" w:type="dxa"/>
            <w:tcBorders>
              <w:top w:val="nil"/>
              <w:left w:val="nil"/>
              <w:bottom w:val="nil"/>
              <w:right w:val="nil"/>
            </w:tcBorders>
            <w:shd w:val="clear" w:color="auto" w:fill="auto"/>
            <w:vAlign w:val="center"/>
            <w:hideMark/>
          </w:tcPr>
          <w:p w14:paraId="730F4BE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52207</w:t>
            </w:r>
          </w:p>
        </w:tc>
        <w:tc>
          <w:tcPr>
            <w:tcW w:w="6315" w:type="dxa"/>
            <w:tcBorders>
              <w:top w:val="nil"/>
              <w:left w:val="nil"/>
              <w:bottom w:val="nil"/>
              <w:right w:val="nil"/>
            </w:tcBorders>
            <w:shd w:val="clear" w:color="auto" w:fill="auto"/>
            <w:vAlign w:val="center"/>
            <w:hideMark/>
          </w:tcPr>
          <w:p w14:paraId="2CDF171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CONSACÁ</w:t>
            </w:r>
          </w:p>
        </w:tc>
        <w:tc>
          <w:tcPr>
            <w:tcW w:w="1276" w:type="dxa"/>
            <w:tcBorders>
              <w:top w:val="nil"/>
              <w:left w:val="nil"/>
              <w:bottom w:val="nil"/>
              <w:right w:val="nil"/>
            </w:tcBorders>
            <w:shd w:val="clear" w:color="auto" w:fill="auto"/>
            <w:vAlign w:val="center"/>
            <w:hideMark/>
          </w:tcPr>
          <w:p w14:paraId="058575B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1.871.693.832</w:t>
            </w:r>
          </w:p>
        </w:tc>
      </w:tr>
      <w:tr w:rsidR="00C95903" w:rsidRPr="00CF070B" w14:paraId="3D7E61F0" w14:textId="77777777" w:rsidTr="00BC7A91">
        <w:trPr>
          <w:trHeight w:val="408"/>
          <w:jc w:val="center"/>
        </w:trPr>
        <w:tc>
          <w:tcPr>
            <w:tcW w:w="1340" w:type="dxa"/>
            <w:tcBorders>
              <w:top w:val="nil"/>
              <w:left w:val="nil"/>
              <w:bottom w:val="nil"/>
              <w:right w:val="nil"/>
            </w:tcBorders>
            <w:shd w:val="clear" w:color="auto" w:fill="auto"/>
            <w:vAlign w:val="center"/>
            <w:hideMark/>
          </w:tcPr>
          <w:p w14:paraId="42F9BD4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52210</w:t>
            </w:r>
          </w:p>
        </w:tc>
        <w:tc>
          <w:tcPr>
            <w:tcW w:w="6315" w:type="dxa"/>
            <w:tcBorders>
              <w:top w:val="nil"/>
              <w:left w:val="nil"/>
              <w:bottom w:val="nil"/>
              <w:right w:val="nil"/>
            </w:tcBorders>
            <w:shd w:val="clear" w:color="auto" w:fill="auto"/>
            <w:vAlign w:val="center"/>
            <w:hideMark/>
          </w:tcPr>
          <w:p w14:paraId="01DFC9D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CONTADERO</w:t>
            </w:r>
          </w:p>
        </w:tc>
        <w:tc>
          <w:tcPr>
            <w:tcW w:w="1276" w:type="dxa"/>
            <w:tcBorders>
              <w:top w:val="nil"/>
              <w:left w:val="nil"/>
              <w:bottom w:val="nil"/>
              <w:right w:val="nil"/>
            </w:tcBorders>
            <w:shd w:val="clear" w:color="auto" w:fill="auto"/>
            <w:vAlign w:val="center"/>
            <w:hideMark/>
          </w:tcPr>
          <w:p w14:paraId="014E8CD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1.757.168.015</w:t>
            </w:r>
          </w:p>
        </w:tc>
      </w:tr>
      <w:tr w:rsidR="00C95903" w:rsidRPr="00CF070B" w14:paraId="0A432A96" w14:textId="77777777" w:rsidTr="00BC7A91">
        <w:trPr>
          <w:trHeight w:val="408"/>
          <w:jc w:val="center"/>
        </w:trPr>
        <w:tc>
          <w:tcPr>
            <w:tcW w:w="1340" w:type="dxa"/>
            <w:tcBorders>
              <w:top w:val="nil"/>
              <w:left w:val="nil"/>
              <w:bottom w:val="nil"/>
              <w:right w:val="nil"/>
            </w:tcBorders>
            <w:shd w:val="clear" w:color="auto" w:fill="auto"/>
            <w:vAlign w:val="center"/>
            <w:hideMark/>
          </w:tcPr>
          <w:p w14:paraId="347FFD6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52215</w:t>
            </w:r>
          </w:p>
        </w:tc>
        <w:tc>
          <w:tcPr>
            <w:tcW w:w="6315" w:type="dxa"/>
            <w:tcBorders>
              <w:top w:val="nil"/>
              <w:left w:val="nil"/>
              <w:bottom w:val="nil"/>
              <w:right w:val="nil"/>
            </w:tcBorders>
            <w:shd w:val="clear" w:color="auto" w:fill="auto"/>
            <w:vAlign w:val="center"/>
            <w:hideMark/>
          </w:tcPr>
          <w:p w14:paraId="2D28977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CÓRDOBA</w:t>
            </w:r>
          </w:p>
        </w:tc>
        <w:tc>
          <w:tcPr>
            <w:tcW w:w="1276" w:type="dxa"/>
            <w:tcBorders>
              <w:top w:val="nil"/>
              <w:left w:val="nil"/>
              <w:bottom w:val="nil"/>
              <w:right w:val="nil"/>
            </w:tcBorders>
            <w:shd w:val="clear" w:color="auto" w:fill="auto"/>
            <w:vAlign w:val="center"/>
            <w:hideMark/>
          </w:tcPr>
          <w:p w14:paraId="09472AD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2.467.951.133</w:t>
            </w:r>
          </w:p>
        </w:tc>
      </w:tr>
      <w:tr w:rsidR="00C95903" w:rsidRPr="00CF070B" w14:paraId="7481D194" w14:textId="77777777" w:rsidTr="00BC7A91">
        <w:trPr>
          <w:trHeight w:val="408"/>
          <w:jc w:val="center"/>
        </w:trPr>
        <w:tc>
          <w:tcPr>
            <w:tcW w:w="1340" w:type="dxa"/>
            <w:tcBorders>
              <w:top w:val="nil"/>
              <w:left w:val="nil"/>
              <w:bottom w:val="nil"/>
              <w:right w:val="nil"/>
            </w:tcBorders>
            <w:shd w:val="clear" w:color="auto" w:fill="auto"/>
            <w:vAlign w:val="center"/>
            <w:hideMark/>
          </w:tcPr>
          <w:p w14:paraId="4DC583F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52224</w:t>
            </w:r>
          </w:p>
        </w:tc>
        <w:tc>
          <w:tcPr>
            <w:tcW w:w="6315" w:type="dxa"/>
            <w:tcBorders>
              <w:top w:val="nil"/>
              <w:left w:val="nil"/>
              <w:bottom w:val="nil"/>
              <w:right w:val="nil"/>
            </w:tcBorders>
            <w:shd w:val="clear" w:color="auto" w:fill="auto"/>
            <w:vAlign w:val="center"/>
            <w:hideMark/>
          </w:tcPr>
          <w:p w14:paraId="2D64CC3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CUASPÚD</w:t>
            </w:r>
          </w:p>
        </w:tc>
        <w:tc>
          <w:tcPr>
            <w:tcW w:w="1276" w:type="dxa"/>
            <w:tcBorders>
              <w:top w:val="nil"/>
              <w:left w:val="nil"/>
              <w:bottom w:val="nil"/>
              <w:right w:val="nil"/>
            </w:tcBorders>
            <w:shd w:val="clear" w:color="auto" w:fill="auto"/>
            <w:vAlign w:val="center"/>
            <w:hideMark/>
          </w:tcPr>
          <w:p w14:paraId="0EFBFF6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2.418.456.196</w:t>
            </w:r>
          </w:p>
        </w:tc>
      </w:tr>
      <w:tr w:rsidR="00C95903" w:rsidRPr="00CF070B" w14:paraId="02961327" w14:textId="77777777" w:rsidTr="00BC7A91">
        <w:trPr>
          <w:trHeight w:val="408"/>
          <w:jc w:val="center"/>
        </w:trPr>
        <w:tc>
          <w:tcPr>
            <w:tcW w:w="1340" w:type="dxa"/>
            <w:tcBorders>
              <w:top w:val="nil"/>
              <w:left w:val="nil"/>
              <w:bottom w:val="nil"/>
              <w:right w:val="nil"/>
            </w:tcBorders>
            <w:shd w:val="clear" w:color="auto" w:fill="auto"/>
            <w:vAlign w:val="center"/>
            <w:hideMark/>
          </w:tcPr>
          <w:p w14:paraId="33521F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52227</w:t>
            </w:r>
          </w:p>
        </w:tc>
        <w:tc>
          <w:tcPr>
            <w:tcW w:w="6315" w:type="dxa"/>
            <w:tcBorders>
              <w:top w:val="nil"/>
              <w:left w:val="nil"/>
              <w:bottom w:val="nil"/>
              <w:right w:val="nil"/>
            </w:tcBorders>
            <w:shd w:val="clear" w:color="auto" w:fill="auto"/>
            <w:vAlign w:val="center"/>
            <w:hideMark/>
          </w:tcPr>
          <w:p w14:paraId="709685C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CUMBAL</w:t>
            </w:r>
          </w:p>
        </w:tc>
        <w:tc>
          <w:tcPr>
            <w:tcW w:w="1276" w:type="dxa"/>
            <w:tcBorders>
              <w:top w:val="nil"/>
              <w:left w:val="nil"/>
              <w:bottom w:val="nil"/>
              <w:right w:val="nil"/>
            </w:tcBorders>
            <w:shd w:val="clear" w:color="auto" w:fill="auto"/>
            <w:vAlign w:val="center"/>
            <w:hideMark/>
          </w:tcPr>
          <w:p w14:paraId="5996A07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3.010.612.864</w:t>
            </w:r>
          </w:p>
        </w:tc>
      </w:tr>
      <w:tr w:rsidR="00C95903" w:rsidRPr="00CF070B" w14:paraId="19B82140" w14:textId="77777777" w:rsidTr="00BC7A91">
        <w:trPr>
          <w:trHeight w:val="408"/>
          <w:jc w:val="center"/>
        </w:trPr>
        <w:tc>
          <w:tcPr>
            <w:tcW w:w="1340" w:type="dxa"/>
            <w:tcBorders>
              <w:top w:val="nil"/>
              <w:left w:val="nil"/>
              <w:bottom w:val="nil"/>
              <w:right w:val="nil"/>
            </w:tcBorders>
            <w:shd w:val="clear" w:color="auto" w:fill="auto"/>
            <w:vAlign w:val="center"/>
            <w:hideMark/>
          </w:tcPr>
          <w:p w14:paraId="52697B8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52233</w:t>
            </w:r>
          </w:p>
        </w:tc>
        <w:tc>
          <w:tcPr>
            <w:tcW w:w="6315" w:type="dxa"/>
            <w:tcBorders>
              <w:top w:val="nil"/>
              <w:left w:val="nil"/>
              <w:bottom w:val="nil"/>
              <w:right w:val="nil"/>
            </w:tcBorders>
            <w:shd w:val="clear" w:color="auto" w:fill="auto"/>
            <w:vAlign w:val="center"/>
            <w:hideMark/>
          </w:tcPr>
          <w:p w14:paraId="33B6063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CUMBITARA</w:t>
            </w:r>
          </w:p>
        </w:tc>
        <w:tc>
          <w:tcPr>
            <w:tcW w:w="1276" w:type="dxa"/>
            <w:tcBorders>
              <w:top w:val="nil"/>
              <w:left w:val="nil"/>
              <w:bottom w:val="nil"/>
              <w:right w:val="nil"/>
            </w:tcBorders>
            <w:shd w:val="clear" w:color="auto" w:fill="auto"/>
            <w:vAlign w:val="center"/>
            <w:hideMark/>
          </w:tcPr>
          <w:p w14:paraId="6919B16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1.715.834.083</w:t>
            </w:r>
          </w:p>
        </w:tc>
      </w:tr>
      <w:tr w:rsidR="00C95903" w:rsidRPr="00CF070B" w14:paraId="1D631E12" w14:textId="77777777" w:rsidTr="00BC7A91">
        <w:trPr>
          <w:trHeight w:val="408"/>
          <w:jc w:val="center"/>
        </w:trPr>
        <w:tc>
          <w:tcPr>
            <w:tcW w:w="1340" w:type="dxa"/>
            <w:tcBorders>
              <w:top w:val="nil"/>
              <w:left w:val="nil"/>
              <w:bottom w:val="nil"/>
              <w:right w:val="nil"/>
            </w:tcBorders>
            <w:shd w:val="clear" w:color="auto" w:fill="auto"/>
            <w:vAlign w:val="center"/>
            <w:hideMark/>
          </w:tcPr>
          <w:p w14:paraId="47E063C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52240</w:t>
            </w:r>
          </w:p>
        </w:tc>
        <w:tc>
          <w:tcPr>
            <w:tcW w:w="6315" w:type="dxa"/>
            <w:tcBorders>
              <w:top w:val="nil"/>
              <w:left w:val="nil"/>
              <w:bottom w:val="nil"/>
              <w:right w:val="nil"/>
            </w:tcBorders>
            <w:shd w:val="clear" w:color="auto" w:fill="auto"/>
            <w:vAlign w:val="center"/>
            <w:hideMark/>
          </w:tcPr>
          <w:p w14:paraId="065F8BE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CHACHAGÜÍ</w:t>
            </w:r>
          </w:p>
        </w:tc>
        <w:tc>
          <w:tcPr>
            <w:tcW w:w="1276" w:type="dxa"/>
            <w:tcBorders>
              <w:top w:val="nil"/>
              <w:left w:val="nil"/>
              <w:bottom w:val="nil"/>
              <w:right w:val="nil"/>
            </w:tcBorders>
            <w:shd w:val="clear" w:color="auto" w:fill="auto"/>
            <w:vAlign w:val="center"/>
            <w:hideMark/>
          </w:tcPr>
          <w:p w14:paraId="1A85E30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2.321.172.538</w:t>
            </w:r>
          </w:p>
        </w:tc>
      </w:tr>
      <w:tr w:rsidR="00C95903" w:rsidRPr="00CF070B" w14:paraId="455F16E7" w14:textId="77777777" w:rsidTr="00BC7A91">
        <w:trPr>
          <w:trHeight w:val="408"/>
          <w:jc w:val="center"/>
        </w:trPr>
        <w:tc>
          <w:tcPr>
            <w:tcW w:w="1340" w:type="dxa"/>
            <w:tcBorders>
              <w:top w:val="nil"/>
              <w:left w:val="nil"/>
              <w:bottom w:val="nil"/>
              <w:right w:val="nil"/>
            </w:tcBorders>
            <w:shd w:val="clear" w:color="auto" w:fill="auto"/>
            <w:vAlign w:val="center"/>
            <w:hideMark/>
          </w:tcPr>
          <w:p w14:paraId="7E85578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52250</w:t>
            </w:r>
          </w:p>
        </w:tc>
        <w:tc>
          <w:tcPr>
            <w:tcW w:w="6315" w:type="dxa"/>
            <w:tcBorders>
              <w:top w:val="nil"/>
              <w:left w:val="nil"/>
              <w:bottom w:val="nil"/>
              <w:right w:val="nil"/>
            </w:tcBorders>
            <w:shd w:val="clear" w:color="auto" w:fill="auto"/>
            <w:vAlign w:val="center"/>
            <w:hideMark/>
          </w:tcPr>
          <w:p w14:paraId="5C7CB33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CHARCO</w:t>
            </w:r>
          </w:p>
        </w:tc>
        <w:tc>
          <w:tcPr>
            <w:tcW w:w="1276" w:type="dxa"/>
            <w:tcBorders>
              <w:top w:val="nil"/>
              <w:left w:val="nil"/>
              <w:bottom w:val="nil"/>
              <w:right w:val="nil"/>
            </w:tcBorders>
            <w:shd w:val="clear" w:color="auto" w:fill="auto"/>
            <w:vAlign w:val="center"/>
            <w:hideMark/>
          </w:tcPr>
          <w:p w14:paraId="36F3E32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5.451.482.285</w:t>
            </w:r>
          </w:p>
        </w:tc>
      </w:tr>
      <w:tr w:rsidR="00C95903" w:rsidRPr="00CF070B" w14:paraId="2AC2ABE5" w14:textId="77777777" w:rsidTr="00BC7A91">
        <w:trPr>
          <w:trHeight w:val="408"/>
          <w:jc w:val="center"/>
        </w:trPr>
        <w:tc>
          <w:tcPr>
            <w:tcW w:w="1340" w:type="dxa"/>
            <w:tcBorders>
              <w:top w:val="nil"/>
              <w:left w:val="nil"/>
              <w:bottom w:val="nil"/>
              <w:right w:val="nil"/>
            </w:tcBorders>
            <w:shd w:val="clear" w:color="auto" w:fill="auto"/>
            <w:vAlign w:val="center"/>
            <w:hideMark/>
          </w:tcPr>
          <w:p w14:paraId="6BFE88C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52254</w:t>
            </w:r>
          </w:p>
        </w:tc>
        <w:tc>
          <w:tcPr>
            <w:tcW w:w="6315" w:type="dxa"/>
            <w:tcBorders>
              <w:top w:val="nil"/>
              <w:left w:val="nil"/>
              <w:bottom w:val="nil"/>
              <w:right w:val="nil"/>
            </w:tcBorders>
            <w:shd w:val="clear" w:color="auto" w:fill="auto"/>
            <w:vAlign w:val="center"/>
            <w:hideMark/>
          </w:tcPr>
          <w:p w14:paraId="1ED2844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PEÑOL</w:t>
            </w:r>
          </w:p>
        </w:tc>
        <w:tc>
          <w:tcPr>
            <w:tcW w:w="1276" w:type="dxa"/>
            <w:tcBorders>
              <w:top w:val="nil"/>
              <w:left w:val="nil"/>
              <w:bottom w:val="nil"/>
              <w:right w:val="nil"/>
            </w:tcBorders>
            <w:shd w:val="clear" w:color="auto" w:fill="auto"/>
            <w:vAlign w:val="center"/>
            <w:hideMark/>
          </w:tcPr>
          <w:p w14:paraId="0D2A4C6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1.639.846.720</w:t>
            </w:r>
          </w:p>
        </w:tc>
      </w:tr>
      <w:tr w:rsidR="00C95903" w:rsidRPr="00CF070B" w14:paraId="28B446CA" w14:textId="77777777" w:rsidTr="00BC7A91">
        <w:trPr>
          <w:trHeight w:val="408"/>
          <w:jc w:val="center"/>
        </w:trPr>
        <w:tc>
          <w:tcPr>
            <w:tcW w:w="1340" w:type="dxa"/>
            <w:tcBorders>
              <w:top w:val="nil"/>
              <w:left w:val="nil"/>
              <w:bottom w:val="nil"/>
              <w:right w:val="nil"/>
            </w:tcBorders>
            <w:shd w:val="clear" w:color="auto" w:fill="auto"/>
            <w:vAlign w:val="center"/>
            <w:hideMark/>
          </w:tcPr>
          <w:p w14:paraId="09492FC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52256</w:t>
            </w:r>
          </w:p>
        </w:tc>
        <w:tc>
          <w:tcPr>
            <w:tcW w:w="6315" w:type="dxa"/>
            <w:tcBorders>
              <w:top w:val="nil"/>
              <w:left w:val="nil"/>
              <w:bottom w:val="nil"/>
              <w:right w:val="nil"/>
            </w:tcBorders>
            <w:shd w:val="clear" w:color="auto" w:fill="auto"/>
            <w:vAlign w:val="center"/>
            <w:hideMark/>
          </w:tcPr>
          <w:p w14:paraId="57BBD3D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ROSARIO</w:t>
            </w:r>
          </w:p>
        </w:tc>
        <w:tc>
          <w:tcPr>
            <w:tcW w:w="1276" w:type="dxa"/>
            <w:tcBorders>
              <w:top w:val="nil"/>
              <w:left w:val="nil"/>
              <w:bottom w:val="nil"/>
              <w:right w:val="nil"/>
            </w:tcBorders>
            <w:shd w:val="clear" w:color="auto" w:fill="auto"/>
            <w:vAlign w:val="center"/>
            <w:hideMark/>
          </w:tcPr>
          <w:p w14:paraId="5BBACF6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2.287.045.197</w:t>
            </w:r>
          </w:p>
        </w:tc>
      </w:tr>
      <w:tr w:rsidR="00C95903" w:rsidRPr="00CF070B" w14:paraId="675D4CF9" w14:textId="77777777" w:rsidTr="00BC7A91">
        <w:trPr>
          <w:trHeight w:val="408"/>
          <w:jc w:val="center"/>
        </w:trPr>
        <w:tc>
          <w:tcPr>
            <w:tcW w:w="1340" w:type="dxa"/>
            <w:tcBorders>
              <w:top w:val="nil"/>
              <w:left w:val="nil"/>
              <w:bottom w:val="nil"/>
              <w:right w:val="nil"/>
            </w:tcBorders>
            <w:shd w:val="clear" w:color="auto" w:fill="auto"/>
            <w:vAlign w:val="center"/>
            <w:hideMark/>
          </w:tcPr>
          <w:p w14:paraId="270C841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52258</w:t>
            </w:r>
          </w:p>
        </w:tc>
        <w:tc>
          <w:tcPr>
            <w:tcW w:w="6315" w:type="dxa"/>
            <w:tcBorders>
              <w:top w:val="nil"/>
              <w:left w:val="nil"/>
              <w:bottom w:val="nil"/>
              <w:right w:val="nil"/>
            </w:tcBorders>
            <w:shd w:val="clear" w:color="auto" w:fill="auto"/>
            <w:vAlign w:val="center"/>
            <w:hideMark/>
          </w:tcPr>
          <w:p w14:paraId="2633E52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TABLÓN DE GÓMEZ</w:t>
            </w:r>
          </w:p>
        </w:tc>
        <w:tc>
          <w:tcPr>
            <w:tcW w:w="1276" w:type="dxa"/>
            <w:tcBorders>
              <w:top w:val="nil"/>
              <w:left w:val="nil"/>
              <w:bottom w:val="nil"/>
              <w:right w:val="nil"/>
            </w:tcBorders>
            <w:shd w:val="clear" w:color="auto" w:fill="auto"/>
            <w:vAlign w:val="center"/>
            <w:hideMark/>
          </w:tcPr>
          <w:p w14:paraId="2FEB0CF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2.816.494.611</w:t>
            </w:r>
          </w:p>
        </w:tc>
      </w:tr>
      <w:tr w:rsidR="00C95903" w:rsidRPr="00CF070B" w14:paraId="6593FCF6" w14:textId="77777777" w:rsidTr="00BC7A91">
        <w:trPr>
          <w:trHeight w:val="408"/>
          <w:jc w:val="center"/>
        </w:trPr>
        <w:tc>
          <w:tcPr>
            <w:tcW w:w="1340" w:type="dxa"/>
            <w:tcBorders>
              <w:top w:val="nil"/>
              <w:left w:val="nil"/>
              <w:bottom w:val="nil"/>
              <w:right w:val="nil"/>
            </w:tcBorders>
            <w:shd w:val="clear" w:color="auto" w:fill="auto"/>
            <w:vAlign w:val="center"/>
            <w:hideMark/>
          </w:tcPr>
          <w:p w14:paraId="015EE63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52260</w:t>
            </w:r>
          </w:p>
        </w:tc>
        <w:tc>
          <w:tcPr>
            <w:tcW w:w="6315" w:type="dxa"/>
            <w:tcBorders>
              <w:top w:val="nil"/>
              <w:left w:val="nil"/>
              <w:bottom w:val="nil"/>
              <w:right w:val="nil"/>
            </w:tcBorders>
            <w:shd w:val="clear" w:color="auto" w:fill="auto"/>
            <w:vAlign w:val="center"/>
            <w:hideMark/>
          </w:tcPr>
          <w:p w14:paraId="30B2AC3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TAMBO</w:t>
            </w:r>
          </w:p>
        </w:tc>
        <w:tc>
          <w:tcPr>
            <w:tcW w:w="1276" w:type="dxa"/>
            <w:tcBorders>
              <w:top w:val="nil"/>
              <w:left w:val="nil"/>
              <w:bottom w:val="nil"/>
              <w:right w:val="nil"/>
            </w:tcBorders>
            <w:shd w:val="clear" w:color="auto" w:fill="auto"/>
            <w:vAlign w:val="center"/>
            <w:hideMark/>
          </w:tcPr>
          <w:p w14:paraId="51848FF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2.154.217.871</w:t>
            </w:r>
          </w:p>
        </w:tc>
      </w:tr>
      <w:tr w:rsidR="00C95903" w:rsidRPr="00CF070B" w14:paraId="27CB81CB" w14:textId="77777777" w:rsidTr="00BC7A91">
        <w:trPr>
          <w:trHeight w:val="408"/>
          <w:jc w:val="center"/>
        </w:trPr>
        <w:tc>
          <w:tcPr>
            <w:tcW w:w="1340" w:type="dxa"/>
            <w:tcBorders>
              <w:top w:val="nil"/>
              <w:left w:val="nil"/>
              <w:bottom w:val="nil"/>
              <w:right w:val="nil"/>
            </w:tcBorders>
            <w:shd w:val="clear" w:color="auto" w:fill="auto"/>
            <w:vAlign w:val="center"/>
            <w:hideMark/>
          </w:tcPr>
          <w:p w14:paraId="795C660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52287</w:t>
            </w:r>
          </w:p>
        </w:tc>
        <w:tc>
          <w:tcPr>
            <w:tcW w:w="6315" w:type="dxa"/>
            <w:tcBorders>
              <w:top w:val="nil"/>
              <w:left w:val="nil"/>
              <w:bottom w:val="nil"/>
              <w:right w:val="nil"/>
            </w:tcBorders>
            <w:shd w:val="clear" w:color="auto" w:fill="auto"/>
            <w:vAlign w:val="center"/>
            <w:hideMark/>
          </w:tcPr>
          <w:p w14:paraId="68C3BDC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FUNES</w:t>
            </w:r>
          </w:p>
        </w:tc>
        <w:tc>
          <w:tcPr>
            <w:tcW w:w="1276" w:type="dxa"/>
            <w:tcBorders>
              <w:top w:val="nil"/>
              <w:left w:val="nil"/>
              <w:bottom w:val="nil"/>
              <w:right w:val="nil"/>
            </w:tcBorders>
            <w:shd w:val="clear" w:color="auto" w:fill="auto"/>
            <w:vAlign w:val="center"/>
            <w:hideMark/>
          </w:tcPr>
          <w:p w14:paraId="3854C9B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2.008.371.349</w:t>
            </w:r>
          </w:p>
        </w:tc>
      </w:tr>
      <w:tr w:rsidR="00C95903" w:rsidRPr="00CF070B" w14:paraId="7E9E67E6" w14:textId="77777777" w:rsidTr="00BC7A91">
        <w:trPr>
          <w:trHeight w:val="408"/>
          <w:jc w:val="center"/>
        </w:trPr>
        <w:tc>
          <w:tcPr>
            <w:tcW w:w="1340" w:type="dxa"/>
            <w:tcBorders>
              <w:top w:val="nil"/>
              <w:left w:val="nil"/>
              <w:bottom w:val="nil"/>
              <w:right w:val="nil"/>
            </w:tcBorders>
            <w:shd w:val="clear" w:color="auto" w:fill="auto"/>
            <w:vAlign w:val="center"/>
            <w:hideMark/>
          </w:tcPr>
          <w:p w14:paraId="453F1C7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52317</w:t>
            </w:r>
          </w:p>
        </w:tc>
        <w:tc>
          <w:tcPr>
            <w:tcW w:w="6315" w:type="dxa"/>
            <w:tcBorders>
              <w:top w:val="nil"/>
              <w:left w:val="nil"/>
              <w:bottom w:val="nil"/>
              <w:right w:val="nil"/>
            </w:tcBorders>
            <w:shd w:val="clear" w:color="auto" w:fill="auto"/>
            <w:vAlign w:val="center"/>
            <w:hideMark/>
          </w:tcPr>
          <w:p w14:paraId="2132F0C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GUACHUCAL</w:t>
            </w:r>
          </w:p>
        </w:tc>
        <w:tc>
          <w:tcPr>
            <w:tcW w:w="1276" w:type="dxa"/>
            <w:tcBorders>
              <w:top w:val="nil"/>
              <w:left w:val="nil"/>
              <w:bottom w:val="nil"/>
              <w:right w:val="nil"/>
            </w:tcBorders>
            <w:shd w:val="clear" w:color="auto" w:fill="auto"/>
            <w:vAlign w:val="center"/>
            <w:hideMark/>
          </w:tcPr>
          <w:p w14:paraId="3A4B879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2.204.562.113</w:t>
            </w:r>
          </w:p>
        </w:tc>
      </w:tr>
      <w:tr w:rsidR="00C95903" w:rsidRPr="00CF070B" w14:paraId="380B53E8" w14:textId="77777777" w:rsidTr="00BC7A91">
        <w:trPr>
          <w:trHeight w:val="408"/>
          <w:jc w:val="center"/>
        </w:trPr>
        <w:tc>
          <w:tcPr>
            <w:tcW w:w="1340" w:type="dxa"/>
            <w:tcBorders>
              <w:top w:val="nil"/>
              <w:left w:val="nil"/>
              <w:bottom w:val="nil"/>
              <w:right w:val="nil"/>
            </w:tcBorders>
            <w:shd w:val="clear" w:color="auto" w:fill="auto"/>
            <w:vAlign w:val="center"/>
            <w:hideMark/>
          </w:tcPr>
          <w:p w14:paraId="1E04E8E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52320</w:t>
            </w:r>
          </w:p>
        </w:tc>
        <w:tc>
          <w:tcPr>
            <w:tcW w:w="6315" w:type="dxa"/>
            <w:tcBorders>
              <w:top w:val="nil"/>
              <w:left w:val="nil"/>
              <w:bottom w:val="nil"/>
              <w:right w:val="nil"/>
            </w:tcBorders>
            <w:shd w:val="clear" w:color="auto" w:fill="auto"/>
            <w:vAlign w:val="center"/>
            <w:hideMark/>
          </w:tcPr>
          <w:p w14:paraId="3D67B39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GUAITARILLA</w:t>
            </w:r>
          </w:p>
        </w:tc>
        <w:tc>
          <w:tcPr>
            <w:tcW w:w="1276" w:type="dxa"/>
            <w:tcBorders>
              <w:top w:val="nil"/>
              <w:left w:val="nil"/>
              <w:bottom w:val="nil"/>
              <w:right w:val="nil"/>
            </w:tcBorders>
            <w:shd w:val="clear" w:color="auto" w:fill="auto"/>
            <w:vAlign w:val="center"/>
            <w:hideMark/>
          </w:tcPr>
          <w:p w14:paraId="4E629C1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1.786.472.612</w:t>
            </w:r>
          </w:p>
        </w:tc>
      </w:tr>
      <w:tr w:rsidR="00C95903" w:rsidRPr="00CF070B" w14:paraId="4B6AC92B" w14:textId="77777777" w:rsidTr="00BC7A91">
        <w:trPr>
          <w:trHeight w:val="408"/>
          <w:jc w:val="center"/>
        </w:trPr>
        <w:tc>
          <w:tcPr>
            <w:tcW w:w="1340" w:type="dxa"/>
            <w:tcBorders>
              <w:top w:val="nil"/>
              <w:left w:val="nil"/>
              <w:bottom w:val="nil"/>
              <w:right w:val="nil"/>
            </w:tcBorders>
            <w:shd w:val="clear" w:color="auto" w:fill="auto"/>
            <w:vAlign w:val="center"/>
            <w:hideMark/>
          </w:tcPr>
          <w:p w14:paraId="259EC98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52323</w:t>
            </w:r>
          </w:p>
        </w:tc>
        <w:tc>
          <w:tcPr>
            <w:tcW w:w="6315" w:type="dxa"/>
            <w:tcBorders>
              <w:top w:val="nil"/>
              <w:left w:val="nil"/>
              <w:bottom w:val="nil"/>
              <w:right w:val="nil"/>
            </w:tcBorders>
            <w:shd w:val="clear" w:color="auto" w:fill="auto"/>
            <w:vAlign w:val="center"/>
            <w:hideMark/>
          </w:tcPr>
          <w:p w14:paraId="57A6A04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GUALMATÁN</w:t>
            </w:r>
          </w:p>
        </w:tc>
        <w:tc>
          <w:tcPr>
            <w:tcW w:w="1276" w:type="dxa"/>
            <w:tcBorders>
              <w:top w:val="nil"/>
              <w:left w:val="nil"/>
              <w:bottom w:val="nil"/>
              <w:right w:val="nil"/>
            </w:tcBorders>
            <w:shd w:val="clear" w:color="auto" w:fill="auto"/>
            <w:vAlign w:val="center"/>
            <w:hideMark/>
          </w:tcPr>
          <w:p w14:paraId="2E609CC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1.567.765.611</w:t>
            </w:r>
          </w:p>
        </w:tc>
      </w:tr>
      <w:tr w:rsidR="00C95903" w:rsidRPr="00CF070B" w14:paraId="41E7C469" w14:textId="77777777" w:rsidTr="00BC7A91">
        <w:trPr>
          <w:trHeight w:val="408"/>
          <w:jc w:val="center"/>
        </w:trPr>
        <w:tc>
          <w:tcPr>
            <w:tcW w:w="1340" w:type="dxa"/>
            <w:tcBorders>
              <w:top w:val="nil"/>
              <w:left w:val="nil"/>
              <w:bottom w:val="nil"/>
              <w:right w:val="nil"/>
            </w:tcBorders>
            <w:shd w:val="clear" w:color="auto" w:fill="auto"/>
            <w:vAlign w:val="center"/>
            <w:hideMark/>
          </w:tcPr>
          <w:p w14:paraId="5AB458C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52352</w:t>
            </w:r>
          </w:p>
        </w:tc>
        <w:tc>
          <w:tcPr>
            <w:tcW w:w="6315" w:type="dxa"/>
            <w:tcBorders>
              <w:top w:val="nil"/>
              <w:left w:val="nil"/>
              <w:bottom w:val="nil"/>
              <w:right w:val="nil"/>
            </w:tcBorders>
            <w:shd w:val="clear" w:color="auto" w:fill="auto"/>
            <w:vAlign w:val="center"/>
            <w:hideMark/>
          </w:tcPr>
          <w:p w14:paraId="53BEA22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ILES</w:t>
            </w:r>
          </w:p>
        </w:tc>
        <w:tc>
          <w:tcPr>
            <w:tcW w:w="1276" w:type="dxa"/>
            <w:tcBorders>
              <w:top w:val="nil"/>
              <w:left w:val="nil"/>
              <w:bottom w:val="nil"/>
              <w:right w:val="nil"/>
            </w:tcBorders>
            <w:shd w:val="clear" w:color="auto" w:fill="auto"/>
            <w:vAlign w:val="center"/>
            <w:hideMark/>
          </w:tcPr>
          <w:p w14:paraId="5360C16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2.253.359.918</w:t>
            </w:r>
          </w:p>
        </w:tc>
      </w:tr>
      <w:tr w:rsidR="00C95903" w:rsidRPr="00CF070B" w14:paraId="1C5E0B6C" w14:textId="77777777" w:rsidTr="00BC7A91">
        <w:trPr>
          <w:trHeight w:val="408"/>
          <w:jc w:val="center"/>
        </w:trPr>
        <w:tc>
          <w:tcPr>
            <w:tcW w:w="1340" w:type="dxa"/>
            <w:tcBorders>
              <w:top w:val="nil"/>
              <w:left w:val="nil"/>
              <w:bottom w:val="nil"/>
              <w:right w:val="nil"/>
            </w:tcBorders>
            <w:shd w:val="clear" w:color="auto" w:fill="auto"/>
            <w:vAlign w:val="center"/>
            <w:hideMark/>
          </w:tcPr>
          <w:p w14:paraId="7366DAF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52354</w:t>
            </w:r>
          </w:p>
        </w:tc>
        <w:tc>
          <w:tcPr>
            <w:tcW w:w="6315" w:type="dxa"/>
            <w:tcBorders>
              <w:top w:val="nil"/>
              <w:left w:val="nil"/>
              <w:bottom w:val="nil"/>
              <w:right w:val="nil"/>
            </w:tcBorders>
            <w:shd w:val="clear" w:color="auto" w:fill="auto"/>
            <w:vAlign w:val="center"/>
            <w:hideMark/>
          </w:tcPr>
          <w:p w14:paraId="4BEC1CD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IMUÉS</w:t>
            </w:r>
          </w:p>
        </w:tc>
        <w:tc>
          <w:tcPr>
            <w:tcW w:w="1276" w:type="dxa"/>
            <w:tcBorders>
              <w:top w:val="nil"/>
              <w:left w:val="nil"/>
              <w:bottom w:val="nil"/>
              <w:right w:val="nil"/>
            </w:tcBorders>
            <w:shd w:val="clear" w:color="auto" w:fill="auto"/>
            <w:vAlign w:val="center"/>
            <w:hideMark/>
          </w:tcPr>
          <w:p w14:paraId="3C1C14F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1.553.456.192</w:t>
            </w:r>
          </w:p>
        </w:tc>
      </w:tr>
      <w:tr w:rsidR="00C95903" w:rsidRPr="00CF070B" w14:paraId="3B001B87" w14:textId="77777777" w:rsidTr="00BC7A91">
        <w:trPr>
          <w:trHeight w:val="408"/>
          <w:jc w:val="center"/>
        </w:trPr>
        <w:tc>
          <w:tcPr>
            <w:tcW w:w="1340" w:type="dxa"/>
            <w:tcBorders>
              <w:top w:val="nil"/>
              <w:left w:val="nil"/>
              <w:bottom w:val="nil"/>
              <w:right w:val="nil"/>
            </w:tcBorders>
            <w:shd w:val="clear" w:color="auto" w:fill="auto"/>
            <w:vAlign w:val="center"/>
            <w:hideMark/>
          </w:tcPr>
          <w:p w14:paraId="5EE8FC1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52356</w:t>
            </w:r>
          </w:p>
        </w:tc>
        <w:tc>
          <w:tcPr>
            <w:tcW w:w="6315" w:type="dxa"/>
            <w:tcBorders>
              <w:top w:val="nil"/>
              <w:left w:val="nil"/>
              <w:bottom w:val="nil"/>
              <w:right w:val="nil"/>
            </w:tcBorders>
            <w:shd w:val="clear" w:color="auto" w:fill="auto"/>
            <w:vAlign w:val="center"/>
            <w:hideMark/>
          </w:tcPr>
          <w:p w14:paraId="2B1BA74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IPIALES</w:t>
            </w:r>
          </w:p>
        </w:tc>
        <w:tc>
          <w:tcPr>
            <w:tcW w:w="1276" w:type="dxa"/>
            <w:tcBorders>
              <w:top w:val="nil"/>
              <w:left w:val="nil"/>
              <w:bottom w:val="nil"/>
              <w:right w:val="nil"/>
            </w:tcBorders>
            <w:shd w:val="clear" w:color="auto" w:fill="auto"/>
            <w:vAlign w:val="center"/>
            <w:hideMark/>
          </w:tcPr>
          <w:p w14:paraId="5EECBC4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3.790.573.845</w:t>
            </w:r>
          </w:p>
        </w:tc>
      </w:tr>
      <w:tr w:rsidR="00C95903" w:rsidRPr="00CF070B" w14:paraId="373FA058" w14:textId="77777777" w:rsidTr="00BC7A91">
        <w:trPr>
          <w:trHeight w:val="408"/>
          <w:jc w:val="center"/>
        </w:trPr>
        <w:tc>
          <w:tcPr>
            <w:tcW w:w="1340" w:type="dxa"/>
            <w:tcBorders>
              <w:top w:val="nil"/>
              <w:left w:val="nil"/>
              <w:bottom w:val="nil"/>
              <w:right w:val="nil"/>
            </w:tcBorders>
            <w:shd w:val="clear" w:color="auto" w:fill="auto"/>
            <w:vAlign w:val="center"/>
            <w:hideMark/>
          </w:tcPr>
          <w:p w14:paraId="0E2CF02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52378</w:t>
            </w:r>
          </w:p>
        </w:tc>
        <w:tc>
          <w:tcPr>
            <w:tcW w:w="6315" w:type="dxa"/>
            <w:tcBorders>
              <w:top w:val="nil"/>
              <w:left w:val="nil"/>
              <w:bottom w:val="nil"/>
              <w:right w:val="nil"/>
            </w:tcBorders>
            <w:shd w:val="clear" w:color="auto" w:fill="auto"/>
            <w:vAlign w:val="center"/>
            <w:hideMark/>
          </w:tcPr>
          <w:p w14:paraId="6D06919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CRUZ</w:t>
            </w:r>
          </w:p>
        </w:tc>
        <w:tc>
          <w:tcPr>
            <w:tcW w:w="1276" w:type="dxa"/>
            <w:tcBorders>
              <w:top w:val="nil"/>
              <w:left w:val="nil"/>
              <w:bottom w:val="nil"/>
              <w:right w:val="nil"/>
            </w:tcBorders>
            <w:shd w:val="clear" w:color="auto" w:fill="auto"/>
            <w:vAlign w:val="center"/>
            <w:hideMark/>
          </w:tcPr>
          <w:p w14:paraId="300B296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1.932.962.405</w:t>
            </w:r>
          </w:p>
        </w:tc>
      </w:tr>
      <w:tr w:rsidR="00C95903" w:rsidRPr="00CF070B" w14:paraId="1D9D3BB5" w14:textId="77777777" w:rsidTr="00BC7A91">
        <w:trPr>
          <w:trHeight w:val="408"/>
          <w:jc w:val="center"/>
        </w:trPr>
        <w:tc>
          <w:tcPr>
            <w:tcW w:w="1340" w:type="dxa"/>
            <w:tcBorders>
              <w:top w:val="nil"/>
              <w:left w:val="nil"/>
              <w:bottom w:val="nil"/>
              <w:right w:val="nil"/>
            </w:tcBorders>
            <w:shd w:val="clear" w:color="auto" w:fill="auto"/>
            <w:vAlign w:val="center"/>
            <w:hideMark/>
          </w:tcPr>
          <w:p w14:paraId="1EF7209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52381</w:t>
            </w:r>
          </w:p>
        </w:tc>
        <w:tc>
          <w:tcPr>
            <w:tcW w:w="6315" w:type="dxa"/>
            <w:tcBorders>
              <w:top w:val="nil"/>
              <w:left w:val="nil"/>
              <w:bottom w:val="nil"/>
              <w:right w:val="nil"/>
            </w:tcBorders>
            <w:shd w:val="clear" w:color="auto" w:fill="auto"/>
            <w:vAlign w:val="center"/>
            <w:hideMark/>
          </w:tcPr>
          <w:p w14:paraId="09AA2BC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FLORIDA</w:t>
            </w:r>
          </w:p>
        </w:tc>
        <w:tc>
          <w:tcPr>
            <w:tcW w:w="1276" w:type="dxa"/>
            <w:tcBorders>
              <w:top w:val="nil"/>
              <w:left w:val="nil"/>
              <w:bottom w:val="nil"/>
              <w:right w:val="nil"/>
            </w:tcBorders>
            <w:shd w:val="clear" w:color="auto" w:fill="auto"/>
            <w:vAlign w:val="center"/>
            <w:hideMark/>
          </w:tcPr>
          <w:p w14:paraId="605E52D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2.800.620.561</w:t>
            </w:r>
          </w:p>
        </w:tc>
      </w:tr>
      <w:tr w:rsidR="00C95903" w:rsidRPr="00CF070B" w14:paraId="281566D9" w14:textId="77777777" w:rsidTr="00BC7A91">
        <w:trPr>
          <w:trHeight w:val="408"/>
          <w:jc w:val="center"/>
        </w:trPr>
        <w:tc>
          <w:tcPr>
            <w:tcW w:w="1340" w:type="dxa"/>
            <w:tcBorders>
              <w:top w:val="nil"/>
              <w:left w:val="nil"/>
              <w:bottom w:val="nil"/>
              <w:right w:val="nil"/>
            </w:tcBorders>
            <w:shd w:val="clear" w:color="auto" w:fill="auto"/>
            <w:vAlign w:val="center"/>
            <w:hideMark/>
          </w:tcPr>
          <w:p w14:paraId="34083F4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52385</w:t>
            </w:r>
          </w:p>
        </w:tc>
        <w:tc>
          <w:tcPr>
            <w:tcW w:w="6315" w:type="dxa"/>
            <w:tcBorders>
              <w:top w:val="nil"/>
              <w:left w:val="nil"/>
              <w:bottom w:val="nil"/>
              <w:right w:val="nil"/>
            </w:tcBorders>
            <w:shd w:val="clear" w:color="auto" w:fill="auto"/>
            <w:vAlign w:val="center"/>
            <w:hideMark/>
          </w:tcPr>
          <w:p w14:paraId="3B71882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LLANADA</w:t>
            </w:r>
          </w:p>
        </w:tc>
        <w:tc>
          <w:tcPr>
            <w:tcW w:w="1276" w:type="dxa"/>
            <w:tcBorders>
              <w:top w:val="nil"/>
              <w:left w:val="nil"/>
              <w:bottom w:val="nil"/>
              <w:right w:val="nil"/>
            </w:tcBorders>
            <w:shd w:val="clear" w:color="auto" w:fill="auto"/>
            <w:vAlign w:val="center"/>
            <w:hideMark/>
          </w:tcPr>
          <w:p w14:paraId="0D80FA7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1.685.392.790</w:t>
            </w:r>
          </w:p>
        </w:tc>
      </w:tr>
      <w:tr w:rsidR="00C95903" w:rsidRPr="00CF070B" w14:paraId="4C2A793F" w14:textId="77777777" w:rsidTr="00BC7A91">
        <w:trPr>
          <w:trHeight w:val="408"/>
          <w:jc w:val="center"/>
        </w:trPr>
        <w:tc>
          <w:tcPr>
            <w:tcW w:w="1340" w:type="dxa"/>
            <w:tcBorders>
              <w:top w:val="nil"/>
              <w:left w:val="nil"/>
              <w:bottom w:val="nil"/>
              <w:right w:val="nil"/>
            </w:tcBorders>
            <w:shd w:val="clear" w:color="auto" w:fill="auto"/>
            <w:vAlign w:val="center"/>
            <w:hideMark/>
          </w:tcPr>
          <w:p w14:paraId="58174E7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52390</w:t>
            </w:r>
          </w:p>
        </w:tc>
        <w:tc>
          <w:tcPr>
            <w:tcW w:w="6315" w:type="dxa"/>
            <w:tcBorders>
              <w:top w:val="nil"/>
              <w:left w:val="nil"/>
              <w:bottom w:val="nil"/>
              <w:right w:val="nil"/>
            </w:tcBorders>
            <w:shd w:val="clear" w:color="auto" w:fill="auto"/>
            <w:vAlign w:val="center"/>
            <w:hideMark/>
          </w:tcPr>
          <w:p w14:paraId="112A684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TOLA</w:t>
            </w:r>
          </w:p>
        </w:tc>
        <w:tc>
          <w:tcPr>
            <w:tcW w:w="1276" w:type="dxa"/>
            <w:tcBorders>
              <w:top w:val="nil"/>
              <w:left w:val="nil"/>
              <w:bottom w:val="nil"/>
              <w:right w:val="nil"/>
            </w:tcBorders>
            <w:shd w:val="clear" w:color="auto" w:fill="auto"/>
            <w:vAlign w:val="center"/>
            <w:hideMark/>
          </w:tcPr>
          <w:p w14:paraId="22EF29F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4.313.838.168</w:t>
            </w:r>
          </w:p>
        </w:tc>
      </w:tr>
      <w:tr w:rsidR="00C95903" w:rsidRPr="00CF070B" w14:paraId="06B7F382" w14:textId="77777777" w:rsidTr="00BC7A91">
        <w:trPr>
          <w:trHeight w:val="408"/>
          <w:jc w:val="center"/>
        </w:trPr>
        <w:tc>
          <w:tcPr>
            <w:tcW w:w="1340" w:type="dxa"/>
            <w:tcBorders>
              <w:top w:val="nil"/>
              <w:left w:val="nil"/>
              <w:bottom w:val="nil"/>
              <w:right w:val="nil"/>
            </w:tcBorders>
            <w:shd w:val="clear" w:color="auto" w:fill="auto"/>
            <w:vAlign w:val="center"/>
            <w:hideMark/>
          </w:tcPr>
          <w:p w14:paraId="147A316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52399</w:t>
            </w:r>
          </w:p>
        </w:tc>
        <w:tc>
          <w:tcPr>
            <w:tcW w:w="6315" w:type="dxa"/>
            <w:tcBorders>
              <w:top w:val="nil"/>
              <w:left w:val="nil"/>
              <w:bottom w:val="nil"/>
              <w:right w:val="nil"/>
            </w:tcBorders>
            <w:shd w:val="clear" w:color="auto" w:fill="auto"/>
            <w:vAlign w:val="center"/>
            <w:hideMark/>
          </w:tcPr>
          <w:p w14:paraId="2EC68CF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UNIÓN</w:t>
            </w:r>
          </w:p>
        </w:tc>
        <w:tc>
          <w:tcPr>
            <w:tcW w:w="1276" w:type="dxa"/>
            <w:tcBorders>
              <w:top w:val="nil"/>
              <w:left w:val="nil"/>
              <w:bottom w:val="nil"/>
              <w:right w:val="nil"/>
            </w:tcBorders>
            <w:shd w:val="clear" w:color="auto" w:fill="auto"/>
            <w:vAlign w:val="center"/>
            <w:hideMark/>
          </w:tcPr>
          <w:p w14:paraId="1219E6C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3.238.442.258</w:t>
            </w:r>
          </w:p>
        </w:tc>
      </w:tr>
      <w:tr w:rsidR="00C95903" w:rsidRPr="00CF070B" w14:paraId="67EFC959" w14:textId="77777777" w:rsidTr="00BC7A91">
        <w:trPr>
          <w:trHeight w:val="408"/>
          <w:jc w:val="center"/>
        </w:trPr>
        <w:tc>
          <w:tcPr>
            <w:tcW w:w="1340" w:type="dxa"/>
            <w:tcBorders>
              <w:top w:val="nil"/>
              <w:left w:val="nil"/>
              <w:bottom w:val="nil"/>
              <w:right w:val="nil"/>
            </w:tcBorders>
            <w:shd w:val="clear" w:color="auto" w:fill="auto"/>
            <w:vAlign w:val="center"/>
            <w:hideMark/>
          </w:tcPr>
          <w:p w14:paraId="5A057C1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52405</w:t>
            </w:r>
          </w:p>
        </w:tc>
        <w:tc>
          <w:tcPr>
            <w:tcW w:w="6315" w:type="dxa"/>
            <w:tcBorders>
              <w:top w:val="nil"/>
              <w:left w:val="nil"/>
              <w:bottom w:val="nil"/>
              <w:right w:val="nil"/>
            </w:tcBorders>
            <w:shd w:val="clear" w:color="auto" w:fill="auto"/>
            <w:vAlign w:val="center"/>
            <w:hideMark/>
          </w:tcPr>
          <w:p w14:paraId="1F75A11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LEIVA</w:t>
            </w:r>
          </w:p>
        </w:tc>
        <w:tc>
          <w:tcPr>
            <w:tcW w:w="1276" w:type="dxa"/>
            <w:tcBorders>
              <w:top w:val="nil"/>
              <w:left w:val="nil"/>
              <w:bottom w:val="nil"/>
              <w:right w:val="nil"/>
            </w:tcBorders>
            <w:shd w:val="clear" w:color="auto" w:fill="auto"/>
            <w:vAlign w:val="center"/>
            <w:hideMark/>
          </w:tcPr>
          <w:p w14:paraId="7EB103E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2.475.753.028</w:t>
            </w:r>
          </w:p>
        </w:tc>
      </w:tr>
      <w:tr w:rsidR="00C95903" w:rsidRPr="00CF070B" w14:paraId="09361BEB" w14:textId="77777777" w:rsidTr="00BC7A91">
        <w:trPr>
          <w:trHeight w:val="408"/>
          <w:jc w:val="center"/>
        </w:trPr>
        <w:tc>
          <w:tcPr>
            <w:tcW w:w="1340" w:type="dxa"/>
            <w:tcBorders>
              <w:top w:val="nil"/>
              <w:left w:val="nil"/>
              <w:bottom w:val="nil"/>
              <w:right w:val="nil"/>
            </w:tcBorders>
            <w:shd w:val="clear" w:color="auto" w:fill="auto"/>
            <w:vAlign w:val="center"/>
            <w:hideMark/>
          </w:tcPr>
          <w:p w14:paraId="750C551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52411</w:t>
            </w:r>
          </w:p>
        </w:tc>
        <w:tc>
          <w:tcPr>
            <w:tcW w:w="6315" w:type="dxa"/>
            <w:tcBorders>
              <w:top w:val="nil"/>
              <w:left w:val="nil"/>
              <w:bottom w:val="nil"/>
              <w:right w:val="nil"/>
            </w:tcBorders>
            <w:shd w:val="clear" w:color="auto" w:fill="auto"/>
            <w:vAlign w:val="center"/>
            <w:hideMark/>
          </w:tcPr>
          <w:p w14:paraId="7529338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LINARES</w:t>
            </w:r>
          </w:p>
        </w:tc>
        <w:tc>
          <w:tcPr>
            <w:tcW w:w="1276" w:type="dxa"/>
            <w:tcBorders>
              <w:top w:val="nil"/>
              <w:left w:val="nil"/>
              <w:bottom w:val="nil"/>
              <w:right w:val="nil"/>
            </w:tcBorders>
            <w:shd w:val="clear" w:color="auto" w:fill="auto"/>
            <w:vAlign w:val="center"/>
            <w:hideMark/>
          </w:tcPr>
          <w:p w14:paraId="48ABFDD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1.726.478.101</w:t>
            </w:r>
          </w:p>
        </w:tc>
      </w:tr>
      <w:tr w:rsidR="00C95903" w:rsidRPr="00CF070B" w14:paraId="4912967F" w14:textId="77777777" w:rsidTr="00BC7A91">
        <w:trPr>
          <w:trHeight w:val="408"/>
          <w:jc w:val="center"/>
        </w:trPr>
        <w:tc>
          <w:tcPr>
            <w:tcW w:w="1340" w:type="dxa"/>
            <w:tcBorders>
              <w:top w:val="nil"/>
              <w:left w:val="nil"/>
              <w:bottom w:val="nil"/>
              <w:right w:val="nil"/>
            </w:tcBorders>
            <w:shd w:val="clear" w:color="auto" w:fill="auto"/>
            <w:vAlign w:val="center"/>
            <w:hideMark/>
          </w:tcPr>
          <w:p w14:paraId="7BD9AEA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52418</w:t>
            </w:r>
          </w:p>
        </w:tc>
        <w:tc>
          <w:tcPr>
            <w:tcW w:w="6315" w:type="dxa"/>
            <w:tcBorders>
              <w:top w:val="nil"/>
              <w:left w:val="nil"/>
              <w:bottom w:val="nil"/>
              <w:right w:val="nil"/>
            </w:tcBorders>
            <w:shd w:val="clear" w:color="auto" w:fill="auto"/>
            <w:vAlign w:val="center"/>
            <w:hideMark/>
          </w:tcPr>
          <w:p w14:paraId="690F3EC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LOS ANDES</w:t>
            </w:r>
          </w:p>
        </w:tc>
        <w:tc>
          <w:tcPr>
            <w:tcW w:w="1276" w:type="dxa"/>
            <w:tcBorders>
              <w:top w:val="nil"/>
              <w:left w:val="nil"/>
              <w:bottom w:val="nil"/>
              <w:right w:val="nil"/>
            </w:tcBorders>
            <w:shd w:val="clear" w:color="auto" w:fill="auto"/>
            <w:vAlign w:val="center"/>
            <w:hideMark/>
          </w:tcPr>
          <w:p w14:paraId="08E80B9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2.253.235.610</w:t>
            </w:r>
          </w:p>
        </w:tc>
      </w:tr>
      <w:tr w:rsidR="00C95903" w:rsidRPr="00CF070B" w14:paraId="78ED0091" w14:textId="77777777" w:rsidTr="00BC7A91">
        <w:trPr>
          <w:trHeight w:val="408"/>
          <w:jc w:val="center"/>
        </w:trPr>
        <w:tc>
          <w:tcPr>
            <w:tcW w:w="1340" w:type="dxa"/>
            <w:tcBorders>
              <w:top w:val="nil"/>
              <w:left w:val="nil"/>
              <w:bottom w:val="nil"/>
              <w:right w:val="nil"/>
            </w:tcBorders>
            <w:shd w:val="clear" w:color="auto" w:fill="auto"/>
            <w:vAlign w:val="center"/>
            <w:hideMark/>
          </w:tcPr>
          <w:p w14:paraId="692467C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52427</w:t>
            </w:r>
          </w:p>
        </w:tc>
        <w:tc>
          <w:tcPr>
            <w:tcW w:w="6315" w:type="dxa"/>
            <w:tcBorders>
              <w:top w:val="nil"/>
              <w:left w:val="nil"/>
              <w:bottom w:val="nil"/>
              <w:right w:val="nil"/>
            </w:tcBorders>
            <w:shd w:val="clear" w:color="auto" w:fill="auto"/>
            <w:vAlign w:val="center"/>
            <w:hideMark/>
          </w:tcPr>
          <w:p w14:paraId="34ADBE0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MAGÜÍ</w:t>
            </w:r>
          </w:p>
        </w:tc>
        <w:tc>
          <w:tcPr>
            <w:tcW w:w="1276" w:type="dxa"/>
            <w:tcBorders>
              <w:top w:val="nil"/>
              <w:left w:val="nil"/>
              <w:bottom w:val="nil"/>
              <w:right w:val="nil"/>
            </w:tcBorders>
            <w:shd w:val="clear" w:color="auto" w:fill="auto"/>
            <w:vAlign w:val="center"/>
            <w:hideMark/>
          </w:tcPr>
          <w:p w14:paraId="08607EC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7.038.564.103</w:t>
            </w:r>
          </w:p>
        </w:tc>
      </w:tr>
      <w:tr w:rsidR="00C95903" w:rsidRPr="00CF070B" w14:paraId="272EDCCF" w14:textId="77777777" w:rsidTr="00BC7A91">
        <w:trPr>
          <w:trHeight w:val="408"/>
          <w:jc w:val="center"/>
        </w:trPr>
        <w:tc>
          <w:tcPr>
            <w:tcW w:w="1340" w:type="dxa"/>
            <w:tcBorders>
              <w:top w:val="nil"/>
              <w:left w:val="nil"/>
              <w:bottom w:val="nil"/>
              <w:right w:val="nil"/>
            </w:tcBorders>
            <w:shd w:val="clear" w:color="auto" w:fill="auto"/>
            <w:vAlign w:val="center"/>
            <w:hideMark/>
          </w:tcPr>
          <w:p w14:paraId="373BBE2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52435</w:t>
            </w:r>
          </w:p>
        </w:tc>
        <w:tc>
          <w:tcPr>
            <w:tcW w:w="6315" w:type="dxa"/>
            <w:tcBorders>
              <w:top w:val="nil"/>
              <w:left w:val="nil"/>
              <w:bottom w:val="nil"/>
              <w:right w:val="nil"/>
            </w:tcBorders>
            <w:shd w:val="clear" w:color="auto" w:fill="auto"/>
            <w:vAlign w:val="center"/>
            <w:hideMark/>
          </w:tcPr>
          <w:p w14:paraId="09FB95C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MALLAMA</w:t>
            </w:r>
          </w:p>
        </w:tc>
        <w:tc>
          <w:tcPr>
            <w:tcW w:w="1276" w:type="dxa"/>
            <w:tcBorders>
              <w:top w:val="nil"/>
              <w:left w:val="nil"/>
              <w:bottom w:val="nil"/>
              <w:right w:val="nil"/>
            </w:tcBorders>
            <w:shd w:val="clear" w:color="auto" w:fill="auto"/>
            <w:vAlign w:val="center"/>
            <w:hideMark/>
          </w:tcPr>
          <w:p w14:paraId="13AE779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1.459.921.481</w:t>
            </w:r>
          </w:p>
        </w:tc>
      </w:tr>
      <w:tr w:rsidR="00C95903" w:rsidRPr="00CF070B" w14:paraId="2BC869C9" w14:textId="77777777" w:rsidTr="00BC7A91">
        <w:trPr>
          <w:trHeight w:val="408"/>
          <w:jc w:val="center"/>
        </w:trPr>
        <w:tc>
          <w:tcPr>
            <w:tcW w:w="1340" w:type="dxa"/>
            <w:tcBorders>
              <w:top w:val="nil"/>
              <w:left w:val="nil"/>
              <w:bottom w:val="nil"/>
              <w:right w:val="nil"/>
            </w:tcBorders>
            <w:shd w:val="clear" w:color="auto" w:fill="auto"/>
            <w:vAlign w:val="center"/>
            <w:hideMark/>
          </w:tcPr>
          <w:p w14:paraId="4BD9BBD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52473</w:t>
            </w:r>
          </w:p>
        </w:tc>
        <w:tc>
          <w:tcPr>
            <w:tcW w:w="6315" w:type="dxa"/>
            <w:tcBorders>
              <w:top w:val="nil"/>
              <w:left w:val="nil"/>
              <w:bottom w:val="nil"/>
              <w:right w:val="nil"/>
            </w:tcBorders>
            <w:shd w:val="clear" w:color="auto" w:fill="auto"/>
            <w:vAlign w:val="center"/>
            <w:hideMark/>
          </w:tcPr>
          <w:p w14:paraId="7B078A8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MOSQUERA</w:t>
            </w:r>
          </w:p>
        </w:tc>
        <w:tc>
          <w:tcPr>
            <w:tcW w:w="1276" w:type="dxa"/>
            <w:tcBorders>
              <w:top w:val="nil"/>
              <w:left w:val="nil"/>
              <w:bottom w:val="nil"/>
              <w:right w:val="nil"/>
            </w:tcBorders>
            <w:shd w:val="clear" w:color="auto" w:fill="auto"/>
            <w:vAlign w:val="center"/>
            <w:hideMark/>
          </w:tcPr>
          <w:p w14:paraId="6B5B61E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5.134.565.418</w:t>
            </w:r>
          </w:p>
        </w:tc>
      </w:tr>
      <w:tr w:rsidR="00C95903" w:rsidRPr="00CF070B" w14:paraId="7295CAC6" w14:textId="77777777" w:rsidTr="00BC7A91">
        <w:trPr>
          <w:trHeight w:val="408"/>
          <w:jc w:val="center"/>
        </w:trPr>
        <w:tc>
          <w:tcPr>
            <w:tcW w:w="1340" w:type="dxa"/>
            <w:tcBorders>
              <w:top w:val="nil"/>
              <w:left w:val="nil"/>
              <w:bottom w:val="nil"/>
              <w:right w:val="nil"/>
            </w:tcBorders>
            <w:shd w:val="clear" w:color="auto" w:fill="auto"/>
            <w:vAlign w:val="center"/>
            <w:hideMark/>
          </w:tcPr>
          <w:p w14:paraId="428F0FC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52480</w:t>
            </w:r>
          </w:p>
        </w:tc>
        <w:tc>
          <w:tcPr>
            <w:tcW w:w="6315" w:type="dxa"/>
            <w:tcBorders>
              <w:top w:val="nil"/>
              <w:left w:val="nil"/>
              <w:bottom w:val="nil"/>
              <w:right w:val="nil"/>
            </w:tcBorders>
            <w:shd w:val="clear" w:color="auto" w:fill="auto"/>
            <w:vAlign w:val="center"/>
            <w:hideMark/>
          </w:tcPr>
          <w:p w14:paraId="055CEAE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NARIÑO</w:t>
            </w:r>
          </w:p>
        </w:tc>
        <w:tc>
          <w:tcPr>
            <w:tcW w:w="1276" w:type="dxa"/>
            <w:tcBorders>
              <w:top w:val="nil"/>
              <w:left w:val="nil"/>
              <w:bottom w:val="nil"/>
              <w:right w:val="nil"/>
            </w:tcBorders>
            <w:shd w:val="clear" w:color="auto" w:fill="auto"/>
            <w:vAlign w:val="center"/>
            <w:hideMark/>
          </w:tcPr>
          <w:p w14:paraId="58ACA72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1.723.137.543</w:t>
            </w:r>
          </w:p>
        </w:tc>
      </w:tr>
      <w:tr w:rsidR="00C95903" w:rsidRPr="00CF070B" w14:paraId="72AAD0AB" w14:textId="77777777" w:rsidTr="00BC7A91">
        <w:trPr>
          <w:trHeight w:val="408"/>
          <w:jc w:val="center"/>
        </w:trPr>
        <w:tc>
          <w:tcPr>
            <w:tcW w:w="1340" w:type="dxa"/>
            <w:tcBorders>
              <w:top w:val="nil"/>
              <w:left w:val="nil"/>
              <w:bottom w:val="nil"/>
              <w:right w:val="nil"/>
            </w:tcBorders>
            <w:shd w:val="clear" w:color="auto" w:fill="auto"/>
            <w:vAlign w:val="center"/>
            <w:hideMark/>
          </w:tcPr>
          <w:p w14:paraId="779109E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52490</w:t>
            </w:r>
          </w:p>
        </w:tc>
        <w:tc>
          <w:tcPr>
            <w:tcW w:w="6315" w:type="dxa"/>
            <w:tcBorders>
              <w:top w:val="nil"/>
              <w:left w:val="nil"/>
              <w:bottom w:val="nil"/>
              <w:right w:val="nil"/>
            </w:tcBorders>
            <w:shd w:val="clear" w:color="auto" w:fill="auto"/>
            <w:vAlign w:val="center"/>
            <w:hideMark/>
          </w:tcPr>
          <w:p w14:paraId="1237075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OLAYA HERRERA</w:t>
            </w:r>
          </w:p>
        </w:tc>
        <w:tc>
          <w:tcPr>
            <w:tcW w:w="1276" w:type="dxa"/>
            <w:tcBorders>
              <w:top w:val="nil"/>
              <w:left w:val="nil"/>
              <w:bottom w:val="nil"/>
              <w:right w:val="nil"/>
            </w:tcBorders>
            <w:shd w:val="clear" w:color="auto" w:fill="auto"/>
            <w:vAlign w:val="center"/>
            <w:hideMark/>
          </w:tcPr>
          <w:p w14:paraId="642175A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6.816.425.786</w:t>
            </w:r>
          </w:p>
        </w:tc>
      </w:tr>
      <w:tr w:rsidR="00C95903" w:rsidRPr="00CF070B" w14:paraId="35866D74" w14:textId="77777777" w:rsidTr="00BC7A91">
        <w:trPr>
          <w:trHeight w:val="408"/>
          <w:jc w:val="center"/>
        </w:trPr>
        <w:tc>
          <w:tcPr>
            <w:tcW w:w="1340" w:type="dxa"/>
            <w:tcBorders>
              <w:top w:val="nil"/>
              <w:left w:val="nil"/>
              <w:bottom w:val="nil"/>
              <w:right w:val="nil"/>
            </w:tcBorders>
            <w:shd w:val="clear" w:color="auto" w:fill="auto"/>
            <w:vAlign w:val="center"/>
            <w:hideMark/>
          </w:tcPr>
          <w:p w14:paraId="1E1423E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52506</w:t>
            </w:r>
          </w:p>
        </w:tc>
        <w:tc>
          <w:tcPr>
            <w:tcW w:w="6315" w:type="dxa"/>
            <w:tcBorders>
              <w:top w:val="nil"/>
              <w:left w:val="nil"/>
              <w:bottom w:val="nil"/>
              <w:right w:val="nil"/>
            </w:tcBorders>
            <w:shd w:val="clear" w:color="auto" w:fill="auto"/>
            <w:vAlign w:val="center"/>
            <w:hideMark/>
          </w:tcPr>
          <w:p w14:paraId="05B1875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OSPINA</w:t>
            </w:r>
          </w:p>
        </w:tc>
        <w:tc>
          <w:tcPr>
            <w:tcW w:w="1276" w:type="dxa"/>
            <w:tcBorders>
              <w:top w:val="nil"/>
              <w:left w:val="nil"/>
              <w:bottom w:val="nil"/>
              <w:right w:val="nil"/>
            </w:tcBorders>
            <w:shd w:val="clear" w:color="auto" w:fill="auto"/>
            <w:vAlign w:val="center"/>
            <w:hideMark/>
          </w:tcPr>
          <w:p w14:paraId="06A2FB1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1.582.939.434</w:t>
            </w:r>
          </w:p>
        </w:tc>
      </w:tr>
      <w:tr w:rsidR="00C95903" w:rsidRPr="00CF070B" w14:paraId="4FEC6BA2" w14:textId="77777777" w:rsidTr="00BC7A91">
        <w:trPr>
          <w:trHeight w:val="408"/>
          <w:jc w:val="center"/>
        </w:trPr>
        <w:tc>
          <w:tcPr>
            <w:tcW w:w="1340" w:type="dxa"/>
            <w:tcBorders>
              <w:top w:val="nil"/>
              <w:left w:val="nil"/>
              <w:bottom w:val="nil"/>
              <w:right w:val="nil"/>
            </w:tcBorders>
            <w:shd w:val="clear" w:color="auto" w:fill="auto"/>
            <w:vAlign w:val="center"/>
            <w:hideMark/>
          </w:tcPr>
          <w:p w14:paraId="0121D06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52520</w:t>
            </w:r>
          </w:p>
        </w:tc>
        <w:tc>
          <w:tcPr>
            <w:tcW w:w="6315" w:type="dxa"/>
            <w:tcBorders>
              <w:top w:val="nil"/>
              <w:left w:val="nil"/>
              <w:bottom w:val="nil"/>
              <w:right w:val="nil"/>
            </w:tcBorders>
            <w:shd w:val="clear" w:color="auto" w:fill="auto"/>
            <w:vAlign w:val="center"/>
            <w:hideMark/>
          </w:tcPr>
          <w:p w14:paraId="09451AB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FRANCISCO PIZARRO</w:t>
            </w:r>
          </w:p>
        </w:tc>
        <w:tc>
          <w:tcPr>
            <w:tcW w:w="1276" w:type="dxa"/>
            <w:tcBorders>
              <w:top w:val="nil"/>
              <w:left w:val="nil"/>
              <w:bottom w:val="nil"/>
              <w:right w:val="nil"/>
            </w:tcBorders>
            <w:shd w:val="clear" w:color="auto" w:fill="auto"/>
            <w:vAlign w:val="center"/>
            <w:hideMark/>
          </w:tcPr>
          <w:p w14:paraId="3B1FD99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4.168.555.536</w:t>
            </w:r>
          </w:p>
        </w:tc>
      </w:tr>
      <w:tr w:rsidR="00C95903" w:rsidRPr="00CF070B" w14:paraId="6B4B31ED" w14:textId="77777777" w:rsidTr="00BC7A91">
        <w:trPr>
          <w:trHeight w:val="408"/>
          <w:jc w:val="center"/>
        </w:trPr>
        <w:tc>
          <w:tcPr>
            <w:tcW w:w="1340" w:type="dxa"/>
            <w:tcBorders>
              <w:top w:val="nil"/>
              <w:left w:val="nil"/>
              <w:bottom w:val="nil"/>
              <w:right w:val="nil"/>
            </w:tcBorders>
            <w:shd w:val="clear" w:color="auto" w:fill="auto"/>
            <w:vAlign w:val="center"/>
            <w:hideMark/>
          </w:tcPr>
          <w:p w14:paraId="3BEA174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52540</w:t>
            </w:r>
          </w:p>
        </w:tc>
        <w:tc>
          <w:tcPr>
            <w:tcW w:w="6315" w:type="dxa"/>
            <w:tcBorders>
              <w:top w:val="nil"/>
              <w:left w:val="nil"/>
              <w:bottom w:val="nil"/>
              <w:right w:val="nil"/>
            </w:tcBorders>
            <w:shd w:val="clear" w:color="auto" w:fill="auto"/>
            <w:vAlign w:val="center"/>
            <w:hideMark/>
          </w:tcPr>
          <w:p w14:paraId="1E8C723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POLICARPA</w:t>
            </w:r>
          </w:p>
        </w:tc>
        <w:tc>
          <w:tcPr>
            <w:tcW w:w="1276" w:type="dxa"/>
            <w:tcBorders>
              <w:top w:val="nil"/>
              <w:left w:val="nil"/>
              <w:bottom w:val="nil"/>
              <w:right w:val="nil"/>
            </w:tcBorders>
            <w:shd w:val="clear" w:color="auto" w:fill="auto"/>
            <w:vAlign w:val="center"/>
            <w:hideMark/>
          </w:tcPr>
          <w:p w14:paraId="0D07476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1.864.415.111</w:t>
            </w:r>
          </w:p>
        </w:tc>
      </w:tr>
      <w:tr w:rsidR="00C95903" w:rsidRPr="00CF070B" w14:paraId="646060A2" w14:textId="77777777" w:rsidTr="00BC7A91">
        <w:trPr>
          <w:trHeight w:val="408"/>
          <w:jc w:val="center"/>
        </w:trPr>
        <w:tc>
          <w:tcPr>
            <w:tcW w:w="1340" w:type="dxa"/>
            <w:tcBorders>
              <w:top w:val="nil"/>
              <w:left w:val="nil"/>
              <w:bottom w:val="nil"/>
              <w:right w:val="nil"/>
            </w:tcBorders>
            <w:shd w:val="clear" w:color="auto" w:fill="auto"/>
            <w:vAlign w:val="center"/>
            <w:hideMark/>
          </w:tcPr>
          <w:p w14:paraId="3EC7467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52560</w:t>
            </w:r>
          </w:p>
        </w:tc>
        <w:tc>
          <w:tcPr>
            <w:tcW w:w="6315" w:type="dxa"/>
            <w:tcBorders>
              <w:top w:val="nil"/>
              <w:left w:val="nil"/>
              <w:bottom w:val="nil"/>
              <w:right w:val="nil"/>
            </w:tcBorders>
            <w:shd w:val="clear" w:color="auto" w:fill="auto"/>
            <w:vAlign w:val="center"/>
            <w:hideMark/>
          </w:tcPr>
          <w:p w14:paraId="7DE5FB8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POTOSÍ</w:t>
            </w:r>
          </w:p>
        </w:tc>
        <w:tc>
          <w:tcPr>
            <w:tcW w:w="1276" w:type="dxa"/>
            <w:tcBorders>
              <w:top w:val="nil"/>
              <w:left w:val="nil"/>
              <w:bottom w:val="nil"/>
              <w:right w:val="nil"/>
            </w:tcBorders>
            <w:shd w:val="clear" w:color="auto" w:fill="auto"/>
            <w:vAlign w:val="center"/>
            <w:hideMark/>
          </w:tcPr>
          <w:p w14:paraId="7AF000E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1.575.529.604</w:t>
            </w:r>
          </w:p>
        </w:tc>
      </w:tr>
      <w:tr w:rsidR="00C95903" w:rsidRPr="00CF070B" w14:paraId="00B72920" w14:textId="77777777" w:rsidTr="00BC7A91">
        <w:trPr>
          <w:trHeight w:val="408"/>
          <w:jc w:val="center"/>
        </w:trPr>
        <w:tc>
          <w:tcPr>
            <w:tcW w:w="1340" w:type="dxa"/>
            <w:tcBorders>
              <w:top w:val="nil"/>
              <w:left w:val="nil"/>
              <w:bottom w:val="nil"/>
              <w:right w:val="nil"/>
            </w:tcBorders>
            <w:shd w:val="clear" w:color="auto" w:fill="auto"/>
            <w:vAlign w:val="center"/>
            <w:hideMark/>
          </w:tcPr>
          <w:p w14:paraId="60680D4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52565</w:t>
            </w:r>
          </w:p>
        </w:tc>
        <w:tc>
          <w:tcPr>
            <w:tcW w:w="6315" w:type="dxa"/>
            <w:tcBorders>
              <w:top w:val="nil"/>
              <w:left w:val="nil"/>
              <w:bottom w:val="nil"/>
              <w:right w:val="nil"/>
            </w:tcBorders>
            <w:shd w:val="clear" w:color="auto" w:fill="auto"/>
            <w:vAlign w:val="center"/>
            <w:hideMark/>
          </w:tcPr>
          <w:p w14:paraId="12D2424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PROVIDENCIA</w:t>
            </w:r>
          </w:p>
        </w:tc>
        <w:tc>
          <w:tcPr>
            <w:tcW w:w="1276" w:type="dxa"/>
            <w:tcBorders>
              <w:top w:val="nil"/>
              <w:left w:val="nil"/>
              <w:bottom w:val="nil"/>
              <w:right w:val="nil"/>
            </w:tcBorders>
            <w:shd w:val="clear" w:color="auto" w:fill="auto"/>
            <w:vAlign w:val="center"/>
            <w:hideMark/>
          </w:tcPr>
          <w:p w14:paraId="2744427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1.784.235.377</w:t>
            </w:r>
          </w:p>
        </w:tc>
      </w:tr>
      <w:tr w:rsidR="00C95903" w:rsidRPr="00CF070B" w14:paraId="50319231" w14:textId="77777777" w:rsidTr="00BC7A91">
        <w:trPr>
          <w:trHeight w:val="408"/>
          <w:jc w:val="center"/>
        </w:trPr>
        <w:tc>
          <w:tcPr>
            <w:tcW w:w="1340" w:type="dxa"/>
            <w:tcBorders>
              <w:top w:val="nil"/>
              <w:left w:val="nil"/>
              <w:bottom w:val="nil"/>
              <w:right w:val="nil"/>
            </w:tcBorders>
            <w:shd w:val="clear" w:color="auto" w:fill="auto"/>
            <w:vAlign w:val="center"/>
            <w:hideMark/>
          </w:tcPr>
          <w:p w14:paraId="0DB16C3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52573</w:t>
            </w:r>
          </w:p>
        </w:tc>
        <w:tc>
          <w:tcPr>
            <w:tcW w:w="6315" w:type="dxa"/>
            <w:tcBorders>
              <w:top w:val="nil"/>
              <w:left w:val="nil"/>
              <w:bottom w:val="nil"/>
              <w:right w:val="nil"/>
            </w:tcBorders>
            <w:shd w:val="clear" w:color="auto" w:fill="auto"/>
            <w:vAlign w:val="center"/>
            <w:hideMark/>
          </w:tcPr>
          <w:p w14:paraId="6A907D2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PUERRES</w:t>
            </w:r>
          </w:p>
        </w:tc>
        <w:tc>
          <w:tcPr>
            <w:tcW w:w="1276" w:type="dxa"/>
            <w:tcBorders>
              <w:top w:val="nil"/>
              <w:left w:val="nil"/>
              <w:bottom w:val="nil"/>
              <w:right w:val="nil"/>
            </w:tcBorders>
            <w:shd w:val="clear" w:color="auto" w:fill="auto"/>
            <w:vAlign w:val="center"/>
            <w:hideMark/>
          </w:tcPr>
          <w:p w14:paraId="441E0EF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1.578.767.122</w:t>
            </w:r>
          </w:p>
        </w:tc>
      </w:tr>
      <w:tr w:rsidR="00C95903" w:rsidRPr="00CF070B" w14:paraId="059FE723" w14:textId="77777777" w:rsidTr="00BC7A91">
        <w:trPr>
          <w:trHeight w:val="408"/>
          <w:jc w:val="center"/>
        </w:trPr>
        <w:tc>
          <w:tcPr>
            <w:tcW w:w="1340" w:type="dxa"/>
            <w:tcBorders>
              <w:top w:val="nil"/>
              <w:left w:val="nil"/>
              <w:bottom w:val="nil"/>
              <w:right w:val="nil"/>
            </w:tcBorders>
            <w:shd w:val="clear" w:color="auto" w:fill="auto"/>
            <w:vAlign w:val="center"/>
            <w:hideMark/>
          </w:tcPr>
          <w:p w14:paraId="18C247E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52585</w:t>
            </w:r>
          </w:p>
        </w:tc>
        <w:tc>
          <w:tcPr>
            <w:tcW w:w="6315" w:type="dxa"/>
            <w:tcBorders>
              <w:top w:val="nil"/>
              <w:left w:val="nil"/>
              <w:bottom w:val="nil"/>
              <w:right w:val="nil"/>
            </w:tcBorders>
            <w:shd w:val="clear" w:color="auto" w:fill="auto"/>
            <w:vAlign w:val="center"/>
            <w:hideMark/>
          </w:tcPr>
          <w:p w14:paraId="704E3F0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PUPIALES</w:t>
            </w:r>
          </w:p>
        </w:tc>
        <w:tc>
          <w:tcPr>
            <w:tcW w:w="1276" w:type="dxa"/>
            <w:tcBorders>
              <w:top w:val="nil"/>
              <w:left w:val="nil"/>
              <w:bottom w:val="nil"/>
              <w:right w:val="nil"/>
            </w:tcBorders>
            <w:shd w:val="clear" w:color="auto" w:fill="auto"/>
            <w:vAlign w:val="center"/>
            <w:hideMark/>
          </w:tcPr>
          <w:p w14:paraId="04D54AB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2.170.953.698</w:t>
            </w:r>
          </w:p>
        </w:tc>
      </w:tr>
      <w:tr w:rsidR="00C95903" w:rsidRPr="00CF070B" w14:paraId="04F24C9F" w14:textId="77777777" w:rsidTr="00BC7A91">
        <w:trPr>
          <w:trHeight w:val="408"/>
          <w:jc w:val="center"/>
        </w:trPr>
        <w:tc>
          <w:tcPr>
            <w:tcW w:w="1340" w:type="dxa"/>
            <w:tcBorders>
              <w:top w:val="nil"/>
              <w:left w:val="nil"/>
              <w:bottom w:val="nil"/>
              <w:right w:val="nil"/>
            </w:tcBorders>
            <w:shd w:val="clear" w:color="auto" w:fill="auto"/>
            <w:vAlign w:val="center"/>
            <w:hideMark/>
          </w:tcPr>
          <w:p w14:paraId="6272D3F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52612</w:t>
            </w:r>
          </w:p>
        </w:tc>
        <w:tc>
          <w:tcPr>
            <w:tcW w:w="6315" w:type="dxa"/>
            <w:tcBorders>
              <w:top w:val="nil"/>
              <w:left w:val="nil"/>
              <w:bottom w:val="nil"/>
              <w:right w:val="nil"/>
            </w:tcBorders>
            <w:shd w:val="clear" w:color="auto" w:fill="auto"/>
            <w:vAlign w:val="center"/>
            <w:hideMark/>
          </w:tcPr>
          <w:p w14:paraId="6A3AE26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RICAURTE</w:t>
            </w:r>
          </w:p>
        </w:tc>
        <w:tc>
          <w:tcPr>
            <w:tcW w:w="1276" w:type="dxa"/>
            <w:tcBorders>
              <w:top w:val="nil"/>
              <w:left w:val="nil"/>
              <w:bottom w:val="nil"/>
              <w:right w:val="nil"/>
            </w:tcBorders>
            <w:shd w:val="clear" w:color="auto" w:fill="auto"/>
            <w:vAlign w:val="center"/>
            <w:hideMark/>
          </w:tcPr>
          <w:p w14:paraId="700B84C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5.417.556.725</w:t>
            </w:r>
          </w:p>
        </w:tc>
      </w:tr>
      <w:tr w:rsidR="00C95903" w:rsidRPr="00CF070B" w14:paraId="43E2AC16" w14:textId="77777777" w:rsidTr="00BC7A91">
        <w:trPr>
          <w:trHeight w:val="408"/>
          <w:jc w:val="center"/>
        </w:trPr>
        <w:tc>
          <w:tcPr>
            <w:tcW w:w="1340" w:type="dxa"/>
            <w:tcBorders>
              <w:top w:val="nil"/>
              <w:left w:val="nil"/>
              <w:bottom w:val="nil"/>
              <w:right w:val="nil"/>
            </w:tcBorders>
            <w:shd w:val="clear" w:color="auto" w:fill="auto"/>
            <w:vAlign w:val="center"/>
            <w:hideMark/>
          </w:tcPr>
          <w:p w14:paraId="5E72206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52621</w:t>
            </w:r>
          </w:p>
        </w:tc>
        <w:tc>
          <w:tcPr>
            <w:tcW w:w="6315" w:type="dxa"/>
            <w:tcBorders>
              <w:top w:val="nil"/>
              <w:left w:val="nil"/>
              <w:bottom w:val="nil"/>
              <w:right w:val="nil"/>
            </w:tcBorders>
            <w:shd w:val="clear" w:color="auto" w:fill="auto"/>
            <w:vAlign w:val="center"/>
            <w:hideMark/>
          </w:tcPr>
          <w:p w14:paraId="5B5171B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ROBERTO PAYÁN</w:t>
            </w:r>
          </w:p>
        </w:tc>
        <w:tc>
          <w:tcPr>
            <w:tcW w:w="1276" w:type="dxa"/>
            <w:tcBorders>
              <w:top w:val="nil"/>
              <w:left w:val="nil"/>
              <w:bottom w:val="nil"/>
              <w:right w:val="nil"/>
            </w:tcBorders>
            <w:shd w:val="clear" w:color="auto" w:fill="auto"/>
            <w:vAlign w:val="center"/>
            <w:hideMark/>
          </w:tcPr>
          <w:p w14:paraId="5E8588E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3.711.002.452</w:t>
            </w:r>
          </w:p>
        </w:tc>
      </w:tr>
      <w:tr w:rsidR="00C95903" w:rsidRPr="00CF070B" w14:paraId="11593956" w14:textId="77777777" w:rsidTr="00BC7A91">
        <w:trPr>
          <w:trHeight w:val="408"/>
          <w:jc w:val="center"/>
        </w:trPr>
        <w:tc>
          <w:tcPr>
            <w:tcW w:w="1340" w:type="dxa"/>
            <w:tcBorders>
              <w:top w:val="nil"/>
              <w:left w:val="nil"/>
              <w:bottom w:val="nil"/>
              <w:right w:val="nil"/>
            </w:tcBorders>
            <w:shd w:val="clear" w:color="auto" w:fill="auto"/>
            <w:vAlign w:val="center"/>
            <w:hideMark/>
          </w:tcPr>
          <w:p w14:paraId="69F0A67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52678</w:t>
            </w:r>
          </w:p>
        </w:tc>
        <w:tc>
          <w:tcPr>
            <w:tcW w:w="6315" w:type="dxa"/>
            <w:tcBorders>
              <w:top w:val="nil"/>
              <w:left w:val="nil"/>
              <w:bottom w:val="nil"/>
              <w:right w:val="nil"/>
            </w:tcBorders>
            <w:shd w:val="clear" w:color="auto" w:fill="auto"/>
            <w:vAlign w:val="center"/>
            <w:hideMark/>
          </w:tcPr>
          <w:p w14:paraId="502F720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SAMANIEGO</w:t>
            </w:r>
          </w:p>
        </w:tc>
        <w:tc>
          <w:tcPr>
            <w:tcW w:w="1276" w:type="dxa"/>
            <w:tcBorders>
              <w:top w:val="nil"/>
              <w:left w:val="nil"/>
              <w:bottom w:val="nil"/>
              <w:right w:val="nil"/>
            </w:tcBorders>
            <w:shd w:val="clear" w:color="auto" w:fill="auto"/>
            <w:vAlign w:val="center"/>
            <w:hideMark/>
          </w:tcPr>
          <w:p w14:paraId="4736835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3.784.997.807</w:t>
            </w:r>
          </w:p>
        </w:tc>
      </w:tr>
      <w:tr w:rsidR="00C95903" w:rsidRPr="00CF070B" w14:paraId="01EA101D" w14:textId="77777777" w:rsidTr="00BC7A91">
        <w:trPr>
          <w:trHeight w:val="408"/>
          <w:jc w:val="center"/>
        </w:trPr>
        <w:tc>
          <w:tcPr>
            <w:tcW w:w="1340" w:type="dxa"/>
            <w:tcBorders>
              <w:top w:val="nil"/>
              <w:left w:val="nil"/>
              <w:bottom w:val="nil"/>
              <w:right w:val="nil"/>
            </w:tcBorders>
            <w:shd w:val="clear" w:color="auto" w:fill="auto"/>
            <w:vAlign w:val="center"/>
            <w:hideMark/>
          </w:tcPr>
          <w:p w14:paraId="26F9497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52683</w:t>
            </w:r>
          </w:p>
        </w:tc>
        <w:tc>
          <w:tcPr>
            <w:tcW w:w="6315" w:type="dxa"/>
            <w:tcBorders>
              <w:top w:val="nil"/>
              <w:left w:val="nil"/>
              <w:bottom w:val="nil"/>
              <w:right w:val="nil"/>
            </w:tcBorders>
            <w:shd w:val="clear" w:color="auto" w:fill="auto"/>
            <w:vAlign w:val="center"/>
            <w:hideMark/>
          </w:tcPr>
          <w:p w14:paraId="4484676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SANDONÁ</w:t>
            </w:r>
          </w:p>
        </w:tc>
        <w:tc>
          <w:tcPr>
            <w:tcW w:w="1276" w:type="dxa"/>
            <w:tcBorders>
              <w:top w:val="nil"/>
              <w:left w:val="nil"/>
              <w:bottom w:val="nil"/>
              <w:right w:val="nil"/>
            </w:tcBorders>
            <w:shd w:val="clear" w:color="auto" w:fill="auto"/>
            <w:vAlign w:val="center"/>
            <w:hideMark/>
          </w:tcPr>
          <w:p w14:paraId="267F6FA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2.305.779.899</w:t>
            </w:r>
          </w:p>
        </w:tc>
      </w:tr>
      <w:tr w:rsidR="00C95903" w:rsidRPr="00CF070B" w14:paraId="065D0418" w14:textId="77777777" w:rsidTr="00BC7A91">
        <w:trPr>
          <w:trHeight w:val="408"/>
          <w:jc w:val="center"/>
        </w:trPr>
        <w:tc>
          <w:tcPr>
            <w:tcW w:w="1340" w:type="dxa"/>
            <w:tcBorders>
              <w:top w:val="nil"/>
              <w:left w:val="nil"/>
              <w:bottom w:val="nil"/>
              <w:right w:val="nil"/>
            </w:tcBorders>
            <w:shd w:val="clear" w:color="auto" w:fill="auto"/>
            <w:vAlign w:val="center"/>
            <w:hideMark/>
          </w:tcPr>
          <w:p w14:paraId="0B78EAD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52685</w:t>
            </w:r>
          </w:p>
        </w:tc>
        <w:tc>
          <w:tcPr>
            <w:tcW w:w="6315" w:type="dxa"/>
            <w:tcBorders>
              <w:top w:val="nil"/>
              <w:left w:val="nil"/>
              <w:bottom w:val="nil"/>
              <w:right w:val="nil"/>
            </w:tcBorders>
            <w:shd w:val="clear" w:color="auto" w:fill="auto"/>
            <w:vAlign w:val="center"/>
            <w:hideMark/>
          </w:tcPr>
          <w:p w14:paraId="38D6572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BERNARDO</w:t>
            </w:r>
          </w:p>
        </w:tc>
        <w:tc>
          <w:tcPr>
            <w:tcW w:w="1276" w:type="dxa"/>
            <w:tcBorders>
              <w:top w:val="nil"/>
              <w:left w:val="nil"/>
              <w:bottom w:val="nil"/>
              <w:right w:val="nil"/>
            </w:tcBorders>
            <w:shd w:val="clear" w:color="auto" w:fill="auto"/>
            <w:vAlign w:val="center"/>
            <w:hideMark/>
          </w:tcPr>
          <w:p w14:paraId="11DA7F9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2.094.750.962</w:t>
            </w:r>
          </w:p>
        </w:tc>
      </w:tr>
      <w:tr w:rsidR="00C95903" w:rsidRPr="00CF070B" w14:paraId="28780894" w14:textId="77777777" w:rsidTr="00BC7A91">
        <w:trPr>
          <w:trHeight w:val="408"/>
          <w:jc w:val="center"/>
        </w:trPr>
        <w:tc>
          <w:tcPr>
            <w:tcW w:w="1340" w:type="dxa"/>
            <w:tcBorders>
              <w:top w:val="nil"/>
              <w:left w:val="nil"/>
              <w:bottom w:val="nil"/>
              <w:right w:val="nil"/>
            </w:tcBorders>
            <w:shd w:val="clear" w:color="auto" w:fill="auto"/>
            <w:vAlign w:val="center"/>
            <w:hideMark/>
          </w:tcPr>
          <w:p w14:paraId="3972D07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52687</w:t>
            </w:r>
          </w:p>
        </w:tc>
        <w:tc>
          <w:tcPr>
            <w:tcW w:w="6315" w:type="dxa"/>
            <w:tcBorders>
              <w:top w:val="nil"/>
              <w:left w:val="nil"/>
              <w:bottom w:val="nil"/>
              <w:right w:val="nil"/>
            </w:tcBorders>
            <w:shd w:val="clear" w:color="auto" w:fill="auto"/>
            <w:vAlign w:val="center"/>
            <w:hideMark/>
          </w:tcPr>
          <w:p w14:paraId="04B3D3C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LORENZO</w:t>
            </w:r>
          </w:p>
        </w:tc>
        <w:tc>
          <w:tcPr>
            <w:tcW w:w="1276" w:type="dxa"/>
            <w:tcBorders>
              <w:top w:val="nil"/>
              <w:left w:val="nil"/>
              <w:bottom w:val="nil"/>
              <w:right w:val="nil"/>
            </w:tcBorders>
            <w:shd w:val="clear" w:color="auto" w:fill="auto"/>
            <w:vAlign w:val="center"/>
            <w:hideMark/>
          </w:tcPr>
          <w:p w14:paraId="01D0206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2.804.653.386</w:t>
            </w:r>
          </w:p>
        </w:tc>
      </w:tr>
      <w:tr w:rsidR="00C95903" w:rsidRPr="00CF070B" w14:paraId="7363F040" w14:textId="77777777" w:rsidTr="00BC7A91">
        <w:trPr>
          <w:trHeight w:val="408"/>
          <w:jc w:val="center"/>
        </w:trPr>
        <w:tc>
          <w:tcPr>
            <w:tcW w:w="1340" w:type="dxa"/>
            <w:tcBorders>
              <w:top w:val="nil"/>
              <w:left w:val="nil"/>
              <w:bottom w:val="nil"/>
              <w:right w:val="nil"/>
            </w:tcBorders>
            <w:shd w:val="clear" w:color="auto" w:fill="auto"/>
            <w:vAlign w:val="center"/>
            <w:hideMark/>
          </w:tcPr>
          <w:p w14:paraId="1FEDE49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52693</w:t>
            </w:r>
          </w:p>
        </w:tc>
        <w:tc>
          <w:tcPr>
            <w:tcW w:w="6315" w:type="dxa"/>
            <w:tcBorders>
              <w:top w:val="nil"/>
              <w:left w:val="nil"/>
              <w:bottom w:val="nil"/>
              <w:right w:val="nil"/>
            </w:tcBorders>
            <w:shd w:val="clear" w:color="auto" w:fill="auto"/>
            <w:vAlign w:val="center"/>
            <w:hideMark/>
          </w:tcPr>
          <w:p w14:paraId="0467690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PABLO</w:t>
            </w:r>
          </w:p>
        </w:tc>
        <w:tc>
          <w:tcPr>
            <w:tcW w:w="1276" w:type="dxa"/>
            <w:tcBorders>
              <w:top w:val="nil"/>
              <w:left w:val="nil"/>
              <w:bottom w:val="nil"/>
              <w:right w:val="nil"/>
            </w:tcBorders>
            <w:shd w:val="clear" w:color="auto" w:fill="auto"/>
            <w:vAlign w:val="center"/>
            <w:hideMark/>
          </w:tcPr>
          <w:p w14:paraId="0E33C6F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1.775.120.891</w:t>
            </w:r>
          </w:p>
        </w:tc>
      </w:tr>
      <w:tr w:rsidR="00C95903" w:rsidRPr="00CF070B" w14:paraId="740E37BB" w14:textId="77777777" w:rsidTr="00BC7A91">
        <w:trPr>
          <w:trHeight w:val="408"/>
          <w:jc w:val="center"/>
        </w:trPr>
        <w:tc>
          <w:tcPr>
            <w:tcW w:w="1340" w:type="dxa"/>
            <w:tcBorders>
              <w:top w:val="nil"/>
              <w:left w:val="nil"/>
              <w:bottom w:val="nil"/>
              <w:right w:val="nil"/>
            </w:tcBorders>
            <w:shd w:val="clear" w:color="auto" w:fill="auto"/>
            <w:vAlign w:val="center"/>
            <w:hideMark/>
          </w:tcPr>
          <w:p w14:paraId="5C04CC3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52694</w:t>
            </w:r>
          </w:p>
        </w:tc>
        <w:tc>
          <w:tcPr>
            <w:tcW w:w="6315" w:type="dxa"/>
            <w:tcBorders>
              <w:top w:val="nil"/>
              <w:left w:val="nil"/>
              <w:bottom w:val="nil"/>
              <w:right w:val="nil"/>
            </w:tcBorders>
            <w:shd w:val="clear" w:color="auto" w:fill="auto"/>
            <w:vAlign w:val="center"/>
            <w:hideMark/>
          </w:tcPr>
          <w:p w14:paraId="3F1C769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PEDRO DE CARTAGO</w:t>
            </w:r>
          </w:p>
        </w:tc>
        <w:tc>
          <w:tcPr>
            <w:tcW w:w="1276" w:type="dxa"/>
            <w:tcBorders>
              <w:top w:val="nil"/>
              <w:left w:val="nil"/>
              <w:bottom w:val="nil"/>
              <w:right w:val="nil"/>
            </w:tcBorders>
            <w:shd w:val="clear" w:color="auto" w:fill="auto"/>
            <w:vAlign w:val="center"/>
            <w:hideMark/>
          </w:tcPr>
          <w:p w14:paraId="41FF23D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1.922.494.523</w:t>
            </w:r>
          </w:p>
        </w:tc>
      </w:tr>
      <w:tr w:rsidR="00C95903" w:rsidRPr="00CF070B" w14:paraId="6CE15127" w14:textId="77777777" w:rsidTr="00BC7A91">
        <w:trPr>
          <w:trHeight w:val="408"/>
          <w:jc w:val="center"/>
        </w:trPr>
        <w:tc>
          <w:tcPr>
            <w:tcW w:w="1340" w:type="dxa"/>
            <w:tcBorders>
              <w:top w:val="nil"/>
              <w:left w:val="nil"/>
              <w:bottom w:val="nil"/>
              <w:right w:val="nil"/>
            </w:tcBorders>
            <w:shd w:val="clear" w:color="auto" w:fill="auto"/>
            <w:vAlign w:val="center"/>
            <w:hideMark/>
          </w:tcPr>
          <w:p w14:paraId="607CF83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52696</w:t>
            </w:r>
          </w:p>
        </w:tc>
        <w:tc>
          <w:tcPr>
            <w:tcW w:w="6315" w:type="dxa"/>
            <w:tcBorders>
              <w:top w:val="nil"/>
              <w:left w:val="nil"/>
              <w:bottom w:val="nil"/>
              <w:right w:val="nil"/>
            </w:tcBorders>
            <w:shd w:val="clear" w:color="auto" w:fill="auto"/>
            <w:vAlign w:val="center"/>
            <w:hideMark/>
          </w:tcPr>
          <w:p w14:paraId="354B5CC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BÁRBARA</w:t>
            </w:r>
          </w:p>
        </w:tc>
        <w:tc>
          <w:tcPr>
            <w:tcW w:w="1276" w:type="dxa"/>
            <w:tcBorders>
              <w:top w:val="nil"/>
              <w:left w:val="nil"/>
              <w:bottom w:val="nil"/>
              <w:right w:val="nil"/>
            </w:tcBorders>
            <w:shd w:val="clear" w:color="auto" w:fill="auto"/>
            <w:vAlign w:val="center"/>
            <w:hideMark/>
          </w:tcPr>
          <w:p w14:paraId="27330F5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5.174.462.158</w:t>
            </w:r>
          </w:p>
        </w:tc>
      </w:tr>
      <w:tr w:rsidR="00C95903" w:rsidRPr="00CF070B" w14:paraId="1FC1B094" w14:textId="77777777" w:rsidTr="00BC7A91">
        <w:trPr>
          <w:trHeight w:val="408"/>
          <w:jc w:val="center"/>
        </w:trPr>
        <w:tc>
          <w:tcPr>
            <w:tcW w:w="1340" w:type="dxa"/>
            <w:tcBorders>
              <w:top w:val="nil"/>
              <w:left w:val="nil"/>
              <w:bottom w:val="nil"/>
              <w:right w:val="nil"/>
            </w:tcBorders>
            <w:shd w:val="clear" w:color="auto" w:fill="auto"/>
            <w:vAlign w:val="center"/>
            <w:hideMark/>
          </w:tcPr>
          <w:p w14:paraId="1AF3345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52699</w:t>
            </w:r>
          </w:p>
        </w:tc>
        <w:tc>
          <w:tcPr>
            <w:tcW w:w="6315" w:type="dxa"/>
            <w:tcBorders>
              <w:top w:val="nil"/>
              <w:left w:val="nil"/>
              <w:bottom w:val="nil"/>
              <w:right w:val="nil"/>
            </w:tcBorders>
            <w:shd w:val="clear" w:color="auto" w:fill="auto"/>
            <w:vAlign w:val="center"/>
            <w:hideMark/>
          </w:tcPr>
          <w:p w14:paraId="7F2C9C8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SANTACRUZ</w:t>
            </w:r>
          </w:p>
        </w:tc>
        <w:tc>
          <w:tcPr>
            <w:tcW w:w="1276" w:type="dxa"/>
            <w:tcBorders>
              <w:top w:val="nil"/>
              <w:left w:val="nil"/>
              <w:bottom w:val="nil"/>
              <w:right w:val="nil"/>
            </w:tcBorders>
            <w:shd w:val="clear" w:color="auto" w:fill="auto"/>
            <w:vAlign w:val="center"/>
            <w:hideMark/>
          </w:tcPr>
          <w:p w14:paraId="6D7E424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3.324.336.369</w:t>
            </w:r>
          </w:p>
        </w:tc>
      </w:tr>
      <w:tr w:rsidR="00C95903" w:rsidRPr="00CF070B" w14:paraId="0A74D899" w14:textId="77777777" w:rsidTr="00BC7A91">
        <w:trPr>
          <w:trHeight w:val="408"/>
          <w:jc w:val="center"/>
        </w:trPr>
        <w:tc>
          <w:tcPr>
            <w:tcW w:w="1340" w:type="dxa"/>
            <w:tcBorders>
              <w:top w:val="nil"/>
              <w:left w:val="nil"/>
              <w:bottom w:val="nil"/>
              <w:right w:val="nil"/>
            </w:tcBorders>
            <w:shd w:val="clear" w:color="auto" w:fill="auto"/>
            <w:vAlign w:val="center"/>
            <w:hideMark/>
          </w:tcPr>
          <w:p w14:paraId="649FF14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52720</w:t>
            </w:r>
          </w:p>
        </w:tc>
        <w:tc>
          <w:tcPr>
            <w:tcW w:w="6315" w:type="dxa"/>
            <w:tcBorders>
              <w:top w:val="nil"/>
              <w:left w:val="nil"/>
              <w:bottom w:val="nil"/>
              <w:right w:val="nil"/>
            </w:tcBorders>
            <w:shd w:val="clear" w:color="auto" w:fill="auto"/>
            <w:vAlign w:val="center"/>
            <w:hideMark/>
          </w:tcPr>
          <w:p w14:paraId="66F951D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SAPUYES</w:t>
            </w:r>
          </w:p>
        </w:tc>
        <w:tc>
          <w:tcPr>
            <w:tcW w:w="1276" w:type="dxa"/>
            <w:tcBorders>
              <w:top w:val="nil"/>
              <w:left w:val="nil"/>
              <w:bottom w:val="nil"/>
              <w:right w:val="nil"/>
            </w:tcBorders>
            <w:shd w:val="clear" w:color="auto" w:fill="auto"/>
            <w:vAlign w:val="center"/>
            <w:hideMark/>
          </w:tcPr>
          <w:p w14:paraId="05C5A5C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2.155.622.944</w:t>
            </w:r>
          </w:p>
        </w:tc>
      </w:tr>
      <w:tr w:rsidR="00C95903" w:rsidRPr="00CF070B" w14:paraId="77D39494" w14:textId="77777777" w:rsidTr="00BC7A91">
        <w:trPr>
          <w:trHeight w:val="408"/>
          <w:jc w:val="center"/>
        </w:trPr>
        <w:tc>
          <w:tcPr>
            <w:tcW w:w="1340" w:type="dxa"/>
            <w:tcBorders>
              <w:top w:val="nil"/>
              <w:left w:val="nil"/>
              <w:bottom w:val="nil"/>
              <w:right w:val="nil"/>
            </w:tcBorders>
            <w:shd w:val="clear" w:color="auto" w:fill="auto"/>
            <w:vAlign w:val="center"/>
            <w:hideMark/>
          </w:tcPr>
          <w:p w14:paraId="3FA6263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52786</w:t>
            </w:r>
          </w:p>
        </w:tc>
        <w:tc>
          <w:tcPr>
            <w:tcW w:w="6315" w:type="dxa"/>
            <w:tcBorders>
              <w:top w:val="nil"/>
              <w:left w:val="nil"/>
              <w:bottom w:val="nil"/>
              <w:right w:val="nil"/>
            </w:tcBorders>
            <w:shd w:val="clear" w:color="auto" w:fill="auto"/>
            <w:vAlign w:val="center"/>
            <w:hideMark/>
          </w:tcPr>
          <w:p w14:paraId="64160F5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TAMINANGO</w:t>
            </w:r>
          </w:p>
        </w:tc>
        <w:tc>
          <w:tcPr>
            <w:tcW w:w="1276" w:type="dxa"/>
            <w:tcBorders>
              <w:top w:val="nil"/>
              <w:left w:val="nil"/>
              <w:bottom w:val="nil"/>
              <w:right w:val="nil"/>
            </w:tcBorders>
            <w:shd w:val="clear" w:color="auto" w:fill="auto"/>
            <w:vAlign w:val="center"/>
            <w:hideMark/>
          </w:tcPr>
          <w:p w14:paraId="3D58196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2.320.042.752</w:t>
            </w:r>
          </w:p>
        </w:tc>
      </w:tr>
      <w:tr w:rsidR="00C95903" w:rsidRPr="00CF070B" w14:paraId="4BD928FE" w14:textId="77777777" w:rsidTr="00BC7A91">
        <w:trPr>
          <w:trHeight w:val="408"/>
          <w:jc w:val="center"/>
        </w:trPr>
        <w:tc>
          <w:tcPr>
            <w:tcW w:w="1340" w:type="dxa"/>
            <w:tcBorders>
              <w:top w:val="nil"/>
              <w:left w:val="nil"/>
              <w:bottom w:val="nil"/>
              <w:right w:val="nil"/>
            </w:tcBorders>
            <w:shd w:val="clear" w:color="auto" w:fill="auto"/>
            <w:vAlign w:val="center"/>
            <w:hideMark/>
          </w:tcPr>
          <w:p w14:paraId="0AF7DDE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52788</w:t>
            </w:r>
          </w:p>
        </w:tc>
        <w:tc>
          <w:tcPr>
            <w:tcW w:w="6315" w:type="dxa"/>
            <w:tcBorders>
              <w:top w:val="nil"/>
              <w:left w:val="nil"/>
              <w:bottom w:val="nil"/>
              <w:right w:val="nil"/>
            </w:tcBorders>
            <w:shd w:val="clear" w:color="auto" w:fill="auto"/>
            <w:vAlign w:val="center"/>
            <w:hideMark/>
          </w:tcPr>
          <w:p w14:paraId="62082B8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TANGUA</w:t>
            </w:r>
          </w:p>
        </w:tc>
        <w:tc>
          <w:tcPr>
            <w:tcW w:w="1276" w:type="dxa"/>
            <w:tcBorders>
              <w:top w:val="nil"/>
              <w:left w:val="nil"/>
              <w:bottom w:val="nil"/>
              <w:right w:val="nil"/>
            </w:tcBorders>
            <w:shd w:val="clear" w:color="auto" w:fill="auto"/>
            <w:vAlign w:val="center"/>
            <w:hideMark/>
          </w:tcPr>
          <w:p w14:paraId="6E79A5C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2.519.618.027</w:t>
            </w:r>
          </w:p>
        </w:tc>
      </w:tr>
      <w:tr w:rsidR="00C95903" w:rsidRPr="00CF070B" w14:paraId="61EA97B7" w14:textId="77777777" w:rsidTr="00BC7A91">
        <w:trPr>
          <w:trHeight w:val="408"/>
          <w:jc w:val="center"/>
        </w:trPr>
        <w:tc>
          <w:tcPr>
            <w:tcW w:w="1340" w:type="dxa"/>
            <w:tcBorders>
              <w:top w:val="nil"/>
              <w:left w:val="nil"/>
              <w:bottom w:val="nil"/>
              <w:right w:val="nil"/>
            </w:tcBorders>
            <w:shd w:val="clear" w:color="auto" w:fill="auto"/>
            <w:vAlign w:val="center"/>
            <w:hideMark/>
          </w:tcPr>
          <w:p w14:paraId="65067B8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52835</w:t>
            </w:r>
          </w:p>
        </w:tc>
        <w:tc>
          <w:tcPr>
            <w:tcW w:w="6315" w:type="dxa"/>
            <w:tcBorders>
              <w:top w:val="nil"/>
              <w:left w:val="nil"/>
              <w:bottom w:val="nil"/>
              <w:right w:val="nil"/>
            </w:tcBorders>
            <w:shd w:val="clear" w:color="auto" w:fill="auto"/>
            <w:vAlign w:val="center"/>
            <w:hideMark/>
          </w:tcPr>
          <w:p w14:paraId="44BEC3E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ANDRÉS DE TUMACO</w:t>
            </w:r>
          </w:p>
        </w:tc>
        <w:tc>
          <w:tcPr>
            <w:tcW w:w="1276" w:type="dxa"/>
            <w:tcBorders>
              <w:top w:val="nil"/>
              <w:left w:val="nil"/>
              <w:bottom w:val="nil"/>
              <w:right w:val="nil"/>
            </w:tcBorders>
            <w:shd w:val="clear" w:color="auto" w:fill="auto"/>
            <w:vAlign w:val="center"/>
            <w:hideMark/>
          </w:tcPr>
          <w:p w14:paraId="656EACD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9.251.209.809</w:t>
            </w:r>
          </w:p>
        </w:tc>
      </w:tr>
      <w:tr w:rsidR="00C95903" w:rsidRPr="00CF070B" w14:paraId="45E59919" w14:textId="77777777" w:rsidTr="00BC7A91">
        <w:trPr>
          <w:trHeight w:val="408"/>
          <w:jc w:val="center"/>
        </w:trPr>
        <w:tc>
          <w:tcPr>
            <w:tcW w:w="1340" w:type="dxa"/>
            <w:tcBorders>
              <w:top w:val="nil"/>
              <w:left w:val="nil"/>
              <w:bottom w:val="nil"/>
              <w:right w:val="nil"/>
            </w:tcBorders>
            <w:shd w:val="clear" w:color="auto" w:fill="auto"/>
            <w:vAlign w:val="center"/>
            <w:hideMark/>
          </w:tcPr>
          <w:p w14:paraId="7FCB23D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52838</w:t>
            </w:r>
          </w:p>
        </w:tc>
        <w:tc>
          <w:tcPr>
            <w:tcW w:w="6315" w:type="dxa"/>
            <w:tcBorders>
              <w:top w:val="nil"/>
              <w:left w:val="nil"/>
              <w:bottom w:val="nil"/>
              <w:right w:val="nil"/>
            </w:tcBorders>
            <w:shd w:val="clear" w:color="auto" w:fill="auto"/>
            <w:vAlign w:val="center"/>
            <w:hideMark/>
          </w:tcPr>
          <w:p w14:paraId="2F2BD41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TÚQUERRES</w:t>
            </w:r>
          </w:p>
        </w:tc>
        <w:tc>
          <w:tcPr>
            <w:tcW w:w="1276" w:type="dxa"/>
            <w:tcBorders>
              <w:top w:val="nil"/>
              <w:left w:val="nil"/>
              <w:bottom w:val="nil"/>
              <w:right w:val="nil"/>
            </w:tcBorders>
            <w:shd w:val="clear" w:color="auto" w:fill="auto"/>
            <w:vAlign w:val="center"/>
            <w:hideMark/>
          </w:tcPr>
          <w:p w14:paraId="3F73508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3.221.462.908</w:t>
            </w:r>
          </w:p>
        </w:tc>
      </w:tr>
      <w:tr w:rsidR="00C95903" w:rsidRPr="00CF070B" w14:paraId="47F72E98" w14:textId="77777777" w:rsidTr="00BC7A91">
        <w:trPr>
          <w:trHeight w:val="408"/>
          <w:jc w:val="center"/>
        </w:trPr>
        <w:tc>
          <w:tcPr>
            <w:tcW w:w="1340" w:type="dxa"/>
            <w:tcBorders>
              <w:top w:val="nil"/>
              <w:left w:val="nil"/>
              <w:bottom w:val="nil"/>
              <w:right w:val="nil"/>
            </w:tcBorders>
            <w:shd w:val="clear" w:color="auto" w:fill="auto"/>
            <w:vAlign w:val="center"/>
            <w:hideMark/>
          </w:tcPr>
          <w:p w14:paraId="142F1B3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52885</w:t>
            </w:r>
          </w:p>
        </w:tc>
        <w:tc>
          <w:tcPr>
            <w:tcW w:w="6315" w:type="dxa"/>
            <w:tcBorders>
              <w:top w:val="nil"/>
              <w:left w:val="nil"/>
              <w:bottom w:val="nil"/>
              <w:right w:val="nil"/>
            </w:tcBorders>
            <w:shd w:val="clear" w:color="auto" w:fill="auto"/>
            <w:vAlign w:val="center"/>
            <w:hideMark/>
          </w:tcPr>
          <w:p w14:paraId="6E32E8B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YACUANQUER</w:t>
            </w:r>
          </w:p>
        </w:tc>
        <w:tc>
          <w:tcPr>
            <w:tcW w:w="1276" w:type="dxa"/>
            <w:tcBorders>
              <w:top w:val="nil"/>
              <w:left w:val="nil"/>
              <w:bottom w:val="nil"/>
              <w:right w:val="nil"/>
            </w:tcBorders>
            <w:shd w:val="clear" w:color="auto" w:fill="auto"/>
            <w:vAlign w:val="center"/>
            <w:hideMark/>
          </w:tcPr>
          <w:p w14:paraId="32176E8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2.047.655.208</w:t>
            </w:r>
          </w:p>
        </w:tc>
      </w:tr>
      <w:tr w:rsidR="00C95903" w:rsidRPr="00CF070B" w14:paraId="0C4F9E3C" w14:textId="77777777" w:rsidTr="00BC7A91">
        <w:trPr>
          <w:trHeight w:val="276"/>
          <w:jc w:val="center"/>
        </w:trPr>
        <w:tc>
          <w:tcPr>
            <w:tcW w:w="1340" w:type="dxa"/>
            <w:tcBorders>
              <w:top w:val="nil"/>
              <w:left w:val="nil"/>
              <w:bottom w:val="nil"/>
              <w:right w:val="nil"/>
            </w:tcBorders>
            <w:shd w:val="clear" w:color="auto" w:fill="auto"/>
            <w:vAlign w:val="center"/>
            <w:hideMark/>
          </w:tcPr>
          <w:p w14:paraId="70C34DF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w:t>
            </w:r>
          </w:p>
        </w:tc>
        <w:tc>
          <w:tcPr>
            <w:tcW w:w="6315" w:type="dxa"/>
            <w:tcBorders>
              <w:top w:val="nil"/>
              <w:left w:val="nil"/>
              <w:bottom w:val="nil"/>
              <w:right w:val="nil"/>
            </w:tcBorders>
            <w:shd w:val="clear" w:color="auto" w:fill="auto"/>
            <w:vAlign w:val="center"/>
            <w:hideMark/>
          </w:tcPr>
          <w:p w14:paraId="0F93DBC6"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NORTE DE SANTANDER</w:t>
            </w:r>
          </w:p>
        </w:tc>
        <w:tc>
          <w:tcPr>
            <w:tcW w:w="1276" w:type="dxa"/>
            <w:tcBorders>
              <w:top w:val="nil"/>
              <w:left w:val="nil"/>
              <w:bottom w:val="nil"/>
              <w:right w:val="nil"/>
            </w:tcBorders>
            <w:shd w:val="clear" w:color="auto" w:fill="auto"/>
            <w:vAlign w:val="center"/>
            <w:hideMark/>
          </w:tcPr>
          <w:p w14:paraId="3662EDF5"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109.984.205.426</w:t>
            </w:r>
          </w:p>
        </w:tc>
      </w:tr>
      <w:tr w:rsidR="00C95903" w:rsidRPr="00CF070B" w14:paraId="1E5179ED" w14:textId="77777777" w:rsidTr="00BC7A91">
        <w:trPr>
          <w:trHeight w:val="408"/>
          <w:jc w:val="center"/>
        </w:trPr>
        <w:tc>
          <w:tcPr>
            <w:tcW w:w="1340" w:type="dxa"/>
            <w:tcBorders>
              <w:top w:val="nil"/>
              <w:left w:val="nil"/>
              <w:bottom w:val="nil"/>
              <w:right w:val="nil"/>
            </w:tcBorders>
            <w:shd w:val="clear" w:color="auto" w:fill="auto"/>
            <w:vAlign w:val="center"/>
            <w:hideMark/>
          </w:tcPr>
          <w:p w14:paraId="6576092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54003</w:t>
            </w:r>
          </w:p>
        </w:tc>
        <w:tc>
          <w:tcPr>
            <w:tcW w:w="6315" w:type="dxa"/>
            <w:tcBorders>
              <w:top w:val="nil"/>
              <w:left w:val="nil"/>
              <w:bottom w:val="nil"/>
              <w:right w:val="nil"/>
            </w:tcBorders>
            <w:shd w:val="clear" w:color="auto" w:fill="auto"/>
            <w:vAlign w:val="center"/>
            <w:hideMark/>
          </w:tcPr>
          <w:p w14:paraId="7C4B426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ÁBREGO</w:t>
            </w:r>
          </w:p>
        </w:tc>
        <w:tc>
          <w:tcPr>
            <w:tcW w:w="1276" w:type="dxa"/>
            <w:tcBorders>
              <w:top w:val="nil"/>
              <w:left w:val="nil"/>
              <w:bottom w:val="nil"/>
              <w:right w:val="nil"/>
            </w:tcBorders>
            <w:shd w:val="clear" w:color="auto" w:fill="auto"/>
            <w:vAlign w:val="center"/>
            <w:hideMark/>
          </w:tcPr>
          <w:p w14:paraId="6E3FBD6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4.175.687.517</w:t>
            </w:r>
          </w:p>
        </w:tc>
      </w:tr>
      <w:tr w:rsidR="00C95903" w:rsidRPr="00CF070B" w14:paraId="6138DA2D" w14:textId="77777777" w:rsidTr="00BC7A91">
        <w:trPr>
          <w:trHeight w:val="408"/>
          <w:jc w:val="center"/>
        </w:trPr>
        <w:tc>
          <w:tcPr>
            <w:tcW w:w="1340" w:type="dxa"/>
            <w:tcBorders>
              <w:top w:val="nil"/>
              <w:left w:val="nil"/>
              <w:bottom w:val="nil"/>
              <w:right w:val="nil"/>
            </w:tcBorders>
            <w:shd w:val="clear" w:color="auto" w:fill="auto"/>
            <w:vAlign w:val="center"/>
            <w:hideMark/>
          </w:tcPr>
          <w:p w14:paraId="36BF2F6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54051</w:t>
            </w:r>
          </w:p>
        </w:tc>
        <w:tc>
          <w:tcPr>
            <w:tcW w:w="6315" w:type="dxa"/>
            <w:tcBorders>
              <w:top w:val="nil"/>
              <w:left w:val="nil"/>
              <w:bottom w:val="nil"/>
              <w:right w:val="nil"/>
            </w:tcBorders>
            <w:shd w:val="clear" w:color="auto" w:fill="auto"/>
            <w:vAlign w:val="center"/>
            <w:hideMark/>
          </w:tcPr>
          <w:p w14:paraId="5F8B102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ARBOLEDAS</w:t>
            </w:r>
          </w:p>
        </w:tc>
        <w:tc>
          <w:tcPr>
            <w:tcW w:w="1276" w:type="dxa"/>
            <w:tcBorders>
              <w:top w:val="nil"/>
              <w:left w:val="nil"/>
              <w:bottom w:val="nil"/>
              <w:right w:val="nil"/>
            </w:tcBorders>
            <w:shd w:val="clear" w:color="auto" w:fill="auto"/>
            <w:vAlign w:val="center"/>
            <w:hideMark/>
          </w:tcPr>
          <w:p w14:paraId="74F7CB2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2.715.233.544</w:t>
            </w:r>
          </w:p>
        </w:tc>
      </w:tr>
      <w:tr w:rsidR="00C95903" w:rsidRPr="00CF070B" w14:paraId="55CC7DF2" w14:textId="77777777" w:rsidTr="00BC7A91">
        <w:trPr>
          <w:trHeight w:val="408"/>
          <w:jc w:val="center"/>
        </w:trPr>
        <w:tc>
          <w:tcPr>
            <w:tcW w:w="1340" w:type="dxa"/>
            <w:tcBorders>
              <w:top w:val="nil"/>
              <w:left w:val="nil"/>
              <w:bottom w:val="nil"/>
              <w:right w:val="nil"/>
            </w:tcBorders>
            <w:shd w:val="clear" w:color="auto" w:fill="auto"/>
            <w:vAlign w:val="center"/>
            <w:hideMark/>
          </w:tcPr>
          <w:p w14:paraId="5D16CFE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54099</w:t>
            </w:r>
          </w:p>
        </w:tc>
        <w:tc>
          <w:tcPr>
            <w:tcW w:w="6315" w:type="dxa"/>
            <w:tcBorders>
              <w:top w:val="nil"/>
              <w:left w:val="nil"/>
              <w:bottom w:val="nil"/>
              <w:right w:val="nil"/>
            </w:tcBorders>
            <w:shd w:val="clear" w:color="auto" w:fill="auto"/>
            <w:vAlign w:val="center"/>
            <w:hideMark/>
          </w:tcPr>
          <w:p w14:paraId="4F31DB4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BOCHALEMA</w:t>
            </w:r>
          </w:p>
        </w:tc>
        <w:tc>
          <w:tcPr>
            <w:tcW w:w="1276" w:type="dxa"/>
            <w:tcBorders>
              <w:top w:val="nil"/>
              <w:left w:val="nil"/>
              <w:bottom w:val="nil"/>
              <w:right w:val="nil"/>
            </w:tcBorders>
            <w:shd w:val="clear" w:color="auto" w:fill="auto"/>
            <w:vAlign w:val="center"/>
            <w:hideMark/>
          </w:tcPr>
          <w:p w14:paraId="46B62C4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1.760.062.226</w:t>
            </w:r>
          </w:p>
        </w:tc>
      </w:tr>
      <w:tr w:rsidR="00C95903" w:rsidRPr="00CF070B" w14:paraId="15DAE981" w14:textId="77777777" w:rsidTr="00BC7A91">
        <w:trPr>
          <w:trHeight w:val="408"/>
          <w:jc w:val="center"/>
        </w:trPr>
        <w:tc>
          <w:tcPr>
            <w:tcW w:w="1340" w:type="dxa"/>
            <w:tcBorders>
              <w:top w:val="nil"/>
              <w:left w:val="nil"/>
              <w:bottom w:val="nil"/>
              <w:right w:val="nil"/>
            </w:tcBorders>
            <w:shd w:val="clear" w:color="auto" w:fill="auto"/>
            <w:vAlign w:val="center"/>
            <w:hideMark/>
          </w:tcPr>
          <w:p w14:paraId="21089FE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54109</w:t>
            </w:r>
          </w:p>
        </w:tc>
        <w:tc>
          <w:tcPr>
            <w:tcW w:w="6315" w:type="dxa"/>
            <w:tcBorders>
              <w:top w:val="nil"/>
              <w:left w:val="nil"/>
              <w:bottom w:val="nil"/>
              <w:right w:val="nil"/>
            </w:tcBorders>
            <w:shd w:val="clear" w:color="auto" w:fill="auto"/>
            <w:vAlign w:val="center"/>
            <w:hideMark/>
          </w:tcPr>
          <w:p w14:paraId="62EC405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BUCARASICA</w:t>
            </w:r>
          </w:p>
        </w:tc>
        <w:tc>
          <w:tcPr>
            <w:tcW w:w="1276" w:type="dxa"/>
            <w:tcBorders>
              <w:top w:val="nil"/>
              <w:left w:val="nil"/>
              <w:bottom w:val="nil"/>
              <w:right w:val="nil"/>
            </w:tcBorders>
            <w:shd w:val="clear" w:color="auto" w:fill="auto"/>
            <w:vAlign w:val="center"/>
            <w:hideMark/>
          </w:tcPr>
          <w:p w14:paraId="1C6CD2A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2.594.849.797</w:t>
            </w:r>
          </w:p>
        </w:tc>
      </w:tr>
      <w:tr w:rsidR="00C95903" w:rsidRPr="00CF070B" w14:paraId="7F4BC066" w14:textId="77777777" w:rsidTr="00BC7A91">
        <w:trPr>
          <w:trHeight w:val="408"/>
          <w:jc w:val="center"/>
        </w:trPr>
        <w:tc>
          <w:tcPr>
            <w:tcW w:w="1340" w:type="dxa"/>
            <w:tcBorders>
              <w:top w:val="nil"/>
              <w:left w:val="nil"/>
              <w:bottom w:val="nil"/>
              <w:right w:val="nil"/>
            </w:tcBorders>
            <w:shd w:val="clear" w:color="auto" w:fill="auto"/>
            <w:vAlign w:val="center"/>
            <w:hideMark/>
          </w:tcPr>
          <w:p w14:paraId="0A3CA54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54125</w:t>
            </w:r>
          </w:p>
        </w:tc>
        <w:tc>
          <w:tcPr>
            <w:tcW w:w="6315" w:type="dxa"/>
            <w:tcBorders>
              <w:top w:val="nil"/>
              <w:left w:val="nil"/>
              <w:bottom w:val="nil"/>
              <w:right w:val="nil"/>
            </w:tcBorders>
            <w:shd w:val="clear" w:color="auto" w:fill="auto"/>
            <w:vAlign w:val="center"/>
            <w:hideMark/>
          </w:tcPr>
          <w:p w14:paraId="539C423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CÁCOTA</w:t>
            </w:r>
          </w:p>
        </w:tc>
        <w:tc>
          <w:tcPr>
            <w:tcW w:w="1276" w:type="dxa"/>
            <w:tcBorders>
              <w:top w:val="nil"/>
              <w:left w:val="nil"/>
              <w:bottom w:val="nil"/>
              <w:right w:val="nil"/>
            </w:tcBorders>
            <w:shd w:val="clear" w:color="auto" w:fill="auto"/>
            <w:vAlign w:val="center"/>
            <w:hideMark/>
          </w:tcPr>
          <w:p w14:paraId="2CA634F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1.438.940.160</w:t>
            </w:r>
          </w:p>
        </w:tc>
      </w:tr>
      <w:tr w:rsidR="00C95903" w:rsidRPr="00CF070B" w14:paraId="4891B4BD" w14:textId="77777777" w:rsidTr="00BC7A91">
        <w:trPr>
          <w:trHeight w:val="408"/>
          <w:jc w:val="center"/>
        </w:trPr>
        <w:tc>
          <w:tcPr>
            <w:tcW w:w="1340" w:type="dxa"/>
            <w:tcBorders>
              <w:top w:val="nil"/>
              <w:left w:val="nil"/>
              <w:bottom w:val="nil"/>
              <w:right w:val="nil"/>
            </w:tcBorders>
            <w:shd w:val="clear" w:color="auto" w:fill="auto"/>
            <w:vAlign w:val="center"/>
            <w:hideMark/>
          </w:tcPr>
          <w:p w14:paraId="1820F7E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54128</w:t>
            </w:r>
          </w:p>
        </w:tc>
        <w:tc>
          <w:tcPr>
            <w:tcW w:w="6315" w:type="dxa"/>
            <w:tcBorders>
              <w:top w:val="nil"/>
              <w:left w:val="nil"/>
              <w:bottom w:val="nil"/>
              <w:right w:val="nil"/>
            </w:tcBorders>
            <w:shd w:val="clear" w:color="auto" w:fill="auto"/>
            <w:vAlign w:val="center"/>
            <w:hideMark/>
          </w:tcPr>
          <w:p w14:paraId="43D218B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CÁCHIRA</w:t>
            </w:r>
          </w:p>
        </w:tc>
        <w:tc>
          <w:tcPr>
            <w:tcW w:w="1276" w:type="dxa"/>
            <w:tcBorders>
              <w:top w:val="nil"/>
              <w:left w:val="nil"/>
              <w:bottom w:val="nil"/>
              <w:right w:val="nil"/>
            </w:tcBorders>
            <w:shd w:val="clear" w:color="auto" w:fill="auto"/>
            <w:vAlign w:val="center"/>
            <w:hideMark/>
          </w:tcPr>
          <w:p w14:paraId="6E0B74E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2.567.468.807</w:t>
            </w:r>
          </w:p>
        </w:tc>
      </w:tr>
      <w:tr w:rsidR="00C95903" w:rsidRPr="00CF070B" w14:paraId="31ADA818" w14:textId="77777777" w:rsidTr="00BC7A91">
        <w:trPr>
          <w:trHeight w:val="408"/>
          <w:jc w:val="center"/>
        </w:trPr>
        <w:tc>
          <w:tcPr>
            <w:tcW w:w="1340" w:type="dxa"/>
            <w:tcBorders>
              <w:top w:val="nil"/>
              <w:left w:val="nil"/>
              <w:bottom w:val="nil"/>
              <w:right w:val="nil"/>
            </w:tcBorders>
            <w:shd w:val="clear" w:color="auto" w:fill="auto"/>
            <w:vAlign w:val="center"/>
            <w:hideMark/>
          </w:tcPr>
          <w:p w14:paraId="18CF8E4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54172</w:t>
            </w:r>
          </w:p>
        </w:tc>
        <w:tc>
          <w:tcPr>
            <w:tcW w:w="6315" w:type="dxa"/>
            <w:tcBorders>
              <w:top w:val="nil"/>
              <w:left w:val="nil"/>
              <w:bottom w:val="nil"/>
              <w:right w:val="nil"/>
            </w:tcBorders>
            <w:shd w:val="clear" w:color="auto" w:fill="auto"/>
            <w:vAlign w:val="center"/>
            <w:hideMark/>
          </w:tcPr>
          <w:p w14:paraId="6D91140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CHINÁCOTA</w:t>
            </w:r>
          </w:p>
        </w:tc>
        <w:tc>
          <w:tcPr>
            <w:tcW w:w="1276" w:type="dxa"/>
            <w:tcBorders>
              <w:top w:val="nil"/>
              <w:left w:val="nil"/>
              <w:bottom w:val="nil"/>
              <w:right w:val="nil"/>
            </w:tcBorders>
            <w:shd w:val="clear" w:color="auto" w:fill="auto"/>
            <w:vAlign w:val="center"/>
            <w:hideMark/>
          </w:tcPr>
          <w:p w14:paraId="71BB18A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2.278.976.320</w:t>
            </w:r>
          </w:p>
        </w:tc>
      </w:tr>
      <w:tr w:rsidR="00C95903" w:rsidRPr="00CF070B" w14:paraId="6EAB2B99" w14:textId="77777777" w:rsidTr="00BC7A91">
        <w:trPr>
          <w:trHeight w:val="408"/>
          <w:jc w:val="center"/>
        </w:trPr>
        <w:tc>
          <w:tcPr>
            <w:tcW w:w="1340" w:type="dxa"/>
            <w:tcBorders>
              <w:top w:val="nil"/>
              <w:left w:val="nil"/>
              <w:bottom w:val="nil"/>
              <w:right w:val="nil"/>
            </w:tcBorders>
            <w:shd w:val="clear" w:color="auto" w:fill="auto"/>
            <w:vAlign w:val="center"/>
            <w:hideMark/>
          </w:tcPr>
          <w:p w14:paraId="6E166A1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54174</w:t>
            </w:r>
          </w:p>
        </w:tc>
        <w:tc>
          <w:tcPr>
            <w:tcW w:w="6315" w:type="dxa"/>
            <w:tcBorders>
              <w:top w:val="nil"/>
              <w:left w:val="nil"/>
              <w:bottom w:val="nil"/>
              <w:right w:val="nil"/>
            </w:tcBorders>
            <w:shd w:val="clear" w:color="auto" w:fill="auto"/>
            <w:vAlign w:val="center"/>
            <w:hideMark/>
          </w:tcPr>
          <w:p w14:paraId="6CF02E1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CHITAGÁ</w:t>
            </w:r>
          </w:p>
        </w:tc>
        <w:tc>
          <w:tcPr>
            <w:tcW w:w="1276" w:type="dxa"/>
            <w:tcBorders>
              <w:top w:val="nil"/>
              <w:left w:val="nil"/>
              <w:bottom w:val="nil"/>
              <w:right w:val="nil"/>
            </w:tcBorders>
            <w:shd w:val="clear" w:color="auto" w:fill="auto"/>
            <w:vAlign w:val="center"/>
            <w:hideMark/>
          </w:tcPr>
          <w:p w14:paraId="55245A5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3.035.504.269</w:t>
            </w:r>
          </w:p>
        </w:tc>
      </w:tr>
      <w:tr w:rsidR="00C95903" w:rsidRPr="00CF070B" w14:paraId="729BF204" w14:textId="77777777" w:rsidTr="00BC7A91">
        <w:trPr>
          <w:trHeight w:val="408"/>
          <w:jc w:val="center"/>
        </w:trPr>
        <w:tc>
          <w:tcPr>
            <w:tcW w:w="1340" w:type="dxa"/>
            <w:tcBorders>
              <w:top w:val="nil"/>
              <w:left w:val="nil"/>
              <w:bottom w:val="nil"/>
              <w:right w:val="nil"/>
            </w:tcBorders>
            <w:shd w:val="clear" w:color="auto" w:fill="auto"/>
            <w:vAlign w:val="center"/>
            <w:hideMark/>
          </w:tcPr>
          <w:p w14:paraId="37B484E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54206</w:t>
            </w:r>
          </w:p>
        </w:tc>
        <w:tc>
          <w:tcPr>
            <w:tcW w:w="6315" w:type="dxa"/>
            <w:tcBorders>
              <w:top w:val="nil"/>
              <w:left w:val="nil"/>
              <w:bottom w:val="nil"/>
              <w:right w:val="nil"/>
            </w:tcBorders>
            <w:shd w:val="clear" w:color="auto" w:fill="auto"/>
            <w:vAlign w:val="center"/>
            <w:hideMark/>
          </w:tcPr>
          <w:p w14:paraId="235BFA6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CONVENCIÓN</w:t>
            </w:r>
          </w:p>
        </w:tc>
        <w:tc>
          <w:tcPr>
            <w:tcW w:w="1276" w:type="dxa"/>
            <w:tcBorders>
              <w:top w:val="nil"/>
              <w:left w:val="nil"/>
              <w:bottom w:val="nil"/>
              <w:right w:val="nil"/>
            </w:tcBorders>
            <w:shd w:val="clear" w:color="auto" w:fill="auto"/>
            <w:vAlign w:val="center"/>
            <w:hideMark/>
          </w:tcPr>
          <w:p w14:paraId="1AA2CCE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3.614.889.849</w:t>
            </w:r>
          </w:p>
        </w:tc>
      </w:tr>
      <w:tr w:rsidR="00C95903" w:rsidRPr="00CF070B" w14:paraId="656D5446" w14:textId="77777777" w:rsidTr="00BC7A91">
        <w:trPr>
          <w:trHeight w:val="408"/>
          <w:jc w:val="center"/>
        </w:trPr>
        <w:tc>
          <w:tcPr>
            <w:tcW w:w="1340" w:type="dxa"/>
            <w:tcBorders>
              <w:top w:val="nil"/>
              <w:left w:val="nil"/>
              <w:bottom w:val="nil"/>
              <w:right w:val="nil"/>
            </w:tcBorders>
            <w:shd w:val="clear" w:color="auto" w:fill="auto"/>
            <w:vAlign w:val="center"/>
            <w:hideMark/>
          </w:tcPr>
          <w:p w14:paraId="63A0687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54223</w:t>
            </w:r>
          </w:p>
        </w:tc>
        <w:tc>
          <w:tcPr>
            <w:tcW w:w="6315" w:type="dxa"/>
            <w:tcBorders>
              <w:top w:val="nil"/>
              <w:left w:val="nil"/>
              <w:bottom w:val="nil"/>
              <w:right w:val="nil"/>
            </w:tcBorders>
            <w:shd w:val="clear" w:color="auto" w:fill="auto"/>
            <w:vAlign w:val="center"/>
            <w:hideMark/>
          </w:tcPr>
          <w:p w14:paraId="1BD424A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CUCUTILLA</w:t>
            </w:r>
          </w:p>
        </w:tc>
        <w:tc>
          <w:tcPr>
            <w:tcW w:w="1276" w:type="dxa"/>
            <w:tcBorders>
              <w:top w:val="nil"/>
              <w:left w:val="nil"/>
              <w:bottom w:val="nil"/>
              <w:right w:val="nil"/>
            </w:tcBorders>
            <w:shd w:val="clear" w:color="auto" w:fill="auto"/>
            <w:vAlign w:val="center"/>
            <w:hideMark/>
          </w:tcPr>
          <w:p w14:paraId="348ECD7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2.839.237.015</w:t>
            </w:r>
          </w:p>
        </w:tc>
      </w:tr>
      <w:tr w:rsidR="00C95903" w:rsidRPr="00CF070B" w14:paraId="5B819F40" w14:textId="77777777" w:rsidTr="00BC7A91">
        <w:trPr>
          <w:trHeight w:val="408"/>
          <w:jc w:val="center"/>
        </w:trPr>
        <w:tc>
          <w:tcPr>
            <w:tcW w:w="1340" w:type="dxa"/>
            <w:tcBorders>
              <w:top w:val="nil"/>
              <w:left w:val="nil"/>
              <w:bottom w:val="nil"/>
              <w:right w:val="nil"/>
            </w:tcBorders>
            <w:shd w:val="clear" w:color="auto" w:fill="auto"/>
            <w:vAlign w:val="center"/>
            <w:hideMark/>
          </w:tcPr>
          <w:p w14:paraId="2E46FFE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54239</w:t>
            </w:r>
          </w:p>
        </w:tc>
        <w:tc>
          <w:tcPr>
            <w:tcW w:w="6315" w:type="dxa"/>
            <w:tcBorders>
              <w:top w:val="nil"/>
              <w:left w:val="nil"/>
              <w:bottom w:val="nil"/>
              <w:right w:val="nil"/>
            </w:tcBorders>
            <w:shd w:val="clear" w:color="auto" w:fill="auto"/>
            <w:vAlign w:val="center"/>
            <w:hideMark/>
          </w:tcPr>
          <w:p w14:paraId="74D4587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DURANIA</w:t>
            </w:r>
          </w:p>
        </w:tc>
        <w:tc>
          <w:tcPr>
            <w:tcW w:w="1276" w:type="dxa"/>
            <w:tcBorders>
              <w:top w:val="nil"/>
              <w:left w:val="nil"/>
              <w:bottom w:val="nil"/>
              <w:right w:val="nil"/>
            </w:tcBorders>
            <w:shd w:val="clear" w:color="auto" w:fill="auto"/>
            <w:vAlign w:val="center"/>
            <w:hideMark/>
          </w:tcPr>
          <w:p w14:paraId="1153EB9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1.758.123.556</w:t>
            </w:r>
          </w:p>
        </w:tc>
      </w:tr>
      <w:tr w:rsidR="00C95903" w:rsidRPr="00CF070B" w14:paraId="211D7334" w14:textId="77777777" w:rsidTr="00BC7A91">
        <w:trPr>
          <w:trHeight w:val="408"/>
          <w:jc w:val="center"/>
        </w:trPr>
        <w:tc>
          <w:tcPr>
            <w:tcW w:w="1340" w:type="dxa"/>
            <w:tcBorders>
              <w:top w:val="nil"/>
              <w:left w:val="nil"/>
              <w:bottom w:val="nil"/>
              <w:right w:val="nil"/>
            </w:tcBorders>
            <w:shd w:val="clear" w:color="auto" w:fill="auto"/>
            <w:vAlign w:val="center"/>
            <w:hideMark/>
          </w:tcPr>
          <w:p w14:paraId="16C7383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54245</w:t>
            </w:r>
          </w:p>
        </w:tc>
        <w:tc>
          <w:tcPr>
            <w:tcW w:w="6315" w:type="dxa"/>
            <w:tcBorders>
              <w:top w:val="nil"/>
              <w:left w:val="nil"/>
              <w:bottom w:val="nil"/>
              <w:right w:val="nil"/>
            </w:tcBorders>
            <w:shd w:val="clear" w:color="auto" w:fill="auto"/>
            <w:vAlign w:val="center"/>
            <w:hideMark/>
          </w:tcPr>
          <w:p w14:paraId="73C440E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CARMEN</w:t>
            </w:r>
          </w:p>
        </w:tc>
        <w:tc>
          <w:tcPr>
            <w:tcW w:w="1276" w:type="dxa"/>
            <w:tcBorders>
              <w:top w:val="nil"/>
              <w:left w:val="nil"/>
              <w:bottom w:val="nil"/>
              <w:right w:val="nil"/>
            </w:tcBorders>
            <w:shd w:val="clear" w:color="auto" w:fill="auto"/>
            <w:vAlign w:val="center"/>
            <w:hideMark/>
          </w:tcPr>
          <w:p w14:paraId="4AFB2DE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4.122.583.399</w:t>
            </w:r>
          </w:p>
        </w:tc>
      </w:tr>
      <w:tr w:rsidR="00C95903" w:rsidRPr="00CF070B" w14:paraId="0C38CA0F" w14:textId="77777777" w:rsidTr="00BC7A91">
        <w:trPr>
          <w:trHeight w:val="408"/>
          <w:jc w:val="center"/>
        </w:trPr>
        <w:tc>
          <w:tcPr>
            <w:tcW w:w="1340" w:type="dxa"/>
            <w:tcBorders>
              <w:top w:val="nil"/>
              <w:left w:val="nil"/>
              <w:bottom w:val="nil"/>
              <w:right w:val="nil"/>
            </w:tcBorders>
            <w:shd w:val="clear" w:color="auto" w:fill="auto"/>
            <w:vAlign w:val="center"/>
            <w:hideMark/>
          </w:tcPr>
          <w:p w14:paraId="01D95BC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54250</w:t>
            </w:r>
          </w:p>
        </w:tc>
        <w:tc>
          <w:tcPr>
            <w:tcW w:w="6315" w:type="dxa"/>
            <w:tcBorders>
              <w:top w:val="nil"/>
              <w:left w:val="nil"/>
              <w:bottom w:val="nil"/>
              <w:right w:val="nil"/>
            </w:tcBorders>
            <w:shd w:val="clear" w:color="auto" w:fill="auto"/>
            <w:vAlign w:val="center"/>
            <w:hideMark/>
          </w:tcPr>
          <w:p w14:paraId="0AA2722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TARRA</w:t>
            </w:r>
          </w:p>
        </w:tc>
        <w:tc>
          <w:tcPr>
            <w:tcW w:w="1276" w:type="dxa"/>
            <w:tcBorders>
              <w:top w:val="nil"/>
              <w:left w:val="nil"/>
              <w:bottom w:val="nil"/>
              <w:right w:val="nil"/>
            </w:tcBorders>
            <w:shd w:val="clear" w:color="auto" w:fill="auto"/>
            <w:vAlign w:val="center"/>
            <w:hideMark/>
          </w:tcPr>
          <w:p w14:paraId="150216F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5.031.344.815</w:t>
            </w:r>
          </w:p>
        </w:tc>
      </w:tr>
      <w:tr w:rsidR="00C95903" w:rsidRPr="00CF070B" w14:paraId="57F5DD51" w14:textId="77777777" w:rsidTr="00BC7A91">
        <w:trPr>
          <w:trHeight w:val="408"/>
          <w:jc w:val="center"/>
        </w:trPr>
        <w:tc>
          <w:tcPr>
            <w:tcW w:w="1340" w:type="dxa"/>
            <w:tcBorders>
              <w:top w:val="nil"/>
              <w:left w:val="nil"/>
              <w:bottom w:val="nil"/>
              <w:right w:val="nil"/>
            </w:tcBorders>
            <w:shd w:val="clear" w:color="auto" w:fill="auto"/>
            <w:vAlign w:val="center"/>
            <w:hideMark/>
          </w:tcPr>
          <w:p w14:paraId="79AC6A1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54261</w:t>
            </w:r>
          </w:p>
        </w:tc>
        <w:tc>
          <w:tcPr>
            <w:tcW w:w="6315" w:type="dxa"/>
            <w:tcBorders>
              <w:top w:val="nil"/>
              <w:left w:val="nil"/>
              <w:bottom w:val="nil"/>
              <w:right w:val="nil"/>
            </w:tcBorders>
            <w:shd w:val="clear" w:color="auto" w:fill="auto"/>
            <w:vAlign w:val="center"/>
            <w:hideMark/>
          </w:tcPr>
          <w:p w14:paraId="666EE53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ZULIA</w:t>
            </w:r>
          </w:p>
        </w:tc>
        <w:tc>
          <w:tcPr>
            <w:tcW w:w="1276" w:type="dxa"/>
            <w:tcBorders>
              <w:top w:val="nil"/>
              <w:left w:val="nil"/>
              <w:bottom w:val="nil"/>
              <w:right w:val="nil"/>
            </w:tcBorders>
            <w:shd w:val="clear" w:color="auto" w:fill="auto"/>
            <w:vAlign w:val="center"/>
            <w:hideMark/>
          </w:tcPr>
          <w:p w14:paraId="475D0E2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3.452.387.074</w:t>
            </w:r>
          </w:p>
        </w:tc>
      </w:tr>
      <w:tr w:rsidR="00C95903" w:rsidRPr="00CF070B" w14:paraId="702DFEFB" w14:textId="77777777" w:rsidTr="00BC7A91">
        <w:trPr>
          <w:trHeight w:val="408"/>
          <w:jc w:val="center"/>
        </w:trPr>
        <w:tc>
          <w:tcPr>
            <w:tcW w:w="1340" w:type="dxa"/>
            <w:tcBorders>
              <w:top w:val="nil"/>
              <w:left w:val="nil"/>
              <w:bottom w:val="nil"/>
              <w:right w:val="nil"/>
            </w:tcBorders>
            <w:shd w:val="clear" w:color="auto" w:fill="auto"/>
            <w:vAlign w:val="center"/>
            <w:hideMark/>
          </w:tcPr>
          <w:p w14:paraId="0E3847C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54313</w:t>
            </w:r>
          </w:p>
        </w:tc>
        <w:tc>
          <w:tcPr>
            <w:tcW w:w="6315" w:type="dxa"/>
            <w:tcBorders>
              <w:top w:val="nil"/>
              <w:left w:val="nil"/>
              <w:bottom w:val="nil"/>
              <w:right w:val="nil"/>
            </w:tcBorders>
            <w:shd w:val="clear" w:color="auto" w:fill="auto"/>
            <w:vAlign w:val="center"/>
            <w:hideMark/>
          </w:tcPr>
          <w:p w14:paraId="2025EDC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GRAMALOTE</w:t>
            </w:r>
          </w:p>
        </w:tc>
        <w:tc>
          <w:tcPr>
            <w:tcW w:w="1276" w:type="dxa"/>
            <w:tcBorders>
              <w:top w:val="nil"/>
              <w:left w:val="nil"/>
              <w:bottom w:val="nil"/>
              <w:right w:val="nil"/>
            </w:tcBorders>
            <w:shd w:val="clear" w:color="auto" w:fill="auto"/>
            <w:vAlign w:val="center"/>
            <w:hideMark/>
          </w:tcPr>
          <w:p w14:paraId="6A20321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1.555.838.763</w:t>
            </w:r>
          </w:p>
        </w:tc>
      </w:tr>
      <w:tr w:rsidR="00C95903" w:rsidRPr="00CF070B" w14:paraId="33BCD956" w14:textId="77777777" w:rsidTr="00BC7A91">
        <w:trPr>
          <w:trHeight w:val="408"/>
          <w:jc w:val="center"/>
        </w:trPr>
        <w:tc>
          <w:tcPr>
            <w:tcW w:w="1340" w:type="dxa"/>
            <w:tcBorders>
              <w:top w:val="nil"/>
              <w:left w:val="nil"/>
              <w:bottom w:val="nil"/>
              <w:right w:val="nil"/>
            </w:tcBorders>
            <w:shd w:val="clear" w:color="auto" w:fill="auto"/>
            <w:vAlign w:val="center"/>
            <w:hideMark/>
          </w:tcPr>
          <w:p w14:paraId="2F9BDB9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54344</w:t>
            </w:r>
          </w:p>
        </w:tc>
        <w:tc>
          <w:tcPr>
            <w:tcW w:w="6315" w:type="dxa"/>
            <w:tcBorders>
              <w:top w:val="nil"/>
              <w:left w:val="nil"/>
              <w:bottom w:val="nil"/>
              <w:right w:val="nil"/>
            </w:tcBorders>
            <w:shd w:val="clear" w:color="auto" w:fill="auto"/>
            <w:vAlign w:val="center"/>
            <w:hideMark/>
          </w:tcPr>
          <w:p w14:paraId="09442C2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HACARÍ</w:t>
            </w:r>
          </w:p>
        </w:tc>
        <w:tc>
          <w:tcPr>
            <w:tcW w:w="1276" w:type="dxa"/>
            <w:tcBorders>
              <w:top w:val="nil"/>
              <w:left w:val="nil"/>
              <w:bottom w:val="nil"/>
              <w:right w:val="nil"/>
            </w:tcBorders>
            <w:shd w:val="clear" w:color="auto" w:fill="auto"/>
            <w:vAlign w:val="center"/>
            <w:hideMark/>
          </w:tcPr>
          <w:p w14:paraId="175F07D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3.406.208.389</w:t>
            </w:r>
          </w:p>
        </w:tc>
      </w:tr>
      <w:tr w:rsidR="00C95903" w:rsidRPr="00CF070B" w14:paraId="661EC18C" w14:textId="77777777" w:rsidTr="00BC7A91">
        <w:trPr>
          <w:trHeight w:val="408"/>
          <w:jc w:val="center"/>
        </w:trPr>
        <w:tc>
          <w:tcPr>
            <w:tcW w:w="1340" w:type="dxa"/>
            <w:tcBorders>
              <w:top w:val="nil"/>
              <w:left w:val="nil"/>
              <w:bottom w:val="nil"/>
              <w:right w:val="nil"/>
            </w:tcBorders>
            <w:shd w:val="clear" w:color="auto" w:fill="auto"/>
            <w:vAlign w:val="center"/>
            <w:hideMark/>
          </w:tcPr>
          <w:p w14:paraId="6EEA995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54347</w:t>
            </w:r>
          </w:p>
        </w:tc>
        <w:tc>
          <w:tcPr>
            <w:tcW w:w="6315" w:type="dxa"/>
            <w:tcBorders>
              <w:top w:val="nil"/>
              <w:left w:val="nil"/>
              <w:bottom w:val="nil"/>
              <w:right w:val="nil"/>
            </w:tcBorders>
            <w:shd w:val="clear" w:color="auto" w:fill="auto"/>
            <w:vAlign w:val="center"/>
            <w:hideMark/>
          </w:tcPr>
          <w:p w14:paraId="3909D4C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HERRÁN</w:t>
            </w:r>
          </w:p>
        </w:tc>
        <w:tc>
          <w:tcPr>
            <w:tcW w:w="1276" w:type="dxa"/>
            <w:tcBorders>
              <w:top w:val="nil"/>
              <w:left w:val="nil"/>
              <w:bottom w:val="nil"/>
              <w:right w:val="nil"/>
            </w:tcBorders>
            <w:shd w:val="clear" w:color="auto" w:fill="auto"/>
            <w:vAlign w:val="center"/>
            <w:hideMark/>
          </w:tcPr>
          <w:p w14:paraId="4933DFD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2.346.015.919</w:t>
            </w:r>
          </w:p>
        </w:tc>
      </w:tr>
      <w:tr w:rsidR="00C95903" w:rsidRPr="00CF070B" w14:paraId="77196C93" w14:textId="77777777" w:rsidTr="00BC7A91">
        <w:trPr>
          <w:trHeight w:val="408"/>
          <w:jc w:val="center"/>
        </w:trPr>
        <w:tc>
          <w:tcPr>
            <w:tcW w:w="1340" w:type="dxa"/>
            <w:tcBorders>
              <w:top w:val="nil"/>
              <w:left w:val="nil"/>
              <w:bottom w:val="nil"/>
              <w:right w:val="nil"/>
            </w:tcBorders>
            <w:shd w:val="clear" w:color="auto" w:fill="auto"/>
            <w:vAlign w:val="center"/>
            <w:hideMark/>
          </w:tcPr>
          <w:p w14:paraId="44F4098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54377</w:t>
            </w:r>
          </w:p>
        </w:tc>
        <w:tc>
          <w:tcPr>
            <w:tcW w:w="6315" w:type="dxa"/>
            <w:tcBorders>
              <w:top w:val="nil"/>
              <w:left w:val="nil"/>
              <w:bottom w:val="nil"/>
              <w:right w:val="nil"/>
            </w:tcBorders>
            <w:shd w:val="clear" w:color="auto" w:fill="auto"/>
            <w:vAlign w:val="center"/>
            <w:hideMark/>
          </w:tcPr>
          <w:p w14:paraId="611E489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LABATECA</w:t>
            </w:r>
          </w:p>
        </w:tc>
        <w:tc>
          <w:tcPr>
            <w:tcW w:w="1276" w:type="dxa"/>
            <w:tcBorders>
              <w:top w:val="nil"/>
              <w:left w:val="nil"/>
              <w:bottom w:val="nil"/>
              <w:right w:val="nil"/>
            </w:tcBorders>
            <w:shd w:val="clear" w:color="auto" w:fill="auto"/>
            <w:vAlign w:val="center"/>
            <w:hideMark/>
          </w:tcPr>
          <w:p w14:paraId="61D302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1.576.664.168</w:t>
            </w:r>
          </w:p>
        </w:tc>
      </w:tr>
      <w:tr w:rsidR="00C95903" w:rsidRPr="00CF070B" w14:paraId="79C87587" w14:textId="77777777" w:rsidTr="00BC7A91">
        <w:trPr>
          <w:trHeight w:val="408"/>
          <w:jc w:val="center"/>
        </w:trPr>
        <w:tc>
          <w:tcPr>
            <w:tcW w:w="1340" w:type="dxa"/>
            <w:tcBorders>
              <w:top w:val="nil"/>
              <w:left w:val="nil"/>
              <w:bottom w:val="nil"/>
              <w:right w:val="nil"/>
            </w:tcBorders>
            <w:shd w:val="clear" w:color="auto" w:fill="auto"/>
            <w:vAlign w:val="center"/>
            <w:hideMark/>
          </w:tcPr>
          <w:p w14:paraId="25672E2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54385</w:t>
            </w:r>
          </w:p>
        </w:tc>
        <w:tc>
          <w:tcPr>
            <w:tcW w:w="6315" w:type="dxa"/>
            <w:tcBorders>
              <w:top w:val="nil"/>
              <w:left w:val="nil"/>
              <w:bottom w:val="nil"/>
              <w:right w:val="nil"/>
            </w:tcBorders>
            <w:shd w:val="clear" w:color="auto" w:fill="auto"/>
            <w:vAlign w:val="center"/>
            <w:hideMark/>
          </w:tcPr>
          <w:p w14:paraId="0263480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ESPERANZA</w:t>
            </w:r>
          </w:p>
        </w:tc>
        <w:tc>
          <w:tcPr>
            <w:tcW w:w="1276" w:type="dxa"/>
            <w:tcBorders>
              <w:top w:val="nil"/>
              <w:left w:val="nil"/>
              <w:bottom w:val="nil"/>
              <w:right w:val="nil"/>
            </w:tcBorders>
            <w:shd w:val="clear" w:color="auto" w:fill="auto"/>
            <w:vAlign w:val="center"/>
            <w:hideMark/>
          </w:tcPr>
          <w:p w14:paraId="35CFA3B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2.953.803.296</w:t>
            </w:r>
          </w:p>
        </w:tc>
      </w:tr>
      <w:tr w:rsidR="00C95903" w:rsidRPr="00CF070B" w14:paraId="6C21B668" w14:textId="77777777" w:rsidTr="00BC7A91">
        <w:trPr>
          <w:trHeight w:val="408"/>
          <w:jc w:val="center"/>
        </w:trPr>
        <w:tc>
          <w:tcPr>
            <w:tcW w:w="1340" w:type="dxa"/>
            <w:tcBorders>
              <w:top w:val="nil"/>
              <w:left w:val="nil"/>
              <w:bottom w:val="nil"/>
              <w:right w:val="nil"/>
            </w:tcBorders>
            <w:shd w:val="clear" w:color="auto" w:fill="auto"/>
            <w:vAlign w:val="center"/>
            <w:hideMark/>
          </w:tcPr>
          <w:p w14:paraId="1A51A8E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54398</w:t>
            </w:r>
          </w:p>
        </w:tc>
        <w:tc>
          <w:tcPr>
            <w:tcW w:w="6315" w:type="dxa"/>
            <w:tcBorders>
              <w:top w:val="nil"/>
              <w:left w:val="nil"/>
              <w:bottom w:val="nil"/>
              <w:right w:val="nil"/>
            </w:tcBorders>
            <w:shd w:val="clear" w:color="auto" w:fill="auto"/>
            <w:vAlign w:val="center"/>
            <w:hideMark/>
          </w:tcPr>
          <w:p w14:paraId="49C9F00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PLAYA</w:t>
            </w:r>
          </w:p>
        </w:tc>
        <w:tc>
          <w:tcPr>
            <w:tcW w:w="1276" w:type="dxa"/>
            <w:tcBorders>
              <w:top w:val="nil"/>
              <w:left w:val="nil"/>
              <w:bottom w:val="nil"/>
              <w:right w:val="nil"/>
            </w:tcBorders>
            <w:shd w:val="clear" w:color="auto" w:fill="auto"/>
            <w:vAlign w:val="center"/>
            <w:hideMark/>
          </w:tcPr>
          <w:p w14:paraId="6309056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2.188.774.269</w:t>
            </w:r>
          </w:p>
        </w:tc>
      </w:tr>
      <w:tr w:rsidR="00C95903" w:rsidRPr="00CF070B" w14:paraId="24115D5A" w14:textId="77777777" w:rsidTr="00BC7A91">
        <w:trPr>
          <w:trHeight w:val="408"/>
          <w:jc w:val="center"/>
        </w:trPr>
        <w:tc>
          <w:tcPr>
            <w:tcW w:w="1340" w:type="dxa"/>
            <w:tcBorders>
              <w:top w:val="nil"/>
              <w:left w:val="nil"/>
              <w:bottom w:val="nil"/>
              <w:right w:val="nil"/>
            </w:tcBorders>
            <w:shd w:val="clear" w:color="auto" w:fill="auto"/>
            <w:vAlign w:val="center"/>
            <w:hideMark/>
          </w:tcPr>
          <w:p w14:paraId="645F9A2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54405</w:t>
            </w:r>
          </w:p>
        </w:tc>
        <w:tc>
          <w:tcPr>
            <w:tcW w:w="6315" w:type="dxa"/>
            <w:tcBorders>
              <w:top w:val="nil"/>
              <w:left w:val="nil"/>
              <w:bottom w:val="nil"/>
              <w:right w:val="nil"/>
            </w:tcBorders>
            <w:shd w:val="clear" w:color="auto" w:fill="auto"/>
            <w:vAlign w:val="center"/>
            <w:hideMark/>
          </w:tcPr>
          <w:p w14:paraId="42A8E8F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LOS PATIOS</w:t>
            </w:r>
          </w:p>
        </w:tc>
        <w:tc>
          <w:tcPr>
            <w:tcW w:w="1276" w:type="dxa"/>
            <w:tcBorders>
              <w:top w:val="nil"/>
              <w:left w:val="nil"/>
              <w:bottom w:val="nil"/>
              <w:right w:val="nil"/>
            </w:tcBorders>
            <w:shd w:val="clear" w:color="auto" w:fill="auto"/>
            <w:vAlign w:val="center"/>
            <w:hideMark/>
          </w:tcPr>
          <w:p w14:paraId="64FEF53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3.416.383.363</w:t>
            </w:r>
          </w:p>
        </w:tc>
      </w:tr>
      <w:tr w:rsidR="00C95903" w:rsidRPr="00CF070B" w14:paraId="465E2AEA" w14:textId="77777777" w:rsidTr="00BC7A91">
        <w:trPr>
          <w:trHeight w:val="408"/>
          <w:jc w:val="center"/>
        </w:trPr>
        <w:tc>
          <w:tcPr>
            <w:tcW w:w="1340" w:type="dxa"/>
            <w:tcBorders>
              <w:top w:val="nil"/>
              <w:left w:val="nil"/>
              <w:bottom w:val="nil"/>
              <w:right w:val="nil"/>
            </w:tcBorders>
            <w:shd w:val="clear" w:color="auto" w:fill="auto"/>
            <w:vAlign w:val="center"/>
            <w:hideMark/>
          </w:tcPr>
          <w:p w14:paraId="4937058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54418</w:t>
            </w:r>
          </w:p>
        </w:tc>
        <w:tc>
          <w:tcPr>
            <w:tcW w:w="6315" w:type="dxa"/>
            <w:tcBorders>
              <w:top w:val="nil"/>
              <w:left w:val="nil"/>
              <w:bottom w:val="nil"/>
              <w:right w:val="nil"/>
            </w:tcBorders>
            <w:shd w:val="clear" w:color="auto" w:fill="auto"/>
            <w:vAlign w:val="center"/>
            <w:hideMark/>
          </w:tcPr>
          <w:p w14:paraId="5EDC295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LOURDES</w:t>
            </w:r>
          </w:p>
        </w:tc>
        <w:tc>
          <w:tcPr>
            <w:tcW w:w="1276" w:type="dxa"/>
            <w:tcBorders>
              <w:top w:val="nil"/>
              <w:left w:val="nil"/>
              <w:bottom w:val="nil"/>
              <w:right w:val="nil"/>
            </w:tcBorders>
            <w:shd w:val="clear" w:color="auto" w:fill="auto"/>
            <w:vAlign w:val="center"/>
            <w:hideMark/>
          </w:tcPr>
          <w:p w14:paraId="3F29EC6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1.581.183.810</w:t>
            </w:r>
          </w:p>
        </w:tc>
      </w:tr>
      <w:tr w:rsidR="00C95903" w:rsidRPr="00CF070B" w14:paraId="5571A654" w14:textId="77777777" w:rsidTr="00BC7A91">
        <w:trPr>
          <w:trHeight w:val="408"/>
          <w:jc w:val="center"/>
        </w:trPr>
        <w:tc>
          <w:tcPr>
            <w:tcW w:w="1340" w:type="dxa"/>
            <w:tcBorders>
              <w:top w:val="nil"/>
              <w:left w:val="nil"/>
              <w:bottom w:val="nil"/>
              <w:right w:val="nil"/>
            </w:tcBorders>
            <w:shd w:val="clear" w:color="auto" w:fill="auto"/>
            <w:vAlign w:val="center"/>
            <w:hideMark/>
          </w:tcPr>
          <w:p w14:paraId="25A13F8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54480</w:t>
            </w:r>
          </w:p>
        </w:tc>
        <w:tc>
          <w:tcPr>
            <w:tcW w:w="6315" w:type="dxa"/>
            <w:tcBorders>
              <w:top w:val="nil"/>
              <w:left w:val="nil"/>
              <w:bottom w:val="nil"/>
              <w:right w:val="nil"/>
            </w:tcBorders>
            <w:shd w:val="clear" w:color="auto" w:fill="auto"/>
            <w:vAlign w:val="center"/>
            <w:hideMark/>
          </w:tcPr>
          <w:p w14:paraId="360E124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MUTISCUA</w:t>
            </w:r>
          </w:p>
        </w:tc>
        <w:tc>
          <w:tcPr>
            <w:tcW w:w="1276" w:type="dxa"/>
            <w:tcBorders>
              <w:top w:val="nil"/>
              <w:left w:val="nil"/>
              <w:bottom w:val="nil"/>
              <w:right w:val="nil"/>
            </w:tcBorders>
            <w:shd w:val="clear" w:color="auto" w:fill="auto"/>
            <w:vAlign w:val="center"/>
            <w:hideMark/>
          </w:tcPr>
          <w:p w14:paraId="54E0F70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1.283.611.161</w:t>
            </w:r>
          </w:p>
        </w:tc>
      </w:tr>
      <w:tr w:rsidR="00C95903" w:rsidRPr="00CF070B" w14:paraId="5CBF040F" w14:textId="77777777" w:rsidTr="00BC7A91">
        <w:trPr>
          <w:trHeight w:val="408"/>
          <w:jc w:val="center"/>
        </w:trPr>
        <w:tc>
          <w:tcPr>
            <w:tcW w:w="1340" w:type="dxa"/>
            <w:tcBorders>
              <w:top w:val="nil"/>
              <w:left w:val="nil"/>
              <w:bottom w:val="nil"/>
              <w:right w:val="nil"/>
            </w:tcBorders>
            <w:shd w:val="clear" w:color="auto" w:fill="auto"/>
            <w:vAlign w:val="center"/>
            <w:hideMark/>
          </w:tcPr>
          <w:p w14:paraId="0406B5B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54498</w:t>
            </w:r>
          </w:p>
        </w:tc>
        <w:tc>
          <w:tcPr>
            <w:tcW w:w="6315" w:type="dxa"/>
            <w:tcBorders>
              <w:top w:val="nil"/>
              <w:left w:val="nil"/>
              <w:bottom w:val="nil"/>
              <w:right w:val="nil"/>
            </w:tcBorders>
            <w:shd w:val="clear" w:color="auto" w:fill="auto"/>
            <w:vAlign w:val="center"/>
            <w:hideMark/>
          </w:tcPr>
          <w:p w14:paraId="1076E99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OCAÑA</w:t>
            </w:r>
          </w:p>
        </w:tc>
        <w:tc>
          <w:tcPr>
            <w:tcW w:w="1276" w:type="dxa"/>
            <w:tcBorders>
              <w:top w:val="nil"/>
              <w:left w:val="nil"/>
              <w:bottom w:val="nil"/>
              <w:right w:val="nil"/>
            </w:tcBorders>
            <w:shd w:val="clear" w:color="auto" w:fill="auto"/>
            <w:vAlign w:val="center"/>
            <w:hideMark/>
          </w:tcPr>
          <w:p w14:paraId="3CEC9FE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4.396.144.655</w:t>
            </w:r>
          </w:p>
        </w:tc>
      </w:tr>
      <w:tr w:rsidR="00C95903" w:rsidRPr="00CF070B" w14:paraId="4BB131B7" w14:textId="77777777" w:rsidTr="00BC7A91">
        <w:trPr>
          <w:trHeight w:val="408"/>
          <w:jc w:val="center"/>
        </w:trPr>
        <w:tc>
          <w:tcPr>
            <w:tcW w:w="1340" w:type="dxa"/>
            <w:tcBorders>
              <w:top w:val="nil"/>
              <w:left w:val="nil"/>
              <w:bottom w:val="nil"/>
              <w:right w:val="nil"/>
            </w:tcBorders>
            <w:shd w:val="clear" w:color="auto" w:fill="auto"/>
            <w:vAlign w:val="center"/>
            <w:hideMark/>
          </w:tcPr>
          <w:p w14:paraId="270B948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54518</w:t>
            </w:r>
          </w:p>
        </w:tc>
        <w:tc>
          <w:tcPr>
            <w:tcW w:w="6315" w:type="dxa"/>
            <w:tcBorders>
              <w:top w:val="nil"/>
              <w:left w:val="nil"/>
              <w:bottom w:val="nil"/>
              <w:right w:val="nil"/>
            </w:tcBorders>
            <w:shd w:val="clear" w:color="auto" w:fill="auto"/>
            <w:vAlign w:val="center"/>
            <w:hideMark/>
          </w:tcPr>
          <w:p w14:paraId="024EF50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PAMPLONA</w:t>
            </w:r>
          </w:p>
        </w:tc>
        <w:tc>
          <w:tcPr>
            <w:tcW w:w="1276" w:type="dxa"/>
            <w:tcBorders>
              <w:top w:val="nil"/>
              <w:left w:val="nil"/>
              <w:bottom w:val="nil"/>
              <w:right w:val="nil"/>
            </w:tcBorders>
            <w:shd w:val="clear" w:color="auto" w:fill="auto"/>
            <w:vAlign w:val="center"/>
            <w:hideMark/>
          </w:tcPr>
          <w:p w14:paraId="2A1A3D5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2.489.419.496</w:t>
            </w:r>
          </w:p>
        </w:tc>
      </w:tr>
      <w:tr w:rsidR="00C95903" w:rsidRPr="00CF070B" w14:paraId="02F14E45" w14:textId="77777777" w:rsidTr="00BC7A91">
        <w:trPr>
          <w:trHeight w:val="408"/>
          <w:jc w:val="center"/>
        </w:trPr>
        <w:tc>
          <w:tcPr>
            <w:tcW w:w="1340" w:type="dxa"/>
            <w:tcBorders>
              <w:top w:val="nil"/>
              <w:left w:val="nil"/>
              <w:bottom w:val="nil"/>
              <w:right w:val="nil"/>
            </w:tcBorders>
            <w:shd w:val="clear" w:color="auto" w:fill="auto"/>
            <w:vAlign w:val="center"/>
            <w:hideMark/>
          </w:tcPr>
          <w:p w14:paraId="67CD1FE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54520</w:t>
            </w:r>
          </w:p>
        </w:tc>
        <w:tc>
          <w:tcPr>
            <w:tcW w:w="6315" w:type="dxa"/>
            <w:tcBorders>
              <w:top w:val="nil"/>
              <w:left w:val="nil"/>
              <w:bottom w:val="nil"/>
              <w:right w:val="nil"/>
            </w:tcBorders>
            <w:shd w:val="clear" w:color="auto" w:fill="auto"/>
            <w:vAlign w:val="center"/>
            <w:hideMark/>
          </w:tcPr>
          <w:p w14:paraId="434DECB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PAMPLONITA</w:t>
            </w:r>
          </w:p>
        </w:tc>
        <w:tc>
          <w:tcPr>
            <w:tcW w:w="1276" w:type="dxa"/>
            <w:tcBorders>
              <w:top w:val="nil"/>
              <w:left w:val="nil"/>
              <w:bottom w:val="nil"/>
              <w:right w:val="nil"/>
            </w:tcBorders>
            <w:shd w:val="clear" w:color="auto" w:fill="auto"/>
            <w:vAlign w:val="center"/>
            <w:hideMark/>
          </w:tcPr>
          <w:p w14:paraId="1F7FBFE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1.487.015.996</w:t>
            </w:r>
          </w:p>
        </w:tc>
      </w:tr>
      <w:tr w:rsidR="00C95903" w:rsidRPr="00CF070B" w14:paraId="3777E462" w14:textId="77777777" w:rsidTr="00BC7A91">
        <w:trPr>
          <w:trHeight w:val="408"/>
          <w:jc w:val="center"/>
        </w:trPr>
        <w:tc>
          <w:tcPr>
            <w:tcW w:w="1340" w:type="dxa"/>
            <w:tcBorders>
              <w:top w:val="nil"/>
              <w:left w:val="nil"/>
              <w:bottom w:val="nil"/>
              <w:right w:val="nil"/>
            </w:tcBorders>
            <w:shd w:val="clear" w:color="auto" w:fill="auto"/>
            <w:vAlign w:val="center"/>
            <w:hideMark/>
          </w:tcPr>
          <w:p w14:paraId="7E5468A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54553</w:t>
            </w:r>
          </w:p>
        </w:tc>
        <w:tc>
          <w:tcPr>
            <w:tcW w:w="6315" w:type="dxa"/>
            <w:tcBorders>
              <w:top w:val="nil"/>
              <w:left w:val="nil"/>
              <w:bottom w:val="nil"/>
              <w:right w:val="nil"/>
            </w:tcBorders>
            <w:shd w:val="clear" w:color="auto" w:fill="auto"/>
            <w:vAlign w:val="center"/>
            <w:hideMark/>
          </w:tcPr>
          <w:p w14:paraId="073EF83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SANTANDER</w:t>
            </w:r>
          </w:p>
        </w:tc>
        <w:tc>
          <w:tcPr>
            <w:tcW w:w="1276" w:type="dxa"/>
            <w:tcBorders>
              <w:top w:val="nil"/>
              <w:left w:val="nil"/>
              <w:bottom w:val="nil"/>
              <w:right w:val="nil"/>
            </w:tcBorders>
            <w:shd w:val="clear" w:color="auto" w:fill="auto"/>
            <w:vAlign w:val="center"/>
            <w:hideMark/>
          </w:tcPr>
          <w:p w14:paraId="15C4BC4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1.997.934.167</w:t>
            </w:r>
          </w:p>
        </w:tc>
      </w:tr>
      <w:tr w:rsidR="00C95903" w:rsidRPr="00CF070B" w14:paraId="0ECC70B1" w14:textId="77777777" w:rsidTr="00BC7A91">
        <w:trPr>
          <w:trHeight w:val="408"/>
          <w:jc w:val="center"/>
        </w:trPr>
        <w:tc>
          <w:tcPr>
            <w:tcW w:w="1340" w:type="dxa"/>
            <w:tcBorders>
              <w:top w:val="nil"/>
              <w:left w:val="nil"/>
              <w:bottom w:val="nil"/>
              <w:right w:val="nil"/>
            </w:tcBorders>
            <w:shd w:val="clear" w:color="auto" w:fill="auto"/>
            <w:vAlign w:val="center"/>
            <w:hideMark/>
          </w:tcPr>
          <w:p w14:paraId="0D814F5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54599</w:t>
            </w:r>
          </w:p>
        </w:tc>
        <w:tc>
          <w:tcPr>
            <w:tcW w:w="6315" w:type="dxa"/>
            <w:tcBorders>
              <w:top w:val="nil"/>
              <w:left w:val="nil"/>
              <w:bottom w:val="nil"/>
              <w:right w:val="nil"/>
            </w:tcBorders>
            <w:shd w:val="clear" w:color="auto" w:fill="auto"/>
            <w:vAlign w:val="center"/>
            <w:hideMark/>
          </w:tcPr>
          <w:p w14:paraId="34CE220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RAGONVALIA</w:t>
            </w:r>
          </w:p>
        </w:tc>
        <w:tc>
          <w:tcPr>
            <w:tcW w:w="1276" w:type="dxa"/>
            <w:tcBorders>
              <w:top w:val="nil"/>
              <w:left w:val="nil"/>
              <w:bottom w:val="nil"/>
              <w:right w:val="nil"/>
            </w:tcBorders>
            <w:shd w:val="clear" w:color="auto" w:fill="auto"/>
            <w:vAlign w:val="center"/>
            <w:hideMark/>
          </w:tcPr>
          <w:p w14:paraId="62FC942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1.730.472.044</w:t>
            </w:r>
          </w:p>
        </w:tc>
      </w:tr>
      <w:tr w:rsidR="00C95903" w:rsidRPr="00CF070B" w14:paraId="135FB923" w14:textId="77777777" w:rsidTr="00BC7A91">
        <w:trPr>
          <w:trHeight w:val="408"/>
          <w:jc w:val="center"/>
        </w:trPr>
        <w:tc>
          <w:tcPr>
            <w:tcW w:w="1340" w:type="dxa"/>
            <w:tcBorders>
              <w:top w:val="nil"/>
              <w:left w:val="nil"/>
              <w:bottom w:val="nil"/>
              <w:right w:val="nil"/>
            </w:tcBorders>
            <w:shd w:val="clear" w:color="auto" w:fill="auto"/>
            <w:vAlign w:val="center"/>
            <w:hideMark/>
          </w:tcPr>
          <w:p w14:paraId="540BE59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54660</w:t>
            </w:r>
          </w:p>
        </w:tc>
        <w:tc>
          <w:tcPr>
            <w:tcW w:w="6315" w:type="dxa"/>
            <w:tcBorders>
              <w:top w:val="nil"/>
              <w:left w:val="nil"/>
              <w:bottom w:val="nil"/>
              <w:right w:val="nil"/>
            </w:tcBorders>
            <w:shd w:val="clear" w:color="auto" w:fill="auto"/>
            <w:vAlign w:val="center"/>
            <w:hideMark/>
          </w:tcPr>
          <w:p w14:paraId="6773503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SALAZAR</w:t>
            </w:r>
          </w:p>
        </w:tc>
        <w:tc>
          <w:tcPr>
            <w:tcW w:w="1276" w:type="dxa"/>
            <w:tcBorders>
              <w:top w:val="nil"/>
              <w:left w:val="nil"/>
              <w:bottom w:val="nil"/>
              <w:right w:val="nil"/>
            </w:tcBorders>
            <w:shd w:val="clear" w:color="auto" w:fill="auto"/>
            <w:vAlign w:val="center"/>
            <w:hideMark/>
          </w:tcPr>
          <w:p w14:paraId="4DD8DB3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2.112.304.548</w:t>
            </w:r>
          </w:p>
        </w:tc>
      </w:tr>
      <w:tr w:rsidR="00C95903" w:rsidRPr="00CF070B" w14:paraId="4320F00A" w14:textId="77777777" w:rsidTr="00BC7A91">
        <w:trPr>
          <w:trHeight w:val="408"/>
          <w:jc w:val="center"/>
        </w:trPr>
        <w:tc>
          <w:tcPr>
            <w:tcW w:w="1340" w:type="dxa"/>
            <w:tcBorders>
              <w:top w:val="nil"/>
              <w:left w:val="nil"/>
              <w:bottom w:val="nil"/>
              <w:right w:val="nil"/>
            </w:tcBorders>
            <w:shd w:val="clear" w:color="auto" w:fill="auto"/>
            <w:vAlign w:val="center"/>
            <w:hideMark/>
          </w:tcPr>
          <w:p w14:paraId="5A4E1E7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54670</w:t>
            </w:r>
          </w:p>
        </w:tc>
        <w:tc>
          <w:tcPr>
            <w:tcW w:w="6315" w:type="dxa"/>
            <w:tcBorders>
              <w:top w:val="nil"/>
              <w:left w:val="nil"/>
              <w:bottom w:val="nil"/>
              <w:right w:val="nil"/>
            </w:tcBorders>
            <w:shd w:val="clear" w:color="auto" w:fill="auto"/>
            <w:vAlign w:val="center"/>
            <w:hideMark/>
          </w:tcPr>
          <w:p w14:paraId="01F4E37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CALIXTO</w:t>
            </w:r>
          </w:p>
        </w:tc>
        <w:tc>
          <w:tcPr>
            <w:tcW w:w="1276" w:type="dxa"/>
            <w:tcBorders>
              <w:top w:val="nil"/>
              <w:left w:val="nil"/>
              <w:bottom w:val="nil"/>
              <w:right w:val="nil"/>
            </w:tcBorders>
            <w:shd w:val="clear" w:color="auto" w:fill="auto"/>
            <w:vAlign w:val="center"/>
            <w:hideMark/>
          </w:tcPr>
          <w:p w14:paraId="2AC7840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3.528.275.669</w:t>
            </w:r>
          </w:p>
        </w:tc>
      </w:tr>
      <w:tr w:rsidR="00C95903" w:rsidRPr="00CF070B" w14:paraId="435B5698" w14:textId="77777777" w:rsidTr="00BC7A91">
        <w:trPr>
          <w:trHeight w:val="408"/>
          <w:jc w:val="center"/>
        </w:trPr>
        <w:tc>
          <w:tcPr>
            <w:tcW w:w="1340" w:type="dxa"/>
            <w:tcBorders>
              <w:top w:val="nil"/>
              <w:left w:val="nil"/>
              <w:bottom w:val="nil"/>
              <w:right w:val="nil"/>
            </w:tcBorders>
            <w:shd w:val="clear" w:color="auto" w:fill="auto"/>
            <w:vAlign w:val="center"/>
            <w:hideMark/>
          </w:tcPr>
          <w:p w14:paraId="61A584E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54673</w:t>
            </w:r>
          </w:p>
        </w:tc>
        <w:tc>
          <w:tcPr>
            <w:tcW w:w="6315" w:type="dxa"/>
            <w:tcBorders>
              <w:top w:val="nil"/>
              <w:left w:val="nil"/>
              <w:bottom w:val="nil"/>
              <w:right w:val="nil"/>
            </w:tcBorders>
            <w:shd w:val="clear" w:color="auto" w:fill="auto"/>
            <w:vAlign w:val="center"/>
            <w:hideMark/>
          </w:tcPr>
          <w:p w14:paraId="25E8608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CAYETANO</w:t>
            </w:r>
          </w:p>
        </w:tc>
        <w:tc>
          <w:tcPr>
            <w:tcW w:w="1276" w:type="dxa"/>
            <w:tcBorders>
              <w:top w:val="nil"/>
              <w:left w:val="nil"/>
              <w:bottom w:val="nil"/>
              <w:right w:val="nil"/>
            </w:tcBorders>
            <w:shd w:val="clear" w:color="auto" w:fill="auto"/>
            <w:vAlign w:val="center"/>
            <w:hideMark/>
          </w:tcPr>
          <w:p w14:paraId="5ECB968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2.042.426.592</w:t>
            </w:r>
          </w:p>
        </w:tc>
      </w:tr>
      <w:tr w:rsidR="00C95903" w:rsidRPr="00CF070B" w14:paraId="2CB49706" w14:textId="77777777" w:rsidTr="00BC7A91">
        <w:trPr>
          <w:trHeight w:val="408"/>
          <w:jc w:val="center"/>
        </w:trPr>
        <w:tc>
          <w:tcPr>
            <w:tcW w:w="1340" w:type="dxa"/>
            <w:tcBorders>
              <w:top w:val="nil"/>
              <w:left w:val="nil"/>
              <w:bottom w:val="nil"/>
              <w:right w:val="nil"/>
            </w:tcBorders>
            <w:shd w:val="clear" w:color="auto" w:fill="auto"/>
            <w:vAlign w:val="center"/>
            <w:hideMark/>
          </w:tcPr>
          <w:p w14:paraId="2215E7F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54680</w:t>
            </w:r>
          </w:p>
        </w:tc>
        <w:tc>
          <w:tcPr>
            <w:tcW w:w="6315" w:type="dxa"/>
            <w:tcBorders>
              <w:top w:val="nil"/>
              <w:left w:val="nil"/>
              <w:bottom w:val="nil"/>
              <w:right w:val="nil"/>
            </w:tcBorders>
            <w:shd w:val="clear" w:color="auto" w:fill="auto"/>
            <w:vAlign w:val="center"/>
            <w:hideMark/>
          </w:tcPr>
          <w:p w14:paraId="3D7124B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SANTIAGO</w:t>
            </w:r>
          </w:p>
        </w:tc>
        <w:tc>
          <w:tcPr>
            <w:tcW w:w="1276" w:type="dxa"/>
            <w:tcBorders>
              <w:top w:val="nil"/>
              <w:left w:val="nil"/>
              <w:bottom w:val="nil"/>
              <w:right w:val="nil"/>
            </w:tcBorders>
            <w:shd w:val="clear" w:color="auto" w:fill="auto"/>
            <w:vAlign w:val="center"/>
            <w:hideMark/>
          </w:tcPr>
          <w:p w14:paraId="389AFBA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1.398.530.465</w:t>
            </w:r>
          </w:p>
        </w:tc>
      </w:tr>
      <w:tr w:rsidR="00C95903" w:rsidRPr="00CF070B" w14:paraId="385A7C7D" w14:textId="77777777" w:rsidTr="00BC7A91">
        <w:trPr>
          <w:trHeight w:val="408"/>
          <w:jc w:val="center"/>
        </w:trPr>
        <w:tc>
          <w:tcPr>
            <w:tcW w:w="1340" w:type="dxa"/>
            <w:tcBorders>
              <w:top w:val="nil"/>
              <w:left w:val="nil"/>
              <w:bottom w:val="nil"/>
              <w:right w:val="nil"/>
            </w:tcBorders>
            <w:shd w:val="clear" w:color="auto" w:fill="auto"/>
            <w:vAlign w:val="center"/>
            <w:hideMark/>
          </w:tcPr>
          <w:p w14:paraId="27128FD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54720</w:t>
            </w:r>
          </w:p>
        </w:tc>
        <w:tc>
          <w:tcPr>
            <w:tcW w:w="6315" w:type="dxa"/>
            <w:tcBorders>
              <w:top w:val="nil"/>
              <w:left w:val="nil"/>
              <w:bottom w:val="nil"/>
              <w:right w:val="nil"/>
            </w:tcBorders>
            <w:shd w:val="clear" w:color="auto" w:fill="auto"/>
            <w:vAlign w:val="center"/>
            <w:hideMark/>
          </w:tcPr>
          <w:p w14:paraId="0E2593C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SARDINATA</w:t>
            </w:r>
          </w:p>
        </w:tc>
        <w:tc>
          <w:tcPr>
            <w:tcW w:w="1276" w:type="dxa"/>
            <w:tcBorders>
              <w:top w:val="nil"/>
              <w:left w:val="nil"/>
              <w:bottom w:val="nil"/>
              <w:right w:val="nil"/>
            </w:tcBorders>
            <w:shd w:val="clear" w:color="auto" w:fill="auto"/>
            <w:vAlign w:val="center"/>
            <w:hideMark/>
          </w:tcPr>
          <w:p w14:paraId="52A2531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4.549.713.104</w:t>
            </w:r>
          </w:p>
        </w:tc>
      </w:tr>
      <w:tr w:rsidR="00C95903" w:rsidRPr="00CF070B" w14:paraId="6BADE146" w14:textId="77777777" w:rsidTr="00BC7A91">
        <w:trPr>
          <w:trHeight w:val="408"/>
          <w:jc w:val="center"/>
        </w:trPr>
        <w:tc>
          <w:tcPr>
            <w:tcW w:w="1340" w:type="dxa"/>
            <w:tcBorders>
              <w:top w:val="nil"/>
              <w:left w:val="nil"/>
              <w:bottom w:val="nil"/>
              <w:right w:val="nil"/>
            </w:tcBorders>
            <w:shd w:val="clear" w:color="auto" w:fill="auto"/>
            <w:vAlign w:val="center"/>
            <w:hideMark/>
          </w:tcPr>
          <w:p w14:paraId="026686C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54743</w:t>
            </w:r>
          </w:p>
        </w:tc>
        <w:tc>
          <w:tcPr>
            <w:tcW w:w="6315" w:type="dxa"/>
            <w:tcBorders>
              <w:top w:val="nil"/>
              <w:left w:val="nil"/>
              <w:bottom w:val="nil"/>
              <w:right w:val="nil"/>
            </w:tcBorders>
            <w:shd w:val="clear" w:color="auto" w:fill="auto"/>
            <w:vAlign w:val="center"/>
            <w:hideMark/>
          </w:tcPr>
          <w:p w14:paraId="324E339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SILOS</w:t>
            </w:r>
          </w:p>
        </w:tc>
        <w:tc>
          <w:tcPr>
            <w:tcW w:w="1276" w:type="dxa"/>
            <w:tcBorders>
              <w:top w:val="nil"/>
              <w:left w:val="nil"/>
              <w:bottom w:val="nil"/>
              <w:right w:val="nil"/>
            </w:tcBorders>
            <w:shd w:val="clear" w:color="auto" w:fill="auto"/>
            <w:vAlign w:val="center"/>
            <w:hideMark/>
          </w:tcPr>
          <w:p w14:paraId="7D1D64B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1.490.975.334</w:t>
            </w:r>
          </w:p>
        </w:tc>
      </w:tr>
      <w:tr w:rsidR="00C95903" w:rsidRPr="00CF070B" w14:paraId="7F420660" w14:textId="77777777" w:rsidTr="00BC7A91">
        <w:trPr>
          <w:trHeight w:val="408"/>
          <w:jc w:val="center"/>
        </w:trPr>
        <w:tc>
          <w:tcPr>
            <w:tcW w:w="1340" w:type="dxa"/>
            <w:tcBorders>
              <w:top w:val="nil"/>
              <w:left w:val="nil"/>
              <w:bottom w:val="nil"/>
              <w:right w:val="nil"/>
            </w:tcBorders>
            <w:shd w:val="clear" w:color="auto" w:fill="auto"/>
            <w:vAlign w:val="center"/>
            <w:hideMark/>
          </w:tcPr>
          <w:p w14:paraId="08A8332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54800</w:t>
            </w:r>
          </w:p>
        </w:tc>
        <w:tc>
          <w:tcPr>
            <w:tcW w:w="6315" w:type="dxa"/>
            <w:tcBorders>
              <w:top w:val="nil"/>
              <w:left w:val="nil"/>
              <w:bottom w:val="nil"/>
              <w:right w:val="nil"/>
            </w:tcBorders>
            <w:shd w:val="clear" w:color="auto" w:fill="auto"/>
            <w:vAlign w:val="center"/>
            <w:hideMark/>
          </w:tcPr>
          <w:p w14:paraId="37BEB78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TEORAMA</w:t>
            </w:r>
          </w:p>
        </w:tc>
        <w:tc>
          <w:tcPr>
            <w:tcW w:w="1276" w:type="dxa"/>
            <w:tcBorders>
              <w:top w:val="nil"/>
              <w:left w:val="nil"/>
              <w:bottom w:val="nil"/>
              <w:right w:val="nil"/>
            </w:tcBorders>
            <w:shd w:val="clear" w:color="auto" w:fill="auto"/>
            <w:vAlign w:val="center"/>
            <w:hideMark/>
          </w:tcPr>
          <w:p w14:paraId="2A93B2E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3.886.832.755</w:t>
            </w:r>
          </w:p>
        </w:tc>
      </w:tr>
      <w:tr w:rsidR="00C95903" w:rsidRPr="00CF070B" w14:paraId="65CA2E89" w14:textId="77777777" w:rsidTr="00BC7A91">
        <w:trPr>
          <w:trHeight w:val="408"/>
          <w:jc w:val="center"/>
        </w:trPr>
        <w:tc>
          <w:tcPr>
            <w:tcW w:w="1340" w:type="dxa"/>
            <w:tcBorders>
              <w:top w:val="nil"/>
              <w:left w:val="nil"/>
              <w:bottom w:val="nil"/>
              <w:right w:val="nil"/>
            </w:tcBorders>
            <w:shd w:val="clear" w:color="auto" w:fill="auto"/>
            <w:vAlign w:val="center"/>
            <w:hideMark/>
          </w:tcPr>
          <w:p w14:paraId="22FB8A4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54810</w:t>
            </w:r>
          </w:p>
        </w:tc>
        <w:tc>
          <w:tcPr>
            <w:tcW w:w="6315" w:type="dxa"/>
            <w:tcBorders>
              <w:top w:val="nil"/>
              <w:left w:val="nil"/>
              <w:bottom w:val="nil"/>
              <w:right w:val="nil"/>
            </w:tcBorders>
            <w:shd w:val="clear" w:color="auto" w:fill="auto"/>
            <w:vAlign w:val="center"/>
            <w:hideMark/>
          </w:tcPr>
          <w:p w14:paraId="26F3E9B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TIBÚ</w:t>
            </w:r>
          </w:p>
        </w:tc>
        <w:tc>
          <w:tcPr>
            <w:tcW w:w="1276" w:type="dxa"/>
            <w:tcBorders>
              <w:top w:val="nil"/>
              <w:left w:val="nil"/>
              <w:bottom w:val="nil"/>
              <w:right w:val="nil"/>
            </w:tcBorders>
            <w:shd w:val="clear" w:color="auto" w:fill="auto"/>
            <w:vAlign w:val="center"/>
            <w:hideMark/>
          </w:tcPr>
          <w:p w14:paraId="7659958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7.028.452.283</w:t>
            </w:r>
          </w:p>
        </w:tc>
      </w:tr>
      <w:tr w:rsidR="00C95903" w:rsidRPr="00CF070B" w14:paraId="6D121852" w14:textId="77777777" w:rsidTr="00BC7A91">
        <w:trPr>
          <w:trHeight w:val="408"/>
          <w:jc w:val="center"/>
        </w:trPr>
        <w:tc>
          <w:tcPr>
            <w:tcW w:w="1340" w:type="dxa"/>
            <w:tcBorders>
              <w:top w:val="nil"/>
              <w:left w:val="nil"/>
              <w:bottom w:val="nil"/>
              <w:right w:val="nil"/>
            </w:tcBorders>
            <w:shd w:val="clear" w:color="auto" w:fill="auto"/>
            <w:vAlign w:val="center"/>
            <w:hideMark/>
          </w:tcPr>
          <w:p w14:paraId="18683D8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54820</w:t>
            </w:r>
          </w:p>
        </w:tc>
        <w:tc>
          <w:tcPr>
            <w:tcW w:w="6315" w:type="dxa"/>
            <w:tcBorders>
              <w:top w:val="nil"/>
              <w:left w:val="nil"/>
              <w:bottom w:val="nil"/>
              <w:right w:val="nil"/>
            </w:tcBorders>
            <w:shd w:val="clear" w:color="auto" w:fill="auto"/>
            <w:vAlign w:val="center"/>
            <w:hideMark/>
          </w:tcPr>
          <w:p w14:paraId="720D0BE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TOLEDO</w:t>
            </w:r>
          </w:p>
        </w:tc>
        <w:tc>
          <w:tcPr>
            <w:tcW w:w="1276" w:type="dxa"/>
            <w:tcBorders>
              <w:top w:val="nil"/>
              <w:left w:val="nil"/>
              <w:bottom w:val="nil"/>
              <w:right w:val="nil"/>
            </w:tcBorders>
            <w:shd w:val="clear" w:color="auto" w:fill="auto"/>
            <w:vAlign w:val="center"/>
            <w:hideMark/>
          </w:tcPr>
          <w:p w14:paraId="798E8F0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3.486.442.251</w:t>
            </w:r>
          </w:p>
        </w:tc>
      </w:tr>
      <w:tr w:rsidR="00C95903" w:rsidRPr="00CF070B" w14:paraId="18F29DC2" w14:textId="77777777" w:rsidTr="00BC7A91">
        <w:trPr>
          <w:trHeight w:val="408"/>
          <w:jc w:val="center"/>
        </w:trPr>
        <w:tc>
          <w:tcPr>
            <w:tcW w:w="1340" w:type="dxa"/>
            <w:tcBorders>
              <w:top w:val="nil"/>
              <w:left w:val="nil"/>
              <w:bottom w:val="nil"/>
              <w:right w:val="nil"/>
            </w:tcBorders>
            <w:shd w:val="clear" w:color="auto" w:fill="auto"/>
            <w:vAlign w:val="center"/>
            <w:hideMark/>
          </w:tcPr>
          <w:p w14:paraId="6A3BE9B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54871</w:t>
            </w:r>
          </w:p>
        </w:tc>
        <w:tc>
          <w:tcPr>
            <w:tcW w:w="6315" w:type="dxa"/>
            <w:tcBorders>
              <w:top w:val="nil"/>
              <w:left w:val="nil"/>
              <w:bottom w:val="nil"/>
              <w:right w:val="nil"/>
            </w:tcBorders>
            <w:shd w:val="clear" w:color="auto" w:fill="auto"/>
            <w:vAlign w:val="center"/>
            <w:hideMark/>
          </w:tcPr>
          <w:p w14:paraId="1781E8E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 CARO</w:t>
            </w:r>
          </w:p>
        </w:tc>
        <w:tc>
          <w:tcPr>
            <w:tcW w:w="1276" w:type="dxa"/>
            <w:tcBorders>
              <w:top w:val="nil"/>
              <w:left w:val="nil"/>
              <w:bottom w:val="nil"/>
              <w:right w:val="nil"/>
            </w:tcBorders>
            <w:shd w:val="clear" w:color="auto" w:fill="auto"/>
            <w:vAlign w:val="center"/>
            <w:hideMark/>
          </w:tcPr>
          <w:p w14:paraId="6DD17E9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2.149.080.621</w:t>
            </w:r>
          </w:p>
        </w:tc>
      </w:tr>
      <w:tr w:rsidR="00C95903" w:rsidRPr="00CF070B" w14:paraId="4103EE84" w14:textId="77777777" w:rsidTr="00BC7A91">
        <w:trPr>
          <w:trHeight w:val="408"/>
          <w:jc w:val="center"/>
        </w:trPr>
        <w:tc>
          <w:tcPr>
            <w:tcW w:w="1340" w:type="dxa"/>
            <w:tcBorders>
              <w:top w:val="nil"/>
              <w:left w:val="nil"/>
              <w:bottom w:val="nil"/>
              <w:right w:val="nil"/>
            </w:tcBorders>
            <w:shd w:val="clear" w:color="auto" w:fill="auto"/>
            <w:vAlign w:val="center"/>
            <w:hideMark/>
          </w:tcPr>
          <w:p w14:paraId="2E9ADDC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54874</w:t>
            </w:r>
          </w:p>
        </w:tc>
        <w:tc>
          <w:tcPr>
            <w:tcW w:w="6315" w:type="dxa"/>
            <w:tcBorders>
              <w:top w:val="nil"/>
              <w:left w:val="nil"/>
              <w:bottom w:val="nil"/>
              <w:right w:val="nil"/>
            </w:tcBorders>
            <w:shd w:val="clear" w:color="auto" w:fill="auto"/>
            <w:vAlign w:val="center"/>
            <w:hideMark/>
          </w:tcPr>
          <w:p w14:paraId="063B5EB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 DEL ROSARIO</w:t>
            </w:r>
          </w:p>
        </w:tc>
        <w:tc>
          <w:tcPr>
            <w:tcW w:w="1276" w:type="dxa"/>
            <w:tcBorders>
              <w:top w:val="nil"/>
              <w:left w:val="nil"/>
              <w:bottom w:val="nil"/>
              <w:right w:val="nil"/>
            </w:tcBorders>
            <w:shd w:val="clear" w:color="auto" w:fill="auto"/>
            <w:vAlign w:val="center"/>
            <w:hideMark/>
          </w:tcPr>
          <w:p w14:paraId="2EAD14C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4.516.413.960</w:t>
            </w:r>
          </w:p>
        </w:tc>
      </w:tr>
      <w:tr w:rsidR="00C95903" w:rsidRPr="00CF070B" w14:paraId="0EA03233" w14:textId="77777777" w:rsidTr="00BC7A91">
        <w:trPr>
          <w:trHeight w:val="276"/>
          <w:jc w:val="center"/>
        </w:trPr>
        <w:tc>
          <w:tcPr>
            <w:tcW w:w="1340" w:type="dxa"/>
            <w:tcBorders>
              <w:top w:val="nil"/>
              <w:left w:val="nil"/>
              <w:bottom w:val="nil"/>
              <w:right w:val="nil"/>
            </w:tcBorders>
            <w:shd w:val="clear" w:color="auto" w:fill="auto"/>
            <w:vAlign w:val="center"/>
            <w:hideMark/>
          </w:tcPr>
          <w:p w14:paraId="4EE202F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w:t>
            </w:r>
          </w:p>
        </w:tc>
        <w:tc>
          <w:tcPr>
            <w:tcW w:w="6315" w:type="dxa"/>
            <w:tcBorders>
              <w:top w:val="nil"/>
              <w:left w:val="nil"/>
              <w:bottom w:val="nil"/>
              <w:right w:val="nil"/>
            </w:tcBorders>
            <w:shd w:val="clear" w:color="auto" w:fill="auto"/>
            <w:vAlign w:val="center"/>
            <w:hideMark/>
          </w:tcPr>
          <w:p w14:paraId="4F987C5F"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QUINDIO</w:t>
            </w:r>
          </w:p>
        </w:tc>
        <w:tc>
          <w:tcPr>
            <w:tcW w:w="1276" w:type="dxa"/>
            <w:tcBorders>
              <w:top w:val="nil"/>
              <w:left w:val="nil"/>
              <w:bottom w:val="nil"/>
              <w:right w:val="nil"/>
            </w:tcBorders>
            <w:shd w:val="clear" w:color="auto" w:fill="auto"/>
            <w:vAlign w:val="center"/>
            <w:hideMark/>
          </w:tcPr>
          <w:p w14:paraId="27E81CA8"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17.113.192.517</w:t>
            </w:r>
          </w:p>
        </w:tc>
      </w:tr>
      <w:tr w:rsidR="00C95903" w:rsidRPr="00CF070B" w14:paraId="7D4DFD6F" w14:textId="77777777" w:rsidTr="00BC7A91">
        <w:trPr>
          <w:trHeight w:val="408"/>
          <w:jc w:val="center"/>
        </w:trPr>
        <w:tc>
          <w:tcPr>
            <w:tcW w:w="1340" w:type="dxa"/>
            <w:tcBorders>
              <w:top w:val="nil"/>
              <w:left w:val="nil"/>
              <w:bottom w:val="nil"/>
              <w:right w:val="nil"/>
            </w:tcBorders>
            <w:shd w:val="clear" w:color="auto" w:fill="auto"/>
            <w:vAlign w:val="center"/>
            <w:hideMark/>
          </w:tcPr>
          <w:p w14:paraId="32B287D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63111</w:t>
            </w:r>
          </w:p>
        </w:tc>
        <w:tc>
          <w:tcPr>
            <w:tcW w:w="6315" w:type="dxa"/>
            <w:tcBorders>
              <w:top w:val="nil"/>
              <w:left w:val="nil"/>
              <w:bottom w:val="nil"/>
              <w:right w:val="nil"/>
            </w:tcBorders>
            <w:shd w:val="clear" w:color="auto" w:fill="auto"/>
            <w:vAlign w:val="center"/>
            <w:hideMark/>
          </w:tcPr>
          <w:p w14:paraId="061267F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BUENAVISTA</w:t>
            </w:r>
          </w:p>
        </w:tc>
        <w:tc>
          <w:tcPr>
            <w:tcW w:w="1276" w:type="dxa"/>
            <w:tcBorders>
              <w:top w:val="nil"/>
              <w:left w:val="nil"/>
              <w:bottom w:val="nil"/>
              <w:right w:val="nil"/>
            </w:tcBorders>
            <w:shd w:val="clear" w:color="auto" w:fill="auto"/>
            <w:vAlign w:val="center"/>
            <w:hideMark/>
          </w:tcPr>
          <w:p w14:paraId="0B2AA02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942.949.570</w:t>
            </w:r>
          </w:p>
        </w:tc>
      </w:tr>
      <w:tr w:rsidR="00C95903" w:rsidRPr="00CF070B" w14:paraId="0F404062" w14:textId="77777777" w:rsidTr="00BC7A91">
        <w:trPr>
          <w:trHeight w:val="408"/>
          <w:jc w:val="center"/>
        </w:trPr>
        <w:tc>
          <w:tcPr>
            <w:tcW w:w="1340" w:type="dxa"/>
            <w:tcBorders>
              <w:top w:val="nil"/>
              <w:left w:val="nil"/>
              <w:bottom w:val="nil"/>
              <w:right w:val="nil"/>
            </w:tcBorders>
            <w:shd w:val="clear" w:color="auto" w:fill="auto"/>
            <w:vAlign w:val="center"/>
            <w:hideMark/>
          </w:tcPr>
          <w:p w14:paraId="3400774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63130</w:t>
            </w:r>
          </w:p>
        </w:tc>
        <w:tc>
          <w:tcPr>
            <w:tcW w:w="6315" w:type="dxa"/>
            <w:tcBorders>
              <w:top w:val="nil"/>
              <w:left w:val="nil"/>
              <w:bottom w:val="nil"/>
              <w:right w:val="nil"/>
            </w:tcBorders>
            <w:shd w:val="clear" w:color="auto" w:fill="auto"/>
            <w:vAlign w:val="center"/>
            <w:hideMark/>
          </w:tcPr>
          <w:p w14:paraId="10ED6EB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CALARCÁ</w:t>
            </w:r>
          </w:p>
        </w:tc>
        <w:tc>
          <w:tcPr>
            <w:tcW w:w="1276" w:type="dxa"/>
            <w:tcBorders>
              <w:top w:val="nil"/>
              <w:left w:val="nil"/>
              <w:bottom w:val="nil"/>
              <w:right w:val="nil"/>
            </w:tcBorders>
            <w:shd w:val="clear" w:color="auto" w:fill="auto"/>
            <w:vAlign w:val="center"/>
            <w:hideMark/>
          </w:tcPr>
          <w:p w14:paraId="7FBCF64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2.513.119.299</w:t>
            </w:r>
          </w:p>
        </w:tc>
      </w:tr>
      <w:tr w:rsidR="00C95903" w:rsidRPr="00CF070B" w14:paraId="7F62F799" w14:textId="77777777" w:rsidTr="00BC7A91">
        <w:trPr>
          <w:trHeight w:val="408"/>
          <w:jc w:val="center"/>
        </w:trPr>
        <w:tc>
          <w:tcPr>
            <w:tcW w:w="1340" w:type="dxa"/>
            <w:tcBorders>
              <w:top w:val="nil"/>
              <w:left w:val="nil"/>
              <w:bottom w:val="nil"/>
              <w:right w:val="nil"/>
            </w:tcBorders>
            <w:shd w:val="clear" w:color="auto" w:fill="auto"/>
            <w:vAlign w:val="center"/>
            <w:hideMark/>
          </w:tcPr>
          <w:p w14:paraId="2EF2B39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63190</w:t>
            </w:r>
          </w:p>
        </w:tc>
        <w:tc>
          <w:tcPr>
            <w:tcW w:w="6315" w:type="dxa"/>
            <w:tcBorders>
              <w:top w:val="nil"/>
              <w:left w:val="nil"/>
              <w:bottom w:val="nil"/>
              <w:right w:val="nil"/>
            </w:tcBorders>
            <w:shd w:val="clear" w:color="auto" w:fill="auto"/>
            <w:vAlign w:val="center"/>
            <w:hideMark/>
          </w:tcPr>
          <w:p w14:paraId="2FDF6B7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CIRCASIA</w:t>
            </w:r>
          </w:p>
        </w:tc>
        <w:tc>
          <w:tcPr>
            <w:tcW w:w="1276" w:type="dxa"/>
            <w:tcBorders>
              <w:top w:val="nil"/>
              <w:left w:val="nil"/>
              <w:bottom w:val="nil"/>
              <w:right w:val="nil"/>
            </w:tcBorders>
            <w:shd w:val="clear" w:color="auto" w:fill="auto"/>
            <w:vAlign w:val="center"/>
            <w:hideMark/>
          </w:tcPr>
          <w:p w14:paraId="292B5B8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1.615.455.681</w:t>
            </w:r>
          </w:p>
        </w:tc>
      </w:tr>
      <w:tr w:rsidR="00C95903" w:rsidRPr="00CF070B" w14:paraId="41E9BF05" w14:textId="77777777" w:rsidTr="00BC7A91">
        <w:trPr>
          <w:trHeight w:val="408"/>
          <w:jc w:val="center"/>
        </w:trPr>
        <w:tc>
          <w:tcPr>
            <w:tcW w:w="1340" w:type="dxa"/>
            <w:tcBorders>
              <w:top w:val="nil"/>
              <w:left w:val="nil"/>
              <w:bottom w:val="nil"/>
              <w:right w:val="nil"/>
            </w:tcBorders>
            <w:shd w:val="clear" w:color="auto" w:fill="auto"/>
            <w:vAlign w:val="center"/>
            <w:hideMark/>
          </w:tcPr>
          <w:p w14:paraId="12C1933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63212</w:t>
            </w:r>
          </w:p>
        </w:tc>
        <w:tc>
          <w:tcPr>
            <w:tcW w:w="6315" w:type="dxa"/>
            <w:tcBorders>
              <w:top w:val="nil"/>
              <w:left w:val="nil"/>
              <w:bottom w:val="nil"/>
              <w:right w:val="nil"/>
            </w:tcBorders>
            <w:shd w:val="clear" w:color="auto" w:fill="auto"/>
            <w:vAlign w:val="center"/>
            <w:hideMark/>
          </w:tcPr>
          <w:p w14:paraId="27391E0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CÓRDOBA</w:t>
            </w:r>
          </w:p>
        </w:tc>
        <w:tc>
          <w:tcPr>
            <w:tcW w:w="1276" w:type="dxa"/>
            <w:tcBorders>
              <w:top w:val="nil"/>
              <w:left w:val="nil"/>
              <w:bottom w:val="nil"/>
              <w:right w:val="nil"/>
            </w:tcBorders>
            <w:shd w:val="clear" w:color="auto" w:fill="auto"/>
            <w:vAlign w:val="center"/>
            <w:hideMark/>
          </w:tcPr>
          <w:p w14:paraId="5541370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1.100.994.055</w:t>
            </w:r>
          </w:p>
        </w:tc>
      </w:tr>
      <w:tr w:rsidR="00C95903" w:rsidRPr="00CF070B" w14:paraId="45DB4332" w14:textId="77777777" w:rsidTr="00BC7A91">
        <w:trPr>
          <w:trHeight w:val="408"/>
          <w:jc w:val="center"/>
        </w:trPr>
        <w:tc>
          <w:tcPr>
            <w:tcW w:w="1340" w:type="dxa"/>
            <w:tcBorders>
              <w:top w:val="nil"/>
              <w:left w:val="nil"/>
              <w:bottom w:val="nil"/>
              <w:right w:val="nil"/>
            </w:tcBorders>
            <w:shd w:val="clear" w:color="auto" w:fill="auto"/>
            <w:vAlign w:val="center"/>
            <w:hideMark/>
          </w:tcPr>
          <w:p w14:paraId="3F51FFB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63272</w:t>
            </w:r>
          </w:p>
        </w:tc>
        <w:tc>
          <w:tcPr>
            <w:tcW w:w="6315" w:type="dxa"/>
            <w:tcBorders>
              <w:top w:val="nil"/>
              <w:left w:val="nil"/>
              <w:bottom w:val="nil"/>
              <w:right w:val="nil"/>
            </w:tcBorders>
            <w:shd w:val="clear" w:color="auto" w:fill="auto"/>
            <w:vAlign w:val="center"/>
            <w:hideMark/>
          </w:tcPr>
          <w:p w14:paraId="47CC656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FILANDIA</w:t>
            </w:r>
          </w:p>
        </w:tc>
        <w:tc>
          <w:tcPr>
            <w:tcW w:w="1276" w:type="dxa"/>
            <w:tcBorders>
              <w:top w:val="nil"/>
              <w:left w:val="nil"/>
              <w:bottom w:val="nil"/>
              <w:right w:val="nil"/>
            </w:tcBorders>
            <w:shd w:val="clear" w:color="auto" w:fill="auto"/>
            <w:vAlign w:val="center"/>
            <w:hideMark/>
          </w:tcPr>
          <w:p w14:paraId="075AEA4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1.122.768.658</w:t>
            </w:r>
          </w:p>
        </w:tc>
      </w:tr>
      <w:tr w:rsidR="00C95903" w:rsidRPr="00CF070B" w14:paraId="1A247109" w14:textId="77777777" w:rsidTr="00BC7A91">
        <w:trPr>
          <w:trHeight w:val="408"/>
          <w:jc w:val="center"/>
        </w:trPr>
        <w:tc>
          <w:tcPr>
            <w:tcW w:w="1340" w:type="dxa"/>
            <w:tcBorders>
              <w:top w:val="nil"/>
              <w:left w:val="nil"/>
              <w:bottom w:val="nil"/>
              <w:right w:val="nil"/>
            </w:tcBorders>
            <w:shd w:val="clear" w:color="auto" w:fill="auto"/>
            <w:vAlign w:val="center"/>
            <w:hideMark/>
          </w:tcPr>
          <w:p w14:paraId="07ADA9F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63302</w:t>
            </w:r>
          </w:p>
        </w:tc>
        <w:tc>
          <w:tcPr>
            <w:tcW w:w="6315" w:type="dxa"/>
            <w:tcBorders>
              <w:top w:val="nil"/>
              <w:left w:val="nil"/>
              <w:bottom w:val="nil"/>
              <w:right w:val="nil"/>
            </w:tcBorders>
            <w:shd w:val="clear" w:color="auto" w:fill="auto"/>
            <w:vAlign w:val="center"/>
            <w:hideMark/>
          </w:tcPr>
          <w:p w14:paraId="2C5EF3B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GÉNOVA</w:t>
            </w:r>
          </w:p>
        </w:tc>
        <w:tc>
          <w:tcPr>
            <w:tcW w:w="1276" w:type="dxa"/>
            <w:tcBorders>
              <w:top w:val="nil"/>
              <w:left w:val="nil"/>
              <w:bottom w:val="nil"/>
              <w:right w:val="nil"/>
            </w:tcBorders>
            <w:shd w:val="clear" w:color="auto" w:fill="auto"/>
            <w:vAlign w:val="center"/>
            <w:hideMark/>
          </w:tcPr>
          <w:p w14:paraId="51B7FAF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1.321.882.871</w:t>
            </w:r>
          </w:p>
        </w:tc>
      </w:tr>
      <w:tr w:rsidR="00C95903" w:rsidRPr="00CF070B" w14:paraId="1896ACA5" w14:textId="77777777" w:rsidTr="00BC7A91">
        <w:trPr>
          <w:trHeight w:val="408"/>
          <w:jc w:val="center"/>
        </w:trPr>
        <w:tc>
          <w:tcPr>
            <w:tcW w:w="1340" w:type="dxa"/>
            <w:tcBorders>
              <w:top w:val="nil"/>
              <w:left w:val="nil"/>
              <w:bottom w:val="nil"/>
              <w:right w:val="nil"/>
            </w:tcBorders>
            <w:shd w:val="clear" w:color="auto" w:fill="auto"/>
            <w:vAlign w:val="center"/>
            <w:hideMark/>
          </w:tcPr>
          <w:p w14:paraId="031137C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63401</w:t>
            </w:r>
          </w:p>
        </w:tc>
        <w:tc>
          <w:tcPr>
            <w:tcW w:w="6315" w:type="dxa"/>
            <w:tcBorders>
              <w:top w:val="nil"/>
              <w:left w:val="nil"/>
              <w:bottom w:val="nil"/>
              <w:right w:val="nil"/>
            </w:tcBorders>
            <w:shd w:val="clear" w:color="auto" w:fill="auto"/>
            <w:vAlign w:val="center"/>
            <w:hideMark/>
          </w:tcPr>
          <w:p w14:paraId="4696323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TEBAIDA</w:t>
            </w:r>
          </w:p>
        </w:tc>
        <w:tc>
          <w:tcPr>
            <w:tcW w:w="1276" w:type="dxa"/>
            <w:tcBorders>
              <w:top w:val="nil"/>
              <w:left w:val="nil"/>
              <w:bottom w:val="nil"/>
              <w:right w:val="nil"/>
            </w:tcBorders>
            <w:shd w:val="clear" w:color="auto" w:fill="auto"/>
            <w:vAlign w:val="center"/>
            <w:hideMark/>
          </w:tcPr>
          <w:p w14:paraId="0B10A50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2.265.165.771</w:t>
            </w:r>
          </w:p>
        </w:tc>
      </w:tr>
      <w:tr w:rsidR="00C95903" w:rsidRPr="00CF070B" w14:paraId="5E395F85" w14:textId="77777777" w:rsidTr="00BC7A91">
        <w:trPr>
          <w:trHeight w:val="408"/>
          <w:jc w:val="center"/>
        </w:trPr>
        <w:tc>
          <w:tcPr>
            <w:tcW w:w="1340" w:type="dxa"/>
            <w:tcBorders>
              <w:top w:val="nil"/>
              <w:left w:val="nil"/>
              <w:bottom w:val="nil"/>
              <w:right w:val="nil"/>
            </w:tcBorders>
            <w:shd w:val="clear" w:color="auto" w:fill="auto"/>
            <w:vAlign w:val="center"/>
            <w:hideMark/>
          </w:tcPr>
          <w:p w14:paraId="6769FFE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63470</w:t>
            </w:r>
          </w:p>
        </w:tc>
        <w:tc>
          <w:tcPr>
            <w:tcW w:w="6315" w:type="dxa"/>
            <w:tcBorders>
              <w:top w:val="nil"/>
              <w:left w:val="nil"/>
              <w:bottom w:val="nil"/>
              <w:right w:val="nil"/>
            </w:tcBorders>
            <w:shd w:val="clear" w:color="auto" w:fill="auto"/>
            <w:vAlign w:val="center"/>
            <w:hideMark/>
          </w:tcPr>
          <w:p w14:paraId="688AD8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MONTENEGRO</w:t>
            </w:r>
          </w:p>
        </w:tc>
        <w:tc>
          <w:tcPr>
            <w:tcW w:w="1276" w:type="dxa"/>
            <w:tcBorders>
              <w:top w:val="nil"/>
              <w:left w:val="nil"/>
              <w:bottom w:val="nil"/>
              <w:right w:val="nil"/>
            </w:tcBorders>
            <w:shd w:val="clear" w:color="auto" w:fill="auto"/>
            <w:vAlign w:val="center"/>
            <w:hideMark/>
          </w:tcPr>
          <w:p w14:paraId="31A9E81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2.469.389.180</w:t>
            </w:r>
          </w:p>
        </w:tc>
      </w:tr>
      <w:tr w:rsidR="00C95903" w:rsidRPr="00CF070B" w14:paraId="5386FD1D" w14:textId="77777777" w:rsidTr="00BC7A91">
        <w:trPr>
          <w:trHeight w:val="408"/>
          <w:jc w:val="center"/>
        </w:trPr>
        <w:tc>
          <w:tcPr>
            <w:tcW w:w="1340" w:type="dxa"/>
            <w:tcBorders>
              <w:top w:val="nil"/>
              <w:left w:val="nil"/>
              <w:bottom w:val="nil"/>
              <w:right w:val="nil"/>
            </w:tcBorders>
            <w:shd w:val="clear" w:color="auto" w:fill="auto"/>
            <w:vAlign w:val="center"/>
            <w:hideMark/>
          </w:tcPr>
          <w:p w14:paraId="5A124EC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63548</w:t>
            </w:r>
          </w:p>
        </w:tc>
        <w:tc>
          <w:tcPr>
            <w:tcW w:w="6315" w:type="dxa"/>
            <w:tcBorders>
              <w:top w:val="nil"/>
              <w:left w:val="nil"/>
              <w:bottom w:val="nil"/>
              <w:right w:val="nil"/>
            </w:tcBorders>
            <w:shd w:val="clear" w:color="auto" w:fill="auto"/>
            <w:vAlign w:val="center"/>
            <w:hideMark/>
          </w:tcPr>
          <w:p w14:paraId="0B64090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PIJAO</w:t>
            </w:r>
          </w:p>
        </w:tc>
        <w:tc>
          <w:tcPr>
            <w:tcW w:w="1276" w:type="dxa"/>
            <w:tcBorders>
              <w:top w:val="nil"/>
              <w:left w:val="nil"/>
              <w:bottom w:val="nil"/>
              <w:right w:val="nil"/>
            </w:tcBorders>
            <w:shd w:val="clear" w:color="auto" w:fill="auto"/>
            <w:vAlign w:val="center"/>
            <w:hideMark/>
          </w:tcPr>
          <w:p w14:paraId="17B9F20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964.527.699</w:t>
            </w:r>
          </w:p>
        </w:tc>
      </w:tr>
      <w:tr w:rsidR="00C95903" w:rsidRPr="00CF070B" w14:paraId="7197DBCF" w14:textId="77777777" w:rsidTr="00BC7A91">
        <w:trPr>
          <w:trHeight w:val="408"/>
          <w:jc w:val="center"/>
        </w:trPr>
        <w:tc>
          <w:tcPr>
            <w:tcW w:w="1340" w:type="dxa"/>
            <w:tcBorders>
              <w:top w:val="nil"/>
              <w:left w:val="nil"/>
              <w:bottom w:val="nil"/>
              <w:right w:val="nil"/>
            </w:tcBorders>
            <w:shd w:val="clear" w:color="auto" w:fill="auto"/>
            <w:vAlign w:val="center"/>
            <w:hideMark/>
          </w:tcPr>
          <w:p w14:paraId="7CA9241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63594</w:t>
            </w:r>
          </w:p>
        </w:tc>
        <w:tc>
          <w:tcPr>
            <w:tcW w:w="6315" w:type="dxa"/>
            <w:tcBorders>
              <w:top w:val="nil"/>
              <w:left w:val="nil"/>
              <w:bottom w:val="nil"/>
              <w:right w:val="nil"/>
            </w:tcBorders>
            <w:shd w:val="clear" w:color="auto" w:fill="auto"/>
            <w:vAlign w:val="center"/>
            <w:hideMark/>
          </w:tcPr>
          <w:p w14:paraId="7FD9748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QUIMBAYA</w:t>
            </w:r>
          </w:p>
        </w:tc>
        <w:tc>
          <w:tcPr>
            <w:tcW w:w="1276" w:type="dxa"/>
            <w:tcBorders>
              <w:top w:val="nil"/>
              <w:left w:val="nil"/>
              <w:bottom w:val="nil"/>
              <w:right w:val="nil"/>
            </w:tcBorders>
            <w:shd w:val="clear" w:color="auto" w:fill="auto"/>
            <w:vAlign w:val="center"/>
            <w:hideMark/>
          </w:tcPr>
          <w:p w14:paraId="5458E6B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1.826.713.971</w:t>
            </w:r>
          </w:p>
        </w:tc>
      </w:tr>
      <w:tr w:rsidR="00C95903" w:rsidRPr="00CF070B" w14:paraId="4A569853" w14:textId="77777777" w:rsidTr="00BC7A91">
        <w:trPr>
          <w:trHeight w:val="408"/>
          <w:jc w:val="center"/>
        </w:trPr>
        <w:tc>
          <w:tcPr>
            <w:tcW w:w="1340" w:type="dxa"/>
            <w:tcBorders>
              <w:top w:val="nil"/>
              <w:left w:val="nil"/>
              <w:bottom w:val="nil"/>
              <w:right w:val="nil"/>
            </w:tcBorders>
            <w:shd w:val="clear" w:color="auto" w:fill="auto"/>
            <w:vAlign w:val="center"/>
            <w:hideMark/>
          </w:tcPr>
          <w:p w14:paraId="69D8928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63690</w:t>
            </w:r>
          </w:p>
        </w:tc>
        <w:tc>
          <w:tcPr>
            <w:tcW w:w="6315" w:type="dxa"/>
            <w:tcBorders>
              <w:top w:val="nil"/>
              <w:left w:val="nil"/>
              <w:bottom w:val="nil"/>
              <w:right w:val="nil"/>
            </w:tcBorders>
            <w:shd w:val="clear" w:color="auto" w:fill="auto"/>
            <w:vAlign w:val="center"/>
            <w:hideMark/>
          </w:tcPr>
          <w:p w14:paraId="347A287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SALENTO</w:t>
            </w:r>
          </w:p>
        </w:tc>
        <w:tc>
          <w:tcPr>
            <w:tcW w:w="1276" w:type="dxa"/>
            <w:tcBorders>
              <w:top w:val="nil"/>
              <w:left w:val="nil"/>
              <w:bottom w:val="nil"/>
              <w:right w:val="nil"/>
            </w:tcBorders>
            <w:shd w:val="clear" w:color="auto" w:fill="auto"/>
            <w:vAlign w:val="center"/>
            <w:hideMark/>
          </w:tcPr>
          <w:p w14:paraId="4D6F853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970.225.762</w:t>
            </w:r>
          </w:p>
        </w:tc>
      </w:tr>
      <w:tr w:rsidR="00C95903" w:rsidRPr="00CF070B" w14:paraId="32A49FF5" w14:textId="77777777" w:rsidTr="00BC7A91">
        <w:trPr>
          <w:trHeight w:val="276"/>
          <w:jc w:val="center"/>
        </w:trPr>
        <w:tc>
          <w:tcPr>
            <w:tcW w:w="1340" w:type="dxa"/>
            <w:tcBorders>
              <w:top w:val="nil"/>
              <w:left w:val="nil"/>
              <w:bottom w:val="nil"/>
              <w:right w:val="nil"/>
            </w:tcBorders>
            <w:shd w:val="clear" w:color="auto" w:fill="auto"/>
            <w:vAlign w:val="center"/>
            <w:hideMark/>
          </w:tcPr>
          <w:p w14:paraId="771E7FF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w:t>
            </w:r>
          </w:p>
        </w:tc>
        <w:tc>
          <w:tcPr>
            <w:tcW w:w="6315" w:type="dxa"/>
            <w:tcBorders>
              <w:top w:val="nil"/>
              <w:left w:val="nil"/>
              <w:bottom w:val="nil"/>
              <w:right w:val="nil"/>
            </w:tcBorders>
            <w:shd w:val="clear" w:color="auto" w:fill="auto"/>
            <w:vAlign w:val="center"/>
            <w:hideMark/>
          </w:tcPr>
          <w:p w14:paraId="6820226F"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RISARALDA</w:t>
            </w:r>
          </w:p>
        </w:tc>
        <w:tc>
          <w:tcPr>
            <w:tcW w:w="1276" w:type="dxa"/>
            <w:tcBorders>
              <w:top w:val="nil"/>
              <w:left w:val="nil"/>
              <w:bottom w:val="nil"/>
              <w:right w:val="nil"/>
            </w:tcBorders>
            <w:shd w:val="clear" w:color="auto" w:fill="auto"/>
            <w:vAlign w:val="center"/>
            <w:hideMark/>
          </w:tcPr>
          <w:p w14:paraId="33D5F855"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27.202.793.327</w:t>
            </w:r>
          </w:p>
        </w:tc>
      </w:tr>
      <w:tr w:rsidR="00C95903" w:rsidRPr="00CF070B" w14:paraId="144D3F3A" w14:textId="77777777" w:rsidTr="00BC7A91">
        <w:trPr>
          <w:trHeight w:val="408"/>
          <w:jc w:val="center"/>
        </w:trPr>
        <w:tc>
          <w:tcPr>
            <w:tcW w:w="1340" w:type="dxa"/>
            <w:tcBorders>
              <w:top w:val="nil"/>
              <w:left w:val="nil"/>
              <w:bottom w:val="nil"/>
              <w:right w:val="nil"/>
            </w:tcBorders>
            <w:shd w:val="clear" w:color="auto" w:fill="auto"/>
            <w:vAlign w:val="center"/>
            <w:hideMark/>
          </w:tcPr>
          <w:p w14:paraId="709953F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66045</w:t>
            </w:r>
          </w:p>
        </w:tc>
        <w:tc>
          <w:tcPr>
            <w:tcW w:w="6315" w:type="dxa"/>
            <w:tcBorders>
              <w:top w:val="nil"/>
              <w:left w:val="nil"/>
              <w:bottom w:val="nil"/>
              <w:right w:val="nil"/>
            </w:tcBorders>
            <w:shd w:val="clear" w:color="auto" w:fill="auto"/>
            <w:vAlign w:val="center"/>
            <w:hideMark/>
          </w:tcPr>
          <w:p w14:paraId="453816E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APÍA</w:t>
            </w:r>
          </w:p>
        </w:tc>
        <w:tc>
          <w:tcPr>
            <w:tcW w:w="1276" w:type="dxa"/>
            <w:tcBorders>
              <w:top w:val="nil"/>
              <w:left w:val="nil"/>
              <w:bottom w:val="nil"/>
              <w:right w:val="nil"/>
            </w:tcBorders>
            <w:shd w:val="clear" w:color="auto" w:fill="auto"/>
            <w:vAlign w:val="center"/>
            <w:hideMark/>
          </w:tcPr>
          <w:p w14:paraId="13D2AD4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1.442.141.485</w:t>
            </w:r>
          </w:p>
        </w:tc>
      </w:tr>
      <w:tr w:rsidR="00C95903" w:rsidRPr="00CF070B" w14:paraId="01830FFA" w14:textId="77777777" w:rsidTr="00BC7A91">
        <w:trPr>
          <w:trHeight w:val="408"/>
          <w:jc w:val="center"/>
        </w:trPr>
        <w:tc>
          <w:tcPr>
            <w:tcW w:w="1340" w:type="dxa"/>
            <w:tcBorders>
              <w:top w:val="nil"/>
              <w:left w:val="nil"/>
              <w:bottom w:val="nil"/>
              <w:right w:val="nil"/>
            </w:tcBorders>
            <w:shd w:val="clear" w:color="auto" w:fill="auto"/>
            <w:vAlign w:val="center"/>
            <w:hideMark/>
          </w:tcPr>
          <w:p w14:paraId="727F58C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66075</w:t>
            </w:r>
          </w:p>
        </w:tc>
        <w:tc>
          <w:tcPr>
            <w:tcW w:w="6315" w:type="dxa"/>
            <w:tcBorders>
              <w:top w:val="nil"/>
              <w:left w:val="nil"/>
              <w:bottom w:val="nil"/>
              <w:right w:val="nil"/>
            </w:tcBorders>
            <w:shd w:val="clear" w:color="auto" w:fill="auto"/>
            <w:vAlign w:val="center"/>
            <w:hideMark/>
          </w:tcPr>
          <w:p w14:paraId="1A7DB9C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BALBOA</w:t>
            </w:r>
          </w:p>
        </w:tc>
        <w:tc>
          <w:tcPr>
            <w:tcW w:w="1276" w:type="dxa"/>
            <w:tcBorders>
              <w:top w:val="nil"/>
              <w:left w:val="nil"/>
              <w:bottom w:val="nil"/>
              <w:right w:val="nil"/>
            </w:tcBorders>
            <w:shd w:val="clear" w:color="auto" w:fill="auto"/>
            <w:vAlign w:val="center"/>
            <w:hideMark/>
          </w:tcPr>
          <w:p w14:paraId="644D38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1.133.892.699</w:t>
            </w:r>
          </w:p>
        </w:tc>
      </w:tr>
      <w:tr w:rsidR="00C95903" w:rsidRPr="00CF070B" w14:paraId="2943D85B" w14:textId="77777777" w:rsidTr="00BC7A91">
        <w:trPr>
          <w:trHeight w:val="408"/>
          <w:jc w:val="center"/>
        </w:trPr>
        <w:tc>
          <w:tcPr>
            <w:tcW w:w="1340" w:type="dxa"/>
            <w:tcBorders>
              <w:top w:val="nil"/>
              <w:left w:val="nil"/>
              <w:bottom w:val="nil"/>
              <w:right w:val="nil"/>
            </w:tcBorders>
            <w:shd w:val="clear" w:color="auto" w:fill="auto"/>
            <w:vAlign w:val="center"/>
            <w:hideMark/>
          </w:tcPr>
          <w:p w14:paraId="1C088AD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66088</w:t>
            </w:r>
          </w:p>
        </w:tc>
        <w:tc>
          <w:tcPr>
            <w:tcW w:w="6315" w:type="dxa"/>
            <w:tcBorders>
              <w:top w:val="nil"/>
              <w:left w:val="nil"/>
              <w:bottom w:val="nil"/>
              <w:right w:val="nil"/>
            </w:tcBorders>
            <w:shd w:val="clear" w:color="auto" w:fill="auto"/>
            <w:vAlign w:val="center"/>
            <w:hideMark/>
          </w:tcPr>
          <w:p w14:paraId="0EC41E1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BELÉN DE UMBRÍA</w:t>
            </w:r>
          </w:p>
        </w:tc>
        <w:tc>
          <w:tcPr>
            <w:tcW w:w="1276" w:type="dxa"/>
            <w:tcBorders>
              <w:top w:val="nil"/>
              <w:left w:val="nil"/>
              <w:bottom w:val="nil"/>
              <w:right w:val="nil"/>
            </w:tcBorders>
            <w:shd w:val="clear" w:color="auto" w:fill="auto"/>
            <w:vAlign w:val="center"/>
            <w:hideMark/>
          </w:tcPr>
          <w:p w14:paraId="14C373F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2.291.261.461</w:t>
            </w:r>
          </w:p>
        </w:tc>
      </w:tr>
      <w:tr w:rsidR="00C95903" w:rsidRPr="00CF070B" w14:paraId="69707BB2" w14:textId="77777777" w:rsidTr="00BC7A91">
        <w:trPr>
          <w:trHeight w:val="408"/>
          <w:jc w:val="center"/>
        </w:trPr>
        <w:tc>
          <w:tcPr>
            <w:tcW w:w="1340" w:type="dxa"/>
            <w:tcBorders>
              <w:top w:val="nil"/>
              <w:left w:val="nil"/>
              <w:bottom w:val="nil"/>
              <w:right w:val="nil"/>
            </w:tcBorders>
            <w:shd w:val="clear" w:color="auto" w:fill="auto"/>
            <w:vAlign w:val="center"/>
            <w:hideMark/>
          </w:tcPr>
          <w:p w14:paraId="2ACFD73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66318</w:t>
            </w:r>
          </w:p>
        </w:tc>
        <w:tc>
          <w:tcPr>
            <w:tcW w:w="6315" w:type="dxa"/>
            <w:tcBorders>
              <w:top w:val="nil"/>
              <w:left w:val="nil"/>
              <w:bottom w:val="nil"/>
              <w:right w:val="nil"/>
            </w:tcBorders>
            <w:shd w:val="clear" w:color="auto" w:fill="auto"/>
            <w:vAlign w:val="center"/>
            <w:hideMark/>
          </w:tcPr>
          <w:p w14:paraId="027F308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GUÁTICA</w:t>
            </w:r>
          </w:p>
        </w:tc>
        <w:tc>
          <w:tcPr>
            <w:tcW w:w="1276" w:type="dxa"/>
            <w:tcBorders>
              <w:top w:val="nil"/>
              <w:left w:val="nil"/>
              <w:bottom w:val="nil"/>
              <w:right w:val="nil"/>
            </w:tcBorders>
            <w:shd w:val="clear" w:color="auto" w:fill="auto"/>
            <w:vAlign w:val="center"/>
            <w:hideMark/>
          </w:tcPr>
          <w:p w14:paraId="6474A1C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1.554.718.056</w:t>
            </w:r>
          </w:p>
        </w:tc>
      </w:tr>
      <w:tr w:rsidR="00C95903" w:rsidRPr="00CF070B" w14:paraId="03A8F07D" w14:textId="77777777" w:rsidTr="00BC7A91">
        <w:trPr>
          <w:trHeight w:val="408"/>
          <w:jc w:val="center"/>
        </w:trPr>
        <w:tc>
          <w:tcPr>
            <w:tcW w:w="1340" w:type="dxa"/>
            <w:tcBorders>
              <w:top w:val="nil"/>
              <w:left w:val="nil"/>
              <w:bottom w:val="nil"/>
              <w:right w:val="nil"/>
            </w:tcBorders>
            <w:shd w:val="clear" w:color="auto" w:fill="auto"/>
            <w:vAlign w:val="center"/>
            <w:hideMark/>
          </w:tcPr>
          <w:p w14:paraId="1B464DA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66383</w:t>
            </w:r>
          </w:p>
        </w:tc>
        <w:tc>
          <w:tcPr>
            <w:tcW w:w="6315" w:type="dxa"/>
            <w:tcBorders>
              <w:top w:val="nil"/>
              <w:left w:val="nil"/>
              <w:bottom w:val="nil"/>
              <w:right w:val="nil"/>
            </w:tcBorders>
            <w:shd w:val="clear" w:color="auto" w:fill="auto"/>
            <w:vAlign w:val="center"/>
            <w:hideMark/>
          </w:tcPr>
          <w:p w14:paraId="731CFDE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CELIA</w:t>
            </w:r>
          </w:p>
        </w:tc>
        <w:tc>
          <w:tcPr>
            <w:tcW w:w="1276" w:type="dxa"/>
            <w:tcBorders>
              <w:top w:val="nil"/>
              <w:left w:val="nil"/>
              <w:bottom w:val="nil"/>
              <w:right w:val="nil"/>
            </w:tcBorders>
            <w:shd w:val="clear" w:color="auto" w:fill="auto"/>
            <w:vAlign w:val="center"/>
            <w:hideMark/>
          </w:tcPr>
          <w:p w14:paraId="3A44FCF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1.361.716.696</w:t>
            </w:r>
          </w:p>
        </w:tc>
      </w:tr>
      <w:tr w:rsidR="00C95903" w:rsidRPr="00CF070B" w14:paraId="1B0DCF9A" w14:textId="77777777" w:rsidTr="00BC7A91">
        <w:trPr>
          <w:trHeight w:val="408"/>
          <w:jc w:val="center"/>
        </w:trPr>
        <w:tc>
          <w:tcPr>
            <w:tcW w:w="1340" w:type="dxa"/>
            <w:tcBorders>
              <w:top w:val="nil"/>
              <w:left w:val="nil"/>
              <w:bottom w:val="nil"/>
              <w:right w:val="nil"/>
            </w:tcBorders>
            <w:shd w:val="clear" w:color="auto" w:fill="auto"/>
            <w:vAlign w:val="center"/>
            <w:hideMark/>
          </w:tcPr>
          <w:p w14:paraId="031EA8B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66400</w:t>
            </w:r>
          </w:p>
        </w:tc>
        <w:tc>
          <w:tcPr>
            <w:tcW w:w="6315" w:type="dxa"/>
            <w:tcBorders>
              <w:top w:val="nil"/>
              <w:left w:val="nil"/>
              <w:bottom w:val="nil"/>
              <w:right w:val="nil"/>
            </w:tcBorders>
            <w:shd w:val="clear" w:color="auto" w:fill="auto"/>
            <w:vAlign w:val="center"/>
            <w:hideMark/>
          </w:tcPr>
          <w:p w14:paraId="4A3ACB3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VIRGINIA</w:t>
            </w:r>
          </w:p>
        </w:tc>
        <w:tc>
          <w:tcPr>
            <w:tcW w:w="1276" w:type="dxa"/>
            <w:tcBorders>
              <w:top w:val="nil"/>
              <w:left w:val="nil"/>
              <w:bottom w:val="nil"/>
              <w:right w:val="nil"/>
            </w:tcBorders>
            <w:shd w:val="clear" w:color="auto" w:fill="auto"/>
            <w:vAlign w:val="center"/>
            <w:hideMark/>
          </w:tcPr>
          <w:p w14:paraId="4C9213C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1.596.255.427</w:t>
            </w:r>
          </w:p>
        </w:tc>
      </w:tr>
      <w:tr w:rsidR="00C95903" w:rsidRPr="00CF070B" w14:paraId="36E3063C" w14:textId="77777777" w:rsidTr="00BC7A91">
        <w:trPr>
          <w:trHeight w:val="408"/>
          <w:jc w:val="center"/>
        </w:trPr>
        <w:tc>
          <w:tcPr>
            <w:tcW w:w="1340" w:type="dxa"/>
            <w:tcBorders>
              <w:top w:val="nil"/>
              <w:left w:val="nil"/>
              <w:bottom w:val="nil"/>
              <w:right w:val="nil"/>
            </w:tcBorders>
            <w:shd w:val="clear" w:color="auto" w:fill="auto"/>
            <w:vAlign w:val="center"/>
            <w:hideMark/>
          </w:tcPr>
          <w:p w14:paraId="7BE208A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66440</w:t>
            </w:r>
          </w:p>
        </w:tc>
        <w:tc>
          <w:tcPr>
            <w:tcW w:w="6315" w:type="dxa"/>
            <w:tcBorders>
              <w:top w:val="nil"/>
              <w:left w:val="nil"/>
              <w:bottom w:val="nil"/>
              <w:right w:val="nil"/>
            </w:tcBorders>
            <w:shd w:val="clear" w:color="auto" w:fill="auto"/>
            <w:vAlign w:val="center"/>
            <w:hideMark/>
          </w:tcPr>
          <w:p w14:paraId="2972FA5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MARSELLA</w:t>
            </w:r>
          </w:p>
        </w:tc>
        <w:tc>
          <w:tcPr>
            <w:tcW w:w="1276" w:type="dxa"/>
            <w:tcBorders>
              <w:top w:val="nil"/>
              <w:left w:val="nil"/>
              <w:bottom w:val="nil"/>
              <w:right w:val="nil"/>
            </w:tcBorders>
            <w:shd w:val="clear" w:color="auto" w:fill="auto"/>
            <w:vAlign w:val="center"/>
            <w:hideMark/>
          </w:tcPr>
          <w:p w14:paraId="3AFA7EE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2.328.056.038</w:t>
            </w:r>
          </w:p>
        </w:tc>
      </w:tr>
      <w:tr w:rsidR="00C95903" w:rsidRPr="00CF070B" w14:paraId="776363A7" w14:textId="77777777" w:rsidTr="00BC7A91">
        <w:trPr>
          <w:trHeight w:val="408"/>
          <w:jc w:val="center"/>
        </w:trPr>
        <w:tc>
          <w:tcPr>
            <w:tcW w:w="1340" w:type="dxa"/>
            <w:tcBorders>
              <w:top w:val="nil"/>
              <w:left w:val="nil"/>
              <w:bottom w:val="nil"/>
              <w:right w:val="nil"/>
            </w:tcBorders>
            <w:shd w:val="clear" w:color="auto" w:fill="auto"/>
            <w:vAlign w:val="center"/>
            <w:hideMark/>
          </w:tcPr>
          <w:p w14:paraId="3E730CF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66456</w:t>
            </w:r>
          </w:p>
        </w:tc>
        <w:tc>
          <w:tcPr>
            <w:tcW w:w="6315" w:type="dxa"/>
            <w:tcBorders>
              <w:top w:val="nil"/>
              <w:left w:val="nil"/>
              <w:bottom w:val="nil"/>
              <w:right w:val="nil"/>
            </w:tcBorders>
            <w:shd w:val="clear" w:color="auto" w:fill="auto"/>
            <w:vAlign w:val="center"/>
            <w:hideMark/>
          </w:tcPr>
          <w:p w14:paraId="5EC5C33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MISTRATÓ</w:t>
            </w:r>
          </w:p>
        </w:tc>
        <w:tc>
          <w:tcPr>
            <w:tcW w:w="1276" w:type="dxa"/>
            <w:tcBorders>
              <w:top w:val="nil"/>
              <w:left w:val="nil"/>
              <w:bottom w:val="nil"/>
              <w:right w:val="nil"/>
            </w:tcBorders>
            <w:shd w:val="clear" w:color="auto" w:fill="auto"/>
            <w:vAlign w:val="center"/>
            <w:hideMark/>
          </w:tcPr>
          <w:p w14:paraId="63DEDA2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3.948.686.934</w:t>
            </w:r>
          </w:p>
        </w:tc>
      </w:tr>
      <w:tr w:rsidR="00C95903" w:rsidRPr="00CF070B" w14:paraId="0EE38D23" w14:textId="77777777" w:rsidTr="00BC7A91">
        <w:trPr>
          <w:trHeight w:val="408"/>
          <w:jc w:val="center"/>
        </w:trPr>
        <w:tc>
          <w:tcPr>
            <w:tcW w:w="1340" w:type="dxa"/>
            <w:tcBorders>
              <w:top w:val="nil"/>
              <w:left w:val="nil"/>
              <w:bottom w:val="nil"/>
              <w:right w:val="nil"/>
            </w:tcBorders>
            <w:shd w:val="clear" w:color="auto" w:fill="auto"/>
            <w:vAlign w:val="center"/>
            <w:hideMark/>
          </w:tcPr>
          <w:p w14:paraId="3AF2EFE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66572</w:t>
            </w:r>
          </w:p>
        </w:tc>
        <w:tc>
          <w:tcPr>
            <w:tcW w:w="6315" w:type="dxa"/>
            <w:tcBorders>
              <w:top w:val="nil"/>
              <w:left w:val="nil"/>
              <w:bottom w:val="nil"/>
              <w:right w:val="nil"/>
            </w:tcBorders>
            <w:shd w:val="clear" w:color="auto" w:fill="auto"/>
            <w:vAlign w:val="center"/>
            <w:hideMark/>
          </w:tcPr>
          <w:p w14:paraId="14EB7DD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PUEBLO RICO</w:t>
            </w:r>
          </w:p>
        </w:tc>
        <w:tc>
          <w:tcPr>
            <w:tcW w:w="1276" w:type="dxa"/>
            <w:tcBorders>
              <w:top w:val="nil"/>
              <w:left w:val="nil"/>
              <w:bottom w:val="nil"/>
              <w:right w:val="nil"/>
            </w:tcBorders>
            <w:shd w:val="clear" w:color="auto" w:fill="auto"/>
            <w:vAlign w:val="center"/>
            <w:hideMark/>
          </w:tcPr>
          <w:p w14:paraId="2946742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4.637.212.913</w:t>
            </w:r>
          </w:p>
        </w:tc>
      </w:tr>
      <w:tr w:rsidR="00C95903" w:rsidRPr="00CF070B" w14:paraId="4467EE28" w14:textId="77777777" w:rsidTr="00BC7A91">
        <w:trPr>
          <w:trHeight w:val="408"/>
          <w:jc w:val="center"/>
        </w:trPr>
        <w:tc>
          <w:tcPr>
            <w:tcW w:w="1340" w:type="dxa"/>
            <w:tcBorders>
              <w:top w:val="nil"/>
              <w:left w:val="nil"/>
              <w:bottom w:val="nil"/>
              <w:right w:val="nil"/>
            </w:tcBorders>
            <w:shd w:val="clear" w:color="auto" w:fill="auto"/>
            <w:vAlign w:val="center"/>
            <w:hideMark/>
          </w:tcPr>
          <w:p w14:paraId="4AAA205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66594</w:t>
            </w:r>
          </w:p>
        </w:tc>
        <w:tc>
          <w:tcPr>
            <w:tcW w:w="6315" w:type="dxa"/>
            <w:tcBorders>
              <w:top w:val="nil"/>
              <w:left w:val="nil"/>
              <w:bottom w:val="nil"/>
              <w:right w:val="nil"/>
            </w:tcBorders>
            <w:shd w:val="clear" w:color="auto" w:fill="auto"/>
            <w:vAlign w:val="center"/>
            <w:hideMark/>
          </w:tcPr>
          <w:p w14:paraId="7BA6FB3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QUINCHÍA</w:t>
            </w:r>
          </w:p>
        </w:tc>
        <w:tc>
          <w:tcPr>
            <w:tcW w:w="1276" w:type="dxa"/>
            <w:tcBorders>
              <w:top w:val="nil"/>
              <w:left w:val="nil"/>
              <w:bottom w:val="nil"/>
              <w:right w:val="nil"/>
            </w:tcBorders>
            <w:shd w:val="clear" w:color="auto" w:fill="auto"/>
            <w:vAlign w:val="center"/>
            <w:hideMark/>
          </w:tcPr>
          <w:p w14:paraId="5000A93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2.738.524.136</w:t>
            </w:r>
          </w:p>
        </w:tc>
      </w:tr>
      <w:tr w:rsidR="00C95903" w:rsidRPr="00CF070B" w14:paraId="6AD8E593" w14:textId="77777777" w:rsidTr="00BC7A91">
        <w:trPr>
          <w:trHeight w:val="408"/>
          <w:jc w:val="center"/>
        </w:trPr>
        <w:tc>
          <w:tcPr>
            <w:tcW w:w="1340" w:type="dxa"/>
            <w:tcBorders>
              <w:top w:val="nil"/>
              <w:left w:val="nil"/>
              <w:bottom w:val="nil"/>
              <w:right w:val="nil"/>
            </w:tcBorders>
            <w:shd w:val="clear" w:color="auto" w:fill="auto"/>
            <w:vAlign w:val="center"/>
            <w:hideMark/>
          </w:tcPr>
          <w:p w14:paraId="62284C3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66682</w:t>
            </w:r>
          </w:p>
        </w:tc>
        <w:tc>
          <w:tcPr>
            <w:tcW w:w="6315" w:type="dxa"/>
            <w:tcBorders>
              <w:top w:val="nil"/>
              <w:left w:val="nil"/>
              <w:bottom w:val="nil"/>
              <w:right w:val="nil"/>
            </w:tcBorders>
            <w:shd w:val="clear" w:color="auto" w:fill="auto"/>
            <w:vAlign w:val="center"/>
            <w:hideMark/>
          </w:tcPr>
          <w:p w14:paraId="3F0007E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ROSA DE CABAL</w:t>
            </w:r>
          </w:p>
        </w:tc>
        <w:tc>
          <w:tcPr>
            <w:tcW w:w="1276" w:type="dxa"/>
            <w:tcBorders>
              <w:top w:val="nil"/>
              <w:left w:val="nil"/>
              <w:bottom w:val="nil"/>
              <w:right w:val="nil"/>
            </w:tcBorders>
            <w:shd w:val="clear" w:color="auto" w:fill="auto"/>
            <w:vAlign w:val="center"/>
            <w:hideMark/>
          </w:tcPr>
          <w:p w14:paraId="7F3D39A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2.649.267.211</w:t>
            </w:r>
          </w:p>
        </w:tc>
      </w:tr>
      <w:tr w:rsidR="00C95903" w:rsidRPr="00CF070B" w14:paraId="2EBA0F86" w14:textId="77777777" w:rsidTr="00BC7A91">
        <w:trPr>
          <w:trHeight w:val="408"/>
          <w:jc w:val="center"/>
        </w:trPr>
        <w:tc>
          <w:tcPr>
            <w:tcW w:w="1340" w:type="dxa"/>
            <w:tcBorders>
              <w:top w:val="nil"/>
              <w:left w:val="nil"/>
              <w:bottom w:val="nil"/>
              <w:right w:val="nil"/>
            </w:tcBorders>
            <w:shd w:val="clear" w:color="auto" w:fill="auto"/>
            <w:vAlign w:val="center"/>
            <w:hideMark/>
          </w:tcPr>
          <w:p w14:paraId="1DEC1DA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66687</w:t>
            </w:r>
          </w:p>
        </w:tc>
        <w:tc>
          <w:tcPr>
            <w:tcW w:w="6315" w:type="dxa"/>
            <w:tcBorders>
              <w:top w:val="nil"/>
              <w:left w:val="nil"/>
              <w:bottom w:val="nil"/>
              <w:right w:val="nil"/>
            </w:tcBorders>
            <w:shd w:val="clear" w:color="auto" w:fill="auto"/>
            <w:vAlign w:val="center"/>
            <w:hideMark/>
          </w:tcPr>
          <w:p w14:paraId="0639929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SANTUARIO</w:t>
            </w:r>
          </w:p>
        </w:tc>
        <w:tc>
          <w:tcPr>
            <w:tcW w:w="1276" w:type="dxa"/>
            <w:tcBorders>
              <w:top w:val="nil"/>
              <w:left w:val="nil"/>
              <w:bottom w:val="nil"/>
              <w:right w:val="nil"/>
            </w:tcBorders>
            <w:shd w:val="clear" w:color="auto" w:fill="auto"/>
            <w:vAlign w:val="center"/>
            <w:hideMark/>
          </w:tcPr>
          <w:p w14:paraId="69BA64C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1.521.060.271</w:t>
            </w:r>
          </w:p>
        </w:tc>
      </w:tr>
      <w:tr w:rsidR="00C95903" w:rsidRPr="00CF070B" w14:paraId="41523AF5" w14:textId="77777777" w:rsidTr="00BC7A91">
        <w:trPr>
          <w:trHeight w:val="276"/>
          <w:jc w:val="center"/>
        </w:trPr>
        <w:tc>
          <w:tcPr>
            <w:tcW w:w="1340" w:type="dxa"/>
            <w:tcBorders>
              <w:top w:val="nil"/>
              <w:left w:val="nil"/>
              <w:bottom w:val="nil"/>
              <w:right w:val="nil"/>
            </w:tcBorders>
            <w:shd w:val="clear" w:color="auto" w:fill="auto"/>
            <w:vAlign w:val="center"/>
            <w:hideMark/>
          </w:tcPr>
          <w:p w14:paraId="32F2559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w:t>
            </w:r>
          </w:p>
        </w:tc>
        <w:tc>
          <w:tcPr>
            <w:tcW w:w="6315" w:type="dxa"/>
            <w:tcBorders>
              <w:top w:val="nil"/>
              <w:left w:val="nil"/>
              <w:bottom w:val="nil"/>
              <w:right w:val="nil"/>
            </w:tcBorders>
            <w:shd w:val="clear" w:color="auto" w:fill="auto"/>
            <w:vAlign w:val="center"/>
            <w:hideMark/>
          </w:tcPr>
          <w:p w14:paraId="15CAF18E"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SANTANDER</w:t>
            </w:r>
          </w:p>
        </w:tc>
        <w:tc>
          <w:tcPr>
            <w:tcW w:w="1276" w:type="dxa"/>
            <w:tcBorders>
              <w:top w:val="nil"/>
              <w:left w:val="nil"/>
              <w:bottom w:val="nil"/>
              <w:right w:val="nil"/>
            </w:tcBorders>
            <w:shd w:val="clear" w:color="auto" w:fill="auto"/>
            <w:vAlign w:val="center"/>
            <w:hideMark/>
          </w:tcPr>
          <w:p w14:paraId="25A18AB0"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130.169.425.771</w:t>
            </w:r>
          </w:p>
        </w:tc>
      </w:tr>
      <w:tr w:rsidR="00C95903" w:rsidRPr="00CF070B" w14:paraId="44ADD18B" w14:textId="77777777" w:rsidTr="00BC7A91">
        <w:trPr>
          <w:trHeight w:val="408"/>
          <w:jc w:val="center"/>
        </w:trPr>
        <w:tc>
          <w:tcPr>
            <w:tcW w:w="1340" w:type="dxa"/>
            <w:tcBorders>
              <w:top w:val="nil"/>
              <w:left w:val="nil"/>
              <w:bottom w:val="nil"/>
              <w:right w:val="nil"/>
            </w:tcBorders>
            <w:shd w:val="clear" w:color="auto" w:fill="auto"/>
            <w:vAlign w:val="center"/>
            <w:hideMark/>
          </w:tcPr>
          <w:p w14:paraId="0AACAB9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68013</w:t>
            </w:r>
          </w:p>
        </w:tc>
        <w:tc>
          <w:tcPr>
            <w:tcW w:w="6315" w:type="dxa"/>
            <w:tcBorders>
              <w:top w:val="nil"/>
              <w:left w:val="nil"/>
              <w:bottom w:val="nil"/>
              <w:right w:val="nil"/>
            </w:tcBorders>
            <w:shd w:val="clear" w:color="auto" w:fill="auto"/>
            <w:vAlign w:val="center"/>
            <w:hideMark/>
          </w:tcPr>
          <w:p w14:paraId="1D405B0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AGUADA</w:t>
            </w:r>
          </w:p>
        </w:tc>
        <w:tc>
          <w:tcPr>
            <w:tcW w:w="1276" w:type="dxa"/>
            <w:tcBorders>
              <w:top w:val="nil"/>
              <w:left w:val="nil"/>
              <w:bottom w:val="nil"/>
              <w:right w:val="nil"/>
            </w:tcBorders>
            <w:shd w:val="clear" w:color="auto" w:fill="auto"/>
            <w:vAlign w:val="center"/>
            <w:hideMark/>
          </w:tcPr>
          <w:p w14:paraId="48F045A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950.835.920</w:t>
            </w:r>
          </w:p>
        </w:tc>
      </w:tr>
      <w:tr w:rsidR="00C95903" w:rsidRPr="00CF070B" w14:paraId="52843920" w14:textId="77777777" w:rsidTr="00BC7A91">
        <w:trPr>
          <w:trHeight w:val="408"/>
          <w:jc w:val="center"/>
        </w:trPr>
        <w:tc>
          <w:tcPr>
            <w:tcW w:w="1340" w:type="dxa"/>
            <w:tcBorders>
              <w:top w:val="nil"/>
              <w:left w:val="nil"/>
              <w:bottom w:val="nil"/>
              <w:right w:val="nil"/>
            </w:tcBorders>
            <w:shd w:val="clear" w:color="auto" w:fill="auto"/>
            <w:vAlign w:val="center"/>
            <w:hideMark/>
          </w:tcPr>
          <w:p w14:paraId="5B4C973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68020</w:t>
            </w:r>
          </w:p>
        </w:tc>
        <w:tc>
          <w:tcPr>
            <w:tcW w:w="6315" w:type="dxa"/>
            <w:tcBorders>
              <w:top w:val="nil"/>
              <w:left w:val="nil"/>
              <w:bottom w:val="nil"/>
              <w:right w:val="nil"/>
            </w:tcBorders>
            <w:shd w:val="clear" w:color="auto" w:fill="auto"/>
            <w:vAlign w:val="center"/>
            <w:hideMark/>
          </w:tcPr>
          <w:p w14:paraId="2451EB0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ALBANIA</w:t>
            </w:r>
          </w:p>
        </w:tc>
        <w:tc>
          <w:tcPr>
            <w:tcW w:w="1276" w:type="dxa"/>
            <w:tcBorders>
              <w:top w:val="nil"/>
              <w:left w:val="nil"/>
              <w:bottom w:val="nil"/>
              <w:right w:val="nil"/>
            </w:tcBorders>
            <w:shd w:val="clear" w:color="auto" w:fill="auto"/>
            <w:vAlign w:val="center"/>
            <w:hideMark/>
          </w:tcPr>
          <w:p w14:paraId="75B2416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1.257.409.176</w:t>
            </w:r>
          </w:p>
        </w:tc>
      </w:tr>
      <w:tr w:rsidR="00C95903" w:rsidRPr="00CF070B" w14:paraId="4F169EE5" w14:textId="77777777" w:rsidTr="00BC7A91">
        <w:trPr>
          <w:trHeight w:val="408"/>
          <w:jc w:val="center"/>
        </w:trPr>
        <w:tc>
          <w:tcPr>
            <w:tcW w:w="1340" w:type="dxa"/>
            <w:tcBorders>
              <w:top w:val="nil"/>
              <w:left w:val="nil"/>
              <w:bottom w:val="nil"/>
              <w:right w:val="nil"/>
            </w:tcBorders>
            <w:shd w:val="clear" w:color="auto" w:fill="auto"/>
            <w:vAlign w:val="center"/>
            <w:hideMark/>
          </w:tcPr>
          <w:p w14:paraId="359074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68051</w:t>
            </w:r>
          </w:p>
        </w:tc>
        <w:tc>
          <w:tcPr>
            <w:tcW w:w="6315" w:type="dxa"/>
            <w:tcBorders>
              <w:top w:val="nil"/>
              <w:left w:val="nil"/>
              <w:bottom w:val="nil"/>
              <w:right w:val="nil"/>
            </w:tcBorders>
            <w:shd w:val="clear" w:color="auto" w:fill="auto"/>
            <w:vAlign w:val="center"/>
            <w:hideMark/>
          </w:tcPr>
          <w:p w14:paraId="01D96BA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ARATOCA</w:t>
            </w:r>
          </w:p>
        </w:tc>
        <w:tc>
          <w:tcPr>
            <w:tcW w:w="1276" w:type="dxa"/>
            <w:tcBorders>
              <w:top w:val="nil"/>
              <w:left w:val="nil"/>
              <w:bottom w:val="nil"/>
              <w:right w:val="nil"/>
            </w:tcBorders>
            <w:shd w:val="clear" w:color="auto" w:fill="auto"/>
            <w:vAlign w:val="center"/>
            <w:hideMark/>
          </w:tcPr>
          <w:p w14:paraId="0D03350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1.949.655.719</w:t>
            </w:r>
          </w:p>
        </w:tc>
      </w:tr>
      <w:tr w:rsidR="00C95903" w:rsidRPr="00CF070B" w14:paraId="2F60F9C5" w14:textId="77777777" w:rsidTr="00BC7A91">
        <w:trPr>
          <w:trHeight w:val="408"/>
          <w:jc w:val="center"/>
        </w:trPr>
        <w:tc>
          <w:tcPr>
            <w:tcW w:w="1340" w:type="dxa"/>
            <w:tcBorders>
              <w:top w:val="nil"/>
              <w:left w:val="nil"/>
              <w:bottom w:val="nil"/>
              <w:right w:val="nil"/>
            </w:tcBorders>
            <w:shd w:val="clear" w:color="auto" w:fill="auto"/>
            <w:vAlign w:val="center"/>
            <w:hideMark/>
          </w:tcPr>
          <w:p w14:paraId="31DA94F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68077</w:t>
            </w:r>
          </w:p>
        </w:tc>
        <w:tc>
          <w:tcPr>
            <w:tcW w:w="6315" w:type="dxa"/>
            <w:tcBorders>
              <w:top w:val="nil"/>
              <w:left w:val="nil"/>
              <w:bottom w:val="nil"/>
              <w:right w:val="nil"/>
            </w:tcBorders>
            <w:shd w:val="clear" w:color="auto" w:fill="auto"/>
            <w:vAlign w:val="center"/>
            <w:hideMark/>
          </w:tcPr>
          <w:p w14:paraId="2992AEB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BARBOSA</w:t>
            </w:r>
          </w:p>
        </w:tc>
        <w:tc>
          <w:tcPr>
            <w:tcW w:w="1276" w:type="dxa"/>
            <w:tcBorders>
              <w:top w:val="nil"/>
              <w:left w:val="nil"/>
              <w:bottom w:val="nil"/>
              <w:right w:val="nil"/>
            </w:tcBorders>
            <w:shd w:val="clear" w:color="auto" w:fill="auto"/>
            <w:vAlign w:val="center"/>
            <w:hideMark/>
          </w:tcPr>
          <w:p w14:paraId="7B455F2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1.921.350.156</w:t>
            </w:r>
          </w:p>
        </w:tc>
      </w:tr>
      <w:tr w:rsidR="00C95903" w:rsidRPr="00CF070B" w14:paraId="55A0EA84" w14:textId="77777777" w:rsidTr="00BC7A91">
        <w:trPr>
          <w:trHeight w:val="408"/>
          <w:jc w:val="center"/>
        </w:trPr>
        <w:tc>
          <w:tcPr>
            <w:tcW w:w="1340" w:type="dxa"/>
            <w:tcBorders>
              <w:top w:val="nil"/>
              <w:left w:val="nil"/>
              <w:bottom w:val="nil"/>
              <w:right w:val="nil"/>
            </w:tcBorders>
            <w:shd w:val="clear" w:color="auto" w:fill="auto"/>
            <w:vAlign w:val="center"/>
            <w:hideMark/>
          </w:tcPr>
          <w:p w14:paraId="365ACBD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68079</w:t>
            </w:r>
          </w:p>
        </w:tc>
        <w:tc>
          <w:tcPr>
            <w:tcW w:w="6315" w:type="dxa"/>
            <w:tcBorders>
              <w:top w:val="nil"/>
              <w:left w:val="nil"/>
              <w:bottom w:val="nil"/>
              <w:right w:val="nil"/>
            </w:tcBorders>
            <w:shd w:val="clear" w:color="auto" w:fill="auto"/>
            <w:vAlign w:val="center"/>
            <w:hideMark/>
          </w:tcPr>
          <w:p w14:paraId="544BBA3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BARICHARA</w:t>
            </w:r>
          </w:p>
        </w:tc>
        <w:tc>
          <w:tcPr>
            <w:tcW w:w="1276" w:type="dxa"/>
            <w:tcBorders>
              <w:top w:val="nil"/>
              <w:left w:val="nil"/>
              <w:bottom w:val="nil"/>
              <w:right w:val="nil"/>
            </w:tcBorders>
            <w:shd w:val="clear" w:color="auto" w:fill="auto"/>
            <w:vAlign w:val="center"/>
            <w:hideMark/>
          </w:tcPr>
          <w:p w14:paraId="7832F2F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1.497.544.714</w:t>
            </w:r>
          </w:p>
        </w:tc>
      </w:tr>
      <w:tr w:rsidR="00C95903" w:rsidRPr="00CF070B" w14:paraId="4C8D512F" w14:textId="77777777" w:rsidTr="00BC7A91">
        <w:trPr>
          <w:trHeight w:val="408"/>
          <w:jc w:val="center"/>
        </w:trPr>
        <w:tc>
          <w:tcPr>
            <w:tcW w:w="1340" w:type="dxa"/>
            <w:tcBorders>
              <w:top w:val="nil"/>
              <w:left w:val="nil"/>
              <w:bottom w:val="nil"/>
              <w:right w:val="nil"/>
            </w:tcBorders>
            <w:shd w:val="clear" w:color="auto" w:fill="auto"/>
            <w:vAlign w:val="center"/>
            <w:hideMark/>
          </w:tcPr>
          <w:p w14:paraId="1951A7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68092</w:t>
            </w:r>
          </w:p>
        </w:tc>
        <w:tc>
          <w:tcPr>
            <w:tcW w:w="6315" w:type="dxa"/>
            <w:tcBorders>
              <w:top w:val="nil"/>
              <w:left w:val="nil"/>
              <w:bottom w:val="nil"/>
              <w:right w:val="nil"/>
            </w:tcBorders>
            <w:shd w:val="clear" w:color="auto" w:fill="auto"/>
            <w:vAlign w:val="center"/>
            <w:hideMark/>
          </w:tcPr>
          <w:p w14:paraId="6C9AEDB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BETULIA</w:t>
            </w:r>
          </w:p>
        </w:tc>
        <w:tc>
          <w:tcPr>
            <w:tcW w:w="1276" w:type="dxa"/>
            <w:tcBorders>
              <w:top w:val="nil"/>
              <w:left w:val="nil"/>
              <w:bottom w:val="nil"/>
              <w:right w:val="nil"/>
            </w:tcBorders>
            <w:shd w:val="clear" w:color="auto" w:fill="auto"/>
            <w:vAlign w:val="center"/>
            <w:hideMark/>
          </w:tcPr>
          <w:p w14:paraId="0E9D889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1.781.482.397</w:t>
            </w:r>
          </w:p>
        </w:tc>
      </w:tr>
      <w:tr w:rsidR="00C95903" w:rsidRPr="00CF070B" w14:paraId="4D7E396E" w14:textId="77777777" w:rsidTr="00BC7A91">
        <w:trPr>
          <w:trHeight w:val="408"/>
          <w:jc w:val="center"/>
        </w:trPr>
        <w:tc>
          <w:tcPr>
            <w:tcW w:w="1340" w:type="dxa"/>
            <w:tcBorders>
              <w:top w:val="nil"/>
              <w:left w:val="nil"/>
              <w:bottom w:val="nil"/>
              <w:right w:val="nil"/>
            </w:tcBorders>
            <w:shd w:val="clear" w:color="auto" w:fill="auto"/>
            <w:vAlign w:val="center"/>
            <w:hideMark/>
          </w:tcPr>
          <w:p w14:paraId="6470537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68101</w:t>
            </w:r>
          </w:p>
        </w:tc>
        <w:tc>
          <w:tcPr>
            <w:tcW w:w="6315" w:type="dxa"/>
            <w:tcBorders>
              <w:top w:val="nil"/>
              <w:left w:val="nil"/>
              <w:bottom w:val="nil"/>
              <w:right w:val="nil"/>
            </w:tcBorders>
            <w:shd w:val="clear" w:color="auto" w:fill="auto"/>
            <w:vAlign w:val="center"/>
            <w:hideMark/>
          </w:tcPr>
          <w:p w14:paraId="443FACF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BOLÍVAR</w:t>
            </w:r>
          </w:p>
        </w:tc>
        <w:tc>
          <w:tcPr>
            <w:tcW w:w="1276" w:type="dxa"/>
            <w:tcBorders>
              <w:top w:val="nil"/>
              <w:left w:val="nil"/>
              <w:bottom w:val="nil"/>
              <w:right w:val="nil"/>
            </w:tcBorders>
            <w:shd w:val="clear" w:color="auto" w:fill="auto"/>
            <w:vAlign w:val="center"/>
            <w:hideMark/>
          </w:tcPr>
          <w:p w14:paraId="59DB4F4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2.555.134.514</w:t>
            </w:r>
          </w:p>
        </w:tc>
      </w:tr>
      <w:tr w:rsidR="00C95903" w:rsidRPr="00CF070B" w14:paraId="57BA2ADB" w14:textId="77777777" w:rsidTr="00BC7A91">
        <w:trPr>
          <w:trHeight w:val="408"/>
          <w:jc w:val="center"/>
        </w:trPr>
        <w:tc>
          <w:tcPr>
            <w:tcW w:w="1340" w:type="dxa"/>
            <w:tcBorders>
              <w:top w:val="nil"/>
              <w:left w:val="nil"/>
              <w:bottom w:val="nil"/>
              <w:right w:val="nil"/>
            </w:tcBorders>
            <w:shd w:val="clear" w:color="auto" w:fill="auto"/>
            <w:vAlign w:val="center"/>
            <w:hideMark/>
          </w:tcPr>
          <w:p w14:paraId="7E6DFF7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68121</w:t>
            </w:r>
          </w:p>
        </w:tc>
        <w:tc>
          <w:tcPr>
            <w:tcW w:w="6315" w:type="dxa"/>
            <w:tcBorders>
              <w:top w:val="nil"/>
              <w:left w:val="nil"/>
              <w:bottom w:val="nil"/>
              <w:right w:val="nil"/>
            </w:tcBorders>
            <w:shd w:val="clear" w:color="auto" w:fill="auto"/>
            <w:vAlign w:val="center"/>
            <w:hideMark/>
          </w:tcPr>
          <w:p w14:paraId="5CEF1FA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CABRERA</w:t>
            </w:r>
          </w:p>
        </w:tc>
        <w:tc>
          <w:tcPr>
            <w:tcW w:w="1276" w:type="dxa"/>
            <w:tcBorders>
              <w:top w:val="nil"/>
              <w:left w:val="nil"/>
              <w:bottom w:val="nil"/>
              <w:right w:val="nil"/>
            </w:tcBorders>
            <w:shd w:val="clear" w:color="auto" w:fill="auto"/>
            <w:vAlign w:val="center"/>
            <w:hideMark/>
          </w:tcPr>
          <w:p w14:paraId="5C9EEB6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830.935.977</w:t>
            </w:r>
          </w:p>
        </w:tc>
      </w:tr>
      <w:tr w:rsidR="00C95903" w:rsidRPr="00CF070B" w14:paraId="6BF396D0" w14:textId="77777777" w:rsidTr="00BC7A91">
        <w:trPr>
          <w:trHeight w:val="408"/>
          <w:jc w:val="center"/>
        </w:trPr>
        <w:tc>
          <w:tcPr>
            <w:tcW w:w="1340" w:type="dxa"/>
            <w:tcBorders>
              <w:top w:val="nil"/>
              <w:left w:val="nil"/>
              <w:bottom w:val="nil"/>
              <w:right w:val="nil"/>
            </w:tcBorders>
            <w:shd w:val="clear" w:color="auto" w:fill="auto"/>
            <w:vAlign w:val="center"/>
            <w:hideMark/>
          </w:tcPr>
          <w:p w14:paraId="1C0AFC3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68132</w:t>
            </w:r>
          </w:p>
        </w:tc>
        <w:tc>
          <w:tcPr>
            <w:tcW w:w="6315" w:type="dxa"/>
            <w:tcBorders>
              <w:top w:val="nil"/>
              <w:left w:val="nil"/>
              <w:bottom w:val="nil"/>
              <w:right w:val="nil"/>
            </w:tcBorders>
            <w:shd w:val="clear" w:color="auto" w:fill="auto"/>
            <w:vAlign w:val="center"/>
            <w:hideMark/>
          </w:tcPr>
          <w:p w14:paraId="6C7B5A1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CALIFORNIA</w:t>
            </w:r>
          </w:p>
        </w:tc>
        <w:tc>
          <w:tcPr>
            <w:tcW w:w="1276" w:type="dxa"/>
            <w:tcBorders>
              <w:top w:val="nil"/>
              <w:left w:val="nil"/>
              <w:bottom w:val="nil"/>
              <w:right w:val="nil"/>
            </w:tcBorders>
            <w:shd w:val="clear" w:color="auto" w:fill="auto"/>
            <w:vAlign w:val="center"/>
            <w:hideMark/>
          </w:tcPr>
          <w:p w14:paraId="533D264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596.901.593</w:t>
            </w:r>
          </w:p>
        </w:tc>
      </w:tr>
      <w:tr w:rsidR="00C95903" w:rsidRPr="00CF070B" w14:paraId="00686A93" w14:textId="77777777" w:rsidTr="00BC7A91">
        <w:trPr>
          <w:trHeight w:val="408"/>
          <w:jc w:val="center"/>
        </w:trPr>
        <w:tc>
          <w:tcPr>
            <w:tcW w:w="1340" w:type="dxa"/>
            <w:tcBorders>
              <w:top w:val="nil"/>
              <w:left w:val="nil"/>
              <w:bottom w:val="nil"/>
              <w:right w:val="nil"/>
            </w:tcBorders>
            <w:shd w:val="clear" w:color="auto" w:fill="auto"/>
            <w:vAlign w:val="center"/>
            <w:hideMark/>
          </w:tcPr>
          <w:p w14:paraId="7AED9BE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68147</w:t>
            </w:r>
          </w:p>
        </w:tc>
        <w:tc>
          <w:tcPr>
            <w:tcW w:w="6315" w:type="dxa"/>
            <w:tcBorders>
              <w:top w:val="nil"/>
              <w:left w:val="nil"/>
              <w:bottom w:val="nil"/>
              <w:right w:val="nil"/>
            </w:tcBorders>
            <w:shd w:val="clear" w:color="auto" w:fill="auto"/>
            <w:vAlign w:val="center"/>
            <w:hideMark/>
          </w:tcPr>
          <w:p w14:paraId="0882CDF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CAPITANEJO</w:t>
            </w:r>
          </w:p>
        </w:tc>
        <w:tc>
          <w:tcPr>
            <w:tcW w:w="1276" w:type="dxa"/>
            <w:tcBorders>
              <w:top w:val="nil"/>
              <w:left w:val="nil"/>
              <w:bottom w:val="nil"/>
              <w:right w:val="nil"/>
            </w:tcBorders>
            <w:shd w:val="clear" w:color="auto" w:fill="auto"/>
            <w:vAlign w:val="center"/>
            <w:hideMark/>
          </w:tcPr>
          <w:p w14:paraId="1D23C5C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1.455.966.835</w:t>
            </w:r>
          </w:p>
        </w:tc>
      </w:tr>
      <w:tr w:rsidR="00C95903" w:rsidRPr="00CF070B" w14:paraId="0F364A19" w14:textId="77777777" w:rsidTr="00BC7A91">
        <w:trPr>
          <w:trHeight w:val="408"/>
          <w:jc w:val="center"/>
        </w:trPr>
        <w:tc>
          <w:tcPr>
            <w:tcW w:w="1340" w:type="dxa"/>
            <w:tcBorders>
              <w:top w:val="nil"/>
              <w:left w:val="nil"/>
              <w:bottom w:val="nil"/>
              <w:right w:val="nil"/>
            </w:tcBorders>
            <w:shd w:val="clear" w:color="auto" w:fill="auto"/>
            <w:vAlign w:val="center"/>
            <w:hideMark/>
          </w:tcPr>
          <w:p w14:paraId="40CD2A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68152</w:t>
            </w:r>
          </w:p>
        </w:tc>
        <w:tc>
          <w:tcPr>
            <w:tcW w:w="6315" w:type="dxa"/>
            <w:tcBorders>
              <w:top w:val="nil"/>
              <w:left w:val="nil"/>
              <w:bottom w:val="nil"/>
              <w:right w:val="nil"/>
            </w:tcBorders>
            <w:shd w:val="clear" w:color="auto" w:fill="auto"/>
            <w:vAlign w:val="center"/>
            <w:hideMark/>
          </w:tcPr>
          <w:p w14:paraId="19EDB4B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CARCASÍ</w:t>
            </w:r>
          </w:p>
        </w:tc>
        <w:tc>
          <w:tcPr>
            <w:tcW w:w="1276" w:type="dxa"/>
            <w:tcBorders>
              <w:top w:val="nil"/>
              <w:left w:val="nil"/>
              <w:bottom w:val="nil"/>
              <w:right w:val="nil"/>
            </w:tcBorders>
            <w:shd w:val="clear" w:color="auto" w:fill="auto"/>
            <w:vAlign w:val="center"/>
            <w:hideMark/>
          </w:tcPr>
          <w:p w14:paraId="4F3A6B6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1.823.998.875</w:t>
            </w:r>
          </w:p>
        </w:tc>
      </w:tr>
      <w:tr w:rsidR="00C95903" w:rsidRPr="00CF070B" w14:paraId="51F05182" w14:textId="77777777" w:rsidTr="00BC7A91">
        <w:trPr>
          <w:trHeight w:val="408"/>
          <w:jc w:val="center"/>
        </w:trPr>
        <w:tc>
          <w:tcPr>
            <w:tcW w:w="1340" w:type="dxa"/>
            <w:tcBorders>
              <w:top w:val="nil"/>
              <w:left w:val="nil"/>
              <w:bottom w:val="nil"/>
              <w:right w:val="nil"/>
            </w:tcBorders>
            <w:shd w:val="clear" w:color="auto" w:fill="auto"/>
            <w:vAlign w:val="center"/>
            <w:hideMark/>
          </w:tcPr>
          <w:p w14:paraId="30C55D1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68160</w:t>
            </w:r>
          </w:p>
        </w:tc>
        <w:tc>
          <w:tcPr>
            <w:tcW w:w="6315" w:type="dxa"/>
            <w:tcBorders>
              <w:top w:val="nil"/>
              <w:left w:val="nil"/>
              <w:bottom w:val="nil"/>
              <w:right w:val="nil"/>
            </w:tcBorders>
            <w:shd w:val="clear" w:color="auto" w:fill="auto"/>
            <w:vAlign w:val="center"/>
            <w:hideMark/>
          </w:tcPr>
          <w:p w14:paraId="1E9174E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CEPITÁ</w:t>
            </w:r>
          </w:p>
        </w:tc>
        <w:tc>
          <w:tcPr>
            <w:tcW w:w="1276" w:type="dxa"/>
            <w:tcBorders>
              <w:top w:val="nil"/>
              <w:left w:val="nil"/>
              <w:bottom w:val="nil"/>
              <w:right w:val="nil"/>
            </w:tcBorders>
            <w:shd w:val="clear" w:color="auto" w:fill="auto"/>
            <w:vAlign w:val="center"/>
            <w:hideMark/>
          </w:tcPr>
          <w:p w14:paraId="4D3DABB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838.743.147</w:t>
            </w:r>
          </w:p>
        </w:tc>
      </w:tr>
      <w:tr w:rsidR="00C95903" w:rsidRPr="00CF070B" w14:paraId="5AB33F72" w14:textId="77777777" w:rsidTr="00BC7A91">
        <w:trPr>
          <w:trHeight w:val="408"/>
          <w:jc w:val="center"/>
        </w:trPr>
        <w:tc>
          <w:tcPr>
            <w:tcW w:w="1340" w:type="dxa"/>
            <w:tcBorders>
              <w:top w:val="nil"/>
              <w:left w:val="nil"/>
              <w:bottom w:val="nil"/>
              <w:right w:val="nil"/>
            </w:tcBorders>
            <w:shd w:val="clear" w:color="auto" w:fill="auto"/>
            <w:vAlign w:val="center"/>
            <w:hideMark/>
          </w:tcPr>
          <w:p w14:paraId="0B73C88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68162</w:t>
            </w:r>
          </w:p>
        </w:tc>
        <w:tc>
          <w:tcPr>
            <w:tcW w:w="6315" w:type="dxa"/>
            <w:tcBorders>
              <w:top w:val="nil"/>
              <w:left w:val="nil"/>
              <w:bottom w:val="nil"/>
              <w:right w:val="nil"/>
            </w:tcBorders>
            <w:shd w:val="clear" w:color="auto" w:fill="auto"/>
            <w:vAlign w:val="center"/>
            <w:hideMark/>
          </w:tcPr>
          <w:p w14:paraId="73E00CB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CERRITO</w:t>
            </w:r>
          </w:p>
        </w:tc>
        <w:tc>
          <w:tcPr>
            <w:tcW w:w="1276" w:type="dxa"/>
            <w:tcBorders>
              <w:top w:val="nil"/>
              <w:left w:val="nil"/>
              <w:bottom w:val="nil"/>
              <w:right w:val="nil"/>
            </w:tcBorders>
            <w:shd w:val="clear" w:color="auto" w:fill="auto"/>
            <w:vAlign w:val="center"/>
            <w:hideMark/>
          </w:tcPr>
          <w:p w14:paraId="75550BD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1.568.466.442</w:t>
            </w:r>
          </w:p>
        </w:tc>
      </w:tr>
      <w:tr w:rsidR="00C95903" w:rsidRPr="00CF070B" w14:paraId="060396D6" w14:textId="77777777" w:rsidTr="00BC7A91">
        <w:trPr>
          <w:trHeight w:val="408"/>
          <w:jc w:val="center"/>
        </w:trPr>
        <w:tc>
          <w:tcPr>
            <w:tcW w:w="1340" w:type="dxa"/>
            <w:tcBorders>
              <w:top w:val="nil"/>
              <w:left w:val="nil"/>
              <w:bottom w:val="nil"/>
              <w:right w:val="nil"/>
            </w:tcBorders>
            <w:shd w:val="clear" w:color="auto" w:fill="auto"/>
            <w:vAlign w:val="center"/>
            <w:hideMark/>
          </w:tcPr>
          <w:p w14:paraId="2995CF4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68167</w:t>
            </w:r>
          </w:p>
        </w:tc>
        <w:tc>
          <w:tcPr>
            <w:tcW w:w="6315" w:type="dxa"/>
            <w:tcBorders>
              <w:top w:val="nil"/>
              <w:left w:val="nil"/>
              <w:bottom w:val="nil"/>
              <w:right w:val="nil"/>
            </w:tcBorders>
            <w:shd w:val="clear" w:color="auto" w:fill="auto"/>
            <w:vAlign w:val="center"/>
            <w:hideMark/>
          </w:tcPr>
          <w:p w14:paraId="733CDE7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CHARALÁ</w:t>
            </w:r>
          </w:p>
        </w:tc>
        <w:tc>
          <w:tcPr>
            <w:tcW w:w="1276" w:type="dxa"/>
            <w:tcBorders>
              <w:top w:val="nil"/>
              <w:left w:val="nil"/>
              <w:bottom w:val="nil"/>
              <w:right w:val="nil"/>
            </w:tcBorders>
            <w:shd w:val="clear" w:color="auto" w:fill="auto"/>
            <w:vAlign w:val="center"/>
            <w:hideMark/>
          </w:tcPr>
          <w:p w14:paraId="012F134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1.349.689.876</w:t>
            </w:r>
          </w:p>
        </w:tc>
      </w:tr>
      <w:tr w:rsidR="00C95903" w:rsidRPr="00CF070B" w14:paraId="6D1F4BBD" w14:textId="77777777" w:rsidTr="00BC7A91">
        <w:trPr>
          <w:trHeight w:val="408"/>
          <w:jc w:val="center"/>
        </w:trPr>
        <w:tc>
          <w:tcPr>
            <w:tcW w:w="1340" w:type="dxa"/>
            <w:tcBorders>
              <w:top w:val="nil"/>
              <w:left w:val="nil"/>
              <w:bottom w:val="nil"/>
              <w:right w:val="nil"/>
            </w:tcBorders>
            <w:shd w:val="clear" w:color="auto" w:fill="auto"/>
            <w:vAlign w:val="center"/>
            <w:hideMark/>
          </w:tcPr>
          <w:p w14:paraId="52BE55E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68169</w:t>
            </w:r>
          </w:p>
        </w:tc>
        <w:tc>
          <w:tcPr>
            <w:tcW w:w="6315" w:type="dxa"/>
            <w:tcBorders>
              <w:top w:val="nil"/>
              <w:left w:val="nil"/>
              <w:bottom w:val="nil"/>
              <w:right w:val="nil"/>
            </w:tcBorders>
            <w:shd w:val="clear" w:color="auto" w:fill="auto"/>
            <w:vAlign w:val="center"/>
            <w:hideMark/>
          </w:tcPr>
          <w:p w14:paraId="6AF1584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CHARTA</w:t>
            </w:r>
          </w:p>
        </w:tc>
        <w:tc>
          <w:tcPr>
            <w:tcW w:w="1276" w:type="dxa"/>
            <w:tcBorders>
              <w:top w:val="nil"/>
              <w:left w:val="nil"/>
              <w:bottom w:val="nil"/>
              <w:right w:val="nil"/>
            </w:tcBorders>
            <w:shd w:val="clear" w:color="auto" w:fill="auto"/>
            <w:vAlign w:val="center"/>
            <w:hideMark/>
          </w:tcPr>
          <w:p w14:paraId="47D5B8C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837.990.365</w:t>
            </w:r>
          </w:p>
        </w:tc>
      </w:tr>
      <w:tr w:rsidR="00C95903" w:rsidRPr="00CF070B" w14:paraId="18F5DF3E" w14:textId="77777777" w:rsidTr="00BC7A91">
        <w:trPr>
          <w:trHeight w:val="408"/>
          <w:jc w:val="center"/>
        </w:trPr>
        <w:tc>
          <w:tcPr>
            <w:tcW w:w="1340" w:type="dxa"/>
            <w:tcBorders>
              <w:top w:val="nil"/>
              <w:left w:val="nil"/>
              <w:bottom w:val="nil"/>
              <w:right w:val="nil"/>
            </w:tcBorders>
            <w:shd w:val="clear" w:color="auto" w:fill="auto"/>
            <w:vAlign w:val="center"/>
            <w:hideMark/>
          </w:tcPr>
          <w:p w14:paraId="64A9857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68176</w:t>
            </w:r>
          </w:p>
        </w:tc>
        <w:tc>
          <w:tcPr>
            <w:tcW w:w="6315" w:type="dxa"/>
            <w:tcBorders>
              <w:top w:val="nil"/>
              <w:left w:val="nil"/>
              <w:bottom w:val="nil"/>
              <w:right w:val="nil"/>
            </w:tcBorders>
            <w:shd w:val="clear" w:color="auto" w:fill="auto"/>
            <w:vAlign w:val="center"/>
            <w:hideMark/>
          </w:tcPr>
          <w:p w14:paraId="5673527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CHIMA</w:t>
            </w:r>
          </w:p>
        </w:tc>
        <w:tc>
          <w:tcPr>
            <w:tcW w:w="1276" w:type="dxa"/>
            <w:tcBorders>
              <w:top w:val="nil"/>
              <w:left w:val="nil"/>
              <w:bottom w:val="nil"/>
              <w:right w:val="nil"/>
            </w:tcBorders>
            <w:shd w:val="clear" w:color="auto" w:fill="auto"/>
            <w:vAlign w:val="center"/>
            <w:hideMark/>
          </w:tcPr>
          <w:p w14:paraId="212EBC2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1.248.262.157</w:t>
            </w:r>
          </w:p>
        </w:tc>
      </w:tr>
      <w:tr w:rsidR="00C95903" w:rsidRPr="00CF070B" w14:paraId="586B6388" w14:textId="77777777" w:rsidTr="00BC7A91">
        <w:trPr>
          <w:trHeight w:val="408"/>
          <w:jc w:val="center"/>
        </w:trPr>
        <w:tc>
          <w:tcPr>
            <w:tcW w:w="1340" w:type="dxa"/>
            <w:tcBorders>
              <w:top w:val="nil"/>
              <w:left w:val="nil"/>
              <w:bottom w:val="nil"/>
              <w:right w:val="nil"/>
            </w:tcBorders>
            <w:shd w:val="clear" w:color="auto" w:fill="auto"/>
            <w:vAlign w:val="center"/>
            <w:hideMark/>
          </w:tcPr>
          <w:p w14:paraId="2B821FA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68179</w:t>
            </w:r>
          </w:p>
        </w:tc>
        <w:tc>
          <w:tcPr>
            <w:tcW w:w="6315" w:type="dxa"/>
            <w:tcBorders>
              <w:top w:val="nil"/>
              <w:left w:val="nil"/>
              <w:bottom w:val="nil"/>
              <w:right w:val="nil"/>
            </w:tcBorders>
            <w:shd w:val="clear" w:color="auto" w:fill="auto"/>
            <w:vAlign w:val="center"/>
            <w:hideMark/>
          </w:tcPr>
          <w:p w14:paraId="3A04D9C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CHIPATÁ</w:t>
            </w:r>
          </w:p>
        </w:tc>
        <w:tc>
          <w:tcPr>
            <w:tcW w:w="1276" w:type="dxa"/>
            <w:tcBorders>
              <w:top w:val="nil"/>
              <w:left w:val="nil"/>
              <w:bottom w:val="nil"/>
              <w:right w:val="nil"/>
            </w:tcBorders>
            <w:shd w:val="clear" w:color="auto" w:fill="auto"/>
            <w:vAlign w:val="center"/>
            <w:hideMark/>
          </w:tcPr>
          <w:p w14:paraId="6723832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1.357.457.985</w:t>
            </w:r>
          </w:p>
        </w:tc>
      </w:tr>
      <w:tr w:rsidR="00C95903" w:rsidRPr="00CF070B" w14:paraId="75F4881A" w14:textId="77777777" w:rsidTr="00BC7A91">
        <w:trPr>
          <w:trHeight w:val="408"/>
          <w:jc w:val="center"/>
        </w:trPr>
        <w:tc>
          <w:tcPr>
            <w:tcW w:w="1340" w:type="dxa"/>
            <w:tcBorders>
              <w:top w:val="nil"/>
              <w:left w:val="nil"/>
              <w:bottom w:val="nil"/>
              <w:right w:val="nil"/>
            </w:tcBorders>
            <w:shd w:val="clear" w:color="auto" w:fill="auto"/>
            <w:vAlign w:val="center"/>
            <w:hideMark/>
          </w:tcPr>
          <w:p w14:paraId="2AD6359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68190</w:t>
            </w:r>
          </w:p>
        </w:tc>
        <w:tc>
          <w:tcPr>
            <w:tcW w:w="6315" w:type="dxa"/>
            <w:tcBorders>
              <w:top w:val="nil"/>
              <w:left w:val="nil"/>
              <w:bottom w:val="nil"/>
              <w:right w:val="nil"/>
            </w:tcBorders>
            <w:shd w:val="clear" w:color="auto" w:fill="auto"/>
            <w:vAlign w:val="center"/>
            <w:hideMark/>
          </w:tcPr>
          <w:p w14:paraId="76D3C6B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CIMITARRA</w:t>
            </w:r>
          </w:p>
        </w:tc>
        <w:tc>
          <w:tcPr>
            <w:tcW w:w="1276" w:type="dxa"/>
            <w:tcBorders>
              <w:top w:val="nil"/>
              <w:left w:val="nil"/>
              <w:bottom w:val="nil"/>
              <w:right w:val="nil"/>
            </w:tcBorders>
            <w:shd w:val="clear" w:color="auto" w:fill="auto"/>
            <w:vAlign w:val="center"/>
            <w:hideMark/>
          </w:tcPr>
          <w:p w14:paraId="357C206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3.192.509.913</w:t>
            </w:r>
          </w:p>
        </w:tc>
      </w:tr>
      <w:tr w:rsidR="00C95903" w:rsidRPr="00CF070B" w14:paraId="4913A5A2" w14:textId="77777777" w:rsidTr="00BC7A91">
        <w:trPr>
          <w:trHeight w:val="408"/>
          <w:jc w:val="center"/>
        </w:trPr>
        <w:tc>
          <w:tcPr>
            <w:tcW w:w="1340" w:type="dxa"/>
            <w:tcBorders>
              <w:top w:val="nil"/>
              <w:left w:val="nil"/>
              <w:bottom w:val="nil"/>
              <w:right w:val="nil"/>
            </w:tcBorders>
            <w:shd w:val="clear" w:color="auto" w:fill="auto"/>
            <w:vAlign w:val="center"/>
            <w:hideMark/>
          </w:tcPr>
          <w:p w14:paraId="4116487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68207</w:t>
            </w:r>
          </w:p>
        </w:tc>
        <w:tc>
          <w:tcPr>
            <w:tcW w:w="6315" w:type="dxa"/>
            <w:tcBorders>
              <w:top w:val="nil"/>
              <w:left w:val="nil"/>
              <w:bottom w:val="nil"/>
              <w:right w:val="nil"/>
            </w:tcBorders>
            <w:shd w:val="clear" w:color="auto" w:fill="auto"/>
            <w:vAlign w:val="center"/>
            <w:hideMark/>
          </w:tcPr>
          <w:p w14:paraId="0EE7540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CONCEPCIÓN</w:t>
            </w:r>
          </w:p>
        </w:tc>
        <w:tc>
          <w:tcPr>
            <w:tcW w:w="1276" w:type="dxa"/>
            <w:tcBorders>
              <w:top w:val="nil"/>
              <w:left w:val="nil"/>
              <w:bottom w:val="nil"/>
              <w:right w:val="nil"/>
            </w:tcBorders>
            <w:shd w:val="clear" w:color="auto" w:fill="auto"/>
            <w:vAlign w:val="center"/>
            <w:hideMark/>
          </w:tcPr>
          <w:p w14:paraId="5B90477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1.501.886.232</w:t>
            </w:r>
          </w:p>
        </w:tc>
      </w:tr>
      <w:tr w:rsidR="00C95903" w:rsidRPr="00CF070B" w14:paraId="36AAAACA" w14:textId="77777777" w:rsidTr="00BC7A91">
        <w:trPr>
          <w:trHeight w:val="408"/>
          <w:jc w:val="center"/>
        </w:trPr>
        <w:tc>
          <w:tcPr>
            <w:tcW w:w="1340" w:type="dxa"/>
            <w:tcBorders>
              <w:top w:val="nil"/>
              <w:left w:val="nil"/>
              <w:bottom w:val="nil"/>
              <w:right w:val="nil"/>
            </w:tcBorders>
            <w:shd w:val="clear" w:color="auto" w:fill="auto"/>
            <w:vAlign w:val="center"/>
            <w:hideMark/>
          </w:tcPr>
          <w:p w14:paraId="11C6112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68209</w:t>
            </w:r>
          </w:p>
        </w:tc>
        <w:tc>
          <w:tcPr>
            <w:tcW w:w="6315" w:type="dxa"/>
            <w:tcBorders>
              <w:top w:val="nil"/>
              <w:left w:val="nil"/>
              <w:bottom w:val="nil"/>
              <w:right w:val="nil"/>
            </w:tcBorders>
            <w:shd w:val="clear" w:color="auto" w:fill="auto"/>
            <w:vAlign w:val="center"/>
            <w:hideMark/>
          </w:tcPr>
          <w:p w14:paraId="768D65E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CONFINES</w:t>
            </w:r>
          </w:p>
        </w:tc>
        <w:tc>
          <w:tcPr>
            <w:tcW w:w="1276" w:type="dxa"/>
            <w:tcBorders>
              <w:top w:val="nil"/>
              <w:left w:val="nil"/>
              <w:bottom w:val="nil"/>
              <w:right w:val="nil"/>
            </w:tcBorders>
            <w:shd w:val="clear" w:color="auto" w:fill="auto"/>
            <w:vAlign w:val="center"/>
            <w:hideMark/>
          </w:tcPr>
          <w:p w14:paraId="298A389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907.629.524</w:t>
            </w:r>
          </w:p>
        </w:tc>
      </w:tr>
      <w:tr w:rsidR="00C95903" w:rsidRPr="00CF070B" w14:paraId="1FF93434" w14:textId="77777777" w:rsidTr="00BC7A91">
        <w:trPr>
          <w:trHeight w:val="408"/>
          <w:jc w:val="center"/>
        </w:trPr>
        <w:tc>
          <w:tcPr>
            <w:tcW w:w="1340" w:type="dxa"/>
            <w:tcBorders>
              <w:top w:val="nil"/>
              <w:left w:val="nil"/>
              <w:bottom w:val="nil"/>
              <w:right w:val="nil"/>
            </w:tcBorders>
            <w:shd w:val="clear" w:color="auto" w:fill="auto"/>
            <w:vAlign w:val="center"/>
            <w:hideMark/>
          </w:tcPr>
          <w:p w14:paraId="4C66D35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68211</w:t>
            </w:r>
          </w:p>
        </w:tc>
        <w:tc>
          <w:tcPr>
            <w:tcW w:w="6315" w:type="dxa"/>
            <w:tcBorders>
              <w:top w:val="nil"/>
              <w:left w:val="nil"/>
              <w:bottom w:val="nil"/>
              <w:right w:val="nil"/>
            </w:tcBorders>
            <w:shd w:val="clear" w:color="auto" w:fill="auto"/>
            <w:vAlign w:val="center"/>
            <w:hideMark/>
          </w:tcPr>
          <w:p w14:paraId="1FC7514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CONTRATACIÓN</w:t>
            </w:r>
          </w:p>
        </w:tc>
        <w:tc>
          <w:tcPr>
            <w:tcW w:w="1276" w:type="dxa"/>
            <w:tcBorders>
              <w:top w:val="nil"/>
              <w:left w:val="nil"/>
              <w:bottom w:val="nil"/>
              <w:right w:val="nil"/>
            </w:tcBorders>
            <w:shd w:val="clear" w:color="auto" w:fill="auto"/>
            <w:vAlign w:val="center"/>
            <w:hideMark/>
          </w:tcPr>
          <w:p w14:paraId="3C86F1D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851.704.419</w:t>
            </w:r>
          </w:p>
        </w:tc>
      </w:tr>
      <w:tr w:rsidR="00C95903" w:rsidRPr="00CF070B" w14:paraId="5D0D474E" w14:textId="77777777" w:rsidTr="00BC7A91">
        <w:trPr>
          <w:trHeight w:val="408"/>
          <w:jc w:val="center"/>
        </w:trPr>
        <w:tc>
          <w:tcPr>
            <w:tcW w:w="1340" w:type="dxa"/>
            <w:tcBorders>
              <w:top w:val="nil"/>
              <w:left w:val="nil"/>
              <w:bottom w:val="nil"/>
              <w:right w:val="nil"/>
            </w:tcBorders>
            <w:shd w:val="clear" w:color="auto" w:fill="auto"/>
            <w:vAlign w:val="center"/>
            <w:hideMark/>
          </w:tcPr>
          <w:p w14:paraId="365479F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68217</w:t>
            </w:r>
          </w:p>
        </w:tc>
        <w:tc>
          <w:tcPr>
            <w:tcW w:w="6315" w:type="dxa"/>
            <w:tcBorders>
              <w:top w:val="nil"/>
              <w:left w:val="nil"/>
              <w:bottom w:val="nil"/>
              <w:right w:val="nil"/>
            </w:tcBorders>
            <w:shd w:val="clear" w:color="auto" w:fill="auto"/>
            <w:vAlign w:val="center"/>
            <w:hideMark/>
          </w:tcPr>
          <w:p w14:paraId="61D7F91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COROMORO</w:t>
            </w:r>
          </w:p>
        </w:tc>
        <w:tc>
          <w:tcPr>
            <w:tcW w:w="1276" w:type="dxa"/>
            <w:tcBorders>
              <w:top w:val="nil"/>
              <w:left w:val="nil"/>
              <w:bottom w:val="nil"/>
              <w:right w:val="nil"/>
            </w:tcBorders>
            <w:shd w:val="clear" w:color="auto" w:fill="auto"/>
            <w:vAlign w:val="center"/>
            <w:hideMark/>
          </w:tcPr>
          <w:p w14:paraId="357B7A3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1.662.986.670</w:t>
            </w:r>
          </w:p>
        </w:tc>
      </w:tr>
      <w:tr w:rsidR="00C95903" w:rsidRPr="00CF070B" w14:paraId="728107E4" w14:textId="77777777" w:rsidTr="00BC7A91">
        <w:trPr>
          <w:trHeight w:val="408"/>
          <w:jc w:val="center"/>
        </w:trPr>
        <w:tc>
          <w:tcPr>
            <w:tcW w:w="1340" w:type="dxa"/>
            <w:tcBorders>
              <w:top w:val="nil"/>
              <w:left w:val="nil"/>
              <w:bottom w:val="nil"/>
              <w:right w:val="nil"/>
            </w:tcBorders>
            <w:shd w:val="clear" w:color="auto" w:fill="auto"/>
            <w:vAlign w:val="center"/>
            <w:hideMark/>
          </w:tcPr>
          <w:p w14:paraId="617570A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68229</w:t>
            </w:r>
          </w:p>
        </w:tc>
        <w:tc>
          <w:tcPr>
            <w:tcW w:w="6315" w:type="dxa"/>
            <w:tcBorders>
              <w:top w:val="nil"/>
              <w:left w:val="nil"/>
              <w:bottom w:val="nil"/>
              <w:right w:val="nil"/>
            </w:tcBorders>
            <w:shd w:val="clear" w:color="auto" w:fill="auto"/>
            <w:vAlign w:val="center"/>
            <w:hideMark/>
          </w:tcPr>
          <w:p w14:paraId="7170618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CURITÍ</w:t>
            </w:r>
          </w:p>
        </w:tc>
        <w:tc>
          <w:tcPr>
            <w:tcW w:w="1276" w:type="dxa"/>
            <w:tcBorders>
              <w:top w:val="nil"/>
              <w:left w:val="nil"/>
              <w:bottom w:val="nil"/>
              <w:right w:val="nil"/>
            </w:tcBorders>
            <w:shd w:val="clear" w:color="auto" w:fill="auto"/>
            <w:vAlign w:val="center"/>
            <w:hideMark/>
          </w:tcPr>
          <w:p w14:paraId="7F5B741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1.856.152.457</w:t>
            </w:r>
          </w:p>
        </w:tc>
      </w:tr>
      <w:tr w:rsidR="00C95903" w:rsidRPr="00CF070B" w14:paraId="6664ADF8" w14:textId="77777777" w:rsidTr="00BC7A91">
        <w:trPr>
          <w:trHeight w:val="408"/>
          <w:jc w:val="center"/>
        </w:trPr>
        <w:tc>
          <w:tcPr>
            <w:tcW w:w="1340" w:type="dxa"/>
            <w:tcBorders>
              <w:top w:val="nil"/>
              <w:left w:val="nil"/>
              <w:bottom w:val="nil"/>
              <w:right w:val="nil"/>
            </w:tcBorders>
            <w:shd w:val="clear" w:color="auto" w:fill="auto"/>
            <w:vAlign w:val="center"/>
            <w:hideMark/>
          </w:tcPr>
          <w:p w14:paraId="5B18B3E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68235</w:t>
            </w:r>
          </w:p>
        </w:tc>
        <w:tc>
          <w:tcPr>
            <w:tcW w:w="6315" w:type="dxa"/>
            <w:tcBorders>
              <w:top w:val="nil"/>
              <w:left w:val="nil"/>
              <w:bottom w:val="nil"/>
              <w:right w:val="nil"/>
            </w:tcBorders>
            <w:shd w:val="clear" w:color="auto" w:fill="auto"/>
            <w:vAlign w:val="center"/>
            <w:hideMark/>
          </w:tcPr>
          <w:p w14:paraId="5DBBA64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CARMEN DE CHUCURÍ</w:t>
            </w:r>
          </w:p>
        </w:tc>
        <w:tc>
          <w:tcPr>
            <w:tcW w:w="1276" w:type="dxa"/>
            <w:tcBorders>
              <w:top w:val="nil"/>
              <w:left w:val="nil"/>
              <w:bottom w:val="nil"/>
              <w:right w:val="nil"/>
            </w:tcBorders>
            <w:shd w:val="clear" w:color="auto" w:fill="auto"/>
            <w:vAlign w:val="center"/>
            <w:hideMark/>
          </w:tcPr>
          <w:p w14:paraId="02E6AC1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4.503.100.102</w:t>
            </w:r>
          </w:p>
        </w:tc>
      </w:tr>
      <w:tr w:rsidR="00C95903" w:rsidRPr="00CF070B" w14:paraId="42F266CE" w14:textId="77777777" w:rsidTr="00BC7A91">
        <w:trPr>
          <w:trHeight w:val="408"/>
          <w:jc w:val="center"/>
        </w:trPr>
        <w:tc>
          <w:tcPr>
            <w:tcW w:w="1340" w:type="dxa"/>
            <w:tcBorders>
              <w:top w:val="nil"/>
              <w:left w:val="nil"/>
              <w:bottom w:val="nil"/>
              <w:right w:val="nil"/>
            </w:tcBorders>
            <w:shd w:val="clear" w:color="auto" w:fill="auto"/>
            <w:vAlign w:val="center"/>
            <w:hideMark/>
          </w:tcPr>
          <w:p w14:paraId="3F72E51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68245</w:t>
            </w:r>
          </w:p>
        </w:tc>
        <w:tc>
          <w:tcPr>
            <w:tcW w:w="6315" w:type="dxa"/>
            <w:tcBorders>
              <w:top w:val="nil"/>
              <w:left w:val="nil"/>
              <w:bottom w:val="nil"/>
              <w:right w:val="nil"/>
            </w:tcBorders>
            <w:shd w:val="clear" w:color="auto" w:fill="auto"/>
            <w:vAlign w:val="center"/>
            <w:hideMark/>
          </w:tcPr>
          <w:p w14:paraId="35CBF76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GUACAMAYO</w:t>
            </w:r>
          </w:p>
        </w:tc>
        <w:tc>
          <w:tcPr>
            <w:tcW w:w="1276" w:type="dxa"/>
            <w:tcBorders>
              <w:top w:val="nil"/>
              <w:left w:val="nil"/>
              <w:bottom w:val="nil"/>
              <w:right w:val="nil"/>
            </w:tcBorders>
            <w:shd w:val="clear" w:color="auto" w:fill="auto"/>
            <w:vAlign w:val="center"/>
            <w:hideMark/>
          </w:tcPr>
          <w:p w14:paraId="6CDF05E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739.987.816</w:t>
            </w:r>
          </w:p>
        </w:tc>
      </w:tr>
      <w:tr w:rsidR="00C95903" w:rsidRPr="00CF070B" w14:paraId="4E991E0C" w14:textId="77777777" w:rsidTr="00BC7A91">
        <w:trPr>
          <w:trHeight w:val="408"/>
          <w:jc w:val="center"/>
        </w:trPr>
        <w:tc>
          <w:tcPr>
            <w:tcW w:w="1340" w:type="dxa"/>
            <w:tcBorders>
              <w:top w:val="nil"/>
              <w:left w:val="nil"/>
              <w:bottom w:val="nil"/>
              <w:right w:val="nil"/>
            </w:tcBorders>
            <w:shd w:val="clear" w:color="auto" w:fill="auto"/>
            <w:vAlign w:val="center"/>
            <w:hideMark/>
          </w:tcPr>
          <w:p w14:paraId="685EB84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68250</w:t>
            </w:r>
          </w:p>
        </w:tc>
        <w:tc>
          <w:tcPr>
            <w:tcW w:w="6315" w:type="dxa"/>
            <w:tcBorders>
              <w:top w:val="nil"/>
              <w:left w:val="nil"/>
              <w:bottom w:val="nil"/>
              <w:right w:val="nil"/>
            </w:tcBorders>
            <w:shd w:val="clear" w:color="auto" w:fill="auto"/>
            <w:vAlign w:val="center"/>
            <w:hideMark/>
          </w:tcPr>
          <w:p w14:paraId="14D0C55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PEÑÓN</w:t>
            </w:r>
          </w:p>
        </w:tc>
        <w:tc>
          <w:tcPr>
            <w:tcW w:w="1276" w:type="dxa"/>
            <w:tcBorders>
              <w:top w:val="nil"/>
              <w:left w:val="nil"/>
              <w:bottom w:val="nil"/>
              <w:right w:val="nil"/>
            </w:tcBorders>
            <w:shd w:val="clear" w:color="auto" w:fill="auto"/>
            <w:vAlign w:val="center"/>
            <w:hideMark/>
          </w:tcPr>
          <w:p w14:paraId="282FD8B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2.122.732.010</w:t>
            </w:r>
          </w:p>
        </w:tc>
      </w:tr>
      <w:tr w:rsidR="00C95903" w:rsidRPr="00CF070B" w14:paraId="68C42B5C" w14:textId="77777777" w:rsidTr="00BC7A91">
        <w:trPr>
          <w:trHeight w:val="408"/>
          <w:jc w:val="center"/>
        </w:trPr>
        <w:tc>
          <w:tcPr>
            <w:tcW w:w="1340" w:type="dxa"/>
            <w:tcBorders>
              <w:top w:val="nil"/>
              <w:left w:val="nil"/>
              <w:bottom w:val="nil"/>
              <w:right w:val="nil"/>
            </w:tcBorders>
            <w:shd w:val="clear" w:color="auto" w:fill="auto"/>
            <w:vAlign w:val="center"/>
            <w:hideMark/>
          </w:tcPr>
          <w:p w14:paraId="6322961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68255</w:t>
            </w:r>
          </w:p>
        </w:tc>
        <w:tc>
          <w:tcPr>
            <w:tcW w:w="6315" w:type="dxa"/>
            <w:tcBorders>
              <w:top w:val="nil"/>
              <w:left w:val="nil"/>
              <w:bottom w:val="nil"/>
              <w:right w:val="nil"/>
            </w:tcBorders>
            <w:shd w:val="clear" w:color="auto" w:fill="auto"/>
            <w:vAlign w:val="center"/>
            <w:hideMark/>
          </w:tcPr>
          <w:p w14:paraId="40E4C12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PLAYÓN</w:t>
            </w:r>
          </w:p>
        </w:tc>
        <w:tc>
          <w:tcPr>
            <w:tcW w:w="1276" w:type="dxa"/>
            <w:tcBorders>
              <w:top w:val="nil"/>
              <w:left w:val="nil"/>
              <w:bottom w:val="nil"/>
              <w:right w:val="nil"/>
            </w:tcBorders>
            <w:shd w:val="clear" w:color="auto" w:fill="auto"/>
            <w:vAlign w:val="center"/>
            <w:hideMark/>
          </w:tcPr>
          <w:p w14:paraId="22D1E17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2.845.731.686</w:t>
            </w:r>
          </w:p>
        </w:tc>
      </w:tr>
      <w:tr w:rsidR="00C95903" w:rsidRPr="00CF070B" w14:paraId="1D9E9471" w14:textId="77777777" w:rsidTr="00BC7A91">
        <w:trPr>
          <w:trHeight w:val="408"/>
          <w:jc w:val="center"/>
        </w:trPr>
        <w:tc>
          <w:tcPr>
            <w:tcW w:w="1340" w:type="dxa"/>
            <w:tcBorders>
              <w:top w:val="nil"/>
              <w:left w:val="nil"/>
              <w:bottom w:val="nil"/>
              <w:right w:val="nil"/>
            </w:tcBorders>
            <w:shd w:val="clear" w:color="auto" w:fill="auto"/>
            <w:vAlign w:val="center"/>
            <w:hideMark/>
          </w:tcPr>
          <w:p w14:paraId="48C0560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68264</w:t>
            </w:r>
          </w:p>
        </w:tc>
        <w:tc>
          <w:tcPr>
            <w:tcW w:w="6315" w:type="dxa"/>
            <w:tcBorders>
              <w:top w:val="nil"/>
              <w:left w:val="nil"/>
              <w:bottom w:val="nil"/>
              <w:right w:val="nil"/>
            </w:tcBorders>
            <w:shd w:val="clear" w:color="auto" w:fill="auto"/>
            <w:vAlign w:val="center"/>
            <w:hideMark/>
          </w:tcPr>
          <w:p w14:paraId="15B1B3D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ENCINO</w:t>
            </w:r>
          </w:p>
        </w:tc>
        <w:tc>
          <w:tcPr>
            <w:tcW w:w="1276" w:type="dxa"/>
            <w:tcBorders>
              <w:top w:val="nil"/>
              <w:left w:val="nil"/>
              <w:bottom w:val="nil"/>
              <w:right w:val="nil"/>
            </w:tcBorders>
            <w:shd w:val="clear" w:color="auto" w:fill="auto"/>
            <w:vAlign w:val="center"/>
            <w:hideMark/>
          </w:tcPr>
          <w:p w14:paraId="5D4E3D9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800.699.660</w:t>
            </w:r>
          </w:p>
        </w:tc>
      </w:tr>
      <w:tr w:rsidR="00C95903" w:rsidRPr="00CF070B" w14:paraId="6AD29D99" w14:textId="77777777" w:rsidTr="00BC7A91">
        <w:trPr>
          <w:trHeight w:val="408"/>
          <w:jc w:val="center"/>
        </w:trPr>
        <w:tc>
          <w:tcPr>
            <w:tcW w:w="1340" w:type="dxa"/>
            <w:tcBorders>
              <w:top w:val="nil"/>
              <w:left w:val="nil"/>
              <w:bottom w:val="nil"/>
              <w:right w:val="nil"/>
            </w:tcBorders>
            <w:shd w:val="clear" w:color="auto" w:fill="auto"/>
            <w:vAlign w:val="center"/>
            <w:hideMark/>
          </w:tcPr>
          <w:p w14:paraId="67B175C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68266</w:t>
            </w:r>
          </w:p>
        </w:tc>
        <w:tc>
          <w:tcPr>
            <w:tcW w:w="6315" w:type="dxa"/>
            <w:tcBorders>
              <w:top w:val="nil"/>
              <w:left w:val="nil"/>
              <w:bottom w:val="nil"/>
              <w:right w:val="nil"/>
            </w:tcBorders>
            <w:shd w:val="clear" w:color="auto" w:fill="auto"/>
            <w:vAlign w:val="center"/>
            <w:hideMark/>
          </w:tcPr>
          <w:p w14:paraId="1E01805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ENCISO</w:t>
            </w:r>
          </w:p>
        </w:tc>
        <w:tc>
          <w:tcPr>
            <w:tcW w:w="1276" w:type="dxa"/>
            <w:tcBorders>
              <w:top w:val="nil"/>
              <w:left w:val="nil"/>
              <w:bottom w:val="nil"/>
              <w:right w:val="nil"/>
            </w:tcBorders>
            <w:shd w:val="clear" w:color="auto" w:fill="auto"/>
            <w:vAlign w:val="center"/>
            <w:hideMark/>
          </w:tcPr>
          <w:p w14:paraId="3AA5199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1.349.231.911</w:t>
            </w:r>
          </w:p>
        </w:tc>
      </w:tr>
      <w:tr w:rsidR="00C95903" w:rsidRPr="00CF070B" w14:paraId="3B6575AF" w14:textId="77777777" w:rsidTr="00BC7A91">
        <w:trPr>
          <w:trHeight w:val="408"/>
          <w:jc w:val="center"/>
        </w:trPr>
        <w:tc>
          <w:tcPr>
            <w:tcW w:w="1340" w:type="dxa"/>
            <w:tcBorders>
              <w:top w:val="nil"/>
              <w:left w:val="nil"/>
              <w:bottom w:val="nil"/>
              <w:right w:val="nil"/>
            </w:tcBorders>
            <w:shd w:val="clear" w:color="auto" w:fill="auto"/>
            <w:vAlign w:val="center"/>
            <w:hideMark/>
          </w:tcPr>
          <w:p w14:paraId="2CF4F33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68271</w:t>
            </w:r>
          </w:p>
        </w:tc>
        <w:tc>
          <w:tcPr>
            <w:tcW w:w="6315" w:type="dxa"/>
            <w:tcBorders>
              <w:top w:val="nil"/>
              <w:left w:val="nil"/>
              <w:bottom w:val="nil"/>
              <w:right w:val="nil"/>
            </w:tcBorders>
            <w:shd w:val="clear" w:color="auto" w:fill="auto"/>
            <w:vAlign w:val="center"/>
            <w:hideMark/>
          </w:tcPr>
          <w:p w14:paraId="4C2254F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FLORIÁN</w:t>
            </w:r>
          </w:p>
        </w:tc>
        <w:tc>
          <w:tcPr>
            <w:tcW w:w="1276" w:type="dxa"/>
            <w:tcBorders>
              <w:top w:val="nil"/>
              <w:left w:val="nil"/>
              <w:bottom w:val="nil"/>
              <w:right w:val="nil"/>
            </w:tcBorders>
            <w:shd w:val="clear" w:color="auto" w:fill="auto"/>
            <w:vAlign w:val="center"/>
            <w:hideMark/>
          </w:tcPr>
          <w:p w14:paraId="5C22BAC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2.197.873.147</w:t>
            </w:r>
          </w:p>
        </w:tc>
      </w:tr>
      <w:tr w:rsidR="00C95903" w:rsidRPr="00CF070B" w14:paraId="1FD4C6BE" w14:textId="77777777" w:rsidTr="00BC7A91">
        <w:trPr>
          <w:trHeight w:val="408"/>
          <w:jc w:val="center"/>
        </w:trPr>
        <w:tc>
          <w:tcPr>
            <w:tcW w:w="1340" w:type="dxa"/>
            <w:tcBorders>
              <w:top w:val="nil"/>
              <w:left w:val="nil"/>
              <w:bottom w:val="nil"/>
              <w:right w:val="nil"/>
            </w:tcBorders>
            <w:shd w:val="clear" w:color="auto" w:fill="auto"/>
            <w:vAlign w:val="center"/>
            <w:hideMark/>
          </w:tcPr>
          <w:p w14:paraId="3E60964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68296</w:t>
            </w:r>
          </w:p>
        </w:tc>
        <w:tc>
          <w:tcPr>
            <w:tcW w:w="6315" w:type="dxa"/>
            <w:tcBorders>
              <w:top w:val="nil"/>
              <w:left w:val="nil"/>
              <w:bottom w:val="nil"/>
              <w:right w:val="nil"/>
            </w:tcBorders>
            <w:shd w:val="clear" w:color="auto" w:fill="auto"/>
            <w:vAlign w:val="center"/>
            <w:hideMark/>
          </w:tcPr>
          <w:p w14:paraId="1A7254F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GALÁN</w:t>
            </w:r>
          </w:p>
        </w:tc>
        <w:tc>
          <w:tcPr>
            <w:tcW w:w="1276" w:type="dxa"/>
            <w:tcBorders>
              <w:top w:val="nil"/>
              <w:left w:val="nil"/>
              <w:bottom w:val="nil"/>
              <w:right w:val="nil"/>
            </w:tcBorders>
            <w:shd w:val="clear" w:color="auto" w:fill="auto"/>
            <w:vAlign w:val="center"/>
            <w:hideMark/>
          </w:tcPr>
          <w:p w14:paraId="2F31AD5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1.183.961.926</w:t>
            </w:r>
          </w:p>
        </w:tc>
      </w:tr>
      <w:tr w:rsidR="00C95903" w:rsidRPr="00CF070B" w14:paraId="4930F32E" w14:textId="77777777" w:rsidTr="00BC7A91">
        <w:trPr>
          <w:trHeight w:val="408"/>
          <w:jc w:val="center"/>
        </w:trPr>
        <w:tc>
          <w:tcPr>
            <w:tcW w:w="1340" w:type="dxa"/>
            <w:tcBorders>
              <w:top w:val="nil"/>
              <w:left w:val="nil"/>
              <w:bottom w:val="nil"/>
              <w:right w:val="nil"/>
            </w:tcBorders>
            <w:shd w:val="clear" w:color="auto" w:fill="auto"/>
            <w:vAlign w:val="center"/>
            <w:hideMark/>
          </w:tcPr>
          <w:p w14:paraId="40D9277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68298</w:t>
            </w:r>
          </w:p>
        </w:tc>
        <w:tc>
          <w:tcPr>
            <w:tcW w:w="6315" w:type="dxa"/>
            <w:tcBorders>
              <w:top w:val="nil"/>
              <w:left w:val="nil"/>
              <w:bottom w:val="nil"/>
              <w:right w:val="nil"/>
            </w:tcBorders>
            <w:shd w:val="clear" w:color="auto" w:fill="auto"/>
            <w:vAlign w:val="center"/>
            <w:hideMark/>
          </w:tcPr>
          <w:p w14:paraId="65CBBBC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GÁMBITA</w:t>
            </w:r>
          </w:p>
        </w:tc>
        <w:tc>
          <w:tcPr>
            <w:tcW w:w="1276" w:type="dxa"/>
            <w:tcBorders>
              <w:top w:val="nil"/>
              <w:left w:val="nil"/>
              <w:bottom w:val="nil"/>
              <w:right w:val="nil"/>
            </w:tcBorders>
            <w:shd w:val="clear" w:color="auto" w:fill="auto"/>
            <w:vAlign w:val="center"/>
            <w:hideMark/>
          </w:tcPr>
          <w:p w14:paraId="53F06A7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1.615.360.580</w:t>
            </w:r>
          </w:p>
        </w:tc>
      </w:tr>
      <w:tr w:rsidR="00C95903" w:rsidRPr="00CF070B" w14:paraId="2487957A" w14:textId="77777777" w:rsidTr="00BC7A91">
        <w:trPr>
          <w:trHeight w:val="408"/>
          <w:jc w:val="center"/>
        </w:trPr>
        <w:tc>
          <w:tcPr>
            <w:tcW w:w="1340" w:type="dxa"/>
            <w:tcBorders>
              <w:top w:val="nil"/>
              <w:left w:val="nil"/>
              <w:bottom w:val="nil"/>
              <w:right w:val="nil"/>
            </w:tcBorders>
            <w:shd w:val="clear" w:color="auto" w:fill="auto"/>
            <w:vAlign w:val="center"/>
            <w:hideMark/>
          </w:tcPr>
          <w:p w14:paraId="75EDFC0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68318</w:t>
            </w:r>
          </w:p>
        </w:tc>
        <w:tc>
          <w:tcPr>
            <w:tcW w:w="6315" w:type="dxa"/>
            <w:tcBorders>
              <w:top w:val="nil"/>
              <w:left w:val="nil"/>
              <w:bottom w:val="nil"/>
              <w:right w:val="nil"/>
            </w:tcBorders>
            <w:shd w:val="clear" w:color="auto" w:fill="auto"/>
            <w:vAlign w:val="center"/>
            <w:hideMark/>
          </w:tcPr>
          <w:p w14:paraId="45EAB45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GUACA</w:t>
            </w:r>
          </w:p>
        </w:tc>
        <w:tc>
          <w:tcPr>
            <w:tcW w:w="1276" w:type="dxa"/>
            <w:tcBorders>
              <w:top w:val="nil"/>
              <w:left w:val="nil"/>
              <w:bottom w:val="nil"/>
              <w:right w:val="nil"/>
            </w:tcBorders>
            <w:shd w:val="clear" w:color="auto" w:fill="auto"/>
            <w:vAlign w:val="center"/>
            <w:hideMark/>
          </w:tcPr>
          <w:p w14:paraId="5814798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1.630.883.286</w:t>
            </w:r>
          </w:p>
        </w:tc>
      </w:tr>
      <w:tr w:rsidR="00C95903" w:rsidRPr="00CF070B" w14:paraId="614CAA24" w14:textId="77777777" w:rsidTr="00BC7A91">
        <w:trPr>
          <w:trHeight w:val="408"/>
          <w:jc w:val="center"/>
        </w:trPr>
        <w:tc>
          <w:tcPr>
            <w:tcW w:w="1340" w:type="dxa"/>
            <w:tcBorders>
              <w:top w:val="nil"/>
              <w:left w:val="nil"/>
              <w:bottom w:val="nil"/>
              <w:right w:val="nil"/>
            </w:tcBorders>
            <w:shd w:val="clear" w:color="auto" w:fill="auto"/>
            <w:vAlign w:val="center"/>
            <w:hideMark/>
          </w:tcPr>
          <w:p w14:paraId="007E23D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68320</w:t>
            </w:r>
          </w:p>
        </w:tc>
        <w:tc>
          <w:tcPr>
            <w:tcW w:w="6315" w:type="dxa"/>
            <w:tcBorders>
              <w:top w:val="nil"/>
              <w:left w:val="nil"/>
              <w:bottom w:val="nil"/>
              <w:right w:val="nil"/>
            </w:tcBorders>
            <w:shd w:val="clear" w:color="auto" w:fill="auto"/>
            <w:vAlign w:val="center"/>
            <w:hideMark/>
          </w:tcPr>
          <w:p w14:paraId="0231C3A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GUADALUPE</w:t>
            </w:r>
          </w:p>
        </w:tc>
        <w:tc>
          <w:tcPr>
            <w:tcW w:w="1276" w:type="dxa"/>
            <w:tcBorders>
              <w:top w:val="nil"/>
              <w:left w:val="nil"/>
              <w:bottom w:val="nil"/>
              <w:right w:val="nil"/>
            </w:tcBorders>
            <w:shd w:val="clear" w:color="auto" w:fill="auto"/>
            <w:vAlign w:val="center"/>
            <w:hideMark/>
          </w:tcPr>
          <w:p w14:paraId="4A2AA6C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1.229.186.276</w:t>
            </w:r>
          </w:p>
        </w:tc>
      </w:tr>
      <w:tr w:rsidR="00C95903" w:rsidRPr="00CF070B" w14:paraId="378019E8" w14:textId="77777777" w:rsidTr="00BC7A91">
        <w:trPr>
          <w:trHeight w:val="408"/>
          <w:jc w:val="center"/>
        </w:trPr>
        <w:tc>
          <w:tcPr>
            <w:tcW w:w="1340" w:type="dxa"/>
            <w:tcBorders>
              <w:top w:val="nil"/>
              <w:left w:val="nil"/>
              <w:bottom w:val="nil"/>
              <w:right w:val="nil"/>
            </w:tcBorders>
            <w:shd w:val="clear" w:color="auto" w:fill="auto"/>
            <w:vAlign w:val="center"/>
            <w:hideMark/>
          </w:tcPr>
          <w:p w14:paraId="55281F1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68322</w:t>
            </w:r>
          </w:p>
        </w:tc>
        <w:tc>
          <w:tcPr>
            <w:tcW w:w="6315" w:type="dxa"/>
            <w:tcBorders>
              <w:top w:val="nil"/>
              <w:left w:val="nil"/>
              <w:bottom w:val="nil"/>
              <w:right w:val="nil"/>
            </w:tcBorders>
            <w:shd w:val="clear" w:color="auto" w:fill="auto"/>
            <w:vAlign w:val="center"/>
            <w:hideMark/>
          </w:tcPr>
          <w:p w14:paraId="7F3E74E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GUAPOTÁ</w:t>
            </w:r>
          </w:p>
        </w:tc>
        <w:tc>
          <w:tcPr>
            <w:tcW w:w="1276" w:type="dxa"/>
            <w:tcBorders>
              <w:top w:val="nil"/>
              <w:left w:val="nil"/>
              <w:bottom w:val="nil"/>
              <w:right w:val="nil"/>
            </w:tcBorders>
            <w:shd w:val="clear" w:color="auto" w:fill="auto"/>
            <w:vAlign w:val="center"/>
            <w:hideMark/>
          </w:tcPr>
          <w:p w14:paraId="1A18765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893.628.769</w:t>
            </w:r>
          </w:p>
        </w:tc>
      </w:tr>
      <w:tr w:rsidR="00C95903" w:rsidRPr="00CF070B" w14:paraId="70ADFDB1" w14:textId="77777777" w:rsidTr="00BC7A91">
        <w:trPr>
          <w:trHeight w:val="408"/>
          <w:jc w:val="center"/>
        </w:trPr>
        <w:tc>
          <w:tcPr>
            <w:tcW w:w="1340" w:type="dxa"/>
            <w:tcBorders>
              <w:top w:val="nil"/>
              <w:left w:val="nil"/>
              <w:bottom w:val="nil"/>
              <w:right w:val="nil"/>
            </w:tcBorders>
            <w:shd w:val="clear" w:color="auto" w:fill="auto"/>
            <w:vAlign w:val="center"/>
            <w:hideMark/>
          </w:tcPr>
          <w:p w14:paraId="486EA54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68324</w:t>
            </w:r>
          </w:p>
        </w:tc>
        <w:tc>
          <w:tcPr>
            <w:tcW w:w="6315" w:type="dxa"/>
            <w:tcBorders>
              <w:top w:val="nil"/>
              <w:left w:val="nil"/>
              <w:bottom w:val="nil"/>
              <w:right w:val="nil"/>
            </w:tcBorders>
            <w:shd w:val="clear" w:color="auto" w:fill="auto"/>
            <w:vAlign w:val="center"/>
            <w:hideMark/>
          </w:tcPr>
          <w:p w14:paraId="57C6B5D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GUAVATÁ</w:t>
            </w:r>
          </w:p>
        </w:tc>
        <w:tc>
          <w:tcPr>
            <w:tcW w:w="1276" w:type="dxa"/>
            <w:tcBorders>
              <w:top w:val="nil"/>
              <w:left w:val="nil"/>
              <w:bottom w:val="nil"/>
              <w:right w:val="nil"/>
            </w:tcBorders>
            <w:shd w:val="clear" w:color="auto" w:fill="auto"/>
            <w:vAlign w:val="center"/>
            <w:hideMark/>
          </w:tcPr>
          <w:p w14:paraId="7D3B8D7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1.165.965.224</w:t>
            </w:r>
          </w:p>
        </w:tc>
      </w:tr>
      <w:tr w:rsidR="00C95903" w:rsidRPr="00CF070B" w14:paraId="2E0A3345" w14:textId="77777777" w:rsidTr="00BC7A91">
        <w:trPr>
          <w:trHeight w:val="408"/>
          <w:jc w:val="center"/>
        </w:trPr>
        <w:tc>
          <w:tcPr>
            <w:tcW w:w="1340" w:type="dxa"/>
            <w:tcBorders>
              <w:top w:val="nil"/>
              <w:left w:val="nil"/>
              <w:bottom w:val="nil"/>
              <w:right w:val="nil"/>
            </w:tcBorders>
            <w:shd w:val="clear" w:color="auto" w:fill="auto"/>
            <w:vAlign w:val="center"/>
            <w:hideMark/>
          </w:tcPr>
          <w:p w14:paraId="5DEA60D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68327</w:t>
            </w:r>
          </w:p>
        </w:tc>
        <w:tc>
          <w:tcPr>
            <w:tcW w:w="6315" w:type="dxa"/>
            <w:tcBorders>
              <w:top w:val="nil"/>
              <w:left w:val="nil"/>
              <w:bottom w:val="nil"/>
              <w:right w:val="nil"/>
            </w:tcBorders>
            <w:shd w:val="clear" w:color="auto" w:fill="auto"/>
            <w:vAlign w:val="center"/>
            <w:hideMark/>
          </w:tcPr>
          <w:p w14:paraId="039112F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GÜEPSA</w:t>
            </w:r>
          </w:p>
        </w:tc>
        <w:tc>
          <w:tcPr>
            <w:tcW w:w="1276" w:type="dxa"/>
            <w:tcBorders>
              <w:top w:val="nil"/>
              <w:left w:val="nil"/>
              <w:bottom w:val="nil"/>
              <w:right w:val="nil"/>
            </w:tcBorders>
            <w:shd w:val="clear" w:color="auto" w:fill="auto"/>
            <w:vAlign w:val="center"/>
            <w:hideMark/>
          </w:tcPr>
          <w:p w14:paraId="6F91237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1.100.813.069</w:t>
            </w:r>
          </w:p>
        </w:tc>
      </w:tr>
      <w:tr w:rsidR="00C95903" w:rsidRPr="00CF070B" w14:paraId="5674CD6A" w14:textId="77777777" w:rsidTr="00BC7A91">
        <w:trPr>
          <w:trHeight w:val="408"/>
          <w:jc w:val="center"/>
        </w:trPr>
        <w:tc>
          <w:tcPr>
            <w:tcW w:w="1340" w:type="dxa"/>
            <w:tcBorders>
              <w:top w:val="nil"/>
              <w:left w:val="nil"/>
              <w:bottom w:val="nil"/>
              <w:right w:val="nil"/>
            </w:tcBorders>
            <w:shd w:val="clear" w:color="auto" w:fill="auto"/>
            <w:vAlign w:val="center"/>
            <w:hideMark/>
          </w:tcPr>
          <w:p w14:paraId="585DA9F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68344</w:t>
            </w:r>
          </w:p>
        </w:tc>
        <w:tc>
          <w:tcPr>
            <w:tcW w:w="6315" w:type="dxa"/>
            <w:tcBorders>
              <w:top w:val="nil"/>
              <w:left w:val="nil"/>
              <w:bottom w:val="nil"/>
              <w:right w:val="nil"/>
            </w:tcBorders>
            <w:shd w:val="clear" w:color="auto" w:fill="auto"/>
            <w:vAlign w:val="center"/>
            <w:hideMark/>
          </w:tcPr>
          <w:p w14:paraId="1C4E690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HATO</w:t>
            </w:r>
          </w:p>
        </w:tc>
        <w:tc>
          <w:tcPr>
            <w:tcW w:w="1276" w:type="dxa"/>
            <w:tcBorders>
              <w:top w:val="nil"/>
              <w:left w:val="nil"/>
              <w:bottom w:val="nil"/>
              <w:right w:val="nil"/>
            </w:tcBorders>
            <w:shd w:val="clear" w:color="auto" w:fill="auto"/>
            <w:vAlign w:val="center"/>
            <w:hideMark/>
          </w:tcPr>
          <w:p w14:paraId="071F4A5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1.160.492.950</w:t>
            </w:r>
          </w:p>
        </w:tc>
      </w:tr>
      <w:tr w:rsidR="00C95903" w:rsidRPr="00CF070B" w14:paraId="17FD37BE" w14:textId="77777777" w:rsidTr="00BC7A91">
        <w:trPr>
          <w:trHeight w:val="408"/>
          <w:jc w:val="center"/>
        </w:trPr>
        <w:tc>
          <w:tcPr>
            <w:tcW w:w="1340" w:type="dxa"/>
            <w:tcBorders>
              <w:top w:val="nil"/>
              <w:left w:val="nil"/>
              <w:bottom w:val="nil"/>
              <w:right w:val="nil"/>
            </w:tcBorders>
            <w:shd w:val="clear" w:color="auto" w:fill="auto"/>
            <w:vAlign w:val="center"/>
            <w:hideMark/>
          </w:tcPr>
          <w:p w14:paraId="59F9507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68368</w:t>
            </w:r>
          </w:p>
        </w:tc>
        <w:tc>
          <w:tcPr>
            <w:tcW w:w="6315" w:type="dxa"/>
            <w:tcBorders>
              <w:top w:val="nil"/>
              <w:left w:val="nil"/>
              <w:bottom w:val="nil"/>
              <w:right w:val="nil"/>
            </w:tcBorders>
            <w:shd w:val="clear" w:color="auto" w:fill="auto"/>
            <w:vAlign w:val="center"/>
            <w:hideMark/>
          </w:tcPr>
          <w:p w14:paraId="4C90FA3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JESÚS MARÍA</w:t>
            </w:r>
          </w:p>
        </w:tc>
        <w:tc>
          <w:tcPr>
            <w:tcW w:w="1276" w:type="dxa"/>
            <w:tcBorders>
              <w:top w:val="nil"/>
              <w:left w:val="nil"/>
              <w:bottom w:val="nil"/>
              <w:right w:val="nil"/>
            </w:tcBorders>
            <w:shd w:val="clear" w:color="auto" w:fill="auto"/>
            <w:vAlign w:val="center"/>
            <w:hideMark/>
          </w:tcPr>
          <w:p w14:paraId="70DAE12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1.010.821.574</w:t>
            </w:r>
          </w:p>
        </w:tc>
      </w:tr>
      <w:tr w:rsidR="00C95903" w:rsidRPr="00CF070B" w14:paraId="3B1B2B47" w14:textId="77777777" w:rsidTr="00BC7A91">
        <w:trPr>
          <w:trHeight w:val="408"/>
          <w:jc w:val="center"/>
        </w:trPr>
        <w:tc>
          <w:tcPr>
            <w:tcW w:w="1340" w:type="dxa"/>
            <w:tcBorders>
              <w:top w:val="nil"/>
              <w:left w:val="nil"/>
              <w:bottom w:val="nil"/>
              <w:right w:val="nil"/>
            </w:tcBorders>
            <w:shd w:val="clear" w:color="auto" w:fill="auto"/>
            <w:vAlign w:val="center"/>
            <w:hideMark/>
          </w:tcPr>
          <w:p w14:paraId="6850371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68370</w:t>
            </w:r>
          </w:p>
        </w:tc>
        <w:tc>
          <w:tcPr>
            <w:tcW w:w="6315" w:type="dxa"/>
            <w:tcBorders>
              <w:top w:val="nil"/>
              <w:left w:val="nil"/>
              <w:bottom w:val="nil"/>
              <w:right w:val="nil"/>
            </w:tcBorders>
            <w:shd w:val="clear" w:color="auto" w:fill="auto"/>
            <w:vAlign w:val="center"/>
            <w:hideMark/>
          </w:tcPr>
          <w:p w14:paraId="685E104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JORDÁN</w:t>
            </w:r>
          </w:p>
        </w:tc>
        <w:tc>
          <w:tcPr>
            <w:tcW w:w="1276" w:type="dxa"/>
            <w:tcBorders>
              <w:top w:val="nil"/>
              <w:left w:val="nil"/>
              <w:bottom w:val="nil"/>
              <w:right w:val="nil"/>
            </w:tcBorders>
            <w:shd w:val="clear" w:color="auto" w:fill="auto"/>
            <w:vAlign w:val="center"/>
            <w:hideMark/>
          </w:tcPr>
          <w:p w14:paraId="7BA319A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1.066.027.514</w:t>
            </w:r>
          </w:p>
        </w:tc>
      </w:tr>
      <w:tr w:rsidR="00C95903" w:rsidRPr="00CF070B" w14:paraId="61706AFC" w14:textId="77777777" w:rsidTr="00BC7A91">
        <w:trPr>
          <w:trHeight w:val="408"/>
          <w:jc w:val="center"/>
        </w:trPr>
        <w:tc>
          <w:tcPr>
            <w:tcW w:w="1340" w:type="dxa"/>
            <w:tcBorders>
              <w:top w:val="nil"/>
              <w:left w:val="nil"/>
              <w:bottom w:val="nil"/>
              <w:right w:val="nil"/>
            </w:tcBorders>
            <w:shd w:val="clear" w:color="auto" w:fill="auto"/>
            <w:vAlign w:val="center"/>
            <w:hideMark/>
          </w:tcPr>
          <w:p w14:paraId="1C580AF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68377</w:t>
            </w:r>
          </w:p>
        </w:tc>
        <w:tc>
          <w:tcPr>
            <w:tcW w:w="6315" w:type="dxa"/>
            <w:tcBorders>
              <w:top w:val="nil"/>
              <w:left w:val="nil"/>
              <w:bottom w:val="nil"/>
              <w:right w:val="nil"/>
            </w:tcBorders>
            <w:shd w:val="clear" w:color="auto" w:fill="auto"/>
            <w:vAlign w:val="center"/>
            <w:hideMark/>
          </w:tcPr>
          <w:p w14:paraId="78A8E30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BELLEZA</w:t>
            </w:r>
          </w:p>
        </w:tc>
        <w:tc>
          <w:tcPr>
            <w:tcW w:w="1276" w:type="dxa"/>
            <w:tcBorders>
              <w:top w:val="nil"/>
              <w:left w:val="nil"/>
              <w:bottom w:val="nil"/>
              <w:right w:val="nil"/>
            </w:tcBorders>
            <w:shd w:val="clear" w:color="auto" w:fill="auto"/>
            <w:vAlign w:val="center"/>
            <w:hideMark/>
          </w:tcPr>
          <w:p w14:paraId="021B03E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1.243.377.768</w:t>
            </w:r>
          </w:p>
        </w:tc>
      </w:tr>
      <w:tr w:rsidR="00C95903" w:rsidRPr="00CF070B" w14:paraId="339EEEA5" w14:textId="77777777" w:rsidTr="00BC7A91">
        <w:trPr>
          <w:trHeight w:val="408"/>
          <w:jc w:val="center"/>
        </w:trPr>
        <w:tc>
          <w:tcPr>
            <w:tcW w:w="1340" w:type="dxa"/>
            <w:tcBorders>
              <w:top w:val="nil"/>
              <w:left w:val="nil"/>
              <w:bottom w:val="nil"/>
              <w:right w:val="nil"/>
            </w:tcBorders>
            <w:shd w:val="clear" w:color="auto" w:fill="auto"/>
            <w:vAlign w:val="center"/>
            <w:hideMark/>
          </w:tcPr>
          <w:p w14:paraId="30C531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68385</w:t>
            </w:r>
          </w:p>
        </w:tc>
        <w:tc>
          <w:tcPr>
            <w:tcW w:w="6315" w:type="dxa"/>
            <w:tcBorders>
              <w:top w:val="nil"/>
              <w:left w:val="nil"/>
              <w:bottom w:val="nil"/>
              <w:right w:val="nil"/>
            </w:tcBorders>
            <w:shd w:val="clear" w:color="auto" w:fill="auto"/>
            <w:vAlign w:val="center"/>
            <w:hideMark/>
          </w:tcPr>
          <w:p w14:paraId="181241F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LANDÁZURI</w:t>
            </w:r>
          </w:p>
        </w:tc>
        <w:tc>
          <w:tcPr>
            <w:tcW w:w="1276" w:type="dxa"/>
            <w:tcBorders>
              <w:top w:val="nil"/>
              <w:left w:val="nil"/>
              <w:bottom w:val="nil"/>
              <w:right w:val="nil"/>
            </w:tcBorders>
            <w:shd w:val="clear" w:color="auto" w:fill="auto"/>
            <w:vAlign w:val="center"/>
            <w:hideMark/>
          </w:tcPr>
          <w:p w14:paraId="0F79181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1.948.331.224</w:t>
            </w:r>
          </w:p>
        </w:tc>
      </w:tr>
      <w:tr w:rsidR="00C95903" w:rsidRPr="00CF070B" w14:paraId="2B33FAEC" w14:textId="77777777" w:rsidTr="00BC7A91">
        <w:trPr>
          <w:trHeight w:val="408"/>
          <w:jc w:val="center"/>
        </w:trPr>
        <w:tc>
          <w:tcPr>
            <w:tcW w:w="1340" w:type="dxa"/>
            <w:tcBorders>
              <w:top w:val="nil"/>
              <w:left w:val="nil"/>
              <w:bottom w:val="nil"/>
              <w:right w:val="nil"/>
            </w:tcBorders>
            <w:shd w:val="clear" w:color="auto" w:fill="auto"/>
            <w:vAlign w:val="center"/>
            <w:hideMark/>
          </w:tcPr>
          <w:p w14:paraId="73360F2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68397</w:t>
            </w:r>
          </w:p>
        </w:tc>
        <w:tc>
          <w:tcPr>
            <w:tcW w:w="6315" w:type="dxa"/>
            <w:tcBorders>
              <w:top w:val="nil"/>
              <w:left w:val="nil"/>
              <w:bottom w:val="nil"/>
              <w:right w:val="nil"/>
            </w:tcBorders>
            <w:shd w:val="clear" w:color="auto" w:fill="auto"/>
            <w:vAlign w:val="center"/>
            <w:hideMark/>
          </w:tcPr>
          <w:p w14:paraId="7BF1060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PAZ</w:t>
            </w:r>
          </w:p>
        </w:tc>
        <w:tc>
          <w:tcPr>
            <w:tcW w:w="1276" w:type="dxa"/>
            <w:tcBorders>
              <w:top w:val="nil"/>
              <w:left w:val="nil"/>
              <w:bottom w:val="nil"/>
              <w:right w:val="nil"/>
            </w:tcBorders>
            <w:shd w:val="clear" w:color="auto" w:fill="auto"/>
            <w:vAlign w:val="center"/>
            <w:hideMark/>
          </w:tcPr>
          <w:p w14:paraId="6880AB2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925.139.424</w:t>
            </w:r>
          </w:p>
        </w:tc>
      </w:tr>
      <w:tr w:rsidR="00C95903" w:rsidRPr="00CF070B" w14:paraId="1A39B276" w14:textId="77777777" w:rsidTr="00BC7A91">
        <w:trPr>
          <w:trHeight w:val="408"/>
          <w:jc w:val="center"/>
        </w:trPr>
        <w:tc>
          <w:tcPr>
            <w:tcW w:w="1340" w:type="dxa"/>
            <w:tcBorders>
              <w:top w:val="nil"/>
              <w:left w:val="nil"/>
              <w:bottom w:val="nil"/>
              <w:right w:val="nil"/>
            </w:tcBorders>
            <w:shd w:val="clear" w:color="auto" w:fill="auto"/>
            <w:vAlign w:val="center"/>
            <w:hideMark/>
          </w:tcPr>
          <w:p w14:paraId="042E093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68406</w:t>
            </w:r>
          </w:p>
        </w:tc>
        <w:tc>
          <w:tcPr>
            <w:tcW w:w="6315" w:type="dxa"/>
            <w:tcBorders>
              <w:top w:val="nil"/>
              <w:left w:val="nil"/>
              <w:bottom w:val="nil"/>
              <w:right w:val="nil"/>
            </w:tcBorders>
            <w:shd w:val="clear" w:color="auto" w:fill="auto"/>
            <w:vAlign w:val="center"/>
            <w:hideMark/>
          </w:tcPr>
          <w:p w14:paraId="7523BEB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LEBRIJA</w:t>
            </w:r>
          </w:p>
        </w:tc>
        <w:tc>
          <w:tcPr>
            <w:tcW w:w="1276" w:type="dxa"/>
            <w:tcBorders>
              <w:top w:val="nil"/>
              <w:left w:val="nil"/>
              <w:bottom w:val="nil"/>
              <w:right w:val="nil"/>
            </w:tcBorders>
            <w:shd w:val="clear" w:color="auto" w:fill="auto"/>
            <w:vAlign w:val="center"/>
            <w:hideMark/>
          </w:tcPr>
          <w:p w14:paraId="775886D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2.524.951.308</w:t>
            </w:r>
          </w:p>
        </w:tc>
      </w:tr>
      <w:tr w:rsidR="00C95903" w:rsidRPr="00CF070B" w14:paraId="47294320" w14:textId="77777777" w:rsidTr="00BC7A91">
        <w:trPr>
          <w:trHeight w:val="408"/>
          <w:jc w:val="center"/>
        </w:trPr>
        <w:tc>
          <w:tcPr>
            <w:tcW w:w="1340" w:type="dxa"/>
            <w:tcBorders>
              <w:top w:val="nil"/>
              <w:left w:val="nil"/>
              <w:bottom w:val="nil"/>
              <w:right w:val="nil"/>
            </w:tcBorders>
            <w:shd w:val="clear" w:color="auto" w:fill="auto"/>
            <w:vAlign w:val="center"/>
            <w:hideMark/>
          </w:tcPr>
          <w:p w14:paraId="32800FF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68418</w:t>
            </w:r>
          </w:p>
        </w:tc>
        <w:tc>
          <w:tcPr>
            <w:tcW w:w="6315" w:type="dxa"/>
            <w:tcBorders>
              <w:top w:val="nil"/>
              <w:left w:val="nil"/>
              <w:bottom w:val="nil"/>
              <w:right w:val="nil"/>
            </w:tcBorders>
            <w:shd w:val="clear" w:color="auto" w:fill="auto"/>
            <w:vAlign w:val="center"/>
            <w:hideMark/>
          </w:tcPr>
          <w:p w14:paraId="75F0576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LOS SANTOS</w:t>
            </w:r>
          </w:p>
        </w:tc>
        <w:tc>
          <w:tcPr>
            <w:tcW w:w="1276" w:type="dxa"/>
            <w:tcBorders>
              <w:top w:val="nil"/>
              <w:left w:val="nil"/>
              <w:bottom w:val="nil"/>
              <w:right w:val="nil"/>
            </w:tcBorders>
            <w:shd w:val="clear" w:color="auto" w:fill="auto"/>
            <w:vAlign w:val="center"/>
            <w:hideMark/>
          </w:tcPr>
          <w:p w14:paraId="205710B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2.526.185.273</w:t>
            </w:r>
          </w:p>
        </w:tc>
      </w:tr>
      <w:tr w:rsidR="00C95903" w:rsidRPr="00CF070B" w14:paraId="5FD19C4D" w14:textId="77777777" w:rsidTr="00BC7A91">
        <w:trPr>
          <w:trHeight w:val="408"/>
          <w:jc w:val="center"/>
        </w:trPr>
        <w:tc>
          <w:tcPr>
            <w:tcW w:w="1340" w:type="dxa"/>
            <w:tcBorders>
              <w:top w:val="nil"/>
              <w:left w:val="nil"/>
              <w:bottom w:val="nil"/>
              <w:right w:val="nil"/>
            </w:tcBorders>
            <w:shd w:val="clear" w:color="auto" w:fill="auto"/>
            <w:vAlign w:val="center"/>
            <w:hideMark/>
          </w:tcPr>
          <w:p w14:paraId="15010C2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68425</w:t>
            </w:r>
          </w:p>
        </w:tc>
        <w:tc>
          <w:tcPr>
            <w:tcW w:w="6315" w:type="dxa"/>
            <w:tcBorders>
              <w:top w:val="nil"/>
              <w:left w:val="nil"/>
              <w:bottom w:val="nil"/>
              <w:right w:val="nil"/>
            </w:tcBorders>
            <w:shd w:val="clear" w:color="auto" w:fill="auto"/>
            <w:vAlign w:val="center"/>
            <w:hideMark/>
          </w:tcPr>
          <w:p w14:paraId="643AF7D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MACARAVITA</w:t>
            </w:r>
          </w:p>
        </w:tc>
        <w:tc>
          <w:tcPr>
            <w:tcW w:w="1276" w:type="dxa"/>
            <w:tcBorders>
              <w:top w:val="nil"/>
              <w:left w:val="nil"/>
              <w:bottom w:val="nil"/>
              <w:right w:val="nil"/>
            </w:tcBorders>
            <w:shd w:val="clear" w:color="auto" w:fill="auto"/>
            <w:vAlign w:val="center"/>
            <w:hideMark/>
          </w:tcPr>
          <w:p w14:paraId="4544147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1.272.507.588</w:t>
            </w:r>
          </w:p>
        </w:tc>
      </w:tr>
      <w:tr w:rsidR="00C95903" w:rsidRPr="00CF070B" w14:paraId="7339C93E" w14:textId="77777777" w:rsidTr="00BC7A91">
        <w:trPr>
          <w:trHeight w:val="408"/>
          <w:jc w:val="center"/>
        </w:trPr>
        <w:tc>
          <w:tcPr>
            <w:tcW w:w="1340" w:type="dxa"/>
            <w:tcBorders>
              <w:top w:val="nil"/>
              <w:left w:val="nil"/>
              <w:bottom w:val="nil"/>
              <w:right w:val="nil"/>
            </w:tcBorders>
            <w:shd w:val="clear" w:color="auto" w:fill="auto"/>
            <w:vAlign w:val="center"/>
            <w:hideMark/>
          </w:tcPr>
          <w:p w14:paraId="076620F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68432</w:t>
            </w:r>
          </w:p>
        </w:tc>
        <w:tc>
          <w:tcPr>
            <w:tcW w:w="6315" w:type="dxa"/>
            <w:tcBorders>
              <w:top w:val="nil"/>
              <w:left w:val="nil"/>
              <w:bottom w:val="nil"/>
              <w:right w:val="nil"/>
            </w:tcBorders>
            <w:shd w:val="clear" w:color="auto" w:fill="auto"/>
            <w:vAlign w:val="center"/>
            <w:hideMark/>
          </w:tcPr>
          <w:p w14:paraId="740BB29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MÁLAGA</w:t>
            </w:r>
          </w:p>
        </w:tc>
        <w:tc>
          <w:tcPr>
            <w:tcW w:w="1276" w:type="dxa"/>
            <w:tcBorders>
              <w:top w:val="nil"/>
              <w:left w:val="nil"/>
              <w:bottom w:val="nil"/>
              <w:right w:val="nil"/>
            </w:tcBorders>
            <w:shd w:val="clear" w:color="auto" w:fill="auto"/>
            <w:vAlign w:val="center"/>
            <w:hideMark/>
          </w:tcPr>
          <w:p w14:paraId="7FD0402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1.569.941.024</w:t>
            </w:r>
          </w:p>
        </w:tc>
      </w:tr>
      <w:tr w:rsidR="00C95903" w:rsidRPr="00CF070B" w14:paraId="500AC1B1" w14:textId="77777777" w:rsidTr="00BC7A91">
        <w:trPr>
          <w:trHeight w:val="408"/>
          <w:jc w:val="center"/>
        </w:trPr>
        <w:tc>
          <w:tcPr>
            <w:tcW w:w="1340" w:type="dxa"/>
            <w:tcBorders>
              <w:top w:val="nil"/>
              <w:left w:val="nil"/>
              <w:bottom w:val="nil"/>
              <w:right w:val="nil"/>
            </w:tcBorders>
            <w:shd w:val="clear" w:color="auto" w:fill="auto"/>
            <w:vAlign w:val="center"/>
            <w:hideMark/>
          </w:tcPr>
          <w:p w14:paraId="0AEA4ED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68444</w:t>
            </w:r>
          </w:p>
        </w:tc>
        <w:tc>
          <w:tcPr>
            <w:tcW w:w="6315" w:type="dxa"/>
            <w:tcBorders>
              <w:top w:val="nil"/>
              <w:left w:val="nil"/>
              <w:bottom w:val="nil"/>
              <w:right w:val="nil"/>
            </w:tcBorders>
            <w:shd w:val="clear" w:color="auto" w:fill="auto"/>
            <w:vAlign w:val="center"/>
            <w:hideMark/>
          </w:tcPr>
          <w:p w14:paraId="59DEE5D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MATANZA</w:t>
            </w:r>
          </w:p>
        </w:tc>
        <w:tc>
          <w:tcPr>
            <w:tcW w:w="1276" w:type="dxa"/>
            <w:tcBorders>
              <w:top w:val="nil"/>
              <w:left w:val="nil"/>
              <w:bottom w:val="nil"/>
              <w:right w:val="nil"/>
            </w:tcBorders>
            <w:shd w:val="clear" w:color="auto" w:fill="auto"/>
            <w:vAlign w:val="center"/>
            <w:hideMark/>
          </w:tcPr>
          <w:p w14:paraId="5725611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1.284.757.036</w:t>
            </w:r>
          </w:p>
        </w:tc>
      </w:tr>
      <w:tr w:rsidR="00C95903" w:rsidRPr="00CF070B" w14:paraId="2B1BC2BE" w14:textId="77777777" w:rsidTr="00BC7A91">
        <w:trPr>
          <w:trHeight w:val="408"/>
          <w:jc w:val="center"/>
        </w:trPr>
        <w:tc>
          <w:tcPr>
            <w:tcW w:w="1340" w:type="dxa"/>
            <w:tcBorders>
              <w:top w:val="nil"/>
              <w:left w:val="nil"/>
              <w:bottom w:val="nil"/>
              <w:right w:val="nil"/>
            </w:tcBorders>
            <w:shd w:val="clear" w:color="auto" w:fill="auto"/>
            <w:vAlign w:val="center"/>
            <w:hideMark/>
          </w:tcPr>
          <w:p w14:paraId="47B5735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68464</w:t>
            </w:r>
          </w:p>
        </w:tc>
        <w:tc>
          <w:tcPr>
            <w:tcW w:w="6315" w:type="dxa"/>
            <w:tcBorders>
              <w:top w:val="nil"/>
              <w:left w:val="nil"/>
              <w:bottom w:val="nil"/>
              <w:right w:val="nil"/>
            </w:tcBorders>
            <w:shd w:val="clear" w:color="auto" w:fill="auto"/>
            <w:vAlign w:val="center"/>
            <w:hideMark/>
          </w:tcPr>
          <w:p w14:paraId="171610B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MOGOTES</w:t>
            </w:r>
          </w:p>
        </w:tc>
        <w:tc>
          <w:tcPr>
            <w:tcW w:w="1276" w:type="dxa"/>
            <w:tcBorders>
              <w:top w:val="nil"/>
              <w:left w:val="nil"/>
              <w:bottom w:val="nil"/>
              <w:right w:val="nil"/>
            </w:tcBorders>
            <w:shd w:val="clear" w:color="auto" w:fill="auto"/>
            <w:vAlign w:val="center"/>
            <w:hideMark/>
          </w:tcPr>
          <w:p w14:paraId="448B327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2.182.654.220</w:t>
            </w:r>
          </w:p>
        </w:tc>
      </w:tr>
      <w:tr w:rsidR="00C95903" w:rsidRPr="00CF070B" w14:paraId="2A6C106F" w14:textId="77777777" w:rsidTr="00BC7A91">
        <w:trPr>
          <w:trHeight w:val="408"/>
          <w:jc w:val="center"/>
        </w:trPr>
        <w:tc>
          <w:tcPr>
            <w:tcW w:w="1340" w:type="dxa"/>
            <w:tcBorders>
              <w:top w:val="nil"/>
              <w:left w:val="nil"/>
              <w:bottom w:val="nil"/>
              <w:right w:val="nil"/>
            </w:tcBorders>
            <w:shd w:val="clear" w:color="auto" w:fill="auto"/>
            <w:vAlign w:val="center"/>
            <w:hideMark/>
          </w:tcPr>
          <w:p w14:paraId="630ABFC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68468</w:t>
            </w:r>
          </w:p>
        </w:tc>
        <w:tc>
          <w:tcPr>
            <w:tcW w:w="6315" w:type="dxa"/>
            <w:tcBorders>
              <w:top w:val="nil"/>
              <w:left w:val="nil"/>
              <w:bottom w:val="nil"/>
              <w:right w:val="nil"/>
            </w:tcBorders>
            <w:shd w:val="clear" w:color="auto" w:fill="auto"/>
            <w:vAlign w:val="center"/>
            <w:hideMark/>
          </w:tcPr>
          <w:p w14:paraId="2E6B029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MOLAGAVITA</w:t>
            </w:r>
          </w:p>
        </w:tc>
        <w:tc>
          <w:tcPr>
            <w:tcW w:w="1276" w:type="dxa"/>
            <w:tcBorders>
              <w:top w:val="nil"/>
              <w:left w:val="nil"/>
              <w:bottom w:val="nil"/>
              <w:right w:val="nil"/>
            </w:tcBorders>
            <w:shd w:val="clear" w:color="auto" w:fill="auto"/>
            <w:vAlign w:val="center"/>
            <w:hideMark/>
          </w:tcPr>
          <w:p w14:paraId="5A4F2C8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1.750.237.401</w:t>
            </w:r>
          </w:p>
        </w:tc>
      </w:tr>
      <w:tr w:rsidR="00C95903" w:rsidRPr="00CF070B" w14:paraId="52D3F8FE" w14:textId="77777777" w:rsidTr="00BC7A91">
        <w:trPr>
          <w:trHeight w:val="408"/>
          <w:jc w:val="center"/>
        </w:trPr>
        <w:tc>
          <w:tcPr>
            <w:tcW w:w="1340" w:type="dxa"/>
            <w:tcBorders>
              <w:top w:val="nil"/>
              <w:left w:val="nil"/>
              <w:bottom w:val="nil"/>
              <w:right w:val="nil"/>
            </w:tcBorders>
            <w:shd w:val="clear" w:color="auto" w:fill="auto"/>
            <w:vAlign w:val="center"/>
            <w:hideMark/>
          </w:tcPr>
          <w:p w14:paraId="0EBF408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68498</w:t>
            </w:r>
          </w:p>
        </w:tc>
        <w:tc>
          <w:tcPr>
            <w:tcW w:w="6315" w:type="dxa"/>
            <w:tcBorders>
              <w:top w:val="nil"/>
              <w:left w:val="nil"/>
              <w:bottom w:val="nil"/>
              <w:right w:val="nil"/>
            </w:tcBorders>
            <w:shd w:val="clear" w:color="auto" w:fill="auto"/>
            <w:vAlign w:val="center"/>
            <w:hideMark/>
          </w:tcPr>
          <w:p w14:paraId="5A1C2CF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OCAMONTE</w:t>
            </w:r>
          </w:p>
        </w:tc>
        <w:tc>
          <w:tcPr>
            <w:tcW w:w="1276" w:type="dxa"/>
            <w:tcBorders>
              <w:top w:val="nil"/>
              <w:left w:val="nil"/>
              <w:bottom w:val="nil"/>
              <w:right w:val="nil"/>
            </w:tcBorders>
            <w:shd w:val="clear" w:color="auto" w:fill="auto"/>
            <w:vAlign w:val="center"/>
            <w:hideMark/>
          </w:tcPr>
          <w:p w14:paraId="05F63EC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1.262.512.191</w:t>
            </w:r>
          </w:p>
        </w:tc>
      </w:tr>
      <w:tr w:rsidR="00C95903" w:rsidRPr="00CF070B" w14:paraId="74A4AFC4" w14:textId="77777777" w:rsidTr="00BC7A91">
        <w:trPr>
          <w:trHeight w:val="408"/>
          <w:jc w:val="center"/>
        </w:trPr>
        <w:tc>
          <w:tcPr>
            <w:tcW w:w="1340" w:type="dxa"/>
            <w:tcBorders>
              <w:top w:val="nil"/>
              <w:left w:val="nil"/>
              <w:bottom w:val="nil"/>
              <w:right w:val="nil"/>
            </w:tcBorders>
            <w:shd w:val="clear" w:color="auto" w:fill="auto"/>
            <w:vAlign w:val="center"/>
            <w:hideMark/>
          </w:tcPr>
          <w:p w14:paraId="2903FCC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68500</w:t>
            </w:r>
          </w:p>
        </w:tc>
        <w:tc>
          <w:tcPr>
            <w:tcW w:w="6315" w:type="dxa"/>
            <w:tcBorders>
              <w:top w:val="nil"/>
              <w:left w:val="nil"/>
              <w:bottom w:val="nil"/>
              <w:right w:val="nil"/>
            </w:tcBorders>
            <w:shd w:val="clear" w:color="auto" w:fill="auto"/>
            <w:vAlign w:val="center"/>
            <w:hideMark/>
          </w:tcPr>
          <w:p w14:paraId="1905CD6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OIBA</w:t>
            </w:r>
          </w:p>
        </w:tc>
        <w:tc>
          <w:tcPr>
            <w:tcW w:w="1276" w:type="dxa"/>
            <w:tcBorders>
              <w:top w:val="nil"/>
              <w:left w:val="nil"/>
              <w:bottom w:val="nil"/>
              <w:right w:val="nil"/>
            </w:tcBorders>
            <w:shd w:val="clear" w:color="auto" w:fill="auto"/>
            <w:vAlign w:val="center"/>
            <w:hideMark/>
          </w:tcPr>
          <w:p w14:paraId="0EA5406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1.620.739.323</w:t>
            </w:r>
          </w:p>
        </w:tc>
      </w:tr>
      <w:tr w:rsidR="00C95903" w:rsidRPr="00CF070B" w14:paraId="56153730" w14:textId="77777777" w:rsidTr="00BC7A91">
        <w:trPr>
          <w:trHeight w:val="408"/>
          <w:jc w:val="center"/>
        </w:trPr>
        <w:tc>
          <w:tcPr>
            <w:tcW w:w="1340" w:type="dxa"/>
            <w:tcBorders>
              <w:top w:val="nil"/>
              <w:left w:val="nil"/>
              <w:bottom w:val="nil"/>
              <w:right w:val="nil"/>
            </w:tcBorders>
            <w:shd w:val="clear" w:color="auto" w:fill="auto"/>
            <w:vAlign w:val="center"/>
            <w:hideMark/>
          </w:tcPr>
          <w:p w14:paraId="6CF7F82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68502</w:t>
            </w:r>
          </w:p>
        </w:tc>
        <w:tc>
          <w:tcPr>
            <w:tcW w:w="6315" w:type="dxa"/>
            <w:tcBorders>
              <w:top w:val="nil"/>
              <w:left w:val="nil"/>
              <w:bottom w:val="nil"/>
              <w:right w:val="nil"/>
            </w:tcBorders>
            <w:shd w:val="clear" w:color="auto" w:fill="auto"/>
            <w:vAlign w:val="center"/>
            <w:hideMark/>
          </w:tcPr>
          <w:p w14:paraId="7FF8A77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ONZAGA</w:t>
            </w:r>
          </w:p>
        </w:tc>
        <w:tc>
          <w:tcPr>
            <w:tcW w:w="1276" w:type="dxa"/>
            <w:tcBorders>
              <w:top w:val="nil"/>
              <w:left w:val="nil"/>
              <w:bottom w:val="nil"/>
              <w:right w:val="nil"/>
            </w:tcBorders>
            <w:shd w:val="clear" w:color="auto" w:fill="auto"/>
            <w:vAlign w:val="center"/>
            <w:hideMark/>
          </w:tcPr>
          <w:p w14:paraId="013E823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1.714.904.755</w:t>
            </w:r>
          </w:p>
        </w:tc>
      </w:tr>
      <w:tr w:rsidR="00C95903" w:rsidRPr="00CF070B" w14:paraId="74E88E8F" w14:textId="77777777" w:rsidTr="00BC7A91">
        <w:trPr>
          <w:trHeight w:val="408"/>
          <w:jc w:val="center"/>
        </w:trPr>
        <w:tc>
          <w:tcPr>
            <w:tcW w:w="1340" w:type="dxa"/>
            <w:tcBorders>
              <w:top w:val="nil"/>
              <w:left w:val="nil"/>
              <w:bottom w:val="nil"/>
              <w:right w:val="nil"/>
            </w:tcBorders>
            <w:shd w:val="clear" w:color="auto" w:fill="auto"/>
            <w:vAlign w:val="center"/>
            <w:hideMark/>
          </w:tcPr>
          <w:p w14:paraId="06F31EC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68522</w:t>
            </w:r>
          </w:p>
        </w:tc>
        <w:tc>
          <w:tcPr>
            <w:tcW w:w="6315" w:type="dxa"/>
            <w:tcBorders>
              <w:top w:val="nil"/>
              <w:left w:val="nil"/>
              <w:bottom w:val="nil"/>
              <w:right w:val="nil"/>
            </w:tcBorders>
            <w:shd w:val="clear" w:color="auto" w:fill="auto"/>
            <w:vAlign w:val="center"/>
            <w:hideMark/>
          </w:tcPr>
          <w:p w14:paraId="37F0A4A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PALMAR</w:t>
            </w:r>
          </w:p>
        </w:tc>
        <w:tc>
          <w:tcPr>
            <w:tcW w:w="1276" w:type="dxa"/>
            <w:tcBorders>
              <w:top w:val="nil"/>
              <w:left w:val="nil"/>
              <w:bottom w:val="nil"/>
              <w:right w:val="nil"/>
            </w:tcBorders>
            <w:shd w:val="clear" w:color="auto" w:fill="auto"/>
            <w:vAlign w:val="center"/>
            <w:hideMark/>
          </w:tcPr>
          <w:p w14:paraId="25E8F41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781.992.499</w:t>
            </w:r>
          </w:p>
        </w:tc>
      </w:tr>
      <w:tr w:rsidR="00C95903" w:rsidRPr="00CF070B" w14:paraId="4C02BD9C" w14:textId="77777777" w:rsidTr="00BC7A91">
        <w:trPr>
          <w:trHeight w:val="408"/>
          <w:jc w:val="center"/>
        </w:trPr>
        <w:tc>
          <w:tcPr>
            <w:tcW w:w="1340" w:type="dxa"/>
            <w:tcBorders>
              <w:top w:val="nil"/>
              <w:left w:val="nil"/>
              <w:bottom w:val="nil"/>
              <w:right w:val="nil"/>
            </w:tcBorders>
            <w:shd w:val="clear" w:color="auto" w:fill="auto"/>
            <w:vAlign w:val="center"/>
            <w:hideMark/>
          </w:tcPr>
          <w:p w14:paraId="18B2085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68524</w:t>
            </w:r>
          </w:p>
        </w:tc>
        <w:tc>
          <w:tcPr>
            <w:tcW w:w="6315" w:type="dxa"/>
            <w:tcBorders>
              <w:top w:val="nil"/>
              <w:left w:val="nil"/>
              <w:bottom w:val="nil"/>
              <w:right w:val="nil"/>
            </w:tcBorders>
            <w:shd w:val="clear" w:color="auto" w:fill="auto"/>
            <w:vAlign w:val="center"/>
            <w:hideMark/>
          </w:tcPr>
          <w:p w14:paraId="00F716A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 xml:space="preserve">ASIGNACIÓN PARA LA INVERSIÓN LOCAL SEGÚN NBI Y CUARTA, QUINTA Y SEXTA CATEGORÍA MUNICIPIO DE </w:t>
            </w:r>
            <w:proofErr w:type="gramStart"/>
            <w:r w:rsidRPr="00CF070B">
              <w:rPr>
                <w:rFonts w:ascii="Arial Narrow" w:hAnsi="Arial Narrow" w:cs="Arial"/>
                <w:color w:val="000000"/>
                <w:sz w:val="16"/>
                <w:szCs w:val="16"/>
                <w:lang w:eastAsia="es-CO"/>
              </w:rPr>
              <w:t>PALMAS</w:t>
            </w:r>
            <w:proofErr w:type="gramEnd"/>
            <w:r w:rsidRPr="00CF070B">
              <w:rPr>
                <w:rFonts w:ascii="Arial Narrow" w:hAnsi="Arial Narrow" w:cs="Arial"/>
                <w:color w:val="000000"/>
                <w:sz w:val="16"/>
                <w:szCs w:val="16"/>
                <w:lang w:eastAsia="es-CO"/>
              </w:rPr>
              <w:t xml:space="preserve"> DEL SOCORRO</w:t>
            </w:r>
          </w:p>
        </w:tc>
        <w:tc>
          <w:tcPr>
            <w:tcW w:w="1276" w:type="dxa"/>
            <w:tcBorders>
              <w:top w:val="nil"/>
              <w:left w:val="nil"/>
              <w:bottom w:val="nil"/>
              <w:right w:val="nil"/>
            </w:tcBorders>
            <w:shd w:val="clear" w:color="auto" w:fill="auto"/>
            <w:vAlign w:val="center"/>
            <w:hideMark/>
          </w:tcPr>
          <w:p w14:paraId="222DA43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892.953.300</w:t>
            </w:r>
          </w:p>
        </w:tc>
      </w:tr>
      <w:tr w:rsidR="00C95903" w:rsidRPr="00CF070B" w14:paraId="0BF403A3" w14:textId="77777777" w:rsidTr="00BC7A91">
        <w:trPr>
          <w:trHeight w:val="408"/>
          <w:jc w:val="center"/>
        </w:trPr>
        <w:tc>
          <w:tcPr>
            <w:tcW w:w="1340" w:type="dxa"/>
            <w:tcBorders>
              <w:top w:val="nil"/>
              <w:left w:val="nil"/>
              <w:bottom w:val="nil"/>
              <w:right w:val="nil"/>
            </w:tcBorders>
            <w:shd w:val="clear" w:color="auto" w:fill="auto"/>
            <w:vAlign w:val="center"/>
            <w:hideMark/>
          </w:tcPr>
          <w:p w14:paraId="2030DBE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68533</w:t>
            </w:r>
          </w:p>
        </w:tc>
        <w:tc>
          <w:tcPr>
            <w:tcW w:w="6315" w:type="dxa"/>
            <w:tcBorders>
              <w:top w:val="nil"/>
              <w:left w:val="nil"/>
              <w:bottom w:val="nil"/>
              <w:right w:val="nil"/>
            </w:tcBorders>
            <w:shd w:val="clear" w:color="auto" w:fill="auto"/>
            <w:vAlign w:val="center"/>
            <w:hideMark/>
          </w:tcPr>
          <w:p w14:paraId="0D71275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PÁRAMO</w:t>
            </w:r>
          </w:p>
        </w:tc>
        <w:tc>
          <w:tcPr>
            <w:tcW w:w="1276" w:type="dxa"/>
            <w:tcBorders>
              <w:top w:val="nil"/>
              <w:left w:val="nil"/>
              <w:bottom w:val="nil"/>
              <w:right w:val="nil"/>
            </w:tcBorders>
            <w:shd w:val="clear" w:color="auto" w:fill="auto"/>
            <w:vAlign w:val="center"/>
            <w:hideMark/>
          </w:tcPr>
          <w:p w14:paraId="48FF79E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1.044.359.992</w:t>
            </w:r>
          </w:p>
        </w:tc>
      </w:tr>
      <w:tr w:rsidR="00C95903" w:rsidRPr="00CF070B" w14:paraId="1066D462" w14:textId="77777777" w:rsidTr="00BC7A91">
        <w:trPr>
          <w:trHeight w:val="408"/>
          <w:jc w:val="center"/>
        </w:trPr>
        <w:tc>
          <w:tcPr>
            <w:tcW w:w="1340" w:type="dxa"/>
            <w:tcBorders>
              <w:top w:val="nil"/>
              <w:left w:val="nil"/>
              <w:bottom w:val="nil"/>
              <w:right w:val="nil"/>
            </w:tcBorders>
            <w:shd w:val="clear" w:color="auto" w:fill="auto"/>
            <w:vAlign w:val="center"/>
            <w:hideMark/>
          </w:tcPr>
          <w:p w14:paraId="2B3C359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68549</w:t>
            </w:r>
          </w:p>
        </w:tc>
        <w:tc>
          <w:tcPr>
            <w:tcW w:w="6315" w:type="dxa"/>
            <w:tcBorders>
              <w:top w:val="nil"/>
              <w:left w:val="nil"/>
              <w:bottom w:val="nil"/>
              <w:right w:val="nil"/>
            </w:tcBorders>
            <w:shd w:val="clear" w:color="auto" w:fill="auto"/>
            <w:vAlign w:val="center"/>
            <w:hideMark/>
          </w:tcPr>
          <w:p w14:paraId="3FE0D69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PINCHOTE</w:t>
            </w:r>
          </w:p>
        </w:tc>
        <w:tc>
          <w:tcPr>
            <w:tcW w:w="1276" w:type="dxa"/>
            <w:tcBorders>
              <w:top w:val="nil"/>
              <w:left w:val="nil"/>
              <w:bottom w:val="nil"/>
              <w:right w:val="nil"/>
            </w:tcBorders>
            <w:shd w:val="clear" w:color="auto" w:fill="auto"/>
            <w:vAlign w:val="center"/>
            <w:hideMark/>
          </w:tcPr>
          <w:p w14:paraId="2F955EE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865.407.401</w:t>
            </w:r>
          </w:p>
        </w:tc>
      </w:tr>
      <w:tr w:rsidR="00C95903" w:rsidRPr="00CF070B" w14:paraId="76D97426" w14:textId="77777777" w:rsidTr="00BC7A91">
        <w:trPr>
          <w:trHeight w:val="408"/>
          <w:jc w:val="center"/>
        </w:trPr>
        <w:tc>
          <w:tcPr>
            <w:tcW w:w="1340" w:type="dxa"/>
            <w:tcBorders>
              <w:top w:val="nil"/>
              <w:left w:val="nil"/>
              <w:bottom w:val="nil"/>
              <w:right w:val="nil"/>
            </w:tcBorders>
            <w:shd w:val="clear" w:color="auto" w:fill="auto"/>
            <w:vAlign w:val="center"/>
            <w:hideMark/>
          </w:tcPr>
          <w:p w14:paraId="53EE6ED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68572</w:t>
            </w:r>
          </w:p>
        </w:tc>
        <w:tc>
          <w:tcPr>
            <w:tcW w:w="6315" w:type="dxa"/>
            <w:tcBorders>
              <w:top w:val="nil"/>
              <w:left w:val="nil"/>
              <w:bottom w:val="nil"/>
              <w:right w:val="nil"/>
            </w:tcBorders>
            <w:shd w:val="clear" w:color="auto" w:fill="auto"/>
            <w:vAlign w:val="center"/>
            <w:hideMark/>
          </w:tcPr>
          <w:p w14:paraId="7D202E7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PUENTE NACIONAL</w:t>
            </w:r>
          </w:p>
        </w:tc>
        <w:tc>
          <w:tcPr>
            <w:tcW w:w="1276" w:type="dxa"/>
            <w:tcBorders>
              <w:top w:val="nil"/>
              <w:left w:val="nil"/>
              <w:bottom w:val="nil"/>
              <w:right w:val="nil"/>
            </w:tcBorders>
            <w:shd w:val="clear" w:color="auto" w:fill="auto"/>
            <w:vAlign w:val="center"/>
            <w:hideMark/>
          </w:tcPr>
          <w:p w14:paraId="56A4443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1.329.073.804</w:t>
            </w:r>
          </w:p>
        </w:tc>
      </w:tr>
      <w:tr w:rsidR="00C95903" w:rsidRPr="00CF070B" w14:paraId="114CE56C" w14:textId="77777777" w:rsidTr="00BC7A91">
        <w:trPr>
          <w:trHeight w:val="408"/>
          <w:jc w:val="center"/>
        </w:trPr>
        <w:tc>
          <w:tcPr>
            <w:tcW w:w="1340" w:type="dxa"/>
            <w:tcBorders>
              <w:top w:val="nil"/>
              <w:left w:val="nil"/>
              <w:bottom w:val="nil"/>
              <w:right w:val="nil"/>
            </w:tcBorders>
            <w:shd w:val="clear" w:color="auto" w:fill="auto"/>
            <w:vAlign w:val="center"/>
            <w:hideMark/>
          </w:tcPr>
          <w:p w14:paraId="0F49E04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68573</w:t>
            </w:r>
          </w:p>
        </w:tc>
        <w:tc>
          <w:tcPr>
            <w:tcW w:w="6315" w:type="dxa"/>
            <w:tcBorders>
              <w:top w:val="nil"/>
              <w:left w:val="nil"/>
              <w:bottom w:val="nil"/>
              <w:right w:val="nil"/>
            </w:tcBorders>
            <w:shd w:val="clear" w:color="auto" w:fill="auto"/>
            <w:vAlign w:val="center"/>
            <w:hideMark/>
          </w:tcPr>
          <w:p w14:paraId="202DAAA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PARRA</w:t>
            </w:r>
          </w:p>
        </w:tc>
        <w:tc>
          <w:tcPr>
            <w:tcW w:w="1276" w:type="dxa"/>
            <w:tcBorders>
              <w:top w:val="nil"/>
              <w:left w:val="nil"/>
              <w:bottom w:val="nil"/>
              <w:right w:val="nil"/>
            </w:tcBorders>
            <w:shd w:val="clear" w:color="auto" w:fill="auto"/>
            <w:vAlign w:val="center"/>
            <w:hideMark/>
          </w:tcPr>
          <w:p w14:paraId="12F9B97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1.782.386.253</w:t>
            </w:r>
          </w:p>
        </w:tc>
      </w:tr>
      <w:tr w:rsidR="00C95903" w:rsidRPr="00CF070B" w14:paraId="626CE42F" w14:textId="77777777" w:rsidTr="00BC7A91">
        <w:trPr>
          <w:trHeight w:val="408"/>
          <w:jc w:val="center"/>
        </w:trPr>
        <w:tc>
          <w:tcPr>
            <w:tcW w:w="1340" w:type="dxa"/>
            <w:tcBorders>
              <w:top w:val="nil"/>
              <w:left w:val="nil"/>
              <w:bottom w:val="nil"/>
              <w:right w:val="nil"/>
            </w:tcBorders>
            <w:shd w:val="clear" w:color="auto" w:fill="auto"/>
            <w:vAlign w:val="center"/>
            <w:hideMark/>
          </w:tcPr>
          <w:p w14:paraId="4E0A15E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68575</w:t>
            </w:r>
          </w:p>
        </w:tc>
        <w:tc>
          <w:tcPr>
            <w:tcW w:w="6315" w:type="dxa"/>
            <w:tcBorders>
              <w:top w:val="nil"/>
              <w:left w:val="nil"/>
              <w:bottom w:val="nil"/>
              <w:right w:val="nil"/>
            </w:tcBorders>
            <w:shd w:val="clear" w:color="auto" w:fill="auto"/>
            <w:vAlign w:val="center"/>
            <w:hideMark/>
          </w:tcPr>
          <w:p w14:paraId="73F65B0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WILCHES</w:t>
            </w:r>
          </w:p>
        </w:tc>
        <w:tc>
          <w:tcPr>
            <w:tcW w:w="1276" w:type="dxa"/>
            <w:tcBorders>
              <w:top w:val="nil"/>
              <w:left w:val="nil"/>
              <w:bottom w:val="nil"/>
              <w:right w:val="nil"/>
            </w:tcBorders>
            <w:shd w:val="clear" w:color="auto" w:fill="auto"/>
            <w:vAlign w:val="center"/>
            <w:hideMark/>
          </w:tcPr>
          <w:p w14:paraId="4D0F639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4.543.760.984</w:t>
            </w:r>
          </w:p>
        </w:tc>
      </w:tr>
      <w:tr w:rsidR="00C95903" w:rsidRPr="00CF070B" w14:paraId="6BE13AD7" w14:textId="77777777" w:rsidTr="00BC7A91">
        <w:trPr>
          <w:trHeight w:val="408"/>
          <w:jc w:val="center"/>
        </w:trPr>
        <w:tc>
          <w:tcPr>
            <w:tcW w:w="1340" w:type="dxa"/>
            <w:tcBorders>
              <w:top w:val="nil"/>
              <w:left w:val="nil"/>
              <w:bottom w:val="nil"/>
              <w:right w:val="nil"/>
            </w:tcBorders>
            <w:shd w:val="clear" w:color="auto" w:fill="auto"/>
            <w:vAlign w:val="center"/>
            <w:hideMark/>
          </w:tcPr>
          <w:p w14:paraId="067AC5B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68615</w:t>
            </w:r>
          </w:p>
        </w:tc>
        <w:tc>
          <w:tcPr>
            <w:tcW w:w="6315" w:type="dxa"/>
            <w:tcBorders>
              <w:top w:val="nil"/>
              <w:left w:val="nil"/>
              <w:bottom w:val="nil"/>
              <w:right w:val="nil"/>
            </w:tcBorders>
            <w:shd w:val="clear" w:color="auto" w:fill="auto"/>
            <w:vAlign w:val="center"/>
            <w:hideMark/>
          </w:tcPr>
          <w:p w14:paraId="2F00449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RIONEGRO</w:t>
            </w:r>
          </w:p>
        </w:tc>
        <w:tc>
          <w:tcPr>
            <w:tcW w:w="1276" w:type="dxa"/>
            <w:tcBorders>
              <w:top w:val="nil"/>
              <w:left w:val="nil"/>
              <w:bottom w:val="nil"/>
              <w:right w:val="nil"/>
            </w:tcBorders>
            <w:shd w:val="clear" w:color="auto" w:fill="auto"/>
            <w:vAlign w:val="center"/>
            <w:hideMark/>
          </w:tcPr>
          <w:p w14:paraId="385339E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2.699.452.919</w:t>
            </w:r>
          </w:p>
        </w:tc>
      </w:tr>
      <w:tr w:rsidR="00C95903" w:rsidRPr="00CF070B" w14:paraId="3016E462" w14:textId="77777777" w:rsidTr="00BC7A91">
        <w:trPr>
          <w:trHeight w:val="408"/>
          <w:jc w:val="center"/>
        </w:trPr>
        <w:tc>
          <w:tcPr>
            <w:tcW w:w="1340" w:type="dxa"/>
            <w:tcBorders>
              <w:top w:val="nil"/>
              <w:left w:val="nil"/>
              <w:bottom w:val="nil"/>
              <w:right w:val="nil"/>
            </w:tcBorders>
            <w:shd w:val="clear" w:color="auto" w:fill="auto"/>
            <w:vAlign w:val="center"/>
            <w:hideMark/>
          </w:tcPr>
          <w:p w14:paraId="3A9B47D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68655</w:t>
            </w:r>
          </w:p>
        </w:tc>
        <w:tc>
          <w:tcPr>
            <w:tcW w:w="6315" w:type="dxa"/>
            <w:tcBorders>
              <w:top w:val="nil"/>
              <w:left w:val="nil"/>
              <w:bottom w:val="nil"/>
              <w:right w:val="nil"/>
            </w:tcBorders>
            <w:shd w:val="clear" w:color="auto" w:fill="auto"/>
            <w:vAlign w:val="center"/>
            <w:hideMark/>
          </w:tcPr>
          <w:p w14:paraId="721FAEC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SABANA DE TORRES</w:t>
            </w:r>
          </w:p>
        </w:tc>
        <w:tc>
          <w:tcPr>
            <w:tcW w:w="1276" w:type="dxa"/>
            <w:tcBorders>
              <w:top w:val="nil"/>
              <w:left w:val="nil"/>
              <w:bottom w:val="nil"/>
              <w:right w:val="nil"/>
            </w:tcBorders>
            <w:shd w:val="clear" w:color="auto" w:fill="auto"/>
            <w:vAlign w:val="center"/>
            <w:hideMark/>
          </w:tcPr>
          <w:p w14:paraId="4481514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3.488.520.457</w:t>
            </w:r>
          </w:p>
        </w:tc>
      </w:tr>
      <w:tr w:rsidR="00C95903" w:rsidRPr="00CF070B" w14:paraId="39846B58" w14:textId="77777777" w:rsidTr="00BC7A91">
        <w:trPr>
          <w:trHeight w:val="408"/>
          <w:jc w:val="center"/>
        </w:trPr>
        <w:tc>
          <w:tcPr>
            <w:tcW w:w="1340" w:type="dxa"/>
            <w:tcBorders>
              <w:top w:val="nil"/>
              <w:left w:val="nil"/>
              <w:bottom w:val="nil"/>
              <w:right w:val="nil"/>
            </w:tcBorders>
            <w:shd w:val="clear" w:color="auto" w:fill="auto"/>
            <w:vAlign w:val="center"/>
            <w:hideMark/>
          </w:tcPr>
          <w:p w14:paraId="79445F2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68669</w:t>
            </w:r>
          </w:p>
        </w:tc>
        <w:tc>
          <w:tcPr>
            <w:tcW w:w="6315" w:type="dxa"/>
            <w:tcBorders>
              <w:top w:val="nil"/>
              <w:left w:val="nil"/>
              <w:bottom w:val="nil"/>
              <w:right w:val="nil"/>
            </w:tcBorders>
            <w:shd w:val="clear" w:color="auto" w:fill="auto"/>
            <w:vAlign w:val="center"/>
            <w:hideMark/>
          </w:tcPr>
          <w:p w14:paraId="4F03A6B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ANDRÉS</w:t>
            </w:r>
          </w:p>
        </w:tc>
        <w:tc>
          <w:tcPr>
            <w:tcW w:w="1276" w:type="dxa"/>
            <w:tcBorders>
              <w:top w:val="nil"/>
              <w:left w:val="nil"/>
              <w:bottom w:val="nil"/>
              <w:right w:val="nil"/>
            </w:tcBorders>
            <w:shd w:val="clear" w:color="auto" w:fill="auto"/>
            <w:vAlign w:val="center"/>
            <w:hideMark/>
          </w:tcPr>
          <w:p w14:paraId="5A20DB2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1.563.409.693</w:t>
            </w:r>
          </w:p>
        </w:tc>
      </w:tr>
      <w:tr w:rsidR="00C95903" w:rsidRPr="00CF070B" w14:paraId="3DB082D0" w14:textId="77777777" w:rsidTr="00BC7A91">
        <w:trPr>
          <w:trHeight w:val="408"/>
          <w:jc w:val="center"/>
        </w:trPr>
        <w:tc>
          <w:tcPr>
            <w:tcW w:w="1340" w:type="dxa"/>
            <w:tcBorders>
              <w:top w:val="nil"/>
              <w:left w:val="nil"/>
              <w:bottom w:val="nil"/>
              <w:right w:val="nil"/>
            </w:tcBorders>
            <w:shd w:val="clear" w:color="auto" w:fill="auto"/>
            <w:vAlign w:val="center"/>
            <w:hideMark/>
          </w:tcPr>
          <w:p w14:paraId="2816D25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68673</w:t>
            </w:r>
          </w:p>
        </w:tc>
        <w:tc>
          <w:tcPr>
            <w:tcW w:w="6315" w:type="dxa"/>
            <w:tcBorders>
              <w:top w:val="nil"/>
              <w:left w:val="nil"/>
              <w:bottom w:val="nil"/>
              <w:right w:val="nil"/>
            </w:tcBorders>
            <w:shd w:val="clear" w:color="auto" w:fill="auto"/>
            <w:vAlign w:val="center"/>
            <w:hideMark/>
          </w:tcPr>
          <w:p w14:paraId="0E8FC5A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BENITO</w:t>
            </w:r>
          </w:p>
        </w:tc>
        <w:tc>
          <w:tcPr>
            <w:tcW w:w="1276" w:type="dxa"/>
            <w:tcBorders>
              <w:top w:val="nil"/>
              <w:left w:val="nil"/>
              <w:bottom w:val="nil"/>
              <w:right w:val="nil"/>
            </w:tcBorders>
            <w:shd w:val="clear" w:color="auto" w:fill="auto"/>
            <w:vAlign w:val="center"/>
            <w:hideMark/>
          </w:tcPr>
          <w:p w14:paraId="3C9F133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939.862.330</w:t>
            </w:r>
          </w:p>
        </w:tc>
      </w:tr>
      <w:tr w:rsidR="00C95903" w:rsidRPr="00CF070B" w14:paraId="4DCA8274" w14:textId="77777777" w:rsidTr="00BC7A91">
        <w:trPr>
          <w:trHeight w:val="408"/>
          <w:jc w:val="center"/>
        </w:trPr>
        <w:tc>
          <w:tcPr>
            <w:tcW w:w="1340" w:type="dxa"/>
            <w:tcBorders>
              <w:top w:val="nil"/>
              <w:left w:val="nil"/>
              <w:bottom w:val="nil"/>
              <w:right w:val="nil"/>
            </w:tcBorders>
            <w:shd w:val="clear" w:color="auto" w:fill="auto"/>
            <w:vAlign w:val="center"/>
            <w:hideMark/>
          </w:tcPr>
          <w:p w14:paraId="379745F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68679</w:t>
            </w:r>
          </w:p>
        </w:tc>
        <w:tc>
          <w:tcPr>
            <w:tcW w:w="6315" w:type="dxa"/>
            <w:tcBorders>
              <w:top w:val="nil"/>
              <w:left w:val="nil"/>
              <w:bottom w:val="nil"/>
              <w:right w:val="nil"/>
            </w:tcBorders>
            <w:shd w:val="clear" w:color="auto" w:fill="auto"/>
            <w:vAlign w:val="center"/>
            <w:hideMark/>
          </w:tcPr>
          <w:p w14:paraId="416518B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GIL</w:t>
            </w:r>
          </w:p>
        </w:tc>
        <w:tc>
          <w:tcPr>
            <w:tcW w:w="1276" w:type="dxa"/>
            <w:tcBorders>
              <w:top w:val="nil"/>
              <w:left w:val="nil"/>
              <w:bottom w:val="nil"/>
              <w:right w:val="nil"/>
            </w:tcBorders>
            <w:shd w:val="clear" w:color="auto" w:fill="auto"/>
            <w:vAlign w:val="center"/>
            <w:hideMark/>
          </w:tcPr>
          <w:p w14:paraId="5E71C61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1.878.073.852</w:t>
            </w:r>
          </w:p>
        </w:tc>
      </w:tr>
      <w:tr w:rsidR="00C95903" w:rsidRPr="00CF070B" w14:paraId="15D25AD5" w14:textId="77777777" w:rsidTr="00BC7A91">
        <w:trPr>
          <w:trHeight w:val="408"/>
          <w:jc w:val="center"/>
        </w:trPr>
        <w:tc>
          <w:tcPr>
            <w:tcW w:w="1340" w:type="dxa"/>
            <w:tcBorders>
              <w:top w:val="nil"/>
              <w:left w:val="nil"/>
              <w:bottom w:val="nil"/>
              <w:right w:val="nil"/>
            </w:tcBorders>
            <w:shd w:val="clear" w:color="auto" w:fill="auto"/>
            <w:vAlign w:val="center"/>
            <w:hideMark/>
          </w:tcPr>
          <w:p w14:paraId="6CFB8B4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68682</w:t>
            </w:r>
          </w:p>
        </w:tc>
        <w:tc>
          <w:tcPr>
            <w:tcW w:w="6315" w:type="dxa"/>
            <w:tcBorders>
              <w:top w:val="nil"/>
              <w:left w:val="nil"/>
              <w:bottom w:val="nil"/>
              <w:right w:val="nil"/>
            </w:tcBorders>
            <w:shd w:val="clear" w:color="auto" w:fill="auto"/>
            <w:vAlign w:val="center"/>
            <w:hideMark/>
          </w:tcPr>
          <w:p w14:paraId="091A4B2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JOAQUÍN</w:t>
            </w:r>
          </w:p>
        </w:tc>
        <w:tc>
          <w:tcPr>
            <w:tcW w:w="1276" w:type="dxa"/>
            <w:tcBorders>
              <w:top w:val="nil"/>
              <w:left w:val="nil"/>
              <w:bottom w:val="nil"/>
              <w:right w:val="nil"/>
            </w:tcBorders>
            <w:shd w:val="clear" w:color="auto" w:fill="auto"/>
            <w:vAlign w:val="center"/>
            <w:hideMark/>
          </w:tcPr>
          <w:p w14:paraId="50C0F70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876.419.384</w:t>
            </w:r>
          </w:p>
        </w:tc>
      </w:tr>
      <w:tr w:rsidR="00C95903" w:rsidRPr="00CF070B" w14:paraId="6AA9ABF8" w14:textId="77777777" w:rsidTr="00BC7A91">
        <w:trPr>
          <w:trHeight w:val="408"/>
          <w:jc w:val="center"/>
        </w:trPr>
        <w:tc>
          <w:tcPr>
            <w:tcW w:w="1340" w:type="dxa"/>
            <w:tcBorders>
              <w:top w:val="nil"/>
              <w:left w:val="nil"/>
              <w:bottom w:val="nil"/>
              <w:right w:val="nil"/>
            </w:tcBorders>
            <w:shd w:val="clear" w:color="auto" w:fill="auto"/>
            <w:vAlign w:val="center"/>
            <w:hideMark/>
          </w:tcPr>
          <w:p w14:paraId="41F35E3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68684</w:t>
            </w:r>
          </w:p>
        </w:tc>
        <w:tc>
          <w:tcPr>
            <w:tcW w:w="6315" w:type="dxa"/>
            <w:tcBorders>
              <w:top w:val="nil"/>
              <w:left w:val="nil"/>
              <w:bottom w:val="nil"/>
              <w:right w:val="nil"/>
            </w:tcBorders>
            <w:shd w:val="clear" w:color="auto" w:fill="auto"/>
            <w:vAlign w:val="center"/>
            <w:hideMark/>
          </w:tcPr>
          <w:p w14:paraId="30715C3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JOSÉ DE MIRANDA</w:t>
            </w:r>
          </w:p>
        </w:tc>
        <w:tc>
          <w:tcPr>
            <w:tcW w:w="1276" w:type="dxa"/>
            <w:tcBorders>
              <w:top w:val="nil"/>
              <w:left w:val="nil"/>
              <w:bottom w:val="nil"/>
              <w:right w:val="nil"/>
            </w:tcBorders>
            <w:shd w:val="clear" w:color="auto" w:fill="auto"/>
            <w:vAlign w:val="center"/>
            <w:hideMark/>
          </w:tcPr>
          <w:p w14:paraId="07EB585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1.747.131.168</w:t>
            </w:r>
          </w:p>
        </w:tc>
      </w:tr>
      <w:tr w:rsidR="00C95903" w:rsidRPr="00CF070B" w14:paraId="0A3FA0B0" w14:textId="77777777" w:rsidTr="00BC7A91">
        <w:trPr>
          <w:trHeight w:val="408"/>
          <w:jc w:val="center"/>
        </w:trPr>
        <w:tc>
          <w:tcPr>
            <w:tcW w:w="1340" w:type="dxa"/>
            <w:tcBorders>
              <w:top w:val="nil"/>
              <w:left w:val="nil"/>
              <w:bottom w:val="nil"/>
              <w:right w:val="nil"/>
            </w:tcBorders>
            <w:shd w:val="clear" w:color="auto" w:fill="auto"/>
            <w:vAlign w:val="center"/>
            <w:hideMark/>
          </w:tcPr>
          <w:p w14:paraId="0A372E2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68686</w:t>
            </w:r>
          </w:p>
        </w:tc>
        <w:tc>
          <w:tcPr>
            <w:tcW w:w="6315" w:type="dxa"/>
            <w:tcBorders>
              <w:top w:val="nil"/>
              <w:left w:val="nil"/>
              <w:bottom w:val="nil"/>
              <w:right w:val="nil"/>
            </w:tcBorders>
            <w:shd w:val="clear" w:color="auto" w:fill="auto"/>
            <w:vAlign w:val="center"/>
            <w:hideMark/>
          </w:tcPr>
          <w:p w14:paraId="01F3291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MIGUEL</w:t>
            </w:r>
          </w:p>
        </w:tc>
        <w:tc>
          <w:tcPr>
            <w:tcW w:w="1276" w:type="dxa"/>
            <w:tcBorders>
              <w:top w:val="nil"/>
              <w:left w:val="nil"/>
              <w:bottom w:val="nil"/>
              <w:right w:val="nil"/>
            </w:tcBorders>
            <w:shd w:val="clear" w:color="auto" w:fill="auto"/>
            <w:vAlign w:val="center"/>
            <w:hideMark/>
          </w:tcPr>
          <w:p w14:paraId="687C792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1.133.737.121</w:t>
            </w:r>
          </w:p>
        </w:tc>
      </w:tr>
      <w:tr w:rsidR="00C95903" w:rsidRPr="00CF070B" w14:paraId="62714CB9" w14:textId="77777777" w:rsidTr="00BC7A91">
        <w:trPr>
          <w:trHeight w:val="408"/>
          <w:jc w:val="center"/>
        </w:trPr>
        <w:tc>
          <w:tcPr>
            <w:tcW w:w="1340" w:type="dxa"/>
            <w:tcBorders>
              <w:top w:val="nil"/>
              <w:left w:val="nil"/>
              <w:bottom w:val="nil"/>
              <w:right w:val="nil"/>
            </w:tcBorders>
            <w:shd w:val="clear" w:color="auto" w:fill="auto"/>
            <w:vAlign w:val="center"/>
            <w:hideMark/>
          </w:tcPr>
          <w:p w14:paraId="4604452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68689</w:t>
            </w:r>
          </w:p>
        </w:tc>
        <w:tc>
          <w:tcPr>
            <w:tcW w:w="6315" w:type="dxa"/>
            <w:tcBorders>
              <w:top w:val="nil"/>
              <w:left w:val="nil"/>
              <w:bottom w:val="nil"/>
              <w:right w:val="nil"/>
            </w:tcBorders>
            <w:shd w:val="clear" w:color="auto" w:fill="auto"/>
            <w:vAlign w:val="center"/>
            <w:hideMark/>
          </w:tcPr>
          <w:p w14:paraId="2CDE7C8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VICENTE DE CHUCURÍ</w:t>
            </w:r>
          </w:p>
        </w:tc>
        <w:tc>
          <w:tcPr>
            <w:tcW w:w="1276" w:type="dxa"/>
            <w:tcBorders>
              <w:top w:val="nil"/>
              <w:left w:val="nil"/>
              <w:bottom w:val="nil"/>
              <w:right w:val="nil"/>
            </w:tcBorders>
            <w:shd w:val="clear" w:color="auto" w:fill="auto"/>
            <w:vAlign w:val="center"/>
            <w:hideMark/>
          </w:tcPr>
          <w:p w14:paraId="6E5C352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3.675.258.078</w:t>
            </w:r>
          </w:p>
        </w:tc>
      </w:tr>
      <w:tr w:rsidR="00C95903" w:rsidRPr="00CF070B" w14:paraId="13F58215" w14:textId="77777777" w:rsidTr="00BC7A91">
        <w:trPr>
          <w:trHeight w:val="408"/>
          <w:jc w:val="center"/>
        </w:trPr>
        <w:tc>
          <w:tcPr>
            <w:tcW w:w="1340" w:type="dxa"/>
            <w:tcBorders>
              <w:top w:val="nil"/>
              <w:left w:val="nil"/>
              <w:bottom w:val="nil"/>
              <w:right w:val="nil"/>
            </w:tcBorders>
            <w:shd w:val="clear" w:color="auto" w:fill="auto"/>
            <w:vAlign w:val="center"/>
            <w:hideMark/>
          </w:tcPr>
          <w:p w14:paraId="2F9950C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68705</w:t>
            </w:r>
          </w:p>
        </w:tc>
        <w:tc>
          <w:tcPr>
            <w:tcW w:w="6315" w:type="dxa"/>
            <w:tcBorders>
              <w:top w:val="nil"/>
              <w:left w:val="nil"/>
              <w:bottom w:val="nil"/>
              <w:right w:val="nil"/>
            </w:tcBorders>
            <w:shd w:val="clear" w:color="auto" w:fill="auto"/>
            <w:vAlign w:val="center"/>
            <w:hideMark/>
          </w:tcPr>
          <w:p w14:paraId="27BC36D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BÁRBARA</w:t>
            </w:r>
          </w:p>
        </w:tc>
        <w:tc>
          <w:tcPr>
            <w:tcW w:w="1276" w:type="dxa"/>
            <w:tcBorders>
              <w:top w:val="nil"/>
              <w:left w:val="nil"/>
              <w:bottom w:val="nil"/>
              <w:right w:val="nil"/>
            </w:tcBorders>
            <w:shd w:val="clear" w:color="auto" w:fill="auto"/>
            <w:vAlign w:val="center"/>
            <w:hideMark/>
          </w:tcPr>
          <w:p w14:paraId="7A907C1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1.060.810.202</w:t>
            </w:r>
          </w:p>
        </w:tc>
      </w:tr>
      <w:tr w:rsidR="00C95903" w:rsidRPr="00CF070B" w14:paraId="712C5531" w14:textId="77777777" w:rsidTr="00BC7A91">
        <w:trPr>
          <w:trHeight w:val="408"/>
          <w:jc w:val="center"/>
        </w:trPr>
        <w:tc>
          <w:tcPr>
            <w:tcW w:w="1340" w:type="dxa"/>
            <w:tcBorders>
              <w:top w:val="nil"/>
              <w:left w:val="nil"/>
              <w:bottom w:val="nil"/>
              <w:right w:val="nil"/>
            </w:tcBorders>
            <w:shd w:val="clear" w:color="auto" w:fill="auto"/>
            <w:vAlign w:val="center"/>
            <w:hideMark/>
          </w:tcPr>
          <w:p w14:paraId="4C8C1F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68720</w:t>
            </w:r>
          </w:p>
        </w:tc>
        <w:tc>
          <w:tcPr>
            <w:tcW w:w="6315" w:type="dxa"/>
            <w:tcBorders>
              <w:top w:val="nil"/>
              <w:left w:val="nil"/>
              <w:bottom w:val="nil"/>
              <w:right w:val="nil"/>
            </w:tcBorders>
            <w:shd w:val="clear" w:color="auto" w:fill="auto"/>
            <w:vAlign w:val="center"/>
            <w:hideMark/>
          </w:tcPr>
          <w:p w14:paraId="36A8AEC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HELENA DEL OPÓN</w:t>
            </w:r>
          </w:p>
        </w:tc>
        <w:tc>
          <w:tcPr>
            <w:tcW w:w="1276" w:type="dxa"/>
            <w:tcBorders>
              <w:top w:val="nil"/>
              <w:left w:val="nil"/>
              <w:bottom w:val="nil"/>
              <w:right w:val="nil"/>
            </w:tcBorders>
            <w:shd w:val="clear" w:color="auto" w:fill="auto"/>
            <w:vAlign w:val="center"/>
            <w:hideMark/>
          </w:tcPr>
          <w:p w14:paraId="0044F9B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1.465.928.914</w:t>
            </w:r>
          </w:p>
        </w:tc>
      </w:tr>
      <w:tr w:rsidR="00C95903" w:rsidRPr="00CF070B" w14:paraId="213263C1" w14:textId="77777777" w:rsidTr="00BC7A91">
        <w:trPr>
          <w:trHeight w:val="408"/>
          <w:jc w:val="center"/>
        </w:trPr>
        <w:tc>
          <w:tcPr>
            <w:tcW w:w="1340" w:type="dxa"/>
            <w:tcBorders>
              <w:top w:val="nil"/>
              <w:left w:val="nil"/>
              <w:bottom w:val="nil"/>
              <w:right w:val="nil"/>
            </w:tcBorders>
            <w:shd w:val="clear" w:color="auto" w:fill="auto"/>
            <w:vAlign w:val="center"/>
            <w:hideMark/>
          </w:tcPr>
          <w:p w14:paraId="4CCD1AB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68745</w:t>
            </w:r>
          </w:p>
        </w:tc>
        <w:tc>
          <w:tcPr>
            <w:tcW w:w="6315" w:type="dxa"/>
            <w:tcBorders>
              <w:top w:val="nil"/>
              <w:left w:val="nil"/>
              <w:bottom w:val="nil"/>
              <w:right w:val="nil"/>
            </w:tcBorders>
            <w:shd w:val="clear" w:color="auto" w:fill="auto"/>
            <w:vAlign w:val="center"/>
            <w:hideMark/>
          </w:tcPr>
          <w:p w14:paraId="73876F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SIMACOTA</w:t>
            </w:r>
          </w:p>
        </w:tc>
        <w:tc>
          <w:tcPr>
            <w:tcW w:w="1276" w:type="dxa"/>
            <w:tcBorders>
              <w:top w:val="nil"/>
              <w:left w:val="nil"/>
              <w:bottom w:val="nil"/>
              <w:right w:val="nil"/>
            </w:tcBorders>
            <w:shd w:val="clear" w:color="auto" w:fill="auto"/>
            <w:vAlign w:val="center"/>
            <w:hideMark/>
          </w:tcPr>
          <w:p w14:paraId="2DD6B6D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2.407.057.693</w:t>
            </w:r>
          </w:p>
        </w:tc>
      </w:tr>
      <w:tr w:rsidR="00C95903" w:rsidRPr="00CF070B" w14:paraId="0806D11B" w14:textId="77777777" w:rsidTr="00BC7A91">
        <w:trPr>
          <w:trHeight w:val="408"/>
          <w:jc w:val="center"/>
        </w:trPr>
        <w:tc>
          <w:tcPr>
            <w:tcW w:w="1340" w:type="dxa"/>
            <w:tcBorders>
              <w:top w:val="nil"/>
              <w:left w:val="nil"/>
              <w:bottom w:val="nil"/>
              <w:right w:val="nil"/>
            </w:tcBorders>
            <w:shd w:val="clear" w:color="auto" w:fill="auto"/>
            <w:vAlign w:val="center"/>
            <w:hideMark/>
          </w:tcPr>
          <w:p w14:paraId="2529955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68755</w:t>
            </w:r>
          </w:p>
        </w:tc>
        <w:tc>
          <w:tcPr>
            <w:tcW w:w="6315" w:type="dxa"/>
            <w:tcBorders>
              <w:top w:val="nil"/>
              <w:left w:val="nil"/>
              <w:bottom w:val="nil"/>
              <w:right w:val="nil"/>
            </w:tcBorders>
            <w:shd w:val="clear" w:color="auto" w:fill="auto"/>
            <w:vAlign w:val="center"/>
            <w:hideMark/>
          </w:tcPr>
          <w:p w14:paraId="475212B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SOCORRO</w:t>
            </w:r>
          </w:p>
        </w:tc>
        <w:tc>
          <w:tcPr>
            <w:tcW w:w="1276" w:type="dxa"/>
            <w:tcBorders>
              <w:top w:val="nil"/>
              <w:left w:val="nil"/>
              <w:bottom w:val="nil"/>
              <w:right w:val="nil"/>
            </w:tcBorders>
            <w:shd w:val="clear" w:color="auto" w:fill="auto"/>
            <w:vAlign w:val="center"/>
            <w:hideMark/>
          </w:tcPr>
          <w:p w14:paraId="32A53C4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1.329.197.383</w:t>
            </w:r>
          </w:p>
        </w:tc>
      </w:tr>
      <w:tr w:rsidR="00C95903" w:rsidRPr="00CF070B" w14:paraId="3A47A51A" w14:textId="77777777" w:rsidTr="00BC7A91">
        <w:trPr>
          <w:trHeight w:val="408"/>
          <w:jc w:val="center"/>
        </w:trPr>
        <w:tc>
          <w:tcPr>
            <w:tcW w:w="1340" w:type="dxa"/>
            <w:tcBorders>
              <w:top w:val="nil"/>
              <w:left w:val="nil"/>
              <w:bottom w:val="nil"/>
              <w:right w:val="nil"/>
            </w:tcBorders>
            <w:shd w:val="clear" w:color="auto" w:fill="auto"/>
            <w:vAlign w:val="center"/>
            <w:hideMark/>
          </w:tcPr>
          <w:p w14:paraId="0890B3B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68770</w:t>
            </w:r>
          </w:p>
        </w:tc>
        <w:tc>
          <w:tcPr>
            <w:tcW w:w="6315" w:type="dxa"/>
            <w:tcBorders>
              <w:top w:val="nil"/>
              <w:left w:val="nil"/>
              <w:bottom w:val="nil"/>
              <w:right w:val="nil"/>
            </w:tcBorders>
            <w:shd w:val="clear" w:color="auto" w:fill="auto"/>
            <w:vAlign w:val="center"/>
            <w:hideMark/>
          </w:tcPr>
          <w:p w14:paraId="324AD16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SUAITA</w:t>
            </w:r>
          </w:p>
        </w:tc>
        <w:tc>
          <w:tcPr>
            <w:tcW w:w="1276" w:type="dxa"/>
            <w:tcBorders>
              <w:top w:val="nil"/>
              <w:left w:val="nil"/>
              <w:bottom w:val="nil"/>
              <w:right w:val="nil"/>
            </w:tcBorders>
            <w:shd w:val="clear" w:color="auto" w:fill="auto"/>
            <w:vAlign w:val="center"/>
            <w:hideMark/>
          </w:tcPr>
          <w:p w14:paraId="7B4FAA5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1.713.842.356</w:t>
            </w:r>
          </w:p>
        </w:tc>
      </w:tr>
      <w:tr w:rsidR="00C95903" w:rsidRPr="00CF070B" w14:paraId="12D505FD" w14:textId="77777777" w:rsidTr="00BC7A91">
        <w:trPr>
          <w:trHeight w:val="408"/>
          <w:jc w:val="center"/>
        </w:trPr>
        <w:tc>
          <w:tcPr>
            <w:tcW w:w="1340" w:type="dxa"/>
            <w:tcBorders>
              <w:top w:val="nil"/>
              <w:left w:val="nil"/>
              <w:bottom w:val="nil"/>
              <w:right w:val="nil"/>
            </w:tcBorders>
            <w:shd w:val="clear" w:color="auto" w:fill="auto"/>
            <w:vAlign w:val="center"/>
            <w:hideMark/>
          </w:tcPr>
          <w:p w14:paraId="69959EE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68773</w:t>
            </w:r>
          </w:p>
        </w:tc>
        <w:tc>
          <w:tcPr>
            <w:tcW w:w="6315" w:type="dxa"/>
            <w:tcBorders>
              <w:top w:val="nil"/>
              <w:left w:val="nil"/>
              <w:bottom w:val="nil"/>
              <w:right w:val="nil"/>
            </w:tcBorders>
            <w:shd w:val="clear" w:color="auto" w:fill="auto"/>
            <w:vAlign w:val="center"/>
            <w:hideMark/>
          </w:tcPr>
          <w:p w14:paraId="2BFDD03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SUCRE</w:t>
            </w:r>
          </w:p>
        </w:tc>
        <w:tc>
          <w:tcPr>
            <w:tcW w:w="1276" w:type="dxa"/>
            <w:tcBorders>
              <w:top w:val="nil"/>
              <w:left w:val="nil"/>
              <w:bottom w:val="nil"/>
              <w:right w:val="nil"/>
            </w:tcBorders>
            <w:shd w:val="clear" w:color="auto" w:fill="auto"/>
            <w:vAlign w:val="center"/>
            <w:hideMark/>
          </w:tcPr>
          <w:p w14:paraId="4328E48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1.565.896.311</w:t>
            </w:r>
          </w:p>
        </w:tc>
      </w:tr>
      <w:tr w:rsidR="00C95903" w:rsidRPr="00CF070B" w14:paraId="03E9743D" w14:textId="77777777" w:rsidTr="00BC7A91">
        <w:trPr>
          <w:trHeight w:val="408"/>
          <w:jc w:val="center"/>
        </w:trPr>
        <w:tc>
          <w:tcPr>
            <w:tcW w:w="1340" w:type="dxa"/>
            <w:tcBorders>
              <w:top w:val="nil"/>
              <w:left w:val="nil"/>
              <w:bottom w:val="nil"/>
              <w:right w:val="nil"/>
            </w:tcBorders>
            <w:shd w:val="clear" w:color="auto" w:fill="auto"/>
            <w:vAlign w:val="center"/>
            <w:hideMark/>
          </w:tcPr>
          <w:p w14:paraId="11536B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68780</w:t>
            </w:r>
          </w:p>
        </w:tc>
        <w:tc>
          <w:tcPr>
            <w:tcW w:w="6315" w:type="dxa"/>
            <w:tcBorders>
              <w:top w:val="nil"/>
              <w:left w:val="nil"/>
              <w:bottom w:val="nil"/>
              <w:right w:val="nil"/>
            </w:tcBorders>
            <w:shd w:val="clear" w:color="auto" w:fill="auto"/>
            <w:vAlign w:val="center"/>
            <w:hideMark/>
          </w:tcPr>
          <w:p w14:paraId="4857224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SURATÁ</w:t>
            </w:r>
          </w:p>
        </w:tc>
        <w:tc>
          <w:tcPr>
            <w:tcW w:w="1276" w:type="dxa"/>
            <w:tcBorders>
              <w:top w:val="nil"/>
              <w:left w:val="nil"/>
              <w:bottom w:val="nil"/>
              <w:right w:val="nil"/>
            </w:tcBorders>
            <w:shd w:val="clear" w:color="auto" w:fill="auto"/>
            <w:vAlign w:val="center"/>
            <w:hideMark/>
          </w:tcPr>
          <w:p w14:paraId="51CB6B8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1.345.600.913</w:t>
            </w:r>
          </w:p>
        </w:tc>
      </w:tr>
      <w:tr w:rsidR="00C95903" w:rsidRPr="00CF070B" w14:paraId="0324774D" w14:textId="77777777" w:rsidTr="00BC7A91">
        <w:trPr>
          <w:trHeight w:val="408"/>
          <w:jc w:val="center"/>
        </w:trPr>
        <w:tc>
          <w:tcPr>
            <w:tcW w:w="1340" w:type="dxa"/>
            <w:tcBorders>
              <w:top w:val="nil"/>
              <w:left w:val="nil"/>
              <w:bottom w:val="nil"/>
              <w:right w:val="nil"/>
            </w:tcBorders>
            <w:shd w:val="clear" w:color="auto" w:fill="auto"/>
            <w:vAlign w:val="center"/>
            <w:hideMark/>
          </w:tcPr>
          <w:p w14:paraId="2E1CF93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68820</w:t>
            </w:r>
          </w:p>
        </w:tc>
        <w:tc>
          <w:tcPr>
            <w:tcW w:w="6315" w:type="dxa"/>
            <w:tcBorders>
              <w:top w:val="nil"/>
              <w:left w:val="nil"/>
              <w:bottom w:val="nil"/>
              <w:right w:val="nil"/>
            </w:tcBorders>
            <w:shd w:val="clear" w:color="auto" w:fill="auto"/>
            <w:vAlign w:val="center"/>
            <w:hideMark/>
          </w:tcPr>
          <w:p w14:paraId="2892720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TONA</w:t>
            </w:r>
          </w:p>
        </w:tc>
        <w:tc>
          <w:tcPr>
            <w:tcW w:w="1276" w:type="dxa"/>
            <w:tcBorders>
              <w:top w:val="nil"/>
              <w:left w:val="nil"/>
              <w:bottom w:val="nil"/>
              <w:right w:val="nil"/>
            </w:tcBorders>
            <w:shd w:val="clear" w:color="auto" w:fill="auto"/>
            <w:vAlign w:val="center"/>
            <w:hideMark/>
          </w:tcPr>
          <w:p w14:paraId="152D3A5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1.453.943.688</w:t>
            </w:r>
          </w:p>
        </w:tc>
      </w:tr>
      <w:tr w:rsidR="00C95903" w:rsidRPr="00CF070B" w14:paraId="21F4F989" w14:textId="77777777" w:rsidTr="00BC7A91">
        <w:trPr>
          <w:trHeight w:val="408"/>
          <w:jc w:val="center"/>
        </w:trPr>
        <w:tc>
          <w:tcPr>
            <w:tcW w:w="1340" w:type="dxa"/>
            <w:tcBorders>
              <w:top w:val="nil"/>
              <w:left w:val="nil"/>
              <w:bottom w:val="nil"/>
              <w:right w:val="nil"/>
            </w:tcBorders>
            <w:shd w:val="clear" w:color="auto" w:fill="auto"/>
            <w:vAlign w:val="center"/>
            <w:hideMark/>
          </w:tcPr>
          <w:p w14:paraId="290167F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68855</w:t>
            </w:r>
          </w:p>
        </w:tc>
        <w:tc>
          <w:tcPr>
            <w:tcW w:w="6315" w:type="dxa"/>
            <w:tcBorders>
              <w:top w:val="nil"/>
              <w:left w:val="nil"/>
              <w:bottom w:val="nil"/>
              <w:right w:val="nil"/>
            </w:tcBorders>
            <w:shd w:val="clear" w:color="auto" w:fill="auto"/>
            <w:vAlign w:val="center"/>
            <w:hideMark/>
          </w:tcPr>
          <w:p w14:paraId="35FE41E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VALLE DE SAN JOSÉ</w:t>
            </w:r>
          </w:p>
        </w:tc>
        <w:tc>
          <w:tcPr>
            <w:tcW w:w="1276" w:type="dxa"/>
            <w:tcBorders>
              <w:top w:val="nil"/>
              <w:left w:val="nil"/>
              <w:bottom w:val="nil"/>
              <w:right w:val="nil"/>
            </w:tcBorders>
            <w:shd w:val="clear" w:color="auto" w:fill="auto"/>
            <w:vAlign w:val="center"/>
            <w:hideMark/>
          </w:tcPr>
          <w:p w14:paraId="76331D3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1.057.264.012</w:t>
            </w:r>
          </w:p>
        </w:tc>
      </w:tr>
      <w:tr w:rsidR="00C95903" w:rsidRPr="00CF070B" w14:paraId="24307D3D" w14:textId="77777777" w:rsidTr="00BC7A91">
        <w:trPr>
          <w:trHeight w:val="408"/>
          <w:jc w:val="center"/>
        </w:trPr>
        <w:tc>
          <w:tcPr>
            <w:tcW w:w="1340" w:type="dxa"/>
            <w:tcBorders>
              <w:top w:val="nil"/>
              <w:left w:val="nil"/>
              <w:bottom w:val="nil"/>
              <w:right w:val="nil"/>
            </w:tcBorders>
            <w:shd w:val="clear" w:color="auto" w:fill="auto"/>
            <w:vAlign w:val="center"/>
            <w:hideMark/>
          </w:tcPr>
          <w:p w14:paraId="4E15D0E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68861</w:t>
            </w:r>
          </w:p>
        </w:tc>
        <w:tc>
          <w:tcPr>
            <w:tcW w:w="6315" w:type="dxa"/>
            <w:tcBorders>
              <w:top w:val="nil"/>
              <w:left w:val="nil"/>
              <w:bottom w:val="nil"/>
              <w:right w:val="nil"/>
            </w:tcBorders>
            <w:shd w:val="clear" w:color="auto" w:fill="auto"/>
            <w:vAlign w:val="center"/>
            <w:hideMark/>
          </w:tcPr>
          <w:p w14:paraId="35FC7A2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VÉLEZ</w:t>
            </w:r>
          </w:p>
        </w:tc>
        <w:tc>
          <w:tcPr>
            <w:tcW w:w="1276" w:type="dxa"/>
            <w:tcBorders>
              <w:top w:val="nil"/>
              <w:left w:val="nil"/>
              <w:bottom w:val="nil"/>
              <w:right w:val="nil"/>
            </w:tcBorders>
            <w:shd w:val="clear" w:color="auto" w:fill="auto"/>
            <w:vAlign w:val="center"/>
            <w:hideMark/>
          </w:tcPr>
          <w:p w14:paraId="31E7C9A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2.300.017.095</w:t>
            </w:r>
          </w:p>
        </w:tc>
      </w:tr>
      <w:tr w:rsidR="00C95903" w:rsidRPr="00CF070B" w14:paraId="005355CB" w14:textId="77777777" w:rsidTr="00BC7A91">
        <w:trPr>
          <w:trHeight w:val="408"/>
          <w:jc w:val="center"/>
        </w:trPr>
        <w:tc>
          <w:tcPr>
            <w:tcW w:w="1340" w:type="dxa"/>
            <w:tcBorders>
              <w:top w:val="nil"/>
              <w:left w:val="nil"/>
              <w:bottom w:val="nil"/>
              <w:right w:val="nil"/>
            </w:tcBorders>
            <w:shd w:val="clear" w:color="auto" w:fill="auto"/>
            <w:vAlign w:val="center"/>
            <w:hideMark/>
          </w:tcPr>
          <w:p w14:paraId="7341580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68867</w:t>
            </w:r>
          </w:p>
        </w:tc>
        <w:tc>
          <w:tcPr>
            <w:tcW w:w="6315" w:type="dxa"/>
            <w:tcBorders>
              <w:top w:val="nil"/>
              <w:left w:val="nil"/>
              <w:bottom w:val="nil"/>
              <w:right w:val="nil"/>
            </w:tcBorders>
            <w:shd w:val="clear" w:color="auto" w:fill="auto"/>
            <w:vAlign w:val="center"/>
            <w:hideMark/>
          </w:tcPr>
          <w:p w14:paraId="2CDA568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VETAS</w:t>
            </w:r>
          </w:p>
        </w:tc>
        <w:tc>
          <w:tcPr>
            <w:tcW w:w="1276" w:type="dxa"/>
            <w:tcBorders>
              <w:top w:val="nil"/>
              <w:left w:val="nil"/>
              <w:bottom w:val="nil"/>
              <w:right w:val="nil"/>
            </w:tcBorders>
            <w:shd w:val="clear" w:color="auto" w:fill="auto"/>
            <w:vAlign w:val="center"/>
            <w:hideMark/>
          </w:tcPr>
          <w:p w14:paraId="4F36B1E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699.247.958</w:t>
            </w:r>
          </w:p>
        </w:tc>
      </w:tr>
      <w:tr w:rsidR="00C95903" w:rsidRPr="00CF070B" w14:paraId="6BCB3CCC" w14:textId="77777777" w:rsidTr="00BC7A91">
        <w:trPr>
          <w:trHeight w:val="408"/>
          <w:jc w:val="center"/>
        </w:trPr>
        <w:tc>
          <w:tcPr>
            <w:tcW w:w="1340" w:type="dxa"/>
            <w:tcBorders>
              <w:top w:val="nil"/>
              <w:left w:val="nil"/>
              <w:bottom w:val="nil"/>
              <w:right w:val="nil"/>
            </w:tcBorders>
            <w:shd w:val="clear" w:color="auto" w:fill="auto"/>
            <w:vAlign w:val="center"/>
            <w:hideMark/>
          </w:tcPr>
          <w:p w14:paraId="180EF7A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68872</w:t>
            </w:r>
          </w:p>
        </w:tc>
        <w:tc>
          <w:tcPr>
            <w:tcW w:w="6315" w:type="dxa"/>
            <w:tcBorders>
              <w:top w:val="nil"/>
              <w:left w:val="nil"/>
              <w:bottom w:val="nil"/>
              <w:right w:val="nil"/>
            </w:tcBorders>
            <w:shd w:val="clear" w:color="auto" w:fill="auto"/>
            <w:vAlign w:val="center"/>
            <w:hideMark/>
          </w:tcPr>
          <w:p w14:paraId="1140AB2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VILLANUEVA</w:t>
            </w:r>
          </w:p>
        </w:tc>
        <w:tc>
          <w:tcPr>
            <w:tcW w:w="1276" w:type="dxa"/>
            <w:tcBorders>
              <w:top w:val="nil"/>
              <w:left w:val="nil"/>
              <w:bottom w:val="nil"/>
              <w:right w:val="nil"/>
            </w:tcBorders>
            <w:shd w:val="clear" w:color="auto" w:fill="auto"/>
            <w:vAlign w:val="center"/>
            <w:hideMark/>
          </w:tcPr>
          <w:p w14:paraId="78F1B57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1.232.801.740</w:t>
            </w:r>
          </w:p>
        </w:tc>
      </w:tr>
      <w:tr w:rsidR="00C95903" w:rsidRPr="00CF070B" w14:paraId="4E76C2F8" w14:textId="77777777" w:rsidTr="00BC7A91">
        <w:trPr>
          <w:trHeight w:val="408"/>
          <w:jc w:val="center"/>
        </w:trPr>
        <w:tc>
          <w:tcPr>
            <w:tcW w:w="1340" w:type="dxa"/>
            <w:tcBorders>
              <w:top w:val="nil"/>
              <w:left w:val="nil"/>
              <w:bottom w:val="nil"/>
              <w:right w:val="nil"/>
            </w:tcBorders>
            <w:shd w:val="clear" w:color="auto" w:fill="auto"/>
            <w:vAlign w:val="center"/>
            <w:hideMark/>
          </w:tcPr>
          <w:p w14:paraId="6EE854B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68895</w:t>
            </w:r>
          </w:p>
        </w:tc>
        <w:tc>
          <w:tcPr>
            <w:tcW w:w="6315" w:type="dxa"/>
            <w:tcBorders>
              <w:top w:val="nil"/>
              <w:left w:val="nil"/>
              <w:bottom w:val="nil"/>
              <w:right w:val="nil"/>
            </w:tcBorders>
            <w:shd w:val="clear" w:color="auto" w:fill="auto"/>
            <w:vAlign w:val="center"/>
            <w:hideMark/>
          </w:tcPr>
          <w:p w14:paraId="6207055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ZAPATOCA</w:t>
            </w:r>
          </w:p>
        </w:tc>
        <w:tc>
          <w:tcPr>
            <w:tcW w:w="1276" w:type="dxa"/>
            <w:tcBorders>
              <w:top w:val="nil"/>
              <w:left w:val="nil"/>
              <w:bottom w:val="nil"/>
              <w:right w:val="nil"/>
            </w:tcBorders>
            <w:shd w:val="clear" w:color="auto" w:fill="auto"/>
            <w:vAlign w:val="center"/>
            <w:hideMark/>
          </w:tcPr>
          <w:p w14:paraId="426597A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1.058.587.173</w:t>
            </w:r>
          </w:p>
        </w:tc>
      </w:tr>
      <w:tr w:rsidR="00C95903" w:rsidRPr="00CF070B" w14:paraId="5BBF26F2" w14:textId="77777777" w:rsidTr="00BC7A91">
        <w:trPr>
          <w:trHeight w:val="276"/>
          <w:jc w:val="center"/>
        </w:trPr>
        <w:tc>
          <w:tcPr>
            <w:tcW w:w="1340" w:type="dxa"/>
            <w:tcBorders>
              <w:top w:val="nil"/>
              <w:left w:val="nil"/>
              <w:bottom w:val="nil"/>
              <w:right w:val="nil"/>
            </w:tcBorders>
            <w:shd w:val="clear" w:color="auto" w:fill="auto"/>
            <w:vAlign w:val="center"/>
            <w:hideMark/>
          </w:tcPr>
          <w:p w14:paraId="3D2288D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w:t>
            </w:r>
          </w:p>
        </w:tc>
        <w:tc>
          <w:tcPr>
            <w:tcW w:w="6315" w:type="dxa"/>
            <w:tcBorders>
              <w:top w:val="nil"/>
              <w:left w:val="nil"/>
              <w:bottom w:val="nil"/>
              <w:right w:val="nil"/>
            </w:tcBorders>
            <w:shd w:val="clear" w:color="auto" w:fill="auto"/>
            <w:vAlign w:val="center"/>
            <w:hideMark/>
          </w:tcPr>
          <w:p w14:paraId="70E9B89D"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SUCRE</w:t>
            </w:r>
          </w:p>
        </w:tc>
        <w:tc>
          <w:tcPr>
            <w:tcW w:w="1276" w:type="dxa"/>
            <w:tcBorders>
              <w:top w:val="nil"/>
              <w:left w:val="nil"/>
              <w:bottom w:val="nil"/>
              <w:right w:val="nil"/>
            </w:tcBorders>
            <w:shd w:val="clear" w:color="auto" w:fill="auto"/>
            <w:vAlign w:val="center"/>
            <w:hideMark/>
          </w:tcPr>
          <w:p w14:paraId="515C4490"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113.200.028.370</w:t>
            </w:r>
          </w:p>
        </w:tc>
      </w:tr>
      <w:tr w:rsidR="00C95903" w:rsidRPr="00CF070B" w14:paraId="16B2B928" w14:textId="77777777" w:rsidTr="00BC7A91">
        <w:trPr>
          <w:trHeight w:val="408"/>
          <w:jc w:val="center"/>
        </w:trPr>
        <w:tc>
          <w:tcPr>
            <w:tcW w:w="1340" w:type="dxa"/>
            <w:tcBorders>
              <w:top w:val="nil"/>
              <w:left w:val="nil"/>
              <w:bottom w:val="nil"/>
              <w:right w:val="nil"/>
            </w:tcBorders>
            <w:shd w:val="clear" w:color="auto" w:fill="auto"/>
            <w:vAlign w:val="center"/>
            <w:hideMark/>
          </w:tcPr>
          <w:p w14:paraId="4F45FB9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70001</w:t>
            </w:r>
          </w:p>
        </w:tc>
        <w:tc>
          <w:tcPr>
            <w:tcW w:w="6315" w:type="dxa"/>
            <w:tcBorders>
              <w:top w:val="nil"/>
              <w:left w:val="nil"/>
              <w:bottom w:val="nil"/>
              <w:right w:val="nil"/>
            </w:tcBorders>
            <w:shd w:val="clear" w:color="auto" w:fill="auto"/>
            <w:vAlign w:val="center"/>
            <w:hideMark/>
          </w:tcPr>
          <w:p w14:paraId="4AD0A17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SINCELEJO</w:t>
            </w:r>
          </w:p>
        </w:tc>
        <w:tc>
          <w:tcPr>
            <w:tcW w:w="1276" w:type="dxa"/>
            <w:tcBorders>
              <w:top w:val="nil"/>
              <w:left w:val="nil"/>
              <w:bottom w:val="nil"/>
              <w:right w:val="nil"/>
            </w:tcBorders>
            <w:shd w:val="clear" w:color="auto" w:fill="auto"/>
            <w:vAlign w:val="center"/>
            <w:hideMark/>
          </w:tcPr>
          <w:p w14:paraId="40D06B5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10.463.681.404</w:t>
            </w:r>
          </w:p>
        </w:tc>
      </w:tr>
      <w:tr w:rsidR="00C95903" w:rsidRPr="00CF070B" w14:paraId="15D89A04" w14:textId="77777777" w:rsidTr="00BC7A91">
        <w:trPr>
          <w:trHeight w:val="408"/>
          <w:jc w:val="center"/>
        </w:trPr>
        <w:tc>
          <w:tcPr>
            <w:tcW w:w="1340" w:type="dxa"/>
            <w:tcBorders>
              <w:top w:val="nil"/>
              <w:left w:val="nil"/>
              <w:bottom w:val="nil"/>
              <w:right w:val="nil"/>
            </w:tcBorders>
            <w:shd w:val="clear" w:color="auto" w:fill="auto"/>
            <w:vAlign w:val="center"/>
            <w:hideMark/>
          </w:tcPr>
          <w:p w14:paraId="6175F11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70110</w:t>
            </w:r>
          </w:p>
        </w:tc>
        <w:tc>
          <w:tcPr>
            <w:tcW w:w="6315" w:type="dxa"/>
            <w:tcBorders>
              <w:top w:val="nil"/>
              <w:left w:val="nil"/>
              <w:bottom w:val="nil"/>
              <w:right w:val="nil"/>
            </w:tcBorders>
            <w:shd w:val="clear" w:color="auto" w:fill="auto"/>
            <w:vAlign w:val="center"/>
            <w:hideMark/>
          </w:tcPr>
          <w:p w14:paraId="04B017F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BUENAVISTA</w:t>
            </w:r>
          </w:p>
        </w:tc>
        <w:tc>
          <w:tcPr>
            <w:tcW w:w="1276" w:type="dxa"/>
            <w:tcBorders>
              <w:top w:val="nil"/>
              <w:left w:val="nil"/>
              <w:bottom w:val="nil"/>
              <w:right w:val="nil"/>
            </w:tcBorders>
            <w:shd w:val="clear" w:color="auto" w:fill="auto"/>
            <w:vAlign w:val="center"/>
            <w:hideMark/>
          </w:tcPr>
          <w:p w14:paraId="72933EA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3.105.382.368</w:t>
            </w:r>
          </w:p>
        </w:tc>
      </w:tr>
      <w:tr w:rsidR="00C95903" w:rsidRPr="00CF070B" w14:paraId="26763F65" w14:textId="77777777" w:rsidTr="00BC7A91">
        <w:trPr>
          <w:trHeight w:val="408"/>
          <w:jc w:val="center"/>
        </w:trPr>
        <w:tc>
          <w:tcPr>
            <w:tcW w:w="1340" w:type="dxa"/>
            <w:tcBorders>
              <w:top w:val="nil"/>
              <w:left w:val="nil"/>
              <w:bottom w:val="nil"/>
              <w:right w:val="nil"/>
            </w:tcBorders>
            <w:shd w:val="clear" w:color="auto" w:fill="auto"/>
            <w:vAlign w:val="center"/>
            <w:hideMark/>
          </w:tcPr>
          <w:p w14:paraId="3199483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70124</w:t>
            </w:r>
          </w:p>
        </w:tc>
        <w:tc>
          <w:tcPr>
            <w:tcW w:w="6315" w:type="dxa"/>
            <w:tcBorders>
              <w:top w:val="nil"/>
              <w:left w:val="nil"/>
              <w:bottom w:val="nil"/>
              <w:right w:val="nil"/>
            </w:tcBorders>
            <w:shd w:val="clear" w:color="auto" w:fill="auto"/>
            <w:vAlign w:val="center"/>
            <w:hideMark/>
          </w:tcPr>
          <w:p w14:paraId="6074721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CAIMITO</w:t>
            </w:r>
          </w:p>
        </w:tc>
        <w:tc>
          <w:tcPr>
            <w:tcW w:w="1276" w:type="dxa"/>
            <w:tcBorders>
              <w:top w:val="nil"/>
              <w:left w:val="nil"/>
              <w:bottom w:val="nil"/>
              <w:right w:val="nil"/>
            </w:tcBorders>
            <w:shd w:val="clear" w:color="auto" w:fill="auto"/>
            <w:vAlign w:val="center"/>
            <w:hideMark/>
          </w:tcPr>
          <w:p w14:paraId="6E49F62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3.398.024.905</w:t>
            </w:r>
          </w:p>
        </w:tc>
      </w:tr>
      <w:tr w:rsidR="00C95903" w:rsidRPr="00CF070B" w14:paraId="26858B65" w14:textId="77777777" w:rsidTr="00BC7A91">
        <w:trPr>
          <w:trHeight w:val="408"/>
          <w:jc w:val="center"/>
        </w:trPr>
        <w:tc>
          <w:tcPr>
            <w:tcW w:w="1340" w:type="dxa"/>
            <w:tcBorders>
              <w:top w:val="nil"/>
              <w:left w:val="nil"/>
              <w:bottom w:val="nil"/>
              <w:right w:val="nil"/>
            </w:tcBorders>
            <w:shd w:val="clear" w:color="auto" w:fill="auto"/>
            <w:vAlign w:val="center"/>
            <w:hideMark/>
          </w:tcPr>
          <w:p w14:paraId="216AC2C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70204</w:t>
            </w:r>
          </w:p>
        </w:tc>
        <w:tc>
          <w:tcPr>
            <w:tcW w:w="6315" w:type="dxa"/>
            <w:tcBorders>
              <w:top w:val="nil"/>
              <w:left w:val="nil"/>
              <w:bottom w:val="nil"/>
              <w:right w:val="nil"/>
            </w:tcBorders>
            <w:shd w:val="clear" w:color="auto" w:fill="auto"/>
            <w:vAlign w:val="center"/>
            <w:hideMark/>
          </w:tcPr>
          <w:p w14:paraId="17BE67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COLOSÓ</w:t>
            </w:r>
          </w:p>
        </w:tc>
        <w:tc>
          <w:tcPr>
            <w:tcW w:w="1276" w:type="dxa"/>
            <w:tcBorders>
              <w:top w:val="nil"/>
              <w:left w:val="nil"/>
              <w:bottom w:val="nil"/>
              <w:right w:val="nil"/>
            </w:tcBorders>
            <w:shd w:val="clear" w:color="auto" w:fill="auto"/>
            <w:vAlign w:val="center"/>
            <w:hideMark/>
          </w:tcPr>
          <w:p w14:paraId="7E9EA0A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3.922.242.729</w:t>
            </w:r>
          </w:p>
        </w:tc>
      </w:tr>
      <w:tr w:rsidR="00C95903" w:rsidRPr="00CF070B" w14:paraId="0731D8D6" w14:textId="77777777" w:rsidTr="00BC7A91">
        <w:trPr>
          <w:trHeight w:val="408"/>
          <w:jc w:val="center"/>
        </w:trPr>
        <w:tc>
          <w:tcPr>
            <w:tcW w:w="1340" w:type="dxa"/>
            <w:tcBorders>
              <w:top w:val="nil"/>
              <w:left w:val="nil"/>
              <w:bottom w:val="nil"/>
              <w:right w:val="nil"/>
            </w:tcBorders>
            <w:shd w:val="clear" w:color="auto" w:fill="auto"/>
            <w:vAlign w:val="center"/>
            <w:hideMark/>
          </w:tcPr>
          <w:p w14:paraId="6C41770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70215</w:t>
            </w:r>
          </w:p>
        </w:tc>
        <w:tc>
          <w:tcPr>
            <w:tcW w:w="6315" w:type="dxa"/>
            <w:tcBorders>
              <w:top w:val="nil"/>
              <w:left w:val="nil"/>
              <w:bottom w:val="nil"/>
              <w:right w:val="nil"/>
            </w:tcBorders>
            <w:shd w:val="clear" w:color="auto" w:fill="auto"/>
            <w:vAlign w:val="center"/>
            <w:hideMark/>
          </w:tcPr>
          <w:p w14:paraId="268069D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COROZAL</w:t>
            </w:r>
          </w:p>
        </w:tc>
        <w:tc>
          <w:tcPr>
            <w:tcW w:w="1276" w:type="dxa"/>
            <w:tcBorders>
              <w:top w:val="nil"/>
              <w:left w:val="nil"/>
              <w:bottom w:val="nil"/>
              <w:right w:val="nil"/>
            </w:tcBorders>
            <w:shd w:val="clear" w:color="auto" w:fill="auto"/>
            <w:vAlign w:val="center"/>
            <w:hideMark/>
          </w:tcPr>
          <w:p w14:paraId="2769215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4.259.492.123</w:t>
            </w:r>
          </w:p>
        </w:tc>
      </w:tr>
      <w:tr w:rsidR="00C95903" w:rsidRPr="00CF070B" w14:paraId="758E45FC" w14:textId="77777777" w:rsidTr="00BC7A91">
        <w:trPr>
          <w:trHeight w:val="408"/>
          <w:jc w:val="center"/>
        </w:trPr>
        <w:tc>
          <w:tcPr>
            <w:tcW w:w="1340" w:type="dxa"/>
            <w:tcBorders>
              <w:top w:val="nil"/>
              <w:left w:val="nil"/>
              <w:bottom w:val="nil"/>
              <w:right w:val="nil"/>
            </w:tcBorders>
            <w:shd w:val="clear" w:color="auto" w:fill="auto"/>
            <w:vAlign w:val="center"/>
            <w:hideMark/>
          </w:tcPr>
          <w:p w14:paraId="1E583A5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70221</w:t>
            </w:r>
          </w:p>
        </w:tc>
        <w:tc>
          <w:tcPr>
            <w:tcW w:w="6315" w:type="dxa"/>
            <w:tcBorders>
              <w:top w:val="nil"/>
              <w:left w:val="nil"/>
              <w:bottom w:val="nil"/>
              <w:right w:val="nil"/>
            </w:tcBorders>
            <w:shd w:val="clear" w:color="auto" w:fill="auto"/>
            <w:vAlign w:val="center"/>
            <w:hideMark/>
          </w:tcPr>
          <w:p w14:paraId="39C423E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COVEÑAS</w:t>
            </w:r>
          </w:p>
        </w:tc>
        <w:tc>
          <w:tcPr>
            <w:tcW w:w="1276" w:type="dxa"/>
            <w:tcBorders>
              <w:top w:val="nil"/>
              <w:left w:val="nil"/>
              <w:bottom w:val="nil"/>
              <w:right w:val="nil"/>
            </w:tcBorders>
            <w:shd w:val="clear" w:color="auto" w:fill="auto"/>
            <w:vAlign w:val="center"/>
            <w:hideMark/>
          </w:tcPr>
          <w:p w14:paraId="34A33E0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3.425.185.410</w:t>
            </w:r>
          </w:p>
        </w:tc>
      </w:tr>
      <w:tr w:rsidR="00C95903" w:rsidRPr="00CF070B" w14:paraId="700719AE" w14:textId="77777777" w:rsidTr="00BC7A91">
        <w:trPr>
          <w:trHeight w:val="408"/>
          <w:jc w:val="center"/>
        </w:trPr>
        <w:tc>
          <w:tcPr>
            <w:tcW w:w="1340" w:type="dxa"/>
            <w:tcBorders>
              <w:top w:val="nil"/>
              <w:left w:val="nil"/>
              <w:bottom w:val="nil"/>
              <w:right w:val="nil"/>
            </w:tcBorders>
            <w:shd w:val="clear" w:color="auto" w:fill="auto"/>
            <w:vAlign w:val="center"/>
            <w:hideMark/>
          </w:tcPr>
          <w:p w14:paraId="6E1FD96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70230</w:t>
            </w:r>
          </w:p>
        </w:tc>
        <w:tc>
          <w:tcPr>
            <w:tcW w:w="6315" w:type="dxa"/>
            <w:tcBorders>
              <w:top w:val="nil"/>
              <w:left w:val="nil"/>
              <w:bottom w:val="nil"/>
              <w:right w:val="nil"/>
            </w:tcBorders>
            <w:shd w:val="clear" w:color="auto" w:fill="auto"/>
            <w:vAlign w:val="center"/>
            <w:hideMark/>
          </w:tcPr>
          <w:p w14:paraId="56E3D37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CHALÁN</w:t>
            </w:r>
          </w:p>
        </w:tc>
        <w:tc>
          <w:tcPr>
            <w:tcW w:w="1276" w:type="dxa"/>
            <w:tcBorders>
              <w:top w:val="nil"/>
              <w:left w:val="nil"/>
              <w:bottom w:val="nil"/>
              <w:right w:val="nil"/>
            </w:tcBorders>
            <w:shd w:val="clear" w:color="auto" w:fill="auto"/>
            <w:vAlign w:val="center"/>
            <w:hideMark/>
          </w:tcPr>
          <w:p w14:paraId="7D34DCC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2.981.800.663</w:t>
            </w:r>
          </w:p>
        </w:tc>
      </w:tr>
      <w:tr w:rsidR="00C95903" w:rsidRPr="00CF070B" w14:paraId="34C12F57" w14:textId="77777777" w:rsidTr="00BC7A91">
        <w:trPr>
          <w:trHeight w:val="408"/>
          <w:jc w:val="center"/>
        </w:trPr>
        <w:tc>
          <w:tcPr>
            <w:tcW w:w="1340" w:type="dxa"/>
            <w:tcBorders>
              <w:top w:val="nil"/>
              <w:left w:val="nil"/>
              <w:bottom w:val="nil"/>
              <w:right w:val="nil"/>
            </w:tcBorders>
            <w:shd w:val="clear" w:color="auto" w:fill="auto"/>
            <w:vAlign w:val="center"/>
            <w:hideMark/>
          </w:tcPr>
          <w:p w14:paraId="5B71226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70233</w:t>
            </w:r>
          </w:p>
        </w:tc>
        <w:tc>
          <w:tcPr>
            <w:tcW w:w="6315" w:type="dxa"/>
            <w:tcBorders>
              <w:top w:val="nil"/>
              <w:left w:val="nil"/>
              <w:bottom w:val="nil"/>
              <w:right w:val="nil"/>
            </w:tcBorders>
            <w:shd w:val="clear" w:color="auto" w:fill="auto"/>
            <w:vAlign w:val="center"/>
            <w:hideMark/>
          </w:tcPr>
          <w:p w14:paraId="1E42469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ROBLE</w:t>
            </w:r>
          </w:p>
        </w:tc>
        <w:tc>
          <w:tcPr>
            <w:tcW w:w="1276" w:type="dxa"/>
            <w:tcBorders>
              <w:top w:val="nil"/>
              <w:left w:val="nil"/>
              <w:bottom w:val="nil"/>
              <w:right w:val="nil"/>
            </w:tcBorders>
            <w:shd w:val="clear" w:color="auto" w:fill="auto"/>
            <w:vAlign w:val="center"/>
            <w:hideMark/>
          </w:tcPr>
          <w:p w14:paraId="6F9B52B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2.910.821.987</w:t>
            </w:r>
          </w:p>
        </w:tc>
      </w:tr>
      <w:tr w:rsidR="00C95903" w:rsidRPr="00CF070B" w14:paraId="7E2C3A9B" w14:textId="77777777" w:rsidTr="00BC7A91">
        <w:trPr>
          <w:trHeight w:val="408"/>
          <w:jc w:val="center"/>
        </w:trPr>
        <w:tc>
          <w:tcPr>
            <w:tcW w:w="1340" w:type="dxa"/>
            <w:tcBorders>
              <w:top w:val="nil"/>
              <w:left w:val="nil"/>
              <w:bottom w:val="nil"/>
              <w:right w:val="nil"/>
            </w:tcBorders>
            <w:shd w:val="clear" w:color="auto" w:fill="auto"/>
            <w:vAlign w:val="center"/>
            <w:hideMark/>
          </w:tcPr>
          <w:p w14:paraId="7241F5F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70235</w:t>
            </w:r>
          </w:p>
        </w:tc>
        <w:tc>
          <w:tcPr>
            <w:tcW w:w="6315" w:type="dxa"/>
            <w:tcBorders>
              <w:top w:val="nil"/>
              <w:left w:val="nil"/>
              <w:bottom w:val="nil"/>
              <w:right w:val="nil"/>
            </w:tcBorders>
            <w:shd w:val="clear" w:color="auto" w:fill="auto"/>
            <w:vAlign w:val="center"/>
            <w:hideMark/>
          </w:tcPr>
          <w:p w14:paraId="678705D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GALERAS</w:t>
            </w:r>
          </w:p>
        </w:tc>
        <w:tc>
          <w:tcPr>
            <w:tcW w:w="1276" w:type="dxa"/>
            <w:tcBorders>
              <w:top w:val="nil"/>
              <w:left w:val="nil"/>
              <w:bottom w:val="nil"/>
              <w:right w:val="nil"/>
            </w:tcBorders>
            <w:shd w:val="clear" w:color="auto" w:fill="auto"/>
            <w:vAlign w:val="center"/>
            <w:hideMark/>
          </w:tcPr>
          <w:p w14:paraId="41F8BB0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3.524.548.258</w:t>
            </w:r>
          </w:p>
        </w:tc>
      </w:tr>
      <w:tr w:rsidR="00C95903" w:rsidRPr="00CF070B" w14:paraId="3B4F061D" w14:textId="77777777" w:rsidTr="00BC7A91">
        <w:trPr>
          <w:trHeight w:val="408"/>
          <w:jc w:val="center"/>
        </w:trPr>
        <w:tc>
          <w:tcPr>
            <w:tcW w:w="1340" w:type="dxa"/>
            <w:tcBorders>
              <w:top w:val="nil"/>
              <w:left w:val="nil"/>
              <w:bottom w:val="nil"/>
              <w:right w:val="nil"/>
            </w:tcBorders>
            <w:shd w:val="clear" w:color="auto" w:fill="auto"/>
            <w:vAlign w:val="center"/>
            <w:hideMark/>
          </w:tcPr>
          <w:p w14:paraId="01D1538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70265</w:t>
            </w:r>
          </w:p>
        </w:tc>
        <w:tc>
          <w:tcPr>
            <w:tcW w:w="6315" w:type="dxa"/>
            <w:tcBorders>
              <w:top w:val="nil"/>
              <w:left w:val="nil"/>
              <w:bottom w:val="nil"/>
              <w:right w:val="nil"/>
            </w:tcBorders>
            <w:shd w:val="clear" w:color="auto" w:fill="auto"/>
            <w:vAlign w:val="center"/>
            <w:hideMark/>
          </w:tcPr>
          <w:p w14:paraId="567F432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GUARANDA</w:t>
            </w:r>
          </w:p>
        </w:tc>
        <w:tc>
          <w:tcPr>
            <w:tcW w:w="1276" w:type="dxa"/>
            <w:tcBorders>
              <w:top w:val="nil"/>
              <w:left w:val="nil"/>
              <w:bottom w:val="nil"/>
              <w:right w:val="nil"/>
            </w:tcBorders>
            <w:shd w:val="clear" w:color="auto" w:fill="auto"/>
            <w:vAlign w:val="center"/>
            <w:hideMark/>
          </w:tcPr>
          <w:p w14:paraId="6B41185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5.058.980.325</w:t>
            </w:r>
          </w:p>
        </w:tc>
      </w:tr>
      <w:tr w:rsidR="00C95903" w:rsidRPr="00CF070B" w14:paraId="578906C4" w14:textId="77777777" w:rsidTr="00BC7A91">
        <w:trPr>
          <w:trHeight w:val="408"/>
          <w:jc w:val="center"/>
        </w:trPr>
        <w:tc>
          <w:tcPr>
            <w:tcW w:w="1340" w:type="dxa"/>
            <w:tcBorders>
              <w:top w:val="nil"/>
              <w:left w:val="nil"/>
              <w:bottom w:val="nil"/>
              <w:right w:val="nil"/>
            </w:tcBorders>
            <w:shd w:val="clear" w:color="auto" w:fill="auto"/>
            <w:vAlign w:val="center"/>
            <w:hideMark/>
          </w:tcPr>
          <w:p w14:paraId="61AA57F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70400</w:t>
            </w:r>
          </w:p>
        </w:tc>
        <w:tc>
          <w:tcPr>
            <w:tcW w:w="6315" w:type="dxa"/>
            <w:tcBorders>
              <w:top w:val="nil"/>
              <w:left w:val="nil"/>
              <w:bottom w:val="nil"/>
              <w:right w:val="nil"/>
            </w:tcBorders>
            <w:shd w:val="clear" w:color="auto" w:fill="auto"/>
            <w:vAlign w:val="center"/>
            <w:hideMark/>
          </w:tcPr>
          <w:p w14:paraId="5EFE230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UNIÓN</w:t>
            </w:r>
          </w:p>
        </w:tc>
        <w:tc>
          <w:tcPr>
            <w:tcW w:w="1276" w:type="dxa"/>
            <w:tcBorders>
              <w:top w:val="nil"/>
              <w:left w:val="nil"/>
              <w:bottom w:val="nil"/>
              <w:right w:val="nil"/>
            </w:tcBorders>
            <w:shd w:val="clear" w:color="auto" w:fill="auto"/>
            <w:vAlign w:val="center"/>
            <w:hideMark/>
          </w:tcPr>
          <w:p w14:paraId="5692C47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3.246.370.388</w:t>
            </w:r>
          </w:p>
        </w:tc>
      </w:tr>
      <w:tr w:rsidR="00C95903" w:rsidRPr="00CF070B" w14:paraId="29CC0DE5" w14:textId="77777777" w:rsidTr="00BC7A91">
        <w:trPr>
          <w:trHeight w:val="408"/>
          <w:jc w:val="center"/>
        </w:trPr>
        <w:tc>
          <w:tcPr>
            <w:tcW w:w="1340" w:type="dxa"/>
            <w:tcBorders>
              <w:top w:val="nil"/>
              <w:left w:val="nil"/>
              <w:bottom w:val="nil"/>
              <w:right w:val="nil"/>
            </w:tcBorders>
            <w:shd w:val="clear" w:color="auto" w:fill="auto"/>
            <w:vAlign w:val="center"/>
            <w:hideMark/>
          </w:tcPr>
          <w:p w14:paraId="3ED563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70418</w:t>
            </w:r>
          </w:p>
        </w:tc>
        <w:tc>
          <w:tcPr>
            <w:tcW w:w="6315" w:type="dxa"/>
            <w:tcBorders>
              <w:top w:val="nil"/>
              <w:left w:val="nil"/>
              <w:bottom w:val="nil"/>
              <w:right w:val="nil"/>
            </w:tcBorders>
            <w:shd w:val="clear" w:color="auto" w:fill="auto"/>
            <w:vAlign w:val="center"/>
            <w:hideMark/>
          </w:tcPr>
          <w:p w14:paraId="1B60685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LOS PALMITOS</w:t>
            </w:r>
          </w:p>
        </w:tc>
        <w:tc>
          <w:tcPr>
            <w:tcW w:w="1276" w:type="dxa"/>
            <w:tcBorders>
              <w:top w:val="nil"/>
              <w:left w:val="nil"/>
              <w:bottom w:val="nil"/>
              <w:right w:val="nil"/>
            </w:tcBorders>
            <w:shd w:val="clear" w:color="auto" w:fill="auto"/>
            <w:vAlign w:val="center"/>
            <w:hideMark/>
          </w:tcPr>
          <w:p w14:paraId="5C90605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3.156.520.209</w:t>
            </w:r>
          </w:p>
        </w:tc>
      </w:tr>
      <w:tr w:rsidR="00C95903" w:rsidRPr="00CF070B" w14:paraId="3E0C4DB1" w14:textId="77777777" w:rsidTr="00BC7A91">
        <w:trPr>
          <w:trHeight w:val="408"/>
          <w:jc w:val="center"/>
        </w:trPr>
        <w:tc>
          <w:tcPr>
            <w:tcW w:w="1340" w:type="dxa"/>
            <w:tcBorders>
              <w:top w:val="nil"/>
              <w:left w:val="nil"/>
              <w:bottom w:val="nil"/>
              <w:right w:val="nil"/>
            </w:tcBorders>
            <w:shd w:val="clear" w:color="auto" w:fill="auto"/>
            <w:vAlign w:val="center"/>
            <w:hideMark/>
          </w:tcPr>
          <w:p w14:paraId="143DD77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70429</w:t>
            </w:r>
          </w:p>
        </w:tc>
        <w:tc>
          <w:tcPr>
            <w:tcW w:w="6315" w:type="dxa"/>
            <w:tcBorders>
              <w:top w:val="nil"/>
              <w:left w:val="nil"/>
              <w:bottom w:val="nil"/>
              <w:right w:val="nil"/>
            </w:tcBorders>
            <w:shd w:val="clear" w:color="auto" w:fill="auto"/>
            <w:vAlign w:val="center"/>
            <w:hideMark/>
          </w:tcPr>
          <w:p w14:paraId="237EEE4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MAJAGUAL</w:t>
            </w:r>
          </w:p>
        </w:tc>
        <w:tc>
          <w:tcPr>
            <w:tcW w:w="1276" w:type="dxa"/>
            <w:tcBorders>
              <w:top w:val="nil"/>
              <w:left w:val="nil"/>
              <w:bottom w:val="nil"/>
              <w:right w:val="nil"/>
            </w:tcBorders>
            <w:shd w:val="clear" w:color="auto" w:fill="auto"/>
            <w:vAlign w:val="center"/>
            <w:hideMark/>
          </w:tcPr>
          <w:p w14:paraId="5789018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6.462.869.529</w:t>
            </w:r>
          </w:p>
        </w:tc>
      </w:tr>
      <w:tr w:rsidR="00C95903" w:rsidRPr="00CF070B" w14:paraId="261E9EB9" w14:textId="77777777" w:rsidTr="00BC7A91">
        <w:trPr>
          <w:trHeight w:val="408"/>
          <w:jc w:val="center"/>
        </w:trPr>
        <w:tc>
          <w:tcPr>
            <w:tcW w:w="1340" w:type="dxa"/>
            <w:tcBorders>
              <w:top w:val="nil"/>
              <w:left w:val="nil"/>
              <w:bottom w:val="nil"/>
              <w:right w:val="nil"/>
            </w:tcBorders>
            <w:shd w:val="clear" w:color="auto" w:fill="auto"/>
            <w:vAlign w:val="center"/>
            <w:hideMark/>
          </w:tcPr>
          <w:p w14:paraId="790D5B3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70473</w:t>
            </w:r>
          </w:p>
        </w:tc>
        <w:tc>
          <w:tcPr>
            <w:tcW w:w="6315" w:type="dxa"/>
            <w:tcBorders>
              <w:top w:val="nil"/>
              <w:left w:val="nil"/>
              <w:bottom w:val="nil"/>
              <w:right w:val="nil"/>
            </w:tcBorders>
            <w:shd w:val="clear" w:color="auto" w:fill="auto"/>
            <w:vAlign w:val="center"/>
            <w:hideMark/>
          </w:tcPr>
          <w:p w14:paraId="1072082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MORROA</w:t>
            </w:r>
          </w:p>
        </w:tc>
        <w:tc>
          <w:tcPr>
            <w:tcW w:w="1276" w:type="dxa"/>
            <w:tcBorders>
              <w:top w:val="nil"/>
              <w:left w:val="nil"/>
              <w:bottom w:val="nil"/>
              <w:right w:val="nil"/>
            </w:tcBorders>
            <w:shd w:val="clear" w:color="auto" w:fill="auto"/>
            <w:vAlign w:val="center"/>
            <w:hideMark/>
          </w:tcPr>
          <w:p w14:paraId="01AEB33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3.111.386.060</w:t>
            </w:r>
          </w:p>
        </w:tc>
      </w:tr>
      <w:tr w:rsidR="00C95903" w:rsidRPr="00CF070B" w14:paraId="4181E553" w14:textId="77777777" w:rsidTr="00BC7A91">
        <w:trPr>
          <w:trHeight w:val="408"/>
          <w:jc w:val="center"/>
        </w:trPr>
        <w:tc>
          <w:tcPr>
            <w:tcW w:w="1340" w:type="dxa"/>
            <w:tcBorders>
              <w:top w:val="nil"/>
              <w:left w:val="nil"/>
              <w:bottom w:val="nil"/>
              <w:right w:val="nil"/>
            </w:tcBorders>
            <w:shd w:val="clear" w:color="auto" w:fill="auto"/>
            <w:vAlign w:val="center"/>
            <w:hideMark/>
          </w:tcPr>
          <w:p w14:paraId="7FBBF33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70508</w:t>
            </w:r>
          </w:p>
        </w:tc>
        <w:tc>
          <w:tcPr>
            <w:tcW w:w="6315" w:type="dxa"/>
            <w:tcBorders>
              <w:top w:val="nil"/>
              <w:left w:val="nil"/>
              <w:bottom w:val="nil"/>
              <w:right w:val="nil"/>
            </w:tcBorders>
            <w:shd w:val="clear" w:color="auto" w:fill="auto"/>
            <w:vAlign w:val="center"/>
            <w:hideMark/>
          </w:tcPr>
          <w:p w14:paraId="686DF41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OVEJAS</w:t>
            </w:r>
          </w:p>
        </w:tc>
        <w:tc>
          <w:tcPr>
            <w:tcW w:w="1276" w:type="dxa"/>
            <w:tcBorders>
              <w:top w:val="nil"/>
              <w:left w:val="nil"/>
              <w:bottom w:val="nil"/>
              <w:right w:val="nil"/>
            </w:tcBorders>
            <w:shd w:val="clear" w:color="auto" w:fill="auto"/>
            <w:vAlign w:val="center"/>
            <w:hideMark/>
          </w:tcPr>
          <w:p w14:paraId="5D3B283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3.673.358.663</w:t>
            </w:r>
          </w:p>
        </w:tc>
      </w:tr>
      <w:tr w:rsidR="00C95903" w:rsidRPr="00CF070B" w14:paraId="4BB851B6" w14:textId="77777777" w:rsidTr="00BC7A91">
        <w:trPr>
          <w:trHeight w:val="408"/>
          <w:jc w:val="center"/>
        </w:trPr>
        <w:tc>
          <w:tcPr>
            <w:tcW w:w="1340" w:type="dxa"/>
            <w:tcBorders>
              <w:top w:val="nil"/>
              <w:left w:val="nil"/>
              <w:bottom w:val="nil"/>
              <w:right w:val="nil"/>
            </w:tcBorders>
            <w:shd w:val="clear" w:color="auto" w:fill="auto"/>
            <w:vAlign w:val="center"/>
            <w:hideMark/>
          </w:tcPr>
          <w:p w14:paraId="2F476ED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70523</w:t>
            </w:r>
          </w:p>
        </w:tc>
        <w:tc>
          <w:tcPr>
            <w:tcW w:w="6315" w:type="dxa"/>
            <w:tcBorders>
              <w:top w:val="nil"/>
              <w:left w:val="nil"/>
              <w:bottom w:val="nil"/>
              <w:right w:val="nil"/>
            </w:tcBorders>
            <w:shd w:val="clear" w:color="auto" w:fill="auto"/>
            <w:vAlign w:val="center"/>
            <w:hideMark/>
          </w:tcPr>
          <w:p w14:paraId="627488E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PALMITO</w:t>
            </w:r>
          </w:p>
        </w:tc>
        <w:tc>
          <w:tcPr>
            <w:tcW w:w="1276" w:type="dxa"/>
            <w:tcBorders>
              <w:top w:val="nil"/>
              <w:left w:val="nil"/>
              <w:bottom w:val="nil"/>
              <w:right w:val="nil"/>
            </w:tcBorders>
            <w:shd w:val="clear" w:color="auto" w:fill="auto"/>
            <w:vAlign w:val="center"/>
            <w:hideMark/>
          </w:tcPr>
          <w:p w14:paraId="2BB4A20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4.089.437.399</w:t>
            </w:r>
          </w:p>
        </w:tc>
      </w:tr>
      <w:tr w:rsidR="00C95903" w:rsidRPr="00CF070B" w14:paraId="76D638B2" w14:textId="77777777" w:rsidTr="00BC7A91">
        <w:trPr>
          <w:trHeight w:val="408"/>
          <w:jc w:val="center"/>
        </w:trPr>
        <w:tc>
          <w:tcPr>
            <w:tcW w:w="1340" w:type="dxa"/>
            <w:tcBorders>
              <w:top w:val="nil"/>
              <w:left w:val="nil"/>
              <w:bottom w:val="nil"/>
              <w:right w:val="nil"/>
            </w:tcBorders>
            <w:shd w:val="clear" w:color="auto" w:fill="auto"/>
            <w:vAlign w:val="center"/>
            <w:hideMark/>
          </w:tcPr>
          <w:p w14:paraId="7923A04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70670</w:t>
            </w:r>
          </w:p>
        </w:tc>
        <w:tc>
          <w:tcPr>
            <w:tcW w:w="6315" w:type="dxa"/>
            <w:tcBorders>
              <w:top w:val="nil"/>
              <w:left w:val="nil"/>
              <w:bottom w:val="nil"/>
              <w:right w:val="nil"/>
            </w:tcBorders>
            <w:shd w:val="clear" w:color="auto" w:fill="auto"/>
            <w:vAlign w:val="center"/>
            <w:hideMark/>
          </w:tcPr>
          <w:p w14:paraId="66C9034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SAMPUÉS</w:t>
            </w:r>
          </w:p>
        </w:tc>
        <w:tc>
          <w:tcPr>
            <w:tcW w:w="1276" w:type="dxa"/>
            <w:tcBorders>
              <w:top w:val="nil"/>
              <w:left w:val="nil"/>
              <w:bottom w:val="nil"/>
              <w:right w:val="nil"/>
            </w:tcBorders>
            <w:shd w:val="clear" w:color="auto" w:fill="auto"/>
            <w:vAlign w:val="center"/>
            <w:hideMark/>
          </w:tcPr>
          <w:p w14:paraId="4890D20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6.219.748.663</w:t>
            </w:r>
          </w:p>
        </w:tc>
      </w:tr>
      <w:tr w:rsidR="00C95903" w:rsidRPr="00CF070B" w14:paraId="0DED088F" w14:textId="77777777" w:rsidTr="00BC7A91">
        <w:trPr>
          <w:trHeight w:val="408"/>
          <w:jc w:val="center"/>
        </w:trPr>
        <w:tc>
          <w:tcPr>
            <w:tcW w:w="1340" w:type="dxa"/>
            <w:tcBorders>
              <w:top w:val="nil"/>
              <w:left w:val="nil"/>
              <w:bottom w:val="nil"/>
              <w:right w:val="nil"/>
            </w:tcBorders>
            <w:shd w:val="clear" w:color="auto" w:fill="auto"/>
            <w:vAlign w:val="center"/>
            <w:hideMark/>
          </w:tcPr>
          <w:p w14:paraId="134A02E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70678</w:t>
            </w:r>
          </w:p>
        </w:tc>
        <w:tc>
          <w:tcPr>
            <w:tcW w:w="6315" w:type="dxa"/>
            <w:tcBorders>
              <w:top w:val="nil"/>
              <w:left w:val="nil"/>
              <w:bottom w:val="nil"/>
              <w:right w:val="nil"/>
            </w:tcBorders>
            <w:shd w:val="clear" w:color="auto" w:fill="auto"/>
            <w:vAlign w:val="center"/>
            <w:hideMark/>
          </w:tcPr>
          <w:p w14:paraId="195ECDC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BENITO ABAD</w:t>
            </w:r>
          </w:p>
        </w:tc>
        <w:tc>
          <w:tcPr>
            <w:tcW w:w="1276" w:type="dxa"/>
            <w:tcBorders>
              <w:top w:val="nil"/>
              <w:left w:val="nil"/>
              <w:bottom w:val="nil"/>
              <w:right w:val="nil"/>
            </w:tcBorders>
            <w:shd w:val="clear" w:color="auto" w:fill="auto"/>
            <w:vAlign w:val="center"/>
            <w:hideMark/>
          </w:tcPr>
          <w:p w14:paraId="650863E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4.634.017.747</w:t>
            </w:r>
          </w:p>
        </w:tc>
      </w:tr>
      <w:tr w:rsidR="00C95903" w:rsidRPr="00CF070B" w14:paraId="1F0045C6" w14:textId="77777777" w:rsidTr="00BC7A91">
        <w:trPr>
          <w:trHeight w:val="408"/>
          <w:jc w:val="center"/>
        </w:trPr>
        <w:tc>
          <w:tcPr>
            <w:tcW w:w="1340" w:type="dxa"/>
            <w:tcBorders>
              <w:top w:val="nil"/>
              <w:left w:val="nil"/>
              <w:bottom w:val="nil"/>
              <w:right w:val="nil"/>
            </w:tcBorders>
            <w:shd w:val="clear" w:color="auto" w:fill="auto"/>
            <w:vAlign w:val="center"/>
            <w:hideMark/>
          </w:tcPr>
          <w:p w14:paraId="596E0A8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70702</w:t>
            </w:r>
          </w:p>
        </w:tc>
        <w:tc>
          <w:tcPr>
            <w:tcW w:w="6315" w:type="dxa"/>
            <w:tcBorders>
              <w:top w:val="nil"/>
              <w:left w:val="nil"/>
              <w:bottom w:val="nil"/>
              <w:right w:val="nil"/>
            </w:tcBorders>
            <w:shd w:val="clear" w:color="auto" w:fill="auto"/>
            <w:vAlign w:val="center"/>
            <w:hideMark/>
          </w:tcPr>
          <w:p w14:paraId="6D978A5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JUAN DE BETULIA</w:t>
            </w:r>
          </w:p>
        </w:tc>
        <w:tc>
          <w:tcPr>
            <w:tcW w:w="1276" w:type="dxa"/>
            <w:tcBorders>
              <w:top w:val="nil"/>
              <w:left w:val="nil"/>
              <w:bottom w:val="nil"/>
              <w:right w:val="nil"/>
            </w:tcBorders>
            <w:shd w:val="clear" w:color="auto" w:fill="auto"/>
            <w:vAlign w:val="center"/>
            <w:hideMark/>
          </w:tcPr>
          <w:p w14:paraId="69A2A0D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2.748.618.032</w:t>
            </w:r>
          </w:p>
        </w:tc>
      </w:tr>
      <w:tr w:rsidR="00C95903" w:rsidRPr="00CF070B" w14:paraId="364AB832" w14:textId="77777777" w:rsidTr="00BC7A91">
        <w:trPr>
          <w:trHeight w:val="408"/>
          <w:jc w:val="center"/>
        </w:trPr>
        <w:tc>
          <w:tcPr>
            <w:tcW w:w="1340" w:type="dxa"/>
            <w:tcBorders>
              <w:top w:val="nil"/>
              <w:left w:val="nil"/>
              <w:bottom w:val="nil"/>
              <w:right w:val="nil"/>
            </w:tcBorders>
            <w:shd w:val="clear" w:color="auto" w:fill="auto"/>
            <w:vAlign w:val="center"/>
            <w:hideMark/>
          </w:tcPr>
          <w:p w14:paraId="68817A3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70708</w:t>
            </w:r>
          </w:p>
        </w:tc>
        <w:tc>
          <w:tcPr>
            <w:tcW w:w="6315" w:type="dxa"/>
            <w:tcBorders>
              <w:top w:val="nil"/>
              <w:left w:val="nil"/>
              <w:bottom w:val="nil"/>
              <w:right w:val="nil"/>
            </w:tcBorders>
            <w:shd w:val="clear" w:color="auto" w:fill="auto"/>
            <w:vAlign w:val="center"/>
            <w:hideMark/>
          </w:tcPr>
          <w:p w14:paraId="4A3AA68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MARCOS</w:t>
            </w:r>
          </w:p>
        </w:tc>
        <w:tc>
          <w:tcPr>
            <w:tcW w:w="1276" w:type="dxa"/>
            <w:tcBorders>
              <w:top w:val="nil"/>
              <w:left w:val="nil"/>
              <w:bottom w:val="nil"/>
              <w:right w:val="nil"/>
            </w:tcBorders>
            <w:shd w:val="clear" w:color="auto" w:fill="auto"/>
            <w:vAlign w:val="center"/>
            <w:hideMark/>
          </w:tcPr>
          <w:p w14:paraId="4712C63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5.466.585.178</w:t>
            </w:r>
          </w:p>
        </w:tc>
      </w:tr>
      <w:tr w:rsidR="00C95903" w:rsidRPr="00CF070B" w14:paraId="2346DABD" w14:textId="77777777" w:rsidTr="00BC7A91">
        <w:trPr>
          <w:trHeight w:val="408"/>
          <w:jc w:val="center"/>
        </w:trPr>
        <w:tc>
          <w:tcPr>
            <w:tcW w:w="1340" w:type="dxa"/>
            <w:tcBorders>
              <w:top w:val="nil"/>
              <w:left w:val="nil"/>
              <w:bottom w:val="nil"/>
              <w:right w:val="nil"/>
            </w:tcBorders>
            <w:shd w:val="clear" w:color="auto" w:fill="auto"/>
            <w:vAlign w:val="center"/>
            <w:hideMark/>
          </w:tcPr>
          <w:p w14:paraId="6B8920F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70713</w:t>
            </w:r>
          </w:p>
        </w:tc>
        <w:tc>
          <w:tcPr>
            <w:tcW w:w="6315" w:type="dxa"/>
            <w:tcBorders>
              <w:top w:val="nil"/>
              <w:left w:val="nil"/>
              <w:bottom w:val="nil"/>
              <w:right w:val="nil"/>
            </w:tcBorders>
            <w:shd w:val="clear" w:color="auto" w:fill="auto"/>
            <w:vAlign w:val="center"/>
            <w:hideMark/>
          </w:tcPr>
          <w:p w14:paraId="06C1A20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ONOFRE</w:t>
            </w:r>
          </w:p>
        </w:tc>
        <w:tc>
          <w:tcPr>
            <w:tcW w:w="1276" w:type="dxa"/>
            <w:tcBorders>
              <w:top w:val="nil"/>
              <w:left w:val="nil"/>
              <w:bottom w:val="nil"/>
              <w:right w:val="nil"/>
            </w:tcBorders>
            <w:shd w:val="clear" w:color="auto" w:fill="auto"/>
            <w:vAlign w:val="center"/>
            <w:hideMark/>
          </w:tcPr>
          <w:p w14:paraId="4D71D6B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6.437.238.700</w:t>
            </w:r>
          </w:p>
        </w:tc>
      </w:tr>
      <w:tr w:rsidR="00C95903" w:rsidRPr="00CF070B" w14:paraId="049EA999" w14:textId="77777777" w:rsidTr="00BC7A91">
        <w:trPr>
          <w:trHeight w:val="408"/>
          <w:jc w:val="center"/>
        </w:trPr>
        <w:tc>
          <w:tcPr>
            <w:tcW w:w="1340" w:type="dxa"/>
            <w:tcBorders>
              <w:top w:val="nil"/>
              <w:left w:val="nil"/>
              <w:bottom w:val="nil"/>
              <w:right w:val="nil"/>
            </w:tcBorders>
            <w:shd w:val="clear" w:color="auto" w:fill="auto"/>
            <w:vAlign w:val="center"/>
            <w:hideMark/>
          </w:tcPr>
          <w:p w14:paraId="7042373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70717</w:t>
            </w:r>
          </w:p>
        </w:tc>
        <w:tc>
          <w:tcPr>
            <w:tcW w:w="6315" w:type="dxa"/>
            <w:tcBorders>
              <w:top w:val="nil"/>
              <w:left w:val="nil"/>
              <w:bottom w:val="nil"/>
              <w:right w:val="nil"/>
            </w:tcBorders>
            <w:shd w:val="clear" w:color="auto" w:fill="auto"/>
            <w:vAlign w:val="center"/>
            <w:hideMark/>
          </w:tcPr>
          <w:p w14:paraId="374DE9F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PEDRO</w:t>
            </w:r>
          </w:p>
        </w:tc>
        <w:tc>
          <w:tcPr>
            <w:tcW w:w="1276" w:type="dxa"/>
            <w:tcBorders>
              <w:top w:val="nil"/>
              <w:left w:val="nil"/>
              <w:bottom w:val="nil"/>
              <w:right w:val="nil"/>
            </w:tcBorders>
            <w:shd w:val="clear" w:color="auto" w:fill="auto"/>
            <w:vAlign w:val="center"/>
            <w:hideMark/>
          </w:tcPr>
          <w:p w14:paraId="431480D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3.486.433.052</w:t>
            </w:r>
          </w:p>
        </w:tc>
      </w:tr>
      <w:tr w:rsidR="00C95903" w:rsidRPr="00CF070B" w14:paraId="37420003" w14:textId="77777777" w:rsidTr="00BC7A91">
        <w:trPr>
          <w:trHeight w:val="408"/>
          <w:jc w:val="center"/>
        </w:trPr>
        <w:tc>
          <w:tcPr>
            <w:tcW w:w="1340" w:type="dxa"/>
            <w:tcBorders>
              <w:top w:val="nil"/>
              <w:left w:val="nil"/>
              <w:bottom w:val="nil"/>
              <w:right w:val="nil"/>
            </w:tcBorders>
            <w:shd w:val="clear" w:color="auto" w:fill="auto"/>
            <w:vAlign w:val="center"/>
            <w:hideMark/>
          </w:tcPr>
          <w:p w14:paraId="55DCF3A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70742</w:t>
            </w:r>
          </w:p>
        </w:tc>
        <w:tc>
          <w:tcPr>
            <w:tcW w:w="6315" w:type="dxa"/>
            <w:tcBorders>
              <w:top w:val="nil"/>
              <w:left w:val="nil"/>
              <w:bottom w:val="nil"/>
              <w:right w:val="nil"/>
            </w:tcBorders>
            <w:shd w:val="clear" w:color="auto" w:fill="auto"/>
            <w:vAlign w:val="center"/>
            <w:hideMark/>
          </w:tcPr>
          <w:p w14:paraId="187B1EF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LUIS DE SINCÉ</w:t>
            </w:r>
          </w:p>
        </w:tc>
        <w:tc>
          <w:tcPr>
            <w:tcW w:w="1276" w:type="dxa"/>
            <w:tcBorders>
              <w:top w:val="nil"/>
              <w:left w:val="nil"/>
              <w:bottom w:val="nil"/>
              <w:right w:val="nil"/>
            </w:tcBorders>
            <w:shd w:val="clear" w:color="auto" w:fill="auto"/>
            <w:vAlign w:val="center"/>
            <w:hideMark/>
          </w:tcPr>
          <w:p w14:paraId="465EA08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4.308.484.227</w:t>
            </w:r>
          </w:p>
        </w:tc>
      </w:tr>
      <w:tr w:rsidR="00C95903" w:rsidRPr="00CF070B" w14:paraId="6760228D" w14:textId="77777777" w:rsidTr="00BC7A91">
        <w:trPr>
          <w:trHeight w:val="408"/>
          <w:jc w:val="center"/>
        </w:trPr>
        <w:tc>
          <w:tcPr>
            <w:tcW w:w="1340" w:type="dxa"/>
            <w:tcBorders>
              <w:top w:val="nil"/>
              <w:left w:val="nil"/>
              <w:bottom w:val="nil"/>
              <w:right w:val="nil"/>
            </w:tcBorders>
            <w:shd w:val="clear" w:color="auto" w:fill="auto"/>
            <w:vAlign w:val="center"/>
            <w:hideMark/>
          </w:tcPr>
          <w:p w14:paraId="7A07552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70771</w:t>
            </w:r>
          </w:p>
        </w:tc>
        <w:tc>
          <w:tcPr>
            <w:tcW w:w="6315" w:type="dxa"/>
            <w:tcBorders>
              <w:top w:val="nil"/>
              <w:left w:val="nil"/>
              <w:bottom w:val="nil"/>
              <w:right w:val="nil"/>
            </w:tcBorders>
            <w:shd w:val="clear" w:color="auto" w:fill="auto"/>
            <w:vAlign w:val="center"/>
            <w:hideMark/>
          </w:tcPr>
          <w:p w14:paraId="065B49E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SUCRE</w:t>
            </w:r>
          </w:p>
        </w:tc>
        <w:tc>
          <w:tcPr>
            <w:tcW w:w="1276" w:type="dxa"/>
            <w:tcBorders>
              <w:top w:val="nil"/>
              <w:left w:val="nil"/>
              <w:bottom w:val="nil"/>
              <w:right w:val="nil"/>
            </w:tcBorders>
            <w:shd w:val="clear" w:color="auto" w:fill="auto"/>
            <w:vAlign w:val="center"/>
            <w:hideMark/>
          </w:tcPr>
          <w:p w14:paraId="772F29B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5.626.583.575</w:t>
            </w:r>
          </w:p>
        </w:tc>
      </w:tr>
      <w:tr w:rsidR="00C95903" w:rsidRPr="00CF070B" w14:paraId="79A19C9D" w14:textId="77777777" w:rsidTr="00BC7A91">
        <w:trPr>
          <w:trHeight w:val="408"/>
          <w:jc w:val="center"/>
        </w:trPr>
        <w:tc>
          <w:tcPr>
            <w:tcW w:w="1340" w:type="dxa"/>
            <w:tcBorders>
              <w:top w:val="nil"/>
              <w:left w:val="nil"/>
              <w:bottom w:val="nil"/>
              <w:right w:val="nil"/>
            </w:tcBorders>
            <w:shd w:val="clear" w:color="auto" w:fill="auto"/>
            <w:vAlign w:val="center"/>
            <w:hideMark/>
          </w:tcPr>
          <w:p w14:paraId="6E1A69B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70820</w:t>
            </w:r>
          </w:p>
        </w:tc>
        <w:tc>
          <w:tcPr>
            <w:tcW w:w="6315" w:type="dxa"/>
            <w:tcBorders>
              <w:top w:val="nil"/>
              <w:left w:val="nil"/>
              <w:bottom w:val="nil"/>
              <w:right w:val="nil"/>
            </w:tcBorders>
            <w:shd w:val="clear" w:color="auto" w:fill="auto"/>
            <w:vAlign w:val="center"/>
            <w:hideMark/>
          </w:tcPr>
          <w:p w14:paraId="065774C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SANTIAGO DE TOLÚ</w:t>
            </w:r>
          </w:p>
        </w:tc>
        <w:tc>
          <w:tcPr>
            <w:tcW w:w="1276" w:type="dxa"/>
            <w:tcBorders>
              <w:top w:val="nil"/>
              <w:left w:val="nil"/>
              <w:bottom w:val="nil"/>
              <w:right w:val="nil"/>
            </w:tcBorders>
            <w:shd w:val="clear" w:color="auto" w:fill="auto"/>
            <w:vAlign w:val="center"/>
            <w:hideMark/>
          </w:tcPr>
          <w:p w14:paraId="6428506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3.751.943.675</w:t>
            </w:r>
          </w:p>
        </w:tc>
      </w:tr>
      <w:tr w:rsidR="00C95903" w:rsidRPr="00CF070B" w14:paraId="06527634" w14:textId="77777777" w:rsidTr="00BC7A91">
        <w:trPr>
          <w:trHeight w:val="408"/>
          <w:jc w:val="center"/>
        </w:trPr>
        <w:tc>
          <w:tcPr>
            <w:tcW w:w="1340" w:type="dxa"/>
            <w:tcBorders>
              <w:top w:val="nil"/>
              <w:left w:val="nil"/>
              <w:bottom w:val="nil"/>
              <w:right w:val="nil"/>
            </w:tcBorders>
            <w:shd w:val="clear" w:color="auto" w:fill="auto"/>
            <w:vAlign w:val="center"/>
            <w:hideMark/>
          </w:tcPr>
          <w:p w14:paraId="4802366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70823</w:t>
            </w:r>
          </w:p>
        </w:tc>
        <w:tc>
          <w:tcPr>
            <w:tcW w:w="6315" w:type="dxa"/>
            <w:tcBorders>
              <w:top w:val="nil"/>
              <w:left w:val="nil"/>
              <w:bottom w:val="nil"/>
              <w:right w:val="nil"/>
            </w:tcBorders>
            <w:shd w:val="clear" w:color="auto" w:fill="auto"/>
            <w:vAlign w:val="center"/>
            <w:hideMark/>
          </w:tcPr>
          <w:p w14:paraId="17ED377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TOLÚ VIEJO</w:t>
            </w:r>
          </w:p>
        </w:tc>
        <w:tc>
          <w:tcPr>
            <w:tcW w:w="1276" w:type="dxa"/>
            <w:tcBorders>
              <w:top w:val="nil"/>
              <w:left w:val="nil"/>
              <w:bottom w:val="nil"/>
              <w:right w:val="nil"/>
            </w:tcBorders>
            <w:shd w:val="clear" w:color="auto" w:fill="auto"/>
            <w:vAlign w:val="center"/>
            <w:hideMark/>
          </w:tcPr>
          <w:p w14:paraId="0276100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3.730.273.101</w:t>
            </w:r>
          </w:p>
        </w:tc>
      </w:tr>
      <w:tr w:rsidR="00C95903" w:rsidRPr="00CF070B" w14:paraId="4FBDDE7A" w14:textId="77777777" w:rsidTr="00BC7A91">
        <w:trPr>
          <w:trHeight w:val="276"/>
          <w:jc w:val="center"/>
        </w:trPr>
        <w:tc>
          <w:tcPr>
            <w:tcW w:w="1340" w:type="dxa"/>
            <w:tcBorders>
              <w:top w:val="nil"/>
              <w:left w:val="nil"/>
              <w:bottom w:val="nil"/>
              <w:right w:val="nil"/>
            </w:tcBorders>
            <w:shd w:val="clear" w:color="auto" w:fill="auto"/>
            <w:vAlign w:val="center"/>
            <w:hideMark/>
          </w:tcPr>
          <w:p w14:paraId="248D543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w:t>
            </w:r>
          </w:p>
        </w:tc>
        <w:tc>
          <w:tcPr>
            <w:tcW w:w="6315" w:type="dxa"/>
            <w:tcBorders>
              <w:top w:val="nil"/>
              <w:left w:val="nil"/>
              <w:bottom w:val="nil"/>
              <w:right w:val="nil"/>
            </w:tcBorders>
            <w:shd w:val="clear" w:color="auto" w:fill="auto"/>
            <w:vAlign w:val="center"/>
            <w:hideMark/>
          </w:tcPr>
          <w:p w14:paraId="5CE418E9"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TOLIMA</w:t>
            </w:r>
          </w:p>
        </w:tc>
        <w:tc>
          <w:tcPr>
            <w:tcW w:w="1276" w:type="dxa"/>
            <w:tcBorders>
              <w:top w:val="nil"/>
              <w:left w:val="nil"/>
              <w:bottom w:val="nil"/>
              <w:right w:val="nil"/>
            </w:tcBorders>
            <w:shd w:val="clear" w:color="auto" w:fill="auto"/>
            <w:vAlign w:val="center"/>
            <w:hideMark/>
          </w:tcPr>
          <w:p w14:paraId="359C7EEB"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98.119.076.214</w:t>
            </w:r>
          </w:p>
        </w:tc>
      </w:tr>
      <w:tr w:rsidR="00C95903" w:rsidRPr="00CF070B" w14:paraId="30995694" w14:textId="77777777" w:rsidTr="00BC7A91">
        <w:trPr>
          <w:trHeight w:val="408"/>
          <w:jc w:val="center"/>
        </w:trPr>
        <w:tc>
          <w:tcPr>
            <w:tcW w:w="1340" w:type="dxa"/>
            <w:tcBorders>
              <w:top w:val="nil"/>
              <w:left w:val="nil"/>
              <w:bottom w:val="nil"/>
              <w:right w:val="nil"/>
            </w:tcBorders>
            <w:shd w:val="clear" w:color="auto" w:fill="auto"/>
            <w:vAlign w:val="center"/>
            <w:hideMark/>
          </w:tcPr>
          <w:p w14:paraId="420CD7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73024</w:t>
            </w:r>
          </w:p>
        </w:tc>
        <w:tc>
          <w:tcPr>
            <w:tcW w:w="6315" w:type="dxa"/>
            <w:tcBorders>
              <w:top w:val="nil"/>
              <w:left w:val="nil"/>
              <w:bottom w:val="nil"/>
              <w:right w:val="nil"/>
            </w:tcBorders>
            <w:shd w:val="clear" w:color="auto" w:fill="auto"/>
            <w:vAlign w:val="center"/>
            <w:hideMark/>
          </w:tcPr>
          <w:p w14:paraId="01BD83A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ALPUJARRA</w:t>
            </w:r>
          </w:p>
        </w:tc>
        <w:tc>
          <w:tcPr>
            <w:tcW w:w="1276" w:type="dxa"/>
            <w:tcBorders>
              <w:top w:val="nil"/>
              <w:left w:val="nil"/>
              <w:bottom w:val="nil"/>
              <w:right w:val="nil"/>
            </w:tcBorders>
            <w:shd w:val="clear" w:color="auto" w:fill="auto"/>
            <w:vAlign w:val="center"/>
            <w:hideMark/>
          </w:tcPr>
          <w:p w14:paraId="5E71035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1.144.631.810</w:t>
            </w:r>
          </w:p>
        </w:tc>
      </w:tr>
      <w:tr w:rsidR="00C95903" w:rsidRPr="00CF070B" w14:paraId="4D81EE06" w14:textId="77777777" w:rsidTr="00BC7A91">
        <w:trPr>
          <w:trHeight w:val="408"/>
          <w:jc w:val="center"/>
        </w:trPr>
        <w:tc>
          <w:tcPr>
            <w:tcW w:w="1340" w:type="dxa"/>
            <w:tcBorders>
              <w:top w:val="nil"/>
              <w:left w:val="nil"/>
              <w:bottom w:val="nil"/>
              <w:right w:val="nil"/>
            </w:tcBorders>
            <w:shd w:val="clear" w:color="auto" w:fill="auto"/>
            <w:vAlign w:val="center"/>
            <w:hideMark/>
          </w:tcPr>
          <w:p w14:paraId="059B4AE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73026</w:t>
            </w:r>
          </w:p>
        </w:tc>
        <w:tc>
          <w:tcPr>
            <w:tcW w:w="6315" w:type="dxa"/>
            <w:tcBorders>
              <w:top w:val="nil"/>
              <w:left w:val="nil"/>
              <w:bottom w:val="nil"/>
              <w:right w:val="nil"/>
            </w:tcBorders>
            <w:shd w:val="clear" w:color="auto" w:fill="auto"/>
            <w:vAlign w:val="center"/>
            <w:hideMark/>
          </w:tcPr>
          <w:p w14:paraId="319633C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ALVARADO</w:t>
            </w:r>
          </w:p>
        </w:tc>
        <w:tc>
          <w:tcPr>
            <w:tcW w:w="1276" w:type="dxa"/>
            <w:tcBorders>
              <w:top w:val="nil"/>
              <w:left w:val="nil"/>
              <w:bottom w:val="nil"/>
              <w:right w:val="nil"/>
            </w:tcBorders>
            <w:shd w:val="clear" w:color="auto" w:fill="auto"/>
            <w:vAlign w:val="center"/>
            <w:hideMark/>
          </w:tcPr>
          <w:p w14:paraId="6A4E00C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1.615.099.776</w:t>
            </w:r>
          </w:p>
        </w:tc>
      </w:tr>
      <w:tr w:rsidR="00C95903" w:rsidRPr="00CF070B" w14:paraId="2C00ADAA" w14:textId="77777777" w:rsidTr="00BC7A91">
        <w:trPr>
          <w:trHeight w:val="408"/>
          <w:jc w:val="center"/>
        </w:trPr>
        <w:tc>
          <w:tcPr>
            <w:tcW w:w="1340" w:type="dxa"/>
            <w:tcBorders>
              <w:top w:val="nil"/>
              <w:left w:val="nil"/>
              <w:bottom w:val="nil"/>
              <w:right w:val="nil"/>
            </w:tcBorders>
            <w:shd w:val="clear" w:color="auto" w:fill="auto"/>
            <w:vAlign w:val="center"/>
            <w:hideMark/>
          </w:tcPr>
          <w:p w14:paraId="0C953A7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73030</w:t>
            </w:r>
          </w:p>
        </w:tc>
        <w:tc>
          <w:tcPr>
            <w:tcW w:w="6315" w:type="dxa"/>
            <w:tcBorders>
              <w:top w:val="nil"/>
              <w:left w:val="nil"/>
              <w:bottom w:val="nil"/>
              <w:right w:val="nil"/>
            </w:tcBorders>
            <w:shd w:val="clear" w:color="auto" w:fill="auto"/>
            <w:vAlign w:val="center"/>
            <w:hideMark/>
          </w:tcPr>
          <w:p w14:paraId="53EFC7D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AMBALEMA</w:t>
            </w:r>
          </w:p>
        </w:tc>
        <w:tc>
          <w:tcPr>
            <w:tcW w:w="1276" w:type="dxa"/>
            <w:tcBorders>
              <w:top w:val="nil"/>
              <w:left w:val="nil"/>
              <w:bottom w:val="nil"/>
              <w:right w:val="nil"/>
            </w:tcBorders>
            <w:shd w:val="clear" w:color="auto" w:fill="auto"/>
            <w:vAlign w:val="center"/>
            <w:hideMark/>
          </w:tcPr>
          <w:p w14:paraId="30D30F5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1.572.323.245</w:t>
            </w:r>
          </w:p>
        </w:tc>
      </w:tr>
      <w:tr w:rsidR="00C95903" w:rsidRPr="00CF070B" w14:paraId="09F60148" w14:textId="77777777" w:rsidTr="00BC7A91">
        <w:trPr>
          <w:trHeight w:val="408"/>
          <w:jc w:val="center"/>
        </w:trPr>
        <w:tc>
          <w:tcPr>
            <w:tcW w:w="1340" w:type="dxa"/>
            <w:tcBorders>
              <w:top w:val="nil"/>
              <w:left w:val="nil"/>
              <w:bottom w:val="nil"/>
              <w:right w:val="nil"/>
            </w:tcBorders>
            <w:shd w:val="clear" w:color="auto" w:fill="auto"/>
            <w:vAlign w:val="center"/>
            <w:hideMark/>
          </w:tcPr>
          <w:p w14:paraId="31130E8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73043</w:t>
            </w:r>
          </w:p>
        </w:tc>
        <w:tc>
          <w:tcPr>
            <w:tcW w:w="6315" w:type="dxa"/>
            <w:tcBorders>
              <w:top w:val="nil"/>
              <w:left w:val="nil"/>
              <w:bottom w:val="nil"/>
              <w:right w:val="nil"/>
            </w:tcBorders>
            <w:shd w:val="clear" w:color="auto" w:fill="auto"/>
            <w:vAlign w:val="center"/>
            <w:hideMark/>
          </w:tcPr>
          <w:p w14:paraId="43220F1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ANZOÁTEGUI</w:t>
            </w:r>
          </w:p>
        </w:tc>
        <w:tc>
          <w:tcPr>
            <w:tcW w:w="1276" w:type="dxa"/>
            <w:tcBorders>
              <w:top w:val="nil"/>
              <w:left w:val="nil"/>
              <w:bottom w:val="nil"/>
              <w:right w:val="nil"/>
            </w:tcBorders>
            <w:shd w:val="clear" w:color="auto" w:fill="auto"/>
            <w:vAlign w:val="center"/>
            <w:hideMark/>
          </w:tcPr>
          <w:p w14:paraId="0CAAA7D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2.152.517.734</w:t>
            </w:r>
          </w:p>
        </w:tc>
      </w:tr>
      <w:tr w:rsidR="00C95903" w:rsidRPr="00CF070B" w14:paraId="05382ECC" w14:textId="77777777" w:rsidTr="00BC7A91">
        <w:trPr>
          <w:trHeight w:val="408"/>
          <w:jc w:val="center"/>
        </w:trPr>
        <w:tc>
          <w:tcPr>
            <w:tcW w:w="1340" w:type="dxa"/>
            <w:tcBorders>
              <w:top w:val="nil"/>
              <w:left w:val="nil"/>
              <w:bottom w:val="nil"/>
              <w:right w:val="nil"/>
            </w:tcBorders>
            <w:shd w:val="clear" w:color="auto" w:fill="auto"/>
            <w:vAlign w:val="center"/>
            <w:hideMark/>
          </w:tcPr>
          <w:p w14:paraId="3D9BEBA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73055</w:t>
            </w:r>
          </w:p>
        </w:tc>
        <w:tc>
          <w:tcPr>
            <w:tcW w:w="6315" w:type="dxa"/>
            <w:tcBorders>
              <w:top w:val="nil"/>
              <w:left w:val="nil"/>
              <w:bottom w:val="nil"/>
              <w:right w:val="nil"/>
            </w:tcBorders>
            <w:shd w:val="clear" w:color="auto" w:fill="auto"/>
            <w:vAlign w:val="center"/>
            <w:hideMark/>
          </w:tcPr>
          <w:p w14:paraId="21ABCD2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ARMERO</w:t>
            </w:r>
          </w:p>
        </w:tc>
        <w:tc>
          <w:tcPr>
            <w:tcW w:w="1276" w:type="dxa"/>
            <w:tcBorders>
              <w:top w:val="nil"/>
              <w:left w:val="nil"/>
              <w:bottom w:val="nil"/>
              <w:right w:val="nil"/>
            </w:tcBorders>
            <w:shd w:val="clear" w:color="auto" w:fill="auto"/>
            <w:vAlign w:val="center"/>
            <w:hideMark/>
          </w:tcPr>
          <w:p w14:paraId="56EAB54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1.942.143.847</w:t>
            </w:r>
          </w:p>
        </w:tc>
      </w:tr>
      <w:tr w:rsidR="00C95903" w:rsidRPr="00CF070B" w14:paraId="5217703D" w14:textId="77777777" w:rsidTr="00BC7A91">
        <w:trPr>
          <w:trHeight w:val="408"/>
          <w:jc w:val="center"/>
        </w:trPr>
        <w:tc>
          <w:tcPr>
            <w:tcW w:w="1340" w:type="dxa"/>
            <w:tcBorders>
              <w:top w:val="nil"/>
              <w:left w:val="nil"/>
              <w:bottom w:val="nil"/>
              <w:right w:val="nil"/>
            </w:tcBorders>
            <w:shd w:val="clear" w:color="auto" w:fill="auto"/>
            <w:vAlign w:val="center"/>
            <w:hideMark/>
          </w:tcPr>
          <w:p w14:paraId="5767F3B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73067</w:t>
            </w:r>
          </w:p>
        </w:tc>
        <w:tc>
          <w:tcPr>
            <w:tcW w:w="6315" w:type="dxa"/>
            <w:tcBorders>
              <w:top w:val="nil"/>
              <w:left w:val="nil"/>
              <w:bottom w:val="nil"/>
              <w:right w:val="nil"/>
            </w:tcBorders>
            <w:shd w:val="clear" w:color="auto" w:fill="auto"/>
            <w:vAlign w:val="center"/>
            <w:hideMark/>
          </w:tcPr>
          <w:p w14:paraId="49FDA8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ATACO</w:t>
            </w:r>
          </w:p>
        </w:tc>
        <w:tc>
          <w:tcPr>
            <w:tcW w:w="1276" w:type="dxa"/>
            <w:tcBorders>
              <w:top w:val="nil"/>
              <w:left w:val="nil"/>
              <w:bottom w:val="nil"/>
              <w:right w:val="nil"/>
            </w:tcBorders>
            <w:shd w:val="clear" w:color="auto" w:fill="auto"/>
            <w:vAlign w:val="center"/>
            <w:hideMark/>
          </w:tcPr>
          <w:p w14:paraId="233F652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3.775.871.688</w:t>
            </w:r>
          </w:p>
        </w:tc>
      </w:tr>
      <w:tr w:rsidR="00C95903" w:rsidRPr="00CF070B" w14:paraId="23AD2DC9" w14:textId="77777777" w:rsidTr="00BC7A91">
        <w:trPr>
          <w:trHeight w:val="408"/>
          <w:jc w:val="center"/>
        </w:trPr>
        <w:tc>
          <w:tcPr>
            <w:tcW w:w="1340" w:type="dxa"/>
            <w:tcBorders>
              <w:top w:val="nil"/>
              <w:left w:val="nil"/>
              <w:bottom w:val="nil"/>
              <w:right w:val="nil"/>
            </w:tcBorders>
            <w:shd w:val="clear" w:color="auto" w:fill="auto"/>
            <w:vAlign w:val="center"/>
            <w:hideMark/>
          </w:tcPr>
          <w:p w14:paraId="6839B86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73124</w:t>
            </w:r>
          </w:p>
        </w:tc>
        <w:tc>
          <w:tcPr>
            <w:tcW w:w="6315" w:type="dxa"/>
            <w:tcBorders>
              <w:top w:val="nil"/>
              <w:left w:val="nil"/>
              <w:bottom w:val="nil"/>
              <w:right w:val="nil"/>
            </w:tcBorders>
            <w:shd w:val="clear" w:color="auto" w:fill="auto"/>
            <w:vAlign w:val="center"/>
            <w:hideMark/>
          </w:tcPr>
          <w:p w14:paraId="096495B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CAJAMARCA</w:t>
            </w:r>
          </w:p>
        </w:tc>
        <w:tc>
          <w:tcPr>
            <w:tcW w:w="1276" w:type="dxa"/>
            <w:tcBorders>
              <w:top w:val="nil"/>
              <w:left w:val="nil"/>
              <w:bottom w:val="nil"/>
              <w:right w:val="nil"/>
            </w:tcBorders>
            <w:shd w:val="clear" w:color="auto" w:fill="auto"/>
            <w:vAlign w:val="center"/>
            <w:hideMark/>
          </w:tcPr>
          <w:p w14:paraId="72CFA9A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1.889.461.995</w:t>
            </w:r>
          </w:p>
        </w:tc>
      </w:tr>
      <w:tr w:rsidR="00C95903" w:rsidRPr="00CF070B" w14:paraId="782CA7EB" w14:textId="77777777" w:rsidTr="00BC7A91">
        <w:trPr>
          <w:trHeight w:val="408"/>
          <w:jc w:val="center"/>
        </w:trPr>
        <w:tc>
          <w:tcPr>
            <w:tcW w:w="1340" w:type="dxa"/>
            <w:tcBorders>
              <w:top w:val="nil"/>
              <w:left w:val="nil"/>
              <w:bottom w:val="nil"/>
              <w:right w:val="nil"/>
            </w:tcBorders>
            <w:shd w:val="clear" w:color="auto" w:fill="auto"/>
            <w:vAlign w:val="center"/>
            <w:hideMark/>
          </w:tcPr>
          <w:p w14:paraId="45C24D1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73148</w:t>
            </w:r>
          </w:p>
        </w:tc>
        <w:tc>
          <w:tcPr>
            <w:tcW w:w="6315" w:type="dxa"/>
            <w:tcBorders>
              <w:top w:val="nil"/>
              <w:left w:val="nil"/>
              <w:bottom w:val="nil"/>
              <w:right w:val="nil"/>
            </w:tcBorders>
            <w:shd w:val="clear" w:color="auto" w:fill="auto"/>
            <w:vAlign w:val="center"/>
            <w:hideMark/>
          </w:tcPr>
          <w:p w14:paraId="4A133ED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CARMEN DE APICALÁ</w:t>
            </w:r>
          </w:p>
        </w:tc>
        <w:tc>
          <w:tcPr>
            <w:tcW w:w="1276" w:type="dxa"/>
            <w:tcBorders>
              <w:top w:val="nil"/>
              <w:left w:val="nil"/>
              <w:bottom w:val="nil"/>
              <w:right w:val="nil"/>
            </w:tcBorders>
            <w:shd w:val="clear" w:color="auto" w:fill="auto"/>
            <w:vAlign w:val="center"/>
            <w:hideMark/>
          </w:tcPr>
          <w:p w14:paraId="5F5FC59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1.288.741.446</w:t>
            </w:r>
          </w:p>
        </w:tc>
      </w:tr>
      <w:tr w:rsidR="00C95903" w:rsidRPr="00CF070B" w14:paraId="5E7EF743" w14:textId="77777777" w:rsidTr="00BC7A91">
        <w:trPr>
          <w:trHeight w:val="408"/>
          <w:jc w:val="center"/>
        </w:trPr>
        <w:tc>
          <w:tcPr>
            <w:tcW w:w="1340" w:type="dxa"/>
            <w:tcBorders>
              <w:top w:val="nil"/>
              <w:left w:val="nil"/>
              <w:bottom w:val="nil"/>
              <w:right w:val="nil"/>
            </w:tcBorders>
            <w:shd w:val="clear" w:color="auto" w:fill="auto"/>
            <w:vAlign w:val="center"/>
            <w:hideMark/>
          </w:tcPr>
          <w:p w14:paraId="6432CF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73152</w:t>
            </w:r>
          </w:p>
        </w:tc>
        <w:tc>
          <w:tcPr>
            <w:tcW w:w="6315" w:type="dxa"/>
            <w:tcBorders>
              <w:top w:val="nil"/>
              <w:left w:val="nil"/>
              <w:bottom w:val="nil"/>
              <w:right w:val="nil"/>
            </w:tcBorders>
            <w:shd w:val="clear" w:color="auto" w:fill="auto"/>
            <w:vAlign w:val="center"/>
            <w:hideMark/>
          </w:tcPr>
          <w:p w14:paraId="0C5693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CASABIANCA</w:t>
            </w:r>
          </w:p>
        </w:tc>
        <w:tc>
          <w:tcPr>
            <w:tcW w:w="1276" w:type="dxa"/>
            <w:tcBorders>
              <w:top w:val="nil"/>
              <w:left w:val="nil"/>
              <w:bottom w:val="nil"/>
              <w:right w:val="nil"/>
            </w:tcBorders>
            <w:shd w:val="clear" w:color="auto" w:fill="auto"/>
            <w:vAlign w:val="center"/>
            <w:hideMark/>
          </w:tcPr>
          <w:p w14:paraId="706E9CB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1.440.149.768</w:t>
            </w:r>
          </w:p>
        </w:tc>
      </w:tr>
      <w:tr w:rsidR="00C95903" w:rsidRPr="00CF070B" w14:paraId="357AF833" w14:textId="77777777" w:rsidTr="00BC7A91">
        <w:trPr>
          <w:trHeight w:val="408"/>
          <w:jc w:val="center"/>
        </w:trPr>
        <w:tc>
          <w:tcPr>
            <w:tcW w:w="1340" w:type="dxa"/>
            <w:tcBorders>
              <w:top w:val="nil"/>
              <w:left w:val="nil"/>
              <w:bottom w:val="nil"/>
              <w:right w:val="nil"/>
            </w:tcBorders>
            <w:shd w:val="clear" w:color="auto" w:fill="auto"/>
            <w:vAlign w:val="center"/>
            <w:hideMark/>
          </w:tcPr>
          <w:p w14:paraId="47E0BD0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73168</w:t>
            </w:r>
          </w:p>
        </w:tc>
        <w:tc>
          <w:tcPr>
            <w:tcW w:w="6315" w:type="dxa"/>
            <w:tcBorders>
              <w:top w:val="nil"/>
              <w:left w:val="nil"/>
              <w:bottom w:val="nil"/>
              <w:right w:val="nil"/>
            </w:tcBorders>
            <w:shd w:val="clear" w:color="auto" w:fill="auto"/>
            <w:vAlign w:val="center"/>
            <w:hideMark/>
          </w:tcPr>
          <w:p w14:paraId="13BF85E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CHAPARRAL</w:t>
            </w:r>
          </w:p>
        </w:tc>
        <w:tc>
          <w:tcPr>
            <w:tcW w:w="1276" w:type="dxa"/>
            <w:tcBorders>
              <w:top w:val="nil"/>
              <w:left w:val="nil"/>
              <w:bottom w:val="nil"/>
              <w:right w:val="nil"/>
            </w:tcBorders>
            <w:shd w:val="clear" w:color="auto" w:fill="auto"/>
            <w:vAlign w:val="center"/>
            <w:hideMark/>
          </w:tcPr>
          <w:p w14:paraId="35811E7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4.183.287.800</w:t>
            </w:r>
          </w:p>
        </w:tc>
      </w:tr>
      <w:tr w:rsidR="00C95903" w:rsidRPr="00CF070B" w14:paraId="37DB4593" w14:textId="77777777" w:rsidTr="00BC7A91">
        <w:trPr>
          <w:trHeight w:val="408"/>
          <w:jc w:val="center"/>
        </w:trPr>
        <w:tc>
          <w:tcPr>
            <w:tcW w:w="1340" w:type="dxa"/>
            <w:tcBorders>
              <w:top w:val="nil"/>
              <w:left w:val="nil"/>
              <w:bottom w:val="nil"/>
              <w:right w:val="nil"/>
            </w:tcBorders>
            <w:shd w:val="clear" w:color="auto" w:fill="auto"/>
            <w:vAlign w:val="center"/>
            <w:hideMark/>
          </w:tcPr>
          <w:p w14:paraId="49909A1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73200</w:t>
            </w:r>
          </w:p>
        </w:tc>
        <w:tc>
          <w:tcPr>
            <w:tcW w:w="6315" w:type="dxa"/>
            <w:tcBorders>
              <w:top w:val="nil"/>
              <w:left w:val="nil"/>
              <w:bottom w:val="nil"/>
              <w:right w:val="nil"/>
            </w:tcBorders>
            <w:shd w:val="clear" w:color="auto" w:fill="auto"/>
            <w:vAlign w:val="center"/>
            <w:hideMark/>
          </w:tcPr>
          <w:p w14:paraId="4B751F5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COELLO</w:t>
            </w:r>
          </w:p>
        </w:tc>
        <w:tc>
          <w:tcPr>
            <w:tcW w:w="1276" w:type="dxa"/>
            <w:tcBorders>
              <w:top w:val="nil"/>
              <w:left w:val="nil"/>
              <w:bottom w:val="nil"/>
              <w:right w:val="nil"/>
            </w:tcBorders>
            <w:shd w:val="clear" w:color="auto" w:fill="auto"/>
            <w:vAlign w:val="center"/>
            <w:hideMark/>
          </w:tcPr>
          <w:p w14:paraId="6740B13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1.665.157.474</w:t>
            </w:r>
          </w:p>
        </w:tc>
      </w:tr>
      <w:tr w:rsidR="00C95903" w:rsidRPr="00CF070B" w14:paraId="67434B45" w14:textId="77777777" w:rsidTr="00BC7A91">
        <w:trPr>
          <w:trHeight w:val="408"/>
          <w:jc w:val="center"/>
        </w:trPr>
        <w:tc>
          <w:tcPr>
            <w:tcW w:w="1340" w:type="dxa"/>
            <w:tcBorders>
              <w:top w:val="nil"/>
              <w:left w:val="nil"/>
              <w:bottom w:val="nil"/>
              <w:right w:val="nil"/>
            </w:tcBorders>
            <w:shd w:val="clear" w:color="auto" w:fill="auto"/>
            <w:vAlign w:val="center"/>
            <w:hideMark/>
          </w:tcPr>
          <w:p w14:paraId="7208F3E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73217</w:t>
            </w:r>
          </w:p>
        </w:tc>
        <w:tc>
          <w:tcPr>
            <w:tcW w:w="6315" w:type="dxa"/>
            <w:tcBorders>
              <w:top w:val="nil"/>
              <w:left w:val="nil"/>
              <w:bottom w:val="nil"/>
              <w:right w:val="nil"/>
            </w:tcBorders>
            <w:shd w:val="clear" w:color="auto" w:fill="auto"/>
            <w:vAlign w:val="center"/>
            <w:hideMark/>
          </w:tcPr>
          <w:p w14:paraId="5C81435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COYAIMA</w:t>
            </w:r>
          </w:p>
        </w:tc>
        <w:tc>
          <w:tcPr>
            <w:tcW w:w="1276" w:type="dxa"/>
            <w:tcBorders>
              <w:top w:val="nil"/>
              <w:left w:val="nil"/>
              <w:bottom w:val="nil"/>
              <w:right w:val="nil"/>
            </w:tcBorders>
            <w:shd w:val="clear" w:color="auto" w:fill="auto"/>
            <w:vAlign w:val="center"/>
            <w:hideMark/>
          </w:tcPr>
          <w:p w14:paraId="66019F2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4.217.371.725</w:t>
            </w:r>
          </w:p>
        </w:tc>
      </w:tr>
      <w:tr w:rsidR="00C95903" w:rsidRPr="00CF070B" w14:paraId="77C60ACC" w14:textId="77777777" w:rsidTr="00BC7A91">
        <w:trPr>
          <w:trHeight w:val="408"/>
          <w:jc w:val="center"/>
        </w:trPr>
        <w:tc>
          <w:tcPr>
            <w:tcW w:w="1340" w:type="dxa"/>
            <w:tcBorders>
              <w:top w:val="nil"/>
              <w:left w:val="nil"/>
              <w:bottom w:val="nil"/>
              <w:right w:val="nil"/>
            </w:tcBorders>
            <w:shd w:val="clear" w:color="auto" w:fill="auto"/>
            <w:vAlign w:val="center"/>
            <w:hideMark/>
          </w:tcPr>
          <w:p w14:paraId="1BAB876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73226</w:t>
            </w:r>
          </w:p>
        </w:tc>
        <w:tc>
          <w:tcPr>
            <w:tcW w:w="6315" w:type="dxa"/>
            <w:tcBorders>
              <w:top w:val="nil"/>
              <w:left w:val="nil"/>
              <w:bottom w:val="nil"/>
              <w:right w:val="nil"/>
            </w:tcBorders>
            <w:shd w:val="clear" w:color="auto" w:fill="auto"/>
            <w:vAlign w:val="center"/>
            <w:hideMark/>
          </w:tcPr>
          <w:p w14:paraId="1E77805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CUNDAY</w:t>
            </w:r>
          </w:p>
        </w:tc>
        <w:tc>
          <w:tcPr>
            <w:tcW w:w="1276" w:type="dxa"/>
            <w:tcBorders>
              <w:top w:val="nil"/>
              <w:left w:val="nil"/>
              <w:bottom w:val="nil"/>
              <w:right w:val="nil"/>
            </w:tcBorders>
            <w:shd w:val="clear" w:color="auto" w:fill="auto"/>
            <w:vAlign w:val="center"/>
            <w:hideMark/>
          </w:tcPr>
          <w:p w14:paraId="698393B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1.888.522.286</w:t>
            </w:r>
          </w:p>
        </w:tc>
      </w:tr>
      <w:tr w:rsidR="00C95903" w:rsidRPr="00CF070B" w14:paraId="2209772F" w14:textId="77777777" w:rsidTr="00BC7A91">
        <w:trPr>
          <w:trHeight w:val="408"/>
          <w:jc w:val="center"/>
        </w:trPr>
        <w:tc>
          <w:tcPr>
            <w:tcW w:w="1340" w:type="dxa"/>
            <w:tcBorders>
              <w:top w:val="nil"/>
              <w:left w:val="nil"/>
              <w:bottom w:val="nil"/>
              <w:right w:val="nil"/>
            </w:tcBorders>
            <w:shd w:val="clear" w:color="auto" w:fill="auto"/>
            <w:vAlign w:val="center"/>
            <w:hideMark/>
          </w:tcPr>
          <w:p w14:paraId="03992CF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73236</w:t>
            </w:r>
          </w:p>
        </w:tc>
        <w:tc>
          <w:tcPr>
            <w:tcW w:w="6315" w:type="dxa"/>
            <w:tcBorders>
              <w:top w:val="nil"/>
              <w:left w:val="nil"/>
              <w:bottom w:val="nil"/>
              <w:right w:val="nil"/>
            </w:tcBorders>
            <w:shd w:val="clear" w:color="auto" w:fill="auto"/>
            <w:vAlign w:val="center"/>
            <w:hideMark/>
          </w:tcPr>
          <w:p w14:paraId="265EFF7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DOLORES</w:t>
            </w:r>
          </w:p>
        </w:tc>
        <w:tc>
          <w:tcPr>
            <w:tcW w:w="1276" w:type="dxa"/>
            <w:tcBorders>
              <w:top w:val="nil"/>
              <w:left w:val="nil"/>
              <w:bottom w:val="nil"/>
              <w:right w:val="nil"/>
            </w:tcBorders>
            <w:shd w:val="clear" w:color="auto" w:fill="auto"/>
            <w:vAlign w:val="center"/>
            <w:hideMark/>
          </w:tcPr>
          <w:p w14:paraId="257C064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1.812.676.363</w:t>
            </w:r>
          </w:p>
        </w:tc>
      </w:tr>
      <w:tr w:rsidR="00C95903" w:rsidRPr="00CF070B" w14:paraId="23BAB5A9" w14:textId="77777777" w:rsidTr="00BC7A91">
        <w:trPr>
          <w:trHeight w:val="408"/>
          <w:jc w:val="center"/>
        </w:trPr>
        <w:tc>
          <w:tcPr>
            <w:tcW w:w="1340" w:type="dxa"/>
            <w:tcBorders>
              <w:top w:val="nil"/>
              <w:left w:val="nil"/>
              <w:bottom w:val="nil"/>
              <w:right w:val="nil"/>
            </w:tcBorders>
            <w:shd w:val="clear" w:color="auto" w:fill="auto"/>
            <w:vAlign w:val="center"/>
            <w:hideMark/>
          </w:tcPr>
          <w:p w14:paraId="602E120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73270</w:t>
            </w:r>
          </w:p>
        </w:tc>
        <w:tc>
          <w:tcPr>
            <w:tcW w:w="6315" w:type="dxa"/>
            <w:tcBorders>
              <w:top w:val="nil"/>
              <w:left w:val="nil"/>
              <w:bottom w:val="nil"/>
              <w:right w:val="nil"/>
            </w:tcBorders>
            <w:shd w:val="clear" w:color="auto" w:fill="auto"/>
            <w:vAlign w:val="center"/>
            <w:hideMark/>
          </w:tcPr>
          <w:p w14:paraId="62775D9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FALAN</w:t>
            </w:r>
          </w:p>
        </w:tc>
        <w:tc>
          <w:tcPr>
            <w:tcW w:w="1276" w:type="dxa"/>
            <w:tcBorders>
              <w:top w:val="nil"/>
              <w:left w:val="nil"/>
              <w:bottom w:val="nil"/>
              <w:right w:val="nil"/>
            </w:tcBorders>
            <w:shd w:val="clear" w:color="auto" w:fill="auto"/>
            <w:vAlign w:val="center"/>
            <w:hideMark/>
          </w:tcPr>
          <w:p w14:paraId="184ED7D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1.801.194.387</w:t>
            </w:r>
          </w:p>
        </w:tc>
      </w:tr>
      <w:tr w:rsidR="00C95903" w:rsidRPr="00CF070B" w14:paraId="2A3E0AD4" w14:textId="77777777" w:rsidTr="00BC7A91">
        <w:trPr>
          <w:trHeight w:val="408"/>
          <w:jc w:val="center"/>
        </w:trPr>
        <w:tc>
          <w:tcPr>
            <w:tcW w:w="1340" w:type="dxa"/>
            <w:tcBorders>
              <w:top w:val="nil"/>
              <w:left w:val="nil"/>
              <w:bottom w:val="nil"/>
              <w:right w:val="nil"/>
            </w:tcBorders>
            <w:shd w:val="clear" w:color="auto" w:fill="auto"/>
            <w:vAlign w:val="center"/>
            <w:hideMark/>
          </w:tcPr>
          <w:p w14:paraId="4CD7DF7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73275</w:t>
            </w:r>
          </w:p>
        </w:tc>
        <w:tc>
          <w:tcPr>
            <w:tcW w:w="6315" w:type="dxa"/>
            <w:tcBorders>
              <w:top w:val="nil"/>
              <w:left w:val="nil"/>
              <w:bottom w:val="nil"/>
              <w:right w:val="nil"/>
            </w:tcBorders>
            <w:shd w:val="clear" w:color="auto" w:fill="auto"/>
            <w:vAlign w:val="center"/>
            <w:hideMark/>
          </w:tcPr>
          <w:p w14:paraId="10A4FEF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FLANDES</w:t>
            </w:r>
          </w:p>
        </w:tc>
        <w:tc>
          <w:tcPr>
            <w:tcW w:w="1276" w:type="dxa"/>
            <w:tcBorders>
              <w:top w:val="nil"/>
              <w:left w:val="nil"/>
              <w:bottom w:val="nil"/>
              <w:right w:val="nil"/>
            </w:tcBorders>
            <w:shd w:val="clear" w:color="auto" w:fill="auto"/>
            <w:vAlign w:val="center"/>
            <w:hideMark/>
          </w:tcPr>
          <w:p w14:paraId="24D5698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1.706.873.403</w:t>
            </w:r>
          </w:p>
        </w:tc>
      </w:tr>
      <w:tr w:rsidR="00C95903" w:rsidRPr="00CF070B" w14:paraId="411B2A7A" w14:textId="77777777" w:rsidTr="00BC7A91">
        <w:trPr>
          <w:trHeight w:val="408"/>
          <w:jc w:val="center"/>
        </w:trPr>
        <w:tc>
          <w:tcPr>
            <w:tcW w:w="1340" w:type="dxa"/>
            <w:tcBorders>
              <w:top w:val="nil"/>
              <w:left w:val="nil"/>
              <w:bottom w:val="nil"/>
              <w:right w:val="nil"/>
            </w:tcBorders>
            <w:shd w:val="clear" w:color="auto" w:fill="auto"/>
            <w:vAlign w:val="center"/>
            <w:hideMark/>
          </w:tcPr>
          <w:p w14:paraId="293235F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73283</w:t>
            </w:r>
          </w:p>
        </w:tc>
        <w:tc>
          <w:tcPr>
            <w:tcW w:w="6315" w:type="dxa"/>
            <w:tcBorders>
              <w:top w:val="nil"/>
              <w:left w:val="nil"/>
              <w:bottom w:val="nil"/>
              <w:right w:val="nil"/>
            </w:tcBorders>
            <w:shd w:val="clear" w:color="auto" w:fill="auto"/>
            <w:vAlign w:val="center"/>
            <w:hideMark/>
          </w:tcPr>
          <w:p w14:paraId="064E15F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FRESNO</w:t>
            </w:r>
          </w:p>
        </w:tc>
        <w:tc>
          <w:tcPr>
            <w:tcW w:w="1276" w:type="dxa"/>
            <w:tcBorders>
              <w:top w:val="nil"/>
              <w:left w:val="nil"/>
              <w:bottom w:val="nil"/>
              <w:right w:val="nil"/>
            </w:tcBorders>
            <w:shd w:val="clear" w:color="auto" w:fill="auto"/>
            <w:vAlign w:val="center"/>
            <w:hideMark/>
          </w:tcPr>
          <w:p w14:paraId="7CAE2DA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2.378.906.536</w:t>
            </w:r>
          </w:p>
        </w:tc>
      </w:tr>
      <w:tr w:rsidR="00C95903" w:rsidRPr="00CF070B" w14:paraId="3CFE72B9" w14:textId="77777777" w:rsidTr="00BC7A91">
        <w:trPr>
          <w:trHeight w:val="408"/>
          <w:jc w:val="center"/>
        </w:trPr>
        <w:tc>
          <w:tcPr>
            <w:tcW w:w="1340" w:type="dxa"/>
            <w:tcBorders>
              <w:top w:val="nil"/>
              <w:left w:val="nil"/>
              <w:bottom w:val="nil"/>
              <w:right w:val="nil"/>
            </w:tcBorders>
            <w:shd w:val="clear" w:color="auto" w:fill="auto"/>
            <w:vAlign w:val="center"/>
            <w:hideMark/>
          </w:tcPr>
          <w:p w14:paraId="4A39621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73319</w:t>
            </w:r>
          </w:p>
        </w:tc>
        <w:tc>
          <w:tcPr>
            <w:tcW w:w="6315" w:type="dxa"/>
            <w:tcBorders>
              <w:top w:val="nil"/>
              <w:left w:val="nil"/>
              <w:bottom w:val="nil"/>
              <w:right w:val="nil"/>
            </w:tcBorders>
            <w:shd w:val="clear" w:color="auto" w:fill="auto"/>
            <w:vAlign w:val="center"/>
            <w:hideMark/>
          </w:tcPr>
          <w:p w14:paraId="1673CE3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GUAMO</w:t>
            </w:r>
          </w:p>
        </w:tc>
        <w:tc>
          <w:tcPr>
            <w:tcW w:w="1276" w:type="dxa"/>
            <w:tcBorders>
              <w:top w:val="nil"/>
              <w:left w:val="nil"/>
              <w:bottom w:val="nil"/>
              <w:right w:val="nil"/>
            </w:tcBorders>
            <w:shd w:val="clear" w:color="auto" w:fill="auto"/>
            <w:vAlign w:val="center"/>
            <w:hideMark/>
          </w:tcPr>
          <w:p w14:paraId="73B9E12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2.767.532.336</w:t>
            </w:r>
          </w:p>
        </w:tc>
      </w:tr>
      <w:tr w:rsidR="00C95903" w:rsidRPr="00CF070B" w14:paraId="165721ED" w14:textId="77777777" w:rsidTr="00BC7A91">
        <w:trPr>
          <w:trHeight w:val="408"/>
          <w:jc w:val="center"/>
        </w:trPr>
        <w:tc>
          <w:tcPr>
            <w:tcW w:w="1340" w:type="dxa"/>
            <w:tcBorders>
              <w:top w:val="nil"/>
              <w:left w:val="nil"/>
              <w:bottom w:val="nil"/>
              <w:right w:val="nil"/>
            </w:tcBorders>
            <w:shd w:val="clear" w:color="auto" w:fill="auto"/>
            <w:vAlign w:val="center"/>
            <w:hideMark/>
          </w:tcPr>
          <w:p w14:paraId="088404D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73347</w:t>
            </w:r>
          </w:p>
        </w:tc>
        <w:tc>
          <w:tcPr>
            <w:tcW w:w="6315" w:type="dxa"/>
            <w:tcBorders>
              <w:top w:val="nil"/>
              <w:left w:val="nil"/>
              <w:bottom w:val="nil"/>
              <w:right w:val="nil"/>
            </w:tcBorders>
            <w:shd w:val="clear" w:color="auto" w:fill="auto"/>
            <w:vAlign w:val="center"/>
            <w:hideMark/>
          </w:tcPr>
          <w:p w14:paraId="4BBA799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HERVEO</w:t>
            </w:r>
          </w:p>
        </w:tc>
        <w:tc>
          <w:tcPr>
            <w:tcW w:w="1276" w:type="dxa"/>
            <w:tcBorders>
              <w:top w:val="nil"/>
              <w:left w:val="nil"/>
              <w:bottom w:val="nil"/>
              <w:right w:val="nil"/>
            </w:tcBorders>
            <w:shd w:val="clear" w:color="auto" w:fill="auto"/>
            <w:vAlign w:val="center"/>
            <w:hideMark/>
          </w:tcPr>
          <w:p w14:paraId="4BD71BE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1.595.175.530</w:t>
            </w:r>
          </w:p>
        </w:tc>
      </w:tr>
      <w:tr w:rsidR="00C95903" w:rsidRPr="00CF070B" w14:paraId="3838E365" w14:textId="77777777" w:rsidTr="00BC7A91">
        <w:trPr>
          <w:trHeight w:val="408"/>
          <w:jc w:val="center"/>
        </w:trPr>
        <w:tc>
          <w:tcPr>
            <w:tcW w:w="1340" w:type="dxa"/>
            <w:tcBorders>
              <w:top w:val="nil"/>
              <w:left w:val="nil"/>
              <w:bottom w:val="nil"/>
              <w:right w:val="nil"/>
            </w:tcBorders>
            <w:shd w:val="clear" w:color="auto" w:fill="auto"/>
            <w:vAlign w:val="center"/>
            <w:hideMark/>
          </w:tcPr>
          <w:p w14:paraId="27BD37D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73349</w:t>
            </w:r>
          </w:p>
        </w:tc>
        <w:tc>
          <w:tcPr>
            <w:tcW w:w="6315" w:type="dxa"/>
            <w:tcBorders>
              <w:top w:val="nil"/>
              <w:left w:val="nil"/>
              <w:bottom w:val="nil"/>
              <w:right w:val="nil"/>
            </w:tcBorders>
            <w:shd w:val="clear" w:color="auto" w:fill="auto"/>
            <w:vAlign w:val="center"/>
            <w:hideMark/>
          </w:tcPr>
          <w:p w14:paraId="2115376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HONDA</w:t>
            </w:r>
          </w:p>
        </w:tc>
        <w:tc>
          <w:tcPr>
            <w:tcW w:w="1276" w:type="dxa"/>
            <w:tcBorders>
              <w:top w:val="nil"/>
              <w:left w:val="nil"/>
              <w:bottom w:val="nil"/>
              <w:right w:val="nil"/>
            </w:tcBorders>
            <w:shd w:val="clear" w:color="auto" w:fill="auto"/>
            <w:vAlign w:val="center"/>
            <w:hideMark/>
          </w:tcPr>
          <w:p w14:paraId="45FA8E7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2.021.322.884</w:t>
            </w:r>
          </w:p>
        </w:tc>
      </w:tr>
      <w:tr w:rsidR="00C95903" w:rsidRPr="00CF070B" w14:paraId="3AE652D3" w14:textId="77777777" w:rsidTr="00BC7A91">
        <w:trPr>
          <w:trHeight w:val="408"/>
          <w:jc w:val="center"/>
        </w:trPr>
        <w:tc>
          <w:tcPr>
            <w:tcW w:w="1340" w:type="dxa"/>
            <w:tcBorders>
              <w:top w:val="nil"/>
              <w:left w:val="nil"/>
              <w:bottom w:val="nil"/>
              <w:right w:val="nil"/>
            </w:tcBorders>
            <w:shd w:val="clear" w:color="auto" w:fill="auto"/>
            <w:vAlign w:val="center"/>
            <w:hideMark/>
          </w:tcPr>
          <w:p w14:paraId="797863F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73352</w:t>
            </w:r>
          </w:p>
        </w:tc>
        <w:tc>
          <w:tcPr>
            <w:tcW w:w="6315" w:type="dxa"/>
            <w:tcBorders>
              <w:top w:val="nil"/>
              <w:left w:val="nil"/>
              <w:bottom w:val="nil"/>
              <w:right w:val="nil"/>
            </w:tcBorders>
            <w:shd w:val="clear" w:color="auto" w:fill="auto"/>
            <w:vAlign w:val="center"/>
            <w:hideMark/>
          </w:tcPr>
          <w:p w14:paraId="1A9F14F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ICONONZO</w:t>
            </w:r>
          </w:p>
        </w:tc>
        <w:tc>
          <w:tcPr>
            <w:tcW w:w="1276" w:type="dxa"/>
            <w:tcBorders>
              <w:top w:val="nil"/>
              <w:left w:val="nil"/>
              <w:bottom w:val="nil"/>
              <w:right w:val="nil"/>
            </w:tcBorders>
            <w:shd w:val="clear" w:color="auto" w:fill="auto"/>
            <w:vAlign w:val="center"/>
            <w:hideMark/>
          </w:tcPr>
          <w:p w14:paraId="63F4A18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1.771.305.220</w:t>
            </w:r>
          </w:p>
        </w:tc>
      </w:tr>
      <w:tr w:rsidR="00C95903" w:rsidRPr="00CF070B" w14:paraId="1C88A55F" w14:textId="77777777" w:rsidTr="00BC7A91">
        <w:trPr>
          <w:trHeight w:val="408"/>
          <w:jc w:val="center"/>
        </w:trPr>
        <w:tc>
          <w:tcPr>
            <w:tcW w:w="1340" w:type="dxa"/>
            <w:tcBorders>
              <w:top w:val="nil"/>
              <w:left w:val="nil"/>
              <w:bottom w:val="nil"/>
              <w:right w:val="nil"/>
            </w:tcBorders>
            <w:shd w:val="clear" w:color="auto" w:fill="auto"/>
            <w:vAlign w:val="center"/>
            <w:hideMark/>
          </w:tcPr>
          <w:p w14:paraId="31042FC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73408</w:t>
            </w:r>
          </w:p>
        </w:tc>
        <w:tc>
          <w:tcPr>
            <w:tcW w:w="6315" w:type="dxa"/>
            <w:tcBorders>
              <w:top w:val="nil"/>
              <w:left w:val="nil"/>
              <w:bottom w:val="nil"/>
              <w:right w:val="nil"/>
            </w:tcBorders>
            <w:shd w:val="clear" w:color="auto" w:fill="auto"/>
            <w:vAlign w:val="center"/>
            <w:hideMark/>
          </w:tcPr>
          <w:p w14:paraId="08A90DC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LÉRIDA</w:t>
            </w:r>
          </w:p>
        </w:tc>
        <w:tc>
          <w:tcPr>
            <w:tcW w:w="1276" w:type="dxa"/>
            <w:tcBorders>
              <w:top w:val="nil"/>
              <w:left w:val="nil"/>
              <w:bottom w:val="nil"/>
              <w:right w:val="nil"/>
            </w:tcBorders>
            <w:shd w:val="clear" w:color="auto" w:fill="auto"/>
            <w:vAlign w:val="center"/>
            <w:hideMark/>
          </w:tcPr>
          <w:p w14:paraId="58825F2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2.101.410.376</w:t>
            </w:r>
          </w:p>
        </w:tc>
      </w:tr>
      <w:tr w:rsidR="00C95903" w:rsidRPr="00CF070B" w14:paraId="4F7FA4F7" w14:textId="77777777" w:rsidTr="00BC7A91">
        <w:trPr>
          <w:trHeight w:val="408"/>
          <w:jc w:val="center"/>
        </w:trPr>
        <w:tc>
          <w:tcPr>
            <w:tcW w:w="1340" w:type="dxa"/>
            <w:tcBorders>
              <w:top w:val="nil"/>
              <w:left w:val="nil"/>
              <w:bottom w:val="nil"/>
              <w:right w:val="nil"/>
            </w:tcBorders>
            <w:shd w:val="clear" w:color="auto" w:fill="auto"/>
            <w:vAlign w:val="center"/>
            <w:hideMark/>
          </w:tcPr>
          <w:p w14:paraId="413CF75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73411</w:t>
            </w:r>
          </w:p>
        </w:tc>
        <w:tc>
          <w:tcPr>
            <w:tcW w:w="6315" w:type="dxa"/>
            <w:tcBorders>
              <w:top w:val="nil"/>
              <w:left w:val="nil"/>
              <w:bottom w:val="nil"/>
              <w:right w:val="nil"/>
            </w:tcBorders>
            <w:shd w:val="clear" w:color="auto" w:fill="auto"/>
            <w:vAlign w:val="center"/>
            <w:hideMark/>
          </w:tcPr>
          <w:p w14:paraId="5AE8B50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 xml:space="preserve">ASIGNACIÓN PARA LA INVERSIÓN LOCAL SEGÚN NBI Y CUARTA, QUINTA Y SEXTA CATEGORÍA MUNICIPIO </w:t>
            </w:r>
            <w:proofErr w:type="gramStart"/>
            <w:r w:rsidRPr="00CF070B">
              <w:rPr>
                <w:rFonts w:ascii="Arial Narrow" w:hAnsi="Arial Narrow" w:cs="Arial"/>
                <w:color w:val="000000"/>
                <w:sz w:val="16"/>
                <w:szCs w:val="16"/>
                <w:lang w:eastAsia="es-CO"/>
              </w:rPr>
              <w:t>DE LÍBANO</w:t>
            </w:r>
            <w:proofErr w:type="gramEnd"/>
          </w:p>
        </w:tc>
        <w:tc>
          <w:tcPr>
            <w:tcW w:w="1276" w:type="dxa"/>
            <w:tcBorders>
              <w:top w:val="nil"/>
              <w:left w:val="nil"/>
              <w:bottom w:val="nil"/>
              <w:right w:val="nil"/>
            </w:tcBorders>
            <w:shd w:val="clear" w:color="auto" w:fill="auto"/>
            <w:vAlign w:val="center"/>
            <w:hideMark/>
          </w:tcPr>
          <w:p w14:paraId="2C763FF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2.501.565.589</w:t>
            </w:r>
          </w:p>
        </w:tc>
      </w:tr>
      <w:tr w:rsidR="00C95903" w:rsidRPr="00CF070B" w14:paraId="611C003E" w14:textId="77777777" w:rsidTr="00BC7A91">
        <w:trPr>
          <w:trHeight w:val="408"/>
          <w:jc w:val="center"/>
        </w:trPr>
        <w:tc>
          <w:tcPr>
            <w:tcW w:w="1340" w:type="dxa"/>
            <w:tcBorders>
              <w:top w:val="nil"/>
              <w:left w:val="nil"/>
              <w:bottom w:val="nil"/>
              <w:right w:val="nil"/>
            </w:tcBorders>
            <w:shd w:val="clear" w:color="auto" w:fill="auto"/>
            <w:vAlign w:val="center"/>
            <w:hideMark/>
          </w:tcPr>
          <w:p w14:paraId="6EE87C3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73443</w:t>
            </w:r>
          </w:p>
        </w:tc>
        <w:tc>
          <w:tcPr>
            <w:tcW w:w="6315" w:type="dxa"/>
            <w:tcBorders>
              <w:top w:val="nil"/>
              <w:left w:val="nil"/>
              <w:bottom w:val="nil"/>
              <w:right w:val="nil"/>
            </w:tcBorders>
            <w:shd w:val="clear" w:color="auto" w:fill="auto"/>
            <w:vAlign w:val="center"/>
            <w:hideMark/>
          </w:tcPr>
          <w:p w14:paraId="67F1ED5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SEBASTIÁN DE MARIQUITA</w:t>
            </w:r>
          </w:p>
        </w:tc>
        <w:tc>
          <w:tcPr>
            <w:tcW w:w="1276" w:type="dxa"/>
            <w:tcBorders>
              <w:top w:val="nil"/>
              <w:left w:val="nil"/>
              <w:bottom w:val="nil"/>
              <w:right w:val="nil"/>
            </w:tcBorders>
            <w:shd w:val="clear" w:color="auto" w:fill="auto"/>
            <w:vAlign w:val="center"/>
            <w:hideMark/>
          </w:tcPr>
          <w:p w14:paraId="472B3EF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2.617.342.410</w:t>
            </w:r>
          </w:p>
        </w:tc>
      </w:tr>
      <w:tr w:rsidR="00C95903" w:rsidRPr="00CF070B" w14:paraId="7BBF7776" w14:textId="77777777" w:rsidTr="00BC7A91">
        <w:trPr>
          <w:trHeight w:val="408"/>
          <w:jc w:val="center"/>
        </w:trPr>
        <w:tc>
          <w:tcPr>
            <w:tcW w:w="1340" w:type="dxa"/>
            <w:tcBorders>
              <w:top w:val="nil"/>
              <w:left w:val="nil"/>
              <w:bottom w:val="nil"/>
              <w:right w:val="nil"/>
            </w:tcBorders>
            <w:shd w:val="clear" w:color="auto" w:fill="auto"/>
            <w:vAlign w:val="center"/>
            <w:hideMark/>
          </w:tcPr>
          <w:p w14:paraId="0A423B4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73449</w:t>
            </w:r>
          </w:p>
        </w:tc>
        <w:tc>
          <w:tcPr>
            <w:tcW w:w="6315" w:type="dxa"/>
            <w:tcBorders>
              <w:top w:val="nil"/>
              <w:left w:val="nil"/>
              <w:bottom w:val="nil"/>
              <w:right w:val="nil"/>
            </w:tcBorders>
            <w:shd w:val="clear" w:color="auto" w:fill="auto"/>
            <w:vAlign w:val="center"/>
            <w:hideMark/>
          </w:tcPr>
          <w:p w14:paraId="29E96DE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MELGAR</w:t>
            </w:r>
          </w:p>
        </w:tc>
        <w:tc>
          <w:tcPr>
            <w:tcW w:w="1276" w:type="dxa"/>
            <w:tcBorders>
              <w:top w:val="nil"/>
              <w:left w:val="nil"/>
              <w:bottom w:val="nil"/>
              <w:right w:val="nil"/>
            </w:tcBorders>
            <w:shd w:val="clear" w:color="auto" w:fill="auto"/>
            <w:vAlign w:val="center"/>
            <w:hideMark/>
          </w:tcPr>
          <w:p w14:paraId="7B29556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2.237.780.972</w:t>
            </w:r>
          </w:p>
        </w:tc>
      </w:tr>
      <w:tr w:rsidR="00C95903" w:rsidRPr="00CF070B" w14:paraId="5BB478AB" w14:textId="77777777" w:rsidTr="00BC7A91">
        <w:trPr>
          <w:trHeight w:val="408"/>
          <w:jc w:val="center"/>
        </w:trPr>
        <w:tc>
          <w:tcPr>
            <w:tcW w:w="1340" w:type="dxa"/>
            <w:tcBorders>
              <w:top w:val="nil"/>
              <w:left w:val="nil"/>
              <w:bottom w:val="nil"/>
              <w:right w:val="nil"/>
            </w:tcBorders>
            <w:shd w:val="clear" w:color="auto" w:fill="auto"/>
            <w:vAlign w:val="center"/>
            <w:hideMark/>
          </w:tcPr>
          <w:p w14:paraId="7B56D8A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73461</w:t>
            </w:r>
          </w:p>
        </w:tc>
        <w:tc>
          <w:tcPr>
            <w:tcW w:w="6315" w:type="dxa"/>
            <w:tcBorders>
              <w:top w:val="nil"/>
              <w:left w:val="nil"/>
              <w:bottom w:val="nil"/>
              <w:right w:val="nil"/>
            </w:tcBorders>
            <w:shd w:val="clear" w:color="auto" w:fill="auto"/>
            <w:vAlign w:val="center"/>
            <w:hideMark/>
          </w:tcPr>
          <w:p w14:paraId="4DC3A44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MURILLO</w:t>
            </w:r>
          </w:p>
        </w:tc>
        <w:tc>
          <w:tcPr>
            <w:tcW w:w="1276" w:type="dxa"/>
            <w:tcBorders>
              <w:top w:val="nil"/>
              <w:left w:val="nil"/>
              <w:bottom w:val="nil"/>
              <w:right w:val="nil"/>
            </w:tcBorders>
            <w:shd w:val="clear" w:color="auto" w:fill="auto"/>
            <w:vAlign w:val="center"/>
            <w:hideMark/>
          </w:tcPr>
          <w:p w14:paraId="6582885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1.224.730.733</w:t>
            </w:r>
          </w:p>
        </w:tc>
      </w:tr>
      <w:tr w:rsidR="00C95903" w:rsidRPr="00CF070B" w14:paraId="72933BDB" w14:textId="77777777" w:rsidTr="00BC7A91">
        <w:trPr>
          <w:trHeight w:val="408"/>
          <w:jc w:val="center"/>
        </w:trPr>
        <w:tc>
          <w:tcPr>
            <w:tcW w:w="1340" w:type="dxa"/>
            <w:tcBorders>
              <w:top w:val="nil"/>
              <w:left w:val="nil"/>
              <w:bottom w:val="nil"/>
              <w:right w:val="nil"/>
            </w:tcBorders>
            <w:shd w:val="clear" w:color="auto" w:fill="auto"/>
            <w:vAlign w:val="center"/>
            <w:hideMark/>
          </w:tcPr>
          <w:p w14:paraId="358631E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73483</w:t>
            </w:r>
          </w:p>
        </w:tc>
        <w:tc>
          <w:tcPr>
            <w:tcW w:w="6315" w:type="dxa"/>
            <w:tcBorders>
              <w:top w:val="nil"/>
              <w:left w:val="nil"/>
              <w:bottom w:val="nil"/>
              <w:right w:val="nil"/>
            </w:tcBorders>
            <w:shd w:val="clear" w:color="auto" w:fill="auto"/>
            <w:vAlign w:val="center"/>
            <w:hideMark/>
          </w:tcPr>
          <w:p w14:paraId="783464F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NATAGAIMA</w:t>
            </w:r>
          </w:p>
        </w:tc>
        <w:tc>
          <w:tcPr>
            <w:tcW w:w="1276" w:type="dxa"/>
            <w:tcBorders>
              <w:top w:val="nil"/>
              <w:left w:val="nil"/>
              <w:bottom w:val="nil"/>
              <w:right w:val="nil"/>
            </w:tcBorders>
            <w:shd w:val="clear" w:color="auto" w:fill="auto"/>
            <w:vAlign w:val="center"/>
            <w:hideMark/>
          </w:tcPr>
          <w:p w14:paraId="0D117A7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2.451.517.655</w:t>
            </w:r>
          </w:p>
        </w:tc>
      </w:tr>
      <w:tr w:rsidR="00C95903" w:rsidRPr="00CF070B" w14:paraId="49BDFD21" w14:textId="77777777" w:rsidTr="00BC7A91">
        <w:trPr>
          <w:trHeight w:val="408"/>
          <w:jc w:val="center"/>
        </w:trPr>
        <w:tc>
          <w:tcPr>
            <w:tcW w:w="1340" w:type="dxa"/>
            <w:tcBorders>
              <w:top w:val="nil"/>
              <w:left w:val="nil"/>
              <w:bottom w:val="nil"/>
              <w:right w:val="nil"/>
            </w:tcBorders>
            <w:shd w:val="clear" w:color="auto" w:fill="auto"/>
            <w:vAlign w:val="center"/>
            <w:hideMark/>
          </w:tcPr>
          <w:p w14:paraId="156C359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73504</w:t>
            </w:r>
          </w:p>
        </w:tc>
        <w:tc>
          <w:tcPr>
            <w:tcW w:w="6315" w:type="dxa"/>
            <w:tcBorders>
              <w:top w:val="nil"/>
              <w:left w:val="nil"/>
              <w:bottom w:val="nil"/>
              <w:right w:val="nil"/>
            </w:tcBorders>
            <w:shd w:val="clear" w:color="auto" w:fill="auto"/>
            <w:vAlign w:val="center"/>
            <w:hideMark/>
          </w:tcPr>
          <w:p w14:paraId="7350FDE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ORTEGA</w:t>
            </w:r>
          </w:p>
        </w:tc>
        <w:tc>
          <w:tcPr>
            <w:tcW w:w="1276" w:type="dxa"/>
            <w:tcBorders>
              <w:top w:val="nil"/>
              <w:left w:val="nil"/>
              <w:bottom w:val="nil"/>
              <w:right w:val="nil"/>
            </w:tcBorders>
            <w:shd w:val="clear" w:color="auto" w:fill="auto"/>
            <w:vAlign w:val="center"/>
            <w:hideMark/>
          </w:tcPr>
          <w:p w14:paraId="052A7B0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4.158.170.997</w:t>
            </w:r>
          </w:p>
        </w:tc>
      </w:tr>
      <w:tr w:rsidR="00C95903" w:rsidRPr="00CF070B" w14:paraId="739933E7" w14:textId="77777777" w:rsidTr="00BC7A91">
        <w:trPr>
          <w:trHeight w:val="408"/>
          <w:jc w:val="center"/>
        </w:trPr>
        <w:tc>
          <w:tcPr>
            <w:tcW w:w="1340" w:type="dxa"/>
            <w:tcBorders>
              <w:top w:val="nil"/>
              <w:left w:val="nil"/>
              <w:bottom w:val="nil"/>
              <w:right w:val="nil"/>
            </w:tcBorders>
            <w:shd w:val="clear" w:color="auto" w:fill="auto"/>
            <w:vAlign w:val="center"/>
            <w:hideMark/>
          </w:tcPr>
          <w:p w14:paraId="18A4A91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73520</w:t>
            </w:r>
          </w:p>
        </w:tc>
        <w:tc>
          <w:tcPr>
            <w:tcW w:w="6315" w:type="dxa"/>
            <w:tcBorders>
              <w:top w:val="nil"/>
              <w:left w:val="nil"/>
              <w:bottom w:val="nil"/>
              <w:right w:val="nil"/>
            </w:tcBorders>
            <w:shd w:val="clear" w:color="auto" w:fill="auto"/>
            <w:vAlign w:val="center"/>
            <w:hideMark/>
          </w:tcPr>
          <w:p w14:paraId="7FF6AEF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PALOCABILDO</w:t>
            </w:r>
          </w:p>
        </w:tc>
        <w:tc>
          <w:tcPr>
            <w:tcW w:w="1276" w:type="dxa"/>
            <w:tcBorders>
              <w:top w:val="nil"/>
              <w:left w:val="nil"/>
              <w:bottom w:val="nil"/>
              <w:right w:val="nil"/>
            </w:tcBorders>
            <w:shd w:val="clear" w:color="auto" w:fill="auto"/>
            <w:vAlign w:val="center"/>
            <w:hideMark/>
          </w:tcPr>
          <w:p w14:paraId="35A41A7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1.860.033.342</w:t>
            </w:r>
          </w:p>
        </w:tc>
      </w:tr>
      <w:tr w:rsidR="00C95903" w:rsidRPr="00CF070B" w14:paraId="653035CC" w14:textId="77777777" w:rsidTr="00BC7A91">
        <w:trPr>
          <w:trHeight w:val="408"/>
          <w:jc w:val="center"/>
        </w:trPr>
        <w:tc>
          <w:tcPr>
            <w:tcW w:w="1340" w:type="dxa"/>
            <w:tcBorders>
              <w:top w:val="nil"/>
              <w:left w:val="nil"/>
              <w:bottom w:val="nil"/>
              <w:right w:val="nil"/>
            </w:tcBorders>
            <w:shd w:val="clear" w:color="auto" w:fill="auto"/>
            <w:vAlign w:val="center"/>
            <w:hideMark/>
          </w:tcPr>
          <w:p w14:paraId="576926D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73547</w:t>
            </w:r>
          </w:p>
        </w:tc>
        <w:tc>
          <w:tcPr>
            <w:tcW w:w="6315" w:type="dxa"/>
            <w:tcBorders>
              <w:top w:val="nil"/>
              <w:left w:val="nil"/>
              <w:bottom w:val="nil"/>
              <w:right w:val="nil"/>
            </w:tcBorders>
            <w:shd w:val="clear" w:color="auto" w:fill="auto"/>
            <w:vAlign w:val="center"/>
            <w:hideMark/>
          </w:tcPr>
          <w:p w14:paraId="7804051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PIEDRAS</w:t>
            </w:r>
          </w:p>
        </w:tc>
        <w:tc>
          <w:tcPr>
            <w:tcW w:w="1276" w:type="dxa"/>
            <w:tcBorders>
              <w:top w:val="nil"/>
              <w:left w:val="nil"/>
              <w:bottom w:val="nil"/>
              <w:right w:val="nil"/>
            </w:tcBorders>
            <w:shd w:val="clear" w:color="auto" w:fill="auto"/>
            <w:vAlign w:val="center"/>
            <w:hideMark/>
          </w:tcPr>
          <w:p w14:paraId="4D44D87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1.335.649.296</w:t>
            </w:r>
          </w:p>
        </w:tc>
      </w:tr>
      <w:tr w:rsidR="00C95903" w:rsidRPr="00CF070B" w14:paraId="4058823A" w14:textId="77777777" w:rsidTr="00BC7A91">
        <w:trPr>
          <w:trHeight w:val="408"/>
          <w:jc w:val="center"/>
        </w:trPr>
        <w:tc>
          <w:tcPr>
            <w:tcW w:w="1340" w:type="dxa"/>
            <w:tcBorders>
              <w:top w:val="nil"/>
              <w:left w:val="nil"/>
              <w:bottom w:val="nil"/>
              <w:right w:val="nil"/>
            </w:tcBorders>
            <w:shd w:val="clear" w:color="auto" w:fill="auto"/>
            <w:vAlign w:val="center"/>
            <w:hideMark/>
          </w:tcPr>
          <w:p w14:paraId="058CCFA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73555</w:t>
            </w:r>
          </w:p>
        </w:tc>
        <w:tc>
          <w:tcPr>
            <w:tcW w:w="6315" w:type="dxa"/>
            <w:tcBorders>
              <w:top w:val="nil"/>
              <w:left w:val="nil"/>
              <w:bottom w:val="nil"/>
              <w:right w:val="nil"/>
            </w:tcBorders>
            <w:shd w:val="clear" w:color="auto" w:fill="auto"/>
            <w:vAlign w:val="center"/>
            <w:hideMark/>
          </w:tcPr>
          <w:p w14:paraId="06069C1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PLANADAS</w:t>
            </w:r>
          </w:p>
        </w:tc>
        <w:tc>
          <w:tcPr>
            <w:tcW w:w="1276" w:type="dxa"/>
            <w:tcBorders>
              <w:top w:val="nil"/>
              <w:left w:val="nil"/>
              <w:bottom w:val="nil"/>
              <w:right w:val="nil"/>
            </w:tcBorders>
            <w:shd w:val="clear" w:color="auto" w:fill="auto"/>
            <w:vAlign w:val="center"/>
            <w:hideMark/>
          </w:tcPr>
          <w:p w14:paraId="469E420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3.950.311.125</w:t>
            </w:r>
          </w:p>
        </w:tc>
      </w:tr>
      <w:tr w:rsidR="00C95903" w:rsidRPr="00CF070B" w14:paraId="5DB319BC" w14:textId="77777777" w:rsidTr="00BC7A91">
        <w:trPr>
          <w:trHeight w:val="408"/>
          <w:jc w:val="center"/>
        </w:trPr>
        <w:tc>
          <w:tcPr>
            <w:tcW w:w="1340" w:type="dxa"/>
            <w:tcBorders>
              <w:top w:val="nil"/>
              <w:left w:val="nil"/>
              <w:bottom w:val="nil"/>
              <w:right w:val="nil"/>
            </w:tcBorders>
            <w:shd w:val="clear" w:color="auto" w:fill="auto"/>
            <w:vAlign w:val="center"/>
            <w:hideMark/>
          </w:tcPr>
          <w:p w14:paraId="1E88C9E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73563</w:t>
            </w:r>
          </w:p>
        </w:tc>
        <w:tc>
          <w:tcPr>
            <w:tcW w:w="6315" w:type="dxa"/>
            <w:tcBorders>
              <w:top w:val="nil"/>
              <w:left w:val="nil"/>
              <w:bottom w:val="nil"/>
              <w:right w:val="nil"/>
            </w:tcBorders>
            <w:shd w:val="clear" w:color="auto" w:fill="auto"/>
            <w:vAlign w:val="center"/>
            <w:hideMark/>
          </w:tcPr>
          <w:p w14:paraId="00B787A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PRADO</w:t>
            </w:r>
          </w:p>
        </w:tc>
        <w:tc>
          <w:tcPr>
            <w:tcW w:w="1276" w:type="dxa"/>
            <w:tcBorders>
              <w:top w:val="nil"/>
              <w:left w:val="nil"/>
              <w:bottom w:val="nil"/>
              <w:right w:val="nil"/>
            </w:tcBorders>
            <w:shd w:val="clear" w:color="auto" w:fill="auto"/>
            <w:vAlign w:val="center"/>
            <w:hideMark/>
          </w:tcPr>
          <w:p w14:paraId="1BDBE37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1.811.237.199</w:t>
            </w:r>
          </w:p>
        </w:tc>
      </w:tr>
      <w:tr w:rsidR="00C95903" w:rsidRPr="00CF070B" w14:paraId="7DA55F8B" w14:textId="77777777" w:rsidTr="00BC7A91">
        <w:trPr>
          <w:trHeight w:val="408"/>
          <w:jc w:val="center"/>
        </w:trPr>
        <w:tc>
          <w:tcPr>
            <w:tcW w:w="1340" w:type="dxa"/>
            <w:tcBorders>
              <w:top w:val="nil"/>
              <w:left w:val="nil"/>
              <w:bottom w:val="nil"/>
              <w:right w:val="nil"/>
            </w:tcBorders>
            <w:shd w:val="clear" w:color="auto" w:fill="auto"/>
            <w:vAlign w:val="center"/>
            <w:hideMark/>
          </w:tcPr>
          <w:p w14:paraId="3AEF392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73585</w:t>
            </w:r>
          </w:p>
        </w:tc>
        <w:tc>
          <w:tcPr>
            <w:tcW w:w="6315" w:type="dxa"/>
            <w:tcBorders>
              <w:top w:val="nil"/>
              <w:left w:val="nil"/>
              <w:bottom w:val="nil"/>
              <w:right w:val="nil"/>
            </w:tcBorders>
            <w:shd w:val="clear" w:color="auto" w:fill="auto"/>
            <w:vAlign w:val="center"/>
            <w:hideMark/>
          </w:tcPr>
          <w:p w14:paraId="06701B8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PURIFICACIÓN</w:t>
            </w:r>
          </w:p>
        </w:tc>
        <w:tc>
          <w:tcPr>
            <w:tcW w:w="1276" w:type="dxa"/>
            <w:tcBorders>
              <w:top w:val="nil"/>
              <w:left w:val="nil"/>
              <w:bottom w:val="nil"/>
              <w:right w:val="nil"/>
            </w:tcBorders>
            <w:shd w:val="clear" w:color="auto" w:fill="auto"/>
            <w:vAlign w:val="center"/>
            <w:hideMark/>
          </w:tcPr>
          <w:p w14:paraId="15DDEBA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2.461.572.896</w:t>
            </w:r>
          </w:p>
        </w:tc>
      </w:tr>
      <w:tr w:rsidR="00C95903" w:rsidRPr="00CF070B" w14:paraId="042F45CC" w14:textId="77777777" w:rsidTr="00BC7A91">
        <w:trPr>
          <w:trHeight w:val="408"/>
          <w:jc w:val="center"/>
        </w:trPr>
        <w:tc>
          <w:tcPr>
            <w:tcW w:w="1340" w:type="dxa"/>
            <w:tcBorders>
              <w:top w:val="nil"/>
              <w:left w:val="nil"/>
              <w:bottom w:val="nil"/>
              <w:right w:val="nil"/>
            </w:tcBorders>
            <w:shd w:val="clear" w:color="auto" w:fill="auto"/>
            <w:vAlign w:val="center"/>
            <w:hideMark/>
          </w:tcPr>
          <w:p w14:paraId="4C4F527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73616</w:t>
            </w:r>
          </w:p>
        </w:tc>
        <w:tc>
          <w:tcPr>
            <w:tcW w:w="6315" w:type="dxa"/>
            <w:tcBorders>
              <w:top w:val="nil"/>
              <w:left w:val="nil"/>
              <w:bottom w:val="nil"/>
              <w:right w:val="nil"/>
            </w:tcBorders>
            <w:shd w:val="clear" w:color="auto" w:fill="auto"/>
            <w:vAlign w:val="center"/>
            <w:hideMark/>
          </w:tcPr>
          <w:p w14:paraId="1A1B08D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RIOBLANCO</w:t>
            </w:r>
          </w:p>
        </w:tc>
        <w:tc>
          <w:tcPr>
            <w:tcW w:w="1276" w:type="dxa"/>
            <w:tcBorders>
              <w:top w:val="nil"/>
              <w:left w:val="nil"/>
              <w:bottom w:val="nil"/>
              <w:right w:val="nil"/>
            </w:tcBorders>
            <w:shd w:val="clear" w:color="auto" w:fill="auto"/>
            <w:vAlign w:val="center"/>
            <w:hideMark/>
          </w:tcPr>
          <w:p w14:paraId="1A2E7AF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3.964.881.891</w:t>
            </w:r>
          </w:p>
        </w:tc>
      </w:tr>
      <w:tr w:rsidR="00C95903" w:rsidRPr="00CF070B" w14:paraId="11CE13A1" w14:textId="77777777" w:rsidTr="00BC7A91">
        <w:trPr>
          <w:trHeight w:val="408"/>
          <w:jc w:val="center"/>
        </w:trPr>
        <w:tc>
          <w:tcPr>
            <w:tcW w:w="1340" w:type="dxa"/>
            <w:tcBorders>
              <w:top w:val="nil"/>
              <w:left w:val="nil"/>
              <w:bottom w:val="nil"/>
              <w:right w:val="nil"/>
            </w:tcBorders>
            <w:shd w:val="clear" w:color="auto" w:fill="auto"/>
            <w:vAlign w:val="center"/>
            <w:hideMark/>
          </w:tcPr>
          <w:p w14:paraId="2495593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73622</w:t>
            </w:r>
          </w:p>
        </w:tc>
        <w:tc>
          <w:tcPr>
            <w:tcW w:w="6315" w:type="dxa"/>
            <w:tcBorders>
              <w:top w:val="nil"/>
              <w:left w:val="nil"/>
              <w:bottom w:val="nil"/>
              <w:right w:val="nil"/>
            </w:tcBorders>
            <w:shd w:val="clear" w:color="auto" w:fill="auto"/>
            <w:vAlign w:val="center"/>
            <w:hideMark/>
          </w:tcPr>
          <w:p w14:paraId="108C25A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RONCESVALLES</w:t>
            </w:r>
          </w:p>
        </w:tc>
        <w:tc>
          <w:tcPr>
            <w:tcW w:w="1276" w:type="dxa"/>
            <w:tcBorders>
              <w:top w:val="nil"/>
              <w:left w:val="nil"/>
              <w:bottom w:val="nil"/>
              <w:right w:val="nil"/>
            </w:tcBorders>
            <w:shd w:val="clear" w:color="auto" w:fill="auto"/>
            <w:vAlign w:val="center"/>
            <w:hideMark/>
          </w:tcPr>
          <w:p w14:paraId="6B8CC0D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1.463.638.531</w:t>
            </w:r>
          </w:p>
        </w:tc>
      </w:tr>
      <w:tr w:rsidR="00C95903" w:rsidRPr="00CF070B" w14:paraId="0759863A" w14:textId="77777777" w:rsidTr="00BC7A91">
        <w:trPr>
          <w:trHeight w:val="408"/>
          <w:jc w:val="center"/>
        </w:trPr>
        <w:tc>
          <w:tcPr>
            <w:tcW w:w="1340" w:type="dxa"/>
            <w:tcBorders>
              <w:top w:val="nil"/>
              <w:left w:val="nil"/>
              <w:bottom w:val="nil"/>
              <w:right w:val="nil"/>
            </w:tcBorders>
            <w:shd w:val="clear" w:color="auto" w:fill="auto"/>
            <w:vAlign w:val="center"/>
            <w:hideMark/>
          </w:tcPr>
          <w:p w14:paraId="29D3CB2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73624</w:t>
            </w:r>
          </w:p>
        </w:tc>
        <w:tc>
          <w:tcPr>
            <w:tcW w:w="6315" w:type="dxa"/>
            <w:tcBorders>
              <w:top w:val="nil"/>
              <w:left w:val="nil"/>
              <w:bottom w:val="nil"/>
              <w:right w:val="nil"/>
            </w:tcBorders>
            <w:shd w:val="clear" w:color="auto" w:fill="auto"/>
            <w:vAlign w:val="center"/>
            <w:hideMark/>
          </w:tcPr>
          <w:p w14:paraId="3D254B7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ROVIRA</w:t>
            </w:r>
          </w:p>
        </w:tc>
        <w:tc>
          <w:tcPr>
            <w:tcW w:w="1276" w:type="dxa"/>
            <w:tcBorders>
              <w:top w:val="nil"/>
              <w:left w:val="nil"/>
              <w:bottom w:val="nil"/>
              <w:right w:val="nil"/>
            </w:tcBorders>
            <w:shd w:val="clear" w:color="auto" w:fill="auto"/>
            <w:vAlign w:val="center"/>
            <w:hideMark/>
          </w:tcPr>
          <w:p w14:paraId="5ACD0C3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2.903.905.490</w:t>
            </w:r>
          </w:p>
        </w:tc>
      </w:tr>
      <w:tr w:rsidR="00C95903" w:rsidRPr="00CF070B" w14:paraId="7EBAA421" w14:textId="77777777" w:rsidTr="00BC7A91">
        <w:trPr>
          <w:trHeight w:val="408"/>
          <w:jc w:val="center"/>
        </w:trPr>
        <w:tc>
          <w:tcPr>
            <w:tcW w:w="1340" w:type="dxa"/>
            <w:tcBorders>
              <w:top w:val="nil"/>
              <w:left w:val="nil"/>
              <w:bottom w:val="nil"/>
              <w:right w:val="nil"/>
            </w:tcBorders>
            <w:shd w:val="clear" w:color="auto" w:fill="auto"/>
            <w:vAlign w:val="center"/>
            <w:hideMark/>
          </w:tcPr>
          <w:p w14:paraId="107F0B0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73671</w:t>
            </w:r>
          </w:p>
        </w:tc>
        <w:tc>
          <w:tcPr>
            <w:tcW w:w="6315" w:type="dxa"/>
            <w:tcBorders>
              <w:top w:val="nil"/>
              <w:left w:val="nil"/>
              <w:bottom w:val="nil"/>
              <w:right w:val="nil"/>
            </w:tcBorders>
            <w:shd w:val="clear" w:color="auto" w:fill="auto"/>
            <w:vAlign w:val="center"/>
            <w:hideMark/>
          </w:tcPr>
          <w:p w14:paraId="74D7E37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SALDAÑA</w:t>
            </w:r>
          </w:p>
        </w:tc>
        <w:tc>
          <w:tcPr>
            <w:tcW w:w="1276" w:type="dxa"/>
            <w:tcBorders>
              <w:top w:val="nil"/>
              <w:left w:val="nil"/>
              <w:bottom w:val="nil"/>
              <w:right w:val="nil"/>
            </w:tcBorders>
            <w:shd w:val="clear" w:color="auto" w:fill="auto"/>
            <w:vAlign w:val="center"/>
            <w:hideMark/>
          </w:tcPr>
          <w:p w14:paraId="193E1BB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2.401.449.425</w:t>
            </w:r>
          </w:p>
        </w:tc>
      </w:tr>
      <w:tr w:rsidR="00C95903" w:rsidRPr="00CF070B" w14:paraId="519731F3" w14:textId="77777777" w:rsidTr="00BC7A91">
        <w:trPr>
          <w:trHeight w:val="408"/>
          <w:jc w:val="center"/>
        </w:trPr>
        <w:tc>
          <w:tcPr>
            <w:tcW w:w="1340" w:type="dxa"/>
            <w:tcBorders>
              <w:top w:val="nil"/>
              <w:left w:val="nil"/>
              <w:bottom w:val="nil"/>
              <w:right w:val="nil"/>
            </w:tcBorders>
            <w:shd w:val="clear" w:color="auto" w:fill="auto"/>
            <w:vAlign w:val="center"/>
            <w:hideMark/>
          </w:tcPr>
          <w:p w14:paraId="593785F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73675</w:t>
            </w:r>
          </w:p>
        </w:tc>
        <w:tc>
          <w:tcPr>
            <w:tcW w:w="6315" w:type="dxa"/>
            <w:tcBorders>
              <w:top w:val="nil"/>
              <w:left w:val="nil"/>
              <w:bottom w:val="nil"/>
              <w:right w:val="nil"/>
            </w:tcBorders>
            <w:shd w:val="clear" w:color="auto" w:fill="auto"/>
            <w:vAlign w:val="center"/>
            <w:hideMark/>
          </w:tcPr>
          <w:p w14:paraId="421B37D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ANTONIO</w:t>
            </w:r>
          </w:p>
        </w:tc>
        <w:tc>
          <w:tcPr>
            <w:tcW w:w="1276" w:type="dxa"/>
            <w:tcBorders>
              <w:top w:val="nil"/>
              <w:left w:val="nil"/>
              <w:bottom w:val="nil"/>
              <w:right w:val="nil"/>
            </w:tcBorders>
            <w:shd w:val="clear" w:color="auto" w:fill="auto"/>
            <w:vAlign w:val="center"/>
            <w:hideMark/>
          </w:tcPr>
          <w:p w14:paraId="293AD8A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2.722.582.393</w:t>
            </w:r>
          </w:p>
        </w:tc>
      </w:tr>
      <w:tr w:rsidR="00C95903" w:rsidRPr="00CF070B" w14:paraId="5E3847A8" w14:textId="77777777" w:rsidTr="00BC7A91">
        <w:trPr>
          <w:trHeight w:val="408"/>
          <w:jc w:val="center"/>
        </w:trPr>
        <w:tc>
          <w:tcPr>
            <w:tcW w:w="1340" w:type="dxa"/>
            <w:tcBorders>
              <w:top w:val="nil"/>
              <w:left w:val="nil"/>
              <w:bottom w:val="nil"/>
              <w:right w:val="nil"/>
            </w:tcBorders>
            <w:shd w:val="clear" w:color="auto" w:fill="auto"/>
            <w:vAlign w:val="center"/>
            <w:hideMark/>
          </w:tcPr>
          <w:p w14:paraId="30640D9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73678</w:t>
            </w:r>
          </w:p>
        </w:tc>
        <w:tc>
          <w:tcPr>
            <w:tcW w:w="6315" w:type="dxa"/>
            <w:tcBorders>
              <w:top w:val="nil"/>
              <w:left w:val="nil"/>
              <w:bottom w:val="nil"/>
              <w:right w:val="nil"/>
            </w:tcBorders>
            <w:shd w:val="clear" w:color="auto" w:fill="auto"/>
            <w:vAlign w:val="center"/>
            <w:hideMark/>
          </w:tcPr>
          <w:p w14:paraId="096A63A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LUIS</w:t>
            </w:r>
          </w:p>
        </w:tc>
        <w:tc>
          <w:tcPr>
            <w:tcW w:w="1276" w:type="dxa"/>
            <w:tcBorders>
              <w:top w:val="nil"/>
              <w:left w:val="nil"/>
              <w:bottom w:val="nil"/>
              <w:right w:val="nil"/>
            </w:tcBorders>
            <w:shd w:val="clear" w:color="auto" w:fill="auto"/>
            <w:vAlign w:val="center"/>
            <w:hideMark/>
          </w:tcPr>
          <w:p w14:paraId="517DB29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2.025.476.783</w:t>
            </w:r>
          </w:p>
        </w:tc>
      </w:tr>
      <w:tr w:rsidR="00C95903" w:rsidRPr="00CF070B" w14:paraId="488D177B" w14:textId="77777777" w:rsidTr="00BC7A91">
        <w:trPr>
          <w:trHeight w:val="408"/>
          <w:jc w:val="center"/>
        </w:trPr>
        <w:tc>
          <w:tcPr>
            <w:tcW w:w="1340" w:type="dxa"/>
            <w:tcBorders>
              <w:top w:val="nil"/>
              <w:left w:val="nil"/>
              <w:bottom w:val="nil"/>
              <w:right w:val="nil"/>
            </w:tcBorders>
            <w:shd w:val="clear" w:color="auto" w:fill="auto"/>
            <w:vAlign w:val="center"/>
            <w:hideMark/>
          </w:tcPr>
          <w:p w14:paraId="3021CFD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73686</w:t>
            </w:r>
          </w:p>
        </w:tc>
        <w:tc>
          <w:tcPr>
            <w:tcW w:w="6315" w:type="dxa"/>
            <w:tcBorders>
              <w:top w:val="nil"/>
              <w:left w:val="nil"/>
              <w:bottom w:val="nil"/>
              <w:right w:val="nil"/>
            </w:tcBorders>
            <w:shd w:val="clear" w:color="auto" w:fill="auto"/>
            <w:vAlign w:val="center"/>
            <w:hideMark/>
          </w:tcPr>
          <w:p w14:paraId="1C2F8D2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ISABEL</w:t>
            </w:r>
          </w:p>
        </w:tc>
        <w:tc>
          <w:tcPr>
            <w:tcW w:w="1276" w:type="dxa"/>
            <w:tcBorders>
              <w:top w:val="nil"/>
              <w:left w:val="nil"/>
              <w:bottom w:val="nil"/>
              <w:right w:val="nil"/>
            </w:tcBorders>
            <w:shd w:val="clear" w:color="auto" w:fill="auto"/>
            <w:vAlign w:val="center"/>
            <w:hideMark/>
          </w:tcPr>
          <w:p w14:paraId="6747CCE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1.232.252.733</w:t>
            </w:r>
          </w:p>
        </w:tc>
      </w:tr>
      <w:tr w:rsidR="00C95903" w:rsidRPr="00CF070B" w14:paraId="7852F8C6" w14:textId="77777777" w:rsidTr="00BC7A91">
        <w:trPr>
          <w:trHeight w:val="408"/>
          <w:jc w:val="center"/>
        </w:trPr>
        <w:tc>
          <w:tcPr>
            <w:tcW w:w="1340" w:type="dxa"/>
            <w:tcBorders>
              <w:top w:val="nil"/>
              <w:left w:val="nil"/>
              <w:bottom w:val="nil"/>
              <w:right w:val="nil"/>
            </w:tcBorders>
            <w:shd w:val="clear" w:color="auto" w:fill="auto"/>
            <w:vAlign w:val="center"/>
            <w:hideMark/>
          </w:tcPr>
          <w:p w14:paraId="67CAA7C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73770</w:t>
            </w:r>
          </w:p>
        </w:tc>
        <w:tc>
          <w:tcPr>
            <w:tcW w:w="6315" w:type="dxa"/>
            <w:tcBorders>
              <w:top w:val="nil"/>
              <w:left w:val="nil"/>
              <w:bottom w:val="nil"/>
              <w:right w:val="nil"/>
            </w:tcBorders>
            <w:shd w:val="clear" w:color="auto" w:fill="auto"/>
            <w:vAlign w:val="center"/>
            <w:hideMark/>
          </w:tcPr>
          <w:p w14:paraId="6493F5F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SUÁREZ</w:t>
            </w:r>
          </w:p>
        </w:tc>
        <w:tc>
          <w:tcPr>
            <w:tcW w:w="1276" w:type="dxa"/>
            <w:tcBorders>
              <w:top w:val="nil"/>
              <w:left w:val="nil"/>
              <w:bottom w:val="nil"/>
              <w:right w:val="nil"/>
            </w:tcBorders>
            <w:shd w:val="clear" w:color="auto" w:fill="auto"/>
            <w:vAlign w:val="center"/>
            <w:hideMark/>
          </w:tcPr>
          <w:p w14:paraId="1B5072D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1.364.153.008</w:t>
            </w:r>
          </w:p>
        </w:tc>
      </w:tr>
      <w:tr w:rsidR="00C95903" w:rsidRPr="00CF070B" w14:paraId="55837204" w14:textId="77777777" w:rsidTr="00BC7A91">
        <w:trPr>
          <w:trHeight w:val="408"/>
          <w:jc w:val="center"/>
        </w:trPr>
        <w:tc>
          <w:tcPr>
            <w:tcW w:w="1340" w:type="dxa"/>
            <w:tcBorders>
              <w:top w:val="nil"/>
              <w:left w:val="nil"/>
              <w:bottom w:val="nil"/>
              <w:right w:val="nil"/>
            </w:tcBorders>
            <w:shd w:val="clear" w:color="auto" w:fill="auto"/>
            <w:vAlign w:val="center"/>
            <w:hideMark/>
          </w:tcPr>
          <w:p w14:paraId="221EAD2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73854</w:t>
            </w:r>
          </w:p>
        </w:tc>
        <w:tc>
          <w:tcPr>
            <w:tcW w:w="6315" w:type="dxa"/>
            <w:tcBorders>
              <w:top w:val="nil"/>
              <w:left w:val="nil"/>
              <w:bottom w:val="nil"/>
              <w:right w:val="nil"/>
            </w:tcBorders>
            <w:shd w:val="clear" w:color="auto" w:fill="auto"/>
            <w:vAlign w:val="center"/>
            <w:hideMark/>
          </w:tcPr>
          <w:p w14:paraId="0DE4A5B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VALLE DE SAN JUAN</w:t>
            </w:r>
          </w:p>
        </w:tc>
        <w:tc>
          <w:tcPr>
            <w:tcW w:w="1276" w:type="dxa"/>
            <w:tcBorders>
              <w:top w:val="nil"/>
              <w:left w:val="nil"/>
              <w:bottom w:val="nil"/>
              <w:right w:val="nil"/>
            </w:tcBorders>
            <w:shd w:val="clear" w:color="auto" w:fill="auto"/>
            <w:vAlign w:val="center"/>
            <w:hideMark/>
          </w:tcPr>
          <w:p w14:paraId="17B6A92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1.438.147.680</w:t>
            </w:r>
          </w:p>
        </w:tc>
      </w:tr>
      <w:tr w:rsidR="00C95903" w:rsidRPr="00CF070B" w14:paraId="243062CE" w14:textId="77777777" w:rsidTr="00BC7A91">
        <w:trPr>
          <w:trHeight w:val="408"/>
          <w:jc w:val="center"/>
        </w:trPr>
        <w:tc>
          <w:tcPr>
            <w:tcW w:w="1340" w:type="dxa"/>
            <w:tcBorders>
              <w:top w:val="nil"/>
              <w:left w:val="nil"/>
              <w:bottom w:val="nil"/>
              <w:right w:val="nil"/>
            </w:tcBorders>
            <w:shd w:val="clear" w:color="auto" w:fill="auto"/>
            <w:vAlign w:val="center"/>
            <w:hideMark/>
          </w:tcPr>
          <w:p w14:paraId="2EB9D62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73861</w:t>
            </w:r>
          </w:p>
        </w:tc>
        <w:tc>
          <w:tcPr>
            <w:tcW w:w="6315" w:type="dxa"/>
            <w:tcBorders>
              <w:top w:val="nil"/>
              <w:left w:val="nil"/>
              <w:bottom w:val="nil"/>
              <w:right w:val="nil"/>
            </w:tcBorders>
            <w:shd w:val="clear" w:color="auto" w:fill="auto"/>
            <w:vAlign w:val="center"/>
            <w:hideMark/>
          </w:tcPr>
          <w:p w14:paraId="2A5A443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VENADILLO</w:t>
            </w:r>
          </w:p>
        </w:tc>
        <w:tc>
          <w:tcPr>
            <w:tcW w:w="1276" w:type="dxa"/>
            <w:tcBorders>
              <w:top w:val="nil"/>
              <w:left w:val="nil"/>
              <w:bottom w:val="nil"/>
              <w:right w:val="nil"/>
            </w:tcBorders>
            <w:shd w:val="clear" w:color="auto" w:fill="auto"/>
            <w:vAlign w:val="center"/>
            <w:hideMark/>
          </w:tcPr>
          <w:p w14:paraId="63F7602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2.151.565.596</w:t>
            </w:r>
          </w:p>
        </w:tc>
      </w:tr>
      <w:tr w:rsidR="00C95903" w:rsidRPr="00CF070B" w14:paraId="582B2DBC" w14:textId="77777777" w:rsidTr="00BC7A91">
        <w:trPr>
          <w:trHeight w:val="408"/>
          <w:jc w:val="center"/>
        </w:trPr>
        <w:tc>
          <w:tcPr>
            <w:tcW w:w="1340" w:type="dxa"/>
            <w:tcBorders>
              <w:top w:val="nil"/>
              <w:left w:val="nil"/>
              <w:bottom w:val="nil"/>
              <w:right w:val="nil"/>
            </w:tcBorders>
            <w:shd w:val="clear" w:color="auto" w:fill="auto"/>
            <w:vAlign w:val="center"/>
            <w:hideMark/>
          </w:tcPr>
          <w:p w14:paraId="6F4B39D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73870</w:t>
            </w:r>
          </w:p>
        </w:tc>
        <w:tc>
          <w:tcPr>
            <w:tcW w:w="6315" w:type="dxa"/>
            <w:tcBorders>
              <w:top w:val="nil"/>
              <w:left w:val="nil"/>
              <w:bottom w:val="nil"/>
              <w:right w:val="nil"/>
            </w:tcBorders>
            <w:shd w:val="clear" w:color="auto" w:fill="auto"/>
            <w:vAlign w:val="center"/>
            <w:hideMark/>
          </w:tcPr>
          <w:p w14:paraId="33F8135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VILLAHERMOSA</w:t>
            </w:r>
          </w:p>
        </w:tc>
        <w:tc>
          <w:tcPr>
            <w:tcW w:w="1276" w:type="dxa"/>
            <w:tcBorders>
              <w:top w:val="nil"/>
              <w:left w:val="nil"/>
              <w:bottom w:val="nil"/>
              <w:right w:val="nil"/>
            </w:tcBorders>
            <w:shd w:val="clear" w:color="auto" w:fill="auto"/>
            <w:vAlign w:val="center"/>
            <w:hideMark/>
          </w:tcPr>
          <w:p w14:paraId="4F0A45F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1.634.322.342</w:t>
            </w:r>
          </w:p>
        </w:tc>
      </w:tr>
      <w:tr w:rsidR="00C95903" w:rsidRPr="00CF070B" w14:paraId="004305F6" w14:textId="77777777" w:rsidTr="00BC7A91">
        <w:trPr>
          <w:trHeight w:val="408"/>
          <w:jc w:val="center"/>
        </w:trPr>
        <w:tc>
          <w:tcPr>
            <w:tcW w:w="1340" w:type="dxa"/>
            <w:tcBorders>
              <w:top w:val="nil"/>
              <w:left w:val="nil"/>
              <w:bottom w:val="nil"/>
              <w:right w:val="nil"/>
            </w:tcBorders>
            <w:shd w:val="clear" w:color="auto" w:fill="auto"/>
            <w:vAlign w:val="center"/>
            <w:hideMark/>
          </w:tcPr>
          <w:p w14:paraId="0B865BB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73873</w:t>
            </w:r>
          </w:p>
        </w:tc>
        <w:tc>
          <w:tcPr>
            <w:tcW w:w="6315" w:type="dxa"/>
            <w:tcBorders>
              <w:top w:val="nil"/>
              <w:left w:val="nil"/>
              <w:bottom w:val="nil"/>
              <w:right w:val="nil"/>
            </w:tcBorders>
            <w:shd w:val="clear" w:color="auto" w:fill="auto"/>
            <w:vAlign w:val="center"/>
            <w:hideMark/>
          </w:tcPr>
          <w:p w14:paraId="3C78595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VILLARRICA</w:t>
            </w:r>
          </w:p>
        </w:tc>
        <w:tc>
          <w:tcPr>
            <w:tcW w:w="1276" w:type="dxa"/>
            <w:tcBorders>
              <w:top w:val="nil"/>
              <w:left w:val="nil"/>
              <w:bottom w:val="nil"/>
              <w:right w:val="nil"/>
            </w:tcBorders>
            <w:shd w:val="clear" w:color="auto" w:fill="auto"/>
            <w:vAlign w:val="center"/>
            <w:hideMark/>
          </w:tcPr>
          <w:p w14:paraId="70080F6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1.475.110.499</w:t>
            </w:r>
          </w:p>
        </w:tc>
      </w:tr>
      <w:tr w:rsidR="00C95903" w:rsidRPr="00CF070B" w14:paraId="7BC13D63" w14:textId="77777777" w:rsidTr="00BC7A91">
        <w:trPr>
          <w:trHeight w:val="276"/>
          <w:jc w:val="center"/>
        </w:trPr>
        <w:tc>
          <w:tcPr>
            <w:tcW w:w="1340" w:type="dxa"/>
            <w:tcBorders>
              <w:top w:val="nil"/>
              <w:left w:val="nil"/>
              <w:bottom w:val="nil"/>
              <w:right w:val="nil"/>
            </w:tcBorders>
            <w:shd w:val="clear" w:color="auto" w:fill="auto"/>
            <w:vAlign w:val="center"/>
            <w:hideMark/>
          </w:tcPr>
          <w:p w14:paraId="26485C7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w:t>
            </w:r>
          </w:p>
        </w:tc>
        <w:tc>
          <w:tcPr>
            <w:tcW w:w="6315" w:type="dxa"/>
            <w:tcBorders>
              <w:top w:val="nil"/>
              <w:left w:val="nil"/>
              <w:bottom w:val="nil"/>
              <w:right w:val="nil"/>
            </w:tcBorders>
            <w:shd w:val="clear" w:color="auto" w:fill="auto"/>
            <w:vAlign w:val="center"/>
            <w:hideMark/>
          </w:tcPr>
          <w:p w14:paraId="410F7674"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VALLE DEL CAUCA</w:t>
            </w:r>
          </w:p>
        </w:tc>
        <w:tc>
          <w:tcPr>
            <w:tcW w:w="1276" w:type="dxa"/>
            <w:tcBorders>
              <w:top w:val="nil"/>
              <w:left w:val="nil"/>
              <w:bottom w:val="nil"/>
              <w:right w:val="nil"/>
            </w:tcBorders>
            <w:shd w:val="clear" w:color="auto" w:fill="auto"/>
            <w:vAlign w:val="center"/>
            <w:hideMark/>
          </w:tcPr>
          <w:p w14:paraId="09401DBB"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73.803.028.791</w:t>
            </w:r>
          </w:p>
        </w:tc>
      </w:tr>
      <w:tr w:rsidR="00C95903" w:rsidRPr="00CF070B" w14:paraId="76A1D1BC" w14:textId="77777777" w:rsidTr="00BC7A91">
        <w:trPr>
          <w:trHeight w:val="408"/>
          <w:jc w:val="center"/>
        </w:trPr>
        <w:tc>
          <w:tcPr>
            <w:tcW w:w="1340" w:type="dxa"/>
            <w:tcBorders>
              <w:top w:val="nil"/>
              <w:left w:val="nil"/>
              <w:bottom w:val="nil"/>
              <w:right w:val="nil"/>
            </w:tcBorders>
            <w:shd w:val="clear" w:color="auto" w:fill="auto"/>
            <w:vAlign w:val="center"/>
            <w:hideMark/>
          </w:tcPr>
          <w:p w14:paraId="3F5CF07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76020</w:t>
            </w:r>
          </w:p>
        </w:tc>
        <w:tc>
          <w:tcPr>
            <w:tcW w:w="6315" w:type="dxa"/>
            <w:tcBorders>
              <w:top w:val="nil"/>
              <w:left w:val="nil"/>
              <w:bottom w:val="nil"/>
              <w:right w:val="nil"/>
            </w:tcBorders>
            <w:shd w:val="clear" w:color="auto" w:fill="auto"/>
            <w:vAlign w:val="center"/>
            <w:hideMark/>
          </w:tcPr>
          <w:p w14:paraId="6B827FB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ALCALÁ</w:t>
            </w:r>
          </w:p>
        </w:tc>
        <w:tc>
          <w:tcPr>
            <w:tcW w:w="1276" w:type="dxa"/>
            <w:tcBorders>
              <w:top w:val="nil"/>
              <w:left w:val="nil"/>
              <w:bottom w:val="nil"/>
              <w:right w:val="nil"/>
            </w:tcBorders>
            <w:shd w:val="clear" w:color="auto" w:fill="auto"/>
            <w:vAlign w:val="center"/>
            <w:hideMark/>
          </w:tcPr>
          <w:p w14:paraId="086A71F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1.732.696.267</w:t>
            </w:r>
          </w:p>
        </w:tc>
      </w:tr>
      <w:tr w:rsidR="00C95903" w:rsidRPr="00CF070B" w14:paraId="24B23EAE" w14:textId="77777777" w:rsidTr="00BC7A91">
        <w:trPr>
          <w:trHeight w:val="408"/>
          <w:jc w:val="center"/>
        </w:trPr>
        <w:tc>
          <w:tcPr>
            <w:tcW w:w="1340" w:type="dxa"/>
            <w:tcBorders>
              <w:top w:val="nil"/>
              <w:left w:val="nil"/>
              <w:bottom w:val="nil"/>
              <w:right w:val="nil"/>
            </w:tcBorders>
            <w:shd w:val="clear" w:color="auto" w:fill="auto"/>
            <w:vAlign w:val="center"/>
            <w:hideMark/>
          </w:tcPr>
          <w:p w14:paraId="38F8196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76036</w:t>
            </w:r>
          </w:p>
        </w:tc>
        <w:tc>
          <w:tcPr>
            <w:tcW w:w="6315" w:type="dxa"/>
            <w:tcBorders>
              <w:top w:val="nil"/>
              <w:left w:val="nil"/>
              <w:bottom w:val="nil"/>
              <w:right w:val="nil"/>
            </w:tcBorders>
            <w:shd w:val="clear" w:color="auto" w:fill="auto"/>
            <w:vAlign w:val="center"/>
            <w:hideMark/>
          </w:tcPr>
          <w:p w14:paraId="20F4357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ANDALUCÍA</w:t>
            </w:r>
          </w:p>
        </w:tc>
        <w:tc>
          <w:tcPr>
            <w:tcW w:w="1276" w:type="dxa"/>
            <w:tcBorders>
              <w:top w:val="nil"/>
              <w:left w:val="nil"/>
              <w:bottom w:val="nil"/>
              <w:right w:val="nil"/>
            </w:tcBorders>
            <w:shd w:val="clear" w:color="auto" w:fill="auto"/>
            <w:vAlign w:val="center"/>
            <w:hideMark/>
          </w:tcPr>
          <w:p w14:paraId="53B3683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1.365.340.163</w:t>
            </w:r>
          </w:p>
        </w:tc>
      </w:tr>
      <w:tr w:rsidR="00C95903" w:rsidRPr="00CF070B" w14:paraId="0142984C" w14:textId="77777777" w:rsidTr="00BC7A91">
        <w:trPr>
          <w:trHeight w:val="408"/>
          <w:jc w:val="center"/>
        </w:trPr>
        <w:tc>
          <w:tcPr>
            <w:tcW w:w="1340" w:type="dxa"/>
            <w:tcBorders>
              <w:top w:val="nil"/>
              <w:left w:val="nil"/>
              <w:bottom w:val="nil"/>
              <w:right w:val="nil"/>
            </w:tcBorders>
            <w:shd w:val="clear" w:color="auto" w:fill="auto"/>
            <w:vAlign w:val="center"/>
            <w:hideMark/>
          </w:tcPr>
          <w:p w14:paraId="651B693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76041</w:t>
            </w:r>
          </w:p>
        </w:tc>
        <w:tc>
          <w:tcPr>
            <w:tcW w:w="6315" w:type="dxa"/>
            <w:tcBorders>
              <w:top w:val="nil"/>
              <w:left w:val="nil"/>
              <w:bottom w:val="nil"/>
              <w:right w:val="nil"/>
            </w:tcBorders>
            <w:shd w:val="clear" w:color="auto" w:fill="auto"/>
            <w:vAlign w:val="center"/>
            <w:hideMark/>
          </w:tcPr>
          <w:p w14:paraId="67A0FC5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ANSERMANUEVO</w:t>
            </w:r>
          </w:p>
        </w:tc>
        <w:tc>
          <w:tcPr>
            <w:tcW w:w="1276" w:type="dxa"/>
            <w:tcBorders>
              <w:top w:val="nil"/>
              <w:left w:val="nil"/>
              <w:bottom w:val="nil"/>
              <w:right w:val="nil"/>
            </w:tcBorders>
            <w:shd w:val="clear" w:color="auto" w:fill="auto"/>
            <w:vAlign w:val="center"/>
            <w:hideMark/>
          </w:tcPr>
          <w:p w14:paraId="25FD4B6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1.991.511.653</w:t>
            </w:r>
          </w:p>
        </w:tc>
      </w:tr>
      <w:tr w:rsidR="00C95903" w:rsidRPr="00CF070B" w14:paraId="51E9AF80" w14:textId="77777777" w:rsidTr="00BC7A91">
        <w:trPr>
          <w:trHeight w:val="408"/>
          <w:jc w:val="center"/>
        </w:trPr>
        <w:tc>
          <w:tcPr>
            <w:tcW w:w="1340" w:type="dxa"/>
            <w:tcBorders>
              <w:top w:val="nil"/>
              <w:left w:val="nil"/>
              <w:bottom w:val="nil"/>
              <w:right w:val="nil"/>
            </w:tcBorders>
            <w:shd w:val="clear" w:color="auto" w:fill="auto"/>
            <w:vAlign w:val="center"/>
            <w:hideMark/>
          </w:tcPr>
          <w:p w14:paraId="72D941F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76054</w:t>
            </w:r>
          </w:p>
        </w:tc>
        <w:tc>
          <w:tcPr>
            <w:tcW w:w="6315" w:type="dxa"/>
            <w:tcBorders>
              <w:top w:val="nil"/>
              <w:left w:val="nil"/>
              <w:bottom w:val="nil"/>
              <w:right w:val="nil"/>
            </w:tcBorders>
            <w:shd w:val="clear" w:color="auto" w:fill="auto"/>
            <w:vAlign w:val="center"/>
            <w:hideMark/>
          </w:tcPr>
          <w:p w14:paraId="13C4C74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ARGELIA</w:t>
            </w:r>
          </w:p>
        </w:tc>
        <w:tc>
          <w:tcPr>
            <w:tcW w:w="1276" w:type="dxa"/>
            <w:tcBorders>
              <w:top w:val="nil"/>
              <w:left w:val="nil"/>
              <w:bottom w:val="nil"/>
              <w:right w:val="nil"/>
            </w:tcBorders>
            <w:shd w:val="clear" w:color="auto" w:fill="auto"/>
            <w:vAlign w:val="center"/>
            <w:hideMark/>
          </w:tcPr>
          <w:p w14:paraId="7F1E8BE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1.400.939.046</w:t>
            </w:r>
          </w:p>
        </w:tc>
      </w:tr>
      <w:tr w:rsidR="00C95903" w:rsidRPr="00CF070B" w14:paraId="6C5EC12A" w14:textId="77777777" w:rsidTr="00BC7A91">
        <w:trPr>
          <w:trHeight w:val="408"/>
          <w:jc w:val="center"/>
        </w:trPr>
        <w:tc>
          <w:tcPr>
            <w:tcW w:w="1340" w:type="dxa"/>
            <w:tcBorders>
              <w:top w:val="nil"/>
              <w:left w:val="nil"/>
              <w:bottom w:val="nil"/>
              <w:right w:val="nil"/>
            </w:tcBorders>
            <w:shd w:val="clear" w:color="auto" w:fill="auto"/>
            <w:vAlign w:val="center"/>
            <w:hideMark/>
          </w:tcPr>
          <w:p w14:paraId="0CFE9D2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76100</w:t>
            </w:r>
          </w:p>
        </w:tc>
        <w:tc>
          <w:tcPr>
            <w:tcW w:w="6315" w:type="dxa"/>
            <w:tcBorders>
              <w:top w:val="nil"/>
              <w:left w:val="nil"/>
              <w:bottom w:val="nil"/>
              <w:right w:val="nil"/>
            </w:tcBorders>
            <w:shd w:val="clear" w:color="auto" w:fill="auto"/>
            <w:vAlign w:val="center"/>
            <w:hideMark/>
          </w:tcPr>
          <w:p w14:paraId="1EDF272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BOLÍVAR</w:t>
            </w:r>
          </w:p>
        </w:tc>
        <w:tc>
          <w:tcPr>
            <w:tcW w:w="1276" w:type="dxa"/>
            <w:tcBorders>
              <w:top w:val="nil"/>
              <w:left w:val="nil"/>
              <w:bottom w:val="nil"/>
              <w:right w:val="nil"/>
            </w:tcBorders>
            <w:shd w:val="clear" w:color="auto" w:fill="auto"/>
            <w:vAlign w:val="center"/>
            <w:hideMark/>
          </w:tcPr>
          <w:p w14:paraId="71EEAC8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2.159.132.441</w:t>
            </w:r>
          </w:p>
        </w:tc>
      </w:tr>
      <w:tr w:rsidR="00C95903" w:rsidRPr="00CF070B" w14:paraId="0F016497" w14:textId="77777777" w:rsidTr="00BC7A91">
        <w:trPr>
          <w:trHeight w:val="408"/>
          <w:jc w:val="center"/>
        </w:trPr>
        <w:tc>
          <w:tcPr>
            <w:tcW w:w="1340" w:type="dxa"/>
            <w:tcBorders>
              <w:top w:val="nil"/>
              <w:left w:val="nil"/>
              <w:bottom w:val="nil"/>
              <w:right w:val="nil"/>
            </w:tcBorders>
            <w:shd w:val="clear" w:color="auto" w:fill="auto"/>
            <w:vAlign w:val="center"/>
            <w:hideMark/>
          </w:tcPr>
          <w:p w14:paraId="0A25529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76109</w:t>
            </w:r>
          </w:p>
        </w:tc>
        <w:tc>
          <w:tcPr>
            <w:tcW w:w="6315" w:type="dxa"/>
            <w:tcBorders>
              <w:top w:val="nil"/>
              <w:left w:val="nil"/>
              <w:bottom w:val="nil"/>
              <w:right w:val="nil"/>
            </w:tcBorders>
            <w:shd w:val="clear" w:color="auto" w:fill="auto"/>
            <w:vAlign w:val="center"/>
            <w:hideMark/>
          </w:tcPr>
          <w:p w14:paraId="54DDEE6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BUENAVENTURA</w:t>
            </w:r>
          </w:p>
        </w:tc>
        <w:tc>
          <w:tcPr>
            <w:tcW w:w="1276" w:type="dxa"/>
            <w:tcBorders>
              <w:top w:val="nil"/>
              <w:left w:val="nil"/>
              <w:bottom w:val="nil"/>
              <w:right w:val="nil"/>
            </w:tcBorders>
            <w:shd w:val="clear" w:color="auto" w:fill="auto"/>
            <w:vAlign w:val="center"/>
            <w:hideMark/>
          </w:tcPr>
          <w:p w14:paraId="610EC75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15.617.981.307</w:t>
            </w:r>
          </w:p>
        </w:tc>
      </w:tr>
      <w:tr w:rsidR="00C95903" w:rsidRPr="00CF070B" w14:paraId="3871ABB2" w14:textId="77777777" w:rsidTr="00BC7A91">
        <w:trPr>
          <w:trHeight w:val="408"/>
          <w:jc w:val="center"/>
        </w:trPr>
        <w:tc>
          <w:tcPr>
            <w:tcW w:w="1340" w:type="dxa"/>
            <w:tcBorders>
              <w:top w:val="nil"/>
              <w:left w:val="nil"/>
              <w:bottom w:val="nil"/>
              <w:right w:val="nil"/>
            </w:tcBorders>
            <w:shd w:val="clear" w:color="auto" w:fill="auto"/>
            <w:vAlign w:val="center"/>
            <w:hideMark/>
          </w:tcPr>
          <w:p w14:paraId="437CB97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76113</w:t>
            </w:r>
          </w:p>
        </w:tc>
        <w:tc>
          <w:tcPr>
            <w:tcW w:w="6315" w:type="dxa"/>
            <w:tcBorders>
              <w:top w:val="nil"/>
              <w:left w:val="nil"/>
              <w:bottom w:val="nil"/>
              <w:right w:val="nil"/>
            </w:tcBorders>
            <w:shd w:val="clear" w:color="auto" w:fill="auto"/>
            <w:vAlign w:val="center"/>
            <w:hideMark/>
          </w:tcPr>
          <w:p w14:paraId="22E4D8F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BUGALAGRANDE</w:t>
            </w:r>
          </w:p>
        </w:tc>
        <w:tc>
          <w:tcPr>
            <w:tcW w:w="1276" w:type="dxa"/>
            <w:tcBorders>
              <w:top w:val="nil"/>
              <w:left w:val="nil"/>
              <w:bottom w:val="nil"/>
              <w:right w:val="nil"/>
            </w:tcBorders>
            <w:shd w:val="clear" w:color="auto" w:fill="auto"/>
            <w:vAlign w:val="center"/>
            <w:hideMark/>
          </w:tcPr>
          <w:p w14:paraId="4063319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2.035.121.551</w:t>
            </w:r>
          </w:p>
        </w:tc>
      </w:tr>
      <w:tr w:rsidR="00C95903" w:rsidRPr="00CF070B" w14:paraId="47A4C6A4" w14:textId="77777777" w:rsidTr="00BC7A91">
        <w:trPr>
          <w:trHeight w:val="408"/>
          <w:jc w:val="center"/>
        </w:trPr>
        <w:tc>
          <w:tcPr>
            <w:tcW w:w="1340" w:type="dxa"/>
            <w:tcBorders>
              <w:top w:val="nil"/>
              <w:left w:val="nil"/>
              <w:bottom w:val="nil"/>
              <w:right w:val="nil"/>
            </w:tcBorders>
            <w:shd w:val="clear" w:color="auto" w:fill="auto"/>
            <w:vAlign w:val="center"/>
            <w:hideMark/>
          </w:tcPr>
          <w:p w14:paraId="7BD4969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76122</w:t>
            </w:r>
          </w:p>
        </w:tc>
        <w:tc>
          <w:tcPr>
            <w:tcW w:w="6315" w:type="dxa"/>
            <w:tcBorders>
              <w:top w:val="nil"/>
              <w:left w:val="nil"/>
              <w:bottom w:val="nil"/>
              <w:right w:val="nil"/>
            </w:tcBorders>
            <w:shd w:val="clear" w:color="auto" w:fill="auto"/>
            <w:vAlign w:val="center"/>
            <w:hideMark/>
          </w:tcPr>
          <w:p w14:paraId="25A2114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CAICEDONIA</w:t>
            </w:r>
          </w:p>
        </w:tc>
        <w:tc>
          <w:tcPr>
            <w:tcW w:w="1276" w:type="dxa"/>
            <w:tcBorders>
              <w:top w:val="nil"/>
              <w:left w:val="nil"/>
              <w:bottom w:val="nil"/>
              <w:right w:val="nil"/>
            </w:tcBorders>
            <w:shd w:val="clear" w:color="auto" w:fill="auto"/>
            <w:vAlign w:val="center"/>
            <w:hideMark/>
          </w:tcPr>
          <w:p w14:paraId="557D6BF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1.883.501.621</w:t>
            </w:r>
          </w:p>
        </w:tc>
      </w:tr>
      <w:tr w:rsidR="00C95903" w:rsidRPr="00CF070B" w14:paraId="7A2B6732" w14:textId="77777777" w:rsidTr="00BC7A91">
        <w:trPr>
          <w:trHeight w:val="408"/>
          <w:jc w:val="center"/>
        </w:trPr>
        <w:tc>
          <w:tcPr>
            <w:tcW w:w="1340" w:type="dxa"/>
            <w:tcBorders>
              <w:top w:val="nil"/>
              <w:left w:val="nil"/>
              <w:bottom w:val="nil"/>
              <w:right w:val="nil"/>
            </w:tcBorders>
            <w:shd w:val="clear" w:color="auto" w:fill="auto"/>
            <w:vAlign w:val="center"/>
            <w:hideMark/>
          </w:tcPr>
          <w:p w14:paraId="1765537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76126</w:t>
            </w:r>
          </w:p>
        </w:tc>
        <w:tc>
          <w:tcPr>
            <w:tcW w:w="6315" w:type="dxa"/>
            <w:tcBorders>
              <w:top w:val="nil"/>
              <w:left w:val="nil"/>
              <w:bottom w:val="nil"/>
              <w:right w:val="nil"/>
            </w:tcBorders>
            <w:shd w:val="clear" w:color="auto" w:fill="auto"/>
            <w:vAlign w:val="center"/>
            <w:hideMark/>
          </w:tcPr>
          <w:p w14:paraId="2540374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CALIMA</w:t>
            </w:r>
          </w:p>
        </w:tc>
        <w:tc>
          <w:tcPr>
            <w:tcW w:w="1276" w:type="dxa"/>
            <w:tcBorders>
              <w:top w:val="nil"/>
              <w:left w:val="nil"/>
              <w:bottom w:val="nil"/>
              <w:right w:val="nil"/>
            </w:tcBorders>
            <w:shd w:val="clear" w:color="auto" w:fill="auto"/>
            <w:vAlign w:val="center"/>
            <w:hideMark/>
          </w:tcPr>
          <w:p w14:paraId="2B947A7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1.622.942.248</w:t>
            </w:r>
          </w:p>
        </w:tc>
      </w:tr>
      <w:tr w:rsidR="00C95903" w:rsidRPr="00CF070B" w14:paraId="3EC26219" w14:textId="77777777" w:rsidTr="00BC7A91">
        <w:trPr>
          <w:trHeight w:val="408"/>
          <w:jc w:val="center"/>
        </w:trPr>
        <w:tc>
          <w:tcPr>
            <w:tcW w:w="1340" w:type="dxa"/>
            <w:tcBorders>
              <w:top w:val="nil"/>
              <w:left w:val="nil"/>
              <w:bottom w:val="nil"/>
              <w:right w:val="nil"/>
            </w:tcBorders>
            <w:shd w:val="clear" w:color="auto" w:fill="auto"/>
            <w:vAlign w:val="center"/>
            <w:hideMark/>
          </w:tcPr>
          <w:p w14:paraId="6E22D0F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76233</w:t>
            </w:r>
          </w:p>
        </w:tc>
        <w:tc>
          <w:tcPr>
            <w:tcW w:w="6315" w:type="dxa"/>
            <w:tcBorders>
              <w:top w:val="nil"/>
              <w:left w:val="nil"/>
              <w:bottom w:val="nil"/>
              <w:right w:val="nil"/>
            </w:tcBorders>
            <w:shd w:val="clear" w:color="auto" w:fill="auto"/>
            <w:vAlign w:val="center"/>
            <w:hideMark/>
          </w:tcPr>
          <w:p w14:paraId="48B6770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DAGUA</w:t>
            </w:r>
          </w:p>
        </w:tc>
        <w:tc>
          <w:tcPr>
            <w:tcW w:w="1276" w:type="dxa"/>
            <w:tcBorders>
              <w:top w:val="nil"/>
              <w:left w:val="nil"/>
              <w:bottom w:val="nil"/>
              <w:right w:val="nil"/>
            </w:tcBorders>
            <w:shd w:val="clear" w:color="auto" w:fill="auto"/>
            <w:vAlign w:val="center"/>
            <w:hideMark/>
          </w:tcPr>
          <w:p w14:paraId="1B02354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2.711.846.415</w:t>
            </w:r>
          </w:p>
        </w:tc>
      </w:tr>
      <w:tr w:rsidR="00C95903" w:rsidRPr="00CF070B" w14:paraId="13562240" w14:textId="77777777" w:rsidTr="00BC7A91">
        <w:trPr>
          <w:trHeight w:val="408"/>
          <w:jc w:val="center"/>
        </w:trPr>
        <w:tc>
          <w:tcPr>
            <w:tcW w:w="1340" w:type="dxa"/>
            <w:tcBorders>
              <w:top w:val="nil"/>
              <w:left w:val="nil"/>
              <w:bottom w:val="nil"/>
              <w:right w:val="nil"/>
            </w:tcBorders>
            <w:shd w:val="clear" w:color="auto" w:fill="auto"/>
            <w:vAlign w:val="center"/>
            <w:hideMark/>
          </w:tcPr>
          <w:p w14:paraId="423A1E3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76243</w:t>
            </w:r>
          </w:p>
        </w:tc>
        <w:tc>
          <w:tcPr>
            <w:tcW w:w="6315" w:type="dxa"/>
            <w:tcBorders>
              <w:top w:val="nil"/>
              <w:left w:val="nil"/>
              <w:bottom w:val="nil"/>
              <w:right w:val="nil"/>
            </w:tcBorders>
            <w:shd w:val="clear" w:color="auto" w:fill="auto"/>
            <w:vAlign w:val="center"/>
            <w:hideMark/>
          </w:tcPr>
          <w:p w14:paraId="4AA6FD1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ÁGUILA</w:t>
            </w:r>
          </w:p>
        </w:tc>
        <w:tc>
          <w:tcPr>
            <w:tcW w:w="1276" w:type="dxa"/>
            <w:tcBorders>
              <w:top w:val="nil"/>
              <w:left w:val="nil"/>
              <w:bottom w:val="nil"/>
              <w:right w:val="nil"/>
            </w:tcBorders>
            <w:shd w:val="clear" w:color="auto" w:fill="auto"/>
            <w:vAlign w:val="center"/>
            <w:hideMark/>
          </w:tcPr>
          <w:p w14:paraId="03489A5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1.589.136.091</w:t>
            </w:r>
          </w:p>
        </w:tc>
      </w:tr>
      <w:tr w:rsidR="00C95903" w:rsidRPr="00CF070B" w14:paraId="51F7BC6C" w14:textId="77777777" w:rsidTr="00BC7A91">
        <w:trPr>
          <w:trHeight w:val="408"/>
          <w:jc w:val="center"/>
        </w:trPr>
        <w:tc>
          <w:tcPr>
            <w:tcW w:w="1340" w:type="dxa"/>
            <w:tcBorders>
              <w:top w:val="nil"/>
              <w:left w:val="nil"/>
              <w:bottom w:val="nil"/>
              <w:right w:val="nil"/>
            </w:tcBorders>
            <w:shd w:val="clear" w:color="auto" w:fill="auto"/>
            <w:vAlign w:val="center"/>
            <w:hideMark/>
          </w:tcPr>
          <w:p w14:paraId="6A6CA38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76246</w:t>
            </w:r>
          </w:p>
        </w:tc>
        <w:tc>
          <w:tcPr>
            <w:tcW w:w="6315" w:type="dxa"/>
            <w:tcBorders>
              <w:top w:val="nil"/>
              <w:left w:val="nil"/>
              <w:bottom w:val="nil"/>
              <w:right w:val="nil"/>
            </w:tcBorders>
            <w:shd w:val="clear" w:color="auto" w:fill="auto"/>
            <w:vAlign w:val="center"/>
            <w:hideMark/>
          </w:tcPr>
          <w:p w14:paraId="64CA5E5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CAIRO</w:t>
            </w:r>
          </w:p>
        </w:tc>
        <w:tc>
          <w:tcPr>
            <w:tcW w:w="1276" w:type="dxa"/>
            <w:tcBorders>
              <w:top w:val="nil"/>
              <w:left w:val="nil"/>
              <w:bottom w:val="nil"/>
              <w:right w:val="nil"/>
            </w:tcBorders>
            <w:shd w:val="clear" w:color="auto" w:fill="auto"/>
            <w:vAlign w:val="center"/>
            <w:hideMark/>
          </w:tcPr>
          <w:p w14:paraId="42910EF6"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1.328.587.408</w:t>
            </w:r>
          </w:p>
        </w:tc>
      </w:tr>
      <w:tr w:rsidR="00C95903" w:rsidRPr="00CF070B" w14:paraId="2B96B750" w14:textId="77777777" w:rsidTr="00BC7A91">
        <w:trPr>
          <w:trHeight w:val="408"/>
          <w:jc w:val="center"/>
        </w:trPr>
        <w:tc>
          <w:tcPr>
            <w:tcW w:w="1340" w:type="dxa"/>
            <w:tcBorders>
              <w:top w:val="nil"/>
              <w:left w:val="nil"/>
              <w:bottom w:val="nil"/>
              <w:right w:val="nil"/>
            </w:tcBorders>
            <w:shd w:val="clear" w:color="auto" w:fill="auto"/>
            <w:vAlign w:val="center"/>
            <w:hideMark/>
          </w:tcPr>
          <w:p w14:paraId="280458E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76248</w:t>
            </w:r>
          </w:p>
        </w:tc>
        <w:tc>
          <w:tcPr>
            <w:tcW w:w="6315" w:type="dxa"/>
            <w:tcBorders>
              <w:top w:val="nil"/>
              <w:left w:val="nil"/>
              <w:bottom w:val="nil"/>
              <w:right w:val="nil"/>
            </w:tcBorders>
            <w:shd w:val="clear" w:color="auto" w:fill="auto"/>
            <w:vAlign w:val="center"/>
            <w:hideMark/>
          </w:tcPr>
          <w:p w14:paraId="49D324F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CERRITO</w:t>
            </w:r>
          </w:p>
        </w:tc>
        <w:tc>
          <w:tcPr>
            <w:tcW w:w="1276" w:type="dxa"/>
            <w:tcBorders>
              <w:top w:val="nil"/>
              <w:left w:val="nil"/>
              <w:bottom w:val="nil"/>
              <w:right w:val="nil"/>
            </w:tcBorders>
            <w:shd w:val="clear" w:color="auto" w:fill="auto"/>
            <w:vAlign w:val="center"/>
            <w:hideMark/>
          </w:tcPr>
          <w:p w14:paraId="443E783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2.164.889.007</w:t>
            </w:r>
          </w:p>
        </w:tc>
      </w:tr>
      <w:tr w:rsidR="00C95903" w:rsidRPr="00CF070B" w14:paraId="012B780C" w14:textId="77777777" w:rsidTr="00BC7A91">
        <w:trPr>
          <w:trHeight w:val="408"/>
          <w:jc w:val="center"/>
        </w:trPr>
        <w:tc>
          <w:tcPr>
            <w:tcW w:w="1340" w:type="dxa"/>
            <w:tcBorders>
              <w:top w:val="nil"/>
              <w:left w:val="nil"/>
              <w:bottom w:val="nil"/>
              <w:right w:val="nil"/>
            </w:tcBorders>
            <w:shd w:val="clear" w:color="auto" w:fill="auto"/>
            <w:vAlign w:val="center"/>
            <w:hideMark/>
          </w:tcPr>
          <w:p w14:paraId="5003500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76250</w:t>
            </w:r>
          </w:p>
        </w:tc>
        <w:tc>
          <w:tcPr>
            <w:tcW w:w="6315" w:type="dxa"/>
            <w:tcBorders>
              <w:top w:val="nil"/>
              <w:left w:val="nil"/>
              <w:bottom w:val="nil"/>
              <w:right w:val="nil"/>
            </w:tcBorders>
            <w:shd w:val="clear" w:color="auto" w:fill="auto"/>
            <w:vAlign w:val="center"/>
            <w:hideMark/>
          </w:tcPr>
          <w:p w14:paraId="2A21FFD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DOVIO</w:t>
            </w:r>
          </w:p>
        </w:tc>
        <w:tc>
          <w:tcPr>
            <w:tcW w:w="1276" w:type="dxa"/>
            <w:tcBorders>
              <w:top w:val="nil"/>
              <w:left w:val="nil"/>
              <w:bottom w:val="nil"/>
              <w:right w:val="nil"/>
            </w:tcBorders>
            <w:shd w:val="clear" w:color="auto" w:fill="auto"/>
            <w:vAlign w:val="center"/>
            <w:hideMark/>
          </w:tcPr>
          <w:p w14:paraId="75600EF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1.777.057.794</w:t>
            </w:r>
          </w:p>
        </w:tc>
      </w:tr>
      <w:tr w:rsidR="00C95903" w:rsidRPr="00CF070B" w14:paraId="137B4791" w14:textId="77777777" w:rsidTr="00BC7A91">
        <w:trPr>
          <w:trHeight w:val="408"/>
          <w:jc w:val="center"/>
        </w:trPr>
        <w:tc>
          <w:tcPr>
            <w:tcW w:w="1340" w:type="dxa"/>
            <w:tcBorders>
              <w:top w:val="nil"/>
              <w:left w:val="nil"/>
              <w:bottom w:val="nil"/>
              <w:right w:val="nil"/>
            </w:tcBorders>
            <w:shd w:val="clear" w:color="auto" w:fill="auto"/>
            <w:vAlign w:val="center"/>
            <w:hideMark/>
          </w:tcPr>
          <w:p w14:paraId="7BA9152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76275</w:t>
            </w:r>
          </w:p>
        </w:tc>
        <w:tc>
          <w:tcPr>
            <w:tcW w:w="6315" w:type="dxa"/>
            <w:tcBorders>
              <w:top w:val="nil"/>
              <w:left w:val="nil"/>
              <w:bottom w:val="nil"/>
              <w:right w:val="nil"/>
            </w:tcBorders>
            <w:shd w:val="clear" w:color="auto" w:fill="auto"/>
            <w:vAlign w:val="center"/>
            <w:hideMark/>
          </w:tcPr>
          <w:p w14:paraId="209CC313"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FLORIDA</w:t>
            </w:r>
          </w:p>
        </w:tc>
        <w:tc>
          <w:tcPr>
            <w:tcW w:w="1276" w:type="dxa"/>
            <w:tcBorders>
              <w:top w:val="nil"/>
              <w:left w:val="nil"/>
              <w:bottom w:val="nil"/>
              <w:right w:val="nil"/>
            </w:tcBorders>
            <w:shd w:val="clear" w:color="auto" w:fill="auto"/>
            <w:vAlign w:val="center"/>
            <w:hideMark/>
          </w:tcPr>
          <w:p w14:paraId="38F4696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2.498.307.623</w:t>
            </w:r>
          </w:p>
        </w:tc>
      </w:tr>
      <w:tr w:rsidR="00C95903" w:rsidRPr="00CF070B" w14:paraId="5D7A1A52" w14:textId="77777777" w:rsidTr="00BC7A91">
        <w:trPr>
          <w:trHeight w:val="408"/>
          <w:jc w:val="center"/>
        </w:trPr>
        <w:tc>
          <w:tcPr>
            <w:tcW w:w="1340" w:type="dxa"/>
            <w:tcBorders>
              <w:top w:val="nil"/>
              <w:left w:val="nil"/>
              <w:bottom w:val="nil"/>
              <w:right w:val="nil"/>
            </w:tcBorders>
            <w:shd w:val="clear" w:color="auto" w:fill="auto"/>
            <w:vAlign w:val="center"/>
            <w:hideMark/>
          </w:tcPr>
          <w:p w14:paraId="7B75484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76306</w:t>
            </w:r>
          </w:p>
        </w:tc>
        <w:tc>
          <w:tcPr>
            <w:tcW w:w="6315" w:type="dxa"/>
            <w:tcBorders>
              <w:top w:val="nil"/>
              <w:left w:val="nil"/>
              <w:bottom w:val="nil"/>
              <w:right w:val="nil"/>
            </w:tcBorders>
            <w:shd w:val="clear" w:color="auto" w:fill="auto"/>
            <w:vAlign w:val="center"/>
            <w:hideMark/>
          </w:tcPr>
          <w:p w14:paraId="5D6304B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GINEBRA</w:t>
            </w:r>
          </w:p>
        </w:tc>
        <w:tc>
          <w:tcPr>
            <w:tcW w:w="1276" w:type="dxa"/>
            <w:tcBorders>
              <w:top w:val="nil"/>
              <w:left w:val="nil"/>
              <w:bottom w:val="nil"/>
              <w:right w:val="nil"/>
            </w:tcBorders>
            <w:shd w:val="clear" w:color="auto" w:fill="auto"/>
            <w:vAlign w:val="center"/>
            <w:hideMark/>
          </w:tcPr>
          <w:p w14:paraId="3AB8C56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1.433.514.389</w:t>
            </w:r>
          </w:p>
        </w:tc>
      </w:tr>
      <w:tr w:rsidR="00C95903" w:rsidRPr="00CF070B" w14:paraId="340F5913" w14:textId="77777777" w:rsidTr="00BC7A91">
        <w:trPr>
          <w:trHeight w:val="408"/>
          <w:jc w:val="center"/>
        </w:trPr>
        <w:tc>
          <w:tcPr>
            <w:tcW w:w="1340" w:type="dxa"/>
            <w:tcBorders>
              <w:top w:val="nil"/>
              <w:left w:val="nil"/>
              <w:bottom w:val="nil"/>
              <w:right w:val="nil"/>
            </w:tcBorders>
            <w:shd w:val="clear" w:color="auto" w:fill="auto"/>
            <w:vAlign w:val="center"/>
            <w:hideMark/>
          </w:tcPr>
          <w:p w14:paraId="3050991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76318</w:t>
            </w:r>
          </w:p>
        </w:tc>
        <w:tc>
          <w:tcPr>
            <w:tcW w:w="6315" w:type="dxa"/>
            <w:tcBorders>
              <w:top w:val="nil"/>
              <w:left w:val="nil"/>
              <w:bottom w:val="nil"/>
              <w:right w:val="nil"/>
            </w:tcBorders>
            <w:shd w:val="clear" w:color="auto" w:fill="auto"/>
            <w:vAlign w:val="center"/>
            <w:hideMark/>
          </w:tcPr>
          <w:p w14:paraId="1F0D4D3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GUACARÍ</w:t>
            </w:r>
          </w:p>
        </w:tc>
        <w:tc>
          <w:tcPr>
            <w:tcW w:w="1276" w:type="dxa"/>
            <w:tcBorders>
              <w:top w:val="nil"/>
              <w:left w:val="nil"/>
              <w:bottom w:val="nil"/>
              <w:right w:val="nil"/>
            </w:tcBorders>
            <w:shd w:val="clear" w:color="auto" w:fill="auto"/>
            <w:vAlign w:val="center"/>
            <w:hideMark/>
          </w:tcPr>
          <w:p w14:paraId="5C57EC4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1.837.535.190</w:t>
            </w:r>
          </w:p>
        </w:tc>
      </w:tr>
      <w:tr w:rsidR="00C95903" w:rsidRPr="00CF070B" w14:paraId="450A3513" w14:textId="77777777" w:rsidTr="00BC7A91">
        <w:trPr>
          <w:trHeight w:val="408"/>
          <w:jc w:val="center"/>
        </w:trPr>
        <w:tc>
          <w:tcPr>
            <w:tcW w:w="1340" w:type="dxa"/>
            <w:tcBorders>
              <w:top w:val="nil"/>
              <w:left w:val="nil"/>
              <w:bottom w:val="nil"/>
              <w:right w:val="nil"/>
            </w:tcBorders>
            <w:shd w:val="clear" w:color="auto" w:fill="auto"/>
            <w:vAlign w:val="center"/>
            <w:hideMark/>
          </w:tcPr>
          <w:p w14:paraId="4BD8F11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76377</w:t>
            </w:r>
          </w:p>
        </w:tc>
        <w:tc>
          <w:tcPr>
            <w:tcW w:w="6315" w:type="dxa"/>
            <w:tcBorders>
              <w:top w:val="nil"/>
              <w:left w:val="nil"/>
              <w:bottom w:val="nil"/>
              <w:right w:val="nil"/>
            </w:tcBorders>
            <w:shd w:val="clear" w:color="auto" w:fill="auto"/>
            <w:vAlign w:val="center"/>
            <w:hideMark/>
          </w:tcPr>
          <w:p w14:paraId="5CA6BCC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CUMBRE</w:t>
            </w:r>
          </w:p>
        </w:tc>
        <w:tc>
          <w:tcPr>
            <w:tcW w:w="1276" w:type="dxa"/>
            <w:tcBorders>
              <w:top w:val="nil"/>
              <w:left w:val="nil"/>
              <w:bottom w:val="nil"/>
              <w:right w:val="nil"/>
            </w:tcBorders>
            <w:shd w:val="clear" w:color="auto" w:fill="auto"/>
            <w:vAlign w:val="center"/>
            <w:hideMark/>
          </w:tcPr>
          <w:p w14:paraId="03A3FC1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1.604.821.264</w:t>
            </w:r>
          </w:p>
        </w:tc>
      </w:tr>
      <w:tr w:rsidR="00C95903" w:rsidRPr="00CF070B" w14:paraId="4CA37337" w14:textId="77777777" w:rsidTr="00BC7A91">
        <w:trPr>
          <w:trHeight w:val="408"/>
          <w:jc w:val="center"/>
        </w:trPr>
        <w:tc>
          <w:tcPr>
            <w:tcW w:w="1340" w:type="dxa"/>
            <w:tcBorders>
              <w:top w:val="nil"/>
              <w:left w:val="nil"/>
              <w:bottom w:val="nil"/>
              <w:right w:val="nil"/>
            </w:tcBorders>
            <w:shd w:val="clear" w:color="auto" w:fill="auto"/>
            <w:vAlign w:val="center"/>
            <w:hideMark/>
          </w:tcPr>
          <w:p w14:paraId="33A3016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76400</w:t>
            </w:r>
          </w:p>
        </w:tc>
        <w:tc>
          <w:tcPr>
            <w:tcW w:w="6315" w:type="dxa"/>
            <w:tcBorders>
              <w:top w:val="nil"/>
              <w:left w:val="nil"/>
              <w:bottom w:val="nil"/>
              <w:right w:val="nil"/>
            </w:tcBorders>
            <w:shd w:val="clear" w:color="auto" w:fill="auto"/>
            <w:vAlign w:val="center"/>
            <w:hideMark/>
          </w:tcPr>
          <w:p w14:paraId="0F78BA29"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UNIÓN</w:t>
            </w:r>
          </w:p>
        </w:tc>
        <w:tc>
          <w:tcPr>
            <w:tcW w:w="1276" w:type="dxa"/>
            <w:tcBorders>
              <w:top w:val="nil"/>
              <w:left w:val="nil"/>
              <w:bottom w:val="nil"/>
              <w:right w:val="nil"/>
            </w:tcBorders>
            <w:shd w:val="clear" w:color="auto" w:fill="auto"/>
            <w:vAlign w:val="center"/>
            <w:hideMark/>
          </w:tcPr>
          <w:p w14:paraId="258A7B2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2.083.404.483</w:t>
            </w:r>
          </w:p>
        </w:tc>
      </w:tr>
      <w:tr w:rsidR="00C95903" w:rsidRPr="00CF070B" w14:paraId="09AABE00" w14:textId="77777777" w:rsidTr="00BC7A91">
        <w:trPr>
          <w:trHeight w:val="408"/>
          <w:jc w:val="center"/>
        </w:trPr>
        <w:tc>
          <w:tcPr>
            <w:tcW w:w="1340" w:type="dxa"/>
            <w:tcBorders>
              <w:top w:val="nil"/>
              <w:left w:val="nil"/>
              <w:bottom w:val="nil"/>
              <w:right w:val="nil"/>
            </w:tcBorders>
            <w:shd w:val="clear" w:color="auto" w:fill="auto"/>
            <w:vAlign w:val="center"/>
            <w:hideMark/>
          </w:tcPr>
          <w:p w14:paraId="3587DBF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76403</w:t>
            </w:r>
          </w:p>
        </w:tc>
        <w:tc>
          <w:tcPr>
            <w:tcW w:w="6315" w:type="dxa"/>
            <w:tcBorders>
              <w:top w:val="nil"/>
              <w:left w:val="nil"/>
              <w:bottom w:val="nil"/>
              <w:right w:val="nil"/>
            </w:tcBorders>
            <w:shd w:val="clear" w:color="auto" w:fill="auto"/>
            <w:vAlign w:val="center"/>
            <w:hideMark/>
          </w:tcPr>
          <w:p w14:paraId="380EB4E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VICTORIA</w:t>
            </w:r>
          </w:p>
        </w:tc>
        <w:tc>
          <w:tcPr>
            <w:tcW w:w="1276" w:type="dxa"/>
            <w:tcBorders>
              <w:top w:val="nil"/>
              <w:left w:val="nil"/>
              <w:bottom w:val="nil"/>
              <w:right w:val="nil"/>
            </w:tcBorders>
            <w:shd w:val="clear" w:color="auto" w:fill="auto"/>
            <w:vAlign w:val="center"/>
            <w:hideMark/>
          </w:tcPr>
          <w:p w14:paraId="273DD1E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1.325.479.348</w:t>
            </w:r>
          </w:p>
        </w:tc>
      </w:tr>
      <w:tr w:rsidR="00C95903" w:rsidRPr="00CF070B" w14:paraId="1284978F" w14:textId="77777777" w:rsidTr="00BC7A91">
        <w:trPr>
          <w:trHeight w:val="408"/>
          <w:jc w:val="center"/>
        </w:trPr>
        <w:tc>
          <w:tcPr>
            <w:tcW w:w="1340" w:type="dxa"/>
            <w:tcBorders>
              <w:top w:val="nil"/>
              <w:left w:val="nil"/>
              <w:bottom w:val="nil"/>
              <w:right w:val="nil"/>
            </w:tcBorders>
            <w:shd w:val="clear" w:color="auto" w:fill="auto"/>
            <w:vAlign w:val="center"/>
            <w:hideMark/>
          </w:tcPr>
          <w:p w14:paraId="7647BE1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76497</w:t>
            </w:r>
          </w:p>
        </w:tc>
        <w:tc>
          <w:tcPr>
            <w:tcW w:w="6315" w:type="dxa"/>
            <w:tcBorders>
              <w:top w:val="nil"/>
              <w:left w:val="nil"/>
              <w:bottom w:val="nil"/>
              <w:right w:val="nil"/>
            </w:tcBorders>
            <w:shd w:val="clear" w:color="auto" w:fill="auto"/>
            <w:vAlign w:val="center"/>
            <w:hideMark/>
          </w:tcPr>
          <w:p w14:paraId="395586F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OBANDO</w:t>
            </w:r>
          </w:p>
        </w:tc>
        <w:tc>
          <w:tcPr>
            <w:tcW w:w="1276" w:type="dxa"/>
            <w:tcBorders>
              <w:top w:val="nil"/>
              <w:left w:val="nil"/>
              <w:bottom w:val="nil"/>
              <w:right w:val="nil"/>
            </w:tcBorders>
            <w:shd w:val="clear" w:color="auto" w:fill="auto"/>
            <w:vAlign w:val="center"/>
            <w:hideMark/>
          </w:tcPr>
          <w:p w14:paraId="2127E4E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1.681.033.065</w:t>
            </w:r>
          </w:p>
        </w:tc>
      </w:tr>
      <w:tr w:rsidR="00C95903" w:rsidRPr="00CF070B" w14:paraId="24DAEBA6" w14:textId="77777777" w:rsidTr="00BC7A91">
        <w:trPr>
          <w:trHeight w:val="408"/>
          <w:jc w:val="center"/>
        </w:trPr>
        <w:tc>
          <w:tcPr>
            <w:tcW w:w="1340" w:type="dxa"/>
            <w:tcBorders>
              <w:top w:val="nil"/>
              <w:left w:val="nil"/>
              <w:bottom w:val="nil"/>
              <w:right w:val="nil"/>
            </w:tcBorders>
            <w:shd w:val="clear" w:color="auto" w:fill="auto"/>
            <w:vAlign w:val="center"/>
            <w:hideMark/>
          </w:tcPr>
          <w:p w14:paraId="03B6FA2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76563</w:t>
            </w:r>
          </w:p>
        </w:tc>
        <w:tc>
          <w:tcPr>
            <w:tcW w:w="6315" w:type="dxa"/>
            <w:tcBorders>
              <w:top w:val="nil"/>
              <w:left w:val="nil"/>
              <w:bottom w:val="nil"/>
              <w:right w:val="nil"/>
            </w:tcBorders>
            <w:shd w:val="clear" w:color="auto" w:fill="auto"/>
            <w:vAlign w:val="center"/>
            <w:hideMark/>
          </w:tcPr>
          <w:p w14:paraId="1DA8772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PRADERA</w:t>
            </w:r>
          </w:p>
        </w:tc>
        <w:tc>
          <w:tcPr>
            <w:tcW w:w="1276" w:type="dxa"/>
            <w:tcBorders>
              <w:top w:val="nil"/>
              <w:left w:val="nil"/>
              <w:bottom w:val="nil"/>
              <w:right w:val="nil"/>
            </w:tcBorders>
            <w:shd w:val="clear" w:color="auto" w:fill="auto"/>
            <w:vAlign w:val="center"/>
            <w:hideMark/>
          </w:tcPr>
          <w:p w14:paraId="62EFCEBC"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2.612.994.578</w:t>
            </w:r>
          </w:p>
        </w:tc>
      </w:tr>
      <w:tr w:rsidR="00C95903" w:rsidRPr="00CF070B" w14:paraId="7F8241BA" w14:textId="77777777" w:rsidTr="00BC7A91">
        <w:trPr>
          <w:trHeight w:val="408"/>
          <w:jc w:val="center"/>
        </w:trPr>
        <w:tc>
          <w:tcPr>
            <w:tcW w:w="1340" w:type="dxa"/>
            <w:tcBorders>
              <w:top w:val="nil"/>
              <w:left w:val="nil"/>
              <w:bottom w:val="nil"/>
              <w:right w:val="nil"/>
            </w:tcBorders>
            <w:shd w:val="clear" w:color="auto" w:fill="auto"/>
            <w:vAlign w:val="center"/>
            <w:hideMark/>
          </w:tcPr>
          <w:p w14:paraId="7D8F019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76606</w:t>
            </w:r>
          </w:p>
        </w:tc>
        <w:tc>
          <w:tcPr>
            <w:tcW w:w="6315" w:type="dxa"/>
            <w:tcBorders>
              <w:top w:val="nil"/>
              <w:left w:val="nil"/>
              <w:bottom w:val="nil"/>
              <w:right w:val="nil"/>
            </w:tcBorders>
            <w:shd w:val="clear" w:color="auto" w:fill="auto"/>
            <w:vAlign w:val="center"/>
            <w:hideMark/>
          </w:tcPr>
          <w:p w14:paraId="723DDAB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RESTREPO</w:t>
            </w:r>
          </w:p>
        </w:tc>
        <w:tc>
          <w:tcPr>
            <w:tcW w:w="1276" w:type="dxa"/>
            <w:tcBorders>
              <w:top w:val="nil"/>
              <w:left w:val="nil"/>
              <w:bottom w:val="nil"/>
              <w:right w:val="nil"/>
            </w:tcBorders>
            <w:shd w:val="clear" w:color="auto" w:fill="auto"/>
            <w:vAlign w:val="center"/>
            <w:hideMark/>
          </w:tcPr>
          <w:p w14:paraId="49FCBA4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1.575.556.988</w:t>
            </w:r>
          </w:p>
        </w:tc>
      </w:tr>
      <w:tr w:rsidR="00C95903" w:rsidRPr="00CF070B" w14:paraId="20E339BD" w14:textId="77777777" w:rsidTr="00BC7A91">
        <w:trPr>
          <w:trHeight w:val="408"/>
          <w:jc w:val="center"/>
        </w:trPr>
        <w:tc>
          <w:tcPr>
            <w:tcW w:w="1340" w:type="dxa"/>
            <w:tcBorders>
              <w:top w:val="nil"/>
              <w:left w:val="nil"/>
              <w:bottom w:val="nil"/>
              <w:right w:val="nil"/>
            </w:tcBorders>
            <w:shd w:val="clear" w:color="auto" w:fill="auto"/>
            <w:vAlign w:val="center"/>
            <w:hideMark/>
          </w:tcPr>
          <w:p w14:paraId="43206EE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76616</w:t>
            </w:r>
          </w:p>
        </w:tc>
        <w:tc>
          <w:tcPr>
            <w:tcW w:w="6315" w:type="dxa"/>
            <w:tcBorders>
              <w:top w:val="nil"/>
              <w:left w:val="nil"/>
              <w:bottom w:val="nil"/>
              <w:right w:val="nil"/>
            </w:tcBorders>
            <w:shd w:val="clear" w:color="auto" w:fill="auto"/>
            <w:vAlign w:val="center"/>
            <w:hideMark/>
          </w:tcPr>
          <w:p w14:paraId="4E4BC1A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RIOFRÍO</w:t>
            </w:r>
          </w:p>
        </w:tc>
        <w:tc>
          <w:tcPr>
            <w:tcW w:w="1276" w:type="dxa"/>
            <w:tcBorders>
              <w:top w:val="nil"/>
              <w:left w:val="nil"/>
              <w:bottom w:val="nil"/>
              <w:right w:val="nil"/>
            </w:tcBorders>
            <w:shd w:val="clear" w:color="auto" w:fill="auto"/>
            <w:vAlign w:val="center"/>
            <w:hideMark/>
          </w:tcPr>
          <w:p w14:paraId="4B51EC4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1.547.025.422</w:t>
            </w:r>
          </w:p>
        </w:tc>
      </w:tr>
      <w:tr w:rsidR="00C95903" w:rsidRPr="00CF070B" w14:paraId="32F10D2F" w14:textId="77777777" w:rsidTr="00BC7A91">
        <w:trPr>
          <w:trHeight w:val="408"/>
          <w:jc w:val="center"/>
        </w:trPr>
        <w:tc>
          <w:tcPr>
            <w:tcW w:w="1340" w:type="dxa"/>
            <w:tcBorders>
              <w:top w:val="nil"/>
              <w:left w:val="nil"/>
              <w:bottom w:val="nil"/>
              <w:right w:val="nil"/>
            </w:tcBorders>
            <w:shd w:val="clear" w:color="auto" w:fill="auto"/>
            <w:vAlign w:val="center"/>
            <w:hideMark/>
          </w:tcPr>
          <w:p w14:paraId="482AD37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76622</w:t>
            </w:r>
          </w:p>
        </w:tc>
        <w:tc>
          <w:tcPr>
            <w:tcW w:w="6315" w:type="dxa"/>
            <w:tcBorders>
              <w:top w:val="nil"/>
              <w:left w:val="nil"/>
              <w:bottom w:val="nil"/>
              <w:right w:val="nil"/>
            </w:tcBorders>
            <w:shd w:val="clear" w:color="auto" w:fill="auto"/>
            <w:vAlign w:val="center"/>
            <w:hideMark/>
          </w:tcPr>
          <w:p w14:paraId="2E00355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ROLDANILLO</w:t>
            </w:r>
          </w:p>
        </w:tc>
        <w:tc>
          <w:tcPr>
            <w:tcW w:w="1276" w:type="dxa"/>
            <w:tcBorders>
              <w:top w:val="nil"/>
              <w:left w:val="nil"/>
              <w:bottom w:val="nil"/>
              <w:right w:val="nil"/>
            </w:tcBorders>
            <w:shd w:val="clear" w:color="auto" w:fill="auto"/>
            <w:vAlign w:val="center"/>
            <w:hideMark/>
          </w:tcPr>
          <w:p w14:paraId="590BC0D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1.656.616.755</w:t>
            </w:r>
          </w:p>
        </w:tc>
      </w:tr>
      <w:tr w:rsidR="00C95903" w:rsidRPr="00CF070B" w14:paraId="6C97DC48" w14:textId="77777777" w:rsidTr="00BC7A91">
        <w:trPr>
          <w:trHeight w:val="408"/>
          <w:jc w:val="center"/>
        </w:trPr>
        <w:tc>
          <w:tcPr>
            <w:tcW w:w="1340" w:type="dxa"/>
            <w:tcBorders>
              <w:top w:val="nil"/>
              <w:left w:val="nil"/>
              <w:bottom w:val="nil"/>
              <w:right w:val="nil"/>
            </w:tcBorders>
            <w:shd w:val="clear" w:color="auto" w:fill="auto"/>
            <w:vAlign w:val="center"/>
            <w:hideMark/>
          </w:tcPr>
          <w:p w14:paraId="6493963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76670</w:t>
            </w:r>
          </w:p>
        </w:tc>
        <w:tc>
          <w:tcPr>
            <w:tcW w:w="6315" w:type="dxa"/>
            <w:tcBorders>
              <w:top w:val="nil"/>
              <w:left w:val="nil"/>
              <w:bottom w:val="nil"/>
              <w:right w:val="nil"/>
            </w:tcBorders>
            <w:shd w:val="clear" w:color="auto" w:fill="auto"/>
            <w:vAlign w:val="center"/>
            <w:hideMark/>
          </w:tcPr>
          <w:p w14:paraId="0CF5D90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PEDRO</w:t>
            </w:r>
          </w:p>
        </w:tc>
        <w:tc>
          <w:tcPr>
            <w:tcW w:w="1276" w:type="dxa"/>
            <w:tcBorders>
              <w:top w:val="nil"/>
              <w:left w:val="nil"/>
              <w:bottom w:val="nil"/>
              <w:right w:val="nil"/>
            </w:tcBorders>
            <w:shd w:val="clear" w:color="auto" w:fill="auto"/>
            <w:vAlign w:val="center"/>
            <w:hideMark/>
          </w:tcPr>
          <w:p w14:paraId="4E92B0D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1.443.262.305</w:t>
            </w:r>
          </w:p>
        </w:tc>
      </w:tr>
      <w:tr w:rsidR="00C95903" w:rsidRPr="00CF070B" w14:paraId="6378C4AB" w14:textId="77777777" w:rsidTr="00BC7A91">
        <w:trPr>
          <w:trHeight w:val="408"/>
          <w:jc w:val="center"/>
        </w:trPr>
        <w:tc>
          <w:tcPr>
            <w:tcW w:w="1340" w:type="dxa"/>
            <w:tcBorders>
              <w:top w:val="nil"/>
              <w:left w:val="nil"/>
              <w:bottom w:val="nil"/>
              <w:right w:val="nil"/>
            </w:tcBorders>
            <w:shd w:val="clear" w:color="auto" w:fill="auto"/>
            <w:vAlign w:val="center"/>
            <w:hideMark/>
          </w:tcPr>
          <w:p w14:paraId="18EAB9B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76736</w:t>
            </w:r>
          </w:p>
        </w:tc>
        <w:tc>
          <w:tcPr>
            <w:tcW w:w="6315" w:type="dxa"/>
            <w:tcBorders>
              <w:top w:val="nil"/>
              <w:left w:val="nil"/>
              <w:bottom w:val="nil"/>
              <w:right w:val="nil"/>
            </w:tcBorders>
            <w:shd w:val="clear" w:color="auto" w:fill="auto"/>
            <w:vAlign w:val="center"/>
            <w:hideMark/>
          </w:tcPr>
          <w:p w14:paraId="7FE4134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SEVILLA</w:t>
            </w:r>
          </w:p>
        </w:tc>
        <w:tc>
          <w:tcPr>
            <w:tcW w:w="1276" w:type="dxa"/>
            <w:tcBorders>
              <w:top w:val="nil"/>
              <w:left w:val="nil"/>
              <w:bottom w:val="nil"/>
              <w:right w:val="nil"/>
            </w:tcBorders>
            <w:shd w:val="clear" w:color="auto" w:fill="auto"/>
            <w:vAlign w:val="center"/>
            <w:hideMark/>
          </w:tcPr>
          <w:p w14:paraId="6BC4443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2.463.666.296</w:t>
            </w:r>
          </w:p>
        </w:tc>
      </w:tr>
      <w:tr w:rsidR="00C95903" w:rsidRPr="00CF070B" w14:paraId="7FC6EB6E" w14:textId="77777777" w:rsidTr="00BC7A91">
        <w:trPr>
          <w:trHeight w:val="408"/>
          <w:jc w:val="center"/>
        </w:trPr>
        <w:tc>
          <w:tcPr>
            <w:tcW w:w="1340" w:type="dxa"/>
            <w:tcBorders>
              <w:top w:val="nil"/>
              <w:left w:val="nil"/>
              <w:bottom w:val="nil"/>
              <w:right w:val="nil"/>
            </w:tcBorders>
            <w:shd w:val="clear" w:color="auto" w:fill="auto"/>
            <w:vAlign w:val="center"/>
            <w:hideMark/>
          </w:tcPr>
          <w:p w14:paraId="2B1DCF3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76823</w:t>
            </w:r>
          </w:p>
        </w:tc>
        <w:tc>
          <w:tcPr>
            <w:tcW w:w="6315" w:type="dxa"/>
            <w:tcBorders>
              <w:top w:val="nil"/>
              <w:left w:val="nil"/>
              <w:bottom w:val="nil"/>
              <w:right w:val="nil"/>
            </w:tcBorders>
            <w:shd w:val="clear" w:color="auto" w:fill="auto"/>
            <w:vAlign w:val="center"/>
            <w:hideMark/>
          </w:tcPr>
          <w:p w14:paraId="31A3CE9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TORO</w:t>
            </w:r>
          </w:p>
        </w:tc>
        <w:tc>
          <w:tcPr>
            <w:tcW w:w="1276" w:type="dxa"/>
            <w:tcBorders>
              <w:top w:val="nil"/>
              <w:left w:val="nil"/>
              <w:bottom w:val="nil"/>
              <w:right w:val="nil"/>
            </w:tcBorders>
            <w:shd w:val="clear" w:color="auto" w:fill="auto"/>
            <w:vAlign w:val="center"/>
            <w:hideMark/>
          </w:tcPr>
          <w:p w14:paraId="743A687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1.666.287.273</w:t>
            </w:r>
          </w:p>
        </w:tc>
      </w:tr>
      <w:tr w:rsidR="00C95903" w:rsidRPr="00CF070B" w14:paraId="0A84B056" w14:textId="77777777" w:rsidTr="00BC7A91">
        <w:trPr>
          <w:trHeight w:val="408"/>
          <w:jc w:val="center"/>
        </w:trPr>
        <w:tc>
          <w:tcPr>
            <w:tcW w:w="1340" w:type="dxa"/>
            <w:tcBorders>
              <w:top w:val="nil"/>
              <w:left w:val="nil"/>
              <w:bottom w:val="nil"/>
              <w:right w:val="nil"/>
            </w:tcBorders>
            <w:shd w:val="clear" w:color="auto" w:fill="auto"/>
            <w:vAlign w:val="center"/>
            <w:hideMark/>
          </w:tcPr>
          <w:p w14:paraId="0D42D65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76828</w:t>
            </w:r>
          </w:p>
        </w:tc>
        <w:tc>
          <w:tcPr>
            <w:tcW w:w="6315" w:type="dxa"/>
            <w:tcBorders>
              <w:top w:val="nil"/>
              <w:left w:val="nil"/>
              <w:bottom w:val="nil"/>
              <w:right w:val="nil"/>
            </w:tcBorders>
            <w:shd w:val="clear" w:color="auto" w:fill="auto"/>
            <w:vAlign w:val="center"/>
            <w:hideMark/>
          </w:tcPr>
          <w:p w14:paraId="5826B44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TRUJILLO</w:t>
            </w:r>
          </w:p>
        </w:tc>
        <w:tc>
          <w:tcPr>
            <w:tcW w:w="1276" w:type="dxa"/>
            <w:tcBorders>
              <w:top w:val="nil"/>
              <w:left w:val="nil"/>
              <w:bottom w:val="nil"/>
              <w:right w:val="nil"/>
            </w:tcBorders>
            <w:shd w:val="clear" w:color="auto" w:fill="auto"/>
            <w:vAlign w:val="center"/>
            <w:hideMark/>
          </w:tcPr>
          <w:p w14:paraId="5FDF09B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2.254.973.991</w:t>
            </w:r>
          </w:p>
        </w:tc>
      </w:tr>
      <w:tr w:rsidR="00C95903" w:rsidRPr="00CF070B" w14:paraId="1837A2EE" w14:textId="77777777" w:rsidTr="00BC7A91">
        <w:trPr>
          <w:trHeight w:val="408"/>
          <w:jc w:val="center"/>
        </w:trPr>
        <w:tc>
          <w:tcPr>
            <w:tcW w:w="1340" w:type="dxa"/>
            <w:tcBorders>
              <w:top w:val="nil"/>
              <w:left w:val="nil"/>
              <w:bottom w:val="nil"/>
              <w:right w:val="nil"/>
            </w:tcBorders>
            <w:shd w:val="clear" w:color="auto" w:fill="auto"/>
            <w:vAlign w:val="center"/>
            <w:hideMark/>
          </w:tcPr>
          <w:p w14:paraId="1F6D9A9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76845</w:t>
            </w:r>
          </w:p>
        </w:tc>
        <w:tc>
          <w:tcPr>
            <w:tcW w:w="6315" w:type="dxa"/>
            <w:tcBorders>
              <w:top w:val="nil"/>
              <w:left w:val="nil"/>
              <w:bottom w:val="nil"/>
              <w:right w:val="nil"/>
            </w:tcBorders>
            <w:shd w:val="clear" w:color="auto" w:fill="auto"/>
            <w:vAlign w:val="center"/>
            <w:hideMark/>
          </w:tcPr>
          <w:p w14:paraId="4ACFD03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ULLOA</w:t>
            </w:r>
          </w:p>
        </w:tc>
        <w:tc>
          <w:tcPr>
            <w:tcW w:w="1276" w:type="dxa"/>
            <w:tcBorders>
              <w:top w:val="nil"/>
              <w:left w:val="nil"/>
              <w:bottom w:val="nil"/>
              <w:right w:val="nil"/>
            </w:tcBorders>
            <w:shd w:val="clear" w:color="auto" w:fill="auto"/>
            <w:vAlign w:val="center"/>
            <w:hideMark/>
          </w:tcPr>
          <w:p w14:paraId="2174C85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947.555.287</w:t>
            </w:r>
          </w:p>
        </w:tc>
      </w:tr>
      <w:tr w:rsidR="00C95903" w:rsidRPr="00CF070B" w14:paraId="41B9031F" w14:textId="77777777" w:rsidTr="00BC7A91">
        <w:trPr>
          <w:trHeight w:val="408"/>
          <w:jc w:val="center"/>
        </w:trPr>
        <w:tc>
          <w:tcPr>
            <w:tcW w:w="1340" w:type="dxa"/>
            <w:tcBorders>
              <w:top w:val="nil"/>
              <w:left w:val="nil"/>
              <w:bottom w:val="nil"/>
              <w:right w:val="nil"/>
            </w:tcBorders>
            <w:shd w:val="clear" w:color="auto" w:fill="auto"/>
            <w:vAlign w:val="center"/>
            <w:hideMark/>
          </w:tcPr>
          <w:p w14:paraId="297243B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76863</w:t>
            </w:r>
          </w:p>
        </w:tc>
        <w:tc>
          <w:tcPr>
            <w:tcW w:w="6315" w:type="dxa"/>
            <w:tcBorders>
              <w:top w:val="nil"/>
              <w:left w:val="nil"/>
              <w:bottom w:val="nil"/>
              <w:right w:val="nil"/>
            </w:tcBorders>
            <w:shd w:val="clear" w:color="auto" w:fill="auto"/>
            <w:vAlign w:val="center"/>
            <w:hideMark/>
          </w:tcPr>
          <w:p w14:paraId="1F9C0F8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VERSALLES</w:t>
            </w:r>
          </w:p>
        </w:tc>
        <w:tc>
          <w:tcPr>
            <w:tcW w:w="1276" w:type="dxa"/>
            <w:tcBorders>
              <w:top w:val="nil"/>
              <w:left w:val="nil"/>
              <w:bottom w:val="nil"/>
              <w:right w:val="nil"/>
            </w:tcBorders>
            <w:shd w:val="clear" w:color="auto" w:fill="auto"/>
            <w:vAlign w:val="center"/>
            <w:hideMark/>
          </w:tcPr>
          <w:p w14:paraId="410D992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1.232.633.656</w:t>
            </w:r>
          </w:p>
        </w:tc>
      </w:tr>
      <w:tr w:rsidR="00C95903" w:rsidRPr="00CF070B" w14:paraId="7031C0F7" w14:textId="77777777" w:rsidTr="00BC7A91">
        <w:trPr>
          <w:trHeight w:val="408"/>
          <w:jc w:val="center"/>
        </w:trPr>
        <w:tc>
          <w:tcPr>
            <w:tcW w:w="1340" w:type="dxa"/>
            <w:tcBorders>
              <w:top w:val="nil"/>
              <w:left w:val="nil"/>
              <w:bottom w:val="nil"/>
              <w:right w:val="nil"/>
            </w:tcBorders>
            <w:shd w:val="clear" w:color="auto" w:fill="auto"/>
            <w:vAlign w:val="center"/>
            <w:hideMark/>
          </w:tcPr>
          <w:p w14:paraId="71B99E9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76869</w:t>
            </w:r>
          </w:p>
        </w:tc>
        <w:tc>
          <w:tcPr>
            <w:tcW w:w="6315" w:type="dxa"/>
            <w:tcBorders>
              <w:top w:val="nil"/>
              <w:left w:val="nil"/>
              <w:bottom w:val="nil"/>
              <w:right w:val="nil"/>
            </w:tcBorders>
            <w:shd w:val="clear" w:color="auto" w:fill="auto"/>
            <w:vAlign w:val="center"/>
            <w:hideMark/>
          </w:tcPr>
          <w:p w14:paraId="7905068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VIJES</w:t>
            </w:r>
          </w:p>
        </w:tc>
        <w:tc>
          <w:tcPr>
            <w:tcW w:w="1276" w:type="dxa"/>
            <w:tcBorders>
              <w:top w:val="nil"/>
              <w:left w:val="nil"/>
              <w:bottom w:val="nil"/>
              <w:right w:val="nil"/>
            </w:tcBorders>
            <w:shd w:val="clear" w:color="auto" w:fill="auto"/>
            <w:vAlign w:val="center"/>
            <w:hideMark/>
          </w:tcPr>
          <w:p w14:paraId="50D7570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1.234.345.233</w:t>
            </w:r>
          </w:p>
        </w:tc>
      </w:tr>
      <w:tr w:rsidR="00C95903" w:rsidRPr="00CF070B" w14:paraId="77FAC60E" w14:textId="77777777" w:rsidTr="00BC7A91">
        <w:trPr>
          <w:trHeight w:val="408"/>
          <w:jc w:val="center"/>
        </w:trPr>
        <w:tc>
          <w:tcPr>
            <w:tcW w:w="1340" w:type="dxa"/>
            <w:tcBorders>
              <w:top w:val="nil"/>
              <w:left w:val="nil"/>
              <w:bottom w:val="nil"/>
              <w:right w:val="nil"/>
            </w:tcBorders>
            <w:shd w:val="clear" w:color="auto" w:fill="auto"/>
            <w:vAlign w:val="center"/>
            <w:hideMark/>
          </w:tcPr>
          <w:p w14:paraId="3FC4AA6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76890</w:t>
            </w:r>
          </w:p>
        </w:tc>
        <w:tc>
          <w:tcPr>
            <w:tcW w:w="6315" w:type="dxa"/>
            <w:tcBorders>
              <w:top w:val="nil"/>
              <w:left w:val="nil"/>
              <w:bottom w:val="nil"/>
              <w:right w:val="nil"/>
            </w:tcBorders>
            <w:shd w:val="clear" w:color="auto" w:fill="auto"/>
            <w:vAlign w:val="center"/>
            <w:hideMark/>
          </w:tcPr>
          <w:p w14:paraId="76C945B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YOTOCO</w:t>
            </w:r>
          </w:p>
        </w:tc>
        <w:tc>
          <w:tcPr>
            <w:tcW w:w="1276" w:type="dxa"/>
            <w:tcBorders>
              <w:top w:val="nil"/>
              <w:left w:val="nil"/>
              <w:bottom w:val="nil"/>
              <w:right w:val="nil"/>
            </w:tcBorders>
            <w:shd w:val="clear" w:color="auto" w:fill="auto"/>
            <w:vAlign w:val="center"/>
            <w:hideMark/>
          </w:tcPr>
          <w:p w14:paraId="2285898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1.524.142.852</w:t>
            </w:r>
          </w:p>
        </w:tc>
      </w:tr>
      <w:tr w:rsidR="00C95903" w:rsidRPr="00CF070B" w14:paraId="7021AD0F" w14:textId="77777777" w:rsidTr="00BC7A91">
        <w:trPr>
          <w:trHeight w:val="408"/>
          <w:jc w:val="center"/>
        </w:trPr>
        <w:tc>
          <w:tcPr>
            <w:tcW w:w="1340" w:type="dxa"/>
            <w:tcBorders>
              <w:top w:val="nil"/>
              <w:left w:val="nil"/>
              <w:bottom w:val="nil"/>
              <w:right w:val="nil"/>
            </w:tcBorders>
            <w:shd w:val="clear" w:color="auto" w:fill="auto"/>
            <w:vAlign w:val="center"/>
            <w:hideMark/>
          </w:tcPr>
          <w:p w14:paraId="6A8CED2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76895</w:t>
            </w:r>
          </w:p>
        </w:tc>
        <w:tc>
          <w:tcPr>
            <w:tcW w:w="6315" w:type="dxa"/>
            <w:tcBorders>
              <w:top w:val="nil"/>
              <w:left w:val="nil"/>
              <w:bottom w:val="nil"/>
              <w:right w:val="nil"/>
            </w:tcBorders>
            <w:shd w:val="clear" w:color="auto" w:fill="auto"/>
            <w:vAlign w:val="center"/>
            <w:hideMark/>
          </w:tcPr>
          <w:p w14:paraId="3B7240D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ZARZAL</w:t>
            </w:r>
          </w:p>
        </w:tc>
        <w:tc>
          <w:tcPr>
            <w:tcW w:w="1276" w:type="dxa"/>
            <w:tcBorders>
              <w:top w:val="nil"/>
              <w:left w:val="nil"/>
              <w:bottom w:val="nil"/>
              <w:right w:val="nil"/>
            </w:tcBorders>
            <w:shd w:val="clear" w:color="auto" w:fill="auto"/>
            <w:vAlign w:val="center"/>
            <w:hideMark/>
          </w:tcPr>
          <w:p w14:paraId="292E4BE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1.799.189.781</w:t>
            </w:r>
          </w:p>
        </w:tc>
      </w:tr>
      <w:tr w:rsidR="00C95903" w:rsidRPr="00CF070B" w14:paraId="3D8C5E9F" w14:textId="77777777" w:rsidTr="00BC7A91">
        <w:trPr>
          <w:trHeight w:val="276"/>
          <w:jc w:val="center"/>
        </w:trPr>
        <w:tc>
          <w:tcPr>
            <w:tcW w:w="1340" w:type="dxa"/>
            <w:tcBorders>
              <w:top w:val="nil"/>
              <w:left w:val="nil"/>
              <w:bottom w:val="nil"/>
              <w:right w:val="nil"/>
            </w:tcBorders>
            <w:shd w:val="clear" w:color="auto" w:fill="auto"/>
            <w:vAlign w:val="center"/>
            <w:hideMark/>
          </w:tcPr>
          <w:p w14:paraId="56F90CB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81</w:t>
            </w:r>
          </w:p>
        </w:tc>
        <w:tc>
          <w:tcPr>
            <w:tcW w:w="6315" w:type="dxa"/>
            <w:tcBorders>
              <w:top w:val="nil"/>
              <w:left w:val="nil"/>
              <w:bottom w:val="nil"/>
              <w:right w:val="nil"/>
            </w:tcBorders>
            <w:shd w:val="clear" w:color="auto" w:fill="auto"/>
            <w:vAlign w:val="center"/>
            <w:hideMark/>
          </w:tcPr>
          <w:p w14:paraId="2B6A84E7"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ARAUCA</w:t>
            </w:r>
          </w:p>
        </w:tc>
        <w:tc>
          <w:tcPr>
            <w:tcW w:w="1276" w:type="dxa"/>
            <w:tcBorders>
              <w:top w:val="nil"/>
              <w:left w:val="nil"/>
              <w:bottom w:val="nil"/>
              <w:right w:val="nil"/>
            </w:tcBorders>
            <w:shd w:val="clear" w:color="auto" w:fill="auto"/>
            <w:vAlign w:val="center"/>
            <w:hideMark/>
          </w:tcPr>
          <w:p w14:paraId="30796E61"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31.655.687.110</w:t>
            </w:r>
          </w:p>
        </w:tc>
      </w:tr>
      <w:tr w:rsidR="00C95903" w:rsidRPr="00CF070B" w14:paraId="4EBE5555" w14:textId="77777777" w:rsidTr="00BC7A91">
        <w:trPr>
          <w:trHeight w:val="408"/>
          <w:jc w:val="center"/>
        </w:trPr>
        <w:tc>
          <w:tcPr>
            <w:tcW w:w="1340" w:type="dxa"/>
            <w:tcBorders>
              <w:top w:val="nil"/>
              <w:left w:val="nil"/>
              <w:bottom w:val="nil"/>
              <w:right w:val="nil"/>
            </w:tcBorders>
            <w:shd w:val="clear" w:color="auto" w:fill="auto"/>
            <w:vAlign w:val="center"/>
            <w:hideMark/>
          </w:tcPr>
          <w:p w14:paraId="4D16DC5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81001</w:t>
            </w:r>
          </w:p>
        </w:tc>
        <w:tc>
          <w:tcPr>
            <w:tcW w:w="6315" w:type="dxa"/>
            <w:tcBorders>
              <w:top w:val="nil"/>
              <w:left w:val="nil"/>
              <w:bottom w:val="nil"/>
              <w:right w:val="nil"/>
            </w:tcBorders>
            <w:shd w:val="clear" w:color="auto" w:fill="auto"/>
            <w:vAlign w:val="center"/>
            <w:hideMark/>
          </w:tcPr>
          <w:p w14:paraId="0110DD7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ARAUCA</w:t>
            </w:r>
          </w:p>
        </w:tc>
        <w:tc>
          <w:tcPr>
            <w:tcW w:w="1276" w:type="dxa"/>
            <w:tcBorders>
              <w:top w:val="nil"/>
              <w:left w:val="nil"/>
              <w:bottom w:val="nil"/>
              <w:right w:val="nil"/>
            </w:tcBorders>
            <w:shd w:val="clear" w:color="auto" w:fill="auto"/>
            <w:vAlign w:val="center"/>
            <w:hideMark/>
          </w:tcPr>
          <w:p w14:paraId="7F0DC7F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6.802.112.591</w:t>
            </w:r>
          </w:p>
        </w:tc>
      </w:tr>
      <w:tr w:rsidR="00C95903" w:rsidRPr="00CF070B" w14:paraId="7C806635" w14:textId="77777777" w:rsidTr="00BC7A91">
        <w:trPr>
          <w:trHeight w:val="408"/>
          <w:jc w:val="center"/>
        </w:trPr>
        <w:tc>
          <w:tcPr>
            <w:tcW w:w="1340" w:type="dxa"/>
            <w:tcBorders>
              <w:top w:val="nil"/>
              <w:left w:val="nil"/>
              <w:bottom w:val="nil"/>
              <w:right w:val="nil"/>
            </w:tcBorders>
            <w:shd w:val="clear" w:color="auto" w:fill="auto"/>
            <w:vAlign w:val="center"/>
            <w:hideMark/>
          </w:tcPr>
          <w:p w14:paraId="76DC7F3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81065</w:t>
            </w:r>
          </w:p>
        </w:tc>
        <w:tc>
          <w:tcPr>
            <w:tcW w:w="6315" w:type="dxa"/>
            <w:tcBorders>
              <w:top w:val="nil"/>
              <w:left w:val="nil"/>
              <w:bottom w:val="nil"/>
              <w:right w:val="nil"/>
            </w:tcBorders>
            <w:shd w:val="clear" w:color="auto" w:fill="auto"/>
            <w:vAlign w:val="center"/>
            <w:hideMark/>
          </w:tcPr>
          <w:p w14:paraId="0409129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ARAUQUITA</w:t>
            </w:r>
          </w:p>
        </w:tc>
        <w:tc>
          <w:tcPr>
            <w:tcW w:w="1276" w:type="dxa"/>
            <w:tcBorders>
              <w:top w:val="nil"/>
              <w:left w:val="nil"/>
              <w:bottom w:val="nil"/>
              <w:right w:val="nil"/>
            </w:tcBorders>
            <w:shd w:val="clear" w:color="auto" w:fill="auto"/>
            <w:vAlign w:val="center"/>
            <w:hideMark/>
          </w:tcPr>
          <w:p w14:paraId="6B1AC18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6.678.257.855</w:t>
            </w:r>
          </w:p>
        </w:tc>
      </w:tr>
      <w:tr w:rsidR="00C95903" w:rsidRPr="00CF070B" w14:paraId="4EC2E3EB" w14:textId="77777777" w:rsidTr="00BC7A91">
        <w:trPr>
          <w:trHeight w:val="408"/>
          <w:jc w:val="center"/>
        </w:trPr>
        <w:tc>
          <w:tcPr>
            <w:tcW w:w="1340" w:type="dxa"/>
            <w:tcBorders>
              <w:top w:val="nil"/>
              <w:left w:val="nil"/>
              <w:bottom w:val="nil"/>
              <w:right w:val="nil"/>
            </w:tcBorders>
            <w:shd w:val="clear" w:color="auto" w:fill="auto"/>
            <w:vAlign w:val="center"/>
            <w:hideMark/>
          </w:tcPr>
          <w:p w14:paraId="64DE08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81220</w:t>
            </w:r>
          </w:p>
        </w:tc>
        <w:tc>
          <w:tcPr>
            <w:tcW w:w="6315" w:type="dxa"/>
            <w:tcBorders>
              <w:top w:val="nil"/>
              <w:left w:val="nil"/>
              <w:bottom w:val="nil"/>
              <w:right w:val="nil"/>
            </w:tcBorders>
            <w:shd w:val="clear" w:color="auto" w:fill="auto"/>
            <w:vAlign w:val="center"/>
            <w:hideMark/>
          </w:tcPr>
          <w:p w14:paraId="35026D3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CRAVO NORTE</w:t>
            </w:r>
          </w:p>
        </w:tc>
        <w:tc>
          <w:tcPr>
            <w:tcW w:w="1276" w:type="dxa"/>
            <w:tcBorders>
              <w:top w:val="nil"/>
              <w:left w:val="nil"/>
              <w:bottom w:val="nil"/>
              <w:right w:val="nil"/>
            </w:tcBorders>
            <w:shd w:val="clear" w:color="auto" w:fill="auto"/>
            <w:vAlign w:val="center"/>
            <w:hideMark/>
          </w:tcPr>
          <w:p w14:paraId="3924AB0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1.911.679.294</w:t>
            </w:r>
          </w:p>
        </w:tc>
      </w:tr>
      <w:tr w:rsidR="00C95903" w:rsidRPr="00CF070B" w14:paraId="7027BF9F" w14:textId="77777777" w:rsidTr="00BC7A91">
        <w:trPr>
          <w:trHeight w:val="408"/>
          <w:jc w:val="center"/>
        </w:trPr>
        <w:tc>
          <w:tcPr>
            <w:tcW w:w="1340" w:type="dxa"/>
            <w:tcBorders>
              <w:top w:val="nil"/>
              <w:left w:val="nil"/>
              <w:bottom w:val="nil"/>
              <w:right w:val="nil"/>
            </w:tcBorders>
            <w:shd w:val="clear" w:color="auto" w:fill="auto"/>
            <w:vAlign w:val="center"/>
            <w:hideMark/>
          </w:tcPr>
          <w:p w14:paraId="25AE922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81300</w:t>
            </w:r>
          </w:p>
        </w:tc>
        <w:tc>
          <w:tcPr>
            <w:tcW w:w="6315" w:type="dxa"/>
            <w:tcBorders>
              <w:top w:val="nil"/>
              <w:left w:val="nil"/>
              <w:bottom w:val="nil"/>
              <w:right w:val="nil"/>
            </w:tcBorders>
            <w:shd w:val="clear" w:color="auto" w:fill="auto"/>
            <w:vAlign w:val="center"/>
            <w:hideMark/>
          </w:tcPr>
          <w:p w14:paraId="352AA01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FORTUL</w:t>
            </w:r>
          </w:p>
        </w:tc>
        <w:tc>
          <w:tcPr>
            <w:tcW w:w="1276" w:type="dxa"/>
            <w:tcBorders>
              <w:top w:val="nil"/>
              <w:left w:val="nil"/>
              <w:bottom w:val="nil"/>
              <w:right w:val="nil"/>
            </w:tcBorders>
            <w:shd w:val="clear" w:color="auto" w:fill="auto"/>
            <w:vAlign w:val="center"/>
            <w:hideMark/>
          </w:tcPr>
          <w:p w14:paraId="3F4C60B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4.054.656.045</w:t>
            </w:r>
          </w:p>
        </w:tc>
      </w:tr>
      <w:tr w:rsidR="00C95903" w:rsidRPr="00CF070B" w14:paraId="0D6EDA9D" w14:textId="77777777" w:rsidTr="00BC7A91">
        <w:trPr>
          <w:trHeight w:val="408"/>
          <w:jc w:val="center"/>
        </w:trPr>
        <w:tc>
          <w:tcPr>
            <w:tcW w:w="1340" w:type="dxa"/>
            <w:tcBorders>
              <w:top w:val="nil"/>
              <w:left w:val="nil"/>
              <w:bottom w:val="nil"/>
              <w:right w:val="nil"/>
            </w:tcBorders>
            <w:shd w:val="clear" w:color="auto" w:fill="auto"/>
            <w:vAlign w:val="center"/>
            <w:hideMark/>
          </w:tcPr>
          <w:p w14:paraId="3FEF20D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81591</w:t>
            </w:r>
          </w:p>
        </w:tc>
        <w:tc>
          <w:tcPr>
            <w:tcW w:w="6315" w:type="dxa"/>
            <w:tcBorders>
              <w:top w:val="nil"/>
              <w:left w:val="nil"/>
              <w:bottom w:val="nil"/>
              <w:right w:val="nil"/>
            </w:tcBorders>
            <w:shd w:val="clear" w:color="auto" w:fill="auto"/>
            <w:vAlign w:val="center"/>
            <w:hideMark/>
          </w:tcPr>
          <w:p w14:paraId="53CC798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RONDÓN</w:t>
            </w:r>
          </w:p>
        </w:tc>
        <w:tc>
          <w:tcPr>
            <w:tcW w:w="1276" w:type="dxa"/>
            <w:tcBorders>
              <w:top w:val="nil"/>
              <w:left w:val="nil"/>
              <w:bottom w:val="nil"/>
              <w:right w:val="nil"/>
            </w:tcBorders>
            <w:shd w:val="clear" w:color="auto" w:fill="auto"/>
            <w:vAlign w:val="center"/>
            <w:hideMark/>
          </w:tcPr>
          <w:p w14:paraId="66600A0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1.729.923.108</w:t>
            </w:r>
          </w:p>
        </w:tc>
      </w:tr>
      <w:tr w:rsidR="00C95903" w:rsidRPr="00CF070B" w14:paraId="75F88438" w14:textId="77777777" w:rsidTr="00BC7A91">
        <w:trPr>
          <w:trHeight w:val="408"/>
          <w:jc w:val="center"/>
        </w:trPr>
        <w:tc>
          <w:tcPr>
            <w:tcW w:w="1340" w:type="dxa"/>
            <w:tcBorders>
              <w:top w:val="nil"/>
              <w:left w:val="nil"/>
              <w:bottom w:val="nil"/>
              <w:right w:val="nil"/>
            </w:tcBorders>
            <w:shd w:val="clear" w:color="auto" w:fill="auto"/>
            <w:vAlign w:val="center"/>
            <w:hideMark/>
          </w:tcPr>
          <w:p w14:paraId="70C5617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81736</w:t>
            </w:r>
          </w:p>
        </w:tc>
        <w:tc>
          <w:tcPr>
            <w:tcW w:w="6315" w:type="dxa"/>
            <w:tcBorders>
              <w:top w:val="nil"/>
              <w:left w:val="nil"/>
              <w:bottom w:val="nil"/>
              <w:right w:val="nil"/>
            </w:tcBorders>
            <w:shd w:val="clear" w:color="auto" w:fill="auto"/>
            <w:vAlign w:val="center"/>
            <w:hideMark/>
          </w:tcPr>
          <w:p w14:paraId="5F3A224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SARAVENA</w:t>
            </w:r>
          </w:p>
        </w:tc>
        <w:tc>
          <w:tcPr>
            <w:tcW w:w="1276" w:type="dxa"/>
            <w:tcBorders>
              <w:top w:val="nil"/>
              <w:left w:val="nil"/>
              <w:bottom w:val="nil"/>
              <w:right w:val="nil"/>
            </w:tcBorders>
            <w:shd w:val="clear" w:color="auto" w:fill="auto"/>
            <w:vAlign w:val="center"/>
            <w:hideMark/>
          </w:tcPr>
          <w:p w14:paraId="5441A8E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5.312.809.771</w:t>
            </w:r>
          </w:p>
        </w:tc>
      </w:tr>
      <w:tr w:rsidR="00C95903" w:rsidRPr="00CF070B" w14:paraId="5FCAE240" w14:textId="77777777" w:rsidTr="00BC7A91">
        <w:trPr>
          <w:trHeight w:val="408"/>
          <w:jc w:val="center"/>
        </w:trPr>
        <w:tc>
          <w:tcPr>
            <w:tcW w:w="1340" w:type="dxa"/>
            <w:tcBorders>
              <w:top w:val="nil"/>
              <w:left w:val="nil"/>
              <w:bottom w:val="nil"/>
              <w:right w:val="nil"/>
            </w:tcBorders>
            <w:shd w:val="clear" w:color="auto" w:fill="auto"/>
            <w:vAlign w:val="center"/>
            <w:hideMark/>
          </w:tcPr>
          <w:p w14:paraId="59F5594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81794</w:t>
            </w:r>
          </w:p>
        </w:tc>
        <w:tc>
          <w:tcPr>
            <w:tcW w:w="6315" w:type="dxa"/>
            <w:tcBorders>
              <w:top w:val="nil"/>
              <w:left w:val="nil"/>
              <w:bottom w:val="nil"/>
              <w:right w:val="nil"/>
            </w:tcBorders>
            <w:shd w:val="clear" w:color="auto" w:fill="auto"/>
            <w:vAlign w:val="center"/>
            <w:hideMark/>
          </w:tcPr>
          <w:p w14:paraId="346F835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TAME</w:t>
            </w:r>
          </w:p>
        </w:tc>
        <w:tc>
          <w:tcPr>
            <w:tcW w:w="1276" w:type="dxa"/>
            <w:tcBorders>
              <w:top w:val="nil"/>
              <w:left w:val="nil"/>
              <w:bottom w:val="nil"/>
              <w:right w:val="nil"/>
            </w:tcBorders>
            <w:shd w:val="clear" w:color="auto" w:fill="auto"/>
            <w:vAlign w:val="center"/>
            <w:hideMark/>
          </w:tcPr>
          <w:p w14:paraId="350D719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5.166.248.446</w:t>
            </w:r>
          </w:p>
        </w:tc>
      </w:tr>
      <w:tr w:rsidR="00C95903" w:rsidRPr="00CF070B" w14:paraId="0D152647" w14:textId="77777777" w:rsidTr="00BC7A91">
        <w:trPr>
          <w:trHeight w:val="276"/>
          <w:jc w:val="center"/>
        </w:trPr>
        <w:tc>
          <w:tcPr>
            <w:tcW w:w="1340" w:type="dxa"/>
            <w:tcBorders>
              <w:top w:val="nil"/>
              <w:left w:val="nil"/>
              <w:bottom w:val="nil"/>
              <w:right w:val="nil"/>
            </w:tcBorders>
            <w:shd w:val="clear" w:color="auto" w:fill="auto"/>
            <w:vAlign w:val="center"/>
            <w:hideMark/>
          </w:tcPr>
          <w:p w14:paraId="0556A6E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w:t>
            </w:r>
          </w:p>
        </w:tc>
        <w:tc>
          <w:tcPr>
            <w:tcW w:w="6315" w:type="dxa"/>
            <w:tcBorders>
              <w:top w:val="nil"/>
              <w:left w:val="nil"/>
              <w:bottom w:val="nil"/>
              <w:right w:val="nil"/>
            </w:tcBorders>
            <w:shd w:val="clear" w:color="auto" w:fill="auto"/>
            <w:vAlign w:val="center"/>
            <w:hideMark/>
          </w:tcPr>
          <w:p w14:paraId="684D330C"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CASANARE</w:t>
            </w:r>
          </w:p>
        </w:tc>
        <w:tc>
          <w:tcPr>
            <w:tcW w:w="1276" w:type="dxa"/>
            <w:tcBorders>
              <w:top w:val="nil"/>
              <w:left w:val="nil"/>
              <w:bottom w:val="nil"/>
              <w:right w:val="nil"/>
            </w:tcBorders>
            <w:shd w:val="clear" w:color="auto" w:fill="auto"/>
            <w:vAlign w:val="center"/>
            <w:hideMark/>
          </w:tcPr>
          <w:p w14:paraId="74AC325E"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40.647.372.599</w:t>
            </w:r>
          </w:p>
        </w:tc>
      </w:tr>
      <w:tr w:rsidR="00C95903" w:rsidRPr="00CF070B" w14:paraId="047F59B6" w14:textId="77777777" w:rsidTr="00BC7A91">
        <w:trPr>
          <w:trHeight w:val="408"/>
          <w:jc w:val="center"/>
        </w:trPr>
        <w:tc>
          <w:tcPr>
            <w:tcW w:w="1340" w:type="dxa"/>
            <w:tcBorders>
              <w:top w:val="nil"/>
              <w:left w:val="nil"/>
              <w:bottom w:val="nil"/>
              <w:right w:val="nil"/>
            </w:tcBorders>
            <w:shd w:val="clear" w:color="auto" w:fill="auto"/>
            <w:vAlign w:val="center"/>
            <w:hideMark/>
          </w:tcPr>
          <w:p w14:paraId="7F6A3B7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85010</w:t>
            </w:r>
          </w:p>
        </w:tc>
        <w:tc>
          <w:tcPr>
            <w:tcW w:w="6315" w:type="dxa"/>
            <w:tcBorders>
              <w:top w:val="nil"/>
              <w:left w:val="nil"/>
              <w:bottom w:val="nil"/>
              <w:right w:val="nil"/>
            </w:tcBorders>
            <w:shd w:val="clear" w:color="auto" w:fill="auto"/>
            <w:vAlign w:val="center"/>
            <w:hideMark/>
          </w:tcPr>
          <w:p w14:paraId="2977737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AGUAZUL</w:t>
            </w:r>
          </w:p>
        </w:tc>
        <w:tc>
          <w:tcPr>
            <w:tcW w:w="1276" w:type="dxa"/>
            <w:tcBorders>
              <w:top w:val="nil"/>
              <w:left w:val="nil"/>
              <w:bottom w:val="nil"/>
              <w:right w:val="nil"/>
            </w:tcBorders>
            <w:shd w:val="clear" w:color="auto" w:fill="auto"/>
            <w:vAlign w:val="center"/>
            <w:hideMark/>
          </w:tcPr>
          <w:p w14:paraId="669530D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2.933.925.145</w:t>
            </w:r>
          </w:p>
        </w:tc>
      </w:tr>
      <w:tr w:rsidR="00C95903" w:rsidRPr="00CF070B" w14:paraId="1991FE1F" w14:textId="77777777" w:rsidTr="00BC7A91">
        <w:trPr>
          <w:trHeight w:val="408"/>
          <w:jc w:val="center"/>
        </w:trPr>
        <w:tc>
          <w:tcPr>
            <w:tcW w:w="1340" w:type="dxa"/>
            <w:tcBorders>
              <w:top w:val="nil"/>
              <w:left w:val="nil"/>
              <w:bottom w:val="nil"/>
              <w:right w:val="nil"/>
            </w:tcBorders>
            <w:shd w:val="clear" w:color="auto" w:fill="auto"/>
            <w:vAlign w:val="center"/>
            <w:hideMark/>
          </w:tcPr>
          <w:p w14:paraId="24A1580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85015</w:t>
            </w:r>
          </w:p>
        </w:tc>
        <w:tc>
          <w:tcPr>
            <w:tcW w:w="6315" w:type="dxa"/>
            <w:tcBorders>
              <w:top w:val="nil"/>
              <w:left w:val="nil"/>
              <w:bottom w:val="nil"/>
              <w:right w:val="nil"/>
            </w:tcBorders>
            <w:shd w:val="clear" w:color="auto" w:fill="auto"/>
            <w:vAlign w:val="center"/>
            <w:hideMark/>
          </w:tcPr>
          <w:p w14:paraId="5CBB1E9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CHÁMEZA</w:t>
            </w:r>
          </w:p>
        </w:tc>
        <w:tc>
          <w:tcPr>
            <w:tcW w:w="1276" w:type="dxa"/>
            <w:tcBorders>
              <w:top w:val="nil"/>
              <w:left w:val="nil"/>
              <w:bottom w:val="nil"/>
              <w:right w:val="nil"/>
            </w:tcBorders>
            <w:shd w:val="clear" w:color="auto" w:fill="auto"/>
            <w:vAlign w:val="center"/>
            <w:hideMark/>
          </w:tcPr>
          <w:p w14:paraId="1191987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1.095.669.654</w:t>
            </w:r>
          </w:p>
        </w:tc>
      </w:tr>
      <w:tr w:rsidR="00C95903" w:rsidRPr="00CF070B" w14:paraId="3823A430" w14:textId="77777777" w:rsidTr="00BC7A91">
        <w:trPr>
          <w:trHeight w:val="408"/>
          <w:jc w:val="center"/>
        </w:trPr>
        <w:tc>
          <w:tcPr>
            <w:tcW w:w="1340" w:type="dxa"/>
            <w:tcBorders>
              <w:top w:val="nil"/>
              <w:left w:val="nil"/>
              <w:bottom w:val="nil"/>
              <w:right w:val="nil"/>
            </w:tcBorders>
            <w:shd w:val="clear" w:color="auto" w:fill="auto"/>
            <w:vAlign w:val="center"/>
            <w:hideMark/>
          </w:tcPr>
          <w:p w14:paraId="10CEA14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85125</w:t>
            </w:r>
          </w:p>
        </w:tc>
        <w:tc>
          <w:tcPr>
            <w:tcW w:w="6315" w:type="dxa"/>
            <w:tcBorders>
              <w:top w:val="nil"/>
              <w:left w:val="nil"/>
              <w:bottom w:val="nil"/>
              <w:right w:val="nil"/>
            </w:tcBorders>
            <w:shd w:val="clear" w:color="auto" w:fill="auto"/>
            <w:vAlign w:val="center"/>
            <w:hideMark/>
          </w:tcPr>
          <w:p w14:paraId="620E45EF"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HATO COROZAL</w:t>
            </w:r>
          </w:p>
        </w:tc>
        <w:tc>
          <w:tcPr>
            <w:tcW w:w="1276" w:type="dxa"/>
            <w:tcBorders>
              <w:top w:val="nil"/>
              <w:left w:val="nil"/>
              <w:bottom w:val="nil"/>
              <w:right w:val="nil"/>
            </w:tcBorders>
            <w:shd w:val="clear" w:color="auto" w:fill="auto"/>
            <w:vAlign w:val="center"/>
            <w:hideMark/>
          </w:tcPr>
          <w:p w14:paraId="589DC88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3.175.805.480</w:t>
            </w:r>
          </w:p>
        </w:tc>
      </w:tr>
      <w:tr w:rsidR="00C95903" w:rsidRPr="00CF070B" w14:paraId="19747D4C" w14:textId="77777777" w:rsidTr="00BC7A91">
        <w:trPr>
          <w:trHeight w:val="408"/>
          <w:jc w:val="center"/>
        </w:trPr>
        <w:tc>
          <w:tcPr>
            <w:tcW w:w="1340" w:type="dxa"/>
            <w:tcBorders>
              <w:top w:val="nil"/>
              <w:left w:val="nil"/>
              <w:bottom w:val="nil"/>
              <w:right w:val="nil"/>
            </w:tcBorders>
            <w:shd w:val="clear" w:color="auto" w:fill="auto"/>
            <w:vAlign w:val="center"/>
            <w:hideMark/>
          </w:tcPr>
          <w:p w14:paraId="4A5E8C8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85136</w:t>
            </w:r>
          </w:p>
        </w:tc>
        <w:tc>
          <w:tcPr>
            <w:tcW w:w="6315" w:type="dxa"/>
            <w:tcBorders>
              <w:top w:val="nil"/>
              <w:left w:val="nil"/>
              <w:bottom w:val="nil"/>
              <w:right w:val="nil"/>
            </w:tcBorders>
            <w:shd w:val="clear" w:color="auto" w:fill="auto"/>
            <w:vAlign w:val="center"/>
            <w:hideMark/>
          </w:tcPr>
          <w:p w14:paraId="284298C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SALINA</w:t>
            </w:r>
          </w:p>
        </w:tc>
        <w:tc>
          <w:tcPr>
            <w:tcW w:w="1276" w:type="dxa"/>
            <w:tcBorders>
              <w:top w:val="nil"/>
              <w:left w:val="nil"/>
              <w:bottom w:val="nil"/>
              <w:right w:val="nil"/>
            </w:tcBorders>
            <w:shd w:val="clear" w:color="auto" w:fill="auto"/>
            <w:vAlign w:val="center"/>
            <w:hideMark/>
          </w:tcPr>
          <w:p w14:paraId="1DEC9DF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1.060.703.364</w:t>
            </w:r>
          </w:p>
        </w:tc>
      </w:tr>
      <w:tr w:rsidR="00C95903" w:rsidRPr="00CF070B" w14:paraId="5C0B4874" w14:textId="77777777" w:rsidTr="00BC7A91">
        <w:trPr>
          <w:trHeight w:val="408"/>
          <w:jc w:val="center"/>
        </w:trPr>
        <w:tc>
          <w:tcPr>
            <w:tcW w:w="1340" w:type="dxa"/>
            <w:tcBorders>
              <w:top w:val="nil"/>
              <w:left w:val="nil"/>
              <w:bottom w:val="nil"/>
              <w:right w:val="nil"/>
            </w:tcBorders>
            <w:shd w:val="clear" w:color="auto" w:fill="auto"/>
            <w:vAlign w:val="center"/>
            <w:hideMark/>
          </w:tcPr>
          <w:p w14:paraId="24F7966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85139</w:t>
            </w:r>
          </w:p>
        </w:tc>
        <w:tc>
          <w:tcPr>
            <w:tcW w:w="6315" w:type="dxa"/>
            <w:tcBorders>
              <w:top w:val="nil"/>
              <w:left w:val="nil"/>
              <w:bottom w:val="nil"/>
              <w:right w:val="nil"/>
            </w:tcBorders>
            <w:shd w:val="clear" w:color="auto" w:fill="auto"/>
            <w:vAlign w:val="center"/>
            <w:hideMark/>
          </w:tcPr>
          <w:p w14:paraId="4952372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MANÍ</w:t>
            </w:r>
          </w:p>
        </w:tc>
        <w:tc>
          <w:tcPr>
            <w:tcW w:w="1276" w:type="dxa"/>
            <w:tcBorders>
              <w:top w:val="nil"/>
              <w:left w:val="nil"/>
              <w:bottom w:val="nil"/>
              <w:right w:val="nil"/>
            </w:tcBorders>
            <w:shd w:val="clear" w:color="auto" w:fill="auto"/>
            <w:vAlign w:val="center"/>
            <w:hideMark/>
          </w:tcPr>
          <w:p w14:paraId="72199F9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2.270.970.529</w:t>
            </w:r>
          </w:p>
        </w:tc>
      </w:tr>
      <w:tr w:rsidR="00C95903" w:rsidRPr="00CF070B" w14:paraId="3A9C64B4" w14:textId="77777777" w:rsidTr="00BC7A91">
        <w:trPr>
          <w:trHeight w:val="408"/>
          <w:jc w:val="center"/>
        </w:trPr>
        <w:tc>
          <w:tcPr>
            <w:tcW w:w="1340" w:type="dxa"/>
            <w:tcBorders>
              <w:top w:val="nil"/>
              <w:left w:val="nil"/>
              <w:bottom w:val="nil"/>
              <w:right w:val="nil"/>
            </w:tcBorders>
            <w:shd w:val="clear" w:color="auto" w:fill="auto"/>
            <w:vAlign w:val="center"/>
            <w:hideMark/>
          </w:tcPr>
          <w:p w14:paraId="37E76EC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85162</w:t>
            </w:r>
          </w:p>
        </w:tc>
        <w:tc>
          <w:tcPr>
            <w:tcW w:w="6315" w:type="dxa"/>
            <w:tcBorders>
              <w:top w:val="nil"/>
              <w:left w:val="nil"/>
              <w:bottom w:val="nil"/>
              <w:right w:val="nil"/>
            </w:tcBorders>
            <w:shd w:val="clear" w:color="auto" w:fill="auto"/>
            <w:vAlign w:val="center"/>
            <w:hideMark/>
          </w:tcPr>
          <w:p w14:paraId="4491533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MONTERREY</w:t>
            </w:r>
          </w:p>
        </w:tc>
        <w:tc>
          <w:tcPr>
            <w:tcW w:w="1276" w:type="dxa"/>
            <w:tcBorders>
              <w:top w:val="nil"/>
              <w:left w:val="nil"/>
              <w:bottom w:val="nil"/>
              <w:right w:val="nil"/>
            </w:tcBorders>
            <w:shd w:val="clear" w:color="auto" w:fill="auto"/>
            <w:vAlign w:val="center"/>
            <w:hideMark/>
          </w:tcPr>
          <w:p w14:paraId="1632EC3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1.586.224.159</w:t>
            </w:r>
          </w:p>
        </w:tc>
      </w:tr>
      <w:tr w:rsidR="00C95903" w:rsidRPr="00CF070B" w14:paraId="41171AFF" w14:textId="77777777" w:rsidTr="00BC7A91">
        <w:trPr>
          <w:trHeight w:val="408"/>
          <w:jc w:val="center"/>
        </w:trPr>
        <w:tc>
          <w:tcPr>
            <w:tcW w:w="1340" w:type="dxa"/>
            <w:tcBorders>
              <w:top w:val="nil"/>
              <w:left w:val="nil"/>
              <w:bottom w:val="nil"/>
              <w:right w:val="nil"/>
            </w:tcBorders>
            <w:shd w:val="clear" w:color="auto" w:fill="auto"/>
            <w:vAlign w:val="center"/>
            <w:hideMark/>
          </w:tcPr>
          <w:p w14:paraId="1CD010C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85225</w:t>
            </w:r>
          </w:p>
        </w:tc>
        <w:tc>
          <w:tcPr>
            <w:tcW w:w="6315" w:type="dxa"/>
            <w:tcBorders>
              <w:top w:val="nil"/>
              <w:left w:val="nil"/>
              <w:bottom w:val="nil"/>
              <w:right w:val="nil"/>
            </w:tcBorders>
            <w:shd w:val="clear" w:color="auto" w:fill="auto"/>
            <w:vAlign w:val="center"/>
            <w:hideMark/>
          </w:tcPr>
          <w:p w14:paraId="751F7AE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NUNCHÍA</w:t>
            </w:r>
          </w:p>
        </w:tc>
        <w:tc>
          <w:tcPr>
            <w:tcW w:w="1276" w:type="dxa"/>
            <w:tcBorders>
              <w:top w:val="nil"/>
              <w:left w:val="nil"/>
              <w:bottom w:val="nil"/>
              <w:right w:val="nil"/>
            </w:tcBorders>
            <w:shd w:val="clear" w:color="auto" w:fill="auto"/>
            <w:vAlign w:val="center"/>
            <w:hideMark/>
          </w:tcPr>
          <w:p w14:paraId="53BAD20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2.834.467.590</w:t>
            </w:r>
          </w:p>
        </w:tc>
      </w:tr>
      <w:tr w:rsidR="00C95903" w:rsidRPr="00CF070B" w14:paraId="13E0CCB0" w14:textId="77777777" w:rsidTr="00BC7A91">
        <w:trPr>
          <w:trHeight w:val="408"/>
          <w:jc w:val="center"/>
        </w:trPr>
        <w:tc>
          <w:tcPr>
            <w:tcW w:w="1340" w:type="dxa"/>
            <w:tcBorders>
              <w:top w:val="nil"/>
              <w:left w:val="nil"/>
              <w:bottom w:val="nil"/>
              <w:right w:val="nil"/>
            </w:tcBorders>
            <w:shd w:val="clear" w:color="auto" w:fill="auto"/>
            <w:vAlign w:val="center"/>
            <w:hideMark/>
          </w:tcPr>
          <w:p w14:paraId="2E73900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85230</w:t>
            </w:r>
          </w:p>
        </w:tc>
        <w:tc>
          <w:tcPr>
            <w:tcW w:w="6315" w:type="dxa"/>
            <w:tcBorders>
              <w:top w:val="nil"/>
              <w:left w:val="nil"/>
              <w:bottom w:val="nil"/>
              <w:right w:val="nil"/>
            </w:tcBorders>
            <w:shd w:val="clear" w:color="auto" w:fill="auto"/>
            <w:vAlign w:val="center"/>
            <w:hideMark/>
          </w:tcPr>
          <w:p w14:paraId="22699C9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OROCUÉ</w:t>
            </w:r>
          </w:p>
        </w:tc>
        <w:tc>
          <w:tcPr>
            <w:tcW w:w="1276" w:type="dxa"/>
            <w:tcBorders>
              <w:top w:val="nil"/>
              <w:left w:val="nil"/>
              <w:bottom w:val="nil"/>
              <w:right w:val="nil"/>
            </w:tcBorders>
            <w:shd w:val="clear" w:color="auto" w:fill="auto"/>
            <w:vAlign w:val="center"/>
            <w:hideMark/>
          </w:tcPr>
          <w:p w14:paraId="48A8EED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3.008.582.425</w:t>
            </w:r>
          </w:p>
        </w:tc>
      </w:tr>
      <w:tr w:rsidR="00C95903" w:rsidRPr="00CF070B" w14:paraId="27C2CA7F" w14:textId="77777777" w:rsidTr="00BC7A91">
        <w:trPr>
          <w:trHeight w:val="408"/>
          <w:jc w:val="center"/>
        </w:trPr>
        <w:tc>
          <w:tcPr>
            <w:tcW w:w="1340" w:type="dxa"/>
            <w:tcBorders>
              <w:top w:val="nil"/>
              <w:left w:val="nil"/>
              <w:bottom w:val="nil"/>
              <w:right w:val="nil"/>
            </w:tcBorders>
            <w:shd w:val="clear" w:color="auto" w:fill="auto"/>
            <w:vAlign w:val="center"/>
            <w:hideMark/>
          </w:tcPr>
          <w:p w14:paraId="3219301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85250</w:t>
            </w:r>
          </w:p>
        </w:tc>
        <w:tc>
          <w:tcPr>
            <w:tcW w:w="6315" w:type="dxa"/>
            <w:tcBorders>
              <w:top w:val="nil"/>
              <w:left w:val="nil"/>
              <w:bottom w:val="nil"/>
              <w:right w:val="nil"/>
            </w:tcBorders>
            <w:shd w:val="clear" w:color="auto" w:fill="auto"/>
            <w:vAlign w:val="center"/>
            <w:hideMark/>
          </w:tcPr>
          <w:p w14:paraId="0B56A60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PAZ DE ARIPORO</w:t>
            </w:r>
          </w:p>
        </w:tc>
        <w:tc>
          <w:tcPr>
            <w:tcW w:w="1276" w:type="dxa"/>
            <w:tcBorders>
              <w:top w:val="nil"/>
              <w:left w:val="nil"/>
              <w:bottom w:val="nil"/>
              <w:right w:val="nil"/>
            </w:tcBorders>
            <w:shd w:val="clear" w:color="auto" w:fill="auto"/>
            <w:vAlign w:val="center"/>
            <w:hideMark/>
          </w:tcPr>
          <w:p w14:paraId="162BC21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3.884.598.723</w:t>
            </w:r>
          </w:p>
        </w:tc>
      </w:tr>
      <w:tr w:rsidR="00C95903" w:rsidRPr="00CF070B" w14:paraId="0E32BB5C" w14:textId="77777777" w:rsidTr="00BC7A91">
        <w:trPr>
          <w:trHeight w:val="408"/>
          <w:jc w:val="center"/>
        </w:trPr>
        <w:tc>
          <w:tcPr>
            <w:tcW w:w="1340" w:type="dxa"/>
            <w:tcBorders>
              <w:top w:val="nil"/>
              <w:left w:val="nil"/>
              <w:bottom w:val="nil"/>
              <w:right w:val="nil"/>
            </w:tcBorders>
            <w:shd w:val="clear" w:color="auto" w:fill="auto"/>
            <w:vAlign w:val="center"/>
            <w:hideMark/>
          </w:tcPr>
          <w:p w14:paraId="76DF3C8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85263</w:t>
            </w:r>
          </w:p>
        </w:tc>
        <w:tc>
          <w:tcPr>
            <w:tcW w:w="6315" w:type="dxa"/>
            <w:tcBorders>
              <w:top w:val="nil"/>
              <w:left w:val="nil"/>
              <w:bottom w:val="nil"/>
              <w:right w:val="nil"/>
            </w:tcBorders>
            <w:shd w:val="clear" w:color="auto" w:fill="auto"/>
            <w:vAlign w:val="center"/>
            <w:hideMark/>
          </w:tcPr>
          <w:p w14:paraId="6D230C4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PORE</w:t>
            </w:r>
          </w:p>
        </w:tc>
        <w:tc>
          <w:tcPr>
            <w:tcW w:w="1276" w:type="dxa"/>
            <w:tcBorders>
              <w:top w:val="nil"/>
              <w:left w:val="nil"/>
              <w:bottom w:val="nil"/>
              <w:right w:val="nil"/>
            </w:tcBorders>
            <w:shd w:val="clear" w:color="auto" w:fill="auto"/>
            <w:vAlign w:val="center"/>
            <w:hideMark/>
          </w:tcPr>
          <w:p w14:paraId="749B8B0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2.733.824.723</w:t>
            </w:r>
          </w:p>
        </w:tc>
      </w:tr>
      <w:tr w:rsidR="00C95903" w:rsidRPr="00CF070B" w14:paraId="527E7214" w14:textId="77777777" w:rsidTr="00BC7A91">
        <w:trPr>
          <w:trHeight w:val="408"/>
          <w:jc w:val="center"/>
        </w:trPr>
        <w:tc>
          <w:tcPr>
            <w:tcW w:w="1340" w:type="dxa"/>
            <w:tcBorders>
              <w:top w:val="nil"/>
              <w:left w:val="nil"/>
              <w:bottom w:val="nil"/>
              <w:right w:val="nil"/>
            </w:tcBorders>
            <w:shd w:val="clear" w:color="auto" w:fill="auto"/>
            <w:vAlign w:val="center"/>
            <w:hideMark/>
          </w:tcPr>
          <w:p w14:paraId="4B4A641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85279</w:t>
            </w:r>
          </w:p>
        </w:tc>
        <w:tc>
          <w:tcPr>
            <w:tcW w:w="6315" w:type="dxa"/>
            <w:tcBorders>
              <w:top w:val="nil"/>
              <w:left w:val="nil"/>
              <w:bottom w:val="nil"/>
              <w:right w:val="nil"/>
            </w:tcBorders>
            <w:shd w:val="clear" w:color="auto" w:fill="auto"/>
            <w:vAlign w:val="center"/>
            <w:hideMark/>
          </w:tcPr>
          <w:p w14:paraId="7FEF35A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RECETOR</w:t>
            </w:r>
          </w:p>
        </w:tc>
        <w:tc>
          <w:tcPr>
            <w:tcW w:w="1276" w:type="dxa"/>
            <w:tcBorders>
              <w:top w:val="nil"/>
              <w:left w:val="nil"/>
              <w:bottom w:val="nil"/>
              <w:right w:val="nil"/>
            </w:tcBorders>
            <w:shd w:val="clear" w:color="auto" w:fill="auto"/>
            <w:vAlign w:val="center"/>
            <w:hideMark/>
          </w:tcPr>
          <w:p w14:paraId="16EB0DD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1.210.218.070</w:t>
            </w:r>
          </w:p>
        </w:tc>
      </w:tr>
      <w:tr w:rsidR="00C95903" w:rsidRPr="00CF070B" w14:paraId="4F9998CA" w14:textId="77777777" w:rsidTr="00BC7A91">
        <w:trPr>
          <w:trHeight w:val="408"/>
          <w:jc w:val="center"/>
        </w:trPr>
        <w:tc>
          <w:tcPr>
            <w:tcW w:w="1340" w:type="dxa"/>
            <w:tcBorders>
              <w:top w:val="nil"/>
              <w:left w:val="nil"/>
              <w:bottom w:val="nil"/>
              <w:right w:val="nil"/>
            </w:tcBorders>
            <w:shd w:val="clear" w:color="auto" w:fill="auto"/>
            <w:vAlign w:val="center"/>
            <w:hideMark/>
          </w:tcPr>
          <w:p w14:paraId="57EB50F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85300</w:t>
            </w:r>
          </w:p>
        </w:tc>
        <w:tc>
          <w:tcPr>
            <w:tcW w:w="6315" w:type="dxa"/>
            <w:tcBorders>
              <w:top w:val="nil"/>
              <w:left w:val="nil"/>
              <w:bottom w:val="nil"/>
              <w:right w:val="nil"/>
            </w:tcBorders>
            <w:shd w:val="clear" w:color="auto" w:fill="auto"/>
            <w:vAlign w:val="center"/>
            <w:hideMark/>
          </w:tcPr>
          <w:p w14:paraId="798DFC8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SABANALARGA</w:t>
            </w:r>
          </w:p>
        </w:tc>
        <w:tc>
          <w:tcPr>
            <w:tcW w:w="1276" w:type="dxa"/>
            <w:tcBorders>
              <w:top w:val="nil"/>
              <w:left w:val="nil"/>
              <w:bottom w:val="nil"/>
              <w:right w:val="nil"/>
            </w:tcBorders>
            <w:shd w:val="clear" w:color="auto" w:fill="auto"/>
            <w:vAlign w:val="center"/>
            <w:hideMark/>
          </w:tcPr>
          <w:p w14:paraId="571EB1D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1.048.523.623</w:t>
            </w:r>
          </w:p>
        </w:tc>
      </w:tr>
      <w:tr w:rsidR="00C95903" w:rsidRPr="00CF070B" w14:paraId="5607A922" w14:textId="77777777" w:rsidTr="00BC7A91">
        <w:trPr>
          <w:trHeight w:val="408"/>
          <w:jc w:val="center"/>
        </w:trPr>
        <w:tc>
          <w:tcPr>
            <w:tcW w:w="1340" w:type="dxa"/>
            <w:tcBorders>
              <w:top w:val="nil"/>
              <w:left w:val="nil"/>
              <w:bottom w:val="nil"/>
              <w:right w:val="nil"/>
            </w:tcBorders>
            <w:shd w:val="clear" w:color="auto" w:fill="auto"/>
            <w:vAlign w:val="center"/>
            <w:hideMark/>
          </w:tcPr>
          <w:p w14:paraId="528757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85315</w:t>
            </w:r>
          </w:p>
        </w:tc>
        <w:tc>
          <w:tcPr>
            <w:tcW w:w="6315" w:type="dxa"/>
            <w:tcBorders>
              <w:top w:val="nil"/>
              <w:left w:val="nil"/>
              <w:bottom w:val="nil"/>
              <w:right w:val="nil"/>
            </w:tcBorders>
            <w:shd w:val="clear" w:color="auto" w:fill="auto"/>
            <w:vAlign w:val="center"/>
            <w:hideMark/>
          </w:tcPr>
          <w:p w14:paraId="2D3E167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SÁCAMA</w:t>
            </w:r>
          </w:p>
        </w:tc>
        <w:tc>
          <w:tcPr>
            <w:tcW w:w="1276" w:type="dxa"/>
            <w:tcBorders>
              <w:top w:val="nil"/>
              <w:left w:val="nil"/>
              <w:bottom w:val="nil"/>
              <w:right w:val="nil"/>
            </w:tcBorders>
            <w:shd w:val="clear" w:color="auto" w:fill="auto"/>
            <w:vAlign w:val="center"/>
            <w:hideMark/>
          </w:tcPr>
          <w:p w14:paraId="41F102D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1.496.189.883</w:t>
            </w:r>
          </w:p>
        </w:tc>
      </w:tr>
      <w:tr w:rsidR="00C95903" w:rsidRPr="00CF070B" w14:paraId="2DE5866A" w14:textId="77777777" w:rsidTr="00BC7A91">
        <w:trPr>
          <w:trHeight w:val="408"/>
          <w:jc w:val="center"/>
        </w:trPr>
        <w:tc>
          <w:tcPr>
            <w:tcW w:w="1340" w:type="dxa"/>
            <w:tcBorders>
              <w:top w:val="nil"/>
              <w:left w:val="nil"/>
              <w:bottom w:val="nil"/>
              <w:right w:val="nil"/>
            </w:tcBorders>
            <w:shd w:val="clear" w:color="auto" w:fill="auto"/>
            <w:vAlign w:val="center"/>
            <w:hideMark/>
          </w:tcPr>
          <w:p w14:paraId="7EF056D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85325</w:t>
            </w:r>
          </w:p>
        </w:tc>
        <w:tc>
          <w:tcPr>
            <w:tcW w:w="6315" w:type="dxa"/>
            <w:tcBorders>
              <w:top w:val="nil"/>
              <w:left w:val="nil"/>
              <w:bottom w:val="nil"/>
              <w:right w:val="nil"/>
            </w:tcBorders>
            <w:shd w:val="clear" w:color="auto" w:fill="auto"/>
            <w:vAlign w:val="center"/>
            <w:hideMark/>
          </w:tcPr>
          <w:p w14:paraId="653F651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LUIS DE PALENQUE</w:t>
            </w:r>
          </w:p>
        </w:tc>
        <w:tc>
          <w:tcPr>
            <w:tcW w:w="1276" w:type="dxa"/>
            <w:tcBorders>
              <w:top w:val="nil"/>
              <w:left w:val="nil"/>
              <w:bottom w:val="nil"/>
              <w:right w:val="nil"/>
            </w:tcBorders>
            <w:shd w:val="clear" w:color="auto" w:fill="auto"/>
            <w:vAlign w:val="center"/>
            <w:hideMark/>
          </w:tcPr>
          <w:p w14:paraId="4C171DF8"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1.873.611.810</w:t>
            </w:r>
          </w:p>
        </w:tc>
      </w:tr>
      <w:tr w:rsidR="00C95903" w:rsidRPr="00CF070B" w14:paraId="312755B8" w14:textId="77777777" w:rsidTr="00BC7A91">
        <w:trPr>
          <w:trHeight w:val="408"/>
          <w:jc w:val="center"/>
        </w:trPr>
        <w:tc>
          <w:tcPr>
            <w:tcW w:w="1340" w:type="dxa"/>
            <w:tcBorders>
              <w:top w:val="nil"/>
              <w:left w:val="nil"/>
              <w:bottom w:val="nil"/>
              <w:right w:val="nil"/>
            </w:tcBorders>
            <w:shd w:val="clear" w:color="auto" w:fill="auto"/>
            <w:vAlign w:val="center"/>
            <w:hideMark/>
          </w:tcPr>
          <w:p w14:paraId="596269B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85400</w:t>
            </w:r>
          </w:p>
        </w:tc>
        <w:tc>
          <w:tcPr>
            <w:tcW w:w="6315" w:type="dxa"/>
            <w:tcBorders>
              <w:top w:val="nil"/>
              <w:left w:val="nil"/>
              <w:bottom w:val="nil"/>
              <w:right w:val="nil"/>
            </w:tcBorders>
            <w:shd w:val="clear" w:color="auto" w:fill="auto"/>
            <w:vAlign w:val="center"/>
            <w:hideMark/>
          </w:tcPr>
          <w:p w14:paraId="2F7FAB0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TÁMARA</w:t>
            </w:r>
          </w:p>
        </w:tc>
        <w:tc>
          <w:tcPr>
            <w:tcW w:w="1276" w:type="dxa"/>
            <w:tcBorders>
              <w:top w:val="nil"/>
              <w:left w:val="nil"/>
              <w:bottom w:val="nil"/>
              <w:right w:val="nil"/>
            </w:tcBorders>
            <w:shd w:val="clear" w:color="auto" w:fill="auto"/>
            <w:vAlign w:val="center"/>
            <w:hideMark/>
          </w:tcPr>
          <w:p w14:paraId="4FD172A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2.618.188.511</w:t>
            </w:r>
          </w:p>
        </w:tc>
      </w:tr>
      <w:tr w:rsidR="00C95903" w:rsidRPr="00CF070B" w14:paraId="22D6F654" w14:textId="77777777" w:rsidTr="00BC7A91">
        <w:trPr>
          <w:trHeight w:val="408"/>
          <w:jc w:val="center"/>
        </w:trPr>
        <w:tc>
          <w:tcPr>
            <w:tcW w:w="1340" w:type="dxa"/>
            <w:tcBorders>
              <w:top w:val="nil"/>
              <w:left w:val="nil"/>
              <w:bottom w:val="nil"/>
              <w:right w:val="nil"/>
            </w:tcBorders>
            <w:shd w:val="clear" w:color="auto" w:fill="auto"/>
            <w:vAlign w:val="center"/>
            <w:hideMark/>
          </w:tcPr>
          <w:p w14:paraId="4D10356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85410</w:t>
            </w:r>
          </w:p>
        </w:tc>
        <w:tc>
          <w:tcPr>
            <w:tcW w:w="6315" w:type="dxa"/>
            <w:tcBorders>
              <w:top w:val="nil"/>
              <w:left w:val="nil"/>
              <w:bottom w:val="nil"/>
              <w:right w:val="nil"/>
            </w:tcBorders>
            <w:shd w:val="clear" w:color="auto" w:fill="auto"/>
            <w:vAlign w:val="center"/>
            <w:hideMark/>
          </w:tcPr>
          <w:p w14:paraId="01DDAE2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TAURAMENA</w:t>
            </w:r>
          </w:p>
        </w:tc>
        <w:tc>
          <w:tcPr>
            <w:tcW w:w="1276" w:type="dxa"/>
            <w:tcBorders>
              <w:top w:val="nil"/>
              <w:left w:val="nil"/>
              <w:bottom w:val="nil"/>
              <w:right w:val="nil"/>
            </w:tcBorders>
            <w:shd w:val="clear" w:color="auto" w:fill="auto"/>
            <w:vAlign w:val="center"/>
            <w:hideMark/>
          </w:tcPr>
          <w:p w14:paraId="306EB9B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2.531.794.680</w:t>
            </w:r>
          </w:p>
        </w:tc>
      </w:tr>
      <w:tr w:rsidR="00C95903" w:rsidRPr="00CF070B" w14:paraId="076CE0EE" w14:textId="77777777" w:rsidTr="00BC7A91">
        <w:trPr>
          <w:trHeight w:val="408"/>
          <w:jc w:val="center"/>
        </w:trPr>
        <w:tc>
          <w:tcPr>
            <w:tcW w:w="1340" w:type="dxa"/>
            <w:tcBorders>
              <w:top w:val="nil"/>
              <w:left w:val="nil"/>
              <w:bottom w:val="nil"/>
              <w:right w:val="nil"/>
            </w:tcBorders>
            <w:shd w:val="clear" w:color="auto" w:fill="auto"/>
            <w:vAlign w:val="center"/>
            <w:hideMark/>
          </w:tcPr>
          <w:p w14:paraId="2BB4A70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85430</w:t>
            </w:r>
          </w:p>
        </w:tc>
        <w:tc>
          <w:tcPr>
            <w:tcW w:w="6315" w:type="dxa"/>
            <w:tcBorders>
              <w:top w:val="nil"/>
              <w:left w:val="nil"/>
              <w:bottom w:val="nil"/>
              <w:right w:val="nil"/>
            </w:tcBorders>
            <w:shd w:val="clear" w:color="auto" w:fill="auto"/>
            <w:vAlign w:val="center"/>
            <w:hideMark/>
          </w:tcPr>
          <w:p w14:paraId="4C782EA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TRINIDAD</w:t>
            </w:r>
          </w:p>
        </w:tc>
        <w:tc>
          <w:tcPr>
            <w:tcW w:w="1276" w:type="dxa"/>
            <w:tcBorders>
              <w:top w:val="nil"/>
              <w:left w:val="nil"/>
              <w:bottom w:val="nil"/>
              <w:right w:val="nil"/>
            </w:tcBorders>
            <w:shd w:val="clear" w:color="auto" w:fill="auto"/>
            <w:vAlign w:val="center"/>
            <w:hideMark/>
          </w:tcPr>
          <w:p w14:paraId="39A198B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2.549.733.067</w:t>
            </w:r>
          </w:p>
        </w:tc>
      </w:tr>
      <w:tr w:rsidR="00C95903" w:rsidRPr="00CF070B" w14:paraId="0CD06F31" w14:textId="77777777" w:rsidTr="00BC7A91">
        <w:trPr>
          <w:trHeight w:val="408"/>
          <w:jc w:val="center"/>
        </w:trPr>
        <w:tc>
          <w:tcPr>
            <w:tcW w:w="1340" w:type="dxa"/>
            <w:tcBorders>
              <w:top w:val="nil"/>
              <w:left w:val="nil"/>
              <w:bottom w:val="nil"/>
              <w:right w:val="nil"/>
            </w:tcBorders>
            <w:shd w:val="clear" w:color="auto" w:fill="auto"/>
            <w:vAlign w:val="center"/>
            <w:hideMark/>
          </w:tcPr>
          <w:p w14:paraId="76FDB74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85440</w:t>
            </w:r>
          </w:p>
        </w:tc>
        <w:tc>
          <w:tcPr>
            <w:tcW w:w="6315" w:type="dxa"/>
            <w:tcBorders>
              <w:top w:val="nil"/>
              <w:left w:val="nil"/>
              <w:bottom w:val="nil"/>
              <w:right w:val="nil"/>
            </w:tcBorders>
            <w:shd w:val="clear" w:color="auto" w:fill="auto"/>
            <w:vAlign w:val="center"/>
            <w:hideMark/>
          </w:tcPr>
          <w:p w14:paraId="7E6C9D5E"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VILLANUEVA</w:t>
            </w:r>
          </w:p>
        </w:tc>
        <w:tc>
          <w:tcPr>
            <w:tcW w:w="1276" w:type="dxa"/>
            <w:tcBorders>
              <w:top w:val="nil"/>
              <w:left w:val="nil"/>
              <w:bottom w:val="nil"/>
              <w:right w:val="nil"/>
            </w:tcBorders>
            <w:shd w:val="clear" w:color="auto" w:fill="auto"/>
            <w:vAlign w:val="center"/>
            <w:hideMark/>
          </w:tcPr>
          <w:p w14:paraId="27DE0E1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2.734.341.163</w:t>
            </w:r>
          </w:p>
        </w:tc>
      </w:tr>
      <w:tr w:rsidR="00C95903" w:rsidRPr="00CF070B" w14:paraId="08F1CE37" w14:textId="77777777" w:rsidTr="00BC7A91">
        <w:trPr>
          <w:trHeight w:val="276"/>
          <w:jc w:val="center"/>
        </w:trPr>
        <w:tc>
          <w:tcPr>
            <w:tcW w:w="1340" w:type="dxa"/>
            <w:tcBorders>
              <w:top w:val="nil"/>
              <w:left w:val="nil"/>
              <w:bottom w:val="nil"/>
              <w:right w:val="nil"/>
            </w:tcBorders>
            <w:shd w:val="clear" w:color="auto" w:fill="auto"/>
            <w:vAlign w:val="center"/>
            <w:hideMark/>
          </w:tcPr>
          <w:p w14:paraId="3346598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w:t>
            </w:r>
          </w:p>
        </w:tc>
        <w:tc>
          <w:tcPr>
            <w:tcW w:w="6315" w:type="dxa"/>
            <w:tcBorders>
              <w:top w:val="nil"/>
              <w:left w:val="nil"/>
              <w:bottom w:val="nil"/>
              <w:right w:val="nil"/>
            </w:tcBorders>
            <w:shd w:val="clear" w:color="auto" w:fill="auto"/>
            <w:vAlign w:val="center"/>
            <w:hideMark/>
          </w:tcPr>
          <w:p w14:paraId="2CE6839D"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PUTUMAYO</w:t>
            </w:r>
          </w:p>
        </w:tc>
        <w:tc>
          <w:tcPr>
            <w:tcW w:w="1276" w:type="dxa"/>
            <w:tcBorders>
              <w:top w:val="nil"/>
              <w:left w:val="nil"/>
              <w:bottom w:val="nil"/>
              <w:right w:val="nil"/>
            </w:tcBorders>
            <w:shd w:val="clear" w:color="auto" w:fill="auto"/>
            <w:vAlign w:val="center"/>
            <w:hideMark/>
          </w:tcPr>
          <w:p w14:paraId="2253EE83"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37.763.100.874</w:t>
            </w:r>
          </w:p>
        </w:tc>
      </w:tr>
      <w:tr w:rsidR="00C95903" w:rsidRPr="00CF070B" w14:paraId="4F724413" w14:textId="77777777" w:rsidTr="00BC7A91">
        <w:trPr>
          <w:trHeight w:val="408"/>
          <w:jc w:val="center"/>
        </w:trPr>
        <w:tc>
          <w:tcPr>
            <w:tcW w:w="1340" w:type="dxa"/>
            <w:tcBorders>
              <w:top w:val="nil"/>
              <w:left w:val="nil"/>
              <w:bottom w:val="nil"/>
              <w:right w:val="nil"/>
            </w:tcBorders>
            <w:shd w:val="clear" w:color="auto" w:fill="auto"/>
            <w:vAlign w:val="center"/>
            <w:hideMark/>
          </w:tcPr>
          <w:p w14:paraId="3F80D76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86001</w:t>
            </w:r>
          </w:p>
        </w:tc>
        <w:tc>
          <w:tcPr>
            <w:tcW w:w="6315" w:type="dxa"/>
            <w:tcBorders>
              <w:top w:val="nil"/>
              <w:left w:val="nil"/>
              <w:bottom w:val="nil"/>
              <w:right w:val="nil"/>
            </w:tcBorders>
            <w:shd w:val="clear" w:color="auto" w:fill="auto"/>
            <w:vAlign w:val="center"/>
            <w:hideMark/>
          </w:tcPr>
          <w:p w14:paraId="4CD4E9A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MOCOA</w:t>
            </w:r>
          </w:p>
        </w:tc>
        <w:tc>
          <w:tcPr>
            <w:tcW w:w="1276" w:type="dxa"/>
            <w:tcBorders>
              <w:top w:val="nil"/>
              <w:left w:val="nil"/>
              <w:bottom w:val="nil"/>
              <w:right w:val="nil"/>
            </w:tcBorders>
            <w:shd w:val="clear" w:color="auto" w:fill="auto"/>
            <w:vAlign w:val="center"/>
            <w:hideMark/>
          </w:tcPr>
          <w:p w14:paraId="1F13A37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2.987.509.768</w:t>
            </w:r>
          </w:p>
        </w:tc>
      </w:tr>
      <w:tr w:rsidR="00C95903" w:rsidRPr="00CF070B" w14:paraId="389B657F" w14:textId="77777777" w:rsidTr="00BC7A91">
        <w:trPr>
          <w:trHeight w:val="408"/>
          <w:jc w:val="center"/>
        </w:trPr>
        <w:tc>
          <w:tcPr>
            <w:tcW w:w="1340" w:type="dxa"/>
            <w:tcBorders>
              <w:top w:val="nil"/>
              <w:left w:val="nil"/>
              <w:bottom w:val="nil"/>
              <w:right w:val="nil"/>
            </w:tcBorders>
            <w:shd w:val="clear" w:color="auto" w:fill="auto"/>
            <w:vAlign w:val="center"/>
            <w:hideMark/>
          </w:tcPr>
          <w:p w14:paraId="6DAA69D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86219</w:t>
            </w:r>
          </w:p>
        </w:tc>
        <w:tc>
          <w:tcPr>
            <w:tcW w:w="6315" w:type="dxa"/>
            <w:tcBorders>
              <w:top w:val="nil"/>
              <w:left w:val="nil"/>
              <w:bottom w:val="nil"/>
              <w:right w:val="nil"/>
            </w:tcBorders>
            <w:shd w:val="clear" w:color="auto" w:fill="auto"/>
            <w:vAlign w:val="center"/>
            <w:hideMark/>
          </w:tcPr>
          <w:p w14:paraId="3DAA336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COLÓN</w:t>
            </w:r>
          </w:p>
        </w:tc>
        <w:tc>
          <w:tcPr>
            <w:tcW w:w="1276" w:type="dxa"/>
            <w:tcBorders>
              <w:top w:val="nil"/>
              <w:left w:val="nil"/>
              <w:bottom w:val="nil"/>
              <w:right w:val="nil"/>
            </w:tcBorders>
            <w:shd w:val="clear" w:color="auto" w:fill="auto"/>
            <w:vAlign w:val="center"/>
            <w:hideMark/>
          </w:tcPr>
          <w:p w14:paraId="458273A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1.095.961.486</w:t>
            </w:r>
          </w:p>
        </w:tc>
      </w:tr>
      <w:tr w:rsidR="00C95903" w:rsidRPr="00CF070B" w14:paraId="098831C0" w14:textId="77777777" w:rsidTr="00BC7A91">
        <w:trPr>
          <w:trHeight w:val="408"/>
          <w:jc w:val="center"/>
        </w:trPr>
        <w:tc>
          <w:tcPr>
            <w:tcW w:w="1340" w:type="dxa"/>
            <w:tcBorders>
              <w:top w:val="nil"/>
              <w:left w:val="nil"/>
              <w:bottom w:val="nil"/>
              <w:right w:val="nil"/>
            </w:tcBorders>
            <w:shd w:val="clear" w:color="auto" w:fill="auto"/>
            <w:vAlign w:val="center"/>
            <w:hideMark/>
          </w:tcPr>
          <w:p w14:paraId="3C9189D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86320</w:t>
            </w:r>
          </w:p>
        </w:tc>
        <w:tc>
          <w:tcPr>
            <w:tcW w:w="6315" w:type="dxa"/>
            <w:tcBorders>
              <w:top w:val="nil"/>
              <w:left w:val="nil"/>
              <w:bottom w:val="nil"/>
              <w:right w:val="nil"/>
            </w:tcBorders>
            <w:shd w:val="clear" w:color="auto" w:fill="auto"/>
            <w:vAlign w:val="center"/>
            <w:hideMark/>
          </w:tcPr>
          <w:p w14:paraId="3661A24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ORITO</w:t>
            </w:r>
          </w:p>
        </w:tc>
        <w:tc>
          <w:tcPr>
            <w:tcW w:w="1276" w:type="dxa"/>
            <w:tcBorders>
              <w:top w:val="nil"/>
              <w:left w:val="nil"/>
              <w:bottom w:val="nil"/>
              <w:right w:val="nil"/>
            </w:tcBorders>
            <w:shd w:val="clear" w:color="auto" w:fill="auto"/>
            <w:vAlign w:val="center"/>
            <w:hideMark/>
          </w:tcPr>
          <w:p w14:paraId="5A9B0E8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3.907.029.918</w:t>
            </w:r>
          </w:p>
        </w:tc>
      </w:tr>
      <w:tr w:rsidR="00C95903" w:rsidRPr="00CF070B" w14:paraId="7FC3F94B" w14:textId="77777777" w:rsidTr="00BC7A91">
        <w:trPr>
          <w:trHeight w:val="408"/>
          <w:jc w:val="center"/>
        </w:trPr>
        <w:tc>
          <w:tcPr>
            <w:tcW w:w="1340" w:type="dxa"/>
            <w:tcBorders>
              <w:top w:val="nil"/>
              <w:left w:val="nil"/>
              <w:bottom w:val="nil"/>
              <w:right w:val="nil"/>
            </w:tcBorders>
            <w:shd w:val="clear" w:color="auto" w:fill="auto"/>
            <w:vAlign w:val="center"/>
            <w:hideMark/>
          </w:tcPr>
          <w:p w14:paraId="48E93FC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86568</w:t>
            </w:r>
          </w:p>
        </w:tc>
        <w:tc>
          <w:tcPr>
            <w:tcW w:w="6315" w:type="dxa"/>
            <w:tcBorders>
              <w:top w:val="nil"/>
              <w:left w:val="nil"/>
              <w:bottom w:val="nil"/>
              <w:right w:val="nil"/>
            </w:tcBorders>
            <w:shd w:val="clear" w:color="auto" w:fill="auto"/>
            <w:vAlign w:val="center"/>
            <w:hideMark/>
          </w:tcPr>
          <w:p w14:paraId="3740BBDD"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ASÍS</w:t>
            </w:r>
          </w:p>
        </w:tc>
        <w:tc>
          <w:tcPr>
            <w:tcW w:w="1276" w:type="dxa"/>
            <w:tcBorders>
              <w:top w:val="nil"/>
              <w:left w:val="nil"/>
              <w:bottom w:val="nil"/>
              <w:right w:val="nil"/>
            </w:tcBorders>
            <w:shd w:val="clear" w:color="auto" w:fill="auto"/>
            <w:vAlign w:val="center"/>
            <w:hideMark/>
          </w:tcPr>
          <w:p w14:paraId="4973EFD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4.478.054.299</w:t>
            </w:r>
          </w:p>
        </w:tc>
      </w:tr>
      <w:tr w:rsidR="00C95903" w:rsidRPr="00CF070B" w14:paraId="6FC128AA" w14:textId="77777777" w:rsidTr="00BC7A91">
        <w:trPr>
          <w:trHeight w:val="408"/>
          <w:jc w:val="center"/>
        </w:trPr>
        <w:tc>
          <w:tcPr>
            <w:tcW w:w="1340" w:type="dxa"/>
            <w:tcBorders>
              <w:top w:val="nil"/>
              <w:left w:val="nil"/>
              <w:bottom w:val="nil"/>
              <w:right w:val="nil"/>
            </w:tcBorders>
            <w:shd w:val="clear" w:color="auto" w:fill="auto"/>
            <w:vAlign w:val="center"/>
            <w:hideMark/>
          </w:tcPr>
          <w:p w14:paraId="1C3FA05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86569</w:t>
            </w:r>
          </w:p>
        </w:tc>
        <w:tc>
          <w:tcPr>
            <w:tcW w:w="6315" w:type="dxa"/>
            <w:tcBorders>
              <w:top w:val="nil"/>
              <w:left w:val="nil"/>
              <w:bottom w:val="nil"/>
              <w:right w:val="nil"/>
            </w:tcBorders>
            <w:shd w:val="clear" w:color="auto" w:fill="auto"/>
            <w:vAlign w:val="center"/>
            <w:hideMark/>
          </w:tcPr>
          <w:p w14:paraId="4FF616D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CAICEDO</w:t>
            </w:r>
          </w:p>
        </w:tc>
        <w:tc>
          <w:tcPr>
            <w:tcW w:w="1276" w:type="dxa"/>
            <w:tcBorders>
              <w:top w:val="nil"/>
              <w:left w:val="nil"/>
              <w:bottom w:val="nil"/>
              <w:right w:val="nil"/>
            </w:tcBorders>
            <w:shd w:val="clear" w:color="auto" w:fill="auto"/>
            <w:vAlign w:val="center"/>
            <w:hideMark/>
          </w:tcPr>
          <w:p w14:paraId="2ED6568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2.520.609.698</w:t>
            </w:r>
          </w:p>
        </w:tc>
      </w:tr>
      <w:tr w:rsidR="00C95903" w:rsidRPr="00CF070B" w14:paraId="5A8B6A62" w14:textId="77777777" w:rsidTr="00BC7A91">
        <w:trPr>
          <w:trHeight w:val="408"/>
          <w:jc w:val="center"/>
        </w:trPr>
        <w:tc>
          <w:tcPr>
            <w:tcW w:w="1340" w:type="dxa"/>
            <w:tcBorders>
              <w:top w:val="nil"/>
              <w:left w:val="nil"/>
              <w:bottom w:val="nil"/>
              <w:right w:val="nil"/>
            </w:tcBorders>
            <w:shd w:val="clear" w:color="auto" w:fill="auto"/>
            <w:vAlign w:val="center"/>
            <w:hideMark/>
          </w:tcPr>
          <w:p w14:paraId="6041FC7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86571</w:t>
            </w:r>
          </w:p>
        </w:tc>
        <w:tc>
          <w:tcPr>
            <w:tcW w:w="6315" w:type="dxa"/>
            <w:tcBorders>
              <w:top w:val="nil"/>
              <w:left w:val="nil"/>
              <w:bottom w:val="nil"/>
              <w:right w:val="nil"/>
            </w:tcBorders>
            <w:shd w:val="clear" w:color="auto" w:fill="auto"/>
            <w:vAlign w:val="center"/>
            <w:hideMark/>
          </w:tcPr>
          <w:p w14:paraId="5E8035A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GUZMÁN</w:t>
            </w:r>
          </w:p>
        </w:tc>
        <w:tc>
          <w:tcPr>
            <w:tcW w:w="1276" w:type="dxa"/>
            <w:tcBorders>
              <w:top w:val="nil"/>
              <w:left w:val="nil"/>
              <w:bottom w:val="nil"/>
              <w:right w:val="nil"/>
            </w:tcBorders>
            <w:shd w:val="clear" w:color="auto" w:fill="auto"/>
            <w:vAlign w:val="center"/>
            <w:hideMark/>
          </w:tcPr>
          <w:p w14:paraId="779642B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5.038.402.461</w:t>
            </w:r>
          </w:p>
        </w:tc>
      </w:tr>
      <w:tr w:rsidR="00C95903" w:rsidRPr="00CF070B" w14:paraId="10F2C1B7" w14:textId="77777777" w:rsidTr="00BC7A91">
        <w:trPr>
          <w:trHeight w:val="408"/>
          <w:jc w:val="center"/>
        </w:trPr>
        <w:tc>
          <w:tcPr>
            <w:tcW w:w="1340" w:type="dxa"/>
            <w:tcBorders>
              <w:top w:val="nil"/>
              <w:left w:val="nil"/>
              <w:bottom w:val="nil"/>
              <w:right w:val="nil"/>
            </w:tcBorders>
            <w:shd w:val="clear" w:color="auto" w:fill="auto"/>
            <w:vAlign w:val="center"/>
            <w:hideMark/>
          </w:tcPr>
          <w:p w14:paraId="317D191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86573</w:t>
            </w:r>
          </w:p>
        </w:tc>
        <w:tc>
          <w:tcPr>
            <w:tcW w:w="6315" w:type="dxa"/>
            <w:tcBorders>
              <w:top w:val="nil"/>
              <w:left w:val="nil"/>
              <w:bottom w:val="nil"/>
              <w:right w:val="nil"/>
            </w:tcBorders>
            <w:shd w:val="clear" w:color="auto" w:fill="auto"/>
            <w:vAlign w:val="center"/>
            <w:hideMark/>
          </w:tcPr>
          <w:p w14:paraId="2737E83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LEGUÍZAMO</w:t>
            </w:r>
          </w:p>
        </w:tc>
        <w:tc>
          <w:tcPr>
            <w:tcW w:w="1276" w:type="dxa"/>
            <w:tcBorders>
              <w:top w:val="nil"/>
              <w:left w:val="nil"/>
              <w:bottom w:val="nil"/>
              <w:right w:val="nil"/>
            </w:tcBorders>
            <w:shd w:val="clear" w:color="auto" w:fill="auto"/>
            <w:vAlign w:val="center"/>
            <w:hideMark/>
          </w:tcPr>
          <w:p w14:paraId="26D33DB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4.557.951.146</w:t>
            </w:r>
          </w:p>
        </w:tc>
      </w:tr>
      <w:tr w:rsidR="00C95903" w:rsidRPr="00CF070B" w14:paraId="2E5EECC2" w14:textId="77777777" w:rsidTr="00BC7A91">
        <w:trPr>
          <w:trHeight w:val="408"/>
          <w:jc w:val="center"/>
        </w:trPr>
        <w:tc>
          <w:tcPr>
            <w:tcW w:w="1340" w:type="dxa"/>
            <w:tcBorders>
              <w:top w:val="nil"/>
              <w:left w:val="nil"/>
              <w:bottom w:val="nil"/>
              <w:right w:val="nil"/>
            </w:tcBorders>
            <w:shd w:val="clear" w:color="auto" w:fill="auto"/>
            <w:vAlign w:val="center"/>
            <w:hideMark/>
          </w:tcPr>
          <w:p w14:paraId="4BFE3A1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86749</w:t>
            </w:r>
          </w:p>
        </w:tc>
        <w:tc>
          <w:tcPr>
            <w:tcW w:w="6315" w:type="dxa"/>
            <w:tcBorders>
              <w:top w:val="nil"/>
              <w:left w:val="nil"/>
              <w:bottom w:val="nil"/>
              <w:right w:val="nil"/>
            </w:tcBorders>
            <w:shd w:val="clear" w:color="auto" w:fill="auto"/>
            <w:vAlign w:val="center"/>
            <w:hideMark/>
          </w:tcPr>
          <w:p w14:paraId="7308199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SIBUNDOY</w:t>
            </w:r>
          </w:p>
        </w:tc>
        <w:tc>
          <w:tcPr>
            <w:tcW w:w="1276" w:type="dxa"/>
            <w:tcBorders>
              <w:top w:val="nil"/>
              <w:left w:val="nil"/>
              <w:bottom w:val="nil"/>
              <w:right w:val="nil"/>
            </w:tcBorders>
            <w:shd w:val="clear" w:color="auto" w:fill="auto"/>
            <w:vAlign w:val="center"/>
            <w:hideMark/>
          </w:tcPr>
          <w:p w14:paraId="18CA926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1.485.622.815</w:t>
            </w:r>
          </w:p>
        </w:tc>
      </w:tr>
      <w:tr w:rsidR="00C95903" w:rsidRPr="00CF070B" w14:paraId="2467F4CC" w14:textId="77777777" w:rsidTr="00BC7A91">
        <w:trPr>
          <w:trHeight w:val="408"/>
          <w:jc w:val="center"/>
        </w:trPr>
        <w:tc>
          <w:tcPr>
            <w:tcW w:w="1340" w:type="dxa"/>
            <w:tcBorders>
              <w:top w:val="nil"/>
              <w:left w:val="nil"/>
              <w:bottom w:val="nil"/>
              <w:right w:val="nil"/>
            </w:tcBorders>
            <w:shd w:val="clear" w:color="auto" w:fill="auto"/>
            <w:vAlign w:val="center"/>
            <w:hideMark/>
          </w:tcPr>
          <w:p w14:paraId="0AAD8D9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86755</w:t>
            </w:r>
          </w:p>
        </w:tc>
        <w:tc>
          <w:tcPr>
            <w:tcW w:w="6315" w:type="dxa"/>
            <w:tcBorders>
              <w:top w:val="nil"/>
              <w:left w:val="nil"/>
              <w:bottom w:val="nil"/>
              <w:right w:val="nil"/>
            </w:tcBorders>
            <w:shd w:val="clear" w:color="auto" w:fill="auto"/>
            <w:vAlign w:val="center"/>
            <w:hideMark/>
          </w:tcPr>
          <w:p w14:paraId="3F1CCB4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FRANCISCO</w:t>
            </w:r>
          </w:p>
        </w:tc>
        <w:tc>
          <w:tcPr>
            <w:tcW w:w="1276" w:type="dxa"/>
            <w:tcBorders>
              <w:top w:val="nil"/>
              <w:left w:val="nil"/>
              <w:bottom w:val="nil"/>
              <w:right w:val="nil"/>
            </w:tcBorders>
            <w:shd w:val="clear" w:color="auto" w:fill="auto"/>
            <w:vAlign w:val="center"/>
            <w:hideMark/>
          </w:tcPr>
          <w:p w14:paraId="4EAED681"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959.264.895</w:t>
            </w:r>
          </w:p>
        </w:tc>
      </w:tr>
      <w:tr w:rsidR="00C95903" w:rsidRPr="00CF070B" w14:paraId="45C3D581" w14:textId="77777777" w:rsidTr="00BC7A91">
        <w:trPr>
          <w:trHeight w:val="408"/>
          <w:jc w:val="center"/>
        </w:trPr>
        <w:tc>
          <w:tcPr>
            <w:tcW w:w="1340" w:type="dxa"/>
            <w:tcBorders>
              <w:top w:val="nil"/>
              <w:left w:val="nil"/>
              <w:bottom w:val="nil"/>
              <w:right w:val="nil"/>
            </w:tcBorders>
            <w:shd w:val="clear" w:color="auto" w:fill="auto"/>
            <w:vAlign w:val="center"/>
            <w:hideMark/>
          </w:tcPr>
          <w:p w14:paraId="4326F918"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86757</w:t>
            </w:r>
          </w:p>
        </w:tc>
        <w:tc>
          <w:tcPr>
            <w:tcW w:w="6315" w:type="dxa"/>
            <w:tcBorders>
              <w:top w:val="nil"/>
              <w:left w:val="nil"/>
              <w:bottom w:val="nil"/>
              <w:right w:val="nil"/>
            </w:tcBorders>
            <w:shd w:val="clear" w:color="auto" w:fill="auto"/>
            <w:vAlign w:val="center"/>
            <w:hideMark/>
          </w:tcPr>
          <w:p w14:paraId="492EF66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MIGUEL</w:t>
            </w:r>
          </w:p>
        </w:tc>
        <w:tc>
          <w:tcPr>
            <w:tcW w:w="1276" w:type="dxa"/>
            <w:tcBorders>
              <w:top w:val="nil"/>
              <w:left w:val="nil"/>
              <w:bottom w:val="nil"/>
              <w:right w:val="nil"/>
            </w:tcBorders>
            <w:shd w:val="clear" w:color="auto" w:fill="auto"/>
            <w:vAlign w:val="center"/>
            <w:hideMark/>
          </w:tcPr>
          <w:p w14:paraId="29AF510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3.029.089.055</w:t>
            </w:r>
          </w:p>
        </w:tc>
      </w:tr>
      <w:tr w:rsidR="00C95903" w:rsidRPr="00CF070B" w14:paraId="60E373CB" w14:textId="77777777" w:rsidTr="00BC7A91">
        <w:trPr>
          <w:trHeight w:val="408"/>
          <w:jc w:val="center"/>
        </w:trPr>
        <w:tc>
          <w:tcPr>
            <w:tcW w:w="1340" w:type="dxa"/>
            <w:tcBorders>
              <w:top w:val="nil"/>
              <w:left w:val="nil"/>
              <w:bottom w:val="nil"/>
              <w:right w:val="nil"/>
            </w:tcBorders>
            <w:shd w:val="clear" w:color="auto" w:fill="auto"/>
            <w:vAlign w:val="center"/>
            <w:hideMark/>
          </w:tcPr>
          <w:p w14:paraId="04E2818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86760</w:t>
            </w:r>
          </w:p>
        </w:tc>
        <w:tc>
          <w:tcPr>
            <w:tcW w:w="6315" w:type="dxa"/>
            <w:tcBorders>
              <w:top w:val="nil"/>
              <w:left w:val="nil"/>
              <w:bottom w:val="nil"/>
              <w:right w:val="nil"/>
            </w:tcBorders>
            <w:shd w:val="clear" w:color="auto" w:fill="auto"/>
            <w:vAlign w:val="center"/>
            <w:hideMark/>
          </w:tcPr>
          <w:p w14:paraId="0090768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SANTIAGO</w:t>
            </w:r>
          </w:p>
        </w:tc>
        <w:tc>
          <w:tcPr>
            <w:tcW w:w="1276" w:type="dxa"/>
            <w:tcBorders>
              <w:top w:val="nil"/>
              <w:left w:val="nil"/>
              <w:bottom w:val="nil"/>
              <w:right w:val="nil"/>
            </w:tcBorders>
            <w:shd w:val="clear" w:color="auto" w:fill="auto"/>
            <w:vAlign w:val="center"/>
            <w:hideMark/>
          </w:tcPr>
          <w:p w14:paraId="411F17D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2.062.973.029</w:t>
            </w:r>
          </w:p>
        </w:tc>
      </w:tr>
      <w:tr w:rsidR="00C95903" w:rsidRPr="00CF070B" w14:paraId="66E7C7BA" w14:textId="77777777" w:rsidTr="00BC7A91">
        <w:trPr>
          <w:trHeight w:val="408"/>
          <w:jc w:val="center"/>
        </w:trPr>
        <w:tc>
          <w:tcPr>
            <w:tcW w:w="1340" w:type="dxa"/>
            <w:tcBorders>
              <w:top w:val="nil"/>
              <w:left w:val="nil"/>
              <w:bottom w:val="nil"/>
              <w:right w:val="nil"/>
            </w:tcBorders>
            <w:shd w:val="clear" w:color="auto" w:fill="auto"/>
            <w:vAlign w:val="center"/>
            <w:hideMark/>
          </w:tcPr>
          <w:p w14:paraId="10DE176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86865</w:t>
            </w:r>
          </w:p>
        </w:tc>
        <w:tc>
          <w:tcPr>
            <w:tcW w:w="6315" w:type="dxa"/>
            <w:tcBorders>
              <w:top w:val="nil"/>
              <w:left w:val="nil"/>
              <w:bottom w:val="nil"/>
              <w:right w:val="nil"/>
            </w:tcBorders>
            <w:shd w:val="clear" w:color="auto" w:fill="auto"/>
            <w:vAlign w:val="center"/>
            <w:hideMark/>
          </w:tcPr>
          <w:p w14:paraId="3333958B"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VALLE DEL GUAMUEZ</w:t>
            </w:r>
          </w:p>
        </w:tc>
        <w:tc>
          <w:tcPr>
            <w:tcW w:w="1276" w:type="dxa"/>
            <w:tcBorders>
              <w:top w:val="nil"/>
              <w:left w:val="nil"/>
              <w:bottom w:val="nil"/>
              <w:right w:val="nil"/>
            </w:tcBorders>
            <w:shd w:val="clear" w:color="auto" w:fill="auto"/>
            <w:vAlign w:val="center"/>
            <w:hideMark/>
          </w:tcPr>
          <w:p w14:paraId="5CFCBCE7"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3.093.938.570</w:t>
            </w:r>
          </w:p>
        </w:tc>
      </w:tr>
      <w:tr w:rsidR="00C95903" w:rsidRPr="00CF070B" w14:paraId="4BDAC4A3" w14:textId="77777777" w:rsidTr="00BC7A91">
        <w:trPr>
          <w:trHeight w:val="408"/>
          <w:jc w:val="center"/>
        </w:trPr>
        <w:tc>
          <w:tcPr>
            <w:tcW w:w="1340" w:type="dxa"/>
            <w:tcBorders>
              <w:top w:val="nil"/>
              <w:left w:val="nil"/>
              <w:bottom w:val="nil"/>
              <w:right w:val="nil"/>
            </w:tcBorders>
            <w:shd w:val="clear" w:color="auto" w:fill="auto"/>
            <w:vAlign w:val="center"/>
            <w:hideMark/>
          </w:tcPr>
          <w:p w14:paraId="64E6144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86885</w:t>
            </w:r>
          </w:p>
        </w:tc>
        <w:tc>
          <w:tcPr>
            <w:tcW w:w="6315" w:type="dxa"/>
            <w:tcBorders>
              <w:top w:val="nil"/>
              <w:left w:val="nil"/>
              <w:bottom w:val="nil"/>
              <w:right w:val="nil"/>
            </w:tcBorders>
            <w:shd w:val="clear" w:color="auto" w:fill="auto"/>
            <w:vAlign w:val="center"/>
            <w:hideMark/>
          </w:tcPr>
          <w:p w14:paraId="69A5666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VILLAGARZÓN</w:t>
            </w:r>
          </w:p>
        </w:tc>
        <w:tc>
          <w:tcPr>
            <w:tcW w:w="1276" w:type="dxa"/>
            <w:tcBorders>
              <w:top w:val="nil"/>
              <w:left w:val="nil"/>
              <w:bottom w:val="nil"/>
              <w:right w:val="nil"/>
            </w:tcBorders>
            <w:shd w:val="clear" w:color="auto" w:fill="auto"/>
            <w:vAlign w:val="center"/>
            <w:hideMark/>
          </w:tcPr>
          <w:p w14:paraId="0956392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2.546.693.734</w:t>
            </w:r>
          </w:p>
        </w:tc>
      </w:tr>
      <w:tr w:rsidR="00C95903" w:rsidRPr="00CF070B" w14:paraId="4AA624B7" w14:textId="77777777" w:rsidTr="00BC7A91">
        <w:trPr>
          <w:trHeight w:val="408"/>
          <w:jc w:val="center"/>
        </w:trPr>
        <w:tc>
          <w:tcPr>
            <w:tcW w:w="1340" w:type="dxa"/>
            <w:tcBorders>
              <w:top w:val="nil"/>
              <w:left w:val="nil"/>
              <w:bottom w:val="nil"/>
              <w:right w:val="nil"/>
            </w:tcBorders>
            <w:shd w:val="clear" w:color="auto" w:fill="auto"/>
            <w:vAlign w:val="center"/>
            <w:hideMark/>
          </w:tcPr>
          <w:p w14:paraId="22B681A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88</w:t>
            </w:r>
          </w:p>
        </w:tc>
        <w:tc>
          <w:tcPr>
            <w:tcW w:w="6315" w:type="dxa"/>
            <w:tcBorders>
              <w:top w:val="nil"/>
              <w:left w:val="nil"/>
              <w:bottom w:val="nil"/>
              <w:right w:val="nil"/>
            </w:tcBorders>
            <w:shd w:val="clear" w:color="auto" w:fill="auto"/>
            <w:vAlign w:val="center"/>
            <w:hideMark/>
          </w:tcPr>
          <w:p w14:paraId="4E988E60"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ARCHIPIÉLAGO DE SAN ANDRÉS, PROVIDENCIA Y SANTA CATALINA</w:t>
            </w:r>
          </w:p>
        </w:tc>
        <w:tc>
          <w:tcPr>
            <w:tcW w:w="1276" w:type="dxa"/>
            <w:tcBorders>
              <w:top w:val="nil"/>
              <w:left w:val="nil"/>
              <w:bottom w:val="nil"/>
              <w:right w:val="nil"/>
            </w:tcBorders>
            <w:shd w:val="clear" w:color="auto" w:fill="auto"/>
            <w:vAlign w:val="center"/>
            <w:hideMark/>
          </w:tcPr>
          <w:p w14:paraId="4D9AE73E"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4.499.213.183</w:t>
            </w:r>
          </w:p>
        </w:tc>
      </w:tr>
      <w:tr w:rsidR="00C95903" w:rsidRPr="00CF070B" w14:paraId="154508CA" w14:textId="77777777" w:rsidTr="00BC7A91">
        <w:trPr>
          <w:trHeight w:val="408"/>
          <w:jc w:val="center"/>
        </w:trPr>
        <w:tc>
          <w:tcPr>
            <w:tcW w:w="1340" w:type="dxa"/>
            <w:tcBorders>
              <w:top w:val="nil"/>
              <w:left w:val="nil"/>
              <w:bottom w:val="nil"/>
              <w:right w:val="nil"/>
            </w:tcBorders>
            <w:shd w:val="clear" w:color="auto" w:fill="auto"/>
            <w:vAlign w:val="center"/>
            <w:hideMark/>
          </w:tcPr>
          <w:p w14:paraId="62DB6F9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88000</w:t>
            </w:r>
          </w:p>
        </w:tc>
        <w:tc>
          <w:tcPr>
            <w:tcW w:w="6315" w:type="dxa"/>
            <w:tcBorders>
              <w:top w:val="nil"/>
              <w:left w:val="nil"/>
              <w:bottom w:val="nil"/>
              <w:right w:val="nil"/>
            </w:tcBorders>
            <w:shd w:val="clear" w:color="auto" w:fill="auto"/>
            <w:vAlign w:val="center"/>
            <w:hideMark/>
          </w:tcPr>
          <w:p w14:paraId="175528B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DEPARTAMENTO DE ARCHIPIÉLAGO DE SAN ANDRÉS</w:t>
            </w:r>
          </w:p>
        </w:tc>
        <w:tc>
          <w:tcPr>
            <w:tcW w:w="1276" w:type="dxa"/>
            <w:tcBorders>
              <w:top w:val="nil"/>
              <w:left w:val="nil"/>
              <w:bottom w:val="nil"/>
              <w:right w:val="nil"/>
            </w:tcBorders>
            <w:shd w:val="clear" w:color="auto" w:fill="auto"/>
            <w:vAlign w:val="center"/>
            <w:hideMark/>
          </w:tcPr>
          <w:p w14:paraId="39087A3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3.504.556.995</w:t>
            </w:r>
          </w:p>
        </w:tc>
      </w:tr>
      <w:tr w:rsidR="00C95903" w:rsidRPr="00CF070B" w14:paraId="3731BA5F" w14:textId="77777777" w:rsidTr="00BC7A91">
        <w:trPr>
          <w:trHeight w:val="408"/>
          <w:jc w:val="center"/>
        </w:trPr>
        <w:tc>
          <w:tcPr>
            <w:tcW w:w="1340" w:type="dxa"/>
            <w:tcBorders>
              <w:top w:val="nil"/>
              <w:left w:val="nil"/>
              <w:bottom w:val="nil"/>
              <w:right w:val="nil"/>
            </w:tcBorders>
            <w:shd w:val="clear" w:color="auto" w:fill="auto"/>
            <w:vAlign w:val="center"/>
            <w:hideMark/>
          </w:tcPr>
          <w:p w14:paraId="146EF67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88564</w:t>
            </w:r>
          </w:p>
        </w:tc>
        <w:tc>
          <w:tcPr>
            <w:tcW w:w="6315" w:type="dxa"/>
            <w:tcBorders>
              <w:top w:val="nil"/>
              <w:left w:val="nil"/>
              <w:bottom w:val="nil"/>
              <w:right w:val="nil"/>
            </w:tcBorders>
            <w:shd w:val="clear" w:color="auto" w:fill="auto"/>
            <w:vAlign w:val="center"/>
            <w:hideMark/>
          </w:tcPr>
          <w:p w14:paraId="7FF1045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PROVIDENCIA</w:t>
            </w:r>
          </w:p>
        </w:tc>
        <w:tc>
          <w:tcPr>
            <w:tcW w:w="1276" w:type="dxa"/>
            <w:tcBorders>
              <w:top w:val="nil"/>
              <w:left w:val="nil"/>
              <w:bottom w:val="nil"/>
              <w:right w:val="nil"/>
            </w:tcBorders>
            <w:shd w:val="clear" w:color="auto" w:fill="auto"/>
            <w:vAlign w:val="center"/>
            <w:hideMark/>
          </w:tcPr>
          <w:p w14:paraId="5C40A61E"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994.656.188</w:t>
            </w:r>
          </w:p>
        </w:tc>
      </w:tr>
      <w:tr w:rsidR="00C95903" w:rsidRPr="00CF070B" w14:paraId="60AFE4AC" w14:textId="77777777" w:rsidTr="00BC7A91">
        <w:trPr>
          <w:trHeight w:val="276"/>
          <w:jc w:val="center"/>
        </w:trPr>
        <w:tc>
          <w:tcPr>
            <w:tcW w:w="1340" w:type="dxa"/>
            <w:tcBorders>
              <w:top w:val="nil"/>
              <w:left w:val="nil"/>
              <w:bottom w:val="nil"/>
              <w:right w:val="nil"/>
            </w:tcBorders>
            <w:shd w:val="clear" w:color="auto" w:fill="auto"/>
            <w:vAlign w:val="center"/>
            <w:hideMark/>
          </w:tcPr>
          <w:p w14:paraId="09C79074"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91</w:t>
            </w:r>
          </w:p>
        </w:tc>
        <w:tc>
          <w:tcPr>
            <w:tcW w:w="6315" w:type="dxa"/>
            <w:tcBorders>
              <w:top w:val="nil"/>
              <w:left w:val="nil"/>
              <w:bottom w:val="nil"/>
              <w:right w:val="nil"/>
            </w:tcBorders>
            <w:shd w:val="clear" w:color="auto" w:fill="auto"/>
            <w:vAlign w:val="center"/>
            <w:hideMark/>
          </w:tcPr>
          <w:p w14:paraId="47FD5F9F"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AMAZONAS</w:t>
            </w:r>
          </w:p>
        </w:tc>
        <w:tc>
          <w:tcPr>
            <w:tcW w:w="1276" w:type="dxa"/>
            <w:tcBorders>
              <w:top w:val="nil"/>
              <w:left w:val="nil"/>
              <w:bottom w:val="nil"/>
              <w:right w:val="nil"/>
            </w:tcBorders>
            <w:shd w:val="clear" w:color="auto" w:fill="auto"/>
            <w:vAlign w:val="center"/>
            <w:hideMark/>
          </w:tcPr>
          <w:p w14:paraId="5E4A3A6A"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8.226.148.309</w:t>
            </w:r>
          </w:p>
        </w:tc>
      </w:tr>
      <w:tr w:rsidR="00C95903" w:rsidRPr="00CF070B" w14:paraId="52BC4851" w14:textId="77777777" w:rsidTr="00BC7A91">
        <w:trPr>
          <w:trHeight w:val="408"/>
          <w:jc w:val="center"/>
        </w:trPr>
        <w:tc>
          <w:tcPr>
            <w:tcW w:w="1340" w:type="dxa"/>
            <w:tcBorders>
              <w:top w:val="nil"/>
              <w:left w:val="nil"/>
              <w:bottom w:val="nil"/>
              <w:right w:val="nil"/>
            </w:tcBorders>
            <w:shd w:val="clear" w:color="auto" w:fill="auto"/>
            <w:vAlign w:val="center"/>
            <w:hideMark/>
          </w:tcPr>
          <w:p w14:paraId="56E4977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91001</w:t>
            </w:r>
          </w:p>
        </w:tc>
        <w:tc>
          <w:tcPr>
            <w:tcW w:w="6315" w:type="dxa"/>
            <w:tcBorders>
              <w:top w:val="nil"/>
              <w:left w:val="nil"/>
              <w:bottom w:val="nil"/>
              <w:right w:val="nil"/>
            </w:tcBorders>
            <w:shd w:val="clear" w:color="auto" w:fill="auto"/>
            <w:vAlign w:val="center"/>
            <w:hideMark/>
          </w:tcPr>
          <w:p w14:paraId="1A93892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LETICIA</w:t>
            </w:r>
          </w:p>
        </w:tc>
        <w:tc>
          <w:tcPr>
            <w:tcW w:w="1276" w:type="dxa"/>
            <w:tcBorders>
              <w:top w:val="nil"/>
              <w:left w:val="nil"/>
              <w:bottom w:val="nil"/>
              <w:right w:val="nil"/>
            </w:tcBorders>
            <w:shd w:val="clear" w:color="auto" w:fill="auto"/>
            <w:vAlign w:val="center"/>
            <w:hideMark/>
          </w:tcPr>
          <w:p w14:paraId="290227C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4.912.576.142</w:t>
            </w:r>
          </w:p>
        </w:tc>
      </w:tr>
      <w:tr w:rsidR="00C95903" w:rsidRPr="00CF070B" w14:paraId="72CB2226" w14:textId="77777777" w:rsidTr="00BC7A91">
        <w:trPr>
          <w:trHeight w:val="408"/>
          <w:jc w:val="center"/>
        </w:trPr>
        <w:tc>
          <w:tcPr>
            <w:tcW w:w="1340" w:type="dxa"/>
            <w:tcBorders>
              <w:top w:val="nil"/>
              <w:left w:val="nil"/>
              <w:bottom w:val="nil"/>
              <w:right w:val="nil"/>
            </w:tcBorders>
            <w:shd w:val="clear" w:color="auto" w:fill="auto"/>
            <w:vAlign w:val="center"/>
            <w:hideMark/>
          </w:tcPr>
          <w:p w14:paraId="1C2F3B8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91540</w:t>
            </w:r>
          </w:p>
        </w:tc>
        <w:tc>
          <w:tcPr>
            <w:tcW w:w="6315" w:type="dxa"/>
            <w:tcBorders>
              <w:top w:val="nil"/>
              <w:left w:val="nil"/>
              <w:bottom w:val="nil"/>
              <w:right w:val="nil"/>
            </w:tcBorders>
            <w:shd w:val="clear" w:color="auto" w:fill="auto"/>
            <w:vAlign w:val="center"/>
            <w:hideMark/>
          </w:tcPr>
          <w:p w14:paraId="5B0B2CF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NARIÑO</w:t>
            </w:r>
          </w:p>
        </w:tc>
        <w:tc>
          <w:tcPr>
            <w:tcW w:w="1276" w:type="dxa"/>
            <w:tcBorders>
              <w:top w:val="nil"/>
              <w:left w:val="nil"/>
              <w:bottom w:val="nil"/>
              <w:right w:val="nil"/>
            </w:tcBorders>
            <w:shd w:val="clear" w:color="auto" w:fill="auto"/>
            <w:vAlign w:val="center"/>
            <w:hideMark/>
          </w:tcPr>
          <w:p w14:paraId="56C8DCCA"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3.313.572.167</w:t>
            </w:r>
          </w:p>
        </w:tc>
      </w:tr>
      <w:tr w:rsidR="00C95903" w:rsidRPr="00CF070B" w14:paraId="5180B604" w14:textId="77777777" w:rsidTr="00BC7A91">
        <w:trPr>
          <w:trHeight w:val="276"/>
          <w:jc w:val="center"/>
        </w:trPr>
        <w:tc>
          <w:tcPr>
            <w:tcW w:w="1340" w:type="dxa"/>
            <w:tcBorders>
              <w:top w:val="nil"/>
              <w:left w:val="nil"/>
              <w:bottom w:val="nil"/>
              <w:right w:val="nil"/>
            </w:tcBorders>
            <w:shd w:val="clear" w:color="auto" w:fill="auto"/>
            <w:vAlign w:val="center"/>
            <w:hideMark/>
          </w:tcPr>
          <w:p w14:paraId="75E9F3CD"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94</w:t>
            </w:r>
          </w:p>
        </w:tc>
        <w:tc>
          <w:tcPr>
            <w:tcW w:w="6315" w:type="dxa"/>
            <w:tcBorders>
              <w:top w:val="nil"/>
              <w:left w:val="nil"/>
              <w:bottom w:val="nil"/>
              <w:right w:val="nil"/>
            </w:tcBorders>
            <w:shd w:val="clear" w:color="auto" w:fill="auto"/>
            <w:vAlign w:val="center"/>
            <w:hideMark/>
          </w:tcPr>
          <w:p w14:paraId="2B3B042C"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GUAINÍA</w:t>
            </w:r>
          </w:p>
        </w:tc>
        <w:tc>
          <w:tcPr>
            <w:tcW w:w="1276" w:type="dxa"/>
            <w:tcBorders>
              <w:top w:val="nil"/>
              <w:left w:val="nil"/>
              <w:bottom w:val="nil"/>
              <w:right w:val="nil"/>
            </w:tcBorders>
            <w:shd w:val="clear" w:color="auto" w:fill="auto"/>
            <w:vAlign w:val="center"/>
            <w:hideMark/>
          </w:tcPr>
          <w:p w14:paraId="121BD9D7"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10.984.301.403</w:t>
            </w:r>
          </w:p>
        </w:tc>
      </w:tr>
      <w:tr w:rsidR="00C95903" w:rsidRPr="00CF070B" w14:paraId="2676DC51" w14:textId="77777777" w:rsidTr="00BC7A91">
        <w:trPr>
          <w:trHeight w:val="408"/>
          <w:jc w:val="center"/>
        </w:trPr>
        <w:tc>
          <w:tcPr>
            <w:tcW w:w="1340" w:type="dxa"/>
            <w:tcBorders>
              <w:top w:val="nil"/>
              <w:left w:val="nil"/>
              <w:bottom w:val="nil"/>
              <w:right w:val="nil"/>
            </w:tcBorders>
            <w:shd w:val="clear" w:color="auto" w:fill="auto"/>
            <w:vAlign w:val="center"/>
            <w:hideMark/>
          </w:tcPr>
          <w:p w14:paraId="51D39809"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94001</w:t>
            </w:r>
          </w:p>
        </w:tc>
        <w:tc>
          <w:tcPr>
            <w:tcW w:w="6315" w:type="dxa"/>
            <w:tcBorders>
              <w:top w:val="nil"/>
              <w:left w:val="nil"/>
              <w:bottom w:val="nil"/>
              <w:right w:val="nil"/>
            </w:tcBorders>
            <w:shd w:val="clear" w:color="auto" w:fill="auto"/>
            <w:vAlign w:val="center"/>
            <w:hideMark/>
          </w:tcPr>
          <w:p w14:paraId="3D7C704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INÍRIDA</w:t>
            </w:r>
          </w:p>
        </w:tc>
        <w:tc>
          <w:tcPr>
            <w:tcW w:w="1276" w:type="dxa"/>
            <w:tcBorders>
              <w:top w:val="nil"/>
              <w:left w:val="nil"/>
              <w:bottom w:val="nil"/>
              <w:right w:val="nil"/>
            </w:tcBorders>
            <w:shd w:val="clear" w:color="auto" w:fill="auto"/>
            <w:vAlign w:val="center"/>
            <w:hideMark/>
          </w:tcPr>
          <w:p w14:paraId="69EC39E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6.171.498.943</w:t>
            </w:r>
          </w:p>
        </w:tc>
      </w:tr>
      <w:tr w:rsidR="00C95903" w:rsidRPr="00CF070B" w14:paraId="662408A3" w14:textId="77777777" w:rsidTr="00BC7A91">
        <w:trPr>
          <w:trHeight w:val="408"/>
          <w:jc w:val="center"/>
        </w:trPr>
        <w:tc>
          <w:tcPr>
            <w:tcW w:w="1340" w:type="dxa"/>
            <w:tcBorders>
              <w:top w:val="nil"/>
              <w:left w:val="nil"/>
              <w:bottom w:val="nil"/>
              <w:right w:val="nil"/>
            </w:tcBorders>
            <w:shd w:val="clear" w:color="auto" w:fill="auto"/>
            <w:vAlign w:val="center"/>
            <w:hideMark/>
          </w:tcPr>
          <w:p w14:paraId="38EED123"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94343</w:t>
            </w:r>
          </w:p>
        </w:tc>
        <w:tc>
          <w:tcPr>
            <w:tcW w:w="6315" w:type="dxa"/>
            <w:tcBorders>
              <w:top w:val="nil"/>
              <w:left w:val="nil"/>
              <w:bottom w:val="nil"/>
              <w:right w:val="nil"/>
            </w:tcBorders>
            <w:shd w:val="clear" w:color="auto" w:fill="auto"/>
            <w:vAlign w:val="center"/>
            <w:hideMark/>
          </w:tcPr>
          <w:p w14:paraId="3CDA1105"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BARRANCOMINAS</w:t>
            </w:r>
          </w:p>
        </w:tc>
        <w:tc>
          <w:tcPr>
            <w:tcW w:w="1276" w:type="dxa"/>
            <w:tcBorders>
              <w:top w:val="nil"/>
              <w:left w:val="nil"/>
              <w:bottom w:val="nil"/>
              <w:right w:val="nil"/>
            </w:tcBorders>
            <w:shd w:val="clear" w:color="auto" w:fill="auto"/>
            <w:vAlign w:val="center"/>
            <w:hideMark/>
          </w:tcPr>
          <w:p w14:paraId="14CBB67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4.812.802.460</w:t>
            </w:r>
          </w:p>
        </w:tc>
      </w:tr>
      <w:tr w:rsidR="00C95903" w:rsidRPr="00CF070B" w14:paraId="5BCDCABE" w14:textId="77777777" w:rsidTr="00BC7A91">
        <w:trPr>
          <w:trHeight w:val="276"/>
          <w:jc w:val="center"/>
        </w:trPr>
        <w:tc>
          <w:tcPr>
            <w:tcW w:w="1340" w:type="dxa"/>
            <w:tcBorders>
              <w:top w:val="nil"/>
              <w:left w:val="nil"/>
              <w:bottom w:val="nil"/>
              <w:right w:val="nil"/>
            </w:tcBorders>
            <w:shd w:val="clear" w:color="auto" w:fill="auto"/>
            <w:vAlign w:val="center"/>
            <w:hideMark/>
          </w:tcPr>
          <w:p w14:paraId="0F6C3666"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95</w:t>
            </w:r>
          </w:p>
        </w:tc>
        <w:tc>
          <w:tcPr>
            <w:tcW w:w="6315" w:type="dxa"/>
            <w:tcBorders>
              <w:top w:val="nil"/>
              <w:left w:val="nil"/>
              <w:bottom w:val="nil"/>
              <w:right w:val="nil"/>
            </w:tcBorders>
            <w:shd w:val="clear" w:color="auto" w:fill="auto"/>
            <w:vAlign w:val="center"/>
            <w:hideMark/>
          </w:tcPr>
          <w:p w14:paraId="456FB115"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GUAVIARE</w:t>
            </w:r>
          </w:p>
        </w:tc>
        <w:tc>
          <w:tcPr>
            <w:tcW w:w="1276" w:type="dxa"/>
            <w:tcBorders>
              <w:top w:val="nil"/>
              <w:left w:val="nil"/>
              <w:bottom w:val="nil"/>
              <w:right w:val="nil"/>
            </w:tcBorders>
            <w:shd w:val="clear" w:color="auto" w:fill="auto"/>
            <w:vAlign w:val="center"/>
            <w:hideMark/>
          </w:tcPr>
          <w:p w14:paraId="68E95E26"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14.504.713.158</w:t>
            </w:r>
          </w:p>
        </w:tc>
      </w:tr>
      <w:tr w:rsidR="00C95903" w:rsidRPr="00CF070B" w14:paraId="0155997D" w14:textId="77777777" w:rsidTr="00BC7A91">
        <w:trPr>
          <w:trHeight w:val="408"/>
          <w:jc w:val="center"/>
        </w:trPr>
        <w:tc>
          <w:tcPr>
            <w:tcW w:w="1340" w:type="dxa"/>
            <w:tcBorders>
              <w:top w:val="nil"/>
              <w:left w:val="nil"/>
              <w:bottom w:val="nil"/>
              <w:right w:val="nil"/>
            </w:tcBorders>
            <w:shd w:val="clear" w:color="auto" w:fill="auto"/>
            <w:vAlign w:val="center"/>
            <w:hideMark/>
          </w:tcPr>
          <w:p w14:paraId="00E7CD4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95001</w:t>
            </w:r>
          </w:p>
        </w:tc>
        <w:tc>
          <w:tcPr>
            <w:tcW w:w="6315" w:type="dxa"/>
            <w:tcBorders>
              <w:top w:val="nil"/>
              <w:left w:val="nil"/>
              <w:bottom w:val="nil"/>
              <w:right w:val="nil"/>
            </w:tcBorders>
            <w:shd w:val="clear" w:color="auto" w:fill="auto"/>
            <w:vAlign w:val="center"/>
            <w:hideMark/>
          </w:tcPr>
          <w:p w14:paraId="57BB69C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 JOSÉ DEL GUAVIARE</w:t>
            </w:r>
          </w:p>
        </w:tc>
        <w:tc>
          <w:tcPr>
            <w:tcW w:w="1276" w:type="dxa"/>
            <w:tcBorders>
              <w:top w:val="nil"/>
              <w:left w:val="nil"/>
              <w:bottom w:val="nil"/>
              <w:right w:val="nil"/>
            </w:tcBorders>
            <w:shd w:val="clear" w:color="auto" w:fill="auto"/>
            <w:vAlign w:val="center"/>
            <w:hideMark/>
          </w:tcPr>
          <w:p w14:paraId="4BD68FC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4.814.778.631</w:t>
            </w:r>
          </w:p>
        </w:tc>
      </w:tr>
      <w:tr w:rsidR="00C95903" w:rsidRPr="00CF070B" w14:paraId="4F10EF23" w14:textId="77777777" w:rsidTr="00BC7A91">
        <w:trPr>
          <w:trHeight w:val="408"/>
          <w:jc w:val="center"/>
        </w:trPr>
        <w:tc>
          <w:tcPr>
            <w:tcW w:w="1340" w:type="dxa"/>
            <w:tcBorders>
              <w:top w:val="nil"/>
              <w:left w:val="nil"/>
              <w:bottom w:val="nil"/>
              <w:right w:val="nil"/>
            </w:tcBorders>
            <w:shd w:val="clear" w:color="auto" w:fill="auto"/>
            <w:vAlign w:val="center"/>
            <w:hideMark/>
          </w:tcPr>
          <w:p w14:paraId="4BEDF0A1"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95015</w:t>
            </w:r>
          </w:p>
        </w:tc>
        <w:tc>
          <w:tcPr>
            <w:tcW w:w="6315" w:type="dxa"/>
            <w:tcBorders>
              <w:top w:val="nil"/>
              <w:left w:val="nil"/>
              <w:bottom w:val="nil"/>
              <w:right w:val="nil"/>
            </w:tcBorders>
            <w:shd w:val="clear" w:color="auto" w:fill="auto"/>
            <w:vAlign w:val="center"/>
            <w:hideMark/>
          </w:tcPr>
          <w:p w14:paraId="02352E61"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CALAMAR</w:t>
            </w:r>
          </w:p>
        </w:tc>
        <w:tc>
          <w:tcPr>
            <w:tcW w:w="1276" w:type="dxa"/>
            <w:tcBorders>
              <w:top w:val="nil"/>
              <w:left w:val="nil"/>
              <w:bottom w:val="nil"/>
              <w:right w:val="nil"/>
            </w:tcBorders>
            <w:shd w:val="clear" w:color="auto" w:fill="auto"/>
            <w:vAlign w:val="center"/>
            <w:hideMark/>
          </w:tcPr>
          <w:p w14:paraId="4D40EEAB"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3.348.094.591</w:t>
            </w:r>
          </w:p>
        </w:tc>
      </w:tr>
      <w:tr w:rsidR="00C95903" w:rsidRPr="00CF070B" w14:paraId="330F1DBA" w14:textId="77777777" w:rsidTr="00BC7A91">
        <w:trPr>
          <w:trHeight w:val="408"/>
          <w:jc w:val="center"/>
        </w:trPr>
        <w:tc>
          <w:tcPr>
            <w:tcW w:w="1340" w:type="dxa"/>
            <w:tcBorders>
              <w:top w:val="nil"/>
              <w:left w:val="nil"/>
              <w:bottom w:val="nil"/>
              <w:right w:val="nil"/>
            </w:tcBorders>
            <w:shd w:val="clear" w:color="auto" w:fill="auto"/>
            <w:vAlign w:val="center"/>
            <w:hideMark/>
          </w:tcPr>
          <w:p w14:paraId="57B2FA7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95025</w:t>
            </w:r>
          </w:p>
        </w:tc>
        <w:tc>
          <w:tcPr>
            <w:tcW w:w="6315" w:type="dxa"/>
            <w:tcBorders>
              <w:top w:val="nil"/>
              <w:left w:val="nil"/>
              <w:bottom w:val="nil"/>
              <w:right w:val="nil"/>
            </w:tcBorders>
            <w:shd w:val="clear" w:color="auto" w:fill="auto"/>
            <w:vAlign w:val="center"/>
            <w:hideMark/>
          </w:tcPr>
          <w:p w14:paraId="083F7E87"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EL RETORNO</w:t>
            </w:r>
          </w:p>
        </w:tc>
        <w:tc>
          <w:tcPr>
            <w:tcW w:w="1276" w:type="dxa"/>
            <w:tcBorders>
              <w:top w:val="nil"/>
              <w:left w:val="nil"/>
              <w:bottom w:val="nil"/>
              <w:right w:val="nil"/>
            </w:tcBorders>
            <w:shd w:val="clear" w:color="auto" w:fill="auto"/>
            <w:vAlign w:val="center"/>
            <w:hideMark/>
          </w:tcPr>
          <w:p w14:paraId="06E5A59D"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3.433.544.602</w:t>
            </w:r>
          </w:p>
        </w:tc>
      </w:tr>
      <w:tr w:rsidR="00C95903" w:rsidRPr="00CF070B" w14:paraId="207DBDC1" w14:textId="77777777" w:rsidTr="00BC7A91">
        <w:trPr>
          <w:trHeight w:val="408"/>
          <w:jc w:val="center"/>
        </w:trPr>
        <w:tc>
          <w:tcPr>
            <w:tcW w:w="1340" w:type="dxa"/>
            <w:tcBorders>
              <w:top w:val="nil"/>
              <w:left w:val="nil"/>
              <w:bottom w:val="nil"/>
              <w:right w:val="nil"/>
            </w:tcBorders>
            <w:shd w:val="clear" w:color="auto" w:fill="auto"/>
            <w:vAlign w:val="center"/>
            <w:hideMark/>
          </w:tcPr>
          <w:p w14:paraId="65F42A0E"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95200</w:t>
            </w:r>
          </w:p>
        </w:tc>
        <w:tc>
          <w:tcPr>
            <w:tcW w:w="6315" w:type="dxa"/>
            <w:tcBorders>
              <w:top w:val="nil"/>
              <w:left w:val="nil"/>
              <w:bottom w:val="nil"/>
              <w:right w:val="nil"/>
            </w:tcBorders>
            <w:shd w:val="clear" w:color="auto" w:fill="auto"/>
            <w:vAlign w:val="center"/>
            <w:hideMark/>
          </w:tcPr>
          <w:p w14:paraId="62FE51D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MIRAFLORES</w:t>
            </w:r>
          </w:p>
        </w:tc>
        <w:tc>
          <w:tcPr>
            <w:tcW w:w="1276" w:type="dxa"/>
            <w:tcBorders>
              <w:top w:val="nil"/>
              <w:left w:val="nil"/>
              <w:bottom w:val="nil"/>
              <w:right w:val="nil"/>
            </w:tcBorders>
            <w:shd w:val="clear" w:color="auto" w:fill="auto"/>
            <w:vAlign w:val="center"/>
            <w:hideMark/>
          </w:tcPr>
          <w:p w14:paraId="5196C7D9"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2.908.295.334</w:t>
            </w:r>
          </w:p>
        </w:tc>
      </w:tr>
      <w:tr w:rsidR="00C95903" w:rsidRPr="00CF070B" w14:paraId="52117F02" w14:textId="77777777" w:rsidTr="00BC7A91">
        <w:trPr>
          <w:trHeight w:val="276"/>
          <w:jc w:val="center"/>
        </w:trPr>
        <w:tc>
          <w:tcPr>
            <w:tcW w:w="1340" w:type="dxa"/>
            <w:tcBorders>
              <w:top w:val="nil"/>
              <w:left w:val="nil"/>
              <w:bottom w:val="nil"/>
              <w:right w:val="nil"/>
            </w:tcBorders>
            <w:shd w:val="clear" w:color="auto" w:fill="auto"/>
            <w:vAlign w:val="center"/>
            <w:hideMark/>
          </w:tcPr>
          <w:p w14:paraId="12E55A8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97</w:t>
            </w:r>
          </w:p>
        </w:tc>
        <w:tc>
          <w:tcPr>
            <w:tcW w:w="6315" w:type="dxa"/>
            <w:tcBorders>
              <w:top w:val="nil"/>
              <w:left w:val="nil"/>
              <w:bottom w:val="nil"/>
              <w:right w:val="nil"/>
            </w:tcBorders>
            <w:shd w:val="clear" w:color="auto" w:fill="auto"/>
            <w:vAlign w:val="center"/>
            <w:hideMark/>
          </w:tcPr>
          <w:p w14:paraId="03CD9B9F"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VAUPÉS</w:t>
            </w:r>
          </w:p>
        </w:tc>
        <w:tc>
          <w:tcPr>
            <w:tcW w:w="1276" w:type="dxa"/>
            <w:tcBorders>
              <w:top w:val="nil"/>
              <w:left w:val="nil"/>
              <w:bottom w:val="nil"/>
              <w:right w:val="nil"/>
            </w:tcBorders>
            <w:shd w:val="clear" w:color="auto" w:fill="auto"/>
            <w:vAlign w:val="center"/>
            <w:hideMark/>
          </w:tcPr>
          <w:p w14:paraId="01D7E24E"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12.017.864.768</w:t>
            </w:r>
          </w:p>
        </w:tc>
      </w:tr>
      <w:tr w:rsidR="00C95903" w:rsidRPr="00CF070B" w14:paraId="74B927D9" w14:textId="77777777" w:rsidTr="00BC7A91">
        <w:trPr>
          <w:trHeight w:val="408"/>
          <w:jc w:val="center"/>
        </w:trPr>
        <w:tc>
          <w:tcPr>
            <w:tcW w:w="1340" w:type="dxa"/>
            <w:tcBorders>
              <w:top w:val="nil"/>
              <w:left w:val="nil"/>
              <w:bottom w:val="nil"/>
              <w:right w:val="nil"/>
            </w:tcBorders>
            <w:shd w:val="clear" w:color="auto" w:fill="auto"/>
            <w:vAlign w:val="center"/>
            <w:hideMark/>
          </w:tcPr>
          <w:p w14:paraId="0442642C"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97001</w:t>
            </w:r>
          </w:p>
        </w:tc>
        <w:tc>
          <w:tcPr>
            <w:tcW w:w="6315" w:type="dxa"/>
            <w:tcBorders>
              <w:top w:val="nil"/>
              <w:left w:val="nil"/>
              <w:bottom w:val="nil"/>
              <w:right w:val="nil"/>
            </w:tcBorders>
            <w:shd w:val="clear" w:color="auto" w:fill="auto"/>
            <w:vAlign w:val="center"/>
            <w:hideMark/>
          </w:tcPr>
          <w:p w14:paraId="02099A72"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MITÚ</w:t>
            </w:r>
          </w:p>
        </w:tc>
        <w:tc>
          <w:tcPr>
            <w:tcW w:w="1276" w:type="dxa"/>
            <w:tcBorders>
              <w:top w:val="nil"/>
              <w:left w:val="nil"/>
              <w:bottom w:val="nil"/>
              <w:right w:val="nil"/>
            </w:tcBorders>
            <w:shd w:val="clear" w:color="auto" w:fill="auto"/>
            <w:vAlign w:val="center"/>
            <w:hideMark/>
          </w:tcPr>
          <w:p w14:paraId="4576AC3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7.041.797.023</w:t>
            </w:r>
          </w:p>
        </w:tc>
      </w:tr>
      <w:tr w:rsidR="00C95903" w:rsidRPr="00CF070B" w14:paraId="4EBA3E8A" w14:textId="77777777" w:rsidTr="00BC7A91">
        <w:trPr>
          <w:trHeight w:val="408"/>
          <w:jc w:val="center"/>
        </w:trPr>
        <w:tc>
          <w:tcPr>
            <w:tcW w:w="1340" w:type="dxa"/>
            <w:tcBorders>
              <w:top w:val="nil"/>
              <w:left w:val="nil"/>
              <w:bottom w:val="nil"/>
              <w:right w:val="nil"/>
            </w:tcBorders>
            <w:shd w:val="clear" w:color="auto" w:fill="auto"/>
            <w:vAlign w:val="center"/>
            <w:hideMark/>
          </w:tcPr>
          <w:p w14:paraId="7E3AA252"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lastRenderedPageBreak/>
              <w:t>97161</w:t>
            </w:r>
          </w:p>
        </w:tc>
        <w:tc>
          <w:tcPr>
            <w:tcW w:w="6315" w:type="dxa"/>
            <w:tcBorders>
              <w:top w:val="nil"/>
              <w:left w:val="nil"/>
              <w:bottom w:val="nil"/>
              <w:right w:val="nil"/>
            </w:tcBorders>
            <w:shd w:val="clear" w:color="auto" w:fill="auto"/>
            <w:vAlign w:val="center"/>
            <w:hideMark/>
          </w:tcPr>
          <w:p w14:paraId="2A72129C"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CARURÚ</w:t>
            </w:r>
          </w:p>
        </w:tc>
        <w:tc>
          <w:tcPr>
            <w:tcW w:w="1276" w:type="dxa"/>
            <w:tcBorders>
              <w:top w:val="nil"/>
              <w:left w:val="nil"/>
              <w:bottom w:val="nil"/>
              <w:right w:val="nil"/>
            </w:tcBorders>
            <w:shd w:val="clear" w:color="auto" w:fill="auto"/>
            <w:vAlign w:val="center"/>
            <w:hideMark/>
          </w:tcPr>
          <w:p w14:paraId="7540B705"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2.224.516.570</w:t>
            </w:r>
          </w:p>
        </w:tc>
      </w:tr>
      <w:tr w:rsidR="00C95903" w:rsidRPr="00CF070B" w14:paraId="6D5DAB87" w14:textId="77777777" w:rsidTr="00BC7A91">
        <w:trPr>
          <w:trHeight w:val="408"/>
          <w:jc w:val="center"/>
        </w:trPr>
        <w:tc>
          <w:tcPr>
            <w:tcW w:w="1340" w:type="dxa"/>
            <w:tcBorders>
              <w:top w:val="nil"/>
              <w:left w:val="nil"/>
              <w:bottom w:val="nil"/>
              <w:right w:val="nil"/>
            </w:tcBorders>
            <w:shd w:val="clear" w:color="auto" w:fill="auto"/>
            <w:vAlign w:val="center"/>
            <w:hideMark/>
          </w:tcPr>
          <w:p w14:paraId="59FE1A8F"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97666</w:t>
            </w:r>
          </w:p>
        </w:tc>
        <w:tc>
          <w:tcPr>
            <w:tcW w:w="6315" w:type="dxa"/>
            <w:tcBorders>
              <w:top w:val="nil"/>
              <w:left w:val="nil"/>
              <w:bottom w:val="nil"/>
              <w:right w:val="nil"/>
            </w:tcBorders>
            <w:shd w:val="clear" w:color="auto" w:fill="auto"/>
            <w:vAlign w:val="center"/>
            <w:hideMark/>
          </w:tcPr>
          <w:p w14:paraId="044DC568"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TARAIRA</w:t>
            </w:r>
          </w:p>
        </w:tc>
        <w:tc>
          <w:tcPr>
            <w:tcW w:w="1276" w:type="dxa"/>
            <w:tcBorders>
              <w:top w:val="nil"/>
              <w:left w:val="nil"/>
              <w:bottom w:val="nil"/>
              <w:right w:val="nil"/>
            </w:tcBorders>
            <w:shd w:val="clear" w:color="auto" w:fill="auto"/>
            <w:vAlign w:val="center"/>
            <w:hideMark/>
          </w:tcPr>
          <w:p w14:paraId="369AD803"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2.751.551.175</w:t>
            </w:r>
          </w:p>
        </w:tc>
      </w:tr>
      <w:tr w:rsidR="00C95903" w:rsidRPr="00CF070B" w14:paraId="30270EF4" w14:textId="77777777" w:rsidTr="00BC7A91">
        <w:trPr>
          <w:trHeight w:val="276"/>
          <w:jc w:val="center"/>
        </w:trPr>
        <w:tc>
          <w:tcPr>
            <w:tcW w:w="1340" w:type="dxa"/>
            <w:tcBorders>
              <w:top w:val="nil"/>
              <w:left w:val="nil"/>
              <w:bottom w:val="nil"/>
              <w:right w:val="nil"/>
            </w:tcBorders>
            <w:shd w:val="clear" w:color="auto" w:fill="auto"/>
            <w:vAlign w:val="center"/>
            <w:hideMark/>
          </w:tcPr>
          <w:p w14:paraId="3D8A3BFA"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99</w:t>
            </w:r>
          </w:p>
        </w:tc>
        <w:tc>
          <w:tcPr>
            <w:tcW w:w="6315" w:type="dxa"/>
            <w:tcBorders>
              <w:top w:val="nil"/>
              <w:left w:val="nil"/>
              <w:bottom w:val="nil"/>
              <w:right w:val="nil"/>
            </w:tcBorders>
            <w:shd w:val="clear" w:color="auto" w:fill="auto"/>
            <w:vAlign w:val="center"/>
            <w:hideMark/>
          </w:tcPr>
          <w:p w14:paraId="7B2BA8E1" w14:textId="77777777" w:rsidR="00C95903" w:rsidRPr="00CF070B" w:rsidRDefault="00C95903" w:rsidP="00BC7A91">
            <w:pPr>
              <w:jc w:val="center"/>
              <w:rPr>
                <w:rFonts w:ascii="Arial Narrow" w:hAnsi="Arial Narrow" w:cs="Arial"/>
                <w:b/>
                <w:bCs/>
                <w:color w:val="000000"/>
                <w:sz w:val="16"/>
                <w:szCs w:val="16"/>
                <w:lang w:eastAsia="es-CO"/>
              </w:rPr>
            </w:pPr>
            <w:r w:rsidRPr="00CF070B">
              <w:rPr>
                <w:rFonts w:ascii="Arial Narrow" w:hAnsi="Arial Narrow" w:cs="Arial"/>
                <w:b/>
                <w:bCs/>
                <w:color w:val="000000"/>
                <w:sz w:val="16"/>
                <w:szCs w:val="16"/>
                <w:lang w:eastAsia="es-CO"/>
              </w:rPr>
              <w:t>VICHADA</w:t>
            </w:r>
          </w:p>
        </w:tc>
        <w:tc>
          <w:tcPr>
            <w:tcW w:w="1276" w:type="dxa"/>
            <w:tcBorders>
              <w:top w:val="nil"/>
              <w:left w:val="nil"/>
              <w:bottom w:val="nil"/>
              <w:right w:val="nil"/>
            </w:tcBorders>
            <w:shd w:val="clear" w:color="auto" w:fill="auto"/>
            <w:vAlign w:val="center"/>
            <w:hideMark/>
          </w:tcPr>
          <w:p w14:paraId="54FAAF61" w14:textId="77777777" w:rsidR="00C95903" w:rsidRPr="00CF070B" w:rsidRDefault="00C95903" w:rsidP="00BC7A91">
            <w:pPr>
              <w:jc w:val="right"/>
              <w:rPr>
                <w:rFonts w:ascii="Arial Narrow" w:hAnsi="Arial Narrow" w:cs="Arial"/>
                <w:b/>
                <w:bCs/>
                <w:sz w:val="16"/>
                <w:szCs w:val="16"/>
                <w:lang w:eastAsia="es-CO"/>
              </w:rPr>
            </w:pPr>
            <w:r w:rsidRPr="00CF070B">
              <w:rPr>
                <w:rFonts w:ascii="Arial Narrow" w:hAnsi="Arial Narrow" w:cs="Arial"/>
                <w:b/>
                <w:bCs/>
                <w:sz w:val="16"/>
                <w:szCs w:val="16"/>
                <w:lang w:eastAsia="es-CO"/>
              </w:rPr>
              <w:t>22.112.203.582</w:t>
            </w:r>
          </w:p>
        </w:tc>
      </w:tr>
      <w:tr w:rsidR="00C95903" w:rsidRPr="00CF070B" w14:paraId="623C8F88" w14:textId="77777777" w:rsidTr="00BC7A91">
        <w:trPr>
          <w:trHeight w:val="408"/>
          <w:jc w:val="center"/>
        </w:trPr>
        <w:tc>
          <w:tcPr>
            <w:tcW w:w="1340" w:type="dxa"/>
            <w:tcBorders>
              <w:top w:val="nil"/>
              <w:left w:val="nil"/>
              <w:bottom w:val="nil"/>
              <w:right w:val="nil"/>
            </w:tcBorders>
            <w:shd w:val="clear" w:color="auto" w:fill="auto"/>
            <w:vAlign w:val="center"/>
            <w:hideMark/>
          </w:tcPr>
          <w:p w14:paraId="65758400"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99001</w:t>
            </w:r>
          </w:p>
        </w:tc>
        <w:tc>
          <w:tcPr>
            <w:tcW w:w="6315" w:type="dxa"/>
            <w:tcBorders>
              <w:top w:val="nil"/>
              <w:left w:val="nil"/>
              <w:bottom w:val="nil"/>
              <w:right w:val="nil"/>
            </w:tcBorders>
            <w:shd w:val="clear" w:color="auto" w:fill="auto"/>
            <w:vAlign w:val="center"/>
            <w:hideMark/>
          </w:tcPr>
          <w:p w14:paraId="6855DA46"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PUERTO CARREÑO</w:t>
            </w:r>
          </w:p>
        </w:tc>
        <w:tc>
          <w:tcPr>
            <w:tcW w:w="1276" w:type="dxa"/>
            <w:tcBorders>
              <w:top w:val="nil"/>
              <w:left w:val="nil"/>
              <w:bottom w:val="nil"/>
              <w:right w:val="nil"/>
            </w:tcBorders>
            <w:shd w:val="clear" w:color="auto" w:fill="auto"/>
            <w:vAlign w:val="center"/>
            <w:hideMark/>
          </w:tcPr>
          <w:p w14:paraId="40A3AD4F"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4.458.063.010</w:t>
            </w:r>
          </w:p>
        </w:tc>
      </w:tr>
      <w:tr w:rsidR="00C95903" w:rsidRPr="00CF070B" w14:paraId="279A6BE2" w14:textId="77777777" w:rsidTr="00BC7A91">
        <w:trPr>
          <w:trHeight w:val="408"/>
          <w:jc w:val="center"/>
        </w:trPr>
        <w:tc>
          <w:tcPr>
            <w:tcW w:w="1340" w:type="dxa"/>
            <w:tcBorders>
              <w:top w:val="nil"/>
              <w:left w:val="nil"/>
              <w:bottom w:val="nil"/>
              <w:right w:val="nil"/>
            </w:tcBorders>
            <w:shd w:val="clear" w:color="auto" w:fill="auto"/>
            <w:vAlign w:val="center"/>
            <w:hideMark/>
          </w:tcPr>
          <w:p w14:paraId="485B3A75"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99524</w:t>
            </w:r>
          </w:p>
        </w:tc>
        <w:tc>
          <w:tcPr>
            <w:tcW w:w="6315" w:type="dxa"/>
            <w:tcBorders>
              <w:top w:val="nil"/>
              <w:left w:val="nil"/>
              <w:bottom w:val="nil"/>
              <w:right w:val="nil"/>
            </w:tcBorders>
            <w:shd w:val="clear" w:color="auto" w:fill="auto"/>
            <w:vAlign w:val="center"/>
            <w:hideMark/>
          </w:tcPr>
          <w:p w14:paraId="6EDE837A"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LA PRIMAVERA</w:t>
            </w:r>
          </w:p>
        </w:tc>
        <w:tc>
          <w:tcPr>
            <w:tcW w:w="1276" w:type="dxa"/>
            <w:tcBorders>
              <w:top w:val="nil"/>
              <w:left w:val="nil"/>
              <w:bottom w:val="nil"/>
              <w:right w:val="nil"/>
            </w:tcBorders>
            <w:shd w:val="clear" w:color="auto" w:fill="auto"/>
            <w:vAlign w:val="center"/>
            <w:hideMark/>
          </w:tcPr>
          <w:p w14:paraId="6966CB84"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3.582.821.415</w:t>
            </w:r>
          </w:p>
        </w:tc>
      </w:tr>
      <w:tr w:rsidR="00C95903" w:rsidRPr="00CF070B" w14:paraId="6E2B840A" w14:textId="77777777" w:rsidTr="00BC7A91">
        <w:trPr>
          <w:trHeight w:val="408"/>
          <w:jc w:val="center"/>
        </w:trPr>
        <w:tc>
          <w:tcPr>
            <w:tcW w:w="1340" w:type="dxa"/>
            <w:tcBorders>
              <w:top w:val="nil"/>
              <w:left w:val="nil"/>
              <w:right w:val="nil"/>
            </w:tcBorders>
            <w:shd w:val="clear" w:color="auto" w:fill="auto"/>
            <w:vAlign w:val="center"/>
            <w:hideMark/>
          </w:tcPr>
          <w:p w14:paraId="6A298A47"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99624</w:t>
            </w:r>
          </w:p>
        </w:tc>
        <w:tc>
          <w:tcPr>
            <w:tcW w:w="6315" w:type="dxa"/>
            <w:tcBorders>
              <w:top w:val="nil"/>
              <w:left w:val="nil"/>
              <w:right w:val="nil"/>
            </w:tcBorders>
            <w:shd w:val="clear" w:color="auto" w:fill="auto"/>
            <w:vAlign w:val="center"/>
            <w:hideMark/>
          </w:tcPr>
          <w:p w14:paraId="56AAA314"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SANTA ROSALÍA</w:t>
            </w:r>
          </w:p>
        </w:tc>
        <w:tc>
          <w:tcPr>
            <w:tcW w:w="1276" w:type="dxa"/>
            <w:tcBorders>
              <w:top w:val="nil"/>
              <w:left w:val="nil"/>
              <w:right w:val="nil"/>
            </w:tcBorders>
            <w:shd w:val="clear" w:color="auto" w:fill="auto"/>
            <w:vAlign w:val="center"/>
            <w:hideMark/>
          </w:tcPr>
          <w:p w14:paraId="6B3F1592"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2.195.925.866</w:t>
            </w:r>
          </w:p>
        </w:tc>
      </w:tr>
      <w:tr w:rsidR="00C95903" w:rsidRPr="00CF070B" w14:paraId="5AA78043" w14:textId="77777777" w:rsidTr="00BC7A91">
        <w:trPr>
          <w:trHeight w:val="408"/>
          <w:jc w:val="center"/>
        </w:trPr>
        <w:tc>
          <w:tcPr>
            <w:tcW w:w="1340" w:type="dxa"/>
            <w:tcBorders>
              <w:top w:val="nil"/>
              <w:left w:val="nil"/>
              <w:bottom w:val="single" w:sz="4" w:space="0" w:color="auto"/>
              <w:right w:val="nil"/>
            </w:tcBorders>
            <w:shd w:val="clear" w:color="auto" w:fill="auto"/>
            <w:vAlign w:val="center"/>
            <w:hideMark/>
          </w:tcPr>
          <w:p w14:paraId="1675532B" w14:textId="77777777" w:rsidR="00C95903" w:rsidRPr="00CF070B" w:rsidRDefault="00C95903" w:rsidP="00BC7A91">
            <w:pPr>
              <w:jc w:val="center"/>
              <w:rPr>
                <w:rFonts w:ascii="Arial Narrow" w:hAnsi="Arial Narrow" w:cs="Arial"/>
                <w:sz w:val="16"/>
                <w:szCs w:val="16"/>
                <w:lang w:eastAsia="es-CO"/>
              </w:rPr>
            </w:pPr>
            <w:r w:rsidRPr="00CF070B">
              <w:rPr>
                <w:rFonts w:ascii="Arial Narrow" w:hAnsi="Arial Narrow" w:cs="Arial"/>
                <w:sz w:val="16"/>
                <w:szCs w:val="16"/>
                <w:lang w:eastAsia="es-CO"/>
              </w:rPr>
              <w:t>99773</w:t>
            </w:r>
          </w:p>
        </w:tc>
        <w:tc>
          <w:tcPr>
            <w:tcW w:w="6315" w:type="dxa"/>
            <w:tcBorders>
              <w:top w:val="nil"/>
              <w:left w:val="nil"/>
              <w:bottom w:val="single" w:sz="4" w:space="0" w:color="auto"/>
              <w:right w:val="nil"/>
            </w:tcBorders>
            <w:shd w:val="clear" w:color="auto" w:fill="auto"/>
            <w:vAlign w:val="center"/>
            <w:hideMark/>
          </w:tcPr>
          <w:p w14:paraId="2E0462E0" w14:textId="77777777" w:rsidR="00C95903" w:rsidRPr="00CF070B" w:rsidRDefault="00C95903" w:rsidP="00BC7A91">
            <w:pPr>
              <w:rPr>
                <w:rFonts w:ascii="Arial Narrow" w:hAnsi="Arial Narrow" w:cs="Arial"/>
                <w:color w:val="000000"/>
                <w:sz w:val="16"/>
                <w:szCs w:val="16"/>
                <w:lang w:eastAsia="es-CO"/>
              </w:rPr>
            </w:pPr>
            <w:r w:rsidRPr="00CF070B">
              <w:rPr>
                <w:rFonts w:ascii="Arial Narrow" w:hAnsi="Arial Narrow" w:cs="Arial"/>
                <w:color w:val="000000"/>
                <w:sz w:val="16"/>
                <w:szCs w:val="16"/>
                <w:lang w:eastAsia="es-CO"/>
              </w:rPr>
              <w:t>ASIGNACIÓN PARA LA INVERSIÓN LOCAL SEGÚN NBI Y CUARTA, QUINTA Y SEXTA CATEGORÍA MUNICIPIO DE CUMARIBO</w:t>
            </w:r>
          </w:p>
        </w:tc>
        <w:tc>
          <w:tcPr>
            <w:tcW w:w="1276" w:type="dxa"/>
            <w:tcBorders>
              <w:top w:val="nil"/>
              <w:left w:val="nil"/>
              <w:bottom w:val="single" w:sz="4" w:space="0" w:color="auto"/>
              <w:right w:val="nil"/>
            </w:tcBorders>
            <w:shd w:val="clear" w:color="auto" w:fill="auto"/>
            <w:vAlign w:val="center"/>
            <w:hideMark/>
          </w:tcPr>
          <w:p w14:paraId="79520570" w14:textId="77777777" w:rsidR="00C95903" w:rsidRPr="00CF070B" w:rsidRDefault="00C95903" w:rsidP="00BC7A91">
            <w:pPr>
              <w:jc w:val="right"/>
              <w:rPr>
                <w:rFonts w:ascii="Arial Narrow" w:hAnsi="Arial Narrow" w:cs="Arial"/>
                <w:sz w:val="16"/>
                <w:szCs w:val="16"/>
                <w:lang w:eastAsia="es-CO"/>
              </w:rPr>
            </w:pPr>
            <w:r w:rsidRPr="00CF070B">
              <w:rPr>
                <w:rFonts w:ascii="Arial Narrow" w:hAnsi="Arial Narrow" w:cs="Arial"/>
                <w:sz w:val="16"/>
                <w:szCs w:val="16"/>
                <w:lang w:eastAsia="es-CO"/>
              </w:rPr>
              <w:t>11.875.393.291</w:t>
            </w:r>
          </w:p>
        </w:tc>
      </w:tr>
    </w:tbl>
    <w:p w14:paraId="66F07DCD" w14:textId="77777777" w:rsidR="00C95903" w:rsidRDefault="00C95903" w:rsidP="00C95903"/>
    <w:p w14:paraId="447B00A4" w14:textId="584E961A" w:rsidR="00C95903" w:rsidRDefault="00C95903">
      <w:pPr>
        <w:rPr>
          <w:rStyle w:val="Textoennegrita"/>
          <w:rFonts w:ascii="Arial Narrow" w:hAnsi="Arial Narrow"/>
          <w:b w:val="0"/>
          <w:bCs w:val="0"/>
        </w:rPr>
      </w:pPr>
      <w:r>
        <w:rPr>
          <w:rStyle w:val="Textoennegrita"/>
          <w:rFonts w:ascii="Arial Narrow" w:hAnsi="Arial Narrow"/>
          <w:b w:val="0"/>
          <w:bCs w:val="0"/>
        </w:rPr>
        <w:br w:type="page"/>
      </w:r>
    </w:p>
    <w:p w14:paraId="3461766D" w14:textId="77777777" w:rsidR="00C95903" w:rsidRDefault="00C95903" w:rsidP="00C95903">
      <w:pPr>
        <w:rPr>
          <w:rFonts w:ascii="Arial Narrow" w:hAnsi="Arial Narrow" w:cs="Arial"/>
          <w:b/>
          <w:bCs/>
          <w:color w:val="000000"/>
          <w:lang w:eastAsia="es-CO"/>
        </w:rPr>
      </w:pPr>
      <w:r w:rsidRPr="00A94E22">
        <w:rPr>
          <w:rFonts w:ascii="Arial Narrow" w:hAnsi="Arial Narrow" w:cs="Arial"/>
          <w:b/>
          <w:bCs/>
          <w:color w:val="000000"/>
          <w:lang w:eastAsia="es-CO"/>
        </w:rPr>
        <w:lastRenderedPageBreak/>
        <w:t xml:space="preserve">ANEXO </w:t>
      </w:r>
      <w:r>
        <w:rPr>
          <w:rFonts w:ascii="Arial Narrow" w:hAnsi="Arial Narrow" w:cs="Arial"/>
          <w:b/>
          <w:bCs/>
          <w:color w:val="000000"/>
          <w:lang w:eastAsia="es-CO"/>
        </w:rPr>
        <w:t>4</w:t>
      </w:r>
      <w:r w:rsidRPr="00A94E22">
        <w:rPr>
          <w:rFonts w:ascii="Arial Narrow" w:hAnsi="Arial Narrow" w:cs="Arial"/>
          <w:b/>
          <w:bCs/>
          <w:color w:val="000000"/>
          <w:lang w:eastAsia="es-CO"/>
        </w:rPr>
        <w:t xml:space="preserve"> -</w:t>
      </w:r>
      <w:r w:rsidRPr="00A94E22">
        <w:rPr>
          <w:rFonts w:ascii="Arial Narrow" w:hAnsi="Arial Narrow" w:cs="Arial"/>
          <w:b/>
          <w:bCs/>
          <w:color w:val="000000"/>
          <w:lang w:eastAsia="es-CO"/>
        </w:rPr>
        <w:tab/>
      </w:r>
      <w:r w:rsidRPr="00D57394">
        <w:rPr>
          <w:rFonts w:ascii="Arial Narrow" w:hAnsi="Arial Narrow" w:cs="Arial"/>
          <w:b/>
          <w:bCs/>
          <w:color w:val="000000"/>
          <w:lang w:eastAsia="es-CO"/>
        </w:rPr>
        <w:t>ASIGNACIÓN PARA LA INVERSIÓN LOCAL - AMBIENTE Y DESARROLLO SOSTENIBLE</w:t>
      </w:r>
    </w:p>
    <w:p w14:paraId="539C277E" w14:textId="77777777" w:rsidR="00C95903" w:rsidRDefault="00C95903" w:rsidP="00C95903">
      <w:pPr>
        <w:rPr>
          <w:rFonts w:ascii="Arial Narrow" w:hAnsi="Arial Narrow" w:cs="Arial"/>
          <w:b/>
          <w:bCs/>
          <w:color w:val="000000"/>
          <w:lang w:eastAsia="es-CO"/>
        </w:rPr>
      </w:pPr>
    </w:p>
    <w:tbl>
      <w:tblPr>
        <w:tblW w:w="8931" w:type="dxa"/>
        <w:jc w:val="center"/>
        <w:tblCellMar>
          <w:left w:w="70" w:type="dxa"/>
          <w:right w:w="70" w:type="dxa"/>
        </w:tblCellMar>
        <w:tblLook w:val="04A0" w:firstRow="1" w:lastRow="0" w:firstColumn="1" w:lastColumn="0" w:noHBand="0" w:noVBand="1"/>
      </w:tblPr>
      <w:tblGrid>
        <w:gridCol w:w="1340"/>
        <w:gridCol w:w="6457"/>
        <w:gridCol w:w="1134"/>
      </w:tblGrid>
      <w:tr w:rsidR="00C95903" w:rsidRPr="00D57394" w14:paraId="426CF83A" w14:textId="77777777" w:rsidTr="00BC7A91">
        <w:trPr>
          <w:trHeight w:val="276"/>
          <w:tblHeader/>
          <w:jc w:val="center"/>
        </w:trPr>
        <w:tc>
          <w:tcPr>
            <w:tcW w:w="1340" w:type="dxa"/>
            <w:tcBorders>
              <w:top w:val="single" w:sz="4" w:space="0" w:color="auto"/>
              <w:left w:val="nil"/>
              <w:bottom w:val="single" w:sz="4" w:space="0" w:color="auto"/>
              <w:right w:val="nil"/>
            </w:tcBorders>
            <w:shd w:val="clear" w:color="auto" w:fill="auto"/>
            <w:noWrap/>
            <w:vAlign w:val="center"/>
            <w:hideMark/>
          </w:tcPr>
          <w:p w14:paraId="1A08F35D" w14:textId="77777777" w:rsidR="00C95903" w:rsidRPr="00D57394" w:rsidRDefault="00C95903" w:rsidP="00BC7A91">
            <w:pPr>
              <w:jc w:val="center"/>
              <w:rPr>
                <w:rFonts w:ascii="Arial Narrow" w:hAnsi="Arial Narrow" w:cs="Arial"/>
                <w:b/>
                <w:bCs/>
                <w:sz w:val="16"/>
                <w:szCs w:val="16"/>
                <w:lang w:eastAsia="es-CO"/>
              </w:rPr>
            </w:pPr>
            <w:r w:rsidRPr="00D57394">
              <w:rPr>
                <w:rFonts w:ascii="Arial Narrow" w:hAnsi="Arial Narrow" w:cs="Arial"/>
                <w:b/>
                <w:bCs/>
                <w:sz w:val="16"/>
                <w:szCs w:val="16"/>
                <w:lang w:eastAsia="es-CO"/>
              </w:rPr>
              <w:t>SECCIÓN</w:t>
            </w:r>
          </w:p>
        </w:tc>
        <w:tc>
          <w:tcPr>
            <w:tcW w:w="6457" w:type="dxa"/>
            <w:tcBorders>
              <w:top w:val="single" w:sz="4" w:space="0" w:color="auto"/>
              <w:left w:val="nil"/>
              <w:bottom w:val="single" w:sz="4" w:space="0" w:color="auto"/>
              <w:right w:val="nil"/>
            </w:tcBorders>
            <w:shd w:val="clear" w:color="auto" w:fill="auto"/>
            <w:noWrap/>
            <w:vAlign w:val="center"/>
            <w:hideMark/>
          </w:tcPr>
          <w:p w14:paraId="646D005D" w14:textId="77777777" w:rsidR="00C95903" w:rsidRPr="00D57394" w:rsidRDefault="00C95903" w:rsidP="00BC7A91">
            <w:pPr>
              <w:jc w:val="center"/>
              <w:rPr>
                <w:rFonts w:ascii="Arial Narrow" w:hAnsi="Arial Narrow" w:cs="Arial"/>
                <w:b/>
                <w:bCs/>
                <w:sz w:val="16"/>
                <w:szCs w:val="16"/>
                <w:lang w:eastAsia="es-CO"/>
              </w:rPr>
            </w:pPr>
            <w:r w:rsidRPr="00D57394">
              <w:rPr>
                <w:rFonts w:ascii="Arial Narrow" w:hAnsi="Arial Narrow" w:cs="Arial"/>
                <w:b/>
                <w:bCs/>
                <w:sz w:val="16"/>
                <w:szCs w:val="16"/>
                <w:lang w:eastAsia="es-CO"/>
              </w:rPr>
              <w:t>ENTIDAD</w:t>
            </w:r>
          </w:p>
        </w:tc>
        <w:tc>
          <w:tcPr>
            <w:tcW w:w="1134" w:type="dxa"/>
            <w:tcBorders>
              <w:top w:val="single" w:sz="4" w:space="0" w:color="auto"/>
              <w:left w:val="nil"/>
              <w:bottom w:val="single" w:sz="4" w:space="0" w:color="auto"/>
              <w:right w:val="nil"/>
            </w:tcBorders>
            <w:shd w:val="clear" w:color="auto" w:fill="auto"/>
            <w:noWrap/>
            <w:vAlign w:val="center"/>
            <w:hideMark/>
          </w:tcPr>
          <w:p w14:paraId="44B3D7DC" w14:textId="77777777" w:rsidR="00C95903" w:rsidRPr="00D57394" w:rsidRDefault="00C95903" w:rsidP="00BC7A91">
            <w:pPr>
              <w:jc w:val="center"/>
              <w:rPr>
                <w:rFonts w:ascii="Arial Narrow" w:hAnsi="Arial Narrow" w:cs="Arial"/>
                <w:b/>
                <w:bCs/>
                <w:sz w:val="16"/>
                <w:szCs w:val="16"/>
                <w:lang w:eastAsia="es-CO"/>
              </w:rPr>
            </w:pPr>
            <w:r w:rsidRPr="00D57394">
              <w:rPr>
                <w:rFonts w:ascii="Arial Narrow" w:hAnsi="Arial Narrow" w:cs="Arial"/>
                <w:b/>
                <w:bCs/>
                <w:sz w:val="16"/>
                <w:szCs w:val="16"/>
                <w:lang w:eastAsia="es-CO"/>
              </w:rPr>
              <w:t>Valor</w:t>
            </w:r>
          </w:p>
        </w:tc>
      </w:tr>
      <w:tr w:rsidR="00C95903" w:rsidRPr="00D57394" w14:paraId="6684C65A" w14:textId="77777777" w:rsidTr="00BC7A91">
        <w:trPr>
          <w:trHeight w:val="276"/>
          <w:jc w:val="center"/>
        </w:trPr>
        <w:tc>
          <w:tcPr>
            <w:tcW w:w="1340" w:type="dxa"/>
            <w:tcBorders>
              <w:top w:val="nil"/>
              <w:left w:val="nil"/>
              <w:bottom w:val="nil"/>
              <w:right w:val="nil"/>
            </w:tcBorders>
            <w:shd w:val="clear" w:color="auto" w:fill="auto"/>
            <w:vAlign w:val="center"/>
            <w:hideMark/>
          </w:tcPr>
          <w:p w14:paraId="697B92B9"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05</w:t>
            </w:r>
          </w:p>
        </w:tc>
        <w:tc>
          <w:tcPr>
            <w:tcW w:w="6457" w:type="dxa"/>
            <w:tcBorders>
              <w:top w:val="nil"/>
              <w:left w:val="nil"/>
              <w:bottom w:val="nil"/>
              <w:right w:val="nil"/>
            </w:tcBorders>
            <w:shd w:val="clear" w:color="auto" w:fill="auto"/>
            <w:vAlign w:val="center"/>
            <w:hideMark/>
          </w:tcPr>
          <w:p w14:paraId="44B8B240"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ANTIOQUIA</w:t>
            </w:r>
          </w:p>
        </w:tc>
        <w:tc>
          <w:tcPr>
            <w:tcW w:w="1134" w:type="dxa"/>
            <w:tcBorders>
              <w:top w:val="nil"/>
              <w:left w:val="nil"/>
              <w:bottom w:val="nil"/>
              <w:right w:val="nil"/>
            </w:tcBorders>
            <w:shd w:val="clear" w:color="auto" w:fill="auto"/>
            <w:vAlign w:val="center"/>
            <w:hideMark/>
          </w:tcPr>
          <w:p w14:paraId="7C9B226E"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42.731.358.999</w:t>
            </w:r>
          </w:p>
        </w:tc>
      </w:tr>
      <w:tr w:rsidR="00C95903" w:rsidRPr="00D57394" w14:paraId="18A08A22" w14:textId="77777777" w:rsidTr="00BC7A91">
        <w:trPr>
          <w:trHeight w:val="408"/>
          <w:jc w:val="center"/>
        </w:trPr>
        <w:tc>
          <w:tcPr>
            <w:tcW w:w="1340" w:type="dxa"/>
            <w:tcBorders>
              <w:top w:val="nil"/>
              <w:left w:val="nil"/>
              <w:bottom w:val="nil"/>
              <w:right w:val="nil"/>
            </w:tcBorders>
            <w:shd w:val="clear" w:color="auto" w:fill="auto"/>
            <w:vAlign w:val="center"/>
            <w:hideMark/>
          </w:tcPr>
          <w:p w14:paraId="0EBA563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05002</w:t>
            </w:r>
          </w:p>
        </w:tc>
        <w:tc>
          <w:tcPr>
            <w:tcW w:w="6457" w:type="dxa"/>
            <w:tcBorders>
              <w:top w:val="nil"/>
              <w:left w:val="nil"/>
              <w:bottom w:val="nil"/>
              <w:right w:val="nil"/>
            </w:tcBorders>
            <w:shd w:val="clear" w:color="auto" w:fill="auto"/>
            <w:vAlign w:val="center"/>
            <w:hideMark/>
          </w:tcPr>
          <w:p w14:paraId="1D8A6EE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ABEJORRAL</w:t>
            </w:r>
          </w:p>
        </w:tc>
        <w:tc>
          <w:tcPr>
            <w:tcW w:w="1134" w:type="dxa"/>
            <w:tcBorders>
              <w:top w:val="nil"/>
              <w:left w:val="nil"/>
              <w:bottom w:val="nil"/>
              <w:right w:val="nil"/>
            </w:tcBorders>
            <w:shd w:val="clear" w:color="auto" w:fill="auto"/>
            <w:vAlign w:val="center"/>
            <w:hideMark/>
          </w:tcPr>
          <w:p w14:paraId="62CE1FA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345.250.845</w:t>
            </w:r>
          </w:p>
        </w:tc>
      </w:tr>
      <w:tr w:rsidR="00C95903" w:rsidRPr="00D57394" w14:paraId="72517D7E" w14:textId="77777777" w:rsidTr="00BC7A91">
        <w:trPr>
          <w:trHeight w:val="276"/>
          <w:jc w:val="center"/>
        </w:trPr>
        <w:tc>
          <w:tcPr>
            <w:tcW w:w="1340" w:type="dxa"/>
            <w:tcBorders>
              <w:top w:val="nil"/>
              <w:left w:val="nil"/>
              <w:bottom w:val="nil"/>
              <w:right w:val="nil"/>
            </w:tcBorders>
            <w:shd w:val="clear" w:color="auto" w:fill="auto"/>
            <w:vAlign w:val="center"/>
            <w:hideMark/>
          </w:tcPr>
          <w:p w14:paraId="61DFECA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05004</w:t>
            </w:r>
          </w:p>
        </w:tc>
        <w:tc>
          <w:tcPr>
            <w:tcW w:w="6457" w:type="dxa"/>
            <w:tcBorders>
              <w:top w:val="nil"/>
              <w:left w:val="nil"/>
              <w:bottom w:val="nil"/>
              <w:right w:val="nil"/>
            </w:tcBorders>
            <w:shd w:val="clear" w:color="auto" w:fill="auto"/>
            <w:vAlign w:val="center"/>
            <w:hideMark/>
          </w:tcPr>
          <w:p w14:paraId="6685B1C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ABRIAQUÍ</w:t>
            </w:r>
          </w:p>
        </w:tc>
        <w:tc>
          <w:tcPr>
            <w:tcW w:w="1134" w:type="dxa"/>
            <w:tcBorders>
              <w:top w:val="nil"/>
              <w:left w:val="nil"/>
              <w:bottom w:val="nil"/>
              <w:right w:val="nil"/>
            </w:tcBorders>
            <w:shd w:val="clear" w:color="auto" w:fill="auto"/>
            <w:vAlign w:val="center"/>
            <w:hideMark/>
          </w:tcPr>
          <w:p w14:paraId="32012E1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138.136.163</w:t>
            </w:r>
          </w:p>
        </w:tc>
      </w:tr>
      <w:tr w:rsidR="00C95903" w:rsidRPr="00D57394" w14:paraId="16FEB6EC" w14:textId="77777777" w:rsidTr="00BC7A91">
        <w:trPr>
          <w:trHeight w:val="408"/>
          <w:jc w:val="center"/>
        </w:trPr>
        <w:tc>
          <w:tcPr>
            <w:tcW w:w="1340" w:type="dxa"/>
            <w:tcBorders>
              <w:top w:val="nil"/>
              <w:left w:val="nil"/>
              <w:bottom w:val="nil"/>
              <w:right w:val="nil"/>
            </w:tcBorders>
            <w:shd w:val="clear" w:color="auto" w:fill="auto"/>
            <w:vAlign w:val="center"/>
            <w:hideMark/>
          </w:tcPr>
          <w:p w14:paraId="3B484ED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05021</w:t>
            </w:r>
          </w:p>
        </w:tc>
        <w:tc>
          <w:tcPr>
            <w:tcW w:w="6457" w:type="dxa"/>
            <w:tcBorders>
              <w:top w:val="nil"/>
              <w:left w:val="nil"/>
              <w:bottom w:val="nil"/>
              <w:right w:val="nil"/>
            </w:tcBorders>
            <w:shd w:val="clear" w:color="auto" w:fill="auto"/>
            <w:vAlign w:val="center"/>
            <w:hideMark/>
          </w:tcPr>
          <w:p w14:paraId="6006A3D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ALEJANDRÍA</w:t>
            </w:r>
          </w:p>
        </w:tc>
        <w:tc>
          <w:tcPr>
            <w:tcW w:w="1134" w:type="dxa"/>
            <w:tcBorders>
              <w:top w:val="nil"/>
              <w:left w:val="nil"/>
              <w:bottom w:val="nil"/>
              <w:right w:val="nil"/>
            </w:tcBorders>
            <w:shd w:val="clear" w:color="auto" w:fill="auto"/>
            <w:vAlign w:val="center"/>
            <w:hideMark/>
          </w:tcPr>
          <w:p w14:paraId="79C85F5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181.218.825</w:t>
            </w:r>
          </w:p>
        </w:tc>
      </w:tr>
      <w:tr w:rsidR="00C95903" w:rsidRPr="00D57394" w14:paraId="4A91AA46" w14:textId="77777777" w:rsidTr="00BC7A91">
        <w:trPr>
          <w:trHeight w:val="276"/>
          <w:jc w:val="center"/>
        </w:trPr>
        <w:tc>
          <w:tcPr>
            <w:tcW w:w="1340" w:type="dxa"/>
            <w:tcBorders>
              <w:top w:val="nil"/>
              <w:left w:val="nil"/>
              <w:bottom w:val="nil"/>
              <w:right w:val="nil"/>
            </w:tcBorders>
            <w:shd w:val="clear" w:color="auto" w:fill="auto"/>
            <w:vAlign w:val="center"/>
            <w:hideMark/>
          </w:tcPr>
          <w:p w14:paraId="44BC2A4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05030</w:t>
            </w:r>
          </w:p>
        </w:tc>
        <w:tc>
          <w:tcPr>
            <w:tcW w:w="6457" w:type="dxa"/>
            <w:tcBorders>
              <w:top w:val="nil"/>
              <w:left w:val="nil"/>
              <w:bottom w:val="nil"/>
              <w:right w:val="nil"/>
            </w:tcBorders>
            <w:shd w:val="clear" w:color="auto" w:fill="auto"/>
            <w:vAlign w:val="center"/>
            <w:hideMark/>
          </w:tcPr>
          <w:p w14:paraId="01AE44D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AMAGÁ</w:t>
            </w:r>
          </w:p>
        </w:tc>
        <w:tc>
          <w:tcPr>
            <w:tcW w:w="1134" w:type="dxa"/>
            <w:tcBorders>
              <w:top w:val="nil"/>
              <w:left w:val="nil"/>
              <w:bottom w:val="nil"/>
              <w:right w:val="nil"/>
            </w:tcBorders>
            <w:shd w:val="clear" w:color="auto" w:fill="auto"/>
            <w:vAlign w:val="center"/>
            <w:hideMark/>
          </w:tcPr>
          <w:p w14:paraId="15932F7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326.428.543</w:t>
            </w:r>
          </w:p>
        </w:tc>
      </w:tr>
      <w:tr w:rsidR="00C95903" w:rsidRPr="00D57394" w14:paraId="6B6B5028" w14:textId="77777777" w:rsidTr="00BC7A91">
        <w:trPr>
          <w:trHeight w:val="276"/>
          <w:jc w:val="center"/>
        </w:trPr>
        <w:tc>
          <w:tcPr>
            <w:tcW w:w="1340" w:type="dxa"/>
            <w:tcBorders>
              <w:top w:val="nil"/>
              <w:left w:val="nil"/>
              <w:bottom w:val="nil"/>
              <w:right w:val="nil"/>
            </w:tcBorders>
            <w:shd w:val="clear" w:color="auto" w:fill="auto"/>
            <w:vAlign w:val="center"/>
            <w:hideMark/>
          </w:tcPr>
          <w:p w14:paraId="513E246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05031</w:t>
            </w:r>
          </w:p>
        </w:tc>
        <w:tc>
          <w:tcPr>
            <w:tcW w:w="6457" w:type="dxa"/>
            <w:tcBorders>
              <w:top w:val="nil"/>
              <w:left w:val="nil"/>
              <w:bottom w:val="nil"/>
              <w:right w:val="nil"/>
            </w:tcBorders>
            <w:shd w:val="clear" w:color="auto" w:fill="auto"/>
            <w:vAlign w:val="center"/>
            <w:hideMark/>
          </w:tcPr>
          <w:p w14:paraId="58088A7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AMALFI</w:t>
            </w:r>
          </w:p>
        </w:tc>
        <w:tc>
          <w:tcPr>
            <w:tcW w:w="1134" w:type="dxa"/>
            <w:tcBorders>
              <w:top w:val="nil"/>
              <w:left w:val="nil"/>
              <w:bottom w:val="nil"/>
              <w:right w:val="nil"/>
            </w:tcBorders>
            <w:shd w:val="clear" w:color="auto" w:fill="auto"/>
            <w:vAlign w:val="center"/>
            <w:hideMark/>
          </w:tcPr>
          <w:p w14:paraId="5AB4F6C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508.604.338</w:t>
            </w:r>
          </w:p>
        </w:tc>
      </w:tr>
      <w:tr w:rsidR="00C95903" w:rsidRPr="00D57394" w14:paraId="0D74309D" w14:textId="77777777" w:rsidTr="00BC7A91">
        <w:trPr>
          <w:trHeight w:val="276"/>
          <w:jc w:val="center"/>
        </w:trPr>
        <w:tc>
          <w:tcPr>
            <w:tcW w:w="1340" w:type="dxa"/>
            <w:tcBorders>
              <w:top w:val="nil"/>
              <w:left w:val="nil"/>
              <w:bottom w:val="nil"/>
              <w:right w:val="nil"/>
            </w:tcBorders>
            <w:shd w:val="clear" w:color="auto" w:fill="auto"/>
            <w:vAlign w:val="center"/>
            <w:hideMark/>
          </w:tcPr>
          <w:p w14:paraId="0EEF0D0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05034</w:t>
            </w:r>
          </w:p>
        </w:tc>
        <w:tc>
          <w:tcPr>
            <w:tcW w:w="6457" w:type="dxa"/>
            <w:tcBorders>
              <w:top w:val="nil"/>
              <w:left w:val="nil"/>
              <w:bottom w:val="nil"/>
              <w:right w:val="nil"/>
            </w:tcBorders>
            <w:shd w:val="clear" w:color="auto" w:fill="auto"/>
            <w:vAlign w:val="center"/>
            <w:hideMark/>
          </w:tcPr>
          <w:p w14:paraId="03D2F6F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ANDES</w:t>
            </w:r>
          </w:p>
        </w:tc>
        <w:tc>
          <w:tcPr>
            <w:tcW w:w="1134" w:type="dxa"/>
            <w:tcBorders>
              <w:top w:val="nil"/>
              <w:left w:val="nil"/>
              <w:bottom w:val="nil"/>
              <w:right w:val="nil"/>
            </w:tcBorders>
            <w:shd w:val="clear" w:color="auto" w:fill="auto"/>
            <w:vAlign w:val="center"/>
            <w:hideMark/>
          </w:tcPr>
          <w:p w14:paraId="4F5866F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434.435.081</w:t>
            </w:r>
          </w:p>
        </w:tc>
      </w:tr>
      <w:tr w:rsidR="00C95903" w:rsidRPr="00D57394" w14:paraId="14AFDDC0" w14:textId="77777777" w:rsidTr="00BC7A91">
        <w:trPr>
          <w:trHeight w:val="408"/>
          <w:jc w:val="center"/>
        </w:trPr>
        <w:tc>
          <w:tcPr>
            <w:tcW w:w="1340" w:type="dxa"/>
            <w:tcBorders>
              <w:top w:val="nil"/>
              <w:left w:val="nil"/>
              <w:bottom w:val="nil"/>
              <w:right w:val="nil"/>
            </w:tcBorders>
            <w:shd w:val="clear" w:color="auto" w:fill="auto"/>
            <w:vAlign w:val="center"/>
            <w:hideMark/>
          </w:tcPr>
          <w:p w14:paraId="3D79A0B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05036</w:t>
            </w:r>
          </w:p>
        </w:tc>
        <w:tc>
          <w:tcPr>
            <w:tcW w:w="6457" w:type="dxa"/>
            <w:tcBorders>
              <w:top w:val="nil"/>
              <w:left w:val="nil"/>
              <w:bottom w:val="nil"/>
              <w:right w:val="nil"/>
            </w:tcBorders>
            <w:shd w:val="clear" w:color="auto" w:fill="auto"/>
            <w:vAlign w:val="center"/>
            <w:hideMark/>
          </w:tcPr>
          <w:p w14:paraId="7E16A6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ANGELÓPOLIS</w:t>
            </w:r>
          </w:p>
        </w:tc>
        <w:tc>
          <w:tcPr>
            <w:tcW w:w="1134" w:type="dxa"/>
            <w:tcBorders>
              <w:top w:val="nil"/>
              <w:left w:val="nil"/>
              <w:bottom w:val="nil"/>
              <w:right w:val="nil"/>
            </w:tcBorders>
            <w:shd w:val="clear" w:color="auto" w:fill="auto"/>
            <w:vAlign w:val="center"/>
            <w:hideMark/>
          </w:tcPr>
          <w:p w14:paraId="45F2F50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200.636.963</w:t>
            </w:r>
          </w:p>
        </w:tc>
      </w:tr>
      <w:tr w:rsidR="00C95903" w:rsidRPr="00D57394" w14:paraId="5145C8F6" w14:textId="77777777" w:rsidTr="00BC7A91">
        <w:trPr>
          <w:trHeight w:val="408"/>
          <w:jc w:val="center"/>
        </w:trPr>
        <w:tc>
          <w:tcPr>
            <w:tcW w:w="1340" w:type="dxa"/>
            <w:tcBorders>
              <w:top w:val="nil"/>
              <w:left w:val="nil"/>
              <w:bottom w:val="nil"/>
              <w:right w:val="nil"/>
            </w:tcBorders>
            <w:shd w:val="clear" w:color="auto" w:fill="auto"/>
            <w:vAlign w:val="center"/>
            <w:hideMark/>
          </w:tcPr>
          <w:p w14:paraId="39DAC30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05038</w:t>
            </w:r>
          </w:p>
        </w:tc>
        <w:tc>
          <w:tcPr>
            <w:tcW w:w="6457" w:type="dxa"/>
            <w:tcBorders>
              <w:top w:val="nil"/>
              <w:left w:val="nil"/>
              <w:bottom w:val="nil"/>
              <w:right w:val="nil"/>
            </w:tcBorders>
            <w:shd w:val="clear" w:color="auto" w:fill="auto"/>
            <w:vAlign w:val="center"/>
            <w:hideMark/>
          </w:tcPr>
          <w:p w14:paraId="18799B5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ANGOSTURA</w:t>
            </w:r>
          </w:p>
        </w:tc>
        <w:tc>
          <w:tcPr>
            <w:tcW w:w="1134" w:type="dxa"/>
            <w:tcBorders>
              <w:top w:val="nil"/>
              <w:left w:val="nil"/>
              <w:bottom w:val="nil"/>
              <w:right w:val="nil"/>
            </w:tcBorders>
            <w:shd w:val="clear" w:color="auto" w:fill="auto"/>
            <w:vAlign w:val="center"/>
            <w:hideMark/>
          </w:tcPr>
          <w:p w14:paraId="0C486B3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346.003.609</w:t>
            </w:r>
          </w:p>
        </w:tc>
      </w:tr>
      <w:tr w:rsidR="00C95903" w:rsidRPr="00D57394" w14:paraId="3B815044" w14:textId="77777777" w:rsidTr="00BC7A91">
        <w:trPr>
          <w:trHeight w:val="276"/>
          <w:jc w:val="center"/>
        </w:trPr>
        <w:tc>
          <w:tcPr>
            <w:tcW w:w="1340" w:type="dxa"/>
            <w:tcBorders>
              <w:top w:val="nil"/>
              <w:left w:val="nil"/>
              <w:bottom w:val="nil"/>
              <w:right w:val="nil"/>
            </w:tcBorders>
            <w:shd w:val="clear" w:color="auto" w:fill="auto"/>
            <w:vAlign w:val="center"/>
            <w:hideMark/>
          </w:tcPr>
          <w:p w14:paraId="7D3B771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05040</w:t>
            </w:r>
          </w:p>
        </w:tc>
        <w:tc>
          <w:tcPr>
            <w:tcW w:w="6457" w:type="dxa"/>
            <w:tcBorders>
              <w:top w:val="nil"/>
              <w:left w:val="nil"/>
              <w:bottom w:val="nil"/>
              <w:right w:val="nil"/>
            </w:tcBorders>
            <w:shd w:val="clear" w:color="auto" w:fill="auto"/>
            <w:vAlign w:val="center"/>
            <w:hideMark/>
          </w:tcPr>
          <w:p w14:paraId="6D553CA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ANORÍ</w:t>
            </w:r>
          </w:p>
        </w:tc>
        <w:tc>
          <w:tcPr>
            <w:tcW w:w="1134" w:type="dxa"/>
            <w:tcBorders>
              <w:top w:val="nil"/>
              <w:left w:val="nil"/>
              <w:bottom w:val="nil"/>
              <w:right w:val="nil"/>
            </w:tcBorders>
            <w:shd w:val="clear" w:color="auto" w:fill="auto"/>
            <w:vAlign w:val="center"/>
            <w:hideMark/>
          </w:tcPr>
          <w:p w14:paraId="7A0561A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506.183.329</w:t>
            </w:r>
          </w:p>
        </w:tc>
      </w:tr>
      <w:tr w:rsidR="00C95903" w:rsidRPr="00D57394" w14:paraId="648C3CB3" w14:textId="77777777" w:rsidTr="00BC7A91">
        <w:trPr>
          <w:trHeight w:val="408"/>
          <w:jc w:val="center"/>
        </w:trPr>
        <w:tc>
          <w:tcPr>
            <w:tcW w:w="1340" w:type="dxa"/>
            <w:tcBorders>
              <w:top w:val="nil"/>
              <w:left w:val="nil"/>
              <w:bottom w:val="nil"/>
              <w:right w:val="nil"/>
            </w:tcBorders>
            <w:shd w:val="clear" w:color="auto" w:fill="auto"/>
            <w:vAlign w:val="center"/>
            <w:hideMark/>
          </w:tcPr>
          <w:p w14:paraId="6AF1048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05042</w:t>
            </w:r>
          </w:p>
        </w:tc>
        <w:tc>
          <w:tcPr>
            <w:tcW w:w="6457" w:type="dxa"/>
            <w:tcBorders>
              <w:top w:val="nil"/>
              <w:left w:val="nil"/>
              <w:bottom w:val="nil"/>
              <w:right w:val="nil"/>
            </w:tcBorders>
            <w:shd w:val="clear" w:color="auto" w:fill="auto"/>
            <w:vAlign w:val="center"/>
            <w:hideMark/>
          </w:tcPr>
          <w:p w14:paraId="3B46FE3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FÉ DE ANTIOQUIA</w:t>
            </w:r>
          </w:p>
        </w:tc>
        <w:tc>
          <w:tcPr>
            <w:tcW w:w="1134" w:type="dxa"/>
            <w:tcBorders>
              <w:top w:val="nil"/>
              <w:left w:val="nil"/>
              <w:bottom w:val="nil"/>
              <w:right w:val="nil"/>
            </w:tcBorders>
            <w:shd w:val="clear" w:color="auto" w:fill="auto"/>
            <w:vAlign w:val="center"/>
            <w:hideMark/>
          </w:tcPr>
          <w:p w14:paraId="2D92672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387.033.726</w:t>
            </w:r>
          </w:p>
        </w:tc>
      </w:tr>
      <w:tr w:rsidR="00C95903" w:rsidRPr="00D57394" w14:paraId="5B67A86A" w14:textId="77777777" w:rsidTr="00BC7A91">
        <w:trPr>
          <w:trHeight w:val="276"/>
          <w:jc w:val="center"/>
        </w:trPr>
        <w:tc>
          <w:tcPr>
            <w:tcW w:w="1340" w:type="dxa"/>
            <w:tcBorders>
              <w:top w:val="nil"/>
              <w:left w:val="nil"/>
              <w:bottom w:val="nil"/>
              <w:right w:val="nil"/>
            </w:tcBorders>
            <w:shd w:val="clear" w:color="auto" w:fill="auto"/>
            <w:vAlign w:val="center"/>
            <w:hideMark/>
          </w:tcPr>
          <w:p w14:paraId="730190B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05044</w:t>
            </w:r>
          </w:p>
        </w:tc>
        <w:tc>
          <w:tcPr>
            <w:tcW w:w="6457" w:type="dxa"/>
            <w:tcBorders>
              <w:top w:val="nil"/>
              <w:left w:val="nil"/>
              <w:bottom w:val="nil"/>
              <w:right w:val="nil"/>
            </w:tcBorders>
            <w:shd w:val="clear" w:color="auto" w:fill="auto"/>
            <w:vAlign w:val="center"/>
            <w:hideMark/>
          </w:tcPr>
          <w:p w14:paraId="1E18C53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ANZÁ</w:t>
            </w:r>
          </w:p>
        </w:tc>
        <w:tc>
          <w:tcPr>
            <w:tcW w:w="1134" w:type="dxa"/>
            <w:tcBorders>
              <w:top w:val="nil"/>
              <w:left w:val="nil"/>
              <w:bottom w:val="nil"/>
              <w:right w:val="nil"/>
            </w:tcBorders>
            <w:shd w:val="clear" w:color="auto" w:fill="auto"/>
            <w:vAlign w:val="center"/>
            <w:hideMark/>
          </w:tcPr>
          <w:p w14:paraId="3751E26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248.800.695</w:t>
            </w:r>
          </w:p>
        </w:tc>
      </w:tr>
      <w:tr w:rsidR="00C95903" w:rsidRPr="00D57394" w14:paraId="77D46729" w14:textId="77777777" w:rsidTr="00BC7A91">
        <w:trPr>
          <w:trHeight w:val="408"/>
          <w:jc w:val="center"/>
        </w:trPr>
        <w:tc>
          <w:tcPr>
            <w:tcW w:w="1340" w:type="dxa"/>
            <w:tcBorders>
              <w:top w:val="nil"/>
              <w:left w:val="nil"/>
              <w:bottom w:val="nil"/>
              <w:right w:val="nil"/>
            </w:tcBorders>
            <w:shd w:val="clear" w:color="auto" w:fill="auto"/>
            <w:vAlign w:val="center"/>
            <w:hideMark/>
          </w:tcPr>
          <w:p w14:paraId="32B4D54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05045</w:t>
            </w:r>
          </w:p>
        </w:tc>
        <w:tc>
          <w:tcPr>
            <w:tcW w:w="6457" w:type="dxa"/>
            <w:tcBorders>
              <w:top w:val="nil"/>
              <w:left w:val="nil"/>
              <w:bottom w:val="nil"/>
              <w:right w:val="nil"/>
            </w:tcBorders>
            <w:shd w:val="clear" w:color="auto" w:fill="auto"/>
            <w:vAlign w:val="center"/>
            <w:hideMark/>
          </w:tcPr>
          <w:p w14:paraId="5E66FEC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APARTADÓ</w:t>
            </w:r>
          </w:p>
        </w:tc>
        <w:tc>
          <w:tcPr>
            <w:tcW w:w="1134" w:type="dxa"/>
            <w:tcBorders>
              <w:top w:val="nil"/>
              <w:left w:val="nil"/>
              <w:bottom w:val="nil"/>
              <w:right w:val="nil"/>
            </w:tcBorders>
            <w:shd w:val="clear" w:color="auto" w:fill="auto"/>
            <w:vAlign w:val="center"/>
            <w:hideMark/>
          </w:tcPr>
          <w:p w14:paraId="3048E70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734.294.341</w:t>
            </w:r>
          </w:p>
        </w:tc>
      </w:tr>
      <w:tr w:rsidR="00C95903" w:rsidRPr="00D57394" w14:paraId="6AF8D237" w14:textId="77777777" w:rsidTr="00BC7A91">
        <w:trPr>
          <w:trHeight w:val="408"/>
          <w:jc w:val="center"/>
        </w:trPr>
        <w:tc>
          <w:tcPr>
            <w:tcW w:w="1340" w:type="dxa"/>
            <w:tcBorders>
              <w:top w:val="nil"/>
              <w:left w:val="nil"/>
              <w:bottom w:val="nil"/>
              <w:right w:val="nil"/>
            </w:tcBorders>
            <w:shd w:val="clear" w:color="auto" w:fill="auto"/>
            <w:vAlign w:val="center"/>
            <w:hideMark/>
          </w:tcPr>
          <w:p w14:paraId="2A868BC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05051</w:t>
            </w:r>
          </w:p>
        </w:tc>
        <w:tc>
          <w:tcPr>
            <w:tcW w:w="6457" w:type="dxa"/>
            <w:tcBorders>
              <w:top w:val="nil"/>
              <w:left w:val="nil"/>
              <w:bottom w:val="nil"/>
              <w:right w:val="nil"/>
            </w:tcBorders>
            <w:shd w:val="clear" w:color="auto" w:fill="auto"/>
            <w:vAlign w:val="center"/>
            <w:hideMark/>
          </w:tcPr>
          <w:p w14:paraId="06AC285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ARBOLETES</w:t>
            </w:r>
          </w:p>
        </w:tc>
        <w:tc>
          <w:tcPr>
            <w:tcW w:w="1134" w:type="dxa"/>
            <w:tcBorders>
              <w:top w:val="nil"/>
              <w:left w:val="nil"/>
              <w:bottom w:val="nil"/>
              <w:right w:val="nil"/>
            </w:tcBorders>
            <w:shd w:val="clear" w:color="auto" w:fill="auto"/>
            <w:vAlign w:val="center"/>
            <w:hideMark/>
          </w:tcPr>
          <w:p w14:paraId="159407B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998.872.063</w:t>
            </w:r>
          </w:p>
        </w:tc>
      </w:tr>
      <w:tr w:rsidR="00C95903" w:rsidRPr="00D57394" w14:paraId="41061D01" w14:textId="77777777" w:rsidTr="00BC7A91">
        <w:trPr>
          <w:trHeight w:val="276"/>
          <w:jc w:val="center"/>
        </w:trPr>
        <w:tc>
          <w:tcPr>
            <w:tcW w:w="1340" w:type="dxa"/>
            <w:tcBorders>
              <w:top w:val="nil"/>
              <w:left w:val="nil"/>
              <w:bottom w:val="nil"/>
              <w:right w:val="nil"/>
            </w:tcBorders>
            <w:shd w:val="clear" w:color="auto" w:fill="auto"/>
            <w:vAlign w:val="center"/>
            <w:hideMark/>
          </w:tcPr>
          <w:p w14:paraId="66A586E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05055</w:t>
            </w:r>
          </w:p>
        </w:tc>
        <w:tc>
          <w:tcPr>
            <w:tcW w:w="6457" w:type="dxa"/>
            <w:tcBorders>
              <w:top w:val="nil"/>
              <w:left w:val="nil"/>
              <w:bottom w:val="nil"/>
              <w:right w:val="nil"/>
            </w:tcBorders>
            <w:shd w:val="clear" w:color="auto" w:fill="auto"/>
            <w:vAlign w:val="center"/>
            <w:hideMark/>
          </w:tcPr>
          <w:p w14:paraId="7735671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ARGELIA</w:t>
            </w:r>
          </w:p>
        </w:tc>
        <w:tc>
          <w:tcPr>
            <w:tcW w:w="1134" w:type="dxa"/>
            <w:tcBorders>
              <w:top w:val="nil"/>
              <w:left w:val="nil"/>
              <w:bottom w:val="nil"/>
              <w:right w:val="nil"/>
            </w:tcBorders>
            <w:shd w:val="clear" w:color="auto" w:fill="auto"/>
            <w:vAlign w:val="center"/>
            <w:hideMark/>
          </w:tcPr>
          <w:p w14:paraId="56C0E46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263.399.915</w:t>
            </w:r>
          </w:p>
        </w:tc>
      </w:tr>
      <w:tr w:rsidR="00C95903" w:rsidRPr="00D57394" w14:paraId="006B8D9F" w14:textId="77777777" w:rsidTr="00BC7A91">
        <w:trPr>
          <w:trHeight w:val="276"/>
          <w:jc w:val="center"/>
        </w:trPr>
        <w:tc>
          <w:tcPr>
            <w:tcW w:w="1340" w:type="dxa"/>
            <w:tcBorders>
              <w:top w:val="nil"/>
              <w:left w:val="nil"/>
              <w:bottom w:val="nil"/>
              <w:right w:val="nil"/>
            </w:tcBorders>
            <w:shd w:val="clear" w:color="auto" w:fill="auto"/>
            <w:vAlign w:val="center"/>
            <w:hideMark/>
          </w:tcPr>
          <w:p w14:paraId="229378F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05059</w:t>
            </w:r>
          </w:p>
        </w:tc>
        <w:tc>
          <w:tcPr>
            <w:tcW w:w="6457" w:type="dxa"/>
            <w:tcBorders>
              <w:top w:val="nil"/>
              <w:left w:val="nil"/>
              <w:bottom w:val="nil"/>
              <w:right w:val="nil"/>
            </w:tcBorders>
            <w:shd w:val="clear" w:color="auto" w:fill="auto"/>
            <w:vAlign w:val="center"/>
            <w:hideMark/>
          </w:tcPr>
          <w:p w14:paraId="0E939DA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ARMENIA</w:t>
            </w:r>
          </w:p>
        </w:tc>
        <w:tc>
          <w:tcPr>
            <w:tcW w:w="1134" w:type="dxa"/>
            <w:tcBorders>
              <w:top w:val="nil"/>
              <w:left w:val="nil"/>
              <w:bottom w:val="nil"/>
              <w:right w:val="nil"/>
            </w:tcBorders>
            <w:shd w:val="clear" w:color="auto" w:fill="auto"/>
            <w:vAlign w:val="center"/>
            <w:hideMark/>
          </w:tcPr>
          <w:p w14:paraId="5012E86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146.177.803</w:t>
            </w:r>
          </w:p>
        </w:tc>
      </w:tr>
      <w:tr w:rsidR="00C95903" w:rsidRPr="00D57394" w14:paraId="06CFB293" w14:textId="77777777" w:rsidTr="00BC7A91">
        <w:trPr>
          <w:trHeight w:val="276"/>
          <w:jc w:val="center"/>
        </w:trPr>
        <w:tc>
          <w:tcPr>
            <w:tcW w:w="1340" w:type="dxa"/>
            <w:tcBorders>
              <w:top w:val="nil"/>
              <w:left w:val="nil"/>
              <w:bottom w:val="nil"/>
              <w:right w:val="nil"/>
            </w:tcBorders>
            <w:shd w:val="clear" w:color="auto" w:fill="auto"/>
            <w:vAlign w:val="center"/>
            <w:hideMark/>
          </w:tcPr>
          <w:p w14:paraId="3924AF1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05079</w:t>
            </w:r>
          </w:p>
        </w:tc>
        <w:tc>
          <w:tcPr>
            <w:tcW w:w="6457" w:type="dxa"/>
            <w:tcBorders>
              <w:top w:val="nil"/>
              <w:left w:val="nil"/>
              <w:bottom w:val="nil"/>
              <w:right w:val="nil"/>
            </w:tcBorders>
            <w:shd w:val="clear" w:color="auto" w:fill="auto"/>
            <w:vAlign w:val="center"/>
            <w:hideMark/>
          </w:tcPr>
          <w:p w14:paraId="4F5D737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BARBOSA</w:t>
            </w:r>
          </w:p>
        </w:tc>
        <w:tc>
          <w:tcPr>
            <w:tcW w:w="1134" w:type="dxa"/>
            <w:tcBorders>
              <w:top w:val="nil"/>
              <w:left w:val="nil"/>
              <w:bottom w:val="nil"/>
              <w:right w:val="nil"/>
            </w:tcBorders>
            <w:shd w:val="clear" w:color="auto" w:fill="auto"/>
            <w:vAlign w:val="center"/>
            <w:hideMark/>
          </w:tcPr>
          <w:p w14:paraId="4F22D84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335.472.283</w:t>
            </w:r>
          </w:p>
        </w:tc>
      </w:tr>
      <w:tr w:rsidR="00C95903" w:rsidRPr="00D57394" w14:paraId="64DF12B4" w14:textId="77777777" w:rsidTr="00BC7A91">
        <w:trPr>
          <w:trHeight w:val="276"/>
          <w:jc w:val="center"/>
        </w:trPr>
        <w:tc>
          <w:tcPr>
            <w:tcW w:w="1340" w:type="dxa"/>
            <w:tcBorders>
              <w:top w:val="nil"/>
              <w:left w:val="nil"/>
              <w:bottom w:val="nil"/>
              <w:right w:val="nil"/>
            </w:tcBorders>
            <w:shd w:val="clear" w:color="auto" w:fill="auto"/>
            <w:vAlign w:val="center"/>
            <w:hideMark/>
          </w:tcPr>
          <w:p w14:paraId="69026D4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05086</w:t>
            </w:r>
          </w:p>
        </w:tc>
        <w:tc>
          <w:tcPr>
            <w:tcW w:w="6457" w:type="dxa"/>
            <w:tcBorders>
              <w:top w:val="nil"/>
              <w:left w:val="nil"/>
              <w:bottom w:val="nil"/>
              <w:right w:val="nil"/>
            </w:tcBorders>
            <w:shd w:val="clear" w:color="auto" w:fill="auto"/>
            <w:vAlign w:val="center"/>
            <w:hideMark/>
          </w:tcPr>
          <w:p w14:paraId="1D26CEE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BELMIRA</w:t>
            </w:r>
          </w:p>
        </w:tc>
        <w:tc>
          <w:tcPr>
            <w:tcW w:w="1134" w:type="dxa"/>
            <w:tcBorders>
              <w:top w:val="nil"/>
              <w:left w:val="nil"/>
              <w:bottom w:val="nil"/>
              <w:right w:val="nil"/>
            </w:tcBorders>
            <w:shd w:val="clear" w:color="auto" w:fill="auto"/>
            <w:vAlign w:val="center"/>
            <w:hideMark/>
          </w:tcPr>
          <w:p w14:paraId="74DD324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207.375.854</w:t>
            </w:r>
          </w:p>
        </w:tc>
      </w:tr>
      <w:tr w:rsidR="00C95903" w:rsidRPr="00D57394" w14:paraId="049F8A41" w14:textId="77777777" w:rsidTr="00BC7A91">
        <w:trPr>
          <w:trHeight w:val="276"/>
          <w:jc w:val="center"/>
        </w:trPr>
        <w:tc>
          <w:tcPr>
            <w:tcW w:w="1340" w:type="dxa"/>
            <w:tcBorders>
              <w:top w:val="nil"/>
              <w:left w:val="nil"/>
              <w:bottom w:val="nil"/>
              <w:right w:val="nil"/>
            </w:tcBorders>
            <w:shd w:val="clear" w:color="auto" w:fill="auto"/>
            <w:vAlign w:val="center"/>
            <w:hideMark/>
          </w:tcPr>
          <w:p w14:paraId="5CDD6AB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05091</w:t>
            </w:r>
          </w:p>
        </w:tc>
        <w:tc>
          <w:tcPr>
            <w:tcW w:w="6457" w:type="dxa"/>
            <w:tcBorders>
              <w:top w:val="nil"/>
              <w:left w:val="nil"/>
              <w:bottom w:val="nil"/>
              <w:right w:val="nil"/>
            </w:tcBorders>
            <w:shd w:val="clear" w:color="auto" w:fill="auto"/>
            <w:vAlign w:val="center"/>
            <w:hideMark/>
          </w:tcPr>
          <w:p w14:paraId="3553DAD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BETANIA</w:t>
            </w:r>
          </w:p>
        </w:tc>
        <w:tc>
          <w:tcPr>
            <w:tcW w:w="1134" w:type="dxa"/>
            <w:tcBorders>
              <w:top w:val="nil"/>
              <w:left w:val="nil"/>
              <w:bottom w:val="nil"/>
              <w:right w:val="nil"/>
            </w:tcBorders>
            <w:shd w:val="clear" w:color="auto" w:fill="auto"/>
            <w:vAlign w:val="center"/>
            <w:hideMark/>
          </w:tcPr>
          <w:p w14:paraId="6CFEC38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288.018.309</w:t>
            </w:r>
          </w:p>
        </w:tc>
      </w:tr>
      <w:tr w:rsidR="00C95903" w:rsidRPr="00D57394" w14:paraId="1F695E26" w14:textId="77777777" w:rsidTr="00BC7A91">
        <w:trPr>
          <w:trHeight w:val="276"/>
          <w:jc w:val="center"/>
        </w:trPr>
        <w:tc>
          <w:tcPr>
            <w:tcW w:w="1340" w:type="dxa"/>
            <w:tcBorders>
              <w:top w:val="nil"/>
              <w:left w:val="nil"/>
              <w:bottom w:val="nil"/>
              <w:right w:val="nil"/>
            </w:tcBorders>
            <w:shd w:val="clear" w:color="auto" w:fill="auto"/>
            <w:vAlign w:val="center"/>
            <w:hideMark/>
          </w:tcPr>
          <w:p w14:paraId="7787974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05093</w:t>
            </w:r>
          </w:p>
        </w:tc>
        <w:tc>
          <w:tcPr>
            <w:tcW w:w="6457" w:type="dxa"/>
            <w:tcBorders>
              <w:top w:val="nil"/>
              <w:left w:val="nil"/>
              <w:bottom w:val="nil"/>
              <w:right w:val="nil"/>
            </w:tcBorders>
            <w:shd w:val="clear" w:color="auto" w:fill="auto"/>
            <w:vAlign w:val="center"/>
            <w:hideMark/>
          </w:tcPr>
          <w:p w14:paraId="27C3A3C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BETULIA</w:t>
            </w:r>
          </w:p>
        </w:tc>
        <w:tc>
          <w:tcPr>
            <w:tcW w:w="1134" w:type="dxa"/>
            <w:tcBorders>
              <w:top w:val="nil"/>
              <w:left w:val="nil"/>
              <w:bottom w:val="nil"/>
              <w:right w:val="nil"/>
            </w:tcBorders>
            <w:shd w:val="clear" w:color="auto" w:fill="auto"/>
            <w:vAlign w:val="center"/>
            <w:hideMark/>
          </w:tcPr>
          <w:p w14:paraId="176F2EF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352.883.436</w:t>
            </w:r>
          </w:p>
        </w:tc>
      </w:tr>
      <w:tr w:rsidR="00C95903" w:rsidRPr="00D57394" w14:paraId="352DB0CD" w14:textId="77777777" w:rsidTr="00BC7A91">
        <w:trPr>
          <w:trHeight w:val="408"/>
          <w:jc w:val="center"/>
        </w:trPr>
        <w:tc>
          <w:tcPr>
            <w:tcW w:w="1340" w:type="dxa"/>
            <w:tcBorders>
              <w:top w:val="nil"/>
              <w:left w:val="nil"/>
              <w:bottom w:val="nil"/>
              <w:right w:val="nil"/>
            </w:tcBorders>
            <w:shd w:val="clear" w:color="auto" w:fill="auto"/>
            <w:vAlign w:val="center"/>
            <w:hideMark/>
          </w:tcPr>
          <w:p w14:paraId="284D95E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05101</w:t>
            </w:r>
          </w:p>
        </w:tc>
        <w:tc>
          <w:tcPr>
            <w:tcW w:w="6457" w:type="dxa"/>
            <w:tcBorders>
              <w:top w:val="nil"/>
              <w:left w:val="nil"/>
              <w:bottom w:val="nil"/>
              <w:right w:val="nil"/>
            </w:tcBorders>
            <w:shd w:val="clear" w:color="auto" w:fill="auto"/>
            <w:vAlign w:val="center"/>
            <w:hideMark/>
          </w:tcPr>
          <w:p w14:paraId="437D487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CIUDAD BOLÍVAR</w:t>
            </w:r>
          </w:p>
        </w:tc>
        <w:tc>
          <w:tcPr>
            <w:tcW w:w="1134" w:type="dxa"/>
            <w:tcBorders>
              <w:top w:val="nil"/>
              <w:left w:val="nil"/>
              <w:bottom w:val="nil"/>
              <w:right w:val="nil"/>
            </w:tcBorders>
            <w:shd w:val="clear" w:color="auto" w:fill="auto"/>
            <w:vAlign w:val="center"/>
            <w:hideMark/>
          </w:tcPr>
          <w:p w14:paraId="3851CCE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346.454.541</w:t>
            </w:r>
          </w:p>
        </w:tc>
      </w:tr>
      <w:tr w:rsidR="00C95903" w:rsidRPr="00D57394" w14:paraId="64F9BD64" w14:textId="77777777" w:rsidTr="00BC7A91">
        <w:trPr>
          <w:trHeight w:val="276"/>
          <w:jc w:val="center"/>
        </w:trPr>
        <w:tc>
          <w:tcPr>
            <w:tcW w:w="1340" w:type="dxa"/>
            <w:tcBorders>
              <w:top w:val="nil"/>
              <w:left w:val="nil"/>
              <w:bottom w:val="nil"/>
              <w:right w:val="nil"/>
            </w:tcBorders>
            <w:shd w:val="clear" w:color="auto" w:fill="auto"/>
            <w:vAlign w:val="center"/>
            <w:hideMark/>
          </w:tcPr>
          <w:p w14:paraId="34E472E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05107</w:t>
            </w:r>
          </w:p>
        </w:tc>
        <w:tc>
          <w:tcPr>
            <w:tcW w:w="6457" w:type="dxa"/>
            <w:tcBorders>
              <w:top w:val="nil"/>
              <w:left w:val="nil"/>
              <w:bottom w:val="nil"/>
              <w:right w:val="nil"/>
            </w:tcBorders>
            <w:shd w:val="clear" w:color="auto" w:fill="auto"/>
            <w:vAlign w:val="center"/>
            <w:hideMark/>
          </w:tcPr>
          <w:p w14:paraId="3B17E36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BRICEÑO</w:t>
            </w:r>
          </w:p>
        </w:tc>
        <w:tc>
          <w:tcPr>
            <w:tcW w:w="1134" w:type="dxa"/>
            <w:tcBorders>
              <w:top w:val="nil"/>
              <w:left w:val="nil"/>
              <w:bottom w:val="nil"/>
              <w:right w:val="nil"/>
            </w:tcBorders>
            <w:shd w:val="clear" w:color="auto" w:fill="auto"/>
            <w:vAlign w:val="center"/>
            <w:hideMark/>
          </w:tcPr>
          <w:p w14:paraId="1E7AB83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343.984.003</w:t>
            </w:r>
          </w:p>
        </w:tc>
      </w:tr>
      <w:tr w:rsidR="00C95903" w:rsidRPr="00D57394" w14:paraId="464867CF" w14:textId="77777777" w:rsidTr="00BC7A91">
        <w:trPr>
          <w:trHeight w:val="276"/>
          <w:jc w:val="center"/>
        </w:trPr>
        <w:tc>
          <w:tcPr>
            <w:tcW w:w="1340" w:type="dxa"/>
            <w:tcBorders>
              <w:top w:val="nil"/>
              <w:left w:val="nil"/>
              <w:bottom w:val="nil"/>
              <w:right w:val="nil"/>
            </w:tcBorders>
            <w:shd w:val="clear" w:color="auto" w:fill="auto"/>
            <w:vAlign w:val="center"/>
            <w:hideMark/>
          </w:tcPr>
          <w:p w14:paraId="5BE393F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05113</w:t>
            </w:r>
          </w:p>
        </w:tc>
        <w:tc>
          <w:tcPr>
            <w:tcW w:w="6457" w:type="dxa"/>
            <w:tcBorders>
              <w:top w:val="nil"/>
              <w:left w:val="nil"/>
              <w:bottom w:val="nil"/>
              <w:right w:val="nil"/>
            </w:tcBorders>
            <w:shd w:val="clear" w:color="auto" w:fill="auto"/>
            <w:vAlign w:val="center"/>
            <w:hideMark/>
          </w:tcPr>
          <w:p w14:paraId="44B182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BURITICÁ</w:t>
            </w:r>
          </w:p>
        </w:tc>
        <w:tc>
          <w:tcPr>
            <w:tcW w:w="1134" w:type="dxa"/>
            <w:tcBorders>
              <w:top w:val="nil"/>
              <w:left w:val="nil"/>
              <w:bottom w:val="nil"/>
              <w:right w:val="nil"/>
            </w:tcBorders>
            <w:shd w:val="clear" w:color="auto" w:fill="auto"/>
            <w:vAlign w:val="center"/>
            <w:hideMark/>
          </w:tcPr>
          <w:p w14:paraId="68E2223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395.947.769</w:t>
            </w:r>
          </w:p>
        </w:tc>
      </w:tr>
      <w:tr w:rsidR="00C95903" w:rsidRPr="00D57394" w14:paraId="135DA9A2" w14:textId="77777777" w:rsidTr="00BC7A91">
        <w:trPr>
          <w:trHeight w:val="276"/>
          <w:jc w:val="center"/>
        </w:trPr>
        <w:tc>
          <w:tcPr>
            <w:tcW w:w="1340" w:type="dxa"/>
            <w:tcBorders>
              <w:top w:val="nil"/>
              <w:left w:val="nil"/>
              <w:bottom w:val="nil"/>
              <w:right w:val="nil"/>
            </w:tcBorders>
            <w:shd w:val="clear" w:color="auto" w:fill="auto"/>
            <w:vAlign w:val="center"/>
            <w:hideMark/>
          </w:tcPr>
          <w:p w14:paraId="62C34E6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05120</w:t>
            </w:r>
          </w:p>
        </w:tc>
        <w:tc>
          <w:tcPr>
            <w:tcW w:w="6457" w:type="dxa"/>
            <w:tcBorders>
              <w:top w:val="nil"/>
              <w:left w:val="nil"/>
              <w:bottom w:val="nil"/>
              <w:right w:val="nil"/>
            </w:tcBorders>
            <w:shd w:val="clear" w:color="auto" w:fill="auto"/>
            <w:vAlign w:val="center"/>
            <w:hideMark/>
          </w:tcPr>
          <w:p w14:paraId="79A2EBC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CÁCERES</w:t>
            </w:r>
          </w:p>
        </w:tc>
        <w:tc>
          <w:tcPr>
            <w:tcW w:w="1134" w:type="dxa"/>
            <w:tcBorders>
              <w:top w:val="nil"/>
              <w:left w:val="nil"/>
              <w:bottom w:val="nil"/>
              <w:right w:val="nil"/>
            </w:tcBorders>
            <w:shd w:val="clear" w:color="auto" w:fill="auto"/>
            <w:vAlign w:val="center"/>
            <w:hideMark/>
          </w:tcPr>
          <w:p w14:paraId="7A3D0E6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859.774.425</w:t>
            </w:r>
          </w:p>
        </w:tc>
      </w:tr>
      <w:tr w:rsidR="00C95903" w:rsidRPr="00D57394" w14:paraId="6248AB56" w14:textId="77777777" w:rsidTr="00BC7A91">
        <w:trPr>
          <w:trHeight w:val="276"/>
          <w:jc w:val="center"/>
        </w:trPr>
        <w:tc>
          <w:tcPr>
            <w:tcW w:w="1340" w:type="dxa"/>
            <w:tcBorders>
              <w:top w:val="nil"/>
              <w:left w:val="nil"/>
              <w:bottom w:val="nil"/>
              <w:right w:val="nil"/>
            </w:tcBorders>
            <w:shd w:val="clear" w:color="auto" w:fill="auto"/>
            <w:vAlign w:val="center"/>
            <w:hideMark/>
          </w:tcPr>
          <w:p w14:paraId="0B41723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05125</w:t>
            </w:r>
          </w:p>
        </w:tc>
        <w:tc>
          <w:tcPr>
            <w:tcW w:w="6457" w:type="dxa"/>
            <w:tcBorders>
              <w:top w:val="nil"/>
              <w:left w:val="nil"/>
              <w:bottom w:val="nil"/>
              <w:right w:val="nil"/>
            </w:tcBorders>
            <w:shd w:val="clear" w:color="auto" w:fill="auto"/>
            <w:vAlign w:val="center"/>
            <w:hideMark/>
          </w:tcPr>
          <w:p w14:paraId="68C74A9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CAICEDO</w:t>
            </w:r>
          </w:p>
        </w:tc>
        <w:tc>
          <w:tcPr>
            <w:tcW w:w="1134" w:type="dxa"/>
            <w:tcBorders>
              <w:top w:val="nil"/>
              <w:left w:val="nil"/>
              <w:bottom w:val="nil"/>
              <w:right w:val="nil"/>
            </w:tcBorders>
            <w:shd w:val="clear" w:color="auto" w:fill="auto"/>
            <w:vAlign w:val="center"/>
            <w:hideMark/>
          </w:tcPr>
          <w:p w14:paraId="4085A64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288.280.032</w:t>
            </w:r>
          </w:p>
        </w:tc>
      </w:tr>
      <w:tr w:rsidR="00C95903" w:rsidRPr="00D57394" w14:paraId="742623EA" w14:textId="77777777" w:rsidTr="00BC7A91">
        <w:trPr>
          <w:trHeight w:val="408"/>
          <w:jc w:val="center"/>
        </w:trPr>
        <w:tc>
          <w:tcPr>
            <w:tcW w:w="1340" w:type="dxa"/>
            <w:tcBorders>
              <w:top w:val="nil"/>
              <w:left w:val="nil"/>
              <w:bottom w:val="nil"/>
              <w:right w:val="nil"/>
            </w:tcBorders>
            <w:shd w:val="clear" w:color="auto" w:fill="auto"/>
            <w:vAlign w:val="center"/>
            <w:hideMark/>
          </w:tcPr>
          <w:p w14:paraId="18E1EF4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05134</w:t>
            </w:r>
          </w:p>
        </w:tc>
        <w:tc>
          <w:tcPr>
            <w:tcW w:w="6457" w:type="dxa"/>
            <w:tcBorders>
              <w:top w:val="nil"/>
              <w:left w:val="nil"/>
              <w:bottom w:val="nil"/>
              <w:right w:val="nil"/>
            </w:tcBorders>
            <w:shd w:val="clear" w:color="auto" w:fill="auto"/>
            <w:vAlign w:val="center"/>
            <w:hideMark/>
          </w:tcPr>
          <w:p w14:paraId="2EA4C23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CAMPAMENTO</w:t>
            </w:r>
          </w:p>
        </w:tc>
        <w:tc>
          <w:tcPr>
            <w:tcW w:w="1134" w:type="dxa"/>
            <w:tcBorders>
              <w:top w:val="nil"/>
              <w:left w:val="nil"/>
              <w:bottom w:val="nil"/>
              <w:right w:val="nil"/>
            </w:tcBorders>
            <w:shd w:val="clear" w:color="auto" w:fill="auto"/>
            <w:vAlign w:val="center"/>
            <w:hideMark/>
          </w:tcPr>
          <w:p w14:paraId="01BABE6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354.194.487</w:t>
            </w:r>
          </w:p>
        </w:tc>
      </w:tr>
      <w:tr w:rsidR="00C95903" w:rsidRPr="00D57394" w14:paraId="4D027EBF" w14:textId="77777777" w:rsidTr="00BC7A91">
        <w:trPr>
          <w:trHeight w:val="408"/>
          <w:jc w:val="center"/>
        </w:trPr>
        <w:tc>
          <w:tcPr>
            <w:tcW w:w="1340" w:type="dxa"/>
            <w:tcBorders>
              <w:top w:val="nil"/>
              <w:left w:val="nil"/>
              <w:bottom w:val="nil"/>
              <w:right w:val="nil"/>
            </w:tcBorders>
            <w:shd w:val="clear" w:color="auto" w:fill="auto"/>
            <w:vAlign w:val="center"/>
            <w:hideMark/>
          </w:tcPr>
          <w:p w14:paraId="763CCD4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05138</w:t>
            </w:r>
          </w:p>
        </w:tc>
        <w:tc>
          <w:tcPr>
            <w:tcW w:w="6457" w:type="dxa"/>
            <w:tcBorders>
              <w:top w:val="nil"/>
              <w:left w:val="nil"/>
              <w:bottom w:val="nil"/>
              <w:right w:val="nil"/>
            </w:tcBorders>
            <w:shd w:val="clear" w:color="auto" w:fill="auto"/>
            <w:vAlign w:val="center"/>
            <w:hideMark/>
          </w:tcPr>
          <w:p w14:paraId="159D1F8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CAÑASGORDAS</w:t>
            </w:r>
          </w:p>
        </w:tc>
        <w:tc>
          <w:tcPr>
            <w:tcW w:w="1134" w:type="dxa"/>
            <w:tcBorders>
              <w:top w:val="nil"/>
              <w:left w:val="nil"/>
              <w:bottom w:val="nil"/>
              <w:right w:val="nil"/>
            </w:tcBorders>
            <w:shd w:val="clear" w:color="auto" w:fill="auto"/>
            <w:vAlign w:val="center"/>
            <w:hideMark/>
          </w:tcPr>
          <w:p w14:paraId="47CE363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415.735.326</w:t>
            </w:r>
          </w:p>
        </w:tc>
      </w:tr>
      <w:tr w:rsidR="00C95903" w:rsidRPr="00D57394" w14:paraId="622DA4BF" w14:textId="77777777" w:rsidTr="00BC7A91">
        <w:trPr>
          <w:trHeight w:val="276"/>
          <w:jc w:val="center"/>
        </w:trPr>
        <w:tc>
          <w:tcPr>
            <w:tcW w:w="1340" w:type="dxa"/>
            <w:tcBorders>
              <w:top w:val="nil"/>
              <w:left w:val="nil"/>
              <w:bottom w:val="nil"/>
              <w:right w:val="nil"/>
            </w:tcBorders>
            <w:shd w:val="clear" w:color="auto" w:fill="auto"/>
            <w:vAlign w:val="center"/>
            <w:hideMark/>
          </w:tcPr>
          <w:p w14:paraId="73C54A0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05142</w:t>
            </w:r>
          </w:p>
        </w:tc>
        <w:tc>
          <w:tcPr>
            <w:tcW w:w="6457" w:type="dxa"/>
            <w:tcBorders>
              <w:top w:val="nil"/>
              <w:left w:val="nil"/>
              <w:bottom w:val="nil"/>
              <w:right w:val="nil"/>
            </w:tcBorders>
            <w:shd w:val="clear" w:color="auto" w:fill="auto"/>
            <w:vAlign w:val="center"/>
            <w:hideMark/>
          </w:tcPr>
          <w:p w14:paraId="72B5531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CARACOLÍ</w:t>
            </w:r>
          </w:p>
        </w:tc>
        <w:tc>
          <w:tcPr>
            <w:tcW w:w="1134" w:type="dxa"/>
            <w:tcBorders>
              <w:top w:val="nil"/>
              <w:left w:val="nil"/>
              <w:bottom w:val="nil"/>
              <w:right w:val="nil"/>
            </w:tcBorders>
            <w:shd w:val="clear" w:color="auto" w:fill="auto"/>
            <w:vAlign w:val="center"/>
            <w:hideMark/>
          </w:tcPr>
          <w:p w14:paraId="314293D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174.698.210</w:t>
            </w:r>
          </w:p>
        </w:tc>
      </w:tr>
      <w:tr w:rsidR="00C95903" w:rsidRPr="00D57394" w14:paraId="6EDFE545" w14:textId="77777777" w:rsidTr="00BC7A91">
        <w:trPr>
          <w:trHeight w:val="408"/>
          <w:jc w:val="center"/>
        </w:trPr>
        <w:tc>
          <w:tcPr>
            <w:tcW w:w="1340" w:type="dxa"/>
            <w:tcBorders>
              <w:top w:val="nil"/>
              <w:left w:val="nil"/>
              <w:bottom w:val="nil"/>
              <w:right w:val="nil"/>
            </w:tcBorders>
            <w:shd w:val="clear" w:color="auto" w:fill="auto"/>
            <w:vAlign w:val="center"/>
            <w:hideMark/>
          </w:tcPr>
          <w:p w14:paraId="0C161BD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05145</w:t>
            </w:r>
          </w:p>
        </w:tc>
        <w:tc>
          <w:tcPr>
            <w:tcW w:w="6457" w:type="dxa"/>
            <w:tcBorders>
              <w:top w:val="nil"/>
              <w:left w:val="nil"/>
              <w:bottom w:val="nil"/>
              <w:right w:val="nil"/>
            </w:tcBorders>
            <w:shd w:val="clear" w:color="auto" w:fill="auto"/>
            <w:vAlign w:val="center"/>
            <w:hideMark/>
          </w:tcPr>
          <w:p w14:paraId="4736C28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CARAMANTA</w:t>
            </w:r>
          </w:p>
        </w:tc>
        <w:tc>
          <w:tcPr>
            <w:tcW w:w="1134" w:type="dxa"/>
            <w:tcBorders>
              <w:top w:val="nil"/>
              <w:left w:val="nil"/>
              <w:bottom w:val="nil"/>
              <w:right w:val="nil"/>
            </w:tcBorders>
            <w:shd w:val="clear" w:color="auto" w:fill="auto"/>
            <w:vAlign w:val="center"/>
            <w:hideMark/>
          </w:tcPr>
          <w:p w14:paraId="1AD16A1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146.660.377</w:t>
            </w:r>
          </w:p>
        </w:tc>
      </w:tr>
      <w:tr w:rsidR="00C95903" w:rsidRPr="00D57394" w14:paraId="1651B4F4" w14:textId="77777777" w:rsidTr="00BC7A91">
        <w:trPr>
          <w:trHeight w:val="276"/>
          <w:jc w:val="center"/>
        </w:trPr>
        <w:tc>
          <w:tcPr>
            <w:tcW w:w="1340" w:type="dxa"/>
            <w:tcBorders>
              <w:top w:val="nil"/>
              <w:left w:val="nil"/>
              <w:bottom w:val="nil"/>
              <w:right w:val="nil"/>
            </w:tcBorders>
            <w:shd w:val="clear" w:color="auto" w:fill="auto"/>
            <w:vAlign w:val="center"/>
            <w:hideMark/>
          </w:tcPr>
          <w:p w14:paraId="1E6B7E0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05147</w:t>
            </w:r>
          </w:p>
        </w:tc>
        <w:tc>
          <w:tcPr>
            <w:tcW w:w="6457" w:type="dxa"/>
            <w:tcBorders>
              <w:top w:val="nil"/>
              <w:left w:val="nil"/>
              <w:bottom w:val="nil"/>
              <w:right w:val="nil"/>
            </w:tcBorders>
            <w:shd w:val="clear" w:color="auto" w:fill="auto"/>
            <w:vAlign w:val="center"/>
            <w:hideMark/>
          </w:tcPr>
          <w:p w14:paraId="1CCDC29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CAREPA</w:t>
            </w:r>
          </w:p>
        </w:tc>
        <w:tc>
          <w:tcPr>
            <w:tcW w:w="1134" w:type="dxa"/>
            <w:tcBorders>
              <w:top w:val="nil"/>
              <w:left w:val="nil"/>
              <w:bottom w:val="nil"/>
              <w:right w:val="nil"/>
            </w:tcBorders>
            <w:shd w:val="clear" w:color="auto" w:fill="auto"/>
            <w:vAlign w:val="center"/>
            <w:hideMark/>
          </w:tcPr>
          <w:p w14:paraId="1CAF90C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628.890.004</w:t>
            </w:r>
          </w:p>
        </w:tc>
      </w:tr>
      <w:tr w:rsidR="00C95903" w:rsidRPr="00D57394" w14:paraId="02159C10" w14:textId="77777777" w:rsidTr="00BC7A91">
        <w:trPr>
          <w:trHeight w:val="276"/>
          <w:jc w:val="center"/>
        </w:trPr>
        <w:tc>
          <w:tcPr>
            <w:tcW w:w="1340" w:type="dxa"/>
            <w:tcBorders>
              <w:top w:val="nil"/>
              <w:left w:val="nil"/>
              <w:bottom w:val="nil"/>
              <w:right w:val="nil"/>
            </w:tcBorders>
            <w:shd w:val="clear" w:color="auto" w:fill="auto"/>
            <w:vAlign w:val="center"/>
            <w:hideMark/>
          </w:tcPr>
          <w:p w14:paraId="5797B0E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05150</w:t>
            </w:r>
          </w:p>
        </w:tc>
        <w:tc>
          <w:tcPr>
            <w:tcW w:w="6457" w:type="dxa"/>
            <w:tcBorders>
              <w:top w:val="nil"/>
              <w:left w:val="nil"/>
              <w:bottom w:val="nil"/>
              <w:right w:val="nil"/>
            </w:tcBorders>
            <w:shd w:val="clear" w:color="auto" w:fill="auto"/>
            <w:vAlign w:val="center"/>
            <w:hideMark/>
          </w:tcPr>
          <w:p w14:paraId="7169A97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CAROLINA</w:t>
            </w:r>
          </w:p>
        </w:tc>
        <w:tc>
          <w:tcPr>
            <w:tcW w:w="1134" w:type="dxa"/>
            <w:tcBorders>
              <w:top w:val="nil"/>
              <w:left w:val="nil"/>
              <w:bottom w:val="nil"/>
              <w:right w:val="nil"/>
            </w:tcBorders>
            <w:shd w:val="clear" w:color="auto" w:fill="auto"/>
            <w:vAlign w:val="center"/>
            <w:hideMark/>
          </w:tcPr>
          <w:p w14:paraId="7D9617A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110.949.481</w:t>
            </w:r>
          </w:p>
        </w:tc>
      </w:tr>
      <w:tr w:rsidR="00C95903" w:rsidRPr="00D57394" w14:paraId="156CB91C" w14:textId="77777777" w:rsidTr="00BC7A91">
        <w:trPr>
          <w:trHeight w:val="276"/>
          <w:jc w:val="center"/>
        </w:trPr>
        <w:tc>
          <w:tcPr>
            <w:tcW w:w="1340" w:type="dxa"/>
            <w:tcBorders>
              <w:top w:val="nil"/>
              <w:left w:val="nil"/>
              <w:bottom w:val="nil"/>
              <w:right w:val="nil"/>
            </w:tcBorders>
            <w:shd w:val="clear" w:color="auto" w:fill="auto"/>
            <w:vAlign w:val="center"/>
            <w:hideMark/>
          </w:tcPr>
          <w:p w14:paraId="1210CF2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05154</w:t>
            </w:r>
          </w:p>
        </w:tc>
        <w:tc>
          <w:tcPr>
            <w:tcW w:w="6457" w:type="dxa"/>
            <w:tcBorders>
              <w:top w:val="nil"/>
              <w:left w:val="nil"/>
              <w:bottom w:val="nil"/>
              <w:right w:val="nil"/>
            </w:tcBorders>
            <w:shd w:val="clear" w:color="auto" w:fill="auto"/>
            <w:vAlign w:val="center"/>
            <w:hideMark/>
          </w:tcPr>
          <w:p w14:paraId="29E8E87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CAUCASIA</w:t>
            </w:r>
          </w:p>
        </w:tc>
        <w:tc>
          <w:tcPr>
            <w:tcW w:w="1134" w:type="dxa"/>
            <w:tcBorders>
              <w:top w:val="nil"/>
              <w:left w:val="nil"/>
              <w:bottom w:val="nil"/>
              <w:right w:val="nil"/>
            </w:tcBorders>
            <w:shd w:val="clear" w:color="auto" w:fill="auto"/>
            <w:vAlign w:val="center"/>
            <w:hideMark/>
          </w:tcPr>
          <w:p w14:paraId="672BC68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834.309.350</w:t>
            </w:r>
          </w:p>
        </w:tc>
      </w:tr>
      <w:tr w:rsidR="00C95903" w:rsidRPr="00D57394" w14:paraId="07E9989B" w14:textId="77777777" w:rsidTr="00BC7A91">
        <w:trPr>
          <w:trHeight w:val="408"/>
          <w:jc w:val="center"/>
        </w:trPr>
        <w:tc>
          <w:tcPr>
            <w:tcW w:w="1340" w:type="dxa"/>
            <w:tcBorders>
              <w:top w:val="nil"/>
              <w:left w:val="nil"/>
              <w:bottom w:val="nil"/>
              <w:right w:val="nil"/>
            </w:tcBorders>
            <w:shd w:val="clear" w:color="auto" w:fill="auto"/>
            <w:vAlign w:val="center"/>
            <w:hideMark/>
          </w:tcPr>
          <w:p w14:paraId="07062F4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05172</w:t>
            </w:r>
          </w:p>
        </w:tc>
        <w:tc>
          <w:tcPr>
            <w:tcW w:w="6457" w:type="dxa"/>
            <w:tcBorders>
              <w:top w:val="nil"/>
              <w:left w:val="nil"/>
              <w:bottom w:val="nil"/>
              <w:right w:val="nil"/>
            </w:tcBorders>
            <w:shd w:val="clear" w:color="auto" w:fill="auto"/>
            <w:vAlign w:val="center"/>
            <w:hideMark/>
          </w:tcPr>
          <w:p w14:paraId="134FA06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CHIGORODÓ</w:t>
            </w:r>
          </w:p>
        </w:tc>
        <w:tc>
          <w:tcPr>
            <w:tcW w:w="1134" w:type="dxa"/>
            <w:tcBorders>
              <w:top w:val="nil"/>
              <w:left w:val="nil"/>
              <w:bottom w:val="nil"/>
              <w:right w:val="nil"/>
            </w:tcBorders>
            <w:shd w:val="clear" w:color="auto" w:fill="auto"/>
            <w:vAlign w:val="center"/>
            <w:hideMark/>
          </w:tcPr>
          <w:p w14:paraId="70C9C72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678.938.537</w:t>
            </w:r>
          </w:p>
        </w:tc>
      </w:tr>
      <w:tr w:rsidR="00C95903" w:rsidRPr="00D57394" w14:paraId="5DCCA914" w14:textId="77777777" w:rsidTr="00BC7A91">
        <w:trPr>
          <w:trHeight w:val="408"/>
          <w:jc w:val="center"/>
        </w:trPr>
        <w:tc>
          <w:tcPr>
            <w:tcW w:w="1340" w:type="dxa"/>
            <w:tcBorders>
              <w:top w:val="nil"/>
              <w:left w:val="nil"/>
              <w:bottom w:val="nil"/>
              <w:right w:val="nil"/>
            </w:tcBorders>
            <w:shd w:val="clear" w:color="auto" w:fill="auto"/>
            <w:vAlign w:val="center"/>
            <w:hideMark/>
          </w:tcPr>
          <w:p w14:paraId="279034C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05190</w:t>
            </w:r>
          </w:p>
        </w:tc>
        <w:tc>
          <w:tcPr>
            <w:tcW w:w="6457" w:type="dxa"/>
            <w:tcBorders>
              <w:top w:val="nil"/>
              <w:left w:val="nil"/>
              <w:bottom w:val="nil"/>
              <w:right w:val="nil"/>
            </w:tcBorders>
            <w:shd w:val="clear" w:color="auto" w:fill="auto"/>
            <w:vAlign w:val="center"/>
            <w:hideMark/>
          </w:tcPr>
          <w:p w14:paraId="624547D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CISNEROS</w:t>
            </w:r>
          </w:p>
        </w:tc>
        <w:tc>
          <w:tcPr>
            <w:tcW w:w="1134" w:type="dxa"/>
            <w:tcBorders>
              <w:top w:val="nil"/>
              <w:left w:val="nil"/>
              <w:bottom w:val="nil"/>
              <w:right w:val="nil"/>
            </w:tcBorders>
            <w:shd w:val="clear" w:color="auto" w:fill="auto"/>
            <w:vAlign w:val="center"/>
            <w:hideMark/>
          </w:tcPr>
          <w:p w14:paraId="16E156D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250.489.890</w:t>
            </w:r>
          </w:p>
        </w:tc>
      </w:tr>
      <w:tr w:rsidR="00C95903" w:rsidRPr="00D57394" w14:paraId="4E2B6684" w14:textId="77777777" w:rsidTr="00BC7A91">
        <w:trPr>
          <w:trHeight w:val="276"/>
          <w:jc w:val="center"/>
        </w:trPr>
        <w:tc>
          <w:tcPr>
            <w:tcW w:w="1340" w:type="dxa"/>
            <w:tcBorders>
              <w:top w:val="nil"/>
              <w:left w:val="nil"/>
              <w:bottom w:val="nil"/>
              <w:right w:val="nil"/>
            </w:tcBorders>
            <w:shd w:val="clear" w:color="auto" w:fill="auto"/>
            <w:vAlign w:val="center"/>
            <w:hideMark/>
          </w:tcPr>
          <w:p w14:paraId="0F7F489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05197</w:t>
            </w:r>
          </w:p>
        </w:tc>
        <w:tc>
          <w:tcPr>
            <w:tcW w:w="6457" w:type="dxa"/>
            <w:tcBorders>
              <w:top w:val="nil"/>
              <w:left w:val="nil"/>
              <w:bottom w:val="nil"/>
              <w:right w:val="nil"/>
            </w:tcBorders>
            <w:shd w:val="clear" w:color="auto" w:fill="auto"/>
            <w:vAlign w:val="center"/>
            <w:hideMark/>
          </w:tcPr>
          <w:p w14:paraId="2110D16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COCORNÁ</w:t>
            </w:r>
          </w:p>
        </w:tc>
        <w:tc>
          <w:tcPr>
            <w:tcW w:w="1134" w:type="dxa"/>
            <w:tcBorders>
              <w:top w:val="nil"/>
              <w:left w:val="nil"/>
              <w:bottom w:val="nil"/>
              <w:right w:val="nil"/>
            </w:tcBorders>
            <w:shd w:val="clear" w:color="auto" w:fill="auto"/>
            <w:vAlign w:val="center"/>
            <w:hideMark/>
          </w:tcPr>
          <w:p w14:paraId="1D3D27C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316.025.841</w:t>
            </w:r>
          </w:p>
        </w:tc>
      </w:tr>
      <w:tr w:rsidR="00C95903" w:rsidRPr="00D57394" w14:paraId="50A2EB99" w14:textId="77777777" w:rsidTr="00BC7A91">
        <w:trPr>
          <w:trHeight w:val="408"/>
          <w:jc w:val="center"/>
        </w:trPr>
        <w:tc>
          <w:tcPr>
            <w:tcW w:w="1340" w:type="dxa"/>
            <w:tcBorders>
              <w:top w:val="nil"/>
              <w:left w:val="nil"/>
              <w:bottom w:val="nil"/>
              <w:right w:val="nil"/>
            </w:tcBorders>
            <w:shd w:val="clear" w:color="auto" w:fill="auto"/>
            <w:vAlign w:val="center"/>
            <w:hideMark/>
          </w:tcPr>
          <w:p w14:paraId="7208A76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05206</w:t>
            </w:r>
          </w:p>
        </w:tc>
        <w:tc>
          <w:tcPr>
            <w:tcW w:w="6457" w:type="dxa"/>
            <w:tcBorders>
              <w:top w:val="nil"/>
              <w:left w:val="nil"/>
              <w:bottom w:val="nil"/>
              <w:right w:val="nil"/>
            </w:tcBorders>
            <w:shd w:val="clear" w:color="auto" w:fill="auto"/>
            <w:vAlign w:val="center"/>
            <w:hideMark/>
          </w:tcPr>
          <w:p w14:paraId="510ADEE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CONCEPCIÓN</w:t>
            </w:r>
          </w:p>
        </w:tc>
        <w:tc>
          <w:tcPr>
            <w:tcW w:w="1134" w:type="dxa"/>
            <w:tcBorders>
              <w:top w:val="nil"/>
              <w:left w:val="nil"/>
              <w:bottom w:val="nil"/>
              <w:right w:val="nil"/>
            </w:tcBorders>
            <w:shd w:val="clear" w:color="auto" w:fill="auto"/>
            <w:vAlign w:val="center"/>
            <w:hideMark/>
          </w:tcPr>
          <w:p w14:paraId="29161EA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181.025.873</w:t>
            </w:r>
          </w:p>
        </w:tc>
      </w:tr>
      <w:tr w:rsidR="00C95903" w:rsidRPr="00D57394" w14:paraId="05571C7D" w14:textId="77777777" w:rsidTr="00BC7A91">
        <w:trPr>
          <w:trHeight w:val="408"/>
          <w:jc w:val="center"/>
        </w:trPr>
        <w:tc>
          <w:tcPr>
            <w:tcW w:w="1340" w:type="dxa"/>
            <w:tcBorders>
              <w:top w:val="nil"/>
              <w:left w:val="nil"/>
              <w:bottom w:val="nil"/>
              <w:right w:val="nil"/>
            </w:tcBorders>
            <w:shd w:val="clear" w:color="auto" w:fill="auto"/>
            <w:vAlign w:val="center"/>
            <w:hideMark/>
          </w:tcPr>
          <w:p w14:paraId="15351AE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05209</w:t>
            </w:r>
          </w:p>
        </w:tc>
        <w:tc>
          <w:tcPr>
            <w:tcW w:w="6457" w:type="dxa"/>
            <w:tcBorders>
              <w:top w:val="nil"/>
              <w:left w:val="nil"/>
              <w:bottom w:val="nil"/>
              <w:right w:val="nil"/>
            </w:tcBorders>
            <w:shd w:val="clear" w:color="auto" w:fill="auto"/>
            <w:vAlign w:val="center"/>
            <w:hideMark/>
          </w:tcPr>
          <w:p w14:paraId="315522D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CONCORDIA</w:t>
            </w:r>
          </w:p>
        </w:tc>
        <w:tc>
          <w:tcPr>
            <w:tcW w:w="1134" w:type="dxa"/>
            <w:tcBorders>
              <w:top w:val="nil"/>
              <w:left w:val="nil"/>
              <w:bottom w:val="nil"/>
              <w:right w:val="nil"/>
            </w:tcBorders>
            <w:shd w:val="clear" w:color="auto" w:fill="auto"/>
            <w:vAlign w:val="center"/>
            <w:hideMark/>
          </w:tcPr>
          <w:p w14:paraId="2A25C08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418.858.494</w:t>
            </w:r>
          </w:p>
        </w:tc>
      </w:tr>
      <w:tr w:rsidR="00C95903" w:rsidRPr="00D57394" w14:paraId="58B9A21B" w14:textId="77777777" w:rsidTr="00BC7A91">
        <w:trPr>
          <w:trHeight w:val="276"/>
          <w:jc w:val="center"/>
        </w:trPr>
        <w:tc>
          <w:tcPr>
            <w:tcW w:w="1340" w:type="dxa"/>
            <w:tcBorders>
              <w:top w:val="nil"/>
              <w:left w:val="nil"/>
              <w:bottom w:val="nil"/>
              <w:right w:val="nil"/>
            </w:tcBorders>
            <w:shd w:val="clear" w:color="auto" w:fill="auto"/>
            <w:vAlign w:val="center"/>
            <w:hideMark/>
          </w:tcPr>
          <w:p w14:paraId="79EC920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05234</w:t>
            </w:r>
          </w:p>
        </w:tc>
        <w:tc>
          <w:tcPr>
            <w:tcW w:w="6457" w:type="dxa"/>
            <w:tcBorders>
              <w:top w:val="nil"/>
              <w:left w:val="nil"/>
              <w:bottom w:val="nil"/>
              <w:right w:val="nil"/>
            </w:tcBorders>
            <w:shd w:val="clear" w:color="auto" w:fill="auto"/>
            <w:vAlign w:val="center"/>
            <w:hideMark/>
          </w:tcPr>
          <w:p w14:paraId="03AB976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DABEIBA</w:t>
            </w:r>
          </w:p>
        </w:tc>
        <w:tc>
          <w:tcPr>
            <w:tcW w:w="1134" w:type="dxa"/>
            <w:tcBorders>
              <w:top w:val="nil"/>
              <w:left w:val="nil"/>
              <w:bottom w:val="nil"/>
              <w:right w:val="nil"/>
            </w:tcBorders>
            <w:shd w:val="clear" w:color="auto" w:fill="auto"/>
            <w:vAlign w:val="center"/>
            <w:hideMark/>
          </w:tcPr>
          <w:p w14:paraId="68DBF10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757.637.421</w:t>
            </w:r>
          </w:p>
        </w:tc>
      </w:tr>
      <w:tr w:rsidR="00C95903" w:rsidRPr="00D57394" w14:paraId="116B3A1B" w14:textId="77777777" w:rsidTr="00BC7A91">
        <w:trPr>
          <w:trHeight w:val="408"/>
          <w:jc w:val="center"/>
        </w:trPr>
        <w:tc>
          <w:tcPr>
            <w:tcW w:w="1340" w:type="dxa"/>
            <w:tcBorders>
              <w:top w:val="nil"/>
              <w:left w:val="nil"/>
              <w:bottom w:val="nil"/>
              <w:right w:val="nil"/>
            </w:tcBorders>
            <w:shd w:val="clear" w:color="auto" w:fill="auto"/>
            <w:vAlign w:val="center"/>
            <w:hideMark/>
          </w:tcPr>
          <w:p w14:paraId="648CD17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05237</w:t>
            </w:r>
          </w:p>
        </w:tc>
        <w:tc>
          <w:tcPr>
            <w:tcW w:w="6457" w:type="dxa"/>
            <w:tcBorders>
              <w:top w:val="nil"/>
              <w:left w:val="nil"/>
              <w:bottom w:val="nil"/>
              <w:right w:val="nil"/>
            </w:tcBorders>
            <w:shd w:val="clear" w:color="auto" w:fill="auto"/>
            <w:vAlign w:val="center"/>
            <w:hideMark/>
          </w:tcPr>
          <w:p w14:paraId="094D36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DONMATÍAS</w:t>
            </w:r>
          </w:p>
        </w:tc>
        <w:tc>
          <w:tcPr>
            <w:tcW w:w="1134" w:type="dxa"/>
            <w:tcBorders>
              <w:top w:val="nil"/>
              <w:left w:val="nil"/>
              <w:bottom w:val="nil"/>
              <w:right w:val="nil"/>
            </w:tcBorders>
            <w:shd w:val="clear" w:color="auto" w:fill="auto"/>
            <w:vAlign w:val="center"/>
            <w:hideMark/>
          </w:tcPr>
          <w:p w14:paraId="7225062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205.694.737</w:t>
            </w:r>
          </w:p>
        </w:tc>
      </w:tr>
      <w:tr w:rsidR="00C95903" w:rsidRPr="00D57394" w14:paraId="40CB8421" w14:textId="77777777" w:rsidTr="00BC7A91">
        <w:trPr>
          <w:trHeight w:val="276"/>
          <w:jc w:val="center"/>
        </w:trPr>
        <w:tc>
          <w:tcPr>
            <w:tcW w:w="1340" w:type="dxa"/>
            <w:tcBorders>
              <w:top w:val="nil"/>
              <w:left w:val="nil"/>
              <w:bottom w:val="nil"/>
              <w:right w:val="nil"/>
            </w:tcBorders>
            <w:shd w:val="clear" w:color="auto" w:fill="auto"/>
            <w:vAlign w:val="center"/>
            <w:hideMark/>
          </w:tcPr>
          <w:p w14:paraId="59A0C93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05240</w:t>
            </w:r>
          </w:p>
        </w:tc>
        <w:tc>
          <w:tcPr>
            <w:tcW w:w="6457" w:type="dxa"/>
            <w:tcBorders>
              <w:top w:val="nil"/>
              <w:left w:val="nil"/>
              <w:bottom w:val="nil"/>
              <w:right w:val="nil"/>
            </w:tcBorders>
            <w:shd w:val="clear" w:color="auto" w:fill="auto"/>
            <w:vAlign w:val="center"/>
            <w:hideMark/>
          </w:tcPr>
          <w:p w14:paraId="08533D2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EBÉJICO</w:t>
            </w:r>
          </w:p>
        </w:tc>
        <w:tc>
          <w:tcPr>
            <w:tcW w:w="1134" w:type="dxa"/>
            <w:tcBorders>
              <w:top w:val="nil"/>
              <w:left w:val="nil"/>
              <w:bottom w:val="nil"/>
              <w:right w:val="nil"/>
            </w:tcBorders>
            <w:shd w:val="clear" w:color="auto" w:fill="auto"/>
            <w:vAlign w:val="center"/>
            <w:hideMark/>
          </w:tcPr>
          <w:p w14:paraId="7C5E17F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280.101.330</w:t>
            </w:r>
          </w:p>
        </w:tc>
      </w:tr>
      <w:tr w:rsidR="00C95903" w:rsidRPr="00D57394" w14:paraId="7F99EBB2" w14:textId="77777777" w:rsidTr="00BC7A91">
        <w:trPr>
          <w:trHeight w:val="276"/>
          <w:jc w:val="center"/>
        </w:trPr>
        <w:tc>
          <w:tcPr>
            <w:tcW w:w="1340" w:type="dxa"/>
            <w:tcBorders>
              <w:top w:val="nil"/>
              <w:left w:val="nil"/>
              <w:bottom w:val="nil"/>
              <w:right w:val="nil"/>
            </w:tcBorders>
            <w:shd w:val="clear" w:color="auto" w:fill="auto"/>
            <w:vAlign w:val="center"/>
            <w:hideMark/>
          </w:tcPr>
          <w:p w14:paraId="5A98AE7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05250</w:t>
            </w:r>
          </w:p>
        </w:tc>
        <w:tc>
          <w:tcPr>
            <w:tcW w:w="6457" w:type="dxa"/>
            <w:tcBorders>
              <w:top w:val="nil"/>
              <w:left w:val="nil"/>
              <w:bottom w:val="nil"/>
              <w:right w:val="nil"/>
            </w:tcBorders>
            <w:shd w:val="clear" w:color="auto" w:fill="auto"/>
            <w:vAlign w:val="center"/>
            <w:hideMark/>
          </w:tcPr>
          <w:p w14:paraId="2E6917B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BAGRE</w:t>
            </w:r>
          </w:p>
        </w:tc>
        <w:tc>
          <w:tcPr>
            <w:tcW w:w="1134" w:type="dxa"/>
            <w:tcBorders>
              <w:top w:val="nil"/>
              <w:left w:val="nil"/>
              <w:bottom w:val="nil"/>
              <w:right w:val="nil"/>
            </w:tcBorders>
            <w:shd w:val="clear" w:color="auto" w:fill="auto"/>
            <w:vAlign w:val="center"/>
            <w:hideMark/>
          </w:tcPr>
          <w:p w14:paraId="10BEB7B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890.557.086</w:t>
            </w:r>
          </w:p>
        </w:tc>
      </w:tr>
      <w:tr w:rsidR="00C95903" w:rsidRPr="00D57394" w14:paraId="31BC0988" w14:textId="77777777" w:rsidTr="00BC7A91">
        <w:trPr>
          <w:trHeight w:val="408"/>
          <w:jc w:val="center"/>
        </w:trPr>
        <w:tc>
          <w:tcPr>
            <w:tcW w:w="1340" w:type="dxa"/>
            <w:tcBorders>
              <w:top w:val="nil"/>
              <w:left w:val="nil"/>
              <w:bottom w:val="nil"/>
              <w:right w:val="nil"/>
            </w:tcBorders>
            <w:shd w:val="clear" w:color="auto" w:fill="auto"/>
            <w:vAlign w:val="center"/>
            <w:hideMark/>
          </w:tcPr>
          <w:p w14:paraId="4EF4092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05264</w:t>
            </w:r>
          </w:p>
        </w:tc>
        <w:tc>
          <w:tcPr>
            <w:tcW w:w="6457" w:type="dxa"/>
            <w:tcBorders>
              <w:top w:val="nil"/>
              <w:left w:val="nil"/>
              <w:bottom w:val="nil"/>
              <w:right w:val="nil"/>
            </w:tcBorders>
            <w:shd w:val="clear" w:color="auto" w:fill="auto"/>
            <w:vAlign w:val="center"/>
            <w:hideMark/>
          </w:tcPr>
          <w:p w14:paraId="03109A0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ENTRERRÍOS</w:t>
            </w:r>
          </w:p>
        </w:tc>
        <w:tc>
          <w:tcPr>
            <w:tcW w:w="1134" w:type="dxa"/>
            <w:tcBorders>
              <w:top w:val="nil"/>
              <w:left w:val="nil"/>
              <w:bottom w:val="nil"/>
              <w:right w:val="nil"/>
            </w:tcBorders>
            <w:shd w:val="clear" w:color="auto" w:fill="auto"/>
            <w:vAlign w:val="center"/>
            <w:hideMark/>
          </w:tcPr>
          <w:p w14:paraId="2EF2BFF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181.666.471</w:t>
            </w:r>
          </w:p>
        </w:tc>
      </w:tr>
      <w:tr w:rsidR="00C95903" w:rsidRPr="00D57394" w14:paraId="020345DE" w14:textId="77777777" w:rsidTr="00BC7A91">
        <w:trPr>
          <w:trHeight w:val="408"/>
          <w:jc w:val="center"/>
        </w:trPr>
        <w:tc>
          <w:tcPr>
            <w:tcW w:w="1340" w:type="dxa"/>
            <w:tcBorders>
              <w:top w:val="nil"/>
              <w:left w:val="nil"/>
              <w:bottom w:val="nil"/>
              <w:right w:val="nil"/>
            </w:tcBorders>
            <w:shd w:val="clear" w:color="auto" w:fill="auto"/>
            <w:vAlign w:val="center"/>
            <w:hideMark/>
          </w:tcPr>
          <w:p w14:paraId="15C66ED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05282</w:t>
            </w:r>
          </w:p>
        </w:tc>
        <w:tc>
          <w:tcPr>
            <w:tcW w:w="6457" w:type="dxa"/>
            <w:tcBorders>
              <w:top w:val="nil"/>
              <w:left w:val="nil"/>
              <w:bottom w:val="nil"/>
              <w:right w:val="nil"/>
            </w:tcBorders>
            <w:shd w:val="clear" w:color="auto" w:fill="auto"/>
            <w:vAlign w:val="center"/>
            <w:hideMark/>
          </w:tcPr>
          <w:p w14:paraId="7897E08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FREDONIA</w:t>
            </w:r>
          </w:p>
        </w:tc>
        <w:tc>
          <w:tcPr>
            <w:tcW w:w="1134" w:type="dxa"/>
            <w:tcBorders>
              <w:top w:val="nil"/>
              <w:left w:val="nil"/>
              <w:bottom w:val="nil"/>
              <w:right w:val="nil"/>
            </w:tcBorders>
            <w:shd w:val="clear" w:color="auto" w:fill="auto"/>
            <w:vAlign w:val="center"/>
            <w:hideMark/>
          </w:tcPr>
          <w:p w14:paraId="758ECAB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325.228.131</w:t>
            </w:r>
          </w:p>
        </w:tc>
      </w:tr>
      <w:tr w:rsidR="00C95903" w:rsidRPr="00D57394" w14:paraId="22770D49" w14:textId="77777777" w:rsidTr="00BC7A91">
        <w:trPr>
          <w:trHeight w:val="408"/>
          <w:jc w:val="center"/>
        </w:trPr>
        <w:tc>
          <w:tcPr>
            <w:tcW w:w="1340" w:type="dxa"/>
            <w:tcBorders>
              <w:top w:val="nil"/>
              <w:left w:val="nil"/>
              <w:bottom w:val="nil"/>
              <w:right w:val="nil"/>
            </w:tcBorders>
            <w:shd w:val="clear" w:color="auto" w:fill="auto"/>
            <w:vAlign w:val="center"/>
            <w:hideMark/>
          </w:tcPr>
          <w:p w14:paraId="529C0D7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05284</w:t>
            </w:r>
          </w:p>
        </w:tc>
        <w:tc>
          <w:tcPr>
            <w:tcW w:w="6457" w:type="dxa"/>
            <w:tcBorders>
              <w:top w:val="nil"/>
              <w:left w:val="nil"/>
              <w:bottom w:val="nil"/>
              <w:right w:val="nil"/>
            </w:tcBorders>
            <w:shd w:val="clear" w:color="auto" w:fill="auto"/>
            <w:vAlign w:val="center"/>
            <w:hideMark/>
          </w:tcPr>
          <w:p w14:paraId="47BD9AC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FRONTINO</w:t>
            </w:r>
          </w:p>
        </w:tc>
        <w:tc>
          <w:tcPr>
            <w:tcW w:w="1134" w:type="dxa"/>
            <w:tcBorders>
              <w:top w:val="nil"/>
              <w:left w:val="nil"/>
              <w:bottom w:val="nil"/>
              <w:right w:val="nil"/>
            </w:tcBorders>
            <w:shd w:val="clear" w:color="auto" w:fill="auto"/>
            <w:vAlign w:val="center"/>
            <w:hideMark/>
          </w:tcPr>
          <w:p w14:paraId="4FE86BA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594.748.878</w:t>
            </w:r>
          </w:p>
        </w:tc>
      </w:tr>
      <w:tr w:rsidR="00C95903" w:rsidRPr="00D57394" w14:paraId="4BBD36D9" w14:textId="77777777" w:rsidTr="00BC7A91">
        <w:trPr>
          <w:trHeight w:val="276"/>
          <w:jc w:val="center"/>
        </w:trPr>
        <w:tc>
          <w:tcPr>
            <w:tcW w:w="1340" w:type="dxa"/>
            <w:tcBorders>
              <w:top w:val="nil"/>
              <w:left w:val="nil"/>
              <w:bottom w:val="nil"/>
              <w:right w:val="nil"/>
            </w:tcBorders>
            <w:shd w:val="clear" w:color="auto" w:fill="auto"/>
            <w:vAlign w:val="center"/>
            <w:hideMark/>
          </w:tcPr>
          <w:p w14:paraId="4C4569A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05306</w:t>
            </w:r>
          </w:p>
        </w:tc>
        <w:tc>
          <w:tcPr>
            <w:tcW w:w="6457" w:type="dxa"/>
            <w:tcBorders>
              <w:top w:val="nil"/>
              <w:left w:val="nil"/>
              <w:bottom w:val="nil"/>
              <w:right w:val="nil"/>
            </w:tcBorders>
            <w:shd w:val="clear" w:color="auto" w:fill="auto"/>
            <w:vAlign w:val="center"/>
            <w:hideMark/>
          </w:tcPr>
          <w:p w14:paraId="1DF33E7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GIRALDO</w:t>
            </w:r>
          </w:p>
        </w:tc>
        <w:tc>
          <w:tcPr>
            <w:tcW w:w="1134" w:type="dxa"/>
            <w:tcBorders>
              <w:top w:val="nil"/>
              <w:left w:val="nil"/>
              <w:bottom w:val="nil"/>
              <w:right w:val="nil"/>
            </w:tcBorders>
            <w:shd w:val="clear" w:color="auto" w:fill="auto"/>
            <w:vAlign w:val="center"/>
            <w:hideMark/>
          </w:tcPr>
          <w:p w14:paraId="17AFBB9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218.847.946</w:t>
            </w:r>
          </w:p>
        </w:tc>
      </w:tr>
      <w:tr w:rsidR="00C95903" w:rsidRPr="00D57394" w14:paraId="672CA754" w14:textId="77777777" w:rsidTr="00BC7A91">
        <w:trPr>
          <w:trHeight w:val="408"/>
          <w:jc w:val="center"/>
        </w:trPr>
        <w:tc>
          <w:tcPr>
            <w:tcW w:w="1340" w:type="dxa"/>
            <w:tcBorders>
              <w:top w:val="nil"/>
              <w:left w:val="nil"/>
              <w:bottom w:val="nil"/>
              <w:right w:val="nil"/>
            </w:tcBorders>
            <w:shd w:val="clear" w:color="auto" w:fill="auto"/>
            <w:vAlign w:val="center"/>
            <w:hideMark/>
          </w:tcPr>
          <w:p w14:paraId="34EE013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05310</w:t>
            </w:r>
          </w:p>
        </w:tc>
        <w:tc>
          <w:tcPr>
            <w:tcW w:w="6457" w:type="dxa"/>
            <w:tcBorders>
              <w:top w:val="nil"/>
              <w:left w:val="nil"/>
              <w:bottom w:val="nil"/>
              <w:right w:val="nil"/>
            </w:tcBorders>
            <w:shd w:val="clear" w:color="auto" w:fill="auto"/>
            <w:vAlign w:val="center"/>
            <w:hideMark/>
          </w:tcPr>
          <w:p w14:paraId="29B27C4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GÓMEZ PLATA</w:t>
            </w:r>
          </w:p>
        </w:tc>
        <w:tc>
          <w:tcPr>
            <w:tcW w:w="1134" w:type="dxa"/>
            <w:tcBorders>
              <w:top w:val="nil"/>
              <w:left w:val="nil"/>
              <w:bottom w:val="nil"/>
              <w:right w:val="nil"/>
            </w:tcBorders>
            <w:shd w:val="clear" w:color="auto" w:fill="auto"/>
            <w:vAlign w:val="center"/>
            <w:hideMark/>
          </w:tcPr>
          <w:p w14:paraId="3F56274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216.452.650</w:t>
            </w:r>
          </w:p>
        </w:tc>
      </w:tr>
      <w:tr w:rsidR="00C95903" w:rsidRPr="00D57394" w14:paraId="672B2FD3" w14:textId="77777777" w:rsidTr="00BC7A91">
        <w:trPr>
          <w:trHeight w:val="276"/>
          <w:jc w:val="center"/>
        </w:trPr>
        <w:tc>
          <w:tcPr>
            <w:tcW w:w="1340" w:type="dxa"/>
            <w:tcBorders>
              <w:top w:val="nil"/>
              <w:left w:val="nil"/>
              <w:bottom w:val="nil"/>
              <w:right w:val="nil"/>
            </w:tcBorders>
            <w:shd w:val="clear" w:color="auto" w:fill="auto"/>
            <w:vAlign w:val="center"/>
            <w:hideMark/>
          </w:tcPr>
          <w:p w14:paraId="371C1CA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05313</w:t>
            </w:r>
          </w:p>
        </w:tc>
        <w:tc>
          <w:tcPr>
            <w:tcW w:w="6457" w:type="dxa"/>
            <w:tcBorders>
              <w:top w:val="nil"/>
              <w:left w:val="nil"/>
              <w:bottom w:val="nil"/>
              <w:right w:val="nil"/>
            </w:tcBorders>
            <w:shd w:val="clear" w:color="auto" w:fill="auto"/>
            <w:vAlign w:val="center"/>
            <w:hideMark/>
          </w:tcPr>
          <w:p w14:paraId="4C83218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GRANADA</w:t>
            </w:r>
          </w:p>
        </w:tc>
        <w:tc>
          <w:tcPr>
            <w:tcW w:w="1134" w:type="dxa"/>
            <w:tcBorders>
              <w:top w:val="nil"/>
              <w:left w:val="nil"/>
              <w:bottom w:val="nil"/>
              <w:right w:val="nil"/>
            </w:tcBorders>
            <w:shd w:val="clear" w:color="auto" w:fill="auto"/>
            <w:vAlign w:val="center"/>
            <w:hideMark/>
          </w:tcPr>
          <w:p w14:paraId="5DAA3E7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227.670.011</w:t>
            </w:r>
          </w:p>
        </w:tc>
      </w:tr>
      <w:tr w:rsidR="00C95903" w:rsidRPr="00D57394" w14:paraId="483CDC6F" w14:textId="77777777" w:rsidTr="00BC7A91">
        <w:trPr>
          <w:trHeight w:val="408"/>
          <w:jc w:val="center"/>
        </w:trPr>
        <w:tc>
          <w:tcPr>
            <w:tcW w:w="1340" w:type="dxa"/>
            <w:tcBorders>
              <w:top w:val="nil"/>
              <w:left w:val="nil"/>
              <w:bottom w:val="nil"/>
              <w:right w:val="nil"/>
            </w:tcBorders>
            <w:shd w:val="clear" w:color="auto" w:fill="auto"/>
            <w:vAlign w:val="center"/>
            <w:hideMark/>
          </w:tcPr>
          <w:p w14:paraId="7ED68E4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05315</w:t>
            </w:r>
          </w:p>
        </w:tc>
        <w:tc>
          <w:tcPr>
            <w:tcW w:w="6457" w:type="dxa"/>
            <w:tcBorders>
              <w:top w:val="nil"/>
              <w:left w:val="nil"/>
              <w:bottom w:val="nil"/>
              <w:right w:val="nil"/>
            </w:tcBorders>
            <w:shd w:val="clear" w:color="auto" w:fill="auto"/>
            <w:vAlign w:val="center"/>
            <w:hideMark/>
          </w:tcPr>
          <w:p w14:paraId="081C8DA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GUADALUPE</w:t>
            </w:r>
          </w:p>
        </w:tc>
        <w:tc>
          <w:tcPr>
            <w:tcW w:w="1134" w:type="dxa"/>
            <w:tcBorders>
              <w:top w:val="nil"/>
              <w:left w:val="nil"/>
              <w:bottom w:val="nil"/>
              <w:right w:val="nil"/>
            </w:tcBorders>
            <w:shd w:val="clear" w:color="auto" w:fill="auto"/>
            <w:vAlign w:val="center"/>
            <w:hideMark/>
          </w:tcPr>
          <w:p w14:paraId="4A7366D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232.811.314</w:t>
            </w:r>
          </w:p>
        </w:tc>
      </w:tr>
      <w:tr w:rsidR="00C95903" w:rsidRPr="00D57394" w14:paraId="053FC1CF" w14:textId="77777777" w:rsidTr="00BC7A91">
        <w:trPr>
          <w:trHeight w:val="276"/>
          <w:jc w:val="center"/>
        </w:trPr>
        <w:tc>
          <w:tcPr>
            <w:tcW w:w="1340" w:type="dxa"/>
            <w:tcBorders>
              <w:top w:val="nil"/>
              <w:left w:val="nil"/>
              <w:bottom w:val="nil"/>
              <w:right w:val="nil"/>
            </w:tcBorders>
            <w:shd w:val="clear" w:color="auto" w:fill="auto"/>
            <w:vAlign w:val="center"/>
            <w:hideMark/>
          </w:tcPr>
          <w:p w14:paraId="61E16D1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05321</w:t>
            </w:r>
          </w:p>
        </w:tc>
        <w:tc>
          <w:tcPr>
            <w:tcW w:w="6457" w:type="dxa"/>
            <w:tcBorders>
              <w:top w:val="nil"/>
              <w:left w:val="nil"/>
              <w:bottom w:val="nil"/>
              <w:right w:val="nil"/>
            </w:tcBorders>
            <w:shd w:val="clear" w:color="auto" w:fill="auto"/>
            <w:vAlign w:val="center"/>
            <w:hideMark/>
          </w:tcPr>
          <w:p w14:paraId="20239C6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GUATAPÉ</w:t>
            </w:r>
          </w:p>
        </w:tc>
        <w:tc>
          <w:tcPr>
            <w:tcW w:w="1134" w:type="dxa"/>
            <w:tcBorders>
              <w:top w:val="nil"/>
              <w:left w:val="nil"/>
              <w:bottom w:val="nil"/>
              <w:right w:val="nil"/>
            </w:tcBorders>
            <w:shd w:val="clear" w:color="auto" w:fill="auto"/>
            <w:vAlign w:val="center"/>
            <w:hideMark/>
          </w:tcPr>
          <w:p w14:paraId="1133A4A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121.317.047</w:t>
            </w:r>
          </w:p>
        </w:tc>
      </w:tr>
      <w:tr w:rsidR="00C95903" w:rsidRPr="00D57394" w14:paraId="199D43C7" w14:textId="77777777" w:rsidTr="00BC7A91">
        <w:trPr>
          <w:trHeight w:val="408"/>
          <w:jc w:val="center"/>
        </w:trPr>
        <w:tc>
          <w:tcPr>
            <w:tcW w:w="1340" w:type="dxa"/>
            <w:tcBorders>
              <w:top w:val="nil"/>
              <w:left w:val="nil"/>
              <w:bottom w:val="nil"/>
              <w:right w:val="nil"/>
            </w:tcBorders>
            <w:shd w:val="clear" w:color="auto" w:fill="auto"/>
            <w:vAlign w:val="center"/>
            <w:hideMark/>
          </w:tcPr>
          <w:p w14:paraId="79FAC55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05347</w:t>
            </w:r>
          </w:p>
        </w:tc>
        <w:tc>
          <w:tcPr>
            <w:tcW w:w="6457" w:type="dxa"/>
            <w:tcBorders>
              <w:top w:val="nil"/>
              <w:left w:val="nil"/>
              <w:bottom w:val="nil"/>
              <w:right w:val="nil"/>
            </w:tcBorders>
            <w:shd w:val="clear" w:color="auto" w:fill="auto"/>
            <w:vAlign w:val="center"/>
            <w:hideMark/>
          </w:tcPr>
          <w:p w14:paraId="24717BB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HELICONIA</w:t>
            </w:r>
          </w:p>
        </w:tc>
        <w:tc>
          <w:tcPr>
            <w:tcW w:w="1134" w:type="dxa"/>
            <w:tcBorders>
              <w:top w:val="nil"/>
              <w:left w:val="nil"/>
              <w:bottom w:val="nil"/>
              <w:right w:val="nil"/>
            </w:tcBorders>
            <w:shd w:val="clear" w:color="auto" w:fill="auto"/>
            <w:vAlign w:val="center"/>
            <w:hideMark/>
          </w:tcPr>
          <w:p w14:paraId="30A3DE8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189.550.219</w:t>
            </w:r>
          </w:p>
        </w:tc>
      </w:tr>
      <w:tr w:rsidR="00C95903" w:rsidRPr="00D57394" w14:paraId="639AD65C" w14:textId="77777777" w:rsidTr="00BC7A91">
        <w:trPr>
          <w:trHeight w:val="276"/>
          <w:jc w:val="center"/>
        </w:trPr>
        <w:tc>
          <w:tcPr>
            <w:tcW w:w="1340" w:type="dxa"/>
            <w:tcBorders>
              <w:top w:val="nil"/>
              <w:left w:val="nil"/>
              <w:bottom w:val="nil"/>
              <w:right w:val="nil"/>
            </w:tcBorders>
            <w:shd w:val="clear" w:color="auto" w:fill="auto"/>
            <w:vAlign w:val="center"/>
            <w:hideMark/>
          </w:tcPr>
          <w:p w14:paraId="413DF57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05353</w:t>
            </w:r>
          </w:p>
        </w:tc>
        <w:tc>
          <w:tcPr>
            <w:tcW w:w="6457" w:type="dxa"/>
            <w:tcBorders>
              <w:top w:val="nil"/>
              <w:left w:val="nil"/>
              <w:bottom w:val="nil"/>
              <w:right w:val="nil"/>
            </w:tcBorders>
            <w:shd w:val="clear" w:color="auto" w:fill="auto"/>
            <w:vAlign w:val="center"/>
            <w:hideMark/>
          </w:tcPr>
          <w:p w14:paraId="00FFD89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HISPANIA</w:t>
            </w:r>
          </w:p>
        </w:tc>
        <w:tc>
          <w:tcPr>
            <w:tcW w:w="1134" w:type="dxa"/>
            <w:tcBorders>
              <w:top w:val="nil"/>
              <w:left w:val="nil"/>
              <w:bottom w:val="nil"/>
              <w:right w:val="nil"/>
            </w:tcBorders>
            <w:shd w:val="clear" w:color="auto" w:fill="auto"/>
            <w:vAlign w:val="center"/>
            <w:hideMark/>
          </w:tcPr>
          <w:p w14:paraId="7223D47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188.452.624</w:t>
            </w:r>
          </w:p>
        </w:tc>
      </w:tr>
      <w:tr w:rsidR="00C95903" w:rsidRPr="00D57394" w14:paraId="78C13C6A" w14:textId="77777777" w:rsidTr="00BC7A91">
        <w:trPr>
          <w:trHeight w:val="276"/>
          <w:jc w:val="center"/>
        </w:trPr>
        <w:tc>
          <w:tcPr>
            <w:tcW w:w="1340" w:type="dxa"/>
            <w:tcBorders>
              <w:top w:val="nil"/>
              <w:left w:val="nil"/>
              <w:bottom w:val="nil"/>
              <w:right w:val="nil"/>
            </w:tcBorders>
            <w:shd w:val="clear" w:color="auto" w:fill="auto"/>
            <w:vAlign w:val="center"/>
            <w:hideMark/>
          </w:tcPr>
          <w:p w14:paraId="461E79D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05361</w:t>
            </w:r>
          </w:p>
        </w:tc>
        <w:tc>
          <w:tcPr>
            <w:tcW w:w="6457" w:type="dxa"/>
            <w:tcBorders>
              <w:top w:val="nil"/>
              <w:left w:val="nil"/>
              <w:bottom w:val="nil"/>
              <w:right w:val="nil"/>
            </w:tcBorders>
            <w:shd w:val="clear" w:color="auto" w:fill="auto"/>
            <w:vAlign w:val="center"/>
            <w:hideMark/>
          </w:tcPr>
          <w:p w14:paraId="1A34EE9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ITUANGO</w:t>
            </w:r>
          </w:p>
        </w:tc>
        <w:tc>
          <w:tcPr>
            <w:tcW w:w="1134" w:type="dxa"/>
            <w:tcBorders>
              <w:top w:val="nil"/>
              <w:left w:val="nil"/>
              <w:bottom w:val="nil"/>
              <w:right w:val="nil"/>
            </w:tcBorders>
            <w:shd w:val="clear" w:color="auto" w:fill="auto"/>
            <w:vAlign w:val="center"/>
            <w:hideMark/>
          </w:tcPr>
          <w:p w14:paraId="7BB20D9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682.896.674</w:t>
            </w:r>
          </w:p>
        </w:tc>
      </w:tr>
      <w:tr w:rsidR="00C95903" w:rsidRPr="00D57394" w14:paraId="714DCDB8" w14:textId="77777777" w:rsidTr="00BC7A91">
        <w:trPr>
          <w:trHeight w:val="276"/>
          <w:jc w:val="center"/>
        </w:trPr>
        <w:tc>
          <w:tcPr>
            <w:tcW w:w="1340" w:type="dxa"/>
            <w:tcBorders>
              <w:top w:val="nil"/>
              <w:left w:val="nil"/>
              <w:bottom w:val="nil"/>
              <w:right w:val="nil"/>
            </w:tcBorders>
            <w:shd w:val="clear" w:color="auto" w:fill="auto"/>
            <w:vAlign w:val="center"/>
            <w:hideMark/>
          </w:tcPr>
          <w:p w14:paraId="28379C6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05364</w:t>
            </w:r>
          </w:p>
        </w:tc>
        <w:tc>
          <w:tcPr>
            <w:tcW w:w="6457" w:type="dxa"/>
            <w:tcBorders>
              <w:top w:val="nil"/>
              <w:left w:val="nil"/>
              <w:bottom w:val="nil"/>
              <w:right w:val="nil"/>
            </w:tcBorders>
            <w:shd w:val="clear" w:color="auto" w:fill="auto"/>
            <w:vAlign w:val="center"/>
            <w:hideMark/>
          </w:tcPr>
          <w:p w14:paraId="7878ED6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JARDÍN</w:t>
            </w:r>
          </w:p>
        </w:tc>
        <w:tc>
          <w:tcPr>
            <w:tcW w:w="1134" w:type="dxa"/>
            <w:tcBorders>
              <w:top w:val="nil"/>
              <w:left w:val="nil"/>
              <w:bottom w:val="nil"/>
              <w:right w:val="nil"/>
            </w:tcBorders>
            <w:shd w:val="clear" w:color="auto" w:fill="auto"/>
            <w:vAlign w:val="center"/>
            <w:hideMark/>
          </w:tcPr>
          <w:p w14:paraId="52390A5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245.136.155</w:t>
            </w:r>
          </w:p>
        </w:tc>
      </w:tr>
      <w:tr w:rsidR="00C95903" w:rsidRPr="00D57394" w14:paraId="305E1DC6" w14:textId="77777777" w:rsidTr="00BC7A91">
        <w:trPr>
          <w:trHeight w:val="276"/>
          <w:jc w:val="center"/>
        </w:trPr>
        <w:tc>
          <w:tcPr>
            <w:tcW w:w="1340" w:type="dxa"/>
            <w:tcBorders>
              <w:top w:val="nil"/>
              <w:left w:val="nil"/>
              <w:bottom w:val="nil"/>
              <w:right w:val="nil"/>
            </w:tcBorders>
            <w:shd w:val="clear" w:color="auto" w:fill="auto"/>
            <w:vAlign w:val="center"/>
            <w:hideMark/>
          </w:tcPr>
          <w:p w14:paraId="50D9F53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05368</w:t>
            </w:r>
          </w:p>
        </w:tc>
        <w:tc>
          <w:tcPr>
            <w:tcW w:w="6457" w:type="dxa"/>
            <w:tcBorders>
              <w:top w:val="nil"/>
              <w:left w:val="nil"/>
              <w:bottom w:val="nil"/>
              <w:right w:val="nil"/>
            </w:tcBorders>
            <w:shd w:val="clear" w:color="auto" w:fill="auto"/>
            <w:vAlign w:val="center"/>
            <w:hideMark/>
          </w:tcPr>
          <w:p w14:paraId="54A041A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JERICÓ</w:t>
            </w:r>
          </w:p>
        </w:tc>
        <w:tc>
          <w:tcPr>
            <w:tcW w:w="1134" w:type="dxa"/>
            <w:tcBorders>
              <w:top w:val="nil"/>
              <w:left w:val="nil"/>
              <w:bottom w:val="nil"/>
              <w:right w:val="nil"/>
            </w:tcBorders>
            <w:shd w:val="clear" w:color="auto" w:fill="auto"/>
            <w:vAlign w:val="center"/>
            <w:hideMark/>
          </w:tcPr>
          <w:p w14:paraId="2302756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227.382.082</w:t>
            </w:r>
          </w:p>
        </w:tc>
      </w:tr>
      <w:tr w:rsidR="00C95903" w:rsidRPr="00D57394" w14:paraId="40075927" w14:textId="77777777" w:rsidTr="00BC7A91">
        <w:trPr>
          <w:trHeight w:val="408"/>
          <w:jc w:val="center"/>
        </w:trPr>
        <w:tc>
          <w:tcPr>
            <w:tcW w:w="1340" w:type="dxa"/>
            <w:tcBorders>
              <w:top w:val="nil"/>
              <w:left w:val="nil"/>
              <w:bottom w:val="nil"/>
              <w:right w:val="nil"/>
            </w:tcBorders>
            <w:shd w:val="clear" w:color="auto" w:fill="auto"/>
            <w:vAlign w:val="center"/>
            <w:hideMark/>
          </w:tcPr>
          <w:p w14:paraId="25A9015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05390</w:t>
            </w:r>
          </w:p>
        </w:tc>
        <w:tc>
          <w:tcPr>
            <w:tcW w:w="6457" w:type="dxa"/>
            <w:tcBorders>
              <w:top w:val="nil"/>
              <w:left w:val="nil"/>
              <w:bottom w:val="nil"/>
              <w:right w:val="nil"/>
            </w:tcBorders>
            <w:shd w:val="clear" w:color="auto" w:fill="auto"/>
            <w:vAlign w:val="center"/>
            <w:hideMark/>
          </w:tcPr>
          <w:p w14:paraId="5FA5E46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PINTADA</w:t>
            </w:r>
          </w:p>
        </w:tc>
        <w:tc>
          <w:tcPr>
            <w:tcW w:w="1134" w:type="dxa"/>
            <w:tcBorders>
              <w:top w:val="nil"/>
              <w:left w:val="nil"/>
              <w:bottom w:val="nil"/>
              <w:right w:val="nil"/>
            </w:tcBorders>
            <w:shd w:val="clear" w:color="auto" w:fill="auto"/>
            <w:vAlign w:val="center"/>
            <w:hideMark/>
          </w:tcPr>
          <w:p w14:paraId="7A378C1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228.330.063</w:t>
            </w:r>
          </w:p>
        </w:tc>
      </w:tr>
      <w:tr w:rsidR="00C95903" w:rsidRPr="00D57394" w14:paraId="13339589" w14:textId="77777777" w:rsidTr="00BC7A91">
        <w:trPr>
          <w:trHeight w:val="276"/>
          <w:jc w:val="center"/>
        </w:trPr>
        <w:tc>
          <w:tcPr>
            <w:tcW w:w="1340" w:type="dxa"/>
            <w:tcBorders>
              <w:top w:val="nil"/>
              <w:left w:val="nil"/>
              <w:bottom w:val="nil"/>
              <w:right w:val="nil"/>
            </w:tcBorders>
            <w:shd w:val="clear" w:color="auto" w:fill="auto"/>
            <w:vAlign w:val="center"/>
            <w:hideMark/>
          </w:tcPr>
          <w:p w14:paraId="74F4098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05400</w:t>
            </w:r>
          </w:p>
        </w:tc>
        <w:tc>
          <w:tcPr>
            <w:tcW w:w="6457" w:type="dxa"/>
            <w:tcBorders>
              <w:top w:val="nil"/>
              <w:left w:val="nil"/>
              <w:bottom w:val="nil"/>
              <w:right w:val="nil"/>
            </w:tcBorders>
            <w:shd w:val="clear" w:color="auto" w:fill="auto"/>
            <w:vAlign w:val="center"/>
            <w:hideMark/>
          </w:tcPr>
          <w:p w14:paraId="511F650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UNIÓN</w:t>
            </w:r>
          </w:p>
        </w:tc>
        <w:tc>
          <w:tcPr>
            <w:tcW w:w="1134" w:type="dxa"/>
            <w:tcBorders>
              <w:top w:val="nil"/>
              <w:left w:val="nil"/>
              <w:bottom w:val="nil"/>
              <w:right w:val="nil"/>
            </w:tcBorders>
            <w:shd w:val="clear" w:color="auto" w:fill="auto"/>
            <w:vAlign w:val="center"/>
            <w:hideMark/>
          </w:tcPr>
          <w:p w14:paraId="3C7297B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228.124.497</w:t>
            </w:r>
          </w:p>
        </w:tc>
      </w:tr>
      <w:tr w:rsidR="00C95903" w:rsidRPr="00D57394" w14:paraId="0B3355F5" w14:textId="77777777" w:rsidTr="00BC7A91">
        <w:trPr>
          <w:trHeight w:val="276"/>
          <w:jc w:val="center"/>
        </w:trPr>
        <w:tc>
          <w:tcPr>
            <w:tcW w:w="1340" w:type="dxa"/>
            <w:tcBorders>
              <w:top w:val="nil"/>
              <w:left w:val="nil"/>
              <w:bottom w:val="nil"/>
              <w:right w:val="nil"/>
            </w:tcBorders>
            <w:shd w:val="clear" w:color="auto" w:fill="auto"/>
            <w:vAlign w:val="center"/>
            <w:hideMark/>
          </w:tcPr>
          <w:p w14:paraId="3CFC6FE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05411</w:t>
            </w:r>
          </w:p>
        </w:tc>
        <w:tc>
          <w:tcPr>
            <w:tcW w:w="6457" w:type="dxa"/>
            <w:tcBorders>
              <w:top w:val="nil"/>
              <w:left w:val="nil"/>
              <w:bottom w:val="nil"/>
              <w:right w:val="nil"/>
            </w:tcBorders>
            <w:shd w:val="clear" w:color="auto" w:fill="auto"/>
            <w:vAlign w:val="center"/>
            <w:hideMark/>
          </w:tcPr>
          <w:p w14:paraId="3B5CCCA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LIBORINA</w:t>
            </w:r>
          </w:p>
        </w:tc>
        <w:tc>
          <w:tcPr>
            <w:tcW w:w="1134" w:type="dxa"/>
            <w:tcBorders>
              <w:top w:val="nil"/>
              <w:left w:val="nil"/>
              <w:bottom w:val="nil"/>
              <w:right w:val="nil"/>
            </w:tcBorders>
            <w:shd w:val="clear" w:color="auto" w:fill="auto"/>
            <w:vAlign w:val="center"/>
            <w:hideMark/>
          </w:tcPr>
          <w:p w14:paraId="7224DCB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259.515.925</w:t>
            </w:r>
          </w:p>
        </w:tc>
      </w:tr>
      <w:tr w:rsidR="00C95903" w:rsidRPr="00D57394" w14:paraId="4A3EC9E8" w14:textId="77777777" w:rsidTr="00BC7A91">
        <w:trPr>
          <w:trHeight w:val="276"/>
          <w:jc w:val="center"/>
        </w:trPr>
        <w:tc>
          <w:tcPr>
            <w:tcW w:w="1340" w:type="dxa"/>
            <w:tcBorders>
              <w:top w:val="nil"/>
              <w:left w:val="nil"/>
              <w:bottom w:val="nil"/>
              <w:right w:val="nil"/>
            </w:tcBorders>
            <w:shd w:val="clear" w:color="auto" w:fill="auto"/>
            <w:vAlign w:val="center"/>
            <w:hideMark/>
          </w:tcPr>
          <w:p w14:paraId="4B7561F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05425</w:t>
            </w:r>
          </w:p>
        </w:tc>
        <w:tc>
          <w:tcPr>
            <w:tcW w:w="6457" w:type="dxa"/>
            <w:tcBorders>
              <w:top w:val="nil"/>
              <w:left w:val="nil"/>
              <w:bottom w:val="nil"/>
              <w:right w:val="nil"/>
            </w:tcBorders>
            <w:shd w:val="clear" w:color="auto" w:fill="auto"/>
            <w:vAlign w:val="center"/>
            <w:hideMark/>
          </w:tcPr>
          <w:p w14:paraId="713BD88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MACEO</w:t>
            </w:r>
          </w:p>
        </w:tc>
        <w:tc>
          <w:tcPr>
            <w:tcW w:w="1134" w:type="dxa"/>
            <w:tcBorders>
              <w:top w:val="nil"/>
              <w:left w:val="nil"/>
              <w:bottom w:val="nil"/>
              <w:right w:val="nil"/>
            </w:tcBorders>
            <w:shd w:val="clear" w:color="auto" w:fill="auto"/>
            <w:vAlign w:val="center"/>
            <w:hideMark/>
          </w:tcPr>
          <w:p w14:paraId="1FEFB6A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232.676.909</w:t>
            </w:r>
          </w:p>
        </w:tc>
      </w:tr>
      <w:tr w:rsidR="00C95903" w:rsidRPr="00D57394" w14:paraId="2A59CFCC" w14:textId="77777777" w:rsidTr="00BC7A91">
        <w:trPr>
          <w:trHeight w:val="408"/>
          <w:jc w:val="center"/>
        </w:trPr>
        <w:tc>
          <w:tcPr>
            <w:tcW w:w="1340" w:type="dxa"/>
            <w:tcBorders>
              <w:top w:val="nil"/>
              <w:left w:val="nil"/>
              <w:bottom w:val="nil"/>
              <w:right w:val="nil"/>
            </w:tcBorders>
            <w:shd w:val="clear" w:color="auto" w:fill="auto"/>
            <w:vAlign w:val="center"/>
            <w:hideMark/>
          </w:tcPr>
          <w:p w14:paraId="65D4ADA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05467</w:t>
            </w:r>
          </w:p>
        </w:tc>
        <w:tc>
          <w:tcPr>
            <w:tcW w:w="6457" w:type="dxa"/>
            <w:tcBorders>
              <w:top w:val="nil"/>
              <w:left w:val="nil"/>
              <w:bottom w:val="nil"/>
              <w:right w:val="nil"/>
            </w:tcBorders>
            <w:shd w:val="clear" w:color="auto" w:fill="auto"/>
            <w:vAlign w:val="center"/>
            <w:hideMark/>
          </w:tcPr>
          <w:p w14:paraId="2B17FBB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MONTEBELLO</w:t>
            </w:r>
          </w:p>
        </w:tc>
        <w:tc>
          <w:tcPr>
            <w:tcW w:w="1134" w:type="dxa"/>
            <w:tcBorders>
              <w:top w:val="nil"/>
              <w:left w:val="nil"/>
              <w:bottom w:val="nil"/>
              <w:right w:val="nil"/>
            </w:tcBorders>
            <w:shd w:val="clear" w:color="auto" w:fill="auto"/>
            <w:vAlign w:val="center"/>
            <w:hideMark/>
          </w:tcPr>
          <w:p w14:paraId="521FD5C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235.225.028</w:t>
            </w:r>
          </w:p>
        </w:tc>
      </w:tr>
      <w:tr w:rsidR="00C95903" w:rsidRPr="00D57394" w14:paraId="30DA5E1C" w14:textId="77777777" w:rsidTr="00BC7A91">
        <w:trPr>
          <w:trHeight w:val="276"/>
          <w:jc w:val="center"/>
        </w:trPr>
        <w:tc>
          <w:tcPr>
            <w:tcW w:w="1340" w:type="dxa"/>
            <w:tcBorders>
              <w:top w:val="nil"/>
              <w:left w:val="nil"/>
              <w:bottom w:val="nil"/>
              <w:right w:val="nil"/>
            </w:tcBorders>
            <w:shd w:val="clear" w:color="auto" w:fill="auto"/>
            <w:vAlign w:val="center"/>
            <w:hideMark/>
          </w:tcPr>
          <w:p w14:paraId="5285930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05475</w:t>
            </w:r>
          </w:p>
        </w:tc>
        <w:tc>
          <w:tcPr>
            <w:tcW w:w="6457" w:type="dxa"/>
            <w:tcBorders>
              <w:top w:val="nil"/>
              <w:left w:val="nil"/>
              <w:bottom w:val="nil"/>
              <w:right w:val="nil"/>
            </w:tcBorders>
            <w:shd w:val="clear" w:color="auto" w:fill="auto"/>
            <w:vAlign w:val="center"/>
            <w:hideMark/>
          </w:tcPr>
          <w:p w14:paraId="6966968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MURINDÓ</w:t>
            </w:r>
          </w:p>
        </w:tc>
        <w:tc>
          <w:tcPr>
            <w:tcW w:w="1134" w:type="dxa"/>
            <w:tcBorders>
              <w:top w:val="nil"/>
              <w:left w:val="nil"/>
              <w:bottom w:val="nil"/>
              <w:right w:val="nil"/>
            </w:tcBorders>
            <w:shd w:val="clear" w:color="auto" w:fill="auto"/>
            <w:vAlign w:val="center"/>
            <w:hideMark/>
          </w:tcPr>
          <w:p w14:paraId="1FA8FC0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569.733.101</w:t>
            </w:r>
          </w:p>
        </w:tc>
      </w:tr>
      <w:tr w:rsidR="00C95903" w:rsidRPr="00D57394" w14:paraId="20B6CD91" w14:textId="77777777" w:rsidTr="00BC7A91">
        <w:trPr>
          <w:trHeight w:val="276"/>
          <w:jc w:val="center"/>
        </w:trPr>
        <w:tc>
          <w:tcPr>
            <w:tcW w:w="1340" w:type="dxa"/>
            <w:tcBorders>
              <w:top w:val="nil"/>
              <w:left w:val="nil"/>
              <w:bottom w:val="nil"/>
              <w:right w:val="nil"/>
            </w:tcBorders>
            <w:shd w:val="clear" w:color="auto" w:fill="auto"/>
            <w:vAlign w:val="center"/>
            <w:hideMark/>
          </w:tcPr>
          <w:p w14:paraId="4459146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05480</w:t>
            </w:r>
          </w:p>
        </w:tc>
        <w:tc>
          <w:tcPr>
            <w:tcW w:w="6457" w:type="dxa"/>
            <w:tcBorders>
              <w:top w:val="nil"/>
              <w:left w:val="nil"/>
              <w:bottom w:val="nil"/>
              <w:right w:val="nil"/>
            </w:tcBorders>
            <w:shd w:val="clear" w:color="auto" w:fill="auto"/>
            <w:vAlign w:val="center"/>
            <w:hideMark/>
          </w:tcPr>
          <w:p w14:paraId="287101D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MUTATÁ</w:t>
            </w:r>
          </w:p>
        </w:tc>
        <w:tc>
          <w:tcPr>
            <w:tcW w:w="1134" w:type="dxa"/>
            <w:tcBorders>
              <w:top w:val="nil"/>
              <w:left w:val="nil"/>
              <w:bottom w:val="nil"/>
              <w:right w:val="nil"/>
            </w:tcBorders>
            <w:shd w:val="clear" w:color="auto" w:fill="auto"/>
            <w:vAlign w:val="center"/>
            <w:hideMark/>
          </w:tcPr>
          <w:p w14:paraId="1260A56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590.959.991</w:t>
            </w:r>
          </w:p>
        </w:tc>
      </w:tr>
      <w:tr w:rsidR="00C95903" w:rsidRPr="00D57394" w14:paraId="27006407" w14:textId="77777777" w:rsidTr="00BC7A91">
        <w:trPr>
          <w:trHeight w:val="276"/>
          <w:jc w:val="center"/>
        </w:trPr>
        <w:tc>
          <w:tcPr>
            <w:tcW w:w="1340" w:type="dxa"/>
            <w:tcBorders>
              <w:top w:val="nil"/>
              <w:left w:val="nil"/>
              <w:bottom w:val="nil"/>
              <w:right w:val="nil"/>
            </w:tcBorders>
            <w:shd w:val="clear" w:color="auto" w:fill="auto"/>
            <w:vAlign w:val="center"/>
            <w:hideMark/>
          </w:tcPr>
          <w:p w14:paraId="1FF9096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05483</w:t>
            </w:r>
          </w:p>
        </w:tc>
        <w:tc>
          <w:tcPr>
            <w:tcW w:w="6457" w:type="dxa"/>
            <w:tcBorders>
              <w:top w:val="nil"/>
              <w:left w:val="nil"/>
              <w:bottom w:val="nil"/>
              <w:right w:val="nil"/>
            </w:tcBorders>
            <w:shd w:val="clear" w:color="auto" w:fill="auto"/>
            <w:vAlign w:val="center"/>
            <w:hideMark/>
          </w:tcPr>
          <w:p w14:paraId="2FEA39B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NARIÑO</w:t>
            </w:r>
          </w:p>
        </w:tc>
        <w:tc>
          <w:tcPr>
            <w:tcW w:w="1134" w:type="dxa"/>
            <w:tcBorders>
              <w:top w:val="nil"/>
              <w:left w:val="nil"/>
              <w:bottom w:val="nil"/>
              <w:right w:val="nil"/>
            </w:tcBorders>
            <w:shd w:val="clear" w:color="auto" w:fill="auto"/>
            <w:vAlign w:val="center"/>
            <w:hideMark/>
          </w:tcPr>
          <w:p w14:paraId="47B5DD8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280.942.550</w:t>
            </w:r>
          </w:p>
        </w:tc>
      </w:tr>
      <w:tr w:rsidR="00C95903" w:rsidRPr="00D57394" w14:paraId="1A2BDE78" w14:textId="77777777" w:rsidTr="00BC7A91">
        <w:trPr>
          <w:trHeight w:val="276"/>
          <w:jc w:val="center"/>
        </w:trPr>
        <w:tc>
          <w:tcPr>
            <w:tcW w:w="1340" w:type="dxa"/>
            <w:tcBorders>
              <w:top w:val="nil"/>
              <w:left w:val="nil"/>
              <w:bottom w:val="nil"/>
              <w:right w:val="nil"/>
            </w:tcBorders>
            <w:shd w:val="clear" w:color="auto" w:fill="auto"/>
            <w:vAlign w:val="center"/>
            <w:hideMark/>
          </w:tcPr>
          <w:p w14:paraId="550A2E2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05490</w:t>
            </w:r>
          </w:p>
        </w:tc>
        <w:tc>
          <w:tcPr>
            <w:tcW w:w="6457" w:type="dxa"/>
            <w:tcBorders>
              <w:top w:val="nil"/>
              <w:left w:val="nil"/>
              <w:bottom w:val="nil"/>
              <w:right w:val="nil"/>
            </w:tcBorders>
            <w:shd w:val="clear" w:color="auto" w:fill="auto"/>
            <w:vAlign w:val="center"/>
            <w:hideMark/>
          </w:tcPr>
          <w:p w14:paraId="029A085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NECOCLÍ</w:t>
            </w:r>
          </w:p>
        </w:tc>
        <w:tc>
          <w:tcPr>
            <w:tcW w:w="1134" w:type="dxa"/>
            <w:tcBorders>
              <w:top w:val="nil"/>
              <w:left w:val="nil"/>
              <w:bottom w:val="nil"/>
              <w:right w:val="nil"/>
            </w:tcBorders>
            <w:shd w:val="clear" w:color="auto" w:fill="auto"/>
            <w:vAlign w:val="center"/>
            <w:hideMark/>
          </w:tcPr>
          <w:p w14:paraId="6A3F51A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1.091.841.499</w:t>
            </w:r>
          </w:p>
        </w:tc>
      </w:tr>
      <w:tr w:rsidR="00C95903" w:rsidRPr="00D57394" w14:paraId="0854493B" w14:textId="77777777" w:rsidTr="00BC7A91">
        <w:trPr>
          <w:trHeight w:val="276"/>
          <w:jc w:val="center"/>
        </w:trPr>
        <w:tc>
          <w:tcPr>
            <w:tcW w:w="1340" w:type="dxa"/>
            <w:tcBorders>
              <w:top w:val="nil"/>
              <w:left w:val="nil"/>
              <w:bottom w:val="nil"/>
              <w:right w:val="nil"/>
            </w:tcBorders>
            <w:shd w:val="clear" w:color="auto" w:fill="auto"/>
            <w:vAlign w:val="center"/>
            <w:hideMark/>
          </w:tcPr>
          <w:p w14:paraId="20025C9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05495</w:t>
            </w:r>
          </w:p>
        </w:tc>
        <w:tc>
          <w:tcPr>
            <w:tcW w:w="6457" w:type="dxa"/>
            <w:tcBorders>
              <w:top w:val="nil"/>
              <w:left w:val="nil"/>
              <w:bottom w:val="nil"/>
              <w:right w:val="nil"/>
            </w:tcBorders>
            <w:shd w:val="clear" w:color="auto" w:fill="auto"/>
            <w:vAlign w:val="center"/>
            <w:hideMark/>
          </w:tcPr>
          <w:p w14:paraId="15A5D84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NECHÍ</w:t>
            </w:r>
          </w:p>
        </w:tc>
        <w:tc>
          <w:tcPr>
            <w:tcW w:w="1134" w:type="dxa"/>
            <w:tcBorders>
              <w:top w:val="nil"/>
              <w:left w:val="nil"/>
              <w:bottom w:val="nil"/>
              <w:right w:val="nil"/>
            </w:tcBorders>
            <w:shd w:val="clear" w:color="auto" w:fill="auto"/>
            <w:vAlign w:val="center"/>
            <w:hideMark/>
          </w:tcPr>
          <w:p w14:paraId="1666FF1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866.647.975</w:t>
            </w:r>
          </w:p>
        </w:tc>
      </w:tr>
      <w:tr w:rsidR="00C95903" w:rsidRPr="00D57394" w14:paraId="6F814231" w14:textId="77777777" w:rsidTr="00BC7A91">
        <w:trPr>
          <w:trHeight w:val="276"/>
          <w:jc w:val="center"/>
        </w:trPr>
        <w:tc>
          <w:tcPr>
            <w:tcW w:w="1340" w:type="dxa"/>
            <w:tcBorders>
              <w:top w:val="nil"/>
              <w:left w:val="nil"/>
              <w:bottom w:val="nil"/>
              <w:right w:val="nil"/>
            </w:tcBorders>
            <w:shd w:val="clear" w:color="auto" w:fill="auto"/>
            <w:vAlign w:val="center"/>
            <w:hideMark/>
          </w:tcPr>
          <w:p w14:paraId="248A214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05501</w:t>
            </w:r>
          </w:p>
        </w:tc>
        <w:tc>
          <w:tcPr>
            <w:tcW w:w="6457" w:type="dxa"/>
            <w:tcBorders>
              <w:top w:val="nil"/>
              <w:left w:val="nil"/>
              <w:bottom w:val="nil"/>
              <w:right w:val="nil"/>
            </w:tcBorders>
            <w:shd w:val="clear" w:color="auto" w:fill="auto"/>
            <w:vAlign w:val="center"/>
            <w:hideMark/>
          </w:tcPr>
          <w:p w14:paraId="622C115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OLAYA</w:t>
            </w:r>
          </w:p>
        </w:tc>
        <w:tc>
          <w:tcPr>
            <w:tcW w:w="1134" w:type="dxa"/>
            <w:tcBorders>
              <w:top w:val="nil"/>
              <w:left w:val="nil"/>
              <w:bottom w:val="nil"/>
              <w:right w:val="nil"/>
            </w:tcBorders>
            <w:shd w:val="clear" w:color="auto" w:fill="auto"/>
            <w:vAlign w:val="center"/>
            <w:hideMark/>
          </w:tcPr>
          <w:p w14:paraId="4FA1067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149.732.110</w:t>
            </w:r>
          </w:p>
        </w:tc>
      </w:tr>
      <w:tr w:rsidR="00C95903" w:rsidRPr="00D57394" w14:paraId="2E278292" w14:textId="77777777" w:rsidTr="00BC7A91">
        <w:trPr>
          <w:trHeight w:val="276"/>
          <w:jc w:val="center"/>
        </w:trPr>
        <w:tc>
          <w:tcPr>
            <w:tcW w:w="1340" w:type="dxa"/>
            <w:tcBorders>
              <w:top w:val="nil"/>
              <w:left w:val="nil"/>
              <w:bottom w:val="nil"/>
              <w:right w:val="nil"/>
            </w:tcBorders>
            <w:shd w:val="clear" w:color="auto" w:fill="auto"/>
            <w:vAlign w:val="center"/>
            <w:hideMark/>
          </w:tcPr>
          <w:p w14:paraId="4CD5388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05541</w:t>
            </w:r>
          </w:p>
        </w:tc>
        <w:tc>
          <w:tcPr>
            <w:tcW w:w="6457" w:type="dxa"/>
            <w:tcBorders>
              <w:top w:val="nil"/>
              <w:left w:val="nil"/>
              <w:bottom w:val="nil"/>
              <w:right w:val="nil"/>
            </w:tcBorders>
            <w:shd w:val="clear" w:color="auto" w:fill="auto"/>
            <w:vAlign w:val="center"/>
            <w:hideMark/>
          </w:tcPr>
          <w:p w14:paraId="2AE66E1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PEÑOL</w:t>
            </w:r>
          </w:p>
        </w:tc>
        <w:tc>
          <w:tcPr>
            <w:tcW w:w="1134" w:type="dxa"/>
            <w:tcBorders>
              <w:top w:val="nil"/>
              <w:left w:val="nil"/>
              <w:bottom w:val="nil"/>
              <w:right w:val="nil"/>
            </w:tcBorders>
            <w:shd w:val="clear" w:color="auto" w:fill="auto"/>
            <w:vAlign w:val="center"/>
            <w:hideMark/>
          </w:tcPr>
          <w:p w14:paraId="6519E9B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229.995.812</w:t>
            </w:r>
          </w:p>
        </w:tc>
      </w:tr>
      <w:tr w:rsidR="00C95903" w:rsidRPr="00D57394" w14:paraId="6F814CC9" w14:textId="77777777" w:rsidTr="00BC7A91">
        <w:trPr>
          <w:trHeight w:val="276"/>
          <w:jc w:val="center"/>
        </w:trPr>
        <w:tc>
          <w:tcPr>
            <w:tcW w:w="1340" w:type="dxa"/>
            <w:tcBorders>
              <w:top w:val="nil"/>
              <w:left w:val="nil"/>
              <w:bottom w:val="nil"/>
              <w:right w:val="nil"/>
            </w:tcBorders>
            <w:shd w:val="clear" w:color="auto" w:fill="auto"/>
            <w:vAlign w:val="center"/>
            <w:hideMark/>
          </w:tcPr>
          <w:p w14:paraId="3CC8EF4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05543</w:t>
            </w:r>
          </w:p>
        </w:tc>
        <w:tc>
          <w:tcPr>
            <w:tcW w:w="6457" w:type="dxa"/>
            <w:tcBorders>
              <w:top w:val="nil"/>
              <w:left w:val="nil"/>
              <w:bottom w:val="nil"/>
              <w:right w:val="nil"/>
            </w:tcBorders>
            <w:shd w:val="clear" w:color="auto" w:fill="auto"/>
            <w:vAlign w:val="center"/>
            <w:hideMark/>
          </w:tcPr>
          <w:p w14:paraId="038F971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PEQUE</w:t>
            </w:r>
          </w:p>
        </w:tc>
        <w:tc>
          <w:tcPr>
            <w:tcW w:w="1134" w:type="dxa"/>
            <w:tcBorders>
              <w:top w:val="nil"/>
              <w:left w:val="nil"/>
              <w:bottom w:val="nil"/>
              <w:right w:val="nil"/>
            </w:tcBorders>
            <w:shd w:val="clear" w:color="auto" w:fill="auto"/>
            <w:vAlign w:val="center"/>
            <w:hideMark/>
          </w:tcPr>
          <w:p w14:paraId="36A4E8B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359.419.644</w:t>
            </w:r>
          </w:p>
        </w:tc>
      </w:tr>
      <w:tr w:rsidR="00C95903" w:rsidRPr="00D57394" w14:paraId="55E609A1" w14:textId="77777777" w:rsidTr="00BC7A91">
        <w:trPr>
          <w:trHeight w:val="408"/>
          <w:jc w:val="center"/>
        </w:trPr>
        <w:tc>
          <w:tcPr>
            <w:tcW w:w="1340" w:type="dxa"/>
            <w:tcBorders>
              <w:top w:val="nil"/>
              <w:left w:val="nil"/>
              <w:bottom w:val="nil"/>
              <w:right w:val="nil"/>
            </w:tcBorders>
            <w:shd w:val="clear" w:color="auto" w:fill="auto"/>
            <w:vAlign w:val="center"/>
            <w:hideMark/>
          </w:tcPr>
          <w:p w14:paraId="4E6BA8B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05576</w:t>
            </w:r>
          </w:p>
        </w:tc>
        <w:tc>
          <w:tcPr>
            <w:tcW w:w="6457" w:type="dxa"/>
            <w:tcBorders>
              <w:top w:val="nil"/>
              <w:left w:val="nil"/>
              <w:bottom w:val="nil"/>
              <w:right w:val="nil"/>
            </w:tcBorders>
            <w:shd w:val="clear" w:color="auto" w:fill="auto"/>
            <w:vAlign w:val="center"/>
            <w:hideMark/>
          </w:tcPr>
          <w:p w14:paraId="13344B5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PUEBLORRICO</w:t>
            </w:r>
          </w:p>
        </w:tc>
        <w:tc>
          <w:tcPr>
            <w:tcW w:w="1134" w:type="dxa"/>
            <w:tcBorders>
              <w:top w:val="nil"/>
              <w:left w:val="nil"/>
              <w:bottom w:val="nil"/>
              <w:right w:val="nil"/>
            </w:tcBorders>
            <w:shd w:val="clear" w:color="auto" w:fill="auto"/>
            <w:vAlign w:val="center"/>
            <w:hideMark/>
          </w:tcPr>
          <w:p w14:paraId="583A76A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265.699.206</w:t>
            </w:r>
          </w:p>
        </w:tc>
      </w:tr>
      <w:tr w:rsidR="00C95903" w:rsidRPr="00D57394" w14:paraId="58F02805" w14:textId="77777777" w:rsidTr="00BC7A91">
        <w:trPr>
          <w:trHeight w:val="408"/>
          <w:jc w:val="center"/>
        </w:trPr>
        <w:tc>
          <w:tcPr>
            <w:tcW w:w="1340" w:type="dxa"/>
            <w:tcBorders>
              <w:top w:val="nil"/>
              <w:left w:val="nil"/>
              <w:bottom w:val="nil"/>
              <w:right w:val="nil"/>
            </w:tcBorders>
            <w:shd w:val="clear" w:color="auto" w:fill="auto"/>
            <w:vAlign w:val="center"/>
            <w:hideMark/>
          </w:tcPr>
          <w:p w14:paraId="750C4B1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05579</w:t>
            </w:r>
          </w:p>
        </w:tc>
        <w:tc>
          <w:tcPr>
            <w:tcW w:w="6457" w:type="dxa"/>
            <w:tcBorders>
              <w:top w:val="nil"/>
              <w:left w:val="nil"/>
              <w:bottom w:val="nil"/>
              <w:right w:val="nil"/>
            </w:tcBorders>
            <w:shd w:val="clear" w:color="auto" w:fill="auto"/>
            <w:vAlign w:val="center"/>
            <w:hideMark/>
          </w:tcPr>
          <w:p w14:paraId="73A996E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BERRÍO</w:t>
            </w:r>
          </w:p>
        </w:tc>
        <w:tc>
          <w:tcPr>
            <w:tcW w:w="1134" w:type="dxa"/>
            <w:tcBorders>
              <w:top w:val="nil"/>
              <w:left w:val="nil"/>
              <w:bottom w:val="nil"/>
              <w:right w:val="nil"/>
            </w:tcBorders>
            <w:shd w:val="clear" w:color="auto" w:fill="auto"/>
            <w:vAlign w:val="center"/>
            <w:hideMark/>
          </w:tcPr>
          <w:p w14:paraId="4C0E3AB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448.518.914</w:t>
            </w:r>
          </w:p>
        </w:tc>
      </w:tr>
      <w:tr w:rsidR="00C95903" w:rsidRPr="00D57394" w14:paraId="31207280" w14:textId="77777777" w:rsidTr="00BC7A91">
        <w:trPr>
          <w:trHeight w:val="408"/>
          <w:jc w:val="center"/>
        </w:trPr>
        <w:tc>
          <w:tcPr>
            <w:tcW w:w="1340" w:type="dxa"/>
            <w:tcBorders>
              <w:top w:val="nil"/>
              <w:left w:val="nil"/>
              <w:bottom w:val="nil"/>
              <w:right w:val="nil"/>
            </w:tcBorders>
            <w:shd w:val="clear" w:color="auto" w:fill="auto"/>
            <w:vAlign w:val="center"/>
            <w:hideMark/>
          </w:tcPr>
          <w:p w14:paraId="103C2CF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05585</w:t>
            </w:r>
          </w:p>
        </w:tc>
        <w:tc>
          <w:tcPr>
            <w:tcW w:w="6457" w:type="dxa"/>
            <w:tcBorders>
              <w:top w:val="nil"/>
              <w:left w:val="nil"/>
              <w:bottom w:val="nil"/>
              <w:right w:val="nil"/>
            </w:tcBorders>
            <w:shd w:val="clear" w:color="auto" w:fill="auto"/>
            <w:vAlign w:val="center"/>
            <w:hideMark/>
          </w:tcPr>
          <w:p w14:paraId="6F96082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NARE</w:t>
            </w:r>
          </w:p>
        </w:tc>
        <w:tc>
          <w:tcPr>
            <w:tcW w:w="1134" w:type="dxa"/>
            <w:tcBorders>
              <w:top w:val="nil"/>
              <w:left w:val="nil"/>
              <w:bottom w:val="nil"/>
              <w:right w:val="nil"/>
            </w:tcBorders>
            <w:shd w:val="clear" w:color="auto" w:fill="auto"/>
            <w:vAlign w:val="center"/>
            <w:hideMark/>
          </w:tcPr>
          <w:p w14:paraId="69C4774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298.419.825</w:t>
            </w:r>
          </w:p>
        </w:tc>
      </w:tr>
      <w:tr w:rsidR="00C95903" w:rsidRPr="00D57394" w14:paraId="3F80C793" w14:textId="77777777" w:rsidTr="00BC7A91">
        <w:trPr>
          <w:trHeight w:val="408"/>
          <w:jc w:val="center"/>
        </w:trPr>
        <w:tc>
          <w:tcPr>
            <w:tcW w:w="1340" w:type="dxa"/>
            <w:tcBorders>
              <w:top w:val="nil"/>
              <w:left w:val="nil"/>
              <w:bottom w:val="nil"/>
              <w:right w:val="nil"/>
            </w:tcBorders>
            <w:shd w:val="clear" w:color="auto" w:fill="auto"/>
            <w:vAlign w:val="center"/>
            <w:hideMark/>
          </w:tcPr>
          <w:p w14:paraId="44D5699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05591</w:t>
            </w:r>
          </w:p>
        </w:tc>
        <w:tc>
          <w:tcPr>
            <w:tcW w:w="6457" w:type="dxa"/>
            <w:tcBorders>
              <w:top w:val="nil"/>
              <w:left w:val="nil"/>
              <w:bottom w:val="nil"/>
              <w:right w:val="nil"/>
            </w:tcBorders>
            <w:shd w:val="clear" w:color="auto" w:fill="auto"/>
            <w:vAlign w:val="center"/>
            <w:hideMark/>
          </w:tcPr>
          <w:p w14:paraId="4A3FF46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TRIUNFO</w:t>
            </w:r>
          </w:p>
        </w:tc>
        <w:tc>
          <w:tcPr>
            <w:tcW w:w="1134" w:type="dxa"/>
            <w:tcBorders>
              <w:top w:val="nil"/>
              <w:left w:val="nil"/>
              <w:bottom w:val="nil"/>
              <w:right w:val="nil"/>
            </w:tcBorders>
            <w:shd w:val="clear" w:color="auto" w:fill="auto"/>
            <w:vAlign w:val="center"/>
            <w:hideMark/>
          </w:tcPr>
          <w:p w14:paraId="129028F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320.847.728</w:t>
            </w:r>
          </w:p>
        </w:tc>
      </w:tr>
      <w:tr w:rsidR="00C95903" w:rsidRPr="00D57394" w14:paraId="2A115F8B" w14:textId="77777777" w:rsidTr="00BC7A91">
        <w:trPr>
          <w:trHeight w:val="408"/>
          <w:jc w:val="center"/>
        </w:trPr>
        <w:tc>
          <w:tcPr>
            <w:tcW w:w="1340" w:type="dxa"/>
            <w:tcBorders>
              <w:top w:val="nil"/>
              <w:left w:val="nil"/>
              <w:bottom w:val="nil"/>
              <w:right w:val="nil"/>
            </w:tcBorders>
            <w:shd w:val="clear" w:color="auto" w:fill="auto"/>
            <w:vAlign w:val="center"/>
            <w:hideMark/>
          </w:tcPr>
          <w:p w14:paraId="4A753A8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05604</w:t>
            </w:r>
          </w:p>
        </w:tc>
        <w:tc>
          <w:tcPr>
            <w:tcW w:w="6457" w:type="dxa"/>
            <w:tcBorders>
              <w:top w:val="nil"/>
              <w:left w:val="nil"/>
              <w:bottom w:val="nil"/>
              <w:right w:val="nil"/>
            </w:tcBorders>
            <w:shd w:val="clear" w:color="auto" w:fill="auto"/>
            <w:vAlign w:val="center"/>
            <w:hideMark/>
          </w:tcPr>
          <w:p w14:paraId="0E541F7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REMEDIOS</w:t>
            </w:r>
          </w:p>
        </w:tc>
        <w:tc>
          <w:tcPr>
            <w:tcW w:w="1134" w:type="dxa"/>
            <w:tcBorders>
              <w:top w:val="nil"/>
              <w:left w:val="nil"/>
              <w:bottom w:val="nil"/>
              <w:right w:val="nil"/>
            </w:tcBorders>
            <w:shd w:val="clear" w:color="auto" w:fill="auto"/>
            <w:vAlign w:val="center"/>
            <w:hideMark/>
          </w:tcPr>
          <w:p w14:paraId="4C4910A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524.965.596</w:t>
            </w:r>
          </w:p>
        </w:tc>
      </w:tr>
      <w:tr w:rsidR="00C95903" w:rsidRPr="00D57394" w14:paraId="2BE8D4AD" w14:textId="77777777" w:rsidTr="00BC7A91">
        <w:trPr>
          <w:trHeight w:val="408"/>
          <w:jc w:val="center"/>
        </w:trPr>
        <w:tc>
          <w:tcPr>
            <w:tcW w:w="1340" w:type="dxa"/>
            <w:tcBorders>
              <w:top w:val="nil"/>
              <w:left w:val="nil"/>
              <w:bottom w:val="nil"/>
              <w:right w:val="nil"/>
            </w:tcBorders>
            <w:shd w:val="clear" w:color="auto" w:fill="auto"/>
            <w:vAlign w:val="center"/>
            <w:hideMark/>
          </w:tcPr>
          <w:p w14:paraId="778B0EC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05628</w:t>
            </w:r>
          </w:p>
        </w:tc>
        <w:tc>
          <w:tcPr>
            <w:tcW w:w="6457" w:type="dxa"/>
            <w:tcBorders>
              <w:top w:val="nil"/>
              <w:left w:val="nil"/>
              <w:bottom w:val="nil"/>
              <w:right w:val="nil"/>
            </w:tcBorders>
            <w:shd w:val="clear" w:color="auto" w:fill="auto"/>
            <w:vAlign w:val="center"/>
            <w:hideMark/>
          </w:tcPr>
          <w:p w14:paraId="2CC35D8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SABANALARGA</w:t>
            </w:r>
          </w:p>
        </w:tc>
        <w:tc>
          <w:tcPr>
            <w:tcW w:w="1134" w:type="dxa"/>
            <w:tcBorders>
              <w:top w:val="nil"/>
              <w:left w:val="nil"/>
              <w:bottom w:val="nil"/>
              <w:right w:val="nil"/>
            </w:tcBorders>
            <w:shd w:val="clear" w:color="auto" w:fill="auto"/>
            <w:vAlign w:val="center"/>
            <w:hideMark/>
          </w:tcPr>
          <w:p w14:paraId="5DE817E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377.268.582</w:t>
            </w:r>
          </w:p>
        </w:tc>
      </w:tr>
      <w:tr w:rsidR="00C95903" w:rsidRPr="00D57394" w14:paraId="2AC0A0D1" w14:textId="77777777" w:rsidTr="00BC7A91">
        <w:trPr>
          <w:trHeight w:val="276"/>
          <w:jc w:val="center"/>
        </w:trPr>
        <w:tc>
          <w:tcPr>
            <w:tcW w:w="1340" w:type="dxa"/>
            <w:tcBorders>
              <w:top w:val="nil"/>
              <w:left w:val="nil"/>
              <w:bottom w:val="nil"/>
              <w:right w:val="nil"/>
            </w:tcBorders>
            <w:shd w:val="clear" w:color="auto" w:fill="auto"/>
            <w:vAlign w:val="center"/>
            <w:hideMark/>
          </w:tcPr>
          <w:p w14:paraId="1E33C4B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05642</w:t>
            </w:r>
          </w:p>
        </w:tc>
        <w:tc>
          <w:tcPr>
            <w:tcW w:w="6457" w:type="dxa"/>
            <w:tcBorders>
              <w:top w:val="nil"/>
              <w:left w:val="nil"/>
              <w:bottom w:val="nil"/>
              <w:right w:val="nil"/>
            </w:tcBorders>
            <w:shd w:val="clear" w:color="auto" w:fill="auto"/>
            <w:vAlign w:val="center"/>
            <w:hideMark/>
          </w:tcPr>
          <w:p w14:paraId="430D9DF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SALGAR</w:t>
            </w:r>
          </w:p>
        </w:tc>
        <w:tc>
          <w:tcPr>
            <w:tcW w:w="1134" w:type="dxa"/>
            <w:tcBorders>
              <w:top w:val="nil"/>
              <w:left w:val="nil"/>
              <w:bottom w:val="nil"/>
              <w:right w:val="nil"/>
            </w:tcBorders>
            <w:shd w:val="clear" w:color="auto" w:fill="auto"/>
            <w:vAlign w:val="center"/>
            <w:hideMark/>
          </w:tcPr>
          <w:p w14:paraId="7C7189C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367.053.829</w:t>
            </w:r>
          </w:p>
        </w:tc>
      </w:tr>
      <w:tr w:rsidR="00C95903" w:rsidRPr="00D57394" w14:paraId="62D613FE" w14:textId="77777777" w:rsidTr="00BC7A91">
        <w:trPr>
          <w:trHeight w:val="408"/>
          <w:jc w:val="center"/>
        </w:trPr>
        <w:tc>
          <w:tcPr>
            <w:tcW w:w="1340" w:type="dxa"/>
            <w:tcBorders>
              <w:top w:val="nil"/>
              <w:left w:val="nil"/>
              <w:bottom w:val="nil"/>
              <w:right w:val="nil"/>
            </w:tcBorders>
            <w:shd w:val="clear" w:color="auto" w:fill="auto"/>
            <w:vAlign w:val="center"/>
            <w:hideMark/>
          </w:tcPr>
          <w:p w14:paraId="3AE64AD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05647</w:t>
            </w:r>
          </w:p>
        </w:tc>
        <w:tc>
          <w:tcPr>
            <w:tcW w:w="6457" w:type="dxa"/>
            <w:tcBorders>
              <w:top w:val="nil"/>
              <w:left w:val="nil"/>
              <w:bottom w:val="nil"/>
              <w:right w:val="nil"/>
            </w:tcBorders>
            <w:shd w:val="clear" w:color="auto" w:fill="auto"/>
            <w:vAlign w:val="center"/>
            <w:hideMark/>
          </w:tcPr>
          <w:p w14:paraId="2FD2F16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ANDRÉS DE CUERQUÍA</w:t>
            </w:r>
          </w:p>
        </w:tc>
        <w:tc>
          <w:tcPr>
            <w:tcW w:w="1134" w:type="dxa"/>
            <w:tcBorders>
              <w:top w:val="nil"/>
              <w:left w:val="nil"/>
              <w:bottom w:val="nil"/>
              <w:right w:val="nil"/>
            </w:tcBorders>
            <w:shd w:val="clear" w:color="auto" w:fill="auto"/>
            <w:vAlign w:val="center"/>
            <w:hideMark/>
          </w:tcPr>
          <w:p w14:paraId="4A84C71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320.587.252</w:t>
            </w:r>
          </w:p>
        </w:tc>
      </w:tr>
      <w:tr w:rsidR="00C95903" w:rsidRPr="00D57394" w14:paraId="0179C569" w14:textId="77777777" w:rsidTr="00BC7A91">
        <w:trPr>
          <w:trHeight w:val="408"/>
          <w:jc w:val="center"/>
        </w:trPr>
        <w:tc>
          <w:tcPr>
            <w:tcW w:w="1340" w:type="dxa"/>
            <w:tcBorders>
              <w:top w:val="nil"/>
              <w:left w:val="nil"/>
              <w:bottom w:val="nil"/>
              <w:right w:val="nil"/>
            </w:tcBorders>
            <w:shd w:val="clear" w:color="auto" w:fill="auto"/>
            <w:vAlign w:val="center"/>
            <w:hideMark/>
          </w:tcPr>
          <w:p w14:paraId="49C9ED4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05649</w:t>
            </w:r>
          </w:p>
        </w:tc>
        <w:tc>
          <w:tcPr>
            <w:tcW w:w="6457" w:type="dxa"/>
            <w:tcBorders>
              <w:top w:val="nil"/>
              <w:left w:val="nil"/>
              <w:bottom w:val="nil"/>
              <w:right w:val="nil"/>
            </w:tcBorders>
            <w:shd w:val="clear" w:color="auto" w:fill="auto"/>
            <w:vAlign w:val="center"/>
            <w:hideMark/>
          </w:tcPr>
          <w:p w14:paraId="62A0E69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CARLOS</w:t>
            </w:r>
          </w:p>
        </w:tc>
        <w:tc>
          <w:tcPr>
            <w:tcW w:w="1134" w:type="dxa"/>
            <w:tcBorders>
              <w:top w:val="nil"/>
              <w:left w:val="nil"/>
              <w:bottom w:val="nil"/>
              <w:right w:val="nil"/>
            </w:tcBorders>
            <w:shd w:val="clear" w:color="auto" w:fill="auto"/>
            <w:vAlign w:val="center"/>
            <w:hideMark/>
          </w:tcPr>
          <w:p w14:paraId="51BAAC8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288.104.773</w:t>
            </w:r>
          </w:p>
        </w:tc>
      </w:tr>
      <w:tr w:rsidR="00C95903" w:rsidRPr="00D57394" w14:paraId="23440F16" w14:textId="77777777" w:rsidTr="00BC7A91">
        <w:trPr>
          <w:trHeight w:val="408"/>
          <w:jc w:val="center"/>
        </w:trPr>
        <w:tc>
          <w:tcPr>
            <w:tcW w:w="1340" w:type="dxa"/>
            <w:tcBorders>
              <w:top w:val="nil"/>
              <w:left w:val="nil"/>
              <w:bottom w:val="nil"/>
              <w:right w:val="nil"/>
            </w:tcBorders>
            <w:shd w:val="clear" w:color="auto" w:fill="auto"/>
            <w:vAlign w:val="center"/>
            <w:hideMark/>
          </w:tcPr>
          <w:p w14:paraId="3797051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05652</w:t>
            </w:r>
          </w:p>
        </w:tc>
        <w:tc>
          <w:tcPr>
            <w:tcW w:w="6457" w:type="dxa"/>
            <w:tcBorders>
              <w:top w:val="nil"/>
              <w:left w:val="nil"/>
              <w:bottom w:val="nil"/>
              <w:right w:val="nil"/>
            </w:tcBorders>
            <w:shd w:val="clear" w:color="auto" w:fill="auto"/>
            <w:vAlign w:val="center"/>
            <w:hideMark/>
          </w:tcPr>
          <w:p w14:paraId="37AC1DA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FRANCISCO</w:t>
            </w:r>
          </w:p>
        </w:tc>
        <w:tc>
          <w:tcPr>
            <w:tcW w:w="1134" w:type="dxa"/>
            <w:tcBorders>
              <w:top w:val="nil"/>
              <w:left w:val="nil"/>
              <w:bottom w:val="nil"/>
              <w:right w:val="nil"/>
            </w:tcBorders>
            <w:shd w:val="clear" w:color="auto" w:fill="auto"/>
            <w:vAlign w:val="center"/>
            <w:hideMark/>
          </w:tcPr>
          <w:p w14:paraId="60FB499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255.722.331</w:t>
            </w:r>
          </w:p>
        </w:tc>
      </w:tr>
      <w:tr w:rsidR="00C95903" w:rsidRPr="00D57394" w14:paraId="25CECFAC" w14:textId="77777777" w:rsidTr="00BC7A91">
        <w:trPr>
          <w:trHeight w:val="408"/>
          <w:jc w:val="center"/>
        </w:trPr>
        <w:tc>
          <w:tcPr>
            <w:tcW w:w="1340" w:type="dxa"/>
            <w:tcBorders>
              <w:top w:val="nil"/>
              <w:left w:val="nil"/>
              <w:bottom w:val="nil"/>
              <w:right w:val="nil"/>
            </w:tcBorders>
            <w:shd w:val="clear" w:color="auto" w:fill="auto"/>
            <w:vAlign w:val="center"/>
            <w:hideMark/>
          </w:tcPr>
          <w:p w14:paraId="05038CE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05656</w:t>
            </w:r>
          </w:p>
        </w:tc>
        <w:tc>
          <w:tcPr>
            <w:tcW w:w="6457" w:type="dxa"/>
            <w:tcBorders>
              <w:top w:val="nil"/>
              <w:left w:val="nil"/>
              <w:bottom w:val="nil"/>
              <w:right w:val="nil"/>
            </w:tcBorders>
            <w:shd w:val="clear" w:color="auto" w:fill="auto"/>
            <w:vAlign w:val="center"/>
            <w:hideMark/>
          </w:tcPr>
          <w:p w14:paraId="7441E99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JERÓNIMO</w:t>
            </w:r>
          </w:p>
        </w:tc>
        <w:tc>
          <w:tcPr>
            <w:tcW w:w="1134" w:type="dxa"/>
            <w:tcBorders>
              <w:top w:val="nil"/>
              <w:left w:val="nil"/>
              <w:bottom w:val="nil"/>
              <w:right w:val="nil"/>
            </w:tcBorders>
            <w:shd w:val="clear" w:color="auto" w:fill="auto"/>
            <w:vAlign w:val="center"/>
            <w:hideMark/>
          </w:tcPr>
          <w:p w14:paraId="1FAC088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301.631.656</w:t>
            </w:r>
          </w:p>
        </w:tc>
      </w:tr>
      <w:tr w:rsidR="00C95903" w:rsidRPr="00D57394" w14:paraId="556AB9D8" w14:textId="77777777" w:rsidTr="00BC7A91">
        <w:trPr>
          <w:trHeight w:val="408"/>
          <w:jc w:val="center"/>
        </w:trPr>
        <w:tc>
          <w:tcPr>
            <w:tcW w:w="1340" w:type="dxa"/>
            <w:tcBorders>
              <w:top w:val="nil"/>
              <w:left w:val="nil"/>
              <w:bottom w:val="nil"/>
              <w:right w:val="nil"/>
            </w:tcBorders>
            <w:shd w:val="clear" w:color="auto" w:fill="auto"/>
            <w:vAlign w:val="center"/>
            <w:hideMark/>
          </w:tcPr>
          <w:p w14:paraId="0A01C3A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05658</w:t>
            </w:r>
          </w:p>
        </w:tc>
        <w:tc>
          <w:tcPr>
            <w:tcW w:w="6457" w:type="dxa"/>
            <w:tcBorders>
              <w:top w:val="nil"/>
              <w:left w:val="nil"/>
              <w:bottom w:val="nil"/>
              <w:right w:val="nil"/>
            </w:tcBorders>
            <w:shd w:val="clear" w:color="auto" w:fill="auto"/>
            <w:vAlign w:val="center"/>
            <w:hideMark/>
          </w:tcPr>
          <w:p w14:paraId="00BC23D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JOSÉ DE LA MONTAÑA</w:t>
            </w:r>
          </w:p>
        </w:tc>
        <w:tc>
          <w:tcPr>
            <w:tcW w:w="1134" w:type="dxa"/>
            <w:tcBorders>
              <w:top w:val="nil"/>
              <w:left w:val="nil"/>
              <w:bottom w:val="nil"/>
              <w:right w:val="nil"/>
            </w:tcBorders>
            <w:shd w:val="clear" w:color="auto" w:fill="auto"/>
            <w:vAlign w:val="center"/>
            <w:hideMark/>
          </w:tcPr>
          <w:p w14:paraId="4CB84CE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144.932.636</w:t>
            </w:r>
          </w:p>
        </w:tc>
      </w:tr>
      <w:tr w:rsidR="00C95903" w:rsidRPr="00D57394" w14:paraId="61A2A20C" w14:textId="77777777" w:rsidTr="00BC7A91">
        <w:trPr>
          <w:trHeight w:val="408"/>
          <w:jc w:val="center"/>
        </w:trPr>
        <w:tc>
          <w:tcPr>
            <w:tcW w:w="1340" w:type="dxa"/>
            <w:tcBorders>
              <w:top w:val="nil"/>
              <w:left w:val="nil"/>
              <w:bottom w:val="nil"/>
              <w:right w:val="nil"/>
            </w:tcBorders>
            <w:shd w:val="clear" w:color="auto" w:fill="auto"/>
            <w:vAlign w:val="center"/>
            <w:hideMark/>
          </w:tcPr>
          <w:p w14:paraId="7A6871C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05659</w:t>
            </w:r>
          </w:p>
        </w:tc>
        <w:tc>
          <w:tcPr>
            <w:tcW w:w="6457" w:type="dxa"/>
            <w:tcBorders>
              <w:top w:val="nil"/>
              <w:left w:val="nil"/>
              <w:bottom w:val="nil"/>
              <w:right w:val="nil"/>
            </w:tcBorders>
            <w:shd w:val="clear" w:color="auto" w:fill="auto"/>
            <w:vAlign w:val="center"/>
            <w:hideMark/>
          </w:tcPr>
          <w:p w14:paraId="13E2B99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JUAN DE URABÁ</w:t>
            </w:r>
          </w:p>
        </w:tc>
        <w:tc>
          <w:tcPr>
            <w:tcW w:w="1134" w:type="dxa"/>
            <w:tcBorders>
              <w:top w:val="nil"/>
              <w:left w:val="nil"/>
              <w:bottom w:val="nil"/>
              <w:right w:val="nil"/>
            </w:tcBorders>
            <w:shd w:val="clear" w:color="auto" w:fill="auto"/>
            <w:vAlign w:val="center"/>
            <w:hideMark/>
          </w:tcPr>
          <w:p w14:paraId="7BF7847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830.235.419</w:t>
            </w:r>
          </w:p>
        </w:tc>
      </w:tr>
      <w:tr w:rsidR="00C95903" w:rsidRPr="00D57394" w14:paraId="1BCE337E" w14:textId="77777777" w:rsidTr="00BC7A91">
        <w:trPr>
          <w:trHeight w:val="276"/>
          <w:jc w:val="center"/>
        </w:trPr>
        <w:tc>
          <w:tcPr>
            <w:tcW w:w="1340" w:type="dxa"/>
            <w:tcBorders>
              <w:top w:val="nil"/>
              <w:left w:val="nil"/>
              <w:bottom w:val="nil"/>
              <w:right w:val="nil"/>
            </w:tcBorders>
            <w:shd w:val="clear" w:color="auto" w:fill="auto"/>
            <w:vAlign w:val="center"/>
            <w:hideMark/>
          </w:tcPr>
          <w:p w14:paraId="372FA34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05660</w:t>
            </w:r>
          </w:p>
        </w:tc>
        <w:tc>
          <w:tcPr>
            <w:tcW w:w="6457" w:type="dxa"/>
            <w:tcBorders>
              <w:top w:val="nil"/>
              <w:left w:val="nil"/>
              <w:bottom w:val="nil"/>
              <w:right w:val="nil"/>
            </w:tcBorders>
            <w:shd w:val="clear" w:color="auto" w:fill="auto"/>
            <w:vAlign w:val="center"/>
            <w:hideMark/>
          </w:tcPr>
          <w:p w14:paraId="399739A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LUIS</w:t>
            </w:r>
          </w:p>
        </w:tc>
        <w:tc>
          <w:tcPr>
            <w:tcW w:w="1134" w:type="dxa"/>
            <w:tcBorders>
              <w:top w:val="nil"/>
              <w:left w:val="nil"/>
              <w:bottom w:val="nil"/>
              <w:right w:val="nil"/>
            </w:tcBorders>
            <w:shd w:val="clear" w:color="auto" w:fill="auto"/>
            <w:vAlign w:val="center"/>
            <w:hideMark/>
          </w:tcPr>
          <w:p w14:paraId="798C70B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277.120.332</w:t>
            </w:r>
          </w:p>
        </w:tc>
      </w:tr>
      <w:tr w:rsidR="00C95903" w:rsidRPr="00D57394" w14:paraId="068D8E9B" w14:textId="77777777" w:rsidTr="00BC7A91">
        <w:trPr>
          <w:trHeight w:val="408"/>
          <w:jc w:val="center"/>
        </w:trPr>
        <w:tc>
          <w:tcPr>
            <w:tcW w:w="1340" w:type="dxa"/>
            <w:tcBorders>
              <w:top w:val="nil"/>
              <w:left w:val="nil"/>
              <w:bottom w:val="nil"/>
              <w:right w:val="nil"/>
            </w:tcBorders>
            <w:shd w:val="clear" w:color="auto" w:fill="auto"/>
            <w:vAlign w:val="center"/>
            <w:hideMark/>
          </w:tcPr>
          <w:p w14:paraId="509A360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05664</w:t>
            </w:r>
          </w:p>
        </w:tc>
        <w:tc>
          <w:tcPr>
            <w:tcW w:w="6457" w:type="dxa"/>
            <w:tcBorders>
              <w:top w:val="nil"/>
              <w:left w:val="nil"/>
              <w:bottom w:val="nil"/>
              <w:right w:val="nil"/>
            </w:tcBorders>
            <w:shd w:val="clear" w:color="auto" w:fill="auto"/>
            <w:vAlign w:val="center"/>
            <w:hideMark/>
          </w:tcPr>
          <w:p w14:paraId="4717686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PEDRO DE LOS MILAGROS</w:t>
            </w:r>
          </w:p>
        </w:tc>
        <w:tc>
          <w:tcPr>
            <w:tcW w:w="1134" w:type="dxa"/>
            <w:tcBorders>
              <w:top w:val="nil"/>
              <w:left w:val="nil"/>
              <w:bottom w:val="nil"/>
              <w:right w:val="nil"/>
            </w:tcBorders>
            <w:shd w:val="clear" w:color="auto" w:fill="auto"/>
            <w:vAlign w:val="center"/>
            <w:hideMark/>
          </w:tcPr>
          <w:p w14:paraId="680E458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230.108.039</w:t>
            </w:r>
          </w:p>
        </w:tc>
      </w:tr>
      <w:tr w:rsidR="00C95903" w:rsidRPr="00D57394" w14:paraId="42625BF2" w14:textId="77777777" w:rsidTr="00BC7A91">
        <w:trPr>
          <w:trHeight w:val="408"/>
          <w:jc w:val="center"/>
        </w:trPr>
        <w:tc>
          <w:tcPr>
            <w:tcW w:w="1340" w:type="dxa"/>
            <w:tcBorders>
              <w:top w:val="nil"/>
              <w:left w:val="nil"/>
              <w:bottom w:val="nil"/>
              <w:right w:val="nil"/>
            </w:tcBorders>
            <w:shd w:val="clear" w:color="auto" w:fill="auto"/>
            <w:vAlign w:val="center"/>
            <w:hideMark/>
          </w:tcPr>
          <w:p w14:paraId="7FA485E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05665</w:t>
            </w:r>
          </w:p>
        </w:tc>
        <w:tc>
          <w:tcPr>
            <w:tcW w:w="6457" w:type="dxa"/>
            <w:tcBorders>
              <w:top w:val="nil"/>
              <w:left w:val="nil"/>
              <w:bottom w:val="nil"/>
              <w:right w:val="nil"/>
            </w:tcBorders>
            <w:shd w:val="clear" w:color="auto" w:fill="auto"/>
            <w:vAlign w:val="center"/>
            <w:hideMark/>
          </w:tcPr>
          <w:p w14:paraId="65B1041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PEDRO DE URABÁ</w:t>
            </w:r>
          </w:p>
        </w:tc>
        <w:tc>
          <w:tcPr>
            <w:tcW w:w="1134" w:type="dxa"/>
            <w:tcBorders>
              <w:top w:val="nil"/>
              <w:left w:val="nil"/>
              <w:bottom w:val="nil"/>
              <w:right w:val="nil"/>
            </w:tcBorders>
            <w:shd w:val="clear" w:color="auto" w:fill="auto"/>
            <w:vAlign w:val="center"/>
            <w:hideMark/>
          </w:tcPr>
          <w:p w14:paraId="52F5FFC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1.044.823.464</w:t>
            </w:r>
          </w:p>
        </w:tc>
      </w:tr>
      <w:tr w:rsidR="00C95903" w:rsidRPr="00D57394" w14:paraId="731D738D" w14:textId="77777777" w:rsidTr="00BC7A91">
        <w:trPr>
          <w:trHeight w:val="408"/>
          <w:jc w:val="center"/>
        </w:trPr>
        <w:tc>
          <w:tcPr>
            <w:tcW w:w="1340" w:type="dxa"/>
            <w:tcBorders>
              <w:top w:val="nil"/>
              <w:left w:val="nil"/>
              <w:bottom w:val="nil"/>
              <w:right w:val="nil"/>
            </w:tcBorders>
            <w:shd w:val="clear" w:color="auto" w:fill="auto"/>
            <w:vAlign w:val="center"/>
            <w:hideMark/>
          </w:tcPr>
          <w:p w14:paraId="526E26E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05667</w:t>
            </w:r>
          </w:p>
        </w:tc>
        <w:tc>
          <w:tcPr>
            <w:tcW w:w="6457" w:type="dxa"/>
            <w:tcBorders>
              <w:top w:val="nil"/>
              <w:left w:val="nil"/>
              <w:bottom w:val="nil"/>
              <w:right w:val="nil"/>
            </w:tcBorders>
            <w:shd w:val="clear" w:color="auto" w:fill="auto"/>
            <w:vAlign w:val="center"/>
            <w:hideMark/>
          </w:tcPr>
          <w:p w14:paraId="66D783D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RAFAEL</w:t>
            </w:r>
          </w:p>
        </w:tc>
        <w:tc>
          <w:tcPr>
            <w:tcW w:w="1134" w:type="dxa"/>
            <w:tcBorders>
              <w:top w:val="nil"/>
              <w:left w:val="nil"/>
              <w:bottom w:val="nil"/>
              <w:right w:val="nil"/>
            </w:tcBorders>
            <w:shd w:val="clear" w:color="auto" w:fill="auto"/>
            <w:vAlign w:val="center"/>
            <w:hideMark/>
          </w:tcPr>
          <w:p w14:paraId="74EAE9E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271.948.627</w:t>
            </w:r>
          </w:p>
        </w:tc>
      </w:tr>
      <w:tr w:rsidR="00C95903" w:rsidRPr="00D57394" w14:paraId="7C61C2AE" w14:textId="77777777" w:rsidTr="00BC7A91">
        <w:trPr>
          <w:trHeight w:val="408"/>
          <w:jc w:val="center"/>
        </w:trPr>
        <w:tc>
          <w:tcPr>
            <w:tcW w:w="1340" w:type="dxa"/>
            <w:tcBorders>
              <w:top w:val="nil"/>
              <w:left w:val="nil"/>
              <w:bottom w:val="nil"/>
              <w:right w:val="nil"/>
            </w:tcBorders>
            <w:shd w:val="clear" w:color="auto" w:fill="auto"/>
            <w:vAlign w:val="center"/>
            <w:hideMark/>
          </w:tcPr>
          <w:p w14:paraId="4BE6E0A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05670</w:t>
            </w:r>
          </w:p>
        </w:tc>
        <w:tc>
          <w:tcPr>
            <w:tcW w:w="6457" w:type="dxa"/>
            <w:tcBorders>
              <w:top w:val="nil"/>
              <w:left w:val="nil"/>
              <w:bottom w:val="nil"/>
              <w:right w:val="nil"/>
            </w:tcBorders>
            <w:shd w:val="clear" w:color="auto" w:fill="auto"/>
            <w:vAlign w:val="center"/>
            <w:hideMark/>
          </w:tcPr>
          <w:p w14:paraId="73447CC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ROQUE</w:t>
            </w:r>
          </w:p>
        </w:tc>
        <w:tc>
          <w:tcPr>
            <w:tcW w:w="1134" w:type="dxa"/>
            <w:tcBorders>
              <w:top w:val="nil"/>
              <w:left w:val="nil"/>
              <w:bottom w:val="nil"/>
              <w:right w:val="nil"/>
            </w:tcBorders>
            <w:shd w:val="clear" w:color="auto" w:fill="auto"/>
            <w:vAlign w:val="center"/>
            <w:hideMark/>
          </w:tcPr>
          <w:p w14:paraId="25745EB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367.936.532</w:t>
            </w:r>
          </w:p>
        </w:tc>
      </w:tr>
      <w:tr w:rsidR="00C95903" w:rsidRPr="00D57394" w14:paraId="679FE404" w14:textId="77777777" w:rsidTr="00BC7A91">
        <w:trPr>
          <w:trHeight w:val="408"/>
          <w:jc w:val="center"/>
        </w:trPr>
        <w:tc>
          <w:tcPr>
            <w:tcW w:w="1340" w:type="dxa"/>
            <w:tcBorders>
              <w:top w:val="nil"/>
              <w:left w:val="nil"/>
              <w:bottom w:val="nil"/>
              <w:right w:val="nil"/>
            </w:tcBorders>
            <w:shd w:val="clear" w:color="auto" w:fill="auto"/>
            <w:vAlign w:val="center"/>
            <w:hideMark/>
          </w:tcPr>
          <w:p w14:paraId="4D767C4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05674</w:t>
            </w:r>
          </w:p>
        </w:tc>
        <w:tc>
          <w:tcPr>
            <w:tcW w:w="6457" w:type="dxa"/>
            <w:tcBorders>
              <w:top w:val="nil"/>
              <w:left w:val="nil"/>
              <w:bottom w:val="nil"/>
              <w:right w:val="nil"/>
            </w:tcBorders>
            <w:shd w:val="clear" w:color="auto" w:fill="auto"/>
            <w:vAlign w:val="center"/>
            <w:hideMark/>
          </w:tcPr>
          <w:p w14:paraId="5589AAF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VICENTE FERRER</w:t>
            </w:r>
          </w:p>
        </w:tc>
        <w:tc>
          <w:tcPr>
            <w:tcW w:w="1134" w:type="dxa"/>
            <w:tcBorders>
              <w:top w:val="nil"/>
              <w:left w:val="nil"/>
              <w:bottom w:val="nil"/>
              <w:right w:val="nil"/>
            </w:tcBorders>
            <w:shd w:val="clear" w:color="auto" w:fill="auto"/>
            <w:vAlign w:val="center"/>
            <w:hideMark/>
          </w:tcPr>
          <w:p w14:paraId="1D6FDDE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310.095.148</w:t>
            </w:r>
          </w:p>
        </w:tc>
      </w:tr>
      <w:tr w:rsidR="00C95903" w:rsidRPr="00D57394" w14:paraId="4A742DF7" w14:textId="77777777" w:rsidTr="00BC7A91">
        <w:trPr>
          <w:trHeight w:val="408"/>
          <w:jc w:val="center"/>
        </w:trPr>
        <w:tc>
          <w:tcPr>
            <w:tcW w:w="1340" w:type="dxa"/>
            <w:tcBorders>
              <w:top w:val="nil"/>
              <w:left w:val="nil"/>
              <w:bottom w:val="nil"/>
              <w:right w:val="nil"/>
            </w:tcBorders>
            <w:shd w:val="clear" w:color="auto" w:fill="auto"/>
            <w:vAlign w:val="center"/>
            <w:hideMark/>
          </w:tcPr>
          <w:p w14:paraId="7BFB612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05679</w:t>
            </w:r>
          </w:p>
        </w:tc>
        <w:tc>
          <w:tcPr>
            <w:tcW w:w="6457" w:type="dxa"/>
            <w:tcBorders>
              <w:top w:val="nil"/>
              <w:left w:val="nil"/>
              <w:bottom w:val="nil"/>
              <w:right w:val="nil"/>
            </w:tcBorders>
            <w:shd w:val="clear" w:color="auto" w:fill="auto"/>
            <w:vAlign w:val="center"/>
            <w:hideMark/>
          </w:tcPr>
          <w:p w14:paraId="75CA8D4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BÁRBARA</w:t>
            </w:r>
          </w:p>
        </w:tc>
        <w:tc>
          <w:tcPr>
            <w:tcW w:w="1134" w:type="dxa"/>
            <w:tcBorders>
              <w:top w:val="nil"/>
              <w:left w:val="nil"/>
              <w:bottom w:val="nil"/>
              <w:right w:val="nil"/>
            </w:tcBorders>
            <w:shd w:val="clear" w:color="auto" w:fill="auto"/>
            <w:vAlign w:val="center"/>
            <w:hideMark/>
          </w:tcPr>
          <w:p w14:paraId="769B9A1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310.138.874</w:t>
            </w:r>
          </w:p>
        </w:tc>
      </w:tr>
      <w:tr w:rsidR="00C95903" w:rsidRPr="00D57394" w14:paraId="3380A082" w14:textId="77777777" w:rsidTr="00BC7A91">
        <w:trPr>
          <w:trHeight w:val="408"/>
          <w:jc w:val="center"/>
        </w:trPr>
        <w:tc>
          <w:tcPr>
            <w:tcW w:w="1340" w:type="dxa"/>
            <w:tcBorders>
              <w:top w:val="nil"/>
              <w:left w:val="nil"/>
              <w:bottom w:val="nil"/>
              <w:right w:val="nil"/>
            </w:tcBorders>
            <w:shd w:val="clear" w:color="auto" w:fill="auto"/>
            <w:vAlign w:val="center"/>
            <w:hideMark/>
          </w:tcPr>
          <w:p w14:paraId="6614381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05686</w:t>
            </w:r>
          </w:p>
        </w:tc>
        <w:tc>
          <w:tcPr>
            <w:tcW w:w="6457" w:type="dxa"/>
            <w:tcBorders>
              <w:top w:val="nil"/>
              <w:left w:val="nil"/>
              <w:bottom w:val="nil"/>
              <w:right w:val="nil"/>
            </w:tcBorders>
            <w:shd w:val="clear" w:color="auto" w:fill="auto"/>
            <w:vAlign w:val="center"/>
            <w:hideMark/>
          </w:tcPr>
          <w:p w14:paraId="30B7CE2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ROSA DE OSOS</w:t>
            </w:r>
          </w:p>
        </w:tc>
        <w:tc>
          <w:tcPr>
            <w:tcW w:w="1134" w:type="dxa"/>
            <w:tcBorders>
              <w:top w:val="nil"/>
              <w:left w:val="nil"/>
              <w:bottom w:val="nil"/>
              <w:right w:val="nil"/>
            </w:tcBorders>
            <w:shd w:val="clear" w:color="auto" w:fill="auto"/>
            <w:vAlign w:val="center"/>
            <w:hideMark/>
          </w:tcPr>
          <w:p w14:paraId="166B755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342.145.199</w:t>
            </w:r>
          </w:p>
        </w:tc>
      </w:tr>
      <w:tr w:rsidR="00C95903" w:rsidRPr="00D57394" w14:paraId="7EA937D7" w14:textId="77777777" w:rsidTr="00BC7A91">
        <w:trPr>
          <w:trHeight w:val="408"/>
          <w:jc w:val="center"/>
        </w:trPr>
        <w:tc>
          <w:tcPr>
            <w:tcW w:w="1340" w:type="dxa"/>
            <w:tcBorders>
              <w:top w:val="nil"/>
              <w:left w:val="nil"/>
              <w:bottom w:val="nil"/>
              <w:right w:val="nil"/>
            </w:tcBorders>
            <w:shd w:val="clear" w:color="auto" w:fill="auto"/>
            <w:vAlign w:val="center"/>
            <w:hideMark/>
          </w:tcPr>
          <w:p w14:paraId="689A6D4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05690</w:t>
            </w:r>
          </w:p>
        </w:tc>
        <w:tc>
          <w:tcPr>
            <w:tcW w:w="6457" w:type="dxa"/>
            <w:tcBorders>
              <w:top w:val="nil"/>
              <w:left w:val="nil"/>
              <w:bottom w:val="nil"/>
              <w:right w:val="nil"/>
            </w:tcBorders>
            <w:shd w:val="clear" w:color="auto" w:fill="auto"/>
            <w:vAlign w:val="center"/>
            <w:hideMark/>
          </w:tcPr>
          <w:p w14:paraId="075EEC4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SANTO DOMINGO</w:t>
            </w:r>
          </w:p>
        </w:tc>
        <w:tc>
          <w:tcPr>
            <w:tcW w:w="1134" w:type="dxa"/>
            <w:tcBorders>
              <w:top w:val="nil"/>
              <w:left w:val="nil"/>
              <w:bottom w:val="nil"/>
              <w:right w:val="nil"/>
            </w:tcBorders>
            <w:shd w:val="clear" w:color="auto" w:fill="auto"/>
            <w:vAlign w:val="center"/>
            <w:hideMark/>
          </w:tcPr>
          <w:p w14:paraId="5F9BFF9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252.607.770</w:t>
            </w:r>
          </w:p>
        </w:tc>
      </w:tr>
      <w:tr w:rsidR="00C95903" w:rsidRPr="00D57394" w14:paraId="4A2430B0" w14:textId="77777777" w:rsidTr="00BC7A91">
        <w:trPr>
          <w:trHeight w:val="408"/>
          <w:jc w:val="center"/>
        </w:trPr>
        <w:tc>
          <w:tcPr>
            <w:tcW w:w="1340" w:type="dxa"/>
            <w:tcBorders>
              <w:top w:val="nil"/>
              <w:left w:val="nil"/>
              <w:bottom w:val="nil"/>
              <w:right w:val="nil"/>
            </w:tcBorders>
            <w:shd w:val="clear" w:color="auto" w:fill="auto"/>
            <w:vAlign w:val="center"/>
            <w:hideMark/>
          </w:tcPr>
          <w:p w14:paraId="3CD03A3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05697</w:t>
            </w:r>
          </w:p>
        </w:tc>
        <w:tc>
          <w:tcPr>
            <w:tcW w:w="6457" w:type="dxa"/>
            <w:tcBorders>
              <w:top w:val="nil"/>
              <w:left w:val="nil"/>
              <w:bottom w:val="nil"/>
              <w:right w:val="nil"/>
            </w:tcBorders>
            <w:shd w:val="clear" w:color="auto" w:fill="auto"/>
            <w:vAlign w:val="center"/>
            <w:hideMark/>
          </w:tcPr>
          <w:p w14:paraId="1B55A38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SANTUARIO</w:t>
            </w:r>
          </w:p>
        </w:tc>
        <w:tc>
          <w:tcPr>
            <w:tcW w:w="1134" w:type="dxa"/>
            <w:tcBorders>
              <w:top w:val="nil"/>
              <w:left w:val="nil"/>
              <w:bottom w:val="nil"/>
              <w:right w:val="nil"/>
            </w:tcBorders>
            <w:shd w:val="clear" w:color="auto" w:fill="auto"/>
            <w:vAlign w:val="center"/>
            <w:hideMark/>
          </w:tcPr>
          <w:p w14:paraId="3F7016B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282.041.549</w:t>
            </w:r>
          </w:p>
        </w:tc>
      </w:tr>
      <w:tr w:rsidR="00C95903" w:rsidRPr="00D57394" w14:paraId="5A10A8F7" w14:textId="77777777" w:rsidTr="00BC7A91">
        <w:trPr>
          <w:trHeight w:val="276"/>
          <w:jc w:val="center"/>
        </w:trPr>
        <w:tc>
          <w:tcPr>
            <w:tcW w:w="1340" w:type="dxa"/>
            <w:tcBorders>
              <w:top w:val="nil"/>
              <w:left w:val="nil"/>
              <w:bottom w:val="nil"/>
              <w:right w:val="nil"/>
            </w:tcBorders>
            <w:shd w:val="clear" w:color="auto" w:fill="auto"/>
            <w:vAlign w:val="center"/>
            <w:hideMark/>
          </w:tcPr>
          <w:p w14:paraId="696CB15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05736</w:t>
            </w:r>
          </w:p>
        </w:tc>
        <w:tc>
          <w:tcPr>
            <w:tcW w:w="6457" w:type="dxa"/>
            <w:tcBorders>
              <w:top w:val="nil"/>
              <w:left w:val="nil"/>
              <w:bottom w:val="nil"/>
              <w:right w:val="nil"/>
            </w:tcBorders>
            <w:shd w:val="clear" w:color="auto" w:fill="auto"/>
            <w:vAlign w:val="center"/>
            <w:hideMark/>
          </w:tcPr>
          <w:p w14:paraId="09DC5BE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SEGOVIA</w:t>
            </w:r>
          </w:p>
        </w:tc>
        <w:tc>
          <w:tcPr>
            <w:tcW w:w="1134" w:type="dxa"/>
            <w:tcBorders>
              <w:top w:val="nil"/>
              <w:left w:val="nil"/>
              <w:bottom w:val="nil"/>
              <w:right w:val="nil"/>
            </w:tcBorders>
            <w:shd w:val="clear" w:color="auto" w:fill="auto"/>
            <w:vAlign w:val="center"/>
            <w:hideMark/>
          </w:tcPr>
          <w:p w14:paraId="65BE8C1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605.347.981</w:t>
            </w:r>
          </w:p>
        </w:tc>
      </w:tr>
      <w:tr w:rsidR="00C95903" w:rsidRPr="00D57394" w14:paraId="67EDBCF6" w14:textId="77777777" w:rsidTr="00BC7A91">
        <w:trPr>
          <w:trHeight w:val="276"/>
          <w:jc w:val="center"/>
        </w:trPr>
        <w:tc>
          <w:tcPr>
            <w:tcW w:w="1340" w:type="dxa"/>
            <w:tcBorders>
              <w:top w:val="nil"/>
              <w:left w:val="nil"/>
              <w:bottom w:val="nil"/>
              <w:right w:val="nil"/>
            </w:tcBorders>
            <w:shd w:val="clear" w:color="auto" w:fill="auto"/>
            <w:vAlign w:val="center"/>
            <w:hideMark/>
          </w:tcPr>
          <w:p w14:paraId="4C2EF36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05756</w:t>
            </w:r>
          </w:p>
        </w:tc>
        <w:tc>
          <w:tcPr>
            <w:tcW w:w="6457" w:type="dxa"/>
            <w:tcBorders>
              <w:top w:val="nil"/>
              <w:left w:val="nil"/>
              <w:bottom w:val="nil"/>
              <w:right w:val="nil"/>
            </w:tcBorders>
            <w:shd w:val="clear" w:color="auto" w:fill="auto"/>
            <w:vAlign w:val="center"/>
            <w:hideMark/>
          </w:tcPr>
          <w:p w14:paraId="403DABC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SONSÓN</w:t>
            </w:r>
          </w:p>
        </w:tc>
        <w:tc>
          <w:tcPr>
            <w:tcW w:w="1134" w:type="dxa"/>
            <w:tcBorders>
              <w:top w:val="nil"/>
              <w:left w:val="nil"/>
              <w:bottom w:val="nil"/>
              <w:right w:val="nil"/>
            </w:tcBorders>
            <w:shd w:val="clear" w:color="auto" w:fill="auto"/>
            <w:vAlign w:val="center"/>
            <w:hideMark/>
          </w:tcPr>
          <w:p w14:paraId="18F41C4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422.483.266</w:t>
            </w:r>
          </w:p>
        </w:tc>
      </w:tr>
      <w:tr w:rsidR="00C95903" w:rsidRPr="00D57394" w14:paraId="7BF50727" w14:textId="77777777" w:rsidTr="00BC7A91">
        <w:trPr>
          <w:trHeight w:val="408"/>
          <w:jc w:val="center"/>
        </w:trPr>
        <w:tc>
          <w:tcPr>
            <w:tcW w:w="1340" w:type="dxa"/>
            <w:tcBorders>
              <w:top w:val="nil"/>
              <w:left w:val="nil"/>
              <w:bottom w:val="nil"/>
              <w:right w:val="nil"/>
            </w:tcBorders>
            <w:shd w:val="clear" w:color="auto" w:fill="auto"/>
            <w:vAlign w:val="center"/>
            <w:hideMark/>
          </w:tcPr>
          <w:p w14:paraId="26771C2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05761</w:t>
            </w:r>
          </w:p>
        </w:tc>
        <w:tc>
          <w:tcPr>
            <w:tcW w:w="6457" w:type="dxa"/>
            <w:tcBorders>
              <w:top w:val="nil"/>
              <w:left w:val="nil"/>
              <w:bottom w:val="nil"/>
              <w:right w:val="nil"/>
            </w:tcBorders>
            <w:shd w:val="clear" w:color="auto" w:fill="auto"/>
            <w:vAlign w:val="center"/>
            <w:hideMark/>
          </w:tcPr>
          <w:p w14:paraId="42800ED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SOPETRÁN</w:t>
            </w:r>
          </w:p>
        </w:tc>
        <w:tc>
          <w:tcPr>
            <w:tcW w:w="1134" w:type="dxa"/>
            <w:tcBorders>
              <w:top w:val="nil"/>
              <w:left w:val="nil"/>
              <w:bottom w:val="nil"/>
              <w:right w:val="nil"/>
            </w:tcBorders>
            <w:shd w:val="clear" w:color="auto" w:fill="auto"/>
            <w:vAlign w:val="center"/>
            <w:hideMark/>
          </w:tcPr>
          <w:p w14:paraId="45C6F01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271.052.091</w:t>
            </w:r>
          </w:p>
        </w:tc>
      </w:tr>
      <w:tr w:rsidR="00C95903" w:rsidRPr="00D57394" w14:paraId="7694D226" w14:textId="77777777" w:rsidTr="00BC7A91">
        <w:trPr>
          <w:trHeight w:val="276"/>
          <w:jc w:val="center"/>
        </w:trPr>
        <w:tc>
          <w:tcPr>
            <w:tcW w:w="1340" w:type="dxa"/>
            <w:tcBorders>
              <w:top w:val="nil"/>
              <w:left w:val="nil"/>
              <w:bottom w:val="nil"/>
              <w:right w:val="nil"/>
            </w:tcBorders>
            <w:shd w:val="clear" w:color="auto" w:fill="auto"/>
            <w:vAlign w:val="center"/>
            <w:hideMark/>
          </w:tcPr>
          <w:p w14:paraId="022065D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05789</w:t>
            </w:r>
          </w:p>
        </w:tc>
        <w:tc>
          <w:tcPr>
            <w:tcW w:w="6457" w:type="dxa"/>
            <w:tcBorders>
              <w:top w:val="nil"/>
              <w:left w:val="nil"/>
              <w:bottom w:val="nil"/>
              <w:right w:val="nil"/>
            </w:tcBorders>
            <w:shd w:val="clear" w:color="auto" w:fill="auto"/>
            <w:vAlign w:val="center"/>
            <w:hideMark/>
          </w:tcPr>
          <w:p w14:paraId="2FEFE0E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TÁMESIS</w:t>
            </w:r>
          </w:p>
        </w:tc>
        <w:tc>
          <w:tcPr>
            <w:tcW w:w="1134" w:type="dxa"/>
            <w:tcBorders>
              <w:top w:val="nil"/>
              <w:left w:val="nil"/>
              <w:bottom w:val="nil"/>
              <w:right w:val="nil"/>
            </w:tcBorders>
            <w:shd w:val="clear" w:color="auto" w:fill="auto"/>
            <w:vAlign w:val="center"/>
            <w:hideMark/>
          </w:tcPr>
          <w:p w14:paraId="20945BD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294.111.334</w:t>
            </w:r>
          </w:p>
        </w:tc>
      </w:tr>
      <w:tr w:rsidR="00C95903" w:rsidRPr="00D57394" w14:paraId="79F09FD5" w14:textId="77777777" w:rsidTr="00BC7A91">
        <w:trPr>
          <w:trHeight w:val="276"/>
          <w:jc w:val="center"/>
        </w:trPr>
        <w:tc>
          <w:tcPr>
            <w:tcW w:w="1340" w:type="dxa"/>
            <w:tcBorders>
              <w:top w:val="nil"/>
              <w:left w:val="nil"/>
              <w:bottom w:val="nil"/>
              <w:right w:val="nil"/>
            </w:tcBorders>
            <w:shd w:val="clear" w:color="auto" w:fill="auto"/>
            <w:vAlign w:val="center"/>
            <w:hideMark/>
          </w:tcPr>
          <w:p w14:paraId="464EE3B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05790</w:t>
            </w:r>
          </w:p>
        </w:tc>
        <w:tc>
          <w:tcPr>
            <w:tcW w:w="6457" w:type="dxa"/>
            <w:tcBorders>
              <w:top w:val="nil"/>
              <w:left w:val="nil"/>
              <w:bottom w:val="nil"/>
              <w:right w:val="nil"/>
            </w:tcBorders>
            <w:shd w:val="clear" w:color="auto" w:fill="auto"/>
            <w:vAlign w:val="center"/>
            <w:hideMark/>
          </w:tcPr>
          <w:p w14:paraId="5B83546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TARAZÁ</w:t>
            </w:r>
          </w:p>
        </w:tc>
        <w:tc>
          <w:tcPr>
            <w:tcW w:w="1134" w:type="dxa"/>
            <w:tcBorders>
              <w:top w:val="nil"/>
              <w:left w:val="nil"/>
              <w:bottom w:val="nil"/>
              <w:right w:val="nil"/>
            </w:tcBorders>
            <w:shd w:val="clear" w:color="auto" w:fill="auto"/>
            <w:vAlign w:val="center"/>
            <w:hideMark/>
          </w:tcPr>
          <w:p w14:paraId="5848BFB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646.395.342</w:t>
            </w:r>
          </w:p>
        </w:tc>
      </w:tr>
      <w:tr w:rsidR="00C95903" w:rsidRPr="00D57394" w14:paraId="4C6D5CA3" w14:textId="77777777" w:rsidTr="00BC7A91">
        <w:trPr>
          <w:trHeight w:val="276"/>
          <w:jc w:val="center"/>
        </w:trPr>
        <w:tc>
          <w:tcPr>
            <w:tcW w:w="1340" w:type="dxa"/>
            <w:tcBorders>
              <w:top w:val="nil"/>
              <w:left w:val="nil"/>
              <w:bottom w:val="nil"/>
              <w:right w:val="nil"/>
            </w:tcBorders>
            <w:shd w:val="clear" w:color="auto" w:fill="auto"/>
            <w:vAlign w:val="center"/>
            <w:hideMark/>
          </w:tcPr>
          <w:p w14:paraId="1F3096F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05792</w:t>
            </w:r>
          </w:p>
        </w:tc>
        <w:tc>
          <w:tcPr>
            <w:tcW w:w="6457" w:type="dxa"/>
            <w:tcBorders>
              <w:top w:val="nil"/>
              <w:left w:val="nil"/>
              <w:bottom w:val="nil"/>
              <w:right w:val="nil"/>
            </w:tcBorders>
            <w:shd w:val="clear" w:color="auto" w:fill="auto"/>
            <w:vAlign w:val="center"/>
            <w:hideMark/>
          </w:tcPr>
          <w:p w14:paraId="261CE48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TARSO</w:t>
            </w:r>
          </w:p>
        </w:tc>
        <w:tc>
          <w:tcPr>
            <w:tcW w:w="1134" w:type="dxa"/>
            <w:tcBorders>
              <w:top w:val="nil"/>
              <w:left w:val="nil"/>
              <w:bottom w:val="nil"/>
              <w:right w:val="nil"/>
            </w:tcBorders>
            <w:shd w:val="clear" w:color="auto" w:fill="auto"/>
            <w:vAlign w:val="center"/>
            <w:hideMark/>
          </w:tcPr>
          <w:p w14:paraId="3D78554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235.081.579</w:t>
            </w:r>
          </w:p>
        </w:tc>
      </w:tr>
      <w:tr w:rsidR="00C95903" w:rsidRPr="00D57394" w14:paraId="3A04B3DA" w14:textId="77777777" w:rsidTr="00BC7A91">
        <w:trPr>
          <w:trHeight w:val="276"/>
          <w:jc w:val="center"/>
        </w:trPr>
        <w:tc>
          <w:tcPr>
            <w:tcW w:w="1340" w:type="dxa"/>
            <w:tcBorders>
              <w:top w:val="nil"/>
              <w:left w:val="nil"/>
              <w:bottom w:val="nil"/>
              <w:right w:val="nil"/>
            </w:tcBorders>
            <w:shd w:val="clear" w:color="auto" w:fill="auto"/>
            <w:vAlign w:val="center"/>
            <w:hideMark/>
          </w:tcPr>
          <w:p w14:paraId="1A87C81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05809</w:t>
            </w:r>
          </w:p>
        </w:tc>
        <w:tc>
          <w:tcPr>
            <w:tcW w:w="6457" w:type="dxa"/>
            <w:tcBorders>
              <w:top w:val="nil"/>
              <w:left w:val="nil"/>
              <w:bottom w:val="nil"/>
              <w:right w:val="nil"/>
            </w:tcBorders>
            <w:shd w:val="clear" w:color="auto" w:fill="auto"/>
            <w:vAlign w:val="center"/>
            <w:hideMark/>
          </w:tcPr>
          <w:p w14:paraId="6614AD6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TITIRIBÍ</w:t>
            </w:r>
          </w:p>
        </w:tc>
        <w:tc>
          <w:tcPr>
            <w:tcW w:w="1134" w:type="dxa"/>
            <w:tcBorders>
              <w:top w:val="nil"/>
              <w:left w:val="nil"/>
              <w:bottom w:val="nil"/>
              <w:right w:val="nil"/>
            </w:tcBorders>
            <w:shd w:val="clear" w:color="auto" w:fill="auto"/>
            <w:vAlign w:val="center"/>
            <w:hideMark/>
          </w:tcPr>
          <w:p w14:paraId="424DB42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234.942.410</w:t>
            </w:r>
          </w:p>
        </w:tc>
      </w:tr>
      <w:tr w:rsidR="00C95903" w:rsidRPr="00D57394" w14:paraId="1087FEF3" w14:textId="77777777" w:rsidTr="00BC7A91">
        <w:trPr>
          <w:trHeight w:val="276"/>
          <w:jc w:val="center"/>
        </w:trPr>
        <w:tc>
          <w:tcPr>
            <w:tcW w:w="1340" w:type="dxa"/>
            <w:tcBorders>
              <w:top w:val="nil"/>
              <w:left w:val="nil"/>
              <w:bottom w:val="nil"/>
              <w:right w:val="nil"/>
            </w:tcBorders>
            <w:shd w:val="clear" w:color="auto" w:fill="auto"/>
            <w:vAlign w:val="center"/>
            <w:hideMark/>
          </w:tcPr>
          <w:p w14:paraId="617485D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05819</w:t>
            </w:r>
          </w:p>
        </w:tc>
        <w:tc>
          <w:tcPr>
            <w:tcW w:w="6457" w:type="dxa"/>
            <w:tcBorders>
              <w:top w:val="nil"/>
              <w:left w:val="nil"/>
              <w:bottom w:val="nil"/>
              <w:right w:val="nil"/>
            </w:tcBorders>
            <w:shd w:val="clear" w:color="auto" w:fill="auto"/>
            <w:vAlign w:val="center"/>
            <w:hideMark/>
          </w:tcPr>
          <w:p w14:paraId="4E3E71A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TOLEDO</w:t>
            </w:r>
          </w:p>
        </w:tc>
        <w:tc>
          <w:tcPr>
            <w:tcW w:w="1134" w:type="dxa"/>
            <w:tcBorders>
              <w:top w:val="nil"/>
              <w:left w:val="nil"/>
              <w:bottom w:val="nil"/>
              <w:right w:val="nil"/>
            </w:tcBorders>
            <w:shd w:val="clear" w:color="auto" w:fill="auto"/>
            <w:vAlign w:val="center"/>
            <w:hideMark/>
          </w:tcPr>
          <w:p w14:paraId="4C9BD00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271.684.548</w:t>
            </w:r>
          </w:p>
        </w:tc>
      </w:tr>
      <w:tr w:rsidR="00C95903" w:rsidRPr="00D57394" w14:paraId="6F216086" w14:textId="77777777" w:rsidTr="00BC7A91">
        <w:trPr>
          <w:trHeight w:val="276"/>
          <w:jc w:val="center"/>
        </w:trPr>
        <w:tc>
          <w:tcPr>
            <w:tcW w:w="1340" w:type="dxa"/>
            <w:tcBorders>
              <w:top w:val="nil"/>
              <w:left w:val="nil"/>
              <w:bottom w:val="nil"/>
              <w:right w:val="nil"/>
            </w:tcBorders>
            <w:shd w:val="clear" w:color="auto" w:fill="auto"/>
            <w:vAlign w:val="center"/>
            <w:hideMark/>
          </w:tcPr>
          <w:p w14:paraId="4C4C6D6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05837</w:t>
            </w:r>
          </w:p>
        </w:tc>
        <w:tc>
          <w:tcPr>
            <w:tcW w:w="6457" w:type="dxa"/>
            <w:tcBorders>
              <w:top w:val="nil"/>
              <w:left w:val="nil"/>
              <w:bottom w:val="nil"/>
              <w:right w:val="nil"/>
            </w:tcBorders>
            <w:shd w:val="clear" w:color="auto" w:fill="auto"/>
            <w:vAlign w:val="center"/>
            <w:hideMark/>
          </w:tcPr>
          <w:p w14:paraId="2B0E841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TURBO</w:t>
            </w:r>
          </w:p>
        </w:tc>
        <w:tc>
          <w:tcPr>
            <w:tcW w:w="1134" w:type="dxa"/>
            <w:tcBorders>
              <w:top w:val="nil"/>
              <w:left w:val="nil"/>
              <w:bottom w:val="nil"/>
              <w:right w:val="nil"/>
            </w:tcBorders>
            <w:shd w:val="clear" w:color="auto" w:fill="auto"/>
            <w:vAlign w:val="center"/>
            <w:hideMark/>
          </w:tcPr>
          <w:p w14:paraId="66EEB84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1.335.571.879</w:t>
            </w:r>
          </w:p>
        </w:tc>
      </w:tr>
      <w:tr w:rsidR="00C95903" w:rsidRPr="00D57394" w14:paraId="4B65EE30" w14:textId="77777777" w:rsidTr="00BC7A91">
        <w:trPr>
          <w:trHeight w:val="276"/>
          <w:jc w:val="center"/>
        </w:trPr>
        <w:tc>
          <w:tcPr>
            <w:tcW w:w="1340" w:type="dxa"/>
            <w:tcBorders>
              <w:top w:val="nil"/>
              <w:left w:val="nil"/>
              <w:bottom w:val="nil"/>
              <w:right w:val="nil"/>
            </w:tcBorders>
            <w:shd w:val="clear" w:color="auto" w:fill="auto"/>
            <w:vAlign w:val="center"/>
            <w:hideMark/>
          </w:tcPr>
          <w:p w14:paraId="6E80ECD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05842</w:t>
            </w:r>
          </w:p>
        </w:tc>
        <w:tc>
          <w:tcPr>
            <w:tcW w:w="6457" w:type="dxa"/>
            <w:tcBorders>
              <w:top w:val="nil"/>
              <w:left w:val="nil"/>
              <w:bottom w:val="nil"/>
              <w:right w:val="nil"/>
            </w:tcBorders>
            <w:shd w:val="clear" w:color="auto" w:fill="auto"/>
            <w:vAlign w:val="center"/>
            <w:hideMark/>
          </w:tcPr>
          <w:p w14:paraId="630BC19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URAMITA</w:t>
            </w:r>
          </w:p>
        </w:tc>
        <w:tc>
          <w:tcPr>
            <w:tcW w:w="1134" w:type="dxa"/>
            <w:tcBorders>
              <w:top w:val="nil"/>
              <w:left w:val="nil"/>
              <w:bottom w:val="nil"/>
              <w:right w:val="nil"/>
            </w:tcBorders>
            <w:shd w:val="clear" w:color="auto" w:fill="auto"/>
            <w:vAlign w:val="center"/>
            <w:hideMark/>
          </w:tcPr>
          <w:p w14:paraId="550F6A1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333.326.759</w:t>
            </w:r>
          </w:p>
        </w:tc>
      </w:tr>
      <w:tr w:rsidR="00C95903" w:rsidRPr="00D57394" w14:paraId="41EEFE28" w14:textId="77777777" w:rsidTr="00BC7A91">
        <w:trPr>
          <w:trHeight w:val="276"/>
          <w:jc w:val="center"/>
        </w:trPr>
        <w:tc>
          <w:tcPr>
            <w:tcW w:w="1340" w:type="dxa"/>
            <w:tcBorders>
              <w:top w:val="nil"/>
              <w:left w:val="nil"/>
              <w:bottom w:val="nil"/>
              <w:right w:val="nil"/>
            </w:tcBorders>
            <w:shd w:val="clear" w:color="auto" w:fill="auto"/>
            <w:vAlign w:val="center"/>
            <w:hideMark/>
          </w:tcPr>
          <w:p w14:paraId="206F8E9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05847</w:t>
            </w:r>
          </w:p>
        </w:tc>
        <w:tc>
          <w:tcPr>
            <w:tcW w:w="6457" w:type="dxa"/>
            <w:tcBorders>
              <w:top w:val="nil"/>
              <w:left w:val="nil"/>
              <w:bottom w:val="nil"/>
              <w:right w:val="nil"/>
            </w:tcBorders>
            <w:shd w:val="clear" w:color="auto" w:fill="auto"/>
            <w:vAlign w:val="center"/>
            <w:hideMark/>
          </w:tcPr>
          <w:p w14:paraId="72BEFB7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URRAO</w:t>
            </w:r>
          </w:p>
        </w:tc>
        <w:tc>
          <w:tcPr>
            <w:tcW w:w="1134" w:type="dxa"/>
            <w:tcBorders>
              <w:top w:val="nil"/>
              <w:left w:val="nil"/>
              <w:bottom w:val="nil"/>
              <w:right w:val="nil"/>
            </w:tcBorders>
            <w:shd w:val="clear" w:color="auto" w:fill="auto"/>
            <w:vAlign w:val="center"/>
            <w:hideMark/>
          </w:tcPr>
          <w:p w14:paraId="23C1192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568.011.010</w:t>
            </w:r>
          </w:p>
        </w:tc>
      </w:tr>
      <w:tr w:rsidR="00C95903" w:rsidRPr="00D57394" w14:paraId="2601C4EA" w14:textId="77777777" w:rsidTr="00BC7A91">
        <w:trPr>
          <w:trHeight w:val="276"/>
          <w:jc w:val="center"/>
        </w:trPr>
        <w:tc>
          <w:tcPr>
            <w:tcW w:w="1340" w:type="dxa"/>
            <w:tcBorders>
              <w:top w:val="nil"/>
              <w:left w:val="nil"/>
              <w:bottom w:val="nil"/>
              <w:right w:val="nil"/>
            </w:tcBorders>
            <w:shd w:val="clear" w:color="auto" w:fill="auto"/>
            <w:vAlign w:val="center"/>
            <w:hideMark/>
          </w:tcPr>
          <w:p w14:paraId="08990A3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05854</w:t>
            </w:r>
          </w:p>
        </w:tc>
        <w:tc>
          <w:tcPr>
            <w:tcW w:w="6457" w:type="dxa"/>
            <w:tcBorders>
              <w:top w:val="nil"/>
              <w:left w:val="nil"/>
              <w:bottom w:val="nil"/>
              <w:right w:val="nil"/>
            </w:tcBorders>
            <w:shd w:val="clear" w:color="auto" w:fill="auto"/>
            <w:vAlign w:val="center"/>
            <w:hideMark/>
          </w:tcPr>
          <w:p w14:paraId="7229B6F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VALDIVIA</w:t>
            </w:r>
          </w:p>
        </w:tc>
        <w:tc>
          <w:tcPr>
            <w:tcW w:w="1134" w:type="dxa"/>
            <w:tcBorders>
              <w:top w:val="nil"/>
              <w:left w:val="nil"/>
              <w:bottom w:val="nil"/>
              <w:right w:val="nil"/>
            </w:tcBorders>
            <w:shd w:val="clear" w:color="auto" w:fill="auto"/>
            <w:vAlign w:val="center"/>
            <w:hideMark/>
          </w:tcPr>
          <w:p w14:paraId="455D43E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440.675.082</w:t>
            </w:r>
          </w:p>
        </w:tc>
      </w:tr>
      <w:tr w:rsidR="00C95903" w:rsidRPr="00D57394" w14:paraId="55E647E2" w14:textId="77777777" w:rsidTr="00BC7A91">
        <w:trPr>
          <w:trHeight w:val="408"/>
          <w:jc w:val="center"/>
        </w:trPr>
        <w:tc>
          <w:tcPr>
            <w:tcW w:w="1340" w:type="dxa"/>
            <w:tcBorders>
              <w:top w:val="nil"/>
              <w:left w:val="nil"/>
              <w:bottom w:val="nil"/>
              <w:right w:val="nil"/>
            </w:tcBorders>
            <w:shd w:val="clear" w:color="auto" w:fill="auto"/>
            <w:vAlign w:val="center"/>
            <w:hideMark/>
          </w:tcPr>
          <w:p w14:paraId="2CEC050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05856</w:t>
            </w:r>
          </w:p>
        </w:tc>
        <w:tc>
          <w:tcPr>
            <w:tcW w:w="6457" w:type="dxa"/>
            <w:tcBorders>
              <w:top w:val="nil"/>
              <w:left w:val="nil"/>
              <w:bottom w:val="nil"/>
              <w:right w:val="nil"/>
            </w:tcBorders>
            <w:shd w:val="clear" w:color="auto" w:fill="auto"/>
            <w:vAlign w:val="center"/>
            <w:hideMark/>
          </w:tcPr>
          <w:p w14:paraId="7588891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VALPARAÍSO</w:t>
            </w:r>
          </w:p>
        </w:tc>
        <w:tc>
          <w:tcPr>
            <w:tcW w:w="1134" w:type="dxa"/>
            <w:tcBorders>
              <w:top w:val="nil"/>
              <w:left w:val="nil"/>
              <w:bottom w:val="nil"/>
              <w:right w:val="nil"/>
            </w:tcBorders>
            <w:shd w:val="clear" w:color="auto" w:fill="auto"/>
            <w:vAlign w:val="center"/>
            <w:hideMark/>
          </w:tcPr>
          <w:p w14:paraId="120145F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167.394.084</w:t>
            </w:r>
          </w:p>
        </w:tc>
      </w:tr>
      <w:tr w:rsidR="00C95903" w:rsidRPr="00D57394" w14:paraId="6C36819B" w14:textId="77777777" w:rsidTr="00BC7A91">
        <w:trPr>
          <w:trHeight w:val="276"/>
          <w:jc w:val="center"/>
        </w:trPr>
        <w:tc>
          <w:tcPr>
            <w:tcW w:w="1340" w:type="dxa"/>
            <w:tcBorders>
              <w:top w:val="nil"/>
              <w:left w:val="nil"/>
              <w:bottom w:val="nil"/>
              <w:right w:val="nil"/>
            </w:tcBorders>
            <w:shd w:val="clear" w:color="auto" w:fill="auto"/>
            <w:vAlign w:val="center"/>
            <w:hideMark/>
          </w:tcPr>
          <w:p w14:paraId="7E608E8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05858</w:t>
            </w:r>
          </w:p>
        </w:tc>
        <w:tc>
          <w:tcPr>
            <w:tcW w:w="6457" w:type="dxa"/>
            <w:tcBorders>
              <w:top w:val="nil"/>
              <w:left w:val="nil"/>
              <w:bottom w:val="nil"/>
              <w:right w:val="nil"/>
            </w:tcBorders>
            <w:shd w:val="clear" w:color="auto" w:fill="auto"/>
            <w:vAlign w:val="center"/>
            <w:hideMark/>
          </w:tcPr>
          <w:p w14:paraId="5949B52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VEGACHÍ</w:t>
            </w:r>
          </w:p>
        </w:tc>
        <w:tc>
          <w:tcPr>
            <w:tcW w:w="1134" w:type="dxa"/>
            <w:tcBorders>
              <w:top w:val="nil"/>
              <w:left w:val="nil"/>
              <w:bottom w:val="nil"/>
              <w:right w:val="nil"/>
            </w:tcBorders>
            <w:shd w:val="clear" w:color="auto" w:fill="auto"/>
            <w:vAlign w:val="center"/>
            <w:hideMark/>
          </w:tcPr>
          <w:p w14:paraId="7BB8663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366.410.257</w:t>
            </w:r>
          </w:p>
        </w:tc>
      </w:tr>
      <w:tr w:rsidR="00C95903" w:rsidRPr="00D57394" w14:paraId="3AEDC10F" w14:textId="77777777" w:rsidTr="00BC7A91">
        <w:trPr>
          <w:trHeight w:val="276"/>
          <w:jc w:val="center"/>
        </w:trPr>
        <w:tc>
          <w:tcPr>
            <w:tcW w:w="1340" w:type="dxa"/>
            <w:tcBorders>
              <w:top w:val="nil"/>
              <w:left w:val="nil"/>
              <w:bottom w:val="nil"/>
              <w:right w:val="nil"/>
            </w:tcBorders>
            <w:shd w:val="clear" w:color="auto" w:fill="auto"/>
            <w:vAlign w:val="center"/>
            <w:hideMark/>
          </w:tcPr>
          <w:p w14:paraId="0216FC8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05861</w:t>
            </w:r>
          </w:p>
        </w:tc>
        <w:tc>
          <w:tcPr>
            <w:tcW w:w="6457" w:type="dxa"/>
            <w:tcBorders>
              <w:top w:val="nil"/>
              <w:left w:val="nil"/>
              <w:bottom w:val="nil"/>
              <w:right w:val="nil"/>
            </w:tcBorders>
            <w:shd w:val="clear" w:color="auto" w:fill="auto"/>
            <w:vAlign w:val="center"/>
            <w:hideMark/>
          </w:tcPr>
          <w:p w14:paraId="46E2FCE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VENECIA</w:t>
            </w:r>
          </w:p>
        </w:tc>
        <w:tc>
          <w:tcPr>
            <w:tcW w:w="1134" w:type="dxa"/>
            <w:tcBorders>
              <w:top w:val="nil"/>
              <w:left w:val="nil"/>
              <w:bottom w:val="nil"/>
              <w:right w:val="nil"/>
            </w:tcBorders>
            <w:shd w:val="clear" w:color="auto" w:fill="auto"/>
            <w:vAlign w:val="center"/>
            <w:hideMark/>
          </w:tcPr>
          <w:p w14:paraId="0D0CB0F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221.160.164</w:t>
            </w:r>
          </w:p>
        </w:tc>
      </w:tr>
      <w:tr w:rsidR="00C95903" w:rsidRPr="00D57394" w14:paraId="42826259" w14:textId="77777777" w:rsidTr="00BC7A91">
        <w:trPr>
          <w:trHeight w:val="408"/>
          <w:jc w:val="center"/>
        </w:trPr>
        <w:tc>
          <w:tcPr>
            <w:tcW w:w="1340" w:type="dxa"/>
            <w:tcBorders>
              <w:top w:val="nil"/>
              <w:left w:val="nil"/>
              <w:bottom w:val="nil"/>
              <w:right w:val="nil"/>
            </w:tcBorders>
            <w:shd w:val="clear" w:color="auto" w:fill="auto"/>
            <w:vAlign w:val="center"/>
            <w:hideMark/>
          </w:tcPr>
          <w:p w14:paraId="4E14214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05873</w:t>
            </w:r>
          </w:p>
        </w:tc>
        <w:tc>
          <w:tcPr>
            <w:tcW w:w="6457" w:type="dxa"/>
            <w:tcBorders>
              <w:top w:val="nil"/>
              <w:left w:val="nil"/>
              <w:bottom w:val="nil"/>
              <w:right w:val="nil"/>
            </w:tcBorders>
            <w:shd w:val="clear" w:color="auto" w:fill="auto"/>
            <w:vAlign w:val="center"/>
            <w:hideMark/>
          </w:tcPr>
          <w:p w14:paraId="754EAAC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VIGÍA DEL FUERTE</w:t>
            </w:r>
          </w:p>
        </w:tc>
        <w:tc>
          <w:tcPr>
            <w:tcW w:w="1134" w:type="dxa"/>
            <w:tcBorders>
              <w:top w:val="nil"/>
              <w:left w:val="nil"/>
              <w:bottom w:val="nil"/>
              <w:right w:val="nil"/>
            </w:tcBorders>
            <w:shd w:val="clear" w:color="auto" w:fill="auto"/>
            <w:vAlign w:val="center"/>
            <w:hideMark/>
          </w:tcPr>
          <w:p w14:paraId="65F9FD9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708.550.488</w:t>
            </w:r>
          </w:p>
        </w:tc>
      </w:tr>
      <w:tr w:rsidR="00C95903" w:rsidRPr="00D57394" w14:paraId="6AD52C86" w14:textId="77777777" w:rsidTr="00BC7A91">
        <w:trPr>
          <w:trHeight w:val="276"/>
          <w:jc w:val="center"/>
        </w:trPr>
        <w:tc>
          <w:tcPr>
            <w:tcW w:w="1340" w:type="dxa"/>
            <w:tcBorders>
              <w:top w:val="nil"/>
              <w:left w:val="nil"/>
              <w:bottom w:val="nil"/>
              <w:right w:val="nil"/>
            </w:tcBorders>
            <w:shd w:val="clear" w:color="auto" w:fill="auto"/>
            <w:vAlign w:val="center"/>
            <w:hideMark/>
          </w:tcPr>
          <w:p w14:paraId="1F03B7A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05885</w:t>
            </w:r>
          </w:p>
        </w:tc>
        <w:tc>
          <w:tcPr>
            <w:tcW w:w="6457" w:type="dxa"/>
            <w:tcBorders>
              <w:top w:val="nil"/>
              <w:left w:val="nil"/>
              <w:bottom w:val="nil"/>
              <w:right w:val="nil"/>
            </w:tcBorders>
            <w:shd w:val="clear" w:color="auto" w:fill="auto"/>
            <w:vAlign w:val="center"/>
            <w:hideMark/>
          </w:tcPr>
          <w:p w14:paraId="6CA9CB9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YALÍ</w:t>
            </w:r>
          </w:p>
        </w:tc>
        <w:tc>
          <w:tcPr>
            <w:tcW w:w="1134" w:type="dxa"/>
            <w:tcBorders>
              <w:top w:val="nil"/>
              <w:left w:val="nil"/>
              <w:bottom w:val="nil"/>
              <w:right w:val="nil"/>
            </w:tcBorders>
            <w:shd w:val="clear" w:color="auto" w:fill="auto"/>
            <w:vAlign w:val="center"/>
            <w:hideMark/>
          </w:tcPr>
          <w:p w14:paraId="48F49A6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305.301.768</w:t>
            </w:r>
          </w:p>
        </w:tc>
      </w:tr>
      <w:tr w:rsidR="00C95903" w:rsidRPr="00D57394" w14:paraId="305201AE" w14:textId="77777777" w:rsidTr="00BC7A91">
        <w:trPr>
          <w:trHeight w:val="276"/>
          <w:jc w:val="center"/>
        </w:trPr>
        <w:tc>
          <w:tcPr>
            <w:tcW w:w="1340" w:type="dxa"/>
            <w:tcBorders>
              <w:top w:val="nil"/>
              <w:left w:val="nil"/>
              <w:bottom w:val="nil"/>
              <w:right w:val="nil"/>
            </w:tcBorders>
            <w:shd w:val="clear" w:color="auto" w:fill="auto"/>
            <w:vAlign w:val="center"/>
            <w:hideMark/>
          </w:tcPr>
          <w:p w14:paraId="0F1A043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05887</w:t>
            </w:r>
          </w:p>
        </w:tc>
        <w:tc>
          <w:tcPr>
            <w:tcW w:w="6457" w:type="dxa"/>
            <w:tcBorders>
              <w:top w:val="nil"/>
              <w:left w:val="nil"/>
              <w:bottom w:val="nil"/>
              <w:right w:val="nil"/>
            </w:tcBorders>
            <w:shd w:val="clear" w:color="auto" w:fill="auto"/>
            <w:vAlign w:val="center"/>
            <w:hideMark/>
          </w:tcPr>
          <w:p w14:paraId="7420B5C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YARUMAL</w:t>
            </w:r>
          </w:p>
        </w:tc>
        <w:tc>
          <w:tcPr>
            <w:tcW w:w="1134" w:type="dxa"/>
            <w:tcBorders>
              <w:top w:val="nil"/>
              <w:left w:val="nil"/>
              <w:bottom w:val="nil"/>
              <w:right w:val="nil"/>
            </w:tcBorders>
            <w:shd w:val="clear" w:color="auto" w:fill="auto"/>
            <w:vAlign w:val="center"/>
            <w:hideMark/>
          </w:tcPr>
          <w:p w14:paraId="25EA808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416.591.085</w:t>
            </w:r>
          </w:p>
        </w:tc>
      </w:tr>
      <w:tr w:rsidR="00C95903" w:rsidRPr="00D57394" w14:paraId="3B5B54FD" w14:textId="77777777" w:rsidTr="00BC7A91">
        <w:trPr>
          <w:trHeight w:val="276"/>
          <w:jc w:val="center"/>
        </w:trPr>
        <w:tc>
          <w:tcPr>
            <w:tcW w:w="1340" w:type="dxa"/>
            <w:tcBorders>
              <w:top w:val="nil"/>
              <w:left w:val="nil"/>
              <w:bottom w:val="nil"/>
              <w:right w:val="nil"/>
            </w:tcBorders>
            <w:shd w:val="clear" w:color="auto" w:fill="auto"/>
            <w:vAlign w:val="center"/>
            <w:hideMark/>
          </w:tcPr>
          <w:p w14:paraId="551737F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05890</w:t>
            </w:r>
          </w:p>
        </w:tc>
        <w:tc>
          <w:tcPr>
            <w:tcW w:w="6457" w:type="dxa"/>
            <w:tcBorders>
              <w:top w:val="nil"/>
              <w:left w:val="nil"/>
              <w:bottom w:val="nil"/>
              <w:right w:val="nil"/>
            </w:tcBorders>
            <w:shd w:val="clear" w:color="auto" w:fill="auto"/>
            <w:vAlign w:val="center"/>
            <w:hideMark/>
          </w:tcPr>
          <w:p w14:paraId="76CBE58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YOLOMBÓ</w:t>
            </w:r>
          </w:p>
        </w:tc>
        <w:tc>
          <w:tcPr>
            <w:tcW w:w="1134" w:type="dxa"/>
            <w:tcBorders>
              <w:top w:val="nil"/>
              <w:left w:val="nil"/>
              <w:bottom w:val="nil"/>
              <w:right w:val="nil"/>
            </w:tcBorders>
            <w:shd w:val="clear" w:color="auto" w:fill="auto"/>
            <w:vAlign w:val="center"/>
            <w:hideMark/>
          </w:tcPr>
          <w:p w14:paraId="07329A6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393.621.893</w:t>
            </w:r>
          </w:p>
        </w:tc>
      </w:tr>
      <w:tr w:rsidR="00C95903" w:rsidRPr="00D57394" w14:paraId="76717900" w14:textId="77777777" w:rsidTr="00BC7A91">
        <w:trPr>
          <w:trHeight w:val="276"/>
          <w:jc w:val="center"/>
        </w:trPr>
        <w:tc>
          <w:tcPr>
            <w:tcW w:w="1340" w:type="dxa"/>
            <w:tcBorders>
              <w:top w:val="nil"/>
              <w:left w:val="nil"/>
              <w:bottom w:val="nil"/>
              <w:right w:val="nil"/>
            </w:tcBorders>
            <w:shd w:val="clear" w:color="auto" w:fill="auto"/>
            <w:vAlign w:val="center"/>
            <w:hideMark/>
          </w:tcPr>
          <w:p w14:paraId="39D83E6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05893</w:t>
            </w:r>
          </w:p>
        </w:tc>
        <w:tc>
          <w:tcPr>
            <w:tcW w:w="6457" w:type="dxa"/>
            <w:tcBorders>
              <w:top w:val="nil"/>
              <w:left w:val="nil"/>
              <w:bottom w:val="nil"/>
              <w:right w:val="nil"/>
            </w:tcBorders>
            <w:shd w:val="clear" w:color="auto" w:fill="auto"/>
            <w:vAlign w:val="center"/>
            <w:hideMark/>
          </w:tcPr>
          <w:p w14:paraId="37DE129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YONDÓ</w:t>
            </w:r>
          </w:p>
        </w:tc>
        <w:tc>
          <w:tcPr>
            <w:tcW w:w="1134" w:type="dxa"/>
            <w:tcBorders>
              <w:top w:val="nil"/>
              <w:left w:val="nil"/>
              <w:bottom w:val="nil"/>
              <w:right w:val="nil"/>
            </w:tcBorders>
            <w:shd w:val="clear" w:color="auto" w:fill="auto"/>
            <w:vAlign w:val="center"/>
            <w:hideMark/>
          </w:tcPr>
          <w:p w14:paraId="5D7BEE4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494.493.428</w:t>
            </w:r>
          </w:p>
        </w:tc>
      </w:tr>
      <w:tr w:rsidR="00C95903" w:rsidRPr="00D57394" w14:paraId="2CBA946C" w14:textId="77777777" w:rsidTr="00BC7A91">
        <w:trPr>
          <w:trHeight w:val="408"/>
          <w:jc w:val="center"/>
        </w:trPr>
        <w:tc>
          <w:tcPr>
            <w:tcW w:w="1340" w:type="dxa"/>
            <w:tcBorders>
              <w:top w:val="nil"/>
              <w:left w:val="nil"/>
              <w:bottom w:val="nil"/>
              <w:right w:val="nil"/>
            </w:tcBorders>
            <w:shd w:val="clear" w:color="auto" w:fill="auto"/>
            <w:vAlign w:val="center"/>
            <w:hideMark/>
          </w:tcPr>
          <w:p w14:paraId="7A3BF95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05895</w:t>
            </w:r>
          </w:p>
        </w:tc>
        <w:tc>
          <w:tcPr>
            <w:tcW w:w="6457" w:type="dxa"/>
            <w:tcBorders>
              <w:top w:val="nil"/>
              <w:left w:val="nil"/>
              <w:bottom w:val="nil"/>
              <w:right w:val="nil"/>
            </w:tcBorders>
            <w:shd w:val="clear" w:color="auto" w:fill="auto"/>
            <w:vAlign w:val="center"/>
            <w:hideMark/>
          </w:tcPr>
          <w:p w14:paraId="69D8B69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ZARAGOZA</w:t>
            </w:r>
          </w:p>
        </w:tc>
        <w:tc>
          <w:tcPr>
            <w:tcW w:w="1134" w:type="dxa"/>
            <w:tcBorders>
              <w:top w:val="nil"/>
              <w:left w:val="nil"/>
              <w:bottom w:val="nil"/>
              <w:right w:val="nil"/>
            </w:tcBorders>
            <w:shd w:val="clear" w:color="auto" w:fill="auto"/>
            <w:vAlign w:val="center"/>
            <w:hideMark/>
          </w:tcPr>
          <w:p w14:paraId="39E1F68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762.460.629</w:t>
            </w:r>
          </w:p>
        </w:tc>
      </w:tr>
      <w:tr w:rsidR="00C95903" w:rsidRPr="00D57394" w14:paraId="2E7440A9" w14:textId="77777777" w:rsidTr="00BC7A91">
        <w:trPr>
          <w:trHeight w:val="276"/>
          <w:jc w:val="center"/>
        </w:trPr>
        <w:tc>
          <w:tcPr>
            <w:tcW w:w="1340" w:type="dxa"/>
            <w:tcBorders>
              <w:top w:val="nil"/>
              <w:left w:val="nil"/>
              <w:bottom w:val="nil"/>
              <w:right w:val="nil"/>
            </w:tcBorders>
            <w:shd w:val="clear" w:color="auto" w:fill="auto"/>
            <w:vAlign w:val="center"/>
            <w:hideMark/>
          </w:tcPr>
          <w:p w14:paraId="0CDCB9B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w:t>
            </w:r>
          </w:p>
        </w:tc>
        <w:tc>
          <w:tcPr>
            <w:tcW w:w="6457" w:type="dxa"/>
            <w:tcBorders>
              <w:top w:val="nil"/>
              <w:left w:val="nil"/>
              <w:bottom w:val="nil"/>
              <w:right w:val="nil"/>
            </w:tcBorders>
            <w:shd w:val="clear" w:color="auto" w:fill="auto"/>
            <w:vAlign w:val="center"/>
            <w:hideMark/>
          </w:tcPr>
          <w:p w14:paraId="0ACE84F2"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ATLÁNTICO</w:t>
            </w:r>
          </w:p>
        </w:tc>
        <w:tc>
          <w:tcPr>
            <w:tcW w:w="1134" w:type="dxa"/>
            <w:tcBorders>
              <w:top w:val="nil"/>
              <w:left w:val="nil"/>
              <w:bottom w:val="nil"/>
              <w:right w:val="nil"/>
            </w:tcBorders>
            <w:shd w:val="clear" w:color="auto" w:fill="auto"/>
            <w:vAlign w:val="center"/>
            <w:hideMark/>
          </w:tcPr>
          <w:p w14:paraId="2FCEE001"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9.113.869.384</w:t>
            </w:r>
          </w:p>
        </w:tc>
      </w:tr>
      <w:tr w:rsidR="00C95903" w:rsidRPr="00D57394" w14:paraId="7A0996CD" w14:textId="77777777" w:rsidTr="00BC7A91">
        <w:trPr>
          <w:trHeight w:val="276"/>
          <w:jc w:val="center"/>
        </w:trPr>
        <w:tc>
          <w:tcPr>
            <w:tcW w:w="1340" w:type="dxa"/>
            <w:tcBorders>
              <w:top w:val="nil"/>
              <w:left w:val="nil"/>
              <w:bottom w:val="nil"/>
              <w:right w:val="nil"/>
            </w:tcBorders>
            <w:shd w:val="clear" w:color="auto" w:fill="auto"/>
            <w:vAlign w:val="center"/>
            <w:hideMark/>
          </w:tcPr>
          <w:p w14:paraId="3CE1530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08078</w:t>
            </w:r>
          </w:p>
        </w:tc>
        <w:tc>
          <w:tcPr>
            <w:tcW w:w="6457" w:type="dxa"/>
            <w:tcBorders>
              <w:top w:val="nil"/>
              <w:left w:val="nil"/>
              <w:bottom w:val="nil"/>
              <w:right w:val="nil"/>
            </w:tcBorders>
            <w:shd w:val="clear" w:color="auto" w:fill="auto"/>
            <w:vAlign w:val="center"/>
            <w:hideMark/>
          </w:tcPr>
          <w:p w14:paraId="2B3A55B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BARANOA</w:t>
            </w:r>
          </w:p>
        </w:tc>
        <w:tc>
          <w:tcPr>
            <w:tcW w:w="1134" w:type="dxa"/>
            <w:tcBorders>
              <w:top w:val="nil"/>
              <w:left w:val="nil"/>
              <w:bottom w:val="nil"/>
              <w:right w:val="nil"/>
            </w:tcBorders>
            <w:shd w:val="clear" w:color="auto" w:fill="auto"/>
            <w:vAlign w:val="center"/>
            <w:hideMark/>
          </w:tcPr>
          <w:p w14:paraId="77F7D73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560.436.419</w:t>
            </w:r>
          </w:p>
        </w:tc>
      </w:tr>
      <w:tr w:rsidR="00C95903" w:rsidRPr="00D57394" w14:paraId="78944689" w14:textId="77777777" w:rsidTr="00BC7A91">
        <w:trPr>
          <w:trHeight w:val="408"/>
          <w:jc w:val="center"/>
        </w:trPr>
        <w:tc>
          <w:tcPr>
            <w:tcW w:w="1340" w:type="dxa"/>
            <w:tcBorders>
              <w:top w:val="nil"/>
              <w:left w:val="nil"/>
              <w:bottom w:val="nil"/>
              <w:right w:val="nil"/>
            </w:tcBorders>
            <w:shd w:val="clear" w:color="auto" w:fill="auto"/>
            <w:vAlign w:val="center"/>
            <w:hideMark/>
          </w:tcPr>
          <w:p w14:paraId="5CEB2DA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08137</w:t>
            </w:r>
          </w:p>
        </w:tc>
        <w:tc>
          <w:tcPr>
            <w:tcW w:w="6457" w:type="dxa"/>
            <w:tcBorders>
              <w:top w:val="nil"/>
              <w:left w:val="nil"/>
              <w:bottom w:val="nil"/>
              <w:right w:val="nil"/>
            </w:tcBorders>
            <w:shd w:val="clear" w:color="auto" w:fill="auto"/>
            <w:vAlign w:val="center"/>
            <w:hideMark/>
          </w:tcPr>
          <w:p w14:paraId="45446C1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CAMPO DE LA CRUZ</w:t>
            </w:r>
          </w:p>
        </w:tc>
        <w:tc>
          <w:tcPr>
            <w:tcW w:w="1134" w:type="dxa"/>
            <w:tcBorders>
              <w:top w:val="nil"/>
              <w:left w:val="nil"/>
              <w:bottom w:val="nil"/>
              <w:right w:val="nil"/>
            </w:tcBorders>
            <w:shd w:val="clear" w:color="auto" w:fill="auto"/>
            <w:vAlign w:val="center"/>
            <w:hideMark/>
          </w:tcPr>
          <w:p w14:paraId="6CF470B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637.013.991</w:t>
            </w:r>
          </w:p>
        </w:tc>
      </w:tr>
      <w:tr w:rsidR="00C95903" w:rsidRPr="00D57394" w14:paraId="57EC57F1" w14:textId="77777777" w:rsidTr="00BC7A91">
        <w:trPr>
          <w:trHeight w:val="408"/>
          <w:jc w:val="center"/>
        </w:trPr>
        <w:tc>
          <w:tcPr>
            <w:tcW w:w="1340" w:type="dxa"/>
            <w:tcBorders>
              <w:top w:val="nil"/>
              <w:left w:val="nil"/>
              <w:bottom w:val="nil"/>
              <w:right w:val="nil"/>
            </w:tcBorders>
            <w:shd w:val="clear" w:color="auto" w:fill="auto"/>
            <w:vAlign w:val="center"/>
            <w:hideMark/>
          </w:tcPr>
          <w:p w14:paraId="6B62E8E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08141</w:t>
            </w:r>
          </w:p>
        </w:tc>
        <w:tc>
          <w:tcPr>
            <w:tcW w:w="6457" w:type="dxa"/>
            <w:tcBorders>
              <w:top w:val="nil"/>
              <w:left w:val="nil"/>
              <w:bottom w:val="nil"/>
              <w:right w:val="nil"/>
            </w:tcBorders>
            <w:shd w:val="clear" w:color="auto" w:fill="auto"/>
            <w:vAlign w:val="center"/>
            <w:hideMark/>
          </w:tcPr>
          <w:p w14:paraId="4C8EF9B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CANDELARIA</w:t>
            </w:r>
          </w:p>
        </w:tc>
        <w:tc>
          <w:tcPr>
            <w:tcW w:w="1134" w:type="dxa"/>
            <w:tcBorders>
              <w:top w:val="nil"/>
              <w:left w:val="nil"/>
              <w:bottom w:val="nil"/>
              <w:right w:val="nil"/>
            </w:tcBorders>
            <w:shd w:val="clear" w:color="auto" w:fill="auto"/>
            <w:vAlign w:val="center"/>
            <w:hideMark/>
          </w:tcPr>
          <w:p w14:paraId="240E695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535.153.410</w:t>
            </w:r>
          </w:p>
        </w:tc>
      </w:tr>
      <w:tr w:rsidR="00C95903" w:rsidRPr="00D57394" w14:paraId="4F49AC46" w14:textId="77777777" w:rsidTr="00BC7A91">
        <w:trPr>
          <w:trHeight w:val="276"/>
          <w:jc w:val="center"/>
        </w:trPr>
        <w:tc>
          <w:tcPr>
            <w:tcW w:w="1340" w:type="dxa"/>
            <w:tcBorders>
              <w:top w:val="nil"/>
              <w:left w:val="nil"/>
              <w:bottom w:val="nil"/>
              <w:right w:val="nil"/>
            </w:tcBorders>
            <w:shd w:val="clear" w:color="auto" w:fill="auto"/>
            <w:vAlign w:val="center"/>
            <w:hideMark/>
          </w:tcPr>
          <w:p w14:paraId="20F6A5E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08296</w:t>
            </w:r>
          </w:p>
        </w:tc>
        <w:tc>
          <w:tcPr>
            <w:tcW w:w="6457" w:type="dxa"/>
            <w:tcBorders>
              <w:top w:val="nil"/>
              <w:left w:val="nil"/>
              <w:bottom w:val="nil"/>
              <w:right w:val="nil"/>
            </w:tcBorders>
            <w:shd w:val="clear" w:color="auto" w:fill="auto"/>
            <w:vAlign w:val="center"/>
            <w:hideMark/>
          </w:tcPr>
          <w:p w14:paraId="3146366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GALAPA</w:t>
            </w:r>
          </w:p>
        </w:tc>
        <w:tc>
          <w:tcPr>
            <w:tcW w:w="1134" w:type="dxa"/>
            <w:tcBorders>
              <w:top w:val="nil"/>
              <w:left w:val="nil"/>
              <w:bottom w:val="nil"/>
              <w:right w:val="nil"/>
            </w:tcBorders>
            <w:shd w:val="clear" w:color="auto" w:fill="auto"/>
            <w:vAlign w:val="center"/>
            <w:hideMark/>
          </w:tcPr>
          <w:p w14:paraId="6DA0DCF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541.921.335</w:t>
            </w:r>
          </w:p>
        </w:tc>
      </w:tr>
      <w:tr w:rsidR="00C95903" w:rsidRPr="00D57394" w14:paraId="1742AB9E" w14:textId="77777777" w:rsidTr="00BC7A91">
        <w:trPr>
          <w:trHeight w:val="408"/>
          <w:jc w:val="center"/>
        </w:trPr>
        <w:tc>
          <w:tcPr>
            <w:tcW w:w="1340" w:type="dxa"/>
            <w:tcBorders>
              <w:top w:val="nil"/>
              <w:left w:val="nil"/>
              <w:bottom w:val="nil"/>
              <w:right w:val="nil"/>
            </w:tcBorders>
            <w:shd w:val="clear" w:color="auto" w:fill="auto"/>
            <w:vAlign w:val="center"/>
            <w:hideMark/>
          </w:tcPr>
          <w:p w14:paraId="5862CA4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08372</w:t>
            </w:r>
          </w:p>
        </w:tc>
        <w:tc>
          <w:tcPr>
            <w:tcW w:w="6457" w:type="dxa"/>
            <w:tcBorders>
              <w:top w:val="nil"/>
              <w:left w:val="nil"/>
              <w:bottom w:val="nil"/>
              <w:right w:val="nil"/>
            </w:tcBorders>
            <w:shd w:val="clear" w:color="auto" w:fill="auto"/>
            <w:vAlign w:val="center"/>
            <w:hideMark/>
          </w:tcPr>
          <w:p w14:paraId="60F6DF4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JUAN DE ACOSTA</w:t>
            </w:r>
          </w:p>
        </w:tc>
        <w:tc>
          <w:tcPr>
            <w:tcW w:w="1134" w:type="dxa"/>
            <w:tcBorders>
              <w:top w:val="nil"/>
              <w:left w:val="nil"/>
              <w:bottom w:val="nil"/>
              <w:right w:val="nil"/>
            </w:tcBorders>
            <w:shd w:val="clear" w:color="auto" w:fill="auto"/>
            <w:vAlign w:val="center"/>
            <w:hideMark/>
          </w:tcPr>
          <w:p w14:paraId="79DFBC2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415.121.526</w:t>
            </w:r>
          </w:p>
        </w:tc>
      </w:tr>
      <w:tr w:rsidR="00C95903" w:rsidRPr="00D57394" w14:paraId="196A7E1D" w14:textId="77777777" w:rsidTr="00BC7A91">
        <w:trPr>
          <w:trHeight w:val="276"/>
          <w:jc w:val="center"/>
        </w:trPr>
        <w:tc>
          <w:tcPr>
            <w:tcW w:w="1340" w:type="dxa"/>
            <w:tcBorders>
              <w:top w:val="nil"/>
              <w:left w:val="nil"/>
              <w:bottom w:val="nil"/>
              <w:right w:val="nil"/>
            </w:tcBorders>
            <w:shd w:val="clear" w:color="auto" w:fill="auto"/>
            <w:vAlign w:val="center"/>
            <w:hideMark/>
          </w:tcPr>
          <w:p w14:paraId="73BE98B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08421</w:t>
            </w:r>
          </w:p>
        </w:tc>
        <w:tc>
          <w:tcPr>
            <w:tcW w:w="6457" w:type="dxa"/>
            <w:tcBorders>
              <w:top w:val="nil"/>
              <w:left w:val="nil"/>
              <w:bottom w:val="nil"/>
              <w:right w:val="nil"/>
            </w:tcBorders>
            <w:shd w:val="clear" w:color="auto" w:fill="auto"/>
            <w:vAlign w:val="center"/>
            <w:hideMark/>
          </w:tcPr>
          <w:p w14:paraId="71F6DB1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LURUACO</w:t>
            </w:r>
          </w:p>
        </w:tc>
        <w:tc>
          <w:tcPr>
            <w:tcW w:w="1134" w:type="dxa"/>
            <w:tcBorders>
              <w:top w:val="nil"/>
              <w:left w:val="nil"/>
              <w:bottom w:val="nil"/>
              <w:right w:val="nil"/>
            </w:tcBorders>
            <w:shd w:val="clear" w:color="auto" w:fill="auto"/>
            <w:vAlign w:val="center"/>
            <w:hideMark/>
          </w:tcPr>
          <w:p w14:paraId="2640A79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566.114.054</w:t>
            </w:r>
          </w:p>
        </w:tc>
      </w:tr>
      <w:tr w:rsidR="00C95903" w:rsidRPr="00D57394" w14:paraId="61C86A6E" w14:textId="77777777" w:rsidTr="00BC7A91">
        <w:trPr>
          <w:trHeight w:val="276"/>
          <w:jc w:val="center"/>
        </w:trPr>
        <w:tc>
          <w:tcPr>
            <w:tcW w:w="1340" w:type="dxa"/>
            <w:tcBorders>
              <w:top w:val="nil"/>
              <w:left w:val="nil"/>
              <w:bottom w:val="nil"/>
              <w:right w:val="nil"/>
            </w:tcBorders>
            <w:shd w:val="clear" w:color="auto" w:fill="auto"/>
            <w:vAlign w:val="center"/>
            <w:hideMark/>
          </w:tcPr>
          <w:p w14:paraId="2574D6B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08436</w:t>
            </w:r>
          </w:p>
        </w:tc>
        <w:tc>
          <w:tcPr>
            <w:tcW w:w="6457" w:type="dxa"/>
            <w:tcBorders>
              <w:top w:val="nil"/>
              <w:left w:val="nil"/>
              <w:bottom w:val="nil"/>
              <w:right w:val="nil"/>
            </w:tcBorders>
            <w:shd w:val="clear" w:color="auto" w:fill="auto"/>
            <w:vAlign w:val="center"/>
            <w:hideMark/>
          </w:tcPr>
          <w:p w14:paraId="0E5EA69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MANATÍ</w:t>
            </w:r>
          </w:p>
        </w:tc>
        <w:tc>
          <w:tcPr>
            <w:tcW w:w="1134" w:type="dxa"/>
            <w:tcBorders>
              <w:top w:val="nil"/>
              <w:left w:val="nil"/>
              <w:bottom w:val="nil"/>
              <w:right w:val="nil"/>
            </w:tcBorders>
            <w:shd w:val="clear" w:color="auto" w:fill="auto"/>
            <w:vAlign w:val="center"/>
            <w:hideMark/>
          </w:tcPr>
          <w:p w14:paraId="602AB75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479.667.071</w:t>
            </w:r>
          </w:p>
        </w:tc>
      </w:tr>
      <w:tr w:rsidR="00C95903" w:rsidRPr="00D57394" w14:paraId="6EAFE2CE" w14:textId="77777777" w:rsidTr="00BC7A91">
        <w:trPr>
          <w:trHeight w:val="408"/>
          <w:jc w:val="center"/>
        </w:trPr>
        <w:tc>
          <w:tcPr>
            <w:tcW w:w="1340" w:type="dxa"/>
            <w:tcBorders>
              <w:top w:val="nil"/>
              <w:left w:val="nil"/>
              <w:bottom w:val="nil"/>
              <w:right w:val="nil"/>
            </w:tcBorders>
            <w:shd w:val="clear" w:color="auto" w:fill="auto"/>
            <w:vAlign w:val="center"/>
            <w:hideMark/>
          </w:tcPr>
          <w:p w14:paraId="60A7F86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08520</w:t>
            </w:r>
          </w:p>
        </w:tc>
        <w:tc>
          <w:tcPr>
            <w:tcW w:w="6457" w:type="dxa"/>
            <w:tcBorders>
              <w:top w:val="nil"/>
              <w:left w:val="nil"/>
              <w:bottom w:val="nil"/>
              <w:right w:val="nil"/>
            </w:tcBorders>
            <w:shd w:val="clear" w:color="auto" w:fill="auto"/>
            <w:vAlign w:val="center"/>
            <w:hideMark/>
          </w:tcPr>
          <w:p w14:paraId="26F10CE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PALMAR DE VARELA</w:t>
            </w:r>
          </w:p>
        </w:tc>
        <w:tc>
          <w:tcPr>
            <w:tcW w:w="1134" w:type="dxa"/>
            <w:tcBorders>
              <w:top w:val="nil"/>
              <w:left w:val="nil"/>
              <w:bottom w:val="nil"/>
              <w:right w:val="nil"/>
            </w:tcBorders>
            <w:shd w:val="clear" w:color="auto" w:fill="auto"/>
            <w:vAlign w:val="center"/>
            <w:hideMark/>
          </w:tcPr>
          <w:p w14:paraId="0888444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476.254.875</w:t>
            </w:r>
          </w:p>
        </w:tc>
      </w:tr>
      <w:tr w:rsidR="00C95903" w:rsidRPr="00D57394" w14:paraId="36FFAD6D" w14:textId="77777777" w:rsidTr="00BC7A91">
        <w:trPr>
          <w:trHeight w:val="276"/>
          <w:jc w:val="center"/>
        </w:trPr>
        <w:tc>
          <w:tcPr>
            <w:tcW w:w="1340" w:type="dxa"/>
            <w:tcBorders>
              <w:top w:val="nil"/>
              <w:left w:val="nil"/>
              <w:bottom w:val="nil"/>
              <w:right w:val="nil"/>
            </w:tcBorders>
            <w:shd w:val="clear" w:color="auto" w:fill="auto"/>
            <w:vAlign w:val="center"/>
            <w:hideMark/>
          </w:tcPr>
          <w:p w14:paraId="6C9CED9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08549</w:t>
            </w:r>
          </w:p>
        </w:tc>
        <w:tc>
          <w:tcPr>
            <w:tcW w:w="6457" w:type="dxa"/>
            <w:tcBorders>
              <w:top w:val="nil"/>
              <w:left w:val="nil"/>
              <w:bottom w:val="nil"/>
              <w:right w:val="nil"/>
            </w:tcBorders>
            <w:shd w:val="clear" w:color="auto" w:fill="auto"/>
            <w:vAlign w:val="center"/>
            <w:hideMark/>
          </w:tcPr>
          <w:p w14:paraId="5B52FA3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PIOJÓ</w:t>
            </w:r>
          </w:p>
        </w:tc>
        <w:tc>
          <w:tcPr>
            <w:tcW w:w="1134" w:type="dxa"/>
            <w:tcBorders>
              <w:top w:val="nil"/>
              <w:left w:val="nil"/>
              <w:bottom w:val="nil"/>
              <w:right w:val="nil"/>
            </w:tcBorders>
            <w:shd w:val="clear" w:color="auto" w:fill="auto"/>
            <w:vAlign w:val="center"/>
            <w:hideMark/>
          </w:tcPr>
          <w:p w14:paraId="1956EE4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282.662.086</w:t>
            </w:r>
          </w:p>
        </w:tc>
      </w:tr>
      <w:tr w:rsidR="00C95903" w:rsidRPr="00D57394" w14:paraId="34DC1B35" w14:textId="77777777" w:rsidTr="00BC7A91">
        <w:trPr>
          <w:trHeight w:val="408"/>
          <w:jc w:val="center"/>
        </w:trPr>
        <w:tc>
          <w:tcPr>
            <w:tcW w:w="1340" w:type="dxa"/>
            <w:tcBorders>
              <w:top w:val="nil"/>
              <w:left w:val="nil"/>
              <w:bottom w:val="nil"/>
              <w:right w:val="nil"/>
            </w:tcBorders>
            <w:shd w:val="clear" w:color="auto" w:fill="auto"/>
            <w:vAlign w:val="center"/>
            <w:hideMark/>
          </w:tcPr>
          <w:p w14:paraId="09ACF8B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08558</w:t>
            </w:r>
          </w:p>
        </w:tc>
        <w:tc>
          <w:tcPr>
            <w:tcW w:w="6457" w:type="dxa"/>
            <w:tcBorders>
              <w:top w:val="nil"/>
              <w:left w:val="nil"/>
              <w:bottom w:val="nil"/>
              <w:right w:val="nil"/>
            </w:tcBorders>
            <w:shd w:val="clear" w:color="auto" w:fill="auto"/>
            <w:vAlign w:val="center"/>
            <w:hideMark/>
          </w:tcPr>
          <w:p w14:paraId="4BCDDD8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POLONUEVO</w:t>
            </w:r>
          </w:p>
        </w:tc>
        <w:tc>
          <w:tcPr>
            <w:tcW w:w="1134" w:type="dxa"/>
            <w:tcBorders>
              <w:top w:val="nil"/>
              <w:left w:val="nil"/>
              <w:bottom w:val="nil"/>
              <w:right w:val="nil"/>
            </w:tcBorders>
            <w:shd w:val="clear" w:color="auto" w:fill="auto"/>
            <w:vAlign w:val="center"/>
            <w:hideMark/>
          </w:tcPr>
          <w:p w14:paraId="33B7FFC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327.590.667</w:t>
            </w:r>
          </w:p>
        </w:tc>
      </w:tr>
      <w:tr w:rsidR="00C95903" w:rsidRPr="00D57394" w14:paraId="1FE094BE" w14:textId="77777777" w:rsidTr="00BC7A91">
        <w:trPr>
          <w:trHeight w:val="408"/>
          <w:jc w:val="center"/>
        </w:trPr>
        <w:tc>
          <w:tcPr>
            <w:tcW w:w="1340" w:type="dxa"/>
            <w:tcBorders>
              <w:top w:val="nil"/>
              <w:left w:val="nil"/>
              <w:bottom w:val="nil"/>
              <w:right w:val="nil"/>
            </w:tcBorders>
            <w:shd w:val="clear" w:color="auto" w:fill="auto"/>
            <w:vAlign w:val="center"/>
            <w:hideMark/>
          </w:tcPr>
          <w:p w14:paraId="7B0C96A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08560</w:t>
            </w:r>
          </w:p>
        </w:tc>
        <w:tc>
          <w:tcPr>
            <w:tcW w:w="6457" w:type="dxa"/>
            <w:tcBorders>
              <w:top w:val="nil"/>
              <w:left w:val="nil"/>
              <w:bottom w:val="nil"/>
              <w:right w:val="nil"/>
            </w:tcBorders>
            <w:shd w:val="clear" w:color="auto" w:fill="auto"/>
            <w:vAlign w:val="center"/>
            <w:hideMark/>
          </w:tcPr>
          <w:p w14:paraId="2CFC22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PONEDERA</w:t>
            </w:r>
          </w:p>
        </w:tc>
        <w:tc>
          <w:tcPr>
            <w:tcW w:w="1134" w:type="dxa"/>
            <w:tcBorders>
              <w:top w:val="nil"/>
              <w:left w:val="nil"/>
              <w:bottom w:val="nil"/>
              <w:right w:val="nil"/>
            </w:tcBorders>
            <w:shd w:val="clear" w:color="auto" w:fill="auto"/>
            <w:vAlign w:val="center"/>
            <w:hideMark/>
          </w:tcPr>
          <w:p w14:paraId="5FBE3AB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510.977.993</w:t>
            </w:r>
          </w:p>
        </w:tc>
      </w:tr>
      <w:tr w:rsidR="00C95903" w:rsidRPr="00D57394" w14:paraId="3CB526EA" w14:textId="77777777" w:rsidTr="00BC7A91">
        <w:trPr>
          <w:trHeight w:val="276"/>
          <w:jc w:val="center"/>
        </w:trPr>
        <w:tc>
          <w:tcPr>
            <w:tcW w:w="1340" w:type="dxa"/>
            <w:tcBorders>
              <w:top w:val="nil"/>
              <w:left w:val="nil"/>
              <w:bottom w:val="nil"/>
              <w:right w:val="nil"/>
            </w:tcBorders>
            <w:shd w:val="clear" w:color="auto" w:fill="auto"/>
            <w:vAlign w:val="center"/>
            <w:hideMark/>
          </w:tcPr>
          <w:p w14:paraId="05B7115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08606</w:t>
            </w:r>
          </w:p>
        </w:tc>
        <w:tc>
          <w:tcPr>
            <w:tcW w:w="6457" w:type="dxa"/>
            <w:tcBorders>
              <w:top w:val="nil"/>
              <w:left w:val="nil"/>
              <w:bottom w:val="nil"/>
              <w:right w:val="nil"/>
            </w:tcBorders>
            <w:shd w:val="clear" w:color="auto" w:fill="auto"/>
            <w:vAlign w:val="center"/>
            <w:hideMark/>
          </w:tcPr>
          <w:p w14:paraId="5B20378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REPELÓN</w:t>
            </w:r>
          </w:p>
        </w:tc>
        <w:tc>
          <w:tcPr>
            <w:tcW w:w="1134" w:type="dxa"/>
            <w:tcBorders>
              <w:top w:val="nil"/>
              <w:left w:val="nil"/>
              <w:bottom w:val="nil"/>
              <w:right w:val="nil"/>
            </w:tcBorders>
            <w:shd w:val="clear" w:color="auto" w:fill="auto"/>
            <w:vAlign w:val="center"/>
            <w:hideMark/>
          </w:tcPr>
          <w:p w14:paraId="7DFF0D7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610.140.755</w:t>
            </w:r>
          </w:p>
        </w:tc>
      </w:tr>
      <w:tr w:rsidR="00C95903" w:rsidRPr="00D57394" w14:paraId="7993E4A1" w14:textId="77777777" w:rsidTr="00BC7A91">
        <w:trPr>
          <w:trHeight w:val="408"/>
          <w:jc w:val="center"/>
        </w:trPr>
        <w:tc>
          <w:tcPr>
            <w:tcW w:w="1340" w:type="dxa"/>
            <w:tcBorders>
              <w:top w:val="nil"/>
              <w:left w:val="nil"/>
              <w:bottom w:val="nil"/>
              <w:right w:val="nil"/>
            </w:tcBorders>
            <w:shd w:val="clear" w:color="auto" w:fill="auto"/>
            <w:vAlign w:val="center"/>
            <w:hideMark/>
          </w:tcPr>
          <w:p w14:paraId="0CA2A2F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08634</w:t>
            </w:r>
          </w:p>
        </w:tc>
        <w:tc>
          <w:tcPr>
            <w:tcW w:w="6457" w:type="dxa"/>
            <w:tcBorders>
              <w:top w:val="nil"/>
              <w:left w:val="nil"/>
              <w:bottom w:val="nil"/>
              <w:right w:val="nil"/>
            </w:tcBorders>
            <w:shd w:val="clear" w:color="auto" w:fill="auto"/>
            <w:vAlign w:val="center"/>
            <w:hideMark/>
          </w:tcPr>
          <w:p w14:paraId="5652D44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SABANAGRANDE</w:t>
            </w:r>
          </w:p>
        </w:tc>
        <w:tc>
          <w:tcPr>
            <w:tcW w:w="1134" w:type="dxa"/>
            <w:tcBorders>
              <w:top w:val="nil"/>
              <w:left w:val="nil"/>
              <w:bottom w:val="nil"/>
              <w:right w:val="nil"/>
            </w:tcBorders>
            <w:shd w:val="clear" w:color="auto" w:fill="auto"/>
            <w:vAlign w:val="center"/>
            <w:hideMark/>
          </w:tcPr>
          <w:p w14:paraId="42A61C2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467.905.199</w:t>
            </w:r>
          </w:p>
        </w:tc>
      </w:tr>
      <w:tr w:rsidR="00C95903" w:rsidRPr="00D57394" w14:paraId="18397A8E" w14:textId="77777777" w:rsidTr="00BC7A91">
        <w:trPr>
          <w:trHeight w:val="408"/>
          <w:jc w:val="center"/>
        </w:trPr>
        <w:tc>
          <w:tcPr>
            <w:tcW w:w="1340" w:type="dxa"/>
            <w:tcBorders>
              <w:top w:val="nil"/>
              <w:left w:val="nil"/>
              <w:bottom w:val="nil"/>
              <w:right w:val="nil"/>
            </w:tcBorders>
            <w:shd w:val="clear" w:color="auto" w:fill="auto"/>
            <w:vAlign w:val="center"/>
            <w:hideMark/>
          </w:tcPr>
          <w:p w14:paraId="39B6DF1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08638</w:t>
            </w:r>
          </w:p>
        </w:tc>
        <w:tc>
          <w:tcPr>
            <w:tcW w:w="6457" w:type="dxa"/>
            <w:tcBorders>
              <w:top w:val="nil"/>
              <w:left w:val="nil"/>
              <w:bottom w:val="nil"/>
              <w:right w:val="nil"/>
            </w:tcBorders>
            <w:shd w:val="clear" w:color="auto" w:fill="auto"/>
            <w:vAlign w:val="center"/>
            <w:hideMark/>
          </w:tcPr>
          <w:p w14:paraId="379A214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SABANALARGA</w:t>
            </w:r>
          </w:p>
        </w:tc>
        <w:tc>
          <w:tcPr>
            <w:tcW w:w="1134" w:type="dxa"/>
            <w:tcBorders>
              <w:top w:val="nil"/>
              <w:left w:val="nil"/>
              <w:bottom w:val="nil"/>
              <w:right w:val="nil"/>
            </w:tcBorders>
            <w:shd w:val="clear" w:color="auto" w:fill="auto"/>
            <w:vAlign w:val="center"/>
            <w:hideMark/>
          </w:tcPr>
          <w:p w14:paraId="2EFC183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760.117.807</w:t>
            </w:r>
          </w:p>
        </w:tc>
      </w:tr>
      <w:tr w:rsidR="00C95903" w:rsidRPr="00D57394" w14:paraId="4669F52C" w14:textId="77777777" w:rsidTr="00BC7A91">
        <w:trPr>
          <w:trHeight w:val="408"/>
          <w:jc w:val="center"/>
        </w:trPr>
        <w:tc>
          <w:tcPr>
            <w:tcW w:w="1340" w:type="dxa"/>
            <w:tcBorders>
              <w:top w:val="nil"/>
              <w:left w:val="nil"/>
              <w:bottom w:val="nil"/>
              <w:right w:val="nil"/>
            </w:tcBorders>
            <w:shd w:val="clear" w:color="auto" w:fill="auto"/>
            <w:vAlign w:val="center"/>
            <w:hideMark/>
          </w:tcPr>
          <w:p w14:paraId="701F502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08675</w:t>
            </w:r>
          </w:p>
        </w:tc>
        <w:tc>
          <w:tcPr>
            <w:tcW w:w="6457" w:type="dxa"/>
            <w:tcBorders>
              <w:top w:val="nil"/>
              <w:left w:val="nil"/>
              <w:bottom w:val="nil"/>
              <w:right w:val="nil"/>
            </w:tcBorders>
            <w:shd w:val="clear" w:color="auto" w:fill="auto"/>
            <w:vAlign w:val="center"/>
            <w:hideMark/>
          </w:tcPr>
          <w:p w14:paraId="7C520B2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LUCÍA</w:t>
            </w:r>
          </w:p>
        </w:tc>
        <w:tc>
          <w:tcPr>
            <w:tcW w:w="1134" w:type="dxa"/>
            <w:tcBorders>
              <w:top w:val="nil"/>
              <w:left w:val="nil"/>
              <w:bottom w:val="nil"/>
              <w:right w:val="nil"/>
            </w:tcBorders>
            <w:shd w:val="clear" w:color="auto" w:fill="auto"/>
            <w:vAlign w:val="center"/>
            <w:hideMark/>
          </w:tcPr>
          <w:p w14:paraId="7283D40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538.943.480</w:t>
            </w:r>
          </w:p>
        </w:tc>
      </w:tr>
      <w:tr w:rsidR="00C95903" w:rsidRPr="00D57394" w14:paraId="251F8C0C" w14:textId="77777777" w:rsidTr="00BC7A91">
        <w:trPr>
          <w:trHeight w:val="408"/>
          <w:jc w:val="center"/>
        </w:trPr>
        <w:tc>
          <w:tcPr>
            <w:tcW w:w="1340" w:type="dxa"/>
            <w:tcBorders>
              <w:top w:val="nil"/>
              <w:left w:val="nil"/>
              <w:bottom w:val="nil"/>
              <w:right w:val="nil"/>
            </w:tcBorders>
            <w:shd w:val="clear" w:color="auto" w:fill="auto"/>
            <w:vAlign w:val="center"/>
            <w:hideMark/>
          </w:tcPr>
          <w:p w14:paraId="69EF70B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08685</w:t>
            </w:r>
          </w:p>
        </w:tc>
        <w:tc>
          <w:tcPr>
            <w:tcW w:w="6457" w:type="dxa"/>
            <w:tcBorders>
              <w:top w:val="nil"/>
              <w:left w:val="nil"/>
              <w:bottom w:val="nil"/>
              <w:right w:val="nil"/>
            </w:tcBorders>
            <w:shd w:val="clear" w:color="auto" w:fill="auto"/>
            <w:vAlign w:val="center"/>
            <w:hideMark/>
          </w:tcPr>
          <w:p w14:paraId="21C45DF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SANTO TOMÁS</w:t>
            </w:r>
          </w:p>
        </w:tc>
        <w:tc>
          <w:tcPr>
            <w:tcW w:w="1134" w:type="dxa"/>
            <w:tcBorders>
              <w:top w:val="nil"/>
              <w:left w:val="nil"/>
              <w:bottom w:val="nil"/>
              <w:right w:val="nil"/>
            </w:tcBorders>
            <w:shd w:val="clear" w:color="auto" w:fill="auto"/>
            <w:vAlign w:val="center"/>
            <w:hideMark/>
          </w:tcPr>
          <w:p w14:paraId="0554E69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426.068.475</w:t>
            </w:r>
          </w:p>
        </w:tc>
      </w:tr>
      <w:tr w:rsidR="00C95903" w:rsidRPr="00D57394" w14:paraId="6DCCCBF1" w14:textId="77777777" w:rsidTr="00BC7A91">
        <w:trPr>
          <w:trHeight w:val="276"/>
          <w:jc w:val="center"/>
        </w:trPr>
        <w:tc>
          <w:tcPr>
            <w:tcW w:w="1340" w:type="dxa"/>
            <w:tcBorders>
              <w:top w:val="nil"/>
              <w:left w:val="nil"/>
              <w:bottom w:val="nil"/>
              <w:right w:val="nil"/>
            </w:tcBorders>
            <w:shd w:val="clear" w:color="auto" w:fill="auto"/>
            <w:vAlign w:val="center"/>
            <w:hideMark/>
          </w:tcPr>
          <w:p w14:paraId="464C63A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08770</w:t>
            </w:r>
          </w:p>
        </w:tc>
        <w:tc>
          <w:tcPr>
            <w:tcW w:w="6457" w:type="dxa"/>
            <w:tcBorders>
              <w:top w:val="nil"/>
              <w:left w:val="nil"/>
              <w:bottom w:val="nil"/>
              <w:right w:val="nil"/>
            </w:tcBorders>
            <w:shd w:val="clear" w:color="auto" w:fill="auto"/>
            <w:vAlign w:val="center"/>
            <w:hideMark/>
          </w:tcPr>
          <w:p w14:paraId="7B96E4F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SUAN</w:t>
            </w:r>
          </w:p>
        </w:tc>
        <w:tc>
          <w:tcPr>
            <w:tcW w:w="1134" w:type="dxa"/>
            <w:tcBorders>
              <w:top w:val="nil"/>
              <w:left w:val="nil"/>
              <w:bottom w:val="nil"/>
              <w:right w:val="nil"/>
            </w:tcBorders>
            <w:shd w:val="clear" w:color="auto" w:fill="auto"/>
            <w:vAlign w:val="center"/>
            <w:hideMark/>
          </w:tcPr>
          <w:p w14:paraId="66DAAA8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333.799.184</w:t>
            </w:r>
          </w:p>
        </w:tc>
      </w:tr>
      <w:tr w:rsidR="00C95903" w:rsidRPr="00D57394" w14:paraId="6489D755" w14:textId="77777777" w:rsidTr="00BC7A91">
        <w:trPr>
          <w:trHeight w:val="276"/>
          <w:jc w:val="center"/>
        </w:trPr>
        <w:tc>
          <w:tcPr>
            <w:tcW w:w="1340" w:type="dxa"/>
            <w:tcBorders>
              <w:top w:val="nil"/>
              <w:left w:val="nil"/>
              <w:bottom w:val="nil"/>
              <w:right w:val="nil"/>
            </w:tcBorders>
            <w:shd w:val="clear" w:color="auto" w:fill="auto"/>
            <w:vAlign w:val="center"/>
            <w:hideMark/>
          </w:tcPr>
          <w:p w14:paraId="64B8C0A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08832</w:t>
            </w:r>
          </w:p>
        </w:tc>
        <w:tc>
          <w:tcPr>
            <w:tcW w:w="6457" w:type="dxa"/>
            <w:tcBorders>
              <w:top w:val="nil"/>
              <w:left w:val="nil"/>
              <w:bottom w:val="nil"/>
              <w:right w:val="nil"/>
            </w:tcBorders>
            <w:shd w:val="clear" w:color="auto" w:fill="auto"/>
            <w:vAlign w:val="center"/>
            <w:hideMark/>
          </w:tcPr>
          <w:p w14:paraId="1EC3BA4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TUBARÁ</w:t>
            </w:r>
          </w:p>
        </w:tc>
        <w:tc>
          <w:tcPr>
            <w:tcW w:w="1134" w:type="dxa"/>
            <w:tcBorders>
              <w:top w:val="nil"/>
              <w:left w:val="nil"/>
              <w:bottom w:val="nil"/>
              <w:right w:val="nil"/>
            </w:tcBorders>
            <w:shd w:val="clear" w:color="auto" w:fill="auto"/>
            <w:vAlign w:val="center"/>
            <w:hideMark/>
          </w:tcPr>
          <w:p w14:paraId="55CE406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360.227.698</w:t>
            </w:r>
          </w:p>
        </w:tc>
      </w:tr>
      <w:tr w:rsidR="00C95903" w:rsidRPr="00D57394" w14:paraId="7EC38A12" w14:textId="77777777" w:rsidTr="00BC7A91">
        <w:trPr>
          <w:trHeight w:val="276"/>
          <w:jc w:val="center"/>
        </w:trPr>
        <w:tc>
          <w:tcPr>
            <w:tcW w:w="1340" w:type="dxa"/>
            <w:tcBorders>
              <w:top w:val="nil"/>
              <w:left w:val="nil"/>
              <w:bottom w:val="nil"/>
              <w:right w:val="nil"/>
            </w:tcBorders>
            <w:shd w:val="clear" w:color="auto" w:fill="auto"/>
            <w:vAlign w:val="center"/>
            <w:hideMark/>
          </w:tcPr>
          <w:p w14:paraId="1716B3E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08849</w:t>
            </w:r>
          </w:p>
        </w:tc>
        <w:tc>
          <w:tcPr>
            <w:tcW w:w="6457" w:type="dxa"/>
            <w:tcBorders>
              <w:top w:val="nil"/>
              <w:left w:val="nil"/>
              <w:bottom w:val="nil"/>
              <w:right w:val="nil"/>
            </w:tcBorders>
            <w:shd w:val="clear" w:color="auto" w:fill="auto"/>
            <w:vAlign w:val="center"/>
            <w:hideMark/>
          </w:tcPr>
          <w:p w14:paraId="5D000DC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USIACURÍ</w:t>
            </w:r>
          </w:p>
        </w:tc>
        <w:tc>
          <w:tcPr>
            <w:tcW w:w="1134" w:type="dxa"/>
            <w:tcBorders>
              <w:top w:val="nil"/>
              <w:left w:val="nil"/>
              <w:bottom w:val="nil"/>
              <w:right w:val="nil"/>
            </w:tcBorders>
            <w:shd w:val="clear" w:color="auto" w:fill="auto"/>
            <w:vAlign w:val="center"/>
            <w:hideMark/>
          </w:tcPr>
          <w:p w14:paraId="661CED2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283.753.359</w:t>
            </w:r>
          </w:p>
        </w:tc>
      </w:tr>
      <w:tr w:rsidR="00C95903" w:rsidRPr="00D57394" w14:paraId="146B2046" w14:textId="77777777" w:rsidTr="00BC7A91">
        <w:trPr>
          <w:trHeight w:val="276"/>
          <w:jc w:val="center"/>
        </w:trPr>
        <w:tc>
          <w:tcPr>
            <w:tcW w:w="1340" w:type="dxa"/>
            <w:tcBorders>
              <w:top w:val="nil"/>
              <w:left w:val="nil"/>
              <w:bottom w:val="nil"/>
              <w:right w:val="nil"/>
            </w:tcBorders>
            <w:shd w:val="clear" w:color="auto" w:fill="auto"/>
            <w:vAlign w:val="center"/>
            <w:hideMark/>
          </w:tcPr>
          <w:p w14:paraId="2E94D39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w:t>
            </w:r>
          </w:p>
        </w:tc>
        <w:tc>
          <w:tcPr>
            <w:tcW w:w="6457" w:type="dxa"/>
            <w:tcBorders>
              <w:top w:val="nil"/>
              <w:left w:val="nil"/>
              <w:bottom w:val="nil"/>
              <w:right w:val="nil"/>
            </w:tcBorders>
            <w:shd w:val="clear" w:color="auto" w:fill="auto"/>
            <w:vAlign w:val="center"/>
            <w:hideMark/>
          </w:tcPr>
          <w:p w14:paraId="1E8730A3"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BOLÍVAR</w:t>
            </w:r>
          </w:p>
        </w:tc>
        <w:tc>
          <w:tcPr>
            <w:tcW w:w="1134" w:type="dxa"/>
            <w:tcBorders>
              <w:top w:val="nil"/>
              <w:left w:val="nil"/>
              <w:bottom w:val="nil"/>
              <w:right w:val="nil"/>
            </w:tcBorders>
            <w:shd w:val="clear" w:color="auto" w:fill="auto"/>
            <w:vAlign w:val="center"/>
            <w:hideMark/>
          </w:tcPr>
          <w:p w14:paraId="4361A7B2"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30.313.218.546</w:t>
            </w:r>
          </w:p>
        </w:tc>
      </w:tr>
      <w:tr w:rsidR="00C95903" w:rsidRPr="00D57394" w14:paraId="00E40105" w14:textId="77777777" w:rsidTr="00BC7A91">
        <w:trPr>
          <w:trHeight w:val="276"/>
          <w:jc w:val="center"/>
        </w:trPr>
        <w:tc>
          <w:tcPr>
            <w:tcW w:w="1340" w:type="dxa"/>
            <w:tcBorders>
              <w:top w:val="nil"/>
              <w:left w:val="nil"/>
              <w:bottom w:val="nil"/>
              <w:right w:val="nil"/>
            </w:tcBorders>
            <w:shd w:val="clear" w:color="auto" w:fill="auto"/>
            <w:vAlign w:val="center"/>
            <w:hideMark/>
          </w:tcPr>
          <w:p w14:paraId="6CC1D14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13006</w:t>
            </w:r>
          </w:p>
        </w:tc>
        <w:tc>
          <w:tcPr>
            <w:tcW w:w="6457" w:type="dxa"/>
            <w:tcBorders>
              <w:top w:val="nil"/>
              <w:left w:val="nil"/>
              <w:bottom w:val="nil"/>
              <w:right w:val="nil"/>
            </w:tcBorders>
            <w:shd w:val="clear" w:color="auto" w:fill="auto"/>
            <w:vAlign w:val="center"/>
            <w:hideMark/>
          </w:tcPr>
          <w:p w14:paraId="6286854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ACHÍ</w:t>
            </w:r>
          </w:p>
        </w:tc>
        <w:tc>
          <w:tcPr>
            <w:tcW w:w="1134" w:type="dxa"/>
            <w:tcBorders>
              <w:top w:val="nil"/>
              <w:left w:val="nil"/>
              <w:bottom w:val="nil"/>
              <w:right w:val="nil"/>
            </w:tcBorders>
            <w:shd w:val="clear" w:color="auto" w:fill="auto"/>
            <w:vAlign w:val="center"/>
            <w:hideMark/>
          </w:tcPr>
          <w:p w14:paraId="5DB4EC8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874.506.209</w:t>
            </w:r>
          </w:p>
        </w:tc>
      </w:tr>
      <w:tr w:rsidR="00C95903" w:rsidRPr="00D57394" w14:paraId="72BA582B" w14:textId="77777777" w:rsidTr="00BC7A91">
        <w:trPr>
          <w:trHeight w:val="408"/>
          <w:jc w:val="center"/>
        </w:trPr>
        <w:tc>
          <w:tcPr>
            <w:tcW w:w="1340" w:type="dxa"/>
            <w:tcBorders>
              <w:top w:val="nil"/>
              <w:left w:val="nil"/>
              <w:bottom w:val="nil"/>
              <w:right w:val="nil"/>
            </w:tcBorders>
            <w:shd w:val="clear" w:color="auto" w:fill="auto"/>
            <w:vAlign w:val="center"/>
            <w:hideMark/>
          </w:tcPr>
          <w:p w14:paraId="4607D2D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13030</w:t>
            </w:r>
          </w:p>
        </w:tc>
        <w:tc>
          <w:tcPr>
            <w:tcW w:w="6457" w:type="dxa"/>
            <w:tcBorders>
              <w:top w:val="nil"/>
              <w:left w:val="nil"/>
              <w:bottom w:val="nil"/>
              <w:right w:val="nil"/>
            </w:tcBorders>
            <w:shd w:val="clear" w:color="auto" w:fill="auto"/>
            <w:vAlign w:val="center"/>
            <w:hideMark/>
          </w:tcPr>
          <w:p w14:paraId="35305A8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ALTOS DEL ROSARIO</w:t>
            </w:r>
          </w:p>
        </w:tc>
        <w:tc>
          <w:tcPr>
            <w:tcW w:w="1134" w:type="dxa"/>
            <w:tcBorders>
              <w:top w:val="nil"/>
              <w:left w:val="nil"/>
              <w:bottom w:val="nil"/>
              <w:right w:val="nil"/>
            </w:tcBorders>
            <w:shd w:val="clear" w:color="auto" w:fill="auto"/>
            <w:vAlign w:val="center"/>
            <w:hideMark/>
          </w:tcPr>
          <w:p w14:paraId="1B0D928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650.157.279</w:t>
            </w:r>
          </w:p>
        </w:tc>
      </w:tr>
      <w:tr w:rsidR="00C95903" w:rsidRPr="00D57394" w14:paraId="441E1048" w14:textId="77777777" w:rsidTr="00BC7A91">
        <w:trPr>
          <w:trHeight w:val="276"/>
          <w:jc w:val="center"/>
        </w:trPr>
        <w:tc>
          <w:tcPr>
            <w:tcW w:w="1340" w:type="dxa"/>
            <w:tcBorders>
              <w:top w:val="nil"/>
              <w:left w:val="nil"/>
              <w:bottom w:val="nil"/>
              <w:right w:val="nil"/>
            </w:tcBorders>
            <w:shd w:val="clear" w:color="auto" w:fill="auto"/>
            <w:vAlign w:val="center"/>
            <w:hideMark/>
          </w:tcPr>
          <w:p w14:paraId="71D56CB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13042</w:t>
            </w:r>
          </w:p>
        </w:tc>
        <w:tc>
          <w:tcPr>
            <w:tcW w:w="6457" w:type="dxa"/>
            <w:tcBorders>
              <w:top w:val="nil"/>
              <w:left w:val="nil"/>
              <w:bottom w:val="nil"/>
              <w:right w:val="nil"/>
            </w:tcBorders>
            <w:shd w:val="clear" w:color="auto" w:fill="auto"/>
            <w:vAlign w:val="center"/>
            <w:hideMark/>
          </w:tcPr>
          <w:p w14:paraId="23B9B06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ARENAL</w:t>
            </w:r>
          </w:p>
        </w:tc>
        <w:tc>
          <w:tcPr>
            <w:tcW w:w="1134" w:type="dxa"/>
            <w:tcBorders>
              <w:top w:val="nil"/>
              <w:left w:val="nil"/>
              <w:bottom w:val="nil"/>
              <w:right w:val="nil"/>
            </w:tcBorders>
            <w:shd w:val="clear" w:color="auto" w:fill="auto"/>
            <w:vAlign w:val="center"/>
            <w:hideMark/>
          </w:tcPr>
          <w:p w14:paraId="25B24C1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412.436.415</w:t>
            </w:r>
          </w:p>
        </w:tc>
      </w:tr>
      <w:tr w:rsidR="00C95903" w:rsidRPr="00D57394" w14:paraId="6E8D13EE" w14:textId="77777777" w:rsidTr="00BC7A91">
        <w:trPr>
          <w:trHeight w:val="276"/>
          <w:jc w:val="center"/>
        </w:trPr>
        <w:tc>
          <w:tcPr>
            <w:tcW w:w="1340" w:type="dxa"/>
            <w:tcBorders>
              <w:top w:val="nil"/>
              <w:left w:val="nil"/>
              <w:bottom w:val="nil"/>
              <w:right w:val="nil"/>
            </w:tcBorders>
            <w:shd w:val="clear" w:color="auto" w:fill="auto"/>
            <w:vAlign w:val="center"/>
            <w:hideMark/>
          </w:tcPr>
          <w:p w14:paraId="506372A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13052</w:t>
            </w:r>
          </w:p>
        </w:tc>
        <w:tc>
          <w:tcPr>
            <w:tcW w:w="6457" w:type="dxa"/>
            <w:tcBorders>
              <w:top w:val="nil"/>
              <w:left w:val="nil"/>
              <w:bottom w:val="nil"/>
              <w:right w:val="nil"/>
            </w:tcBorders>
            <w:shd w:val="clear" w:color="auto" w:fill="auto"/>
            <w:vAlign w:val="center"/>
            <w:hideMark/>
          </w:tcPr>
          <w:p w14:paraId="123211A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ARJONA</w:t>
            </w:r>
          </w:p>
        </w:tc>
        <w:tc>
          <w:tcPr>
            <w:tcW w:w="1134" w:type="dxa"/>
            <w:tcBorders>
              <w:top w:val="nil"/>
              <w:left w:val="nil"/>
              <w:bottom w:val="nil"/>
              <w:right w:val="nil"/>
            </w:tcBorders>
            <w:shd w:val="clear" w:color="auto" w:fill="auto"/>
            <w:vAlign w:val="center"/>
            <w:hideMark/>
          </w:tcPr>
          <w:p w14:paraId="25DB710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849.600.721</w:t>
            </w:r>
          </w:p>
        </w:tc>
      </w:tr>
      <w:tr w:rsidR="00C95903" w:rsidRPr="00D57394" w14:paraId="2090A39A" w14:textId="77777777" w:rsidTr="00BC7A91">
        <w:trPr>
          <w:trHeight w:val="408"/>
          <w:jc w:val="center"/>
        </w:trPr>
        <w:tc>
          <w:tcPr>
            <w:tcW w:w="1340" w:type="dxa"/>
            <w:tcBorders>
              <w:top w:val="nil"/>
              <w:left w:val="nil"/>
              <w:bottom w:val="nil"/>
              <w:right w:val="nil"/>
            </w:tcBorders>
            <w:shd w:val="clear" w:color="auto" w:fill="auto"/>
            <w:vAlign w:val="center"/>
            <w:hideMark/>
          </w:tcPr>
          <w:p w14:paraId="3542763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13062</w:t>
            </w:r>
          </w:p>
        </w:tc>
        <w:tc>
          <w:tcPr>
            <w:tcW w:w="6457" w:type="dxa"/>
            <w:tcBorders>
              <w:top w:val="nil"/>
              <w:left w:val="nil"/>
              <w:bottom w:val="nil"/>
              <w:right w:val="nil"/>
            </w:tcBorders>
            <w:shd w:val="clear" w:color="auto" w:fill="auto"/>
            <w:vAlign w:val="center"/>
            <w:hideMark/>
          </w:tcPr>
          <w:p w14:paraId="51BEE7D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ARROYOHONDO</w:t>
            </w:r>
          </w:p>
        </w:tc>
        <w:tc>
          <w:tcPr>
            <w:tcW w:w="1134" w:type="dxa"/>
            <w:tcBorders>
              <w:top w:val="nil"/>
              <w:left w:val="nil"/>
              <w:bottom w:val="nil"/>
              <w:right w:val="nil"/>
            </w:tcBorders>
            <w:shd w:val="clear" w:color="auto" w:fill="auto"/>
            <w:vAlign w:val="center"/>
            <w:hideMark/>
          </w:tcPr>
          <w:p w14:paraId="23D0E93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467.184.286</w:t>
            </w:r>
          </w:p>
        </w:tc>
      </w:tr>
      <w:tr w:rsidR="00C95903" w:rsidRPr="00D57394" w14:paraId="7D051CA5" w14:textId="77777777" w:rsidTr="00BC7A91">
        <w:trPr>
          <w:trHeight w:val="408"/>
          <w:jc w:val="center"/>
        </w:trPr>
        <w:tc>
          <w:tcPr>
            <w:tcW w:w="1340" w:type="dxa"/>
            <w:tcBorders>
              <w:top w:val="nil"/>
              <w:left w:val="nil"/>
              <w:bottom w:val="nil"/>
              <w:right w:val="nil"/>
            </w:tcBorders>
            <w:shd w:val="clear" w:color="auto" w:fill="auto"/>
            <w:vAlign w:val="center"/>
            <w:hideMark/>
          </w:tcPr>
          <w:p w14:paraId="67E107A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13074</w:t>
            </w:r>
          </w:p>
        </w:tc>
        <w:tc>
          <w:tcPr>
            <w:tcW w:w="6457" w:type="dxa"/>
            <w:tcBorders>
              <w:top w:val="nil"/>
              <w:left w:val="nil"/>
              <w:bottom w:val="nil"/>
              <w:right w:val="nil"/>
            </w:tcBorders>
            <w:shd w:val="clear" w:color="auto" w:fill="auto"/>
            <w:vAlign w:val="center"/>
            <w:hideMark/>
          </w:tcPr>
          <w:p w14:paraId="3EEED70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BARRANCO DE LOBA</w:t>
            </w:r>
          </w:p>
        </w:tc>
        <w:tc>
          <w:tcPr>
            <w:tcW w:w="1134" w:type="dxa"/>
            <w:tcBorders>
              <w:top w:val="nil"/>
              <w:left w:val="nil"/>
              <w:bottom w:val="nil"/>
              <w:right w:val="nil"/>
            </w:tcBorders>
            <w:shd w:val="clear" w:color="auto" w:fill="auto"/>
            <w:vAlign w:val="center"/>
            <w:hideMark/>
          </w:tcPr>
          <w:p w14:paraId="6BBAEC3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640.815.607</w:t>
            </w:r>
          </w:p>
        </w:tc>
      </w:tr>
      <w:tr w:rsidR="00C95903" w:rsidRPr="00D57394" w14:paraId="52032FE6" w14:textId="77777777" w:rsidTr="00BC7A91">
        <w:trPr>
          <w:trHeight w:val="276"/>
          <w:jc w:val="center"/>
        </w:trPr>
        <w:tc>
          <w:tcPr>
            <w:tcW w:w="1340" w:type="dxa"/>
            <w:tcBorders>
              <w:top w:val="nil"/>
              <w:left w:val="nil"/>
              <w:bottom w:val="nil"/>
              <w:right w:val="nil"/>
            </w:tcBorders>
            <w:shd w:val="clear" w:color="auto" w:fill="auto"/>
            <w:vAlign w:val="center"/>
            <w:hideMark/>
          </w:tcPr>
          <w:p w14:paraId="4828F35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13140</w:t>
            </w:r>
          </w:p>
        </w:tc>
        <w:tc>
          <w:tcPr>
            <w:tcW w:w="6457" w:type="dxa"/>
            <w:tcBorders>
              <w:top w:val="nil"/>
              <w:left w:val="nil"/>
              <w:bottom w:val="nil"/>
              <w:right w:val="nil"/>
            </w:tcBorders>
            <w:shd w:val="clear" w:color="auto" w:fill="auto"/>
            <w:vAlign w:val="center"/>
            <w:hideMark/>
          </w:tcPr>
          <w:p w14:paraId="660BD46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CALAMAR</w:t>
            </w:r>
          </w:p>
        </w:tc>
        <w:tc>
          <w:tcPr>
            <w:tcW w:w="1134" w:type="dxa"/>
            <w:tcBorders>
              <w:top w:val="nil"/>
              <w:left w:val="nil"/>
              <w:bottom w:val="nil"/>
              <w:right w:val="nil"/>
            </w:tcBorders>
            <w:shd w:val="clear" w:color="auto" w:fill="auto"/>
            <w:vAlign w:val="center"/>
            <w:hideMark/>
          </w:tcPr>
          <w:p w14:paraId="6EE13D8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696.342.475</w:t>
            </w:r>
          </w:p>
        </w:tc>
      </w:tr>
      <w:tr w:rsidR="00C95903" w:rsidRPr="00D57394" w14:paraId="7CF86C43" w14:textId="77777777" w:rsidTr="00BC7A91">
        <w:trPr>
          <w:trHeight w:val="408"/>
          <w:jc w:val="center"/>
        </w:trPr>
        <w:tc>
          <w:tcPr>
            <w:tcW w:w="1340" w:type="dxa"/>
            <w:tcBorders>
              <w:top w:val="nil"/>
              <w:left w:val="nil"/>
              <w:bottom w:val="nil"/>
              <w:right w:val="nil"/>
            </w:tcBorders>
            <w:shd w:val="clear" w:color="auto" w:fill="auto"/>
            <w:vAlign w:val="center"/>
            <w:hideMark/>
          </w:tcPr>
          <w:p w14:paraId="5F51772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13160</w:t>
            </w:r>
          </w:p>
        </w:tc>
        <w:tc>
          <w:tcPr>
            <w:tcW w:w="6457" w:type="dxa"/>
            <w:tcBorders>
              <w:top w:val="nil"/>
              <w:left w:val="nil"/>
              <w:bottom w:val="nil"/>
              <w:right w:val="nil"/>
            </w:tcBorders>
            <w:shd w:val="clear" w:color="auto" w:fill="auto"/>
            <w:vAlign w:val="center"/>
            <w:hideMark/>
          </w:tcPr>
          <w:p w14:paraId="5353E80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CANTAGALLO</w:t>
            </w:r>
          </w:p>
        </w:tc>
        <w:tc>
          <w:tcPr>
            <w:tcW w:w="1134" w:type="dxa"/>
            <w:tcBorders>
              <w:top w:val="nil"/>
              <w:left w:val="nil"/>
              <w:bottom w:val="nil"/>
              <w:right w:val="nil"/>
            </w:tcBorders>
            <w:shd w:val="clear" w:color="auto" w:fill="auto"/>
            <w:vAlign w:val="center"/>
            <w:hideMark/>
          </w:tcPr>
          <w:p w14:paraId="54F959D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455.630.708</w:t>
            </w:r>
          </w:p>
        </w:tc>
      </w:tr>
      <w:tr w:rsidR="00C95903" w:rsidRPr="00D57394" w14:paraId="64ADDD5B" w14:textId="77777777" w:rsidTr="00BC7A91">
        <w:trPr>
          <w:trHeight w:val="276"/>
          <w:jc w:val="center"/>
        </w:trPr>
        <w:tc>
          <w:tcPr>
            <w:tcW w:w="1340" w:type="dxa"/>
            <w:tcBorders>
              <w:top w:val="nil"/>
              <w:left w:val="nil"/>
              <w:bottom w:val="nil"/>
              <w:right w:val="nil"/>
            </w:tcBorders>
            <w:shd w:val="clear" w:color="auto" w:fill="auto"/>
            <w:vAlign w:val="center"/>
            <w:hideMark/>
          </w:tcPr>
          <w:p w14:paraId="615E3A6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13188</w:t>
            </w:r>
          </w:p>
        </w:tc>
        <w:tc>
          <w:tcPr>
            <w:tcW w:w="6457" w:type="dxa"/>
            <w:tcBorders>
              <w:top w:val="nil"/>
              <w:left w:val="nil"/>
              <w:bottom w:val="nil"/>
              <w:right w:val="nil"/>
            </w:tcBorders>
            <w:shd w:val="clear" w:color="auto" w:fill="auto"/>
            <w:vAlign w:val="center"/>
            <w:hideMark/>
          </w:tcPr>
          <w:p w14:paraId="76F3693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CICUCO</w:t>
            </w:r>
          </w:p>
        </w:tc>
        <w:tc>
          <w:tcPr>
            <w:tcW w:w="1134" w:type="dxa"/>
            <w:tcBorders>
              <w:top w:val="nil"/>
              <w:left w:val="nil"/>
              <w:bottom w:val="nil"/>
              <w:right w:val="nil"/>
            </w:tcBorders>
            <w:shd w:val="clear" w:color="auto" w:fill="auto"/>
            <w:vAlign w:val="center"/>
            <w:hideMark/>
          </w:tcPr>
          <w:p w14:paraId="73176C9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506.053.786</w:t>
            </w:r>
          </w:p>
        </w:tc>
      </w:tr>
      <w:tr w:rsidR="00C95903" w:rsidRPr="00D57394" w14:paraId="756C3E5C" w14:textId="77777777" w:rsidTr="00BC7A91">
        <w:trPr>
          <w:trHeight w:val="276"/>
          <w:jc w:val="center"/>
        </w:trPr>
        <w:tc>
          <w:tcPr>
            <w:tcW w:w="1340" w:type="dxa"/>
            <w:tcBorders>
              <w:top w:val="nil"/>
              <w:left w:val="nil"/>
              <w:bottom w:val="nil"/>
              <w:right w:val="nil"/>
            </w:tcBorders>
            <w:shd w:val="clear" w:color="auto" w:fill="auto"/>
            <w:vAlign w:val="center"/>
            <w:hideMark/>
          </w:tcPr>
          <w:p w14:paraId="7D11D9A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13212</w:t>
            </w:r>
          </w:p>
        </w:tc>
        <w:tc>
          <w:tcPr>
            <w:tcW w:w="6457" w:type="dxa"/>
            <w:tcBorders>
              <w:top w:val="nil"/>
              <w:left w:val="nil"/>
              <w:bottom w:val="nil"/>
              <w:right w:val="nil"/>
            </w:tcBorders>
            <w:shd w:val="clear" w:color="auto" w:fill="auto"/>
            <w:vAlign w:val="center"/>
            <w:hideMark/>
          </w:tcPr>
          <w:p w14:paraId="30D8B81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CÓRDOBA</w:t>
            </w:r>
          </w:p>
        </w:tc>
        <w:tc>
          <w:tcPr>
            <w:tcW w:w="1134" w:type="dxa"/>
            <w:tcBorders>
              <w:top w:val="nil"/>
              <w:left w:val="nil"/>
              <w:bottom w:val="nil"/>
              <w:right w:val="nil"/>
            </w:tcBorders>
            <w:shd w:val="clear" w:color="auto" w:fill="auto"/>
            <w:vAlign w:val="center"/>
            <w:hideMark/>
          </w:tcPr>
          <w:p w14:paraId="051AEFC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503.767.665</w:t>
            </w:r>
          </w:p>
        </w:tc>
      </w:tr>
      <w:tr w:rsidR="00C95903" w:rsidRPr="00D57394" w14:paraId="48B4A6AD" w14:textId="77777777" w:rsidTr="00BC7A91">
        <w:trPr>
          <w:trHeight w:val="408"/>
          <w:jc w:val="center"/>
        </w:trPr>
        <w:tc>
          <w:tcPr>
            <w:tcW w:w="1340" w:type="dxa"/>
            <w:tcBorders>
              <w:top w:val="nil"/>
              <w:left w:val="nil"/>
              <w:bottom w:val="nil"/>
              <w:right w:val="nil"/>
            </w:tcBorders>
            <w:shd w:val="clear" w:color="auto" w:fill="auto"/>
            <w:vAlign w:val="center"/>
            <w:hideMark/>
          </w:tcPr>
          <w:p w14:paraId="54A156A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13222</w:t>
            </w:r>
          </w:p>
        </w:tc>
        <w:tc>
          <w:tcPr>
            <w:tcW w:w="6457" w:type="dxa"/>
            <w:tcBorders>
              <w:top w:val="nil"/>
              <w:left w:val="nil"/>
              <w:bottom w:val="nil"/>
              <w:right w:val="nil"/>
            </w:tcBorders>
            <w:shd w:val="clear" w:color="auto" w:fill="auto"/>
            <w:vAlign w:val="center"/>
            <w:hideMark/>
          </w:tcPr>
          <w:p w14:paraId="4C86B2B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CLEMENCIA</w:t>
            </w:r>
          </w:p>
        </w:tc>
        <w:tc>
          <w:tcPr>
            <w:tcW w:w="1134" w:type="dxa"/>
            <w:tcBorders>
              <w:top w:val="nil"/>
              <w:left w:val="nil"/>
              <w:bottom w:val="nil"/>
              <w:right w:val="nil"/>
            </w:tcBorders>
            <w:shd w:val="clear" w:color="auto" w:fill="auto"/>
            <w:vAlign w:val="center"/>
            <w:hideMark/>
          </w:tcPr>
          <w:p w14:paraId="6682F31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912.708.650</w:t>
            </w:r>
          </w:p>
        </w:tc>
      </w:tr>
      <w:tr w:rsidR="00C95903" w:rsidRPr="00D57394" w14:paraId="0D945476" w14:textId="77777777" w:rsidTr="00BC7A91">
        <w:trPr>
          <w:trHeight w:val="408"/>
          <w:jc w:val="center"/>
        </w:trPr>
        <w:tc>
          <w:tcPr>
            <w:tcW w:w="1340" w:type="dxa"/>
            <w:tcBorders>
              <w:top w:val="nil"/>
              <w:left w:val="nil"/>
              <w:bottom w:val="nil"/>
              <w:right w:val="nil"/>
            </w:tcBorders>
            <w:shd w:val="clear" w:color="auto" w:fill="auto"/>
            <w:vAlign w:val="center"/>
            <w:hideMark/>
          </w:tcPr>
          <w:p w14:paraId="556B153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13244</w:t>
            </w:r>
          </w:p>
        </w:tc>
        <w:tc>
          <w:tcPr>
            <w:tcW w:w="6457" w:type="dxa"/>
            <w:tcBorders>
              <w:top w:val="nil"/>
              <w:left w:val="nil"/>
              <w:bottom w:val="nil"/>
              <w:right w:val="nil"/>
            </w:tcBorders>
            <w:shd w:val="clear" w:color="auto" w:fill="auto"/>
            <w:vAlign w:val="center"/>
            <w:hideMark/>
          </w:tcPr>
          <w:p w14:paraId="081994B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CARMEN DE BOLÍVAR</w:t>
            </w:r>
          </w:p>
        </w:tc>
        <w:tc>
          <w:tcPr>
            <w:tcW w:w="1134" w:type="dxa"/>
            <w:tcBorders>
              <w:top w:val="nil"/>
              <w:left w:val="nil"/>
              <w:bottom w:val="nil"/>
              <w:right w:val="nil"/>
            </w:tcBorders>
            <w:shd w:val="clear" w:color="auto" w:fill="auto"/>
            <w:vAlign w:val="center"/>
            <w:hideMark/>
          </w:tcPr>
          <w:p w14:paraId="586AA04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1.104.335.395</w:t>
            </w:r>
          </w:p>
        </w:tc>
      </w:tr>
      <w:tr w:rsidR="00C95903" w:rsidRPr="00D57394" w14:paraId="7C88EA4D" w14:textId="77777777" w:rsidTr="00BC7A91">
        <w:trPr>
          <w:trHeight w:val="408"/>
          <w:jc w:val="center"/>
        </w:trPr>
        <w:tc>
          <w:tcPr>
            <w:tcW w:w="1340" w:type="dxa"/>
            <w:tcBorders>
              <w:top w:val="nil"/>
              <w:left w:val="nil"/>
              <w:bottom w:val="nil"/>
              <w:right w:val="nil"/>
            </w:tcBorders>
            <w:shd w:val="clear" w:color="auto" w:fill="auto"/>
            <w:vAlign w:val="center"/>
            <w:hideMark/>
          </w:tcPr>
          <w:p w14:paraId="0E78E5F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13248</w:t>
            </w:r>
          </w:p>
        </w:tc>
        <w:tc>
          <w:tcPr>
            <w:tcW w:w="6457" w:type="dxa"/>
            <w:tcBorders>
              <w:top w:val="nil"/>
              <w:left w:val="nil"/>
              <w:bottom w:val="nil"/>
              <w:right w:val="nil"/>
            </w:tcBorders>
            <w:shd w:val="clear" w:color="auto" w:fill="auto"/>
            <w:vAlign w:val="center"/>
            <w:hideMark/>
          </w:tcPr>
          <w:p w14:paraId="4F1B304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GUAMO</w:t>
            </w:r>
          </w:p>
        </w:tc>
        <w:tc>
          <w:tcPr>
            <w:tcW w:w="1134" w:type="dxa"/>
            <w:tcBorders>
              <w:top w:val="nil"/>
              <w:left w:val="nil"/>
              <w:bottom w:val="nil"/>
              <w:right w:val="nil"/>
            </w:tcBorders>
            <w:shd w:val="clear" w:color="auto" w:fill="auto"/>
            <w:vAlign w:val="center"/>
            <w:hideMark/>
          </w:tcPr>
          <w:p w14:paraId="61184E8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389.294.724</w:t>
            </w:r>
          </w:p>
        </w:tc>
      </w:tr>
      <w:tr w:rsidR="00C95903" w:rsidRPr="00D57394" w14:paraId="022EADCB" w14:textId="77777777" w:rsidTr="00BC7A91">
        <w:trPr>
          <w:trHeight w:val="276"/>
          <w:jc w:val="center"/>
        </w:trPr>
        <w:tc>
          <w:tcPr>
            <w:tcW w:w="1340" w:type="dxa"/>
            <w:tcBorders>
              <w:top w:val="nil"/>
              <w:left w:val="nil"/>
              <w:bottom w:val="nil"/>
              <w:right w:val="nil"/>
            </w:tcBorders>
            <w:shd w:val="clear" w:color="auto" w:fill="auto"/>
            <w:vAlign w:val="center"/>
            <w:hideMark/>
          </w:tcPr>
          <w:p w14:paraId="2B918FB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13268</w:t>
            </w:r>
          </w:p>
        </w:tc>
        <w:tc>
          <w:tcPr>
            <w:tcW w:w="6457" w:type="dxa"/>
            <w:tcBorders>
              <w:top w:val="nil"/>
              <w:left w:val="nil"/>
              <w:bottom w:val="nil"/>
              <w:right w:val="nil"/>
            </w:tcBorders>
            <w:shd w:val="clear" w:color="auto" w:fill="auto"/>
            <w:vAlign w:val="center"/>
            <w:hideMark/>
          </w:tcPr>
          <w:p w14:paraId="0A42861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PEÑÓN</w:t>
            </w:r>
          </w:p>
        </w:tc>
        <w:tc>
          <w:tcPr>
            <w:tcW w:w="1134" w:type="dxa"/>
            <w:tcBorders>
              <w:top w:val="nil"/>
              <w:left w:val="nil"/>
              <w:bottom w:val="nil"/>
              <w:right w:val="nil"/>
            </w:tcBorders>
            <w:shd w:val="clear" w:color="auto" w:fill="auto"/>
            <w:vAlign w:val="center"/>
            <w:hideMark/>
          </w:tcPr>
          <w:p w14:paraId="351F05C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490.841.730</w:t>
            </w:r>
          </w:p>
        </w:tc>
      </w:tr>
      <w:tr w:rsidR="00C95903" w:rsidRPr="00D57394" w14:paraId="641F4816" w14:textId="77777777" w:rsidTr="00BC7A91">
        <w:trPr>
          <w:trHeight w:val="408"/>
          <w:jc w:val="center"/>
        </w:trPr>
        <w:tc>
          <w:tcPr>
            <w:tcW w:w="1340" w:type="dxa"/>
            <w:tcBorders>
              <w:top w:val="nil"/>
              <w:left w:val="nil"/>
              <w:bottom w:val="nil"/>
              <w:right w:val="nil"/>
            </w:tcBorders>
            <w:shd w:val="clear" w:color="auto" w:fill="auto"/>
            <w:vAlign w:val="center"/>
            <w:hideMark/>
          </w:tcPr>
          <w:p w14:paraId="53CE052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13300</w:t>
            </w:r>
          </w:p>
        </w:tc>
        <w:tc>
          <w:tcPr>
            <w:tcW w:w="6457" w:type="dxa"/>
            <w:tcBorders>
              <w:top w:val="nil"/>
              <w:left w:val="nil"/>
              <w:bottom w:val="nil"/>
              <w:right w:val="nil"/>
            </w:tcBorders>
            <w:shd w:val="clear" w:color="auto" w:fill="auto"/>
            <w:vAlign w:val="center"/>
            <w:hideMark/>
          </w:tcPr>
          <w:p w14:paraId="21A9BE0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HATILLO DE LOBA</w:t>
            </w:r>
          </w:p>
        </w:tc>
        <w:tc>
          <w:tcPr>
            <w:tcW w:w="1134" w:type="dxa"/>
            <w:tcBorders>
              <w:top w:val="nil"/>
              <w:left w:val="nil"/>
              <w:bottom w:val="nil"/>
              <w:right w:val="nil"/>
            </w:tcBorders>
            <w:shd w:val="clear" w:color="auto" w:fill="auto"/>
            <w:vAlign w:val="center"/>
            <w:hideMark/>
          </w:tcPr>
          <w:p w14:paraId="07EB2CB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615.512.515</w:t>
            </w:r>
          </w:p>
        </w:tc>
      </w:tr>
      <w:tr w:rsidR="00C95903" w:rsidRPr="00D57394" w14:paraId="1329390F" w14:textId="77777777" w:rsidTr="00BC7A91">
        <w:trPr>
          <w:trHeight w:val="408"/>
          <w:jc w:val="center"/>
        </w:trPr>
        <w:tc>
          <w:tcPr>
            <w:tcW w:w="1340" w:type="dxa"/>
            <w:tcBorders>
              <w:top w:val="nil"/>
              <w:left w:val="nil"/>
              <w:bottom w:val="nil"/>
              <w:right w:val="nil"/>
            </w:tcBorders>
            <w:shd w:val="clear" w:color="auto" w:fill="auto"/>
            <w:vAlign w:val="center"/>
            <w:hideMark/>
          </w:tcPr>
          <w:p w14:paraId="1F1D6B8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13430</w:t>
            </w:r>
          </w:p>
        </w:tc>
        <w:tc>
          <w:tcPr>
            <w:tcW w:w="6457" w:type="dxa"/>
            <w:tcBorders>
              <w:top w:val="nil"/>
              <w:left w:val="nil"/>
              <w:bottom w:val="nil"/>
              <w:right w:val="nil"/>
            </w:tcBorders>
            <w:shd w:val="clear" w:color="auto" w:fill="auto"/>
            <w:vAlign w:val="center"/>
            <w:hideMark/>
          </w:tcPr>
          <w:p w14:paraId="46B202D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MAGANGUÉ</w:t>
            </w:r>
          </w:p>
        </w:tc>
        <w:tc>
          <w:tcPr>
            <w:tcW w:w="1134" w:type="dxa"/>
            <w:tcBorders>
              <w:top w:val="nil"/>
              <w:left w:val="nil"/>
              <w:bottom w:val="nil"/>
              <w:right w:val="nil"/>
            </w:tcBorders>
            <w:shd w:val="clear" w:color="auto" w:fill="auto"/>
            <w:vAlign w:val="center"/>
            <w:hideMark/>
          </w:tcPr>
          <w:p w14:paraId="3623B6D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1.091.040.324</w:t>
            </w:r>
          </w:p>
        </w:tc>
      </w:tr>
      <w:tr w:rsidR="00C95903" w:rsidRPr="00D57394" w14:paraId="161BC86E" w14:textId="77777777" w:rsidTr="00BC7A91">
        <w:trPr>
          <w:trHeight w:val="276"/>
          <w:jc w:val="center"/>
        </w:trPr>
        <w:tc>
          <w:tcPr>
            <w:tcW w:w="1340" w:type="dxa"/>
            <w:tcBorders>
              <w:top w:val="nil"/>
              <w:left w:val="nil"/>
              <w:bottom w:val="nil"/>
              <w:right w:val="nil"/>
            </w:tcBorders>
            <w:shd w:val="clear" w:color="auto" w:fill="auto"/>
            <w:vAlign w:val="center"/>
            <w:hideMark/>
          </w:tcPr>
          <w:p w14:paraId="2F7EB2B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13433</w:t>
            </w:r>
          </w:p>
        </w:tc>
        <w:tc>
          <w:tcPr>
            <w:tcW w:w="6457" w:type="dxa"/>
            <w:tcBorders>
              <w:top w:val="nil"/>
              <w:left w:val="nil"/>
              <w:bottom w:val="nil"/>
              <w:right w:val="nil"/>
            </w:tcBorders>
            <w:shd w:val="clear" w:color="auto" w:fill="auto"/>
            <w:vAlign w:val="center"/>
            <w:hideMark/>
          </w:tcPr>
          <w:p w14:paraId="2A9AEE2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MAHATES</w:t>
            </w:r>
          </w:p>
        </w:tc>
        <w:tc>
          <w:tcPr>
            <w:tcW w:w="1134" w:type="dxa"/>
            <w:tcBorders>
              <w:top w:val="nil"/>
              <w:left w:val="nil"/>
              <w:bottom w:val="nil"/>
              <w:right w:val="nil"/>
            </w:tcBorders>
            <w:shd w:val="clear" w:color="auto" w:fill="auto"/>
            <w:vAlign w:val="center"/>
            <w:hideMark/>
          </w:tcPr>
          <w:p w14:paraId="14AEEF3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610.303.199</w:t>
            </w:r>
          </w:p>
        </w:tc>
      </w:tr>
      <w:tr w:rsidR="00C95903" w:rsidRPr="00D57394" w14:paraId="79775BC5" w14:textId="77777777" w:rsidTr="00BC7A91">
        <w:trPr>
          <w:trHeight w:val="408"/>
          <w:jc w:val="center"/>
        </w:trPr>
        <w:tc>
          <w:tcPr>
            <w:tcW w:w="1340" w:type="dxa"/>
            <w:tcBorders>
              <w:top w:val="nil"/>
              <w:left w:val="nil"/>
              <w:bottom w:val="nil"/>
              <w:right w:val="nil"/>
            </w:tcBorders>
            <w:shd w:val="clear" w:color="auto" w:fill="auto"/>
            <w:vAlign w:val="center"/>
            <w:hideMark/>
          </w:tcPr>
          <w:p w14:paraId="42E4E75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13440</w:t>
            </w:r>
          </w:p>
        </w:tc>
        <w:tc>
          <w:tcPr>
            <w:tcW w:w="6457" w:type="dxa"/>
            <w:tcBorders>
              <w:top w:val="nil"/>
              <w:left w:val="nil"/>
              <w:bottom w:val="nil"/>
              <w:right w:val="nil"/>
            </w:tcBorders>
            <w:shd w:val="clear" w:color="auto" w:fill="auto"/>
            <w:vAlign w:val="center"/>
            <w:hideMark/>
          </w:tcPr>
          <w:p w14:paraId="628B19F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MARGARITA</w:t>
            </w:r>
          </w:p>
        </w:tc>
        <w:tc>
          <w:tcPr>
            <w:tcW w:w="1134" w:type="dxa"/>
            <w:tcBorders>
              <w:top w:val="nil"/>
              <w:left w:val="nil"/>
              <w:bottom w:val="nil"/>
              <w:right w:val="nil"/>
            </w:tcBorders>
            <w:shd w:val="clear" w:color="auto" w:fill="auto"/>
            <w:vAlign w:val="center"/>
            <w:hideMark/>
          </w:tcPr>
          <w:p w14:paraId="0D6F14A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485.472.731</w:t>
            </w:r>
          </w:p>
        </w:tc>
      </w:tr>
      <w:tr w:rsidR="00C95903" w:rsidRPr="00D57394" w14:paraId="3475E70E" w14:textId="77777777" w:rsidTr="00BC7A91">
        <w:trPr>
          <w:trHeight w:val="408"/>
          <w:jc w:val="center"/>
        </w:trPr>
        <w:tc>
          <w:tcPr>
            <w:tcW w:w="1340" w:type="dxa"/>
            <w:tcBorders>
              <w:top w:val="nil"/>
              <w:left w:val="nil"/>
              <w:bottom w:val="nil"/>
              <w:right w:val="nil"/>
            </w:tcBorders>
            <w:shd w:val="clear" w:color="auto" w:fill="auto"/>
            <w:vAlign w:val="center"/>
            <w:hideMark/>
          </w:tcPr>
          <w:p w14:paraId="73089B5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13442</w:t>
            </w:r>
          </w:p>
        </w:tc>
        <w:tc>
          <w:tcPr>
            <w:tcW w:w="6457" w:type="dxa"/>
            <w:tcBorders>
              <w:top w:val="nil"/>
              <w:left w:val="nil"/>
              <w:bottom w:val="nil"/>
              <w:right w:val="nil"/>
            </w:tcBorders>
            <w:shd w:val="clear" w:color="auto" w:fill="auto"/>
            <w:vAlign w:val="center"/>
            <w:hideMark/>
          </w:tcPr>
          <w:p w14:paraId="2C3D0FE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MARÍA LA BAJA</w:t>
            </w:r>
          </w:p>
        </w:tc>
        <w:tc>
          <w:tcPr>
            <w:tcW w:w="1134" w:type="dxa"/>
            <w:tcBorders>
              <w:top w:val="nil"/>
              <w:left w:val="nil"/>
              <w:bottom w:val="nil"/>
              <w:right w:val="nil"/>
            </w:tcBorders>
            <w:shd w:val="clear" w:color="auto" w:fill="auto"/>
            <w:vAlign w:val="center"/>
            <w:hideMark/>
          </w:tcPr>
          <w:p w14:paraId="3D9912E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1.005.077.943</w:t>
            </w:r>
          </w:p>
        </w:tc>
      </w:tr>
      <w:tr w:rsidR="00C95903" w:rsidRPr="00D57394" w14:paraId="6FEBA0DB" w14:textId="77777777" w:rsidTr="00BC7A91">
        <w:trPr>
          <w:trHeight w:val="408"/>
          <w:jc w:val="center"/>
        </w:trPr>
        <w:tc>
          <w:tcPr>
            <w:tcW w:w="1340" w:type="dxa"/>
            <w:tcBorders>
              <w:top w:val="nil"/>
              <w:left w:val="nil"/>
              <w:bottom w:val="nil"/>
              <w:right w:val="nil"/>
            </w:tcBorders>
            <w:shd w:val="clear" w:color="auto" w:fill="auto"/>
            <w:vAlign w:val="center"/>
            <w:hideMark/>
          </w:tcPr>
          <w:p w14:paraId="2A2DC91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13458</w:t>
            </w:r>
          </w:p>
        </w:tc>
        <w:tc>
          <w:tcPr>
            <w:tcW w:w="6457" w:type="dxa"/>
            <w:tcBorders>
              <w:top w:val="nil"/>
              <w:left w:val="nil"/>
              <w:bottom w:val="nil"/>
              <w:right w:val="nil"/>
            </w:tcBorders>
            <w:shd w:val="clear" w:color="auto" w:fill="auto"/>
            <w:vAlign w:val="center"/>
            <w:hideMark/>
          </w:tcPr>
          <w:p w14:paraId="398882B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MONTECRISTO</w:t>
            </w:r>
          </w:p>
        </w:tc>
        <w:tc>
          <w:tcPr>
            <w:tcW w:w="1134" w:type="dxa"/>
            <w:tcBorders>
              <w:top w:val="nil"/>
              <w:left w:val="nil"/>
              <w:bottom w:val="nil"/>
              <w:right w:val="nil"/>
            </w:tcBorders>
            <w:shd w:val="clear" w:color="auto" w:fill="auto"/>
            <w:vAlign w:val="center"/>
            <w:hideMark/>
          </w:tcPr>
          <w:p w14:paraId="450BC75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802.044.577</w:t>
            </w:r>
          </w:p>
        </w:tc>
      </w:tr>
      <w:tr w:rsidR="00C95903" w:rsidRPr="00D57394" w14:paraId="4DF0261D" w14:textId="77777777" w:rsidTr="00BC7A91">
        <w:trPr>
          <w:trHeight w:val="276"/>
          <w:jc w:val="center"/>
        </w:trPr>
        <w:tc>
          <w:tcPr>
            <w:tcW w:w="1340" w:type="dxa"/>
            <w:tcBorders>
              <w:top w:val="nil"/>
              <w:left w:val="nil"/>
              <w:bottom w:val="nil"/>
              <w:right w:val="nil"/>
            </w:tcBorders>
            <w:shd w:val="clear" w:color="auto" w:fill="auto"/>
            <w:vAlign w:val="center"/>
            <w:hideMark/>
          </w:tcPr>
          <w:p w14:paraId="3D86F79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13468</w:t>
            </w:r>
          </w:p>
        </w:tc>
        <w:tc>
          <w:tcPr>
            <w:tcW w:w="6457" w:type="dxa"/>
            <w:tcBorders>
              <w:top w:val="nil"/>
              <w:left w:val="nil"/>
              <w:bottom w:val="nil"/>
              <w:right w:val="nil"/>
            </w:tcBorders>
            <w:shd w:val="clear" w:color="auto" w:fill="auto"/>
            <w:vAlign w:val="center"/>
            <w:hideMark/>
          </w:tcPr>
          <w:p w14:paraId="7DD5CD7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MOMPÓS</w:t>
            </w:r>
          </w:p>
        </w:tc>
        <w:tc>
          <w:tcPr>
            <w:tcW w:w="1134" w:type="dxa"/>
            <w:tcBorders>
              <w:top w:val="nil"/>
              <w:left w:val="nil"/>
              <w:bottom w:val="nil"/>
              <w:right w:val="nil"/>
            </w:tcBorders>
            <w:shd w:val="clear" w:color="auto" w:fill="auto"/>
            <w:vAlign w:val="center"/>
            <w:hideMark/>
          </w:tcPr>
          <w:p w14:paraId="0E39795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746.487.876</w:t>
            </w:r>
          </w:p>
        </w:tc>
      </w:tr>
      <w:tr w:rsidR="00C95903" w:rsidRPr="00D57394" w14:paraId="00F89F90" w14:textId="77777777" w:rsidTr="00BC7A91">
        <w:trPr>
          <w:trHeight w:val="276"/>
          <w:jc w:val="center"/>
        </w:trPr>
        <w:tc>
          <w:tcPr>
            <w:tcW w:w="1340" w:type="dxa"/>
            <w:tcBorders>
              <w:top w:val="nil"/>
              <w:left w:val="nil"/>
              <w:bottom w:val="nil"/>
              <w:right w:val="nil"/>
            </w:tcBorders>
            <w:shd w:val="clear" w:color="auto" w:fill="auto"/>
            <w:vAlign w:val="center"/>
            <w:hideMark/>
          </w:tcPr>
          <w:p w14:paraId="10F312E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13473</w:t>
            </w:r>
          </w:p>
        </w:tc>
        <w:tc>
          <w:tcPr>
            <w:tcW w:w="6457" w:type="dxa"/>
            <w:tcBorders>
              <w:top w:val="nil"/>
              <w:left w:val="nil"/>
              <w:bottom w:val="nil"/>
              <w:right w:val="nil"/>
            </w:tcBorders>
            <w:shd w:val="clear" w:color="auto" w:fill="auto"/>
            <w:vAlign w:val="center"/>
            <w:hideMark/>
          </w:tcPr>
          <w:p w14:paraId="5828349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MORALES</w:t>
            </w:r>
          </w:p>
        </w:tc>
        <w:tc>
          <w:tcPr>
            <w:tcW w:w="1134" w:type="dxa"/>
            <w:tcBorders>
              <w:top w:val="nil"/>
              <w:left w:val="nil"/>
              <w:bottom w:val="nil"/>
              <w:right w:val="nil"/>
            </w:tcBorders>
            <w:shd w:val="clear" w:color="auto" w:fill="auto"/>
            <w:vAlign w:val="center"/>
            <w:hideMark/>
          </w:tcPr>
          <w:p w14:paraId="1976E33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865.986.894</w:t>
            </w:r>
          </w:p>
        </w:tc>
      </w:tr>
      <w:tr w:rsidR="00C95903" w:rsidRPr="00D57394" w14:paraId="38D47994" w14:textId="77777777" w:rsidTr="00BC7A91">
        <w:trPr>
          <w:trHeight w:val="276"/>
          <w:jc w:val="center"/>
        </w:trPr>
        <w:tc>
          <w:tcPr>
            <w:tcW w:w="1340" w:type="dxa"/>
            <w:tcBorders>
              <w:top w:val="nil"/>
              <w:left w:val="nil"/>
              <w:bottom w:val="nil"/>
              <w:right w:val="nil"/>
            </w:tcBorders>
            <w:shd w:val="clear" w:color="auto" w:fill="auto"/>
            <w:vAlign w:val="center"/>
            <w:hideMark/>
          </w:tcPr>
          <w:p w14:paraId="5D0E093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13490</w:t>
            </w:r>
          </w:p>
        </w:tc>
        <w:tc>
          <w:tcPr>
            <w:tcW w:w="6457" w:type="dxa"/>
            <w:tcBorders>
              <w:top w:val="nil"/>
              <w:left w:val="nil"/>
              <w:bottom w:val="nil"/>
              <w:right w:val="nil"/>
            </w:tcBorders>
            <w:shd w:val="clear" w:color="auto" w:fill="auto"/>
            <w:vAlign w:val="center"/>
            <w:hideMark/>
          </w:tcPr>
          <w:p w14:paraId="7E845BC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NOROSÍ</w:t>
            </w:r>
          </w:p>
        </w:tc>
        <w:tc>
          <w:tcPr>
            <w:tcW w:w="1134" w:type="dxa"/>
            <w:tcBorders>
              <w:top w:val="nil"/>
              <w:left w:val="nil"/>
              <w:bottom w:val="nil"/>
              <w:right w:val="nil"/>
            </w:tcBorders>
            <w:shd w:val="clear" w:color="auto" w:fill="auto"/>
            <w:vAlign w:val="center"/>
            <w:hideMark/>
          </w:tcPr>
          <w:p w14:paraId="36C1833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669.751.329</w:t>
            </w:r>
          </w:p>
        </w:tc>
      </w:tr>
      <w:tr w:rsidR="00C95903" w:rsidRPr="00D57394" w14:paraId="33E10AA5" w14:textId="77777777" w:rsidTr="00BC7A91">
        <w:trPr>
          <w:trHeight w:val="276"/>
          <w:jc w:val="center"/>
        </w:trPr>
        <w:tc>
          <w:tcPr>
            <w:tcW w:w="1340" w:type="dxa"/>
            <w:tcBorders>
              <w:top w:val="nil"/>
              <w:left w:val="nil"/>
              <w:bottom w:val="nil"/>
              <w:right w:val="nil"/>
            </w:tcBorders>
            <w:shd w:val="clear" w:color="auto" w:fill="auto"/>
            <w:vAlign w:val="center"/>
            <w:hideMark/>
          </w:tcPr>
          <w:p w14:paraId="4A48E20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13549</w:t>
            </w:r>
          </w:p>
        </w:tc>
        <w:tc>
          <w:tcPr>
            <w:tcW w:w="6457" w:type="dxa"/>
            <w:tcBorders>
              <w:top w:val="nil"/>
              <w:left w:val="nil"/>
              <w:bottom w:val="nil"/>
              <w:right w:val="nil"/>
            </w:tcBorders>
            <w:shd w:val="clear" w:color="auto" w:fill="auto"/>
            <w:vAlign w:val="center"/>
            <w:hideMark/>
          </w:tcPr>
          <w:p w14:paraId="691325E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PINILLOS</w:t>
            </w:r>
          </w:p>
        </w:tc>
        <w:tc>
          <w:tcPr>
            <w:tcW w:w="1134" w:type="dxa"/>
            <w:tcBorders>
              <w:top w:val="nil"/>
              <w:left w:val="nil"/>
              <w:bottom w:val="nil"/>
              <w:right w:val="nil"/>
            </w:tcBorders>
            <w:shd w:val="clear" w:color="auto" w:fill="auto"/>
            <w:vAlign w:val="center"/>
            <w:hideMark/>
          </w:tcPr>
          <w:p w14:paraId="1EA17A6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924.529.085</w:t>
            </w:r>
          </w:p>
        </w:tc>
      </w:tr>
      <w:tr w:rsidR="00C95903" w:rsidRPr="00D57394" w14:paraId="01A3EF6C" w14:textId="77777777" w:rsidTr="00BC7A91">
        <w:trPr>
          <w:trHeight w:val="276"/>
          <w:jc w:val="center"/>
        </w:trPr>
        <w:tc>
          <w:tcPr>
            <w:tcW w:w="1340" w:type="dxa"/>
            <w:tcBorders>
              <w:top w:val="nil"/>
              <w:left w:val="nil"/>
              <w:bottom w:val="nil"/>
              <w:right w:val="nil"/>
            </w:tcBorders>
            <w:shd w:val="clear" w:color="auto" w:fill="auto"/>
            <w:vAlign w:val="center"/>
            <w:hideMark/>
          </w:tcPr>
          <w:p w14:paraId="5B623E3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13580</w:t>
            </w:r>
          </w:p>
        </w:tc>
        <w:tc>
          <w:tcPr>
            <w:tcW w:w="6457" w:type="dxa"/>
            <w:tcBorders>
              <w:top w:val="nil"/>
              <w:left w:val="nil"/>
              <w:bottom w:val="nil"/>
              <w:right w:val="nil"/>
            </w:tcBorders>
            <w:shd w:val="clear" w:color="auto" w:fill="auto"/>
            <w:vAlign w:val="center"/>
            <w:hideMark/>
          </w:tcPr>
          <w:p w14:paraId="62FADCB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REGIDOR</w:t>
            </w:r>
          </w:p>
        </w:tc>
        <w:tc>
          <w:tcPr>
            <w:tcW w:w="1134" w:type="dxa"/>
            <w:tcBorders>
              <w:top w:val="nil"/>
              <w:left w:val="nil"/>
              <w:bottom w:val="nil"/>
              <w:right w:val="nil"/>
            </w:tcBorders>
            <w:shd w:val="clear" w:color="auto" w:fill="auto"/>
            <w:vAlign w:val="center"/>
            <w:hideMark/>
          </w:tcPr>
          <w:p w14:paraId="4CF22C8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338.298.886</w:t>
            </w:r>
          </w:p>
        </w:tc>
      </w:tr>
      <w:tr w:rsidR="00C95903" w:rsidRPr="00D57394" w14:paraId="373BDF3C" w14:textId="77777777" w:rsidTr="00BC7A91">
        <w:trPr>
          <w:trHeight w:val="276"/>
          <w:jc w:val="center"/>
        </w:trPr>
        <w:tc>
          <w:tcPr>
            <w:tcW w:w="1340" w:type="dxa"/>
            <w:tcBorders>
              <w:top w:val="nil"/>
              <w:left w:val="nil"/>
              <w:bottom w:val="nil"/>
              <w:right w:val="nil"/>
            </w:tcBorders>
            <w:shd w:val="clear" w:color="auto" w:fill="auto"/>
            <w:vAlign w:val="center"/>
            <w:hideMark/>
          </w:tcPr>
          <w:p w14:paraId="0924BFA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13600</w:t>
            </w:r>
          </w:p>
        </w:tc>
        <w:tc>
          <w:tcPr>
            <w:tcW w:w="6457" w:type="dxa"/>
            <w:tcBorders>
              <w:top w:val="nil"/>
              <w:left w:val="nil"/>
              <w:bottom w:val="nil"/>
              <w:right w:val="nil"/>
            </w:tcBorders>
            <w:shd w:val="clear" w:color="auto" w:fill="auto"/>
            <w:vAlign w:val="center"/>
            <w:hideMark/>
          </w:tcPr>
          <w:p w14:paraId="61DA279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RÍO VIEJO</w:t>
            </w:r>
          </w:p>
        </w:tc>
        <w:tc>
          <w:tcPr>
            <w:tcW w:w="1134" w:type="dxa"/>
            <w:tcBorders>
              <w:top w:val="nil"/>
              <w:left w:val="nil"/>
              <w:bottom w:val="nil"/>
              <w:right w:val="nil"/>
            </w:tcBorders>
            <w:shd w:val="clear" w:color="auto" w:fill="auto"/>
            <w:vAlign w:val="center"/>
            <w:hideMark/>
          </w:tcPr>
          <w:p w14:paraId="092DA5B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532.838.014</w:t>
            </w:r>
          </w:p>
        </w:tc>
      </w:tr>
      <w:tr w:rsidR="00C95903" w:rsidRPr="00D57394" w14:paraId="542BC890" w14:textId="77777777" w:rsidTr="00BC7A91">
        <w:trPr>
          <w:trHeight w:val="408"/>
          <w:jc w:val="center"/>
        </w:trPr>
        <w:tc>
          <w:tcPr>
            <w:tcW w:w="1340" w:type="dxa"/>
            <w:tcBorders>
              <w:top w:val="nil"/>
              <w:left w:val="nil"/>
              <w:bottom w:val="nil"/>
              <w:right w:val="nil"/>
            </w:tcBorders>
            <w:shd w:val="clear" w:color="auto" w:fill="auto"/>
            <w:vAlign w:val="center"/>
            <w:hideMark/>
          </w:tcPr>
          <w:p w14:paraId="0EEFD4A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13620</w:t>
            </w:r>
          </w:p>
        </w:tc>
        <w:tc>
          <w:tcPr>
            <w:tcW w:w="6457" w:type="dxa"/>
            <w:tcBorders>
              <w:top w:val="nil"/>
              <w:left w:val="nil"/>
              <w:bottom w:val="nil"/>
              <w:right w:val="nil"/>
            </w:tcBorders>
            <w:shd w:val="clear" w:color="auto" w:fill="auto"/>
            <w:vAlign w:val="center"/>
            <w:hideMark/>
          </w:tcPr>
          <w:p w14:paraId="21BD7B3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CRISTÓBAL</w:t>
            </w:r>
          </w:p>
        </w:tc>
        <w:tc>
          <w:tcPr>
            <w:tcW w:w="1134" w:type="dxa"/>
            <w:tcBorders>
              <w:top w:val="nil"/>
              <w:left w:val="nil"/>
              <w:bottom w:val="nil"/>
              <w:right w:val="nil"/>
            </w:tcBorders>
            <w:shd w:val="clear" w:color="auto" w:fill="auto"/>
            <w:vAlign w:val="center"/>
            <w:hideMark/>
          </w:tcPr>
          <w:p w14:paraId="7D2D769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346.671.133</w:t>
            </w:r>
          </w:p>
        </w:tc>
      </w:tr>
      <w:tr w:rsidR="00C95903" w:rsidRPr="00D57394" w14:paraId="0FAF5FEF" w14:textId="77777777" w:rsidTr="00BC7A91">
        <w:trPr>
          <w:trHeight w:val="408"/>
          <w:jc w:val="center"/>
        </w:trPr>
        <w:tc>
          <w:tcPr>
            <w:tcW w:w="1340" w:type="dxa"/>
            <w:tcBorders>
              <w:top w:val="nil"/>
              <w:left w:val="nil"/>
              <w:bottom w:val="nil"/>
              <w:right w:val="nil"/>
            </w:tcBorders>
            <w:shd w:val="clear" w:color="auto" w:fill="auto"/>
            <w:vAlign w:val="center"/>
            <w:hideMark/>
          </w:tcPr>
          <w:p w14:paraId="2EBA154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13647</w:t>
            </w:r>
          </w:p>
        </w:tc>
        <w:tc>
          <w:tcPr>
            <w:tcW w:w="6457" w:type="dxa"/>
            <w:tcBorders>
              <w:top w:val="nil"/>
              <w:left w:val="nil"/>
              <w:bottom w:val="nil"/>
              <w:right w:val="nil"/>
            </w:tcBorders>
            <w:shd w:val="clear" w:color="auto" w:fill="auto"/>
            <w:vAlign w:val="center"/>
            <w:hideMark/>
          </w:tcPr>
          <w:p w14:paraId="33CE296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ESTANISLAO</w:t>
            </w:r>
          </w:p>
        </w:tc>
        <w:tc>
          <w:tcPr>
            <w:tcW w:w="1134" w:type="dxa"/>
            <w:tcBorders>
              <w:top w:val="nil"/>
              <w:left w:val="nil"/>
              <w:bottom w:val="nil"/>
              <w:right w:val="nil"/>
            </w:tcBorders>
            <w:shd w:val="clear" w:color="auto" w:fill="auto"/>
            <w:vAlign w:val="center"/>
            <w:hideMark/>
          </w:tcPr>
          <w:p w14:paraId="0716C5D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560.376.190</w:t>
            </w:r>
          </w:p>
        </w:tc>
      </w:tr>
      <w:tr w:rsidR="00C95903" w:rsidRPr="00D57394" w14:paraId="69CDEC87" w14:textId="77777777" w:rsidTr="00BC7A91">
        <w:trPr>
          <w:trHeight w:val="408"/>
          <w:jc w:val="center"/>
        </w:trPr>
        <w:tc>
          <w:tcPr>
            <w:tcW w:w="1340" w:type="dxa"/>
            <w:tcBorders>
              <w:top w:val="nil"/>
              <w:left w:val="nil"/>
              <w:bottom w:val="nil"/>
              <w:right w:val="nil"/>
            </w:tcBorders>
            <w:shd w:val="clear" w:color="auto" w:fill="auto"/>
            <w:vAlign w:val="center"/>
            <w:hideMark/>
          </w:tcPr>
          <w:p w14:paraId="55FFFD1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13650</w:t>
            </w:r>
          </w:p>
        </w:tc>
        <w:tc>
          <w:tcPr>
            <w:tcW w:w="6457" w:type="dxa"/>
            <w:tcBorders>
              <w:top w:val="nil"/>
              <w:left w:val="nil"/>
              <w:bottom w:val="nil"/>
              <w:right w:val="nil"/>
            </w:tcBorders>
            <w:shd w:val="clear" w:color="auto" w:fill="auto"/>
            <w:vAlign w:val="center"/>
            <w:hideMark/>
          </w:tcPr>
          <w:p w14:paraId="589DF83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FERNANDO</w:t>
            </w:r>
          </w:p>
        </w:tc>
        <w:tc>
          <w:tcPr>
            <w:tcW w:w="1134" w:type="dxa"/>
            <w:tcBorders>
              <w:top w:val="nil"/>
              <w:left w:val="nil"/>
              <w:bottom w:val="nil"/>
              <w:right w:val="nil"/>
            </w:tcBorders>
            <w:shd w:val="clear" w:color="auto" w:fill="auto"/>
            <w:vAlign w:val="center"/>
            <w:hideMark/>
          </w:tcPr>
          <w:p w14:paraId="3F48E03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550.739.473</w:t>
            </w:r>
          </w:p>
        </w:tc>
      </w:tr>
      <w:tr w:rsidR="00C95903" w:rsidRPr="00D57394" w14:paraId="055DAC2F" w14:textId="77777777" w:rsidTr="00BC7A91">
        <w:trPr>
          <w:trHeight w:val="408"/>
          <w:jc w:val="center"/>
        </w:trPr>
        <w:tc>
          <w:tcPr>
            <w:tcW w:w="1340" w:type="dxa"/>
            <w:tcBorders>
              <w:top w:val="nil"/>
              <w:left w:val="nil"/>
              <w:bottom w:val="nil"/>
              <w:right w:val="nil"/>
            </w:tcBorders>
            <w:shd w:val="clear" w:color="auto" w:fill="auto"/>
            <w:vAlign w:val="center"/>
            <w:hideMark/>
          </w:tcPr>
          <w:p w14:paraId="1BF7D56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13654</w:t>
            </w:r>
          </w:p>
        </w:tc>
        <w:tc>
          <w:tcPr>
            <w:tcW w:w="6457" w:type="dxa"/>
            <w:tcBorders>
              <w:top w:val="nil"/>
              <w:left w:val="nil"/>
              <w:bottom w:val="nil"/>
              <w:right w:val="nil"/>
            </w:tcBorders>
            <w:shd w:val="clear" w:color="auto" w:fill="auto"/>
            <w:vAlign w:val="center"/>
            <w:hideMark/>
          </w:tcPr>
          <w:p w14:paraId="0DC1B80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JACINTO</w:t>
            </w:r>
          </w:p>
        </w:tc>
        <w:tc>
          <w:tcPr>
            <w:tcW w:w="1134" w:type="dxa"/>
            <w:tcBorders>
              <w:top w:val="nil"/>
              <w:left w:val="nil"/>
              <w:bottom w:val="nil"/>
              <w:right w:val="nil"/>
            </w:tcBorders>
            <w:shd w:val="clear" w:color="auto" w:fill="auto"/>
            <w:vAlign w:val="center"/>
            <w:hideMark/>
          </w:tcPr>
          <w:p w14:paraId="5BBD39C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1.164.448.464</w:t>
            </w:r>
          </w:p>
        </w:tc>
      </w:tr>
      <w:tr w:rsidR="00C95903" w:rsidRPr="00D57394" w14:paraId="596C5512" w14:textId="77777777" w:rsidTr="00BC7A91">
        <w:trPr>
          <w:trHeight w:val="408"/>
          <w:jc w:val="center"/>
        </w:trPr>
        <w:tc>
          <w:tcPr>
            <w:tcW w:w="1340" w:type="dxa"/>
            <w:tcBorders>
              <w:top w:val="nil"/>
              <w:left w:val="nil"/>
              <w:bottom w:val="nil"/>
              <w:right w:val="nil"/>
            </w:tcBorders>
            <w:shd w:val="clear" w:color="auto" w:fill="auto"/>
            <w:vAlign w:val="center"/>
            <w:hideMark/>
          </w:tcPr>
          <w:p w14:paraId="75A33F5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13655</w:t>
            </w:r>
          </w:p>
        </w:tc>
        <w:tc>
          <w:tcPr>
            <w:tcW w:w="6457" w:type="dxa"/>
            <w:tcBorders>
              <w:top w:val="nil"/>
              <w:left w:val="nil"/>
              <w:bottom w:val="nil"/>
              <w:right w:val="nil"/>
            </w:tcBorders>
            <w:shd w:val="clear" w:color="auto" w:fill="auto"/>
            <w:vAlign w:val="center"/>
            <w:hideMark/>
          </w:tcPr>
          <w:p w14:paraId="12C1FC9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JACINTO DEL CAUCA</w:t>
            </w:r>
          </w:p>
        </w:tc>
        <w:tc>
          <w:tcPr>
            <w:tcW w:w="1134" w:type="dxa"/>
            <w:tcBorders>
              <w:top w:val="nil"/>
              <w:left w:val="nil"/>
              <w:bottom w:val="nil"/>
              <w:right w:val="nil"/>
            </w:tcBorders>
            <w:shd w:val="clear" w:color="auto" w:fill="auto"/>
            <w:vAlign w:val="center"/>
            <w:hideMark/>
          </w:tcPr>
          <w:p w14:paraId="370517B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667.604.679</w:t>
            </w:r>
          </w:p>
        </w:tc>
      </w:tr>
      <w:tr w:rsidR="00C95903" w:rsidRPr="00D57394" w14:paraId="0F9D3EDE" w14:textId="77777777" w:rsidTr="00BC7A91">
        <w:trPr>
          <w:trHeight w:val="408"/>
          <w:jc w:val="center"/>
        </w:trPr>
        <w:tc>
          <w:tcPr>
            <w:tcW w:w="1340" w:type="dxa"/>
            <w:tcBorders>
              <w:top w:val="nil"/>
              <w:left w:val="nil"/>
              <w:bottom w:val="nil"/>
              <w:right w:val="nil"/>
            </w:tcBorders>
            <w:shd w:val="clear" w:color="auto" w:fill="auto"/>
            <w:vAlign w:val="center"/>
            <w:hideMark/>
          </w:tcPr>
          <w:p w14:paraId="2C08823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13657</w:t>
            </w:r>
          </w:p>
        </w:tc>
        <w:tc>
          <w:tcPr>
            <w:tcW w:w="6457" w:type="dxa"/>
            <w:tcBorders>
              <w:top w:val="nil"/>
              <w:left w:val="nil"/>
              <w:bottom w:val="nil"/>
              <w:right w:val="nil"/>
            </w:tcBorders>
            <w:shd w:val="clear" w:color="auto" w:fill="auto"/>
            <w:vAlign w:val="center"/>
            <w:hideMark/>
          </w:tcPr>
          <w:p w14:paraId="5D780FF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JUAN NEPOMUCENO</w:t>
            </w:r>
          </w:p>
        </w:tc>
        <w:tc>
          <w:tcPr>
            <w:tcW w:w="1134" w:type="dxa"/>
            <w:tcBorders>
              <w:top w:val="nil"/>
              <w:left w:val="nil"/>
              <w:bottom w:val="nil"/>
              <w:right w:val="nil"/>
            </w:tcBorders>
            <w:shd w:val="clear" w:color="auto" w:fill="auto"/>
            <w:vAlign w:val="center"/>
            <w:hideMark/>
          </w:tcPr>
          <w:p w14:paraId="620908A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815.211.104</w:t>
            </w:r>
          </w:p>
        </w:tc>
      </w:tr>
      <w:tr w:rsidR="00C95903" w:rsidRPr="00D57394" w14:paraId="4CE7DDFC" w14:textId="77777777" w:rsidTr="00BC7A91">
        <w:trPr>
          <w:trHeight w:val="408"/>
          <w:jc w:val="center"/>
        </w:trPr>
        <w:tc>
          <w:tcPr>
            <w:tcW w:w="1340" w:type="dxa"/>
            <w:tcBorders>
              <w:top w:val="nil"/>
              <w:left w:val="nil"/>
              <w:bottom w:val="nil"/>
              <w:right w:val="nil"/>
            </w:tcBorders>
            <w:shd w:val="clear" w:color="auto" w:fill="auto"/>
            <w:vAlign w:val="center"/>
            <w:hideMark/>
          </w:tcPr>
          <w:p w14:paraId="1E81827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13667</w:t>
            </w:r>
          </w:p>
        </w:tc>
        <w:tc>
          <w:tcPr>
            <w:tcW w:w="6457" w:type="dxa"/>
            <w:tcBorders>
              <w:top w:val="nil"/>
              <w:left w:val="nil"/>
              <w:bottom w:val="nil"/>
              <w:right w:val="nil"/>
            </w:tcBorders>
            <w:shd w:val="clear" w:color="auto" w:fill="auto"/>
            <w:vAlign w:val="center"/>
            <w:hideMark/>
          </w:tcPr>
          <w:p w14:paraId="69771BC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MARTÍN DE LOBA</w:t>
            </w:r>
          </w:p>
        </w:tc>
        <w:tc>
          <w:tcPr>
            <w:tcW w:w="1134" w:type="dxa"/>
            <w:tcBorders>
              <w:top w:val="nil"/>
              <w:left w:val="nil"/>
              <w:bottom w:val="nil"/>
              <w:right w:val="nil"/>
            </w:tcBorders>
            <w:shd w:val="clear" w:color="auto" w:fill="auto"/>
            <w:vAlign w:val="center"/>
            <w:hideMark/>
          </w:tcPr>
          <w:p w14:paraId="197231A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625.471.938</w:t>
            </w:r>
          </w:p>
        </w:tc>
      </w:tr>
      <w:tr w:rsidR="00C95903" w:rsidRPr="00D57394" w14:paraId="020893A6" w14:textId="77777777" w:rsidTr="00BC7A91">
        <w:trPr>
          <w:trHeight w:val="408"/>
          <w:jc w:val="center"/>
        </w:trPr>
        <w:tc>
          <w:tcPr>
            <w:tcW w:w="1340" w:type="dxa"/>
            <w:tcBorders>
              <w:top w:val="nil"/>
              <w:left w:val="nil"/>
              <w:bottom w:val="nil"/>
              <w:right w:val="nil"/>
            </w:tcBorders>
            <w:shd w:val="clear" w:color="auto" w:fill="auto"/>
            <w:vAlign w:val="center"/>
            <w:hideMark/>
          </w:tcPr>
          <w:p w14:paraId="763BF23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13670</w:t>
            </w:r>
          </w:p>
        </w:tc>
        <w:tc>
          <w:tcPr>
            <w:tcW w:w="6457" w:type="dxa"/>
            <w:tcBorders>
              <w:top w:val="nil"/>
              <w:left w:val="nil"/>
              <w:bottom w:val="nil"/>
              <w:right w:val="nil"/>
            </w:tcBorders>
            <w:shd w:val="clear" w:color="auto" w:fill="auto"/>
            <w:vAlign w:val="center"/>
            <w:hideMark/>
          </w:tcPr>
          <w:p w14:paraId="74C861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PABLO</w:t>
            </w:r>
          </w:p>
        </w:tc>
        <w:tc>
          <w:tcPr>
            <w:tcW w:w="1134" w:type="dxa"/>
            <w:tcBorders>
              <w:top w:val="nil"/>
              <w:left w:val="nil"/>
              <w:bottom w:val="nil"/>
              <w:right w:val="nil"/>
            </w:tcBorders>
            <w:shd w:val="clear" w:color="auto" w:fill="auto"/>
            <w:vAlign w:val="center"/>
            <w:hideMark/>
          </w:tcPr>
          <w:p w14:paraId="4645E25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729.257.636</w:t>
            </w:r>
          </w:p>
        </w:tc>
      </w:tr>
      <w:tr w:rsidR="00C95903" w:rsidRPr="00D57394" w14:paraId="7332AA0A" w14:textId="77777777" w:rsidTr="00BC7A91">
        <w:trPr>
          <w:trHeight w:val="408"/>
          <w:jc w:val="center"/>
        </w:trPr>
        <w:tc>
          <w:tcPr>
            <w:tcW w:w="1340" w:type="dxa"/>
            <w:tcBorders>
              <w:top w:val="nil"/>
              <w:left w:val="nil"/>
              <w:bottom w:val="nil"/>
              <w:right w:val="nil"/>
            </w:tcBorders>
            <w:shd w:val="clear" w:color="auto" w:fill="auto"/>
            <w:vAlign w:val="center"/>
            <w:hideMark/>
          </w:tcPr>
          <w:p w14:paraId="1E1506B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13673</w:t>
            </w:r>
          </w:p>
        </w:tc>
        <w:tc>
          <w:tcPr>
            <w:tcW w:w="6457" w:type="dxa"/>
            <w:tcBorders>
              <w:top w:val="nil"/>
              <w:left w:val="nil"/>
              <w:bottom w:val="nil"/>
              <w:right w:val="nil"/>
            </w:tcBorders>
            <w:shd w:val="clear" w:color="auto" w:fill="auto"/>
            <w:vAlign w:val="center"/>
            <w:hideMark/>
          </w:tcPr>
          <w:p w14:paraId="27AEA7C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CATALINA</w:t>
            </w:r>
          </w:p>
        </w:tc>
        <w:tc>
          <w:tcPr>
            <w:tcW w:w="1134" w:type="dxa"/>
            <w:tcBorders>
              <w:top w:val="nil"/>
              <w:left w:val="nil"/>
              <w:bottom w:val="nil"/>
              <w:right w:val="nil"/>
            </w:tcBorders>
            <w:shd w:val="clear" w:color="auto" w:fill="auto"/>
            <w:vAlign w:val="center"/>
            <w:hideMark/>
          </w:tcPr>
          <w:p w14:paraId="7266F78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720.429.093</w:t>
            </w:r>
          </w:p>
        </w:tc>
      </w:tr>
      <w:tr w:rsidR="00C95903" w:rsidRPr="00D57394" w14:paraId="1D4D0508" w14:textId="77777777" w:rsidTr="00BC7A91">
        <w:trPr>
          <w:trHeight w:val="408"/>
          <w:jc w:val="center"/>
        </w:trPr>
        <w:tc>
          <w:tcPr>
            <w:tcW w:w="1340" w:type="dxa"/>
            <w:tcBorders>
              <w:top w:val="nil"/>
              <w:left w:val="nil"/>
              <w:bottom w:val="nil"/>
              <w:right w:val="nil"/>
            </w:tcBorders>
            <w:shd w:val="clear" w:color="auto" w:fill="auto"/>
            <w:vAlign w:val="center"/>
            <w:hideMark/>
          </w:tcPr>
          <w:p w14:paraId="79B2443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13683</w:t>
            </w:r>
          </w:p>
        </w:tc>
        <w:tc>
          <w:tcPr>
            <w:tcW w:w="6457" w:type="dxa"/>
            <w:tcBorders>
              <w:top w:val="nil"/>
              <w:left w:val="nil"/>
              <w:bottom w:val="nil"/>
              <w:right w:val="nil"/>
            </w:tcBorders>
            <w:shd w:val="clear" w:color="auto" w:fill="auto"/>
            <w:vAlign w:val="center"/>
            <w:hideMark/>
          </w:tcPr>
          <w:p w14:paraId="46F07C5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ROSA</w:t>
            </w:r>
          </w:p>
        </w:tc>
        <w:tc>
          <w:tcPr>
            <w:tcW w:w="1134" w:type="dxa"/>
            <w:tcBorders>
              <w:top w:val="nil"/>
              <w:left w:val="nil"/>
              <w:bottom w:val="nil"/>
              <w:right w:val="nil"/>
            </w:tcBorders>
            <w:shd w:val="clear" w:color="auto" w:fill="auto"/>
            <w:vAlign w:val="center"/>
            <w:hideMark/>
          </w:tcPr>
          <w:p w14:paraId="12DF585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938.972.622</w:t>
            </w:r>
          </w:p>
        </w:tc>
      </w:tr>
      <w:tr w:rsidR="00C95903" w:rsidRPr="00D57394" w14:paraId="2E513E90" w14:textId="77777777" w:rsidTr="00BC7A91">
        <w:trPr>
          <w:trHeight w:val="408"/>
          <w:jc w:val="center"/>
        </w:trPr>
        <w:tc>
          <w:tcPr>
            <w:tcW w:w="1340" w:type="dxa"/>
            <w:tcBorders>
              <w:top w:val="nil"/>
              <w:left w:val="nil"/>
              <w:bottom w:val="nil"/>
              <w:right w:val="nil"/>
            </w:tcBorders>
            <w:shd w:val="clear" w:color="auto" w:fill="auto"/>
            <w:vAlign w:val="center"/>
            <w:hideMark/>
          </w:tcPr>
          <w:p w14:paraId="2EC6CE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13688</w:t>
            </w:r>
          </w:p>
        </w:tc>
        <w:tc>
          <w:tcPr>
            <w:tcW w:w="6457" w:type="dxa"/>
            <w:tcBorders>
              <w:top w:val="nil"/>
              <w:left w:val="nil"/>
              <w:bottom w:val="nil"/>
              <w:right w:val="nil"/>
            </w:tcBorders>
            <w:shd w:val="clear" w:color="auto" w:fill="auto"/>
            <w:vAlign w:val="center"/>
            <w:hideMark/>
          </w:tcPr>
          <w:p w14:paraId="1BE594B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ROSA DEL SUR</w:t>
            </w:r>
          </w:p>
        </w:tc>
        <w:tc>
          <w:tcPr>
            <w:tcW w:w="1134" w:type="dxa"/>
            <w:tcBorders>
              <w:top w:val="nil"/>
              <w:left w:val="nil"/>
              <w:bottom w:val="nil"/>
              <w:right w:val="nil"/>
            </w:tcBorders>
            <w:shd w:val="clear" w:color="auto" w:fill="auto"/>
            <w:vAlign w:val="center"/>
            <w:hideMark/>
          </w:tcPr>
          <w:p w14:paraId="5186755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645.843.686</w:t>
            </w:r>
          </w:p>
        </w:tc>
      </w:tr>
      <w:tr w:rsidR="00C95903" w:rsidRPr="00D57394" w14:paraId="1E9128EB" w14:textId="77777777" w:rsidTr="00BC7A91">
        <w:trPr>
          <w:trHeight w:val="276"/>
          <w:jc w:val="center"/>
        </w:trPr>
        <w:tc>
          <w:tcPr>
            <w:tcW w:w="1340" w:type="dxa"/>
            <w:tcBorders>
              <w:top w:val="nil"/>
              <w:left w:val="nil"/>
              <w:bottom w:val="nil"/>
              <w:right w:val="nil"/>
            </w:tcBorders>
            <w:shd w:val="clear" w:color="auto" w:fill="auto"/>
            <w:vAlign w:val="center"/>
            <w:hideMark/>
          </w:tcPr>
          <w:p w14:paraId="7DD9E29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13744</w:t>
            </w:r>
          </w:p>
        </w:tc>
        <w:tc>
          <w:tcPr>
            <w:tcW w:w="6457" w:type="dxa"/>
            <w:tcBorders>
              <w:top w:val="nil"/>
              <w:left w:val="nil"/>
              <w:bottom w:val="nil"/>
              <w:right w:val="nil"/>
            </w:tcBorders>
            <w:shd w:val="clear" w:color="auto" w:fill="auto"/>
            <w:vAlign w:val="center"/>
            <w:hideMark/>
          </w:tcPr>
          <w:p w14:paraId="2AD7AC1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SIMITÍ</w:t>
            </w:r>
          </w:p>
        </w:tc>
        <w:tc>
          <w:tcPr>
            <w:tcW w:w="1134" w:type="dxa"/>
            <w:tcBorders>
              <w:top w:val="nil"/>
              <w:left w:val="nil"/>
              <w:bottom w:val="nil"/>
              <w:right w:val="nil"/>
            </w:tcBorders>
            <w:shd w:val="clear" w:color="auto" w:fill="auto"/>
            <w:vAlign w:val="center"/>
            <w:hideMark/>
          </w:tcPr>
          <w:p w14:paraId="2EF2401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579.202.125</w:t>
            </w:r>
          </w:p>
        </w:tc>
      </w:tr>
      <w:tr w:rsidR="00C95903" w:rsidRPr="00D57394" w14:paraId="25552D9A" w14:textId="77777777" w:rsidTr="00BC7A91">
        <w:trPr>
          <w:trHeight w:val="408"/>
          <w:jc w:val="center"/>
        </w:trPr>
        <w:tc>
          <w:tcPr>
            <w:tcW w:w="1340" w:type="dxa"/>
            <w:tcBorders>
              <w:top w:val="nil"/>
              <w:left w:val="nil"/>
              <w:bottom w:val="nil"/>
              <w:right w:val="nil"/>
            </w:tcBorders>
            <w:shd w:val="clear" w:color="auto" w:fill="auto"/>
            <w:vAlign w:val="center"/>
            <w:hideMark/>
          </w:tcPr>
          <w:p w14:paraId="41DB773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13760</w:t>
            </w:r>
          </w:p>
        </w:tc>
        <w:tc>
          <w:tcPr>
            <w:tcW w:w="6457" w:type="dxa"/>
            <w:tcBorders>
              <w:top w:val="nil"/>
              <w:left w:val="nil"/>
              <w:bottom w:val="nil"/>
              <w:right w:val="nil"/>
            </w:tcBorders>
            <w:shd w:val="clear" w:color="auto" w:fill="auto"/>
            <w:vAlign w:val="center"/>
            <w:hideMark/>
          </w:tcPr>
          <w:p w14:paraId="1B78790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SOPLAVIENTO</w:t>
            </w:r>
          </w:p>
        </w:tc>
        <w:tc>
          <w:tcPr>
            <w:tcW w:w="1134" w:type="dxa"/>
            <w:tcBorders>
              <w:top w:val="nil"/>
              <w:left w:val="nil"/>
              <w:bottom w:val="nil"/>
              <w:right w:val="nil"/>
            </w:tcBorders>
            <w:shd w:val="clear" w:color="auto" w:fill="auto"/>
            <w:vAlign w:val="center"/>
            <w:hideMark/>
          </w:tcPr>
          <w:p w14:paraId="77C6EBE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412.457.823</w:t>
            </w:r>
          </w:p>
        </w:tc>
      </w:tr>
      <w:tr w:rsidR="00C95903" w:rsidRPr="00D57394" w14:paraId="2F075E27" w14:textId="77777777" w:rsidTr="00BC7A91">
        <w:trPr>
          <w:trHeight w:val="408"/>
          <w:jc w:val="center"/>
        </w:trPr>
        <w:tc>
          <w:tcPr>
            <w:tcW w:w="1340" w:type="dxa"/>
            <w:tcBorders>
              <w:top w:val="nil"/>
              <w:left w:val="nil"/>
              <w:bottom w:val="nil"/>
              <w:right w:val="nil"/>
            </w:tcBorders>
            <w:shd w:val="clear" w:color="auto" w:fill="auto"/>
            <w:vAlign w:val="center"/>
            <w:hideMark/>
          </w:tcPr>
          <w:p w14:paraId="4FC32C6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13780</w:t>
            </w:r>
          </w:p>
        </w:tc>
        <w:tc>
          <w:tcPr>
            <w:tcW w:w="6457" w:type="dxa"/>
            <w:tcBorders>
              <w:top w:val="nil"/>
              <w:left w:val="nil"/>
              <w:bottom w:val="nil"/>
              <w:right w:val="nil"/>
            </w:tcBorders>
            <w:shd w:val="clear" w:color="auto" w:fill="auto"/>
            <w:vAlign w:val="center"/>
            <w:hideMark/>
          </w:tcPr>
          <w:p w14:paraId="0D8B8C3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TALAIGUA NUEVO</w:t>
            </w:r>
          </w:p>
        </w:tc>
        <w:tc>
          <w:tcPr>
            <w:tcW w:w="1134" w:type="dxa"/>
            <w:tcBorders>
              <w:top w:val="nil"/>
              <w:left w:val="nil"/>
              <w:bottom w:val="nil"/>
              <w:right w:val="nil"/>
            </w:tcBorders>
            <w:shd w:val="clear" w:color="auto" w:fill="auto"/>
            <w:vAlign w:val="center"/>
            <w:hideMark/>
          </w:tcPr>
          <w:p w14:paraId="3D8EEC2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425.671.248</w:t>
            </w:r>
          </w:p>
        </w:tc>
      </w:tr>
      <w:tr w:rsidR="00C95903" w:rsidRPr="00D57394" w14:paraId="07BF3DF7" w14:textId="77777777" w:rsidTr="00BC7A91">
        <w:trPr>
          <w:trHeight w:val="276"/>
          <w:jc w:val="center"/>
        </w:trPr>
        <w:tc>
          <w:tcPr>
            <w:tcW w:w="1340" w:type="dxa"/>
            <w:tcBorders>
              <w:top w:val="nil"/>
              <w:left w:val="nil"/>
              <w:bottom w:val="nil"/>
              <w:right w:val="nil"/>
            </w:tcBorders>
            <w:shd w:val="clear" w:color="auto" w:fill="auto"/>
            <w:vAlign w:val="center"/>
            <w:hideMark/>
          </w:tcPr>
          <w:p w14:paraId="48B3D5E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13810</w:t>
            </w:r>
          </w:p>
        </w:tc>
        <w:tc>
          <w:tcPr>
            <w:tcW w:w="6457" w:type="dxa"/>
            <w:tcBorders>
              <w:top w:val="nil"/>
              <w:left w:val="nil"/>
              <w:bottom w:val="nil"/>
              <w:right w:val="nil"/>
            </w:tcBorders>
            <w:shd w:val="clear" w:color="auto" w:fill="auto"/>
            <w:vAlign w:val="center"/>
            <w:hideMark/>
          </w:tcPr>
          <w:p w14:paraId="36221A0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TIQUISIO</w:t>
            </w:r>
          </w:p>
        </w:tc>
        <w:tc>
          <w:tcPr>
            <w:tcW w:w="1134" w:type="dxa"/>
            <w:tcBorders>
              <w:top w:val="nil"/>
              <w:left w:val="nil"/>
              <w:bottom w:val="nil"/>
              <w:right w:val="nil"/>
            </w:tcBorders>
            <w:shd w:val="clear" w:color="auto" w:fill="auto"/>
            <w:vAlign w:val="center"/>
            <w:hideMark/>
          </w:tcPr>
          <w:p w14:paraId="554D0B8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801.291.227</w:t>
            </w:r>
          </w:p>
        </w:tc>
      </w:tr>
      <w:tr w:rsidR="00C95903" w:rsidRPr="00D57394" w14:paraId="6DA299B8" w14:textId="77777777" w:rsidTr="00BC7A91">
        <w:trPr>
          <w:trHeight w:val="276"/>
          <w:jc w:val="center"/>
        </w:trPr>
        <w:tc>
          <w:tcPr>
            <w:tcW w:w="1340" w:type="dxa"/>
            <w:tcBorders>
              <w:top w:val="nil"/>
              <w:left w:val="nil"/>
              <w:bottom w:val="nil"/>
              <w:right w:val="nil"/>
            </w:tcBorders>
            <w:shd w:val="clear" w:color="auto" w:fill="auto"/>
            <w:vAlign w:val="center"/>
            <w:hideMark/>
          </w:tcPr>
          <w:p w14:paraId="4EB8E80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13836</w:t>
            </w:r>
          </w:p>
        </w:tc>
        <w:tc>
          <w:tcPr>
            <w:tcW w:w="6457" w:type="dxa"/>
            <w:tcBorders>
              <w:top w:val="nil"/>
              <w:left w:val="nil"/>
              <w:bottom w:val="nil"/>
              <w:right w:val="nil"/>
            </w:tcBorders>
            <w:shd w:val="clear" w:color="auto" w:fill="auto"/>
            <w:vAlign w:val="center"/>
            <w:hideMark/>
          </w:tcPr>
          <w:p w14:paraId="26A9157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TURBACO</w:t>
            </w:r>
          </w:p>
        </w:tc>
        <w:tc>
          <w:tcPr>
            <w:tcW w:w="1134" w:type="dxa"/>
            <w:tcBorders>
              <w:top w:val="nil"/>
              <w:left w:val="nil"/>
              <w:bottom w:val="nil"/>
              <w:right w:val="nil"/>
            </w:tcBorders>
            <w:shd w:val="clear" w:color="auto" w:fill="auto"/>
            <w:vAlign w:val="center"/>
            <w:hideMark/>
          </w:tcPr>
          <w:p w14:paraId="3FA9BC1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766.517.025</w:t>
            </w:r>
          </w:p>
        </w:tc>
      </w:tr>
      <w:tr w:rsidR="00C95903" w:rsidRPr="00D57394" w14:paraId="606F96A5" w14:textId="77777777" w:rsidTr="00BC7A91">
        <w:trPr>
          <w:trHeight w:val="276"/>
          <w:jc w:val="center"/>
        </w:trPr>
        <w:tc>
          <w:tcPr>
            <w:tcW w:w="1340" w:type="dxa"/>
            <w:tcBorders>
              <w:top w:val="nil"/>
              <w:left w:val="nil"/>
              <w:bottom w:val="nil"/>
              <w:right w:val="nil"/>
            </w:tcBorders>
            <w:shd w:val="clear" w:color="auto" w:fill="auto"/>
            <w:vAlign w:val="center"/>
            <w:hideMark/>
          </w:tcPr>
          <w:p w14:paraId="11F02B5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13838</w:t>
            </w:r>
          </w:p>
        </w:tc>
        <w:tc>
          <w:tcPr>
            <w:tcW w:w="6457" w:type="dxa"/>
            <w:tcBorders>
              <w:top w:val="nil"/>
              <w:left w:val="nil"/>
              <w:bottom w:val="nil"/>
              <w:right w:val="nil"/>
            </w:tcBorders>
            <w:shd w:val="clear" w:color="auto" w:fill="auto"/>
            <w:vAlign w:val="center"/>
            <w:hideMark/>
          </w:tcPr>
          <w:p w14:paraId="45BBA06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TURBANÁ</w:t>
            </w:r>
          </w:p>
        </w:tc>
        <w:tc>
          <w:tcPr>
            <w:tcW w:w="1134" w:type="dxa"/>
            <w:tcBorders>
              <w:top w:val="nil"/>
              <w:left w:val="nil"/>
              <w:bottom w:val="nil"/>
              <w:right w:val="nil"/>
            </w:tcBorders>
            <w:shd w:val="clear" w:color="auto" w:fill="auto"/>
            <w:vAlign w:val="center"/>
            <w:hideMark/>
          </w:tcPr>
          <w:p w14:paraId="4A05ED5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678.234.060</w:t>
            </w:r>
          </w:p>
        </w:tc>
      </w:tr>
      <w:tr w:rsidR="00C95903" w:rsidRPr="00D57394" w14:paraId="42C5A329" w14:textId="77777777" w:rsidTr="00BC7A91">
        <w:trPr>
          <w:trHeight w:val="408"/>
          <w:jc w:val="center"/>
        </w:trPr>
        <w:tc>
          <w:tcPr>
            <w:tcW w:w="1340" w:type="dxa"/>
            <w:tcBorders>
              <w:top w:val="nil"/>
              <w:left w:val="nil"/>
              <w:bottom w:val="nil"/>
              <w:right w:val="nil"/>
            </w:tcBorders>
            <w:shd w:val="clear" w:color="auto" w:fill="auto"/>
            <w:vAlign w:val="center"/>
            <w:hideMark/>
          </w:tcPr>
          <w:p w14:paraId="33F328E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13873</w:t>
            </w:r>
          </w:p>
        </w:tc>
        <w:tc>
          <w:tcPr>
            <w:tcW w:w="6457" w:type="dxa"/>
            <w:tcBorders>
              <w:top w:val="nil"/>
              <w:left w:val="nil"/>
              <w:bottom w:val="nil"/>
              <w:right w:val="nil"/>
            </w:tcBorders>
            <w:shd w:val="clear" w:color="auto" w:fill="auto"/>
            <w:vAlign w:val="center"/>
            <w:hideMark/>
          </w:tcPr>
          <w:p w14:paraId="12762F5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VILLANUEVA</w:t>
            </w:r>
          </w:p>
        </w:tc>
        <w:tc>
          <w:tcPr>
            <w:tcW w:w="1134" w:type="dxa"/>
            <w:tcBorders>
              <w:top w:val="nil"/>
              <w:left w:val="nil"/>
              <w:bottom w:val="nil"/>
              <w:right w:val="nil"/>
            </w:tcBorders>
            <w:shd w:val="clear" w:color="auto" w:fill="auto"/>
            <w:vAlign w:val="center"/>
            <w:hideMark/>
          </w:tcPr>
          <w:p w14:paraId="5B03FB1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699.538.513</w:t>
            </w:r>
          </w:p>
        </w:tc>
      </w:tr>
      <w:tr w:rsidR="00C95903" w:rsidRPr="00D57394" w14:paraId="2549140E" w14:textId="77777777" w:rsidTr="00BC7A91">
        <w:trPr>
          <w:trHeight w:val="408"/>
          <w:jc w:val="center"/>
        </w:trPr>
        <w:tc>
          <w:tcPr>
            <w:tcW w:w="1340" w:type="dxa"/>
            <w:tcBorders>
              <w:top w:val="nil"/>
              <w:left w:val="nil"/>
              <w:bottom w:val="nil"/>
              <w:right w:val="nil"/>
            </w:tcBorders>
            <w:shd w:val="clear" w:color="auto" w:fill="auto"/>
            <w:vAlign w:val="center"/>
            <w:hideMark/>
          </w:tcPr>
          <w:p w14:paraId="3311400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13894</w:t>
            </w:r>
          </w:p>
        </w:tc>
        <w:tc>
          <w:tcPr>
            <w:tcW w:w="6457" w:type="dxa"/>
            <w:tcBorders>
              <w:top w:val="nil"/>
              <w:left w:val="nil"/>
              <w:bottom w:val="nil"/>
              <w:right w:val="nil"/>
            </w:tcBorders>
            <w:shd w:val="clear" w:color="auto" w:fill="auto"/>
            <w:vAlign w:val="center"/>
            <w:hideMark/>
          </w:tcPr>
          <w:p w14:paraId="37D10D4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ZAMBRANO</w:t>
            </w:r>
          </w:p>
        </w:tc>
        <w:tc>
          <w:tcPr>
            <w:tcW w:w="1134" w:type="dxa"/>
            <w:tcBorders>
              <w:top w:val="nil"/>
              <w:left w:val="nil"/>
              <w:bottom w:val="nil"/>
              <w:right w:val="nil"/>
            </w:tcBorders>
            <w:shd w:val="clear" w:color="auto" w:fill="auto"/>
            <w:vAlign w:val="center"/>
            <w:hideMark/>
          </w:tcPr>
          <w:p w14:paraId="69F6348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544.261.484</w:t>
            </w:r>
          </w:p>
        </w:tc>
      </w:tr>
      <w:tr w:rsidR="00C95903" w:rsidRPr="00D57394" w14:paraId="7F550429" w14:textId="77777777" w:rsidTr="00BC7A91">
        <w:trPr>
          <w:trHeight w:val="276"/>
          <w:jc w:val="center"/>
        </w:trPr>
        <w:tc>
          <w:tcPr>
            <w:tcW w:w="1340" w:type="dxa"/>
            <w:tcBorders>
              <w:top w:val="nil"/>
              <w:left w:val="nil"/>
              <w:bottom w:val="nil"/>
              <w:right w:val="nil"/>
            </w:tcBorders>
            <w:shd w:val="clear" w:color="auto" w:fill="auto"/>
            <w:vAlign w:val="center"/>
            <w:hideMark/>
          </w:tcPr>
          <w:p w14:paraId="7F9312B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w:t>
            </w:r>
          </w:p>
        </w:tc>
        <w:tc>
          <w:tcPr>
            <w:tcW w:w="6457" w:type="dxa"/>
            <w:tcBorders>
              <w:top w:val="nil"/>
              <w:left w:val="nil"/>
              <w:bottom w:val="nil"/>
              <w:right w:val="nil"/>
            </w:tcBorders>
            <w:shd w:val="clear" w:color="auto" w:fill="auto"/>
            <w:vAlign w:val="center"/>
            <w:hideMark/>
          </w:tcPr>
          <w:p w14:paraId="4842923C"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BOYACÁ</w:t>
            </w:r>
          </w:p>
        </w:tc>
        <w:tc>
          <w:tcPr>
            <w:tcW w:w="1134" w:type="dxa"/>
            <w:tcBorders>
              <w:top w:val="nil"/>
              <w:left w:val="nil"/>
              <w:bottom w:val="nil"/>
              <w:right w:val="nil"/>
            </w:tcBorders>
            <w:shd w:val="clear" w:color="auto" w:fill="auto"/>
            <w:vAlign w:val="center"/>
            <w:hideMark/>
          </w:tcPr>
          <w:p w14:paraId="3CF0DCD7"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24.291.460.463</w:t>
            </w:r>
          </w:p>
        </w:tc>
      </w:tr>
      <w:tr w:rsidR="00C95903" w:rsidRPr="00D57394" w14:paraId="42931CA8" w14:textId="77777777" w:rsidTr="00BC7A91">
        <w:trPr>
          <w:trHeight w:val="276"/>
          <w:jc w:val="center"/>
        </w:trPr>
        <w:tc>
          <w:tcPr>
            <w:tcW w:w="1340" w:type="dxa"/>
            <w:tcBorders>
              <w:top w:val="nil"/>
              <w:left w:val="nil"/>
              <w:bottom w:val="nil"/>
              <w:right w:val="nil"/>
            </w:tcBorders>
            <w:shd w:val="clear" w:color="auto" w:fill="auto"/>
            <w:vAlign w:val="center"/>
            <w:hideMark/>
          </w:tcPr>
          <w:p w14:paraId="7B8D93D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15022</w:t>
            </w:r>
          </w:p>
        </w:tc>
        <w:tc>
          <w:tcPr>
            <w:tcW w:w="6457" w:type="dxa"/>
            <w:tcBorders>
              <w:top w:val="nil"/>
              <w:left w:val="nil"/>
              <w:bottom w:val="nil"/>
              <w:right w:val="nil"/>
            </w:tcBorders>
            <w:shd w:val="clear" w:color="auto" w:fill="auto"/>
            <w:vAlign w:val="center"/>
            <w:hideMark/>
          </w:tcPr>
          <w:p w14:paraId="016DEEE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ALMEIDA</w:t>
            </w:r>
          </w:p>
        </w:tc>
        <w:tc>
          <w:tcPr>
            <w:tcW w:w="1134" w:type="dxa"/>
            <w:tcBorders>
              <w:top w:val="nil"/>
              <w:left w:val="nil"/>
              <w:bottom w:val="nil"/>
              <w:right w:val="nil"/>
            </w:tcBorders>
            <w:shd w:val="clear" w:color="auto" w:fill="auto"/>
            <w:vAlign w:val="center"/>
            <w:hideMark/>
          </w:tcPr>
          <w:p w14:paraId="7172221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92.922.642</w:t>
            </w:r>
          </w:p>
        </w:tc>
      </w:tr>
      <w:tr w:rsidR="00C95903" w:rsidRPr="00D57394" w14:paraId="75666D20" w14:textId="77777777" w:rsidTr="00BC7A91">
        <w:trPr>
          <w:trHeight w:val="408"/>
          <w:jc w:val="center"/>
        </w:trPr>
        <w:tc>
          <w:tcPr>
            <w:tcW w:w="1340" w:type="dxa"/>
            <w:tcBorders>
              <w:top w:val="nil"/>
              <w:left w:val="nil"/>
              <w:bottom w:val="nil"/>
              <w:right w:val="nil"/>
            </w:tcBorders>
            <w:shd w:val="clear" w:color="auto" w:fill="auto"/>
            <w:vAlign w:val="center"/>
            <w:hideMark/>
          </w:tcPr>
          <w:p w14:paraId="20BF3CE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15047</w:t>
            </w:r>
          </w:p>
        </w:tc>
        <w:tc>
          <w:tcPr>
            <w:tcW w:w="6457" w:type="dxa"/>
            <w:tcBorders>
              <w:top w:val="nil"/>
              <w:left w:val="nil"/>
              <w:bottom w:val="nil"/>
              <w:right w:val="nil"/>
            </w:tcBorders>
            <w:shd w:val="clear" w:color="auto" w:fill="auto"/>
            <w:vAlign w:val="center"/>
            <w:hideMark/>
          </w:tcPr>
          <w:p w14:paraId="6390955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AQUITANIA</w:t>
            </w:r>
          </w:p>
        </w:tc>
        <w:tc>
          <w:tcPr>
            <w:tcW w:w="1134" w:type="dxa"/>
            <w:tcBorders>
              <w:top w:val="nil"/>
              <w:left w:val="nil"/>
              <w:bottom w:val="nil"/>
              <w:right w:val="nil"/>
            </w:tcBorders>
            <w:shd w:val="clear" w:color="auto" w:fill="auto"/>
            <w:vAlign w:val="center"/>
            <w:hideMark/>
          </w:tcPr>
          <w:p w14:paraId="3CBE8E5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298.109.319</w:t>
            </w:r>
          </w:p>
        </w:tc>
      </w:tr>
      <w:tr w:rsidR="00C95903" w:rsidRPr="00D57394" w14:paraId="694FF827" w14:textId="77777777" w:rsidTr="00BC7A91">
        <w:trPr>
          <w:trHeight w:val="408"/>
          <w:jc w:val="center"/>
        </w:trPr>
        <w:tc>
          <w:tcPr>
            <w:tcW w:w="1340" w:type="dxa"/>
            <w:tcBorders>
              <w:top w:val="nil"/>
              <w:left w:val="nil"/>
              <w:bottom w:val="nil"/>
              <w:right w:val="nil"/>
            </w:tcBorders>
            <w:shd w:val="clear" w:color="auto" w:fill="auto"/>
            <w:vAlign w:val="center"/>
            <w:hideMark/>
          </w:tcPr>
          <w:p w14:paraId="75754B3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15051</w:t>
            </w:r>
          </w:p>
        </w:tc>
        <w:tc>
          <w:tcPr>
            <w:tcW w:w="6457" w:type="dxa"/>
            <w:tcBorders>
              <w:top w:val="nil"/>
              <w:left w:val="nil"/>
              <w:bottom w:val="nil"/>
              <w:right w:val="nil"/>
            </w:tcBorders>
            <w:shd w:val="clear" w:color="auto" w:fill="auto"/>
            <w:vAlign w:val="center"/>
            <w:hideMark/>
          </w:tcPr>
          <w:p w14:paraId="2FD2D6F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ARCABUCO</w:t>
            </w:r>
          </w:p>
        </w:tc>
        <w:tc>
          <w:tcPr>
            <w:tcW w:w="1134" w:type="dxa"/>
            <w:tcBorders>
              <w:top w:val="nil"/>
              <w:left w:val="nil"/>
              <w:bottom w:val="nil"/>
              <w:right w:val="nil"/>
            </w:tcBorders>
            <w:shd w:val="clear" w:color="auto" w:fill="auto"/>
            <w:vAlign w:val="center"/>
            <w:hideMark/>
          </w:tcPr>
          <w:p w14:paraId="468EA4A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162.399.839</w:t>
            </w:r>
          </w:p>
        </w:tc>
      </w:tr>
      <w:tr w:rsidR="00C95903" w:rsidRPr="00D57394" w14:paraId="1138DE3C" w14:textId="77777777" w:rsidTr="00BC7A91">
        <w:trPr>
          <w:trHeight w:val="276"/>
          <w:jc w:val="center"/>
        </w:trPr>
        <w:tc>
          <w:tcPr>
            <w:tcW w:w="1340" w:type="dxa"/>
            <w:tcBorders>
              <w:top w:val="nil"/>
              <w:left w:val="nil"/>
              <w:bottom w:val="nil"/>
              <w:right w:val="nil"/>
            </w:tcBorders>
            <w:shd w:val="clear" w:color="auto" w:fill="auto"/>
            <w:vAlign w:val="center"/>
            <w:hideMark/>
          </w:tcPr>
          <w:p w14:paraId="3BEFEDA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15087</w:t>
            </w:r>
          </w:p>
        </w:tc>
        <w:tc>
          <w:tcPr>
            <w:tcW w:w="6457" w:type="dxa"/>
            <w:tcBorders>
              <w:top w:val="nil"/>
              <w:left w:val="nil"/>
              <w:bottom w:val="nil"/>
              <w:right w:val="nil"/>
            </w:tcBorders>
            <w:shd w:val="clear" w:color="auto" w:fill="auto"/>
            <w:vAlign w:val="center"/>
            <w:hideMark/>
          </w:tcPr>
          <w:p w14:paraId="7E7DC2D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BELÉN</w:t>
            </w:r>
          </w:p>
        </w:tc>
        <w:tc>
          <w:tcPr>
            <w:tcW w:w="1134" w:type="dxa"/>
            <w:tcBorders>
              <w:top w:val="nil"/>
              <w:left w:val="nil"/>
              <w:bottom w:val="nil"/>
              <w:right w:val="nil"/>
            </w:tcBorders>
            <w:shd w:val="clear" w:color="auto" w:fill="auto"/>
            <w:vAlign w:val="center"/>
            <w:hideMark/>
          </w:tcPr>
          <w:p w14:paraId="39A8866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162.138.759</w:t>
            </w:r>
          </w:p>
        </w:tc>
      </w:tr>
      <w:tr w:rsidR="00C95903" w:rsidRPr="00D57394" w14:paraId="2EB8BC56" w14:textId="77777777" w:rsidTr="00BC7A91">
        <w:trPr>
          <w:trHeight w:val="276"/>
          <w:jc w:val="center"/>
        </w:trPr>
        <w:tc>
          <w:tcPr>
            <w:tcW w:w="1340" w:type="dxa"/>
            <w:tcBorders>
              <w:top w:val="nil"/>
              <w:left w:val="nil"/>
              <w:bottom w:val="nil"/>
              <w:right w:val="nil"/>
            </w:tcBorders>
            <w:shd w:val="clear" w:color="auto" w:fill="auto"/>
            <w:vAlign w:val="center"/>
            <w:hideMark/>
          </w:tcPr>
          <w:p w14:paraId="4DB25BD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15090</w:t>
            </w:r>
          </w:p>
        </w:tc>
        <w:tc>
          <w:tcPr>
            <w:tcW w:w="6457" w:type="dxa"/>
            <w:tcBorders>
              <w:top w:val="nil"/>
              <w:left w:val="nil"/>
              <w:bottom w:val="nil"/>
              <w:right w:val="nil"/>
            </w:tcBorders>
            <w:shd w:val="clear" w:color="auto" w:fill="auto"/>
            <w:vAlign w:val="center"/>
            <w:hideMark/>
          </w:tcPr>
          <w:p w14:paraId="4E7A423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BERBEO</w:t>
            </w:r>
          </w:p>
        </w:tc>
        <w:tc>
          <w:tcPr>
            <w:tcW w:w="1134" w:type="dxa"/>
            <w:tcBorders>
              <w:top w:val="nil"/>
              <w:left w:val="nil"/>
              <w:bottom w:val="nil"/>
              <w:right w:val="nil"/>
            </w:tcBorders>
            <w:shd w:val="clear" w:color="auto" w:fill="auto"/>
            <w:vAlign w:val="center"/>
            <w:hideMark/>
          </w:tcPr>
          <w:p w14:paraId="434AFC2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130.827.171</w:t>
            </w:r>
          </w:p>
        </w:tc>
      </w:tr>
      <w:tr w:rsidR="00C95903" w:rsidRPr="00D57394" w14:paraId="7E3C32D7" w14:textId="77777777" w:rsidTr="00BC7A91">
        <w:trPr>
          <w:trHeight w:val="276"/>
          <w:jc w:val="center"/>
        </w:trPr>
        <w:tc>
          <w:tcPr>
            <w:tcW w:w="1340" w:type="dxa"/>
            <w:tcBorders>
              <w:top w:val="nil"/>
              <w:left w:val="nil"/>
              <w:bottom w:val="nil"/>
              <w:right w:val="nil"/>
            </w:tcBorders>
            <w:shd w:val="clear" w:color="auto" w:fill="auto"/>
            <w:vAlign w:val="center"/>
            <w:hideMark/>
          </w:tcPr>
          <w:p w14:paraId="001E0A5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15092</w:t>
            </w:r>
          </w:p>
        </w:tc>
        <w:tc>
          <w:tcPr>
            <w:tcW w:w="6457" w:type="dxa"/>
            <w:tcBorders>
              <w:top w:val="nil"/>
              <w:left w:val="nil"/>
              <w:bottom w:val="nil"/>
              <w:right w:val="nil"/>
            </w:tcBorders>
            <w:shd w:val="clear" w:color="auto" w:fill="auto"/>
            <w:vAlign w:val="center"/>
            <w:hideMark/>
          </w:tcPr>
          <w:p w14:paraId="1B801A1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BETÉITIVA</w:t>
            </w:r>
          </w:p>
        </w:tc>
        <w:tc>
          <w:tcPr>
            <w:tcW w:w="1134" w:type="dxa"/>
            <w:tcBorders>
              <w:top w:val="nil"/>
              <w:left w:val="nil"/>
              <w:bottom w:val="nil"/>
              <w:right w:val="nil"/>
            </w:tcBorders>
            <w:shd w:val="clear" w:color="auto" w:fill="auto"/>
            <w:vAlign w:val="center"/>
            <w:hideMark/>
          </w:tcPr>
          <w:p w14:paraId="1C76378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118.343.269</w:t>
            </w:r>
          </w:p>
        </w:tc>
      </w:tr>
      <w:tr w:rsidR="00C95903" w:rsidRPr="00D57394" w14:paraId="7D6069AA" w14:textId="77777777" w:rsidTr="00BC7A91">
        <w:trPr>
          <w:trHeight w:val="276"/>
          <w:jc w:val="center"/>
        </w:trPr>
        <w:tc>
          <w:tcPr>
            <w:tcW w:w="1340" w:type="dxa"/>
            <w:tcBorders>
              <w:top w:val="nil"/>
              <w:left w:val="nil"/>
              <w:bottom w:val="nil"/>
              <w:right w:val="nil"/>
            </w:tcBorders>
            <w:shd w:val="clear" w:color="auto" w:fill="auto"/>
            <w:vAlign w:val="center"/>
            <w:hideMark/>
          </w:tcPr>
          <w:p w14:paraId="6677604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15097</w:t>
            </w:r>
          </w:p>
        </w:tc>
        <w:tc>
          <w:tcPr>
            <w:tcW w:w="6457" w:type="dxa"/>
            <w:tcBorders>
              <w:top w:val="nil"/>
              <w:left w:val="nil"/>
              <w:bottom w:val="nil"/>
              <w:right w:val="nil"/>
            </w:tcBorders>
            <w:shd w:val="clear" w:color="auto" w:fill="auto"/>
            <w:vAlign w:val="center"/>
            <w:hideMark/>
          </w:tcPr>
          <w:p w14:paraId="0CB5A5D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BOAVITA</w:t>
            </w:r>
          </w:p>
        </w:tc>
        <w:tc>
          <w:tcPr>
            <w:tcW w:w="1134" w:type="dxa"/>
            <w:tcBorders>
              <w:top w:val="nil"/>
              <w:left w:val="nil"/>
              <w:bottom w:val="nil"/>
              <w:right w:val="nil"/>
            </w:tcBorders>
            <w:shd w:val="clear" w:color="auto" w:fill="auto"/>
            <w:vAlign w:val="center"/>
            <w:hideMark/>
          </w:tcPr>
          <w:p w14:paraId="2FA8E4D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245.681.582</w:t>
            </w:r>
          </w:p>
        </w:tc>
      </w:tr>
      <w:tr w:rsidR="00C95903" w:rsidRPr="00D57394" w14:paraId="7CED41D4" w14:textId="77777777" w:rsidTr="00BC7A91">
        <w:trPr>
          <w:trHeight w:val="276"/>
          <w:jc w:val="center"/>
        </w:trPr>
        <w:tc>
          <w:tcPr>
            <w:tcW w:w="1340" w:type="dxa"/>
            <w:tcBorders>
              <w:top w:val="nil"/>
              <w:left w:val="nil"/>
              <w:bottom w:val="nil"/>
              <w:right w:val="nil"/>
            </w:tcBorders>
            <w:shd w:val="clear" w:color="auto" w:fill="auto"/>
            <w:vAlign w:val="center"/>
            <w:hideMark/>
          </w:tcPr>
          <w:p w14:paraId="76C2A33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15104</w:t>
            </w:r>
          </w:p>
        </w:tc>
        <w:tc>
          <w:tcPr>
            <w:tcW w:w="6457" w:type="dxa"/>
            <w:tcBorders>
              <w:top w:val="nil"/>
              <w:left w:val="nil"/>
              <w:bottom w:val="nil"/>
              <w:right w:val="nil"/>
            </w:tcBorders>
            <w:shd w:val="clear" w:color="auto" w:fill="auto"/>
            <w:vAlign w:val="center"/>
            <w:hideMark/>
          </w:tcPr>
          <w:p w14:paraId="23FCEDA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BOYACÁ</w:t>
            </w:r>
          </w:p>
        </w:tc>
        <w:tc>
          <w:tcPr>
            <w:tcW w:w="1134" w:type="dxa"/>
            <w:tcBorders>
              <w:top w:val="nil"/>
              <w:left w:val="nil"/>
              <w:bottom w:val="nil"/>
              <w:right w:val="nil"/>
            </w:tcBorders>
            <w:shd w:val="clear" w:color="auto" w:fill="auto"/>
            <w:vAlign w:val="center"/>
            <w:hideMark/>
          </w:tcPr>
          <w:p w14:paraId="39368DD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175.371.884</w:t>
            </w:r>
          </w:p>
        </w:tc>
      </w:tr>
      <w:tr w:rsidR="00C95903" w:rsidRPr="00D57394" w14:paraId="751F4EFF" w14:textId="77777777" w:rsidTr="00BC7A91">
        <w:trPr>
          <w:trHeight w:val="276"/>
          <w:jc w:val="center"/>
        </w:trPr>
        <w:tc>
          <w:tcPr>
            <w:tcW w:w="1340" w:type="dxa"/>
            <w:tcBorders>
              <w:top w:val="nil"/>
              <w:left w:val="nil"/>
              <w:bottom w:val="nil"/>
              <w:right w:val="nil"/>
            </w:tcBorders>
            <w:shd w:val="clear" w:color="auto" w:fill="auto"/>
            <w:vAlign w:val="center"/>
            <w:hideMark/>
          </w:tcPr>
          <w:p w14:paraId="35036D7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15106</w:t>
            </w:r>
          </w:p>
        </w:tc>
        <w:tc>
          <w:tcPr>
            <w:tcW w:w="6457" w:type="dxa"/>
            <w:tcBorders>
              <w:top w:val="nil"/>
              <w:left w:val="nil"/>
              <w:bottom w:val="nil"/>
              <w:right w:val="nil"/>
            </w:tcBorders>
            <w:shd w:val="clear" w:color="auto" w:fill="auto"/>
            <w:vAlign w:val="center"/>
            <w:hideMark/>
          </w:tcPr>
          <w:p w14:paraId="5F8AFCB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BRICEÑO</w:t>
            </w:r>
          </w:p>
        </w:tc>
        <w:tc>
          <w:tcPr>
            <w:tcW w:w="1134" w:type="dxa"/>
            <w:tcBorders>
              <w:top w:val="nil"/>
              <w:left w:val="nil"/>
              <w:bottom w:val="nil"/>
              <w:right w:val="nil"/>
            </w:tcBorders>
            <w:shd w:val="clear" w:color="auto" w:fill="auto"/>
            <w:vAlign w:val="center"/>
            <w:hideMark/>
          </w:tcPr>
          <w:p w14:paraId="720CEE4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151.689.930</w:t>
            </w:r>
          </w:p>
        </w:tc>
      </w:tr>
      <w:tr w:rsidR="00C95903" w:rsidRPr="00D57394" w14:paraId="3A5D50B7" w14:textId="77777777" w:rsidTr="00BC7A91">
        <w:trPr>
          <w:trHeight w:val="408"/>
          <w:jc w:val="center"/>
        </w:trPr>
        <w:tc>
          <w:tcPr>
            <w:tcW w:w="1340" w:type="dxa"/>
            <w:tcBorders>
              <w:top w:val="nil"/>
              <w:left w:val="nil"/>
              <w:bottom w:val="nil"/>
              <w:right w:val="nil"/>
            </w:tcBorders>
            <w:shd w:val="clear" w:color="auto" w:fill="auto"/>
            <w:vAlign w:val="center"/>
            <w:hideMark/>
          </w:tcPr>
          <w:p w14:paraId="4D26880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15109</w:t>
            </w:r>
          </w:p>
        </w:tc>
        <w:tc>
          <w:tcPr>
            <w:tcW w:w="6457" w:type="dxa"/>
            <w:tcBorders>
              <w:top w:val="nil"/>
              <w:left w:val="nil"/>
              <w:bottom w:val="nil"/>
              <w:right w:val="nil"/>
            </w:tcBorders>
            <w:shd w:val="clear" w:color="auto" w:fill="auto"/>
            <w:vAlign w:val="center"/>
            <w:hideMark/>
          </w:tcPr>
          <w:p w14:paraId="5A3DEE2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BUENAVISTA</w:t>
            </w:r>
          </w:p>
        </w:tc>
        <w:tc>
          <w:tcPr>
            <w:tcW w:w="1134" w:type="dxa"/>
            <w:tcBorders>
              <w:top w:val="nil"/>
              <w:left w:val="nil"/>
              <w:bottom w:val="nil"/>
              <w:right w:val="nil"/>
            </w:tcBorders>
            <w:shd w:val="clear" w:color="auto" w:fill="auto"/>
            <w:vAlign w:val="center"/>
            <w:hideMark/>
          </w:tcPr>
          <w:p w14:paraId="14E5438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193.238.661</w:t>
            </w:r>
          </w:p>
        </w:tc>
      </w:tr>
      <w:tr w:rsidR="00C95903" w:rsidRPr="00D57394" w14:paraId="2539991F" w14:textId="77777777" w:rsidTr="00BC7A91">
        <w:trPr>
          <w:trHeight w:val="408"/>
          <w:jc w:val="center"/>
        </w:trPr>
        <w:tc>
          <w:tcPr>
            <w:tcW w:w="1340" w:type="dxa"/>
            <w:tcBorders>
              <w:top w:val="nil"/>
              <w:left w:val="nil"/>
              <w:bottom w:val="nil"/>
              <w:right w:val="nil"/>
            </w:tcBorders>
            <w:shd w:val="clear" w:color="auto" w:fill="auto"/>
            <w:vAlign w:val="center"/>
            <w:hideMark/>
          </w:tcPr>
          <w:p w14:paraId="28EE43D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15114</w:t>
            </w:r>
          </w:p>
        </w:tc>
        <w:tc>
          <w:tcPr>
            <w:tcW w:w="6457" w:type="dxa"/>
            <w:tcBorders>
              <w:top w:val="nil"/>
              <w:left w:val="nil"/>
              <w:bottom w:val="nil"/>
              <w:right w:val="nil"/>
            </w:tcBorders>
            <w:shd w:val="clear" w:color="auto" w:fill="auto"/>
            <w:vAlign w:val="center"/>
            <w:hideMark/>
          </w:tcPr>
          <w:p w14:paraId="57AC596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BUSBANZÁ</w:t>
            </w:r>
          </w:p>
        </w:tc>
        <w:tc>
          <w:tcPr>
            <w:tcW w:w="1134" w:type="dxa"/>
            <w:tcBorders>
              <w:top w:val="nil"/>
              <w:left w:val="nil"/>
              <w:bottom w:val="nil"/>
              <w:right w:val="nil"/>
            </w:tcBorders>
            <w:shd w:val="clear" w:color="auto" w:fill="auto"/>
            <w:vAlign w:val="center"/>
            <w:hideMark/>
          </w:tcPr>
          <w:p w14:paraId="09EEB24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91.590.457</w:t>
            </w:r>
          </w:p>
        </w:tc>
      </w:tr>
      <w:tr w:rsidR="00C95903" w:rsidRPr="00D57394" w14:paraId="2100B847" w14:textId="77777777" w:rsidTr="00BC7A91">
        <w:trPr>
          <w:trHeight w:val="276"/>
          <w:jc w:val="center"/>
        </w:trPr>
        <w:tc>
          <w:tcPr>
            <w:tcW w:w="1340" w:type="dxa"/>
            <w:tcBorders>
              <w:top w:val="nil"/>
              <w:left w:val="nil"/>
              <w:bottom w:val="nil"/>
              <w:right w:val="nil"/>
            </w:tcBorders>
            <w:shd w:val="clear" w:color="auto" w:fill="auto"/>
            <w:vAlign w:val="center"/>
            <w:hideMark/>
          </w:tcPr>
          <w:p w14:paraId="2DB3F98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15131</w:t>
            </w:r>
          </w:p>
        </w:tc>
        <w:tc>
          <w:tcPr>
            <w:tcW w:w="6457" w:type="dxa"/>
            <w:tcBorders>
              <w:top w:val="nil"/>
              <w:left w:val="nil"/>
              <w:bottom w:val="nil"/>
              <w:right w:val="nil"/>
            </w:tcBorders>
            <w:shd w:val="clear" w:color="auto" w:fill="auto"/>
            <w:vAlign w:val="center"/>
            <w:hideMark/>
          </w:tcPr>
          <w:p w14:paraId="6C77890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CALDAS</w:t>
            </w:r>
          </w:p>
        </w:tc>
        <w:tc>
          <w:tcPr>
            <w:tcW w:w="1134" w:type="dxa"/>
            <w:tcBorders>
              <w:top w:val="nil"/>
              <w:left w:val="nil"/>
              <w:bottom w:val="nil"/>
              <w:right w:val="nil"/>
            </w:tcBorders>
            <w:shd w:val="clear" w:color="auto" w:fill="auto"/>
            <w:vAlign w:val="center"/>
            <w:hideMark/>
          </w:tcPr>
          <w:p w14:paraId="40D0B01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173.569.425</w:t>
            </w:r>
          </w:p>
        </w:tc>
      </w:tr>
      <w:tr w:rsidR="00C95903" w:rsidRPr="00D57394" w14:paraId="596EBC93" w14:textId="77777777" w:rsidTr="00BC7A91">
        <w:trPr>
          <w:trHeight w:val="408"/>
          <w:jc w:val="center"/>
        </w:trPr>
        <w:tc>
          <w:tcPr>
            <w:tcW w:w="1340" w:type="dxa"/>
            <w:tcBorders>
              <w:top w:val="nil"/>
              <w:left w:val="nil"/>
              <w:bottom w:val="nil"/>
              <w:right w:val="nil"/>
            </w:tcBorders>
            <w:shd w:val="clear" w:color="auto" w:fill="auto"/>
            <w:vAlign w:val="center"/>
            <w:hideMark/>
          </w:tcPr>
          <w:p w14:paraId="33AA45A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15135</w:t>
            </w:r>
          </w:p>
        </w:tc>
        <w:tc>
          <w:tcPr>
            <w:tcW w:w="6457" w:type="dxa"/>
            <w:tcBorders>
              <w:top w:val="nil"/>
              <w:left w:val="nil"/>
              <w:bottom w:val="nil"/>
              <w:right w:val="nil"/>
            </w:tcBorders>
            <w:shd w:val="clear" w:color="auto" w:fill="auto"/>
            <w:vAlign w:val="center"/>
            <w:hideMark/>
          </w:tcPr>
          <w:p w14:paraId="263FB51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CAMPOHERMOSO</w:t>
            </w:r>
          </w:p>
        </w:tc>
        <w:tc>
          <w:tcPr>
            <w:tcW w:w="1134" w:type="dxa"/>
            <w:tcBorders>
              <w:top w:val="nil"/>
              <w:left w:val="nil"/>
              <w:bottom w:val="nil"/>
              <w:right w:val="nil"/>
            </w:tcBorders>
            <w:shd w:val="clear" w:color="auto" w:fill="auto"/>
            <w:vAlign w:val="center"/>
            <w:hideMark/>
          </w:tcPr>
          <w:p w14:paraId="7512485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206.957.663</w:t>
            </w:r>
          </w:p>
        </w:tc>
      </w:tr>
      <w:tr w:rsidR="00C95903" w:rsidRPr="00D57394" w14:paraId="7997A146" w14:textId="77777777" w:rsidTr="00BC7A91">
        <w:trPr>
          <w:trHeight w:val="276"/>
          <w:jc w:val="center"/>
        </w:trPr>
        <w:tc>
          <w:tcPr>
            <w:tcW w:w="1340" w:type="dxa"/>
            <w:tcBorders>
              <w:top w:val="nil"/>
              <w:left w:val="nil"/>
              <w:bottom w:val="nil"/>
              <w:right w:val="nil"/>
            </w:tcBorders>
            <w:shd w:val="clear" w:color="auto" w:fill="auto"/>
            <w:vAlign w:val="center"/>
            <w:hideMark/>
          </w:tcPr>
          <w:p w14:paraId="0845347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15162</w:t>
            </w:r>
          </w:p>
        </w:tc>
        <w:tc>
          <w:tcPr>
            <w:tcW w:w="6457" w:type="dxa"/>
            <w:tcBorders>
              <w:top w:val="nil"/>
              <w:left w:val="nil"/>
              <w:bottom w:val="nil"/>
              <w:right w:val="nil"/>
            </w:tcBorders>
            <w:shd w:val="clear" w:color="auto" w:fill="auto"/>
            <w:vAlign w:val="center"/>
            <w:hideMark/>
          </w:tcPr>
          <w:p w14:paraId="61F968C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CERINZA</w:t>
            </w:r>
          </w:p>
        </w:tc>
        <w:tc>
          <w:tcPr>
            <w:tcW w:w="1134" w:type="dxa"/>
            <w:tcBorders>
              <w:top w:val="nil"/>
              <w:left w:val="nil"/>
              <w:bottom w:val="nil"/>
              <w:right w:val="nil"/>
            </w:tcBorders>
            <w:shd w:val="clear" w:color="auto" w:fill="auto"/>
            <w:vAlign w:val="center"/>
            <w:hideMark/>
          </w:tcPr>
          <w:p w14:paraId="38358E0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131.477.132</w:t>
            </w:r>
          </w:p>
        </w:tc>
      </w:tr>
      <w:tr w:rsidR="00C95903" w:rsidRPr="00D57394" w14:paraId="01BA4828" w14:textId="77777777" w:rsidTr="00BC7A91">
        <w:trPr>
          <w:trHeight w:val="408"/>
          <w:jc w:val="center"/>
        </w:trPr>
        <w:tc>
          <w:tcPr>
            <w:tcW w:w="1340" w:type="dxa"/>
            <w:tcBorders>
              <w:top w:val="nil"/>
              <w:left w:val="nil"/>
              <w:bottom w:val="nil"/>
              <w:right w:val="nil"/>
            </w:tcBorders>
            <w:shd w:val="clear" w:color="auto" w:fill="auto"/>
            <w:vAlign w:val="center"/>
            <w:hideMark/>
          </w:tcPr>
          <w:p w14:paraId="4912F3B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15172</w:t>
            </w:r>
          </w:p>
        </w:tc>
        <w:tc>
          <w:tcPr>
            <w:tcW w:w="6457" w:type="dxa"/>
            <w:tcBorders>
              <w:top w:val="nil"/>
              <w:left w:val="nil"/>
              <w:bottom w:val="nil"/>
              <w:right w:val="nil"/>
            </w:tcBorders>
            <w:shd w:val="clear" w:color="auto" w:fill="auto"/>
            <w:vAlign w:val="center"/>
            <w:hideMark/>
          </w:tcPr>
          <w:p w14:paraId="771D767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CHINAVITA</w:t>
            </w:r>
          </w:p>
        </w:tc>
        <w:tc>
          <w:tcPr>
            <w:tcW w:w="1134" w:type="dxa"/>
            <w:tcBorders>
              <w:top w:val="nil"/>
              <w:left w:val="nil"/>
              <w:bottom w:val="nil"/>
              <w:right w:val="nil"/>
            </w:tcBorders>
            <w:shd w:val="clear" w:color="auto" w:fill="auto"/>
            <w:vAlign w:val="center"/>
            <w:hideMark/>
          </w:tcPr>
          <w:p w14:paraId="4057C20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161.221.308</w:t>
            </w:r>
          </w:p>
        </w:tc>
      </w:tr>
      <w:tr w:rsidR="00C95903" w:rsidRPr="00D57394" w14:paraId="08FD7CF6" w14:textId="77777777" w:rsidTr="00BC7A91">
        <w:trPr>
          <w:trHeight w:val="408"/>
          <w:jc w:val="center"/>
        </w:trPr>
        <w:tc>
          <w:tcPr>
            <w:tcW w:w="1340" w:type="dxa"/>
            <w:tcBorders>
              <w:top w:val="nil"/>
              <w:left w:val="nil"/>
              <w:bottom w:val="nil"/>
              <w:right w:val="nil"/>
            </w:tcBorders>
            <w:shd w:val="clear" w:color="auto" w:fill="auto"/>
            <w:vAlign w:val="center"/>
            <w:hideMark/>
          </w:tcPr>
          <w:p w14:paraId="626EC4F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15176</w:t>
            </w:r>
          </w:p>
        </w:tc>
        <w:tc>
          <w:tcPr>
            <w:tcW w:w="6457" w:type="dxa"/>
            <w:tcBorders>
              <w:top w:val="nil"/>
              <w:left w:val="nil"/>
              <w:bottom w:val="nil"/>
              <w:right w:val="nil"/>
            </w:tcBorders>
            <w:shd w:val="clear" w:color="auto" w:fill="auto"/>
            <w:vAlign w:val="center"/>
            <w:hideMark/>
          </w:tcPr>
          <w:p w14:paraId="4E8694B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CHIQUINQUIRÁ</w:t>
            </w:r>
          </w:p>
        </w:tc>
        <w:tc>
          <w:tcPr>
            <w:tcW w:w="1134" w:type="dxa"/>
            <w:tcBorders>
              <w:top w:val="nil"/>
              <w:left w:val="nil"/>
              <w:bottom w:val="nil"/>
              <w:right w:val="nil"/>
            </w:tcBorders>
            <w:shd w:val="clear" w:color="auto" w:fill="auto"/>
            <w:vAlign w:val="center"/>
            <w:hideMark/>
          </w:tcPr>
          <w:p w14:paraId="1C050E2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292.444.171</w:t>
            </w:r>
          </w:p>
        </w:tc>
      </w:tr>
      <w:tr w:rsidR="00C95903" w:rsidRPr="00D57394" w14:paraId="63BC1A74" w14:textId="77777777" w:rsidTr="00BC7A91">
        <w:trPr>
          <w:trHeight w:val="276"/>
          <w:jc w:val="center"/>
        </w:trPr>
        <w:tc>
          <w:tcPr>
            <w:tcW w:w="1340" w:type="dxa"/>
            <w:tcBorders>
              <w:top w:val="nil"/>
              <w:left w:val="nil"/>
              <w:bottom w:val="nil"/>
              <w:right w:val="nil"/>
            </w:tcBorders>
            <w:shd w:val="clear" w:color="auto" w:fill="auto"/>
            <w:vAlign w:val="center"/>
            <w:hideMark/>
          </w:tcPr>
          <w:p w14:paraId="7FAFAE1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15180</w:t>
            </w:r>
          </w:p>
        </w:tc>
        <w:tc>
          <w:tcPr>
            <w:tcW w:w="6457" w:type="dxa"/>
            <w:tcBorders>
              <w:top w:val="nil"/>
              <w:left w:val="nil"/>
              <w:bottom w:val="nil"/>
              <w:right w:val="nil"/>
            </w:tcBorders>
            <w:shd w:val="clear" w:color="auto" w:fill="auto"/>
            <w:vAlign w:val="center"/>
            <w:hideMark/>
          </w:tcPr>
          <w:p w14:paraId="11B5FE6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CHISCAS</w:t>
            </w:r>
          </w:p>
        </w:tc>
        <w:tc>
          <w:tcPr>
            <w:tcW w:w="1134" w:type="dxa"/>
            <w:tcBorders>
              <w:top w:val="nil"/>
              <w:left w:val="nil"/>
              <w:bottom w:val="nil"/>
              <w:right w:val="nil"/>
            </w:tcBorders>
            <w:shd w:val="clear" w:color="auto" w:fill="auto"/>
            <w:vAlign w:val="center"/>
            <w:hideMark/>
          </w:tcPr>
          <w:p w14:paraId="0DED4D5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278.127.230</w:t>
            </w:r>
          </w:p>
        </w:tc>
      </w:tr>
      <w:tr w:rsidR="00C95903" w:rsidRPr="00D57394" w14:paraId="78D40F6F" w14:textId="77777777" w:rsidTr="00BC7A91">
        <w:trPr>
          <w:trHeight w:val="276"/>
          <w:jc w:val="center"/>
        </w:trPr>
        <w:tc>
          <w:tcPr>
            <w:tcW w:w="1340" w:type="dxa"/>
            <w:tcBorders>
              <w:top w:val="nil"/>
              <w:left w:val="nil"/>
              <w:bottom w:val="nil"/>
              <w:right w:val="nil"/>
            </w:tcBorders>
            <w:shd w:val="clear" w:color="auto" w:fill="auto"/>
            <w:vAlign w:val="center"/>
            <w:hideMark/>
          </w:tcPr>
          <w:p w14:paraId="424FC1E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15183</w:t>
            </w:r>
          </w:p>
        </w:tc>
        <w:tc>
          <w:tcPr>
            <w:tcW w:w="6457" w:type="dxa"/>
            <w:tcBorders>
              <w:top w:val="nil"/>
              <w:left w:val="nil"/>
              <w:bottom w:val="nil"/>
              <w:right w:val="nil"/>
            </w:tcBorders>
            <w:shd w:val="clear" w:color="auto" w:fill="auto"/>
            <w:vAlign w:val="center"/>
            <w:hideMark/>
          </w:tcPr>
          <w:p w14:paraId="08CEE57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CHITA</w:t>
            </w:r>
          </w:p>
        </w:tc>
        <w:tc>
          <w:tcPr>
            <w:tcW w:w="1134" w:type="dxa"/>
            <w:tcBorders>
              <w:top w:val="nil"/>
              <w:left w:val="nil"/>
              <w:bottom w:val="nil"/>
              <w:right w:val="nil"/>
            </w:tcBorders>
            <w:shd w:val="clear" w:color="auto" w:fill="auto"/>
            <w:vAlign w:val="center"/>
            <w:hideMark/>
          </w:tcPr>
          <w:p w14:paraId="04457CD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464.661.629</w:t>
            </w:r>
          </w:p>
        </w:tc>
      </w:tr>
      <w:tr w:rsidR="00C95903" w:rsidRPr="00D57394" w14:paraId="7E3CDF60" w14:textId="77777777" w:rsidTr="00BC7A91">
        <w:trPr>
          <w:trHeight w:val="408"/>
          <w:jc w:val="center"/>
        </w:trPr>
        <w:tc>
          <w:tcPr>
            <w:tcW w:w="1340" w:type="dxa"/>
            <w:tcBorders>
              <w:top w:val="nil"/>
              <w:left w:val="nil"/>
              <w:bottom w:val="nil"/>
              <w:right w:val="nil"/>
            </w:tcBorders>
            <w:shd w:val="clear" w:color="auto" w:fill="auto"/>
            <w:vAlign w:val="center"/>
            <w:hideMark/>
          </w:tcPr>
          <w:p w14:paraId="7A611DC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15185</w:t>
            </w:r>
          </w:p>
        </w:tc>
        <w:tc>
          <w:tcPr>
            <w:tcW w:w="6457" w:type="dxa"/>
            <w:tcBorders>
              <w:top w:val="nil"/>
              <w:left w:val="nil"/>
              <w:bottom w:val="nil"/>
              <w:right w:val="nil"/>
            </w:tcBorders>
            <w:shd w:val="clear" w:color="auto" w:fill="auto"/>
            <w:vAlign w:val="center"/>
            <w:hideMark/>
          </w:tcPr>
          <w:p w14:paraId="7ABFDF9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CHITARAQUE</w:t>
            </w:r>
          </w:p>
        </w:tc>
        <w:tc>
          <w:tcPr>
            <w:tcW w:w="1134" w:type="dxa"/>
            <w:tcBorders>
              <w:top w:val="nil"/>
              <w:left w:val="nil"/>
              <w:bottom w:val="nil"/>
              <w:right w:val="nil"/>
            </w:tcBorders>
            <w:shd w:val="clear" w:color="auto" w:fill="auto"/>
            <w:vAlign w:val="center"/>
            <w:hideMark/>
          </w:tcPr>
          <w:p w14:paraId="2DF07EC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284.009.685</w:t>
            </w:r>
          </w:p>
        </w:tc>
      </w:tr>
      <w:tr w:rsidR="00C95903" w:rsidRPr="00D57394" w14:paraId="46E3D0D6" w14:textId="77777777" w:rsidTr="00BC7A91">
        <w:trPr>
          <w:trHeight w:val="276"/>
          <w:jc w:val="center"/>
        </w:trPr>
        <w:tc>
          <w:tcPr>
            <w:tcW w:w="1340" w:type="dxa"/>
            <w:tcBorders>
              <w:top w:val="nil"/>
              <w:left w:val="nil"/>
              <w:bottom w:val="nil"/>
              <w:right w:val="nil"/>
            </w:tcBorders>
            <w:shd w:val="clear" w:color="auto" w:fill="auto"/>
            <w:vAlign w:val="center"/>
            <w:hideMark/>
          </w:tcPr>
          <w:p w14:paraId="0052577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15187</w:t>
            </w:r>
          </w:p>
        </w:tc>
        <w:tc>
          <w:tcPr>
            <w:tcW w:w="6457" w:type="dxa"/>
            <w:tcBorders>
              <w:top w:val="nil"/>
              <w:left w:val="nil"/>
              <w:bottom w:val="nil"/>
              <w:right w:val="nil"/>
            </w:tcBorders>
            <w:shd w:val="clear" w:color="auto" w:fill="auto"/>
            <w:vAlign w:val="center"/>
            <w:hideMark/>
          </w:tcPr>
          <w:p w14:paraId="71F2582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CHIVATÁ</w:t>
            </w:r>
          </w:p>
        </w:tc>
        <w:tc>
          <w:tcPr>
            <w:tcW w:w="1134" w:type="dxa"/>
            <w:tcBorders>
              <w:top w:val="nil"/>
              <w:left w:val="nil"/>
              <w:bottom w:val="nil"/>
              <w:right w:val="nil"/>
            </w:tcBorders>
            <w:shd w:val="clear" w:color="auto" w:fill="auto"/>
            <w:vAlign w:val="center"/>
            <w:hideMark/>
          </w:tcPr>
          <w:p w14:paraId="792CCDE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198.230.572</w:t>
            </w:r>
          </w:p>
        </w:tc>
      </w:tr>
      <w:tr w:rsidR="00C95903" w:rsidRPr="00D57394" w14:paraId="5B2FD817" w14:textId="77777777" w:rsidTr="00BC7A91">
        <w:trPr>
          <w:trHeight w:val="276"/>
          <w:jc w:val="center"/>
        </w:trPr>
        <w:tc>
          <w:tcPr>
            <w:tcW w:w="1340" w:type="dxa"/>
            <w:tcBorders>
              <w:top w:val="nil"/>
              <w:left w:val="nil"/>
              <w:bottom w:val="nil"/>
              <w:right w:val="nil"/>
            </w:tcBorders>
            <w:shd w:val="clear" w:color="auto" w:fill="auto"/>
            <w:vAlign w:val="center"/>
            <w:hideMark/>
          </w:tcPr>
          <w:p w14:paraId="2CCF8B5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15189</w:t>
            </w:r>
          </w:p>
        </w:tc>
        <w:tc>
          <w:tcPr>
            <w:tcW w:w="6457" w:type="dxa"/>
            <w:tcBorders>
              <w:top w:val="nil"/>
              <w:left w:val="nil"/>
              <w:bottom w:val="nil"/>
              <w:right w:val="nil"/>
            </w:tcBorders>
            <w:shd w:val="clear" w:color="auto" w:fill="auto"/>
            <w:vAlign w:val="center"/>
            <w:hideMark/>
          </w:tcPr>
          <w:p w14:paraId="312079A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CIÉNEGA</w:t>
            </w:r>
          </w:p>
        </w:tc>
        <w:tc>
          <w:tcPr>
            <w:tcW w:w="1134" w:type="dxa"/>
            <w:tcBorders>
              <w:top w:val="nil"/>
              <w:left w:val="nil"/>
              <w:bottom w:val="nil"/>
              <w:right w:val="nil"/>
            </w:tcBorders>
            <w:shd w:val="clear" w:color="auto" w:fill="auto"/>
            <w:vAlign w:val="center"/>
            <w:hideMark/>
          </w:tcPr>
          <w:p w14:paraId="45E772E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157.435.984</w:t>
            </w:r>
          </w:p>
        </w:tc>
      </w:tr>
      <w:tr w:rsidR="00C95903" w:rsidRPr="00D57394" w14:paraId="4874258E" w14:textId="77777777" w:rsidTr="00BC7A91">
        <w:trPr>
          <w:trHeight w:val="276"/>
          <w:jc w:val="center"/>
        </w:trPr>
        <w:tc>
          <w:tcPr>
            <w:tcW w:w="1340" w:type="dxa"/>
            <w:tcBorders>
              <w:top w:val="nil"/>
              <w:left w:val="nil"/>
              <w:bottom w:val="nil"/>
              <w:right w:val="nil"/>
            </w:tcBorders>
            <w:shd w:val="clear" w:color="auto" w:fill="auto"/>
            <w:vAlign w:val="center"/>
            <w:hideMark/>
          </w:tcPr>
          <w:p w14:paraId="5581D1D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15204</w:t>
            </w:r>
          </w:p>
        </w:tc>
        <w:tc>
          <w:tcPr>
            <w:tcW w:w="6457" w:type="dxa"/>
            <w:tcBorders>
              <w:top w:val="nil"/>
              <w:left w:val="nil"/>
              <w:bottom w:val="nil"/>
              <w:right w:val="nil"/>
            </w:tcBorders>
            <w:shd w:val="clear" w:color="auto" w:fill="auto"/>
            <w:vAlign w:val="center"/>
            <w:hideMark/>
          </w:tcPr>
          <w:p w14:paraId="705BAC4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CÓMBITA</w:t>
            </w:r>
          </w:p>
        </w:tc>
        <w:tc>
          <w:tcPr>
            <w:tcW w:w="1134" w:type="dxa"/>
            <w:tcBorders>
              <w:top w:val="nil"/>
              <w:left w:val="nil"/>
              <w:bottom w:val="nil"/>
              <w:right w:val="nil"/>
            </w:tcBorders>
            <w:shd w:val="clear" w:color="auto" w:fill="auto"/>
            <w:vAlign w:val="center"/>
            <w:hideMark/>
          </w:tcPr>
          <w:p w14:paraId="07EDCA3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246.322.218</w:t>
            </w:r>
          </w:p>
        </w:tc>
      </w:tr>
      <w:tr w:rsidR="00C95903" w:rsidRPr="00D57394" w14:paraId="67E67AE1" w14:textId="77777777" w:rsidTr="00BC7A91">
        <w:trPr>
          <w:trHeight w:val="276"/>
          <w:jc w:val="center"/>
        </w:trPr>
        <w:tc>
          <w:tcPr>
            <w:tcW w:w="1340" w:type="dxa"/>
            <w:tcBorders>
              <w:top w:val="nil"/>
              <w:left w:val="nil"/>
              <w:bottom w:val="nil"/>
              <w:right w:val="nil"/>
            </w:tcBorders>
            <w:shd w:val="clear" w:color="auto" w:fill="auto"/>
            <w:vAlign w:val="center"/>
            <w:hideMark/>
          </w:tcPr>
          <w:p w14:paraId="2AD1968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15212</w:t>
            </w:r>
          </w:p>
        </w:tc>
        <w:tc>
          <w:tcPr>
            <w:tcW w:w="6457" w:type="dxa"/>
            <w:tcBorders>
              <w:top w:val="nil"/>
              <w:left w:val="nil"/>
              <w:bottom w:val="nil"/>
              <w:right w:val="nil"/>
            </w:tcBorders>
            <w:shd w:val="clear" w:color="auto" w:fill="auto"/>
            <w:vAlign w:val="center"/>
            <w:hideMark/>
          </w:tcPr>
          <w:p w14:paraId="45894A2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COPER</w:t>
            </w:r>
          </w:p>
        </w:tc>
        <w:tc>
          <w:tcPr>
            <w:tcW w:w="1134" w:type="dxa"/>
            <w:tcBorders>
              <w:top w:val="nil"/>
              <w:left w:val="nil"/>
              <w:bottom w:val="nil"/>
              <w:right w:val="nil"/>
            </w:tcBorders>
            <w:shd w:val="clear" w:color="auto" w:fill="auto"/>
            <w:vAlign w:val="center"/>
            <w:hideMark/>
          </w:tcPr>
          <w:p w14:paraId="3EEEBD7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172.922.271</w:t>
            </w:r>
          </w:p>
        </w:tc>
      </w:tr>
      <w:tr w:rsidR="00C95903" w:rsidRPr="00D57394" w14:paraId="552EFA1E" w14:textId="77777777" w:rsidTr="00BC7A91">
        <w:trPr>
          <w:trHeight w:val="408"/>
          <w:jc w:val="center"/>
        </w:trPr>
        <w:tc>
          <w:tcPr>
            <w:tcW w:w="1340" w:type="dxa"/>
            <w:tcBorders>
              <w:top w:val="nil"/>
              <w:left w:val="nil"/>
              <w:bottom w:val="nil"/>
              <w:right w:val="nil"/>
            </w:tcBorders>
            <w:shd w:val="clear" w:color="auto" w:fill="auto"/>
            <w:vAlign w:val="center"/>
            <w:hideMark/>
          </w:tcPr>
          <w:p w14:paraId="1004F9F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15215</w:t>
            </w:r>
          </w:p>
        </w:tc>
        <w:tc>
          <w:tcPr>
            <w:tcW w:w="6457" w:type="dxa"/>
            <w:tcBorders>
              <w:top w:val="nil"/>
              <w:left w:val="nil"/>
              <w:bottom w:val="nil"/>
              <w:right w:val="nil"/>
            </w:tcBorders>
            <w:shd w:val="clear" w:color="auto" w:fill="auto"/>
            <w:vAlign w:val="center"/>
            <w:hideMark/>
          </w:tcPr>
          <w:p w14:paraId="29F6EFC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CORRALES</w:t>
            </w:r>
          </w:p>
        </w:tc>
        <w:tc>
          <w:tcPr>
            <w:tcW w:w="1134" w:type="dxa"/>
            <w:tcBorders>
              <w:top w:val="nil"/>
              <w:left w:val="nil"/>
              <w:bottom w:val="nil"/>
              <w:right w:val="nil"/>
            </w:tcBorders>
            <w:shd w:val="clear" w:color="auto" w:fill="auto"/>
            <w:vAlign w:val="center"/>
            <w:hideMark/>
          </w:tcPr>
          <w:p w14:paraId="01592D6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154.461.494</w:t>
            </w:r>
          </w:p>
        </w:tc>
      </w:tr>
      <w:tr w:rsidR="00C95903" w:rsidRPr="00D57394" w14:paraId="3DF5C5D4" w14:textId="77777777" w:rsidTr="00BC7A91">
        <w:trPr>
          <w:trHeight w:val="408"/>
          <w:jc w:val="center"/>
        </w:trPr>
        <w:tc>
          <w:tcPr>
            <w:tcW w:w="1340" w:type="dxa"/>
            <w:tcBorders>
              <w:top w:val="nil"/>
              <w:left w:val="nil"/>
              <w:bottom w:val="nil"/>
              <w:right w:val="nil"/>
            </w:tcBorders>
            <w:shd w:val="clear" w:color="auto" w:fill="auto"/>
            <w:vAlign w:val="center"/>
            <w:hideMark/>
          </w:tcPr>
          <w:p w14:paraId="063E31D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15218</w:t>
            </w:r>
          </w:p>
        </w:tc>
        <w:tc>
          <w:tcPr>
            <w:tcW w:w="6457" w:type="dxa"/>
            <w:tcBorders>
              <w:top w:val="nil"/>
              <w:left w:val="nil"/>
              <w:bottom w:val="nil"/>
              <w:right w:val="nil"/>
            </w:tcBorders>
            <w:shd w:val="clear" w:color="auto" w:fill="auto"/>
            <w:vAlign w:val="center"/>
            <w:hideMark/>
          </w:tcPr>
          <w:p w14:paraId="1B0B858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COVARACHÍA</w:t>
            </w:r>
          </w:p>
        </w:tc>
        <w:tc>
          <w:tcPr>
            <w:tcW w:w="1134" w:type="dxa"/>
            <w:tcBorders>
              <w:top w:val="nil"/>
              <w:left w:val="nil"/>
              <w:bottom w:val="nil"/>
              <w:right w:val="nil"/>
            </w:tcBorders>
            <w:shd w:val="clear" w:color="auto" w:fill="auto"/>
            <w:vAlign w:val="center"/>
            <w:hideMark/>
          </w:tcPr>
          <w:p w14:paraId="240DBC1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230.988.034</w:t>
            </w:r>
          </w:p>
        </w:tc>
      </w:tr>
      <w:tr w:rsidR="00C95903" w:rsidRPr="00D57394" w14:paraId="19F2053D" w14:textId="77777777" w:rsidTr="00BC7A91">
        <w:trPr>
          <w:trHeight w:val="276"/>
          <w:jc w:val="center"/>
        </w:trPr>
        <w:tc>
          <w:tcPr>
            <w:tcW w:w="1340" w:type="dxa"/>
            <w:tcBorders>
              <w:top w:val="nil"/>
              <w:left w:val="nil"/>
              <w:bottom w:val="nil"/>
              <w:right w:val="nil"/>
            </w:tcBorders>
            <w:shd w:val="clear" w:color="auto" w:fill="auto"/>
            <w:vAlign w:val="center"/>
            <w:hideMark/>
          </w:tcPr>
          <w:p w14:paraId="18B3191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15223</w:t>
            </w:r>
          </w:p>
        </w:tc>
        <w:tc>
          <w:tcPr>
            <w:tcW w:w="6457" w:type="dxa"/>
            <w:tcBorders>
              <w:top w:val="nil"/>
              <w:left w:val="nil"/>
              <w:bottom w:val="nil"/>
              <w:right w:val="nil"/>
            </w:tcBorders>
            <w:shd w:val="clear" w:color="auto" w:fill="auto"/>
            <w:vAlign w:val="center"/>
            <w:hideMark/>
          </w:tcPr>
          <w:p w14:paraId="29D5DD8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CUBARÁ</w:t>
            </w:r>
          </w:p>
        </w:tc>
        <w:tc>
          <w:tcPr>
            <w:tcW w:w="1134" w:type="dxa"/>
            <w:tcBorders>
              <w:top w:val="nil"/>
              <w:left w:val="nil"/>
              <w:bottom w:val="nil"/>
              <w:right w:val="nil"/>
            </w:tcBorders>
            <w:shd w:val="clear" w:color="auto" w:fill="auto"/>
            <w:vAlign w:val="center"/>
            <w:hideMark/>
          </w:tcPr>
          <w:p w14:paraId="0CA1101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648.347.954</w:t>
            </w:r>
          </w:p>
        </w:tc>
      </w:tr>
      <w:tr w:rsidR="00C95903" w:rsidRPr="00D57394" w14:paraId="0A501691" w14:textId="77777777" w:rsidTr="00BC7A91">
        <w:trPr>
          <w:trHeight w:val="276"/>
          <w:jc w:val="center"/>
        </w:trPr>
        <w:tc>
          <w:tcPr>
            <w:tcW w:w="1340" w:type="dxa"/>
            <w:tcBorders>
              <w:top w:val="nil"/>
              <w:left w:val="nil"/>
              <w:bottom w:val="nil"/>
              <w:right w:val="nil"/>
            </w:tcBorders>
            <w:shd w:val="clear" w:color="auto" w:fill="auto"/>
            <w:vAlign w:val="center"/>
            <w:hideMark/>
          </w:tcPr>
          <w:p w14:paraId="74BFBD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15224</w:t>
            </w:r>
          </w:p>
        </w:tc>
        <w:tc>
          <w:tcPr>
            <w:tcW w:w="6457" w:type="dxa"/>
            <w:tcBorders>
              <w:top w:val="nil"/>
              <w:left w:val="nil"/>
              <w:bottom w:val="nil"/>
              <w:right w:val="nil"/>
            </w:tcBorders>
            <w:shd w:val="clear" w:color="auto" w:fill="auto"/>
            <w:vAlign w:val="center"/>
            <w:hideMark/>
          </w:tcPr>
          <w:p w14:paraId="7ACEA33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CUCAITA</w:t>
            </w:r>
          </w:p>
        </w:tc>
        <w:tc>
          <w:tcPr>
            <w:tcW w:w="1134" w:type="dxa"/>
            <w:tcBorders>
              <w:top w:val="nil"/>
              <w:left w:val="nil"/>
              <w:bottom w:val="nil"/>
              <w:right w:val="nil"/>
            </w:tcBorders>
            <w:shd w:val="clear" w:color="auto" w:fill="auto"/>
            <w:vAlign w:val="center"/>
            <w:hideMark/>
          </w:tcPr>
          <w:p w14:paraId="645775D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152.880.136</w:t>
            </w:r>
          </w:p>
        </w:tc>
      </w:tr>
      <w:tr w:rsidR="00C95903" w:rsidRPr="00D57394" w14:paraId="03871BBD" w14:textId="77777777" w:rsidTr="00BC7A91">
        <w:trPr>
          <w:trHeight w:val="276"/>
          <w:jc w:val="center"/>
        </w:trPr>
        <w:tc>
          <w:tcPr>
            <w:tcW w:w="1340" w:type="dxa"/>
            <w:tcBorders>
              <w:top w:val="nil"/>
              <w:left w:val="nil"/>
              <w:bottom w:val="nil"/>
              <w:right w:val="nil"/>
            </w:tcBorders>
            <w:shd w:val="clear" w:color="auto" w:fill="auto"/>
            <w:vAlign w:val="center"/>
            <w:hideMark/>
          </w:tcPr>
          <w:p w14:paraId="3D7E764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15226</w:t>
            </w:r>
          </w:p>
        </w:tc>
        <w:tc>
          <w:tcPr>
            <w:tcW w:w="6457" w:type="dxa"/>
            <w:tcBorders>
              <w:top w:val="nil"/>
              <w:left w:val="nil"/>
              <w:bottom w:val="nil"/>
              <w:right w:val="nil"/>
            </w:tcBorders>
            <w:shd w:val="clear" w:color="auto" w:fill="auto"/>
            <w:vAlign w:val="center"/>
            <w:hideMark/>
          </w:tcPr>
          <w:p w14:paraId="378BF46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CUÍTIVA</w:t>
            </w:r>
          </w:p>
        </w:tc>
        <w:tc>
          <w:tcPr>
            <w:tcW w:w="1134" w:type="dxa"/>
            <w:tcBorders>
              <w:top w:val="nil"/>
              <w:left w:val="nil"/>
              <w:bottom w:val="nil"/>
              <w:right w:val="nil"/>
            </w:tcBorders>
            <w:shd w:val="clear" w:color="auto" w:fill="auto"/>
            <w:vAlign w:val="center"/>
            <w:hideMark/>
          </w:tcPr>
          <w:p w14:paraId="0F2B19B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105.120.803</w:t>
            </w:r>
          </w:p>
        </w:tc>
      </w:tr>
      <w:tr w:rsidR="00C95903" w:rsidRPr="00D57394" w14:paraId="50762618" w14:textId="77777777" w:rsidTr="00BC7A91">
        <w:trPr>
          <w:trHeight w:val="276"/>
          <w:jc w:val="center"/>
        </w:trPr>
        <w:tc>
          <w:tcPr>
            <w:tcW w:w="1340" w:type="dxa"/>
            <w:tcBorders>
              <w:top w:val="nil"/>
              <w:left w:val="nil"/>
              <w:bottom w:val="nil"/>
              <w:right w:val="nil"/>
            </w:tcBorders>
            <w:shd w:val="clear" w:color="auto" w:fill="auto"/>
            <w:vAlign w:val="center"/>
            <w:hideMark/>
          </w:tcPr>
          <w:p w14:paraId="713FDE5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15232</w:t>
            </w:r>
          </w:p>
        </w:tc>
        <w:tc>
          <w:tcPr>
            <w:tcW w:w="6457" w:type="dxa"/>
            <w:tcBorders>
              <w:top w:val="nil"/>
              <w:left w:val="nil"/>
              <w:bottom w:val="nil"/>
              <w:right w:val="nil"/>
            </w:tcBorders>
            <w:shd w:val="clear" w:color="auto" w:fill="auto"/>
            <w:vAlign w:val="center"/>
            <w:hideMark/>
          </w:tcPr>
          <w:p w14:paraId="3A42017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CHÍQUIZA</w:t>
            </w:r>
          </w:p>
        </w:tc>
        <w:tc>
          <w:tcPr>
            <w:tcW w:w="1134" w:type="dxa"/>
            <w:tcBorders>
              <w:top w:val="nil"/>
              <w:left w:val="nil"/>
              <w:bottom w:val="nil"/>
              <w:right w:val="nil"/>
            </w:tcBorders>
            <w:shd w:val="clear" w:color="auto" w:fill="auto"/>
            <w:vAlign w:val="center"/>
            <w:hideMark/>
          </w:tcPr>
          <w:p w14:paraId="113F9CF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223.404.945</w:t>
            </w:r>
          </w:p>
        </w:tc>
      </w:tr>
      <w:tr w:rsidR="00C95903" w:rsidRPr="00D57394" w14:paraId="5C60CEB9" w14:textId="77777777" w:rsidTr="00BC7A91">
        <w:trPr>
          <w:trHeight w:val="276"/>
          <w:jc w:val="center"/>
        </w:trPr>
        <w:tc>
          <w:tcPr>
            <w:tcW w:w="1340" w:type="dxa"/>
            <w:tcBorders>
              <w:top w:val="nil"/>
              <w:left w:val="nil"/>
              <w:bottom w:val="nil"/>
              <w:right w:val="nil"/>
            </w:tcBorders>
            <w:shd w:val="clear" w:color="auto" w:fill="auto"/>
            <w:vAlign w:val="center"/>
            <w:hideMark/>
          </w:tcPr>
          <w:p w14:paraId="5FA0498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15236</w:t>
            </w:r>
          </w:p>
        </w:tc>
        <w:tc>
          <w:tcPr>
            <w:tcW w:w="6457" w:type="dxa"/>
            <w:tcBorders>
              <w:top w:val="nil"/>
              <w:left w:val="nil"/>
              <w:bottom w:val="nil"/>
              <w:right w:val="nil"/>
            </w:tcBorders>
            <w:shd w:val="clear" w:color="auto" w:fill="auto"/>
            <w:vAlign w:val="center"/>
            <w:hideMark/>
          </w:tcPr>
          <w:p w14:paraId="2332701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CHIVOR</w:t>
            </w:r>
          </w:p>
        </w:tc>
        <w:tc>
          <w:tcPr>
            <w:tcW w:w="1134" w:type="dxa"/>
            <w:tcBorders>
              <w:top w:val="nil"/>
              <w:left w:val="nil"/>
              <w:bottom w:val="nil"/>
              <w:right w:val="nil"/>
            </w:tcBorders>
            <w:shd w:val="clear" w:color="auto" w:fill="auto"/>
            <w:vAlign w:val="center"/>
            <w:hideMark/>
          </w:tcPr>
          <w:p w14:paraId="6103730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167.821.635</w:t>
            </w:r>
          </w:p>
        </w:tc>
      </w:tr>
      <w:tr w:rsidR="00C95903" w:rsidRPr="00D57394" w14:paraId="03DAA8EA" w14:textId="77777777" w:rsidTr="00BC7A91">
        <w:trPr>
          <w:trHeight w:val="276"/>
          <w:jc w:val="center"/>
        </w:trPr>
        <w:tc>
          <w:tcPr>
            <w:tcW w:w="1340" w:type="dxa"/>
            <w:tcBorders>
              <w:top w:val="nil"/>
              <w:left w:val="nil"/>
              <w:bottom w:val="nil"/>
              <w:right w:val="nil"/>
            </w:tcBorders>
            <w:shd w:val="clear" w:color="auto" w:fill="auto"/>
            <w:vAlign w:val="center"/>
            <w:hideMark/>
          </w:tcPr>
          <w:p w14:paraId="08E780B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15244</w:t>
            </w:r>
          </w:p>
        </w:tc>
        <w:tc>
          <w:tcPr>
            <w:tcW w:w="6457" w:type="dxa"/>
            <w:tcBorders>
              <w:top w:val="nil"/>
              <w:left w:val="nil"/>
              <w:bottom w:val="nil"/>
              <w:right w:val="nil"/>
            </w:tcBorders>
            <w:shd w:val="clear" w:color="auto" w:fill="auto"/>
            <w:vAlign w:val="center"/>
            <w:hideMark/>
          </w:tcPr>
          <w:p w14:paraId="34421A2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COCUY</w:t>
            </w:r>
          </w:p>
        </w:tc>
        <w:tc>
          <w:tcPr>
            <w:tcW w:w="1134" w:type="dxa"/>
            <w:tcBorders>
              <w:top w:val="nil"/>
              <w:left w:val="nil"/>
              <w:bottom w:val="nil"/>
              <w:right w:val="nil"/>
            </w:tcBorders>
            <w:shd w:val="clear" w:color="auto" w:fill="auto"/>
            <w:vAlign w:val="center"/>
            <w:hideMark/>
          </w:tcPr>
          <w:p w14:paraId="66F298B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296.609.904</w:t>
            </w:r>
          </w:p>
        </w:tc>
      </w:tr>
      <w:tr w:rsidR="00C95903" w:rsidRPr="00D57394" w14:paraId="17B5B2D6" w14:textId="77777777" w:rsidTr="00BC7A91">
        <w:trPr>
          <w:trHeight w:val="408"/>
          <w:jc w:val="center"/>
        </w:trPr>
        <w:tc>
          <w:tcPr>
            <w:tcW w:w="1340" w:type="dxa"/>
            <w:tcBorders>
              <w:top w:val="nil"/>
              <w:left w:val="nil"/>
              <w:bottom w:val="nil"/>
              <w:right w:val="nil"/>
            </w:tcBorders>
            <w:shd w:val="clear" w:color="auto" w:fill="auto"/>
            <w:vAlign w:val="center"/>
            <w:hideMark/>
          </w:tcPr>
          <w:p w14:paraId="768EBE1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15248</w:t>
            </w:r>
          </w:p>
        </w:tc>
        <w:tc>
          <w:tcPr>
            <w:tcW w:w="6457" w:type="dxa"/>
            <w:tcBorders>
              <w:top w:val="nil"/>
              <w:left w:val="nil"/>
              <w:bottom w:val="nil"/>
              <w:right w:val="nil"/>
            </w:tcBorders>
            <w:shd w:val="clear" w:color="auto" w:fill="auto"/>
            <w:vAlign w:val="center"/>
            <w:hideMark/>
          </w:tcPr>
          <w:p w14:paraId="5D1F9B8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ESPINO</w:t>
            </w:r>
          </w:p>
        </w:tc>
        <w:tc>
          <w:tcPr>
            <w:tcW w:w="1134" w:type="dxa"/>
            <w:tcBorders>
              <w:top w:val="nil"/>
              <w:left w:val="nil"/>
              <w:bottom w:val="nil"/>
              <w:right w:val="nil"/>
            </w:tcBorders>
            <w:shd w:val="clear" w:color="auto" w:fill="auto"/>
            <w:vAlign w:val="center"/>
            <w:hideMark/>
          </w:tcPr>
          <w:p w14:paraId="209F3B6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156.348.503</w:t>
            </w:r>
          </w:p>
        </w:tc>
      </w:tr>
      <w:tr w:rsidR="00C95903" w:rsidRPr="00D57394" w14:paraId="03CC0C29" w14:textId="77777777" w:rsidTr="00BC7A91">
        <w:trPr>
          <w:trHeight w:val="408"/>
          <w:jc w:val="center"/>
        </w:trPr>
        <w:tc>
          <w:tcPr>
            <w:tcW w:w="1340" w:type="dxa"/>
            <w:tcBorders>
              <w:top w:val="nil"/>
              <w:left w:val="nil"/>
              <w:bottom w:val="nil"/>
              <w:right w:val="nil"/>
            </w:tcBorders>
            <w:shd w:val="clear" w:color="auto" w:fill="auto"/>
            <w:vAlign w:val="center"/>
            <w:hideMark/>
          </w:tcPr>
          <w:p w14:paraId="309A70D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15272</w:t>
            </w:r>
          </w:p>
        </w:tc>
        <w:tc>
          <w:tcPr>
            <w:tcW w:w="6457" w:type="dxa"/>
            <w:tcBorders>
              <w:top w:val="nil"/>
              <w:left w:val="nil"/>
              <w:bottom w:val="nil"/>
              <w:right w:val="nil"/>
            </w:tcBorders>
            <w:shd w:val="clear" w:color="auto" w:fill="auto"/>
            <w:vAlign w:val="center"/>
            <w:hideMark/>
          </w:tcPr>
          <w:p w14:paraId="2FE8C62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FIRAVITOBA</w:t>
            </w:r>
          </w:p>
        </w:tc>
        <w:tc>
          <w:tcPr>
            <w:tcW w:w="1134" w:type="dxa"/>
            <w:tcBorders>
              <w:top w:val="nil"/>
              <w:left w:val="nil"/>
              <w:bottom w:val="nil"/>
              <w:right w:val="nil"/>
            </w:tcBorders>
            <w:shd w:val="clear" w:color="auto" w:fill="auto"/>
            <w:vAlign w:val="center"/>
            <w:hideMark/>
          </w:tcPr>
          <w:p w14:paraId="1007517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141.589.684</w:t>
            </w:r>
          </w:p>
        </w:tc>
      </w:tr>
      <w:tr w:rsidR="00C95903" w:rsidRPr="00D57394" w14:paraId="06467150" w14:textId="77777777" w:rsidTr="00BC7A91">
        <w:trPr>
          <w:trHeight w:val="408"/>
          <w:jc w:val="center"/>
        </w:trPr>
        <w:tc>
          <w:tcPr>
            <w:tcW w:w="1340" w:type="dxa"/>
            <w:tcBorders>
              <w:top w:val="nil"/>
              <w:left w:val="nil"/>
              <w:bottom w:val="nil"/>
              <w:right w:val="nil"/>
            </w:tcBorders>
            <w:shd w:val="clear" w:color="auto" w:fill="auto"/>
            <w:vAlign w:val="center"/>
            <w:hideMark/>
          </w:tcPr>
          <w:p w14:paraId="45FB258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15276</w:t>
            </w:r>
          </w:p>
        </w:tc>
        <w:tc>
          <w:tcPr>
            <w:tcW w:w="6457" w:type="dxa"/>
            <w:tcBorders>
              <w:top w:val="nil"/>
              <w:left w:val="nil"/>
              <w:bottom w:val="nil"/>
              <w:right w:val="nil"/>
            </w:tcBorders>
            <w:shd w:val="clear" w:color="auto" w:fill="auto"/>
            <w:vAlign w:val="center"/>
            <w:hideMark/>
          </w:tcPr>
          <w:p w14:paraId="4EDBCBC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FLORESTA</w:t>
            </w:r>
          </w:p>
        </w:tc>
        <w:tc>
          <w:tcPr>
            <w:tcW w:w="1134" w:type="dxa"/>
            <w:tcBorders>
              <w:top w:val="nil"/>
              <w:left w:val="nil"/>
              <w:bottom w:val="nil"/>
              <w:right w:val="nil"/>
            </w:tcBorders>
            <w:shd w:val="clear" w:color="auto" w:fill="auto"/>
            <w:vAlign w:val="center"/>
            <w:hideMark/>
          </w:tcPr>
          <w:p w14:paraId="6125E81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178.423.113</w:t>
            </w:r>
          </w:p>
        </w:tc>
      </w:tr>
      <w:tr w:rsidR="00C95903" w:rsidRPr="00D57394" w14:paraId="75150B6C" w14:textId="77777777" w:rsidTr="00BC7A91">
        <w:trPr>
          <w:trHeight w:val="408"/>
          <w:jc w:val="center"/>
        </w:trPr>
        <w:tc>
          <w:tcPr>
            <w:tcW w:w="1340" w:type="dxa"/>
            <w:tcBorders>
              <w:top w:val="nil"/>
              <w:left w:val="nil"/>
              <w:bottom w:val="nil"/>
              <w:right w:val="nil"/>
            </w:tcBorders>
            <w:shd w:val="clear" w:color="auto" w:fill="auto"/>
            <w:vAlign w:val="center"/>
            <w:hideMark/>
          </w:tcPr>
          <w:p w14:paraId="5775B63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15293</w:t>
            </w:r>
          </w:p>
        </w:tc>
        <w:tc>
          <w:tcPr>
            <w:tcW w:w="6457" w:type="dxa"/>
            <w:tcBorders>
              <w:top w:val="nil"/>
              <w:left w:val="nil"/>
              <w:bottom w:val="nil"/>
              <w:right w:val="nil"/>
            </w:tcBorders>
            <w:shd w:val="clear" w:color="auto" w:fill="auto"/>
            <w:vAlign w:val="center"/>
            <w:hideMark/>
          </w:tcPr>
          <w:p w14:paraId="59DB757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GACHANTIVÁ</w:t>
            </w:r>
          </w:p>
        </w:tc>
        <w:tc>
          <w:tcPr>
            <w:tcW w:w="1134" w:type="dxa"/>
            <w:tcBorders>
              <w:top w:val="nil"/>
              <w:left w:val="nil"/>
              <w:bottom w:val="nil"/>
              <w:right w:val="nil"/>
            </w:tcBorders>
            <w:shd w:val="clear" w:color="auto" w:fill="auto"/>
            <w:vAlign w:val="center"/>
            <w:hideMark/>
          </w:tcPr>
          <w:p w14:paraId="5336B6F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131.848.203</w:t>
            </w:r>
          </w:p>
        </w:tc>
      </w:tr>
      <w:tr w:rsidR="00C95903" w:rsidRPr="00D57394" w14:paraId="6D5C8726" w14:textId="77777777" w:rsidTr="00BC7A91">
        <w:trPr>
          <w:trHeight w:val="276"/>
          <w:jc w:val="center"/>
        </w:trPr>
        <w:tc>
          <w:tcPr>
            <w:tcW w:w="1340" w:type="dxa"/>
            <w:tcBorders>
              <w:top w:val="nil"/>
              <w:left w:val="nil"/>
              <w:bottom w:val="nil"/>
              <w:right w:val="nil"/>
            </w:tcBorders>
            <w:shd w:val="clear" w:color="auto" w:fill="auto"/>
            <w:vAlign w:val="center"/>
            <w:hideMark/>
          </w:tcPr>
          <w:p w14:paraId="4364203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15296</w:t>
            </w:r>
          </w:p>
        </w:tc>
        <w:tc>
          <w:tcPr>
            <w:tcW w:w="6457" w:type="dxa"/>
            <w:tcBorders>
              <w:top w:val="nil"/>
              <w:left w:val="nil"/>
              <w:bottom w:val="nil"/>
              <w:right w:val="nil"/>
            </w:tcBorders>
            <w:shd w:val="clear" w:color="auto" w:fill="auto"/>
            <w:vAlign w:val="center"/>
            <w:hideMark/>
          </w:tcPr>
          <w:p w14:paraId="7334290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GÁMEZA</w:t>
            </w:r>
          </w:p>
        </w:tc>
        <w:tc>
          <w:tcPr>
            <w:tcW w:w="1134" w:type="dxa"/>
            <w:tcBorders>
              <w:top w:val="nil"/>
              <w:left w:val="nil"/>
              <w:bottom w:val="nil"/>
              <w:right w:val="nil"/>
            </w:tcBorders>
            <w:shd w:val="clear" w:color="auto" w:fill="auto"/>
            <w:vAlign w:val="center"/>
            <w:hideMark/>
          </w:tcPr>
          <w:p w14:paraId="3315FB7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201.156.250</w:t>
            </w:r>
          </w:p>
        </w:tc>
      </w:tr>
      <w:tr w:rsidR="00C95903" w:rsidRPr="00D57394" w14:paraId="157BC924" w14:textId="77777777" w:rsidTr="00BC7A91">
        <w:trPr>
          <w:trHeight w:val="276"/>
          <w:jc w:val="center"/>
        </w:trPr>
        <w:tc>
          <w:tcPr>
            <w:tcW w:w="1340" w:type="dxa"/>
            <w:tcBorders>
              <w:top w:val="nil"/>
              <w:left w:val="nil"/>
              <w:bottom w:val="nil"/>
              <w:right w:val="nil"/>
            </w:tcBorders>
            <w:shd w:val="clear" w:color="auto" w:fill="auto"/>
            <w:vAlign w:val="center"/>
            <w:hideMark/>
          </w:tcPr>
          <w:p w14:paraId="11B9C03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15299</w:t>
            </w:r>
          </w:p>
        </w:tc>
        <w:tc>
          <w:tcPr>
            <w:tcW w:w="6457" w:type="dxa"/>
            <w:tcBorders>
              <w:top w:val="nil"/>
              <w:left w:val="nil"/>
              <w:bottom w:val="nil"/>
              <w:right w:val="nil"/>
            </w:tcBorders>
            <w:shd w:val="clear" w:color="auto" w:fill="auto"/>
            <w:vAlign w:val="center"/>
            <w:hideMark/>
          </w:tcPr>
          <w:p w14:paraId="1E1061F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GARAGOA</w:t>
            </w:r>
          </w:p>
        </w:tc>
        <w:tc>
          <w:tcPr>
            <w:tcW w:w="1134" w:type="dxa"/>
            <w:tcBorders>
              <w:top w:val="nil"/>
              <w:left w:val="nil"/>
              <w:bottom w:val="nil"/>
              <w:right w:val="nil"/>
            </w:tcBorders>
            <w:shd w:val="clear" w:color="auto" w:fill="auto"/>
            <w:vAlign w:val="center"/>
            <w:hideMark/>
          </w:tcPr>
          <w:p w14:paraId="758BF67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225.257.522</w:t>
            </w:r>
          </w:p>
        </w:tc>
      </w:tr>
      <w:tr w:rsidR="00C95903" w:rsidRPr="00D57394" w14:paraId="079828C7" w14:textId="77777777" w:rsidTr="00BC7A91">
        <w:trPr>
          <w:trHeight w:val="408"/>
          <w:jc w:val="center"/>
        </w:trPr>
        <w:tc>
          <w:tcPr>
            <w:tcW w:w="1340" w:type="dxa"/>
            <w:tcBorders>
              <w:top w:val="nil"/>
              <w:left w:val="nil"/>
              <w:bottom w:val="nil"/>
              <w:right w:val="nil"/>
            </w:tcBorders>
            <w:shd w:val="clear" w:color="auto" w:fill="auto"/>
            <w:vAlign w:val="center"/>
            <w:hideMark/>
          </w:tcPr>
          <w:p w14:paraId="48E038A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15317</w:t>
            </w:r>
          </w:p>
        </w:tc>
        <w:tc>
          <w:tcPr>
            <w:tcW w:w="6457" w:type="dxa"/>
            <w:tcBorders>
              <w:top w:val="nil"/>
              <w:left w:val="nil"/>
              <w:bottom w:val="nil"/>
              <w:right w:val="nil"/>
            </w:tcBorders>
            <w:shd w:val="clear" w:color="auto" w:fill="auto"/>
            <w:vAlign w:val="center"/>
            <w:hideMark/>
          </w:tcPr>
          <w:p w14:paraId="5CEB337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GUACAMAYAS</w:t>
            </w:r>
          </w:p>
        </w:tc>
        <w:tc>
          <w:tcPr>
            <w:tcW w:w="1134" w:type="dxa"/>
            <w:tcBorders>
              <w:top w:val="nil"/>
              <w:left w:val="nil"/>
              <w:bottom w:val="nil"/>
              <w:right w:val="nil"/>
            </w:tcBorders>
            <w:shd w:val="clear" w:color="auto" w:fill="auto"/>
            <w:vAlign w:val="center"/>
            <w:hideMark/>
          </w:tcPr>
          <w:p w14:paraId="462153C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119.198.860</w:t>
            </w:r>
          </w:p>
        </w:tc>
      </w:tr>
      <w:tr w:rsidR="00C95903" w:rsidRPr="00D57394" w14:paraId="269BF24B" w14:textId="77777777" w:rsidTr="00BC7A91">
        <w:trPr>
          <w:trHeight w:val="408"/>
          <w:jc w:val="center"/>
        </w:trPr>
        <w:tc>
          <w:tcPr>
            <w:tcW w:w="1340" w:type="dxa"/>
            <w:tcBorders>
              <w:top w:val="nil"/>
              <w:left w:val="nil"/>
              <w:bottom w:val="nil"/>
              <w:right w:val="nil"/>
            </w:tcBorders>
            <w:shd w:val="clear" w:color="auto" w:fill="auto"/>
            <w:vAlign w:val="center"/>
            <w:hideMark/>
          </w:tcPr>
          <w:p w14:paraId="73611D3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15322</w:t>
            </w:r>
          </w:p>
        </w:tc>
        <w:tc>
          <w:tcPr>
            <w:tcW w:w="6457" w:type="dxa"/>
            <w:tcBorders>
              <w:top w:val="nil"/>
              <w:left w:val="nil"/>
              <w:bottom w:val="nil"/>
              <w:right w:val="nil"/>
            </w:tcBorders>
            <w:shd w:val="clear" w:color="auto" w:fill="auto"/>
            <w:vAlign w:val="center"/>
            <w:hideMark/>
          </w:tcPr>
          <w:p w14:paraId="6FAA359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GUATEQUE</w:t>
            </w:r>
          </w:p>
        </w:tc>
        <w:tc>
          <w:tcPr>
            <w:tcW w:w="1134" w:type="dxa"/>
            <w:tcBorders>
              <w:top w:val="nil"/>
              <w:left w:val="nil"/>
              <w:bottom w:val="nil"/>
              <w:right w:val="nil"/>
            </w:tcBorders>
            <w:shd w:val="clear" w:color="auto" w:fill="auto"/>
            <w:vAlign w:val="center"/>
            <w:hideMark/>
          </w:tcPr>
          <w:p w14:paraId="6FD7030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174.786.318</w:t>
            </w:r>
          </w:p>
        </w:tc>
      </w:tr>
      <w:tr w:rsidR="00C95903" w:rsidRPr="00D57394" w14:paraId="2430674D" w14:textId="77777777" w:rsidTr="00BC7A91">
        <w:trPr>
          <w:trHeight w:val="276"/>
          <w:jc w:val="center"/>
        </w:trPr>
        <w:tc>
          <w:tcPr>
            <w:tcW w:w="1340" w:type="dxa"/>
            <w:tcBorders>
              <w:top w:val="nil"/>
              <w:left w:val="nil"/>
              <w:bottom w:val="nil"/>
              <w:right w:val="nil"/>
            </w:tcBorders>
            <w:shd w:val="clear" w:color="auto" w:fill="auto"/>
            <w:vAlign w:val="center"/>
            <w:hideMark/>
          </w:tcPr>
          <w:p w14:paraId="47AAFD7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15325</w:t>
            </w:r>
          </w:p>
        </w:tc>
        <w:tc>
          <w:tcPr>
            <w:tcW w:w="6457" w:type="dxa"/>
            <w:tcBorders>
              <w:top w:val="nil"/>
              <w:left w:val="nil"/>
              <w:bottom w:val="nil"/>
              <w:right w:val="nil"/>
            </w:tcBorders>
            <w:shd w:val="clear" w:color="auto" w:fill="auto"/>
            <w:vAlign w:val="center"/>
            <w:hideMark/>
          </w:tcPr>
          <w:p w14:paraId="05CB80E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GUAYATÁ</w:t>
            </w:r>
          </w:p>
        </w:tc>
        <w:tc>
          <w:tcPr>
            <w:tcW w:w="1134" w:type="dxa"/>
            <w:tcBorders>
              <w:top w:val="nil"/>
              <w:left w:val="nil"/>
              <w:bottom w:val="nil"/>
              <w:right w:val="nil"/>
            </w:tcBorders>
            <w:shd w:val="clear" w:color="auto" w:fill="auto"/>
            <w:vAlign w:val="center"/>
            <w:hideMark/>
          </w:tcPr>
          <w:p w14:paraId="6B1BCA6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137.175.048</w:t>
            </w:r>
          </w:p>
        </w:tc>
      </w:tr>
      <w:tr w:rsidR="00C95903" w:rsidRPr="00D57394" w14:paraId="7E6261A4" w14:textId="77777777" w:rsidTr="00BC7A91">
        <w:trPr>
          <w:trHeight w:val="408"/>
          <w:jc w:val="center"/>
        </w:trPr>
        <w:tc>
          <w:tcPr>
            <w:tcW w:w="1340" w:type="dxa"/>
            <w:tcBorders>
              <w:top w:val="nil"/>
              <w:left w:val="nil"/>
              <w:bottom w:val="nil"/>
              <w:right w:val="nil"/>
            </w:tcBorders>
            <w:shd w:val="clear" w:color="auto" w:fill="auto"/>
            <w:vAlign w:val="center"/>
            <w:hideMark/>
          </w:tcPr>
          <w:p w14:paraId="6FF7A9F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15332</w:t>
            </w:r>
          </w:p>
        </w:tc>
        <w:tc>
          <w:tcPr>
            <w:tcW w:w="6457" w:type="dxa"/>
            <w:tcBorders>
              <w:top w:val="nil"/>
              <w:left w:val="nil"/>
              <w:bottom w:val="nil"/>
              <w:right w:val="nil"/>
            </w:tcBorders>
            <w:shd w:val="clear" w:color="auto" w:fill="auto"/>
            <w:vAlign w:val="center"/>
            <w:hideMark/>
          </w:tcPr>
          <w:p w14:paraId="0B3F92D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GÜICÁN DE LA SIERRA</w:t>
            </w:r>
          </w:p>
        </w:tc>
        <w:tc>
          <w:tcPr>
            <w:tcW w:w="1134" w:type="dxa"/>
            <w:tcBorders>
              <w:top w:val="nil"/>
              <w:left w:val="nil"/>
              <w:bottom w:val="nil"/>
              <w:right w:val="nil"/>
            </w:tcBorders>
            <w:shd w:val="clear" w:color="auto" w:fill="auto"/>
            <w:vAlign w:val="center"/>
            <w:hideMark/>
          </w:tcPr>
          <w:p w14:paraId="20F1FC2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292.029.228</w:t>
            </w:r>
          </w:p>
        </w:tc>
      </w:tr>
      <w:tr w:rsidR="00C95903" w:rsidRPr="00D57394" w14:paraId="7708EE01" w14:textId="77777777" w:rsidTr="00BC7A91">
        <w:trPr>
          <w:trHeight w:val="276"/>
          <w:jc w:val="center"/>
        </w:trPr>
        <w:tc>
          <w:tcPr>
            <w:tcW w:w="1340" w:type="dxa"/>
            <w:tcBorders>
              <w:top w:val="nil"/>
              <w:left w:val="nil"/>
              <w:bottom w:val="nil"/>
              <w:right w:val="nil"/>
            </w:tcBorders>
            <w:shd w:val="clear" w:color="auto" w:fill="auto"/>
            <w:vAlign w:val="center"/>
            <w:hideMark/>
          </w:tcPr>
          <w:p w14:paraId="1F48C0C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15362</w:t>
            </w:r>
          </w:p>
        </w:tc>
        <w:tc>
          <w:tcPr>
            <w:tcW w:w="6457" w:type="dxa"/>
            <w:tcBorders>
              <w:top w:val="nil"/>
              <w:left w:val="nil"/>
              <w:bottom w:val="nil"/>
              <w:right w:val="nil"/>
            </w:tcBorders>
            <w:shd w:val="clear" w:color="auto" w:fill="auto"/>
            <w:vAlign w:val="center"/>
            <w:hideMark/>
          </w:tcPr>
          <w:p w14:paraId="4517361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IZA</w:t>
            </w:r>
          </w:p>
        </w:tc>
        <w:tc>
          <w:tcPr>
            <w:tcW w:w="1134" w:type="dxa"/>
            <w:tcBorders>
              <w:top w:val="nil"/>
              <w:left w:val="nil"/>
              <w:bottom w:val="nil"/>
              <w:right w:val="nil"/>
            </w:tcBorders>
            <w:shd w:val="clear" w:color="auto" w:fill="auto"/>
            <w:vAlign w:val="center"/>
            <w:hideMark/>
          </w:tcPr>
          <w:p w14:paraId="26827D2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101.679.319</w:t>
            </w:r>
          </w:p>
        </w:tc>
      </w:tr>
      <w:tr w:rsidR="00C95903" w:rsidRPr="00D57394" w14:paraId="67DE0C5A" w14:textId="77777777" w:rsidTr="00BC7A91">
        <w:trPr>
          <w:trHeight w:val="408"/>
          <w:jc w:val="center"/>
        </w:trPr>
        <w:tc>
          <w:tcPr>
            <w:tcW w:w="1340" w:type="dxa"/>
            <w:tcBorders>
              <w:top w:val="nil"/>
              <w:left w:val="nil"/>
              <w:bottom w:val="nil"/>
              <w:right w:val="nil"/>
            </w:tcBorders>
            <w:shd w:val="clear" w:color="auto" w:fill="auto"/>
            <w:vAlign w:val="center"/>
            <w:hideMark/>
          </w:tcPr>
          <w:p w14:paraId="2C9F813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15367</w:t>
            </w:r>
          </w:p>
        </w:tc>
        <w:tc>
          <w:tcPr>
            <w:tcW w:w="6457" w:type="dxa"/>
            <w:tcBorders>
              <w:top w:val="nil"/>
              <w:left w:val="nil"/>
              <w:bottom w:val="nil"/>
              <w:right w:val="nil"/>
            </w:tcBorders>
            <w:shd w:val="clear" w:color="auto" w:fill="auto"/>
            <w:vAlign w:val="center"/>
            <w:hideMark/>
          </w:tcPr>
          <w:p w14:paraId="7E2D07B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JENESANO</w:t>
            </w:r>
          </w:p>
        </w:tc>
        <w:tc>
          <w:tcPr>
            <w:tcW w:w="1134" w:type="dxa"/>
            <w:tcBorders>
              <w:top w:val="nil"/>
              <w:left w:val="nil"/>
              <w:bottom w:val="nil"/>
              <w:right w:val="nil"/>
            </w:tcBorders>
            <w:shd w:val="clear" w:color="auto" w:fill="auto"/>
            <w:vAlign w:val="center"/>
            <w:hideMark/>
          </w:tcPr>
          <w:p w14:paraId="208D4D5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211.259.536</w:t>
            </w:r>
          </w:p>
        </w:tc>
      </w:tr>
      <w:tr w:rsidR="00C95903" w:rsidRPr="00D57394" w14:paraId="43EA666A" w14:textId="77777777" w:rsidTr="00BC7A91">
        <w:trPr>
          <w:trHeight w:val="276"/>
          <w:jc w:val="center"/>
        </w:trPr>
        <w:tc>
          <w:tcPr>
            <w:tcW w:w="1340" w:type="dxa"/>
            <w:tcBorders>
              <w:top w:val="nil"/>
              <w:left w:val="nil"/>
              <w:bottom w:val="nil"/>
              <w:right w:val="nil"/>
            </w:tcBorders>
            <w:shd w:val="clear" w:color="auto" w:fill="auto"/>
            <w:vAlign w:val="center"/>
            <w:hideMark/>
          </w:tcPr>
          <w:p w14:paraId="4C8CC68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15368</w:t>
            </w:r>
          </w:p>
        </w:tc>
        <w:tc>
          <w:tcPr>
            <w:tcW w:w="6457" w:type="dxa"/>
            <w:tcBorders>
              <w:top w:val="nil"/>
              <w:left w:val="nil"/>
              <w:bottom w:val="nil"/>
              <w:right w:val="nil"/>
            </w:tcBorders>
            <w:shd w:val="clear" w:color="auto" w:fill="auto"/>
            <w:vAlign w:val="center"/>
            <w:hideMark/>
          </w:tcPr>
          <w:p w14:paraId="4FA980E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JERICÓ</w:t>
            </w:r>
          </w:p>
        </w:tc>
        <w:tc>
          <w:tcPr>
            <w:tcW w:w="1134" w:type="dxa"/>
            <w:tcBorders>
              <w:top w:val="nil"/>
              <w:left w:val="nil"/>
              <w:bottom w:val="nil"/>
              <w:right w:val="nil"/>
            </w:tcBorders>
            <w:shd w:val="clear" w:color="auto" w:fill="auto"/>
            <w:vAlign w:val="center"/>
            <w:hideMark/>
          </w:tcPr>
          <w:p w14:paraId="34C3504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317.378.196</w:t>
            </w:r>
          </w:p>
        </w:tc>
      </w:tr>
      <w:tr w:rsidR="00C95903" w:rsidRPr="00D57394" w14:paraId="0B6C741E" w14:textId="77777777" w:rsidTr="00BC7A91">
        <w:trPr>
          <w:trHeight w:val="408"/>
          <w:jc w:val="center"/>
        </w:trPr>
        <w:tc>
          <w:tcPr>
            <w:tcW w:w="1340" w:type="dxa"/>
            <w:tcBorders>
              <w:top w:val="nil"/>
              <w:left w:val="nil"/>
              <w:bottom w:val="nil"/>
              <w:right w:val="nil"/>
            </w:tcBorders>
            <w:shd w:val="clear" w:color="auto" w:fill="auto"/>
            <w:vAlign w:val="center"/>
            <w:hideMark/>
          </w:tcPr>
          <w:p w14:paraId="1267CF1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15377</w:t>
            </w:r>
          </w:p>
        </w:tc>
        <w:tc>
          <w:tcPr>
            <w:tcW w:w="6457" w:type="dxa"/>
            <w:tcBorders>
              <w:top w:val="nil"/>
              <w:left w:val="nil"/>
              <w:bottom w:val="nil"/>
              <w:right w:val="nil"/>
            </w:tcBorders>
            <w:shd w:val="clear" w:color="auto" w:fill="auto"/>
            <w:vAlign w:val="center"/>
            <w:hideMark/>
          </w:tcPr>
          <w:p w14:paraId="337FA1D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LABRANZAGRANDE</w:t>
            </w:r>
          </w:p>
        </w:tc>
        <w:tc>
          <w:tcPr>
            <w:tcW w:w="1134" w:type="dxa"/>
            <w:tcBorders>
              <w:top w:val="nil"/>
              <w:left w:val="nil"/>
              <w:bottom w:val="nil"/>
              <w:right w:val="nil"/>
            </w:tcBorders>
            <w:shd w:val="clear" w:color="auto" w:fill="auto"/>
            <w:vAlign w:val="center"/>
            <w:hideMark/>
          </w:tcPr>
          <w:p w14:paraId="427130D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307.976.142</w:t>
            </w:r>
          </w:p>
        </w:tc>
      </w:tr>
      <w:tr w:rsidR="00C95903" w:rsidRPr="00D57394" w14:paraId="4A40CBDD" w14:textId="77777777" w:rsidTr="00BC7A91">
        <w:trPr>
          <w:trHeight w:val="408"/>
          <w:jc w:val="center"/>
        </w:trPr>
        <w:tc>
          <w:tcPr>
            <w:tcW w:w="1340" w:type="dxa"/>
            <w:tcBorders>
              <w:top w:val="nil"/>
              <w:left w:val="nil"/>
              <w:bottom w:val="nil"/>
              <w:right w:val="nil"/>
            </w:tcBorders>
            <w:shd w:val="clear" w:color="auto" w:fill="auto"/>
            <w:vAlign w:val="center"/>
            <w:hideMark/>
          </w:tcPr>
          <w:p w14:paraId="5AAF509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15380</w:t>
            </w:r>
          </w:p>
        </w:tc>
        <w:tc>
          <w:tcPr>
            <w:tcW w:w="6457" w:type="dxa"/>
            <w:tcBorders>
              <w:top w:val="nil"/>
              <w:left w:val="nil"/>
              <w:bottom w:val="nil"/>
              <w:right w:val="nil"/>
            </w:tcBorders>
            <w:shd w:val="clear" w:color="auto" w:fill="auto"/>
            <w:vAlign w:val="center"/>
            <w:hideMark/>
          </w:tcPr>
          <w:p w14:paraId="12B41C8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CAPILLA</w:t>
            </w:r>
          </w:p>
        </w:tc>
        <w:tc>
          <w:tcPr>
            <w:tcW w:w="1134" w:type="dxa"/>
            <w:tcBorders>
              <w:top w:val="nil"/>
              <w:left w:val="nil"/>
              <w:bottom w:val="nil"/>
              <w:right w:val="nil"/>
            </w:tcBorders>
            <w:shd w:val="clear" w:color="auto" w:fill="auto"/>
            <w:vAlign w:val="center"/>
            <w:hideMark/>
          </w:tcPr>
          <w:p w14:paraId="22B664A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103.143.737</w:t>
            </w:r>
          </w:p>
        </w:tc>
      </w:tr>
      <w:tr w:rsidR="00C95903" w:rsidRPr="00D57394" w14:paraId="6242E033" w14:textId="77777777" w:rsidTr="00BC7A91">
        <w:trPr>
          <w:trHeight w:val="408"/>
          <w:jc w:val="center"/>
        </w:trPr>
        <w:tc>
          <w:tcPr>
            <w:tcW w:w="1340" w:type="dxa"/>
            <w:tcBorders>
              <w:top w:val="nil"/>
              <w:left w:val="nil"/>
              <w:bottom w:val="nil"/>
              <w:right w:val="nil"/>
            </w:tcBorders>
            <w:shd w:val="clear" w:color="auto" w:fill="auto"/>
            <w:vAlign w:val="center"/>
            <w:hideMark/>
          </w:tcPr>
          <w:p w14:paraId="32D9ABA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15401</w:t>
            </w:r>
          </w:p>
        </w:tc>
        <w:tc>
          <w:tcPr>
            <w:tcW w:w="6457" w:type="dxa"/>
            <w:tcBorders>
              <w:top w:val="nil"/>
              <w:left w:val="nil"/>
              <w:bottom w:val="nil"/>
              <w:right w:val="nil"/>
            </w:tcBorders>
            <w:shd w:val="clear" w:color="auto" w:fill="auto"/>
            <w:vAlign w:val="center"/>
            <w:hideMark/>
          </w:tcPr>
          <w:p w14:paraId="639B4C1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VICTORIA</w:t>
            </w:r>
          </w:p>
        </w:tc>
        <w:tc>
          <w:tcPr>
            <w:tcW w:w="1134" w:type="dxa"/>
            <w:tcBorders>
              <w:top w:val="nil"/>
              <w:left w:val="nil"/>
              <w:bottom w:val="nil"/>
              <w:right w:val="nil"/>
            </w:tcBorders>
            <w:shd w:val="clear" w:color="auto" w:fill="auto"/>
            <w:vAlign w:val="center"/>
            <w:hideMark/>
          </w:tcPr>
          <w:p w14:paraId="57C2ABB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121.770.028</w:t>
            </w:r>
          </w:p>
        </w:tc>
      </w:tr>
      <w:tr w:rsidR="00C95903" w:rsidRPr="00D57394" w14:paraId="08F0B9CD" w14:textId="77777777" w:rsidTr="00BC7A91">
        <w:trPr>
          <w:trHeight w:val="276"/>
          <w:jc w:val="center"/>
        </w:trPr>
        <w:tc>
          <w:tcPr>
            <w:tcW w:w="1340" w:type="dxa"/>
            <w:tcBorders>
              <w:top w:val="nil"/>
              <w:left w:val="nil"/>
              <w:bottom w:val="nil"/>
              <w:right w:val="nil"/>
            </w:tcBorders>
            <w:shd w:val="clear" w:color="auto" w:fill="auto"/>
            <w:vAlign w:val="center"/>
            <w:hideMark/>
          </w:tcPr>
          <w:p w14:paraId="3A9FF85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15403</w:t>
            </w:r>
          </w:p>
        </w:tc>
        <w:tc>
          <w:tcPr>
            <w:tcW w:w="6457" w:type="dxa"/>
            <w:tcBorders>
              <w:top w:val="nil"/>
              <w:left w:val="nil"/>
              <w:bottom w:val="nil"/>
              <w:right w:val="nil"/>
            </w:tcBorders>
            <w:shd w:val="clear" w:color="auto" w:fill="auto"/>
            <w:vAlign w:val="center"/>
            <w:hideMark/>
          </w:tcPr>
          <w:p w14:paraId="260800F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UVITA</w:t>
            </w:r>
          </w:p>
        </w:tc>
        <w:tc>
          <w:tcPr>
            <w:tcW w:w="1134" w:type="dxa"/>
            <w:tcBorders>
              <w:top w:val="nil"/>
              <w:left w:val="nil"/>
              <w:bottom w:val="nil"/>
              <w:right w:val="nil"/>
            </w:tcBorders>
            <w:shd w:val="clear" w:color="auto" w:fill="auto"/>
            <w:vAlign w:val="center"/>
            <w:hideMark/>
          </w:tcPr>
          <w:p w14:paraId="1C1912B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155.914.318</w:t>
            </w:r>
          </w:p>
        </w:tc>
      </w:tr>
      <w:tr w:rsidR="00C95903" w:rsidRPr="00D57394" w14:paraId="79EBD16E" w14:textId="77777777" w:rsidTr="00BC7A91">
        <w:trPr>
          <w:trHeight w:val="408"/>
          <w:jc w:val="center"/>
        </w:trPr>
        <w:tc>
          <w:tcPr>
            <w:tcW w:w="1340" w:type="dxa"/>
            <w:tcBorders>
              <w:top w:val="nil"/>
              <w:left w:val="nil"/>
              <w:bottom w:val="nil"/>
              <w:right w:val="nil"/>
            </w:tcBorders>
            <w:shd w:val="clear" w:color="auto" w:fill="auto"/>
            <w:vAlign w:val="center"/>
            <w:hideMark/>
          </w:tcPr>
          <w:p w14:paraId="1614987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15407</w:t>
            </w:r>
          </w:p>
        </w:tc>
        <w:tc>
          <w:tcPr>
            <w:tcW w:w="6457" w:type="dxa"/>
            <w:tcBorders>
              <w:top w:val="nil"/>
              <w:left w:val="nil"/>
              <w:bottom w:val="nil"/>
              <w:right w:val="nil"/>
            </w:tcBorders>
            <w:shd w:val="clear" w:color="auto" w:fill="auto"/>
            <w:vAlign w:val="center"/>
            <w:hideMark/>
          </w:tcPr>
          <w:p w14:paraId="2F2A8A9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 DE LEYVA</w:t>
            </w:r>
          </w:p>
        </w:tc>
        <w:tc>
          <w:tcPr>
            <w:tcW w:w="1134" w:type="dxa"/>
            <w:tcBorders>
              <w:top w:val="nil"/>
              <w:left w:val="nil"/>
              <w:bottom w:val="nil"/>
              <w:right w:val="nil"/>
            </w:tcBorders>
            <w:shd w:val="clear" w:color="auto" w:fill="auto"/>
            <w:vAlign w:val="center"/>
            <w:hideMark/>
          </w:tcPr>
          <w:p w14:paraId="0E12950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233.383.261</w:t>
            </w:r>
          </w:p>
        </w:tc>
      </w:tr>
      <w:tr w:rsidR="00C95903" w:rsidRPr="00D57394" w14:paraId="266DDDD0" w14:textId="77777777" w:rsidTr="00BC7A91">
        <w:trPr>
          <w:trHeight w:val="276"/>
          <w:jc w:val="center"/>
        </w:trPr>
        <w:tc>
          <w:tcPr>
            <w:tcW w:w="1340" w:type="dxa"/>
            <w:tcBorders>
              <w:top w:val="nil"/>
              <w:left w:val="nil"/>
              <w:bottom w:val="nil"/>
              <w:right w:val="nil"/>
            </w:tcBorders>
            <w:shd w:val="clear" w:color="auto" w:fill="auto"/>
            <w:vAlign w:val="center"/>
            <w:hideMark/>
          </w:tcPr>
          <w:p w14:paraId="66CE696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15425</w:t>
            </w:r>
          </w:p>
        </w:tc>
        <w:tc>
          <w:tcPr>
            <w:tcW w:w="6457" w:type="dxa"/>
            <w:tcBorders>
              <w:top w:val="nil"/>
              <w:left w:val="nil"/>
              <w:bottom w:val="nil"/>
              <w:right w:val="nil"/>
            </w:tcBorders>
            <w:shd w:val="clear" w:color="auto" w:fill="auto"/>
            <w:vAlign w:val="center"/>
            <w:hideMark/>
          </w:tcPr>
          <w:p w14:paraId="17ADE1B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MACANAL</w:t>
            </w:r>
          </w:p>
        </w:tc>
        <w:tc>
          <w:tcPr>
            <w:tcW w:w="1134" w:type="dxa"/>
            <w:tcBorders>
              <w:top w:val="nil"/>
              <w:left w:val="nil"/>
              <w:bottom w:val="nil"/>
              <w:right w:val="nil"/>
            </w:tcBorders>
            <w:shd w:val="clear" w:color="auto" w:fill="auto"/>
            <w:vAlign w:val="center"/>
            <w:hideMark/>
          </w:tcPr>
          <w:p w14:paraId="04B81E4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140.656.148</w:t>
            </w:r>
          </w:p>
        </w:tc>
      </w:tr>
      <w:tr w:rsidR="00C95903" w:rsidRPr="00D57394" w14:paraId="21AB4AEE" w14:textId="77777777" w:rsidTr="00BC7A91">
        <w:trPr>
          <w:trHeight w:val="276"/>
          <w:jc w:val="center"/>
        </w:trPr>
        <w:tc>
          <w:tcPr>
            <w:tcW w:w="1340" w:type="dxa"/>
            <w:tcBorders>
              <w:top w:val="nil"/>
              <w:left w:val="nil"/>
              <w:bottom w:val="nil"/>
              <w:right w:val="nil"/>
            </w:tcBorders>
            <w:shd w:val="clear" w:color="auto" w:fill="auto"/>
            <w:vAlign w:val="center"/>
            <w:hideMark/>
          </w:tcPr>
          <w:p w14:paraId="5FE3367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15442</w:t>
            </w:r>
          </w:p>
        </w:tc>
        <w:tc>
          <w:tcPr>
            <w:tcW w:w="6457" w:type="dxa"/>
            <w:tcBorders>
              <w:top w:val="nil"/>
              <w:left w:val="nil"/>
              <w:bottom w:val="nil"/>
              <w:right w:val="nil"/>
            </w:tcBorders>
            <w:shd w:val="clear" w:color="auto" w:fill="auto"/>
            <w:vAlign w:val="center"/>
            <w:hideMark/>
          </w:tcPr>
          <w:p w14:paraId="2AAEA05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MARIPÍ</w:t>
            </w:r>
          </w:p>
        </w:tc>
        <w:tc>
          <w:tcPr>
            <w:tcW w:w="1134" w:type="dxa"/>
            <w:tcBorders>
              <w:top w:val="nil"/>
              <w:left w:val="nil"/>
              <w:bottom w:val="nil"/>
              <w:right w:val="nil"/>
            </w:tcBorders>
            <w:shd w:val="clear" w:color="auto" w:fill="auto"/>
            <w:vAlign w:val="center"/>
            <w:hideMark/>
          </w:tcPr>
          <w:p w14:paraId="084A33A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343.716.012</w:t>
            </w:r>
          </w:p>
        </w:tc>
      </w:tr>
      <w:tr w:rsidR="00C95903" w:rsidRPr="00D57394" w14:paraId="06BEEA64" w14:textId="77777777" w:rsidTr="00BC7A91">
        <w:trPr>
          <w:trHeight w:val="408"/>
          <w:jc w:val="center"/>
        </w:trPr>
        <w:tc>
          <w:tcPr>
            <w:tcW w:w="1340" w:type="dxa"/>
            <w:tcBorders>
              <w:top w:val="nil"/>
              <w:left w:val="nil"/>
              <w:bottom w:val="nil"/>
              <w:right w:val="nil"/>
            </w:tcBorders>
            <w:shd w:val="clear" w:color="auto" w:fill="auto"/>
            <w:vAlign w:val="center"/>
            <w:hideMark/>
          </w:tcPr>
          <w:p w14:paraId="4366631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15455</w:t>
            </w:r>
          </w:p>
        </w:tc>
        <w:tc>
          <w:tcPr>
            <w:tcW w:w="6457" w:type="dxa"/>
            <w:tcBorders>
              <w:top w:val="nil"/>
              <w:left w:val="nil"/>
              <w:bottom w:val="nil"/>
              <w:right w:val="nil"/>
            </w:tcBorders>
            <w:shd w:val="clear" w:color="auto" w:fill="auto"/>
            <w:vAlign w:val="center"/>
            <w:hideMark/>
          </w:tcPr>
          <w:p w14:paraId="49F3CF3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MIRAFLORES</w:t>
            </w:r>
          </w:p>
        </w:tc>
        <w:tc>
          <w:tcPr>
            <w:tcW w:w="1134" w:type="dxa"/>
            <w:tcBorders>
              <w:top w:val="nil"/>
              <w:left w:val="nil"/>
              <w:bottom w:val="nil"/>
              <w:right w:val="nil"/>
            </w:tcBorders>
            <w:shd w:val="clear" w:color="auto" w:fill="auto"/>
            <w:vAlign w:val="center"/>
            <w:hideMark/>
          </w:tcPr>
          <w:p w14:paraId="2960EF0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174.316.876</w:t>
            </w:r>
          </w:p>
        </w:tc>
      </w:tr>
      <w:tr w:rsidR="00C95903" w:rsidRPr="00D57394" w14:paraId="5AC64907" w14:textId="77777777" w:rsidTr="00BC7A91">
        <w:trPr>
          <w:trHeight w:val="276"/>
          <w:jc w:val="center"/>
        </w:trPr>
        <w:tc>
          <w:tcPr>
            <w:tcW w:w="1340" w:type="dxa"/>
            <w:tcBorders>
              <w:top w:val="nil"/>
              <w:left w:val="nil"/>
              <w:bottom w:val="nil"/>
              <w:right w:val="nil"/>
            </w:tcBorders>
            <w:shd w:val="clear" w:color="auto" w:fill="auto"/>
            <w:vAlign w:val="center"/>
            <w:hideMark/>
          </w:tcPr>
          <w:p w14:paraId="6532A1B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15464</w:t>
            </w:r>
          </w:p>
        </w:tc>
        <w:tc>
          <w:tcPr>
            <w:tcW w:w="6457" w:type="dxa"/>
            <w:tcBorders>
              <w:top w:val="nil"/>
              <w:left w:val="nil"/>
              <w:bottom w:val="nil"/>
              <w:right w:val="nil"/>
            </w:tcBorders>
            <w:shd w:val="clear" w:color="auto" w:fill="auto"/>
            <w:vAlign w:val="center"/>
            <w:hideMark/>
          </w:tcPr>
          <w:p w14:paraId="6271F95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MONGUA</w:t>
            </w:r>
          </w:p>
        </w:tc>
        <w:tc>
          <w:tcPr>
            <w:tcW w:w="1134" w:type="dxa"/>
            <w:tcBorders>
              <w:top w:val="nil"/>
              <w:left w:val="nil"/>
              <w:bottom w:val="nil"/>
              <w:right w:val="nil"/>
            </w:tcBorders>
            <w:shd w:val="clear" w:color="auto" w:fill="auto"/>
            <w:vAlign w:val="center"/>
            <w:hideMark/>
          </w:tcPr>
          <w:p w14:paraId="49764F2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244.045.650</w:t>
            </w:r>
          </w:p>
        </w:tc>
      </w:tr>
      <w:tr w:rsidR="00C95903" w:rsidRPr="00D57394" w14:paraId="26CD1AD7" w14:textId="77777777" w:rsidTr="00BC7A91">
        <w:trPr>
          <w:trHeight w:val="276"/>
          <w:jc w:val="center"/>
        </w:trPr>
        <w:tc>
          <w:tcPr>
            <w:tcW w:w="1340" w:type="dxa"/>
            <w:tcBorders>
              <w:top w:val="nil"/>
              <w:left w:val="nil"/>
              <w:bottom w:val="nil"/>
              <w:right w:val="nil"/>
            </w:tcBorders>
            <w:shd w:val="clear" w:color="auto" w:fill="auto"/>
            <w:vAlign w:val="center"/>
            <w:hideMark/>
          </w:tcPr>
          <w:p w14:paraId="03EC798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15466</w:t>
            </w:r>
          </w:p>
        </w:tc>
        <w:tc>
          <w:tcPr>
            <w:tcW w:w="6457" w:type="dxa"/>
            <w:tcBorders>
              <w:top w:val="nil"/>
              <w:left w:val="nil"/>
              <w:bottom w:val="nil"/>
              <w:right w:val="nil"/>
            </w:tcBorders>
            <w:shd w:val="clear" w:color="auto" w:fill="auto"/>
            <w:vAlign w:val="center"/>
            <w:hideMark/>
          </w:tcPr>
          <w:p w14:paraId="21FFA7D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MONGUÍ</w:t>
            </w:r>
          </w:p>
        </w:tc>
        <w:tc>
          <w:tcPr>
            <w:tcW w:w="1134" w:type="dxa"/>
            <w:tcBorders>
              <w:top w:val="nil"/>
              <w:left w:val="nil"/>
              <w:bottom w:val="nil"/>
              <w:right w:val="nil"/>
            </w:tcBorders>
            <w:shd w:val="clear" w:color="auto" w:fill="auto"/>
            <w:vAlign w:val="center"/>
            <w:hideMark/>
          </w:tcPr>
          <w:p w14:paraId="67D6642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169.464.867</w:t>
            </w:r>
          </w:p>
        </w:tc>
      </w:tr>
      <w:tr w:rsidR="00C95903" w:rsidRPr="00D57394" w14:paraId="6F0AE50F" w14:textId="77777777" w:rsidTr="00BC7A91">
        <w:trPr>
          <w:trHeight w:val="408"/>
          <w:jc w:val="center"/>
        </w:trPr>
        <w:tc>
          <w:tcPr>
            <w:tcW w:w="1340" w:type="dxa"/>
            <w:tcBorders>
              <w:top w:val="nil"/>
              <w:left w:val="nil"/>
              <w:bottom w:val="nil"/>
              <w:right w:val="nil"/>
            </w:tcBorders>
            <w:shd w:val="clear" w:color="auto" w:fill="auto"/>
            <w:vAlign w:val="center"/>
            <w:hideMark/>
          </w:tcPr>
          <w:p w14:paraId="258B687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15469</w:t>
            </w:r>
          </w:p>
        </w:tc>
        <w:tc>
          <w:tcPr>
            <w:tcW w:w="6457" w:type="dxa"/>
            <w:tcBorders>
              <w:top w:val="nil"/>
              <w:left w:val="nil"/>
              <w:bottom w:val="nil"/>
              <w:right w:val="nil"/>
            </w:tcBorders>
            <w:shd w:val="clear" w:color="auto" w:fill="auto"/>
            <w:vAlign w:val="center"/>
            <w:hideMark/>
          </w:tcPr>
          <w:p w14:paraId="7032BC0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MONIQUIRÁ</w:t>
            </w:r>
          </w:p>
        </w:tc>
        <w:tc>
          <w:tcPr>
            <w:tcW w:w="1134" w:type="dxa"/>
            <w:tcBorders>
              <w:top w:val="nil"/>
              <w:left w:val="nil"/>
              <w:bottom w:val="nil"/>
              <w:right w:val="nil"/>
            </w:tcBorders>
            <w:shd w:val="clear" w:color="auto" w:fill="auto"/>
            <w:vAlign w:val="center"/>
            <w:hideMark/>
          </w:tcPr>
          <w:p w14:paraId="6565020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294.695.026</w:t>
            </w:r>
          </w:p>
        </w:tc>
      </w:tr>
      <w:tr w:rsidR="00C95903" w:rsidRPr="00D57394" w14:paraId="056F4A00" w14:textId="77777777" w:rsidTr="00BC7A91">
        <w:trPr>
          <w:trHeight w:val="276"/>
          <w:jc w:val="center"/>
        </w:trPr>
        <w:tc>
          <w:tcPr>
            <w:tcW w:w="1340" w:type="dxa"/>
            <w:tcBorders>
              <w:top w:val="nil"/>
              <w:left w:val="nil"/>
              <w:bottom w:val="nil"/>
              <w:right w:val="nil"/>
            </w:tcBorders>
            <w:shd w:val="clear" w:color="auto" w:fill="auto"/>
            <w:vAlign w:val="center"/>
            <w:hideMark/>
          </w:tcPr>
          <w:p w14:paraId="1002649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15476</w:t>
            </w:r>
          </w:p>
        </w:tc>
        <w:tc>
          <w:tcPr>
            <w:tcW w:w="6457" w:type="dxa"/>
            <w:tcBorders>
              <w:top w:val="nil"/>
              <w:left w:val="nil"/>
              <w:bottom w:val="nil"/>
              <w:right w:val="nil"/>
            </w:tcBorders>
            <w:shd w:val="clear" w:color="auto" w:fill="auto"/>
            <w:vAlign w:val="center"/>
            <w:hideMark/>
          </w:tcPr>
          <w:p w14:paraId="46D9BD5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MOTAVITA</w:t>
            </w:r>
          </w:p>
        </w:tc>
        <w:tc>
          <w:tcPr>
            <w:tcW w:w="1134" w:type="dxa"/>
            <w:tcBorders>
              <w:top w:val="nil"/>
              <w:left w:val="nil"/>
              <w:bottom w:val="nil"/>
              <w:right w:val="nil"/>
            </w:tcBorders>
            <w:shd w:val="clear" w:color="auto" w:fill="auto"/>
            <w:vAlign w:val="center"/>
            <w:hideMark/>
          </w:tcPr>
          <w:p w14:paraId="2A40725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219.342.936</w:t>
            </w:r>
          </w:p>
        </w:tc>
      </w:tr>
      <w:tr w:rsidR="00C95903" w:rsidRPr="00D57394" w14:paraId="3EB4B3F2" w14:textId="77777777" w:rsidTr="00BC7A91">
        <w:trPr>
          <w:trHeight w:val="276"/>
          <w:jc w:val="center"/>
        </w:trPr>
        <w:tc>
          <w:tcPr>
            <w:tcW w:w="1340" w:type="dxa"/>
            <w:tcBorders>
              <w:top w:val="nil"/>
              <w:left w:val="nil"/>
              <w:bottom w:val="nil"/>
              <w:right w:val="nil"/>
            </w:tcBorders>
            <w:shd w:val="clear" w:color="auto" w:fill="auto"/>
            <w:vAlign w:val="center"/>
            <w:hideMark/>
          </w:tcPr>
          <w:p w14:paraId="1976A60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15480</w:t>
            </w:r>
          </w:p>
        </w:tc>
        <w:tc>
          <w:tcPr>
            <w:tcW w:w="6457" w:type="dxa"/>
            <w:tcBorders>
              <w:top w:val="nil"/>
              <w:left w:val="nil"/>
              <w:bottom w:val="nil"/>
              <w:right w:val="nil"/>
            </w:tcBorders>
            <w:shd w:val="clear" w:color="auto" w:fill="auto"/>
            <w:vAlign w:val="center"/>
            <w:hideMark/>
          </w:tcPr>
          <w:p w14:paraId="77CC7E6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MUZO</w:t>
            </w:r>
          </w:p>
        </w:tc>
        <w:tc>
          <w:tcPr>
            <w:tcW w:w="1134" w:type="dxa"/>
            <w:tcBorders>
              <w:top w:val="nil"/>
              <w:left w:val="nil"/>
              <w:bottom w:val="nil"/>
              <w:right w:val="nil"/>
            </w:tcBorders>
            <w:shd w:val="clear" w:color="auto" w:fill="auto"/>
            <w:vAlign w:val="center"/>
            <w:hideMark/>
          </w:tcPr>
          <w:p w14:paraId="7B1A657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331.683.043</w:t>
            </w:r>
          </w:p>
        </w:tc>
      </w:tr>
      <w:tr w:rsidR="00C95903" w:rsidRPr="00D57394" w14:paraId="2CE15D70" w14:textId="77777777" w:rsidTr="00BC7A91">
        <w:trPr>
          <w:trHeight w:val="276"/>
          <w:jc w:val="center"/>
        </w:trPr>
        <w:tc>
          <w:tcPr>
            <w:tcW w:w="1340" w:type="dxa"/>
            <w:tcBorders>
              <w:top w:val="nil"/>
              <w:left w:val="nil"/>
              <w:bottom w:val="nil"/>
              <w:right w:val="nil"/>
            </w:tcBorders>
            <w:shd w:val="clear" w:color="auto" w:fill="auto"/>
            <w:vAlign w:val="center"/>
            <w:hideMark/>
          </w:tcPr>
          <w:p w14:paraId="356819A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15491</w:t>
            </w:r>
          </w:p>
        </w:tc>
        <w:tc>
          <w:tcPr>
            <w:tcW w:w="6457" w:type="dxa"/>
            <w:tcBorders>
              <w:top w:val="nil"/>
              <w:left w:val="nil"/>
              <w:bottom w:val="nil"/>
              <w:right w:val="nil"/>
            </w:tcBorders>
            <w:shd w:val="clear" w:color="auto" w:fill="auto"/>
            <w:vAlign w:val="center"/>
            <w:hideMark/>
          </w:tcPr>
          <w:p w14:paraId="75AD64E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NOBSA</w:t>
            </w:r>
          </w:p>
        </w:tc>
        <w:tc>
          <w:tcPr>
            <w:tcW w:w="1134" w:type="dxa"/>
            <w:tcBorders>
              <w:top w:val="nil"/>
              <w:left w:val="nil"/>
              <w:bottom w:val="nil"/>
              <w:right w:val="nil"/>
            </w:tcBorders>
            <w:shd w:val="clear" w:color="auto" w:fill="auto"/>
            <w:vAlign w:val="center"/>
            <w:hideMark/>
          </w:tcPr>
          <w:p w14:paraId="1805AD9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150.683.092</w:t>
            </w:r>
          </w:p>
        </w:tc>
      </w:tr>
      <w:tr w:rsidR="00C95903" w:rsidRPr="00D57394" w14:paraId="49E39EFD" w14:textId="77777777" w:rsidTr="00BC7A91">
        <w:trPr>
          <w:trHeight w:val="408"/>
          <w:jc w:val="center"/>
        </w:trPr>
        <w:tc>
          <w:tcPr>
            <w:tcW w:w="1340" w:type="dxa"/>
            <w:tcBorders>
              <w:top w:val="nil"/>
              <w:left w:val="nil"/>
              <w:bottom w:val="nil"/>
              <w:right w:val="nil"/>
            </w:tcBorders>
            <w:shd w:val="clear" w:color="auto" w:fill="auto"/>
            <w:vAlign w:val="center"/>
            <w:hideMark/>
          </w:tcPr>
          <w:p w14:paraId="5CCA548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15494</w:t>
            </w:r>
          </w:p>
        </w:tc>
        <w:tc>
          <w:tcPr>
            <w:tcW w:w="6457" w:type="dxa"/>
            <w:tcBorders>
              <w:top w:val="nil"/>
              <w:left w:val="nil"/>
              <w:bottom w:val="nil"/>
              <w:right w:val="nil"/>
            </w:tcBorders>
            <w:shd w:val="clear" w:color="auto" w:fill="auto"/>
            <w:vAlign w:val="center"/>
            <w:hideMark/>
          </w:tcPr>
          <w:p w14:paraId="5919736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NUEVO COLÓN</w:t>
            </w:r>
          </w:p>
        </w:tc>
        <w:tc>
          <w:tcPr>
            <w:tcW w:w="1134" w:type="dxa"/>
            <w:tcBorders>
              <w:top w:val="nil"/>
              <w:left w:val="nil"/>
              <w:bottom w:val="nil"/>
              <w:right w:val="nil"/>
            </w:tcBorders>
            <w:shd w:val="clear" w:color="auto" w:fill="auto"/>
            <w:vAlign w:val="center"/>
            <w:hideMark/>
          </w:tcPr>
          <w:p w14:paraId="406DA87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211.066.201</w:t>
            </w:r>
          </w:p>
        </w:tc>
      </w:tr>
      <w:tr w:rsidR="00C95903" w:rsidRPr="00D57394" w14:paraId="4C6D493D" w14:textId="77777777" w:rsidTr="00BC7A91">
        <w:trPr>
          <w:trHeight w:val="276"/>
          <w:jc w:val="center"/>
        </w:trPr>
        <w:tc>
          <w:tcPr>
            <w:tcW w:w="1340" w:type="dxa"/>
            <w:tcBorders>
              <w:top w:val="nil"/>
              <w:left w:val="nil"/>
              <w:bottom w:val="nil"/>
              <w:right w:val="nil"/>
            </w:tcBorders>
            <w:shd w:val="clear" w:color="auto" w:fill="auto"/>
            <w:vAlign w:val="center"/>
            <w:hideMark/>
          </w:tcPr>
          <w:p w14:paraId="3C5722A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15500</w:t>
            </w:r>
          </w:p>
        </w:tc>
        <w:tc>
          <w:tcPr>
            <w:tcW w:w="6457" w:type="dxa"/>
            <w:tcBorders>
              <w:top w:val="nil"/>
              <w:left w:val="nil"/>
              <w:bottom w:val="nil"/>
              <w:right w:val="nil"/>
            </w:tcBorders>
            <w:shd w:val="clear" w:color="auto" w:fill="auto"/>
            <w:vAlign w:val="center"/>
            <w:hideMark/>
          </w:tcPr>
          <w:p w14:paraId="75D868B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OICATÁ</w:t>
            </w:r>
          </w:p>
        </w:tc>
        <w:tc>
          <w:tcPr>
            <w:tcW w:w="1134" w:type="dxa"/>
            <w:tcBorders>
              <w:top w:val="nil"/>
              <w:left w:val="nil"/>
              <w:bottom w:val="nil"/>
              <w:right w:val="nil"/>
            </w:tcBorders>
            <w:shd w:val="clear" w:color="auto" w:fill="auto"/>
            <w:vAlign w:val="center"/>
            <w:hideMark/>
          </w:tcPr>
          <w:p w14:paraId="0A35C90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101.201.579</w:t>
            </w:r>
          </w:p>
        </w:tc>
      </w:tr>
      <w:tr w:rsidR="00C95903" w:rsidRPr="00D57394" w14:paraId="05695D34" w14:textId="77777777" w:rsidTr="00BC7A91">
        <w:trPr>
          <w:trHeight w:val="276"/>
          <w:jc w:val="center"/>
        </w:trPr>
        <w:tc>
          <w:tcPr>
            <w:tcW w:w="1340" w:type="dxa"/>
            <w:tcBorders>
              <w:top w:val="nil"/>
              <w:left w:val="nil"/>
              <w:bottom w:val="nil"/>
              <w:right w:val="nil"/>
            </w:tcBorders>
            <w:shd w:val="clear" w:color="auto" w:fill="auto"/>
            <w:vAlign w:val="center"/>
            <w:hideMark/>
          </w:tcPr>
          <w:p w14:paraId="179F782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15507</w:t>
            </w:r>
          </w:p>
        </w:tc>
        <w:tc>
          <w:tcPr>
            <w:tcW w:w="6457" w:type="dxa"/>
            <w:tcBorders>
              <w:top w:val="nil"/>
              <w:left w:val="nil"/>
              <w:bottom w:val="nil"/>
              <w:right w:val="nil"/>
            </w:tcBorders>
            <w:shd w:val="clear" w:color="auto" w:fill="auto"/>
            <w:vAlign w:val="center"/>
            <w:hideMark/>
          </w:tcPr>
          <w:p w14:paraId="5BD09B6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OTANCHE</w:t>
            </w:r>
          </w:p>
        </w:tc>
        <w:tc>
          <w:tcPr>
            <w:tcW w:w="1134" w:type="dxa"/>
            <w:tcBorders>
              <w:top w:val="nil"/>
              <w:left w:val="nil"/>
              <w:bottom w:val="nil"/>
              <w:right w:val="nil"/>
            </w:tcBorders>
            <w:shd w:val="clear" w:color="auto" w:fill="auto"/>
            <w:vAlign w:val="center"/>
            <w:hideMark/>
          </w:tcPr>
          <w:p w14:paraId="6CE76DB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361.080.018</w:t>
            </w:r>
          </w:p>
        </w:tc>
      </w:tr>
      <w:tr w:rsidR="00C95903" w:rsidRPr="00D57394" w14:paraId="02DE4AC3" w14:textId="77777777" w:rsidTr="00BC7A91">
        <w:trPr>
          <w:trHeight w:val="408"/>
          <w:jc w:val="center"/>
        </w:trPr>
        <w:tc>
          <w:tcPr>
            <w:tcW w:w="1340" w:type="dxa"/>
            <w:tcBorders>
              <w:top w:val="nil"/>
              <w:left w:val="nil"/>
              <w:bottom w:val="nil"/>
              <w:right w:val="nil"/>
            </w:tcBorders>
            <w:shd w:val="clear" w:color="auto" w:fill="auto"/>
            <w:vAlign w:val="center"/>
            <w:hideMark/>
          </w:tcPr>
          <w:p w14:paraId="3629454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15511</w:t>
            </w:r>
          </w:p>
        </w:tc>
        <w:tc>
          <w:tcPr>
            <w:tcW w:w="6457" w:type="dxa"/>
            <w:tcBorders>
              <w:top w:val="nil"/>
              <w:left w:val="nil"/>
              <w:bottom w:val="nil"/>
              <w:right w:val="nil"/>
            </w:tcBorders>
            <w:shd w:val="clear" w:color="auto" w:fill="auto"/>
            <w:vAlign w:val="center"/>
            <w:hideMark/>
          </w:tcPr>
          <w:p w14:paraId="6853367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PACHAVITA</w:t>
            </w:r>
          </w:p>
        </w:tc>
        <w:tc>
          <w:tcPr>
            <w:tcW w:w="1134" w:type="dxa"/>
            <w:tcBorders>
              <w:top w:val="nil"/>
              <w:left w:val="nil"/>
              <w:bottom w:val="nil"/>
              <w:right w:val="nil"/>
            </w:tcBorders>
            <w:shd w:val="clear" w:color="auto" w:fill="auto"/>
            <w:vAlign w:val="center"/>
            <w:hideMark/>
          </w:tcPr>
          <w:p w14:paraId="5B5C66B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111.377.064</w:t>
            </w:r>
          </w:p>
        </w:tc>
      </w:tr>
      <w:tr w:rsidR="00C95903" w:rsidRPr="00D57394" w14:paraId="13149892" w14:textId="77777777" w:rsidTr="00BC7A91">
        <w:trPr>
          <w:trHeight w:val="276"/>
          <w:jc w:val="center"/>
        </w:trPr>
        <w:tc>
          <w:tcPr>
            <w:tcW w:w="1340" w:type="dxa"/>
            <w:tcBorders>
              <w:top w:val="nil"/>
              <w:left w:val="nil"/>
              <w:bottom w:val="nil"/>
              <w:right w:val="nil"/>
            </w:tcBorders>
            <w:shd w:val="clear" w:color="auto" w:fill="auto"/>
            <w:vAlign w:val="center"/>
            <w:hideMark/>
          </w:tcPr>
          <w:p w14:paraId="24E6D61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15514</w:t>
            </w:r>
          </w:p>
        </w:tc>
        <w:tc>
          <w:tcPr>
            <w:tcW w:w="6457" w:type="dxa"/>
            <w:tcBorders>
              <w:top w:val="nil"/>
              <w:left w:val="nil"/>
              <w:bottom w:val="nil"/>
              <w:right w:val="nil"/>
            </w:tcBorders>
            <w:shd w:val="clear" w:color="auto" w:fill="auto"/>
            <w:vAlign w:val="center"/>
            <w:hideMark/>
          </w:tcPr>
          <w:p w14:paraId="46B0BDA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PÁEZ</w:t>
            </w:r>
          </w:p>
        </w:tc>
        <w:tc>
          <w:tcPr>
            <w:tcW w:w="1134" w:type="dxa"/>
            <w:tcBorders>
              <w:top w:val="nil"/>
              <w:left w:val="nil"/>
              <w:bottom w:val="nil"/>
              <w:right w:val="nil"/>
            </w:tcBorders>
            <w:shd w:val="clear" w:color="auto" w:fill="auto"/>
            <w:vAlign w:val="center"/>
            <w:hideMark/>
          </w:tcPr>
          <w:p w14:paraId="0568731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161.563.021</w:t>
            </w:r>
          </w:p>
        </w:tc>
      </w:tr>
      <w:tr w:rsidR="00C95903" w:rsidRPr="00D57394" w14:paraId="0D0A9555" w14:textId="77777777" w:rsidTr="00BC7A91">
        <w:trPr>
          <w:trHeight w:val="276"/>
          <w:jc w:val="center"/>
        </w:trPr>
        <w:tc>
          <w:tcPr>
            <w:tcW w:w="1340" w:type="dxa"/>
            <w:tcBorders>
              <w:top w:val="nil"/>
              <w:left w:val="nil"/>
              <w:bottom w:val="nil"/>
              <w:right w:val="nil"/>
            </w:tcBorders>
            <w:shd w:val="clear" w:color="auto" w:fill="auto"/>
            <w:vAlign w:val="center"/>
            <w:hideMark/>
          </w:tcPr>
          <w:p w14:paraId="182DD0A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15516</w:t>
            </w:r>
          </w:p>
        </w:tc>
        <w:tc>
          <w:tcPr>
            <w:tcW w:w="6457" w:type="dxa"/>
            <w:tcBorders>
              <w:top w:val="nil"/>
              <w:left w:val="nil"/>
              <w:bottom w:val="nil"/>
              <w:right w:val="nil"/>
            </w:tcBorders>
            <w:shd w:val="clear" w:color="auto" w:fill="auto"/>
            <w:vAlign w:val="center"/>
            <w:hideMark/>
          </w:tcPr>
          <w:p w14:paraId="30A9CE8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PAIPA</w:t>
            </w:r>
          </w:p>
        </w:tc>
        <w:tc>
          <w:tcPr>
            <w:tcW w:w="1134" w:type="dxa"/>
            <w:tcBorders>
              <w:top w:val="nil"/>
              <w:left w:val="nil"/>
              <w:bottom w:val="nil"/>
              <w:right w:val="nil"/>
            </w:tcBorders>
            <w:shd w:val="clear" w:color="auto" w:fill="auto"/>
            <w:vAlign w:val="center"/>
            <w:hideMark/>
          </w:tcPr>
          <w:p w14:paraId="7D64547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233.939.884</w:t>
            </w:r>
          </w:p>
        </w:tc>
      </w:tr>
      <w:tr w:rsidR="00C95903" w:rsidRPr="00D57394" w14:paraId="01792749" w14:textId="77777777" w:rsidTr="00BC7A91">
        <w:trPr>
          <w:trHeight w:val="276"/>
          <w:jc w:val="center"/>
        </w:trPr>
        <w:tc>
          <w:tcPr>
            <w:tcW w:w="1340" w:type="dxa"/>
            <w:tcBorders>
              <w:top w:val="nil"/>
              <w:left w:val="nil"/>
              <w:bottom w:val="nil"/>
              <w:right w:val="nil"/>
            </w:tcBorders>
            <w:shd w:val="clear" w:color="auto" w:fill="auto"/>
            <w:vAlign w:val="center"/>
            <w:hideMark/>
          </w:tcPr>
          <w:p w14:paraId="6A0FA7D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15518</w:t>
            </w:r>
          </w:p>
        </w:tc>
        <w:tc>
          <w:tcPr>
            <w:tcW w:w="6457" w:type="dxa"/>
            <w:tcBorders>
              <w:top w:val="nil"/>
              <w:left w:val="nil"/>
              <w:bottom w:val="nil"/>
              <w:right w:val="nil"/>
            </w:tcBorders>
            <w:shd w:val="clear" w:color="auto" w:fill="auto"/>
            <w:vAlign w:val="center"/>
            <w:hideMark/>
          </w:tcPr>
          <w:p w14:paraId="75A67AE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PAJARITO</w:t>
            </w:r>
          </w:p>
        </w:tc>
        <w:tc>
          <w:tcPr>
            <w:tcW w:w="1134" w:type="dxa"/>
            <w:tcBorders>
              <w:top w:val="nil"/>
              <w:left w:val="nil"/>
              <w:bottom w:val="nil"/>
              <w:right w:val="nil"/>
            </w:tcBorders>
            <w:shd w:val="clear" w:color="auto" w:fill="auto"/>
            <w:vAlign w:val="center"/>
            <w:hideMark/>
          </w:tcPr>
          <w:p w14:paraId="0EC6F38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129.963.995</w:t>
            </w:r>
          </w:p>
        </w:tc>
      </w:tr>
      <w:tr w:rsidR="00C95903" w:rsidRPr="00D57394" w14:paraId="1A4AE752" w14:textId="77777777" w:rsidTr="00BC7A91">
        <w:trPr>
          <w:trHeight w:val="408"/>
          <w:jc w:val="center"/>
        </w:trPr>
        <w:tc>
          <w:tcPr>
            <w:tcW w:w="1340" w:type="dxa"/>
            <w:tcBorders>
              <w:top w:val="nil"/>
              <w:left w:val="nil"/>
              <w:bottom w:val="nil"/>
              <w:right w:val="nil"/>
            </w:tcBorders>
            <w:shd w:val="clear" w:color="auto" w:fill="auto"/>
            <w:vAlign w:val="center"/>
            <w:hideMark/>
          </w:tcPr>
          <w:p w14:paraId="1FE4D99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15522</w:t>
            </w:r>
          </w:p>
        </w:tc>
        <w:tc>
          <w:tcPr>
            <w:tcW w:w="6457" w:type="dxa"/>
            <w:tcBorders>
              <w:top w:val="nil"/>
              <w:left w:val="nil"/>
              <w:bottom w:val="nil"/>
              <w:right w:val="nil"/>
            </w:tcBorders>
            <w:shd w:val="clear" w:color="auto" w:fill="auto"/>
            <w:vAlign w:val="center"/>
            <w:hideMark/>
          </w:tcPr>
          <w:p w14:paraId="297B2C1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PANQUEBA</w:t>
            </w:r>
          </w:p>
        </w:tc>
        <w:tc>
          <w:tcPr>
            <w:tcW w:w="1134" w:type="dxa"/>
            <w:tcBorders>
              <w:top w:val="nil"/>
              <w:left w:val="nil"/>
              <w:bottom w:val="nil"/>
              <w:right w:val="nil"/>
            </w:tcBorders>
            <w:shd w:val="clear" w:color="auto" w:fill="auto"/>
            <w:vAlign w:val="center"/>
            <w:hideMark/>
          </w:tcPr>
          <w:p w14:paraId="7556B42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135.671.326</w:t>
            </w:r>
          </w:p>
        </w:tc>
      </w:tr>
      <w:tr w:rsidR="00C95903" w:rsidRPr="00D57394" w14:paraId="6FFBADFF" w14:textId="77777777" w:rsidTr="00BC7A91">
        <w:trPr>
          <w:trHeight w:val="276"/>
          <w:jc w:val="center"/>
        </w:trPr>
        <w:tc>
          <w:tcPr>
            <w:tcW w:w="1340" w:type="dxa"/>
            <w:tcBorders>
              <w:top w:val="nil"/>
              <w:left w:val="nil"/>
              <w:bottom w:val="nil"/>
              <w:right w:val="nil"/>
            </w:tcBorders>
            <w:shd w:val="clear" w:color="auto" w:fill="auto"/>
            <w:vAlign w:val="center"/>
            <w:hideMark/>
          </w:tcPr>
          <w:p w14:paraId="4699033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15531</w:t>
            </w:r>
          </w:p>
        </w:tc>
        <w:tc>
          <w:tcPr>
            <w:tcW w:w="6457" w:type="dxa"/>
            <w:tcBorders>
              <w:top w:val="nil"/>
              <w:left w:val="nil"/>
              <w:bottom w:val="nil"/>
              <w:right w:val="nil"/>
            </w:tcBorders>
            <w:shd w:val="clear" w:color="auto" w:fill="auto"/>
            <w:vAlign w:val="center"/>
            <w:hideMark/>
          </w:tcPr>
          <w:p w14:paraId="771E1BD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PAUNA</w:t>
            </w:r>
          </w:p>
        </w:tc>
        <w:tc>
          <w:tcPr>
            <w:tcW w:w="1134" w:type="dxa"/>
            <w:tcBorders>
              <w:top w:val="nil"/>
              <w:left w:val="nil"/>
              <w:bottom w:val="nil"/>
              <w:right w:val="nil"/>
            </w:tcBorders>
            <w:shd w:val="clear" w:color="auto" w:fill="auto"/>
            <w:vAlign w:val="center"/>
            <w:hideMark/>
          </w:tcPr>
          <w:p w14:paraId="591E06E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331.508.810</w:t>
            </w:r>
          </w:p>
        </w:tc>
      </w:tr>
      <w:tr w:rsidR="00C95903" w:rsidRPr="00D57394" w14:paraId="6ED43AAB" w14:textId="77777777" w:rsidTr="00BC7A91">
        <w:trPr>
          <w:trHeight w:val="276"/>
          <w:jc w:val="center"/>
        </w:trPr>
        <w:tc>
          <w:tcPr>
            <w:tcW w:w="1340" w:type="dxa"/>
            <w:tcBorders>
              <w:top w:val="nil"/>
              <w:left w:val="nil"/>
              <w:bottom w:val="nil"/>
              <w:right w:val="nil"/>
            </w:tcBorders>
            <w:shd w:val="clear" w:color="auto" w:fill="auto"/>
            <w:vAlign w:val="center"/>
            <w:hideMark/>
          </w:tcPr>
          <w:p w14:paraId="254F06E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15533</w:t>
            </w:r>
          </w:p>
        </w:tc>
        <w:tc>
          <w:tcPr>
            <w:tcW w:w="6457" w:type="dxa"/>
            <w:tcBorders>
              <w:top w:val="nil"/>
              <w:left w:val="nil"/>
              <w:bottom w:val="nil"/>
              <w:right w:val="nil"/>
            </w:tcBorders>
            <w:shd w:val="clear" w:color="auto" w:fill="auto"/>
            <w:vAlign w:val="center"/>
            <w:hideMark/>
          </w:tcPr>
          <w:p w14:paraId="63C96C2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PAYA</w:t>
            </w:r>
          </w:p>
        </w:tc>
        <w:tc>
          <w:tcPr>
            <w:tcW w:w="1134" w:type="dxa"/>
            <w:tcBorders>
              <w:top w:val="nil"/>
              <w:left w:val="nil"/>
              <w:bottom w:val="nil"/>
              <w:right w:val="nil"/>
            </w:tcBorders>
            <w:shd w:val="clear" w:color="auto" w:fill="auto"/>
            <w:vAlign w:val="center"/>
            <w:hideMark/>
          </w:tcPr>
          <w:p w14:paraId="41477EB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363.898.408</w:t>
            </w:r>
          </w:p>
        </w:tc>
      </w:tr>
      <w:tr w:rsidR="00C95903" w:rsidRPr="00D57394" w14:paraId="45867131" w14:textId="77777777" w:rsidTr="00BC7A91">
        <w:trPr>
          <w:trHeight w:val="408"/>
          <w:jc w:val="center"/>
        </w:trPr>
        <w:tc>
          <w:tcPr>
            <w:tcW w:w="1340" w:type="dxa"/>
            <w:tcBorders>
              <w:top w:val="nil"/>
              <w:left w:val="nil"/>
              <w:bottom w:val="nil"/>
              <w:right w:val="nil"/>
            </w:tcBorders>
            <w:shd w:val="clear" w:color="auto" w:fill="auto"/>
            <w:vAlign w:val="center"/>
            <w:hideMark/>
          </w:tcPr>
          <w:p w14:paraId="5EDBA1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15537</w:t>
            </w:r>
          </w:p>
        </w:tc>
        <w:tc>
          <w:tcPr>
            <w:tcW w:w="6457" w:type="dxa"/>
            <w:tcBorders>
              <w:top w:val="nil"/>
              <w:left w:val="nil"/>
              <w:bottom w:val="nil"/>
              <w:right w:val="nil"/>
            </w:tcBorders>
            <w:shd w:val="clear" w:color="auto" w:fill="auto"/>
            <w:vAlign w:val="center"/>
            <w:hideMark/>
          </w:tcPr>
          <w:p w14:paraId="2AC8692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PAZ DE RÍO</w:t>
            </w:r>
          </w:p>
        </w:tc>
        <w:tc>
          <w:tcPr>
            <w:tcW w:w="1134" w:type="dxa"/>
            <w:tcBorders>
              <w:top w:val="nil"/>
              <w:left w:val="nil"/>
              <w:bottom w:val="nil"/>
              <w:right w:val="nil"/>
            </w:tcBorders>
            <w:shd w:val="clear" w:color="auto" w:fill="auto"/>
            <w:vAlign w:val="center"/>
            <w:hideMark/>
          </w:tcPr>
          <w:p w14:paraId="6577F1D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123.577.130</w:t>
            </w:r>
          </w:p>
        </w:tc>
      </w:tr>
      <w:tr w:rsidR="00C95903" w:rsidRPr="00D57394" w14:paraId="539715AB" w14:textId="77777777" w:rsidTr="00BC7A91">
        <w:trPr>
          <w:trHeight w:val="276"/>
          <w:jc w:val="center"/>
        </w:trPr>
        <w:tc>
          <w:tcPr>
            <w:tcW w:w="1340" w:type="dxa"/>
            <w:tcBorders>
              <w:top w:val="nil"/>
              <w:left w:val="nil"/>
              <w:bottom w:val="nil"/>
              <w:right w:val="nil"/>
            </w:tcBorders>
            <w:shd w:val="clear" w:color="auto" w:fill="auto"/>
            <w:vAlign w:val="center"/>
            <w:hideMark/>
          </w:tcPr>
          <w:p w14:paraId="51B150B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15542</w:t>
            </w:r>
          </w:p>
        </w:tc>
        <w:tc>
          <w:tcPr>
            <w:tcW w:w="6457" w:type="dxa"/>
            <w:tcBorders>
              <w:top w:val="nil"/>
              <w:left w:val="nil"/>
              <w:bottom w:val="nil"/>
              <w:right w:val="nil"/>
            </w:tcBorders>
            <w:shd w:val="clear" w:color="auto" w:fill="auto"/>
            <w:vAlign w:val="center"/>
            <w:hideMark/>
          </w:tcPr>
          <w:p w14:paraId="1A71AC1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PESCA</w:t>
            </w:r>
          </w:p>
        </w:tc>
        <w:tc>
          <w:tcPr>
            <w:tcW w:w="1134" w:type="dxa"/>
            <w:tcBorders>
              <w:top w:val="nil"/>
              <w:left w:val="nil"/>
              <w:bottom w:val="nil"/>
              <w:right w:val="nil"/>
            </w:tcBorders>
            <w:shd w:val="clear" w:color="auto" w:fill="auto"/>
            <w:vAlign w:val="center"/>
            <w:hideMark/>
          </w:tcPr>
          <w:p w14:paraId="15E37F4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212.471.232</w:t>
            </w:r>
          </w:p>
        </w:tc>
      </w:tr>
      <w:tr w:rsidR="00C95903" w:rsidRPr="00D57394" w14:paraId="7F90B753" w14:textId="77777777" w:rsidTr="00BC7A91">
        <w:trPr>
          <w:trHeight w:val="276"/>
          <w:jc w:val="center"/>
        </w:trPr>
        <w:tc>
          <w:tcPr>
            <w:tcW w:w="1340" w:type="dxa"/>
            <w:tcBorders>
              <w:top w:val="nil"/>
              <w:left w:val="nil"/>
              <w:bottom w:val="nil"/>
              <w:right w:val="nil"/>
            </w:tcBorders>
            <w:shd w:val="clear" w:color="auto" w:fill="auto"/>
            <w:vAlign w:val="center"/>
            <w:hideMark/>
          </w:tcPr>
          <w:p w14:paraId="66272E8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15550</w:t>
            </w:r>
          </w:p>
        </w:tc>
        <w:tc>
          <w:tcPr>
            <w:tcW w:w="6457" w:type="dxa"/>
            <w:tcBorders>
              <w:top w:val="nil"/>
              <w:left w:val="nil"/>
              <w:bottom w:val="nil"/>
              <w:right w:val="nil"/>
            </w:tcBorders>
            <w:shd w:val="clear" w:color="auto" w:fill="auto"/>
            <w:vAlign w:val="center"/>
            <w:hideMark/>
          </w:tcPr>
          <w:p w14:paraId="08305F4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PISBA</w:t>
            </w:r>
          </w:p>
        </w:tc>
        <w:tc>
          <w:tcPr>
            <w:tcW w:w="1134" w:type="dxa"/>
            <w:tcBorders>
              <w:top w:val="nil"/>
              <w:left w:val="nil"/>
              <w:bottom w:val="nil"/>
              <w:right w:val="nil"/>
            </w:tcBorders>
            <w:shd w:val="clear" w:color="auto" w:fill="auto"/>
            <w:vAlign w:val="center"/>
            <w:hideMark/>
          </w:tcPr>
          <w:p w14:paraId="42C44B7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222.476.974</w:t>
            </w:r>
          </w:p>
        </w:tc>
      </w:tr>
      <w:tr w:rsidR="00C95903" w:rsidRPr="00D57394" w14:paraId="34757A63" w14:textId="77777777" w:rsidTr="00BC7A91">
        <w:trPr>
          <w:trHeight w:val="276"/>
          <w:jc w:val="center"/>
        </w:trPr>
        <w:tc>
          <w:tcPr>
            <w:tcW w:w="1340" w:type="dxa"/>
            <w:tcBorders>
              <w:top w:val="nil"/>
              <w:left w:val="nil"/>
              <w:bottom w:val="nil"/>
              <w:right w:val="nil"/>
            </w:tcBorders>
            <w:shd w:val="clear" w:color="auto" w:fill="auto"/>
            <w:vAlign w:val="center"/>
            <w:hideMark/>
          </w:tcPr>
          <w:p w14:paraId="6DD5DED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15580</w:t>
            </w:r>
          </w:p>
        </w:tc>
        <w:tc>
          <w:tcPr>
            <w:tcW w:w="6457" w:type="dxa"/>
            <w:tcBorders>
              <w:top w:val="nil"/>
              <w:left w:val="nil"/>
              <w:bottom w:val="nil"/>
              <w:right w:val="nil"/>
            </w:tcBorders>
            <w:shd w:val="clear" w:color="auto" w:fill="auto"/>
            <w:vAlign w:val="center"/>
            <w:hideMark/>
          </w:tcPr>
          <w:p w14:paraId="40D2C95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QUÍPAMA</w:t>
            </w:r>
          </w:p>
        </w:tc>
        <w:tc>
          <w:tcPr>
            <w:tcW w:w="1134" w:type="dxa"/>
            <w:tcBorders>
              <w:top w:val="nil"/>
              <w:left w:val="nil"/>
              <w:bottom w:val="nil"/>
              <w:right w:val="nil"/>
            </w:tcBorders>
            <w:shd w:val="clear" w:color="auto" w:fill="auto"/>
            <w:vAlign w:val="center"/>
            <w:hideMark/>
          </w:tcPr>
          <w:p w14:paraId="718272A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373.052.058</w:t>
            </w:r>
          </w:p>
        </w:tc>
      </w:tr>
      <w:tr w:rsidR="00C95903" w:rsidRPr="00D57394" w14:paraId="7862A606" w14:textId="77777777" w:rsidTr="00BC7A91">
        <w:trPr>
          <w:trHeight w:val="408"/>
          <w:jc w:val="center"/>
        </w:trPr>
        <w:tc>
          <w:tcPr>
            <w:tcW w:w="1340" w:type="dxa"/>
            <w:tcBorders>
              <w:top w:val="nil"/>
              <w:left w:val="nil"/>
              <w:bottom w:val="nil"/>
              <w:right w:val="nil"/>
            </w:tcBorders>
            <w:shd w:val="clear" w:color="auto" w:fill="auto"/>
            <w:vAlign w:val="center"/>
            <w:hideMark/>
          </w:tcPr>
          <w:p w14:paraId="19E4FC6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15599</w:t>
            </w:r>
          </w:p>
        </w:tc>
        <w:tc>
          <w:tcPr>
            <w:tcW w:w="6457" w:type="dxa"/>
            <w:tcBorders>
              <w:top w:val="nil"/>
              <w:left w:val="nil"/>
              <w:bottom w:val="nil"/>
              <w:right w:val="nil"/>
            </w:tcBorders>
            <w:shd w:val="clear" w:color="auto" w:fill="auto"/>
            <w:vAlign w:val="center"/>
            <w:hideMark/>
          </w:tcPr>
          <w:p w14:paraId="00B416D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RAMIRIQUÍ</w:t>
            </w:r>
          </w:p>
        </w:tc>
        <w:tc>
          <w:tcPr>
            <w:tcW w:w="1134" w:type="dxa"/>
            <w:tcBorders>
              <w:top w:val="nil"/>
              <w:left w:val="nil"/>
              <w:bottom w:val="nil"/>
              <w:right w:val="nil"/>
            </w:tcBorders>
            <w:shd w:val="clear" w:color="auto" w:fill="auto"/>
            <w:vAlign w:val="center"/>
            <w:hideMark/>
          </w:tcPr>
          <w:p w14:paraId="17DC457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241.157.463</w:t>
            </w:r>
          </w:p>
        </w:tc>
      </w:tr>
      <w:tr w:rsidR="00C95903" w:rsidRPr="00D57394" w14:paraId="4D8DD8AC" w14:textId="77777777" w:rsidTr="00BC7A91">
        <w:trPr>
          <w:trHeight w:val="276"/>
          <w:jc w:val="center"/>
        </w:trPr>
        <w:tc>
          <w:tcPr>
            <w:tcW w:w="1340" w:type="dxa"/>
            <w:tcBorders>
              <w:top w:val="nil"/>
              <w:left w:val="nil"/>
              <w:bottom w:val="nil"/>
              <w:right w:val="nil"/>
            </w:tcBorders>
            <w:shd w:val="clear" w:color="auto" w:fill="auto"/>
            <w:vAlign w:val="center"/>
            <w:hideMark/>
          </w:tcPr>
          <w:p w14:paraId="7B8822C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15600</w:t>
            </w:r>
          </w:p>
        </w:tc>
        <w:tc>
          <w:tcPr>
            <w:tcW w:w="6457" w:type="dxa"/>
            <w:tcBorders>
              <w:top w:val="nil"/>
              <w:left w:val="nil"/>
              <w:bottom w:val="nil"/>
              <w:right w:val="nil"/>
            </w:tcBorders>
            <w:shd w:val="clear" w:color="auto" w:fill="auto"/>
            <w:vAlign w:val="center"/>
            <w:hideMark/>
          </w:tcPr>
          <w:p w14:paraId="30AC53B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RÁQUIRA</w:t>
            </w:r>
          </w:p>
        </w:tc>
        <w:tc>
          <w:tcPr>
            <w:tcW w:w="1134" w:type="dxa"/>
            <w:tcBorders>
              <w:top w:val="nil"/>
              <w:left w:val="nil"/>
              <w:bottom w:val="nil"/>
              <w:right w:val="nil"/>
            </w:tcBorders>
            <w:shd w:val="clear" w:color="auto" w:fill="auto"/>
            <w:vAlign w:val="center"/>
            <w:hideMark/>
          </w:tcPr>
          <w:p w14:paraId="5E14585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239.874.678</w:t>
            </w:r>
          </w:p>
        </w:tc>
      </w:tr>
      <w:tr w:rsidR="00C95903" w:rsidRPr="00D57394" w14:paraId="66703430" w14:textId="77777777" w:rsidTr="00BC7A91">
        <w:trPr>
          <w:trHeight w:val="276"/>
          <w:jc w:val="center"/>
        </w:trPr>
        <w:tc>
          <w:tcPr>
            <w:tcW w:w="1340" w:type="dxa"/>
            <w:tcBorders>
              <w:top w:val="nil"/>
              <w:left w:val="nil"/>
              <w:bottom w:val="nil"/>
              <w:right w:val="nil"/>
            </w:tcBorders>
            <w:shd w:val="clear" w:color="auto" w:fill="auto"/>
            <w:vAlign w:val="center"/>
            <w:hideMark/>
          </w:tcPr>
          <w:p w14:paraId="55BE1AD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15621</w:t>
            </w:r>
          </w:p>
        </w:tc>
        <w:tc>
          <w:tcPr>
            <w:tcW w:w="6457" w:type="dxa"/>
            <w:tcBorders>
              <w:top w:val="nil"/>
              <w:left w:val="nil"/>
              <w:bottom w:val="nil"/>
              <w:right w:val="nil"/>
            </w:tcBorders>
            <w:shd w:val="clear" w:color="auto" w:fill="auto"/>
            <w:vAlign w:val="center"/>
            <w:hideMark/>
          </w:tcPr>
          <w:p w14:paraId="7919B56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RONDÓN</w:t>
            </w:r>
          </w:p>
        </w:tc>
        <w:tc>
          <w:tcPr>
            <w:tcW w:w="1134" w:type="dxa"/>
            <w:tcBorders>
              <w:top w:val="nil"/>
              <w:left w:val="nil"/>
              <w:bottom w:val="nil"/>
              <w:right w:val="nil"/>
            </w:tcBorders>
            <w:shd w:val="clear" w:color="auto" w:fill="auto"/>
            <w:vAlign w:val="center"/>
            <w:hideMark/>
          </w:tcPr>
          <w:p w14:paraId="6A51FD5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104.707.413</w:t>
            </w:r>
          </w:p>
        </w:tc>
      </w:tr>
      <w:tr w:rsidR="00C95903" w:rsidRPr="00D57394" w14:paraId="7F4277E9" w14:textId="77777777" w:rsidTr="00BC7A91">
        <w:trPr>
          <w:trHeight w:val="276"/>
          <w:jc w:val="center"/>
        </w:trPr>
        <w:tc>
          <w:tcPr>
            <w:tcW w:w="1340" w:type="dxa"/>
            <w:tcBorders>
              <w:top w:val="nil"/>
              <w:left w:val="nil"/>
              <w:bottom w:val="nil"/>
              <w:right w:val="nil"/>
            </w:tcBorders>
            <w:shd w:val="clear" w:color="auto" w:fill="auto"/>
            <w:vAlign w:val="center"/>
            <w:hideMark/>
          </w:tcPr>
          <w:p w14:paraId="798F09D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15632</w:t>
            </w:r>
          </w:p>
        </w:tc>
        <w:tc>
          <w:tcPr>
            <w:tcW w:w="6457" w:type="dxa"/>
            <w:tcBorders>
              <w:top w:val="nil"/>
              <w:left w:val="nil"/>
              <w:bottom w:val="nil"/>
              <w:right w:val="nil"/>
            </w:tcBorders>
            <w:shd w:val="clear" w:color="auto" w:fill="auto"/>
            <w:vAlign w:val="center"/>
            <w:hideMark/>
          </w:tcPr>
          <w:p w14:paraId="7F7ABA8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SABOYÁ</w:t>
            </w:r>
          </w:p>
        </w:tc>
        <w:tc>
          <w:tcPr>
            <w:tcW w:w="1134" w:type="dxa"/>
            <w:tcBorders>
              <w:top w:val="nil"/>
              <w:left w:val="nil"/>
              <w:bottom w:val="nil"/>
              <w:right w:val="nil"/>
            </w:tcBorders>
            <w:shd w:val="clear" w:color="auto" w:fill="auto"/>
            <w:vAlign w:val="center"/>
            <w:hideMark/>
          </w:tcPr>
          <w:p w14:paraId="2253ADE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321.802.673</w:t>
            </w:r>
          </w:p>
        </w:tc>
      </w:tr>
      <w:tr w:rsidR="00C95903" w:rsidRPr="00D57394" w14:paraId="56C49D35" w14:textId="77777777" w:rsidTr="00BC7A91">
        <w:trPr>
          <w:trHeight w:val="276"/>
          <w:jc w:val="center"/>
        </w:trPr>
        <w:tc>
          <w:tcPr>
            <w:tcW w:w="1340" w:type="dxa"/>
            <w:tcBorders>
              <w:top w:val="nil"/>
              <w:left w:val="nil"/>
              <w:bottom w:val="nil"/>
              <w:right w:val="nil"/>
            </w:tcBorders>
            <w:shd w:val="clear" w:color="auto" w:fill="auto"/>
            <w:vAlign w:val="center"/>
            <w:hideMark/>
          </w:tcPr>
          <w:p w14:paraId="33FF2A6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15638</w:t>
            </w:r>
          </w:p>
        </w:tc>
        <w:tc>
          <w:tcPr>
            <w:tcW w:w="6457" w:type="dxa"/>
            <w:tcBorders>
              <w:top w:val="nil"/>
              <w:left w:val="nil"/>
              <w:bottom w:val="nil"/>
              <w:right w:val="nil"/>
            </w:tcBorders>
            <w:shd w:val="clear" w:color="auto" w:fill="auto"/>
            <w:vAlign w:val="center"/>
            <w:hideMark/>
          </w:tcPr>
          <w:p w14:paraId="5F0B1F9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SÁCHICA</w:t>
            </w:r>
          </w:p>
        </w:tc>
        <w:tc>
          <w:tcPr>
            <w:tcW w:w="1134" w:type="dxa"/>
            <w:tcBorders>
              <w:top w:val="nil"/>
              <w:left w:val="nil"/>
              <w:bottom w:val="nil"/>
              <w:right w:val="nil"/>
            </w:tcBorders>
            <w:shd w:val="clear" w:color="auto" w:fill="auto"/>
            <w:vAlign w:val="center"/>
            <w:hideMark/>
          </w:tcPr>
          <w:p w14:paraId="48C8B49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158.959.040</w:t>
            </w:r>
          </w:p>
        </w:tc>
      </w:tr>
      <w:tr w:rsidR="00C95903" w:rsidRPr="00D57394" w14:paraId="6AC873AA" w14:textId="77777777" w:rsidTr="00BC7A91">
        <w:trPr>
          <w:trHeight w:val="276"/>
          <w:jc w:val="center"/>
        </w:trPr>
        <w:tc>
          <w:tcPr>
            <w:tcW w:w="1340" w:type="dxa"/>
            <w:tcBorders>
              <w:top w:val="nil"/>
              <w:left w:val="nil"/>
              <w:bottom w:val="nil"/>
              <w:right w:val="nil"/>
            </w:tcBorders>
            <w:shd w:val="clear" w:color="auto" w:fill="auto"/>
            <w:vAlign w:val="center"/>
            <w:hideMark/>
          </w:tcPr>
          <w:p w14:paraId="4FCFD55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15646</w:t>
            </w:r>
          </w:p>
        </w:tc>
        <w:tc>
          <w:tcPr>
            <w:tcW w:w="6457" w:type="dxa"/>
            <w:tcBorders>
              <w:top w:val="nil"/>
              <w:left w:val="nil"/>
              <w:bottom w:val="nil"/>
              <w:right w:val="nil"/>
            </w:tcBorders>
            <w:shd w:val="clear" w:color="auto" w:fill="auto"/>
            <w:vAlign w:val="center"/>
            <w:hideMark/>
          </w:tcPr>
          <w:p w14:paraId="73394C3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SAMACÁ</w:t>
            </w:r>
          </w:p>
        </w:tc>
        <w:tc>
          <w:tcPr>
            <w:tcW w:w="1134" w:type="dxa"/>
            <w:tcBorders>
              <w:top w:val="nil"/>
              <w:left w:val="nil"/>
              <w:bottom w:val="nil"/>
              <w:right w:val="nil"/>
            </w:tcBorders>
            <w:shd w:val="clear" w:color="auto" w:fill="auto"/>
            <w:vAlign w:val="center"/>
            <w:hideMark/>
          </w:tcPr>
          <w:p w14:paraId="782CD3D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262.308.928</w:t>
            </w:r>
          </w:p>
        </w:tc>
      </w:tr>
      <w:tr w:rsidR="00C95903" w:rsidRPr="00D57394" w14:paraId="674EDFE6" w14:textId="77777777" w:rsidTr="00BC7A91">
        <w:trPr>
          <w:trHeight w:val="408"/>
          <w:jc w:val="center"/>
        </w:trPr>
        <w:tc>
          <w:tcPr>
            <w:tcW w:w="1340" w:type="dxa"/>
            <w:tcBorders>
              <w:top w:val="nil"/>
              <w:left w:val="nil"/>
              <w:bottom w:val="nil"/>
              <w:right w:val="nil"/>
            </w:tcBorders>
            <w:shd w:val="clear" w:color="auto" w:fill="auto"/>
            <w:vAlign w:val="center"/>
            <w:hideMark/>
          </w:tcPr>
          <w:p w14:paraId="270A2B6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15660</w:t>
            </w:r>
          </w:p>
        </w:tc>
        <w:tc>
          <w:tcPr>
            <w:tcW w:w="6457" w:type="dxa"/>
            <w:tcBorders>
              <w:top w:val="nil"/>
              <w:left w:val="nil"/>
              <w:bottom w:val="nil"/>
              <w:right w:val="nil"/>
            </w:tcBorders>
            <w:shd w:val="clear" w:color="auto" w:fill="auto"/>
            <w:vAlign w:val="center"/>
            <w:hideMark/>
          </w:tcPr>
          <w:p w14:paraId="4C2F145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EDUARDO</w:t>
            </w:r>
          </w:p>
        </w:tc>
        <w:tc>
          <w:tcPr>
            <w:tcW w:w="1134" w:type="dxa"/>
            <w:tcBorders>
              <w:top w:val="nil"/>
              <w:left w:val="nil"/>
              <w:bottom w:val="nil"/>
              <w:right w:val="nil"/>
            </w:tcBorders>
            <w:shd w:val="clear" w:color="auto" w:fill="auto"/>
            <w:vAlign w:val="center"/>
            <w:hideMark/>
          </w:tcPr>
          <w:p w14:paraId="452CEB6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117.042.219</w:t>
            </w:r>
          </w:p>
        </w:tc>
      </w:tr>
      <w:tr w:rsidR="00C95903" w:rsidRPr="00D57394" w14:paraId="2245A1E3" w14:textId="77777777" w:rsidTr="00BC7A91">
        <w:trPr>
          <w:trHeight w:val="408"/>
          <w:jc w:val="center"/>
        </w:trPr>
        <w:tc>
          <w:tcPr>
            <w:tcW w:w="1340" w:type="dxa"/>
            <w:tcBorders>
              <w:top w:val="nil"/>
              <w:left w:val="nil"/>
              <w:bottom w:val="nil"/>
              <w:right w:val="nil"/>
            </w:tcBorders>
            <w:shd w:val="clear" w:color="auto" w:fill="auto"/>
            <w:vAlign w:val="center"/>
            <w:hideMark/>
          </w:tcPr>
          <w:p w14:paraId="57F0577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15664</w:t>
            </w:r>
          </w:p>
        </w:tc>
        <w:tc>
          <w:tcPr>
            <w:tcW w:w="6457" w:type="dxa"/>
            <w:tcBorders>
              <w:top w:val="nil"/>
              <w:left w:val="nil"/>
              <w:bottom w:val="nil"/>
              <w:right w:val="nil"/>
            </w:tcBorders>
            <w:shd w:val="clear" w:color="auto" w:fill="auto"/>
            <w:vAlign w:val="center"/>
            <w:hideMark/>
          </w:tcPr>
          <w:p w14:paraId="3A58531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JOSÉ DE PARE</w:t>
            </w:r>
          </w:p>
        </w:tc>
        <w:tc>
          <w:tcPr>
            <w:tcW w:w="1134" w:type="dxa"/>
            <w:tcBorders>
              <w:top w:val="nil"/>
              <w:left w:val="nil"/>
              <w:bottom w:val="nil"/>
              <w:right w:val="nil"/>
            </w:tcBorders>
            <w:shd w:val="clear" w:color="auto" w:fill="auto"/>
            <w:vAlign w:val="center"/>
            <w:hideMark/>
          </w:tcPr>
          <w:p w14:paraId="697756B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228.397.203</w:t>
            </w:r>
          </w:p>
        </w:tc>
      </w:tr>
      <w:tr w:rsidR="00C95903" w:rsidRPr="00D57394" w14:paraId="1FB4F68A" w14:textId="77777777" w:rsidTr="00BC7A91">
        <w:trPr>
          <w:trHeight w:val="408"/>
          <w:jc w:val="center"/>
        </w:trPr>
        <w:tc>
          <w:tcPr>
            <w:tcW w:w="1340" w:type="dxa"/>
            <w:tcBorders>
              <w:top w:val="nil"/>
              <w:left w:val="nil"/>
              <w:bottom w:val="nil"/>
              <w:right w:val="nil"/>
            </w:tcBorders>
            <w:shd w:val="clear" w:color="auto" w:fill="auto"/>
            <w:vAlign w:val="center"/>
            <w:hideMark/>
          </w:tcPr>
          <w:p w14:paraId="6460564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15667</w:t>
            </w:r>
          </w:p>
        </w:tc>
        <w:tc>
          <w:tcPr>
            <w:tcW w:w="6457" w:type="dxa"/>
            <w:tcBorders>
              <w:top w:val="nil"/>
              <w:left w:val="nil"/>
              <w:bottom w:val="nil"/>
              <w:right w:val="nil"/>
            </w:tcBorders>
            <w:shd w:val="clear" w:color="auto" w:fill="auto"/>
            <w:vAlign w:val="center"/>
            <w:hideMark/>
          </w:tcPr>
          <w:p w14:paraId="5EDAF9A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LUIS DE GACENO</w:t>
            </w:r>
          </w:p>
        </w:tc>
        <w:tc>
          <w:tcPr>
            <w:tcW w:w="1134" w:type="dxa"/>
            <w:tcBorders>
              <w:top w:val="nil"/>
              <w:left w:val="nil"/>
              <w:bottom w:val="nil"/>
              <w:right w:val="nil"/>
            </w:tcBorders>
            <w:shd w:val="clear" w:color="auto" w:fill="auto"/>
            <w:vAlign w:val="center"/>
            <w:hideMark/>
          </w:tcPr>
          <w:p w14:paraId="11A91C7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217.191.688</w:t>
            </w:r>
          </w:p>
        </w:tc>
      </w:tr>
      <w:tr w:rsidR="00C95903" w:rsidRPr="00D57394" w14:paraId="51ED5AE7" w14:textId="77777777" w:rsidTr="00BC7A91">
        <w:trPr>
          <w:trHeight w:val="408"/>
          <w:jc w:val="center"/>
        </w:trPr>
        <w:tc>
          <w:tcPr>
            <w:tcW w:w="1340" w:type="dxa"/>
            <w:tcBorders>
              <w:top w:val="nil"/>
              <w:left w:val="nil"/>
              <w:bottom w:val="nil"/>
              <w:right w:val="nil"/>
            </w:tcBorders>
            <w:shd w:val="clear" w:color="auto" w:fill="auto"/>
            <w:vAlign w:val="center"/>
            <w:hideMark/>
          </w:tcPr>
          <w:p w14:paraId="7C62DDA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15673</w:t>
            </w:r>
          </w:p>
        </w:tc>
        <w:tc>
          <w:tcPr>
            <w:tcW w:w="6457" w:type="dxa"/>
            <w:tcBorders>
              <w:top w:val="nil"/>
              <w:left w:val="nil"/>
              <w:bottom w:val="nil"/>
              <w:right w:val="nil"/>
            </w:tcBorders>
            <w:shd w:val="clear" w:color="auto" w:fill="auto"/>
            <w:vAlign w:val="center"/>
            <w:hideMark/>
          </w:tcPr>
          <w:p w14:paraId="77DE417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MATEO</w:t>
            </w:r>
          </w:p>
        </w:tc>
        <w:tc>
          <w:tcPr>
            <w:tcW w:w="1134" w:type="dxa"/>
            <w:tcBorders>
              <w:top w:val="nil"/>
              <w:left w:val="nil"/>
              <w:bottom w:val="nil"/>
              <w:right w:val="nil"/>
            </w:tcBorders>
            <w:shd w:val="clear" w:color="auto" w:fill="auto"/>
            <w:vAlign w:val="center"/>
            <w:hideMark/>
          </w:tcPr>
          <w:p w14:paraId="2483089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212.440.257</w:t>
            </w:r>
          </w:p>
        </w:tc>
      </w:tr>
      <w:tr w:rsidR="00C95903" w:rsidRPr="00D57394" w14:paraId="33C001A5" w14:textId="77777777" w:rsidTr="00BC7A91">
        <w:trPr>
          <w:trHeight w:val="408"/>
          <w:jc w:val="center"/>
        </w:trPr>
        <w:tc>
          <w:tcPr>
            <w:tcW w:w="1340" w:type="dxa"/>
            <w:tcBorders>
              <w:top w:val="nil"/>
              <w:left w:val="nil"/>
              <w:bottom w:val="nil"/>
              <w:right w:val="nil"/>
            </w:tcBorders>
            <w:shd w:val="clear" w:color="auto" w:fill="auto"/>
            <w:vAlign w:val="center"/>
            <w:hideMark/>
          </w:tcPr>
          <w:p w14:paraId="19C525C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15676</w:t>
            </w:r>
          </w:p>
        </w:tc>
        <w:tc>
          <w:tcPr>
            <w:tcW w:w="6457" w:type="dxa"/>
            <w:tcBorders>
              <w:top w:val="nil"/>
              <w:left w:val="nil"/>
              <w:bottom w:val="nil"/>
              <w:right w:val="nil"/>
            </w:tcBorders>
            <w:shd w:val="clear" w:color="auto" w:fill="auto"/>
            <w:vAlign w:val="center"/>
            <w:hideMark/>
          </w:tcPr>
          <w:p w14:paraId="3B47700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MIGUEL DE SEMA</w:t>
            </w:r>
          </w:p>
        </w:tc>
        <w:tc>
          <w:tcPr>
            <w:tcW w:w="1134" w:type="dxa"/>
            <w:tcBorders>
              <w:top w:val="nil"/>
              <w:left w:val="nil"/>
              <w:bottom w:val="nil"/>
              <w:right w:val="nil"/>
            </w:tcBorders>
            <w:shd w:val="clear" w:color="auto" w:fill="auto"/>
            <w:vAlign w:val="center"/>
            <w:hideMark/>
          </w:tcPr>
          <w:p w14:paraId="3EA0A3F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123.211.485</w:t>
            </w:r>
          </w:p>
        </w:tc>
      </w:tr>
      <w:tr w:rsidR="00C95903" w:rsidRPr="00D57394" w14:paraId="37C0AB65" w14:textId="77777777" w:rsidTr="00BC7A91">
        <w:trPr>
          <w:trHeight w:val="408"/>
          <w:jc w:val="center"/>
        </w:trPr>
        <w:tc>
          <w:tcPr>
            <w:tcW w:w="1340" w:type="dxa"/>
            <w:tcBorders>
              <w:top w:val="nil"/>
              <w:left w:val="nil"/>
              <w:bottom w:val="nil"/>
              <w:right w:val="nil"/>
            </w:tcBorders>
            <w:shd w:val="clear" w:color="auto" w:fill="auto"/>
            <w:vAlign w:val="center"/>
            <w:hideMark/>
          </w:tcPr>
          <w:p w14:paraId="680BDD8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15681</w:t>
            </w:r>
          </w:p>
        </w:tc>
        <w:tc>
          <w:tcPr>
            <w:tcW w:w="6457" w:type="dxa"/>
            <w:tcBorders>
              <w:top w:val="nil"/>
              <w:left w:val="nil"/>
              <w:bottom w:val="nil"/>
              <w:right w:val="nil"/>
            </w:tcBorders>
            <w:shd w:val="clear" w:color="auto" w:fill="auto"/>
            <w:vAlign w:val="center"/>
            <w:hideMark/>
          </w:tcPr>
          <w:p w14:paraId="2A3E3B9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PABLO DE BORBUR</w:t>
            </w:r>
          </w:p>
        </w:tc>
        <w:tc>
          <w:tcPr>
            <w:tcW w:w="1134" w:type="dxa"/>
            <w:tcBorders>
              <w:top w:val="nil"/>
              <w:left w:val="nil"/>
              <w:bottom w:val="nil"/>
              <w:right w:val="nil"/>
            </w:tcBorders>
            <w:shd w:val="clear" w:color="auto" w:fill="auto"/>
            <w:vAlign w:val="center"/>
            <w:hideMark/>
          </w:tcPr>
          <w:p w14:paraId="307FF40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296.042.568</w:t>
            </w:r>
          </w:p>
        </w:tc>
      </w:tr>
      <w:tr w:rsidR="00C95903" w:rsidRPr="00D57394" w14:paraId="237EEC73" w14:textId="77777777" w:rsidTr="00BC7A91">
        <w:trPr>
          <w:trHeight w:val="276"/>
          <w:jc w:val="center"/>
        </w:trPr>
        <w:tc>
          <w:tcPr>
            <w:tcW w:w="1340" w:type="dxa"/>
            <w:tcBorders>
              <w:top w:val="nil"/>
              <w:left w:val="nil"/>
              <w:bottom w:val="nil"/>
              <w:right w:val="nil"/>
            </w:tcBorders>
            <w:shd w:val="clear" w:color="auto" w:fill="auto"/>
            <w:vAlign w:val="center"/>
            <w:hideMark/>
          </w:tcPr>
          <w:p w14:paraId="757C242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15686</w:t>
            </w:r>
          </w:p>
        </w:tc>
        <w:tc>
          <w:tcPr>
            <w:tcW w:w="6457" w:type="dxa"/>
            <w:tcBorders>
              <w:top w:val="nil"/>
              <w:left w:val="nil"/>
              <w:bottom w:val="nil"/>
              <w:right w:val="nil"/>
            </w:tcBorders>
            <w:shd w:val="clear" w:color="auto" w:fill="auto"/>
            <w:vAlign w:val="center"/>
            <w:hideMark/>
          </w:tcPr>
          <w:p w14:paraId="3683933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SANTANA</w:t>
            </w:r>
          </w:p>
        </w:tc>
        <w:tc>
          <w:tcPr>
            <w:tcW w:w="1134" w:type="dxa"/>
            <w:tcBorders>
              <w:top w:val="nil"/>
              <w:left w:val="nil"/>
              <w:bottom w:val="nil"/>
              <w:right w:val="nil"/>
            </w:tcBorders>
            <w:shd w:val="clear" w:color="auto" w:fill="auto"/>
            <w:vAlign w:val="center"/>
            <w:hideMark/>
          </w:tcPr>
          <w:p w14:paraId="70B3242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248.606.180</w:t>
            </w:r>
          </w:p>
        </w:tc>
      </w:tr>
      <w:tr w:rsidR="00C95903" w:rsidRPr="00D57394" w14:paraId="560E58A0" w14:textId="77777777" w:rsidTr="00BC7A91">
        <w:trPr>
          <w:trHeight w:val="408"/>
          <w:jc w:val="center"/>
        </w:trPr>
        <w:tc>
          <w:tcPr>
            <w:tcW w:w="1340" w:type="dxa"/>
            <w:tcBorders>
              <w:top w:val="nil"/>
              <w:left w:val="nil"/>
              <w:bottom w:val="nil"/>
              <w:right w:val="nil"/>
            </w:tcBorders>
            <w:shd w:val="clear" w:color="auto" w:fill="auto"/>
            <w:vAlign w:val="center"/>
            <w:hideMark/>
          </w:tcPr>
          <w:p w14:paraId="5741AA0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15690</w:t>
            </w:r>
          </w:p>
        </w:tc>
        <w:tc>
          <w:tcPr>
            <w:tcW w:w="6457" w:type="dxa"/>
            <w:tcBorders>
              <w:top w:val="nil"/>
              <w:left w:val="nil"/>
              <w:bottom w:val="nil"/>
              <w:right w:val="nil"/>
            </w:tcBorders>
            <w:shd w:val="clear" w:color="auto" w:fill="auto"/>
            <w:vAlign w:val="center"/>
            <w:hideMark/>
          </w:tcPr>
          <w:p w14:paraId="0D25B05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MARÍA</w:t>
            </w:r>
          </w:p>
        </w:tc>
        <w:tc>
          <w:tcPr>
            <w:tcW w:w="1134" w:type="dxa"/>
            <w:tcBorders>
              <w:top w:val="nil"/>
              <w:left w:val="nil"/>
              <w:bottom w:val="nil"/>
              <w:right w:val="nil"/>
            </w:tcBorders>
            <w:shd w:val="clear" w:color="auto" w:fill="auto"/>
            <w:vAlign w:val="center"/>
            <w:hideMark/>
          </w:tcPr>
          <w:p w14:paraId="79EB61A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147.509.520</w:t>
            </w:r>
          </w:p>
        </w:tc>
      </w:tr>
      <w:tr w:rsidR="00C95903" w:rsidRPr="00D57394" w14:paraId="1EB739B6" w14:textId="77777777" w:rsidTr="00BC7A91">
        <w:trPr>
          <w:trHeight w:val="408"/>
          <w:jc w:val="center"/>
        </w:trPr>
        <w:tc>
          <w:tcPr>
            <w:tcW w:w="1340" w:type="dxa"/>
            <w:tcBorders>
              <w:top w:val="nil"/>
              <w:left w:val="nil"/>
              <w:bottom w:val="nil"/>
              <w:right w:val="nil"/>
            </w:tcBorders>
            <w:shd w:val="clear" w:color="auto" w:fill="auto"/>
            <w:vAlign w:val="center"/>
            <w:hideMark/>
          </w:tcPr>
          <w:p w14:paraId="7F6ACFD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15693</w:t>
            </w:r>
          </w:p>
        </w:tc>
        <w:tc>
          <w:tcPr>
            <w:tcW w:w="6457" w:type="dxa"/>
            <w:tcBorders>
              <w:top w:val="nil"/>
              <w:left w:val="nil"/>
              <w:bottom w:val="nil"/>
              <w:right w:val="nil"/>
            </w:tcBorders>
            <w:shd w:val="clear" w:color="auto" w:fill="auto"/>
            <w:vAlign w:val="center"/>
            <w:hideMark/>
          </w:tcPr>
          <w:p w14:paraId="3FB50DA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ROSA DE VITERBO</w:t>
            </w:r>
          </w:p>
        </w:tc>
        <w:tc>
          <w:tcPr>
            <w:tcW w:w="1134" w:type="dxa"/>
            <w:tcBorders>
              <w:top w:val="nil"/>
              <w:left w:val="nil"/>
              <w:bottom w:val="nil"/>
              <w:right w:val="nil"/>
            </w:tcBorders>
            <w:shd w:val="clear" w:color="auto" w:fill="auto"/>
            <w:vAlign w:val="center"/>
            <w:hideMark/>
          </w:tcPr>
          <w:p w14:paraId="1FDA8F4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181.378.998</w:t>
            </w:r>
          </w:p>
        </w:tc>
      </w:tr>
      <w:tr w:rsidR="00C95903" w:rsidRPr="00D57394" w14:paraId="1D1FC77C" w14:textId="77777777" w:rsidTr="00BC7A91">
        <w:trPr>
          <w:trHeight w:val="408"/>
          <w:jc w:val="center"/>
        </w:trPr>
        <w:tc>
          <w:tcPr>
            <w:tcW w:w="1340" w:type="dxa"/>
            <w:tcBorders>
              <w:top w:val="nil"/>
              <w:left w:val="nil"/>
              <w:bottom w:val="nil"/>
              <w:right w:val="nil"/>
            </w:tcBorders>
            <w:shd w:val="clear" w:color="auto" w:fill="auto"/>
            <w:vAlign w:val="center"/>
            <w:hideMark/>
          </w:tcPr>
          <w:p w14:paraId="762DC75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15696</w:t>
            </w:r>
          </w:p>
        </w:tc>
        <w:tc>
          <w:tcPr>
            <w:tcW w:w="6457" w:type="dxa"/>
            <w:tcBorders>
              <w:top w:val="nil"/>
              <w:left w:val="nil"/>
              <w:bottom w:val="nil"/>
              <w:right w:val="nil"/>
            </w:tcBorders>
            <w:shd w:val="clear" w:color="auto" w:fill="auto"/>
            <w:vAlign w:val="center"/>
            <w:hideMark/>
          </w:tcPr>
          <w:p w14:paraId="5544643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SOFÍA</w:t>
            </w:r>
          </w:p>
        </w:tc>
        <w:tc>
          <w:tcPr>
            <w:tcW w:w="1134" w:type="dxa"/>
            <w:tcBorders>
              <w:top w:val="nil"/>
              <w:left w:val="nil"/>
              <w:bottom w:val="nil"/>
              <w:right w:val="nil"/>
            </w:tcBorders>
            <w:shd w:val="clear" w:color="auto" w:fill="auto"/>
            <w:vAlign w:val="center"/>
            <w:hideMark/>
          </w:tcPr>
          <w:p w14:paraId="3BC55A2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135.995.446</w:t>
            </w:r>
          </w:p>
        </w:tc>
      </w:tr>
      <w:tr w:rsidR="00C95903" w:rsidRPr="00D57394" w14:paraId="0AC55081" w14:textId="77777777" w:rsidTr="00BC7A91">
        <w:trPr>
          <w:trHeight w:val="408"/>
          <w:jc w:val="center"/>
        </w:trPr>
        <w:tc>
          <w:tcPr>
            <w:tcW w:w="1340" w:type="dxa"/>
            <w:tcBorders>
              <w:top w:val="nil"/>
              <w:left w:val="nil"/>
              <w:bottom w:val="nil"/>
              <w:right w:val="nil"/>
            </w:tcBorders>
            <w:shd w:val="clear" w:color="auto" w:fill="auto"/>
            <w:vAlign w:val="center"/>
            <w:hideMark/>
          </w:tcPr>
          <w:p w14:paraId="6734A08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15720</w:t>
            </w:r>
          </w:p>
        </w:tc>
        <w:tc>
          <w:tcPr>
            <w:tcW w:w="6457" w:type="dxa"/>
            <w:tcBorders>
              <w:top w:val="nil"/>
              <w:left w:val="nil"/>
              <w:bottom w:val="nil"/>
              <w:right w:val="nil"/>
            </w:tcBorders>
            <w:shd w:val="clear" w:color="auto" w:fill="auto"/>
            <w:vAlign w:val="center"/>
            <w:hideMark/>
          </w:tcPr>
          <w:p w14:paraId="690076D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SATIVANORTE</w:t>
            </w:r>
          </w:p>
        </w:tc>
        <w:tc>
          <w:tcPr>
            <w:tcW w:w="1134" w:type="dxa"/>
            <w:tcBorders>
              <w:top w:val="nil"/>
              <w:left w:val="nil"/>
              <w:bottom w:val="nil"/>
              <w:right w:val="nil"/>
            </w:tcBorders>
            <w:shd w:val="clear" w:color="auto" w:fill="auto"/>
            <w:vAlign w:val="center"/>
            <w:hideMark/>
          </w:tcPr>
          <w:p w14:paraId="51DC480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182.378.749</w:t>
            </w:r>
          </w:p>
        </w:tc>
      </w:tr>
      <w:tr w:rsidR="00C95903" w:rsidRPr="00D57394" w14:paraId="486E2A05" w14:textId="77777777" w:rsidTr="00BC7A91">
        <w:trPr>
          <w:trHeight w:val="408"/>
          <w:jc w:val="center"/>
        </w:trPr>
        <w:tc>
          <w:tcPr>
            <w:tcW w:w="1340" w:type="dxa"/>
            <w:tcBorders>
              <w:top w:val="nil"/>
              <w:left w:val="nil"/>
              <w:bottom w:val="nil"/>
              <w:right w:val="nil"/>
            </w:tcBorders>
            <w:shd w:val="clear" w:color="auto" w:fill="auto"/>
            <w:vAlign w:val="center"/>
            <w:hideMark/>
          </w:tcPr>
          <w:p w14:paraId="4EAE0B4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15723</w:t>
            </w:r>
          </w:p>
        </w:tc>
        <w:tc>
          <w:tcPr>
            <w:tcW w:w="6457" w:type="dxa"/>
            <w:tcBorders>
              <w:top w:val="nil"/>
              <w:left w:val="nil"/>
              <w:bottom w:val="nil"/>
              <w:right w:val="nil"/>
            </w:tcBorders>
            <w:shd w:val="clear" w:color="auto" w:fill="auto"/>
            <w:vAlign w:val="center"/>
            <w:hideMark/>
          </w:tcPr>
          <w:p w14:paraId="05F469C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SATIVASUR</w:t>
            </w:r>
          </w:p>
        </w:tc>
        <w:tc>
          <w:tcPr>
            <w:tcW w:w="1134" w:type="dxa"/>
            <w:tcBorders>
              <w:top w:val="nil"/>
              <w:left w:val="nil"/>
              <w:bottom w:val="nil"/>
              <w:right w:val="nil"/>
            </w:tcBorders>
            <w:shd w:val="clear" w:color="auto" w:fill="auto"/>
            <w:vAlign w:val="center"/>
            <w:hideMark/>
          </w:tcPr>
          <w:p w14:paraId="0C8AEB3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75.108.689</w:t>
            </w:r>
          </w:p>
        </w:tc>
      </w:tr>
      <w:tr w:rsidR="00C95903" w:rsidRPr="00D57394" w14:paraId="1D937D00" w14:textId="77777777" w:rsidTr="00BC7A91">
        <w:trPr>
          <w:trHeight w:val="408"/>
          <w:jc w:val="center"/>
        </w:trPr>
        <w:tc>
          <w:tcPr>
            <w:tcW w:w="1340" w:type="dxa"/>
            <w:tcBorders>
              <w:top w:val="nil"/>
              <w:left w:val="nil"/>
              <w:bottom w:val="nil"/>
              <w:right w:val="nil"/>
            </w:tcBorders>
            <w:shd w:val="clear" w:color="auto" w:fill="auto"/>
            <w:vAlign w:val="center"/>
            <w:hideMark/>
          </w:tcPr>
          <w:p w14:paraId="454ECC8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15740</w:t>
            </w:r>
          </w:p>
        </w:tc>
        <w:tc>
          <w:tcPr>
            <w:tcW w:w="6457" w:type="dxa"/>
            <w:tcBorders>
              <w:top w:val="nil"/>
              <w:left w:val="nil"/>
              <w:bottom w:val="nil"/>
              <w:right w:val="nil"/>
            </w:tcBorders>
            <w:shd w:val="clear" w:color="auto" w:fill="auto"/>
            <w:vAlign w:val="center"/>
            <w:hideMark/>
          </w:tcPr>
          <w:p w14:paraId="7B08E7D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SIACHOQUE</w:t>
            </w:r>
          </w:p>
        </w:tc>
        <w:tc>
          <w:tcPr>
            <w:tcW w:w="1134" w:type="dxa"/>
            <w:tcBorders>
              <w:top w:val="nil"/>
              <w:left w:val="nil"/>
              <w:bottom w:val="nil"/>
              <w:right w:val="nil"/>
            </w:tcBorders>
            <w:shd w:val="clear" w:color="auto" w:fill="auto"/>
            <w:vAlign w:val="center"/>
            <w:hideMark/>
          </w:tcPr>
          <w:p w14:paraId="1FB27DD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275.358.361</w:t>
            </w:r>
          </w:p>
        </w:tc>
      </w:tr>
      <w:tr w:rsidR="00C95903" w:rsidRPr="00D57394" w14:paraId="67736F16" w14:textId="77777777" w:rsidTr="00BC7A91">
        <w:trPr>
          <w:trHeight w:val="276"/>
          <w:jc w:val="center"/>
        </w:trPr>
        <w:tc>
          <w:tcPr>
            <w:tcW w:w="1340" w:type="dxa"/>
            <w:tcBorders>
              <w:top w:val="nil"/>
              <w:left w:val="nil"/>
              <w:bottom w:val="nil"/>
              <w:right w:val="nil"/>
            </w:tcBorders>
            <w:shd w:val="clear" w:color="auto" w:fill="auto"/>
            <w:vAlign w:val="center"/>
            <w:hideMark/>
          </w:tcPr>
          <w:p w14:paraId="3E2F2A3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15753</w:t>
            </w:r>
          </w:p>
        </w:tc>
        <w:tc>
          <w:tcPr>
            <w:tcW w:w="6457" w:type="dxa"/>
            <w:tcBorders>
              <w:top w:val="nil"/>
              <w:left w:val="nil"/>
              <w:bottom w:val="nil"/>
              <w:right w:val="nil"/>
            </w:tcBorders>
            <w:shd w:val="clear" w:color="auto" w:fill="auto"/>
            <w:vAlign w:val="center"/>
            <w:hideMark/>
          </w:tcPr>
          <w:p w14:paraId="32724E5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SOATÁ</w:t>
            </w:r>
          </w:p>
        </w:tc>
        <w:tc>
          <w:tcPr>
            <w:tcW w:w="1134" w:type="dxa"/>
            <w:tcBorders>
              <w:top w:val="nil"/>
              <w:left w:val="nil"/>
              <w:bottom w:val="nil"/>
              <w:right w:val="nil"/>
            </w:tcBorders>
            <w:shd w:val="clear" w:color="auto" w:fill="auto"/>
            <w:vAlign w:val="center"/>
            <w:hideMark/>
          </w:tcPr>
          <w:p w14:paraId="6633ACA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173.235.795</w:t>
            </w:r>
          </w:p>
        </w:tc>
      </w:tr>
      <w:tr w:rsidR="00C95903" w:rsidRPr="00D57394" w14:paraId="6CCBC657" w14:textId="77777777" w:rsidTr="00BC7A91">
        <w:trPr>
          <w:trHeight w:val="276"/>
          <w:jc w:val="center"/>
        </w:trPr>
        <w:tc>
          <w:tcPr>
            <w:tcW w:w="1340" w:type="dxa"/>
            <w:tcBorders>
              <w:top w:val="nil"/>
              <w:left w:val="nil"/>
              <w:bottom w:val="nil"/>
              <w:right w:val="nil"/>
            </w:tcBorders>
            <w:shd w:val="clear" w:color="auto" w:fill="auto"/>
            <w:vAlign w:val="center"/>
            <w:hideMark/>
          </w:tcPr>
          <w:p w14:paraId="527998D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15755</w:t>
            </w:r>
          </w:p>
        </w:tc>
        <w:tc>
          <w:tcPr>
            <w:tcW w:w="6457" w:type="dxa"/>
            <w:tcBorders>
              <w:top w:val="nil"/>
              <w:left w:val="nil"/>
              <w:bottom w:val="nil"/>
              <w:right w:val="nil"/>
            </w:tcBorders>
            <w:shd w:val="clear" w:color="auto" w:fill="auto"/>
            <w:vAlign w:val="center"/>
            <w:hideMark/>
          </w:tcPr>
          <w:p w14:paraId="1DE8BDD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SOCOTÁ</w:t>
            </w:r>
          </w:p>
        </w:tc>
        <w:tc>
          <w:tcPr>
            <w:tcW w:w="1134" w:type="dxa"/>
            <w:tcBorders>
              <w:top w:val="nil"/>
              <w:left w:val="nil"/>
              <w:bottom w:val="nil"/>
              <w:right w:val="nil"/>
            </w:tcBorders>
            <w:shd w:val="clear" w:color="auto" w:fill="auto"/>
            <w:vAlign w:val="center"/>
            <w:hideMark/>
          </w:tcPr>
          <w:p w14:paraId="04C74C6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343.109.423</w:t>
            </w:r>
          </w:p>
        </w:tc>
      </w:tr>
      <w:tr w:rsidR="00C95903" w:rsidRPr="00D57394" w14:paraId="316313D3" w14:textId="77777777" w:rsidTr="00BC7A91">
        <w:trPr>
          <w:trHeight w:val="276"/>
          <w:jc w:val="center"/>
        </w:trPr>
        <w:tc>
          <w:tcPr>
            <w:tcW w:w="1340" w:type="dxa"/>
            <w:tcBorders>
              <w:top w:val="nil"/>
              <w:left w:val="nil"/>
              <w:bottom w:val="nil"/>
              <w:right w:val="nil"/>
            </w:tcBorders>
            <w:shd w:val="clear" w:color="auto" w:fill="auto"/>
            <w:vAlign w:val="center"/>
            <w:hideMark/>
          </w:tcPr>
          <w:p w14:paraId="6084E22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15757</w:t>
            </w:r>
          </w:p>
        </w:tc>
        <w:tc>
          <w:tcPr>
            <w:tcW w:w="6457" w:type="dxa"/>
            <w:tcBorders>
              <w:top w:val="nil"/>
              <w:left w:val="nil"/>
              <w:bottom w:val="nil"/>
              <w:right w:val="nil"/>
            </w:tcBorders>
            <w:shd w:val="clear" w:color="auto" w:fill="auto"/>
            <w:vAlign w:val="center"/>
            <w:hideMark/>
          </w:tcPr>
          <w:p w14:paraId="64E4D76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SOCHA</w:t>
            </w:r>
          </w:p>
        </w:tc>
        <w:tc>
          <w:tcPr>
            <w:tcW w:w="1134" w:type="dxa"/>
            <w:tcBorders>
              <w:top w:val="nil"/>
              <w:left w:val="nil"/>
              <w:bottom w:val="nil"/>
              <w:right w:val="nil"/>
            </w:tcBorders>
            <w:shd w:val="clear" w:color="auto" w:fill="auto"/>
            <w:vAlign w:val="center"/>
            <w:hideMark/>
          </w:tcPr>
          <w:p w14:paraId="3A2826B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183.737.823</w:t>
            </w:r>
          </w:p>
        </w:tc>
      </w:tr>
      <w:tr w:rsidR="00C95903" w:rsidRPr="00D57394" w14:paraId="1548ABEC" w14:textId="77777777" w:rsidTr="00BC7A91">
        <w:trPr>
          <w:trHeight w:val="408"/>
          <w:jc w:val="center"/>
        </w:trPr>
        <w:tc>
          <w:tcPr>
            <w:tcW w:w="1340" w:type="dxa"/>
            <w:tcBorders>
              <w:top w:val="nil"/>
              <w:left w:val="nil"/>
              <w:bottom w:val="nil"/>
              <w:right w:val="nil"/>
            </w:tcBorders>
            <w:shd w:val="clear" w:color="auto" w:fill="auto"/>
            <w:vAlign w:val="center"/>
            <w:hideMark/>
          </w:tcPr>
          <w:p w14:paraId="40FC667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15761</w:t>
            </w:r>
          </w:p>
        </w:tc>
        <w:tc>
          <w:tcPr>
            <w:tcW w:w="6457" w:type="dxa"/>
            <w:tcBorders>
              <w:top w:val="nil"/>
              <w:left w:val="nil"/>
              <w:bottom w:val="nil"/>
              <w:right w:val="nil"/>
            </w:tcBorders>
            <w:shd w:val="clear" w:color="auto" w:fill="auto"/>
            <w:vAlign w:val="center"/>
            <w:hideMark/>
          </w:tcPr>
          <w:p w14:paraId="2DF38A6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SOMONDOCO</w:t>
            </w:r>
          </w:p>
        </w:tc>
        <w:tc>
          <w:tcPr>
            <w:tcW w:w="1134" w:type="dxa"/>
            <w:tcBorders>
              <w:top w:val="nil"/>
              <w:left w:val="nil"/>
              <w:bottom w:val="nil"/>
              <w:right w:val="nil"/>
            </w:tcBorders>
            <w:shd w:val="clear" w:color="auto" w:fill="auto"/>
            <w:vAlign w:val="center"/>
            <w:hideMark/>
          </w:tcPr>
          <w:p w14:paraId="731204A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121.372.924</w:t>
            </w:r>
          </w:p>
        </w:tc>
      </w:tr>
      <w:tr w:rsidR="00C95903" w:rsidRPr="00D57394" w14:paraId="451A06CB" w14:textId="77777777" w:rsidTr="00BC7A91">
        <w:trPr>
          <w:trHeight w:val="276"/>
          <w:jc w:val="center"/>
        </w:trPr>
        <w:tc>
          <w:tcPr>
            <w:tcW w:w="1340" w:type="dxa"/>
            <w:tcBorders>
              <w:top w:val="nil"/>
              <w:left w:val="nil"/>
              <w:bottom w:val="nil"/>
              <w:right w:val="nil"/>
            </w:tcBorders>
            <w:shd w:val="clear" w:color="auto" w:fill="auto"/>
            <w:vAlign w:val="center"/>
            <w:hideMark/>
          </w:tcPr>
          <w:p w14:paraId="1FF833F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15762</w:t>
            </w:r>
          </w:p>
        </w:tc>
        <w:tc>
          <w:tcPr>
            <w:tcW w:w="6457" w:type="dxa"/>
            <w:tcBorders>
              <w:top w:val="nil"/>
              <w:left w:val="nil"/>
              <w:bottom w:val="nil"/>
              <w:right w:val="nil"/>
            </w:tcBorders>
            <w:shd w:val="clear" w:color="auto" w:fill="auto"/>
            <w:vAlign w:val="center"/>
            <w:hideMark/>
          </w:tcPr>
          <w:p w14:paraId="0FEE12D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SORA</w:t>
            </w:r>
          </w:p>
        </w:tc>
        <w:tc>
          <w:tcPr>
            <w:tcW w:w="1134" w:type="dxa"/>
            <w:tcBorders>
              <w:top w:val="nil"/>
              <w:left w:val="nil"/>
              <w:bottom w:val="nil"/>
              <w:right w:val="nil"/>
            </w:tcBorders>
            <w:shd w:val="clear" w:color="auto" w:fill="auto"/>
            <w:vAlign w:val="center"/>
            <w:hideMark/>
          </w:tcPr>
          <w:p w14:paraId="3B54F3C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168.500.420</w:t>
            </w:r>
          </w:p>
        </w:tc>
      </w:tr>
      <w:tr w:rsidR="00C95903" w:rsidRPr="00D57394" w14:paraId="7A3C91FD" w14:textId="77777777" w:rsidTr="00BC7A91">
        <w:trPr>
          <w:trHeight w:val="408"/>
          <w:jc w:val="center"/>
        </w:trPr>
        <w:tc>
          <w:tcPr>
            <w:tcW w:w="1340" w:type="dxa"/>
            <w:tcBorders>
              <w:top w:val="nil"/>
              <w:left w:val="nil"/>
              <w:bottom w:val="nil"/>
              <w:right w:val="nil"/>
            </w:tcBorders>
            <w:shd w:val="clear" w:color="auto" w:fill="auto"/>
            <w:vAlign w:val="center"/>
            <w:hideMark/>
          </w:tcPr>
          <w:p w14:paraId="1283753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15763</w:t>
            </w:r>
          </w:p>
        </w:tc>
        <w:tc>
          <w:tcPr>
            <w:tcW w:w="6457" w:type="dxa"/>
            <w:tcBorders>
              <w:top w:val="nil"/>
              <w:left w:val="nil"/>
              <w:bottom w:val="nil"/>
              <w:right w:val="nil"/>
            </w:tcBorders>
            <w:shd w:val="clear" w:color="auto" w:fill="auto"/>
            <w:vAlign w:val="center"/>
            <w:hideMark/>
          </w:tcPr>
          <w:p w14:paraId="5835505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SOTAQUIRÁ</w:t>
            </w:r>
          </w:p>
        </w:tc>
        <w:tc>
          <w:tcPr>
            <w:tcW w:w="1134" w:type="dxa"/>
            <w:tcBorders>
              <w:top w:val="nil"/>
              <w:left w:val="nil"/>
              <w:bottom w:val="nil"/>
              <w:right w:val="nil"/>
            </w:tcBorders>
            <w:shd w:val="clear" w:color="auto" w:fill="auto"/>
            <w:vAlign w:val="center"/>
            <w:hideMark/>
          </w:tcPr>
          <w:p w14:paraId="1057253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285.090.556</w:t>
            </w:r>
          </w:p>
        </w:tc>
      </w:tr>
      <w:tr w:rsidR="00C95903" w:rsidRPr="00D57394" w14:paraId="22034460" w14:textId="77777777" w:rsidTr="00BC7A91">
        <w:trPr>
          <w:trHeight w:val="276"/>
          <w:jc w:val="center"/>
        </w:trPr>
        <w:tc>
          <w:tcPr>
            <w:tcW w:w="1340" w:type="dxa"/>
            <w:tcBorders>
              <w:top w:val="nil"/>
              <w:left w:val="nil"/>
              <w:bottom w:val="nil"/>
              <w:right w:val="nil"/>
            </w:tcBorders>
            <w:shd w:val="clear" w:color="auto" w:fill="auto"/>
            <w:vAlign w:val="center"/>
            <w:hideMark/>
          </w:tcPr>
          <w:p w14:paraId="00B9884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15764</w:t>
            </w:r>
          </w:p>
        </w:tc>
        <w:tc>
          <w:tcPr>
            <w:tcW w:w="6457" w:type="dxa"/>
            <w:tcBorders>
              <w:top w:val="nil"/>
              <w:left w:val="nil"/>
              <w:bottom w:val="nil"/>
              <w:right w:val="nil"/>
            </w:tcBorders>
            <w:shd w:val="clear" w:color="auto" w:fill="auto"/>
            <w:vAlign w:val="center"/>
            <w:hideMark/>
          </w:tcPr>
          <w:p w14:paraId="68ADDEE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SORACÁ</w:t>
            </w:r>
          </w:p>
        </w:tc>
        <w:tc>
          <w:tcPr>
            <w:tcW w:w="1134" w:type="dxa"/>
            <w:tcBorders>
              <w:top w:val="nil"/>
              <w:left w:val="nil"/>
              <w:bottom w:val="nil"/>
              <w:right w:val="nil"/>
            </w:tcBorders>
            <w:shd w:val="clear" w:color="auto" w:fill="auto"/>
            <w:vAlign w:val="center"/>
            <w:hideMark/>
          </w:tcPr>
          <w:p w14:paraId="714C952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187.997.971</w:t>
            </w:r>
          </w:p>
        </w:tc>
      </w:tr>
      <w:tr w:rsidR="00C95903" w:rsidRPr="00D57394" w14:paraId="4566FE5D" w14:textId="77777777" w:rsidTr="00BC7A91">
        <w:trPr>
          <w:trHeight w:val="276"/>
          <w:jc w:val="center"/>
        </w:trPr>
        <w:tc>
          <w:tcPr>
            <w:tcW w:w="1340" w:type="dxa"/>
            <w:tcBorders>
              <w:top w:val="nil"/>
              <w:left w:val="nil"/>
              <w:bottom w:val="nil"/>
              <w:right w:val="nil"/>
            </w:tcBorders>
            <w:shd w:val="clear" w:color="auto" w:fill="auto"/>
            <w:vAlign w:val="center"/>
            <w:hideMark/>
          </w:tcPr>
          <w:p w14:paraId="7262E1B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15774</w:t>
            </w:r>
          </w:p>
        </w:tc>
        <w:tc>
          <w:tcPr>
            <w:tcW w:w="6457" w:type="dxa"/>
            <w:tcBorders>
              <w:top w:val="nil"/>
              <w:left w:val="nil"/>
              <w:bottom w:val="nil"/>
              <w:right w:val="nil"/>
            </w:tcBorders>
            <w:shd w:val="clear" w:color="auto" w:fill="auto"/>
            <w:vAlign w:val="center"/>
            <w:hideMark/>
          </w:tcPr>
          <w:p w14:paraId="567A880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SUSACÓN</w:t>
            </w:r>
          </w:p>
        </w:tc>
        <w:tc>
          <w:tcPr>
            <w:tcW w:w="1134" w:type="dxa"/>
            <w:tcBorders>
              <w:top w:val="nil"/>
              <w:left w:val="nil"/>
              <w:bottom w:val="nil"/>
              <w:right w:val="nil"/>
            </w:tcBorders>
            <w:shd w:val="clear" w:color="auto" w:fill="auto"/>
            <w:vAlign w:val="center"/>
            <w:hideMark/>
          </w:tcPr>
          <w:p w14:paraId="35C0ED9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161.035.971</w:t>
            </w:r>
          </w:p>
        </w:tc>
      </w:tr>
      <w:tr w:rsidR="00C95903" w:rsidRPr="00D57394" w14:paraId="5B63D2AF" w14:textId="77777777" w:rsidTr="00BC7A91">
        <w:trPr>
          <w:trHeight w:val="408"/>
          <w:jc w:val="center"/>
        </w:trPr>
        <w:tc>
          <w:tcPr>
            <w:tcW w:w="1340" w:type="dxa"/>
            <w:tcBorders>
              <w:top w:val="nil"/>
              <w:left w:val="nil"/>
              <w:bottom w:val="nil"/>
              <w:right w:val="nil"/>
            </w:tcBorders>
            <w:shd w:val="clear" w:color="auto" w:fill="auto"/>
            <w:vAlign w:val="center"/>
            <w:hideMark/>
          </w:tcPr>
          <w:p w14:paraId="1B39071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15776</w:t>
            </w:r>
          </w:p>
        </w:tc>
        <w:tc>
          <w:tcPr>
            <w:tcW w:w="6457" w:type="dxa"/>
            <w:tcBorders>
              <w:top w:val="nil"/>
              <w:left w:val="nil"/>
              <w:bottom w:val="nil"/>
              <w:right w:val="nil"/>
            </w:tcBorders>
            <w:shd w:val="clear" w:color="auto" w:fill="auto"/>
            <w:vAlign w:val="center"/>
            <w:hideMark/>
          </w:tcPr>
          <w:p w14:paraId="75D18D8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SUTAMARCHÁN</w:t>
            </w:r>
          </w:p>
        </w:tc>
        <w:tc>
          <w:tcPr>
            <w:tcW w:w="1134" w:type="dxa"/>
            <w:tcBorders>
              <w:top w:val="nil"/>
              <w:left w:val="nil"/>
              <w:bottom w:val="nil"/>
              <w:right w:val="nil"/>
            </w:tcBorders>
            <w:shd w:val="clear" w:color="auto" w:fill="auto"/>
            <w:vAlign w:val="center"/>
            <w:hideMark/>
          </w:tcPr>
          <w:p w14:paraId="032FC9F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188.266.503</w:t>
            </w:r>
          </w:p>
        </w:tc>
      </w:tr>
      <w:tr w:rsidR="00C95903" w:rsidRPr="00D57394" w14:paraId="7987A819" w14:textId="77777777" w:rsidTr="00BC7A91">
        <w:trPr>
          <w:trHeight w:val="408"/>
          <w:jc w:val="center"/>
        </w:trPr>
        <w:tc>
          <w:tcPr>
            <w:tcW w:w="1340" w:type="dxa"/>
            <w:tcBorders>
              <w:top w:val="nil"/>
              <w:left w:val="nil"/>
              <w:bottom w:val="nil"/>
              <w:right w:val="nil"/>
            </w:tcBorders>
            <w:shd w:val="clear" w:color="auto" w:fill="auto"/>
            <w:vAlign w:val="center"/>
            <w:hideMark/>
          </w:tcPr>
          <w:p w14:paraId="1F96682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15778</w:t>
            </w:r>
          </w:p>
        </w:tc>
        <w:tc>
          <w:tcPr>
            <w:tcW w:w="6457" w:type="dxa"/>
            <w:tcBorders>
              <w:top w:val="nil"/>
              <w:left w:val="nil"/>
              <w:bottom w:val="nil"/>
              <w:right w:val="nil"/>
            </w:tcBorders>
            <w:shd w:val="clear" w:color="auto" w:fill="auto"/>
            <w:vAlign w:val="center"/>
            <w:hideMark/>
          </w:tcPr>
          <w:p w14:paraId="6825A1B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SUTATENZA</w:t>
            </w:r>
          </w:p>
        </w:tc>
        <w:tc>
          <w:tcPr>
            <w:tcW w:w="1134" w:type="dxa"/>
            <w:tcBorders>
              <w:top w:val="nil"/>
              <w:left w:val="nil"/>
              <w:bottom w:val="nil"/>
              <w:right w:val="nil"/>
            </w:tcBorders>
            <w:shd w:val="clear" w:color="auto" w:fill="auto"/>
            <w:vAlign w:val="center"/>
            <w:hideMark/>
          </w:tcPr>
          <w:p w14:paraId="06B8C5C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167.397.962</w:t>
            </w:r>
          </w:p>
        </w:tc>
      </w:tr>
      <w:tr w:rsidR="00C95903" w:rsidRPr="00D57394" w14:paraId="7D03FE69" w14:textId="77777777" w:rsidTr="00BC7A91">
        <w:trPr>
          <w:trHeight w:val="276"/>
          <w:jc w:val="center"/>
        </w:trPr>
        <w:tc>
          <w:tcPr>
            <w:tcW w:w="1340" w:type="dxa"/>
            <w:tcBorders>
              <w:top w:val="nil"/>
              <w:left w:val="nil"/>
              <w:bottom w:val="nil"/>
              <w:right w:val="nil"/>
            </w:tcBorders>
            <w:shd w:val="clear" w:color="auto" w:fill="auto"/>
            <w:vAlign w:val="center"/>
            <w:hideMark/>
          </w:tcPr>
          <w:p w14:paraId="6448B44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15790</w:t>
            </w:r>
          </w:p>
        </w:tc>
        <w:tc>
          <w:tcPr>
            <w:tcW w:w="6457" w:type="dxa"/>
            <w:tcBorders>
              <w:top w:val="nil"/>
              <w:left w:val="nil"/>
              <w:bottom w:val="nil"/>
              <w:right w:val="nil"/>
            </w:tcBorders>
            <w:shd w:val="clear" w:color="auto" w:fill="auto"/>
            <w:vAlign w:val="center"/>
            <w:hideMark/>
          </w:tcPr>
          <w:p w14:paraId="5437EE1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TASCO</w:t>
            </w:r>
          </w:p>
        </w:tc>
        <w:tc>
          <w:tcPr>
            <w:tcW w:w="1134" w:type="dxa"/>
            <w:tcBorders>
              <w:top w:val="nil"/>
              <w:left w:val="nil"/>
              <w:bottom w:val="nil"/>
              <w:right w:val="nil"/>
            </w:tcBorders>
            <w:shd w:val="clear" w:color="auto" w:fill="auto"/>
            <w:vAlign w:val="center"/>
            <w:hideMark/>
          </w:tcPr>
          <w:p w14:paraId="00B6B9D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180.317.459</w:t>
            </w:r>
          </w:p>
        </w:tc>
      </w:tr>
      <w:tr w:rsidR="00C95903" w:rsidRPr="00D57394" w14:paraId="36CAEE3E" w14:textId="77777777" w:rsidTr="00BC7A91">
        <w:trPr>
          <w:trHeight w:val="276"/>
          <w:jc w:val="center"/>
        </w:trPr>
        <w:tc>
          <w:tcPr>
            <w:tcW w:w="1340" w:type="dxa"/>
            <w:tcBorders>
              <w:top w:val="nil"/>
              <w:left w:val="nil"/>
              <w:bottom w:val="nil"/>
              <w:right w:val="nil"/>
            </w:tcBorders>
            <w:shd w:val="clear" w:color="auto" w:fill="auto"/>
            <w:vAlign w:val="center"/>
            <w:hideMark/>
          </w:tcPr>
          <w:p w14:paraId="1D4400C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15798</w:t>
            </w:r>
          </w:p>
        </w:tc>
        <w:tc>
          <w:tcPr>
            <w:tcW w:w="6457" w:type="dxa"/>
            <w:tcBorders>
              <w:top w:val="nil"/>
              <w:left w:val="nil"/>
              <w:bottom w:val="nil"/>
              <w:right w:val="nil"/>
            </w:tcBorders>
            <w:shd w:val="clear" w:color="auto" w:fill="auto"/>
            <w:vAlign w:val="center"/>
            <w:hideMark/>
          </w:tcPr>
          <w:p w14:paraId="54DE904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TENZA</w:t>
            </w:r>
          </w:p>
        </w:tc>
        <w:tc>
          <w:tcPr>
            <w:tcW w:w="1134" w:type="dxa"/>
            <w:tcBorders>
              <w:top w:val="nil"/>
              <w:left w:val="nil"/>
              <w:bottom w:val="nil"/>
              <w:right w:val="nil"/>
            </w:tcBorders>
            <w:shd w:val="clear" w:color="auto" w:fill="auto"/>
            <w:vAlign w:val="center"/>
            <w:hideMark/>
          </w:tcPr>
          <w:p w14:paraId="7951162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140.583.236</w:t>
            </w:r>
          </w:p>
        </w:tc>
      </w:tr>
      <w:tr w:rsidR="00C95903" w:rsidRPr="00D57394" w14:paraId="103C8E50" w14:textId="77777777" w:rsidTr="00BC7A91">
        <w:trPr>
          <w:trHeight w:val="276"/>
          <w:jc w:val="center"/>
        </w:trPr>
        <w:tc>
          <w:tcPr>
            <w:tcW w:w="1340" w:type="dxa"/>
            <w:tcBorders>
              <w:top w:val="nil"/>
              <w:left w:val="nil"/>
              <w:bottom w:val="nil"/>
              <w:right w:val="nil"/>
            </w:tcBorders>
            <w:shd w:val="clear" w:color="auto" w:fill="auto"/>
            <w:vAlign w:val="center"/>
            <w:hideMark/>
          </w:tcPr>
          <w:p w14:paraId="22229CE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15804</w:t>
            </w:r>
          </w:p>
        </w:tc>
        <w:tc>
          <w:tcPr>
            <w:tcW w:w="6457" w:type="dxa"/>
            <w:tcBorders>
              <w:top w:val="nil"/>
              <w:left w:val="nil"/>
              <w:bottom w:val="nil"/>
              <w:right w:val="nil"/>
            </w:tcBorders>
            <w:shd w:val="clear" w:color="auto" w:fill="auto"/>
            <w:vAlign w:val="center"/>
            <w:hideMark/>
          </w:tcPr>
          <w:p w14:paraId="24EA6F1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TIBANÁ</w:t>
            </w:r>
          </w:p>
        </w:tc>
        <w:tc>
          <w:tcPr>
            <w:tcW w:w="1134" w:type="dxa"/>
            <w:tcBorders>
              <w:top w:val="nil"/>
              <w:left w:val="nil"/>
              <w:bottom w:val="nil"/>
              <w:right w:val="nil"/>
            </w:tcBorders>
            <w:shd w:val="clear" w:color="auto" w:fill="auto"/>
            <w:vAlign w:val="center"/>
            <w:hideMark/>
          </w:tcPr>
          <w:p w14:paraId="50B3792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258.249.790</w:t>
            </w:r>
          </w:p>
        </w:tc>
      </w:tr>
      <w:tr w:rsidR="00C95903" w:rsidRPr="00D57394" w14:paraId="5FFE816B" w14:textId="77777777" w:rsidTr="00BC7A91">
        <w:trPr>
          <w:trHeight w:val="276"/>
          <w:jc w:val="center"/>
        </w:trPr>
        <w:tc>
          <w:tcPr>
            <w:tcW w:w="1340" w:type="dxa"/>
            <w:tcBorders>
              <w:top w:val="nil"/>
              <w:left w:val="nil"/>
              <w:bottom w:val="nil"/>
              <w:right w:val="nil"/>
            </w:tcBorders>
            <w:shd w:val="clear" w:color="auto" w:fill="auto"/>
            <w:vAlign w:val="center"/>
            <w:hideMark/>
          </w:tcPr>
          <w:p w14:paraId="7E2C5A2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15806</w:t>
            </w:r>
          </w:p>
        </w:tc>
        <w:tc>
          <w:tcPr>
            <w:tcW w:w="6457" w:type="dxa"/>
            <w:tcBorders>
              <w:top w:val="nil"/>
              <w:left w:val="nil"/>
              <w:bottom w:val="nil"/>
              <w:right w:val="nil"/>
            </w:tcBorders>
            <w:shd w:val="clear" w:color="auto" w:fill="auto"/>
            <w:vAlign w:val="center"/>
            <w:hideMark/>
          </w:tcPr>
          <w:p w14:paraId="068C0BE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TIBASOSA</w:t>
            </w:r>
          </w:p>
        </w:tc>
        <w:tc>
          <w:tcPr>
            <w:tcW w:w="1134" w:type="dxa"/>
            <w:tcBorders>
              <w:top w:val="nil"/>
              <w:left w:val="nil"/>
              <w:bottom w:val="nil"/>
              <w:right w:val="nil"/>
            </w:tcBorders>
            <w:shd w:val="clear" w:color="auto" w:fill="auto"/>
            <w:vAlign w:val="center"/>
            <w:hideMark/>
          </w:tcPr>
          <w:p w14:paraId="45B2309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192.880.876</w:t>
            </w:r>
          </w:p>
        </w:tc>
      </w:tr>
      <w:tr w:rsidR="00C95903" w:rsidRPr="00D57394" w14:paraId="0E618695" w14:textId="77777777" w:rsidTr="00BC7A91">
        <w:trPr>
          <w:trHeight w:val="276"/>
          <w:jc w:val="center"/>
        </w:trPr>
        <w:tc>
          <w:tcPr>
            <w:tcW w:w="1340" w:type="dxa"/>
            <w:tcBorders>
              <w:top w:val="nil"/>
              <w:left w:val="nil"/>
              <w:bottom w:val="nil"/>
              <w:right w:val="nil"/>
            </w:tcBorders>
            <w:shd w:val="clear" w:color="auto" w:fill="auto"/>
            <w:vAlign w:val="center"/>
            <w:hideMark/>
          </w:tcPr>
          <w:p w14:paraId="41B7D60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15808</w:t>
            </w:r>
          </w:p>
        </w:tc>
        <w:tc>
          <w:tcPr>
            <w:tcW w:w="6457" w:type="dxa"/>
            <w:tcBorders>
              <w:top w:val="nil"/>
              <w:left w:val="nil"/>
              <w:bottom w:val="nil"/>
              <w:right w:val="nil"/>
            </w:tcBorders>
            <w:shd w:val="clear" w:color="auto" w:fill="auto"/>
            <w:vAlign w:val="center"/>
            <w:hideMark/>
          </w:tcPr>
          <w:p w14:paraId="449B144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TINJACÁ</w:t>
            </w:r>
          </w:p>
        </w:tc>
        <w:tc>
          <w:tcPr>
            <w:tcW w:w="1134" w:type="dxa"/>
            <w:tcBorders>
              <w:top w:val="nil"/>
              <w:left w:val="nil"/>
              <w:bottom w:val="nil"/>
              <w:right w:val="nil"/>
            </w:tcBorders>
            <w:shd w:val="clear" w:color="auto" w:fill="auto"/>
            <w:vAlign w:val="center"/>
            <w:hideMark/>
          </w:tcPr>
          <w:p w14:paraId="0C64B43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152.422.306</w:t>
            </w:r>
          </w:p>
        </w:tc>
      </w:tr>
      <w:tr w:rsidR="00C95903" w:rsidRPr="00D57394" w14:paraId="536B5C7F" w14:textId="77777777" w:rsidTr="00BC7A91">
        <w:trPr>
          <w:trHeight w:val="408"/>
          <w:jc w:val="center"/>
        </w:trPr>
        <w:tc>
          <w:tcPr>
            <w:tcW w:w="1340" w:type="dxa"/>
            <w:tcBorders>
              <w:top w:val="nil"/>
              <w:left w:val="nil"/>
              <w:bottom w:val="nil"/>
              <w:right w:val="nil"/>
            </w:tcBorders>
            <w:shd w:val="clear" w:color="auto" w:fill="auto"/>
            <w:vAlign w:val="center"/>
            <w:hideMark/>
          </w:tcPr>
          <w:p w14:paraId="4E74C03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15810</w:t>
            </w:r>
          </w:p>
        </w:tc>
        <w:tc>
          <w:tcPr>
            <w:tcW w:w="6457" w:type="dxa"/>
            <w:tcBorders>
              <w:top w:val="nil"/>
              <w:left w:val="nil"/>
              <w:bottom w:val="nil"/>
              <w:right w:val="nil"/>
            </w:tcBorders>
            <w:shd w:val="clear" w:color="auto" w:fill="auto"/>
            <w:vAlign w:val="center"/>
            <w:hideMark/>
          </w:tcPr>
          <w:p w14:paraId="6FFFFA9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TIPACOQUE</w:t>
            </w:r>
          </w:p>
        </w:tc>
        <w:tc>
          <w:tcPr>
            <w:tcW w:w="1134" w:type="dxa"/>
            <w:tcBorders>
              <w:top w:val="nil"/>
              <w:left w:val="nil"/>
              <w:bottom w:val="nil"/>
              <w:right w:val="nil"/>
            </w:tcBorders>
            <w:shd w:val="clear" w:color="auto" w:fill="auto"/>
            <w:vAlign w:val="center"/>
            <w:hideMark/>
          </w:tcPr>
          <w:p w14:paraId="4A3E4F0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234.411.541</w:t>
            </w:r>
          </w:p>
        </w:tc>
      </w:tr>
      <w:tr w:rsidR="00C95903" w:rsidRPr="00D57394" w14:paraId="1760AA93" w14:textId="77777777" w:rsidTr="00BC7A91">
        <w:trPr>
          <w:trHeight w:val="276"/>
          <w:jc w:val="center"/>
        </w:trPr>
        <w:tc>
          <w:tcPr>
            <w:tcW w:w="1340" w:type="dxa"/>
            <w:tcBorders>
              <w:top w:val="nil"/>
              <w:left w:val="nil"/>
              <w:bottom w:val="nil"/>
              <w:right w:val="nil"/>
            </w:tcBorders>
            <w:shd w:val="clear" w:color="auto" w:fill="auto"/>
            <w:vAlign w:val="center"/>
            <w:hideMark/>
          </w:tcPr>
          <w:p w14:paraId="58C8458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15814</w:t>
            </w:r>
          </w:p>
        </w:tc>
        <w:tc>
          <w:tcPr>
            <w:tcW w:w="6457" w:type="dxa"/>
            <w:tcBorders>
              <w:top w:val="nil"/>
              <w:left w:val="nil"/>
              <w:bottom w:val="nil"/>
              <w:right w:val="nil"/>
            </w:tcBorders>
            <w:shd w:val="clear" w:color="auto" w:fill="auto"/>
            <w:vAlign w:val="center"/>
            <w:hideMark/>
          </w:tcPr>
          <w:p w14:paraId="161F701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TOCA</w:t>
            </w:r>
          </w:p>
        </w:tc>
        <w:tc>
          <w:tcPr>
            <w:tcW w:w="1134" w:type="dxa"/>
            <w:tcBorders>
              <w:top w:val="nil"/>
              <w:left w:val="nil"/>
              <w:bottom w:val="nil"/>
              <w:right w:val="nil"/>
            </w:tcBorders>
            <w:shd w:val="clear" w:color="auto" w:fill="auto"/>
            <w:vAlign w:val="center"/>
            <w:hideMark/>
          </w:tcPr>
          <w:p w14:paraId="4F1C9A8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202.481.157</w:t>
            </w:r>
          </w:p>
        </w:tc>
      </w:tr>
      <w:tr w:rsidR="00C95903" w:rsidRPr="00D57394" w14:paraId="57864479" w14:textId="77777777" w:rsidTr="00BC7A91">
        <w:trPr>
          <w:trHeight w:val="276"/>
          <w:jc w:val="center"/>
        </w:trPr>
        <w:tc>
          <w:tcPr>
            <w:tcW w:w="1340" w:type="dxa"/>
            <w:tcBorders>
              <w:top w:val="nil"/>
              <w:left w:val="nil"/>
              <w:bottom w:val="nil"/>
              <w:right w:val="nil"/>
            </w:tcBorders>
            <w:shd w:val="clear" w:color="auto" w:fill="auto"/>
            <w:vAlign w:val="center"/>
            <w:hideMark/>
          </w:tcPr>
          <w:p w14:paraId="727C7D1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15816</w:t>
            </w:r>
          </w:p>
        </w:tc>
        <w:tc>
          <w:tcPr>
            <w:tcW w:w="6457" w:type="dxa"/>
            <w:tcBorders>
              <w:top w:val="nil"/>
              <w:left w:val="nil"/>
              <w:bottom w:val="nil"/>
              <w:right w:val="nil"/>
            </w:tcBorders>
            <w:shd w:val="clear" w:color="auto" w:fill="auto"/>
            <w:vAlign w:val="center"/>
            <w:hideMark/>
          </w:tcPr>
          <w:p w14:paraId="2CD8350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TOGÜÍ</w:t>
            </w:r>
          </w:p>
        </w:tc>
        <w:tc>
          <w:tcPr>
            <w:tcW w:w="1134" w:type="dxa"/>
            <w:tcBorders>
              <w:top w:val="nil"/>
              <w:left w:val="nil"/>
              <w:bottom w:val="nil"/>
              <w:right w:val="nil"/>
            </w:tcBorders>
            <w:shd w:val="clear" w:color="auto" w:fill="auto"/>
            <w:vAlign w:val="center"/>
            <w:hideMark/>
          </w:tcPr>
          <w:p w14:paraId="7D76F44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267.454.034</w:t>
            </w:r>
          </w:p>
        </w:tc>
      </w:tr>
      <w:tr w:rsidR="00C95903" w:rsidRPr="00D57394" w14:paraId="4BC5248A" w14:textId="77777777" w:rsidTr="00BC7A91">
        <w:trPr>
          <w:trHeight w:val="276"/>
          <w:jc w:val="center"/>
        </w:trPr>
        <w:tc>
          <w:tcPr>
            <w:tcW w:w="1340" w:type="dxa"/>
            <w:tcBorders>
              <w:top w:val="nil"/>
              <w:left w:val="nil"/>
              <w:bottom w:val="nil"/>
              <w:right w:val="nil"/>
            </w:tcBorders>
            <w:shd w:val="clear" w:color="auto" w:fill="auto"/>
            <w:vAlign w:val="center"/>
            <w:hideMark/>
          </w:tcPr>
          <w:p w14:paraId="54FDB96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15820</w:t>
            </w:r>
          </w:p>
        </w:tc>
        <w:tc>
          <w:tcPr>
            <w:tcW w:w="6457" w:type="dxa"/>
            <w:tcBorders>
              <w:top w:val="nil"/>
              <w:left w:val="nil"/>
              <w:bottom w:val="nil"/>
              <w:right w:val="nil"/>
            </w:tcBorders>
            <w:shd w:val="clear" w:color="auto" w:fill="auto"/>
            <w:vAlign w:val="center"/>
            <w:hideMark/>
          </w:tcPr>
          <w:p w14:paraId="24BDE63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TÓPAGA</w:t>
            </w:r>
          </w:p>
        </w:tc>
        <w:tc>
          <w:tcPr>
            <w:tcW w:w="1134" w:type="dxa"/>
            <w:tcBorders>
              <w:top w:val="nil"/>
              <w:left w:val="nil"/>
              <w:bottom w:val="nil"/>
              <w:right w:val="nil"/>
            </w:tcBorders>
            <w:shd w:val="clear" w:color="auto" w:fill="auto"/>
            <w:vAlign w:val="center"/>
            <w:hideMark/>
          </w:tcPr>
          <w:p w14:paraId="2436220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160.332.078</w:t>
            </w:r>
          </w:p>
        </w:tc>
      </w:tr>
      <w:tr w:rsidR="00C95903" w:rsidRPr="00D57394" w14:paraId="35D6034C" w14:textId="77777777" w:rsidTr="00BC7A91">
        <w:trPr>
          <w:trHeight w:val="276"/>
          <w:jc w:val="center"/>
        </w:trPr>
        <w:tc>
          <w:tcPr>
            <w:tcW w:w="1340" w:type="dxa"/>
            <w:tcBorders>
              <w:top w:val="nil"/>
              <w:left w:val="nil"/>
              <w:bottom w:val="nil"/>
              <w:right w:val="nil"/>
            </w:tcBorders>
            <w:shd w:val="clear" w:color="auto" w:fill="auto"/>
            <w:vAlign w:val="center"/>
            <w:hideMark/>
          </w:tcPr>
          <w:p w14:paraId="6517977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15822</w:t>
            </w:r>
          </w:p>
        </w:tc>
        <w:tc>
          <w:tcPr>
            <w:tcW w:w="6457" w:type="dxa"/>
            <w:tcBorders>
              <w:top w:val="nil"/>
              <w:left w:val="nil"/>
              <w:bottom w:val="nil"/>
              <w:right w:val="nil"/>
            </w:tcBorders>
            <w:shd w:val="clear" w:color="auto" w:fill="auto"/>
            <w:vAlign w:val="center"/>
            <w:hideMark/>
          </w:tcPr>
          <w:p w14:paraId="551AF8E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TOTA</w:t>
            </w:r>
          </w:p>
        </w:tc>
        <w:tc>
          <w:tcPr>
            <w:tcW w:w="1134" w:type="dxa"/>
            <w:tcBorders>
              <w:top w:val="nil"/>
              <w:left w:val="nil"/>
              <w:bottom w:val="nil"/>
              <w:right w:val="nil"/>
            </w:tcBorders>
            <w:shd w:val="clear" w:color="auto" w:fill="auto"/>
            <w:vAlign w:val="center"/>
            <w:hideMark/>
          </w:tcPr>
          <w:p w14:paraId="06CB06F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224.545.749</w:t>
            </w:r>
          </w:p>
        </w:tc>
      </w:tr>
      <w:tr w:rsidR="00C95903" w:rsidRPr="00D57394" w14:paraId="33DB0830" w14:textId="77777777" w:rsidTr="00BC7A91">
        <w:trPr>
          <w:trHeight w:val="408"/>
          <w:jc w:val="center"/>
        </w:trPr>
        <w:tc>
          <w:tcPr>
            <w:tcW w:w="1340" w:type="dxa"/>
            <w:tcBorders>
              <w:top w:val="nil"/>
              <w:left w:val="nil"/>
              <w:bottom w:val="nil"/>
              <w:right w:val="nil"/>
            </w:tcBorders>
            <w:shd w:val="clear" w:color="auto" w:fill="auto"/>
            <w:vAlign w:val="center"/>
            <w:hideMark/>
          </w:tcPr>
          <w:p w14:paraId="6E4959D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15832</w:t>
            </w:r>
          </w:p>
        </w:tc>
        <w:tc>
          <w:tcPr>
            <w:tcW w:w="6457" w:type="dxa"/>
            <w:tcBorders>
              <w:top w:val="nil"/>
              <w:left w:val="nil"/>
              <w:bottom w:val="nil"/>
              <w:right w:val="nil"/>
            </w:tcBorders>
            <w:shd w:val="clear" w:color="auto" w:fill="auto"/>
            <w:vAlign w:val="center"/>
            <w:hideMark/>
          </w:tcPr>
          <w:p w14:paraId="0F08882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TUNUNGUÁ</w:t>
            </w:r>
          </w:p>
        </w:tc>
        <w:tc>
          <w:tcPr>
            <w:tcW w:w="1134" w:type="dxa"/>
            <w:tcBorders>
              <w:top w:val="nil"/>
              <w:left w:val="nil"/>
              <w:bottom w:val="nil"/>
              <w:right w:val="nil"/>
            </w:tcBorders>
            <w:shd w:val="clear" w:color="auto" w:fill="auto"/>
            <w:vAlign w:val="center"/>
            <w:hideMark/>
          </w:tcPr>
          <w:p w14:paraId="555B8A7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157.241.646</w:t>
            </w:r>
          </w:p>
        </w:tc>
      </w:tr>
      <w:tr w:rsidR="00C95903" w:rsidRPr="00D57394" w14:paraId="58B8C01D" w14:textId="77777777" w:rsidTr="00BC7A91">
        <w:trPr>
          <w:trHeight w:val="408"/>
          <w:jc w:val="center"/>
        </w:trPr>
        <w:tc>
          <w:tcPr>
            <w:tcW w:w="1340" w:type="dxa"/>
            <w:tcBorders>
              <w:top w:val="nil"/>
              <w:left w:val="nil"/>
              <w:bottom w:val="nil"/>
              <w:right w:val="nil"/>
            </w:tcBorders>
            <w:shd w:val="clear" w:color="auto" w:fill="auto"/>
            <w:vAlign w:val="center"/>
            <w:hideMark/>
          </w:tcPr>
          <w:p w14:paraId="74D5EBE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15835</w:t>
            </w:r>
          </w:p>
        </w:tc>
        <w:tc>
          <w:tcPr>
            <w:tcW w:w="6457" w:type="dxa"/>
            <w:tcBorders>
              <w:top w:val="nil"/>
              <w:left w:val="nil"/>
              <w:bottom w:val="nil"/>
              <w:right w:val="nil"/>
            </w:tcBorders>
            <w:shd w:val="clear" w:color="auto" w:fill="auto"/>
            <w:vAlign w:val="center"/>
            <w:hideMark/>
          </w:tcPr>
          <w:p w14:paraId="4DC9092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TURMEQUÉ</w:t>
            </w:r>
          </w:p>
        </w:tc>
        <w:tc>
          <w:tcPr>
            <w:tcW w:w="1134" w:type="dxa"/>
            <w:tcBorders>
              <w:top w:val="nil"/>
              <w:left w:val="nil"/>
              <w:bottom w:val="nil"/>
              <w:right w:val="nil"/>
            </w:tcBorders>
            <w:shd w:val="clear" w:color="auto" w:fill="auto"/>
            <w:vAlign w:val="center"/>
            <w:hideMark/>
          </w:tcPr>
          <w:p w14:paraId="3470715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197.559.144</w:t>
            </w:r>
          </w:p>
        </w:tc>
      </w:tr>
      <w:tr w:rsidR="00C95903" w:rsidRPr="00D57394" w14:paraId="3C0FD8C4" w14:textId="77777777" w:rsidTr="00BC7A91">
        <w:trPr>
          <w:trHeight w:val="276"/>
          <w:jc w:val="center"/>
        </w:trPr>
        <w:tc>
          <w:tcPr>
            <w:tcW w:w="1340" w:type="dxa"/>
            <w:tcBorders>
              <w:top w:val="nil"/>
              <w:left w:val="nil"/>
              <w:bottom w:val="nil"/>
              <w:right w:val="nil"/>
            </w:tcBorders>
            <w:shd w:val="clear" w:color="auto" w:fill="auto"/>
            <w:vAlign w:val="center"/>
            <w:hideMark/>
          </w:tcPr>
          <w:p w14:paraId="42AF0A8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15837</w:t>
            </w:r>
          </w:p>
        </w:tc>
        <w:tc>
          <w:tcPr>
            <w:tcW w:w="6457" w:type="dxa"/>
            <w:tcBorders>
              <w:top w:val="nil"/>
              <w:left w:val="nil"/>
              <w:bottom w:val="nil"/>
              <w:right w:val="nil"/>
            </w:tcBorders>
            <w:shd w:val="clear" w:color="auto" w:fill="auto"/>
            <w:vAlign w:val="center"/>
            <w:hideMark/>
          </w:tcPr>
          <w:p w14:paraId="5032B4E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TUTA</w:t>
            </w:r>
          </w:p>
        </w:tc>
        <w:tc>
          <w:tcPr>
            <w:tcW w:w="1134" w:type="dxa"/>
            <w:tcBorders>
              <w:top w:val="nil"/>
              <w:left w:val="nil"/>
              <w:bottom w:val="nil"/>
              <w:right w:val="nil"/>
            </w:tcBorders>
            <w:shd w:val="clear" w:color="auto" w:fill="auto"/>
            <w:vAlign w:val="center"/>
            <w:hideMark/>
          </w:tcPr>
          <w:p w14:paraId="4452EB0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219.206.253</w:t>
            </w:r>
          </w:p>
        </w:tc>
      </w:tr>
      <w:tr w:rsidR="00C95903" w:rsidRPr="00D57394" w14:paraId="48CD3085" w14:textId="77777777" w:rsidTr="00BC7A91">
        <w:trPr>
          <w:trHeight w:val="276"/>
          <w:jc w:val="center"/>
        </w:trPr>
        <w:tc>
          <w:tcPr>
            <w:tcW w:w="1340" w:type="dxa"/>
            <w:tcBorders>
              <w:top w:val="nil"/>
              <w:left w:val="nil"/>
              <w:bottom w:val="nil"/>
              <w:right w:val="nil"/>
            </w:tcBorders>
            <w:shd w:val="clear" w:color="auto" w:fill="auto"/>
            <w:vAlign w:val="center"/>
            <w:hideMark/>
          </w:tcPr>
          <w:p w14:paraId="46FBB3E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15839</w:t>
            </w:r>
          </w:p>
        </w:tc>
        <w:tc>
          <w:tcPr>
            <w:tcW w:w="6457" w:type="dxa"/>
            <w:tcBorders>
              <w:top w:val="nil"/>
              <w:left w:val="nil"/>
              <w:bottom w:val="nil"/>
              <w:right w:val="nil"/>
            </w:tcBorders>
            <w:shd w:val="clear" w:color="auto" w:fill="auto"/>
            <w:vAlign w:val="center"/>
            <w:hideMark/>
          </w:tcPr>
          <w:p w14:paraId="4130FFC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TUTAZÁ</w:t>
            </w:r>
          </w:p>
        </w:tc>
        <w:tc>
          <w:tcPr>
            <w:tcW w:w="1134" w:type="dxa"/>
            <w:tcBorders>
              <w:top w:val="nil"/>
              <w:left w:val="nil"/>
              <w:bottom w:val="nil"/>
              <w:right w:val="nil"/>
            </w:tcBorders>
            <w:shd w:val="clear" w:color="auto" w:fill="auto"/>
            <w:vAlign w:val="center"/>
            <w:hideMark/>
          </w:tcPr>
          <w:p w14:paraId="0FD0655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150.348.130</w:t>
            </w:r>
          </w:p>
        </w:tc>
      </w:tr>
      <w:tr w:rsidR="00C95903" w:rsidRPr="00D57394" w14:paraId="450BDA64" w14:textId="77777777" w:rsidTr="00BC7A91">
        <w:trPr>
          <w:trHeight w:val="276"/>
          <w:jc w:val="center"/>
        </w:trPr>
        <w:tc>
          <w:tcPr>
            <w:tcW w:w="1340" w:type="dxa"/>
            <w:tcBorders>
              <w:top w:val="nil"/>
              <w:left w:val="nil"/>
              <w:bottom w:val="nil"/>
              <w:right w:val="nil"/>
            </w:tcBorders>
            <w:shd w:val="clear" w:color="auto" w:fill="auto"/>
            <w:vAlign w:val="center"/>
            <w:hideMark/>
          </w:tcPr>
          <w:p w14:paraId="02CB3DB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15842</w:t>
            </w:r>
          </w:p>
        </w:tc>
        <w:tc>
          <w:tcPr>
            <w:tcW w:w="6457" w:type="dxa"/>
            <w:tcBorders>
              <w:top w:val="nil"/>
              <w:left w:val="nil"/>
              <w:bottom w:val="nil"/>
              <w:right w:val="nil"/>
            </w:tcBorders>
            <w:shd w:val="clear" w:color="auto" w:fill="auto"/>
            <w:vAlign w:val="center"/>
            <w:hideMark/>
          </w:tcPr>
          <w:p w14:paraId="4A0ADEA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ÚMBITA</w:t>
            </w:r>
          </w:p>
        </w:tc>
        <w:tc>
          <w:tcPr>
            <w:tcW w:w="1134" w:type="dxa"/>
            <w:tcBorders>
              <w:top w:val="nil"/>
              <w:left w:val="nil"/>
              <w:bottom w:val="nil"/>
              <w:right w:val="nil"/>
            </w:tcBorders>
            <w:shd w:val="clear" w:color="auto" w:fill="auto"/>
            <w:vAlign w:val="center"/>
            <w:hideMark/>
          </w:tcPr>
          <w:p w14:paraId="1E0BC83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193.372.895</w:t>
            </w:r>
          </w:p>
        </w:tc>
      </w:tr>
      <w:tr w:rsidR="00C95903" w:rsidRPr="00D57394" w14:paraId="6C5D4326" w14:textId="77777777" w:rsidTr="00BC7A91">
        <w:trPr>
          <w:trHeight w:val="408"/>
          <w:jc w:val="center"/>
        </w:trPr>
        <w:tc>
          <w:tcPr>
            <w:tcW w:w="1340" w:type="dxa"/>
            <w:tcBorders>
              <w:top w:val="nil"/>
              <w:left w:val="nil"/>
              <w:bottom w:val="nil"/>
              <w:right w:val="nil"/>
            </w:tcBorders>
            <w:shd w:val="clear" w:color="auto" w:fill="auto"/>
            <w:vAlign w:val="center"/>
            <w:hideMark/>
          </w:tcPr>
          <w:p w14:paraId="72C5F8F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15861</w:t>
            </w:r>
          </w:p>
        </w:tc>
        <w:tc>
          <w:tcPr>
            <w:tcW w:w="6457" w:type="dxa"/>
            <w:tcBorders>
              <w:top w:val="nil"/>
              <w:left w:val="nil"/>
              <w:bottom w:val="nil"/>
              <w:right w:val="nil"/>
            </w:tcBorders>
            <w:shd w:val="clear" w:color="auto" w:fill="auto"/>
            <w:vAlign w:val="center"/>
            <w:hideMark/>
          </w:tcPr>
          <w:p w14:paraId="2FECA58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VENTAQUEMADA</w:t>
            </w:r>
          </w:p>
        </w:tc>
        <w:tc>
          <w:tcPr>
            <w:tcW w:w="1134" w:type="dxa"/>
            <w:tcBorders>
              <w:top w:val="nil"/>
              <w:left w:val="nil"/>
              <w:bottom w:val="nil"/>
              <w:right w:val="nil"/>
            </w:tcBorders>
            <w:shd w:val="clear" w:color="auto" w:fill="auto"/>
            <w:vAlign w:val="center"/>
            <w:hideMark/>
          </w:tcPr>
          <w:p w14:paraId="2497BDE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202.967.347</w:t>
            </w:r>
          </w:p>
        </w:tc>
      </w:tr>
      <w:tr w:rsidR="00C95903" w:rsidRPr="00D57394" w14:paraId="0A72AB58" w14:textId="77777777" w:rsidTr="00BC7A91">
        <w:trPr>
          <w:trHeight w:val="408"/>
          <w:jc w:val="center"/>
        </w:trPr>
        <w:tc>
          <w:tcPr>
            <w:tcW w:w="1340" w:type="dxa"/>
            <w:tcBorders>
              <w:top w:val="nil"/>
              <w:left w:val="nil"/>
              <w:bottom w:val="nil"/>
              <w:right w:val="nil"/>
            </w:tcBorders>
            <w:shd w:val="clear" w:color="auto" w:fill="auto"/>
            <w:vAlign w:val="center"/>
            <w:hideMark/>
          </w:tcPr>
          <w:p w14:paraId="50E5E8C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15879</w:t>
            </w:r>
          </w:p>
        </w:tc>
        <w:tc>
          <w:tcPr>
            <w:tcW w:w="6457" w:type="dxa"/>
            <w:tcBorders>
              <w:top w:val="nil"/>
              <w:left w:val="nil"/>
              <w:bottom w:val="nil"/>
              <w:right w:val="nil"/>
            </w:tcBorders>
            <w:shd w:val="clear" w:color="auto" w:fill="auto"/>
            <w:vAlign w:val="center"/>
            <w:hideMark/>
          </w:tcPr>
          <w:p w14:paraId="1F205B1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VIRACACHÁ</w:t>
            </w:r>
          </w:p>
        </w:tc>
        <w:tc>
          <w:tcPr>
            <w:tcW w:w="1134" w:type="dxa"/>
            <w:tcBorders>
              <w:top w:val="nil"/>
              <w:left w:val="nil"/>
              <w:bottom w:val="nil"/>
              <w:right w:val="nil"/>
            </w:tcBorders>
            <w:shd w:val="clear" w:color="auto" w:fill="auto"/>
            <w:vAlign w:val="center"/>
            <w:hideMark/>
          </w:tcPr>
          <w:p w14:paraId="37531C5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152.645.065</w:t>
            </w:r>
          </w:p>
        </w:tc>
      </w:tr>
      <w:tr w:rsidR="00C95903" w:rsidRPr="00D57394" w14:paraId="3359B3A9" w14:textId="77777777" w:rsidTr="00BC7A91">
        <w:trPr>
          <w:trHeight w:val="408"/>
          <w:jc w:val="center"/>
        </w:trPr>
        <w:tc>
          <w:tcPr>
            <w:tcW w:w="1340" w:type="dxa"/>
            <w:tcBorders>
              <w:top w:val="nil"/>
              <w:left w:val="nil"/>
              <w:bottom w:val="nil"/>
              <w:right w:val="nil"/>
            </w:tcBorders>
            <w:shd w:val="clear" w:color="auto" w:fill="auto"/>
            <w:vAlign w:val="center"/>
            <w:hideMark/>
          </w:tcPr>
          <w:p w14:paraId="6C2406D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15897</w:t>
            </w:r>
          </w:p>
        </w:tc>
        <w:tc>
          <w:tcPr>
            <w:tcW w:w="6457" w:type="dxa"/>
            <w:tcBorders>
              <w:top w:val="nil"/>
              <w:left w:val="nil"/>
              <w:bottom w:val="nil"/>
              <w:right w:val="nil"/>
            </w:tcBorders>
            <w:shd w:val="clear" w:color="auto" w:fill="auto"/>
            <w:vAlign w:val="center"/>
            <w:hideMark/>
          </w:tcPr>
          <w:p w14:paraId="3D28397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ZETAQUIRA</w:t>
            </w:r>
          </w:p>
        </w:tc>
        <w:tc>
          <w:tcPr>
            <w:tcW w:w="1134" w:type="dxa"/>
            <w:tcBorders>
              <w:top w:val="nil"/>
              <w:left w:val="nil"/>
              <w:bottom w:val="nil"/>
              <w:right w:val="nil"/>
            </w:tcBorders>
            <w:shd w:val="clear" w:color="auto" w:fill="auto"/>
            <w:vAlign w:val="center"/>
            <w:hideMark/>
          </w:tcPr>
          <w:p w14:paraId="4B310A0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234.128.529</w:t>
            </w:r>
          </w:p>
        </w:tc>
      </w:tr>
      <w:tr w:rsidR="00C95903" w:rsidRPr="00D57394" w14:paraId="65A8AC20" w14:textId="77777777" w:rsidTr="00BC7A91">
        <w:trPr>
          <w:trHeight w:val="276"/>
          <w:jc w:val="center"/>
        </w:trPr>
        <w:tc>
          <w:tcPr>
            <w:tcW w:w="1340" w:type="dxa"/>
            <w:tcBorders>
              <w:top w:val="nil"/>
              <w:left w:val="nil"/>
              <w:bottom w:val="nil"/>
              <w:right w:val="nil"/>
            </w:tcBorders>
            <w:shd w:val="clear" w:color="auto" w:fill="auto"/>
            <w:vAlign w:val="center"/>
            <w:hideMark/>
          </w:tcPr>
          <w:p w14:paraId="134E386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w:t>
            </w:r>
          </w:p>
        </w:tc>
        <w:tc>
          <w:tcPr>
            <w:tcW w:w="6457" w:type="dxa"/>
            <w:tcBorders>
              <w:top w:val="nil"/>
              <w:left w:val="nil"/>
              <w:bottom w:val="nil"/>
              <w:right w:val="nil"/>
            </w:tcBorders>
            <w:shd w:val="clear" w:color="auto" w:fill="auto"/>
            <w:vAlign w:val="center"/>
            <w:hideMark/>
          </w:tcPr>
          <w:p w14:paraId="3AD7AC3A"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CALDAS</w:t>
            </w:r>
          </w:p>
        </w:tc>
        <w:tc>
          <w:tcPr>
            <w:tcW w:w="1134" w:type="dxa"/>
            <w:tcBorders>
              <w:top w:val="nil"/>
              <w:left w:val="nil"/>
              <w:bottom w:val="nil"/>
              <w:right w:val="nil"/>
            </w:tcBorders>
            <w:shd w:val="clear" w:color="auto" w:fill="auto"/>
            <w:vAlign w:val="center"/>
            <w:hideMark/>
          </w:tcPr>
          <w:p w14:paraId="7EF705DB"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7.555.808.082</w:t>
            </w:r>
          </w:p>
        </w:tc>
      </w:tr>
      <w:tr w:rsidR="00C95903" w:rsidRPr="00D57394" w14:paraId="36E6CE06" w14:textId="77777777" w:rsidTr="00BC7A91">
        <w:trPr>
          <w:trHeight w:val="276"/>
          <w:jc w:val="center"/>
        </w:trPr>
        <w:tc>
          <w:tcPr>
            <w:tcW w:w="1340" w:type="dxa"/>
            <w:tcBorders>
              <w:top w:val="nil"/>
              <w:left w:val="nil"/>
              <w:bottom w:val="nil"/>
              <w:right w:val="nil"/>
            </w:tcBorders>
            <w:shd w:val="clear" w:color="auto" w:fill="auto"/>
            <w:vAlign w:val="center"/>
            <w:hideMark/>
          </w:tcPr>
          <w:p w14:paraId="12E0345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17013</w:t>
            </w:r>
          </w:p>
        </w:tc>
        <w:tc>
          <w:tcPr>
            <w:tcW w:w="6457" w:type="dxa"/>
            <w:tcBorders>
              <w:top w:val="nil"/>
              <w:left w:val="nil"/>
              <w:bottom w:val="nil"/>
              <w:right w:val="nil"/>
            </w:tcBorders>
            <w:shd w:val="clear" w:color="auto" w:fill="auto"/>
            <w:vAlign w:val="center"/>
            <w:hideMark/>
          </w:tcPr>
          <w:p w14:paraId="3E45035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AGUADAS</w:t>
            </w:r>
          </w:p>
        </w:tc>
        <w:tc>
          <w:tcPr>
            <w:tcW w:w="1134" w:type="dxa"/>
            <w:tcBorders>
              <w:top w:val="nil"/>
              <w:left w:val="nil"/>
              <w:bottom w:val="nil"/>
              <w:right w:val="nil"/>
            </w:tcBorders>
            <w:shd w:val="clear" w:color="auto" w:fill="auto"/>
            <w:vAlign w:val="center"/>
            <w:hideMark/>
          </w:tcPr>
          <w:p w14:paraId="789CEAC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310.120.876</w:t>
            </w:r>
          </w:p>
        </w:tc>
      </w:tr>
      <w:tr w:rsidR="00C95903" w:rsidRPr="00D57394" w14:paraId="3E94DDCA" w14:textId="77777777" w:rsidTr="00BC7A91">
        <w:trPr>
          <w:trHeight w:val="276"/>
          <w:jc w:val="center"/>
        </w:trPr>
        <w:tc>
          <w:tcPr>
            <w:tcW w:w="1340" w:type="dxa"/>
            <w:tcBorders>
              <w:top w:val="nil"/>
              <w:left w:val="nil"/>
              <w:bottom w:val="nil"/>
              <w:right w:val="nil"/>
            </w:tcBorders>
            <w:shd w:val="clear" w:color="auto" w:fill="auto"/>
            <w:vAlign w:val="center"/>
            <w:hideMark/>
          </w:tcPr>
          <w:p w14:paraId="4F7A82D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17042</w:t>
            </w:r>
          </w:p>
        </w:tc>
        <w:tc>
          <w:tcPr>
            <w:tcW w:w="6457" w:type="dxa"/>
            <w:tcBorders>
              <w:top w:val="nil"/>
              <w:left w:val="nil"/>
              <w:bottom w:val="nil"/>
              <w:right w:val="nil"/>
            </w:tcBorders>
            <w:shd w:val="clear" w:color="auto" w:fill="auto"/>
            <w:vAlign w:val="center"/>
            <w:hideMark/>
          </w:tcPr>
          <w:p w14:paraId="29FA309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ANSERMA</w:t>
            </w:r>
          </w:p>
        </w:tc>
        <w:tc>
          <w:tcPr>
            <w:tcW w:w="1134" w:type="dxa"/>
            <w:tcBorders>
              <w:top w:val="nil"/>
              <w:left w:val="nil"/>
              <w:bottom w:val="nil"/>
              <w:right w:val="nil"/>
            </w:tcBorders>
            <w:shd w:val="clear" w:color="auto" w:fill="auto"/>
            <w:vAlign w:val="center"/>
            <w:hideMark/>
          </w:tcPr>
          <w:p w14:paraId="7E2723C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367.072.640</w:t>
            </w:r>
          </w:p>
        </w:tc>
      </w:tr>
      <w:tr w:rsidR="00C95903" w:rsidRPr="00D57394" w14:paraId="7322DA3D" w14:textId="77777777" w:rsidTr="00BC7A91">
        <w:trPr>
          <w:trHeight w:val="408"/>
          <w:jc w:val="center"/>
        </w:trPr>
        <w:tc>
          <w:tcPr>
            <w:tcW w:w="1340" w:type="dxa"/>
            <w:tcBorders>
              <w:top w:val="nil"/>
              <w:left w:val="nil"/>
              <w:bottom w:val="nil"/>
              <w:right w:val="nil"/>
            </w:tcBorders>
            <w:shd w:val="clear" w:color="auto" w:fill="auto"/>
            <w:vAlign w:val="center"/>
            <w:hideMark/>
          </w:tcPr>
          <w:p w14:paraId="700D6D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17050</w:t>
            </w:r>
          </w:p>
        </w:tc>
        <w:tc>
          <w:tcPr>
            <w:tcW w:w="6457" w:type="dxa"/>
            <w:tcBorders>
              <w:top w:val="nil"/>
              <w:left w:val="nil"/>
              <w:bottom w:val="nil"/>
              <w:right w:val="nil"/>
            </w:tcBorders>
            <w:shd w:val="clear" w:color="auto" w:fill="auto"/>
            <w:vAlign w:val="center"/>
            <w:hideMark/>
          </w:tcPr>
          <w:p w14:paraId="4E279B9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ARANZAZU</w:t>
            </w:r>
          </w:p>
        </w:tc>
        <w:tc>
          <w:tcPr>
            <w:tcW w:w="1134" w:type="dxa"/>
            <w:tcBorders>
              <w:top w:val="nil"/>
              <w:left w:val="nil"/>
              <w:bottom w:val="nil"/>
              <w:right w:val="nil"/>
            </w:tcBorders>
            <w:shd w:val="clear" w:color="auto" w:fill="auto"/>
            <w:vAlign w:val="center"/>
            <w:hideMark/>
          </w:tcPr>
          <w:p w14:paraId="6088975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212.746.275</w:t>
            </w:r>
          </w:p>
        </w:tc>
      </w:tr>
      <w:tr w:rsidR="00C95903" w:rsidRPr="00D57394" w14:paraId="5AF02F8E" w14:textId="77777777" w:rsidTr="00BC7A91">
        <w:trPr>
          <w:trHeight w:val="408"/>
          <w:jc w:val="center"/>
        </w:trPr>
        <w:tc>
          <w:tcPr>
            <w:tcW w:w="1340" w:type="dxa"/>
            <w:tcBorders>
              <w:top w:val="nil"/>
              <w:left w:val="nil"/>
              <w:bottom w:val="nil"/>
              <w:right w:val="nil"/>
            </w:tcBorders>
            <w:shd w:val="clear" w:color="auto" w:fill="auto"/>
            <w:vAlign w:val="center"/>
            <w:hideMark/>
          </w:tcPr>
          <w:p w14:paraId="1B1B5D1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17088</w:t>
            </w:r>
          </w:p>
        </w:tc>
        <w:tc>
          <w:tcPr>
            <w:tcW w:w="6457" w:type="dxa"/>
            <w:tcBorders>
              <w:top w:val="nil"/>
              <w:left w:val="nil"/>
              <w:bottom w:val="nil"/>
              <w:right w:val="nil"/>
            </w:tcBorders>
            <w:shd w:val="clear" w:color="auto" w:fill="auto"/>
            <w:vAlign w:val="center"/>
            <w:hideMark/>
          </w:tcPr>
          <w:p w14:paraId="03CFB3E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BELALCÁZAR</w:t>
            </w:r>
          </w:p>
        </w:tc>
        <w:tc>
          <w:tcPr>
            <w:tcW w:w="1134" w:type="dxa"/>
            <w:tcBorders>
              <w:top w:val="nil"/>
              <w:left w:val="nil"/>
              <w:bottom w:val="nil"/>
              <w:right w:val="nil"/>
            </w:tcBorders>
            <w:shd w:val="clear" w:color="auto" w:fill="auto"/>
            <w:vAlign w:val="center"/>
            <w:hideMark/>
          </w:tcPr>
          <w:p w14:paraId="52351EE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304.926.525</w:t>
            </w:r>
          </w:p>
        </w:tc>
      </w:tr>
      <w:tr w:rsidR="00C95903" w:rsidRPr="00D57394" w14:paraId="74EC8144" w14:textId="77777777" w:rsidTr="00BC7A91">
        <w:trPr>
          <w:trHeight w:val="408"/>
          <w:jc w:val="center"/>
        </w:trPr>
        <w:tc>
          <w:tcPr>
            <w:tcW w:w="1340" w:type="dxa"/>
            <w:tcBorders>
              <w:top w:val="nil"/>
              <w:left w:val="nil"/>
              <w:bottom w:val="nil"/>
              <w:right w:val="nil"/>
            </w:tcBorders>
            <w:shd w:val="clear" w:color="auto" w:fill="auto"/>
            <w:vAlign w:val="center"/>
            <w:hideMark/>
          </w:tcPr>
          <w:p w14:paraId="4B5D430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17174</w:t>
            </w:r>
          </w:p>
        </w:tc>
        <w:tc>
          <w:tcPr>
            <w:tcW w:w="6457" w:type="dxa"/>
            <w:tcBorders>
              <w:top w:val="nil"/>
              <w:left w:val="nil"/>
              <w:bottom w:val="nil"/>
              <w:right w:val="nil"/>
            </w:tcBorders>
            <w:shd w:val="clear" w:color="auto" w:fill="auto"/>
            <w:vAlign w:val="center"/>
            <w:hideMark/>
          </w:tcPr>
          <w:p w14:paraId="53E1920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CHINCHINÁ</w:t>
            </w:r>
          </w:p>
        </w:tc>
        <w:tc>
          <w:tcPr>
            <w:tcW w:w="1134" w:type="dxa"/>
            <w:tcBorders>
              <w:top w:val="nil"/>
              <w:left w:val="nil"/>
              <w:bottom w:val="nil"/>
              <w:right w:val="nil"/>
            </w:tcBorders>
            <w:shd w:val="clear" w:color="auto" w:fill="auto"/>
            <w:vAlign w:val="center"/>
            <w:hideMark/>
          </w:tcPr>
          <w:p w14:paraId="0FACD82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355.858.458</w:t>
            </w:r>
          </w:p>
        </w:tc>
      </w:tr>
      <w:tr w:rsidR="00C95903" w:rsidRPr="00D57394" w14:paraId="00C0A923" w14:textId="77777777" w:rsidTr="00BC7A91">
        <w:trPr>
          <w:trHeight w:val="408"/>
          <w:jc w:val="center"/>
        </w:trPr>
        <w:tc>
          <w:tcPr>
            <w:tcW w:w="1340" w:type="dxa"/>
            <w:tcBorders>
              <w:top w:val="nil"/>
              <w:left w:val="nil"/>
              <w:bottom w:val="nil"/>
              <w:right w:val="nil"/>
            </w:tcBorders>
            <w:shd w:val="clear" w:color="auto" w:fill="auto"/>
            <w:vAlign w:val="center"/>
            <w:hideMark/>
          </w:tcPr>
          <w:p w14:paraId="302803A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17272</w:t>
            </w:r>
          </w:p>
        </w:tc>
        <w:tc>
          <w:tcPr>
            <w:tcW w:w="6457" w:type="dxa"/>
            <w:tcBorders>
              <w:top w:val="nil"/>
              <w:left w:val="nil"/>
              <w:bottom w:val="nil"/>
              <w:right w:val="nil"/>
            </w:tcBorders>
            <w:shd w:val="clear" w:color="auto" w:fill="auto"/>
            <w:vAlign w:val="center"/>
            <w:hideMark/>
          </w:tcPr>
          <w:p w14:paraId="0A2080D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FILADELFIA</w:t>
            </w:r>
          </w:p>
        </w:tc>
        <w:tc>
          <w:tcPr>
            <w:tcW w:w="1134" w:type="dxa"/>
            <w:tcBorders>
              <w:top w:val="nil"/>
              <w:left w:val="nil"/>
              <w:bottom w:val="nil"/>
              <w:right w:val="nil"/>
            </w:tcBorders>
            <w:shd w:val="clear" w:color="auto" w:fill="auto"/>
            <w:vAlign w:val="center"/>
            <w:hideMark/>
          </w:tcPr>
          <w:p w14:paraId="1BFAD4C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232.749.203</w:t>
            </w:r>
          </w:p>
        </w:tc>
      </w:tr>
      <w:tr w:rsidR="00C95903" w:rsidRPr="00D57394" w14:paraId="12076B3D" w14:textId="77777777" w:rsidTr="00BC7A91">
        <w:trPr>
          <w:trHeight w:val="408"/>
          <w:jc w:val="center"/>
        </w:trPr>
        <w:tc>
          <w:tcPr>
            <w:tcW w:w="1340" w:type="dxa"/>
            <w:tcBorders>
              <w:top w:val="nil"/>
              <w:left w:val="nil"/>
              <w:bottom w:val="nil"/>
              <w:right w:val="nil"/>
            </w:tcBorders>
            <w:shd w:val="clear" w:color="auto" w:fill="auto"/>
            <w:vAlign w:val="center"/>
            <w:hideMark/>
          </w:tcPr>
          <w:p w14:paraId="7A255FF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17380</w:t>
            </w:r>
          </w:p>
        </w:tc>
        <w:tc>
          <w:tcPr>
            <w:tcW w:w="6457" w:type="dxa"/>
            <w:tcBorders>
              <w:top w:val="nil"/>
              <w:left w:val="nil"/>
              <w:bottom w:val="nil"/>
              <w:right w:val="nil"/>
            </w:tcBorders>
            <w:shd w:val="clear" w:color="auto" w:fill="auto"/>
            <w:vAlign w:val="center"/>
            <w:hideMark/>
          </w:tcPr>
          <w:p w14:paraId="06DF155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DORADA</w:t>
            </w:r>
          </w:p>
        </w:tc>
        <w:tc>
          <w:tcPr>
            <w:tcW w:w="1134" w:type="dxa"/>
            <w:tcBorders>
              <w:top w:val="nil"/>
              <w:left w:val="nil"/>
              <w:bottom w:val="nil"/>
              <w:right w:val="nil"/>
            </w:tcBorders>
            <w:shd w:val="clear" w:color="auto" w:fill="auto"/>
            <w:vAlign w:val="center"/>
            <w:hideMark/>
          </w:tcPr>
          <w:p w14:paraId="3742A02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536.182.684</w:t>
            </w:r>
          </w:p>
        </w:tc>
      </w:tr>
      <w:tr w:rsidR="00C95903" w:rsidRPr="00D57394" w14:paraId="7A7CFDEC" w14:textId="77777777" w:rsidTr="00BC7A91">
        <w:trPr>
          <w:trHeight w:val="408"/>
          <w:jc w:val="center"/>
        </w:trPr>
        <w:tc>
          <w:tcPr>
            <w:tcW w:w="1340" w:type="dxa"/>
            <w:tcBorders>
              <w:top w:val="nil"/>
              <w:left w:val="nil"/>
              <w:bottom w:val="nil"/>
              <w:right w:val="nil"/>
            </w:tcBorders>
            <w:shd w:val="clear" w:color="auto" w:fill="auto"/>
            <w:vAlign w:val="center"/>
            <w:hideMark/>
          </w:tcPr>
          <w:p w14:paraId="41A9BFE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17388</w:t>
            </w:r>
          </w:p>
        </w:tc>
        <w:tc>
          <w:tcPr>
            <w:tcW w:w="6457" w:type="dxa"/>
            <w:tcBorders>
              <w:top w:val="nil"/>
              <w:left w:val="nil"/>
              <w:bottom w:val="nil"/>
              <w:right w:val="nil"/>
            </w:tcBorders>
            <w:shd w:val="clear" w:color="auto" w:fill="auto"/>
            <w:vAlign w:val="center"/>
            <w:hideMark/>
          </w:tcPr>
          <w:p w14:paraId="2834CCD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MERCED</w:t>
            </w:r>
          </w:p>
        </w:tc>
        <w:tc>
          <w:tcPr>
            <w:tcW w:w="1134" w:type="dxa"/>
            <w:tcBorders>
              <w:top w:val="nil"/>
              <w:left w:val="nil"/>
              <w:bottom w:val="nil"/>
              <w:right w:val="nil"/>
            </w:tcBorders>
            <w:shd w:val="clear" w:color="auto" w:fill="auto"/>
            <w:vAlign w:val="center"/>
            <w:hideMark/>
          </w:tcPr>
          <w:p w14:paraId="0CA3944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195.054.697</w:t>
            </w:r>
          </w:p>
        </w:tc>
      </w:tr>
      <w:tr w:rsidR="00C95903" w:rsidRPr="00D57394" w14:paraId="5296A222" w14:textId="77777777" w:rsidTr="00BC7A91">
        <w:trPr>
          <w:trHeight w:val="408"/>
          <w:jc w:val="center"/>
        </w:trPr>
        <w:tc>
          <w:tcPr>
            <w:tcW w:w="1340" w:type="dxa"/>
            <w:tcBorders>
              <w:top w:val="nil"/>
              <w:left w:val="nil"/>
              <w:bottom w:val="nil"/>
              <w:right w:val="nil"/>
            </w:tcBorders>
            <w:shd w:val="clear" w:color="auto" w:fill="auto"/>
            <w:vAlign w:val="center"/>
            <w:hideMark/>
          </w:tcPr>
          <w:p w14:paraId="2826508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17433</w:t>
            </w:r>
          </w:p>
        </w:tc>
        <w:tc>
          <w:tcPr>
            <w:tcW w:w="6457" w:type="dxa"/>
            <w:tcBorders>
              <w:top w:val="nil"/>
              <w:left w:val="nil"/>
              <w:bottom w:val="nil"/>
              <w:right w:val="nil"/>
            </w:tcBorders>
            <w:shd w:val="clear" w:color="auto" w:fill="auto"/>
            <w:vAlign w:val="center"/>
            <w:hideMark/>
          </w:tcPr>
          <w:p w14:paraId="60EC266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MANZANARES</w:t>
            </w:r>
          </w:p>
        </w:tc>
        <w:tc>
          <w:tcPr>
            <w:tcW w:w="1134" w:type="dxa"/>
            <w:tcBorders>
              <w:top w:val="nil"/>
              <w:left w:val="nil"/>
              <w:bottom w:val="nil"/>
              <w:right w:val="nil"/>
            </w:tcBorders>
            <w:shd w:val="clear" w:color="auto" w:fill="auto"/>
            <w:vAlign w:val="center"/>
            <w:hideMark/>
          </w:tcPr>
          <w:p w14:paraId="5E89412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369.692.308</w:t>
            </w:r>
          </w:p>
        </w:tc>
      </w:tr>
      <w:tr w:rsidR="00C95903" w:rsidRPr="00D57394" w14:paraId="5FE62546" w14:textId="77777777" w:rsidTr="00BC7A91">
        <w:trPr>
          <w:trHeight w:val="276"/>
          <w:jc w:val="center"/>
        </w:trPr>
        <w:tc>
          <w:tcPr>
            <w:tcW w:w="1340" w:type="dxa"/>
            <w:tcBorders>
              <w:top w:val="nil"/>
              <w:left w:val="nil"/>
              <w:bottom w:val="nil"/>
              <w:right w:val="nil"/>
            </w:tcBorders>
            <w:shd w:val="clear" w:color="auto" w:fill="auto"/>
            <w:vAlign w:val="center"/>
            <w:hideMark/>
          </w:tcPr>
          <w:p w14:paraId="77D6C81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17442</w:t>
            </w:r>
          </w:p>
        </w:tc>
        <w:tc>
          <w:tcPr>
            <w:tcW w:w="6457" w:type="dxa"/>
            <w:tcBorders>
              <w:top w:val="nil"/>
              <w:left w:val="nil"/>
              <w:bottom w:val="nil"/>
              <w:right w:val="nil"/>
            </w:tcBorders>
            <w:shd w:val="clear" w:color="auto" w:fill="auto"/>
            <w:vAlign w:val="center"/>
            <w:hideMark/>
          </w:tcPr>
          <w:p w14:paraId="05C62C9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MARMATO</w:t>
            </w:r>
          </w:p>
        </w:tc>
        <w:tc>
          <w:tcPr>
            <w:tcW w:w="1134" w:type="dxa"/>
            <w:tcBorders>
              <w:top w:val="nil"/>
              <w:left w:val="nil"/>
              <w:bottom w:val="nil"/>
              <w:right w:val="nil"/>
            </w:tcBorders>
            <w:shd w:val="clear" w:color="auto" w:fill="auto"/>
            <w:vAlign w:val="center"/>
            <w:hideMark/>
          </w:tcPr>
          <w:p w14:paraId="1EA94C7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254.035.063</w:t>
            </w:r>
          </w:p>
        </w:tc>
      </w:tr>
      <w:tr w:rsidR="00C95903" w:rsidRPr="00D57394" w14:paraId="111A2890" w14:textId="77777777" w:rsidTr="00BC7A91">
        <w:trPr>
          <w:trHeight w:val="408"/>
          <w:jc w:val="center"/>
        </w:trPr>
        <w:tc>
          <w:tcPr>
            <w:tcW w:w="1340" w:type="dxa"/>
            <w:tcBorders>
              <w:top w:val="nil"/>
              <w:left w:val="nil"/>
              <w:bottom w:val="nil"/>
              <w:right w:val="nil"/>
            </w:tcBorders>
            <w:shd w:val="clear" w:color="auto" w:fill="auto"/>
            <w:vAlign w:val="center"/>
            <w:hideMark/>
          </w:tcPr>
          <w:p w14:paraId="1B30DE4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17444</w:t>
            </w:r>
          </w:p>
        </w:tc>
        <w:tc>
          <w:tcPr>
            <w:tcW w:w="6457" w:type="dxa"/>
            <w:tcBorders>
              <w:top w:val="nil"/>
              <w:left w:val="nil"/>
              <w:bottom w:val="nil"/>
              <w:right w:val="nil"/>
            </w:tcBorders>
            <w:shd w:val="clear" w:color="auto" w:fill="auto"/>
            <w:vAlign w:val="center"/>
            <w:hideMark/>
          </w:tcPr>
          <w:p w14:paraId="3CCCEAB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MARQUETALIA</w:t>
            </w:r>
          </w:p>
        </w:tc>
        <w:tc>
          <w:tcPr>
            <w:tcW w:w="1134" w:type="dxa"/>
            <w:tcBorders>
              <w:top w:val="nil"/>
              <w:left w:val="nil"/>
              <w:bottom w:val="nil"/>
              <w:right w:val="nil"/>
            </w:tcBorders>
            <w:shd w:val="clear" w:color="auto" w:fill="auto"/>
            <w:vAlign w:val="center"/>
            <w:hideMark/>
          </w:tcPr>
          <w:p w14:paraId="1C5557E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272.372.922</w:t>
            </w:r>
          </w:p>
        </w:tc>
      </w:tr>
      <w:tr w:rsidR="00C95903" w:rsidRPr="00D57394" w14:paraId="063E7D76" w14:textId="77777777" w:rsidTr="00BC7A91">
        <w:trPr>
          <w:trHeight w:val="408"/>
          <w:jc w:val="center"/>
        </w:trPr>
        <w:tc>
          <w:tcPr>
            <w:tcW w:w="1340" w:type="dxa"/>
            <w:tcBorders>
              <w:top w:val="nil"/>
              <w:left w:val="nil"/>
              <w:bottom w:val="nil"/>
              <w:right w:val="nil"/>
            </w:tcBorders>
            <w:shd w:val="clear" w:color="auto" w:fill="auto"/>
            <w:vAlign w:val="center"/>
            <w:hideMark/>
          </w:tcPr>
          <w:p w14:paraId="3392E88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17446</w:t>
            </w:r>
          </w:p>
        </w:tc>
        <w:tc>
          <w:tcPr>
            <w:tcW w:w="6457" w:type="dxa"/>
            <w:tcBorders>
              <w:top w:val="nil"/>
              <w:left w:val="nil"/>
              <w:bottom w:val="nil"/>
              <w:right w:val="nil"/>
            </w:tcBorders>
            <w:shd w:val="clear" w:color="auto" w:fill="auto"/>
            <w:vAlign w:val="center"/>
            <w:hideMark/>
          </w:tcPr>
          <w:p w14:paraId="25EEDF6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MARULANDA</w:t>
            </w:r>
          </w:p>
        </w:tc>
        <w:tc>
          <w:tcPr>
            <w:tcW w:w="1134" w:type="dxa"/>
            <w:tcBorders>
              <w:top w:val="nil"/>
              <w:left w:val="nil"/>
              <w:bottom w:val="nil"/>
              <w:right w:val="nil"/>
            </w:tcBorders>
            <w:shd w:val="clear" w:color="auto" w:fill="auto"/>
            <w:vAlign w:val="center"/>
            <w:hideMark/>
          </w:tcPr>
          <w:p w14:paraId="57FC546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107.373.774</w:t>
            </w:r>
          </w:p>
        </w:tc>
      </w:tr>
      <w:tr w:rsidR="00C95903" w:rsidRPr="00D57394" w14:paraId="644F7799" w14:textId="77777777" w:rsidTr="00BC7A91">
        <w:trPr>
          <w:trHeight w:val="276"/>
          <w:jc w:val="center"/>
        </w:trPr>
        <w:tc>
          <w:tcPr>
            <w:tcW w:w="1340" w:type="dxa"/>
            <w:tcBorders>
              <w:top w:val="nil"/>
              <w:left w:val="nil"/>
              <w:bottom w:val="nil"/>
              <w:right w:val="nil"/>
            </w:tcBorders>
            <w:shd w:val="clear" w:color="auto" w:fill="auto"/>
            <w:vAlign w:val="center"/>
            <w:hideMark/>
          </w:tcPr>
          <w:p w14:paraId="265FD86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17486</w:t>
            </w:r>
          </w:p>
        </w:tc>
        <w:tc>
          <w:tcPr>
            <w:tcW w:w="6457" w:type="dxa"/>
            <w:tcBorders>
              <w:top w:val="nil"/>
              <w:left w:val="nil"/>
              <w:bottom w:val="nil"/>
              <w:right w:val="nil"/>
            </w:tcBorders>
            <w:shd w:val="clear" w:color="auto" w:fill="auto"/>
            <w:vAlign w:val="center"/>
            <w:hideMark/>
          </w:tcPr>
          <w:p w14:paraId="45FCEA2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NEIRA</w:t>
            </w:r>
          </w:p>
        </w:tc>
        <w:tc>
          <w:tcPr>
            <w:tcW w:w="1134" w:type="dxa"/>
            <w:tcBorders>
              <w:top w:val="nil"/>
              <w:left w:val="nil"/>
              <w:bottom w:val="nil"/>
              <w:right w:val="nil"/>
            </w:tcBorders>
            <w:shd w:val="clear" w:color="auto" w:fill="auto"/>
            <w:vAlign w:val="center"/>
            <w:hideMark/>
          </w:tcPr>
          <w:p w14:paraId="12AF25F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312.389.337</w:t>
            </w:r>
          </w:p>
        </w:tc>
      </w:tr>
      <w:tr w:rsidR="00C95903" w:rsidRPr="00D57394" w14:paraId="58338C3F" w14:textId="77777777" w:rsidTr="00BC7A91">
        <w:trPr>
          <w:trHeight w:val="408"/>
          <w:jc w:val="center"/>
        </w:trPr>
        <w:tc>
          <w:tcPr>
            <w:tcW w:w="1340" w:type="dxa"/>
            <w:tcBorders>
              <w:top w:val="nil"/>
              <w:left w:val="nil"/>
              <w:bottom w:val="nil"/>
              <w:right w:val="nil"/>
            </w:tcBorders>
            <w:shd w:val="clear" w:color="auto" w:fill="auto"/>
            <w:vAlign w:val="center"/>
            <w:hideMark/>
          </w:tcPr>
          <w:p w14:paraId="57AC1BB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17495</w:t>
            </w:r>
          </w:p>
        </w:tc>
        <w:tc>
          <w:tcPr>
            <w:tcW w:w="6457" w:type="dxa"/>
            <w:tcBorders>
              <w:top w:val="nil"/>
              <w:left w:val="nil"/>
              <w:bottom w:val="nil"/>
              <w:right w:val="nil"/>
            </w:tcBorders>
            <w:shd w:val="clear" w:color="auto" w:fill="auto"/>
            <w:vAlign w:val="center"/>
            <w:hideMark/>
          </w:tcPr>
          <w:p w14:paraId="00B14F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NORCASIA</w:t>
            </w:r>
          </w:p>
        </w:tc>
        <w:tc>
          <w:tcPr>
            <w:tcW w:w="1134" w:type="dxa"/>
            <w:tcBorders>
              <w:top w:val="nil"/>
              <w:left w:val="nil"/>
              <w:bottom w:val="nil"/>
              <w:right w:val="nil"/>
            </w:tcBorders>
            <w:shd w:val="clear" w:color="auto" w:fill="auto"/>
            <w:vAlign w:val="center"/>
            <w:hideMark/>
          </w:tcPr>
          <w:p w14:paraId="2D37FEB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243.458.561</w:t>
            </w:r>
          </w:p>
        </w:tc>
      </w:tr>
      <w:tr w:rsidR="00C95903" w:rsidRPr="00D57394" w14:paraId="2DE35058" w14:textId="77777777" w:rsidTr="00BC7A91">
        <w:trPr>
          <w:trHeight w:val="276"/>
          <w:jc w:val="center"/>
        </w:trPr>
        <w:tc>
          <w:tcPr>
            <w:tcW w:w="1340" w:type="dxa"/>
            <w:tcBorders>
              <w:top w:val="nil"/>
              <w:left w:val="nil"/>
              <w:bottom w:val="nil"/>
              <w:right w:val="nil"/>
            </w:tcBorders>
            <w:shd w:val="clear" w:color="auto" w:fill="auto"/>
            <w:vAlign w:val="center"/>
            <w:hideMark/>
          </w:tcPr>
          <w:p w14:paraId="4C98231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17513</w:t>
            </w:r>
          </w:p>
        </w:tc>
        <w:tc>
          <w:tcPr>
            <w:tcW w:w="6457" w:type="dxa"/>
            <w:tcBorders>
              <w:top w:val="nil"/>
              <w:left w:val="nil"/>
              <w:bottom w:val="nil"/>
              <w:right w:val="nil"/>
            </w:tcBorders>
            <w:shd w:val="clear" w:color="auto" w:fill="auto"/>
            <w:vAlign w:val="center"/>
            <w:hideMark/>
          </w:tcPr>
          <w:p w14:paraId="0387158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PÁCORA</w:t>
            </w:r>
          </w:p>
        </w:tc>
        <w:tc>
          <w:tcPr>
            <w:tcW w:w="1134" w:type="dxa"/>
            <w:tcBorders>
              <w:top w:val="nil"/>
              <w:left w:val="nil"/>
              <w:bottom w:val="nil"/>
              <w:right w:val="nil"/>
            </w:tcBorders>
            <w:shd w:val="clear" w:color="auto" w:fill="auto"/>
            <w:vAlign w:val="center"/>
            <w:hideMark/>
          </w:tcPr>
          <w:p w14:paraId="7052A72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295.587.150</w:t>
            </w:r>
          </w:p>
        </w:tc>
      </w:tr>
      <w:tr w:rsidR="00C95903" w:rsidRPr="00D57394" w14:paraId="09097E61" w14:textId="77777777" w:rsidTr="00BC7A91">
        <w:trPr>
          <w:trHeight w:val="408"/>
          <w:jc w:val="center"/>
        </w:trPr>
        <w:tc>
          <w:tcPr>
            <w:tcW w:w="1340" w:type="dxa"/>
            <w:tcBorders>
              <w:top w:val="nil"/>
              <w:left w:val="nil"/>
              <w:bottom w:val="nil"/>
              <w:right w:val="nil"/>
            </w:tcBorders>
            <w:shd w:val="clear" w:color="auto" w:fill="auto"/>
            <w:vAlign w:val="center"/>
            <w:hideMark/>
          </w:tcPr>
          <w:p w14:paraId="048E1D6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17524</w:t>
            </w:r>
          </w:p>
        </w:tc>
        <w:tc>
          <w:tcPr>
            <w:tcW w:w="6457" w:type="dxa"/>
            <w:tcBorders>
              <w:top w:val="nil"/>
              <w:left w:val="nil"/>
              <w:bottom w:val="nil"/>
              <w:right w:val="nil"/>
            </w:tcBorders>
            <w:shd w:val="clear" w:color="auto" w:fill="auto"/>
            <w:vAlign w:val="center"/>
            <w:hideMark/>
          </w:tcPr>
          <w:p w14:paraId="5B0AE5A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PALESTINA</w:t>
            </w:r>
          </w:p>
        </w:tc>
        <w:tc>
          <w:tcPr>
            <w:tcW w:w="1134" w:type="dxa"/>
            <w:tcBorders>
              <w:top w:val="nil"/>
              <w:left w:val="nil"/>
              <w:bottom w:val="nil"/>
              <w:right w:val="nil"/>
            </w:tcBorders>
            <w:shd w:val="clear" w:color="auto" w:fill="auto"/>
            <w:vAlign w:val="center"/>
            <w:hideMark/>
          </w:tcPr>
          <w:p w14:paraId="4C197E2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239.813.014</w:t>
            </w:r>
          </w:p>
        </w:tc>
      </w:tr>
      <w:tr w:rsidR="00C95903" w:rsidRPr="00D57394" w14:paraId="34FF98B2" w14:textId="77777777" w:rsidTr="00BC7A91">
        <w:trPr>
          <w:trHeight w:val="408"/>
          <w:jc w:val="center"/>
        </w:trPr>
        <w:tc>
          <w:tcPr>
            <w:tcW w:w="1340" w:type="dxa"/>
            <w:tcBorders>
              <w:top w:val="nil"/>
              <w:left w:val="nil"/>
              <w:bottom w:val="nil"/>
              <w:right w:val="nil"/>
            </w:tcBorders>
            <w:shd w:val="clear" w:color="auto" w:fill="auto"/>
            <w:vAlign w:val="center"/>
            <w:hideMark/>
          </w:tcPr>
          <w:p w14:paraId="4C420B6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17541</w:t>
            </w:r>
          </w:p>
        </w:tc>
        <w:tc>
          <w:tcPr>
            <w:tcW w:w="6457" w:type="dxa"/>
            <w:tcBorders>
              <w:top w:val="nil"/>
              <w:left w:val="nil"/>
              <w:bottom w:val="nil"/>
              <w:right w:val="nil"/>
            </w:tcBorders>
            <w:shd w:val="clear" w:color="auto" w:fill="auto"/>
            <w:vAlign w:val="center"/>
            <w:hideMark/>
          </w:tcPr>
          <w:p w14:paraId="1CBC692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PENSILVANIA</w:t>
            </w:r>
          </w:p>
        </w:tc>
        <w:tc>
          <w:tcPr>
            <w:tcW w:w="1134" w:type="dxa"/>
            <w:tcBorders>
              <w:top w:val="nil"/>
              <w:left w:val="nil"/>
              <w:bottom w:val="nil"/>
              <w:right w:val="nil"/>
            </w:tcBorders>
            <w:shd w:val="clear" w:color="auto" w:fill="auto"/>
            <w:vAlign w:val="center"/>
            <w:hideMark/>
          </w:tcPr>
          <w:p w14:paraId="031AC4E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287.751.450</w:t>
            </w:r>
          </w:p>
        </w:tc>
      </w:tr>
      <w:tr w:rsidR="00C95903" w:rsidRPr="00D57394" w14:paraId="663C36EE" w14:textId="77777777" w:rsidTr="00BC7A91">
        <w:trPr>
          <w:trHeight w:val="276"/>
          <w:jc w:val="center"/>
        </w:trPr>
        <w:tc>
          <w:tcPr>
            <w:tcW w:w="1340" w:type="dxa"/>
            <w:tcBorders>
              <w:top w:val="nil"/>
              <w:left w:val="nil"/>
              <w:bottom w:val="nil"/>
              <w:right w:val="nil"/>
            </w:tcBorders>
            <w:shd w:val="clear" w:color="auto" w:fill="auto"/>
            <w:vAlign w:val="center"/>
            <w:hideMark/>
          </w:tcPr>
          <w:p w14:paraId="4C91BDE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17614</w:t>
            </w:r>
          </w:p>
        </w:tc>
        <w:tc>
          <w:tcPr>
            <w:tcW w:w="6457" w:type="dxa"/>
            <w:tcBorders>
              <w:top w:val="nil"/>
              <w:left w:val="nil"/>
              <w:bottom w:val="nil"/>
              <w:right w:val="nil"/>
            </w:tcBorders>
            <w:shd w:val="clear" w:color="auto" w:fill="auto"/>
            <w:vAlign w:val="center"/>
            <w:hideMark/>
          </w:tcPr>
          <w:p w14:paraId="0E2F449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RIOSUCIO</w:t>
            </w:r>
          </w:p>
        </w:tc>
        <w:tc>
          <w:tcPr>
            <w:tcW w:w="1134" w:type="dxa"/>
            <w:tcBorders>
              <w:top w:val="nil"/>
              <w:left w:val="nil"/>
              <w:bottom w:val="nil"/>
              <w:right w:val="nil"/>
            </w:tcBorders>
            <w:shd w:val="clear" w:color="auto" w:fill="auto"/>
            <w:vAlign w:val="center"/>
            <w:hideMark/>
          </w:tcPr>
          <w:p w14:paraId="4666865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439.977.782</w:t>
            </w:r>
          </w:p>
        </w:tc>
      </w:tr>
      <w:tr w:rsidR="00C95903" w:rsidRPr="00D57394" w14:paraId="4693A505" w14:textId="77777777" w:rsidTr="00BC7A91">
        <w:trPr>
          <w:trHeight w:val="408"/>
          <w:jc w:val="center"/>
        </w:trPr>
        <w:tc>
          <w:tcPr>
            <w:tcW w:w="1340" w:type="dxa"/>
            <w:tcBorders>
              <w:top w:val="nil"/>
              <w:left w:val="nil"/>
              <w:bottom w:val="nil"/>
              <w:right w:val="nil"/>
            </w:tcBorders>
            <w:shd w:val="clear" w:color="auto" w:fill="auto"/>
            <w:vAlign w:val="center"/>
            <w:hideMark/>
          </w:tcPr>
          <w:p w14:paraId="2F1430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17616</w:t>
            </w:r>
          </w:p>
        </w:tc>
        <w:tc>
          <w:tcPr>
            <w:tcW w:w="6457" w:type="dxa"/>
            <w:tcBorders>
              <w:top w:val="nil"/>
              <w:left w:val="nil"/>
              <w:bottom w:val="nil"/>
              <w:right w:val="nil"/>
            </w:tcBorders>
            <w:shd w:val="clear" w:color="auto" w:fill="auto"/>
            <w:vAlign w:val="center"/>
            <w:hideMark/>
          </w:tcPr>
          <w:p w14:paraId="348E3D7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RISARALDA</w:t>
            </w:r>
          </w:p>
        </w:tc>
        <w:tc>
          <w:tcPr>
            <w:tcW w:w="1134" w:type="dxa"/>
            <w:tcBorders>
              <w:top w:val="nil"/>
              <w:left w:val="nil"/>
              <w:bottom w:val="nil"/>
              <w:right w:val="nil"/>
            </w:tcBorders>
            <w:shd w:val="clear" w:color="auto" w:fill="auto"/>
            <w:vAlign w:val="center"/>
            <w:hideMark/>
          </w:tcPr>
          <w:p w14:paraId="4FD8ADE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237.232.773</w:t>
            </w:r>
          </w:p>
        </w:tc>
      </w:tr>
      <w:tr w:rsidR="00C95903" w:rsidRPr="00D57394" w14:paraId="3D201158" w14:textId="77777777" w:rsidTr="00BC7A91">
        <w:trPr>
          <w:trHeight w:val="276"/>
          <w:jc w:val="center"/>
        </w:trPr>
        <w:tc>
          <w:tcPr>
            <w:tcW w:w="1340" w:type="dxa"/>
            <w:tcBorders>
              <w:top w:val="nil"/>
              <w:left w:val="nil"/>
              <w:bottom w:val="nil"/>
              <w:right w:val="nil"/>
            </w:tcBorders>
            <w:shd w:val="clear" w:color="auto" w:fill="auto"/>
            <w:vAlign w:val="center"/>
            <w:hideMark/>
          </w:tcPr>
          <w:p w14:paraId="292E9C9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17653</w:t>
            </w:r>
          </w:p>
        </w:tc>
        <w:tc>
          <w:tcPr>
            <w:tcW w:w="6457" w:type="dxa"/>
            <w:tcBorders>
              <w:top w:val="nil"/>
              <w:left w:val="nil"/>
              <w:bottom w:val="nil"/>
              <w:right w:val="nil"/>
            </w:tcBorders>
            <w:shd w:val="clear" w:color="auto" w:fill="auto"/>
            <w:vAlign w:val="center"/>
            <w:hideMark/>
          </w:tcPr>
          <w:p w14:paraId="7C3921C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SALAMINA</w:t>
            </w:r>
          </w:p>
        </w:tc>
        <w:tc>
          <w:tcPr>
            <w:tcW w:w="1134" w:type="dxa"/>
            <w:tcBorders>
              <w:top w:val="nil"/>
              <w:left w:val="nil"/>
              <w:bottom w:val="nil"/>
              <w:right w:val="nil"/>
            </w:tcBorders>
            <w:shd w:val="clear" w:color="auto" w:fill="auto"/>
            <w:vAlign w:val="center"/>
            <w:hideMark/>
          </w:tcPr>
          <w:p w14:paraId="36D24EA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279.680.923</w:t>
            </w:r>
          </w:p>
        </w:tc>
      </w:tr>
      <w:tr w:rsidR="00C95903" w:rsidRPr="00D57394" w14:paraId="672DD5CF" w14:textId="77777777" w:rsidTr="00BC7A91">
        <w:trPr>
          <w:trHeight w:val="276"/>
          <w:jc w:val="center"/>
        </w:trPr>
        <w:tc>
          <w:tcPr>
            <w:tcW w:w="1340" w:type="dxa"/>
            <w:tcBorders>
              <w:top w:val="nil"/>
              <w:left w:val="nil"/>
              <w:bottom w:val="nil"/>
              <w:right w:val="nil"/>
            </w:tcBorders>
            <w:shd w:val="clear" w:color="auto" w:fill="auto"/>
            <w:vAlign w:val="center"/>
            <w:hideMark/>
          </w:tcPr>
          <w:p w14:paraId="12462B0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17662</w:t>
            </w:r>
          </w:p>
        </w:tc>
        <w:tc>
          <w:tcPr>
            <w:tcW w:w="6457" w:type="dxa"/>
            <w:tcBorders>
              <w:top w:val="nil"/>
              <w:left w:val="nil"/>
              <w:bottom w:val="nil"/>
              <w:right w:val="nil"/>
            </w:tcBorders>
            <w:shd w:val="clear" w:color="auto" w:fill="auto"/>
            <w:vAlign w:val="center"/>
            <w:hideMark/>
          </w:tcPr>
          <w:p w14:paraId="28EE292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SAMANÁ</w:t>
            </w:r>
          </w:p>
        </w:tc>
        <w:tc>
          <w:tcPr>
            <w:tcW w:w="1134" w:type="dxa"/>
            <w:tcBorders>
              <w:top w:val="nil"/>
              <w:left w:val="nil"/>
              <w:bottom w:val="nil"/>
              <w:right w:val="nil"/>
            </w:tcBorders>
            <w:shd w:val="clear" w:color="auto" w:fill="auto"/>
            <w:vAlign w:val="center"/>
            <w:hideMark/>
          </w:tcPr>
          <w:p w14:paraId="53AE779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338.168.462</w:t>
            </w:r>
          </w:p>
        </w:tc>
      </w:tr>
      <w:tr w:rsidR="00C95903" w:rsidRPr="00D57394" w14:paraId="0A7F8076" w14:textId="77777777" w:rsidTr="00BC7A91">
        <w:trPr>
          <w:trHeight w:val="276"/>
          <w:jc w:val="center"/>
        </w:trPr>
        <w:tc>
          <w:tcPr>
            <w:tcW w:w="1340" w:type="dxa"/>
            <w:tcBorders>
              <w:top w:val="nil"/>
              <w:left w:val="nil"/>
              <w:bottom w:val="nil"/>
              <w:right w:val="nil"/>
            </w:tcBorders>
            <w:shd w:val="clear" w:color="auto" w:fill="auto"/>
            <w:vAlign w:val="center"/>
            <w:hideMark/>
          </w:tcPr>
          <w:p w14:paraId="647041C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17665</w:t>
            </w:r>
          </w:p>
        </w:tc>
        <w:tc>
          <w:tcPr>
            <w:tcW w:w="6457" w:type="dxa"/>
            <w:tcBorders>
              <w:top w:val="nil"/>
              <w:left w:val="nil"/>
              <w:bottom w:val="nil"/>
              <w:right w:val="nil"/>
            </w:tcBorders>
            <w:shd w:val="clear" w:color="auto" w:fill="auto"/>
            <w:vAlign w:val="center"/>
            <w:hideMark/>
          </w:tcPr>
          <w:p w14:paraId="4197AE5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JOSÉ</w:t>
            </w:r>
          </w:p>
        </w:tc>
        <w:tc>
          <w:tcPr>
            <w:tcW w:w="1134" w:type="dxa"/>
            <w:tcBorders>
              <w:top w:val="nil"/>
              <w:left w:val="nil"/>
              <w:bottom w:val="nil"/>
              <w:right w:val="nil"/>
            </w:tcBorders>
            <w:shd w:val="clear" w:color="auto" w:fill="auto"/>
            <w:vAlign w:val="center"/>
            <w:hideMark/>
          </w:tcPr>
          <w:p w14:paraId="7307BA3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190.195.340</w:t>
            </w:r>
          </w:p>
        </w:tc>
      </w:tr>
      <w:tr w:rsidR="00C95903" w:rsidRPr="00D57394" w14:paraId="1B9D5DAA" w14:textId="77777777" w:rsidTr="00BC7A91">
        <w:trPr>
          <w:trHeight w:val="276"/>
          <w:jc w:val="center"/>
        </w:trPr>
        <w:tc>
          <w:tcPr>
            <w:tcW w:w="1340" w:type="dxa"/>
            <w:tcBorders>
              <w:top w:val="nil"/>
              <w:left w:val="nil"/>
              <w:bottom w:val="nil"/>
              <w:right w:val="nil"/>
            </w:tcBorders>
            <w:shd w:val="clear" w:color="auto" w:fill="auto"/>
            <w:vAlign w:val="center"/>
            <w:hideMark/>
          </w:tcPr>
          <w:p w14:paraId="586FF66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17777</w:t>
            </w:r>
          </w:p>
        </w:tc>
        <w:tc>
          <w:tcPr>
            <w:tcW w:w="6457" w:type="dxa"/>
            <w:tcBorders>
              <w:top w:val="nil"/>
              <w:left w:val="nil"/>
              <w:bottom w:val="nil"/>
              <w:right w:val="nil"/>
            </w:tcBorders>
            <w:shd w:val="clear" w:color="auto" w:fill="auto"/>
            <w:vAlign w:val="center"/>
            <w:hideMark/>
          </w:tcPr>
          <w:p w14:paraId="5A4D78F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SUPÍA</w:t>
            </w:r>
          </w:p>
        </w:tc>
        <w:tc>
          <w:tcPr>
            <w:tcW w:w="1134" w:type="dxa"/>
            <w:tcBorders>
              <w:top w:val="nil"/>
              <w:left w:val="nil"/>
              <w:bottom w:val="nil"/>
              <w:right w:val="nil"/>
            </w:tcBorders>
            <w:shd w:val="clear" w:color="auto" w:fill="auto"/>
            <w:vAlign w:val="center"/>
            <w:hideMark/>
          </w:tcPr>
          <w:p w14:paraId="692716A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345.013.080</w:t>
            </w:r>
          </w:p>
        </w:tc>
      </w:tr>
      <w:tr w:rsidR="00C95903" w:rsidRPr="00D57394" w14:paraId="7A65ADC1" w14:textId="77777777" w:rsidTr="00BC7A91">
        <w:trPr>
          <w:trHeight w:val="276"/>
          <w:jc w:val="center"/>
        </w:trPr>
        <w:tc>
          <w:tcPr>
            <w:tcW w:w="1340" w:type="dxa"/>
            <w:tcBorders>
              <w:top w:val="nil"/>
              <w:left w:val="nil"/>
              <w:bottom w:val="nil"/>
              <w:right w:val="nil"/>
            </w:tcBorders>
            <w:shd w:val="clear" w:color="auto" w:fill="auto"/>
            <w:vAlign w:val="center"/>
            <w:hideMark/>
          </w:tcPr>
          <w:p w14:paraId="7F1EF76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17867</w:t>
            </w:r>
          </w:p>
        </w:tc>
        <w:tc>
          <w:tcPr>
            <w:tcW w:w="6457" w:type="dxa"/>
            <w:tcBorders>
              <w:top w:val="nil"/>
              <w:left w:val="nil"/>
              <w:bottom w:val="nil"/>
              <w:right w:val="nil"/>
            </w:tcBorders>
            <w:shd w:val="clear" w:color="auto" w:fill="auto"/>
            <w:vAlign w:val="center"/>
            <w:hideMark/>
          </w:tcPr>
          <w:p w14:paraId="62072B6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VICTORIA</w:t>
            </w:r>
          </w:p>
        </w:tc>
        <w:tc>
          <w:tcPr>
            <w:tcW w:w="1134" w:type="dxa"/>
            <w:tcBorders>
              <w:top w:val="nil"/>
              <w:left w:val="nil"/>
              <w:bottom w:val="nil"/>
              <w:right w:val="nil"/>
            </w:tcBorders>
            <w:shd w:val="clear" w:color="auto" w:fill="auto"/>
            <w:vAlign w:val="center"/>
            <w:hideMark/>
          </w:tcPr>
          <w:p w14:paraId="4818CC6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254.642.306</w:t>
            </w:r>
          </w:p>
        </w:tc>
      </w:tr>
      <w:tr w:rsidR="00C95903" w:rsidRPr="00D57394" w14:paraId="3F84A2CD" w14:textId="77777777" w:rsidTr="00BC7A91">
        <w:trPr>
          <w:trHeight w:val="408"/>
          <w:jc w:val="center"/>
        </w:trPr>
        <w:tc>
          <w:tcPr>
            <w:tcW w:w="1340" w:type="dxa"/>
            <w:tcBorders>
              <w:top w:val="nil"/>
              <w:left w:val="nil"/>
              <w:bottom w:val="nil"/>
              <w:right w:val="nil"/>
            </w:tcBorders>
            <w:shd w:val="clear" w:color="auto" w:fill="auto"/>
            <w:vAlign w:val="center"/>
            <w:hideMark/>
          </w:tcPr>
          <w:p w14:paraId="29C7C35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17873</w:t>
            </w:r>
          </w:p>
        </w:tc>
        <w:tc>
          <w:tcPr>
            <w:tcW w:w="6457" w:type="dxa"/>
            <w:tcBorders>
              <w:top w:val="nil"/>
              <w:left w:val="nil"/>
              <w:bottom w:val="nil"/>
              <w:right w:val="nil"/>
            </w:tcBorders>
            <w:shd w:val="clear" w:color="auto" w:fill="auto"/>
            <w:vAlign w:val="center"/>
            <w:hideMark/>
          </w:tcPr>
          <w:p w14:paraId="6F9EC98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VILLAMARÍA</w:t>
            </w:r>
          </w:p>
        </w:tc>
        <w:tc>
          <w:tcPr>
            <w:tcW w:w="1134" w:type="dxa"/>
            <w:tcBorders>
              <w:top w:val="nil"/>
              <w:left w:val="nil"/>
              <w:bottom w:val="nil"/>
              <w:right w:val="nil"/>
            </w:tcBorders>
            <w:shd w:val="clear" w:color="auto" w:fill="auto"/>
            <w:vAlign w:val="center"/>
            <w:hideMark/>
          </w:tcPr>
          <w:p w14:paraId="39A6653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359.419.215</w:t>
            </w:r>
          </w:p>
        </w:tc>
      </w:tr>
      <w:tr w:rsidR="00C95903" w:rsidRPr="00D57394" w14:paraId="6A348C34" w14:textId="77777777" w:rsidTr="00BC7A91">
        <w:trPr>
          <w:trHeight w:val="276"/>
          <w:jc w:val="center"/>
        </w:trPr>
        <w:tc>
          <w:tcPr>
            <w:tcW w:w="1340" w:type="dxa"/>
            <w:tcBorders>
              <w:top w:val="nil"/>
              <w:left w:val="nil"/>
              <w:bottom w:val="nil"/>
              <w:right w:val="nil"/>
            </w:tcBorders>
            <w:shd w:val="clear" w:color="auto" w:fill="auto"/>
            <w:vAlign w:val="center"/>
            <w:hideMark/>
          </w:tcPr>
          <w:p w14:paraId="5E666D6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17877</w:t>
            </w:r>
          </w:p>
        </w:tc>
        <w:tc>
          <w:tcPr>
            <w:tcW w:w="6457" w:type="dxa"/>
            <w:tcBorders>
              <w:top w:val="nil"/>
              <w:left w:val="nil"/>
              <w:bottom w:val="nil"/>
              <w:right w:val="nil"/>
            </w:tcBorders>
            <w:shd w:val="clear" w:color="auto" w:fill="auto"/>
            <w:vAlign w:val="center"/>
            <w:hideMark/>
          </w:tcPr>
          <w:p w14:paraId="1A8128C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VITERBO</w:t>
            </w:r>
          </w:p>
        </w:tc>
        <w:tc>
          <w:tcPr>
            <w:tcW w:w="1134" w:type="dxa"/>
            <w:tcBorders>
              <w:top w:val="nil"/>
              <w:left w:val="nil"/>
              <w:bottom w:val="nil"/>
              <w:right w:val="nil"/>
            </w:tcBorders>
            <w:shd w:val="clear" w:color="auto" w:fill="auto"/>
            <w:vAlign w:val="center"/>
            <w:hideMark/>
          </w:tcPr>
          <w:p w14:paraId="6806DC0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214.293.264</w:t>
            </w:r>
          </w:p>
        </w:tc>
      </w:tr>
      <w:tr w:rsidR="00C95903" w:rsidRPr="00D57394" w14:paraId="11B1C1B0" w14:textId="77777777" w:rsidTr="00BC7A91">
        <w:trPr>
          <w:trHeight w:val="276"/>
          <w:jc w:val="center"/>
        </w:trPr>
        <w:tc>
          <w:tcPr>
            <w:tcW w:w="1340" w:type="dxa"/>
            <w:tcBorders>
              <w:top w:val="nil"/>
              <w:left w:val="nil"/>
              <w:bottom w:val="nil"/>
              <w:right w:val="nil"/>
            </w:tcBorders>
            <w:shd w:val="clear" w:color="auto" w:fill="auto"/>
            <w:vAlign w:val="center"/>
            <w:hideMark/>
          </w:tcPr>
          <w:p w14:paraId="7CF38A8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w:t>
            </w:r>
          </w:p>
        </w:tc>
        <w:tc>
          <w:tcPr>
            <w:tcW w:w="6457" w:type="dxa"/>
            <w:tcBorders>
              <w:top w:val="nil"/>
              <w:left w:val="nil"/>
              <w:bottom w:val="nil"/>
              <w:right w:val="nil"/>
            </w:tcBorders>
            <w:shd w:val="clear" w:color="auto" w:fill="auto"/>
            <w:vAlign w:val="center"/>
            <w:hideMark/>
          </w:tcPr>
          <w:p w14:paraId="2616E6AA"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CAQUETÁ</w:t>
            </w:r>
          </w:p>
        </w:tc>
        <w:tc>
          <w:tcPr>
            <w:tcW w:w="1134" w:type="dxa"/>
            <w:tcBorders>
              <w:top w:val="nil"/>
              <w:left w:val="nil"/>
              <w:bottom w:val="nil"/>
              <w:right w:val="nil"/>
            </w:tcBorders>
            <w:shd w:val="clear" w:color="auto" w:fill="auto"/>
            <w:vAlign w:val="center"/>
            <w:hideMark/>
          </w:tcPr>
          <w:p w14:paraId="579BDE73"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7.757.661.943</w:t>
            </w:r>
          </w:p>
        </w:tc>
      </w:tr>
      <w:tr w:rsidR="00C95903" w:rsidRPr="00D57394" w14:paraId="4094F152" w14:textId="77777777" w:rsidTr="00BC7A91">
        <w:trPr>
          <w:trHeight w:val="408"/>
          <w:jc w:val="center"/>
        </w:trPr>
        <w:tc>
          <w:tcPr>
            <w:tcW w:w="1340" w:type="dxa"/>
            <w:tcBorders>
              <w:top w:val="nil"/>
              <w:left w:val="nil"/>
              <w:bottom w:val="nil"/>
              <w:right w:val="nil"/>
            </w:tcBorders>
            <w:shd w:val="clear" w:color="auto" w:fill="auto"/>
            <w:vAlign w:val="center"/>
            <w:hideMark/>
          </w:tcPr>
          <w:p w14:paraId="6B60439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18001</w:t>
            </w:r>
          </w:p>
        </w:tc>
        <w:tc>
          <w:tcPr>
            <w:tcW w:w="6457" w:type="dxa"/>
            <w:tcBorders>
              <w:top w:val="nil"/>
              <w:left w:val="nil"/>
              <w:bottom w:val="nil"/>
              <w:right w:val="nil"/>
            </w:tcBorders>
            <w:shd w:val="clear" w:color="auto" w:fill="auto"/>
            <w:vAlign w:val="center"/>
            <w:hideMark/>
          </w:tcPr>
          <w:p w14:paraId="670E031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FLORENCIA</w:t>
            </w:r>
          </w:p>
        </w:tc>
        <w:tc>
          <w:tcPr>
            <w:tcW w:w="1134" w:type="dxa"/>
            <w:tcBorders>
              <w:top w:val="nil"/>
              <w:left w:val="nil"/>
              <w:bottom w:val="nil"/>
              <w:right w:val="nil"/>
            </w:tcBorders>
            <w:shd w:val="clear" w:color="auto" w:fill="auto"/>
            <w:vAlign w:val="center"/>
            <w:hideMark/>
          </w:tcPr>
          <w:p w14:paraId="1F98B64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825.330.064</w:t>
            </w:r>
          </w:p>
        </w:tc>
      </w:tr>
      <w:tr w:rsidR="00C95903" w:rsidRPr="00D57394" w14:paraId="273E4E3B" w14:textId="77777777" w:rsidTr="00BC7A91">
        <w:trPr>
          <w:trHeight w:val="276"/>
          <w:jc w:val="center"/>
        </w:trPr>
        <w:tc>
          <w:tcPr>
            <w:tcW w:w="1340" w:type="dxa"/>
            <w:tcBorders>
              <w:top w:val="nil"/>
              <w:left w:val="nil"/>
              <w:bottom w:val="nil"/>
              <w:right w:val="nil"/>
            </w:tcBorders>
            <w:shd w:val="clear" w:color="auto" w:fill="auto"/>
            <w:vAlign w:val="center"/>
            <w:hideMark/>
          </w:tcPr>
          <w:p w14:paraId="2CFAAD7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18029</w:t>
            </w:r>
          </w:p>
        </w:tc>
        <w:tc>
          <w:tcPr>
            <w:tcW w:w="6457" w:type="dxa"/>
            <w:tcBorders>
              <w:top w:val="nil"/>
              <w:left w:val="nil"/>
              <w:bottom w:val="nil"/>
              <w:right w:val="nil"/>
            </w:tcBorders>
            <w:shd w:val="clear" w:color="auto" w:fill="auto"/>
            <w:vAlign w:val="center"/>
            <w:hideMark/>
          </w:tcPr>
          <w:p w14:paraId="27DE279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ALBANIA</w:t>
            </w:r>
          </w:p>
        </w:tc>
        <w:tc>
          <w:tcPr>
            <w:tcW w:w="1134" w:type="dxa"/>
            <w:tcBorders>
              <w:top w:val="nil"/>
              <w:left w:val="nil"/>
              <w:bottom w:val="nil"/>
              <w:right w:val="nil"/>
            </w:tcBorders>
            <w:shd w:val="clear" w:color="auto" w:fill="auto"/>
            <w:vAlign w:val="center"/>
            <w:hideMark/>
          </w:tcPr>
          <w:p w14:paraId="10A1B8E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236.390.184</w:t>
            </w:r>
          </w:p>
        </w:tc>
      </w:tr>
      <w:tr w:rsidR="00C95903" w:rsidRPr="00D57394" w14:paraId="2FEFFAD8" w14:textId="77777777" w:rsidTr="00BC7A91">
        <w:trPr>
          <w:trHeight w:val="408"/>
          <w:jc w:val="center"/>
        </w:trPr>
        <w:tc>
          <w:tcPr>
            <w:tcW w:w="1340" w:type="dxa"/>
            <w:tcBorders>
              <w:top w:val="nil"/>
              <w:left w:val="nil"/>
              <w:bottom w:val="nil"/>
              <w:right w:val="nil"/>
            </w:tcBorders>
            <w:shd w:val="clear" w:color="auto" w:fill="auto"/>
            <w:vAlign w:val="center"/>
            <w:hideMark/>
          </w:tcPr>
          <w:p w14:paraId="1C4BF3A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18094</w:t>
            </w:r>
          </w:p>
        </w:tc>
        <w:tc>
          <w:tcPr>
            <w:tcW w:w="6457" w:type="dxa"/>
            <w:tcBorders>
              <w:top w:val="nil"/>
              <w:left w:val="nil"/>
              <w:bottom w:val="nil"/>
              <w:right w:val="nil"/>
            </w:tcBorders>
            <w:shd w:val="clear" w:color="auto" w:fill="auto"/>
            <w:vAlign w:val="center"/>
            <w:hideMark/>
          </w:tcPr>
          <w:p w14:paraId="28CEBBF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BELÉN DE LOS ANDAQUÍES</w:t>
            </w:r>
          </w:p>
        </w:tc>
        <w:tc>
          <w:tcPr>
            <w:tcW w:w="1134" w:type="dxa"/>
            <w:tcBorders>
              <w:top w:val="nil"/>
              <w:left w:val="nil"/>
              <w:bottom w:val="nil"/>
              <w:right w:val="nil"/>
            </w:tcBorders>
            <w:shd w:val="clear" w:color="auto" w:fill="auto"/>
            <w:vAlign w:val="center"/>
            <w:hideMark/>
          </w:tcPr>
          <w:p w14:paraId="1E0E917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413.444.865</w:t>
            </w:r>
          </w:p>
        </w:tc>
      </w:tr>
      <w:tr w:rsidR="00C95903" w:rsidRPr="00D57394" w14:paraId="2960664C" w14:textId="77777777" w:rsidTr="00BC7A91">
        <w:trPr>
          <w:trHeight w:val="408"/>
          <w:jc w:val="center"/>
        </w:trPr>
        <w:tc>
          <w:tcPr>
            <w:tcW w:w="1340" w:type="dxa"/>
            <w:tcBorders>
              <w:top w:val="nil"/>
              <w:left w:val="nil"/>
              <w:bottom w:val="nil"/>
              <w:right w:val="nil"/>
            </w:tcBorders>
            <w:shd w:val="clear" w:color="auto" w:fill="auto"/>
            <w:vAlign w:val="center"/>
            <w:hideMark/>
          </w:tcPr>
          <w:p w14:paraId="2476FE2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18150</w:t>
            </w:r>
          </w:p>
        </w:tc>
        <w:tc>
          <w:tcPr>
            <w:tcW w:w="6457" w:type="dxa"/>
            <w:tcBorders>
              <w:top w:val="nil"/>
              <w:left w:val="nil"/>
              <w:bottom w:val="nil"/>
              <w:right w:val="nil"/>
            </w:tcBorders>
            <w:shd w:val="clear" w:color="auto" w:fill="auto"/>
            <w:vAlign w:val="center"/>
            <w:hideMark/>
          </w:tcPr>
          <w:p w14:paraId="04019F5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CARTAGENA DEL CHAIRÁ</w:t>
            </w:r>
          </w:p>
        </w:tc>
        <w:tc>
          <w:tcPr>
            <w:tcW w:w="1134" w:type="dxa"/>
            <w:tcBorders>
              <w:top w:val="nil"/>
              <w:left w:val="nil"/>
              <w:bottom w:val="nil"/>
              <w:right w:val="nil"/>
            </w:tcBorders>
            <w:shd w:val="clear" w:color="auto" w:fill="auto"/>
            <w:vAlign w:val="center"/>
            <w:hideMark/>
          </w:tcPr>
          <w:p w14:paraId="4D49F59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747.538.251</w:t>
            </w:r>
          </w:p>
        </w:tc>
      </w:tr>
      <w:tr w:rsidR="00C95903" w:rsidRPr="00D57394" w14:paraId="6276F957" w14:textId="77777777" w:rsidTr="00BC7A91">
        <w:trPr>
          <w:trHeight w:val="276"/>
          <w:jc w:val="center"/>
        </w:trPr>
        <w:tc>
          <w:tcPr>
            <w:tcW w:w="1340" w:type="dxa"/>
            <w:tcBorders>
              <w:top w:val="nil"/>
              <w:left w:val="nil"/>
              <w:bottom w:val="nil"/>
              <w:right w:val="nil"/>
            </w:tcBorders>
            <w:shd w:val="clear" w:color="auto" w:fill="auto"/>
            <w:vAlign w:val="center"/>
            <w:hideMark/>
          </w:tcPr>
          <w:p w14:paraId="7241386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18205</w:t>
            </w:r>
          </w:p>
        </w:tc>
        <w:tc>
          <w:tcPr>
            <w:tcW w:w="6457" w:type="dxa"/>
            <w:tcBorders>
              <w:top w:val="nil"/>
              <w:left w:val="nil"/>
              <w:bottom w:val="nil"/>
              <w:right w:val="nil"/>
            </w:tcBorders>
            <w:shd w:val="clear" w:color="auto" w:fill="auto"/>
            <w:vAlign w:val="center"/>
            <w:hideMark/>
          </w:tcPr>
          <w:p w14:paraId="4B1E2D4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CURILLO</w:t>
            </w:r>
          </w:p>
        </w:tc>
        <w:tc>
          <w:tcPr>
            <w:tcW w:w="1134" w:type="dxa"/>
            <w:tcBorders>
              <w:top w:val="nil"/>
              <w:left w:val="nil"/>
              <w:bottom w:val="nil"/>
              <w:right w:val="nil"/>
            </w:tcBorders>
            <w:shd w:val="clear" w:color="auto" w:fill="auto"/>
            <w:vAlign w:val="center"/>
            <w:hideMark/>
          </w:tcPr>
          <w:p w14:paraId="5FBCA0F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315.059.911</w:t>
            </w:r>
          </w:p>
        </w:tc>
      </w:tr>
      <w:tr w:rsidR="00C95903" w:rsidRPr="00D57394" w14:paraId="0A864860" w14:textId="77777777" w:rsidTr="00BC7A91">
        <w:trPr>
          <w:trHeight w:val="408"/>
          <w:jc w:val="center"/>
        </w:trPr>
        <w:tc>
          <w:tcPr>
            <w:tcW w:w="1340" w:type="dxa"/>
            <w:tcBorders>
              <w:top w:val="nil"/>
              <w:left w:val="nil"/>
              <w:bottom w:val="nil"/>
              <w:right w:val="nil"/>
            </w:tcBorders>
            <w:shd w:val="clear" w:color="auto" w:fill="auto"/>
            <w:vAlign w:val="center"/>
            <w:hideMark/>
          </w:tcPr>
          <w:p w14:paraId="09487CD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18247</w:t>
            </w:r>
          </w:p>
        </w:tc>
        <w:tc>
          <w:tcPr>
            <w:tcW w:w="6457" w:type="dxa"/>
            <w:tcBorders>
              <w:top w:val="nil"/>
              <w:left w:val="nil"/>
              <w:bottom w:val="nil"/>
              <w:right w:val="nil"/>
            </w:tcBorders>
            <w:shd w:val="clear" w:color="auto" w:fill="auto"/>
            <w:vAlign w:val="center"/>
            <w:hideMark/>
          </w:tcPr>
          <w:p w14:paraId="3CEAE03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DONCELLO</w:t>
            </w:r>
          </w:p>
        </w:tc>
        <w:tc>
          <w:tcPr>
            <w:tcW w:w="1134" w:type="dxa"/>
            <w:tcBorders>
              <w:top w:val="nil"/>
              <w:left w:val="nil"/>
              <w:bottom w:val="nil"/>
              <w:right w:val="nil"/>
            </w:tcBorders>
            <w:shd w:val="clear" w:color="auto" w:fill="auto"/>
            <w:vAlign w:val="center"/>
            <w:hideMark/>
          </w:tcPr>
          <w:p w14:paraId="19A92F3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424.392.665</w:t>
            </w:r>
          </w:p>
        </w:tc>
      </w:tr>
      <w:tr w:rsidR="00C95903" w:rsidRPr="00D57394" w14:paraId="6AECE562" w14:textId="77777777" w:rsidTr="00BC7A91">
        <w:trPr>
          <w:trHeight w:val="276"/>
          <w:jc w:val="center"/>
        </w:trPr>
        <w:tc>
          <w:tcPr>
            <w:tcW w:w="1340" w:type="dxa"/>
            <w:tcBorders>
              <w:top w:val="nil"/>
              <w:left w:val="nil"/>
              <w:bottom w:val="nil"/>
              <w:right w:val="nil"/>
            </w:tcBorders>
            <w:shd w:val="clear" w:color="auto" w:fill="auto"/>
            <w:vAlign w:val="center"/>
            <w:hideMark/>
          </w:tcPr>
          <w:p w14:paraId="5C933F1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18256</w:t>
            </w:r>
          </w:p>
        </w:tc>
        <w:tc>
          <w:tcPr>
            <w:tcW w:w="6457" w:type="dxa"/>
            <w:tcBorders>
              <w:top w:val="nil"/>
              <w:left w:val="nil"/>
              <w:bottom w:val="nil"/>
              <w:right w:val="nil"/>
            </w:tcBorders>
            <w:shd w:val="clear" w:color="auto" w:fill="auto"/>
            <w:vAlign w:val="center"/>
            <w:hideMark/>
          </w:tcPr>
          <w:p w14:paraId="17E8931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PAUJÍL</w:t>
            </w:r>
          </w:p>
        </w:tc>
        <w:tc>
          <w:tcPr>
            <w:tcW w:w="1134" w:type="dxa"/>
            <w:tcBorders>
              <w:top w:val="nil"/>
              <w:left w:val="nil"/>
              <w:bottom w:val="nil"/>
              <w:right w:val="nil"/>
            </w:tcBorders>
            <w:shd w:val="clear" w:color="auto" w:fill="auto"/>
            <w:vAlign w:val="center"/>
            <w:hideMark/>
          </w:tcPr>
          <w:p w14:paraId="505F167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461.101.651</w:t>
            </w:r>
          </w:p>
        </w:tc>
      </w:tr>
      <w:tr w:rsidR="00C95903" w:rsidRPr="00D57394" w14:paraId="56253BE9" w14:textId="77777777" w:rsidTr="00BC7A91">
        <w:trPr>
          <w:trHeight w:val="408"/>
          <w:jc w:val="center"/>
        </w:trPr>
        <w:tc>
          <w:tcPr>
            <w:tcW w:w="1340" w:type="dxa"/>
            <w:tcBorders>
              <w:top w:val="nil"/>
              <w:left w:val="nil"/>
              <w:bottom w:val="nil"/>
              <w:right w:val="nil"/>
            </w:tcBorders>
            <w:shd w:val="clear" w:color="auto" w:fill="auto"/>
            <w:vAlign w:val="center"/>
            <w:hideMark/>
          </w:tcPr>
          <w:p w14:paraId="1D28D5D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18410</w:t>
            </w:r>
          </w:p>
        </w:tc>
        <w:tc>
          <w:tcPr>
            <w:tcW w:w="6457" w:type="dxa"/>
            <w:tcBorders>
              <w:top w:val="nil"/>
              <w:left w:val="nil"/>
              <w:bottom w:val="nil"/>
              <w:right w:val="nil"/>
            </w:tcBorders>
            <w:shd w:val="clear" w:color="auto" w:fill="auto"/>
            <w:vAlign w:val="center"/>
            <w:hideMark/>
          </w:tcPr>
          <w:p w14:paraId="42A1637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MONTAÑITA</w:t>
            </w:r>
          </w:p>
        </w:tc>
        <w:tc>
          <w:tcPr>
            <w:tcW w:w="1134" w:type="dxa"/>
            <w:tcBorders>
              <w:top w:val="nil"/>
              <w:left w:val="nil"/>
              <w:bottom w:val="nil"/>
              <w:right w:val="nil"/>
            </w:tcBorders>
            <w:shd w:val="clear" w:color="auto" w:fill="auto"/>
            <w:vAlign w:val="center"/>
            <w:hideMark/>
          </w:tcPr>
          <w:p w14:paraId="4471A07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507.744.926</w:t>
            </w:r>
          </w:p>
        </w:tc>
      </w:tr>
      <w:tr w:rsidR="00C95903" w:rsidRPr="00D57394" w14:paraId="6CD1318E" w14:textId="77777777" w:rsidTr="00BC7A91">
        <w:trPr>
          <w:trHeight w:val="276"/>
          <w:jc w:val="center"/>
        </w:trPr>
        <w:tc>
          <w:tcPr>
            <w:tcW w:w="1340" w:type="dxa"/>
            <w:tcBorders>
              <w:top w:val="nil"/>
              <w:left w:val="nil"/>
              <w:bottom w:val="nil"/>
              <w:right w:val="nil"/>
            </w:tcBorders>
            <w:shd w:val="clear" w:color="auto" w:fill="auto"/>
            <w:vAlign w:val="center"/>
            <w:hideMark/>
          </w:tcPr>
          <w:p w14:paraId="6D78353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18460</w:t>
            </w:r>
          </w:p>
        </w:tc>
        <w:tc>
          <w:tcPr>
            <w:tcW w:w="6457" w:type="dxa"/>
            <w:tcBorders>
              <w:top w:val="nil"/>
              <w:left w:val="nil"/>
              <w:bottom w:val="nil"/>
              <w:right w:val="nil"/>
            </w:tcBorders>
            <w:shd w:val="clear" w:color="auto" w:fill="auto"/>
            <w:vAlign w:val="center"/>
            <w:hideMark/>
          </w:tcPr>
          <w:p w14:paraId="379E0AB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MILÁN</w:t>
            </w:r>
          </w:p>
        </w:tc>
        <w:tc>
          <w:tcPr>
            <w:tcW w:w="1134" w:type="dxa"/>
            <w:tcBorders>
              <w:top w:val="nil"/>
              <w:left w:val="nil"/>
              <w:bottom w:val="nil"/>
              <w:right w:val="nil"/>
            </w:tcBorders>
            <w:shd w:val="clear" w:color="auto" w:fill="auto"/>
            <w:vAlign w:val="center"/>
            <w:hideMark/>
          </w:tcPr>
          <w:p w14:paraId="450F08C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534.860.121</w:t>
            </w:r>
          </w:p>
        </w:tc>
      </w:tr>
      <w:tr w:rsidR="00C95903" w:rsidRPr="00D57394" w14:paraId="7BC4E0C1" w14:textId="77777777" w:rsidTr="00BC7A91">
        <w:trPr>
          <w:trHeight w:val="276"/>
          <w:jc w:val="center"/>
        </w:trPr>
        <w:tc>
          <w:tcPr>
            <w:tcW w:w="1340" w:type="dxa"/>
            <w:tcBorders>
              <w:top w:val="nil"/>
              <w:left w:val="nil"/>
              <w:bottom w:val="nil"/>
              <w:right w:val="nil"/>
            </w:tcBorders>
            <w:shd w:val="clear" w:color="auto" w:fill="auto"/>
            <w:vAlign w:val="center"/>
            <w:hideMark/>
          </w:tcPr>
          <w:p w14:paraId="3066FE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18479</w:t>
            </w:r>
          </w:p>
        </w:tc>
        <w:tc>
          <w:tcPr>
            <w:tcW w:w="6457" w:type="dxa"/>
            <w:tcBorders>
              <w:top w:val="nil"/>
              <w:left w:val="nil"/>
              <w:bottom w:val="nil"/>
              <w:right w:val="nil"/>
            </w:tcBorders>
            <w:shd w:val="clear" w:color="auto" w:fill="auto"/>
            <w:vAlign w:val="center"/>
            <w:hideMark/>
          </w:tcPr>
          <w:p w14:paraId="7A3701E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MORELIA</w:t>
            </w:r>
          </w:p>
        </w:tc>
        <w:tc>
          <w:tcPr>
            <w:tcW w:w="1134" w:type="dxa"/>
            <w:tcBorders>
              <w:top w:val="nil"/>
              <w:left w:val="nil"/>
              <w:bottom w:val="nil"/>
              <w:right w:val="nil"/>
            </w:tcBorders>
            <w:shd w:val="clear" w:color="auto" w:fill="auto"/>
            <w:vAlign w:val="center"/>
            <w:hideMark/>
          </w:tcPr>
          <w:p w14:paraId="2B51CA2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224.829.930</w:t>
            </w:r>
          </w:p>
        </w:tc>
      </w:tr>
      <w:tr w:rsidR="00C95903" w:rsidRPr="00D57394" w14:paraId="4F53D5B8" w14:textId="77777777" w:rsidTr="00BC7A91">
        <w:trPr>
          <w:trHeight w:val="408"/>
          <w:jc w:val="center"/>
        </w:trPr>
        <w:tc>
          <w:tcPr>
            <w:tcW w:w="1340" w:type="dxa"/>
            <w:tcBorders>
              <w:top w:val="nil"/>
              <w:left w:val="nil"/>
              <w:bottom w:val="nil"/>
              <w:right w:val="nil"/>
            </w:tcBorders>
            <w:shd w:val="clear" w:color="auto" w:fill="auto"/>
            <w:vAlign w:val="center"/>
            <w:hideMark/>
          </w:tcPr>
          <w:p w14:paraId="4AEF3AD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18592</w:t>
            </w:r>
          </w:p>
        </w:tc>
        <w:tc>
          <w:tcPr>
            <w:tcW w:w="6457" w:type="dxa"/>
            <w:tcBorders>
              <w:top w:val="nil"/>
              <w:left w:val="nil"/>
              <w:bottom w:val="nil"/>
              <w:right w:val="nil"/>
            </w:tcBorders>
            <w:shd w:val="clear" w:color="auto" w:fill="auto"/>
            <w:vAlign w:val="center"/>
            <w:hideMark/>
          </w:tcPr>
          <w:p w14:paraId="56B1CF6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RICO</w:t>
            </w:r>
          </w:p>
        </w:tc>
        <w:tc>
          <w:tcPr>
            <w:tcW w:w="1134" w:type="dxa"/>
            <w:tcBorders>
              <w:top w:val="nil"/>
              <w:left w:val="nil"/>
              <w:bottom w:val="nil"/>
              <w:right w:val="nil"/>
            </w:tcBorders>
            <w:shd w:val="clear" w:color="auto" w:fill="auto"/>
            <w:vAlign w:val="center"/>
            <w:hideMark/>
          </w:tcPr>
          <w:p w14:paraId="7E6DA4A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631.043.317</w:t>
            </w:r>
          </w:p>
        </w:tc>
      </w:tr>
      <w:tr w:rsidR="00C95903" w:rsidRPr="00D57394" w14:paraId="21CFDC7B" w14:textId="77777777" w:rsidTr="00BC7A91">
        <w:trPr>
          <w:trHeight w:val="408"/>
          <w:jc w:val="center"/>
        </w:trPr>
        <w:tc>
          <w:tcPr>
            <w:tcW w:w="1340" w:type="dxa"/>
            <w:tcBorders>
              <w:top w:val="nil"/>
              <w:left w:val="nil"/>
              <w:bottom w:val="nil"/>
              <w:right w:val="nil"/>
            </w:tcBorders>
            <w:shd w:val="clear" w:color="auto" w:fill="auto"/>
            <w:vAlign w:val="center"/>
            <w:hideMark/>
          </w:tcPr>
          <w:p w14:paraId="5E3ACF5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18610</w:t>
            </w:r>
          </w:p>
        </w:tc>
        <w:tc>
          <w:tcPr>
            <w:tcW w:w="6457" w:type="dxa"/>
            <w:tcBorders>
              <w:top w:val="nil"/>
              <w:left w:val="nil"/>
              <w:bottom w:val="nil"/>
              <w:right w:val="nil"/>
            </w:tcBorders>
            <w:shd w:val="clear" w:color="auto" w:fill="auto"/>
            <w:vAlign w:val="center"/>
            <w:hideMark/>
          </w:tcPr>
          <w:p w14:paraId="1130C16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JOSÉ DEL FRAGUA</w:t>
            </w:r>
          </w:p>
        </w:tc>
        <w:tc>
          <w:tcPr>
            <w:tcW w:w="1134" w:type="dxa"/>
            <w:tcBorders>
              <w:top w:val="nil"/>
              <w:left w:val="nil"/>
              <w:bottom w:val="nil"/>
              <w:right w:val="nil"/>
            </w:tcBorders>
            <w:shd w:val="clear" w:color="auto" w:fill="auto"/>
            <w:vAlign w:val="center"/>
            <w:hideMark/>
          </w:tcPr>
          <w:p w14:paraId="167857E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426.929.656</w:t>
            </w:r>
          </w:p>
        </w:tc>
      </w:tr>
      <w:tr w:rsidR="00C95903" w:rsidRPr="00D57394" w14:paraId="0C14EA13" w14:textId="77777777" w:rsidTr="00BC7A91">
        <w:trPr>
          <w:trHeight w:val="408"/>
          <w:jc w:val="center"/>
        </w:trPr>
        <w:tc>
          <w:tcPr>
            <w:tcW w:w="1340" w:type="dxa"/>
            <w:tcBorders>
              <w:top w:val="nil"/>
              <w:left w:val="nil"/>
              <w:bottom w:val="nil"/>
              <w:right w:val="nil"/>
            </w:tcBorders>
            <w:shd w:val="clear" w:color="auto" w:fill="auto"/>
            <w:vAlign w:val="center"/>
            <w:hideMark/>
          </w:tcPr>
          <w:p w14:paraId="3E4A25B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18753</w:t>
            </w:r>
          </w:p>
        </w:tc>
        <w:tc>
          <w:tcPr>
            <w:tcW w:w="6457" w:type="dxa"/>
            <w:tcBorders>
              <w:top w:val="nil"/>
              <w:left w:val="nil"/>
              <w:bottom w:val="nil"/>
              <w:right w:val="nil"/>
            </w:tcBorders>
            <w:shd w:val="clear" w:color="auto" w:fill="auto"/>
            <w:vAlign w:val="center"/>
            <w:hideMark/>
          </w:tcPr>
          <w:p w14:paraId="3D94A3F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VICENTE DEL CAGUÁN</w:t>
            </w:r>
          </w:p>
        </w:tc>
        <w:tc>
          <w:tcPr>
            <w:tcW w:w="1134" w:type="dxa"/>
            <w:tcBorders>
              <w:top w:val="nil"/>
              <w:left w:val="nil"/>
              <w:bottom w:val="nil"/>
              <w:right w:val="nil"/>
            </w:tcBorders>
            <w:shd w:val="clear" w:color="auto" w:fill="auto"/>
            <w:vAlign w:val="center"/>
            <w:hideMark/>
          </w:tcPr>
          <w:p w14:paraId="0A62D1B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800.690.633</w:t>
            </w:r>
          </w:p>
        </w:tc>
      </w:tr>
      <w:tr w:rsidR="00C95903" w:rsidRPr="00D57394" w14:paraId="071C17A1" w14:textId="77777777" w:rsidTr="00BC7A91">
        <w:trPr>
          <w:trHeight w:val="276"/>
          <w:jc w:val="center"/>
        </w:trPr>
        <w:tc>
          <w:tcPr>
            <w:tcW w:w="1340" w:type="dxa"/>
            <w:tcBorders>
              <w:top w:val="nil"/>
              <w:left w:val="nil"/>
              <w:bottom w:val="nil"/>
              <w:right w:val="nil"/>
            </w:tcBorders>
            <w:shd w:val="clear" w:color="auto" w:fill="auto"/>
            <w:vAlign w:val="center"/>
            <w:hideMark/>
          </w:tcPr>
          <w:p w14:paraId="1964870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18756</w:t>
            </w:r>
          </w:p>
        </w:tc>
        <w:tc>
          <w:tcPr>
            <w:tcW w:w="6457" w:type="dxa"/>
            <w:tcBorders>
              <w:top w:val="nil"/>
              <w:left w:val="nil"/>
              <w:bottom w:val="nil"/>
              <w:right w:val="nil"/>
            </w:tcBorders>
            <w:shd w:val="clear" w:color="auto" w:fill="auto"/>
            <w:vAlign w:val="center"/>
            <w:hideMark/>
          </w:tcPr>
          <w:p w14:paraId="409D3D9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SOLANO</w:t>
            </w:r>
          </w:p>
        </w:tc>
        <w:tc>
          <w:tcPr>
            <w:tcW w:w="1134" w:type="dxa"/>
            <w:tcBorders>
              <w:top w:val="nil"/>
              <w:left w:val="nil"/>
              <w:bottom w:val="nil"/>
              <w:right w:val="nil"/>
            </w:tcBorders>
            <w:shd w:val="clear" w:color="auto" w:fill="auto"/>
            <w:vAlign w:val="center"/>
            <w:hideMark/>
          </w:tcPr>
          <w:p w14:paraId="6B506AB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552.132.932</w:t>
            </w:r>
          </w:p>
        </w:tc>
      </w:tr>
      <w:tr w:rsidR="00C95903" w:rsidRPr="00D57394" w14:paraId="7B38384D" w14:textId="77777777" w:rsidTr="00BC7A91">
        <w:trPr>
          <w:trHeight w:val="276"/>
          <w:jc w:val="center"/>
        </w:trPr>
        <w:tc>
          <w:tcPr>
            <w:tcW w:w="1340" w:type="dxa"/>
            <w:tcBorders>
              <w:top w:val="nil"/>
              <w:left w:val="nil"/>
              <w:bottom w:val="nil"/>
              <w:right w:val="nil"/>
            </w:tcBorders>
            <w:shd w:val="clear" w:color="auto" w:fill="auto"/>
            <w:vAlign w:val="center"/>
            <w:hideMark/>
          </w:tcPr>
          <w:p w14:paraId="5BC320E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18785</w:t>
            </w:r>
          </w:p>
        </w:tc>
        <w:tc>
          <w:tcPr>
            <w:tcW w:w="6457" w:type="dxa"/>
            <w:tcBorders>
              <w:top w:val="nil"/>
              <w:left w:val="nil"/>
              <w:bottom w:val="nil"/>
              <w:right w:val="nil"/>
            </w:tcBorders>
            <w:shd w:val="clear" w:color="auto" w:fill="auto"/>
            <w:vAlign w:val="center"/>
            <w:hideMark/>
          </w:tcPr>
          <w:p w14:paraId="67D123B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SOLITA</w:t>
            </w:r>
          </w:p>
        </w:tc>
        <w:tc>
          <w:tcPr>
            <w:tcW w:w="1134" w:type="dxa"/>
            <w:tcBorders>
              <w:top w:val="nil"/>
              <w:left w:val="nil"/>
              <w:bottom w:val="nil"/>
              <w:right w:val="nil"/>
            </w:tcBorders>
            <w:shd w:val="clear" w:color="auto" w:fill="auto"/>
            <w:vAlign w:val="center"/>
            <w:hideMark/>
          </w:tcPr>
          <w:p w14:paraId="5D54045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317.436.454</w:t>
            </w:r>
          </w:p>
        </w:tc>
      </w:tr>
      <w:tr w:rsidR="00C95903" w:rsidRPr="00D57394" w14:paraId="75B4AD03" w14:textId="77777777" w:rsidTr="00BC7A91">
        <w:trPr>
          <w:trHeight w:val="408"/>
          <w:jc w:val="center"/>
        </w:trPr>
        <w:tc>
          <w:tcPr>
            <w:tcW w:w="1340" w:type="dxa"/>
            <w:tcBorders>
              <w:top w:val="nil"/>
              <w:left w:val="nil"/>
              <w:bottom w:val="nil"/>
              <w:right w:val="nil"/>
            </w:tcBorders>
            <w:shd w:val="clear" w:color="auto" w:fill="auto"/>
            <w:vAlign w:val="center"/>
            <w:hideMark/>
          </w:tcPr>
          <w:p w14:paraId="36D4DDF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18860</w:t>
            </w:r>
          </w:p>
        </w:tc>
        <w:tc>
          <w:tcPr>
            <w:tcW w:w="6457" w:type="dxa"/>
            <w:tcBorders>
              <w:top w:val="nil"/>
              <w:left w:val="nil"/>
              <w:bottom w:val="nil"/>
              <w:right w:val="nil"/>
            </w:tcBorders>
            <w:shd w:val="clear" w:color="auto" w:fill="auto"/>
            <w:vAlign w:val="center"/>
            <w:hideMark/>
          </w:tcPr>
          <w:p w14:paraId="1F54B1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VALPARAÍSO</w:t>
            </w:r>
          </w:p>
        </w:tc>
        <w:tc>
          <w:tcPr>
            <w:tcW w:w="1134" w:type="dxa"/>
            <w:tcBorders>
              <w:top w:val="nil"/>
              <w:left w:val="nil"/>
              <w:bottom w:val="nil"/>
              <w:right w:val="nil"/>
            </w:tcBorders>
            <w:shd w:val="clear" w:color="auto" w:fill="auto"/>
            <w:vAlign w:val="center"/>
            <w:hideMark/>
          </w:tcPr>
          <w:p w14:paraId="0F24113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338.736.383</w:t>
            </w:r>
          </w:p>
        </w:tc>
      </w:tr>
      <w:tr w:rsidR="00C95903" w:rsidRPr="00D57394" w14:paraId="66598A8E" w14:textId="77777777" w:rsidTr="00BC7A91">
        <w:trPr>
          <w:trHeight w:val="276"/>
          <w:jc w:val="center"/>
        </w:trPr>
        <w:tc>
          <w:tcPr>
            <w:tcW w:w="1340" w:type="dxa"/>
            <w:tcBorders>
              <w:top w:val="nil"/>
              <w:left w:val="nil"/>
              <w:bottom w:val="nil"/>
              <w:right w:val="nil"/>
            </w:tcBorders>
            <w:shd w:val="clear" w:color="auto" w:fill="auto"/>
            <w:vAlign w:val="center"/>
            <w:hideMark/>
          </w:tcPr>
          <w:p w14:paraId="2F5E43F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w:t>
            </w:r>
          </w:p>
        </w:tc>
        <w:tc>
          <w:tcPr>
            <w:tcW w:w="6457" w:type="dxa"/>
            <w:tcBorders>
              <w:top w:val="nil"/>
              <w:left w:val="nil"/>
              <w:bottom w:val="nil"/>
              <w:right w:val="nil"/>
            </w:tcBorders>
            <w:shd w:val="clear" w:color="auto" w:fill="auto"/>
            <w:vAlign w:val="center"/>
            <w:hideMark/>
          </w:tcPr>
          <w:p w14:paraId="4E629946"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CAUCA</w:t>
            </w:r>
          </w:p>
        </w:tc>
        <w:tc>
          <w:tcPr>
            <w:tcW w:w="1134" w:type="dxa"/>
            <w:tcBorders>
              <w:top w:val="nil"/>
              <w:left w:val="nil"/>
              <w:bottom w:val="nil"/>
              <w:right w:val="nil"/>
            </w:tcBorders>
            <w:shd w:val="clear" w:color="auto" w:fill="auto"/>
            <w:vAlign w:val="center"/>
            <w:hideMark/>
          </w:tcPr>
          <w:p w14:paraId="379EE8E6"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20.113.288.609</w:t>
            </w:r>
          </w:p>
        </w:tc>
      </w:tr>
      <w:tr w:rsidR="00C95903" w:rsidRPr="00D57394" w14:paraId="72EB9A3E" w14:textId="77777777" w:rsidTr="00BC7A91">
        <w:trPr>
          <w:trHeight w:val="408"/>
          <w:jc w:val="center"/>
        </w:trPr>
        <w:tc>
          <w:tcPr>
            <w:tcW w:w="1340" w:type="dxa"/>
            <w:tcBorders>
              <w:top w:val="nil"/>
              <w:left w:val="nil"/>
              <w:bottom w:val="nil"/>
              <w:right w:val="nil"/>
            </w:tcBorders>
            <w:shd w:val="clear" w:color="auto" w:fill="auto"/>
            <w:vAlign w:val="center"/>
            <w:hideMark/>
          </w:tcPr>
          <w:p w14:paraId="142562F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19022</w:t>
            </w:r>
          </w:p>
        </w:tc>
        <w:tc>
          <w:tcPr>
            <w:tcW w:w="6457" w:type="dxa"/>
            <w:tcBorders>
              <w:top w:val="nil"/>
              <w:left w:val="nil"/>
              <w:bottom w:val="nil"/>
              <w:right w:val="nil"/>
            </w:tcBorders>
            <w:shd w:val="clear" w:color="auto" w:fill="auto"/>
            <w:vAlign w:val="center"/>
            <w:hideMark/>
          </w:tcPr>
          <w:p w14:paraId="7952A7D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ALMAGUER</w:t>
            </w:r>
          </w:p>
        </w:tc>
        <w:tc>
          <w:tcPr>
            <w:tcW w:w="1134" w:type="dxa"/>
            <w:tcBorders>
              <w:top w:val="nil"/>
              <w:left w:val="nil"/>
              <w:bottom w:val="nil"/>
              <w:right w:val="nil"/>
            </w:tcBorders>
            <w:shd w:val="clear" w:color="auto" w:fill="auto"/>
            <w:vAlign w:val="center"/>
            <w:hideMark/>
          </w:tcPr>
          <w:p w14:paraId="72FD1A6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566.705.772</w:t>
            </w:r>
          </w:p>
        </w:tc>
      </w:tr>
      <w:tr w:rsidR="00C95903" w:rsidRPr="00D57394" w14:paraId="1BE921CF" w14:textId="77777777" w:rsidTr="00BC7A91">
        <w:trPr>
          <w:trHeight w:val="276"/>
          <w:jc w:val="center"/>
        </w:trPr>
        <w:tc>
          <w:tcPr>
            <w:tcW w:w="1340" w:type="dxa"/>
            <w:tcBorders>
              <w:top w:val="nil"/>
              <w:left w:val="nil"/>
              <w:bottom w:val="nil"/>
              <w:right w:val="nil"/>
            </w:tcBorders>
            <w:shd w:val="clear" w:color="auto" w:fill="auto"/>
            <w:vAlign w:val="center"/>
            <w:hideMark/>
          </w:tcPr>
          <w:p w14:paraId="538923D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19050</w:t>
            </w:r>
          </w:p>
        </w:tc>
        <w:tc>
          <w:tcPr>
            <w:tcW w:w="6457" w:type="dxa"/>
            <w:tcBorders>
              <w:top w:val="nil"/>
              <w:left w:val="nil"/>
              <w:bottom w:val="nil"/>
              <w:right w:val="nil"/>
            </w:tcBorders>
            <w:shd w:val="clear" w:color="auto" w:fill="auto"/>
            <w:vAlign w:val="center"/>
            <w:hideMark/>
          </w:tcPr>
          <w:p w14:paraId="4F31284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ARGELIA</w:t>
            </w:r>
          </w:p>
        </w:tc>
        <w:tc>
          <w:tcPr>
            <w:tcW w:w="1134" w:type="dxa"/>
            <w:tcBorders>
              <w:top w:val="nil"/>
              <w:left w:val="nil"/>
              <w:bottom w:val="nil"/>
              <w:right w:val="nil"/>
            </w:tcBorders>
            <w:shd w:val="clear" w:color="auto" w:fill="auto"/>
            <w:vAlign w:val="center"/>
            <w:hideMark/>
          </w:tcPr>
          <w:p w14:paraId="2BE2191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525.384.458</w:t>
            </w:r>
          </w:p>
        </w:tc>
      </w:tr>
      <w:tr w:rsidR="00C95903" w:rsidRPr="00D57394" w14:paraId="57B00C59" w14:textId="77777777" w:rsidTr="00BC7A91">
        <w:trPr>
          <w:trHeight w:val="276"/>
          <w:jc w:val="center"/>
        </w:trPr>
        <w:tc>
          <w:tcPr>
            <w:tcW w:w="1340" w:type="dxa"/>
            <w:tcBorders>
              <w:top w:val="nil"/>
              <w:left w:val="nil"/>
              <w:bottom w:val="nil"/>
              <w:right w:val="nil"/>
            </w:tcBorders>
            <w:shd w:val="clear" w:color="auto" w:fill="auto"/>
            <w:vAlign w:val="center"/>
            <w:hideMark/>
          </w:tcPr>
          <w:p w14:paraId="59C2BA3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19075</w:t>
            </w:r>
          </w:p>
        </w:tc>
        <w:tc>
          <w:tcPr>
            <w:tcW w:w="6457" w:type="dxa"/>
            <w:tcBorders>
              <w:top w:val="nil"/>
              <w:left w:val="nil"/>
              <w:bottom w:val="nil"/>
              <w:right w:val="nil"/>
            </w:tcBorders>
            <w:shd w:val="clear" w:color="auto" w:fill="auto"/>
            <w:vAlign w:val="center"/>
            <w:hideMark/>
          </w:tcPr>
          <w:p w14:paraId="1E6FD7A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BALBOA</w:t>
            </w:r>
          </w:p>
        </w:tc>
        <w:tc>
          <w:tcPr>
            <w:tcW w:w="1134" w:type="dxa"/>
            <w:tcBorders>
              <w:top w:val="nil"/>
              <w:left w:val="nil"/>
              <w:bottom w:val="nil"/>
              <w:right w:val="nil"/>
            </w:tcBorders>
            <w:shd w:val="clear" w:color="auto" w:fill="auto"/>
            <w:vAlign w:val="center"/>
            <w:hideMark/>
          </w:tcPr>
          <w:p w14:paraId="43B0260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443.153.381</w:t>
            </w:r>
          </w:p>
        </w:tc>
      </w:tr>
      <w:tr w:rsidR="00C95903" w:rsidRPr="00D57394" w14:paraId="3B35ABE8" w14:textId="77777777" w:rsidTr="00BC7A91">
        <w:trPr>
          <w:trHeight w:val="276"/>
          <w:jc w:val="center"/>
        </w:trPr>
        <w:tc>
          <w:tcPr>
            <w:tcW w:w="1340" w:type="dxa"/>
            <w:tcBorders>
              <w:top w:val="nil"/>
              <w:left w:val="nil"/>
              <w:bottom w:val="nil"/>
              <w:right w:val="nil"/>
            </w:tcBorders>
            <w:shd w:val="clear" w:color="auto" w:fill="auto"/>
            <w:vAlign w:val="center"/>
            <w:hideMark/>
          </w:tcPr>
          <w:p w14:paraId="17D68D7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19100</w:t>
            </w:r>
          </w:p>
        </w:tc>
        <w:tc>
          <w:tcPr>
            <w:tcW w:w="6457" w:type="dxa"/>
            <w:tcBorders>
              <w:top w:val="nil"/>
              <w:left w:val="nil"/>
              <w:bottom w:val="nil"/>
              <w:right w:val="nil"/>
            </w:tcBorders>
            <w:shd w:val="clear" w:color="auto" w:fill="auto"/>
            <w:vAlign w:val="center"/>
            <w:hideMark/>
          </w:tcPr>
          <w:p w14:paraId="1CFD237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BOLÍVAR</w:t>
            </w:r>
          </w:p>
        </w:tc>
        <w:tc>
          <w:tcPr>
            <w:tcW w:w="1134" w:type="dxa"/>
            <w:tcBorders>
              <w:top w:val="nil"/>
              <w:left w:val="nil"/>
              <w:bottom w:val="nil"/>
              <w:right w:val="nil"/>
            </w:tcBorders>
            <w:shd w:val="clear" w:color="auto" w:fill="auto"/>
            <w:vAlign w:val="center"/>
            <w:hideMark/>
          </w:tcPr>
          <w:p w14:paraId="36461F9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664.092.186</w:t>
            </w:r>
          </w:p>
        </w:tc>
      </w:tr>
      <w:tr w:rsidR="00C95903" w:rsidRPr="00D57394" w14:paraId="21D5BCB6" w14:textId="77777777" w:rsidTr="00BC7A91">
        <w:trPr>
          <w:trHeight w:val="408"/>
          <w:jc w:val="center"/>
        </w:trPr>
        <w:tc>
          <w:tcPr>
            <w:tcW w:w="1340" w:type="dxa"/>
            <w:tcBorders>
              <w:top w:val="nil"/>
              <w:left w:val="nil"/>
              <w:bottom w:val="nil"/>
              <w:right w:val="nil"/>
            </w:tcBorders>
            <w:shd w:val="clear" w:color="auto" w:fill="auto"/>
            <w:vAlign w:val="center"/>
            <w:hideMark/>
          </w:tcPr>
          <w:p w14:paraId="1510BFE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19110</w:t>
            </w:r>
          </w:p>
        </w:tc>
        <w:tc>
          <w:tcPr>
            <w:tcW w:w="6457" w:type="dxa"/>
            <w:tcBorders>
              <w:top w:val="nil"/>
              <w:left w:val="nil"/>
              <w:bottom w:val="nil"/>
              <w:right w:val="nil"/>
            </w:tcBorders>
            <w:shd w:val="clear" w:color="auto" w:fill="auto"/>
            <w:vAlign w:val="center"/>
            <w:hideMark/>
          </w:tcPr>
          <w:p w14:paraId="3E9E7B2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BUENOS AIRES</w:t>
            </w:r>
          </w:p>
        </w:tc>
        <w:tc>
          <w:tcPr>
            <w:tcW w:w="1134" w:type="dxa"/>
            <w:tcBorders>
              <w:top w:val="nil"/>
              <w:left w:val="nil"/>
              <w:bottom w:val="nil"/>
              <w:right w:val="nil"/>
            </w:tcBorders>
            <w:shd w:val="clear" w:color="auto" w:fill="auto"/>
            <w:vAlign w:val="center"/>
            <w:hideMark/>
          </w:tcPr>
          <w:p w14:paraId="60E73B2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446.875.595</w:t>
            </w:r>
          </w:p>
        </w:tc>
      </w:tr>
      <w:tr w:rsidR="00C95903" w:rsidRPr="00D57394" w14:paraId="1E70401B" w14:textId="77777777" w:rsidTr="00BC7A91">
        <w:trPr>
          <w:trHeight w:val="276"/>
          <w:jc w:val="center"/>
        </w:trPr>
        <w:tc>
          <w:tcPr>
            <w:tcW w:w="1340" w:type="dxa"/>
            <w:tcBorders>
              <w:top w:val="nil"/>
              <w:left w:val="nil"/>
              <w:bottom w:val="nil"/>
              <w:right w:val="nil"/>
            </w:tcBorders>
            <w:shd w:val="clear" w:color="auto" w:fill="auto"/>
            <w:vAlign w:val="center"/>
            <w:hideMark/>
          </w:tcPr>
          <w:p w14:paraId="1FB54EA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19130</w:t>
            </w:r>
          </w:p>
        </w:tc>
        <w:tc>
          <w:tcPr>
            <w:tcW w:w="6457" w:type="dxa"/>
            <w:tcBorders>
              <w:top w:val="nil"/>
              <w:left w:val="nil"/>
              <w:bottom w:val="nil"/>
              <w:right w:val="nil"/>
            </w:tcBorders>
            <w:shd w:val="clear" w:color="auto" w:fill="auto"/>
            <w:vAlign w:val="center"/>
            <w:hideMark/>
          </w:tcPr>
          <w:p w14:paraId="09977A3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CAJIBÍO</w:t>
            </w:r>
          </w:p>
        </w:tc>
        <w:tc>
          <w:tcPr>
            <w:tcW w:w="1134" w:type="dxa"/>
            <w:tcBorders>
              <w:top w:val="nil"/>
              <w:left w:val="nil"/>
              <w:bottom w:val="nil"/>
              <w:right w:val="nil"/>
            </w:tcBorders>
            <w:shd w:val="clear" w:color="auto" w:fill="auto"/>
            <w:vAlign w:val="center"/>
            <w:hideMark/>
          </w:tcPr>
          <w:p w14:paraId="133975F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636.766.305</w:t>
            </w:r>
          </w:p>
        </w:tc>
      </w:tr>
      <w:tr w:rsidR="00C95903" w:rsidRPr="00D57394" w14:paraId="02B186B9" w14:textId="77777777" w:rsidTr="00BC7A91">
        <w:trPr>
          <w:trHeight w:val="276"/>
          <w:jc w:val="center"/>
        </w:trPr>
        <w:tc>
          <w:tcPr>
            <w:tcW w:w="1340" w:type="dxa"/>
            <w:tcBorders>
              <w:top w:val="nil"/>
              <w:left w:val="nil"/>
              <w:bottom w:val="nil"/>
              <w:right w:val="nil"/>
            </w:tcBorders>
            <w:shd w:val="clear" w:color="auto" w:fill="auto"/>
            <w:vAlign w:val="center"/>
            <w:hideMark/>
          </w:tcPr>
          <w:p w14:paraId="5358137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19137</w:t>
            </w:r>
          </w:p>
        </w:tc>
        <w:tc>
          <w:tcPr>
            <w:tcW w:w="6457" w:type="dxa"/>
            <w:tcBorders>
              <w:top w:val="nil"/>
              <w:left w:val="nil"/>
              <w:bottom w:val="nil"/>
              <w:right w:val="nil"/>
            </w:tcBorders>
            <w:shd w:val="clear" w:color="auto" w:fill="auto"/>
            <w:vAlign w:val="center"/>
            <w:hideMark/>
          </w:tcPr>
          <w:p w14:paraId="74EEA26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CALDONO</w:t>
            </w:r>
          </w:p>
        </w:tc>
        <w:tc>
          <w:tcPr>
            <w:tcW w:w="1134" w:type="dxa"/>
            <w:tcBorders>
              <w:top w:val="nil"/>
              <w:left w:val="nil"/>
              <w:bottom w:val="nil"/>
              <w:right w:val="nil"/>
            </w:tcBorders>
            <w:shd w:val="clear" w:color="auto" w:fill="auto"/>
            <w:vAlign w:val="center"/>
            <w:hideMark/>
          </w:tcPr>
          <w:p w14:paraId="01D926C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629.741.698</w:t>
            </w:r>
          </w:p>
        </w:tc>
      </w:tr>
      <w:tr w:rsidR="00C95903" w:rsidRPr="00D57394" w14:paraId="51BBD407" w14:textId="77777777" w:rsidTr="00BC7A91">
        <w:trPr>
          <w:trHeight w:val="276"/>
          <w:jc w:val="center"/>
        </w:trPr>
        <w:tc>
          <w:tcPr>
            <w:tcW w:w="1340" w:type="dxa"/>
            <w:tcBorders>
              <w:top w:val="nil"/>
              <w:left w:val="nil"/>
              <w:bottom w:val="nil"/>
              <w:right w:val="nil"/>
            </w:tcBorders>
            <w:shd w:val="clear" w:color="auto" w:fill="auto"/>
            <w:vAlign w:val="center"/>
            <w:hideMark/>
          </w:tcPr>
          <w:p w14:paraId="6F8A264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19142</w:t>
            </w:r>
          </w:p>
        </w:tc>
        <w:tc>
          <w:tcPr>
            <w:tcW w:w="6457" w:type="dxa"/>
            <w:tcBorders>
              <w:top w:val="nil"/>
              <w:left w:val="nil"/>
              <w:bottom w:val="nil"/>
              <w:right w:val="nil"/>
            </w:tcBorders>
            <w:shd w:val="clear" w:color="auto" w:fill="auto"/>
            <w:vAlign w:val="center"/>
            <w:hideMark/>
          </w:tcPr>
          <w:p w14:paraId="21EC20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CALOTO</w:t>
            </w:r>
          </w:p>
        </w:tc>
        <w:tc>
          <w:tcPr>
            <w:tcW w:w="1134" w:type="dxa"/>
            <w:tcBorders>
              <w:top w:val="nil"/>
              <w:left w:val="nil"/>
              <w:bottom w:val="nil"/>
              <w:right w:val="nil"/>
            </w:tcBorders>
            <w:shd w:val="clear" w:color="auto" w:fill="auto"/>
            <w:vAlign w:val="center"/>
            <w:hideMark/>
          </w:tcPr>
          <w:p w14:paraId="7A9C1AC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542.527.905</w:t>
            </w:r>
          </w:p>
        </w:tc>
      </w:tr>
      <w:tr w:rsidR="00C95903" w:rsidRPr="00D57394" w14:paraId="7B812EEC" w14:textId="77777777" w:rsidTr="00BC7A91">
        <w:trPr>
          <w:trHeight w:val="276"/>
          <w:jc w:val="center"/>
        </w:trPr>
        <w:tc>
          <w:tcPr>
            <w:tcW w:w="1340" w:type="dxa"/>
            <w:tcBorders>
              <w:top w:val="nil"/>
              <w:left w:val="nil"/>
              <w:bottom w:val="nil"/>
              <w:right w:val="nil"/>
            </w:tcBorders>
            <w:shd w:val="clear" w:color="auto" w:fill="auto"/>
            <w:vAlign w:val="center"/>
            <w:hideMark/>
          </w:tcPr>
          <w:p w14:paraId="2DC1F01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19212</w:t>
            </w:r>
          </w:p>
        </w:tc>
        <w:tc>
          <w:tcPr>
            <w:tcW w:w="6457" w:type="dxa"/>
            <w:tcBorders>
              <w:top w:val="nil"/>
              <w:left w:val="nil"/>
              <w:bottom w:val="nil"/>
              <w:right w:val="nil"/>
            </w:tcBorders>
            <w:shd w:val="clear" w:color="auto" w:fill="auto"/>
            <w:vAlign w:val="center"/>
            <w:hideMark/>
          </w:tcPr>
          <w:p w14:paraId="0423F97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CORINTO</w:t>
            </w:r>
          </w:p>
        </w:tc>
        <w:tc>
          <w:tcPr>
            <w:tcW w:w="1134" w:type="dxa"/>
            <w:tcBorders>
              <w:top w:val="nil"/>
              <w:left w:val="nil"/>
              <w:bottom w:val="nil"/>
              <w:right w:val="nil"/>
            </w:tcBorders>
            <w:shd w:val="clear" w:color="auto" w:fill="auto"/>
            <w:vAlign w:val="center"/>
            <w:hideMark/>
          </w:tcPr>
          <w:p w14:paraId="73255D8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454.691.142</w:t>
            </w:r>
          </w:p>
        </w:tc>
      </w:tr>
      <w:tr w:rsidR="00C95903" w:rsidRPr="00D57394" w14:paraId="0C1A657F" w14:textId="77777777" w:rsidTr="00BC7A91">
        <w:trPr>
          <w:trHeight w:val="276"/>
          <w:jc w:val="center"/>
        </w:trPr>
        <w:tc>
          <w:tcPr>
            <w:tcW w:w="1340" w:type="dxa"/>
            <w:tcBorders>
              <w:top w:val="nil"/>
              <w:left w:val="nil"/>
              <w:bottom w:val="nil"/>
              <w:right w:val="nil"/>
            </w:tcBorders>
            <w:shd w:val="clear" w:color="auto" w:fill="auto"/>
            <w:vAlign w:val="center"/>
            <w:hideMark/>
          </w:tcPr>
          <w:p w14:paraId="25F206C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19256</w:t>
            </w:r>
          </w:p>
        </w:tc>
        <w:tc>
          <w:tcPr>
            <w:tcW w:w="6457" w:type="dxa"/>
            <w:tcBorders>
              <w:top w:val="nil"/>
              <w:left w:val="nil"/>
              <w:bottom w:val="nil"/>
              <w:right w:val="nil"/>
            </w:tcBorders>
            <w:shd w:val="clear" w:color="auto" w:fill="auto"/>
            <w:vAlign w:val="center"/>
            <w:hideMark/>
          </w:tcPr>
          <w:p w14:paraId="50F9C6B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TAMBO</w:t>
            </w:r>
          </w:p>
        </w:tc>
        <w:tc>
          <w:tcPr>
            <w:tcW w:w="1134" w:type="dxa"/>
            <w:tcBorders>
              <w:top w:val="nil"/>
              <w:left w:val="nil"/>
              <w:bottom w:val="nil"/>
              <w:right w:val="nil"/>
            </w:tcBorders>
            <w:shd w:val="clear" w:color="auto" w:fill="auto"/>
            <w:vAlign w:val="center"/>
            <w:hideMark/>
          </w:tcPr>
          <w:p w14:paraId="1948776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700.652.205</w:t>
            </w:r>
          </w:p>
        </w:tc>
      </w:tr>
      <w:tr w:rsidR="00C95903" w:rsidRPr="00D57394" w14:paraId="73439DA7" w14:textId="77777777" w:rsidTr="00BC7A91">
        <w:trPr>
          <w:trHeight w:val="408"/>
          <w:jc w:val="center"/>
        </w:trPr>
        <w:tc>
          <w:tcPr>
            <w:tcW w:w="1340" w:type="dxa"/>
            <w:tcBorders>
              <w:top w:val="nil"/>
              <w:left w:val="nil"/>
              <w:bottom w:val="nil"/>
              <w:right w:val="nil"/>
            </w:tcBorders>
            <w:shd w:val="clear" w:color="auto" w:fill="auto"/>
            <w:vAlign w:val="center"/>
            <w:hideMark/>
          </w:tcPr>
          <w:p w14:paraId="6BB464E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19290</w:t>
            </w:r>
          </w:p>
        </w:tc>
        <w:tc>
          <w:tcPr>
            <w:tcW w:w="6457" w:type="dxa"/>
            <w:tcBorders>
              <w:top w:val="nil"/>
              <w:left w:val="nil"/>
              <w:bottom w:val="nil"/>
              <w:right w:val="nil"/>
            </w:tcBorders>
            <w:shd w:val="clear" w:color="auto" w:fill="auto"/>
            <w:vAlign w:val="center"/>
            <w:hideMark/>
          </w:tcPr>
          <w:p w14:paraId="028F820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FLORENCIA</w:t>
            </w:r>
          </w:p>
        </w:tc>
        <w:tc>
          <w:tcPr>
            <w:tcW w:w="1134" w:type="dxa"/>
            <w:tcBorders>
              <w:top w:val="nil"/>
              <w:left w:val="nil"/>
              <w:bottom w:val="nil"/>
              <w:right w:val="nil"/>
            </w:tcBorders>
            <w:shd w:val="clear" w:color="auto" w:fill="auto"/>
            <w:vAlign w:val="center"/>
            <w:hideMark/>
          </w:tcPr>
          <w:p w14:paraId="567C227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185.813.658</w:t>
            </w:r>
          </w:p>
        </w:tc>
      </w:tr>
      <w:tr w:rsidR="00C95903" w:rsidRPr="00D57394" w14:paraId="5A5D675C" w14:textId="77777777" w:rsidTr="00BC7A91">
        <w:trPr>
          <w:trHeight w:val="408"/>
          <w:jc w:val="center"/>
        </w:trPr>
        <w:tc>
          <w:tcPr>
            <w:tcW w:w="1340" w:type="dxa"/>
            <w:tcBorders>
              <w:top w:val="nil"/>
              <w:left w:val="nil"/>
              <w:bottom w:val="nil"/>
              <w:right w:val="nil"/>
            </w:tcBorders>
            <w:shd w:val="clear" w:color="auto" w:fill="auto"/>
            <w:vAlign w:val="center"/>
            <w:hideMark/>
          </w:tcPr>
          <w:p w14:paraId="0403FFC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19300</w:t>
            </w:r>
          </w:p>
        </w:tc>
        <w:tc>
          <w:tcPr>
            <w:tcW w:w="6457" w:type="dxa"/>
            <w:tcBorders>
              <w:top w:val="nil"/>
              <w:left w:val="nil"/>
              <w:bottom w:val="nil"/>
              <w:right w:val="nil"/>
            </w:tcBorders>
            <w:shd w:val="clear" w:color="auto" w:fill="auto"/>
            <w:vAlign w:val="center"/>
            <w:hideMark/>
          </w:tcPr>
          <w:p w14:paraId="2877AB7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GUACHENÉ</w:t>
            </w:r>
          </w:p>
        </w:tc>
        <w:tc>
          <w:tcPr>
            <w:tcW w:w="1134" w:type="dxa"/>
            <w:tcBorders>
              <w:top w:val="nil"/>
              <w:left w:val="nil"/>
              <w:bottom w:val="nil"/>
              <w:right w:val="nil"/>
            </w:tcBorders>
            <w:shd w:val="clear" w:color="auto" w:fill="auto"/>
            <w:vAlign w:val="center"/>
            <w:hideMark/>
          </w:tcPr>
          <w:p w14:paraId="11FAB77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182.623.044</w:t>
            </w:r>
          </w:p>
        </w:tc>
      </w:tr>
      <w:tr w:rsidR="00C95903" w:rsidRPr="00D57394" w14:paraId="0B81113C" w14:textId="77777777" w:rsidTr="00BC7A91">
        <w:trPr>
          <w:trHeight w:val="276"/>
          <w:jc w:val="center"/>
        </w:trPr>
        <w:tc>
          <w:tcPr>
            <w:tcW w:w="1340" w:type="dxa"/>
            <w:tcBorders>
              <w:top w:val="nil"/>
              <w:left w:val="nil"/>
              <w:bottom w:val="nil"/>
              <w:right w:val="nil"/>
            </w:tcBorders>
            <w:shd w:val="clear" w:color="auto" w:fill="auto"/>
            <w:vAlign w:val="center"/>
            <w:hideMark/>
          </w:tcPr>
          <w:p w14:paraId="4C531C6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19318</w:t>
            </w:r>
          </w:p>
        </w:tc>
        <w:tc>
          <w:tcPr>
            <w:tcW w:w="6457" w:type="dxa"/>
            <w:tcBorders>
              <w:top w:val="nil"/>
              <w:left w:val="nil"/>
              <w:bottom w:val="nil"/>
              <w:right w:val="nil"/>
            </w:tcBorders>
            <w:shd w:val="clear" w:color="auto" w:fill="auto"/>
            <w:vAlign w:val="center"/>
            <w:hideMark/>
          </w:tcPr>
          <w:p w14:paraId="2B76399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GUAPÍ</w:t>
            </w:r>
          </w:p>
        </w:tc>
        <w:tc>
          <w:tcPr>
            <w:tcW w:w="1134" w:type="dxa"/>
            <w:tcBorders>
              <w:top w:val="nil"/>
              <w:left w:val="nil"/>
              <w:bottom w:val="nil"/>
              <w:right w:val="nil"/>
            </w:tcBorders>
            <w:shd w:val="clear" w:color="auto" w:fill="auto"/>
            <w:vAlign w:val="center"/>
            <w:hideMark/>
          </w:tcPr>
          <w:p w14:paraId="718B63D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1.040.044.500</w:t>
            </w:r>
          </w:p>
        </w:tc>
      </w:tr>
      <w:tr w:rsidR="00C95903" w:rsidRPr="00D57394" w14:paraId="08860093" w14:textId="77777777" w:rsidTr="00BC7A91">
        <w:trPr>
          <w:trHeight w:val="276"/>
          <w:jc w:val="center"/>
        </w:trPr>
        <w:tc>
          <w:tcPr>
            <w:tcW w:w="1340" w:type="dxa"/>
            <w:tcBorders>
              <w:top w:val="nil"/>
              <w:left w:val="nil"/>
              <w:bottom w:val="nil"/>
              <w:right w:val="nil"/>
            </w:tcBorders>
            <w:shd w:val="clear" w:color="auto" w:fill="auto"/>
            <w:vAlign w:val="center"/>
            <w:hideMark/>
          </w:tcPr>
          <w:p w14:paraId="717EE93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19355</w:t>
            </w:r>
          </w:p>
        </w:tc>
        <w:tc>
          <w:tcPr>
            <w:tcW w:w="6457" w:type="dxa"/>
            <w:tcBorders>
              <w:top w:val="nil"/>
              <w:left w:val="nil"/>
              <w:bottom w:val="nil"/>
              <w:right w:val="nil"/>
            </w:tcBorders>
            <w:shd w:val="clear" w:color="auto" w:fill="auto"/>
            <w:vAlign w:val="center"/>
            <w:hideMark/>
          </w:tcPr>
          <w:p w14:paraId="2CC5A23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INZÁ</w:t>
            </w:r>
          </w:p>
        </w:tc>
        <w:tc>
          <w:tcPr>
            <w:tcW w:w="1134" w:type="dxa"/>
            <w:tcBorders>
              <w:top w:val="nil"/>
              <w:left w:val="nil"/>
              <w:bottom w:val="nil"/>
              <w:right w:val="nil"/>
            </w:tcBorders>
            <w:shd w:val="clear" w:color="auto" w:fill="auto"/>
            <w:vAlign w:val="center"/>
            <w:hideMark/>
          </w:tcPr>
          <w:p w14:paraId="34ED23D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482.700.296</w:t>
            </w:r>
          </w:p>
        </w:tc>
      </w:tr>
      <w:tr w:rsidR="00C95903" w:rsidRPr="00D57394" w14:paraId="77E0A1EB" w14:textId="77777777" w:rsidTr="00BC7A91">
        <w:trPr>
          <w:trHeight w:val="276"/>
          <w:jc w:val="center"/>
        </w:trPr>
        <w:tc>
          <w:tcPr>
            <w:tcW w:w="1340" w:type="dxa"/>
            <w:tcBorders>
              <w:top w:val="nil"/>
              <w:left w:val="nil"/>
              <w:bottom w:val="nil"/>
              <w:right w:val="nil"/>
            </w:tcBorders>
            <w:shd w:val="clear" w:color="auto" w:fill="auto"/>
            <w:vAlign w:val="center"/>
            <w:hideMark/>
          </w:tcPr>
          <w:p w14:paraId="17D0C3B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19364</w:t>
            </w:r>
          </w:p>
        </w:tc>
        <w:tc>
          <w:tcPr>
            <w:tcW w:w="6457" w:type="dxa"/>
            <w:tcBorders>
              <w:top w:val="nil"/>
              <w:left w:val="nil"/>
              <w:bottom w:val="nil"/>
              <w:right w:val="nil"/>
            </w:tcBorders>
            <w:shd w:val="clear" w:color="auto" w:fill="auto"/>
            <w:vAlign w:val="center"/>
            <w:hideMark/>
          </w:tcPr>
          <w:p w14:paraId="3EF14C2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JAMBALÓ</w:t>
            </w:r>
          </w:p>
        </w:tc>
        <w:tc>
          <w:tcPr>
            <w:tcW w:w="1134" w:type="dxa"/>
            <w:tcBorders>
              <w:top w:val="nil"/>
              <w:left w:val="nil"/>
              <w:bottom w:val="nil"/>
              <w:right w:val="nil"/>
            </w:tcBorders>
            <w:shd w:val="clear" w:color="auto" w:fill="auto"/>
            <w:vAlign w:val="center"/>
            <w:hideMark/>
          </w:tcPr>
          <w:p w14:paraId="4A0333A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353.833.893</w:t>
            </w:r>
          </w:p>
        </w:tc>
      </w:tr>
      <w:tr w:rsidR="00C95903" w:rsidRPr="00D57394" w14:paraId="38BDEF8D" w14:textId="77777777" w:rsidTr="00BC7A91">
        <w:trPr>
          <w:trHeight w:val="408"/>
          <w:jc w:val="center"/>
        </w:trPr>
        <w:tc>
          <w:tcPr>
            <w:tcW w:w="1340" w:type="dxa"/>
            <w:tcBorders>
              <w:top w:val="nil"/>
              <w:left w:val="nil"/>
              <w:bottom w:val="nil"/>
              <w:right w:val="nil"/>
            </w:tcBorders>
            <w:shd w:val="clear" w:color="auto" w:fill="auto"/>
            <w:vAlign w:val="center"/>
            <w:hideMark/>
          </w:tcPr>
          <w:p w14:paraId="7FB0ACE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19392</w:t>
            </w:r>
          </w:p>
        </w:tc>
        <w:tc>
          <w:tcPr>
            <w:tcW w:w="6457" w:type="dxa"/>
            <w:tcBorders>
              <w:top w:val="nil"/>
              <w:left w:val="nil"/>
              <w:bottom w:val="nil"/>
              <w:right w:val="nil"/>
            </w:tcBorders>
            <w:shd w:val="clear" w:color="auto" w:fill="auto"/>
            <w:vAlign w:val="center"/>
            <w:hideMark/>
          </w:tcPr>
          <w:p w14:paraId="37E70A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SIERRA</w:t>
            </w:r>
          </w:p>
        </w:tc>
        <w:tc>
          <w:tcPr>
            <w:tcW w:w="1134" w:type="dxa"/>
            <w:tcBorders>
              <w:top w:val="nil"/>
              <w:left w:val="nil"/>
              <w:bottom w:val="nil"/>
              <w:right w:val="nil"/>
            </w:tcBorders>
            <w:shd w:val="clear" w:color="auto" w:fill="auto"/>
            <w:vAlign w:val="center"/>
            <w:hideMark/>
          </w:tcPr>
          <w:p w14:paraId="35848A6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362.729.392</w:t>
            </w:r>
          </w:p>
        </w:tc>
      </w:tr>
      <w:tr w:rsidR="00C95903" w:rsidRPr="00D57394" w14:paraId="0AE4775F" w14:textId="77777777" w:rsidTr="00BC7A91">
        <w:trPr>
          <w:trHeight w:val="276"/>
          <w:jc w:val="center"/>
        </w:trPr>
        <w:tc>
          <w:tcPr>
            <w:tcW w:w="1340" w:type="dxa"/>
            <w:tcBorders>
              <w:top w:val="nil"/>
              <w:left w:val="nil"/>
              <w:bottom w:val="nil"/>
              <w:right w:val="nil"/>
            </w:tcBorders>
            <w:shd w:val="clear" w:color="auto" w:fill="auto"/>
            <w:vAlign w:val="center"/>
            <w:hideMark/>
          </w:tcPr>
          <w:p w14:paraId="699BCA2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19397</w:t>
            </w:r>
          </w:p>
        </w:tc>
        <w:tc>
          <w:tcPr>
            <w:tcW w:w="6457" w:type="dxa"/>
            <w:tcBorders>
              <w:top w:val="nil"/>
              <w:left w:val="nil"/>
              <w:bottom w:val="nil"/>
              <w:right w:val="nil"/>
            </w:tcBorders>
            <w:shd w:val="clear" w:color="auto" w:fill="auto"/>
            <w:vAlign w:val="center"/>
            <w:hideMark/>
          </w:tcPr>
          <w:p w14:paraId="18A7943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VEGA</w:t>
            </w:r>
          </w:p>
        </w:tc>
        <w:tc>
          <w:tcPr>
            <w:tcW w:w="1134" w:type="dxa"/>
            <w:tcBorders>
              <w:top w:val="nil"/>
              <w:left w:val="nil"/>
              <w:bottom w:val="nil"/>
              <w:right w:val="nil"/>
            </w:tcBorders>
            <w:shd w:val="clear" w:color="auto" w:fill="auto"/>
            <w:vAlign w:val="center"/>
            <w:hideMark/>
          </w:tcPr>
          <w:p w14:paraId="6FEDA51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422.023.760</w:t>
            </w:r>
          </w:p>
        </w:tc>
      </w:tr>
      <w:tr w:rsidR="00C95903" w:rsidRPr="00D57394" w14:paraId="7125A488" w14:textId="77777777" w:rsidTr="00BC7A91">
        <w:trPr>
          <w:trHeight w:val="408"/>
          <w:jc w:val="center"/>
        </w:trPr>
        <w:tc>
          <w:tcPr>
            <w:tcW w:w="1340" w:type="dxa"/>
            <w:tcBorders>
              <w:top w:val="nil"/>
              <w:left w:val="nil"/>
              <w:bottom w:val="nil"/>
              <w:right w:val="nil"/>
            </w:tcBorders>
            <w:shd w:val="clear" w:color="auto" w:fill="auto"/>
            <w:vAlign w:val="center"/>
            <w:hideMark/>
          </w:tcPr>
          <w:p w14:paraId="79C43A9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19418</w:t>
            </w:r>
          </w:p>
        </w:tc>
        <w:tc>
          <w:tcPr>
            <w:tcW w:w="6457" w:type="dxa"/>
            <w:tcBorders>
              <w:top w:val="nil"/>
              <w:left w:val="nil"/>
              <w:bottom w:val="nil"/>
              <w:right w:val="nil"/>
            </w:tcBorders>
            <w:shd w:val="clear" w:color="auto" w:fill="auto"/>
            <w:vAlign w:val="center"/>
            <w:hideMark/>
          </w:tcPr>
          <w:p w14:paraId="7807E2A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LÓPEZ DE MICAY</w:t>
            </w:r>
          </w:p>
        </w:tc>
        <w:tc>
          <w:tcPr>
            <w:tcW w:w="1134" w:type="dxa"/>
            <w:tcBorders>
              <w:top w:val="nil"/>
              <w:left w:val="nil"/>
              <w:bottom w:val="nil"/>
              <w:right w:val="nil"/>
            </w:tcBorders>
            <w:shd w:val="clear" w:color="auto" w:fill="auto"/>
            <w:vAlign w:val="center"/>
            <w:hideMark/>
          </w:tcPr>
          <w:p w14:paraId="61901FE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657.877.517</w:t>
            </w:r>
          </w:p>
        </w:tc>
      </w:tr>
      <w:tr w:rsidR="00C95903" w:rsidRPr="00D57394" w14:paraId="54827821" w14:textId="77777777" w:rsidTr="00BC7A91">
        <w:trPr>
          <w:trHeight w:val="408"/>
          <w:jc w:val="center"/>
        </w:trPr>
        <w:tc>
          <w:tcPr>
            <w:tcW w:w="1340" w:type="dxa"/>
            <w:tcBorders>
              <w:top w:val="nil"/>
              <w:left w:val="nil"/>
              <w:bottom w:val="nil"/>
              <w:right w:val="nil"/>
            </w:tcBorders>
            <w:shd w:val="clear" w:color="auto" w:fill="auto"/>
            <w:vAlign w:val="center"/>
            <w:hideMark/>
          </w:tcPr>
          <w:p w14:paraId="4C25E2A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19450</w:t>
            </w:r>
          </w:p>
        </w:tc>
        <w:tc>
          <w:tcPr>
            <w:tcW w:w="6457" w:type="dxa"/>
            <w:tcBorders>
              <w:top w:val="nil"/>
              <w:left w:val="nil"/>
              <w:bottom w:val="nil"/>
              <w:right w:val="nil"/>
            </w:tcBorders>
            <w:shd w:val="clear" w:color="auto" w:fill="auto"/>
            <w:vAlign w:val="center"/>
            <w:hideMark/>
          </w:tcPr>
          <w:p w14:paraId="6474F43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MERCADERES</w:t>
            </w:r>
          </w:p>
        </w:tc>
        <w:tc>
          <w:tcPr>
            <w:tcW w:w="1134" w:type="dxa"/>
            <w:tcBorders>
              <w:top w:val="nil"/>
              <w:left w:val="nil"/>
              <w:bottom w:val="nil"/>
              <w:right w:val="nil"/>
            </w:tcBorders>
            <w:shd w:val="clear" w:color="auto" w:fill="auto"/>
            <w:vAlign w:val="center"/>
            <w:hideMark/>
          </w:tcPr>
          <w:p w14:paraId="75C9A9C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529.793.953</w:t>
            </w:r>
          </w:p>
        </w:tc>
      </w:tr>
      <w:tr w:rsidR="00C95903" w:rsidRPr="00D57394" w14:paraId="64D0622B" w14:textId="77777777" w:rsidTr="00BC7A91">
        <w:trPr>
          <w:trHeight w:val="276"/>
          <w:jc w:val="center"/>
        </w:trPr>
        <w:tc>
          <w:tcPr>
            <w:tcW w:w="1340" w:type="dxa"/>
            <w:tcBorders>
              <w:top w:val="nil"/>
              <w:left w:val="nil"/>
              <w:bottom w:val="nil"/>
              <w:right w:val="nil"/>
            </w:tcBorders>
            <w:shd w:val="clear" w:color="auto" w:fill="auto"/>
            <w:vAlign w:val="center"/>
            <w:hideMark/>
          </w:tcPr>
          <w:p w14:paraId="2C475F2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19455</w:t>
            </w:r>
          </w:p>
        </w:tc>
        <w:tc>
          <w:tcPr>
            <w:tcW w:w="6457" w:type="dxa"/>
            <w:tcBorders>
              <w:top w:val="nil"/>
              <w:left w:val="nil"/>
              <w:bottom w:val="nil"/>
              <w:right w:val="nil"/>
            </w:tcBorders>
            <w:shd w:val="clear" w:color="auto" w:fill="auto"/>
            <w:vAlign w:val="center"/>
            <w:hideMark/>
          </w:tcPr>
          <w:p w14:paraId="491B55B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MIRANDA</w:t>
            </w:r>
          </w:p>
        </w:tc>
        <w:tc>
          <w:tcPr>
            <w:tcW w:w="1134" w:type="dxa"/>
            <w:tcBorders>
              <w:top w:val="nil"/>
              <w:left w:val="nil"/>
              <w:bottom w:val="nil"/>
              <w:right w:val="nil"/>
            </w:tcBorders>
            <w:shd w:val="clear" w:color="auto" w:fill="auto"/>
            <w:vAlign w:val="center"/>
            <w:hideMark/>
          </w:tcPr>
          <w:p w14:paraId="38B3CD1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325.669.207</w:t>
            </w:r>
          </w:p>
        </w:tc>
      </w:tr>
      <w:tr w:rsidR="00C95903" w:rsidRPr="00D57394" w14:paraId="33CDE8A4" w14:textId="77777777" w:rsidTr="00BC7A91">
        <w:trPr>
          <w:trHeight w:val="276"/>
          <w:jc w:val="center"/>
        </w:trPr>
        <w:tc>
          <w:tcPr>
            <w:tcW w:w="1340" w:type="dxa"/>
            <w:tcBorders>
              <w:top w:val="nil"/>
              <w:left w:val="nil"/>
              <w:bottom w:val="nil"/>
              <w:right w:val="nil"/>
            </w:tcBorders>
            <w:shd w:val="clear" w:color="auto" w:fill="auto"/>
            <w:vAlign w:val="center"/>
            <w:hideMark/>
          </w:tcPr>
          <w:p w14:paraId="2952F1E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19473</w:t>
            </w:r>
          </w:p>
        </w:tc>
        <w:tc>
          <w:tcPr>
            <w:tcW w:w="6457" w:type="dxa"/>
            <w:tcBorders>
              <w:top w:val="nil"/>
              <w:left w:val="nil"/>
              <w:bottom w:val="nil"/>
              <w:right w:val="nil"/>
            </w:tcBorders>
            <w:shd w:val="clear" w:color="auto" w:fill="auto"/>
            <w:vAlign w:val="center"/>
            <w:hideMark/>
          </w:tcPr>
          <w:p w14:paraId="6E16DC1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MORALES</w:t>
            </w:r>
          </w:p>
        </w:tc>
        <w:tc>
          <w:tcPr>
            <w:tcW w:w="1134" w:type="dxa"/>
            <w:tcBorders>
              <w:top w:val="nil"/>
              <w:left w:val="nil"/>
              <w:bottom w:val="nil"/>
              <w:right w:val="nil"/>
            </w:tcBorders>
            <w:shd w:val="clear" w:color="auto" w:fill="auto"/>
            <w:vAlign w:val="center"/>
            <w:hideMark/>
          </w:tcPr>
          <w:p w14:paraId="7E057E5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673.114.052</w:t>
            </w:r>
          </w:p>
        </w:tc>
      </w:tr>
      <w:tr w:rsidR="00C95903" w:rsidRPr="00D57394" w14:paraId="29A972A3" w14:textId="77777777" w:rsidTr="00BC7A91">
        <w:trPr>
          <w:trHeight w:val="276"/>
          <w:jc w:val="center"/>
        </w:trPr>
        <w:tc>
          <w:tcPr>
            <w:tcW w:w="1340" w:type="dxa"/>
            <w:tcBorders>
              <w:top w:val="nil"/>
              <w:left w:val="nil"/>
              <w:bottom w:val="nil"/>
              <w:right w:val="nil"/>
            </w:tcBorders>
            <w:shd w:val="clear" w:color="auto" w:fill="auto"/>
            <w:vAlign w:val="center"/>
            <w:hideMark/>
          </w:tcPr>
          <w:p w14:paraId="7D62A53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19513</w:t>
            </w:r>
          </w:p>
        </w:tc>
        <w:tc>
          <w:tcPr>
            <w:tcW w:w="6457" w:type="dxa"/>
            <w:tcBorders>
              <w:top w:val="nil"/>
              <w:left w:val="nil"/>
              <w:bottom w:val="nil"/>
              <w:right w:val="nil"/>
            </w:tcBorders>
            <w:shd w:val="clear" w:color="auto" w:fill="auto"/>
            <w:vAlign w:val="center"/>
            <w:hideMark/>
          </w:tcPr>
          <w:p w14:paraId="4C69B77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PADILLA</w:t>
            </w:r>
          </w:p>
        </w:tc>
        <w:tc>
          <w:tcPr>
            <w:tcW w:w="1134" w:type="dxa"/>
            <w:tcBorders>
              <w:top w:val="nil"/>
              <w:left w:val="nil"/>
              <w:bottom w:val="nil"/>
              <w:right w:val="nil"/>
            </w:tcBorders>
            <w:shd w:val="clear" w:color="auto" w:fill="auto"/>
            <w:vAlign w:val="center"/>
            <w:hideMark/>
          </w:tcPr>
          <w:p w14:paraId="0EB0A4A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191.323.676</w:t>
            </w:r>
          </w:p>
        </w:tc>
      </w:tr>
      <w:tr w:rsidR="00C95903" w:rsidRPr="00D57394" w14:paraId="2D17B29B" w14:textId="77777777" w:rsidTr="00BC7A91">
        <w:trPr>
          <w:trHeight w:val="276"/>
          <w:jc w:val="center"/>
        </w:trPr>
        <w:tc>
          <w:tcPr>
            <w:tcW w:w="1340" w:type="dxa"/>
            <w:tcBorders>
              <w:top w:val="nil"/>
              <w:left w:val="nil"/>
              <w:bottom w:val="nil"/>
              <w:right w:val="nil"/>
            </w:tcBorders>
            <w:shd w:val="clear" w:color="auto" w:fill="auto"/>
            <w:vAlign w:val="center"/>
            <w:hideMark/>
          </w:tcPr>
          <w:p w14:paraId="649F942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19517</w:t>
            </w:r>
          </w:p>
        </w:tc>
        <w:tc>
          <w:tcPr>
            <w:tcW w:w="6457" w:type="dxa"/>
            <w:tcBorders>
              <w:top w:val="nil"/>
              <w:left w:val="nil"/>
              <w:bottom w:val="nil"/>
              <w:right w:val="nil"/>
            </w:tcBorders>
            <w:shd w:val="clear" w:color="auto" w:fill="auto"/>
            <w:vAlign w:val="center"/>
            <w:hideMark/>
          </w:tcPr>
          <w:p w14:paraId="5902A9A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PÁEZ</w:t>
            </w:r>
          </w:p>
        </w:tc>
        <w:tc>
          <w:tcPr>
            <w:tcW w:w="1134" w:type="dxa"/>
            <w:tcBorders>
              <w:top w:val="nil"/>
              <w:left w:val="nil"/>
              <w:bottom w:val="nil"/>
              <w:right w:val="nil"/>
            </w:tcBorders>
            <w:shd w:val="clear" w:color="auto" w:fill="auto"/>
            <w:vAlign w:val="center"/>
            <w:hideMark/>
          </w:tcPr>
          <w:p w14:paraId="56343D1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629.120.413</w:t>
            </w:r>
          </w:p>
        </w:tc>
      </w:tr>
      <w:tr w:rsidR="00C95903" w:rsidRPr="00D57394" w14:paraId="7A0A54BB" w14:textId="77777777" w:rsidTr="00BC7A91">
        <w:trPr>
          <w:trHeight w:val="276"/>
          <w:jc w:val="center"/>
        </w:trPr>
        <w:tc>
          <w:tcPr>
            <w:tcW w:w="1340" w:type="dxa"/>
            <w:tcBorders>
              <w:top w:val="nil"/>
              <w:left w:val="nil"/>
              <w:bottom w:val="nil"/>
              <w:right w:val="nil"/>
            </w:tcBorders>
            <w:shd w:val="clear" w:color="auto" w:fill="auto"/>
            <w:vAlign w:val="center"/>
            <w:hideMark/>
          </w:tcPr>
          <w:p w14:paraId="012BC0B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19532</w:t>
            </w:r>
          </w:p>
        </w:tc>
        <w:tc>
          <w:tcPr>
            <w:tcW w:w="6457" w:type="dxa"/>
            <w:tcBorders>
              <w:top w:val="nil"/>
              <w:left w:val="nil"/>
              <w:bottom w:val="nil"/>
              <w:right w:val="nil"/>
            </w:tcBorders>
            <w:shd w:val="clear" w:color="auto" w:fill="auto"/>
            <w:vAlign w:val="center"/>
            <w:hideMark/>
          </w:tcPr>
          <w:p w14:paraId="068C451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PATÍA</w:t>
            </w:r>
          </w:p>
        </w:tc>
        <w:tc>
          <w:tcPr>
            <w:tcW w:w="1134" w:type="dxa"/>
            <w:tcBorders>
              <w:top w:val="nil"/>
              <w:left w:val="nil"/>
              <w:bottom w:val="nil"/>
              <w:right w:val="nil"/>
            </w:tcBorders>
            <w:shd w:val="clear" w:color="auto" w:fill="auto"/>
            <w:vAlign w:val="center"/>
            <w:hideMark/>
          </w:tcPr>
          <w:p w14:paraId="4E42F6F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558.257.489</w:t>
            </w:r>
          </w:p>
        </w:tc>
      </w:tr>
      <w:tr w:rsidR="00C95903" w:rsidRPr="00D57394" w14:paraId="53A1B06A" w14:textId="77777777" w:rsidTr="00BC7A91">
        <w:trPr>
          <w:trHeight w:val="408"/>
          <w:jc w:val="center"/>
        </w:trPr>
        <w:tc>
          <w:tcPr>
            <w:tcW w:w="1340" w:type="dxa"/>
            <w:tcBorders>
              <w:top w:val="nil"/>
              <w:left w:val="nil"/>
              <w:bottom w:val="nil"/>
              <w:right w:val="nil"/>
            </w:tcBorders>
            <w:shd w:val="clear" w:color="auto" w:fill="auto"/>
            <w:vAlign w:val="center"/>
            <w:hideMark/>
          </w:tcPr>
          <w:p w14:paraId="79617E7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19533</w:t>
            </w:r>
          </w:p>
        </w:tc>
        <w:tc>
          <w:tcPr>
            <w:tcW w:w="6457" w:type="dxa"/>
            <w:tcBorders>
              <w:top w:val="nil"/>
              <w:left w:val="nil"/>
              <w:bottom w:val="nil"/>
              <w:right w:val="nil"/>
            </w:tcBorders>
            <w:shd w:val="clear" w:color="auto" w:fill="auto"/>
            <w:vAlign w:val="center"/>
            <w:hideMark/>
          </w:tcPr>
          <w:p w14:paraId="2C3CC6A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PIAMONTE</w:t>
            </w:r>
          </w:p>
        </w:tc>
        <w:tc>
          <w:tcPr>
            <w:tcW w:w="1134" w:type="dxa"/>
            <w:tcBorders>
              <w:top w:val="nil"/>
              <w:left w:val="nil"/>
              <w:bottom w:val="nil"/>
              <w:right w:val="nil"/>
            </w:tcBorders>
            <w:shd w:val="clear" w:color="auto" w:fill="auto"/>
            <w:vAlign w:val="center"/>
            <w:hideMark/>
          </w:tcPr>
          <w:p w14:paraId="329D325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329.436.921</w:t>
            </w:r>
          </w:p>
        </w:tc>
      </w:tr>
      <w:tr w:rsidR="00C95903" w:rsidRPr="00D57394" w14:paraId="1AFEF256" w14:textId="77777777" w:rsidTr="00BC7A91">
        <w:trPr>
          <w:trHeight w:val="408"/>
          <w:jc w:val="center"/>
        </w:trPr>
        <w:tc>
          <w:tcPr>
            <w:tcW w:w="1340" w:type="dxa"/>
            <w:tcBorders>
              <w:top w:val="nil"/>
              <w:left w:val="nil"/>
              <w:bottom w:val="nil"/>
              <w:right w:val="nil"/>
            </w:tcBorders>
            <w:shd w:val="clear" w:color="auto" w:fill="auto"/>
            <w:vAlign w:val="center"/>
            <w:hideMark/>
          </w:tcPr>
          <w:p w14:paraId="7CF9A6C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19548</w:t>
            </w:r>
          </w:p>
        </w:tc>
        <w:tc>
          <w:tcPr>
            <w:tcW w:w="6457" w:type="dxa"/>
            <w:tcBorders>
              <w:top w:val="nil"/>
              <w:left w:val="nil"/>
              <w:bottom w:val="nil"/>
              <w:right w:val="nil"/>
            </w:tcBorders>
            <w:shd w:val="clear" w:color="auto" w:fill="auto"/>
            <w:vAlign w:val="center"/>
            <w:hideMark/>
          </w:tcPr>
          <w:p w14:paraId="1080ED9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PIENDAMÓ - TUNÍA</w:t>
            </w:r>
          </w:p>
        </w:tc>
        <w:tc>
          <w:tcPr>
            <w:tcW w:w="1134" w:type="dxa"/>
            <w:tcBorders>
              <w:top w:val="nil"/>
              <w:left w:val="nil"/>
              <w:bottom w:val="nil"/>
              <w:right w:val="nil"/>
            </w:tcBorders>
            <w:shd w:val="clear" w:color="auto" w:fill="auto"/>
            <w:vAlign w:val="center"/>
            <w:hideMark/>
          </w:tcPr>
          <w:p w14:paraId="3D26F7D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451.885.017</w:t>
            </w:r>
          </w:p>
        </w:tc>
      </w:tr>
      <w:tr w:rsidR="00C95903" w:rsidRPr="00D57394" w14:paraId="6192CB65" w14:textId="77777777" w:rsidTr="00BC7A91">
        <w:trPr>
          <w:trHeight w:val="408"/>
          <w:jc w:val="center"/>
        </w:trPr>
        <w:tc>
          <w:tcPr>
            <w:tcW w:w="1340" w:type="dxa"/>
            <w:tcBorders>
              <w:top w:val="nil"/>
              <w:left w:val="nil"/>
              <w:bottom w:val="nil"/>
              <w:right w:val="nil"/>
            </w:tcBorders>
            <w:shd w:val="clear" w:color="auto" w:fill="auto"/>
            <w:vAlign w:val="center"/>
            <w:hideMark/>
          </w:tcPr>
          <w:p w14:paraId="41A3910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19573</w:t>
            </w:r>
          </w:p>
        </w:tc>
        <w:tc>
          <w:tcPr>
            <w:tcW w:w="6457" w:type="dxa"/>
            <w:tcBorders>
              <w:top w:val="nil"/>
              <w:left w:val="nil"/>
              <w:bottom w:val="nil"/>
              <w:right w:val="nil"/>
            </w:tcBorders>
            <w:shd w:val="clear" w:color="auto" w:fill="auto"/>
            <w:vAlign w:val="center"/>
            <w:hideMark/>
          </w:tcPr>
          <w:p w14:paraId="3B00885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TEJADA</w:t>
            </w:r>
          </w:p>
        </w:tc>
        <w:tc>
          <w:tcPr>
            <w:tcW w:w="1134" w:type="dxa"/>
            <w:tcBorders>
              <w:top w:val="nil"/>
              <w:left w:val="nil"/>
              <w:bottom w:val="nil"/>
              <w:right w:val="nil"/>
            </w:tcBorders>
            <w:shd w:val="clear" w:color="auto" w:fill="auto"/>
            <w:vAlign w:val="center"/>
            <w:hideMark/>
          </w:tcPr>
          <w:p w14:paraId="1E7AA18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331.207.600</w:t>
            </w:r>
          </w:p>
        </w:tc>
      </w:tr>
      <w:tr w:rsidR="00C95903" w:rsidRPr="00D57394" w14:paraId="706BC5BC" w14:textId="77777777" w:rsidTr="00BC7A91">
        <w:trPr>
          <w:trHeight w:val="276"/>
          <w:jc w:val="center"/>
        </w:trPr>
        <w:tc>
          <w:tcPr>
            <w:tcW w:w="1340" w:type="dxa"/>
            <w:tcBorders>
              <w:top w:val="nil"/>
              <w:left w:val="nil"/>
              <w:bottom w:val="nil"/>
              <w:right w:val="nil"/>
            </w:tcBorders>
            <w:shd w:val="clear" w:color="auto" w:fill="auto"/>
            <w:vAlign w:val="center"/>
            <w:hideMark/>
          </w:tcPr>
          <w:p w14:paraId="5791D35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19585</w:t>
            </w:r>
          </w:p>
        </w:tc>
        <w:tc>
          <w:tcPr>
            <w:tcW w:w="6457" w:type="dxa"/>
            <w:tcBorders>
              <w:top w:val="nil"/>
              <w:left w:val="nil"/>
              <w:bottom w:val="nil"/>
              <w:right w:val="nil"/>
            </w:tcBorders>
            <w:shd w:val="clear" w:color="auto" w:fill="auto"/>
            <w:vAlign w:val="center"/>
            <w:hideMark/>
          </w:tcPr>
          <w:p w14:paraId="106638F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PURACÉ</w:t>
            </w:r>
          </w:p>
        </w:tc>
        <w:tc>
          <w:tcPr>
            <w:tcW w:w="1134" w:type="dxa"/>
            <w:tcBorders>
              <w:top w:val="nil"/>
              <w:left w:val="nil"/>
              <w:bottom w:val="nil"/>
              <w:right w:val="nil"/>
            </w:tcBorders>
            <w:shd w:val="clear" w:color="auto" w:fill="auto"/>
            <w:vAlign w:val="center"/>
            <w:hideMark/>
          </w:tcPr>
          <w:p w14:paraId="3CA3BBE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414.458.115</w:t>
            </w:r>
          </w:p>
        </w:tc>
      </w:tr>
      <w:tr w:rsidR="00C95903" w:rsidRPr="00D57394" w14:paraId="39859EDF" w14:textId="77777777" w:rsidTr="00BC7A91">
        <w:trPr>
          <w:trHeight w:val="276"/>
          <w:jc w:val="center"/>
        </w:trPr>
        <w:tc>
          <w:tcPr>
            <w:tcW w:w="1340" w:type="dxa"/>
            <w:tcBorders>
              <w:top w:val="nil"/>
              <w:left w:val="nil"/>
              <w:bottom w:val="nil"/>
              <w:right w:val="nil"/>
            </w:tcBorders>
            <w:shd w:val="clear" w:color="auto" w:fill="auto"/>
            <w:vAlign w:val="center"/>
            <w:hideMark/>
          </w:tcPr>
          <w:p w14:paraId="718DA81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19622</w:t>
            </w:r>
          </w:p>
        </w:tc>
        <w:tc>
          <w:tcPr>
            <w:tcW w:w="6457" w:type="dxa"/>
            <w:tcBorders>
              <w:top w:val="nil"/>
              <w:left w:val="nil"/>
              <w:bottom w:val="nil"/>
              <w:right w:val="nil"/>
            </w:tcBorders>
            <w:shd w:val="clear" w:color="auto" w:fill="auto"/>
            <w:vAlign w:val="center"/>
            <w:hideMark/>
          </w:tcPr>
          <w:p w14:paraId="62758E3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ROSAS</w:t>
            </w:r>
          </w:p>
        </w:tc>
        <w:tc>
          <w:tcPr>
            <w:tcW w:w="1134" w:type="dxa"/>
            <w:tcBorders>
              <w:top w:val="nil"/>
              <w:left w:val="nil"/>
              <w:bottom w:val="nil"/>
              <w:right w:val="nil"/>
            </w:tcBorders>
            <w:shd w:val="clear" w:color="auto" w:fill="auto"/>
            <w:vAlign w:val="center"/>
            <w:hideMark/>
          </w:tcPr>
          <w:p w14:paraId="52DE699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323.826.680</w:t>
            </w:r>
          </w:p>
        </w:tc>
      </w:tr>
      <w:tr w:rsidR="00C95903" w:rsidRPr="00D57394" w14:paraId="10030BF6" w14:textId="77777777" w:rsidTr="00BC7A91">
        <w:trPr>
          <w:trHeight w:val="408"/>
          <w:jc w:val="center"/>
        </w:trPr>
        <w:tc>
          <w:tcPr>
            <w:tcW w:w="1340" w:type="dxa"/>
            <w:tcBorders>
              <w:top w:val="nil"/>
              <w:left w:val="nil"/>
              <w:bottom w:val="nil"/>
              <w:right w:val="nil"/>
            </w:tcBorders>
            <w:shd w:val="clear" w:color="auto" w:fill="auto"/>
            <w:vAlign w:val="center"/>
            <w:hideMark/>
          </w:tcPr>
          <w:p w14:paraId="562CA2C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19693</w:t>
            </w:r>
          </w:p>
        </w:tc>
        <w:tc>
          <w:tcPr>
            <w:tcW w:w="6457" w:type="dxa"/>
            <w:tcBorders>
              <w:top w:val="nil"/>
              <w:left w:val="nil"/>
              <w:bottom w:val="nil"/>
              <w:right w:val="nil"/>
            </w:tcBorders>
            <w:shd w:val="clear" w:color="auto" w:fill="auto"/>
            <w:vAlign w:val="center"/>
            <w:hideMark/>
          </w:tcPr>
          <w:p w14:paraId="096CCCD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SEBASTIÁN</w:t>
            </w:r>
          </w:p>
        </w:tc>
        <w:tc>
          <w:tcPr>
            <w:tcW w:w="1134" w:type="dxa"/>
            <w:tcBorders>
              <w:top w:val="nil"/>
              <w:left w:val="nil"/>
              <w:bottom w:val="nil"/>
              <w:right w:val="nil"/>
            </w:tcBorders>
            <w:shd w:val="clear" w:color="auto" w:fill="auto"/>
            <w:vAlign w:val="center"/>
            <w:hideMark/>
          </w:tcPr>
          <w:p w14:paraId="2DFAF7D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293.236.681</w:t>
            </w:r>
          </w:p>
        </w:tc>
      </w:tr>
      <w:tr w:rsidR="00C95903" w:rsidRPr="00D57394" w14:paraId="60B68398" w14:textId="77777777" w:rsidTr="00BC7A91">
        <w:trPr>
          <w:trHeight w:val="408"/>
          <w:jc w:val="center"/>
        </w:trPr>
        <w:tc>
          <w:tcPr>
            <w:tcW w:w="1340" w:type="dxa"/>
            <w:tcBorders>
              <w:top w:val="nil"/>
              <w:left w:val="nil"/>
              <w:bottom w:val="nil"/>
              <w:right w:val="nil"/>
            </w:tcBorders>
            <w:shd w:val="clear" w:color="auto" w:fill="auto"/>
            <w:vAlign w:val="center"/>
            <w:hideMark/>
          </w:tcPr>
          <w:p w14:paraId="5FEEA4D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19698</w:t>
            </w:r>
          </w:p>
        </w:tc>
        <w:tc>
          <w:tcPr>
            <w:tcW w:w="6457" w:type="dxa"/>
            <w:tcBorders>
              <w:top w:val="nil"/>
              <w:left w:val="nil"/>
              <w:bottom w:val="nil"/>
              <w:right w:val="nil"/>
            </w:tcBorders>
            <w:shd w:val="clear" w:color="auto" w:fill="auto"/>
            <w:vAlign w:val="center"/>
            <w:hideMark/>
          </w:tcPr>
          <w:p w14:paraId="6135FEE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SANTANDER DE QUILICHAO</w:t>
            </w:r>
          </w:p>
        </w:tc>
        <w:tc>
          <w:tcPr>
            <w:tcW w:w="1134" w:type="dxa"/>
            <w:tcBorders>
              <w:top w:val="nil"/>
              <w:left w:val="nil"/>
              <w:bottom w:val="nil"/>
              <w:right w:val="nil"/>
            </w:tcBorders>
            <w:shd w:val="clear" w:color="auto" w:fill="auto"/>
            <w:vAlign w:val="center"/>
            <w:hideMark/>
          </w:tcPr>
          <w:p w14:paraId="6F81C6D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630.344.113</w:t>
            </w:r>
          </w:p>
        </w:tc>
      </w:tr>
      <w:tr w:rsidR="00C95903" w:rsidRPr="00D57394" w14:paraId="740AC497" w14:textId="77777777" w:rsidTr="00BC7A91">
        <w:trPr>
          <w:trHeight w:val="408"/>
          <w:jc w:val="center"/>
        </w:trPr>
        <w:tc>
          <w:tcPr>
            <w:tcW w:w="1340" w:type="dxa"/>
            <w:tcBorders>
              <w:top w:val="nil"/>
              <w:left w:val="nil"/>
              <w:bottom w:val="nil"/>
              <w:right w:val="nil"/>
            </w:tcBorders>
            <w:shd w:val="clear" w:color="auto" w:fill="auto"/>
            <w:vAlign w:val="center"/>
            <w:hideMark/>
          </w:tcPr>
          <w:p w14:paraId="54E3355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19701</w:t>
            </w:r>
          </w:p>
        </w:tc>
        <w:tc>
          <w:tcPr>
            <w:tcW w:w="6457" w:type="dxa"/>
            <w:tcBorders>
              <w:top w:val="nil"/>
              <w:left w:val="nil"/>
              <w:bottom w:val="nil"/>
              <w:right w:val="nil"/>
            </w:tcBorders>
            <w:shd w:val="clear" w:color="auto" w:fill="auto"/>
            <w:vAlign w:val="center"/>
            <w:hideMark/>
          </w:tcPr>
          <w:p w14:paraId="2B82EDC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ROSA</w:t>
            </w:r>
          </w:p>
        </w:tc>
        <w:tc>
          <w:tcPr>
            <w:tcW w:w="1134" w:type="dxa"/>
            <w:tcBorders>
              <w:top w:val="nil"/>
              <w:left w:val="nil"/>
              <w:bottom w:val="nil"/>
              <w:right w:val="nil"/>
            </w:tcBorders>
            <w:shd w:val="clear" w:color="auto" w:fill="auto"/>
            <w:vAlign w:val="center"/>
            <w:hideMark/>
          </w:tcPr>
          <w:p w14:paraId="58E8BF9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356.656.774</w:t>
            </w:r>
          </w:p>
        </w:tc>
      </w:tr>
      <w:tr w:rsidR="00C95903" w:rsidRPr="00D57394" w14:paraId="3D72804C" w14:textId="77777777" w:rsidTr="00BC7A91">
        <w:trPr>
          <w:trHeight w:val="276"/>
          <w:jc w:val="center"/>
        </w:trPr>
        <w:tc>
          <w:tcPr>
            <w:tcW w:w="1340" w:type="dxa"/>
            <w:tcBorders>
              <w:top w:val="nil"/>
              <w:left w:val="nil"/>
              <w:bottom w:val="nil"/>
              <w:right w:val="nil"/>
            </w:tcBorders>
            <w:shd w:val="clear" w:color="auto" w:fill="auto"/>
            <w:vAlign w:val="center"/>
            <w:hideMark/>
          </w:tcPr>
          <w:p w14:paraId="5C24D2A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19743</w:t>
            </w:r>
          </w:p>
        </w:tc>
        <w:tc>
          <w:tcPr>
            <w:tcW w:w="6457" w:type="dxa"/>
            <w:tcBorders>
              <w:top w:val="nil"/>
              <w:left w:val="nil"/>
              <w:bottom w:val="nil"/>
              <w:right w:val="nil"/>
            </w:tcBorders>
            <w:shd w:val="clear" w:color="auto" w:fill="auto"/>
            <w:vAlign w:val="center"/>
            <w:hideMark/>
          </w:tcPr>
          <w:p w14:paraId="0BB276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SILVIA</w:t>
            </w:r>
          </w:p>
        </w:tc>
        <w:tc>
          <w:tcPr>
            <w:tcW w:w="1134" w:type="dxa"/>
            <w:tcBorders>
              <w:top w:val="nil"/>
              <w:left w:val="nil"/>
              <w:bottom w:val="nil"/>
              <w:right w:val="nil"/>
            </w:tcBorders>
            <w:shd w:val="clear" w:color="auto" w:fill="auto"/>
            <w:vAlign w:val="center"/>
            <w:hideMark/>
          </w:tcPr>
          <w:p w14:paraId="58728C0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449.398.878</w:t>
            </w:r>
          </w:p>
        </w:tc>
      </w:tr>
      <w:tr w:rsidR="00C95903" w:rsidRPr="00D57394" w14:paraId="4E574B1F" w14:textId="77777777" w:rsidTr="00BC7A91">
        <w:trPr>
          <w:trHeight w:val="276"/>
          <w:jc w:val="center"/>
        </w:trPr>
        <w:tc>
          <w:tcPr>
            <w:tcW w:w="1340" w:type="dxa"/>
            <w:tcBorders>
              <w:top w:val="nil"/>
              <w:left w:val="nil"/>
              <w:bottom w:val="nil"/>
              <w:right w:val="nil"/>
            </w:tcBorders>
            <w:shd w:val="clear" w:color="auto" w:fill="auto"/>
            <w:vAlign w:val="center"/>
            <w:hideMark/>
          </w:tcPr>
          <w:p w14:paraId="6CB0AD5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19760</w:t>
            </w:r>
          </w:p>
        </w:tc>
        <w:tc>
          <w:tcPr>
            <w:tcW w:w="6457" w:type="dxa"/>
            <w:tcBorders>
              <w:top w:val="nil"/>
              <w:left w:val="nil"/>
              <w:bottom w:val="nil"/>
              <w:right w:val="nil"/>
            </w:tcBorders>
            <w:shd w:val="clear" w:color="auto" w:fill="auto"/>
            <w:vAlign w:val="center"/>
            <w:hideMark/>
          </w:tcPr>
          <w:p w14:paraId="50F6B24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SOTARA</w:t>
            </w:r>
          </w:p>
        </w:tc>
        <w:tc>
          <w:tcPr>
            <w:tcW w:w="1134" w:type="dxa"/>
            <w:tcBorders>
              <w:top w:val="nil"/>
              <w:left w:val="nil"/>
              <w:bottom w:val="nil"/>
              <w:right w:val="nil"/>
            </w:tcBorders>
            <w:shd w:val="clear" w:color="auto" w:fill="auto"/>
            <w:vAlign w:val="center"/>
            <w:hideMark/>
          </w:tcPr>
          <w:p w14:paraId="232144C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355.596.735</w:t>
            </w:r>
          </w:p>
        </w:tc>
      </w:tr>
      <w:tr w:rsidR="00C95903" w:rsidRPr="00D57394" w14:paraId="31A23D5B" w14:textId="77777777" w:rsidTr="00BC7A91">
        <w:trPr>
          <w:trHeight w:val="276"/>
          <w:jc w:val="center"/>
        </w:trPr>
        <w:tc>
          <w:tcPr>
            <w:tcW w:w="1340" w:type="dxa"/>
            <w:tcBorders>
              <w:top w:val="nil"/>
              <w:left w:val="nil"/>
              <w:bottom w:val="nil"/>
              <w:right w:val="nil"/>
            </w:tcBorders>
            <w:shd w:val="clear" w:color="auto" w:fill="auto"/>
            <w:vAlign w:val="center"/>
            <w:hideMark/>
          </w:tcPr>
          <w:p w14:paraId="05E9C82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19780</w:t>
            </w:r>
          </w:p>
        </w:tc>
        <w:tc>
          <w:tcPr>
            <w:tcW w:w="6457" w:type="dxa"/>
            <w:tcBorders>
              <w:top w:val="nil"/>
              <w:left w:val="nil"/>
              <w:bottom w:val="nil"/>
              <w:right w:val="nil"/>
            </w:tcBorders>
            <w:shd w:val="clear" w:color="auto" w:fill="auto"/>
            <w:vAlign w:val="center"/>
            <w:hideMark/>
          </w:tcPr>
          <w:p w14:paraId="74AFEBC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SUÁREZ</w:t>
            </w:r>
          </w:p>
        </w:tc>
        <w:tc>
          <w:tcPr>
            <w:tcW w:w="1134" w:type="dxa"/>
            <w:tcBorders>
              <w:top w:val="nil"/>
              <w:left w:val="nil"/>
              <w:bottom w:val="nil"/>
              <w:right w:val="nil"/>
            </w:tcBorders>
            <w:shd w:val="clear" w:color="auto" w:fill="auto"/>
            <w:vAlign w:val="center"/>
            <w:hideMark/>
          </w:tcPr>
          <w:p w14:paraId="1BF56EA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639.328.212</w:t>
            </w:r>
          </w:p>
        </w:tc>
      </w:tr>
      <w:tr w:rsidR="00C95903" w:rsidRPr="00D57394" w14:paraId="7F9C269A" w14:textId="77777777" w:rsidTr="00BC7A91">
        <w:trPr>
          <w:trHeight w:val="276"/>
          <w:jc w:val="center"/>
        </w:trPr>
        <w:tc>
          <w:tcPr>
            <w:tcW w:w="1340" w:type="dxa"/>
            <w:tcBorders>
              <w:top w:val="nil"/>
              <w:left w:val="nil"/>
              <w:bottom w:val="nil"/>
              <w:right w:val="nil"/>
            </w:tcBorders>
            <w:shd w:val="clear" w:color="auto" w:fill="auto"/>
            <w:vAlign w:val="center"/>
            <w:hideMark/>
          </w:tcPr>
          <w:p w14:paraId="3818933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19785</w:t>
            </w:r>
          </w:p>
        </w:tc>
        <w:tc>
          <w:tcPr>
            <w:tcW w:w="6457" w:type="dxa"/>
            <w:tcBorders>
              <w:top w:val="nil"/>
              <w:left w:val="nil"/>
              <w:bottom w:val="nil"/>
              <w:right w:val="nil"/>
            </w:tcBorders>
            <w:shd w:val="clear" w:color="auto" w:fill="auto"/>
            <w:vAlign w:val="center"/>
            <w:hideMark/>
          </w:tcPr>
          <w:p w14:paraId="21D57A6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SUCRE</w:t>
            </w:r>
          </w:p>
        </w:tc>
        <w:tc>
          <w:tcPr>
            <w:tcW w:w="1134" w:type="dxa"/>
            <w:tcBorders>
              <w:top w:val="nil"/>
              <w:left w:val="nil"/>
              <w:bottom w:val="nil"/>
              <w:right w:val="nil"/>
            </w:tcBorders>
            <w:shd w:val="clear" w:color="auto" w:fill="auto"/>
            <w:vAlign w:val="center"/>
            <w:hideMark/>
          </w:tcPr>
          <w:p w14:paraId="15C69DB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446.905.986</w:t>
            </w:r>
          </w:p>
        </w:tc>
      </w:tr>
      <w:tr w:rsidR="00C95903" w:rsidRPr="00D57394" w14:paraId="32756534" w14:textId="77777777" w:rsidTr="00BC7A91">
        <w:trPr>
          <w:trHeight w:val="276"/>
          <w:jc w:val="center"/>
        </w:trPr>
        <w:tc>
          <w:tcPr>
            <w:tcW w:w="1340" w:type="dxa"/>
            <w:tcBorders>
              <w:top w:val="nil"/>
              <w:left w:val="nil"/>
              <w:bottom w:val="nil"/>
              <w:right w:val="nil"/>
            </w:tcBorders>
            <w:shd w:val="clear" w:color="auto" w:fill="auto"/>
            <w:vAlign w:val="center"/>
            <w:hideMark/>
          </w:tcPr>
          <w:p w14:paraId="2481CE9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19807</w:t>
            </w:r>
          </w:p>
        </w:tc>
        <w:tc>
          <w:tcPr>
            <w:tcW w:w="6457" w:type="dxa"/>
            <w:tcBorders>
              <w:top w:val="nil"/>
              <w:left w:val="nil"/>
              <w:bottom w:val="nil"/>
              <w:right w:val="nil"/>
            </w:tcBorders>
            <w:shd w:val="clear" w:color="auto" w:fill="auto"/>
            <w:vAlign w:val="center"/>
            <w:hideMark/>
          </w:tcPr>
          <w:p w14:paraId="22DF5F6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TIMBÍO</w:t>
            </w:r>
          </w:p>
        </w:tc>
        <w:tc>
          <w:tcPr>
            <w:tcW w:w="1134" w:type="dxa"/>
            <w:tcBorders>
              <w:top w:val="nil"/>
              <w:left w:val="nil"/>
              <w:bottom w:val="nil"/>
              <w:right w:val="nil"/>
            </w:tcBorders>
            <w:shd w:val="clear" w:color="auto" w:fill="auto"/>
            <w:vAlign w:val="center"/>
            <w:hideMark/>
          </w:tcPr>
          <w:p w14:paraId="6E5AF4F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497.681.324</w:t>
            </w:r>
          </w:p>
        </w:tc>
      </w:tr>
      <w:tr w:rsidR="00C95903" w:rsidRPr="00D57394" w14:paraId="08DBF81C" w14:textId="77777777" w:rsidTr="00BC7A91">
        <w:trPr>
          <w:trHeight w:val="276"/>
          <w:jc w:val="center"/>
        </w:trPr>
        <w:tc>
          <w:tcPr>
            <w:tcW w:w="1340" w:type="dxa"/>
            <w:tcBorders>
              <w:top w:val="nil"/>
              <w:left w:val="nil"/>
              <w:bottom w:val="nil"/>
              <w:right w:val="nil"/>
            </w:tcBorders>
            <w:shd w:val="clear" w:color="auto" w:fill="auto"/>
            <w:vAlign w:val="center"/>
            <w:hideMark/>
          </w:tcPr>
          <w:p w14:paraId="5CB846E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19809</w:t>
            </w:r>
          </w:p>
        </w:tc>
        <w:tc>
          <w:tcPr>
            <w:tcW w:w="6457" w:type="dxa"/>
            <w:tcBorders>
              <w:top w:val="nil"/>
              <w:left w:val="nil"/>
              <w:bottom w:val="nil"/>
              <w:right w:val="nil"/>
            </w:tcBorders>
            <w:shd w:val="clear" w:color="auto" w:fill="auto"/>
            <w:vAlign w:val="center"/>
            <w:hideMark/>
          </w:tcPr>
          <w:p w14:paraId="2484923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TIMBIQUÍ</w:t>
            </w:r>
          </w:p>
        </w:tc>
        <w:tc>
          <w:tcPr>
            <w:tcW w:w="1134" w:type="dxa"/>
            <w:tcBorders>
              <w:top w:val="nil"/>
              <w:left w:val="nil"/>
              <w:bottom w:val="nil"/>
              <w:right w:val="nil"/>
            </w:tcBorders>
            <w:shd w:val="clear" w:color="auto" w:fill="auto"/>
            <w:vAlign w:val="center"/>
            <w:hideMark/>
          </w:tcPr>
          <w:p w14:paraId="0CEA055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961.547.221</w:t>
            </w:r>
          </w:p>
        </w:tc>
      </w:tr>
      <w:tr w:rsidR="00C95903" w:rsidRPr="00D57394" w14:paraId="19E42BF9" w14:textId="77777777" w:rsidTr="00BC7A91">
        <w:trPr>
          <w:trHeight w:val="276"/>
          <w:jc w:val="center"/>
        </w:trPr>
        <w:tc>
          <w:tcPr>
            <w:tcW w:w="1340" w:type="dxa"/>
            <w:tcBorders>
              <w:top w:val="nil"/>
              <w:left w:val="nil"/>
              <w:bottom w:val="nil"/>
              <w:right w:val="nil"/>
            </w:tcBorders>
            <w:shd w:val="clear" w:color="auto" w:fill="auto"/>
            <w:vAlign w:val="center"/>
            <w:hideMark/>
          </w:tcPr>
          <w:p w14:paraId="79C9F64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19821</w:t>
            </w:r>
          </w:p>
        </w:tc>
        <w:tc>
          <w:tcPr>
            <w:tcW w:w="6457" w:type="dxa"/>
            <w:tcBorders>
              <w:top w:val="nil"/>
              <w:left w:val="nil"/>
              <w:bottom w:val="nil"/>
              <w:right w:val="nil"/>
            </w:tcBorders>
            <w:shd w:val="clear" w:color="auto" w:fill="auto"/>
            <w:vAlign w:val="center"/>
            <w:hideMark/>
          </w:tcPr>
          <w:p w14:paraId="53FAE7A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TORIBÍO</w:t>
            </w:r>
          </w:p>
        </w:tc>
        <w:tc>
          <w:tcPr>
            <w:tcW w:w="1134" w:type="dxa"/>
            <w:tcBorders>
              <w:top w:val="nil"/>
              <w:left w:val="nil"/>
              <w:bottom w:val="nil"/>
              <w:right w:val="nil"/>
            </w:tcBorders>
            <w:shd w:val="clear" w:color="auto" w:fill="auto"/>
            <w:vAlign w:val="center"/>
            <w:hideMark/>
          </w:tcPr>
          <w:p w14:paraId="5B95B8E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576.330.086</w:t>
            </w:r>
          </w:p>
        </w:tc>
      </w:tr>
      <w:tr w:rsidR="00C95903" w:rsidRPr="00D57394" w14:paraId="59C8038F" w14:textId="77777777" w:rsidTr="00BC7A91">
        <w:trPr>
          <w:trHeight w:val="276"/>
          <w:jc w:val="center"/>
        </w:trPr>
        <w:tc>
          <w:tcPr>
            <w:tcW w:w="1340" w:type="dxa"/>
            <w:tcBorders>
              <w:top w:val="nil"/>
              <w:left w:val="nil"/>
              <w:bottom w:val="nil"/>
              <w:right w:val="nil"/>
            </w:tcBorders>
            <w:shd w:val="clear" w:color="auto" w:fill="auto"/>
            <w:vAlign w:val="center"/>
            <w:hideMark/>
          </w:tcPr>
          <w:p w14:paraId="6177BB0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19824</w:t>
            </w:r>
          </w:p>
        </w:tc>
        <w:tc>
          <w:tcPr>
            <w:tcW w:w="6457" w:type="dxa"/>
            <w:tcBorders>
              <w:top w:val="nil"/>
              <w:left w:val="nil"/>
              <w:bottom w:val="nil"/>
              <w:right w:val="nil"/>
            </w:tcBorders>
            <w:shd w:val="clear" w:color="auto" w:fill="auto"/>
            <w:vAlign w:val="center"/>
            <w:hideMark/>
          </w:tcPr>
          <w:p w14:paraId="495012D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TOTORÓ</w:t>
            </w:r>
          </w:p>
        </w:tc>
        <w:tc>
          <w:tcPr>
            <w:tcW w:w="1134" w:type="dxa"/>
            <w:tcBorders>
              <w:top w:val="nil"/>
              <w:left w:val="nil"/>
              <w:bottom w:val="nil"/>
              <w:right w:val="nil"/>
            </w:tcBorders>
            <w:shd w:val="clear" w:color="auto" w:fill="auto"/>
            <w:vAlign w:val="center"/>
            <w:hideMark/>
          </w:tcPr>
          <w:p w14:paraId="1FF01E5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543.566.821</w:t>
            </w:r>
          </w:p>
        </w:tc>
      </w:tr>
      <w:tr w:rsidR="00C95903" w:rsidRPr="00D57394" w14:paraId="6C3FCD53" w14:textId="77777777" w:rsidTr="00BC7A91">
        <w:trPr>
          <w:trHeight w:val="408"/>
          <w:jc w:val="center"/>
        </w:trPr>
        <w:tc>
          <w:tcPr>
            <w:tcW w:w="1340" w:type="dxa"/>
            <w:tcBorders>
              <w:top w:val="nil"/>
              <w:left w:val="nil"/>
              <w:bottom w:val="nil"/>
              <w:right w:val="nil"/>
            </w:tcBorders>
            <w:shd w:val="clear" w:color="auto" w:fill="auto"/>
            <w:vAlign w:val="center"/>
            <w:hideMark/>
          </w:tcPr>
          <w:p w14:paraId="693D61A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19845</w:t>
            </w:r>
          </w:p>
        </w:tc>
        <w:tc>
          <w:tcPr>
            <w:tcW w:w="6457" w:type="dxa"/>
            <w:tcBorders>
              <w:top w:val="nil"/>
              <w:left w:val="nil"/>
              <w:bottom w:val="nil"/>
              <w:right w:val="nil"/>
            </w:tcBorders>
            <w:shd w:val="clear" w:color="auto" w:fill="auto"/>
            <w:vAlign w:val="center"/>
            <w:hideMark/>
          </w:tcPr>
          <w:p w14:paraId="72D7782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 RICA</w:t>
            </w:r>
          </w:p>
        </w:tc>
        <w:tc>
          <w:tcPr>
            <w:tcW w:w="1134" w:type="dxa"/>
            <w:tcBorders>
              <w:top w:val="nil"/>
              <w:left w:val="nil"/>
              <w:bottom w:val="nil"/>
              <w:right w:val="nil"/>
            </w:tcBorders>
            <w:shd w:val="clear" w:color="auto" w:fill="auto"/>
            <w:vAlign w:val="center"/>
            <w:hideMark/>
          </w:tcPr>
          <w:p w14:paraId="4F28D35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306.365.948</w:t>
            </w:r>
          </w:p>
        </w:tc>
      </w:tr>
      <w:tr w:rsidR="00C95903" w:rsidRPr="00D57394" w14:paraId="32BAA035" w14:textId="77777777" w:rsidTr="00BC7A91">
        <w:trPr>
          <w:trHeight w:val="276"/>
          <w:jc w:val="center"/>
        </w:trPr>
        <w:tc>
          <w:tcPr>
            <w:tcW w:w="1340" w:type="dxa"/>
            <w:tcBorders>
              <w:top w:val="nil"/>
              <w:left w:val="nil"/>
              <w:bottom w:val="nil"/>
              <w:right w:val="nil"/>
            </w:tcBorders>
            <w:shd w:val="clear" w:color="auto" w:fill="auto"/>
            <w:vAlign w:val="center"/>
            <w:hideMark/>
          </w:tcPr>
          <w:p w14:paraId="66B4CF8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w:t>
            </w:r>
          </w:p>
        </w:tc>
        <w:tc>
          <w:tcPr>
            <w:tcW w:w="6457" w:type="dxa"/>
            <w:tcBorders>
              <w:top w:val="nil"/>
              <w:left w:val="nil"/>
              <w:bottom w:val="nil"/>
              <w:right w:val="nil"/>
            </w:tcBorders>
            <w:shd w:val="clear" w:color="auto" w:fill="auto"/>
            <w:vAlign w:val="center"/>
            <w:hideMark/>
          </w:tcPr>
          <w:p w14:paraId="4189667F"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CESAR</w:t>
            </w:r>
          </w:p>
        </w:tc>
        <w:tc>
          <w:tcPr>
            <w:tcW w:w="1134" w:type="dxa"/>
            <w:tcBorders>
              <w:top w:val="nil"/>
              <w:left w:val="nil"/>
              <w:bottom w:val="nil"/>
              <w:right w:val="nil"/>
            </w:tcBorders>
            <w:shd w:val="clear" w:color="auto" w:fill="auto"/>
            <w:vAlign w:val="center"/>
            <w:hideMark/>
          </w:tcPr>
          <w:p w14:paraId="4F2DFFC9"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15.722.237.150</w:t>
            </w:r>
          </w:p>
        </w:tc>
      </w:tr>
      <w:tr w:rsidR="00C95903" w:rsidRPr="00D57394" w14:paraId="2953DCB6" w14:textId="77777777" w:rsidTr="00BC7A91">
        <w:trPr>
          <w:trHeight w:val="408"/>
          <w:jc w:val="center"/>
        </w:trPr>
        <w:tc>
          <w:tcPr>
            <w:tcW w:w="1340" w:type="dxa"/>
            <w:tcBorders>
              <w:top w:val="nil"/>
              <w:left w:val="nil"/>
              <w:bottom w:val="nil"/>
              <w:right w:val="nil"/>
            </w:tcBorders>
            <w:shd w:val="clear" w:color="auto" w:fill="auto"/>
            <w:vAlign w:val="center"/>
            <w:hideMark/>
          </w:tcPr>
          <w:p w14:paraId="3CA0D11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20001</w:t>
            </w:r>
          </w:p>
        </w:tc>
        <w:tc>
          <w:tcPr>
            <w:tcW w:w="6457" w:type="dxa"/>
            <w:tcBorders>
              <w:top w:val="nil"/>
              <w:left w:val="nil"/>
              <w:bottom w:val="nil"/>
              <w:right w:val="nil"/>
            </w:tcBorders>
            <w:shd w:val="clear" w:color="auto" w:fill="auto"/>
            <w:vAlign w:val="center"/>
            <w:hideMark/>
          </w:tcPr>
          <w:p w14:paraId="0082564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VALLEDUPAR</w:t>
            </w:r>
          </w:p>
        </w:tc>
        <w:tc>
          <w:tcPr>
            <w:tcW w:w="1134" w:type="dxa"/>
            <w:tcBorders>
              <w:top w:val="nil"/>
              <w:left w:val="nil"/>
              <w:bottom w:val="nil"/>
              <w:right w:val="nil"/>
            </w:tcBorders>
            <w:shd w:val="clear" w:color="auto" w:fill="auto"/>
            <w:vAlign w:val="center"/>
            <w:hideMark/>
          </w:tcPr>
          <w:p w14:paraId="233452A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1.487.155.790</w:t>
            </w:r>
          </w:p>
        </w:tc>
      </w:tr>
      <w:tr w:rsidR="00C95903" w:rsidRPr="00D57394" w14:paraId="5BB29138" w14:textId="77777777" w:rsidTr="00BC7A91">
        <w:trPr>
          <w:trHeight w:val="408"/>
          <w:jc w:val="center"/>
        </w:trPr>
        <w:tc>
          <w:tcPr>
            <w:tcW w:w="1340" w:type="dxa"/>
            <w:tcBorders>
              <w:top w:val="nil"/>
              <w:left w:val="nil"/>
              <w:bottom w:val="nil"/>
              <w:right w:val="nil"/>
            </w:tcBorders>
            <w:shd w:val="clear" w:color="auto" w:fill="auto"/>
            <w:vAlign w:val="center"/>
            <w:hideMark/>
          </w:tcPr>
          <w:p w14:paraId="114703C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20011</w:t>
            </w:r>
          </w:p>
        </w:tc>
        <w:tc>
          <w:tcPr>
            <w:tcW w:w="6457" w:type="dxa"/>
            <w:tcBorders>
              <w:top w:val="nil"/>
              <w:left w:val="nil"/>
              <w:bottom w:val="nil"/>
              <w:right w:val="nil"/>
            </w:tcBorders>
            <w:shd w:val="clear" w:color="auto" w:fill="auto"/>
            <w:vAlign w:val="center"/>
            <w:hideMark/>
          </w:tcPr>
          <w:p w14:paraId="6C67C5D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AGUACHICA</w:t>
            </w:r>
          </w:p>
        </w:tc>
        <w:tc>
          <w:tcPr>
            <w:tcW w:w="1134" w:type="dxa"/>
            <w:tcBorders>
              <w:top w:val="nil"/>
              <w:left w:val="nil"/>
              <w:bottom w:val="nil"/>
              <w:right w:val="nil"/>
            </w:tcBorders>
            <w:shd w:val="clear" w:color="auto" w:fill="auto"/>
            <w:vAlign w:val="center"/>
            <w:hideMark/>
          </w:tcPr>
          <w:p w14:paraId="641D863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847.585.671</w:t>
            </w:r>
          </w:p>
        </w:tc>
      </w:tr>
      <w:tr w:rsidR="00C95903" w:rsidRPr="00D57394" w14:paraId="111397FB" w14:textId="77777777" w:rsidTr="00BC7A91">
        <w:trPr>
          <w:trHeight w:val="408"/>
          <w:jc w:val="center"/>
        </w:trPr>
        <w:tc>
          <w:tcPr>
            <w:tcW w:w="1340" w:type="dxa"/>
            <w:tcBorders>
              <w:top w:val="nil"/>
              <w:left w:val="nil"/>
              <w:bottom w:val="nil"/>
              <w:right w:val="nil"/>
            </w:tcBorders>
            <w:shd w:val="clear" w:color="auto" w:fill="auto"/>
            <w:vAlign w:val="center"/>
            <w:hideMark/>
          </w:tcPr>
          <w:p w14:paraId="6C79F5B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20013</w:t>
            </w:r>
          </w:p>
        </w:tc>
        <w:tc>
          <w:tcPr>
            <w:tcW w:w="6457" w:type="dxa"/>
            <w:tcBorders>
              <w:top w:val="nil"/>
              <w:left w:val="nil"/>
              <w:bottom w:val="nil"/>
              <w:right w:val="nil"/>
            </w:tcBorders>
            <w:shd w:val="clear" w:color="auto" w:fill="auto"/>
            <w:vAlign w:val="center"/>
            <w:hideMark/>
          </w:tcPr>
          <w:p w14:paraId="1DD5898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AGUSTÍN CODAZZI</w:t>
            </w:r>
          </w:p>
        </w:tc>
        <w:tc>
          <w:tcPr>
            <w:tcW w:w="1134" w:type="dxa"/>
            <w:tcBorders>
              <w:top w:val="nil"/>
              <w:left w:val="nil"/>
              <w:bottom w:val="nil"/>
              <w:right w:val="nil"/>
            </w:tcBorders>
            <w:shd w:val="clear" w:color="auto" w:fill="auto"/>
            <w:vAlign w:val="center"/>
            <w:hideMark/>
          </w:tcPr>
          <w:p w14:paraId="24093A7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861.310.888</w:t>
            </w:r>
          </w:p>
        </w:tc>
      </w:tr>
      <w:tr w:rsidR="00C95903" w:rsidRPr="00D57394" w14:paraId="1E0C7A67" w14:textId="77777777" w:rsidTr="00BC7A91">
        <w:trPr>
          <w:trHeight w:val="276"/>
          <w:jc w:val="center"/>
        </w:trPr>
        <w:tc>
          <w:tcPr>
            <w:tcW w:w="1340" w:type="dxa"/>
            <w:tcBorders>
              <w:top w:val="nil"/>
              <w:left w:val="nil"/>
              <w:bottom w:val="nil"/>
              <w:right w:val="nil"/>
            </w:tcBorders>
            <w:shd w:val="clear" w:color="auto" w:fill="auto"/>
            <w:vAlign w:val="center"/>
            <w:hideMark/>
          </w:tcPr>
          <w:p w14:paraId="37BA41F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20032</w:t>
            </w:r>
          </w:p>
        </w:tc>
        <w:tc>
          <w:tcPr>
            <w:tcW w:w="6457" w:type="dxa"/>
            <w:tcBorders>
              <w:top w:val="nil"/>
              <w:left w:val="nil"/>
              <w:bottom w:val="nil"/>
              <w:right w:val="nil"/>
            </w:tcBorders>
            <w:shd w:val="clear" w:color="auto" w:fill="auto"/>
            <w:vAlign w:val="center"/>
            <w:hideMark/>
          </w:tcPr>
          <w:p w14:paraId="7F825D8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ASTREA</w:t>
            </w:r>
          </w:p>
        </w:tc>
        <w:tc>
          <w:tcPr>
            <w:tcW w:w="1134" w:type="dxa"/>
            <w:tcBorders>
              <w:top w:val="nil"/>
              <w:left w:val="nil"/>
              <w:bottom w:val="nil"/>
              <w:right w:val="nil"/>
            </w:tcBorders>
            <w:shd w:val="clear" w:color="auto" w:fill="auto"/>
            <w:vAlign w:val="center"/>
            <w:hideMark/>
          </w:tcPr>
          <w:p w14:paraId="474ADCF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650.818.240</w:t>
            </w:r>
          </w:p>
        </w:tc>
      </w:tr>
      <w:tr w:rsidR="00C95903" w:rsidRPr="00D57394" w14:paraId="2C0F0BB9" w14:textId="77777777" w:rsidTr="00BC7A91">
        <w:trPr>
          <w:trHeight w:val="276"/>
          <w:jc w:val="center"/>
        </w:trPr>
        <w:tc>
          <w:tcPr>
            <w:tcW w:w="1340" w:type="dxa"/>
            <w:tcBorders>
              <w:top w:val="nil"/>
              <w:left w:val="nil"/>
              <w:bottom w:val="nil"/>
              <w:right w:val="nil"/>
            </w:tcBorders>
            <w:shd w:val="clear" w:color="auto" w:fill="auto"/>
            <w:vAlign w:val="center"/>
            <w:hideMark/>
          </w:tcPr>
          <w:p w14:paraId="5FC0868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20045</w:t>
            </w:r>
          </w:p>
        </w:tc>
        <w:tc>
          <w:tcPr>
            <w:tcW w:w="6457" w:type="dxa"/>
            <w:tcBorders>
              <w:top w:val="nil"/>
              <w:left w:val="nil"/>
              <w:bottom w:val="nil"/>
              <w:right w:val="nil"/>
            </w:tcBorders>
            <w:shd w:val="clear" w:color="auto" w:fill="auto"/>
            <w:vAlign w:val="center"/>
            <w:hideMark/>
          </w:tcPr>
          <w:p w14:paraId="77F4C87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BECERRIL</w:t>
            </w:r>
          </w:p>
        </w:tc>
        <w:tc>
          <w:tcPr>
            <w:tcW w:w="1134" w:type="dxa"/>
            <w:tcBorders>
              <w:top w:val="nil"/>
              <w:left w:val="nil"/>
              <w:bottom w:val="nil"/>
              <w:right w:val="nil"/>
            </w:tcBorders>
            <w:shd w:val="clear" w:color="auto" w:fill="auto"/>
            <w:vAlign w:val="center"/>
            <w:hideMark/>
          </w:tcPr>
          <w:p w14:paraId="04BB99F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647.397.158</w:t>
            </w:r>
          </w:p>
        </w:tc>
      </w:tr>
      <w:tr w:rsidR="00C95903" w:rsidRPr="00D57394" w14:paraId="1FB02C1F" w14:textId="77777777" w:rsidTr="00BC7A91">
        <w:trPr>
          <w:trHeight w:val="408"/>
          <w:jc w:val="center"/>
        </w:trPr>
        <w:tc>
          <w:tcPr>
            <w:tcW w:w="1340" w:type="dxa"/>
            <w:tcBorders>
              <w:top w:val="nil"/>
              <w:left w:val="nil"/>
              <w:bottom w:val="nil"/>
              <w:right w:val="nil"/>
            </w:tcBorders>
            <w:shd w:val="clear" w:color="auto" w:fill="auto"/>
            <w:vAlign w:val="center"/>
            <w:hideMark/>
          </w:tcPr>
          <w:p w14:paraId="5841945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20060</w:t>
            </w:r>
          </w:p>
        </w:tc>
        <w:tc>
          <w:tcPr>
            <w:tcW w:w="6457" w:type="dxa"/>
            <w:tcBorders>
              <w:top w:val="nil"/>
              <w:left w:val="nil"/>
              <w:bottom w:val="nil"/>
              <w:right w:val="nil"/>
            </w:tcBorders>
            <w:shd w:val="clear" w:color="auto" w:fill="auto"/>
            <w:vAlign w:val="center"/>
            <w:hideMark/>
          </w:tcPr>
          <w:p w14:paraId="66E5C40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BOSCONIA</w:t>
            </w:r>
          </w:p>
        </w:tc>
        <w:tc>
          <w:tcPr>
            <w:tcW w:w="1134" w:type="dxa"/>
            <w:tcBorders>
              <w:top w:val="nil"/>
              <w:left w:val="nil"/>
              <w:bottom w:val="nil"/>
              <w:right w:val="nil"/>
            </w:tcBorders>
            <w:shd w:val="clear" w:color="auto" w:fill="auto"/>
            <w:vAlign w:val="center"/>
            <w:hideMark/>
          </w:tcPr>
          <w:p w14:paraId="179DE6E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775.966.635</w:t>
            </w:r>
          </w:p>
        </w:tc>
      </w:tr>
      <w:tr w:rsidR="00C95903" w:rsidRPr="00D57394" w14:paraId="5C48CD01" w14:textId="77777777" w:rsidTr="00BC7A91">
        <w:trPr>
          <w:trHeight w:val="408"/>
          <w:jc w:val="center"/>
        </w:trPr>
        <w:tc>
          <w:tcPr>
            <w:tcW w:w="1340" w:type="dxa"/>
            <w:tcBorders>
              <w:top w:val="nil"/>
              <w:left w:val="nil"/>
              <w:bottom w:val="nil"/>
              <w:right w:val="nil"/>
            </w:tcBorders>
            <w:shd w:val="clear" w:color="auto" w:fill="auto"/>
            <w:vAlign w:val="center"/>
            <w:hideMark/>
          </w:tcPr>
          <w:p w14:paraId="449972E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20175</w:t>
            </w:r>
          </w:p>
        </w:tc>
        <w:tc>
          <w:tcPr>
            <w:tcW w:w="6457" w:type="dxa"/>
            <w:tcBorders>
              <w:top w:val="nil"/>
              <w:left w:val="nil"/>
              <w:bottom w:val="nil"/>
              <w:right w:val="nil"/>
            </w:tcBorders>
            <w:shd w:val="clear" w:color="auto" w:fill="auto"/>
            <w:vAlign w:val="center"/>
            <w:hideMark/>
          </w:tcPr>
          <w:p w14:paraId="4DDB143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CHIMICHAGUA</w:t>
            </w:r>
          </w:p>
        </w:tc>
        <w:tc>
          <w:tcPr>
            <w:tcW w:w="1134" w:type="dxa"/>
            <w:tcBorders>
              <w:top w:val="nil"/>
              <w:left w:val="nil"/>
              <w:bottom w:val="nil"/>
              <w:right w:val="nil"/>
            </w:tcBorders>
            <w:shd w:val="clear" w:color="auto" w:fill="auto"/>
            <w:vAlign w:val="center"/>
            <w:hideMark/>
          </w:tcPr>
          <w:p w14:paraId="68A3503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706.699.839</w:t>
            </w:r>
          </w:p>
        </w:tc>
      </w:tr>
      <w:tr w:rsidR="00C95903" w:rsidRPr="00D57394" w14:paraId="18DA8BCB" w14:textId="77777777" w:rsidTr="00BC7A91">
        <w:trPr>
          <w:trHeight w:val="408"/>
          <w:jc w:val="center"/>
        </w:trPr>
        <w:tc>
          <w:tcPr>
            <w:tcW w:w="1340" w:type="dxa"/>
            <w:tcBorders>
              <w:top w:val="nil"/>
              <w:left w:val="nil"/>
              <w:bottom w:val="nil"/>
              <w:right w:val="nil"/>
            </w:tcBorders>
            <w:shd w:val="clear" w:color="auto" w:fill="auto"/>
            <w:vAlign w:val="center"/>
            <w:hideMark/>
          </w:tcPr>
          <w:p w14:paraId="6FED91B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20178</w:t>
            </w:r>
          </w:p>
        </w:tc>
        <w:tc>
          <w:tcPr>
            <w:tcW w:w="6457" w:type="dxa"/>
            <w:tcBorders>
              <w:top w:val="nil"/>
              <w:left w:val="nil"/>
              <w:bottom w:val="nil"/>
              <w:right w:val="nil"/>
            </w:tcBorders>
            <w:shd w:val="clear" w:color="auto" w:fill="auto"/>
            <w:vAlign w:val="center"/>
            <w:hideMark/>
          </w:tcPr>
          <w:p w14:paraId="07FB874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CHIRIGUANÁ</w:t>
            </w:r>
          </w:p>
        </w:tc>
        <w:tc>
          <w:tcPr>
            <w:tcW w:w="1134" w:type="dxa"/>
            <w:tcBorders>
              <w:top w:val="nil"/>
              <w:left w:val="nil"/>
              <w:bottom w:val="nil"/>
              <w:right w:val="nil"/>
            </w:tcBorders>
            <w:shd w:val="clear" w:color="auto" w:fill="auto"/>
            <w:vAlign w:val="center"/>
            <w:hideMark/>
          </w:tcPr>
          <w:p w14:paraId="57815D0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585.457.419</w:t>
            </w:r>
          </w:p>
        </w:tc>
      </w:tr>
      <w:tr w:rsidR="00C95903" w:rsidRPr="00D57394" w14:paraId="683E4F81" w14:textId="77777777" w:rsidTr="00BC7A91">
        <w:trPr>
          <w:trHeight w:val="408"/>
          <w:jc w:val="center"/>
        </w:trPr>
        <w:tc>
          <w:tcPr>
            <w:tcW w:w="1340" w:type="dxa"/>
            <w:tcBorders>
              <w:top w:val="nil"/>
              <w:left w:val="nil"/>
              <w:bottom w:val="nil"/>
              <w:right w:val="nil"/>
            </w:tcBorders>
            <w:shd w:val="clear" w:color="auto" w:fill="auto"/>
            <w:vAlign w:val="center"/>
            <w:hideMark/>
          </w:tcPr>
          <w:p w14:paraId="1331B1B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20228</w:t>
            </w:r>
          </w:p>
        </w:tc>
        <w:tc>
          <w:tcPr>
            <w:tcW w:w="6457" w:type="dxa"/>
            <w:tcBorders>
              <w:top w:val="nil"/>
              <w:left w:val="nil"/>
              <w:bottom w:val="nil"/>
              <w:right w:val="nil"/>
            </w:tcBorders>
            <w:shd w:val="clear" w:color="auto" w:fill="auto"/>
            <w:vAlign w:val="center"/>
            <w:hideMark/>
          </w:tcPr>
          <w:p w14:paraId="747B20C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CURUMANÍ</w:t>
            </w:r>
          </w:p>
        </w:tc>
        <w:tc>
          <w:tcPr>
            <w:tcW w:w="1134" w:type="dxa"/>
            <w:tcBorders>
              <w:top w:val="nil"/>
              <w:left w:val="nil"/>
              <w:bottom w:val="nil"/>
              <w:right w:val="nil"/>
            </w:tcBorders>
            <w:shd w:val="clear" w:color="auto" w:fill="auto"/>
            <w:vAlign w:val="center"/>
            <w:hideMark/>
          </w:tcPr>
          <w:p w14:paraId="32A4683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708.453.800</w:t>
            </w:r>
          </w:p>
        </w:tc>
      </w:tr>
      <w:tr w:rsidR="00C95903" w:rsidRPr="00D57394" w14:paraId="3CE23675" w14:textId="77777777" w:rsidTr="00BC7A91">
        <w:trPr>
          <w:trHeight w:val="276"/>
          <w:jc w:val="center"/>
        </w:trPr>
        <w:tc>
          <w:tcPr>
            <w:tcW w:w="1340" w:type="dxa"/>
            <w:tcBorders>
              <w:top w:val="nil"/>
              <w:left w:val="nil"/>
              <w:bottom w:val="nil"/>
              <w:right w:val="nil"/>
            </w:tcBorders>
            <w:shd w:val="clear" w:color="auto" w:fill="auto"/>
            <w:vAlign w:val="center"/>
            <w:hideMark/>
          </w:tcPr>
          <w:p w14:paraId="397D060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20238</w:t>
            </w:r>
          </w:p>
        </w:tc>
        <w:tc>
          <w:tcPr>
            <w:tcW w:w="6457" w:type="dxa"/>
            <w:tcBorders>
              <w:top w:val="nil"/>
              <w:left w:val="nil"/>
              <w:bottom w:val="nil"/>
              <w:right w:val="nil"/>
            </w:tcBorders>
            <w:shd w:val="clear" w:color="auto" w:fill="auto"/>
            <w:vAlign w:val="center"/>
            <w:hideMark/>
          </w:tcPr>
          <w:p w14:paraId="0C5DA95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COPEY</w:t>
            </w:r>
          </w:p>
        </w:tc>
        <w:tc>
          <w:tcPr>
            <w:tcW w:w="1134" w:type="dxa"/>
            <w:tcBorders>
              <w:top w:val="nil"/>
              <w:left w:val="nil"/>
              <w:bottom w:val="nil"/>
              <w:right w:val="nil"/>
            </w:tcBorders>
            <w:shd w:val="clear" w:color="auto" w:fill="auto"/>
            <w:vAlign w:val="center"/>
            <w:hideMark/>
          </w:tcPr>
          <w:p w14:paraId="0036442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626.120.218</w:t>
            </w:r>
          </w:p>
        </w:tc>
      </w:tr>
      <w:tr w:rsidR="00C95903" w:rsidRPr="00D57394" w14:paraId="325743E3" w14:textId="77777777" w:rsidTr="00BC7A91">
        <w:trPr>
          <w:trHeight w:val="276"/>
          <w:jc w:val="center"/>
        </w:trPr>
        <w:tc>
          <w:tcPr>
            <w:tcW w:w="1340" w:type="dxa"/>
            <w:tcBorders>
              <w:top w:val="nil"/>
              <w:left w:val="nil"/>
              <w:bottom w:val="nil"/>
              <w:right w:val="nil"/>
            </w:tcBorders>
            <w:shd w:val="clear" w:color="auto" w:fill="auto"/>
            <w:vAlign w:val="center"/>
            <w:hideMark/>
          </w:tcPr>
          <w:p w14:paraId="4D50049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20250</w:t>
            </w:r>
          </w:p>
        </w:tc>
        <w:tc>
          <w:tcPr>
            <w:tcW w:w="6457" w:type="dxa"/>
            <w:tcBorders>
              <w:top w:val="nil"/>
              <w:left w:val="nil"/>
              <w:bottom w:val="nil"/>
              <w:right w:val="nil"/>
            </w:tcBorders>
            <w:shd w:val="clear" w:color="auto" w:fill="auto"/>
            <w:vAlign w:val="center"/>
            <w:hideMark/>
          </w:tcPr>
          <w:p w14:paraId="11CDE8A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PASO</w:t>
            </w:r>
          </w:p>
        </w:tc>
        <w:tc>
          <w:tcPr>
            <w:tcW w:w="1134" w:type="dxa"/>
            <w:tcBorders>
              <w:top w:val="nil"/>
              <w:left w:val="nil"/>
              <w:bottom w:val="nil"/>
              <w:right w:val="nil"/>
            </w:tcBorders>
            <w:shd w:val="clear" w:color="auto" w:fill="auto"/>
            <w:vAlign w:val="center"/>
            <w:hideMark/>
          </w:tcPr>
          <w:p w14:paraId="236344E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617.445.894</w:t>
            </w:r>
          </w:p>
        </w:tc>
      </w:tr>
      <w:tr w:rsidR="00C95903" w:rsidRPr="00D57394" w14:paraId="2BA8FAE6" w14:textId="77777777" w:rsidTr="00BC7A91">
        <w:trPr>
          <w:trHeight w:val="276"/>
          <w:jc w:val="center"/>
        </w:trPr>
        <w:tc>
          <w:tcPr>
            <w:tcW w:w="1340" w:type="dxa"/>
            <w:tcBorders>
              <w:top w:val="nil"/>
              <w:left w:val="nil"/>
              <w:bottom w:val="nil"/>
              <w:right w:val="nil"/>
            </w:tcBorders>
            <w:shd w:val="clear" w:color="auto" w:fill="auto"/>
            <w:vAlign w:val="center"/>
            <w:hideMark/>
          </w:tcPr>
          <w:p w14:paraId="58D4198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20295</w:t>
            </w:r>
          </w:p>
        </w:tc>
        <w:tc>
          <w:tcPr>
            <w:tcW w:w="6457" w:type="dxa"/>
            <w:tcBorders>
              <w:top w:val="nil"/>
              <w:left w:val="nil"/>
              <w:bottom w:val="nil"/>
              <w:right w:val="nil"/>
            </w:tcBorders>
            <w:shd w:val="clear" w:color="auto" w:fill="auto"/>
            <w:vAlign w:val="center"/>
            <w:hideMark/>
          </w:tcPr>
          <w:p w14:paraId="5BE352F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GAMARRA</w:t>
            </w:r>
          </w:p>
        </w:tc>
        <w:tc>
          <w:tcPr>
            <w:tcW w:w="1134" w:type="dxa"/>
            <w:tcBorders>
              <w:top w:val="nil"/>
              <w:left w:val="nil"/>
              <w:bottom w:val="nil"/>
              <w:right w:val="nil"/>
            </w:tcBorders>
            <w:shd w:val="clear" w:color="auto" w:fill="auto"/>
            <w:vAlign w:val="center"/>
            <w:hideMark/>
          </w:tcPr>
          <w:p w14:paraId="3AF387A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434.538.025</w:t>
            </w:r>
          </w:p>
        </w:tc>
      </w:tr>
      <w:tr w:rsidR="00C95903" w:rsidRPr="00D57394" w14:paraId="7D140454" w14:textId="77777777" w:rsidTr="00BC7A91">
        <w:trPr>
          <w:trHeight w:val="408"/>
          <w:jc w:val="center"/>
        </w:trPr>
        <w:tc>
          <w:tcPr>
            <w:tcW w:w="1340" w:type="dxa"/>
            <w:tcBorders>
              <w:top w:val="nil"/>
              <w:left w:val="nil"/>
              <w:bottom w:val="nil"/>
              <w:right w:val="nil"/>
            </w:tcBorders>
            <w:shd w:val="clear" w:color="auto" w:fill="auto"/>
            <w:vAlign w:val="center"/>
            <w:hideMark/>
          </w:tcPr>
          <w:p w14:paraId="0CAE177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20310</w:t>
            </w:r>
          </w:p>
        </w:tc>
        <w:tc>
          <w:tcPr>
            <w:tcW w:w="6457" w:type="dxa"/>
            <w:tcBorders>
              <w:top w:val="nil"/>
              <w:left w:val="nil"/>
              <w:bottom w:val="nil"/>
              <w:right w:val="nil"/>
            </w:tcBorders>
            <w:shd w:val="clear" w:color="auto" w:fill="auto"/>
            <w:vAlign w:val="center"/>
            <w:hideMark/>
          </w:tcPr>
          <w:p w14:paraId="0DC79FE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GONZÁLEZ</w:t>
            </w:r>
          </w:p>
        </w:tc>
        <w:tc>
          <w:tcPr>
            <w:tcW w:w="1134" w:type="dxa"/>
            <w:tcBorders>
              <w:top w:val="nil"/>
              <w:left w:val="nil"/>
              <w:bottom w:val="nil"/>
              <w:right w:val="nil"/>
            </w:tcBorders>
            <w:shd w:val="clear" w:color="auto" w:fill="auto"/>
            <w:vAlign w:val="center"/>
            <w:hideMark/>
          </w:tcPr>
          <w:p w14:paraId="3E4F238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247.051.871</w:t>
            </w:r>
          </w:p>
        </w:tc>
      </w:tr>
      <w:tr w:rsidR="00C95903" w:rsidRPr="00D57394" w14:paraId="61E8D8EA" w14:textId="77777777" w:rsidTr="00BC7A91">
        <w:trPr>
          <w:trHeight w:val="408"/>
          <w:jc w:val="center"/>
        </w:trPr>
        <w:tc>
          <w:tcPr>
            <w:tcW w:w="1340" w:type="dxa"/>
            <w:tcBorders>
              <w:top w:val="nil"/>
              <w:left w:val="nil"/>
              <w:bottom w:val="nil"/>
              <w:right w:val="nil"/>
            </w:tcBorders>
            <w:shd w:val="clear" w:color="auto" w:fill="auto"/>
            <w:vAlign w:val="center"/>
            <w:hideMark/>
          </w:tcPr>
          <w:p w14:paraId="03F7137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20383</w:t>
            </w:r>
          </w:p>
        </w:tc>
        <w:tc>
          <w:tcPr>
            <w:tcW w:w="6457" w:type="dxa"/>
            <w:tcBorders>
              <w:top w:val="nil"/>
              <w:left w:val="nil"/>
              <w:bottom w:val="nil"/>
              <w:right w:val="nil"/>
            </w:tcBorders>
            <w:shd w:val="clear" w:color="auto" w:fill="auto"/>
            <w:vAlign w:val="center"/>
            <w:hideMark/>
          </w:tcPr>
          <w:p w14:paraId="38B3576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GLORIA</w:t>
            </w:r>
          </w:p>
        </w:tc>
        <w:tc>
          <w:tcPr>
            <w:tcW w:w="1134" w:type="dxa"/>
            <w:tcBorders>
              <w:top w:val="nil"/>
              <w:left w:val="nil"/>
              <w:bottom w:val="nil"/>
              <w:right w:val="nil"/>
            </w:tcBorders>
            <w:shd w:val="clear" w:color="auto" w:fill="auto"/>
            <w:vAlign w:val="center"/>
            <w:hideMark/>
          </w:tcPr>
          <w:p w14:paraId="532C348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472.554.674</w:t>
            </w:r>
          </w:p>
        </w:tc>
      </w:tr>
      <w:tr w:rsidR="00C95903" w:rsidRPr="00D57394" w14:paraId="0BACDE82" w14:textId="77777777" w:rsidTr="00BC7A91">
        <w:trPr>
          <w:trHeight w:val="408"/>
          <w:jc w:val="center"/>
        </w:trPr>
        <w:tc>
          <w:tcPr>
            <w:tcW w:w="1340" w:type="dxa"/>
            <w:tcBorders>
              <w:top w:val="nil"/>
              <w:left w:val="nil"/>
              <w:bottom w:val="nil"/>
              <w:right w:val="nil"/>
            </w:tcBorders>
            <w:shd w:val="clear" w:color="auto" w:fill="auto"/>
            <w:vAlign w:val="center"/>
            <w:hideMark/>
          </w:tcPr>
          <w:p w14:paraId="3CD6851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20400</w:t>
            </w:r>
          </w:p>
        </w:tc>
        <w:tc>
          <w:tcPr>
            <w:tcW w:w="6457" w:type="dxa"/>
            <w:tcBorders>
              <w:top w:val="nil"/>
              <w:left w:val="nil"/>
              <w:bottom w:val="nil"/>
              <w:right w:val="nil"/>
            </w:tcBorders>
            <w:shd w:val="clear" w:color="auto" w:fill="auto"/>
            <w:vAlign w:val="center"/>
            <w:hideMark/>
          </w:tcPr>
          <w:p w14:paraId="0CBC956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JAGUA DE IBIRICO</w:t>
            </w:r>
          </w:p>
        </w:tc>
        <w:tc>
          <w:tcPr>
            <w:tcW w:w="1134" w:type="dxa"/>
            <w:tcBorders>
              <w:top w:val="nil"/>
              <w:left w:val="nil"/>
              <w:bottom w:val="nil"/>
              <w:right w:val="nil"/>
            </w:tcBorders>
            <w:shd w:val="clear" w:color="auto" w:fill="auto"/>
            <w:vAlign w:val="center"/>
            <w:hideMark/>
          </w:tcPr>
          <w:p w14:paraId="39BC664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647.037.213</w:t>
            </w:r>
          </w:p>
        </w:tc>
      </w:tr>
      <w:tr w:rsidR="00C95903" w:rsidRPr="00D57394" w14:paraId="2C830912" w14:textId="77777777" w:rsidTr="00BC7A91">
        <w:trPr>
          <w:trHeight w:val="408"/>
          <w:jc w:val="center"/>
        </w:trPr>
        <w:tc>
          <w:tcPr>
            <w:tcW w:w="1340" w:type="dxa"/>
            <w:tcBorders>
              <w:top w:val="nil"/>
              <w:left w:val="nil"/>
              <w:bottom w:val="nil"/>
              <w:right w:val="nil"/>
            </w:tcBorders>
            <w:shd w:val="clear" w:color="auto" w:fill="auto"/>
            <w:vAlign w:val="center"/>
            <w:hideMark/>
          </w:tcPr>
          <w:p w14:paraId="01E0C87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20443</w:t>
            </w:r>
          </w:p>
        </w:tc>
        <w:tc>
          <w:tcPr>
            <w:tcW w:w="6457" w:type="dxa"/>
            <w:tcBorders>
              <w:top w:val="nil"/>
              <w:left w:val="nil"/>
              <w:bottom w:val="nil"/>
              <w:right w:val="nil"/>
            </w:tcBorders>
            <w:shd w:val="clear" w:color="auto" w:fill="auto"/>
            <w:vAlign w:val="center"/>
            <w:hideMark/>
          </w:tcPr>
          <w:p w14:paraId="2778442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MANAURE BALCÓN DEL CESAR</w:t>
            </w:r>
          </w:p>
        </w:tc>
        <w:tc>
          <w:tcPr>
            <w:tcW w:w="1134" w:type="dxa"/>
            <w:tcBorders>
              <w:top w:val="nil"/>
              <w:left w:val="nil"/>
              <w:bottom w:val="nil"/>
              <w:right w:val="nil"/>
            </w:tcBorders>
            <w:shd w:val="clear" w:color="auto" w:fill="auto"/>
            <w:vAlign w:val="center"/>
            <w:hideMark/>
          </w:tcPr>
          <w:p w14:paraId="4BDB060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410.364.533</w:t>
            </w:r>
          </w:p>
        </w:tc>
      </w:tr>
      <w:tr w:rsidR="00C95903" w:rsidRPr="00D57394" w14:paraId="38EC57FD" w14:textId="77777777" w:rsidTr="00BC7A91">
        <w:trPr>
          <w:trHeight w:val="276"/>
          <w:jc w:val="center"/>
        </w:trPr>
        <w:tc>
          <w:tcPr>
            <w:tcW w:w="1340" w:type="dxa"/>
            <w:tcBorders>
              <w:top w:val="nil"/>
              <w:left w:val="nil"/>
              <w:bottom w:val="nil"/>
              <w:right w:val="nil"/>
            </w:tcBorders>
            <w:shd w:val="clear" w:color="auto" w:fill="auto"/>
            <w:vAlign w:val="center"/>
            <w:hideMark/>
          </w:tcPr>
          <w:p w14:paraId="39FFB8C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20517</w:t>
            </w:r>
          </w:p>
        </w:tc>
        <w:tc>
          <w:tcPr>
            <w:tcW w:w="6457" w:type="dxa"/>
            <w:tcBorders>
              <w:top w:val="nil"/>
              <w:left w:val="nil"/>
              <w:bottom w:val="nil"/>
              <w:right w:val="nil"/>
            </w:tcBorders>
            <w:shd w:val="clear" w:color="auto" w:fill="auto"/>
            <w:vAlign w:val="center"/>
            <w:hideMark/>
          </w:tcPr>
          <w:p w14:paraId="2261725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PAILITAS</w:t>
            </w:r>
          </w:p>
        </w:tc>
        <w:tc>
          <w:tcPr>
            <w:tcW w:w="1134" w:type="dxa"/>
            <w:tcBorders>
              <w:top w:val="nil"/>
              <w:left w:val="nil"/>
              <w:bottom w:val="nil"/>
              <w:right w:val="nil"/>
            </w:tcBorders>
            <w:shd w:val="clear" w:color="auto" w:fill="auto"/>
            <w:vAlign w:val="center"/>
            <w:hideMark/>
          </w:tcPr>
          <w:p w14:paraId="0F6BE2E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500.097.483</w:t>
            </w:r>
          </w:p>
        </w:tc>
      </w:tr>
      <w:tr w:rsidR="00C95903" w:rsidRPr="00D57394" w14:paraId="1AF3BA96" w14:textId="77777777" w:rsidTr="00BC7A91">
        <w:trPr>
          <w:trHeight w:val="276"/>
          <w:jc w:val="center"/>
        </w:trPr>
        <w:tc>
          <w:tcPr>
            <w:tcW w:w="1340" w:type="dxa"/>
            <w:tcBorders>
              <w:top w:val="nil"/>
              <w:left w:val="nil"/>
              <w:bottom w:val="nil"/>
              <w:right w:val="nil"/>
            </w:tcBorders>
            <w:shd w:val="clear" w:color="auto" w:fill="auto"/>
            <w:vAlign w:val="center"/>
            <w:hideMark/>
          </w:tcPr>
          <w:p w14:paraId="5DF854D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20550</w:t>
            </w:r>
          </w:p>
        </w:tc>
        <w:tc>
          <w:tcPr>
            <w:tcW w:w="6457" w:type="dxa"/>
            <w:tcBorders>
              <w:top w:val="nil"/>
              <w:left w:val="nil"/>
              <w:bottom w:val="nil"/>
              <w:right w:val="nil"/>
            </w:tcBorders>
            <w:shd w:val="clear" w:color="auto" w:fill="auto"/>
            <w:vAlign w:val="center"/>
            <w:hideMark/>
          </w:tcPr>
          <w:p w14:paraId="1ADC4E7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PELAYA</w:t>
            </w:r>
          </w:p>
        </w:tc>
        <w:tc>
          <w:tcPr>
            <w:tcW w:w="1134" w:type="dxa"/>
            <w:tcBorders>
              <w:top w:val="nil"/>
              <w:left w:val="nil"/>
              <w:bottom w:val="nil"/>
              <w:right w:val="nil"/>
            </w:tcBorders>
            <w:shd w:val="clear" w:color="auto" w:fill="auto"/>
            <w:vAlign w:val="center"/>
            <w:hideMark/>
          </w:tcPr>
          <w:p w14:paraId="10BC180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537.136.313</w:t>
            </w:r>
          </w:p>
        </w:tc>
      </w:tr>
      <w:tr w:rsidR="00C95903" w:rsidRPr="00D57394" w14:paraId="2078094F" w14:textId="77777777" w:rsidTr="00BC7A91">
        <w:trPr>
          <w:trHeight w:val="408"/>
          <w:jc w:val="center"/>
        </w:trPr>
        <w:tc>
          <w:tcPr>
            <w:tcW w:w="1340" w:type="dxa"/>
            <w:tcBorders>
              <w:top w:val="nil"/>
              <w:left w:val="nil"/>
              <w:bottom w:val="nil"/>
              <w:right w:val="nil"/>
            </w:tcBorders>
            <w:shd w:val="clear" w:color="auto" w:fill="auto"/>
            <w:vAlign w:val="center"/>
            <w:hideMark/>
          </w:tcPr>
          <w:p w14:paraId="1349DCB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20570</w:t>
            </w:r>
          </w:p>
        </w:tc>
        <w:tc>
          <w:tcPr>
            <w:tcW w:w="6457" w:type="dxa"/>
            <w:tcBorders>
              <w:top w:val="nil"/>
              <w:left w:val="nil"/>
              <w:bottom w:val="nil"/>
              <w:right w:val="nil"/>
            </w:tcBorders>
            <w:shd w:val="clear" w:color="auto" w:fill="auto"/>
            <w:vAlign w:val="center"/>
            <w:hideMark/>
          </w:tcPr>
          <w:p w14:paraId="13A62D1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PUEBLO BELLO</w:t>
            </w:r>
          </w:p>
        </w:tc>
        <w:tc>
          <w:tcPr>
            <w:tcW w:w="1134" w:type="dxa"/>
            <w:tcBorders>
              <w:top w:val="nil"/>
              <w:left w:val="nil"/>
              <w:bottom w:val="nil"/>
              <w:right w:val="nil"/>
            </w:tcBorders>
            <w:shd w:val="clear" w:color="auto" w:fill="auto"/>
            <w:vAlign w:val="center"/>
            <w:hideMark/>
          </w:tcPr>
          <w:p w14:paraId="691D349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1.010.162.821</w:t>
            </w:r>
          </w:p>
        </w:tc>
      </w:tr>
      <w:tr w:rsidR="00C95903" w:rsidRPr="00D57394" w14:paraId="7CBDD74B" w14:textId="77777777" w:rsidTr="00BC7A91">
        <w:trPr>
          <w:trHeight w:val="408"/>
          <w:jc w:val="center"/>
        </w:trPr>
        <w:tc>
          <w:tcPr>
            <w:tcW w:w="1340" w:type="dxa"/>
            <w:tcBorders>
              <w:top w:val="nil"/>
              <w:left w:val="nil"/>
              <w:bottom w:val="nil"/>
              <w:right w:val="nil"/>
            </w:tcBorders>
            <w:shd w:val="clear" w:color="auto" w:fill="auto"/>
            <w:vAlign w:val="center"/>
            <w:hideMark/>
          </w:tcPr>
          <w:p w14:paraId="3809DDD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20614</w:t>
            </w:r>
          </w:p>
        </w:tc>
        <w:tc>
          <w:tcPr>
            <w:tcW w:w="6457" w:type="dxa"/>
            <w:tcBorders>
              <w:top w:val="nil"/>
              <w:left w:val="nil"/>
              <w:bottom w:val="nil"/>
              <w:right w:val="nil"/>
            </w:tcBorders>
            <w:shd w:val="clear" w:color="auto" w:fill="auto"/>
            <w:vAlign w:val="center"/>
            <w:hideMark/>
          </w:tcPr>
          <w:p w14:paraId="6D9129A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RÍO DE ORO</w:t>
            </w:r>
          </w:p>
        </w:tc>
        <w:tc>
          <w:tcPr>
            <w:tcW w:w="1134" w:type="dxa"/>
            <w:tcBorders>
              <w:top w:val="nil"/>
              <w:left w:val="nil"/>
              <w:bottom w:val="nil"/>
              <w:right w:val="nil"/>
            </w:tcBorders>
            <w:shd w:val="clear" w:color="auto" w:fill="auto"/>
            <w:vAlign w:val="center"/>
            <w:hideMark/>
          </w:tcPr>
          <w:p w14:paraId="74F882C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435.092.283</w:t>
            </w:r>
          </w:p>
        </w:tc>
      </w:tr>
      <w:tr w:rsidR="00C95903" w:rsidRPr="00D57394" w14:paraId="3561057D" w14:textId="77777777" w:rsidTr="00BC7A91">
        <w:trPr>
          <w:trHeight w:val="276"/>
          <w:jc w:val="center"/>
        </w:trPr>
        <w:tc>
          <w:tcPr>
            <w:tcW w:w="1340" w:type="dxa"/>
            <w:tcBorders>
              <w:top w:val="nil"/>
              <w:left w:val="nil"/>
              <w:bottom w:val="nil"/>
              <w:right w:val="nil"/>
            </w:tcBorders>
            <w:shd w:val="clear" w:color="auto" w:fill="auto"/>
            <w:vAlign w:val="center"/>
            <w:hideMark/>
          </w:tcPr>
          <w:p w14:paraId="19F951B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20621</w:t>
            </w:r>
          </w:p>
        </w:tc>
        <w:tc>
          <w:tcPr>
            <w:tcW w:w="6457" w:type="dxa"/>
            <w:tcBorders>
              <w:top w:val="nil"/>
              <w:left w:val="nil"/>
              <w:bottom w:val="nil"/>
              <w:right w:val="nil"/>
            </w:tcBorders>
            <w:shd w:val="clear" w:color="auto" w:fill="auto"/>
            <w:vAlign w:val="center"/>
            <w:hideMark/>
          </w:tcPr>
          <w:p w14:paraId="0CC0512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PAZ</w:t>
            </w:r>
          </w:p>
        </w:tc>
        <w:tc>
          <w:tcPr>
            <w:tcW w:w="1134" w:type="dxa"/>
            <w:tcBorders>
              <w:top w:val="nil"/>
              <w:left w:val="nil"/>
              <w:bottom w:val="nil"/>
              <w:right w:val="nil"/>
            </w:tcBorders>
            <w:shd w:val="clear" w:color="auto" w:fill="auto"/>
            <w:vAlign w:val="center"/>
            <w:hideMark/>
          </w:tcPr>
          <w:p w14:paraId="48F68BE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627.447.605</w:t>
            </w:r>
          </w:p>
        </w:tc>
      </w:tr>
      <w:tr w:rsidR="00C95903" w:rsidRPr="00D57394" w14:paraId="29C1E0EB" w14:textId="77777777" w:rsidTr="00BC7A91">
        <w:trPr>
          <w:trHeight w:val="408"/>
          <w:jc w:val="center"/>
        </w:trPr>
        <w:tc>
          <w:tcPr>
            <w:tcW w:w="1340" w:type="dxa"/>
            <w:tcBorders>
              <w:top w:val="nil"/>
              <w:left w:val="nil"/>
              <w:bottom w:val="nil"/>
              <w:right w:val="nil"/>
            </w:tcBorders>
            <w:shd w:val="clear" w:color="auto" w:fill="auto"/>
            <w:vAlign w:val="center"/>
            <w:hideMark/>
          </w:tcPr>
          <w:p w14:paraId="661C629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20710</w:t>
            </w:r>
          </w:p>
        </w:tc>
        <w:tc>
          <w:tcPr>
            <w:tcW w:w="6457" w:type="dxa"/>
            <w:tcBorders>
              <w:top w:val="nil"/>
              <w:left w:val="nil"/>
              <w:bottom w:val="nil"/>
              <w:right w:val="nil"/>
            </w:tcBorders>
            <w:shd w:val="clear" w:color="auto" w:fill="auto"/>
            <w:vAlign w:val="center"/>
            <w:hideMark/>
          </w:tcPr>
          <w:p w14:paraId="69FE9D4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ALBERTO</w:t>
            </w:r>
          </w:p>
        </w:tc>
        <w:tc>
          <w:tcPr>
            <w:tcW w:w="1134" w:type="dxa"/>
            <w:tcBorders>
              <w:top w:val="nil"/>
              <w:left w:val="nil"/>
              <w:bottom w:val="nil"/>
              <w:right w:val="nil"/>
            </w:tcBorders>
            <w:shd w:val="clear" w:color="auto" w:fill="auto"/>
            <w:vAlign w:val="center"/>
            <w:hideMark/>
          </w:tcPr>
          <w:p w14:paraId="67E3D07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395.838.420</w:t>
            </w:r>
          </w:p>
        </w:tc>
      </w:tr>
      <w:tr w:rsidR="00C95903" w:rsidRPr="00D57394" w14:paraId="7FD2376C" w14:textId="77777777" w:rsidTr="00BC7A91">
        <w:trPr>
          <w:trHeight w:val="408"/>
          <w:jc w:val="center"/>
        </w:trPr>
        <w:tc>
          <w:tcPr>
            <w:tcW w:w="1340" w:type="dxa"/>
            <w:tcBorders>
              <w:top w:val="nil"/>
              <w:left w:val="nil"/>
              <w:bottom w:val="nil"/>
              <w:right w:val="nil"/>
            </w:tcBorders>
            <w:shd w:val="clear" w:color="auto" w:fill="auto"/>
            <w:vAlign w:val="center"/>
            <w:hideMark/>
          </w:tcPr>
          <w:p w14:paraId="0DDE4FD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20750</w:t>
            </w:r>
          </w:p>
        </w:tc>
        <w:tc>
          <w:tcPr>
            <w:tcW w:w="6457" w:type="dxa"/>
            <w:tcBorders>
              <w:top w:val="nil"/>
              <w:left w:val="nil"/>
              <w:bottom w:val="nil"/>
              <w:right w:val="nil"/>
            </w:tcBorders>
            <w:shd w:val="clear" w:color="auto" w:fill="auto"/>
            <w:vAlign w:val="center"/>
            <w:hideMark/>
          </w:tcPr>
          <w:p w14:paraId="24AACFD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DIEGO</w:t>
            </w:r>
          </w:p>
        </w:tc>
        <w:tc>
          <w:tcPr>
            <w:tcW w:w="1134" w:type="dxa"/>
            <w:tcBorders>
              <w:top w:val="nil"/>
              <w:left w:val="nil"/>
              <w:bottom w:val="nil"/>
              <w:right w:val="nil"/>
            </w:tcBorders>
            <w:shd w:val="clear" w:color="auto" w:fill="auto"/>
            <w:vAlign w:val="center"/>
            <w:hideMark/>
          </w:tcPr>
          <w:p w14:paraId="47F43CE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467.061.905</w:t>
            </w:r>
          </w:p>
        </w:tc>
      </w:tr>
      <w:tr w:rsidR="00C95903" w:rsidRPr="00D57394" w14:paraId="456C5DD6" w14:textId="77777777" w:rsidTr="00BC7A91">
        <w:trPr>
          <w:trHeight w:val="408"/>
          <w:jc w:val="center"/>
        </w:trPr>
        <w:tc>
          <w:tcPr>
            <w:tcW w:w="1340" w:type="dxa"/>
            <w:tcBorders>
              <w:top w:val="nil"/>
              <w:left w:val="nil"/>
              <w:bottom w:val="nil"/>
              <w:right w:val="nil"/>
            </w:tcBorders>
            <w:shd w:val="clear" w:color="auto" w:fill="auto"/>
            <w:vAlign w:val="center"/>
            <w:hideMark/>
          </w:tcPr>
          <w:p w14:paraId="3EA5169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20770</w:t>
            </w:r>
          </w:p>
        </w:tc>
        <w:tc>
          <w:tcPr>
            <w:tcW w:w="6457" w:type="dxa"/>
            <w:tcBorders>
              <w:top w:val="nil"/>
              <w:left w:val="nil"/>
              <w:bottom w:val="nil"/>
              <w:right w:val="nil"/>
            </w:tcBorders>
            <w:shd w:val="clear" w:color="auto" w:fill="auto"/>
            <w:vAlign w:val="center"/>
            <w:hideMark/>
          </w:tcPr>
          <w:p w14:paraId="5E601EC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MARTÍN</w:t>
            </w:r>
          </w:p>
        </w:tc>
        <w:tc>
          <w:tcPr>
            <w:tcW w:w="1134" w:type="dxa"/>
            <w:tcBorders>
              <w:top w:val="nil"/>
              <w:left w:val="nil"/>
              <w:bottom w:val="nil"/>
              <w:right w:val="nil"/>
            </w:tcBorders>
            <w:shd w:val="clear" w:color="auto" w:fill="auto"/>
            <w:vAlign w:val="center"/>
            <w:hideMark/>
          </w:tcPr>
          <w:p w14:paraId="2889B18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557.437.126</w:t>
            </w:r>
          </w:p>
        </w:tc>
      </w:tr>
      <w:tr w:rsidR="00C95903" w:rsidRPr="00D57394" w14:paraId="6084B847" w14:textId="77777777" w:rsidTr="00BC7A91">
        <w:trPr>
          <w:trHeight w:val="408"/>
          <w:jc w:val="center"/>
        </w:trPr>
        <w:tc>
          <w:tcPr>
            <w:tcW w:w="1340" w:type="dxa"/>
            <w:tcBorders>
              <w:top w:val="nil"/>
              <w:left w:val="nil"/>
              <w:bottom w:val="nil"/>
              <w:right w:val="nil"/>
            </w:tcBorders>
            <w:shd w:val="clear" w:color="auto" w:fill="auto"/>
            <w:vAlign w:val="center"/>
            <w:hideMark/>
          </w:tcPr>
          <w:p w14:paraId="6958B3C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20787</w:t>
            </w:r>
          </w:p>
        </w:tc>
        <w:tc>
          <w:tcPr>
            <w:tcW w:w="6457" w:type="dxa"/>
            <w:tcBorders>
              <w:top w:val="nil"/>
              <w:left w:val="nil"/>
              <w:bottom w:val="nil"/>
              <w:right w:val="nil"/>
            </w:tcBorders>
            <w:shd w:val="clear" w:color="auto" w:fill="auto"/>
            <w:vAlign w:val="center"/>
            <w:hideMark/>
          </w:tcPr>
          <w:p w14:paraId="0AF4EB3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TAMALAMEQUE</w:t>
            </w:r>
          </w:p>
        </w:tc>
        <w:tc>
          <w:tcPr>
            <w:tcW w:w="1134" w:type="dxa"/>
            <w:tcBorders>
              <w:top w:val="nil"/>
              <w:left w:val="nil"/>
              <w:bottom w:val="nil"/>
              <w:right w:val="nil"/>
            </w:tcBorders>
            <w:shd w:val="clear" w:color="auto" w:fill="auto"/>
            <w:vAlign w:val="center"/>
            <w:hideMark/>
          </w:tcPr>
          <w:p w14:paraId="70F0CA1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466.005.326</w:t>
            </w:r>
          </w:p>
        </w:tc>
      </w:tr>
      <w:tr w:rsidR="00C95903" w:rsidRPr="00D57394" w14:paraId="4F10DAC0" w14:textId="77777777" w:rsidTr="00BC7A91">
        <w:trPr>
          <w:trHeight w:val="276"/>
          <w:jc w:val="center"/>
        </w:trPr>
        <w:tc>
          <w:tcPr>
            <w:tcW w:w="1340" w:type="dxa"/>
            <w:tcBorders>
              <w:top w:val="nil"/>
              <w:left w:val="nil"/>
              <w:bottom w:val="nil"/>
              <w:right w:val="nil"/>
            </w:tcBorders>
            <w:shd w:val="clear" w:color="auto" w:fill="auto"/>
            <w:vAlign w:val="center"/>
            <w:hideMark/>
          </w:tcPr>
          <w:p w14:paraId="5E9E6E5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w:t>
            </w:r>
          </w:p>
        </w:tc>
        <w:tc>
          <w:tcPr>
            <w:tcW w:w="6457" w:type="dxa"/>
            <w:tcBorders>
              <w:top w:val="nil"/>
              <w:left w:val="nil"/>
              <w:bottom w:val="nil"/>
              <w:right w:val="nil"/>
            </w:tcBorders>
            <w:shd w:val="clear" w:color="auto" w:fill="auto"/>
            <w:vAlign w:val="center"/>
            <w:hideMark/>
          </w:tcPr>
          <w:p w14:paraId="7EFC8ED8"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CÓRDOBA</w:t>
            </w:r>
          </w:p>
        </w:tc>
        <w:tc>
          <w:tcPr>
            <w:tcW w:w="1134" w:type="dxa"/>
            <w:tcBorders>
              <w:top w:val="nil"/>
              <w:left w:val="nil"/>
              <w:bottom w:val="nil"/>
              <w:right w:val="nil"/>
            </w:tcBorders>
            <w:shd w:val="clear" w:color="auto" w:fill="auto"/>
            <w:vAlign w:val="center"/>
            <w:hideMark/>
          </w:tcPr>
          <w:p w14:paraId="3A00E2FD"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28.229.951.698</w:t>
            </w:r>
          </w:p>
        </w:tc>
      </w:tr>
      <w:tr w:rsidR="00C95903" w:rsidRPr="00D57394" w14:paraId="052FF1B1" w14:textId="77777777" w:rsidTr="00BC7A91">
        <w:trPr>
          <w:trHeight w:val="408"/>
          <w:jc w:val="center"/>
        </w:trPr>
        <w:tc>
          <w:tcPr>
            <w:tcW w:w="1340" w:type="dxa"/>
            <w:tcBorders>
              <w:top w:val="nil"/>
              <w:left w:val="nil"/>
              <w:bottom w:val="nil"/>
              <w:right w:val="nil"/>
            </w:tcBorders>
            <w:shd w:val="clear" w:color="auto" w:fill="auto"/>
            <w:vAlign w:val="center"/>
            <w:hideMark/>
          </w:tcPr>
          <w:p w14:paraId="54A4E59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23001</w:t>
            </w:r>
          </w:p>
        </w:tc>
        <w:tc>
          <w:tcPr>
            <w:tcW w:w="6457" w:type="dxa"/>
            <w:tcBorders>
              <w:top w:val="nil"/>
              <w:left w:val="nil"/>
              <w:bottom w:val="nil"/>
              <w:right w:val="nil"/>
            </w:tcBorders>
            <w:shd w:val="clear" w:color="auto" w:fill="auto"/>
            <w:vAlign w:val="center"/>
            <w:hideMark/>
          </w:tcPr>
          <w:p w14:paraId="5508DCF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MONTERÍA</w:t>
            </w:r>
          </w:p>
        </w:tc>
        <w:tc>
          <w:tcPr>
            <w:tcW w:w="1134" w:type="dxa"/>
            <w:tcBorders>
              <w:top w:val="nil"/>
              <w:left w:val="nil"/>
              <w:bottom w:val="nil"/>
              <w:right w:val="nil"/>
            </w:tcBorders>
            <w:shd w:val="clear" w:color="auto" w:fill="auto"/>
            <w:vAlign w:val="center"/>
            <w:hideMark/>
          </w:tcPr>
          <w:p w14:paraId="5013083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2.578.833.506</w:t>
            </w:r>
          </w:p>
        </w:tc>
      </w:tr>
      <w:tr w:rsidR="00C95903" w:rsidRPr="00D57394" w14:paraId="6BFC5242" w14:textId="77777777" w:rsidTr="00BC7A91">
        <w:trPr>
          <w:trHeight w:val="276"/>
          <w:jc w:val="center"/>
        </w:trPr>
        <w:tc>
          <w:tcPr>
            <w:tcW w:w="1340" w:type="dxa"/>
            <w:tcBorders>
              <w:top w:val="nil"/>
              <w:left w:val="nil"/>
              <w:bottom w:val="nil"/>
              <w:right w:val="nil"/>
            </w:tcBorders>
            <w:shd w:val="clear" w:color="auto" w:fill="auto"/>
            <w:vAlign w:val="center"/>
            <w:hideMark/>
          </w:tcPr>
          <w:p w14:paraId="1B57CB8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23068</w:t>
            </w:r>
          </w:p>
        </w:tc>
        <w:tc>
          <w:tcPr>
            <w:tcW w:w="6457" w:type="dxa"/>
            <w:tcBorders>
              <w:top w:val="nil"/>
              <w:left w:val="nil"/>
              <w:bottom w:val="nil"/>
              <w:right w:val="nil"/>
            </w:tcBorders>
            <w:shd w:val="clear" w:color="auto" w:fill="auto"/>
            <w:vAlign w:val="center"/>
            <w:hideMark/>
          </w:tcPr>
          <w:p w14:paraId="1226A9D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AYAPEL</w:t>
            </w:r>
          </w:p>
        </w:tc>
        <w:tc>
          <w:tcPr>
            <w:tcW w:w="1134" w:type="dxa"/>
            <w:tcBorders>
              <w:top w:val="nil"/>
              <w:left w:val="nil"/>
              <w:bottom w:val="nil"/>
              <w:right w:val="nil"/>
            </w:tcBorders>
            <w:shd w:val="clear" w:color="auto" w:fill="auto"/>
            <w:vAlign w:val="center"/>
            <w:hideMark/>
          </w:tcPr>
          <w:p w14:paraId="704D993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1.004.778.162</w:t>
            </w:r>
          </w:p>
        </w:tc>
      </w:tr>
      <w:tr w:rsidR="00C95903" w:rsidRPr="00D57394" w14:paraId="5B692CFA" w14:textId="77777777" w:rsidTr="00BC7A91">
        <w:trPr>
          <w:trHeight w:val="408"/>
          <w:jc w:val="center"/>
        </w:trPr>
        <w:tc>
          <w:tcPr>
            <w:tcW w:w="1340" w:type="dxa"/>
            <w:tcBorders>
              <w:top w:val="nil"/>
              <w:left w:val="nil"/>
              <w:bottom w:val="nil"/>
              <w:right w:val="nil"/>
            </w:tcBorders>
            <w:shd w:val="clear" w:color="auto" w:fill="auto"/>
            <w:vAlign w:val="center"/>
            <w:hideMark/>
          </w:tcPr>
          <w:p w14:paraId="49ECA87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23079</w:t>
            </w:r>
          </w:p>
        </w:tc>
        <w:tc>
          <w:tcPr>
            <w:tcW w:w="6457" w:type="dxa"/>
            <w:tcBorders>
              <w:top w:val="nil"/>
              <w:left w:val="nil"/>
              <w:bottom w:val="nil"/>
              <w:right w:val="nil"/>
            </w:tcBorders>
            <w:shd w:val="clear" w:color="auto" w:fill="auto"/>
            <w:vAlign w:val="center"/>
            <w:hideMark/>
          </w:tcPr>
          <w:p w14:paraId="1708764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BUENAVISTA</w:t>
            </w:r>
          </w:p>
        </w:tc>
        <w:tc>
          <w:tcPr>
            <w:tcW w:w="1134" w:type="dxa"/>
            <w:tcBorders>
              <w:top w:val="nil"/>
              <w:left w:val="nil"/>
              <w:bottom w:val="nil"/>
              <w:right w:val="nil"/>
            </w:tcBorders>
            <w:shd w:val="clear" w:color="auto" w:fill="auto"/>
            <w:vAlign w:val="center"/>
            <w:hideMark/>
          </w:tcPr>
          <w:p w14:paraId="3AAEB52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674.712.228</w:t>
            </w:r>
          </w:p>
        </w:tc>
      </w:tr>
      <w:tr w:rsidR="00C95903" w:rsidRPr="00D57394" w14:paraId="1B8AF30D" w14:textId="77777777" w:rsidTr="00BC7A91">
        <w:trPr>
          <w:trHeight w:val="408"/>
          <w:jc w:val="center"/>
        </w:trPr>
        <w:tc>
          <w:tcPr>
            <w:tcW w:w="1340" w:type="dxa"/>
            <w:tcBorders>
              <w:top w:val="nil"/>
              <w:left w:val="nil"/>
              <w:bottom w:val="nil"/>
              <w:right w:val="nil"/>
            </w:tcBorders>
            <w:shd w:val="clear" w:color="auto" w:fill="auto"/>
            <w:vAlign w:val="center"/>
            <w:hideMark/>
          </w:tcPr>
          <w:p w14:paraId="6CEF646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23090</w:t>
            </w:r>
          </w:p>
        </w:tc>
        <w:tc>
          <w:tcPr>
            <w:tcW w:w="6457" w:type="dxa"/>
            <w:tcBorders>
              <w:top w:val="nil"/>
              <w:left w:val="nil"/>
              <w:bottom w:val="nil"/>
              <w:right w:val="nil"/>
            </w:tcBorders>
            <w:shd w:val="clear" w:color="auto" w:fill="auto"/>
            <w:vAlign w:val="center"/>
            <w:hideMark/>
          </w:tcPr>
          <w:p w14:paraId="36EBF81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CANALETE</w:t>
            </w:r>
          </w:p>
        </w:tc>
        <w:tc>
          <w:tcPr>
            <w:tcW w:w="1134" w:type="dxa"/>
            <w:tcBorders>
              <w:top w:val="nil"/>
              <w:left w:val="nil"/>
              <w:bottom w:val="nil"/>
              <w:right w:val="nil"/>
            </w:tcBorders>
            <w:shd w:val="clear" w:color="auto" w:fill="auto"/>
            <w:vAlign w:val="center"/>
            <w:hideMark/>
          </w:tcPr>
          <w:p w14:paraId="1598A1F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856.464.423</w:t>
            </w:r>
          </w:p>
        </w:tc>
      </w:tr>
      <w:tr w:rsidR="00C95903" w:rsidRPr="00D57394" w14:paraId="428901CD" w14:textId="77777777" w:rsidTr="00BC7A91">
        <w:trPr>
          <w:trHeight w:val="276"/>
          <w:jc w:val="center"/>
        </w:trPr>
        <w:tc>
          <w:tcPr>
            <w:tcW w:w="1340" w:type="dxa"/>
            <w:tcBorders>
              <w:top w:val="nil"/>
              <w:left w:val="nil"/>
              <w:bottom w:val="nil"/>
              <w:right w:val="nil"/>
            </w:tcBorders>
            <w:shd w:val="clear" w:color="auto" w:fill="auto"/>
            <w:vAlign w:val="center"/>
            <w:hideMark/>
          </w:tcPr>
          <w:p w14:paraId="3C9AFD8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23162</w:t>
            </w:r>
          </w:p>
        </w:tc>
        <w:tc>
          <w:tcPr>
            <w:tcW w:w="6457" w:type="dxa"/>
            <w:tcBorders>
              <w:top w:val="nil"/>
              <w:left w:val="nil"/>
              <w:bottom w:val="nil"/>
              <w:right w:val="nil"/>
            </w:tcBorders>
            <w:shd w:val="clear" w:color="auto" w:fill="auto"/>
            <w:vAlign w:val="center"/>
            <w:hideMark/>
          </w:tcPr>
          <w:p w14:paraId="20FD330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CERETÉ</w:t>
            </w:r>
          </w:p>
        </w:tc>
        <w:tc>
          <w:tcPr>
            <w:tcW w:w="1134" w:type="dxa"/>
            <w:tcBorders>
              <w:top w:val="nil"/>
              <w:left w:val="nil"/>
              <w:bottom w:val="nil"/>
              <w:right w:val="nil"/>
            </w:tcBorders>
            <w:shd w:val="clear" w:color="auto" w:fill="auto"/>
            <w:vAlign w:val="center"/>
            <w:hideMark/>
          </w:tcPr>
          <w:p w14:paraId="2C9A9D1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960.301.916</w:t>
            </w:r>
          </w:p>
        </w:tc>
      </w:tr>
      <w:tr w:rsidR="00C95903" w:rsidRPr="00D57394" w14:paraId="51B1A0D3" w14:textId="77777777" w:rsidTr="00BC7A91">
        <w:trPr>
          <w:trHeight w:val="276"/>
          <w:jc w:val="center"/>
        </w:trPr>
        <w:tc>
          <w:tcPr>
            <w:tcW w:w="1340" w:type="dxa"/>
            <w:tcBorders>
              <w:top w:val="nil"/>
              <w:left w:val="nil"/>
              <w:bottom w:val="nil"/>
              <w:right w:val="nil"/>
            </w:tcBorders>
            <w:shd w:val="clear" w:color="auto" w:fill="auto"/>
            <w:vAlign w:val="center"/>
            <w:hideMark/>
          </w:tcPr>
          <w:p w14:paraId="1D16E0C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23168</w:t>
            </w:r>
          </w:p>
        </w:tc>
        <w:tc>
          <w:tcPr>
            <w:tcW w:w="6457" w:type="dxa"/>
            <w:tcBorders>
              <w:top w:val="nil"/>
              <w:left w:val="nil"/>
              <w:bottom w:val="nil"/>
              <w:right w:val="nil"/>
            </w:tcBorders>
            <w:shd w:val="clear" w:color="auto" w:fill="auto"/>
            <w:vAlign w:val="center"/>
            <w:hideMark/>
          </w:tcPr>
          <w:p w14:paraId="11B9FAD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CHIMÁ</w:t>
            </w:r>
          </w:p>
        </w:tc>
        <w:tc>
          <w:tcPr>
            <w:tcW w:w="1134" w:type="dxa"/>
            <w:tcBorders>
              <w:top w:val="nil"/>
              <w:left w:val="nil"/>
              <w:bottom w:val="nil"/>
              <w:right w:val="nil"/>
            </w:tcBorders>
            <w:shd w:val="clear" w:color="auto" w:fill="auto"/>
            <w:vAlign w:val="center"/>
            <w:hideMark/>
          </w:tcPr>
          <w:p w14:paraId="26D843E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599.253.630</w:t>
            </w:r>
          </w:p>
        </w:tc>
      </w:tr>
      <w:tr w:rsidR="00C95903" w:rsidRPr="00D57394" w14:paraId="66CA73E2" w14:textId="77777777" w:rsidTr="00BC7A91">
        <w:trPr>
          <w:trHeight w:val="276"/>
          <w:jc w:val="center"/>
        </w:trPr>
        <w:tc>
          <w:tcPr>
            <w:tcW w:w="1340" w:type="dxa"/>
            <w:tcBorders>
              <w:top w:val="nil"/>
              <w:left w:val="nil"/>
              <w:bottom w:val="nil"/>
              <w:right w:val="nil"/>
            </w:tcBorders>
            <w:shd w:val="clear" w:color="auto" w:fill="auto"/>
            <w:vAlign w:val="center"/>
            <w:hideMark/>
          </w:tcPr>
          <w:p w14:paraId="2673A96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23182</w:t>
            </w:r>
          </w:p>
        </w:tc>
        <w:tc>
          <w:tcPr>
            <w:tcW w:w="6457" w:type="dxa"/>
            <w:tcBorders>
              <w:top w:val="nil"/>
              <w:left w:val="nil"/>
              <w:bottom w:val="nil"/>
              <w:right w:val="nil"/>
            </w:tcBorders>
            <w:shd w:val="clear" w:color="auto" w:fill="auto"/>
            <w:vAlign w:val="center"/>
            <w:hideMark/>
          </w:tcPr>
          <w:p w14:paraId="3E378E3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CHINÚ</w:t>
            </w:r>
          </w:p>
        </w:tc>
        <w:tc>
          <w:tcPr>
            <w:tcW w:w="1134" w:type="dxa"/>
            <w:tcBorders>
              <w:top w:val="nil"/>
              <w:left w:val="nil"/>
              <w:bottom w:val="nil"/>
              <w:right w:val="nil"/>
            </w:tcBorders>
            <w:shd w:val="clear" w:color="auto" w:fill="auto"/>
            <w:vAlign w:val="center"/>
            <w:hideMark/>
          </w:tcPr>
          <w:p w14:paraId="7457C91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696.531.975</w:t>
            </w:r>
          </w:p>
        </w:tc>
      </w:tr>
      <w:tr w:rsidR="00C95903" w:rsidRPr="00D57394" w14:paraId="64EF9A82" w14:textId="77777777" w:rsidTr="00BC7A91">
        <w:trPr>
          <w:trHeight w:val="408"/>
          <w:jc w:val="center"/>
        </w:trPr>
        <w:tc>
          <w:tcPr>
            <w:tcW w:w="1340" w:type="dxa"/>
            <w:tcBorders>
              <w:top w:val="nil"/>
              <w:left w:val="nil"/>
              <w:bottom w:val="nil"/>
              <w:right w:val="nil"/>
            </w:tcBorders>
            <w:shd w:val="clear" w:color="auto" w:fill="auto"/>
            <w:vAlign w:val="center"/>
            <w:hideMark/>
          </w:tcPr>
          <w:p w14:paraId="7FCCA11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23189</w:t>
            </w:r>
          </w:p>
        </w:tc>
        <w:tc>
          <w:tcPr>
            <w:tcW w:w="6457" w:type="dxa"/>
            <w:tcBorders>
              <w:top w:val="nil"/>
              <w:left w:val="nil"/>
              <w:bottom w:val="nil"/>
              <w:right w:val="nil"/>
            </w:tcBorders>
            <w:shd w:val="clear" w:color="auto" w:fill="auto"/>
            <w:vAlign w:val="center"/>
            <w:hideMark/>
          </w:tcPr>
          <w:p w14:paraId="684D7A3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CIÉNAGA DE ORO</w:t>
            </w:r>
          </w:p>
        </w:tc>
        <w:tc>
          <w:tcPr>
            <w:tcW w:w="1134" w:type="dxa"/>
            <w:tcBorders>
              <w:top w:val="nil"/>
              <w:left w:val="nil"/>
              <w:bottom w:val="nil"/>
              <w:right w:val="nil"/>
            </w:tcBorders>
            <w:shd w:val="clear" w:color="auto" w:fill="auto"/>
            <w:vAlign w:val="center"/>
            <w:hideMark/>
          </w:tcPr>
          <w:p w14:paraId="7F57C36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956.050.050</w:t>
            </w:r>
          </w:p>
        </w:tc>
      </w:tr>
      <w:tr w:rsidR="00C95903" w:rsidRPr="00D57394" w14:paraId="4DB42154" w14:textId="77777777" w:rsidTr="00BC7A91">
        <w:trPr>
          <w:trHeight w:val="276"/>
          <w:jc w:val="center"/>
        </w:trPr>
        <w:tc>
          <w:tcPr>
            <w:tcW w:w="1340" w:type="dxa"/>
            <w:tcBorders>
              <w:top w:val="nil"/>
              <w:left w:val="nil"/>
              <w:bottom w:val="nil"/>
              <w:right w:val="nil"/>
            </w:tcBorders>
            <w:shd w:val="clear" w:color="auto" w:fill="auto"/>
            <w:vAlign w:val="center"/>
            <w:hideMark/>
          </w:tcPr>
          <w:p w14:paraId="57075CA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23300</w:t>
            </w:r>
          </w:p>
        </w:tc>
        <w:tc>
          <w:tcPr>
            <w:tcW w:w="6457" w:type="dxa"/>
            <w:tcBorders>
              <w:top w:val="nil"/>
              <w:left w:val="nil"/>
              <w:bottom w:val="nil"/>
              <w:right w:val="nil"/>
            </w:tcBorders>
            <w:shd w:val="clear" w:color="auto" w:fill="auto"/>
            <w:vAlign w:val="center"/>
            <w:hideMark/>
          </w:tcPr>
          <w:p w14:paraId="507A039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COTORRA</w:t>
            </w:r>
          </w:p>
        </w:tc>
        <w:tc>
          <w:tcPr>
            <w:tcW w:w="1134" w:type="dxa"/>
            <w:tcBorders>
              <w:top w:val="nil"/>
              <w:left w:val="nil"/>
              <w:bottom w:val="nil"/>
              <w:right w:val="nil"/>
            </w:tcBorders>
            <w:shd w:val="clear" w:color="auto" w:fill="auto"/>
            <w:vAlign w:val="center"/>
            <w:hideMark/>
          </w:tcPr>
          <w:p w14:paraId="73E906B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472.560.246</w:t>
            </w:r>
          </w:p>
        </w:tc>
      </w:tr>
      <w:tr w:rsidR="00C95903" w:rsidRPr="00D57394" w14:paraId="6F99CAA7" w14:textId="77777777" w:rsidTr="00BC7A91">
        <w:trPr>
          <w:trHeight w:val="408"/>
          <w:jc w:val="center"/>
        </w:trPr>
        <w:tc>
          <w:tcPr>
            <w:tcW w:w="1340" w:type="dxa"/>
            <w:tcBorders>
              <w:top w:val="nil"/>
              <w:left w:val="nil"/>
              <w:bottom w:val="nil"/>
              <w:right w:val="nil"/>
            </w:tcBorders>
            <w:shd w:val="clear" w:color="auto" w:fill="auto"/>
            <w:vAlign w:val="center"/>
            <w:hideMark/>
          </w:tcPr>
          <w:p w14:paraId="126F74D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23350</w:t>
            </w:r>
          </w:p>
        </w:tc>
        <w:tc>
          <w:tcPr>
            <w:tcW w:w="6457" w:type="dxa"/>
            <w:tcBorders>
              <w:top w:val="nil"/>
              <w:left w:val="nil"/>
              <w:bottom w:val="nil"/>
              <w:right w:val="nil"/>
            </w:tcBorders>
            <w:shd w:val="clear" w:color="auto" w:fill="auto"/>
            <w:vAlign w:val="center"/>
            <w:hideMark/>
          </w:tcPr>
          <w:p w14:paraId="58E280C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APARTADA</w:t>
            </w:r>
          </w:p>
        </w:tc>
        <w:tc>
          <w:tcPr>
            <w:tcW w:w="1134" w:type="dxa"/>
            <w:tcBorders>
              <w:top w:val="nil"/>
              <w:left w:val="nil"/>
              <w:bottom w:val="nil"/>
              <w:right w:val="nil"/>
            </w:tcBorders>
            <w:shd w:val="clear" w:color="auto" w:fill="auto"/>
            <w:vAlign w:val="center"/>
            <w:hideMark/>
          </w:tcPr>
          <w:p w14:paraId="0473F56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489.112.912</w:t>
            </w:r>
          </w:p>
        </w:tc>
      </w:tr>
      <w:tr w:rsidR="00C95903" w:rsidRPr="00D57394" w14:paraId="40BC1104" w14:textId="77777777" w:rsidTr="00BC7A91">
        <w:trPr>
          <w:trHeight w:val="276"/>
          <w:jc w:val="center"/>
        </w:trPr>
        <w:tc>
          <w:tcPr>
            <w:tcW w:w="1340" w:type="dxa"/>
            <w:tcBorders>
              <w:top w:val="nil"/>
              <w:left w:val="nil"/>
              <w:bottom w:val="nil"/>
              <w:right w:val="nil"/>
            </w:tcBorders>
            <w:shd w:val="clear" w:color="auto" w:fill="auto"/>
            <w:vAlign w:val="center"/>
            <w:hideMark/>
          </w:tcPr>
          <w:p w14:paraId="7A0053E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23417</w:t>
            </w:r>
          </w:p>
        </w:tc>
        <w:tc>
          <w:tcPr>
            <w:tcW w:w="6457" w:type="dxa"/>
            <w:tcBorders>
              <w:top w:val="nil"/>
              <w:left w:val="nil"/>
              <w:bottom w:val="nil"/>
              <w:right w:val="nil"/>
            </w:tcBorders>
            <w:shd w:val="clear" w:color="auto" w:fill="auto"/>
            <w:vAlign w:val="center"/>
            <w:hideMark/>
          </w:tcPr>
          <w:p w14:paraId="799F28F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LORICA</w:t>
            </w:r>
          </w:p>
        </w:tc>
        <w:tc>
          <w:tcPr>
            <w:tcW w:w="1134" w:type="dxa"/>
            <w:tcBorders>
              <w:top w:val="nil"/>
              <w:left w:val="nil"/>
              <w:bottom w:val="nil"/>
              <w:right w:val="nil"/>
            </w:tcBorders>
            <w:shd w:val="clear" w:color="auto" w:fill="auto"/>
            <w:vAlign w:val="center"/>
            <w:hideMark/>
          </w:tcPr>
          <w:p w14:paraId="69F3958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1.153.728.193</w:t>
            </w:r>
          </w:p>
        </w:tc>
      </w:tr>
      <w:tr w:rsidR="00C95903" w:rsidRPr="00D57394" w14:paraId="53CC50A9" w14:textId="77777777" w:rsidTr="00BC7A91">
        <w:trPr>
          <w:trHeight w:val="408"/>
          <w:jc w:val="center"/>
        </w:trPr>
        <w:tc>
          <w:tcPr>
            <w:tcW w:w="1340" w:type="dxa"/>
            <w:tcBorders>
              <w:top w:val="nil"/>
              <w:left w:val="nil"/>
              <w:bottom w:val="nil"/>
              <w:right w:val="nil"/>
            </w:tcBorders>
            <w:shd w:val="clear" w:color="auto" w:fill="auto"/>
            <w:vAlign w:val="center"/>
            <w:hideMark/>
          </w:tcPr>
          <w:p w14:paraId="09E5B06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23419</w:t>
            </w:r>
          </w:p>
        </w:tc>
        <w:tc>
          <w:tcPr>
            <w:tcW w:w="6457" w:type="dxa"/>
            <w:tcBorders>
              <w:top w:val="nil"/>
              <w:left w:val="nil"/>
              <w:bottom w:val="nil"/>
              <w:right w:val="nil"/>
            </w:tcBorders>
            <w:shd w:val="clear" w:color="auto" w:fill="auto"/>
            <w:vAlign w:val="center"/>
            <w:hideMark/>
          </w:tcPr>
          <w:p w14:paraId="4BAD331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LOS CÓRDOBAS</w:t>
            </w:r>
          </w:p>
        </w:tc>
        <w:tc>
          <w:tcPr>
            <w:tcW w:w="1134" w:type="dxa"/>
            <w:tcBorders>
              <w:top w:val="nil"/>
              <w:left w:val="nil"/>
              <w:bottom w:val="nil"/>
              <w:right w:val="nil"/>
            </w:tcBorders>
            <w:shd w:val="clear" w:color="auto" w:fill="auto"/>
            <w:vAlign w:val="center"/>
            <w:hideMark/>
          </w:tcPr>
          <w:p w14:paraId="4E8EB54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895.744.575</w:t>
            </w:r>
          </w:p>
        </w:tc>
      </w:tr>
      <w:tr w:rsidR="00C95903" w:rsidRPr="00D57394" w14:paraId="38E7B307" w14:textId="77777777" w:rsidTr="00BC7A91">
        <w:trPr>
          <w:trHeight w:val="276"/>
          <w:jc w:val="center"/>
        </w:trPr>
        <w:tc>
          <w:tcPr>
            <w:tcW w:w="1340" w:type="dxa"/>
            <w:tcBorders>
              <w:top w:val="nil"/>
              <w:left w:val="nil"/>
              <w:bottom w:val="nil"/>
              <w:right w:val="nil"/>
            </w:tcBorders>
            <w:shd w:val="clear" w:color="auto" w:fill="auto"/>
            <w:vAlign w:val="center"/>
            <w:hideMark/>
          </w:tcPr>
          <w:p w14:paraId="603F394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23464</w:t>
            </w:r>
          </w:p>
        </w:tc>
        <w:tc>
          <w:tcPr>
            <w:tcW w:w="6457" w:type="dxa"/>
            <w:tcBorders>
              <w:top w:val="nil"/>
              <w:left w:val="nil"/>
              <w:bottom w:val="nil"/>
              <w:right w:val="nil"/>
            </w:tcBorders>
            <w:shd w:val="clear" w:color="auto" w:fill="auto"/>
            <w:vAlign w:val="center"/>
            <w:hideMark/>
          </w:tcPr>
          <w:p w14:paraId="74849F5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MOMIL</w:t>
            </w:r>
          </w:p>
        </w:tc>
        <w:tc>
          <w:tcPr>
            <w:tcW w:w="1134" w:type="dxa"/>
            <w:tcBorders>
              <w:top w:val="nil"/>
              <w:left w:val="nil"/>
              <w:bottom w:val="nil"/>
              <w:right w:val="nil"/>
            </w:tcBorders>
            <w:shd w:val="clear" w:color="auto" w:fill="auto"/>
            <w:vAlign w:val="center"/>
            <w:hideMark/>
          </w:tcPr>
          <w:p w14:paraId="1EE100C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505.799.763</w:t>
            </w:r>
          </w:p>
        </w:tc>
      </w:tr>
      <w:tr w:rsidR="00C95903" w:rsidRPr="00D57394" w14:paraId="72C6EA67" w14:textId="77777777" w:rsidTr="00BC7A91">
        <w:trPr>
          <w:trHeight w:val="408"/>
          <w:jc w:val="center"/>
        </w:trPr>
        <w:tc>
          <w:tcPr>
            <w:tcW w:w="1340" w:type="dxa"/>
            <w:tcBorders>
              <w:top w:val="nil"/>
              <w:left w:val="nil"/>
              <w:bottom w:val="nil"/>
              <w:right w:val="nil"/>
            </w:tcBorders>
            <w:shd w:val="clear" w:color="auto" w:fill="auto"/>
            <w:vAlign w:val="center"/>
            <w:hideMark/>
          </w:tcPr>
          <w:p w14:paraId="2BCBDA2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23466</w:t>
            </w:r>
          </w:p>
        </w:tc>
        <w:tc>
          <w:tcPr>
            <w:tcW w:w="6457" w:type="dxa"/>
            <w:tcBorders>
              <w:top w:val="nil"/>
              <w:left w:val="nil"/>
              <w:bottom w:val="nil"/>
              <w:right w:val="nil"/>
            </w:tcBorders>
            <w:shd w:val="clear" w:color="auto" w:fill="auto"/>
            <w:vAlign w:val="center"/>
            <w:hideMark/>
          </w:tcPr>
          <w:p w14:paraId="467BDB8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MONTELÍBANO</w:t>
            </w:r>
          </w:p>
        </w:tc>
        <w:tc>
          <w:tcPr>
            <w:tcW w:w="1134" w:type="dxa"/>
            <w:tcBorders>
              <w:top w:val="nil"/>
              <w:left w:val="nil"/>
              <w:bottom w:val="nil"/>
              <w:right w:val="nil"/>
            </w:tcBorders>
            <w:shd w:val="clear" w:color="auto" w:fill="auto"/>
            <w:vAlign w:val="center"/>
            <w:hideMark/>
          </w:tcPr>
          <w:p w14:paraId="18A0FAE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895.768.865</w:t>
            </w:r>
          </w:p>
        </w:tc>
      </w:tr>
      <w:tr w:rsidR="00C95903" w:rsidRPr="00D57394" w14:paraId="44BC1EFD" w14:textId="77777777" w:rsidTr="00BC7A91">
        <w:trPr>
          <w:trHeight w:val="276"/>
          <w:jc w:val="center"/>
        </w:trPr>
        <w:tc>
          <w:tcPr>
            <w:tcW w:w="1340" w:type="dxa"/>
            <w:tcBorders>
              <w:top w:val="nil"/>
              <w:left w:val="nil"/>
              <w:bottom w:val="nil"/>
              <w:right w:val="nil"/>
            </w:tcBorders>
            <w:shd w:val="clear" w:color="auto" w:fill="auto"/>
            <w:vAlign w:val="center"/>
            <w:hideMark/>
          </w:tcPr>
          <w:p w14:paraId="541B53D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23500</w:t>
            </w:r>
          </w:p>
        </w:tc>
        <w:tc>
          <w:tcPr>
            <w:tcW w:w="6457" w:type="dxa"/>
            <w:tcBorders>
              <w:top w:val="nil"/>
              <w:left w:val="nil"/>
              <w:bottom w:val="nil"/>
              <w:right w:val="nil"/>
            </w:tcBorders>
            <w:shd w:val="clear" w:color="auto" w:fill="auto"/>
            <w:vAlign w:val="center"/>
            <w:hideMark/>
          </w:tcPr>
          <w:p w14:paraId="376D85E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MOÑITOS</w:t>
            </w:r>
          </w:p>
        </w:tc>
        <w:tc>
          <w:tcPr>
            <w:tcW w:w="1134" w:type="dxa"/>
            <w:tcBorders>
              <w:top w:val="nil"/>
              <w:left w:val="nil"/>
              <w:bottom w:val="nil"/>
              <w:right w:val="nil"/>
            </w:tcBorders>
            <w:shd w:val="clear" w:color="auto" w:fill="auto"/>
            <w:vAlign w:val="center"/>
            <w:hideMark/>
          </w:tcPr>
          <w:p w14:paraId="7FB7AED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1.056.350.362</w:t>
            </w:r>
          </w:p>
        </w:tc>
      </w:tr>
      <w:tr w:rsidR="00C95903" w:rsidRPr="00D57394" w14:paraId="10E7367E" w14:textId="77777777" w:rsidTr="00BC7A91">
        <w:trPr>
          <w:trHeight w:val="408"/>
          <w:jc w:val="center"/>
        </w:trPr>
        <w:tc>
          <w:tcPr>
            <w:tcW w:w="1340" w:type="dxa"/>
            <w:tcBorders>
              <w:top w:val="nil"/>
              <w:left w:val="nil"/>
              <w:bottom w:val="nil"/>
              <w:right w:val="nil"/>
            </w:tcBorders>
            <w:shd w:val="clear" w:color="auto" w:fill="auto"/>
            <w:vAlign w:val="center"/>
            <w:hideMark/>
          </w:tcPr>
          <w:p w14:paraId="7FFDAD7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23555</w:t>
            </w:r>
          </w:p>
        </w:tc>
        <w:tc>
          <w:tcPr>
            <w:tcW w:w="6457" w:type="dxa"/>
            <w:tcBorders>
              <w:top w:val="nil"/>
              <w:left w:val="nil"/>
              <w:bottom w:val="nil"/>
              <w:right w:val="nil"/>
            </w:tcBorders>
            <w:shd w:val="clear" w:color="auto" w:fill="auto"/>
            <w:vAlign w:val="center"/>
            <w:hideMark/>
          </w:tcPr>
          <w:p w14:paraId="41F5B5F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PLANETA RICA</w:t>
            </w:r>
          </w:p>
        </w:tc>
        <w:tc>
          <w:tcPr>
            <w:tcW w:w="1134" w:type="dxa"/>
            <w:tcBorders>
              <w:top w:val="nil"/>
              <w:left w:val="nil"/>
              <w:bottom w:val="nil"/>
              <w:right w:val="nil"/>
            </w:tcBorders>
            <w:shd w:val="clear" w:color="auto" w:fill="auto"/>
            <w:vAlign w:val="center"/>
            <w:hideMark/>
          </w:tcPr>
          <w:p w14:paraId="0A52432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924.281.222</w:t>
            </w:r>
          </w:p>
        </w:tc>
      </w:tr>
      <w:tr w:rsidR="00C95903" w:rsidRPr="00D57394" w14:paraId="6A31204F" w14:textId="77777777" w:rsidTr="00BC7A91">
        <w:trPr>
          <w:trHeight w:val="408"/>
          <w:jc w:val="center"/>
        </w:trPr>
        <w:tc>
          <w:tcPr>
            <w:tcW w:w="1340" w:type="dxa"/>
            <w:tcBorders>
              <w:top w:val="nil"/>
              <w:left w:val="nil"/>
              <w:bottom w:val="nil"/>
              <w:right w:val="nil"/>
            </w:tcBorders>
            <w:shd w:val="clear" w:color="auto" w:fill="auto"/>
            <w:vAlign w:val="center"/>
            <w:hideMark/>
          </w:tcPr>
          <w:p w14:paraId="112234E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23570</w:t>
            </w:r>
          </w:p>
        </w:tc>
        <w:tc>
          <w:tcPr>
            <w:tcW w:w="6457" w:type="dxa"/>
            <w:tcBorders>
              <w:top w:val="nil"/>
              <w:left w:val="nil"/>
              <w:bottom w:val="nil"/>
              <w:right w:val="nil"/>
            </w:tcBorders>
            <w:shd w:val="clear" w:color="auto" w:fill="auto"/>
            <w:vAlign w:val="center"/>
            <w:hideMark/>
          </w:tcPr>
          <w:p w14:paraId="68542D1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PUEBLO NUEVO</w:t>
            </w:r>
          </w:p>
        </w:tc>
        <w:tc>
          <w:tcPr>
            <w:tcW w:w="1134" w:type="dxa"/>
            <w:tcBorders>
              <w:top w:val="nil"/>
              <w:left w:val="nil"/>
              <w:bottom w:val="nil"/>
              <w:right w:val="nil"/>
            </w:tcBorders>
            <w:shd w:val="clear" w:color="auto" w:fill="auto"/>
            <w:vAlign w:val="center"/>
            <w:hideMark/>
          </w:tcPr>
          <w:p w14:paraId="005223B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856.704.164</w:t>
            </w:r>
          </w:p>
        </w:tc>
      </w:tr>
      <w:tr w:rsidR="00C95903" w:rsidRPr="00D57394" w14:paraId="57B768F8" w14:textId="77777777" w:rsidTr="00BC7A91">
        <w:trPr>
          <w:trHeight w:val="408"/>
          <w:jc w:val="center"/>
        </w:trPr>
        <w:tc>
          <w:tcPr>
            <w:tcW w:w="1340" w:type="dxa"/>
            <w:tcBorders>
              <w:top w:val="nil"/>
              <w:left w:val="nil"/>
              <w:bottom w:val="nil"/>
              <w:right w:val="nil"/>
            </w:tcBorders>
            <w:shd w:val="clear" w:color="auto" w:fill="auto"/>
            <w:vAlign w:val="center"/>
            <w:hideMark/>
          </w:tcPr>
          <w:p w14:paraId="79B1681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23574</w:t>
            </w:r>
          </w:p>
        </w:tc>
        <w:tc>
          <w:tcPr>
            <w:tcW w:w="6457" w:type="dxa"/>
            <w:tcBorders>
              <w:top w:val="nil"/>
              <w:left w:val="nil"/>
              <w:bottom w:val="nil"/>
              <w:right w:val="nil"/>
            </w:tcBorders>
            <w:shd w:val="clear" w:color="auto" w:fill="auto"/>
            <w:vAlign w:val="center"/>
            <w:hideMark/>
          </w:tcPr>
          <w:p w14:paraId="25F2359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ESCONDIDO</w:t>
            </w:r>
          </w:p>
        </w:tc>
        <w:tc>
          <w:tcPr>
            <w:tcW w:w="1134" w:type="dxa"/>
            <w:tcBorders>
              <w:top w:val="nil"/>
              <w:left w:val="nil"/>
              <w:bottom w:val="nil"/>
              <w:right w:val="nil"/>
            </w:tcBorders>
            <w:shd w:val="clear" w:color="auto" w:fill="auto"/>
            <w:vAlign w:val="center"/>
            <w:hideMark/>
          </w:tcPr>
          <w:p w14:paraId="57FE741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1.008.553.821</w:t>
            </w:r>
          </w:p>
        </w:tc>
      </w:tr>
      <w:tr w:rsidR="00C95903" w:rsidRPr="00D57394" w14:paraId="4D20963C" w14:textId="77777777" w:rsidTr="00BC7A91">
        <w:trPr>
          <w:trHeight w:val="408"/>
          <w:jc w:val="center"/>
        </w:trPr>
        <w:tc>
          <w:tcPr>
            <w:tcW w:w="1340" w:type="dxa"/>
            <w:tcBorders>
              <w:top w:val="nil"/>
              <w:left w:val="nil"/>
              <w:bottom w:val="nil"/>
              <w:right w:val="nil"/>
            </w:tcBorders>
            <w:shd w:val="clear" w:color="auto" w:fill="auto"/>
            <w:vAlign w:val="center"/>
            <w:hideMark/>
          </w:tcPr>
          <w:p w14:paraId="3242E62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23580</w:t>
            </w:r>
          </w:p>
        </w:tc>
        <w:tc>
          <w:tcPr>
            <w:tcW w:w="6457" w:type="dxa"/>
            <w:tcBorders>
              <w:top w:val="nil"/>
              <w:left w:val="nil"/>
              <w:bottom w:val="nil"/>
              <w:right w:val="nil"/>
            </w:tcBorders>
            <w:shd w:val="clear" w:color="auto" w:fill="auto"/>
            <w:vAlign w:val="center"/>
            <w:hideMark/>
          </w:tcPr>
          <w:p w14:paraId="4B84743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LIBERTADOR</w:t>
            </w:r>
          </w:p>
        </w:tc>
        <w:tc>
          <w:tcPr>
            <w:tcW w:w="1134" w:type="dxa"/>
            <w:tcBorders>
              <w:top w:val="nil"/>
              <w:left w:val="nil"/>
              <w:bottom w:val="nil"/>
              <w:right w:val="nil"/>
            </w:tcBorders>
            <w:shd w:val="clear" w:color="auto" w:fill="auto"/>
            <w:vAlign w:val="center"/>
            <w:hideMark/>
          </w:tcPr>
          <w:p w14:paraId="336BE44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1.067.485.082</w:t>
            </w:r>
          </w:p>
        </w:tc>
      </w:tr>
      <w:tr w:rsidR="00C95903" w:rsidRPr="00D57394" w14:paraId="74481418" w14:textId="77777777" w:rsidTr="00BC7A91">
        <w:trPr>
          <w:trHeight w:val="408"/>
          <w:jc w:val="center"/>
        </w:trPr>
        <w:tc>
          <w:tcPr>
            <w:tcW w:w="1340" w:type="dxa"/>
            <w:tcBorders>
              <w:top w:val="nil"/>
              <w:left w:val="nil"/>
              <w:bottom w:val="nil"/>
              <w:right w:val="nil"/>
            </w:tcBorders>
            <w:shd w:val="clear" w:color="auto" w:fill="auto"/>
            <w:vAlign w:val="center"/>
            <w:hideMark/>
          </w:tcPr>
          <w:p w14:paraId="763068F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23586</w:t>
            </w:r>
          </w:p>
        </w:tc>
        <w:tc>
          <w:tcPr>
            <w:tcW w:w="6457" w:type="dxa"/>
            <w:tcBorders>
              <w:top w:val="nil"/>
              <w:left w:val="nil"/>
              <w:bottom w:val="nil"/>
              <w:right w:val="nil"/>
            </w:tcBorders>
            <w:shd w:val="clear" w:color="auto" w:fill="auto"/>
            <w:vAlign w:val="center"/>
            <w:hideMark/>
          </w:tcPr>
          <w:p w14:paraId="3A37BE8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PURÍSIMA DE LA CONCEPCIÓN</w:t>
            </w:r>
          </w:p>
        </w:tc>
        <w:tc>
          <w:tcPr>
            <w:tcW w:w="1134" w:type="dxa"/>
            <w:tcBorders>
              <w:top w:val="nil"/>
              <w:left w:val="nil"/>
              <w:bottom w:val="nil"/>
              <w:right w:val="nil"/>
            </w:tcBorders>
            <w:shd w:val="clear" w:color="auto" w:fill="auto"/>
            <w:vAlign w:val="center"/>
            <w:hideMark/>
          </w:tcPr>
          <w:p w14:paraId="0794D8A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576.465.884</w:t>
            </w:r>
          </w:p>
        </w:tc>
      </w:tr>
      <w:tr w:rsidR="00C95903" w:rsidRPr="00D57394" w14:paraId="76E730D3" w14:textId="77777777" w:rsidTr="00BC7A91">
        <w:trPr>
          <w:trHeight w:val="276"/>
          <w:jc w:val="center"/>
        </w:trPr>
        <w:tc>
          <w:tcPr>
            <w:tcW w:w="1340" w:type="dxa"/>
            <w:tcBorders>
              <w:top w:val="nil"/>
              <w:left w:val="nil"/>
              <w:bottom w:val="nil"/>
              <w:right w:val="nil"/>
            </w:tcBorders>
            <w:shd w:val="clear" w:color="auto" w:fill="auto"/>
            <w:vAlign w:val="center"/>
            <w:hideMark/>
          </w:tcPr>
          <w:p w14:paraId="0C37DAF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23660</w:t>
            </w:r>
          </w:p>
        </w:tc>
        <w:tc>
          <w:tcPr>
            <w:tcW w:w="6457" w:type="dxa"/>
            <w:tcBorders>
              <w:top w:val="nil"/>
              <w:left w:val="nil"/>
              <w:bottom w:val="nil"/>
              <w:right w:val="nil"/>
            </w:tcBorders>
            <w:shd w:val="clear" w:color="auto" w:fill="auto"/>
            <w:vAlign w:val="center"/>
            <w:hideMark/>
          </w:tcPr>
          <w:p w14:paraId="55D85ED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SAHAGÚN</w:t>
            </w:r>
          </w:p>
        </w:tc>
        <w:tc>
          <w:tcPr>
            <w:tcW w:w="1134" w:type="dxa"/>
            <w:tcBorders>
              <w:top w:val="nil"/>
              <w:left w:val="nil"/>
              <w:bottom w:val="nil"/>
              <w:right w:val="nil"/>
            </w:tcBorders>
            <w:shd w:val="clear" w:color="auto" w:fill="auto"/>
            <w:vAlign w:val="center"/>
            <w:hideMark/>
          </w:tcPr>
          <w:p w14:paraId="68BB5CE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969.198.838</w:t>
            </w:r>
          </w:p>
        </w:tc>
      </w:tr>
      <w:tr w:rsidR="00C95903" w:rsidRPr="00D57394" w14:paraId="11BC24DA" w14:textId="77777777" w:rsidTr="00BC7A91">
        <w:trPr>
          <w:trHeight w:val="408"/>
          <w:jc w:val="center"/>
        </w:trPr>
        <w:tc>
          <w:tcPr>
            <w:tcW w:w="1340" w:type="dxa"/>
            <w:tcBorders>
              <w:top w:val="nil"/>
              <w:left w:val="nil"/>
              <w:bottom w:val="nil"/>
              <w:right w:val="nil"/>
            </w:tcBorders>
            <w:shd w:val="clear" w:color="auto" w:fill="auto"/>
            <w:vAlign w:val="center"/>
            <w:hideMark/>
          </w:tcPr>
          <w:p w14:paraId="1E490FF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23670</w:t>
            </w:r>
          </w:p>
        </w:tc>
        <w:tc>
          <w:tcPr>
            <w:tcW w:w="6457" w:type="dxa"/>
            <w:tcBorders>
              <w:top w:val="nil"/>
              <w:left w:val="nil"/>
              <w:bottom w:val="nil"/>
              <w:right w:val="nil"/>
            </w:tcBorders>
            <w:shd w:val="clear" w:color="auto" w:fill="auto"/>
            <w:vAlign w:val="center"/>
            <w:hideMark/>
          </w:tcPr>
          <w:p w14:paraId="73F6D77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ANDRÉS DE SOTAVENTO</w:t>
            </w:r>
          </w:p>
        </w:tc>
        <w:tc>
          <w:tcPr>
            <w:tcW w:w="1134" w:type="dxa"/>
            <w:tcBorders>
              <w:top w:val="nil"/>
              <w:left w:val="nil"/>
              <w:bottom w:val="nil"/>
              <w:right w:val="nil"/>
            </w:tcBorders>
            <w:shd w:val="clear" w:color="auto" w:fill="auto"/>
            <w:vAlign w:val="center"/>
            <w:hideMark/>
          </w:tcPr>
          <w:p w14:paraId="5FB3D9E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1.310.732.927</w:t>
            </w:r>
          </w:p>
        </w:tc>
      </w:tr>
      <w:tr w:rsidR="00C95903" w:rsidRPr="00D57394" w14:paraId="4B5D2B22" w14:textId="77777777" w:rsidTr="00BC7A91">
        <w:trPr>
          <w:trHeight w:val="408"/>
          <w:jc w:val="center"/>
        </w:trPr>
        <w:tc>
          <w:tcPr>
            <w:tcW w:w="1340" w:type="dxa"/>
            <w:tcBorders>
              <w:top w:val="nil"/>
              <w:left w:val="nil"/>
              <w:bottom w:val="nil"/>
              <w:right w:val="nil"/>
            </w:tcBorders>
            <w:shd w:val="clear" w:color="auto" w:fill="auto"/>
            <w:vAlign w:val="center"/>
            <w:hideMark/>
          </w:tcPr>
          <w:p w14:paraId="79DE8B2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23672</w:t>
            </w:r>
          </w:p>
        </w:tc>
        <w:tc>
          <w:tcPr>
            <w:tcW w:w="6457" w:type="dxa"/>
            <w:tcBorders>
              <w:top w:val="nil"/>
              <w:left w:val="nil"/>
              <w:bottom w:val="nil"/>
              <w:right w:val="nil"/>
            </w:tcBorders>
            <w:shd w:val="clear" w:color="auto" w:fill="auto"/>
            <w:vAlign w:val="center"/>
            <w:hideMark/>
          </w:tcPr>
          <w:p w14:paraId="698DF7D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ANTERO</w:t>
            </w:r>
          </w:p>
        </w:tc>
        <w:tc>
          <w:tcPr>
            <w:tcW w:w="1134" w:type="dxa"/>
            <w:tcBorders>
              <w:top w:val="nil"/>
              <w:left w:val="nil"/>
              <w:bottom w:val="nil"/>
              <w:right w:val="nil"/>
            </w:tcBorders>
            <w:shd w:val="clear" w:color="auto" w:fill="auto"/>
            <w:vAlign w:val="center"/>
            <w:hideMark/>
          </w:tcPr>
          <w:p w14:paraId="066AD43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670.660.937</w:t>
            </w:r>
          </w:p>
        </w:tc>
      </w:tr>
      <w:tr w:rsidR="00C95903" w:rsidRPr="00D57394" w14:paraId="09FECE48" w14:textId="77777777" w:rsidTr="00BC7A91">
        <w:trPr>
          <w:trHeight w:val="408"/>
          <w:jc w:val="center"/>
        </w:trPr>
        <w:tc>
          <w:tcPr>
            <w:tcW w:w="1340" w:type="dxa"/>
            <w:tcBorders>
              <w:top w:val="nil"/>
              <w:left w:val="nil"/>
              <w:bottom w:val="nil"/>
              <w:right w:val="nil"/>
            </w:tcBorders>
            <w:shd w:val="clear" w:color="auto" w:fill="auto"/>
            <w:vAlign w:val="center"/>
            <w:hideMark/>
          </w:tcPr>
          <w:p w14:paraId="504CA4A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23675</w:t>
            </w:r>
          </w:p>
        </w:tc>
        <w:tc>
          <w:tcPr>
            <w:tcW w:w="6457" w:type="dxa"/>
            <w:tcBorders>
              <w:top w:val="nil"/>
              <w:left w:val="nil"/>
              <w:bottom w:val="nil"/>
              <w:right w:val="nil"/>
            </w:tcBorders>
            <w:shd w:val="clear" w:color="auto" w:fill="auto"/>
            <w:vAlign w:val="center"/>
            <w:hideMark/>
          </w:tcPr>
          <w:p w14:paraId="275634D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BERNARDO DEL VIENTO</w:t>
            </w:r>
          </w:p>
        </w:tc>
        <w:tc>
          <w:tcPr>
            <w:tcW w:w="1134" w:type="dxa"/>
            <w:tcBorders>
              <w:top w:val="nil"/>
              <w:left w:val="nil"/>
              <w:bottom w:val="nil"/>
              <w:right w:val="nil"/>
            </w:tcBorders>
            <w:shd w:val="clear" w:color="auto" w:fill="auto"/>
            <w:vAlign w:val="center"/>
            <w:hideMark/>
          </w:tcPr>
          <w:p w14:paraId="313644E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858.606.885</w:t>
            </w:r>
          </w:p>
        </w:tc>
      </w:tr>
      <w:tr w:rsidR="00C95903" w:rsidRPr="00D57394" w14:paraId="3E71D56F" w14:textId="77777777" w:rsidTr="00BC7A91">
        <w:trPr>
          <w:trHeight w:val="408"/>
          <w:jc w:val="center"/>
        </w:trPr>
        <w:tc>
          <w:tcPr>
            <w:tcW w:w="1340" w:type="dxa"/>
            <w:tcBorders>
              <w:top w:val="nil"/>
              <w:left w:val="nil"/>
              <w:bottom w:val="nil"/>
              <w:right w:val="nil"/>
            </w:tcBorders>
            <w:shd w:val="clear" w:color="auto" w:fill="auto"/>
            <w:vAlign w:val="center"/>
            <w:hideMark/>
          </w:tcPr>
          <w:p w14:paraId="0F3C4AA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23678</w:t>
            </w:r>
          </w:p>
        </w:tc>
        <w:tc>
          <w:tcPr>
            <w:tcW w:w="6457" w:type="dxa"/>
            <w:tcBorders>
              <w:top w:val="nil"/>
              <w:left w:val="nil"/>
              <w:bottom w:val="nil"/>
              <w:right w:val="nil"/>
            </w:tcBorders>
            <w:shd w:val="clear" w:color="auto" w:fill="auto"/>
            <w:vAlign w:val="center"/>
            <w:hideMark/>
          </w:tcPr>
          <w:p w14:paraId="17084F0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CARLOS</w:t>
            </w:r>
          </w:p>
        </w:tc>
        <w:tc>
          <w:tcPr>
            <w:tcW w:w="1134" w:type="dxa"/>
            <w:tcBorders>
              <w:top w:val="nil"/>
              <w:left w:val="nil"/>
              <w:bottom w:val="nil"/>
              <w:right w:val="nil"/>
            </w:tcBorders>
            <w:shd w:val="clear" w:color="auto" w:fill="auto"/>
            <w:vAlign w:val="center"/>
            <w:hideMark/>
          </w:tcPr>
          <w:p w14:paraId="34CD2E3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719.382.350</w:t>
            </w:r>
          </w:p>
        </w:tc>
      </w:tr>
      <w:tr w:rsidR="00C95903" w:rsidRPr="00D57394" w14:paraId="4B58F8EC" w14:textId="77777777" w:rsidTr="00BC7A91">
        <w:trPr>
          <w:trHeight w:val="408"/>
          <w:jc w:val="center"/>
        </w:trPr>
        <w:tc>
          <w:tcPr>
            <w:tcW w:w="1340" w:type="dxa"/>
            <w:tcBorders>
              <w:top w:val="nil"/>
              <w:left w:val="nil"/>
              <w:bottom w:val="nil"/>
              <w:right w:val="nil"/>
            </w:tcBorders>
            <w:shd w:val="clear" w:color="auto" w:fill="auto"/>
            <w:vAlign w:val="center"/>
            <w:hideMark/>
          </w:tcPr>
          <w:p w14:paraId="3015CFA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23682</w:t>
            </w:r>
          </w:p>
        </w:tc>
        <w:tc>
          <w:tcPr>
            <w:tcW w:w="6457" w:type="dxa"/>
            <w:tcBorders>
              <w:top w:val="nil"/>
              <w:left w:val="nil"/>
              <w:bottom w:val="nil"/>
              <w:right w:val="nil"/>
            </w:tcBorders>
            <w:shd w:val="clear" w:color="auto" w:fill="auto"/>
            <w:vAlign w:val="center"/>
            <w:hideMark/>
          </w:tcPr>
          <w:p w14:paraId="4FCCFD3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JOSÉ DE URÉ</w:t>
            </w:r>
          </w:p>
        </w:tc>
        <w:tc>
          <w:tcPr>
            <w:tcW w:w="1134" w:type="dxa"/>
            <w:tcBorders>
              <w:top w:val="nil"/>
              <w:left w:val="nil"/>
              <w:bottom w:val="nil"/>
              <w:right w:val="nil"/>
            </w:tcBorders>
            <w:shd w:val="clear" w:color="auto" w:fill="auto"/>
            <w:vAlign w:val="center"/>
            <w:hideMark/>
          </w:tcPr>
          <w:p w14:paraId="061AC08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660.115.057</w:t>
            </w:r>
          </w:p>
        </w:tc>
      </w:tr>
      <w:tr w:rsidR="00C95903" w:rsidRPr="00D57394" w14:paraId="12F5B1B2" w14:textId="77777777" w:rsidTr="00BC7A91">
        <w:trPr>
          <w:trHeight w:val="408"/>
          <w:jc w:val="center"/>
        </w:trPr>
        <w:tc>
          <w:tcPr>
            <w:tcW w:w="1340" w:type="dxa"/>
            <w:tcBorders>
              <w:top w:val="nil"/>
              <w:left w:val="nil"/>
              <w:bottom w:val="nil"/>
              <w:right w:val="nil"/>
            </w:tcBorders>
            <w:shd w:val="clear" w:color="auto" w:fill="auto"/>
            <w:vAlign w:val="center"/>
            <w:hideMark/>
          </w:tcPr>
          <w:p w14:paraId="2F52559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23686</w:t>
            </w:r>
          </w:p>
        </w:tc>
        <w:tc>
          <w:tcPr>
            <w:tcW w:w="6457" w:type="dxa"/>
            <w:tcBorders>
              <w:top w:val="nil"/>
              <w:left w:val="nil"/>
              <w:bottom w:val="nil"/>
              <w:right w:val="nil"/>
            </w:tcBorders>
            <w:shd w:val="clear" w:color="auto" w:fill="auto"/>
            <w:vAlign w:val="center"/>
            <w:hideMark/>
          </w:tcPr>
          <w:p w14:paraId="04A981B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PELAYO</w:t>
            </w:r>
          </w:p>
        </w:tc>
        <w:tc>
          <w:tcPr>
            <w:tcW w:w="1134" w:type="dxa"/>
            <w:tcBorders>
              <w:top w:val="nil"/>
              <w:left w:val="nil"/>
              <w:bottom w:val="nil"/>
              <w:right w:val="nil"/>
            </w:tcBorders>
            <w:shd w:val="clear" w:color="auto" w:fill="auto"/>
            <w:vAlign w:val="center"/>
            <w:hideMark/>
          </w:tcPr>
          <w:p w14:paraId="75E2A58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905.822.372</w:t>
            </w:r>
          </w:p>
        </w:tc>
      </w:tr>
      <w:tr w:rsidR="00C95903" w:rsidRPr="00D57394" w14:paraId="6BAADB0D" w14:textId="77777777" w:rsidTr="00BC7A91">
        <w:trPr>
          <w:trHeight w:val="408"/>
          <w:jc w:val="center"/>
        </w:trPr>
        <w:tc>
          <w:tcPr>
            <w:tcW w:w="1340" w:type="dxa"/>
            <w:tcBorders>
              <w:top w:val="nil"/>
              <w:left w:val="nil"/>
              <w:bottom w:val="nil"/>
              <w:right w:val="nil"/>
            </w:tcBorders>
            <w:shd w:val="clear" w:color="auto" w:fill="auto"/>
            <w:vAlign w:val="center"/>
            <w:hideMark/>
          </w:tcPr>
          <w:p w14:paraId="76AEB83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23807</w:t>
            </w:r>
          </w:p>
        </w:tc>
        <w:tc>
          <w:tcPr>
            <w:tcW w:w="6457" w:type="dxa"/>
            <w:tcBorders>
              <w:top w:val="nil"/>
              <w:left w:val="nil"/>
              <w:bottom w:val="nil"/>
              <w:right w:val="nil"/>
            </w:tcBorders>
            <w:shd w:val="clear" w:color="auto" w:fill="auto"/>
            <w:vAlign w:val="center"/>
            <w:hideMark/>
          </w:tcPr>
          <w:p w14:paraId="27DE7C9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TIERRALTA</w:t>
            </w:r>
          </w:p>
        </w:tc>
        <w:tc>
          <w:tcPr>
            <w:tcW w:w="1134" w:type="dxa"/>
            <w:tcBorders>
              <w:top w:val="nil"/>
              <w:left w:val="nil"/>
              <w:bottom w:val="nil"/>
              <w:right w:val="nil"/>
            </w:tcBorders>
            <w:shd w:val="clear" w:color="auto" w:fill="auto"/>
            <w:vAlign w:val="center"/>
            <w:hideMark/>
          </w:tcPr>
          <w:p w14:paraId="1D5F4A1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1.470.298.968</w:t>
            </w:r>
          </w:p>
        </w:tc>
      </w:tr>
      <w:tr w:rsidR="00C95903" w:rsidRPr="00D57394" w14:paraId="37D565AF" w14:textId="77777777" w:rsidTr="00BC7A91">
        <w:trPr>
          <w:trHeight w:val="276"/>
          <w:jc w:val="center"/>
        </w:trPr>
        <w:tc>
          <w:tcPr>
            <w:tcW w:w="1340" w:type="dxa"/>
            <w:tcBorders>
              <w:top w:val="nil"/>
              <w:left w:val="nil"/>
              <w:bottom w:val="nil"/>
              <w:right w:val="nil"/>
            </w:tcBorders>
            <w:shd w:val="clear" w:color="auto" w:fill="auto"/>
            <w:vAlign w:val="center"/>
            <w:hideMark/>
          </w:tcPr>
          <w:p w14:paraId="14A27B7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23815</w:t>
            </w:r>
          </w:p>
        </w:tc>
        <w:tc>
          <w:tcPr>
            <w:tcW w:w="6457" w:type="dxa"/>
            <w:tcBorders>
              <w:top w:val="nil"/>
              <w:left w:val="nil"/>
              <w:bottom w:val="nil"/>
              <w:right w:val="nil"/>
            </w:tcBorders>
            <w:shd w:val="clear" w:color="auto" w:fill="auto"/>
            <w:vAlign w:val="center"/>
            <w:hideMark/>
          </w:tcPr>
          <w:p w14:paraId="3867FDF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TUCHÍN</w:t>
            </w:r>
          </w:p>
        </w:tc>
        <w:tc>
          <w:tcPr>
            <w:tcW w:w="1134" w:type="dxa"/>
            <w:tcBorders>
              <w:top w:val="nil"/>
              <w:left w:val="nil"/>
              <w:bottom w:val="nil"/>
              <w:right w:val="nil"/>
            </w:tcBorders>
            <w:shd w:val="clear" w:color="auto" w:fill="auto"/>
            <w:vAlign w:val="center"/>
            <w:hideMark/>
          </w:tcPr>
          <w:p w14:paraId="0886D63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1.431.676.263</w:t>
            </w:r>
          </w:p>
        </w:tc>
      </w:tr>
      <w:tr w:rsidR="00C95903" w:rsidRPr="00D57394" w14:paraId="60ADA19D" w14:textId="77777777" w:rsidTr="00BC7A91">
        <w:trPr>
          <w:trHeight w:val="276"/>
          <w:jc w:val="center"/>
        </w:trPr>
        <w:tc>
          <w:tcPr>
            <w:tcW w:w="1340" w:type="dxa"/>
            <w:tcBorders>
              <w:top w:val="nil"/>
              <w:left w:val="nil"/>
              <w:bottom w:val="nil"/>
              <w:right w:val="nil"/>
            </w:tcBorders>
            <w:shd w:val="clear" w:color="auto" w:fill="auto"/>
            <w:vAlign w:val="center"/>
            <w:hideMark/>
          </w:tcPr>
          <w:p w14:paraId="10AAB2A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23855</w:t>
            </w:r>
          </w:p>
        </w:tc>
        <w:tc>
          <w:tcPr>
            <w:tcW w:w="6457" w:type="dxa"/>
            <w:tcBorders>
              <w:top w:val="nil"/>
              <w:left w:val="nil"/>
              <w:bottom w:val="nil"/>
              <w:right w:val="nil"/>
            </w:tcBorders>
            <w:shd w:val="clear" w:color="auto" w:fill="auto"/>
            <w:vAlign w:val="center"/>
            <w:hideMark/>
          </w:tcPr>
          <w:p w14:paraId="7F94A6D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VALENCIA</w:t>
            </w:r>
          </w:p>
        </w:tc>
        <w:tc>
          <w:tcPr>
            <w:tcW w:w="1134" w:type="dxa"/>
            <w:tcBorders>
              <w:top w:val="nil"/>
              <w:left w:val="nil"/>
              <w:bottom w:val="nil"/>
              <w:right w:val="nil"/>
            </w:tcBorders>
            <w:shd w:val="clear" w:color="auto" w:fill="auto"/>
            <w:vAlign w:val="center"/>
            <w:hideMark/>
          </w:tcPr>
          <w:p w14:paraId="04D0FE0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1.003.976.122</w:t>
            </w:r>
          </w:p>
        </w:tc>
      </w:tr>
      <w:tr w:rsidR="00C95903" w:rsidRPr="00D57394" w14:paraId="1C0BF7B2" w14:textId="77777777" w:rsidTr="00BC7A91">
        <w:trPr>
          <w:trHeight w:val="276"/>
          <w:jc w:val="center"/>
        </w:trPr>
        <w:tc>
          <w:tcPr>
            <w:tcW w:w="1340" w:type="dxa"/>
            <w:tcBorders>
              <w:top w:val="nil"/>
              <w:left w:val="nil"/>
              <w:bottom w:val="nil"/>
              <w:right w:val="nil"/>
            </w:tcBorders>
            <w:shd w:val="clear" w:color="auto" w:fill="auto"/>
            <w:vAlign w:val="center"/>
            <w:hideMark/>
          </w:tcPr>
          <w:p w14:paraId="001DECC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w:t>
            </w:r>
          </w:p>
        </w:tc>
        <w:tc>
          <w:tcPr>
            <w:tcW w:w="6457" w:type="dxa"/>
            <w:tcBorders>
              <w:top w:val="nil"/>
              <w:left w:val="nil"/>
              <w:bottom w:val="nil"/>
              <w:right w:val="nil"/>
            </w:tcBorders>
            <w:shd w:val="clear" w:color="auto" w:fill="auto"/>
            <w:vAlign w:val="center"/>
            <w:hideMark/>
          </w:tcPr>
          <w:p w14:paraId="1711B250"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CUNDINAMARCA</w:t>
            </w:r>
          </w:p>
        </w:tc>
        <w:tc>
          <w:tcPr>
            <w:tcW w:w="1134" w:type="dxa"/>
            <w:tcBorders>
              <w:top w:val="nil"/>
              <w:left w:val="nil"/>
              <w:bottom w:val="nil"/>
              <w:right w:val="nil"/>
            </w:tcBorders>
            <w:shd w:val="clear" w:color="auto" w:fill="auto"/>
            <w:vAlign w:val="center"/>
            <w:hideMark/>
          </w:tcPr>
          <w:p w14:paraId="1CF271FF"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22.528.351.979</w:t>
            </w:r>
          </w:p>
        </w:tc>
      </w:tr>
      <w:tr w:rsidR="00C95903" w:rsidRPr="00D57394" w14:paraId="14D7519D" w14:textId="77777777" w:rsidTr="00BC7A91">
        <w:trPr>
          <w:trHeight w:val="408"/>
          <w:jc w:val="center"/>
        </w:trPr>
        <w:tc>
          <w:tcPr>
            <w:tcW w:w="1340" w:type="dxa"/>
            <w:tcBorders>
              <w:top w:val="nil"/>
              <w:left w:val="nil"/>
              <w:bottom w:val="nil"/>
              <w:right w:val="nil"/>
            </w:tcBorders>
            <w:shd w:val="clear" w:color="auto" w:fill="auto"/>
            <w:vAlign w:val="center"/>
            <w:hideMark/>
          </w:tcPr>
          <w:p w14:paraId="122A2C3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25001</w:t>
            </w:r>
          </w:p>
        </w:tc>
        <w:tc>
          <w:tcPr>
            <w:tcW w:w="6457" w:type="dxa"/>
            <w:tcBorders>
              <w:top w:val="nil"/>
              <w:left w:val="nil"/>
              <w:bottom w:val="nil"/>
              <w:right w:val="nil"/>
            </w:tcBorders>
            <w:shd w:val="clear" w:color="auto" w:fill="auto"/>
            <w:vAlign w:val="center"/>
            <w:hideMark/>
          </w:tcPr>
          <w:p w14:paraId="76EF684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AGUA DE DIOS</w:t>
            </w:r>
          </w:p>
        </w:tc>
        <w:tc>
          <w:tcPr>
            <w:tcW w:w="1134" w:type="dxa"/>
            <w:tcBorders>
              <w:top w:val="nil"/>
              <w:left w:val="nil"/>
              <w:bottom w:val="nil"/>
              <w:right w:val="nil"/>
            </w:tcBorders>
            <w:shd w:val="clear" w:color="auto" w:fill="auto"/>
            <w:vAlign w:val="center"/>
            <w:hideMark/>
          </w:tcPr>
          <w:p w14:paraId="597FBF3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212.974.878</w:t>
            </w:r>
          </w:p>
        </w:tc>
      </w:tr>
      <w:tr w:rsidR="00C95903" w:rsidRPr="00D57394" w14:paraId="0C5B5D33" w14:textId="77777777" w:rsidTr="00BC7A91">
        <w:trPr>
          <w:trHeight w:val="276"/>
          <w:jc w:val="center"/>
        </w:trPr>
        <w:tc>
          <w:tcPr>
            <w:tcW w:w="1340" w:type="dxa"/>
            <w:tcBorders>
              <w:top w:val="nil"/>
              <w:left w:val="nil"/>
              <w:bottom w:val="nil"/>
              <w:right w:val="nil"/>
            </w:tcBorders>
            <w:shd w:val="clear" w:color="auto" w:fill="auto"/>
            <w:vAlign w:val="center"/>
            <w:hideMark/>
          </w:tcPr>
          <w:p w14:paraId="2362A31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25019</w:t>
            </w:r>
          </w:p>
        </w:tc>
        <w:tc>
          <w:tcPr>
            <w:tcW w:w="6457" w:type="dxa"/>
            <w:tcBorders>
              <w:top w:val="nil"/>
              <w:left w:val="nil"/>
              <w:bottom w:val="nil"/>
              <w:right w:val="nil"/>
            </w:tcBorders>
            <w:shd w:val="clear" w:color="auto" w:fill="auto"/>
            <w:vAlign w:val="center"/>
            <w:hideMark/>
          </w:tcPr>
          <w:p w14:paraId="1A1785E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ALBÁN</w:t>
            </w:r>
          </w:p>
        </w:tc>
        <w:tc>
          <w:tcPr>
            <w:tcW w:w="1134" w:type="dxa"/>
            <w:tcBorders>
              <w:top w:val="nil"/>
              <w:left w:val="nil"/>
              <w:bottom w:val="nil"/>
              <w:right w:val="nil"/>
            </w:tcBorders>
            <w:shd w:val="clear" w:color="auto" w:fill="auto"/>
            <w:vAlign w:val="center"/>
            <w:hideMark/>
          </w:tcPr>
          <w:p w14:paraId="1378622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189.920.209</w:t>
            </w:r>
          </w:p>
        </w:tc>
      </w:tr>
      <w:tr w:rsidR="00C95903" w:rsidRPr="00D57394" w14:paraId="229C7DB1" w14:textId="77777777" w:rsidTr="00BC7A91">
        <w:trPr>
          <w:trHeight w:val="408"/>
          <w:jc w:val="center"/>
        </w:trPr>
        <w:tc>
          <w:tcPr>
            <w:tcW w:w="1340" w:type="dxa"/>
            <w:tcBorders>
              <w:top w:val="nil"/>
              <w:left w:val="nil"/>
              <w:bottom w:val="nil"/>
              <w:right w:val="nil"/>
            </w:tcBorders>
            <w:shd w:val="clear" w:color="auto" w:fill="auto"/>
            <w:vAlign w:val="center"/>
            <w:hideMark/>
          </w:tcPr>
          <w:p w14:paraId="281322E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25035</w:t>
            </w:r>
          </w:p>
        </w:tc>
        <w:tc>
          <w:tcPr>
            <w:tcW w:w="6457" w:type="dxa"/>
            <w:tcBorders>
              <w:top w:val="nil"/>
              <w:left w:val="nil"/>
              <w:bottom w:val="nil"/>
              <w:right w:val="nil"/>
            </w:tcBorders>
            <w:shd w:val="clear" w:color="auto" w:fill="auto"/>
            <w:vAlign w:val="center"/>
            <w:hideMark/>
          </w:tcPr>
          <w:p w14:paraId="012DD1C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ANAPOIMA</w:t>
            </w:r>
          </w:p>
        </w:tc>
        <w:tc>
          <w:tcPr>
            <w:tcW w:w="1134" w:type="dxa"/>
            <w:tcBorders>
              <w:top w:val="nil"/>
              <w:left w:val="nil"/>
              <w:bottom w:val="nil"/>
              <w:right w:val="nil"/>
            </w:tcBorders>
            <w:shd w:val="clear" w:color="auto" w:fill="auto"/>
            <w:vAlign w:val="center"/>
            <w:hideMark/>
          </w:tcPr>
          <w:p w14:paraId="55D68AE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270.528.477</w:t>
            </w:r>
          </w:p>
        </w:tc>
      </w:tr>
      <w:tr w:rsidR="00C95903" w:rsidRPr="00D57394" w14:paraId="01550398" w14:textId="77777777" w:rsidTr="00BC7A91">
        <w:trPr>
          <w:trHeight w:val="276"/>
          <w:jc w:val="center"/>
        </w:trPr>
        <w:tc>
          <w:tcPr>
            <w:tcW w:w="1340" w:type="dxa"/>
            <w:tcBorders>
              <w:top w:val="nil"/>
              <w:left w:val="nil"/>
              <w:bottom w:val="nil"/>
              <w:right w:val="nil"/>
            </w:tcBorders>
            <w:shd w:val="clear" w:color="auto" w:fill="auto"/>
            <w:vAlign w:val="center"/>
            <w:hideMark/>
          </w:tcPr>
          <w:p w14:paraId="688EBB3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25040</w:t>
            </w:r>
          </w:p>
        </w:tc>
        <w:tc>
          <w:tcPr>
            <w:tcW w:w="6457" w:type="dxa"/>
            <w:tcBorders>
              <w:top w:val="nil"/>
              <w:left w:val="nil"/>
              <w:bottom w:val="nil"/>
              <w:right w:val="nil"/>
            </w:tcBorders>
            <w:shd w:val="clear" w:color="auto" w:fill="auto"/>
            <w:vAlign w:val="center"/>
            <w:hideMark/>
          </w:tcPr>
          <w:p w14:paraId="46B093C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ANOLAIMA</w:t>
            </w:r>
          </w:p>
        </w:tc>
        <w:tc>
          <w:tcPr>
            <w:tcW w:w="1134" w:type="dxa"/>
            <w:tcBorders>
              <w:top w:val="nil"/>
              <w:left w:val="nil"/>
              <w:bottom w:val="nil"/>
              <w:right w:val="nil"/>
            </w:tcBorders>
            <w:shd w:val="clear" w:color="auto" w:fill="auto"/>
            <w:vAlign w:val="center"/>
            <w:hideMark/>
          </w:tcPr>
          <w:p w14:paraId="7F231E7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255.137.214</w:t>
            </w:r>
          </w:p>
        </w:tc>
      </w:tr>
      <w:tr w:rsidR="00C95903" w:rsidRPr="00D57394" w14:paraId="52A59248" w14:textId="77777777" w:rsidTr="00BC7A91">
        <w:trPr>
          <w:trHeight w:val="408"/>
          <w:jc w:val="center"/>
        </w:trPr>
        <w:tc>
          <w:tcPr>
            <w:tcW w:w="1340" w:type="dxa"/>
            <w:tcBorders>
              <w:top w:val="nil"/>
              <w:left w:val="nil"/>
              <w:bottom w:val="nil"/>
              <w:right w:val="nil"/>
            </w:tcBorders>
            <w:shd w:val="clear" w:color="auto" w:fill="auto"/>
            <w:vAlign w:val="center"/>
            <w:hideMark/>
          </w:tcPr>
          <w:p w14:paraId="3577869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25053</w:t>
            </w:r>
          </w:p>
        </w:tc>
        <w:tc>
          <w:tcPr>
            <w:tcW w:w="6457" w:type="dxa"/>
            <w:tcBorders>
              <w:top w:val="nil"/>
              <w:left w:val="nil"/>
              <w:bottom w:val="nil"/>
              <w:right w:val="nil"/>
            </w:tcBorders>
            <w:shd w:val="clear" w:color="auto" w:fill="auto"/>
            <w:vAlign w:val="center"/>
            <w:hideMark/>
          </w:tcPr>
          <w:p w14:paraId="4573BE7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ARBELÁEZ</w:t>
            </w:r>
          </w:p>
        </w:tc>
        <w:tc>
          <w:tcPr>
            <w:tcW w:w="1134" w:type="dxa"/>
            <w:tcBorders>
              <w:top w:val="nil"/>
              <w:left w:val="nil"/>
              <w:bottom w:val="nil"/>
              <w:right w:val="nil"/>
            </w:tcBorders>
            <w:shd w:val="clear" w:color="auto" w:fill="auto"/>
            <w:vAlign w:val="center"/>
            <w:hideMark/>
          </w:tcPr>
          <w:p w14:paraId="045F2F4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233.256.512</w:t>
            </w:r>
          </w:p>
        </w:tc>
      </w:tr>
      <w:tr w:rsidR="00C95903" w:rsidRPr="00D57394" w14:paraId="5DC31313" w14:textId="77777777" w:rsidTr="00BC7A91">
        <w:trPr>
          <w:trHeight w:val="276"/>
          <w:jc w:val="center"/>
        </w:trPr>
        <w:tc>
          <w:tcPr>
            <w:tcW w:w="1340" w:type="dxa"/>
            <w:tcBorders>
              <w:top w:val="nil"/>
              <w:left w:val="nil"/>
              <w:bottom w:val="nil"/>
              <w:right w:val="nil"/>
            </w:tcBorders>
            <w:shd w:val="clear" w:color="auto" w:fill="auto"/>
            <w:vAlign w:val="center"/>
            <w:hideMark/>
          </w:tcPr>
          <w:p w14:paraId="34E9A5A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25086</w:t>
            </w:r>
          </w:p>
        </w:tc>
        <w:tc>
          <w:tcPr>
            <w:tcW w:w="6457" w:type="dxa"/>
            <w:tcBorders>
              <w:top w:val="nil"/>
              <w:left w:val="nil"/>
              <w:bottom w:val="nil"/>
              <w:right w:val="nil"/>
            </w:tcBorders>
            <w:shd w:val="clear" w:color="auto" w:fill="auto"/>
            <w:vAlign w:val="center"/>
            <w:hideMark/>
          </w:tcPr>
          <w:p w14:paraId="0285CFA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BELTRÁN</w:t>
            </w:r>
          </w:p>
        </w:tc>
        <w:tc>
          <w:tcPr>
            <w:tcW w:w="1134" w:type="dxa"/>
            <w:tcBorders>
              <w:top w:val="nil"/>
              <w:left w:val="nil"/>
              <w:bottom w:val="nil"/>
              <w:right w:val="nil"/>
            </w:tcBorders>
            <w:shd w:val="clear" w:color="auto" w:fill="auto"/>
            <w:vAlign w:val="center"/>
            <w:hideMark/>
          </w:tcPr>
          <w:p w14:paraId="627C833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111.197.681</w:t>
            </w:r>
          </w:p>
        </w:tc>
      </w:tr>
      <w:tr w:rsidR="00C95903" w:rsidRPr="00D57394" w14:paraId="0D05581D" w14:textId="77777777" w:rsidTr="00BC7A91">
        <w:trPr>
          <w:trHeight w:val="276"/>
          <w:jc w:val="center"/>
        </w:trPr>
        <w:tc>
          <w:tcPr>
            <w:tcW w:w="1340" w:type="dxa"/>
            <w:tcBorders>
              <w:top w:val="nil"/>
              <w:left w:val="nil"/>
              <w:bottom w:val="nil"/>
              <w:right w:val="nil"/>
            </w:tcBorders>
            <w:shd w:val="clear" w:color="auto" w:fill="auto"/>
            <w:vAlign w:val="center"/>
            <w:hideMark/>
          </w:tcPr>
          <w:p w14:paraId="1FBFA9E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25095</w:t>
            </w:r>
          </w:p>
        </w:tc>
        <w:tc>
          <w:tcPr>
            <w:tcW w:w="6457" w:type="dxa"/>
            <w:tcBorders>
              <w:top w:val="nil"/>
              <w:left w:val="nil"/>
              <w:bottom w:val="nil"/>
              <w:right w:val="nil"/>
            </w:tcBorders>
            <w:shd w:val="clear" w:color="auto" w:fill="auto"/>
            <w:vAlign w:val="center"/>
            <w:hideMark/>
          </w:tcPr>
          <w:p w14:paraId="16E6C3C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BITUIMA</w:t>
            </w:r>
          </w:p>
        </w:tc>
        <w:tc>
          <w:tcPr>
            <w:tcW w:w="1134" w:type="dxa"/>
            <w:tcBorders>
              <w:top w:val="nil"/>
              <w:left w:val="nil"/>
              <w:bottom w:val="nil"/>
              <w:right w:val="nil"/>
            </w:tcBorders>
            <w:shd w:val="clear" w:color="auto" w:fill="auto"/>
            <w:vAlign w:val="center"/>
            <w:hideMark/>
          </w:tcPr>
          <w:p w14:paraId="2DF0E17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126.463.327</w:t>
            </w:r>
          </w:p>
        </w:tc>
      </w:tr>
      <w:tr w:rsidR="00C95903" w:rsidRPr="00D57394" w14:paraId="37535362" w14:textId="77777777" w:rsidTr="00BC7A91">
        <w:trPr>
          <w:trHeight w:val="276"/>
          <w:jc w:val="center"/>
        </w:trPr>
        <w:tc>
          <w:tcPr>
            <w:tcW w:w="1340" w:type="dxa"/>
            <w:tcBorders>
              <w:top w:val="nil"/>
              <w:left w:val="nil"/>
              <w:bottom w:val="nil"/>
              <w:right w:val="nil"/>
            </w:tcBorders>
            <w:shd w:val="clear" w:color="auto" w:fill="auto"/>
            <w:vAlign w:val="center"/>
            <w:hideMark/>
          </w:tcPr>
          <w:p w14:paraId="2111FC8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25099</w:t>
            </w:r>
          </w:p>
        </w:tc>
        <w:tc>
          <w:tcPr>
            <w:tcW w:w="6457" w:type="dxa"/>
            <w:tcBorders>
              <w:top w:val="nil"/>
              <w:left w:val="nil"/>
              <w:bottom w:val="nil"/>
              <w:right w:val="nil"/>
            </w:tcBorders>
            <w:shd w:val="clear" w:color="auto" w:fill="auto"/>
            <w:vAlign w:val="center"/>
            <w:hideMark/>
          </w:tcPr>
          <w:p w14:paraId="4A1145B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BOJACÁ</w:t>
            </w:r>
          </w:p>
        </w:tc>
        <w:tc>
          <w:tcPr>
            <w:tcW w:w="1134" w:type="dxa"/>
            <w:tcBorders>
              <w:top w:val="nil"/>
              <w:left w:val="nil"/>
              <w:bottom w:val="nil"/>
              <w:right w:val="nil"/>
            </w:tcBorders>
            <w:shd w:val="clear" w:color="auto" w:fill="auto"/>
            <w:vAlign w:val="center"/>
            <w:hideMark/>
          </w:tcPr>
          <w:p w14:paraId="13AB8D2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156.648.186</w:t>
            </w:r>
          </w:p>
        </w:tc>
      </w:tr>
      <w:tr w:rsidR="00C95903" w:rsidRPr="00D57394" w14:paraId="4A07E26B" w14:textId="77777777" w:rsidTr="00BC7A91">
        <w:trPr>
          <w:trHeight w:val="276"/>
          <w:jc w:val="center"/>
        </w:trPr>
        <w:tc>
          <w:tcPr>
            <w:tcW w:w="1340" w:type="dxa"/>
            <w:tcBorders>
              <w:top w:val="nil"/>
              <w:left w:val="nil"/>
              <w:bottom w:val="nil"/>
              <w:right w:val="nil"/>
            </w:tcBorders>
            <w:shd w:val="clear" w:color="auto" w:fill="auto"/>
            <w:vAlign w:val="center"/>
            <w:hideMark/>
          </w:tcPr>
          <w:p w14:paraId="12B2A94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25120</w:t>
            </w:r>
          </w:p>
        </w:tc>
        <w:tc>
          <w:tcPr>
            <w:tcW w:w="6457" w:type="dxa"/>
            <w:tcBorders>
              <w:top w:val="nil"/>
              <w:left w:val="nil"/>
              <w:bottom w:val="nil"/>
              <w:right w:val="nil"/>
            </w:tcBorders>
            <w:shd w:val="clear" w:color="auto" w:fill="auto"/>
            <w:vAlign w:val="center"/>
            <w:hideMark/>
          </w:tcPr>
          <w:p w14:paraId="6B13BD2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CABRERA</w:t>
            </w:r>
          </w:p>
        </w:tc>
        <w:tc>
          <w:tcPr>
            <w:tcW w:w="1134" w:type="dxa"/>
            <w:tcBorders>
              <w:top w:val="nil"/>
              <w:left w:val="nil"/>
              <w:bottom w:val="nil"/>
              <w:right w:val="nil"/>
            </w:tcBorders>
            <w:shd w:val="clear" w:color="auto" w:fill="auto"/>
            <w:vAlign w:val="center"/>
            <w:hideMark/>
          </w:tcPr>
          <w:p w14:paraId="6F4BCD1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171.443.747</w:t>
            </w:r>
          </w:p>
        </w:tc>
      </w:tr>
      <w:tr w:rsidR="00C95903" w:rsidRPr="00D57394" w14:paraId="3C97D4A1" w14:textId="77777777" w:rsidTr="00BC7A91">
        <w:trPr>
          <w:trHeight w:val="276"/>
          <w:jc w:val="center"/>
        </w:trPr>
        <w:tc>
          <w:tcPr>
            <w:tcW w:w="1340" w:type="dxa"/>
            <w:tcBorders>
              <w:top w:val="nil"/>
              <w:left w:val="nil"/>
              <w:bottom w:val="nil"/>
              <w:right w:val="nil"/>
            </w:tcBorders>
            <w:shd w:val="clear" w:color="auto" w:fill="auto"/>
            <w:vAlign w:val="center"/>
            <w:hideMark/>
          </w:tcPr>
          <w:p w14:paraId="2B85EE7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25123</w:t>
            </w:r>
          </w:p>
        </w:tc>
        <w:tc>
          <w:tcPr>
            <w:tcW w:w="6457" w:type="dxa"/>
            <w:tcBorders>
              <w:top w:val="nil"/>
              <w:left w:val="nil"/>
              <w:bottom w:val="nil"/>
              <w:right w:val="nil"/>
            </w:tcBorders>
            <w:shd w:val="clear" w:color="auto" w:fill="auto"/>
            <w:vAlign w:val="center"/>
            <w:hideMark/>
          </w:tcPr>
          <w:p w14:paraId="4C1A7C5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CACHIPAY</w:t>
            </w:r>
          </w:p>
        </w:tc>
        <w:tc>
          <w:tcPr>
            <w:tcW w:w="1134" w:type="dxa"/>
            <w:tcBorders>
              <w:top w:val="nil"/>
              <w:left w:val="nil"/>
              <w:bottom w:val="nil"/>
              <w:right w:val="nil"/>
            </w:tcBorders>
            <w:shd w:val="clear" w:color="auto" w:fill="auto"/>
            <w:vAlign w:val="center"/>
            <w:hideMark/>
          </w:tcPr>
          <w:p w14:paraId="2F21BE8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218.546.984</w:t>
            </w:r>
          </w:p>
        </w:tc>
      </w:tr>
      <w:tr w:rsidR="00C95903" w:rsidRPr="00D57394" w14:paraId="1047BAF3" w14:textId="77777777" w:rsidTr="00BC7A91">
        <w:trPr>
          <w:trHeight w:val="408"/>
          <w:jc w:val="center"/>
        </w:trPr>
        <w:tc>
          <w:tcPr>
            <w:tcW w:w="1340" w:type="dxa"/>
            <w:tcBorders>
              <w:top w:val="nil"/>
              <w:left w:val="nil"/>
              <w:bottom w:val="nil"/>
              <w:right w:val="nil"/>
            </w:tcBorders>
            <w:shd w:val="clear" w:color="auto" w:fill="auto"/>
            <w:vAlign w:val="center"/>
            <w:hideMark/>
          </w:tcPr>
          <w:p w14:paraId="27C5012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25148</w:t>
            </w:r>
          </w:p>
        </w:tc>
        <w:tc>
          <w:tcPr>
            <w:tcW w:w="6457" w:type="dxa"/>
            <w:tcBorders>
              <w:top w:val="nil"/>
              <w:left w:val="nil"/>
              <w:bottom w:val="nil"/>
              <w:right w:val="nil"/>
            </w:tcBorders>
            <w:shd w:val="clear" w:color="auto" w:fill="auto"/>
            <w:vAlign w:val="center"/>
            <w:hideMark/>
          </w:tcPr>
          <w:p w14:paraId="4BCAE94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CAPARRAPÍ</w:t>
            </w:r>
          </w:p>
        </w:tc>
        <w:tc>
          <w:tcPr>
            <w:tcW w:w="1134" w:type="dxa"/>
            <w:tcBorders>
              <w:top w:val="nil"/>
              <w:left w:val="nil"/>
              <w:bottom w:val="nil"/>
              <w:right w:val="nil"/>
            </w:tcBorders>
            <w:shd w:val="clear" w:color="auto" w:fill="auto"/>
            <w:vAlign w:val="center"/>
            <w:hideMark/>
          </w:tcPr>
          <w:p w14:paraId="4263F8A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469.376.531</w:t>
            </w:r>
          </w:p>
        </w:tc>
      </w:tr>
      <w:tr w:rsidR="00C95903" w:rsidRPr="00D57394" w14:paraId="29E8A160" w14:textId="77777777" w:rsidTr="00BC7A91">
        <w:trPr>
          <w:trHeight w:val="276"/>
          <w:jc w:val="center"/>
        </w:trPr>
        <w:tc>
          <w:tcPr>
            <w:tcW w:w="1340" w:type="dxa"/>
            <w:tcBorders>
              <w:top w:val="nil"/>
              <w:left w:val="nil"/>
              <w:bottom w:val="nil"/>
              <w:right w:val="nil"/>
            </w:tcBorders>
            <w:shd w:val="clear" w:color="auto" w:fill="auto"/>
            <w:vAlign w:val="center"/>
            <w:hideMark/>
          </w:tcPr>
          <w:p w14:paraId="2ADBB54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25151</w:t>
            </w:r>
          </w:p>
        </w:tc>
        <w:tc>
          <w:tcPr>
            <w:tcW w:w="6457" w:type="dxa"/>
            <w:tcBorders>
              <w:top w:val="nil"/>
              <w:left w:val="nil"/>
              <w:bottom w:val="nil"/>
              <w:right w:val="nil"/>
            </w:tcBorders>
            <w:shd w:val="clear" w:color="auto" w:fill="auto"/>
            <w:vAlign w:val="center"/>
            <w:hideMark/>
          </w:tcPr>
          <w:p w14:paraId="49C7073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CÁQUEZA</w:t>
            </w:r>
          </w:p>
        </w:tc>
        <w:tc>
          <w:tcPr>
            <w:tcW w:w="1134" w:type="dxa"/>
            <w:tcBorders>
              <w:top w:val="nil"/>
              <w:left w:val="nil"/>
              <w:bottom w:val="nil"/>
              <w:right w:val="nil"/>
            </w:tcBorders>
            <w:shd w:val="clear" w:color="auto" w:fill="auto"/>
            <w:vAlign w:val="center"/>
            <w:hideMark/>
          </w:tcPr>
          <w:p w14:paraId="736CA45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237.201.733</w:t>
            </w:r>
          </w:p>
        </w:tc>
      </w:tr>
      <w:tr w:rsidR="00C95903" w:rsidRPr="00D57394" w14:paraId="2BD2C3F4" w14:textId="77777777" w:rsidTr="00BC7A91">
        <w:trPr>
          <w:trHeight w:val="408"/>
          <w:jc w:val="center"/>
        </w:trPr>
        <w:tc>
          <w:tcPr>
            <w:tcW w:w="1340" w:type="dxa"/>
            <w:tcBorders>
              <w:top w:val="nil"/>
              <w:left w:val="nil"/>
              <w:bottom w:val="nil"/>
              <w:right w:val="nil"/>
            </w:tcBorders>
            <w:shd w:val="clear" w:color="auto" w:fill="auto"/>
            <w:vAlign w:val="center"/>
            <w:hideMark/>
          </w:tcPr>
          <w:p w14:paraId="5C83B3B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25154</w:t>
            </w:r>
          </w:p>
        </w:tc>
        <w:tc>
          <w:tcPr>
            <w:tcW w:w="6457" w:type="dxa"/>
            <w:tcBorders>
              <w:top w:val="nil"/>
              <w:left w:val="nil"/>
              <w:bottom w:val="nil"/>
              <w:right w:val="nil"/>
            </w:tcBorders>
            <w:shd w:val="clear" w:color="auto" w:fill="auto"/>
            <w:vAlign w:val="center"/>
            <w:hideMark/>
          </w:tcPr>
          <w:p w14:paraId="43927D8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CARMEN DE CARUPA</w:t>
            </w:r>
          </w:p>
        </w:tc>
        <w:tc>
          <w:tcPr>
            <w:tcW w:w="1134" w:type="dxa"/>
            <w:tcBorders>
              <w:top w:val="nil"/>
              <w:left w:val="nil"/>
              <w:bottom w:val="nil"/>
              <w:right w:val="nil"/>
            </w:tcBorders>
            <w:shd w:val="clear" w:color="auto" w:fill="auto"/>
            <w:vAlign w:val="center"/>
            <w:hideMark/>
          </w:tcPr>
          <w:p w14:paraId="65E5614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237.102.574</w:t>
            </w:r>
          </w:p>
        </w:tc>
      </w:tr>
      <w:tr w:rsidR="00C95903" w:rsidRPr="00D57394" w14:paraId="4CA7D892" w14:textId="77777777" w:rsidTr="00BC7A91">
        <w:trPr>
          <w:trHeight w:val="408"/>
          <w:jc w:val="center"/>
        </w:trPr>
        <w:tc>
          <w:tcPr>
            <w:tcW w:w="1340" w:type="dxa"/>
            <w:tcBorders>
              <w:top w:val="nil"/>
              <w:left w:val="nil"/>
              <w:bottom w:val="nil"/>
              <w:right w:val="nil"/>
            </w:tcBorders>
            <w:shd w:val="clear" w:color="auto" w:fill="auto"/>
            <w:vAlign w:val="center"/>
            <w:hideMark/>
          </w:tcPr>
          <w:p w14:paraId="4FB4409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25168</w:t>
            </w:r>
          </w:p>
        </w:tc>
        <w:tc>
          <w:tcPr>
            <w:tcW w:w="6457" w:type="dxa"/>
            <w:tcBorders>
              <w:top w:val="nil"/>
              <w:left w:val="nil"/>
              <w:bottom w:val="nil"/>
              <w:right w:val="nil"/>
            </w:tcBorders>
            <w:shd w:val="clear" w:color="auto" w:fill="auto"/>
            <w:vAlign w:val="center"/>
            <w:hideMark/>
          </w:tcPr>
          <w:p w14:paraId="511E5EE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CHAGUANÍ</w:t>
            </w:r>
          </w:p>
        </w:tc>
        <w:tc>
          <w:tcPr>
            <w:tcW w:w="1134" w:type="dxa"/>
            <w:tcBorders>
              <w:top w:val="nil"/>
              <w:left w:val="nil"/>
              <w:bottom w:val="nil"/>
              <w:right w:val="nil"/>
            </w:tcBorders>
            <w:shd w:val="clear" w:color="auto" w:fill="auto"/>
            <w:vAlign w:val="center"/>
            <w:hideMark/>
          </w:tcPr>
          <w:p w14:paraId="152BCEC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201.384.745</w:t>
            </w:r>
          </w:p>
        </w:tc>
      </w:tr>
      <w:tr w:rsidR="00C95903" w:rsidRPr="00D57394" w14:paraId="6FB2666A" w14:textId="77777777" w:rsidTr="00BC7A91">
        <w:trPr>
          <w:trHeight w:val="408"/>
          <w:jc w:val="center"/>
        </w:trPr>
        <w:tc>
          <w:tcPr>
            <w:tcW w:w="1340" w:type="dxa"/>
            <w:tcBorders>
              <w:top w:val="nil"/>
              <w:left w:val="nil"/>
              <w:bottom w:val="nil"/>
              <w:right w:val="nil"/>
            </w:tcBorders>
            <w:shd w:val="clear" w:color="auto" w:fill="auto"/>
            <w:vAlign w:val="center"/>
            <w:hideMark/>
          </w:tcPr>
          <w:p w14:paraId="5E2C28B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25178</w:t>
            </w:r>
          </w:p>
        </w:tc>
        <w:tc>
          <w:tcPr>
            <w:tcW w:w="6457" w:type="dxa"/>
            <w:tcBorders>
              <w:top w:val="nil"/>
              <w:left w:val="nil"/>
              <w:bottom w:val="nil"/>
              <w:right w:val="nil"/>
            </w:tcBorders>
            <w:shd w:val="clear" w:color="auto" w:fill="auto"/>
            <w:vAlign w:val="center"/>
            <w:hideMark/>
          </w:tcPr>
          <w:p w14:paraId="5F21C4F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CHIPAQUE</w:t>
            </w:r>
          </w:p>
        </w:tc>
        <w:tc>
          <w:tcPr>
            <w:tcW w:w="1134" w:type="dxa"/>
            <w:tcBorders>
              <w:top w:val="nil"/>
              <w:left w:val="nil"/>
              <w:bottom w:val="nil"/>
              <w:right w:val="nil"/>
            </w:tcBorders>
            <w:shd w:val="clear" w:color="auto" w:fill="auto"/>
            <w:vAlign w:val="center"/>
            <w:hideMark/>
          </w:tcPr>
          <w:p w14:paraId="2D8F5B6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215.644.443</w:t>
            </w:r>
          </w:p>
        </w:tc>
      </w:tr>
      <w:tr w:rsidR="00C95903" w:rsidRPr="00D57394" w14:paraId="3EB65536" w14:textId="77777777" w:rsidTr="00BC7A91">
        <w:trPr>
          <w:trHeight w:val="276"/>
          <w:jc w:val="center"/>
        </w:trPr>
        <w:tc>
          <w:tcPr>
            <w:tcW w:w="1340" w:type="dxa"/>
            <w:tcBorders>
              <w:top w:val="nil"/>
              <w:left w:val="nil"/>
              <w:bottom w:val="nil"/>
              <w:right w:val="nil"/>
            </w:tcBorders>
            <w:shd w:val="clear" w:color="auto" w:fill="auto"/>
            <w:vAlign w:val="center"/>
            <w:hideMark/>
          </w:tcPr>
          <w:p w14:paraId="2A0FF53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25181</w:t>
            </w:r>
          </w:p>
        </w:tc>
        <w:tc>
          <w:tcPr>
            <w:tcW w:w="6457" w:type="dxa"/>
            <w:tcBorders>
              <w:top w:val="nil"/>
              <w:left w:val="nil"/>
              <w:bottom w:val="nil"/>
              <w:right w:val="nil"/>
            </w:tcBorders>
            <w:shd w:val="clear" w:color="auto" w:fill="auto"/>
            <w:vAlign w:val="center"/>
            <w:hideMark/>
          </w:tcPr>
          <w:p w14:paraId="413EC01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CHOACHÍ</w:t>
            </w:r>
          </w:p>
        </w:tc>
        <w:tc>
          <w:tcPr>
            <w:tcW w:w="1134" w:type="dxa"/>
            <w:tcBorders>
              <w:top w:val="nil"/>
              <w:left w:val="nil"/>
              <w:bottom w:val="nil"/>
              <w:right w:val="nil"/>
            </w:tcBorders>
            <w:shd w:val="clear" w:color="auto" w:fill="auto"/>
            <w:vAlign w:val="center"/>
            <w:hideMark/>
          </w:tcPr>
          <w:p w14:paraId="1F5C9B1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209.163.037</w:t>
            </w:r>
          </w:p>
        </w:tc>
      </w:tr>
      <w:tr w:rsidR="00C95903" w:rsidRPr="00D57394" w14:paraId="4C4B3DBF" w14:textId="77777777" w:rsidTr="00BC7A91">
        <w:trPr>
          <w:trHeight w:val="408"/>
          <w:jc w:val="center"/>
        </w:trPr>
        <w:tc>
          <w:tcPr>
            <w:tcW w:w="1340" w:type="dxa"/>
            <w:tcBorders>
              <w:top w:val="nil"/>
              <w:left w:val="nil"/>
              <w:bottom w:val="nil"/>
              <w:right w:val="nil"/>
            </w:tcBorders>
            <w:shd w:val="clear" w:color="auto" w:fill="auto"/>
            <w:vAlign w:val="center"/>
            <w:hideMark/>
          </w:tcPr>
          <w:p w14:paraId="73EFD7A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25183</w:t>
            </w:r>
          </w:p>
        </w:tc>
        <w:tc>
          <w:tcPr>
            <w:tcW w:w="6457" w:type="dxa"/>
            <w:tcBorders>
              <w:top w:val="nil"/>
              <w:left w:val="nil"/>
              <w:bottom w:val="nil"/>
              <w:right w:val="nil"/>
            </w:tcBorders>
            <w:shd w:val="clear" w:color="auto" w:fill="auto"/>
            <w:vAlign w:val="center"/>
            <w:hideMark/>
          </w:tcPr>
          <w:p w14:paraId="532FFB4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CHOCONTÁ</w:t>
            </w:r>
          </w:p>
        </w:tc>
        <w:tc>
          <w:tcPr>
            <w:tcW w:w="1134" w:type="dxa"/>
            <w:tcBorders>
              <w:top w:val="nil"/>
              <w:left w:val="nil"/>
              <w:bottom w:val="nil"/>
              <w:right w:val="nil"/>
            </w:tcBorders>
            <w:shd w:val="clear" w:color="auto" w:fill="auto"/>
            <w:vAlign w:val="center"/>
            <w:hideMark/>
          </w:tcPr>
          <w:p w14:paraId="72C6B64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261.209.930</w:t>
            </w:r>
          </w:p>
        </w:tc>
      </w:tr>
      <w:tr w:rsidR="00C95903" w:rsidRPr="00D57394" w14:paraId="604CCAC0" w14:textId="77777777" w:rsidTr="00BC7A91">
        <w:trPr>
          <w:trHeight w:val="276"/>
          <w:jc w:val="center"/>
        </w:trPr>
        <w:tc>
          <w:tcPr>
            <w:tcW w:w="1340" w:type="dxa"/>
            <w:tcBorders>
              <w:top w:val="nil"/>
              <w:left w:val="nil"/>
              <w:bottom w:val="nil"/>
              <w:right w:val="nil"/>
            </w:tcBorders>
            <w:shd w:val="clear" w:color="auto" w:fill="auto"/>
            <w:vAlign w:val="center"/>
            <w:hideMark/>
          </w:tcPr>
          <w:p w14:paraId="7D8CA9B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25200</w:t>
            </w:r>
          </w:p>
        </w:tc>
        <w:tc>
          <w:tcPr>
            <w:tcW w:w="6457" w:type="dxa"/>
            <w:tcBorders>
              <w:top w:val="nil"/>
              <w:left w:val="nil"/>
              <w:bottom w:val="nil"/>
              <w:right w:val="nil"/>
            </w:tcBorders>
            <w:shd w:val="clear" w:color="auto" w:fill="auto"/>
            <w:vAlign w:val="center"/>
            <w:hideMark/>
          </w:tcPr>
          <w:p w14:paraId="1857CFD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COGUA</w:t>
            </w:r>
          </w:p>
        </w:tc>
        <w:tc>
          <w:tcPr>
            <w:tcW w:w="1134" w:type="dxa"/>
            <w:tcBorders>
              <w:top w:val="nil"/>
              <w:left w:val="nil"/>
              <w:bottom w:val="nil"/>
              <w:right w:val="nil"/>
            </w:tcBorders>
            <w:shd w:val="clear" w:color="auto" w:fill="auto"/>
            <w:vAlign w:val="center"/>
            <w:hideMark/>
          </w:tcPr>
          <w:p w14:paraId="7BCC1BA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169.684.945</w:t>
            </w:r>
          </w:p>
        </w:tc>
      </w:tr>
      <w:tr w:rsidR="00C95903" w:rsidRPr="00D57394" w14:paraId="5D13D46F" w14:textId="77777777" w:rsidTr="00BC7A91">
        <w:trPr>
          <w:trHeight w:val="408"/>
          <w:jc w:val="center"/>
        </w:trPr>
        <w:tc>
          <w:tcPr>
            <w:tcW w:w="1340" w:type="dxa"/>
            <w:tcBorders>
              <w:top w:val="nil"/>
              <w:left w:val="nil"/>
              <w:bottom w:val="nil"/>
              <w:right w:val="nil"/>
            </w:tcBorders>
            <w:shd w:val="clear" w:color="auto" w:fill="auto"/>
            <w:vAlign w:val="center"/>
            <w:hideMark/>
          </w:tcPr>
          <w:p w14:paraId="7D0B0AE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25224</w:t>
            </w:r>
          </w:p>
        </w:tc>
        <w:tc>
          <w:tcPr>
            <w:tcW w:w="6457" w:type="dxa"/>
            <w:tcBorders>
              <w:top w:val="nil"/>
              <w:left w:val="nil"/>
              <w:bottom w:val="nil"/>
              <w:right w:val="nil"/>
            </w:tcBorders>
            <w:shd w:val="clear" w:color="auto" w:fill="auto"/>
            <w:vAlign w:val="center"/>
            <w:hideMark/>
          </w:tcPr>
          <w:p w14:paraId="2BAD3F7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CUCUNUBÁ</w:t>
            </w:r>
          </w:p>
        </w:tc>
        <w:tc>
          <w:tcPr>
            <w:tcW w:w="1134" w:type="dxa"/>
            <w:tcBorders>
              <w:top w:val="nil"/>
              <w:left w:val="nil"/>
              <w:bottom w:val="nil"/>
              <w:right w:val="nil"/>
            </w:tcBorders>
            <w:shd w:val="clear" w:color="auto" w:fill="auto"/>
            <w:vAlign w:val="center"/>
            <w:hideMark/>
          </w:tcPr>
          <w:p w14:paraId="3069920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221.898.475</w:t>
            </w:r>
          </w:p>
        </w:tc>
      </w:tr>
      <w:tr w:rsidR="00C95903" w:rsidRPr="00D57394" w14:paraId="68393011" w14:textId="77777777" w:rsidTr="00BC7A91">
        <w:trPr>
          <w:trHeight w:val="408"/>
          <w:jc w:val="center"/>
        </w:trPr>
        <w:tc>
          <w:tcPr>
            <w:tcW w:w="1340" w:type="dxa"/>
            <w:tcBorders>
              <w:top w:val="nil"/>
              <w:left w:val="nil"/>
              <w:bottom w:val="nil"/>
              <w:right w:val="nil"/>
            </w:tcBorders>
            <w:shd w:val="clear" w:color="auto" w:fill="auto"/>
            <w:vAlign w:val="center"/>
            <w:hideMark/>
          </w:tcPr>
          <w:p w14:paraId="5CC9818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25245</w:t>
            </w:r>
          </w:p>
        </w:tc>
        <w:tc>
          <w:tcPr>
            <w:tcW w:w="6457" w:type="dxa"/>
            <w:tcBorders>
              <w:top w:val="nil"/>
              <w:left w:val="nil"/>
              <w:bottom w:val="nil"/>
              <w:right w:val="nil"/>
            </w:tcBorders>
            <w:shd w:val="clear" w:color="auto" w:fill="auto"/>
            <w:vAlign w:val="center"/>
            <w:hideMark/>
          </w:tcPr>
          <w:p w14:paraId="397A5A9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COLEGIO</w:t>
            </w:r>
          </w:p>
        </w:tc>
        <w:tc>
          <w:tcPr>
            <w:tcW w:w="1134" w:type="dxa"/>
            <w:tcBorders>
              <w:top w:val="nil"/>
              <w:left w:val="nil"/>
              <w:bottom w:val="nil"/>
              <w:right w:val="nil"/>
            </w:tcBorders>
            <w:shd w:val="clear" w:color="auto" w:fill="auto"/>
            <w:vAlign w:val="center"/>
            <w:hideMark/>
          </w:tcPr>
          <w:p w14:paraId="25F2A1E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255.638.504</w:t>
            </w:r>
          </w:p>
        </w:tc>
      </w:tr>
      <w:tr w:rsidR="00C95903" w:rsidRPr="00D57394" w14:paraId="3B1ECF78" w14:textId="77777777" w:rsidTr="00BC7A91">
        <w:trPr>
          <w:trHeight w:val="276"/>
          <w:jc w:val="center"/>
        </w:trPr>
        <w:tc>
          <w:tcPr>
            <w:tcW w:w="1340" w:type="dxa"/>
            <w:tcBorders>
              <w:top w:val="nil"/>
              <w:left w:val="nil"/>
              <w:bottom w:val="nil"/>
              <w:right w:val="nil"/>
            </w:tcBorders>
            <w:shd w:val="clear" w:color="auto" w:fill="auto"/>
            <w:vAlign w:val="center"/>
            <w:hideMark/>
          </w:tcPr>
          <w:p w14:paraId="74F5FBA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25258</w:t>
            </w:r>
          </w:p>
        </w:tc>
        <w:tc>
          <w:tcPr>
            <w:tcW w:w="6457" w:type="dxa"/>
            <w:tcBorders>
              <w:top w:val="nil"/>
              <w:left w:val="nil"/>
              <w:bottom w:val="nil"/>
              <w:right w:val="nil"/>
            </w:tcBorders>
            <w:shd w:val="clear" w:color="auto" w:fill="auto"/>
            <w:vAlign w:val="center"/>
            <w:hideMark/>
          </w:tcPr>
          <w:p w14:paraId="1BC3283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PEÑÓN</w:t>
            </w:r>
          </w:p>
        </w:tc>
        <w:tc>
          <w:tcPr>
            <w:tcW w:w="1134" w:type="dxa"/>
            <w:tcBorders>
              <w:top w:val="nil"/>
              <w:left w:val="nil"/>
              <w:bottom w:val="nil"/>
              <w:right w:val="nil"/>
            </w:tcBorders>
            <w:shd w:val="clear" w:color="auto" w:fill="auto"/>
            <w:vAlign w:val="center"/>
            <w:hideMark/>
          </w:tcPr>
          <w:p w14:paraId="28EA2F2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293.031.532</w:t>
            </w:r>
          </w:p>
        </w:tc>
      </w:tr>
      <w:tr w:rsidR="00C95903" w:rsidRPr="00D57394" w14:paraId="25E30F22" w14:textId="77777777" w:rsidTr="00BC7A91">
        <w:trPr>
          <w:trHeight w:val="276"/>
          <w:jc w:val="center"/>
        </w:trPr>
        <w:tc>
          <w:tcPr>
            <w:tcW w:w="1340" w:type="dxa"/>
            <w:tcBorders>
              <w:top w:val="nil"/>
              <w:left w:val="nil"/>
              <w:bottom w:val="nil"/>
              <w:right w:val="nil"/>
            </w:tcBorders>
            <w:shd w:val="clear" w:color="auto" w:fill="auto"/>
            <w:vAlign w:val="center"/>
            <w:hideMark/>
          </w:tcPr>
          <w:p w14:paraId="2809F73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25260</w:t>
            </w:r>
          </w:p>
        </w:tc>
        <w:tc>
          <w:tcPr>
            <w:tcW w:w="6457" w:type="dxa"/>
            <w:tcBorders>
              <w:top w:val="nil"/>
              <w:left w:val="nil"/>
              <w:bottom w:val="nil"/>
              <w:right w:val="nil"/>
            </w:tcBorders>
            <w:shd w:val="clear" w:color="auto" w:fill="auto"/>
            <w:vAlign w:val="center"/>
            <w:hideMark/>
          </w:tcPr>
          <w:p w14:paraId="215D39B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ROSAL</w:t>
            </w:r>
          </w:p>
        </w:tc>
        <w:tc>
          <w:tcPr>
            <w:tcW w:w="1134" w:type="dxa"/>
            <w:tcBorders>
              <w:top w:val="nil"/>
              <w:left w:val="nil"/>
              <w:bottom w:val="nil"/>
              <w:right w:val="nil"/>
            </w:tcBorders>
            <w:shd w:val="clear" w:color="auto" w:fill="auto"/>
            <w:vAlign w:val="center"/>
            <w:hideMark/>
          </w:tcPr>
          <w:p w14:paraId="107CFC2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262.214.655</w:t>
            </w:r>
          </w:p>
        </w:tc>
      </w:tr>
      <w:tr w:rsidR="00C95903" w:rsidRPr="00D57394" w14:paraId="49C7C333" w14:textId="77777777" w:rsidTr="00BC7A91">
        <w:trPr>
          <w:trHeight w:val="276"/>
          <w:jc w:val="center"/>
        </w:trPr>
        <w:tc>
          <w:tcPr>
            <w:tcW w:w="1340" w:type="dxa"/>
            <w:tcBorders>
              <w:top w:val="nil"/>
              <w:left w:val="nil"/>
              <w:bottom w:val="nil"/>
              <w:right w:val="nil"/>
            </w:tcBorders>
            <w:shd w:val="clear" w:color="auto" w:fill="auto"/>
            <w:vAlign w:val="center"/>
            <w:hideMark/>
          </w:tcPr>
          <w:p w14:paraId="12C85B7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25279</w:t>
            </w:r>
          </w:p>
        </w:tc>
        <w:tc>
          <w:tcPr>
            <w:tcW w:w="6457" w:type="dxa"/>
            <w:tcBorders>
              <w:top w:val="nil"/>
              <w:left w:val="nil"/>
              <w:bottom w:val="nil"/>
              <w:right w:val="nil"/>
            </w:tcBorders>
            <w:shd w:val="clear" w:color="auto" w:fill="auto"/>
            <w:vAlign w:val="center"/>
            <w:hideMark/>
          </w:tcPr>
          <w:p w14:paraId="2B692B4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FÓMEQUE</w:t>
            </w:r>
          </w:p>
        </w:tc>
        <w:tc>
          <w:tcPr>
            <w:tcW w:w="1134" w:type="dxa"/>
            <w:tcBorders>
              <w:top w:val="nil"/>
              <w:left w:val="nil"/>
              <w:bottom w:val="nil"/>
              <w:right w:val="nil"/>
            </w:tcBorders>
            <w:shd w:val="clear" w:color="auto" w:fill="auto"/>
            <w:vAlign w:val="center"/>
            <w:hideMark/>
          </w:tcPr>
          <w:p w14:paraId="7CAE678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188.998.569</w:t>
            </w:r>
          </w:p>
        </w:tc>
      </w:tr>
      <w:tr w:rsidR="00C95903" w:rsidRPr="00D57394" w14:paraId="15BD69D5" w14:textId="77777777" w:rsidTr="00BC7A91">
        <w:trPr>
          <w:trHeight w:val="276"/>
          <w:jc w:val="center"/>
        </w:trPr>
        <w:tc>
          <w:tcPr>
            <w:tcW w:w="1340" w:type="dxa"/>
            <w:tcBorders>
              <w:top w:val="nil"/>
              <w:left w:val="nil"/>
              <w:bottom w:val="nil"/>
              <w:right w:val="nil"/>
            </w:tcBorders>
            <w:shd w:val="clear" w:color="auto" w:fill="auto"/>
            <w:vAlign w:val="center"/>
            <w:hideMark/>
          </w:tcPr>
          <w:p w14:paraId="0F9844E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25281</w:t>
            </w:r>
          </w:p>
        </w:tc>
        <w:tc>
          <w:tcPr>
            <w:tcW w:w="6457" w:type="dxa"/>
            <w:tcBorders>
              <w:top w:val="nil"/>
              <w:left w:val="nil"/>
              <w:bottom w:val="nil"/>
              <w:right w:val="nil"/>
            </w:tcBorders>
            <w:shd w:val="clear" w:color="auto" w:fill="auto"/>
            <w:vAlign w:val="center"/>
            <w:hideMark/>
          </w:tcPr>
          <w:p w14:paraId="5F97654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FOSCA</w:t>
            </w:r>
          </w:p>
        </w:tc>
        <w:tc>
          <w:tcPr>
            <w:tcW w:w="1134" w:type="dxa"/>
            <w:tcBorders>
              <w:top w:val="nil"/>
              <w:left w:val="nil"/>
              <w:bottom w:val="nil"/>
              <w:right w:val="nil"/>
            </w:tcBorders>
            <w:shd w:val="clear" w:color="auto" w:fill="auto"/>
            <w:vAlign w:val="center"/>
            <w:hideMark/>
          </w:tcPr>
          <w:p w14:paraId="4E14F9B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215.754.972</w:t>
            </w:r>
          </w:p>
        </w:tc>
      </w:tr>
      <w:tr w:rsidR="00C95903" w:rsidRPr="00D57394" w14:paraId="5F4E9508" w14:textId="77777777" w:rsidTr="00BC7A91">
        <w:trPr>
          <w:trHeight w:val="276"/>
          <w:jc w:val="center"/>
        </w:trPr>
        <w:tc>
          <w:tcPr>
            <w:tcW w:w="1340" w:type="dxa"/>
            <w:tcBorders>
              <w:top w:val="nil"/>
              <w:left w:val="nil"/>
              <w:bottom w:val="nil"/>
              <w:right w:val="nil"/>
            </w:tcBorders>
            <w:shd w:val="clear" w:color="auto" w:fill="auto"/>
            <w:vAlign w:val="center"/>
            <w:hideMark/>
          </w:tcPr>
          <w:p w14:paraId="1E91BD4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25288</w:t>
            </w:r>
          </w:p>
        </w:tc>
        <w:tc>
          <w:tcPr>
            <w:tcW w:w="6457" w:type="dxa"/>
            <w:tcBorders>
              <w:top w:val="nil"/>
              <w:left w:val="nil"/>
              <w:bottom w:val="nil"/>
              <w:right w:val="nil"/>
            </w:tcBorders>
            <w:shd w:val="clear" w:color="auto" w:fill="auto"/>
            <w:vAlign w:val="center"/>
            <w:hideMark/>
          </w:tcPr>
          <w:p w14:paraId="5816859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FÚQUENE</w:t>
            </w:r>
          </w:p>
        </w:tc>
        <w:tc>
          <w:tcPr>
            <w:tcW w:w="1134" w:type="dxa"/>
            <w:tcBorders>
              <w:top w:val="nil"/>
              <w:left w:val="nil"/>
              <w:bottom w:val="nil"/>
              <w:right w:val="nil"/>
            </w:tcBorders>
            <w:shd w:val="clear" w:color="auto" w:fill="auto"/>
            <w:vAlign w:val="center"/>
            <w:hideMark/>
          </w:tcPr>
          <w:p w14:paraId="73109C7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159.636.854</w:t>
            </w:r>
          </w:p>
        </w:tc>
      </w:tr>
      <w:tr w:rsidR="00C95903" w:rsidRPr="00D57394" w14:paraId="0A726224" w14:textId="77777777" w:rsidTr="00BC7A91">
        <w:trPr>
          <w:trHeight w:val="276"/>
          <w:jc w:val="center"/>
        </w:trPr>
        <w:tc>
          <w:tcPr>
            <w:tcW w:w="1340" w:type="dxa"/>
            <w:tcBorders>
              <w:top w:val="nil"/>
              <w:left w:val="nil"/>
              <w:bottom w:val="nil"/>
              <w:right w:val="nil"/>
            </w:tcBorders>
            <w:shd w:val="clear" w:color="auto" w:fill="auto"/>
            <w:vAlign w:val="center"/>
            <w:hideMark/>
          </w:tcPr>
          <w:p w14:paraId="64B8490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25293</w:t>
            </w:r>
          </w:p>
        </w:tc>
        <w:tc>
          <w:tcPr>
            <w:tcW w:w="6457" w:type="dxa"/>
            <w:tcBorders>
              <w:top w:val="nil"/>
              <w:left w:val="nil"/>
              <w:bottom w:val="nil"/>
              <w:right w:val="nil"/>
            </w:tcBorders>
            <w:shd w:val="clear" w:color="auto" w:fill="auto"/>
            <w:vAlign w:val="center"/>
            <w:hideMark/>
          </w:tcPr>
          <w:p w14:paraId="0CD61AF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GACHALÁ</w:t>
            </w:r>
          </w:p>
        </w:tc>
        <w:tc>
          <w:tcPr>
            <w:tcW w:w="1134" w:type="dxa"/>
            <w:tcBorders>
              <w:top w:val="nil"/>
              <w:left w:val="nil"/>
              <w:bottom w:val="nil"/>
              <w:right w:val="nil"/>
            </w:tcBorders>
            <w:shd w:val="clear" w:color="auto" w:fill="auto"/>
            <w:vAlign w:val="center"/>
            <w:hideMark/>
          </w:tcPr>
          <w:p w14:paraId="0CD60B0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226.468.957</w:t>
            </w:r>
          </w:p>
        </w:tc>
      </w:tr>
      <w:tr w:rsidR="00C95903" w:rsidRPr="00D57394" w14:paraId="23F3BF16" w14:textId="77777777" w:rsidTr="00BC7A91">
        <w:trPr>
          <w:trHeight w:val="408"/>
          <w:jc w:val="center"/>
        </w:trPr>
        <w:tc>
          <w:tcPr>
            <w:tcW w:w="1340" w:type="dxa"/>
            <w:tcBorders>
              <w:top w:val="nil"/>
              <w:left w:val="nil"/>
              <w:bottom w:val="nil"/>
              <w:right w:val="nil"/>
            </w:tcBorders>
            <w:shd w:val="clear" w:color="auto" w:fill="auto"/>
            <w:vAlign w:val="center"/>
            <w:hideMark/>
          </w:tcPr>
          <w:p w14:paraId="612BBAF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25295</w:t>
            </w:r>
          </w:p>
        </w:tc>
        <w:tc>
          <w:tcPr>
            <w:tcW w:w="6457" w:type="dxa"/>
            <w:tcBorders>
              <w:top w:val="nil"/>
              <w:left w:val="nil"/>
              <w:bottom w:val="nil"/>
              <w:right w:val="nil"/>
            </w:tcBorders>
            <w:shd w:val="clear" w:color="auto" w:fill="auto"/>
            <w:vAlign w:val="center"/>
            <w:hideMark/>
          </w:tcPr>
          <w:p w14:paraId="65AFB4C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GACHANCIPÁ</w:t>
            </w:r>
          </w:p>
        </w:tc>
        <w:tc>
          <w:tcPr>
            <w:tcW w:w="1134" w:type="dxa"/>
            <w:tcBorders>
              <w:top w:val="nil"/>
              <w:left w:val="nil"/>
              <w:bottom w:val="nil"/>
              <w:right w:val="nil"/>
            </w:tcBorders>
            <w:shd w:val="clear" w:color="auto" w:fill="auto"/>
            <w:vAlign w:val="center"/>
            <w:hideMark/>
          </w:tcPr>
          <w:p w14:paraId="20B6E81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180.969.021</w:t>
            </w:r>
          </w:p>
        </w:tc>
      </w:tr>
      <w:tr w:rsidR="00C95903" w:rsidRPr="00D57394" w14:paraId="2A7B4C72" w14:textId="77777777" w:rsidTr="00BC7A91">
        <w:trPr>
          <w:trHeight w:val="276"/>
          <w:jc w:val="center"/>
        </w:trPr>
        <w:tc>
          <w:tcPr>
            <w:tcW w:w="1340" w:type="dxa"/>
            <w:tcBorders>
              <w:top w:val="nil"/>
              <w:left w:val="nil"/>
              <w:bottom w:val="nil"/>
              <w:right w:val="nil"/>
            </w:tcBorders>
            <w:shd w:val="clear" w:color="auto" w:fill="auto"/>
            <w:vAlign w:val="center"/>
            <w:hideMark/>
          </w:tcPr>
          <w:p w14:paraId="58F66FF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25297</w:t>
            </w:r>
          </w:p>
        </w:tc>
        <w:tc>
          <w:tcPr>
            <w:tcW w:w="6457" w:type="dxa"/>
            <w:tcBorders>
              <w:top w:val="nil"/>
              <w:left w:val="nil"/>
              <w:bottom w:val="nil"/>
              <w:right w:val="nil"/>
            </w:tcBorders>
            <w:shd w:val="clear" w:color="auto" w:fill="auto"/>
            <w:vAlign w:val="center"/>
            <w:hideMark/>
          </w:tcPr>
          <w:p w14:paraId="0131CFF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GACHETÁ</w:t>
            </w:r>
          </w:p>
        </w:tc>
        <w:tc>
          <w:tcPr>
            <w:tcW w:w="1134" w:type="dxa"/>
            <w:tcBorders>
              <w:top w:val="nil"/>
              <w:left w:val="nil"/>
              <w:bottom w:val="nil"/>
              <w:right w:val="nil"/>
            </w:tcBorders>
            <w:shd w:val="clear" w:color="auto" w:fill="auto"/>
            <w:vAlign w:val="center"/>
            <w:hideMark/>
          </w:tcPr>
          <w:p w14:paraId="6F04E96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278.276.094</w:t>
            </w:r>
          </w:p>
        </w:tc>
      </w:tr>
      <w:tr w:rsidR="00C95903" w:rsidRPr="00D57394" w14:paraId="65771EB5" w14:textId="77777777" w:rsidTr="00BC7A91">
        <w:trPr>
          <w:trHeight w:val="276"/>
          <w:jc w:val="center"/>
        </w:trPr>
        <w:tc>
          <w:tcPr>
            <w:tcW w:w="1340" w:type="dxa"/>
            <w:tcBorders>
              <w:top w:val="nil"/>
              <w:left w:val="nil"/>
              <w:bottom w:val="nil"/>
              <w:right w:val="nil"/>
            </w:tcBorders>
            <w:shd w:val="clear" w:color="auto" w:fill="auto"/>
            <w:vAlign w:val="center"/>
            <w:hideMark/>
          </w:tcPr>
          <w:p w14:paraId="573074A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25299</w:t>
            </w:r>
          </w:p>
        </w:tc>
        <w:tc>
          <w:tcPr>
            <w:tcW w:w="6457" w:type="dxa"/>
            <w:tcBorders>
              <w:top w:val="nil"/>
              <w:left w:val="nil"/>
              <w:bottom w:val="nil"/>
              <w:right w:val="nil"/>
            </w:tcBorders>
            <w:shd w:val="clear" w:color="auto" w:fill="auto"/>
            <w:vAlign w:val="center"/>
            <w:hideMark/>
          </w:tcPr>
          <w:p w14:paraId="78F6F5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GAMA</w:t>
            </w:r>
          </w:p>
        </w:tc>
        <w:tc>
          <w:tcPr>
            <w:tcW w:w="1134" w:type="dxa"/>
            <w:tcBorders>
              <w:top w:val="nil"/>
              <w:left w:val="nil"/>
              <w:bottom w:val="nil"/>
              <w:right w:val="nil"/>
            </w:tcBorders>
            <w:shd w:val="clear" w:color="auto" w:fill="auto"/>
            <w:vAlign w:val="center"/>
            <w:hideMark/>
          </w:tcPr>
          <w:p w14:paraId="352EF4E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130.284.090</w:t>
            </w:r>
          </w:p>
        </w:tc>
      </w:tr>
      <w:tr w:rsidR="00C95903" w:rsidRPr="00D57394" w14:paraId="7F878153" w14:textId="77777777" w:rsidTr="00BC7A91">
        <w:trPr>
          <w:trHeight w:val="276"/>
          <w:jc w:val="center"/>
        </w:trPr>
        <w:tc>
          <w:tcPr>
            <w:tcW w:w="1340" w:type="dxa"/>
            <w:tcBorders>
              <w:top w:val="nil"/>
              <w:left w:val="nil"/>
              <w:bottom w:val="nil"/>
              <w:right w:val="nil"/>
            </w:tcBorders>
            <w:shd w:val="clear" w:color="auto" w:fill="auto"/>
            <w:vAlign w:val="center"/>
            <w:hideMark/>
          </w:tcPr>
          <w:p w14:paraId="25E1F43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25312</w:t>
            </w:r>
          </w:p>
        </w:tc>
        <w:tc>
          <w:tcPr>
            <w:tcW w:w="6457" w:type="dxa"/>
            <w:tcBorders>
              <w:top w:val="nil"/>
              <w:left w:val="nil"/>
              <w:bottom w:val="nil"/>
              <w:right w:val="nil"/>
            </w:tcBorders>
            <w:shd w:val="clear" w:color="auto" w:fill="auto"/>
            <w:vAlign w:val="center"/>
            <w:hideMark/>
          </w:tcPr>
          <w:p w14:paraId="6862185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GRANADA</w:t>
            </w:r>
          </w:p>
        </w:tc>
        <w:tc>
          <w:tcPr>
            <w:tcW w:w="1134" w:type="dxa"/>
            <w:tcBorders>
              <w:top w:val="nil"/>
              <w:left w:val="nil"/>
              <w:bottom w:val="nil"/>
              <w:right w:val="nil"/>
            </w:tcBorders>
            <w:shd w:val="clear" w:color="auto" w:fill="auto"/>
            <w:vAlign w:val="center"/>
            <w:hideMark/>
          </w:tcPr>
          <w:p w14:paraId="164C132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129.676.175</w:t>
            </w:r>
          </w:p>
        </w:tc>
      </w:tr>
      <w:tr w:rsidR="00C95903" w:rsidRPr="00D57394" w14:paraId="4BDB0282" w14:textId="77777777" w:rsidTr="00BC7A91">
        <w:trPr>
          <w:trHeight w:val="408"/>
          <w:jc w:val="center"/>
        </w:trPr>
        <w:tc>
          <w:tcPr>
            <w:tcW w:w="1340" w:type="dxa"/>
            <w:tcBorders>
              <w:top w:val="nil"/>
              <w:left w:val="nil"/>
              <w:bottom w:val="nil"/>
              <w:right w:val="nil"/>
            </w:tcBorders>
            <w:shd w:val="clear" w:color="auto" w:fill="auto"/>
            <w:vAlign w:val="center"/>
            <w:hideMark/>
          </w:tcPr>
          <w:p w14:paraId="0C795C4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25317</w:t>
            </w:r>
          </w:p>
        </w:tc>
        <w:tc>
          <w:tcPr>
            <w:tcW w:w="6457" w:type="dxa"/>
            <w:tcBorders>
              <w:top w:val="nil"/>
              <w:left w:val="nil"/>
              <w:bottom w:val="nil"/>
              <w:right w:val="nil"/>
            </w:tcBorders>
            <w:shd w:val="clear" w:color="auto" w:fill="auto"/>
            <w:vAlign w:val="center"/>
            <w:hideMark/>
          </w:tcPr>
          <w:p w14:paraId="26D5742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GUACHETÁ</w:t>
            </w:r>
          </w:p>
        </w:tc>
        <w:tc>
          <w:tcPr>
            <w:tcW w:w="1134" w:type="dxa"/>
            <w:tcBorders>
              <w:top w:val="nil"/>
              <w:left w:val="nil"/>
              <w:bottom w:val="nil"/>
              <w:right w:val="nil"/>
            </w:tcBorders>
            <w:shd w:val="clear" w:color="auto" w:fill="auto"/>
            <w:vAlign w:val="center"/>
            <w:hideMark/>
          </w:tcPr>
          <w:p w14:paraId="65D5884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282.811.563</w:t>
            </w:r>
          </w:p>
        </w:tc>
      </w:tr>
      <w:tr w:rsidR="00C95903" w:rsidRPr="00D57394" w14:paraId="5E9B86E1" w14:textId="77777777" w:rsidTr="00BC7A91">
        <w:trPr>
          <w:trHeight w:val="276"/>
          <w:jc w:val="center"/>
        </w:trPr>
        <w:tc>
          <w:tcPr>
            <w:tcW w:w="1340" w:type="dxa"/>
            <w:tcBorders>
              <w:top w:val="nil"/>
              <w:left w:val="nil"/>
              <w:bottom w:val="nil"/>
              <w:right w:val="nil"/>
            </w:tcBorders>
            <w:shd w:val="clear" w:color="auto" w:fill="auto"/>
            <w:vAlign w:val="center"/>
            <w:hideMark/>
          </w:tcPr>
          <w:p w14:paraId="2BFC1DD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25320</w:t>
            </w:r>
          </w:p>
        </w:tc>
        <w:tc>
          <w:tcPr>
            <w:tcW w:w="6457" w:type="dxa"/>
            <w:tcBorders>
              <w:top w:val="nil"/>
              <w:left w:val="nil"/>
              <w:bottom w:val="nil"/>
              <w:right w:val="nil"/>
            </w:tcBorders>
            <w:shd w:val="clear" w:color="auto" w:fill="auto"/>
            <w:vAlign w:val="center"/>
            <w:hideMark/>
          </w:tcPr>
          <w:p w14:paraId="0211176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GUADUAS</w:t>
            </w:r>
          </w:p>
        </w:tc>
        <w:tc>
          <w:tcPr>
            <w:tcW w:w="1134" w:type="dxa"/>
            <w:tcBorders>
              <w:top w:val="nil"/>
              <w:left w:val="nil"/>
              <w:bottom w:val="nil"/>
              <w:right w:val="nil"/>
            </w:tcBorders>
            <w:shd w:val="clear" w:color="auto" w:fill="auto"/>
            <w:vAlign w:val="center"/>
            <w:hideMark/>
          </w:tcPr>
          <w:p w14:paraId="64BA6AA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343.697.820</w:t>
            </w:r>
          </w:p>
        </w:tc>
      </w:tr>
      <w:tr w:rsidR="00C95903" w:rsidRPr="00D57394" w14:paraId="3757E8FA" w14:textId="77777777" w:rsidTr="00BC7A91">
        <w:trPr>
          <w:trHeight w:val="276"/>
          <w:jc w:val="center"/>
        </w:trPr>
        <w:tc>
          <w:tcPr>
            <w:tcW w:w="1340" w:type="dxa"/>
            <w:tcBorders>
              <w:top w:val="nil"/>
              <w:left w:val="nil"/>
              <w:bottom w:val="nil"/>
              <w:right w:val="nil"/>
            </w:tcBorders>
            <w:shd w:val="clear" w:color="auto" w:fill="auto"/>
            <w:vAlign w:val="center"/>
            <w:hideMark/>
          </w:tcPr>
          <w:p w14:paraId="0F92454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25322</w:t>
            </w:r>
          </w:p>
        </w:tc>
        <w:tc>
          <w:tcPr>
            <w:tcW w:w="6457" w:type="dxa"/>
            <w:tcBorders>
              <w:top w:val="nil"/>
              <w:left w:val="nil"/>
              <w:bottom w:val="nil"/>
              <w:right w:val="nil"/>
            </w:tcBorders>
            <w:shd w:val="clear" w:color="auto" w:fill="auto"/>
            <w:vAlign w:val="center"/>
            <w:hideMark/>
          </w:tcPr>
          <w:p w14:paraId="7978589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GUASCA</w:t>
            </w:r>
          </w:p>
        </w:tc>
        <w:tc>
          <w:tcPr>
            <w:tcW w:w="1134" w:type="dxa"/>
            <w:tcBorders>
              <w:top w:val="nil"/>
              <w:left w:val="nil"/>
              <w:bottom w:val="nil"/>
              <w:right w:val="nil"/>
            </w:tcBorders>
            <w:shd w:val="clear" w:color="auto" w:fill="auto"/>
            <w:vAlign w:val="center"/>
            <w:hideMark/>
          </w:tcPr>
          <w:p w14:paraId="18EC2BC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172.901.935</w:t>
            </w:r>
          </w:p>
        </w:tc>
      </w:tr>
      <w:tr w:rsidR="00C95903" w:rsidRPr="00D57394" w14:paraId="0FD63E13" w14:textId="77777777" w:rsidTr="00BC7A91">
        <w:trPr>
          <w:trHeight w:val="408"/>
          <w:jc w:val="center"/>
        </w:trPr>
        <w:tc>
          <w:tcPr>
            <w:tcW w:w="1340" w:type="dxa"/>
            <w:tcBorders>
              <w:top w:val="nil"/>
              <w:left w:val="nil"/>
              <w:bottom w:val="nil"/>
              <w:right w:val="nil"/>
            </w:tcBorders>
            <w:shd w:val="clear" w:color="auto" w:fill="auto"/>
            <w:vAlign w:val="center"/>
            <w:hideMark/>
          </w:tcPr>
          <w:p w14:paraId="4291927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25324</w:t>
            </w:r>
          </w:p>
        </w:tc>
        <w:tc>
          <w:tcPr>
            <w:tcW w:w="6457" w:type="dxa"/>
            <w:tcBorders>
              <w:top w:val="nil"/>
              <w:left w:val="nil"/>
              <w:bottom w:val="nil"/>
              <w:right w:val="nil"/>
            </w:tcBorders>
            <w:shd w:val="clear" w:color="auto" w:fill="auto"/>
            <w:vAlign w:val="center"/>
            <w:hideMark/>
          </w:tcPr>
          <w:p w14:paraId="65ABC7C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GUATAQUÍ</w:t>
            </w:r>
          </w:p>
        </w:tc>
        <w:tc>
          <w:tcPr>
            <w:tcW w:w="1134" w:type="dxa"/>
            <w:tcBorders>
              <w:top w:val="nil"/>
              <w:left w:val="nil"/>
              <w:bottom w:val="nil"/>
              <w:right w:val="nil"/>
            </w:tcBorders>
            <w:shd w:val="clear" w:color="auto" w:fill="auto"/>
            <w:vAlign w:val="center"/>
            <w:hideMark/>
          </w:tcPr>
          <w:p w14:paraId="0A1CD9A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157.381.267</w:t>
            </w:r>
          </w:p>
        </w:tc>
      </w:tr>
      <w:tr w:rsidR="00C95903" w:rsidRPr="00D57394" w14:paraId="4D68C9A7" w14:textId="77777777" w:rsidTr="00BC7A91">
        <w:trPr>
          <w:trHeight w:val="408"/>
          <w:jc w:val="center"/>
        </w:trPr>
        <w:tc>
          <w:tcPr>
            <w:tcW w:w="1340" w:type="dxa"/>
            <w:tcBorders>
              <w:top w:val="nil"/>
              <w:left w:val="nil"/>
              <w:bottom w:val="nil"/>
              <w:right w:val="nil"/>
            </w:tcBorders>
            <w:shd w:val="clear" w:color="auto" w:fill="auto"/>
            <w:vAlign w:val="center"/>
            <w:hideMark/>
          </w:tcPr>
          <w:p w14:paraId="29181C0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25326</w:t>
            </w:r>
          </w:p>
        </w:tc>
        <w:tc>
          <w:tcPr>
            <w:tcW w:w="6457" w:type="dxa"/>
            <w:tcBorders>
              <w:top w:val="nil"/>
              <w:left w:val="nil"/>
              <w:bottom w:val="nil"/>
              <w:right w:val="nil"/>
            </w:tcBorders>
            <w:shd w:val="clear" w:color="auto" w:fill="auto"/>
            <w:vAlign w:val="center"/>
            <w:hideMark/>
          </w:tcPr>
          <w:p w14:paraId="1CF8B43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GUATAVITA</w:t>
            </w:r>
          </w:p>
        </w:tc>
        <w:tc>
          <w:tcPr>
            <w:tcW w:w="1134" w:type="dxa"/>
            <w:tcBorders>
              <w:top w:val="nil"/>
              <w:left w:val="nil"/>
              <w:bottom w:val="nil"/>
              <w:right w:val="nil"/>
            </w:tcBorders>
            <w:shd w:val="clear" w:color="auto" w:fill="auto"/>
            <w:vAlign w:val="center"/>
            <w:hideMark/>
          </w:tcPr>
          <w:p w14:paraId="0C26F3E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162.939.471</w:t>
            </w:r>
          </w:p>
        </w:tc>
      </w:tr>
      <w:tr w:rsidR="00C95903" w:rsidRPr="00D57394" w14:paraId="32FBC172" w14:textId="77777777" w:rsidTr="00BC7A91">
        <w:trPr>
          <w:trHeight w:val="408"/>
          <w:jc w:val="center"/>
        </w:trPr>
        <w:tc>
          <w:tcPr>
            <w:tcW w:w="1340" w:type="dxa"/>
            <w:tcBorders>
              <w:top w:val="nil"/>
              <w:left w:val="nil"/>
              <w:bottom w:val="nil"/>
              <w:right w:val="nil"/>
            </w:tcBorders>
            <w:shd w:val="clear" w:color="auto" w:fill="auto"/>
            <w:vAlign w:val="center"/>
            <w:hideMark/>
          </w:tcPr>
          <w:p w14:paraId="480CDD7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25328</w:t>
            </w:r>
          </w:p>
        </w:tc>
        <w:tc>
          <w:tcPr>
            <w:tcW w:w="6457" w:type="dxa"/>
            <w:tcBorders>
              <w:top w:val="nil"/>
              <w:left w:val="nil"/>
              <w:bottom w:val="nil"/>
              <w:right w:val="nil"/>
            </w:tcBorders>
            <w:shd w:val="clear" w:color="auto" w:fill="auto"/>
            <w:vAlign w:val="center"/>
            <w:hideMark/>
          </w:tcPr>
          <w:p w14:paraId="3099EBB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GUAYABAL DE SÍQUIMA</w:t>
            </w:r>
          </w:p>
        </w:tc>
        <w:tc>
          <w:tcPr>
            <w:tcW w:w="1134" w:type="dxa"/>
            <w:tcBorders>
              <w:top w:val="nil"/>
              <w:left w:val="nil"/>
              <w:bottom w:val="nil"/>
              <w:right w:val="nil"/>
            </w:tcBorders>
            <w:shd w:val="clear" w:color="auto" w:fill="auto"/>
            <w:vAlign w:val="center"/>
            <w:hideMark/>
          </w:tcPr>
          <w:p w14:paraId="1BF577A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167.535.565</w:t>
            </w:r>
          </w:p>
        </w:tc>
      </w:tr>
      <w:tr w:rsidR="00C95903" w:rsidRPr="00D57394" w14:paraId="7147B82A" w14:textId="77777777" w:rsidTr="00BC7A91">
        <w:trPr>
          <w:trHeight w:val="408"/>
          <w:jc w:val="center"/>
        </w:trPr>
        <w:tc>
          <w:tcPr>
            <w:tcW w:w="1340" w:type="dxa"/>
            <w:tcBorders>
              <w:top w:val="nil"/>
              <w:left w:val="nil"/>
              <w:bottom w:val="nil"/>
              <w:right w:val="nil"/>
            </w:tcBorders>
            <w:shd w:val="clear" w:color="auto" w:fill="auto"/>
            <w:vAlign w:val="center"/>
            <w:hideMark/>
          </w:tcPr>
          <w:p w14:paraId="7F38F75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25335</w:t>
            </w:r>
          </w:p>
        </w:tc>
        <w:tc>
          <w:tcPr>
            <w:tcW w:w="6457" w:type="dxa"/>
            <w:tcBorders>
              <w:top w:val="nil"/>
              <w:left w:val="nil"/>
              <w:bottom w:val="nil"/>
              <w:right w:val="nil"/>
            </w:tcBorders>
            <w:shd w:val="clear" w:color="auto" w:fill="auto"/>
            <w:vAlign w:val="center"/>
            <w:hideMark/>
          </w:tcPr>
          <w:p w14:paraId="4775EF5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GUAYABETAL</w:t>
            </w:r>
          </w:p>
        </w:tc>
        <w:tc>
          <w:tcPr>
            <w:tcW w:w="1134" w:type="dxa"/>
            <w:tcBorders>
              <w:top w:val="nil"/>
              <w:left w:val="nil"/>
              <w:bottom w:val="nil"/>
              <w:right w:val="nil"/>
            </w:tcBorders>
            <w:shd w:val="clear" w:color="auto" w:fill="auto"/>
            <w:vAlign w:val="center"/>
            <w:hideMark/>
          </w:tcPr>
          <w:p w14:paraId="126CC17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186.864.022</w:t>
            </w:r>
          </w:p>
        </w:tc>
      </w:tr>
      <w:tr w:rsidR="00C95903" w:rsidRPr="00D57394" w14:paraId="567D74FD" w14:textId="77777777" w:rsidTr="00BC7A91">
        <w:trPr>
          <w:trHeight w:val="408"/>
          <w:jc w:val="center"/>
        </w:trPr>
        <w:tc>
          <w:tcPr>
            <w:tcW w:w="1340" w:type="dxa"/>
            <w:tcBorders>
              <w:top w:val="nil"/>
              <w:left w:val="nil"/>
              <w:bottom w:val="nil"/>
              <w:right w:val="nil"/>
            </w:tcBorders>
            <w:shd w:val="clear" w:color="auto" w:fill="auto"/>
            <w:vAlign w:val="center"/>
            <w:hideMark/>
          </w:tcPr>
          <w:p w14:paraId="677128B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25339</w:t>
            </w:r>
          </w:p>
        </w:tc>
        <w:tc>
          <w:tcPr>
            <w:tcW w:w="6457" w:type="dxa"/>
            <w:tcBorders>
              <w:top w:val="nil"/>
              <w:left w:val="nil"/>
              <w:bottom w:val="nil"/>
              <w:right w:val="nil"/>
            </w:tcBorders>
            <w:shd w:val="clear" w:color="auto" w:fill="auto"/>
            <w:vAlign w:val="center"/>
            <w:hideMark/>
          </w:tcPr>
          <w:p w14:paraId="7B336E8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GUTIÉRREZ</w:t>
            </w:r>
          </w:p>
        </w:tc>
        <w:tc>
          <w:tcPr>
            <w:tcW w:w="1134" w:type="dxa"/>
            <w:tcBorders>
              <w:top w:val="nil"/>
              <w:left w:val="nil"/>
              <w:bottom w:val="nil"/>
              <w:right w:val="nil"/>
            </w:tcBorders>
            <w:shd w:val="clear" w:color="auto" w:fill="auto"/>
            <w:vAlign w:val="center"/>
            <w:hideMark/>
          </w:tcPr>
          <w:p w14:paraId="7F2556B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158.225.926</w:t>
            </w:r>
          </w:p>
        </w:tc>
      </w:tr>
      <w:tr w:rsidR="00C95903" w:rsidRPr="00D57394" w14:paraId="65D3D90F" w14:textId="77777777" w:rsidTr="00BC7A91">
        <w:trPr>
          <w:trHeight w:val="408"/>
          <w:jc w:val="center"/>
        </w:trPr>
        <w:tc>
          <w:tcPr>
            <w:tcW w:w="1340" w:type="dxa"/>
            <w:tcBorders>
              <w:top w:val="nil"/>
              <w:left w:val="nil"/>
              <w:bottom w:val="nil"/>
              <w:right w:val="nil"/>
            </w:tcBorders>
            <w:shd w:val="clear" w:color="auto" w:fill="auto"/>
            <w:vAlign w:val="center"/>
            <w:hideMark/>
          </w:tcPr>
          <w:p w14:paraId="25FDF02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25368</w:t>
            </w:r>
          </w:p>
        </w:tc>
        <w:tc>
          <w:tcPr>
            <w:tcW w:w="6457" w:type="dxa"/>
            <w:tcBorders>
              <w:top w:val="nil"/>
              <w:left w:val="nil"/>
              <w:bottom w:val="nil"/>
              <w:right w:val="nil"/>
            </w:tcBorders>
            <w:shd w:val="clear" w:color="auto" w:fill="auto"/>
            <w:vAlign w:val="center"/>
            <w:hideMark/>
          </w:tcPr>
          <w:p w14:paraId="19F273F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JERUSALÉN</w:t>
            </w:r>
          </w:p>
        </w:tc>
        <w:tc>
          <w:tcPr>
            <w:tcW w:w="1134" w:type="dxa"/>
            <w:tcBorders>
              <w:top w:val="nil"/>
              <w:left w:val="nil"/>
              <w:bottom w:val="nil"/>
              <w:right w:val="nil"/>
            </w:tcBorders>
            <w:shd w:val="clear" w:color="auto" w:fill="auto"/>
            <w:vAlign w:val="center"/>
            <w:hideMark/>
          </w:tcPr>
          <w:p w14:paraId="0556966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155.526.069</w:t>
            </w:r>
          </w:p>
        </w:tc>
      </w:tr>
      <w:tr w:rsidR="00C95903" w:rsidRPr="00D57394" w14:paraId="4924179E" w14:textId="77777777" w:rsidTr="00BC7A91">
        <w:trPr>
          <w:trHeight w:val="276"/>
          <w:jc w:val="center"/>
        </w:trPr>
        <w:tc>
          <w:tcPr>
            <w:tcW w:w="1340" w:type="dxa"/>
            <w:tcBorders>
              <w:top w:val="nil"/>
              <w:left w:val="nil"/>
              <w:bottom w:val="nil"/>
              <w:right w:val="nil"/>
            </w:tcBorders>
            <w:shd w:val="clear" w:color="auto" w:fill="auto"/>
            <w:vAlign w:val="center"/>
            <w:hideMark/>
          </w:tcPr>
          <w:p w14:paraId="0B3AFBC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25372</w:t>
            </w:r>
          </w:p>
        </w:tc>
        <w:tc>
          <w:tcPr>
            <w:tcW w:w="6457" w:type="dxa"/>
            <w:tcBorders>
              <w:top w:val="nil"/>
              <w:left w:val="nil"/>
              <w:bottom w:val="nil"/>
              <w:right w:val="nil"/>
            </w:tcBorders>
            <w:shd w:val="clear" w:color="auto" w:fill="auto"/>
            <w:vAlign w:val="center"/>
            <w:hideMark/>
          </w:tcPr>
          <w:p w14:paraId="70D9C74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JUNÍN</w:t>
            </w:r>
          </w:p>
        </w:tc>
        <w:tc>
          <w:tcPr>
            <w:tcW w:w="1134" w:type="dxa"/>
            <w:tcBorders>
              <w:top w:val="nil"/>
              <w:left w:val="nil"/>
              <w:bottom w:val="nil"/>
              <w:right w:val="nil"/>
            </w:tcBorders>
            <w:shd w:val="clear" w:color="auto" w:fill="auto"/>
            <w:vAlign w:val="center"/>
            <w:hideMark/>
          </w:tcPr>
          <w:p w14:paraId="6DBEBB4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242.157.066</w:t>
            </w:r>
          </w:p>
        </w:tc>
      </w:tr>
      <w:tr w:rsidR="00C95903" w:rsidRPr="00D57394" w14:paraId="45414D35" w14:textId="77777777" w:rsidTr="00BC7A91">
        <w:trPr>
          <w:trHeight w:val="408"/>
          <w:jc w:val="center"/>
        </w:trPr>
        <w:tc>
          <w:tcPr>
            <w:tcW w:w="1340" w:type="dxa"/>
            <w:tcBorders>
              <w:top w:val="nil"/>
              <w:left w:val="nil"/>
              <w:bottom w:val="nil"/>
              <w:right w:val="nil"/>
            </w:tcBorders>
            <w:shd w:val="clear" w:color="auto" w:fill="auto"/>
            <w:vAlign w:val="center"/>
            <w:hideMark/>
          </w:tcPr>
          <w:p w14:paraId="08AAED7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25377</w:t>
            </w:r>
          </w:p>
        </w:tc>
        <w:tc>
          <w:tcPr>
            <w:tcW w:w="6457" w:type="dxa"/>
            <w:tcBorders>
              <w:top w:val="nil"/>
              <w:left w:val="nil"/>
              <w:bottom w:val="nil"/>
              <w:right w:val="nil"/>
            </w:tcBorders>
            <w:shd w:val="clear" w:color="auto" w:fill="auto"/>
            <w:vAlign w:val="center"/>
            <w:hideMark/>
          </w:tcPr>
          <w:p w14:paraId="20653C6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CALERA</w:t>
            </w:r>
          </w:p>
        </w:tc>
        <w:tc>
          <w:tcPr>
            <w:tcW w:w="1134" w:type="dxa"/>
            <w:tcBorders>
              <w:top w:val="nil"/>
              <w:left w:val="nil"/>
              <w:bottom w:val="nil"/>
              <w:right w:val="nil"/>
            </w:tcBorders>
            <w:shd w:val="clear" w:color="auto" w:fill="auto"/>
            <w:vAlign w:val="center"/>
            <w:hideMark/>
          </w:tcPr>
          <w:p w14:paraId="66CC435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176.692.204</w:t>
            </w:r>
          </w:p>
        </w:tc>
      </w:tr>
      <w:tr w:rsidR="00C95903" w:rsidRPr="00D57394" w14:paraId="2A74E1E0" w14:textId="77777777" w:rsidTr="00BC7A91">
        <w:trPr>
          <w:trHeight w:val="276"/>
          <w:jc w:val="center"/>
        </w:trPr>
        <w:tc>
          <w:tcPr>
            <w:tcW w:w="1340" w:type="dxa"/>
            <w:tcBorders>
              <w:top w:val="nil"/>
              <w:left w:val="nil"/>
              <w:bottom w:val="nil"/>
              <w:right w:val="nil"/>
            </w:tcBorders>
            <w:shd w:val="clear" w:color="auto" w:fill="auto"/>
            <w:vAlign w:val="center"/>
            <w:hideMark/>
          </w:tcPr>
          <w:p w14:paraId="753BBED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25386</w:t>
            </w:r>
          </w:p>
        </w:tc>
        <w:tc>
          <w:tcPr>
            <w:tcW w:w="6457" w:type="dxa"/>
            <w:tcBorders>
              <w:top w:val="nil"/>
              <w:left w:val="nil"/>
              <w:bottom w:val="nil"/>
              <w:right w:val="nil"/>
            </w:tcBorders>
            <w:shd w:val="clear" w:color="auto" w:fill="auto"/>
            <w:vAlign w:val="center"/>
            <w:hideMark/>
          </w:tcPr>
          <w:p w14:paraId="1015677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MESA</w:t>
            </w:r>
          </w:p>
        </w:tc>
        <w:tc>
          <w:tcPr>
            <w:tcW w:w="1134" w:type="dxa"/>
            <w:tcBorders>
              <w:top w:val="nil"/>
              <w:left w:val="nil"/>
              <w:bottom w:val="nil"/>
              <w:right w:val="nil"/>
            </w:tcBorders>
            <w:shd w:val="clear" w:color="auto" w:fill="auto"/>
            <w:vAlign w:val="center"/>
            <w:hideMark/>
          </w:tcPr>
          <w:p w14:paraId="202E476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342.888.063</w:t>
            </w:r>
          </w:p>
        </w:tc>
      </w:tr>
      <w:tr w:rsidR="00C95903" w:rsidRPr="00D57394" w14:paraId="471162C2" w14:textId="77777777" w:rsidTr="00BC7A91">
        <w:trPr>
          <w:trHeight w:val="276"/>
          <w:jc w:val="center"/>
        </w:trPr>
        <w:tc>
          <w:tcPr>
            <w:tcW w:w="1340" w:type="dxa"/>
            <w:tcBorders>
              <w:top w:val="nil"/>
              <w:left w:val="nil"/>
              <w:bottom w:val="nil"/>
              <w:right w:val="nil"/>
            </w:tcBorders>
            <w:shd w:val="clear" w:color="auto" w:fill="auto"/>
            <w:vAlign w:val="center"/>
            <w:hideMark/>
          </w:tcPr>
          <w:p w14:paraId="610A2A7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25394</w:t>
            </w:r>
          </w:p>
        </w:tc>
        <w:tc>
          <w:tcPr>
            <w:tcW w:w="6457" w:type="dxa"/>
            <w:tcBorders>
              <w:top w:val="nil"/>
              <w:left w:val="nil"/>
              <w:bottom w:val="nil"/>
              <w:right w:val="nil"/>
            </w:tcBorders>
            <w:shd w:val="clear" w:color="auto" w:fill="auto"/>
            <w:vAlign w:val="center"/>
            <w:hideMark/>
          </w:tcPr>
          <w:p w14:paraId="5E0BD3C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PALMA</w:t>
            </w:r>
          </w:p>
        </w:tc>
        <w:tc>
          <w:tcPr>
            <w:tcW w:w="1134" w:type="dxa"/>
            <w:tcBorders>
              <w:top w:val="nil"/>
              <w:left w:val="nil"/>
              <w:bottom w:val="nil"/>
              <w:right w:val="nil"/>
            </w:tcBorders>
            <w:shd w:val="clear" w:color="auto" w:fill="auto"/>
            <w:vAlign w:val="center"/>
            <w:hideMark/>
          </w:tcPr>
          <w:p w14:paraId="06C823C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336.922.382</w:t>
            </w:r>
          </w:p>
        </w:tc>
      </w:tr>
      <w:tr w:rsidR="00C95903" w:rsidRPr="00D57394" w14:paraId="2884C23A" w14:textId="77777777" w:rsidTr="00BC7A91">
        <w:trPr>
          <w:trHeight w:val="276"/>
          <w:jc w:val="center"/>
        </w:trPr>
        <w:tc>
          <w:tcPr>
            <w:tcW w:w="1340" w:type="dxa"/>
            <w:tcBorders>
              <w:top w:val="nil"/>
              <w:left w:val="nil"/>
              <w:bottom w:val="nil"/>
              <w:right w:val="nil"/>
            </w:tcBorders>
            <w:shd w:val="clear" w:color="auto" w:fill="auto"/>
            <w:vAlign w:val="center"/>
            <w:hideMark/>
          </w:tcPr>
          <w:p w14:paraId="010681A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25398</w:t>
            </w:r>
          </w:p>
        </w:tc>
        <w:tc>
          <w:tcPr>
            <w:tcW w:w="6457" w:type="dxa"/>
            <w:tcBorders>
              <w:top w:val="nil"/>
              <w:left w:val="nil"/>
              <w:bottom w:val="nil"/>
              <w:right w:val="nil"/>
            </w:tcBorders>
            <w:shd w:val="clear" w:color="auto" w:fill="auto"/>
            <w:vAlign w:val="center"/>
            <w:hideMark/>
          </w:tcPr>
          <w:p w14:paraId="71A96B1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PEÑA</w:t>
            </w:r>
          </w:p>
        </w:tc>
        <w:tc>
          <w:tcPr>
            <w:tcW w:w="1134" w:type="dxa"/>
            <w:tcBorders>
              <w:top w:val="nil"/>
              <w:left w:val="nil"/>
              <w:bottom w:val="nil"/>
              <w:right w:val="nil"/>
            </w:tcBorders>
            <w:shd w:val="clear" w:color="auto" w:fill="auto"/>
            <w:vAlign w:val="center"/>
            <w:hideMark/>
          </w:tcPr>
          <w:p w14:paraId="0B7F2A4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353.453.623</w:t>
            </w:r>
          </w:p>
        </w:tc>
      </w:tr>
      <w:tr w:rsidR="00C95903" w:rsidRPr="00D57394" w14:paraId="6A02B603" w14:textId="77777777" w:rsidTr="00BC7A91">
        <w:trPr>
          <w:trHeight w:val="276"/>
          <w:jc w:val="center"/>
        </w:trPr>
        <w:tc>
          <w:tcPr>
            <w:tcW w:w="1340" w:type="dxa"/>
            <w:tcBorders>
              <w:top w:val="nil"/>
              <w:left w:val="nil"/>
              <w:bottom w:val="nil"/>
              <w:right w:val="nil"/>
            </w:tcBorders>
            <w:shd w:val="clear" w:color="auto" w:fill="auto"/>
            <w:vAlign w:val="center"/>
            <w:hideMark/>
          </w:tcPr>
          <w:p w14:paraId="081BF0E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25402</w:t>
            </w:r>
          </w:p>
        </w:tc>
        <w:tc>
          <w:tcPr>
            <w:tcW w:w="6457" w:type="dxa"/>
            <w:tcBorders>
              <w:top w:val="nil"/>
              <w:left w:val="nil"/>
              <w:bottom w:val="nil"/>
              <w:right w:val="nil"/>
            </w:tcBorders>
            <w:shd w:val="clear" w:color="auto" w:fill="auto"/>
            <w:vAlign w:val="center"/>
            <w:hideMark/>
          </w:tcPr>
          <w:p w14:paraId="32F5B2D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VEGA</w:t>
            </w:r>
          </w:p>
        </w:tc>
        <w:tc>
          <w:tcPr>
            <w:tcW w:w="1134" w:type="dxa"/>
            <w:tcBorders>
              <w:top w:val="nil"/>
              <w:left w:val="nil"/>
              <w:bottom w:val="nil"/>
              <w:right w:val="nil"/>
            </w:tcBorders>
            <w:shd w:val="clear" w:color="auto" w:fill="auto"/>
            <w:vAlign w:val="center"/>
            <w:hideMark/>
          </w:tcPr>
          <w:p w14:paraId="16DAFC0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238.053.868</w:t>
            </w:r>
          </w:p>
        </w:tc>
      </w:tr>
      <w:tr w:rsidR="00C95903" w:rsidRPr="00D57394" w14:paraId="25E72134" w14:textId="77777777" w:rsidTr="00BC7A91">
        <w:trPr>
          <w:trHeight w:val="408"/>
          <w:jc w:val="center"/>
        </w:trPr>
        <w:tc>
          <w:tcPr>
            <w:tcW w:w="1340" w:type="dxa"/>
            <w:tcBorders>
              <w:top w:val="nil"/>
              <w:left w:val="nil"/>
              <w:bottom w:val="nil"/>
              <w:right w:val="nil"/>
            </w:tcBorders>
            <w:shd w:val="clear" w:color="auto" w:fill="auto"/>
            <w:vAlign w:val="center"/>
            <w:hideMark/>
          </w:tcPr>
          <w:p w14:paraId="050D706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25407</w:t>
            </w:r>
          </w:p>
        </w:tc>
        <w:tc>
          <w:tcPr>
            <w:tcW w:w="6457" w:type="dxa"/>
            <w:tcBorders>
              <w:top w:val="nil"/>
              <w:left w:val="nil"/>
              <w:bottom w:val="nil"/>
              <w:right w:val="nil"/>
            </w:tcBorders>
            <w:shd w:val="clear" w:color="auto" w:fill="auto"/>
            <w:vAlign w:val="center"/>
            <w:hideMark/>
          </w:tcPr>
          <w:p w14:paraId="6F9DD4B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LENGUAZAQUE</w:t>
            </w:r>
          </w:p>
        </w:tc>
        <w:tc>
          <w:tcPr>
            <w:tcW w:w="1134" w:type="dxa"/>
            <w:tcBorders>
              <w:top w:val="nil"/>
              <w:left w:val="nil"/>
              <w:bottom w:val="nil"/>
              <w:right w:val="nil"/>
            </w:tcBorders>
            <w:shd w:val="clear" w:color="auto" w:fill="auto"/>
            <w:vAlign w:val="center"/>
            <w:hideMark/>
          </w:tcPr>
          <w:p w14:paraId="14F569C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231.704.294</w:t>
            </w:r>
          </w:p>
        </w:tc>
      </w:tr>
      <w:tr w:rsidR="00C95903" w:rsidRPr="00D57394" w14:paraId="71C3630E" w14:textId="77777777" w:rsidTr="00BC7A91">
        <w:trPr>
          <w:trHeight w:val="276"/>
          <w:jc w:val="center"/>
        </w:trPr>
        <w:tc>
          <w:tcPr>
            <w:tcW w:w="1340" w:type="dxa"/>
            <w:tcBorders>
              <w:top w:val="nil"/>
              <w:left w:val="nil"/>
              <w:bottom w:val="nil"/>
              <w:right w:val="nil"/>
            </w:tcBorders>
            <w:shd w:val="clear" w:color="auto" w:fill="auto"/>
            <w:vAlign w:val="center"/>
            <w:hideMark/>
          </w:tcPr>
          <w:p w14:paraId="2EF186A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25426</w:t>
            </w:r>
          </w:p>
        </w:tc>
        <w:tc>
          <w:tcPr>
            <w:tcW w:w="6457" w:type="dxa"/>
            <w:tcBorders>
              <w:top w:val="nil"/>
              <w:left w:val="nil"/>
              <w:bottom w:val="nil"/>
              <w:right w:val="nil"/>
            </w:tcBorders>
            <w:shd w:val="clear" w:color="auto" w:fill="auto"/>
            <w:vAlign w:val="center"/>
            <w:hideMark/>
          </w:tcPr>
          <w:p w14:paraId="02C8A34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MACHETÁ</w:t>
            </w:r>
          </w:p>
        </w:tc>
        <w:tc>
          <w:tcPr>
            <w:tcW w:w="1134" w:type="dxa"/>
            <w:tcBorders>
              <w:top w:val="nil"/>
              <w:left w:val="nil"/>
              <w:bottom w:val="nil"/>
              <w:right w:val="nil"/>
            </w:tcBorders>
            <w:shd w:val="clear" w:color="auto" w:fill="auto"/>
            <w:vAlign w:val="center"/>
            <w:hideMark/>
          </w:tcPr>
          <w:p w14:paraId="662D452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214.258.253</w:t>
            </w:r>
          </w:p>
        </w:tc>
      </w:tr>
      <w:tr w:rsidR="00C95903" w:rsidRPr="00D57394" w14:paraId="1EDDC585" w14:textId="77777777" w:rsidTr="00BC7A91">
        <w:trPr>
          <w:trHeight w:val="276"/>
          <w:jc w:val="center"/>
        </w:trPr>
        <w:tc>
          <w:tcPr>
            <w:tcW w:w="1340" w:type="dxa"/>
            <w:tcBorders>
              <w:top w:val="nil"/>
              <w:left w:val="nil"/>
              <w:bottom w:val="nil"/>
              <w:right w:val="nil"/>
            </w:tcBorders>
            <w:shd w:val="clear" w:color="auto" w:fill="auto"/>
            <w:vAlign w:val="center"/>
            <w:hideMark/>
          </w:tcPr>
          <w:p w14:paraId="6FBBF82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25436</w:t>
            </w:r>
          </w:p>
        </w:tc>
        <w:tc>
          <w:tcPr>
            <w:tcW w:w="6457" w:type="dxa"/>
            <w:tcBorders>
              <w:top w:val="nil"/>
              <w:left w:val="nil"/>
              <w:bottom w:val="nil"/>
              <w:right w:val="nil"/>
            </w:tcBorders>
            <w:shd w:val="clear" w:color="auto" w:fill="auto"/>
            <w:vAlign w:val="center"/>
            <w:hideMark/>
          </w:tcPr>
          <w:p w14:paraId="192C224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MANTA</w:t>
            </w:r>
          </w:p>
        </w:tc>
        <w:tc>
          <w:tcPr>
            <w:tcW w:w="1134" w:type="dxa"/>
            <w:tcBorders>
              <w:top w:val="nil"/>
              <w:left w:val="nil"/>
              <w:bottom w:val="nil"/>
              <w:right w:val="nil"/>
            </w:tcBorders>
            <w:shd w:val="clear" w:color="auto" w:fill="auto"/>
            <w:vAlign w:val="center"/>
            <w:hideMark/>
          </w:tcPr>
          <w:p w14:paraId="4D2BA82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128.481.000</w:t>
            </w:r>
          </w:p>
        </w:tc>
      </w:tr>
      <w:tr w:rsidR="00C95903" w:rsidRPr="00D57394" w14:paraId="6627DB4C" w14:textId="77777777" w:rsidTr="00BC7A91">
        <w:trPr>
          <w:trHeight w:val="276"/>
          <w:jc w:val="center"/>
        </w:trPr>
        <w:tc>
          <w:tcPr>
            <w:tcW w:w="1340" w:type="dxa"/>
            <w:tcBorders>
              <w:top w:val="nil"/>
              <w:left w:val="nil"/>
              <w:bottom w:val="nil"/>
              <w:right w:val="nil"/>
            </w:tcBorders>
            <w:shd w:val="clear" w:color="auto" w:fill="auto"/>
            <w:vAlign w:val="center"/>
            <w:hideMark/>
          </w:tcPr>
          <w:p w14:paraId="3CEF366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25438</w:t>
            </w:r>
          </w:p>
        </w:tc>
        <w:tc>
          <w:tcPr>
            <w:tcW w:w="6457" w:type="dxa"/>
            <w:tcBorders>
              <w:top w:val="nil"/>
              <w:left w:val="nil"/>
              <w:bottom w:val="nil"/>
              <w:right w:val="nil"/>
            </w:tcBorders>
            <w:shd w:val="clear" w:color="auto" w:fill="auto"/>
            <w:vAlign w:val="center"/>
            <w:hideMark/>
          </w:tcPr>
          <w:p w14:paraId="4006613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MEDINA</w:t>
            </w:r>
          </w:p>
        </w:tc>
        <w:tc>
          <w:tcPr>
            <w:tcW w:w="1134" w:type="dxa"/>
            <w:tcBorders>
              <w:top w:val="nil"/>
              <w:left w:val="nil"/>
              <w:bottom w:val="nil"/>
              <w:right w:val="nil"/>
            </w:tcBorders>
            <w:shd w:val="clear" w:color="auto" w:fill="auto"/>
            <w:vAlign w:val="center"/>
            <w:hideMark/>
          </w:tcPr>
          <w:p w14:paraId="4FCC280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323.305.090</w:t>
            </w:r>
          </w:p>
        </w:tc>
      </w:tr>
      <w:tr w:rsidR="00C95903" w:rsidRPr="00D57394" w14:paraId="25AC695E" w14:textId="77777777" w:rsidTr="00BC7A91">
        <w:trPr>
          <w:trHeight w:val="276"/>
          <w:jc w:val="center"/>
        </w:trPr>
        <w:tc>
          <w:tcPr>
            <w:tcW w:w="1340" w:type="dxa"/>
            <w:tcBorders>
              <w:top w:val="nil"/>
              <w:left w:val="nil"/>
              <w:bottom w:val="nil"/>
              <w:right w:val="nil"/>
            </w:tcBorders>
            <w:shd w:val="clear" w:color="auto" w:fill="auto"/>
            <w:vAlign w:val="center"/>
            <w:hideMark/>
          </w:tcPr>
          <w:p w14:paraId="2214D52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25483</w:t>
            </w:r>
          </w:p>
        </w:tc>
        <w:tc>
          <w:tcPr>
            <w:tcW w:w="6457" w:type="dxa"/>
            <w:tcBorders>
              <w:top w:val="nil"/>
              <w:left w:val="nil"/>
              <w:bottom w:val="nil"/>
              <w:right w:val="nil"/>
            </w:tcBorders>
            <w:shd w:val="clear" w:color="auto" w:fill="auto"/>
            <w:vAlign w:val="center"/>
            <w:hideMark/>
          </w:tcPr>
          <w:p w14:paraId="14419A7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NARIÑO</w:t>
            </w:r>
          </w:p>
        </w:tc>
        <w:tc>
          <w:tcPr>
            <w:tcW w:w="1134" w:type="dxa"/>
            <w:tcBorders>
              <w:top w:val="nil"/>
              <w:left w:val="nil"/>
              <w:bottom w:val="nil"/>
              <w:right w:val="nil"/>
            </w:tcBorders>
            <w:shd w:val="clear" w:color="auto" w:fill="auto"/>
            <w:vAlign w:val="center"/>
            <w:hideMark/>
          </w:tcPr>
          <w:p w14:paraId="33CEF57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126.161.522</w:t>
            </w:r>
          </w:p>
        </w:tc>
      </w:tr>
      <w:tr w:rsidR="00C95903" w:rsidRPr="00D57394" w14:paraId="3856CAEC" w14:textId="77777777" w:rsidTr="00BC7A91">
        <w:trPr>
          <w:trHeight w:val="408"/>
          <w:jc w:val="center"/>
        </w:trPr>
        <w:tc>
          <w:tcPr>
            <w:tcW w:w="1340" w:type="dxa"/>
            <w:tcBorders>
              <w:top w:val="nil"/>
              <w:left w:val="nil"/>
              <w:bottom w:val="nil"/>
              <w:right w:val="nil"/>
            </w:tcBorders>
            <w:shd w:val="clear" w:color="auto" w:fill="auto"/>
            <w:vAlign w:val="center"/>
            <w:hideMark/>
          </w:tcPr>
          <w:p w14:paraId="6253146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25486</w:t>
            </w:r>
          </w:p>
        </w:tc>
        <w:tc>
          <w:tcPr>
            <w:tcW w:w="6457" w:type="dxa"/>
            <w:tcBorders>
              <w:top w:val="nil"/>
              <w:left w:val="nil"/>
              <w:bottom w:val="nil"/>
              <w:right w:val="nil"/>
            </w:tcBorders>
            <w:shd w:val="clear" w:color="auto" w:fill="auto"/>
            <w:vAlign w:val="center"/>
            <w:hideMark/>
          </w:tcPr>
          <w:p w14:paraId="2842009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NEMOCÓN</w:t>
            </w:r>
          </w:p>
        </w:tc>
        <w:tc>
          <w:tcPr>
            <w:tcW w:w="1134" w:type="dxa"/>
            <w:tcBorders>
              <w:top w:val="nil"/>
              <w:left w:val="nil"/>
              <w:bottom w:val="nil"/>
              <w:right w:val="nil"/>
            </w:tcBorders>
            <w:shd w:val="clear" w:color="auto" w:fill="auto"/>
            <w:vAlign w:val="center"/>
            <w:hideMark/>
          </w:tcPr>
          <w:p w14:paraId="071E816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158.050.229</w:t>
            </w:r>
          </w:p>
        </w:tc>
      </w:tr>
      <w:tr w:rsidR="00C95903" w:rsidRPr="00D57394" w14:paraId="39435184" w14:textId="77777777" w:rsidTr="00BC7A91">
        <w:trPr>
          <w:trHeight w:val="276"/>
          <w:jc w:val="center"/>
        </w:trPr>
        <w:tc>
          <w:tcPr>
            <w:tcW w:w="1340" w:type="dxa"/>
            <w:tcBorders>
              <w:top w:val="nil"/>
              <w:left w:val="nil"/>
              <w:bottom w:val="nil"/>
              <w:right w:val="nil"/>
            </w:tcBorders>
            <w:shd w:val="clear" w:color="auto" w:fill="auto"/>
            <w:vAlign w:val="center"/>
            <w:hideMark/>
          </w:tcPr>
          <w:p w14:paraId="74B3814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25488</w:t>
            </w:r>
          </w:p>
        </w:tc>
        <w:tc>
          <w:tcPr>
            <w:tcW w:w="6457" w:type="dxa"/>
            <w:tcBorders>
              <w:top w:val="nil"/>
              <w:left w:val="nil"/>
              <w:bottom w:val="nil"/>
              <w:right w:val="nil"/>
            </w:tcBorders>
            <w:shd w:val="clear" w:color="auto" w:fill="auto"/>
            <w:vAlign w:val="center"/>
            <w:hideMark/>
          </w:tcPr>
          <w:p w14:paraId="257417F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NILO</w:t>
            </w:r>
          </w:p>
        </w:tc>
        <w:tc>
          <w:tcPr>
            <w:tcW w:w="1134" w:type="dxa"/>
            <w:tcBorders>
              <w:top w:val="nil"/>
              <w:left w:val="nil"/>
              <w:bottom w:val="nil"/>
              <w:right w:val="nil"/>
            </w:tcBorders>
            <w:shd w:val="clear" w:color="auto" w:fill="auto"/>
            <w:vAlign w:val="center"/>
            <w:hideMark/>
          </w:tcPr>
          <w:p w14:paraId="71C8A3D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204.524.389</w:t>
            </w:r>
          </w:p>
        </w:tc>
      </w:tr>
      <w:tr w:rsidR="00C95903" w:rsidRPr="00D57394" w14:paraId="451E6E99" w14:textId="77777777" w:rsidTr="00BC7A91">
        <w:trPr>
          <w:trHeight w:val="276"/>
          <w:jc w:val="center"/>
        </w:trPr>
        <w:tc>
          <w:tcPr>
            <w:tcW w:w="1340" w:type="dxa"/>
            <w:tcBorders>
              <w:top w:val="nil"/>
              <w:left w:val="nil"/>
              <w:bottom w:val="nil"/>
              <w:right w:val="nil"/>
            </w:tcBorders>
            <w:shd w:val="clear" w:color="auto" w:fill="auto"/>
            <w:vAlign w:val="center"/>
            <w:hideMark/>
          </w:tcPr>
          <w:p w14:paraId="669B151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25489</w:t>
            </w:r>
          </w:p>
        </w:tc>
        <w:tc>
          <w:tcPr>
            <w:tcW w:w="6457" w:type="dxa"/>
            <w:tcBorders>
              <w:top w:val="nil"/>
              <w:left w:val="nil"/>
              <w:bottom w:val="nil"/>
              <w:right w:val="nil"/>
            </w:tcBorders>
            <w:shd w:val="clear" w:color="auto" w:fill="auto"/>
            <w:vAlign w:val="center"/>
            <w:hideMark/>
          </w:tcPr>
          <w:p w14:paraId="6684C88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NIMAIMA</w:t>
            </w:r>
          </w:p>
        </w:tc>
        <w:tc>
          <w:tcPr>
            <w:tcW w:w="1134" w:type="dxa"/>
            <w:tcBorders>
              <w:top w:val="nil"/>
              <w:left w:val="nil"/>
              <w:bottom w:val="nil"/>
              <w:right w:val="nil"/>
            </w:tcBorders>
            <w:shd w:val="clear" w:color="auto" w:fill="auto"/>
            <w:vAlign w:val="center"/>
            <w:hideMark/>
          </w:tcPr>
          <w:p w14:paraId="0F0EC81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174.786.523</w:t>
            </w:r>
          </w:p>
        </w:tc>
      </w:tr>
      <w:tr w:rsidR="00C95903" w:rsidRPr="00D57394" w14:paraId="27DDC69A" w14:textId="77777777" w:rsidTr="00BC7A91">
        <w:trPr>
          <w:trHeight w:val="276"/>
          <w:jc w:val="center"/>
        </w:trPr>
        <w:tc>
          <w:tcPr>
            <w:tcW w:w="1340" w:type="dxa"/>
            <w:tcBorders>
              <w:top w:val="nil"/>
              <w:left w:val="nil"/>
              <w:bottom w:val="nil"/>
              <w:right w:val="nil"/>
            </w:tcBorders>
            <w:shd w:val="clear" w:color="auto" w:fill="auto"/>
            <w:vAlign w:val="center"/>
            <w:hideMark/>
          </w:tcPr>
          <w:p w14:paraId="3B85BA6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25491</w:t>
            </w:r>
          </w:p>
        </w:tc>
        <w:tc>
          <w:tcPr>
            <w:tcW w:w="6457" w:type="dxa"/>
            <w:tcBorders>
              <w:top w:val="nil"/>
              <w:left w:val="nil"/>
              <w:bottom w:val="nil"/>
              <w:right w:val="nil"/>
            </w:tcBorders>
            <w:shd w:val="clear" w:color="auto" w:fill="auto"/>
            <w:vAlign w:val="center"/>
            <w:hideMark/>
          </w:tcPr>
          <w:p w14:paraId="144DAF1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NOCAIMA</w:t>
            </w:r>
          </w:p>
        </w:tc>
        <w:tc>
          <w:tcPr>
            <w:tcW w:w="1134" w:type="dxa"/>
            <w:tcBorders>
              <w:top w:val="nil"/>
              <w:left w:val="nil"/>
              <w:bottom w:val="nil"/>
              <w:right w:val="nil"/>
            </w:tcBorders>
            <w:shd w:val="clear" w:color="auto" w:fill="auto"/>
            <w:vAlign w:val="center"/>
            <w:hideMark/>
          </w:tcPr>
          <w:p w14:paraId="0342770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196.240.206</w:t>
            </w:r>
          </w:p>
        </w:tc>
      </w:tr>
      <w:tr w:rsidR="00C95903" w:rsidRPr="00D57394" w14:paraId="075B19C6" w14:textId="77777777" w:rsidTr="00BC7A91">
        <w:trPr>
          <w:trHeight w:val="276"/>
          <w:jc w:val="center"/>
        </w:trPr>
        <w:tc>
          <w:tcPr>
            <w:tcW w:w="1340" w:type="dxa"/>
            <w:tcBorders>
              <w:top w:val="nil"/>
              <w:left w:val="nil"/>
              <w:bottom w:val="nil"/>
              <w:right w:val="nil"/>
            </w:tcBorders>
            <w:shd w:val="clear" w:color="auto" w:fill="auto"/>
            <w:vAlign w:val="center"/>
            <w:hideMark/>
          </w:tcPr>
          <w:p w14:paraId="0218C11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25506</w:t>
            </w:r>
          </w:p>
        </w:tc>
        <w:tc>
          <w:tcPr>
            <w:tcW w:w="6457" w:type="dxa"/>
            <w:tcBorders>
              <w:top w:val="nil"/>
              <w:left w:val="nil"/>
              <w:bottom w:val="nil"/>
              <w:right w:val="nil"/>
            </w:tcBorders>
            <w:shd w:val="clear" w:color="auto" w:fill="auto"/>
            <w:vAlign w:val="center"/>
            <w:hideMark/>
          </w:tcPr>
          <w:p w14:paraId="0AB544B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VENECIA</w:t>
            </w:r>
          </w:p>
        </w:tc>
        <w:tc>
          <w:tcPr>
            <w:tcW w:w="1134" w:type="dxa"/>
            <w:tcBorders>
              <w:top w:val="nil"/>
              <w:left w:val="nil"/>
              <w:bottom w:val="nil"/>
              <w:right w:val="nil"/>
            </w:tcBorders>
            <w:shd w:val="clear" w:color="auto" w:fill="auto"/>
            <w:vAlign w:val="center"/>
            <w:hideMark/>
          </w:tcPr>
          <w:p w14:paraId="671AB9E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191.169.336</w:t>
            </w:r>
          </w:p>
        </w:tc>
      </w:tr>
      <w:tr w:rsidR="00C95903" w:rsidRPr="00D57394" w14:paraId="2034C00D" w14:textId="77777777" w:rsidTr="00BC7A91">
        <w:trPr>
          <w:trHeight w:val="276"/>
          <w:jc w:val="center"/>
        </w:trPr>
        <w:tc>
          <w:tcPr>
            <w:tcW w:w="1340" w:type="dxa"/>
            <w:tcBorders>
              <w:top w:val="nil"/>
              <w:left w:val="nil"/>
              <w:bottom w:val="nil"/>
              <w:right w:val="nil"/>
            </w:tcBorders>
            <w:shd w:val="clear" w:color="auto" w:fill="auto"/>
            <w:vAlign w:val="center"/>
            <w:hideMark/>
          </w:tcPr>
          <w:p w14:paraId="4CF867F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25513</w:t>
            </w:r>
          </w:p>
        </w:tc>
        <w:tc>
          <w:tcPr>
            <w:tcW w:w="6457" w:type="dxa"/>
            <w:tcBorders>
              <w:top w:val="nil"/>
              <w:left w:val="nil"/>
              <w:bottom w:val="nil"/>
              <w:right w:val="nil"/>
            </w:tcBorders>
            <w:shd w:val="clear" w:color="auto" w:fill="auto"/>
            <w:vAlign w:val="center"/>
            <w:hideMark/>
          </w:tcPr>
          <w:p w14:paraId="70B960E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PACHO</w:t>
            </w:r>
          </w:p>
        </w:tc>
        <w:tc>
          <w:tcPr>
            <w:tcW w:w="1134" w:type="dxa"/>
            <w:tcBorders>
              <w:top w:val="nil"/>
              <w:left w:val="nil"/>
              <w:bottom w:val="nil"/>
              <w:right w:val="nil"/>
            </w:tcBorders>
            <w:shd w:val="clear" w:color="auto" w:fill="auto"/>
            <w:vAlign w:val="center"/>
            <w:hideMark/>
          </w:tcPr>
          <w:p w14:paraId="12C810A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287.268.081</w:t>
            </w:r>
          </w:p>
        </w:tc>
      </w:tr>
      <w:tr w:rsidR="00C95903" w:rsidRPr="00D57394" w14:paraId="0CB48813" w14:textId="77777777" w:rsidTr="00BC7A91">
        <w:trPr>
          <w:trHeight w:val="276"/>
          <w:jc w:val="center"/>
        </w:trPr>
        <w:tc>
          <w:tcPr>
            <w:tcW w:w="1340" w:type="dxa"/>
            <w:tcBorders>
              <w:top w:val="nil"/>
              <w:left w:val="nil"/>
              <w:bottom w:val="nil"/>
              <w:right w:val="nil"/>
            </w:tcBorders>
            <w:shd w:val="clear" w:color="auto" w:fill="auto"/>
            <w:vAlign w:val="center"/>
            <w:hideMark/>
          </w:tcPr>
          <w:p w14:paraId="22B8683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25518</w:t>
            </w:r>
          </w:p>
        </w:tc>
        <w:tc>
          <w:tcPr>
            <w:tcW w:w="6457" w:type="dxa"/>
            <w:tcBorders>
              <w:top w:val="nil"/>
              <w:left w:val="nil"/>
              <w:bottom w:val="nil"/>
              <w:right w:val="nil"/>
            </w:tcBorders>
            <w:shd w:val="clear" w:color="auto" w:fill="auto"/>
            <w:vAlign w:val="center"/>
            <w:hideMark/>
          </w:tcPr>
          <w:p w14:paraId="178320B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PAIME</w:t>
            </w:r>
          </w:p>
        </w:tc>
        <w:tc>
          <w:tcPr>
            <w:tcW w:w="1134" w:type="dxa"/>
            <w:tcBorders>
              <w:top w:val="nil"/>
              <w:left w:val="nil"/>
              <w:bottom w:val="nil"/>
              <w:right w:val="nil"/>
            </w:tcBorders>
            <w:shd w:val="clear" w:color="auto" w:fill="auto"/>
            <w:vAlign w:val="center"/>
            <w:hideMark/>
          </w:tcPr>
          <w:p w14:paraId="1C8A9CF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338.615.822</w:t>
            </w:r>
          </w:p>
        </w:tc>
      </w:tr>
      <w:tr w:rsidR="00C95903" w:rsidRPr="00D57394" w14:paraId="49C18983" w14:textId="77777777" w:rsidTr="00BC7A91">
        <w:trPr>
          <w:trHeight w:val="276"/>
          <w:jc w:val="center"/>
        </w:trPr>
        <w:tc>
          <w:tcPr>
            <w:tcW w:w="1340" w:type="dxa"/>
            <w:tcBorders>
              <w:top w:val="nil"/>
              <w:left w:val="nil"/>
              <w:bottom w:val="nil"/>
              <w:right w:val="nil"/>
            </w:tcBorders>
            <w:shd w:val="clear" w:color="auto" w:fill="auto"/>
            <w:vAlign w:val="center"/>
            <w:hideMark/>
          </w:tcPr>
          <w:p w14:paraId="04D4FA4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25524</w:t>
            </w:r>
          </w:p>
        </w:tc>
        <w:tc>
          <w:tcPr>
            <w:tcW w:w="6457" w:type="dxa"/>
            <w:tcBorders>
              <w:top w:val="nil"/>
              <w:left w:val="nil"/>
              <w:bottom w:val="nil"/>
              <w:right w:val="nil"/>
            </w:tcBorders>
            <w:shd w:val="clear" w:color="auto" w:fill="auto"/>
            <w:vAlign w:val="center"/>
            <w:hideMark/>
          </w:tcPr>
          <w:p w14:paraId="799314B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PANDI</w:t>
            </w:r>
          </w:p>
        </w:tc>
        <w:tc>
          <w:tcPr>
            <w:tcW w:w="1134" w:type="dxa"/>
            <w:tcBorders>
              <w:top w:val="nil"/>
              <w:left w:val="nil"/>
              <w:bottom w:val="nil"/>
              <w:right w:val="nil"/>
            </w:tcBorders>
            <w:shd w:val="clear" w:color="auto" w:fill="auto"/>
            <w:vAlign w:val="center"/>
            <w:hideMark/>
          </w:tcPr>
          <w:p w14:paraId="1A8DB76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199.581.888</w:t>
            </w:r>
          </w:p>
        </w:tc>
      </w:tr>
      <w:tr w:rsidR="00C95903" w:rsidRPr="00D57394" w14:paraId="5A288549" w14:textId="77777777" w:rsidTr="00BC7A91">
        <w:trPr>
          <w:trHeight w:val="408"/>
          <w:jc w:val="center"/>
        </w:trPr>
        <w:tc>
          <w:tcPr>
            <w:tcW w:w="1340" w:type="dxa"/>
            <w:tcBorders>
              <w:top w:val="nil"/>
              <w:left w:val="nil"/>
              <w:bottom w:val="nil"/>
              <w:right w:val="nil"/>
            </w:tcBorders>
            <w:shd w:val="clear" w:color="auto" w:fill="auto"/>
            <w:vAlign w:val="center"/>
            <w:hideMark/>
          </w:tcPr>
          <w:p w14:paraId="20C54F0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25530</w:t>
            </w:r>
          </w:p>
        </w:tc>
        <w:tc>
          <w:tcPr>
            <w:tcW w:w="6457" w:type="dxa"/>
            <w:tcBorders>
              <w:top w:val="nil"/>
              <w:left w:val="nil"/>
              <w:bottom w:val="nil"/>
              <w:right w:val="nil"/>
            </w:tcBorders>
            <w:shd w:val="clear" w:color="auto" w:fill="auto"/>
            <w:vAlign w:val="center"/>
            <w:hideMark/>
          </w:tcPr>
          <w:p w14:paraId="4C76146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PARATEBUENO</w:t>
            </w:r>
          </w:p>
        </w:tc>
        <w:tc>
          <w:tcPr>
            <w:tcW w:w="1134" w:type="dxa"/>
            <w:tcBorders>
              <w:top w:val="nil"/>
              <w:left w:val="nil"/>
              <w:bottom w:val="nil"/>
              <w:right w:val="nil"/>
            </w:tcBorders>
            <w:shd w:val="clear" w:color="auto" w:fill="auto"/>
            <w:vAlign w:val="center"/>
            <w:hideMark/>
          </w:tcPr>
          <w:p w14:paraId="68FA01E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277.054.085</w:t>
            </w:r>
          </w:p>
        </w:tc>
      </w:tr>
      <w:tr w:rsidR="00C95903" w:rsidRPr="00D57394" w14:paraId="6AF1206F" w14:textId="77777777" w:rsidTr="00BC7A91">
        <w:trPr>
          <w:trHeight w:val="276"/>
          <w:jc w:val="center"/>
        </w:trPr>
        <w:tc>
          <w:tcPr>
            <w:tcW w:w="1340" w:type="dxa"/>
            <w:tcBorders>
              <w:top w:val="nil"/>
              <w:left w:val="nil"/>
              <w:bottom w:val="nil"/>
              <w:right w:val="nil"/>
            </w:tcBorders>
            <w:shd w:val="clear" w:color="auto" w:fill="auto"/>
            <w:vAlign w:val="center"/>
            <w:hideMark/>
          </w:tcPr>
          <w:p w14:paraId="5F8E377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25535</w:t>
            </w:r>
          </w:p>
        </w:tc>
        <w:tc>
          <w:tcPr>
            <w:tcW w:w="6457" w:type="dxa"/>
            <w:tcBorders>
              <w:top w:val="nil"/>
              <w:left w:val="nil"/>
              <w:bottom w:val="nil"/>
              <w:right w:val="nil"/>
            </w:tcBorders>
            <w:shd w:val="clear" w:color="auto" w:fill="auto"/>
            <w:vAlign w:val="center"/>
            <w:hideMark/>
          </w:tcPr>
          <w:p w14:paraId="6DF2599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PASCA</w:t>
            </w:r>
          </w:p>
        </w:tc>
        <w:tc>
          <w:tcPr>
            <w:tcW w:w="1134" w:type="dxa"/>
            <w:tcBorders>
              <w:top w:val="nil"/>
              <w:left w:val="nil"/>
              <w:bottom w:val="nil"/>
              <w:right w:val="nil"/>
            </w:tcBorders>
            <w:shd w:val="clear" w:color="auto" w:fill="auto"/>
            <w:vAlign w:val="center"/>
            <w:hideMark/>
          </w:tcPr>
          <w:p w14:paraId="0564111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193.337.444</w:t>
            </w:r>
          </w:p>
        </w:tc>
      </w:tr>
      <w:tr w:rsidR="00C95903" w:rsidRPr="00D57394" w14:paraId="458CF1E6" w14:textId="77777777" w:rsidTr="00BC7A91">
        <w:trPr>
          <w:trHeight w:val="408"/>
          <w:jc w:val="center"/>
        </w:trPr>
        <w:tc>
          <w:tcPr>
            <w:tcW w:w="1340" w:type="dxa"/>
            <w:tcBorders>
              <w:top w:val="nil"/>
              <w:left w:val="nil"/>
              <w:bottom w:val="nil"/>
              <w:right w:val="nil"/>
            </w:tcBorders>
            <w:shd w:val="clear" w:color="auto" w:fill="auto"/>
            <w:vAlign w:val="center"/>
            <w:hideMark/>
          </w:tcPr>
          <w:p w14:paraId="3F76242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25572</w:t>
            </w:r>
          </w:p>
        </w:tc>
        <w:tc>
          <w:tcPr>
            <w:tcW w:w="6457" w:type="dxa"/>
            <w:tcBorders>
              <w:top w:val="nil"/>
              <w:left w:val="nil"/>
              <w:bottom w:val="nil"/>
              <w:right w:val="nil"/>
            </w:tcBorders>
            <w:shd w:val="clear" w:color="auto" w:fill="auto"/>
            <w:vAlign w:val="center"/>
            <w:hideMark/>
          </w:tcPr>
          <w:p w14:paraId="3256DB3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SALGAR</w:t>
            </w:r>
          </w:p>
        </w:tc>
        <w:tc>
          <w:tcPr>
            <w:tcW w:w="1134" w:type="dxa"/>
            <w:tcBorders>
              <w:top w:val="nil"/>
              <w:left w:val="nil"/>
              <w:bottom w:val="nil"/>
              <w:right w:val="nil"/>
            </w:tcBorders>
            <w:shd w:val="clear" w:color="auto" w:fill="auto"/>
            <w:vAlign w:val="center"/>
            <w:hideMark/>
          </w:tcPr>
          <w:p w14:paraId="4925ADE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328.884.376</w:t>
            </w:r>
          </w:p>
        </w:tc>
      </w:tr>
      <w:tr w:rsidR="00C95903" w:rsidRPr="00D57394" w14:paraId="26083A15" w14:textId="77777777" w:rsidTr="00BC7A91">
        <w:trPr>
          <w:trHeight w:val="276"/>
          <w:jc w:val="center"/>
        </w:trPr>
        <w:tc>
          <w:tcPr>
            <w:tcW w:w="1340" w:type="dxa"/>
            <w:tcBorders>
              <w:top w:val="nil"/>
              <w:left w:val="nil"/>
              <w:bottom w:val="nil"/>
              <w:right w:val="nil"/>
            </w:tcBorders>
            <w:shd w:val="clear" w:color="auto" w:fill="auto"/>
            <w:vAlign w:val="center"/>
            <w:hideMark/>
          </w:tcPr>
          <w:p w14:paraId="4B28D7E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25580</w:t>
            </w:r>
          </w:p>
        </w:tc>
        <w:tc>
          <w:tcPr>
            <w:tcW w:w="6457" w:type="dxa"/>
            <w:tcBorders>
              <w:top w:val="nil"/>
              <w:left w:val="nil"/>
              <w:bottom w:val="nil"/>
              <w:right w:val="nil"/>
            </w:tcBorders>
            <w:shd w:val="clear" w:color="auto" w:fill="auto"/>
            <w:vAlign w:val="center"/>
            <w:hideMark/>
          </w:tcPr>
          <w:p w14:paraId="78EE859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PULÍ</w:t>
            </w:r>
          </w:p>
        </w:tc>
        <w:tc>
          <w:tcPr>
            <w:tcW w:w="1134" w:type="dxa"/>
            <w:tcBorders>
              <w:top w:val="nil"/>
              <w:left w:val="nil"/>
              <w:bottom w:val="nil"/>
              <w:right w:val="nil"/>
            </w:tcBorders>
            <w:shd w:val="clear" w:color="auto" w:fill="auto"/>
            <w:vAlign w:val="center"/>
            <w:hideMark/>
          </w:tcPr>
          <w:p w14:paraId="7188BEA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148.690.483</w:t>
            </w:r>
          </w:p>
        </w:tc>
      </w:tr>
      <w:tr w:rsidR="00C95903" w:rsidRPr="00D57394" w14:paraId="0EA5D153" w14:textId="77777777" w:rsidTr="00BC7A91">
        <w:trPr>
          <w:trHeight w:val="408"/>
          <w:jc w:val="center"/>
        </w:trPr>
        <w:tc>
          <w:tcPr>
            <w:tcW w:w="1340" w:type="dxa"/>
            <w:tcBorders>
              <w:top w:val="nil"/>
              <w:left w:val="nil"/>
              <w:bottom w:val="nil"/>
              <w:right w:val="nil"/>
            </w:tcBorders>
            <w:shd w:val="clear" w:color="auto" w:fill="auto"/>
            <w:vAlign w:val="center"/>
            <w:hideMark/>
          </w:tcPr>
          <w:p w14:paraId="24A910D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25592</w:t>
            </w:r>
          </w:p>
        </w:tc>
        <w:tc>
          <w:tcPr>
            <w:tcW w:w="6457" w:type="dxa"/>
            <w:tcBorders>
              <w:top w:val="nil"/>
              <w:left w:val="nil"/>
              <w:bottom w:val="nil"/>
              <w:right w:val="nil"/>
            </w:tcBorders>
            <w:shd w:val="clear" w:color="auto" w:fill="auto"/>
            <w:vAlign w:val="center"/>
            <w:hideMark/>
          </w:tcPr>
          <w:p w14:paraId="04F8FB4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QUEBRADANEGRA</w:t>
            </w:r>
          </w:p>
        </w:tc>
        <w:tc>
          <w:tcPr>
            <w:tcW w:w="1134" w:type="dxa"/>
            <w:tcBorders>
              <w:top w:val="nil"/>
              <w:left w:val="nil"/>
              <w:bottom w:val="nil"/>
              <w:right w:val="nil"/>
            </w:tcBorders>
            <w:shd w:val="clear" w:color="auto" w:fill="auto"/>
            <w:vAlign w:val="center"/>
            <w:hideMark/>
          </w:tcPr>
          <w:p w14:paraId="5ECD8CF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179.143.044</w:t>
            </w:r>
          </w:p>
        </w:tc>
      </w:tr>
      <w:tr w:rsidR="00C95903" w:rsidRPr="00D57394" w14:paraId="23B53CDE" w14:textId="77777777" w:rsidTr="00BC7A91">
        <w:trPr>
          <w:trHeight w:val="276"/>
          <w:jc w:val="center"/>
        </w:trPr>
        <w:tc>
          <w:tcPr>
            <w:tcW w:w="1340" w:type="dxa"/>
            <w:tcBorders>
              <w:top w:val="nil"/>
              <w:left w:val="nil"/>
              <w:bottom w:val="nil"/>
              <w:right w:val="nil"/>
            </w:tcBorders>
            <w:shd w:val="clear" w:color="auto" w:fill="auto"/>
            <w:vAlign w:val="center"/>
            <w:hideMark/>
          </w:tcPr>
          <w:p w14:paraId="0A5C1EB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25594</w:t>
            </w:r>
          </w:p>
        </w:tc>
        <w:tc>
          <w:tcPr>
            <w:tcW w:w="6457" w:type="dxa"/>
            <w:tcBorders>
              <w:top w:val="nil"/>
              <w:left w:val="nil"/>
              <w:bottom w:val="nil"/>
              <w:right w:val="nil"/>
            </w:tcBorders>
            <w:shd w:val="clear" w:color="auto" w:fill="auto"/>
            <w:vAlign w:val="center"/>
            <w:hideMark/>
          </w:tcPr>
          <w:p w14:paraId="0B1329D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QUETAME</w:t>
            </w:r>
          </w:p>
        </w:tc>
        <w:tc>
          <w:tcPr>
            <w:tcW w:w="1134" w:type="dxa"/>
            <w:tcBorders>
              <w:top w:val="nil"/>
              <w:left w:val="nil"/>
              <w:bottom w:val="nil"/>
              <w:right w:val="nil"/>
            </w:tcBorders>
            <w:shd w:val="clear" w:color="auto" w:fill="auto"/>
            <w:vAlign w:val="center"/>
            <w:hideMark/>
          </w:tcPr>
          <w:p w14:paraId="79393BB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169.309.672</w:t>
            </w:r>
          </w:p>
        </w:tc>
      </w:tr>
      <w:tr w:rsidR="00C95903" w:rsidRPr="00D57394" w14:paraId="55A7F6E6" w14:textId="77777777" w:rsidTr="00BC7A91">
        <w:trPr>
          <w:trHeight w:val="276"/>
          <w:jc w:val="center"/>
        </w:trPr>
        <w:tc>
          <w:tcPr>
            <w:tcW w:w="1340" w:type="dxa"/>
            <w:tcBorders>
              <w:top w:val="nil"/>
              <w:left w:val="nil"/>
              <w:bottom w:val="nil"/>
              <w:right w:val="nil"/>
            </w:tcBorders>
            <w:shd w:val="clear" w:color="auto" w:fill="auto"/>
            <w:vAlign w:val="center"/>
            <w:hideMark/>
          </w:tcPr>
          <w:p w14:paraId="7AECD28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25596</w:t>
            </w:r>
          </w:p>
        </w:tc>
        <w:tc>
          <w:tcPr>
            <w:tcW w:w="6457" w:type="dxa"/>
            <w:tcBorders>
              <w:top w:val="nil"/>
              <w:left w:val="nil"/>
              <w:bottom w:val="nil"/>
              <w:right w:val="nil"/>
            </w:tcBorders>
            <w:shd w:val="clear" w:color="auto" w:fill="auto"/>
            <w:vAlign w:val="center"/>
            <w:hideMark/>
          </w:tcPr>
          <w:p w14:paraId="6A54B87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QUIPILE</w:t>
            </w:r>
          </w:p>
        </w:tc>
        <w:tc>
          <w:tcPr>
            <w:tcW w:w="1134" w:type="dxa"/>
            <w:tcBorders>
              <w:top w:val="nil"/>
              <w:left w:val="nil"/>
              <w:bottom w:val="nil"/>
              <w:right w:val="nil"/>
            </w:tcBorders>
            <w:shd w:val="clear" w:color="auto" w:fill="auto"/>
            <w:vAlign w:val="center"/>
            <w:hideMark/>
          </w:tcPr>
          <w:p w14:paraId="4F35952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270.845.104</w:t>
            </w:r>
          </w:p>
        </w:tc>
      </w:tr>
      <w:tr w:rsidR="00C95903" w:rsidRPr="00D57394" w14:paraId="0C705B15" w14:textId="77777777" w:rsidTr="00BC7A91">
        <w:trPr>
          <w:trHeight w:val="276"/>
          <w:jc w:val="center"/>
        </w:trPr>
        <w:tc>
          <w:tcPr>
            <w:tcW w:w="1340" w:type="dxa"/>
            <w:tcBorders>
              <w:top w:val="nil"/>
              <w:left w:val="nil"/>
              <w:bottom w:val="nil"/>
              <w:right w:val="nil"/>
            </w:tcBorders>
            <w:shd w:val="clear" w:color="auto" w:fill="auto"/>
            <w:vAlign w:val="center"/>
            <w:hideMark/>
          </w:tcPr>
          <w:p w14:paraId="27B7A77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25599</w:t>
            </w:r>
          </w:p>
        </w:tc>
        <w:tc>
          <w:tcPr>
            <w:tcW w:w="6457" w:type="dxa"/>
            <w:tcBorders>
              <w:top w:val="nil"/>
              <w:left w:val="nil"/>
              <w:bottom w:val="nil"/>
              <w:right w:val="nil"/>
            </w:tcBorders>
            <w:shd w:val="clear" w:color="auto" w:fill="auto"/>
            <w:vAlign w:val="center"/>
            <w:hideMark/>
          </w:tcPr>
          <w:p w14:paraId="4B9FD51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APULO</w:t>
            </w:r>
          </w:p>
        </w:tc>
        <w:tc>
          <w:tcPr>
            <w:tcW w:w="1134" w:type="dxa"/>
            <w:tcBorders>
              <w:top w:val="nil"/>
              <w:left w:val="nil"/>
              <w:bottom w:val="nil"/>
              <w:right w:val="nil"/>
            </w:tcBorders>
            <w:shd w:val="clear" w:color="auto" w:fill="auto"/>
            <w:vAlign w:val="center"/>
            <w:hideMark/>
          </w:tcPr>
          <w:p w14:paraId="4DBDFBC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302.690.120</w:t>
            </w:r>
          </w:p>
        </w:tc>
      </w:tr>
      <w:tr w:rsidR="00C95903" w:rsidRPr="00D57394" w14:paraId="162421D8" w14:textId="77777777" w:rsidTr="00BC7A91">
        <w:trPr>
          <w:trHeight w:val="408"/>
          <w:jc w:val="center"/>
        </w:trPr>
        <w:tc>
          <w:tcPr>
            <w:tcW w:w="1340" w:type="dxa"/>
            <w:tcBorders>
              <w:top w:val="nil"/>
              <w:left w:val="nil"/>
              <w:bottom w:val="nil"/>
              <w:right w:val="nil"/>
            </w:tcBorders>
            <w:shd w:val="clear" w:color="auto" w:fill="auto"/>
            <w:vAlign w:val="center"/>
            <w:hideMark/>
          </w:tcPr>
          <w:p w14:paraId="4D62F60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25645</w:t>
            </w:r>
          </w:p>
        </w:tc>
        <w:tc>
          <w:tcPr>
            <w:tcW w:w="6457" w:type="dxa"/>
            <w:tcBorders>
              <w:top w:val="nil"/>
              <w:left w:val="nil"/>
              <w:bottom w:val="nil"/>
              <w:right w:val="nil"/>
            </w:tcBorders>
            <w:shd w:val="clear" w:color="auto" w:fill="auto"/>
            <w:vAlign w:val="center"/>
            <w:hideMark/>
          </w:tcPr>
          <w:p w14:paraId="6885CD6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ANTONIO DEL TEQUENDAMA</w:t>
            </w:r>
          </w:p>
        </w:tc>
        <w:tc>
          <w:tcPr>
            <w:tcW w:w="1134" w:type="dxa"/>
            <w:tcBorders>
              <w:top w:val="nil"/>
              <w:left w:val="nil"/>
              <w:bottom w:val="nil"/>
              <w:right w:val="nil"/>
            </w:tcBorders>
            <w:shd w:val="clear" w:color="auto" w:fill="auto"/>
            <w:vAlign w:val="center"/>
            <w:hideMark/>
          </w:tcPr>
          <w:p w14:paraId="7026A8B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202.428.190</w:t>
            </w:r>
          </w:p>
        </w:tc>
      </w:tr>
      <w:tr w:rsidR="00C95903" w:rsidRPr="00D57394" w14:paraId="2929E7BA" w14:textId="77777777" w:rsidTr="00BC7A91">
        <w:trPr>
          <w:trHeight w:val="408"/>
          <w:jc w:val="center"/>
        </w:trPr>
        <w:tc>
          <w:tcPr>
            <w:tcW w:w="1340" w:type="dxa"/>
            <w:tcBorders>
              <w:top w:val="nil"/>
              <w:left w:val="nil"/>
              <w:bottom w:val="nil"/>
              <w:right w:val="nil"/>
            </w:tcBorders>
            <w:shd w:val="clear" w:color="auto" w:fill="auto"/>
            <w:vAlign w:val="center"/>
            <w:hideMark/>
          </w:tcPr>
          <w:p w14:paraId="0333248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25649</w:t>
            </w:r>
          </w:p>
        </w:tc>
        <w:tc>
          <w:tcPr>
            <w:tcW w:w="6457" w:type="dxa"/>
            <w:tcBorders>
              <w:top w:val="nil"/>
              <w:left w:val="nil"/>
              <w:bottom w:val="nil"/>
              <w:right w:val="nil"/>
            </w:tcBorders>
            <w:shd w:val="clear" w:color="auto" w:fill="auto"/>
            <w:vAlign w:val="center"/>
            <w:hideMark/>
          </w:tcPr>
          <w:p w14:paraId="5C0D06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BERNARDO</w:t>
            </w:r>
          </w:p>
        </w:tc>
        <w:tc>
          <w:tcPr>
            <w:tcW w:w="1134" w:type="dxa"/>
            <w:tcBorders>
              <w:top w:val="nil"/>
              <w:left w:val="nil"/>
              <w:bottom w:val="nil"/>
              <w:right w:val="nil"/>
            </w:tcBorders>
            <w:shd w:val="clear" w:color="auto" w:fill="auto"/>
            <w:vAlign w:val="center"/>
            <w:hideMark/>
          </w:tcPr>
          <w:p w14:paraId="7AB9136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193.813.638</w:t>
            </w:r>
          </w:p>
        </w:tc>
      </w:tr>
      <w:tr w:rsidR="00C95903" w:rsidRPr="00D57394" w14:paraId="018E359A" w14:textId="77777777" w:rsidTr="00BC7A91">
        <w:trPr>
          <w:trHeight w:val="408"/>
          <w:jc w:val="center"/>
        </w:trPr>
        <w:tc>
          <w:tcPr>
            <w:tcW w:w="1340" w:type="dxa"/>
            <w:tcBorders>
              <w:top w:val="nil"/>
              <w:left w:val="nil"/>
              <w:bottom w:val="nil"/>
              <w:right w:val="nil"/>
            </w:tcBorders>
            <w:shd w:val="clear" w:color="auto" w:fill="auto"/>
            <w:vAlign w:val="center"/>
            <w:hideMark/>
          </w:tcPr>
          <w:p w14:paraId="47ABA2E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25653</w:t>
            </w:r>
          </w:p>
        </w:tc>
        <w:tc>
          <w:tcPr>
            <w:tcW w:w="6457" w:type="dxa"/>
            <w:tcBorders>
              <w:top w:val="nil"/>
              <w:left w:val="nil"/>
              <w:bottom w:val="nil"/>
              <w:right w:val="nil"/>
            </w:tcBorders>
            <w:shd w:val="clear" w:color="auto" w:fill="auto"/>
            <w:vAlign w:val="center"/>
            <w:hideMark/>
          </w:tcPr>
          <w:p w14:paraId="1E95A46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CAYETANO</w:t>
            </w:r>
          </w:p>
        </w:tc>
        <w:tc>
          <w:tcPr>
            <w:tcW w:w="1134" w:type="dxa"/>
            <w:tcBorders>
              <w:top w:val="nil"/>
              <w:left w:val="nil"/>
              <w:bottom w:val="nil"/>
              <w:right w:val="nil"/>
            </w:tcBorders>
            <w:shd w:val="clear" w:color="auto" w:fill="auto"/>
            <w:vAlign w:val="center"/>
            <w:hideMark/>
          </w:tcPr>
          <w:p w14:paraId="6DD0E28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148.088.672</w:t>
            </w:r>
          </w:p>
        </w:tc>
      </w:tr>
      <w:tr w:rsidR="00C95903" w:rsidRPr="00D57394" w14:paraId="5CBF5AC5" w14:textId="77777777" w:rsidTr="00BC7A91">
        <w:trPr>
          <w:trHeight w:val="408"/>
          <w:jc w:val="center"/>
        </w:trPr>
        <w:tc>
          <w:tcPr>
            <w:tcW w:w="1340" w:type="dxa"/>
            <w:tcBorders>
              <w:top w:val="nil"/>
              <w:left w:val="nil"/>
              <w:bottom w:val="nil"/>
              <w:right w:val="nil"/>
            </w:tcBorders>
            <w:shd w:val="clear" w:color="auto" w:fill="auto"/>
            <w:vAlign w:val="center"/>
            <w:hideMark/>
          </w:tcPr>
          <w:p w14:paraId="47AAF40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25658</w:t>
            </w:r>
          </w:p>
        </w:tc>
        <w:tc>
          <w:tcPr>
            <w:tcW w:w="6457" w:type="dxa"/>
            <w:tcBorders>
              <w:top w:val="nil"/>
              <w:left w:val="nil"/>
              <w:bottom w:val="nil"/>
              <w:right w:val="nil"/>
            </w:tcBorders>
            <w:shd w:val="clear" w:color="auto" w:fill="auto"/>
            <w:vAlign w:val="center"/>
            <w:hideMark/>
          </w:tcPr>
          <w:p w14:paraId="04610C1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FRANCISCO</w:t>
            </w:r>
          </w:p>
        </w:tc>
        <w:tc>
          <w:tcPr>
            <w:tcW w:w="1134" w:type="dxa"/>
            <w:tcBorders>
              <w:top w:val="nil"/>
              <w:left w:val="nil"/>
              <w:bottom w:val="nil"/>
              <w:right w:val="nil"/>
            </w:tcBorders>
            <w:shd w:val="clear" w:color="auto" w:fill="auto"/>
            <w:vAlign w:val="center"/>
            <w:hideMark/>
          </w:tcPr>
          <w:p w14:paraId="1A196EE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197.896.846</w:t>
            </w:r>
          </w:p>
        </w:tc>
      </w:tr>
      <w:tr w:rsidR="00C95903" w:rsidRPr="00D57394" w14:paraId="090773DF" w14:textId="77777777" w:rsidTr="00BC7A91">
        <w:trPr>
          <w:trHeight w:val="408"/>
          <w:jc w:val="center"/>
        </w:trPr>
        <w:tc>
          <w:tcPr>
            <w:tcW w:w="1340" w:type="dxa"/>
            <w:tcBorders>
              <w:top w:val="nil"/>
              <w:left w:val="nil"/>
              <w:bottom w:val="nil"/>
              <w:right w:val="nil"/>
            </w:tcBorders>
            <w:shd w:val="clear" w:color="auto" w:fill="auto"/>
            <w:vAlign w:val="center"/>
            <w:hideMark/>
          </w:tcPr>
          <w:p w14:paraId="340A17C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25662</w:t>
            </w:r>
          </w:p>
        </w:tc>
        <w:tc>
          <w:tcPr>
            <w:tcW w:w="6457" w:type="dxa"/>
            <w:tcBorders>
              <w:top w:val="nil"/>
              <w:left w:val="nil"/>
              <w:bottom w:val="nil"/>
              <w:right w:val="nil"/>
            </w:tcBorders>
            <w:shd w:val="clear" w:color="auto" w:fill="auto"/>
            <w:vAlign w:val="center"/>
            <w:hideMark/>
          </w:tcPr>
          <w:p w14:paraId="023EE97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JUAN DE RIOSECO</w:t>
            </w:r>
          </w:p>
        </w:tc>
        <w:tc>
          <w:tcPr>
            <w:tcW w:w="1134" w:type="dxa"/>
            <w:tcBorders>
              <w:top w:val="nil"/>
              <w:left w:val="nil"/>
              <w:bottom w:val="nil"/>
              <w:right w:val="nil"/>
            </w:tcBorders>
            <w:shd w:val="clear" w:color="auto" w:fill="auto"/>
            <w:vAlign w:val="center"/>
            <w:hideMark/>
          </w:tcPr>
          <w:p w14:paraId="428F283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243.643.258</w:t>
            </w:r>
          </w:p>
        </w:tc>
      </w:tr>
      <w:tr w:rsidR="00C95903" w:rsidRPr="00D57394" w14:paraId="76E10B63" w14:textId="77777777" w:rsidTr="00BC7A91">
        <w:trPr>
          <w:trHeight w:val="276"/>
          <w:jc w:val="center"/>
        </w:trPr>
        <w:tc>
          <w:tcPr>
            <w:tcW w:w="1340" w:type="dxa"/>
            <w:tcBorders>
              <w:top w:val="nil"/>
              <w:left w:val="nil"/>
              <w:bottom w:val="nil"/>
              <w:right w:val="nil"/>
            </w:tcBorders>
            <w:shd w:val="clear" w:color="auto" w:fill="auto"/>
            <w:vAlign w:val="center"/>
            <w:hideMark/>
          </w:tcPr>
          <w:p w14:paraId="7DF4F5F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25718</w:t>
            </w:r>
          </w:p>
        </w:tc>
        <w:tc>
          <w:tcPr>
            <w:tcW w:w="6457" w:type="dxa"/>
            <w:tcBorders>
              <w:top w:val="nil"/>
              <w:left w:val="nil"/>
              <w:bottom w:val="nil"/>
              <w:right w:val="nil"/>
            </w:tcBorders>
            <w:shd w:val="clear" w:color="auto" w:fill="auto"/>
            <w:vAlign w:val="center"/>
            <w:hideMark/>
          </w:tcPr>
          <w:p w14:paraId="398D21A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SASAIMA</w:t>
            </w:r>
          </w:p>
        </w:tc>
        <w:tc>
          <w:tcPr>
            <w:tcW w:w="1134" w:type="dxa"/>
            <w:tcBorders>
              <w:top w:val="nil"/>
              <w:left w:val="nil"/>
              <w:bottom w:val="nil"/>
              <w:right w:val="nil"/>
            </w:tcBorders>
            <w:shd w:val="clear" w:color="auto" w:fill="auto"/>
            <w:vAlign w:val="center"/>
            <w:hideMark/>
          </w:tcPr>
          <w:p w14:paraId="7650051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212.326.026</w:t>
            </w:r>
          </w:p>
        </w:tc>
      </w:tr>
      <w:tr w:rsidR="00C95903" w:rsidRPr="00D57394" w14:paraId="0C7CBEDB" w14:textId="77777777" w:rsidTr="00BC7A91">
        <w:trPr>
          <w:trHeight w:val="276"/>
          <w:jc w:val="center"/>
        </w:trPr>
        <w:tc>
          <w:tcPr>
            <w:tcW w:w="1340" w:type="dxa"/>
            <w:tcBorders>
              <w:top w:val="nil"/>
              <w:left w:val="nil"/>
              <w:bottom w:val="nil"/>
              <w:right w:val="nil"/>
            </w:tcBorders>
            <w:shd w:val="clear" w:color="auto" w:fill="auto"/>
            <w:vAlign w:val="center"/>
            <w:hideMark/>
          </w:tcPr>
          <w:p w14:paraId="327EDDD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25736</w:t>
            </w:r>
          </w:p>
        </w:tc>
        <w:tc>
          <w:tcPr>
            <w:tcW w:w="6457" w:type="dxa"/>
            <w:tcBorders>
              <w:top w:val="nil"/>
              <w:left w:val="nil"/>
              <w:bottom w:val="nil"/>
              <w:right w:val="nil"/>
            </w:tcBorders>
            <w:shd w:val="clear" w:color="auto" w:fill="auto"/>
            <w:vAlign w:val="center"/>
            <w:hideMark/>
          </w:tcPr>
          <w:p w14:paraId="4812155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SESQUILÉ</w:t>
            </w:r>
          </w:p>
        </w:tc>
        <w:tc>
          <w:tcPr>
            <w:tcW w:w="1134" w:type="dxa"/>
            <w:tcBorders>
              <w:top w:val="nil"/>
              <w:left w:val="nil"/>
              <w:bottom w:val="nil"/>
              <w:right w:val="nil"/>
            </w:tcBorders>
            <w:shd w:val="clear" w:color="auto" w:fill="auto"/>
            <w:vAlign w:val="center"/>
            <w:hideMark/>
          </w:tcPr>
          <w:p w14:paraId="78CA85D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172.961.370</w:t>
            </w:r>
          </w:p>
        </w:tc>
      </w:tr>
      <w:tr w:rsidR="00C95903" w:rsidRPr="00D57394" w14:paraId="1C1B5A5F" w14:textId="77777777" w:rsidTr="00BC7A91">
        <w:trPr>
          <w:trHeight w:val="276"/>
          <w:jc w:val="center"/>
        </w:trPr>
        <w:tc>
          <w:tcPr>
            <w:tcW w:w="1340" w:type="dxa"/>
            <w:tcBorders>
              <w:top w:val="nil"/>
              <w:left w:val="nil"/>
              <w:bottom w:val="nil"/>
              <w:right w:val="nil"/>
            </w:tcBorders>
            <w:shd w:val="clear" w:color="auto" w:fill="auto"/>
            <w:vAlign w:val="center"/>
            <w:hideMark/>
          </w:tcPr>
          <w:p w14:paraId="28B28AE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25740</w:t>
            </w:r>
          </w:p>
        </w:tc>
        <w:tc>
          <w:tcPr>
            <w:tcW w:w="6457" w:type="dxa"/>
            <w:tcBorders>
              <w:top w:val="nil"/>
              <w:left w:val="nil"/>
              <w:bottom w:val="nil"/>
              <w:right w:val="nil"/>
            </w:tcBorders>
            <w:shd w:val="clear" w:color="auto" w:fill="auto"/>
            <w:vAlign w:val="center"/>
            <w:hideMark/>
          </w:tcPr>
          <w:p w14:paraId="6486EA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SIBATÉ</w:t>
            </w:r>
          </w:p>
        </w:tc>
        <w:tc>
          <w:tcPr>
            <w:tcW w:w="1134" w:type="dxa"/>
            <w:tcBorders>
              <w:top w:val="nil"/>
              <w:left w:val="nil"/>
              <w:bottom w:val="nil"/>
              <w:right w:val="nil"/>
            </w:tcBorders>
            <w:shd w:val="clear" w:color="auto" w:fill="auto"/>
            <w:vAlign w:val="center"/>
            <w:hideMark/>
          </w:tcPr>
          <w:p w14:paraId="26D3882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271.877.382</w:t>
            </w:r>
          </w:p>
        </w:tc>
      </w:tr>
      <w:tr w:rsidR="00C95903" w:rsidRPr="00D57394" w14:paraId="28DE024D" w14:textId="77777777" w:rsidTr="00BC7A91">
        <w:trPr>
          <w:trHeight w:val="276"/>
          <w:jc w:val="center"/>
        </w:trPr>
        <w:tc>
          <w:tcPr>
            <w:tcW w:w="1340" w:type="dxa"/>
            <w:tcBorders>
              <w:top w:val="nil"/>
              <w:left w:val="nil"/>
              <w:bottom w:val="nil"/>
              <w:right w:val="nil"/>
            </w:tcBorders>
            <w:shd w:val="clear" w:color="auto" w:fill="auto"/>
            <w:vAlign w:val="center"/>
            <w:hideMark/>
          </w:tcPr>
          <w:p w14:paraId="6066C14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25743</w:t>
            </w:r>
          </w:p>
        </w:tc>
        <w:tc>
          <w:tcPr>
            <w:tcW w:w="6457" w:type="dxa"/>
            <w:tcBorders>
              <w:top w:val="nil"/>
              <w:left w:val="nil"/>
              <w:bottom w:val="nil"/>
              <w:right w:val="nil"/>
            </w:tcBorders>
            <w:shd w:val="clear" w:color="auto" w:fill="auto"/>
            <w:vAlign w:val="center"/>
            <w:hideMark/>
          </w:tcPr>
          <w:p w14:paraId="6112C28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SILVANIA</w:t>
            </w:r>
          </w:p>
        </w:tc>
        <w:tc>
          <w:tcPr>
            <w:tcW w:w="1134" w:type="dxa"/>
            <w:tcBorders>
              <w:top w:val="nil"/>
              <w:left w:val="nil"/>
              <w:bottom w:val="nil"/>
              <w:right w:val="nil"/>
            </w:tcBorders>
            <w:shd w:val="clear" w:color="auto" w:fill="auto"/>
            <w:vAlign w:val="center"/>
            <w:hideMark/>
          </w:tcPr>
          <w:p w14:paraId="27BD6BD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271.470.959</w:t>
            </w:r>
          </w:p>
        </w:tc>
      </w:tr>
      <w:tr w:rsidR="00C95903" w:rsidRPr="00D57394" w14:paraId="0170E405" w14:textId="77777777" w:rsidTr="00BC7A91">
        <w:trPr>
          <w:trHeight w:val="276"/>
          <w:jc w:val="center"/>
        </w:trPr>
        <w:tc>
          <w:tcPr>
            <w:tcW w:w="1340" w:type="dxa"/>
            <w:tcBorders>
              <w:top w:val="nil"/>
              <w:left w:val="nil"/>
              <w:bottom w:val="nil"/>
              <w:right w:val="nil"/>
            </w:tcBorders>
            <w:shd w:val="clear" w:color="auto" w:fill="auto"/>
            <w:vAlign w:val="center"/>
            <w:hideMark/>
          </w:tcPr>
          <w:p w14:paraId="680B017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25745</w:t>
            </w:r>
          </w:p>
        </w:tc>
        <w:tc>
          <w:tcPr>
            <w:tcW w:w="6457" w:type="dxa"/>
            <w:tcBorders>
              <w:top w:val="nil"/>
              <w:left w:val="nil"/>
              <w:bottom w:val="nil"/>
              <w:right w:val="nil"/>
            </w:tcBorders>
            <w:shd w:val="clear" w:color="auto" w:fill="auto"/>
            <w:vAlign w:val="center"/>
            <w:hideMark/>
          </w:tcPr>
          <w:p w14:paraId="0944F72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SIMIJACA</w:t>
            </w:r>
          </w:p>
        </w:tc>
        <w:tc>
          <w:tcPr>
            <w:tcW w:w="1134" w:type="dxa"/>
            <w:tcBorders>
              <w:top w:val="nil"/>
              <w:left w:val="nil"/>
              <w:bottom w:val="nil"/>
              <w:right w:val="nil"/>
            </w:tcBorders>
            <w:shd w:val="clear" w:color="auto" w:fill="auto"/>
            <w:vAlign w:val="center"/>
            <w:hideMark/>
          </w:tcPr>
          <w:p w14:paraId="35C92A8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171.235.818</w:t>
            </w:r>
          </w:p>
        </w:tc>
      </w:tr>
      <w:tr w:rsidR="00C95903" w:rsidRPr="00D57394" w14:paraId="359F46C0" w14:textId="77777777" w:rsidTr="00BC7A91">
        <w:trPr>
          <w:trHeight w:val="408"/>
          <w:jc w:val="center"/>
        </w:trPr>
        <w:tc>
          <w:tcPr>
            <w:tcW w:w="1340" w:type="dxa"/>
            <w:tcBorders>
              <w:top w:val="nil"/>
              <w:left w:val="nil"/>
              <w:bottom w:val="nil"/>
              <w:right w:val="nil"/>
            </w:tcBorders>
            <w:shd w:val="clear" w:color="auto" w:fill="auto"/>
            <w:vAlign w:val="center"/>
            <w:hideMark/>
          </w:tcPr>
          <w:p w14:paraId="62E8540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25769</w:t>
            </w:r>
          </w:p>
        </w:tc>
        <w:tc>
          <w:tcPr>
            <w:tcW w:w="6457" w:type="dxa"/>
            <w:tcBorders>
              <w:top w:val="nil"/>
              <w:left w:val="nil"/>
              <w:bottom w:val="nil"/>
              <w:right w:val="nil"/>
            </w:tcBorders>
            <w:shd w:val="clear" w:color="auto" w:fill="auto"/>
            <w:vAlign w:val="center"/>
            <w:hideMark/>
          </w:tcPr>
          <w:p w14:paraId="05EC83F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SUBACHOQUE</w:t>
            </w:r>
          </w:p>
        </w:tc>
        <w:tc>
          <w:tcPr>
            <w:tcW w:w="1134" w:type="dxa"/>
            <w:tcBorders>
              <w:top w:val="nil"/>
              <w:left w:val="nil"/>
              <w:bottom w:val="nil"/>
              <w:right w:val="nil"/>
            </w:tcBorders>
            <w:shd w:val="clear" w:color="auto" w:fill="auto"/>
            <w:vAlign w:val="center"/>
            <w:hideMark/>
          </w:tcPr>
          <w:p w14:paraId="5D8E42A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148.224.718</w:t>
            </w:r>
          </w:p>
        </w:tc>
      </w:tr>
      <w:tr w:rsidR="00C95903" w:rsidRPr="00D57394" w14:paraId="6B04FD2B" w14:textId="77777777" w:rsidTr="00BC7A91">
        <w:trPr>
          <w:trHeight w:val="276"/>
          <w:jc w:val="center"/>
        </w:trPr>
        <w:tc>
          <w:tcPr>
            <w:tcW w:w="1340" w:type="dxa"/>
            <w:tcBorders>
              <w:top w:val="nil"/>
              <w:left w:val="nil"/>
              <w:bottom w:val="nil"/>
              <w:right w:val="nil"/>
            </w:tcBorders>
            <w:shd w:val="clear" w:color="auto" w:fill="auto"/>
            <w:vAlign w:val="center"/>
            <w:hideMark/>
          </w:tcPr>
          <w:p w14:paraId="3A69FDE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25772</w:t>
            </w:r>
          </w:p>
        </w:tc>
        <w:tc>
          <w:tcPr>
            <w:tcW w:w="6457" w:type="dxa"/>
            <w:tcBorders>
              <w:top w:val="nil"/>
              <w:left w:val="nil"/>
              <w:bottom w:val="nil"/>
              <w:right w:val="nil"/>
            </w:tcBorders>
            <w:shd w:val="clear" w:color="auto" w:fill="auto"/>
            <w:vAlign w:val="center"/>
            <w:hideMark/>
          </w:tcPr>
          <w:p w14:paraId="0F3F668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SUESCA</w:t>
            </w:r>
          </w:p>
        </w:tc>
        <w:tc>
          <w:tcPr>
            <w:tcW w:w="1134" w:type="dxa"/>
            <w:tcBorders>
              <w:top w:val="nil"/>
              <w:left w:val="nil"/>
              <w:bottom w:val="nil"/>
              <w:right w:val="nil"/>
            </w:tcBorders>
            <w:shd w:val="clear" w:color="auto" w:fill="auto"/>
            <w:vAlign w:val="center"/>
            <w:hideMark/>
          </w:tcPr>
          <w:p w14:paraId="0E4E404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186.071.952</w:t>
            </w:r>
          </w:p>
        </w:tc>
      </w:tr>
      <w:tr w:rsidR="00C95903" w:rsidRPr="00D57394" w14:paraId="6E158AA5" w14:textId="77777777" w:rsidTr="00BC7A91">
        <w:trPr>
          <w:trHeight w:val="276"/>
          <w:jc w:val="center"/>
        </w:trPr>
        <w:tc>
          <w:tcPr>
            <w:tcW w:w="1340" w:type="dxa"/>
            <w:tcBorders>
              <w:top w:val="nil"/>
              <w:left w:val="nil"/>
              <w:bottom w:val="nil"/>
              <w:right w:val="nil"/>
            </w:tcBorders>
            <w:shd w:val="clear" w:color="auto" w:fill="auto"/>
            <w:vAlign w:val="center"/>
            <w:hideMark/>
          </w:tcPr>
          <w:p w14:paraId="397153D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25777</w:t>
            </w:r>
          </w:p>
        </w:tc>
        <w:tc>
          <w:tcPr>
            <w:tcW w:w="6457" w:type="dxa"/>
            <w:tcBorders>
              <w:top w:val="nil"/>
              <w:left w:val="nil"/>
              <w:bottom w:val="nil"/>
              <w:right w:val="nil"/>
            </w:tcBorders>
            <w:shd w:val="clear" w:color="auto" w:fill="auto"/>
            <w:vAlign w:val="center"/>
            <w:hideMark/>
          </w:tcPr>
          <w:p w14:paraId="4BAACE8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SUPATÁ</w:t>
            </w:r>
          </w:p>
        </w:tc>
        <w:tc>
          <w:tcPr>
            <w:tcW w:w="1134" w:type="dxa"/>
            <w:tcBorders>
              <w:top w:val="nil"/>
              <w:left w:val="nil"/>
              <w:bottom w:val="nil"/>
              <w:right w:val="nil"/>
            </w:tcBorders>
            <w:shd w:val="clear" w:color="auto" w:fill="auto"/>
            <w:vAlign w:val="center"/>
            <w:hideMark/>
          </w:tcPr>
          <w:p w14:paraId="72C0EB7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178.982.219</w:t>
            </w:r>
          </w:p>
        </w:tc>
      </w:tr>
      <w:tr w:rsidR="00C95903" w:rsidRPr="00D57394" w14:paraId="62CE2644" w14:textId="77777777" w:rsidTr="00BC7A91">
        <w:trPr>
          <w:trHeight w:val="276"/>
          <w:jc w:val="center"/>
        </w:trPr>
        <w:tc>
          <w:tcPr>
            <w:tcW w:w="1340" w:type="dxa"/>
            <w:tcBorders>
              <w:top w:val="nil"/>
              <w:left w:val="nil"/>
              <w:bottom w:val="nil"/>
              <w:right w:val="nil"/>
            </w:tcBorders>
            <w:shd w:val="clear" w:color="auto" w:fill="auto"/>
            <w:vAlign w:val="center"/>
            <w:hideMark/>
          </w:tcPr>
          <w:p w14:paraId="4B74BD1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25779</w:t>
            </w:r>
          </w:p>
        </w:tc>
        <w:tc>
          <w:tcPr>
            <w:tcW w:w="6457" w:type="dxa"/>
            <w:tcBorders>
              <w:top w:val="nil"/>
              <w:left w:val="nil"/>
              <w:bottom w:val="nil"/>
              <w:right w:val="nil"/>
            </w:tcBorders>
            <w:shd w:val="clear" w:color="auto" w:fill="auto"/>
            <w:vAlign w:val="center"/>
            <w:hideMark/>
          </w:tcPr>
          <w:p w14:paraId="58883EB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SUSA</w:t>
            </w:r>
          </w:p>
        </w:tc>
        <w:tc>
          <w:tcPr>
            <w:tcW w:w="1134" w:type="dxa"/>
            <w:tcBorders>
              <w:top w:val="nil"/>
              <w:left w:val="nil"/>
              <w:bottom w:val="nil"/>
              <w:right w:val="nil"/>
            </w:tcBorders>
            <w:shd w:val="clear" w:color="auto" w:fill="auto"/>
            <w:vAlign w:val="center"/>
            <w:hideMark/>
          </w:tcPr>
          <w:p w14:paraId="7DDB580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223.615.993</w:t>
            </w:r>
          </w:p>
        </w:tc>
      </w:tr>
      <w:tr w:rsidR="00C95903" w:rsidRPr="00D57394" w14:paraId="34FD11A3" w14:textId="77777777" w:rsidTr="00BC7A91">
        <w:trPr>
          <w:trHeight w:val="408"/>
          <w:jc w:val="center"/>
        </w:trPr>
        <w:tc>
          <w:tcPr>
            <w:tcW w:w="1340" w:type="dxa"/>
            <w:tcBorders>
              <w:top w:val="nil"/>
              <w:left w:val="nil"/>
              <w:bottom w:val="nil"/>
              <w:right w:val="nil"/>
            </w:tcBorders>
            <w:shd w:val="clear" w:color="auto" w:fill="auto"/>
            <w:vAlign w:val="center"/>
            <w:hideMark/>
          </w:tcPr>
          <w:p w14:paraId="199EF16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25781</w:t>
            </w:r>
          </w:p>
        </w:tc>
        <w:tc>
          <w:tcPr>
            <w:tcW w:w="6457" w:type="dxa"/>
            <w:tcBorders>
              <w:top w:val="nil"/>
              <w:left w:val="nil"/>
              <w:bottom w:val="nil"/>
              <w:right w:val="nil"/>
            </w:tcBorders>
            <w:shd w:val="clear" w:color="auto" w:fill="auto"/>
            <w:vAlign w:val="center"/>
            <w:hideMark/>
          </w:tcPr>
          <w:p w14:paraId="01A0733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SUTATAUSA</w:t>
            </w:r>
          </w:p>
        </w:tc>
        <w:tc>
          <w:tcPr>
            <w:tcW w:w="1134" w:type="dxa"/>
            <w:tcBorders>
              <w:top w:val="nil"/>
              <w:left w:val="nil"/>
              <w:bottom w:val="nil"/>
              <w:right w:val="nil"/>
            </w:tcBorders>
            <w:shd w:val="clear" w:color="auto" w:fill="auto"/>
            <w:vAlign w:val="center"/>
            <w:hideMark/>
          </w:tcPr>
          <w:p w14:paraId="037184B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156.291.250</w:t>
            </w:r>
          </w:p>
        </w:tc>
      </w:tr>
      <w:tr w:rsidR="00C95903" w:rsidRPr="00D57394" w14:paraId="1700A679" w14:textId="77777777" w:rsidTr="00BC7A91">
        <w:trPr>
          <w:trHeight w:val="276"/>
          <w:jc w:val="center"/>
        </w:trPr>
        <w:tc>
          <w:tcPr>
            <w:tcW w:w="1340" w:type="dxa"/>
            <w:tcBorders>
              <w:top w:val="nil"/>
              <w:left w:val="nil"/>
              <w:bottom w:val="nil"/>
              <w:right w:val="nil"/>
            </w:tcBorders>
            <w:shd w:val="clear" w:color="auto" w:fill="auto"/>
            <w:vAlign w:val="center"/>
            <w:hideMark/>
          </w:tcPr>
          <w:p w14:paraId="6B9A5F2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25785</w:t>
            </w:r>
          </w:p>
        </w:tc>
        <w:tc>
          <w:tcPr>
            <w:tcW w:w="6457" w:type="dxa"/>
            <w:tcBorders>
              <w:top w:val="nil"/>
              <w:left w:val="nil"/>
              <w:bottom w:val="nil"/>
              <w:right w:val="nil"/>
            </w:tcBorders>
            <w:shd w:val="clear" w:color="auto" w:fill="auto"/>
            <w:vAlign w:val="center"/>
            <w:hideMark/>
          </w:tcPr>
          <w:p w14:paraId="1C4254C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TABIO</w:t>
            </w:r>
          </w:p>
        </w:tc>
        <w:tc>
          <w:tcPr>
            <w:tcW w:w="1134" w:type="dxa"/>
            <w:tcBorders>
              <w:top w:val="nil"/>
              <w:left w:val="nil"/>
              <w:bottom w:val="nil"/>
              <w:right w:val="nil"/>
            </w:tcBorders>
            <w:shd w:val="clear" w:color="auto" w:fill="auto"/>
            <w:vAlign w:val="center"/>
            <w:hideMark/>
          </w:tcPr>
          <w:p w14:paraId="37BADEC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178.060.978</w:t>
            </w:r>
          </w:p>
        </w:tc>
      </w:tr>
      <w:tr w:rsidR="00C95903" w:rsidRPr="00D57394" w14:paraId="244CA82A" w14:textId="77777777" w:rsidTr="00BC7A91">
        <w:trPr>
          <w:trHeight w:val="276"/>
          <w:jc w:val="center"/>
        </w:trPr>
        <w:tc>
          <w:tcPr>
            <w:tcW w:w="1340" w:type="dxa"/>
            <w:tcBorders>
              <w:top w:val="nil"/>
              <w:left w:val="nil"/>
              <w:bottom w:val="nil"/>
              <w:right w:val="nil"/>
            </w:tcBorders>
            <w:shd w:val="clear" w:color="auto" w:fill="auto"/>
            <w:vAlign w:val="center"/>
            <w:hideMark/>
          </w:tcPr>
          <w:p w14:paraId="0EFF3C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25793</w:t>
            </w:r>
          </w:p>
        </w:tc>
        <w:tc>
          <w:tcPr>
            <w:tcW w:w="6457" w:type="dxa"/>
            <w:tcBorders>
              <w:top w:val="nil"/>
              <w:left w:val="nil"/>
              <w:bottom w:val="nil"/>
              <w:right w:val="nil"/>
            </w:tcBorders>
            <w:shd w:val="clear" w:color="auto" w:fill="auto"/>
            <w:vAlign w:val="center"/>
            <w:hideMark/>
          </w:tcPr>
          <w:p w14:paraId="70B9800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TAUSA</w:t>
            </w:r>
          </w:p>
        </w:tc>
        <w:tc>
          <w:tcPr>
            <w:tcW w:w="1134" w:type="dxa"/>
            <w:tcBorders>
              <w:top w:val="nil"/>
              <w:left w:val="nil"/>
              <w:bottom w:val="nil"/>
              <w:right w:val="nil"/>
            </w:tcBorders>
            <w:shd w:val="clear" w:color="auto" w:fill="auto"/>
            <w:vAlign w:val="center"/>
            <w:hideMark/>
          </w:tcPr>
          <w:p w14:paraId="1772A5B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183.645.396</w:t>
            </w:r>
          </w:p>
        </w:tc>
      </w:tr>
      <w:tr w:rsidR="00C95903" w:rsidRPr="00D57394" w14:paraId="2E42705A" w14:textId="77777777" w:rsidTr="00BC7A91">
        <w:trPr>
          <w:trHeight w:val="276"/>
          <w:jc w:val="center"/>
        </w:trPr>
        <w:tc>
          <w:tcPr>
            <w:tcW w:w="1340" w:type="dxa"/>
            <w:tcBorders>
              <w:top w:val="nil"/>
              <w:left w:val="nil"/>
              <w:bottom w:val="nil"/>
              <w:right w:val="nil"/>
            </w:tcBorders>
            <w:shd w:val="clear" w:color="auto" w:fill="auto"/>
            <w:vAlign w:val="center"/>
            <w:hideMark/>
          </w:tcPr>
          <w:p w14:paraId="2BDC13B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25797</w:t>
            </w:r>
          </w:p>
        </w:tc>
        <w:tc>
          <w:tcPr>
            <w:tcW w:w="6457" w:type="dxa"/>
            <w:tcBorders>
              <w:top w:val="nil"/>
              <w:left w:val="nil"/>
              <w:bottom w:val="nil"/>
              <w:right w:val="nil"/>
            </w:tcBorders>
            <w:shd w:val="clear" w:color="auto" w:fill="auto"/>
            <w:vAlign w:val="center"/>
            <w:hideMark/>
          </w:tcPr>
          <w:p w14:paraId="34EC759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TENA</w:t>
            </w:r>
          </w:p>
        </w:tc>
        <w:tc>
          <w:tcPr>
            <w:tcW w:w="1134" w:type="dxa"/>
            <w:tcBorders>
              <w:top w:val="nil"/>
              <w:left w:val="nil"/>
              <w:bottom w:val="nil"/>
              <w:right w:val="nil"/>
            </w:tcBorders>
            <w:shd w:val="clear" w:color="auto" w:fill="auto"/>
            <w:vAlign w:val="center"/>
            <w:hideMark/>
          </w:tcPr>
          <w:p w14:paraId="6E68319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183.458.740</w:t>
            </w:r>
          </w:p>
        </w:tc>
      </w:tr>
      <w:tr w:rsidR="00C95903" w:rsidRPr="00D57394" w14:paraId="0FF4EABB" w14:textId="77777777" w:rsidTr="00BC7A91">
        <w:trPr>
          <w:trHeight w:val="276"/>
          <w:jc w:val="center"/>
        </w:trPr>
        <w:tc>
          <w:tcPr>
            <w:tcW w:w="1340" w:type="dxa"/>
            <w:tcBorders>
              <w:top w:val="nil"/>
              <w:left w:val="nil"/>
              <w:bottom w:val="nil"/>
              <w:right w:val="nil"/>
            </w:tcBorders>
            <w:shd w:val="clear" w:color="auto" w:fill="auto"/>
            <w:vAlign w:val="center"/>
            <w:hideMark/>
          </w:tcPr>
          <w:p w14:paraId="45DCFD1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25805</w:t>
            </w:r>
          </w:p>
        </w:tc>
        <w:tc>
          <w:tcPr>
            <w:tcW w:w="6457" w:type="dxa"/>
            <w:tcBorders>
              <w:top w:val="nil"/>
              <w:left w:val="nil"/>
              <w:bottom w:val="nil"/>
              <w:right w:val="nil"/>
            </w:tcBorders>
            <w:shd w:val="clear" w:color="auto" w:fill="auto"/>
            <w:vAlign w:val="center"/>
            <w:hideMark/>
          </w:tcPr>
          <w:p w14:paraId="49E657B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TIBACUY</w:t>
            </w:r>
          </w:p>
        </w:tc>
        <w:tc>
          <w:tcPr>
            <w:tcW w:w="1134" w:type="dxa"/>
            <w:tcBorders>
              <w:top w:val="nil"/>
              <w:left w:val="nil"/>
              <w:bottom w:val="nil"/>
              <w:right w:val="nil"/>
            </w:tcBorders>
            <w:shd w:val="clear" w:color="auto" w:fill="auto"/>
            <w:vAlign w:val="center"/>
            <w:hideMark/>
          </w:tcPr>
          <w:p w14:paraId="24C0B53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172.978.908</w:t>
            </w:r>
          </w:p>
        </w:tc>
      </w:tr>
      <w:tr w:rsidR="00C95903" w:rsidRPr="00D57394" w14:paraId="0DDEE169" w14:textId="77777777" w:rsidTr="00BC7A91">
        <w:trPr>
          <w:trHeight w:val="276"/>
          <w:jc w:val="center"/>
        </w:trPr>
        <w:tc>
          <w:tcPr>
            <w:tcW w:w="1340" w:type="dxa"/>
            <w:tcBorders>
              <w:top w:val="nil"/>
              <w:left w:val="nil"/>
              <w:bottom w:val="nil"/>
              <w:right w:val="nil"/>
            </w:tcBorders>
            <w:shd w:val="clear" w:color="auto" w:fill="auto"/>
            <w:vAlign w:val="center"/>
            <w:hideMark/>
          </w:tcPr>
          <w:p w14:paraId="41DDC30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25807</w:t>
            </w:r>
          </w:p>
        </w:tc>
        <w:tc>
          <w:tcPr>
            <w:tcW w:w="6457" w:type="dxa"/>
            <w:tcBorders>
              <w:top w:val="nil"/>
              <w:left w:val="nil"/>
              <w:bottom w:val="nil"/>
              <w:right w:val="nil"/>
            </w:tcBorders>
            <w:shd w:val="clear" w:color="auto" w:fill="auto"/>
            <w:vAlign w:val="center"/>
            <w:hideMark/>
          </w:tcPr>
          <w:p w14:paraId="7390AF9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TIBIRITA</w:t>
            </w:r>
          </w:p>
        </w:tc>
        <w:tc>
          <w:tcPr>
            <w:tcW w:w="1134" w:type="dxa"/>
            <w:tcBorders>
              <w:top w:val="nil"/>
              <w:left w:val="nil"/>
              <w:bottom w:val="nil"/>
              <w:right w:val="nil"/>
            </w:tcBorders>
            <w:shd w:val="clear" w:color="auto" w:fill="auto"/>
            <w:vAlign w:val="center"/>
            <w:hideMark/>
          </w:tcPr>
          <w:p w14:paraId="10AE682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155.983.771</w:t>
            </w:r>
          </w:p>
        </w:tc>
      </w:tr>
      <w:tr w:rsidR="00C95903" w:rsidRPr="00D57394" w14:paraId="2255B18C" w14:textId="77777777" w:rsidTr="00BC7A91">
        <w:trPr>
          <w:trHeight w:val="276"/>
          <w:jc w:val="center"/>
        </w:trPr>
        <w:tc>
          <w:tcPr>
            <w:tcW w:w="1340" w:type="dxa"/>
            <w:tcBorders>
              <w:top w:val="nil"/>
              <w:left w:val="nil"/>
              <w:bottom w:val="nil"/>
              <w:right w:val="nil"/>
            </w:tcBorders>
            <w:shd w:val="clear" w:color="auto" w:fill="auto"/>
            <w:vAlign w:val="center"/>
            <w:hideMark/>
          </w:tcPr>
          <w:p w14:paraId="3A7A3DE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25815</w:t>
            </w:r>
          </w:p>
        </w:tc>
        <w:tc>
          <w:tcPr>
            <w:tcW w:w="6457" w:type="dxa"/>
            <w:tcBorders>
              <w:top w:val="nil"/>
              <w:left w:val="nil"/>
              <w:bottom w:val="nil"/>
              <w:right w:val="nil"/>
            </w:tcBorders>
            <w:shd w:val="clear" w:color="auto" w:fill="auto"/>
            <w:vAlign w:val="center"/>
            <w:hideMark/>
          </w:tcPr>
          <w:p w14:paraId="7EA6A38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TOCAIMA</w:t>
            </w:r>
          </w:p>
        </w:tc>
        <w:tc>
          <w:tcPr>
            <w:tcW w:w="1134" w:type="dxa"/>
            <w:tcBorders>
              <w:top w:val="nil"/>
              <w:left w:val="nil"/>
              <w:bottom w:val="nil"/>
              <w:right w:val="nil"/>
            </w:tcBorders>
            <w:shd w:val="clear" w:color="auto" w:fill="auto"/>
            <w:vAlign w:val="center"/>
            <w:hideMark/>
          </w:tcPr>
          <w:p w14:paraId="59DD857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290.881.800</w:t>
            </w:r>
          </w:p>
        </w:tc>
      </w:tr>
      <w:tr w:rsidR="00C95903" w:rsidRPr="00D57394" w14:paraId="5B5FF0AF" w14:textId="77777777" w:rsidTr="00BC7A91">
        <w:trPr>
          <w:trHeight w:val="276"/>
          <w:jc w:val="center"/>
        </w:trPr>
        <w:tc>
          <w:tcPr>
            <w:tcW w:w="1340" w:type="dxa"/>
            <w:tcBorders>
              <w:top w:val="nil"/>
              <w:left w:val="nil"/>
              <w:bottom w:val="nil"/>
              <w:right w:val="nil"/>
            </w:tcBorders>
            <w:shd w:val="clear" w:color="auto" w:fill="auto"/>
            <w:vAlign w:val="center"/>
            <w:hideMark/>
          </w:tcPr>
          <w:p w14:paraId="4C890BB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25823</w:t>
            </w:r>
          </w:p>
        </w:tc>
        <w:tc>
          <w:tcPr>
            <w:tcW w:w="6457" w:type="dxa"/>
            <w:tcBorders>
              <w:top w:val="nil"/>
              <w:left w:val="nil"/>
              <w:bottom w:val="nil"/>
              <w:right w:val="nil"/>
            </w:tcBorders>
            <w:shd w:val="clear" w:color="auto" w:fill="auto"/>
            <w:vAlign w:val="center"/>
            <w:hideMark/>
          </w:tcPr>
          <w:p w14:paraId="4094679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TOPAIPÍ</w:t>
            </w:r>
          </w:p>
        </w:tc>
        <w:tc>
          <w:tcPr>
            <w:tcW w:w="1134" w:type="dxa"/>
            <w:tcBorders>
              <w:top w:val="nil"/>
              <w:left w:val="nil"/>
              <w:bottom w:val="nil"/>
              <w:right w:val="nil"/>
            </w:tcBorders>
            <w:shd w:val="clear" w:color="auto" w:fill="auto"/>
            <w:vAlign w:val="center"/>
            <w:hideMark/>
          </w:tcPr>
          <w:p w14:paraId="1856F77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289.460.377</w:t>
            </w:r>
          </w:p>
        </w:tc>
      </w:tr>
      <w:tr w:rsidR="00C95903" w:rsidRPr="00D57394" w14:paraId="0E2543A0" w14:textId="77777777" w:rsidTr="00BC7A91">
        <w:trPr>
          <w:trHeight w:val="276"/>
          <w:jc w:val="center"/>
        </w:trPr>
        <w:tc>
          <w:tcPr>
            <w:tcW w:w="1340" w:type="dxa"/>
            <w:tcBorders>
              <w:top w:val="nil"/>
              <w:left w:val="nil"/>
              <w:bottom w:val="nil"/>
              <w:right w:val="nil"/>
            </w:tcBorders>
            <w:shd w:val="clear" w:color="auto" w:fill="auto"/>
            <w:vAlign w:val="center"/>
            <w:hideMark/>
          </w:tcPr>
          <w:p w14:paraId="0AA157B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25839</w:t>
            </w:r>
          </w:p>
        </w:tc>
        <w:tc>
          <w:tcPr>
            <w:tcW w:w="6457" w:type="dxa"/>
            <w:tcBorders>
              <w:top w:val="nil"/>
              <w:left w:val="nil"/>
              <w:bottom w:val="nil"/>
              <w:right w:val="nil"/>
            </w:tcBorders>
            <w:shd w:val="clear" w:color="auto" w:fill="auto"/>
            <w:vAlign w:val="center"/>
            <w:hideMark/>
          </w:tcPr>
          <w:p w14:paraId="6AAF082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UBALÁ</w:t>
            </w:r>
          </w:p>
        </w:tc>
        <w:tc>
          <w:tcPr>
            <w:tcW w:w="1134" w:type="dxa"/>
            <w:tcBorders>
              <w:top w:val="nil"/>
              <w:left w:val="nil"/>
              <w:bottom w:val="nil"/>
              <w:right w:val="nil"/>
            </w:tcBorders>
            <w:shd w:val="clear" w:color="auto" w:fill="auto"/>
            <w:vAlign w:val="center"/>
            <w:hideMark/>
          </w:tcPr>
          <w:p w14:paraId="57D7D57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316.615.590</w:t>
            </w:r>
          </w:p>
        </w:tc>
      </w:tr>
      <w:tr w:rsidR="00C95903" w:rsidRPr="00D57394" w14:paraId="21907944" w14:textId="77777777" w:rsidTr="00BC7A91">
        <w:trPr>
          <w:trHeight w:val="276"/>
          <w:jc w:val="center"/>
        </w:trPr>
        <w:tc>
          <w:tcPr>
            <w:tcW w:w="1340" w:type="dxa"/>
            <w:tcBorders>
              <w:top w:val="nil"/>
              <w:left w:val="nil"/>
              <w:bottom w:val="nil"/>
              <w:right w:val="nil"/>
            </w:tcBorders>
            <w:shd w:val="clear" w:color="auto" w:fill="auto"/>
            <w:vAlign w:val="center"/>
            <w:hideMark/>
          </w:tcPr>
          <w:p w14:paraId="469FFB3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25841</w:t>
            </w:r>
          </w:p>
        </w:tc>
        <w:tc>
          <w:tcPr>
            <w:tcW w:w="6457" w:type="dxa"/>
            <w:tcBorders>
              <w:top w:val="nil"/>
              <w:left w:val="nil"/>
              <w:bottom w:val="nil"/>
              <w:right w:val="nil"/>
            </w:tcBorders>
            <w:shd w:val="clear" w:color="auto" w:fill="auto"/>
            <w:vAlign w:val="center"/>
            <w:hideMark/>
          </w:tcPr>
          <w:p w14:paraId="027609C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UBAQUE</w:t>
            </w:r>
          </w:p>
        </w:tc>
        <w:tc>
          <w:tcPr>
            <w:tcW w:w="1134" w:type="dxa"/>
            <w:tcBorders>
              <w:top w:val="nil"/>
              <w:left w:val="nil"/>
              <w:bottom w:val="nil"/>
              <w:right w:val="nil"/>
            </w:tcBorders>
            <w:shd w:val="clear" w:color="auto" w:fill="auto"/>
            <w:vAlign w:val="center"/>
            <w:hideMark/>
          </w:tcPr>
          <w:p w14:paraId="0562277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249.212.851</w:t>
            </w:r>
          </w:p>
        </w:tc>
      </w:tr>
      <w:tr w:rsidR="00C95903" w:rsidRPr="00D57394" w14:paraId="08B9860D" w14:textId="77777777" w:rsidTr="00BC7A91">
        <w:trPr>
          <w:trHeight w:val="408"/>
          <w:jc w:val="center"/>
        </w:trPr>
        <w:tc>
          <w:tcPr>
            <w:tcW w:w="1340" w:type="dxa"/>
            <w:tcBorders>
              <w:top w:val="nil"/>
              <w:left w:val="nil"/>
              <w:bottom w:val="nil"/>
              <w:right w:val="nil"/>
            </w:tcBorders>
            <w:shd w:val="clear" w:color="auto" w:fill="auto"/>
            <w:vAlign w:val="center"/>
            <w:hideMark/>
          </w:tcPr>
          <w:p w14:paraId="3E88F44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25843</w:t>
            </w:r>
          </w:p>
        </w:tc>
        <w:tc>
          <w:tcPr>
            <w:tcW w:w="6457" w:type="dxa"/>
            <w:tcBorders>
              <w:top w:val="nil"/>
              <w:left w:val="nil"/>
              <w:bottom w:val="nil"/>
              <w:right w:val="nil"/>
            </w:tcBorders>
            <w:shd w:val="clear" w:color="auto" w:fill="auto"/>
            <w:vAlign w:val="center"/>
            <w:hideMark/>
          </w:tcPr>
          <w:p w14:paraId="2710C09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 DE SAN DIEGO DE UBATÉ</w:t>
            </w:r>
          </w:p>
        </w:tc>
        <w:tc>
          <w:tcPr>
            <w:tcW w:w="1134" w:type="dxa"/>
            <w:tcBorders>
              <w:top w:val="nil"/>
              <w:left w:val="nil"/>
              <w:bottom w:val="nil"/>
              <w:right w:val="nil"/>
            </w:tcBorders>
            <w:shd w:val="clear" w:color="auto" w:fill="auto"/>
            <w:vAlign w:val="center"/>
            <w:hideMark/>
          </w:tcPr>
          <w:p w14:paraId="48B9533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277.754.024</w:t>
            </w:r>
          </w:p>
        </w:tc>
      </w:tr>
      <w:tr w:rsidR="00C95903" w:rsidRPr="00D57394" w14:paraId="498D7A33" w14:textId="77777777" w:rsidTr="00BC7A91">
        <w:trPr>
          <w:trHeight w:val="276"/>
          <w:jc w:val="center"/>
        </w:trPr>
        <w:tc>
          <w:tcPr>
            <w:tcW w:w="1340" w:type="dxa"/>
            <w:tcBorders>
              <w:top w:val="nil"/>
              <w:left w:val="nil"/>
              <w:bottom w:val="nil"/>
              <w:right w:val="nil"/>
            </w:tcBorders>
            <w:shd w:val="clear" w:color="auto" w:fill="auto"/>
            <w:vAlign w:val="center"/>
            <w:hideMark/>
          </w:tcPr>
          <w:p w14:paraId="50584EE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25845</w:t>
            </w:r>
          </w:p>
        </w:tc>
        <w:tc>
          <w:tcPr>
            <w:tcW w:w="6457" w:type="dxa"/>
            <w:tcBorders>
              <w:top w:val="nil"/>
              <w:left w:val="nil"/>
              <w:bottom w:val="nil"/>
              <w:right w:val="nil"/>
            </w:tcBorders>
            <w:shd w:val="clear" w:color="auto" w:fill="auto"/>
            <w:vAlign w:val="center"/>
            <w:hideMark/>
          </w:tcPr>
          <w:p w14:paraId="66D6E36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UNE</w:t>
            </w:r>
          </w:p>
        </w:tc>
        <w:tc>
          <w:tcPr>
            <w:tcW w:w="1134" w:type="dxa"/>
            <w:tcBorders>
              <w:top w:val="nil"/>
              <w:left w:val="nil"/>
              <w:bottom w:val="nil"/>
              <w:right w:val="nil"/>
            </w:tcBorders>
            <w:shd w:val="clear" w:color="auto" w:fill="auto"/>
            <w:vAlign w:val="center"/>
            <w:hideMark/>
          </w:tcPr>
          <w:p w14:paraId="5CDDF1A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217.905.500</w:t>
            </w:r>
          </w:p>
        </w:tc>
      </w:tr>
      <w:tr w:rsidR="00C95903" w:rsidRPr="00D57394" w14:paraId="2651DD0D" w14:textId="77777777" w:rsidTr="00BC7A91">
        <w:trPr>
          <w:trHeight w:val="276"/>
          <w:jc w:val="center"/>
        </w:trPr>
        <w:tc>
          <w:tcPr>
            <w:tcW w:w="1340" w:type="dxa"/>
            <w:tcBorders>
              <w:top w:val="nil"/>
              <w:left w:val="nil"/>
              <w:bottom w:val="nil"/>
              <w:right w:val="nil"/>
            </w:tcBorders>
            <w:shd w:val="clear" w:color="auto" w:fill="auto"/>
            <w:vAlign w:val="center"/>
            <w:hideMark/>
          </w:tcPr>
          <w:p w14:paraId="5395D62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25851</w:t>
            </w:r>
          </w:p>
        </w:tc>
        <w:tc>
          <w:tcPr>
            <w:tcW w:w="6457" w:type="dxa"/>
            <w:tcBorders>
              <w:top w:val="nil"/>
              <w:left w:val="nil"/>
              <w:bottom w:val="nil"/>
              <w:right w:val="nil"/>
            </w:tcBorders>
            <w:shd w:val="clear" w:color="auto" w:fill="auto"/>
            <w:vAlign w:val="center"/>
            <w:hideMark/>
          </w:tcPr>
          <w:p w14:paraId="3644CDD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ÚTICA</w:t>
            </w:r>
          </w:p>
        </w:tc>
        <w:tc>
          <w:tcPr>
            <w:tcW w:w="1134" w:type="dxa"/>
            <w:tcBorders>
              <w:top w:val="nil"/>
              <w:left w:val="nil"/>
              <w:bottom w:val="nil"/>
              <w:right w:val="nil"/>
            </w:tcBorders>
            <w:shd w:val="clear" w:color="auto" w:fill="auto"/>
            <w:vAlign w:val="center"/>
            <w:hideMark/>
          </w:tcPr>
          <w:p w14:paraId="089A664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220.283.832</w:t>
            </w:r>
          </w:p>
        </w:tc>
      </w:tr>
      <w:tr w:rsidR="00C95903" w:rsidRPr="00D57394" w14:paraId="413E4A32" w14:textId="77777777" w:rsidTr="00BC7A91">
        <w:trPr>
          <w:trHeight w:val="276"/>
          <w:jc w:val="center"/>
        </w:trPr>
        <w:tc>
          <w:tcPr>
            <w:tcW w:w="1340" w:type="dxa"/>
            <w:tcBorders>
              <w:top w:val="nil"/>
              <w:left w:val="nil"/>
              <w:bottom w:val="nil"/>
              <w:right w:val="nil"/>
            </w:tcBorders>
            <w:shd w:val="clear" w:color="auto" w:fill="auto"/>
            <w:vAlign w:val="center"/>
            <w:hideMark/>
          </w:tcPr>
          <w:p w14:paraId="2D9A04D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25862</w:t>
            </w:r>
          </w:p>
        </w:tc>
        <w:tc>
          <w:tcPr>
            <w:tcW w:w="6457" w:type="dxa"/>
            <w:tcBorders>
              <w:top w:val="nil"/>
              <w:left w:val="nil"/>
              <w:bottom w:val="nil"/>
              <w:right w:val="nil"/>
            </w:tcBorders>
            <w:shd w:val="clear" w:color="auto" w:fill="auto"/>
            <w:vAlign w:val="center"/>
            <w:hideMark/>
          </w:tcPr>
          <w:p w14:paraId="08B903D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VERGARA</w:t>
            </w:r>
          </w:p>
        </w:tc>
        <w:tc>
          <w:tcPr>
            <w:tcW w:w="1134" w:type="dxa"/>
            <w:tcBorders>
              <w:top w:val="nil"/>
              <w:left w:val="nil"/>
              <w:bottom w:val="nil"/>
              <w:right w:val="nil"/>
            </w:tcBorders>
            <w:shd w:val="clear" w:color="auto" w:fill="auto"/>
            <w:vAlign w:val="center"/>
            <w:hideMark/>
          </w:tcPr>
          <w:p w14:paraId="3CD48D5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314.077.705</w:t>
            </w:r>
          </w:p>
        </w:tc>
      </w:tr>
      <w:tr w:rsidR="00C95903" w:rsidRPr="00D57394" w14:paraId="1993C05E" w14:textId="77777777" w:rsidTr="00BC7A91">
        <w:trPr>
          <w:trHeight w:val="276"/>
          <w:jc w:val="center"/>
        </w:trPr>
        <w:tc>
          <w:tcPr>
            <w:tcW w:w="1340" w:type="dxa"/>
            <w:tcBorders>
              <w:top w:val="nil"/>
              <w:left w:val="nil"/>
              <w:bottom w:val="nil"/>
              <w:right w:val="nil"/>
            </w:tcBorders>
            <w:shd w:val="clear" w:color="auto" w:fill="auto"/>
            <w:vAlign w:val="center"/>
            <w:hideMark/>
          </w:tcPr>
          <w:p w14:paraId="0DB13DF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25867</w:t>
            </w:r>
          </w:p>
        </w:tc>
        <w:tc>
          <w:tcPr>
            <w:tcW w:w="6457" w:type="dxa"/>
            <w:tcBorders>
              <w:top w:val="nil"/>
              <w:left w:val="nil"/>
              <w:bottom w:val="nil"/>
              <w:right w:val="nil"/>
            </w:tcBorders>
            <w:shd w:val="clear" w:color="auto" w:fill="auto"/>
            <w:vAlign w:val="center"/>
            <w:hideMark/>
          </w:tcPr>
          <w:p w14:paraId="63A3632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VIANÍ</w:t>
            </w:r>
          </w:p>
        </w:tc>
        <w:tc>
          <w:tcPr>
            <w:tcW w:w="1134" w:type="dxa"/>
            <w:tcBorders>
              <w:top w:val="nil"/>
              <w:left w:val="nil"/>
              <w:bottom w:val="nil"/>
              <w:right w:val="nil"/>
            </w:tcBorders>
            <w:shd w:val="clear" w:color="auto" w:fill="auto"/>
            <w:vAlign w:val="center"/>
            <w:hideMark/>
          </w:tcPr>
          <w:p w14:paraId="0E20C0D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179.356.663</w:t>
            </w:r>
          </w:p>
        </w:tc>
      </w:tr>
      <w:tr w:rsidR="00C95903" w:rsidRPr="00D57394" w14:paraId="5E1F0B69" w14:textId="77777777" w:rsidTr="00BC7A91">
        <w:trPr>
          <w:trHeight w:val="408"/>
          <w:jc w:val="center"/>
        </w:trPr>
        <w:tc>
          <w:tcPr>
            <w:tcW w:w="1340" w:type="dxa"/>
            <w:tcBorders>
              <w:top w:val="nil"/>
              <w:left w:val="nil"/>
              <w:bottom w:val="nil"/>
              <w:right w:val="nil"/>
            </w:tcBorders>
            <w:shd w:val="clear" w:color="auto" w:fill="auto"/>
            <w:vAlign w:val="center"/>
            <w:hideMark/>
          </w:tcPr>
          <w:p w14:paraId="5447A71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25871</w:t>
            </w:r>
          </w:p>
        </w:tc>
        <w:tc>
          <w:tcPr>
            <w:tcW w:w="6457" w:type="dxa"/>
            <w:tcBorders>
              <w:top w:val="nil"/>
              <w:left w:val="nil"/>
              <w:bottom w:val="nil"/>
              <w:right w:val="nil"/>
            </w:tcBorders>
            <w:shd w:val="clear" w:color="auto" w:fill="auto"/>
            <w:vAlign w:val="center"/>
            <w:hideMark/>
          </w:tcPr>
          <w:p w14:paraId="5BE13DF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VILLAGÓMEZ</w:t>
            </w:r>
          </w:p>
        </w:tc>
        <w:tc>
          <w:tcPr>
            <w:tcW w:w="1134" w:type="dxa"/>
            <w:tcBorders>
              <w:top w:val="nil"/>
              <w:left w:val="nil"/>
              <w:bottom w:val="nil"/>
              <w:right w:val="nil"/>
            </w:tcBorders>
            <w:shd w:val="clear" w:color="auto" w:fill="auto"/>
            <w:vAlign w:val="center"/>
            <w:hideMark/>
          </w:tcPr>
          <w:p w14:paraId="6B134A8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114.224.170</w:t>
            </w:r>
          </w:p>
        </w:tc>
      </w:tr>
      <w:tr w:rsidR="00C95903" w:rsidRPr="00D57394" w14:paraId="05A39E84" w14:textId="77777777" w:rsidTr="00BC7A91">
        <w:trPr>
          <w:trHeight w:val="408"/>
          <w:jc w:val="center"/>
        </w:trPr>
        <w:tc>
          <w:tcPr>
            <w:tcW w:w="1340" w:type="dxa"/>
            <w:tcBorders>
              <w:top w:val="nil"/>
              <w:left w:val="nil"/>
              <w:bottom w:val="nil"/>
              <w:right w:val="nil"/>
            </w:tcBorders>
            <w:shd w:val="clear" w:color="auto" w:fill="auto"/>
            <w:vAlign w:val="center"/>
            <w:hideMark/>
          </w:tcPr>
          <w:p w14:paraId="6805AA6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25873</w:t>
            </w:r>
          </w:p>
        </w:tc>
        <w:tc>
          <w:tcPr>
            <w:tcW w:w="6457" w:type="dxa"/>
            <w:tcBorders>
              <w:top w:val="nil"/>
              <w:left w:val="nil"/>
              <w:bottom w:val="nil"/>
              <w:right w:val="nil"/>
            </w:tcBorders>
            <w:shd w:val="clear" w:color="auto" w:fill="auto"/>
            <w:vAlign w:val="center"/>
            <w:hideMark/>
          </w:tcPr>
          <w:p w14:paraId="3C67743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VILLAPINZÓN</w:t>
            </w:r>
          </w:p>
        </w:tc>
        <w:tc>
          <w:tcPr>
            <w:tcW w:w="1134" w:type="dxa"/>
            <w:tcBorders>
              <w:top w:val="nil"/>
              <w:left w:val="nil"/>
              <w:bottom w:val="nil"/>
              <w:right w:val="nil"/>
            </w:tcBorders>
            <w:shd w:val="clear" w:color="auto" w:fill="auto"/>
            <w:vAlign w:val="center"/>
            <w:hideMark/>
          </w:tcPr>
          <w:p w14:paraId="67E2DF7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260.850.561</w:t>
            </w:r>
          </w:p>
        </w:tc>
      </w:tr>
      <w:tr w:rsidR="00C95903" w:rsidRPr="00D57394" w14:paraId="50E25A16" w14:textId="77777777" w:rsidTr="00BC7A91">
        <w:trPr>
          <w:trHeight w:val="276"/>
          <w:jc w:val="center"/>
        </w:trPr>
        <w:tc>
          <w:tcPr>
            <w:tcW w:w="1340" w:type="dxa"/>
            <w:tcBorders>
              <w:top w:val="nil"/>
              <w:left w:val="nil"/>
              <w:bottom w:val="nil"/>
              <w:right w:val="nil"/>
            </w:tcBorders>
            <w:shd w:val="clear" w:color="auto" w:fill="auto"/>
            <w:vAlign w:val="center"/>
            <w:hideMark/>
          </w:tcPr>
          <w:p w14:paraId="7104EFF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25875</w:t>
            </w:r>
          </w:p>
        </w:tc>
        <w:tc>
          <w:tcPr>
            <w:tcW w:w="6457" w:type="dxa"/>
            <w:tcBorders>
              <w:top w:val="nil"/>
              <w:left w:val="nil"/>
              <w:bottom w:val="nil"/>
              <w:right w:val="nil"/>
            </w:tcBorders>
            <w:shd w:val="clear" w:color="auto" w:fill="auto"/>
            <w:vAlign w:val="center"/>
            <w:hideMark/>
          </w:tcPr>
          <w:p w14:paraId="6576B18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VILLETA</w:t>
            </w:r>
          </w:p>
        </w:tc>
        <w:tc>
          <w:tcPr>
            <w:tcW w:w="1134" w:type="dxa"/>
            <w:tcBorders>
              <w:top w:val="nil"/>
              <w:left w:val="nil"/>
              <w:bottom w:val="nil"/>
              <w:right w:val="nil"/>
            </w:tcBorders>
            <w:shd w:val="clear" w:color="auto" w:fill="auto"/>
            <w:vAlign w:val="center"/>
            <w:hideMark/>
          </w:tcPr>
          <w:p w14:paraId="1586010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305.474.944</w:t>
            </w:r>
          </w:p>
        </w:tc>
      </w:tr>
      <w:tr w:rsidR="00C95903" w:rsidRPr="00D57394" w14:paraId="57C8A883" w14:textId="77777777" w:rsidTr="00BC7A91">
        <w:trPr>
          <w:trHeight w:val="276"/>
          <w:jc w:val="center"/>
        </w:trPr>
        <w:tc>
          <w:tcPr>
            <w:tcW w:w="1340" w:type="dxa"/>
            <w:tcBorders>
              <w:top w:val="nil"/>
              <w:left w:val="nil"/>
              <w:bottom w:val="nil"/>
              <w:right w:val="nil"/>
            </w:tcBorders>
            <w:shd w:val="clear" w:color="auto" w:fill="auto"/>
            <w:vAlign w:val="center"/>
            <w:hideMark/>
          </w:tcPr>
          <w:p w14:paraId="16A6D11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25878</w:t>
            </w:r>
          </w:p>
        </w:tc>
        <w:tc>
          <w:tcPr>
            <w:tcW w:w="6457" w:type="dxa"/>
            <w:tcBorders>
              <w:top w:val="nil"/>
              <w:left w:val="nil"/>
              <w:bottom w:val="nil"/>
              <w:right w:val="nil"/>
            </w:tcBorders>
            <w:shd w:val="clear" w:color="auto" w:fill="auto"/>
            <w:vAlign w:val="center"/>
            <w:hideMark/>
          </w:tcPr>
          <w:p w14:paraId="18B023B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VIOTÁ</w:t>
            </w:r>
          </w:p>
        </w:tc>
        <w:tc>
          <w:tcPr>
            <w:tcW w:w="1134" w:type="dxa"/>
            <w:tcBorders>
              <w:top w:val="nil"/>
              <w:left w:val="nil"/>
              <w:bottom w:val="nil"/>
              <w:right w:val="nil"/>
            </w:tcBorders>
            <w:shd w:val="clear" w:color="auto" w:fill="auto"/>
            <w:vAlign w:val="center"/>
            <w:hideMark/>
          </w:tcPr>
          <w:p w14:paraId="385609F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317.360.274</w:t>
            </w:r>
          </w:p>
        </w:tc>
      </w:tr>
      <w:tr w:rsidR="00C95903" w:rsidRPr="00D57394" w14:paraId="5637D1CC" w14:textId="77777777" w:rsidTr="00BC7A91">
        <w:trPr>
          <w:trHeight w:val="276"/>
          <w:jc w:val="center"/>
        </w:trPr>
        <w:tc>
          <w:tcPr>
            <w:tcW w:w="1340" w:type="dxa"/>
            <w:tcBorders>
              <w:top w:val="nil"/>
              <w:left w:val="nil"/>
              <w:bottom w:val="nil"/>
              <w:right w:val="nil"/>
            </w:tcBorders>
            <w:shd w:val="clear" w:color="auto" w:fill="auto"/>
            <w:vAlign w:val="center"/>
            <w:hideMark/>
          </w:tcPr>
          <w:p w14:paraId="47F57F6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25885</w:t>
            </w:r>
          </w:p>
        </w:tc>
        <w:tc>
          <w:tcPr>
            <w:tcW w:w="6457" w:type="dxa"/>
            <w:tcBorders>
              <w:top w:val="nil"/>
              <w:left w:val="nil"/>
              <w:bottom w:val="nil"/>
              <w:right w:val="nil"/>
            </w:tcBorders>
            <w:shd w:val="clear" w:color="auto" w:fill="auto"/>
            <w:vAlign w:val="center"/>
            <w:hideMark/>
          </w:tcPr>
          <w:p w14:paraId="3024AB9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YACOPÍ</w:t>
            </w:r>
          </w:p>
        </w:tc>
        <w:tc>
          <w:tcPr>
            <w:tcW w:w="1134" w:type="dxa"/>
            <w:tcBorders>
              <w:top w:val="nil"/>
              <w:left w:val="nil"/>
              <w:bottom w:val="nil"/>
              <w:right w:val="nil"/>
            </w:tcBorders>
            <w:shd w:val="clear" w:color="auto" w:fill="auto"/>
            <w:vAlign w:val="center"/>
            <w:hideMark/>
          </w:tcPr>
          <w:p w14:paraId="09D89E2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566.502.571</w:t>
            </w:r>
          </w:p>
        </w:tc>
      </w:tr>
      <w:tr w:rsidR="00C95903" w:rsidRPr="00D57394" w14:paraId="04546D96" w14:textId="77777777" w:rsidTr="00BC7A91">
        <w:trPr>
          <w:trHeight w:val="276"/>
          <w:jc w:val="center"/>
        </w:trPr>
        <w:tc>
          <w:tcPr>
            <w:tcW w:w="1340" w:type="dxa"/>
            <w:tcBorders>
              <w:top w:val="nil"/>
              <w:left w:val="nil"/>
              <w:bottom w:val="nil"/>
              <w:right w:val="nil"/>
            </w:tcBorders>
            <w:shd w:val="clear" w:color="auto" w:fill="auto"/>
            <w:vAlign w:val="center"/>
            <w:hideMark/>
          </w:tcPr>
          <w:p w14:paraId="36786F9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25898</w:t>
            </w:r>
          </w:p>
        </w:tc>
        <w:tc>
          <w:tcPr>
            <w:tcW w:w="6457" w:type="dxa"/>
            <w:tcBorders>
              <w:top w:val="nil"/>
              <w:left w:val="nil"/>
              <w:bottom w:val="nil"/>
              <w:right w:val="nil"/>
            </w:tcBorders>
            <w:shd w:val="clear" w:color="auto" w:fill="auto"/>
            <w:vAlign w:val="center"/>
            <w:hideMark/>
          </w:tcPr>
          <w:p w14:paraId="455D4CE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ZIPACÓN</w:t>
            </w:r>
          </w:p>
        </w:tc>
        <w:tc>
          <w:tcPr>
            <w:tcW w:w="1134" w:type="dxa"/>
            <w:tcBorders>
              <w:top w:val="nil"/>
              <w:left w:val="nil"/>
              <w:bottom w:val="nil"/>
              <w:right w:val="nil"/>
            </w:tcBorders>
            <w:shd w:val="clear" w:color="auto" w:fill="auto"/>
            <w:vAlign w:val="center"/>
            <w:hideMark/>
          </w:tcPr>
          <w:p w14:paraId="275BB5A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143.450.177</w:t>
            </w:r>
          </w:p>
        </w:tc>
      </w:tr>
      <w:tr w:rsidR="00C95903" w:rsidRPr="00D57394" w14:paraId="6640751D" w14:textId="77777777" w:rsidTr="00BC7A91">
        <w:trPr>
          <w:trHeight w:val="276"/>
          <w:jc w:val="center"/>
        </w:trPr>
        <w:tc>
          <w:tcPr>
            <w:tcW w:w="1340" w:type="dxa"/>
            <w:tcBorders>
              <w:top w:val="nil"/>
              <w:left w:val="nil"/>
              <w:bottom w:val="nil"/>
              <w:right w:val="nil"/>
            </w:tcBorders>
            <w:shd w:val="clear" w:color="auto" w:fill="auto"/>
            <w:vAlign w:val="center"/>
            <w:hideMark/>
          </w:tcPr>
          <w:p w14:paraId="35FCC38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w:t>
            </w:r>
          </w:p>
        </w:tc>
        <w:tc>
          <w:tcPr>
            <w:tcW w:w="6457" w:type="dxa"/>
            <w:tcBorders>
              <w:top w:val="nil"/>
              <w:left w:val="nil"/>
              <w:bottom w:val="nil"/>
              <w:right w:val="nil"/>
            </w:tcBorders>
            <w:shd w:val="clear" w:color="auto" w:fill="auto"/>
            <w:vAlign w:val="center"/>
            <w:hideMark/>
          </w:tcPr>
          <w:p w14:paraId="3CE5AFB7"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CHOCÓ</w:t>
            </w:r>
          </w:p>
        </w:tc>
        <w:tc>
          <w:tcPr>
            <w:tcW w:w="1134" w:type="dxa"/>
            <w:tcBorders>
              <w:top w:val="nil"/>
              <w:left w:val="nil"/>
              <w:bottom w:val="nil"/>
              <w:right w:val="nil"/>
            </w:tcBorders>
            <w:shd w:val="clear" w:color="auto" w:fill="auto"/>
            <w:vAlign w:val="center"/>
            <w:hideMark/>
          </w:tcPr>
          <w:p w14:paraId="5292D69F"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22.699.897.432</w:t>
            </w:r>
          </w:p>
        </w:tc>
      </w:tr>
      <w:tr w:rsidR="00C95903" w:rsidRPr="00D57394" w14:paraId="0041F54B" w14:textId="77777777" w:rsidTr="00BC7A91">
        <w:trPr>
          <w:trHeight w:val="276"/>
          <w:jc w:val="center"/>
        </w:trPr>
        <w:tc>
          <w:tcPr>
            <w:tcW w:w="1340" w:type="dxa"/>
            <w:tcBorders>
              <w:top w:val="nil"/>
              <w:left w:val="nil"/>
              <w:bottom w:val="nil"/>
              <w:right w:val="nil"/>
            </w:tcBorders>
            <w:shd w:val="clear" w:color="auto" w:fill="auto"/>
            <w:vAlign w:val="center"/>
            <w:hideMark/>
          </w:tcPr>
          <w:p w14:paraId="51D9D43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27001</w:t>
            </w:r>
          </w:p>
        </w:tc>
        <w:tc>
          <w:tcPr>
            <w:tcW w:w="6457" w:type="dxa"/>
            <w:tcBorders>
              <w:top w:val="nil"/>
              <w:left w:val="nil"/>
              <w:bottom w:val="nil"/>
              <w:right w:val="nil"/>
            </w:tcBorders>
            <w:shd w:val="clear" w:color="auto" w:fill="auto"/>
            <w:vAlign w:val="center"/>
            <w:hideMark/>
          </w:tcPr>
          <w:p w14:paraId="2CAE42E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QUIBDÓ</w:t>
            </w:r>
          </w:p>
        </w:tc>
        <w:tc>
          <w:tcPr>
            <w:tcW w:w="1134" w:type="dxa"/>
            <w:tcBorders>
              <w:top w:val="nil"/>
              <w:left w:val="nil"/>
              <w:bottom w:val="nil"/>
              <w:right w:val="nil"/>
            </w:tcBorders>
            <w:shd w:val="clear" w:color="auto" w:fill="auto"/>
            <w:vAlign w:val="center"/>
            <w:hideMark/>
          </w:tcPr>
          <w:p w14:paraId="34496F5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2.004.761.006</w:t>
            </w:r>
          </w:p>
        </w:tc>
      </w:tr>
      <w:tr w:rsidR="00C95903" w:rsidRPr="00D57394" w14:paraId="3E2047C5" w14:textId="77777777" w:rsidTr="00BC7A91">
        <w:trPr>
          <w:trHeight w:val="276"/>
          <w:jc w:val="center"/>
        </w:trPr>
        <w:tc>
          <w:tcPr>
            <w:tcW w:w="1340" w:type="dxa"/>
            <w:tcBorders>
              <w:top w:val="nil"/>
              <w:left w:val="nil"/>
              <w:bottom w:val="nil"/>
              <w:right w:val="nil"/>
            </w:tcBorders>
            <w:shd w:val="clear" w:color="auto" w:fill="auto"/>
            <w:vAlign w:val="center"/>
            <w:hideMark/>
          </w:tcPr>
          <w:p w14:paraId="7D6BDBB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27006</w:t>
            </w:r>
          </w:p>
        </w:tc>
        <w:tc>
          <w:tcPr>
            <w:tcW w:w="6457" w:type="dxa"/>
            <w:tcBorders>
              <w:top w:val="nil"/>
              <w:left w:val="nil"/>
              <w:bottom w:val="nil"/>
              <w:right w:val="nil"/>
            </w:tcBorders>
            <w:shd w:val="clear" w:color="auto" w:fill="auto"/>
            <w:vAlign w:val="center"/>
            <w:hideMark/>
          </w:tcPr>
          <w:p w14:paraId="2DD7FDE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ACANDÍ</w:t>
            </w:r>
          </w:p>
        </w:tc>
        <w:tc>
          <w:tcPr>
            <w:tcW w:w="1134" w:type="dxa"/>
            <w:tcBorders>
              <w:top w:val="nil"/>
              <w:left w:val="nil"/>
              <w:bottom w:val="nil"/>
              <w:right w:val="nil"/>
            </w:tcBorders>
            <w:shd w:val="clear" w:color="auto" w:fill="auto"/>
            <w:vAlign w:val="center"/>
            <w:hideMark/>
          </w:tcPr>
          <w:p w14:paraId="52345EA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546.770.030</w:t>
            </w:r>
          </w:p>
        </w:tc>
      </w:tr>
      <w:tr w:rsidR="00C95903" w:rsidRPr="00D57394" w14:paraId="0994AF3B" w14:textId="77777777" w:rsidTr="00BC7A91">
        <w:trPr>
          <w:trHeight w:val="408"/>
          <w:jc w:val="center"/>
        </w:trPr>
        <w:tc>
          <w:tcPr>
            <w:tcW w:w="1340" w:type="dxa"/>
            <w:tcBorders>
              <w:top w:val="nil"/>
              <w:left w:val="nil"/>
              <w:bottom w:val="nil"/>
              <w:right w:val="nil"/>
            </w:tcBorders>
            <w:shd w:val="clear" w:color="auto" w:fill="auto"/>
            <w:vAlign w:val="center"/>
            <w:hideMark/>
          </w:tcPr>
          <w:p w14:paraId="776E2A4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27025</w:t>
            </w:r>
          </w:p>
        </w:tc>
        <w:tc>
          <w:tcPr>
            <w:tcW w:w="6457" w:type="dxa"/>
            <w:tcBorders>
              <w:top w:val="nil"/>
              <w:left w:val="nil"/>
              <w:bottom w:val="nil"/>
              <w:right w:val="nil"/>
            </w:tcBorders>
            <w:shd w:val="clear" w:color="auto" w:fill="auto"/>
            <w:vAlign w:val="center"/>
            <w:hideMark/>
          </w:tcPr>
          <w:p w14:paraId="5857E9B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ALTO BAUDÓ</w:t>
            </w:r>
          </w:p>
        </w:tc>
        <w:tc>
          <w:tcPr>
            <w:tcW w:w="1134" w:type="dxa"/>
            <w:tcBorders>
              <w:top w:val="nil"/>
              <w:left w:val="nil"/>
              <w:bottom w:val="nil"/>
              <w:right w:val="nil"/>
            </w:tcBorders>
            <w:shd w:val="clear" w:color="auto" w:fill="auto"/>
            <w:vAlign w:val="center"/>
            <w:hideMark/>
          </w:tcPr>
          <w:p w14:paraId="3FADCCC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1.130.657.114</w:t>
            </w:r>
          </w:p>
        </w:tc>
      </w:tr>
      <w:tr w:rsidR="00C95903" w:rsidRPr="00D57394" w14:paraId="6AF0662A" w14:textId="77777777" w:rsidTr="00BC7A91">
        <w:trPr>
          <w:trHeight w:val="276"/>
          <w:jc w:val="center"/>
        </w:trPr>
        <w:tc>
          <w:tcPr>
            <w:tcW w:w="1340" w:type="dxa"/>
            <w:tcBorders>
              <w:top w:val="nil"/>
              <w:left w:val="nil"/>
              <w:bottom w:val="nil"/>
              <w:right w:val="nil"/>
            </w:tcBorders>
            <w:shd w:val="clear" w:color="auto" w:fill="auto"/>
            <w:vAlign w:val="center"/>
            <w:hideMark/>
          </w:tcPr>
          <w:p w14:paraId="281316D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27050</w:t>
            </w:r>
          </w:p>
        </w:tc>
        <w:tc>
          <w:tcPr>
            <w:tcW w:w="6457" w:type="dxa"/>
            <w:tcBorders>
              <w:top w:val="nil"/>
              <w:left w:val="nil"/>
              <w:bottom w:val="nil"/>
              <w:right w:val="nil"/>
            </w:tcBorders>
            <w:shd w:val="clear" w:color="auto" w:fill="auto"/>
            <w:vAlign w:val="center"/>
            <w:hideMark/>
          </w:tcPr>
          <w:p w14:paraId="7F61117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ATRATO</w:t>
            </w:r>
          </w:p>
        </w:tc>
        <w:tc>
          <w:tcPr>
            <w:tcW w:w="1134" w:type="dxa"/>
            <w:tcBorders>
              <w:top w:val="nil"/>
              <w:left w:val="nil"/>
              <w:bottom w:val="nil"/>
              <w:right w:val="nil"/>
            </w:tcBorders>
            <w:shd w:val="clear" w:color="auto" w:fill="auto"/>
            <w:vAlign w:val="center"/>
            <w:hideMark/>
          </w:tcPr>
          <w:p w14:paraId="49E82C1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428.806.438</w:t>
            </w:r>
          </w:p>
        </w:tc>
      </w:tr>
      <w:tr w:rsidR="00C95903" w:rsidRPr="00D57394" w14:paraId="22A8B4E6" w14:textId="77777777" w:rsidTr="00BC7A91">
        <w:trPr>
          <w:trHeight w:val="276"/>
          <w:jc w:val="center"/>
        </w:trPr>
        <w:tc>
          <w:tcPr>
            <w:tcW w:w="1340" w:type="dxa"/>
            <w:tcBorders>
              <w:top w:val="nil"/>
              <w:left w:val="nil"/>
              <w:bottom w:val="nil"/>
              <w:right w:val="nil"/>
            </w:tcBorders>
            <w:shd w:val="clear" w:color="auto" w:fill="auto"/>
            <w:vAlign w:val="center"/>
            <w:hideMark/>
          </w:tcPr>
          <w:p w14:paraId="238C441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27073</w:t>
            </w:r>
          </w:p>
        </w:tc>
        <w:tc>
          <w:tcPr>
            <w:tcW w:w="6457" w:type="dxa"/>
            <w:tcBorders>
              <w:top w:val="nil"/>
              <w:left w:val="nil"/>
              <w:bottom w:val="nil"/>
              <w:right w:val="nil"/>
            </w:tcBorders>
            <w:shd w:val="clear" w:color="auto" w:fill="auto"/>
            <w:vAlign w:val="center"/>
            <w:hideMark/>
          </w:tcPr>
          <w:p w14:paraId="571D9A8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BAGADÓ</w:t>
            </w:r>
          </w:p>
        </w:tc>
        <w:tc>
          <w:tcPr>
            <w:tcW w:w="1134" w:type="dxa"/>
            <w:tcBorders>
              <w:top w:val="nil"/>
              <w:left w:val="nil"/>
              <w:bottom w:val="nil"/>
              <w:right w:val="nil"/>
            </w:tcBorders>
            <w:shd w:val="clear" w:color="auto" w:fill="auto"/>
            <w:vAlign w:val="center"/>
            <w:hideMark/>
          </w:tcPr>
          <w:p w14:paraId="25BEC56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720.547.657</w:t>
            </w:r>
          </w:p>
        </w:tc>
      </w:tr>
      <w:tr w:rsidR="00C95903" w:rsidRPr="00D57394" w14:paraId="1AC4EB50" w14:textId="77777777" w:rsidTr="00BC7A91">
        <w:trPr>
          <w:trHeight w:val="408"/>
          <w:jc w:val="center"/>
        </w:trPr>
        <w:tc>
          <w:tcPr>
            <w:tcW w:w="1340" w:type="dxa"/>
            <w:tcBorders>
              <w:top w:val="nil"/>
              <w:left w:val="nil"/>
              <w:bottom w:val="nil"/>
              <w:right w:val="nil"/>
            </w:tcBorders>
            <w:shd w:val="clear" w:color="auto" w:fill="auto"/>
            <w:vAlign w:val="center"/>
            <w:hideMark/>
          </w:tcPr>
          <w:p w14:paraId="3D30AE4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27075</w:t>
            </w:r>
          </w:p>
        </w:tc>
        <w:tc>
          <w:tcPr>
            <w:tcW w:w="6457" w:type="dxa"/>
            <w:tcBorders>
              <w:top w:val="nil"/>
              <w:left w:val="nil"/>
              <w:bottom w:val="nil"/>
              <w:right w:val="nil"/>
            </w:tcBorders>
            <w:shd w:val="clear" w:color="auto" w:fill="auto"/>
            <w:vAlign w:val="center"/>
            <w:hideMark/>
          </w:tcPr>
          <w:p w14:paraId="0F9AA1A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BAHÍA SOLANO</w:t>
            </w:r>
          </w:p>
        </w:tc>
        <w:tc>
          <w:tcPr>
            <w:tcW w:w="1134" w:type="dxa"/>
            <w:tcBorders>
              <w:top w:val="nil"/>
              <w:left w:val="nil"/>
              <w:bottom w:val="nil"/>
              <w:right w:val="nil"/>
            </w:tcBorders>
            <w:shd w:val="clear" w:color="auto" w:fill="auto"/>
            <w:vAlign w:val="center"/>
            <w:hideMark/>
          </w:tcPr>
          <w:p w14:paraId="3A383E9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379.757.038</w:t>
            </w:r>
          </w:p>
        </w:tc>
      </w:tr>
      <w:tr w:rsidR="00C95903" w:rsidRPr="00D57394" w14:paraId="6B980DFE" w14:textId="77777777" w:rsidTr="00BC7A91">
        <w:trPr>
          <w:trHeight w:val="408"/>
          <w:jc w:val="center"/>
        </w:trPr>
        <w:tc>
          <w:tcPr>
            <w:tcW w:w="1340" w:type="dxa"/>
            <w:tcBorders>
              <w:top w:val="nil"/>
              <w:left w:val="nil"/>
              <w:bottom w:val="nil"/>
              <w:right w:val="nil"/>
            </w:tcBorders>
            <w:shd w:val="clear" w:color="auto" w:fill="auto"/>
            <w:vAlign w:val="center"/>
            <w:hideMark/>
          </w:tcPr>
          <w:p w14:paraId="0F841D1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27077</w:t>
            </w:r>
          </w:p>
        </w:tc>
        <w:tc>
          <w:tcPr>
            <w:tcW w:w="6457" w:type="dxa"/>
            <w:tcBorders>
              <w:top w:val="nil"/>
              <w:left w:val="nil"/>
              <w:bottom w:val="nil"/>
              <w:right w:val="nil"/>
            </w:tcBorders>
            <w:shd w:val="clear" w:color="auto" w:fill="auto"/>
            <w:vAlign w:val="center"/>
            <w:hideMark/>
          </w:tcPr>
          <w:p w14:paraId="5A5D3B6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BAJO BAUDÓ</w:t>
            </w:r>
          </w:p>
        </w:tc>
        <w:tc>
          <w:tcPr>
            <w:tcW w:w="1134" w:type="dxa"/>
            <w:tcBorders>
              <w:top w:val="nil"/>
              <w:left w:val="nil"/>
              <w:bottom w:val="nil"/>
              <w:right w:val="nil"/>
            </w:tcBorders>
            <w:shd w:val="clear" w:color="auto" w:fill="auto"/>
            <w:vAlign w:val="center"/>
            <w:hideMark/>
          </w:tcPr>
          <w:p w14:paraId="45BC806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1.056.967.732</w:t>
            </w:r>
          </w:p>
        </w:tc>
      </w:tr>
      <w:tr w:rsidR="00C95903" w:rsidRPr="00D57394" w14:paraId="51A64CCF" w14:textId="77777777" w:rsidTr="00BC7A91">
        <w:trPr>
          <w:trHeight w:val="276"/>
          <w:jc w:val="center"/>
        </w:trPr>
        <w:tc>
          <w:tcPr>
            <w:tcW w:w="1340" w:type="dxa"/>
            <w:tcBorders>
              <w:top w:val="nil"/>
              <w:left w:val="nil"/>
              <w:bottom w:val="nil"/>
              <w:right w:val="nil"/>
            </w:tcBorders>
            <w:shd w:val="clear" w:color="auto" w:fill="auto"/>
            <w:vAlign w:val="center"/>
            <w:hideMark/>
          </w:tcPr>
          <w:p w14:paraId="435DCA2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27099</w:t>
            </w:r>
          </w:p>
        </w:tc>
        <w:tc>
          <w:tcPr>
            <w:tcW w:w="6457" w:type="dxa"/>
            <w:tcBorders>
              <w:top w:val="nil"/>
              <w:left w:val="nil"/>
              <w:bottom w:val="nil"/>
              <w:right w:val="nil"/>
            </w:tcBorders>
            <w:shd w:val="clear" w:color="auto" w:fill="auto"/>
            <w:vAlign w:val="center"/>
            <w:hideMark/>
          </w:tcPr>
          <w:p w14:paraId="0020FDD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BOJAYÁ</w:t>
            </w:r>
          </w:p>
        </w:tc>
        <w:tc>
          <w:tcPr>
            <w:tcW w:w="1134" w:type="dxa"/>
            <w:tcBorders>
              <w:top w:val="nil"/>
              <w:left w:val="nil"/>
              <w:bottom w:val="nil"/>
              <w:right w:val="nil"/>
            </w:tcBorders>
            <w:shd w:val="clear" w:color="auto" w:fill="auto"/>
            <w:vAlign w:val="center"/>
            <w:hideMark/>
          </w:tcPr>
          <w:p w14:paraId="0CB688A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747.309.651</w:t>
            </w:r>
          </w:p>
        </w:tc>
      </w:tr>
      <w:tr w:rsidR="00C95903" w:rsidRPr="00D57394" w14:paraId="3BD683CA" w14:textId="77777777" w:rsidTr="00BC7A91">
        <w:trPr>
          <w:trHeight w:val="408"/>
          <w:jc w:val="center"/>
        </w:trPr>
        <w:tc>
          <w:tcPr>
            <w:tcW w:w="1340" w:type="dxa"/>
            <w:tcBorders>
              <w:top w:val="nil"/>
              <w:left w:val="nil"/>
              <w:bottom w:val="nil"/>
              <w:right w:val="nil"/>
            </w:tcBorders>
            <w:shd w:val="clear" w:color="auto" w:fill="auto"/>
            <w:vAlign w:val="center"/>
            <w:hideMark/>
          </w:tcPr>
          <w:p w14:paraId="73DD81F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27135</w:t>
            </w:r>
          </w:p>
        </w:tc>
        <w:tc>
          <w:tcPr>
            <w:tcW w:w="6457" w:type="dxa"/>
            <w:tcBorders>
              <w:top w:val="nil"/>
              <w:left w:val="nil"/>
              <w:bottom w:val="nil"/>
              <w:right w:val="nil"/>
            </w:tcBorders>
            <w:shd w:val="clear" w:color="auto" w:fill="auto"/>
            <w:vAlign w:val="center"/>
            <w:hideMark/>
          </w:tcPr>
          <w:p w14:paraId="13D0F84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CANTÓN DEL SAN PABLO</w:t>
            </w:r>
          </w:p>
        </w:tc>
        <w:tc>
          <w:tcPr>
            <w:tcW w:w="1134" w:type="dxa"/>
            <w:tcBorders>
              <w:top w:val="nil"/>
              <w:left w:val="nil"/>
              <w:bottom w:val="nil"/>
              <w:right w:val="nil"/>
            </w:tcBorders>
            <w:shd w:val="clear" w:color="auto" w:fill="auto"/>
            <w:vAlign w:val="center"/>
            <w:hideMark/>
          </w:tcPr>
          <w:p w14:paraId="52D1207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436.331.415</w:t>
            </w:r>
          </w:p>
        </w:tc>
      </w:tr>
      <w:tr w:rsidR="00C95903" w:rsidRPr="00D57394" w14:paraId="78A1B261" w14:textId="77777777" w:rsidTr="00BC7A91">
        <w:trPr>
          <w:trHeight w:val="408"/>
          <w:jc w:val="center"/>
        </w:trPr>
        <w:tc>
          <w:tcPr>
            <w:tcW w:w="1340" w:type="dxa"/>
            <w:tcBorders>
              <w:top w:val="nil"/>
              <w:left w:val="nil"/>
              <w:bottom w:val="nil"/>
              <w:right w:val="nil"/>
            </w:tcBorders>
            <w:shd w:val="clear" w:color="auto" w:fill="auto"/>
            <w:vAlign w:val="center"/>
            <w:hideMark/>
          </w:tcPr>
          <w:p w14:paraId="2F8AB61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27150</w:t>
            </w:r>
          </w:p>
        </w:tc>
        <w:tc>
          <w:tcPr>
            <w:tcW w:w="6457" w:type="dxa"/>
            <w:tcBorders>
              <w:top w:val="nil"/>
              <w:left w:val="nil"/>
              <w:bottom w:val="nil"/>
              <w:right w:val="nil"/>
            </w:tcBorders>
            <w:shd w:val="clear" w:color="auto" w:fill="auto"/>
            <w:vAlign w:val="center"/>
            <w:hideMark/>
          </w:tcPr>
          <w:p w14:paraId="7777BAA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CARMEN DEL DARIÉN</w:t>
            </w:r>
          </w:p>
        </w:tc>
        <w:tc>
          <w:tcPr>
            <w:tcW w:w="1134" w:type="dxa"/>
            <w:tcBorders>
              <w:top w:val="nil"/>
              <w:left w:val="nil"/>
              <w:bottom w:val="nil"/>
              <w:right w:val="nil"/>
            </w:tcBorders>
            <w:shd w:val="clear" w:color="auto" w:fill="auto"/>
            <w:vAlign w:val="center"/>
            <w:hideMark/>
          </w:tcPr>
          <w:p w14:paraId="473FE0D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967.912.176</w:t>
            </w:r>
          </w:p>
        </w:tc>
      </w:tr>
      <w:tr w:rsidR="00C95903" w:rsidRPr="00D57394" w14:paraId="191DE856" w14:textId="77777777" w:rsidTr="00BC7A91">
        <w:trPr>
          <w:trHeight w:val="408"/>
          <w:jc w:val="center"/>
        </w:trPr>
        <w:tc>
          <w:tcPr>
            <w:tcW w:w="1340" w:type="dxa"/>
            <w:tcBorders>
              <w:top w:val="nil"/>
              <w:left w:val="nil"/>
              <w:bottom w:val="nil"/>
              <w:right w:val="nil"/>
            </w:tcBorders>
            <w:shd w:val="clear" w:color="auto" w:fill="auto"/>
            <w:vAlign w:val="center"/>
            <w:hideMark/>
          </w:tcPr>
          <w:p w14:paraId="6E45335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27160</w:t>
            </w:r>
          </w:p>
        </w:tc>
        <w:tc>
          <w:tcPr>
            <w:tcW w:w="6457" w:type="dxa"/>
            <w:tcBorders>
              <w:top w:val="nil"/>
              <w:left w:val="nil"/>
              <w:bottom w:val="nil"/>
              <w:right w:val="nil"/>
            </w:tcBorders>
            <w:shd w:val="clear" w:color="auto" w:fill="auto"/>
            <w:vAlign w:val="center"/>
            <w:hideMark/>
          </w:tcPr>
          <w:p w14:paraId="6FD0680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CÉRTEGUI</w:t>
            </w:r>
          </w:p>
        </w:tc>
        <w:tc>
          <w:tcPr>
            <w:tcW w:w="1134" w:type="dxa"/>
            <w:tcBorders>
              <w:top w:val="nil"/>
              <w:left w:val="nil"/>
              <w:bottom w:val="nil"/>
              <w:right w:val="nil"/>
            </w:tcBorders>
            <w:shd w:val="clear" w:color="auto" w:fill="auto"/>
            <w:vAlign w:val="center"/>
            <w:hideMark/>
          </w:tcPr>
          <w:p w14:paraId="2932B38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463.482.345</w:t>
            </w:r>
          </w:p>
        </w:tc>
      </w:tr>
      <w:tr w:rsidR="00C95903" w:rsidRPr="00D57394" w14:paraId="0C1E3257" w14:textId="77777777" w:rsidTr="00BC7A91">
        <w:trPr>
          <w:trHeight w:val="276"/>
          <w:jc w:val="center"/>
        </w:trPr>
        <w:tc>
          <w:tcPr>
            <w:tcW w:w="1340" w:type="dxa"/>
            <w:tcBorders>
              <w:top w:val="nil"/>
              <w:left w:val="nil"/>
              <w:bottom w:val="nil"/>
              <w:right w:val="nil"/>
            </w:tcBorders>
            <w:shd w:val="clear" w:color="auto" w:fill="auto"/>
            <w:vAlign w:val="center"/>
            <w:hideMark/>
          </w:tcPr>
          <w:p w14:paraId="2B66D7C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27205</w:t>
            </w:r>
          </w:p>
        </w:tc>
        <w:tc>
          <w:tcPr>
            <w:tcW w:w="6457" w:type="dxa"/>
            <w:tcBorders>
              <w:top w:val="nil"/>
              <w:left w:val="nil"/>
              <w:bottom w:val="nil"/>
              <w:right w:val="nil"/>
            </w:tcBorders>
            <w:shd w:val="clear" w:color="auto" w:fill="auto"/>
            <w:vAlign w:val="center"/>
            <w:hideMark/>
          </w:tcPr>
          <w:p w14:paraId="236FB68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CONDOTO</w:t>
            </w:r>
          </w:p>
        </w:tc>
        <w:tc>
          <w:tcPr>
            <w:tcW w:w="1134" w:type="dxa"/>
            <w:tcBorders>
              <w:top w:val="nil"/>
              <w:left w:val="nil"/>
              <w:bottom w:val="nil"/>
              <w:right w:val="nil"/>
            </w:tcBorders>
            <w:shd w:val="clear" w:color="auto" w:fill="auto"/>
            <w:vAlign w:val="center"/>
            <w:hideMark/>
          </w:tcPr>
          <w:p w14:paraId="0FBACB8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745.727.182</w:t>
            </w:r>
          </w:p>
        </w:tc>
      </w:tr>
      <w:tr w:rsidR="00C95903" w:rsidRPr="00D57394" w14:paraId="376C4886" w14:textId="77777777" w:rsidTr="00BC7A91">
        <w:trPr>
          <w:trHeight w:val="408"/>
          <w:jc w:val="center"/>
        </w:trPr>
        <w:tc>
          <w:tcPr>
            <w:tcW w:w="1340" w:type="dxa"/>
            <w:tcBorders>
              <w:top w:val="nil"/>
              <w:left w:val="nil"/>
              <w:bottom w:val="nil"/>
              <w:right w:val="nil"/>
            </w:tcBorders>
            <w:shd w:val="clear" w:color="auto" w:fill="auto"/>
            <w:vAlign w:val="center"/>
            <w:hideMark/>
          </w:tcPr>
          <w:p w14:paraId="7D7DED9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27245</w:t>
            </w:r>
          </w:p>
        </w:tc>
        <w:tc>
          <w:tcPr>
            <w:tcW w:w="6457" w:type="dxa"/>
            <w:tcBorders>
              <w:top w:val="nil"/>
              <w:left w:val="nil"/>
              <w:bottom w:val="nil"/>
              <w:right w:val="nil"/>
            </w:tcBorders>
            <w:shd w:val="clear" w:color="auto" w:fill="auto"/>
            <w:vAlign w:val="center"/>
            <w:hideMark/>
          </w:tcPr>
          <w:p w14:paraId="6310F70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CARMEN DE ATRATO</w:t>
            </w:r>
          </w:p>
        </w:tc>
        <w:tc>
          <w:tcPr>
            <w:tcW w:w="1134" w:type="dxa"/>
            <w:tcBorders>
              <w:top w:val="nil"/>
              <w:left w:val="nil"/>
              <w:bottom w:val="nil"/>
              <w:right w:val="nil"/>
            </w:tcBorders>
            <w:shd w:val="clear" w:color="auto" w:fill="auto"/>
            <w:vAlign w:val="center"/>
            <w:hideMark/>
          </w:tcPr>
          <w:p w14:paraId="1CE279E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441.449.174</w:t>
            </w:r>
          </w:p>
        </w:tc>
      </w:tr>
      <w:tr w:rsidR="00C95903" w:rsidRPr="00D57394" w14:paraId="31CDA459" w14:textId="77777777" w:rsidTr="00BC7A91">
        <w:trPr>
          <w:trHeight w:val="408"/>
          <w:jc w:val="center"/>
        </w:trPr>
        <w:tc>
          <w:tcPr>
            <w:tcW w:w="1340" w:type="dxa"/>
            <w:tcBorders>
              <w:top w:val="nil"/>
              <w:left w:val="nil"/>
              <w:bottom w:val="nil"/>
              <w:right w:val="nil"/>
            </w:tcBorders>
            <w:shd w:val="clear" w:color="auto" w:fill="auto"/>
            <w:vAlign w:val="center"/>
            <w:hideMark/>
          </w:tcPr>
          <w:p w14:paraId="502704D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27250</w:t>
            </w:r>
          </w:p>
        </w:tc>
        <w:tc>
          <w:tcPr>
            <w:tcW w:w="6457" w:type="dxa"/>
            <w:tcBorders>
              <w:top w:val="nil"/>
              <w:left w:val="nil"/>
              <w:bottom w:val="nil"/>
              <w:right w:val="nil"/>
            </w:tcBorders>
            <w:shd w:val="clear" w:color="auto" w:fill="auto"/>
            <w:vAlign w:val="center"/>
            <w:hideMark/>
          </w:tcPr>
          <w:p w14:paraId="03F15C8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LITORAL DEL SAN JUAN</w:t>
            </w:r>
          </w:p>
        </w:tc>
        <w:tc>
          <w:tcPr>
            <w:tcW w:w="1134" w:type="dxa"/>
            <w:tcBorders>
              <w:top w:val="nil"/>
              <w:left w:val="nil"/>
              <w:bottom w:val="nil"/>
              <w:right w:val="nil"/>
            </w:tcBorders>
            <w:shd w:val="clear" w:color="auto" w:fill="auto"/>
            <w:vAlign w:val="center"/>
            <w:hideMark/>
          </w:tcPr>
          <w:p w14:paraId="5D76CE1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978.616.184</w:t>
            </w:r>
          </w:p>
        </w:tc>
      </w:tr>
      <w:tr w:rsidR="00C95903" w:rsidRPr="00D57394" w14:paraId="5A24A776" w14:textId="77777777" w:rsidTr="00BC7A91">
        <w:trPr>
          <w:trHeight w:val="276"/>
          <w:jc w:val="center"/>
        </w:trPr>
        <w:tc>
          <w:tcPr>
            <w:tcW w:w="1340" w:type="dxa"/>
            <w:tcBorders>
              <w:top w:val="nil"/>
              <w:left w:val="nil"/>
              <w:bottom w:val="nil"/>
              <w:right w:val="nil"/>
            </w:tcBorders>
            <w:shd w:val="clear" w:color="auto" w:fill="auto"/>
            <w:vAlign w:val="center"/>
            <w:hideMark/>
          </w:tcPr>
          <w:p w14:paraId="3926A93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27361</w:t>
            </w:r>
          </w:p>
        </w:tc>
        <w:tc>
          <w:tcPr>
            <w:tcW w:w="6457" w:type="dxa"/>
            <w:tcBorders>
              <w:top w:val="nil"/>
              <w:left w:val="nil"/>
              <w:bottom w:val="nil"/>
              <w:right w:val="nil"/>
            </w:tcBorders>
            <w:shd w:val="clear" w:color="auto" w:fill="auto"/>
            <w:vAlign w:val="center"/>
            <w:hideMark/>
          </w:tcPr>
          <w:p w14:paraId="1B35CC3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ISTMINA</w:t>
            </w:r>
          </w:p>
        </w:tc>
        <w:tc>
          <w:tcPr>
            <w:tcW w:w="1134" w:type="dxa"/>
            <w:tcBorders>
              <w:top w:val="nil"/>
              <w:left w:val="nil"/>
              <w:bottom w:val="nil"/>
              <w:right w:val="nil"/>
            </w:tcBorders>
            <w:shd w:val="clear" w:color="auto" w:fill="auto"/>
            <w:vAlign w:val="center"/>
            <w:hideMark/>
          </w:tcPr>
          <w:p w14:paraId="79E826C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1.222.501.859</w:t>
            </w:r>
          </w:p>
        </w:tc>
      </w:tr>
      <w:tr w:rsidR="00C95903" w:rsidRPr="00D57394" w14:paraId="149CACC7" w14:textId="77777777" w:rsidTr="00BC7A91">
        <w:trPr>
          <w:trHeight w:val="276"/>
          <w:jc w:val="center"/>
        </w:trPr>
        <w:tc>
          <w:tcPr>
            <w:tcW w:w="1340" w:type="dxa"/>
            <w:tcBorders>
              <w:top w:val="nil"/>
              <w:left w:val="nil"/>
              <w:bottom w:val="nil"/>
              <w:right w:val="nil"/>
            </w:tcBorders>
            <w:shd w:val="clear" w:color="auto" w:fill="auto"/>
            <w:vAlign w:val="center"/>
            <w:hideMark/>
          </w:tcPr>
          <w:p w14:paraId="4B394DC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27372</w:t>
            </w:r>
          </w:p>
        </w:tc>
        <w:tc>
          <w:tcPr>
            <w:tcW w:w="6457" w:type="dxa"/>
            <w:tcBorders>
              <w:top w:val="nil"/>
              <w:left w:val="nil"/>
              <w:bottom w:val="nil"/>
              <w:right w:val="nil"/>
            </w:tcBorders>
            <w:shd w:val="clear" w:color="auto" w:fill="auto"/>
            <w:vAlign w:val="center"/>
            <w:hideMark/>
          </w:tcPr>
          <w:p w14:paraId="7069CB6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JURADÓ</w:t>
            </w:r>
          </w:p>
        </w:tc>
        <w:tc>
          <w:tcPr>
            <w:tcW w:w="1134" w:type="dxa"/>
            <w:tcBorders>
              <w:top w:val="nil"/>
              <w:left w:val="nil"/>
              <w:bottom w:val="nil"/>
              <w:right w:val="nil"/>
            </w:tcBorders>
            <w:shd w:val="clear" w:color="auto" w:fill="auto"/>
            <w:vAlign w:val="center"/>
            <w:hideMark/>
          </w:tcPr>
          <w:p w14:paraId="25ADB8F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525.410.703</w:t>
            </w:r>
          </w:p>
        </w:tc>
      </w:tr>
      <w:tr w:rsidR="00C95903" w:rsidRPr="00D57394" w14:paraId="14062F04" w14:textId="77777777" w:rsidTr="00BC7A91">
        <w:trPr>
          <w:trHeight w:val="276"/>
          <w:jc w:val="center"/>
        </w:trPr>
        <w:tc>
          <w:tcPr>
            <w:tcW w:w="1340" w:type="dxa"/>
            <w:tcBorders>
              <w:top w:val="nil"/>
              <w:left w:val="nil"/>
              <w:bottom w:val="nil"/>
              <w:right w:val="nil"/>
            </w:tcBorders>
            <w:shd w:val="clear" w:color="auto" w:fill="auto"/>
            <w:vAlign w:val="center"/>
            <w:hideMark/>
          </w:tcPr>
          <w:p w14:paraId="599CFCB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27413</w:t>
            </w:r>
          </w:p>
        </w:tc>
        <w:tc>
          <w:tcPr>
            <w:tcW w:w="6457" w:type="dxa"/>
            <w:tcBorders>
              <w:top w:val="nil"/>
              <w:left w:val="nil"/>
              <w:bottom w:val="nil"/>
              <w:right w:val="nil"/>
            </w:tcBorders>
            <w:shd w:val="clear" w:color="auto" w:fill="auto"/>
            <w:vAlign w:val="center"/>
            <w:hideMark/>
          </w:tcPr>
          <w:p w14:paraId="76991CE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LLORÓ</w:t>
            </w:r>
          </w:p>
        </w:tc>
        <w:tc>
          <w:tcPr>
            <w:tcW w:w="1134" w:type="dxa"/>
            <w:tcBorders>
              <w:top w:val="nil"/>
              <w:left w:val="nil"/>
              <w:bottom w:val="nil"/>
              <w:right w:val="nil"/>
            </w:tcBorders>
            <w:shd w:val="clear" w:color="auto" w:fill="auto"/>
            <w:vAlign w:val="center"/>
            <w:hideMark/>
          </w:tcPr>
          <w:p w14:paraId="6AF6AAD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725.788.589</w:t>
            </w:r>
          </w:p>
        </w:tc>
      </w:tr>
      <w:tr w:rsidR="00C95903" w:rsidRPr="00D57394" w14:paraId="0250DAAA" w14:textId="77777777" w:rsidTr="00BC7A91">
        <w:trPr>
          <w:trHeight w:val="408"/>
          <w:jc w:val="center"/>
        </w:trPr>
        <w:tc>
          <w:tcPr>
            <w:tcW w:w="1340" w:type="dxa"/>
            <w:tcBorders>
              <w:top w:val="nil"/>
              <w:left w:val="nil"/>
              <w:bottom w:val="nil"/>
              <w:right w:val="nil"/>
            </w:tcBorders>
            <w:shd w:val="clear" w:color="auto" w:fill="auto"/>
            <w:vAlign w:val="center"/>
            <w:hideMark/>
          </w:tcPr>
          <w:p w14:paraId="4C46659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27425</w:t>
            </w:r>
          </w:p>
        </w:tc>
        <w:tc>
          <w:tcPr>
            <w:tcW w:w="6457" w:type="dxa"/>
            <w:tcBorders>
              <w:top w:val="nil"/>
              <w:left w:val="nil"/>
              <w:bottom w:val="nil"/>
              <w:right w:val="nil"/>
            </w:tcBorders>
            <w:shd w:val="clear" w:color="auto" w:fill="auto"/>
            <w:vAlign w:val="center"/>
            <w:hideMark/>
          </w:tcPr>
          <w:p w14:paraId="43B5754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MEDIO ATRATO</w:t>
            </w:r>
          </w:p>
        </w:tc>
        <w:tc>
          <w:tcPr>
            <w:tcW w:w="1134" w:type="dxa"/>
            <w:tcBorders>
              <w:top w:val="nil"/>
              <w:left w:val="nil"/>
              <w:bottom w:val="nil"/>
              <w:right w:val="nil"/>
            </w:tcBorders>
            <w:shd w:val="clear" w:color="auto" w:fill="auto"/>
            <w:vAlign w:val="center"/>
            <w:hideMark/>
          </w:tcPr>
          <w:p w14:paraId="2362046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620.426.174</w:t>
            </w:r>
          </w:p>
        </w:tc>
      </w:tr>
      <w:tr w:rsidR="00C95903" w:rsidRPr="00D57394" w14:paraId="346D2C41" w14:textId="77777777" w:rsidTr="00BC7A91">
        <w:trPr>
          <w:trHeight w:val="408"/>
          <w:jc w:val="center"/>
        </w:trPr>
        <w:tc>
          <w:tcPr>
            <w:tcW w:w="1340" w:type="dxa"/>
            <w:tcBorders>
              <w:top w:val="nil"/>
              <w:left w:val="nil"/>
              <w:bottom w:val="nil"/>
              <w:right w:val="nil"/>
            </w:tcBorders>
            <w:shd w:val="clear" w:color="auto" w:fill="auto"/>
            <w:vAlign w:val="center"/>
            <w:hideMark/>
          </w:tcPr>
          <w:p w14:paraId="72E1520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27430</w:t>
            </w:r>
          </w:p>
        </w:tc>
        <w:tc>
          <w:tcPr>
            <w:tcW w:w="6457" w:type="dxa"/>
            <w:tcBorders>
              <w:top w:val="nil"/>
              <w:left w:val="nil"/>
              <w:bottom w:val="nil"/>
              <w:right w:val="nil"/>
            </w:tcBorders>
            <w:shd w:val="clear" w:color="auto" w:fill="auto"/>
            <w:vAlign w:val="center"/>
            <w:hideMark/>
          </w:tcPr>
          <w:p w14:paraId="4915693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MEDIO BAUDÓ</w:t>
            </w:r>
          </w:p>
        </w:tc>
        <w:tc>
          <w:tcPr>
            <w:tcW w:w="1134" w:type="dxa"/>
            <w:tcBorders>
              <w:top w:val="nil"/>
              <w:left w:val="nil"/>
              <w:bottom w:val="nil"/>
              <w:right w:val="nil"/>
            </w:tcBorders>
            <w:shd w:val="clear" w:color="auto" w:fill="auto"/>
            <w:vAlign w:val="center"/>
            <w:hideMark/>
          </w:tcPr>
          <w:p w14:paraId="5572E94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780.050.115</w:t>
            </w:r>
          </w:p>
        </w:tc>
      </w:tr>
      <w:tr w:rsidR="00C95903" w:rsidRPr="00D57394" w14:paraId="0D121E0C" w14:textId="77777777" w:rsidTr="00BC7A91">
        <w:trPr>
          <w:trHeight w:val="408"/>
          <w:jc w:val="center"/>
        </w:trPr>
        <w:tc>
          <w:tcPr>
            <w:tcW w:w="1340" w:type="dxa"/>
            <w:tcBorders>
              <w:top w:val="nil"/>
              <w:left w:val="nil"/>
              <w:bottom w:val="nil"/>
              <w:right w:val="nil"/>
            </w:tcBorders>
            <w:shd w:val="clear" w:color="auto" w:fill="auto"/>
            <w:vAlign w:val="center"/>
            <w:hideMark/>
          </w:tcPr>
          <w:p w14:paraId="5B47881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27450</w:t>
            </w:r>
          </w:p>
        </w:tc>
        <w:tc>
          <w:tcPr>
            <w:tcW w:w="6457" w:type="dxa"/>
            <w:tcBorders>
              <w:top w:val="nil"/>
              <w:left w:val="nil"/>
              <w:bottom w:val="nil"/>
              <w:right w:val="nil"/>
            </w:tcBorders>
            <w:shd w:val="clear" w:color="auto" w:fill="auto"/>
            <w:vAlign w:val="center"/>
            <w:hideMark/>
          </w:tcPr>
          <w:p w14:paraId="623BAE7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MEDIO SAN JUAN</w:t>
            </w:r>
          </w:p>
        </w:tc>
        <w:tc>
          <w:tcPr>
            <w:tcW w:w="1134" w:type="dxa"/>
            <w:tcBorders>
              <w:top w:val="nil"/>
              <w:left w:val="nil"/>
              <w:bottom w:val="nil"/>
              <w:right w:val="nil"/>
            </w:tcBorders>
            <w:shd w:val="clear" w:color="auto" w:fill="auto"/>
            <w:vAlign w:val="center"/>
            <w:hideMark/>
          </w:tcPr>
          <w:p w14:paraId="26A1179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680.561.045</w:t>
            </w:r>
          </w:p>
        </w:tc>
      </w:tr>
      <w:tr w:rsidR="00C95903" w:rsidRPr="00D57394" w14:paraId="2A01659D" w14:textId="77777777" w:rsidTr="00BC7A91">
        <w:trPr>
          <w:trHeight w:val="276"/>
          <w:jc w:val="center"/>
        </w:trPr>
        <w:tc>
          <w:tcPr>
            <w:tcW w:w="1340" w:type="dxa"/>
            <w:tcBorders>
              <w:top w:val="nil"/>
              <w:left w:val="nil"/>
              <w:bottom w:val="nil"/>
              <w:right w:val="nil"/>
            </w:tcBorders>
            <w:shd w:val="clear" w:color="auto" w:fill="auto"/>
            <w:vAlign w:val="center"/>
            <w:hideMark/>
          </w:tcPr>
          <w:p w14:paraId="0B177C5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27491</w:t>
            </w:r>
          </w:p>
        </w:tc>
        <w:tc>
          <w:tcPr>
            <w:tcW w:w="6457" w:type="dxa"/>
            <w:tcBorders>
              <w:top w:val="nil"/>
              <w:left w:val="nil"/>
              <w:bottom w:val="nil"/>
              <w:right w:val="nil"/>
            </w:tcBorders>
            <w:shd w:val="clear" w:color="auto" w:fill="auto"/>
            <w:vAlign w:val="center"/>
            <w:hideMark/>
          </w:tcPr>
          <w:p w14:paraId="1F08ED9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NÓVITA</w:t>
            </w:r>
          </w:p>
        </w:tc>
        <w:tc>
          <w:tcPr>
            <w:tcW w:w="1134" w:type="dxa"/>
            <w:tcBorders>
              <w:top w:val="nil"/>
              <w:left w:val="nil"/>
              <w:bottom w:val="nil"/>
              <w:right w:val="nil"/>
            </w:tcBorders>
            <w:shd w:val="clear" w:color="auto" w:fill="auto"/>
            <w:vAlign w:val="center"/>
            <w:hideMark/>
          </w:tcPr>
          <w:p w14:paraId="3490971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558.287.030</w:t>
            </w:r>
          </w:p>
        </w:tc>
      </w:tr>
      <w:tr w:rsidR="00C95903" w:rsidRPr="00D57394" w14:paraId="22A736E5" w14:textId="77777777" w:rsidTr="00BC7A91">
        <w:trPr>
          <w:trHeight w:val="408"/>
          <w:jc w:val="center"/>
        </w:trPr>
        <w:tc>
          <w:tcPr>
            <w:tcW w:w="1340" w:type="dxa"/>
            <w:tcBorders>
              <w:top w:val="nil"/>
              <w:left w:val="nil"/>
              <w:bottom w:val="nil"/>
              <w:right w:val="nil"/>
            </w:tcBorders>
            <w:shd w:val="clear" w:color="auto" w:fill="auto"/>
            <w:vAlign w:val="center"/>
            <w:hideMark/>
          </w:tcPr>
          <w:p w14:paraId="12A3EF1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27493</w:t>
            </w:r>
          </w:p>
        </w:tc>
        <w:tc>
          <w:tcPr>
            <w:tcW w:w="6457" w:type="dxa"/>
            <w:tcBorders>
              <w:top w:val="nil"/>
              <w:left w:val="nil"/>
              <w:bottom w:val="nil"/>
              <w:right w:val="nil"/>
            </w:tcBorders>
            <w:shd w:val="clear" w:color="auto" w:fill="auto"/>
            <w:vAlign w:val="center"/>
            <w:hideMark/>
          </w:tcPr>
          <w:p w14:paraId="3618CC0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BELÉN DE BAJIRÁ</w:t>
            </w:r>
          </w:p>
        </w:tc>
        <w:tc>
          <w:tcPr>
            <w:tcW w:w="1134" w:type="dxa"/>
            <w:tcBorders>
              <w:top w:val="nil"/>
              <w:left w:val="nil"/>
              <w:bottom w:val="nil"/>
              <w:right w:val="nil"/>
            </w:tcBorders>
            <w:shd w:val="clear" w:color="auto" w:fill="auto"/>
            <w:vAlign w:val="center"/>
            <w:hideMark/>
          </w:tcPr>
          <w:p w14:paraId="7059087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1.002.438.299</w:t>
            </w:r>
          </w:p>
        </w:tc>
      </w:tr>
      <w:tr w:rsidR="00C95903" w:rsidRPr="00D57394" w14:paraId="46805876" w14:textId="77777777" w:rsidTr="00BC7A91">
        <w:trPr>
          <w:trHeight w:val="276"/>
          <w:jc w:val="center"/>
        </w:trPr>
        <w:tc>
          <w:tcPr>
            <w:tcW w:w="1340" w:type="dxa"/>
            <w:tcBorders>
              <w:top w:val="nil"/>
              <w:left w:val="nil"/>
              <w:bottom w:val="nil"/>
              <w:right w:val="nil"/>
            </w:tcBorders>
            <w:shd w:val="clear" w:color="auto" w:fill="auto"/>
            <w:vAlign w:val="center"/>
            <w:hideMark/>
          </w:tcPr>
          <w:p w14:paraId="03F1AB5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27495</w:t>
            </w:r>
          </w:p>
        </w:tc>
        <w:tc>
          <w:tcPr>
            <w:tcW w:w="6457" w:type="dxa"/>
            <w:tcBorders>
              <w:top w:val="nil"/>
              <w:left w:val="nil"/>
              <w:bottom w:val="nil"/>
              <w:right w:val="nil"/>
            </w:tcBorders>
            <w:shd w:val="clear" w:color="auto" w:fill="auto"/>
            <w:vAlign w:val="center"/>
            <w:hideMark/>
          </w:tcPr>
          <w:p w14:paraId="6947BCC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NUQUÍ</w:t>
            </w:r>
          </w:p>
        </w:tc>
        <w:tc>
          <w:tcPr>
            <w:tcW w:w="1134" w:type="dxa"/>
            <w:tcBorders>
              <w:top w:val="nil"/>
              <w:left w:val="nil"/>
              <w:bottom w:val="nil"/>
              <w:right w:val="nil"/>
            </w:tcBorders>
            <w:shd w:val="clear" w:color="auto" w:fill="auto"/>
            <w:vAlign w:val="center"/>
            <w:hideMark/>
          </w:tcPr>
          <w:p w14:paraId="00227F7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706.116.605</w:t>
            </w:r>
          </w:p>
        </w:tc>
      </w:tr>
      <w:tr w:rsidR="00C95903" w:rsidRPr="00D57394" w14:paraId="2E5F1086" w14:textId="77777777" w:rsidTr="00BC7A91">
        <w:trPr>
          <w:trHeight w:val="276"/>
          <w:jc w:val="center"/>
        </w:trPr>
        <w:tc>
          <w:tcPr>
            <w:tcW w:w="1340" w:type="dxa"/>
            <w:tcBorders>
              <w:top w:val="nil"/>
              <w:left w:val="nil"/>
              <w:bottom w:val="nil"/>
              <w:right w:val="nil"/>
            </w:tcBorders>
            <w:shd w:val="clear" w:color="auto" w:fill="auto"/>
            <w:vAlign w:val="center"/>
            <w:hideMark/>
          </w:tcPr>
          <w:p w14:paraId="44CE801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27580</w:t>
            </w:r>
          </w:p>
        </w:tc>
        <w:tc>
          <w:tcPr>
            <w:tcW w:w="6457" w:type="dxa"/>
            <w:tcBorders>
              <w:top w:val="nil"/>
              <w:left w:val="nil"/>
              <w:bottom w:val="nil"/>
              <w:right w:val="nil"/>
            </w:tcBorders>
            <w:shd w:val="clear" w:color="auto" w:fill="auto"/>
            <w:vAlign w:val="center"/>
            <w:hideMark/>
          </w:tcPr>
          <w:p w14:paraId="411580D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RÍO IRÓ</w:t>
            </w:r>
          </w:p>
        </w:tc>
        <w:tc>
          <w:tcPr>
            <w:tcW w:w="1134" w:type="dxa"/>
            <w:tcBorders>
              <w:top w:val="nil"/>
              <w:left w:val="nil"/>
              <w:bottom w:val="nil"/>
              <w:right w:val="nil"/>
            </w:tcBorders>
            <w:shd w:val="clear" w:color="auto" w:fill="auto"/>
            <w:vAlign w:val="center"/>
            <w:hideMark/>
          </w:tcPr>
          <w:p w14:paraId="70FCD40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406.868.310</w:t>
            </w:r>
          </w:p>
        </w:tc>
      </w:tr>
      <w:tr w:rsidR="00C95903" w:rsidRPr="00D57394" w14:paraId="072B4D87" w14:textId="77777777" w:rsidTr="00BC7A91">
        <w:trPr>
          <w:trHeight w:val="408"/>
          <w:jc w:val="center"/>
        </w:trPr>
        <w:tc>
          <w:tcPr>
            <w:tcW w:w="1340" w:type="dxa"/>
            <w:tcBorders>
              <w:top w:val="nil"/>
              <w:left w:val="nil"/>
              <w:bottom w:val="nil"/>
              <w:right w:val="nil"/>
            </w:tcBorders>
            <w:shd w:val="clear" w:color="auto" w:fill="auto"/>
            <w:vAlign w:val="center"/>
            <w:hideMark/>
          </w:tcPr>
          <w:p w14:paraId="1009A17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27600</w:t>
            </w:r>
          </w:p>
        </w:tc>
        <w:tc>
          <w:tcPr>
            <w:tcW w:w="6457" w:type="dxa"/>
            <w:tcBorders>
              <w:top w:val="nil"/>
              <w:left w:val="nil"/>
              <w:bottom w:val="nil"/>
              <w:right w:val="nil"/>
            </w:tcBorders>
            <w:shd w:val="clear" w:color="auto" w:fill="auto"/>
            <w:vAlign w:val="center"/>
            <w:hideMark/>
          </w:tcPr>
          <w:p w14:paraId="5C83782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RÍO QUITO</w:t>
            </w:r>
          </w:p>
        </w:tc>
        <w:tc>
          <w:tcPr>
            <w:tcW w:w="1134" w:type="dxa"/>
            <w:tcBorders>
              <w:top w:val="nil"/>
              <w:left w:val="nil"/>
              <w:bottom w:val="nil"/>
              <w:right w:val="nil"/>
            </w:tcBorders>
            <w:shd w:val="clear" w:color="auto" w:fill="auto"/>
            <w:vAlign w:val="center"/>
            <w:hideMark/>
          </w:tcPr>
          <w:p w14:paraId="3AA5D6B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582.035.017</w:t>
            </w:r>
          </w:p>
        </w:tc>
      </w:tr>
      <w:tr w:rsidR="00C95903" w:rsidRPr="00D57394" w14:paraId="7845C326" w14:textId="77777777" w:rsidTr="00BC7A91">
        <w:trPr>
          <w:trHeight w:val="276"/>
          <w:jc w:val="center"/>
        </w:trPr>
        <w:tc>
          <w:tcPr>
            <w:tcW w:w="1340" w:type="dxa"/>
            <w:tcBorders>
              <w:top w:val="nil"/>
              <w:left w:val="nil"/>
              <w:bottom w:val="nil"/>
              <w:right w:val="nil"/>
            </w:tcBorders>
            <w:shd w:val="clear" w:color="auto" w:fill="auto"/>
            <w:vAlign w:val="center"/>
            <w:hideMark/>
          </w:tcPr>
          <w:p w14:paraId="2349F11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27615</w:t>
            </w:r>
          </w:p>
        </w:tc>
        <w:tc>
          <w:tcPr>
            <w:tcW w:w="6457" w:type="dxa"/>
            <w:tcBorders>
              <w:top w:val="nil"/>
              <w:left w:val="nil"/>
              <w:bottom w:val="nil"/>
              <w:right w:val="nil"/>
            </w:tcBorders>
            <w:shd w:val="clear" w:color="auto" w:fill="auto"/>
            <w:vAlign w:val="center"/>
            <w:hideMark/>
          </w:tcPr>
          <w:p w14:paraId="66B39A6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RIOSUCIO</w:t>
            </w:r>
          </w:p>
        </w:tc>
        <w:tc>
          <w:tcPr>
            <w:tcW w:w="1134" w:type="dxa"/>
            <w:tcBorders>
              <w:top w:val="nil"/>
              <w:left w:val="nil"/>
              <w:bottom w:val="nil"/>
              <w:right w:val="nil"/>
            </w:tcBorders>
            <w:shd w:val="clear" w:color="auto" w:fill="auto"/>
            <w:vAlign w:val="center"/>
            <w:hideMark/>
          </w:tcPr>
          <w:p w14:paraId="1338774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1.259.995.961</w:t>
            </w:r>
          </w:p>
        </w:tc>
      </w:tr>
      <w:tr w:rsidR="00C95903" w:rsidRPr="00D57394" w14:paraId="130F165E" w14:textId="77777777" w:rsidTr="00BC7A91">
        <w:trPr>
          <w:trHeight w:val="408"/>
          <w:jc w:val="center"/>
        </w:trPr>
        <w:tc>
          <w:tcPr>
            <w:tcW w:w="1340" w:type="dxa"/>
            <w:tcBorders>
              <w:top w:val="nil"/>
              <w:left w:val="nil"/>
              <w:bottom w:val="nil"/>
              <w:right w:val="nil"/>
            </w:tcBorders>
            <w:shd w:val="clear" w:color="auto" w:fill="auto"/>
            <w:vAlign w:val="center"/>
            <w:hideMark/>
          </w:tcPr>
          <w:p w14:paraId="275C848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27660</w:t>
            </w:r>
          </w:p>
        </w:tc>
        <w:tc>
          <w:tcPr>
            <w:tcW w:w="6457" w:type="dxa"/>
            <w:tcBorders>
              <w:top w:val="nil"/>
              <w:left w:val="nil"/>
              <w:bottom w:val="nil"/>
              <w:right w:val="nil"/>
            </w:tcBorders>
            <w:shd w:val="clear" w:color="auto" w:fill="auto"/>
            <w:vAlign w:val="center"/>
            <w:hideMark/>
          </w:tcPr>
          <w:p w14:paraId="23546B3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JOSÉ DEL PALMAR</w:t>
            </w:r>
          </w:p>
        </w:tc>
        <w:tc>
          <w:tcPr>
            <w:tcW w:w="1134" w:type="dxa"/>
            <w:tcBorders>
              <w:top w:val="nil"/>
              <w:left w:val="nil"/>
              <w:bottom w:val="nil"/>
              <w:right w:val="nil"/>
            </w:tcBorders>
            <w:shd w:val="clear" w:color="auto" w:fill="auto"/>
            <w:vAlign w:val="center"/>
            <w:hideMark/>
          </w:tcPr>
          <w:p w14:paraId="78A2A7D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320.202.720</w:t>
            </w:r>
          </w:p>
        </w:tc>
      </w:tr>
      <w:tr w:rsidR="00C95903" w:rsidRPr="00D57394" w14:paraId="5C83919D" w14:textId="77777777" w:rsidTr="00BC7A91">
        <w:trPr>
          <w:trHeight w:val="276"/>
          <w:jc w:val="center"/>
        </w:trPr>
        <w:tc>
          <w:tcPr>
            <w:tcW w:w="1340" w:type="dxa"/>
            <w:tcBorders>
              <w:top w:val="nil"/>
              <w:left w:val="nil"/>
              <w:bottom w:val="nil"/>
              <w:right w:val="nil"/>
            </w:tcBorders>
            <w:shd w:val="clear" w:color="auto" w:fill="auto"/>
            <w:vAlign w:val="center"/>
            <w:hideMark/>
          </w:tcPr>
          <w:p w14:paraId="44D9CD7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27745</w:t>
            </w:r>
          </w:p>
        </w:tc>
        <w:tc>
          <w:tcPr>
            <w:tcW w:w="6457" w:type="dxa"/>
            <w:tcBorders>
              <w:top w:val="nil"/>
              <w:left w:val="nil"/>
              <w:bottom w:val="nil"/>
              <w:right w:val="nil"/>
            </w:tcBorders>
            <w:shd w:val="clear" w:color="auto" w:fill="auto"/>
            <w:vAlign w:val="center"/>
            <w:hideMark/>
          </w:tcPr>
          <w:p w14:paraId="72AC4CB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SIPÍ</w:t>
            </w:r>
          </w:p>
        </w:tc>
        <w:tc>
          <w:tcPr>
            <w:tcW w:w="1134" w:type="dxa"/>
            <w:tcBorders>
              <w:top w:val="nil"/>
              <w:left w:val="nil"/>
              <w:bottom w:val="nil"/>
              <w:right w:val="nil"/>
            </w:tcBorders>
            <w:shd w:val="clear" w:color="auto" w:fill="auto"/>
            <w:vAlign w:val="center"/>
            <w:hideMark/>
          </w:tcPr>
          <w:p w14:paraId="5707ACF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361.530.362</w:t>
            </w:r>
          </w:p>
        </w:tc>
      </w:tr>
      <w:tr w:rsidR="00C95903" w:rsidRPr="00D57394" w14:paraId="09CF74E8" w14:textId="77777777" w:rsidTr="00BC7A91">
        <w:trPr>
          <w:trHeight w:val="276"/>
          <w:jc w:val="center"/>
        </w:trPr>
        <w:tc>
          <w:tcPr>
            <w:tcW w:w="1340" w:type="dxa"/>
            <w:tcBorders>
              <w:top w:val="nil"/>
              <w:left w:val="nil"/>
              <w:bottom w:val="nil"/>
              <w:right w:val="nil"/>
            </w:tcBorders>
            <w:shd w:val="clear" w:color="auto" w:fill="auto"/>
            <w:vAlign w:val="center"/>
            <w:hideMark/>
          </w:tcPr>
          <w:p w14:paraId="3E7626F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27787</w:t>
            </w:r>
          </w:p>
        </w:tc>
        <w:tc>
          <w:tcPr>
            <w:tcW w:w="6457" w:type="dxa"/>
            <w:tcBorders>
              <w:top w:val="nil"/>
              <w:left w:val="nil"/>
              <w:bottom w:val="nil"/>
              <w:right w:val="nil"/>
            </w:tcBorders>
            <w:shd w:val="clear" w:color="auto" w:fill="auto"/>
            <w:vAlign w:val="center"/>
            <w:hideMark/>
          </w:tcPr>
          <w:p w14:paraId="55C210B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TADÓ</w:t>
            </w:r>
          </w:p>
        </w:tc>
        <w:tc>
          <w:tcPr>
            <w:tcW w:w="1134" w:type="dxa"/>
            <w:tcBorders>
              <w:top w:val="nil"/>
              <w:left w:val="nil"/>
              <w:bottom w:val="nil"/>
              <w:right w:val="nil"/>
            </w:tcBorders>
            <w:shd w:val="clear" w:color="auto" w:fill="auto"/>
            <w:vAlign w:val="center"/>
            <w:hideMark/>
          </w:tcPr>
          <w:p w14:paraId="1108632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768.322.109</w:t>
            </w:r>
          </w:p>
        </w:tc>
      </w:tr>
      <w:tr w:rsidR="00C95903" w:rsidRPr="00D57394" w14:paraId="716D99F7" w14:textId="77777777" w:rsidTr="00BC7A91">
        <w:trPr>
          <w:trHeight w:val="276"/>
          <w:jc w:val="center"/>
        </w:trPr>
        <w:tc>
          <w:tcPr>
            <w:tcW w:w="1340" w:type="dxa"/>
            <w:tcBorders>
              <w:top w:val="nil"/>
              <w:left w:val="nil"/>
              <w:bottom w:val="nil"/>
              <w:right w:val="nil"/>
            </w:tcBorders>
            <w:shd w:val="clear" w:color="auto" w:fill="auto"/>
            <w:vAlign w:val="center"/>
            <w:hideMark/>
          </w:tcPr>
          <w:p w14:paraId="76C4972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27800</w:t>
            </w:r>
          </w:p>
        </w:tc>
        <w:tc>
          <w:tcPr>
            <w:tcW w:w="6457" w:type="dxa"/>
            <w:tcBorders>
              <w:top w:val="nil"/>
              <w:left w:val="nil"/>
              <w:bottom w:val="nil"/>
              <w:right w:val="nil"/>
            </w:tcBorders>
            <w:shd w:val="clear" w:color="auto" w:fill="auto"/>
            <w:vAlign w:val="center"/>
            <w:hideMark/>
          </w:tcPr>
          <w:p w14:paraId="6EE8DB0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UNGUÍA</w:t>
            </w:r>
          </w:p>
        </w:tc>
        <w:tc>
          <w:tcPr>
            <w:tcW w:w="1134" w:type="dxa"/>
            <w:tcBorders>
              <w:top w:val="nil"/>
              <w:left w:val="nil"/>
              <w:bottom w:val="nil"/>
              <w:right w:val="nil"/>
            </w:tcBorders>
            <w:shd w:val="clear" w:color="auto" w:fill="auto"/>
            <w:vAlign w:val="center"/>
            <w:hideMark/>
          </w:tcPr>
          <w:p w14:paraId="7627D6F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627.586.738</w:t>
            </w:r>
          </w:p>
        </w:tc>
      </w:tr>
      <w:tr w:rsidR="00C95903" w:rsidRPr="00D57394" w14:paraId="14FF7262" w14:textId="77777777" w:rsidTr="00BC7A91">
        <w:trPr>
          <w:trHeight w:val="408"/>
          <w:jc w:val="center"/>
        </w:trPr>
        <w:tc>
          <w:tcPr>
            <w:tcW w:w="1340" w:type="dxa"/>
            <w:tcBorders>
              <w:top w:val="nil"/>
              <w:left w:val="nil"/>
              <w:bottom w:val="nil"/>
              <w:right w:val="nil"/>
            </w:tcBorders>
            <w:shd w:val="clear" w:color="auto" w:fill="auto"/>
            <w:vAlign w:val="center"/>
            <w:hideMark/>
          </w:tcPr>
          <w:p w14:paraId="14B87E6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27810</w:t>
            </w:r>
          </w:p>
        </w:tc>
        <w:tc>
          <w:tcPr>
            <w:tcW w:w="6457" w:type="dxa"/>
            <w:tcBorders>
              <w:top w:val="nil"/>
              <w:left w:val="nil"/>
              <w:bottom w:val="nil"/>
              <w:right w:val="nil"/>
            </w:tcBorders>
            <w:shd w:val="clear" w:color="auto" w:fill="auto"/>
            <w:vAlign w:val="center"/>
            <w:hideMark/>
          </w:tcPr>
          <w:p w14:paraId="04D6485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UNIÓN PANAMERICANA</w:t>
            </w:r>
          </w:p>
        </w:tc>
        <w:tc>
          <w:tcPr>
            <w:tcW w:w="1134" w:type="dxa"/>
            <w:tcBorders>
              <w:top w:val="nil"/>
              <w:left w:val="nil"/>
              <w:bottom w:val="nil"/>
              <w:right w:val="nil"/>
            </w:tcBorders>
            <w:shd w:val="clear" w:color="auto" w:fill="auto"/>
            <w:vAlign w:val="center"/>
            <w:hideMark/>
          </w:tcPr>
          <w:p w14:paraId="2BA2861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502.680.654</w:t>
            </w:r>
          </w:p>
        </w:tc>
      </w:tr>
      <w:tr w:rsidR="00C95903" w:rsidRPr="00D57394" w14:paraId="722E1B62" w14:textId="77777777" w:rsidTr="00BC7A91">
        <w:trPr>
          <w:trHeight w:val="276"/>
          <w:jc w:val="center"/>
        </w:trPr>
        <w:tc>
          <w:tcPr>
            <w:tcW w:w="1340" w:type="dxa"/>
            <w:tcBorders>
              <w:top w:val="nil"/>
              <w:left w:val="nil"/>
              <w:bottom w:val="nil"/>
              <w:right w:val="nil"/>
            </w:tcBorders>
            <w:shd w:val="clear" w:color="auto" w:fill="auto"/>
            <w:vAlign w:val="center"/>
            <w:hideMark/>
          </w:tcPr>
          <w:p w14:paraId="26D3D26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w:t>
            </w:r>
          </w:p>
        </w:tc>
        <w:tc>
          <w:tcPr>
            <w:tcW w:w="6457" w:type="dxa"/>
            <w:tcBorders>
              <w:top w:val="nil"/>
              <w:left w:val="nil"/>
              <w:bottom w:val="nil"/>
              <w:right w:val="nil"/>
            </w:tcBorders>
            <w:shd w:val="clear" w:color="auto" w:fill="auto"/>
            <w:vAlign w:val="center"/>
            <w:hideMark/>
          </w:tcPr>
          <w:p w14:paraId="273B60C2"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HUILA</w:t>
            </w:r>
          </w:p>
        </w:tc>
        <w:tc>
          <w:tcPr>
            <w:tcW w:w="1134" w:type="dxa"/>
            <w:tcBorders>
              <w:top w:val="nil"/>
              <w:left w:val="nil"/>
              <w:bottom w:val="nil"/>
              <w:right w:val="nil"/>
            </w:tcBorders>
            <w:shd w:val="clear" w:color="auto" w:fill="auto"/>
            <w:vAlign w:val="center"/>
            <w:hideMark/>
          </w:tcPr>
          <w:p w14:paraId="2BFBB3D1"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11.832.186.245</w:t>
            </w:r>
          </w:p>
        </w:tc>
      </w:tr>
      <w:tr w:rsidR="00C95903" w:rsidRPr="00D57394" w14:paraId="5181D53D" w14:textId="77777777" w:rsidTr="00BC7A91">
        <w:trPr>
          <w:trHeight w:val="276"/>
          <w:jc w:val="center"/>
        </w:trPr>
        <w:tc>
          <w:tcPr>
            <w:tcW w:w="1340" w:type="dxa"/>
            <w:tcBorders>
              <w:top w:val="nil"/>
              <w:left w:val="nil"/>
              <w:bottom w:val="nil"/>
              <w:right w:val="nil"/>
            </w:tcBorders>
            <w:shd w:val="clear" w:color="auto" w:fill="auto"/>
            <w:vAlign w:val="center"/>
            <w:hideMark/>
          </w:tcPr>
          <w:p w14:paraId="6DDD833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41006</w:t>
            </w:r>
          </w:p>
        </w:tc>
        <w:tc>
          <w:tcPr>
            <w:tcW w:w="6457" w:type="dxa"/>
            <w:tcBorders>
              <w:top w:val="nil"/>
              <w:left w:val="nil"/>
              <w:bottom w:val="nil"/>
              <w:right w:val="nil"/>
            </w:tcBorders>
            <w:shd w:val="clear" w:color="auto" w:fill="auto"/>
            <w:vAlign w:val="center"/>
            <w:hideMark/>
          </w:tcPr>
          <w:p w14:paraId="66000F0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ACEVEDO</w:t>
            </w:r>
          </w:p>
        </w:tc>
        <w:tc>
          <w:tcPr>
            <w:tcW w:w="1134" w:type="dxa"/>
            <w:tcBorders>
              <w:top w:val="nil"/>
              <w:left w:val="nil"/>
              <w:bottom w:val="nil"/>
              <w:right w:val="nil"/>
            </w:tcBorders>
            <w:shd w:val="clear" w:color="auto" w:fill="auto"/>
            <w:vAlign w:val="center"/>
            <w:hideMark/>
          </w:tcPr>
          <w:p w14:paraId="2B4D59F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462.051.996</w:t>
            </w:r>
          </w:p>
        </w:tc>
      </w:tr>
      <w:tr w:rsidR="00C95903" w:rsidRPr="00D57394" w14:paraId="2769C40F" w14:textId="77777777" w:rsidTr="00BC7A91">
        <w:trPr>
          <w:trHeight w:val="276"/>
          <w:jc w:val="center"/>
        </w:trPr>
        <w:tc>
          <w:tcPr>
            <w:tcW w:w="1340" w:type="dxa"/>
            <w:tcBorders>
              <w:top w:val="nil"/>
              <w:left w:val="nil"/>
              <w:bottom w:val="nil"/>
              <w:right w:val="nil"/>
            </w:tcBorders>
            <w:shd w:val="clear" w:color="auto" w:fill="auto"/>
            <w:vAlign w:val="center"/>
            <w:hideMark/>
          </w:tcPr>
          <w:p w14:paraId="7CDE63F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41013</w:t>
            </w:r>
          </w:p>
        </w:tc>
        <w:tc>
          <w:tcPr>
            <w:tcW w:w="6457" w:type="dxa"/>
            <w:tcBorders>
              <w:top w:val="nil"/>
              <w:left w:val="nil"/>
              <w:bottom w:val="nil"/>
              <w:right w:val="nil"/>
            </w:tcBorders>
            <w:shd w:val="clear" w:color="auto" w:fill="auto"/>
            <w:vAlign w:val="center"/>
            <w:hideMark/>
          </w:tcPr>
          <w:p w14:paraId="7AAD0C2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AGRADO</w:t>
            </w:r>
          </w:p>
        </w:tc>
        <w:tc>
          <w:tcPr>
            <w:tcW w:w="1134" w:type="dxa"/>
            <w:tcBorders>
              <w:top w:val="nil"/>
              <w:left w:val="nil"/>
              <w:bottom w:val="nil"/>
              <w:right w:val="nil"/>
            </w:tcBorders>
            <w:shd w:val="clear" w:color="auto" w:fill="auto"/>
            <w:vAlign w:val="center"/>
            <w:hideMark/>
          </w:tcPr>
          <w:p w14:paraId="5BB770A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294.272.736</w:t>
            </w:r>
          </w:p>
        </w:tc>
      </w:tr>
      <w:tr w:rsidR="00C95903" w:rsidRPr="00D57394" w14:paraId="182A64B4" w14:textId="77777777" w:rsidTr="00BC7A91">
        <w:trPr>
          <w:trHeight w:val="276"/>
          <w:jc w:val="center"/>
        </w:trPr>
        <w:tc>
          <w:tcPr>
            <w:tcW w:w="1340" w:type="dxa"/>
            <w:tcBorders>
              <w:top w:val="nil"/>
              <w:left w:val="nil"/>
              <w:bottom w:val="nil"/>
              <w:right w:val="nil"/>
            </w:tcBorders>
            <w:shd w:val="clear" w:color="auto" w:fill="auto"/>
            <w:vAlign w:val="center"/>
            <w:hideMark/>
          </w:tcPr>
          <w:p w14:paraId="1F9343E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41016</w:t>
            </w:r>
          </w:p>
        </w:tc>
        <w:tc>
          <w:tcPr>
            <w:tcW w:w="6457" w:type="dxa"/>
            <w:tcBorders>
              <w:top w:val="nil"/>
              <w:left w:val="nil"/>
              <w:bottom w:val="nil"/>
              <w:right w:val="nil"/>
            </w:tcBorders>
            <w:shd w:val="clear" w:color="auto" w:fill="auto"/>
            <w:vAlign w:val="center"/>
            <w:hideMark/>
          </w:tcPr>
          <w:p w14:paraId="6FA191B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AIPE</w:t>
            </w:r>
          </w:p>
        </w:tc>
        <w:tc>
          <w:tcPr>
            <w:tcW w:w="1134" w:type="dxa"/>
            <w:tcBorders>
              <w:top w:val="nil"/>
              <w:left w:val="nil"/>
              <w:bottom w:val="nil"/>
              <w:right w:val="nil"/>
            </w:tcBorders>
            <w:shd w:val="clear" w:color="auto" w:fill="auto"/>
            <w:vAlign w:val="center"/>
            <w:hideMark/>
          </w:tcPr>
          <w:p w14:paraId="246029A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336.329.507</w:t>
            </w:r>
          </w:p>
        </w:tc>
      </w:tr>
      <w:tr w:rsidR="00C95903" w:rsidRPr="00D57394" w14:paraId="3E37EB17" w14:textId="77777777" w:rsidTr="00BC7A91">
        <w:trPr>
          <w:trHeight w:val="408"/>
          <w:jc w:val="center"/>
        </w:trPr>
        <w:tc>
          <w:tcPr>
            <w:tcW w:w="1340" w:type="dxa"/>
            <w:tcBorders>
              <w:top w:val="nil"/>
              <w:left w:val="nil"/>
              <w:bottom w:val="nil"/>
              <w:right w:val="nil"/>
            </w:tcBorders>
            <w:shd w:val="clear" w:color="auto" w:fill="auto"/>
            <w:vAlign w:val="center"/>
            <w:hideMark/>
          </w:tcPr>
          <w:p w14:paraId="2D6604F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41020</w:t>
            </w:r>
          </w:p>
        </w:tc>
        <w:tc>
          <w:tcPr>
            <w:tcW w:w="6457" w:type="dxa"/>
            <w:tcBorders>
              <w:top w:val="nil"/>
              <w:left w:val="nil"/>
              <w:bottom w:val="nil"/>
              <w:right w:val="nil"/>
            </w:tcBorders>
            <w:shd w:val="clear" w:color="auto" w:fill="auto"/>
            <w:vAlign w:val="center"/>
            <w:hideMark/>
          </w:tcPr>
          <w:p w14:paraId="3DDA2F3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ALGECIRAS</w:t>
            </w:r>
          </w:p>
        </w:tc>
        <w:tc>
          <w:tcPr>
            <w:tcW w:w="1134" w:type="dxa"/>
            <w:tcBorders>
              <w:top w:val="nil"/>
              <w:left w:val="nil"/>
              <w:bottom w:val="nil"/>
              <w:right w:val="nil"/>
            </w:tcBorders>
            <w:shd w:val="clear" w:color="auto" w:fill="auto"/>
            <w:vAlign w:val="center"/>
            <w:hideMark/>
          </w:tcPr>
          <w:p w14:paraId="7651E12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454.413.534</w:t>
            </w:r>
          </w:p>
        </w:tc>
      </w:tr>
      <w:tr w:rsidR="00C95903" w:rsidRPr="00D57394" w14:paraId="2E3D4F98" w14:textId="77777777" w:rsidTr="00BC7A91">
        <w:trPr>
          <w:trHeight w:val="276"/>
          <w:jc w:val="center"/>
        </w:trPr>
        <w:tc>
          <w:tcPr>
            <w:tcW w:w="1340" w:type="dxa"/>
            <w:tcBorders>
              <w:top w:val="nil"/>
              <w:left w:val="nil"/>
              <w:bottom w:val="nil"/>
              <w:right w:val="nil"/>
            </w:tcBorders>
            <w:shd w:val="clear" w:color="auto" w:fill="auto"/>
            <w:vAlign w:val="center"/>
            <w:hideMark/>
          </w:tcPr>
          <w:p w14:paraId="02429B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41026</w:t>
            </w:r>
          </w:p>
        </w:tc>
        <w:tc>
          <w:tcPr>
            <w:tcW w:w="6457" w:type="dxa"/>
            <w:tcBorders>
              <w:top w:val="nil"/>
              <w:left w:val="nil"/>
              <w:bottom w:val="nil"/>
              <w:right w:val="nil"/>
            </w:tcBorders>
            <w:shd w:val="clear" w:color="auto" w:fill="auto"/>
            <w:vAlign w:val="center"/>
            <w:hideMark/>
          </w:tcPr>
          <w:p w14:paraId="504D0A4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ALTAMIRA</w:t>
            </w:r>
          </w:p>
        </w:tc>
        <w:tc>
          <w:tcPr>
            <w:tcW w:w="1134" w:type="dxa"/>
            <w:tcBorders>
              <w:top w:val="nil"/>
              <w:left w:val="nil"/>
              <w:bottom w:val="nil"/>
              <w:right w:val="nil"/>
            </w:tcBorders>
            <w:shd w:val="clear" w:color="auto" w:fill="auto"/>
            <w:vAlign w:val="center"/>
            <w:hideMark/>
          </w:tcPr>
          <w:p w14:paraId="368F305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142.836.369</w:t>
            </w:r>
          </w:p>
        </w:tc>
      </w:tr>
      <w:tr w:rsidR="00C95903" w:rsidRPr="00D57394" w14:paraId="0123C48F" w14:textId="77777777" w:rsidTr="00BC7A91">
        <w:trPr>
          <w:trHeight w:val="276"/>
          <w:jc w:val="center"/>
        </w:trPr>
        <w:tc>
          <w:tcPr>
            <w:tcW w:w="1340" w:type="dxa"/>
            <w:tcBorders>
              <w:top w:val="nil"/>
              <w:left w:val="nil"/>
              <w:bottom w:val="nil"/>
              <w:right w:val="nil"/>
            </w:tcBorders>
            <w:shd w:val="clear" w:color="auto" w:fill="auto"/>
            <w:vAlign w:val="center"/>
            <w:hideMark/>
          </w:tcPr>
          <w:p w14:paraId="01234E9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41078</w:t>
            </w:r>
          </w:p>
        </w:tc>
        <w:tc>
          <w:tcPr>
            <w:tcW w:w="6457" w:type="dxa"/>
            <w:tcBorders>
              <w:top w:val="nil"/>
              <w:left w:val="nil"/>
              <w:bottom w:val="nil"/>
              <w:right w:val="nil"/>
            </w:tcBorders>
            <w:shd w:val="clear" w:color="auto" w:fill="auto"/>
            <w:vAlign w:val="center"/>
            <w:hideMark/>
          </w:tcPr>
          <w:p w14:paraId="428ABE9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BARAYA</w:t>
            </w:r>
          </w:p>
        </w:tc>
        <w:tc>
          <w:tcPr>
            <w:tcW w:w="1134" w:type="dxa"/>
            <w:tcBorders>
              <w:top w:val="nil"/>
              <w:left w:val="nil"/>
              <w:bottom w:val="nil"/>
              <w:right w:val="nil"/>
            </w:tcBorders>
            <w:shd w:val="clear" w:color="auto" w:fill="auto"/>
            <w:vAlign w:val="center"/>
            <w:hideMark/>
          </w:tcPr>
          <w:p w14:paraId="5FBD6DA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310.119.509</w:t>
            </w:r>
          </w:p>
        </w:tc>
      </w:tr>
      <w:tr w:rsidR="00C95903" w:rsidRPr="00D57394" w14:paraId="57A6E7EB" w14:textId="77777777" w:rsidTr="00BC7A91">
        <w:trPr>
          <w:trHeight w:val="408"/>
          <w:jc w:val="center"/>
        </w:trPr>
        <w:tc>
          <w:tcPr>
            <w:tcW w:w="1340" w:type="dxa"/>
            <w:tcBorders>
              <w:top w:val="nil"/>
              <w:left w:val="nil"/>
              <w:bottom w:val="nil"/>
              <w:right w:val="nil"/>
            </w:tcBorders>
            <w:shd w:val="clear" w:color="auto" w:fill="auto"/>
            <w:vAlign w:val="center"/>
            <w:hideMark/>
          </w:tcPr>
          <w:p w14:paraId="54385A3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41132</w:t>
            </w:r>
          </w:p>
        </w:tc>
        <w:tc>
          <w:tcPr>
            <w:tcW w:w="6457" w:type="dxa"/>
            <w:tcBorders>
              <w:top w:val="nil"/>
              <w:left w:val="nil"/>
              <w:bottom w:val="nil"/>
              <w:right w:val="nil"/>
            </w:tcBorders>
            <w:shd w:val="clear" w:color="auto" w:fill="auto"/>
            <w:vAlign w:val="center"/>
            <w:hideMark/>
          </w:tcPr>
          <w:p w14:paraId="10E9FFF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CAMPOALEGRE</w:t>
            </w:r>
          </w:p>
        </w:tc>
        <w:tc>
          <w:tcPr>
            <w:tcW w:w="1134" w:type="dxa"/>
            <w:tcBorders>
              <w:top w:val="nil"/>
              <w:left w:val="nil"/>
              <w:bottom w:val="nil"/>
              <w:right w:val="nil"/>
            </w:tcBorders>
            <w:shd w:val="clear" w:color="auto" w:fill="auto"/>
            <w:vAlign w:val="center"/>
            <w:hideMark/>
          </w:tcPr>
          <w:p w14:paraId="7C0E9CE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413.090.973</w:t>
            </w:r>
          </w:p>
        </w:tc>
      </w:tr>
      <w:tr w:rsidR="00C95903" w:rsidRPr="00D57394" w14:paraId="5CC15A50" w14:textId="77777777" w:rsidTr="00BC7A91">
        <w:trPr>
          <w:trHeight w:val="408"/>
          <w:jc w:val="center"/>
        </w:trPr>
        <w:tc>
          <w:tcPr>
            <w:tcW w:w="1340" w:type="dxa"/>
            <w:tcBorders>
              <w:top w:val="nil"/>
              <w:left w:val="nil"/>
              <w:bottom w:val="nil"/>
              <w:right w:val="nil"/>
            </w:tcBorders>
            <w:shd w:val="clear" w:color="auto" w:fill="auto"/>
            <w:vAlign w:val="center"/>
            <w:hideMark/>
          </w:tcPr>
          <w:p w14:paraId="391C08A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41206</w:t>
            </w:r>
          </w:p>
        </w:tc>
        <w:tc>
          <w:tcPr>
            <w:tcW w:w="6457" w:type="dxa"/>
            <w:tcBorders>
              <w:top w:val="nil"/>
              <w:left w:val="nil"/>
              <w:bottom w:val="nil"/>
              <w:right w:val="nil"/>
            </w:tcBorders>
            <w:shd w:val="clear" w:color="auto" w:fill="auto"/>
            <w:vAlign w:val="center"/>
            <w:hideMark/>
          </w:tcPr>
          <w:p w14:paraId="03849FD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COLOMBIA</w:t>
            </w:r>
          </w:p>
        </w:tc>
        <w:tc>
          <w:tcPr>
            <w:tcW w:w="1134" w:type="dxa"/>
            <w:tcBorders>
              <w:top w:val="nil"/>
              <w:left w:val="nil"/>
              <w:bottom w:val="nil"/>
              <w:right w:val="nil"/>
            </w:tcBorders>
            <w:shd w:val="clear" w:color="auto" w:fill="auto"/>
            <w:vAlign w:val="center"/>
            <w:hideMark/>
          </w:tcPr>
          <w:p w14:paraId="11F41B2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337.831.770</w:t>
            </w:r>
          </w:p>
        </w:tc>
      </w:tr>
      <w:tr w:rsidR="00C95903" w:rsidRPr="00D57394" w14:paraId="193AB48A" w14:textId="77777777" w:rsidTr="00BC7A91">
        <w:trPr>
          <w:trHeight w:val="276"/>
          <w:jc w:val="center"/>
        </w:trPr>
        <w:tc>
          <w:tcPr>
            <w:tcW w:w="1340" w:type="dxa"/>
            <w:tcBorders>
              <w:top w:val="nil"/>
              <w:left w:val="nil"/>
              <w:bottom w:val="nil"/>
              <w:right w:val="nil"/>
            </w:tcBorders>
            <w:shd w:val="clear" w:color="auto" w:fill="auto"/>
            <w:vAlign w:val="center"/>
            <w:hideMark/>
          </w:tcPr>
          <w:p w14:paraId="00B2980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41244</w:t>
            </w:r>
          </w:p>
        </w:tc>
        <w:tc>
          <w:tcPr>
            <w:tcW w:w="6457" w:type="dxa"/>
            <w:tcBorders>
              <w:top w:val="nil"/>
              <w:left w:val="nil"/>
              <w:bottom w:val="nil"/>
              <w:right w:val="nil"/>
            </w:tcBorders>
            <w:shd w:val="clear" w:color="auto" w:fill="auto"/>
            <w:vAlign w:val="center"/>
            <w:hideMark/>
          </w:tcPr>
          <w:p w14:paraId="5E7F7D7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ELÍAS</w:t>
            </w:r>
          </w:p>
        </w:tc>
        <w:tc>
          <w:tcPr>
            <w:tcW w:w="1134" w:type="dxa"/>
            <w:tcBorders>
              <w:top w:val="nil"/>
              <w:left w:val="nil"/>
              <w:bottom w:val="nil"/>
              <w:right w:val="nil"/>
            </w:tcBorders>
            <w:shd w:val="clear" w:color="auto" w:fill="auto"/>
            <w:vAlign w:val="center"/>
            <w:hideMark/>
          </w:tcPr>
          <w:p w14:paraId="5BFD232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149.668.321</w:t>
            </w:r>
          </w:p>
        </w:tc>
      </w:tr>
      <w:tr w:rsidR="00C95903" w:rsidRPr="00D57394" w14:paraId="23D6BB27" w14:textId="77777777" w:rsidTr="00BC7A91">
        <w:trPr>
          <w:trHeight w:val="276"/>
          <w:jc w:val="center"/>
        </w:trPr>
        <w:tc>
          <w:tcPr>
            <w:tcW w:w="1340" w:type="dxa"/>
            <w:tcBorders>
              <w:top w:val="nil"/>
              <w:left w:val="nil"/>
              <w:bottom w:val="nil"/>
              <w:right w:val="nil"/>
            </w:tcBorders>
            <w:shd w:val="clear" w:color="auto" w:fill="auto"/>
            <w:vAlign w:val="center"/>
            <w:hideMark/>
          </w:tcPr>
          <w:p w14:paraId="7C2CC10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41298</w:t>
            </w:r>
          </w:p>
        </w:tc>
        <w:tc>
          <w:tcPr>
            <w:tcW w:w="6457" w:type="dxa"/>
            <w:tcBorders>
              <w:top w:val="nil"/>
              <w:left w:val="nil"/>
              <w:bottom w:val="nil"/>
              <w:right w:val="nil"/>
            </w:tcBorders>
            <w:shd w:val="clear" w:color="auto" w:fill="auto"/>
            <w:vAlign w:val="center"/>
            <w:hideMark/>
          </w:tcPr>
          <w:p w14:paraId="5BF66B3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GARZÓN</w:t>
            </w:r>
          </w:p>
        </w:tc>
        <w:tc>
          <w:tcPr>
            <w:tcW w:w="1134" w:type="dxa"/>
            <w:tcBorders>
              <w:top w:val="nil"/>
              <w:left w:val="nil"/>
              <w:bottom w:val="nil"/>
              <w:right w:val="nil"/>
            </w:tcBorders>
            <w:shd w:val="clear" w:color="auto" w:fill="auto"/>
            <w:vAlign w:val="center"/>
            <w:hideMark/>
          </w:tcPr>
          <w:p w14:paraId="177CA51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541.324.837</w:t>
            </w:r>
          </w:p>
        </w:tc>
      </w:tr>
      <w:tr w:rsidR="00C95903" w:rsidRPr="00D57394" w14:paraId="0A47558B" w14:textId="77777777" w:rsidTr="00BC7A91">
        <w:trPr>
          <w:trHeight w:val="276"/>
          <w:jc w:val="center"/>
        </w:trPr>
        <w:tc>
          <w:tcPr>
            <w:tcW w:w="1340" w:type="dxa"/>
            <w:tcBorders>
              <w:top w:val="nil"/>
              <w:left w:val="nil"/>
              <w:bottom w:val="nil"/>
              <w:right w:val="nil"/>
            </w:tcBorders>
            <w:shd w:val="clear" w:color="auto" w:fill="auto"/>
            <w:vAlign w:val="center"/>
            <w:hideMark/>
          </w:tcPr>
          <w:p w14:paraId="7FD67F7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41306</w:t>
            </w:r>
          </w:p>
        </w:tc>
        <w:tc>
          <w:tcPr>
            <w:tcW w:w="6457" w:type="dxa"/>
            <w:tcBorders>
              <w:top w:val="nil"/>
              <w:left w:val="nil"/>
              <w:bottom w:val="nil"/>
              <w:right w:val="nil"/>
            </w:tcBorders>
            <w:shd w:val="clear" w:color="auto" w:fill="auto"/>
            <w:vAlign w:val="center"/>
            <w:hideMark/>
          </w:tcPr>
          <w:p w14:paraId="62E3D55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GIGANTE</w:t>
            </w:r>
          </w:p>
        </w:tc>
        <w:tc>
          <w:tcPr>
            <w:tcW w:w="1134" w:type="dxa"/>
            <w:tcBorders>
              <w:top w:val="nil"/>
              <w:left w:val="nil"/>
              <w:bottom w:val="nil"/>
              <w:right w:val="nil"/>
            </w:tcBorders>
            <w:shd w:val="clear" w:color="auto" w:fill="auto"/>
            <w:vAlign w:val="center"/>
            <w:hideMark/>
          </w:tcPr>
          <w:p w14:paraId="597C229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366.972.407</w:t>
            </w:r>
          </w:p>
        </w:tc>
      </w:tr>
      <w:tr w:rsidR="00C95903" w:rsidRPr="00D57394" w14:paraId="1A98E8D6" w14:textId="77777777" w:rsidTr="00BC7A91">
        <w:trPr>
          <w:trHeight w:val="408"/>
          <w:jc w:val="center"/>
        </w:trPr>
        <w:tc>
          <w:tcPr>
            <w:tcW w:w="1340" w:type="dxa"/>
            <w:tcBorders>
              <w:top w:val="nil"/>
              <w:left w:val="nil"/>
              <w:bottom w:val="nil"/>
              <w:right w:val="nil"/>
            </w:tcBorders>
            <w:shd w:val="clear" w:color="auto" w:fill="auto"/>
            <w:vAlign w:val="center"/>
            <w:hideMark/>
          </w:tcPr>
          <w:p w14:paraId="6DA97DC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41319</w:t>
            </w:r>
          </w:p>
        </w:tc>
        <w:tc>
          <w:tcPr>
            <w:tcW w:w="6457" w:type="dxa"/>
            <w:tcBorders>
              <w:top w:val="nil"/>
              <w:left w:val="nil"/>
              <w:bottom w:val="nil"/>
              <w:right w:val="nil"/>
            </w:tcBorders>
            <w:shd w:val="clear" w:color="auto" w:fill="auto"/>
            <w:vAlign w:val="center"/>
            <w:hideMark/>
          </w:tcPr>
          <w:p w14:paraId="1A4C062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GUADALUPE</w:t>
            </w:r>
          </w:p>
        </w:tc>
        <w:tc>
          <w:tcPr>
            <w:tcW w:w="1134" w:type="dxa"/>
            <w:tcBorders>
              <w:top w:val="nil"/>
              <w:left w:val="nil"/>
              <w:bottom w:val="nil"/>
              <w:right w:val="nil"/>
            </w:tcBorders>
            <w:shd w:val="clear" w:color="auto" w:fill="auto"/>
            <w:vAlign w:val="center"/>
            <w:hideMark/>
          </w:tcPr>
          <w:p w14:paraId="7195CAF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393.825.020</w:t>
            </w:r>
          </w:p>
        </w:tc>
      </w:tr>
      <w:tr w:rsidR="00C95903" w:rsidRPr="00D57394" w14:paraId="075EC9AE" w14:textId="77777777" w:rsidTr="00BC7A91">
        <w:trPr>
          <w:trHeight w:val="276"/>
          <w:jc w:val="center"/>
        </w:trPr>
        <w:tc>
          <w:tcPr>
            <w:tcW w:w="1340" w:type="dxa"/>
            <w:tcBorders>
              <w:top w:val="nil"/>
              <w:left w:val="nil"/>
              <w:bottom w:val="nil"/>
              <w:right w:val="nil"/>
            </w:tcBorders>
            <w:shd w:val="clear" w:color="auto" w:fill="auto"/>
            <w:vAlign w:val="center"/>
            <w:hideMark/>
          </w:tcPr>
          <w:p w14:paraId="772911B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41349</w:t>
            </w:r>
          </w:p>
        </w:tc>
        <w:tc>
          <w:tcPr>
            <w:tcW w:w="6457" w:type="dxa"/>
            <w:tcBorders>
              <w:top w:val="nil"/>
              <w:left w:val="nil"/>
              <w:bottom w:val="nil"/>
              <w:right w:val="nil"/>
            </w:tcBorders>
            <w:shd w:val="clear" w:color="auto" w:fill="auto"/>
            <w:vAlign w:val="center"/>
            <w:hideMark/>
          </w:tcPr>
          <w:p w14:paraId="7D99674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HOBO</w:t>
            </w:r>
          </w:p>
        </w:tc>
        <w:tc>
          <w:tcPr>
            <w:tcW w:w="1134" w:type="dxa"/>
            <w:tcBorders>
              <w:top w:val="nil"/>
              <w:left w:val="nil"/>
              <w:bottom w:val="nil"/>
              <w:right w:val="nil"/>
            </w:tcBorders>
            <w:shd w:val="clear" w:color="auto" w:fill="auto"/>
            <w:vAlign w:val="center"/>
            <w:hideMark/>
          </w:tcPr>
          <w:p w14:paraId="011B177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290.767.975</w:t>
            </w:r>
          </w:p>
        </w:tc>
      </w:tr>
      <w:tr w:rsidR="00C95903" w:rsidRPr="00D57394" w14:paraId="2DB65DB9" w14:textId="77777777" w:rsidTr="00BC7A91">
        <w:trPr>
          <w:trHeight w:val="276"/>
          <w:jc w:val="center"/>
        </w:trPr>
        <w:tc>
          <w:tcPr>
            <w:tcW w:w="1340" w:type="dxa"/>
            <w:tcBorders>
              <w:top w:val="nil"/>
              <w:left w:val="nil"/>
              <w:bottom w:val="nil"/>
              <w:right w:val="nil"/>
            </w:tcBorders>
            <w:shd w:val="clear" w:color="auto" w:fill="auto"/>
            <w:vAlign w:val="center"/>
            <w:hideMark/>
          </w:tcPr>
          <w:p w14:paraId="5A6BCF3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41357</w:t>
            </w:r>
          </w:p>
        </w:tc>
        <w:tc>
          <w:tcPr>
            <w:tcW w:w="6457" w:type="dxa"/>
            <w:tcBorders>
              <w:top w:val="nil"/>
              <w:left w:val="nil"/>
              <w:bottom w:val="nil"/>
              <w:right w:val="nil"/>
            </w:tcBorders>
            <w:shd w:val="clear" w:color="auto" w:fill="auto"/>
            <w:vAlign w:val="center"/>
            <w:hideMark/>
          </w:tcPr>
          <w:p w14:paraId="74F9160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ÍQUIRA</w:t>
            </w:r>
          </w:p>
        </w:tc>
        <w:tc>
          <w:tcPr>
            <w:tcW w:w="1134" w:type="dxa"/>
            <w:tcBorders>
              <w:top w:val="nil"/>
              <w:left w:val="nil"/>
              <w:bottom w:val="nil"/>
              <w:right w:val="nil"/>
            </w:tcBorders>
            <w:shd w:val="clear" w:color="auto" w:fill="auto"/>
            <w:vAlign w:val="center"/>
            <w:hideMark/>
          </w:tcPr>
          <w:p w14:paraId="12CF171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354.387.273</w:t>
            </w:r>
          </w:p>
        </w:tc>
      </w:tr>
      <w:tr w:rsidR="00C95903" w:rsidRPr="00D57394" w14:paraId="49A84B64" w14:textId="77777777" w:rsidTr="00BC7A91">
        <w:trPr>
          <w:trHeight w:val="276"/>
          <w:jc w:val="center"/>
        </w:trPr>
        <w:tc>
          <w:tcPr>
            <w:tcW w:w="1340" w:type="dxa"/>
            <w:tcBorders>
              <w:top w:val="nil"/>
              <w:left w:val="nil"/>
              <w:bottom w:val="nil"/>
              <w:right w:val="nil"/>
            </w:tcBorders>
            <w:shd w:val="clear" w:color="auto" w:fill="auto"/>
            <w:vAlign w:val="center"/>
            <w:hideMark/>
          </w:tcPr>
          <w:p w14:paraId="48363FC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41359</w:t>
            </w:r>
          </w:p>
        </w:tc>
        <w:tc>
          <w:tcPr>
            <w:tcW w:w="6457" w:type="dxa"/>
            <w:tcBorders>
              <w:top w:val="nil"/>
              <w:left w:val="nil"/>
              <w:bottom w:val="nil"/>
              <w:right w:val="nil"/>
            </w:tcBorders>
            <w:shd w:val="clear" w:color="auto" w:fill="auto"/>
            <w:vAlign w:val="center"/>
            <w:hideMark/>
          </w:tcPr>
          <w:p w14:paraId="643A5AC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ISNOS</w:t>
            </w:r>
          </w:p>
        </w:tc>
        <w:tc>
          <w:tcPr>
            <w:tcW w:w="1134" w:type="dxa"/>
            <w:tcBorders>
              <w:top w:val="nil"/>
              <w:left w:val="nil"/>
              <w:bottom w:val="nil"/>
              <w:right w:val="nil"/>
            </w:tcBorders>
            <w:shd w:val="clear" w:color="auto" w:fill="auto"/>
            <w:vAlign w:val="center"/>
            <w:hideMark/>
          </w:tcPr>
          <w:p w14:paraId="2DB9BD8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465.662.574</w:t>
            </w:r>
          </w:p>
        </w:tc>
      </w:tr>
      <w:tr w:rsidR="00C95903" w:rsidRPr="00D57394" w14:paraId="74B7C661" w14:textId="77777777" w:rsidTr="00BC7A91">
        <w:trPr>
          <w:trHeight w:val="408"/>
          <w:jc w:val="center"/>
        </w:trPr>
        <w:tc>
          <w:tcPr>
            <w:tcW w:w="1340" w:type="dxa"/>
            <w:tcBorders>
              <w:top w:val="nil"/>
              <w:left w:val="nil"/>
              <w:bottom w:val="nil"/>
              <w:right w:val="nil"/>
            </w:tcBorders>
            <w:shd w:val="clear" w:color="auto" w:fill="auto"/>
            <w:vAlign w:val="center"/>
            <w:hideMark/>
          </w:tcPr>
          <w:p w14:paraId="58611E6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41378</w:t>
            </w:r>
          </w:p>
        </w:tc>
        <w:tc>
          <w:tcPr>
            <w:tcW w:w="6457" w:type="dxa"/>
            <w:tcBorders>
              <w:top w:val="nil"/>
              <w:left w:val="nil"/>
              <w:bottom w:val="nil"/>
              <w:right w:val="nil"/>
            </w:tcBorders>
            <w:shd w:val="clear" w:color="auto" w:fill="auto"/>
            <w:vAlign w:val="center"/>
            <w:hideMark/>
          </w:tcPr>
          <w:p w14:paraId="20D7746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ARGENTINA</w:t>
            </w:r>
          </w:p>
        </w:tc>
        <w:tc>
          <w:tcPr>
            <w:tcW w:w="1134" w:type="dxa"/>
            <w:tcBorders>
              <w:top w:val="nil"/>
              <w:left w:val="nil"/>
              <w:bottom w:val="nil"/>
              <w:right w:val="nil"/>
            </w:tcBorders>
            <w:shd w:val="clear" w:color="auto" w:fill="auto"/>
            <w:vAlign w:val="center"/>
            <w:hideMark/>
          </w:tcPr>
          <w:p w14:paraId="0498CB3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356.421.984</w:t>
            </w:r>
          </w:p>
        </w:tc>
      </w:tr>
      <w:tr w:rsidR="00C95903" w:rsidRPr="00D57394" w14:paraId="75041841" w14:textId="77777777" w:rsidTr="00BC7A91">
        <w:trPr>
          <w:trHeight w:val="276"/>
          <w:jc w:val="center"/>
        </w:trPr>
        <w:tc>
          <w:tcPr>
            <w:tcW w:w="1340" w:type="dxa"/>
            <w:tcBorders>
              <w:top w:val="nil"/>
              <w:left w:val="nil"/>
              <w:bottom w:val="nil"/>
              <w:right w:val="nil"/>
            </w:tcBorders>
            <w:shd w:val="clear" w:color="auto" w:fill="auto"/>
            <w:vAlign w:val="center"/>
            <w:hideMark/>
          </w:tcPr>
          <w:p w14:paraId="49425E3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41396</w:t>
            </w:r>
          </w:p>
        </w:tc>
        <w:tc>
          <w:tcPr>
            <w:tcW w:w="6457" w:type="dxa"/>
            <w:tcBorders>
              <w:top w:val="nil"/>
              <w:left w:val="nil"/>
              <w:bottom w:val="nil"/>
              <w:right w:val="nil"/>
            </w:tcBorders>
            <w:shd w:val="clear" w:color="auto" w:fill="auto"/>
            <w:vAlign w:val="center"/>
            <w:hideMark/>
          </w:tcPr>
          <w:p w14:paraId="1224477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PLATA</w:t>
            </w:r>
          </w:p>
        </w:tc>
        <w:tc>
          <w:tcPr>
            <w:tcW w:w="1134" w:type="dxa"/>
            <w:tcBorders>
              <w:top w:val="nil"/>
              <w:left w:val="nil"/>
              <w:bottom w:val="nil"/>
              <w:right w:val="nil"/>
            </w:tcBorders>
            <w:shd w:val="clear" w:color="auto" w:fill="auto"/>
            <w:vAlign w:val="center"/>
            <w:hideMark/>
          </w:tcPr>
          <w:p w14:paraId="14D61C3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656.846.135</w:t>
            </w:r>
          </w:p>
        </w:tc>
      </w:tr>
      <w:tr w:rsidR="00C95903" w:rsidRPr="00D57394" w14:paraId="5746B5E6" w14:textId="77777777" w:rsidTr="00BC7A91">
        <w:trPr>
          <w:trHeight w:val="276"/>
          <w:jc w:val="center"/>
        </w:trPr>
        <w:tc>
          <w:tcPr>
            <w:tcW w:w="1340" w:type="dxa"/>
            <w:tcBorders>
              <w:top w:val="nil"/>
              <w:left w:val="nil"/>
              <w:bottom w:val="nil"/>
              <w:right w:val="nil"/>
            </w:tcBorders>
            <w:shd w:val="clear" w:color="auto" w:fill="auto"/>
            <w:vAlign w:val="center"/>
            <w:hideMark/>
          </w:tcPr>
          <w:p w14:paraId="3923660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41483</w:t>
            </w:r>
          </w:p>
        </w:tc>
        <w:tc>
          <w:tcPr>
            <w:tcW w:w="6457" w:type="dxa"/>
            <w:tcBorders>
              <w:top w:val="nil"/>
              <w:left w:val="nil"/>
              <w:bottom w:val="nil"/>
              <w:right w:val="nil"/>
            </w:tcBorders>
            <w:shd w:val="clear" w:color="auto" w:fill="auto"/>
            <w:vAlign w:val="center"/>
            <w:hideMark/>
          </w:tcPr>
          <w:p w14:paraId="1E0D1FE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NÁTAGA</w:t>
            </w:r>
          </w:p>
        </w:tc>
        <w:tc>
          <w:tcPr>
            <w:tcW w:w="1134" w:type="dxa"/>
            <w:tcBorders>
              <w:top w:val="nil"/>
              <w:left w:val="nil"/>
              <w:bottom w:val="nil"/>
              <w:right w:val="nil"/>
            </w:tcBorders>
            <w:shd w:val="clear" w:color="auto" w:fill="auto"/>
            <w:vAlign w:val="center"/>
            <w:hideMark/>
          </w:tcPr>
          <w:p w14:paraId="788D140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265.877.586</w:t>
            </w:r>
          </w:p>
        </w:tc>
      </w:tr>
      <w:tr w:rsidR="00C95903" w:rsidRPr="00D57394" w14:paraId="02151FFC" w14:textId="77777777" w:rsidTr="00BC7A91">
        <w:trPr>
          <w:trHeight w:val="276"/>
          <w:jc w:val="center"/>
        </w:trPr>
        <w:tc>
          <w:tcPr>
            <w:tcW w:w="1340" w:type="dxa"/>
            <w:tcBorders>
              <w:top w:val="nil"/>
              <w:left w:val="nil"/>
              <w:bottom w:val="nil"/>
              <w:right w:val="nil"/>
            </w:tcBorders>
            <w:shd w:val="clear" w:color="auto" w:fill="auto"/>
            <w:vAlign w:val="center"/>
            <w:hideMark/>
          </w:tcPr>
          <w:p w14:paraId="4EBD128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41503</w:t>
            </w:r>
          </w:p>
        </w:tc>
        <w:tc>
          <w:tcPr>
            <w:tcW w:w="6457" w:type="dxa"/>
            <w:tcBorders>
              <w:top w:val="nil"/>
              <w:left w:val="nil"/>
              <w:bottom w:val="nil"/>
              <w:right w:val="nil"/>
            </w:tcBorders>
            <w:shd w:val="clear" w:color="auto" w:fill="auto"/>
            <w:vAlign w:val="center"/>
            <w:hideMark/>
          </w:tcPr>
          <w:p w14:paraId="467D3E1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OPORAPA</w:t>
            </w:r>
          </w:p>
        </w:tc>
        <w:tc>
          <w:tcPr>
            <w:tcW w:w="1134" w:type="dxa"/>
            <w:tcBorders>
              <w:top w:val="nil"/>
              <w:left w:val="nil"/>
              <w:bottom w:val="nil"/>
              <w:right w:val="nil"/>
            </w:tcBorders>
            <w:shd w:val="clear" w:color="auto" w:fill="auto"/>
            <w:vAlign w:val="center"/>
            <w:hideMark/>
          </w:tcPr>
          <w:p w14:paraId="4DC462F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331.210.230</w:t>
            </w:r>
          </w:p>
        </w:tc>
      </w:tr>
      <w:tr w:rsidR="00C95903" w:rsidRPr="00D57394" w14:paraId="21348CB5" w14:textId="77777777" w:rsidTr="00BC7A91">
        <w:trPr>
          <w:trHeight w:val="276"/>
          <w:jc w:val="center"/>
        </w:trPr>
        <w:tc>
          <w:tcPr>
            <w:tcW w:w="1340" w:type="dxa"/>
            <w:tcBorders>
              <w:top w:val="nil"/>
              <w:left w:val="nil"/>
              <w:bottom w:val="nil"/>
              <w:right w:val="nil"/>
            </w:tcBorders>
            <w:shd w:val="clear" w:color="auto" w:fill="auto"/>
            <w:vAlign w:val="center"/>
            <w:hideMark/>
          </w:tcPr>
          <w:p w14:paraId="7F78A4E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41518</w:t>
            </w:r>
          </w:p>
        </w:tc>
        <w:tc>
          <w:tcPr>
            <w:tcW w:w="6457" w:type="dxa"/>
            <w:tcBorders>
              <w:top w:val="nil"/>
              <w:left w:val="nil"/>
              <w:bottom w:val="nil"/>
              <w:right w:val="nil"/>
            </w:tcBorders>
            <w:shd w:val="clear" w:color="auto" w:fill="auto"/>
            <w:vAlign w:val="center"/>
            <w:hideMark/>
          </w:tcPr>
          <w:p w14:paraId="525AAE5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PAICOL</w:t>
            </w:r>
          </w:p>
        </w:tc>
        <w:tc>
          <w:tcPr>
            <w:tcW w:w="1134" w:type="dxa"/>
            <w:tcBorders>
              <w:top w:val="nil"/>
              <w:left w:val="nil"/>
              <w:bottom w:val="nil"/>
              <w:right w:val="nil"/>
            </w:tcBorders>
            <w:shd w:val="clear" w:color="auto" w:fill="auto"/>
            <w:vAlign w:val="center"/>
            <w:hideMark/>
          </w:tcPr>
          <w:p w14:paraId="7BDE7B7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197.351.815</w:t>
            </w:r>
          </w:p>
        </w:tc>
      </w:tr>
      <w:tr w:rsidR="00C95903" w:rsidRPr="00D57394" w14:paraId="7BA1ACE9" w14:textId="77777777" w:rsidTr="00BC7A91">
        <w:trPr>
          <w:trHeight w:val="276"/>
          <w:jc w:val="center"/>
        </w:trPr>
        <w:tc>
          <w:tcPr>
            <w:tcW w:w="1340" w:type="dxa"/>
            <w:tcBorders>
              <w:top w:val="nil"/>
              <w:left w:val="nil"/>
              <w:bottom w:val="nil"/>
              <w:right w:val="nil"/>
            </w:tcBorders>
            <w:shd w:val="clear" w:color="auto" w:fill="auto"/>
            <w:vAlign w:val="center"/>
            <w:hideMark/>
          </w:tcPr>
          <w:p w14:paraId="7806C00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41524</w:t>
            </w:r>
          </w:p>
        </w:tc>
        <w:tc>
          <w:tcPr>
            <w:tcW w:w="6457" w:type="dxa"/>
            <w:tcBorders>
              <w:top w:val="nil"/>
              <w:left w:val="nil"/>
              <w:bottom w:val="nil"/>
              <w:right w:val="nil"/>
            </w:tcBorders>
            <w:shd w:val="clear" w:color="auto" w:fill="auto"/>
            <w:vAlign w:val="center"/>
            <w:hideMark/>
          </w:tcPr>
          <w:p w14:paraId="36011F2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PALERMO</w:t>
            </w:r>
          </w:p>
        </w:tc>
        <w:tc>
          <w:tcPr>
            <w:tcW w:w="1134" w:type="dxa"/>
            <w:tcBorders>
              <w:top w:val="nil"/>
              <w:left w:val="nil"/>
              <w:bottom w:val="nil"/>
              <w:right w:val="nil"/>
            </w:tcBorders>
            <w:shd w:val="clear" w:color="auto" w:fill="auto"/>
            <w:vAlign w:val="center"/>
            <w:hideMark/>
          </w:tcPr>
          <w:p w14:paraId="641458D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364.786.038</w:t>
            </w:r>
          </w:p>
        </w:tc>
      </w:tr>
      <w:tr w:rsidR="00C95903" w:rsidRPr="00D57394" w14:paraId="7FDA00B9" w14:textId="77777777" w:rsidTr="00BC7A91">
        <w:trPr>
          <w:trHeight w:val="408"/>
          <w:jc w:val="center"/>
        </w:trPr>
        <w:tc>
          <w:tcPr>
            <w:tcW w:w="1340" w:type="dxa"/>
            <w:tcBorders>
              <w:top w:val="nil"/>
              <w:left w:val="nil"/>
              <w:bottom w:val="nil"/>
              <w:right w:val="nil"/>
            </w:tcBorders>
            <w:shd w:val="clear" w:color="auto" w:fill="auto"/>
            <w:vAlign w:val="center"/>
            <w:hideMark/>
          </w:tcPr>
          <w:p w14:paraId="0473614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41530</w:t>
            </w:r>
          </w:p>
        </w:tc>
        <w:tc>
          <w:tcPr>
            <w:tcW w:w="6457" w:type="dxa"/>
            <w:tcBorders>
              <w:top w:val="nil"/>
              <w:left w:val="nil"/>
              <w:bottom w:val="nil"/>
              <w:right w:val="nil"/>
            </w:tcBorders>
            <w:shd w:val="clear" w:color="auto" w:fill="auto"/>
            <w:vAlign w:val="center"/>
            <w:hideMark/>
          </w:tcPr>
          <w:p w14:paraId="5968AE2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PALESTINA</w:t>
            </w:r>
          </w:p>
        </w:tc>
        <w:tc>
          <w:tcPr>
            <w:tcW w:w="1134" w:type="dxa"/>
            <w:tcBorders>
              <w:top w:val="nil"/>
              <w:left w:val="nil"/>
              <w:bottom w:val="nil"/>
              <w:right w:val="nil"/>
            </w:tcBorders>
            <w:shd w:val="clear" w:color="auto" w:fill="auto"/>
            <w:vAlign w:val="center"/>
            <w:hideMark/>
          </w:tcPr>
          <w:p w14:paraId="1FEDC63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342.932.337</w:t>
            </w:r>
          </w:p>
        </w:tc>
      </w:tr>
      <w:tr w:rsidR="00C95903" w:rsidRPr="00D57394" w14:paraId="26BE2BD6" w14:textId="77777777" w:rsidTr="00BC7A91">
        <w:trPr>
          <w:trHeight w:val="276"/>
          <w:jc w:val="center"/>
        </w:trPr>
        <w:tc>
          <w:tcPr>
            <w:tcW w:w="1340" w:type="dxa"/>
            <w:tcBorders>
              <w:top w:val="nil"/>
              <w:left w:val="nil"/>
              <w:bottom w:val="nil"/>
              <w:right w:val="nil"/>
            </w:tcBorders>
            <w:shd w:val="clear" w:color="auto" w:fill="auto"/>
            <w:vAlign w:val="center"/>
            <w:hideMark/>
          </w:tcPr>
          <w:p w14:paraId="695AA3C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41548</w:t>
            </w:r>
          </w:p>
        </w:tc>
        <w:tc>
          <w:tcPr>
            <w:tcW w:w="6457" w:type="dxa"/>
            <w:tcBorders>
              <w:top w:val="nil"/>
              <w:left w:val="nil"/>
              <w:bottom w:val="nil"/>
              <w:right w:val="nil"/>
            </w:tcBorders>
            <w:shd w:val="clear" w:color="auto" w:fill="auto"/>
            <w:vAlign w:val="center"/>
            <w:hideMark/>
          </w:tcPr>
          <w:p w14:paraId="554908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PITAL</w:t>
            </w:r>
          </w:p>
        </w:tc>
        <w:tc>
          <w:tcPr>
            <w:tcW w:w="1134" w:type="dxa"/>
            <w:tcBorders>
              <w:top w:val="nil"/>
              <w:left w:val="nil"/>
              <w:bottom w:val="nil"/>
              <w:right w:val="nil"/>
            </w:tcBorders>
            <w:shd w:val="clear" w:color="auto" w:fill="auto"/>
            <w:vAlign w:val="center"/>
            <w:hideMark/>
          </w:tcPr>
          <w:p w14:paraId="6DD1DAA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322.126.726</w:t>
            </w:r>
          </w:p>
        </w:tc>
      </w:tr>
      <w:tr w:rsidR="00C95903" w:rsidRPr="00D57394" w14:paraId="3FDC63C1" w14:textId="77777777" w:rsidTr="00BC7A91">
        <w:trPr>
          <w:trHeight w:val="276"/>
          <w:jc w:val="center"/>
        </w:trPr>
        <w:tc>
          <w:tcPr>
            <w:tcW w:w="1340" w:type="dxa"/>
            <w:tcBorders>
              <w:top w:val="nil"/>
              <w:left w:val="nil"/>
              <w:bottom w:val="nil"/>
              <w:right w:val="nil"/>
            </w:tcBorders>
            <w:shd w:val="clear" w:color="auto" w:fill="auto"/>
            <w:vAlign w:val="center"/>
            <w:hideMark/>
          </w:tcPr>
          <w:p w14:paraId="68A46B4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41615</w:t>
            </w:r>
          </w:p>
        </w:tc>
        <w:tc>
          <w:tcPr>
            <w:tcW w:w="6457" w:type="dxa"/>
            <w:tcBorders>
              <w:top w:val="nil"/>
              <w:left w:val="nil"/>
              <w:bottom w:val="nil"/>
              <w:right w:val="nil"/>
            </w:tcBorders>
            <w:shd w:val="clear" w:color="auto" w:fill="auto"/>
            <w:vAlign w:val="center"/>
            <w:hideMark/>
          </w:tcPr>
          <w:p w14:paraId="06B3BDD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RIVERA</w:t>
            </w:r>
          </w:p>
        </w:tc>
        <w:tc>
          <w:tcPr>
            <w:tcW w:w="1134" w:type="dxa"/>
            <w:tcBorders>
              <w:top w:val="nil"/>
              <w:left w:val="nil"/>
              <w:bottom w:val="nil"/>
              <w:right w:val="nil"/>
            </w:tcBorders>
            <w:shd w:val="clear" w:color="auto" w:fill="auto"/>
            <w:vAlign w:val="center"/>
            <w:hideMark/>
          </w:tcPr>
          <w:p w14:paraId="3887769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353.647.865</w:t>
            </w:r>
          </w:p>
        </w:tc>
      </w:tr>
      <w:tr w:rsidR="00C95903" w:rsidRPr="00D57394" w14:paraId="4E1B2CC5" w14:textId="77777777" w:rsidTr="00BC7A91">
        <w:trPr>
          <w:trHeight w:val="408"/>
          <w:jc w:val="center"/>
        </w:trPr>
        <w:tc>
          <w:tcPr>
            <w:tcW w:w="1340" w:type="dxa"/>
            <w:tcBorders>
              <w:top w:val="nil"/>
              <w:left w:val="nil"/>
              <w:bottom w:val="nil"/>
              <w:right w:val="nil"/>
            </w:tcBorders>
            <w:shd w:val="clear" w:color="auto" w:fill="auto"/>
            <w:vAlign w:val="center"/>
            <w:hideMark/>
          </w:tcPr>
          <w:p w14:paraId="04EBBD1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41660</w:t>
            </w:r>
          </w:p>
        </w:tc>
        <w:tc>
          <w:tcPr>
            <w:tcW w:w="6457" w:type="dxa"/>
            <w:tcBorders>
              <w:top w:val="nil"/>
              <w:left w:val="nil"/>
              <w:bottom w:val="nil"/>
              <w:right w:val="nil"/>
            </w:tcBorders>
            <w:shd w:val="clear" w:color="auto" w:fill="auto"/>
            <w:vAlign w:val="center"/>
            <w:hideMark/>
          </w:tcPr>
          <w:p w14:paraId="62C26E0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SALADOBLANCO</w:t>
            </w:r>
          </w:p>
        </w:tc>
        <w:tc>
          <w:tcPr>
            <w:tcW w:w="1134" w:type="dxa"/>
            <w:tcBorders>
              <w:top w:val="nil"/>
              <w:left w:val="nil"/>
              <w:bottom w:val="nil"/>
              <w:right w:val="nil"/>
            </w:tcBorders>
            <w:shd w:val="clear" w:color="auto" w:fill="auto"/>
            <w:vAlign w:val="center"/>
            <w:hideMark/>
          </w:tcPr>
          <w:p w14:paraId="5804E03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339.650.340</w:t>
            </w:r>
          </w:p>
        </w:tc>
      </w:tr>
      <w:tr w:rsidR="00C95903" w:rsidRPr="00D57394" w14:paraId="24B55358" w14:textId="77777777" w:rsidTr="00BC7A91">
        <w:trPr>
          <w:trHeight w:val="408"/>
          <w:jc w:val="center"/>
        </w:trPr>
        <w:tc>
          <w:tcPr>
            <w:tcW w:w="1340" w:type="dxa"/>
            <w:tcBorders>
              <w:top w:val="nil"/>
              <w:left w:val="nil"/>
              <w:bottom w:val="nil"/>
              <w:right w:val="nil"/>
            </w:tcBorders>
            <w:shd w:val="clear" w:color="auto" w:fill="auto"/>
            <w:vAlign w:val="center"/>
            <w:hideMark/>
          </w:tcPr>
          <w:p w14:paraId="03916CA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41668</w:t>
            </w:r>
          </w:p>
        </w:tc>
        <w:tc>
          <w:tcPr>
            <w:tcW w:w="6457" w:type="dxa"/>
            <w:tcBorders>
              <w:top w:val="nil"/>
              <w:left w:val="nil"/>
              <w:bottom w:val="nil"/>
              <w:right w:val="nil"/>
            </w:tcBorders>
            <w:shd w:val="clear" w:color="auto" w:fill="auto"/>
            <w:vAlign w:val="center"/>
            <w:hideMark/>
          </w:tcPr>
          <w:p w14:paraId="7D0198B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AGUSTÍN</w:t>
            </w:r>
          </w:p>
        </w:tc>
        <w:tc>
          <w:tcPr>
            <w:tcW w:w="1134" w:type="dxa"/>
            <w:tcBorders>
              <w:top w:val="nil"/>
              <w:left w:val="nil"/>
              <w:bottom w:val="nil"/>
              <w:right w:val="nil"/>
            </w:tcBorders>
            <w:shd w:val="clear" w:color="auto" w:fill="auto"/>
            <w:vAlign w:val="center"/>
            <w:hideMark/>
          </w:tcPr>
          <w:p w14:paraId="414C3C6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448.550.387</w:t>
            </w:r>
          </w:p>
        </w:tc>
      </w:tr>
      <w:tr w:rsidR="00C95903" w:rsidRPr="00D57394" w14:paraId="52C7F89E" w14:textId="77777777" w:rsidTr="00BC7A91">
        <w:trPr>
          <w:trHeight w:val="408"/>
          <w:jc w:val="center"/>
        </w:trPr>
        <w:tc>
          <w:tcPr>
            <w:tcW w:w="1340" w:type="dxa"/>
            <w:tcBorders>
              <w:top w:val="nil"/>
              <w:left w:val="nil"/>
              <w:bottom w:val="nil"/>
              <w:right w:val="nil"/>
            </w:tcBorders>
            <w:shd w:val="clear" w:color="auto" w:fill="auto"/>
            <w:vAlign w:val="center"/>
            <w:hideMark/>
          </w:tcPr>
          <w:p w14:paraId="5B4B255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41676</w:t>
            </w:r>
          </w:p>
        </w:tc>
        <w:tc>
          <w:tcPr>
            <w:tcW w:w="6457" w:type="dxa"/>
            <w:tcBorders>
              <w:top w:val="nil"/>
              <w:left w:val="nil"/>
              <w:bottom w:val="nil"/>
              <w:right w:val="nil"/>
            </w:tcBorders>
            <w:shd w:val="clear" w:color="auto" w:fill="auto"/>
            <w:vAlign w:val="center"/>
            <w:hideMark/>
          </w:tcPr>
          <w:p w14:paraId="6CE47AA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MARÍA</w:t>
            </w:r>
          </w:p>
        </w:tc>
        <w:tc>
          <w:tcPr>
            <w:tcW w:w="1134" w:type="dxa"/>
            <w:tcBorders>
              <w:top w:val="nil"/>
              <w:left w:val="nil"/>
              <w:bottom w:val="nil"/>
              <w:right w:val="nil"/>
            </w:tcBorders>
            <w:shd w:val="clear" w:color="auto" w:fill="auto"/>
            <w:vAlign w:val="center"/>
            <w:hideMark/>
          </w:tcPr>
          <w:p w14:paraId="1442692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341.930.723</w:t>
            </w:r>
          </w:p>
        </w:tc>
      </w:tr>
      <w:tr w:rsidR="00C95903" w:rsidRPr="00D57394" w14:paraId="3D4CB627" w14:textId="77777777" w:rsidTr="00BC7A91">
        <w:trPr>
          <w:trHeight w:val="276"/>
          <w:jc w:val="center"/>
        </w:trPr>
        <w:tc>
          <w:tcPr>
            <w:tcW w:w="1340" w:type="dxa"/>
            <w:tcBorders>
              <w:top w:val="nil"/>
              <w:left w:val="nil"/>
              <w:bottom w:val="nil"/>
              <w:right w:val="nil"/>
            </w:tcBorders>
            <w:shd w:val="clear" w:color="auto" w:fill="auto"/>
            <w:vAlign w:val="center"/>
            <w:hideMark/>
          </w:tcPr>
          <w:p w14:paraId="5C99B93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41770</w:t>
            </w:r>
          </w:p>
        </w:tc>
        <w:tc>
          <w:tcPr>
            <w:tcW w:w="6457" w:type="dxa"/>
            <w:tcBorders>
              <w:top w:val="nil"/>
              <w:left w:val="nil"/>
              <w:bottom w:val="nil"/>
              <w:right w:val="nil"/>
            </w:tcBorders>
            <w:shd w:val="clear" w:color="auto" w:fill="auto"/>
            <w:vAlign w:val="center"/>
            <w:hideMark/>
          </w:tcPr>
          <w:p w14:paraId="10642BF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SUAZA</w:t>
            </w:r>
          </w:p>
        </w:tc>
        <w:tc>
          <w:tcPr>
            <w:tcW w:w="1134" w:type="dxa"/>
            <w:tcBorders>
              <w:top w:val="nil"/>
              <w:left w:val="nil"/>
              <w:bottom w:val="nil"/>
              <w:right w:val="nil"/>
            </w:tcBorders>
            <w:shd w:val="clear" w:color="auto" w:fill="auto"/>
            <w:vAlign w:val="center"/>
            <w:hideMark/>
          </w:tcPr>
          <w:p w14:paraId="6DF724D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380.966.258</w:t>
            </w:r>
          </w:p>
        </w:tc>
      </w:tr>
      <w:tr w:rsidR="00C95903" w:rsidRPr="00D57394" w14:paraId="7FB9C4ED" w14:textId="77777777" w:rsidTr="00BC7A91">
        <w:trPr>
          <w:trHeight w:val="276"/>
          <w:jc w:val="center"/>
        </w:trPr>
        <w:tc>
          <w:tcPr>
            <w:tcW w:w="1340" w:type="dxa"/>
            <w:tcBorders>
              <w:top w:val="nil"/>
              <w:left w:val="nil"/>
              <w:bottom w:val="nil"/>
              <w:right w:val="nil"/>
            </w:tcBorders>
            <w:shd w:val="clear" w:color="auto" w:fill="auto"/>
            <w:vAlign w:val="center"/>
            <w:hideMark/>
          </w:tcPr>
          <w:p w14:paraId="42F4C79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41791</w:t>
            </w:r>
          </w:p>
        </w:tc>
        <w:tc>
          <w:tcPr>
            <w:tcW w:w="6457" w:type="dxa"/>
            <w:tcBorders>
              <w:top w:val="nil"/>
              <w:left w:val="nil"/>
              <w:bottom w:val="nil"/>
              <w:right w:val="nil"/>
            </w:tcBorders>
            <w:shd w:val="clear" w:color="auto" w:fill="auto"/>
            <w:vAlign w:val="center"/>
            <w:hideMark/>
          </w:tcPr>
          <w:p w14:paraId="439ABCE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TARQUI</w:t>
            </w:r>
          </w:p>
        </w:tc>
        <w:tc>
          <w:tcPr>
            <w:tcW w:w="1134" w:type="dxa"/>
            <w:tcBorders>
              <w:top w:val="nil"/>
              <w:left w:val="nil"/>
              <w:bottom w:val="nil"/>
              <w:right w:val="nil"/>
            </w:tcBorders>
            <w:shd w:val="clear" w:color="auto" w:fill="auto"/>
            <w:vAlign w:val="center"/>
            <w:hideMark/>
          </w:tcPr>
          <w:p w14:paraId="224D04B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324.593.147</w:t>
            </w:r>
          </w:p>
        </w:tc>
      </w:tr>
      <w:tr w:rsidR="00C95903" w:rsidRPr="00D57394" w14:paraId="4EA09E13" w14:textId="77777777" w:rsidTr="00BC7A91">
        <w:trPr>
          <w:trHeight w:val="276"/>
          <w:jc w:val="center"/>
        </w:trPr>
        <w:tc>
          <w:tcPr>
            <w:tcW w:w="1340" w:type="dxa"/>
            <w:tcBorders>
              <w:top w:val="nil"/>
              <w:left w:val="nil"/>
              <w:bottom w:val="nil"/>
              <w:right w:val="nil"/>
            </w:tcBorders>
            <w:shd w:val="clear" w:color="auto" w:fill="auto"/>
            <w:vAlign w:val="center"/>
            <w:hideMark/>
          </w:tcPr>
          <w:p w14:paraId="14C4B50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41797</w:t>
            </w:r>
          </w:p>
        </w:tc>
        <w:tc>
          <w:tcPr>
            <w:tcW w:w="6457" w:type="dxa"/>
            <w:tcBorders>
              <w:top w:val="nil"/>
              <w:left w:val="nil"/>
              <w:bottom w:val="nil"/>
              <w:right w:val="nil"/>
            </w:tcBorders>
            <w:shd w:val="clear" w:color="auto" w:fill="auto"/>
            <w:vAlign w:val="center"/>
            <w:hideMark/>
          </w:tcPr>
          <w:p w14:paraId="5960B96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TESALIA</w:t>
            </w:r>
          </w:p>
        </w:tc>
        <w:tc>
          <w:tcPr>
            <w:tcW w:w="1134" w:type="dxa"/>
            <w:tcBorders>
              <w:top w:val="nil"/>
              <w:left w:val="nil"/>
              <w:bottom w:val="nil"/>
              <w:right w:val="nil"/>
            </w:tcBorders>
            <w:shd w:val="clear" w:color="auto" w:fill="auto"/>
            <w:vAlign w:val="center"/>
            <w:hideMark/>
          </w:tcPr>
          <w:p w14:paraId="6EB5C70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231.093.804</w:t>
            </w:r>
          </w:p>
        </w:tc>
      </w:tr>
      <w:tr w:rsidR="00C95903" w:rsidRPr="00D57394" w14:paraId="56227D77" w14:textId="77777777" w:rsidTr="00BC7A91">
        <w:trPr>
          <w:trHeight w:val="276"/>
          <w:jc w:val="center"/>
        </w:trPr>
        <w:tc>
          <w:tcPr>
            <w:tcW w:w="1340" w:type="dxa"/>
            <w:tcBorders>
              <w:top w:val="nil"/>
              <w:left w:val="nil"/>
              <w:bottom w:val="nil"/>
              <w:right w:val="nil"/>
            </w:tcBorders>
            <w:shd w:val="clear" w:color="auto" w:fill="auto"/>
            <w:vAlign w:val="center"/>
            <w:hideMark/>
          </w:tcPr>
          <w:p w14:paraId="02DD0C9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41799</w:t>
            </w:r>
          </w:p>
        </w:tc>
        <w:tc>
          <w:tcPr>
            <w:tcW w:w="6457" w:type="dxa"/>
            <w:tcBorders>
              <w:top w:val="nil"/>
              <w:left w:val="nil"/>
              <w:bottom w:val="nil"/>
              <w:right w:val="nil"/>
            </w:tcBorders>
            <w:shd w:val="clear" w:color="auto" w:fill="auto"/>
            <w:vAlign w:val="center"/>
            <w:hideMark/>
          </w:tcPr>
          <w:p w14:paraId="753957A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TELLO</w:t>
            </w:r>
          </w:p>
        </w:tc>
        <w:tc>
          <w:tcPr>
            <w:tcW w:w="1134" w:type="dxa"/>
            <w:tcBorders>
              <w:top w:val="nil"/>
              <w:left w:val="nil"/>
              <w:bottom w:val="nil"/>
              <w:right w:val="nil"/>
            </w:tcBorders>
            <w:shd w:val="clear" w:color="auto" w:fill="auto"/>
            <w:vAlign w:val="center"/>
            <w:hideMark/>
          </w:tcPr>
          <w:p w14:paraId="33E43DC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314.705.224</w:t>
            </w:r>
          </w:p>
        </w:tc>
      </w:tr>
      <w:tr w:rsidR="00C95903" w:rsidRPr="00D57394" w14:paraId="10ACAFBC" w14:textId="77777777" w:rsidTr="00BC7A91">
        <w:trPr>
          <w:trHeight w:val="276"/>
          <w:jc w:val="center"/>
        </w:trPr>
        <w:tc>
          <w:tcPr>
            <w:tcW w:w="1340" w:type="dxa"/>
            <w:tcBorders>
              <w:top w:val="nil"/>
              <w:left w:val="nil"/>
              <w:bottom w:val="nil"/>
              <w:right w:val="nil"/>
            </w:tcBorders>
            <w:shd w:val="clear" w:color="auto" w:fill="auto"/>
            <w:vAlign w:val="center"/>
            <w:hideMark/>
          </w:tcPr>
          <w:p w14:paraId="0434225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41801</w:t>
            </w:r>
          </w:p>
        </w:tc>
        <w:tc>
          <w:tcPr>
            <w:tcW w:w="6457" w:type="dxa"/>
            <w:tcBorders>
              <w:top w:val="nil"/>
              <w:left w:val="nil"/>
              <w:bottom w:val="nil"/>
              <w:right w:val="nil"/>
            </w:tcBorders>
            <w:shd w:val="clear" w:color="auto" w:fill="auto"/>
            <w:vAlign w:val="center"/>
            <w:hideMark/>
          </w:tcPr>
          <w:p w14:paraId="5F160A7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TERUEL</w:t>
            </w:r>
          </w:p>
        </w:tc>
        <w:tc>
          <w:tcPr>
            <w:tcW w:w="1134" w:type="dxa"/>
            <w:tcBorders>
              <w:top w:val="nil"/>
              <w:left w:val="nil"/>
              <w:bottom w:val="nil"/>
              <w:right w:val="nil"/>
            </w:tcBorders>
            <w:shd w:val="clear" w:color="auto" w:fill="auto"/>
            <w:vAlign w:val="center"/>
            <w:hideMark/>
          </w:tcPr>
          <w:p w14:paraId="6B9D680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209.813.623</w:t>
            </w:r>
          </w:p>
        </w:tc>
      </w:tr>
      <w:tr w:rsidR="00C95903" w:rsidRPr="00D57394" w14:paraId="5F538F8C" w14:textId="77777777" w:rsidTr="00BC7A91">
        <w:trPr>
          <w:trHeight w:val="276"/>
          <w:jc w:val="center"/>
        </w:trPr>
        <w:tc>
          <w:tcPr>
            <w:tcW w:w="1340" w:type="dxa"/>
            <w:tcBorders>
              <w:top w:val="nil"/>
              <w:left w:val="nil"/>
              <w:bottom w:val="nil"/>
              <w:right w:val="nil"/>
            </w:tcBorders>
            <w:shd w:val="clear" w:color="auto" w:fill="auto"/>
            <w:vAlign w:val="center"/>
            <w:hideMark/>
          </w:tcPr>
          <w:p w14:paraId="4BDE750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41807</w:t>
            </w:r>
          </w:p>
        </w:tc>
        <w:tc>
          <w:tcPr>
            <w:tcW w:w="6457" w:type="dxa"/>
            <w:tcBorders>
              <w:top w:val="nil"/>
              <w:left w:val="nil"/>
              <w:bottom w:val="nil"/>
              <w:right w:val="nil"/>
            </w:tcBorders>
            <w:shd w:val="clear" w:color="auto" w:fill="auto"/>
            <w:vAlign w:val="center"/>
            <w:hideMark/>
          </w:tcPr>
          <w:p w14:paraId="303C23B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TIMANÁ</w:t>
            </w:r>
          </w:p>
        </w:tc>
        <w:tc>
          <w:tcPr>
            <w:tcW w:w="1134" w:type="dxa"/>
            <w:tcBorders>
              <w:top w:val="nil"/>
              <w:left w:val="nil"/>
              <w:bottom w:val="nil"/>
              <w:right w:val="nil"/>
            </w:tcBorders>
            <w:shd w:val="clear" w:color="auto" w:fill="auto"/>
            <w:vAlign w:val="center"/>
            <w:hideMark/>
          </w:tcPr>
          <w:p w14:paraId="0E33410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314.071.288</w:t>
            </w:r>
          </w:p>
        </w:tc>
      </w:tr>
      <w:tr w:rsidR="00C95903" w:rsidRPr="00D57394" w14:paraId="1D70F558" w14:textId="77777777" w:rsidTr="00BC7A91">
        <w:trPr>
          <w:trHeight w:val="408"/>
          <w:jc w:val="center"/>
        </w:trPr>
        <w:tc>
          <w:tcPr>
            <w:tcW w:w="1340" w:type="dxa"/>
            <w:tcBorders>
              <w:top w:val="nil"/>
              <w:left w:val="nil"/>
              <w:bottom w:val="nil"/>
              <w:right w:val="nil"/>
            </w:tcBorders>
            <w:shd w:val="clear" w:color="auto" w:fill="auto"/>
            <w:vAlign w:val="center"/>
            <w:hideMark/>
          </w:tcPr>
          <w:p w14:paraId="23B6E96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41872</w:t>
            </w:r>
          </w:p>
        </w:tc>
        <w:tc>
          <w:tcPr>
            <w:tcW w:w="6457" w:type="dxa"/>
            <w:tcBorders>
              <w:top w:val="nil"/>
              <w:left w:val="nil"/>
              <w:bottom w:val="nil"/>
              <w:right w:val="nil"/>
            </w:tcBorders>
            <w:shd w:val="clear" w:color="auto" w:fill="auto"/>
            <w:vAlign w:val="center"/>
            <w:hideMark/>
          </w:tcPr>
          <w:p w14:paraId="3B25758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VILLAVIEJA</w:t>
            </w:r>
          </w:p>
        </w:tc>
        <w:tc>
          <w:tcPr>
            <w:tcW w:w="1134" w:type="dxa"/>
            <w:tcBorders>
              <w:top w:val="nil"/>
              <w:left w:val="nil"/>
              <w:bottom w:val="nil"/>
              <w:right w:val="nil"/>
            </w:tcBorders>
            <w:shd w:val="clear" w:color="auto" w:fill="auto"/>
            <w:vAlign w:val="center"/>
            <w:hideMark/>
          </w:tcPr>
          <w:p w14:paraId="2719A23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237.304.490</w:t>
            </w:r>
          </w:p>
        </w:tc>
      </w:tr>
      <w:tr w:rsidR="00C95903" w:rsidRPr="00D57394" w14:paraId="259CC37D" w14:textId="77777777" w:rsidTr="00BC7A91">
        <w:trPr>
          <w:trHeight w:val="276"/>
          <w:jc w:val="center"/>
        </w:trPr>
        <w:tc>
          <w:tcPr>
            <w:tcW w:w="1340" w:type="dxa"/>
            <w:tcBorders>
              <w:top w:val="nil"/>
              <w:left w:val="nil"/>
              <w:bottom w:val="nil"/>
              <w:right w:val="nil"/>
            </w:tcBorders>
            <w:shd w:val="clear" w:color="auto" w:fill="auto"/>
            <w:vAlign w:val="center"/>
            <w:hideMark/>
          </w:tcPr>
          <w:p w14:paraId="1180F0E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41885</w:t>
            </w:r>
          </w:p>
        </w:tc>
        <w:tc>
          <w:tcPr>
            <w:tcW w:w="6457" w:type="dxa"/>
            <w:tcBorders>
              <w:top w:val="nil"/>
              <w:left w:val="nil"/>
              <w:bottom w:val="nil"/>
              <w:right w:val="nil"/>
            </w:tcBorders>
            <w:shd w:val="clear" w:color="auto" w:fill="auto"/>
            <w:vAlign w:val="center"/>
            <w:hideMark/>
          </w:tcPr>
          <w:p w14:paraId="1AA5E59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YAGUARÁ</w:t>
            </w:r>
          </w:p>
        </w:tc>
        <w:tc>
          <w:tcPr>
            <w:tcW w:w="1134" w:type="dxa"/>
            <w:tcBorders>
              <w:top w:val="nil"/>
              <w:left w:val="nil"/>
              <w:bottom w:val="nil"/>
              <w:right w:val="nil"/>
            </w:tcBorders>
            <w:shd w:val="clear" w:color="auto" w:fill="auto"/>
            <w:vAlign w:val="center"/>
            <w:hideMark/>
          </w:tcPr>
          <w:p w14:paraId="6966BE3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184.751.444</w:t>
            </w:r>
          </w:p>
        </w:tc>
      </w:tr>
      <w:tr w:rsidR="00C95903" w:rsidRPr="00D57394" w14:paraId="372C39FE" w14:textId="77777777" w:rsidTr="00BC7A91">
        <w:trPr>
          <w:trHeight w:val="276"/>
          <w:jc w:val="center"/>
        </w:trPr>
        <w:tc>
          <w:tcPr>
            <w:tcW w:w="1340" w:type="dxa"/>
            <w:tcBorders>
              <w:top w:val="nil"/>
              <w:left w:val="nil"/>
              <w:bottom w:val="nil"/>
              <w:right w:val="nil"/>
            </w:tcBorders>
            <w:shd w:val="clear" w:color="auto" w:fill="auto"/>
            <w:vAlign w:val="center"/>
            <w:hideMark/>
          </w:tcPr>
          <w:p w14:paraId="0A04550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w:t>
            </w:r>
          </w:p>
        </w:tc>
        <w:tc>
          <w:tcPr>
            <w:tcW w:w="6457" w:type="dxa"/>
            <w:tcBorders>
              <w:top w:val="nil"/>
              <w:left w:val="nil"/>
              <w:bottom w:val="nil"/>
              <w:right w:val="nil"/>
            </w:tcBorders>
            <w:shd w:val="clear" w:color="auto" w:fill="auto"/>
            <w:vAlign w:val="center"/>
            <w:hideMark/>
          </w:tcPr>
          <w:p w14:paraId="633E8D03"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LA GUAJIRA</w:t>
            </w:r>
          </w:p>
        </w:tc>
        <w:tc>
          <w:tcPr>
            <w:tcW w:w="1134" w:type="dxa"/>
            <w:tcBorders>
              <w:top w:val="nil"/>
              <w:left w:val="nil"/>
              <w:bottom w:val="nil"/>
              <w:right w:val="nil"/>
            </w:tcBorders>
            <w:shd w:val="clear" w:color="auto" w:fill="auto"/>
            <w:vAlign w:val="center"/>
            <w:hideMark/>
          </w:tcPr>
          <w:p w14:paraId="71B49104"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14.641.612.217</w:t>
            </w:r>
          </w:p>
        </w:tc>
      </w:tr>
      <w:tr w:rsidR="00C95903" w:rsidRPr="00D57394" w14:paraId="0B5208E7" w14:textId="77777777" w:rsidTr="00BC7A91">
        <w:trPr>
          <w:trHeight w:val="408"/>
          <w:jc w:val="center"/>
        </w:trPr>
        <w:tc>
          <w:tcPr>
            <w:tcW w:w="1340" w:type="dxa"/>
            <w:tcBorders>
              <w:top w:val="nil"/>
              <w:left w:val="nil"/>
              <w:bottom w:val="nil"/>
              <w:right w:val="nil"/>
            </w:tcBorders>
            <w:shd w:val="clear" w:color="auto" w:fill="auto"/>
            <w:vAlign w:val="center"/>
            <w:hideMark/>
          </w:tcPr>
          <w:p w14:paraId="36B9A2B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44001</w:t>
            </w:r>
          </w:p>
        </w:tc>
        <w:tc>
          <w:tcPr>
            <w:tcW w:w="6457" w:type="dxa"/>
            <w:tcBorders>
              <w:top w:val="nil"/>
              <w:left w:val="nil"/>
              <w:bottom w:val="nil"/>
              <w:right w:val="nil"/>
            </w:tcBorders>
            <w:shd w:val="clear" w:color="auto" w:fill="auto"/>
            <w:vAlign w:val="center"/>
            <w:hideMark/>
          </w:tcPr>
          <w:p w14:paraId="0AA3E70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RIOHACHA</w:t>
            </w:r>
          </w:p>
        </w:tc>
        <w:tc>
          <w:tcPr>
            <w:tcW w:w="1134" w:type="dxa"/>
            <w:tcBorders>
              <w:top w:val="nil"/>
              <w:left w:val="nil"/>
              <w:bottom w:val="nil"/>
              <w:right w:val="nil"/>
            </w:tcBorders>
            <w:shd w:val="clear" w:color="auto" w:fill="auto"/>
            <w:vAlign w:val="center"/>
            <w:hideMark/>
          </w:tcPr>
          <w:p w14:paraId="4CE1BE6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1.652.820.236</w:t>
            </w:r>
          </w:p>
        </w:tc>
      </w:tr>
      <w:tr w:rsidR="00C95903" w:rsidRPr="00D57394" w14:paraId="65B49A2B" w14:textId="77777777" w:rsidTr="00BC7A91">
        <w:trPr>
          <w:trHeight w:val="276"/>
          <w:jc w:val="center"/>
        </w:trPr>
        <w:tc>
          <w:tcPr>
            <w:tcW w:w="1340" w:type="dxa"/>
            <w:tcBorders>
              <w:top w:val="nil"/>
              <w:left w:val="nil"/>
              <w:bottom w:val="nil"/>
              <w:right w:val="nil"/>
            </w:tcBorders>
            <w:shd w:val="clear" w:color="auto" w:fill="auto"/>
            <w:vAlign w:val="center"/>
            <w:hideMark/>
          </w:tcPr>
          <w:p w14:paraId="652C421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44035</w:t>
            </w:r>
          </w:p>
        </w:tc>
        <w:tc>
          <w:tcPr>
            <w:tcW w:w="6457" w:type="dxa"/>
            <w:tcBorders>
              <w:top w:val="nil"/>
              <w:left w:val="nil"/>
              <w:bottom w:val="nil"/>
              <w:right w:val="nil"/>
            </w:tcBorders>
            <w:shd w:val="clear" w:color="auto" w:fill="auto"/>
            <w:vAlign w:val="center"/>
            <w:hideMark/>
          </w:tcPr>
          <w:p w14:paraId="6DF01A5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ALBANIA</w:t>
            </w:r>
          </w:p>
        </w:tc>
        <w:tc>
          <w:tcPr>
            <w:tcW w:w="1134" w:type="dxa"/>
            <w:tcBorders>
              <w:top w:val="nil"/>
              <w:left w:val="nil"/>
              <w:bottom w:val="nil"/>
              <w:right w:val="nil"/>
            </w:tcBorders>
            <w:shd w:val="clear" w:color="auto" w:fill="auto"/>
            <w:vAlign w:val="center"/>
            <w:hideMark/>
          </w:tcPr>
          <w:p w14:paraId="2F30297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778.442.915</w:t>
            </w:r>
          </w:p>
        </w:tc>
      </w:tr>
      <w:tr w:rsidR="00C95903" w:rsidRPr="00D57394" w14:paraId="35824024" w14:textId="77777777" w:rsidTr="00BC7A91">
        <w:trPr>
          <w:trHeight w:val="408"/>
          <w:jc w:val="center"/>
        </w:trPr>
        <w:tc>
          <w:tcPr>
            <w:tcW w:w="1340" w:type="dxa"/>
            <w:tcBorders>
              <w:top w:val="nil"/>
              <w:left w:val="nil"/>
              <w:bottom w:val="nil"/>
              <w:right w:val="nil"/>
            </w:tcBorders>
            <w:shd w:val="clear" w:color="auto" w:fill="auto"/>
            <w:vAlign w:val="center"/>
            <w:hideMark/>
          </w:tcPr>
          <w:p w14:paraId="5C8B43D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44078</w:t>
            </w:r>
          </w:p>
        </w:tc>
        <w:tc>
          <w:tcPr>
            <w:tcW w:w="6457" w:type="dxa"/>
            <w:tcBorders>
              <w:top w:val="nil"/>
              <w:left w:val="nil"/>
              <w:bottom w:val="nil"/>
              <w:right w:val="nil"/>
            </w:tcBorders>
            <w:shd w:val="clear" w:color="auto" w:fill="auto"/>
            <w:vAlign w:val="center"/>
            <w:hideMark/>
          </w:tcPr>
          <w:p w14:paraId="65B5FE8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BARRANCAS</w:t>
            </w:r>
          </w:p>
        </w:tc>
        <w:tc>
          <w:tcPr>
            <w:tcW w:w="1134" w:type="dxa"/>
            <w:tcBorders>
              <w:top w:val="nil"/>
              <w:left w:val="nil"/>
              <w:bottom w:val="nil"/>
              <w:right w:val="nil"/>
            </w:tcBorders>
            <w:shd w:val="clear" w:color="auto" w:fill="auto"/>
            <w:vAlign w:val="center"/>
            <w:hideMark/>
          </w:tcPr>
          <w:p w14:paraId="11F3153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876.089.346</w:t>
            </w:r>
          </w:p>
        </w:tc>
      </w:tr>
      <w:tr w:rsidR="00C95903" w:rsidRPr="00D57394" w14:paraId="76880C8C" w14:textId="77777777" w:rsidTr="00BC7A91">
        <w:trPr>
          <w:trHeight w:val="276"/>
          <w:jc w:val="center"/>
        </w:trPr>
        <w:tc>
          <w:tcPr>
            <w:tcW w:w="1340" w:type="dxa"/>
            <w:tcBorders>
              <w:top w:val="nil"/>
              <w:left w:val="nil"/>
              <w:bottom w:val="nil"/>
              <w:right w:val="nil"/>
            </w:tcBorders>
            <w:shd w:val="clear" w:color="auto" w:fill="auto"/>
            <w:vAlign w:val="center"/>
            <w:hideMark/>
          </w:tcPr>
          <w:p w14:paraId="60E3786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44090</w:t>
            </w:r>
          </w:p>
        </w:tc>
        <w:tc>
          <w:tcPr>
            <w:tcW w:w="6457" w:type="dxa"/>
            <w:tcBorders>
              <w:top w:val="nil"/>
              <w:left w:val="nil"/>
              <w:bottom w:val="nil"/>
              <w:right w:val="nil"/>
            </w:tcBorders>
            <w:shd w:val="clear" w:color="auto" w:fill="auto"/>
            <w:vAlign w:val="center"/>
            <w:hideMark/>
          </w:tcPr>
          <w:p w14:paraId="118EBA4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DIBULLA</w:t>
            </w:r>
          </w:p>
        </w:tc>
        <w:tc>
          <w:tcPr>
            <w:tcW w:w="1134" w:type="dxa"/>
            <w:tcBorders>
              <w:top w:val="nil"/>
              <w:left w:val="nil"/>
              <w:bottom w:val="nil"/>
              <w:right w:val="nil"/>
            </w:tcBorders>
            <w:shd w:val="clear" w:color="auto" w:fill="auto"/>
            <w:vAlign w:val="center"/>
            <w:hideMark/>
          </w:tcPr>
          <w:p w14:paraId="2B8DB5E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1.083.403.806</w:t>
            </w:r>
          </w:p>
        </w:tc>
      </w:tr>
      <w:tr w:rsidR="00C95903" w:rsidRPr="00D57394" w14:paraId="16F05787" w14:textId="77777777" w:rsidTr="00BC7A91">
        <w:trPr>
          <w:trHeight w:val="408"/>
          <w:jc w:val="center"/>
        </w:trPr>
        <w:tc>
          <w:tcPr>
            <w:tcW w:w="1340" w:type="dxa"/>
            <w:tcBorders>
              <w:top w:val="nil"/>
              <w:left w:val="nil"/>
              <w:bottom w:val="nil"/>
              <w:right w:val="nil"/>
            </w:tcBorders>
            <w:shd w:val="clear" w:color="auto" w:fill="auto"/>
            <w:vAlign w:val="center"/>
            <w:hideMark/>
          </w:tcPr>
          <w:p w14:paraId="5C56487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44098</w:t>
            </w:r>
          </w:p>
        </w:tc>
        <w:tc>
          <w:tcPr>
            <w:tcW w:w="6457" w:type="dxa"/>
            <w:tcBorders>
              <w:top w:val="nil"/>
              <w:left w:val="nil"/>
              <w:bottom w:val="nil"/>
              <w:right w:val="nil"/>
            </w:tcBorders>
            <w:shd w:val="clear" w:color="auto" w:fill="auto"/>
            <w:vAlign w:val="center"/>
            <w:hideMark/>
          </w:tcPr>
          <w:p w14:paraId="75264BB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DISTRACCIÓN</w:t>
            </w:r>
          </w:p>
        </w:tc>
        <w:tc>
          <w:tcPr>
            <w:tcW w:w="1134" w:type="dxa"/>
            <w:tcBorders>
              <w:top w:val="nil"/>
              <w:left w:val="nil"/>
              <w:bottom w:val="nil"/>
              <w:right w:val="nil"/>
            </w:tcBorders>
            <w:shd w:val="clear" w:color="auto" w:fill="auto"/>
            <w:vAlign w:val="center"/>
            <w:hideMark/>
          </w:tcPr>
          <w:p w14:paraId="59330FC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433.957.245</w:t>
            </w:r>
          </w:p>
        </w:tc>
      </w:tr>
      <w:tr w:rsidR="00C95903" w:rsidRPr="00D57394" w14:paraId="0A343874" w14:textId="77777777" w:rsidTr="00BC7A91">
        <w:trPr>
          <w:trHeight w:val="408"/>
          <w:jc w:val="center"/>
        </w:trPr>
        <w:tc>
          <w:tcPr>
            <w:tcW w:w="1340" w:type="dxa"/>
            <w:tcBorders>
              <w:top w:val="nil"/>
              <w:left w:val="nil"/>
              <w:bottom w:val="nil"/>
              <w:right w:val="nil"/>
            </w:tcBorders>
            <w:shd w:val="clear" w:color="auto" w:fill="auto"/>
            <w:vAlign w:val="center"/>
            <w:hideMark/>
          </w:tcPr>
          <w:p w14:paraId="1D5A858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44110</w:t>
            </w:r>
          </w:p>
        </w:tc>
        <w:tc>
          <w:tcPr>
            <w:tcW w:w="6457" w:type="dxa"/>
            <w:tcBorders>
              <w:top w:val="nil"/>
              <w:left w:val="nil"/>
              <w:bottom w:val="nil"/>
              <w:right w:val="nil"/>
            </w:tcBorders>
            <w:shd w:val="clear" w:color="auto" w:fill="auto"/>
            <w:vAlign w:val="center"/>
            <w:hideMark/>
          </w:tcPr>
          <w:p w14:paraId="34C22BD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MOLINO</w:t>
            </w:r>
          </w:p>
        </w:tc>
        <w:tc>
          <w:tcPr>
            <w:tcW w:w="1134" w:type="dxa"/>
            <w:tcBorders>
              <w:top w:val="nil"/>
              <w:left w:val="nil"/>
              <w:bottom w:val="nil"/>
              <w:right w:val="nil"/>
            </w:tcBorders>
            <w:shd w:val="clear" w:color="auto" w:fill="auto"/>
            <w:vAlign w:val="center"/>
            <w:hideMark/>
          </w:tcPr>
          <w:p w14:paraId="1818CB1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354.885.277</w:t>
            </w:r>
          </w:p>
        </w:tc>
      </w:tr>
      <w:tr w:rsidR="00C95903" w:rsidRPr="00D57394" w14:paraId="380EB364" w14:textId="77777777" w:rsidTr="00BC7A91">
        <w:trPr>
          <w:trHeight w:val="276"/>
          <w:jc w:val="center"/>
        </w:trPr>
        <w:tc>
          <w:tcPr>
            <w:tcW w:w="1340" w:type="dxa"/>
            <w:tcBorders>
              <w:top w:val="nil"/>
              <w:left w:val="nil"/>
              <w:bottom w:val="nil"/>
              <w:right w:val="nil"/>
            </w:tcBorders>
            <w:shd w:val="clear" w:color="auto" w:fill="auto"/>
            <w:vAlign w:val="center"/>
            <w:hideMark/>
          </w:tcPr>
          <w:p w14:paraId="106680B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44279</w:t>
            </w:r>
          </w:p>
        </w:tc>
        <w:tc>
          <w:tcPr>
            <w:tcW w:w="6457" w:type="dxa"/>
            <w:tcBorders>
              <w:top w:val="nil"/>
              <w:left w:val="nil"/>
              <w:bottom w:val="nil"/>
              <w:right w:val="nil"/>
            </w:tcBorders>
            <w:shd w:val="clear" w:color="auto" w:fill="auto"/>
            <w:vAlign w:val="center"/>
            <w:hideMark/>
          </w:tcPr>
          <w:p w14:paraId="4765171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FONSECA</w:t>
            </w:r>
          </w:p>
        </w:tc>
        <w:tc>
          <w:tcPr>
            <w:tcW w:w="1134" w:type="dxa"/>
            <w:tcBorders>
              <w:top w:val="nil"/>
              <w:left w:val="nil"/>
              <w:bottom w:val="nil"/>
              <w:right w:val="nil"/>
            </w:tcBorders>
            <w:shd w:val="clear" w:color="auto" w:fill="auto"/>
            <w:vAlign w:val="center"/>
            <w:hideMark/>
          </w:tcPr>
          <w:p w14:paraId="0C33BE0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598.993.549</w:t>
            </w:r>
          </w:p>
        </w:tc>
      </w:tr>
      <w:tr w:rsidR="00C95903" w:rsidRPr="00D57394" w14:paraId="2FC82CC3" w14:textId="77777777" w:rsidTr="00BC7A91">
        <w:trPr>
          <w:trHeight w:val="408"/>
          <w:jc w:val="center"/>
        </w:trPr>
        <w:tc>
          <w:tcPr>
            <w:tcW w:w="1340" w:type="dxa"/>
            <w:tcBorders>
              <w:top w:val="nil"/>
              <w:left w:val="nil"/>
              <w:bottom w:val="nil"/>
              <w:right w:val="nil"/>
            </w:tcBorders>
            <w:shd w:val="clear" w:color="auto" w:fill="auto"/>
            <w:vAlign w:val="center"/>
            <w:hideMark/>
          </w:tcPr>
          <w:p w14:paraId="2704E5C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44378</w:t>
            </w:r>
          </w:p>
        </w:tc>
        <w:tc>
          <w:tcPr>
            <w:tcW w:w="6457" w:type="dxa"/>
            <w:tcBorders>
              <w:top w:val="nil"/>
              <w:left w:val="nil"/>
              <w:bottom w:val="nil"/>
              <w:right w:val="nil"/>
            </w:tcBorders>
            <w:shd w:val="clear" w:color="auto" w:fill="auto"/>
            <w:vAlign w:val="center"/>
            <w:hideMark/>
          </w:tcPr>
          <w:p w14:paraId="01F01D6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HATONUEVO</w:t>
            </w:r>
          </w:p>
        </w:tc>
        <w:tc>
          <w:tcPr>
            <w:tcW w:w="1134" w:type="dxa"/>
            <w:tcBorders>
              <w:top w:val="nil"/>
              <w:left w:val="nil"/>
              <w:bottom w:val="nil"/>
              <w:right w:val="nil"/>
            </w:tcBorders>
            <w:shd w:val="clear" w:color="auto" w:fill="auto"/>
            <w:vAlign w:val="center"/>
            <w:hideMark/>
          </w:tcPr>
          <w:p w14:paraId="73A5840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578.682.468</w:t>
            </w:r>
          </w:p>
        </w:tc>
      </w:tr>
      <w:tr w:rsidR="00C95903" w:rsidRPr="00D57394" w14:paraId="32A57357" w14:textId="77777777" w:rsidTr="00BC7A91">
        <w:trPr>
          <w:trHeight w:val="408"/>
          <w:jc w:val="center"/>
        </w:trPr>
        <w:tc>
          <w:tcPr>
            <w:tcW w:w="1340" w:type="dxa"/>
            <w:tcBorders>
              <w:top w:val="nil"/>
              <w:left w:val="nil"/>
              <w:bottom w:val="nil"/>
              <w:right w:val="nil"/>
            </w:tcBorders>
            <w:shd w:val="clear" w:color="auto" w:fill="auto"/>
            <w:vAlign w:val="center"/>
            <w:hideMark/>
          </w:tcPr>
          <w:p w14:paraId="2D6A023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44420</w:t>
            </w:r>
          </w:p>
        </w:tc>
        <w:tc>
          <w:tcPr>
            <w:tcW w:w="6457" w:type="dxa"/>
            <w:tcBorders>
              <w:top w:val="nil"/>
              <w:left w:val="nil"/>
              <w:bottom w:val="nil"/>
              <w:right w:val="nil"/>
            </w:tcBorders>
            <w:shd w:val="clear" w:color="auto" w:fill="auto"/>
            <w:vAlign w:val="center"/>
            <w:hideMark/>
          </w:tcPr>
          <w:p w14:paraId="56E4D05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JAGUA DEL PILAR</w:t>
            </w:r>
          </w:p>
        </w:tc>
        <w:tc>
          <w:tcPr>
            <w:tcW w:w="1134" w:type="dxa"/>
            <w:tcBorders>
              <w:top w:val="nil"/>
              <w:left w:val="nil"/>
              <w:bottom w:val="nil"/>
              <w:right w:val="nil"/>
            </w:tcBorders>
            <w:shd w:val="clear" w:color="auto" w:fill="auto"/>
            <w:vAlign w:val="center"/>
            <w:hideMark/>
          </w:tcPr>
          <w:p w14:paraId="2319DFA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271.244.064</w:t>
            </w:r>
          </w:p>
        </w:tc>
      </w:tr>
      <w:tr w:rsidR="00C95903" w:rsidRPr="00D57394" w14:paraId="5700F272" w14:textId="77777777" w:rsidTr="00BC7A91">
        <w:trPr>
          <w:trHeight w:val="276"/>
          <w:jc w:val="center"/>
        </w:trPr>
        <w:tc>
          <w:tcPr>
            <w:tcW w:w="1340" w:type="dxa"/>
            <w:tcBorders>
              <w:top w:val="nil"/>
              <w:left w:val="nil"/>
              <w:bottom w:val="nil"/>
              <w:right w:val="nil"/>
            </w:tcBorders>
            <w:shd w:val="clear" w:color="auto" w:fill="auto"/>
            <w:vAlign w:val="center"/>
            <w:hideMark/>
          </w:tcPr>
          <w:p w14:paraId="1046A58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44430</w:t>
            </w:r>
          </w:p>
        </w:tc>
        <w:tc>
          <w:tcPr>
            <w:tcW w:w="6457" w:type="dxa"/>
            <w:tcBorders>
              <w:top w:val="nil"/>
              <w:left w:val="nil"/>
              <w:bottom w:val="nil"/>
              <w:right w:val="nil"/>
            </w:tcBorders>
            <w:shd w:val="clear" w:color="auto" w:fill="auto"/>
            <w:vAlign w:val="center"/>
            <w:hideMark/>
          </w:tcPr>
          <w:p w14:paraId="0147F1A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MAICAO</w:t>
            </w:r>
          </w:p>
        </w:tc>
        <w:tc>
          <w:tcPr>
            <w:tcW w:w="1134" w:type="dxa"/>
            <w:tcBorders>
              <w:top w:val="nil"/>
              <w:left w:val="nil"/>
              <w:bottom w:val="nil"/>
              <w:right w:val="nil"/>
            </w:tcBorders>
            <w:shd w:val="clear" w:color="auto" w:fill="auto"/>
            <w:vAlign w:val="center"/>
            <w:hideMark/>
          </w:tcPr>
          <w:p w14:paraId="400D3D9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2.031.360.706</w:t>
            </w:r>
          </w:p>
        </w:tc>
      </w:tr>
      <w:tr w:rsidR="00C95903" w:rsidRPr="00D57394" w14:paraId="17E6B0DC" w14:textId="77777777" w:rsidTr="00BC7A91">
        <w:trPr>
          <w:trHeight w:val="276"/>
          <w:jc w:val="center"/>
        </w:trPr>
        <w:tc>
          <w:tcPr>
            <w:tcW w:w="1340" w:type="dxa"/>
            <w:tcBorders>
              <w:top w:val="nil"/>
              <w:left w:val="nil"/>
              <w:bottom w:val="nil"/>
              <w:right w:val="nil"/>
            </w:tcBorders>
            <w:shd w:val="clear" w:color="auto" w:fill="auto"/>
            <w:vAlign w:val="center"/>
            <w:hideMark/>
          </w:tcPr>
          <w:p w14:paraId="5A61D8E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44560</w:t>
            </w:r>
          </w:p>
        </w:tc>
        <w:tc>
          <w:tcPr>
            <w:tcW w:w="6457" w:type="dxa"/>
            <w:tcBorders>
              <w:top w:val="nil"/>
              <w:left w:val="nil"/>
              <w:bottom w:val="nil"/>
              <w:right w:val="nil"/>
            </w:tcBorders>
            <w:shd w:val="clear" w:color="auto" w:fill="auto"/>
            <w:vAlign w:val="center"/>
            <w:hideMark/>
          </w:tcPr>
          <w:p w14:paraId="76CA04E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MANAURE</w:t>
            </w:r>
          </w:p>
        </w:tc>
        <w:tc>
          <w:tcPr>
            <w:tcW w:w="1134" w:type="dxa"/>
            <w:tcBorders>
              <w:top w:val="nil"/>
              <w:left w:val="nil"/>
              <w:bottom w:val="nil"/>
              <w:right w:val="nil"/>
            </w:tcBorders>
            <w:shd w:val="clear" w:color="auto" w:fill="auto"/>
            <w:vAlign w:val="center"/>
            <w:hideMark/>
          </w:tcPr>
          <w:p w14:paraId="3F2C0C7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1.833.237.896</w:t>
            </w:r>
          </w:p>
        </w:tc>
      </w:tr>
      <w:tr w:rsidR="00C95903" w:rsidRPr="00D57394" w14:paraId="0833AE20" w14:textId="77777777" w:rsidTr="00BC7A91">
        <w:trPr>
          <w:trHeight w:val="408"/>
          <w:jc w:val="center"/>
        </w:trPr>
        <w:tc>
          <w:tcPr>
            <w:tcW w:w="1340" w:type="dxa"/>
            <w:tcBorders>
              <w:top w:val="nil"/>
              <w:left w:val="nil"/>
              <w:bottom w:val="nil"/>
              <w:right w:val="nil"/>
            </w:tcBorders>
            <w:shd w:val="clear" w:color="auto" w:fill="auto"/>
            <w:vAlign w:val="center"/>
            <w:hideMark/>
          </w:tcPr>
          <w:p w14:paraId="081B9EE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44650</w:t>
            </w:r>
          </w:p>
        </w:tc>
        <w:tc>
          <w:tcPr>
            <w:tcW w:w="6457" w:type="dxa"/>
            <w:tcBorders>
              <w:top w:val="nil"/>
              <w:left w:val="nil"/>
              <w:bottom w:val="nil"/>
              <w:right w:val="nil"/>
            </w:tcBorders>
            <w:shd w:val="clear" w:color="auto" w:fill="auto"/>
            <w:vAlign w:val="center"/>
            <w:hideMark/>
          </w:tcPr>
          <w:p w14:paraId="26AC83A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JUAN DEL CESAR</w:t>
            </w:r>
          </w:p>
        </w:tc>
        <w:tc>
          <w:tcPr>
            <w:tcW w:w="1134" w:type="dxa"/>
            <w:tcBorders>
              <w:top w:val="nil"/>
              <w:left w:val="nil"/>
              <w:bottom w:val="nil"/>
              <w:right w:val="nil"/>
            </w:tcBorders>
            <w:shd w:val="clear" w:color="auto" w:fill="auto"/>
            <w:vAlign w:val="center"/>
            <w:hideMark/>
          </w:tcPr>
          <w:p w14:paraId="43434ED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708.829.337</w:t>
            </w:r>
          </w:p>
        </w:tc>
      </w:tr>
      <w:tr w:rsidR="00C95903" w:rsidRPr="00D57394" w14:paraId="5A092628" w14:textId="77777777" w:rsidTr="00BC7A91">
        <w:trPr>
          <w:trHeight w:val="276"/>
          <w:jc w:val="center"/>
        </w:trPr>
        <w:tc>
          <w:tcPr>
            <w:tcW w:w="1340" w:type="dxa"/>
            <w:tcBorders>
              <w:top w:val="nil"/>
              <w:left w:val="nil"/>
              <w:bottom w:val="nil"/>
              <w:right w:val="nil"/>
            </w:tcBorders>
            <w:shd w:val="clear" w:color="auto" w:fill="auto"/>
            <w:vAlign w:val="center"/>
            <w:hideMark/>
          </w:tcPr>
          <w:p w14:paraId="41ABC1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44847</w:t>
            </w:r>
          </w:p>
        </w:tc>
        <w:tc>
          <w:tcPr>
            <w:tcW w:w="6457" w:type="dxa"/>
            <w:tcBorders>
              <w:top w:val="nil"/>
              <w:left w:val="nil"/>
              <w:bottom w:val="nil"/>
              <w:right w:val="nil"/>
            </w:tcBorders>
            <w:shd w:val="clear" w:color="auto" w:fill="auto"/>
            <w:vAlign w:val="center"/>
            <w:hideMark/>
          </w:tcPr>
          <w:p w14:paraId="7524030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URIBIA</w:t>
            </w:r>
          </w:p>
        </w:tc>
        <w:tc>
          <w:tcPr>
            <w:tcW w:w="1134" w:type="dxa"/>
            <w:tcBorders>
              <w:top w:val="nil"/>
              <w:left w:val="nil"/>
              <w:bottom w:val="nil"/>
              <w:right w:val="nil"/>
            </w:tcBorders>
            <w:shd w:val="clear" w:color="auto" w:fill="auto"/>
            <w:vAlign w:val="center"/>
            <w:hideMark/>
          </w:tcPr>
          <w:p w14:paraId="01955C7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2.545.310.137</w:t>
            </w:r>
          </w:p>
        </w:tc>
      </w:tr>
      <w:tr w:rsidR="00C95903" w:rsidRPr="00D57394" w14:paraId="23F97247" w14:textId="77777777" w:rsidTr="00BC7A91">
        <w:trPr>
          <w:trHeight w:val="276"/>
          <w:jc w:val="center"/>
        </w:trPr>
        <w:tc>
          <w:tcPr>
            <w:tcW w:w="1340" w:type="dxa"/>
            <w:tcBorders>
              <w:top w:val="nil"/>
              <w:left w:val="nil"/>
              <w:bottom w:val="nil"/>
              <w:right w:val="nil"/>
            </w:tcBorders>
            <w:shd w:val="clear" w:color="auto" w:fill="auto"/>
            <w:vAlign w:val="center"/>
            <w:hideMark/>
          </w:tcPr>
          <w:p w14:paraId="2C09C01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44855</w:t>
            </w:r>
          </w:p>
        </w:tc>
        <w:tc>
          <w:tcPr>
            <w:tcW w:w="6457" w:type="dxa"/>
            <w:tcBorders>
              <w:top w:val="nil"/>
              <w:left w:val="nil"/>
              <w:bottom w:val="nil"/>
              <w:right w:val="nil"/>
            </w:tcBorders>
            <w:shd w:val="clear" w:color="auto" w:fill="auto"/>
            <w:vAlign w:val="center"/>
            <w:hideMark/>
          </w:tcPr>
          <w:p w14:paraId="0D1A5B4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URUMITA</w:t>
            </w:r>
          </w:p>
        </w:tc>
        <w:tc>
          <w:tcPr>
            <w:tcW w:w="1134" w:type="dxa"/>
            <w:tcBorders>
              <w:top w:val="nil"/>
              <w:left w:val="nil"/>
              <w:bottom w:val="nil"/>
              <w:right w:val="nil"/>
            </w:tcBorders>
            <w:shd w:val="clear" w:color="auto" w:fill="auto"/>
            <w:vAlign w:val="center"/>
            <w:hideMark/>
          </w:tcPr>
          <w:p w14:paraId="472CFD2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400.022.329</w:t>
            </w:r>
          </w:p>
        </w:tc>
      </w:tr>
      <w:tr w:rsidR="00C95903" w:rsidRPr="00D57394" w14:paraId="78F9AC74" w14:textId="77777777" w:rsidTr="00BC7A91">
        <w:trPr>
          <w:trHeight w:val="408"/>
          <w:jc w:val="center"/>
        </w:trPr>
        <w:tc>
          <w:tcPr>
            <w:tcW w:w="1340" w:type="dxa"/>
            <w:tcBorders>
              <w:top w:val="nil"/>
              <w:left w:val="nil"/>
              <w:bottom w:val="nil"/>
              <w:right w:val="nil"/>
            </w:tcBorders>
            <w:shd w:val="clear" w:color="auto" w:fill="auto"/>
            <w:vAlign w:val="center"/>
            <w:hideMark/>
          </w:tcPr>
          <w:p w14:paraId="33A1D9D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44874</w:t>
            </w:r>
          </w:p>
        </w:tc>
        <w:tc>
          <w:tcPr>
            <w:tcW w:w="6457" w:type="dxa"/>
            <w:tcBorders>
              <w:top w:val="nil"/>
              <w:left w:val="nil"/>
              <w:bottom w:val="nil"/>
              <w:right w:val="nil"/>
            </w:tcBorders>
            <w:shd w:val="clear" w:color="auto" w:fill="auto"/>
            <w:vAlign w:val="center"/>
            <w:hideMark/>
          </w:tcPr>
          <w:p w14:paraId="632F1B5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VILLANUEVA</w:t>
            </w:r>
          </w:p>
        </w:tc>
        <w:tc>
          <w:tcPr>
            <w:tcW w:w="1134" w:type="dxa"/>
            <w:tcBorders>
              <w:top w:val="nil"/>
              <w:left w:val="nil"/>
              <w:bottom w:val="nil"/>
              <w:right w:val="nil"/>
            </w:tcBorders>
            <w:shd w:val="clear" w:color="auto" w:fill="auto"/>
            <w:vAlign w:val="center"/>
            <w:hideMark/>
          </w:tcPr>
          <w:p w14:paraId="2137E93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494.332.906</w:t>
            </w:r>
          </w:p>
        </w:tc>
      </w:tr>
      <w:tr w:rsidR="00C95903" w:rsidRPr="00D57394" w14:paraId="4AB54BBC" w14:textId="77777777" w:rsidTr="00BC7A91">
        <w:trPr>
          <w:trHeight w:val="276"/>
          <w:jc w:val="center"/>
        </w:trPr>
        <w:tc>
          <w:tcPr>
            <w:tcW w:w="1340" w:type="dxa"/>
            <w:tcBorders>
              <w:top w:val="nil"/>
              <w:left w:val="nil"/>
              <w:bottom w:val="nil"/>
              <w:right w:val="nil"/>
            </w:tcBorders>
            <w:shd w:val="clear" w:color="auto" w:fill="auto"/>
            <w:vAlign w:val="center"/>
            <w:hideMark/>
          </w:tcPr>
          <w:p w14:paraId="1D59CC1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w:t>
            </w:r>
          </w:p>
        </w:tc>
        <w:tc>
          <w:tcPr>
            <w:tcW w:w="6457" w:type="dxa"/>
            <w:tcBorders>
              <w:top w:val="nil"/>
              <w:left w:val="nil"/>
              <w:bottom w:val="nil"/>
              <w:right w:val="nil"/>
            </w:tcBorders>
            <w:shd w:val="clear" w:color="auto" w:fill="auto"/>
            <w:vAlign w:val="center"/>
            <w:hideMark/>
          </w:tcPr>
          <w:p w14:paraId="18F64746"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MAGDALENA</w:t>
            </w:r>
          </w:p>
        </w:tc>
        <w:tc>
          <w:tcPr>
            <w:tcW w:w="1134" w:type="dxa"/>
            <w:tcBorders>
              <w:top w:val="nil"/>
              <w:left w:val="nil"/>
              <w:bottom w:val="nil"/>
              <w:right w:val="nil"/>
            </w:tcBorders>
            <w:shd w:val="clear" w:color="auto" w:fill="auto"/>
            <w:vAlign w:val="center"/>
            <w:hideMark/>
          </w:tcPr>
          <w:p w14:paraId="3B190A84"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20.806.264.316</w:t>
            </w:r>
          </w:p>
        </w:tc>
      </w:tr>
      <w:tr w:rsidR="00C95903" w:rsidRPr="00D57394" w14:paraId="3210818B" w14:textId="77777777" w:rsidTr="00BC7A91">
        <w:trPr>
          <w:trHeight w:val="408"/>
          <w:jc w:val="center"/>
        </w:trPr>
        <w:tc>
          <w:tcPr>
            <w:tcW w:w="1340" w:type="dxa"/>
            <w:tcBorders>
              <w:top w:val="nil"/>
              <w:left w:val="nil"/>
              <w:bottom w:val="nil"/>
              <w:right w:val="nil"/>
            </w:tcBorders>
            <w:shd w:val="clear" w:color="auto" w:fill="auto"/>
            <w:vAlign w:val="center"/>
            <w:hideMark/>
          </w:tcPr>
          <w:p w14:paraId="282746B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47001</w:t>
            </w:r>
          </w:p>
        </w:tc>
        <w:tc>
          <w:tcPr>
            <w:tcW w:w="6457" w:type="dxa"/>
            <w:tcBorders>
              <w:top w:val="nil"/>
              <w:left w:val="nil"/>
              <w:bottom w:val="nil"/>
              <w:right w:val="nil"/>
            </w:tcBorders>
            <w:shd w:val="clear" w:color="auto" w:fill="auto"/>
            <w:vAlign w:val="center"/>
            <w:hideMark/>
          </w:tcPr>
          <w:p w14:paraId="05D07EA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MARTA</w:t>
            </w:r>
          </w:p>
        </w:tc>
        <w:tc>
          <w:tcPr>
            <w:tcW w:w="1134" w:type="dxa"/>
            <w:tcBorders>
              <w:top w:val="nil"/>
              <w:left w:val="nil"/>
              <w:bottom w:val="nil"/>
              <w:right w:val="nil"/>
            </w:tcBorders>
            <w:shd w:val="clear" w:color="auto" w:fill="auto"/>
            <w:vAlign w:val="center"/>
            <w:hideMark/>
          </w:tcPr>
          <w:p w14:paraId="2A985C0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1.294.380.605</w:t>
            </w:r>
          </w:p>
        </w:tc>
      </w:tr>
      <w:tr w:rsidR="00C95903" w:rsidRPr="00D57394" w14:paraId="1847D5AA" w14:textId="77777777" w:rsidTr="00BC7A91">
        <w:trPr>
          <w:trHeight w:val="408"/>
          <w:jc w:val="center"/>
        </w:trPr>
        <w:tc>
          <w:tcPr>
            <w:tcW w:w="1340" w:type="dxa"/>
            <w:tcBorders>
              <w:top w:val="nil"/>
              <w:left w:val="nil"/>
              <w:bottom w:val="nil"/>
              <w:right w:val="nil"/>
            </w:tcBorders>
            <w:shd w:val="clear" w:color="auto" w:fill="auto"/>
            <w:vAlign w:val="center"/>
            <w:hideMark/>
          </w:tcPr>
          <w:p w14:paraId="3E46800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47030</w:t>
            </w:r>
          </w:p>
        </w:tc>
        <w:tc>
          <w:tcPr>
            <w:tcW w:w="6457" w:type="dxa"/>
            <w:tcBorders>
              <w:top w:val="nil"/>
              <w:left w:val="nil"/>
              <w:bottom w:val="nil"/>
              <w:right w:val="nil"/>
            </w:tcBorders>
            <w:shd w:val="clear" w:color="auto" w:fill="auto"/>
            <w:vAlign w:val="center"/>
            <w:hideMark/>
          </w:tcPr>
          <w:p w14:paraId="31AA277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ALGARROBO</w:t>
            </w:r>
          </w:p>
        </w:tc>
        <w:tc>
          <w:tcPr>
            <w:tcW w:w="1134" w:type="dxa"/>
            <w:tcBorders>
              <w:top w:val="nil"/>
              <w:left w:val="nil"/>
              <w:bottom w:val="nil"/>
              <w:right w:val="nil"/>
            </w:tcBorders>
            <w:shd w:val="clear" w:color="auto" w:fill="auto"/>
            <w:vAlign w:val="center"/>
            <w:hideMark/>
          </w:tcPr>
          <w:p w14:paraId="67B7FBE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502.655.970</w:t>
            </w:r>
          </w:p>
        </w:tc>
      </w:tr>
      <w:tr w:rsidR="00C95903" w:rsidRPr="00D57394" w14:paraId="657A2612" w14:textId="77777777" w:rsidTr="00BC7A91">
        <w:trPr>
          <w:trHeight w:val="408"/>
          <w:jc w:val="center"/>
        </w:trPr>
        <w:tc>
          <w:tcPr>
            <w:tcW w:w="1340" w:type="dxa"/>
            <w:tcBorders>
              <w:top w:val="nil"/>
              <w:left w:val="nil"/>
              <w:bottom w:val="nil"/>
              <w:right w:val="nil"/>
            </w:tcBorders>
            <w:shd w:val="clear" w:color="auto" w:fill="auto"/>
            <w:vAlign w:val="center"/>
            <w:hideMark/>
          </w:tcPr>
          <w:p w14:paraId="16DCA13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47053</w:t>
            </w:r>
          </w:p>
        </w:tc>
        <w:tc>
          <w:tcPr>
            <w:tcW w:w="6457" w:type="dxa"/>
            <w:tcBorders>
              <w:top w:val="nil"/>
              <w:left w:val="nil"/>
              <w:bottom w:val="nil"/>
              <w:right w:val="nil"/>
            </w:tcBorders>
            <w:shd w:val="clear" w:color="auto" w:fill="auto"/>
            <w:vAlign w:val="center"/>
            <w:hideMark/>
          </w:tcPr>
          <w:p w14:paraId="2920A4C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ARACATACA</w:t>
            </w:r>
          </w:p>
        </w:tc>
        <w:tc>
          <w:tcPr>
            <w:tcW w:w="1134" w:type="dxa"/>
            <w:tcBorders>
              <w:top w:val="nil"/>
              <w:left w:val="nil"/>
              <w:bottom w:val="nil"/>
              <w:right w:val="nil"/>
            </w:tcBorders>
            <w:shd w:val="clear" w:color="auto" w:fill="auto"/>
            <w:vAlign w:val="center"/>
            <w:hideMark/>
          </w:tcPr>
          <w:p w14:paraId="645D2C5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729.792.329</w:t>
            </w:r>
          </w:p>
        </w:tc>
      </w:tr>
      <w:tr w:rsidR="00C95903" w:rsidRPr="00D57394" w14:paraId="326A4206" w14:textId="77777777" w:rsidTr="00BC7A91">
        <w:trPr>
          <w:trHeight w:val="276"/>
          <w:jc w:val="center"/>
        </w:trPr>
        <w:tc>
          <w:tcPr>
            <w:tcW w:w="1340" w:type="dxa"/>
            <w:tcBorders>
              <w:top w:val="nil"/>
              <w:left w:val="nil"/>
              <w:bottom w:val="nil"/>
              <w:right w:val="nil"/>
            </w:tcBorders>
            <w:shd w:val="clear" w:color="auto" w:fill="auto"/>
            <w:vAlign w:val="center"/>
            <w:hideMark/>
          </w:tcPr>
          <w:p w14:paraId="1A136A0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47058</w:t>
            </w:r>
          </w:p>
        </w:tc>
        <w:tc>
          <w:tcPr>
            <w:tcW w:w="6457" w:type="dxa"/>
            <w:tcBorders>
              <w:top w:val="nil"/>
              <w:left w:val="nil"/>
              <w:bottom w:val="nil"/>
              <w:right w:val="nil"/>
            </w:tcBorders>
            <w:shd w:val="clear" w:color="auto" w:fill="auto"/>
            <w:vAlign w:val="center"/>
            <w:hideMark/>
          </w:tcPr>
          <w:p w14:paraId="75D7D1E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ARIGUANÍ</w:t>
            </w:r>
          </w:p>
        </w:tc>
        <w:tc>
          <w:tcPr>
            <w:tcW w:w="1134" w:type="dxa"/>
            <w:tcBorders>
              <w:top w:val="nil"/>
              <w:left w:val="nil"/>
              <w:bottom w:val="nil"/>
              <w:right w:val="nil"/>
            </w:tcBorders>
            <w:shd w:val="clear" w:color="auto" w:fill="auto"/>
            <w:vAlign w:val="center"/>
            <w:hideMark/>
          </w:tcPr>
          <w:p w14:paraId="739B932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832.801.422</w:t>
            </w:r>
          </w:p>
        </w:tc>
      </w:tr>
      <w:tr w:rsidR="00C95903" w:rsidRPr="00D57394" w14:paraId="0844B23C" w14:textId="77777777" w:rsidTr="00BC7A91">
        <w:trPr>
          <w:trHeight w:val="408"/>
          <w:jc w:val="center"/>
        </w:trPr>
        <w:tc>
          <w:tcPr>
            <w:tcW w:w="1340" w:type="dxa"/>
            <w:tcBorders>
              <w:top w:val="nil"/>
              <w:left w:val="nil"/>
              <w:bottom w:val="nil"/>
              <w:right w:val="nil"/>
            </w:tcBorders>
            <w:shd w:val="clear" w:color="auto" w:fill="auto"/>
            <w:vAlign w:val="center"/>
            <w:hideMark/>
          </w:tcPr>
          <w:p w14:paraId="3173B2D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47161</w:t>
            </w:r>
          </w:p>
        </w:tc>
        <w:tc>
          <w:tcPr>
            <w:tcW w:w="6457" w:type="dxa"/>
            <w:tcBorders>
              <w:top w:val="nil"/>
              <w:left w:val="nil"/>
              <w:bottom w:val="nil"/>
              <w:right w:val="nil"/>
            </w:tcBorders>
            <w:shd w:val="clear" w:color="auto" w:fill="auto"/>
            <w:vAlign w:val="center"/>
            <w:hideMark/>
          </w:tcPr>
          <w:p w14:paraId="3EA02FE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CERRO DE SAN ANTONIO</w:t>
            </w:r>
          </w:p>
        </w:tc>
        <w:tc>
          <w:tcPr>
            <w:tcW w:w="1134" w:type="dxa"/>
            <w:tcBorders>
              <w:top w:val="nil"/>
              <w:left w:val="nil"/>
              <w:bottom w:val="nil"/>
              <w:right w:val="nil"/>
            </w:tcBorders>
            <w:shd w:val="clear" w:color="auto" w:fill="auto"/>
            <w:vAlign w:val="center"/>
            <w:hideMark/>
          </w:tcPr>
          <w:p w14:paraId="225A964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489.306.237</w:t>
            </w:r>
          </w:p>
        </w:tc>
      </w:tr>
      <w:tr w:rsidR="00C95903" w:rsidRPr="00D57394" w14:paraId="48752233" w14:textId="77777777" w:rsidTr="00BC7A91">
        <w:trPr>
          <w:trHeight w:val="276"/>
          <w:jc w:val="center"/>
        </w:trPr>
        <w:tc>
          <w:tcPr>
            <w:tcW w:w="1340" w:type="dxa"/>
            <w:tcBorders>
              <w:top w:val="nil"/>
              <w:left w:val="nil"/>
              <w:bottom w:val="nil"/>
              <w:right w:val="nil"/>
            </w:tcBorders>
            <w:shd w:val="clear" w:color="auto" w:fill="auto"/>
            <w:vAlign w:val="center"/>
            <w:hideMark/>
          </w:tcPr>
          <w:p w14:paraId="4E766C5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47170</w:t>
            </w:r>
          </w:p>
        </w:tc>
        <w:tc>
          <w:tcPr>
            <w:tcW w:w="6457" w:type="dxa"/>
            <w:tcBorders>
              <w:top w:val="nil"/>
              <w:left w:val="nil"/>
              <w:bottom w:val="nil"/>
              <w:right w:val="nil"/>
            </w:tcBorders>
            <w:shd w:val="clear" w:color="auto" w:fill="auto"/>
            <w:vAlign w:val="center"/>
            <w:hideMark/>
          </w:tcPr>
          <w:p w14:paraId="3027C09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CHIVOLO</w:t>
            </w:r>
          </w:p>
        </w:tc>
        <w:tc>
          <w:tcPr>
            <w:tcW w:w="1134" w:type="dxa"/>
            <w:tcBorders>
              <w:top w:val="nil"/>
              <w:left w:val="nil"/>
              <w:bottom w:val="nil"/>
              <w:right w:val="nil"/>
            </w:tcBorders>
            <w:shd w:val="clear" w:color="auto" w:fill="auto"/>
            <w:vAlign w:val="center"/>
            <w:hideMark/>
          </w:tcPr>
          <w:p w14:paraId="001533E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740.315.073</w:t>
            </w:r>
          </w:p>
        </w:tc>
      </w:tr>
      <w:tr w:rsidR="00C95903" w:rsidRPr="00D57394" w14:paraId="68D58EB7" w14:textId="77777777" w:rsidTr="00BC7A91">
        <w:trPr>
          <w:trHeight w:val="276"/>
          <w:jc w:val="center"/>
        </w:trPr>
        <w:tc>
          <w:tcPr>
            <w:tcW w:w="1340" w:type="dxa"/>
            <w:tcBorders>
              <w:top w:val="nil"/>
              <w:left w:val="nil"/>
              <w:bottom w:val="nil"/>
              <w:right w:val="nil"/>
            </w:tcBorders>
            <w:shd w:val="clear" w:color="auto" w:fill="auto"/>
            <w:vAlign w:val="center"/>
            <w:hideMark/>
          </w:tcPr>
          <w:p w14:paraId="50ADCCF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47189</w:t>
            </w:r>
          </w:p>
        </w:tc>
        <w:tc>
          <w:tcPr>
            <w:tcW w:w="6457" w:type="dxa"/>
            <w:tcBorders>
              <w:top w:val="nil"/>
              <w:left w:val="nil"/>
              <w:bottom w:val="nil"/>
              <w:right w:val="nil"/>
            </w:tcBorders>
            <w:shd w:val="clear" w:color="auto" w:fill="auto"/>
            <w:vAlign w:val="center"/>
            <w:hideMark/>
          </w:tcPr>
          <w:p w14:paraId="369D811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CIÉNAGA</w:t>
            </w:r>
          </w:p>
        </w:tc>
        <w:tc>
          <w:tcPr>
            <w:tcW w:w="1134" w:type="dxa"/>
            <w:tcBorders>
              <w:top w:val="nil"/>
              <w:left w:val="nil"/>
              <w:bottom w:val="nil"/>
              <w:right w:val="nil"/>
            </w:tcBorders>
            <w:shd w:val="clear" w:color="auto" w:fill="auto"/>
            <w:vAlign w:val="center"/>
            <w:hideMark/>
          </w:tcPr>
          <w:p w14:paraId="536F1DC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1.102.852.806</w:t>
            </w:r>
          </w:p>
        </w:tc>
      </w:tr>
      <w:tr w:rsidR="00C95903" w:rsidRPr="00D57394" w14:paraId="4A69DEEA" w14:textId="77777777" w:rsidTr="00BC7A91">
        <w:trPr>
          <w:trHeight w:val="408"/>
          <w:jc w:val="center"/>
        </w:trPr>
        <w:tc>
          <w:tcPr>
            <w:tcW w:w="1340" w:type="dxa"/>
            <w:tcBorders>
              <w:top w:val="nil"/>
              <w:left w:val="nil"/>
              <w:bottom w:val="nil"/>
              <w:right w:val="nil"/>
            </w:tcBorders>
            <w:shd w:val="clear" w:color="auto" w:fill="auto"/>
            <w:vAlign w:val="center"/>
            <w:hideMark/>
          </w:tcPr>
          <w:p w14:paraId="63D0EA4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47205</w:t>
            </w:r>
          </w:p>
        </w:tc>
        <w:tc>
          <w:tcPr>
            <w:tcW w:w="6457" w:type="dxa"/>
            <w:tcBorders>
              <w:top w:val="nil"/>
              <w:left w:val="nil"/>
              <w:bottom w:val="nil"/>
              <w:right w:val="nil"/>
            </w:tcBorders>
            <w:shd w:val="clear" w:color="auto" w:fill="auto"/>
            <w:vAlign w:val="center"/>
            <w:hideMark/>
          </w:tcPr>
          <w:p w14:paraId="60B7AF6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CONCORDIA</w:t>
            </w:r>
          </w:p>
        </w:tc>
        <w:tc>
          <w:tcPr>
            <w:tcW w:w="1134" w:type="dxa"/>
            <w:tcBorders>
              <w:top w:val="nil"/>
              <w:left w:val="nil"/>
              <w:bottom w:val="nil"/>
              <w:right w:val="nil"/>
            </w:tcBorders>
            <w:shd w:val="clear" w:color="auto" w:fill="auto"/>
            <w:vAlign w:val="center"/>
            <w:hideMark/>
          </w:tcPr>
          <w:p w14:paraId="01D102E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447.300.893</w:t>
            </w:r>
          </w:p>
        </w:tc>
      </w:tr>
      <w:tr w:rsidR="00C95903" w:rsidRPr="00D57394" w14:paraId="10E42E44" w14:textId="77777777" w:rsidTr="00BC7A91">
        <w:trPr>
          <w:trHeight w:val="276"/>
          <w:jc w:val="center"/>
        </w:trPr>
        <w:tc>
          <w:tcPr>
            <w:tcW w:w="1340" w:type="dxa"/>
            <w:tcBorders>
              <w:top w:val="nil"/>
              <w:left w:val="nil"/>
              <w:bottom w:val="nil"/>
              <w:right w:val="nil"/>
            </w:tcBorders>
            <w:shd w:val="clear" w:color="auto" w:fill="auto"/>
            <w:vAlign w:val="center"/>
            <w:hideMark/>
          </w:tcPr>
          <w:p w14:paraId="5A99A64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47245</w:t>
            </w:r>
          </w:p>
        </w:tc>
        <w:tc>
          <w:tcPr>
            <w:tcW w:w="6457" w:type="dxa"/>
            <w:tcBorders>
              <w:top w:val="nil"/>
              <w:left w:val="nil"/>
              <w:bottom w:val="nil"/>
              <w:right w:val="nil"/>
            </w:tcBorders>
            <w:shd w:val="clear" w:color="auto" w:fill="auto"/>
            <w:vAlign w:val="center"/>
            <w:hideMark/>
          </w:tcPr>
          <w:p w14:paraId="538CD88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BANCO</w:t>
            </w:r>
          </w:p>
        </w:tc>
        <w:tc>
          <w:tcPr>
            <w:tcW w:w="1134" w:type="dxa"/>
            <w:tcBorders>
              <w:top w:val="nil"/>
              <w:left w:val="nil"/>
              <w:bottom w:val="nil"/>
              <w:right w:val="nil"/>
            </w:tcBorders>
            <w:shd w:val="clear" w:color="auto" w:fill="auto"/>
            <w:vAlign w:val="center"/>
            <w:hideMark/>
          </w:tcPr>
          <w:p w14:paraId="5D5B414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937.539.400</w:t>
            </w:r>
          </w:p>
        </w:tc>
      </w:tr>
      <w:tr w:rsidR="00C95903" w:rsidRPr="00D57394" w14:paraId="4F21A5A2" w14:textId="77777777" w:rsidTr="00BC7A91">
        <w:trPr>
          <w:trHeight w:val="276"/>
          <w:jc w:val="center"/>
        </w:trPr>
        <w:tc>
          <w:tcPr>
            <w:tcW w:w="1340" w:type="dxa"/>
            <w:tcBorders>
              <w:top w:val="nil"/>
              <w:left w:val="nil"/>
              <w:bottom w:val="nil"/>
              <w:right w:val="nil"/>
            </w:tcBorders>
            <w:shd w:val="clear" w:color="auto" w:fill="auto"/>
            <w:vAlign w:val="center"/>
            <w:hideMark/>
          </w:tcPr>
          <w:p w14:paraId="1CCFA8A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47258</w:t>
            </w:r>
          </w:p>
        </w:tc>
        <w:tc>
          <w:tcPr>
            <w:tcW w:w="6457" w:type="dxa"/>
            <w:tcBorders>
              <w:top w:val="nil"/>
              <w:left w:val="nil"/>
              <w:bottom w:val="nil"/>
              <w:right w:val="nil"/>
            </w:tcBorders>
            <w:shd w:val="clear" w:color="auto" w:fill="auto"/>
            <w:vAlign w:val="center"/>
            <w:hideMark/>
          </w:tcPr>
          <w:p w14:paraId="65856F6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PIÑÓN</w:t>
            </w:r>
          </w:p>
        </w:tc>
        <w:tc>
          <w:tcPr>
            <w:tcW w:w="1134" w:type="dxa"/>
            <w:tcBorders>
              <w:top w:val="nil"/>
              <w:left w:val="nil"/>
              <w:bottom w:val="nil"/>
              <w:right w:val="nil"/>
            </w:tcBorders>
            <w:shd w:val="clear" w:color="auto" w:fill="auto"/>
            <w:vAlign w:val="center"/>
            <w:hideMark/>
          </w:tcPr>
          <w:p w14:paraId="4B1065E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536.281.512</w:t>
            </w:r>
          </w:p>
        </w:tc>
      </w:tr>
      <w:tr w:rsidR="00C95903" w:rsidRPr="00D57394" w14:paraId="535D6356" w14:textId="77777777" w:rsidTr="00BC7A91">
        <w:trPr>
          <w:trHeight w:val="276"/>
          <w:jc w:val="center"/>
        </w:trPr>
        <w:tc>
          <w:tcPr>
            <w:tcW w:w="1340" w:type="dxa"/>
            <w:tcBorders>
              <w:top w:val="nil"/>
              <w:left w:val="nil"/>
              <w:bottom w:val="nil"/>
              <w:right w:val="nil"/>
            </w:tcBorders>
            <w:shd w:val="clear" w:color="auto" w:fill="auto"/>
            <w:vAlign w:val="center"/>
            <w:hideMark/>
          </w:tcPr>
          <w:p w14:paraId="58DC0E7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47268</w:t>
            </w:r>
          </w:p>
        </w:tc>
        <w:tc>
          <w:tcPr>
            <w:tcW w:w="6457" w:type="dxa"/>
            <w:tcBorders>
              <w:top w:val="nil"/>
              <w:left w:val="nil"/>
              <w:bottom w:val="nil"/>
              <w:right w:val="nil"/>
            </w:tcBorders>
            <w:shd w:val="clear" w:color="auto" w:fill="auto"/>
            <w:vAlign w:val="center"/>
            <w:hideMark/>
          </w:tcPr>
          <w:p w14:paraId="0D23EA8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RETÉN</w:t>
            </w:r>
          </w:p>
        </w:tc>
        <w:tc>
          <w:tcPr>
            <w:tcW w:w="1134" w:type="dxa"/>
            <w:tcBorders>
              <w:top w:val="nil"/>
              <w:left w:val="nil"/>
              <w:bottom w:val="nil"/>
              <w:right w:val="nil"/>
            </w:tcBorders>
            <w:shd w:val="clear" w:color="auto" w:fill="auto"/>
            <w:vAlign w:val="center"/>
            <w:hideMark/>
          </w:tcPr>
          <w:p w14:paraId="35E9548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609.367.644</w:t>
            </w:r>
          </w:p>
        </w:tc>
      </w:tr>
      <w:tr w:rsidR="00C95903" w:rsidRPr="00D57394" w14:paraId="2351343C" w14:textId="77777777" w:rsidTr="00BC7A91">
        <w:trPr>
          <w:trHeight w:val="408"/>
          <w:jc w:val="center"/>
        </w:trPr>
        <w:tc>
          <w:tcPr>
            <w:tcW w:w="1340" w:type="dxa"/>
            <w:tcBorders>
              <w:top w:val="nil"/>
              <w:left w:val="nil"/>
              <w:bottom w:val="nil"/>
              <w:right w:val="nil"/>
            </w:tcBorders>
            <w:shd w:val="clear" w:color="auto" w:fill="auto"/>
            <w:vAlign w:val="center"/>
            <w:hideMark/>
          </w:tcPr>
          <w:p w14:paraId="40B8CA5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47288</w:t>
            </w:r>
          </w:p>
        </w:tc>
        <w:tc>
          <w:tcPr>
            <w:tcW w:w="6457" w:type="dxa"/>
            <w:tcBorders>
              <w:top w:val="nil"/>
              <w:left w:val="nil"/>
              <w:bottom w:val="nil"/>
              <w:right w:val="nil"/>
            </w:tcBorders>
            <w:shd w:val="clear" w:color="auto" w:fill="auto"/>
            <w:vAlign w:val="center"/>
            <w:hideMark/>
          </w:tcPr>
          <w:p w14:paraId="0C3714E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FUNDACIÓN</w:t>
            </w:r>
          </w:p>
        </w:tc>
        <w:tc>
          <w:tcPr>
            <w:tcW w:w="1134" w:type="dxa"/>
            <w:tcBorders>
              <w:top w:val="nil"/>
              <w:left w:val="nil"/>
              <w:bottom w:val="nil"/>
              <w:right w:val="nil"/>
            </w:tcBorders>
            <w:shd w:val="clear" w:color="auto" w:fill="auto"/>
            <w:vAlign w:val="center"/>
            <w:hideMark/>
          </w:tcPr>
          <w:p w14:paraId="38294BE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814.150.643</w:t>
            </w:r>
          </w:p>
        </w:tc>
      </w:tr>
      <w:tr w:rsidR="00C95903" w:rsidRPr="00D57394" w14:paraId="255BEC2A" w14:textId="77777777" w:rsidTr="00BC7A91">
        <w:trPr>
          <w:trHeight w:val="276"/>
          <w:jc w:val="center"/>
        </w:trPr>
        <w:tc>
          <w:tcPr>
            <w:tcW w:w="1340" w:type="dxa"/>
            <w:tcBorders>
              <w:top w:val="nil"/>
              <w:left w:val="nil"/>
              <w:bottom w:val="nil"/>
              <w:right w:val="nil"/>
            </w:tcBorders>
            <w:shd w:val="clear" w:color="auto" w:fill="auto"/>
            <w:vAlign w:val="center"/>
            <w:hideMark/>
          </w:tcPr>
          <w:p w14:paraId="7D4DA36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47318</w:t>
            </w:r>
          </w:p>
        </w:tc>
        <w:tc>
          <w:tcPr>
            <w:tcW w:w="6457" w:type="dxa"/>
            <w:tcBorders>
              <w:top w:val="nil"/>
              <w:left w:val="nil"/>
              <w:bottom w:val="nil"/>
              <w:right w:val="nil"/>
            </w:tcBorders>
            <w:shd w:val="clear" w:color="auto" w:fill="auto"/>
            <w:vAlign w:val="center"/>
            <w:hideMark/>
          </w:tcPr>
          <w:p w14:paraId="2683B7A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GUAMAL</w:t>
            </w:r>
          </w:p>
        </w:tc>
        <w:tc>
          <w:tcPr>
            <w:tcW w:w="1134" w:type="dxa"/>
            <w:tcBorders>
              <w:top w:val="nil"/>
              <w:left w:val="nil"/>
              <w:bottom w:val="nil"/>
              <w:right w:val="nil"/>
            </w:tcBorders>
            <w:shd w:val="clear" w:color="auto" w:fill="auto"/>
            <w:vAlign w:val="center"/>
            <w:hideMark/>
          </w:tcPr>
          <w:p w14:paraId="26299C3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669.266.552</w:t>
            </w:r>
          </w:p>
        </w:tc>
      </w:tr>
      <w:tr w:rsidR="00C95903" w:rsidRPr="00D57394" w14:paraId="1E56F386" w14:textId="77777777" w:rsidTr="00BC7A91">
        <w:trPr>
          <w:trHeight w:val="408"/>
          <w:jc w:val="center"/>
        </w:trPr>
        <w:tc>
          <w:tcPr>
            <w:tcW w:w="1340" w:type="dxa"/>
            <w:tcBorders>
              <w:top w:val="nil"/>
              <w:left w:val="nil"/>
              <w:bottom w:val="nil"/>
              <w:right w:val="nil"/>
            </w:tcBorders>
            <w:shd w:val="clear" w:color="auto" w:fill="auto"/>
            <w:vAlign w:val="center"/>
            <w:hideMark/>
          </w:tcPr>
          <w:p w14:paraId="527FC17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47460</w:t>
            </w:r>
          </w:p>
        </w:tc>
        <w:tc>
          <w:tcPr>
            <w:tcW w:w="6457" w:type="dxa"/>
            <w:tcBorders>
              <w:top w:val="nil"/>
              <w:left w:val="nil"/>
              <w:bottom w:val="nil"/>
              <w:right w:val="nil"/>
            </w:tcBorders>
            <w:shd w:val="clear" w:color="auto" w:fill="auto"/>
            <w:vAlign w:val="center"/>
            <w:hideMark/>
          </w:tcPr>
          <w:p w14:paraId="0A2E445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NUEVA GRANADA</w:t>
            </w:r>
          </w:p>
        </w:tc>
        <w:tc>
          <w:tcPr>
            <w:tcW w:w="1134" w:type="dxa"/>
            <w:tcBorders>
              <w:top w:val="nil"/>
              <w:left w:val="nil"/>
              <w:bottom w:val="nil"/>
              <w:right w:val="nil"/>
            </w:tcBorders>
            <w:shd w:val="clear" w:color="auto" w:fill="auto"/>
            <w:vAlign w:val="center"/>
            <w:hideMark/>
          </w:tcPr>
          <w:p w14:paraId="2C0030A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912.990.437</w:t>
            </w:r>
          </w:p>
        </w:tc>
      </w:tr>
      <w:tr w:rsidR="00C95903" w:rsidRPr="00D57394" w14:paraId="668D4DE8" w14:textId="77777777" w:rsidTr="00BC7A91">
        <w:trPr>
          <w:trHeight w:val="276"/>
          <w:jc w:val="center"/>
        </w:trPr>
        <w:tc>
          <w:tcPr>
            <w:tcW w:w="1340" w:type="dxa"/>
            <w:tcBorders>
              <w:top w:val="nil"/>
              <w:left w:val="nil"/>
              <w:bottom w:val="nil"/>
              <w:right w:val="nil"/>
            </w:tcBorders>
            <w:shd w:val="clear" w:color="auto" w:fill="auto"/>
            <w:vAlign w:val="center"/>
            <w:hideMark/>
          </w:tcPr>
          <w:p w14:paraId="08C91D6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47541</w:t>
            </w:r>
          </w:p>
        </w:tc>
        <w:tc>
          <w:tcPr>
            <w:tcW w:w="6457" w:type="dxa"/>
            <w:tcBorders>
              <w:top w:val="nil"/>
              <w:left w:val="nil"/>
              <w:bottom w:val="nil"/>
              <w:right w:val="nil"/>
            </w:tcBorders>
            <w:shd w:val="clear" w:color="auto" w:fill="auto"/>
            <w:vAlign w:val="center"/>
            <w:hideMark/>
          </w:tcPr>
          <w:p w14:paraId="26796AA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PEDRAZA</w:t>
            </w:r>
          </w:p>
        </w:tc>
        <w:tc>
          <w:tcPr>
            <w:tcW w:w="1134" w:type="dxa"/>
            <w:tcBorders>
              <w:top w:val="nil"/>
              <w:left w:val="nil"/>
              <w:bottom w:val="nil"/>
              <w:right w:val="nil"/>
            </w:tcBorders>
            <w:shd w:val="clear" w:color="auto" w:fill="auto"/>
            <w:vAlign w:val="center"/>
            <w:hideMark/>
          </w:tcPr>
          <w:p w14:paraId="1AFC928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452.672.335</w:t>
            </w:r>
          </w:p>
        </w:tc>
      </w:tr>
      <w:tr w:rsidR="00C95903" w:rsidRPr="00D57394" w14:paraId="4FBE1B13" w14:textId="77777777" w:rsidTr="00BC7A91">
        <w:trPr>
          <w:trHeight w:val="408"/>
          <w:jc w:val="center"/>
        </w:trPr>
        <w:tc>
          <w:tcPr>
            <w:tcW w:w="1340" w:type="dxa"/>
            <w:tcBorders>
              <w:top w:val="nil"/>
              <w:left w:val="nil"/>
              <w:bottom w:val="nil"/>
              <w:right w:val="nil"/>
            </w:tcBorders>
            <w:shd w:val="clear" w:color="auto" w:fill="auto"/>
            <w:vAlign w:val="center"/>
            <w:hideMark/>
          </w:tcPr>
          <w:p w14:paraId="55F29E7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47545</w:t>
            </w:r>
          </w:p>
        </w:tc>
        <w:tc>
          <w:tcPr>
            <w:tcW w:w="6457" w:type="dxa"/>
            <w:tcBorders>
              <w:top w:val="nil"/>
              <w:left w:val="nil"/>
              <w:bottom w:val="nil"/>
              <w:right w:val="nil"/>
            </w:tcBorders>
            <w:shd w:val="clear" w:color="auto" w:fill="auto"/>
            <w:vAlign w:val="center"/>
            <w:hideMark/>
          </w:tcPr>
          <w:p w14:paraId="57B6054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PIJIÑO DEL CARMEN</w:t>
            </w:r>
          </w:p>
        </w:tc>
        <w:tc>
          <w:tcPr>
            <w:tcW w:w="1134" w:type="dxa"/>
            <w:tcBorders>
              <w:top w:val="nil"/>
              <w:left w:val="nil"/>
              <w:bottom w:val="nil"/>
              <w:right w:val="nil"/>
            </w:tcBorders>
            <w:shd w:val="clear" w:color="auto" w:fill="auto"/>
            <w:vAlign w:val="center"/>
            <w:hideMark/>
          </w:tcPr>
          <w:p w14:paraId="7CF4A07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613.579.683</w:t>
            </w:r>
          </w:p>
        </w:tc>
      </w:tr>
      <w:tr w:rsidR="00C95903" w:rsidRPr="00D57394" w14:paraId="0C91F6D2" w14:textId="77777777" w:rsidTr="00BC7A91">
        <w:trPr>
          <w:trHeight w:val="276"/>
          <w:jc w:val="center"/>
        </w:trPr>
        <w:tc>
          <w:tcPr>
            <w:tcW w:w="1340" w:type="dxa"/>
            <w:tcBorders>
              <w:top w:val="nil"/>
              <w:left w:val="nil"/>
              <w:bottom w:val="nil"/>
              <w:right w:val="nil"/>
            </w:tcBorders>
            <w:shd w:val="clear" w:color="auto" w:fill="auto"/>
            <w:vAlign w:val="center"/>
            <w:hideMark/>
          </w:tcPr>
          <w:p w14:paraId="4B219A5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47551</w:t>
            </w:r>
          </w:p>
        </w:tc>
        <w:tc>
          <w:tcPr>
            <w:tcW w:w="6457" w:type="dxa"/>
            <w:tcBorders>
              <w:top w:val="nil"/>
              <w:left w:val="nil"/>
              <w:bottom w:val="nil"/>
              <w:right w:val="nil"/>
            </w:tcBorders>
            <w:shd w:val="clear" w:color="auto" w:fill="auto"/>
            <w:vAlign w:val="center"/>
            <w:hideMark/>
          </w:tcPr>
          <w:p w14:paraId="6329FD4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PIVIJAY</w:t>
            </w:r>
          </w:p>
        </w:tc>
        <w:tc>
          <w:tcPr>
            <w:tcW w:w="1134" w:type="dxa"/>
            <w:tcBorders>
              <w:top w:val="nil"/>
              <w:left w:val="nil"/>
              <w:bottom w:val="nil"/>
              <w:right w:val="nil"/>
            </w:tcBorders>
            <w:shd w:val="clear" w:color="auto" w:fill="auto"/>
            <w:vAlign w:val="center"/>
            <w:hideMark/>
          </w:tcPr>
          <w:p w14:paraId="5CE65D3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643.424.933</w:t>
            </w:r>
          </w:p>
        </w:tc>
      </w:tr>
      <w:tr w:rsidR="00C95903" w:rsidRPr="00D57394" w14:paraId="53CF02C5" w14:textId="77777777" w:rsidTr="00BC7A91">
        <w:trPr>
          <w:trHeight w:val="276"/>
          <w:jc w:val="center"/>
        </w:trPr>
        <w:tc>
          <w:tcPr>
            <w:tcW w:w="1340" w:type="dxa"/>
            <w:tcBorders>
              <w:top w:val="nil"/>
              <w:left w:val="nil"/>
              <w:bottom w:val="nil"/>
              <w:right w:val="nil"/>
            </w:tcBorders>
            <w:shd w:val="clear" w:color="auto" w:fill="auto"/>
            <w:vAlign w:val="center"/>
            <w:hideMark/>
          </w:tcPr>
          <w:p w14:paraId="56B69DD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47555</w:t>
            </w:r>
          </w:p>
        </w:tc>
        <w:tc>
          <w:tcPr>
            <w:tcW w:w="6457" w:type="dxa"/>
            <w:tcBorders>
              <w:top w:val="nil"/>
              <w:left w:val="nil"/>
              <w:bottom w:val="nil"/>
              <w:right w:val="nil"/>
            </w:tcBorders>
            <w:shd w:val="clear" w:color="auto" w:fill="auto"/>
            <w:vAlign w:val="center"/>
            <w:hideMark/>
          </w:tcPr>
          <w:p w14:paraId="36D2533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PLATO</w:t>
            </w:r>
          </w:p>
        </w:tc>
        <w:tc>
          <w:tcPr>
            <w:tcW w:w="1134" w:type="dxa"/>
            <w:tcBorders>
              <w:top w:val="nil"/>
              <w:left w:val="nil"/>
              <w:bottom w:val="nil"/>
              <w:right w:val="nil"/>
            </w:tcBorders>
            <w:shd w:val="clear" w:color="auto" w:fill="auto"/>
            <w:vAlign w:val="center"/>
            <w:hideMark/>
          </w:tcPr>
          <w:p w14:paraId="3DCF467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1.006.011.726</w:t>
            </w:r>
          </w:p>
        </w:tc>
      </w:tr>
      <w:tr w:rsidR="00C95903" w:rsidRPr="00D57394" w14:paraId="25D5FDE1" w14:textId="77777777" w:rsidTr="00BC7A91">
        <w:trPr>
          <w:trHeight w:val="408"/>
          <w:jc w:val="center"/>
        </w:trPr>
        <w:tc>
          <w:tcPr>
            <w:tcW w:w="1340" w:type="dxa"/>
            <w:tcBorders>
              <w:top w:val="nil"/>
              <w:left w:val="nil"/>
              <w:bottom w:val="nil"/>
              <w:right w:val="nil"/>
            </w:tcBorders>
            <w:shd w:val="clear" w:color="auto" w:fill="auto"/>
            <w:vAlign w:val="center"/>
            <w:hideMark/>
          </w:tcPr>
          <w:p w14:paraId="47AA1A9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47570</w:t>
            </w:r>
          </w:p>
        </w:tc>
        <w:tc>
          <w:tcPr>
            <w:tcW w:w="6457" w:type="dxa"/>
            <w:tcBorders>
              <w:top w:val="nil"/>
              <w:left w:val="nil"/>
              <w:bottom w:val="nil"/>
              <w:right w:val="nil"/>
            </w:tcBorders>
            <w:shd w:val="clear" w:color="auto" w:fill="auto"/>
            <w:vAlign w:val="center"/>
            <w:hideMark/>
          </w:tcPr>
          <w:p w14:paraId="63CB7A6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PUEBLOVIEJO</w:t>
            </w:r>
          </w:p>
        </w:tc>
        <w:tc>
          <w:tcPr>
            <w:tcW w:w="1134" w:type="dxa"/>
            <w:tcBorders>
              <w:top w:val="nil"/>
              <w:left w:val="nil"/>
              <w:bottom w:val="nil"/>
              <w:right w:val="nil"/>
            </w:tcBorders>
            <w:shd w:val="clear" w:color="auto" w:fill="auto"/>
            <w:vAlign w:val="center"/>
            <w:hideMark/>
          </w:tcPr>
          <w:p w14:paraId="1022E5C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845.652.737</w:t>
            </w:r>
          </w:p>
        </w:tc>
      </w:tr>
      <w:tr w:rsidR="00C95903" w:rsidRPr="00D57394" w14:paraId="45B629B5" w14:textId="77777777" w:rsidTr="00BC7A91">
        <w:trPr>
          <w:trHeight w:val="408"/>
          <w:jc w:val="center"/>
        </w:trPr>
        <w:tc>
          <w:tcPr>
            <w:tcW w:w="1340" w:type="dxa"/>
            <w:tcBorders>
              <w:top w:val="nil"/>
              <w:left w:val="nil"/>
              <w:bottom w:val="nil"/>
              <w:right w:val="nil"/>
            </w:tcBorders>
            <w:shd w:val="clear" w:color="auto" w:fill="auto"/>
            <w:vAlign w:val="center"/>
            <w:hideMark/>
          </w:tcPr>
          <w:p w14:paraId="1D795A8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47605</w:t>
            </w:r>
          </w:p>
        </w:tc>
        <w:tc>
          <w:tcPr>
            <w:tcW w:w="6457" w:type="dxa"/>
            <w:tcBorders>
              <w:top w:val="nil"/>
              <w:left w:val="nil"/>
              <w:bottom w:val="nil"/>
              <w:right w:val="nil"/>
            </w:tcBorders>
            <w:shd w:val="clear" w:color="auto" w:fill="auto"/>
            <w:vAlign w:val="center"/>
            <w:hideMark/>
          </w:tcPr>
          <w:p w14:paraId="539208C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REMOLINO</w:t>
            </w:r>
          </w:p>
        </w:tc>
        <w:tc>
          <w:tcPr>
            <w:tcW w:w="1134" w:type="dxa"/>
            <w:tcBorders>
              <w:top w:val="nil"/>
              <w:left w:val="nil"/>
              <w:bottom w:val="nil"/>
              <w:right w:val="nil"/>
            </w:tcBorders>
            <w:shd w:val="clear" w:color="auto" w:fill="auto"/>
            <w:vAlign w:val="center"/>
            <w:hideMark/>
          </w:tcPr>
          <w:p w14:paraId="246805E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362.768.521</w:t>
            </w:r>
          </w:p>
        </w:tc>
      </w:tr>
      <w:tr w:rsidR="00C95903" w:rsidRPr="00D57394" w14:paraId="418B8C33" w14:textId="77777777" w:rsidTr="00BC7A91">
        <w:trPr>
          <w:trHeight w:val="408"/>
          <w:jc w:val="center"/>
        </w:trPr>
        <w:tc>
          <w:tcPr>
            <w:tcW w:w="1340" w:type="dxa"/>
            <w:tcBorders>
              <w:top w:val="nil"/>
              <w:left w:val="nil"/>
              <w:bottom w:val="nil"/>
              <w:right w:val="nil"/>
            </w:tcBorders>
            <w:shd w:val="clear" w:color="auto" w:fill="auto"/>
            <w:vAlign w:val="center"/>
            <w:hideMark/>
          </w:tcPr>
          <w:p w14:paraId="786ADB9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47660</w:t>
            </w:r>
          </w:p>
        </w:tc>
        <w:tc>
          <w:tcPr>
            <w:tcW w:w="6457" w:type="dxa"/>
            <w:tcBorders>
              <w:top w:val="nil"/>
              <w:left w:val="nil"/>
              <w:bottom w:val="nil"/>
              <w:right w:val="nil"/>
            </w:tcBorders>
            <w:shd w:val="clear" w:color="auto" w:fill="auto"/>
            <w:vAlign w:val="center"/>
            <w:hideMark/>
          </w:tcPr>
          <w:p w14:paraId="3677441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SABANAS DE SAN ÁNGEL</w:t>
            </w:r>
          </w:p>
        </w:tc>
        <w:tc>
          <w:tcPr>
            <w:tcW w:w="1134" w:type="dxa"/>
            <w:tcBorders>
              <w:top w:val="nil"/>
              <w:left w:val="nil"/>
              <w:bottom w:val="nil"/>
              <w:right w:val="nil"/>
            </w:tcBorders>
            <w:shd w:val="clear" w:color="auto" w:fill="auto"/>
            <w:vAlign w:val="center"/>
            <w:hideMark/>
          </w:tcPr>
          <w:p w14:paraId="187AFEB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758.879.203</w:t>
            </w:r>
          </w:p>
        </w:tc>
      </w:tr>
      <w:tr w:rsidR="00C95903" w:rsidRPr="00D57394" w14:paraId="2FBED8D7" w14:textId="77777777" w:rsidTr="00BC7A91">
        <w:trPr>
          <w:trHeight w:val="276"/>
          <w:jc w:val="center"/>
        </w:trPr>
        <w:tc>
          <w:tcPr>
            <w:tcW w:w="1340" w:type="dxa"/>
            <w:tcBorders>
              <w:top w:val="nil"/>
              <w:left w:val="nil"/>
              <w:bottom w:val="nil"/>
              <w:right w:val="nil"/>
            </w:tcBorders>
            <w:shd w:val="clear" w:color="auto" w:fill="auto"/>
            <w:vAlign w:val="center"/>
            <w:hideMark/>
          </w:tcPr>
          <w:p w14:paraId="218E5DD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47675</w:t>
            </w:r>
          </w:p>
        </w:tc>
        <w:tc>
          <w:tcPr>
            <w:tcW w:w="6457" w:type="dxa"/>
            <w:tcBorders>
              <w:top w:val="nil"/>
              <w:left w:val="nil"/>
              <w:bottom w:val="nil"/>
              <w:right w:val="nil"/>
            </w:tcBorders>
            <w:shd w:val="clear" w:color="auto" w:fill="auto"/>
            <w:vAlign w:val="center"/>
            <w:hideMark/>
          </w:tcPr>
          <w:p w14:paraId="6DB1D3D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SALAMINA</w:t>
            </w:r>
          </w:p>
        </w:tc>
        <w:tc>
          <w:tcPr>
            <w:tcW w:w="1134" w:type="dxa"/>
            <w:tcBorders>
              <w:top w:val="nil"/>
              <w:left w:val="nil"/>
              <w:bottom w:val="nil"/>
              <w:right w:val="nil"/>
            </w:tcBorders>
            <w:shd w:val="clear" w:color="auto" w:fill="auto"/>
            <w:vAlign w:val="center"/>
            <w:hideMark/>
          </w:tcPr>
          <w:p w14:paraId="5A19EDA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406.083.353</w:t>
            </w:r>
          </w:p>
        </w:tc>
      </w:tr>
      <w:tr w:rsidR="00C95903" w:rsidRPr="00D57394" w14:paraId="48F282F3" w14:textId="77777777" w:rsidTr="00BC7A91">
        <w:trPr>
          <w:trHeight w:val="408"/>
          <w:jc w:val="center"/>
        </w:trPr>
        <w:tc>
          <w:tcPr>
            <w:tcW w:w="1340" w:type="dxa"/>
            <w:tcBorders>
              <w:top w:val="nil"/>
              <w:left w:val="nil"/>
              <w:bottom w:val="nil"/>
              <w:right w:val="nil"/>
            </w:tcBorders>
            <w:shd w:val="clear" w:color="auto" w:fill="auto"/>
            <w:vAlign w:val="center"/>
            <w:hideMark/>
          </w:tcPr>
          <w:p w14:paraId="47917A4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47692</w:t>
            </w:r>
          </w:p>
        </w:tc>
        <w:tc>
          <w:tcPr>
            <w:tcW w:w="6457" w:type="dxa"/>
            <w:tcBorders>
              <w:top w:val="nil"/>
              <w:left w:val="nil"/>
              <w:bottom w:val="nil"/>
              <w:right w:val="nil"/>
            </w:tcBorders>
            <w:shd w:val="clear" w:color="auto" w:fill="auto"/>
            <w:vAlign w:val="center"/>
            <w:hideMark/>
          </w:tcPr>
          <w:p w14:paraId="330D159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SEBASTIÁN DE BUENAVISTA</w:t>
            </w:r>
          </w:p>
        </w:tc>
        <w:tc>
          <w:tcPr>
            <w:tcW w:w="1134" w:type="dxa"/>
            <w:tcBorders>
              <w:top w:val="nil"/>
              <w:left w:val="nil"/>
              <w:bottom w:val="nil"/>
              <w:right w:val="nil"/>
            </w:tcBorders>
            <w:shd w:val="clear" w:color="auto" w:fill="auto"/>
            <w:vAlign w:val="center"/>
            <w:hideMark/>
          </w:tcPr>
          <w:p w14:paraId="180312B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688.269.255</w:t>
            </w:r>
          </w:p>
        </w:tc>
      </w:tr>
      <w:tr w:rsidR="00C95903" w:rsidRPr="00D57394" w14:paraId="15A5FF55" w14:textId="77777777" w:rsidTr="00BC7A91">
        <w:trPr>
          <w:trHeight w:val="408"/>
          <w:jc w:val="center"/>
        </w:trPr>
        <w:tc>
          <w:tcPr>
            <w:tcW w:w="1340" w:type="dxa"/>
            <w:tcBorders>
              <w:top w:val="nil"/>
              <w:left w:val="nil"/>
              <w:bottom w:val="nil"/>
              <w:right w:val="nil"/>
            </w:tcBorders>
            <w:shd w:val="clear" w:color="auto" w:fill="auto"/>
            <w:vAlign w:val="center"/>
            <w:hideMark/>
          </w:tcPr>
          <w:p w14:paraId="1A96772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47703</w:t>
            </w:r>
          </w:p>
        </w:tc>
        <w:tc>
          <w:tcPr>
            <w:tcW w:w="6457" w:type="dxa"/>
            <w:tcBorders>
              <w:top w:val="nil"/>
              <w:left w:val="nil"/>
              <w:bottom w:val="nil"/>
              <w:right w:val="nil"/>
            </w:tcBorders>
            <w:shd w:val="clear" w:color="auto" w:fill="auto"/>
            <w:vAlign w:val="center"/>
            <w:hideMark/>
          </w:tcPr>
          <w:p w14:paraId="1965C29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ZENÓN</w:t>
            </w:r>
          </w:p>
        </w:tc>
        <w:tc>
          <w:tcPr>
            <w:tcW w:w="1134" w:type="dxa"/>
            <w:tcBorders>
              <w:top w:val="nil"/>
              <w:left w:val="nil"/>
              <w:bottom w:val="nil"/>
              <w:right w:val="nil"/>
            </w:tcBorders>
            <w:shd w:val="clear" w:color="auto" w:fill="auto"/>
            <w:vAlign w:val="center"/>
            <w:hideMark/>
          </w:tcPr>
          <w:p w14:paraId="6FE7409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429.307.746</w:t>
            </w:r>
          </w:p>
        </w:tc>
      </w:tr>
      <w:tr w:rsidR="00C95903" w:rsidRPr="00D57394" w14:paraId="14CE4639" w14:textId="77777777" w:rsidTr="00BC7A91">
        <w:trPr>
          <w:trHeight w:val="408"/>
          <w:jc w:val="center"/>
        </w:trPr>
        <w:tc>
          <w:tcPr>
            <w:tcW w:w="1340" w:type="dxa"/>
            <w:tcBorders>
              <w:top w:val="nil"/>
              <w:left w:val="nil"/>
              <w:bottom w:val="nil"/>
              <w:right w:val="nil"/>
            </w:tcBorders>
            <w:shd w:val="clear" w:color="auto" w:fill="auto"/>
            <w:vAlign w:val="center"/>
            <w:hideMark/>
          </w:tcPr>
          <w:p w14:paraId="1C4119F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47707</w:t>
            </w:r>
          </w:p>
        </w:tc>
        <w:tc>
          <w:tcPr>
            <w:tcW w:w="6457" w:type="dxa"/>
            <w:tcBorders>
              <w:top w:val="nil"/>
              <w:left w:val="nil"/>
              <w:bottom w:val="nil"/>
              <w:right w:val="nil"/>
            </w:tcBorders>
            <w:shd w:val="clear" w:color="auto" w:fill="auto"/>
            <w:vAlign w:val="center"/>
            <w:hideMark/>
          </w:tcPr>
          <w:p w14:paraId="088D505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ANA</w:t>
            </w:r>
          </w:p>
        </w:tc>
        <w:tc>
          <w:tcPr>
            <w:tcW w:w="1134" w:type="dxa"/>
            <w:tcBorders>
              <w:top w:val="nil"/>
              <w:left w:val="nil"/>
              <w:bottom w:val="nil"/>
              <w:right w:val="nil"/>
            </w:tcBorders>
            <w:shd w:val="clear" w:color="auto" w:fill="auto"/>
            <w:vAlign w:val="center"/>
            <w:hideMark/>
          </w:tcPr>
          <w:p w14:paraId="305054B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616.299.969</w:t>
            </w:r>
          </w:p>
        </w:tc>
      </w:tr>
      <w:tr w:rsidR="00C95903" w:rsidRPr="00D57394" w14:paraId="4E234A2E" w14:textId="77777777" w:rsidTr="00BC7A91">
        <w:trPr>
          <w:trHeight w:val="408"/>
          <w:jc w:val="center"/>
        </w:trPr>
        <w:tc>
          <w:tcPr>
            <w:tcW w:w="1340" w:type="dxa"/>
            <w:tcBorders>
              <w:top w:val="nil"/>
              <w:left w:val="nil"/>
              <w:bottom w:val="nil"/>
              <w:right w:val="nil"/>
            </w:tcBorders>
            <w:shd w:val="clear" w:color="auto" w:fill="auto"/>
            <w:vAlign w:val="center"/>
            <w:hideMark/>
          </w:tcPr>
          <w:p w14:paraId="4868C17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47720</w:t>
            </w:r>
          </w:p>
        </w:tc>
        <w:tc>
          <w:tcPr>
            <w:tcW w:w="6457" w:type="dxa"/>
            <w:tcBorders>
              <w:top w:val="nil"/>
              <w:left w:val="nil"/>
              <w:bottom w:val="nil"/>
              <w:right w:val="nil"/>
            </w:tcBorders>
            <w:shd w:val="clear" w:color="auto" w:fill="auto"/>
            <w:vAlign w:val="center"/>
            <w:hideMark/>
          </w:tcPr>
          <w:p w14:paraId="75D2B40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BÁRBARA DE PINTO</w:t>
            </w:r>
          </w:p>
        </w:tc>
        <w:tc>
          <w:tcPr>
            <w:tcW w:w="1134" w:type="dxa"/>
            <w:tcBorders>
              <w:top w:val="nil"/>
              <w:left w:val="nil"/>
              <w:bottom w:val="nil"/>
              <w:right w:val="nil"/>
            </w:tcBorders>
            <w:shd w:val="clear" w:color="auto" w:fill="auto"/>
            <w:vAlign w:val="center"/>
            <w:hideMark/>
          </w:tcPr>
          <w:p w14:paraId="2F50E9B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498.939.780</w:t>
            </w:r>
          </w:p>
        </w:tc>
      </w:tr>
      <w:tr w:rsidR="00C95903" w:rsidRPr="00D57394" w14:paraId="022D7BF2" w14:textId="77777777" w:rsidTr="00BC7A91">
        <w:trPr>
          <w:trHeight w:val="408"/>
          <w:jc w:val="center"/>
        </w:trPr>
        <w:tc>
          <w:tcPr>
            <w:tcW w:w="1340" w:type="dxa"/>
            <w:tcBorders>
              <w:top w:val="nil"/>
              <w:left w:val="nil"/>
              <w:bottom w:val="nil"/>
              <w:right w:val="nil"/>
            </w:tcBorders>
            <w:shd w:val="clear" w:color="auto" w:fill="auto"/>
            <w:vAlign w:val="center"/>
            <w:hideMark/>
          </w:tcPr>
          <w:p w14:paraId="3AE196B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47745</w:t>
            </w:r>
          </w:p>
        </w:tc>
        <w:tc>
          <w:tcPr>
            <w:tcW w:w="6457" w:type="dxa"/>
            <w:tcBorders>
              <w:top w:val="nil"/>
              <w:left w:val="nil"/>
              <w:bottom w:val="nil"/>
              <w:right w:val="nil"/>
            </w:tcBorders>
            <w:shd w:val="clear" w:color="auto" w:fill="auto"/>
            <w:vAlign w:val="center"/>
            <w:hideMark/>
          </w:tcPr>
          <w:p w14:paraId="7B6083D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SITIONUEVO</w:t>
            </w:r>
          </w:p>
        </w:tc>
        <w:tc>
          <w:tcPr>
            <w:tcW w:w="1134" w:type="dxa"/>
            <w:tcBorders>
              <w:top w:val="nil"/>
              <w:left w:val="nil"/>
              <w:bottom w:val="nil"/>
              <w:right w:val="nil"/>
            </w:tcBorders>
            <w:shd w:val="clear" w:color="auto" w:fill="auto"/>
            <w:vAlign w:val="center"/>
            <w:hideMark/>
          </w:tcPr>
          <w:p w14:paraId="40AE84E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845.142.932</w:t>
            </w:r>
          </w:p>
        </w:tc>
      </w:tr>
      <w:tr w:rsidR="00C95903" w:rsidRPr="00D57394" w14:paraId="522C8614" w14:textId="77777777" w:rsidTr="00BC7A91">
        <w:trPr>
          <w:trHeight w:val="276"/>
          <w:jc w:val="center"/>
        </w:trPr>
        <w:tc>
          <w:tcPr>
            <w:tcW w:w="1340" w:type="dxa"/>
            <w:tcBorders>
              <w:top w:val="nil"/>
              <w:left w:val="nil"/>
              <w:bottom w:val="nil"/>
              <w:right w:val="nil"/>
            </w:tcBorders>
            <w:shd w:val="clear" w:color="auto" w:fill="auto"/>
            <w:vAlign w:val="center"/>
            <w:hideMark/>
          </w:tcPr>
          <w:p w14:paraId="25F8A73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47798</w:t>
            </w:r>
          </w:p>
        </w:tc>
        <w:tc>
          <w:tcPr>
            <w:tcW w:w="6457" w:type="dxa"/>
            <w:tcBorders>
              <w:top w:val="nil"/>
              <w:left w:val="nil"/>
              <w:bottom w:val="nil"/>
              <w:right w:val="nil"/>
            </w:tcBorders>
            <w:shd w:val="clear" w:color="auto" w:fill="auto"/>
            <w:vAlign w:val="center"/>
            <w:hideMark/>
          </w:tcPr>
          <w:p w14:paraId="4F33BA9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TENERIFE</w:t>
            </w:r>
          </w:p>
        </w:tc>
        <w:tc>
          <w:tcPr>
            <w:tcW w:w="1134" w:type="dxa"/>
            <w:tcBorders>
              <w:top w:val="nil"/>
              <w:left w:val="nil"/>
              <w:bottom w:val="nil"/>
              <w:right w:val="nil"/>
            </w:tcBorders>
            <w:shd w:val="clear" w:color="auto" w:fill="auto"/>
            <w:vAlign w:val="center"/>
            <w:hideMark/>
          </w:tcPr>
          <w:p w14:paraId="0E89A93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557.144.087</w:t>
            </w:r>
          </w:p>
        </w:tc>
      </w:tr>
      <w:tr w:rsidR="00C95903" w:rsidRPr="00D57394" w14:paraId="74FD5A0A" w14:textId="77777777" w:rsidTr="00BC7A91">
        <w:trPr>
          <w:trHeight w:val="276"/>
          <w:jc w:val="center"/>
        </w:trPr>
        <w:tc>
          <w:tcPr>
            <w:tcW w:w="1340" w:type="dxa"/>
            <w:tcBorders>
              <w:top w:val="nil"/>
              <w:left w:val="nil"/>
              <w:bottom w:val="nil"/>
              <w:right w:val="nil"/>
            </w:tcBorders>
            <w:shd w:val="clear" w:color="auto" w:fill="auto"/>
            <w:vAlign w:val="center"/>
            <w:hideMark/>
          </w:tcPr>
          <w:p w14:paraId="11209FD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47960</w:t>
            </w:r>
          </w:p>
        </w:tc>
        <w:tc>
          <w:tcPr>
            <w:tcW w:w="6457" w:type="dxa"/>
            <w:tcBorders>
              <w:top w:val="nil"/>
              <w:left w:val="nil"/>
              <w:bottom w:val="nil"/>
              <w:right w:val="nil"/>
            </w:tcBorders>
            <w:shd w:val="clear" w:color="auto" w:fill="auto"/>
            <w:vAlign w:val="center"/>
            <w:hideMark/>
          </w:tcPr>
          <w:p w14:paraId="2BA07DC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ZAPAYÁN</w:t>
            </w:r>
          </w:p>
        </w:tc>
        <w:tc>
          <w:tcPr>
            <w:tcW w:w="1134" w:type="dxa"/>
            <w:tcBorders>
              <w:top w:val="nil"/>
              <w:left w:val="nil"/>
              <w:bottom w:val="nil"/>
              <w:right w:val="nil"/>
            </w:tcBorders>
            <w:shd w:val="clear" w:color="auto" w:fill="auto"/>
            <w:vAlign w:val="center"/>
            <w:hideMark/>
          </w:tcPr>
          <w:p w14:paraId="47070FF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570.235.578</w:t>
            </w:r>
          </w:p>
        </w:tc>
      </w:tr>
      <w:tr w:rsidR="00C95903" w:rsidRPr="00D57394" w14:paraId="5C47EA22" w14:textId="77777777" w:rsidTr="00BC7A91">
        <w:trPr>
          <w:trHeight w:val="408"/>
          <w:jc w:val="center"/>
        </w:trPr>
        <w:tc>
          <w:tcPr>
            <w:tcW w:w="1340" w:type="dxa"/>
            <w:tcBorders>
              <w:top w:val="nil"/>
              <w:left w:val="nil"/>
              <w:bottom w:val="nil"/>
              <w:right w:val="nil"/>
            </w:tcBorders>
            <w:shd w:val="clear" w:color="auto" w:fill="auto"/>
            <w:vAlign w:val="center"/>
            <w:hideMark/>
          </w:tcPr>
          <w:p w14:paraId="3674188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47980</w:t>
            </w:r>
          </w:p>
        </w:tc>
        <w:tc>
          <w:tcPr>
            <w:tcW w:w="6457" w:type="dxa"/>
            <w:tcBorders>
              <w:top w:val="nil"/>
              <w:left w:val="nil"/>
              <w:bottom w:val="nil"/>
              <w:right w:val="nil"/>
            </w:tcBorders>
            <w:shd w:val="clear" w:color="auto" w:fill="auto"/>
            <w:vAlign w:val="center"/>
            <w:hideMark/>
          </w:tcPr>
          <w:p w14:paraId="1EDD1C3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ZONA BANANERA</w:t>
            </w:r>
          </w:p>
        </w:tc>
        <w:tc>
          <w:tcPr>
            <w:tcW w:w="1134" w:type="dxa"/>
            <w:tcBorders>
              <w:top w:val="nil"/>
              <w:left w:val="nil"/>
              <w:bottom w:val="nil"/>
              <w:right w:val="nil"/>
            </w:tcBorders>
            <w:shd w:val="clear" w:color="auto" w:fill="auto"/>
            <w:vAlign w:val="center"/>
            <w:hideMark/>
          </w:tcPr>
          <w:p w14:paraId="238FBCB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892.850.955</w:t>
            </w:r>
          </w:p>
        </w:tc>
      </w:tr>
      <w:tr w:rsidR="00C95903" w:rsidRPr="00D57394" w14:paraId="3E3BBE1B" w14:textId="77777777" w:rsidTr="00BC7A91">
        <w:trPr>
          <w:trHeight w:val="276"/>
          <w:jc w:val="center"/>
        </w:trPr>
        <w:tc>
          <w:tcPr>
            <w:tcW w:w="1340" w:type="dxa"/>
            <w:tcBorders>
              <w:top w:val="nil"/>
              <w:left w:val="nil"/>
              <w:bottom w:val="nil"/>
              <w:right w:val="nil"/>
            </w:tcBorders>
            <w:shd w:val="clear" w:color="auto" w:fill="auto"/>
            <w:vAlign w:val="center"/>
            <w:hideMark/>
          </w:tcPr>
          <w:p w14:paraId="4DEE0DE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w:t>
            </w:r>
          </w:p>
        </w:tc>
        <w:tc>
          <w:tcPr>
            <w:tcW w:w="6457" w:type="dxa"/>
            <w:tcBorders>
              <w:top w:val="nil"/>
              <w:left w:val="nil"/>
              <w:bottom w:val="nil"/>
              <w:right w:val="nil"/>
            </w:tcBorders>
            <w:shd w:val="clear" w:color="auto" w:fill="auto"/>
            <w:vAlign w:val="center"/>
            <w:hideMark/>
          </w:tcPr>
          <w:p w14:paraId="4097C11D"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META</w:t>
            </w:r>
          </w:p>
        </w:tc>
        <w:tc>
          <w:tcPr>
            <w:tcW w:w="1134" w:type="dxa"/>
            <w:tcBorders>
              <w:top w:val="nil"/>
              <w:left w:val="nil"/>
              <w:bottom w:val="nil"/>
              <w:right w:val="nil"/>
            </w:tcBorders>
            <w:shd w:val="clear" w:color="auto" w:fill="auto"/>
            <w:vAlign w:val="center"/>
            <w:hideMark/>
          </w:tcPr>
          <w:p w14:paraId="18D854D9"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10.389.583.525</w:t>
            </w:r>
          </w:p>
        </w:tc>
      </w:tr>
      <w:tr w:rsidR="00C95903" w:rsidRPr="00D57394" w14:paraId="3051050D" w14:textId="77777777" w:rsidTr="00BC7A91">
        <w:trPr>
          <w:trHeight w:val="408"/>
          <w:jc w:val="center"/>
        </w:trPr>
        <w:tc>
          <w:tcPr>
            <w:tcW w:w="1340" w:type="dxa"/>
            <w:tcBorders>
              <w:top w:val="nil"/>
              <w:left w:val="nil"/>
              <w:bottom w:val="nil"/>
              <w:right w:val="nil"/>
            </w:tcBorders>
            <w:shd w:val="clear" w:color="auto" w:fill="auto"/>
            <w:vAlign w:val="center"/>
            <w:hideMark/>
          </w:tcPr>
          <w:p w14:paraId="14F8F14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50110</w:t>
            </w:r>
          </w:p>
        </w:tc>
        <w:tc>
          <w:tcPr>
            <w:tcW w:w="6457" w:type="dxa"/>
            <w:tcBorders>
              <w:top w:val="nil"/>
              <w:left w:val="nil"/>
              <w:bottom w:val="nil"/>
              <w:right w:val="nil"/>
            </w:tcBorders>
            <w:shd w:val="clear" w:color="auto" w:fill="auto"/>
            <w:vAlign w:val="center"/>
            <w:hideMark/>
          </w:tcPr>
          <w:p w14:paraId="2D4CA74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BARRANCA DE UPÍA</w:t>
            </w:r>
          </w:p>
        </w:tc>
        <w:tc>
          <w:tcPr>
            <w:tcW w:w="1134" w:type="dxa"/>
            <w:tcBorders>
              <w:top w:val="nil"/>
              <w:left w:val="nil"/>
              <w:bottom w:val="nil"/>
              <w:right w:val="nil"/>
            </w:tcBorders>
            <w:shd w:val="clear" w:color="auto" w:fill="auto"/>
            <w:vAlign w:val="center"/>
            <w:hideMark/>
          </w:tcPr>
          <w:p w14:paraId="70BA260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244.605.306</w:t>
            </w:r>
          </w:p>
        </w:tc>
      </w:tr>
      <w:tr w:rsidR="00C95903" w:rsidRPr="00D57394" w14:paraId="4CF7B575" w14:textId="77777777" w:rsidTr="00BC7A91">
        <w:trPr>
          <w:trHeight w:val="408"/>
          <w:jc w:val="center"/>
        </w:trPr>
        <w:tc>
          <w:tcPr>
            <w:tcW w:w="1340" w:type="dxa"/>
            <w:tcBorders>
              <w:top w:val="nil"/>
              <w:left w:val="nil"/>
              <w:bottom w:val="nil"/>
              <w:right w:val="nil"/>
            </w:tcBorders>
            <w:shd w:val="clear" w:color="auto" w:fill="auto"/>
            <w:vAlign w:val="center"/>
            <w:hideMark/>
          </w:tcPr>
          <w:p w14:paraId="2F3B93F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50124</w:t>
            </w:r>
          </w:p>
        </w:tc>
        <w:tc>
          <w:tcPr>
            <w:tcW w:w="6457" w:type="dxa"/>
            <w:tcBorders>
              <w:top w:val="nil"/>
              <w:left w:val="nil"/>
              <w:bottom w:val="nil"/>
              <w:right w:val="nil"/>
            </w:tcBorders>
            <w:shd w:val="clear" w:color="auto" w:fill="auto"/>
            <w:vAlign w:val="center"/>
            <w:hideMark/>
          </w:tcPr>
          <w:p w14:paraId="1BA87F8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CABUYARO</w:t>
            </w:r>
          </w:p>
        </w:tc>
        <w:tc>
          <w:tcPr>
            <w:tcW w:w="1134" w:type="dxa"/>
            <w:tcBorders>
              <w:top w:val="nil"/>
              <w:left w:val="nil"/>
              <w:bottom w:val="nil"/>
              <w:right w:val="nil"/>
            </w:tcBorders>
            <w:shd w:val="clear" w:color="auto" w:fill="auto"/>
            <w:vAlign w:val="center"/>
            <w:hideMark/>
          </w:tcPr>
          <w:p w14:paraId="2A31A0E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249.457.362</w:t>
            </w:r>
          </w:p>
        </w:tc>
      </w:tr>
      <w:tr w:rsidR="00C95903" w:rsidRPr="00D57394" w14:paraId="6F9D140F" w14:textId="77777777" w:rsidTr="00BC7A91">
        <w:trPr>
          <w:trHeight w:val="408"/>
          <w:jc w:val="center"/>
        </w:trPr>
        <w:tc>
          <w:tcPr>
            <w:tcW w:w="1340" w:type="dxa"/>
            <w:tcBorders>
              <w:top w:val="nil"/>
              <w:left w:val="nil"/>
              <w:bottom w:val="nil"/>
              <w:right w:val="nil"/>
            </w:tcBorders>
            <w:shd w:val="clear" w:color="auto" w:fill="auto"/>
            <w:vAlign w:val="center"/>
            <w:hideMark/>
          </w:tcPr>
          <w:p w14:paraId="55F9320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50150</w:t>
            </w:r>
          </w:p>
        </w:tc>
        <w:tc>
          <w:tcPr>
            <w:tcW w:w="6457" w:type="dxa"/>
            <w:tcBorders>
              <w:top w:val="nil"/>
              <w:left w:val="nil"/>
              <w:bottom w:val="nil"/>
              <w:right w:val="nil"/>
            </w:tcBorders>
            <w:shd w:val="clear" w:color="auto" w:fill="auto"/>
            <w:vAlign w:val="center"/>
            <w:hideMark/>
          </w:tcPr>
          <w:p w14:paraId="54011F4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CASTILLA LA NUEVA</w:t>
            </w:r>
          </w:p>
        </w:tc>
        <w:tc>
          <w:tcPr>
            <w:tcW w:w="1134" w:type="dxa"/>
            <w:tcBorders>
              <w:top w:val="nil"/>
              <w:left w:val="nil"/>
              <w:bottom w:val="nil"/>
              <w:right w:val="nil"/>
            </w:tcBorders>
            <w:shd w:val="clear" w:color="auto" w:fill="auto"/>
            <w:vAlign w:val="center"/>
            <w:hideMark/>
          </w:tcPr>
          <w:p w14:paraId="4A1A578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249.275.144</w:t>
            </w:r>
          </w:p>
        </w:tc>
      </w:tr>
      <w:tr w:rsidR="00C95903" w:rsidRPr="00D57394" w14:paraId="7391EA50" w14:textId="77777777" w:rsidTr="00BC7A91">
        <w:trPr>
          <w:trHeight w:val="408"/>
          <w:jc w:val="center"/>
        </w:trPr>
        <w:tc>
          <w:tcPr>
            <w:tcW w:w="1340" w:type="dxa"/>
            <w:tcBorders>
              <w:top w:val="nil"/>
              <w:left w:val="nil"/>
              <w:bottom w:val="nil"/>
              <w:right w:val="nil"/>
            </w:tcBorders>
            <w:shd w:val="clear" w:color="auto" w:fill="auto"/>
            <w:vAlign w:val="center"/>
            <w:hideMark/>
          </w:tcPr>
          <w:p w14:paraId="781775D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50223</w:t>
            </w:r>
          </w:p>
        </w:tc>
        <w:tc>
          <w:tcPr>
            <w:tcW w:w="6457" w:type="dxa"/>
            <w:tcBorders>
              <w:top w:val="nil"/>
              <w:left w:val="nil"/>
              <w:bottom w:val="nil"/>
              <w:right w:val="nil"/>
            </w:tcBorders>
            <w:shd w:val="clear" w:color="auto" w:fill="auto"/>
            <w:vAlign w:val="center"/>
            <w:hideMark/>
          </w:tcPr>
          <w:p w14:paraId="3711873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CUBARRAL</w:t>
            </w:r>
          </w:p>
        </w:tc>
        <w:tc>
          <w:tcPr>
            <w:tcW w:w="1134" w:type="dxa"/>
            <w:tcBorders>
              <w:top w:val="nil"/>
              <w:left w:val="nil"/>
              <w:bottom w:val="nil"/>
              <w:right w:val="nil"/>
            </w:tcBorders>
            <w:shd w:val="clear" w:color="auto" w:fill="auto"/>
            <w:vAlign w:val="center"/>
            <w:hideMark/>
          </w:tcPr>
          <w:p w14:paraId="367CFA0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160.107.499</w:t>
            </w:r>
          </w:p>
        </w:tc>
      </w:tr>
      <w:tr w:rsidR="00C95903" w:rsidRPr="00D57394" w14:paraId="467BA635" w14:textId="77777777" w:rsidTr="00BC7A91">
        <w:trPr>
          <w:trHeight w:val="276"/>
          <w:jc w:val="center"/>
        </w:trPr>
        <w:tc>
          <w:tcPr>
            <w:tcW w:w="1340" w:type="dxa"/>
            <w:tcBorders>
              <w:top w:val="nil"/>
              <w:left w:val="nil"/>
              <w:bottom w:val="nil"/>
              <w:right w:val="nil"/>
            </w:tcBorders>
            <w:shd w:val="clear" w:color="auto" w:fill="auto"/>
            <w:vAlign w:val="center"/>
            <w:hideMark/>
          </w:tcPr>
          <w:p w14:paraId="3FD6E93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50226</w:t>
            </w:r>
          </w:p>
        </w:tc>
        <w:tc>
          <w:tcPr>
            <w:tcW w:w="6457" w:type="dxa"/>
            <w:tcBorders>
              <w:top w:val="nil"/>
              <w:left w:val="nil"/>
              <w:bottom w:val="nil"/>
              <w:right w:val="nil"/>
            </w:tcBorders>
            <w:shd w:val="clear" w:color="auto" w:fill="auto"/>
            <w:vAlign w:val="center"/>
            <w:hideMark/>
          </w:tcPr>
          <w:p w14:paraId="32BE8B7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CUMARAL</w:t>
            </w:r>
          </w:p>
        </w:tc>
        <w:tc>
          <w:tcPr>
            <w:tcW w:w="1134" w:type="dxa"/>
            <w:tcBorders>
              <w:top w:val="nil"/>
              <w:left w:val="nil"/>
              <w:bottom w:val="nil"/>
              <w:right w:val="nil"/>
            </w:tcBorders>
            <w:shd w:val="clear" w:color="auto" w:fill="auto"/>
            <w:vAlign w:val="center"/>
            <w:hideMark/>
          </w:tcPr>
          <w:p w14:paraId="52F9714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271.857.275</w:t>
            </w:r>
          </w:p>
        </w:tc>
      </w:tr>
      <w:tr w:rsidR="00C95903" w:rsidRPr="00D57394" w14:paraId="3C6D42BF" w14:textId="77777777" w:rsidTr="00BC7A91">
        <w:trPr>
          <w:trHeight w:val="408"/>
          <w:jc w:val="center"/>
        </w:trPr>
        <w:tc>
          <w:tcPr>
            <w:tcW w:w="1340" w:type="dxa"/>
            <w:tcBorders>
              <w:top w:val="nil"/>
              <w:left w:val="nil"/>
              <w:bottom w:val="nil"/>
              <w:right w:val="nil"/>
            </w:tcBorders>
            <w:shd w:val="clear" w:color="auto" w:fill="auto"/>
            <w:vAlign w:val="center"/>
            <w:hideMark/>
          </w:tcPr>
          <w:p w14:paraId="10A40AE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50245</w:t>
            </w:r>
          </w:p>
        </w:tc>
        <w:tc>
          <w:tcPr>
            <w:tcW w:w="6457" w:type="dxa"/>
            <w:tcBorders>
              <w:top w:val="nil"/>
              <w:left w:val="nil"/>
              <w:bottom w:val="nil"/>
              <w:right w:val="nil"/>
            </w:tcBorders>
            <w:shd w:val="clear" w:color="auto" w:fill="auto"/>
            <w:vAlign w:val="center"/>
            <w:hideMark/>
          </w:tcPr>
          <w:p w14:paraId="004437D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CALVARIO</w:t>
            </w:r>
          </w:p>
        </w:tc>
        <w:tc>
          <w:tcPr>
            <w:tcW w:w="1134" w:type="dxa"/>
            <w:tcBorders>
              <w:top w:val="nil"/>
              <w:left w:val="nil"/>
              <w:bottom w:val="nil"/>
              <w:right w:val="nil"/>
            </w:tcBorders>
            <w:shd w:val="clear" w:color="auto" w:fill="auto"/>
            <w:vAlign w:val="center"/>
            <w:hideMark/>
          </w:tcPr>
          <w:p w14:paraId="541ECB6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65.731.989</w:t>
            </w:r>
          </w:p>
        </w:tc>
      </w:tr>
      <w:tr w:rsidR="00C95903" w:rsidRPr="00D57394" w14:paraId="4DCE20D7" w14:textId="77777777" w:rsidTr="00BC7A91">
        <w:trPr>
          <w:trHeight w:val="408"/>
          <w:jc w:val="center"/>
        </w:trPr>
        <w:tc>
          <w:tcPr>
            <w:tcW w:w="1340" w:type="dxa"/>
            <w:tcBorders>
              <w:top w:val="nil"/>
              <w:left w:val="nil"/>
              <w:bottom w:val="nil"/>
              <w:right w:val="nil"/>
            </w:tcBorders>
            <w:shd w:val="clear" w:color="auto" w:fill="auto"/>
            <w:vAlign w:val="center"/>
            <w:hideMark/>
          </w:tcPr>
          <w:p w14:paraId="46A680F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50251</w:t>
            </w:r>
          </w:p>
        </w:tc>
        <w:tc>
          <w:tcPr>
            <w:tcW w:w="6457" w:type="dxa"/>
            <w:tcBorders>
              <w:top w:val="nil"/>
              <w:left w:val="nil"/>
              <w:bottom w:val="nil"/>
              <w:right w:val="nil"/>
            </w:tcBorders>
            <w:shd w:val="clear" w:color="auto" w:fill="auto"/>
            <w:vAlign w:val="center"/>
            <w:hideMark/>
          </w:tcPr>
          <w:p w14:paraId="7CAD521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CASTILLO</w:t>
            </w:r>
          </w:p>
        </w:tc>
        <w:tc>
          <w:tcPr>
            <w:tcW w:w="1134" w:type="dxa"/>
            <w:tcBorders>
              <w:top w:val="nil"/>
              <w:left w:val="nil"/>
              <w:bottom w:val="nil"/>
              <w:right w:val="nil"/>
            </w:tcBorders>
            <w:shd w:val="clear" w:color="auto" w:fill="auto"/>
            <w:vAlign w:val="center"/>
            <w:hideMark/>
          </w:tcPr>
          <w:p w14:paraId="2032896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354.333.743</w:t>
            </w:r>
          </w:p>
        </w:tc>
      </w:tr>
      <w:tr w:rsidR="00C95903" w:rsidRPr="00D57394" w14:paraId="125E03F7" w14:textId="77777777" w:rsidTr="00BC7A91">
        <w:trPr>
          <w:trHeight w:val="408"/>
          <w:jc w:val="center"/>
        </w:trPr>
        <w:tc>
          <w:tcPr>
            <w:tcW w:w="1340" w:type="dxa"/>
            <w:tcBorders>
              <w:top w:val="nil"/>
              <w:left w:val="nil"/>
              <w:bottom w:val="nil"/>
              <w:right w:val="nil"/>
            </w:tcBorders>
            <w:shd w:val="clear" w:color="auto" w:fill="auto"/>
            <w:vAlign w:val="center"/>
            <w:hideMark/>
          </w:tcPr>
          <w:p w14:paraId="77CEAB9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50270</w:t>
            </w:r>
          </w:p>
        </w:tc>
        <w:tc>
          <w:tcPr>
            <w:tcW w:w="6457" w:type="dxa"/>
            <w:tcBorders>
              <w:top w:val="nil"/>
              <w:left w:val="nil"/>
              <w:bottom w:val="nil"/>
              <w:right w:val="nil"/>
            </w:tcBorders>
            <w:shd w:val="clear" w:color="auto" w:fill="auto"/>
            <w:vAlign w:val="center"/>
            <w:hideMark/>
          </w:tcPr>
          <w:p w14:paraId="4E990D9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DORADO</w:t>
            </w:r>
          </w:p>
        </w:tc>
        <w:tc>
          <w:tcPr>
            <w:tcW w:w="1134" w:type="dxa"/>
            <w:tcBorders>
              <w:top w:val="nil"/>
              <w:left w:val="nil"/>
              <w:bottom w:val="nil"/>
              <w:right w:val="nil"/>
            </w:tcBorders>
            <w:shd w:val="clear" w:color="auto" w:fill="auto"/>
            <w:vAlign w:val="center"/>
            <w:hideMark/>
          </w:tcPr>
          <w:p w14:paraId="60AAC54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194.997.960</w:t>
            </w:r>
          </w:p>
        </w:tc>
      </w:tr>
      <w:tr w:rsidR="00C95903" w:rsidRPr="00D57394" w14:paraId="0E004CC7" w14:textId="77777777" w:rsidTr="00BC7A91">
        <w:trPr>
          <w:trHeight w:val="408"/>
          <w:jc w:val="center"/>
        </w:trPr>
        <w:tc>
          <w:tcPr>
            <w:tcW w:w="1340" w:type="dxa"/>
            <w:tcBorders>
              <w:top w:val="nil"/>
              <w:left w:val="nil"/>
              <w:bottom w:val="nil"/>
              <w:right w:val="nil"/>
            </w:tcBorders>
            <w:shd w:val="clear" w:color="auto" w:fill="auto"/>
            <w:vAlign w:val="center"/>
            <w:hideMark/>
          </w:tcPr>
          <w:p w14:paraId="3BCADAC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50287</w:t>
            </w:r>
          </w:p>
        </w:tc>
        <w:tc>
          <w:tcPr>
            <w:tcW w:w="6457" w:type="dxa"/>
            <w:tcBorders>
              <w:top w:val="nil"/>
              <w:left w:val="nil"/>
              <w:bottom w:val="nil"/>
              <w:right w:val="nil"/>
            </w:tcBorders>
            <w:shd w:val="clear" w:color="auto" w:fill="auto"/>
            <w:vAlign w:val="center"/>
            <w:hideMark/>
          </w:tcPr>
          <w:p w14:paraId="7038833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FUENTEDEORO</w:t>
            </w:r>
          </w:p>
        </w:tc>
        <w:tc>
          <w:tcPr>
            <w:tcW w:w="1134" w:type="dxa"/>
            <w:tcBorders>
              <w:top w:val="nil"/>
              <w:left w:val="nil"/>
              <w:bottom w:val="nil"/>
              <w:right w:val="nil"/>
            </w:tcBorders>
            <w:shd w:val="clear" w:color="auto" w:fill="auto"/>
            <w:vAlign w:val="center"/>
            <w:hideMark/>
          </w:tcPr>
          <w:p w14:paraId="430E131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330.017.650</w:t>
            </w:r>
          </w:p>
        </w:tc>
      </w:tr>
      <w:tr w:rsidR="00C95903" w:rsidRPr="00D57394" w14:paraId="379FC534" w14:textId="77777777" w:rsidTr="00BC7A91">
        <w:trPr>
          <w:trHeight w:val="276"/>
          <w:jc w:val="center"/>
        </w:trPr>
        <w:tc>
          <w:tcPr>
            <w:tcW w:w="1340" w:type="dxa"/>
            <w:tcBorders>
              <w:top w:val="nil"/>
              <w:left w:val="nil"/>
              <w:bottom w:val="nil"/>
              <w:right w:val="nil"/>
            </w:tcBorders>
            <w:shd w:val="clear" w:color="auto" w:fill="auto"/>
            <w:vAlign w:val="center"/>
            <w:hideMark/>
          </w:tcPr>
          <w:p w14:paraId="3C8E30D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50313</w:t>
            </w:r>
          </w:p>
        </w:tc>
        <w:tc>
          <w:tcPr>
            <w:tcW w:w="6457" w:type="dxa"/>
            <w:tcBorders>
              <w:top w:val="nil"/>
              <w:left w:val="nil"/>
              <w:bottom w:val="nil"/>
              <w:right w:val="nil"/>
            </w:tcBorders>
            <w:shd w:val="clear" w:color="auto" w:fill="auto"/>
            <w:vAlign w:val="center"/>
            <w:hideMark/>
          </w:tcPr>
          <w:p w14:paraId="35F41A3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GRANADA</w:t>
            </w:r>
          </w:p>
        </w:tc>
        <w:tc>
          <w:tcPr>
            <w:tcW w:w="1134" w:type="dxa"/>
            <w:tcBorders>
              <w:top w:val="nil"/>
              <w:left w:val="nil"/>
              <w:bottom w:val="nil"/>
              <w:right w:val="nil"/>
            </w:tcBorders>
            <w:shd w:val="clear" w:color="auto" w:fill="auto"/>
            <w:vAlign w:val="center"/>
            <w:hideMark/>
          </w:tcPr>
          <w:p w14:paraId="709FA59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502.704.999</w:t>
            </w:r>
          </w:p>
        </w:tc>
      </w:tr>
      <w:tr w:rsidR="00C95903" w:rsidRPr="00D57394" w14:paraId="101FD351" w14:textId="77777777" w:rsidTr="00BC7A91">
        <w:trPr>
          <w:trHeight w:val="276"/>
          <w:jc w:val="center"/>
        </w:trPr>
        <w:tc>
          <w:tcPr>
            <w:tcW w:w="1340" w:type="dxa"/>
            <w:tcBorders>
              <w:top w:val="nil"/>
              <w:left w:val="nil"/>
              <w:bottom w:val="nil"/>
              <w:right w:val="nil"/>
            </w:tcBorders>
            <w:shd w:val="clear" w:color="auto" w:fill="auto"/>
            <w:vAlign w:val="center"/>
            <w:hideMark/>
          </w:tcPr>
          <w:p w14:paraId="075D3CC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50318</w:t>
            </w:r>
          </w:p>
        </w:tc>
        <w:tc>
          <w:tcPr>
            <w:tcW w:w="6457" w:type="dxa"/>
            <w:tcBorders>
              <w:top w:val="nil"/>
              <w:left w:val="nil"/>
              <w:bottom w:val="nil"/>
              <w:right w:val="nil"/>
            </w:tcBorders>
            <w:shd w:val="clear" w:color="auto" w:fill="auto"/>
            <w:vAlign w:val="center"/>
            <w:hideMark/>
          </w:tcPr>
          <w:p w14:paraId="1EF14C7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GUAMAL</w:t>
            </w:r>
          </w:p>
        </w:tc>
        <w:tc>
          <w:tcPr>
            <w:tcW w:w="1134" w:type="dxa"/>
            <w:tcBorders>
              <w:top w:val="nil"/>
              <w:left w:val="nil"/>
              <w:bottom w:val="nil"/>
              <w:right w:val="nil"/>
            </w:tcBorders>
            <w:shd w:val="clear" w:color="auto" w:fill="auto"/>
            <w:vAlign w:val="center"/>
            <w:hideMark/>
          </w:tcPr>
          <w:p w14:paraId="2A0EAD6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229.788.340</w:t>
            </w:r>
          </w:p>
        </w:tc>
      </w:tr>
      <w:tr w:rsidR="00C95903" w:rsidRPr="00D57394" w14:paraId="186BC985" w14:textId="77777777" w:rsidTr="00BC7A91">
        <w:trPr>
          <w:trHeight w:val="408"/>
          <w:jc w:val="center"/>
        </w:trPr>
        <w:tc>
          <w:tcPr>
            <w:tcW w:w="1340" w:type="dxa"/>
            <w:tcBorders>
              <w:top w:val="nil"/>
              <w:left w:val="nil"/>
              <w:bottom w:val="nil"/>
              <w:right w:val="nil"/>
            </w:tcBorders>
            <w:shd w:val="clear" w:color="auto" w:fill="auto"/>
            <w:vAlign w:val="center"/>
            <w:hideMark/>
          </w:tcPr>
          <w:p w14:paraId="2FFA7E0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50325</w:t>
            </w:r>
          </w:p>
        </w:tc>
        <w:tc>
          <w:tcPr>
            <w:tcW w:w="6457" w:type="dxa"/>
            <w:tcBorders>
              <w:top w:val="nil"/>
              <w:left w:val="nil"/>
              <w:bottom w:val="nil"/>
              <w:right w:val="nil"/>
            </w:tcBorders>
            <w:shd w:val="clear" w:color="auto" w:fill="auto"/>
            <w:vAlign w:val="center"/>
            <w:hideMark/>
          </w:tcPr>
          <w:p w14:paraId="37C2985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MAPIRIPÁN</w:t>
            </w:r>
          </w:p>
        </w:tc>
        <w:tc>
          <w:tcPr>
            <w:tcW w:w="1134" w:type="dxa"/>
            <w:tcBorders>
              <w:top w:val="nil"/>
              <w:left w:val="nil"/>
              <w:bottom w:val="nil"/>
              <w:right w:val="nil"/>
            </w:tcBorders>
            <w:shd w:val="clear" w:color="auto" w:fill="auto"/>
            <w:vAlign w:val="center"/>
            <w:hideMark/>
          </w:tcPr>
          <w:p w14:paraId="3F5AC60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506.062.682</w:t>
            </w:r>
          </w:p>
        </w:tc>
      </w:tr>
      <w:tr w:rsidR="00C95903" w:rsidRPr="00D57394" w14:paraId="1EF62434" w14:textId="77777777" w:rsidTr="00BC7A91">
        <w:trPr>
          <w:trHeight w:val="276"/>
          <w:jc w:val="center"/>
        </w:trPr>
        <w:tc>
          <w:tcPr>
            <w:tcW w:w="1340" w:type="dxa"/>
            <w:tcBorders>
              <w:top w:val="nil"/>
              <w:left w:val="nil"/>
              <w:bottom w:val="nil"/>
              <w:right w:val="nil"/>
            </w:tcBorders>
            <w:shd w:val="clear" w:color="auto" w:fill="auto"/>
            <w:vAlign w:val="center"/>
            <w:hideMark/>
          </w:tcPr>
          <w:p w14:paraId="7A1EB80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50330</w:t>
            </w:r>
          </w:p>
        </w:tc>
        <w:tc>
          <w:tcPr>
            <w:tcW w:w="6457" w:type="dxa"/>
            <w:tcBorders>
              <w:top w:val="nil"/>
              <w:left w:val="nil"/>
              <w:bottom w:val="nil"/>
              <w:right w:val="nil"/>
            </w:tcBorders>
            <w:shd w:val="clear" w:color="auto" w:fill="auto"/>
            <w:vAlign w:val="center"/>
            <w:hideMark/>
          </w:tcPr>
          <w:p w14:paraId="0786ADA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MESETAS</w:t>
            </w:r>
          </w:p>
        </w:tc>
        <w:tc>
          <w:tcPr>
            <w:tcW w:w="1134" w:type="dxa"/>
            <w:tcBorders>
              <w:top w:val="nil"/>
              <w:left w:val="nil"/>
              <w:bottom w:val="nil"/>
              <w:right w:val="nil"/>
            </w:tcBorders>
            <w:shd w:val="clear" w:color="auto" w:fill="auto"/>
            <w:vAlign w:val="center"/>
            <w:hideMark/>
          </w:tcPr>
          <w:p w14:paraId="54C1841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439.859.310</w:t>
            </w:r>
          </w:p>
        </w:tc>
      </w:tr>
      <w:tr w:rsidR="00C95903" w:rsidRPr="00D57394" w14:paraId="2C81DD60" w14:textId="77777777" w:rsidTr="00BC7A91">
        <w:trPr>
          <w:trHeight w:val="408"/>
          <w:jc w:val="center"/>
        </w:trPr>
        <w:tc>
          <w:tcPr>
            <w:tcW w:w="1340" w:type="dxa"/>
            <w:tcBorders>
              <w:top w:val="nil"/>
              <w:left w:val="nil"/>
              <w:bottom w:val="nil"/>
              <w:right w:val="nil"/>
            </w:tcBorders>
            <w:shd w:val="clear" w:color="auto" w:fill="auto"/>
            <w:vAlign w:val="center"/>
            <w:hideMark/>
          </w:tcPr>
          <w:p w14:paraId="63D7A64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50350</w:t>
            </w:r>
          </w:p>
        </w:tc>
        <w:tc>
          <w:tcPr>
            <w:tcW w:w="6457" w:type="dxa"/>
            <w:tcBorders>
              <w:top w:val="nil"/>
              <w:left w:val="nil"/>
              <w:bottom w:val="nil"/>
              <w:right w:val="nil"/>
            </w:tcBorders>
            <w:shd w:val="clear" w:color="auto" w:fill="auto"/>
            <w:vAlign w:val="center"/>
            <w:hideMark/>
          </w:tcPr>
          <w:p w14:paraId="63138F6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MACARENA</w:t>
            </w:r>
          </w:p>
        </w:tc>
        <w:tc>
          <w:tcPr>
            <w:tcW w:w="1134" w:type="dxa"/>
            <w:tcBorders>
              <w:top w:val="nil"/>
              <w:left w:val="nil"/>
              <w:bottom w:val="nil"/>
              <w:right w:val="nil"/>
            </w:tcBorders>
            <w:shd w:val="clear" w:color="auto" w:fill="auto"/>
            <w:vAlign w:val="center"/>
            <w:hideMark/>
          </w:tcPr>
          <w:p w14:paraId="0071E59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756.704.432</w:t>
            </w:r>
          </w:p>
        </w:tc>
      </w:tr>
      <w:tr w:rsidR="00C95903" w:rsidRPr="00D57394" w14:paraId="6B4C5CE0" w14:textId="77777777" w:rsidTr="00BC7A91">
        <w:trPr>
          <w:trHeight w:val="276"/>
          <w:jc w:val="center"/>
        </w:trPr>
        <w:tc>
          <w:tcPr>
            <w:tcW w:w="1340" w:type="dxa"/>
            <w:tcBorders>
              <w:top w:val="nil"/>
              <w:left w:val="nil"/>
              <w:bottom w:val="nil"/>
              <w:right w:val="nil"/>
            </w:tcBorders>
            <w:shd w:val="clear" w:color="auto" w:fill="auto"/>
            <w:vAlign w:val="center"/>
            <w:hideMark/>
          </w:tcPr>
          <w:p w14:paraId="0D16679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50370</w:t>
            </w:r>
          </w:p>
        </w:tc>
        <w:tc>
          <w:tcPr>
            <w:tcW w:w="6457" w:type="dxa"/>
            <w:tcBorders>
              <w:top w:val="nil"/>
              <w:left w:val="nil"/>
              <w:bottom w:val="nil"/>
              <w:right w:val="nil"/>
            </w:tcBorders>
            <w:shd w:val="clear" w:color="auto" w:fill="auto"/>
            <w:vAlign w:val="center"/>
            <w:hideMark/>
          </w:tcPr>
          <w:p w14:paraId="2F910EA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URIBE</w:t>
            </w:r>
          </w:p>
        </w:tc>
        <w:tc>
          <w:tcPr>
            <w:tcW w:w="1134" w:type="dxa"/>
            <w:tcBorders>
              <w:top w:val="nil"/>
              <w:left w:val="nil"/>
              <w:bottom w:val="nil"/>
              <w:right w:val="nil"/>
            </w:tcBorders>
            <w:shd w:val="clear" w:color="auto" w:fill="auto"/>
            <w:vAlign w:val="center"/>
            <w:hideMark/>
          </w:tcPr>
          <w:p w14:paraId="6AEB98A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572.231.543</w:t>
            </w:r>
          </w:p>
        </w:tc>
      </w:tr>
      <w:tr w:rsidR="00C95903" w:rsidRPr="00D57394" w14:paraId="28CFBCE7" w14:textId="77777777" w:rsidTr="00BC7A91">
        <w:trPr>
          <w:trHeight w:val="276"/>
          <w:jc w:val="center"/>
        </w:trPr>
        <w:tc>
          <w:tcPr>
            <w:tcW w:w="1340" w:type="dxa"/>
            <w:tcBorders>
              <w:top w:val="nil"/>
              <w:left w:val="nil"/>
              <w:bottom w:val="nil"/>
              <w:right w:val="nil"/>
            </w:tcBorders>
            <w:shd w:val="clear" w:color="auto" w:fill="auto"/>
            <w:vAlign w:val="center"/>
            <w:hideMark/>
          </w:tcPr>
          <w:p w14:paraId="6B93FEE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50400</w:t>
            </w:r>
          </w:p>
        </w:tc>
        <w:tc>
          <w:tcPr>
            <w:tcW w:w="6457" w:type="dxa"/>
            <w:tcBorders>
              <w:top w:val="nil"/>
              <w:left w:val="nil"/>
              <w:bottom w:val="nil"/>
              <w:right w:val="nil"/>
            </w:tcBorders>
            <w:shd w:val="clear" w:color="auto" w:fill="auto"/>
            <w:vAlign w:val="center"/>
            <w:hideMark/>
          </w:tcPr>
          <w:p w14:paraId="27A7A63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LEJANÍAS</w:t>
            </w:r>
          </w:p>
        </w:tc>
        <w:tc>
          <w:tcPr>
            <w:tcW w:w="1134" w:type="dxa"/>
            <w:tcBorders>
              <w:top w:val="nil"/>
              <w:left w:val="nil"/>
              <w:bottom w:val="nil"/>
              <w:right w:val="nil"/>
            </w:tcBorders>
            <w:shd w:val="clear" w:color="auto" w:fill="auto"/>
            <w:vAlign w:val="center"/>
            <w:hideMark/>
          </w:tcPr>
          <w:p w14:paraId="659F3C0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351.765.410</w:t>
            </w:r>
          </w:p>
        </w:tc>
      </w:tr>
      <w:tr w:rsidR="00C95903" w:rsidRPr="00D57394" w14:paraId="60E9D239" w14:textId="77777777" w:rsidTr="00BC7A91">
        <w:trPr>
          <w:trHeight w:val="408"/>
          <w:jc w:val="center"/>
        </w:trPr>
        <w:tc>
          <w:tcPr>
            <w:tcW w:w="1340" w:type="dxa"/>
            <w:tcBorders>
              <w:top w:val="nil"/>
              <w:left w:val="nil"/>
              <w:bottom w:val="nil"/>
              <w:right w:val="nil"/>
            </w:tcBorders>
            <w:shd w:val="clear" w:color="auto" w:fill="auto"/>
            <w:vAlign w:val="center"/>
            <w:hideMark/>
          </w:tcPr>
          <w:p w14:paraId="448EBF4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50450</w:t>
            </w:r>
          </w:p>
        </w:tc>
        <w:tc>
          <w:tcPr>
            <w:tcW w:w="6457" w:type="dxa"/>
            <w:tcBorders>
              <w:top w:val="nil"/>
              <w:left w:val="nil"/>
              <w:bottom w:val="nil"/>
              <w:right w:val="nil"/>
            </w:tcBorders>
            <w:shd w:val="clear" w:color="auto" w:fill="auto"/>
            <w:vAlign w:val="center"/>
            <w:hideMark/>
          </w:tcPr>
          <w:p w14:paraId="334C42E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CONCORDIA</w:t>
            </w:r>
          </w:p>
        </w:tc>
        <w:tc>
          <w:tcPr>
            <w:tcW w:w="1134" w:type="dxa"/>
            <w:tcBorders>
              <w:top w:val="nil"/>
              <w:left w:val="nil"/>
              <w:bottom w:val="nil"/>
              <w:right w:val="nil"/>
            </w:tcBorders>
            <w:shd w:val="clear" w:color="auto" w:fill="auto"/>
            <w:vAlign w:val="center"/>
            <w:hideMark/>
          </w:tcPr>
          <w:p w14:paraId="0FAFA8C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506.039.301</w:t>
            </w:r>
          </w:p>
        </w:tc>
      </w:tr>
      <w:tr w:rsidR="00C95903" w:rsidRPr="00D57394" w14:paraId="636292EF" w14:textId="77777777" w:rsidTr="00BC7A91">
        <w:trPr>
          <w:trHeight w:val="408"/>
          <w:jc w:val="center"/>
        </w:trPr>
        <w:tc>
          <w:tcPr>
            <w:tcW w:w="1340" w:type="dxa"/>
            <w:tcBorders>
              <w:top w:val="nil"/>
              <w:left w:val="nil"/>
              <w:bottom w:val="nil"/>
              <w:right w:val="nil"/>
            </w:tcBorders>
            <w:shd w:val="clear" w:color="auto" w:fill="auto"/>
            <w:vAlign w:val="center"/>
            <w:hideMark/>
          </w:tcPr>
          <w:p w14:paraId="0532B3F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50568</w:t>
            </w:r>
          </w:p>
        </w:tc>
        <w:tc>
          <w:tcPr>
            <w:tcW w:w="6457" w:type="dxa"/>
            <w:tcBorders>
              <w:top w:val="nil"/>
              <w:left w:val="nil"/>
              <w:bottom w:val="nil"/>
              <w:right w:val="nil"/>
            </w:tcBorders>
            <w:shd w:val="clear" w:color="auto" w:fill="auto"/>
            <w:vAlign w:val="center"/>
            <w:hideMark/>
          </w:tcPr>
          <w:p w14:paraId="052DF93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GAITÁN</w:t>
            </w:r>
          </w:p>
        </w:tc>
        <w:tc>
          <w:tcPr>
            <w:tcW w:w="1134" w:type="dxa"/>
            <w:tcBorders>
              <w:top w:val="nil"/>
              <w:left w:val="nil"/>
              <w:bottom w:val="nil"/>
              <w:right w:val="nil"/>
            </w:tcBorders>
            <w:shd w:val="clear" w:color="auto" w:fill="auto"/>
            <w:vAlign w:val="center"/>
            <w:hideMark/>
          </w:tcPr>
          <w:p w14:paraId="4FBEBCE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947.224.192</w:t>
            </w:r>
          </w:p>
        </w:tc>
      </w:tr>
      <w:tr w:rsidR="00C95903" w:rsidRPr="00D57394" w14:paraId="395E556E" w14:textId="77777777" w:rsidTr="00BC7A91">
        <w:trPr>
          <w:trHeight w:val="408"/>
          <w:jc w:val="center"/>
        </w:trPr>
        <w:tc>
          <w:tcPr>
            <w:tcW w:w="1340" w:type="dxa"/>
            <w:tcBorders>
              <w:top w:val="nil"/>
              <w:left w:val="nil"/>
              <w:bottom w:val="nil"/>
              <w:right w:val="nil"/>
            </w:tcBorders>
            <w:shd w:val="clear" w:color="auto" w:fill="auto"/>
            <w:vAlign w:val="center"/>
            <w:hideMark/>
          </w:tcPr>
          <w:p w14:paraId="57ABB59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50573</w:t>
            </w:r>
          </w:p>
        </w:tc>
        <w:tc>
          <w:tcPr>
            <w:tcW w:w="6457" w:type="dxa"/>
            <w:tcBorders>
              <w:top w:val="nil"/>
              <w:left w:val="nil"/>
              <w:bottom w:val="nil"/>
              <w:right w:val="nil"/>
            </w:tcBorders>
            <w:shd w:val="clear" w:color="auto" w:fill="auto"/>
            <w:vAlign w:val="center"/>
            <w:hideMark/>
          </w:tcPr>
          <w:p w14:paraId="71612DE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LÓPEZ</w:t>
            </w:r>
          </w:p>
        </w:tc>
        <w:tc>
          <w:tcPr>
            <w:tcW w:w="1134" w:type="dxa"/>
            <w:tcBorders>
              <w:top w:val="nil"/>
              <w:left w:val="nil"/>
              <w:bottom w:val="nil"/>
              <w:right w:val="nil"/>
            </w:tcBorders>
            <w:shd w:val="clear" w:color="auto" w:fill="auto"/>
            <w:vAlign w:val="center"/>
            <w:hideMark/>
          </w:tcPr>
          <w:p w14:paraId="3829DF0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501.456.265</w:t>
            </w:r>
          </w:p>
        </w:tc>
      </w:tr>
      <w:tr w:rsidR="00C95903" w:rsidRPr="00D57394" w14:paraId="222647AC" w14:textId="77777777" w:rsidTr="00BC7A91">
        <w:trPr>
          <w:trHeight w:val="408"/>
          <w:jc w:val="center"/>
        </w:trPr>
        <w:tc>
          <w:tcPr>
            <w:tcW w:w="1340" w:type="dxa"/>
            <w:tcBorders>
              <w:top w:val="nil"/>
              <w:left w:val="nil"/>
              <w:bottom w:val="nil"/>
              <w:right w:val="nil"/>
            </w:tcBorders>
            <w:shd w:val="clear" w:color="auto" w:fill="auto"/>
            <w:vAlign w:val="center"/>
            <w:hideMark/>
          </w:tcPr>
          <w:p w14:paraId="73002BC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50577</w:t>
            </w:r>
          </w:p>
        </w:tc>
        <w:tc>
          <w:tcPr>
            <w:tcW w:w="6457" w:type="dxa"/>
            <w:tcBorders>
              <w:top w:val="nil"/>
              <w:left w:val="nil"/>
              <w:bottom w:val="nil"/>
              <w:right w:val="nil"/>
            </w:tcBorders>
            <w:shd w:val="clear" w:color="auto" w:fill="auto"/>
            <w:vAlign w:val="center"/>
            <w:hideMark/>
          </w:tcPr>
          <w:p w14:paraId="689C9B2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LLERAS</w:t>
            </w:r>
          </w:p>
        </w:tc>
        <w:tc>
          <w:tcPr>
            <w:tcW w:w="1134" w:type="dxa"/>
            <w:tcBorders>
              <w:top w:val="nil"/>
              <w:left w:val="nil"/>
              <w:bottom w:val="nil"/>
              <w:right w:val="nil"/>
            </w:tcBorders>
            <w:shd w:val="clear" w:color="auto" w:fill="auto"/>
            <w:vAlign w:val="center"/>
            <w:hideMark/>
          </w:tcPr>
          <w:p w14:paraId="5AF91EF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451.717.608</w:t>
            </w:r>
          </w:p>
        </w:tc>
      </w:tr>
      <w:tr w:rsidR="00C95903" w:rsidRPr="00D57394" w14:paraId="43C3E66F" w14:textId="77777777" w:rsidTr="00BC7A91">
        <w:trPr>
          <w:trHeight w:val="408"/>
          <w:jc w:val="center"/>
        </w:trPr>
        <w:tc>
          <w:tcPr>
            <w:tcW w:w="1340" w:type="dxa"/>
            <w:tcBorders>
              <w:top w:val="nil"/>
              <w:left w:val="nil"/>
              <w:bottom w:val="nil"/>
              <w:right w:val="nil"/>
            </w:tcBorders>
            <w:shd w:val="clear" w:color="auto" w:fill="auto"/>
            <w:vAlign w:val="center"/>
            <w:hideMark/>
          </w:tcPr>
          <w:p w14:paraId="319845B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50590</w:t>
            </w:r>
          </w:p>
        </w:tc>
        <w:tc>
          <w:tcPr>
            <w:tcW w:w="6457" w:type="dxa"/>
            <w:tcBorders>
              <w:top w:val="nil"/>
              <w:left w:val="nil"/>
              <w:bottom w:val="nil"/>
              <w:right w:val="nil"/>
            </w:tcBorders>
            <w:shd w:val="clear" w:color="auto" w:fill="auto"/>
            <w:vAlign w:val="center"/>
            <w:hideMark/>
          </w:tcPr>
          <w:p w14:paraId="39B721B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RICO</w:t>
            </w:r>
          </w:p>
        </w:tc>
        <w:tc>
          <w:tcPr>
            <w:tcW w:w="1134" w:type="dxa"/>
            <w:tcBorders>
              <w:top w:val="nil"/>
              <w:left w:val="nil"/>
              <w:bottom w:val="nil"/>
              <w:right w:val="nil"/>
            </w:tcBorders>
            <w:shd w:val="clear" w:color="auto" w:fill="auto"/>
            <w:vAlign w:val="center"/>
            <w:hideMark/>
          </w:tcPr>
          <w:p w14:paraId="419672E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522.373.574</w:t>
            </w:r>
          </w:p>
        </w:tc>
      </w:tr>
      <w:tr w:rsidR="00C95903" w:rsidRPr="00D57394" w14:paraId="385280D1" w14:textId="77777777" w:rsidTr="00BC7A91">
        <w:trPr>
          <w:trHeight w:val="408"/>
          <w:jc w:val="center"/>
        </w:trPr>
        <w:tc>
          <w:tcPr>
            <w:tcW w:w="1340" w:type="dxa"/>
            <w:tcBorders>
              <w:top w:val="nil"/>
              <w:left w:val="nil"/>
              <w:bottom w:val="nil"/>
              <w:right w:val="nil"/>
            </w:tcBorders>
            <w:shd w:val="clear" w:color="auto" w:fill="auto"/>
            <w:vAlign w:val="center"/>
            <w:hideMark/>
          </w:tcPr>
          <w:p w14:paraId="4D6BFF3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50606</w:t>
            </w:r>
          </w:p>
        </w:tc>
        <w:tc>
          <w:tcPr>
            <w:tcW w:w="6457" w:type="dxa"/>
            <w:tcBorders>
              <w:top w:val="nil"/>
              <w:left w:val="nil"/>
              <w:bottom w:val="nil"/>
              <w:right w:val="nil"/>
            </w:tcBorders>
            <w:shd w:val="clear" w:color="auto" w:fill="auto"/>
            <w:vAlign w:val="center"/>
            <w:hideMark/>
          </w:tcPr>
          <w:p w14:paraId="432B11D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RESTREPO</w:t>
            </w:r>
          </w:p>
        </w:tc>
        <w:tc>
          <w:tcPr>
            <w:tcW w:w="1134" w:type="dxa"/>
            <w:tcBorders>
              <w:top w:val="nil"/>
              <w:left w:val="nil"/>
              <w:bottom w:val="nil"/>
              <w:right w:val="nil"/>
            </w:tcBorders>
            <w:shd w:val="clear" w:color="auto" w:fill="auto"/>
            <w:vAlign w:val="center"/>
            <w:hideMark/>
          </w:tcPr>
          <w:p w14:paraId="665725D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204.772.528</w:t>
            </w:r>
          </w:p>
        </w:tc>
      </w:tr>
      <w:tr w:rsidR="00C95903" w:rsidRPr="00D57394" w14:paraId="0AFF5A15" w14:textId="77777777" w:rsidTr="00BC7A91">
        <w:trPr>
          <w:trHeight w:val="408"/>
          <w:jc w:val="center"/>
        </w:trPr>
        <w:tc>
          <w:tcPr>
            <w:tcW w:w="1340" w:type="dxa"/>
            <w:tcBorders>
              <w:top w:val="nil"/>
              <w:left w:val="nil"/>
              <w:bottom w:val="nil"/>
              <w:right w:val="nil"/>
            </w:tcBorders>
            <w:shd w:val="clear" w:color="auto" w:fill="auto"/>
            <w:vAlign w:val="center"/>
            <w:hideMark/>
          </w:tcPr>
          <w:p w14:paraId="5024AD1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50680</w:t>
            </w:r>
          </w:p>
        </w:tc>
        <w:tc>
          <w:tcPr>
            <w:tcW w:w="6457" w:type="dxa"/>
            <w:tcBorders>
              <w:top w:val="nil"/>
              <w:left w:val="nil"/>
              <w:bottom w:val="nil"/>
              <w:right w:val="nil"/>
            </w:tcBorders>
            <w:shd w:val="clear" w:color="auto" w:fill="auto"/>
            <w:vAlign w:val="center"/>
            <w:hideMark/>
          </w:tcPr>
          <w:p w14:paraId="2A120D8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CARLOS DE GUAROA</w:t>
            </w:r>
          </w:p>
        </w:tc>
        <w:tc>
          <w:tcPr>
            <w:tcW w:w="1134" w:type="dxa"/>
            <w:tcBorders>
              <w:top w:val="nil"/>
              <w:left w:val="nil"/>
              <w:bottom w:val="nil"/>
              <w:right w:val="nil"/>
            </w:tcBorders>
            <w:shd w:val="clear" w:color="auto" w:fill="auto"/>
            <w:vAlign w:val="center"/>
            <w:hideMark/>
          </w:tcPr>
          <w:p w14:paraId="119E8FC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316.834.898</w:t>
            </w:r>
          </w:p>
        </w:tc>
      </w:tr>
      <w:tr w:rsidR="00C95903" w:rsidRPr="00D57394" w14:paraId="4B0DF49A" w14:textId="77777777" w:rsidTr="00BC7A91">
        <w:trPr>
          <w:trHeight w:val="408"/>
          <w:jc w:val="center"/>
        </w:trPr>
        <w:tc>
          <w:tcPr>
            <w:tcW w:w="1340" w:type="dxa"/>
            <w:tcBorders>
              <w:top w:val="nil"/>
              <w:left w:val="nil"/>
              <w:bottom w:val="nil"/>
              <w:right w:val="nil"/>
            </w:tcBorders>
            <w:shd w:val="clear" w:color="auto" w:fill="auto"/>
            <w:vAlign w:val="center"/>
            <w:hideMark/>
          </w:tcPr>
          <w:p w14:paraId="012F8A5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50683</w:t>
            </w:r>
          </w:p>
        </w:tc>
        <w:tc>
          <w:tcPr>
            <w:tcW w:w="6457" w:type="dxa"/>
            <w:tcBorders>
              <w:top w:val="nil"/>
              <w:left w:val="nil"/>
              <w:bottom w:val="nil"/>
              <w:right w:val="nil"/>
            </w:tcBorders>
            <w:shd w:val="clear" w:color="auto" w:fill="auto"/>
            <w:vAlign w:val="center"/>
            <w:hideMark/>
          </w:tcPr>
          <w:p w14:paraId="17DB9DC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JUAN DE ARAMA</w:t>
            </w:r>
          </w:p>
        </w:tc>
        <w:tc>
          <w:tcPr>
            <w:tcW w:w="1134" w:type="dxa"/>
            <w:tcBorders>
              <w:top w:val="nil"/>
              <w:left w:val="nil"/>
              <w:bottom w:val="nil"/>
              <w:right w:val="nil"/>
            </w:tcBorders>
            <w:shd w:val="clear" w:color="auto" w:fill="auto"/>
            <w:vAlign w:val="center"/>
            <w:hideMark/>
          </w:tcPr>
          <w:p w14:paraId="5F40912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342.907.556</w:t>
            </w:r>
          </w:p>
        </w:tc>
      </w:tr>
      <w:tr w:rsidR="00C95903" w:rsidRPr="00D57394" w14:paraId="4875054D" w14:textId="77777777" w:rsidTr="00BC7A91">
        <w:trPr>
          <w:trHeight w:val="408"/>
          <w:jc w:val="center"/>
        </w:trPr>
        <w:tc>
          <w:tcPr>
            <w:tcW w:w="1340" w:type="dxa"/>
            <w:tcBorders>
              <w:top w:val="nil"/>
              <w:left w:val="nil"/>
              <w:bottom w:val="nil"/>
              <w:right w:val="nil"/>
            </w:tcBorders>
            <w:shd w:val="clear" w:color="auto" w:fill="auto"/>
            <w:vAlign w:val="center"/>
            <w:hideMark/>
          </w:tcPr>
          <w:p w14:paraId="716D8F2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50686</w:t>
            </w:r>
          </w:p>
        </w:tc>
        <w:tc>
          <w:tcPr>
            <w:tcW w:w="6457" w:type="dxa"/>
            <w:tcBorders>
              <w:top w:val="nil"/>
              <w:left w:val="nil"/>
              <w:bottom w:val="nil"/>
              <w:right w:val="nil"/>
            </w:tcBorders>
            <w:shd w:val="clear" w:color="auto" w:fill="auto"/>
            <w:vAlign w:val="center"/>
            <w:hideMark/>
          </w:tcPr>
          <w:p w14:paraId="131A023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JUANITO</w:t>
            </w:r>
          </w:p>
        </w:tc>
        <w:tc>
          <w:tcPr>
            <w:tcW w:w="1134" w:type="dxa"/>
            <w:tcBorders>
              <w:top w:val="nil"/>
              <w:left w:val="nil"/>
              <w:bottom w:val="nil"/>
              <w:right w:val="nil"/>
            </w:tcBorders>
            <w:shd w:val="clear" w:color="auto" w:fill="auto"/>
            <w:vAlign w:val="center"/>
            <w:hideMark/>
          </w:tcPr>
          <w:p w14:paraId="67D3EE9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96.456.529</w:t>
            </w:r>
          </w:p>
        </w:tc>
      </w:tr>
      <w:tr w:rsidR="00C95903" w:rsidRPr="00D57394" w14:paraId="12ABC87F" w14:textId="77777777" w:rsidTr="00BC7A91">
        <w:trPr>
          <w:trHeight w:val="408"/>
          <w:jc w:val="center"/>
        </w:trPr>
        <w:tc>
          <w:tcPr>
            <w:tcW w:w="1340" w:type="dxa"/>
            <w:tcBorders>
              <w:top w:val="nil"/>
              <w:left w:val="nil"/>
              <w:bottom w:val="nil"/>
              <w:right w:val="nil"/>
            </w:tcBorders>
            <w:shd w:val="clear" w:color="auto" w:fill="auto"/>
            <w:vAlign w:val="center"/>
            <w:hideMark/>
          </w:tcPr>
          <w:p w14:paraId="4C592AC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50689</w:t>
            </w:r>
          </w:p>
        </w:tc>
        <w:tc>
          <w:tcPr>
            <w:tcW w:w="6457" w:type="dxa"/>
            <w:tcBorders>
              <w:top w:val="nil"/>
              <w:left w:val="nil"/>
              <w:bottom w:val="nil"/>
              <w:right w:val="nil"/>
            </w:tcBorders>
            <w:shd w:val="clear" w:color="auto" w:fill="auto"/>
            <w:vAlign w:val="center"/>
            <w:hideMark/>
          </w:tcPr>
          <w:p w14:paraId="13CAB29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MARTÍN</w:t>
            </w:r>
          </w:p>
        </w:tc>
        <w:tc>
          <w:tcPr>
            <w:tcW w:w="1134" w:type="dxa"/>
            <w:tcBorders>
              <w:top w:val="nil"/>
              <w:left w:val="nil"/>
              <w:bottom w:val="nil"/>
              <w:right w:val="nil"/>
            </w:tcBorders>
            <w:shd w:val="clear" w:color="auto" w:fill="auto"/>
            <w:vAlign w:val="center"/>
            <w:hideMark/>
          </w:tcPr>
          <w:p w14:paraId="623126D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437.109.844</w:t>
            </w:r>
          </w:p>
        </w:tc>
      </w:tr>
      <w:tr w:rsidR="00C95903" w:rsidRPr="00D57394" w14:paraId="12592EC7" w14:textId="77777777" w:rsidTr="00BC7A91">
        <w:trPr>
          <w:trHeight w:val="408"/>
          <w:jc w:val="center"/>
        </w:trPr>
        <w:tc>
          <w:tcPr>
            <w:tcW w:w="1340" w:type="dxa"/>
            <w:tcBorders>
              <w:top w:val="nil"/>
              <w:left w:val="nil"/>
              <w:bottom w:val="nil"/>
              <w:right w:val="nil"/>
            </w:tcBorders>
            <w:shd w:val="clear" w:color="auto" w:fill="auto"/>
            <w:vAlign w:val="center"/>
            <w:hideMark/>
          </w:tcPr>
          <w:p w14:paraId="6337611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50711</w:t>
            </w:r>
          </w:p>
        </w:tc>
        <w:tc>
          <w:tcPr>
            <w:tcW w:w="6457" w:type="dxa"/>
            <w:tcBorders>
              <w:top w:val="nil"/>
              <w:left w:val="nil"/>
              <w:bottom w:val="nil"/>
              <w:right w:val="nil"/>
            </w:tcBorders>
            <w:shd w:val="clear" w:color="auto" w:fill="auto"/>
            <w:vAlign w:val="center"/>
            <w:hideMark/>
          </w:tcPr>
          <w:p w14:paraId="5E93941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VISTAHERMOSA</w:t>
            </w:r>
          </w:p>
        </w:tc>
        <w:tc>
          <w:tcPr>
            <w:tcW w:w="1134" w:type="dxa"/>
            <w:tcBorders>
              <w:top w:val="nil"/>
              <w:left w:val="nil"/>
              <w:bottom w:val="nil"/>
              <w:right w:val="nil"/>
            </w:tcBorders>
            <w:shd w:val="clear" w:color="auto" w:fill="auto"/>
            <w:vAlign w:val="center"/>
            <w:hideMark/>
          </w:tcPr>
          <w:p w14:paraId="5EA59BD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583.190.586</w:t>
            </w:r>
          </w:p>
        </w:tc>
      </w:tr>
      <w:tr w:rsidR="00C95903" w:rsidRPr="00D57394" w14:paraId="10A3EBE8" w14:textId="77777777" w:rsidTr="00BC7A91">
        <w:trPr>
          <w:trHeight w:val="276"/>
          <w:jc w:val="center"/>
        </w:trPr>
        <w:tc>
          <w:tcPr>
            <w:tcW w:w="1340" w:type="dxa"/>
            <w:tcBorders>
              <w:top w:val="nil"/>
              <w:left w:val="nil"/>
              <w:bottom w:val="nil"/>
              <w:right w:val="nil"/>
            </w:tcBorders>
            <w:shd w:val="clear" w:color="auto" w:fill="auto"/>
            <w:vAlign w:val="center"/>
            <w:hideMark/>
          </w:tcPr>
          <w:p w14:paraId="0264325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w:t>
            </w:r>
          </w:p>
        </w:tc>
        <w:tc>
          <w:tcPr>
            <w:tcW w:w="6457" w:type="dxa"/>
            <w:tcBorders>
              <w:top w:val="nil"/>
              <w:left w:val="nil"/>
              <w:bottom w:val="nil"/>
              <w:right w:val="nil"/>
            </w:tcBorders>
            <w:shd w:val="clear" w:color="auto" w:fill="auto"/>
            <w:vAlign w:val="center"/>
            <w:hideMark/>
          </w:tcPr>
          <w:p w14:paraId="58EB9688"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NARIÑO</w:t>
            </w:r>
          </w:p>
        </w:tc>
        <w:tc>
          <w:tcPr>
            <w:tcW w:w="1134" w:type="dxa"/>
            <w:tcBorders>
              <w:top w:val="nil"/>
              <w:left w:val="nil"/>
              <w:bottom w:val="nil"/>
              <w:right w:val="nil"/>
            </w:tcBorders>
            <w:shd w:val="clear" w:color="auto" w:fill="auto"/>
            <w:vAlign w:val="center"/>
            <w:hideMark/>
          </w:tcPr>
          <w:p w14:paraId="60FACD54"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27.311.965.471</w:t>
            </w:r>
          </w:p>
        </w:tc>
      </w:tr>
      <w:tr w:rsidR="00C95903" w:rsidRPr="00D57394" w14:paraId="6B48E97B" w14:textId="77777777" w:rsidTr="00BC7A91">
        <w:trPr>
          <w:trHeight w:val="276"/>
          <w:jc w:val="center"/>
        </w:trPr>
        <w:tc>
          <w:tcPr>
            <w:tcW w:w="1340" w:type="dxa"/>
            <w:tcBorders>
              <w:top w:val="nil"/>
              <w:left w:val="nil"/>
              <w:bottom w:val="nil"/>
              <w:right w:val="nil"/>
            </w:tcBorders>
            <w:shd w:val="clear" w:color="auto" w:fill="auto"/>
            <w:vAlign w:val="center"/>
            <w:hideMark/>
          </w:tcPr>
          <w:p w14:paraId="7B9DD55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52019</w:t>
            </w:r>
          </w:p>
        </w:tc>
        <w:tc>
          <w:tcPr>
            <w:tcW w:w="6457" w:type="dxa"/>
            <w:tcBorders>
              <w:top w:val="nil"/>
              <w:left w:val="nil"/>
              <w:bottom w:val="nil"/>
              <w:right w:val="nil"/>
            </w:tcBorders>
            <w:shd w:val="clear" w:color="auto" w:fill="auto"/>
            <w:vAlign w:val="center"/>
            <w:hideMark/>
          </w:tcPr>
          <w:p w14:paraId="710E049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ALBÁN</w:t>
            </w:r>
          </w:p>
        </w:tc>
        <w:tc>
          <w:tcPr>
            <w:tcW w:w="1134" w:type="dxa"/>
            <w:tcBorders>
              <w:top w:val="nil"/>
              <w:left w:val="nil"/>
              <w:bottom w:val="nil"/>
              <w:right w:val="nil"/>
            </w:tcBorders>
            <w:shd w:val="clear" w:color="auto" w:fill="auto"/>
            <w:vAlign w:val="center"/>
            <w:hideMark/>
          </w:tcPr>
          <w:p w14:paraId="41D3895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275.425.879</w:t>
            </w:r>
          </w:p>
        </w:tc>
      </w:tr>
      <w:tr w:rsidR="00C95903" w:rsidRPr="00D57394" w14:paraId="3F92C1D7" w14:textId="77777777" w:rsidTr="00BC7A91">
        <w:trPr>
          <w:trHeight w:val="276"/>
          <w:jc w:val="center"/>
        </w:trPr>
        <w:tc>
          <w:tcPr>
            <w:tcW w:w="1340" w:type="dxa"/>
            <w:tcBorders>
              <w:top w:val="nil"/>
              <w:left w:val="nil"/>
              <w:bottom w:val="nil"/>
              <w:right w:val="nil"/>
            </w:tcBorders>
            <w:shd w:val="clear" w:color="auto" w:fill="auto"/>
            <w:vAlign w:val="center"/>
            <w:hideMark/>
          </w:tcPr>
          <w:p w14:paraId="6731FED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52022</w:t>
            </w:r>
          </w:p>
        </w:tc>
        <w:tc>
          <w:tcPr>
            <w:tcW w:w="6457" w:type="dxa"/>
            <w:tcBorders>
              <w:top w:val="nil"/>
              <w:left w:val="nil"/>
              <w:bottom w:val="nil"/>
              <w:right w:val="nil"/>
            </w:tcBorders>
            <w:shd w:val="clear" w:color="auto" w:fill="auto"/>
            <w:vAlign w:val="center"/>
            <w:hideMark/>
          </w:tcPr>
          <w:p w14:paraId="040A01A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ALDANA</w:t>
            </w:r>
          </w:p>
        </w:tc>
        <w:tc>
          <w:tcPr>
            <w:tcW w:w="1134" w:type="dxa"/>
            <w:tcBorders>
              <w:top w:val="nil"/>
              <w:left w:val="nil"/>
              <w:bottom w:val="nil"/>
              <w:right w:val="nil"/>
            </w:tcBorders>
            <w:shd w:val="clear" w:color="auto" w:fill="auto"/>
            <w:vAlign w:val="center"/>
            <w:hideMark/>
          </w:tcPr>
          <w:p w14:paraId="0EED459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206.563.579</w:t>
            </w:r>
          </w:p>
        </w:tc>
      </w:tr>
      <w:tr w:rsidR="00C95903" w:rsidRPr="00D57394" w14:paraId="23A66CD1" w14:textId="77777777" w:rsidTr="00BC7A91">
        <w:trPr>
          <w:trHeight w:val="276"/>
          <w:jc w:val="center"/>
        </w:trPr>
        <w:tc>
          <w:tcPr>
            <w:tcW w:w="1340" w:type="dxa"/>
            <w:tcBorders>
              <w:top w:val="nil"/>
              <w:left w:val="nil"/>
              <w:bottom w:val="nil"/>
              <w:right w:val="nil"/>
            </w:tcBorders>
            <w:shd w:val="clear" w:color="auto" w:fill="auto"/>
            <w:vAlign w:val="center"/>
            <w:hideMark/>
          </w:tcPr>
          <w:p w14:paraId="7C2319B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52036</w:t>
            </w:r>
          </w:p>
        </w:tc>
        <w:tc>
          <w:tcPr>
            <w:tcW w:w="6457" w:type="dxa"/>
            <w:tcBorders>
              <w:top w:val="nil"/>
              <w:left w:val="nil"/>
              <w:bottom w:val="nil"/>
              <w:right w:val="nil"/>
            </w:tcBorders>
            <w:shd w:val="clear" w:color="auto" w:fill="auto"/>
            <w:vAlign w:val="center"/>
            <w:hideMark/>
          </w:tcPr>
          <w:p w14:paraId="699F502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ANCUYÁ</w:t>
            </w:r>
          </w:p>
        </w:tc>
        <w:tc>
          <w:tcPr>
            <w:tcW w:w="1134" w:type="dxa"/>
            <w:tcBorders>
              <w:top w:val="nil"/>
              <w:left w:val="nil"/>
              <w:bottom w:val="nil"/>
              <w:right w:val="nil"/>
            </w:tcBorders>
            <w:shd w:val="clear" w:color="auto" w:fill="auto"/>
            <w:vAlign w:val="center"/>
            <w:hideMark/>
          </w:tcPr>
          <w:p w14:paraId="1FD403E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209.881.545</w:t>
            </w:r>
          </w:p>
        </w:tc>
      </w:tr>
      <w:tr w:rsidR="00C95903" w:rsidRPr="00D57394" w14:paraId="6D61CF00" w14:textId="77777777" w:rsidTr="00BC7A91">
        <w:trPr>
          <w:trHeight w:val="408"/>
          <w:jc w:val="center"/>
        </w:trPr>
        <w:tc>
          <w:tcPr>
            <w:tcW w:w="1340" w:type="dxa"/>
            <w:tcBorders>
              <w:top w:val="nil"/>
              <w:left w:val="nil"/>
              <w:bottom w:val="nil"/>
              <w:right w:val="nil"/>
            </w:tcBorders>
            <w:shd w:val="clear" w:color="auto" w:fill="auto"/>
            <w:vAlign w:val="center"/>
            <w:hideMark/>
          </w:tcPr>
          <w:p w14:paraId="42A954B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52051</w:t>
            </w:r>
          </w:p>
        </w:tc>
        <w:tc>
          <w:tcPr>
            <w:tcW w:w="6457" w:type="dxa"/>
            <w:tcBorders>
              <w:top w:val="nil"/>
              <w:left w:val="nil"/>
              <w:bottom w:val="nil"/>
              <w:right w:val="nil"/>
            </w:tcBorders>
            <w:shd w:val="clear" w:color="auto" w:fill="auto"/>
            <w:vAlign w:val="center"/>
            <w:hideMark/>
          </w:tcPr>
          <w:p w14:paraId="75247CB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ARBOLEDA</w:t>
            </w:r>
          </w:p>
        </w:tc>
        <w:tc>
          <w:tcPr>
            <w:tcW w:w="1134" w:type="dxa"/>
            <w:tcBorders>
              <w:top w:val="nil"/>
              <w:left w:val="nil"/>
              <w:bottom w:val="nil"/>
              <w:right w:val="nil"/>
            </w:tcBorders>
            <w:shd w:val="clear" w:color="auto" w:fill="auto"/>
            <w:vAlign w:val="center"/>
            <w:hideMark/>
          </w:tcPr>
          <w:p w14:paraId="13D1A98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351.087.225</w:t>
            </w:r>
          </w:p>
        </w:tc>
      </w:tr>
      <w:tr w:rsidR="00C95903" w:rsidRPr="00D57394" w14:paraId="487B452A" w14:textId="77777777" w:rsidTr="00BC7A91">
        <w:trPr>
          <w:trHeight w:val="408"/>
          <w:jc w:val="center"/>
        </w:trPr>
        <w:tc>
          <w:tcPr>
            <w:tcW w:w="1340" w:type="dxa"/>
            <w:tcBorders>
              <w:top w:val="nil"/>
              <w:left w:val="nil"/>
              <w:bottom w:val="nil"/>
              <w:right w:val="nil"/>
            </w:tcBorders>
            <w:shd w:val="clear" w:color="auto" w:fill="auto"/>
            <w:vAlign w:val="center"/>
            <w:hideMark/>
          </w:tcPr>
          <w:p w14:paraId="5C4F11D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52079</w:t>
            </w:r>
          </w:p>
        </w:tc>
        <w:tc>
          <w:tcPr>
            <w:tcW w:w="6457" w:type="dxa"/>
            <w:tcBorders>
              <w:top w:val="nil"/>
              <w:left w:val="nil"/>
              <w:bottom w:val="nil"/>
              <w:right w:val="nil"/>
            </w:tcBorders>
            <w:shd w:val="clear" w:color="auto" w:fill="auto"/>
            <w:vAlign w:val="center"/>
            <w:hideMark/>
          </w:tcPr>
          <w:p w14:paraId="606CFD4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BARBACOAS</w:t>
            </w:r>
          </w:p>
        </w:tc>
        <w:tc>
          <w:tcPr>
            <w:tcW w:w="1134" w:type="dxa"/>
            <w:tcBorders>
              <w:top w:val="nil"/>
              <w:left w:val="nil"/>
              <w:bottom w:val="nil"/>
              <w:right w:val="nil"/>
            </w:tcBorders>
            <w:shd w:val="clear" w:color="auto" w:fill="auto"/>
            <w:vAlign w:val="center"/>
            <w:hideMark/>
          </w:tcPr>
          <w:p w14:paraId="503CD31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1.380.993.793</w:t>
            </w:r>
          </w:p>
        </w:tc>
      </w:tr>
      <w:tr w:rsidR="00C95903" w:rsidRPr="00D57394" w14:paraId="47265633" w14:textId="77777777" w:rsidTr="00BC7A91">
        <w:trPr>
          <w:trHeight w:val="276"/>
          <w:jc w:val="center"/>
        </w:trPr>
        <w:tc>
          <w:tcPr>
            <w:tcW w:w="1340" w:type="dxa"/>
            <w:tcBorders>
              <w:top w:val="nil"/>
              <w:left w:val="nil"/>
              <w:bottom w:val="nil"/>
              <w:right w:val="nil"/>
            </w:tcBorders>
            <w:shd w:val="clear" w:color="auto" w:fill="auto"/>
            <w:vAlign w:val="center"/>
            <w:hideMark/>
          </w:tcPr>
          <w:p w14:paraId="3C19495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52083</w:t>
            </w:r>
          </w:p>
        </w:tc>
        <w:tc>
          <w:tcPr>
            <w:tcW w:w="6457" w:type="dxa"/>
            <w:tcBorders>
              <w:top w:val="nil"/>
              <w:left w:val="nil"/>
              <w:bottom w:val="nil"/>
              <w:right w:val="nil"/>
            </w:tcBorders>
            <w:shd w:val="clear" w:color="auto" w:fill="auto"/>
            <w:vAlign w:val="center"/>
            <w:hideMark/>
          </w:tcPr>
          <w:p w14:paraId="311FED8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BELÉN</w:t>
            </w:r>
          </w:p>
        </w:tc>
        <w:tc>
          <w:tcPr>
            <w:tcW w:w="1134" w:type="dxa"/>
            <w:tcBorders>
              <w:top w:val="nil"/>
              <w:left w:val="nil"/>
              <w:bottom w:val="nil"/>
              <w:right w:val="nil"/>
            </w:tcBorders>
            <w:shd w:val="clear" w:color="auto" w:fill="auto"/>
            <w:vAlign w:val="center"/>
            <w:hideMark/>
          </w:tcPr>
          <w:p w14:paraId="30E7C96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210.210.322</w:t>
            </w:r>
          </w:p>
        </w:tc>
      </w:tr>
      <w:tr w:rsidR="00C95903" w:rsidRPr="00D57394" w14:paraId="77EFEDB1" w14:textId="77777777" w:rsidTr="00BC7A91">
        <w:trPr>
          <w:trHeight w:val="276"/>
          <w:jc w:val="center"/>
        </w:trPr>
        <w:tc>
          <w:tcPr>
            <w:tcW w:w="1340" w:type="dxa"/>
            <w:tcBorders>
              <w:top w:val="nil"/>
              <w:left w:val="nil"/>
              <w:bottom w:val="nil"/>
              <w:right w:val="nil"/>
            </w:tcBorders>
            <w:shd w:val="clear" w:color="auto" w:fill="auto"/>
            <w:vAlign w:val="center"/>
            <w:hideMark/>
          </w:tcPr>
          <w:p w14:paraId="24C5BDF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52110</w:t>
            </w:r>
          </w:p>
        </w:tc>
        <w:tc>
          <w:tcPr>
            <w:tcW w:w="6457" w:type="dxa"/>
            <w:tcBorders>
              <w:top w:val="nil"/>
              <w:left w:val="nil"/>
              <w:bottom w:val="nil"/>
              <w:right w:val="nil"/>
            </w:tcBorders>
            <w:shd w:val="clear" w:color="auto" w:fill="auto"/>
            <w:vAlign w:val="center"/>
            <w:hideMark/>
          </w:tcPr>
          <w:p w14:paraId="5114911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BUESACO</w:t>
            </w:r>
          </w:p>
        </w:tc>
        <w:tc>
          <w:tcPr>
            <w:tcW w:w="1134" w:type="dxa"/>
            <w:tcBorders>
              <w:top w:val="nil"/>
              <w:left w:val="nil"/>
              <w:bottom w:val="nil"/>
              <w:right w:val="nil"/>
            </w:tcBorders>
            <w:shd w:val="clear" w:color="auto" w:fill="auto"/>
            <w:vAlign w:val="center"/>
            <w:hideMark/>
          </w:tcPr>
          <w:p w14:paraId="1D0F886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409.874.948</w:t>
            </w:r>
          </w:p>
        </w:tc>
      </w:tr>
      <w:tr w:rsidR="00C95903" w:rsidRPr="00D57394" w14:paraId="4892D2A7" w14:textId="77777777" w:rsidTr="00BC7A91">
        <w:trPr>
          <w:trHeight w:val="276"/>
          <w:jc w:val="center"/>
        </w:trPr>
        <w:tc>
          <w:tcPr>
            <w:tcW w:w="1340" w:type="dxa"/>
            <w:tcBorders>
              <w:top w:val="nil"/>
              <w:left w:val="nil"/>
              <w:bottom w:val="nil"/>
              <w:right w:val="nil"/>
            </w:tcBorders>
            <w:shd w:val="clear" w:color="auto" w:fill="auto"/>
            <w:vAlign w:val="center"/>
            <w:hideMark/>
          </w:tcPr>
          <w:p w14:paraId="4A7E943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52203</w:t>
            </w:r>
          </w:p>
        </w:tc>
        <w:tc>
          <w:tcPr>
            <w:tcW w:w="6457" w:type="dxa"/>
            <w:tcBorders>
              <w:top w:val="nil"/>
              <w:left w:val="nil"/>
              <w:bottom w:val="nil"/>
              <w:right w:val="nil"/>
            </w:tcBorders>
            <w:shd w:val="clear" w:color="auto" w:fill="auto"/>
            <w:vAlign w:val="center"/>
            <w:hideMark/>
          </w:tcPr>
          <w:p w14:paraId="7507DD0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COLÓN</w:t>
            </w:r>
          </w:p>
        </w:tc>
        <w:tc>
          <w:tcPr>
            <w:tcW w:w="1134" w:type="dxa"/>
            <w:tcBorders>
              <w:top w:val="nil"/>
              <w:left w:val="nil"/>
              <w:bottom w:val="nil"/>
              <w:right w:val="nil"/>
            </w:tcBorders>
            <w:shd w:val="clear" w:color="auto" w:fill="auto"/>
            <w:vAlign w:val="center"/>
            <w:hideMark/>
          </w:tcPr>
          <w:p w14:paraId="49B890A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232.230.190</w:t>
            </w:r>
          </w:p>
        </w:tc>
      </w:tr>
      <w:tr w:rsidR="00C95903" w:rsidRPr="00D57394" w14:paraId="3A0EC157" w14:textId="77777777" w:rsidTr="00BC7A91">
        <w:trPr>
          <w:trHeight w:val="276"/>
          <w:jc w:val="center"/>
        </w:trPr>
        <w:tc>
          <w:tcPr>
            <w:tcW w:w="1340" w:type="dxa"/>
            <w:tcBorders>
              <w:top w:val="nil"/>
              <w:left w:val="nil"/>
              <w:bottom w:val="nil"/>
              <w:right w:val="nil"/>
            </w:tcBorders>
            <w:shd w:val="clear" w:color="auto" w:fill="auto"/>
            <w:vAlign w:val="center"/>
            <w:hideMark/>
          </w:tcPr>
          <w:p w14:paraId="43A8250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52207</w:t>
            </w:r>
          </w:p>
        </w:tc>
        <w:tc>
          <w:tcPr>
            <w:tcW w:w="6457" w:type="dxa"/>
            <w:tcBorders>
              <w:top w:val="nil"/>
              <w:left w:val="nil"/>
              <w:bottom w:val="nil"/>
              <w:right w:val="nil"/>
            </w:tcBorders>
            <w:shd w:val="clear" w:color="auto" w:fill="auto"/>
            <w:vAlign w:val="center"/>
            <w:hideMark/>
          </w:tcPr>
          <w:p w14:paraId="24A1B8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CONSACÁ</w:t>
            </w:r>
          </w:p>
        </w:tc>
        <w:tc>
          <w:tcPr>
            <w:tcW w:w="1134" w:type="dxa"/>
            <w:tcBorders>
              <w:top w:val="nil"/>
              <w:left w:val="nil"/>
              <w:bottom w:val="nil"/>
              <w:right w:val="nil"/>
            </w:tcBorders>
            <w:shd w:val="clear" w:color="auto" w:fill="auto"/>
            <w:vAlign w:val="center"/>
            <w:hideMark/>
          </w:tcPr>
          <w:p w14:paraId="6B29B4E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287.952.898</w:t>
            </w:r>
          </w:p>
        </w:tc>
      </w:tr>
      <w:tr w:rsidR="00C95903" w:rsidRPr="00D57394" w14:paraId="7AADC8E2" w14:textId="77777777" w:rsidTr="00BC7A91">
        <w:trPr>
          <w:trHeight w:val="408"/>
          <w:jc w:val="center"/>
        </w:trPr>
        <w:tc>
          <w:tcPr>
            <w:tcW w:w="1340" w:type="dxa"/>
            <w:tcBorders>
              <w:top w:val="nil"/>
              <w:left w:val="nil"/>
              <w:bottom w:val="nil"/>
              <w:right w:val="nil"/>
            </w:tcBorders>
            <w:shd w:val="clear" w:color="auto" w:fill="auto"/>
            <w:vAlign w:val="center"/>
            <w:hideMark/>
          </w:tcPr>
          <w:p w14:paraId="631BE6F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52210</w:t>
            </w:r>
          </w:p>
        </w:tc>
        <w:tc>
          <w:tcPr>
            <w:tcW w:w="6457" w:type="dxa"/>
            <w:tcBorders>
              <w:top w:val="nil"/>
              <w:left w:val="nil"/>
              <w:bottom w:val="nil"/>
              <w:right w:val="nil"/>
            </w:tcBorders>
            <w:shd w:val="clear" w:color="auto" w:fill="auto"/>
            <w:vAlign w:val="center"/>
            <w:hideMark/>
          </w:tcPr>
          <w:p w14:paraId="4078930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CONTADERO</w:t>
            </w:r>
          </w:p>
        </w:tc>
        <w:tc>
          <w:tcPr>
            <w:tcW w:w="1134" w:type="dxa"/>
            <w:tcBorders>
              <w:top w:val="nil"/>
              <w:left w:val="nil"/>
              <w:bottom w:val="nil"/>
              <w:right w:val="nil"/>
            </w:tcBorders>
            <w:shd w:val="clear" w:color="auto" w:fill="auto"/>
            <w:vAlign w:val="center"/>
            <w:hideMark/>
          </w:tcPr>
          <w:p w14:paraId="6CAE6D8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270.333.541</w:t>
            </w:r>
          </w:p>
        </w:tc>
      </w:tr>
      <w:tr w:rsidR="00C95903" w:rsidRPr="00D57394" w14:paraId="57D704AA" w14:textId="77777777" w:rsidTr="00BC7A91">
        <w:trPr>
          <w:trHeight w:val="276"/>
          <w:jc w:val="center"/>
        </w:trPr>
        <w:tc>
          <w:tcPr>
            <w:tcW w:w="1340" w:type="dxa"/>
            <w:tcBorders>
              <w:top w:val="nil"/>
              <w:left w:val="nil"/>
              <w:bottom w:val="nil"/>
              <w:right w:val="nil"/>
            </w:tcBorders>
            <w:shd w:val="clear" w:color="auto" w:fill="auto"/>
            <w:vAlign w:val="center"/>
            <w:hideMark/>
          </w:tcPr>
          <w:p w14:paraId="7800804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52215</w:t>
            </w:r>
          </w:p>
        </w:tc>
        <w:tc>
          <w:tcPr>
            <w:tcW w:w="6457" w:type="dxa"/>
            <w:tcBorders>
              <w:top w:val="nil"/>
              <w:left w:val="nil"/>
              <w:bottom w:val="nil"/>
              <w:right w:val="nil"/>
            </w:tcBorders>
            <w:shd w:val="clear" w:color="auto" w:fill="auto"/>
            <w:vAlign w:val="center"/>
            <w:hideMark/>
          </w:tcPr>
          <w:p w14:paraId="46473A6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CÓRDOBA</w:t>
            </w:r>
          </w:p>
        </w:tc>
        <w:tc>
          <w:tcPr>
            <w:tcW w:w="1134" w:type="dxa"/>
            <w:tcBorders>
              <w:top w:val="nil"/>
              <w:left w:val="nil"/>
              <w:bottom w:val="nil"/>
              <w:right w:val="nil"/>
            </w:tcBorders>
            <w:shd w:val="clear" w:color="auto" w:fill="auto"/>
            <w:vAlign w:val="center"/>
            <w:hideMark/>
          </w:tcPr>
          <w:p w14:paraId="35995EC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379.684.789</w:t>
            </w:r>
          </w:p>
        </w:tc>
      </w:tr>
      <w:tr w:rsidR="00C95903" w:rsidRPr="00D57394" w14:paraId="4F023D04" w14:textId="77777777" w:rsidTr="00BC7A91">
        <w:trPr>
          <w:trHeight w:val="276"/>
          <w:jc w:val="center"/>
        </w:trPr>
        <w:tc>
          <w:tcPr>
            <w:tcW w:w="1340" w:type="dxa"/>
            <w:tcBorders>
              <w:top w:val="nil"/>
              <w:left w:val="nil"/>
              <w:bottom w:val="nil"/>
              <w:right w:val="nil"/>
            </w:tcBorders>
            <w:shd w:val="clear" w:color="auto" w:fill="auto"/>
            <w:vAlign w:val="center"/>
            <w:hideMark/>
          </w:tcPr>
          <w:p w14:paraId="6EDAC2F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52224</w:t>
            </w:r>
          </w:p>
        </w:tc>
        <w:tc>
          <w:tcPr>
            <w:tcW w:w="6457" w:type="dxa"/>
            <w:tcBorders>
              <w:top w:val="nil"/>
              <w:left w:val="nil"/>
              <w:bottom w:val="nil"/>
              <w:right w:val="nil"/>
            </w:tcBorders>
            <w:shd w:val="clear" w:color="auto" w:fill="auto"/>
            <w:vAlign w:val="center"/>
            <w:hideMark/>
          </w:tcPr>
          <w:p w14:paraId="5975D24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CUASPÚD</w:t>
            </w:r>
          </w:p>
        </w:tc>
        <w:tc>
          <w:tcPr>
            <w:tcW w:w="1134" w:type="dxa"/>
            <w:tcBorders>
              <w:top w:val="nil"/>
              <w:left w:val="nil"/>
              <w:bottom w:val="nil"/>
              <w:right w:val="nil"/>
            </w:tcBorders>
            <w:shd w:val="clear" w:color="auto" w:fill="auto"/>
            <w:vAlign w:val="center"/>
            <w:hideMark/>
          </w:tcPr>
          <w:p w14:paraId="181093C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372.070.183</w:t>
            </w:r>
          </w:p>
        </w:tc>
      </w:tr>
      <w:tr w:rsidR="00C95903" w:rsidRPr="00D57394" w14:paraId="152EE2BA" w14:textId="77777777" w:rsidTr="00BC7A91">
        <w:trPr>
          <w:trHeight w:val="276"/>
          <w:jc w:val="center"/>
        </w:trPr>
        <w:tc>
          <w:tcPr>
            <w:tcW w:w="1340" w:type="dxa"/>
            <w:tcBorders>
              <w:top w:val="nil"/>
              <w:left w:val="nil"/>
              <w:bottom w:val="nil"/>
              <w:right w:val="nil"/>
            </w:tcBorders>
            <w:shd w:val="clear" w:color="auto" w:fill="auto"/>
            <w:vAlign w:val="center"/>
            <w:hideMark/>
          </w:tcPr>
          <w:p w14:paraId="23EBA8B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52227</w:t>
            </w:r>
          </w:p>
        </w:tc>
        <w:tc>
          <w:tcPr>
            <w:tcW w:w="6457" w:type="dxa"/>
            <w:tcBorders>
              <w:top w:val="nil"/>
              <w:left w:val="nil"/>
              <w:bottom w:val="nil"/>
              <w:right w:val="nil"/>
            </w:tcBorders>
            <w:shd w:val="clear" w:color="auto" w:fill="auto"/>
            <w:vAlign w:val="center"/>
            <w:hideMark/>
          </w:tcPr>
          <w:p w14:paraId="22B4E57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CUMBAL</w:t>
            </w:r>
          </w:p>
        </w:tc>
        <w:tc>
          <w:tcPr>
            <w:tcW w:w="1134" w:type="dxa"/>
            <w:tcBorders>
              <w:top w:val="nil"/>
              <w:left w:val="nil"/>
              <w:bottom w:val="nil"/>
              <w:right w:val="nil"/>
            </w:tcBorders>
            <w:shd w:val="clear" w:color="auto" w:fill="auto"/>
            <w:vAlign w:val="center"/>
            <w:hideMark/>
          </w:tcPr>
          <w:p w14:paraId="10D34C9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463.171.209</w:t>
            </w:r>
          </w:p>
        </w:tc>
      </w:tr>
      <w:tr w:rsidR="00C95903" w:rsidRPr="00D57394" w14:paraId="562945CB" w14:textId="77777777" w:rsidTr="00BC7A91">
        <w:trPr>
          <w:trHeight w:val="408"/>
          <w:jc w:val="center"/>
        </w:trPr>
        <w:tc>
          <w:tcPr>
            <w:tcW w:w="1340" w:type="dxa"/>
            <w:tcBorders>
              <w:top w:val="nil"/>
              <w:left w:val="nil"/>
              <w:bottom w:val="nil"/>
              <w:right w:val="nil"/>
            </w:tcBorders>
            <w:shd w:val="clear" w:color="auto" w:fill="auto"/>
            <w:vAlign w:val="center"/>
            <w:hideMark/>
          </w:tcPr>
          <w:p w14:paraId="42BCBC2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52233</w:t>
            </w:r>
          </w:p>
        </w:tc>
        <w:tc>
          <w:tcPr>
            <w:tcW w:w="6457" w:type="dxa"/>
            <w:tcBorders>
              <w:top w:val="nil"/>
              <w:left w:val="nil"/>
              <w:bottom w:val="nil"/>
              <w:right w:val="nil"/>
            </w:tcBorders>
            <w:shd w:val="clear" w:color="auto" w:fill="auto"/>
            <w:vAlign w:val="center"/>
            <w:hideMark/>
          </w:tcPr>
          <w:p w14:paraId="5D8C1CE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CUMBITARA</w:t>
            </w:r>
          </w:p>
        </w:tc>
        <w:tc>
          <w:tcPr>
            <w:tcW w:w="1134" w:type="dxa"/>
            <w:tcBorders>
              <w:top w:val="nil"/>
              <w:left w:val="nil"/>
              <w:bottom w:val="nil"/>
              <w:right w:val="nil"/>
            </w:tcBorders>
            <w:shd w:val="clear" w:color="auto" w:fill="auto"/>
            <w:vAlign w:val="center"/>
            <w:hideMark/>
          </w:tcPr>
          <w:p w14:paraId="633DD53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263.974.475</w:t>
            </w:r>
          </w:p>
        </w:tc>
      </w:tr>
      <w:tr w:rsidR="00C95903" w:rsidRPr="00D57394" w14:paraId="392F85EF" w14:textId="77777777" w:rsidTr="00BC7A91">
        <w:trPr>
          <w:trHeight w:val="408"/>
          <w:jc w:val="center"/>
        </w:trPr>
        <w:tc>
          <w:tcPr>
            <w:tcW w:w="1340" w:type="dxa"/>
            <w:tcBorders>
              <w:top w:val="nil"/>
              <w:left w:val="nil"/>
              <w:bottom w:val="nil"/>
              <w:right w:val="nil"/>
            </w:tcBorders>
            <w:shd w:val="clear" w:color="auto" w:fill="auto"/>
            <w:vAlign w:val="center"/>
            <w:hideMark/>
          </w:tcPr>
          <w:p w14:paraId="08675A0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52240</w:t>
            </w:r>
          </w:p>
        </w:tc>
        <w:tc>
          <w:tcPr>
            <w:tcW w:w="6457" w:type="dxa"/>
            <w:tcBorders>
              <w:top w:val="nil"/>
              <w:left w:val="nil"/>
              <w:bottom w:val="nil"/>
              <w:right w:val="nil"/>
            </w:tcBorders>
            <w:shd w:val="clear" w:color="auto" w:fill="auto"/>
            <w:vAlign w:val="center"/>
            <w:hideMark/>
          </w:tcPr>
          <w:p w14:paraId="7FF5C43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CHACHAGÜÍ</w:t>
            </w:r>
          </w:p>
        </w:tc>
        <w:tc>
          <w:tcPr>
            <w:tcW w:w="1134" w:type="dxa"/>
            <w:tcBorders>
              <w:top w:val="nil"/>
              <w:left w:val="nil"/>
              <w:bottom w:val="nil"/>
              <w:right w:val="nil"/>
            </w:tcBorders>
            <w:shd w:val="clear" w:color="auto" w:fill="auto"/>
            <w:vAlign w:val="center"/>
            <w:hideMark/>
          </w:tcPr>
          <w:p w14:paraId="12754D9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357.103.467</w:t>
            </w:r>
          </w:p>
        </w:tc>
      </w:tr>
      <w:tr w:rsidR="00C95903" w:rsidRPr="00D57394" w14:paraId="42975B6A" w14:textId="77777777" w:rsidTr="00BC7A91">
        <w:trPr>
          <w:trHeight w:val="408"/>
          <w:jc w:val="center"/>
        </w:trPr>
        <w:tc>
          <w:tcPr>
            <w:tcW w:w="1340" w:type="dxa"/>
            <w:tcBorders>
              <w:top w:val="nil"/>
              <w:left w:val="nil"/>
              <w:bottom w:val="nil"/>
              <w:right w:val="nil"/>
            </w:tcBorders>
            <w:shd w:val="clear" w:color="auto" w:fill="auto"/>
            <w:vAlign w:val="center"/>
            <w:hideMark/>
          </w:tcPr>
          <w:p w14:paraId="6F31EC0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52250</w:t>
            </w:r>
          </w:p>
        </w:tc>
        <w:tc>
          <w:tcPr>
            <w:tcW w:w="6457" w:type="dxa"/>
            <w:tcBorders>
              <w:top w:val="nil"/>
              <w:left w:val="nil"/>
              <w:bottom w:val="nil"/>
              <w:right w:val="nil"/>
            </w:tcBorders>
            <w:shd w:val="clear" w:color="auto" w:fill="auto"/>
            <w:vAlign w:val="center"/>
            <w:hideMark/>
          </w:tcPr>
          <w:p w14:paraId="6937B57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CHARCO</w:t>
            </w:r>
          </w:p>
        </w:tc>
        <w:tc>
          <w:tcPr>
            <w:tcW w:w="1134" w:type="dxa"/>
            <w:tcBorders>
              <w:top w:val="nil"/>
              <w:left w:val="nil"/>
              <w:bottom w:val="nil"/>
              <w:right w:val="nil"/>
            </w:tcBorders>
            <w:shd w:val="clear" w:color="auto" w:fill="auto"/>
            <w:vAlign w:val="center"/>
            <w:hideMark/>
          </w:tcPr>
          <w:p w14:paraId="1939344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838.689.583</w:t>
            </w:r>
          </w:p>
        </w:tc>
      </w:tr>
      <w:tr w:rsidR="00C95903" w:rsidRPr="00D57394" w14:paraId="754D5E53" w14:textId="77777777" w:rsidTr="00BC7A91">
        <w:trPr>
          <w:trHeight w:val="276"/>
          <w:jc w:val="center"/>
        </w:trPr>
        <w:tc>
          <w:tcPr>
            <w:tcW w:w="1340" w:type="dxa"/>
            <w:tcBorders>
              <w:top w:val="nil"/>
              <w:left w:val="nil"/>
              <w:bottom w:val="nil"/>
              <w:right w:val="nil"/>
            </w:tcBorders>
            <w:shd w:val="clear" w:color="auto" w:fill="auto"/>
            <w:vAlign w:val="center"/>
            <w:hideMark/>
          </w:tcPr>
          <w:p w14:paraId="439AC04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52254</w:t>
            </w:r>
          </w:p>
        </w:tc>
        <w:tc>
          <w:tcPr>
            <w:tcW w:w="6457" w:type="dxa"/>
            <w:tcBorders>
              <w:top w:val="nil"/>
              <w:left w:val="nil"/>
              <w:bottom w:val="nil"/>
              <w:right w:val="nil"/>
            </w:tcBorders>
            <w:shd w:val="clear" w:color="auto" w:fill="auto"/>
            <w:vAlign w:val="center"/>
            <w:hideMark/>
          </w:tcPr>
          <w:p w14:paraId="22CE7A2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PEÑOL</w:t>
            </w:r>
          </w:p>
        </w:tc>
        <w:tc>
          <w:tcPr>
            <w:tcW w:w="1134" w:type="dxa"/>
            <w:tcBorders>
              <w:top w:val="nil"/>
              <w:left w:val="nil"/>
              <w:bottom w:val="nil"/>
              <w:right w:val="nil"/>
            </w:tcBorders>
            <w:shd w:val="clear" w:color="auto" w:fill="auto"/>
            <w:vAlign w:val="center"/>
            <w:hideMark/>
          </w:tcPr>
          <w:p w14:paraId="6630B2E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252.284.111</w:t>
            </w:r>
          </w:p>
        </w:tc>
      </w:tr>
      <w:tr w:rsidR="00C95903" w:rsidRPr="00D57394" w14:paraId="2119C3FB" w14:textId="77777777" w:rsidTr="00BC7A91">
        <w:trPr>
          <w:trHeight w:val="408"/>
          <w:jc w:val="center"/>
        </w:trPr>
        <w:tc>
          <w:tcPr>
            <w:tcW w:w="1340" w:type="dxa"/>
            <w:tcBorders>
              <w:top w:val="nil"/>
              <w:left w:val="nil"/>
              <w:bottom w:val="nil"/>
              <w:right w:val="nil"/>
            </w:tcBorders>
            <w:shd w:val="clear" w:color="auto" w:fill="auto"/>
            <w:vAlign w:val="center"/>
            <w:hideMark/>
          </w:tcPr>
          <w:p w14:paraId="34289EB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52256</w:t>
            </w:r>
          </w:p>
        </w:tc>
        <w:tc>
          <w:tcPr>
            <w:tcW w:w="6457" w:type="dxa"/>
            <w:tcBorders>
              <w:top w:val="nil"/>
              <w:left w:val="nil"/>
              <w:bottom w:val="nil"/>
              <w:right w:val="nil"/>
            </w:tcBorders>
            <w:shd w:val="clear" w:color="auto" w:fill="auto"/>
            <w:vAlign w:val="center"/>
            <w:hideMark/>
          </w:tcPr>
          <w:p w14:paraId="155EE45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ROSARIO</w:t>
            </w:r>
          </w:p>
        </w:tc>
        <w:tc>
          <w:tcPr>
            <w:tcW w:w="1134" w:type="dxa"/>
            <w:tcBorders>
              <w:top w:val="nil"/>
              <w:left w:val="nil"/>
              <w:bottom w:val="nil"/>
              <w:right w:val="nil"/>
            </w:tcBorders>
            <w:shd w:val="clear" w:color="auto" w:fill="auto"/>
            <w:vAlign w:val="center"/>
            <w:hideMark/>
          </w:tcPr>
          <w:p w14:paraId="7469FCF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351.853.107</w:t>
            </w:r>
          </w:p>
        </w:tc>
      </w:tr>
      <w:tr w:rsidR="00C95903" w:rsidRPr="00D57394" w14:paraId="3D674FB1" w14:textId="77777777" w:rsidTr="00BC7A91">
        <w:trPr>
          <w:trHeight w:val="408"/>
          <w:jc w:val="center"/>
        </w:trPr>
        <w:tc>
          <w:tcPr>
            <w:tcW w:w="1340" w:type="dxa"/>
            <w:tcBorders>
              <w:top w:val="nil"/>
              <w:left w:val="nil"/>
              <w:bottom w:val="nil"/>
              <w:right w:val="nil"/>
            </w:tcBorders>
            <w:shd w:val="clear" w:color="auto" w:fill="auto"/>
            <w:vAlign w:val="center"/>
            <w:hideMark/>
          </w:tcPr>
          <w:p w14:paraId="7480359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52258</w:t>
            </w:r>
          </w:p>
        </w:tc>
        <w:tc>
          <w:tcPr>
            <w:tcW w:w="6457" w:type="dxa"/>
            <w:tcBorders>
              <w:top w:val="nil"/>
              <w:left w:val="nil"/>
              <w:bottom w:val="nil"/>
              <w:right w:val="nil"/>
            </w:tcBorders>
            <w:shd w:val="clear" w:color="auto" w:fill="auto"/>
            <w:vAlign w:val="center"/>
            <w:hideMark/>
          </w:tcPr>
          <w:p w14:paraId="7594F80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TABLÓN DE GÓMEZ</w:t>
            </w:r>
          </w:p>
        </w:tc>
        <w:tc>
          <w:tcPr>
            <w:tcW w:w="1134" w:type="dxa"/>
            <w:tcBorders>
              <w:top w:val="nil"/>
              <w:left w:val="nil"/>
              <w:bottom w:val="nil"/>
              <w:right w:val="nil"/>
            </w:tcBorders>
            <w:shd w:val="clear" w:color="auto" w:fill="auto"/>
            <w:vAlign w:val="center"/>
            <w:hideMark/>
          </w:tcPr>
          <w:p w14:paraId="6EFB653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433.306.863</w:t>
            </w:r>
          </w:p>
        </w:tc>
      </w:tr>
      <w:tr w:rsidR="00C95903" w:rsidRPr="00D57394" w14:paraId="6D816089" w14:textId="77777777" w:rsidTr="00BC7A91">
        <w:trPr>
          <w:trHeight w:val="276"/>
          <w:jc w:val="center"/>
        </w:trPr>
        <w:tc>
          <w:tcPr>
            <w:tcW w:w="1340" w:type="dxa"/>
            <w:tcBorders>
              <w:top w:val="nil"/>
              <w:left w:val="nil"/>
              <w:bottom w:val="nil"/>
              <w:right w:val="nil"/>
            </w:tcBorders>
            <w:shd w:val="clear" w:color="auto" w:fill="auto"/>
            <w:vAlign w:val="center"/>
            <w:hideMark/>
          </w:tcPr>
          <w:p w14:paraId="3F69094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52260</w:t>
            </w:r>
          </w:p>
        </w:tc>
        <w:tc>
          <w:tcPr>
            <w:tcW w:w="6457" w:type="dxa"/>
            <w:tcBorders>
              <w:top w:val="nil"/>
              <w:left w:val="nil"/>
              <w:bottom w:val="nil"/>
              <w:right w:val="nil"/>
            </w:tcBorders>
            <w:shd w:val="clear" w:color="auto" w:fill="auto"/>
            <w:vAlign w:val="center"/>
            <w:hideMark/>
          </w:tcPr>
          <w:p w14:paraId="3B94AED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TAMBO</w:t>
            </w:r>
          </w:p>
        </w:tc>
        <w:tc>
          <w:tcPr>
            <w:tcW w:w="1134" w:type="dxa"/>
            <w:tcBorders>
              <w:top w:val="nil"/>
              <w:left w:val="nil"/>
              <w:bottom w:val="nil"/>
              <w:right w:val="nil"/>
            </w:tcBorders>
            <w:shd w:val="clear" w:color="auto" w:fill="auto"/>
            <w:vAlign w:val="center"/>
            <w:hideMark/>
          </w:tcPr>
          <w:p w14:paraId="52038E9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331.418.134</w:t>
            </w:r>
          </w:p>
        </w:tc>
      </w:tr>
      <w:tr w:rsidR="00C95903" w:rsidRPr="00D57394" w14:paraId="0AA81B67" w14:textId="77777777" w:rsidTr="00BC7A91">
        <w:trPr>
          <w:trHeight w:val="276"/>
          <w:jc w:val="center"/>
        </w:trPr>
        <w:tc>
          <w:tcPr>
            <w:tcW w:w="1340" w:type="dxa"/>
            <w:tcBorders>
              <w:top w:val="nil"/>
              <w:left w:val="nil"/>
              <w:bottom w:val="nil"/>
              <w:right w:val="nil"/>
            </w:tcBorders>
            <w:shd w:val="clear" w:color="auto" w:fill="auto"/>
            <w:vAlign w:val="center"/>
            <w:hideMark/>
          </w:tcPr>
          <w:p w14:paraId="17615E6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52287</w:t>
            </w:r>
          </w:p>
        </w:tc>
        <w:tc>
          <w:tcPr>
            <w:tcW w:w="6457" w:type="dxa"/>
            <w:tcBorders>
              <w:top w:val="nil"/>
              <w:left w:val="nil"/>
              <w:bottom w:val="nil"/>
              <w:right w:val="nil"/>
            </w:tcBorders>
            <w:shd w:val="clear" w:color="auto" w:fill="auto"/>
            <w:vAlign w:val="center"/>
            <w:hideMark/>
          </w:tcPr>
          <w:p w14:paraId="0D6E9DC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FUNES</w:t>
            </w:r>
          </w:p>
        </w:tc>
        <w:tc>
          <w:tcPr>
            <w:tcW w:w="1134" w:type="dxa"/>
            <w:tcBorders>
              <w:top w:val="nil"/>
              <w:left w:val="nil"/>
              <w:bottom w:val="nil"/>
              <w:right w:val="nil"/>
            </w:tcBorders>
            <w:shd w:val="clear" w:color="auto" w:fill="auto"/>
            <w:vAlign w:val="center"/>
            <w:hideMark/>
          </w:tcPr>
          <w:p w14:paraId="67A6F23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308.980.208</w:t>
            </w:r>
          </w:p>
        </w:tc>
      </w:tr>
      <w:tr w:rsidR="00C95903" w:rsidRPr="00D57394" w14:paraId="24C4B5B4" w14:textId="77777777" w:rsidTr="00BC7A91">
        <w:trPr>
          <w:trHeight w:val="408"/>
          <w:jc w:val="center"/>
        </w:trPr>
        <w:tc>
          <w:tcPr>
            <w:tcW w:w="1340" w:type="dxa"/>
            <w:tcBorders>
              <w:top w:val="nil"/>
              <w:left w:val="nil"/>
              <w:bottom w:val="nil"/>
              <w:right w:val="nil"/>
            </w:tcBorders>
            <w:shd w:val="clear" w:color="auto" w:fill="auto"/>
            <w:vAlign w:val="center"/>
            <w:hideMark/>
          </w:tcPr>
          <w:p w14:paraId="6E3000F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52317</w:t>
            </w:r>
          </w:p>
        </w:tc>
        <w:tc>
          <w:tcPr>
            <w:tcW w:w="6457" w:type="dxa"/>
            <w:tcBorders>
              <w:top w:val="nil"/>
              <w:left w:val="nil"/>
              <w:bottom w:val="nil"/>
              <w:right w:val="nil"/>
            </w:tcBorders>
            <w:shd w:val="clear" w:color="auto" w:fill="auto"/>
            <w:vAlign w:val="center"/>
            <w:hideMark/>
          </w:tcPr>
          <w:p w14:paraId="42A175D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GUACHUCAL</w:t>
            </w:r>
          </w:p>
        </w:tc>
        <w:tc>
          <w:tcPr>
            <w:tcW w:w="1134" w:type="dxa"/>
            <w:tcBorders>
              <w:top w:val="nil"/>
              <w:left w:val="nil"/>
              <w:bottom w:val="nil"/>
              <w:right w:val="nil"/>
            </w:tcBorders>
            <w:shd w:val="clear" w:color="auto" w:fill="auto"/>
            <w:vAlign w:val="center"/>
            <w:hideMark/>
          </w:tcPr>
          <w:p w14:paraId="4733AEC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339.163.402</w:t>
            </w:r>
          </w:p>
        </w:tc>
      </w:tr>
      <w:tr w:rsidR="00C95903" w:rsidRPr="00D57394" w14:paraId="06B9B8B8" w14:textId="77777777" w:rsidTr="00BC7A91">
        <w:trPr>
          <w:trHeight w:val="408"/>
          <w:jc w:val="center"/>
        </w:trPr>
        <w:tc>
          <w:tcPr>
            <w:tcW w:w="1340" w:type="dxa"/>
            <w:tcBorders>
              <w:top w:val="nil"/>
              <w:left w:val="nil"/>
              <w:bottom w:val="nil"/>
              <w:right w:val="nil"/>
            </w:tcBorders>
            <w:shd w:val="clear" w:color="auto" w:fill="auto"/>
            <w:vAlign w:val="center"/>
            <w:hideMark/>
          </w:tcPr>
          <w:p w14:paraId="297B70B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52320</w:t>
            </w:r>
          </w:p>
        </w:tc>
        <w:tc>
          <w:tcPr>
            <w:tcW w:w="6457" w:type="dxa"/>
            <w:tcBorders>
              <w:top w:val="nil"/>
              <w:left w:val="nil"/>
              <w:bottom w:val="nil"/>
              <w:right w:val="nil"/>
            </w:tcBorders>
            <w:shd w:val="clear" w:color="auto" w:fill="auto"/>
            <w:vAlign w:val="center"/>
            <w:hideMark/>
          </w:tcPr>
          <w:p w14:paraId="7F9FEA6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GUAITARILLA</w:t>
            </w:r>
          </w:p>
        </w:tc>
        <w:tc>
          <w:tcPr>
            <w:tcW w:w="1134" w:type="dxa"/>
            <w:tcBorders>
              <w:top w:val="nil"/>
              <w:left w:val="nil"/>
              <w:bottom w:val="nil"/>
              <w:right w:val="nil"/>
            </w:tcBorders>
            <w:shd w:val="clear" w:color="auto" w:fill="auto"/>
            <w:vAlign w:val="center"/>
            <w:hideMark/>
          </w:tcPr>
          <w:p w14:paraId="34F06E0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274.841.940</w:t>
            </w:r>
          </w:p>
        </w:tc>
      </w:tr>
      <w:tr w:rsidR="00C95903" w:rsidRPr="00D57394" w14:paraId="7FEC350F" w14:textId="77777777" w:rsidTr="00BC7A91">
        <w:trPr>
          <w:trHeight w:val="408"/>
          <w:jc w:val="center"/>
        </w:trPr>
        <w:tc>
          <w:tcPr>
            <w:tcW w:w="1340" w:type="dxa"/>
            <w:tcBorders>
              <w:top w:val="nil"/>
              <w:left w:val="nil"/>
              <w:bottom w:val="nil"/>
              <w:right w:val="nil"/>
            </w:tcBorders>
            <w:shd w:val="clear" w:color="auto" w:fill="auto"/>
            <w:vAlign w:val="center"/>
            <w:hideMark/>
          </w:tcPr>
          <w:p w14:paraId="1DF02AD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52323</w:t>
            </w:r>
          </w:p>
        </w:tc>
        <w:tc>
          <w:tcPr>
            <w:tcW w:w="6457" w:type="dxa"/>
            <w:tcBorders>
              <w:top w:val="nil"/>
              <w:left w:val="nil"/>
              <w:bottom w:val="nil"/>
              <w:right w:val="nil"/>
            </w:tcBorders>
            <w:shd w:val="clear" w:color="auto" w:fill="auto"/>
            <w:vAlign w:val="center"/>
            <w:hideMark/>
          </w:tcPr>
          <w:p w14:paraId="21A80BD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GUALMATÁN</w:t>
            </w:r>
          </w:p>
        </w:tc>
        <w:tc>
          <w:tcPr>
            <w:tcW w:w="1134" w:type="dxa"/>
            <w:tcBorders>
              <w:top w:val="nil"/>
              <w:left w:val="nil"/>
              <w:bottom w:val="nil"/>
              <w:right w:val="nil"/>
            </w:tcBorders>
            <w:shd w:val="clear" w:color="auto" w:fill="auto"/>
            <w:vAlign w:val="center"/>
            <w:hideMark/>
          </w:tcPr>
          <w:p w14:paraId="46DBF8F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241.194.709</w:t>
            </w:r>
          </w:p>
        </w:tc>
      </w:tr>
      <w:tr w:rsidR="00C95903" w:rsidRPr="00D57394" w14:paraId="06C49A13" w14:textId="77777777" w:rsidTr="00BC7A91">
        <w:trPr>
          <w:trHeight w:val="276"/>
          <w:jc w:val="center"/>
        </w:trPr>
        <w:tc>
          <w:tcPr>
            <w:tcW w:w="1340" w:type="dxa"/>
            <w:tcBorders>
              <w:top w:val="nil"/>
              <w:left w:val="nil"/>
              <w:bottom w:val="nil"/>
              <w:right w:val="nil"/>
            </w:tcBorders>
            <w:shd w:val="clear" w:color="auto" w:fill="auto"/>
            <w:vAlign w:val="center"/>
            <w:hideMark/>
          </w:tcPr>
          <w:p w14:paraId="23BC8C4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52352</w:t>
            </w:r>
          </w:p>
        </w:tc>
        <w:tc>
          <w:tcPr>
            <w:tcW w:w="6457" w:type="dxa"/>
            <w:tcBorders>
              <w:top w:val="nil"/>
              <w:left w:val="nil"/>
              <w:bottom w:val="nil"/>
              <w:right w:val="nil"/>
            </w:tcBorders>
            <w:shd w:val="clear" w:color="auto" w:fill="auto"/>
            <w:vAlign w:val="center"/>
            <w:hideMark/>
          </w:tcPr>
          <w:p w14:paraId="135DE47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ILES</w:t>
            </w:r>
          </w:p>
        </w:tc>
        <w:tc>
          <w:tcPr>
            <w:tcW w:w="1134" w:type="dxa"/>
            <w:tcBorders>
              <w:top w:val="nil"/>
              <w:left w:val="nil"/>
              <w:bottom w:val="nil"/>
              <w:right w:val="nil"/>
            </w:tcBorders>
            <w:shd w:val="clear" w:color="auto" w:fill="auto"/>
            <w:vAlign w:val="center"/>
            <w:hideMark/>
          </w:tcPr>
          <w:p w14:paraId="1411B7C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346.670.756</w:t>
            </w:r>
          </w:p>
        </w:tc>
      </w:tr>
      <w:tr w:rsidR="00C95903" w:rsidRPr="00D57394" w14:paraId="6F41777E" w14:textId="77777777" w:rsidTr="00BC7A91">
        <w:trPr>
          <w:trHeight w:val="276"/>
          <w:jc w:val="center"/>
        </w:trPr>
        <w:tc>
          <w:tcPr>
            <w:tcW w:w="1340" w:type="dxa"/>
            <w:tcBorders>
              <w:top w:val="nil"/>
              <w:left w:val="nil"/>
              <w:bottom w:val="nil"/>
              <w:right w:val="nil"/>
            </w:tcBorders>
            <w:shd w:val="clear" w:color="auto" w:fill="auto"/>
            <w:vAlign w:val="center"/>
            <w:hideMark/>
          </w:tcPr>
          <w:p w14:paraId="3F578EA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52354</w:t>
            </w:r>
          </w:p>
        </w:tc>
        <w:tc>
          <w:tcPr>
            <w:tcW w:w="6457" w:type="dxa"/>
            <w:tcBorders>
              <w:top w:val="nil"/>
              <w:left w:val="nil"/>
              <w:bottom w:val="nil"/>
              <w:right w:val="nil"/>
            </w:tcBorders>
            <w:shd w:val="clear" w:color="auto" w:fill="auto"/>
            <w:vAlign w:val="center"/>
            <w:hideMark/>
          </w:tcPr>
          <w:p w14:paraId="1D07E4D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IMUÉS</w:t>
            </w:r>
          </w:p>
        </w:tc>
        <w:tc>
          <w:tcPr>
            <w:tcW w:w="1134" w:type="dxa"/>
            <w:tcBorders>
              <w:top w:val="nil"/>
              <w:left w:val="nil"/>
              <w:bottom w:val="nil"/>
              <w:right w:val="nil"/>
            </w:tcBorders>
            <w:shd w:val="clear" w:color="auto" w:fill="auto"/>
            <w:vAlign w:val="center"/>
            <w:hideMark/>
          </w:tcPr>
          <w:p w14:paraId="52E3264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238.993.260</w:t>
            </w:r>
          </w:p>
        </w:tc>
      </w:tr>
      <w:tr w:rsidR="00C95903" w:rsidRPr="00D57394" w14:paraId="65E70EAD" w14:textId="77777777" w:rsidTr="00BC7A91">
        <w:trPr>
          <w:trHeight w:val="276"/>
          <w:jc w:val="center"/>
        </w:trPr>
        <w:tc>
          <w:tcPr>
            <w:tcW w:w="1340" w:type="dxa"/>
            <w:tcBorders>
              <w:top w:val="nil"/>
              <w:left w:val="nil"/>
              <w:bottom w:val="nil"/>
              <w:right w:val="nil"/>
            </w:tcBorders>
            <w:shd w:val="clear" w:color="auto" w:fill="auto"/>
            <w:vAlign w:val="center"/>
            <w:hideMark/>
          </w:tcPr>
          <w:p w14:paraId="3D9211F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52356</w:t>
            </w:r>
          </w:p>
        </w:tc>
        <w:tc>
          <w:tcPr>
            <w:tcW w:w="6457" w:type="dxa"/>
            <w:tcBorders>
              <w:top w:val="nil"/>
              <w:left w:val="nil"/>
              <w:bottom w:val="nil"/>
              <w:right w:val="nil"/>
            </w:tcBorders>
            <w:shd w:val="clear" w:color="auto" w:fill="auto"/>
            <w:vAlign w:val="center"/>
            <w:hideMark/>
          </w:tcPr>
          <w:p w14:paraId="27C7E78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IPIALES</w:t>
            </w:r>
          </w:p>
        </w:tc>
        <w:tc>
          <w:tcPr>
            <w:tcW w:w="1134" w:type="dxa"/>
            <w:tcBorders>
              <w:top w:val="nil"/>
              <w:left w:val="nil"/>
              <w:bottom w:val="nil"/>
              <w:right w:val="nil"/>
            </w:tcBorders>
            <w:shd w:val="clear" w:color="auto" w:fill="auto"/>
            <w:vAlign w:val="center"/>
            <w:hideMark/>
          </w:tcPr>
          <w:p w14:paraId="3B09113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583.165.207</w:t>
            </w:r>
          </w:p>
        </w:tc>
      </w:tr>
      <w:tr w:rsidR="00C95903" w:rsidRPr="00D57394" w14:paraId="6AE04816" w14:textId="77777777" w:rsidTr="00BC7A91">
        <w:trPr>
          <w:trHeight w:val="276"/>
          <w:jc w:val="center"/>
        </w:trPr>
        <w:tc>
          <w:tcPr>
            <w:tcW w:w="1340" w:type="dxa"/>
            <w:tcBorders>
              <w:top w:val="nil"/>
              <w:left w:val="nil"/>
              <w:bottom w:val="nil"/>
              <w:right w:val="nil"/>
            </w:tcBorders>
            <w:shd w:val="clear" w:color="auto" w:fill="auto"/>
            <w:vAlign w:val="center"/>
            <w:hideMark/>
          </w:tcPr>
          <w:p w14:paraId="6C2AE18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52378</w:t>
            </w:r>
          </w:p>
        </w:tc>
        <w:tc>
          <w:tcPr>
            <w:tcW w:w="6457" w:type="dxa"/>
            <w:tcBorders>
              <w:top w:val="nil"/>
              <w:left w:val="nil"/>
              <w:bottom w:val="nil"/>
              <w:right w:val="nil"/>
            </w:tcBorders>
            <w:shd w:val="clear" w:color="auto" w:fill="auto"/>
            <w:vAlign w:val="center"/>
            <w:hideMark/>
          </w:tcPr>
          <w:p w14:paraId="441BF53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CRUZ</w:t>
            </w:r>
          </w:p>
        </w:tc>
        <w:tc>
          <w:tcPr>
            <w:tcW w:w="1134" w:type="dxa"/>
            <w:tcBorders>
              <w:top w:val="nil"/>
              <w:left w:val="nil"/>
              <w:bottom w:val="nil"/>
              <w:right w:val="nil"/>
            </w:tcBorders>
            <w:shd w:val="clear" w:color="auto" w:fill="auto"/>
            <w:vAlign w:val="center"/>
            <w:hideMark/>
          </w:tcPr>
          <w:p w14:paraId="7F9AA60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297.378.831</w:t>
            </w:r>
          </w:p>
        </w:tc>
      </w:tr>
      <w:tr w:rsidR="00C95903" w:rsidRPr="00D57394" w14:paraId="47CECD0C" w14:textId="77777777" w:rsidTr="00BC7A91">
        <w:trPr>
          <w:trHeight w:val="408"/>
          <w:jc w:val="center"/>
        </w:trPr>
        <w:tc>
          <w:tcPr>
            <w:tcW w:w="1340" w:type="dxa"/>
            <w:tcBorders>
              <w:top w:val="nil"/>
              <w:left w:val="nil"/>
              <w:bottom w:val="nil"/>
              <w:right w:val="nil"/>
            </w:tcBorders>
            <w:shd w:val="clear" w:color="auto" w:fill="auto"/>
            <w:vAlign w:val="center"/>
            <w:hideMark/>
          </w:tcPr>
          <w:p w14:paraId="393A636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52381</w:t>
            </w:r>
          </w:p>
        </w:tc>
        <w:tc>
          <w:tcPr>
            <w:tcW w:w="6457" w:type="dxa"/>
            <w:tcBorders>
              <w:top w:val="nil"/>
              <w:left w:val="nil"/>
              <w:bottom w:val="nil"/>
              <w:right w:val="nil"/>
            </w:tcBorders>
            <w:shd w:val="clear" w:color="auto" w:fill="auto"/>
            <w:vAlign w:val="center"/>
            <w:hideMark/>
          </w:tcPr>
          <w:p w14:paraId="100490E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FLORIDA</w:t>
            </w:r>
          </w:p>
        </w:tc>
        <w:tc>
          <w:tcPr>
            <w:tcW w:w="1134" w:type="dxa"/>
            <w:tcBorders>
              <w:top w:val="nil"/>
              <w:left w:val="nil"/>
              <w:bottom w:val="nil"/>
              <w:right w:val="nil"/>
            </w:tcBorders>
            <w:shd w:val="clear" w:color="auto" w:fill="auto"/>
            <w:vAlign w:val="center"/>
            <w:hideMark/>
          </w:tcPr>
          <w:p w14:paraId="1A36EA7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430.864.702</w:t>
            </w:r>
          </w:p>
        </w:tc>
      </w:tr>
      <w:tr w:rsidR="00C95903" w:rsidRPr="00D57394" w14:paraId="7DF494E2" w14:textId="77777777" w:rsidTr="00BC7A91">
        <w:trPr>
          <w:trHeight w:val="408"/>
          <w:jc w:val="center"/>
        </w:trPr>
        <w:tc>
          <w:tcPr>
            <w:tcW w:w="1340" w:type="dxa"/>
            <w:tcBorders>
              <w:top w:val="nil"/>
              <w:left w:val="nil"/>
              <w:bottom w:val="nil"/>
              <w:right w:val="nil"/>
            </w:tcBorders>
            <w:shd w:val="clear" w:color="auto" w:fill="auto"/>
            <w:vAlign w:val="center"/>
            <w:hideMark/>
          </w:tcPr>
          <w:p w14:paraId="639D271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52385</w:t>
            </w:r>
          </w:p>
        </w:tc>
        <w:tc>
          <w:tcPr>
            <w:tcW w:w="6457" w:type="dxa"/>
            <w:tcBorders>
              <w:top w:val="nil"/>
              <w:left w:val="nil"/>
              <w:bottom w:val="nil"/>
              <w:right w:val="nil"/>
            </w:tcBorders>
            <w:shd w:val="clear" w:color="auto" w:fill="auto"/>
            <w:vAlign w:val="center"/>
            <w:hideMark/>
          </w:tcPr>
          <w:p w14:paraId="1EF08B9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LLANADA</w:t>
            </w:r>
          </w:p>
        </w:tc>
        <w:tc>
          <w:tcPr>
            <w:tcW w:w="1134" w:type="dxa"/>
            <w:tcBorders>
              <w:top w:val="nil"/>
              <w:left w:val="nil"/>
              <w:bottom w:val="nil"/>
              <w:right w:val="nil"/>
            </w:tcBorders>
            <w:shd w:val="clear" w:color="auto" w:fill="auto"/>
            <w:vAlign w:val="center"/>
            <w:hideMark/>
          </w:tcPr>
          <w:p w14:paraId="0D29217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259.291.199</w:t>
            </w:r>
          </w:p>
        </w:tc>
      </w:tr>
      <w:tr w:rsidR="00C95903" w:rsidRPr="00D57394" w14:paraId="10626685" w14:textId="77777777" w:rsidTr="00BC7A91">
        <w:trPr>
          <w:trHeight w:val="276"/>
          <w:jc w:val="center"/>
        </w:trPr>
        <w:tc>
          <w:tcPr>
            <w:tcW w:w="1340" w:type="dxa"/>
            <w:tcBorders>
              <w:top w:val="nil"/>
              <w:left w:val="nil"/>
              <w:bottom w:val="nil"/>
              <w:right w:val="nil"/>
            </w:tcBorders>
            <w:shd w:val="clear" w:color="auto" w:fill="auto"/>
            <w:vAlign w:val="center"/>
            <w:hideMark/>
          </w:tcPr>
          <w:p w14:paraId="2B00A21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52390</w:t>
            </w:r>
          </w:p>
        </w:tc>
        <w:tc>
          <w:tcPr>
            <w:tcW w:w="6457" w:type="dxa"/>
            <w:tcBorders>
              <w:top w:val="nil"/>
              <w:left w:val="nil"/>
              <w:bottom w:val="nil"/>
              <w:right w:val="nil"/>
            </w:tcBorders>
            <w:shd w:val="clear" w:color="auto" w:fill="auto"/>
            <w:vAlign w:val="center"/>
            <w:hideMark/>
          </w:tcPr>
          <w:p w14:paraId="5256BC6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TOLA</w:t>
            </w:r>
          </w:p>
        </w:tc>
        <w:tc>
          <w:tcPr>
            <w:tcW w:w="1134" w:type="dxa"/>
            <w:tcBorders>
              <w:top w:val="nil"/>
              <w:left w:val="nil"/>
              <w:bottom w:val="nil"/>
              <w:right w:val="nil"/>
            </w:tcBorders>
            <w:shd w:val="clear" w:color="auto" w:fill="auto"/>
            <w:vAlign w:val="center"/>
            <w:hideMark/>
          </w:tcPr>
          <w:p w14:paraId="6486547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663.667.410</w:t>
            </w:r>
          </w:p>
        </w:tc>
      </w:tr>
      <w:tr w:rsidR="00C95903" w:rsidRPr="00D57394" w14:paraId="56E48909" w14:textId="77777777" w:rsidTr="00BC7A91">
        <w:trPr>
          <w:trHeight w:val="276"/>
          <w:jc w:val="center"/>
        </w:trPr>
        <w:tc>
          <w:tcPr>
            <w:tcW w:w="1340" w:type="dxa"/>
            <w:tcBorders>
              <w:top w:val="nil"/>
              <w:left w:val="nil"/>
              <w:bottom w:val="nil"/>
              <w:right w:val="nil"/>
            </w:tcBorders>
            <w:shd w:val="clear" w:color="auto" w:fill="auto"/>
            <w:vAlign w:val="center"/>
            <w:hideMark/>
          </w:tcPr>
          <w:p w14:paraId="2A03AC4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52399</w:t>
            </w:r>
          </w:p>
        </w:tc>
        <w:tc>
          <w:tcPr>
            <w:tcW w:w="6457" w:type="dxa"/>
            <w:tcBorders>
              <w:top w:val="nil"/>
              <w:left w:val="nil"/>
              <w:bottom w:val="nil"/>
              <w:right w:val="nil"/>
            </w:tcBorders>
            <w:shd w:val="clear" w:color="auto" w:fill="auto"/>
            <w:vAlign w:val="center"/>
            <w:hideMark/>
          </w:tcPr>
          <w:p w14:paraId="69F4B67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UNIÓN</w:t>
            </w:r>
          </w:p>
        </w:tc>
        <w:tc>
          <w:tcPr>
            <w:tcW w:w="1134" w:type="dxa"/>
            <w:tcBorders>
              <w:top w:val="nil"/>
              <w:left w:val="nil"/>
              <w:bottom w:val="nil"/>
              <w:right w:val="nil"/>
            </w:tcBorders>
            <w:shd w:val="clear" w:color="auto" w:fill="auto"/>
            <w:vAlign w:val="center"/>
            <w:hideMark/>
          </w:tcPr>
          <w:p w14:paraId="6C0A016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498.221.886</w:t>
            </w:r>
          </w:p>
        </w:tc>
      </w:tr>
      <w:tr w:rsidR="00C95903" w:rsidRPr="00D57394" w14:paraId="1368CEE1" w14:textId="77777777" w:rsidTr="00BC7A91">
        <w:trPr>
          <w:trHeight w:val="276"/>
          <w:jc w:val="center"/>
        </w:trPr>
        <w:tc>
          <w:tcPr>
            <w:tcW w:w="1340" w:type="dxa"/>
            <w:tcBorders>
              <w:top w:val="nil"/>
              <w:left w:val="nil"/>
              <w:bottom w:val="nil"/>
              <w:right w:val="nil"/>
            </w:tcBorders>
            <w:shd w:val="clear" w:color="auto" w:fill="auto"/>
            <w:vAlign w:val="center"/>
            <w:hideMark/>
          </w:tcPr>
          <w:p w14:paraId="1869F62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52405</w:t>
            </w:r>
          </w:p>
        </w:tc>
        <w:tc>
          <w:tcPr>
            <w:tcW w:w="6457" w:type="dxa"/>
            <w:tcBorders>
              <w:top w:val="nil"/>
              <w:left w:val="nil"/>
              <w:bottom w:val="nil"/>
              <w:right w:val="nil"/>
            </w:tcBorders>
            <w:shd w:val="clear" w:color="auto" w:fill="auto"/>
            <w:vAlign w:val="center"/>
            <w:hideMark/>
          </w:tcPr>
          <w:p w14:paraId="34155F3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LEIVA</w:t>
            </w:r>
          </w:p>
        </w:tc>
        <w:tc>
          <w:tcPr>
            <w:tcW w:w="1134" w:type="dxa"/>
            <w:tcBorders>
              <w:top w:val="nil"/>
              <w:left w:val="nil"/>
              <w:bottom w:val="nil"/>
              <w:right w:val="nil"/>
            </w:tcBorders>
            <w:shd w:val="clear" w:color="auto" w:fill="auto"/>
            <w:vAlign w:val="center"/>
            <w:hideMark/>
          </w:tcPr>
          <w:p w14:paraId="32F245B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380.885.082</w:t>
            </w:r>
          </w:p>
        </w:tc>
      </w:tr>
      <w:tr w:rsidR="00C95903" w:rsidRPr="00D57394" w14:paraId="789A9BB3" w14:textId="77777777" w:rsidTr="00BC7A91">
        <w:trPr>
          <w:trHeight w:val="276"/>
          <w:jc w:val="center"/>
        </w:trPr>
        <w:tc>
          <w:tcPr>
            <w:tcW w:w="1340" w:type="dxa"/>
            <w:tcBorders>
              <w:top w:val="nil"/>
              <w:left w:val="nil"/>
              <w:bottom w:val="nil"/>
              <w:right w:val="nil"/>
            </w:tcBorders>
            <w:shd w:val="clear" w:color="auto" w:fill="auto"/>
            <w:vAlign w:val="center"/>
            <w:hideMark/>
          </w:tcPr>
          <w:p w14:paraId="36D541F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52411</w:t>
            </w:r>
          </w:p>
        </w:tc>
        <w:tc>
          <w:tcPr>
            <w:tcW w:w="6457" w:type="dxa"/>
            <w:tcBorders>
              <w:top w:val="nil"/>
              <w:left w:val="nil"/>
              <w:bottom w:val="nil"/>
              <w:right w:val="nil"/>
            </w:tcBorders>
            <w:shd w:val="clear" w:color="auto" w:fill="auto"/>
            <w:vAlign w:val="center"/>
            <w:hideMark/>
          </w:tcPr>
          <w:p w14:paraId="2E506B5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LINARES</w:t>
            </w:r>
          </w:p>
        </w:tc>
        <w:tc>
          <w:tcPr>
            <w:tcW w:w="1134" w:type="dxa"/>
            <w:tcBorders>
              <w:top w:val="nil"/>
              <w:left w:val="nil"/>
              <w:bottom w:val="nil"/>
              <w:right w:val="nil"/>
            </w:tcBorders>
            <w:shd w:val="clear" w:color="auto" w:fill="auto"/>
            <w:vAlign w:val="center"/>
            <w:hideMark/>
          </w:tcPr>
          <w:p w14:paraId="5E337EF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265.612.016</w:t>
            </w:r>
          </w:p>
        </w:tc>
      </w:tr>
      <w:tr w:rsidR="00C95903" w:rsidRPr="00D57394" w14:paraId="6FF1AB09" w14:textId="77777777" w:rsidTr="00BC7A91">
        <w:trPr>
          <w:trHeight w:val="408"/>
          <w:jc w:val="center"/>
        </w:trPr>
        <w:tc>
          <w:tcPr>
            <w:tcW w:w="1340" w:type="dxa"/>
            <w:tcBorders>
              <w:top w:val="nil"/>
              <w:left w:val="nil"/>
              <w:bottom w:val="nil"/>
              <w:right w:val="nil"/>
            </w:tcBorders>
            <w:shd w:val="clear" w:color="auto" w:fill="auto"/>
            <w:vAlign w:val="center"/>
            <w:hideMark/>
          </w:tcPr>
          <w:p w14:paraId="5E54174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52418</w:t>
            </w:r>
          </w:p>
        </w:tc>
        <w:tc>
          <w:tcPr>
            <w:tcW w:w="6457" w:type="dxa"/>
            <w:tcBorders>
              <w:top w:val="nil"/>
              <w:left w:val="nil"/>
              <w:bottom w:val="nil"/>
              <w:right w:val="nil"/>
            </w:tcBorders>
            <w:shd w:val="clear" w:color="auto" w:fill="auto"/>
            <w:vAlign w:val="center"/>
            <w:hideMark/>
          </w:tcPr>
          <w:p w14:paraId="5B0E561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LOS ANDES</w:t>
            </w:r>
          </w:p>
        </w:tc>
        <w:tc>
          <w:tcPr>
            <w:tcW w:w="1134" w:type="dxa"/>
            <w:tcBorders>
              <w:top w:val="nil"/>
              <w:left w:val="nil"/>
              <w:bottom w:val="nil"/>
              <w:right w:val="nil"/>
            </w:tcBorders>
            <w:shd w:val="clear" w:color="auto" w:fill="auto"/>
            <w:vAlign w:val="center"/>
            <w:hideMark/>
          </w:tcPr>
          <w:p w14:paraId="5008780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346.651.632</w:t>
            </w:r>
          </w:p>
        </w:tc>
      </w:tr>
      <w:tr w:rsidR="00C95903" w:rsidRPr="00D57394" w14:paraId="2698268F" w14:textId="77777777" w:rsidTr="00BC7A91">
        <w:trPr>
          <w:trHeight w:val="276"/>
          <w:jc w:val="center"/>
        </w:trPr>
        <w:tc>
          <w:tcPr>
            <w:tcW w:w="1340" w:type="dxa"/>
            <w:tcBorders>
              <w:top w:val="nil"/>
              <w:left w:val="nil"/>
              <w:bottom w:val="nil"/>
              <w:right w:val="nil"/>
            </w:tcBorders>
            <w:shd w:val="clear" w:color="auto" w:fill="auto"/>
            <w:vAlign w:val="center"/>
            <w:hideMark/>
          </w:tcPr>
          <w:p w14:paraId="253B7A3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52427</w:t>
            </w:r>
          </w:p>
        </w:tc>
        <w:tc>
          <w:tcPr>
            <w:tcW w:w="6457" w:type="dxa"/>
            <w:tcBorders>
              <w:top w:val="nil"/>
              <w:left w:val="nil"/>
              <w:bottom w:val="nil"/>
              <w:right w:val="nil"/>
            </w:tcBorders>
            <w:shd w:val="clear" w:color="auto" w:fill="auto"/>
            <w:vAlign w:val="center"/>
            <w:hideMark/>
          </w:tcPr>
          <w:p w14:paraId="75CBA8C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MAGÜÍ</w:t>
            </w:r>
          </w:p>
        </w:tc>
        <w:tc>
          <w:tcPr>
            <w:tcW w:w="1134" w:type="dxa"/>
            <w:tcBorders>
              <w:top w:val="nil"/>
              <w:left w:val="nil"/>
              <w:bottom w:val="nil"/>
              <w:right w:val="nil"/>
            </w:tcBorders>
            <w:shd w:val="clear" w:color="auto" w:fill="auto"/>
            <w:vAlign w:val="center"/>
            <w:hideMark/>
          </w:tcPr>
          <w:p w14:paraId="2117BC1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1.082.856.016</w:t>
            </w:r>
          </w:p>
        </w:tc>
      </w:tr>
      <w:tr w:rsidR="00C95903" w:rsidRPr="00D57394" w14:paraId="21521E9D" w14:textId="77777777" w:rsidTr="00BC7A91">
        <w:trPr>
          <w:trHeight w:val="276"/>
          <w:jc w:val="center"/>
        </w:trPr>
        <w:tc>
          <w:tcPr>
            <w:tcW w:w="1340" w:type="dxa"/>
            <w:tcBorders>
              <w:top w:val="nil"/>
              <w:left w:val="nil"/>
              <w:bottom w:val="nil"/>
              <w:right w:val="nil"/>
            </w:tcBorders>
            <w:shd w:val="clear" w:color="auto" w:fill="auto"/>
            <w:vAlign w:val="center"/>
            <w:hideMark/>
          </w:tcPr>
          <w:p w14:paraId="360C121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52435</w:t>
            </w:r>
          </w:p>
        </w:tc>
        <w:tc>
          <w:tcPr>
            <w:tcW w:w="6457" w:type="dxa"/>
            <w:tcBorders>
              <w:top w:val="nil"/>
              <w:left w:val="nil"/>
              <w:bottom w:val="nil"/>
              <w:right w:val="nil"/>
            </w:tcBorders>
            <w:shd w:val="clear" w:color="auto" w:fill="auto"/>
            <w:vAlign w:val="center"/>
            <w:hideMark/>
          </w:tcPr>
          <w:p w14:paraId="081FDE6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MALLAMA</w:t>
            </w:r>
          </w:p>
        </w:tc>
        <w:tc>
          <w:tcPr>
            <w:tcW w:w="1134" w:type="dxa"/>
            <w:tcBorders>
              <w:top w:val="nil"/>
              <w:left w:val="nil"/>
              <w:bottom w:val="nil"/>
              <w:right w:val="nil"/>
            </w:tcBorders>
            <w:shd w:val="clear" w:color="auto" w:fill="auto"/>
            <w:vAlign w:val="center"/>
            <w:hideMark/>
          </w:tcPr>
          <w:p w14:paraId="49A385D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224.603.305</w:t>
            </w:r>
          </w:p>
        </w:tc>
      </w:tr>
      <w:tr w:rsidR="00C95903" w:rsidRPr="00D57394" w14:paraId="64A733BE" w14:textId="77777777" w:rsidTr="00BC7A91">
        <w:trPr>
          <w:trHeight w:val="408"/>
          <w:jc w:val="center"/>
        </w:trPr>
        <w:tc>
          <w:tcPr>
            <w:tcW w:w="1340" w:type="dxa"/>
            <w:tcBorders>
              <w:top w:val="nil"/>
              <w:left w:val="nil"/>
              <w:bottom w:val="nil"/>
              <w:right w:val="nil"/>
            </w:tcBorders>
            <w:shd w:val="clear" w:color="auto" w:fill="auto"/>
            <w:vAlign w:val="center"/>
            <w:hideMark/>
          </w:tcPr>
          <w:p w14:paraId="666D258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52473</w:t>
            </w:r>
          </w:p>
        </w:tc>
        <w:tc>
          <w:tcPr>
            <w:tcW w:w="6457" w:type="dxa"/>
            <w:tcBorders>
              <w:top w:val="nil"/>
              <w:left w:val="nil"/>
              <w:bottom w:val="nil"/>
              <w:right w:val="nil"/>
            </w:tcBorders>
            <w:shd w:val="clear" w:color="auto" w:fill="auto"/>
            <w:vAlign w:val="center"/>
            <w:hideMark/>
          </w:tcPr>
          <w:p w14:paraId="0445AA9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MOSQUERA</w:t>
            </w:r>
          </w:p>
        </w:tc>
        <w:tc>
          <w:tcPr>
            <w:tcW w:w="1134" w:type="dxa"/>
            <w:tcBorders>
              <w:top w:val="nil"/>
              <w:left w:val="nil"/>
              <w:bottom w:val="nil"/>
              <w:right w:val="nil"/>
            </w:tcBorders>
            <w:shd w:val="clear" w:color="auto" w:fill="auto"/>
            <w:vAlign w:val="center"/>
            <w:hideMark/>
          </w:tcPr>
          <w:p w14:paraId="7FAE816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789.933.141</w:t>
            </w:r>
          </w:p>
        </w:tc>
      </w:tr>
      <w:tr w:rsidR="00C95903" w:rsidRPr="00D57394" w14:paraId="52D896F1" w14:textId="77777777" w:rsidTr="00BC7A91">
        <w:trPr>
          <w:trHeight w:val="276"/>
          <w:jc w:val="center"/>
        </w:trPr>
        <w:tc>
          <w:tcPr>
            <w:tcW w:w="1340" w:type="dxa"/>
            <w:tcBorders>
              <w:top w:val="nil"/>
              <w:left w:val="nil"/>
              <w:bottom w:val="nil"/>
              <w:right w:val="nil"/>
            </w:tcBorders>
            <w:shd w:val="clear" w:color="auto" w:fill="auto"/>
            <w:vAlign w:val="center"/>
            <w:hideMark/>
          </w:tcPr>
          <w:p w14:paraId="7D78EC7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52480</w:t>
            </w:r>
          </w:p>
        </w:tc>
        <w:tc>
          <w:tcPr>
            <w:tcW w:w="6457" w:type="dxa"/>
            <w:tcBorders>
              <w:top w:val="nil"/>
              <w:left w:val="nil"/>
              <w:bottom w:val="nil"/>
              <w:right w:val="nil"/>
            </w:tcBorders>
            <w:shd w:val="clear" w:color="auto" w:fill="auto"/>
            <w:vAlign w:val="center"/>
            <w:hideMark/>
          </w:tcPr>
          <w:p w14:paraId="2313A4E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NARIÑO</w:t>
            </w:r>
          </w:p>
        </w:tc>
        <w:tc>
          <w:tcPr>
            <w:tcW w:w="1134" w:type="dxa"/>
            <w:tcBorders>
              <w:top w:val="nil"/>
              <w:left w:val="nil"/>
              <w:bottom w:val="nil"/>
              <w:right w:val="nil"/>
            </w:tcBorders>
            <w:shd w:val="clear" w:color="auto" w:fill="auto"/>
            <w:vAlign w:val="center"/>
            <w:hideMark/>
          </w:tcPr>
          <w:p w14:paraId="43A9596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265.098.083</w:t>
            </w:r>
          </w:p>
        </w:tc>
      </w:tr>
      <w:tr w:rsidR="00C95903" w:rsidRPr="00D57394" w14:paraId="0B914A48" w14:textId="77777777" w:rsidTr="00BC7A91">
        <w:trPr>
          <w:trHeight w:val="408"/>
          <w:jc w:val="center"/>
        </w:trPr>
        <w:tc>
          <w:tcPr>
            <w:tcW w:w="1340" w:type="dxa"/>
            <w:tcBorders>
              <w:top w:val="nil"/>
              <w:left w:val="nil"/>
              <w:bottom w:val="nil"/>
              <w:right w:val="nil"/>
            </w:tcBorders>
            <w:shd w:val="clear" w:color="auto" w:fill="auto"/>
            <w:vAlign w:val="center"/>
            <w:hideMark/>
          </w:tcPr>
          <w:p w14:paraId="5A238E6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52490</w:t>
            </w:r>
          </w:p>
        </w:tc>
        <w:tc>
          <w:tcPr>
            <w:tcW w:w="6457" w:type="dxa"/>
            <w:tcBorders>
              <w:top w:val="nil"/>
              <w:left w:val="nil"/>
              <w:bottom w:val="nil"/>
              <w:right w:val="nil"/>
            </w:tcBorders>
            <w:shd w:val="clear" w:color="auto" w:fill="auto"/>
            <w:vAlign w:val="center"/>
            <w:hideMark/>
          </w:tcPr>
          <w:p w14:paraId="211B63C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OLAYA HERRERA</w:t>
            </w:r>
          </w:p>
        </w:tc>
        <w:tc>
          <w:tcPr>
            <w:tcW w:w="1134" w:type="dxa"/>
            <w:tcBorders>
              <w:top w:val="nil"/>
              <w:left w:val="nil"/>
              <w:bottom w:val="nil"/>
              <w:right w:val="nil"/>
            </w:tcBorders>
            <w:shd w:val="clear" w:color="auto" w:fill="auto"/>
            <w:vAlign w:val="center"/>
            <w:hideMark/>
          </w:tcPr>
          <w:p w14:paraId="32D0B3D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1.048.680.890</w:t>
            </w:r>
          </w:p>
        </w:tc>
      </w:tr>
      <w:tr w:rsidR="00C95903" w:rsidRPr="00D57394" w14:paraId="54864700" w14:textId="77777777" w:rsidTr="00BC7A91">
        <w:trPr>
          <w:trHeight w:val="276"/>
          <w:jc w:val="center"/>
        </w:trPr>
        <w:tc>
          <w:tcPr>
            <w:tcW w:w="1340" w:type="dxa"/>
            <w:tcBorders>
              <w:top w:val="nil"/>
              <w:left w:val="nil"/>
              <w:bottom w:val="nil"/>
              <w:right w:val="nil"/>
            </w:tcBorders>
            <w:shd w:val="clear" w:color="auto" w:fill="auto"/>
            <w:vAlign w:val="center"/>
            <w:hideMark/>
          </w:tcPr>
          <w:p w14:paraId="5FDB5E9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52506</w:t>
            </w:r>
          </w:p>
        </w:tc>
        <w:tc>
          <w:tcPr>
            <w:tcW w:w="6457" w:type="dxa"/>
            <w:tcBorders>
              <w:top w:val="nil"/>
              <w:left w:val="nil"/>
              <w:bottom w:val="nil"/>
              <w:right w:val="nil"/>
            </w:tcBorders>
            <w:shd w:val="clear" w:color="auto" w:fill="auto"/>
            <w:vAlign w:val="center"/>
            <w:hideMark/>
          </w:tcPr>
          <w:p w14:paraId="7DC85D5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OSPINA</w:t>
            </w:r>
          </w:p>
        </w:tc>
        <w:tc>
          <w:tcPr>
            <w:tcW w:w="1134" w:type="dxa"/>
            <w:tcBorders>
              <w:top w:val="nil"/>
              <w:left w:val="nil"/>
              <w:bottom w:val="nil"/>
              <w:right w:val="nil"/>
            </w:tcBorders>
            <w:shd w:val="clear" w:color="auto" w:fill="auto"/>
            <w:vAlign w:val="center"/>
            <w:hideMark/>
          </w:tcPr>
          <w:p w14:paraId="0AB1729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243.529.143</w:t>
            </w:r>
          </w:p>
        </w:tc>
      </w:tr>
      <w:tr w:rsidR="00C95903" w:rsidRPr="00D57394" w14:paraId="18376625" w14:textId="77777777" w:rsidTr="00BC7A91">
        <w:trPr>
          <w:trHeight w:val="408"/>
          <w:jc w:val="center"/>
        </w:trPr>
        <w:tc>
          <w:tcPr>
            <w:tcW w:w="1340" w:type="dxa"/>
            <w:tcBorders>
              <w:top w:val="nil"/>
              <w:left w:val="nil"/>
              <w:bottom w:val="nil"/>
              <w:right w:val="nil"/>
            </w:tcBorders>
            <w:shd w:val="clear" w:color="auto" w:fill="auto"/>
            <w:vAlign w:val="center"/>
            <w:hideMark/>
          </w:tcPr>
          <w:p w14:paraId="3E5EA8A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52520</w:t>
            </w:r>
          </w:p>
        </w:tc>
        <w:tc>
          <w:tcPr>
            <w:tcW w:w="6457" w:type="dxa"/>
            <w:tcBorders>
              <w:top w:val="nil"/>
              <w:left w:val="nil"/>
              <w:bottom w:val="nil"/>
              <w:right w:val="nil"/>
            </w:tcBorders>
            <w:shd w:val="clear" w:color="auto" w:fill="auto"/>
            <w:vAlign w:val="center"/>
            <w:hideMark/>
          </w:tcPr>
          <w:p w14:paraId="5079372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FRANCISCO PIZARRO</w:t>
            </w:r>
          </w:p>
        </w:tc>
        <w:tc>
          <w:tcPr>
            <w:tcW w:w="1134" w:type="dxa"/>
            <w:tcBorders>
              <w:top w:val="nil"/>
              <w:left w:val="nil"/>
              <w:bottom w:val="nil"/>
              <w:right w:val="nil"/>
            </w:tcBorders>
            <w:shd w:val="clear" w:color="auto" w:fill="auto"/>
            <w:vAlign w:val="center"/>
            <w:hideMark/>
          </w:tcPr>
          <w:p w14:paraId="5546CD1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641.316.236</w:t>
            </w:r>
          </w:p>
        </w:tc>
      </w:tr>
      <w:tr w:rsidR="00C95903" w:rsidRPr="00D57394" w14:paraId="7B317F1E" w14:textId="77777777" w:rsidTr="00BC7A91">
        <w:trPr>
          <w:trHeight w:val="408"/>
          <w:jc w:val="center"/>
        </w:trPr>
        <w:tc>
          <w:tcPr>
            <w:tcW w:w="1340" w:type="dxa"/>
            <w:tcBorders>
              <w:top w:val="nil"/>
              <w:left w:val="nil"/>
              <w:bottom w:val="nil"/>
              <w:right w:val="nil"/>
            </w:tcBorders>
            <w:shd w:val="clear" w:color="auto" w:fill="auto"/>
            <w:vAlign w:val="center"/>
            <w:hideMark/>
          </w:tcPr>
          <w:p w14:paraId="20564B0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52540</w:t>
            </w:r>
          </w:p>
        </w:tc>
        <w:tc>
          <w:tcPr>
            <w:tcW w:w="6457" w:type="dxa"/>
            <w:tcBorders>
              <w:top w:val="nil"/>
              <w:left w:val="nil"/>
              <w:bottom w:val="nil"/>
              <w:right w:val="nil"/>
            </w:tcBorders>
            <w:shd w:val="clear" w:color="auto" w:fill="auto"/>
            <w:vAlign w:val="center"/>
            <w:hideMark/>
          </w:tcPr>
          <w:p w14:paraId="2989C84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POLICARPA</w:t>
            </w:r>
          </w:p>
        </w:tc>
        <w:tc>
          <w:tcPr>
            <w:tcW w:w="1134" w:type="dxa"/>
            <w:tcBorders>
              <w:top w:val="nil"/>
              <w:left w:val="nil"/>
              <w:bottom w:val="nil"/>
              <w:right w:val="nil"/>
            </w:tcBorders>
            <w:shd w:val="clear" w:color="auto" w:fill="auto"/>
            <w:vAlign w:val="center"/>
            <w:hideMark/>
          </w:tcPr>
          <w:p w14:paraId="25D5191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286.833.094</w:t>
            </w:r>
          </w:p>
        </w:tc>
      </w:tr>
      <w:tr w:rsidR="00C95903" w:rsidRPr="00D57394" w14:paraId="4345F263" w14:textId="77777777" w:rsidTr="00BC7A91">
        <w:trPr>
          <w:trHeight w:val="276"/>
          <w:jc w:val="center"/>
        </w:trPr>
        <w:tc>
          <w:tcPr>
            <w:tcW w:w="1340" w:type="dxa"/>
            <w:tcBorders>
              <w:top w:val="nil"/>
              <w:left w:val="nil"/>
              <w:bottom w:val="nil"/>
              <w:right w:val="nil"/>
            </w:tcBorders>
            <w:shd w:val="clear" w:color="auto" w:fill="auto"/>
            <w:vAlign w:val="center"/>
            <w:hideMark/>
          </w:tcPr>
          <w:p w14:paraId="34E69F5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52560</w:t>
            </w:r>
          </w:p>
        </w:tc>
        <w:tc>
          <w:tcPr>
            <w:tcW w:w="6457" w:type="dxa"/>
            <w:tcBorders>
              <w:top w:val="nil"/>
              <w:left w:val="nil"/>
              <w:bottom w:val="nil"/>
              <w:right w:val="nil"/>
            </w:tcBorders>
            <w:shd w:val="clear" w:color="auto" w:fill="auto"/>
            <w:vAlign w:val="center"/>
            <w:hideMark/>
          </w:tcPr>
          <w:p w14:paraId="0E7B360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POTOSÍ</w:t>
            </w:r>
          </w:p>
        </w:tc>
        <w:tc>
          <w:tcPr>
            <w:tcW w:w="1134" w:type="dxa"/>
            <w:tcBorders>
              <w:top w:val="nil"/>
              <w:left w:val="nil"/>
              <w:bottom w:val="nil"/>
              <w:right w:val="nil"/>
            </w:tcBorders>
            <w:shd w:val="clear" w:color="auto" w:fill="auto"/>
            <w:vAlign w:val="center"/>
            <w:hideMark/>
          </w:tcPr>
          <w:p w14:paraId="27D5771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242.389.170</w:t>
            </w:r>
          </w:p>
        </w:tc>
      </w:tr>
      <w:tr w:rsidR="00C95903" w:rsidRPr="00D57394" w14:paraId="30C9E191" w14:textId="77777777" w:rsidTr="00BC7A91">
        <w:trPr>
          <w:trHeight w:val="408"/>
          <w:jc w:val="center"/>
        </w:trPr>
        <w:tc>
          <w:tcPr>
            <w:tcW w:w="1340" w:type="dxa"/>
            <w:tcBorders>
              <w:top w:val="nil"/>
              <w:left w:val="nil"/>
              <w:bottom w:val="nil"/>
              <w:right w:val="nil"/>
            </w:tcBorders>
            <w:shd w:val="clear" w:color="auto" w:fill="auto"/>
            <w:vAlign w:val="center"/>
            <w:hideMark/>
          </w:tcPr>
          <w:p w14:paraId="6D709BA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52565</w:t>
            </w:r>
          </w:p>
        </w:tc>
        <w:tc>
          <w:tcPr>
            <w:tcW w:w="6457" w:type="dxa"/>
            <w:tcBorders>
              <w:top w:val="nil"/>
              <w:left w:val="nil"/>
              <w:bottom w:val="nil"/>
              <w:right w:val="nil"/>
            </w:tcBorders>
            <w:shd w:val="clear" w:color="auto" w:fill="auto"/>
            <w:vAlign w:val="center"/>
            <w:hideMark/>
          </w:tcPr>
          <w:p w14:paraId="1411224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PROVIDENCIA</w:t>
            </w:r>
          </w:p>
        </w:tc>
        <w:tc>
          <w:tcPr>
            <w:tcW w:w="1134" w:type="dxa"/>
            <w:tcBorders>
              <w:top w:val="nil"/>
              <w:left w:val="nil"/>
              <w:bottom w:val="nil"/>
              <w:right w:val="nil"/>
            </w:tcBorders>
            <w:shd w:val="clear" w:color="auto" w:fill="auto"/>
            <w:vAlign w:val="center"/>
            <w:hideMark/>
          </w:tcPr>
          <w:p w14:paraId="705CBCF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274.497.751</w:t>
            </w:r>
          </w:p>
        </w:tc>
      </w:tr>
      <w:tr w:rsidR="00C95903" w:rsidRPr="00D57394" w14:paraId="1C2A23B2" w14:textId="77777777" w:rsidTr="00BC7A91">
        <w:trPr>
          <w:trHeight w:val="276"/>
          <w:jc w:val="center"/>
        </w:trPr>
        <w:tc>
          <w:tcPr>
            <w:tcW w:w="1340" w:type="dxa"/>
            <w:tcBorders>
              <w:top w:val="nil"/>
              <w:left w:val="nil"/>
              <w:bottom w:val="nil"/>
              <w:right w:val="nil"/>
            </w:tcBorders>
            <w:shd w:val="clear" w:color="auto" w:fill="auto"/>
            <w:vAlign w:val="center"/>
            <w:hideMark/>
          </w:tcPr>
          <w:p w14:paraId="4BDF342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52573</w:t>
            </w:r>
          </w:p>
        </w:tc>
        <w:tc>
          <w:tcPr>
            <w:tcW w:w="6457" w:type="dxa"/>
            <w:tcBorders>
              <w:top w:val="nil"/>
              <w:left w:val="nil"/>
              <w:bottom w:val="nil"/>
              <w:right w:val="nil"/>
            </w:tcBorders>
            <w:shd w:val="clear" w:color="auto" w:fill="auto"/>
            <w:vAlign w:val="center"/>
            <w:hideMark/>
          </w:tcPr>
          <w:p w14:paraId="4CE0395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PUERRES</w:t>
            </w:r>
          </w:p>
        </w:tc>
        <w:tc>
          <w:tcPr>
            <w:tcW w:w="1134" w:type="dxa"/>
            <w:tcBorders>
              <w:top w:val="nil"/>
              <w:left w:val="nil"/>
              <w:bottom w:val="nil"/>
              <w:right w:val="nil"/>
            </w:tcBorders>
            <w:shd w:val="clear" w:color="auto" w:fill="auto"/>
            <w:vAlign w:val="center"/>
            <w:hideMark/>
          </w:tcPr>
          <w:p w14:paraId="5103DC6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242.887.250</w:t>
            </w:r>
          </w:p>
        </w:tc>
      </w:tr>
      <w:tr w:rsidR="00C95903" w:rsidRPr="00D57394" w14:paraId="7368CF60" w14:textId="77777777" w:rsidTr="00BC7A91">
        <w:trPr>
          <w:trHeight w:val="276"/>
          <w:jc w:val="center"/>
        </w:trPr>
        <w:tc>
          <w:tcPr>
            <w:tcW w:w="1340" w:type="dxa"/>
            <w:tcBorders>
              <w:top w:val="nil"/>
              <w:left w:val="nil"/>
              <w:bottom w:val="nil"/>
              <w:right w:val="nil"/>
            </w:tcBorders>
            <w:shd w:val="clear" w:color="auto" w:fill="auto"/>
            <w:vAlign w:val="center"/>
            <w:hideMark/>
          </w:tcPr>
          <w:p w14:paraId="17A82ED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52585</w:t>
            </w:r>
          </w:p>
        </w:tc>
        <w:tc>
          <w:tcPr>
            <w:tcW w:w="6457" w:type="dxa"/>
            <w:tcBorders>
              <w:top w:val="nil"/>
              <w:left w:val="nil"/>
              <w:bottom w:val="nil"/>
              <w:right w:val="nil"/>
            </w:tcBorders>
            <w:shd w:val="clear" w:color="auto" w:fill="auto"/>
            <w:vAlign w:val="center"/>
            <w:hideMark/>
          </w:tcPr>
          <w:p w14:paraId="2A18E8E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PUPIALES</w:t>
            </w:r>
          </w:p>
        </w:tc>
        <w:tc>
          <w:tcPr>
            <w:tcW w:w="1134" w:type="dxa"/>
            <w:tcBorders>
              <w:top w:val="nil"/>
              <w:left w:val="nil"/>
              <w:bottom w:val="nil"/>
              <w:right w:val="nil"/>
            </w:tcBorders>
            <w:shd w:val="clear" w:color="auto" w:fill="auto"/>
            <w:vAlign w:val="center"/>
            <w:hideMark/>
          </w:tcPr>
          <w:p w14:paraId="18AB019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333.992.877</w:t>
            </w:r>
          </w:p>
        </w:tc>
      </w:tr>
      <w:tr w:rsidR="00C95903" w:rsidRPr="00D57394" w14:paraId="157E0D1A" w14:textId="77777777" w:rsidTr="00BC7A91">
        <w:trPr>
          <w:trHeight w:val="408"/>
          <w:jc w:val="center"/>
        </w:trPr>
        <w:tc>
          <w:tcPr>
            <w:tcW w:w="1340" w:type="dxa"/>
            <w:tcBorders>
              <w:top w:val="nil"/>
              <w:left w:val="nil"/>
              <w:bottom w:val="nil"/>
              <w:right w:val="nil"/>
            </w:tcBorders>
            <w:shd w:val="clear" w:color="auto" w:fill="auto"/>
            <w:vAlign w:val="center"/>
            <w:hideMark/>
          </w:tcPr>
          <w:p w14:paraId="16E887B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52612</w:t>
            </w:r>
          </w:p>
        </w:tc>
        <w:tc>
          <w:tcPr>
            <w:tcW w:w="6457" w:type="dxa"/>
            <w:tcBorders>
              <w:top w:val="nil"/>
              <w:left w:val="nil"/>
              <w:bottom w:val="nil"/>
              <w:right w:val="nil"/>
            </w:tcBorders>
            <w:shd w:val="clear" w:color="auto" w:fill="auto"/>
            <w:vAlign w:val="center"/>
            <w:hideMark/>
          </w:tcPr>
          <w:p w14:paraId="71AA67D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RICAURTE</w:t>
            </w:r>
          </w:p>
        </w:tc>
        <w:tc>
          <w:tcPr>
            <w:tcW w:w="1134" w:type="dxa"/>
            <w:tcBorders>
              <w:top w:val="nil"/>
              <w:left w:val="nil"/>
              <w:bottom w:val="nil"/>
              <w:right w:val="nil"/>
            </w:tcBorders>
            <w:shd w:val="clear" w:color="auto" w:fill="auto"/>
            <w:vAlign w:val="center"/>
            <w:hideMark/>
          </w:tcPr>
          <w:p w14:paraId="315E9B7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833.470.265</w:t>
            </w:r>
          </w:p>
        </w:tc>
      </w:tr>
      <w:tr w:rsidR="00C95903" w:rsidRPr="00D57394" w14:paraId="7BE966B3" w14:textId="77777777" w:rsidTr="00BC7A91">
        <w:trPr>
          <w:trHeight w:val="408"/>
          <w:jc w:val="center"/>
        </w:trPr>
        <w:tc>
          <w:tcPr>
            <w:tcW w:w="1340" w:type="dxa"/>
            <w:tcBorders>
              <w:top w:val="nil"/>
              <w:left w:val="nil"/>
              <w:bottom w:val="nil"/>
              <w:right w:val="nil"/>
            </w:tcBorders>
            <w:shd w:val="clear" w:color="auto" w:fill="auto"/>
            <w:vAlign w:val="center"/>
            <w:hideMark/>
          </w:tcPr>
          <w:p w14:paraId="1FC96A2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52621</w:t>
            </w:r>
          </w:p>
        </w:tc>
        <w:tc>
          <w:tcPr>
            <w:tcW w:w="6457" w:type="dxa"/>
            <w:tcBorders>
              <w:top w:val="nil"/>
              <w:left w:val="nil"/>
              <w:bottom w:val="nil"/>
              <w:right w:val="nil"/>
            </w:tcBorders>
            <w:shd w:val="clear" w:color="auto" w:fill="auto"/>
            <w:vAlign w:val="center"/>
            <w:hideMark/>
          </w:tcPr>
          <w:p w14:paraId="0CF912A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ROBERTO PAYÁN</w:t>
            </w:r>
          </w:p>
        </w:tc>
        <w:tc>
          <w:tcPr>
            <w:tcW w:w="1134" w:type="dxa"/>
            <w:tcBorders>
              <w:top w:val="nil"/>
              <w:left w:val="nil"/>
              <w:bottom w:val="nil"/>
              <w:right w:val="nil"/>
            </w:tcBorders>
            <w:shd w:val="clear" w:color="auto" w:fill="auto"/>
            <w:vAlign w:val="center"/>
            <w:hideMark/>
          </w:tcPr>
          <w:p w14:paraId="4A4CB5D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570.923.454</w:t>
            </w:r>
          </w:p>
        </w:tc>
      </w:tr>
      <w:tr w:rsidR="00C95903" w:rsidRPr="00D57394" w14:paraId="690FBBB5" w14:textId="77777777" w:rsidTr="00BC7A91">
        <w:trPr>
          <w:trHeight w:val="408"/>
          <w:jc w:val="center"/>
        </w:trPr>
        <w:tc>
          <w:tcPr>
            <w:tcW w:w="1340" w:type="dxa"/>
            <w:tcBorders>
              <w:top w:val="nil"/>
              <w:left w:val="nil"/>
              <w:bottom w:val="nil"/>
              <w:right w:val="nil"/>
            </w:tcBorders>
            <w:shd w:val="clear" w:color="auto" w:fill="auto"/>
            <w:vAlign w:val="center"/>
            <w:hideMark/>
          </w:tcPr>
          <w:p w14:paraId="4415E08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52678</w:t>
            </w:r>
          </w:p>
        </w:tc>
        <w:tc>
          <w:tcPr>
            <w:tcW w:w="6457" w:type="dxa"/>
            <w:tcBorders>
              <w:top w:val="nil"/>
              <w:left w:val="nil"/>
              <w:bottom w:val="nil"/>
              <w:right w:val="nil"/>
            </w:tcBorders>
            <w:shd w:val="clear" w:color="auto" w:fill="auto"/>
            <w:vAlign w:val="center"/>
            <w:hideMark/>
          </w:tcPr>
          <w:p w14:paraId="1654876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SAMANIEGO</w:t>
            </w:r>
          </w:p>
        </w:tc>
        <w:tc>
          <w:tcPr>
            <w:tcW w:w="1134" w:type="dxa"/>
            <w:tcBorders>
              <w:top w:val="nil"/>
              <w:left w:val="nil"/>
              <w:bottom w:val="nil"/>
              <w:right w:val="nil"/>
            </w:tcBorders>
            <w:shd w:val="clear" w:color="auto" w:fill="auto"/>
            <w:vAlign w:val="center"/>
            <w:hideMark/>
          </w:tcPr>
          <w:p w14:paraId="43DBF9E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582.307.355</w:t>
            </w:r>
          </w:p>
        </w:tc>
      </w:tr>
      <w:tr w:rsidR="00C95903" w:rsidRPr="00D57394" w14:paraId="13594840" w14:textId="77777777" w:rsidTr="00BC7A91">
        <w:trPr>
          <w:trHeight w:val="276"/>
          <w:jc w:val="center"/>
        </w:trPr>
        <w:tc>
          <w:tcPr>
            <w:tcW w:w="1340" w:type="dxa"/>
            <w:tcBorders>
              <w:top w:val="nil"/>
              <w:left w:val="nil"/>
              <w:bottom w:val="nil"/>
              <w:right w:val="nil"/>
            </w:tcBorders>
            <w:shd w:val="clear" w:color="auto" w:fill="auto"/>
            <w:vAlign w:val="center"/>
            <w:hideMark/>
          </w:tcPr>
          <w:p w14:paraId="1BA0FAF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52683</w:t>
            </w:r>
          </w:p>
        </w:tc>
        <w:tc>
          <w:tcPr>
            <w:tcW w:w="6457" w:type="dxa"/>
            <w:tcBorders>
              <w:top w:val="nil"/>
              <w:left w:val="nil"/>
              <w:bottom w:val="nil"/>
              <w:right w:val="nil"/>
            </w:tcBorders>
            <w:shd w:val="clear" w:color="auto" w:fill="auto"/>
            <w:vAlign w:val="center"/>
            <w:hideMark/>
          </w:tcPr>
          <w:p w14:paraId="09C8213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SANDONÁ</w:t>
            </w:r>
          </w:p>
        </w:tc>
        <w:tc>
          <w:tcPr>
            <w:tcW w:w="1134" w:type="dxa"/>
            <w:tcBorders>
              <w:top w:val="nil"/>
              <w:left w:val="nil"/>
              <w:bottom w:val="nil"/>
              <w:right w:val="nil"/>
            </w:tcBorders>
            <w:shd w:val="clear" w:color="auto" w:fill="auto"/>
            <w:vAlign w:val="center"/>
            <w:hideMark/>
          </w:tcPr>
          <w:p w14:paraId="5DAEBB6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354.735.369</w:t>
            </w:r>
          </w:p>
        </w:tc>
      </w:tr>
      <w:tr w:rsidR="00C95903" w:rsidRPr="00D57394" w14:paraId="3FEAA809" w14:textId="77777777" w:rsidTr="00BC7A91">
        <w:trPr>
          <w:trHeight w:val="408"/>
          <w:jc w:val="center"/>
        </w:trPr>
        <w:tc>
          <w:tcPr>
            <w:tcW w:w="1340" w:type="dxa"/>
            <w:tcBorders>
              <w:top w:val="nil"/>
              <w:left w:val="nil"/>
              <w:bottom w:val="nil"/>
              <w:right w:val="nil"/>
            </w:tcBorders>
            <w:shd w:val="clear" w:color="auto" w:fill="auto"/>
            <w:vAlign w:val="center"/>
            <w:hideMark/>
          </w:tcPr>
          <w:p w14:paraId="6335783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52685</w:t>
            </w:r>
          </w:p>
        </w:tc>
        <w:tc>
          <w:tcPr>
            <w:tcW w:w="6457" w:type="dxa"/>
            <w:tcBorders>
              <w:top w:val="nil"/>
              <w:left w:val="nil"/>
              <w:bottom w:val="nil"/>
              <w:right w:val="nil"/>
            </w:tcBorders>
            <w:shd w:val="clear" w:color="auto" w:fill="auto"/>
            <w:vAlign w:val="center"/>
            <w:hideMark/>
          </w:tcPr>
          <w:p w14:paraId="1550F1C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BERNARDO</w:t>
            </w:r>
          </w:p>
        </w:tc>
        <w:tc>
          <w:tcPr>
            <w:tcW w:w="1134" w:type="dxa"/>
            <w:tcBorders>
              <w:top w:val="nil"/>
              <w:left w:val="nil"/>
              <w:bottom w:val="nil"/>
              <w:right w:val="nil"/>
            </w:tcBorders>
            <w:shd w:val="clear" w:color="auto" w:fill="auto"/>
            <w:vAlign w:val="center"/>
            <w:hideMark/>
          </w:tcPr>
          <w:p w14:paraId="5D5924E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322.269.379</w:t>
            </w:r>
          </w:p>
        </w:tc>
      </w:tr>
      <w:tr w:rsidR="00C95903" w:rsidRPr="00D57394" w14:paraId="0A324C0E" w14:textId="77777777" w:rsidTr="00BC7A91">
        <w:trPr>
          <w:trHeight w:val="408"/>
          <w:jc w:val="center"/>
        </w:trPr>
        <w:tc>
          <w:tcPr>
            <w:tcW w:w="1340" w:type="dxa"/>
            <w:tcBorders>
              <w:top w:val="nil"/>
              <w:left w:val="nil"/>
              <w:bottom w:val="nil"/>
              <w:right w:val="nil"/>
            </w:tcBorders>
            <w:shd w:val="clear" w:color="auto" w:fill="auto"/>
            <w:vAlign w:val="center"/>
            <w:hideMark/>
          </w:tcPr>
          <w:p w14:paraId="283D387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52687</w:t>
            </w:r>
          </w:p>
        </w:tc>
        <w:tc>
          <w:tcPr>
            <w:tcW w:w="6457" w:type="dxa"/>
            <w:tcBorders>
              <w:top w:val="nil"/>
              <w:left w:val="nil"/>
              <w:bottom w:val="nil"/>
              <w:right w:val="nil"/>
            </w:tcBorders>
            <w:shd w:val="clear" w:color="auto" w:fill="auto"/>
            <w:vAlign w:val="center"/>
            <w:hideMark/>
          </w:tcPr>
          <w:p w14:paraId="4FACD75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LORENZO</w:t>
            </w:r>
          </w:p>
        </w:tc>
        <w:tc>
          <w:tcPr>
            <w:tcW w:w="1134" w:type="dxa"/>
            <w:tcBorders>
              <w:top w:val="nil"/>
              <w:left w:val="nil"/>
              <w:bottom w:val="nil"/>
              <w:right w:val="nil"/>
            </w:tcBorders>
            <w:shd w:val="clear" w:color="auto" w:fill="auto"/>
            <w:vAlign w:val="center"/>
            <w:hideMark/>
          </w:tcPr>
          <w:p w14:paraId="34CF27B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431.485.136</w:t>
            </w:r>
          </w:p>
        </w:tc>
      </w:tr>
      <w:tr w:rsidR="00C95903" w:rsidRPr="00D57394" w14:paraId="530F068B" w14:textId="77777777" w:rsidTr="00BC7A91">
        <w:trPr>
          <w:trHeight w:val="408"/>
          <w:jc w:val="center"/>
        </w:trPr>
        <w:tc>
          <w:tcPr>
            <w:tcW w:w="1340" w:type="dxa"/>
            <w:tcBorders>
              <w:top w:val="nil"/>
              <w:left w:val="nil"/>
              <w:bottom w:val="nil"/>
              <w:right w:val="nil"/>
            </w:tcBorders>
            <w:shd w:val="clear" w:color="auto" w:fill="auto"/>
            <w:vAlign w:val="center"/>
            <w:hideMark/>
          </w:tcPr>
          <w:p w14:paraId="469C62A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52693</w:t>
            </w:r>
          </w:p>
        </w:tc>
        <w:tc>
          <w:tcPr>
            <w:tcW w:w="6457" w:type="dxa"/>
            <w:tcBorders>
              <w:top w:val="nil"/>
              <w:left w:val="nil"/>
              <w:bottom w:val="nil"/>
              <w:right w:val="nil"/>
            </w:tcBorders>
            <w:shd w:val="clear" w:color="auto" w:fill="auto"/>
            <w:vAlign w:val="center"/>
            <w:hideMark/>
          </w:tcPr>
          <w:p w14:paraId="788118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PABLO</w:t>
            </w:r>
          </w:p>
        </w:tc>
        <w:tc>
          <w:tcPr>
            <w:tcW w:w="1134" w:type="dxa"/>
            <w:tcBorders>
              <w:top w:val="nil"/>
              <w:left w:val="nil"/>
              <w:bottom w:val="nil"/>
              <w:right w:val="nil"/>
            </w:tcBorders>
            <w:shd w:val="clear" w:color="auto" w:fill="auto"/>
            <w:vAlign w:val="center"/>
            <w:hideMark/>
          </w:tcPr>
          <w:p w14:paraId="0B8A489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273.095.521</w:t>
            </w:r>
          </w:p>
        </w:tc>
      </w:tr>
      <w:tr w:rsidR="00C95903" w:rsidRPr="00D57394" w14:paraId="24749A09" w14:textId="77777777" w:rsidTr="00BC7A91">
        <w:trPr>
          <w:trHeight w:val="408"/>
          <w:jc w:val="center"/>
        </w:trPr>
        <w:tc>
          <w:tcPr>
            <w:tcW w:w="1340" w:type="dxa"/>
            <w:tcBorders>
              <w:top w:val="nil"/>
              <w:left w:val="nil"/>
              <w:bottom w:val="nil"/>
              <w:right w:val="nil"/>
            </w:tcBorders>
            <w:shd w:val="clear" w:color="auto" w:fill="auto"/>
            <w:vAlign w:val="center"/>
            <w:hideMark/>
          </w:tcPr>
          <w:p w14:paraId="027AE5D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52694</w:t>
            </w:r>
          </w:p>
        </w:tc>
        <w:tc>
          <w:tcPr>
            <w:tcW w:w="6457" w:type="dxa"/>
            <w:tcBorders>
              <w:top w:val="nil"/>
              <w:left w:val="nil"/>
              <w:bottom w:val="nil"/>
              <w:right w:val="nil"/>
            </w:tcBorders>
            <w:shd w:val="clear" w:color="auto" w:fill="auto"/>
            <w:vAlign w:val="center"/>
            <w:hideMark/>
          </w:tcPr>
          <w:p w14:paraId="3FD0B07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PEDRO DE CARTAGO</w:t>
            </w:r>
          </w:p>
        </w:tc>
        <w:tc>
          <w:tcPr>
            <w:tcW w:w="1134" w:type="dxa"/>
            <w:tcBorders>
              <w:top w:val="nil"/>
              <w:left w:val="nil"/>
              <w:bottom w:val="nil"/>
              <w:right w:val="nil"/>
            </w:tcBorders>
            <w:shd w:val="clear" w:color="auto" w:fill="auto"/>
            <w:vAlign w:val="center"/>
            <w:hideMark/>
          </w:tcPr>
          <w:p w14:paraId="440F928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295.768.388</w:t>
            </w:r>
          </w:p>
        </w:tc>
      </w:tr>
      <w:tr w:rsidR="00C95903" w:rsidRPr="00D57394" w14:paraId="18ABD9FB" w14:textId="77777777" w:rsidTr="00BC7A91">
        <w:trPr>
          <w:trHeight w:val="408"/>
          <w:jc w:val="center"/>
        </w:trPr>
        <w:tc>
          <w:tcPr>
            <w:tcW w:w="1340" w:type="dxa"/>
            <w:tcBorders>
              <w:top w:val="nil"/>
              <w:left w:val="nil"/>
              <w:bottom w:val="nil"/>
              <w:right w:val="nil"/>
            </w:tcBorders>
            <w:shd w:val="clear" w:color="auto" w:fill="auto"/>
            <w:vAlign w:val="center"/>
            <w:hideMark/>
          </w:tcPr>
          <w:p w14:paraId="28461B1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52696</w:t>
            </w:r>
          </w:p>
        </w:tc>
        <w:tc>
          <w:tcPr>
            <w:tcW w:w="6457" w:type="dxa"/>
            <w:tcBorders>
              <w:top w:val="nil"/>
              <w:left w:val="nil"/>
              <w:bottom w:val="nil"/>
              <w:right w:val="nil"/>
            </w:tcBorders>
            <w:shd w:val="clear" w:color="auto" w:fill="auto"/>
            <w:vAlign w:val="center"/>
            <w:hideMark/>
          </w:tcPr>
          <w:p w14:paraId="2489462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BÁRBARA</w:t>
            </w:r>
          </w:p>
        </w:tc>
        <w:tc>
          <w:tcPr>
            <w:tcW w:w="1134" w:type="dxa"/>
            <w:tcBorders>
              <w:top w:val="nil"/>
              <w:left w:val="nil"/>
              <w:bottom w:val="nil"/>
              <w:right w:val="nil"/>
            </w:tcBorders>
            <w:shd w:val="clear" w:color="auto" w:fill="auto"/>
            <w:vAlign w:val="center"/>
            <w:hideMark/>
          </w:tcPr>
          <w:p w14:paraId="4155EE8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796.071.102</w:t>
            </w:r>
          </w:p>
        </w:tc>
      </w:tr>
      <w:tr w:rsidR="00C95903" w:rsidRPr="00D57394" w14:paraId="0CF05903" w14:textId="77777777" w:rsidTr="00BC7A91">
        <w:trPr>
          <w:trHeight w:val="408"/>
          <w:jc w:val="center"/>
        </w:trPr>
        <w:tc>
          <w:tcPr>
            <w:tcW w:w="1340" w:type="dxa"/>
            <w:tcBorders>
              <w:top w:val="nil"/>
              <w:left w:val="nil"/>
              <w:bottom w:val="nil"/>
              <w:right w:val="nil"/>
            </w:tcBorders>
            <w:shd w:val="clear" w:color="auto" w:fill="auto"/>
            <w:vAlign w:val="center"/>
            <w:hideMark/>
          </w:tcPr>
          <w:p w14:paraId="13D6231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52699</w:t>
            </w:r>
          </w:p>
        </w:tc>
        <w:tc>
          <w:tcPr>
            <w:tcW w:w="6457" w:type="dxa"/>
            <w:tcBorders>
              <w:top w:val="nil"/>
              <w:left w:val="nil"/>
              <w:bottom w:val="nil"/>
              <w:right w:val="nil"/>
            </w:tcBorders>
            <w:shd w:val="clear" w:color="auto" w:fill="auto"/>
            <w:vAlign w:val="center"/>
            <w:hideMark/>
          </w:tcPr>
          <w:p w14:paraId="190DDA7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SANTACRUZ</w:t>
            </w:r>
          </w:p>
        </w:tc>
        <w:tc>
          <w:tcPr>
            <w:tcW w:w="1134" w:type="dxa"/>
            <w:tcBorders>
              <w:top w:val="nil"/>
              <w:left w:val="nil"/>
              <w:bottom w:val="nil"/>
              <w:right w:val="nil"/>
            </w:tcBorders>
            <w:shd w:val="clear" w:color="auto" w:fill="auto"/>
            <w:vAlign w:val="center"/>
            <w:hideMark/>
          </w:tcPr>
          <w:p w14:paraId="4382D34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511.436.365</w:t>
            </w:r>
          </w:p>
        </w:tc>
      </w:tr>
      <w:tr w:rsidR="00C95903" w:rsidRPr="00D57394" w14:paraId="7D8B73E1" w14:textId="77777777" w:rsidTr="00BC7A91">
        <w:trPr>
          <w:trHeight w:val="276"/>
          <w:jc w:val="center"/>
        </w:trPr>
        <w:tc>
          <w:tcPr>
            <w:tcW w:w="1340" w:type="dxa"/>
            <w:tcBorders>
              <w:top w:val="nil"/>
              <w:left w:val="nil"/>
              <w:bottom w:val="nil"/>
              <w:right w:val="nil"/>
            </w:tcBorders>
            <w:shd w:val="clear" w:color="auto" w:fill="auto"/>
            <w:vAlign w:val="center"/>
            <w:hideMark/>
          </w:tcPr>
          <w:p w14:paraId="7B93721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52720</w:t>
            </w:r>
          </w:p>
        </w:tc>
        <w:tc>
          <w:tcPr>
            <w:tcW w:w="6457" w:type="dxa"/>
            <w:tcBorders>
              <w:top w:val="nil"/>
              <w:left w:val="nil"/>
              <w:bottom w:val="nil"/>
              <w:right w:val="nil"/>
            </w:tcBorders>
            <w:shd w:val="clear" w:color="auto" w:fill="auto"/>
            <w:vAlign w:val="center"/>
            <w:hideMark/>
          </w:tcPr>
          <w:p w14:paraId="628E0BA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SAPUYES</w:t>
            </w:r>
          </w:p>
        </w:tc>
        <w:tc>
          <w:tcPr>
            <w:tcW w:w="1134" w:type="dxa"/>
            <w:tcBorders>
              <w:top w:val="nil"/>
              <w:left w:val="nil"/>
              <w:bottom w:val="nil"/>
              <w:right w:val="nil"/>
            </w:tcBorders>
            <w:shd w:val="clear" w:color="auto" w:fill="auto"/>
            <w:vAlign w:val="center"/>
            <w:hideMark/>
          </w:tcPr>
          <w:p w14:paraId="7E61807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331.634.299</w:t>
            </w:r>
          </w:p>
        </w:tc>
      </w:tr>
      <w:tr w:rsidR="00C95903" w:rsidRPr="00D57394" w14:paraId="04D2FD4A" w14:textId="77777777" w:rsidTr="00BC7A91">
        <w:trPr>
          <w:trHeight w:val="408"/>
          <w:jc w:val="center"/>
        </w:trPr>
        <w:tc>
          <w:tcPr>
            <w:tcW w:w="1340" w:type="dxa"/>
            <w:tcBorders>
              <w:top w:val="nil"/>
              <w:left w:val="nil"/>
              <w:bottom w:val="nil"/>
              <w:right w:val="nil"/>
            </w:tcBorders>
            <w:shd w:val="clear" w:color="auto" w:fill="auto"/>
            <w:vAlign w:val="center"/>
            <w:hideMark/>
          </w:tcPr>
          <w:p w14:paraId="69E986B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52786</w:t>
            </w:r>
          </w:p>
        </w:tc>
        <w:tc>
          <w:tcPr>
            <w:tcW w:w="6457" w:type="dxa"/>
            <w:tcBorders>
              <w:top w:val="nil"/>
              <w:left w:val="nil"/>
              <w:bottom w:val="nil"/>
              <w:right w:val="nil"/>
            </w:tcBorders>
            <w:shd w:val="clear" w:color="auto" w:fill="auto"/>
            <w:vAlign w:val="center"/>
            <w:hideMark/>
          </w:tcPr>
          <w:p w14:paraId="3EE2A7D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TAMINANGO</w:t>
            </w:r>
          </w:p>
        </w:tc>
        <w:tc>
          <w:tcPr>
            <w:tcW w:w="1134" w:type="dxa"/>
            <w:tcBorders>
              <w:top w:val="nil"/>
              <w:left w:val="nil"/>
              <w:bottom w:val="nil"/>
              <w:right w:val="nil"/>
            </w:tcBorders>
            <w:shd w:val="clear" w:color="auto" w:fill="auto"/>
            <w:vAlign w:val="center"/>
            <w:hideMark/>
          </w:tcPr>
          <w:p w14:paraId="184E099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356.929.655</w:t>
            </w:r>
          </w:p>
        </w:tc>
      </w:tr>
      <w:tr w:rsidR="00C95903" w:rsidRPr="00D57394" w14:paraId="2336F656" w14:textId="77777777" w:rsidTr="00BC7A91">
        <w:trPr>
          <w:trHeight w:val="276"/>
          <w:jc w:val="center"/>
        </w:trPr>
        <w:tc>
          <w:tcPr>
            <w:tcW w:w="1340" w:type="dxa"/>
            <w:tcBorders>
              <w:top w:val="nil"/>
              <w:left w:val="nil"/>
              <w:bottom w:val="nil"/>
              <w:right w:val="nil"/>
            </w:tcBorders>
            <w:shd w:val="clear" w:color="auto" w:fill="auto"/>
            <w:vAlign w:val="center"/>
            <w:hideMark/>
          </w:tcPr>
          <w:p w14:paraId="2D4BB70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52788</w:t>
            </w:r>
          </w:p>
        </w:tc>
        <w:tc>
          <w:tcPr>
            <w:tcW w:w="6457" w:type="dxa"/>
            <w:tcBorders>
              <w:top w:val="nil"/>
              <w:left w:val="nil"/>
              <w:bottom w:val="nil"/>
              <w:right w:val="nil"/>
            </w:tcBorders>
            <w:shd w:val="clear" w:color="auto" w:fill="auto"/>
            <w:vAlign w:val="center"/>
            <w:hideMark/>
          </w:tcPr>
          <w:p w14:paraId="4CB97BC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TANGUA</w:t>
            </w:r>
          </w:p>
        </w:tc>
        <w:tc>
          <w:tcPr>
            <w:tcW w:w="1134" w:type="dxa"/>
            <w:tcBorders>
              <w:top w:val="nil"/>
              <w:left w:val="nil"/>
              <w:bottom w:val="nil"/>
              <w:right w:val="nil"/>
            </w:tcBorders>
            <w:shd w:val="clear" w:color="auto" w:fill="auto"/>
            <w:vAlign w:val="center"/>
            <w:hideMark/>
          </w:tcPr>
          <w:p w14:paraId="02CD90C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387.633.542</w:t>
            </w:r>
          </w:p>
        </w:tc>
      </w:tr>
      <w:tr w:rsidR="00C95903" w:rsidRPr="00D57394" w14:paraId="73F05D9E" w14:textId="77777777" w:rsidTr="00BC7A91">
        <w:trPr>
          <w:trHeight w:val="408"/>
          <w:jc w:val="center"/>
        </w:trPr>
        <w:tc>
          <w:tcPr>
            <w:tcW w:w="1340" w:type="dxa"/>
            <w:tcBorders>
              <w:top w:val="nil"/>
              <w:left w:val="nil"/>
              <w:bottom w:val="nil"/>
              <w:right w:val="nil"/>
            </w:tcBorders>
            <w:shd w:val="clear" w:color="auto" w:fill="auto"/>
            <w:vAlign w:val="center"/>
            <w:hideMark/>
          </w:tcPr>
          <w:p w14:paraId="0E94F9E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52835</w:t>
            </w:r>
          </w:p>
        </w:tc>
        <w:tc>
          <w:tcPr>
            <w:tcW w:w="6457" w:type="dxa"/>
            <w:tcBorders>
              <w:top w:val="nil"/>
              <w:left w:val="nil"/>
              <w:bottom w:val="nil"/>
              <w:right w:val="nil"/>
            </w:tcBorders>
            <w:shd w:val="clear" w:color="auto" w:fill="auto"/>
            <w:vAlign w:val="center"/>
            <w:hideMark/>
          </w:tcPr>
          <w:p w14:paraId="0443769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ANDRÉS DE TUMACO</w:t>
            </w:r>
          </w:p>
        </w:tc>
        <w:tc>
          <w:tcPr>
            <w:tcW w:w="1134" w:type="dxa"/>
            <w:tcBorders>
              <w:top w:val="nil"/>
              <w:left w:val="nil"/>
              <w:bottom w:val="nil"/>
              <w:right w:val="nil"/>
            </w:tcBorders>
            <w:shd w:val="clear" w:color="auto" w:fill="auto"/>
            <w:vAlign w:val="center"/>
            <w:hideMark/>
          </w:tcPr>
          <w:p w14:paraId="2B298C1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1.423.263.047</w:t>
            </w:r>
          </w:p>
        </w:tc>
      </w:tr>
      <w:tr w:rsidR="00C95903" w:rsidRPr="00D57394" w14:paraId="1B0F7D81" w14:textId="77777777" w:rsidTr="00BC7A91">
        <w:trPr>
          <w:trHeight w:val="408"/>
          <w:jc w:val="center"/>
        </w:trPr>
        <w:tc>
          <w:tcPr>
            <w:tcW w:w="1340" w:type="dxa"/>
            <w:tcBorders>
              <w:top w:val="nil"/>
              <w:left w:val="nil"/>
              <w:bottom w:val="nil"/>
              <w:right w:val="nil"/>
            </w:tcBorders>
            <w:shd w:val="clear" w:color="auto" w:fill="auto"/>
            <w:vAlign w:val="center"/>
            <w:hideMark/>
          </w:tcPr>
          <w:p w14:paraId="67445BA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52838</w:t>
            </w:r>
          </w:p>
        </w:tc>
        <w:tc>
          <w:tcPr>
            <w:tcW w:w="6457" w:type="dxa"/>
            <w:tcBorders>
              <w:top w:val="nil"/>
              <w:left w:val="nil"/>
              <w:bottom w:val="nil"/>
              <w:right w:val="nil"/>
            </w:tcBorders>
            <w:shd w:val="clear" w:color="auto" w:fill="auto"/>
            <w:vAlign w:val="center"/>
            <w:hideMark/>
          </w:tcPr>
          <w:p w14:paraId="447BF24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TÚQUERRES</w:t>
            </w:r>
          </w:p>
        </w:tc>
        <w:tc>
          <w:tcPr>
            <w:tcW w:w="1134" w:type="dxa"/>
            <w:tcBorders>
              <w:top w:val="nil"/>
              <w:left w:val="nil"/>
              <w:bottom w:val="nil"/>
              <w:right w:val="nil"/>
            </w:tcBorders>
            <w:shd w:val="clear" w:color="auto" w:fill="auto"/>
            <w:vAlign w:val="center"/>
            <w:hideMark/>
          </w:tcPr>
          <w:p w14:paraId="6209550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495.609.678</w:t>
            </w:r>
          </w:p>
        </w:tc>
      </w:tr>
      <w:tr w:rsidR="00C95903" w:rsidRPr="00D57394" w14:paraId="573101E0" w14:textId="77777777" w:rsidTr="00BC7A91">
        <w:trPr>
          <w:trHeight w:val="408"/>
          <w:jc w:val="center"/>
        </w:trPr>
        <w:tc>
          <w:tcPr>
            <w:tcW w:w="1340" w:type="dxa"/>
            <w:tcBorders>
              <w:top w:val="nil"/>
              <w:left w:val="nil"/>
              <w:bottom w:val="nil"/>
              <w:right w:val="nil"/>
            </w:tcBorders>
            <w:shd w:val="clear" w:color="auto" w:fill="auto"/>
            <w:vAlign w:val="center"/>
            <w:hideMark/>
          </w:tcPr>
          <w:p w14:paraId="3C4E8BC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52885</w:t>
            </w:r>
          </w:p>
        </w:tc>
        <w:tc>
          <w:tcPr>
            <w:tcW w:w="6457" w:type="dxa"/>
            <w:tcBorders>
              <w:top w:val="nil"/>
              <w:left w:val="nil"/>
              <w:bottom w:val="nil"/>
              <w:right w:val="nil"/>
            </w:tcBorders>
            <w:shd w:val="clear" w:color="auto" w:fill="auto"/>
            <w:vAlign w:val="center"/>
            <w:hideMark/>
          </w:tcPr>
          <w:p w14:paraId="2C559AA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YACUANQUER</w:t>
            </w:r>
          </w:p>
        </w:tc>
        <w:tc>
          <w:tcPr>
            <w:tcW w:w="1134" w:type="dxa"/>
            <w:tcBorders>
              <w:top w:val="nil"/>
              <w:left w:val="nil"/>
              <w:bottom w:val="nil"/>
              <w:right w:val="nil"/>
            </w:tcBorders>
            <w:shd w:val="clear" w:color="auto" w:fill="auto"/>
            <w:vAlign w:val="center"/>
            <w:hideMark/>
          </w:tcPr>
          <w:p w14:paraId="6B19C89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315.023.879</w:t>
            </w:r>
          </w:p>
        </w:tc>
      </w:tr>
      <w:tr w:rsidR="00C95903" w:rsidRPr="00D57394" w14:paraId="1FC3149A" w14:textId="77777777" w:rsidTr="00BC7A91">
        <w:trPr>
          <w:trHeight w:val="276"/>
          <w:jc w:val="center"/>
        </w:trPr>
        <w:tc>
          <w:tcPr>
            <w:tcW w:w="1340" w:type="dxa"/>
            <w:tcBorders>
              <w:top w:val="nil"/>
              <w:left w:val="nil"/>
              <w:bottom w:val="nil"/>
              <w:right w:val="nil"/>
            </w:tcBorders>
            <w:shd w:val="clear" w:color="auto" w:fill="auto"/>
            <w:vAlign w:val="center"/>
            <w:hideMark/>
          </w:tcPr>
          <w:p w14:paraId="0E21D10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w:t>
            </w:r>
          </w:p>
        </w:tc>
        <w:tc>
          <w:tcPr>
            <w:tcW w:w="6457" w:type="dxa"/>
            <w:tcBorders>
              <w:top w:val="nil"/>
              <w:left w:val="nil"/>
              <w:bottom w:val="nil"/>
              <w:right w:val="nil"/>
            </w:tcBorders>
            <w:shd w:val="clear" w:color="auto" w:fill="auto"/>
            <w:vAlign w:val="center"/>
            <w:hideMark/>
          </w:tcPr>
          <w:p w14:paraId="425DE864"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NORTE DE SANTANDER</w:t>
            </w:r>
          </w:p>
        </w:tc>
        <w:tc>
          <w:tcPr>
            <w:tcW w:w="1134" w:type="dxa"/>
            <w:tcBorders>
              <w:top w:val="nil"/>
              <w:left w:val="nil"/>
              <w:bottom w:val="nil"/>
              <w:right w:val="nil"/>
            </w:tcBorders>
            <w:shd w:val="clear" w:color="auto" w:fill="auto"/>
            <w:vAlign w:val="center"/>
            <w:hideMark/>
          </w:tcPr>
          <w:p w14:paraId="27A92A28"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16.920.646.988</w:t>
            </w:r>
          </w:p>
        </w:tc>
      </w:tr>
      <w:tr w:rsidR="00C95903" w:rsidRPr="00D57394" w14:paraId="733847D7" w14:textId="77777777" w:rsidTr="00BC7A91">
        <w:trPr>
          <w:trHeight w:val="276"/>
          <w:jc w:val="center"/>
        </w:trPr>
        <w:tc>
          <w:tcPr>
            <w:tcW w:w="1340" w:type="dxa"/>
            <w:tcBorders>
              <w:top w:val="nil"/>
              <w:left w:val="nil"/>
              <w:bottom w:val="nil"/>
              <w:right w:val="nil"/>
            </w:tcBorders>
            <w:shd w:val="clear" w:color="auto" w:fill="auto"/>
            <w:vAlign w:val="center"/>
            <w:hideMark/>
          </w:tcPr>
          <w:p w14:paraId="19FA2A2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54003</w:t>
            </w:r>
          </w:p>
        </w:tc>
        <w:tc>
          <w:tcPr>
            <w:tcW w:w="6457" w:type="dxa"/>
            <w:tcBorders>
              <w:top w:val="nil"/>
              <w:left w:val="nil"/>
              <w:bottom w:val="nil"/>
              <w:right w:val="nil"/>
            </w:tcBorders>
            <w:shd w:val="clear" w:color="auto" w:fill="auto"/>
            <w:vAlign w:val="center"/>
            <w:hideMark/>
          </w:tcPr>
          <w:p w14:paraId="2D2F8AE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ÁBREGO</w:t>
            </w:r>
          </w:p>
        </w:tc>
        <w:tc>
          <w:tcPr>
            <w:tcW w:w="1134" w:type="dxa"/>
            <w:tcBorders>
              <w:top w:val="nil"/>
              <w:left w:val="nil"/>
              <w:bottom w:val="nil"/>
              <w:right w:val="nil"/>
            </w:tcBorders>
            <w:shd w:val="clear" w:color="auto" w:fill="auto"/>
            <w:vAlign w:val="center"/>
            <w:hideMark/>
          </w:tcPr>
          <w:p w14:paraId="13EFD7D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642.413.465</w:t>
            </w:r>
          </w:p>
        </w:tc>
      </w:tr>
      <w:tr w:rsidR="00C95903" w:rsidRPr="00D57394" w14:paraId="4C5ACDA1" w14:textId="77777777" w:rsidTr="00BC7A91">
        <w:trPr>
          <w:trHeight w:val="408"/>
          <w:jc w:val="center"/>
        </w:trPr>
        <w:tc>
          <w:tcPr>
            <w:tcW w:w="1340" w:type="dxa"/>
            <w:tcBorders>
              <w:top w:val="nil"/>
              <w:left w:val="nil"/>
              <w:bottom w:val="nil"/>
              <w:right w:val="nil"/>
            </w:tcBorders>
            <w:shd w:val="clear" w:color="auto" w:fill="auto"/>
            <w:vAlign w:val="center"/>
            <w:hideMark/>
          </w:tcPr>
          <w:p w14:paraId="5129032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54051</w:t>
            </w:r>
          </w:p>
        </w:tc>
        <w:tc>
          <w:tcPr>
            <w:tcW w:w="6457" w:type="dxa"/>
            <w:tcBorders>
              <w:top w:val="nil"/>
              <w:left w:val="nil"/>
              <w:bottom w:val="nil"/>
              <w:right w:val="nil"/>
            </w:tcBorders>
            <w:shd w:val="clear" w:color="auto" w:fill="auto"/>
            <w:vAlign w:val="center"/>
            <w:hideMark/>
          </w:tcPr>
          <w:p w14:paraId="2D6AFFB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ARBOLEDAS</w:t>
            </w:r>
          </w:p>
        </w:tc>
        <w:tc>
          <w:tcPr>
            <w:tcW w:w="1134" w:type="dxa"/>
            <w:tcBorders>
              <w:top w:val="nil"/>
              <w:left w:val="nil"/>
              <w:bottom w:val="nil"/>
              <w:right w:val="nil"/>
            </w:tcBorders>
            <w:shd w:val="clear" w:color="auto" w:fill="auto"/>
            <w:vAlign w:val="center"/>
            <w:hideMark/>
          </w:tcPr>
          <w:p w14:paraId="7CE084F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417.728.238</w:t>
            </w:r>
          </w:p>
        </w:tc>
      </w:tr>
      <w:tr w:rsidR="00C95903" w:rsidRPr="00D57394" w14:paraId="61148A65" w14:textId="77777777" w:rsidTr="00BC7A91">
        <w:trPr>
          <w:trHeight w:val="408"/>
          <w:jc w:val="center"/>
        </w:trPr>
        <w:tc>
          <w:tcPr>
            <w:tcW w:w="1340" w:type="dxa"/>
            <w:tcBorders>
              <w:top w:val="nil"/>
              <w:left w:val="nil"/>
              <w:bottom w:val="nil"/>
              <w:right w:val="nil"/>
            </w:tcBorders>
            <w:shd w:val="clear" w:color="auto" w:fill="auto"/>
            <w:vAlign w:val="center"/>
            <w:hideMark/>
          </w:tcPr>
          <w:p w14:paraId="528F6CB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54099</w:t>
            </w:r>
          </w:p>
        </w:tc>
        <w:tc>
          <w:tcPr>
            <w:tcW w:w="6457" w:type="dxa"/>
            <w:tcBorders>
              <w:top w:val="nil"/>
              <w:left w:val="nil"/>
              <w:bottom w:val="nil"/>
              <w:right w:val="nil"/>
            </w:tcBorders>
            <w:shd w:val="clear" w:color="auto" w:fill="auto"/>
            <w:vAlign w:val="center"/>
            <w:hideMark/>
          </w:tcPr>
          <w:p w14:paraId="634B3A9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BOCHALEMA</w:t>
            </w:r>
          </w:p>
        </w:tc>
        <w:tc>
          <w:tcPr>
            <w:tcW w:w="1134" w:type="dxa"/>
            <w:tcBorders>
              <w:top w:val="nil"/>
              <w:left w:val="nil"/>
              <w:bottom w:val="nil"/>
              <w:right w:val="nil"/>
            </w:tcBorders>
            <w:shd w:val="clear" w:color="auto" w:fill="auto"/>
            <w:vAlign w:val="center"/>
            <w:hideMark/>
          </w:tcPr>
          <w:p w14:paraId="5812B77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270.778.804</w:t>
            </w:r>
          </w:p>
        </w:tc>
      </w:tr>
      <w:tr w:rsidR="00C95903" w:rsidRPr="00D57394" w14:paraId="34EDDDE1" w14:textId="77777777" w:rsidTr="00BC7A91">
        <w:trPr>
          <w:trHeight w:val="408"/>
          <w:jc w:val="center"/>
        </w:trPr>
        <w:tc>
          <w:tcPr>
            <w:tcW w:w="1340" w:type="dxa"/>
            <w:tcBorders>
              <w:top w:val="nil"/>
              <w:left w:val="nil"/>
              <w:bottom w:val="nil"/>
              <w:right w:val="nil"/>
            </w:tcBorders>
            <w:shd w:val="clear" w:color="auto" w:fill="auto"/>
            <w:vAlign w:val="center"/>
            <w:hideMark/>
          </w:tcPr>
          <w:p w14:paraId="6C0E39C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54109</w:t>
            </w:r>
          </w:p>
        </w:tc>
        <w:tc>
          <w:tcPr>
            <w:tcW w:w="6457" w:type="dxa"/>
            <w:tcBorders>
              <w:top w:val="nil"/>
              <w:left w:val="nil"/>
              <w:bottom w:val="nil"/>
              <w:right w:val="nil"/>
            </w:tcBorders>
            <w:shd w:val="clear" w:color="auto" w:fill="auto"/>
            <w:vAlign w:val="center"/>
            <w:hideMark/>
          </w:tcPr>
          <w:p w14:paraId="78CC6A0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BUCARASICA</w:t>
            </w:r>
          </w:p>
        </w:tc>
        <w:tc>
          <w:tcPr>
            <w:tcW w:w="1134" w:type="dxa"/>
            <w:tcBorders>
              <w:top w:val="nil"/>
              <w:left w:val="nil"/>
              <w:bottom w:val="nil"/>
              <w:right w:val="nil"/>
            </w:tcBorders>
            <w:shd w:val="clear" w:color="auto" w:fill="auto"/>
            <w:vAlign w:val="center"/>
            <w:hideMark/>
          </w:tcPr>
          <w:p w14:paraId="550B7E0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399.207.661</w:t>
            </w:r>
          </w:p>
        </w:tc>
      </w:tr>
      <w:tr w:rsidR="00C95903" w:rsidRPr="00D57394" w14:paraId="703BE3C0" w14:textId="77777777" w:rsidTr="00BC7A91">
        <w:trPr>
          <w:trHeight w:val="276"/>
          <w:jc w:val="center"/>
        </w:trPr>
        <w:tc>
          <w:tcPr>
            <w:tcW w:w="1340" w:type="dxa"/>
            <w:tcBorders>
              <w:top w:val="nil"/>
              <w:left w:val="nil"/>
              <w:bottom w:val="nil"/>
              <w:right w:val="nil"/>
            </w:tcBorders>
            <w:shd w:val="clear" w:color="auto" w:fill="auto"/>
            <w:vAlign w:val="center"/>
            <w:hideMark/>
          </w:tcPr>
          <w:p w14:paraId="2465E1B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54125</w:t>
            </w:r>
          </w:p>
        </w:tc>
        <w:tc>
          <w:tcPr>
            <w:tcW w:w="6457" w:type="dxa"/>
            <w:tcBorders>
              <w:top w:val="nil"/>
              <w:left w:val="nil"/>
              <w:bottom w:val="nil"/>
              <w:right w:val="nil"/>
            </w:tcBorders>
            <w:shd w:val="clear" w:color="auto" w:fill="auto"/>
            <w:vAlign w:val="center"/>
            <w:hideMark/>
          </w:tcPr>
          <w:p w14:paraId="7390452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CÁCOTA</w:t>
            </w:r>
          </w:p>
        </w:tc>
        <w:tc>
          <w:tcPr>
            <w:tcW w:w="1134" w:type="dxa"/>
            <w:tcBorders>
              <w:top w:val="nil"/>
              <w:left w:val="nil"/>
              <w:bottom w:val="nil"/>
              <w:right w:val="nil"/>
            </w:tcBorders>
            <w:shd w:val="clear" w:color="auto" w:fill="auto"/>
            <w:vAlign w:val="center"/>
            <w:hideMark/>
          </w:tcPr>
          <w:p w14:paraId="00B9BAB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221.375.409</w:t>
            </w:r>
          </w:p>
        </w:tc>
      </w:tr>
      <w:tr w:rsidR="00C95903" w:rsidRPr="00D57394" w14:paraId="73EBA667" w14:textId="77777777" w:rsidTr="00BC7A91">
        <w:trPr>
          <w:trHeight w:val="276"/>
          <w:jc w:val="center"/>
        </w:trPr>
        <w:tc>
          <w:tcPr>
            <w:tcW w:w="1340" w:type="dxa"/>
            <w:tcBorders>
              <w:top w:val="nil"/>
              <w:left w:val="nil"/>
              <w:bottom w:val="nil"/>
              <w:right w:val="nil"/>
            </w:tcBorders>
            <w:shd w:val="clear" w:color="auto" w:fill="auto"/>
            <w:vAlign w:val="center"/>
            <w:hideMark/>
          </w:tcPr>
          <w:p w14:paraId="449D399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54128</w:t>
            </w:r>
          </w:p>
        </w:tc>
        <w:tc>
          <w:tcPr>
            <w:tcW w:w="6457" w:type="dxa"/>
            <w:tcBorders>
              <w:top w:val="nil"/>
              <w:left w:val="nil"/>
              <w:bottom w:val="nil"/>
              <w:right w:val="nil"/>
            </w:tcBorders>
            <w:shd w:val="clear" w:color="auto" w:fill="auto"/>
            <w:vAlign w:val="center"/>
            <w:hideMark/>
          </w:tcPr>
          <w:p w14:paraId="5EB6DFA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CÁCHIRA</w:t>
            </w:r>
          </w:p>
        </w:tc>
        <w:tc>
          <w:tcPr>
            <w:tcW w:w="1134" w:type="dxa"/>
            <w:tcBorders>
              <w:top w:val="nil"/>
              <w:left w:val="nil"/>
              <w:bottom w:val="nil"/>
              <w:right w:val="nil"/>
            </w:tcBorders>
            <w:shd w:val="clear" w:color="auto" w:fill="auto"/>
            <w:vAlign w:val="center"/>
            <w:hideMark/>
          </w:tcPr>
          <w:p w14:paraId="28AF9B7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394.995.201</w:t>
            </w:r>
          </w:p>
        </w:tc>
      </w:tr>
      <w:tr w:rsidR="00C95903" w:rsidRPr="00D57394" w14:paraId="675FABAB" w14:textId="77777777" w:rsidTr="00BC7A91">
        <w:trPr>
          <w:trHeight w:val="408"/>
          <w:jc w:val="center"/>
        </w:trPr>
        <w:tc>
          <w:tcPr>
            <w:tcW w:w="1340" w:type="dxa"/>
            <w:tcBorders>
              <w:top w:val="nil"/>
              <w:left w:val="nil"/>
              <w:bottom w:val="nil"/>
              <w:right w:val="nil"/>
            </w:tcBorders>
            <w:shd w:val="clear" w:color="auto" w:fill="auto"/>
            <w:vAlign w:val="center"/>
            <w:hideMark/>
          </w:tcPr>
          <w:p w14:paraId="325BA18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54172</w:t>
            </w:r>
          </w:p>
        </w:tc>
        <w:tc>
          <w:tcPr>
            <w:tcW w:w="6457" w:type="dxa"/>
            <w:tcBorders>
              <w:top w:val="nil"/>
              <w:left w:val="nil"/>
              <w:bottom w:val="nil"/>
              <w:right w:val="nil"/>
            </w:tcBorders>
            <w:shd w:val="clear" w:color="auto" w:fill="auto"/>
            <w:vAlign w:val="center"/>
            <w:hideMark/>
          </w:tcPr>
          <w:p w14:paraId="00505EE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CHINÁCOTA</w:t>
            </w:r>
          </w:p>
        </w:tc>
        <w:tc>
          <w:tcPr>
            <w:tcW w:w="1134" w:type="dxa"/>
            <w:tcBorders>
              <w:top w:val="nil"/>
              <w:left w:val="nil"/>
              <w:bottom w:val="nil"/>
              <w:right w:val="nil"/>
            </w:tcBorders>
            <w:shd w:val="clear" w:color="auto" w:fill="auto"/>
            <w:vAlign w:val="center"/>
            <w:hideMark/>
          </w:tcPr>
          <w:p w14:paraId="2656B4B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350.611.742</w:t>
            </w:r>
          </w:p>
        </w:tc>
      </w:tr>
      <w:tr w:rsidR="00C95903" w:rsidRPr="00D57394" w14:paraId="16C0A538" w14:textId="77777777" w:rsidTr="00BC7A91">
        <w:trPr>
          <w:trHeight w:val="276"/>
          <w:jc w:val="center"/>
        </w:trPr>
        <w:tc>
          <w:tcPr>
            <w:tcW w:w="1340" w:type="dxa"/>
            <w:tcBorders>
              <w:top w:val="nil"/>
              <w:left w:val="nil"/>
              <w:bottom w:val="nil"/>
              <w:right w:val="nil"/>
            </w:tcBorders>
            <w:shd w:val="clear" w:color="auto" w:fill="auto"/>
            <w:vAlign w:val="center"/>
            <w:hideMark/>
          </w:tcPr>
          <w:p w14:paraId="5C49A98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54174</w:t>
            </w:r>
          </w:p>
        </w:tc>
        <w:tc>
          <w:tcPr>
            <w:tcW w:w="6457" w:type="dxa"/>
            <w:tcBorders>
              <w:top w:val="nil"/>
              <w:left w:val="nil"/>
              <w:bottom w:val="nil"/>
              <w:right w:val="nil"/>
            </w:tcBorders>
            <w:shd w:val="clear" w:color="auto" w:fill="auto"/>
            <w:vAlign w:val="center"/>
            <w:hideMark/>
          </w:tcPr>
          <w:p w14:paraId="10F92A7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CHITAGÁ</w:t>
            </w:r>
          </w:p>
        </w:tc>
        <w:tc>
          <w:tcPr>
            <w:tcW w:w="1134" w:type="dxa"/>
            <w:tcBorders>
              <w:top w:val="nil"/>
              <w:left w:val="nil"/>
              <w:bottom w:val="nil"/>
              <w:right w:val="nil"/>
            </w:tcBorders>
            <w:shd w:val="clear" w:color="auto" w:fill="auto"/>
            <w:vAlign w:val="center"/>
            <w:hideMark/>
          </w:tcPr>
          <w:p w14:paraId="41DEADD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467.000.657</w:t>
            </w:r>
          </w:p>
        </w:tc>
      </w:tr>
      <w:tr w:rsidR="00C95903" w:rsidRPr="00D57394" w14:paraId="4FB8CB76" w14:textId="77777777" w:rsidTr="00BC7A91">
        <w:trPr>
          <w:trHeight w:val="408"/>
          <w:jc w:val="center"/>
        </w:trPr>
        <w:tc>
          <w:tcPr>
            <w:tcW w:w="1340" w:type="dxa"/>
            <w:tcBorders>
              <w:top w:val="nil"/>
              <w:left w:val="nil"/>
              <w:bottom w:val="nil"/>
              <w:right w:val="nil"/>
            </w:tcBorders>
            <w:shd w:val="clear" w:color="auto" w:fill="auto"/>
            <w:vAlign w:val="center"/>
            <w:hideMark/>
          </w:tcPr>
          <w:p w14:paraId="778F161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54206</w:t>
            </w:r>
          </w:p>
        </w:tc>
        <w:tc>
          <w:tcPr>
            <w:tcW w:w="6457" w:type="dxa"/>
            <w:tcBorders>
              <w:top w:val="nil"/>
              <w:left w:val="nil"/>
              <w:bottom w:val="nil"/>
              <w:right w:val="nil"/>
            </w:tcBorders>
            <w:shd w:val="clear" w:color="auto" w:fill="auto"/>
            <w:vAlign w:val="center"/>
            <w:hideMark/>
          </w:tcPr>
          <w:p w14:paraId="474EFB1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CONVENCIÓN</w:t>
            </w:r>
          </w:p>
        </w:tc>
        <w:tc>
          <w:tcPr>
            <w:tcW w:w="1134" w:type="dxa"/>
            <w:tcBorders>
              <w:top w:val="nil"/>
              <w:left w:val="nil"/>
              <w:bottom w:val="nil"/>
              <w:right w:val="nil"/>
            </w:tcBorders>
            <w:shd w:val="clear" w:color="auto" w:fill="auto"/>
            <w:vAlign w:val="center"/>
            <w:hideMark/>
          </w:tcPr>
          <w:p w14:paraId="3C02BA7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556.136.900</w:t>
            </w:r>
          </w:p>
        </w:tc>
      </w:tr>
      <w:tr w:rsidR="00C95903" w:rsidRPr="00D57394" w14:paraId="05A18702" w14:textId="77777777" w:rsidTr="00BC7A91">
        <w:trPr>
          <w:trHeight w:val="408"/>
          <w:jc w:val="center"/>
        </w:trPr>
        <w:tc>
          <w:tcPr>
            <w:tcW w:w="1340" w:type="dxa"/>
            <w:tcBorders>
              <w:top w:val="nil"/>
              <w:left w:val="nil"/>
              <w:bottom w:val="nil"/>
              <w:right w:val="nil"/>
            </w:tcBorders>
            <w:shd w:val="clear" w:color="auto" w:fill="auto"/>
            <w:vAlign w:val="center"/>
            <w:hideMark/>
          </w:tcPr>
          <w:p w14:paraId="7F62525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54223</w:t>
            </w:r>
          </w:p>
        </w:tc>
        <w:tc>
          <w:tcPr>
            <w:tcW w:w="6457" w:type="dxa"/>
            <w:tcBorders>
              <w:top w:val="nil"/>
              <w:left w:val="nil"/>
              <w:bottom w:val="nil"/>
              <w:right w:val="nil"/>
            </w:tcBorders>
            <w:shd w:val="clear" w:color="auto" w:fill="auto"/>
            <w:vAlign w:val="center"/>
            <w:hideMark/>
          </w:tcPr>
          <w:p w14:paraId="79FDEA0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CUCUTILLA</w:t>
            </w:r>
          </w:p>
        </w:tc>
        <w:tc>
          <w:tcPr>
            <w:tcW w:w="1134" w:type="dxa"/>
            <w:tcBorders>
              <w:top w:val="nil"/>
              <w:left w:val="nil"/>
              <w:bottom w:val="nil"/>
              <w:right w:val="nil"/>
            </w:tcBorders>
            <w:shd w:val="clear" w:color="auto" w:fill="auto"/>
            <w:vAlign w:val="center"/>
            <w:hideMark/>
          </w:tcPr>
          <w:p w14:paraId="1D09377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436.805.694</w:t>
            </w:r>
          </w:p>
        </w:tc>
      </w:tr>
      <w:tr w:rsidR="00C95903" w:rsidRPr="00D57394" w14:paraId="21F3ACB5" w14:textId="77777777" w:rsidTr="00BC7A91">
        <w:trPr>
          <w:trHeight w:val="276"/>
          <w:jc w:val="center"/>
        </w:trPr>
        <w:tc>
          <w:tcPr>
            <w:tcW w:w="1340" w:type="dxa"/>
            <w:tcBorders>
              <w:top w:val="nil"/>
              <w:left w:val="nil"/>
              <w:bottom w:val="nil"/>
              <w:right w:val="nil"/>
            </w:tcBorders>
            <w:shd w:val="clear" w:color="auto" w:fill="auto"/>
            <w:vAlign w:val="center"/>
            <w:hideMark/>
          </w:tcPr>
          <w:p w14:paraId="20C502B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54239</w:t>
            </w:r>
          </w:p>
        </w:tc>
        <w:tc>
          <w:tcPr>
            <w:tcW w:w="6457" w:type="dxa"/>
            <w:tcBorders>
              <w:top w:val="nil"/>
              <w:left w:val="nil"/>
              <w:bottom w:val="nil"/>
              <w:right w:val="nil"/>
            </w:tcBorders>
            <w:shd w:val="clear" w:color="auto" w:fill="auto"/>
            <w:vAlign w:val="center"/>
            <w:hideMark/>
          </w:tcPr>
          <w:p w14:paraId="4106CA2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DURANIA</w:t>
            </w:r>
          </w:p>
        </w:tc>
        <w:tc>
          <w:tcPr>
            <w:tcW w:w="1134" w:type="dxa"/>
            <w:tcBorders>
              <w:top w:val="nil"/>
              <w:left w:val="nil"/>
              <w:bottom w:val="nil"/>
              <w:right w:val="nil"/>
            </w:tcBorders>
            <w:shd w:val="clear" w:color="auto" w:fill="auto"/>
            <w:vAlign w:val="center"/>
            <w:hideMark/>
          </w:tcPr>
          <w:p w14:paraId="3C86FF0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270.480.547</w:t>
            </w:r>
          </w:p>
        </w:tc>
      </w:tr>
      <w:tr w:rsidR="00C95903" w:rsidRPr="00D57394" w14:paraId="24A3D05D" w14:textId="77777777" w:rsidTr="00BC7A91">
        <w:trPr>
          <w:trHeight w:val="408"/>
          <w:jc w:val="center"/>
        </w:trPr>
        <w:tc>
          <w:tcPr>
            <w:tcW w:w="1340" w:type="dxa"/>
            <w:tcBorders>
              <w:top w:val="nil"/>
              <w:left w:val="nil"/>
              <w:bottom w:val="nil"/>
              <w:right w:val="nil"/>
            </w:tcBorders>
            <w:shd w:val="clear" w:color="auto" w:fill="auto"/>
            <w:vAlign w:val="center"/>
            <w:hideMark/>
          </w:tcPr>
          <w:p w14:paraId="1C354F7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54245</w:t>
            </w:r>
          </w:p>
        </w:tc>
        <w:tc>
          <w:tcPr>
            <w:tcW w:w="6457" w:type="dxa"/>
            <w:tcBorders>
              <w:top w:val="nil"/>
              <w:left w:val="nil"/>
              <w:bottom w:val="nil"/>
              <w:right w:val="nil"/>
            </w:tcBorders>
            <w:shd w:val="clear" w:color="auto" w:fill="auto"/>
            <w:vAlign w:val="center"/>
            <w:hideMark/>
          </w:tcPr>
          <w:p w14:paraId="4435FBB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CARMEN</w:t>
            </w:r>
          </w:p>
        </w:tc>
        <w:tc>
          <w:tcPr>
            <w:tcW w:w="1134" w:type="dxa"/>
            <w:tcBorders>
              <w:top w:val="nil"/>
              <w:left w:val="nil"/>
              <w:bottom w:val="nil"/>
              <w:right w:val="nil"/>
            </w:tcBorders>
            <w:shd w:val="clear" w:color="auto" w:fill="auto"/>
            <w:vAlign w:val="center"/>
            <w:hideMark/>
          </w:tcPr>
          <w:p w14:paraId="66068ED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634.243.600</w:t>
            </w:r>
          </w:p>
        </w:tc>
      </w:tr>
      <w:tr w:rsidR="00C95903" w:rsidRPr="00D57394" w14:paraId="0F71E905" w14:textId="77777777" w:rsidTr="00BC7A91">
        <w:trPr>
          <w:trHeight w:val="276"/>
          <w:jc w:val="center"/>
        </w:trPr>
        <w:tc>
          <w:tcPr>
            <w:tcW w:w="1340" w:type="dxa"/>
            <w:tcBorders>
              <w:top w:val="nil"/>
              <w:left w:val="nil"/>
              <w:bottom w:val="nil"/>
              <w:right w:val="nil"/>
            </w:tcBorders>
            <w:shd w:val="clear" w:color="auto" w:fill="auto"/>
            <w:vAlign w:val="center"/>
            <w:hideMark/>
          </w:tcPr>
          <w:p w14:paraId="3B7D40F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54250</w:t>
            </w:r>
          </w:p>
        </w:tc>
        <w:tc>
          <w:tcPr>
            <w:tcW w:w="6457" w:type="dxa"/>
            <w:tcBorders>
              <w:top w:val="nil"/>
              <w:left w:val="nil"/>
              <w:bottom w:val="nil"/>
              <w:right w:val="nil"/>
            </w:tcBorders>
            <w:shd w:val="clear" w:color="auto" w:fill="auto"/>
            <w:vAlign w:val="center"/>
            <w:hideMark/>
          </w:tcPr>
          <w:p w14:paraId="4F326B5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TARRA</w:t>
            </w:r>
          </w:p>
        </w:tc>
        <w:tc>
          <w:tcPr>
            <w:tcW w:w="1134" w:type="dxa"/>
            <w:tcBorders>
              <w:top w:val="nil"/>
              <w:left w:val="nil"/>
              <w:bottom w:val="nil"/>
              <w:right w:val="nil"/>
            </w:tcBorders>
            <w:shd w:val="clear" w:color="auto" w:fill="auto"/>
            <w:vAlign w:val="center"/>
            <w:hideMark/>
          </w:tcPr>
          <w:p w14:paraId="5C4CF57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774.053.048</w:t>
            </w:r>
          </w:p>
        </w:tc>
      </w:tr>
      <w:tr w:rsidR="00C95903" w:rsidRPr="00D57394" w14:paraId="62BBABD4" w14:textId="77777777" w:rsidTr="00BC7A91">
        <w:trPr>
          <w:trHeight w:val="276"/>
          <w:jc w:val="center"/>
        </w:trPr>
        <w:tc>
          <w:tcPr>
            <w:tcW w:w="1340" w:type="dxa"/>
            <w:tcBorders>
              <w:top w:val="nil"/>
              <w:left w:val="nil"/>
              <w:bottom w:val="nil"/>
              <w:right w:val="nil"/>
            </w:tcBorders>
            <w:shd w:val="clear" w:color="auto" w:fill="auto"/>
            <w:vAlign w:val="center"/>
            <w:hideMark/>
          </w:tcPr>
          <w:p w14:paraId="200511E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54261</w:t>
            </w:r>
          </w:p>
        </w:tc>
        <w:tc>
          <w:tcPr>
            <w:tcW w:w="6457" w:type="dxa"/>
            <w:tcBorders>
              <w:top w:val="nil"/>
              <w:left w:val="nil"/>
              <w:bottom w:val="nil"/>
              <w:right w:val="nil"/>
            </w:tcBorders>
            <w:shd w:val="clear" w:color="auto" w:fill="auto"/>
            <w:vAlign w:val="center"/>
            <w:hideMark/>
          </w:tcPr>
          <w:p w14:paraId="7D8D71E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ZULIA</w:t>
            </w:r>
          </w:p>
        </w:tc>
        <w:tc>
          <w:tcPr>
            <w:tcW w:w="1134" w:type="dxa"/>
            <w:tcBorders>
              <w:top w:val="nil"/>
              <w:left w:val="nil"/>
              <w:bottom w:val="nil"/>
              <w:right w:val="nil"/>
            </w:tcBorders>
            <w:shd w:val="clear" w:color="auto" w:fill="auto"/>
            <w:vAlign w:val="center"/>
            <w:hideMark/>
          </w:tcPr>
          <w:p w14:paraId="3657D60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531.136.473</w:t>
            </w:r>
          </w:p>
        </w:tc>
      </w:tr>
      <w:tr w:rsidR="00C95903" w:rsidRPr="00D57394" w14:paraId="4925E618" w14:textId="77777777" w:rsidTr="00BC7A91">
        <w:trPr>
          <w:trHeight w:val="408"/>
          <w:jc w:val="center"/>
        </w:trPr>
        <w:tc>
          <w:tcPr>
            <w:tcW w:w="1340" w:type="dxa"/>
            <w:tcBorders>
              <w:top w:val="nil"/>
              <w:left w:val="nil"/>
              <w:bottom w:val="nil"/>
              <w:right w:val="nil"/>
            </w:tcBorders>
            <w:shd w:val="clear" w:color="auto" w:fill="auto"/>
            <w:vAlign w:val="center"/>
            <w:hideMark/>
          </w:tcPr>
          <w:p w14:paraId="54BBCE9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54313</w:t>
            </w:r>
          </w:p>
        </w:tc>
        <w:tc>
          <w:tcPr>
            <w:tcW w:w="6457" w:type="dxa"/>
            <w:tcBorders>
              <w:top w:val="nil"/>
              <w:left w:val="nil"/>
              <w:bottom w:val="nil"/>
              <w:right w:val="nil"/>
            </w:tcBorders>
            <w:shd w:val="clear" w:color="auto" w:fill="auto"/>
            <w:vAlign w:val="center"/>
            <w:hideMark/>
          </w:tcPr>
          <w:p w14:paraId="43F04F6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GRAMALOTE</w:t>
            </w:r>
          </w:p>
        </w:tc>
        <w:tc>
          <w:tcPr>
            <w:tcW w:w="1134" w:type="dxa"/>
            <w:tcBorders>
              <w:top w:val="nil"/>
              <w:left w:val="nil"/>
              <w:bottom w:val="nil"/>
              <w:right w:val="nil"/>
            </w:tcBorders>
            <w:shd w:val="clear" w:color="auto" w:fill="auto"/>
            <w:vAlign w:val="center"/>
            <w:hideMark/>
          </w:tcPr>
          <w:p w14:paraId="75228A7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239.359.810</w:t>
            </w:r>
          </w:p>
        </w:tc>
      </w:tr>
      <w:tr w:rsidR="00C95903" w:rsidRPr="00D57394" w14:paraId="2361476D" w14:textId="77777777" w:rsidTr="00BC7A91">
        <w:trPr>
          <w:trHeight w:val="276"/>
          <w:jc w:val="center"/>
        </w:trPr>
        <w:tc>
          <w:tcPr>
            <w:tcW w:w="1340" w:type="dxa"/>
            <w:tcBorders>
              <w:top w:val="nil"/>
              <w:left w:val="nil"/>
              <w:bottom w:val="nil"/>
              <w:right w:val="nil"/>
            </w:tcBorders>
            <w:shd w:val="clear" w:color="auto" w:fill="auto"/>
            <w:vAlign w:val="center"/>
            <w:hideMark/>
          </w:tcPr>
          <w:p w14:paraId="4DF906D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54344</w:t>
            </w:r>
          </w:p>
        </w:tc>
        <w:tc>
          <w:tcPr>
            <w:tcW w:w="6457" w:type="dxa"/>
            <w:tcBorders>
              <w:top w:val="nil"/>
              <w:left w:val="nil"/>
              <w:bottom w:val="nil"/>
              <w:right w:val="nil"/>
            </w:tcBorders>
            <w:shd w:val="clear" w:color="auto" w:fill="auto"/>
            <w:vAlign w:val="center"/>
            <w:hideMark/>
          </w:tcPr>
          <w:p w14:paraId="6588B4C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HACARÍ</w:t>
            </w:r>
          </w:p>
        </w:tc>
        <w:tc>
          <w:tcPr>
            <w:tcW w:w="1134" w:type="dxa"/>
            <w:tcBorders>
              <w:top w:val="nil"/>
              <w:left w:val="nil"/>
              <w:bottom w:val="nil"/>
              <w:right w:val="nil"/>
            </w:tcBorders>
            <w:shd w:val="clear" w:color="auto" w:fill="auto"/>
            <w:vAlign w:val="center"/>
            <w:hideMark/>
          </w:tcPr>
          <w:p w14:paraId="488B4EF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524.032.060</w:t>
            </w:r>
          </w:p>
        </w:tc>
      </w:tr>
      <w:tr w:rsidR="00C95903" w:rsidRPr="00D57394" w14:paraId="662E17AD" w14:textId="77777777" w:rsidTr="00BC7A91">
        <w:trPr>
          <w:trHeight w:val="276"/>
          <w:jc w:val="center"/>
        </w:trPr>
        <w:tc>
          <w:tcPr>
            <w:tcW w:w="1340" w:type="dxa"/>
            <w:tcBorders>
              <w:top w:val="nil"/>
              <w:left w:val="nil"/>
              <w:bottom w:val="nil"/>
              <w:right w:val="nil"/>
            </w:tcBorders>
            <w:shd w:val="clear" w:color="auto" w:fill="auto"/>
            <w:vAlign w:val="center"/>
            <w:hideMark/>
          </w:tcPr>
          <w:p w14:paraId="65FDF77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54347</w:t>
            </w:r>
          </w:p>
        </w:tc>
        <w:tc>
          <w:tcPr>
            <w:tcW w:w="6457" w:type="dxa"/>
            <w:tcBorders>
              <w:top w:val="nil"/>
              <w:left w:val="nil"/>
              <w:bottom w:val="nil"/>
              <w:right w:val="nil"/>
            </w:tcBorders>
            <w:shd w:val="clear" w:color="auto" w:fill="auto"/>
            <w:vAlign w:val="center"/>
            <w:hideMark/>
          </w:tcPr>
          <w:p w14:paraId="5B0A718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HERRÁN</w:t>
            </w:r>
          </w:p>
        </w:tc>
        <w:tc>
          <w:tcPr>
            <w:tcW w:w="1134" w:type="dxa"/>
            <w:tcBorders>
              <w:top w:val="nil"/>
              <w:left w:val="nil"/>
              <w:bottom w:val="nil"/>
              <w:right w:val="nil"/>
            </w:tcBorders>
            <w:shd w:val="clear" w:color="auto" w:fill="auto"/>
            <w:vAlign w:val="center"/>
            <w:hideMark/>
          </w:tcPr>
          <w:p w14:paraId="3AB2532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360.925.526</w:t>
            </w:r>
          </w:p>
        </w:tc>
      </w:tr>
      <w:tr w:rsidR="00C95903" w:rsidRPr="00D57394" w14:paraId="059B43AC" w14:textId="77777777" w:rsidTr="00BC7A91">
        <w:trPr>
          <w:trHeight w:val="408"/>
          <w:jc w:val="center"/>
        </w:trPr>
        <w:tc>
          <w:tcPr>
            <w:tcW w:w="1340" w:type="dxa"/>
            <w:tcBorders>
              <w:top w:val="nil"/>
              <w:left w:val="nil"/>
              <w:bottom w:val="nil"/>
              <w:right w:val="nil"/>
            </w:tcBorders>
            <w:shd w:val="clear" w:color="auto" w:fill="auto"/>
            <w:vAlign w:val="center"/>
            <w:hideMark/>
          </w:tcPr>
          <w:p w14:paraId="114F2D6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54377</w:t>
            </w:r>
          </w:p>
        </w:tc>
        <w:tc>
          <w:tcPr>
            <w:tcW w:w="6457" w:type="dxa"/>
            <w:tcBorders>
              <w:top w:val="nil"/>
              <w:left w:val="nil"/>
              <w:bottom w:val="nil"/>
              <w:right w:val="nil"/>
            </w:tcBorders>
            <w:shd w:val="clear" w:color="auto" w:fill="auto"/>
            <w:vAlign w:val="center"/>
            <w:hideMark/>
          </w:tcPr>
          <w:p w14:paraId="258C9A7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LABATECA</w:t>
            </w:r>
          </w:p>
        </w:tc>
        <w:tc>
          <w:tcPr>
            <w:tcW w:w="1134" w:type="dxa"/>
            <w:tcBorders>
              <w:top w:val="nil"/>
              <w:left w:val="nil"/>
              <w:bottom w:val="nil"/>
              <w:right w:val="nil"/>
            </w:tcBorders>
            <w:shd w:val="clear" w:color="auto" w:fill="auto"/>
            <w:vAlign w:val="center"/>
            <w:hideMark/>
          </w:tcPr>
          <w:p w14:paraId="1E0D770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242.563.718</w:t>
            </w:r>
          </w:p>
        </w:tc>
      </w:tr>
      <w:tr w:rsidR="00C95903" w:rsidRPr="00D57394" w14:paraId="7660A0D8" w14:textId="77777777" w:rsidTr="00BC7A91">
        <w:trPr>
          <w:trHeight w:val="408"/>
          <w:jc w:val="center"/>
        </w:trPr>
        <w:tc>
          <w:tcPr>
            <w:tcW w:w="1340" w:type="dxa"/>
            <w:tcBorders>
              <w:top w:val="nil"/>
              <w:left w:val="nil"/>
              <w:bottom w:val="nil"/>
              <w:right w:val="nil"/>
            </w:tcBorders>
            <w:shd w:val="clear" w:color="auto" w:fill="auto"/>
            <w:vAlign w:val="center"/>
            <w:hideMark/>
          </w:tcPr>
          <w:p w14:paraId="307FDCF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54385</w:t>
            </w:r>
          </w:p>
        </w:tc>
        <w:tc>
          <w:tcPr>
            <w:tcW w:w="6457" w:type="dxa"/>
            <w:tcBorders>
              <w:top w:val="nil"/>
              <w:left w:val="nil"/>
              <w:bottom w:val="nil"/>
              <w:right w:val="nil"/>
            </w:tcBorders>
            <w:shd w:val="clear" w:color="auto" w:fill="auto"/>
            <w:vAlign w:val="center"/>
            <w:hideMark/>
          </w:tcPr>
          <w:p w14:paraId="344C2A5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ESPERANZA</w:t>
            </w:r>
          </w:p>
        </w:tc>
        <w:tc>
          <w:tcPr>
            <w:tcW w:w="1134" w:type="dxa"/>
            <w:tcBorders>
              <w:top w:val="nil"/>
              <w:left w:val="nil"/>
              <w:bottom w:val="nil"/>
              <w:right w:val="nil"/>
            </w:tcBorders>
            <w:shd w:val="clear" w:color="auto" w:fill="auto"/>
            <w:vAlign w:val="center"/>
            <w:hideMark/>
          </w:tcPr>
          <w:p w14:paraId="69016A8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454.431.276</w:t>
            </w:r>
          </w:p>
        </w:tc>
      </w:tr>
      <w:tr w:rsidR="00C95903" w:rsidRPr="00D57394" w14:paraId="7EFD990A" w14:textId="77777777" w:rsidTr="00BC7A91">
        <w:trPr>
          <w:trHeight w:val="276"/>
          <w:jc w:val="center"/>
        </w:trPr>
        <w:tc>
          <w:tcPr>
            <w:tcW w:w="1340" w:type="dxa"/>
            <w:tcBorders>
              <w:top w:val="nil"/>
              <w:left w:val="nil"/>
              <w:bottom w:val="nil"/>
              <w:right w:val="nil"/>
            </w:tcBorders>
            <w:shd w:val="clear" w:color="auto" w:fill="auto"/>
            <w:vAlign w:val="center"/>
            <w:hideMark/>
          </w:tcPr>
          <w:p w14:paraId="74077C9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54398</w:t>
            </w:r>
          </w:p>
        </w:tc>
        <w:tc>
          <w:tcPr>
            <w:tcW w:w="6457" w:type="dxa"/>
            <w:tcBorders>
              <w:top w:val="nil"/>
              <w:left w:val="nil"/>
              <w:bottom w:val="nil"/>
              <w:right w:val="nil"/>
            </w:tcBorders>
            <w:shd w:val="clear" w:color="auto" w:fill="auto"/>
            <w:vAlign w:val="center"/>
            <w:hideMark/>
          </w:tcPr>
          <w:p w14:paraId="5E42E1D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PLAYA</w:t>
            </w:r>
          </w:p>
        </w:tc>
        <w:tc>
          <w:tcPr>
            <w:tcW w:w="1134" w:type="dxa"/>
            <w:tcBorders>
              <w:top w:val="nil"/>
              <w:left w:val="nil"/>
              <w:bottom w:val="nil"/>
              <w:right w:val="nil"/>
            </w:tcBorders>
            <w:shd w:val="clear" w:color="auto" w:fill="auto"/>
            <w:vAlign w:val="center"/>
            <w:hideMark/>
          </w:tcPr>
          <w:p w14:paraId="46DF48E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336.734.503</w:t>
            </w:r>
          </w:p>
        </w:tc>
      </w:tr>
      <w:tr w:rsidR="00C95903" w:rsidRPr="00D57394" w14:paraId="0CAF28A0" w14:textId="77777777" w:rsidTr="00BC7A91">
        <w:trPr>
          <w:trHeight w:val="408"/>
          <w:jc w:val="center"/>
        </w:trPr>
        <w:tc>
          <w:tcPr>
            <w:tcW w:w="1340" w:type="dxa"/>
            <w:tcBorders>
              <w:top w:val="nil"/>
              <w:left w:val="nil"/>
              <w:bottom w:val="nil"/>
              <w:right w:val="nil"/>
            </w:tcBorders>
            <w:shd w:val="clear" w:color="auto" w:fill="auto"/>
            <w:vAlign w:val="center"/>
            <w:hideMark/>
          </w:tcPr>
          <w:p w14:paraId="61E518E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54405</w:t>
            </w:r>
          </w:p>
        </w:tc>
        <w:tc>
          <w:tcPr>
            <w:tcW w:w="6457" w:type="dxa"/>
            <w:tcBorders>
              <w:top w:val="nil"/>
              <w:left w:val="nil"/>
              <w:bottom w:val="nil"/>
              <w:right w:val="nil"/>
            </w:tcBorders>
            <w:shd w:val="clear" w:color="auto" w:fill="auto"/>
            <w:vAlign w:val="center"/>
            <w:hideMark/>
          </w:tcPr>
          <w:p w14:paraId="2CF8608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LOS PATIOS</w:t>
            </w:r>
          </w:p>
        </w:tc>
        <w:tc>
          <w:tcPr>
            <w:tcW w:w="1134" w:type="dxa"/>
            <w:tcBorders>
              <w:top w:val="nil"/>
              <w:left w:val="nil"/>
              <w:bottom w:val="nil"/>
              <w:right w:val="nil"/>
            </w:tcBorders>
            <w:shd w:val="clear" w:color="auto" w:fill="auto"/>
            <w:vAlign w:val="center"/>
            <w:hideMark/>
          </w:tcPr>
          <w:p w14:paraId="4F9B1CD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525.597.440</w:t>
            </w:r>
          </w:p>
        </w:tc>
      </w:tr>
      <w:tr w:rsidR="00C95903" w:rsidRPr="00D57394" w14:paraId="148C26F7" w14:textId="77777777" w:rsidTr="00BC7A91">
        <w:trPr>
          <w:trHeight w:val="276"/>
          <w:jc w:val="center"/>
        </w:trPr>
        <w:tc>
          <w:tcPr>
            <w:tcW w:w="1340" w:type="dxa"/>
            <w:tcBorders>
              <w:top w:val="nil"/>
              <w:left w:val="nil"/>
              <w:bottom w:val="nil"/>
              <w:right w:val="nil"/>
            </w:tcBorders>
            <w:shd w:val="clear" w:color="auto" w:fill="auto"/>
            <w:vAlign w:val="center"/>
            <w:hideMark/>
          </w:tcPr>
          <w:p w14:paraId="36B6298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54418</w:t>
            </w:r>
          </w:p>
        </w:tc>
        <w:tc>
          <w:tcPr>
            <w:tcW w:w="6457" w:type="dxa"/>
            <w:tcBorders>
              <w:top w:val="nil"/>
              <w:left w:val="nil"/>
              <w:bottom w:val="nil"/>
              <w:right w:val="nil"/>
            </w:tcBorders>
            <w:shd w:val="clear" w:color="auto" w:fill="auto"/>
            <w:vAlign w:val="center"/>
            <w:hideMark/>
          </w:tcPr>
          <w:p w14:paraId="05645B7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LOURDES</w:t>
            </w:r>
          </w:p>
        </w:tc>
        <w:tc>
          <w:tcPr>
            <w:tcW w:w="1134" w:type="dxa"/>
            <w:tcBorders>
              <w:top w:val="nil"/>
              <w:left w:val="nil"/>
              <w:bottom w:val="nil"/>
              <w:right w:val="nil"/>
            </w:tcBorders>
            <w:shd w:val="clear" w:color="auto" w:fill="auto"/>
            <w:vAlign w:val="center"/>
            <w:hideMark/>
          </w:tcPr>
          <w:p w14:paraId="7614BC6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243.259.048</w:t>
            </w:r>
          </w:p>
        </w:tc>
      </w:tr>
      <w:tr w:rsidR="00C95903" w:rsidRPr="00D57394" w14:paraId="56DDA89F" w14:textId="77777777" w:rsidTr="00BC7A91">
        <w:trPr>
          <w:trHeight w:val="408"/>
          <w:jc w:val="center"/>
        </w:trPr>
        <w:tc>
          <w:tcPr>
            <w:tcW w:w="1340" w:type="dxa"/>
            <w:tcBorders>
              <w:top w:val="nil"/>
              <w:left w:val="nil"/>
              <w:bottom w:val="nil"/>
              <w:right w:val="nil"/>
            </w:tcBorders>
            <w:shd w:val="clear" w:color="auto" w:fill="auto"/>
            <w:vAlign w:val="center"/>
            <w:hideMark/>
          </w:tcPr>
          <w:p w14:paraId="5FBF951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54480</w:t>
            </w:r>
          </w:p>
        </w:tc>
        <w:tc>
          <w:tcPr>
            <w:tcW w:w="6457" w:type="dxa"/>
            <w:tcBorders>
              <w:top w:val="nil"/>
              <w:left w:val="nil"/>
              <w:bottom w:val="nil"/>
              <w:right w:val="nil"/>
            </w:tcBorders>
            <w:shd w:val="clear" w:color="auto" w:fill="auto"/>
            <w:vAlign w:val="center"/>
            <w:hideMark/>
          </w:tcPr>
          <w:p w14:paraId="53C7788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MUTISCUA</w:t>
            </w:r>
          </w:p>
        </w:tc>
        <w:tc>
          <w:tcPr>
            <w:tcW w:w="1134" w:type="dxa"/>
            <w:tcBorders>
              <w:top w:val="nil"/>
              <w:left w:val="nil"/>
              <w:bottom w:val="nil"/>
              <w:right w:val="nil"/>
            </w:tcBorders>
            <w:shd w:val="clear" w:color="auto" w:fill="auto"/>
            <w:vAlign w:val="center"/>
            <w:hideMark/>
          </w:tcPr>
          <w:p w14:paraId="2666F54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197.478.640</w:t>
            </w:r>
          </w:p>
        </w:tc>
      </w:tr>
      <w:tr w:rsidR="00C95903" w:rsidRPr="00D57394" w14:paraId="0F3CA974" w14:textId="77777777" w:rsidTr="00BC7A91">
        <w:trPr>
          <w:trHeight w:val="276"/>
          <w:jc w:val="center"/>
        </w:trPr>
        <w:tc>
          <w:tcPr>
            <w:tcW w:w="1340" w:type="dxa"/>
            <w:tcBorders>
              <w:top w:val="nil"/>
              <w:left w:val="nil"/>
              <w:bottom w:val="nil"/>
              <w:right w:val="nil"/>
            </w:tcBorders>
            <w:shd w:val="clear" w:color="auto" w:fill="auto"/>
            <w:vAlign w:val="center"/>
            <w:hideMark/>
          </w:tcPr>
          <w:p w14:paraId="109ABC3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54498</w:t>
            </w:r>
          </w:p>
        </w:tc>
        <w:tc>
          <w:tcPr>
            <w:tcW w:w="6457" w:type="dxa"/>
            <w:tcBorders>
              <w:top w:val="nil"/>
              <w:left w:val="nil"/>
              <w:bottom w:val="nil"/>
              <w:right w:val="nil"/>
            </w:tcBorders>
            <w:shd w:val="clear" w:color="auto" w:fill="auto"/>
            <w:vAlign w:val="center"/>
            <w:hideMark/>
          </w:tcPr>
          <w:p w14:paraId="1B329B3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OCAÑA</w:t>
            </w:r>
          </w:p>
        </w:tc>
        <w:tc>
          <w:tcPr>
            <w:tcW w:w="1134" w:type="dxa"/>
            <w:tcBorders>
              <w:top w:val="nil"/>
              <w:left w:val="nil"/>
              <w:bottom w:val="nil"/>
              <w:right w:val="nil"/>
            </w:tcBorders>
            <w:shd w:val="clear" w:color="auto" w:fill="auto"/>
            <w:vAlign w:val="center"/>
            <w:hideMark/>
          </w:tcPr>
          <w:p w14:paraId="7F7A3B2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676.329.947</w:t>
            </w:r>
          </w:p>
        </w:tc>
      </w:tr>
      <w:tr w:rsidR="00C95903" w:rsidRPr="00D57394" w14:paraId="390F0A46" w14:textId="77777777" w:rsidTr="00BC7A91">
        <w:trPr>
          <w:trHeight w:val="408"/>
          <w:jc w:val="center"/>
        </w:trPr>
        <w:tc>
          <w:tcPr>
            <w:tcW w:w="1340" w:type="dxa"/>
            <w:tcBorders>
              <w:top w:val="nil"/>
              <w:left w:val="nil"/>
              <w:bottom w:val="nil"/>
              <w:right w:val="nil"/>
            </w:tcBorders>
            <w:shd w:val="clear" w:color="auto" w:fill="auto"/>
            <w:vAlign w:val="center"/>
            <w:hideMark/>
          </w:tcPr>
          <w:p w14:paraId="253D8FE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54518</w:t>
            </w:r>
          </w:p>
        </w:tc>
        <w:tc>
          <w:tcPr>
            <w:tcW w:w="6457" w:type="dxa"/>
            <w:tcBorders>
              <w:top w:val="nil"/>
              <w:left w:val="nil"/>
              <w:bottom w:val="nil"/>
              <w:right w:val="nil"/>
            </w:tcBorders>
            <w:shd w:val="clear" w:color="auto" w:fill="auto"/>
            <w:vAlign w:val="center"/>
            <w:hideMark/>
          </w:tcPr>
          <w:p w14:paraId="45C62C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PAMPLONA</w:t>
            </w:r>
          </w:p>
        </w:tc>
        <w:tc>
          <w:tcPr>
            <w:tcW w:w="1134" w:type="dxa"/>
            <w:tcBorders>
              <w:top w:val="nil"/>
              <w:left w:val="nil"/>
              <w:bottom w:val="nil"/>
              <w:right w:val="nil"/>
            </w:tcBorders>
            <w:shd w:val="clear" w:color="auto" w:fill="auto"/>
            <w:vAlign w:val="center"/>
            <w:hideMark/>
          </w:tcPr>
          <w:p w14:paraId="5E9FF1E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382.987.615</w:t>
            </w:r>
          </w:p>
        </w:tc>
      </w:tr>
      <w:tr w:rsidR="00C95903" w:rsidRPr="00D57394" w14:paraId="4335D487" w14:textId="77777777" w:rsidTr="00BC7A91">
        <w:trPr>
          <w:trHeight w:val="408"/>
          <w:jc w:val="center"/>
        </w:trPr>
        <w:tc>
          <w:tcPr>
            <w:tcW w:w="1340" w:type="dxa"/>
            <w:tcBorders>
              <w:top w:val="nil"/>
              <w:left w:val="nil"/>
              <w:bottom w:val="nil"/>
              <w:right w:val="nil"/>
            </w:tcBorders>
            <w:shd w:val="clear" w:color="auto" w:fill="auto"/>
            <w:vAlign w:val="center"/>
            <w:hideMark/>
          </w:tcPr>
          <w:p w14:paraId="1109E87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54520</w:t>
            </w:r>
          </w:p>
        </w:tc>
        <w:tc>
          <w:tcPr>
            <w:tcW w:w="6457" w:type="dxa"/>
            <w:tcBorders>
              <w:top w:val="nil"/>
              <w:left w:val="nil"/>
              <w:bottom w:val="nil"/>
              <w:right w:val="nil"/>
            </w:tcBorders>
            <w:shd w:val="clear" w:color="auto" w:fill="auto"/>
            <w:vAlign w:val="center"/>
            <w:hideMark/>
          </w:tcPr>
          <w:p w14:paraId="4428BAB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PAMPLONITA</w:t>
            </w:r>
          </w:p>
        </w:tc>
        <w:tc>
          <w:tcPr>
            <w:tcW w:w="1134" w:type="dxa"/>
            <w:tcBorders>
              <w:top w:val="nil"/>
              <w:left w:val="nil"/>
              <w:bottom w:val="nil"/>
              <w:right w:val="nil"/>
            </w:tcBorders>
            <w:shd w:val="clear" w:color="auto" w:fill="auto"/>
            <w:vAlign w:val="center"/>
            <w:hideMark/>
          </w:tcPr>
          <w:p w14:paraId="698F8D8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228.771.691</w:t>
            </w:r>
          </w:p>
        </w:tc>
      </w:tr>
      <w:tr w:rsidR="00C95903" w:rsidRPr="00D57394" w14:paraId="5576B34B" w14:textId="77777777" w:rsidTr="00BC7A91">
        <w:trPr>
          <w:trHeight w:val="408"/>
          <w:jc w:val="center"/>
        </w:trPr>
        <w:tc>
          <w:tcPr>
            <w:tcW w:w="1340" w:type="dxa"/>
            <w:tcBorders>
              <w:top w:val="nil"/>
              <w:left w:val="nil"/>
              <w:bottom w:val="nil"/>
              <w:right w:val="nil"/>
            </w:tcBorders>
            <w:shd w:val="clear" w:color="auto" w:fill="auto"/>
            <w:vAlign w:val="center"/>
            <w:hideMark/>
          </w:tcPr>
          <w:p w14:paraId="0327206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54553</w:t>
            </w:r>
          </w:p>
        </w:tc>
        <w:tc>
          <w:tcPr>
            <w:tcW w:w="6457" w:type="dxa"/>
            <w:tcBorders>
              <w:top w:val="nil"/>
              <w:left w:val="nil"/>
              <w:bottom w:val="nil"/>
              <w:right w:val="nil"/>
            </w:tcBorders>
            <w:shd w:val="clear" w:color="auto" w:fill="auto"/>
            <w:vAlign w:val="center"/>
            <w:hideMark/>
          </w:tcPr>
          <w:p w14:paraId="0F11DAD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SANTANDER</w:t>
            </w:r>
          </w:p>
        </w:tc>
        <w:tc>
          <w:tcPr>
            <w:tcW w:w="1134" w:type="dxa"/>
            <w:tcBorders>
              <w:top w:val="nil"/>
              <w:left w:val="nil"/>
              <w:bottom w:val="nil"/>
              <w:right w:val="nil"/>
            </w:tcBorders>
            <w:shd w:val="clear" w:color="auto" w:fill="auto"/>
            <w:vAlign w:val="center"/>
            <w:hideMark/>
          </w:tcPr>
          <w:p w14:paraId="3B054D6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307.374.487</w:t>
            </w:r>
          </w:p>
        </w:tc>
      </w:tr>
      <w:tr w:rsidR="00C95903" w:rsidRPr="00D57394" w14:paraId="14D4C88A" w14:textId="77777777" w:rsidTr="00BC7A91">
        <w:trPr>
          <w:trHeight w:val="408"/>
          <w:jc w:val="center"/>
        </w:trPr>
        <w:tc>
          <w:tcPr>
            <w:tcW w:w="1340" w:type="dxa"/>
            <w:tcBorders>
              <w:top w:val="nil"/>
              <w:left w:val="nil"/>
              <w:bottom w:val="nil"/>
              <w:right w:val="nil"/>
            </w:tcBorders>
            <w:shd w:val="clear" w:color="auto" w:fill="auto"/>
            <w:vAlign w:val="center"/>
            <w:hideMark/>
          </w:tcPr>
          <w:p w14:paraId="45C9266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54599</w:t>
            </w:r>
          </w:p>
        </w:tc>
        <w:tc>
          <w:tcPr>
            <w:tcW w:w="6457" w:type="dxa"/>
            <w:tcBorders>
              <w:top w:val="nil"/>
              <w:left w:val="nil"/>
              <w:bottom w:val="nil"/>
              <w:right w:val="nil"/>
            </w:tcBorders>
            <w:shd w:val="clear" w:color="auto" w:fill="auto"/>
            <w:vAlign w:val="center"/>
            <w:hideMark/>
          </w:tcPr>
          <w:p w14:paraId="50D3154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RAGONVALIA</w:t>
            </w:r>
          </w:p>
        </w:tc>
        <w:tc>
          <w:tcPr>
            <w:tcW w:w="1134" w:type="dxa"/>
            <w:tcBorders>
              <w:top w:val="nil"/>
              <w:left w:val="nil"/>
              <w:bottom w:val="nil"/>
              <w:right w:val="nil"/>
            </w:tcBorders>
            <w:shd w:val="clear" w:color="auto" w:fill="auto"/>
            <w:vAlign w:val="center"/>
            <w:hideMark/>
          </w:tcPr>
          <w:p w14:paraId="4CE5540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266.226.468</w:t>
            </w:r>
          </w:p>
        </w:tc>
      </w:tr>
      <w:tr w:rsidR="00C95903" w:rsidRPr="00D57394" w14:paraId="408469AD" w14:textId="77777777" w:rsidTr="00BC7A91">
        <w:trPr>
          <w:trHeight w:val="276"/>
          <w:jc w:val="center"/>
        </w:trPr>
        <w:tc>
          <w:tcPr>
            <w:tcW w:w="1340" w:type="dxa"/>
            <w:tcBorders>
              <w:top w:val="nil"/>
              <w:left w:val="nil"/>
              <w:bottom w:val="nil"/>
              <w:right w:val="nil"/>
            </w:tcBorders>
            <w:shd w:val="clear" w:color="auto" w:fill="auto"/>
            <w:vAlign w:val="center"/>
            <w:hideMark/>
          </w:tcPr>
          <w:p w14:paraId="421E1A9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54660</w:t>
            </w:r>
          </w:p>
        </w:tc>
        <w:tc>
          <w:tcPr>
            <w:tcW w:w="6457" w:type="dxa"/>
            <w:tcBorders>
              <w:top w:val="nil"/>
              <w:left w:val="nil"/>
              <w:bottom w:val="nil"/>
              <w:right w:val="nil"/>
            </w:tcBorders>
            <w:shd w:val="clear" w:color="auto" w:fill="auto"/>
            <w:vAlign w:val="center"/>
            <w:hideMark/>
          </w:tcPr>
          <w:p w14:paraId="17EFF9F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SALAZAR</w:t>
            </w:r>
          </w:p>
        </w:tc>
        <w:tc>
          <w:tcPr>
            <w:tcW w:w="1134" w:type="dxa"/>
            <w:tcBorders>
              <w:top w:val="nil"/>
              <w:left w:val="nil"/>
              <w:bottom w:val="nil"/>
              <w:right w:val="nil"/>
            </w:tcBorders>
            <w:shd w:val="clear" w:color="auto" w:fill="auto"/>
            <w:vAlign w:val="center"/>
            <w:hideMark/>
          </w:tcPr>
          <w:p w14:paraId="6C56298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324.969.930</w:t>
            </w:r>
          </w:p>
        </w:tc>
      </w:tr>
      <w:tr w:rsidR="00C95903" w:rsidRPr="00D57394" w14:paraId="6790C106" w14:textId="77777777" w:rsidTr="00BC7A91">
        <w:trPr>
          <w:trHeight w:val="408"/>
          <w:jc w:val="center"/>
        </w:trPr>
        <w:tc>
          <w:tcPr>
            <w:tcW w:w="1340" w:type="dxa"/>
            <w:tcBorders>
              <w:top w:val="nil"/>
              <w:left w:val="nil"/>
              <w:bottom w:val="nil"/>
              <w:right w:val="nil"/>
            </w:tcBorders>
            <w:shd w:val="clear" w:color="auto" w:fill="auto"/>
            <w:vAlign w:val="center"/>
            <w:hideMark/>
          </w:tcPr>
          <w:p w14:paraId="32D6E3E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54670</w:t>
            </w:r>
          </w:p>
        </w:tc>
        <w:tc>
          <w:tcPr>
            <w:tcW w:w="6457" w:type="dxa"/>
            <w:tcBorders>
              <w:top w:val="nil"/>
              <w:left w:val="nil"/>
              <w:bottom w:val="nil"/>
              <w:right w:val="nil"/>
            </w:tcBorders>
            <w:shd w:val="clear" w:color="auto" w:fill="auto"/>
            <w:vAlign w:val="center"/>
            <w:hideMark/>
          </w:tcPr>
          <w:p w14:paraId="78F19E0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CALIXTO</w:t>
            </w:r>
          </w:p>
        </w:tc>
        <w:tc>
          <w:tcPr>
            <w:tcW w:w="1134" w:type="dxa"/>
            <w:tcBorders>
              <w:top w:val="nil"/>
              <w:left w:val="nil"/>
              <w:bottom w:val="nil"/>
              <w:right w:val="nil"/>
            </w:tcBorders>
            <w:shd w:val="clear" w:color="auto" w:fill="auto"/>
            <w:vAlign w:val="center"/>
            <w:hideMark/>
          </w:tcPr>
          <w:p w14:paraId="6849856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542.811.641</w:t>
            </w:r>
          </w:p>
        </w:tc>
      </w:tr>
      <w:tr w:rsidR="00C95903" w:rsidRPr="00D57394" w14:paraId="688F6A35" w14:textId="77777777" w:rsidTr="00BC7A91">
        <w:trPr>
          <w:trHeight w:val="408"/>
          <w:jc w:val="center"/>
        </w:trPr>
        <w:tc>
          <w:tcPr>
            <w:tcW w:w="1340" w:type="dxa"/>
            <w:tcBorders>
              <w:top w:val="nil"/>
              <w:left w:val="nil"/>
              <w:bottom w:val="nil"/>
              <w:right w:val="nil"/>
            </w:tcBorders>
            <w:shd w:val="clear" w:color="auto" w:fill="auto"/>
            <w:vAlign w:val="center"/>
            <w:hideMark/>
          </w:tcPr>
          <w:p w14:paraId="3749EAE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54673</w:t>
            </w:r>
          </w:p>
        </w:tc>
        <w:tc>
          <w:tcPr>
            <w:tcW w:w="6457" w:type="dxa"/>
            <w:tcBorders>
              <w:top w:val="nil"/>
              <w:left w:val="nil"/>
              <w:bottom w:val="nil"/>
              <w:right w:val="nil"/>
            </w:tcBorders>
            <w:shd w:val="clear" w:color="auto" w:fill="auto"/>
            <w:vAlign w:val="center"/>
            <w:hideMark/>
          </w:tcPr>
          <w:p w14:paraId="29C4A29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CAYETANO</w:t>
            </w:r>
          </w:p>
        </w:tc>
        <w:tc>
          <w:tcPr>
            <w:tcW w:w="1134" w:type="dxa"/>
            <w:tcBorders>
              <w:top w:val="nil"/>
              <w:left w:val="nil"/>
              <w:bottom w:val="nil"/>
              <w:right w:val="nil"/>
            </w:tcBorders>
            <w:shd w:val="clear" w:color="auto" w:fill="auto"/>
            <w:vAlign w:val="center"/>
            <w:hideMark/>
          </w:tcPr>
          <w:p w14:paraId="779D4C9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314.219.476</w:t>
            </w:r>
          </w:p>
        </w:tc>
      </w:tr>
      <w:tr w:rsidR="00C95903" w:rsidRPr="00D57394" w14:paraId="3F5420CB" w14:textId="77777777" w:rsidTr="00BC7A91">
        <w:trPr>
          <w:trHeight w:val="276"/>
          <w:jc w:val="center"/>
        </w:trPr>
        <w:tc>
          <w:tcPr>
            <w:tcW w:w="1340" w:type="dxa"/>
            <w:tcBorders>
              <w:top w:val="nil"/>
              <w:left w:val="nil"/>
              <w:bottom w:val="nil"/>
              <w:right w:val="nil"/>
            </w:tcBorders>
            <w:shd w:val="clear" w:color="auto" w:fill="auto"/>
            <w:vAlign w:val="center"/>
            <w:hideMark/>
          </w:tcPr>
          <w:p w14:paraId="60EA661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54680</w:t>
            </w:r>
          </w:p>
        </w:tc>
        <w:tc>
          <w:tcPr>
            <w:tcW w:w="6457" w:type="dxa"/>
            <w:tcBorders>
              <w:top w:val="nil"/>
              <w:left w:val="nil"/>
              <w:bottom w:val="nil"/>
              <w:right w:val="nil"/>
            </w:tcBorders>
            <w:shd w:val="clear" w:color="auto" w:fill="auto"/>
            <w:vAlign w:val="center"/>
            <w:hideMark/>
          </w:tcPr>
          <w:p w14:paraId="1B5C78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SANTIAGO</w:t>
            </w:r>
          </w:p>
        </w:tc>
        <w:tc>
          <w:tcPr>
            <w:tcW w:w="1134" w:type="dxa"/>
            <w:tcBorders>
              <w:top w:val="nil"/>
              <w:left w:val="nil"/>
              <w:bottom w:val="nil"/>
              <w:right w:val="nil"/>
            </w:tcBorders>
            <w:shd w:val="clear" w:color="auto" w:fill="auto"/>
            <w:vAlign w:val="center"/>
            <w:hideMark/>
          </w:tcPr>
          <w:p w14:paraId="457BF43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215.158.534</w:t>
            </w:r>
          </w:p>
        </w:tc>
      </w:tr>
      <w:tr w:rsidR="00C95903" w:rsidRPr="00D57394" w14:paraId="6D6684B0" w14:textId="77777777" w:rsidTr="00BC7A91">
        <w:trPr>
          <w:trHeight w:val="408"/>
          <w:jc w:val="center"/>
        </w:trPr>
        <w:tc>
          <w:tcPr>
            <w:tcW w:w="1340" w:type="dxa"/>
            <w:tcBorders>
              <w:top w:val="nil"/>
              <w:left w:val="nil"/>
              <w:bottom w:val="nil"/>
              <w:right w:val="nil"/>
            </w:tcBorders>
            <w:shd w:val="clear" w:color="auto" w:fill="auto"/>
            <w:vAlign w:val="center"/>
            <w:hideMark/>
          </w:tcPr>
          <w:p w14:paraId="197AE48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54720</w:t>
            </w:r>
          </w:p>
        </w:tc>
        <w:tc>
          <w:tcPr>
            <w:tcW w:w="6457" w:type="dxa"/>
            <w:tcBorders>
              <w:top w:val="nil"/>
              <w:left w:val="nil"/>
              <w:bottom w:val="nil"/>
              <w:right w:val="nil"/>
            </w:tcBorders>
            <w:shd w:val="clear" w:color="auto" w:fill="auto"/>
            <w:vAlign w:val="center"/>
            <w:hideMark/>
          </w:tcPr>
          <w:p w14:paraId="1A9E3EF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SARDINATA</w:t>
            </w:r>
          </w:p>
        </w:tc>
        <w:tc>
          <w:tcPr>
            <w:tcW w:w="1134" w:type="dxa"/>
            <w:tcBorders>
              <w:top w:val="nil"/>
              <w:left w:val="nil"/>
              <w:bottom w:val="nil"/>
              <w:right w:val="nil"/>
            </w:tcBorders>
            <w:shd w:val="clear" w:color="auto" w:fill="auto"/>
            <w:vAlign w:val="center"/>
            <w:hideMark/>
          </w:tcPr>
          <w:p w14:paraId="43E2C32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699.955.862</w:t>
            </w:r>
          </w:p>
        </w:tc>
      </w:tr>
      <w:tr w:rsidR="00C95903" w:rsidRPr="00D57394" w14:paraId="024941AF" w14:textId="77777777" w:rsidTr="00BC7A91">
        <w:trPr>
          <w:trHeight w:val="276"/>
          <w:jc w:val="center"/>
        </w:trPr>
        <w:tc>
          <w:tcPr>
            <w:tcW w:w="1340" w:type="dxa"/>
            <w:tcBorders>
              <w:top w:val="nil"/>
              <w:left w:val="nil"/>
              <w:bottom w:val="nil"/>
              <w:right w:val="nil"/>
            </w:tcBorders>
            <w:shd w:val="clear" w:color="auto" w:fill="auto"/>
            <w:vAlign w:val="center"/>
            <w:hideMark/>
          </w:tcPr>
          <w:p w14:paraId="10FD50F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54743</w:t>
            </w:r>
          </w:p>
        </w:tc>
        <w:tc>
          <w:tcPr>
            <w:tcW w:w="6457" w:type="dxa"/>
            <w:tcBorders>
              <w:top w:val="nil"/>
              <w:left w:val="nil"/>
              <w:bottom w:val="nil"/>
              <w:right w:val="nil"/>
            </w:tcBorders>
            <w:shd w:val="clear" w:color="auto" w:fill="auto"/>
            <w:vAlign w:val="center"/>
            <w:hideMark/>
          </w:tcPr>
          <w:p w14:paraId="6119004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SILOS</w:t>
            </w:r>
          </w:p>
        </w:tc>
        <w:tc>
          <w:tcPr>
            <w:tcW w:w="1134" w:type="dxa"/>
            <w:tcBorders>
              <w:top w:val="nil"/>
              <w:left w:val="nil"/>
              <w:bottom w:val="nil"/>
              <w:right w:val="nil"/>
            </w:tcBorders>
            <w:shd w:val="clear" w:color="auto" w:fill="auto"/>
            <w:vAlign w:val="center"/>
            <w:hideMark/>
          </w:tcPr>
          <w:p w14:paraId="172BB19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229.380.820</w:t>
            </w:r>
          </w:p>
        </w:tc>
      </w:tr>
      <w:tr w:rsidR="00C95903" w:rsidRPr="00D57394" w14:paraId="6FA40A0A" w14:textId="77777777" w:rsidTr="00BC7A91">
        <w:trPr>
          <w:trHeight w:val="276"/>
          <w:jc w:val="center"/>
        </w:trPr>
        <w:tc>
          <w:tcPr>
            <w:tcW w:w="1340" w:type="dxa"/>
            <w:tcBorders>
              <w:top w:val="nil"/>
              <w:left w:val="nil"/>
              <w:bottom w:val="nil"/>
              <w:right w:val="nil"/>
            </w:tcBorders>
            <w:shd w:val="clear" w:color="auto" w:fill="auto"/>
            <w:vAlign w:val="center"/>
            <w:hideMark/>
          </w:tcPr>
          <w:p w14:paraId="4F6976C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54800</w:t>
            </w:r>
          </w:p>
        </w:tc>
        <w:tc>
          <w:tcPr>
            <w:tcW w:w="6457" w:type="dxa"/>
            <w:tcBorders>
              <w:top w:val="nil"/>
              <w:left w:val="nil"/>
              <w:bottom w:val="nil"/>
              <w:right w:val="nil"/>
            </w:tcBorders>
            <w:shd w:val="clear" w:color="auto" w:fill="auto"/>
            <w:vAlign w:val="center"/>
            <w:hideMark/>
          </w:tcPr>
          <w:p w14:paraId="1BFF27A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TEORAMA</w:t>
            </w:r>
          </w:p>
        </w:tc>
        <w:tc>
          <w:tcPr>
            <w:tcW w:w="1134" w:type="dxa"/>
            <w:tcBorders>
              <w:top w:val="nil"/>
              <w:left w:val="nil"/>
              <w:bottom w:val="nil"/>
              <w:right w:val="nil"/>
            </w:tcBorders>
            <w:shd w:val="clear" w:color="auto" w:fill="auto"/>
            <w:vAlign w:val="center"/>
            <w:hideMark/>
          </w:tcPr>
          <w:p w14:paraId="26A0532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597.974.270</w:t>
            </w:r>
          </w:p>
        </w:tc>
      </w:tr>
      <w:tr w:rsidR="00C95903" w:rsidRPr="00D57394" w14:paraId="70DEA767" w14:textId="77777777" w:rsidTr="00BC7A91">
        <w:trPr>
          <w:trHeight w:val="276"/>
          <w:jc w:val="center"/>
        </w:trPr>
        <w:tc>
          <w:tcPr>
            <w:tcW w:w="1340" w:type="dxa"/>
            <w:tcBorders>
              <w:top w:val="nil"/>
              <w:left w:val="nil"/>
              <w:bottom w:val="nil"/>
              <w:right w:val="nil"/>
            </w:tcBorders>
            <w:shd w:val="clear" w:color="auto" w:fill="auto"/>
            <w:vAlign w:val="center"/>
            <w:hideMark/>
          </w:tcPr>
          <w:p w14:paraId="032204E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54810</w:t>
            </w:r>
          </w:p>
        </w:tc>
        <w:tc>
          <w:tcPr>
            <w:tcW w:w="6457" w:type="dxa"/>
            <w:tcBorders>
              <w:top w:val="nil"/>
              <w:left w:val="nil"/>
              <w:bottom w:val="nil"/>
              <w:right w:val="nil"/>
            </w:tcBorders>
            <w:shd w:val="clear" w:color="auto" w:fill="auto"/>
            <w:vAlign w:val="center"/>
            <w:hideMark/>
          </w:tcPr>
          <w:p w14:paraId="4B23526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TIBÚ</w:t>
            </w:r>
          </w:p>
        </w:tc>
        <w:tc>
          <w:tcPr>
            <w:tcW w:w="1134" w:type="dxa"/>
            <w:tcBorders>
              <w:top w:val="nil"/>
              <w:left w:val="nil"/>
              <w:bottom w:val="nil"/>
              <w:right w:val="nil"/>
            </w:tcBorders>
            <w:shd w:val="clear" w:color="auto" w:fill="auto"/>
            <w:vAlign w:val="center"/>
            <w:hideMark/>
          </w:tcPr>
          <w:p w14:paraId="251D51F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1.081.300.351</w:t>
            </w:r>
          </w:p>
        </w:tc>
      </w:tr>
      <w:tr w:rsidR="00C95903" w:rsidRPr="00D57394" w14:paraId="03C8B1F9" w14:textId="77777777" w:rsidTr="00BC7A91">
        <w:trPr>
          <w:trHeight w:val="276"/>
          <w:jc w:val="center"/>
        </w:trPr>
        <w:tc>
          <w:tcPr>
            <w:tcW w:w="1340" w:type="dxa"/>
            <w:tcBorders>
              <w:top w:val="nil"/>
              <w:left w:val="nil"/>
              <w:bottom w:val="nil"/>
              <w:right w:val="nil"/>
            </w:tcBorders>
            <w:shd w:val="clear" w:color="auto" w:fill="auto"/>
            <w:vAlign w:val="center"/>
            <w:hideMark/>
          </w:tcPr>
          <w:p w14:paraId="28C9147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54820</w:t>
            </w:r>
          </w:p>
        </w:tc>
        <w:tc>
          <w:tcPr>
            <w:tcW w:w="6457" w:type="dxa"/>
            <w:tcBorders>
              <w:top w:val="nil"/>
              <w:left w:val="nil"/>
              <w:bottom w:val="nil"/>
              <w:right w:val="nil"/>
            </w:tcBorders>
            <w:shd w:val="clear" w:color="auto" w:fill="auto"/>
            <w:vAlign w:val="center"/>
            <w:hideMark/>
          </w:tcPr>
          <w:p w14:paraId="4523621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TOLEDO</w:t>
            </w:r>
          </w:p>
        </w:tc>
        <w:tc>
          <w:tcPr>
            <w:tcW w:w="1134" w:type="dxa"/>
            <w:tcBorders>
              <w:top w:val="nil"/>
              <w:left w:val="nil"/>
              <w:bottom w:val="nil"/>
              <w:right w:val="nil"/>
            </w:tcBorders>
            <w:shd w:val="clear" w:color="auto" w:fill="auto"/>
            <w:vAlign w:val="center"/>
            <w:hideMark/>
          </w:tcPr>
          <w:p w14:paraId="7977CB8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536.375.731</w:t>
            </w:r>
          </w:p>
        </w:tc>
      </w:tr>
      <w:tr w:rsidR="00C95903" w:rsidRPr="00D57394" w14:paraId="7B821A1C" w14:textId="77777777" w:rsidTr="00BC7A91">
        <w:trPr>
          <w:trHeight w:val="408"/>
          <w:jc w:val="center"/>
        </w:trPr>
        <w:tc>
          <w:tcPr>
            <w:tcW w:w="1340" w:type="dxa"/>
            <w:tcBorders>
              <w:top w:val="nil"/>
              <w:left w:val="nil"/>
              <w:bottom w:val="nil"/>
              <w:right w:val="nil"/>
            </w:tcBorders>
            <w:shd w:val="clear" w:color="auto" w:fill="auto"/>
            <w:vAlign w:val="center"/>
            <w:hideMark/>
          </w:tcPr>
          <w:p w14:paraId="4560578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54871</w:t>
            </w:r>
          </w:p>
        </w:tc>
        <w:tc>
          <w:tcPr>
            <w:tcW w:w="6457" w:type="dxa"/>
            <w:tcBorders>
              <w:top w:val="nil"/>
              <w:left w:val="nil"/>
              <w:bottom w:val="nil"/>
              <w:right w:val="nil"/>
            </w:tcBorders>
            <w:shd w:val="clear" w:color="auto" w:fill="auto"/>
            <w:vAlign w:val="center"/>
            <w:hideMark/>
          </w:tcPr>
          <w:p w14:paraId="1C0AA71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 CARO</w:t>
            </w:r>
          </w:p>
        </w:tc>
        <w:tc>
          <w:tcPr>
            <w:tcW w:w="1134" w:type="dxa"/>
            <w:tcBorders>
              <w:top w:val="nil"/>
              <w:left w:val="nil"/>
              <w:bottom w:val="nil"/>
              <w:right w:val="nil"/>
            </w:tcBorders>
            <w:shd w:val="clear" w:color="auto" w:fill="auto"/>
            <w:vAlign w:val="center"/>
            <w:hideMark/>
          </w:tcPr>
          <w:p w14:paraId="5FB9F1E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330.627.788</w:t>
            </w:r>
          </w:p>
        </w:tc>
      </w:tr>
      <w:tr w:rsidR="00C95903" w:rsidRPr="00D57394" w14:paraId="3DFA6D23" w14:textId="77777777" w:rsidTr="00BC7A91">
        <w:trPr>
          <w:trHeight w:val="408"/>
          <w:jc w:val="center"/>
        </w:trPr>
        <w:tc>
          <w:tcPr>
            <w:tcW w:w="1340" w:type="dxa"/>
            <w:tcBorders>
              <w:top w:val="nil"/>
              <w:left w:val="nil"/>
              <w:bottom w:val="nil"/>
              <w:right w:val="nil"/>
            </w:tcBorders>
            <w:shd w:val="clear" w:color="auto" w:fill="auto"/>
            <w:vAlign w:val="center"/>
            <w:hideMark/>
          </w:tcPr>
          <w:p w14:paraId="4930934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54874</w:t>
            </w:r>
          </w:p>
        </w:tc>
        <w:tc>
          <w:tcPr>
            <w:tcW w:w="6457" w:type="dxa"/>
            <w:tcBorders>
              <w:top w:val="nil"/>
              <w:left w:val="nil"/>
              <w:bottom w:val="nil"/>
              <w:right w:val="nil"/>
            </w:tcBorders>
            <w:shd w:val="clear" w:color="auto" w:fill="auto"/>
            <w:vAlign w:val="center"/>
            <w:hideMark/>
          </w:tcPr>
          <w:p w14:paraId="678F661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 DEL ROSARIO</w:t>
            </w:r>
          </w:p>
        </w:tc>
        <w:tc>
          <w:tcPr>
            <w:tcW w:w="1134" w:type="dxa"/>
            <w:tcBorders>
              <w:top w:val="nil"/>
              <w:left w:val="nil"/>
              <w:bottom w:val="nil"/>
              <w:right w:val="nil"/>
            </w:tcBorders>
            <w:shd w:val="clear" w:color="auto" w:fill="auto"/>
            <w:vAlign w:val="center"/>
            <w:hideMark/>
          </w:tcPr>
          <w:p w14:paraId="034D0D0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694.832.917</w:t>
            </w:r>
          </w:p>
        </w:tc>
      </w:tr>
      <w:tr w:rsidR="00C95903" w:rsidRPr="00D57394" w14:paraId="4D37037A" w14:textId="77777777" w:rsidTr="00BC7A91">
        <w:trPr>
          <w:trHeight w:val="276"/>
          <w:jc w:val="center"/>
        </w:trPr>
        <w:tc>
          <w:tcPr>
            <w:tcW w:w="1340" w:type="dxa"/>
            <w:tcBorders>
              <w:top w:val="nil"/>
              <w:left w:val="nil"/>
              <w:bottom w:val="nil"/>
              <w:right w:val="nil"/>
            </w:tcBorders>
            <w:shd w:val="clear" w:color="auto" w:fill="auto"/>
            <w:vAlign w:val="center"/>
            <w:hideMark/>
          </w:tcPr>
          <w:p w14:paraId="4B39A12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w:t>
            </w:r>
          </w:p>
        </w:tc>
        <w:tc>
          <w:tcPr>
            <w:tcW w:w="6457" w:type="dxa"/>
            <w:tcBorders>
              <w:top w:val="nil"/>
              <w:left w:val="nil"/>
              <w:bottom w:val="nil"/>
              <w:right w:val="nil"/>
            </w:tcBorders>
            <w:shd w:val="clear" w:color="auto" w:fill="auto"/>
            <w:vAlign w:val="center"/>
            <w:hideMark/>
          </w:tcPr>
          <w:p w14:paraId="7CE7F994"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QUINDIO</w:t>
            </w:r>
          </w:p>
        </w:tc>
        <w:tc>
          <w:tcPr>
            <w:tcW w:w="1134" w:type="dxa"/>
            <w:tcBorders>
              <w:top w:val="nil"/>
              <w:left w:val="nil"/>
              <w:bottom w:val="nil"/>
              <w:right w:val="nil"/>
            </w:tcBorders>
            <w:shd w:val="clear" w:color="auto" w:fill="auto"/>
            <w:vAlign w:val="center"/>
            <w:hideMark/>
          </w:tcPr>
          <w:p w14:paraId="6A5EAD9B"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2.632.798.849</w:t>
            </w:r>
          </w:p>
        </w:tc>
      </w:tr>
      <w:tr w:rsidR="00C95903" w:rsidRPr="00D57394" w14:paraId="4290E8AF" w14:textId="77777777" w:rsidTr="00BC7A91">
        <w:trPr>
          <w:trHeight w:val="408"/>
          <w:jc w:val="center"/>
        </w:trPr>
        <w:tc>
          <w:tcPr>
            <w:tcW w:w="1340" w:type="dxa"/>
            <w:tcBorders>
              <w:top w:val="nil"/>
              <w:left w:val="nil"/>
              <w:bottom w:val="nil"/>
              <w:right w:val="nil"/>
            </w:tcBorders>
            <w:shd w:val="clear" w:color="auto" w:fill="auto"/>
            <w:vAlign w:val="center"/>
            <w:hideMark/>
          </w:tcPr>
          <w:p w14:paraId="528D35F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63111</w:t>
            </w:r>
          </w:p>
        </w:tc>
        <w:tc>
          <w:tcPr>
            <w:tcW w:w="6457" w:type="dxa"/>
            <w:tcBorders>
              <w:top w:val="nil"/>
              <w:left w:val="nil"/>
              <w:bottom w:val="nil"/>
              <w:right w:val="nil"/>
            </w:tcBorders>
            <w:shd w:val="clear" w:color="auto" w:fill="auto"/>
            <w:vAlign w:val="center"/>
            <w:hideMark/>
          </w:tcPr>
          <w:p w14:paraId="0E5B112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BUENAVISTA</w:t>
            </w:r>
          </w:p>
        </w:tc>
        <w:tc>
          <w:tcPr>
            <w:tcW w:w="1134" w:type="dxa"/>
            <w:tcBorders>
              <w:top w:val="nil"/>
              <w:left w:val="nil"/>
              <w:bottom w:val="nil"/>
              <w:right w:val="nil"/>
            </w:tcBorders>
            <w:shd w:val="clear" w:color="auto" w:fill="auto"/>
            <w:vAlign w:val="center"/>
            <w:hideMark/>
          </w:tcPr>
          <w:p w14:paraId="56ACE9C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145.069.165</w:t>
            </w:r>
          </w:p>
        </w:tc>
      </w:tr>
      <w:tr w:rsidR="00C95903" w:rsidRPr="00D57394" w14:paraId="3E077913" w14:textId="77777777" w:rsidTr="00BC7A91">
        <w:trPr>
          <w:trHeight w:val="276"/>
          <w:jc w:val="center"/>
        </w:trPr>
        <w:tc>
          <w:tcPr>
            <w:tcW w:w="1340" w:type="dxa"/>
            <w:tcBorders>
              <w:top w:val="nil"/>
              <w:left w:val="nil"/>
              <w:bottom w:val="nil"/>
              <w:right w:val="nil"/>
            </w:tcBorders>
            <w:shd w:val="clear" w:color="auto" w:fill="auto"/>
            <w:vAlign w:val="center"/>
            <w:hideMark/>
          </w:tcPr>
          <w:p w14:paraId="4C3B4B4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63130</w:t>
            </w:r>
          </w:p>
        </w:tc>
        <w:tc>
          <w:tcPr>
            <w:tcW w:w="6457" w:type="dxa"/>
            <w:tcBorders>
              <w:top w:val="nil"/>
              <w:left w:val="nil"/>
              <w:bottom w:val="nil"/>
              <w:right w:val="nil"/>
            </w:tcBorders>
            <w:shd w:val="clear" w:color="auto" w:fill="auto"/>
            <w:vAlign w:val="center"/>
            <w:hideMark/>
          </w:tcPr>
          <w:p w14:paraId="19C4BEF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CALARCÁ</w:t>
            </w:r>
          </w:p>
        </w:tc>
        <w:tc>
          <w:tcPr>
            <w:tcW w:w="1134" w:type="dxa"/>
            <w:tcBorders>
              <w:top w:val="nil"/>
              <w:left w:val="nil"/>
              <w:bottom w:val="nil"/>
              <w:right w:val="nil"/>
            </w:tcBorders>
            <w:shd w:val="clear" w:color="auto" w:fill="auto"/>
            <w:vAlign w:val="center"/>
            <w:hideMark/>
          </w:tcPr>
          <w:p w14:paraId="2BDFA69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386.633.738</w:t>
            </w:r>
          </w:p>
        </w:tc>
      </w:tr>
      <w:tr w:rsidR="00C95903" w:rsidRPr="00D57394" w14:paraId="10DA28A3" w14:textId="77777777" w:rsidTr="00BC7A91">
        <w:trPr>
          <w:trHeight w:val="276"/>
          <w:jc w:val="center"/>
        </w:trPr>
        <w:tc>
          <w:tcPr>
            <w:tcW w:w="1340" w:type="dxa"/>
            <w:tcBorders>
              <w:top w:val="nil"/>
              <w:left w:val="nil"/>
              <w:bottom w:val="nil"/>
              <w:right w:val="nil"/>
            </w:tcBorders>
            <w:shd w:val="clear" w:color="auto" w:fill="auto"/>
            <w:vAlign w:val="center"/>
            <w:hideMark/>
          </w:tcPr>
          <w:p w14:paraId="3FBCB5E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63190</w:t>
            </w:r>
          </w:p>
        </w:tc>
        <w:tc>
          <w:tcPr>
            <w:tcW w:w="6457" w:type="dxa"/>
            <w:tcBorders>
              <w:top w:val="nil"/>
              <w:left w:val="nil"/>
              <w:bottom w:val="nil"/>
              <w:right w:val="nil"/>
            </w:tcBorders>
            <w:shd w:val="clear" w:color="auto" w:fill="auto"/>
            <w:vAlign w:val="center"/>
            <w:hideMark/>
          </w:tcPr>
          <w:p w14:paraId="459B3D4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CIRCASIA</w:t>
            </w:r>
          </w:p>
        </w:tc>
        <w:tc>
          <w:tcPr>
            <w:tcW w:w="1134" w:type="dxa"/>
            <w:tcBorders>
              <w:top w:val="nil"/>
              <w:left w:val="nil"/>
              <w:bottom w:val="nil"/>
              <w:right w:val="nil"/>
            </w:tcBorders>
            <w:shd w:val="clear" w:color="auto" w:fill="auto"/>
            <w:vAlign w:val="center"/>
            <w:hideMark/>
          </w:tcPr>
          <w:p w14:paraId="6F89B46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248.531.643</w:t>
            </w:r>
          </w:p>
        </w:tc>
      </w:tr>
      <w:tr w:rsidR="00C95903" w:rsidRPr="00D57394" w14:paraId="070C8CAA" w14:textId="77777777" w:rsidTr="00BC7A91">
        <w:trPr>
          <w:trHeight w:val="276"/>
          <w:jc w:val="center"/>
        </w:trPr>
        <w:tc>
          <w:tcPr>
            <w:tcW w:w="1340" w:type="dxa"/>
            <w:tcBorders>
              <w:top w:val="nil"/>
              <w:left w:val="nil"/>
              <w:bottom w:val="nil"/>
              <w:right w:val="nil"/>
            </w:tcBorders>
            <w:shd w:val="clear" w:color="auto" w:fill="auto"/>
            <w:vAlign w:val="center"/>
            <w:hideMark/>
          </w:tcPr>
          <w:p w14:paraId="1C55B3A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63212</w:t>
            </w:r>
          </w:p>
        </w:tc>
        <w:tc>
          <w:tcPr>
            <w:tcW w:w="6457" w:type="dxa"/>
            <w:tcBorders>
              <w:top w:val="nil"/>
              <w:left w:val="nil"/>
              <w:bottom w:val="nil"/>
              <w:right w:val="nil"/>
            </w:tcBorders>
            <w:shd w:val="clear" w:color="auto" w:fill="auto"/>
            <w:vAlign w:val="center"/>
            <w:hideMark/>
          </w:tcPr>
          <w:p w14:paraId="1ED90D1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CÓRDOBA</w:t>
            </w:r>
          </w:p>
        </w:tc>
        <w:tc>
          <w:tcPr>
            <w:tcW w:w="1134" w:type="dxa"/>
            <w:tcBorders>
              <w:top w:val="nil"/>
              <w:left w:val="nil"/>
              <w:bottom w:val="nil"/>
              <w:right w:val="nil"/>
            </w:tcBorders>
            <w:shd w:val="clear" w:color="auto" w:fill="auto"/>
            <w:vAlign w:val="center"/>
            <w:hideMark/>
          </w:tcPr>
          <w:p w14:paraId="07D810E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169.383.701</w:t>
            </w:r>
          </w:p>
        </w:tc>
      </w:tr>
      <w:tr w:rsidR="00C95903" w:rsidRPr="00D57394" w14:paraId="1C7641B3" w14:textId="77777777" w:rsidTr="00BC7A91">
        <w:trPr>
          <w:trHeight w:val="276"/>
          <w:jc w:val="center"/>
        </w:trPr>
        <w:tc>
          <w:tcPr>
            <w:tcW w:w="1340" w:type="dxa"/>
            <w:tcBorders>
              <w:top w:val="nil"/>
              <w:left w:val="nil"/>
              <w:bottom w:val="nil"/>
              <w:right w:val="nil"/>
            </w:tcBorders>
            <w:shd w:val="clear" w:color="auto" w:fill="auto"/>
            <w:vAlign w:val="center"/>
            <w:hideMark/>
          </w:tcPr>
          <w:p w14:paraId="077D121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63272</w:t>
            </w:r>
          </w:p>
        </w:tc>
        <w:tc>
          <w:tcPr>
            <w:tcW w:w="6457" w:type="dxa"/>
            <w:tcBorders>
              <w:top w:val="nil"/>
              <w:left w:val="nil"/>
              <w:bottom w:val="nil"/>
              <w:right w:val="nil"/>
            </w:tcBorders>
            <w:shd w:val="clear" w:color="auto" w:fill="auto"/>
            <w:vAlign w:val="center"/>
            <w:hideMark/>
          </w:tcPr>
          <w:p w14:paraId="642B453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FILANDIA</w:t>
            </w:r>
          </w:p>
        </w:tc>
        <w:tc>
          <w:tcPr>
            <w:tcW w:w="1134" w:type="dxa"/>
            <w:tcBorders>
              <w:top w:val="nil"/>
              <w:left w:val="nil"/>
              <w:bottom w:val="nil"/>
              <w:right w:val="nil"/>
            </w:tcBorders>
            <w:shd w:val="clear" w:color="auto" w:fill="auto"/>
            <w:vAlign w:val="center"/>
            <w:hideMark/>
          </w:tcPr>
          <w:p w14:paraId="6B0AE81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172.733.640</w:t>
            </w:r>
          </w:p>
        </w:tc>
      </w:tr>
      <w:tr w:rsidR="00C95903" w:rsidRPr="00D57394" w14:paraId="66E38866" w14:textId="77777777" w:rsidTr="00BC7A91">
        <w:trPr>
          <w:trHeight w:val="276"/>
          <w:jc w:val="center"/>
        </w:trPr>
        <w:tc>
          <w:tcPr>
            <w:tcW w:w="1340" w:type="dxa"/>
            <w:tcBorders>
              <w:top w:val="nil"/>
              <w:left w:val="nil"/>
              <w:bottom w:val="nil"/>
              <w:right w:val="nil"/>
            </w:tcBorders>
            <w:shd w:val="clear" w:color="auto" w:fill="auto"/>
            <w:vAlign w:val="center"/>
            <w:hideMark/>
          </w:tcPr>
          <w:p w14:paraId="7FC3425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63302</w:t>
            </w:r>
          </w:p>
        </w:tc>
        <w:tc>
          <w:tcPr>
            <w:tcW w:w="6457" w:type="dxa"/>
            <w:tcBorders>
              <w:top w:val="nil"/>
              <w:left w:val="nil"/>
              <w:bottom w:val="nil"/>
              <w:right w:val="nil"/>
            </w:tcBorders>
            <w:shd w:val="clear" w:color="auto" w:fill="auto"/>
            <w:vAlign w:val="center"/>
            <w:hideMark/>
          </w:tcPr>
          <w:p w14:paraId="00D6284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GÉNOVA</w:t>
            </w:r>
          </w:p>
        </w:tc>
        <w:tc>
          <w:tcPr>
            <w:tcW w:w="1134" w:type="dxa"/>
            <w:tcBorders>
              <w:top w:val="nil"/>
              <w:left w:val="nil"/>
              <w:bottom w:val="nil"/>
              <w:right w:val="nil"/>
            </w:tcBorders>
            <w:shd w:val="clear" w:color="auto" w:fill="auto"/>
            <w:vAlign w:val="center"/>
            <w:hideMark/>
          </w:tcPr>
          <w:p w14:paraId="32D3154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203.366.596</w:t>
            </w:r>
          </w:p>
        </w:tc>
      </w:tr>
      <w:tr w:rsidR="00C95903" w:rsidRPr="00D57394" w14:paraId="45D30430" w14:textId="77777777" w:rsidTr="00BC7A91">
        <w:trPr>
          <w:trHeight w:val="408"/>
          <w:jc w:val="center"/>
        </w:trPr>
        <w:tc>
          <w:tcPr>
            <w:tcW w:w="1340" w:type="dxa"/>
            <w:tcBorders>
              <w:top w:val="nil"/>
              <w:left w:val="nil"/>
              <w:bottom w:val="nil"/>
              <w:right w:val="nil"/>
            </w:tcBorders>
            <w:shd w:val="clear" w:color="auto" w:fill="auto"/>
            <w:vAlign w:val="center"/>
            <w:hideMark/>
          </w:tcPr>
          <w:p w14:paraId="41F4AD5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63401</w:t>
            </w:r>
          </w:p>
        </w:tc>
        <w:tc>
          <w:tcPr>
            <w:tcW w:w="6457" w:type="dxa"/>
            <w:tcBorders>
              <w:top w:val="nil"/>
              <w:left w:val="nil"/>
              <w:bottom w:val="nil"/>
              <w:right w:val="nil"/>
            </w:tcBorders>
            <w:shd w:val="clear" w:color="auto" w:fill="auto"/>
            <w:vAlign w:val="center"/>
            <w:hideMark/>
          </w:tcPr>
          <w:p w14:paraId="62AA197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TEBAIDA</w:t>
            </w:r>
          </w:p>
        </w:tc>
        <w:tc>
          <w:tcPr>
            <w:tcW w:w="1134" w:type="dxa"/>
            <w:tcBorders>
              <w:top w:val="nil"/>
              <w:left w:val="nil"/>
              <w:bottom w:val="nil"/>
              <w:right w:val="nil"/>
            </w:tcBorders>
            <w:shd w:val="clear" w:color="auto" w:fill="auto"/>
            <w:vAlign w:val="center"/>
            <w:hideMark/>
          </w:tcPr>
          <w:p w14:paraId="32A02C5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348.487.042</w:t>
            </w:r>
          </w:p>
        </w:tc>
      </w:tr>
      <w:tr w:rsidR="00C95903" w:rsidRPr="00D57394" w14:paraId="11897F70" w14:textId="77777777" w:rsidTr="00BC7A91">
        <w:trPr>
          <w:trHeight w:val="408"/>
          <w:jc w:val="center"/>
        </w:trPr>
        <w:tc>
          <w:tcPr>
            <w:tcW w:w="1340" w:type="dxa"/>
            <w:tcBorders>
              <w:top w:val="nil"/>
              <w:left w:val="nil"/>
              <w:bottom w:val="nil"/>
              <w:right w:val="nil"/>
            </w:tcBorders>
            <w:shd w:val="clear" w:color="auto" w:fill="auto"/>
            <w:vAlign w:val="center"/>
            <w:hideMark/>
          </w:tcPr>
          <w:p w14:paraId="4B5490C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63470</w:t>
            </w:r>
          </w:p>
        </w:tc>
        <w:tc>
          <w:tcPr>
            <w:tcW w:w="6457" w:type="dxa"/>
            <w:tcBorders>
              <w:top w:val="nil"/>
              <w:left w:val="nil"/>
              <w:bottom w:val="nil"/>
              <w:right w:val="nil"/>
            </w:tcBorders>
            <w:shd w:val="clear" w:color="auto" w:fill="auto"/>
            <w:vAlign w:val="center"/>
            <w:hideMark/>
          </w:tcPr>
          <w:p w14:paraId="06443A3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MONTENEGRO</w:t>
            </w:r>
          </w:p>
        </w:tc>
        <w:tc>
          <w:tcPr>
            <w:tcW w:w="1134" w:type="dxa"/>
            <w:tcBorders>
              <w:top w:val="nil"/>
              <w:left w:val="nil"/>
              <w:bottom w:val="nil"/>
              <w:right w:val="nil"/>
            </w:tcBorders>
            <w:shd w:val="clear" w:color="auto" w:fill="auto"/>
            <w:vAlign w:val="center"/>
            <w:hideMark/>
          </w:tcPr>
          <w:p w14:paraId="0279B10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379.906.028</w:t>
            </w:r>
          </w:p>
        </w:tc>
      </w:tr>
      <w:tr w:rsidR="00C95903" w:rsidRPr="00D57394" w14:paraId="786A93AB" w14:textId="77777777" w:rsidTr="00BC7A91">
        <w:trPr>
          <w:trHeight w:val="276"/>
          <w:jc w:val="center"/>
        </w:trPr>
        <w:tc>
          <w:tcPr>
            <w:tcW w:w="1340" w:type="dxa"/>
            <w:tcBorders>
              <w:top w:val="nil"/>
              <w:left w:val="nil"/>
              <w:bottom w:val="nil"/>
              <w:right w:val="nil"/>
            </w:tcBorders>
            <w:shd w:val="clear" w:color="auto" w:fill="auto"/>
            <w:vAlign w:val="center"/>
            <w:hideMark/>
          </w:tcPr>
          <w:p w14:paraId="62EAA50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63548</w:t>
            </w:r>
          </w:p>
        </w:tc>
        <w:tc>
          <w:tcPr>
            <w:tcW w:w="6457" w:type="dxa"/>
            <w:tcBorders>
              <w:top w:val="nil"/>
              <w:left w:val="nil"/>
              <w:bottom w:val="nil"/>
              <w:right w:val="nil"/>
            </w:tcBorders>
            <w:shd w:val="clear" w:color="auto" w:fill="auto"/>
            <w:vAlign w:val="center"/>
            <w:hideMark/>
          </w:tcPr>
          <w:p w14:paraId="5EC92CD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PIJAO</w:t>
            </w:r>
          </w:p>
        </w:tc>
        <w:tc>
          <w:tcPr>
            <w:tcW w:w="1134" w:type="dxa"/>
            <w:tcBorders>
              <w:top w:val="nil"/>
              <w:left w:val="nil"/>
              <w:bottom w:val="nil"/>
              <w:right w:val="nil"/>
            </w:tcBorders>
            <w:shd w:val="clear" w:color="auto" w:fill="auto"/>
            <w:vAlign w:val="center"/>
            <w:hideMark/>
          </w:tcPr>
          <w:p w14:paraId="66CA429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148.388.877</w:t>
            </w:r>
          </w:p>
        </w:tc>
      </w:tr>
      <w:tr w:rsidR="00C95903" w:rsidRPr="00D57394" w14:paraId="25F65146" w14:textId="77777777" w:rsidTr="00BC7A91">
        <w:trPr>
          <w:trHeight w:val="408"/>
          <w:jc w:val="center"/>
        </w:trPr>
        <w:tc>
          <w:tcPr>
            <w:tcW w:w="1340" w:type="dxa"/>
            <w:tcBorders>
              <w:top w:val="nil"/>
              <w:left w:val="nil"/>
              <w:bottom w:val="nil"/>
              <w:right w:val="nil"/>
            </w:tcBorders>
            <w:shd w:val="clear" w:color="auto" w:fill="auto"/>
            <w:vAlign w:val="center"/>
            <w:hideMark/>
          </w:tcPr>
          <w:p w14:paraId="2BAFF30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63594</w:t>
            </w:r>
          </w:p>
        </w:tc>
        <w:tc>
          <w:tcPr>
            <w:tcW w:w="6457" w:type="dxa"/>
            <w:tcBorders>
              <w:top w:val="nil"/>
              <w:left w:val="nil"/>
              <w:bottom w:val="nil"/>
              <w:right w:val="nil"/>
            </w:tcBorders>
            <w:shd w:val="clear" w:color="auto" w:fill="auto"/>
            <w:vAlign w:val="center"/>
            <w:hideMark/>
          </w:tcPr>
          <w:p w14:paraId="180ACFE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QUIMBAYA</w:t>
            </w:r>
          </w:p>
        </w:tc>
        <w:tc>
          <w:tcPr>
            <w:tcW w:w="1134" w:type="dxa"/>
            <w:tcBorders>
              <w:top w:val="nil"/>
              <w:left w:val="nil"/>
              <w:bottom w:val="nil"/>
              <w:right w:val="nil"/>
            </w:tcBorders>
            <w:shd w:val="clear" w:color="auto" w:fill="auto"/>
            <w:vAlign w:val="center"/>
            <w:hideMark/>
          </w:tcPr>
          <w:p w14:paraId="71D57BA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281.032.918</w:t>
            </w:r>
          </w:p>
        </w:tc>
      </w:tr>
      <w:tr w:rsidR="00C95903" w:rsidRPr="00D57394" w14:paraId="43D7A655" w14:textId="77777777" w:rsidTr="00BC7A91">
        <w:trPr>
          <w:trHeight w:val="276"/>
          <w:jc w:val="center"/>
        </w:trPr>
        <w:tc>
          <w:tcPr>
            <w:tcW w:w="1340" w:type="dxa"/>
            <w:tcBorders>
              <w:top w:val="nil"/>
              <w:left w:val="nil"/>
              <w:bottom w:val="nil"/>
              <w:right w:val="nil"/>
            </w:tcBorders>
            <w:shd w:val="clear" w:color="auto" w:fill="auto"/>
            <w:vAlign w:val="center"/>
            <w:hideMark/>
          </w:tcPr>
          <w:p w14:paraId="7598B18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63690</w:t>
            </w:r>
          </w:p>
        </w:tc>
        <w:tc>
          <w:tcPr>
            <w:tcW w:w="6457" w:type="dxa"/>
            <w:tcBorders>
              <w:top w:val="nil"/>
              <w:left w:val="nil"/>
              <w:bottom w:val="nil"/>
              <w:right w:val="nil"/>
            </w:tcBorders>
            <w:shd w:val="clear" w:color="auto" w:fill="auto"/>
            <w:vAlign w:val="center"/>
            <w:hideMark/>
          </w:tcPr>
          <w:p w14:paraId="7DDFBD1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SALENTO</w:t>
            </w:r>
          </w:p>
        </w:tc>
        <w:tc>
          <w:tcPr>
            <w:tcW w:w="1134" w:type="dxa"/>
            <w:tcBorders>
              <w:top w:val="nil"/>
              <w:left w:val="nil"/>
              <w:bottom w:val="nil"/>
              <w:right w:val="nil"/>
            </w:tcBorders>
            <w:shd w:val="clear" w:color="auto" w:fill="auto"/>
            <w:vAlign w:val="center"/>
            <w:hideMark/>
          </w:tcPr>
          <w:p w14:paraId="0B652F6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149.265.501</w:t>
            </w:r>
          </w:p>
        </w:tc>
      </w:tr>
      <w:tr w:rsidR="00C95903" w:rsidRPr="00D57394" w14:paraId="0CDB8AAA" w14:textId="77777777" w:rsidTr="00BC7A91">
        <w:trPr>
          <w:trHeight w:val="276"/>
          <w:jc w:val="center"/>
        </w:trPr>
        <w:tc>
          <w:tcPr>
            <w:tcW w:w="1340" w:type="dxa"/>
            <w:tcBorders>
              <w:top w:val="nil"/>
              <w:left w:val="nil"/>
              <w:bottom w:val="nil"/>
              <w:right w:val="nil"/>
            </w:tcBorders>
            <w:shd w:val="clear" w:color="auto" w:fill="auto"/>
            <w:vAlign w:val="center"/>
            <w:hideMark/>
          </w:tcPr>
          <w:p w14:paraId="4314DBA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w:t>
            </w:r>
          </w:p>
        </w:tc>
        <w:tc>
          <w:tcPr>
            <w:tcW w:w="6457" w:type="dxa"/>
            <w:tcBorders>
              <w:top w:val="nil"/>
              <w:left w:val="nil"/>
              <w:bottom w:val="nil"/>
              <w:right w:val="nil"/>
            </w:tcBorders>
            <w:shd w:val="clear" w:color="auto" w:fill="auto"/>
            <w:vAlign w:val="center"/>
            <w:hideMark/>
          </w:tcPr>
          <w:p w14:paraId="123B682B"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RISARALDA</w:t>
            </w:r>
          </w:p>
        </w:tc>
        <w:tc>
          <w:tcPr>
            <w:tcW w:w="1134" w:type="dxa"/>
            <w:tcBorders>
              <w:top w:val="nil"/>
              <w:left w:val="nil"/>
              <w:bottom w:val="nil"/>
              <w:right w:val="nil"/>
            </w:tcBorders>
            <w:shd w:val="clear" w:color="auto" w:fill="auto"/>
            <w:vAlign w:val="center"/>
            <w:hideMark/>
          </w:tcPr>
          <w:p w14:paraId="0C17EC93"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4.185.045.129</w:t>
            </w:r>
          </w:p>
        </w:tc>
      </w:tr>
      <w:tr w:rsidR="00C95903" w:rsidRPr="00D57394" w14:paraId="26D2FCCE" w14:textId="77777777" w:rsidTr="00BC7A91">
        <w:trPr>
          <w:trHeight w:val="276"/>
          <w:jc w:val="center"/>
        </w:trPr>
        <w:tc>
          <w:tcPr>
            <w:tcW w:w="1340" w:type="dxa"/>
            <w:tcBorders>
              <w:top w:val="nil"/>
              <w:left w:val="nil"/>
              <w:bottom w:val="nil"/>
              <w:right w:val="nil"/>
            </w:tcBorders>
            <w:shd w:val="clear" w:color="auto" w:fill="auto"/>
            <w:vAlign w:val="center"/>
            <w:hideMark/>
          </w:tcPr>
          <w:p w14:paraId="5D63454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66045</w:t>
            </w:r>
          </w:p>
        </w:tc>
        <w:tc>
          <w:tcPr>
            <w:tcW w:w="6457" w:type="dxa"/>
            <w:tcBorders>
              <w:top w:val="nil"/>
              <w:left w:val="nil"/>
              <w:bottom w:val="nil"/>
              <w:right w:val="nil"/>
            </w:tcBorders>
            <w:shd w:val="clear" w:color="auto" w:fill="auto"/>
            <w:vAlign w:val="center"/>
            <w:hideMark/>
          </w:tcPr>
          <w:p w14:paraId="446533A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APÍA</w:t>
            </w:r>
          </w:p>
        </w:tc>
        <w:tc>
          <w:tcPr>
            <w:tcW w:w="1134" w:type="dxa"/>
            <w:tcBorders>
              <w:top w:val="nil"/>
              <w:left w:val="nil"/>
              <w:bottom w:val="nil"/>
              <w:right w:val="nil"/>
            </w:tcBorders>
            <w:shd w:val="clear" w:color="auto" w:fill="auto"/>
            <w:vAlign w:val="center"/>
            <w:hideMark/>
          </w:tcPr>
          <w:p w14:paraId="797C0B8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221.867.921</w:t>
            </w:r>
          </w:p>
        </w:tc>
      </w:tr>
      <w:tr w:rsidR="00C95903" w:rsidRPr="00D57394" w14:paraId="66B0AAC1" w14:textId="77777777" w:rsidTr="00BC7A91">
        <w:trPr>
          <w:trHeight w:val="276"/>
          <w:jc w:val="center"/>
        </w:trPr>
        <w:tc>
          <w:tcPr>
            <w:tcW w:w="1340" w:type="dxa"/>
            <w:tcBorders>
              <w:top w:val="nil"/>
              <w:left w:val="nil"/>
              <w:bottom w:val="nil"/>
              <w:right w:val="nil"/>
            </w:tcBorders>
            <w:shd w:val="clear" w:color="auto" w:fill="auto"/>
            <w:vAlign w:val="center"/>
            <w:hideMark/>
          </w:tcPr>
          <w:p w14:paraId="07393EA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66075</w:t>
            </w:r>
          </w:p>
        </w:tc>
        <w:tc>
          <w:tcPr>
            <w:tcW w:w="6457" w:type="dxa"/>
            <w:tcBorders>
              <w:top w:val="nil"/>
              <w:left w:val="nil"/>
              <w:bottom w:val="nil"/>
              <w:right w:val="nil"/>
            </w:tcBorders>
            <w:shd w:val="clear" w:color="auto" w:fill="auto"/>
            <w:vAlign w:val="center"/>
            <w:hideMark/>
          </w:tcPr>
          <w:p w14:paraId="3A267CD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BALBOA</w:t>
            </w:r>
          </w:p>
        </w:tc>
        <w:tc>
          <w:tcPr>
            <w:tcW w:w="1134" w:type="dxa"/>
            <w:tcBorders>
              <w:top w:val="nil"/>
              <w:left w:val="nil"/>
              <w:bottom w:val="nil"/>
              <w:right w:val="nil"/>
            </w:tcBorders>
            <w:shd w:val="clear" w:color="auto" w:fill="auto"/>
            <w:vAlign w:val="center"/>
            <w:hideMark/>
          </w:tcPr>
          <w:p w14:paraId="71911A7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174.445.031</w:t>
            </w:r>
          </w:p>
        </w:tc>
      </w:tr>
      <w:tr w:rsidR="00C95903" w:rsidRPr="00D57394" w14:paraId="346E28C0" w14:textId="77777777" w:rsidTr="00BC7A91">
        <w:trPr>
          <w:trHeight w:val="408"/>
          <w:jc w:val="center"/>
        </w:trPr>
        <w:tc>
          <w:tcPr>
            <w:tcW w:w="1340" w:type="dxa"/>
            <w:tcBorders>
              <w:top w:val="nil"/>
              <w:left w:val="nil"/>
              <w:bottom w:val="nil"/>
              <w:right w:val="nil"/>
            </w:tcBorders>
            <w:shd w:val="clear" w:color="auto" w:fill="auto"/>
            <w:vAlign w:val="center"/>
            <w:hideMark/>
          </w:tcPr>
          <w:p w14:paraId="2293AD6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66088</w:t>
            </w:r>
          </w:p>
        </w:tc>
        <w:tc>
          <w:tcPr>
            <w:tcW w:w="6457" w:type="dxa"/>
            <w:tcBorders>
              <w:top w:val="nil"/>
              <w:left w:val="nil"/>
              <w:bottom w:val="nil"/>
              <w:right w:val="nil"/>
            </w:tcBorders>
            <w:shd w:val="clear" w:color="auto" w:fill="auto"/>
            <w:vAlign w:val="center"/>
            <w:hideMark/>
          </w:tcPr>
          <w:p w14:paraId="1670ACA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BELÉN DE UMBRÍA</w:t>
            </w:r>
          </w:p>
        </w:tc>
        <w:tc>
          <w:tcPr>
            <w:tcW w:w="1134" w:type="dxa"/>
            <w:tcBorders>
              <w:top w:val="nil"/>
              <w:left w:val="nil"/>
              <w:bottom w:val="nil"/>
              <w:right w:val="nil"/>
            </w:tcBorders>
            <w:shd w:val="clear" w:color="auto" w:fill="auto"/>
            <w:vAlign w:val="center"/>
            <w:hideMark/>
          </w:tcPr>
          <w:p w14:paraId="7B9C40C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352.501.763</w:t>
            </w:r>
          </w:p>
        </w:tc>
      </w:tr>
      <w:tr w:rsidR="00C95903" w:rsidRPr="00D57394" w14:paraId="5F9C6996" w14:textId="77777777" w:rsidTr="00BC7A91">
        <w:trPr>
          <w:trHeight w:val="276"/>
          <w:jc w:val="center"/>
        </w:trPr>
        <w:tc>
          <w:tcPr>
            <w:tcW w:w="1340" w:type="dxa"/>
            <w:tcBorders>
              <w:top w:val="nil"/>
              <w:left w:val="nil"/>
              <w:bottom w:val="nil"/>
              <w:right w:val="nil"/>
            </w:tcBorders>
            <w:shd w:val="clear" w:color="auto" w:fill="auto"/>
            <w:vAlign w:val="center"/>
            <w:hideMark/>
          </w:tcPr>
          <w:p w14:paraId="011E1D6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66318</w:t>
            </w:r>
          </w:p>
        </w:tc>
        <w:tc>
          <w:tcPr>
            <w:tcW w:w="6457" w:type="dxa"/>
            <w:tcBorders>
              <w:top w:val="nil"/>
              <w:left w:val="nil"/>
              <w:bottom w:val="nil"/>
              <w:right w:val="nil"/>
            </w:tcBorders>
            <w:shd w:val="clear" w:color="auto" w:fill="auto"/>
            <w:vAlign w:val="center"/>
            <w:hideMark/>
          </w:tcPr>
          <w:p w14:paraId="7B5AAF1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GUÁTICA</w:t>
            </w:r>
          </w:p>
        </w:tc>
        <w:tc>
          <w:tcPr>
            <w:tcW w:w="1134" w:type="dxa"/>
            <w:tcBorders>
              <w:top w:val="nil"/>
              <w:left w:val="nil"/>
              <w:bottom w:val="nil"/>
              <w:right w:val="nil"/>
            </w:tcBorders>
            <w:shd w:val="clear" w:color="auto" w:fill="auto"/>
            <w:vAlign w:val="center"/>
            <w:hideMark/>
          </w:tcPr>
          <w:p w14:paraId="60FCDC4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239.187.393</w:t>
            </w:r>
          </w:p>
        </w:tc>
      </w:tr>
      <w:tr w:rsidR="00C95903" w:rsidRPr="00D57394" w14:paraId="5D2F8E72" w14:textId="77777777" w:rsidTr="00BC7A91">
        <w:trPr>
          <w:trHeight w:val="276"/>
          <w:jc w:val="center"/>
        </w:trPr>
        <w:tc>
          <w:tcPr>
            <w:tcW w:w="1340" w:type="dxa"/>
            <w:tcBorders>
              <w:top w:val="nil"/>
              <w:left w:val="nil"/>
              <w:bottom w:val="nil"/>
              <w:right w:val="nil"/>
            </w:tcBorders>
            <w:shd w:val="clear" w:color="auto" w:fill="auto"/>
            <w:vAlign w:val="center"/>
            <w:hideMark/>
          </w:tcPr>
          <w:p w14:paraId="0E8B83C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66383</w:t>
            </w:r>
          </w:p>
        </w:tc>
        <w:tc>
          <w:tcPr>
            <w:tcW w:w="6457" w:type="dxa"/>
            <w:tcBorders>
              <w:top w:val="nil"/>
              <w:left w:val="nil"/>
              <w:bottom w:val="nil"/>
              <w:right w:val="nil"/>
            </w:tcBorders>
            <w:shd w:val="clear" w:color="auto" w:fill="auto"/>
            <w:vAlign w:val="center"/>
            <w:hideMark/>
          </w:tcPr>
          <w:p w14:paraId="194A119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CELIA</w:t>
            </w:r>
          </w:p>
        </w:tc>
        <w:tc>
          <w:tcPr>
            <w:tcW w:w="1134" w:type="dxa"/>
            <w:tcBorders>
              <w:top w:val="nil"/>
              <w:left w:val="nil"/>
              <w:bottom w:val="nil"/>
              <w:right w:val="nil"/>
            </w:tcBorders>
            <w:shd w:val="clear" w:color="auto" w:fill="auto"/>
            <w:vAlign w:val="center"/>
            <w:hideMark/>
          </w:tcPr>
          <w:p w14:paraId="4991106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209.494.877</w:t>
            </w:r>
          </w:p>
        </w:tc>
      </w:tr>
      <w:tr w:rsidR="00C95903" w:rsidRPr="00D57394" w14:paraId="1ED540B1" w14:textId="77777777" w:rsidTr="00BC7A91">
        <w:trPr>
          <w:trHeight w:val="408"/>
          <w:jc w:val="center"/>
        </w:trPr>
        <w:tc>
          <w:tcPr>
            <w:tcW w:w="1340" w:type="dxa"/>
            <w:tcBorders>
              <w:top w:val="nil"/>
              <w:left w:val="nil"/>
              <w:bottom w:val="nil"/>
              <w:right w:val="nil"/>
            </w:tcBorders>
            <w:shd w:val="clear" w:color="auto" w:fill="auto"/>
            <w:vAlign w:val="center"/>
            <w:hideMark/>
          </w:tcPr>
          <w:p w14:paraId="0478806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66400</w:t>
            </w:r>
          </w:p>
        </w:tc>
        <w:tc>
          <w:tcPr>
            <w:tcW w:w="6457" w:type="dxa"/>
            <w:tcBorders>
              <w:top w:val="nil"/>
              <w:left w:val="nil"/>
              <w:bottom w:val="nil"/>
              <w:right w:val="nil"/>
            </w:tcBorders>
            <w:shd w:val="clear" w:color="auto" w:fill="auto"/>
            <w:vAlign w:val="center"/>
            <w:hideMark/>
          </w:tcPr>
          <w:p w14:paraId="1DE208B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VIRGINIA</w:t>
            </w:r>
          </w:p>
        </w:tc>
        <w:tc>
          <w:tcPr>
            <w:tcW w:w="1134" w:type="dxa"/>
            <w:tcBorders>
              <w:top w:val="nil"/>
              <w:left w:val="nil"/>
              <w:bottom w:val="nil"/>
              <w:right w:val="nil"/>
            </w:tcBorders>
            <w:shd w:val="clear" w:color="auto" w:fill="auto"/>
            <w:vAlign w:val="center"/>
            <w:hideMark/>
          </w:tcPr>
          <w:p w14:paraId="0374470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245.577.758</w:t>
            </w:r>
          </w:p>
        </w:tc>
      </w:tr>
      <w:tr w:rsidR="00C95903" w:rsidRPr="00D57394" w14:paraId="637A229B" w14:textId="77777777" w:rsidTr="00BC7A91">
        <w:trPr>
          <w:trHeight w:val="408"/>
          <w:jc w:val="center"/>
        </w:trPr>
        <w:tc>
          <w:tcPr>
            <w:tcW w:w="1340" w:type="dxa"/>
            <w:tcBorders>
              <w:top w:val="nil"/>
              <w:left w:val="nil"/>
              <w:bottom w:val="nil"/>
              <w:right w:val="nil"/>
            </w:tcBorders>
            <w:shd w:val="clear" w:color="auto" w:fill="auto"/>
            <w:vAlign w:val="center"/>
            <w:hideMark/>
          </w:tcPr>
          <w:p w14:paraId="761F90C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66440</w:t>
            </w:r>
          </w:p>
        </w:tc>
        <w:tc>
          <w:tcPr>
            <w:tcW w:w="6457" w:type="dxa"/>
            <w:tcBorders>
              <w:top w:val="nil"/>
              <w:left w:val="nil"/>
              <w:bottom w:val="nil"/>
              <w:right w:val="nil"/>
            </w:tcBorders>
            <w:shd w:val="clear" w:color="auto" w:fill="auto"/>
            <w:vAlign w:val="center"/>
            <w:hideMark/>
          </w:tcPr>
          <w:p w14:paraId="3402114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MARSELLA</w:t>
            </w:r>
          </w:p>
        </w:tc>
        <w:tc>
          <w:tcPr>
            <w:tcW w:w="1134" w:type="dxa"/>
            <w:tcBorders>
              <w:top w:val="nil"/>
              <w:left w:val="nil"/>
              <w:bottom w:val="nil"/>
              <w:right w:val="nil"/>
            </w:tcBorders>
            <w:shd w:val="clear" w:color="auto" w:fill="auto"/>
            <w:vAlign w:val="center"/>
            <w:hideMark/>
          </w:tcPr>
          <w:p w14:paraId="4E5D11A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358.162.467</w:t>
            </w:r>
          </w:p>
        </w:tc>
      </w:tr>
      <w:tr w:rsidR="00C95903" w:rsidRPr="00D57394" w14:paraId="4FCC361A" w14:textId="77777777" w:rsidTr="00BC7A91">
        <w:trPr>
          <w:trHeight w:val="408"/>
          <w:jc w:val="center"/>
        </w:trPr>
        <w:tc>
          <w:tcPr>
            <w:tcW w:w="1340" w:type="dxa"/>
            <w:tcBorders>
              <w:top w:val="nil"/>
              <w:left w:val="nil"/>
              <w:bottom w:val="nil"/>
              <w:right w:val="nil"/>
            </w:tcBorders>
            <w:shd w:val="clear" w:color="auto" w:fill="auto"/>
            <w:vAlign w:val="center"/>
            <w:hideMark/>
          </w:tcPr>
          <w:p w14:paraId="5F8E7B5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66456</w:t>
            </w:r>
          </w:p>
        </w:tc>
        <w:tc>
          <w:tcPr>
            <w:tcW w:w="6457" w:type="dxa"/>
            <w:tcBorders>
              <w:top w:val="nil"/>
              <w:left w:val="nil"/>
              <w:bottom w:val="nil"/>
              <w:right w:val="nil"/>
            </w:tcBorders>
            <w:shd w:val="clear" w:color="auto" w:fill="auto"/>
            <w:vAlign w:val="center"/>
            <w:hideMark/>
          </w:tcPr>
          <w:p w14:paraId="781E62B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MISTRATÓ</w:t>
            </w:r>
          </w:p>
        </w:tc>
        <w:tc>
          <w:tcPr>
            <w:tcW w:w="1134" w:type="dxa"/>
            <w:tcBorders>
              <w:top w:val="nil"/>
              <w:left w:val="nil"/>
              <w:bottom w:val="nil"/>
              <w:right w:val="nil"/>
            </w:tcBorders>
            <w:shd w:val="clear" w:color="auto" w:fill="auto"/>
            <w:vAlign w:val="center"/>
            <w:hideMark/>
          </w:tcPr>
          <w:p w14:paraId="40BDE37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607.490.298</w:t>
            </w:r>
          </w:p>
        </w:tc>
      </w:tr>
      <w:tr w:rsidR="00C95903" w:rsidRPr="00D57394" w14:paraId="6F04AA5B" w14:textId="77777777" w:rsidTr="00BC7A91">
        <w:trPr>
          <w:trHeight w:val="408"/>
          <w:jc w:val="center"/>
        </w:trPr>
        <w:tc>
          <w:tcPr>
            <w:tcW w:w="1340" w:type="dxa"/>
            <w:tcBorders>
              <w:top w:val="nil"/>
              <w:left w:val="nil"/>
              <w:bottom w:val="nil"/>
              <w:right w:val="nil"/>
            </w:tcBorders>
            <w:shd w:val="clear" w:color="auto" w:fill="auto"/>
            <w:vAlign w:val="center"/>
            <w:hideMark/>
          </w:tcPr>
          <w:p w14:paraId="6844768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66572</w:t>
            </w:r>
          </w:p>
        </w:tc>
        <w:tc>
          <w:tcPr>
            <w:tcW w:w="6457" w:type="dxa"/>
            <w:tcBorders>
              <w:top w:val="nil"/>
              <w:left w:val="nil"/>
              <w:bottom w:val="nil"/>
              <w:right w:val="nil"/>
            </w:tcBorders>
            <w:shd w:val="clear" w:color="auto" w:fill="auto"/>
            <w:vAlign w:val="center"/>
            <w:hideMark/>
          </w:tcPr>
          <w:p w14:paraId="25843F9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PUEBLO RICO</w:t>
            </w:r>
          </w:p>
        </w:tc>
        <w:tc>
          <w:tcPr>
            <w:tcW w:w="1134" w:type="dxa"/>
            <w:tcBorders>
              <w:top w:val="nil"/>
              <w:left w:val="nil"/>
              <w:bottom w:val="nil"/>
              <w:right w:val="nil"/>
            </w:tcBorders>
            <w:shd w:val="clear" w:color="auto" w:fill="auto"/>
            <w:vAlign w:val="center"/>
            <w:hideMark/>
          </w:tcPr>
          <w:p w14:paraId="5D89155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713.417.371</w:t>
            </w:r>
          </w:p>
        </w:tc>
      </w:tr>
      <w:tr w:rsidR="00C95903" w:rsidRPr="00D57394" w14:paraId="2577FE7B" w14:textId="77777777" w:rsidTr="00BC7A91">
        <w:trPr>
          <w:trHeight w:val="276"/>
          <w:jc w:val="center"/>
        </w:trPr>
        <w:tc>
          <w:tcPr>
            <w:tcW w:w="1340" w:type="dxa"/>
            <w:tcBorders>
              <w:top w:val="nil"/>
              <w:left w:val="nil"/>
              <w:bottom w:val="nil"/>
              <w:right w:val="nil"/>
            </w:tcBorders>
            <w:shd w:val="clear" w:color="auto" w:fill="auto"/>
            <w:vAlign w:val="center"/>
            <w:hideMark/>
          </w:tcPr>
          <w:p w14:paraId="210859A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66594</w:t>
            </w:r>
          </w:p>
        </w:tc>
        <w:tc>
          <w:tcPr>
            <w:tcW w:w="6457" w:type="dxa"/>
            <w:tcBorders>
              <w:top w:val="nil"/>
              <w:left w:val="nil"/>
              <w:bottom w:val="nil"/>
              <w:right w:val="nil"/>
            </w:tcBorders>
            <w:shd w:val="clear" w:color="auto" w:fill="auto"/>
            <w:vAlign w:val="center"/>
            <w:hideMark/>
          </w:tcPr>
          <w:p w14:paraId="5864010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QUINCHÍA</w:t>
            </w:r>
          </w:p>
        </w:tc>
        <w:tc>
          <w:tcPr>
            <w:tcW w:w="1134" w:type="dxa"/>
            <w:tcBorders>
              <w:top w:val="nil"/>
              <w:left w:val="nil"/>
              <w:bottom w:val="nil"/>
              <w:right w:val="nil"/>
            </w:tcBorders>
            <w:shd w:val="clear" w:color="auto" w:fill="auto"/>
            <w:vAlign w:val="center"/>
            <w:hideMark/>
          </w:tcPr>
          <w:p w14:paraId="0F89686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421.311.406</w:t>
            </w:r>
          </w:p>
        </w:tc>
      </w:tr>
      <w:tr w:rsidR="00C95903" w:rsidRPr="00D57394" w14:paraId="10E275D3" w14:textId="77777777" w:rsidTr="00BC7A91">
        <w:trPr>
          <w:trHeight w:val="408"/>
          <w:jc w:val="center"/>
        </w:trPr>
        <w:tc>
          <w:tcPr>
            <w:tcW w:w="1340" w:type="dxa"/>
            <w:tcBorders>
              <w:top w:val="nil"/>
              <w:left w:val="nil"/>
              <w:bottom w:val="nil"/>
              <w:right w:val="nil"/>
            </w:tcBorders>
            <w:shd w:val="clear" w:color="auto" w:fill="auto"/>
            <w:vAlign w:val="center"/>
            <w:hideMark/>
          </w:tcPr>
          <w:p w14:paraId="076A893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66682</w:t>
            </w:r>
          </w:p>
        </w:tc>
        <w:tc>
          <w:tcPr>
            <w:tcW w:w="6457" w:type="dxa"/>
            <w:tcBorders>
              <w:top w:val="nil"/>
              <w:left w:val="nil"/>
              <w:bottom w:val="nil"/>
              <w:right w:val="nil"/>
            </w:tcBorders>
            <w:shd w:val="clear" w:color="auto" w:fill="auto"/>
            <w:vAlign w:val="center"/>
            <w:hideMark/>
          </w:tcPr>
          <w:p w14:paraId="1D1E658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ROSA DE CABAL</w:t>
            </w:r>
          </w:p>
        </w:tc>
        <w:tc>
          <w:tcPr>
            <w:tcW w:w="1134" w:type="dxa"/>
            <w:tcBorders>
              <w:top w:val="nil"/>
              <w:left w:val="nil"/>
              <w:bottom w:val="nil"/>
              <w:right w:val="nil"/>
            </w:tcBorders>
            <w:shd w:val="clear" w:color="auto" w:fill="auto"/>
            <w:vAlign w:val="center"/>
            <w:hideMark/>
          </w:tcPr>
          <w:p w14:paraId="322A03D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407.579.571</w:t>
            </w:r>
          </w:p>
        </w:tc>
      </w:tr>
      <w:tr w:rsidR="00C95903" w:rsidRPr="00D57394" w14:paraId="3F5042DC" w14:textId="77777777" w:rsidTr="00BC7A91">
        <w:trPr>
          <w:trHeight w:val="408"/>
          <w:jc w:val="center"/>
        </w:trPr>
        <w:tc>
          <w:tcPr>
            <w:tcW w:w="1340" w:type="dxa"/>
            <w:tcBorders>
              <w:top w:val="nil"/>
              <w:left w:val="nil"/>
              <w:bottom w:val="nil"/>
              <w:right w:val="nil"/>
            </w:tcBorders>
            <w:shd w:val="clear" w:color="auto" w:fill="auto"/>
            <w:vAlign w:val="center"/>
            <w:hideMark/>
          </w:tcPr>
          <w:p w14:paraId="5ACED8E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66687</w:t>
            </w:r>
          </w:p>
        </w:tc>
        <w:tc>
          <w:tcPr>
            <w:tcW w:w="6457" w:type="dxa"/>
            <w:tcBorders>
              <w:top w:val="nil"/>
              <w:left w:val="nil"/>
              <w:bottom w:val="nil"/>
              <w:right w:val="nil"/>
            </w:tcBorders>
            <w:shd w:val="clear" w:color="auto" w:fill="auto"/>
            <w:vAlign w:val="center"/>
            <w:hideMark/>
          </w:tcPr>
          <w:p w14:paraId="4C63C0B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SANTUARIO</w:t>
            </w:r>
          </w:p>
        </w:tc>
        <w:tc>
          <w:tcPr>
            <w:tcW w:w="1134" w:type="dxa"/>
            <w:tcBorders>
              <w:top w:val="nil"/>
              <w:left w:val="nil"/>
              <w:bottom w:val="nil"/>
              <w:right w:val="nil"/>
            </w:tcBorders>
            <w:shd w:val="clear" w:color="auto" w:fill="auto"/>
            <w:vAlign w:val="center"/>
            <w:hideMark/>
          </w:tcPr>
          <w:p w14:paraId="29E4885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234.009.273</w:t>
            </w:r>
          </w:p>
        </w:tc>
      </w:tr>
      <w:tr w:rsidR="00C95903" w:rsidRPr="00D57394" w14:paraId="0D45B158" w14:textId="77777777" w:rsidTr="00BC7A91">
        <w:trPr>
          <w:trHeight w:val="276"/>
          <w:jc w:val="center"/>
        </w:trPr>
        <w:tc>
          <w:tcPr>
            <w:tcW w:w="1340" w:type="dxa"/>
            <w:tcBorders>
              <w:top w:val="nil"/>
              <w:left w:val="nil"/>
              <w:bottom w:val="nil"/>
              <w:right w:val="nil"/>
            </w:tcBorders>
            <w:shd w:val="clear" w:color="auto" w:fill="auto"/>
            <w:vAlign w:val="center"/>
            <w:hideMark/>
          </w:tcPr>
          <w:p w14:paraId="0521BB0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w:t>
            </w:r>
          </w:p>
        </w:tc>
        <w:tc>
          <w:tcPr>
            <w:tcW w:w="6457" w:type="dxa"/>
            <w:tcBorders>
              <w:top w:val="nil"/>
              <w:left w:val="nil"/>
              <w:bottom w:val="nil"/>
              <w:right w:val="nil"/>
            </w:tcBorders>
            <w:shd w:val="clear" w:color="auto" w:fill="auto"/>
            <w:vAlign w:val="center"/>
            <w:hideMark/>
          </w:tcPr>
          <w:p w14:paraId="7A11C659"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SANTANDER</w:t>
            </w:r>
          </w:p>
        </w:tc>
        <w:tc>
          <w:tcPr>
            <w:tcW w:w="1134" w:type="dxa"/>
            <w:tcBorders>
              <w:top w:val="nil"/>
              <w:left w:val="nil"/>
              <w:bottom w:val="nil"/>
              <w:right w:val="nil"/>
            </w:tcBorders>
            <w:shd w:val="clear" w:color="auto" w:fill="auto"/>
            <w:vAlign w:val="center"/>
            <w:hideMark/>
          </w:tcPr>
          <w:p w14:paraId="16F3425D"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20.026.065.502</w:t>
            </w:r>
          </w:p>
        </w:tc>
      </w:tr>
      <w:tr w:rsidR="00C95903" w:rsidRPr="00D57394" w14:paraId="7AB11E49" w14:textId="77777777" w:rsidTr="00BC7A91">
        <w:trPr>
          <w:trHeight w:val="276"/>
          <w:jc w:val="center"/>
        </w:trPr>
        <w:tc>
          <w:tcPr>
            <w:tcW w:w="1340" w:type="dxa"/>
            <w:tcBorders>
              <w:top w:val="nil"/>
              <w:left w:val="nil"/>
              <w:bottom w:val="nil"/>
              <w:right w:val="nil"/>
            </w:tcBorders>
            <w:shd w:val="clear" w:color="auto" w:fill="auto"/>
            <w:vAlign w:val="center"/>
            <w:hideMark/>
          </w:tcPr>
          <w:p w14:paraId="45B1425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68013</w:t>
            </w:r>
          </w:p>
        </w:tc>
        <w:tc>
          <w:tcPr>
            <w:tcW w:w="6457" w:type="dxa"/>
            <w:tcBorders>
              <w:top w:val="nil"/>
              <w:left w:val="nil"/>
              <w:bottom w:val="nil"/>
              <w:right w:val="nil"/>
            </w:tcBorders>
            <w:shd w:val="clear" w:color="auto" w:fill="auto"/>
            <w:vAlign w:val="center"/>
            <w:hideMark/>
          </w:tcPr>
          <w:p w14:paraId="3C4B582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AGUADA</w:t>
            </w:r>
          </w:p>
        </w:tc>
        <w:tc>
          <w:tcPr>
            <w:tcW w:w="1134" w:type="dxa"/>
            <w:tcBorders>
              <w:top w:val="nil"/>
              <w:left w:val="nil"/>
              <w:bottom w:val="nil"/>
              <w:right w:val="nil"/>
            </w:tcBorders>
            <w:shd w:val="clear" w:color="auto" w:fill="auto"/>
            <w:vAlign w:val="center"/>
            <w:hideMark/>
          </w:tcPr>
          <w:p w14:paraId="31829C4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146.282.449</w:t>
            </w:r>
          </w:p>
        </w:tc>
      </w:tr>
      <w:tr w:rsidR="00C95903" w:rsidRPr="00D57394" w14:paraId="2A9E791C" w14:textId="77777777" w:rsidTr="00BC7A91">
        <w:trPr>
          <w:trHeight w:val="276"/>
          <w:jc w:val="center"/>
        </w:trPr>
        <w:tc>
          <w:tcPr>
            <w:tcW w:w="1340" w:type="dxa"/>
            <w:tcBorders>
              <w:top w:val="nil"/>
              <w:left w:val="nil"/>
              <w:bottom w:val="nil"/>
              <w:right w:val="nil"/>
            </w:tcBorders>
            <w:shd w:val="clear" w:color="auto" w:fill="auto"/>
            <w:vAlign w:val="center"/>
            <w:hideMark/>
          </w:tcPr>
          <w:p w14:paraId="77E3CAF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68020</w:t>
            </w:r>
          </w:p>
        </w:tc>
        <w:tc>
          <w:tcPr>
            <w:tcW w:w="6457" w:type="dxa"/>
            <w:tcBorders>
              <w:top w:val="nil"/>
              <w:left w:val="nil"/>
              <w:bottom w:val="nil"/>
              <w:right w:val="nil"/>
            </w:tcBorders>
            <w:shd w:val="clear" w:color="auto" w:fill="auto"/>
            <w:vAlign w:val="center"/>
            <w:hideMark/>
          </w:tcPr>
          <w:p w14:paraId="78EDFD5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ALBANIA</w:t>
            </w:r>
          </w:p>
        </w:tc>
        <w:tc>
          <w:tcPr>
            <w:tcW w:w="1134" w:type="dxa"/>
            <w:tcBorders>
              <w:top w:val="nil"/>
              <w:left w:val="nil"/>
              <w:bottom w:val="nil"/>
              <w:right w:val="nil"/>
            </w:tcBorders>
            <w:shd w:val="clear" w:color="auto" w:fill="auto"/>
            <w:vAlign w:val="center"/>
            <w:hideMark/>
          </w:tcPr>
          <w:p w14:paraId="5D1C881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193.447.566</w:t>
            </w:r>
          </w:p>
        </w:tc>
      </w:tr>
      <w:tr w:rsidR="00C95903" w:rsidRPr="00D57394" w14:paraId="38F76F3D" w14:textId="77777777" w:rsidTr="00BC7A91">
        <w:trPr>
          <w:trHeight w:val="276"/>
          <w:jc w:val="center"/>
        </w:trPr>
        <w:tc>
          <w:tcPr>
            <w:tcW w:w="1340" w:type="dxa"/>
            <w:tcBorders>
              <w:top w:val="nil"/>
              <w:left w:val="nil"/>
              <w:bottom w:val="nil"/>
              <w:right w:val="nil"/>
            </w:tcBorders>
            <w:shd w:val="clear" w:color="auto" w:fill="auto"/>
            <w:vAlign w:val="center"/>
            <w:hideMark/>
          </w:tcPr>
          <w:p w14:paraId="1C98DFF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68051</w:t>
            </w:r>
          </w:p>
        </w:tc>
        <w:tc>
          <w:tcPr>
            <w:tcW w:w="6457" w:type="dxa"/>
            <w:tcBorders>
              <w:top w:val="nil"/>
              <w:left w:val="nil"/>
              <w:bottom w:val="nil"/>
              <w:right w:val="nil"/>
            </w:tcBorders>
            <w:shd w:val="clear" w:color="auto" w:fill="auto"/>
            <w:vAlign w:val="center"/>
            <w:hideMark/>
          </w:tcPr>
          <w:p w14:paraId="2FD4FAC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ARATOCA</w:t>
            </w:r>
          </w:p>
        </w:tc>
        <w:tc>
          <w:tcPr>
            <w:tcW w:w="1134" w:type="dxa"/>
            <w:tcBorders>
              <w:top w:val="nil"/>
              <w:left w:val="nil"/>
              <w:bottom w:val="nil"/>
              <w:right w:val="nil"/>
            </w:tcBorders>
            <w:shd w:val="clear" w:color="auto" w:fill="auto"/>
            <w:vAlign w:val="center"/>
            <w:hideMark/>
          </w:tcPr>
          <w:p w14:paraId="18A6257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299.947.033</w:t>
            </w:r>
          </w:p>
        </w:tc>
      </w:tr>
      <w:tr w:rsidR="00C95903" w:rsidRPr="00D57394" w14:paraId="184C4C91" w14:textId="77777777" w:rsidTr="00BC7A91">
        <w:trPr>
          <w:trHeight w:val="276"/>
          <w:jc w:val="center"/>
        </w:trPr>
        <w:tc>
          <w:tcPr>
            <w:tcW w:w="1340" w:type="dxa"/>
            <w:tcBorders>
              <w:top w:val="nil"/>
              <w:left w:val="nil"/>
              <w:bottom w:val="nil"/>
              <w:right w:val="nil"/>
            </w:tcBorders>
            <w:shd w:val="clear" w:color="auto" w:fill="auto"/>
            <w:vAlign w:val="center"/>
            <w:hideMark/>
          </w:tcPr>
          <w:p w14:paraId="0773556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68077</w:t>
            </w:r>
          </w:p>
        </w:tc>
        <w:tc>
          <w:tcPr>
            <w:tcW w:w="6457" w:type="dxa"/>
            <w:tcBorders>
              <w:top w:val="nil"/>
              <w:left w:val="nil"/>
              <w:bottom w:val="nil"/>
              <w:right w:val="nil"/>
            </w:tcBorders>
            <w:shd w:val="clear" w:color="auto" w:fill="auto"/>
            <w:vAlign w:val="center"/>
            <w:hideMark/>
          </w:tcPr>
          <w:p w14:paraId="6EA0D70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BARBOSA</w:t>
            </w:r>
          </w:p>
        </w:tc>
        <w:tc>
          <w:tcPr>
            <w:tcW w:w="1134" w:type="dxa"/>
            <w:tcBorders>
              <w:top w:val="nil"/>
              <w:left w:val="nil"/>
              <w:bottom w:val="nil"/>
              <w:right w:val="nil"/>
            </w:tcBorders>
            <w:shd w:val="clear" w:color="auto" w:fill="auto"/>
            <w:vAlign w:val="center"/>
            <w:hideMark/>
          </w:tcPr>
          <w:p w14:paraId="2B668D6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295.592.331</w:t>
            </w:r>
          </w:p>
        </w:tc>
      </w:tr>
      <w:tr w:rsidR="00C95903" w:rsidRPr="00D57394" w14:paraId="5901ACDE" w14:textId="77777777" w:rsidTr="00BC7A91">
        <w:trPr>
          <w:trHeight w:val="408"/>
          <w:jc w:val="center"/>
        </w:trPr>
        <w:tc>
          <w:tcPr>
            <w:tcW w:w="1340" w:type="dxa"/>
            <w:tcBorders>
              <w:top w:val="nil"/>
              <w:left w:val="nil"/>
              <w:bottom w:val="nil"/>
              <w:right w:val="nil"/>
            </w:tcBorders>
            <w:shd w:val="clear" w:color="auto" w:fill="auto"/>
            <w:vAlign w:val="center"/>
            <w:hideMark/>
          </w:tcPr>
          <w:p w14:paraId="4222127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68079</w:t>
            </w:r>
          </w:p>
        </w:tc>
        <w:tc>
          <w:tcPr>
            <w:tcW w:w="6457" w:type="dxa"/>
            <w:tcBorders>
              <w:top w:val="nil"/>
              <w:left w:val="nil"/>
              <w:bottom w:val="nil"/>
              <w:right w:val="nil"/>
            </w:tcBorders>
            <w:shd w:val="clear" w:color="auto" w:fill="auto"/>
            <w:vAlign w:val="center"/>
            <w:hideMark/>
          </w:tcPr>
          <w:p w14:paraId="302B5D7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BARICHARA</w:t>
            </w:r>
          </w:p>
        </w:tc>
        <w:tc>
          <w:tcPr>
            <w:tcW w:w="1134" w:type="dxa"/>
            <w:tcBorders>
              <w:top w:val="nil"/>
              <w:left w:val="nil"/>
              <w:bottom w:val="nil"/>
              <w:right w:val="nil"/>
            </w:tcBorders>
            <w:shd w:val="clear" w:color="auto" w:fill="auto"/>
            <w:vAlign w:val="center"/>
            <w:hideMark/>
          </w:tcPr>
          <w:p w14:paraId="0AAE3A5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230.391.495</w:t>
            </w:r>
          </w:p>
        </w:tc>
      </w:tr>
      <w:tr w:rsidR="00C95903" w:rsidRPr="00D57394" w14:paraId="26290612" w14:textId="77777777" w:rsidTr="00BC7A91">
        <w:trPr>
          <w:trHeight w:val="276"/>
          <w:jc w:val="center"/>
        </w:trPr>
        <w:tc>
          <w:tcPr>
            <w:tcW w:w="1340" w:type="dxa"/>
            <w:tcBorders>
              <w:top w:val="nil"/>
              <w:left w:val="nil"/>
              <w:bottom w:val="nil"/>
              <w:right w:val="nil"/>
            </w:tcBorders>
            <w:shd w:val="clear" w:color="auto" w:fill="auto"/>
            <w:vAlign w:val="center"/>
            <w:hideMark/>
          </w:tcPr>
          <w:p w14:paraId="3051AB7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68092</w:t>
            </w:r>
          </w:p>
        </w:tc>
        <w:tc>
          <w:tcPr>
            <w:tcW w:w="6457" w:type="dxa"/>
            <w:tcBorders>
              <w:top w:val="nil"/>
              <w:left w:val="nil"/>
              <w:bottom w:val="nil"/>
              <w:right w:val="nil"/>
            </w:tcBorders>
            <w:shd w:val="clear" w:color="auto" w:fill="auto"/>
            <w:vAlign w:val="center"/>
            <w:hideMark/>
          </w:tcPr>
          <w:p w14:paraId="482D01B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BETULIA</w:t>
            </w:r>
          </w:p>
        </w:tc>
        <w:tc>
          <w:tcPr>
            <w:tcW w:w="1134" w:type="dxa"/>
            <w:tcBorders>
              <w:top w:val="nil"/>
              <w:left w:val="nil"/>
              <w:bottom w:val="nil"/>
              <w:right w:val="nil"/>
            </w:tcBorders>
            <w:shd w:val="clear" w:color="auto" w:fill="auto"/>
            <w:vAlign w:val="center"/>
            <w:hideMark/>
          </w:tcPr>
          <w:p w14:paraId="01A8073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274.074.215</w:t>
            </w:r>
          </w:p>
        </w:tc>
      </w:tr>
      <w:tr w:rsidR="00C95903" w:rsidRPr="00D57394" w14:paraId="70ED4075" w14:textId="77777777" w:rsidTr="00BC7A91">
        <w:trPr>
          <w:trHeight w:val="276"/>
          <w:jc w:val="center"/>
        </w:trPr>
        <w:tc>
          <w:tcPr>
            <w:tcW w:w="1340" w:type="dxa"/>
            <w:tcBorders>
              <w:top w:val="nil"/>
              <w:left w:val="nil"/>
              <w:bottom w:val="nil"/>
              <w:right w:val="nil"/>
            </w:tcBorders>
            <w:shd w:val="clear" w:color="auto" w:fill="auto"/>
            <w:vAlign w:val="center"/>
            <w:hideMark/>
          </w:tcPr>
          <w:p w14:paraId="0EDAB28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68101</w:t>
            </w:r>
          </w:p>
        </w:tc>
        <w:tc>
          <w:tcPr>
            <w:tcW w:w="6457" w:type="dxa"/>
            <w:tcBorders>
              <w:top w:val="nil"/>
              <w:left w:val="nil"/>
              <w:bottom w:val="nil"/>
              <w:right w:val="nil"/>
            </w:tcBorders>
            <w:shd w:val="clear" w:color="auto" w:fill="auto"/>
            <w:vAlign w:val="center"/>
            <w:hideMark/>
          </w:tcPr>
          <w:p w14:paraId="76FF25F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BOLÍVAR</w:t>
            </w:r>
          </w:p>
        </w:tc>
        <w:tc>
          <w:tcPr>
            <w:tcW w:w="1134" w:type="dxa"/>
            <w:tcBorders>
              <w:top w:val="nil"/>
              <w:left w:val="nil"/>
              <w:bottom w:val="nil"/>
              <w:right w:val="nil"/>
            </w:tcBorders>
            <w:shd w:val="clear" w:color="auto" w:fill="auto"/>
            <w:vAlign w:val="center"/>
            <w:hideMark/>
          </w:tcPr>
          <w:p w14:paraId="35614DA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393.097.618</w:t>
            </w:r>
          </w:p>
        </w:tc>
      </w:tr>
      <w:tr w:rsidR="00C95903" w:rsidRPr="00D57394" w14:paraId="51B91CD4" w14:textId="77777777" w:rsidTr="00BC7A91">
        <w:trPr>
          <w:trHeight w:val="276"/>
          <w:jc w:val="center"/>
        </w:trPr>
        <w:tc>
          <w:tcPr>
            <w:tcW w:w="1340" w:type="dxa"/>
            <w:tcBorders>
              <w:top w:val="nil"/>
              <w:left w:val="nil"/>
              <w:bottom w:val="nil"/>
              <w:right w:val="nil"/>
            </w:tcBorders>
            <w:shd w:val="clear" w:color="auto" w:fill="auto"/>
            <w:vAlign w:val="center"/>
            <w:hideMark/>
          </w:tcPr>
          <w:p w14:paraId="58CEB03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68121</w:t>
            </w:r>
          </w:p>
        </w:tc>
        <w:tc>
          <w:tcPr>
            <w:tcW w:w="6457" w:type="dxa"/>
            <w:tcBorders>
              <w:top w:val="nil"/>
              <w:left w:val="nil"/>
              <w:bottom w:val="nil"/>
              <w:right w:val="nil"/>
            </w:tcBorders>
            <w:shd w:val="clear" w:color="auto" w:fill="auto"/>
            <w:vAlign w:val="center"/>
            <w:hideMark/>
          </w:tcPr>
          <w:p w14:paraId="0C4AA3B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CABRERA</w:t>
            </w:r>
          </w:p>
        </w:tc>
        <w:tc>
          <w:tcPr>
            <w:tcW w:w="1134" w:type="dxa"/>
            <w:tcBorders>
              <w:top w:val="nil"/>
              <w:left w:val="nil"/>
              <w:bottom w:val="nil"/>
              <w:right w:val="nil"/>
            </w:tcBorders>
            <w:shd w:val="clear" w:color="auto" w:fill="auto"/>
            <w:vAlign w:val="center"/>
            <w:hideMark/>
          </w:tcPr>
          <w:p w14:paraId="267781B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127.836.304</w:t>
            </w:r>
          </w:p>
        </w:tc>
      </w:tr>
      <w:tr w:rsidR="00C95903" w:rsidRPr="00D57394" w14:paraId="69509D66" w14:textId="77777777" w:rsidTr="00BC7A91">
        <w:trPr>
          <w:trHeight w:val="408"/>
          <w:jc w:val="center"/>
        </w:trPr>
        <w:tc>
          <w:tcPr>
            <w:tcW w:w="1340" w:type="dxa"/>
            <w:tcBorders>
              <w:top w:val="nil"/>
              <w:left w:val="nil"/>
              <w:bottom w:val="nil"/>
              <w:right w:val="nil"/>
            </w:tcBorders>
            <w:shd w:val="clear" w:color="auto" w:fill="auto"/>
            <w:vAlign w:val="center"/>
            <w:hideMark/>
          </w:tcPr>
          <w:p w14:paraId="4593E3C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68132</w:t>
            </w:r>
          </w:p>
        </w:tc>
        <w:tc>
          <w:tcPr>
            <w:tcW w:w="6457" w:type="dxa"/>
            <w:tcBorders>
              <w:top w:val="nil"/>
              <w:left w:val="nil"/>
              <w:bottom w:val="nil"/>
              <w:right w:val="nil"/>
            </w:tcBorders>
            <w:shd w:val="clear" w:color="auto" w:fill="auto"/>
            <w:vAlign w:val="center"/>
            <w:hideMark/>
          </w:tcPr>
          <w:p w14:paraId="55973A2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CALIFORNIA</w:t>
            </w:r>
          </w:p>
        </w:tc>
        <w:tc>
          <w:tcPr>
            <w:tcW w:w="1134" w:type="dxa"/>
            <w:tcBorders>
              <w:top w:val="nil"/>
              <w:left w:val="nil"/>
              <w:bottom w:val="nil"/>
              <w:right w:val="nil"/>
            </w:tcBorders>
            <w:shd w:val="clear" w:color="auto" w:fill="auto"/>
            <w:vAlign w:val="center"/>
            <w:hideMark/>
          </w:tcPr>
          <w:p w14:paraId="259F3F6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91.831.014</w:t>
            </w:r>
          </w:p>
        </w:tc>
      </w:tr>
      <w:tr w:rsidR="00C95903" w:rsidRPr="00D57394" w14:paraId="4E8D55EA" w14:textId="77777777" w:rsidTr="00BC7A91">
        <w:trPr>
          <w:trHeight w:val="408"/>
          <w:jc w:val="center"/>
        </w:trPr>
        <w:tc>
          <w:tcPr>
            <w:tcW w:w="1340" w:type="dxa"/>
            <w:tcBorders>
              <w:top w:val="nil"/>
              <w:left w:val="nil"/>
              <w:bottom w:val="nil"/>
              <w:right w:val="nil"/>
            </w:tcBorders>
            <w:shd w:val="clear" w:color="auto" w:fill="auto"/>
            <w:vAlign w:val="center"/>
            <w:hideMark/>
          </w:tcPr>
          <w:p w14:paraId="54B32E5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68147</w:t>
            </w:r>
          </w:p>
        </w:tc>
        <w:tc>
          <w:tcPr>
            <w:tcW w:w="6457" w:type="dxa"/>
            <w:tcBorders>
              <w:top w:val="nil"/>
              <w:left w:val="nil"/>
              <w:bottom w:val="nil"/>
              <w:right w:val="nil"/>
            </w:tcBorders>
            <w:shd w:val="clear" w:color="auto" w:fill="auto"/>
            <w:vAlign w:val="center"/>
            <w:hideMark/>
          </w:tcPr>
          <w:p w14:paraId="79069D9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CAPITANEJO</w:t>
            </w:r>
          </w:p>
        </w:tc>
        <w:tc>
          <w:tcPr>
            <w:tcW w:w="1134" w:type="dxa"/>
            <w:tcBorders>
              <w:top w:val="nil"/>
              <w:left w:val="nil"/>
              <w:bottom w:val="nil"/>
              <w:right w:val="nil"/>
            </w:tcBorders>
            <w:shd w:val="clear" w:color="auto" w:fill="auto"/>
            <w:vAlign w:val="center"/>
            <w:hideMark/>
          </w:tcPr>
          <w:p w14:paraId="0DD8BB1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223.994.897</w:t>
            </w:r>
          </w:p>
        </w:tc>
      </w:tr>
      <w:tr w:rsidR="00C95903" w:rsidRPr="00D57394" w14:paraId="70F56B64" w14:textId="77777777" w:rsidTr="00BC7A91">
        <w:trPr>
          <w:trHeight w:val="276"/>
          <w:jc w:val="center"/>
        </w:trPr>
        <w:tc>
          <w:tcPr>
            <w:tcW w:w="1340" w:type="dxa"/>
            <w:tcBorders>
              <w:top w:val="nil"/>
              <w:left w:val="nil"/>
              <w:bottom w:val="nil"/>
              <w:right w:val="nil"/>
            </w:tcBorders>
            <w:shd w:val="clear" w:color="auto" w:fill="auto"/>
            <w:vAlign w:val="center"/>
            <w:hideMark/>
          </w:tcPr>
          <w:p w14:paraId="1F25CA9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68152</w:t>
            </w:r>
          </w:p>
        </w:tc>
        <w:tc>
          <w:tcPr>
            <w:tcW w:w="6457" w:type="dxa"/>
            <w:tcBorders>
              <w:top w:val="nil"/>
              <w:left w:val="nil"/>
              <w:bottom w:val="nil"/>
              <w:right w:val="nil"/>
            </w:tcBorders>
            <w:shd w:val="clear" w:color="auto" w:fill="auto"/>
            <w:vAlign w:val="center"/>
            <w:hideMark/>
          </w:tcPr>
          <w:p w14:paraId="07D937B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CARCASÍ</w:t>
            </w:r>
          </w:p>
        </w:tc>
        <w:tc>
          <w:tcPr>
            <w:tcW w:w="1134" w:type="dxa"/>
            <w:tcBorders>
              <w:top w:val="nil"/>
              <w:left w:val="nil"/>
              <w:bottom w:val="nil"/>
              <w:right w:val="nil"/>
            </w:tcBorders>
            <w:shd w:val="clear" w:color="auto" w:fill="auto"/>
            <w:vAlign w:val="center"/>
            <w:hideMark/>
          </w:tcPr>
          <w:p w14:paraId="333AC71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280.615.211</w:t>
            </w:r>
          </w:p>
        </w:tc>
      </w:tr>
      <w:tr w:rsidR="00C95903" w:rsidRPr="00D57394" w14:paraId="1FF4354C" w14:textId="77777777" w:rsidTr="00BC7A91">
        <w:trPr>
          <w:trHeight w:val="276"/>
          <w:jc w:val="center"/>
        </w:trPr>
        <w:tc>
          <w:tcPr>
            <w:tcW w:w="1340" w:type="dxa"/>
            <w:tcBorders>
              <w:top w:val="nil"/>
              <w:left w:val="nil"/>
              <w:bottom w:val="nil"/>
              <w:right w:val="nil"/>
            </w:tcBorders>
            <w:shd w:val="clear" w:color="auto" w:fill="auto"/>
            <w:vAlign w:val="center"/>
            <w:hideMark/>
          </w:tcPr>
          <w:p w14:paraId="1225BC9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68160</w:t>
            </w:r>
          </w:p>
        </w:tc>
        <w:tc>
          <w:tcPr>
            <w:tcW w:w="6457" w:type="dxa"/>
            <w:tcBorders>
              <w:top w:val="nil"/>
              <w:left w:val="nil"/>
              <w:bottom w:val="nil"/>
              <w:right w:val="nil"/>
            </w:tcBorders>
            <w:shd w:val="clear" w:color="auto" w:fill="auto"/>
            <w:vAlign w:val="center"/>
            <w:hideMark/>
          </w:tcPr>
          <w:p w14:paraId="4CC097A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CEPITÁ</w:t>
            </w:r>
          </w:p>
        </w:tc>
        <w:tc>
          <w:tcPr>
            <w:tcW w:w="1134" w:type="dxa"/>
            <w:tcBorders>
              <w:top w:val="nil"/>
              <w:left w:val="nil"/>
              <w:bottom w:val="nil"/>
              <w:right w:val="nil"/>
            </w:tcBorders>
            <w:shd w:val="clear" w:color="auto" w:fill="auto"/>
            <w:vAlign w:val="center"/>
            <w:hideMark/>
          </w:tcPr>
          <w:p w14:paraId="13863D8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129.037.407</w:t>
            </w:r>
          </w:p>
        </w:tc>
      </w:tr>
      <w:tr w:rsidR="00C95903" w:rsidRPr="00D57394" w14:paraId="6FAC8E93" w14:textId="77777777" w:rsidTr="00BC7A91">
        <w:trPr>
          <w:trHeight w:val="276"/>
          <w:jc w:val="center"/>
        </w:trPr>
        <w:tc>
          <w:tcPr>
            <w:tcW w:w="1340" w:type="dxa"/>
            <w:tcBorders>
              <w:top w:val="nil"/>
              <w:left w:val="nil"/>
              <w:bottom w:val="nil"/>
              <w:right w:val="nil"/>
            </w:tcBorders>
            <w:shd w:val="clear" w:color="auto" w:fill="auto"/>
            <w:vAlign w:val="center"/>
            <w:hideMark/>
          </w:tcPr>
          <w:p w14:paraId="76AD6DB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68162</w:t>
            </w:r>
          </w:p>
        </w:tc>
        <w:tc>
          <w:tcPr>
            <w:tcW w:w="6457" w:type="dxa"/>
            <w:tcBorders>
              <w:top w:val="nil"/>
              <w:left w:val="nil"/>
              <w:bottom w:val="nil"/>
              <w:right w:val="nil"/>
            </w:tcBorders>
            <w:shd w:val="clear" w:color="auto" w:fill="auto"/>
            <w:vAlign w:val="center"/>
            <w:hideMark/>
          </w:tcPr>
          <w:p w14:paraId="7657D04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CERRITO</w:t>
            </w:r>
          </w:p>
        </w:tc>
        <w:tc>
          <w:tcPr>
            <w:tcW w:w="1134" w:type="dxa"/>
            <w:tcBorders>
              <w:top w:val="nil"/>
              <w:left w:val="nil"/>
              <w:bottom w:val="nil"/>
              <w:right w:val="nil"/>
            </w:tcBorders>
            <w:shd w:val="clear" w:color="auto" w:fill="auto"/>
            <w:vAlign w:val="center"/>
            <w:hideMark/>
          </w:tcPr>
          <w:p w14:paraId="21DE7EA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241.302.530</w:t>
            </w:r>
          </w:p>
        </w:tc>
      </w:tr>
      <w:tr w:rsidR="00C95903" w:rsidRPr="00D57394" w14:paraId="0D9D560C" w14:textId="77777777" w:rsidTr="00BC7A91">
        <w:trPr>
          <w:trHeight w:val="276"/>
          <w:jc w:val="center"/>
        </w:trPr>
        <w:tc>
          <w:tcPr>
            <w:tcW w:w="1340" w:type="dxa"/>
            <w:tcBorders>
              <w:top w:val="nil"/>
              <w:left w:val="nil"/>
              <w:bottom w:val="nil"/>
              <w:right w:val="nil"/>
            </w:tcBorders>
            <w:shd w:val="clear" w:color="auto" w:fill="auto"/>
            <w:vAlign w:val="center"/>
            <w:hideMark/>
          </w:tcPr>
          <w:p w14:paraId="49E67E0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68167</w:t>
            </w:r>
          </w:p>
        </w:tc>
        <w:tc>
          <w:tcPr>
            <w:tcW w:w="6457" w:type="dxa"/>
            <w:tcBorders>
              <w:top w:val="nil"/>
              <w:left w:val="nil"/>
              <w:bottom w:val="nil"/>
              <w:right w:val="nil"/>
            </w:tcBorders>
            <w:shd w:val="clear" w:color="auto" w:fill="auto"/>
            <w:vAlign w:val="center"/>
            <w:hideMark/>
          </w:tcPr>
          <w:p w14:paraId="2A7EEB9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CHARALÁ</w:t>
            </w:r>
          </w:p>
        </w:tc>
        <w:tc>
          <w:tcPr>
            <w:tcW w:w="1134" w:type="dxa"/>
            <w:tcBorders>
              <w:top w:val="nil"/>
              <w:left w:val="nil"/>
              <w:bottom w:val="nil"/>
              <w:right w:val="nil"/>
            </w:tcBorders>
            <w:shd w:val="clear" w:color="auto" w:fill="auto"/>
            <w:vAlign w:val="center"/>
            <w:hideMark/>
          </w:tcPr>
          <w:p w14:paraId="6220565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207.644.596</w:t>
            </w:r>
          </w:p>
        </w:tc>
      </w:tr>
      <w:tr w:rsidR="00C95903" w:rsidRPr="00D57394" w14:paraId="3A600FCE" w14:textId="77777777" w:rsidTr="00BC7A91">
        <w:trPr>
          <w:trHeight w:val="276"/>
          <w:jc w:val="center"/>
        </w:trPr>
        <w:tc>
          <w:tcPr>
            <w:tcW w:w="1340" w:type="dxa"/>
            <w:tcBorders>
              <w:top w:val="nil"/>
              <w:left w:val="nil"/>
              <w:bottom w:val="nil"/>
              <w:right w:val="nil"/>
            </w:tcBorders>
            <w:shd w:val="clear" w:color="auto" w:fill="auto"/>
            <w:vAlign w:val="center"/>
            <w:hideMark/>
          </w:tcPr>
          <w:p w14:paraId="67FAC94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68169</w:t>
            </w:r>
          </w:p>
        </w:tc>
        <w:tc>
          <w:tcPr>
            <w:tcW w:w="6457" w:type="dxa"/>
            <w:tcBorders>
              <w:top w:val="nil"/>
              <w:left w:val="nil"/>
              <w:bottom w:val="nil"/>
              <w:right w:val="nil"/>
            </w:tcBorders>
            <w:shd w:val="clear" w:color="auto" w:fill="auto"/>
            <w:vAlign w:val="center"/>
            <w:hideMark/>
          </w:tcPr>
          <w:p w14:paraId="1B0958A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CHARTA</w:t>
            </w:r>
          </w:p>
        </w:tc>
        <w:tc>
          <w:tcPr>
            <w:tcW w:w="1134" w:type="dxa"/>
            <w:tcBorders>
              <w:top w:val="nil"/>
              <w:left w:val="nil"/>
              <w:bottom w:val="nil"/>
              <w:right w:val="nil"/>
            </w:tcBorders>
            <w:shd w:val="clear" w:color="auto" w:fill="auto"/>
            <w:vAlign w:val="center"/>
            <w:hideMark/>
          </w:tcPr>
          <w:p w14:paraId="5099E12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128.921.595</w:t>
            </w:r>
          </w:p>
        </w:tc>
      </w:tr>
      <w:tr w:rsidR="00C95903" w:rsidRPr="00D57394" w14:paraId="4F752332" w14:textId="77777777" w:rsidTr="00BC7A91">
        <w:trPr>
          <w:trHeight w:val="276"/>
          <w:jc w:val="center"/>
        </w:trPr>
        <w:tc>
          <w:tcPr>
            <w:tcW w:w="1340" w:type="dxa"/>
            <w:tcBorders>
              <w:top w:val="nil"/>
              <w:left w:val="nil"/>
              <w:bottom w:val="nil"/>
              <w:right w:val="nil"/>
            </w:tcBorders>
            <w:shd w:val="clear" w:color="auto" w:fill="auto"/>
            <w:vAlign w:val="center"/>
            <w:hideMark/>
          </w:tcPr>
          <w:p w14:paraId="124B1BD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68176</w:t>
            </w:r>
          </w:p>
        </w:tc>
        <w:tc>
          <w:tcPr>
            <w:tcW w:w="6457" w:type="dxa"/>
            <w:tcBorders>
              <w:top w:val="nil"/>
              <w:left w:val="nil"/>
              <w:bottom w:val="nil"/>
              <w:right w:val="nil"/>
            </w:tcBorders>
            <w:shd w:val="clear" w:color="auto" w:fill="auto"/>
            <w:vAlign w:val="center"/>
            <w:hideMark/>
          </w:tcPr>
          <w:p w14:paraId="6678D8C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CHIMA</w:t>
            </w:r>
          </w:p>
        </w:tc>
        <w:tc>
          <w:tcPr>
            <w:tcW w:w="1134" w:type="dxa"/>
            <w:tcBorders>
              <w:top w:val="nil"/>
              <w:left w:val="nil"/>
              <w:bottom w:val="nil"/>
              <w:right w:val="nil"/>
            </w:tcBorders>
            <w:shd w:val="clear" w:color="auto" w:fill="auto"/>
            <w:vAlign w:val="center"/>
            <w:hideMark/>
          </w:tcPr>
          <w:p w14:paraId="452249C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192.040.331</w:t>
            </w:r>
          </w:p>
        </w:tc>
      </w:tr>
      <w:tr w:rsidR="00C95903" w:rsidRPr="00D57394" w14:paraId="3A299EF9" w14:textId="77777777" w:rsidTr="00BC7A91">
        <w:trPr>
          <w:trHeight w:val="276"/>
          <w:jc w:val="center"/>
        </w:trPr>
        <w:tc>
          <w:tcPr>
            <w:tcW w:w="1340" w:type="dxa"/>
            <w:tcBorders>
              <w:top w:val="nil"/>
              <w:left w:val="nil"/>
              <w:bottom w:val="nil"/>
              <w:right w:val="nil"/>
            </w:tcBorders>
            <w:shd w:val="clear" w:color="auto" w:fill="auto"/>
            <w:vAlign w:val="center"/>
            <w:hideMark/>
          </w:tcPr>
          <w:p w14:paraId="5BD40F1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68179</w:t>
            </w:r>
          </w:p>
        </w:tc>
        <w:tc>
          <w:tcPr>
            <w:tcW w:w="6457" w:type="dxa"/>
            <w:tcBorders>
              <w:top w:val="nil"/>
              <w:left w:val="nil"/>
              <w:bottom w:val="nil"/>
              <w:right w:val="nil"/>
            </w:tcBorders>
            <w:shd w:val="clear" w:color="auto" w:fill="auto"/>
            <w:vAlign w:val="center"/>
            <w:hideMark/>
          </w:tcPr>
          <w:p w14:paraId="71534AE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CHIPATÁ</w:t>
            </w:r>
          </w:p>
        </w:tc>
        <w:tc>
          <w:tcPr>
            <w:tcW w:w="1134" w:type="dxa"/>
            <w:tcBorders>
              <w:top w:val="nil"/>
              <w:left w:val="nil"/>
              <w:bottom w:val="nil"/>
              <w:right w:val="nil"/>
            </w:tcBorders>
            <w:shd w:val="clear" w:color="auto" w:fill="auto"/>
            <w:vAlign w:val="center"/>
            <w:hideMark/>
          </w:tcPr>
          <w:p w14:paraId="236D7B8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208.839.690</w:t>
            </w:r>
          </w:p>
        </w:tc>
      </w:tr>
      <w:tr w:rsidR="00C95903" w:rsidRPr="00D57394" w14:paraId="54C81326" w14:textId="77777777" w:rsidTr="00BC7A91">
        <w:trPr>
          <w:trHeight w:val="408"/>
          <w:jc w:val="center"/>
        </w:trPr>
        <w:tc>
          <w:tcPr>
            <w:tcW w:w="1340" w:type="dxa"/>
            <w:tcBorders>
              <w:top w:val="nil"/>
              <w:left w:val="nil"/>
              <w:bottom w:val="nil"/>
              <w:right w:val="nil"/>
            </w:tcBorders>
            <w:shd w:val="clear" w:color="auto" w:fill="auto"/>
            <w:vAlign w:val="center"/>
            <w:hideMark/>
          </w:tcPr>
          <w:p w14:paraId="69C48C9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68190</w:t>
            </w:r>
          </w:p>
        </w:tc>
        <w:tc>
          <w:tcPr>
            <w:tcW w:w="6457" w:type="dxa"/>
            <w:tcBorders>
              <w:top w:val="nil"/>
              <w:left w:val="nil"/>
              <w:bottom w:val="nil"/>
              <w:right w:val="nil"/>
            </w:tcBorders>
            <w:shd w:val="clear" w:color="auto" w:fill="auto"/>
            <w:vAlign w:val="center"/>
            <w:hideMark/>
          </w:tcPr>
          <w:p w14:paraId="3453AB9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CIMITARRA</w:t>
            </w:r>
          </w:p>
        </w:tc>
        <w:tc>
          <w:tcPr>
            <w:tcW w:w="1134" w:type="dxa"/>
            <w:tcBorders>
              <w:top w:val="nil"/>
              <w:left w:val="nil"/>
              <w:bottom w:val="nil"/>
              <w:right w:val="nil"/>
            </w:tcBorders>
            <w:shd w:val="clear" w:color="auto" w:fill="auto"/>
            <w:vAlign w:val="center"/>
            <w:hideMark/>
          </w:tcPr>
          <w:p w14:paraId="08EBAFE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491.155.371</w:t>
            </w:r>
          </w:p>
        </w:tc>
      </w:tr>
      <w:tr w:rsidR="00C95903" w:rsidRPr="00D57394" w14:paraId="23975E69" w14:textId="77777777" w:rsidTr="00BC7A91">
        <w:trPr>
          <w:trHeight w:val="408"/>
          <w:jc w:val="center"/>
        </w:trPr>
        <w:tc>
          <w:tcPr>
            <w:tcW w:w="1340" w:type="dxa"/>
            <w:tcBorders>
              <w:top w:val="nil"/>
              <w:left w:val="nil"/>
              <w:bottom w:val="nil"/>
              <w:right w:val="nil"/>
            </w:tcBorders>
            <w:shd w:val="clear" w:color="auto" w:fill="auto"/>
            <w:vAlign w:val="center"/>
            <w:hideMark/>
          </w:tcPr>
          <w:p w14:paraId="1A9377A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68207</w:t>
            </w:r>
          </w:p>
        </w:tc>
        <w:tc>
          <w:tcPr>
            <w:tcW w:w="6457" w:type="dxa"/>
            <w:tcBorders>
              <w:top w:val="nil"/>
              <w:left w:val="nil"/>
              <w:bottom w:val="nil"/>
              <w:right w:val="nil"/>
            </w:tcBorders>
            <w:shd w:val="clear" w:color="auto" w:fill="auto"/>
            <w:vAlign w:val="center"/>
            <w:hideMark/>
          </w:tcPr>
          <w:p w14:paraId="26628CF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CONCEPCIÓN</w:t>
            </w:r>
          </w:p>
        </w:tc>
        <w:tc>
          <w:tcPr>
            <w:tcW w:w="1134" w:type="dxa"/>
            <w:tcBorders>
              <w:top w:val="nil"/>
              <w:left w:val="nil"/>
              <w:bottom w:val="nil"/>
              <w:right w:val="nil"/>
            </w:tcBorders>
            <w:shd w:val="clear" w:color="auto" w:fill="auto"/>
            <w:vAlign w:val="center"/>
            <w:hideMark/>
          </w:tcPr>
          <w:p w14:paraId="2DC6181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231.059.421</w:t>
            </w:r>
          </w:p>
        </w:tc>
      </w:tr>
      <w:tr w:rsidR="00C95903" w:rsidRPr="00D57394" w14:paraId="6D03CD49" w14:textId="77777777" w:rsidTr="00BC7A91">
        <w:trPr>
          <w:trHeight w:val="408"/>
          <w:jc w:val="center"/>
        </w:trPr>
        <w:tc>
          <w:tcPr>
            <w:tcW w:w="1340" w:type="dxa"/>
            <w:tcBorders>
              <w:top w:val="nil"/>
              <w:left w:val="nil"/>
              <w:bottom w:val="nil"/>
              <w:right w:val="nil"/>
            </w:tcBorders>
            <w:shd w:val="clear" w:color="auto" w:fill="auto"/>
            <w:vAlign w:val="center"/>
            <w:hideMark/>
          </w:tcPr>
          <w:p w14:paraId="010DA82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68209</w:t>
            </w:r>
          </w:p>
        </w:tc>
        <w:tc>
          <w:tcPr>
            <w:tcW w:w="6457" w:type="dxa"/>
            <w:tcBorders>
              <w:top w:val="nil"/>
              <w:left w:val="nil"/>
              <w:bottom w:val="nil"/>
              <w:right w:val="nil"/>
            </w:tcBorders>
            <w:shd w:val="clear" w:color="auto" w:fill="auto"/>
            <w:vAlign w:val="center"/>
            <w:hideMark/>
          </w:tcPr>
          <w:p w14:paraId="03F7C67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CONFINES</w:t>
            </w:r>
          </w:p>
        </w:tc>
        <w:tc>
          <w:tcPr>
            <w:tcW w:w="1134" w:type="dxa"/>
            <w:tcBorders>
              <w:top w:val="nil"/>
              <w:left w:val="nil"/>
              <w:bottom w:val="nil"/>
              <w:right w:val="nil"/>
            </w:tcBorders>
            <w:shd w:val="clear" w:color="auto" w:fill="auto"/>
            <w:vAlign w:val="center"/>
            <w:hideMark/>
          </w:tcPr>
          <w:p w14:paraId="538694B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139.635.312</w:t>
            </w:r>
          </w:p>
        </w:tc>
      </w:tr>
      <w:tr w:rsidR="00C95903" w:rsidRPr="00D57394" w14:paraId="25E84B33" w14:textId="77777777" w:rsidTr="00BC7A91">
        <w:trPr>
          <w:trHeight w:val="408"/>
          <w:jc w:val="center"/>
        </w:trPr>
        <w:tc>
          <w:tcPr>
            <w:tcW w:w="1340" w:type="dxa"/>
            <w:tcBorders>
              <w:top w:val="nil"/>
              <w:left w:val="nil"/>
              <w:bottom w:val="nil"/>
              <w:right w:val="nil"/>
            </w:tcBorders>
            <w:shd w:val="clear" w:color="auto" w:fill="auto"/>
            <w:vAlign w:val="center"/>
            <w:hideMark/>
          </w:tcPr>
          <w:p w14:paraId="45E748D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68211</w:t>
            </w:r>
          </w:p>
        </w:tc>
        <w:tc>
          <w:tcPr>
            <w:tcW w:w="6457" w:type="dxa"/>
            <w:tcBorders>
              <w:top w:val="nil"/>
              <w:left w:val="nil"/>
              <w:bottom w:val="nil"/>
              <w:right w:val="nil"/>
            </w:tcBorders>
            <w:shd w:val="clear" w:color="auto" w:fill="auto"/>
            <w:vAlign w:val="center"/>
            <w:hideMark/>
          </w:tcPr>
          <w:p w14:paraId="54E1C8A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CONTRATACIÓN</w:t>
            </w:r>
          </w:p>
        </w:tc>
        <w:tc>
          <w:tcPr>
            <w:tcW w:w="1134" w:type="dxa"/>
            <w:tcBorders>
              <w:top w:val="nil"/>
              <w:left w:val="nil"/>
              <w:bottom w:val="nil"/>
              <w:right w:val="nil"/>
            </w:tcBorders>
            <w:shd w:val="clear" w:color="auto" w:fill="auto"/>
            <w:vAlign w:val="center"/>
            <w:hideMark/>
          </w:tcPr>
          <w:p w14:paraId="74DB8E2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131.031.449</w:t>
            </w:r>
          </w:p>
        </w:tc>
      </w:tr>
      <w:tr w:rsidR="00C95903" w:rsidRPr="00D57394" w14:paraId="4876B78B" w14:textId="77777777" w:rsidTr="00BC7A91">
        <w:trPr>
          <w:trHeight w:val="408"/>
          <w:jc w:val="center"/>
        </w:trPr>
        <w:tc>
          <w:tcPr>
            <w:tcW w:w="1340" w:type="dxa"/>
            <w:tcBorders>
              <w:top w:val="nil"/>
              <w:left w:val="nil"/>
              <w:bottom w:val="nil"/>
              <w:right w:val="nil"/>
            </w:tcBorders>
            <w:shd w:val="clear" w:color="auto" w:fill="auto"/>
            <w:vAlign w:val="center"/>
            <w:hideMark/>
          </w:tcPr>
          <w:p w14:paraId="5B99BAD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68217</w:t>
            </w:r>
          </w:p>
        </w:tc>
        <w:tc>
          <w:tcPr>
            <w:tcW w:w="6457" w:type="dxa"/>
            <w:tcBorders>
              <w:top w:val="nil"/>
              <w:left w:val="nil"/>
              <w:bottom w:val="nil"/>
              <w:right w:val="nil"/>
            </w:tcBorders>
            <w:shd w:val="clear" w:color="auto" w:fill="auto"/>
            <w:vAlign w:val="center"/>
            <w:hideMark/>
          </w:tcPr>
          <w:p w14:paraId="33A0D53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COROMORO</w:t>
            </w:r>
          </w:p>
        </w:tc>
        <w:tc>
          <w:tcPr>
            <w:tcW w:w="1134" w:type="dxa"/>
            <w:tcBorders>
              <w:top w:val="nil"/>
              <w:left w:val="nil"/>
              <w:bottom w:val="nil"/>
              <w:right w:val="nil"/>
            </w:tcBorders>
            <w:shd w:val="clear" w:color="auto" w:fill="auto"/>
            <w:vAlign w:val="center"/>
            <w:hideMark/>
          </w:tcPr>
          <w:p w14:paraId="3C20916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255.844.103</w:t>
            </w:r>
          </w:p>
        </w:tc>
      </w:tr>
      <w:tr w:rsidR="00C95903" w:rsidRPr="00D57394" w14:paraId="13E7C0BC" w14:textId="77777777" w:rsidTr="00BC7A91">
        <w:trPr>
          <w:trHeight w:val="276"/>
          <w:jc w:val="center"/>
        </w:trPr>
        <w:tc>
          <w:tcPr>
            <w:tcW w:w="1340" w:type="dxa"/>
            <w:tcBorders>
              <w:top w:val="nil"/>
              <w:left w:val="nil"/>
              <w:bottom w:val="nil"/>
              <w:right w:val="nil"/>
            </w:tcBorders>
            <w:shd w:val="clear" w:color="auto" w:fill="auto"/>
            <w:vAlign w:val="center"/>
            <w:hideMark/>
          </w:tcPr>
          <w:p w14:paraId="0D6C1FE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68229</w:t>
            </w:r>
          </w:p>
        </w:tc>
        <w:tc>
          <w:tcPr>
            <w:tcW w:w="6457" w:type="dxa"/>
            <w:tcBorders>
              <w:top w:val="nil"/>
              <w:left w:val="nil"/>
              <w:bottom w:val="nil"/>
              <w:right w:val="nil"/>
            </w:tcBorders>
            <w:shd w:val="clear" w:color="auto" w:fill="auto"/>
            <w:vAlign w:val="center"/>
            <w:hideMark/>
          </w:tcPr>
          <w:p w14:paraId="08106A3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CURITÍ</w:t>
            </w:r>
          </w:p>
        </w:tc>
        <w:tc>
          <w:tcPr>
            <w:tcW w:w="1134" w:type="dxa"/>
            <w:tcBorders>
              <w:top w:val="nil"/>
              <w:left w:val="nil"/>
              <w:bottom w:val="nil"/>
              <w:right w:val="nil"/>
            </w:tcBorders>
            <w:shd w:val="clear" w:color="auto" w:fill="auto"/>
            <w:vAlign w:val="center"/>
            <w:hideMark/>
          </w:tcPr>
          <w:p w14:paraId="78C7612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285.561.917</w:t>
            </w:r>
          </w:p>
        </w:tc>
      </w:tr>
      <w:tr w:rsidR="00C95903" w:rsidRPr="00D57394" w14:paraId="5A729F8E" w14:textId="77777777" w:rsidTr="00BC7A91">
        <w:trPr>
          <w:trHeight w:val="408"/>
          <w:jc w:val="center"/>
        </w:trPr>
        <w:tc>
          <w:tcPr>
            <w:tcW w:w="1340" w:type="dxa"/>
            <w:tcBorders>
              <w:top w:val="nil"/>
              <w:left w:val="nil"/>
              <w:bottom w:val="nil"/>
              <w:right w:val="nil"/>
            </w:tcBorders>
            <w:shd w:val="clear" w:color="auto" w:fill="auto"/>
            <w:vAlign w:val="center"/>
            <w:hideMark/>
          </w:tcPr>
          <w:p w14:paraId="3CD9A79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68235</w:t>
            </w:r>
          </w:p>
        </w:tc>
        <w:tc>
          <w:tcPr>
            <w:tcW w:w="6457" w:type="dxa"/>
            <w:tcBorders>
              <w:top w:val="nil"/>
              <w:left w:val="nil"/>
              <w:bottom w:val="nil"/>
              <w:right w:val="nil"/>
            </w:tcBorders>
            <w:shd w:val="clear" w:color="auto" w:fill="auto"/>
            <w:vAlign w:val="center"/>
            <w:hideMark/>
          </w:tcPr>
          <w:p w14:paraId="04FE332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CARMEN DE CHUCURÍ</w:t>
            </w:r>
          </w:p>
        </w:tc>
        <w:tc>
          <w:tcPr>
            <w:tcW w:w="1134" w:type="dxa"/>
            <w:tcBorders>
              <w:top w:val="nil"/>
              <w:left w:val="nil"/>
              <w:bottom w:val="nil"/>
              <w:right w:val="nil"/>
            </w:tcBorders>
            <w:shd w:val="clear" w:color="auto" w:fill="auto"/>
            <w:vAlign w:val="center"/>
            <w:hideMark/>
          </w:tcPr>
          <w:p w14:paraId="26FD31F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692.784.632</w:t>
            </w:r>
          </w:p>
        </w:tc>
      </w:tr>
      <w:tr w:rsidR="00C95903" w:rsidRPr="00D57394" w14:paraId="177C6265" w14:textId="77777777" w:rsidTr="00BC7A91">
        <w:trPr>
          <w:trHeight w:val="408"/>
          <w:jc w:val="center"/>
        </w:trPr>
        <w:tc>
          <w:tcPr>
            <w:tcW w:w="1340" w:type="dxa"/>
            <w:tcBorders>
              <w:top w:val="nil"/>
              <w:left w:val="nil"/>
              <w:bottom w:val="nil"/>
              <w:right w:val="nil"/>
            </w:tcBorders>
            <w:shd w:val="clear" w:color="auto" w:fill="auto"/>
            <w:vAlign w:val="center"/>
            <w:hideMark/>
          </w:tcPr>
          <w:p w14:paraId="7A5FE7B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68245</w:t>
            </w:r>
          </w:p>
        </w:tc>
        <w:tc>
          <w:tcPr>
            <w:tcW w:w="6457" w:type="dxa"/>
            <w:tcBorders>
              <w:top w:val="nil"/>
              <w:left w:val="nil"/>
              <w:bottom w:val="nil"/>
              <w:right w:val="nil"/>
            </w:tcBorders>
            <w:shd w:val="clear" w:color="auto" w:fill="auto"/>
            <w:vAlign w:val="center"/>
            <w:hideMark/>
          </w:tcPr>
          <w:p w14:paraId="4C49759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GUACAMAYO</w:t>
            </w:r>
          </w:p>
        </w:tc>
        <w:tc>
          <w:tcPr>
            <w:tcW w:w="1134" w:type="dxa"/>
            <w:tcBorders>
              <w:top w:val="nil"/>
              <w:left w:val="nil"/>
              <w:bottom w:val="nil"/>
              <w:right w:val="nil"/>
            </w:tcBorders>
            <w:shd w:val="clear" w:color="auto" w:fill="auto"/>
            <w:vAlign w:val="center"/>
            <w:hideMark/>
          </w:tcPr>
          <w:p w14:paraId="393092C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113.844.280</w:t>
            </w:r>
          </w:p>
        </w:tc>
      </w:tr>
      <w:tr w:rsidR="00C95903" w:rsidRPr="00D57394" w14:paraId="1E49CBDB" w14:textId="77777777" w:rsidTr="00BC7A91">
        <w:trPr>
          <w:trHeight w:val="276"/>
          <w:jc w:val="center"/>
        </w:trPr>
        <w:tc>
          <w:tcPr>
            <w:tcW w:w="1340" w:type="dxa"/>
            <w:tcBorders>
              <w:top w:val="nil"/>
              <w:left w:val="nil"/>
              <w:bottom w:val="nil"/>
              <w:right w:val="nil"/>
            </w:tcBorders>
            <w:shd w:val="clear" w:color="auto" w:fill="auto"/>
            <w:vAlign w:val="center"/>
            <w:hideMark/>
          </w:tcPr>
          <w:p w14:paraId="19D77EB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68250</w:t>
            </w:r>
          </w:p>
        </w:tc>
        <w:tc>
          <w:tcPr>
            <w:tcW w:w="6457" w:type="dxa"/>
            <w:tcBorders>
              <w:top w:val="nil"/>
              <w:left w:val="nil"/>
              <w:bottom w:val="nil"/>
              <w:right w:val="nil"/>
            </w:tcBorders>
            <w:shd w:val="clear" w:color="auto" w:fill="auto"/>
            <w:vAlign w:val="center"/>
            <w:hideMark/>
          </w:tcPr>
          <w:p w14:paraId="7B249A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PEÑÓN</w:t>
            </w:r>
          </w:p>
        </w:tc>
        <w:tc>
          <w:tcPr>
            <w:tcW w:w="1134" w:type="dxa"/>
            <w:tcBorders>
              <w:top w:val="nil"/>
              <w:left w:val="nil"/>
              <w:bottom w:val="nil"/>
              <w:right w:val="nil"/>
            </w:tcBorders>
            <w:shd w:val="clear" w:color="auto" w:fill="auto"/>
            <w:vAlign w:val="center"/>
            <w:hideMark/>
          </w:tcPr>
          <w:p w14:paraId="463C9C6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326.574.155</w:t>
            </w:r>
          </w:p>
        </w:tc>
      </w:tr>
      <w:tr w:rsidR="00C95903" w:rsidRPr="00D57394" w14:paraId="553B8862" w14:textId="77777777" w:rsidTr="00BC7A91">
        <w:trPr>
          <w:trHeight w:val="408"/>
          <w:jc w:val="center"/>
        </w:trPr>
        <w:tc>
          <w:tcPr>
            <w:tcW w:w="1340" w:type="dxa"/>
            <w:tcBorders>
              <w:top w:val="nil"/>
              <w:left w:val="nil"/>
              <w:bottom w:val="nil"/>
              <w:right w:val="nil"/>
            </w:tcBorders>
            <w:shd w:val="clear" w:color="auto" w:fill="auto"/>
            <w:vAlign w:val="center"/>
            <w:hideMark/>
          </w:tcPr>
          <w:p w14:paraId="101E444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68255</w:t>
            </w:r>
          </w:p>
        </w:tc>
        <w:tc>
          <w:tcPr>
            <w:tcW w:w="6457" w:type="dxa"/>
            <w:tcBorders>
              <w:top w:val="nil"/>
              <w:left w:val="nil"/>
              <w:bottom w:val="nil"/>
              <w:right w:val="nil"/>
            </w:tcBorders>
            <w:shd w:val="clear" w:color="auto" w:fill="auto"/>
            <w:vAlign w:val="center"/>
            <w:hideMark/>
          </w:tcPr>
          <w:p w14:paraId="742D7E8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PLAYÓN</w:t>
            </w:r>
          </w:p>
        </w:tc>
        <w:tc>
          <w:tcPr>
            <w:tcW w:w="1134" w:type="dxa"/>
            <w:tcBorders>
              <w:top w:val="nil"/>
              <w:left w:val="nil"/>
              <w:bottom w:val="nil"/>
              <w:right w:val="nil"/>
            </w:tcBorders>
            <w:shd w:val="clear" w:color="auto" w:fill="auto"/>
            <w:vAlign w:val="center"/>
            <w:hideMark/>
          </w:tcPr>
          <w:p w14:paraId="105CDA9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437.804.874</w:t>
            </w:r>
          </w:p>
        </w:tc>
      </w:tr>
      <w:tr w:rsidR="00C95903" w:rsidRPr="00D57394" w14:paraId="5A198FEA" w14:textId="77777777" w:rsidTr="00BC7A91">
        <w:trPr>
          <w:trHeight w:val="276"/>
          <w:jc w:val="center"/>
        </w:trPr>
        <w:tc>
          <w:tcPr>
            <w:tcW w:w="1340" w:type="dxa"/>
            <w:tcBorders>
              <w:top w:val="nil"/>
              <w:left w:val="nil"/>
              <w:bottom w:val="nil"/>
              <w:right w:val="nil"/>
            </w:tcBorders>
            <w:shd w:val="clear" w:color="auto" w:fill="auto"/>
            <w:vAlign w:val="center"/>
            <w:hideMark/>
          </w:tcPr>
          <w:p w14:paraId="67EBFF2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68264</w:t>
            </w:r>
          </w:p>
        </w:tc>
        <w:tc>
          <w:tcPr>
            <w:tcW w:w="6457" w:type="dxa"/>
            <w:tcBorders>
              <w:top w:val="nil"/>
              <w:left w:val="nil"/>
              <w:bottom w:val="nil"/>
              <w:right w:val="nil"/>
            </w:tcBorders>
            <w:shd w:val="clear" w:color="auto" w:fill="auto"/>
            <w:vAlign w:val="center"/>
            <w:hideMark/>
          </w:tcPr>
          <w:p w14:paraId="63A8560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ENCINO</w:t>
            </w:r>
          </w:p>
        </w:tc>
        <w:tc>
          <w:tcPr>
            <w:tcW w:w="1134" w:type="dxa"/>
            <w:tcBorders>
              <w:top w:val="nil"/>
              <w:left w:val="nil"/>
              <w:bottom w:val="nil"/>
              <w:right w:val="nil"/>
            </w:tcBorders>
            <w:shd w:val="clear" w:color="auto" w:fill="auto"/>
            <w:vAlign w:val="center"/>
            <w:hideMark/>
          </w:tcPr>
          <w:p w14:paraId="4BFA3D9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123.184.563</w:t>
            </w:r>
          </w:p>
        </w:tc>
      </w:tr>
      <w:tr w:rsidR="00C95903" w:rsidRPr="00D57394" w14:paraId="2981779B" w14:textId="77777777" w:rsidTr="00BC7A91">
        <w:trPr>
          <w:trHeight w:val="276"/>
          <w:jc w:val="center"/>
        </w:trPr>
        <w:tc>
          <w:tcPr>
            <w:tcW w:w="1340" w:type="dxa"/>
            <w:tcBorders>
              <w:top w:val="nil"/>
              <w:left w:val="nil"/>
              <w:bottom w:val="nil"/>
              <w:right w:val="nil"/>
            </w:tcBorders>
            <w:shd w:val="clear" w:color="auto" w:fill="auto"/>
            <w:vAlign w:val="center"/>
            <w:hideMark/>
          </w:tcPr>
          <w:p w14:paraId="21B2D77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68266</w:t>
            </w:r>
          </w:p>
        </w:tc>
        <w:tc>
          <w:tcPr>
            <w:tcW w:w="6457" w:type="dxa"/>
            <w:tcBorders>
              <w:top w:val="nil"/>
              <w:left w:val="nil"/>
              <w:bottom w:val="nil"/>
              <w:right w:val="nil"/>
            </w:tcBorders>
            <w:shd w:val="clear" w:color="auto" w:fill="auto"/>
            <w:vAlign w:val="center"/>
            <w:hideMark/>
          </w:tcPr>
          <w:p w14:paraId="65014A7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ENCISO</w:t>
            </w:r>
          </w:p>
        </w:tc>
        <w:tc>
          <w:tcPr>
            <w:tcW w:w="1134" w:type="dxa"/>
            <w:tcBorders>
              <w:top w:val="nil"/>
              <w:left w:val="nil"/>
              <w:bottom w:val="nil"/>
              <w:right w:val="nil"/>
            </w:tcBorders>
            <w:shd w:val="clear" w:color="auto" w:fill="auto"/>
            <w:vAlign w:val="center"/>
            <w:hideMark/>
          </w:tcPr>
          <w:p w14:paraId="7D93C88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207.574.141</w:t>
            </w:r>
          </w:p>
        </w:tc>
      </w:tr>
      <w:tr w:rsidR="00C95903" w:rsidRPr="00D57394" w14:paraId="14AA3CF3" w14:textId="77777777" w:rsidTr="00BC7A91">
        <w:trPr>
          <w:trHeight w:val="276"/>
          <w:jc w:val="center"/>
        </w:trPr>
        <w:tc>
          <w:tcPr>
            <w:tcW w:w="1340" w:type="dxa"/>
            <w:tcBorders>
              <w:top w:val="nil"/>
              <w:left w:val="nil"/>
              <w:bottom w:val="nil"/>
              <w:right w:val="nil"/>
            </w:tcBorders>
            <w:shd w:val="clear" w:color="auto" w:fill="auto"/>
            <w:vAlign w:val="center"/>
            <w:hideMark/>
          </w:tcPr>
          <w:p w14:paraId="66D6399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68271</w:t>
            </w:r>
          </w:p>
        </w:tc>
        <w:tc>
          <w:tcPr>
            <w:tcW w:w="6457" w:type="dxa"/>
            <w:tcBorders>
              <w:top w:val="nil"/>
              <w:left w:val="nil"/>
              <w:bottom w:val="nil"/>
              <w:right w:val="nil"/>
            </w:tcBorders>
            <w:shd w:val="clear" w:color="auto" w:fill="auto"/>
            <w:vAlign w:val="center"/>
            <w:hideMark/>
          </w:tcPr>
          <w:p w14:paraId="436B5BB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FLORIÁN</w:t>
            </w:r>
          </w:p>
        </w:tc>
        <w:tc>
          <w:tcPr>
            <w:tcW w:w="1134" w:type="dxa"/>
            <w:tcBorders>
              <w:top w:val="nil"/>
              <w:left w:val="nil"/>
              <w:bottom w:val="nil"/>
              <w:right w:val="nil"/>
            </w:tcBorders>
            <w:shd w:val="clear" w:color="auto" w:fill="auto"/>
            <w:vAlign w:val="center"/>
            <w:hideMark/>
          </w:tcPr>
          <w:p w14:paraId="08AA9F3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338.134.330</w:t>
            </w:r>
          </w:p>
        </w:tc>
      </w:tr>
      <w:tr w:rsidR="00C95903" w:rsidRPr="00D57394" w14:paraId="234EDBBF" w14:textId="77777777" w:rsidTr="00BC7A91">
        <w:trPr>
          <w:trHeight w:val="276"/>
          <w:jc w:val="center"/>
        </w:trPr>
        <w:tc>
          <w:tcPr>
            <w:tcW w:w="1340" w:type="dxa"/>
            <w:tcBorders>
              <w:top w:val="nil"/>
              <w:left w:val="nil"/>
              <w:bottom w:val="nil"/>
              <w:right w:val="nil"/>
            </w:tcBorders>
            <w:shd w:val="clear" w:color="auto" w:fill="auto"/>
            <w:vAlign w:val="center"/>
            <w:hideMark/>
          </w:tcPr>
          <w:p w14:paraId="61F0EC7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68296</w:t>
            </w:r>
          </w:p>
        </w:tc>
        <w:tc>
          <w:tcPr>
            <w:tcW w:w="6457" w:type="dxa"/>
            <w:tcBorders>
              <w:top w:val="nil"/>
              <w:left w:val="nil"/>
              <w:bottom w:val="nil"/>
              <w:right w:val="nil"/>
            </w:tcBorders>
            <w:shd w:val="clear" w:color="auto" w:fill="auto"/>
            <w:vAlign w:val="center"/>
            <w:hideMark/>
          </w:tcPr>
          <w:p w14:paraId="72ABDE2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GALÁN</w:t>
            </w:r>
          </w:p>
        </w:tc>
        <w:tc>
          <w:tcPr>
            <w:tcW w:w="1134" w:type="dxa"/>
            <w:tcBorders>
              <w:top w:val="nil"/>
              <w:left w:val="nil"/>
              <w:bottom w:val="nil"/>
              <w:right w:val="nil"/>
            </w:tcBorders>
            <w:shd w:val="clear" w:color="auto" w:fill="auto"/>
            <w:vAlign w:val="center"/>
            <w:hideMark/>
          </w:tcPr>
          <w:p w14:paraId="4675767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182.147.988</w:t>
            </w:r>
          </w:p>
        </w:tc>
      </w:tr>
      <w:tr w:rsidR="00C95903" w:rsidRPr="00D57394" w14:paraId="192B11FE" w14:textId="77777777" w:rsidTr="00BC7A91">
        <w:trPr>
          <w:trHeight w:val="276"/>
          <w:jc w:val="center"/>
        </w:trPr>
        <w:tc>
          <w:tcPr>
            <w:tcW w:w="1340" w:type="dxa"/>
            <w:tcBorders>
              <w:top w:val="nil"/>
              <w:left w:val="nil"/>
              <w:bottom w:val="nil"/>
              <w:right w:val="nil"/>
            </w:tcBorders>
            <w:shd w:val="clear" w:color="auto" w:fill="auto"/>
            <w:vAlign w:val="center"/>
            <w:hideMark/>
          </w:tcPr>
          <w:p w14:paraId="2350F56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68298</w:t>
            </w:r>
          </w:p>
        </w:tc>
        <w:tc>
          <w:tcPr>
            <w:tcW w:w="6457" w:type="dxa"/>
            <w:tcBorders>
              <w:top w:val="nil"/>
              <w:left w:val="nil"/>
              <w:bottom w:val="nil"/>
              <w:right w:val="nil"/>
            </w:tcBorders>
            <w:shd w:val="clear" w:color="auto" w:fill="auto"/>
            <w:vAlign w:val="center"/>
            <w:hideMark/>
          </w:tcPr>
          <w:p w14:paraId="73E3EB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GÁMBITA</w:t>
            </w:r>
          </w:p>
        </w:tc>
        <w:tc>
          <w:tcPr>
            <w:tcW w:w="1134" w:type="dxa"/>
            <w:tcBorders>
              <w:top w:val="nil"/>
              <w:left w:val="nil"/>
              <w:bottom w:val="nil"/>
              <w:right w:val="nil"/>
            </w:tcBorders>
            <w:shd w:val="clear" w:color="auto" w:fill="auto"/>
            <w:vAlign w:val="center"/>
            <w:hideMark/>
          </w:tcPr>
          <w:p w14:paraId="09C301D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248.517.012</w:t>
            </w:r>
          </w:p>
        </w:tc>
      </w:tr>
      <w:tr w:rsidR="00C95903" w:rsidRPr="00D57394" w14:paraId="1D02E335" w14:textId="77777777" w:rsidTr="00BC7A91">
        <w:trPr>
          <w:trHeight w:val="276"/>
          <w:jc w:val="center"/>
        </w:trPr>
        <w:tc>
          <w:tcPr>
            <w:tcW w:w="1340" w:type="dxa"/>
            <w:tcBorders>
              <w:top w:val="nil"/>
              <w:left w:val="nil"/>
              <w:bottom w:val="nil"/>
              <w:right w:val="nil"/>
            </w:tcBorders>
            <w:shd w:val="clear" w:color="auto" w:fill="auto"/>
            <w:vAlign w:val="center"/>
            <w:hideMark/>
          </w:tcPr>
          <w:p w14:paraId="245DF22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68318</w:t>
            </w:r>
          </w:p>
        </w:tc>
        <w:tc>
          <w:tcPr>
            <w:tcW w:w="6457" w:type="dxa"/>
            <w:tcBorders>
              <w:top w:val="nil"/>
              <w:left w:val="nil"/>
              <w:bottom w:val="nil"/>
              <w:right w:val="nil"/>
            </w:tcBorders>
            <w:shd w:val="clear" w:color="auto" w:fill="auto"/>
            <w:vAlign w:val="center"/>
            <w:hideMark/>
          </w:tcPr>
          <w:p w14:paraId="432064F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GUACA</w:t>
            </w:r>
          </w:p>
        </w:tc>
        <w:tc>
          <w:tcPr>
            <w:tcW w:w="1134" w:type="dxa"/>
            <w:tcBorders>
              <w:top w:val="nil"/>
              <w:left w:val="nil"/>
              <w:bottom w:val="nil"/>
              <w:right w:val="nil"/>
            </w:tcBorders>
            <w:shd w:val="clear" w:color="auto" w:fill="auto"/>
            <w:vAlign w:val="center"/>
            <w:hideMark/>
          </w:tcPr>
          <w:p w14:paraId="4CCE2F8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250.905.121</w:t>
            </w:r>
          </w:p>
        </w:tc>
      </w:tr>
      <w:tr w:rsidR="00C95903" w:rsidRPr="00D57394" w14:paraId="051A02B3" w14:textId="77777777" w:rsidTr="00BC7A91">
        <w:trPr>
          <w:trHeight w:val="408"/>
          <w:jc w:val="center"/>
        </w:trPr>
        <w:tc>
          <w:tcPr>
            <w:tcW w:w="1340" w:type="dxa"/>
            <w:tcBorders>
              <w:top w:val="nil"/>
              <w:left w:val="nil"/>
              <w:bottom w:val="nil"/>
              <w:right w:val="nil"/>
            </w:tcBorders>
            <w:shd w:val="clear" w:color="auto" w:fill="auto"/>
            <w:vAlign w:val="center"/>
            <w:hideMark/>
          </w:tcPr>
          <w:p w14:paraId="12D3177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68320</w:t>
            </w:r>
          </w:p>
        </w:tc>
        <w:tc>
          <w:tcPr>
            <w:tcW w:w="6457" w:type="dxa"/>
            <w:tcBorders>
              <w:top w:val="nil"/>
              <w:left w:val="nil"/>
              <w:bottom w:val="nil"/>
              <w:right w:val="nil"/>
            </w:tcBorders>
            <w:shd w:val="clear" w:color="auto" w:fill="auto"/>
            <w:vAlign w:val="center"/>
            <w:hideMark/>
          </w:tcPr>
          <w:p w14:paraId="4737CDF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GUADALUPE</w:t>
            </w:r>
          </w:p>
        </w:tc>
        <w:tc>
          <w:tcPr>
            <w:tcW w:w="1134" w:type="dxa"/>
            <w:tcBorders>
              <w:top w:val="nil"/>
              <w:left w:val="nil"/>
              <w:bottom w:val="nil"/>
              <w:right w:val="nil"/>
            </w:tcBorders>
            <w:shd w:val="clear" w:color="auto" w:fill="auto"/>
            <w:vAlign w:val="center"/>
            <w:hideMark/>
          </w:tcPr>
          <w:p w14:paraId="42E5CDE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189.105.581</w:t>
            </w:r>
          </w:p>
        </w:tc>
      </w:tr>
      <w:tr w:rsidR="00C95903" w:rsidRPr="00D57394" w14:paraId="24D2A821" w14:textId="77777777" w:rsidTr="00BC7A91">
        <w:trPr>
          <w:trHeight w:val="276"/>
          <w:jc w:val="center"/>
        </w:trPr>
        <w:tc>
          <w:tcPr>
            <w:tcW w:w="1340" w:type="dxa"/>
            <w:tcBorders>
              <w:top w:val="nil"/>
              <w:left w:val="nil"/>
              <w:bottom w:val="nil"/>
              <w:right w:val="nil"/>
            </w:tcBorders>
            <w:shd w:val="clear" w:color="auto" w:fill="auto"/>
            <w:vAlign w:val="center"/>
            <w:hideMark/>
          </w:tcPr>
          <w:p w14:paraId="51E63B5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68322</w:t>
            </w:r>
          </w:p>
        </w:tc>
        <w:tc>
          <w:tcPr>
            <w:tcW w:w="6457" w:type="dxa"/>
            <w:tcBorders>
              <w:top w:val="nil"/>
              <w:left w:val="nil"/>
              <w:bottom w:val="nil"/>
              <w:right w:val="nil"/>
            </w:tcBorders>
            <w:shd w:val="clear" w:color="auto" w:fill="auto"/>
            <w:vAlign w:val="center"/>
            <w:hideMark/>
          </w:tcPr>
          <w:p w14:paraId="087F0F7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GUAPOTÁ</w:t>
            </w:r>
          </w:p>
        </w:tc>
        <w:tc>
          <w:tcPr>
            <w:tcW w:w="1134" w:type="dxa"/>
            <w:tcBorders>
              <w:top w:val="nil"/>
              <w:left w:val="nil"/>
              <w:bottom w:val="nil"/>
              <w:right w:val="nil"/>
            </w:tcBorders>
            <w:shd w:val="clear" w:color="auto" w:fill="auto"/>
            <w:vAlign w:val="center"/>
            <w:hideMark/>
          </w:tcPr>
          <w:p w14:paraId="0D80E4B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137.481.349</w:t>
            </w:r>
          </w:p>
        </w:tc>
      </w:tr>
      <w:tr w:rsidR="00C95903" w:rsidRPr="00D57394" w14:paraId="4E01AB4B" w14:textId="77777777" w:rsidTr="00BC7A91">
        <w:trPr>
          <w:trHeight w:val="276"/>
          <w:jc w:val="center"/>
        </w:trPr>
        <w:tc>
          <w:tcPr>
            <w:tcW w:w="1340" w:type="dxa"/>
            <w:tcBorders>
              <w:top w:val="nil"/>
              <w:left w:val="nil"/>
              <w:bottom w:val="nil"/>
              <w:right w:val="nil"/>
            </w:tcBorders>
            <w:shd w:val="clear" w:color="auto" w:fill="auto"/>
            <w:vAlign w:val="center"/>
            <w:hideMark/>
          </w:tcPr>
          <w:p w14:paraId="4088D28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68324</w:t>
            </w:r>
          </w:p>
        </w:tc>
        <w:tc>
          <w:tcPr>
            <w:tcW w:w="6457" w:type="dxa"/>
            <w:tcBorders>
              <w:top w:val="nil"/>
              <w:left w:val="nil"/>
              <w:bottom w:val="nil"/>
              <w:right w:val="nil"/>
            </w:tcBorders>
            <w:shd w:val="clear" w:color="auto" w:fill="auto"/>
            <w:vAlign w:val="center"/>
            <w:hideMark/>
          </w:tcPr>
          <w:p w14:paraId="5C025FE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GUAVATÁ</w:t>
            </w:r>
          </w:p>
        </w:tc>
        <w:tc>
          <w:tcPr>
            <w:tcW w:w="1134" w:type="dxa"/>
            <w:tcBorders>
              <w:top w:val="nil"/>
              <w:left w:val="nil"/>
              <w:bottom w:val="nil"/>
              <w:right w:val="nil"/>
            </w:tcBorders>
            <w:shd w:val="clear" w:color="auto" w:fill="auto"/>
            <w:vAlign w:val="center"/>
            <w:hideMark/>
          </w:tcPr>
          <w:p w14:paraId="62255A2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179.379.265</w:t>
            </w:r>
          </w:p>
        </w:tc>
      </w:tr>
      <w:tr w:rsidR="00C95903" w:rsidRPr="00D57394" w14:paraId="407D7E1B" w14:textId="77777777" w:rsidTr="00BC7A91">
        <w:trPr>
          <w:trHeight w:val="276"/>
          <w:jc w:val="center"/>
        </w:trPr>
        <w:tc>
          <w:tcPr>
            <w:tcW w:w="1340" w:type="dxa"/>
            <w:tcBorders>
              <w:top w:val="nil"/>
              <w:left w:val="nil"/>
              <w:bottom w:val="nil"/>
              <w:right w:val="nil"/>
            </w:tcBorders>
            <w:shd w:val="clear" w:color="auto" w:fill="auto"/>
            <w:vAlign w:val="center"/>
            <w:hideMark/>
          </w:tcPr>
          <w:p w14:paraId="31153D8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68327</w:t>
            </w:r>
          </w:p>
        </w:tc>
        <w:tc>
          <w:tcPr>
            <w:tcW w:w="6457" w:type="dxa"/>
            <w:tcBorders>
              <w:top w:val="nil"/>
              <w:left w:val="nil"/>
              <w:bottom w:val="nil"/>
              <w:right w:val="nil"/>
            </w:tcBorders>
            <w:shd w:val="clear" w:color="auto" w:fill="auto"/>
            <w:vAlign w:val="center"/>
            <w:hideMark/>
          </w:tcPr>
          <w:p w14:paraId="16E54ED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GÜEPSA</w:t>
            </w:r>
          </w:p>
        </w:tc>
        <w:tc>
          <w:tcPr>
            <w:tcW w:w="1134" w:type="dxa"/>
            <w:tcBorders>
              <w:top w:val="nil"/>
              <w:left w:val="nil"/>
              <w:bottom w:val="nil"/>
              <w:right w:val="nil"/>
            </w:tcBorders>
            <w:shd w:val="clear" w:color="auto" w:fill="auto"/>
            <w:vAlign w:val="center"/>
            <w:hideMark/>
          </w:tcPr>
          <w:p w14:paraId="760F355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169.355.856</w:t>
            </w:r>
          </w:p>
        </w:tc>
      </w:tr>
      <w:tr w:rsidR="00C95903" w:rsidRPr="00D57394" w14:paraId="07BA96CE" w14:textId="77777777" w:rsidTr="00BC7A91">
        <w:trPr>
          <w:trHeight w:val="276"/>
          <w:jc w:val="center"/>
        </w:trPr>
        <w:tc>
          <w:tcPr>
            <w:tcW w:w="1340" w:type="dxa"/>
            <w:tcBorders>
              <w:top w:val="nil"/>
              <w:left w:val="nil"/>
              <w:bottom w:val="nil"/>
              <w:right w:val="nil"/>
            </w:tcBorders>
            <w:shd w:val="clear" w:color="auto" w:fill="auto"/>
            <w:vAlign w:val="center"/>
            <w:hideMark/>
          </w:tcPr>
          <w:p w14:paraId="295B9A4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68344</w:t>
            </w:r>
          </w:p>
        </w:tc>
        <w:tc>
          <w:tcPr>
            <w:tcW w:w="6457" w:type="dxa"/>
            <w:tcBorders>
              <w:top w:val="nil"/>
              <w:left w:val="nil"/>
              <w:bottom w:val="nil"/>
              <w:right w:val="nil"/>
            </w:tcBorders>
            <w:shd w:val="clear" w:color="auto" w:fill="auto"/>
            <w:vAlign w:val="center"/>
            <w:hideMark/>
          </w:tcPr>
          <w:p w14:paraId="3A39EEF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HATO</w:t>
            </w:r>
          </w:p>
        </w:tc>
        <w:tc>
          <w:tcPr>
            <w:tcW w:w="1134" w:type="dxa"/>
            <w:tcBorders>
              <w:top w:val="nil"/>
              <w:left w:val="nil"/>
              <w:bottom w:val="nil"/>
              <w:right w:val="nil"/>
            </w:tcBorders>
            <w:shd w:val="clear" w:color="auto" w:fill="auto"/>
            <w:vAlign w:val="center"/>
            <w:hideMark/>
          </w:tcPr>
          <w:p w14:paraId="5B91E99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178.537.376</w:t>
            </w:r>
          </w:p>
        </w:tc>
      </w:tr>
      <w:tr w:rsidR="00C95903" w:rsidRPr="00D57394" w14:paraId="6B38C5DC" w14:textId="77777777" w:rsidTr="00BC7A91">
        <w:trPr>
          <w:trHeight w:val="408"/>
          <w:jc w:val="center"/>
        </w:trPr>
        <w:tc>
          <w:tcPr>
            <w:tcW w:w="1340" w:type="dxa"/>
            <w:tcBorders>
              <w:top w:val="nil"/>
              <w:left w:val="nil"/>
              <w:bottom w:val="nil"/>
              <w:right w:val="nil"/>
            </w:tcBorders>
            <w:shd w:val="clear" w:color="auto" w:fill="auto"/>
            <w:vAlign w:val="center"/>
            <w:hideMark/>
          </w:tcPr>
          <w:p w14:paraId="1C380D9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68368</w:t>
            </w:r>
          </w:p>
        </w:tc>
        <w:tc>
          <w:tcPr>
            <w:tcW w:w="6457" w:type="dxa"/>
            <w:tcBorders>
              <w:top w:val="nil"/>
              <w:left w:val="nil"/>
              <w:bottom w:val="nil"/>
              <w:right w:val="nil"/>
            </w:tcBorders>
            <w:shd w:val="clear" w:color="auto" w:fill="auto"/>
            <w:vAlign w:val="center"/>
            <w:hideMark/>
          </w:tcPr>
          <w:p w14:paraId="2D6F236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JESÚS MARÍA</w:t>
            </w:r>
          </w:p>
        </w:tc>
        <w:tc>
          <w:tcPr>
            <w:tcW w:w="1134" w:type="dxa"/>
            <w:tcBorders>
              <w:top w:val="nil"/>
              <w:left w:val="nil"/>
              <w:bottom w:val="nil"/>
              <w:right w:val="nil"/>
            </w:tcBorders>
            <w:shd w:val="clear" w:color="auto" w:fill="auto"/>
            <w:vAlign w:val="center"/>
            <w:hideMark/>
          </w:tcPr>
          <w:p w14:paraId="1BAD87A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155.511.012</w:t>
            </w:r>
          </w:p>
        </w:tc>
      </w:tr>
      <w:tr w:rsidR="00C95903" w:rsidRPr="00D57394" w14:paraId="4FA72C7F" w14:textId="77777777" w:rsidTr="00BC7A91">
        <w:trPr>
          <w:trHeight w:val="276"/>
          <w:jc w:val="center"/>
        </w:trPr>
        <w:tc>
          <w:tcPr>
            <w:tcW w:w="1340" w:type="dxa"/>
            <w:tcBorders>
              <w:top w:val="nil"/>
              <w:left w:val="nil"/>
              <w:bottom w:val="nil"/>
              <w:right w:val="nil"/>
            </w:tcBorders>
            <w:shd w:val="clear" w:color="auto" w:fill="auto"/>
            <w:vAlign w:val="center"/>
            <w:hideMark/>
          </w:tcPr>
          <w:p w14:paraId="7C0B86B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68370</w:t>
            </w:r>
          </w:p>
        </w:tc>
        <w:tc>
          <w:tcPr>
            <w:tcW w:w="6457" w:type="dxa"/>
            <w:tcBorders>
              <w:top w:val="nil"/>
              <w:left w:val="nil"/>
              <w:bottom w:val="nil"/>
              <w:right w:val="nil"/>
            </w:tcBorders>
            <w:shd w:val="clear" w:color="auto" w:fill="auto"/>
            <w:vAlign w:val="center"/>
            <w:hideMark/>
          </w:tcPr>
          <w:p w14:paraId="613C668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JORDÁN</w:t>
            </w:r>
          </w:p>
        </w:tc>
        <w:tc>
          <w:tcPr>
            <w:tcW w:w="1134" w:type="dxa"/>
            <w:tcBorders>
              <w:top w:val="nil"/>
              <w:left w:val="nil"/>
              <w:bottom w:val="nil"/>
              <w:right w:val="nil"/>
            </w:tcBorders>
            <w:shd w:val="clear" w:color="auto" w:fill="auto"/>
            <w:vAlign w:val="center"/>
            <w:hideMark/>
          </w:tcPr>
          <w:p w14:paraId="65357A7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164.004.233</w:t>
            </w:r>
          </w:p>
        </w:tc>
      </w:tr>
      <w:tr w:rsidR="00C95903" w:rsidRPr="00D57394" w14:paraId="27B8B2A1" w14:textId="77777777" w:rsidTr="00BC7A91">
        <w:trPr>
          <w:trHeight w:val="408"/>
          <w:jc w:val="center"/>
        </w:trPr>
        <w:tc>
          <w:tcPr>
            <w:tcW w:w="1340" w:type="dxa"/>
            <w:tcBorders>
              <w:top w:val="nil"/>
              <w:left w:val="nil"/>
              <w:bottom w:val="nil"/>
              <w:right w:val="nil"/>
            </w:tcBorders>
            <w:shd w:val="clear" w:color="auto" w:fill="auto"/>
            <w:vAlign w:val="center"/>
            <w:hideMark/>
          </w:tcPr>
          <w:p w14:paraId="5B62F01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68377</w:t>
            </w:r>
          </w:p>
        </w:tc>
        <w:tc>
          <w:tcPr>
            <w:tcW w:w="6457" w:type="dxa"/>
            <w:tcBorders>
              <w:top w:val="nil"/>
              <w:left w:val="nil"/>
              <w:bottom w:val="nil"/>
              <w:right w:val="nil"/>
            </w:tcBorders>
            <w:shd w:val="clear" w:color="auto" w:fill="auto"/>
            <w:vAlign w:val="center"/>
            <w:hideMark/>
          </w:tcPr>
          <w:p w14:paraId="7DA2323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BELLEZA</w:t>
            </w:r>
          </w:p>
        </w:tc>
        <w:tc>
          <w:tcPr>
            <w:tcW w:w="1134" w:type="dxa"/>
            <w:tcBorders>
              <w:top w:val="nil"/>
              <w:left w:val="nil"/>
              <w:bottom w:val="nil"/>
              <w:right w:val="nil"/>
            </w:tcBorders>
            <w:shd w:val="clear" w:color="auto" w:fill="auto"/>
            <w:vAlign w:val="center"/>
            <w:hideMark/>
          </w:tcPr>
          <w:p w14:paraId="526C81B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191.288.888</w:t>
            </w:r>
          </w:p>
        </w:tc>
      </w:tr>
      <w:tr w:rsidR="00C95903" w:rsidRPr="00D57394" w14:paraId="5E01B78B" w14:textId="77777777" w:rsidTr="00BC7A91">
        <w:trPr>
          <w:trHeight w:val="408"/>
          <w:jc w:val="center"/>
        </w:trPr>
        <w:tc>
          <w:tcPr>
            <w:tcW w:w="1340" w:type="dxa"/>
            <w:tcBorders>
              <w:top w:val="nil"/>
              <w:left w:val="nil"/>
              <w:bottom w:val="nil"/>
              <w:right w:val="nil"/>
            </w:tcBorders>
            <w:shd w:val="clear" w:color="auto" w:fill="auto"/>
            <w:vAlign w:val="center"/>
            <w:hideMark/>
          </w:tcPr>
          <w:p w14:paraId="73A994F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68385</w:t>
            </w:r>
          </w:p>
        </w:tc>
        <w:tc>
          <w:tcPr>
            <w:tcW w:w="6457" w:type="dxa"/>
            <w:tcBorders>
              <w:top w:val="nil"/>
              <w:left w:val="nil"/>
              <w:bottom w:val="nil"/>
              <w:right w:val="nil"/>
            </w:tcBorders>
            <w:shd w:val="clear" w:color="auto" w:fill="auto"/>
            <w:vAlign w:val="center"/>
            <w:hideMark/>
          </w:tcPr>
          <w:p w14:paraId="4BC4B6B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LANDÁZURI</w:t>
            </w:r>
          </w:p>
        </w:tc>
        <w:tc>
          <w:tcPr>
            <w:tcW w:w="1134" w:type="dxa"/>
            <w:tcBorders>
              <w:top w:val="nil"/>
              <w:left w:val="nil"/>
              <w:bottom w:val="nil"/>
              <w:right w:val="nil"/>
            </w:tcBorders>
            <w:shd w:val="clear" w:color="auto" w:fill="auto"/>
            <w:vAlign w:val="center"/>
            <w:hideMark/>
          </w:tcPr>
          <w:p w14:paraId="54A1CB5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299.743.265</w:t>
            </w:r>
          </w:p>
        </w:tc>
      </w:tr>
      <w:tr w:rsidR="00C95903" w:rsidRPr="00D57394" w14:paraId="7B6974F7" w14:textId="77777777" w:rsidTr="00BC7A91">
        <w:trPr>
          <w:trHeight w:val="276"/>
          <w:jc w:val="center"/>
        </w:trPr>
        <w:tc>
          <w:tcPr>
            <w:tcW w:w="1340" w:type="dxa"/>
            <w:tcBorders>
              <w:top w:val="nil"/>
              <w:left w:val="nil"/>
              <w:bottom w:val="nil"/>
              <w:right w:val="nil"/>
            </w:tcBorders>
            <w:shd w:val="clear" w:color="auto" w:fill="auto"/>
            <w:vAlign w:val="center"/>
            <w:hideMark/>
          </w:tcPr>
          <w:p w14:paraId="02EB368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68397</w:t>
            </w:r>
          </w:p>
        </w:tc>
        <w:tc>
          <w:tcPr>
            <w:tcW w:w="6457" w:type="dxa"/>
            <w:tcBorders>
              <w:top w:val="nil"/>
              <w:left w:val="nil"/>
              <w:bottom w:val="nil"/>
              <w:right w:val="nil"/>
            </w:tcBorders>
            <w:shd w:val="clear" w:color="auto" w:fill="auto"/>
            <w:vAlign w:val="center"/>
            <w:hideMark/>
          </w:tcPr>
          <w:p w14:paraId="1497832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PAZ</w:t>
            </w:r>
          </w:p>
        </w:tc>
        <w:tc>
          <w:tcPr>
            <w:tcW w:w="1134" w:type="dxa"/>
            <w:tcBorders>
              <w:top w:val="nil"/>
              <w:left w:val="nil"/>
              <w:bottom w:val="nil"/>
              <w:right w:val="nil"/>
            </w:tcBorders>
            <w:shd w:val="clear" w:color="auto" w:fill="auto"/>
            <w:vAlign w:val="center"/>
            <w:hideMark/>
          </w:tcPr>
          <w:p w14:paraId="138F4C2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142.329.142</w:t>
            </w:r>
          </w:p>
        </w:tc>
      </w:tr>
      <w:tr w:rsidR="00C95903" w:rsidRPr="00D57394" w14:paraId="043217FE" w14:textId="77777777" w:rsidTr="00BC7A91">
        <w:trPr>
          <w:trHeight w:val="276"/>
          <w:jc w:val="center"/>
        </w:trPr>
        <w:tc>
          <w:tcPr>
            <w:tcW w:w="1340" w:type="dxa"/>
            <w:tcBorders>
              <w:top w:val="nil"/>
              <w:left w:val="nil"/>
              <w:bottom w:val="nil"/>
              <w:right w:val="nil"/>
            </w:tcBorders>
            <w:shd w:val="clear" w:color="auto" w:fill="auto"/>
            <w:vAlign w:val="center"/>
            <w:hideMark/>
          </w:tcPr>
          <w:p w14:paraId="17B9312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68406</w:t>
            </w:r>
          </w:p>
        </w:tc>
        <w:tc>
          <w:tcPr>
            <w:tcW w:w="6457" w:type="dxa"/>
            <w:tcBorders>
              <w:top w:val="nil"/>
              <w:left w:val="nil"/>
              <w:bottom w:val="nil"/>
              <w:right w:val="nil"/>
            </w:tcBorders>
            <w:shd w:val="clear" w:color="auto" w:fill="auto"/>
            <w:vAlign w:val="center"/>
            <w:hideMark/>
          </w:tcPr>
          <w:p w14:paraId="369F5DB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LEBRIJA</w:t>
            </w:r>
          </w:p>
        </w:tc>
        <w:tc>
          <w:tcPr>
            <w:tcW w:w="1134" w:type="dxa"/>
            <w:tcBorders>
              <w:top w:val="nil"/>
              <w:left w:val="nil"/>
              <w:bottom w:val="nil"/>
              <w:right w:val="nil"/>
            </w:tcBorders>
            <w:shd w:val="clear" w:color="auto" w:fill="auto"/>
            <w:vAlign w:val="center"/>
            <w:hideMark/>
          </w:tcPr>
          <w:p w14:paraId="1ADBFAD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388.454.047</w:t>
            </w:r>
          </w:p>
        </w:tc>
      </w:tr>
      <w:tr w:rsidR="00C95903" w:rsidRPr="00D57394" w14:paraId="34A4CB03" w14:textId="77777777" w:rsidTr="00BC7A91">
        <w:trPr>
          <w:trHeight w:val="408"/>
          <w:jc w:val="center"/>
        </w:trPr>
        <w:tc>
          <w:tcPr>
            <w:tcW w:w="1340" w:type="dxa"/>
            <w:tcBorders>
              <w:top w:val="nil"/>
              <w:left w:val="nil"/>
              <w:bottom w:val="nil"/>
              <w:right w:val="nil"/>
            </w:tcBorders>
            <w:shd w:val="clear" w:color="auto" w:fill="auto"/>
            <w:vAlign w:val="center"/>
            <w:hideMark/>
          </w:tcPr>
          <w:p w14:paraId="10CF2C9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68418</w:t>
            </w:r>
          </w:p>
        </w:tc>
        <w:tc>
          <w:tcPr>
            <w:tcW w:w="6457" w:type="dxa"/>
            <w:tcBorders>
              <w:top w:val="nil"/>
              <w:left w:val="nil"/>
              <w:bottom w:val="nil"/>
              <w:right w:val="nil"/>
            </w:tcBorders>
            <w:shd w:val="clear" w:color="auto" w:fill="auto"/>
            <w:vAlign w:val="center"/>
            <w:hideMark/>
          </w:tcPr>
          <w:p w14:paraId="76EF457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LOS SANTOS</w:t>
            </w:r>
          </w:p>
        </w:tc>
        <w:tc>
          <w:tcPr>
            <w:tcW w:w="1134" w:type="dxa"/>
            <w:tcBorders>
              <w:top w:val="nil"/>
              <w:left w:val="nil"/>
              <w:bottom w:val="nil"/>
              <w:right w:val="nil"/>
            </w:tcBorders>
            <w:shd w:val="clear" w:color="auto" w:fill="auto"/>
            <w:vAlign w:val="center"/>
            <w:hideMark/>
          </w:tcPr>
          <w:p w14:paraId="5449F76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388.643.888</w:t>
            </w:r>
          </w:p>
        </w:tc>
      </w:tr>
      <w:tr w:rsidR="00C95903" w:rsidRPr="00D57394" w14:paraId="110098AC" w14:textId="77777777" w:rsidTr="00BC7A91">
        <w:trPr>
          <w:trHeight w:val="408"/>
          <w:jc w:val="center"/>
        </w:trPr>
        <w:tc>
          <w:tcPr>
            <w:tcW w:w="1340" w:type="dxa"/>
            <w:tcBorders>
              <w:top w:val="nil"/>
              <w:left w:val="nil"/>
              <w:bottom w:val="nil"/>
              <w:right w:val="nil"/>
            </w:tcBorders>
            <w:shd w:val="clear" w:color="auto" w:fill="auto"/>
            <w:vAlign w:val="center"/>
            <w:hideMark/>
          </w:tcPr>
          <w:p w14:paraId="310D0C7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68425</w:t>
            </w:r>
          </w:p>
        </w:tc>
        <w:tc>
          <w:tcPr>
            <w:tcW w:w="6457" w:type="dxa"/>
            <w:tcBorders>
              <w:top w:val="nil"/>
              <w:left w:val="nil"/>
              <w:bottom w:val="nil"/>
              <w:right w:val="nil"/>
            </w:tcBorders>
            <w:shd w:val="clear" w:color="auto" w:fill="auto"/>
            <w:vAlign w:val="center"/>
            <w:hideMark/>
          </w:tcPr>
          <w:p w14:paraId="5CA39A3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MACARAVITA</w:t>
            </w:r>
          </w:p>
        </w:tc>
        <w:tc>
          <w:tcPr>
            <w:tcW w:w="1134" w:type="dxa"/>
            <w:tcBorders>
              <w:top w:val="nil"/>
              <w:left w:val="nil"/>
              <w:bottom w:val="nil"/>
              <w:right w:val="nil"/>
            </w:tcBorders>
            <w:shd w:val="clear" w:color="auto" w:fill="auto"/>
            <w:vAlign w:val="center"/>
            <w:hideMark/>
          </w:tcPr>
          <w:p w14:paraId="0B6085F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195.770.398</w:t>
            </w:r>
          </w:p>
        </w:tc>
      </w:tr>
      <w:tr w:rsidR="00C95903" w:rsidRPr="00D57394" w14:paraId="091E5465" w14:textId="77777777" w:rsidTr="00BC7A91">
        <w:trPr>
          <w:trHeight w:val="276"/>
          <w:jc w:val="center"/>
        </w:trPr>
        <w:tc>
          <w:tcPr>
            <w:tcW w:w="1340" w:type="dxa"/>
            <w:tcBorders>
              <w:top w:val="nil"/>
              <w:left w:val="nil"/>
              <w:bottom w:val="nil"/>
              <w:right w:val="nil"/>
            </w:tcBorders>
            <w:shd w:val="clear" w:color="auto" w:fill="auto"/>
            <w:vAlign w:val="center"/>
            <w:hideMark/>
          </w:tcPr>
          <w:p w14:paraId="5EEDB19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68432</w:t>
            </w:r>
          </w:p>
        </w:tc>
        <w:tc>
          <w:tcPr>
            <w:tcW w:w="6457" w:type="dxa"/>
            <w:tcBorders>
              <w:top w:val="nil"/>
              <w:left w:val="nil"/>
              <w:bottom w:val="nil"/>
              <w:right w:val="nil"/>
            </w:tcBorders>
            <w:shd w:val="clear" w:color="auto" w:fill="auto"/>
            <w:vAlign w:val="center"/>
            <w:hideMark/>
          </w:tcPr>
          <w:p w14:paraId="5FC29CA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MÁLAGA</w:t>
            </w:r>
          </w:p>
        </w:tc>
        <w:tc>
          <w:tcPr>
            <w:tcW w:w="1134" w:type="dxa"/>
            <w:tcBorders>
              <w:top w:val="nil"/>
              <w:left w:val="nil"/>
              <w:bottom w:val="nil"/>
              <w:right w:val="nil"/>
            </w:tcBorders>
            <w:shd w:val="clear" w:color="auto" w:fill="auto"/>
            <w:vAlign w:val="center"/>
            <w:hideMark/>
          </w:tcPr>
          <w:p w14:paraId="4801D39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241.529.388</w:t>
            </w:r>
          </w:p>
        </w:tc>
      </w:tr>
      <w:tr w:rsidR="00C95903" w:rsidRPr="00D57394" w14:paraId="670F2FD7" w14:textId="77777777" w:rsidTr="00BC7A91">
        <w:trPr>
          <w:trHeight w:val="276"/>
          <w:jc w:val="center"/>
        </w:trPr>
        <w:tc>
          <w:tcPr>
            <w:tcW w:w="1340" w:type="dxa"/>
            <w:tcBorders>
              <w:top w:val="nil"/>
              <w:left w:val="nil"/>
              <w:bottom w:val="nil"/>
              <w:right w:val="nil"/>
            </w:tcBorders>
            <w:shd w:val="clear" w:color="auto" w:fill="auto"/>
            <w:vAlign w:val="center"/>
            <w:hideMark/>
          </w:tcPr>
          <w:p w14:paraId="6B985DB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68444</w:t>
            </w:r>
          </w:p>
        </w:tc>
        <w:tc>
          <w:tcPr>
            <w:tcW w:w="6457" w:type="dxa"/>
            <w:tcBorders>
              <w:top w:val="nil"/>
              <w:left w:val="nil"/>
              <w:bottom w:val="nil"/>
              <w:right w:val="nil"/>
            </w:tcBorders>
            <w:shd w:val="clear" w:color="auto" w:fill="auto"/>
            <w:vAlign w:val="center"/>
            <w:hideMark/>
          </w:tcPr>
          <w:p w14:paraId="4F4F0F3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MATANZA</w:t>
            </w:r>
          </w:p>
        </w:tc>
        <w:tc>
          <w:tcPr>
            <w:tcW w:w="1134" w:type="dxa"/>
            <w:tcBorders>
              <w:top w:val="nil"/>
              <w:left w:val="nil"/>
              <w:bottom w:val="nil"/>
              <w:right w:val="nil"/>
            </w:tcBorders>
            <w:shd w:val="clear" w:color="auto" w:fill="auto"/>
            <w:vAlign w:val="center"/>
            <w:hideMark/>
          </w:tcPr>
          <w:p w14:paraId="2707889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197.654.928</w:t>
            </w:r>
          </w:p>
        </w:tc>
      </w:tr>
      <w:tr w:rsidR="00C95903" w:rsidRPr="00D57394" w14:paraId="3A09DA3A" w14:textId="77777777" w:rsidTr="00BC7A91">
        <w:trPr>
          <w:trHeight w:val="276"/>
          <w:jc w:val="center"/>
        </w:trPr>
        <w:tc>
          <w:tcPr>
            <w:tcW w:w="1340" w:type="dxa"/>
            <w:tcBorders>
              <w:top w:val="nil"/>
              <w:left w:val="nil"/>
              <w:bottom w:val="nil"/>
              <w:right w:val="nil"/>
            </w:tcBorders>
            <w:shd w:val="clear" w:color="auto" w:fill="auto"/>
            <w:vAlign w:val="center"/>
            <w:hideMark/>
          </w:tcPr>
          <w:p w14:paraId="4CAB2D0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68464</w:t>
            </w:r>
          </w:p>
        </w:tc>
        <w:tc>
          <w:tcPr>
            <w:tcW w:w="6457" w:type="dxa"/>
            <w:tcBorders>
              <w:top w:val="nil"/>
              <w:left w:val="nil"/>
              <w:bottom w:val="nil"/>
              <w:right w:val="nil"/>
            </w:tcBorders>
            <w:shd w:val="clear" w:color="auto" w:fill="auto"/>
            <w:vAlign w:val="center"/>
            <w:hideMark/>
          </w:tcPr>
          <w:p w14:paraId="5DEB9B9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MOGOTES</w:t>
            </w:r>
          </w:p>
        </w:tc>
        <w:tc>
          <w:tcPr>
            <w:tcW w:w="1134" w:type="dxa"/>
            <w:tcBorders>
              <w:top w:val="nil"/>
              <w:left w:val="nil"/>
              <w:bottom w:val="nil"/>
              <w:right w:val="nil"/>
            </w:tcBorders>
            <w:shd w:val="clear" w:color="auto" w:fill="auto"/>
            <w:vAlign w:val="center"/>
            <w:hideMark/>
          </w:tcPr>
          <w:p w14:paraId="32BDE51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335.792.956</w:t>
            </w:r>
          </w:p>
        </w:tc>
      </w:tr>
      <w:tr w:rsidR="00C95903" w:rsidRPr="00D57394" w14:paraId="59FDD6F4" w14:textId="77777777" w:rsidTr="00BC7A91">
        <w:trPr>
          <w:trHeight w:val="408"/>
          <w:jc w:val="center"/>
        </w:trPr>
        <w:tc>
          <w:tcPr>
            <w:tcW w:w="1340" w:type="dxa"/>
            <w:tcBorders>
              <w:top w:val="nil"/>
              <w:left w:val="nil"/>
              <w:bottom w:val="nil"/>
              <w:right w:val="nil"/>
            </w:tcBorders>
            <w:shd w:val="clear" w:color="auto" w:fill="auto"/>
            <w:vAlign w:val="center"/>
            <w:hideMark/>
          </w:tcPr>
          <w:p w14:paraId="2705B21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68468</w:t>
            </w:r>
          </w:p>
        </w:tc>
        <w:tc>
          <w:tcPr>
            <w:tcW w:w="6457" w:type="dxa"/>
            <w:tcBorders>
              <w:top w:val="nil"/>
              <w:left w:val="nil"/>
              <w:bottom w:val="nil"/>
              <w:right w:val="nil"/>
            </w:tcBorders>
            <w:shd w:val="clear" w:color="auto" w:fill="auto"/>
            <w:vAlign w:val="center"/>
            <w:hideMark/>
          </w:tcPr>
          <w:p w14:paraId="208F1AF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MOLAGAVITA</w:t>
            </w:r>
          </w:p>
        </w:tc>
        <w:tc>
          <w:tcPr>
            <w:tcW w:w="1134" w:type="dxa"/>
            <w:tcBorders>
              <w:top w:val="nil"/>
              <w:left w:val="nil"/>
              <w:bottom w:val="nil"/>
              <w:right w:val="nil"/>
            </w:tcBorders>
            <w:shd w:val="clear" w:color="auto" w:fill="auto"/>
            <w:vAlign w:val="center"/>
            <w:hideMark/>
          </w:tcPr>
          <w:p w14:paraId="2D09549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269.267.292</w:t>
            </w:r>
          </w:p>
        </w:tc>
      </w:tr>
      <w:tr w:rsidR="00C95903" w:rsidRPr="00D57394" w14:paraId="5F690E55" w14:textId="77777777" w:rsidTr="00BC7A91">
        <w:trPr>
          <w:trHeight w:val="408"/>
          <w:jc w:val="center"/>
        </w:trPr>
        <w:tc>
          <w:tcPr>
            <w:tcW w:w="1340" w:type="dxa"/>
            <w:tcBorders>
              <w:top w:val="nil"/>
              <w:left w:val="nil"/>
              <w:bottom w:val="nil"/>
              <w:right w:val="nil"/>
            </w:tcBorders>
            <w:shd w:val="clear" w:color="auto" w:fill="auto"/>
            <w:vAlign w:val="center"/>
            <w:hideMark/>
          </w:tcPr>
          <w:p w14:paraId="7A2C22C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68498</w:t>
            </w:r>
          </w:p>
        </w:tc>
        <w:tc>
          <w:tcPr>
            <w:tcW w:w="6457" w:type="dxa"/>
            <w:tcBorders>
              <w:top w:val="nil"/>
              <w:left w:val="nil"/>
              <w:bottom w:val="nil"/>
              <w:right w:val="nil"/>
            </w:tcBorders>
            <w:shd w:val="clear" w:color="auto" w:fill="auto"/>
            <w:vAlign w:val="center"/>
            <w:hideMark/>
          </w:tcPr>
          <w:p w14:paraId="0A3F523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OCAMONTE</w:t>
            </w:r>
          </w:p>
        </w:tc>
        <w:tc>
          <w:tcPr>
            <w:tcW w:w="1134" w:type="dxa"/>
            <w:tcBorders>
              <w:top w:val="nil"/>
              <w:left w:val="nil"/>
              <w:bottom w:val="nil"/>
              <w:right w:val="nil"/>
            </w:tcBorders>
            <w:shd w:val="clear" w:color="auto" w:fill="auto"/>
            <w:vAlign w:val="center"/>
            <w:hideMark/>
          </w:tcPr>
          <w:p w14:paraId="3A40B4E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194.232.645</w:t>
            </w:r>
          </w:p>
        </w:tc>
      </w:tr>
      <w:tr w:rsidR="00C95903" w:rsidRPr="00D57394" w14:paraId="38B2A427" w14:textId="77777777" w:rsidTr="00BC7A91">
        <w:trPr>
          <w:trHeight w:val="276"/>
          <w:jc w:val="center"/>
        </w:trPr>
        <w:tc>
          <w:tcPr>
            <w:tcW w:w="1340" w:type="dxa"/>
            <w:tcBorders>
              <w:top w:val="nil"/>
              <w:left w:val="nil"/>
              <w:bottom w:val="nil"/>
              <w:right w:val="nil"/>
            </w:tcBorders>
            <w:shd w:val="clear" w:color="auto" w:fill="auto"/>
            <w:vAlign w:val="center"/>
            <w:hideMark/>
          </w:tcPr>
          <w:p w14:paraId="5C57BBD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68500</w:t>
            </w:r>
          </w:p>
        </w:tc>
        <w:tc>
          <w:tcPr>
            <w:tcW w:w="6457" w:type="dxa"/>
            <w:tcBorders>
              <w:top w:val="nil"/>
              <w:left w:val="nil"/>
              <w:bottom w:val="nil"/>
              <w:right w:val="nil"/>
            </w:tcBorders>
            <w:shd w:val="clear" w:color="auto" w:fill="auto"/>
            <w:vAlign w:val="center"/>
            <w:hideMark/>
          </w:tcPr>
          <w:p w14:paraId="2CCE866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OIBA</w:t>
            </w:r>
          </w:p>
        </w:tc>
        <w:tc>
          <w:tcPr>
            <w:tcW w:w="1134" w:type="dxa"/>
            <w:tcBorders>
              <w:top w:val="nil"/>
              <w:left w:val="nil"/>
              <w:bottom w:val="nil"/>
              <w:right w:val="nil"/>
            </w:tcBorders>
            <w:shd w:val="clear" w:color="auto" w:fill="auto"/>
            <w:vAlign w:val="center"/>
            <w:hideMark/>
          </w:tcPr>
          <w:p w14:paraId="0A068F4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249.344.511</w:t>
            </w:r>
          </w:p>
        </w:tc>
      </w:tr>
      <w:tr w:rsidR="00C95903" w:rsidRPr="00D57394" w14:paraId="09CC930C" w14:textId="77777777" w:rsidTr="00BC7A91">
        <w:trPr>
          <w:trHeight w:val="276"/>
          <w:jc w:val="center"/>
        </w:trPr>
        <w:tc>
          <w:tcPr>
            <w:tcW w:w="1340" w:type="dxa"/>
            <w:tcBorders>
              <w:top w:val="nil"/>
              <w:left w:val="nil"/>
              <w:bottom w:val="nil"/>
              <w:right w:val="nil"/>
            </w:tcBorders>
            <w:shd w:val="clear" w:color="auto" w:fill="auto"/>
            <w:vAlign w:val="center"/>
            <w:hideMark/>
          </w:tcPr>
          <w:p w14:paraId="3850497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68502</w:t>
            </w:r>
          </w:p>
        </w:tc>
        <w:tc>
          <w:tcPr>
            <w:tcW w:w="6457" w:type="dxa"/>
            <w:tcBorders>
              <w:top w:val="nil"/>
              <w:left w:val="nil"/>
              <w:bottom w:val="nil"/>
              <w:right w:val="nil"/>
            </w:tcBorders>
            <w:shd w:val="clear" w:color="auto" w:fill="auto"/>
            <w:vAlign w:val="center"/>
            <w:hideMark/>
          </w:tcPr>
          <w:p w14:paraId="7B1EC67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ONZAGA</w:t>
            </w:r>
          </w:p>
        </w:tc>
        <w:tc>
          <w:tcPr>
            <w:tcW w:w="1134" w:type="dxa"/>
            <w:tcBorders>
              <w:top w:val="nil"/>
              <w:left w:val="nil"/>
              <w:bottom w:val="nil"/>
              <w:right w:val="nil"/>
            </w:tcBorders>
            <w:shd w:val="clear" w:color="auto" w:fill="auto"/>
            <w:vAlign w:val="center"/>
            <w:hideMark/>
          </w:tcPr>
          <w:p w14:paraId="66B0056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263.831.501</w:t>
            </w:r>
          </w:p>
        </w:tc>
      </w:tr>
      <w:tr w:rsidR="00C95903" w:rsidRPr="00D57394" w14:paraId="14927368" w14:textId="77777777" w:rsidTr="00BC7A91">
        <w:trPr>
          <w:trHeight w:val="276"/>
          <w:jc w:val="center"/>
        </w:trPr>
        <w:tc>
          <w:tcPr>
            <w:tcW w:w="1340" w:type="dxa"/>
            <w:tcBorders>
              <w:top w:val="nil"/>
              <w:left w:val="nil"/>
              <w:bottom w:val="nil"/>
              <w:right w:val="nil"/>
            </w:tcBorders>
            <w:shd w:val="clear" w:color="auto" w:fill="auto"/>
            <w:vAlign w:val="center"/>
            <w:hideMark/>
          </w:tcPr>
          <w:p w14:paraId="0831D72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68522</w:t>
            </w:r>
          </w:p>
        </w:tc>
        <w:tc>
          <w:tcPr>
            <w:tcW w:w="6457" w:type="dxa"/>
            <w:tcBorders>
              <w:top w:val="nil"/>
              <w:left w:val="nil"/>
              <w:bottom w:val="nil"/>
              <w:right w:val="nil"/>
            </w:tcBorders>
            <w:shd w:val="clear" w:color="auto" w:fill="auto"/>
            <w:vAlign w:val="center"/>
            <w:hideMark/>
          </w:tcPr>
          <w:p w14:paraId="7B18AC7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PALMAR</w:t>
            </w:r>
          </w:p>
        </w:tc>
        <w:tc>
          <w:tcPr>
            <w:tcW w:w="1134" w:type="dxa"/>
            <w:tcBorders>
              <w:top w:val="nil"/>
              <w:left w:val="nil"/>
              <w:bottom w:val="nil"/>
              <w:right w:val="nil"/>
            </w:tcBorders>
            <w:shd w:val="clear" w:color="auto" w:fill="auto"/>
            <w:vAlign w:val="center"/>
            <w:hideMark/>
          </w:tcPr>
          <w:p w14:paraId="7C9C55B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120.306.539</w:t>
            </w:r>
          </w:p>
        </w:tc>
      </w:tr>
      <w:tr w:rsidR="00C95903" w:rsidRPr="00D57394" w14:paraId="58C44A3C" w14:textId="77777777" w:rsidTr="00BC7A91">
        <w:trPr>
          <w:trHeight w:val="408"/>
          <w:jc w:val="center"/>
        </w:trPr>
        <w:tc>
          <w:tcPr>
            <w:tcW w:w="1340" w:type="dxa"/>
            <w:tcBorders>
              <w:top w:val="nil"/>
              <w:left w:val="nil"/>
              <w:bottom w:val="nil"/>
              <w:right w:val="nil"/>
            </w:tcBorders>
            <w:shd w:val="clear" w:color="auto" w:fill="auto"/>
            <w:vAlign w:val="center"/>
            <w:hideMark/>
          </w:tcPr>
          <w:p w14:paraId="5162095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68524</w:t>
            </w:r>
          </w:p>
        </w:tc>
        <w:tc>
          <w:tcPr>
            <w:tcW w:w="6457" w:type="dxa"/>
            <w:tcBorders>
              <w:top w:val="nil"/>
              <w:left w:val="nil"/>
              <w:bottom w:val="nil"/>
              <w:right w:val="nil"/>
            </w:tcBorders>
            <w:shd w:val="clear" w:color="auto" w:fill="auto"/>
            <w:vAlign w:val="center"/>
            <w:hideMark/>
          </w:tcPr>
          <w:p w14:paraId="390E118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 xml:space="preserve">ASIGNACIÓN PARA LA INVERSIÓN LOCAL - AMBIENTE Y DESARROLLO SOSTENIBLE MUNICIPIO DE </w:t>
            </w:r>
            <w:proofErr w:type="gramStart"/>
            <w:r w:rsidRPr="00D57394">
              <w:rPr>
                <w:rFonts w:ascii="Arial Narrow" w:hAnsi="Arial Narrow" w:cs="Arial"/>
                <w:color w:val="000000"/>
                <w:sz w:val="16"/>
                <w:szCs w:val="16"/>
                <w:lang w:eastAsia="es-CO"/>
              </w:rPr>
              <w:t>PALMAS</w:t>
            </w:r>
            <w:proofErr w:type="gramEnd"/>
            <w:r w:rsidRPr="00D57394">
              <w:rPr>
                <w:rFonts w:ascii="Arial Narrow" w:hAnsi="Arial Narrow" w:cs="Arial"/>
                <w:color w:val="000000"/>
                <w:sz w:val="16"/>
                <w:szCs w:val="16"/>
                <w:lang w:eastAsia="es-CO"/>
              </w:rPr>
              <w:t xml:space="preserve"> DEL SOCORRO</w:t>
            </w:r>
          </w:p>
        </w:tc>
        <w:tc>
          <w:tcPr>
            <w:tcW w:w="1134" w:type="dxa"/>
            <w:tcBorders>
              <w:top w:val="nil"/>
              <w:left w:val="nil"/>
              <w:bottom w:val="nil"/>
              <w:right w:val="nil"/>
            </w:tcBorders>
            <w:shd w:val="clear" w:color="auto" w:fill="auto"/>
            <w:vAlign w:val="center"/>
            <w:hideMark/>
          </w:tcPr>
          <w:p w14:paraId="6BC3FCC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137.377.431</w:t>
            </w:r>
          </w:p>
        </w:tc>
      </w:tr>
      <w:tr w:rsidR="00C95903" w:rsidRPr="00D57394" w14:paraId="03637BA4" w14:textId="77777777" w:rsidTr="00BC7A91">
        <w:trPr>
          <w:trHeight w:val="276"/>
          <w:jc w:val="center"/>
        </w:trPr>
        <w:tc>
          <w:tcPr>
            <w:tcW w:w="1340" w:type="dxa"/>
            <w:tcBorders>
              <w:top w:val="nil"/>
              <w:left w:val="nil"/>
              <w:bottom w:val="nil"/>
              <w:right w:val="nil"/>
            </w:tcBorders>
            <w:shd w:val="clear" w:color="auto" w:fill="auto"/>
            <w:vAlign w:val="center"/>
            <w:hideMark/>
          </w:tcPr>
          <w:p w14:paraId="7D60BCA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68533</w:t>
            </w:r>
          </w:p>
        </w:tc>
        <w:tc>
          <w:tcPr>
            <w:tcW w:w="6457" w:type="dxa"/>
            <w:tcBorders>
              <w:top w:val="nil"/>
              <w:left w:val="nil"/>
              <w:bottom w:val="nil"/>
              <w:right w:val="nil"/>
            </w:tcBorders>
            <w:shd w:val="clear" w:color="auto" w:fill="auto"/>
            <w:vAlign w:val="center"/>
            <w:hideMark/>
          </w:tcPr>
          <w:p w14:paraId="03316EB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PÁRAMO</w:t>
            </w:r>
          </w:p>
        </w:tc>
        <w:tc>
          <w:tcPr>
            <w:tcW w:w="1134" w:type="dxa"/>
            <w:tcBorders>
              <w:top w:val="nil"/>
              <w:left w:val="nil"/>
              <w:bottom w:val="nil"/>
              <w:right w:val="nil"/>
            </w:tcBorders>
            <w:shd w:val="clear" w:color="auto" w:fill="auto"/>
            <w:vAlign w:val="center"/>
            <w:hideMark/>
          </w:tcPr>
          <w:p w14:paraId="1A7130A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160.670.768</w:t>
            </w:r>
          </w:p>
        </w:tc>
      </w:tr>
      <w:tr w:rsidR="00C95903" w:rsidRPr="00D57394" w14:paraId="286C6DC4" w14:textId="77777777" w:rsidTr="00BC7A91">
        <w:trPr>
          <w:trHeight w:val="408"/>
          <w:jc w:val="center"/>
        </w:trPr>
        <w:tc>
          <w:tcPr>
            <w:tcW w:w="1340" w:type="dxa"/>
            <w:tcBorders>
              <w:top w:val="nil"/>
              <w:left w:val="nil"/>
              <w:bottom w:val="nil"/>
              <w:right w:val="nil"/>
            </w:tcBorders>
            <w:shd w:val="clear" w:color="auto" w:fill="auto"/>
            <w:vAlign w:val="center"/>
            <w:hideMark/>
          </w:tcPr>
          <w:p w14:paraId="1A8B035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68549</w:t>
            </w:r>
          </w:p>
        </w:tc>
        <w:tc>
          <w:tcPr>
            <w:tcW w:w="6457" w:type="dxa"/>
            <w:tcBorders>
              <w:top w:val="nil"/>
              <w:left w:val="nil"/>
              <w:bottom w:val="nil"/>
              <w:right w:val="nil"/>
            </w:tcBorders>
            <w:shd w:val="clear" w:color="auto" w:fill="auto"/>
            <w:vAlign w:val="center"/>
            <w:hideMark/>
          </w:tcPr>
          <w:p w14:paraId="620B11D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PINCHOTE</w:t>
            </w:r>
          </w:p>
        </w:tc>
        <w:tc>
          <w:tcPr>
            <w:tcW w:w="1134" w:type="dxa"/>
            <w:tcBorders>
              <w:top w:val="nil"/>
              <w:left w:val="nil"/>
              <w:bottom w:val="nil"/>
              <w:right w:val="nil"/>
            </w:tcBorders>
            <w:shd w:val="clear" w:color="auto" w:fill="auto"/>
            <w:vAlign w:val="center"/>
            <w:hideMark/>
          </w:tcPr>
          <w:p w14:paraId="5DB94A8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133.139.600</w:t>
            </w:r>
          </w:p>
        </w:tc>
      </w:tr>
      <w:tr w:rsidR="00C95903" w:rsidRPr="00D57394" w14:paraId="141B3DF2" w14:textId="77777777" w:rsidTr="00BC7A91">
        <w:trPr>
          <w:trHeight w:val="408"/>
          <w:jc w:val="center"/>
        </w:trPr>
        <w:tc>
          <w:tcPr>
            <w:tcW w:w="1340" w:type="dxa"/>
            <w:tcBorders>
              <w:top w:val="nil"/>
              <w:left w:val="nil"/>
              <w:bottom w:val="nil"/>
              <w:right w:val="nil"/>
            </w:tcBorders>
            <w:shd w:val="clear" w:color="auto" w:fill="auto"/>
            <w:vAlign w:val="center"/>
            <w:hideMark/>
          </w:tcPr>
          <w:p w14:paraId="62BBBA7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68572</w:t>
            </w:r>
          </w:p>
        </w:tc>
        <w:tc>
          <w:tcPr>
            <w:tcW w:w="6457" w:type="dxa"/>
            <w:tcBorders>
              <w:top w:val="nil"/>
              <w:left w:val="nil"/>
              <w:bottom w:val="nil"/>
              <w:right w:val="nil"/>
            </w:tcBorders>
            <w:shd w:val="clear" w:color="auto" w:fill="auto"/>
            <w:vAlign w:val="center"/>
            <w:hideMark/>
          </w:tcPr>
          <w:p w14:paraId="56EC4A6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PUENTE NACIONAL</w:t>
            </w:r>
          </w:p>
        </w:tc>
        <w:tc>
          <w:tcPr>
            <w:tcW w:w="1134" w:type="dxa"/>
            <w:tcBorders>
              <w:top w:val="nil"/>
              <w:left w:val="nil"/>
              <w:bottom w:val="nil"/>
              <w:right w:val="nil"/>
            </w:tcBorders>
            <w:shd w:val="clear" w:color="auto" w:fill="auto"/>
            <w:vAlign w:val="center"/>
            <w:hideMark/>
          </w:tcPr>
          <w:p w14:paraId="41EF4AF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204.472.893</w:t>
            </w:r>
          </w:p>
        </w:tc>
      </w:tr>
      <w:tr w:rsidR="00C95903" w:rsidRPr="00D57394" w14:paraId="5562E666" w14:textId="77777777" w:rsidTr="00BC7A91">
        <w:trPr>
          <w:trHeight w:val="408"/>
          <w:jc w:val="center"/>
        </w:trPr>
        <w:tc>
          <w:tcPr>
            <w:tcW w:w="1340" w:type="dxa"/>
            <w:tcBorders>
              <w:top w:val="nil"/>
              <w:left w:val="nil"/>
              <w:bottom w:val="nil"/>
              <w:right w:val="nil"/>
            </w:tcBorders>
            <w:shd w:val="clear" w:color="auto" w:fill="auto"/>
            <w:vAlign w:val="center"/>
            <w:hideMark/>
          </w:tcPr>
          <w:p w14:paraId="7424357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68573</w:t>
            </w:r>
          </w:p>
        </w:tc>
        <w:tc>
          <w:tcPr>
            <w:tcW w:w="6457" w:type="dxa"/>
            <w:tcBorders>
              <w:top w:val="nil"/>
              <w:left w:val="nil"/>
              <w:bottom w:val="nil"/>
              <w:right w:val="nil"/>
            </w:tcBorders>
            <w:shd w:val="clear" w:color="auto" w:fill="auto"/>
            <w:vAlign w:val="center"/>
            <w:hideMark/>
          </w:tcPr>
          <w:p w14:paraId="2C2329A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PARRA</w:t>
            </w:r>
          </w:p>
        </w:tc>
        <w:tc>
          <w:tcPr>
            <w:tcW w:w="1134" w:type="dxa"/>
            <w:tcBorders>
              <w:top w:val="nil"/>
              <w:left w:val="nil"/>
              <w:bottom w:val="nil"/>
              <w:right w:val="nil"/>
            </w:tcBorders>
            <w:shd w:val="clear" w:color="auto" w:fill="auto"/>
            <w:vAlign w:val="center"/>
            <w:hideMark/>
          </w:tcPr>
          <w:p w14:paraId="5C020AB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274.213.270</w:t>
            </w:r>
          </w:p>
        </w:tc>
      </w:tr>
      <w:tr w:rsidR="00C95903" w:rsidRPr="00D57394" w14:paraId="6980C3E8" w14:textId="77777777" w:rsidTr="00BC7A91">
        <w:trPr>
          <w:trHeight w:val="408"/>
          <w:jc w:val="center"/>
        </w:trPr>
        <w:tc>
          <w:tcPr>
            <w:tcW w:w="1340" w:type="dxa"/>
            <w:tcBorders>
              <w:top w:val="nil"/>
              <w:left w:val="nil"/>
              <w:bottom w:val="nil"/>
              <w:right w:val="nil"/>
            </w:tcBorders>
            <w:shd w:val="clear" w:color="auto" w:fill="auto"/>
            <w:vAlign w:val="center"/>
            <w:hideMark/>
          </w:tcPr>
          <w:p w14:paraId="4E2DCCE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68575</w:t>
            </w:r>
          </w:p>
        </w:tc>
        <w:tc>
          <w:tcPr>
            <w:tcW w:w="6457" w:type="dxa"/>
            <w:tcBorders>
              <w:top w:val="nil"/>
              <w:left w:val="nil"/>
              <w:bottom w:val="nil"/>
              <w:right w:val="nil"/>
            </w:tcBorders>
            <w:shd w:val="clear" w:color="auto" w:fill="auto"/>
            <w:vAlign w:val="center"/>
            <w:hideMark/>
          </w:tcPr>
          <w:p w14:paraId="4E1B227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WILCHES</w:t>
            </w:r>
          </w:p>
        </w:tc>
        <w:tc>
          <w:tcPr>
            <w:tcW w:w="1134" w:type="dxa"/>
            <w:tcBorders>
              <w:top w:val="nil"/>
              <w:left w:val="nil"/>
              <w:bottom w:val="nil"/>
              <w:right w:val="nil"/>
            </w:tcBorders>
            <w:shd w:val="clear" w:color="auto" w:fill="auto"/>
            <w:vAlign w:val="center"/>
            <w:hideMark/>
          </w:tcPr>
          <w:p w14:paraId="020734C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699.040.152</w:t>
            </w:r>
          </w:p>
        </w:tc>
      </w:tr>
      <w:tr w:rsidR="00C95903" w:rsidRPr="00D57394" w14:paraId="641DF903" w14:textId="77777777" w:rsidTr="00BC7A91">
        <w:trPr>
          <w:trHeight w:val="408"/>
          <w:jc w:val="center"/>
        </w:trPr>
        <w:tc>
          <w:tcPr>
            <w:tcW w:w="1340" w:type="dxa"/>
            <w:tcBorders>
              <w:top w:val="nil"/>
              <w:left w:val="nil"/>
              <w:bottom w:val="nil"/>
              <w:right w:val="nil"/>
            </w:tcBorders>
            <w:shd w:val="clear" w:color="auto" w:fill="auto"/>
            <w:vAlign w:val="center"/>
            <w:hideMark/>
          </w:tcPr>
          <w:p w14:paraId="0BE880A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68615</w:t>
            </w:r>
          </w:p>
        </w:tc>
        <w:tc>
          <w:tcPr>
            <w:tcW w:w="6457" w:type="dxa"/>
            <w:tcBorders>
              <w:top w:val="nil"/>
              <w:left w:val="nil"/>
              <w:bottom w:val="nil"/>
              <w:right w:val="nil"/>
            </w:tcBorders>
            <w:shd w:val="clear" w:color="auto" w:fill="auto"/>
            <w:vAlign w:val="center"/>
            <w:hideMark/>
          </w:tcPr>
          <w:p w14:paraId="719CBB0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RIONEGRO</w:t>
            </w:r>
          </w:p>
        </w:tc>
        <w:tc>
          <w:tcPr>
            <w:tcW w:w="1134" w:type="dxa"/>
            <w:tcBorders>
              <w:top w:val="nil"/>
              <w:left w:val="nil"/>
              <w:bottom w:val="nil"/>
              <w:right w:val="nil"/>
            </w:tcBorders>
            <w:shd w:val="clear" w:color="auto" w:fill="auto"/>
            <w:vAlign w:val="center"/>
            <w:hideMark/>
          </w:tcPr>
          <w:p w14:paraId="24BF90A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415.300.449</w:t>
            </w:r>
          </w:p>
        </w:tc>
      </w:tr>
      <w:tr w:rsidR="00C95903" w:rsidRPr="00D57394" w14:paraId="653B5E35" w14:textId="77777777" w:rsidTr="00BC7A91">
        <w:trPr>
          <w:trHeight w:val="408"/>
          <w:jc w:val="center"/>
        </w:trPr>
        <w:tc>
          <w:tcPr>
            <w:tcW w:w="1340" w:type="dxa"/>
            <w:tcBorders>
              <w:top w:val="nil"/>
              <w:left w:val="nil"/>
              <w:bottom w:val="nil"/>
              <w:right w:val="nil"/>
            </w:tcBorders>
            <w:shd w:val="clear" w:color="auto" w:fill="auto"/>
            <w:vAlign w:val="center"/>
            <w:hideMark/>
          </w:tcPr>
          <w:p w14:paraId="6CE6E2D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68655</w:t>
            </w:r>
          </w:p>
        </w:tc>
        <w:tc>
          <w:tcPr>
            <w:tcW w:w="6457" w:type="dxa"/>
            <w:tcBorders>
              <w:top w:val="nil"/>
              <w:left w:val="nil"/>
              <w:bottom w:val="nil"/>
              <w:right w:val="nil"/>
            </w:tcBorders>
            <w:shd w:val="clear" w:color="auto" w:fill="auto"/>
            <w:vAlign w:val="center"/>
            <w:hideMark/>
          </w:tcPr>
          <w:p w14:paraId="7098805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SABANA DE TORRES</w:t>
            </w:r>
          </w:p>
        </w:tc>
        <w:tc>
          <w:tcPr>
            <w:tcW w:w="1134" w:type="dxa"/>
            <w:tcBorders>
              <w:top w:val="nil"/>
              <w:left w:val="nil"/>
              <w:bottom w:val="nil"/>
              <w:right w:val="nil"/>
            </w:tcBorders>
            <w:shd w:val="clear" w:color="auto" w:fill="auto"/>
            <w:vAlign w:val="center"/>
            <w:hideMark/>
          </w:tcPr>
          <w:p w14:paraId="25811CD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536.695.455</w:t>
            </w:r>
          </w:p>
        </w:tc>
      </w:tr>
      <w:tr w:rsidR="00C95903" w:rsidRPr="00D57394" w14:paraId="1A9F2B99" w14:textId="77777777" w:rsidTr="00BC7A91">
        <w:trPr>
          <w:trHeight w:val="408"/>
          <w:jc w:val="center"/>
        </w:trPr>
        <w:tc>
          <w:tcPr>
            <w:tcW w:w="1340" w:type="dxa"/>
            <w:tcBorders>
              <w:top w:val="nil"/>
              <w:left w:val="nil"/>
              <w:bottom w:val="nil"/>
              <w:right w:val="nil"/>
            </w:tcBorders>
            <w:shd w:val="clear" w:color="auto" w:fill="auto"/>
            <w:vAlign w:val="center"/>
            <w:hideMark/>
          </w:tcPr>
          <w:p w14:paraId="319A00C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68669</w:t>
            </w:r>
          </w:p>
        </w:tc>
        <w:tc>
          <w:tcPr>
            <w:tcW w:w="6457" w:type="dxa"/>
            <w:tcBorders>
              <w:top w:val="nil"/>
              <w:left w:val="nil"/>
              <w:bottom w:val="nil"/>
              <w:right w:val="nil"/>
            </w:tcBorders>
            <w:shd w:val="clear" w:color="auto" w:fill="auto"/>
            <w:vAlign w:val="center"/>
            <w:hideMark/>
          </w:tcPr>
          <w:p w14:paraId="7C1BBC5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ANDRÉS</w:t>
            </w:r>
          </w:p>
        </w:tc>
        <w:tc>
          <w:tcPr>
            <w:tcW w:w="1134" w:type="dxa"/>
            <w:tcBorders>
              <w:top w:val="nil"/>
              <w:left w:val="nil"/>
              <w:bottom w:val="nil"/>
              <w:right w:val="nil"/>
            </w:tcBorders>
            <w:shd w:val="clear" w:color="auto" w:fill="auto"/>
            <w:vAlign w:val="center"/>
            <w:hideMark/>
          </w:tcPr>
          <w:p w14:paraId="4F1603D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240.524.569</w:t>
            </w:r>
          </w:p>
        </w:tc>
      </w:tr>
      <w:tr w:rsidR="00C95903" w:rsidRPr="00D57394" w14:paraId="2605380B" w14:textId="77777777" w:rsidTr="00BC7A91">
        <w:trPr>
          <w:trHeight w:val="408"/>
          <w:jc w:val="center"/>
        </w:trPr>
        <w:tc>
          <w:tcPr>
            <w:tcW w:w="1340" w:type="dxa"/>
            <w:tcBorders>
              <w:top w:val="nil"/>
              <w:left w:val="nil"/>
              <w:bottom w:val="nil"/>
              <w:right w:val="nil"/>
            </w:tcBorders>
            <w:shd w:val="clear" w:color="auto" w:fill="auto"/>
            <w:vAlign w:val="center"/>
            <w:hideMark/>
          </w:tcPr>
          <w:p w14:paraId="67585F2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68673</w:t>
            </w:r>
          </w:p>
        </w:tc>
        <w:tc>
          <w:tcPr>
            <w:tcW w:w="6457" w:type="dxa"/>
            <w:tcBorders>
              <w:top w:val="nil"/>
              <w:left w:val="nil"/>
              <w:bottom w:val="nil"/>
              <w:right w:val="nil"/>
            </w:tcBorders>
            <w:shd w:val="clear" w:color="auto" w:fill="auto"/>
            <w:vAlign w:val="center"/>
            <w:hideMark/>
          </w:tcPr>
          <w:p w14:paraId="44473B7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BENITO</w:t>
            </w:r>
          </w:p>
        </w:tc>
        <w:tc>
          <w:tcPr>
            <w:tcW w:w="1134" w:type="dxa"/>
            <w:tcBorders>
              <w:top w:val="nil"/>
              <w:left w:val="nil"/>
              <w:bottom w:val="nil"/>
              <w:right w:val="nil"/>
            </w:tcBorders>
            <w:shd w:val="clear" w:color="auto" w:fill="auto"/>
            <w:vAlign w:val="center"/>
            <w:hideMark/>
          </w:tcPr>
          <w:p w14:paraId="7BC0944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144.594.204</w:t>
            </w:r>
          </w:p>
        </w:tc>
      </w:tr>
      <w:tr w:rsidR="00C95903" w:rsidRPr="00D57394" w14:paraId="3027B2EE" w14:textId="77777777" w:rsidTr="00BC7A91">
        <w:trPr>
          <w:trHeight w:val="276"/>
          <w:jc w:val="center"/>
        </w:trPr>
        <w:tc>
          <w:tcPr>
            <w:tcW w:w="1340" w:type="dxa"/>
            <w:tcBorders>
              <w:top w:val="nil"/>
              <w:left w:val="nil"/>
              <w:bottom w:val="nil"/>
              <w:right w:val="nil"/>
            </w:tcBorders>
            <w:shd w:val="clear" w:color="auto" w:fill="auto"/>
            <w:vAlign w:val="center"/>
            <w:hideMark/>
          </w:tcPr>
          <w:p w14:paraId="3143C62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68679</w:t>
            </w:r>
          </w:p>
        </w:tc>
        <w:tc>
          <w:tcPr>
            <w:tcW w:w="6457" w:type="dxa"/>
            <w:tcBorders>
              <w:top w:val="nil"/>
              <w:left w:val="nil"/>
              <w:bottom w:val="nil"/>
              <w:right w:val="nil"/>
            </w:tcBorders>
            <w:shd w:val="clear" w:color="auto" w:fill="auto"/>
            <w:vAlign w:val="center"/>
            <w:hideMark/>
          </w:tcPr>
          <w:p w14:paraId="10159CF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GIL</w:t>
            </w:r>
          </w:p>
        </w:tc>
        <w:tc>
          <w:tcPr>
            <w:tcW w:w="1134" w:type="dxa"/>
            <w:tcBorders>
              <w:top w:val="nil"/>
              <w:left w:val="nil"/>
              <w:bottom w:val="nil"/>
              <w:right w:val="nil"/>
            </w:tcBorders>
            <w:shd w:val="clear" w:color="auto" w:fill="auto"/>
            <w:vAlign w:val="center"/>
            <w:hideMark/>
          </w:tcPr>
          <w:p w14:paraId="283263B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288.934.439</w:t>
            </w:r>
          </w:p>
        </w:tc>
      </w:tr>
      <w:tr w:rsidR="00C95903" w:rsidRPr="00D57394" w14:paraId="52AE41D9" w14:textId="77777777" w:rsidTr="00BC7A91">
        <w:trPr>
          <w:trHeight w:val="408"/>
          <w:jc w:val="center"/>
        </w:trPr>
        <w:tc>
          <w:tcPr>
            <w:tcW w:w="1340" w:type="dxa"/>
            <w:tcBorders>
              <w:top w:val="nil"/>
              <w:left w:val="nil"/>
              <w:bottom w:val="nil"/>
              <w:right w:val="nil"/>
            </w:tcBorders>
            <w:shd w:val="clear" w:color="auto" w:fill="auto"/>
            <w:vAlign w:val="center"/>
            <w:hideMark/>
          </w:tcPr>
          <w:p w14:paraId="7E08135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68682</w:t>
            </w:r>
          </w:p>
        </w:tc>
        <w:tc>
          <w:tcPr>
            <w:tcW w:w="6457" w:type="dxa"/>
            <w:tcBorders>
              <w:top w:val="nil"/>
              <w:left w:val="nil"/>
              <w:bottom w:val="nil"/>
              <w:right w:val="nil"/>
            </w:tcBorders>
            <w:shd w:val="clear" w:color="auto" w:fill="auto"/>
            <w:vAlign w:val="center"/>
            <w:hideMark/>
          </w:tcPr>
          <w:p w14:paraId="16DA403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JOAQUÍN</w:t>
            </w:r>
          </w:p>
        </w:tc>
        <w:tc>
          <w:tcPr>
            <w:tcW w:w="1134" w:type="dxa"/>
            <w:tcBorders>
              <w:top w:val="nil"/>
              <w:left w:val="nil"/>
              <w:bottom w:val="nil"/>
              <w:right w:val="nil"/>
            </w:tcBorders>
            <w:shd w:val="clear" w:color="auto" w:fill="auto"/>
            <w:vAlign w:val="center"/>
            <w:hideMark/>
          </w:tcPr>
          <w:p w14:paraId="4DDDD7D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134.833.751</w:t>
            </w:r>
          </w:p>
        </w:tc>
      </w:tr>
      <w:tr w:rsidR="00C95903" w:rsidRPr="00D57394" w14:paraId="35272D39" w14:textId="77777777" w:rsidTr="00BC7A91">
        <w:trPr>
          <w:trHeight w:val="408"/>
          <w:jc w:val="center"/>
        </w:trPr>
        <w:tc>
          <w:tcPr>
            <w:tcW w:w="1340" w:type="dxa"/>
            <w:tcBorders>
              <w:top w:val="nil"/>
              <w:left w:val="nil"/>
              <w:bottom w:val="nil"/>
              <w:right w:val="nil"/>
            </w:tcBorders>
            <w:shd w:val="clear" w:color="auto" w:fill="auto"/>
            <w:vAlign w:val="center"/>
            <w:hideMark/>
          </w:tcPr>
          <w:p w14:paraId="02210D8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68684</w:t>
            </w:r>
          </w:p>
        </w:tc>
        <w:tc>
          <w:tcPr>
            <w:tcW w:w="6457" w:type="dxa"/>
            <w:tcBorders>
              <w:top w:val="nil"/>
              <w:left w:val="nil"/>
              <w:bottom w:val="nil"/>
              <w:right w:val="nil"/>
            </w:tcBorders>
            <w:shd w:val="clear" w:color="auto" w:fill="auto"/>
            <w:vAlign w:val="center"/>
            <w:hideMark/>
          </w:tcPr>
          <w:p w14:paraId="490FE86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JOSÉ DE MIRANDA</w:t>
            </w:r>
          </w:p>
        </w:tc>
        <w:tc>
          <w:tcPr>
            <w:tcW w:w="1134" w:type="dxa"/>
            <w:tcBorders>
              <w:top w:val="nil"/>
              <w:left w:val="nil"/>
              <w:bottom w:val="nil"/>
              <w:right w:val="nil"/>
            </w:tcBorders>
            <w:shd w:val="clear" w:color="auto" w:fill="auto"/>
            <w:vAlign w:val="center"/>
            <w:hideMark/>
          </w:tcPr>
          <w:p w14:paraId="025294E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268.789.411</w:t>
            </w:r>
          </w:p>
        </w:tc>
      </w:tr>
      <w:tr w:rsidR="00C95903" w:rsidRPr="00D57394" w14:paraId="1034ECEF" w14:textId="77777777" w:rsidTr="00BC7A91">
        <w:trPr>
          <w:trHeight w:val="408"/>
          <w:jc w:val="center"/>
        </w:trPr>
        <w:tc>
          <w:tcPr>
            <w:tcW w:w="1340" w:type="dxa"/>
            <w:tcBorders>
              <w:top w:val="nil"/>
              <w:left w:val="nil"/>
              <w:bottom w:val="nil"/>
              <w:right w:val="nil"/>
            </w:tcBorders>
            <w:shd w:val="clear" w:color="auto" w:fill="auto"/>
            <w:vAlign w:val="center"/>
            <w:hideMark/>
          </w:tcPr>
          <w:p w14:paraId="3AFEAC3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68686</w:t>
            </w:r>
          </w:p>
        </w:tc>
        <w:tc>
          <w:tcPr>
            <w:tcW w:w="6457" w:type="dxa"/>
            <w:tcBorders>
              <w:top w:val="nil"/>
              <w:left w:val="nil"/>
              <w:bottom w:val="nil"/>
              <w:right w:val="nil"/>
            </w:tcBorders>
            <w:shd w:val="clear" w:color="auto" w:fill="auto"/>
            <w:vAlign w:val="center"/>
            <w:hideMark/>
          </w:tcPr>
          <w:p w14:paraId="57228A6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MIGUEL</w:t>
            </w:r>
          </w:p>
        </w:tc>
        <w:tc>
          <w:tcPr>
            <w:tcW w:w="1134" w:type="dxa"/>
            <w:tcBorders>
              <w:top w:val="nil"/>
              <w:left w:val="nil"/>
              <w:bottom w:val="nil"/>
              <w:right w:val="nil"/>
            </w:tcBorders>
            <w:shd w:val="clear" w:color="auto" w:fill="auto"/>
            <w:vAlign w:val="center"/>
            <w:hideMark/>
          </w:tcPr>
          <w:p w14:paraId="6324A75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174.421.096</w:t>
            </w:r>
          </w:p>
        </w:tc>
      </w:tr>
      <w:tr w:rsidR="00C95903" w:rsidRPr="00D57394" w14:paraId="5E115412" w14:textId="77777777" w:rsidTr="00BC7A91">
        <w:trPr>
          <w:trHeight w:val="408"/>
          <w:jc w:val="center"/>
        </w:trPr>
        <w:tc>
          <w:tcPr>
            <w:tcW w:w="1340" w:type="dxa"/>
            <w:tcBorders>
              <w:top w:val="nil"/>
              <w:left w:val="nil"/>
              <w:bottom w:val="nil"/>
              <w:right w:val="nil"/>
            </w:tcBorders>
            <w:shd w:val="clear" w:color="auto" w:fill="auto"/>
            <w:vAlign w:val="center"/>
            <w:hideMark/>
          </w:tcPr>
          <w:p w14:paraId="59723A0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68689</w:t>
            </w:r>
          </w:p>
        </w:tc>
        <w:tc>
          <w:tcPr>
            <w:tcW w:w="6457" w:type="dxa"/>
            <w:tcBorders>
              <w:top w:val="nil"/>
              <w:left w:val="nil"/>
              <w:bottom w:val="nil"/>
              <w:right w:val="nil"/>
            </w:tcBorders>
            <w:shd w:val="clear" w:color="auto" w:fill="auto"/>
            <w:vAlign w:val="center"/>
            <w:hideMark/>
          </w:tcPr>
          <w:p w14:paraId="0E28268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VICENTE DE CHUCURÍ</w:t>
            </w:r>
          </w:p>
        </w:tc>
        <w:tc>
          <w:tcPr>
            <w:tcW w:w="1134" w:type="dxa"/>
            <w:tcBorders>
              <w:top w:val="nil"/>
              <w:left w:val="nil"/>
              <w:bottom w:val="nil"/>
              <w:right w:val="nil"/>
            </w:tcBorders>
            <w:shd w:val="clear" w:color="auto" w:fill="auto"/>
            <w:vAlign w:val="center"/>
            <w:hideMark/>
          </w:tcPr>
          <w:p w14:paraId="355A238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565.424.320</w:t>
            </w:r>
          </w:p>
        </w:tc>
      </w:tr>
      <w:tr w:rsidR="00C95903" w:rsidRPr="00D57394" w14:paraId="4C82792E" w14:textId="77777777" w:rsidTr="00BC7A91">
        <w:trPr>
          <w:trHeight w:val="408"/>
          <w:jc w:val="center"/>
        </w:trPr>
        <w:tc>
          <w:tcPr>
            <w:tcW w:w="1340" w:type="dxa"/>
            <w:tcBorders>
              <w:top w:val="nil"/>
              <w:left w:val="nil"/>
              <w:bottom w:val="nil"/>
              <w:right w:val="nil"/>
            </w:tcBorders>
            <w:shd w:val="clear" w:color="auto" w:fill="auto"/>
            <w:vAlign w:val="center"/>
            <w:hideMark/>
          </w:tcPr>
          <w:p w14:paraId="59D31D9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68705</w:t>
            </w:r>
          </w:p>
        </w:tc>
        <w:tc>
          <w:tcPr>
            <w:tcW w:w="6457" w:type="dxa"/>
            <w:tcBorders>
              <w:top w:val="nil"/>
              <w:left w:val="nil"/>
              <w:bottom w:val="nil"/>
              <w:right w:val="nil"/>
            </w:tcBorders>
            <w:shd w:val="clear" w:color="auto" w:fill="auto"/>
            <w:vAlign w:val="center"/>
            <w:hideMark/>
          </w:tcPr>
          <w:p w14:paraId="1322142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BÁRBARA</w:t>
            </w:r>
          </w:p>
        </w:tc>
        <w:tc>
          <w:tcPr>
            <w:tcW w:w="1134" w:type="dxa"/>
            <w:tcBorders>
              <w:top w:val="nil"/>
              <w:left w:val="nil"/>
              <w:bottom w:val="nil"/>
              <w:right w:val="nil"/>
            </w:tcBorders>
            <w:shd w:val="clear" w:color="auto" w:fill="auto"/>
            <w:vAlign w:val="center"/>
            <w:hideMark/>
          </w:tcPr>
          <w:p w14:paraId="1D6BD2C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163.201.570</w:t>
            </w:r>
          </w:p>
        </w:tc>
      </w:tr>
      <w:tr w:rsidR="00C95903" w:rsidRPr="00D57394" w14:paraId="2E9556D5" w14:textId="77777777" w:rsidTr="00BC7A91">
        <w:trPr>
          <w:trHeight w:val="408"/>
          <w:jc w:val="center"/>
        </w:trPr>
        <w:tc>
          <w:tcPr>
            <w:tcW w:w="1340" w:type="dxa"/>
            <w:tcBorders>
              <w:top w:val="nil"/>
              <w:left w:val="nil"/>
              <w:bottom w:val="nil"/>
              <w:right w:val="nil"/>
            </w:tcBorders>
            <w:shd w:val="clear" w:color="auto" w:fill="auto"/>
            <w:vAlign w:val="center"/>
            <w:hideMark/>
          </w:tcPr>
          <w:p w14:paraId="446FC5D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68720</w:t>
            </w:r>
          </w:p>
        </w:tc>
        <w:tc>
          <w:tcPr>
            <w:tcW w:w="6457" w:type="dxa"/>
            <w:tcBorders>
              <w:top w:val="nil"/>
              <w:left w:val="nil"/>
              <w:bottom w:val="nil"/>
              <w:right w:val="nil"/>
            </w:tcBorders>
            <w:shd w:val="clear" w:color="auto" w:fill="auto"/>
            <w:vAlign w:val="center"/>
            <w:hideMark/>
          </w:tcPr>
          <w:p w14:paraId="0F055A5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HELENA DEL OPÓN</w:t>
            </w:r>
          </w:p>
        </w:tc>
        <w:tc>
          <w:tcPr>
            <w:tcW w:w="1134" w:type="dxa"/>
            <w:tcBorders>
              <w:top w:val="nil"/>
              <w:left w:val="nil"/>
              <w:bottom w:val="nil"/>
              <w:right w:val="nil"/>
            </w:tcBorders>
            <w:shd w:val="clear" w:color="auto" w:fill="auto"/>
            <w:vAlign w:val="center"/>
            <w:hideMark/>
          </w:tcPr>
          <w:p w14:paraId="5B678CE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225.527.525</w:t>
            </w:r>
          </w:p>
        </w:tc>
      </w:tr>
      <w:tr w:rsidR="00C95903" w:rsidRPr="00D57394" w14:paraId="55F33C35" w14:textId="77777777" w:rsidTr="00BC7A91">
        <w:trPr>
          <w:trHeight w:val="408"/>
          <w:jc w:val="center"/>
        </w:trPr>
        <w:tc>
          <w:tcPr>
            <w:tcW w:w="1340" w:type="dxa"/>
            <w:tcBorders>
              <w:top w:val="nil"/>
              <w:left w:val="nil"/>
              <w:bottom w:val="nil"/>
              <w:right w:val="nil"/>
            </w:tcBorders>
            <w:shd w:val="clear" w:color="auto" w:fill="auto"/>
            <w:vAlign w:val="center"/>
            <w:hideMark/>
          </w:tcPr>
          <w:p w14:paraId="3230E5D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68745</w:t>
            </w:r>
          </w:p>
        </w:tc>
        <w:tc>
          <w:tcPr>
            <w:tcW w:w="6457" w:type="dxa"/>
            <w:tcBorders>
              <w:top w:val="nil"/>
              <w:left w:val="nil"/>
              <w:bottom w:val="nil"/>
              <w:right w:val="nil"/>
            </w:tcBorders>
            <w:shd w:val="clear" w:color="auto" w:fill="auto"/>
            <w:vAlign w:val="center"/>
            <w:hideMark/>
          </w:tcPr>
          <w:p w14:paraId="18EE7FB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SIMACOTA</w:t>
            </w:r>
          </w:p>
        </w:tc>
        <w:tc>
          <w:tcPr>
            <w:tcW w:w="1134" w:type="dxa"/>
            <w:tcBorders>
              <w:top w:val="nil"/>
              <w:left w:val="nil"/>
              <w:bottom w:val="nil"/>
              <w:right w:val="nil"/>
            </w:tcBorders>
            <w:shd w:val="clear" w:color="auto" w:fill="auto"/>
            <w:vAlign w:val="center"/>
            <w:hideMark/>
          </w:tcPr>
          <w:p w14:paraId="10A646B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370.316.568</w:t>
            </w:r>
          </w:p>
        </w:tc>
      </w:tr>
      <w:tr w:rsidR="00C95903" w:rsidRPr="00D57394" w14:paraId="3BF8AEE3" w14:textId="77777777" w:rsidTr="00BC7A91">
        <w:trPr>
          <w:trHeight w:val="276"/>
          <w:jc w:val="center"/>
        </w:trPr>
        <w:tc>
          <w:tcPr>
            <w:tcW w:w="1340" w:type="dxa"/>
            <w:tcBorders>
              <w:top w:val="nil"/>
              <w:left w:val="nil"/>
              <w:bottom w:val="nil"/>
              <w:right w:val="nil"/>
            </w:tcBorders>
            <w:shd w:val="clear" w:color="auto" w:fill="auto"/>
            <w:vAlign w:val="center"/>
            <w:hideMark/>
          </w:tcPr>
          <w:p w14:paraId="6F59AEC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68755</w:t>
            </w:r>
          </w:p>
        </w:tc>
        <w:tc>
          <w:tcPr>
            <w:tcW w:w="6457" w:type="dxa"/>
            <w:tcBorders>
              <w:top w:val="nil"/>
              <w:left w:val="nil"/>
              <w:bottom w:val="nil"/>
              <w:right w:val="nil"/>
            </w:tcBorders>
            <w:shd w:val="clear" w:color="auto" w:fill="auto"/>
            <w:vAlign w:val="center"/>
            <w:hideMark/>
          </w:tcPr>
          <w:p w14:paraId="5E929C8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SOCORRO</w:t>
            </w:r>
          </w:p>
        </w:tc>
        <w:tc>
          <w:tcPr>
            <w:tcW w:w="1134" w:type="dxa"/>
            <w:tcBorders>
              <w:top w:val="nil"/>
              <w:left w:val="nil"/>
              <w:bottom w:val="nil"/>
              <w:right w:val="nil"/>
            </w:tcBorders>
            <w:shd w:val="clear" w:color="auto" w:fill="auto"/>
            <w:vAlign w:val="center"/>
            <w:hideMark/>
          </w:tcPr>
          <w:p w14:paraId="398B9C5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204.491.905</w:t>
            </w:r>
          </w:p>
        </w:tc>
      </w:tr>
      <w:tr w:rsidR="00C95903" w:rsidRPr="00D57394" w14:paraId="3E0FF3F7" w14:textId="77777777" w:rsidTr="00BC7A91">
        <w:trPr>
          <w:trHeight w:val="276"/>
          <w:jc w:val="center"/>
        </w:trPr>
        <w:tc>
          <w:tcPr>
            <w:tcW w:w="1340" w:type="dxa"/>
            <w:tcBorders>
              <w:top w:val="nil"/>
              <w:left w:val="nil"/>
              <w:bottom w:val="nil"/>
              <w:right w:val="nil"/>
            </w:tcBorders>
            <w:shd w:val="clear" w:color="auto" w:fill="auto"/>
            <w:vAlign w:val="center"/>
            <w:hideMark/>
          </w:tcPr>
          <w:p w14:paraId="4E59FDA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68770</w:t>
            </w:r>
          </w:p>
        </w:tc>
        <w:tc>
          <w:tcPr>
            <w:tcW w:w="6457" w:type="dxa"/>
            <w:tcBorders>
              <w:top w:val="nil"/>
              <w:left w:val="nil"/>
              <w:bottom w:val="nil"/>
              <w:right w:val="nil"/>
            </w:tcBorders>
            <w:shd w:val="clear" w:color="auto" w:fill="auto"/>
            <w:vAlign w:val="center"/>
            <w:hideMark/>
          </w:tcPr>
          <w:p w14:paraId="6D65AD1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SUAITA</w:t>
            </w:r>
          </w:p>
        </w:tc>
        <w:tc>
          <w:tcPr>
            <w:tcW w:w="1134" w:type="dxa"/>
            <w:tcBorders>
              <w:top w:val="nil"/>
              <w:left w:val="nil"/>
              <w:bottom w:val="nil"/>
              <w:right w:val="nil"/>
            </w:tcBorders>
            <w:shd w:val="clear" w:color="auto" w:fill="auto"/>
            <w:vAlign w:val="center"/>
            <w:hideMark/>
          </w:tcPr>
          <w:p w14:paraId="70AD292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263.668.054</w:t>
            </w:r>
          </w:p>
        </w:tc>
      </w:tr>
      <w:tr w:rsidR="00C95903" w:rsidRPr="00D57394" w14:paraId="3607129A" w14:textId="77777777" w:rsidTr="00BC7A91">
        <w:trPr>
          <w:trHeight w:val="276"/>
          <w:jc w:val="center"/>
        </w:trPr>
        <w:tc>
          <w:tcPr>
            <w:tcW w:w="1340" w:type="dxa"/>
            <w:tcBorders>
              <w:top w:val="nil"/>
              <w:left w:val="nil"/>
              <w:bottom w:val="nil"/>
              <w:right w:val="nil"/>
            </w:tcBorders>
            <w:shd w:val="clear" w:color="auto" w:fill="auto"/>
            <w:vAlign w:val="center"/>
            <w:hideMark/>
          </w:tcPr>
          <w:p w14:paraId="050F12E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68773</w:t>
            </w:r>
          </w:p>
        </w:tc>
        <w:tc>
          <w:tcPr>
            <w:tcW w:w="6457" w:type="dxa"/>
            <w:tcBorders>
              <w:top w:val="nil"/>
              <w:left w:val="nil"/>
              <w:bottom w:val="nil"/>
              <w:right w:val="nil"/>
            </w:tcBorders>
            <w:shd w:val="clear" w:color="auto" w:fill="auto"/>
            <w:vAlign w:val="center"/>
            <w:hideMark/>
          </w:tcPr>
          <w:p w14:paraId="2E54653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SUCRE</w:t>
            </w:r>
          </w:p>
        </w:tc>
        <w:tc>
          <w:tcPr>
            <w:tcW w:w="1134" w:type="dxa"/>
            <w:tcBorders>
              <w:top w:val="nil"/>
              <w:left w:val="nil"/>
              <w:bottom w:val="nil"/>
              <w:right w:val="nil"/>
            </w:tcBorders>
            <w:shd w:val="clear" w:color="auto" w:fill="auto"/>
            <w:vAlign w:val="center"/>
            <w:hideMark/>
          </w:tcPr>
          <w:p w14:paraId="76BC6F4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240.907.125</w:t>
            </w:r>
          </w:p>
        </w:tc>
      </w:tr>
      <w:tr w:rsidR="00C95903" w:rsidRPr="00D57394" w14:paraId="6903D187" w14:textId="77777777" w:rsidTr="00BC7A91">
        <w:trPr>
          <w:trHeight w:val="276"/>
          <w:jc w:val="center"/>
        </w:trPr>
        <w:tc>
          <w:tcPr>
            <w:tcW w:w="1340" w:type="dxa"/>
            <w:tcBorders>
              <w:top w:val="nil"/>
              <w:left w:val="nil"/>
              <w:bottom w:val="nil"/>
              <w:right w:val="nil"/>
            </w:tcBorders>
            <w:shd w:val="clear" w:color="auto" w:fill="auto"/>
            <w:vAlign w:val="center"/>
            <w:hideMark/>
          </w:tcPr>
          <w:p w14:paraId="48615CC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68780</w:t>
            </w:r>
          </w:p>
        </w:tc>
        <w:tc>
          <w:tcPr>
            <w:tcW w:w="6457" w:type="dxa"/>
            <w:tcBorders>
              <w:top w:val="nil"/>
              <w:left w:val="nil"/>
              <w:bottom w:val="nil"/>
              <w:right w:val="nil"/>
            </w:tcBorders>
            <w:shd w:val="clear" w:color="auto" w:fill="auto"/>
            <w:vAlign w:val="center"/>
            <w:hideMark/>
          </w:tcPr>
          <w:p w14:paraId="5A325A3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SURATÁ</w:t>
            </w:r>
          </w:p>
        </w:tc>
        <w:tc>
          <w:tcPr>
            <w:tcW w:w="1134" w:type="dxa"/>
            <w:tcBorders>
              <w:top w:val="nil"/>
              <w:left w:val="nil"/>
              <w:bottom w:val="nil"/>
              <w:right w:val="nil"/>
            </w:tcBorders>
            <w:shd w:val="clear" w:color="auto" w:fill="auto"/>
            <w:vAlign w:val="center"/>
            <w:hideMark/>
          </w:tcPr>
          <w:p w14:paraId="58BD160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207.015.525</w:t>
            </w:r>
          </w:p>
        </w:tc>
      </w:tr>
      <w:tr w:rsidR="00C95903" w:rsidRPr="00D57394" w14:paraId="655ADB93" w14:textId="77777777" w:rsidTr="00BC7A91">
        <w:trPr>
          <w:trHeight w:val="276"/>
          <w:jc w:val="center"/>
        </w:trPr>
        <w:tc>
          <w:tcPr>
            <w:tcW w:w="1340" w:type="dxa"/>
            <w:tcBorders>
              <w:top w:val="nil"/>
              <w:left w:val="nil"/>
              <w:bottom w:val="nil"/>
              <w:right w:val="nil"/>
            </w:tcBorders>
            <w:shd w:val="clear" w:color="auto" w:fill="auto"/>
            <w:vAlign w:val="center"/>
            <w:hideMark/>
          </w:tcPr>
          <w:p w14:paraId="528A1BF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68820</w:t>
            </w:r>
          </w:p>
        </w:tc>
        <w:tc>
          <w:tcPr>
            <w:tcW w:w="6457" w:type="dxa"/>
            <w:tcBorders>
              <w:top w:val="nil"/>
              <w:left w:val="nil"/>
              <w:bottom w:val="nil"/>
              <w:right w:val="nil"/>
            </w:tcBorders>
            <w:shd w:val="clear" w:color="auto" w:fill="auto"/>
            <w:vAlign w:val="center"/>
            <w:hideMark/>
          </w:tcPr>
          <w:p w14:paraId="175F5FC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TONA</w:t>
            </w:r>
          </w:p>
        </w:tc>
        <w:tc>
          <w:tcPr>
            <w:tcW w:w="1134" w:type="dxa"/>
            <w:tcBorders>
              <w:top w:val="nil"/>
              <w:left w:val="nil"/>
              <w:bottom w:val="nil"/>
              <w:right w:val="nil"/>
            </w:tcBorders>
            <w:shd w:val="clear" w:color="auto" w:fill="auto"/>
            <w:vAlign w:val="center"/>
            <w:hideMark/>
          </w:tcPr>
          <w:p w14:paraId="40E9D34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223.683.644</w:t>
            </w:r>
          </w:p>
        </w:tc>
      </w:tr>
      <w:tr w:rsidR="00C95903" w:rsidRPr="00D57394" w14:paraId="6226242F" w14:textId="77777777" w:rsidTr="00BC7A91">
        <w:trPr>
          <w:trHeight w:val="408"/>
          <w:jc w:val="center"/>
        </w:trPr>
        <w:tc>
          <w:tcPr>
            <w:tcW w:w="1340" w:type="dxa"/>
            <w:tcBorders>
              <w:top w:val="nil"/>
              <w:left w:val="nil"/>
              <w:bottom w:val="nil"/>
              <w:right w:val="nil"/>
            </w:tcBorders>
            <w:shd w:val="clear" w:color="auto" w:fill="auto"/>
            <w:vAlign w:val="center"/>
            <w:hideMark/>
          </w:tcPr>
          <w:p w14:paraId="69A68A9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68855</w:t>
            </w:r>
          </w:p>
        </w:tc>
        <w:tc>
          <w:tcPr>
            <w:tcW w:w="6457" w:type="dxa"/>
            <w:tcBorders>
              <w:top w:val="nil"/>
              <w:left w:val="nil"/>
              <w:bottom w:val="nil"/>
              <w:right w:val="nil"/>
            </w:tcBorders>
            <w:shd w:val="clear" w:color="auto" w:fill="auto"/>
            <w:vAlign w:val="center"/>
            <w:hideMark/>
          </w:tcPr>
          <w:p w14:paraId="35209EA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VALLE DE SAN JOSÉ</w:t>
            </w:r>
          </w:p>
        </w:tc>
        <w:tc>
          <w:tcPr>
            <w:tcW w:w="1134" w:type="dxa"/>
            <w:tcBorders>
              <w:top w:val="nil"/>
              <w:left w:val="nil"/>
              <w:bottom w:val="nil"/>
              <w:right w:val="nil"/>
            </w:tcBorders>
            <w:shd w:val="clear" w:color="auto" w:fill="auto"/>
            <w:vAlign w:val="center"/>
            <w:hideMark/>
          </w:tcPr>
          <w:p w14:paraId="3F740D1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162.656.002</w:t>
            </w:r>
          </w:p>
        </w:tc>
      </w:tr>
      <w:tr w:rsidR="00C95903" w:rsidRPr="00D57394" w14:paraId="23CE093E" w14:textId="77777777" w:rsidTr="00BC7A91">
        <w:trPr>
          <w:trHeight w:val="276"/>
          <w:jc w:val="center"/>
        </w:trPr>
        <w:tc>
          <w:tcPr>
            <w:tcW w:w="1340" w:type="dxa"/>
            <w:tcBorders>
              <w:top w:val="nil"/>
              <w:left w:val="nil"/>
              <w:bottom w:val="nil"/>
              <w:right w:val="nil"/>
            </w:tcBorders>
            <w:shd w:val="clear" w:color="auto" w:fill="auto"/>
            <w:vAlign w:val="center"/>
            <w:hideMark/>
          </w:tcPr>
          <w:p w14:paraId="6C47053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68861</w:t>
            </w:r>
          </w:p>
        </w:tc>
        <w:tc>
          <w:tcPr>
            <w:tcW w:w="6457" w:type="dxa"/>
            <w:tcBorders>
              <w:top w:val="nil"/>
              <w:left w:val="nil"/>
              <w:bottom w:val="nil"/>
              <w:right w:val="nil"/>
            </w:tcBorders>
            <w:shd w:val="clear" w:color="auto" w:fill="auto"/>
            <w:vAlign w:val="center"/>
            <w:hideMark/>
          </w:tcPr>
          <w:p w14:paraId="7B9F657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VÉLEZ</w:t>
            </w:r>
          </w:p>
        </w:tc>
        <w:tc>
          <w:tcPr>
            <w:tcW w:w="1134" w:type="dxa"/>
            <w:tcBorders>
              <w:top w:val="nil"/>
              <w:left w:val="nil"/>
              <w:bottom w:val="nil"/>
              <w:right w:val="nil"/>
            </w:tcBorders>
            <w:shd w:val="clear" w:color="auto" w:fill="auto"/>
            <w:vAlign w:val="center"/>
            <w:hideMark/>
          </w:tcPr>
          <w:p w14:paraId="2D0494D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353.848.784</w:t>
            </w:r>
          </w:p>
        </w:tc>
      </w:tr>
      <w:tr w:rsidR="00C95903" w:rsidRPr="00D57394" w14:paraId="3F0AF32C" w14:textId="77777777" w:rsidTr="00BC7A91">
        <w:trPr>
          <w:trHeight w:val="276"/>
          <w:jc w:val="center"/>
        </w:trPr>
        <w:tc>
          <w:tcPr>
            <w:tcW w:w="1340" w:type="dxa"/>
            <w:tcBorders>
              <w:top w:val="nil"/>
              <w:left w:val="nil"/>
              <w:bottom w:val="nil"/>
              <w:right w:val="nil"/>
            </w:tcBorders>
            <w:shd w:val="clear" w:color="auto" w:fill="auto"/>
            <w:vAlign w:val="center"/>
            <w:hideMark/>
          </w:tcPr>
          <w:p w14:paraId="324557E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68867</w:t>
            </w:r>
          </w:p>
        </w:tc>
        <w:tc>
          <w:tcPr>
            <w:tcW w:w="6457" w:type="dxa"/>
            <w:tcBorders>
              <w:top w:val="nil"/>
              <w:left w:val="nil"/>
              <w:bottom w:val="nil"/>
              <w:right w:val="nil"/>
            </w:tcBorders>
            <w:shd w:val="clear" w:color="auto" w:fill="auto"/>
            <w:vAlign w:val="center"/>
            <w:hideMark/>
          </w:tcPr>
          <w:p w14:paraId="294A249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VETAS</w:t>
            </w:r>
          </w:p>
        </w:tc>
        <w:tc>
          <w:tcPr>
            <w:tcW w:w="1134" w:type="dxa"/>
            <w:tcBorders>
              <w:top w:val="nil"/>
              <w:left w:val="nil"/>
              <w:bottom w:val="nil"/>
              <w:right w:val="nil"/>
            </w:tcBorders>
            <w:shd w:val="clear" w:color="auto" w:fill="auto"/>
            <w:vAlign w:val="center"/>
            <w:hideMark/>
          </w:tcPr>
          <w:p w14:paraId="1C6A8F5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107.576.609</w:t>
            </w:r>
          </w:p>
        </w:tc>
      </w:tr>
      <w:tr w:rsidR="00C95903" w:rsidRPr="00D57394" w14:paraId="276121F4" w14:textId="77777777" w:rsidTr="00BC7A91">
        <w:trPr>
          <w:trHeight w:val="408"/>
          <w:jc w:val="center"/>
        </w:trPr>
        <w:tc>
          <w:tcPr>
            <w:tcW w:w="1340" w:type="dxa"/>
            <w:tcBorders>
              <w:top w:val="nil"/>
              <w:left w:val="nil"/>
              <w:bottom w:val="nil"/>
              <w:right w:val="nil"/>
            </w:tcBorders>
            <w:shd w:val="clear" w:color="auto" w:fill="auto"/>
            <w:vAlign w:val="center"/>
            <w:hideMark/>
          </w:tcPr>
          <w:p w14:paraId="221FB9A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68872</w:t>
            </w:r>
          </w:p>
        </w:tc>
        <w:tc>
          <w:tcPr>
            <w:tcW w:w="6457" w:type="dxa"/>
            <w:tcBorders>
              <w:top w:val="nil"/>
              <w:left w:val="nil"/>
              <w:bottom w:val="nil"/>
              <w:right w:val="nil"/>
            </w:tcBorders>
            <w:shd w:val="clear" w:color="auto" w:fill="auto"/>
            <w:vAlign w:val="center"/>
            <w:hideMark/>
          </w:tcPr>
          <w:p w14:paraId="3621E6E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VILLANUEVA</w:t>
            </w:r>
          </w:p>
        </w:tc>
        <w:tc>
          <w:tcPr>
            <w:tcW w:w="1134" w:type="dxa"/>
            <w:tcBorders>
              <w:top w:val="nil"/>
              <w:left w:val="nil"/>
              <w:bottom w:val="nil"/>
              <w:right w:val="nil"/>
            </w:tcBorders>
            <w:shd w:val="clear" w:color="auto" w:fill="auto"/>
            <w:vAlign w:val="center"/>
            <w:hideMark/>
          </w:tcPr>
          <w:p w14:paraId="4DA3FE5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189.661.807</w:t>
            </w:r>
          </w:p>
        </w:tc>
      </w:tr>
      <w:tr w:rsidR="00C95903" w:rsidRPr="00D57394" w14:paraId="5EBFE1DE" w14:textId="77777777" w:rsidTr="00BC7A91">
        <w:trPr>
          <w:trHeight w:val="408"/>
          <w:jc w:val="center"/>
        </w:trPr>
        <w:tc>
          <w:tcPr>
            <w:tcW w:w="1340" w:type="dxa"/>
            <w:tcBorders>
              <w:top w:val="nil"/>
              <w:left w:val="nil"/>
              <w:bottom w:val="nil"/>
              <w:right w:val="nil"/>
            </w:tcBorders>
            <w:shd w:val="clear" w:color="auto" w:fill="auto"/>
            <w:vAlign w:val="center"/>
            <w:hideMark/>
          </w:tcPr>
          <w:p w14:paraId="5460590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68895</w:t>
            </w:r>
          </w:p>
        </w:tc>
        <w:tc>
          <w:tcPr>
            <w:tcW w:w="6457" w:type="dxa"/>
            <w:tcBorders>
              <w:top w:val="nil"/>
              <w:left w:val="nil"/>
              <w:bottom w:val="nil"/>
              <w:right w:val="nil"/>
            </w:tcBorders>
            <w:shd w:val="clear" w:color="auto" w:fill="auto"/>
            <w:vAlign w:val="center"/>
            <w:hideMark/>
          </w:tcPr>
          <w:p w14:paraId="0F43E45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ZAPATOCA</w:t>
            </w:r>
          </w:p>
        </w:tc>
        <w:tc>
          <w:tcPr>
            <w:tcW w:w="1134" w:type="dxa"/>
            <w:tcBorders>
              <w:top w:val="nil"/>
              <w:left w:val="nil"/>
              <w:bottom w:val="nil"/>
              <w:right w:val="nil"/>
            </w:tcBorders>
            <w:shd w:val="clear" w:color="auto" w:fill="auto"/>
            <w:vAlign w:val="center"/>
            <w:hideMark/>
          </w:tcPr>
          <w:p w14:paraId="3A9AC68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162.859.565</w:t>
            </w:r>
          </w:p>
        </w:tc>
      </w:tr>
      <w:tr w:rsidR="00C95903" w:rsidRPr="00D57394" w14:paraId="5F765857" w14:textId="77777777" w:rsidTr="00BC7A91">
        <w:trPr>
          <w:trHeight w:val="276"/>
          <w:jc w:val="center"/>
        </w:trPr>
        <w:tc>
          <w:tcPr>
            <w:tcW w:w="1340" w:type="dxa"/>
            <w:tcBorders>
              <w:top w:val="nil"/>
              <w:left w:val="nil"/>
              <w:bottom w:val="nil"/>
              <w:right w:val="nil"/>
            </w:tcBorders>
            <w:shd w:val="clear" w:color="auto" w:fill="auto"/>
            <w:vAlign w:val="center"/>
            <w:hideMark/>
          </w:tcPr>
          <w:p w14:paraId="0248E8E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w:t>
            </w:r>
          </w:p>
        </w:tc>
        <w:tc>
          <w:tcPr>
            <w:tcW w:w="6457" w:type="dxa"/>
            <w:tcBorders>
              <w:top w:val="nil"/>
              <w:left w:val="nil"/>
              <w:bottom w:val="nil"/>
              <w:right w:val="nil"/>
            </w:tcBorders>
            <w:shd w:val="clear" w:color="auto" w:fill="auto"/>
            <w:vAlign w:val="center"/>
            <w:hideMark/>
          </w:tcPr>
          <w:p w14:paraId="421BA4EF"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SUCRE</w:t>
            </w:r>
          </w:p>
        </w:tc>
        <w:tc>
          <w:tcPr>
            <w:tcW w:w="1134" w:type="dxa"/>
            <w:tcBorders>
              <w:top w:val="nil"/>
              <w:left w:val="nil"/>
              <w:bottom w:val="nil"/>
              <w:right w:val="nil"/>
            </w:tcBorders>
            <w:shd w:val="clear" w:color="auto" w:fill="auto"/>
            <w:vAlign w:val="center"/>
            <w:hideMark/>
          </w:tcPr>
          <w:p w14:paraId="39933573"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17.415.388.978</w:t>
            </w:r>
          </w:p>
        </w:tc>
      </w:tr>
      <w:tr w:rsidR="00C95903" w:rsidRPr="00D57394" w14:paraId="37FDF12D" w14:textId="77777777" w:rsidTr="00BC7A91">
        <w:trPr>
          <w:trHeight w:val="408"/>
          <w:jc w:val="center"/>
        </w:trPr>
        <w:tc>
          <w:tcPr>
            <w:tcW w:w="1340" w:type="dxa"/>
            <w:tcBorders>
              <w:top w:val="nil"/>
              <w:left w:val="nil"/>
              <w:bottom w:val="nil"/>
              <w:right w:val="nil"/>
            </w:tcBorders>
            <w:shd w:val="clear" w:color="auto" w:fill="auto"/>
            <w:vAlign w:val="center"/>
            <w:hideMark/>
          </w:tcPr>
          <w:p w14:paraId="5A27DA1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70001</w:t>
            </w:r>
          </w:p>
        </w:tc>
        <w:tc>
          <w:tcPr>
            <w:tcW w:w="6457" w:type="dxa"/>
            <w:tcBorders>
              <w:top w:val="nil"/>
              <w:left w:val="nil"/>
              <w:bottom w:val="nil"/>
              <w:right w:val="nil"/>
            </w:tcBorders>
            <w:shd w:val="clear" w:color="auto" w:fill="auto"/>
            <w:vAlign w:val="center"/>
            <w:hideMark/>
          </w:tcPr>
          <w:p w14:paraId="45E6B86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SINCELEJO</w:t>
            </w:r>
          </w:p>
        </w:tc>
        <w:tc>
          <w:tcPr>
            <w:tcW w:w="1134" w:type="dxa"/>
            <w:tcBorders>
              <w:top w:val="nil"/>
              <w:left w:val="nil"/>
              <w:bottom w:val="nil"/>
              <w:right w:val="nil"/>
            </w:tcBorders>
            <w:shd w:val="clear" w:color="auto" w:fill="auto"/>
            <w:vAlign w:val="center"/>
            <w:hideMark/>
          </w:tcPr>
          <w:p w14:paraId="3F3D915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1.609.797.139</w:t>
            </w:r>
          </w:p>
        </w:tc>
      </w:tr>
      <w:tr w:rsidR="00C95903" w:rsidRPr="00D57394" w14:paraId="3FD33324" w14:textId="77777777" w:rsidTr="00BC7A91">
        <w:trPr>
          <w:trHeight w:val="408"/>
          <w:jc w:val="center"/>
        </w:trPr>
        <w:tc>
          <w:tcPr>
            <w:tcW w:w="1340" w:type="dxa"/>
            <w:tcBorders>
              <w:top w:val="nil"/>
              <w:left w:val="nil"/>
              <w:bottom w:val="nil"/>
              <w:right w:val="nil"/>
            </w:tcBorders>
            <w:shd w:val="clear" w:color="auto" w:fill="auto"/>
            <w:vAlign w:val="center"/>
            <w:hideMark/>
          </w:tcPr>
          <w:p w14:paraId="241A302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70110</w:t>
            </w:r>
          </w:p>
        </w:tc>
        <w:tc>
          <w:tcPr>
            <w:tcW w:w="6457" w:type="dxa"/>
            <w:tcBorders>
              <w:top w:val="nil"/>
              <w:left w:val="nil"/>
              <w:bottom w:val="nil"/>
              <w:right w:val="nil"/>
            </w:tcBorders>
            <w:shd w:val="clear" w:color="auto" w:fill="auto"/>
            <w:vAlign w:val="center"/>
            <w:hideMark/>
          </w:tcPr>
          <w:p w14:paraId="1BB5213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BUENAVISTA</w:t>
            </w:r>
          </w:p>
        </w:tc>
        <w:tc>
          <w:tcPr>
            <w:tcW w:w="1134" w:type="dxa"/>
            <w:tcBorders>
              <w:top w:val="nil"/>
              <w:left w:val="nil"/>
              <w:bottom w:val="nil"/>
              <w:right w:val="nil"/>
            </w:tcBorders>
            <w:shd w:val="clear" w:color="auto" w:fill="auto"/>
            <w:vAlign w:val="center"/>
            <w:hideMark/>
          </w:tcPr>
          <w:p w14:paraId="0EC8939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477.751.134</w:t>
            </w:r>
          </w:p>
        </w:tc>
      </w:tr>
      <w:tr w:rsidR="00C95903" w:rsidRPr="00D57394" w14:paraId="787FA91D" w14:textId="77777777" w:rsidTr="00BC7A91">
        <w:trPr>
          <w:trHeight w:val="276"/>
          <w:jc w:val="center"/>
        </w:trPr>
        <w:tc>
          <w:tcPr>
            <w:tcW w:w="1340" w:type="dxa"/>
            <w:tcBorders>
              <w:top w:val="nil"/>
              <w:left w:val="nil"/>
              <w:bottom w:val="nil"/>
              <w:right w:val="nil"/>
            </w:tcBorders>
            <w:shd w:val="clear" w:color="auto" w:fill="auto"/>
            <w:vAlign w:val="center"/>
            <w:hideMark/>
          </w:tcPr>
          <w:p w14:paraId="245DCEC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70124</w:t>
            </w:r>
          </w:p>
        </w:tc>
        <w:tc>
          <w:tcPr>
            <w:tcW w:w="6457" w:type="dxa"/>
            <w:tcBorders>
              <w:top w:val="nil"/>
              <w:left w:val="nil"/>
              <w:bottom w:val="nil"/>
              <w:right w:val="nil"/>
            </w:tcBorders>
            <w:shd w:val="clear" w:color="auto" w:fill="auto"/>
            <w:vAlign w:val="center"/>
            <w:hideMark/>
          </w:tcPr>
          <w:p w14:paraId="3DD1CAC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CAIMITO</w:t>
            </w:r>
          </w:p>
        </w:tc>
        <w:tc>
          <w:tcPr>
            <w:tcW w:w="1134" w:type="dxa"/>
            <w:tcBorders>
              <w:top w:val="nil"/>
              <w:left w:val="nil"/>
              <w:bottom w:val="nil"/>
              <w:right w:val="nil"/>
            </w:tcBorders>
            <w:shd w:val="clear" w:color="auto" w:fill="auto"/>
            <w:vAlign w:val="center"/>
            <w:hideMark/>
          </w:tcPr>
          <w:p w14:paraId="345D407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522.773.062</w:t>
            </w:r>
          </w:p>
        </w:tc>
      </w:tr>
      <w:tr w:rsidR="00C95903" w:rsidRPr="00D57394" w14:paraId="65B50D80" w14:textId="77777777" w:rsidTr="00BC7A91">
        <w:trPr>
          <w:trHeight w:val="276"/>
          <w:jc w:val="center"/>
        </w:trPr>
        <w:tc>
          <w:tcPr>
            <w:tcW w:w="1340" w:type="dxa"/>
            <w:tcBorders>
              <w:top w:val="nil"/>
              <w:left w:val="nil"/>
              <w:bottom w:val="nil"/>
              <w:right w:val="nil"/>
            </w:tcBorders>
            <w:shd w:val="clear" w:color="auto" w:fill="auto"/>
            <w:vAlign w:val="center"/>
            <w:hideMark/>
          </w:tcPr>
          <w:p w14:paraId="5487B61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70204</w:t>
            </w:r>
          </w:p>
        </w:tc>
        <w:tc>
          <w:tcPr>
            <w:tcW w:w="6457" w:type="dxa"/>
            <w:tcBorders>
              <w:top w:val="nil"/>
              <w:left w:val="nil"/>
              <w:bottom w:val="nil"/>
              <w:right w:val="nil"/>
            </w:tcBorders>
            <w:shd w:val="clear" w:color="auto" w:fill="auto"/>
            <w:vAlign w:val="center"/>
            <w:hideMark/>
          </w:tcPr>
          <w:p w14:paraId="75619A9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COLOSÓ</w:t>
            </w:r>
          </w:p>
        </w:tc>
        <w:tc>
          <w:tcPr>
            <w:tcW w:w="1134" w:type="dxa"/>
            <w:tcBorders>
              <w:top w:val="nil"/>
              <w:left w:val="nil"/>
              <w:bottom w:val="nil"/>
              <w:right w:val="nil"/>
            </w:tcBorders>
            <w:shd w:val="clear" w:color="auto" w:fill="auto"/>
            <w:vAlign w:val="center"/>
            <w:hideMark/>
          </w:tcPr>
          <w:p w14:paraId="3C74BE4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603.421.958</w:t>
            </w:r>
          </w:p>
        </w:tc>
      </w:tr>
      <w:tr w:rsidR="00C95903" w:rsidRPr="00D57394" w14:paraId="62F8CADA" w14:textId="77777777" w:rsidTr="00BC7A91">
        <w:trPr>
          <w:trHeight w:val="276"/>
          <w:jc w:val="center"/>
        </w:trPr>
        <w:tc>
          <w:tcPr>
            <w:tcW w:w="1340" w:type="dxa"/>
            <w:tcBorders>
              <w:top w:val="nil"/>
              <w:left w:val="nil"/>
              <w:bottom w:val="nil"/>
              <w:right w:val="nil"/>
            </w:tcBorders>
            <w:shd w:val="clear" w:color="auto" w:fill="auto"/>
            <w:vAlign w:val="center"/>
            <w:hideMark/>
          </w:tcPr>
          <w:p w14:paraId="6DD3C19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70215</w:t>
            </w:r>
          </w:p>
        </w:tc>
        <w:tc>
          <w:tcPr>
            <w:tcW w:w="6457" w:type="dxa"/>
            <w:tcBorders>
              <w:top w:val="nil"/>
              <w:left w:val="nil"/>
              <w:bottom w:val="nil"/>
              <w:right w:val="nil"/>
            </w:tcBorders>
            <w:shd w:val="clear" w:color="auto" w:fill="auto"/>
            <w:vAlign w:val="center"/>
            <w:hideMark/>
          </w:tcPr>
          <w:p w14:paraId="6FB597E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COROZAL</w:t>
            </w:r>
          </w:p>
        </w:tc>
        <w:tc>
          <w:tcPr>
            <w:tcW w:w="1134" w:type="dxa"/>
            <w:tcBorders>
              <w:top w:val="nil"/>
              <w:left w:val="nil"/>
              <w:bottom w:val="nil"/>
              <w:right w:val="nil"/>
            </w:tcBorders>
            <w:shd w:val="clear" w:color="auto" w:fill="auto"/>
            <w:vAlign w:val="center"/>
            <w:hideMark/>
          </w:tcPr>
          <w:p w14:paraId="2490D2E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655.306.480</w:t>
            </w:r>
          </w:p>
        </w:tc>
      </w:tr>
      <w:tr w:rsidR="00C95903" w:rsidRPr="00D57394" w14:paraId="7FB1E374" w14:textId="77777777" w:rsidTr="00BC7A91">
        <w:trPr>
          <w:trHeight w:val="276"/>
          <w:jc w:val="center"/>
        </w:trPr>
        <w:tc>
          <w:tcPr>
            <w:tcW w:w="1340" w:type="dxa"/>
            <w:tcBorders>
              <w:top w:val="nil"/>
              <w:left w:val="nil"/>
              <w:bottom w:val="nil"/>
              <w:right w:val="nil"/>
            </w:tcBorders>
            <w:shd w:val="clear" w:color="auto" w:fill="auto"/>
            <w:vAlign w:val="center"/>
            <w:hideMark/>
          </w:tcPr>
          <w:p w14:paraId="7D8AF79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70221</w:t>
            </w:r>
          </w:p>
        </w:tc>
        <w:tc>
          <w:tcPr>
            <w:tcW w:w="6457" w:type="dxa"/>
            <w:tcBorders>
              <w:top w:val="nil"/>
              <w:left w:val="nil"/>
              <w:bottom w:val="nil"/>
              <w:right w:val="nil"/>
            </w:tcBorders>
            <w:shd w:val="clear" w:color="auto" w:fill="auto"/>
            <w:vAlign w:val="center"/>
            <w:hideMark/>
          </w:tcPr>
          <w:p w14:paraId="5749595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COVEÑAS</w:t>
            </w:r>
          </w:p>
        </w:tc>
        <w:tc>
          <w:tcPr>
            <w:tcW w:w="1134" w:type="dxa"/>
            <w:tcBorders>
              <w:top w:val="nil"/>
              <w:left w:val="nil"/>
              <w:bottom w:val="nil"/>
              <w:right w:val="nil"/>
            </w:tcBorders>
            <w:shd w:val="clear" w:color="auto" w:fill="auto"/>
            <w:vAlign w:val="center"/>
            <w:hideMark/>
          </w:tcPr>
          <w:p w14:paraId="33F601D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526.951.602</w:t>
            </w:r>
          </w:p>
        </w:tc>
      </w:tr>
      <w:tr w:rsidR="00C95903" w:rsidRPr="00D57394" w14:paraId="7C55DCF2" w14:textId="77777777" w:rsidTr="00BC7A91">
        <w:trPr>
          <w:trHeight w:val="276"/>
          <w:jc w:val="center"/>
        </w:trPr>
        <w:tc>
          <w:tcPr>
            <w:tcW w:w="1340" w:type="dxa"/>
            <w:tcBorders>
              <w:top w:val="nil"/>
              <w:left w:val="nil"/>
              <w:bottom w:val="nil"/>
              <w:right w:val="nil"/>
            </w:tcBorders>
            <w:shd w:val="clear" w:color="auto" w:fill="auto"/>
            <w:vAlign w:val="center"/>
            <w:hideMark/>
          </w:tcPr>
          <w:p w14:paraId="666FE27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70230</w:t>
            </w:r>
          </w:p>
        </w:tc>
        <w:tc>
          <w:tcPr>
            <w:tcW w:w="6457" w:type="dxa"/>
            <w:tcBorders>
              <w:top w:val="nil"/>
              <w:left w:val="nil"/>
              <w:bottom w:val="nil"/>
              <w:right w:val="nil"/>
            </w:tcBorders>
            <w:shd w:val="clear" w:color="auto" w:fill="auto"/>
            <w:vAlign w:val="center"/>
            <w:hideMark/>
          </w:tcPr>
          <w:p w14:paraId="6D5086E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CHALÁN</w:t>
            </w:r>
          </w:p>
        </w:tc>
        <w:tc>
          <w:tcPr>
            <w:tcW w:w="1134" w:type="dxa"/>
            <w:tcBorders>
              <w:top w:val="nil"/>
              <w:left w:val="nil"/>
              <w:bottom w:val="nil"/>
              <w:right w:val="nil"/>
            </w:tcBorders>
            <w:shd w:val="clear" w:color="auto" w:fill="auto"/>
            <w:vAlign w:val="center"/>
            <w:hideMark/>
          </w:tcPr>
          <w:p w14:paraId="4555818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458.738.563</w:t>
            </w:r>
          </w:p>
        </w:tc>
      </w:tr>
      <w:tr w:rsidR="00C95903" w:rsidRPr="00D57394" w14:paraId="26492655" w14:textId="77777777" w:rsidTr="00BC7A91">
        <w:trPr>
          <w:trHeight w:val="276"/>
          <w:jc w:val="center"/>
        </w:trPr>
        <w:tc>
          <w:tcPr>
            <w:tcW w:w="1340" w:type="dxa"/>
            <w:tcBorders>
              <w:top w:val="nil"/>
              <w:left w:val="nil"/>
              <w:bottom w:val="nil"/>
              <w:right w:val="nil"/>
            </w:tcBorders>
            <w:shd w:val="clear" w:color="auto" w:fill="auto"/>
            <w:vAlign w:val="center"/>
            <w:hideMark/>
          </w:tcPr>
          <w:p w14:paraId="050A1AC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70233</w:t>
            </w:r>
          </w:p>
        </w:tc>
        <w:tc>
          <w:tcPr>
            <w:tcW w:w="6457" w:type="dxa"/>
            <w:tcBorders>
              <w:top w:val="nil"/>
              <w:left w:val="nil"/>
              <w:bottom w:val="nil"/>
              <w:right w:val="nil"/>
            </w:tcBorders>
            <w:shd w:val="clear" w:color="auto" w:fill="auto"/>
            <w:vAlign w:val="center"/>
            <w:hideMark/>
          </w:tcPr>
          <w:p w14:paraId="6FB1859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ROBLE</w:t>
            </w:r>
          </w:p>
        </w:tc>
        <w:tc>
          <w:tcPr>
            <w:tcW w:w="1134" w:type="dxa"/>
            <w:tcBorders>
              <w:top w:val="nil"/>
              <w:left w:val="nil"/>
              <w:bottom w:val="nil"/>
              <w:right w:val="nil"/>
            </w:tcBorders>
            <w:shd w:val="clear" w:color="auto" w:fill="auto"/>
            <w:vAlign w:val="center"/>
            <w:hideMark/>
          </w:tcPr>
          <w:p w14:paraId="085E575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447.818.767</w:t>
            </w:r>
          </w:p>
        </w:tc>
      </w:tr>
      <w:tr w:rsidR="00C95903" w:rsidRPr="00D57394" w14:paraId="38970DD4" w14:textId="77777777" w:rsidTr="00BC7A91">
        <w:trPr>
          <w:trHeight w:val="276"/>
          <w:jc w:val="center"/>
        </w:trPr>
        <w:tc>
          <w:tcPr>
            <w:tcW w:w="1340" w:type="dxa"/>
            <w:tcBorders>
              <w:top w:val="nil"/>
              <w:left w:val="nil"/>
              <w:bottom w:val="nil"/>
              <w:right w:val="nil"/>
            </w:tcBorders>
            <w:shd w:val="clear" w:color="auto" w:fill="auto"/>
            <w:vAlign w:val="center"/>
            <w:hideMark/>
          </w:tcPr>
          <w:p w14:paraId="5F50452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70235</w:t>
            </w:r>
          </w:p>
        </w:tc>
        <w:tc>
          <w:tcPr>
            <w:tcW w:w="6457" w:type="dxa"/>
            <w:tcBorders>
              <w:top w:val="nil"/>
              <w:left w:val="nil"/>
              <w:bottom w:val="nil"/>
              <w:right w:val="nil"/>
            </w:tcBorders>
            <w:shd w:val="clear" w:color="auto" w:fill="auto"/>
            <w:vAlign w:val="center"/>
            <w:hideMark/>
          </w:tcPr>
          <w:p w14:paraId="257A8EF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GALERAS</w:t>
            </w:r>
          </w:p>
        </w:tc>
        <w:tc>
          <w:tcPr>
            <w:tcW w:w="1134" w:type="dxa"/>
            <w:tcBorders>
              <w:top w:val="nil"/>
              <w:left w:val="nil"/>
              <w:bottom w:val="nil"/>
              <w:right w:val="nil"/>
            </w:tcBorders>
            <w:shd w:val="clear" w:color="auto" w:fill="auto"/>
            <w:vAlign w:val="center"/>
            <w:hideMark/>
          </w:tcPr>
          <w:p w14:paraId="69CB555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542.238.194</w:t>
            </w:r>
          </w:p>
        </w:tc>
      </w:tr>
      <w:tr w:rsidR="00C95903" w:rsidRPr="00D57394" w14:paraId="5DD5D7DF" w14:textId="77777777" w:rsidTr="00BC7A91">
        <w:trPr>
          <w:trHeight w:val="408"/>
          <w:jc w:val="center"/>
        </w:trPr>
        <w:tc>
          <w:tcPr>
            <w:tcW w:w="1340" w:type="dxa"/>
            <w:tcBorders>
              <w:top w:val="nil"/>
              <w:left w:val="nil"/>
              <w:bottom w:val="nil"/>
              <w:right w:val="nil"/>
            </w:tcBorders>
            <w:shd w:val="clear" w:color="auto" w:fill="auto"/>
            <w:vAlign w:val="center"/>
            <w:hideMark/>
          </w:tcPr>
          <w:p w14:paraId="15FA629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70265</w:t>
            </w:r>
          </w:p>
        </w:tc>
        <w:tc>
          <w:tcPr>
            <w:tcW w:w="6457" w:type="dxa"/>
            <w:tcBorders>
              <w:top w:val="nil"/>
              <w:left w:val="nil"/>
              <w:bottom w:val="nil"/>
              <w:right w:val="nil"/>
            </w:tcBorders>
            <w:shd w:val="clear" w:color="auto" w:fill="auto"/>
            <w:vAlign w:val="center"/>
            <w:hideMark/>
          </w:tcPr>
          <w:p w14:paraId="41A44BB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GUARANDA</w:t>
            </w:r>
          </w:p>
        </w:tc>
        <w:tc>
          <w:tcPr>
            <w:tcW w:w="1134" w:type="dxa"/>
            <w:tcBorders>
              <w:top w:val="nil"/>
              <w:left w:val="nil"/>
              <w:bottom w:val="nil"/>
              <w:right w:val="nil"/>
            </w:tcBorders>
            <w:shd w:val="clear" w:color="auto" w:fill="auto"/>
            <w:vAlign w:val="center"/>
            <w:hideMark/>
          </w:tcPr>
          <w:p w14:paraId="56FA5D3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778.304.666</w:t>
            </w:r>
          </w:p>
        </w:tc>
      </w:tr>
      <w:tr w:rsidR="00C95903" w:rsidRPr="00D57394" w14:paraId="56DA6F3E" w14:textId="77777777" w:rsidTr="00BC7A91">
        <w:trPr>
          <w:trHeight w:val="276"/>
          <w:jc w:val="center"/>
        </w:trPr>
        <w:tc>
          <w:tcPr>
            <w:tcW w:w="1340" w:type="dxa"/>
            <w:tcBorders>
              <w:top w:val="nil"/>
              <w:left w:val="nil"/>
              <w:bottom w:val="nil"/>
              <w:right w:val="nil"/>
            </w:tcBorders>
            <w:shd w:val="clear" w:color="auto" w:fill="auto"/>
            <w:vAlign w:val="center"/>
            <w:hideMark/>
          </w:tcPr>
          <w:p w14:paraId="6FC7734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70400</w:t>
            </w:r>
          </w:p>
        </w:tc>
        <w:tc>
          <w:tcPr>
            <w:tcW w:w="6457" w:type="dxa"/>
            <w:tcBorders>
              <w:top w:val="nil"/>
              <w:left w:val="nil"/>
              <w:bottom w:val="nil"/>
              <w:right w:val="nil"/>
            </w:tcBorders>
            <w:shd w:val="clear" w:color="auto" w:fill="auto"/>
            <w:vAlign w:val="center"/>
            <w:hideMark/>
          </w:tcPr>
          <w:p w14:paraId="519D7E5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UNIÓN</w:t>
            </w:r>
          </w:p>
        </w:tc>
        <w:tc>
          <w:tcPr>
            <w:tcW w:w="1134" w:type="dxa"/>
            <w:tcBorders>
              <w:top w:val="nil"/>
              <w:left w:val="nil"/>
              <w:bottom w:val="nil"/>
              <w:right w:val="nil"/>
            </w:tcBorders>
            <w:shd w:val="clear" w:color="auto" w:fill="auto"/>
            <w:vAlign w:val="center"/>
            <w:hideMark/>
          </w:tcPr>
          <w:p w14:paraId="2205E2C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499.441.598</w:t>
            </w:r>
          </w:p>
        </w:tc>
      </w:tr>
      <w:tr w:rsidR="00C95903" w:rsidRPr="00D57394" w14:paraId="1C218648" w14:textId="77777777" w:rsidTr="00BC7A91">
        <w:trPr>
          <w:trHeight w:val="408"/>
          <w:jc w:val="center"/>
        </w:trPr>
        <w:tc>
          <w:tcPr>
            <w:tcW w:w="1340" w:type="dxa"/>
            <w:tcBorders>
              <w:top w:val="nil"/>
              <w:left w:val="nil"/>
              <w:bottom w:val="nil"/>
              <w:right w:val="nil"/>
            </w:tcBorders>
            <w:shd w:val="clear" w:color="auto" w:fill="auto"/>
            <w:vAlign w:val="center"/>
            <w:hideMark/>
          </w:tcPr>
          <w:p w14:paraId="14EA942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70418</w:t>
            </w:r>
          </w:p>
        </w:tc>
        <w:tc>
          <w:tcPr>
            <w:tcW w:w="6457" w:type="dxa"/>
            <w:tcBorders>
              <w:top w:val="nil"/>
              <w:left w:val="nil"/>
              <w:bottom w:val="nil"/>
              <w:right w:val="nil"/>
            </w:tcBorders>
            <w:shd w:val="clear" w:color="auto" w:fill="auto"/>
            <w:vAlign w:val="center"/>
            <w:hideMark/>
          </w:tcPr>
          <w:p w14:paraId="0641CAC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LOS PALMITOS</w:t>
            </w:r>
          </w:p>
        </w:tc>
        <w:tc>
          <w:tcPr>
            <w:tcW w:w="1134" w:type="dxa"/>
            <w:tcBorders>
              <w:top w:val="nil"/>
              <w:left w:val="nil"/>
              <w:bottom w:val="nil"/>
              <w:right w:val="nil"/>
            </w:tcBorders>
            <w:shd w:val="clear" w:color="auto" w:fill="auto"/>
            <w:vAlign w:val="center"/>
            <w:hideMark/>
          </w:tcPr>
          <w:p w14:paraId="250DC3E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485.618.494</w:t>
            </w:r>
          </w:p>
        </w:tc>
      </w:tr>
      <w:tr w:rsidR="00C95903" w:rsidRPr="00D57394" w14:paraId="17050D82" w14:textId="77777777" w:rsidTr="00BC7A91">
        <w:trPr>
          <w:trHeight w:val="408"/>
          <w:jc w:val="center"/>
        </w:trPr>
        <w:tc>
          <w:tcPr>
            <w:tcW w:w="1340" w:type="dxa"/>
            <w:tcBorders>
              <w:top w:val="nil"/>
              <w:left w:val="nil"/>
              <w:bottom w:val="nil"/>
              <w:right w:val="nil"/>
            </w:tcBorders>
            <w:shd w:val="clear" w:color="auto" w:fill="auto"/>
            <w:vAlign w:val="center"/>
            <w:hideMark/>
          </w:tcPr>
          <w:p w14:paraId="4D293A5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70429</w:t>
            </w:r>
          </w:p>
        </w:tc>
        <w:tc>
          <w:tcPr>
            <w:tcW w:w="6457" w:type="dxa"/>
            <w:tcBorders>
              <w:top w:val="nil"/>
              <w:left w:val="nil"/>
              <w:bottom w:val="nil"/>
              <w:right w:val="nil"/>
            </w:tcBorders>
            <w:shd w:val="clear" w:color="auto" w:fill="auto"/>
            <w:vAlign w:val="center"/>
            <w:hideMark/>
          </w:tcPr>
          <w:p w14:paraId="41AF1E2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MAJAGUAL</w:t>
            </w:r>
          </w:p>
        </w:tc>
        <w:tc>
          <w:tcPr>
            <w:tcW w:w="1134" w:type="dxa"/>
            <w:tcBorders>
              <w:top w:val="nil"/>
              <w:left w:val="nil"/>
              <w:bottom w:val="nil"/>
              <w:right w:val="nil"/>
            </w:tcBorders>
            <w:shd w:val="clear" w:color="auto" w:fill="auto"/>
            <w:vAlign w:val="center"/>
            <w:hideMark/>
          </w:tcPr>
          <w:p w14:paraId="76257BA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994.287.620</w:t>
            </w:r>
          </w:p>
        </w:tc>
      </w:tr>
      <w:tr w:rsidR="00C95903" w:rsidRPr="00D57394" w14:paraId="1DC824A0" w14:textId="77777777" w:rsidTr="00BC7A91">
        <w:trPr>
          <w:trHeight w:val="276"/>
          <w:jc w:val="center"/>
        </w:trPr>
        <w:tc>
          <w:tcPr>
            <w:tcW w:w="1340" w:type="dxa"/>
            <w:tcBorders>
              <w:top w:val="nil"/>
              <w:left w:val="nil"/>
              <w:bottom w:val="nil"/>
              <w:right w:val="nil"/>
            </w:tcBorders>
            <w:shd w:val="clear" w:color="auto" w:fill="auto"/>
            <w:vAlign w:val="center"/>
            <w:hideMark/>
          </w:tcPr>
          <w:p w14:paraId="37E4004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70473</w:t>
            </w:r>
          </w:p>
        </w:tc>
        <w:tc>
          <w:tcPr>
            <w:tcW w:w="6457" w:type="dxa"/>
            <w:tcBorders>
              <w:top w:val="nil"/>
              <w:left w:val="nil"/>
              <w:bottom w:val="nil"/>
              <w:right w:val="nil"/>
            </w:tcBorders>
            <w:shd w:val="clear" w:color="auto" w:fill="auto"/>
            <w:vAlign w:val="center"/>
            <w:hideMark/>
          </w:tcPr>
          <w:p w14:paraId="40EB8BA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MORROA</w:t>
            </w:r>
          </w:p>
        </w:tc>
        <w:tc>
          <w:tcPr>
            <w:tcW w:w="1134" w:type="dxa"/>
            <w:tcBorders>
              <w:top w:val="nil"/>
              <w:left w:val="nil"/>
              <w:bottom w:val="nil"/>
              <w:right w:val="nil"/>
            </w:tcBorders>
            <w:shd w:val="clear" w:color="auto" w:fill="auto"/>
            <w:vAlign w:val="center"/>
            <w:hideMark/>
          </w:tcPr>
          <w:p w14:paraId="2759095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478.674.778</w:t>
            </w:r>
          </w:p>
        </w:tc>
      </w:tr>
      <w:tr w:rsidR="00C95903" w:rsidRPr="00D57394" w14:paraId="1E384A07" w14:textId="77777777" w:rsidTr="00BC7A91">
        <w:trPr>
          <w:trHeight w:val="276"/>
          <w:jc w:val="center"/>
        </w:trPr>
        <w:tc>
          <w:tcPr>
            <w:tcW w:w="1340" w:type="dxa"/>
            <w:tcBorders>
              <w:top w:val="nil"/>
              <w:left w:val="nil"/>
              <w:bottom w:val="nil"/>
              <w:right w:val="nil"/>
            </w:tcBorders>
            <w:shd w:val="clear" w:color="auto" w:fill="auto"/>
            <w:vAlign w:val="center"/>
            <w:hideMark/>
          </w:tcPr>
          <w:p w14:paraId="2231D5A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70508</w:t>
            </w:r>
          </w:p>
        </w:tc>
        <w:tc>
          <w:tcPr>
            <w:tcW w:w="6457" w:type="dxa"/>
            <w:tcBorders>
              <w:top w:val="nil"/>
              <w:left w:val="nil"/>
              <w:bottom w:val="nil"/>
              <w:right w:val="nil"/>
            </w:tcBorders>
            <w:shd w:val="clear" w:color="auto" w:fill="auto"/>
            <w:vAlign w:val="center"/>
            <w:hideMark/>
          </w:tcPr>
          <w:p w14:paraId="6CDF5FF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OVEJAS</w:t>
            </w:r>
          </w:p>
        </w:tc>
        <w:tc>
          <w:tcPr>
            <w:tcW w:w="1134" w:type="dxa"/>
            <w:tcBorders>
              <w:top w:val="nil"/>
              <w:left w:val="nil"/>
              <w:bottom w:val="nil"/>
              <w:right w:val="nil"/>
            </w:tcBorders>
            <w:shd w:val="clear" w:color="auto" w:fill="auto"/>
            <w:vAlign w:val="center"/>
            <w:hideMark/>
          </w:tcPr>
          <w:p w14:paraId="50711B7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565.132.102</w:t>
            </w:r>
          </w:p>
        </w:tc>
      </w:tr>
      <w:tr w:rsidR="00C95903" w:rsidRPr="00D57394" w14:paraId="14D053BF" w14:textId="77777777" w:rsidTr="00BC7A91">
        <w:trPr>
          <w:trHeight w:val="276"/>
          <w:jc w:val="center"/>
        </w:trPr>
        <w:tc>
          <w:tcPr>
            <w:tcW w:w="1340" w:type="dxa"/>
            <w:tcBorders>
              <w:top w:val="nil"/>
              <w:left w:val="nil"/>
              <w:bottom w:val="nil"/>
              <w:right w:val="nil"/>
            </w:tcBorders>
            <w:shd w:val="clear" w:color="auto" w:fill="auto"/>
            <w:vAlign w:val="center"/>
            <w:hideMark/>
          </w:tcPr>
          <w:p w14:paraId="707CAA2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70523</w:t>
            </w:r>
          </w:p>
        </w:tc>
        <w:tc>
          <w:tcPr>
            <w:tcW w:w="6457" w:type="dxa"/>
            <w:tcBorders>
              <w:top w:val="nil"/>
              <w:left w:val="nil"/>
              <w:bottom w:val="nil"/>
              <w:right w:val="nil"/>
            </w:tcBorders>
            <w:shd w:val="clear" w:color="auto" w:fill="auto"/>
            <w:vAlign w:val="center"/>
            <w:hideMark/>
          </w:tcPr>
          <w:p w14:paraId="7999BD6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PALMITO</w:t>
            </w:r>
          </w:p>
        </w:tc>
        <w:tc>
          <w:tcPr>
            <w:tcW w:w="1134" w:type="dxa"/>
            <w:tcBorders>
              <w:top w:val="nil"/>
              <w:left w:val="nil"/>
              <w:bottom w:val="nil"/>
              <w:right w:val="nil"/>
            </w:tcBorders>
            <w:shd w:val="clear" w:color="auto" w:fill="auto"/>
            <w:vAlign w:val="center"/>
            <w:hideMark/>
          </w:tcPr>
          <w:p w14:paraId="1A0389F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629.144.215</w:t>
            </w:r>
          </w:p>
        </w:tc>
      </w:tr>
      <w:tr w:rsidR="00C95903" w:rsidRPr="00D57394" w14:paraId="1E5CBDB6" w14:textId="77777777" w:rsidTr="00BC7A91">
        <w:trPr>
          <w:trHeight w:val="276"/>
          <w:jc w:val="center"/>
        </w:trPr>
        <w:tc>
          <w:tcPr>
            <w:tcW w:w="1340" w:type="dxa"/>
            <w:tcBorders>
              <w:top w:val="nil"/>
              <w:left w:val="nil"/>
              <w:bottom w:val="nil"/>
              <w:right w:val="nil"/>
            </w:tcBorders>
            <w:shd w:val="clear" w:color="auto" w:fill="auto"/>
            <w:vAlign w:val="center"/>
            <w:hideMark/>
          </w:tcPr>
          <w:p w14:paraId="172994C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70670</w:t>
            </w:r>
          </w:p>
        </w:tc>
        <w:tc>
          <w:tcPr>
            <w:tcW w:w="6457" w:type="dxa"/>
            <w:tcBorders>
              <w:top w:val="nil"/>
              <w:left w:val="nil"/>
              <w:bottom w:val="nil"/>
              <w:right w:val="nil"/>
            </w:tcBorders>
            <w:shd w:val="clear" w:color="auto" w:fill="auto"/>
            <w:vAlign w:val="center"/>
            <w:hideMark/>
          </w:tcPr>
          <w:p w14:paraId="313CD68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SAMPUÉS</w:t>
            </w:r>
          </w:p>
        </w:tc>
        <w:tc>
          <w:tcPr>
            <w:tcW w:w="1134" w:type="dxa"/>
            <w:tcBorders>
              <w:top w:val="nil"/>
              <w:left w:val="nil"/>
              <w:bottom w:val="nil"/>
              <w:right w:val="nil"/>
            </w:tcBorders>
            <w:shd w:val="clear" w:color="auto" w:fill="auto"/>
            <w:vAlign w:val="center"/>
            <w:hideMark/>
          </w:tcPr>
          <w:p w14:paraId="05FEE32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956.884.409</w:t>
            </w:r>
          </w:p>
        </w:tc>
      </w:tr>
      <w:tr w:rsidR="00C95903" w:rsidRPr="00D57394" w14:paraId="236DDEEE" w14:textId="77777777" w:rsidTr="00BC7A91">
        <w:trPr>
          <w:trHeight w:val="408"/>
          <w:jc w:val="center"/>
        </w:trPr>
        <w:tc>
          <w:tcPr>
            <w:tcW w:w="1340" w:type="dxa"/>
            <w:tcBorders>
              <w:top w:val="nil"/>
              <w:left w:val="nil"/>
              <w:bottom w:val="nil"/>
              <w:right w:val="nil"/>
            </w:tcBorders>
            <w:shd w:val="clear" w:color="auto" w:fill="auto"/>
            <w:vAlign w:val="center"/>
            <w:hideMark/>
          </w:tcPr>
          <w:p w14:paraId="66E6BC9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70678</w:t>
            </w:r>
          </w:p>
        </w:tc>
        <w:tc>
          <w:tcPr>
            <w:tcW w:w="6457" w:type="dxa"/>
            <w:tcBorders>
              <w:top w:val="nil"/>
              <w:left w:val="nil"/>
              <w:bottom w:val="nil"/>
              <w:right w:val="nil"/>
            </w:tcBorders>
            <w:shd w:val="clear" w:color="auto" w:fill="auto"/>
            <w:vAlign w:val="center"/>
            <w:hideMark/>
          </w:tcPr>
          <w:p w14:paraId="3CDDE60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BENITO ABAD</w:t>
            </w:r>
          </w:p>
        </w:tc>
        <w:tc>
          <w:tcPr>
            <w:tcW w:w="1134" w:type="dxa"/>
            <w:tcBorders>
              <w:top w:val="nil"/>
              <w:left w:val="nil"/>
              <w:bottom w:val="nil"/>
              <w:right w:val="nil"/>
            </w:tcBorders>
            <w:shd w:val="clear" w:color="auto" w:fill="auto"/>
            <w:vAlign w:val="center"/>
            <w:hideMark/>
          </w:tcPr>
          <w:p w14:paraId="27CDF64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712.925.808</w:t>
            </w:r>
          </w:p>
        </w:tc>
      </w:tr>
      <w:tr w:rsidR="00C95903" w:rsidRPr="00D57394" w14:paraId="5947D031" w14:textId="77777777" w:rsidTr="00BC7A91">
        <w:trPr>
          <w:trHeight w:val="408"/>
          <w:jc w:val="center"/>
        </w:trPr>
        <w:tc>
          <w:tcPr>
            <w:tcW w:w="1340" w:type="dxa"/>
            <w:tcBorders>
              <w:top w:val="nil"/>
              <w:left w:val="nil"/>
              <w:bottom w:val="nil"/>
              <w:right w:val="nil"/>
            </w:tcBorders>
            <w:shd w:val="clear" w:color="auto" w:fill="auto"/>
            <w:vAlign w:val="center"/>
            <w:hideMark/>
          </w:tcPr>
          <w:p w14:paraId="490E21D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70702</w:t>
            </w:r>
          </w:p>
        </w:tc>
        <w:tc>
          <w:tcPr>
            <w:tcW w:w="6457" w:type="dxa"/>
            <w:tcBorders>
              <w:top w:val="nil"/>
              <w:left w:val="nil"/>
              <w:bottom w:val="nil"/>
              <w:right w:val="nil"/>
            </w:tcBorders>
            <w:shd w:val="clear" w:color="auto" w:fill="auto"/>
            <w:vAlign w:val="center"/>
            <w:hideMark/>
          </w:tcPr>
          <w:p w14:paraId="3E34CC4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JUAN DE BETULIA</w:t>
            </w:r>
          </w:p>
        </w:tc>
        <w:tc>
          <w:tcPr>
            <w:tcW w:w="1134" w:type="dxa"/>
            <w:tcBorders>
              <w:top w:val="nil"/>
              <w:left w:val="nil"/>
              <w:bottom w:val="nil"/>
              <w:right w:val="nil"/>
            </w:tcBorders>
            <w:shd w:val="clear" w:color="auto" w:fill="auto"/>
            <w:vAlign w:val="center"/>
            <w:hideMark/>
          </w:tcPr>
          <w:p w14:paraId="0A8CDEB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422.864.312</w:t>
            </w:r>
          </w:p>
        </w:tc>
      </w:tr>
      <w:tr w:rsidR="00C95903" w:rsidRPr="00D57394" w14:paraId="10BC146A" w14:textId="77777777" w:rsidTr="00BC7A91">
        <w:trPr>
          <w:trHeight w:val="408"/>
          <w:jc w:val="center"/>
        </w:trPr>
        <w:tc>
          <w:tcPr>
            <w:tcW w:w="1340" w:type="dxa"/>
            <w:tcBorders>
              <w:top w:val="nil"/>
              <w:left w:val="nil"/>
              <w:bottom w:val="nil"/>
              <w:right w:val="nil"/>
            </w:tcBorders>
            <w:shd w:val="clear" w:color="auto" w:fill="auto"/>
            <w:vAlign w:val="center"/>
            <w:hideMark/>
          </w:tcPr>
          <w:p w14:paraId="330AC1D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70708</w:t>
            </w:r>
          </w:p>
        </w:tc>
        <w:tc>
          <w:tcPr>
            <w:tcW w:w="6457" w:type="dxa"/>
            <w:tcBorders>
              <w:top w:val="nil"/>
              <w:left w:val="nil"/>
              <w:bottom w:val="nil"/>
              <w:right w:val="nil"/>
            </w:tcBorders>
            <w:shd w:val="clear" w:color="auto" w:fill="auto"/>
            <w:vAlign w:val="center"/>
            <w:hideMark/>
          </w:tcPr>
          <w:p w14:paraId="3EBC21D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MARCOS</w:t>
            </w:r>
          </w:p>
        </w:tc>
        <w:tc>
          <w:tcPr>
            <w:tcW w:w="1134" w:type="dxa"/>
            <w:tcBorders>
              <w:top w:val="nil"/>
              <w:left w:val="nil"/>
              <w:bottom w:val="nil"/>
              <w:right w:val="nil"/>
            </w:tcBorders>
            <w:shd w:val="clear" w:color="auto" w:fill="auto"/>
            <w:vAlign w:val="center"/>
            <w:hideMark/>
          </w:tcPr>
          <w:p w14:paraId="526BE85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841.013.105</w:t>
            </w:r>
          </w:p>
        </w:tc>
      </w:tr>
      <w:tr w:rsidR="00C95903" w:rsidRPr="00D57394" w14:paraId="52C2B2A1" w14:textId="77777777" w:rsidTr="00BC7A91">
        <w:trPr>
          <w:trHeight w:val="408"/>
          <w:jc w:val="center"/>
        </w:trPr>
        <w:tc>
          <w:tcPr>
            <w:tcW w:w="1340" w:type="dxa"/>
            <w:tcBorders>
              <w:top w:val="nil"/>
              <w:left w:val="nil"/>
              <w:bottom w:val="nil"/>
              <w:right w:val="nil"/>
            </w:tcBorders>
            <w:shd w:val="clear" w:color="auto" w:fill="auto"/>
            <w:vAlign w:val="center"/>
            <w:hideMark/>
          </w:tcPr>
          <w:p w14:paraId="1A67E7B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70713</w:t>
            </w:r>
          </w:p>
        </w:tc>
        <w:tc>
          <w:tcPr>
            <w:tcW w:w="6457" w:type="dxa"/>
            <w:tcBorders>
              <w:top w:val="nil"/>
              <w:left w:val="nil"/>
              <w:bottom w:val="nil"/>
              <w:right w:val="nil"/>
            </w:tcBorders>
            <w:shd w:val="clear" w:color="auto" w:fill="auto"/>
            <w:vAlign w:val="center"/>
            <w:hideMark/>
          </w:tcPr>
          <w:p w14:paraId="1F30728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ONOFRE</w:t>
            </w:r>
          </w:p>
        </w:tc>
        <w:tc>
          <w:tcPr>
            <w:tcW w:w="1134" w:type="dxa"/>
            <w:tcBorders>
              <w:top w:val="nil"/>
              <w:left w:val="nil"/>
              <w:bottom w:val="nil"/>
              <w:right w:val="nil"/>
            </w:tcBorders>
            <w:shd w:val="clear" w:color="auto" w:fill="auto"/>
            <w:vAlign w:val="center"/>
            <w:hideMark/>
          </w:tcPr>
          <w:p w14:paraId="20A771B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990.344.415</w:t>
            </w:r>
          </w:p>
        </w:tc>
      </w:tr>
      <w:tr w:rsidR="00C95903" w:rsidRPr="00D57394" w14:paraId="12EE7002" w14:textId="77777777" w:rsidTr="00BC7A91">
        <w:trPr>
          <w:trHeight w:val="408"/>
          <w:jc w:val="center"/>
        </w:trPr>
        <w:tc>
          <w:tcPr>
            <w:tcW w:w="1340" w:type="dxa"/>
            <w:tcBorders>
              <w:top w:val="nil"/>
              <w:left w:val="nil"/>
              <w:bottom w:val="nil"/>
              <w:right w:val="nil"/>
            </w:tcBorders>
            <w:shd w:val="clear" w:color="auto" w:fill="auto"/>
            <w:vAlign w:val="center"/>
            <w:hideMark/>
          </w:tcPr>
          <w:p w14:paraId="124B9DF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70717</w:t>
            </w:r>
          </w:p>
        </w:tc>
        <w:tc>
          <w:tcPr>
            <w:tcW w:w="6457" w:type="dxa"/>
            <w:tcBorders>
              <w:top w:val="nil"/>
              <w:left w:val="nil"/>
              <w:bottom w:val="nil"/>
              <w:right w:val="nil"/>
            </w:tcBorders>
            <w:shd w:val="clear" w:color="auto" w:fill="auto"/>
            <w:vAlign w:val="center"/>
            <w:hideMark/>
          </w:tcPr>
          <w:p w14:paraId="79F7A72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PEDRO</w:t>
            </w:r>
          </w:p>
        </w:tc>
        <w:tc>
          <w:tcPr>
            <w:tcW w:w="1134" w:type="dxa"/>
            <w:tcBorders>
              <w:top w:val="nil"/>
              <w:left w:val="nil"/>
              <w:bottom w:val="nil"/>
              <w:right w:val="nil"/>
            </w:tcBorders>
            <w:shd w:val="clear" w:color="auto" w:fill="auto"/>
            <w:vAlign w:val="center"/>
            <w:hideMark/>
          </w:tcPr>
          <w:p w14:paraId="2CD56E1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536.374.316</w:t>
            </w:r>
          </w:p>
        </w:tc>
      </w:tr>
      <w:tr w:rsidR="00C95903" w:rsidRPr="00D57394" w14:paraId="63A629D5" w14:textId="77777777" w:rsidTr="00BC7A91">
        <w:trPr>
          <w:trHeight w:val="408"/>
          <w:jc w:val="center"/>
        </w:trPr>
        <w:tc>
          <w:tcPr>
            <w:tcW w:w="1340" w:type="dxa"/>
            <w:tcBorders>
              <w:top w:val="nil"/>
              <w:left w:val="nil"/>
              <w:bottom w:val="nil"/>
              <w:right w:val="nil"/>
            </w:tcBorders>
            <w:shd w:val="clear" w:color="auto" w:fill="auto"/>
            <w:vAlign w:val="center"/>
            <w:hideMark/>
          </w:tcPr>
          <w:p w14:paraId="604BC0E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70742</w:t>
            </w:r>
          </w:p>
        </w:tc>
        <w:tc>
          <w:tcPr>
            <w:tcW w:w="6457" w:type="dxa"/>
            <w:tcBorders>
              <w:top w:val="nil"/>
              <w:left w:val="nil"/>
              <w:bottom w:val="nil"/>
              <w:right w:val="nil"/>
            </w:tcBorders>
            <w:shd w:val="clear" w:color="auto" w:fill="auto"/>
            <w:vAlign w:val="center"/>
            <w:hideMark/>
          </w:tcPr>
          <w:p w14:paraId="55348FB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LUIS DE SINCÉ</w:t>
            </w:r>
          </w:p>
        </w:tc>
        <w:tc>
          <w:tcPr>
            <w:tcW w:w="1134" w:type="dxa"/>
            <w:tcBorders>
              <w:top w:val="nil"/>
              <w:left w:val="nil"/>
              <w:bottom w:val="nil"/>
              <w:right w:val="nil"/>
            </w:tcBorders>
            <w:shd w:val="clear" w:color="auto" w:fill="auto"/>
            <w:vAlign w:val="center"/>
            <w:hideMark/>
          </w:tcPr>
          <w:p w14:paraId="5C7A875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662.843.727</w:t>
            </w:r>
          </w:p>
        </w:tc>
      </w:tr>
      <w:tr w:rsidR="00C95903" w:rsidRPr="00D57394" w14:paraId="6C302F64" w14:textId="77777777" w:rsidTr="00BC7A91">
        <w:trPr>
          <w:trHeight w:val="276"/>
          <w:jc w:val="center"/>
        </w:trPr>
        <w:tc>
          <w:tcPr>
            <w:tcW w:w="1340" w:type="dxa"/>
            <w:tcBorders>
              <w:top w:val="nil"/>
              <w:left w:val="nil"/>
              <w:bottom w:val="nil"/>
              <w:right w:val="nil"/>
            </w:tcBorders>
            <w:shd w:val="clear" w:color="auto" w:fill="auto"/>
            <w:vAlign w:val="center"/>
            <w:hideMark/>
          </w:tcPr>
          <w:p w14:paraId="789FB06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70771</w:t>
            </w:r>
          </w:p>
        </w:tc>
        <w:tc>
          <w:tcPr>
            <w:tcW w:w="6457" w:type="dxa"/>
            <w:tcBorders>
              <w:top w:val="nil"/>
              <w:left w:val="nil"/>
              <w:bottom w:val="nil"/>
              <w:right w:val="nil"/>
            </w:tcBorders>
            <w:shd w:val="clear" w:color="auto" w:fill="auto"/>
            <w:vAlign w:val="center"/>
            <w:hideMark/>
          </w:tcPr>
          <w:p w14:paraId="21408D4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SUCRE</w:t>
            </w:r>
          </w:p>
        </w:tc>
        <w:tc>
          <w:tcPr>
            <w:tcW w:w="1134" w:type="dxa"/>
            <w:tcBorders>
              <w:top w:val="nil"/>
              <w:left w:val="nil"/>
              <w:bottom w:val="nil"/>
              <w:right w:val="nil"/>
            </w:tcBorders>
            <w:shd w:val="clear" w:color="auto" w:fill="auto"/>
            <w:vAlign w:val="center"/>
            <w:hideMark/>
          </w:tcPr>
          <w:p w14:paraId="4478DFD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865.628.242</w:t>
            </w:r>
          </w:p>
        </w:tc>
      </w:tr>
      <w:tr w:rsidR="00C95903" w:rsidRPr="00D57394" w14:paraId="2552296B" w14:textId="77777777" w:rsidTr="00BC7A91">
        <w:trPr>
          <w:trHeight w:val="408"/>
          <w:jc w:val="center"/>
        </w:trPr>
        <w:tc>
          <w:tcPr>
            <w:tcW w:w="1340" w:type="dxa"/>
            <w:tcBorders>
              <w:top w:val="nil"/>
              <w:left w:val="nil"/>
              <w:bottom w:val="nil"/>
              <w:right w:val="nil"/>
            </w:tcBorders>
            <w:shd w:val="clear" w:color="auto" w:fill="auto"/>
            <w:vAlign w:val="center"/>
            <w:hideMark/>
          </w:tcPr>
          <w:p w14:paraId="0F970BF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70820</w:t>
            </w:r>
          </w:p>
        </w:tc>
        <w:tc>
          <w:tcPr>
            <w:tcW w:w="6457" w:type="dxa"/>
            <w:tcBorders>
              <w:top w:val="nil"/>
              <w:left w:val="nil"/>
              <w:bottom w:val="nil"/>
              <w:right w:val="nil"/>
            </w:tcBorders>
            <w:shd w:val="clear" w:color="auto" w:fill="auto"/>
            <w:vAlign w:val="center"/>
            <w:hideMark/>
          </w:tcPr>
          <w:p w14:paraId="30B1AC5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SANTIAGO DE TOLÚ</w:t>
            </w:r>
          </w:p>
        </w:tc>
        <w:tc>
          <w:tcPr>
            <w:tcW w:w="1134" w:type="dxa"/>
            <w:tcBorders>
              <w:top w:val="nil"/>
              <w:left w:val="nil"/>
              <w:bottom w:val="nil"/>
              <w:right w:val="nil"/>
            </w:tcBorders>
            <w:shd w:val="clear" w:color="auto" w:fill="auto"/>
            <w:vAlign w:val="center"/>
            <w:hideMark/>
          </w:tcPr>
          <w:p w14:paraId="2B2E2BC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577.222.103</w:t>
            </w:r>
          </w:p>
        </w:tc>
      </w:tr>
      <w:tr w:rsidR="00C95903" w:rsidRPr="00D57394" w14:paraId="3343BF69" w14:textId="77777777" w:rsidTr="00BC7A91">
        <w:trPr>
          <w:trHeight w:val="408"/>
          <w:jc w:val="center"/>
        </w:trPr>
        <w:tc>
          <w:tcPr>
            <w:tcW w:w="1340" w:type="dxa"/>
            <w:tcBorders>
              <w:top w:val="nil"/>
              <w:left w:val="nil"/>
              <w:bottom w:val="nil"/>
              <w:right w:val="nil"/>
            </w:tcBorders>
            <w:shd w:val="clear" w:color="auto" w:fill="auto"/>
            <w:vAlign w:val="center"/>
            <w:hideMark/>
          </w:tcPr>
          <w:p w14:paraId="5C0BA33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70823</w:t>
            </w:r>
          </w:p>
        </w:tc>
        <w:tc>
          <w:tcPr>
            <w:tcW w:w="6457" w:type="dxa"/>
            <w:tcBorders>
              <w:top w:val="nil"/>
              <w:left w:val="nil"/>
              <w:bottom w:val="nil"/>
              <w:right w:val="nil"/>
            </w:tcBorders>
            <w:shd w:val="clear" w:color="auto" w:fill="auto"/>
            <w:vAlign w:val="center"/>
            <w:hideMark/>
          </w:tcPr>
          <w:p w14:paraId="458181C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TOLÚ VIEJO</w:t>
            </w:r>
          </w:p>
        </w:tc>
        <w:tc>
          <w:tcPr>
            <w:tcW w:w="1134" w:type="dxa"/>
            <w:tcBorders>
              <w:top w:val="nil"/>
              <w:left w:val="nil"/>
              <w:bottom w:val="nil"/>
              <w:right w:val="nil"/>
            </w:tcBorders>
            <w:shd w:val="clear" w:color="auto" w:fill="auto"/>
            <w:vAlign w:val="center"/>
            <w:hideMark/>
          </w:tcPr>
          <w:p w14:paraId="145C480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573.888.169</w:t>
            </w:r>
          </w:p>
        </w:tc>
      </w:tr>
      <w:tr w:rsidR="00C95903" w:rsidRPr="00D57394" w14:paraId="3FB6C3EF" w14:textId="77777777" w:rsidTr="00BC7A91">
        <w:trPr>
          <w:trHeight w:val="276"/>
          <w:jc w:val="center"/>
        </w:trPr>
        <w:tc>
          <w:tcPr>
            <w:tcW w:w="1340" w:type="dxa"/>
            <w:tcBorders>
              <w:top w:val="nil"/>
              <w:left w:val="nil"/>
              <w:bottom w:val="nil"/>
              <w:right w:val="nil"/>
            </w:tcBorders>
            <w:shd w:val="clear" w:color="auto" w:fill="auto"/>
            <w:vAlign w:val="center"/>
            <w:hideMark/>
          </w:tcPr>
          <w:p w14:paraId="4912DF9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w:t>
            </w:r>
          </w:p>
        </w:tc>
        <w:tc>
          <w:tcPr>
            <w:tcW w:w="6457" w:type="dxa"/>
            <w:tcBorders>
              <w:top w:val="nil"/>
              <w:left w:val="nil"/>
              <w:bottom w:val="nil"/>
              <w:right w:val="nil"/>
            </w:tcBorders>
            <w:shd w:val="clear" w:color="auto" w:fill="auto"/>
            <w:vAlign w:val="center"/>
            <w:hideMark/>
          </w:tcPr>
          <w:p w14:paraId="7418390F"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TOLIMA</w:t>
            </w:r>
          </w:p>
        </w:tc>
        <w:tc>
          <w:tcPr>
            <w:tcW w:w="1134" w:type="dxa"/>
            <w:tcBorders>
              <w:top w:val="nil"/>
              <w:left w:val="nil"/>
              <w:bottom w:val="nil"/>
              <w:right w:val="nil"/>
            </w:tcBorders>
            <w:shd w:val="clear" w:color="auto" w:fill="auto"/>
            <w:vAlign w:val="center"/>
            <w:hideMark/>
          </w:tcPr>
          <w:p w14:paraId="6051DDCC"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15.095.242.492</w:t>
            </w:r>
          </w:p>
        </w:tc>
      </w:tr>
      <w:tr w:rsidR="00C95903" w:rsidRPr="00D57394" w14:paraId="34D40FE2" w14:textId="77777777" w:rsidTr="00BC7A91">
        <w:trPr>
          <w:trHeight w:val="408"/>
          <w:jc w:val="center"/>
        </w:trPr>
        <w:tc>
          <w:tcPr>
            <w:tcW w:w="1340" w:type="dxa"/>
            <w:tcBorders>
              <w:top w:val="nil"/>
              <w:left w:val="nil"/>
              <w:bottom w:val="nil"/>
              <w:right w:val="nil"/>
            </w:tcBorders>
            <w:shd w:val="clear" w:color="auto" w:fill="auto"/>
            <w:vAlign w:val="center"/>
            <w:hideMark/>
          </w:tcPr>
          <w:p w14:paraId="6187861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73024</w:t>
            </w:r>
          </w:p>
        </w:tc>
        <w:tc>
          <w:tcPr>
            <w:tcW w:w="6457" w:type="dxa"/>
            <w:tcBorders>
              <w:top w:val="nil"/>
              <w:left w:val="nil"/>
              <w:bottom w:val="nil"/>
              <w:right w:val="nil"/>
            </w:tcBorders>
            <w:shd w:val="clear" w:color="auto" w:fill="auto"/>
            <w:vAlign w:val="center"/>
            <w:hideMark/>
          </w:tcPr>
          <w:p w14:paraId="272FC0C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ALPUJARRA</w:t>
            </w:r>
          </w:p>
        </w:tc>
        <w:tc>
          <w:tcPr>
            <w:tcW w:w="1134" w:type="dxa"/>
            <w:tcBorders>
              <w:top w:val="nil"/>
              <w:left w:val="nil"/>
              <w:bottom w:val="nil"/>
              <w:right w:val="nil"/>
            </w:tcBorders>
            <w:shd w:val="clear" w:color="auto" w:fill="auto"/>
            <w:vAlign w:val="center"/>
            <w:hideMark/>
          </w:tcPr>
          <w:p w14:paraId="6E0444E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176.097.202</w:t>
            </w:r>
          </w:p>
        </w:tc>
      </w:tr>
      <w:tr w:rsidR="00C95903" w:rsidRPr="00D57394" w14:paraId="09FA7105" w14:textId="77777777" w:rsidTr="00BC7A91">
        <w:trPr>
          <w:trHeight w:val="408"/>
          <w:jc w:val="center"/>
        </w:trPr>
        <w:tc>
          <w:tcPr>
            <w:tcW w:w="1340" w:type="dxa"/>
            <w:tcBorders>
              <w:top w:val="nil"/>
              <w:left w:val="nil"/>
              <w:bottom w:val="nil"/>
              <w:right w:val="nil"/>
            </w:tcBorders>
            <w:shd w:val="clear" w:color="auto" w:fill="auto"/>
            <w:vAlign w:val="center"/>
            <w:hideMark/>
          </w:tcPr>
          <w:p w14:paraId="4672335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73026</w:t>
            </w:r>
          </w:p>
        </w:tc>
        <w:tc>
          <w:tcPr>
            <w:tcW w:w="6457" w:type="dxa"/>
            <w:tcBorders>
              <w:top w:val="nil"/>
              <w:left w:val="nil"/>
              <w:bottom w:val="nil"/>
              <w:right w:val="nil"/>
            </w:tcBorders>
            <w:shd w:val="clear" w:color="auto" w:fill="auto"/>
            <w:vAlign w:val="center"/>
            <w:hideMark/>
          </w:tcPr>
          <w:p w14:paraId="262822B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ALVARADO</w:t>
            </w:r>
          </w:p>
        </w:tc>
        <w:tc>
          <w:tcPr>
            <w:tcW w:w="1134" w:type="dxa"/>
            <w:tcBorders>
              <w:top w:val="nil"/>
              <w:left w:val="nil"/>
              <w:bottom w:val="nil"/>
              <w:right w:val="nil"/>
            </w:tcBorders>
            <w:shd w:val="clear" w:color="auto" w:fill="auto"/>
            <w:vAlign w:val="center"/>
            <w:hideMark/>
          </w:tcPr>
          <w:p w14:paraId="6CC984D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248.476.888</w:t>
            </w:r>
          </w:p>
        </w:tc>
      </w:tr>
      <w:tr w:rsidR="00C95903" w:rsidRPr="00D57394" w14:paraId="44E9B9A3" w14:textId="77777777" w:rsidTr="00BC7A91">
        <w:trPr>
          <w:trHeight w:val="408"/>
          <w:jc w:val="center"/>
        </w:trPr>
        <w:tc>
          <w:tcPr>
            <w:tcW w:w="1340" w:type="dxa"/>
            <w:tcBorders>
              <w:top w:val="nil"/>
              <w:left w:val="nil"/>
              <w:bottom w:val="nil"/>
              <w:right w:val="nil"/>
            </w:tcBorders>
            <w:shd w:val="clear" w:color="auto" w:fill="auto"/>
            <w:vAlign w:val="center"/>
            <w:hideMark/>
          </w:tcPr>
          <w:p w14:paraId="67CE8DC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73030</w:t>
            </w:r>
          </w:p>
        </w:tc>
        <w:tc>
          <w:tcPr>
            <w:tcW w:w="6457" w:type="dxa"/>
            <w:tcBorders>
              <w:top w:val="nil"/>
              <w:left w:val="nil"/>
              <w:bottom w:val="nil"/>
              <w:right w:val="nil"/>
            </w:tcBorders>
            <w:shd w:val="clear" w:color="auto" w:fill="auto"/>
            <w:vAlign w:val="center"/>
            <w:hideMark/>
          </w:tcPr>
          <w:p w14:paraId="7A21F7A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AMBALEMA</w:t>
            </w:r>
          </w:p>
        </w:tc>
        <w:tc>
          <w:tcPr>
            <w:tcW w:w="1134" w:type="dxa"/>
            <w:tcBorders>
              <w:top w:val="nil"/>
              <w:left w:val="nil"/>
              <w:bottom w:val="nil"/>
              <w:right w:val="nil"/>
            </w:tcBorders>
            <w:shd w:val="clear" w:color="auto" w:fill="auto"/>
            <w:vAlign w:val="center"/>
            <w:hideMark/>
          </w:tcPr>
          <w:p w14:paraId="04261B1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241.895.883</w:t>
            </w:r>
          </w:p>
        </w:tc>
      </w:tr>
      <w:tr w:rsidR="00C95903" w:rsidRPr="00D57394" w14:paraId="0D9E4617" w14:textId="77777777" w:rsidTr="00BC7A91">
        <w:trPr>
          <w:trHeight w:val="408"/>
          <w:jc w:val="center"/>
        </w:trPr>
        <w:tc>
          <w:tcPr>
            <w:tcW w:w="1340" w:type="dxa"/>
            <w:tcBorders>
              <w:top w:val="nil"/>
              <w:left w:val="nil"/>
              <w:bottom w:val="nil"/>
              <w:right w:val="nil"/>
            </w:tcBorders>
            <w:shd w:val="clear" w:color="auto" w:fill="auto"/>
            <w:vAlign w:val="center"/>
            <w:hideMark/>
          </w:tcPr>
          <w:p w14:paraId="5583873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73043</w:t>
            </w:r>
          </w:p>
        </w:tc>
        <w:tc>
          <w:tcPr>
            <w:tcW w:w="6457" w:type="dxa"/>
            <w:tcBorders>
              <w:top w:val="nil"/>
              <w:left w:val="nil"/>
              <w:bottom w:val="nil"/>
              <w:right w:val="nil"/>
            </w:tcBorders>
            <w:shd w:val="clear" w:color="auto" w:fill="auto"/>
            <w:vAlign w:val="center"/>
            <w:hideMark/>
          </w:tcPr>
          <w:p w14:paraId="31E7437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ANZOÁTEGUI</w:t>
            </w:r>
          </w:p>
        </w:tc>
        <w:tc>
          <w:tcPr>
            <w:tcW w:w="1134" w:type="dxa"/>
            <w:tcBorders>
              <w:top w:val="nil"/>
              <w:left w:val="nil"/>
              <w:bottom w:val="nil"/>
              <w:right w:val="nil"/>
            </w:tcBorders>
            <w:shd w:val="clear" w:color="auto" w:fill="auto"/>
            <w:vAlign w:val="center"/>
            <w:hideMark/>
          </w:tcPr>
          <w:p w14:paraId="1014EB9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331.156.575</w:t>
            </w:r>
          </w:p>
        </w:tc>
      </w:tr>
      <w:tr w:rsidR="00C95903" w:rsidRPr="00D57394" w14:paraId="66215218" w14:textId="77777777" w:rsidTr="00BC7A91">
        <w:trPr>
          <w:trHeight w:val="276"/>
          <w:jc w:val="center"/>
        </w:trPr>
        <w:tc>
          <w:tcPr>
            <w:tcW w:w="1340" w:type="dxa"/>
            <w:tcBorders>
              <w:top w:val="nil"/>
              <w:left w:val="nil"/>
              <w:bottom w:val="nil"/>
              <w:right w:val="nil"/>
            </w:tcBorders>
            <w:shd w:val="clear" w:color="auto" w:fill="auto"/>
            <w:vAlign w:val="center"/>
            <w:hideMark/>
          </w:tcPr>
          <w:p w14:paraId="0BF3921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73055</w:t>
            </w:r>
          </w:p>
        </w:tc>
        <w:tc>
          <w:tcPr>
            <w:tcW w:w="6457" w:type="dxa"/>
            <w:tcBorders>
              <w:top w:val="nil"/>
              <w:left w:val="nil"/>
              <w:bottom w:val="nil"/>
              <w:right w:val="nil"/>
            </w:tcBorders>
            <w:shd w:val="clear" w:color="auto" w:fill="auto"/>
            <w:vAlign w:val="center"/>
            <w:hideMark/>
          </w:tcPr>
          <w:p w14:paraId="1A39070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ARMERO</w:t>
            </w:r>
          </w:p>
        </w:tc>
        <w:tc>
          <w:tcPr>
            <w:tcW w:w="1134" w:type="dxa"/>
            <w:tcBorders>
              <w:top w:val="nil"/>
              <w:left w:val="nil"/>
              <w:bottom w:val="nil"/>
              <w:right w:val="nil"/>
            </w:tcBorders>
            <w:shd w:val="clear" w:color="auto" w:fill="auto"/>
            <w:vAlign w:val="center"/>
            <w:hideMark/>
          </w:tcPr>
          <w:p w14:paraId="18CF5CA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298.791.361</w:t>
            </w:r>
          </w:p>
        </w:tc>
      </w:tr>
      <w:tr w:rsidR="00C95903" w:rsidRPr="00D57394" w14:paraId="48A17FA6" w14:textId="77777777" w:rsidTr="00BC7A91">
        <w:trPr>
          <w:trHeight w:val="276"/>
          <w:jc w:val="center"/>
        </w:trPr>
        <w:tc>
          <w:tcPr>
            <w:tcW w:w="1340" w:type="dxa"/>
            <w:tcBorders>
              <w:top w:val="nil"/>
              <w:left w:val="nil"/>
              <w:bottom w:val="nil"/>
              <w:right w:val="nil"/>
            </w:tcBorders>
            <w:shd w:val="clear" w:color="auto" w:fill="auto"/>
            <w:vAlign w:val="center"/>
            <w:hideMark/>
          </w:tcPr>
          <w:p w14:paraId="2757591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73067</w:t>
            </w:r>
          </w:p>
        </w:tc>
        <w:tc>
          <w:tcPr>
            <w:tcW w:w="6457" w:type="dxa"/>
            <w:tcBorders>
              <w:top w:val="nil"/>
              <w:left w:val="nil"/>
              <w:bottom w:val="nil"/>
              <w:right w:val="nil"/>
            </w:tcBorders>
            <w:shd w:val="clear" w:color="auto" w:fill="auto"/>
            <w:vAlign w:val="center"/>
            <w:hideMark/>
          </w:tcPr>
          <w:p w14:paraId="5D023A5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ATACO</w:t>
            </w:r>
          </w:p>
        </w:tc>
        <w:tc>
          <w:tcPr>
            <w:tcW w:w="1134" w:type="dxa"/>
            <w:tcBorders>
              <w:top w:val="nil"/>
              <w:left w:val="nil"/>
              <w:bottom w:val="nil"/>
              <w:right w:val="nil"/>
            </w:tcBorders>
            <w:shd w:val="clear" w:color="auto" w:fill="auto"/>
            <w:vAlign w:val="center"/>
            <w:hideMark/>
          </w:tcPr>
          <w:p w14:paraId="3985447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580.903.336</w:t>
            </w:r>
          </w:p>
        </w:tc>
      </w:tr>
      <w:tr w:rsidR="00C95903" w:rsidRPr="00D57394" w14:paraId="649F81B5" w14:textId="77777777" w:rsidTr="00BC7A91">
        <w:trPr>
          <w:trHeight w:val="408"/>
          <w:jc w:val="center"/>
        </w:trPr>
        <w:tc>
          <w:tcPr>
            <w:tcW w:w="1340" w:type="dxa"/>
            <w:tcBorders>
              <w:top w:val="nil"/>
              <w:left w:val="nil"/>
              <w:bottom w:val="nil"/>
              <w:right w:val="nil"/>
            </w:tcBorders>
            <w:shd w:val="clear" w:color="auto" w:fill="auto"/>
            <w:vAlign w:val="center"/>
            <w:hideMark/>
          </w:tcPr>
          <w:p w14:paraId="76AAD00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73124</w:t>
            </w:r>
          </w:p>
        </w:tc>
        <w:tc>
          <w:tcPr>
            <w:tcW w:w="6457" w:type="dxa"/>
            <w:tcBorders>
              <w:top w:val="nil"/>
              <w:left w:val="nil"/>
              <w:bottom w:val="nil"/>
              <w:right w:val="nil"/>
            </w:tcBorders>
            <w:shd w:val="clear" w:color="auto" w:fill="auto"/>
            <w:vAlign w:val="center"/>
            <w:hideMark/>
          </w:tcPr>
          <w:p w14:paraId="11FB9CC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CAJAMARCA</w:t>
            </w:r>
          </w:p>
        </w:tc>
        <w:tc>
          <w:tcPr>
            <w:tcW w:w="1134" w:type="dxa"/>
            <w:tcBorders>
              <w:top w:val="nil"/>
              <w:left w:val="nil"/>
              <w:bottom w:val="nil"/>
              <w:right w:val="nil"/>
            </w:tcBorders>
            <w:shd w:val="clear" w:color="auto" w:fill="auto"/>
            <w:vAlign w:val="center"/>
            <w:hideMark/>
          </w:tcPr>
          <w:p w14:paraId="7CB91D2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290.686.461</w:t>
            </w:r>
          </w:p>
        </w:tc>
      </w:tr>
      <w:tr w:rsidR="00C95903" w:rsidRPr="00D57394" w14:paraId="4EFA6A49" w14:textId="77777777" w:rsidTr="00BC7A91">
        <w:trPr>
          <w:trHeight w:val="408"/>
          <w:jc w:val="center"/>
        </w:trPr>
        <w:tc>
          <w:tcPr>
            <w:tcW w:w="1340" w:type="dxa"/>
            <w:tcBorders>
              <w:top w:val="nil"/>
              <w:left w:val="nil"/>
              <w:bottom w:val="nil"/>
              <w:right w:val="nil"/>
            </w:tcBorders>
            <w:shd w:val="clear" w:color="auto" w:fill="auto"/>
            <w:vAlign w:val="center"/>
            <w:hideMark/>
          </w:tcPr>
          <w:p w14:paraId="563FED5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73148</w:t>
            </w:r>
          </w:p>
        </w:tc>
        <w:tc>
          <w:tcPr>
            <w:tcW w:w="6457" w:type="dxa"/>
            <w:tcBorders>
              <w:top w:val="nil"/>
              <w:left w:val="nil"/>
              <w:bottom w:val="nil"/>
              <w:right w:val="nil"/>
            </w:tcBorders>
            <w:shd w:val="clear" w:color="auto" w:fill="auto"/>
            <w:vAlign w:val="center"/>
            <w:hideMark/>
          </w:tcPr>
          <w:p w14:paraId="6D822F9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CARMEN DE APICALÁ</w:t>
            </w:r>
          </w:p>
        </w:tc>
        <w:tc>
          <w:tcPr>
            <w:tcW w:w="1134" w:type="dxa"/>
            <w:tcBorders>
              <w:top w:val="nil"/>
              <w:left w:val="nil"/>
              <w:bottom w:val="nil"/>
              <w:right w:val="nil"/>
            </w:tcBorders>
            <w:shd w:val="clear" w:color="auto" w:fill="auto"/>
            <w:vAlign w:val="center"/>
            <w:hideMark/>
          </w:tcPr>
          <w:p w14:paraId="366800F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198.267.915</w:t>
            </w:r>
          </w:p>
        </w:tc>
      </w:tr>
      <w:tr w:rsidR="00C95903" w:rsidRPr="00D57394" w14:paraId="6DA6BFCF" w14:textId="77777777" w:rsidTr="00BC7A91">
        <w:trPr>
          <w:trHeight w:val="408"/>
          <w:jc w:val="center"/>
        </w:trPr>
        <w:tc>
          <w:tcPr>
            <w:tcW w:w="1340" w:type="dxa"/>
            <w:tcBorders>
              <w:top w:val="nil"/>
              <w:left w:val="nil"/>
              <w:bottom w:val="nil"/>
              <w:right w:val="nil"/>
            </w:tcBorders>
            <w:shd w:val="clear" w:color="auto" w:fill="auto"/>
            <w:vAlign w:val="center"/>
            <w:hideMark/>
          </w:tcPr>
          <w:p w14:paraId="77CC48D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73152</w:t>
            </w:r>
          </w:p>
        </w:tc>
        <w:tc>
          <w:tcPr>
            <w:tcW w:w="6457" w:type="dxa"/>
            <w:tcBorders>
              <w:top w:val="nil"/>
              <w:left w:val="nil"/>
              <w:bottom w:val="nil"/>
              <w:right w:val="nil"/>
            </w:tcBorders>
            <w:shd w:val="clear" w:color="auto" w:fill="auto"/>
            <w:vAlign w:val="center"/>
            <w:hideMark/>
          </w:tcPr>
          <w:p w14:paraId="73131D2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CASABIANCA</w:t>
            </w:r>
          </w:p>
        </w:tc>
        <w:tc>
          <w:tcPr>
            <w:tcW w:w="1134" w:type="dxa"/>
            <w:tcBorders>
              <w:top w:val="nil"/>
              <w:left w:val="nil"/>
              <w:bottom w:val="nil"/>
              <w:right w:val="nil"/>
            </w:tcBorders>
            <w:shd w:val="clear" w:color="auto" w:fill="auto"/>
            <w:vAlign w:val="center"/>
            <w:hideMark/>
          </w:tcPr>
          <w:p w14:paraId="3F52FC5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221.561.503</w:t>
            </w:r>
          </w:p>
        </w:tc>
      </w:tr>
      <w:tr w:rsidR="00C95903" w:rsidRPr="00D57394" w14:paraId="06F603A1" w14:textId="77777777" w:rsidTr="00BC7A91">
        <w:trPr>
          <w:trHeight w:val="408"/>
          <w:jc w:val="center"/>
        </w:trPr>
        <w:tc>
          <w:tcPr>
            <w:tcW w:w="1340" w:type="dxa"/>
            <w:tcBorders>
              <w:top w:val="nil"/>
              <w:left w:val="nil"/>
              <w:bottom w:val="nil"/>
              <w:right w:val="nil"/>
            </w:tcBorders>
            <w:shd w:val="clear" w:color="auto" w:fill="auto"/>
            <w:vAlign w:val="center"/>
            <w:hideMark/>
          </w:tcPr>
          <w:p w14:paraId="3119693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73168</w:t>
            </w:r>
          </w:p>
        </w:tc>
        <w:tc>
          <w:tcPr>
            <w:tcW w:w="6457" w:type="dxa"/>
            <w:tcBorders>
              <w:top w:val="nil"/>
              <w:left w:val="nil"/>
              <w:bottom w:val="nil"/>
              <w:right w:val="nil"/>
            </w:tcBorders>
            <w:shd w:val="clear" w:color="auto" w:fill="auto"/>
            <w:vAlign w:val="center"/>
            <w:hideMark/>
          </w:tcPr>
          <w:p w14:paraId="36E6A7D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CHAPARRAL</w:t>
            </w:r>
          </w:p>
        </w:tc>
        <w:tc>
          <w:tcPr>
            <w:tcW w:w="1134" w:type="dxa"/>
            <w:tcBorders>
              <w:top w:val="nil"/>
              <w:left w:val="nil"/>
              <w:bottom w:val="nil"/>
              <w:right w:val="nil"/>
            </w:tcBorders>
            <w:shd w:val="clear" w:color="auto" w:fill="auto"/>
            <w:vAlign w:val="center"/>
            <w:hideMark/>
          </w:tcPr>
          <w:p w14:paraId="49C0DD4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643.582.738</w:t>
            </w:r>
          </w:p>
        </w:tc>
      </w:tr>
      <w:tr w:rsidR="00C95903" w:rsidRPr="00D57394" w14:paraId="1A937552" w14:textId="77777777" w:rsidTr="00BC7A91">
        <w:trPr>
          <w:trHeight w:val="276"/>
          <w:jc w:val="center"/>
        </w:trPr>
        <w:tc>
          <w:tcPr>
            <w:tcW w:w="1340" w:type="dxa"/>
            <w:tcBorders>
              <w:top w:val="nil"/>
              <w:left w:val="nil"/>
              <w:bottom w:val="nil"/>
              <w:right w:val="nil"/>
            </w:tcBorders>
            <w:shd w:val="clear" w:color="auto" w:fill="auto"/>
            <w:vAlign w:val="center"/>
            <w:hideMark/>
          </w:tcPr>
          <w:p w14:paraId="26F5DD4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73200</w:t>
            </w:r>
          </w:p>
        </w:tc>
        <w:tc>
          <w:tcPr>
            <w:tcW w:w="6457" w:type="dxa"/>
            <w:tcBorders>
              <w:top w:val="nil"/>
              <w:left w:val="nil"/>
              <w:bottom w:val="nil"/>
              <w:right w:val="nil"/>
            </w:tcBorders>
            <w:shd w:val="clear" w:color="auto" w:fill="auto"/>
            <w:vAlign w:val="center"/>
            <w:hideMark/>
          </w:tcPr>
          <w:p w14:paraId="4135CF1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COELLO</w:t>
            </w:r>
          </w:p>
        </w:tc>
        <w:tc>
          <w:tcPr>
            <w:tcW w:w="1134" w:type="dxa"/>
            <w:tcBorders>
              <w:top w:val="nil"/>
              <w:left w:val="nil"/>
              <w:bottom w:val="nil"/>
              <w:right w:val="nil"/>
            </w:tcBorders>
            <w:shd w:val="clear" w:color="auto" w:fill="auto"/>
            <w:vAlign w:val="center"/>
            <w:hideMark/>
          </w:tcPr>
          <w:p w14:paraId="4855B1D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256.178.073</w:t>
            </w:r>
          </w:p>
        </w:tc>
      </w:tr>
      <w:tr w:rsidR="00C95903" w:rsidRPr="00D57394" w14:paraId="51EA0FBD" w14:textId="77777777" w:rsidTr="00BC7A91">
        <w:trPr>
          <w:trHeight w:val="276"/>
          <w:jc w:val="center"/>
        </w:trPr>
        <w:tc>
          <w:tcPr>
            <w:tcW w:w="1340" w:type="dxa"/>
            <w:tcBorders>
              <w:top w:val="nil"/>
              <w:left w:val="nil"/>
              <w:bottom w:val="nil"/>
              <w:right w:val="nil"/>
            </w:tcBorders>
            <w:shd w:val="clear" w:color="auto" w:fill="auto"/>
            <w:vAlign w:val="center"/>
            <w:hideMark/>
          </w:tcPr>
          <w:p w14:paraId="26088ED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73217</w:t>
            </w:r>
          </w:p>
        </w:tc>
        <w:tc>
          <w:tcPr>
            <w:tcW w:w="6457" w:type="dxa"/>
            <w:tcBorders>
              <w:top w:val="nil"/>
              <w:left w:val="nil"/>
              <w:bottom w:val="nil"/>
              <w:right w:val="nil"/>
            </w:tcBorders>
            <w:shd w:val="clear" w:color="auto" w:fill="auto"/>
            <w:vAlign w:val="center"/>
            <w:hideMark/>
          </w:tcPr>
          <w:p w14:paraId="315C0BC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COYAIMA</w:t>
            </w:r>
          </w:p>
        </w:tc>
        <w:tc>
          <w:tcPr>
            <w:tcW w:w="1134" w:type="dxa"/>
            <w:tcBorders>
              <w:top w:val="nil"/>
              <w:left w:val="nil"/>
              <w:bottom w:val="nil"/>
              <w:right w:val="nil"/>
            </w:tcBorders>
            <w:shd w:val="clear" w:color="auto" w:fill="auto"/>
            <w:vAlign w:val="center"/>
            <w:hideMark/>
          </w:tcPr>
          <w:p w14:paraId="333D4E1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648.826.419</w:t>
            </w:r>
          </w:p>
        </w:tc>
      </w:tr>
      <w:tr w:rsidR="00C95903" w:rsidRPr="00D57394" w14:paraId="6A21CCFD" w14:textId="77777777" w:rsidTr="00BC7A91">
        <w:trPr>
          <w:trHeight w:val="276"/>
          <w:jc w:val="center"/>
        </w:trPr>
        <w:tc>
          <w:tcPr>
            <w:tcW w:w="1340" w:type="dxa"/>
            <w:tcBorders>
              <w:top w:val="nil"/>
              <w:left w:val="nil"/>
              <w:bottom w:val="nil"/>
              <w:right w:val="nil"/>
            </w:tcBorders>
            <w:shd w:val="clear" w:color="auto" w:fill="auto"/>
            <w:vAlign w:val="center"/>
            <w:hideMark/>
          </w:tcPr>
          <w:p w14:paraId="1B6AACC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73226</w:t>
            </w:r>
          </w:p>
        </w:tc>
        <w:tc>
          <w:tcPr>
            <w:tcW w:w="6457" w:type="dxa"/>
            <w:tcBorders>
              <w:top w:val="nil"/>
              <w:left w:val="nil"/>
              <w:bottom w:val="nil"/>
              <w:right w:val="nil"/>
            </w:tcBorders>
            <w:shd w:val="clear" w:color="auto" w:fill="auto"/>
            <w:vAlign w:val="center"/>
            <w:hideMark/>
          </w:tcPr>
          <w:p w14:paraId="66728C4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CUNDAY</w:t>
            </w:r>
          </w:p>
        </w:tc>
        <w:tc>
          <w:tcPr>
            <w:tcW w:w="1134" w:type="dxa"/>
            <w:tcBorders>
              <w:top w:val="nil"/>
              <w:left w:val="nil"/>
              <w:bottom w:val="nil"/>
              <w:right w:val="nil"/>
            </w:tcBorders>
            <w:shd w:val="clear" w:color="auto" w:fill="auto"/>
            <w:vAlign w:val="center"/>
            <w:hideMark/>
          </w:tcPr>
          <w:p w14:paraId="537C7F0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290.541.890</w:t>
            </w:r>
          </w:p>
        </w:tc>
      </w:tr>
      <w:tr w:rsidR="00C95903" w:rsidRPr="00D57394" w14:paraId="26BE524C" w14:textId="77777777" w:rsidTr="00BC7A91">
        <w:trPr>
          <w:trHeight w:val="276"/>
          <w:jc w:val="center"/>
        </w:trPr>
        <w:tc>
          <w:tcPr>
            <w:tcW w:w="1340" w:type="dxa"/>
            <w:tcBorders>
              <w:top w:val="nil"/>
              <w:left w:val="nil"/>
              <w:bottom w:val="nil"/>
              <w:right w:val="nil"/>
            </w:tcBorders>
            <w:shd w:val="clear" w:color="auto" w:fill="auto"/>
            <w:vAlign w:val="center"/>
            <w:hideMark/>
          </w:tcPr>
          <w:p w14:paraId="2DC1EE8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73236</w:t>
            </w:r>
          </w:p>
        </w:tc>
        <w:tc>
          <w:tcPr>
            <w:tcW w:w="6457" w:type="dxa"/>
            <w:tcBorders>
              <w:top w:val="nil"/>
              <w:left w:val="nil"/>
              <w:bottom w:val="nil"/>
              <w:right w:val="nil"/>
            </w:tcBorders>
            <w:shd w:val="clear" w:color="auto" w:fill="auto"/>
            <w:vAlign w:val="center"/>
            <w:hideMark/>
          </w:tcPr>
          <w:p w14:paraId="03E7E0F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DOLORES</w:t>
            </w:r>
          </w:p>
        </w:tc>
        <w:tc>
          <w:tcPr>
            <w:tcW w:w="1134" w:type="dxa"/>
            <w:tcBorders>
              <w:top w:val="nil"/>
              <w:left w:val="nil"/>
              <w:bottom w:val="nil"/>
              <w:right w:val="nil"/>
            </w:tcBorders>
            <w:shd w:val="clear" w:color="auto" w:fill="auto"/>
            <w:vAlign w:val="center"/>
            <w:hideMark/>
          </w:tcPr>
          <w:p w14:paraId="71AD771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278.873.287</w:t>
            </w:r>
          </w:p>
        </w:tc>
      </w:tr>
      <w:tr w:rsidR="00C95903" w:rsidRPr="00D57394" w14:paraId="55402A35" w14:textId="77777777" w:rsidTr="00BC7A91">
        <w:trPr>
          <w:trHeight w:val="276"/>
          <w:jc w:val="center"/>
        </w:trPr>
        <w:tc>
          <w:tcPr>
            <w:tcW w:w="1340" w:type="dxa"/>
            <w:tcBorders>
              <w:top w:val="nil"/>
              <w:left w:val="nil"/>
              <w:bottom w:val="nil"/>
              <w:right w:val="nil"/>
            </w:tcBorders>
            <w:shd w:val="clear" w:color="auto" w:fill="auto"/>
            <w:vAlign w:val="center"/>
            <w:hideMark/>
          </w:tcPr>
          <w:p w14:paraId="6E67F63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73270</w:t>
            </w:r>
          </w:p>
        </w:tc>
        <w:tc>
          <w:tcPr>
            <w:tcW w:w="6457" w:type="dxa"/>
            <w:tcBorders>
              <w:top w:val="nil"/>
              <w:left w:val="nil"/>
              <w:bottom w:val="nil"/>
              <w:right w:val="nil"/>
            </w:tcBorders>
            <w:shd w:val="clear" w:color="auto" w:fill="auto"/>
            <w:vAlign w:val="center"/>
            <w:hideMark/>
          </w:tcPr>
          <w:p w14:paraId="255D763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FALAN</w:t>
            </w:r>
          </w:p>
        </w:tc>
        <w:tc>
          <w:tcPr>
            <w:tcW w:w="1134" w:type="dxa"/>
            <w:tcBorders>
              <w:top w:val="nil"/>
              <w:left w:val="nil"/>
              <w:bottom w:val="nil"/>
              <w:right w:val="nil"/>
            </w:tcBorders>
            <w:shd w:val="clear" w:color="auto" w:fill="auto"/>
            <w:vAlign w:val="center"/>
            <w:hideMark/>
          </w:tcPr>
          <w:p w14:paraId="0D8C2A5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277.106.829</w:t>
            </w:r>
          </w:p>
        </w:tc>
      </w:tr>
      <w:tr w:rsidR="00C95903" w:rsidRPr="00D57394" w14:paraId="372FEA87" w14:textId="77777777" w:rsidTr="00BC7A91">
        <w:trPr>
          <w:trHeight w:val="276"/>
          <w:jc w:val="center"/>
        </w:trPr>
        <w:tc>
          <w:tcPr>
            <w:tcW w:w="1340" w:type="dxa"/>
            <w:tcBorders>
              <w:top w:val="nil"/>
              <w:left w:val="nil"/>
              <w:bottom w:val="nil"/>
              <w:right w:val="nil"/>
            </w:tcBorders>
            <w:shd w:val="clear" w:color="auto" w:fill="auto"/>
            <w:vAlign w:val="center"/>
            <w:hideMark/>
          </w:tcPr>
          <w:p w14:paraId="19A029B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73275</w:t>
            </w:r>
          </w:p>
        </w:tc>
        <w:tc>
          <w:tcPr>
            <w:tcW w:w="6457" w:type="dxa"/>
            <w:tcBorders>
              <w:top w:val="nil"/>
              <w:left w:val="nil"/>
              <w:bottom w:val="nil"/>
              <w:right w:val="nil"/>
            </w:tcBorders>
            <w:shd w:val="clear" w:color="auto" w:fill="auto"/>
            <w:vAlign w:val="center"/>
            <w:hideMark/>
          </w:tcPr>
          <w:p w14:paraId="306D31F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FLANDES</w:t>
            </w:r>
          </w:p>
        </w:tc>
        <w:tc>
          <w:tcPr>
            <w:tcW w:w="1134" w:type="dxa"/>
            <w:tcBorders>
              <w:top w:val="nil"/>
              <w:left w:val="nil"/>
              <w:bottom w:val="nil"/>
              <w:right w:val="nil"/>
            </w:tcBorders>
            <w:shd w:val="clear" w:color="auto" w:fill="auto"/>
            <w:vAlign w:val="center"/>
            <w:hideMark/>
          </w:tcPr>
          <w:p w14:paraId="68238EF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262.595.908</w:t>
            </w:r>
          </w:p>
        </w:tc>
      </w:tr>
      <w:tr w:rsidR="00C95903" w:rsidRPr="00D57394" w14:paraId="3D7FB100" w14:textId="77777777" w:rsidTr="00BC7A91">
        <w:trPr>
          <w:trHeight w:val="276"/>
          <w:jc w:val="center"/>
        </w:trPr>
        <w:tc>
          <w:tcPr>
            <w:tcW w:w="1340" w:type="dxa"/>
            <w:tcBorders>
              <w:top w:val="nil"/>
              <w:left w:val="nil"/>
              <w:bottom w:val="nil"/>
              <w:right w:val="nil"/>
            </w:tcBorders>
            <w:shd w:val="clear" w:color="auto" w:fill="auto"/>
            <w:vAlign w:val="center"/>
            <w:hideMark/>
          </w:tcPr>
          <w:p w14:paraId="4445063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73283</w:t>
            </w:r>
          </w:p>
        </w:tc>
        <w:tc>
          <w:tcPr>
            <w:tcW w:w="6457" w:type="dxa"/>
            <w:tcBorders>
              <w:top w:val="nil"/>
              <w:left w:val="nil"/>
              <w:bottom w:val="nil"/>
              <w:right w:val="nil"/>
            </w:tcBorders>
            <w:shd w:val="clear" w:color="auto" w:fill="auto"/>
            <w:vAlign w:val="center"/>
            <w:hideMark/>
          </w:tcPr>
          <w:p w14:paraId="270D8A7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FRESNO</w:t>
            </w:r>
          </w:p>
        </w:tc>
        <w:tc>
          <w:tcPr>
            <w:tcW w:w="1134" w:type="dxa"/>
            <w:tcBorders>
              <w:top w:val="nil"/>
              <w:left w:val="nil"/>
              <w:bottom w:val="nil"/>
              <w:right w:val="nil"/>
            </w:tcBorders>
            <w:shd w:val="clear" w:color="auto" w:fill="auto"/>
            <w:vAlign w:val="center"/>
            <w:hideMark/>
          </w:tcPr>
          <w:p w14:paraId="4D868A9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365.985.621</w:t>
            </w:r>
          </w:p>
        </w:tc>
      </w:tr>
      <w:tr w:rsidR="00C95903" w:rsidRPr="00D57394" w14:paraId="5112D717" w14:textId="77777777" w:rsidTr="00BC7A91">
        <w:trPr>
          <w:trHeight w:val="276"/>
          <w:jc w:val="center"/>
        </w:trPr>
        <w:tc>
          <w:tcPr>
            <w:tcW w:w="1340" w:type="dxa"/>
            <w:tcBorders>
              <w:top w:val="nil"/>
              <w:left w:val="nil"/>
              <w:bottom w:val="nil"/>
              <w:right w:val="nil"/>
            </w:tcBorders>
            <w:shd w:val="clear" w:color="auto" w:fill="auto"/>
            <w:vAlign w:val="center"/>
            <w:hideMark/>
          </w:tcPr>
          <w:p w14:paraId="66B6274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73319</w:t>
            </w:r>
          </w:p>
        </w:tc>
        <w:tc>
          <w:tcPr>
            <w:tcW w:w="6457" w:type="dxa"/>
            <w:tcBorders>
              <w:top w:val="nil"/>
              <w:left w:val="nil"/>
              <w:bottom w:val="nil"/>
              <w:right w:val="nil"/>
            </w:tcBorders>
            <w:shd w:val="clear" w:color="auto" w:fill="auto"/>
            <w:vAlign w:val="center"/>
            <w:hideMark/>
          </w:tcPr>
          <w:p w14:paraId="750E170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GUAMO</w:t>
            </w:r>
          </w:p>
        </w:tc>
        <w:tc>
          <w:tcPr>
            <w:tcW w:w="1134" w:type="dxa"/>
            <w:tcBorders>
              <w:top w:val="nil"/>
              <w:left w:val="nil"/>
              <w:bottom w:val="nil"/>
              <w:right w:val="nil"/>
            </w:tcBorders>
            <w:shd w:val="clear" w:color="auto" w:fill="auto"/>
            <w:vAlign w:val="center"/>
            <w:hideMark/>
          </w:tcPr>
          <w:p w14:paraId="3895420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425.774.206</w:t>
            </w:r>
          </w:p>
        </w:tc>
      </w:tr>
      <w:tr w:rsidR="00C95903" w:rsidRPr="00D57394" w14:paraId="205C9AF4" w14:textId="77777777" w:rsidTr="00BC7A91">
        <w:trPr>
          <w:trHeight w:val="276"/>
          <w:jc w:val="center"/>
        </w:trPr>
        <w:tc>
          <w:tcPr>
            <w:tcW w:w="1340" w:type="dxa"/>
            <w:tcBorders>
              <w:top w:val="nil"/>
              <w:left w:val="nil"/>
              <w:bottom w:val="nil"/>
              <w:right w:val="nil"/>
            </w:tcBorders>
            <w:shd w:val="clear" w:color="auto" w:fill="auto"/>
            <w:vAlign w:val="center"/>
            <w:hideMark/>
          </w:tcPr>
          <w:p w14:paraId="5AD2714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73347</w:t>
            </w:r>
          </w:p>
        </w:tc>
        <w:tc>
          <w:tcPr>
            <w:tcW w:w="6457" w:type="dxa"/>
            <w:tcBorders>
              <w:top w:val="nil"/>
              <w:left w:val="nil"/>
              <w:bottom w:val="nil"/>
              <w:right w:val="nil"/>
            </w:tcBorders>
            <w:shd w:val="clear" w:color="auto" w:fill="auto"/>
            <w:vAlign w:val="center"/>
            <w:hideMark/>
          </w:tcPr>
          <w:p w14:paraId="5651C96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HERVEO</w:t>
            </w:r>
          </w:p>
        </w:tc>
        <w:tc>
          <w:tcPr>
            <w:tcW w:w="1134" w:type="dxa"/>
            <w:tcBorders>
              <w:top w:val="nil"/>
              <w:left w:val="nil"/>
              <w:bottom w:val="nil"/>
              <w:right w:val="nil"/>
            </w:tcBorders>
            <w:shd w:val="clear" w:color="auto" w:fill="auto"/>
            <w:vAlign w:val="center"/>
            <w:hideMark/>
          </w:tcPr>
          <w:p w14:paraId="1AA7546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245.411.620</w:t>
            </w:r>
          </w:p>
        </w:tc>
      </w:tr>
      <w:tr w:rsidR="00C95903" w:rsidRPr="00D57394" w14:paraId="6B4F4320" w14:textId="77777777" w:rsidTr="00BC7A91">
        <w:trPr>
          <w:trHeight w:val="276"/>
          <w:jc w:val="center"/>
        </w:trPr>
        <w:tc>
          <w:tcPr>
            <w:tcW w:w="1340" w:type="dxa"/>
            <w:tcBorders>
              <w:top w:val="nil"/>
              <w:left w:val="nil"/>
              <w:bottom w:val="nil"/>
              <w:right w:val="nil"/>
            </w:tcBorders>
            <w:shd w:val="clear" w:color="auto" w:fill="auto"/>
            <w:vAlign w:val="center"/>
            <w:hideMark/>
          </w:tcPr>
          <w:p w14:paraId="1BB13F5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73349</w:t>
            </w:r>
          </w:p>
        </w:tc>
        <w:tc>
          <w:tcPr>
            <w:tcW w:w="6457" w:type="dxa"/>
            <w:tcBorders>
              <w:top w:val="nil"/>
              <w:left w:val="nil"/>
              <w:bottom w:val="nil"/>
              <w:right w:val="nil"/>
            </w:tcBorders>
            <w:shd w:val="clear" w:color="auto" w:fill="auto"/>
            <w:vAlign w:val="center"/>
            <w:hideMark/>
          </w:tcPr>
          <w:p w14:paraId="79D77EA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HONDA</w:t>
            </w:r>
          </w:p>
        </w:tc>
        <w:tc>
          <w:tcPr>
            <w:tcW w:w="1134" w:type="dxa"/>
            <w:tcBorders>
              <w:top w:val="nil"/>
              <w:left w:val="nil"/>
              <w:bottom w:val="nil"/>
              <w:right w:val="nil"/>
            </w:tcBorders>
            <w:shd w:val="clear" w:color="auto" w:fill="auto"/>
            <w:vAlign w:val="center"/>
            <w:hideMark/>
          </w:tcPr>
          <w:p w14:paraId="5B2310F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310.972.751</w:t>
            </w:r>
          </w:p>
        </w:tc>
      </w:tr>
      <w:tr w:rsidR="00C95903" w:rsidRPr="00D57394" w14:paraId="1941C931" w14:textId="77777777" w:rsidTr="00BC7A91">
        <w:trPr>
          <w:trHeight w:val="408"/>
          <w:jc w:val="center"/>
        </w:trPr>
        <w:tc>
          <w:tcPr>
            <w:tcW w:w="1340" w:type="dxa"/>
            <w:tcBorders>
              <w:top w:val="nil"/>
              <w:left w:val="nil"/>
              <w:bottom w:val="nil"/>
              <w:right w:val="nil"/>
            </w:tcBorders>
            <w:shd w:val="clear" w:color="auto" w:fill="auto"/>
            <w:vAlign w:val="center"/>
            <w:hideMark/>
          </w:tcPr>
          <w:p w14:paraId="5ACF099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73352</w:t>
            </w:r>
          </w:p>
        </w:tc>
        <w:tc>
          <w:tcPr>
            <w:tcW w:w="6457" w:type="dxa"/>
            <w:tcBorders>
              <w:top w:val="nil"/>
              <w:left w:val="nil"/>
              <w:bottom w:val="nil"/>
              <w:right w:val="nil"/>
            </w:tcBorders>
            <w:shd w:val="clear" w:color="auto" w:fill="auto"/>
            <w:vAlign w:val="center"/>
            <w:hideMark/>
          </w:tcPr>
          <w:p w14:paraId="53AF3C6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ICONONZO</w:t>
            </w:r>
          </w:p>
        </w:tc>
        <w:tc>
          <w:tcPr>
            <w:tcW w:w="1134" w:type="dxa"/>
            <w:tcBorders>
              <w:top w:val="nil"/>
              <w:left w:val="nil"/>
              <w:bottom w:val="nil"/>
              <w:right w:val="nil"/>
            </w:tcBorders>
            <w:shd w:val="clear" w:color="auto" w:fill="auto"/>
            <w:vAlign w:val="center"/>
            <w:hideMark/>
          </w:tcPr>
          <w:p w14:paraId="04ADC3E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272.508.495</w:t>
            </w:r>
          </w:p>
        </w:tc>
      </w:tr>
      <w:tr w:rsidR="00C95903" w:rsidRPr="00D57394" w14:paraId="3D345205" w14:textId="77777777" w:rsidTr="00BC7A91">
        <w:trPr>
          <w:trHeight w:val="276"/>
          <w:jc w:val="center"/>
        </w:trPr>
        <w:tc>
          <w:tcPr>
            <w:tcW w:w="1340" w:type="dxa"/>
            <w:tcBorders>
              <w:top w:val="nil"/>
              <w:left w:val="nil"/>
              <w:bottom w:val="nil"/>
              <w:right w:val="nil"/>
            </w:tcBorders>
            <w:shd w:val="clear" w:color="auto" w:fill="auto"/>
            <w:vAlign w:val="center"/>
            <w:hideMark/>
          </w:tcPr>
          <w:p w14:paraId="0BD026D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73408</w:t>
            </w:r>
          </w:p>
        </w:tc>
        <w:tc>
          <w:tcPr>
            <w:tcW w:w="6457" w:type="dxa"/>
            <w:tcBorders>
              <w:top w:val="nil"/>
              <w:left w:val="nil"/>
              <w:bottom w:val="nil"/>
              <w:right w:val="nil"/>
            </w:tcBorders>
            <w:shd w:val="clear" w:color="auto" w:fill="auto"/>
            <w:vAlign w:val="center"/>
            <w:hideMark/>
          </w:tcPr>
          <w:p w14:paraId="4B6E7E8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LÉRIDA</w:t>
            </w:r>
          </w:p>
        </w:tc>
        <w:tc>
          <w:tcPr>
            <w:tcW w:w="1134" w:type="dxa"/>
            <w:tcBorders>
              <w:top w:val="nil"/>
              <w:left w:val="nil"/>
              <w:bottom w:val="nil"/>
              <w:right w:val="nil"/>
            </w:tcBorders>
            <w:shd w:val="clear" w:color="auto" w:fill="auto"/>
            <w:vAlign w:val="center"/>
            <w:hideMark/>
          </w:tcPr>
          <w:p w14:paraId="68F940B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323.293.904</w:t>
            </w:r>
          </w:p>
        </w:tc>
      </w:tr>
      <w:tr w:rsidR="00C95903" w:rsidRPr="00D57394" w14:paraId="4AF5BE15" w14:textId="77777777" w:rsidTr="00BC7A91">
        <w:trPr>
          <w:trHeight w:val="276"/>
          <w:jc w:val="center"/>
        </w:trPr>
        <w:tc>
          <w:tcPr>
            <w:tcW w:w="1340" w:type="dxa"/>
            <w:tcBorders>
              <w:top w:val="nil"/>
              <w:left w:val="nil"/>
              <w:bottom w:val="nil"/>
              <w:right w:val="nil"/>
            </w:tcBorders>
            <w:shd w:val="clear" w:color="auto" w:fill="auto"/>
            <w:vAlign w:val="center"/>
            <w:hideMark/>
          </w:tcPr>
          <w:p w14:paraId="1B3B63B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73411</w:t>
            </w:r>
          </w:p>
        </w:tc>
        <w:tc>
          <w:tcPr>
            <w:tcW w:w="6457" w:type="dxa"/>
            <w:tcBorders>
              <w:top w:val="nil"/>
              <w:left w:val="nil"/>
              <w:bottom w:val="nil"/>
              <w:right w:val="nil"/>
            </w:tcBorders>
            <w:shd w:val="clear" w:color="auto" w:fill="auto"/>
            <w:vAlign w:val="center"/>
            <w:hideMark/>
          </w:tcPr>
          <w:p w14:paraId="506DD59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 xml:space="preserve">ASIGNACIÓN PARA LA INVERSIÓN LOCAL - AMBIENTE Y DESARROLLO SOSTENIBLE MUNICIPIO </w:t>
            </w:r>
            <w:proofErr w:type="gramStart"/>
            <w:r w:rsidRPr="00D57394">
              <w:rPr>
                <w:rFonts w:ascii="Arial Narrow" w:hAnsi="Arial Narrow" w:cs="Arial"/>
                <w:color w:val="000000"/>
                <w:sz w:val="16"/>
                <w:szCs w:val="16"/>
                <w:lang w:eastAsia="es-CO"/>
              </w:rPr>
              <w:t>DE LÍBANO</w:t>
            </w:r>
            <w:proofErr w:type="gramEnd"/>
          </w:p>
        </w:tc>
        <w:tc>
          <w:tcPr>
            <w:tcW w:w="1134" w:type="dxa"/>
            <w:tcBorders>
              <w:top w:val="nil"/>
              <w:left w:val="nil"/>
              <w:bottom w:val="nil"/>
              <w:right w:val="nil"/>
            </w:tcBorders>
            <w:shd w:val="clear" w:color="auto" w:fill="auto"/>
            <w:vAlign w:val="center"/>
            <w:hideMark/>
          </w:tcPr>
          <w:p w14:paraId="20A73DA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384.856.245</w:t>
            </w:r>
          </w:p>
        </w:tc>
      </w:tr>
      <w:tr w:rsidR="00C95903" w:rsidRPr="00D57394" w14:paraId="709FDF1C" w14:textId="77777777" w:rsidTr="00BC7A91">
        <w:trPr>
          <w:trHeight w:val="408"/>
          <w:jc w:val="center"/>
        </w:trPr>
        <w:tc>
          <w:tcPr>
            <w:tcW w:w="1340" w:type="dxa"/>
            <w:tcBorders>
              <w:top w:val="nil"/>
              <w:left w:val="nil"/>
              <w:bottom w:val="nil"/>
              <w:right w:val="nil"/>
            </w:tcBorders>
            <w:shd w:val="clear" w:color="auto" w:fill="auto"/>
            <w:vAlign w:val="center"/>
            <w:hideMark/>
          </w:tcPr>
          <w:p w14:paraId="508A1A3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73443</w:t>
            </w:r>
          </w:p>
        </w:tc>
        <w:tc>
          <w:tcPr>
            <w:tcW w:w="6457" w:type="dxa"/>
            <w:tcBorders>
              <w:top w:val="nil"/>
              <w:left w:val="nil"/>
              <w:bottom w:val="nil"/>
              <w:right w:val="nil"/>
            </w:tcBorders>
            <w:shd w:val="clear" w:color="auto" w:fill="auto"/>
            <w:vAlign w:val="center"/>
            <w:hideMark/>
          </w:tcPr>
          <w:p w14:paraId="5D1CDA7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SEBASTIÁN DE MARIQUITA</w:t>
            </w:r>
          </w:p>
        </w:tc>
        <w:tc>
          <w:tcPr>
            <w:tcW w:w="1134" w:type="dxa"/>
            <w:tcBorders>
              <w:top w:val="nil"/>
              <w:left w:val="nil"/>
              <w:bottom w:val="nil"/>
              <w:right w:val="nil"/>
            </w:tcBorders>
            <w:shd w:val="clear" w:color="auto" w:fill="auto"/>
            <w:vAlign w:val="center"/>
            <w:hideMark/>
          </w:tcPr>
          <w:p w14:paraId="36F503C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402.668.063</w:t>
            </w:r>
          </w:p>
        </w:tc>
      </w:tr>
      <w:tr w:rsidR="00C95903" w:rsidRPr="00D57394" w14:paraId="38E8C3F3" w14:textId="77777777" w:rsidTr="00BC7A91">
        <w:trPr>
          <w:trHeight w:val="276"/>
          <w:jc w:val="center"/>
        </w:trPr>
        <w:tc>
          <w:tcPr>
            <w:tcW w:w="1340" w:type="dxa"/>
            <w:tcBorders>
              <w:top w:val="nil"/>
              <w:left w:val="nil"/>
              <w:bottom w:val="nil"/>
              <w:right w:val="nil"/>
            </w:tcBorders>
            <w:shd w:val="clear" w:color="auto" w:fill="auto"/>
            <w:vAlign w:val="center"/>
            <w:hideMark/>
          </w:tcPr>
          <w:p w14:paraId="403F16E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73449</w:t>
            </w:r>
          </w:p>
        </w:tc>
        <w:tc>
          <w:tcPr>
            <w:tcW w:w="6457" w:type="dxa"/>
            <w:tcBorders>
              <w:top w:val="nil"/>
              <w:left w:val="nil"/>
              <w:bottom w:val="nil"/>
              <w:right w:val="nil"/>
            </w:tcBorders>
            <w:shd w:val="clear" w:color="auto" w:fill="auto"/>
            <w:vAlign w:val="center"/>
            <w:hideMark/>
          </w:tcPr>
          <w:p w14:paraId="4F5D8A2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MELGAR</w:t>
            </w:r>
          </w:p>
        </w:tc>
        <w:tc>
          <w:tcPr>
            <w:tcW w:w="1134" w:type="dxa"/>
            <w:tcBorders>
              <w:top w:val="nil"/>
              <w:left w:val="nil"/>
              <w:bottom w:val="nil"/>
              <w:right w:val="nil"/>
            </w:tcBorders>
            <w:shd w:val="clear" w:color="auto" w:fill="auto"/>
            <w:vAlign w:val="center"/>
            <w:hideMark/>
          </w:tcPr>
          <w:p w14:paraId="528AFBC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344.273.996</w:t>
            </w:r>
          </w:p>
        </w:tc>
      </w:tr>
      <w:tr w:rsidR="00C95903" w:rsidRPr="00D57394" w14:paraId="5AAC4294" w14:textId="77777777" w:rsidTr="00BC7A91">
        <w:trPr>
          <w:trHeight w:val="276"/>
          <w:jc w:val="center"/>
        </w:trPr>
        <w:tc>
          <w:tcPr>
            <w:tcW w:w="1340" w:type="dxa"/>
            <w:tcBorders>
              <w:top w:val="nil"/>
              <w:left w:val="nil"/>
              <w:bottom w:val="nil"/>
              <w:right w:val="nil"/>
            </w:tcBorders>
            <w:shd w:val="clear" w:color="auto" w:fill="auto"/>
            <w:vAlign w:val="center"/>
            <w:hideMark/>
          </w:tcPr>
          <w:p w14:paraId="54B21AE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73461</w:t>
            </w:r>
          </w:p>
        </w:tc>
        <w:tc>
          <w:tcPr>
            <w:tcW w:w="6457" w:type="dxa"/>
            <w:tcBorders>
              <w:top w:val="nil"/>
              <w:left w:val="nil"/>
              <w:bottom w:val="nil"/>
              <w:right w:val="nil"/>
            </w:tcBorders>
            <w:shd w:val="clear" w:color="auto" w:fill="auto"/>
            <w:vAlign w:val="center"/>
            <w:hideMark/>
          </w:tcPr>
          <w:p w14:paraId="4FBE7FF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MURILLO</w:t>
            </w:r>
          </w:p>
        </w:tc>
        <w:tc>
          <w:tcPr>
            <w:tcW w:w="1134" w:type="dxa"/>
            <w:tcBorders>
              <w:top w:val="nil"/>
              <w:left w:val="nil"/>
              <w:bottom w:val="nil"/>
              <w:right w:val="nil"/>
            </w:tcBorders>
            <w:shd w:val="clear" w:color="auto" w:fill="auto"/>
            <w:vAlign w:val="center"/>
            <w:hideMark/>
          </w:tcPr>
          <w:p w14:paraId="5A3FBFC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188.420.112</w:t>
            </w:r>
          </w:p>
        </w:tc>
      </w:tr>
      <w:tr w:rsidR="00C95903" w:rsidRPr="00D57394" w14:paraId="3EBBA219" w14:textId="77777777" w:rsidTr="00BC7A91">
        <w:trPr>
          <w:trHeight w:val="408"/>
          <w:jc w:val="center"/>
        </w:trPr>
        <w:tc>
          <w:tcPr>
            <w:tcW w:w="1340" w:type="dxa"/>
            <w:tcBorders>
              <w:top w:val="nil"/>
              <w:left w:val="nil"/>
              <w:bottom w:val="nil"/>
              <w:right w:val="nil"/>
            </w:tcBorders>
            <w:shd w:val="clear" w:color="auto" w:fill="auto"/>
            <w:vAlign w:val="center"/>
            <w:hideMark/>
          </w:tcPr>
          <w:p w14:paraId="1D82FE1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73483</w:t>
            </w:r>
          </w:p>
        </w:tc>
        <w:tc>
          <w:tcPr>
            <w:tcW w:w="6457" w:type="dxa"/>
            <w:tcBorders>
              <w:top w:val="nil"/>
              <w:left w:val="nil"/>
              <w:bottom w:val="nil"/>
              <w:right w:val="nil"/>
            </w:tcBorders>
            <w:shd w:val="clear" w:color="auto" w:fill="auto"/>
            <w:vAlign w:val="center"/>
            <w:hideMark/>
          </w:tcPr>
          <w:p w14:paraId="455A4F0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NATAGAIMA</w:t>
            </w:r>
          </w:p>
        </w:tc>
        <w:tc>
          <w:tcPr>
            <w:tcW w:w="1134" w:type="dxa"/>
            <w:tcBorders>
              <w:top w:val="nil"/>
              <w:left w:val="nil"/>
              <w:bottom w:val="nil"/>
              <w:right w:val="nil"/>
            </w:tcBorders>
            <w:shd w:val="clear" w:color="auto" w:fill="auto"/>
            <w:vAlign w:val="center"/>
            <w:hideMark/>
          </w:tcPr>
          <w:p w14:paraId="3497CDB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377.156.562</w:t>
            </w:r>
          </w:p>
        </w:tc>
      </w:tr>
      <w:tr w:rsidR="00C95903" w:rsidRPr="00D57394" w14:paraId="0BCD64BD" w14:textId="77777777" w:rsidTr="00BC7A91">
        <w:trPr>
          <w:trHeight w:val="276"/>
          <w:jc w:val="center"/>
        </w:trPr>
        <w:tc>
          <w:tcPr>
            <w:tcW w:w="1340" w:type="dxa"/>
            <w:tcBorders>
              <w:top w:val="nil"/>
              <w:left w:val="nil"/>
              <w:bottom w:val="nil"/>
              <w:right w:val="nil"/>
            </w:tcBorders>
            <w:shd w:val="clear" w:color="auto" w:fill="auto"/>
            <w:vAlign w:val="center"/>
            <w:hideMark/>
          </w:tcPr>
          <w:p w14:paraId="3F4670E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73504</w:t>
            </w:r>
          </w:p>
        </w:tc>
        <w:tc>
          <w:tcPr>
            <w:tcW w:w="6457" w:type="dxa"/>
            <w:tcBorders>
              <w:top w:val="nil"/>
              <w:left w:val="nil"/>
              <w:bottom w:val="nil"/>
              <w:right w:val="nil"/>
            </w:tcBorders>
            <w:shd w:val="clear" w:color="auto" w:fill="auto"/>
            <w:vAlign w:val="center"/>
            <w:hideMark/>
          </w:tcPr>
          <w:p w14:paraId="0C65FCE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ORTEGA</w:t>
            </w:r>
          </w:p>
        </w:tc>
        <w:tc>
          <w:tcPr>
            <w:tcW w:w="1134" w:type="dxa"/>
            <w:tcBorders>
              <w:top w:val="nil"/>
              <w:left w:val="nil"/>
              <w:bottom w:val="nil"/>
              <w:right w:val="nil"/>
            </w:tcBorders>
            <w:shd w:val="clear" w:color="auto" w:fill="auto"/>
            <w:vAlign w:val="center"/>
            <w:hideMark/>
          </w:tcPr>
          <w:p w14:paraId="3FA3D92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639.718.614</w:t>
            </w:r>
          </w:p>
        </w:tc>
      </w:tr>
      <w:tr w:rsidR="00C95903" w:rsidRPr="00D57394" w14:paraId="1F8731D8" w14:textId="77777777" w:rsidTr="00BC7A91">
        <w:trPr>
          <w:trHeight w:val="408"/>
          <w:jc w:val="center"/>
        </w:trPr>
        <w:tc>
          <w:tcPr>
            <w:tcW w:w="1340" w:type="dxa"/>
            <w:tcBorders>
              <w:top w:val="nil"/>
              <w:left w:val="nil"/>
              <w:bottom w:val="nil"/>
              <w:right w:val="nil"/>
            </w:tcBorders>
            <w:shd w:val="clear" w:color="auto" w:fill="auto"/>
            <w:vAlign w:val="center"/>
            <w:hideMark/>
          </w:tcPr>
          <w:p w14:paraId="619E5E6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73520</w:t>
            </w:r>
          </w:p>
        </w:tc>
        <w:tc>
          <w:tcPr>
            <w:tcW w:w="6457" w:type="dxa"/>
            <w:tcBorders>
              <w:top w:val="nil"/>
              <w:left w:val="nil"/>
              <w:bottom w:val="nil"/>
              <w:right w:val="nil"/>
            </w:tcBorders>
            <w:shd w:val="clear" w:color="auto" w:fill="auto"/>
            <w:vAlign w:val="center"/>
            <w:hideMark/>
          </w:tcPr>
          <w:p w14:paraId="13989B0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PALOCABILDO</w:t>
            </w:r>
          </w:p>
        </w:tc>
        <w:tc>
          <w:tcPr>
            <w:tcW w:w="1134" w:type="dxa"/>
            <w:tcBorders>
              <w:top w:val="nil"/>
              <w:left w:val="nil"/>
              <w:bottom w:val="nil"/>
              <w:right w:val="nil"/>
            </w:tcBorders>
            <w:shd w:val="clear" w:color="auto" w:fill="auto"/>
            <w:vAlign w:val="center"/>
            <w:hideMark/>
          </w:tcPr>
          <w:p w14:paraId="607FBD1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286.158.976</w:t>
            </w:r>
          </w:p>
        </w:tc>
      </w:tr>
      <w:tr w:rsidR="00C95903" w:rsidRPr="00D57394" w14:paraId="1CBBDFE5" w14:textId="77777777" w:rsidTr="00BC7A91">
        <w:trPr>
          <w:trHeight w:val="276"/>
          <w:jc w:val="center"/>
        </w:trPr>
        <w:tc>
          <w:tcPr>
            <w:tcW w:w="1340" w:type="dxa"/>
            <w:tcBorders>
              <w:top w:val="nil"/>
              <w:left w:val="nil"/>
              <w:bottom w:val="nil"/>
              <w:right w:val="nil"/>
            </w:tcBorders>
            <w:shd w:val="clear" w:color="auto" w:fill="auto"/>
            <w:vAlign w:val="center"/>
            <w:hideMark/>
          </w:tcPr>
          <w:p w14:paraId="208FEE4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73547</w:t>
            </w:r>
          </w:p>
        </w:tc>
        <w:tc>
          <w:tcPr>
            <w:tcW w:w="6457" w:type="dxa"/>
            <w:tcBorders>
              <w:top w:val="nil"/>
              <w:left w:val="nil"/>
              <w:bottom w:val="nil"/>
              <w:right w:val="nil"/>
            </w:tcBorders>
            <w:shd w:val="clear" w:color="auto" w:fill="auto"/>
            <w:vAlign w:val="center"/>
            <w:hideMark/>
          </w:tcPr>
          <w:p w14:paraId="4CB6011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PIEDRAS</w:t>
            </w:r>
          </w:p>
        </w:tc>
        <w:tc>
          <w:tcPr>
            <w:tcW w:w="1134" w:type="dxa"/>
            <w:tcBorders>
              <w:top w:val="nil"/>
              <w:left w:val="nil"/>
              <w:bottom w:val="nil"/>
              <w:right w:val="nil"/>
            </w:tcBorders>
            <w:shd w:val="clear" w:color="auto" w:fill="auto"/>
            <w:vAlign w:val="center"/>
            <w:hideMark/>
          </w:tcPr>
          <w:p w14:paraId="7D540E7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205.484.507</w:t>
            </w:r>
          </w:p>
        </w:tc>
      </w:tr>
      <w:tr w:rsidR="00C95903" w:rsidRPr="00D57394" w14:paraId="4563EEB2" w14:textId="77777777" w:rsidTr="00BC7A91">
        <w:trPr>
          <w:trHeight w:val="408"/>
          <w:jc w:val="center"/>
        </w:trPr>
        <w:tc>
          <w:tcPr>
            <w:tcW w:w="1340" w:type="dxa"/>
            <w:tcBorders>
              <w:top w:val="nil"/>
              <w:left w:val="nil"/>
              <w:bottom w:val="nil"/>
              <w:right w:val="nil"/>
            </w:tcBorders>
            <w:shd w:val="clear" w:color="auto" w:fill="auto"/>
            <w:vAlign w:val="center"/>
            <w:hideMark/>
          </w:tcPr>
          <w:p w14:paraId="6E8926F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73555</w:t>
            </w:r>
          </w:p>
        </w:tc>
        <w:tc>
          <w:tcPr>
            <w:tcW w:w="6457" w:type="dxa"/>
            <w:tcBorders>
              <w:top w:val="nil"/>
              <w:left w:val="nil"/>
              <w:bottom w:val="nil"/>
              <w:right w:val="nil"/>
            </w:tcBorders>
            <w:shd w:val="clear" w:color="auto" w:fill="auto"/>
            <w:vAlign w:val="center"/>
            <w:hideMark/>
          </w:tcPr>
          <w:p w14:paraId="1EA986B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PLANADAS</w:t>
            </w:r>
          </w:p>
        </w:tc>
        <w:tc>
          <w:tcPr>
            <w:tcW w:w="1134" w:type="dxa"/>
            <w:tcBorders>
              <w:top w:val="nil"/>
              <w:left w:val="nil"/>
              <w:bottom w:val="nil"/>
              <w:right w:val="nil"/>
            </w:tcBorders>
            <w:shd w:val="clear" w:color="auto" w:fill="auto"/>
            <w:vAlign w:val="center"/>
            <w:hideMark/>
          </w:tcPr>
          <w:p w14:paraId="68A2B76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607.740.173</w:t>
            </w:r>
          </w:p>
        </w:tc>
      </w:tr>
      <w:tr w:rsidR="00C95903" w:rsidRPr="00D57394" w14:paraId="7CA3ED49" w14:textId="77777777" w:rsidTr="00BC7A91">
        <w:trPr>
          <w:trHeight w:val="276"/>
          <w:jc w:val="center"/>
        </w:trPr>
        <w:tc>
          <w:tcPr>
            <w:tcW w:w="1340" w:type="dxa"/>
            <w:tcBorders>
              <w:top w:val="nil"/>
              <w:left w:val="nil"/>
              <w:bottom w:val="nil"/>
              <w:right w:val="nil"/>
            </w:tcBorders>
            <w:shd w:val="clear" w:color="auto" w:fill="auto"/>
            <w:vAlign w:val="center"/>
            <w:hideMark/>
          </w:tcPr>
          <w:p w14:paraId="25C9068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73563</w:t>
            </w:r>
          </w:p>
        </w:tc>
        <w:tc>
          <w:tcPr>
            <w:tcW w:w="6457" w:type="dxa"/>
            <w:tcBorders>
              <w:top w:val="nil"/>
              <w:left w:val="nil"/>
              <w:bottom w:val="nil"/>
              <w:right w:val="nil"/>
            </w:tcBorders>
            <w:shd w:val="clear" w:color="auto" w:fill="auto"/>
            <w:vAlign w:val="center"/>
            <w:hideMark/>
          </w:tcPr>
          <w:p w14:paraId="2C0CE13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PRADO</w:t>
            </w:r>
          </w:p>
        </w:tc>
        <w:tc>
          <w:tcPr>
            <w:tcW w:w="1134" w:type="dxa"/>
            <w:tcBorders>
              <w:top w:val="nil"/>
              <w:left w:val="nil"/>
              <w:bottom w:val="nil"/>
              <w:right w:val="nil"/>
            </w:tcBorders>
            <w:shd w:val="clear" w:color="auto" w:fill="auto"/>
            <w:vAlign w:val="center"/>
            <w:hideMark/>
          </w:tcPr>
          <w:p w14:paraId="0528788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278.651.877</w:t>
            </w:r>
          </w:p>
        </w:tc>
      </w:tr>
      <w:tr w:rsidR="00C95903" w:rsidRPr="00D57394" w14:paraId="1B53A094" w14:textId="77777777" w:rsidTr="00BC7A91">
        <w:trPr>
          <w:trHeight w:val="408"/>
          <w:jc w:val="center"/>
        </w:trPr>
        <w:tc>
          <w:tcPr>
            <w:tcW w:w="1340" w:type="dxa"/>
            <w:tcBorders>
              <w:top w:val="nil"/>
              <w:left w:val="nil"/>
              <w:bottom w:val="nil"/>
              <w:right w:val="nil"/>
            </w:tcBorders>
            <w:shd w:val="clear" w:color="auto" w:fill="auto"/>
            <w:vAlign w:val="center"/>
            <w:hideMark/>
          </w:tcPr>
          <w:p w14:paraId="37D3167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73585</w:t>
            </w:r>
          </w:p>
        </w:tc>
        <w:tc>
          <w:tcPr>
            <w:tcW w:w="6457" w:type="dxa"/>
            <w:tcBorders>
              <w:top w:val="nil"/>
              <w:left w:val="nil"/>
              <w:bottom w:val="nil"/>
              <w:right w:val="nil"/>
            </w:tcBorders>
            <w:shd w:val="clear" w:color="auto" w:fill="auto"/>
            <w:vAlign w:val="center"/>
            <w:hideMark/>
          </w:tcPr>
          <w:p w14:paraId="381179F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PURIFICACIÓN</w:t>
            </w:r>
          </w:p>
        </w:tc>
        <w:tc>
          <w:tcPr>
            <w:tcW w:w="1134" w:type="dxa"/>
            <w:tcBorders>
              <w:top w:val="nil"/>
              <w:left w:val="nil"/>
              <w:bottom w:val="nil"/>
              <w:right w:val="nil"/>
            </w:tcBorders>
            <w:shd w:val="clear" w:color="auto" w:fill="auto"/>
            <w:vAlign w:val="center"/>
            <w:hideMark/>
          </w:tcPr>
          <w:p w14:paraId="1180F56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378.703.522</w:t>
            </w:r>
          </w:p>
        </w:tc>
      </w:tr>
      <w:tr w:rsidR="00C95903" w:rsidRPr="00D57394" w14:paraId="5F408588" w14:textId="77777777" w:rsidTr="00BC7A91">
        <w:trPr>
          <w:trHeight w:val="408"/>
          <w:jc w:val="center"/>
        </w:trPr>
        <w:tc>
          <w:tcPr>
            <w:tcW w:w="1340" w:type="dxa"/>
            <w:tcBorders>
              <w:top w:val="nil"/>
              <w:left w:val="nil"/>
              <w:bottom w:val="nil"/>
              <w:right w:val="nil"/>
            </w:tcBorders>
            <w:shd w:val="clear" w:color="auto" w:fill="auto"/>
            <w:vAlign w:val="center"/>
            <w:hideMark/>
          </w:tcPr>
          <w:p w14:paraId="724402A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73616</w:t>
            </w:r>
          </w:p>
        </w:tc>
        <w:tc>
          <w:tcPr>
            <w:tcW w:w="6457" w:type="dxa"/>
            <w:tcBorders>
              <w:top w:val="nil"/>
              <w:left w:val="nil"/>
              <w:bottom w:val="nil"/>
              <w:right w:val="nil"/>
            </w:tcBorders>
            <w:shd w:val="clear" w:color="auto" w:fill="auto"/>
            <w:vAlign w:val="center"/>
            <w:hideMark/>
          </w:tcPr>
          <w:p w14:paraId="362716B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RIOBLANCO</w:t>
            </w:r>
          </w:p>
        </w:tc>
        <w:tc>
          <w:tcPr>
            <w:tcW w:w="1134" w:type="dxa"/>
            <w:tcBorders>
              <w:top w:val="nil"/>
              <w:left w:val="nil"/>
              <w:bottom w:val="nil"/>
              <w:right w:val="nil"/>
            </w:tcBorders>
            <w:shd w:val="clear" w:color="auto" w:fill="auto"/>
            <w:vAlign w:val="center"/>
            <w:hideMark/>
          </w:tcPr>
          <w:p w14:paraId="14A0288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609.981.829</w:t>
            </w:r>
          </w:p>
        </w:tc>
      </w:tr>
      <w:tr w:rsidR="00C95903" w:rsidRPr="00D57394" w14:paraId="1D7681F1" w14:textId="77777777" w:rsidTr="00BC7A91">
        <w:trPr>
          <w:trHeight w:val="408"/>
          <w:jc w:val="center"/>
        </w:trPr>
        <w:tc>
          <w:tcPr>
            <w:tcW w:w="1340" w:type="dxa"/>
            <w:tcBorders>
              <w:top w:val="nil"/>
              <w:left w:val="nil"/>
              <w:bottom w:val="nil"/>
              <w:right w:val="nil"/>
            </w:tcBorders>
            <w:shd w:val="clear" w:color="auto" w:fill="auto"/>
            <w:vAlign w:val="center"/>
            <w:hideMark/>
          </w:tcPr>
          <w:p w14:paraId="494FAA3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73622</w:t>
            </w:r>
          </w:p>
        </w:tc>
        <w:tc>
          <w:tcPr>
            <w:tcW w:w="6457" w:type="dxa"/>
            <w:tcBorders>
              <w:top w:val="nil"/>
              <w:left w:val="nil"/>
              <w:bottom w:val="nil"/>
              <w:right w:val="nil"/>
            </w:tcBorders>
            <w:shd w:val="clear" w:color="auto" w:fill="auto"/>
            <w:vAlign w:val="center"/>
            <w:hideMark/>
          </w:tcPr>
          <w:p w14:paraId="1041EAD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RONCESVALLES</w:t>
            </w:r>
          </w:p>
        </w:tc>
        <w:tc>
          <w:tcPr>
            <w:tcW w:w="1134" w:type="dxa"/>
            <w:tcBorders>
              <w:top w:val="nil"/>
              <w:left w:val="nil"/>
              <w:bottom w:val="nil"/>
              <w:right w:val="nil"/>
            </w:tcBorders>
            <w:shd w:val="clear" w:color="auto" w:fill="auto"/>
            <w:vAlign w:val="center"/>
            <w:hideMark/>
          </w:tcPr>
          <w:p w14:paraId="4BDAA19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225.175.159</w:t>
            </w:r>
          </w:p>
        </w:tc>
      </w:tr>
      <w:tr w:rsidR="00C95903" w:rsidRPr="00D57394" w14:paraId="68BC50D0" w14:textId="77777777" w:rsidTr="00BC7A91">
        <w:trPr>
          <w:trHeight w:val="276"/>
          <w:jc w:val="center"/>
        </w:trPr>
        <w:tc>
          <w:tcPr>
            <w:tcW w:w="1340" w:type="dxa"/>
            <w:tcBorders>
              <w:top w:val="nil"/>
              <w:left w:val="nil"/>
              <w:bottom w:val="nil"/>
              <w:right w:val="nil"/>
            </w:tcBorders>
            <w:shd w:val="clear" w:color="auto" w:fill="auto"/>
            <w:vAlign w:val="center"/>
            <w:hideMark/>
          </w:tcPr>
          <w:p w14:paraId="6663AAB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73624</w:t>
            </w:r>
          </w:p>
        </w:tc>
        <w:tc>
          <w:tcPr>
            <w:tcW w:w="6457" w:type="dxa"/>
            <w:tcBorders>
              <w:top w:val="nil"/>
              <w:left w:val="nil"/>
              <w:bottom w:val="nil"/>
              <w:right w:val="nil"/>
            </w:tcBorders>
            <w:shd w:val="clear" w:color="auto" w:fill="auto"/>
            <w:vAlign w:val="center"/>
            <w:hideMark/>
          </w:tcPr>
          <w:p w14:paraId="189999E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ROVIRA</w:t>
            </w:r>
          </w:p>
        </w:tc>
        <w:tc>
          <w:tcPr>
            <w:tcW w:w="1134" w:type="dxa"/>
            <w:tcBorders>
              <w:top w:val="nil"/>
              <w:left w:val="nil"/>
              <w:bottom w:val="nil"/>
              <w:right w:val="nil"/>
            </w:tcBorders>
            <w:shd w:val="clear" w:color="auto" w:fill="auto"/>
            <w:vAlign w:val="center"/>
            <w:hideMark/>
          </w:tcPr>
          <w:p w14:paraId="57B2282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446.754.691</w:t>
            </w:r>
          </w:p>
        </w:tc>
      </w:tr>
      <w:tr w:rsidR="00C95903" w:rsidRPr="00D57394" w14:paraId="3E9FE470" w14:textId="77777777" w:rsidTr="00BC7A91">
        <w:trPr>
          <w:trHeight w:val="276"/>
          <w:jc w:val="center"/>
        </w:trPr>
        <w:tc>
          <w:tcPr>
            <w:tcW w:w="1340" w:type="dxa"/>
            <w:tcBorders>
              <w:top w:val="nil"/>
              <w:left w:val="nil"/>
              <w:bottom w:val="nil"/>
              <w:right w:val="nil"/>
            </w:tcBorders>
            <w:shd w:val="clear" w:color="auto" w:fill="auto"/>
            <w:vAlign w:val="center"/>
            <w:hideMark/>
          </w:tcPr>
          <w:p w14:paraId="1B752F2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73671</w:t>
            </w:r>
          </w:p>
        </w:tc>
        <w:tc>
          <w:tcPr>
            <w:tcW w:w="6457" w:type="dxa"/>
            <w:tcBorders>
              <w:top w:val="nil"/>
              <w:left w:val="nil"/>
              <w:bottom w:val="nil"/>
              <w:right w:val="nil"/>
            </w:tcBorders>
            <w:shd w:val="clear" w:color="auto" w:fill="auto"/>
            <w:vAlign w:val="center"/>
            <w:hideMark/>
          </w:tcPr>
          <w:p w14:paraId="799FB59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SALDAÑA</w:t>
            </w:r>
          </w:p>
        </w:tc>
        <w:tc>
          <w:tcPr>
            <w:tcW w:w="1134" w:type="dxa"/>
            <w:tcBorders>
              <w:top w:val="nil"/>
              <w:left w:val="nil"/>
              <w:bottom w:val="nil"/>
              <w:right w:val="nil"/>
            </w:tcBorders>
            <w:shd w:val="clear" w:color="auto" w:fill="auto"/>
            <w:vAlign w:val="center"/>
            <w:hideMark/>
          </w:tcPr>
          <w:p w14:paraId="7F06B02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369.453.757</w:t>
            </w:r>
          </w:p>
        </w:tc>
      </w:tr>
      <w:tr w:rsidR="00C95903" w:rsidRPr="00D57394" w14:paraId="55A33CF9" w14:textId="77777777" w:rsidTr="00BC7A91">
        <w:trPr>
          <w:trHeight w:val="408"/>
          <w:jc w:val="center"/>
        </w:trPr>
        <w:tc>
          <w:tcPr>
            <w:tcW w:w="1340" w:type="dxa"/>
            <w:tcBorders>
              <w:top w:val="nil"/>
              <w:left w:val="nil"/>
              <w:bottom w:val="nil"/>
              <w:right w:val="nil"/>
            </w:tcBorders>
            <w:shd w:val="clear" w:color="auto" w:fill="auto"/>
            <w:vAlign w:val="center"/>
            <w:hideMark/>
          </w:tcPr>
          <w:p w14:paraId="170B7FA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73675</w:t>
            </w:r>
          </w:p>
        </w:tc>
        <w:tc>
          <w:tcPr>
            <w:tcW w:w="6457" w:type="dxa"/>
            <w:tcBorders>
              <w:top w:val="nil"/>
              <w:left w:val="nil"/>
              <w:bottom w:val="nil"/>
              <w:right w:val="nil"/>
            </w:tcBorders>
            <w:shd w:val="clear" w:color="auto" w:fill="auto"/>
            <w:vAlign w:val="center"/>
            <w:hideMark/>
          </w:tcPr>
          <w:p w14:paraId="2F2D9AF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ANTONIO</w:t>
            </w:r>
          </w:p>
        </w:tc>
        <w:tc>
          <w:tcPr>
            <w:tcW w:w="1134" w:type="dxa"/>
            <w:tcBorders>
              <w:top w:val="nil"/>
              <w:left w:val="nil"/>
              <w:bottom w:val="nil"/>
              <w:right w:val="nil"/>
            </w:tcBorders>
            <w:shd w:val="clear" w:color="auto" w:fill="auto"/>
            <w:vAlign w:val="center"/>
            <w:hideMark/>
          </w:tcPr>
          <w:p w14:paraId="039DBE8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418.858.830</w:t>
            </w:r>
          </w:p>
        </w:tc>
      </w:tr>
      <w:tr w:rsidR="00C95903" w:rsidRPr="00D57394" w14:paraId="6F6CF82C" w14:textId="77777777" w:rsidTr="00BC7A91">
        <w:trPr>
          <w:trHeight w:val="276"/>
          <w:jc w:val="center"/>
        </w:trPr>
        <w:tc>
          <w:tcPr>
            <w:tcW w:w="1340" w:type="dxa"/>
            <w:tcBorders>
              <w:top w:val="nil"/>
              <w:left w:val="nil"/>
              <w:bottom w:val="nil"/>
              <w:right w:val="nil"/>
            </w:tcBorders>
            <w:shd w:val="clear" w:color="auto" w:fill="auto"/>
            <w:vAlign w:val="center"/>
            <w:hideMark/>
          </w:tcPr>
          <w:p w14:paraId="726706E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73678</w:t>
            </w:r>
          </w:p>
        </w:tc>
        <w:tc>
          <w:tcPr>
            <w:tcW w:w="6457" w:type="dxa"/>
            <w:tcBorders>
              <w:top w:val="nil"/>
              <w:left w:val="nil"/>
              <w:bottom w:val="nil"/>
              <w:right w:val="nil"/>
            </w:tcBorders>
            <w:shd w:val="clear" w:color="auto" w:fill="auto"/>
            <w:vAlign w:val="center"/>
            <w:hideMark/>
          </w:tcPr>
          <w:p w14:paraId="7581B69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LUIS</w:t>
            </w:r>
          </w:p>
        </w:tc>
        <w:tc>
          <w:tcPr>
            <w:tcW w:w="1134" w:type="dxa"/>
            <w:tcBorders>
              <w:top w:val="nil"/>
              <w:left w:val="nil"/>
              <w:bottom w:val="nil"/>
              <w:right w:val="nil"/>
            </w:tcBorders>
            <w:shd w:val="clear" w:color="auto" w:fill="auto"/>
            <w:vAlign w:val="center"/>
            <w:hideMark/>
          </w:tcPr>
          <w:p w14:paraId="0C45DE4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311.611.813</w:t>
            </w:r>
          </w:p>
        </w:tc>
      </w:tr>
      <w:tr w:rsidR="00C95903" w:rsidRPr="00D57394" w14:paraId="4F2975B8" w14:textId="77777777" w:rsidTr="00BC7A91">
        <w:trPr>
          <w:trHeight w:val="408"/>
          <w:jc w:val="center"/>
        </w:trPr>
        <w:tc>
          <w:tcPr>
            <w:tcW w:w="1340" w:type="dxa"/>
            <w:tcBorders>
              <w:top w:val="nil"/>
              <w:left w:val="nil"/>
              <w:bottom w:val="nil"/>
              <w:right w:val="nil"/>
            </w:tcBorders>
            <w:shd w:val="clear" w:color="auto" w:fill="auto"/>
            <w:vAlign w:val="center"/>
            <w:hideMark/>
          </w:tcPr>
          <w:p w14:paraId="42799A8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73686</w:t>
            </w:r>
          </w:p>
        </w:tc>
        <w:tc>
          <w:tcPr>
            <w:tcW w:w="6457" w:type="dxa"/>
            <w:tcBorders>
              <w:top w:val="nil"/>
              <w:left w:val="nil"/>
              <w:bottom w:val="nil"/>
              <w:right w:val="nil"/>
            </w:tcBorders>
            <w:shd w:val="clear" w:color="auto" w:fill="auto"/>
            <w:vAlign w:val="center"/>
            <w:hideMark/>
          </w:tcPr>
          <w:p w14:paraId="4E2A38A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ISABEL</w:t>
            </w:r>
          </w:p>
        </w:tc>
        <w:tc>
          <w:tcPr>
            <w:tcW w:w="1134" w:type="dxa"/>
            <w:tcBorders>
              <w:top w:val="nil"/>
              <w:left w:val="nil"/>
              <w:bottom w:val="nil"/>
              <w:right w:val="nil"/>
            </w:tcBorders>
            <w:shd w:val="clear" w:color="auto" w:fill="auto"/>
            <w:vAlign w:val="center"/>
            <w:hideMark/>
          </w:tcPr>
          <w:p w14:paraId="44CB87E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189.577.344</w:t>
            </w:r>
          </w:p>
        </w:tc>
      </w:tr>
      <w:tr w:rsidR="00C95903" w:rsidRPr="00D57394" w14:paraId="5CC1BAE0" w14:textId="77777777" w:rsidTr="00BC7A91">
        <w:trPr>
          <w:trHeight w:val="276"/>
          <w:jc w:val="center"/>
        </w:trPr>
        <w:tc>
          <w:tcPr>
            <w:tcW w:w="1340" w:type="dxa"/>
            <w:tcBorders>
              <w:top w:val="nil"/>
              <w:left w:val="nil"/>
              <w:bottom w:val="nil"/>
              <w:right w:val="nil"/>
            </w:tcBorders>
            <w:shd w:val="clear" w:color="auto" w:fill="auto"/>
            <w:vAlign w:val="center"/>
            <w:hideMark/>
          </w:tcPr>
          <w:p w14:paraId="0495F4A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73770</w:t>
            </w:r>
          </w:p>
        </w:tc>
        <w:tc>
          <w:tcPr>
            <w:tcW w:w="6457" w:type="dxa"/>
            <w:tcBorders>
              <w:top w:val="nil"/>
              <w:left w:val="nil"/>
              <w:bottom w:val="nil"/>
              <w:right w:val="nil"/>
            </w:tcBorders>
            <w:shd w:val="clear" w:color="auto" w:fill="auto"/>
            <w:vAlign w:val="center"/>
            <w:hideMark/>
          </w:tcPr>
          <w:p w14:paraId="07D7783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SUÁREZ</w:t>
            </w:r>
          </w:p>
        </w:tc>
        <w:tc>
          <w:tcPr>
            <w:tcW w:w="1134" w:type="dxa"/>
            <w:tcBorders>
              <w:top w:val="nil"/>
              <w:left w:val="nil"/>
              <w:bottom w:val="nil"/>
              <w:right w:val="nil"/>
            </w:tcBorders>
            <w:shd w:val="clear" w:color="auto" w:fill="auto"/>
            <w:vAlign w:val="center"/>
            <w:hideMark/>
          </w:tcPr>
          <w:p w14:paraId="702BD61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209.869.694</w:t>
            </w:r>
          </w:p>
        </w:tc>
      </w:tr>
      <w:tr w:rsidR="00C95903" w:rsidRPr="00D57394" w14:paraId="2513CFE4" w14:textId="77777777" w:rsidTr="00BC7A91">
        <w:trPr>
          <w:trHeight w:val="408"/>
          <w:jc w:val="center"/>
        </w:trPr>
        <w:tc>
          <w:tcPr>
            <w:tcW w:w="1340" w:type="dxa"/>
            <w:tcBorders>
              <w:top w:val="nil"/>
              <w:left w:val="nil"/>
              <w:bottom w:val="nil"/>
              <w:right w:val="nil"/>
            </w:tcBorders>
            <w:shd w:val="clear" w:color="auto" w:fill="auto"/>
            <w:vAlign w:val="center"/>
            <w:hideMark/>
          </w:tcPr>
          <w:p w14:paraId="0F2B00F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73854</w:t>
            </w:r>
          </w:p>
        </w:tc>
        <w:tc>
          <w:tcPr>
            <w:tcW w:w="6457" w:type="dxa"/>
            <w:tcBorders>
              <w:top w:val="nil"/>
              <w:left w:val="nil"/>
              <w:bottom w:val="nil"/>
              <w:right w:val="nil"/>
            </w:tcBorders>
            <w:shd w:val="clear" w:color="auto" w:fill="auto"/>
            <w:vAlign w:val="center"/>
            <w:hideMark/>
          </w:tcPr>
          <w:p w14:paraId="7FD0B22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VALLE DE SAN JUAN</w:t>
            </w:r>
          </w:p>
        </w:tc>
        <w:tc>
          <w:tcPr>
            <w:tcW w:w="1134" w:type="dxa"/>
            <w:tcBorders>
              <w:top w:val="nil"/>
              <w:left w:val="nil"/>
              <w:bottom w:val="nil"/>
              <w:right w:val="nil"/>
            </w:tcBorders>
            <w:shd w:val="clear" w:color="auto" w:fill="auto"/>
            <w:vAlign w:val="center"/>
            <w:hideMark/>
          </w:tcPr>
          <w:p w14:paraId="0450A69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221.253.489</w:t>
            </w:r>
          </w:p>
        </w:tc>
      </w:tr>
      <w:tr w:rsidR="00C95903" w:rsidRPr="00D57394" w14:paraId="76CB8970" w14:textId="77777777" w:rsidTr="00BC7A91">
        <w:trPr>
          <w:trHeight w:val="408"/>
          <w:jc w:val="center"/>
        </w:trPr>
        <w:tc>
          <w:tcPr>
            <w:tcW w:w="1340" w:type="dxa"/>
            <w:tcBorders>
              <w:top w:val="nil"/>
              <w:left w:val="nil"/>
              <w:bottom w:val="nil"/>
              <w:right w:val="nil"/>
            </w:tcBorders>
            <w:shd w:val="clear" w:color="auto" w:fill="auto"/>
            <w:vAlign w:val="center"/>
            <w:hideMark/>
          </w:tcPr>
          <w:p w14:paraId="041B19E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73861</w:t>
            </w:r>
          </w:p>
        </w:tc>
        <w:tc>
          <w:tcPr>
            <w:tcW w:w="6457" w:type="dxa"/>
            <w:tcBorders>
              <w:top w:val="nil"/>
              <w:left w:val="nil"/>
              <w:bottom w:val="nil"/>
              <w:right w:val="nil"/>
            </w:tcBorders>
            <w:shd w:val="clear" w:color="auto" w:fill="auto"/>
            <w:vAlign w:val="center"/>
            <w:hideMark/>
          </w:tcPr>
          <w:p w14:paraId="1EBE402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VENADILLO</w:t>
            </w:r>
          </w:p>
        </w:tc>
        <w:tc>
          <w:tcPr>
            <w:tcW w:w="1134" w:type="dxa"/>
            <w:tcBorders>
              <w:top w:val="nil"/>
              <w:left w:val="nil"/>
              <w:bottom w:val="nil"/>
              <w:right w:val="nil"/>
            </w:tcBorders>
            <w:shd w:val="clear" w:color="auto" w:fill="auto"/>
            <w:vAlign w:val="center"/>
            <w:hideMark/>
          </w:tcPr>
          <w:p w14:paraId="03AF4A8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331.010.091</w:t>
            </w:r>
          </w:p>
        </w:tc>
      </w:tr>
      <w:tr w:rsidR="00C95903" w:rsidRPr="00D57394" w14:paraId="441A0C9D" w14:textId="77777777" w:rsidTr="00BC7A91">
        <w:trPr>
          <w:trHeight w:val="408"/>
          <w:jc w:val="center"/>
        </w:trPr>
        <w:tc>
          <w:tcPr>
            <w:tcW w:w="1340" w:type="dxa"/>
            <w:tcBorders>
              <w:top w:val="nil"/>
              <w:left w:val="nil"/>
              <w:bottom w:val="nil"/>
              <w:right w:val="nil"/>
            </w:tcBorders>
            <w:shd w:val="clear" w:color="auto" w:fill="auto"/>
            <w:vAlign w:val="center"/>
            <w:hideMark/>
          </w:tcPr>
          <w:p w14:paraId="796490C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73870</w:t>
            </w:r>
          </w:p>
        </w:tc>
        <w:tc>
          <w:tcPr>
            <w:tcW w:w="6457" w:type="dxa"/>
            <w:tcBorders>
              <w:top w:val="nil"/>
              <w:left w:val="nil"/>
              <w:bottom w:val="nil"/>
              <w:right w:val="nil"/>
            </w:tcBorders>
            <w:shd w:val="clear" w:color="auto" w:fill="auto"/>
            <w:vAlign w:val="center"/>
            <w:hideMark/>
          </w:tcPr>
          <w:p w14:paraId="2214509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VILLAHERMOSA</w:t>
            </w:r>
          </w:p>
        </w:tc>
        <w:tc>
          <w:tcPr>
            <w:tcW w:w="1134" w:type="dxa"/>
            <w:tcBorders>
              <w:top w:val="nil"/>
              <w:left w:val="nil"/>
              <w:bottom w:val="nil"/>
              <w:right w:val="nil"/>
            </w:tcBorders>
            <w:shd w:val="clear" w:color="auto" w:fill="auto"/>
            <w:vAlign w:val="center"/>
            <w:hideMark/>
          </w:tcPr>
          <w:p w14:paraId="00652A7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251.434.207</w:t>
            </w:r>
          </w:p>
        </w:tc>
      </w:tr>
      <w:tr w:rsidR="00C95903" w:rsidRPr="00D57394" w14:paraId="2FBBB356" w14:textId="77777777" w:rsidTr="00BC7A91">
        <w:trPr>
          <w:trHeight w:val="408"/>
          <w:jc w:val="center"/>
        </w:trPr>
        <w:tc>
          <w:tcPr>
            <w:tcW w:w="1340" w:type="dxa"/>
            <w:tcBorders>
              <w:top w:val="nil"/>
              <w:left w:val="nil"/>
              <w:bottom w:val="nil"/>
              <w:right w:val="nil"/>
            </w:tcBorders>
            <w:shd w:val="clear" w:color="auto" w:fill="auto"/>
            <w:vAlign w:val="center"/>
            <w:hideMark/>
          </w:tcPr>
          <w:p w14:paraId="3662BB8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73873</w:t>
            </w:r>
          </w:p>
        </w:tc>
        <w:tc>
          <w:tcPr>
            <w:tcW w:w="6457" w:type="dxa"/>
            <w:tcBorders>
              <w:top w:val="nil"/>
              <w:left w:val="nil"/>
              <w:bottom w:val="nil"/>
              <w:right w:val="nil"/>
            </w:tcBorders>
            <w:shd w:val="clear" w:color="auto" w:fill="auto"/>
            <w:vAlign w:val="center"/>
            <w:hideMark/>
          </w:tcPr>
          <w:p w14:paraId="04C0FFC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VILLARRICA</w:t>
            </w:r>
          </w:p>
        </w:tc>
        <w:tc>
          <w:tcPr>
            <w:tcW w:w="1134" w:type="dxa"/>
            <w:tcBorders>
              <w:top w:val="nil"/>
              <w:left w:val="nil"/>
              <w:bottom w:val="nil"/>
              <w:right w:val="nil"/>
            </w:tcBorders>
            <w:shd w:val="clear" w:color="auto" w:fill="auto"/>
            <w:vAlign w:val="center"/>
            <w:hideMark/>
          </w:tcPr>
          <w:p w14:paraId="7B20ADE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226.940.076</w:t>
            </w:r>
          </w:p>
        </w:tc>
      </w:tr>
      <w:tr w:rsidR="00C95903" w:rsidRPr="00D57394" w14:paraId="2761613A" w14:textId="77777777" w:rsidTr="00BC7A91">
        <w:trPr>
          <w:trHeight w:val="276"/>
          <w:jc w:val="center"/>
        </w:trPr>
        <w:tc>
          <w:tcPr>
            <w:tcW w:w="1340" w:type="dxa"/>
            <w:tcBorders>
              <w:top w:val="nil"/>
              <w:left w:val="nil"/>
              <w:bottom w:val="nil"/>
              <w:right w:val="nil"/>
            </w:tcBorders>
            <w:shd w:val="clear" w:color="auto" w:fill="auto"/>
            <w:vAlign w:val="center"/>
            <w:hideMark/>
          </w:tcPr>
          <w:p w14:paraId="4EDBA40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w:t>
            </w:r>
          </w:p>
        </w:tc>
        <w:tc>
          <w:tcPr>
            <w:tcW w:w="6457" w:type="dxa"/>
            <w:tcBorders>
              <w:top w:val="nil"/>
              <w:left w:val="nil"/>
              <w:bottom w:val="nil"/>
              <w:right w:val="nil"/>
            </w:tcBorders>
            <w:shd w:val="clear" w:color="auto" w:fill="auto"/>
            <w:vAlign w:val="center"/>
            <w:hideMark/>
          </w:tcPr>
          <w:p w14:paraId="5B2FE2A7"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VALLE DEL CAUCA</w:t>
            </w:r>
          </w:p>
        </w:tc>
        <w:tc>
          <w:tcPr>
            <w:tcW w:w="1134" w:type="dxa"/>
            <w:tcBorders>
              <w:top w:val="nil"/>
              <w:left w:val="nil"/>
              <w:bottom w:val="nil"/>
              <w:right w:val="nil"/>
            </w:tcBorders>
            <w:shd w:val="clear" w:color="auto" w:fill="auto"/>
            <w:vAlign w:val="center"/>
            <w:hideMark/>
          </w:tcPr>
          <w:p w14:paraId="5716F928"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11.354.312.119</w:t>
            </w:r>
          </w:p>
        </w:tc>
      </w:tr>
      <w:tr w:rsidR="00C95903" w:rsidRPr="00D57394" w14:paraId="0CC4A30B" w14:textId="77777777" w:rsidTr="00BC7A91">
        <w:trPr>
          <w:trHeight w:val="276"/>
          <w:jc w:val="center"/>
        </w:trPr>
        <w:tc>
          <w:tcPr>
            <w:tcW w:w="1340" w:type="dxa"/>
            <w:tcBorders>
              <w:top w:val="nil"/>
              <w:left w:val="nil"/>
              <w:bottom w:val="nil"/>
              <w:right w:val="nil"/>
            </w:tcBorders>
            <w:shd w:val="clear" w:color="auto" w:fill="auto"/>
            <w:vAlign w:val="center"/>
            <w:hideMark/>
          </w:tcPr>
          <w:p w14:paraId="5DDBC4E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76020</w:t>
            </w:r>
          </w:p>
        </w:tc>
        <w:tc>
          <w:tcPr>
            <w:tcW w:w="6457" w:type="dxa"/>
            <w:tcBorders>
              <w:top w:val="nil"/>
              <w:left w:val="nil"/>
              <w:bottom w:val="nil"/>
              <w:right w:val="nil"/>
            </w:tcBorders>
            <w:shd w:val="clear" w:color="auto" w:fill="auto"/>
            <w:vAlign w:val="center"/>
            <w:hideMark/>
          </w:tcPr>
          <w:p w14:paraId="531E0C7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ALCALÁ</w:t>
            </w:r>
          </w:p>
        </w:tc>
        <w:tc>
          <w:tcPr>
            <w:tcW w:w="1134" w:type="dxa"/>
            <w:tcBorders>
              <w:top w:val="nil"/>
              <w:left w:val="nil"/>
              <w:bottom w:val="nil"/>
              <w:right w:val="nil"/>
            </w:tcBorders>
            <w:shd w:val="clear" w:color="auto" w:fill="auto"/>
            <w:vAlign w:val="center"/>
            <w:hideMark/>
          </w:tcPr>
          <w:p w14:paraId="42D1FC3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266.568.656</w:t>
            </w:r>
          </w:p>
        </w:tc>
      </w:tr>
      <w:tr w:rsidR="00C95903" w:rsidRPr="00D57394" w14:paraId="6ABB3556" w14:textId="77777777" w:rsidTr="00BC7A91">
        <w:trPr>
          <w:trHeight w:val="408"/>
          <w:jc w:val="center"/>
        </w:trPr>
        <w:tc>
          <w:tcPr>
            <w:tcW w:w="1340" w:type="dxa"/>
            <w:tcBorders>
              <w:top w:val="nil"/>
              <w:left w:val="nil"/>
              <w:bottom w:val="nil"/>
              <w:right w:val="nil"/>
            </w:tcBorders>
            <w:shd w:val="clear" w:color="auto" w:fill="auto"/>
            <w:vAlign w:val="center"/>
            <w:hideMark/>
          </w:tcPr>
          <w:p w14:paraId="6EAF9C2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76036</w:t>
            </w:r>
          </w:p>
        </w:tc>
        <w:tc>
          <w:tcPr>
            <w:tcW w:w="6457" w:type="dxa"/>
            <w:tcBorders>
              <w:top w:val="nil"/>
              <w:left w:val="nil"/>
              <w:bottom w:val="nil"/>
              <w:right w:val="nil"/>
            </w:tcBorders>
            <w:shd w:val="clear" w:color="auto" w:fill="auto"/>
            <w:vAlign w:val="center"/>
            <w:hideMark/>
          </w:tcPr>
          <w:p w14:paraId="6206AF7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ANDALUCÍA</w:t>
            </w:r>
          </w:p>
        </w:tc>
        <w:tc>
          <w:tcPr>
            <w:tcW w:w="1134" w:type="dxa"/>
            <w:tcBorders>
              <w:top w:val="nil"/>
              <w:left w:val="nil"/>
              <w:bottom w:val="nil"/>
              <w:right w:val="nil"/>
            </w:tcBorders>
            <w:shd w:val="clear" w:color="auto" w:fill="auto"/>
            <w:vAlign w:val="center"/>
            <w:hideMark/>
          </w:tcPr>
          <w:p w14:paraId="3585D7F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210.052.333</w:t>
            </w:r>
          </w:p>
        </w:tc>
      </w:tr>
      <w:tr w:rsidR="00C95903" w:rsidRPr="00D57394" w14:paraId="07C64427" w14:textId="77777777" w:rsidTr="00BC7A91">
        <w:trPr>
          <w:trHeight w:val="408"/>
          <w:jc w:val="center"/>
        </w:trPr>
        <w:tc>
          <w:tcPr>
            <w:tcW w:w="1340" w:type="dxa"/>
            <w:tcBorders>
              <w:top w:val="nil"/>
              <w:left w:val="nil"/>
              <w:bottom w:val="nil"/>
              <w:right w:val="nil"/>
            </w:tcBorders>
            <w:shd w:val="clear" w:color="auto" w:fill="auto"/>
            <w:vAlign w:val="center"/>
            <w:hideMark/>
          </w:tcPr>
          <w:p w14:paraId="2AFA01D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76041</w:t>
            </w:r>
          </w:p>
        </w:tc>
        <w:tc>
          <w:tcPr>
            <w:tcW w:w="6457" w:type="dxa"/>
            <w:tcBorders>
              <w:top w:val="nil"/>
              <w:left w:val="nil"/>
              <w:bottom w:val="nil"/>
              <w:right w:val="nil"/>
            </w:tcBorders>
            <w:shd w:val="clear" w:color="auto" w:fill="auto"/>
            <w:vAlign w:val="center"/>
            <w:hideMark/>
          </w:tcPr>
          <w:p w14:paraId="5424F6D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ANSERMANUEVO</w:t>
            </w:r>
          </w:p>
        </w:tc>
        <w:tc>
          <w:tcPr>
            <w:tcW w:w="1134" w:type="dxa"/>
            <w:tcBorders>
              <w:top w:val="nil"/>
              <w:left w:val="nil"/>
              <w:bottom w:val="nil"/>
              <w:right w:val="nil"/>
            </w:tcBorders>
            <w:shd w:val="clear" w:color="auto" w:fill="auto"/>
            <w:vAlign w:val="center"/>
            <w:hideMark/>
          </w:tcPr>
          <w:p w14:paraId="291E3AE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306.386.408</w:t>
            </w:r>
          </w:p>
        </w:tc>
      </w:tr>
      <w:tr w:rsidR="00C95903" w:rsidRPr="00D57394" w14:paraId="166A4649" w14:textId="77777777" w:rsidTr="00BC7A91">
        <w:trPr>
          <w:trHeight w:val="276"/>
          <w:jc w:val="center"/>
        </w:trPr>
        <w:tc>
          <w:tcPr>
            <w:tcW w:w="1340" w:type="dxa"/>
            <w:tcBorders>
              <w:top w:val="nil"/>
              <w:left w:val="nil"/>
              <w:bottom w:val="nil"/>
              <w:right w:val="nil"/>
            </w:tcBorders>
            <w:shd w:val="clear" w:color="auto" w:fill="auto"/>
            <w:vAlign w:val="center"/>
            <w:hideMark/>
          </w:tcPr>
          <w:p w14:paraId="5C31414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76054</w:t>
            </w:r>
          </w:p>
        </w:tc>
        <w:tc>
          <w:tcPr>
            <w:tcW w:w="6457" w:type="dxa"/>
            <w:tcBorders>
              <w:top w:val="nil"/>
              <w:left w:val="nil"/>
              <w:bottom w:val="nil"/>
              <w:right w:val="nil"/>
            </w:tcBorders>
            <w:shd w:val="clear" w:color="auto" w:fill="auto"/>
            <w:vAlign w:val="center"/>
            <w:hideMark/>
          </w:tcPr>
          <w:p w14:paraId="68A2ABC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ARGELIA</w:t>
            </w:r>
          </w:p>
        </w:tc>
        <w:tc>
          <w:tcPr>
            <w:tcW w:w="1134" w:type="dxa"/>
            <w:tcBorders>
              <w:top w:val="nil"/>
              <w:left w:val="nil"/>
              <w:bottom w:val="nil"/>
              <w:right w:val="nil"/>
            </w:tcBorders>
            <w:shd w:val="clear" w:color="auto" w:fill="auto"/>
            <w:vAlign w:val="center"/>
            <w:hideMark/>
          </w:tcPr>
          <w:p w14:paraId="43A4700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215.529.084</w:t>
            </w:r>
          </w:p>
        </w:tc>
      </w:tr>
      <w:tr w:rsidR="00C95903" w:rsidRPr="00D57394" w14:paraId="4F772D40" w14:textId="77777777" w:rsidTr="00BC7A91">
        <w:trPr>
          <w:trHeight w:val="276"/>
          <w:jc w:val="center"/>
        </w:trPr>
        <w:tc>
          <w:tcPr>
            <w:tcW w:w="1340" w:type="dxa"/>
            <w:tcBorders>
              <w:top w:val="nil"/>
              <w:left w:val="nil"/>
              <w:bottom w:val="nil"/>
              <w:right w:val="nil"/>
            </w:tcBorders>
            <w:shd w:val="clear" w:color="auto" w:fill="auto"/>
            <w:vAlign w:val="center"/>
            <w:hideMark/>
          </w:tcPr>
          <w:p w14:paraId="0617298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76100</w:t>
            </w:r>
          </w:p>
        </w:tc>
        <w:tc>
          <w:tcPr>
            <w:tcW w:w="6457" w:type="dxa"/>
            <w:tcBorders>
              <w:top w:val="nil"/>
              <w:left w:val="nil"/>
              <w:bottom w:val="nil"/>
              <w:right w:val="nil"/>
            </w:tcBorders>
            <w:shd w:val="clear" w:color="auto" w:fill="auto"/>
            <w:vAlign w:val="center"/>
            <w:hideMark/>
          </w:tcPr>
          <w:p w14:paraId="41A0CCB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BOLÍVAR</w:t>
            </w:r>
          </w:p>
        </w:tc>
        <w:tc>
          <w:tcPr>
            <w:tcW w:w="1134" w:type="dxa"/>
            <w:tcBorders>
              <w:top w:val="nil"/>
              <w:left w:val="nil"/>
              <w:bottom w:val="nil"/>
              <w:right w:val="nil"/>
            </w:tcBorders>
            <w:shd w:val="clear" w:color="auto" w:fill="auto"/>
            <w:vAlign w:val="center"/>
            <w:hideMark/>
          </w:tcPr>
          <w:p w14:paraId="50D9D2C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332.174.221</w:t>
            </w:r>
          </w:p>
        </w:tc>
      </w:tr>
      <w:tr w:rsidR="00C95903" w:rsidRPr="00D57394" w14:paraId="601C722D" w14:textId="77777777" w:rsidTr="00BC7A91">
        <w:trPr>
          <w:trHeight w:val="408"/>
          <w:jc w:val="center"/>
        </w:trPr>
        <w:tc>
          <w:tcPr>
            <w:tcW w:w="1340" w:type="dxa"/>
            <w:tcBorders>
              <w:top w:val="nil"/>
              <w:left w:val="nil"/>
              <w:bottom w:val="nil"/>
              <w:right w:val="nil"/>
            </w:tcBorders>
            <w:shd w:val="clear" w:color="auto" w:fill="auto"/>
            <w:vAlign w:val="center"/>
            <w:hideMark/>
          </w:tcPr>
          <w:p w14:paraId="2A0FC2B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76109</w:t>
            </w:r>
          </w:p>
        </w:tc>
        <w:tc>
          <w:tcPr>
            <w:tcW w:w="6457" w:type="dxa"/>
            <w:tcBorders>
              <w:top w:val="nil"/>
              <w:left w:val="nil"/>
              <w:bottom w:val="nil"/>
              <w:right w:val="nil"/>
            </w:tcBorders>
            <w:shd w:val="clear" w:color="auto" w:fill="auto"/>
            <w:vAlign w:val="center"/>
            <w:hideMark/>
          </w:tcPr>
          <w:p w14:paraId="39AEF2B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BUENAVENTURA</w:t>
            </w:r>
          </w:p>
        </w:tc>
        <w:tc>
          <w:tcPr>
            <w:tcW w:w="1134" w:type="dxa"/>
            <w:tcBorders>
              <w:top w:val="nil"/>
              <w:left w:val="nil"/>
              <w:bottom w:val="nil"/>
              <w:right w:val="nil"/>
            </w:tcBorders>
            <w:shd w:val="clear" w:color="auto" w:fill="auto"/>
            <w:vAlign w:val="center"/>
            <w:hideMark/>
          </w:tcPr>
          <w:p w14:paraId="07A1AAA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2.402.766.355</w:t>
            </w:r>
          </w:p>
        </w:tc>
      </w:tr>
      <w:tr w:rsidR="00C95903" w:rsidRPr="00D57394" w14:paraId="2B18A7D4" w14:textId="77777777" w:rsidTr="00BC7A91">
        <w:trPr>
          <w:trHeight w:val="408"/>
          <w:jc w:val="center"/>
        </w:trPr>
        <w:tc>
          <w:tcPr>
            <w:tcW w:w="1340" w:type="dxa"/>
            <w:tcBorders>
              <w:top w:val="nil"/>
              <w:left w:val="nil"/>
              <w:bottom w:val="nil"/>
              <w:right w:val="nil"/>
            </w:tcBorders>
            <w:shd w:val="clear" w:color="auto" w:fill="auto"/>
            <w:vAlign w:val="center"/>
            <w:hideMark/>
          </w:tcPr>
          <w:p w14:paraId="3E551A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76113</w:t>
            </w:r>
          </w:p>
        </w:tc>
        <w:tc>
          <w:tcPr>
            <w:tcW w:w="6457" w:type="dxa"/>
            <w:tcBorders>
              <w:top w:val="nil"/>
              <w:left w:val="nil"/>
              <w:bottom w:val="nil"/>
              <w:right w:val="nil"/>
            </w:tcBorders>
            <w:shd w:val="clear" w:color="auto" w:fill="auto"/>
            <w:vAlign w:val="center"/>
            <w:hideMark/>
          </w:tcPr>
          <w:p w14:paraId="61DF537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BUGALAGRANDE</w:t>
            </w:r>
          </w:p>
        </w:tc>
        <w:tc>
          <w:tcPr>
            <w:tcW w:w="1134" w:type="dxa"/>
            <w:tcBorders>
              <w:top w:val="nil"/>
              <w:left w:val="nil"/>
              <w:bottom w:val="nil"/>
              <w:right w:val="nil"/>
            </w:tcBorders>
            <w:shd w:val="clear" w:color="auto" w:fill="auto"/>
            <w:vAlign w:val="center"/>
            <w:hideMark/>
          </w:tcPr>
          <w:p w14:paraId="4F91E55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313.095.623</w:t>
            </w:r>
          </w:p>
        </w:tc>
      </w:tr>
      <w:tr w:rsidR="00C95903" w:rsidRPr="00D57394" w14:paraId="644DAC95" w14:textId="77777777" w:rsidTr="00BC7A91">
        <w:trPr>
          <w:trHeight w:val="408"/>
          <w:jc w:val="center"/>
        </w:trPr>
        <w:tc>
          <w:tcPr>
            <w:tcW w:w="1340" w:type="dxa"/>
            <w:tcBorders>
              <w:top w:val="nil"/>
              <w:left w:val="nil"/>
              <w:bottom w:val="nil"/>
              <w:right w:val="nil"/>
            </w:tcBorders>
            <w:shd w:val="clear" w:color="auto" w:fill="auto"/>
            <w:vAlign w:val="center"/>
            <w:hideMark/>
          </w:tcPr>
          <w:p w14:paraId="6BEB4CB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76122</w:t>
            </w:r>
          </w:p>
        </w:tc>
        <w:tc>
          <w:tcPr>
            <w:tcW w:w="6457" w:type="dxa"/>
            <w:tcBorders>
              <w:top w:val="nil"/>
              <w:left w:val="nil"/>
              <w:bottom w:val="nil"/>
              <w:right w:val="nil"/>
            </w:tcBorders>
            <w:shd w:val="clear" w:color="auto" w:fill="auto"/>
            <w:vAlign w:val="center"/>
            <w:hideMark/>
          </w:tcPr>
          <w:p w14:paraId="3CEA635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CAICEDONIA</w:t>
            </w:r>
          </w:p>
        </w:tc>
        <w:tc>
          <w:tcPr>
            <w:tcW w:w="1134" w:type="dxa"/>
            <w:tcBorders>
              <w:top w:val="nil"/>
              <w:left w:val="nil"/>
              <w:bottom w:val="nil"/>
              <w:right w:val="nil"/>
            </w:tcBorders>
            <w:shd w:val="clear" w:color="auto" w:fill="auto"/>
            <w:vAlign w:val="center"/>
            <w:hideMark/>
          </w:tcPr>
          <w:p w14:paraId="06F0F0A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289.769.480</w:t>
            </w:r>
          </w:p>
        </w:tc>
      </w:tr>
      <w:tr w:rsidR="00C95903" w:rsidRPr="00D57394" w14:paraId="74DB7C72" w14:textId="77777777" w:rsidTr="00BC7A91">
        <w:trPr>
          <w:trHeight w:val="276"/>
          <w:jc w:val="center"/>
        </w:trPr>
        <w:tc>
          <w:tcPr>
            <w:tcW w:w="1340" w:type="dxa"/>
            <w:tcBorders>
              <w:top w:val="nil"/>
              <w:left w:val="nil"/>
              <w:bottom w:val="nil"/>
              <w:right w:val="nil"/>
            </w:tcBorders>
            <w:shd w:val="clear" w:color="auto" w:fill="auto"/>
            <w:vAlign w:val="center"/>
            <w:hideMark/>
          </w:tcPr>
          <w:p w14:paraId="12E2AF8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76126</w:t>
            </w:r>
          </w:p>
        </w:tc>
        <w:tc>
          <w:tcPr>
            <w:tcW w:w="6457" w:type="dxa"/>
            <w:tcBorders>
              <w:top w:val="nil"/>
              <w:left w:val="nil"/>
              <w:bottom w:val="nil"/>
              <w:right w:val="nil"/>
            </w:tcBorders>
            <w:shd w:val="clear" w:color="auto" w:fill="auto"/>
            <w:vAlign w:val="center"/>
            <w:hideMark/>
          </w:tcPr>
          <w:p w14:paraId="1D74173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CALIMA</w:t>
            </w:r>
          </w:p>
        </w:tc>
        <w:tc>
          <w:tcPr>
            <w:tcW w:w="1134" w:type="dxa"/>
            <w:tcBorders>
              <w:top w:val="nil"/>
              <w:left w:val="nil"/>
              <w:bottom w:val="nil"/>
              <w:right w:val="nil"/>
            </w:tcBorders>
            <w:shd w:val="clear" w:color="auto" w:fill="auto"/>
            <w:vAlign w:val="center"/>
            <w:hideMark/>
          </w:tcPr>
          <w:p w14:paraId="09AAB48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249.683.423</w:t>
            </w:r>
          </w:p>
        </w:tc>
      </w:tr>
      <w:tr w:rsidR="00C95903" w:rsidRPr="00D57394" w14:paraId="2DCA0CF4" w14:textId="77777777" w:rsidTr="00BC7A91">
        <w:trPr>
          <w:trHeight w:val="276"/>
          <w:jc w:val="center"/>
        </w:trPr>
        <w:tc>
          <w:tcPr>
            <w:tcW w:w="1340" w:type="dxa"/>
            <w:tcBorders>
              <w:top w:val="nil"/>
              <w:left w:val="nil"/>
              <w:bottom w:val="nil"/>
              <w:right w:val="nil"/>
            </w:tcBorders>
            <w:shd w:val="clear" w:color="auto" w:fill="auto"/>
            <w:vAlign w:val="center"/>
            <w:hideMark/>
          </w:tcPr>
          <w:p w14:paraId="23421B7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76233</w:t>
            </w:r>
          </w:p>
        </w:tc>
        <w:tc>
          <w:tcPr>
            <w:tcW w:w="6457" w:type="dxa"/>
            <w:tcBorders>
              <w:top w:val="nil"/>
              <w:left w:val="nil"/>
              <w:bottom w:val="nil"/>
              <w:right w:val="nil"/>
            </w:tcBorders>
            <w:shd w:val="clear" w:color="auto" w:fill="auto"/>
            <w:vAlign w:val="center"/>
            <w:hideMark/>
          </w:tcPr>
          <w:p w14:paraId="3A24C6C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DAGUA</w:t>
            </w:r>
          </w:p>
        </w:tc>
        <w:tc>
          <w:tcPr>
            <w:tcW w:w="1134" w:type="dxa"/>
            <w:tcBorders>
              <w:top w:val="nil"/>
              <w:left w:val="nil"/>
              <w:bottom w:val="nil"/>
              <w:right w:val="nil"/>
            </w:tcBorders>
            <w:shd w:val="clear" w:color="auto" w:fill="auto"/>
            <w:vAlign w:val="center"/>
            <w:hideMark/>
          </w:tcPr>
          <w:p w14:paraId="2FE98CC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417.207.140</w:t>
            </w:r>
          </w:p>
        </w:tc>
      </w:tr>
      <w:tr w:rsidR="00C95903" w:rsidRPr="00D57394" w14:paraId="33CC0DD4" w14:textId="77777777" w:rsidTr="00BC7A91">
        <w:trPr>
          <w:trHeight w:val="276"/>
          <w:jc w:val="center"/>
        </w:trPr>
        <w:tc>
          <w:tcPr>
            <w:tcW w:w="1340" w:type="dxa"/>
            <w:tcBorders>
              <w:top w:val="nil"/>
              <w:left w:val="nil"/>
              <w:bottom w:val="nil"/>
              <w:right w:val="nil"/>
            </w:tcBorders>
            <w:shd w:val="clear" w:color="auto" w:fill="auto"/>
            <w:vAlign w:val="center"/>
            <w:hideMark/>
          </w:tcPr>
          <w:p w14:paraId="3B5FA6A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76243</w:t>
            </w:r>
          </w:p>
        </w:tc>
        <w:tc>
          <w:tcPr>
            <w:tcW w:w="6457" w:type="dxa"/>
            <w:tcBorders>
              <w:top w:val="nil"/>
              <w:left w:val="nil"/>
              <w:bottom w:val="nil"/>
              <w:right w:val="nil"/>
            </w:tcBorders>
            <w:shd w:val="clear" w:color="auto" w:fill="auto"/>
            <w:vAlign w:val="center"/>
            <w:hideMark/>
          </w:tcPr>
          <w:p w14:paraId="5F88855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ÁGUILA</w:t>
            </w:r>
          </w:p>
        </w:tc>
        <w:tc>
          <w:tcPr>
            <w:tcW w:w="1134" w:type="dxa"/>
            <w:tcBorders>
              <w:top w:val="nil"/>
              <w:left w:val="nil"/>
              <w:bottom w:val="nil"/>
              <w:right w:val="nil"/>
            </w:tcBorders>
            <w:shd w:val="clear" w:color="auto" w:fill="auto"/>
            <w:vAlign w:val="center"/>
            <w:hideMark/>
          </w:tcPr>
          <w:p w14:paraId="136F66E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244.482.475</w:t>
            </w:r>
          </w:p>
        </w:tc>
      </w:tr>
      <w:tr w:rsidR="00C95903" w:rsidRPr="00D57394" w14:paraId="1A85562E" w14:textId="77777777" w:rsidTr="00BC7A91">
        <w:trPr>
          <w:trHeight w:val="276"/>
          <w:jc w:val="center"/>
        </w:trPr>
        <w:tc>
          <w:tcPr>
            <w:tcW w:w="1340" w:type="dxa"/>
            <w:tcBorders>
              <w:top w:val="nil"/>
              <w:left w:val="nil"/>
              <w:bottom w:val="nil"/>
              <w:right w:val="nil"/>
            </w:tcBorders>
            <w:shd w:val="clear" w:color="auto" w:fill="auto"/>
            <w:vAlign w:val="center"/>
            <w:hideMark/>
          </w:tcPr>
          <w:p w14:paraId="363B4A4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76246</w:t>
            </w:r>
          </w:p>
        </w:tc>
        <w:tc>
          <w:tcPr>
            <w:tcW w:w="6457" w:type="dxa"/>
            <w:tcBorders>
              <w:top w:val="nil"/>
              <w:left w:val="nil"/>
              <w:bottom w:val="nil"/>
              <w:right w:val="nil"/>
            </w:tcBorders>
            <w:shd w:val="clear" w:color="auto" w:fill="auto"/>
            <w:vAlign w:val="center"/>
            <w:hideMark/>
          </w:tcPr>
          <w:p w14:paraId="1B9DF5A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CAIRO</w:t>
            </w:r>
          </w:p>
        </w:tc>
        <w:tc>
          <w:tcPr>
            <w:tcW w:w="1134" w:type="dxa"/>
            <w:tcBorders>
              <w:top w:val="nil"/>
              <w:left w:val="nil"/>
              <w:bottom w:val="nil"/>
              <w:right w:val="nil"/>
            </w:tcBorders>
            <w:shd w:val="clear" w:color="auto" w:fill="auto"/>
            <w:vAlign w:val="center"/>
            <w:hideMark/>
          </w:tcPr>
          <w:p w14:paraId="15E5589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204.398.063</w:t>
            </w:r>
          </w:p>
        </w:tc>
      </w:tr>
      <w:tr w:rsidR="00C95903" w:rsidRPr="00D57394" w14:paraId="0B55B44B" w14:textId="77777777" w:rsidTr="00BC7A91">
        <w:trPr>
          <w:trHeight w:val="408"/>
          <w:jc w:val="center"/>
        </w:trPr>
        <w:tc>
          <w:tcPr>
            <w:tcW w:w="1340" w:type="dxa"/>
            <w:tcBorders>
              <w:top w:val="nil"/>
              <w:left w:val="nil"/>
              <w:bottom w:val="nil"/>
              <w:right w:val="nil"/>
            </w:tcBorders>
            <w:shd w:val="clear" w:color="auto" w:fill="auto"/>
            <w:vAlign w:val="center"/>
            <w:hideMark/>
          </w:tcPr>
          <w:p w14:paraId="0847DFB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76248</w:t>
            </w:r>
          </w:p>
        </w:tc>
        <w:tc>
          <w:tcPr>
            <w:tcW w:w="6457" w:type="dxa"/>
            <w:tcBorders>
              <w:top w:val="nil"/>
              <w:left w:val="nil"/>
              <w:bottom w:val="nil"/>
              <w:right w:val="nil"/>
            </w:tcBorders>
            <w:shd w:val="clear" w:color="auto" w:fill="auto"/>
            <w:vAlign w:val="center"/>
            <w:hideMark/>
          </w:tcPr>
          <w:p w14:paraId="485DD0A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CERRITO</w:t>
            </w:r>
          </w:p>
        </w:tc>
        <w:tc>
          <w:tcPr>
            <w:tcW w:w="1134" w:type="dxa"/>
            <w:tcBorders>
              <w:top w:val="nil"/>
              <w:left w:val="nil"/>
              <w:bottom w:val="nil"/>
              <w:right w:val="nil"/>
            </w:tcBorders>
            <w:shd w:val="clear" w:color="auto" w:fill="auto"/>
            <w:vAlign w:val="center"/>
            <w:hideMark/>
          </w:tcPr>
          <w:p w14:paraId="521BB0A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333.059.847</w:t>
            </w:r>
          </w:p>
        </w:tc>
      </w:tr>
      <w:tr w:rsidR="00C95903" w:rsidRPr="00D57394" w14:paraId="37B73886" w14:textId="77777777" w:rsidTr="00BC7A91">
        <w:trPr>
          <w:trHeight w:val="276"/>
          <w:jc w:val="center"/>
        </w:trPr>
        <w:tc>
          <w:tcPr>
            <w:tcW w:w="1340" w:type="dxa"/>
            <w:tcBorders>
              <w:top w:val="nil"/>
              <w:left w:val="nil"/>
              <w:bottom w:val="nil"/>
              <w:right w:val="nil"/>
            </w:tcBorders>
            <w:shd w:val="clear" w:color="auto" w:fill="auto"/>
            <w:vAlign w:val="center"/>
            <w:hideMark/>
          </w:tcPr>
          <w:p w14:paraId="71F253B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76250</w:t>
            </w:r>
          </w:p>
        </w:tc>
        <w:tc>
          <w:tcPr>
            <w:tcW w:w="6457" w:type="dxa"/>
            <w:tcBorders>
              <w:top w:val="nil"/>
              <w:left w:val="nil"/>
              <w:bottom w:val="nil"/>
              <w:right w:val="nil"/>
            </w:tcBorders>
            <w:shd w:val="clear" w:color="auto" w:fill="auto"/>
            <w:vAlign w:val="center"/>
            <w:hideMark/>
          </w:tcPr>
          <w:p w14:paraId="7883B08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DOVIO</w:t>
            </w:r>
          </w:p>
        </w:tc>
        <w:tc>
          <w:tcPr>
            <w:tcW w:w="1134" w:type="dxa"/>
            <w:tcBorders>
              <w:top w:val="nil"/>
              <w:left w:val="nil"/>
              <w:bottom w:val="nil"/>
              <w:right w:val="nil"/>
            </w:tcBorders>
            <w:shd w:val="clear" w:color="auto" w:fill="auto"/>
            <w:vAlign w:val="center"/>
            <w:hideMark/>
          </w:tcPr>
          <w:p w14:paraId="6F19469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273.393.507</w:t>
            </w:r>
          </w:p>
        </w:tc>
      </w:tr>
      <w:tr w:rsidR="00C95903" w:rsidRPr="00D57394" w14:paraId="7AFDDA0E" w14:textId="77777777" w:rsidTr="00BC7A91">
        <w:trPr>
          <w:trHeight w:val="276"/>
          <w:jc w:val="center"/>
        </w:trPr>
        <w:tc>
          <w:tcPr>
            <w:tcW w:w="1340" w:type="dxa"/>
            <w:tcBorders>
              <w:top w:val="nil"/>
              <w:left w:val="nil"/>
              <w:bottom w:val="nil"/>
              <w:right w:val="nil"/>
            </w:tcBorders>
            <w:shd w:val="clear" w:color="auto" w:fill="auto"/>
            <w:vAlign w:val="center"/>
            <w:hideMark/>
          </w:tcPr>
          <w:p w14:paraId="0B0042C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76275</w:t>
            </w:r>
          </w:p>
        </w:tc>
        <w:tc>
          <w:tcPr>
            <w:tcW w:w="6457" w:type="dxa"/>
            <w:tcBorders>
              <w:top w:val="nil"/>
              <w:left w:val="nil"/>
              <w:bottom w:val="nil"/>
              <w:right w:val="nil"/>
            </w:tcBorders>
            <w:shd w:val="clear" w:color="auto" w:fill="auto"/>
            <w:vAlign w:val="center"/>
            <w:hideMark/>
          </w:tcPr>
          <w:p w14:paraId="240E747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FLORIDA</w:t>
            </w:r>
          </w:p>
        </w:tc>
        <w:tc>
          <w:tcPr>
            <w:tcW w:w="1134" w:type="dxa"/>
            <w:tcBorders>
              <w:top w:val="nil"/>
              <w:left w:val="nil"/>
              <w:bottom w:val="nil"/>
              <w:right w:val="nil"/>
            </w:tcBorders>
            <w:shd w:val="clear" w:color="auto" w:fill="auto"/>
            <w:vAlign w:val="center"/>
            <w:hideMark/>
          </w:tcPr>
          <w:p w14:paraId="59966DC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384.355.019</w:t>
            </w:r>
          </w:p>
        </w:tc>
      </w:tr>
      <w:tr w:rsidR="00C95903" w:rsidRPr="00D57394" w14:paraId="2B7284EC" w14:textId="77777777" w:rsidTr="00BC7A91">
        <w:trPr>
          <w:trHeight w:val="276"/>
          <w:jc w:val="center"/>
        </w:trPr>
        <w:tc>
          <w:tcPr>
            <w:tcW w:w="1340" w:type="dxa"/>
            <w:tcBorders>
              <w:top w:val="nil"/>
              <w:left w:val="nil"/>
              <w:bottom w:val="nil"/>
              <w:right w:val="nil"/>
            </w:tcBorders>
            <w:shd w:val="clear" w:color="auto" w:fill="auto"/>
            <w:vAlign w:val="center"/>
            <w:hideMark/>
          </w:tcPr>
          <w:p w14:paraId="77A353D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76306</w:t>
            </w:r>
          </w:p>
        </w:tc>
        <w:tc>
          <w:tcPr>
            <w:tcW w:w="6457" w:type="dxa"/>
            <w:tcBorders>
              <w:top w:val="nil"/>
              <w:left w:val="nil"/>
              <w:bottom w:val="nil"/>
              <w:right w:val="nil"/>
            </w:tcBorders>
            <w:shd w:val="clear" w:color="auto" w:fill="auto"/>
            <w:vAlign w:val="center"/>
            <w:hideMark/>
          </w:tcPr>
          <w:p w14:paraId="4FD3D8E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GINEBRA</w:t>
            </w:r>
          </w:p>
        </w:tc>
        <w:tc>
          <w:tcPr>
            <w:tcW w:w="1134" w:type="dxa"/>
            <w:tcBorders>
              <w:top w:val="nil"/>
              <w:left w:val="nil"/>
              <w:bottom w:val="nil"/>
              <w:right w:val="nil"/>
            </w:tcBorders>
            <w:shd w:val="clear" w:color="auto" w:fill="auto"/>
            <w:vAlign w:val="center"/>
            <w:hideMark/>
          </w:tcPr>
          <w:p w14:paraId="0D34537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220.540.675</w:t>
            </w:r>
          </w:p>
        </w:tc>
      </w:tr>
      <w:tr w:rsidR="00C95903" w:rsidRPr="00D57394" w14:paraId="3E0734C5" w14:textId="77777777" w:rsidTr="00BC7A91">
        <w:trPr>
          <w:trHeight w:val="276"/>
          <w:jc w:val="center"/>
        </w:trPr>
        <w:tc>
          <w:tcPr>
            <w:tcW w:w="1340" w:type="dxa"/>
            <w:tcBorders>
              <w:top w:val="nil"/>
              <w:left w:val="nil"/>
              <w:bottom w:val="nil"/>
              <w:right w:val="nil"/>
            </w:tcBorders>
            <w:shd w:val="clear" w:color="auto" w:fill="auto"/>
            <w:vAlign w:val="center"/>
            <w:hideMark/>
          </w:tcPr>
          <w:p w14:paraId="63622E4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76318</w:t>
            </w:r>
          </w:p>
        </w:tc>
        <w:tc>
          <w:tcPr>
            <w:tcW w:w="6457" w:type="dxa"/>
            <w:tcBorders>
              <w:top w:val="nil"/>
              <w:left w:val="nil"/>
              <w:bottom w:val="nil"/>
              <w:right w:val="nil"/>
            </w:tcBorders>
            <w:shd w:val="clear" w:color="auto" w:fill="auto"/>
            <w:vAlign w:val="center"/>
            <w:hideMark/>
          </w:tcPr>
          <w:p w14:paraId="4895F36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GUACARÍ</w:t>
            </w:r>
          </w:p>
        </w:tc>
        <w:tc>
          <w:tcPr>
            <w:tcW w:w="1134" w:type="dxa"/>
            <w:tcBorders>
              <w:top w:val="nil"/>
              <w:left w:val="nil"/>
              <w:bottom w:val="nil"/>
              <w:right w:val="nil"/>
            </w:tcBorders>
            <w:shd w:val="clear" w:color="auto" w:fill="auto"/>
            <w:vAlign w:val="center"/>
            <w:hideMark/>
          </w:tcPr>
          <w:p w14:paraId="3BA82E5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282.697.722</w:t>
            </w:r>
          </w:p>
        </w:tc>
      </w:tr>
      <w:tr w:rsidR="00C95903" w:rsidRPr="00D57394" w14:paraId="2F246EB3" w14:textId="77777777" w:rsidTr="00BC7A91">
        <w:trPr>
          <w:trHeight w:val="408"/>
          <w:jc w:val="center"/>
        </w:trPr>
        <w:tc>
          <w:tcPr>
            <w:tcW w:w="1340" w:type="dxa"/>
            <w:tcBorders>
              <w:top w:val="nil"/>
              <w:left w:val="nil"/>
              <w:bottom w:val="nil"/>
              <w:right w:val="nil"/>
            </w:tcBorders>
            <w:shd w:val="clear" w:color="auto" w:fill="auto"/>
            <w:vAlign w:val="center"/>
            <w:hideMark/>
          </w:tcPr>
          <w:p w14:paraId="35804FF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76377</w:t>
            </w:r>
          </w:p>
        </w:tc>
        <w:tc>
          <w:tcPr>
            <w:tcW w:w="6457" w:type="dxa"/>
            <w:tcBorders>
              <w:top w:val="nil"/>
              <w:left w:val="nil"/>
              <w:bottom w:val="nil"/>
              <w:right w:val="nil"/>
            </w:tcBorders>
            <w:shd w:val="clear" w:color="auto" w:fill="auto"/>
            <w:vAlign w:val="center"/>
            <w:hideMark/>
          </w:tcPr>
          <w:p w14:paraId="1689A8B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CUMBRE</w:t>
            </w:r>
          </w:p>
        </w:tc>
        <w:tc>
          <w:tcPr>
            <w:tcW w:w="1134" w:type="dxa"/>
            <w:tcBorders>
              <w:top w:val="nil"/>
              <w:left w:val="nil"/>
              <w:bottom w:val="nil"/>
              <w:right w:val="nil"/>
            </w:tcBorders>
            <w:shd w:val="clear" w:color="auto" w:fill="auto"/>
            <w:vAlign w:val="center"/>
            <w:hideMark/>
          </w:tcPr>
          <w:p w14:paraId="3A1ABF2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246.895.579</w:t>
            </w:r>
          </w:p>
        </w:tc>
      </w:tr>
      <w:tr w:rsidR="00C95903" w:rsidRPr="00D57394" w14:paraId="708C4804" w14:textId="77777777" w:rsidTr="00BC7A91">
        <w:trPr>
          <w:trHeight w:val="276"/>
          <w:jc w:val="center"/>
        </w:trPr>
        <w:tc>
          <w:tcPr>
            <w:tcW w:w="1340" w:type="dxa"/>
            <w:tcBorders>
              <w:top w:val="nil"/>
              <w:left w:val="nil"/>
              <w:bottom w:val="nil"/>
              <w:right w:val="nil"/>
            </w:tcBorders>
            <w:shd w:val="clear" w:color="auto" w:fill="auto"/>
            <w:vAlign w:val="center"/>
            <w:hideMark/>
          </w:tcPr>
          <w:p w14:paraId="23B7849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76400</w:t>
            </w:r>
          </w:p>
        </w:tc>
        <w:tc>
          <w:tcPr>
            <w:tcW w:w="6457" w:type="dxa"/>
            <w:tcBorders>
              <w:top w:val="nil"/>
              <w:left w:val="nil"/>
              <w:bottom w:val="nil"/>
              <w:right w:val="nil"/>
            </w:tcBorders>
            <w:shd w:val="clear" w:color="auto" w:fill="auto"/>
            <w:vAlign w:val="center"/>
            <w:hideMark/>
          </w:tcPr>
          <w:p w14:paraId="5266A49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UNIÓN</w:t>
            </w:r>
          </w:p>
        </w:tc>
        <w:tc>
          <w:tcPr>
            <w:tcW w:w="1134" w:type="dxa"/>
            <w:tcBorders>
              <w:top w:val="nil"/>
              <w:left w:val="nil"/>
              <w:bottom w:val="nil"/>
              <w:right w:val="nil"/>
            </w:tcBorders>
            <w:shd w:val="clear" w:color="auto" w:fill="auto"/>
            <w:vAlign w:val="center"/>
            <w:hideMark/>
          </w:tcPr>
          <w:p w14:paraId="46C4375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320.523.766</w:t>
            </w:r>
          </w:p>
        </w:tc>
      </w:tr>
      <w:tr w:rsidR="00C95903" w:rsidRPr="00D57394" w14:paraId="69CC9092" w14:textId="77777777" w:rsidTr="00BC7A91">
        <w:trPr>
          <w:trHeight w:val="408"/>
          <w:jc w:val="center"/>
        </w:trPr>
        <w:tc>
          <w:tcPr>
            <w:tcW w:w="1340" w:type="dxa"/>
            <w:tcBorders>
              <w:top w:val="nil"/>
              <w:left w:val="nil"/>
              <w:bottom w:val="nil"/>
              <w:right w:val="nil"/>
            </w:tcBorders>
            <w:shd w:val="clear" w:color="auto" w:fill="auto"/>
            <w:vAlign w:val="center"/>
            <w:hideMark/>
          </w:tcPr>
          <w:p w14:paraId="50B3B6D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76403</w:t>
            </w:r>
          </w:p>
        </w:tc>
        <w:tc>
          <w:tcPr>
            <w:tcW w:w="6457" w:type="dxa"/>
            <w:tcBorders>
              <w:top w:val="nil"/>
              <w:left w:val="nil"/>
              <w:bottom w:val="nil"/>
              <w:right w:val="nil"/>
            </w:tcBorders>
            <w:shd w:val="clear" w:color="auto" w:fill="auto"/>
            <w:vAlign w:val="center"/>
            <w:hideMark/>
          </w:tcPr>
          <w:p w14:paraId="197B2E6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VICTORIA</w:t>
            </w:r>
          </w:p>
        </w:tc>
        <w:tc>
          <w:tcPr>
            <w:tcW w:w="1134" w:type="dxa"/>
            <w:tcBorders>
              <w:top w:val="nil"/>
              <w:left w:val="nil"/>
              <w:bottom w:val="nil"/>
              <w:right w:val="nil"/>
            </w:tcBorders>
            <w:shd w:val="clear" w:color="auto" w:fill="auto"/>
            <w:vAlign w:val="center"/>
            <w:hideMark/>
          </w:tcPr>
          <w:p w14:paraId="25AFF16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203.919.900</w:t>
            </w:r>
          </w:p>
        </w:tc>
      </w:tr>
      <w:tr w:rsidR="00C95903" w:rsidRPr="00D57394" w14:paraId="6FB56369" w14:textId="77777777" w:rsidTr="00BC7A91">
        <w:trPr>
          <w:trHeight w:val="276"/>
          <w:jc w:val="center"/>
        </w:trPr>
        <w:tc>
          <w:tcPr>
            <w:tcW w:w="1340" w:type="dxa"/>
            <w:tcBorders>
              <w:top w:val="nil"/>
              <w:left w:val="nil"/>
              <w:bottom w:val="nil"/>
              <w:right w:val="nil"/>
            </w:tcBorders>
            <w:shd w:val="clear" w:color="auto" w:fill="auto"/>
            <w:vAlign w:val="center"/>
            <w:hideMark/>
          </w:tcPr>
          <w:p w14:paraId="67D32BE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76497</w:t>
            </w:r>
          </w:p>
        </w:tc>
        <w:tc>
          <w:tcPr>
            <w:tcW w:w="6457" w:type="dxa"/>
            <w:tcBorders>
              <w:top w:val="nil"/>
              <w:left w:val="nil"/>
              <w:bottom w:val="nil"/>
              <w:right w:val="nil"/>
            </w:tcBorders>
            <w:shd w:val="clear" w:color="auto" w:fill="auto"/>
            <w:vAlign w:val="center"/>
            <w:hideMark/>
          </w:tcPr>
          <w:p w14:paraId="2B48D26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OBANDO</w:t>
            </w:r>
          </w:p>
        </w:tc>
        <w:tc>
          <w:tcPr>
            <w:tcW w:w="1134" w:type="dxa"/>
            <w:tcBorders>
              <w:top w:val="nil"/>
              <w:left w:val="nil"/>
              <w:bottom w:val="nil"/>
              <w:right w:val="nil"/>
            </w:tcBorders>
            <w:shd w:val="clear" w:color="auto" w:fill="auto"/>
            <w:vAlign w:val="center"/>
            <w:hideMark/>
          </w:tcPr>
          <w:p w14:paraId="23BB9E5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258.620.472</w:t>
            </w:r>
          </w:p>
        </w:tc>
      </w:tr>
      <w:tr w:rsidR="00C95903" w:rsidRPr="00D57394" w14:paraId="461C63F4" w14:textId="77777777" w:rsidTr="00BC7A91">
        <w:trPr>
          <w:trHeight w:val="276"/>
          <w:jc w:val="center"/>
        </w:trPr>
        <w:tc>
          <w:tcPr>
            <w:tcW w:w="1340" w:type="dxa"/>
            <w:tcBorders>
              <w:top w:val="nil"/>
              <w:left w:val="nil"/>
              <w:bottom w:val="nil"/>
              <w:right w:val="nil"/>
            </w:tcBorders>
            <w:shd w:val="clear" w:color="auto" w:fill="auto"/>
            <w:vAlign w:val="center"/>
            <w:hideMark/>
          </w:tcPr>
          <w:p w14:paraId="1CB3B91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76563</w:t>
            </w:r>
          </w:p>
        </w:tc>
        <w:tc>
          <w:tcPr>
            <w:tcW w:w="6457" w:type="dxa"/>
            <w:tcBorders>
              <w:top w:val="nil"/>
              <w:left w:val="nil"/>
              <w:bottom w:val="nil"/>
              <w:right w:val="nil"/>
            </w:tcBorders>
            <w:shd w:val="clear" w:color="auto" w:fill="auto"/>
            <w:vAlign w:val="center"/>
            <w:hideMark/>
          </w:tcPr>
          <w:p w14:paraId="35D1850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PRADERA</w:t>
            </w:r>
          </w:p>
        </w:tc>
        <w:tc>
          <w:tcPr>
            <w:tcW w:w="1134" w:type="dxa"/>
            <w:tcBorders>
              <w:top w:val="nil"/>
              <w:left w:val="nil"/>
              <w:bottom w:val="nil"/>
              <w:right w:val="nil"/>
            </w:tcBorders>
            <w:shd w:val="clear" w:color="auto" w:fill="auto"/>
            <w:vAlign w:val="center"/>
            <w:hideMark/>
          </w:tcPr>
          <w:p w14:paraId="41E9EC5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401.999.165</w:t>
            </w:r>
          </w:p>
        </w:tc>
      </w:tr>
      <w:tr w:rsidR="00C95903" w:rsidRPr="00D57394" w14:paraId="2A3D5DCA" w14:textId="77777777" w:rsidTr="00BC7A91">
        <w:trPr>
          <w:trHeight w:val="408"/>
          <w:jc w:val="center"/>
        </w:trPr>
        <w:tc>
          <w:tcPr>
            <w:tcW w:w="1340" w:type="dxa"/>
            <w:tcBorders>
              <w:top w:val="nil"/>
              <w:left w:val="nil"/>
              <w:bottom w:val="nil"/>
              <w:right w:val="nil"/>
            </w:tcBorders>
            <w:shd w:val="clear" w:color="auto" w:fill="auto"/>
            <w:vAlign w:val="center"/>
            <w:hideMark/>
          </w:tcPr>
          <w:p w14:paraId="4A3350C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76606</w:t>
            </w:r>
          </w:p>
        </w:tc>
        <w:tc>
          <w:tcPr>
            <w:tcW w:w="6457" w:type="dxa"/>
            <w:tcBorders>
              <w:top w:val="nil"/>
              <w:left w:val="nil"/>
              <w:bottom w:val="nil"/>
              <w:right w:val="nil"/>
            </w:tcBorders>
            <w:shd w:val="clear" w:color="auto" w:fill="auto"/>
            <w:vAlign w:val="center"/>
            <w:hideMark/>
          </w:tcPr>
          <w:p w14:paraId="2DAE7A3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RESTREPO</w:t>
            </w:r>
          </w:p>
        </w:tc>
        <w:tc>
          <w:tcPr>
            <w:tcW w:w="1134" w:type="dxa"/>
            <w:tcBorders>
              <w:top w:val="nil"/>
              <w:left w:val="nil"/>
              <w:bottom w:val="nil"/>
              <w:right w:val="nil"/>
            </w:tcBorders>
            <w:shd w:val="clear" w:color="auto" w:fill="auto"/>
            <w:vAlign w:val="center"/>
            <w:hideMark/>
          </w:tcPr>
          <w:p w14:paraId="1992A7D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242.393.382</w:t>
            </w:r>
          </w:p>
        </w:tc>
      </w:tr>
      <w:tr w:rsidR="00C95903" w:rsidRPr="00D57394" w14:paraId="59147FA4" w14:textId="77777777" w:rsidTr="00BC7A91">
        <w:trPr>
          <w:trHeight w:val="276"/>
          <w:jc w:val="center"/>
        </w:trPr>
        <w:tc>
          <w:tcPr>
            <w:tcW w:w="1340" w:type="dxa"/>
            <w:tcBorders>
              <w:top w:val="nil"/>
              <w:left w:val="nil"/>
              <w:bottom w:val="nil"/>
              <w:right w:val="nil"/>
            </w:tcBorders>
            <w:shd w:val="clear" w:color="auto" w:fill="auto"/>
            <w:vAlign w:val="center"/>
            <w:hideMark/>
          </w:tcPr>
          <w:p w14:paraId="0F43C5D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76616</w:t>
            </w:r>
          </w:p>
        </w:tc>
        <w:tc>
          <w:tcPr>
            <w:tcW w:w="6457" w:type="dxa"/>
            <w:tcBorders>
              <w:top w:val="nil"/>
              <w:left w:val="nil"/>
              <w:bottom w:val="nil"/>
              <w:right w:val="nil"/>
            </w:tcBorders>
            <w:shd w:val="clear" w:color="auto" w:fill="auto"/>
            <w:vAlign w:val="center"/>
            <w:hideMark/>
          </w:tcPr>
          <w:p w14:paraId="36093FB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RIOFRÍO</w:t>
            </w:r>
          </w:p>
        </w:tc>
        <w:tc>
          <w:tcPr>
            <w:tcW w:w="1134" w:type="dxa"/>
            <w:tcBorders>
              <w:top w:val="nil"/>
              <w:left w:val="nil"/>
              <w:bottom w:val="nil"/>
              <w:right w:val="nil"/>
            </w:tcBorders>
            <w:shd w:val="clear" w:color="auto" w:fill="auto"/>
            <w:vAlign w:val="center"/>
            <w:hideMark/>
          </w:tcPr>
          <w:p w14:paraId="1BDF1AD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238.003.912</w:t>
            </w:r>
          </w:p>
        </w:tc>
      </w:tr>
      <w:tr w:rsidR="00C95903" w:rsidRPr="00D57394" w14:paraId="3790DC62" w14:textId="77777777" w:rsidTr="00BC7A91">
        <w:trPr>
          <w:trHeight w:val="408"/>
          <w:jc w:val="center"/>
        </w:trPr>
        <w:tc>
          <w:tcPr>
            <w:tcW w:w="1340" w:type="dxa"/>
            <w:tcBorders>
              <w:top w:val="nil"/>
              <w:left w:val="nil"/>
              <w:bottom w:val="nil"/>
              <w:right w:val="nil"/>
            </w:tcBorders>
            <w:shd w:val="clear" w:color="auto" w:fill="auto"/>
            <w:vAlign w:val="center"/>
            <w:hideMark/>
          </w:tcPr>
          <w:p w14:paraId="0271ADD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76622</w:t>
            </w:r>
          </w:p>
        </w:tc>
        <w:tc>
          <w:tcPr>
            <w:tcW w:w="6457" w:type="dxa"/>
            <w:tcBorders>
              <w:top w:val="nil"/>
              <w:left w:val="nil"/>
              <w:bottom w:val="nil"/>
              <w:right w:val="nil"/>
            </w:tcBorders>
            <w:shd w:val="clear" w:color="auto" w:fill="auto"/>
            <w:vAlign w:val="center"/>
            <w:hideMark/>
          </w:tcPr>
          <w:p w14:paraId="5E27D7B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ROLDANILLO</w:t>
            </w:r>
          </w:p>
        </w:tc>
        <w:tc>
          <w:tcPr>
            <w:tcW w:w="1134" w:type="dxa"/>
            <w:tcBorders>
              <w:top w:val="nil"/>
              <w:left w:val="nil"/>
              <w:bottom w:val="nil"/>
              <w:right w:val="nil"/>
            </w:tcBorders>
            <w:shd w:val="clear" w:color="auto" w:fill="auto"/>
            <w:vAlign w:val="center"/>
            <w:hideMark/>
          </w:tcPr>
          <w:p w14:paraId="398B7EE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254.864.116</w:t>
            </w:r>
          </w:p>
        </w:tc>
      </w:tr>
      <w:tr w:rsidR="00C95903" w:rsidRPr="00D57394" w14:paraId="1F44C83F" w14:textId="77777777" w:rsidTr="00BC7A91">
        <w:trPr>
          <w:trHeight w:val="408"/>
          <w:jc w:val="center"/>
        </w:trPr>
        <w:tc>
          <w:tcPr>
            <w:tcW w:w="1340" w:type="dxa"/>
            <w:tcBorders>
              <w:top w:val="nil"/>
              <w:left w:val="nil"/>
              <w:bottom w:val="nil"/>
              <w:right w:val="nil"/>
            </w:tcBorders>
            <w:shd w:val="clear" w:color="auto" w:fill="auto"/>
            <w:vAlign w:val="center"/>
            <w:hideMark/>
          </w:tcPr>
          <w:p w14:paraId="4B635B5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76670</w:t>
            </w:r>
          </w:p>
        </w:tc>
        <w:tc>
          <w:tcPr>
            <w:tcW w:w="6457" w:type="dxa"/>
            <w:tcBorders>
              <w:top w:val="nil"/>
              <w:left w:val="nil"/>
              <w:bottom w:val="nil"/>
              <w:right w:val="nil"/>
            </w:tcBorders>
            <w:shd w:val="clear" w:color="auto" w:fill="auto"/>
            <w:vAlign w:val="center"/>
            <w:hideMark/>
          </w:tcPr>
          <w:p w14:paraId="3DB4EEB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PEDRO</w:t>
            </w:r>
          </w:p>
        </w:tc>
        <w:tc>
          <w:tcPr>
            <w:tcW w:w="1134" w:type="dxa"/>
            <w:tcBorders>
              <w:top w:val="nil"/>
              <w:left w:val="nil"/>
              <w:bottom w:val="nil"/>
              <w:right w:val="nil"/>
            </w:tcBorders>
            <w:shd w:val="clear" w:color="auto" w:fill="auto"/>
            <w:vAlign w:val="center"/>
            <w:hideMark/>
          </w:tcPr>
          <w:p w14:paraId="61373DA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222.040.354</w:t>
            </w:r>
          </w:p>
        </w:tc>
      </w:tr>
      <w:tr w:rsidR="00C95903" w:rsidRPr="00D57394" w14:paraId="02879D71" w14:textId="77777777" w:rsidTr="00BC7A91">
        <w:trPr>
          <w:trHeight w:val="276"/>
          <w:jc w:val="center"/>
        </w:trPr>
        <w:tc>
          <w:tcPr>
            <w:tcW w:w="1340" w:type="dxa"/>
            <w:tcBorders>
              <w:top w:val="nil"/>
              <w:left w:val="nil"/>
              <w:bottom w:val="nil"/>
              <w:right w:val="nil"/>
            </w:tcBorders>
            <w:shd w:val="clear" w:color="auto" w:fill="auto"/>
            <w:vAlign w:val="center"/>
            <w:hideMark/>
          </w:tcPr>
          <w:p w14:paraId="2CC2E28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76736</w:t>
            </w:r>
          </w:p>
        </w:tc>
        <w:tc>
          <w:tcPr>
            <w:tcW w:w="6457" w:type="dxa"/>
            <w:tcBorders>
              <w:top w:val="nil"/>
              <w:left w:val="nil"/>
              <w:bottom w:val="nil"/>
              <w:right w:val="nil"/>
            </w:tcBorders>
            <w:shd w:val="clear" w:color="auto" w:fill="auto"/>
            <w:vAlign w:val="center"/>
            <w:hideMark/>
          </w:tcPr>
          <w:p w14:paraId="4B79B72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SEVILLA</w:t>
            </w:r>
          </w:p>
        </w:tc>
        <w:tc>
          <w:tcPr>
            <w:tcW w:w="1134" w:type="dxa"/>
            <w:tcBorders>
              <w:top w:val="nil"/>
              <w:left w:val="nil"/>
              <w:bottom w:val="nil"/>
              <w:right w:val="nil"/>
            </w:tcBorders>
            <w:shd w:val="clear" w:color="auto" w:fill="auto"/>
            <w:vAlign w:val="center"/>
            <w:hideMark/>
          </w:tcPr>
          <w:p w14:paraId="17751A8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379.025.584</w:t>
            </w:r>
          </w:p>
        </w:tc>
      </w:tr>
      <w:tr w:rsidR="00C95903" w:rsidRPr="00D57394" w14:paraId="040E0D93" w14:textId="77777777" w:rsidTr="00BC7A91">
        <w:trPr>
          <w:trHeight w:val="276"/>
          <w:jc w:val="center"/>
        </w:trPr>
        <w:tc>
          <w:tcPr>
            <w:tcW w:w="1340" w:type="dxa"/>
            <w:tcBorders>
              <w:top w:val="nil"/>
              <w:left w:val="nil"/>
              <w:bottom w:val="nil"/>
              <w:right w:val="nil"/>
            </w:tcBorders>
            <w:shd w:val="clear" w:color="auto" w:fill="auto"/>
            <w:vAlign w:val="center"/>
            <w:hideMark/>
          </w:tcPr>
          <w:p w14:paraId="27AF96D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76823</w:t>
            </w:r>
          </w:p>
        </w:tc>
        <w:tc>
          <w:tcPr>
            <w:tcW w:w="6457" w:type="dxa"/>
            <w:tcBorders>
              <w:top w:val="nil"/>
              <w:left w:val="nil"/>
              <w:bottom w:val="nil"/>
              <w:right w:val="nil"/>
            </w:tcBorders>
            <w:shd w:val="clear" w:color="auto" w:fill="auto"/>
            <w:vAlign w:val="center"/>
            <w:hideMark/>
          </w:tcPr>
          <w:p w14:paraId="163ACF6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TORO</w:t>
            </w:r>
          </w:p>
        </w:tc>
        <w:tc>
          <w:tcPr>
            <w:tcW w:w="1134" w:type="dxa"/>
            <w:tcBorders>
              <w:top w:val="nil"/>
              <w:left w:val="nil"/>
              <w:bottom w:val="nil"/>
              <w:right w:val="nil"/>
            </w:tcBorders>
            <w:shd w:val="clear" w:color="auto" w:fill="auto"/>
            <w:vAlign w:val="center"/>
            <w:hideMark/>
          </w:tcPr>
          <w:p w14:paraId="6933D20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256.351.888</w:t>
            </w:r>
          </w:p>
        </w:tc>
      </w:tr>
      <w:tr w:rsidR="00C95903" w:rsidRPr="00D57394" w14:paraId="1983B5FC" w14:textId="77777777" w:rsidTr="00BC7A91">
        <w:trPr>
          <w:trHeight w:val="276"/>
          <w:jc w:val="center"/>
        </w:trPr>
        <w:tc>
          <w:tcPr>
            <w:tcW w:w="1340" w:type="dxa"/>
            <w:tcBorders>
              <w:top w:val="nil"/>
              <w:left w:val="nil"/>
              <w:bottom w:val="nil"/>
              <w:right w:val="nil"/>
            </w:tcBorders>
            <w:shd w:val="clear" w:color="auto" w:fill="auto"/>
            <w:vAlign w:val="center"/>
            <w:hideMark/>
          </w:tcPr>
          <w:p w14:paraId="2A2B738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76828</w:t>
            </w:r>
          </w:p>
        </w:tc>
        <w:tc>
          <w:tcPr>
            <w:tcW w:w="6457" w:type="dxa"/>
            <w:tcBorders>
              <w:top w:val="nil"/>
              <w:left w:val="nil"/>
              <w:bottom w:val="nil"/>
              <w:right w:val="nil"/>
            </w:tcBorders>
            <w:shd w:val="clear" w:color="auto" w:fill="auto"/>
            <w:vAlign w:val="center"/>
            <w:hideMark/>
          </w:tcPr>
          <w:p w14:paraId="5FFAF10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TRUJILLO</w:t>
            </w:r>
          </w:p>
        </w:tc>
        <w:tc>
          <w:tcPr>
            <w:tcW w:w="1134" w:type="dxa"/>
            <w:tcBorders>
              <w:top w:val="nil"/>
              <w:left w:val="nil"/>
              <w:bottom w:val="nil"/>
              <w:right w:val="nil"/>
            </w:tcBorders>
            <w:shd w:val="clear" w:color="auto" w:fill="auto"/>
            <w:vAlign w:val="center"/>
            <w:hideMark/>
          </w:tcPr>
          <w:p w14:paraId="38FE941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346.919.076</w:t>
            </w:r>
          </w:p>
        </w:tc>
      </w:tr>
      <w:tr w:rsidR="00C95903" w:rsidRPr="00D57394" w14:paraId="3A779D1E" w14:textId="77777777" w:rsidTr="00BC7A91">
        <w:trPr>
          <w:trHeight w:val="276"/>
          <w:jc w:val="center"/>
        </w:trPr>
        <w:tc>
          <w:tcPr>
            <w:tcW w:w="1340" w:type="dxa"/>
            <w:tcBorders>
              <w:top w:val="nil"/>
              <w:left w:val="nil"/>
              <w:bottom w:val="nil"/>
              <w:right w:val="nil"/>
            </w:tcBorders>
            <w:shd w:val="clear" w:color="auto" w:fill="auto"/>
            <w:vAlign w:val="center"/>
            <w:hideMark/>
          </w:tcPr>
          <w:p w14:paraId="6CE93B8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76845</w:t>
            </w:r>
          </w:p>
        </w:tc>
        <w:tc>
          <w:tcPr>
            <w:tcW w:w="6457" w:type="dxa"/>
            <w:tcBorders>
              <w:top w:val="nil"/>
              <w:left w:val="nil"/>
              <w:bottom w:val="nil"/>
              <w:right w:val="nil"/>
            </w:tcBorders>
            <w:shd w:val="clear" w:color="auto" w:fill="auto"/>
            <w:vAlign w:val="center"/>
            <w:hideMark/>
          </w:tcPr>
          <w:p w14:paraId="4A9E29C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ULLOA</w:t>
            </w:r>
          </w:p>
        </w:tc>
        <w:tc>
          <w:tcPr>
            <w:tcW w:w="1134" w:type="dxa"/>
            <w:tcBorders>
              <w:top w:val="nil"/>
              <w:left w:val="nil"/>
              <w:bottom w:val="nil"/>
              <w:right w:val="nil"/>
            </w:tcBorders>
            <w:shd w:val="clear" w:color="auto" w:fill="auto"/>
            <w:vAlign w:val="center"/>
            <w:hideMark/>
          </w:tcPr>
          <w:p w14:paraId="30B5688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145.777.736</w:t>
            </w:r>
          </w:p>
        </w:tc>
      </w:tr>
      <w:tr w:rsidR="00C95903" w:rsidRPr="00D57394" w14:paraId="4AA2A231" w14:textId="77777777" w:rsidTr="00BC7A91">
        <w:trPr>
          <w:trHeight w:val="408"/>
          <w:jc w:val="center"/>
        </w:trPr>
        <w:tc>
          <w:tcPr>
            <w:tcW w:w="1340" w:type="dxa"/>
            <w:tcBorders>
              <w:top w:val="nil"/>
              <w:left w:val="nil"/>
              <w:bottom w:val="nil"/>
              <w:right w:val="nil"/>
            </w:tcBorders>
            <w:shd w:val="clear" w:color="auto" w:fill="auto"/>
            <w:vAlign w:val="center"/>
            <w:hideMark/>
          </w:tcPr>
          <w:p w14:paraId="19D369D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76863</w:t>
            </w:r>
          </w:p>
        </w:tc>
        <w:tc>
          <w:tcPr>
            <w:tcW w:w="6457" w:type="dxa"/>
            <w:tcBorders>
              <w:top w:val="nil"/>
              <w:left w:val="nil"/>
              <w:bottom w:val="nil"/>
              <w:right w:val="nil"/>
            </w:tcBorders>
            <w:shd w:val="clear" w:color="auto" w:fill="auto"/>
            <w:vAlign w:val="center"/>
            <w:hideMark/>
          </w:tcPr>
          <w:p w14:paraId="5E8FD35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VERSALLES</w:t>
            </w:r>
          </w:p>
        </w:tc>
        <w:tc>
          <w:tcPr>
            <w:tcW w:w="1134" w:type="dxa"/>
            <w:tcBorders>
              <w:top w:val="nil"/>
              <w:left w:val="nil"/>
              <w:bottom w:val="nil"/>
              <w:right w:val="nil"/>
            </w:tcBorders>
            <w:shd w:val="clear" w:color="auto" w:fill="auto"/>
            <w:vAlign w:val="center"/>
            <w:hideMark/>
          </w:tcPr>
          <w:p w14:paraId="4EAC7F7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189.635.947</w:t>
            </w:r>
          </w:p>
        </w:tc>
      </w:tr>
      <w:tr w:rsidR="00C95903" w:rsidRPr="00D57394" w14:paraId="018D78AF" w14:textId="77777777" w:rsidTr="00BC7A91">
        <w:trPr>
          <w:trHeight w:val="276"/>
          <w:jc w:val="center"/>
        </w:trPr>
        <w:tc>
          <w:tcPr>
            <w:tcW w:w="1340" w:type="dxa"/>
            <w:tcBorders>
              <w:top w:val="nil"/>
              <w:left w:val="nil"/>
              <w:bottom w:val="nil"/>
              <w:right w:val="nil"/>
            </w:tcBorders>
            <w:shd w:val="clear" w:color="auto" w:fill="auto"/>
            <w:vAlign w:val="center"/>
            <w:hideMark/>
          </w:tcPr>
          <w:p w14:paraId="5C3500D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76869</w:t>
            </w:r>
          </w:p>
        </w:tc>
        <w:tc>
          <w:tcPr>
            <w:tcW w:w="6457" w:type="dxa"/>
            <w:tcBorders>
              <w:top w:val="nil"/>
              <w:left w:val="nil"/>
              <w:bottom w:val="nil"/>
              <w:right w:val="nil"/>
            </w:tcBorders>
            <w:shd w:val="clear" w:color="auto" w:fill="auto"/>
            <w:vAlign w:val="center"/>
            <w:hideMark/>
          </w:tcPr>
          <w:p w14:paraId="786E76D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VIJES</w:t>
            </w:r>
          </w:p>
        </w:tc>
        <w:tc>
          <w:tcPr>
            <w:tcW w:w="1134" w:type="dxa"/>
            <w:tcBorders>
              <w:top w:val="nil"/>
              <w:left w:val="nil"/>
              <w:bottom w:val="nil"/>
              <w:right w:val="nil"/>
            </w:tcBorders>
            <w:shd w:val="clear" w:color="auto" w:fill="auto"/>
            <w:vAlign w:val="center"/>
            <w:hideMark/>
          </w:tcPr>
          <w:p w14:paraId="40D3346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189.899.267</w:t>
            </w:r>
          </w:p>
        </w:tc>
      </w:tr>
      <w:tr w:rsidR="00C95903" w:rsidRPr="00D57394" w14:paraId="2E6A8C7D" w14:textId="77777777" w:rsidTr="00BC7A91">
        <w:trPr>
          <w:trHeight w:val="276"/>
          <w:jc w:val="center"/>
        </w:trPr>
        <w:tc>
          <w:tcPr>
            <w:tcW w:w="1340" w:type="dxa"/>
            <w:tcBorders>
              <w:top w:val="nil"/>
              <w:left w:val="nil"/>
              <w:bottom w:val="nil"/>
              <w:right w:val="nil"/>
            </w:tcBorders>
            <w:shd w:val="clear" w:color="auto" w:fill="auto"/>
            <w:vAlign w:val="center"/>
            <w:hideMark/>
          </w:tcPr>
          <w:p w14:paraId="2B5B865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76890</w:t>
            </w:r>
          </w:p>
        </w:tc>
        <w:tc>
          <w:tcPr>
            <w:tcW w:w="6457" w:type="dxa"/>
            <w:tcBorders>
              <w:top w:val="nil"/>
              <w:left w:val="nil"/>
              <w:bottom w:val="nil"/>
              <w:right w:val="nil"/>
            </w:tcBorders>
            <w:shd w:val="clear" w:color="auto" w:fill="auto"/>
            <w:vAlign w:val="center"/>
            <w:hideMark/>
          </w:tcPr>
          <w:p w14:paraId="713CF33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YOTOCO</w:t>
            </w:r>
          </w:p>
        </w:tc>
        <w:tc>
          <w:tcPr>
            <w:tcW w:w="1134" w:type="dxa"/>
            <w:tcBorders>
              <w:top w:val="nil"/>
              <w:left w:val="nil"/>
              <w:bottom w:val="nil"/>
              <w:right w:val="nil"/>
            </w:tcBorders>
            <w:shd w:val="clear" w:color="auto" w:fill="auto"/>
            <w:vAlign w:val="center"/>
            <w:hideMark/>
          </w:tcPr>
          <w:p w14:paraId="4A4AB0B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234.483.516</w:t>
            </w:r>
          </w:p>
        </w:tc>
      </w:tr>
      <w:tr w:rsidR="00C95903" w:rsidRPr="00D57394" w14:paraId="2AAD1FFD" w14:textId="77777777" w:rsidTr="00BC7A91">
        <w:trPr>
          <w:trHeight w:val="276"/>
          <w:jc w:val="center"/>
        </w:trPr>
        <w:tc>
          <w:tcPr>
            <w:tcW w:w="1340" w:type="dxa"/>
            <w:tcBorders>
              <w:top w:val="nil"/>
              <w:left w:val="nil"/>
              <w:bottom w:val="nil"/>
              <w:right w:val="nil"/>
            </w:tcBorders>
            <w:shd w:val="clear" w:color="auto" w:fill="auto"/>
            <w:vAlign w:val="center"/>
            <w:hideMark/>
          </w:tcPr>
          <w:p w14:paraId="489C64B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76895</w:t>
            </w:r>
          </w:p>
        </w:tc>
        <w:tc>
          <w:tcPr>
            <w:tcW w:w="6457" w:type="dxa"/>
            <w:tcBorders>
              <w:top w:val="nil"/>
              <w:left w:val="nil"/>
              <w:bottom w:val="nil"/>
              <w:right w:val="nil"/>
            </w:tcBorders>
            <w:shd w:val="clear" w:color="auto" w:fill="auto"/>
            <w:vAlign w:val="center"/>
            <w:hideMark/>
          </w:tcPr>
          <w:p w14:paraId="32D16B8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ZARZAL</w:t>
            </w:r>
          </w:p>
        </w:tc>
        <w:tc>
          <w:tcPr>
            <w:tcW w:w="1134" w:type="dxa"/>
            <w:tcBorders>
              <w:top w:val="nil"/>
              <w:left w:val="nil"/>
              <w:bottom w:val="nil"/>
              <w:right w:val="nil"/>
            </w:tcBorders>
            <w:shd w:val="clear" w:color="auto" w:fill="auto"/>
            <w:vAlign w:val="center"/>
            <w:hideMark/>
          </w:tcPr>
          <w:p w14:paraId="2716A46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276.798.428</w:t>
            </w:r>
          </w:p>
        </w:tc>
      </w:tr>
      <w:tr w:rsidR="00C95903" w:rsidRPr="00D57394" w14:paraId="7E7E69A5" w14:textId="77777777" w:rsidTr="00BC7A91">
        <w:trPr>
          <w:trHeight w:val="276"/>
          <w:jc w:val="center"/>
        </w:trPr>
        <w:tc>
          <w:tcPr>
            <w:tcW w:w="1340" w:type="dxa"/>
            <w:tcBorders>
              <w:top w:val="nil"/>
              <w:left w:val="nil"/>
              <w:bottom w:val="nil"/>
              <w:right w:val="nil"/>
            </w:tcBorders>
            <w:shd w:val="clear" w:color="auto" w:fill="auto"/>
            <w:vAlign w:val="center"/>
            <w:hideMark/>
          </w:tcPr>
          <w:p w14:paraId="4EB1055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81</w:t>
            </w:r>
          </w:p>
        </w:tc>
        <w:tc>
          <w:tcPr>
            <w:tcW w:w="6457" w:type="dxa"/>
            <w:tcBorders>
              <w:top w:val="nil"/>
              <w:left w:val="nil"/>
              <w:bottom w:val="nil"/>
              <w:right w:val="nil"/>
            </w:tcBorders>
            <w:shd w:val="clear" w:color="auto" w:fill="auto"/>
            <w:vAlign w:val="center"/>
            <w:hideMark/>
          </w:tcPr>
          <w:p w14:paraId="782627E0"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ARAUCA</w:t>
            </w:r>
          </w:p>
        </w:tc>
        <w:tc>
          <w:tcPr>
            <w:tcW w:w="1134" w:type="dxa"/>
            <w:tcBorders>
              <w:top w:val="nil"/>
              <w:left w:val="nil"/>
              <w:bottom w:val="nil"/>
              <w:right w:val="nil"/>
            </w:tcBorders>
            <w:shd w:val="clear" w:color="auto" w:fill="auto"/>
            <w:vAlign w:val="center"/>
            <w:hideMark/>
          </w:tcPr>
          <w:p w14:paraId="6AD4BDB3"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4.870.105.708</w:t>
            </w:r>
          </w:p>
        </w:tc>
      </w:tr>
      <w:tr w:rsidR="00C95903" w:rsidRPr="00D57394" w14:paraId="7C358E72" w14:textId="77777777" w:rsidTr="00BC7A91">
        <w:trPr>
          <w:trHeight w:val="276"/>
          <w:jc w:val="center"/>
        </w:trPr>
        <w:tc>
          <w:tcPr>
            <w:tcW w:w="1340" w:type="dxa"/>
            <w:tcBorders>
              <w:top w:val="nil"/>
              <w:left w:val="nil"/>
              <w:bottom w:val="nil"/>
              <w:right w:val="nil"/>
            </w:tcBorders>
            <w:shd w:val="clear" w:color="auto" w:fill="auto"/>
            <w:vAlign w:val="center"/>
            <w:hideMark/>
          </w:tcPr>
          <w:p w14:paraId="52A7D54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81001</w:t>
            </w:r>
          </w:p>
        </w:tc>
        <w:tc>
          <w:tcPr>
            <w:tcW w:w="6457" w:type="dxa"/>
            <w:tcBorders>
              <w:top w:val="nil"/>
              <w:left w:val="nil"/>
              <w:bottom w:val="nil"/>
              <w:right w:val="nil"/>
            </w:tcBorders>
            <w:shd w:val="clear" w:color="auto" w:fill="auto"/>
            <w:vAlign w:val="center"/>
            <w:hideMark/>
          </w:tcPr>
          <w:p w14:paraId="0BACF14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ARAUCA</w:t>
            </w:r>
          </w:p>
        </w:tc>
        <w:tc>
          <w:tcPr>
            <w:tcW w:w="1134" w:type="dxa"/>
            <w:tcBorders>
              <w:top w:val="nil"/>
              <w:left w:val="nil"/>
              <w:bottom w:val="nil"/>
              <w:right w:val="nil"/>
            </w:tcBorders>
            <w:shd w:val="clear" w:color="auto" w:fill="auto"/>
            <w:vAlign w:val="center"/>
            <w:hideMark/>
          </w:tcPr>
          <w:p w14:paraId="04B0583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1.046.478.860</w:t>
            </w:r>
          </w:p>
        </w:tc>
      </w:tr>
      <w:tr w:rsidR="00C95903" w:rsidRPr="00D57394" w14:paraId="36117CE6" w14:textId="77777777" w:rsidTr="00BC7A91">
        <w:trPr>
          <w:trHeight w:val="408"/>
          <w:jc w:val="center"/>
        </w:trPr>
        <w:tc>
          <w:tcPr>
            <w:tcW w:w="1340" w:type="dxa"/>
            <w:tcBorders>
              <w:top w:val="nil"/>
              <w:left w:val="nil"/>
              <w:bottom w:val="nil"/>
              <w:right w:val="nil"/>
            </w:tcBorders>
            <w:shd w:val="clear" w:color="auto" w:fill="auto"/>
            <w:vAlign w:val="center"/>
            <w:hideMark/>
          </w:tcPr>
          <w:p w14:paraId="2DA6A26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81065</w:t>
            </w:r>
          </w:p>
        </w:tc>
        <w:tc>
          <w:tcPr>
            <w:tcW w:w="6457" w:type="dxa"/>
            <w:tcBorders>
              <w:top w:val="nil"/>
              <w:left w:val="nil"/>
              <w:bottom w:val="nil"/>
              <w:right w:val="nil"/>
            </w:tcBorders>
            <w:shd w:val="clear" w:color="auto" w:fill="auto"/>
            <w:vAlign w:val="center"/>
            <w:hideMark/>
          </w:tcPr>
          <w:p w14:paraId="6CB10DF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ARAUQUITA</w:t>
            </w:r>
          </w:p>
        </w:tc>
        <w:tc>
          <w:tcPr>
            <w:tcW w:w="1134" w:type="dxa"/>
            <w:tcBorders>
              <w:top w:val="nil"/>
              <w:left w:val="nil"/>
              <w:bottom w:val="nil"/>
              <w:right w:val="nil"/>
            </w:tcBorders>
            <w:shd w:val="clear" w:color="auto" w:fill="auto"/>
            <w:vAlign w:val="center"/>
            <w:hideMark/>
          </w:tcPr>
          <w:p w14:paraId="5F721160"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1.027.424.285</w:t>
            </w:r>
          </w:p>
        </w:tc>
      </w:tr>
      <w:tr w:rsidR="00C95903" w:rsidRPr="00D57394" w14:paraId="214B9C91" w14:textId="77777777" w:rsidTr="00BC7A91">
        <w:trPr>
          <w:trHeight w:val="408"/>
          <w:jc w:val="center"/>
        </w:trPr>
        <w:tc>
          <w:tcPr>
            <w:tcW w:w="1340" w:type="dxa"/>
            <w:tcBorders>
              <w:top w:val="nil"/>
              <w:left w:val="nil"/>
              <w:bottom w:val="nil"/>
              <w:right w:val="nil"/>
            </w:tcBorders>
            <w:shd w:val="clear" w:color="auto" w:fill="auto"/>
            <w:vAlign w:val="center"/>
            <w:hideMark/>
          </w:tcPr>
          <w:p w14:paraId="57F1420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81220</w:t>
            </w:r>
          </w:p>
        </w:tc>
        <w:tc>
          <w:tcPr>
            <w:tcW w:w="6457" w:type="dxa"/>
            <w:tcBorders>
              <w:top w:val="nil"/>
              <w:left w:val="nil"/>
              <w:bottom w:val="nil"/>
              <w:right w:val="nil"/>
            </w:tcBorders>
            <w:shd w:val="clear" w:color="auto" w:fill="auto"/>
            <w:vAlign w:val="center"/>
            <w:hideMark/>
          </w:tcPr>
          <w:p w14:paraId="5D7F8C9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CRAVO NORTE</w:t>
            </w:r>
          </w:p>
        </w:tc>
        <w:tc>
          <w:tcPr>
            <w:tcW w:w="1134" w:type="dxa"/>
            <w:tcBorders>
              <w:top w:val="nil"/>
              <w:left w:val="nil"/>
              <w:bottom w:val="nil"/>
              <w:right w:val="nil"/>
            </w:tcBorders>
            <w:shd w:val="clear" w:color="auto" w:fill="auto"/>
            <w:vAlign w:val="center"/>
            <w:hideMark/>
          </w:tcPr>
          <w:p w14:paraId="0140781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294.104.506</w:t>
            </w:r>
          </w:p>
        </w:tc>
      </w:tr>
      <w:tr w:rsidR="00C95903" w:rsidRPr="00D57394" w14:paraId="05F242DC" w14:textId="77777777" w:rsidTr="00BC7A91">
        <w:trPr>
          <w:trHeight w:val="276"/>
          <w:jc w:val="center"/>
        </w:trPr>
        <w:tc>
          <w:tcPr>
            <w:tcW w:w="1340" w:type="dxa"/>
            <w:tcBorders>
              <w:top w:val="nil"/>
              <w:left w:val="nil"/>
              <w:bottom w:val="nil"/>
              <w:right w:val="nil"/>
            </w:tcBorders>
            <w:shd w:val="clear" w:color="auto" w:fill="auto"/>
            <w:vAlign w:val="center"/>
            <w:hideMark/>
          </w:tcPr>
          <w:p w14:paraId="6CC21F7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81300</w:t>
            </w:r>
          </w:p>
        </w:tc>
        <w:tc>
          <w:tcPr>
            <w:tcW w:w="6457" w:type="dxa"/>
            <w:tcBorders>
              <w:top w:val="nil"/>
              <w:left w:val="nil"/>
              <w:bottom w:val="nil"/>
              <w:right w:val="nil"/>
            </w:tcBorders>
            <w:shd w:val="clear" w:color="auto" w:fill="auto"/>
            <w:vAlign w:val="center"/>
            <w:hideMark/>
          </w:tcPr>
          <w:p w14:paraId="6E3E3E2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FORTUL</w:t>
            </w:r>
          </w:p>
        </w:tc>
        <w:tc>
          <w:tcPr>
            <w:tcW w:w="1134" w:type="dxa"/>
            <w:tcBorders>
              <w:top w:val="nil"/>
              <w:left w:val="nil"/>
              <w:bottom w:val="nil"/>
              <w:right w:val="nil"/>
            </w:tcBorders>
            <w:shd w:val="clear" w:color="auto" w:fill="auto"/>
            <w:vAlign w:val="center"/>
            <w:hideMark/>
          </w:tcPr>
          <w:p w14:paraId="64E37AF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623.793.238</w:t>
            </w:r>
          </w:p>
        </w:tc>
      </w:tr>
      <w:tr w:rsidR="00C95903" w:rsidRPr="00D57394" w14:paraId="0FF2C496" w14:textId="77777777" w:rsidTr="00BC7A91">
        <w:trPr>
          <w:trHeight w:val="408"/>
          <w:jc w:val="center"/>
        </w:trPr>
        <w:tc>
          <w:tcPr>
            <w:tcW w:w="1340" w:type="dxa"/>
            <w:tcBorders>
              <w:top w:val="nil"/>
              <w:left w:val="nil"/>
              <w:bottom w:val="nil"/>
              <w:right w:val="nil"/>
            </w:tcBorders>
            <w:shd w:val="clear" w:color="auto" w:fill="auto"/>
            <w:vAlign w:val="center"/>
            <w:hideMark/>
          </w:tcPr>
          <w:p w14:paraId="39FBAA9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81591</w:t>
            </w:r>
          </w:p>
        </w:tc>
        <w:tc>
          <w:tcPr>
            <w:tcW w:w="6457" w:type="dxa"/>
            <w:tcBorders>
              <w:top w:val="nil"/>
              <w:left w:val="nil"/>
              <w:bottom w:val="nil"/>
              <w:right w:val="nil"/>
            </w:tcBorders>
            <w:shd w:val="clear" w:color="auto" w:fill="auto"/>
            <w:vAlign w:val="center"/>
            <w:hideMark/>
          </w:tcPr>
          <w:p w14:paraId="06CB62C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RONDÓN</w:t>
            </w:r>
          </w:p>
        </w:tc>
        <w:tc>
          <w:tcPr>
            <w:tcW w:w="1134" w:type="dxa"/>
            <w:tcBorders>
              <w:top w:val="nil"/>
              <w:left w:val="nil"/>
              <w:bottom w:val="nil"/>
              <w:right w:val="nil"/>
            </w:tcBorders>
            <w:shd w:val="clear" w:color="auto" w:fill="auto"/>
            <w:vAlign w:val="center"/>
            <w:hideMark/>
          </w:tcPr>
          <w:p w14:paraId="439A426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266.142.017</w:t>
            </w:r>
          </w:p>
        </w:tc>
      </w:tr>
      <w:tr w:rsidR="00C95903" w:rsidRPr="00D57394" w14:paraId="07DBB457" w14:textId="77777777" w:rsidTr="00BC7A91">
        <w:trPr>
          <w:trHeight w:val="408"/>
          <w:jc w:val="center"/>
        </w:trPr>
        <w:tc>
          <w:tcPr>
            <w:tcW w:w="1340" w:type="dxa"/>
            <w:tcBorders>
              <w:top w:val="nil"/>
              <w:left w:val="nil"/>
              <w:bottom w:val="nil"/>
              <w:right w:val="nil"/>
            </w:tcBorders>
            <w:shd w:val="clear" w:color="auto" w:fill="auto"/>
            <w:vAlign w:val="center"/>
            <w:hideMark/>
          </w:tcPr>
          <w:p w14:paraId="6F6C6D6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81736</w:t>
            </w:r>
          </w:p>
        </w:tc>
        <w:tc>
          <w:tcPr>
            <w:tcW w:w="6457" w:type="dxa"/>
            <w:tcBorders>
              <w:top w:val="nil"/>
              <w:left w:val="nil"/>
              <w:bottom w:val="nil"/>
              <w:right w:val="nil"/>
            </w:tcBorders>
            <w:shd w:val="clear" w:color="auto" w:fill="auto"/>
            <w:vAlign w:val="center"/>
            <w:hideMark/>
          </w:tcPr>
          <w:p w14:paraId="2DAF04F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SARAVENA</w:t>
            </w:r>
          </w:p>
        </w:tc>
        <w:tc>
          <w:tcPr>
            <w:tcW w:w="1134" w:type="dxa"/>
            <w:tcBorders>
              <w:top w:val="nil"/>
              <w:left w:val="nil"/>
              <w:bottom w:val="nil"/>
              <w:right w:val="nil"/>
            </w:tcBorders>
            <w:shd w:val="clear" w:color="auto" w:fill="auto"/>
            <w:vAlign w:val="center"/>
            <w:hideMark/>
          </w:tcPr>
          <w:p w14:paraId="2E5ED9F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817.355.349</w:t>
            </w:r>
          </w:p>
        </w:tc>
      </w:tr>
      <w:tr w:rsidR="00C95903" w:rsidRPr="00D57394" w14:paraId="48D45AF7" w14:textId="77777777" w:rsidTr="00BC7A91">
        <w:trPr>
          <w:trHeight w:val="276"/>
          <w:jc w:val="center"/>
        </w:trPr>
        <w:tc>
          <w:tcPr>
            <w:tcW w:w="1340" w:type="dxa"/>
            <w:tcBorders>
              <w:top w:val="nil"/>
              <w:left w:val="nil"/>
              <w:bottom w:val="nil"/>
              <w:right w:val="nil"/>
            </w:tcBorders>
            <w:shd w:val="clear" w:color="auto" w:fill="auto"/>
            <w:vAlign w:val="center"/>
            <w:hideMark/>
          </w:tcPr>
          <w:p w14:paraId="12A2338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81794</w:t>
            </w:r>
          </w:p>
        </w:tc>
        <w:tc>
          <w:tcPr>
            <w:tcW w:w="6457" w:type="dxa"/>
            <w:tcBorders>
              <w:top w:val="nil"/>
              <w:left w:val="nil"/>
              <w:bottom w:val="nil"/>
              <w:right w:val="nil"/>
            </w:tcBorders>
            <w:shd w:val="clear" w:color="auto" w:fill="auto"/>
            <w:vAlign w:val="center"/>
            <w:hideMark/>
          </w:tcPr>
          <w:p w14:paraId="739F147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TAME</w:t>
            </w:r>
          </w:p>
        </w:tc>
        <w:tc>
          <w:tcPr>
            <w:tcW w:w="1134" w:type="dxa"/>
            <w:tcBorders>
              <w:top w:val="nil"/>
              <w:left w:val="nil"/>
              <w:bottom w:val="nil"/>
              <w:right w:val="nil"/>
            </w:tcBorders>
            <w:shd w:val="clear" w:color="auto" w:fill="auto"/>
            <w:vAlign w:val="center"/>
            <w:hideMark/>
          </w:tcPr>
          <w:p w14:paraId="38E1C87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794.807.453</w:t>
            </w:r>
          </w:p>
        </w:tc>
      </w:tr>
      <w:tr w:rsidR="00C95903" w:rsidRPr="00D57394" w14:paraId="78A36194" w14:textId="77777777" w:rsidTr="00BC7A91">
        <w:trPr>
          <w:trHeight w:val="276"/>
          <w:jc w:val="center"/>
        </w:trPr>
        <w:tc>
          <w:tcPr>
            <w:tcW w:w="1340" w:type="dxa"/>
            <w:tcBorders>
              <w:top w:val="nil"/>
              <w:left w:val="nil"/>
              <w:bottom w:val="nil"/>
              <w:right w:val="nil"/>
            </w:tcBorders>
            <w:shd w:val="clear" w:color="auto" w:fill="auto"/>
            <w:vAlign w:val="center"/>
            <w:hideMark/>
          </w:tcPr>
          <w:p w14:paraId="15B2987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w:t>
            </w:r>
          </w:p>
        </w:tc>
        <w:tc>
          <w:tcPr>
            <w:tcW w:w="6457" w:type="dxa"/>
            <w:tcBorders>
              <w:top w:val="nil"/>
              <w:left w:val="nil"/>
              <w:bottom w:val="nil"/>
              <w:right w:val="nil"/>
            </w:tcBorders>
            <w:shd w:val="clear" w:color="auto" w:fill="auto"/>
            <w:vAlign w:val="center"/>
            <w:hideMark/>
          </w:tcPr>
          <w:p w14:paraId="7F90B651"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CASANARE</w:t>
            </w:r>
          </w:p>
        </w:tc>
        <w:tc>
          <w:tcPr>
            <w:tcW w:w="1134" w:type="dxa"/>
            <w:tcBorders>
              <w:top w:val="nil"/>
              <w:left w:val="nil"/>
              <w:bottom w:val="nil"/>
              <w:right w:val="nil"/>
            </w:tcBorders>
            <w:shd w:val="clear" w:color="auto" w:fill="auto"/>
            <w:vAlign w:val="center"/>
            <w:hideMark/>
          </w:tcPr>
          <w:p w14:paraId="6DAF497E"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6.253.441.940</w:t>
            </w:r>
          </w:p>
        </w:tc>
      </w:tr>
      <w:tr w:rsidR="00C95903" w:rsidRPr="00D57394" w14:paraId="3CC01E53" w14:textId="77777777" w:rsidTr="00BC7A91">
        <w:trPr>
          <w:trHeight w:val="276"/>
          <w:jc w:val="center"/>
        </w:trPr>
        <w:tc>
          <w:tcPr>
            <w:tcW w:w="1340" w:type="dxa"/>
            <w:tcBorders>
              <w:top w:val="nil"/>
              <w:left w:val="nil"/>
              <w:bottom w:val="nil"/>
              <w:right w:val="nil"/>
            </w:tcBorders>
            <w:shd w:val="clear" w:color="auto" w:fill="auto"/>
            <w:vAlign w:val="center"/>
            <w:hideMark/>
          </w:tcPr>
          <w:p w14:paraId="2EE35FE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85010</w:t>
            </w:r>
          </w:p>
        </w:tc>
        <w:tc>
          <w:tcPr>
            <w:tcW w:w="6457" w:type="dxa"/>
            <w:tcBorders>
              <w:top w:val="nil"/>
              <w:left w:val="nil"/>
              <w:bottom w:val="nil"/>
              <w:right w:val="nil"/>
            </w:tcBorders>
            <w:shd w:val="clear" w:color="auto" w:fill="auto"/>
            <w:vAlign w:val="center"/>
            <w:hideMark/>
          </w:tcPr>
          <w:p w14:paraId="63E210F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AGUAZUL</w:t>
            </w:r>
          </w:p>
        </w:tc>
        <w:tc>
          <w:tcPr>
            <w:tcW w:w="1134" w:type="dxa"/>
            <w:tcBorders>
              <w:top w:val="nil"/>
              <w:left w:val="nil"/>
              <w:bottom w:val="nil"/>
              <w:right w:val="nil"/>
            </w:tcBorders>
            <w:shd w:val="clear" w:color="auto" w:fill="auto"/>
            <w:vAlign w:val="center"/>
            <w:hideMark/>
          </w:tcPr>
          <w:p w14:paraId="72B249A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451.373.099</w:t>
            </w:r>
          </w:p>
        </w:tc>
      </w:tr>
      <w:tr w:rsidR="00C95903" w:rsidRPr="00D57394" w14:paraId="2DEB937D" w14:textId="77777777" w:rsidTr="00BC7A91">
        <w:trPr>
          <w:trHeight w:val="276"/>
          <w:jc w:val="center"/>
        </w:trPr>
        <w:tc>
          <w:tcPr>
            <w:tcW w:w="1340" w:type="dxa"/>
            <w:tcBorders>
              <w:top w:val="nil"/>
              <w:left w:val="nil"/>
              <w:bottom w:val="nil"/>
              <w:right w:val="nil"/>
            </w:tcBorders>
            <w:shd w:val="clear" w:color="auto" w:fill="auto"/>
            <w:vAlign w:val="center"/>
            <w:hideMark/>
          </w:tcPr>
          <w:p w14:paraId="315838D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85015</w:t>
            </w:r>
          </w:p>
        </w:tc>
        <w:tc>
          <w:tcPr>
            <w:tcW w:w="6457" w:type="dxa"/>
            <w:tcBorders>
              <w:top w:val="nil"/>
              <w:left w:val="nil"/>
              <w:bottom w:val="nil"/>
              <w:right w:val="nil"/>
            </w:tcBorders>
            <w:shd w:val="clear" w:color="auto" w:fill="auto"/>
            <w:vAlign w:val="center"/>
            <w:hideMark/>
          </w:tcPr>
          <w:p w14:paraId="208925B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CHÁMEZA</w:t>
            </w:r>
          </w:p>
        </w:tc>
        <w:tc>
          <w:tcPr>
            <w:tcW w:w="1134" w:type="dxa"/>
            <w:tcBorders>
              <w:top w:val="nil"/>
              <w:left w:val="nil"/>
              <w:bottom w:val="nil"/>
              <w:right w:val="nil"/>
            </w:tcBorders>
            <w:shd w:val="clear" w:color="auto" w:fill="auto"/>
            <w:vAlign w:val="center"/>
            <w:hideMark/>
          </w:tcPr>
          <w:p w14:paraId="4877906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168.564.563</w:t>
            </w:r>
          </w:p>
        </w:tc>
      </w:tr>
      <w:tr w:rsidR="00C95903" w:rsidRPr="00D57394" w14:paraId="6335342B" w14:textId="77777777" w:rsidTr="00BC7A91">
        <w:trPr>
          <w:trHeight w:val="408"/>
          <w:jc w:val="center"/>
        </w:trPr>
        <w:tc>
          <w:tcPr>
            <w:tcW w:w="1340" w:type="dxa"/>
            <w:tcBorders>
              <w:top w:val="nil"/>
              <w:left w:val="nil"/>
              <w:bottom w:val="nil"/>
              <w:right w:val="nil"/>
            </w:tcBorders>
            <w:shd w:val="clear" w:color="auto" w:fill="auto"/>
            <w:vAlign w:val="center"/>
            <w:hideMark/>
          </w:tcPr>
          <w:p w14:paraId="4185F49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85125</w:t>
            </w:r>
          </w:p>
        </w:tc>
        <w:tc>
          <w:tcPr>
            <w:tcW w:w="6457" w:type="dxa"/>
            <w:tcBorders>
              <w:top w:val="nil"/>
              <w:left w:val="nil"/>
              <w:bottom w:val="nil"/>
              <w:right w:val="nil"/>
            </w:tcBorders>
            <w:shd w:val="clear" w:color="auto" w:fill="auto"/>
            <w:vAlign w:val="center"/>
            <w:hideMark/>
          </w:tcPr>
          <w:p w14:paraId="4B05C21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HATO COROZAL</w:t>
            </w:r>
          </w:p>
        </w:tc>
        <w:tc>
          <w:tcPr>
            <w:tcW w:w="1134" w:type="dxa"/>
            <w:tcBorders>
              <w:top w:val="nil"/>
              <w:left w:val="nil"/>
              <w:bottom w:val="nil"/>
              <w:right w:val="nil"/>
            </w:tcBorders>
            <w:shd w:val="clear" w:color="auto" w:fill="auto"/>
            <w:vAlign w:val="center"/>
            <w:hideMark/>
          </w:tcPr>
          <w:p w14:paraId="36F4AA4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488.585.458</w:t>
            </w:r>
          </w:p>
        </w:tc>
      </w:tr>
      <w:tr w:rsidR="00C95903" w:rsidRPr="00D57394" w14:paraId="0A86B881" w14:textId="77777777" w:rsidTr="00BC7A91">
        <w:trPr>
          <w:trHeight w:val="276"/>
          <w:jc w:val="center"/>
        </w:trPr>
        <w:tc>
          <w:tcPr>
            <w:tcW w:w="1340" w:type="dxa"/>
            <w:tcBorders>
              <w:top w:val="nil"/>
              <w:left w:val="nil"/>
              <w:bottom w:val="nil"/>
              <w:right w:val="nil"/>
            </w:tcBorders>
            <w:shd w:val="clear" w:color="auto" w:fill="auto"/>
            <w:vAlign w:val="center"/>
            <w:hideMark/>
          </w:tcPr>
          <w:p w14:paraId="0B1F2F5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85136</w:t>
            </w:r>
          </w:p>
        </w:tc>
        <w:tc>
          <w:tcPr>
            <w:tcW w:w="6457" w:type="dxa"/>
            <w:tcBorders>
              <w:top w:val="nil"/>
              <w:left w:val="nil"/>
              <w:bottom w:val="nil"/>
              <w:right w:val="nil"/>
            </w:tcBorders>
            <w:shd w:val="clear" w:color="auto" w:fill="auto"/>
            <w:vAlign w:val="center"/>
            <w:hideMark/>
          </w:tcPr>
          <w:p w14:paraId="4666D3C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SALINA</w:t>
            </w:r>
          </w:p>
        </w:tc>
        <w:tc>
          <w:tcPr>
            <w:tcW w:w="1134" w:type="dxa"/>
            <w:tcBorders>
              <w:top w:val="nil"/>
              <w:left w:val="nil"/>
              <w:bottom w:val="nil"/>
              <w:right w:val="nil"/>
            </w:tcBorders>
            <w:shd w:val="clear" w:color="auto" w:fill="auto"/>
            <w:vAlign w:val="center"/>
            <w:hideMark/>
          </w:tcPr>
          <w:p w14:paraId="71D81AB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163.185.133</w:t>
            </w:r>
          </w:p>
        </w:tc>
      </w:tr>
      <w:tr w:rsidR="00C95903" w:rsidRPr="00D57394" w14:paraId="74A38262" w14:textId="77777777" w:rsidTr="00BC7A91">
        <w:trPr>
          <w:trHeight w:val="276"/>
          <w:jc w:val="center"/>
        </w:trPr>
        <w:tc>
          <w:tcPr>
            <w:tcW w:w="1340" w:type="dxa"/>
            <w:tcBorders>
              <w:top w:val="nil"/>
              <w:left w:val="nil"/>
              <w:bottom w:val="nil"/>
              <w:right w:val="nil"/>
            </w:tcBorders>
            <w:shd w:val="clear" w:color="auto" w:fill="auto"/>
            <w:vAlign w:val="center"/>
            <w:hideMark/>
          </w:tcPr>
          <w:p w14:paraId="6D60D97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85139</w:t>
            </w:r>
          </w:p>
        </w:tc>
        <w:tc>
          <w:tcPr>
            <w:tcW w:w="6457" w:type="dxa"/>
            <w:tcBorders>
              <w:top w:val="nil"/>
              <w:left w:val="nil"/>
              <w:bottom w:val="nil"/>
              <w:right w:val="nil"/>
            </w:tcBorders>
            <w:shd w:val="clear" w:color="auto" w:fill="auto"/>
            <w:vAlign w:val="center"/>
            <w:hideMark/>
          </w:tcPr>
          <w:p w14:paraId="3782C72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MANÍ</w:t>
            </w:r>
          </w:p>
        </w:tc>
        <w:tc>
          <w:tcPr>
            <w:tcW w:w="1134" w:type="dxa"/>
            <w:tcBorders>
              <w:top w:val="nil"/>
              <w:left w:val="nil"/>
              <w:bottom w:val="nil"/>
              <w:right w:val="nil"/>
            </w:tcBorders>
            <w:shd w:val="clear" w:color="auto" w:fill="auto"/>
            <w:vAlign w:val="center"/>
            <w:hideMark/>
          </w:tcPr>
          <w:p w14:paraId="2F1FDE6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349.380.082</w:t>
            </w:r>
          </w:p>
        </w:tc>
      </w:tr>
      <w:tr w:rsidR="00C95903" w:rsidRPr="00D57394" w14:paraId="580E3852" w14:textId="77777777" w:rsidTr="00BC7A91">
        <w:trPr>
          <w:trHeight w:val="408"/>
          <w:jc w:val="center"/>
        </w:trPr>
        <w:tc>
          <w:tcPr>
            <w:tcW w:w="1340" w:type="dxa"/>
            <w:tcBorders>
              <w:top w:val="nil"/>
              <w:left w:val="nil"/>
              <w:bottom w:val="nil"/>
              <w:right w:val="nil"/>
            </w:tcBorders>
            <w:shd w:val="clear" w:color="auto" w:fill="auto"/>
            <w:vAlign w:val="center"/>
            <w:hideMark/>
          </w:tcPr>
          <w:p w14:paraId="3FCDE48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85162</w:t>
            </w:r>
          </w:p>
        </w:tc>
        <w:tc>
          <w:tcPr>
            <w:tcW w:w="6457" w:type="dxa"/>
            <w:tcBorders>
              <w:top w:val="nil"/>
              <w:left w:val="nil"/>
              <w:bottom w:val="nil"/>
              <w:right w:val="nil"/>
            </w:tcBorders>
            <w:shd w:val="clear" w:color="auto" w:fill="auto"/>
            <w:vAlign w:val="center"/>
            <w:hideMark/>
          </w:tcPr>
          <w:p w14:paraId="58C61EA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MONTERREY</w:t>
            </w:r>
          </w:p>
        </w:tc>
        <w:tc>
          <w:tcPr>
            <w:tcW w:w="1134" w:type="dxa"/>
            <w:tcBorders>
              <w:top w:val="nil"/>
              <w:left w:val="nil"/>
              <w:bottom w:val="nil"/>
              <w:right w:val="nil"/>
            </w:tcBorders>
            <w:shd w:val="clear" w:color="auto" w:fill="auto"/>
            <w:vAlign w:val="center"/>
            <w:hideMark/>
          </w:tcPr>
          <w:p w14:paraId="4392212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244.034.486</w:t>
            </w:r>
          </w:p>
        </w:tc>
      </w:tr>
      <w:tr w:rsidR="00C95903" w:rsidRPr="00D57394" w14:paraId="7AC664D7" w14:textId="77777777" w:rsidTr="00BC7A91">
        <w:trPr>
          <w:trHeight w:val="276"/>
          <w:jc w:val="center"/>
        </w:trPr>
        <w:tc>
          <w:tcPr>
            <w:tcW w:w="1340" w:type="dxa"/>
            <w:tcBorders>
              <w:top w:val="nil"/>
              <w:left w:val="nil"/>
              <w:bottom w:val="nil"/>
              <w:right w:val="nil"/>
            </w:tcBorders>
            <w:shd w:val="clear" w:color="auto" w:fill="auto"/>
            <w:vAlign w:val="center"/>
            <w:hideMark/>
          </w:tcPr>
          <w:p w14:paraId="34937E4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85225</w:t>
            </w:r>
          </w:p>
        </w:tc>
        <w:tc>
          <w:tcPr>
            <w:tcW w:w="6457" w:type="dxa"/>
            <w:tcBorders>
              <w:top w:val="nil"/>
              <w:left w:val="nil"/>
              <w:bottom w:val="nil"/>
              <w:right w:val="nil"/>
            </w:tcBorders>
            <w:shd w:val="clear" w:color="auto" w:fill="auto"/>
            <w:vAlign w:val="center"/>
            <w:hideMark/>
          </w:tcPr>
          <w:p w14:paraId="195F3CA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NUNCHÍA</w:t>
            </w:r>
          </w:p>
        </w:tc>
        <w:tc>
          <w:tcPr>
            <w:tcW w:w="1134" w:type="dxa"/>
            <w:tcBorders>
              <w:top w:val="nil"/>
              <w:left w:val="nil"/>
              <w:bottom w:val="nil"/>
              <w:right w:val="nil"/>
            </w:tcBorders>
            <w:shd w:val="clear" w:color="auto" w:fill="auto"/>
            <w:vAlign w:val="center"/>
            <w:hideMark/>
          </w:tcPr>
          <w:p w14:paraId="75A5F57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436.071.937</w:t>
            </w:r>
          </w:p>
        </w:tc>
      </w:tr>
      <w:tr w:rsidR="00C95903" w:rsidRPr="00D57394" w14:paraId="7B675F03" w14:textId="77777777" w:rsidTr="00BC7A91">
        <w:trPr>
          <w:trHeight w:val="276"/>
          <w:jc w:val="center"/>
        </w:trPr>
        <w:tc>
          <w:tcPr>
            <w:tcW w:w="1340" w:type="dxa"/>
            <w:tcBorders>
              <w:top w:val="nil"/>
              <w:left w:val="nil"/>
              <w:bottom w:val="nil"/>
              <w:right w:val="nil"/>
            </w:tcBorders>
            <w:shd w:val="clear" w:color="auto" w:fill="auto"/>
            <w:vAlign w:val="center"/>
            <w:hideMark/>
          </w:tcPr>
          <w:p w14:paraId="2817762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85230</w:t>
            </w:r>
          </w:p>
        </w:tc>
        <w:tc>
          <w:tcPr>
            <w:tcW w:w="6457" w:type="dxa"/>
            <w:tcBorders>
              <w:top w:val="nil"/>
              <w:left w:val="nil"/>
              <w:bottom w:val="nil"/>
              <w:right w:val="nil"/>
            </w:tcBorders>
            <w:shd w:val="clear" w:color="auto" w:fill="auto"/>
            <w:vAlign w:val="center"/>
            <w:hideMark/>
          </w:tcPr>
          <w:p w14:paraId="271BAAB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OROCUÉ</w:t>
            </w:r>
          </w:p>
        </w:tc>
        <w:tc>
          <w:tcPr>
            <w:tcW w:w="1134" w:type="dxa"/>
            <w:tcBorders>
              <w:top w:val="nil"/>
              <w:left w:val="nil"/>
              <w:bottom w:val="nil"/>
              <w:right w:val="nil"/>
            </w:tcBorders>
            <w:shd w:val="clear" w:color="auto" w:fill="auto"/>
            <w:vAlign w:val="center"/>
            <w:hideMark/>
          </w:tcPr>
          <w:p w14:paraId="6B717A2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462.858.834</w:t>
            </w:r>
          </w:p>
        </w:tc>
      </w:tr>
      <w:tr w:rsidR="00C95903" w:rsidRPr="00D57394" w14:paraId="593299E6" w14:textId="77777777" w:rsidTr="00BC7A91">
        <w:trPr>
          <w:trHeight w:val="408"/>
          <w:jc w:val="center"/>
        </w:trPr>
        <w:tc>
          <w:tcPr>
            <w:tcW w:w="1340" w:type="dxa"/>
            <w:tcBorders>
              <w:top w:val="nil"/>
              <w:left w:val="nil"/>
              <w:bottom w:val="nil"/>
              <w:right w:val="nil"/>
            </w:tcBorders>
            <w:shd w:val="clear" w:color="auto" w:fill="auto"/>
            <w:vAlign w:val="center"/>
            <w:hideMark/>
          </w:tcPr>
          <w:p w14:paraId="47B4EF4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85250</w:t>
            </w:r>
          </w:p>
        </w:tc>
        <w:tc>
          <w:tcPr>
            <w:tcW w:w="6457" w:type="dxa"/>
            <w:tcBorders>
              <w:top w:val="nil"/>
              <w:left w:val="nil"/>
              <w:bottom w:val="nil"/>
              <w:right w:val="nil"/>
            </w:tcBorders>
            <w:shd w:val="clear" w:color="auto" w:fill="auto"/>
            <w:vAlign w:val="center"/>
            <w:hideMark/>
          </w:tcPr>
          <w:p w14:paraId="034B392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PAZ DE ARIPORO</w:t>
            </w:r>
          </w:p>
        </w:tc>
        <w:tc>
          <w:tcPr>
            <w:tcW w:w="1134" w:type="dxa"/>
            <w:tcBorders>
              <w:top w:val="nil"/>
              <w:left w:val="nil"/>
              <w:bottom w:val="nil"/>
              <w:right w:val="nil"/>
            </w:tcBorders>
            <w:shd w:val="clear" w:color="auto" w:fill="auto"/>
            <w:vAlign w:val="center"/>
            <w:hideMark/>
          </w:tcPr>
          <w:p w14:paraId="77DC4AE8"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597.630.573</w:t>
            </w:r>
          </w:p>
        </w:tc>
      </w:tr>
      <w:tr w:rsidR="00C95903" w:rsidRPr="00D57394" w14:paraId="1C20F631" w14:textId="77777777" w:rsidTr="00BC7A91">
        <w:trPr>
          <w:trHeight w:val="276"/>
          <w:jc w:val="center"/>
        </w:trPr>
        <w:tc>
          <w:tcPr>
            <w:tcW w:w="1340" w:type="dxa"/>
            <w:tcBorders>
              <w:top w:val="nil"/>
              <w:left w:val="nil"/>
              <w:bottom w:val="nil"/>
              <w:right w:val="nil"/>
            </w:tcBorders>
            <w:shd w:val="clear" w:color="auto" w:fill="auto"/>
            <w:vAlign w:val="center"/>
            <w:hideMark/>
          </w:tcPr>
          <w:p w14:paraId="0546E17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85263</w:t>
            </w:r>
          </w:p>
        </w:tc>
        <w:tc>
          <w:tcPr>
            <w:tcW w:w="6457" w:type="dxa"/>
            <w:tcBorders>
              <w:top w:val="nil"/>
              <w:left w:val="nil"/>
              <w:bottom w:val="nil"/>
              <w:right w:val="nil"/>
            </w:tcBorders>
            <w:shd w:val="clear" w:color="auto" w:fill="auto"/>
            <w:vAlign w:val="center"/>
            <w:hideMark/>
          </w:tcPr>
          <w:p w14:paraId="0B43CAE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PORE</w:t>
            </w:r>
          </w:p>
        </w:tc>
        <w:tc>
          <w:tcPr>
            <w:tcW w:w="1134" w:type="dxa"/>
            <w:tcBorders>
              <w:top w:val="nil"/>
              <w:left w:val="nil"/>
              <w:bottom w:val="nil"/>
              <w:right w:val="nil"/>
            </w:tcBorders>
            <w:shd w:val="clear" w:color="auto" w:fill="auto"/>
            <w:vAlign w:val="center"/>
            <w:hideMark/>
          </w:tcPr>
          <w:p w14:paraId="42CBB66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420.588.419</w:t>
            </w:r>
          </w:p>
        </w:tc>
      </w:tr>
      <w:tr w:rsidR="00C95903" w:rsidRPr="00D57394" w14:paraId="2F4FA9C4" w14:textId="77777777" w:rsidTr="00BC7A91">
        <w:trPr>
          <w:trHeight w:val="276"/>
          <w:jc w:val="center"/>
        </w:trPr>
        <w:tc>
          <w:tcPr>
            <w:tcW w:w="1340" w:type="dxa"/>
            <w:tcBorders>
              <w:top w:val="nil"/>
              <w:left w:val="nil"/>
              <w:bottom w:val="nil"/>
              <w:right w:val="nil"/>
            </w:tcBorders>
            <w:shd w:val="clear" w:color="auto" w:fill="auto"/>
            <w:vAlign w:val="center"/>
            <w:hideMark/>
          </w:tcPr>
          <w:p w14:paraId="379183C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85279</w:t>
            </w:r>
          </w:p>
        </w:tc>
        <w:tc>
          <w:tcPr>
            <w:tcW w:w="6457" w:type="dxa"/>
            <w:tcBorders>
              <w:top w:val="nil"/>
              <w:left w:val="nil"/>
              <w:bottom w:val="nil"/>
              <w:right w:val="nil"/>
            </w:tcBorders>
            <w:shd w:val="clear" w:color="auto" w:fill="auto"/>
            <w:vAlign w:val="center"/>
            <w:hideMark/>
          </w:tcPr>
          <w:p w14:paraId="647A2CA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RECETOR</w:t>
            </w:r>
          </w:p>
        </w:tc>
        <w:tc>
          <w:tcPr>
            <w:tcW w:w="1134" w:type="dxa"/>
            <w:tcBorders>
              <w:top w:val="nil"/>
              <w:left w:val="nil"/>
              <w:bottom w:val="nil"/>
              <w:right w:val="nil"/>
            </w:tcBorders>
            <w:shd w:val="clear" w:color="auto" w:fill="auto"/>
            <w:vAlign w:val="center"/>
            <w:hideMark/>
          </w:tcPr>
          <w:p w14:paraId="3E110DE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186.187.396</w:t>
            </w:r>
          </w:p>
        </w:tc>
      </w:tr>
      <w:tr w:rsidR="00C95903" w:rsidRPr="00D57394" w14:paraId="1687D803" w14:textId="77777777" w:rsidTr="00BC7A91">
        <w:trPr>
          <w:trHeight w:val="408"/>
          <w:jc w:val="center"/>
        </w:trPr>
        <w:tc>
          <w:tcPr>
            <w:tcW w:w="1340" w:type="dxa"/>
            <w:tcBorders>
              <w:top w:val="nil"/>
              <w:left w:val="nil"/>
              <w:bottom w:val="nil"/>
              <w:right w:val="nil"/>
            </w:tcBorders>
            <w:shd w:val="clear" w:color="auto" w:fill="auto"/>
            <w:vAlign w:val="center"/>
            <w:hideMark/>
          </w:tcPr>
          <w:p w14:paraId="1E30A34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85300</w:t>
            </w:r>
          </w:p>
        </w:tc>
        <w:tc>
          <w:tcPr>
            <w:tcW w:w="6457" w:type="dxa"/>
            <w:tcBorders>
              <w:top w:val="nil"/>
              <w:left w:val="nil"/>
              <w:bottom w:val="nil"/>
              <w:right w:val="nil"/>
            </w:tcBorders>
            <w:shd w:val="clear" w:color="auto" w:fill="auto"/>
            <w:vAlign w:val="center"/>
            <w:hideMark/>
          </w:tcPr>
          <w:p w14:paraId="4AF5149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SABANALARGA</w:t>
            </w:r>
          </w:p>
        </w:tc>
        <w:tc>
          <w:tcPr>
            <w:tcW w:w="1134" w:type="dxa"/>
            <w:tcBorders>
              <w:top w:val="nil"/>
              <w:left w:val="nil"/>
              <w:bottom w:val="nil"/>
              <w:right w:val="nil"/>
            </w:tcBorders>
            <w:shd w:val="clear" w:color="auto" w:fill="auto"/>
            <w:vAlign w:val="center"/>
            <w:hideMark/>
          </w:tcPr>
          <w:p w14:paraId="3724B6D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161.311.327</w:t>
            </w:r>
          </w:p>
        </w:tc>
      </w:tr>
      <w:tr w:rsidR="00C95903" w:rsidRPr="00D57394" w14:paraId="237BD1ED" w14:textId="77777777" w:rsidTr="00BC7A91">
        <w:trPr>
          <w:trHeight w:val="276"/>
          <w:jc w:val="center"/>
        </w:trPr>
        <w:tc>
          <w:tcPr>
            <w:tcW w:w="1340" w:type="dxa"/>
            <w:tcBorders>
              <w:top w:val="nil"/>
              <w:left w:val="nil"/>
              <w:bottom w:val="nil"/>
              <w:right w:val="nil"/>
            </w:tcBorders>
            <w:shd w:val="clear" w:color="auto" w:fill="auto"/>
            <w:vAlign w:val="center"/>
            <w:hideMark/>
          </w:tcPr>
          <w:p w14:paraId="7476A68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85315</w:t>
            </w:r>
          </w:p>
        </w:tc>
        <w:tc>
          <w:tcPr>
            <w:tcW w:w="6457" w:type="dxa"/>
            <w:tcBorders>
              <w:top w:val="nil"/>
              <w:left w:val="nil"/>
              <w:bottom w:val="nil"/>
              <w:right w:val="nil"/>
            </w:tcBorders>
            <w:shd w:val="clear" w:color="auto" w:fill="auto"/>
            <w:vAlign w:val="center"/>
            <w:hideMark/>
          </w:tcPr>
          <w:p w14:paraId="06DEA4A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SÁCAMA</w:t>
            </w:r>
          </w:p>
        </w:tc>
        <w:tc>
          <w:tcPr>
            <w:tcW w:w="1134" w:type="dxa"/>
            <w:tcBorders>
              <w:top w:val="nil"/>
              <w:left w:val="nil"/>
              <w:bottom w:val="nil"/>
              <w:right w:val="nil"/>
            </w:tcBorders>
            <w:shd w:val="clear" w:color="auto" w:fill="auto"/>
            <w:vAlign w:val="center"/>
            <w:hideMark/>
          </w:tcPr>
          <w:p w14:paraId="265EF22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230.183.059</w:t>
            </w:r>
          </w:p>
        </w:tc>
      </w:tr>
      <w:tr w:rsidR="00C95903" w:rsidRPr="00D57394" w14:paraId="18978827" w14:textId="77777777" w:rsidTr="00BC7A91">
        <w:trPr>
          <w:trHeight w:val="408"/>
          <w:jc w:val="center"/>
        </w:trPr>
        <w:tc>
          <w:tcPr>
            <w:tcW w:w="1340" w:type="dxa"/>
            <w:tcBorders>
              <w:top w:val="nil"/>
              <w:left w:val="nil"/>
              <w:bottom w:val="nil"/>
              <w:right w:val="nil"/>
            </w:tcBorders>
            <w:shd w:val="clear" w:color="auto" w:fill="auto"/>
            <w:vAlign w:val="center"/>
            <w:hideMark/>
          </w:tcPr>
          <w:p w14:paraId="6031473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85325</w:t>
            </w:r>
          </w:p>
        </w:tc>
        <w:tc>
          <w:tcPr>
            <w:tcW w:w="6457" w:type="dxa"/>
            <w:tcBorders>
              <w:top w:val="nil"/>
              <w:left w:val="nil"/>
              <w:bottom w:val="nil"/>
              <w:right w:val="nil"/>
            </w:tcBorders>
            <w:shd w:val="clear" w:color="auto" w:fill="auto"/>
            <w:vAlign w:val="center"/>
            <w:hideMark/>
          </w:tcPr>
          <w:p w14:paraId="5D84F153"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LUIS DE PALENQUE</w:t>
            </w:r>
          </w:p>
        </w:tc>
        <w:tc>
          <w:tcPr>
            <w:tcW w:w="1134" w:type="dxa"/>
            <w:tcBorders>
              <w:top w:val="nil"/>
              <w:left w:val="nil"/>
              <w:bottom w:val="nil"/>
              <w:right w:val="nil"/>
            </w:tcBorders>
            <w:shd w:val="clear" w:color="auto" w:fill="auto"/>
            <w:vAlign w:val="center"/>
            <w:hideMark/>
          </w:tcPr>
          <w:p w14:paraId="502AE4C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288.247.971</w:t>
            </w:r>
          </w:p>
        </w:tc>
      </w:tr>
      <w:tr w:rsidR="00C95903" w:rsidRPr="00D57394" w14:paraId="330B9CF0" w14:textId="77777777" w:rsidTr="00BC7A91">
        <w:trPr>
          <w:trHeight w:val="276"/>
          <w:jc w:val="center"/>
        </w:trPr>
        <w:tc>
          <w:tcPr>
            <w:tcW w:w="1340" w:type="dxa"/>
            <w:tcBorders>
              <w:top w:val="nil"/>
              <w:left w:val="nil"/>
              <w:bottom w:val="nil"/>
              <w:right w:val="nil"/>
            </w:tcBorders>
            <w:shd w:val="clear" w:color="auto" w:fill="auto"/>
            <w:vAlign w:val="center"/>
            <w:hideMark/>
          </w:tcPr>
          <w:p w14:paraId="084EFC3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85400</w:t>
            </w:r>
          </w:p>
        </w:tc>
        <w:tc>
          <w:tcPr>
            <w:tcW w:w="6457" w:type="dxa"/>
            <w:tcBorders>
              <w:top w:val="nil"/>
              <w:left w:val="nil"/>
              <w:bottom w:val="nil"/>
              <w:right w:val="nil"/>
            </w:tcBorders>
            <w:shd w:val="clear" w:color="auto" w:fill="auto"/>
            <w:vAlign w:val="center"/>
            <w:hideMark/>
          </w:tcPr>
          <w:p w14:paraId="592D83D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TÁMARA</w:t>
            </w:r>
          </w:p>
        </w:tc>
        <w:tc>
          <w:tcPr>
            <w:tcW w:w="1134" w:type="dxa"/>
            <w:tcBorders>
              <w:top w:val="nil"/>
              <w:left w:val="nil"/>
              <w:bottom w:val="nil"/>
              <w:right w:val="nil"/>
            </w:tcBorders>
            <w:shd w:val="clear" w:color="auto" w:fill="auto"/>
            <w:vAlign w:val="center"/>
            <w:hideMark/>
          </w:tcPr>
          <w:p w14:paraId="4228D1F6"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402.798.232</w:t>
            </w:r>
          </w:p>
        </w:tc>
      </w:tr>
      <w:tr w:rsidR="00C95903" w:rsidRPr="00D57394" w14:paraId="1215162E" w14:textId="77777777" w:rsidTr="00BC7A91">
        <w:trPr>
          <w:trHeight w:val="408"/>
          <w:jc w:val="center"/>
        </w:trPr>
        <w:tc>
          <w:tcPr>
            <w:tcW w:w="1340" w:type="dxa"/>
            <w:tcBorders>
              <w:top w:val="nil"/>
              <w:left w:val="nil"/>
              <w:bottom w:val="nil"/>
              <w:right w:val="nil"/>
            </w:tcBorders>
            <w:shd w:val="clear" w:color="auto" w:fill="auto"/>
            <w:vAlign w:val="center"/>
            <w:hideMark/>
          </w:tcPr>
          <w:p w14:paraId="5F90837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85410</w:t>
            </w:r>
          </w:p>
        </w:tc>
        <w:tc>
          <w:tcPr>
            <w:tcW w:w="6457" w:type="dxa"/>
            <w:tcBorders>
              <w:top w:val="nil"/>
              <w:left w:val="nil"/>
              <w:bottom w:val="nil"/>
              <w:right w:val="nil"/>
            </w:tcBorders>
            <w:shd w:val="clear" w:color="auto" w:fill="auto"/>
            <w:vAlign w:val="center"/>
            <w:hideMark/>
          </w:tcPr>
          <w:p w14:paraId="46107C1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TAURAMENA</w:t>
            </w:r>
          </w:p>
        </w:tc>
        <w:tc>
          <w:tcPr>
            <w:tcW w:w="1134" w:type="dxa"/>
            <w:tcBorders>
              <w:top w:val="nil"/>
              <w:left w:val="nil"/>
              <w:bottom w:val="nil"/>
              <w:right w:val="nil"/>
            </w:tcBorders>
            <w:shd w:val="clear" w:color="auto" w:fill="auto"/>
            <w:vAlign w:val="center"/>
            <w:hideMark/>
          </w:tcPr>
          <w:p w14:paraId="017574F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389.506.874</w:t>
            </w:r>
          </w:p>
        </w:tc>
      </w:tr>
      <w:tr w:rsidR="00C95903" w:rsidRPr="00D57394" w14:paraId="405ABDA6" w14:textId="77777777" w:rsidTr="00BC7A91">
        <w:trPr>
          <w:trHeight w:val="276"/>
          <w:jc w:val="center"/>
        </w:trPr>
        <w:tc>
          <w:tcPr>
            <w:tcW w:w="1340" w:type="dxa"/>
            <w:tcBorders>
              <w:top w:val="nil"/>
              <w:left w:val="nil"/>
              <w:bottom w:val="nil"/>
              <w:right w:val="nil"/>
            </w:tcBorders>
            <w:shd w:val="clear" w:color="auto" w:fill="auto"/>
            <w:vAlign w:val="center"/>
            <w:hideMark/>
          </w:tcPr>
          <w:p w14:paraId="4E008C26"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85430</w:t>
            </w:r>
          </w:p>
        </w:tc>
        <w:tc>
          <w:tcPr>
            <w:tcW w:w="6457" w:type="dxa"/>
            <w:tcBorders>
              <w:top w:val="nil"/>
              <w:left w:val="nil"/>
              <w:bottom w:val="nil"/>
              <w:right w:val="nil"/>
            </w:tcBorders>
            <w:shd w:val="clear" w:color="auto" w:fill="auto"/>
            <w:vAlign w:val="center"/>
            <w:hideMark/>
          </w:tcPr>
          <w:p w14:paraId="060D5DF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TRINIDAD</w:t>
            </w:r>
          </w:p>
        </w:tc>
        <w:tc>
          <w:tcPr>
            <w:tcW w:w="1134" w:type="dxa"/>
            <w:tcBorders>
              <w:top w:val="nil"/>
              <w:left w:val="nil"/>
              <w:bottom w:val="nil"/>
              <w:right w:val="nil"/>
            </w:tcBorders>
            <w:shd w:val="clear" w:color="auto" w:fill="auto"/>
            <w:vAlign w:val="center"/>
            <w:hideMark/>
          </w:tcPr>
          <w:p w14:paraId="49D9B753"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392.266.626</w:t>
            </w:r>
          </w:p>
        </w:tc>
      </w:tr>
      <w:tr w:rsidR="00C95903" w:rsidRPr="00D57394" w14:paraId="14E1C1C7" w14:textId="77777777" w:rsidTr="00BC7A91">
        <w:trPr>
          <w:trHeight w:val="408"/>
          <w:jc w:val="center"/>
        </w:trPr>
        <w:tc>
          <w:tcPr>
            <w:tcW w:w="1340" w:type="dxa"/>
            <w:tcBorders>
              <w:top w:val="nil"/>
              <w:left w:val="nil"/>
              <w:bottom w:val="nil"/>
              <w:right w:val="nil"/>
            </w:tcBorders>
            <w:shd w:val="clear" w:color="auto" w:fill="auto"/>
            <w:vAlign w:val="center"/>
            <w:hideMark/>
          </w:tcPr>
          <w:p w14:paraId="742A629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85440</w:t>
            </w:r>
          </w:p>
        </w:tc>
        <w:tc>
          <w:tcPr>
            <w:tcW w:w="6457" w:type="dxa"/>
            <w:tcBorders>
              <w:top w:val="nil"/>
              <w:left w:val="nil"/>
              <w:bottom w:val="nil"/>
              <w:right w:val="nil"/>
            </w:tcBorders>
            <w:shd w:val="clear" w:color="auto" w:fill="auto"/>
            <w:vAlign w:val="center"/>
            <w:hideMark/>
          </w:tcPr>
          <w:p w14:paraId="1916350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VILLANUEVA</w:t>
            </w:r>
          </w:p>
        </w:tc>
        <w:tc>
          <w:tcPr>
            <w:tcW w:w="1134" w:type="dxa"/>
            <w:tcBorders>
              <w:top w:val="nil"/>
              <w:left w:val="nil"/>
              <w:bottom w:val="nil"/>
              <w:right w:val="nil"/>
            </w:tcBorders>
            <w:shd w:val="clear" w:color="auto" w:fill="auto"/>
            <w:vAlign w:val="center"/>
            <w:hideMark/>
          </w:tcPr>
          <w:p w14:paraId="03FCD0C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420.667.871</w:t>
            </w:r>
          </w:p>
        </w:tc>
      </w:tr>
      <w:tr w:rsidR="00C95903" w:rsidRPr="00D57394" w14:paraId="307B42E3" w14:textId="77777777" w:rsidTr="00BC7A91">
        <w:trPr>
          <w:trHeight w:val="276"/>
          <w:jc w:val="center"/>
        </w:trPr>
        <w:tc>
          <w:tcPr>
            <w:tcW w:w="1340" w:type="dxa"/>
            <w:tcBorders>
              <w:top w:val="nil"/>
              <w:left w:val="nil"/>
              <w:bottom w:val="nil"/>
              <w:right w:val="nil"/>
            </w:tcBorders>
            <w:shd w:val="clear" w:color="auto" w:fill="auto"/>
            <w:vAlign w:val="center"/>
            <w:hideMark/>
          </w:tcPr>
          <w:p w14:paraId="33D3A93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w:t>
            </w:r>
          </w:p>
        </w:tc>
        <w:tc>
          <w:tcPr>
            <w:tcW w:w="6457" w:type="dxa"/>
            <w:tcBorders>
              <w:top w:val="nil"/>
              <w:left w:val="nil"/>
              <w:bottom w:val="nil"/>
              <w:right w:val="nil"/>
            </w:tcBorders>
            <w:shd w:val="clear" w:color="auto" w:fill="auto"/>
            <w:vAlign w:val="center"/>
            <w:hideMark/>
          </w:tcPr>
          <w:p w14:paraId="5A0F661D"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PUTUMAYO</w:t>
            </w:r>
          </w:p>
        </w:tc>
        <w:tc>
          <w:tcPr>
            <w:tcW w:w="1134" w:type="dxa"/>
            <w:tcBorders>
              <w:top w:val="nil"/>
              <w:left w:val="nil"/>
              <w:bottom w:val="nil"/>
              <w:right w:val="nil"/>
            </w:tcBorders>
            <w:shd w:val="clear" w:color="auto" w:fill="auto"/>
            <w:vAlign w:val="center"/>
            <w:hideMark/>
          </w:tcPr>
          <w:p w14:paraId="1BCD5D26"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5.809.707.826</w:t>
            </w:r>
          </w:p>
        </w:tc>
      </w:tr>
      <w:tr w:rsidR="00C95903" w:rsidRPr="00D57394" w14:paraId="104B69F5" w14:textId="77777777" w:rsidTr="00BC7A91">
        <w:trPr>
          <w:trHeight w:val="276"/>
          <w:jc w:val="center"/>
        </w:trPr>
        <w:tc>
          <w:tcPr>
            <w:tcW w:w="1340" w:type="dxa"/>
            <w:tcBorders>
              <w:top w:val="nil"/>
              <w:left w:val="nil"/>
              <w:bottom w:val="nil"/>
              <w:right w:val="nil"/>
            </w:tcBorders>
            <w:shd w:val="clear" w:color="auto" w:fill="auto"/>
            <w:vAlign w:val="center"/>
            <w:hideMark/>
          </w:tcPr>
          <w:p w14:paraId="03C1CE4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86001</w:t>
            </w:r>
          </w:p>
        </w:tc>
        <w:tc>
          <w:tcPr>
            <w:tcW w:w="6457" w:type="dxa"/>
            <w:tcBorders>
              <w:top w:val="nil"/>
              <w:left w:val="nil"/>
              <w:bottom w:val="nil"/>
              <w:right w:val="nil"/>
            </w:tcBorders>
            <w:shd w:val="clear" w:color="auto" w:fill="auto"/>
            <w:vAlign w:val="center"/>
            <w:hideMark/>
          </w:tcPr>
          <w:p w14:paraId="3D12CB5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MOCOA</w:t>
            </w:r>
          </w:p>
        </w:tc>
        <w:tc>
          <w:tcPr>
            <w:tcW w:w="1134" w:type="dxa"/>
            <w:tcBorders>
              <w:top w:val="nil"/>
              <w:left w:val="nil"/>
              <w:bottom w:val="nil"/>
              <w:right w:val="nil"/>
            </w:tcBorders>
            <w:shd w:val="clear" w:color="auto" w:fill="auto"/>
            <w:vAlign w:val="center"/>
            <w:hideMark/>
          </w:tcPr>
          <w:p w14:paraId="150F8AC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459.616.887</w:t>
            </w:r>
          </w:p>
        </w:tc>
      </w:tr>
      <w:tr w:rsidR="00C95903" w:rsidRPr="00D57394" w14:paraId="55627A1C" w14:textId="77777777" w:rsidTr="00BC7A91">
        <w:trPr>
          <w:trHeight w:val="276"/>
          <w:jc w:val="center"/>
        </w:trPr>
        <w:tc>
          <w:tcPr>
            <w:tcW w:w="1340" w:type="dxa"/>
            <w:tcBorders>
              <w:top w:val="nil"/>
              <w:left w:val="nil"/>
              <w:bottom w:val="nil"/>
              <w:right w:val="nil"/>
            </w:tcBorders>
            <w:shd w:val="clear" w:color="auto" w:fill="auto"/>
            <w:vAlign w:val="center"/>
            <w:hideMark/>
          </w:tcPr>
          <w:p w14:paraId="382C8CE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86219</w:t>
            </w:r>
          </w:p>
        </w:tc>
        <w:tc>
          <w:tcPr>
            <w:tcW w:w="6457" w:type="dxa"/>
            <w:tcBorders>
              <w:top w:val="nil"/>
              <w:left w:val="nil"/>
              <w:bottom w:val="nil"/>
              <w:right w:val="nil"/>
            </w:tcBorders>
            <w:shd w:val="clear" w:color="auto" w:fill="auto"/>
            <w:vAlign w:val="center"/>
            <w:hideMark/>
          </w:tcPr>
          <w:p w14:paraId="202777C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COLÓN</w:t>
            </w:r>
          </w:p>
        </w:tc>
        <w:tc>
          <w:tcPr>
            <w:tcW w:w="1134" w:type="dxa"/>
            <w:tcBorders>
              <w:top w:val="nil"/>
              <w:left w:val="nil"/>
              <w:bottom w:val="nil"/>
              <w:right w:val="nil"/>
            </w:tcBorders>
            <w:shd w:val="clear" w:color="auto" w:fill="auto"/>
            <w:vAlign w:val="center"/>
            <w:hideMark/>
          </w:tcPr>
          <w:p w14:paraId="2529F32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168.609.459</w:t>
            </w:r>
          </w:p>
        </w:tc>
      </w:tr>
      <w:tr w:rsidR="00C95903" w:rsidRPr="00D57394" w14:paraId="2E49F01D" w14:textId="77777777" w:rsidTr="00BC7A91">
        <w:trPr>
          <w:trHeight w:val="276"/>
          <w:jc w:val="center"/>
        </w:trPr>
        <w:tc>
          <w:tcPr>
            <w:tcW w:w="1340" w:type="dxa"/>
            <w:tcBorders>
              <w:top w:val="nil"/>
              <w:left w:val="nil"/>
              <w:bottom w:val="nil"/>
              <w:right w:val="nil"/>
            </w:tcBorders>
            <w:shd w:val="clear" w:color="auto" w:fill="auto"/>
            <w:vAlign w:val="center"/>
            <w:hideMark/>
          </w:tcPr>
          <w:p w14:paraId="3DF3549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86320</w:t>
            </w:r>
          </w:p>
        </w:tc>
        <w:tc>
          <w:tcPr>
            <w:tcW w:w="6457" w:type="dxa"/>
            <w:tcBorders>
              <w:top w:val="nil"/>
              <w:left w:val="nil"/>
              <w:bottom w:val="nil"/>
              <w:right w:val="nil"/>
            </w:tcBorders>
            <w:shd w:val="clear" w:color="auto" w:fill="auto"/>
            <w:vAlign w:val="center"/>
            <w:hideMark/>
          </w:tcPr>
          <w:p w14:paraId="3B003B0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ORITO</w:t>
            </w:r>
          </w:p>
        </w:tc>
        <w:tc>
          <w:tcPr>
            <w:tcW w:w="1134" w:type="dxa"/>
            <w:tcBorders>
              <w:top w:val="nil"/>
              <w:left w:val="nil"/>
              <w:bottom w:val="nil"/>
              <w:right w:val="nil"/>
            </w:tcBorders>
            <w:shd w:val="clear" w:color="auto" w:fill="auto"/>
            <w:vAlign w:val="center"/>
            <w:hideMark/>
          </w:tcPr>
          <w:p w14:paraId="12E6760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601.081.526</w:t>
            </w:r>
          </w:p>
        </w:tc>
      </w:tr>
      <w:tr w:rsidR="00C95903" w:rsidRPr="00D57394" w14:paraId="13B2B46B" w14:textId="77777777" w:rsidTr="00BC7A91">
        <w:trPr>
          <w:trHeight w:val="408"/>
          <w:jc w:val="center"/>
        </w:trPr>
        <w:tc>
          <w:tcPr>
            <w:tcW w:w="1340" w:type="dxa"/>
            <w:tcBorders>
              <w:top w:val="nil"/>
              <w:left w:val="nil"/>
              <w:bottom w:val="nil"/>
              <w:right w:val="nil"/>
            </w:tcBorders>
            <w:shd w:val="clear" w:color="auto" w:fill="auto"/>
            <w:vAlign w:val="center"/>
            <w:hideMark/>
          </w:tcPr>
          <w:p w14:paraId="658D43A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86568</w:t>
            </w:r>
          </w:p>
        </w:tc>
        <w:tc>
          <w:tcPr>
            <w:tcW w:w="6457" w:type="dxa"/>
            <w:tcBorders>
              <w:top w:val="nil"/>
              <w:left w:val="nil"/>
              <w:bottom w:val="nil"/>
              <w:right w:val="nil"/>
            </w:tcBorders>
            <w:shd w:val="clear" w:color="auto" w:fill="auto"/>
            <w:vAlign w:val="center"/>
            <w:hideMark/>
          </w:tcPr>
          <w:p w14:paraId="7769439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ASÍS</w:t>
            </w:r>
          </w:p>
        </w:tc>
        <w:tc>
          <w:tcPr>
            <w:tcW w:w="1134" w:type="dxa"/>
            <w:tcBorders>
              <w:top w:val="nil"/>
              <w:left w:val="nil"/>
              <w:bottom w:val="nil"/>
              <w:right w:val="nil"/>
            </w:tcBorders>
            <w:shd w:val="clear" w:color="auto" w:fill="auto"/>
            <w:vAlign w:val="center"/>
            <w:hideMark/>
          </w:tcPr>
          <w:p w14:paraId="1C52131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688.931.431</w:t>
            </w:r>
          </w:p>
        </w:tc>
      </w:tr>
      <w:tr w:rsidR="00C95903" w:rsidRPr="00D57394" w14:paraId="2F6AC42E" w14:textId="77777777" w:rsidTr="00BC7A91">
        <w:trPr>
          <w:trHeight w:val="408"/>
          <w:jc w:val="center"/>
        </w:trPr>
        <w:tc>
          <w:tcPr>
            <w:tcW w:w="1340" w:type="dxa"/>
            <w:tcBorders>
              <w:top w:val="nil"/>
              <w:left w:val="nil"/>
              <w:bottom w:val="nil"/>
              <w:right w:val="nil"/>
            </w:tcBorders>
            <w:shd w:val="clear" w:color="auto" w:fill="auto"/>
            <w:vAlign w:val="center"/>
            <w:hideMark/>
          </w:tcPr>
          <w:p w14:paraId="49C031A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86569</w:t>
            </w:r>
          </w:p>
        </w:tc>
        <w:tc>
          <w:tcPr>
            <w:tcW w:w="6457" w:type="dxa"/>
            <w:tcBorders>
              <w:top w:val="nil"/>
              <w:left w:val="nil"/>
              <w:bottom w:val="nil"/>
              <w:right w:val="nil"/>
            </w:tcBorders>
            <w:shd w:val="clear" w:color="auto" w:fill="auto"/>
            <w:vAlign w:val="center"/>
            <w:hideMark/>
          </w:tcPr>
          <w:p w14:paraId="6D3DCA2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CAICEDO</w:t>
            </w:r>
          </w:p>
        </w:tc>
        <w:tc>
          <w:tcPr>
            <w:tcW w:w="1134" w:type="dxa"/>
            <w:tcBorders>
              <w:top w:val="nil"/>
              <w:left w:val="nil"/>
              <w:bottom w:val="nil"/>
              <w:right w:val="nil"/>
            </w:tcBorders>
            <w:shd w:val="clear" w:color="auto" w:fill="auto"/>
            <w:vAlign w:val="center"/>
            <w:hideMark/>
          </w:tcPr>
          <w:p w14:paraId="7680347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387.786.107</w:t>
            </w:r>
          </w:p>
        </w:tc>
      </w:tr>
      <w:tr w:rsidR="00C95903" w:rsidRPr="00D57394" w14:paraId="5C9FA525" w14:textId="77777777" w:rsidTr="00BC7A91">
        <w:trPr>
          <w:trHeight w:val="408"/>
          <w:jc w:val="center"/>
        </w:trPr>
        <w:tc>
          <w:tcPr>
            <w:tcW w:w="1340" w:type="dxa"/>
            <w:tcBorders>
              <w:top w:val="nil"/>
              <w:left w:val="nil"/>
              <w:bottom w:val="nil"/>
              <w:right w:val="nil"/>
            </w:tcBorders>
            <w:shd w:val="clear" w:color="auto" w:fill="auto"/>
            <w:vAlign w:val="center"/>
            <w:hideMark/>
          </w:tcPr>
          <w:p w14:paraId="2DF4DCA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86571</w:t>
            </w:r>
          </w:p>
        </w:tc>
        <w:tc>
          <w:tcPr>
            <w:tcW w:w="6457" w:type="dxa"/>
            <w:tcBorders>
              <w:top w:val="nil"/>
              <w:left w:val="nil"/>
              <w:bottom w:val="nil"/>
              <w:right w:val="nil"/>
            </w:tcBorders>
            <w:shd w:val="clear" w:color="auto" w:fill="auto"/>
            <w:vAlign w:val="center"/>
            <w:hideMark/>
          </w:tcPr>
          <w:p w14:paraId="25C282A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GUZMÁN</w:t>
            </w:r>
          </w:p>
        </w:tc>
        <w:tc>
          <w:tcPr>
            <w:tcW w:w="1134" w:type="dxa"/>
            <w:tcBorders>
              <w:top w:val="nil"/>
              <w:left w:val="nil"/>
              <w:bottom w:val="nil"/>
              <w:right w:val="nil"/>
            </w:tcBorders>
            <w:shd w:val="clear" w:color="auto" w:fill="auto"/>
            <w:vAlign w:val="center"/>
            <w:hideMark/>
          </w:tcPr>
          <w:p w14:paraId="321B4E8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775.138.840</w:t>
            </w:r>
          </w:p>
        </w:tc>
      </w:tr>
      <w:tr w:rsidR="00C95903" w:rsidRPr="00D57394" w14:paraId="7386182A" w14:textId="77777777" w:rsidTr="00BC7A91">
        <w:trPr>
          <w:trHeight w:val="408"/>
          <w:jc w:val="center"/>
        </w:trPr>
        <w:tc>
          <w:tcPr>
            <w:tcW w:w="1340" w:type="dxa"/>
            <w:tcBorders>
              <w:top w:val="nil"/>
              <w:left w:val="nil"/>
              <w:bottom w:val="nil"/>
              <w:right w:val="nil"/>
            </w:tcBorders>
            <w:shd w:val="clear" w:color="auto" w:fill="auto"/>
            <w:vAlign w:val="center"/>
            <w:hideMark/>
          </w:tcPr>
          <w:p w14:paraId="738F6710"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86573</w:t>
            </w:r>
          </w:p>
        </w:tc>
        <w:tc>
          <w:tcPr>
            <w:tcW w:w="6457" w:type="dxa"/>
            <w:tcBorders>
              <w:top w:val="nil"/>
              <w:left w:val="nil"/>
              <w:bottom w:val="nil"/>
              <w:right w:val="nil"/>
            </w:tcBorders>
            <w:shd w:val="clear" w:color="auto" w:fill="auto"/>
            <w:vAlign w:val="center"/>
            <w:hideMark/>
          </w:tcPr>
          <w:p w14:paraId="5F71BCD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LEGUÍZAMO</w:t>
            </w:r>
          </w:p>
        </w:tc>
        <w:tc>
          <w:tcPr>
            <w:tcW w:w="1134" w:type="dxa"/>
            <w:tcBorders>
              <w:top w:val="nil"/>
              <w:left w:val="nil"/>
              <w:bottom w:val="nil"/>
              <w:right w:val="nil"/>
            </w:tcBorders>
            <w:shd w:val="clear" w:color="auto" w:fill="auto"/>
            <w:vAlign w:val="center"/>
            <w:hideMark/>
          </w:tcPr>
          <w:p w14:paraId="29671B1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701.223.253</w:t>
            </w:r>
          </w:p>
        </w:tc>
      </w:tr>
      <w:tr w:rsidR="00C95903" w:rsidRPr="00D57394" w14:paraId="691F97A9" w14:textId="77777777" w:rsidTr="00BC7A91">
        <w:trPr>
          <w:trHeight w:val="408"/>
          <w:jc w:val="center"/>
        </w:trPr>
        <w:tc>
          <w:tcPr>
            <w:tcW w:w="1340" w:type="dxa"/>
            <w:tcBorders>
              <w:top w:val="nil"/>
              <w:left w:val="nil"/>
              <w:bottom w:val="nil"/>
              <w:right w:val="nil"/>
            </w:tcBorders>
            <w:shd w:val="clear" w:color="auto" w:fill="auto"/>
            <w:vAlign w:val="center"/>
            <w:hideMark/>
          </w:tcPr>
          <w:p w14:paraId="7A59FDE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86749</w:t>
            </w:r>
          </w:p>
        </w:tc>
        <w:tc>
          <w:tcPr>
            <w:tcW w:w="6457" w:type="dxa"/>
            <w:tcBorders>
              <w:top w:val="nil"/>
              <w:left w:val="nil"/>
              <w:bottom w:val="nil"/>
              <w:right w:val="nil"/>
            </w:tcBorders>
            <w:shd w:val="clear" w:color="auto" w:fill="auto"/>
            <w:vAlign w:val="center"/>
            <w:hideMark/>
          </w:tcPr>
          <w:p w14:paraId="696EE12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SIBUNDOY</w:t>
            </w:r>
          </w:p>
        </w:tc>
        <w:tc>
          <w:tcPr>
            <w:tcW w:w="1134" w:type="dxa"/>
            <w:tcBorders>
              <w:top w:val="nil"/>
              <w:left w:val="nil"/>
              <w:bottom w:val="nil"/>
              <w:right w:val="nil"/>
            </w:tcBorders>
            <w:shd w:val="clear" w:color="auto" w:fill="auto"/>
            <w:vAlign w:val="center"/>
            <w:hideMark/>
          </w:tcPr>
          <w:p w14:paraId="5DC1A68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228.557.357</w:t>
            </w:r>
          </w:p>
        </w:tc>
      </w:tr>
      <w:tr w:rsidR="00C95903" w:rsidRPr="00D57394" w14:paraId="5C5CA694" w14:textId="77777777" w:rsidTr="00BC7A91">
        <w:trPr>
          <w:trHeight w:val="408"/>
          <w:jc w:val="center"/>
        </w:trPr>
        <w:tc>
          <w:tcPr>
            <w:tcW w:w="1340" w:type="dxa"/>
            <w:tcBorders>
              <w:top w:val="nil"/>
              <w:left w:val="nil"/>
              <w:bottom w:val="nil"/>
              <w:right w:val="nil"/>
            </w:tcBorders>
            <w:shd w:val="clear" w:color="auto" w:fill="auto"/>
            <w:vAlign w:val="center"/>
            <w:hideMark/>
          </w:tcPr>
          <w:p w14:paraId="7C0A14D1"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86755</w:t>
            </w:r>
          </w:p>
        </w:tc>
        <w:tc>
          <w:tcPr>
            <w:tcW w:w="6457" w:type="dxa"/>
            <w:tcBorders>
              <w:top w:val="nil"/>
              <w:left w:val="nil"/>
              <w:bottom w:val="nil"/>
              <w:right w:val="nil"/>
            </w:tcBorders>
            <w:shd w:val="clear" w:color="auto" w:fill="auto"/>
            <w:vAlign w:val="center"/>
            <w:hideMark/>
          </w:tcPr>
          <w:p w14:paraId="29CDA1B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FRANCISCO</w:t>
            </w:r>
          </w:p>
        </w:tc>
        <w:tc>
          <w:tcPr>
            <w:tcW w:w="1134" w:type="dxa"/>
            <w:tcBorders>
              <w:top w:val="nil"/>
              <w:left w:val="nil"/>
              <w:bottom w:val="nil"/>
              <w:right w:val="nil"/>
            </w:tcBorders>
            <w:shd w:val="clear" w:color="auto" w:fill="auto"/>
            <w:vAlign w:val="center"/>
            <w:hideMark/>
          </w:tcPr>
          <w:p w14:paraId="50C2CDC4"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147.579.215</w:t>
            </w:r>
          </w:p>
        </w:tc>
      </w:tr>
      <w:tr w:rsidR="00C95903" w:rsidRPr="00D57394" w14:paraId="2C635F4C" w14:textId="77777777" w:rsidTr="00BC7A91">
        <w:trPr>
          <w:trHeight w:val="408"/>
          <w:jc w:val="center"/>
        </w:trPr>
        <w:tc>
          <w:tcPr>
            <w:tcW w:w="1340" w:type="dxa"/>
            <w:tcBorders>
              <w:top w:val="nil"/>
              <w:left w:val="nil"/>
              <w:bottom w:val="nil"/>
              <w:right w:val="nil"/>
            </w:tcBorders>
            <w:shd w:val="clear" w:color="auto" w:fill="auto"/>
            <w:vAlign w:val="center"/>
            <w:hideMark/>
          </w:tcPr>
          <w:p w14:paraId="696F557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86757</w:t>
            </w:r>
          </w:p>
        </w:tc>
        <w:tc>
          <w:tcPr>
            <w:tcW w:w="6457" w:type="dxa"/>
            <w:tcBorders>
              <w:top w:val="nil"/>
              <w:left w:val="nil"/>
              <w:bottom w:val="nil"/>
              <w:right w:val="nil"/>
            </w:tcBorders>
            <w:shd w:val="clear" w:color="auto" w:fill="auto"/>
            <w:vAlign w:val="center"/>
            <w:hideMark/>
          </w:tcPr>
          <w:p w14:paraId="6F2E2D3D"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MIGUEL</w:t>
            </w:r>
          </w:p>
        </w:tc>
        <w:tc>
          <w:tcPr>
            <w:tcW w:w="1134" w:type="dxa"/>
            <w:tcBorders>
              <w:top w:val="nil"/>
              <w:left w:val="nil"/>
              <w:bottom w:val="nil"/>
              <w:right w:val="nil"/>
            </w:tcBorders>
            <w:shd w:val="clear" w:color="auto" w:fill="auto"/>
            <w:vAlign w:val="center"/>
            <w:hideMark/>
          </w:tcPr>
          <w:p w14:paraId="598A5EC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466.013.700</w:t>
            </w:r>
          </w:p>
        </w:tc>
      </w:tr>
      <w:tr w:rsidR="00C95903" w:rsidRPr="00D57394" w14:paraId="6C816583" w14:textId="77777777" w:rsidTr="00BC7A91">
        <w:trPr>
          <w:trHeight w:val="276"/>
          <w:jc w:val="center"/>
        </w:trPr>
        <w:tc>
          <w:tcPr>
            <w:tcW w:w="1340" w:type="dxa"/>
            <w:tcBorders>
              <w:top w:val="nil"/>
              <w:left w:val="nil"/>
              <w:bottom w:val="nil"/>
              <w:right w:val="nil"/>
            </w:tcBorders>
            <w:shd w:val="clear" w:color="auto" w:fill="auto"/>
            <w:vAlign w:val="center"/>
            <w:hideMark/>
          </w:tcPr>
          <w:p w14:paraId="7B4BC05F"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86760</w:t>
            </w:r>
          </w:p>
        </w:tc>
        <w:tc>
          <w:tcPr>
            <w:tcW w:w="6457" w:type="dxa"/>
            <w:tcBorders>
              <w:top w:val="nil"/>
              <w:left w:val="nil"/>
              <w:bottom w:val="nil"/>
              <w:right w:val="nil"/>
            </w:tcBorders>
            <w:shd w:val="clear" w:color="auto" w:fill="auto"/>
            <w:vAlign w:val="center"/>
            <w:hideMark/>
          </w:tcPr>
          <w:p w14:paraId="241FED9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SANTIAGO</w:t>
            </w:r>
          </w:p>
        </w:tc>
        <w:tc>
          <w:tcPr>
            <w:tcW w:w="1134" w:type="dxa"/>
            <w:tcBorders>
              <w:top w:val="nil"/>
              <w:left w:val="nil"/>
              <w:bottom w:val="nil"/>
              <w:right w:val="nil"/>
            </w:tcBorders>
            <w:shd w:val="clear" w:color="auto" w:fill="auto"/>
            <w:vAlign w:val="center"/>
            <w:hideMark/>
          </w:tcPr>
          <w:p w14:paraId="77EA245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317.380.466</w:t>
            </w:r>
          </w:p>
        </w:tc>
      </w:tr>
      <w:tr w:rsidR="00C95903" w:rsidRPr="00D57394" w14:paraId="67A773B6" w14:textId="77777777" w:rsidTr="00BC7A91">
        <w:trPr>
          <w:trHeight w:val="408"/>
          <w:jc w:val="center"/>
        </w:trPr>
        <w:tc>
          <w:tcPr>
            <w:tcW w:w="1340" w:type="dxa"/>
            <w:tcBorders>
              <w:top w:val="nil"/>
              <w:left w:val="nil"/>
              <w:bottom w:val="nil"/>
              <w:right w:val="nil"/>
            </w:tcBorders>
            <w:shd w:val="clear" w:color="auto" w:fill="auto"/>
            <w:vAlign w:val="center"/>
            <w:hideMark/>
          </w:tcPr>
          <w:p w14:paraId="3B20441B"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86865</w:t>
            </w:r>
          </w:p>
        </w:tc>
        <w:tc>
          <w:tcPr>
            <w:tcW w:w="6457" w:type="dxa"/>
            <w:tcBorders>
              <w:top w:val="nil"/>
              <w:left w:val="nil"/>
              <w:bottom w:val="nil"/>
              <w:right w:val="nil"/>
            </w:tcBorders>
            <w:shd w:val="clear" w:color="auto" w:fill="auto"/>
            <w:vAlign w:val="center"/>
            <w:hideMark/>
          </w:tcPr>
          <w:p w14:paraId="5FE1A0D7"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VALLE DEL GUAMUEZ</w:t>
            </w:r>
          </w:p>
        </w:tc>
        <w:tc>
          <w:tcPr>
            <w:tcW w:w="1134" w:type="dxa"/>
            <w:tcBorders>
              <w:top w:val="nil"/>
              <w:left w:val="nil"/>
              <w:bottom w:val="nil"/>
              <w:right w:val="nil"/>
            </w:tcBorders>
            <w:shd w:val="clear" w:color="auto" w:fill="auto"/>
            <w:vAlign w:val="center"/>
            <w:hideMark/>
          </w:tcPr>
          <w:p w14:paraId="6DE43A8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475.990.549</w:t>
            </w:r>
          </w:p>
        </w:tc>
      </w:tr>
      <w:tr w:rsidR="00C95903" w:rsidRPr="00D57394" w14:paraId="1C04487D" w14:textId="77777777" w:rsidTr="00BC7A91">
        <w:trPr>
          <w:trHeight w:val="408"/>
          <w:jc w:val="center"/>
        </w:trPr>
        <w:tc>
          <w:tcPr>
            <w:tcW w:w="1340" w:type="dxa"/>
            <w:tcBorders>
              <w:top w:val="nil"/>
              <w:left w:val="nil"/>
              <w:bottom w:val="nil"/>
              <w:right w:val="nil"/>
            </w:tcBorders>
            <w:shd w:val="clear" w:color="auto" w:fill="auto"/>
            <w:vAlign w:val="center"/>
            <w:hideMark/>
          </w:tcPr>
          <w:p w14:paraId="1E0EFF6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86885</w:t>
            </w:r>
          </w:p>
        </w:tc>
        <w:tc>
          <w:tcPr>
            <w:tcW w:w="6457" w:type="dxa"/>
            <w:tcBorders>
              <w:top w:val="nil"/>
              <w:left w:val="nil"/>
              <w:bottom w:val="nil"/>
              <w:right w:val="nil"/>
            </w:tcBorders>
            <w:shd w:val="clear" w:color="auto" w:fill="auto"/>
            <w:vAlign w:val="center"/>
            <w:hideMark/>
          </w:tcPr>
          <w:p w14:paraId="40682C8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VILLAGARZÓN</w:t>
            </w:r>
          </w:p>
        </w:tc>
        <w:tc>
          <w:tcPr>
            <w:tcW w:w="1134" w:type="dxa"/>
            <w:tcBorders>
              <w:top w:val="nil"/>
              <w:left w:val="nil"/>
              <w:bottom w:val="nil"/>
              <w:right w:val="nil"/>
            </w:tcBorders>
            <w:shd w:val="clear" w:color="auto" w:fill="auto"/>
            <w:vAlign w:val="center"/>
            <w:hideMark/>
          </w:tcPr>
          <w:p w14:paraId="77809C9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391.799.036</w:t>
            </w:r>
          </w:p>
        </w:tc>
      </w:tr>
      <w:tr w:rsidR="00C95903" w:rsidRPr="00D57394" w14:paraId="3E834F95" w14:textId="77777777" w:rsidTr="00BC7A91">
        <w:trPr>
          <w:trHeight w:val="408"/>
          <w:jc w:val="center"/>
        </w:trPr>
        <w:tc>
          <w:tcPr>
            <w:tcW w:w="1340" w:type="dxa"/>
            <w:tcBorders>
              <w:top w:val="nil"/>
              <w:left w:val="nil"/>
              <w:bottom w:val="nil"/>
              <w:right w:val="nil"/>
            </w:tcBorders>
            <w:shd w:val="clear" w:color="auto" w:fill="auto"/>
            <w:vAlign w:val="center"/>
            <w:hideMark/>
          </w:tcPr>
          <w:p w14:paraId="6B5DB22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88</w:t>
            </w:r>
          </w:p>
        </w:tc>
        <w:tc>
          <w:tcPr>
            <w:tcW w:w="6457" w:type="dxa"/>
            <w:tcBorders>
              <w:top w:val="nil"/>
              <w:left w:val="nil"/>
              <w:bottom w:val="nil"/>
              <w:right w:val="nil"/>
            </w:tcBorders>
            <w:shd w:val="clear" w:color="auto" w:fill="auto"/>
            <w:vAlign w:val="center"/>
            <w:hideMark/>
          </w:tcPr>
          <w:p w14:paraId="0488A511"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ARCHIPIÉLAGO DE SAN ANDRÉS, PROVIDENCIA Y SANTA CATALINA</w:t>
            </w:r>
          </w:p>
        </w:tc>
        <w:tc>
          <w:tcPr>
            <w:tcW w:w="1134" w:type="dxa"/>
            <w:tcBorders>
              <w:top w:val="nil"/>
              <w:left w:val="nil"/>
              <w:bottom w:val="nil"/>
              <w:right w:val="nil"/>
            </w:tcBorders>
            <w:shd w:val="clear" w:color="auto" w:fill="auto"/>
            <w:vAlign w:val="center"/>
            <w:hideMark/>
          </w:tcPr>
          <w:p w14:paraId="09312C76"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692.186.644</w:t>
            </w:r>
          </w:p>
        </w:tc>
      </w:tr>
      <w:tr w:rsidR="00C95903" w:rsidRPr="00D57394" w14:paraId="21C400DA" w14:textId="77777777" w:rsidTr="00BC7A91">
        <w:trPr>
          <w:trHeight w:val="408"/>
          <w:jc w:val="center"/>
        </w:trPr>
        <w:tc>
          <w:tcPr>
            <w:tcW w:w="1340" w:type="dxa"/>
            <w:tcBorders>
              <w:top w:val="nil"/>
              <w:left w:val="nil"/>
              <w:bottom w:val="nil"/>
              <w:right w:val="nil"/>
            </w:tcBorders>
            <w:shd w:val="clear" w:color="auto" w:fill="auto"/>
            <w:vAlign w:val="center"/>
            <w:hideMark/>
          </w:tcPr>
          <w:p w14:paraId="4E90E11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88000</w:t>
            </w:r>
          </w:p>
        </w:tc>
        <w:tc>
          <w:tcPr>
            <w:tcW w:w="6457" w:type="dxa"/>
            <w:tcBorders>
              <w:top w:val="nil"/>
              <w:left w:val="nil"/>
              <w:bottom w:val="nil"/>
              <w:right w:val="nil"/>
            </w:tcBorders>
            <w:shd w:val="clear" w:color="auto" w:fill="auto"/>
            <w:vAlign w:val="center"/>
            <w:hideMark/>
          </w:tcPr>
          <w:p w14:paraId="27191B82"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DEPARTAMENTO DE ARCHIPIÉLAGO DE SAN ANDRÉS</w:t>
            </w:r>
          </w:p>
        </w:tc>
        <w:tc>
          <w:tcPr>
            <w:tcW w:w="1134" w:type="dxa"/>
            <w:tcBorders>
              <w:top w:val="nil"/>
              <w:left w:val="nil"/>
              <w:bottom w:val="nil"/>
              <w:right w:val="nil"/>
            </w:tcBorders>
            <w:shd w:val="clear" w:color="auto" w:fill="auto"/>
            <w:vAlign w:val="center"/>
            <w:hideMark/>
          </w:tcPr>
          <w:p w14:paraId="09411B6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539.162.615</w:t>
            </w:r>
          </w:p>
        </w:tc>
      </w:tr>
      <w:tr w:rsidR="00C95903" w:rsidRPr="00D57394" w14:paraId="4B5E83AC" w14:textId="77777777" w:rsidTr="00BC7A91">
        <w:trPr>
          <w:trHeight w:val="408"/>
          <w:jc w:val="center"/>
        </w:trPr>
        <w:tc>
          <w:tcPr>
            <w:tcW w:w="1340" w:type="dxa"/>
            <w:tcBorders>
              <w:top w:val="nil"/>
              <w:left w:val="nil"/>
              <w:bottom w:val="nil"/>
              <w:right w:val="nil"/>
            </w:tcBorders>
            <w:shd w:val="clear" w:color="auto" w:fill="auto"/>
            <w:vAlign w:val="center"/>
            <w:hideMark/>
          </w:tcPr>
          <w:p w14:paraId="77616FE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88564</w:t>
            </w:r>
          </w:p>
        </w:tc>
        <w:tc>
          <w:tcPr>
            <w:tcW w:w="6457" w:type="dxa"/>
            <w:tcBorders>
              <w:top w:val="nil"/>
              <w:left w:val="nil"/>
              <w:bottom w:val="nil"/>
              <w:right w:val="nil"/>
            </w:tcBorders>
            <w:shd w:val="clear" w:color="auto" w:fill="auto"/>
            <w:vAlign w:val="center"/>
            <w:hideMark/>
          </w:tcPr>
          <w:p w14:paraId="700EE06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PROVIDENCIA</w:t>
            </w:r>
          </w:p>
        </w:tc>
        <w:tc>
          <w:tcPr>
            <w:tcW w:w="1134" w:type="dxa"/>
            <w:tcBorders>
              <w:top w:val="nil"/>
              <w:left w:val="nil"/>
              <w:bottom w:val="nil"/>
              <w:right w:val="nil"/>
            </w:tcBorders>
            <w:shd w:val="clear" w:color="auto" w:fill="auto"/>
            <w:vAlign w:val="center"/>
            <w:hideMark/>
          </w:tcPr>
          <w:p w14:paraId="05C400C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153.024.029</w:t>
            </w:r>
          </w:p>
        </w:tc>
      </w:tr>
      <w:tr w:rsidR="00C95903" w:rsidRPr="00D57394" w14:paraId="09DA3934" w14:textId="77777777" w:rsidTr="00BC7A91">
        <w:trPr>
          <w:trHeight w:val="276"/>
          <w:jc w:val="center"/>
        </w:trPr>
        <w:tc>
          <w:tcPr>
            <w:tcW w:w="1340" w:type="dxa"/>
            <w:tcBorders>
              <w:top w:val="nil"/>
              <w:left w:val="nil"/>
              <w:bottom w:val="nil"/>
              <w:right w:val="nil"/>
            </w:tcBorders>
            <w:shd w:val="clear" w:color="auto" w:fill="auto"/>
            <w:vAlign w:val="center"/>
            <w:hideMark/>
          </w:tcPr>
          <w:p w14:paraId="03EE2BD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91</w:t>
            </w:r>
          </w:p>
        </w:tc>
        <w:tc>
          <w:tcPr>
            <w:tcW w:w="6457" w:type="dxa"/>
            <w:tcBorders>
              <w:top w:val="nil"/>
              <w:left w:val="nil"/>
              <w:bottom w:val="nil"/>
              <w:right w:val="nil"/>
            </w:tcBorders>
            <w:shd w:val="clear" w:color="auto" w:fill="auto"/>
            <w:vAlign w:val="center"/>
            <w:hideMark/>
          </w:tcPr>
          <w:p w14:paraId="6315709C"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AMAZONAS</w:t>
            </w:r>
          </w:p>
        </w:tc>
        <w:tc>
          <w:tcPr>
            <w:tcW w:w="1134" w:type="dxa"/>
            <w:tcBorders>
              <w:top w:val="nil"/>
              <w:left w:val="nil"/>
              <w:bottom w:val="nil"/>
              <w:right w:val="nil"/>
            </w:tcBorders>
            <w:shd w:val="clear" w:color="auto" w:fill="auto"/>
            <w:vAlign w:val="center"/>
            <w:hideMark/>
          </w:tcPr>
          <w:p w14:paraId="488DFAC5"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1.265.561.279</w:t>
            </w:r>
          </w:p>
        </w:tc>
      </w:tr>
      <w:tr w:rsidR="00C95903" w:rsidRPr="00D57394" w14:paraId="47AEFAFB" w14:textId="77777777" w:rsidTr="00BC7A91">
        <w:trPr>
          <w:trHeight w:val="276"/>
          <w:jc w:val="center"/>
        </w:trPr>
        <w:tc>
          <w:tcPr>
            <w:tcW w:w="1340" w:type="dxa"/>
            <w:tcBorders>
              <w:top w:val="nil"/>
              <w:left w:val="nil"/>
              <w:bottom w:val="nil"/>
              <w:right w:val="nil"/>
            </w:tcBorders>
            <w:shd w:val="clear" w:color="auto" w:fill="auto"/>
            <w:vAlign w:val="center"/>
            <w:hideMark/>
          </w:tcPr>
          <w:p w14:paraId="13D1270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91001</w:t>
            </w:r>
          </w:p>
        </w:tc>
        <w:tc>
          <w:tcPr>
            <w:tcW w:w="6457" w:type="dxa"/>
            <w:tcBorders>
              <w:top w:val="nil"/>
              <w:left w:val="nil"/>
              <w:bottom w:val="nil"/>
              <w:right w:val="nil"/>
            </w:tcBorders>
            <w:shd w:val="clear" w:color="auto" w:fill="auto"/>
            <w:vAlign w:val="center"/>
            <w:hideMark/>
          </w:tcPr>
          <w:p w14:paraId="59D2242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LETICIA</w:t>
            </w:r>
          </w:p>
        </w:tc>
        <w:tc>
          <w:tcPr>
            <w:tcW w:w="1134" w:type="dxa"/>
            <w:tcBorders>
              <w:top w:val="nil"/>
              <w:left w:val="nil"/>
              <w:bottom w:val="nil"/>
              <w:right w:val="nil"/>
            </w:tcBorders>
            <w:shd w:val="clear" w:color="auto" w:fill="auto"/>
            <w:vAlign w:val="center"/>
            <w:hideMark/>
          </w:tcPr>
          <w:p w14:paraId="6DC207B7"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755.780.945</w:t>
            </w:r>
          </w:p>
        </w:tc>
      </w:tr>
      <w:tr w:rsidR="00C95903" w:rsidRPr="00D57394" w14:paraId="68254215" w14:textId="77777777" w:rsidTr="00BC7A91">
        <w:trPr>
          <w:trHeight w:val="408"/>
          <w:jc w:val="center"/>
        </w:trPr>
        <w:tc>
          <w:tcPr>
            <w:tcW w:w="1340" w:type="dxa"/>
            <w:tcBorders>
              <w:top w:val="nil"/>
              <w:left w:val="nil"/>
              <w:bottom w:val="nil"/>
              <w:right w:val="nil"/>
            </w:tcBorders>
            <w:shd w:val="clear" w:color="auto" w:fill="auto"/>
            <w:vAlign w:val="center"/>
            <w:hideMark/>
          </w:tcPr>
          <w:p w14:paraId="1EDF40A2"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91540</w:t>
            </w:r>
          </w:p>
        </w:tc>
        <w:tc>
          <w:tcPr>
            <w:tcW w:w="6457" w:type="dxa"/>
            <w:tcBorders>
              <w:top w:val="nil"/>
              <w:left w:val="nil"/>
              <w:bottom w:val="nil"/>
              <w:right w:val="nil"/>
            </w:tcBorders>
            <w:shd w:val="clear" w:color="auto" w:fill="auto"/>
            <w:vAlign w:val="center"/>
            <w:hideMark/>
          </w:tcPr>
          <w:p w14:paraId="75BF4B55"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NARIÑO</w:t>
            </w:r>
          </w:p>
        </w:tc>
        <w:tc>
          <w:tcPr>
            <w:tcW w:w="1134" w:type="dxa"/>
            <w:tcBorders>
              <w:top w:val="nil"/>
              <w:left w:val="nil"/>
              <w:bottom w:val="nil"/>
              <w:right w:val="nil"/>
            </w:tcBorders>
            <w:shd w:val="clear" w:color="auto" w:fill="auto"/>
            <w:vAlign w:val="center"/>
            <w:hideMark/>
          </w:tcPr>
          <w:p w14:paraId="46B9FCD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509.780.334</w:t>
            </w:r>
          </w:p>
        </w:tc>
      </w:tr>
      <w:tr w:rsidR="00C95903" w:rsidRPr="00D57394" w14:paraId="729214BF" w14:textId="77777777" w:rsidTr="00BC7A91">
        <w:trPr>
          <w:trHeight w:val="276"/>
          <w:jc w:val="center"/>
        </w:trPr>
        <w:tc>
          <w:tcPr>
            <w:tcW w:w="1340" w:type="dxa"/>
            <w:tcBorders>
              <w:top w:val="nil"/>
              <w:left w:val="nil"/>
              <w:bottom w:val="nil"/>
              <w:right w:val="nil"/>
            </w:tcBorders>
            <w:shd w:val="clear" w:color="auto" w:fill="auto"/>
            <w:vAlign w:val="center"/>
            <w:hideMark/>
          </w:tcPr>
          <w:p w14:paraId="7864FD2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94</w:t>
            </w:r>
          </w:p>
        </w:tc>
        <w:tc>
          <w:tcPr>
            <w:tcW w:w="6457" w:type="dxa"/>
            <w:tcBorders>
              <w:top w:val="nil"/>
              <w:left w:val="nil"/>
              <w:bottom w:val="nil"/>
              <w:right w:val="nil"/>
            </w:tcBorders>
            <w:shd w:val="clear" w:color="auto" w:fill="auto"/>
            <w:vAlign w:val="center"/>
            <w:hideMark/>
          </w:tcPr>
          <w:p w14:paraId="55501BED"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GUAINÍA</w:t>
            </w:r>
          </w:p>
        </w:tc>
        <w:tc>
          <w:tcPr>
            <w:tcW w:w="1134" w:type="dxa"/>
            <w:tcBorders>
              <w:top w:val="nil"/>
              <w:left w:val="nil"/>
              <w:bottom w:val="nil"/>
              <w:right w:val="nil"/>
            </w:tcBorders>
            <w:shd w:val="clear" w:color="auto" w:fill="auto"/>
            <w:vAlign w:val="center"/>
            <w:hideMark/>
          </w:tcPr>
          <w:p w14:paraId="7D4C48CE"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1.689.892.523</w:t>
            </w:r>
          </w:p>
        </w:tc>
      </w:tr>
      <w:tr w:rsidR="00C95903" w:rsidRPr="00D57394" w14:paraId="727A12AE" w14:textId="77777777" w:rsidTr="00BC7A91">
        <w:trPr>
          <w:trHeight w:val="276"/>
          <w:jc w:val="center"/>
        </w:trPr>
        <w:tc>
          <w:tcPr>
            <w:tcW w:w="1340" w:type="dxa"/>
            <w:tcBorders>
              <w:top w:val="nil"/>
              <w:left w:val="nil"/>
              <w:bottom w:val="nil"/>
              <w:right w:val="nil"/>
            </w:tcBorders>
            <w:shd w:val="clear" w:color="auto" w:fill="auto"/>
            <w:vAlign w:val="center"/>
            <w:hideMark/>
          </w:tcPr>
          <w:p w14:paraId="6932E4C9"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94001</w:t>
            </w:r>
          </w:p>
        </w:tc>
        <w:tc>
          <w:tcPr>
            <w:tcW w:w="6457" w:type="dxa"/>
            <w:tcBorders>
              <w:top w:val="nil"/>
              <w:left w:val="nil"/>
              <w:bottom w:val="nil"/>
              <w:right w:val="nil"/>
            </w:tcBorders>
            <w:shd w:val="clear" w:color="auto" w:fill="auto"/>
            <w:vAlign w:val="center"/>
            <w:hideMark/>
          </w:tcPr>
          <w:p w14:paraId="607FE788"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INÍRIDA</w:t>
            </w:r>
          </w:p>
        </w:tc>
        <w:tc>
          <w:tcPr>
            <w:tcW w:w="1134" w:type="dxa"/>
            <w:tcBorders>
              <w:top w:val="nil"/>
              <w:left w:val="nil"/>
              <w:bottom w:val="nil"/>
              <w:right w:val="nil"/>
            </w:tcBorders>
            <w:shd w:val="clear" w:color="auto" w:fill="auto"/>
            <w:vAlign w:val="center"/>
            <w:hideMark/>
          </w:tcPr>
          <w:p w14:paraId="25E2378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949.461.376</w:t>
            </w:r>
          </w:p>
        </w:tc>
      </w:tr>
      <w:tr w:rsidR="00C95903" w:rsidRPr="00D57394" w14:paraId="55E800B7" w14:textId="77777777" w:rsidTr="00BC7A91">
        <w:trPr>
          <w:trHeight w:val="408"/>
          <w:jc w:val="center"/>
        </w:trPr>
        <w:tc>
          <w:tcPr>
            <w:tcW w:w="1340" w:type="dxa"/>
            <w:tcBorders>
              <w:top w:val="nil"/>
              <w:left w:val="nil"/>
              <w:bottom w:val="nil"/>
              <w:right w:val="nil"/>
            </w:tcBorders>
            <w:shd w:val="clear" w:color="auto" w:fill="auto"/>
            <w:vAlign w:val="center"/>
            <w:hideMark/>
          </w:tcPr>
          <w:p w14:paraId="502BA415"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94343</w:t>
            </w:r>
          </w:p>
        </w:tc>
        <w:tc>
          <w:tcPr>
            <w:tcW w:w="6457" w:type="dxa"/>
            <w:tcBorders>
              <w:top w:val="nil"/>
              <w:left w:val="nil"/>
              <w:bottom w:val="nil"/>
              <w:right w:val="nil"/>
            </w:tcBorders>
            <w:shd w:val="clear" w:color="auto" w:fill="auto"/>
            <w:vAlign w:val="center"/>
            <w:hideMark/>
          </w:tcPr>
          <w:p w14:paraId="354291A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BARRANCOMINAS</w:t>
            </w:r>
          </w:p>
        </w:tc>
        <w:tc>
          <w:tcPr>
            <w:tcW w:w="1134" w:type="dxa"/>
            <w:tcBorders>
              <w:top w:val="nil"/>
              <w:left w:val="nil"/>
              <w:bottom w:val="nil"/>
              <w:right w:val="nil"/>
            </w:tcBorders>
            <w:shd w:val="clear" w:color="auto" w:fill="auto"/>
            <w:vAlign w:val="center"/>
            <w:hideMark/>
          </w:tcPr>
          <w:p w14:paraId="55DB375E"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740.431.147</w:t>
            </w:r>
          </w:p>
        </w:tc>
      </w:tr>
      <w:tr w:rsidR="00C95903" w:rsidRPr="00D57394" w14:paraId="2A8AEB42" w14:textId="77777777" w:rsidTr="00BC7A91">
        <w:trPr>
          <w:trHeight w:val="276"/>
          <w:jc w:val="center"/>
        </w:trPr>
        <w:tc>
          <w:tcPr>
            <w:tcW w:w="1340" w:type="dxa"/>
            <w:tcBorders>
              <w:top w:val="nil"/>
              <w:left w:val="nil"/>
              <w:bottom w:val="nil"/>
              <w:right w:val="nil"/>
            </w:tcBorders>
            <w:shd w:val="clear" w:color="auto" w:fill="auto"/>
            <w:vAlign w:val="center"/>
            <w:hideMark/>
          </w:tcPr>
          <w:p w14:paraId="4070581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95</w:t>
            </w:r>
          </w:p>
        </w:tc>
        <w:tc>
          <w:tcPr>
            <w:tcW w:w="6457" w:type="dxa"/>
            <w:tcBorders>
              <w:top w:val="nil"/>
              <w:left w:val="nil"/>
              <w:bottom w:val="nil"/>
              <w:right w:val="nil"/>
            </w:tcBorders>
            <w:shd w:val="clear" w:color="auto" w:fill="auto"/>
            <w:vAlign w:val="center"/>
            <w:hideMark/>
          </w:tcPr>
          <w:p w14:paraId="30EFCAD0"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GUAVIARE</w:t>
            </w:r>
          </w:p>
        </w:tc>
        <w:tc>
          <w:tcPr>
            <w:tcW w:w="1134" w:type="dxa"/>
            <w:tcBorders>
              <w:top w:val="nil"/>
              <w:left w:val="nil"/>
              <w:bottom w:val="nil"/>
              <w:right w:val="nil"/>
            </w:tcBorders>
            <w:shd w:val="clear" w:color="auto" w:fill="auto"/>
            <w:vAlign w:val="center"/>
            <w:hideMark/>
          </w:tcPr>
          <w:p w14:paraId="7A445557"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2.231.494.332</w:t>
            </w:r>
          </w:p>
        </w:tc>
      </w:tr>
      <w:tr w:rsidR="00C95903" w:rsidRPr="00D57394" w14:paraId="14A8A71D" w14:textId="77777777" w:rsidTr="00BC7A91">
        <w:trPr>
          <w:trHeight w:val="408"/>
          <w:jc w:val="center"/>
        </w:trPr>
        <w:tc>
          <w:tcPr>
            <w:tcW w:w="1340" w:type="dxa"/>
            <w:tcBorders>
              <w:top w:val="nil"/>
              <w:left w:val="nil"/>
              <w:bottom w:val="nil"/>
              <w:right w:val="nil"/>
            </w:tcBorders>
            <w:shd w:val="clear" w:color="auto" w:fill="auto"/>
            <w:vAlign w:val="center"/>
            <w:hideMark/>
          </w:tcPr>
          <w:p w14:paraId="2E70182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95001</w:t>
            </w:r>
          </w:p>
        </w:tc>
        <w:tc>
          <w:tcPr>
            <w:tcW w:w="6457" w:type="dxa"/>
            <w:tcBorders>
              <w:top w:val="nil"/>
              <w:left w:val="nil"/>
              <w:bottom w:val="nil"/>
              <w:right w:val="nil"/>
            </w:tcBorders>
            <w:shd w:val="clear" w:color="auto" w:fill="auto"/>
            <w:vAlign w:val="center"/>
            <w:hideMark/>
          </w:tcPr>
          <w:p w14:paraId="1D5C179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 JOSÉ DEL GUAVIARE</w:t>
            </w:r>
          </w:p>
        </w:tc>
        <w:tc>
          <w:tcPr>
            <w:tcW w:w="1134" w:type="dxa"/>
            <w:tcBorders>
              <w:top w:val="nil"/>
              <w:left w:val="nil"/>
              <w:bottom w:val="nil"/>
              <w:right w:val="nil"/>
            </w:tcBorders>
            <w:shd w:val="clear" w:color="auto" w:fill="auto"/>
            <w:vAlign w:val="center"/>
            <w:hideMark/>
          </w:tcPr>
          <w:p w14:paraId="7102D4BF"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740.735.174</w:t>
            </w:r>
          </w:p>
        </w:tc>
      </w:tr>
      <w:tr w:rsidR="00C95903" w:rsidRPr="00D57394" w14:paraId="7C53C8B8" w14:textId="77777777" w:rsidTr="00BC7A91">
        <w:trPr>
          <w:trHeight w:val="276"/>
          <w:jc w:val="center"/>
        </w:trPr>
        <w:tc>
          <w:tcPr>
            <w:tcW w:w="1340" w:type="dxa"/>
            <w:tcBorders>
              <w:top w:val="nil"/>
              <w:left w:val="nil"/>
              <w:bottom w:val="nil"/>
              <w:right w:val="nil"/>
            </w:tcBorders>
            <w:shd w:val="clear" w:color="auto" w:fill="auto"/>
            <w:vAlign w:val="center"/>
            <w:hideMark/>
          </w:tcPr>
          <w:p w14:paraId="251FC39A"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95015</w:t>
            </w:r>
          </w:p>
        </w:tc>
        <w:tc>
          <w:tcPr>
            <w:tcW w:w="6457" w:type="dxa"/>
            <w:tcBorders>
              <w:top w:val="nil"/>
              <w:left w:val="nil"/>
              <w:bottom w:val="nil"/>
              <w:right w:val="nil"/>
            </w:tcBorders>
            <w:shd w:val="clear" w:color="auto" w:fill="auto"/>
            <w:vAlign w:val="center"/>
            <w:hideMark/>
          </w:tcPr>
          <w:p w14:paraId="4E9FAA09"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CALAMAR</w:t>
            </w:r>
          </w:p>
        </w:tc>
        <w:tc>
          <w:tcPr>
            <w:tcW w:w="1134" w:type="dxa"/>
            <w:tcBorders>
              <w:top w:val="nil"/>
              <w:left w:val="nil"/>
              <w:bottom w:val="nil"/>
              <w:right w:val="nil"/>
            </w:tcBorders>
            <w:shd w:val="clear" w:color="auto" w:fill="auto"/>
            <w:vAlign w:val="center"/>
            <w:hideMark/>
          </w:tcPr>
          <w:p w14:paraId="5E4AF2D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515.091.476</w:t>
            </w:r>
          </w:p>
        </w:tc>
      </w:tr>
      <w:tr w:rsidR="00C95903" w:rsidRPr="00D57394" w14:paraId="5C14029F" w14:textId="77777777" w:rsidTr="00BC7A91">
        <w:trPr>
          <w:trHeight w:val="408"/>
          <w:jc w:val="center"/>
        </w:trPr>
        <w:tc>
          <w:tcPr>
            <w:tcW w:w="1340" w:type="dxa"/>
            <w:tcBorders>
              <w:top w:val="nil"/>
              <w:left w:val="nil"/>
              <w:bottom w:val="nil"/>
              <w:right w:val="nil"/>
            </w:tcBorders>
            <w:shd w:val="clear" w:color="auto" w:fill="auto"/>
            <w:vAlign w:val="center"/>
            <w:hideMark/>
          </w:tcPr>
          <w:p w14:paraId="35484324"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95025</w:t>
            </w:r>
          </w:p>
        </w:tc>
        <w:tc>
          <w:tcPr>
            <w:tcW w:w="6457" w:type="dxa"/>
            <w:tcBorders>
              <w:top w:val="nil"/>
              <w:left w:val="nil"/>
              <w:bottom w:val="nil"/>
              <w:right w:val="nil"/>
            </w:tcBorders>
            <w:shd w:val="clear" w:color="auto" w:fill="auto"/>
            <w:vAlign w:val="center"/>
            <w:hideMark/>
          </w:tcPr>
          <w:p w14:paraId="30447F24"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EL RETORNO</w:t>
            </w:r>
          </w:p>
        </w:tc>
        <w:tc>
          <w:tcPr>
            <w:tcW w:w="1134" w:type="dxa"/>
            <w:tcBorders>
              <w:top w:val="nil"/>
              <w:left w:val="nil"/>
              <w:bottom w:val="nil"/>
              <w:right w:val="nil"/>
            </w:tcBorders>
            <w:shd w:val="clear" w:color="auto" w:fill="auto"/>
            <w:vAlign w:val="center"/>
            <w:hideMark/>
          </w:tcPr>
          <w:p w14:paraId="4ECE515B"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528.237.631</w:t>
            </w:r>
          </w:p>
        </w:tc>
      </w:tr>
      <w:tr w:rsidR="00C95903" w:rsidRPr="00D57394" w14:paraId="1AC76D64" w14:textId="77777777" w:rsidTr="00BC7A91">
        <w:trPr>
          <w:trHeight w:val="408"/>
          <w:jc w:val="center"/>
        </w:trPr>
        <w:tc>
          <w:tcPr>
            <w:tcW w:w="1340" w:type="dxa"/>
            <w:tcBorders>
              <w:top w:val="nil"/>
              <w:left w:val="nil"/>
              <w:bottom w:val="nil"/>
              <w:right w:val="nil"/>
            </w:tcBorders>
            <w:shd w:val="clear" w:color="auto" w:fill="auto"/>
            <w:vAlign w:val="center"/>
            <w:hideMark/>
          </w:tcPr>
          <w:p w14:paraId="06B5838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lastRenderedPageBreak/>
              <w:t>95200</w:t>
            </w:r>
          </w:p>
        </w:tc>
        <w:tc>
          <w:tcPr>
            <w:tcW w:w="6457" w:type="dxa"/>
            <w:tcBorders>
              <w:top w:val="nil"/>
              <w:left w:val="nil"/>
              <w:bottom w:val="nil"/>
              <w:right w:val="nil"/>
            </w:tcBorders>
            <w:shd w:val="clear" w:color="auto" w:fill="auto"/>
            <w:vAlign w:val="center"/>
            <w:hideMark/>
          </w:tcPr>
          <w:p w14:paraId="7C848060"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MIRAFLORES</w:t>
            </w:r>
          </w:p>
        </w:tc>
        <w:tc>
          <w:tcPr>
            <w:tcW w:w="1134" w:type="dxa"/>
            <w:tcBorders>
              <w:top w:val="nil"/>
              <w:left w:val="nil"/>
              <w:bottom w:val="nil"/>
              <w:right w:val="nil"/>
            </w:tcBorders>
            <w:shd w:val="clear" w:color="auto" w:fill="auto"/>
            <w:vAlign w:val="center"/>
            <w:hideMark/>
          </w:tcPr>
          <w:p w14:paraId="023DE00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447.430.051</w:t>
            </w:r>
          </w:p>
        </w:tc>
      </w:tr>
      <w:tr w:rsidR="00C95903" w:rsidRPr="00D57394" w14:paraId="0253D288" w14:textId="77777777" w:rsidTr="00BC7A91">
        <w:trPr>
          <w:trHeight w:val="276"/>
          <w:jc w:val="center"/>
        </w:trPr>
        <w:tc>
          <w:tcPr>
            <w:tcW w:w="1340" w:type="dxa"/>
            <w:tcBorders>
              <w:top w:val="nil"/>
              <w:left w:val="nil"/>
              <w:bottom w:val="nil"/>
              <w:right w:val="nil"/>
            </w:tcBorders>
            <w:shd w:val="clear" w:color="auto" w:fill="auto"/>
            <w:vAlign w:val="center"/>
            <w:hideMark/>
          </w:tcPr>
          <w:p w14:paraId="6FBC65C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97</w:t>
            </w:r>
          </w:p>
        </w:tc>
        <w:tc>
          <w:tcPr>
            <w:tcW w:w="6457" w:type="dxa"/>
            <w:tcBorders>
              <w:top w:val="nil"/>
              <w:left w:val="nil"/>
              <w:bottom w:val="nil"/>
              <w:right w:val="nil"/>
            </w:tcBorders>
            <w:shd w:val="clear" w:color="auto" w:fill="auto"/>
            <w:vAlign w:val="center"/>
            <w:hideMark/>
          </w:tcPr>
          <w:p w14:paraId="299A5D77"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VAUPÉS</w:t>
            </w:r>
          </w:p>
        </w:tc>
        <w:tc>
          <w:tcPr>
            <w:tcW w:w="1134" w:type="dxa"/>
            <w:tcBorders>
              <w:top w:val="nil"/>
              <w:left w:val="nil"/>
              <w:bottom w:val="nil"/>
              <w:right w:val="nil"/>
            </w:tcBorders>
            <w:shd w:val="clear" w:color="auto" w:fill="auto"/>
            <w:vAlign w:val="center"/>
            <w:hideMark/>
          </w:tcPr>
          <w:p w14:paraId="2200589A"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1.848.902.272</w:t>
            </w:r>
          </w:p>
        </w:tc>
      </w:tr>
      <w:tr w:rsidR="00C95903" w:rsidRPr="00D57394" w14:paraId="19E10943" w14:textId="77777777" w:rsidTr="00BC7A91">
        <w:trPr>
          <w:trHeight w:val="276"/>
          <w:jc w:val="center"/>
        </w:trPr>
        <w:tc>
          <w:tcPr>
            <w:tcW w:w="1340" w:type="dxa"/>
            <w:tcBorders>
              <w:top w:val="nil"/>
              <w:left w:val="nil"/>
              <w:bottom w:val="nil"/>
              <w:right w:val="nil"/>
            </w:tcBorders>
            <w:shd w:val="clear" w:color="auto" w:fill="auto"/>
            <w:vAlign w:val="center"/>
            <w:hideMark/>
          </w:tcPr>
          <w:p w14:paraId="64C062ED"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97001</w:t>
            </w:r>
          </w:p>
        </w:tc>
        <w:tc>
          <w:tcPr>
            <w:tcW w:w="6457" w:type="dxa"/>
            <w:tcBorders>
              <w:top w:val="nil"/>
              <w:left w:val="nil"/>
              <w:bottom w:val="nil"/>
              <w:right w:val="nil"/>
            </w:tcBorders>
            <w:shd w:val="clear" w:color="auto" w:fill="auto"/>
            <w:vAlign w:val="center"/>
            <w:hideMark/>
          </w:tcPr>
          <w:p w14:paraId="43A00ECB"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MITÚ</w:t>
            </w:r>
          </w:p>
        </w:tc>
        <w:tc>
          <w:tcPr>
            <w:tcW w:w="1134" w:type="dxa"/>
            <w:tcBorders>
              <w:top w:val="nil"/>
              <w:left w:val="nil"/>
              <w:bottom w:val="nil"/>
              <w:right w:val="nil"/>
            </w:tcBorders>
            <w:shd w:val="clear" w:color="auto" w:fill="auto"/>
            <w:vAlign w:val="center"/>
            <w:hideMark/>
          </w:tcPr>
          <w:p w14:paraId="6E64536A"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1.083.353.388</w:t>
            </w:r>
          </w:p>
        </w:tc>
      </w:tr>
      <w:tr w:rsidR="00C95903" w:rsidRPr="00D57394" w14:paraId="493CBA46" w14:textId="77777777" w:rsidTr="00BC7A91">
        <w:trPr>
          <w:trHeight w:val="276"/>
          <w:jc w:val="center"/>
        </w:trPr>
        <w:tc>
          <w:tcPr>
            <w:tcW w:w="1340" w:type="dxa"/>
            <w:tcBorders>
              <w:top w:val="nil"/>
              <w:left w:val="nil"/>
              <w:bottom w:val="nil"/>
              <w:right w:val="nil"/>
            </w:tcBorders>
            <w:shd w:val="clear" w:color="auto" w:fill="auto"/>
            <w:vAlign w:val="center"/>
            <w:hideMark/>
          </w:tcPr>
          <w:p w14:paraId="692D1DA3"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97161</w:t>
            </w:r>
          </w:p>
        </w:tc>
        <w:tc>
          <w:tcPr>
            <w:tcW w:w="6457" w:type="dxa"/>
            <w:tcBorders>
              <w:top w:val="nil"/>
              <w:left w:val="nil"/>
              <w:bottom w:val="nil"/>
              <w:right w:val="nil"/>
            </w:tcBorders>
            <w:shd w:val="clear" w:color="auto" w:fill="auto"/>
            <w:vAlign w:val="center"/>
            <w:hideMark/>
          </w:tcPr>
          <w:p w14:paraId="02D6EF4E"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CARURÚ</w:t>
            </w:r>
          </w:p>
        </w:tc>
        <w:tc>
          <w:tcPr>
            <w:tcW w:w="1134" w:type="dxa"/>
            <w:tcBorders>
              <w:top w:val="nil"/>
              <w:left w:val="nil"/>
              <w:bottom w:val="nil"/>
              <w:right w:val="nil"/>
            </w:tcBorders>
            <w:shd w:val="clear" w:color="auto" w:fill="auto"/>
            <w:vAlign w:val="center"/>
            <w:hideMark/>
          </w:tcPr>
          <w:p w14:paraId="0AA724D5"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342.233.318</w:t>
            </w:r>
          </w:p>
        </w:tc>
      </w:tr>
      <w:tr w:rsidR="00C95903" w:rsidRPr="00D57394" w14:paraId="32ABF68A" w14:textId="77777777" w:rsidTr="00BC7A91">
        <w:trPr>
          <w:trHeight w:val="276"/>
          <w:jc w:val="center"/>
        </w:trPr>
        <w:tc>
          <w:tcPr>
            <w:tcW w:w="1340" w:type="dxa"/>
            <w:tcBorders>
              <w:top w:val="nil"/>
              <w:left w:val="nil"/>
              <w:bottom w:val="nil"/>
              <w:right w:val="nil"/>
            </w:tcBorders>
            <w:shd w:val="clear" w:color="auto" w:fill="auto"/>
            <w:vAlign w:val="center"/>
            <w:hideMark/>
          </w:tcPr>
          <w:p w14:paraId="39C2F76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97666</w:t>
            </w:r>
          </w:p>
        </w:tc>
        <w:tc>
          <w:tcPr>
            <w:tcW w:w="6457" w:type="dxa"/>
            <w:tcBorders>
              <w:top w:val="nil"/>
              <w:left w:val="nil"/>
              <w:bottom w:val="nil"/>
              <w:right w:val="nil"/>
            </w:tcBorders>
            <w:shd w:val="clear" w:color="auto" w:fill="auto"/>
            <w:vAlign w:val="center"/>
            <w:hideMark/>
          </w:tcPr>
          <w:p w14:paraId="079AB94A"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TARAIRA</w:t>
            </w:r>
          </w:p>
        </w:tc>
        <w:tc>
          <w:tcPr>
            <w:tcW w:w="1134" w:type="dxa"/>
            <w:tcBorders>
              <w:top w:val="nil"/>
              <w:left w:val="nil"/>
              <w:bottom w:val="nil"/>
              <w:right w:val="nil"/>
            </w:tcBorders>
            <w:shd w:val="clear" w:color="auto" w:fill="auto"/>
            <w:vAlign w:val="center"/>
            <w:hideMark/>
          </w:tcPr>
          <w:p w14:paraId="55C2F132"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423.315.566</w:t>
            </w:r>
          </w:p>
        </w:tc>
      </w:tr>
      <w:tr w:rsidR="00C95903" w:rsidRPr="00D57394" w14:paraId="6F7287DB" w14:textId="77777777" w:rsidTr="00BC7A91">
        <w:trPr>
          <w:trHeight w:val="276"/>
          <w:jc w:val="center"/>
        </w:trPr>
        <w:tc>
          <w:tcPr>
            <w:tcW w:w="1340" w:type="dxa"/>
            <w:tcBorders>
              <w:top w:val="nil"/>
              <w:left w:val="nil"/>
              <w:bottom w:val="nil"/>
              <w:right w:val="nil"/>
            </w:tcBorders>
            <w:shd w:val="clear" w:color="auto" w:fill="auto"/>
            <w:vAlign w:val="center"/>
            <w:hideMark/>
          </w:tcPr>
          <w:p w14:paraId="0A1DCAC7"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99</w:t>
            </w:r>
          </w:p>
        </w:tc>
        <w:tc>
          <w:tcPr>
            <w:tcW w:w="6457" w:type="dxa"/>
            <w:tcBorders>
              <w:top w:val="nil"/>
              <w:left w:val="nil"/>
              <w:bottom w:val="nil"/>
              <w:right w:val="nil"/>
            </w:tcBorders>
            <w:shd w:val="clear" w:color="auto" w:fill="auto"/>
            <w:vAlign w:val="center"/>
            <w:hideMark/>
          </w:tcPr>
          <w:p w14:paraId="33F8E213" w14:textId="77777777" w:rsidR="00C95903" w:rsidRPr="00D57394" w:rsidRDefault="00C95903" w:rsidP="00BC7A91">
            <w:pPr>
              <w:jc w:val="center"/>
              <w:rPr>
                <w:rFonts w:ascii="Arial Narrow" w:hAnsi="Arial Narrow" w:cs="Arial"/>
                <w:b/>
                <w:bCs/>
                <w:color w:val="000000"/>
                <w:sz w:val="16"/>
                <w:szCs w:val="16"/>
                <w:lang w:eastAsia="es-CO"/>
              </w:rPr>
            </w:pPr>
            <w:r w:rsidRPr="00D57394">
              <w:rPr>
                <w:rFonts w:ascii="Arial Narrow" w:hAnsi="Arial Narrow" w:cs="Arial"/>
                <w:b/>
                <w:bCs/>
                <w:color w:val="000000"/>
                <w:sz w:val="16"/>
                <w:szCs w:val="16"/>
                <w:lang w:eastAsia="es-CO"/>
              </w:rPr>
              <w:t>VICHADA</w:t>
            </w:r>
          </w:p>
        </w:tc>
        <w:tc>
          <w:tcPr>
            <w:tcW w:w="1134" w:type="dxa"/>
            <w:tcBorders>
              <w:top w:val="nil"/>
              <w:left w:val="nil"/>
              <w:bottom w:val="nil"/>
              <w:right w:val="nil"/>
            </w:tcBorders>
            <w:shd w:val="clear" w:color="auto" w:fill="auto"/>
            <w:vAlign w:val="center"/>
            <w:hideMark/>
          </w:tcPr>
          <w:p w14:paraId="6E05CC11" w14:textId="77777777" w:rsidR="00C95903" w:rsidRPr="00D57394" w:rsidRDefault="00C95903" w:rsidP="00BC7A91">
            <w:pPr>
              <w:jc w:val="right"/>
              <w:rPr>
                <w:rFonts w:ascii="Arial Narrow" w:hAnsi="Arial Narrow" w:cs="Arial"/>
                <w:b/>
                <w:bCs/>
                <w:sz w:val="16"/>
                <w:szCs w:val="16"/>
                <w:lang w:eastAsia="es-CO"/>
              </w:rPr>
            </w:pPr>
            <w:r w:rsidRPr="00D57394">
              <w:rPr>
                <w:rFonts w:ascii="Arial Narrow" w:hAnsi="Arial Narrow" w:cs="Arial"/>
                <w:b/>
                <w:bCs/>
                <w:sz w:val="16"/>
                <w:szCs w:val="16"/>
                <w:lang w:eastAsia="es-CO"/>
              </w:rPr>
              <w:t>3.401.877.475</w:t>
            </w:r>
          </w:p>
        </w:tc>
      </w:tr>
      <w:tr w:rsidR="00C95903" w:rsidRPr="00D57394" w14:paraId="483468D7" w14:textId="77777777" w:rsidTr="00BC7A91">
        <w:trPr>
          <w:trHeight w:val="408"/>
          <w:jc w:val="center"/>
        </w:trPr>
        <w:tc>
          <w:tcPr>
            <w:tcW w:w="1340" w:type="dxa"/>
            <w:tcBorders>
              <w:top w:val="nil"/>
              <w:left w:val="nil"/>
              <w:bottom w:val="nil"/>
              <w:right w:val="nil"/>
            </w:tcBorders>
            <w:shd w:val="clear" w:color="auto" w:fill="auto"/>
            <w:vAlign w:val="center"/>
            <w:hideMark/>
          </w:tcPr>
          <w:p w14:paraId="17D2DB1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99001</w:t>
            </w:r>
          </w:p>
        </w:tc>
        <w:tc>
          <w:tcPr>
            <w:tcW w:w="6457" w:type="dxa"/>
            <w:tcBorders>
              <w:top w:val="nil"/>
              <w:left w:val="nil"/>
              <w:bottom w:val="nil"/>
              <w:right w:val="nil"/>
            </w:tcBorders>
            <w:shd w:val="clear" w:color="auto" w:fill="auto"/>
            <w:vAlign w:val="center"/>
            <w:hideMark/>
          </w:tcPr>
          <w:p w14:paraId="0F2CB96F"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PUERTO CARREÑO</w:t>
            </w:r>
          </w:p>
        </w:tc>
        <w:tc>
          <w:tcPr>
            <w:tcW w:w="1134" w:type="dxa"/>
            <w:tcBorders>
              <w:top w:val="nil"/>
              <w:left w:val="nil"/>
              <w:bottom w:val="nil"/>
              <w:right w:val="nil"/>
            </w:tcBorders>
            <w:shd w:val="clear" w:color="auto" w:fill="auto"/>
            <w:vAlign w:val="center"/>
            <w:hideMark/>
          </w:tcPr>
          <w:p w14:paraId="41D29F41"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685.855.848</w:t>
            </w:r>
          </w:p>
        </w:tc>
      </w:tr>
      <w:tr w:rsidR="00C95903" w:rsidRPr="00D57394" w14:paraId="04985A41" w14:textId="77777777" w:rsidTr="00BC7A91">
        <w:trPr>
          <w:trHeight w:val="408"/>
          <w:jc w:val="center"/>
        </w:trPr>
        <w:tc>
          <w:tcPr>
            <w:tcW w:w="1340" w:type="dxa"/>
            <w:tcBorders>
              <w:top w:val="nil"/>
              <w:left w:val="nil"/>
              <w:bottom w:val="nil"/>
              <w:right w:val="nil"/>
            </w:tcBorders>
            <w:shd w:val="clear" w:color="auto" w:fill="auto"/>
            <w:vAlign w:val="center"/>
            <w:hideMark/>
          </w:tcPr>
          <w:p w14:paraId="1DA6CCFC"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99524</w:t>
            </w:r>
          </w:p>
        </w:tc>
        <w:tc>
          <w:tcPr>
            <w:tcW w:w="6457" w:type="dxa"/>
            <w:tcBorders>
              <w:top w:val="nil"/>
              <w:left w:val="nil"/>
              <w:bottom w:val="nil"/>
              <w:right w:val="nil"/>
            </w:tcBorders>
            <w:shd w:val="clear" w:color="auto" w:fill="auto"/>
            <w:vAlign w:val="center"/>
            <w:hideMark/>
          </w:tcPr>
          <w:p w14:paraId="2312A0F6"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LA PRIMAVERA</w:t>
            </w:r>
          </w:p>
        </w:tc>
        <w:tc>
          <w:tcPr>
            <w:tcW w:w="1134" w:type="dxa"/>
            <w:tcBorders>
              <w:top w:val="nil"/>
              <w:left w:val="nil"/>
              <w:bottom w:val="nil"/>
              <w:right w:val="nil"/>
            </w:tcBorders>
            <w:shd w:val="clear" w:color="auto" w:fill="auto"/>
            <w:vAlign w:val="center"/>
            <w:hideMark/>
          </w:tcPr>
          <w:p w14:paraId="1CB5C6CD"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551.203.294</w:t>
            </w:r>
          </w:p>
        </w:tc>
      </w:tr>
      <w:tr w:rsidR="00C95903" w:rsidRPr="00D57394" w14:paraId="4749E090" w14:textId="77777777" w:rsidTr="00BC7A91">
        <w:trPr>
          <w:trHeight w:val="408"/>
          <w:jc w:val="center"/>
        </w:trPr>
        <w:tc>
          <w:tcPr>
            <w:tcW w:w="1340" w:type="dxa"/>
            <w:tcBorders>
              <w:top w:val="nil"/>
              <w:left w:val="nil"/>
              <w:right w:val="nil"/>
            </w:tcBorders>
            <w:shd w:val="clear" w:color="auto" w:fill="auto"/>
            <w:vAlign w:val="center"/>
            <w:hideMark/>
          </w:tcPr>
          <w:p w14:paraId="63CB106E"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99624</w:t>
            </w:r>
          </w:p>
        </w:tc>
        <w:tc>
          <w:tcPr>
            <w:tcW w:w="6457" w:type="dxa"/>
            <w:tcBorders>
              <w:top w:val="nil"/>
              <w:left w:val="nil"/>
              <w:right w:val="nil"/>
            </w:tcBorders>
            <w:shd w:val="clear" w:color="auto" w:fill="auto"/>
            <w:vAlign w:val="center"/>
            <w:hideMark/>
          </w:tcPr>
          <w:p w14:paraId="00423B3C"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SANTA ROSALÍA</w:t>
            </w:r>
          </w:p>
        </w:tc>
        <w:tc>
          <w:tcPr>
            <w:tcW w:w="1134" w:type="dxa"/>
            <w:tcBorders>
              <w:top w:val="nil"/>
              <w:left w:val="nil"/>
              <w:right w:val="nil"/>
            </w:tcBorders>
            <w:shd w:val="clear" w:color="auto" w:fill="auto"/>
            <w:vAlign w:val="center"/>
            <w:hideMark/>
          </w:tcPr>
          <w:p w14:paraId="07E71629"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337.834.749</w:t>
            </w:r>
          </w:p>
        </w:tc>
      </w:tr>
      <w:tr w:rsidR="00C95903" w:rsidRPr="00D57394" w14:paraId="712A0A81" w14:textId="77777777" w:rsidTr="00BC7A91">
        <w:trPr>
          <w:trHeight w:val="408"/>
          <w:jc w:val="center"/>
        </w:trPr>
        <w:tc>
          <w:tcPr>
            <w:tcW w:w="1340" w:type="dxa"/>
            <w:tcBorders>
              <w:top w:val="nil"/>
              <w:left w:val="nil"/>
              <w:bottom w:val="single" w:sz="4" w:space="0" w:color="auto"/>
              <w:right w:val="nil"/>
            </w:tcBorders>
            <w:shd w:val="clear" w:color="auto" w:fill="auto"/>
            <w:vAlign w:val="center"/>
            <w:hideMark/>
          </w:tcPr>
          <w:p w14:paraId="7838C8F8" w14:textId="77777777" w:rsidR="00C95903" w:rsidRPr="00D57394" w:rsidRDefault="00C95903" w:rsidP="00BC7A91">
            <w:pPr>
              <w:jc w:val="center"/>
              <w:rPr>
                <w:rFonts w:ascii="Arial Narrow" w:hAnsi="Arial Narrow" w:cs="Arial"/>
                <w:sz w:val="16"/>
                <w:szCs w:val="16"/>
                <w:lang w:eastAsia="es-CO"/>
              </w:rPr>
            </w:pPr>
            <w:r w:rsidRPr="00D57394">
              <w:rPr>
                <w:rFonts w:ascii="Arial Narrow" w:hAnsi="Arial Narrow" w:cs="Arial"/>
                <w:sz w:val="16"/>
                <w:szCs w:val="16"/>
                <w:lang w:eastAsia="es-CO"/>
              </w:rPr>
              <w:t>99773</w:t>
            </w:r>
          </w:p>
        </w:tc>
        <w:tc>
          <w:tcPr>
            <w:tcW w:w="6457" w:type="dxa"/>
            <w:tcBorders>
              <w:top w:val="nil"/>
              <w:left w:val="nil"/>
              <w:bottom w:val="single" w:sz="4" w:space="0" w:color="auto"/>
              <w:right w:val="nil"/>
            </w:tcBorders>
            <w:shd w:val="clear" w:color="auto" w:fill="auto"/>
            <w:vAlign w:val="center"/>
            <w:hideMark/>
          </w:tcPr>
          <w:p w14:paraId="3582CCC1" w14:textId="77777777" w:rsidR="00C95903" w:rsidRPr="00D57394" w:rsidRDefault="00C95903" w:rsidP="00BC7A91">
            <w:pPr>
              <w:rPr>
                <w:rFonts w:ascii="Arial Narrow" w:hAnsi="Arial Narrow" w:cs="Arial"/>
                <w:color w:val="000000"/>
                <w:sz w:val="16"/>
                <w:szCs w:val="16"/>
                <w:lang w:eastAsia="es-CO"/>
              </w:rPr>
            </w:pPr>
            <w:r w:rsidRPr="00D57394">
              <w:rPr>
                <w:rFonts w:ascii="Arial Narrow" w:hAnsi="Arial Narrow" w:cs="Arial"/>
                <w:color w:val="000000"/>
                <w:sz w:val="16"/>
                <w:szCs w:val="16"/>
                <w:lang w:eastAsia="es-CO"/>
              </w:rPr>
              <w:t>ASIGNACIÓN PARA LA INVERSIÓN LOCAL - AMBIENTE Y DESARROLLO SOSTENIBLE MUNICIPIO DE CUMARIBO</w:t>
            </w:r>
          </w:p>
        </w:tc>
        <w:tc>
          <w:tcPr>
            <w:tcW w:w="1134" w:type="dxa"/>
            <w:tcBorders>
              <w:top w:val="nil"/>
              <w:left w:val="nil"/>
              <w:bottom w:val="single" w:sz="4" w:space="0" w:color="auto"/>
              <w:right w:val="nil"/>
            </w:tcBorders>
            <w:shd w:val="clear" w:color="auto" w:fill="auto"/>
            <w:vAlign w:val="center"/>
            <w:hideMark/>
          </w:tcPr>
          <w:p w14:paraId="75F5C8EC" w14:textId="77777777" w:rsidR="00C95903" w:rsidRPr="00D57394" w:rsidRDefault="00C95903" w:rsidP="00BC7A91">
            <w:pPr>
              <w:jc w:val="right"/>
              <w:rPr>
                <w:rFonts w:ascii="Arial Narrow" w:hAnsi="Arial Narrow" w:cs="Arial"/>
                <w:sz w:val="16"/>
                <w:szCs w:val="16"/>
                <w:lang w:eastAsia="es-CO"/>
              </w:rPr>
            </w:pPr>
            <w:r w:rsidRPr="00D57394">
              <w:rPr>
                <w:rFonts w:ascii="Arial Narrow" w:hAnsi="Arial Narrow" w:cs="Arial"/>
                <w:sz w:val="16"/>
                <w:szCs w:val="16"/>
                <w:lang w:eastAsia="es-CO"/>
              </w:rPr>
              <w:t>1.826.983.584</w:t>
            </w:r>
          </w:p>
        </w:tc>
      </w:tr>
    </w:tbl>
    <w:p w14:paraId="74E1F1F8" w14:textId="77777777" w:rsidR="00C95903" w:rsidRPr="00A94E22" w:rsidRDefault="00C95903" w:rsidP="00C95903">
      <w:pPr>
        <w:rPr>
          <w:rFonts w:ascii="Arial Narrow" w:hAnsi="Arial Narrow" w:cs="Arial"/>
          <w:b/>
          <w:bCs/>
          <w:color w:val="000000"/>
          <w:lang w:eastAsia="es-CO"/>
        </w:rPr>
      </w:pPr>
    </w:p>
    <w:p w14:paraId="1B0CA1B8" w14:textId="77777777" w:rsidR="00C95903" w:rsidRDefault="00C95903" w:rsidP="00C95903"/>
    <w:p w14:paraId="59E1551C" w14:textId="046F35D2" w:rsidR="00C95903" w:rsidRDefault="00C95903">
      <w:pPr>
        <w:rPr>
          <w:rStyle w:val="Textoennegrita"/>
          <w:rFonts w:ascii="Arial Narrow" w:hAnsi="Arial Narrow"/>
          <w:b w:val="0"/>
          <w:bCs w:val="0"/>
        </w:rPr>
      </w:pPr>
      <w:r>
        <w:rPr>
          <w:rStyle w:val="Textoennegrita"/>
          <w:rFonts w:ascii="Arial Narrow" w:hAnsi="Arial Narrow"/>
          <w:b w:val="0"/>
          <w:bCs w:val="0"/>
        </w:rPr>
        <w:br w:type="page"/>
      </w:r>
    </w:p>
    <w:p w14:paraId="6F7FFCBD" w14:textId="77777777" w:rsidR="00C95903" w:rsidRDefault="00C95903" w:rsidP="00C95903">
      <w:pPr>
        <w:rPr>
          <w:rFonts w:ascii="Arial Narrow" w:hAnsi="Arial Narrow" w:cs="Arial"/>
          <w:b/>
          <w:bCs/>
          <w:color w:val="000000"/>
          <w:lang w:eastAsia="es-CO"/>
        </w:rPr>
      </w:pPr>
      <w:r w:rsidRPr="00A94E22">
        <w:rPr>
          <w:rFonts w:ascii="Arial Narrow" w:hAnsi="Arial Narrow" w:cs="Arial"/>
          <w:b/>
          <w:bCs/>
          <w:color w:val="000000"/>
          <w:lang w:eastAsia="es-CO"/>
        </w:rPr>
        <w:lastRenderedPageBreak/>
        <w:t xml:space="preserve">ANEXO </w:t>
      </w:r>
      <w:r>
        <w:rPr>
          <w:rFonts w:ascii="Arial Narrow" w:hAnsi="Arial Narrow" w:cs="Arial"/>
          <w:b/>
          <w:bCs/>
          <w:color w:val="000000"/>
          <w:lang w:eastAsia="es-CO"/>
        </w:rPr>
        <w:t>5</w:t>
      </w:r>
      <w:r w:rsidRPr="00A94E22">
        <w:rPr>
          <w:rFonts w:ascii="Arial Narrow" w:hAnsi="Arial Narrow" w:cs="Arial"/>
          <w:b/>
          <w:bCs/>
          <w:color w:val="000000"/>
          <w:lang w:eastAsia="es-CO"/>
        </w:rPr>
        <w:t xml:space="preserve"> -</w:t>
      </w:r>
      <w:r w:rsidRPr="00A94E22">
        <w:rPr>
          <w:rFonts w:ascii="Arial Narrow" w:hAnsi="Arial Narrow" w:cs="Arial"/>
          <w:b/>
          <w:bCs/>
          <w:color w:val="000000"/>
          <w:lang w:eastAsia="es-CO"/>
        </w:rPr>
        <w:tab/>
      </w:r>
      <w:r w:rsidRPr="00ED2924">
        <w:rPr>
          <w:rFonts w:ascii="Arial Narrow" w:hAnsi="Arial Narrow" w:cs="Arial"/>
          <w:b/>
          <w:bCs/>
          <w:color w:val="000000"/>
          <w:lang w:eastAsia="es-CO"/>
        </w:rPr>
        <w:t>FONDO NACIONAL DE PENSIONES DE LAS ENTIDADES TERRITORIALES (FONPET)</w:t>
      </w:r>
    </w:p>
    <w:p w14:paraId="3581E7CD" w14:textId="77777777" w:rsidR="00C95903" w:rsidRDefault="00C95903" w:rsidP="00C95903">
      <w:pPr>
        <w:rPr>
          <w:rFonts w:ascii="Arial Narrow" w:hAnsi="Arial Narrow" w:cs="Arial"/>
          <w:b/>
          <w:bCs/>
          <w:color w:val="000000"/>
          <w:lang w:eastAsia="es-CO"/>
        </w:rPr>
      </w:pPr>
    </w:p>
    <w:tbl>
      <w:tblPr>
        <w:tblW w:w="8789" w:type="dxa"/>
        <w:jc w:val="center"/>
        <w:tblCellMar>
          <w:left w:w="70" w:type="dxa"/>
          <w:right w:w="70" w:type="dxa"/>
        </w:tblCellMar>
        <w:tblLook w:val="04A0" w:firstRow="1" w:lastRow="0" w:firstColumn="1" w:lastColumn="0" w:noHBand="0" w:noVBand="1"/>
      </w:tblPr>
      <w:tblGrid>
        <w:gridCol w:w="1340"/>
        <w:gridCol w:w="6173"/>
        <w:gridCol w:w="1276"/>
      </w:tblGrid>
      <w:tr w:rsidR="00C95903" w:rsidRPr="00ED2924" w14:paraId="0FB1B7C4" w14:textId="77777777" w:rsidTr="00BC7A91">
        <w:trPr>
          <w:trHeight w:val="276"/>
          <w:tblHeader/>
          <w:jc w:val="center"/>
        </w:trPr>
        <w:tc>
          <w:tcPr>
            <w:tcW w:w="1340" w:type="dxa"/>
            <w:tcBorders>
              <w:top w:val="single" w:sz="4" w:space="0" w:color="auto"/>
              <w:left w:val="nil"/>
              <w:bottom w:val="single" w:sz="4" w:space="0" w:color="auto"/>
              <w:right w:val="nil"/>
            </w:tcBorders>
            <w:shd w:val="clear" w:color="auto" w:fill="auto"/>
            <w:noWrap/>
            <w:vAlign w:val="center"/>
            <w:hideMark/>
          </w:tcPr>
          <w:p w14:paraId="1C0FDB32" w14:textId="77777777" w:rsidR="00C95903" w:rsidRPr="00ED2924" w:rsidRDefault="00C95903" w:rsidP="00BC7A91">
            <w:pPr>
              <w:jc w:val="center"/>
              <w:rPr>
                <w:rFonts w:ascii="Arial Narrow" w:hAnsi="Arial Narrow" w:cs="Arial"/>
                <w:b/>
                <w:bCs/>
                <w:sz w:val="16"/>
                <w:szCs w:val="16"/>
                <w:lang w:eastAsia="es-CO"/>
              </w:rPr>
            </w:pPr>
            <w:r w:rsidRPr="00ED2924">
              <w:rPr>
                <w:rFonts w:ascii="Arial Narrow" w:hAnsi="Arial Narrow" w:cs="Arial"/>
                <w:b/>
                <w:bCs/>
                <w:sz w:val="16"/>
                <w:szCs w:val="16"/>
                <w:lang w:eastAsia="es-CO"/>
              </w:rPr>
              <w:t>SECCIÓN</w:t>
            </w:r>
          </w:p>
        </w:tc>
        <w:tc>
          <w:tcPr>
            <w:tcW w:w="6173" w:type="dxa"/>
            <w:tcBorders>
              <w:top w:val="single" w:sz="4" w:space="0" w:color="auto"/>
              <w:left w:val="nil"/>
              <w:bottom w:val="single" w:sz="4" w:space="0" w:color="auto"/>
              <w:right w:val="nil"/>
            </w:tcBorders>
            <w:shd w:val="clear" w:color="auto" w:fill="auto"/>
            <w:noWrap/>
            <w:vAlign w:val="center"/>
            <w:hideMark/>
          </w:tcPr>
          <w:p w14:paraId="2758BC72" w14:textId="77777777" w:rsidR="00C95903" w:rsidRPr="00ED2924" w:rsidRDefault="00C95903" w:rsidP="00BC7A91">
            <w:pPr>
              <w:jc w:val="center"/>
              <w:rPr>
                <w:rFonts w:ascii="Arial Narrow" w:hAnsi="Arial Narrow" w:cs="Arial"/>
                <w:b/>
                <w:bCs/>
                <w:sz w:val="16"/>
                <w:szCs w:val="16"/>
                <w:lang w:eastAsia="es-CO"/>
              </w:rPr>
            </w:pPr>
            <w:r w:rsidRPr="00ED2924">
              <w:rPr>
                <w:rFonts w:ascii="Arial Narrow" w:hAnsi="Arial Narrow" w:cs="Arial"/>
                <w:b/>
                <w:bCs/>
                <w:sz w:val="16"/>
                <w:szCs w:val="16"/>
                <w:lang w:eastAsia="es-CO"/>
              </w:rPr>
              <w:t>ENTIDAD</w:t>
            </w:r>
          </w:p>
        </w:tc>
        <w:tc>
          <w:tcPr>
            <w:tcW w:w="1276" w:type="dxa"/>
            <w:tcBorders>
              <w:top w:val="single" w:sz="4" w:space="0" w:color="auto"/>
              <w:left w:val="nil"/>
              <w:bottom w:val="single" w:sz="4" w:space="0" w:color="auto"/>
              <w:right w:val="nil"/>
            </w:tcBorders>
            <w:shd w:val="clear" w:color="auto" w:fill="auto"/>
            <w:noWrap/>
            <w:vAlign w:val="center"/>
            <w:hideMark/>
          </w:tcPr>
          <w:p w14:paraId="12422C7F" w14:textId="77777777" w:rsidR="00C95903" w:rsidRPr="00ED2924" w:rsidRDefault="00C95903" w:rsidP="00BC7A91">
            <w:pPr>
              <w:jc w:val="center"/>
              <w:rPr>
                <w:rFonts w:ascii="Arial Narrow" w:hAnsi="Arial Narrow" w:cs="Arial"/>
                <w:b/>
                <w:bCs/>
                <w:sz w:val="16"/>
                <w:szCs w:val="16"/>
                <w:lang w:eastAsia="es-CO"/>
              </w:rPr>
            </w:pPr>
            <w:r w:rsidRPr="00ED2924">
              <w:rPr>
                <w:rFonts w:ascii="Arial Narrow" w:hAnsi="Arial Narrow" w:cs="Arial"/>
                <w:b/>
                <w:bCs/>
                <w:sz w:val="16"/>
                <w:szCs w:val="16"/>
                <w:lang w:eastAsia="es-CO"/>
              </w:rPr>
              <w:t>Valor</w:t>
            </w:r>
          </w:p>
        </w:tc>
      </w:tr>
      <w:tr w:rsidR="00C95903" w:rsidRPr="00ED2924" w14:paraId="78AD0F9C" w14:textId="77777777" w:rsidTr="00BC7A91">
        <w:trPr>
          <w:trHeight w:val="276"/>
          <w:jc w:val="center"/>
        </w:trPr>
        <w:tc>
          <w:tcPr>
            <w:tcW w:w="1340" w:type="dxa"/>
            <w:tcBorders>
              <w:top w:val="nil"/>
              <w:left w:val="nil"/>
              <w:bottom w:val="nil"/>
              <w:right w:val="nil"/>
            </w:tcBorders>
            <w:shd w:val="clear" w:color="auto" w:fill="auto"/>
            <w:vAlign w:val="center"/>
            <w:hideMark/>
          </w:tcPr>
          <w:p w14:paraId="2FE39373"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05</w:t>
            </w:r>
          </w:p>
        </w:tc>
        <w:tc>
          <w:tcPr>
            <w:tcW w:w="6173" w:type="dxa"/>
            <w:tcBorders>
              <w:top w:val="nil"/>
              <w:left w:val="nil"/>
              <w:bottom w:val="nil"/>
              <w:right w:val="nil"/>
            </w:tcBorders>
            <w:shd w:val="clear" w:color="auto" w:fill="auto"/>
            <w:vAlign w:val="center"/>
            <w:hideMark/>
          </w:tcPr>
          <w:p w14:paraId="489C73ED"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ANTIOQUIA</w:t>
            </w:r>
          </w:p>
        </w:tc>
        <w:tc>
          <w:tcPr>
            <w:tcW w:w="1276" w:type="dxa"/>
            <w:tcBorders>
              <w:top w:val="nil"/>
              <w:left w:val="nil"/>
              <w:bottom w:val="nil"/>
              <w:right w:val="nil"/>
            </w:tcBorders>
            <w:shd w:val="clear" w:color="auto" w:fill="auto"/>
            <w:vAlign w:val="center"/>
            <w:hideMark/>
          </w:tcPr>
          <w:p w14:paraId="35181A13"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90.921.283.316</w:t>
            </w:r>
          </w:p>
        </w:tc>
      </w:tr>
      <w:tr w:rsidR="00C95903" w:rsidRPr="00ED2924" w14:paraId="490A81C2" w14:textId="77777777" w:rsidTr="00BC7A91">
        <w:trPr>
          <w:trHeight w:val="408"/>
          <w:jc w:val="center"/>
        </w:trPr>
        <w:tc>
          <w:tcPr>
            <w:tcW w:w="1340" w:type="dxa"/>
            <w:tcBorders>
              <w:top w:val="nil"/>
              <w:left w:val="nil"/>
              <w:bottom w:val="nil"/>
              <w:right w:val="nil"/>
            </w:tcBorders>
            <w:shd w:val="clear" w:color="auto" w:fill="auto"/>
            <w:vAlign w:val="center"/>
            <w:hideMark/>
          </w:tcPr>
          <w:p w14:paraId="223CC32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05000</w:t>
            </w:r>
          </w:p>
        </w:tc>
        <w:tc>
          <w:tcPr>
            <w:tcW w:w="6173" w:type="dxa"/>
            <w:tcBorders>
              <w:top w:val="nil"/>
              <w:left w:val="nil"/>
              <w:bottom w:val="nil"/>
              <w:right w:val="nil"/>
            </w:tcBorders>
            <w:shd w:val="clear" w:color="auto" w:fill="auto"/>
            <w:vAlign w:val="center"/>
            <w:hideMark/>
          </w:tcPr>
          <w:p w14:paraId="101806E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ANTIOQUIA</w:t>
            </w:r>
          </w:p>
        </w:tc>
        <w:tc>
          <w:tcPr>
            <w:tcW w:w="1276" w:type="dxa"/>
            <w:tcBorders>
              <w:top w:val="nil"/>
              <w:left w:val="nil"/>
              <w:bottom w:val="nil"/>
              <w:right w:val="nil"/>
            </w:tcBorders>
            <w:shd w:val="clear" w:color="auto" w:fill="auto"/>
            <w:vAlign w:val="center"/>
            <w:hideMark/>
          </w:tcPr>
          <w:p w14:paraId="04CD0A2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37.178.556.694</w:t>
            </w:r>
          </w:p>
        </w:tc>
      </w:tr>
      <w:tr w:rsidR="00C95903" w:rsidRPr="00ED2924" w14:paraId="5BA80CED" w14:textId="77777777" w:rsidTr="00BC7A91">
        <w:trPr>
          <w:trHeight w:val="276"/>
          <w:jc w:val="center"/>
        </w:trPr>
        <w:tc>
          <w:tcPr>
            <w:tcW w:w="1340" w:type="dxa"/>
            <w:tcBorders>
              <w:top w:val="nil"/>
              <w:left w:val="nil"/>
              <w:bottom w:val="nil"/>
              <w:right w:val="nil"/>
            </w:tcBorders>
            <w:shd w:val="clear" w:color="auto" w:fill="auto"/>
            <w:vAlign w:val="center"/>
            <w:hideMark/>
          </w:tcPr>
          <w:p w14:paraId="3320CD4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05001</w:t>
            </w:r>
          </w:p>
        </w:tc>
        <w:tc>
          <w:tcPr>
            <w:tcW w:w="6173" w:type="dxa"/>
            <w:tcBorders>
              <w:top w:val="nil"/>
              <w:left w:val="nil"/>
              <w:bottom w:val="nil"/>
              <w:right w:val="nil"/>
            </w:tcBorders>
            <w:shd w:val="clear" w:color="auto" w:fill="auto"/>
            <w:vAlign w:val="center"/>
            <w:hideMark/>
          </w:tcPr>
          <w:p w14:paraId="0C70533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MEDELLÍN</w:t>
            </w:r>
          </w:p>
        </w:tc>
        <w:tc>
          <w:tcPr>
            <w:tcW w:w="1276" w:type="dxa"/>
            <w:tcBorders>
              <w:top w:val="nil"/>
              <w:left w:val="nil"/>
              <w:bottom w:val="nil"/>
              <w:right w:val="nil"/>
            </w:tcBorders>
            <w:shd w:val="clear" w:color="auto" w:fill="auto"/>
            <w:vAlign w:val="center"/>
            <w:hideMark/>
          </w:tcPr>
          <w:p w14:paraId="4C3656A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21.085.159.668</w:t>
            </w:r>
          </w:p>
        </w:tc>
      </w:tr>
      <w:tr w:rsidR="00C95903" w:rsidRPr="00ED2924" w14:paraId="557F7CF9" w14:textId="77777777" w:rsidTr="00BC7A91">
        <w:trPr>
          <w:trHeight w:val="276"/>
          <w:jc w:val="center"/>
        </w:trPr>
        <w:tc>
          <w:tcPr>
            <w:tcW w:w="1340" w:type="dxa"/>
            <w:tcBorders>
              <w:top w:val="nil"/>
              <w:left w:val="nil"/>
              <w:bottom w:val="nil"/>
              <w:right w:val="nil"/>
            </w:tcBorders>
            <w:shd w:val="clear" w:color="auto" w:fill="auto"/>
            <w:vAlign w:val="center"/>
            <w:hideMark/>
          </w:tcPr>
          <w:p w14:paraId="5904D76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05002</w:t>
            </w:r>
          </w:p>
        </w:tc>
        <w:tc>
          <w:tcPr>
            <w:tcW w:w="6173" w:type="dxa"/>
            <w:tcBorders>
              <w:top w:val="nil"/>
              <w:left w:val="nil"/>
              <w:bottom w:val="nil"/>
              <w:right w:val="nil"/>
            </w:tcBorders>
            <w:shd w:val="clear" w:color="auto" w:fill="auto"/>
            <w:vAlign w:val="center"/>
            <w:hideMark/>
          </w:tcPr>
          <w:p w14:paraId="29C7AB0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ABEJORRAL</w:t>
            </w:r>
          </w:p>
        </w:tc>
        <w:tc>
          <w:tcPr>
            <w:tcW w:w="1276" w:type="dxa"/>
            <w:tcBorders>
              <w:top w:val="nil"/>
              <w:left w:val="nil"/>
              <w:bottom w:val="nil"/>
              <w:right w:val="nil"/>
            </w:tcBorders>
            <w:shd w:val="clear" w:color="auto" w:fill="auto"/>
            <w:vAlign w:val="center"/>
            <w:hideMark/>
          </w:tcPr>
          <w:p w14:paraId="6BF9495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224.253.830</w:t>
            </w:r>
          </w:p>
        </w:tc>
      </w:tr>
      <w:tr w:rsidR="00C95903" w:rsidRPr="00ED2924" w14:paraId="43114513" w14:textId="77777777" w:rsidTr="00BC7A91">
        <w:trPr>
          <w:trHeight w:val="276"/>
          <w:jc w:val="center"/>
        </w:trPr>
        <w:tc>
          <w:tcPr>
            <w:tcW w:w="1340" w:type="dxa"/>
            <w:tcBorders>
              <w:top w:val="nil"/>
              <w:left w:val="nil"/>
              <w:bottom w:val="nil"/>
              <w:right w:val="nil"/>
            </w:tcBorders>
            <w:shd w:val="clear" w:color="auto" w:fill="auto"/>
            <w:vAlign w:val="center"/>
            <w:hideMark/>
          </w:tcPr>
          <w:p w14:paraId="16EA4BB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05004</w:t>
            </w:r>
          </w:p>
        </w:tc>
        <w:tc>
          <w:tcPr>
            <w:tcW w:w="6173" w:type="dxa"/>
            <w:tcBorders>
              <w:top w:val="nil"/>
              <w:left w:val="nil"/>
              <w:bottom w:val="nil"/>
              <w:right w:val="nil"/>
            </w:tcBorders>
            <w:shd w:val="clear" w:color="auto" w:fill="auto"/>
            <w:vAlign w:val="center"/>
            <w:hideMark/>
          </w:tcPr>
          <w:p w14:paraId="3567EE4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ABRIAQUÍ</w:t>
            </w:r>
          </w:p>
        </w:tc>
        <w:tc>
          <w:tcPr>
            <w:tcW w:w="1276" w:type="dxa"/>
            <w:tcBorders>
              <w:top w:val="nil"/>
              <w:left w:val="nil"/>
              <w:bottom w:val="nil"/>
              <w:right w:val="nil"/>
            </w:tcBorders>
            <w:shd w:val="clear" w:color="auto" w:fill="auto"/>
            <w:vAlign w:val="center"/>
            <w:hideMark/>
          </w:tcPr>
          <w:p w14:paraId="6F2D974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24.966.931</w:t>
            </w:r>
          </w:p>
        </w:tc>
      </w:tr>
      <w:tr w:rsidR="00C95903" w:rsidRPr="00ED2924" w14:paraId="3603E60E" w14:textId="77777777" w:rsidTr="00BC7A91">
        <w:trPr>
          <w:trHeight w:val="408"/>
          <w:jc w:val="center"/>
        </w:trPr>
        <w:tc>
          <w:tcPr>
            <w:tcW w:w="1340" w:type="dxa"/>
            <w:tcBorders>
              <w:top w:val="nil"/>
              <w:left w:val="nil"/>
              <w:bottom w:val="nil"/>
              <w:right w:val="nil"/>
            </w:tcBorders>
            <w:shd w:val="clear" w:color="auto" w:fill="auto"/>
            <w:vAlign w:val="center"/>
            <w:hideMark/>
          </w:tcPr>
          <w:p w14:paraId="0893D26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05021</w:t>
            </w:r>
          </w:p>
        </w:tc>
        <w:tc>
          <w:tcPr>
            <w:tcW w:w="6173" w:type="dxa"/>
            <w:tcBorders>
              <w:top w:val="nil"/>
              <w:left w:val="nil"/>
              <w:bottom w:val="nil"/>
              <w:right w:val="nil"/>
            </w:tcBorders>
            <w:shd w:val="clear" w:color="auto" w:fill="auto"/>
            <w:vAlign w:val="center"/>
            <w:hideMark/>
          </w:tcPr>
          <w:p w14:paraId="29FC885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ALEJANDRÍA</w:t>
            </w:r>
          </w:p>
        </w:tc>
        <w:tc>
          <w:tcPr>
            <w:tcW w:w="1276" w:type="dxa"/>
            <w:tcBorders>
              <w:top w:val="nil"/>
              <w:left w:val="nil"/>
              <w:bottom w:val="nil"/>
              <w:right w:val="nil"/>
            </w:tcBorders>
            <w:shd w:val="clear" w:color="auto" w:fill="auto"/>
            <w:vAlign w:val="center"/>
            <w:hideMark/>
          </w:tcPr>
          <w:p w14:paraId="5807959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132.927.373</w:t>
            </w:r>
          </w:p>
        </w:tc>
      </w:tr>
      <w:tr w:rsidR="00C95903" w:rsidRPr="00ED2924" w14:paraId="6C7742EB" w14:textId="77777777" w:rsidTr="00BC7A91">
        <w:trPr>
          <w:trHeight w:val="276"/>
          <w:jc w:val="center"/>
        </w:trPr>
        <w:tc>
          <w:tcPr>
            <w:tcW w:w="1340" w:type="dxa"/>
            <w:tcBorders>
              <w:top w:val="nil"/>
              <w:left w:val="nil"/>
              <w:bottom w:val="nil"/>
              <w:right w:val="nil"/>
            </w:tcBorders>
            <w:shd w:val="clear" w:color="auto" w:fill="auto"/>
            <w:vAlign w:val="center"/>
            <w:hideMark/>
          </w:tcPr>
          <w:p w14:paraId="4E9D732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05030</w:t>
            </w:r>
          </w:p>
        </w:tc>
        <w:tc>
          <w:tcPr>
            <w:tcW w:w="6173" w:type="dxa"/>
            <w:tcBorders>
              <w:top w:val="nil"/>
              <w:left w:val="nil"/>
              <w:bottom w:val="nil"/>
              <w:right w:val="nil"/>
            </w:tcBorders>
            <w:shd w:val="clear" w:color="auto" w:fill="auto"/>
            <w:vAlign w:val="center"/>
            <w:hideMark/>
          </w:tcPr>
          <w:p w14:paraId="0956ED9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AMAGÁ</w:t>
            </w:r>
          </w:p>
        </w:tc>
        <w:tc>
          <w:tcPr>
            <w:tcW w:w="1276" w:type="dxa"/>
            <w:tcBorders>
              <w:top w:val="nil"/>
              <w:left w:val="nil"/>
              <w:bottom w:val="nil"/>
              <w:right w:val="nil"/>
            </w:tcBorders>
            <w:shd w:val="clear" w:color="auto" w:fill="auto"/>
            <w:vAlign w:val="center"/>
            <w:hideMark/>
          </w:tcPr>
          <w:p w14:paraId="66E4A41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201.011.477</w:t>
            </w:r>
          </w:p>
        </w:tc>
      </w:tr>
      <w:tr w:rsidR="00C95903" w:rsidRPr="00ED2924" w14:paraId="4E2703E3" w14:textId="77777777" w:rsidTr="00BC7A91">
        <w:trPr>
          <w:trHeight w:val="276"/>
          <w:jc w:val="center"/>
        </w:trPr>
        <w:tc>
          <w:tcPr>
            <w:tcW w:w="1340" w:type="dxa"/>
            <w:tcBorders>
              <w:top w:val="nil"/>
              <w:left w:val="nil"/>
              <w:bottom w:val="nil"/>
              <w:right w:val="nil"/>
            </w:tcBorders>
            <w:shd w:val="clear" w:color="auto" w:fill="auto"/>
            <w:vAlign w:val="center"/>
            <w:hideMark/>
          </w:tcPr>
          <w:p w14:paraId="364F1F4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05031</w:t>
            </w:r>
          </w:p>
        </w:tc>
        <w:tc>
          <w:tcPr>
            <w:tcW w:w="6173" w:type="dxa"/>
            <w:tcBorders>
              <w:top w:val="nil"/>
              <w:left w:val="nil"/>
              <w:bottom w:val="nil"/>
              <w:right w:val="nil"/>
            </w:tcBorders>
            <w:shd w:val="clear" w:color="auto" w:fill="auto"/>
            <w:vAlign w:val="center"/>
            <w:hideMark/>
          </w:tcPr>
          <w:p w14:paraId="147045B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AMALFI</w:t>
            </w:r>
          </w:p>
        </w:tc>
        <w:tc>
          <w:tcPr>
            <w:tcW w:w="1276" w:type="dxa"/>
            <w:tcBorders>
              <w:top w:val="nil"/>
              <w:left w:val="nil"/>
              <w:bottom w:val="nil"/>
              <w:right w:val="nil"/>
            </w:tcBorders>
            <w:shd w:val="clear" w:color="auto" w:fill="auto"/>
            <w:vAlign w:val="center"/>
            <w:hideMark/>
          </w:tcPr>
          <w:p w14:paraId="322EF2D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126.030.406</w:t>
            </w:r>
          </w:p>
        </w:tc>
      </w:tr>
      <w:tr w:rsidR="00C95903" w:rsidRPr="00ED2924" w14:paraId="035F8A63" w14:textId="77777777" w:rsidTr="00BC7A91">
        <w:trPr>
          <w:trHeight w:val="276"/>
          <w:jc w:val="center"/>
        </w:trPr>
        <w:tc>
          <w:tcPr>
            <w:tcW w:w="1340" w:type="dxa"/>
            <w:tcBorders>
              <w:top w:val="nil"/>
              <w:left w:val="nil"/>
              <w:bottom w:val="nil"/>
              <w:right w:val="nil"/>
            </w:tcBorders>
            <w:shd w:val="clear" w:color="auto" w:fill="auto"/>
            <w:vAlign w:val="center"/>
            <w:hideMark/>
          </w:tcPr>
          <w:p w14:paraId="49CCF6E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05034</w:t>
            </w:r>
          </w:p>
        </w:tc>
        <w:tc>
          <w:tcPr>
            <w:tcW w:w="6173" w:type="dxa"/>
            <w:tcBorders>
              <w:top w:val="nil"/>
              <w:left w:val="nil"/>
              <w:bottom w:val="nil"/>
              <w:right w:val="nil"/>
            </w:tcBorders>
            <w:shd w:val="clear" w:color="auto" w:fill="auto"/>
            <w:vAlign w:val="center"/>
            <w:hideMark/>
          </w:tcPr>
          <w:p w14:paraId="5727E04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ANDES</w:t>
            </w:r>
          </w:p>
        </w:tc>
        <w:tc>
          <w:tcPr>
            <w:tcW w:w="1276" w:type="dxa"/>
            <w:tcBorders>
              <w:top w:val="nil"/>
              <w:left w:val="nil"/>
              <w:bottom w:val="nil"/>
              <w:right w:val="nil"/>
            </w:tcBorders>
            <w:shd w:val="clear" w:color="auto" w:fill="auto"/>
            <w:vAlign w:val="center"/>
            <w:hideMark/>
          </w:tcPr>
          <w:p w14:paraId="2FD46CD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584.716.923</w:t>
            </w:r>
          </w:p>
        </w:tc>
      </w:tr>
      <w:tr w:rsidR="00C95903" w:rsidRPr="00ED2924" w14:paraId="74BCA531" w14:textId="77777777" w:rsidTr="00BC7A91">
        <w:trPr>
          <w:trHeight w:val="408"/>
          <w:jc w:val="center"/>
        </w:trPr>
        <w:tc>
          <w:tcPr>
            <w:tcW w:w="1340" w:type="dxa"/>
            <w:tcBorders>
              <w:top w:val="nil"/>
              <w:left w:val="nil"/>
              <w:bottom w:val="nil"/>
              <w:right w:val="nil"/>
            </w:tcBorders>
            <w:shd w:val="clear" w:color="auto" w:fill="auto"/>
            <w:vAlign w:val="center"/>
            <w:hideMark/>
          </w:tcPr>
          <w:p w14:paraId="034CA02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05036</w:t>
            </w:r>
          </w:p>
        </w:tc>
        <w:tc>
          <w:tcPr>
            <w:tcW w:w="6173" w:type="dxa"/>
            <w:tcBorders>
              <w:top w:val="nil"/>
              <w:left w:val="nil"/>
              <w:bottom w:val="nil"/>
              <w:right w:val="nil"/>
            </w:tcBorders>
            <w:shd w:val="clear" w:color="auto" w:fill="auto"/>
            <w:vAlign w:val="center"/>
            <w:hideMark/>
          </w:tcPr>
          <w:p w14:paraId="2DA7D34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ANGELÓPOLIS</w:t>
            </w:r>
          </w:p>
        </w:tc>
        <w:tc>
          <w:tcPr>
            <w:tcW w:w="1276" w:type="dxa"/>
            <w:tcBorders>
              <w:top w:val="nil"/>
              <w:left w:val="nil"/>
              <w:bottom w:val="nil"/>
              <w:right w:val="nil"/>
            </w:tcBorders>
            <w:shd w:val="clear" w:color="auto" w:fill="auto"/>
            <w:vAlign w:val="center"/>
            <w:hideMark/>
          </w:tcPr>
          <w:p w14:paraId="1A60201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119.935.456</w:t>
            </w:r>
          </w:p>
        </w:tc>
      </w:tr>
      <w:tr w:rsidR="00C95903" w:rsidRPr="00ED2924" w14:paraId="348BCD9C" w14:textId="77777777" w:rsidTr="00BC7A91">
        <w:trPr>
          <w:trHeight w:val="408"/>
          <w:jc w:val="center"/>
        </w:trPr>
        <w:tc>
          <w:tcPr>
            <w:tcW w:w="1340" w:type="dxa"/>
            <w:tcBorders>
              <w:top w:val="nil"/>
              <w:left w:val="nil"/>
              <w:bottom w:val="nil"/>
              <w:right w:val="nil"/>
            </w:tcBorders>
            <w:shd w:val="clear" w:color="auto" w:fill="auto"/>
            <w:vAlign w:val="center"/>
            <w:hideMark/>
          </w:tcPr>
          <w:p w14:paraId="041A2C8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05038</w:t>
            </w:r>
          </w:p>
        </w:tc>
        <w:tc>
          <w:tcPr>
            <w:tcW w:w="6173" w:type="dxa"/>
            <w:tcBorders>
              <w:top w:val="nil"/>
              <w:left w:val="nil"/>
              <w:bottom w:val="nil"/>
              <w:right w:val="nil"/>
            </w:tcBorders>
            <w:shd w:val="clear" w:color="auto" w:fill="auto"/>
            <w:vAlign w:val="center"/>
            <w:hideMark/>
          </w:tcPr>
          <w:p w14:paraId="7B2B2E4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ANGOSTURA</w:t>
            </w:r>
          </w:p>
        </w:tc>
        <w:tc>
          <w:tcPr>
            <w:tcW w:w="1276" w:type="dxa"/>
            <w:tcBorders>
              <w:top w:val="nil"/>
              <w:left w:val="nil"/>
              <w:bottom w:val="nil"/>
              <w:right w:val="nil"/>
            </w:tcBorders>
            <w:shd w:val="clear" w:color="auto" w:fill="auto"/>
            <w:vAlign w:val="center"/>
            <w:hideMark/>
          </w:tcPr>
          <w:p w14:paraId="429A4D1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180.150.150</w:t>
            </w:r>
          </w:p>
        </w:tc>
      </w:tr>
      <w:tr w:rsidR="00C95903" w:rsidRPr="00ED2924" w14:paraId="1334197A" w14:textId="77777777" w:rsidTr="00BC7A91">
        <w:trPr>
          <w:trHeight w:val="276"/>
          <w:jc w:val="center"/>
        </w:trPr>
        <w:tc>
          <w:tcPr>
            <w:tcW w:w="1340" w:type="dxa"/>
            <w:tcBorders>
              <w:top w:val="nil"/>
              <w:left w:val="nil"/>
              <w:bottom w:val="nil"/>
              <w:right w:val="nil"/>
            </w:tcBorders>
            <w:shd w:val="clear" w:color="auto" w:fill="auto"/>
            <w:vAlign w:val="center"/>
            <w:hideMark/>
          </w:tcPr>
          <w:p w14:paraId="725BAF3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05040</w:t>
            </w:r>
          </w:p>
        </w:tc>
        <w:tc>
          <w:tcPr>
            <w:tcW w:w="6173" w:type="dxa"/>
            <w:tcBorders>
              <w:top w:val="nil"/>
              <w:left w:val="nil"/>
              <w:bottom w:val="nil"/>
              <w:right w:val="nil"/>
            </w:tcBorders>
            <w:shd w:val="clear" w:color="auto" w:fill="auto"/>
            <w:vAlign w:val="center"/>
            <w:hideMark/>
          </w:tcPr>
          <w:p w14:paraId="425EA1A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ANORÍ</w:t>
            </w:r>
          </w:p>
        </w:tc>
        <w:tc>
          <w:tcPr>
            <w:tcW w:w="1276" w:type="dxa"/>
            <w:tcBorders>
              <w:top w:val="nil"/>
              <w:left w:val="nil"/>
              <w:bottom w:val="nil"/>
              <w:right w:val="nil"/>
            </w:tcBorders>
            <w:shd w:val="clear" w:color="auto" w:fill="auto"/>
            <w:vAlign w:val="center"/>
            <w:hideMark/>
          </w:tcPr>
          <w:p w14:paraId="436BA20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76.559.928</w:t>
            </w:r>
          </w:p>
        </w:tc>
      </w:tr>
      <w:tr w:rsidR="00C95903" w:rsidRPr="00ED2924" w14:paraId="56441671" w14:textId="77777777" w:rsidTr="00BC7A91">
        <w:trPr>
          <w:trHeight w:val="408"/>
          <w:jc w:val="center"/>
        </w:trPr>
        <w:tc>
          <w:tcPr>
            <w:tcW w:w="1340" w:type="dxa"/>
            <w:tcBorders>
              <w:top w:val="nil"/>
              <w:left w:val="nil"/>
              <w:bottom w:val="nil"/>
              <w:right w:val="nil"/>
            </w:tcBorders>
            <w:shd w:val="clear" w:color="auto" w:fill="auto"/>
            <w:vAlign w:val="center"/>
            <w:hideMark/>
          </w:tcPr>
          <w:p w14:paraId="50C2078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05042</w:t>
            </w:r>
          </w:p>
        </w:tc>
        <w:tc>
          <w:tcPr>
            <w:tcW w:w="6173" w:type="dxa"/>
            <w:tcBorders>
              <w:top w:val="nil"/>
              <w:left w:val="nil"/>
              <w:bottom w:val="nil"/>
              <w:right w:val="nil"/>
            </w:tcBorders>
            <w:shd w:val="clear" w:color="auto" w:fill="auto"/>
            <w:vAlign w:val="center"/>
            <w:hideMark/>
          </w:tcPr>
          <w:p w14:paraId="3EA6C3D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FÉ DE ANTIOQUIA</w:t>
            </w:r>
          </w:p>
        </w:tc>
        <w:tc>
          <w:tcPr>
            <w:tcW w:w="1276" w:type="dxa"/>
            <w:tcBorders>
              <w:top w:val="nil"/>
              <w:left w:val="nil"/>
              <w:bottom w:val="nil"/>
              <w:right w:val="nil"/>
            </w:tcBorders>
            <w:shd w:val="clear" w:color="auto" w:fill="auto"/>
            <w:vAlign w:val="center"/>
            <w:hideMark/>
          </w:tcPr>
          <w:p w14:paraId="1EB30E9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273.357.824</w:t>
            </w:r>
          </w:p>
        </w:tc>
      </w:tr>
      <w:tr w:rsidR="00C95903" w:rsidRPr="00ED2924" w14:paraId="1372BFAE" w14:textId="77777777" w:rsidTr="00BC7A91">
        <w:trPr>
          <w:trHeight w:val="276"/>
          <w:jc w:val="center"/>
        </w:trPr>
        <w:tc>
          <w:tcPr>
            <w:tcW w:w="1340" w:type="dxa"/>
            <w:tcBorders>
              <w:top w:val="nil"/>
              <w:left w:val="nil"/>
              <w:bottom w:val="nil"/>
              <w:right w:val="nil"/>
            </w:tcBorders>
            <w:shd w:val="clear" w:color="auto" w:fill="auto"/>
            <w:vAlign w:val="center"/>
            <w:hideMark/>
          </w:tcPr>
          <w:p w14:paraId="0D1DC77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05044</w:t>
            </w:r>
          </w:p>
        </w:tc>
        <w:tc>
          <w:tcPr>
            <w:tcW w:w="6173" w:type="dxa"/>
            <w:tcBorders>
              <w:top w:val="nil"/>
              <w:left w:val="nil"/>
              <w:bottom w:val="nil"/>
              <w:right w:val="nil"/>
            </w:tcBorders>
            <w:shd w:val="clear" w:color="auto" w:fill="auto"/>
            <w:vAlign w:val="center"/>
            <w:hideMark/>
          </w:tcPr>
          <w:p w14:paraId="4A7AE97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ANZÁ</w:t>
            </w:r>
          </w:p>
        </w:tc>
        <w:tc>
          <w:tcPr>
            <w:tcW w:w="1276" w:type="dxa"/>
            <w:tcBorders>
              <w:top w:val="nil"/>
              <w:left w:val="nil"/>
              <w:bottom w:val="nil"/>
              <w:right w:val="nil"/>
            </w:tcBorders>
            <w:shd w:val="clear" w:color="auto" w:fill="auto"/>
            <w:vAlign w:val="center"/>
            <w:hideMark/>
          </w:tcPr>
          <w:p w14:paraId="685B590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130.186.114</w:t>
            </w:r>
          </w:p>
        </w:tc>
      </w:tr>
      <w:tr w:rsidR="00C95903" w:rsidRPr="00ED2924" w14:paraId="6C3F417E" w14:textId="77777777" w:rsidTr="00BC7A91">
        <w:trPr>
          <w:trHeight w:val="276"/>
          <w:jc w:val="center"/>
        </w:trPr>
        <w:tc>
          <w:tcPr>
            <w:tcW w:w="1340" w:type="dxa"/>
            <w:tcBorders>
              <w:top w:val="nil"/>
              <w:left w:val="nil"/>
              <w:bottom w:val="nil"/>
              <w:right w:val="nil"/>
            </w:tcBorders>
            <w:shd w:val="clear" w:color="auto" w:fill="auto"/>
            <w:vAlign w:val="center"/>
            <w:hideMark/>
          </w:tcPr>
          <w:p w14:paraId="343025C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05045</w:t>
            </w:r>
          </w:p>
        </w:tc>
        <w:tc>
          <w:tcPr>
            <w:tcW w:w="6173" w:type="dxa"/>
            <w:tcBorders>
              <w:top w:val="nil"/>
              <w:left w:val="nil"/>
              <w:bottom w:val="nil"/>
              <w:right w:val="nil"/>
            </w:tcBorders>
            <w:shd w:val="clear" w:color="auto" w:fill="auto"/>
            <w:vAlign w:val="center"/>
            <w:hideMark/>
          </w:tcPr>
          <w:p w14:paraId="36269D5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APARTADÓ</w:t>
            </w:r>
          </w:p>
        </w:tc>
        <w:tc>
          <w:tcPr>
            <w:tcW w:w="1276" w:type="dxa"/>
            <w:tcBorders>
              <w:top w:val="nil"/>
              <w:left w:val="nil"/>
              <w:bottom w:val="nil"/>
              <w:right w:val="nil"/>
            </w:tcBorders>
            <w:shd w:val="clear" w:color="auto" w:fill="auto"/>
            <w:vAlign w:val="center"/>
            <w:hideMark/>
          </w:tcPr>
          <w:p w14:paraId="026EB5C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854.021.823</w:t>
            </w:r>
          </w:p>
        </w:tc>
      </w:tr>
      <w:tr w:rsidR="00C95903" w:rsidRPr="00ED2924" w14:paraId="0602C548" w14:textId="77777777" w:rsidTr="00BC7A91">
        <w:trPr>
          <w:trHeight w:val="276"/>
          <w:jc w:val="center"/>
        </w:trPr>
        <w:tc>
          <w:tcPr>
            <w:tcW w:w="1340" w:type="dxa"/>
            <w:tcBorders>
              <w:top w:val="nil"/>
              <w:left w:val="nil"/>
              <w:bottom w:val="nil"/>
              <w:right w:val="nil"/>
            </w:tcBorders>
            <w:shd w:val="clear" w:color="auto" w:fill="auto"/>
            <w:vAlign w:val="center"/>
            <w:hideMark/>
          </w:tcPr>
          <w:p w14:paraId="51C0683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05051</w:t>
            </w:r>
          </w:p>
        </w:tc>
        <w:tc>
          <w:tcPr>
            <w:tcW w:w="6173" w:type="dxa"/>
            <w:tcBorders>
              <w:top w:val="nil"/>
              <w:left w:val="nil"/>
              <w:bottom w:val="nil"/>
              <w:right w:val="nil"/>
            </w:tcBorders>
            <w:shd w:val="clear" w:color="auto" w:fill="auto"/>
            <w:vAlign w:val="center"/>
            <w:hideMark/>
          </w:tcPr>
          <w:p w14:paraId="5D6A4CC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ARBOLETES</w:t>
            </w:r>
          </w:p>
        </w:tc>
        <w:tc>
          <w:tcPr>
            <w:tcW w:w="1276" w:type="dxa"/>
            <w:tcBorders>
              <w:top w:val="nil"/>
              <w:left w:val="nil"/>
              <w:bottom w:val="nil"/>
              <w:right w:val="nil"/>
            </w:tcBorders>
            <w:shd w:val="clear" w:color="auto" w:fill="auto"/>
            <w:vAlign w:val="center"/>
            <w:hideMark/>
          </w:tcPr>
          <w:p w14:paraId="52118AB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409.034.848</w:t>
            </w:r>
          </w:p>
        </w:tc>
      </w:tr>
      <w:tr w:rsidR="00C95903" w:rsidRPr="00ED2924" w14:paraId="742ED4B5" w14:textId="77777777" w:rsidTr="00BC7A91">
        <w:trPr>
          <w:trHeight w:val="276"/>
          <w:jc w:val="center"/>
        </w:trPr>
        <w:tc>
          <w:tcPr>
            <w:tcW w:w="1340" w:type="dxa"/>
            <w:tcBorders>
              <w:top w:val="nil"/>
              <w:left w:val="nil"/>
              <w:bottom w:val="nil"/>
              <w:right w:val="nil"/>
            </w:tcBorders>
            <w:shd w:val="clear" w:color="auto" w:fill="auto"/>
            <w:vAlign w:val="center"/>
            <w:hideMark/>
          </w:tcPr>
          <w:p w14:paraId="3356FCE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05055</w:t>
            </w:r>
          </w:p>
        </w:tc>
        <w:tc>
          <w:tcPr>
            <w:tcW w:w="6173" w:type="dxa"/>
            <w:tcBorders>
              <w:top w:val="nil"/>
              <w:left w:val="nil"/>
              <w:bottom w:val="nil"/>
              <w:right w:val="nil"/>
            </w:tcBorders>
            <w:shd w:val="clear" w:color="auto" w:fill="auto"/>
            <w:vAlign w:val="center"/>
            <w:hideMark/>
          </w:tcPr>
          <w:p w14:paraId="2B2FED2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ARGELIA</w:t>
            </w:r>
          </w:p>
        </w:tc>
        <w:tc>
          <w:tcPr>
            <w:tcW w:w="1276" w:type="dxa"/>
            <w:tcBorders>
              <w:top w:val="nil"/>
              <w:left w:val="nil"/>
              <w:bottom w:val="nil"/>
              <w:right w:val="nil"/>
            </w:tcBorders>
            <w:shd w:val="clear" w:color="auto" w:fill="auto"/>
            <w:vAlign w:val="center"/>
            <w:hideMark/>
          </w:tcPr>
          <w:p w14:paraId="68AA9BF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126.414.157</w:t>
            </w:r>
          </w:p>
        </w:tc>
      </w:tr>
      <w:tr w:rsidR="00C95903" w:rsidRPr="00ED2924" w14:paraId="0FA21BB4" w14:textId="77777777" w:rsidTr="00BC7A91">
        <w:trPr>
          <w:trHeight w:val="276"/>
          <w:jc w:val="center"/>
        </w:trPr>
        <w:tc>
          <w:tcPr>
            <w:tcW w:w="1340" w:type="dxa"/>
            <w:tcBorders>
              <w:top w:val="nil"/>
              <w:left w:val="nil"/>
              <w:bottom w:val="nil"/>
              <w:right w:val="nil"/>
            </w:tcBorders>
            <w:shd w:val="clear" w:color="auto" w:fill="auto"/>
            <w:vAlign w:val="center"/>
            <w:hideMark/>
          </w:tcPr>
          <w:p w14:paraId="43A30C8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05059</w:t>
            </w:r>
          </w:p>
        </w:tc>
        <w:tc>
          <w:tcPr>
            <w:tcW w:w="6173" w:type="dxa"/>
            <w:tcBorders>
              <w:top w:val="nil"/>
              <w:left w:val="nil"/>
              <w:bottom w:val="nil"/>
              <w:right w:val="nil"/>
            </w:tcBorders>
            <w:shd w:val="clear" w:color="auto" w:fill="auto"/>
            <w:vAlign w:val="center"/>
            <w:hideMark/>
          </w:tcPr>
          <w:p w14:paraId="6123884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ARMENIA</w:t>
            </w:r>
          </w:p>
        </w:tc>
        <w:tc>
          <w:tcPr>
            <w:tcW w:w="1276" w:type="dxa"/>
            <w:tcBorders>
              <w:top w:val="nil"/>
              <w:left w:val="nil"/>
              <w:bottom w:val="nil"/>
              <w:right w:val="nil"/>
            </w:tcBorders>
            <w:shd w:val="clear" w:color="auto" w:fill="auto"/>
            <w:vAlign w:val="center"/>
            <w:hideMark/>
          </w:tcPr>
          <w:p w14:paraId="2B30F13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153.968.077</w:t>
            </w:r>
          </w:p>
        </w:tc>
      </w:tr>
      <w:tr w:rsidR="00C95903" w:rsidRPr="00ED2924" w14:paraId="25E9CF08" w14:textId="77777777" w:rsidTr="00BC7A91">
        <w:trPr>
          <w:trHeight w:val="276"/>
          <w:jc w:val="center"/>
        </w:trPr>
        <w:tc>
          <w:tcPr>
            <w:tcW w:w="1340" w:type="dxa"/>
            <w:tcBorders>
              <w:top w:val="nil"/>
              <w:left w:val="nil"/>
              <w:bottom w:val="nil"/>
              <w:right w:val="nil"/>
            </w:tcBorders>
            <w:shd w:val="clear" w:color="auto" w:fill="auto"/>
            <w:vAlign w:val="center"/>
            <w:hideMark/>
          </w:tcPr>
          <w:p w14:paraId="590D8AA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05079</w:t>
            </w:r>
          </w:p>
        </w:tc>
        <w:tc>
          <w:tcPr>
            <w:tcW w:w="6173" w:type="dxa"/>
            <w:tcBorders>
              <w:top w:val="nil"/>
              <w:left w:val="nil"/>
              <w:bottom w:val="nil"/>
              <w:right w:val="nil"/>
            </w:tcBorders>
            <w:shd w:val="clear" w:color="auto" w:fill="auto"/>
            <w:vAlign w:val="center"/>
            <w:hideMark/>
          </w:tcPr>
          <w:p w14:paraId="778C0BD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BARBOSA</w:t>
            </w:r>
          </w:p>
        </w:tc>
        <w:tc>
          <w:tcPr>
            <w:tcW w:w="1276" w:type="dxa"/>
            <w:tcBorders>
              <w:top w:val="nil"/>
              <w:left w:val="nil"/>
              <w:bottom w:val="nil"/>
              <w:right w:val="nil"/>
            </w:tcBorders>
            <w:shd w:val="clear" w:color="auto" w:fill="auto"/>
            <w:vAlign w:val="center"/>
            <w:hideMark/>
          </w:tcPr>
          <w:p w14:paraId="52AF30A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245.373.804</w:t>
            </w:r>
          </w:p>
        </w:tc>
      </w:tr>
      <w:tr w:rsidR="00C95903" w:rsidRPr="00ED2924" w14:paraId="1E969935" w14:textId="77777777" w:rsidTr="00BC7A91">
        <w:trPr>
          <w:trHeight w:val="276"/>
          <w:jc w:val="center"/>
        </w:trPr>
        <w:tc>
          <w:tcPr>
            <w:tcW w:w="1340" w:type="dxa"/>
            <w:tcBorders>
              <w:top w:val="nil"/>
              <w:left w:val="nil"/>
              <w:bottom w:val="nil"/>
              <w:right w:val="nil"/>
            </w:tcBorders>
            <w:shd w:val="clear" w:color="auto" w:fill="auto"/>
            <w:vAlign w:val="center"/>
            <w:hideMark/>
          </w:tcPr>
          <w:p w14:paraId="15B83C6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05086</w:t>
            </w:r>
          </w:p>
        </w:tc>
        <w:tc>
          <w:tcPr>
            <w:tcW w:w="6173" w:type="dxa"/>
            <w:tcBorders>
              <w:top w:val="nil"/>
              <w:left w:val="nil"/>
              <w:bottom w:val="nil"/>
              <w:right w:val="nil"/>
            </w:tcBorders>
            <w:shd w:val="clear" w:color="auto" w:fill="auto"/>
            <w:vAlign w:val="center"/>
            <w:hideMark/>
          </w:tcPr>
          <w:p w14:paraId="57F0F9E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BELMIRA</w:t>
            </w:r>
          </w:p>
        </w:tc>
        <w:tc>
          <w:tcPr>
            <w:tcW w:w="1276" w:type="dxa"/>
            <w:tcBorders>
              <w:top w:val="nil"/>
              <w:left w:val="nil"/>
              <w:bottom w:val="nil"/>
              <w:right w:val="nil"/>
            </w:tcBorders>
            <w:shd w:val="clear" w:color="auto" w:fill="auto"/>
            <w:vAlign w:val="center"/>
            <w:hideMark/>
          </w:tcPr>
          <w:p w14:paraId="52AEFFC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91.499.213</w:t>
            </w:r>
          </w:p>
        </w:tc>
      </w:tr>
      <w:tr w:rsidR="00C95903" w:rsidRPr="00ED2924" w14:paraId="4277F389" w14:textId="77777777" w:rsidTr="00BC7A91">
        <w:trPr>
          <w:trHeight w:val="276"/>
          <w:jc w:val="center"/>
        </w:trPr>
        <w:tc>
          <w:tcPr>
            <w:tcW w:w="1340" w:type="dxa"/>
            <w:tcBorders>
              <w:top w:val="nil"/>
              <w:left w:val="nil"/>
              <w:bottom w:val="nil"/>
              <w:right w:val="nil"/>
            </w:tcBorders>
            <w:shd w:val="clear" w:color="auto" w:fill="auto"/>
            <w:vAlign w:val="center"/>
            <w:hideMark/>
          </w:tcPr>
          <w:p w14:paraId="1280570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05088</w:t>
            </w:r>
          </w:p>
        </w:tc>
        <w:tc>
          <w:tcPr>
            <w:tcW w:w="6173" w:type="dxa"/>
            <w:tcBorders>
              <w:top w:val="nil"/>
              <w:left w:val="nil"/>
              <w:bottom w:val="nil"/>
              <w:right w:val="nil"/>
            </w:tcBorders>
            <w:shd w:val="clear" w:color="auto" w:fill="auto"/>
            <w:vAlign w:val="center"/>
            <w:hideMark/>
          </w:tcPr>
          <w:p w14:paraId="60977A0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BELLO</w:t>
            </w:r>
          </w:p>
        </w:tc>
        <w:tc>
          <w:tcPr>
            <w:tcW w:w="1276" w:type="dxa"/>
            <w:tcBorders>
              <w:top w:val="nil"/>
              <w:left w:val="nil"/>
              <w:bottom w:val="nil"/>
              <w:right w:val="nil"/>
            </w:tcBorders>
            <w:shd w:val="clear" w:color="auto" w:fill="auto"/>
            <w:vAlign w:val="center"/>
            <w:hideMark/>
          </w:tcPr>
          <w:p w14:paraId="2E31AAF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1.519.657.478</w:t>
            </w:r>
          </w:p>
        </w:tc>
      </w:tr>
      <w:tr w:rsidR="00C95903" w:rsidRPr="00ED2924" w14:paraId="65B6BBAD" w14:textId="77777777" w:rsidTr="00BC7A91">
        <w:trPr>
          <w:trHeight w:val="276"/>
          <w:jc w:val="center"/>
        </w:trPr>
        <w:tc>
          <w:tcPr>
            <w:tcW w:w="1340" w:type="dxa"/>
            <w:tcBorders>
              <w:top w:val="nil"/>
              <w:left w:val="nil"/>
              <w:bottom w:val="nil"/>
              <w:right w:val="nil"/>
            </w:tcBorders>
            <w:shd w:val="clear" w:color="auto" w:fill="auto"/>
            <w:vAlign w:val="center"/>
            <w:hideMark/>
          </w:tcPr>
          <w:p w14:paraId="0EC69EA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05091</w:t>
            </w:r>
          </w:p>
        </w:tc>
        <w:tc>
          <w:tcPr>
            <w:tcW w:w="6173" w:type="dxa"/>
            <w:tcBorders>
              <w:top w:val="nil"/>
              <w:left w:val="nil"/>
              <w:bottom w:val="nil"/>
              <w:right w:val="nil"/>
            </w:tcBorders>
            <w:shd w:val="clear" w:color="auto" w:fill="auto"/>
            <w:vAlign w:val="center"/>
            <w:hideMark/>
          </w:tcPr>
          <w:p w14:paraId="74C0EB8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BETANIA</w:t>
            </w:r>
          </w:p>
        </w:tc>
        <w:tc>
          <w:tcPr>
            <w:tcW w:w="1276" w:type="dxa"/>
            <w:tcBorders>
              <w:top w:val="nil"/>
              <w:left w:val="nil"/>
              <w:bottom w:val="nil"/>
              <w:right w:val="nil"/>
            </w:tcBorders>
            <w:shd w:val="clear" w:color="auto" w:fill="auto"/>
            <w:vAlign w:val="center"/>
            <w:hideMark/>
          </w:tcPr>
          <w:p w14:paraId="281917E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150.661.838</w:t>
            </w:r>
          </w:p>
        </w:tc>
      </w:tr>
      <w:tr w:rsidR="00C95903" w:rsidRPr="00ED2924" w14:paraId="291F4F6F" w14:textId="77777777" w:rsidTr="00BC7A91">
        <w:trPr>
          <w:trHeight w:val="276"/>
          <w:jc w:val="center"/>
        </w:trPr>
        <w:tc>
          <w:tcPr>
            <w:tcW w:w="1340" w:type="dxa"/>
            <w:tcBorders>
              <w:top w:val="nil"/>
              <w:left w:val="nil"/>
              <w:bottom w:val="nil"/>
              <w:right w:val="nil"/>
            </w:tcBorders>
            <w:shd w:val="clear" w:color="auto" w:fill="auto"/>
            <w:vAlign w:val="center"/>
            <w:hideMark/>
          </w:tcPr>
          <w:p w14:paraId="2E4AD5F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05093</w:t>
            </w:r>
          </w:p>
        </w:tc>
        <w:tc>
          <w:tcPr>
            <w:tcW w:w="6173" w:type="dxa"/>
            <w:tcBorders>
              <w:top w:val="nil"/>
              <w:left w:val="nil"/>
              <w:bottom w:val="nil"/>
              <w:right w:val="nil"/>
            </w:tcBorders>
            <w:shd w:val="clear" w:color="auto" w:fill="auto"/>
            <w:vAlign w:val="center"/>
            <w:hideMark/>
          </w:tcPr>
          <w:p w14:paraId="07FFDAE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BETULIA</w:t>
            </w:r>
          </w:p>
        </w:tc>
        <w:tc>
          <w:tcPr>
            <w:tcW w:w="1276" w:type="dxa"/>
            <w:tcBorders>
              <w:top w:val="nil"/>
              <w:left w:val="nil"/>
              <w:bottom w:val="nil"/>
              <w:right w:val="nil"/>
            </w:tcBorders>
            <w:shd w:val="clear" w:color="auto" w:fill="auto"/>
            <w:vAlign w:val="center"/>
            <w:hideMark/>
          </w:tcPr>
          <w:p w14:paraId="7D7C6AE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137.172.261</w:t>
            </w:r>
          </w:p>
        </w:tc>
      </w:tr>
      <w:tr w:rsidR="00C95903" w:rsidRPr="00ED2924" w14:paraId="1ED2D6E8" w14:textId="77777777" w:rsidTr="00BC7A91">
        <w:trPr>
          <w:trHeight w:val="408"/>
          <w:jc w:val="center"/>
        </w:trPr>
        <w:tc>
          <w:tcPr>
            <w:tcW w:w="1340" w:type="dxa"/>
            <w:tcBorders>
              <w:top w:val="nil"/>
              <w:left w:val="nil"/>
              <w:bottom w:val="nil"/>
              <w:right w:val="nil"/>
            </w:tcBorders>
            <w:shd w:val="clear" w:color="auto" w:fill="auto"/>
            <w:vAlign w:val="center"/>
            <w:hideMark/>
          </w:tcPr>
          <w:p w14:paraId="31370B8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05101</w:t>
            </w:r>
          </w:p>
        </w:tc>
        <w:tc>
          <w:tcPr>
            <w:tcW w:w="6173" w:type="dxa"/>
            <w:tcBorders>
              <w:top w:val="nil"/>
              <w:left w:val="nil"/>
              <w:bottom w:val="nil"/>
              <w:right w:val="nil"/>
            </w:tcBorders>
            <w:shd w:val="clear" w:color="auto" w:fill="auto"/>
            <w:vAlign w:val="center"/>
            <w:hideMark/>
          </w:tcPr>
          <w:p w14:paraId="27C0ED7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CIUDAD BOLÍVAR</w:t>
            </w:r>
          </w:p>
        </w:tc>
        <w:tc>
          <w:tcPr>
            <w:tcW w:w="1276" w:type="dxa"/>
            <w:tcBorders>
              <w:top w:val="nil"/>
              <w:left w:val="nil"/>
              <w:bottom w:val="nil"/>
              <w:right w:val="nil"/>
            </w:tcBorders>
            <w:shd w:val="clear" w:color="auto" w:fill="auto"/>
            <w:vAlign w:val="center"/>
            <w:hideMark/>
          </w:tcPr>
          <w:p w14:paraId="2F63B2E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495.959.685</w:t>
            </w:r>
          </w:p>
        </w:tc>
      </w:tr>
      <w:tr w:rsidR="00C95903" w:rsidRPr="00ED2924" w14:paraId="28DF7A75" w14:textId="77777777" w:rsidTr="00BC7A91">
        <w:trPr>
          <w:trHeight w:val="276"/>
          <w:jc w:val="center"/>
        </w:trPr>
        <w:tc>
          <w:tcPr>
            <w:tcW w:w="1340" w:type="dxa"/>
            <w:tcBorders>
              <w:top w:val="nil"/>
              <w:left w:val="nil"/>
              <w:bottom w:val="nil"/>
              <w:right w:val="nil"/>
            </w:tcBorders>
            <w:shd w:val="clear" w:color="auto" w:fill="auto"/>
            <w:vAlign w:val="center"/>
            <w:hideMark/>
          </w:tcPr>
          <w:p w14:paraId="198B425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05107</w:t>
            </w:r>
          </w:p>
        </w:tc>
        <w:tc>
          <w:tcPr>
            <w:tcW w:w="6173" w:type="dxa"/>
            <w:tcBorders>
              <w:top w:val="nil"/>
              <w:left w:val="nil"/>
              <w:bottom w:val="nil"/>
              <w:right w:val="nil"/>
            </w:tcBorders>
            <w:shd w:val="clear" w:color="auto" w:fill="auto"/>
            <w:vAlign w:val="center"/>
            <w:hideMark/>
          </w:tcPr>
          <w:p w14:paraId="0E7D0F6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BRICEÑO</w:t>
            </w:r>
          </w:p>
        </w:tc>
        <w:tc>
          <w:tcPr>
            <w:tcW w:w="1276" w:type="dxa"/>
            <w:tcBorders>
              <w:top w:val="nil"/>
              <w:left w:val="nil"/>
              <w:bottom w:val="nil"/>
              <w:right w:val="nil"/>
            </w:tcBorders>
            <w:shd w:val="clear" w:color="auto" w:fill="auto"/>
            <w:vAlign w:val="center"/>
            <w:hideMark/>
          </w:tcPr>
          <w:p w14:paraId="6EC579D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34.108.851</w:t>
            </w:r>
          </w:p>
        </w:tc>
      </w:tr>
      <w:tr w:rsidR="00C95903" w:rsidRPr="00ED2924" w14:paraId="1D3BEF67" w14:textId="77777777" w:rsidTr="00BC7A91">
        <w:trPr>
          <w:trHeight w:val="276"/>
          <w:jc w:val="center"/>
        </w:trPr>
        <w:tc>
          <w:tcPr>
            <w:tcW w:w="1340" w:type="dxa"/>
            <w:tcBorders>
              <w:top w:val="nil"/>
              <w:left w:val="nil"/>
              <w:bottom w:val="nil"/>
              <w:right w:val="nil"/>
            </w:tcBorders>
            <w:shd w:val="clear" w:color="auto" w:fill="auto"/>
            <w:vAlign w:val="center"/>
            <w:hideMark/>
          </w:tcPr>
          <w:p w14:paraId="2069961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05113</w:t>
            </w:r>
          </w:p>
        </w:tc>
        <w:tc>
          <w:tcPr>
            <w:tcW w:w="6173" w:type="dxa"/>
            <w:tcBorders>
              <w:top w:val="nil"/>
              <w:left w:val="nil"/>
              <w:bottom w:val="nil"/>
              <w:right w:val="nil"/>
            </w:tcBorders>
            <w:shd w:val="clear" w:color="auto" w:fill="auto"/>
            <w:vAlign w:val="center"/>
            <w:hideMark/>
          </w:tcPr>
          <w:p w14:paraId="0DAF19E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BURITICÁ</w:t>
            </w:r>
          </w:p>
        </w:tc>
        <w:tc>
          <w:tcPr>
            <w:tcW w:w="1276" w:type="dxa"/>
            <w:tcBorders>
              <w:top w:val="nil"/>
              <w:left w:val="nil"/>
              <w:bottom w:val="nil"/>
              <w:right w:val="nil"/>
            </w:tcBorders>
            <w:shd w:val="clear" w:color="auto" w:fill="auto"/>
            <w:vAlign w:val="center"/>
            <w:hideMark/>
          </w:tcPr>
          <w:p w14:paraId="1181022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110.363.144</w:t>
            </w:r>
          </w:p>
        </w:tc>
      </w:tr>
      <w:tr w:rsidR="00C95903" w:rsidRPr="00ED2924" w14:paraId="70863BB0" w14:textId="77777777" w:rsidTr="00BC7A91">
        <w:trPr>
          <w:trHeight w:val="276"/>
          <w:jc w:val="center"/>
        </w:trPr>
        <w:tc>
          <w:tcPr>
            <w:tcW w:w="1340" w:type="dxa"/>
            <w:tcBorders>
              <w:top w:val="nil"/>
              <w:left w:val="nil"/>
              <w:bottom w:val="nil"/>
              <w:right w:val="nil"/>
            </w:tcBorders>
            <w:shd w:val="clear" w:color="auto" w:fill="auto"/>
            <w:vAlign w:val="center"/>
            <w:hideMark/>
          </w:tcPr>
          <w:p w14:paraId="1F5C117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05120</w:t>
            </w:r>
          </w:p>
        </w:tc>
        <w:tc>
          <w:tcPr>
            <w:tcW w:w="6173" w:type="dxa"/>
            <w:tcBorders>
              <w:top w:val="nil"/>
              <w:left w:val="nil"/>
              <w:bottom w:val="nil"/>
              <w:right w:val="nil"/>
            </w:tcBorders>
            <w:shd w:val="clear" w:color="auto" w:fill="auto"/>
            <w:vAlign w:val="center"/>
            <w:hideMark/>
          </w:tcPr>
          <w:p w14:paraId="2A16F44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CÁCERES</w:t>
            </w:r>
          </w:p>
        </w:tc>
        <w:tc>
          <w:tcPr>
            <w:tcW w:w="1276" w:type="dxa"/>
            <w:tcBorders>
              <w:top w:val="nil"/>
              <w:left w:val="nil"/>
              <w:bottom w:val="nil"/>
              <w:right w:val="nil"/>
            </w:tcBorders>
            <w:shd w:val="clear" w:color="auto" w:fill="auto"/>
            <w:vAlign w:val="center"/>
            <w:hideMark/>
          </w:tcPr>
          <w:p w14:paraId="4DA5E67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178.003.980</w:t>
            </w:r>
          </w:p>
        </w:tc>
      </w:tr>
      <w:tr w:rsidR="00C95903" w:rsidRPr="00ED2924" w14:paraId="41AC01C9" w14:textId="77777777" w:rsidTr="00BC7A91">
        <w:trPr>
          <w:trHeight w:val="276"/>
          <w:jc w:val="center"/>
        </w:trPr>
        <w:tc>
          <w:tcPr>
            <w:tcW w:w="1340" w:type="dxa"/>
            <w:tcBorders>
              <w:top w:val="nil"/>
              <w:left w:val="nil"/>
              <w:bottom w:val="nil"/>
              <w:right w:val="nil"/>
            </w:tcBorders>
            <w:shd w:val="clear" w:color="auto" w:fill="auto"/>
            <w:vAlign w:val="center"/>
            <w:hideMark/>
          </w:tcPr>
          <w:p w14:paraId="68ACC97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05125</w:t>
            </w:r>
          </w:p>
        </w:tc>
        <w:tc>
          <w:tcPr>
            <w:tcW w:w="6173" w:type="dxa"/>
            <w:tcBorders>
              <w:top w:val="nil"/>
              <w:left w:val="nil"/>
              <w:bottom w:val="nil"/>
              <w:right w:val="nil"/>
            </w:tcBorders>
            <w:shd w:val="clear" w:color="auto" w:fill="auto"/>
            <w:vAlign w:val="center"/>
            <w:hideMark/>
          </w:tcPr>
          <w:p w14:paraId="47B8F3A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CAICEDO</w:t>
            </w:r>
          </w:p>
        </w:tc>
        <w:tc>
          <w:tcPr>
            <w:tcW w:w="1276" w:type="dxa"/>
            <w:tcBorders>
              <w:top w:val="nil"/>
              <w:left w:val="nil"/>
              <w:bottom w:val="nil"/>
              <w:right w:val="nil"/>
            </w:tcBorders>
            <w:shd w:val="clear" w:color="auto" w:fill="auto"/>
            <w:vAlign w:val="center"/>
            <w:hideMark/>
          </w:tcPr>
          <w:p w14:paraId="1D68345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76.876.373</w:t>
            </w:r>
          </w:p>
        </w:tc>
      </w:tr>
      <w:tr w:rsidR="00C95903" w:rsidRPr="00ED2924" w14:paraId="4C79913A" w14:textId="77777777" w:rsidTr="00BC7A91">
        <w:trPr>
          <w:trHeight w:val="276"/>
          <w:jc w:val="center"/>
        </w:trPr>
        <w:tc>
          <w:tcPr>
            <w:tcW w:w="1340" w:type="dxa"/>
            <w:tcBorders>
              <w:top w:val="nil"/>
              <w:left w:val="nil"/>
              <w:bottom w:val="nil"/>
              <w:right w:val="nil"/>
            </w:tcBorders>
            <w:shd w:val="clear" w:color="auto" w:fill="auto"/>
            <w:vAlign w:val="center"/>
            <w:hideMark/>
          </w:tcPr>
          <w:p w14:paraId="7ECD473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05129</w:t>
            </w:r>
          </w:p>
        </w:tc>
        <w:tc>
          <w:tcPr>
            <w:tcW w:w="6173" w:type="dxa"/>
            <w:tcBorders>
              <w:top w:val="nil"/>
              <w:left w:val="nil"/>
              <w:bottom w:val="nil"/>
              <w:right w:val="nil"/>
            </w:tcBorders>
            <w:shd w:val="clear" w:color="auto" w:fill="auto"/>
            <w:vAlign w:val="center"/>
            <w:hideMark/>
          </w:tcPr>
          <w:p w14:paraId="243323D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CALDAS</w:t>
            </w:r>
          </w:p>
        </w:tc>
        <w:tc>
          <w:tcPr>
            <w:tcW w:w="1276" w:type="dxa"/>
            <w:tcBorders>
              <w:top w:val="nil"/>
              <w:left w:val="nil"/>
              <w:bottom w:val="nil"/>
              <w:right w:val="nil"/>
            </w:tcBorders>
            <w:shd w:val="clear" w:color="auto" w:fill="auto"/>
            <w:vAlign w:val="center"/>
            <w:hideMark/>
          </w:tcPr>
          <w:p w14:paraId="58F1BA0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83.856.439</w:t>
            </w:r>
          </w:p>
        </w:tc>
      </w:tr>
      <w:tr w:rsidR="00C95903" w:rsidRPr="00ED2924" w14:paraId="63BCA75A" w14:textId="77777777" w:rsidTr="00BC7A91">
        <w:trPr>
          <w:trHeight w:val="408"/>
          <w:jc w:val="center"/>
        </w:trPr>
        <w:tc>
          <w:tcPr>
            <w:tcW w:w="1340" w:type="dxa"/>
            <w:tcBorders>
              <w:top w:val="nil"/>
              <w:left w:val="nil"/>
              <w:bottom w:val="nil"/>
              <w:right w:val="nil"/>
            </w:tcBorders>
            <w:shd w:val="clear" w:color="auto" w:fill="auto"/>
            <w:vAlign w:val="center"/>
            <w:hideMark/>
          </w:tcPr>
          <w:p w14:paraId="6EC5483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05134</w:t>
            </w:r>
          </w:p>
        </w:tc>
        <w:tc>
          <w:tcPr>
            <w:tcW w:w="6173" w:type="dxa"/>
            <w:tcBorders>
              <w:top w:val="nil"/>
              <w:left w:val="nil"/>
              <w:bottom w:val="nil"/>
              <w:right w:val="nil"/>
            </w:tcBorders>
            <w:shd w:val="clear" w:color="auto" w:fill="auto"/>
            <w:vAlign w:val="center"/>
            <w:hideMark/>
          </w:tcPr>
          <w:p w14:paraId="21715B2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CAMPAMENTO</w:t>
            </w:r>
          </w:p>
        </w:tc>
        <w:tc>
          <w:tcPr>
            <w:tcW w:w="1276" w:type="dxa"/>
            <w:tcBorders>
              <w:top w:val="nil"/>
              <w:left w:val="nil"/>
              <w:bottom w:val="nil"/>
              <w:right w:val="nil"/>
            </w:tcBorders>
            <w:shd w:val="clear" w:color="auto" w:fill="auto"/>
            <w:vAlign w:val="center"/>
            <w:hideMark/>
          </w:tcPr>
          <w:p w14:paraId="14C1A3F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120.423.683</w:t>
            </w:r>
          </w:p>
        </w:tc>
      </w:tr>
      <w:tr w:rsidR="00C95903" w:rsidRPr="00ED2924" w14:paraId="7D37EBC1" w14:textId="77777777" w:rsidTr="00BC7A91">
        <w:trPr>
          <w:trHeight w:val="408"/>
          <w:jc w:val="center"/>
        </w:trPr>
        <w:tc>
          <w:tcPr>
            <w:tcW w:w="1340" w:type="dxa"/>
            <w:tcBorders>
              <w:top w:val="nil"/>
              <w:left w:val="nil"/>
              <w:bottom w:val="nil"/>
              <w:right w:val="nil"/>
            </w:tcBorders>
            <w:shd w:val="clear" w:color="auto" w:fill="auto"/>
            <w:vAlign w:val="center"/>
            <w:hideMark/>
          </w:tcPr>
          <w:p w14:paraId="576D195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05138</w:t>
            </w:r>
          </w:p>
        </w:tc>
        <w:tc>
          <w:tcPr>
            <w:tcW w:w="6173" w:type="dxa"/>
            <w:tcBorders>
              <w:top w:val="nil"/>
              <w:left w:val="nil"/>
              <w:bottom w:val="nil"/>
              <w:right w:val="nil"/>
            </w:tcBorders>
            <w:shd w:val="clear" w:color="auto" w:fill="auto"/>
            <w:vAlign w:val="center"/>
            <w:hideMark/>
          </w:tcPr>
          <w:p w14:paraId="0F72CD5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CAÑASGORDAS</w:t>
            </w:r>
          </w:p>
        </w:tc>
        <w:tc>
          <w:tcPr>
            <w:tcW w:w="1276" w:type="dxa"/>
            <w:tcBorders>
              <w:top w:val="nil"/>
              <w:left w:val="nil"/>
              <w:bottom w:val="nil"/>
              <w:right w:val="nil"/>
            </w:tcBorders>
            <w:shd w:val="clear" w:color="auto" w:fill="auto"/>
            <w:vAlign w:val="center"/>
            <w:hideMark/>
          </w:tcPr>
          <w:p w14:paraId="423B6FA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129.535.035</w:t>
            </w:r>
          </w:p>
        </w:tc>
      </w:tr>
      <w:tr w:rsidR="00C95903" w:rsidRPr="00ED2924" w14:paraId="0A99CC16" w14:textId="77777777" w:rsidTr="00BC7A91">
        <w:trPr>
          <w:trHeight w:val="276"/>
          <w:jc w:val="center"/>
        </w:trPr>
        <w:tc>
          <w:tcPr>
            <w:tcW w:w="1340" w:type="dxa"/>
            <w:tcBorders>
              <w:top w:val="nil"/>
              <w:left w:val="nil"/>
              <w:bottom w:val="nil"/>
              <w:right w:val="nil"/>
            </w:tcBorders>
            <w:shd w:val="clear" w:color="auto" w:fill="auto"/>
            <w:vAlign w:val="center"/>
            <w:hideMark/>
          </w:tcPr>
          <w:p w14:paraId="655C35E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05142</w:t>
            </w:r>
          </w:p>
        </w:tc>
        <w:tc>
          <w:tcPr>
            <w:tcW w:w="6173" w:type="dxa"/>
            <w:tcBorders>
              <w:top w:val="nil"/>
              <w:left w:val="nil"/>
              <w:bottom w:val="nil"/>
              <w:right w:val="nil"/>
            </w:tcBorders>
            <w:shd w:val="clear" w:color="auto" w:fill="auto"/>
            <w:vAlign w:val="center"/>
            <w:hideMark/>
          </w:tcPr>
          <w:p w14:paraId="1D8C192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CARACOLÍ</w:t>
            </w:r>
          </w:p>
        </w:tc>
        <w:tc>
          <w:tcPr>
            <w:tcW w:w="1276" w:type="dxa"/>
            <w:tcBorders>
              <w:top w:val="nil"/>
              <w:left w:val="nil"/>
              <w:bottom w:val="nil"/>
              <w:right w:val="nil"/>
            </w:tcBorders>
            <w:shd w:val="clear" w:color="auto" w:fill="auto"/>
            <w:vAlign w:val="center"/>
            <w:hideMark/>
          </w:tcPr>
          <w:p w14:paraId="22AE0F9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149.305.284</w:t>
            </w:r>
          </w:p>
        </w:tc>
      </w:tr>
      <w:tr w:rsidR="00C95903" w:rsidRPr="00ED2924" w14:paraId="66D1EA32" w14:textId="77777777" w:rsidTr="00BC7A91">
        <w:trPr>
          <w:trHeight w:val="408"/>
          <w:jc w:val="center"/>
        </w:trPr>
        <w:tc>
          <w:tcPr>
            <w:tcW w:w="1340" w:type="dxa"/>
            <w:tcBorders>
              <w:top w:val="nil"/>
              <w:left w:val="nil"/>
              <w:bottom w:val="nil"/>
              <w:right w:val="nil"/>
            </w:tcBorders>
            <w:shd w:val="clear" w:color="auto" w:fill="auto"/>
            <w:vAlign w:val="center"/>
            <w:hideMark/>
          </w:tcPr>
          <w:p w14:paraId="4937177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05145</w:t>
            </w:r>
          </w:p>
        </w:tc>
        <w:tc>
          <w:tcPr>
            <w:tcW w:w="6173" w:type="dxa"/>
            <w:tcBorders>
              <w:top w:val="nil"/>
              <w:left w:val="nil"/>
              <w:bottom w:val="nil"/>
              <w:right w:val="nil"/>
            </w:tcBorders>
            <w:shd w:val="clear" w:color="auto" w:fill="auto"/>
            <w:vAlign w:val="center"/>
            <w:hideMark/>
          </w:tcPr>
          <w:p w14:paraId="618D431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CARAMANTA</w:t>
            </w:r>
          </w:p>
        </w:tc>
        <w:tc>
          <w:tcPr>
            <w:tcW w:w="1276" w:type="dxa"/>
            <w:tcBorders>
              <w:top w:val="nil"/>
              <w:left w:val="nil"/>
              <w:bottom w:val="nil"/>
              <w:right w:val="nil"/>
            </w:tcBorders>
            <w:shd w:val="clear" w:color="auto" w:fill="auto"/>
            <w:vAlign w:val="center"/>
            <w:hideMark/>
          </w:tcPr>
          <w:p w14:paraId="0354C9E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120.211.695</w:t>
            </w:r>
          </w:p>
        </w:tc>
      </w:tr>
      <w:tr w:rsidR="00C95903" w:rsidRPr="00ED2924" w14:paraId="0521A5C3" w14:textId="77777777" w:rsidTr="00BC7A91">
        <w:trPr>
          <w:trHeight w:val="276"/>
          <w:jc w:val="center"/>
        </w:trPr>
        <w:tc>
          <w:tcPr>
            <w:tcW w:w="1340" w:type="dxa"/>
            <w:tcBorders>
              <w:top w:val="nil"/>
              <w:left w:val="nil"/>
              <w:bottom w:val="nil"/>
              <w:right w:val="nil"/>
            </w:tcBorders>
            <w:shd w:val="clear" w:color="auto" w:fill="auto"/>
            <w:vAlign w:val="center"/>
            <w:hideMark/>
          </w:tcPr>
          <w:p w14:paraId="1E126D1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05147</w:t>
            </w:r>
          </w:p>
        </w:tc>
        <w:tc>
          <w:tcPr>
            <w:tcW w:w="6173" w:type="dxa"/>
            <w:tcBorders>
              <w:top w:val="nil"/>
              <w:left w:val="nil"/>
              <w:bottom w:val="nil"/>
              <w:right w:val="nil"/>
            </w:tcBorders>
            <w:shd w:val="clear" w:color="auto" w:fill="auto"/>
            <w:vAlign w:val="center"/>
            <w:hideMark/>
          </w:tcPr>
          <w:p w14:paraId="43F0C00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CAREPA</w:t>
            </w:r>
          </w:p>
        </w:tc>
        <w:tc>
          <w:tcPr>
            <w:tcW w:w="1276" w:type="dxa"/>
            <w:tcBorders>
              <w:top w:val="nil"/>
              <w:left w:val="nil"/>
              <w:bottom w:val="nil"/>
              <w:right w:val="nil"/>
            </w:tcBorders>
            <w:shd w:val="clear" w:color="auto" w:fill="auto"/>
            <w:vAlign w:val="center"/>
            <w:hideMark/>
          </w:tcPr>
          <w:p w14:paraId="0604E71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276.672.667</w:t>
            </w:r>
          </w:p>
        </w:tc>
      </w:tr>
      <w:tr w:rsidR="00C95903" w:rsidRPr="00ED2924" w14:paraId="03378D4D" w14:textId="77777777" w:rsidTr="00BC7A91">
        <w:trPr>
          <w:trHeight w:val="408"/>
          <w:jc w:val="center"/>
        </w:trPr>
        <w:tc>
          <w:tcPr>
            <w:tcW w:w="1340" w:type="dxa"/>
            <w:tcBorders>
              <w:top w:val="nil"/>
              <w:left w:val="nil"/>
              <w:bottom w:val="nil"/>
              <w:right w:val="nil"/>
            </w:tcBorders>
            <w:shd w:val="clear" w:color="auto" w:fill="auto"/>
            <w:vAlign w:val="center"/>
            <w:hideMark/>
          </w:tcPr>
          <w:p w14:paraId="76E0E5D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05148</w:t>
            </w:r>
          </w:p>
        </w:tc>
        <w:tc>
          <w:tcPr>
            <w:tcW w:w="6173" w:type="dxa"/>
            <w:tcBorders>
              <w:top w:val="nil"/>
              <w:left w:val="nil"/>
              <w:bottom w:val="nil"/>
              <w:right w:val="nil"/>
            </w:tcBorders>
            <w:shd w:val="clear" w:color="auto" w:fill="auto"/>
            <w:vAlign w:val="center"/>
            <w:hideMark/>
          </w:tcPr>
          <w:p w14:paraId="2CDEEF5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CARMEN DE VIBORAL</w:t>
            </w:r>
          </w:p>
        </w:tc>
        <w:tc>
          <w:tcPr>
            <w:tcW w:w="1276" w:type="dxa"/>
            <w:tcBorders>
              <w:top w:val="nil"/>
              <w:left w:val="nil"/>
              <w:bottom w:val="nil"/>
              <w:right w:val="nil"/>
            </w:tcBorders>
            <w:shd w:val="clear" w:color="auto" w:fill="auto"/>
            <w:vAlign w:val="center"/>
            <w:hideMark/>
          </w:tcPr>
          <w:p w14:paraId="7F91460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507.775.466</w:t>
            </w:r>
          </w:p>
        </w:tc>
      </w:tr>
      <w:tr w:rsidR="00C95903" w:rsidRPr="00ED2924" w14:paraId="173411FA" w14:textId="77777777" w:rsidTr="00BC7A91">
        <w:trPr>
          <w:trHeight w:val="276"/>
          <w:jc w:val="center"/>
        </w:trPr>
        <w:tc>
          <w:tcPr>
            <w:tcW w:w="1340" w:type="dxa"/>
            <w:tcBorders>
              <w:top w:val="nil"/>
              <w:left w:val="nil"/>
              <w:bottom w:val="nil"/>
              <w:right w:val="nil"/>
            </w:tcBorders>
            <w:shd w:val="clear" w:color="auto" w:fill="auto"/>
            <w:vAlign w:val="center"/>
            <w:hideMark/>
          </w:tcPr>
          <w:p w14:paraId="05347D0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05150</w:t>
            </w:r>
          </w:p>
        </w:tc>
        <w:tc>
          <w:tcPr>
            <w:tcW w:w="6173" w:type="dxa"/>
            <w:tcBorders>
              <w:top w:val="nil"/>
              <w:left w:val="nil"/>
              <w:bottom w:val="nil"/>
              <w:right w:val="nil"/>
            </w:tcBorders>
            <w:shd w:val="clear" w:color="auto" w:fill="auto"/>
            <w:vAlign w:val="center"/>
            <w:hideMark/>
          </w:tcPr>
          <w:p w14:paraId="49ADE01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CAROLINA</w:t>
            </w:r>
          </w:p>
        </w:tc>
        <w:tc>
          <w:tcPr>
            <w:tcW w:w="1276" w:type="dxa"/>
            <w:tcBorders>
              <w:top w:val="nil"/>
              <w:left w:val="nil"/>
              <w:bottom w:val="nil"/>
              <w:right w:val="nil"/>
            </w:tcBorders>
            <w:shd w:val="clear" w:color="auto" w:fill="auto"/>
            <w:vAlign w:val="center"/>
            <w:hideMark/>
          </w:tcPr>
          <w:p w14:paraId="2E79F18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130.478.018</w:t>
            </w:r>
          </w:p>
        </w:tc>
      </w:tr>
      <w:tr w:rsidR="00C95903" w:rsidRPr="00ED2924" w14:paraId="70C7F638" w14:textId="77777777" w:rsidTr="00BC7A91">
        <w:trPr>
          <w:trHeight w:val="276"/>
          <w:jc w:val="center"/>
        </w:trPr>
        <w:tc>
          <w:tcPr>
            <w:tcW w:w="1340" w:type="dxa"/>
            <w:tcBorders>
              <w:top w:val="nil"/>
              <w:left w:val="nil"/>
              <w:bottom w:val="nil"/>
              <w:right w:val="nil"/>
            </w:tcBorders>
            <w:shd w:val="clear" w:color="auto" w:fill="auto"/>
            <w:vAlign w:val="center"/>
            <w:hideMark/>
          </w:tcPr>
          <w:p w14:paraId="43A26B4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05154</w:t>
            </w:r>
          </w:p>
        </w:tc>
        <w:tc>
          <w:tcPr>
            <w:tcW w:w="6173" w:type="dxa"/>
            <w:tcBorders>
              <w:top w:val="nil"/>
              <w:left w:val="nil"/>
              <w:bottom w:val="nil"/>
              <w:right w:val="nil"/>
            </w:tcBorders>
            <w:shd w:val="clear" w:color="auto" w:fill="auto"/>
            <w:vAlign w:val="center"/>
            <w:hideMark/>
          </w:tcPr>
          <w:p w14:paraId="48FB4DC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CAUCASIA</w:t>
            </w:r>
          </w:p>
        </w:tc>
        <w:tc>
          <w:tcPr>
            <w:tcW w:w="1276" w:type="dxa"/>
            <w:tcBorders>
              <w:top w:val="nil"/>
              <w:left w:val="nil"/>
              <w:bottom w:val="nil"/>
              <w:right w:val="nil"/>
            </w:tcBorders>
            <w:shd w:val="clear" w:color="auto" w:fill="auto"/>
            <w:vAlign w:val="center"/>
            <w:hideMark/>
          </w:tcPr>
          <w:p w14:paraId="6BE2A45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1.233.958.525</w:t>
            </w:r>
          </w:p>
        </w:tc>
      </w:tr>
      <w:tr w:rsidR="00C95903" w:rsidRPr="00ED2924" w14:paraId="0C1DDF35" w14:textId="77777777" w:rsidTr="00BC7A91">
        <w:trPr>
          <w:trHeight w:val="408"/>
          <w:jc w:val="center"/>
        </w:trPr>
        <w:tc>
          <w:tcPr>
            <w:tcW w:w="1340" w:type="dxa"/>
            <w:tcBorders>
              <w:top w:val="nil"/>
              <w:left w:val="nil"/>
              <w:bottom w:val="nil"/>
              <w:right w:val="nil"/>
            </w:tcBorders>
            <w:shd w:val="clear" w:color="auto" w:fill="auto"/>
            <w:vAlign w:val="center"/>
            <w:hideMark/>
          </w:tcPr>
          <w:p w14:paraId="423DC75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05172</w:t>
            </w:r>
          </w:p>
        </w:tc>
        <w:tc>
          <w:tcPr>
            <w:tcW w:w="6173" w:type="dxa"/>
            <w:tcBorders>
              <w:top w:val="nil"/>
              <w:left w:val="nil"/>
              <w:bottom w:val="nil"/>
              <w:right w:val="nil"/>
            </w:tcBorders>
            <w:shd w:val="clear" w:color="auto" w:fill="auto"/>
            <w:vAlign w:val="center"/>
            <w:hideMark/>
          </w:tcPr>
          <w:p w14:paraId="57153E5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CHIGORODÓ</w:t>
            </w:r>
          </w:p>
        </w:tc>
        <w:tc>
          <w:tcPr>
            <w:tcW w:w="1276" w:type="dxa"/>
            <w:tcBorders>
              <w:top w:val="nil"/>
              <w:left w:val="nil"/>
              <w:bottom w:val="nil"/>
              <w:right w:val="nil"/>
            </w:tcBorders>
            <w:shd w:val="clear" w:color="auto" w:fill="auto"/>
            <w:vAlign w:val="center"/>
            <w:hideMark/>
          </w:tcPr>
          <w:p w14:paraId="650501A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373.380.258</w:t>
            </w:r>
          </w:p>
        </w:tc>
      </w:tr>
      <w:tr w:rsidR="00C95903" w:rsidRPr="00ED2924" w14:paraId="490D3212" w14:textId="77777777" w:rsidTr="00BC7A91">
        <w:trPr>
          <w:trHeight w:val="276"/>
          <w:jc w:val="center"/>
        </w:trPr>
        <w:tc>
          <w:tcPr>
            <w:tcW w:w="1340" w:type="dxa"/>
            <w:tcBorders>
              <w:top w:val="nil"/>
              <w:left w:val="nil"/>
              <w:bottom w:val="nil"/>
              <w:right w:val="nil"/>
            </w:tcBorders>
            <w:shd w:val="clear" w:color="auto" w:fill="auto"/>
            <w:vAlign w:val="center"/>
            <w:hideMark/>
          </w:tcPr>
          <w:p w14:paraId="71089EC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05190</w:t>
            </w:r>
          </w:p>
        </w:tc>
        <w:tc>
          <w:tcPr>
            <w:tcW w:w="6173" w:type="dxa"/>
            <w:tcBorders>
              <w:top w:val="nil"/>
              <w:left w:val="nil"/>
              <w:bottom w:val="nil"/>
              <w:right w:val="nil"/>
            </w:tcBorders>
            <w:shd w:val="clear" w:color="auto" w:fill="auto"/>
            <w:vAlign w:val="center"/>
            <w:hideMark/>
          </w:tcPr>
          <w:p w14:paraId="72C171F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CISNEROS</w:t>
            </w:r>
          </w:p>
        </w:tc>
        <w:tc>
          <w:tcPr>
            <w:tcW w:w="1276" w:type="dxa"/>
            <w:tcBorders>
              <w:top w:val="nil"/>
              <w:left w:val="nil"/>
              <w:bottom w:val="nil"/>
              <w:right w:val="nil"/>
            </w:tcBorders>
            <w:shd w:val="clear" w:color="auto" w:fill="auto"/>
            <w:vAlign w:val="center"/>
            <w:hideMark/>
          </w:tcPr>
          <w:p w14:paraId="023F14C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292.764.159</w:t>
            </w:r>
          </w:p>
        </w:tc>
      </w:tr>
      <w:tr w:rsidR="00C95903" w:rsidRPr="00ED2924" w14:paraId="4517599B" w14:textId="77777777" w:rsidTr="00BC7A91">
        <w:trPr>
          <w:trHeight w:val="276"/>
          <w:jc w:val="center"/>
        </w:trPr>
        <w:tc>
          <w:tcPr>
            <w:tcW w:w="1340" w:type="dxa"/>
            <w:tcBorders>
              <w:top w:val="nil"/>
              <w:left w:val="nil"/>
              <w:bottom w:val="nil"/>
              <w:right w:val="nil"/>
            </w:tcBorders>
            <w:shd w:val="clear" w:color="auto" w:fill="auto"/>
            <w:vAlign w:val="center"/>
            <w:hideMark/>
          </w:tcPr>
          <w:p w14:paraId="1A46A83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05197</w:t>
            </w:r>
          </w:p>
        </w:tc>
        <w:tc>
          <w:tcPr>
            <w:tcW w:w="6173" w:type="dxa"/>
            <w:tcBorders>
              <w:top w:val="nil"/>
              <w:left w:val="nil"/>
              <w:bottom w:val="nil"/>
              <w:right w:val="nil"/>
            </w:tcBorders>
            <w:shd w:val="clear" w:color="auto" w:fill="auto"/>
            <w:vAlign w:val="center"/>
            <w:hideMark/>
          </w:tcPr>
          <w:p w14:paraId="23B0485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COCORNÁ</w:t>
            </w:r>
          </w:p>
        </w:tc>
        <w:tc>
          <w:tcPr>
            <w:tcW w:w="1276" w:type="dxa"/>
            <w:tcBorders>
              <w:top w:val="nil"/>
              <w:left w:val="nil"/>
              <w:bottom w:val="nil"/>
              <w:right w:val="nil"/>
            </w:tcBorders>
            <w:shd w:val="clear" w:color="auto" w:fill="auto"/>
            <w:vAlign w:val="center"/>
            <w:hideMark/>
          </w:tcPr>
          <w:p w14:paraId="3CD4A6F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206.585.853</w:t>
            </w:r>
          </w:p>
        </w:tc>
      </w:tr>
      <w:tr w:rsidR="00C95903" w:rsidRPr="00ED2924" w14:paraId="3CD4D751" w14:textId="77777777" w:rsidTr="00BC7A91">
        <w:trPr>
          <w:trHeight w:val="408"/>
          <w:jc w:val="center"/>
        </w:trPr>
        <w:tc>
          <w:tcPr>
            <w:tcW w:w="1340" w:type="dxa"/>
            <w:tcBorders>
              <w:top w:val="nil"/>
              <w:left w:val="nil"/>
              <w:bottom w:val="nil"/>
              <w:right w:val="nil"/>
            </w:tcBorders>
            <w:shd w:val="clear" w:color="auto" w:fill="auto"/>
            <w:vAlign w:val="center"/>
            <w:hideMark/>
          </w:tcPr>
          <w:p w14:paraId="2BD5686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05206</w:t>
            </w:r>
          </w:p>
        </w:tc>
        <w:tc>
          <w:tcPr>
            <w:tcW w:w="6173" w:type="dxa"/>
            <w:tcBorders>
              <w:top w:val="nil"/>
              <w:left w:val="nil"/>
              <w:bottom w:val="nil"/>
              <w:right w:val="nil"/>
            </w:tcBorders>
            <w:shd w:val="clear" w:color="auto" w:fill="auto"/>
            <w:vAlign w:val="center"/>
            <w:hideMark/>
          </w:tcPr>
          <w:p w14:paraId="3512E9C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CONCEPCIÓN</w:t>
            </w:r>
          </w:p>
        </w:tc>
        <w:tc>
          <w:tcPr>
            <w:tcW w:w="1276" w:type="dxa"/>
            <w:tcBorders>
              <w:top w:val="nil"/>
              <w:left w:val="nil"/>
              <w:bottom w:val="nil"/>
              <w:right w:val="nil"/>
            </w:tcBorders>
            <w:shd w:val="clear" w:color="auto" w:fill="auto"/>
            <w:vAlign w:val="center"/>
            <w:hideMark/>
          </w:tcPr>
          <w:p w14:paraId="319F06C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41.352.647</w:t>
            </w:r>
          </w:p>
        </w:tc>
      </w:tr>
      <w:tr w:rsidR="00C95903" w:rsidRPr="00ED2924" w14:paraId="0847C65F" w14:textId="77777777" w:rsidTr="00BC7A91">
        <w:trPr>
          <w:trHeight w:val="408"/>
          <w:jc w:val="center"/>
        </w:trPr>
        <w:tc>
          <w:tcPr>
            <w:tcW w:w="1340" w:type="dxa"/>
            <w:tcBorders>
              <w:top w:val="nil"/>
              <w:left w:val="nil"/>
              <w:bottom w:val="nil"/>
              <w:right w:val="nil"/>
            </w:tcBorders>
            <w:shd w:val="clear" w:color="auto" w:fill="auto"/>
            <w:vAlign w:val="center"/>
            <w:hideMark/>
          </w:tcPr>
          <w:p w14:paraId="4C55070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05209</w:t>
            </w:r>
          </w:p>
        </w:tc>
        <w:tc>
          <w:tcPr>
            <w:tcW w:w="6173" w:type="dxa"/>
            <w:tcBorders>
              <w:top w:val="nil"/>
              <w:left w:val="nil"/>
              <w:bottom w:val="nil"/>
              <w:right w:val="nil"/>
            </w:tcBorders>
            <w:shd w:val="clear" w:color="auto" w:fill="auto"/>
            <w:vAlign w:val="center"/>
            <w:hideMark/>
          </w:tcPr>
          <w:p w14:paraId="74FB981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CONCORDIA</w:t>
            </w:r>
          </w:p>
        </w:tc>
        <w:tc>
          <w:tcPr>
            <w:tcW w:w="1276" w:type="dxa"/>
            <w:tcBorders>
              <w:top w:val="nil"/>
              <w:left w:val="nil"/>
              <w:bottom w:val="nil"/>
              <w:right w:val="nil"/>
            </w:tcBorders>
            <w:shd w:val="clear" w:color="auto" w:fill="auto"/>
            <w:vAlign w:val="center"/>
            <w:hideMark/>
          </w:tcPr>
          <w:p w14:paraId="7307AB6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235.564.344</w:t>
            </w:r>
          </w:p>
        </w:tc>
      </w:tr>
      <w:tr w:rsidR="00C95903" w:rsidRPr="00ED2924" w14:paraId="7F3FF23D" w14:textId="77777777" w:rsidTr="00BC7A91">
        <w:trPr>
          <w:trHeight w:val="408"/>
          <w:jc w:val="center"/>
        </w:trPr>
        <w:tc>
          <w:tcPr>
            <w:tcW w:w="1340" w:type="dxa"/>
            <w:tcBorders>
              <w:top w:val="nil"/>
              <w:left w:val="nil"/>
              <w:bottom w:val="nil"/>
              <w:right w:val="nil"/>
            </w:tcBorders>
            <w:shd w:val="clear" w:color="auto" w:fill="auto"/>
            <w:vAlign w:val="center"/>
            <w:hideMark/>
          </w:tcPr>
          <w:p w14:paraId="4491DB4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05212</w:t>
            </w:r>
          </w:p>
        </w:tc>
        <w:tc>
          <w:tcPr>
            <w:tcW w:w="6173" w:type="dxa"/>
            <w:tcBorders>
              <w:top w:val="nil"/>
              <w:left w:val="nil"/>
              <w:bottom w:val="nil"/>
              <w:right w:val="nil"/>
            </w:tcBorders>
            <w:shd w:val="clear" w:color="auto" w:fill="auto"/>
            <w:vAlign w:val="center"/>
            <w:hideMark/>
          </w:tcPr>
          <w:p w14:paraId="2A96893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COPACABANA</w:t>
            </w:r>
          </w:p>
        </w:tc>
        <w:tc>
          <w:tcPr>
            <w:tcW w:w="1276" w:type="dxa"/>
            <w:tcBorders>
              <w:top w:val="nil"/>
              <w:left w:val="nil"/>
              <w:bottom w:val="nil"/>
              <w:right w:val="nil"/>
            </w:tcBorders>
            <w:shd w:val="clear" w:color="auto" w:fill="auto"/>
            <w:vAlign w:val="center"/>
            <w:hideMark/>
          </w:tcPr>
          <w:p w14:paraId="6C1BBD7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396.644.913</w:t>
            </w:r>
          </w:p>
        </w:tc>
      </w:tr>
      <w:tr w:rsidR="00C95903" w:rsidRPr="00ED2924" w14:paraId="60FA8ED1" w14:textId="77777777" w:rsidTr="00BC7A91">
        <w:trPr>
          <w:trHeight w:val="276"/>
          <w:jc w:val="center"/>
        </w:trPr>
        <w:tc>
          <w:tcPr>
            <w:tcW w:w="1340" w:type="dxa"/>
            <w:tcBorders>
              <w:top w:val="nil"/>
              <w:left w:val="nil"/>
              <w:bottom w:val="nil"/>
              <w:right w:val="nil"/>
            </w:tcBorders>
            <w:shd w:val="clear" w:color="auto" w:fill="auto"/>
            <w:vAlign w:val="center"/>
            <w:hideMark/>
          </w:tcPr>
          <w:p w14:paraId="533D0BF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05234</w:t>
            </w:r>
          </w:p>
        </w:tc>
        <w:tc>
          <w:tcPr>
            <w:tcW w:w="6173" w:type="dxa"/>
            <w:tcBorders>
              <w:top w:val="nil"/>
              <w:left w:val="nil"/>
              <w:bottom w:val="nil"/>
              <w:right w:val="nil"/>
            </w:tcBorders>
            <w:shd w:val="clear" w:color="auto" w:fill="auto"/>
            <w:vAlign w:val="center"/>
            <w:hideMark/>
          </w:tcPr>
          <w:p w14:paraId="6800DBA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DABEIBA</w:t>
            </w:r>
          </w:p>
        </w:tc>
        <w:tc>
          <w:tcPr>
            <w:tcW w:w="1276" w:type="dxa"/>
            <w:tcBorders>
              <w:top w:val="nil"/>
              <w:left w:val="nil"/>
              <w:bottom w:val="nil"/>
              <w:right w:val="nil"/>
            </w:tcBorders>
            <w:shd w:val="clear" w:color="auto" w:fill="auto"/>
            <w:vAlign w:val="center"/>
            <w:hideMark/>
          </w:tcPr>
          <w:p w14:paraId="03F8204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196.231.900</w:t>
            </w:r>
          </w:p>
        </w:tc>
      </w:tr>
      <w:tr w:rsidR="00C95903" w:rsidRPr="00ED2924" w14:paraId="320030A7" w14:textId="77777777" w:rsidTr="00BC7A91">
        <w:trPr>
          <w:trHeight w:val="276"/>
          <w:jc w:val="center"/>
        </w:trPr>
        <w:tc>
          <w:tcPr>
            <w:tcW w:w="1340" w:type="dxa"/>
            <w:tcBorders>
              <w:top w:val="nil"/>
              <w:left w:val="nil"/>
              <w:bottom w:val="nil"/>
              <w:right w:val="nil"/>
            </w:tcBorders>
            <w:shd w:val="clear" w:color="auto" w:fill="auto"/>
            <w:vAlign w:val="center"/>
            <w:hideMark/>
          </w:tcPr>
          <w:p w14:paraId="0745D80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05237</w:t>
            </w:r>
          </w:p>
        </w:tc>
        <w:tc>
          <w:tcPr>
            <w:tcW w:w="6173" w:type="dxa"/>
            <w:tcBorders>
              <w:top w:val="nil"/>
              <w:left w:val="nil"/>
              <w:bottom w:val="nil"/>
              <w:right w:val="nil"/>
            </w:tcBorders>
            <w:shd w:val="clear" w:color="auto" w:fill="auto"/>
            <w:vAlign w:val="center"/>
            <w:hideMark/>
          </w:tcPr>
          <w:p w14:paraId="1D7D077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DONMATÍAS</w:t>
            </w:r>
          </w:p>
        </w:tc>
        <w:tc>
          <w:tcPr>
            <w:tcW w:w="1276" w:type="dxa"/>
            <w:tcBorders>
              <w:top w:val="nil"/>
              <w:left w:val="nil"/>
              <w:bottom w:val="nil"/>
              <w:right w:val="nil"/>
            </w:tcBorders>
            <w:shd w:val="clear" w:color="auto" w:fill="auto"/>
            <w:vAlign w:val="center"/>
            <w:hideMark/>
          </w:tcPr>
          <w:p w14:paraId="60943D4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30.825.391</w:t>
            </w:r>
          </w:p>
        </w:tc>
      </w:tr>
      <w:tr w:rsidR="00C95903" w:rsidRPr="00ED2924" w14:paraId="54A42CA5" w14:textId="77777777" w:rsidTr="00BC7A91">
        <w:trPr>
          <w:trHeight w:val="276"/>
          <w:jc w:val="center"/>
        </w:trPr>
        <w:tc>
          <w:tcPr>
            <w:tcW w:w="1340" w:type="dxa"/>
            <w:tcBorders>
              <w:top w:val="nil"/>
              <w:left w:val="nil"/>
              <w:bottom w:val="nil"/>
              <w:right w:val="nil"/>
            </w:tcBorders>
            <w:shd w:val="clear" w:color="auto" w:fill="auto"/>
            <w:vAlign w:val="center"/>
            <w:hideMark/>
          </w:tcPr>
          <w:p w14:paraId="4C57384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05240</w:t>
            </w:r>
          </w:p>
        </w:tc>
        <w:tc>
          <w:tcPr>
            <w:tcW w:w="6173" w:type="dxa"/>
            <w:tcBorders>
              <w:top w:val="nil"/>
              <w:left w:val="nil"/>
              <w:bottom w:val="nil"/>
              <w:right w:val="nil"/>
            </w:tcBorders>
            <w:shd w:val="clear" w:color="auto" w:fill="auto"/>
            <w:vAlign w:val="center"/>
            <w:hideMark/>
          </w:tcPr>
          <w:p w14:paraId="4917E6A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EBÉJICO</w:t>
            </w:r>
          </w:p>
        </w:tc>
        <w:tc>
          <w:tcPr>
            <w:tcW w:w="1276" w:type="dxa"/>
            <w:tcBorders>
              <w:top w:val="nil"/>
              <w:left w:val="nil"/>
              <w:bottom w:val="nil"/>
              <w:right w:val="nil"/>
            </w:tcBorders>
            <w:shd w:val="clear" w:color="auto" w:fill="auto"/>
            <w:vAlign w:val="center"/>
            <w:hideMark/>
          </w:tcPr>
          <w:p w14:paraId="34F9224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111.591.531</w:t>
            </w:r>
          </w:p>
        </w:tc>
      </w:tr>
      <w:tr w:rsidR="00C95903" w:rsidRPr="00ED2924" w14:paraId="6D2AB7E8" w14:textId="77777777" w:rsidTr="00BC7A91">
        <w:trPr>
          <w:trHeight w:val="276"/>
          <w:jc w:val="center"/>
        </w:trPr>
        <w:tc>
          <w:tcPr>
            <w:tcW w:w="1340" w:type="dxa"/>
            <w:tcBorders>
              <w:top w:val="nil"/>
              <w:left w:val="nil"/>
              <w:bottom w:val="nil"/>
              <w:right w:val="nil"/>
            </w:tcBorders>
            <w:shd w:val="clear" w:color="auto" w:fill="auto"/>
            <w:vAlign w:val="center"/>
            <w:hideMark/>
          </w:tcPr>
          <w:p w14:paraId="39519AA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05250</w:t>
            </w:r>
          </w:p>
        </w:tc>
        <w:tc>
          <w:tcPr>
            <w:tcW w:w="6173" w:type="dxa"/>
            <w:tcBorders>
              <w:top w:val="nil"/>
              <w:left w:val="nil"/>
              <w:bottom w:val="nil"/>
              <w:right w:val="nil"/>
            </w:tcBorders>
            <w:shd w:val="clear" w:color="auto" w:fill="auto"/>
            <w:vAlign w:val="center"/>
            <w:hideMark/>
          </w:tcPr>
          <w:p w14:paraId="0AA68A9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BAGRE</w:t>
            </w:r>
          </w:p>
        </w:tc>
        <w:tc>
          <w:tcPr>
            <w:tcW w:w="1276" w:type="dxa"/>
            <w:tcBorders>
              <w:top w:val="nil"/>
              <w:left w:val="nil"/>
              <w:bottom w:val="nil"/>
              <w:right w:val="nil"/>
            </w:tcBorders>
            <w:shd w:val="clear" w:color="auto" w:fill="auto"/>
            <w:vAlign w:val="center"/>
            <w:hideMark/>
          </w:tcPr>
          <w:p w14:paraId="321F130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483.523.573</w:t>
            </w:r>
          </w:p>
        </w:tc>
      </w:tr>
      <w:tr w:rsidR="00C95903" w:rsidRPr="00ED2924" w14:paraId="28E0A2AA" w14:textId="77777777" w:rsidTr="00BC7A91">
        <w:trPr>
          <w:trHeight w:val="408"/>
          <w:jc w:val="center"/>
        </w:trPr>
        <w:tc>
          <w:tcPr>
            <w:tcW w:w="1340" w:type="dxa"/>
            <w:tcBorders>
              <w:top w:val="nil"/>
              <w:left w:val="nil"/>
              <w:bottom w:val="nil"/>
              <w:right w:val="nil"/>
            </w:tcBorders>
            <w:shd w:val="clear" w:color="auto" w:fill="auto"/>
            <w:vAlign w:val="center"/>
            <w:hideMark/>
          </w:tcPr>
          <w:p w14:paraId="1ADE257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05264</w:t>
            </w:r>
          </w:p>
        </w:tc>
        <w:tc>
          <w:tcPr>
            <w:tcW w:w="6173" w:type="dxa"/>
            <w:tcBorders>
              <w:top w:val="nil"/>
              <w:left w:val="nil"/>
              <w:bottom w:val="nil"/>
              <w:right w:val="nil"/>
            </w:tcBorders>
            <w:shd w:val="clear" w:color="auto" w:fill="auto"/>
            <w:vAlign w:val="center"/>
            <w:hideMark/>
          </w:tcPr>
          <w:p w14:paraId="5750D69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ENTRERRÍOS</w:t>
            </w:r>
          </w:p>
        </w:tc>
        <w:tc>
          <w:tcPr>
            <w:tcW w:w="1276" w:type="dxa"/>
            <w:tcBorders>
              <w:top w:val="nil"/>
              <w:left w:val="nil"/>
              <w:bottom w:val="nil"/>
              <w:right w:val="nil"/>
            </w:tcBorders>
            <w:shd w:val="clear" w:color="auto" w:fill="auto"/>
            <w:vAlign w:val="center"/>
            <w:hideMark/>
          </w:tcPr>
          <w:p w14:paraId="5345692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62.331.442</w:t>
            </w:r>
          </w:p>
        </w:tc>
      </w:tr>
      <w:tr w:rsidR="00C95903" w:rsidRPr="00ED2924" w14:paraId="7F834268" w14:textId="77777777" w:rsidTr="00BC7A91">
        <w:trPr>
          <w:trHeight w:val="276"/>
          <w:jc w:val="center"/>
        </w:trPr>
        <w:tc>
          <w:tcPr>
            <w:tcW w:w="1340" w:type="dxa"/>
            <w:tcBorders>
              <w:top w:val="nil"/>
              <w:left w:val="nil"/>
              <w:bottom w:val="nil"/>
              <w:right w:val="nil"/>
            </w:tcBorders>
            <w:shd w:val="clear" w:color="auto" w:fill="auto"/>
            <w:vAlign w:val="center"/>
            <w:hideMark/>
          </w:tcPr>
          <w:p w14:paraId="4CCD19E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05266</w:t>
            </w:r>
          </w:p>
        </w:tc>
        <w:tc>
          <w:tcPr>
            <w:tcW w:w="6173" w:type="dxa"/>
            <w:tcBorders>
              <w:top w:val="nil"/>
              <w:left w:val="nil"/>
              <w:bottom w:val="nil"/>
              <w:right w:val="nil"/>
            </w:tcBorders>
            <w:shd w:val="clear" w:color="auto" w:fill="auto"/>
            <w:vAlign w:val="center"/>
            <w:hideMark/>
          </w:tcPr>
          <w:p w14:paraId="73671A4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ENVIGADO</w:t>
            </w:r>
          </w:p>
        </w:tc>
        <w:tc>
          <w:tcPr>
            <w:tcW w:w="1276" w:type="dxa"/>
            <w:tcBorders>
              <w:top w:val="nil"/>
              <w:left w:val="nil"/>
              <w:bottom w:val="nil"/>
              <w:right w:val="nil"/>
            </w:tcBorders>
            <w:shd w:val="clear" w:color="auto" w:fill="auto"/>
            <w:vAlign w:val="center"/>
            <w:hideMark/>
          </w:tcPr>
          <w:p w14:paraId="556785C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581.643.612</w:t>
            </w:r>
          </w:p>
        </w:tc>
      </w:tr>
      <w:tr w:rsidR="00C95903" w:rsidRPr="00ED2924" w14:paraId="120AFDDA" w14:textId="77777777" w:rsidTr="00BC7A91">
        <w:trPr>
          <w:trHeight w:val="276"/>
          <w:jc w:val="center"/>
        </w:trPr>
        <w:tc>
          <w:tcPr>
            <w:tcW w:w="1340" w:type="dxa"/>
            <w:tcBorders>
              <w:top w:val="nil"/>
              <w:left w:val="nil"/>
              <w:bottom w:val="nil"/>
              <w:right w:val="nil"/>
            </w:tcBorders>
            <w:shd w:val="clear" w:color="auto" w:fill="auto"/>
            <w:vAlign w:val="center"/>
            <w:hideMark/>
          </w:tcPr>
          <w:p w14:paraId="6997954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05282</w:t>
            </w:r>
          </w:p>
        </w:tc>
        <w:tc>
          <w:tcPr>
            <w:tcW w:w="6173" w:type="dxa"/>
            <w:tcBorders>
              <w:top w:val="nil"/>
              <w:left w:val="nil"/>
              <w:bottom w:val="nil"/>
              <w:right w:val="nil"/>
            </w:tcBorders>
            <w:shd w:val="clear" w:color="auto" w:fill="auto"/>
            <w:vAlign w:val="center"/>
            <w:hideMark/>
          </w:tcPr>
          <w:p w14:paraId="77479F2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FREDONIA</w:t>
            </w:r>
          </w:p>
        </w:tc>
        <w:tc>
          <w:tcPr>
            <w:tcW w:w="1276" w:type="dxa"/>
            <w:tcBorders>
              <w:top w:val="nil"/>
              <w:left w:val="nil"/>
              <w:bottom w:val="nil"/>
              <w:right w:val="nil"/>
            </w:tcBorders>
            <w:shd w:val="clear" w:color="auto" w:fill="auto"/>
            <w:vAlign w:val="center"/>
            <w:hideMark/>
          </w:tcPr>
          <w:p w14:paraId="11B2C3B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340.439.300</w:t>
            </w:r>
          </w:p>
        </w:tc>
      </w:tr>
      <w:tr w:rsidR="00C95903" w:rsidRPr="00ED2924" w14:paraId="7791E5A9" w14:textId="77777777" w:rsidTr="00BC7A91">
        <w:trPr>
          <w:trHeight w:val="276"/>
          <w:jc w:val="center"/>
        </w:trPr>
        <w:tc>
          <w:tcPr>
            <w:tcW w:w="1340" w:type="dxa"/>
            <w:tcBorders>
              <w:top w:val="nil"/>
              <w:left w:val="nil"/>
              <w:bottom w:val="nil"/>
              <w:right w:val="nil"/>
            </w:tcBorders>
            <w:shd w:val="clear" w:color="auto" w:fill="auto"/>
            <w:vAlign w:val="center"/>
            <w:hideMark/>
          </w:tcPr>
          <w:p w14:paraId="4AB95AC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05284</w:t>
            </w:r>
          </w:p>
        </w:tc>
        <w:tc>
          <w:tcPr>
            <w:tcW w:w="6173" w:type="dxa"/>
            <w:tcBorders>
              <w:top w:val="nil"/>
              <w:left w:val="nil"/>
              <w:bottom w:val="nil"/>
              <w:right w:val="nil"/>
            </w:tcBorders>
            <w:shd w:val="clear" w:color="auto" w:fill="auto"/>
            <w:vAlign w:val="center"/>
            <w:hideMark/>
          </w:tcPr>
          <w:p w14:paraId="43DC622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FRONTINO</w:t>
            </w:r>
          </w:p>
        </w:tc>
        <w:tc>
          <w:tcPr>
            <w:tcW w:w="1276" w:type="dxa"/>
            <w:tcBorders>
              <w:top w:val="nil"/>
              <w:left w:val="nil"/>
              <w:bottom w:val="nil"/>
              <w:right w:val="nil"/>
            </w:tcBorders>
            <w:shd w:val="clear" w:color="auto" w:fill="auto"/>
            <w:vAlign w:val="center"/>
            <w:hideMark/>
          </w:tcPr>
          <w:p w14:paraId="78AF490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189.966.673</w:t>
            </w:r>
          </w:p>
        </w:tc>
      </w:tr>
      <w:tr w:rsidR="00C95903" w:rsidRPr="00ED2924" w14:paraId="40711C00" w14:textId="77777777" w:rsidTr="00BC7A91">
        <w:trPr>
          <w:trHeight w:val="276"/>
          <w:jc w:val="center"/>
        </w:trPr>
        <w:tc>
          <w:tcPr>
            <w:tcW w:w="1340" w:type="dxa"/>
            <w:tcBorders>
              <w:top w:val="nil"/>
              <w:left w:val="nil"/>
              <w:bottom w:val="nil"/>
              <w:right w:val="nil"/>
            </w:tcBorders>
            <w:shd w:val="clear" w:color="auto" w:fill="auto"/>
            <w:vAlign w:val="center"/>
            <w:hideMark/>
          </w:tcPr>
          <w:p w14:paraId="33248D4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05306</w:t>
            </w:r>
          </w:p>
        </w:tc>
        <w:tc>
          <w:tcPr>
            <w:tcW w:w="6173" w:type="dxa"/>
            <w:tcBorders>
              <w:top w:val="nil"/>
              <w:left w:val="nil"/>
              <w:bottom w:val="nil"/>
              <w:right w:val="nil"/>
            </w:tcBorders>
            <w:shd w:val="clear" w:color="auto" w:fill="auto"/>
            <w:vAlign w:val="center"/>
            <w:hideMark/>
          </w:tcPr>
          <w:p w14:paraId="1C4D245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GIRALDO</w:t>
            </w:r>
          </w:p>
        </w:tc>
        <w:tc>
          <w:tcPr>
            <w:tcW w:w="1276" w:type="dxa"/>
            <w:tcBorders>
              <w:top w:val="nil"/>
              <w:left w:val="nil"/>
              <w:bottom w:val="nil"/>
              <w:right w:val="nil"/>
            </w:tcBorders>
            <w:shd w:val="clear" w:color="auto" w:fill="auto"/>
            <w:vAlign w:val="center"/>
            <w:hideMark/>
          </w:tcPr>
          <w:p w14:paraId="5677793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46.844.756</w:t>
            </w:r>
          </w:p>
        </w:tc>
      </w:tr>
      <w:tr w:rsidR="00C95903" w:rsidRPr="00ED2924" w14:paraId="1C896032" w14:textId="77777777" w:rsidTr="00BC7A91">
        <w:trPr>
          <w:trHeight w:val="276"/>
          <w:jc w:val="center"/>
        </w:trPr>
        <w:tc>
          <w:tcPr>
            <w:tcW w:w="1340" w:type="dxa"/>
            <w:tcBorders>
              <w:top w:val="nil"/>
              <w:left w:val="nil"/>
              <w:bottom w:val="nil"/>
              <w:right w:val="nil"/>
            </w:tcBorders>
            <w:shd w:val="clear" w:color="auto" w:fill="auto"/>
            <w:vAlign w:val="center"/>
            <w:hideMark/>
          </w:tcPr>
          <w:p w14:paraId="4E4C059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05308</w:t>
            </w:r>
          </w:p>
        </w:tc>
        <w:tc>
          <w:tcPr>
            <w:tcW w:w="6173" w:type="dxa"/>
            <w:tcBorders>
              <w:top w:val="nil"/>
              <w:left w:val="nil"/>
              <w:bottom w:val="nil"/>
              <w:right w:val="nil"/>
            </w:tcBorders>
            <w:shd w:val="clear" w:color="auto" w:fill="auto"/>
            <w:vAlign w:val="center"/>
            <w:hideMark/>
          </w:tcPr>
          <w:p w14:paraId="55803B2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GIRARDOTA</w:t>
            </w:r>
          </w:p>
        </w:tc>
        <w:tc>
          <w:tcPr>
            <w:tcW w:w="1276" w:type="dxa"/>
            <w:tcBorders>
              <w:top w:val="nil"/>
              <w:left w:val="nil"/>
              <w:bottom w:val="nil"/>
              <w:right w:val="nil"/>
            </w:tcBorders>
            <w:shd w:val="clear" w:color="auto" w:fill="auto"/>
            <w:vAlign w:val="center"/>
            <w:hideMark/>
          </w:tcPr>
          <w:p w14:paraId="336AA00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456.291.237</w:t>
            </w:r>
          </w:p>
        </w:tc>
      </w:tr>
      <w:tr w:rsidR="00C95903" w:rsidRPr="00ED2924" w14:paraId="354AFA46" w14:textId="77777777" w:rsidTr="00BC7A91">
        <w:trPr>
          <w:trHeight w:val="408"/>
          <w:jc w:val="center"/>
        </w:trPr>
        <w:tc>
          <w:tcPr>
            <w:tcW w:w="1340" w:type="dxa"/>
            <w:tcBorders>
              <w:top w:val="nil"/>
              <w:left w:val="nil"/>
              <w:bottom w:val="nil"/>
              <w:right w:val="nil"/>
            </w:tcBorders>
            <w:shd w:val="clear" w:color="auto" w:fill="auto"/>
            <w:vAlign w:val="center"/>
            <w:hideMark/>
          </w:tcPr>
          <w:p w14:paraId="5D3C0E1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05310</w:t>
            </w:r>
          </w:p>
        </w:tc>
        <w:tc>
          <w:tcPr>
            <w:tcW w:w="6173" w:type="dxa"/>
            <w:tcBorders>
              <w:top w:val="nil"/>
              <w:left w:val="nil"/>
              <w:bottom w:val="nil"/>
              <w:right w:val="nil"/>
            </w:tcBorders>
            <w:shd w:val="clear" w:color="auto" w:fill="auto"/>
            <w:vAlign w:val="center"/>
            <w:hideMark/>
          </w:tcPr>
          <w:p w14:paraId="63F6785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GÓMEZ PLATA</w:t>
            </w:r>
          </w:p>
        </w:tc>
        <w:tc>
          <w:tcPr>
            <w:tcW w:w="1276" w:type="dxa"/>
            <w:tcBorders>
              <w:top w:val="nil"/>
              <w:left w:val="nil"/>
              <w:bottom w:val="nil"/>
              <w:right w:val="nil"/>
            </w:tcBorders>
            <w:shd w:val="clear" w:color="auto" w:fill="auto"/>
            <w:vAlign w:val="center"/>
            <w:hideMark/>
          </w:tcPr>
          <w:p w14:paraId="017309C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194.750.202</w:t>
            </w:r>
          </w:p>
        </w:tc>
      </w:tr>
      <w:tr w:rsidR="00C95903" w:rsidRPr="00ED2924" w14:paraId="76A6FAB0" w14:textId="77777777" w:rsidTr="00BC7A91">
        <w:trPr>
          <w:trHeight w:val="276"/>
          <w:jc w:val="center"/>
        </w:trPr>
        <w:tc>
          <w:tcPr>
            <w:tcW w:w="1340" w:type="dxa"/>
            <w:tcBorders>
              <w:top w:val="nil"/>
              <w:left w:val="nil"/>
              <w:bottom w:val="nil"/>
              <w:right w:val="nil"/>
            </w:tcBorders>
            <w:shd w:val="clear" w:color="auto" w:fill="auto"/>
            <w:vAlign w:val="center"/>
            <w:hideMark/>
          </w:tcPr>
          <w:p w14:paraId="1870274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05313</w:t>
            </w:r>
          </w:p>
        </w:tc>
        <w:tc>
          <w:tcPr>
            <w:tcW w:w="6173" w:type="dxa"/>
            <w:tcBorders>
              <w:top w:val="nil"/>
              <w:left w:val="nil"/>
              <w:bottom w:val="nil"/>
              <w:right w:val="nil"/>
            </w:tcBorders>
            <w:shd w:val="clear" w:color="auto" w:fill="auto"/>
            <w:vAlign w:val="center"/>
            <w:hideMark/>
          </w:tcPr>
          <w:p w14:paraId="219E7CB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GRANADA</w:t>
            </w:r>
          </w:p>
        </w:tc>
        <w:tc>
          <w:tcPr>
            <w:tcW w:w="1276" w:type="dxa"/>
            <w:tcBorders>
              <w:top w:val="nil"/>
              <w:left w:val="nil"/>
              <w:bottom w:val="nil"/>
              <w:right w:val="nil"/>
            </w:tcBorders>
            <w:shd w:val="clear" w:color="auto" w:fill="auto"/>
            <w:vAlign w:val="center"/>
            <w:hideMark/>
          </w:tcPr>
          <w:p w14:paraId="5823F62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83.072.451</w:t>
            </w:r>
          </w:p>
        </w:tc>
      </w:tr>
      <w:tr w:rsidR="00C95903" w:rsidRPr="00ED2924" w14:paraId="4B52DDD3" w14:textId="77777777" w:rsidTr="00BC7A91">
        <w:trPr>
          <w:trHeight w:val="408"/>
          <w:jc w:val="center"/>
        </w:trPr>
        <w:tc>
          <w:tcPr>
            <w:tcW w:w="1340" w:type="dxa"/>
            <w:tcBorders>
              <w:top w:val="nil"/>
              <w:left w:val="nil"/>
              <w:bottom w:val="nil"/>
              <w:right w:val="nil"/>
            </w:tcBorders>
            <w:shd w:val="clear" w:color="auto" w:fill="auto"/>
            <w:vAlign w:val="center"/>
            <w:hideMark/>
          </w:tcPr>
          <w:p w14:paraId="7EEC233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05315</w:t>
            </w:r>
          </w:p>
        </w:tc>
        <w:tc>
          <w:tcPr>
            <w:tcW w:w="6173" w:type="dxa"/>
            <w:tcBorders>
              <w:top w:val="nil"/>
              <w:left w:val="nil"/>
              <w:bottom w:val="nil"/>
              <w:right w:val="nil"/>
            </w:tcBorders>
            <w:shd w:val="clear" w:color="auto" w:fill="auto"/>
            <w:vAlign w:val="center"/>
            <w:hideMark/>
          </w:tcPr>
          <w:p w14:paraId="44105A7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GUADALUPE</w:t>
            </w:r>
          </w:p>
        </w:tc>
        <w:tc>
          <w:tcPr>
            <w:tcW w:w="1276" w:type="dxa"/>
            <w:tcBorders>
              <w:top w:val="nil"/>
              <w:left w:val="nil"/>
              <w:bottom w:val="nil"/>
              <w:right w:val="nil"/>
            </w:tcBorders>
            <w:shd w:val="clear" w:color="auto" w:fill="auto"/>
            <w:vAlign w:val="center"/>
            <w:hideMark/>
          </w:tcPr>
          <w:p w14:paraId="426C2EF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72.209.830</w:t>
            </w:r>
          </w:p>
        </w:tc>
      </w:tr>
      <w:tr w:rsidR="00C95903" w:rsidRPr="00ED2924" w14:paraId="6C003D91" w14:textId="77777777" w:rsidTr="00BC7A91">
        <w:trPr>
          <w:trHeight w:val="276"/>
          <w:jc w:val="center"/>
        </w:trPr>
        <w:tc>
          <w:tcPr>
            <w:tcW w:w="1340" w:type="dxa"/>
            <w:tcBorders>
              <w:top w:val="nil"/>
              <w:left w:val="nil"/>
              <w:bottom w:val="nil"/>
              <w:right w:val="nil"/>
            </w:tcBorders>
            <w:shd w:val="clear" w:color="auto" w:fill="auto"/>
            <w:vAlign w:val="center"/>
            <w:hideMark/>
          </w:tcPr>
          <w:p w14:paraId="4514B98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05318</w:t>
            </w:r>
          </w:p>
        </w:tc>
        <w:tc>
          <w:tcPr>
            <w:tcW w:w="6173" w:type="dxa"/>
            <w:tcBorders>
              <w:top w:val="nil"/>
              <w:left w:val="nil"/>
              <w:bottom w:val="nil"/>
              <w:right w:val="nil"/>
            </w:tcBorders>
            <w:shd w:val="clear" w:color="auto" w:fill="auto"/>
            <w:vAlign w:val="center"/>
            <w:hideMark/>
          </w:tcPr>
          <w:p w14:paraId="471F1E2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GUARNE</w:t>
            </w:r>
          </w:p>
        </w:tc>
        <w:tc>
          <w:tcPr>
            <w:tcW w:w="1276" w:type="dxa"/>
            <w:tcBorders>
              <w:top w:val="nil"/>
              <w:left w:val="nil"/>
              <w:bottom w:val="nil"/>
              <w:right w:val="nil"/>
            </w:tcBorders>
            <w:shd w:val="clear" w:color="auto" w:fill="auto"/>
            <w:vAlign w:val="center"/>
            <w:hideMark/>
          </w:tcPr>
          <w:p w14:paraId="0FD4A66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357.076.934</w:t>
            </w:r>
          </w:p>
        </w:tc>
      </w:tr>
      <w:tr w:rsidR="00C95903" w:rsidRPr="00ED2924" w14:paraId="3322BEC9" w14:textId="77777777" w:rsidTr="00BC7A91">
        <w:trPr>
          <w:trHeight w:val="276"/>
          <w:jc w:val="center"/>
        </w:trPr>
        <w:tc>
          <w:tcPr>
            <w:tcW w:w="1340" w:type="dxa"/>
            <w:tcBorders>
              <w:top w:val="nil"/>
              <w:left w:val="nil"/>
              <w:bottom w:val="nil"/>
              <w:right w:val="nil"/>
            </w:tcBorders>
            <w:shd w:val="clear" w:color="auto" w:fill="auto"/>
            <w:vAlign w:val="center"/>
            <w:hideMark/>
          </w:tcPr>
          <w:p w14:paraId="6046CB7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05321</w:t>
            </w:r>
          </w:p>
        </w:tc>
        <w:tc>
          <w:tcPr>
            <w:tcW w:w="6173" w:type="dxa"/>
            <w:tcBorders>
              <w:top w:val="nil"/>
              <w:left w:val="nil"/>
              <w:bottom w:val="nil"/>
              <w:right w:val="nil"/>
            </w:tcBorders>
            <w:shd w:val="clear" w:color="auto" w:fill="auto"/>
            <w:vAlign w:val="center"/>
            <w:hideMark/>
          </w:tcPr>
          <w:p w14:paraId="16F7EAA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GUATAPÉ</w:t>
            </w:r>
          </w:p>
        </w:tc>
        <w:tc>
          <w:tcPr>
            <w:tcW w:w="1276" w:type="dxa"/>
            <w:tcBorders>
              <w:top w:val="nil"/>
              <w:left w:val="nil"/>
              <w:bottom w:val="nil"/>
              <w:right w:val="nil"/>
            </w:tcBorders>
            <w:shd w:val="clear" w:color="auto" w:fill="auto"/>
            <w:vAlign w:val="center"/>
            <w:hideMark/>
          </w:tcPr>
          <w:p w14:paraId="3FF19D0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137.612.211</w:t>
            </w:r>
          </w:p>
        </w:tc>
      </w:tr>
      <w:tr w:rsidR="00C95903" w:rsidRPr="00ED2924" w14:paraId="7EB1D915" w14:textId="77777777" w:rsidTr="00BC7A91">
        <w:trPr>
          <w:trHeight w:val="276"/>
          <w:jc w:val="center"/>
        </w:trPr>
        <w:tc>
          <w:tcPr>
            <w:tcW w:w="1340" w:type="dxa"/>
            <w:tcBorders>
              <w:top w:val="nil"/>
              <w:left w:val="nil"/>
              <w:bottom w:val="nil"/>
              <w:right w:val="nil"/>
            </w:tcBorders>
            <w:shd w:val="clear" w:color="auto" w:fill="auto"/>
            <w:vAlign w:val="center"/>
            <w:hideMark/>
          </w:tcPr>
          <w:p w14:paraId="56FDEE4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05347</w:t>
            </w:r>
          </w:p>
        </w:tc>
        <w:tc>
          <w:tcPr>
            <w:tcW w:w="6173" w:type="dxa"/>
            <w:tcBorders>
              <w:top w:val="nil"/>
              <w:left w:val="nil"/>
              <w:bottom w:val="nil"/>
              <w:right w:val="nil"/>
            </w:tcBorders>
            <w:shd w:val="clear" w:color="auto" w:fill="auto"/>
            <w:vAlign w:val="center"/>
            <w:hideMark/>
          </w:tcPr>
          <w:p w14:paraId="66ABCC2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HELICONIA</w:t>
            </w:r>
          </w:p>
        </w:tc>
        <w:tc>
          <w:tcPr>
            <w:tcW w:w="1276" w:type="dxa"/>
            <w:tcBorders>
              <w:top w:val="nil"/>
              <w:left w:val="nil"/>
              <w:bottom w:val="nil"/>
              <w:right w:val="nil"/>
            </w:tcBorders>
            <w:shd w:val="clear" w:color="auto" w:fill="auto"/>
            <w:vAlign w:val="center"/>
            <w:hideMark/>
          </w:tcPr>
          <w:p w14:paraId="67C4A9C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361.189.648</w:t>
            </w:r>
          </w:p>
        </w:tc>
      </w:tr>
      <w:tr w:rsidR="00C95903" w:rsidRPr="00ED2924" w14:paraId="1870853C" w14:textId="77777777" w:rsidTr="00BC7A91">
        <w:trPr>
          <w:trHeight w:val="276"/>
          <w:jc w:val="center"/>
        </w:trPr>
        <w:tc>
          <w:tcPr>
            <w:tcW w:w="1340" w:type="dxa"/>
            <w:tcBorders>
              <w:top w:val="nil"/>
              <w:left w:val="nil"/>
              <w:bottom w:val="nil"/>
              <w:right w:val="nil"/>
            </w:tcBorders>
            <w:shd w:val="clear" w:color="auto" w:fill="auto"/>
            <w:vAlign w:val="center"/>
            <w:hideMark/>
          </w:tcPr>
          <w:p w14:paraId="07E1F7C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05353</w:t>
            </w:r>
          </w:p>
        </w:tc>
        <w:tc>
          <w:tcPr>
            <w:tcW w:w="6173" w:type="dxa"/>
            <w:tcBorders>
              <w:top w:val="nil"/>
              <w:left w:val="nil"/>
              <w:bottom w:val="nil"/>
              <w:right w:val="nil"/>
            </w:tcBorders>
            <w:shd w:val="clear" w:color="auto" w:fill="auto"/>
            <w:vAlign w:val="center"/>
            <w:hideMark/>
          </w:tcPr>
          <w:p w14:paraId="02EAB48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HISPANIA</w:t>
            </w:r>
          </w:p>
        </w:tc>
        <w:tc>
          <w:tcPr>
            <w:tcW w:w="1276" w:type="dxa"/>
            <w:tcBorders>
              <w:top w:val="nil"/>
              <w:left w:val="nil"/>
              <w:bottom w:val="nil"/>
              <w:right w:val="nil"/>
            </w:tcBorders>
            <w:shd w:val="clear" w:color="auto" w:fill="auto"/>
            <w:vAlign w:val="center"/>
            <w:hideMark/>
          </w:tcPr>
          <w:p w14:paraId="011B895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34.055.365</w:t>
            </w:r>
          </w:p>
        </w:tc>
      </w:tr>
      <w:tr w:rsidR="00C95903" w:rsidRPr="00ED2924" w14:paraId="280453F3" w14:textId="77777777" w:rsidTr="00BC7A91">
        <w:trPr>
          <w:trHeight w:val="276"/>
          <w:jc w:val="center"/>
        </w:trPr>
        <w:tc>
          <w:tcPr>
            <w:tcW w:w="1340" w:type="dxa"/>
            <w:tcBorders>
              <w:top w:val="nil"/>
              <w:left w:val="nil"/>
              <w:bottom w:val="nil"/>
              <w:right w:val="nil"/>
            </w:tcBorders>
            <w:shd w:val="clear" w:color="auto" w:fill="auto"/>
            <w:vAlign w:val="center"/>
            <w:hideMark/>
          </w:tcPr>
          <w:p w14:paraId="2FB402D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05360</w:t>
            </w:r>
          </w:p>
        </w:tc>
        <w:tc>
          <w:tcPr>
            <w:tcW w:w="6173" w:type="dxa"/>
            <w:tcBorders>
              <w:top w:val="nil"/>
              <w:left w:val="nil"/>
              <w:bottom w:val="nil"/>
              <w:right w:val="nil"/>
            </w:tcBorders>
            <w:shd w:val="clear" w:color="auto" w:fill="auto"/>
            <w:vAlign w:val="center"/>
            <w:hideMark/>
          </w:tcPr>
          <w:p w14:paraId="27DECE9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ITAGÜÍ</w:t>
            </w:r>
          </w:p>
        </w:tc>
        <w:tc>
          <w:tcPr>
            <w:tcW w:w="1276" w:type="dxa"/>
            <w:tcBorders>
              <w:top w:val="nil"/>
              <w:left w:val="nil"/>
              <w:bottom w:val="nil"/>
              <w:right w:val="nil"/>
            </w:tcBorders>
            <w:shd w:val="clear" w:color="auto" w:fill="auto"/>
            <w:vAlign w:val="center"/>
            <w:hideMark/>
          </w:tcPr>
          <w:p w14:paraId="29A7DE3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1.961.673.560</w:t>
            </w:r>
          </w:p>
        </w:tc>
      </w:tr>
      <w:tr w:rsidR="00C95903" w:rsidRPr="00ED2924" w14:paraId="720E08C0" w14:textId="77777777" w:rsidTr="00BC7A91">
        <w:trPr>
          <w:trHeight w:val="276"/>
          <w:jc w:val="center"/>
        </w:trPr>
        <w:tc>
          <w:tcPr>
            <w:tcW w:w="1340" w:type="dxa"/>
            <w:tcBorders>
              <w:top w:val="nil"/>
              <w:left w:val="nil"/>
              <w:bottom w:val="nil"/>
              <w:right w:val="nil"/>
            </w:tcBorders>
            <w:shd w:val="clear" w:color="auto" w:fill="auto"/>
            <w:vAlign w:val="center"/>
            <w:hideMark/>
          </w:tcPr>
          <w:p w14:paraId="491549B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05361</w:t>
            </w:r>
          </w:p>
        </w:tc>
        <w:tc>
          <w:tcPr>
            <w:tcW w:w="6173" w:type="dxa"/>
            <w:tcBorders>
              <w:top w:val="nil"/>
              <w:left w:val="nil"/>
              <w:bottom w:val="nil"/>
              <w:right w:val="nil"/>
            </w:tcBorders>
            <w:shd w:val="clear" w:color="auto" w:fill="auto"/>
            <w:vAlign w:val="center"/>
            <w:hideMark/>
          </w:tcPr>
          <w:p w14:paraId="50B9294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ITUANGO</w:t>
            </w:r>
          </w:p>
        </w:tc>
        <w:tc>
          <w:tcPr>
            <w:tcW w:w="1276" w:type="dxa"/>
            <w:tcBorders>
              <w:top w:val="nil"/>
              <w:left w:val="nil"/>
              <w:bottom w:val="nil"/>
              <w:right w:val="nil"/>
            </w:tcBorders>
            <w:shd w:val="clear" w:color="auto" w:fill="auto"/>
            <w:vAlign w:val="center"/>
            <w:hideMark/>
          </w:tcPr>
          <w:p w14:paraId="6A70523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307.087.767</w:t>
            </w:r>
          </w:p>
        </w:tc>
      </w:tr>
      <w:tr w:rsidR="00C95903" w:rsidRPr="00ED2924" w14:paraId="7AB75F0D" w14:textId="77777777" w:rsidTr="00BC7A91">
        <w:trPr>
          <w:trHeight w:val="276"/>
          <w:jc w:val="center"/>
        </w:trPr>
        <w:tc>
          <w:tcPr>
            <w:tcW w:w="1340" w:type="dxa"/>
            <w:tcBorders>
              <w:top w:val="nil"/>
              <w:left w:val="nil"/>
              <w:bottom w:val="nil"/>
              <w:right w:val="nil"/>
            </w:tcBorders>
            <w:shd w:val="clear" w:color="auto" w:fill="auto"/>
            <w:vAlign w:val="center"/>
            <w:hideMark/>
          </w:tcPr>
          <w:p w14:paraId="1F729D9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05364</w:t>
            </w:r>
          </w:p>
        </w:tc>
        <w:tc>
          <w:tcPr>
            <w:tcW w:w="6173" w:type="dxa"/>
            <w:tcBorders>
              <w:top w:val="nil"/>
              <w:left w:val="nil"/>
              <w:bottom w:val="nil"/>
              <w:right w:val="nil"/>
            </w:tcBorders>
            <w:shd w:val="clear" w:color="auto" w:fill="auto"/>
            <w:vAlign w:val="center"/>
            <w:hideMark/>
          </w:tcPr>
          <w:p w14:paraId="0B15979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JARDÍN</w:t>
            </w:r>
          </w:p>
        </w:tc>
        <w:tc>
          <w:tcPr>
            <w:tcW w:w="1276" w:type="dxa"/>
            <w:tcBorders>
              <w:top w:val="nil"/>
              <w:left w:val="nil"/>
              <w:bottom w:val="nil"/>
              <w:right w:val="nil"/>
            </w:tcBorders>
            <w:shd w:val="clear" w:color="auto" w:fill="auto"/>
            <w:vAlign w:val="center"/>
            <w:hideMark/>
          </w:tcPr>
          <w:p w14:paraId="5664F92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210.608.200</w:t>
            </w:r>
          </w:p>
        </w:tc>
      </w:tr>
      <w:tr w:rsidR="00C95903" w:rsidRPr="00ED2924" w14:paraId="4C4F111F" w14:textId="77777777" w:rsidTr="00BC7A91">
        <w:trPr>
          <w:trHeight w:val="276"/>
          <w:jc w:val="center"/>
        </w:trPr>
        <w:tc>
          <w:tcPr>
            <w:tcW w:w="1340" w:type="dxa"/>
            <w:tcBorders>
              <w:top w:val="nil"/>
              <w:left w:val="nil"/>
              <w:bottom w:val="nil"/>
              <w:right w:val="nil"/>
            </w:tcBorders>
            <w:shd w:val="clear" w:color="auto" w:fill="auto"/>
            <w:vAlign w:val="center"/>
            <w:hideMark/>
          </w:tcPr>
          <w:p w14:paraId="67C668A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05368</w:t>
            </w:r>
          </w:p>
        </w:tc>
        <w:tc>
          <w:tcPr>
            <w:tcW w:w="6173" w:type="dxa"/>
            <w:tcBorders>
              <w:top w:val="nil"/>
              <w:left w:val="nil"/>
              <w:bottom w:val="nil"/>
              <w:right w:val="nil"/>
            </w:tcBorders>
            <w:shd w:val="clear" w:color="auto" w:fill="auto"/>
            <w:vAlign w:val="center"/>
            <w:hideMark/>
          </w:tcPr>
          <w:p w14:paraId="41AA0DC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JERICÓ</w:t>
            </w:r>
          </w:p>
        </w:tc>
        <w:tc>
          <w:tcPr>
            <w:tcW w:w="1276" w:type="dxa"/>
            <w:tcBorders>
              <w:top w:val="nil"/>
              <w:left w:val="nil"/>
              <w:bottom w:val="nil"/>
              <w:right w:val="nil"/>
            </w:tcBorders>
            <w:shd w:val="clear" w:color="auto" w:fill="auto"/>
            <w:vAlign w:val="center"/>
            <w:hideMark/>
          </w:tcPr>
          <w:p w14:paraId="33E0A60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309.361.807</w:t>
            </w:r>
          </w:p>
        </w:tc>
      </w:tr>
      <w:tr w:rsidR="00C95903" w:rsidRPr="00ED2924" w14:paraId="176EEDC5" w14:textId="77777777" w:rsidTr="00BC7A91">
        <w:trPr>
          <w:trHeight w:val="276"/>
          <w:jc w:val="center"/>
        </w:trPr>
        <w:tc>
          <w:tcPr>
            <w:tcW w:w="1340" w:type="dxa"/>
            <w:tcBorders>
              <w:top w:val="nil"/>
              <w:left w:val="nil"/>
              <w:bottom w:val="nil"/>
              <w:right w:val="nil"/>
            </w:tcBorders>
            <w:shd w:val="clear" w:color="auto" w:fill="auto"/>
            <w:vAlign w:val="center"/>
            <w:hideMark/>
          </w:tcPr>
          <w:p w14:paraId="1050A84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05376</w:t>
            </w:r>
          </w:p>
        </w:tc>
        <w:tc>
          <w:tcPr>
            <w:tcW w:w="6173" w:type="dxa"/>
            <w:tcBorders>
              <w:top w:val="nil"/>
              <w:left w:val="nil"/>
              <w:bottom w:val="nil"/>
              <w:right w:val="nil"/>
            </w:tcBorders>
            <w:shd w:val="clear" w:color="auto" w:fill="auto"/>
            <w:vAlign w:val="center"/>
            <w:hideMark/>
          </w:tcPr>
          <w:p w14:paraId="015499B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CEJA</w:t>
            </w:r>
          </w:p>
        </w:tc>
        <w:tc>
          <w:tcPr>
            <w:tcW w:w="1276" w:type="dxa"/>
            <w:tcBorders>
              <w:top w:val="nil"/>
              <w:left w:val="nil"/>
              <w:bottom w:val="nil"/>
              <w:right w:val="nil"/>
            </w:tcBorders>
            <w:shd w:val="clear" w:color="auto" w:fill="auto"/>
            <w:vAlign w:val="center"/>
            <w:hideMark/>
          </w:tcPr>
          <w:p w14:paraId="2599C6D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370.552.733</w:t>
            </w:r>
          </w:p>
        </w:tc>
      </w:tr>
      <w:tr w:rsidR="00C95903" w:rsidRPr="00ED2924" w14:paraId="12CCF58D" w14:textId="77777777" w:rsidTr="00BC7A91">
        <w:trPr>
          <w:trHeight w:val="408"/>
          <w:jc w:val="center"/>
        </w:trPr>
        <w:tc>
          <w:tcPr>
            <w:tcW w:w="1340" w:type="dxa"/>
            <w:tcBorders>
              <w:top w:val="nil"/>
              <w:left w:val="nil"/>
              <w:bottom w:val="nil"/>
              <w:right w:val="nil"/>
            </w:tcBorders>
            <w:shd w:val="clear" w:color="auto" w:fill="auto"/>
            <w:vAlign w:val="center"/>
            <w:hideMark/>
          </w:tcPr>
          <w:p w14:paraId="15A4699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05380</w:t>
            </w:r>
          </w:p>
        </w:tc>
        <w:tc>
          <w:tcPr>
            <w:tcW w:w="6173" w:type="dxa"/>
            <w:tcBorders>
              <w:top w:val="nil"/>
              <w:left w:val="nil"/>
              <w:bottom w:val="nil"/>
              <w:right w:val="nil"/>
            </w:tcBorders>
            <w:shd w:val="clear" w:color="auto" w:fill="auto"/>
            <w:vAlign w:val="center"/>
            <w:hideMark/>
          </w:tcPr>
          <w:p w14:paraId="5F7448F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ESTRELLA</w:t>
            </w:r>
          </w:p>
        </w:tc>
        <w:tc>
          <w:tcPr>
            <w:tcW w:w="1276" w:type="dxa"/>
            <w:tcBorders>
              <w:top w:val="nil"/>
              <w:left w:val="nil"/>
              <w:bottom w:val="nil"/>
              <w:right w:val="nil"/>
            </w:tcBorders>
            <w:shd w:val="clear" w:color="auto" w:fill="auto"/>
            <w:vAlign w:val="center"/>
            <w:hideMark/>
          </w:tcPr>
          <w:p w14:paraId="0B212D2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1.854.980</w:t>
            </w:r>
          </w:p>
        </w:tc>
      </w:tr>
      <w:tr w:rsidR="00C95903" w:rsidRPr="00ED2924" w14:paraId="11ADD1F1" w14:textId="77777777" w:rsidTr="00BC7A91">
        <w:trPr>
          <w:trHeight w:val="276"/>
          <w:jc w:val="center"/>
        </w:trPr>
        <w:tc>
          <w:tcPr>
            <w:tcW w:w="1340" w:type="dxa"/>
            <w:tcBorders>
              <w:top w:val="nil"/>
              <w:left w:val="nil"/>
              <w:bottom w:val="nil"/>
              <w:right w:val="nil"/>
            </w:tcBorders>
            <w:shd w:val="clear" w:color="auto" w:fill="auto"/>
            <w:vAlign w:val="center"/>
            <w:hideMark/>
          </w:tcPr>
          <w:p w14:paraId="5BF4DC4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05400</w:t>
            </w:r>
          </w:p>
        </w:tc>
        <w:tc>
          <w:tcPr>
            <w:tcW w:w="6173" w:type="dxa"/>
            <w:tcBorders>
              <w:top w:val="nil"/>
              <w:left w:val="nil"/>
              <w:bottom w:val="nil"/>
              <w:right w:val="nil"/>
            </w:tcBorders>
            <w:shd w:val="clear" w:color="auto" w:fill="auto"/>
            <w:vAlign w:val="center"/>
            <w:hideMark/>
          </w:tcPr>
          <w:p w14:paraId="5BB3FA5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UNIÓN</w:t>
            </w:r>
          </w:p>
        </w:tc>
        <w:tc>
          <w:tcPr>
            <w:tcW w:w="1276" w:type="dxa"/>
            <w:tcBorders>
              <w:top w:val="nil"/>
              <w:left w:val="nil"/>
              <w:bottom w:val="nil"/>
              <w:right w:val="nil"/>
            </w:tcBorders>
            <w:shd w:val="clear" w:color="auto" w:fill="auto"/>
            <w:vAlign w:val="center"/>
            <w:hideMark/>
          </w:tcPr>
          <w:p w14:paraId="2296E3C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181.225.528</w:t>
            </w:r>
          </w:p>
        </w:tc>
      </w:tr>
      <w:tr w:rsidR="00C95903" w:rsidRPr="00ED2924" w14:paraId="44DB6353" w14:textId="77777777" w:rsidTr="00BC7A91">
        <w:trPr>
          <w:trHeight w:val="276"/>
          <w:jc w:val="center"/>
        </w:trPr>
        <w:tc>
          <w:tcPr>
            <w:tcW w:w="1340" w:type="dxa"/>
            <w:tcBorders>
              <w:top w:val="nil"/>
              <w:left w:val="nil"/>
              <w:bottom w:val="nil"/>
              <w:right w:val="nil"/>
            </w:tcBorders>
            <w:shd w:val="clear" w:color="auto" w:fill="auto"/>
            <w:vAlign w:val="center"/>
            <w:hideMark/>
          </w:tcPr>
          <w:p w14:paraId="545BD34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05411</w:t>
            </w:r>
          </w:p>
        </w:tc>
        <w:tc>
          <w:tcPr>
            <w:tcW w:w="6173" w:type="dxa"/>
            <w:tcBorders>
              <w:top w:val="nil"/>
              <w:left w:val="nil"/>
              <w:bottom w:val="nil"/>
              <w:right w:val="nil"/>
            </w:tcBorders>
            <w:shd w:val="clear" w:color="auto" w:fill="auto"/>
            <w:vAlign w:val="center"/>
            <w:hideMark/>
          </w:tcPr>
          <w:p w14:paraId="61C63F7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LIBORINA</w:t>
            </w:r>
          </w:p>
        </w:tc>
        <w:tc>
          <w:tcPr>
            <w:tcW w:w="1276" w:type="dxa"/>
            <w:tcBorders>
              <w:top w:val="nil"/>
              <w:left w:val="nil"/>
              <w:bottom w:val="nil"/>
              <w:right w:val="nil"/>
            </w:tcBorders>
            <w:shd w:val="clear" w:color="auto" w:fill="auto"/>
            <w:vAlign w:val="center"/>
            <w:hideMark/>
          </w:tcPr>
          <w:p w14:paraId="0D7E645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139.850.758</w:t>
            </w:r>
          </w:p>
        </w:tc>
      </w:tr>
      <w:tr w:rsidR="00C95903" w:rsidRPr="00ED2924" w14:paraId="7CFEC323" w14:textId="77777777" w:rsidTr="00BC7A91">
        <w:trPr>
          <w:trHeight w:val="276"/>
          <w:jc w:val="center"/>
        </w:trPr>
        <w:tc>
          <w:tcPr>
            <w:tcW w:w="1340" w:type="dxa"/>
            <w:tcBorders>
              <w:top w:val="nil"/>
              <w:left w:val="nil"/>
              <w:bottom w:val="nil"/>
              <w:right w:val="nil"/>
            </w:tcBorders>
            <w:shd w:val="clear" w:color="auto" w:fill="auto"/>
            <w:vAlign w:val="center"/>
            <w:hideMark/>
          </w:tcPr>
          <w:p w14:paraId="2F7E303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05425</w:t>
            </w:r>
          </w:p>
        </w:tc>
        <w:tc>
          <w:tcPr>
            <w:tcW w:w="6173" w:type="dxa"/>
            <w:tcBorders>
              <w:top w:val="nil"/>
              <w:left w:val="nil"/>
              <w:bottom w:val="nil"/>
              <w:right w:val="nil"/>
            </w:tcBorders>
            <w:shd w:val="clear" w:color="auto" w:fill="auto"/>
            <w:vAlign w:val="center"/>
            <w:hideMark/>
          </w:tcPr>
          <w:p w14:paraId="170C3EE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MACEO</w:t>
            </w:r>
          </w:p>
        </w:tc>
        <w:tc>
          <w:tcPr>
            <w:tcW w:w="1276" w:type="dxa"/>
            <w:tcBorders>
              <w:top w:val="nil"/>
              <w:left w:val="nil"/>
              <w:bottom w:val="nil"/>
              <w:right w:val="nil"/>
            </w:tcBorders>
            <w:shd w:val="clear" w:color="auto" w:fill="auto"/>
            <w:vAlign w:val="center"/>
            <w:hideMark/>
          </w:tcPr>
          <w:p w14:paraId="4BD672C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136.063.503</w:t>
            </w:r>
          </w:p>
        </w:tc>
      </w:tr>
      <w:tr w:rsidR="00C95903" w:rsidRPr="00ED2924" w14:paraId="22E8FF5C" w14:textId="77777777" w:rsidTr="00BC7A91">
        <w:trPr>
          <w:trHeight w:val="276"/>
          <w:jc w:val="center"/>
        </w:trPr>
        <w:tc>
          <w:tcPr>
            <w:tcW w:w="1340" w:type="dxa"/>
            <w:tcBorders>
              <w:top w:val="nil"/>
              <w:left w:val="nil"/>
              <w:bottom w:val="nil"/>
              <w:right w:val="nil"/>
            </w:tcBorders>
            <w:shd w:val="clear" w:color="auto" w:fill="auto"/>
            <w:vAlign w:val="center"/>
            <w:hideMark/>
          </w:tcPr>
          <w:p w14:paraId="54911D6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05440</w:t>
            </w:r>
          </w:p>
        </w:tc>
        <w:tc>
          <w:tcPr>
            <w:tcW w:w="6173" w:type="dxa"/>
            <w:tcBorders>
              <w:top w:val="nil"/>
              <w:left w:val="nil"/>
              <w:bottom w:val="nil"/>
              <w:right w:val="nil"/>
            </w:tcBorders>
            <w:shd w:val="clear" w:color="auto" w:fill="auto"/>
            <w:vAlign w:val="center"/>
            <w:hideMark/>
          </w:tcPr>
          <w:p w14:paraId="5E221D2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MARINILLA</w:t>
            </w:r>
          </w:p>
        </w:tc>
        <w:tc>
          <w:tcPr>
            <w:tcW w:w="1276" w:type="dxa"/>
            <w:tcBorders>
              <w:top w:val="nil"/>
              <w:left w:val="nil"/>
              <w:bottom w:val="nil"/>
              <w:right w:val="nil"/>
            </w:tcBorders>
            <w:shd w:val="clear" w:color="auto" w:fill="auto"/>
            <w:vAlign w:val="center"/>
            <w:hideMark/>
          </w:tcPr>
          <w:p w14:paraId="5DC67E5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253.757.510</w:t>
            </w:r>
          </w:p>
        </w:tc>
      </w:tr>
      <w:tr w:rsidR="00C95903" w:rsidRPr="00ED2924" w14:paraId="754ECB25" w14:textId="77777777" w:rsidTr="00BC7A91">
        <w:trPr>
          <w:trHeight w:val="408"/>
          <w:jc w:val="center"/>
        </w:trPr>
        <w:tc>
          <w:tcPr>
            <w:tcW w:w="1340" w:type="dxa"/>
            <w:tcBorders>
              <w:top w:val="nil"/>
              <w:left w:val="nil"/>
              <w:bottom w:val="nil"/>
              <w:right w:val="nil"/>
            </w:tcBorders>
            <w:shd w:val="clear" w:color="auto" w:fill="auto"/>
            <w:vAlign w:val="center"/>
            <w:hideMark/>
          </w:tcPr>
          <w:p w14:paraId="5F9931A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05467</w:t>
            </w:r>
          </w:p>
        </w:tc>
        <w:tc>
          <w:tcPr>
            <w:tcW w:w="6173" w:type="dxa"/>
            <w:tcBorders>
              <w:top w:val="nil"/>
              <w:left w:val="nil"/>
              <w:bottom w:val="nil"/>
              <w:right w:val="nil"/>
            </w:tcBorders>
            <w:shd w:val="clear" w:color="auto" w:fill="auto"/>
            <w:vAlign w:val="center"/>
            <w:hideMark/>
          </w:tcPr>
          <w:p w14:paraId="1312CD9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MONTEBELLO</w:t>
            </w:r>
          </w:p>
        </w:tc>
        <w:tc>
          <w:tcPr>
            <w:tcW w:w="1276" w:type="dxa"/>
            <w:tcBorders>
              <w:top w:val="nil"/>
              <w:left w:val="nil"/>
              <w:bottom w:val="nil"/>
              <w:right w:val="nil"/>
            </w:tcBorders>
            <w:shd w:val="clear" w:color="auto" w:fill="auto"/>
            <w:vAlign w:val="center"/>
            <w:hideMark/>
          </w:tcPr>
          <w:p w14:paraId="53656E8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73.611.533</w:t>
            </w:r>
          </w:p>
        </w:tc>
      </w:tr>
      <w:tr w:rsidR="00C95903" w:rsidRPr="00ED2924" w14:paraId="38DDBBFF" w14:textId="77777777" w:rsidTr="00BC7A91">
        <w:trPr>
          <w:trHeight w:val="276"/>
          <w:jc w:val="center"/>
        </w:trPr>
        <w:tc>
          <w:tcPr>
            <w:tcW w:w="1340" w:type="dxa"/>
            <w:tcBorders>
              <w:top w:val="nil"/>
              <w:left w:val="nil"/>
              <w:bottom w:val="nil"/>
              <w:right w:val="nil"/>
            </w:tcBorders>
            <w:shd w:val="clear" w:color="auto" w:fill="auto"/>
            <w:vAlign w:val="center"/>
            <w:hideMark/>
          </w:tcPr>
          <w:p w14:paraId="6AD445E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05475</w:t>
            </w:r>
          </w:p>
        </w:tc>
        <w:tc>
          <w:tcPr>
            <w:tcW w:w="6173" w:type="dxa"/>
            <w:tcBorders>
              <w:top w:val="nil"/>
              <w:left w:val="nil"/>
              <w:bottom w:val="nil"/>
              <w:right w:val="nil"/>
            </w:tcBorders>
            <w:shd w:val="clear" w:color="auto" w:fill="auto"/>
            <w:vAlign w:val="center"/>
            <w:hideMark/>
          </w:tcPr>
          <w:p w14:paraId="6C8B55C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MURINDÓ</w:t>
            </w:r>
          </w:p>
        </w:tc>
        <w:tc>
          <w:tcPr>
            <w:tcW w:w="1276" w:type="dxa"/>
            <w:tcBorders>
              <w:top w:val="nil"/>
              <w:left w:val="nil"/>
              <w:bottom w:val="nil"/>
              <w:right w:val="nil"/>
            </w:tcBorders>
            <w:shd w:val="clear" w:color="auto" w:fill="auto"/>
            <w:vAlign w:val="center"/>
            <w:hideMark/>
          </w:tcPr>
          <w:p w14:paraId="3865EA6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43.013.514</w:t>
            </w:r>
          </w:p>
        </w:tc>
      </w:tr>
      <w:tr w:rsidR="00C95903" w:rsidRPr="00ED2924" w14:paraId="360EC410" w14:textId="77777777" w:rsidTr="00BC7A91">
        <w:trPr>
          <w:trHeight w:val="276"/>
          <w:jc w:val="center"/>
        </w:trPr>
        <w:tc>
          <w:tcPr>
            <w:tcW w:w="1340" w:type="dxa"/>
            <w:tcBorders>
              <w:top w:val="nil"/>
              <w:left w:val="nil"/>
              <w:bottom w:val="nil"/>
              <w:right w:val="nil"/>
            </w:tcBorders>
            <w:shd w:val="clear" w:color="auto" w:fill="auto"/>
            <w:vAlign w:val="center"/>
            <w:hideMark/>
          </w:tcPr>
          <w:p w14:paraId="2D81EBE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05480</w:t>
            </w:r>
          </w:p>
        </w:tc>
        <w:tc>
          <w:tcPr>
            <w:tcW w:w="6173" w:type="dxa"/>
            <w:tcBorders>
              <w:top w:val="nil"/>
              <w:left w:val="nil"/>
              <w:bottom w:val="nil"/>
              <w:right w:val="nil"/>
            </w:tcBorders>
            <w:shd w:val="clear" w:color="auto" w:fill="auto"/>
            <w:vAlign w:val="center"/>
            <w:hideMark/>
          </w:tcPr>
          <w:p w14:paraId="6C447EB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MUTATÁ</w:t>
            </w:r>
          </w:p>
        </w:tc>
        <w:tc>
          <w:tcPr>
            <w:tcW w:w="1276" w:type="dxa"/>
            <w:tcBorders>
              <w:top w:val="nil"/>
              <w:left w:val="nil"/>
              <w:bottom w:val="nil"/>
              <w:right w:val="nil"/>
            </w:tcBorders>
            <w:shd w:val="clear" w:color="auto" w:fill="auto"/>
            <w:vAlign w:val="center"/>
            <w:hideMark/>
          </w:tcPr>
          <w:p w14:paraId="1ABF403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58.897.051</w:t>
            </w:r>
          </w:p>
        </w:tc>
      </w:tr>
      <w:tr w:rsidR="00C95903" w:rsidRPr="00ED2924" w14:paraId="73785B5A" w14:textId="77777777" w:rsidTr="00BC7A91">
        <w:trPr>
          <w:trHeight w:val="276"/>
          <w:jc w:val="center"/>
        </w:trPr>
        <w:tc>
          <w:tcPr>
            <w:tcW w:w="1340" w:type="dxa"/>
            <w:tcBorders>
              <w:top w:val="nil"/>
              <w:left w:val="nil"/>
              <w:bottom w:val="nil"/>
              <w:right w:val="nil"/>
            </w:tcBorders>
            <w:shd w:val="clear" w:color="auto" w:fill="auto"/>
            <w:vAlign w:val="center"/>
            <w:hideMark/>
          </w:tcPr>
          <w:p w14:paraId="6F8463F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05483</w:t>
            </w:r>
          </w:p>
        </w:tc>
        <w:tc>
          <w:tcPr>
            <w:tcW w:w="6173" w:type="dxa"/>
            <w:tcBorders>
              <w:top w:val="nil"/>
              <w:left w:val="nil"/>
              <w:bottom w:val="nil"/>
              <w:right w:val="nil"/>
            </w:tcBorders>
            <w:shd w:val="clear" w:color="auto" w:fill="auto"/>
            <w:vAlign w:val="center"/>
            <w:hideMark/>
          </w:tcPr>
          <w:p w14:paraId="44FCDA5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NARIÑO</w:t>
            </w:r>
          </w:p>
        </w:tc>
        <w:tc>
          <w:tcPr>
            <w:tcW w:w="1276" w:type="dxa"/>
            <w:tcBorders>
              <w:top w:val="nil"/>
              <w:left w:val="nil"/>
              <w:bottom w:val="nil"/>
              <w:right w:val="nil"/>
            </w:tcBorders>
            <w:shd w:val="clear" w:color="auto" w:fill="auto"/>
            <w:vAlign w:val="center"/>
            <w:hideMark/>
          </w:tcPr>
          <w:p w14:paraId="335232E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193.797.719</w:t>
            </w:r>
          </w:p>
        </w:tc>
      </w:tr>
      <w:tr w:rsidR="00C95903" w:rsidRPr="00ED2924" w14:paraId="60E192D8" w14:textId="77777777" w:rsidTr="00BC7A91">
        <w:trPr>
          <w:trHeight w:val="276"/>
          <w:jc w:val="center"/>
        </w:trPr>
        <w:tc>
          <w:tcPr>
            <w:tcW w:w="1340" w:type="dxa"/>
            <w:tcBorders>
              <w:top w:val="nil"/>
              <w:left w:val="nil"/>
              <w:bottom w:val="nil"/>
              <w:right w:val="nil"/>
            </w:tcBorders>
            <w:shd w:val="clear" w:color="auto" w:fill="auto"/>
            <w:vAlign w:val="center"/>
            <w:hideMark/>
          </w:tcPr>
          <w:p w14:paraId="6B5580C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05490</w:t>
            </w:r>
          </w:p>
        </w:tc>
        <w:tc>
          <w:tcPr>
            <w:tcW w:w="6173" w:type="dxa"/>
            <w:tcBorders>
              <w:top w:val="nil"/>
              <w:left w:val="nil"/>
              <w:bottom w:val="nil"/>
              <w:right w:val="nil"/>
            </w:tcBorders>
            <w:shd w:val="clear" w:color="auto" w:fill="auto"/>
            <w:vAlign w:val="center"/>
            <w:hideMark/>
          </w:tcPr>
          <w:p w14:paraId="4A3B5B7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NECOCLÍ</w:t>
            </w:r>
          </w:p>
        </w:tc>
        <w:tc>
          <w:tcPr>
            <w:tcW w:w="1276" w:type="dxa"/>
            <w:tcBorders>
              <w:top w:val="nil"/>
              <w:left w:val="nil"/>
              <w:bottom w:val="nil"/>
              <w:right w:val="nil"/>
            </w:tcBorders>
            <w:shd w:val="clear" w:color="auto" w:fill="auto"/>
            <w:vAlign w:val="center"/>
            <w:hideMark/>
          </w:tcPr>
          <w:p w14:paraId="622FDA9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239.082.153</w:t>
            </w:r>
          </w:p>
        </w:tc>
      </w:tr>
      <w:tr w:rsidR="00C95903" w:rsidRPr="00ED2924" w14:paraId="358BABB7" w14:textId="77777777" w:rsidTr="00BC7A91">
        <w:trPr>
          <w:trHeight w:val="276"/>
          <w:jc w:val="center"/>
        </w:trPr>
        <w:tc>
          <w:tcPr>
            <w:tcW w:w="1340" w:type="dxa"/>
            <w:tcBorders>
              <w:top w:val="nil"/>
              <w:left w:val="nil"/>
              <w:bottom w:val="nil"/>
              <w:right w:val="nil"/>
            </w:tcBorders>
            <w:shd w:val="clear" w:color="auto" w:fill="auto"/>
            <w:vAlign w:val="center"/>
            <w:hideMark/>
          </w:tcPr>
          <w:p w14:paraId="48CB46F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05495</w:t>
            </w:r>
          </w:p>
        </w:tc>
        <w:tc>
          <w:tcPr>
            <w:tcW w:w="6173" w:type="dxa"/>
            <w:tcBorders>
              <w:top w:val="nil"/>
              <w:left w:val="nil"/>
              <w:bottom w:val="nil"/>
              <w:right w:val="nil"/>
            </w:tcBorders>
            <w:shd w:val="clear" w:color="auto" w:fill="auto"/>
            <w:vAlign w:val="center"/>
            <w:hideMark/>
          </w:tcPr>
          <w:p w14:paraId="396DDA5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NECHÍ</w:t>
            </w:r>
          </w:p>
        </w:tc>
        <w:tc>
          <w:tcPr>
            <w:tcW w:w="1276" w:type="dxa"/>
            <w:tcBorders>
              <w:top w:val="nil"/>
              <w:left w:val="nil"/>
              <w:bottom w:val="nil"/>
              <w:right w:val="nil"/>
            </w:tcBorders>
            <w:shd w:val="clear" w:color="auto" w:fill="auto"/>
            <w:vAlign w:val="center"/>
            <w:hideMark/>
          </w:tcPr>
          <w:p w14:paraId="465E951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490.740.688</w:t>
            </w:r>
          </w:p>
        </w:tc>
      </w:tr>
      <w:tr w:rsidR="00C95903" w:rsidRPr="00ED2924" w14:paraId="085EE01F" w14:textId="77777777" w:rsidTr="00BC7A91">
        <w:trPr>
          <w:trHeight w:val="276"/>
          <w:jc w:val="center"/>
        </w:trPr>
        <w:tc>
          <w:tcPr>
            <w:tcW w:w="1340" w:type="dxa"/>
            <w:tcBorders>
              <w:top w:val="nil"/>
              <w:left w:val="nil"/>
              <w:bottom w:val="nil"/>
              <w:right w:val="nil"/>
            </w:tcBorders>
            <w:shd w:val="clear" w:color="auto" w:fill="auto"/>
            <w:vAlign w:val="center"/>
            <w:hideMark/>
          </w:tcPr>
          <w:p w14:paraId="4A47631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05501</w:t>
            </w:r>
          </w:p>
        </w:tc>
        <w:tc>
          <w:tcPr>
            <w:tcW w:w="6173" w:type="dxa"/>
            <w:tcBorders>
              <w:top w:val="nil"/>
              <w:left w:val="nil"/>
              <w:bottom w:val="nil"/>
              <w:right w:val="nil"/>
            </w:tcBorders>
            <w:shd w:val="clear" w:color="auto" w:fill="auto"/>
            <w:vAlign w:val="center"/>
            <w:hideMark/>
          </w:tcPr>
          <w:p w14:paraId="2FB0905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OLAYA</w:t>
            </w:r>
          </w:p>
        </w:tc>
        <w:tc>
          <w:tcPr>
            <w:tcW w:w="1276" w:type="dxa"/>
            <w:tcBorders>
              <w:top w:val="nil"/>
              <w:left w:val="nil"/>
              <w:bottom w:val="nil"/>
              <w:right w:val="nil"/>
            </w:tcBorders>
            <w:shd w:val="clear" w:color="auto" w:fill="auto"/>
            <w:vAlign w:val="center"/>
            <w:hideMark/>
          </w:tcPr>
          <w:p w14:paraId="239E3B8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32.012.212</w:t>
            </w:r>
          </w:p>
        </w:tc>
      </w:tr>
      <w:tr w:rsidR="00C95903" w:rsidRPr="00ED2924" w14:paraId="79398770" w14:textId="77777777" w:rsidTr="00BC7A91">
        <w:trPr>
          <w:trHeight w:val="276"/>
          <w:jc w:val="center"/>
        </w:trPr>
        <w:tc>
          <w:tcPr>
            <w:tcW w:w="1340" w:type="dxa"/>
            <w:tcBorders>
              <w:top w:val="nil"/>
              <w:left w:val="nil"/>
              <w:bottom w:val="nil"/>
              <w:right w:val="nil"/>
            </w:tcBorders>
            <w:shd w:val="clear" w:color="auto" w:fill="auto"/>
            <w:vAlign w:val="center"/>
            <w:hideMark/>
          </w:tcPr>
          <w:p w14:paraId="3AC8C79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05541</w:t>
            </w:r>
          </w:p>
        </w:tc>
        <w:tc>
          <w:tcPr>
            <w:tcW w:w="6173" w:type="dxa"/>
            <w:tcBorders>
              <w:top w:val="nil"/>
              <w:left w:val="nil"/>
              <w:bottom w:val="nil"/>
              <w:right w:val="nil"/>
            </w:tcBorders>
            <w:shd w:val="clear" w:color="auto" w:fill="auto"/>
            <w:vAlign w:val="center"/>
            <w:hideMark/>
          </w:tcPr>
          <w:p w14:paraId="439D22B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PEÑOL</w:t>
            </w:r>
          </w:p>
        </w:tc>
        <w:tc>
          <w:tcPr>
            <w:tcW w:w="1276" w:type="dxa"/>
            <w:tcBorders>
              <w:top w:val="nil"/>
              <w:left w:val="nil"/>
              <w:bottom w:val="nil"/>
              <w:right w:val="nil"/>
            </w:tcBorders>
            <w:shd w:val="clear" w:color="auto" w:fill="auto"/>
            <w:vAlign w:val="center"/>
            <w:hideMark/>
          </w:tcPr>
          <w:p w14:paraId="7E4A089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364.619.712</w:t>
            </w:r>
          </w:p>
        </w:tc>
      </w:tr>
      <w:tr w:rsidR="00C95903" w:rsidRPr="00ED2924" w14:paraId="43E870FB" w14:textId="77777777" w:rsidTr="00BC7A91">
        <w:trPr>
          <w:trHeight w:val="276"/>
          <w:jc w:val="center"/>
        </w:trPr>
        <w:tc>
          <w:tcPr>
            <w:tcW w:w="1340" w:type="dxa"/>
            <w:tcBorders>
              <w:top w:val="nil"/>
              <w:left w:val="nil"/>
              <w:bottom w:val="nil"/>
              <w:right w:val="nil"/>
            </w:tcBorders>
            <w:shd w:val="clear" w:color="auto" w:fill="auto"/>
            <w:vAlign w:val="center"/>
            <w:hideMark/>
          </w:tcPr>
          <w:p w14:paraId="2F0DBF3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05543</w:t>
            </w:r>
          </w:p>
        </w:tc>
        <w:tc>
          <w:tcPr>
            <w:tcW w:w="6173" w:type="dxa"/>
            <w:tcBorders>
              <w:top w:val="nil"/>
              <w:left w:val="nil"/>
              <w:bottom w:val="nil"/>
              <w:right w:val="nil"/>
            </w:tcBorders>
            <w:shd w:val="clear" w:color="auto" w:fill="auto"/>
            <w:vAlign w:val="center"/>
            <w:hideMark/>
          </w:tcPr>
          <w:p w14:paraId="3D6D474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PEQUE</w:t>
            </w:r>
          </w:p>
        </w:tc>
        <w:tc>
          <w:tcPr>
            <w:tcW w:w="1276" w:type="dxa"/>
            <w:tcBorders>
              <w:top w:val="nil"/>
              <w:left w:val="nil"/>
              <w:bottom w:val="nil"/>
              <w:right w:val="nil"/>
            </w:tcBorders>
            <w:shd w:val="clear" w:color="auto" w:fill="auto"/>
            <w:vAlign w:val="center"/>
            <w:hideMark/>
          </w:tcPr>
          <w:p w14:paraId="2453F4F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102.018.493</w:t>
            </w:r>
          </w:p>
        </w:tc>
      </w:tr>
      <w:tr w:rsidR="00C95903" w:rsidRPr="00ED2924" w14:paraId="7EA43CA2" w14:textId="77777777" w:rsidTr="00BC7A91">
        <w:trPr>
          <w:trHeight w:val="408"/>
          <w:jc w:val="center"/>
        </w:trPr>
        <w:tc>
          <w:tcPr>
            <w:tcW w:w="1340" w:type="dxa"/>
            <w:tcBorders>
              <w:top w:val="nil"/>
              <w:left w:val="nil"/>
              <w:bottom w:val="nil"/>
              <w:right w:val="nil"/>
            </w:tcBorders>
            <w:shd w:val="clear" w:color="auto" w:fill="auto"/>
            <w:vAlign w:val="center"/>
            <w:hideMark/>
          </w:tcPr>
          <w:p w14:paraId="4743263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05576</w:t>
            </w:r>
          </w:p>
        </w:tc>
        <w:tc>
          <w:tcPr>
            <w:tcW w:w="6173" w:type="dxa"/>
            <w:tcBorders>
              <w:top w:val="nil"/>
              <w:left w:val="nil"/>
              <w:bottom w:val="nil"/>
              <w:right w:val="nil"/>
            </w:tcBorders>
            <w:shd w:val="clear" w:color="auto" w:fill="auto"/>
            <w:vAlign w:val="center"/>
            <w:hideMark/>
          </w:tcPr>
          <w:p w14:paraId="761D444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PUEBLORRICO</w:t>
            </w:r>
          </w:p>
        </w:tc>
        <w:tc>
          <w:tcPr>
            <w:tcW w:w="1276" w:type="dxa"/>
            <w:tcBorders>
              <w:top w:val="nil"/>
              <w:left w:val="nil"/>
              <w:bottom w:val="nil"/>
              <w:right w:val="nil"/>
            </w:tcBorders>
            <w:shd w:val="clear" w:color="auto" w:fill="auto"/>
            <w:vAlign w:val="center"/>
            <w:hideMark/>
          </w:tcPr>
          <w:p w14:paraId="5BD111C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198.254.600</w:t>
            </w:r>
          </w:p>
        </w:tc>
      </w:tr>
      <w:tr w:rsidR="00C95903" w:rsidRPr="00ED2924" w14:paraId="14A22F36" w14:textId="77777777" w:rsidTr="00BC7A91">
        <w:trPr>
          <w:trHeight w:val="408"/>
          <w:jc w:val="center"/>
        </w:trPr>
        <w:tc>
          <w:tcPr>
            <w:tcW w:w="1340" w:type="dxa"/>
            <w:tcBorders>
              <w:top w:val="nil"/>
              <w:left w:val="nil"/>
              <w:bottom w:val="nil"/>
              <w:right w:val="nil"/>
            </w:tcBorders>
            <w:shd w:val="clear" w:color="auto" w:fill="auto"/>
            <w:vAlign w:val="center"/>
            <w:hideMark/>
          </w:tcPr>
          <w:p w14:paraId="7DB7134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05579</w:t>
            </w:r>
          </w:p>
        </w:tc>
        <w:tc>
          <w:tcPr>
            <w:tcW w:w="6173" w:type="dxa"/>
            <w:tcBorders>
              <w:top w:val="nil"/>
              <w:left w:val="nil"/>
              <w:bottom w:val="nil"/>
              <w:right w:val="nil"/>
            </w:tcBorders>
            <w:shd w:val="clear" w:color="auto" w:fill="auto"/>
            <w:vAlign w:val="center"/>
            <w:hideMark/>
          </w:tcPr>
          <w:p w14:paraId="736B718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BERRÍO</w:t>
            </w:r>
          </w:p>
        </w:tc>
        <w:tc>
          <w:tcPr>
            <w:tcW w:w="1276" w:type="dxa"/>
            <w:tcBorders>
              <w:top w:val="nil"/>
              <w:left w:val="nil"/>
              <w:bottom w:val="nil"/>
              <w:right w:val="nil"/>
            </w:tcBorders>
            <w:shd w:val="clear" w:color="auto" w:fill="auto"/>
            <w:vAlign w:val="center"/>
            <w:hideMark/>
          </w:tcPr>
          <w:p w14:paraId="7BEED65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556.811.313</w:t>
            </w:r>
          </w:p>
        </w:tc>
      </w:tr>
      <w:tr w:rsidR="00C95903" w:rsidRPr="00ED2924" w14:paraId="1782011D" w14:textId="77777777" w:rsidTr="00BC7A91">
        <w:trPr>
          <w:trHeight w:val="408"/>
          <w:jc w:val="center"/>
        </w:trPr>
        <w:tc>
          <w:tcPr>
            <w:tcW w:w="1340" w:type="dxa"/>
            <w:tcBorders>
              <w:top w:val="nil"/>
              <w:left w:val="nil"/>
              <w:bottom w:val="nil"/>
              <w:right w:val="nil"/>
            </w:tcBorders>
            <w:shd w:val="clear" w:color="auto" w:fill="auto"/>
            <w:vAlign w:val="center"/>
            <w:hideMark/>
          </w:tcPr>
          <w:p w14:paraId="2CF9EF7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05585</w:t>
            </w:r>
          </w:p>
        </w:tc>
        <w:tc>
          <w:tcPr>
            <w:tcW w:w="6173" w:type="dxa"/>
            <w:tcBorders>
              <w:top w:val="nil"/>
              <w:left w:val="nil"/>
              <w:bottom w:val="nil"/>
              <w:right w:val="nil"/>
            </w:tcBorders>
            <w:shd w:val="clear" w:color="auto" w:fill="auto"/>
            <w:vAlign w:val="center"/>
            <w:hideMark/>
          </w:tcPr>
          <w:p w14:paraId="0B64F26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NARE</w:t>
            </w:r>
          </w:p>
        </w:tc>
        <w:tc>
          <w:tcPr>
            <w:tcW w:w="1276" w:type="dxa"/>
            <w:tcBorders>
              <w:top w:val="nil"/>
              <w:left w:val="nil"/>
              <w:bottom w:val="nil"/>
              <w:right w:val="nil"/>
            </w:tcBorders>
            <w:shd w:val="clear" w:color="auto" w:fill="auto"/>
            <w:vAlign w:val="center"/>
            <w:hideMark/>
          </w:tcPr>
          <w:p w14:paraId="3AB39C5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386.835.937</w:t>
            </w:r>
          </w:p>
        </w:tc>
      </w:tr>
      <w:tr w:rsidR="00C95903" w:rsidRPr="00ED2924" w14:paraId="10334347" w14:textId="77777777" w:rsidTr="00BC7A91">
        <w:trPr>
          <w:trHeight w:val="408"/>
          <w:jc w:val="center"/>
        </w:trPr>
        <w:tc>
          <w:tcPr>
            <w:tcW w:w="1340" w:type="dxa"/>
            <w:tcBorders>
              <w:top w:val="nil"/>
              <w:left w:val="nil"/>
              <w:bottom w:val="nil"/>
              <w:right w:val="nil"/>
            </w:tcBorders>
            <w:shd w:val="clear" w:color="auto" w:fill="auto"/>
            <w:vAlign w:val="center"/>
            <w:hideMark/>
          </w:tcPr>
          <w:p w14:paraId="717175E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05591</w:t>
            </w:r>
          </w:p>
        </w:tc>
        <w:tc>
          <w:tcPr>
            <w:tcW w:w="6173" w:type="dxa"/>
            <w:tcBorders>
              <w:top w:val="nil"/>
              <w:left w:val="nil"/>
              <w:bottom w:val="nil"/>
              <w:right w:val="nil"/>
            </w:tcBorders>
            <w:shd w:val="clear" w:color="auto" w:fill="auto"/>
            <w:vAlign w:val="center"/>
            <w:hideMark/>
          </w:tcPr>
          <w:p w14:paraId="28C4D38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TRIUNFO</w:t>
            </w:r>
          </w:p>
        </w:tc>
        <w:tc>
          <w:tcPr>
            <w:tcW w:w="1276" w:type="dxa"/>
            <w:tcBorders>
              <w:top w:val="nil"/>
              <w:left w:val="nil"/>
              <w:bottom w:val="nil"/>
              <w:right w:val="nil"/>
            </w:tcBorders>
            <w:shd w:val="clear" w:color="auto" w:fill="auto"/>
            <w:vAlign w:val="center"/>
            <w:hideMark/>
          </w:tcPr>
          <w:p w14:paraId="21F35C9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100.903.561</w:t>
            </w:r>
          </w:p>
        </w:tc>
      </w:tr>
      <w:tr w:rsidR="00C95903" w:rsidRPr="00ED2924" w14:paraId="237A6C51" w14:textId="77777777" w:rsidTr="00BC7A91">
        <w:trPr>
          <w:trHeight w:val="276"/>
          <w:jc w:val="center"/>
        </w:trPr>
        <w:tc>
          <w:tcPr>
            <w:tcW w:w="1340" w:type="dxa"/>
            <w:tcBorders>
              <w:top w:val="nil"/>
              <w:left w:val="nil"/>
              <w:bottom w:val="nil"/>
              <w:right w:val="nil"/>
            </w:tcBorders>
            <w:shd w:val="clear" w:color="auto" w:fill="auto"/>
            <w:vAlign w:val="center"/>
            <w:hideMark/>
          </w:tcPr>
          <w:p w14:paraId="19A8C66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05604</w:t>
            </w:r>
          </w:p>
        </w:tc>
        <w:tc>
          <w:tcPr>
            <w:tcW w:w="6173" w:type="dxa"/>
            <w:tcBorders>
              <w:top w:val="nil"/>
              <w:left w:val="nil"/>
              <w:bottom w:val="nil"/>
              <w:right w:val="nil"/>
            </w:tcBorders>
            <w:shd w:val="clear" w:color="auto" w:fill="auto"/>
            <w:vAlign w:val="center"/>
            <w:hideMark/>
          </w:tcPr>
          <w:p w14:paraId="7ACFF51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REMEDIOS</w:t>
            </w:r>
          </w:p>
        </w:tc>
        <w:tc>
          <w:tcPr>
            <w:tcW w:w="1276" w:type="dxa"/>
            <w:tcBorders>
              <w:top w:val="nil"/>
              <w:left w:val="nil"/>
              <w:bottom w:val="nil"/>
              <w:right w:val="nil"/>
            </w:tcBorders>
            <w:shd w:val="clear" w:color="auto" w:fill="auto"/>
            <w:vAlign w:val="center"/>
            <w:hideMark/>
          </w:tcPr>
          <w:p w14:paraId="16FA82D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580.625.158</w:t>
            </w:r>
          </w:p>
        </w:tc>
      </w:tr>
      <w:tr w:rsidR="00C95903" w:rsidRPr="00ED2924" w14:paraId="22661CAD" w14:textId="77777777" w:rsidTr="00BC7A91">
        <w:trPr>
          <w:trHeight w:val="276"/>
          <w:jc w:val="center"/>
        </w:trPr>
        <w:tc>
          <w:tcPr>
            <w:tcW w:w="1340" w:type="dxa"/>
            <w:tcBorders>
              <w:top w:val="nil"/>
              <w:left w:val="nil"/>
              <w:bottom w:val="nil"/>
              <w:right w:val="nil"/>
            </w:tcBorders>
            <w:shd w:val="clear" w:color="auto" w:fill="auto"/>
            <w:vAlign w:val="center"/>
            <w:hideMark/>
          </w:tcPr>
          <w:p w14:paraId="2A9A1CB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05607</w:t>
            </w:r>
          </w:p>
        </w:tc>
        <w:tc>
          <w:tcPr>
            <w:tcW w:w="6173" w:type="dxa"/>
            <w:tcBorders>
              <w:top w:val="nil"/>
              <w:left w:val="nil"/>
              <w:bottom w:val="nil"/>
              <w:right w:val="nil"/>
            </w:tcBorders>
            <w:shd w:val="clear" w:color="auto" w:fill="auto"/>
            <w:vAlign w:val="center"/>
            <w:hideMark/>
          </w:tcPr>
          <w:p w14:paraId="754C88A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RETIRO</w:t>
            </w:r>
          </w:p>
        </w:tc>
        <w:tc>
          <w:tcPr>
            <w:tcW w:w="1276" w:type="dxa"/>
            <w:tcBorders>
              <w:top w:val="nil"/>
              <w:left w:val="nil"/>
              <w:bottom w:val="nil"/>
              <w:right w:val="nil"/>
            </w:tcBorders>
            <w:shd w:val="clear" w:color="auto" w:fill="auto"/>
            <w:vAlign w:val="center"/>
            <w:hideMark/>
          </w:tcPr>
          <w:p w14:paraId="14231EE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52.847.375</w:t>
            </w:r>
          </w:p>
        </w:tc>
      </w:tr>
      <w:tr w:rsidR="00C95903" w:rsidRPr="00ED2924" w14:paraId="3FEE8049" w14:textId="77777777" w:rsidTr="00BC7A91">
        <w:trPr>
          <w:trHeight w:val="276"/>
          <w:jc w:val="center"/>
        </w:trPr>
        <w:tc>
          <w:tcPr>
            <w:tcW w:w="1340" w:type="dxa"/>
            <w:tcBorders>
              <w:top w:val="nil"/>
              <w:left w:val="nil"/>
              <w:bottom w:val="nil"/>
              <w:right w:val="nil"/>
            </w:tcBorders>
            <w:shd w:val="clear" w:color="auto" w:fill="auto"/>
            <w:vAlign w:val="center"/>
            <w:hideMark/>
          </w:tcPr>
          <w:p w14:paraId="4266E3A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05615</w:t>
            </w:r>
          </w:p>
        </w:tc>
        <w:tc>
          <w:tcPr>
            <w:tcW w:w="6173" w:type="dxa"/>
            <w:tcBorders>
              <w:top w:val="nil"/>
              <w:left w:val="nil"/>
              <w:bottom w:val="nil"/>
              <w:right w:val="nil"/>
            </w:tcBorders>
            <w:shd w:val="clear" w:color="auto" w:fill="auto"/>
            <w:vAlign w:val="center"/>
            <w:hideMark/>
          </w:tcPr>
          <w:p w14:paraId="0037559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RIONEGRO</w:t>
            </w:r>
          </w:p>
        </w:tc>
        <w:tc>
          <w:tcPr>
            <w:tcW w:w="1276" w:type="dxa"/>
            <w:tcBorders>
              <w:top w:val="nil"/>
              <w:left w:val="nil"/>
              <w:bottom w:val="nil"/>
              <w:right w:val="nil"/>
            </w:tcBorders>
            <w:shd w:val="clear" w:color="auto" w:fill="auto"/>
            <w:vAlign w:val="center"/>
            <w:hideMark/>
          </w:tcPr>
          <w:p w14:paraId="65DBE50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368.584.536</w:t>
            </w:r>
          </w:p>
        </w:tc>
      </w:tr>
      <w:tr w:rsidR="00C95903" w:rsidRPr="00ED2924" w14:paraId="2333C73C" w14:textId="77777777" w:rsidTr="00BC7A91">
        <w:trPr>
          <w:trHeight w:val="408"/>
          <w:jc w:val="center"/>
        </w:trPr>
        <w:tc>
          <w:tcPr>
            <w:tcW w:w="1340" w:type="dxa"/>
            <w:tcBorders>
              <w:top w:val="nil"/>
              <w:left w:val="nil"/>
              <w:bottom w:val="nil"/>
              <w:right w:val="nil"/>
            </w:tcBorders>
            <w:shd w:val="clear" w:color="auto" w:fill="auto"/>
            <w:vAlign w:val="center"/>
            <w:hideMark/>
          </w:tcPr>
          <w:p w14:paraId="3BBC359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05628</w:t>
            </w:r>
          </w:p>
        </w:tc>
        <w:tc>
          <w:tcPr>
            <w:tcW w:w="6173" w:type="dxa"/>
            <w:tcBorders>
              <w:top w:val="nil"/>
              <w:left w:val="nil"/>
              <w:bottom w:val="nil"/>
              <w:right w:val="nil"/>
            </w:tcBorders>
            <w:shd w:val="clear" w:color="auto" w:fill="auto"/>
            <w:vAlign w:val="center"/>
            <w:hideMark/>
          </w:tcPr>
          <w:p w14:paraId="3E6140E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SABANALARGA</w:t>
            </w:r>
          </w:p>
        </w:tc>
        <w:tc>
          <w:tcPr>
            <w:tcW w:w="1276" w:type="dxa"/>
            <w:tcBorders>
              <w:top w:val="nil"/>
              <w:left w:val="nil"/>
              <w:bottom w:val="nil"/>
              <w:right w:val="nil"/>
            </w:tcBorders>
            <w:shd w:val="clear" w:color="auto" w:fill="auto"/>
            <w:vAlign w:val="center"/>
            <w:hideMark/>
          </w:tcPr>
          <w:p w14:paraId="3404476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125.794.528</w:t>
            </w:r>
          </w:p>
        </w:tc>
      </w:tr>
      <w:tr w:rsidR="00C95903" w:rsidRPr="00ED2924" w14:paraId="0D5E8F42" w14:textId="77777777" w:rsidTr="00BC7A91">
        <w:trPr>
          <w:trHeight w:val="276"/>
          <w:jc w:val="center"/>
        </w:trPr>
        <w:tc>
          <w:tcPr>
            <w:tcW w:w="1340" w:type="dxa"/>
            <w:tcBorders>
              <w:top w:val="nil"/>
              <w:left w:val="nil"/>
              <w:bottom w:val="nil"/>
              <w:right w:val="nil"/>
            </w:tcBorders>
            <w:shd w:val="clear" w:color="auto" w:fill="auto"/>
            <w:vAlign w:val="center"/>
            <w:hideMark/>
          </w:tcPr>
          <w:p w14:paraId="146EFE9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05631</w:t>
            </w:r>
          </w:p>
        </w:tc>
        <w:tc>
          <w:tcPr>
            <w:tcW w:w="6173" w:type="dxa"/>
            <w:tcBorders>
              <w:top w:val="nil"/>
              <w:left w:val="nil"/>
              <w:bottom w:val="nil"/>
              <w:right w:val="nil"/>
            </w:tcBorders>
            <w:shd w:val="clear" w:color="auto" w:fill="auto"/>
            <w:vAlign w:val="center"/>
            <w:hideMark/>
          </w:tcPr>
          <w:p w14:paraId="0129F71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SABANETA</w:t>
            </w:r>
          </w:p>
        </w:tc>
        <w:tc>
          <w:tcPr>
            <w:tcW w:w="1276" w:type="dxa"/>
            <w:tcBorders>
              <w:top w:val="nil"/>
              <w:left w:val="nil"/>
              <w:bottom w:val="nil"/>
              <w:right w:val="nil"/>
            </w:tcBorders>
            <w:shd w:val="clear" w:color="auto" w:fill="auto"/>
            <w:vAlign w:val="center"/>
            <w:hideMark/>
          </w:tcPr>
          <w:p w14:paraId="41F9207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120.039.767</w:t>
            </w:r>
          </w:p>
        </w:tc>
      </w:tr>
      <w:tr w:rsidR="00C95903" w:rsidRPr="00ED2924" w14:paraId="2F6C1888" w14:textId="77777777" w:rsidTr="00BC7A91">
        <w:trPr>
          <w:trHeight w:val="276"/>
          <w:jc w:val="center"/>
        </w:trPr>
        <w:tc>
          <w:tcPr>
            <w:tcW w:w="1340" w:type="dxa"/>
            <w:tcBorders>
              <w:top w:val="nil"/>
              <w:left w:val="nil"/>
              <w:bottom w:val="nil"/>
              <w:right w:val="nil"/>
            </w:tcBorders>
            <w:shd w:val="clear" w:color="auto" w:fill="auto"/>
            <w:vAlign w:val="center"/>
            <w:hideMark/>
          </w:tcPr>
          <w:p w14:paraId="7FAA8DB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05642</w:t>
            </w:r>
          </w:p>
        </w:tc>
        <w:tc>
          <w:tcPr>
            <w:tcW w:w="6173" w:type="dxa"/>
            <w:tcBorders>
              <w:top w:val="nil"/>
              <w:left w:val="nil"/>
              <w:bottom w:val="nil"/>
              <w:right w:val="nil"/>
            </w:tcBorders>
            <w:shd w:val="clear" w:color="auto" w:fill="auto"/>
            <w:vAlign w:val="center"/>
            <w:hideMark/>
          </w:tcPr>
          <w:p w14:paraId="4D0CD01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SALGAR</w:t>
            </w:r>
          </w:p>
        </w:tc>
        <w:tc>
          <w:tcPr>
            <w:tcW w:w="1276" w:type="dxa"/>
            <w:tcBorders>
              <w:top w:val="nil"/>
              <w:left w:val="nil"/>
              <w:bottom w:val="nil"/>
              <w:right w:val="nil"/>
            </w:tcBorders>
            <w:shd w:val="clear" w:color="auto" w:fill="auto"/>
            <w:vAlign w:val="center"/>
            <w:hideMark/>
          </w:tcPr>
          <w:p w14:paraId="7F99194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185.116.608</w:t>
            </w:r>
          </w:p>
        </w:tc>
      </w:tr>
      <w:tr w:rsidR="00C95903" w:rsidRPr="00ED2924" w14:paraId="3FBE33C2" w14:textId="77777777" w:rsidTr="00BC7A91">
        <w:trPr>
          <w:trHeight w:val="408"/>
          <w:jc w:val="center"/>
        </w:trPr>
        <w:tc>
          <w:tcPr>
            <w:tcW w:w="1340" w:type="dxa"/>
            <w:tcBorders>
              <w:top w:val="nil"/>
              <w:left w:val="nil"/>
              <w:bottom w:val="nil"/>
              <w:right w:val="nil"/>
            </w:tcBorders>
            <w:shd w:val="clear" w:color="auto" w:fill="auto"/>
            <w:vAlign w:val="center"/>
            <w:hideMark/>
          </w:tcPr>
          <w:p w14:paraId="60F5DB9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05647</w:t>
            </w:r>
          </w:p>
        </w:tc>
        <w:tc>
          <w:tcPr>
            <w:tcW w:w="6173" w:type="dxa"/>
            <w:tcBorders>
              <w:top w:val="nil"/>
              <w:left w:val="nil"/>
              <w:bottom w:val="nil"/>
              <w:right w:val="nil"/>
            </w:tcBorders>
            <w:shd w:val="clear" w:color="auto" w:fill="auto"/>
            <w:vAlign w:val="center"/>
            <w:hideMark/>
          </w:tcPr>
          <w:p w14:paraId="52F5326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ANDRÉS DE CUERQUÍA</w:t>
            </w:r>
          </w:p>
        </w:tc>
        <w:tc>
          <w:tcPr>
            <w:tcW w:w="1276" w:type="dxa"/>
            <w:tcBorders>
              <w:top w:val="nil"/>
              <w:left w:val="nil"/>
              <w:bottom w:val="nil"/>
              <w:right w:val="nil"/>
            </w:tcBorders>
            <w:shd w:val="clear" w:color="auto" w:fill="auto"/>
            <w:vAlign w:val="center"/>
            <w:hideMark/>
          </w:tcPr>
          <w:p w14:paraId="239C56E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103.078.056</w:t>
            </w:r>
          </w:p>
        </w:tc>
      </w:tr>
      <w:tr w:rsidR="00C95903" w:rsidRPr="00ED2924" w14:paraId="4359DE9D" w14:textId="77777777" w:rsidTr="00BC7A91">
        <w:trPr>
          <w:trHeight w:val="408"/>
          <w:jc w:val="center"/>
        </w:trPr>
        <w:tc>
          <w:tcPr>
            <w:tcW w:w="1340" w:type="dxa"/>
            <w:tcBorders>
              <w:top w:val="nil"/>
              <w:left w:val="nil"/>
              <w:bottom w:val="nil"/>
              <w:right w:val="nil"/>
            </w:tcBorders>
            <w:shd w:val="clear" w:color="auto" w:fill="auto"/>
            <w:vAlign w:val="center"/>
            <w:hideMark/>
          </w:tcPr>
          <w:p w14:paraId="7ED4658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05649</w:t>
            </w:r>
          </w:p>
        </w:tc>
        <w:tc>
          <w:tcPr>
            <w:tcW w:w="6173" w:type="dxa"/>
            <w:tcBorders>
              <w:top w:val="nil"/>
              <w:left w:val="nil"/>
              <w:bottom w:val="nil"/>
              <w:right w:val="nil"/>
            </w:tcBorders>
            <w:shd w:val="clear" w:color="auto" w:fill="auto"/>
            <w:vAlign w:val="center"/>
            <w:hideMark/>
          </w:tcPr>
          <w:p w14:paraId="3547D3E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CARLOS</w:t>
            </w:r>
          </w:p>
        </w:tc>
        <w:tc>
          <w:tcPr>
            <w:tcW w:w="1276" w:type="dxa"/>
            <w:tcBorders>
              <w:top w:val="nil"/>
              <w:left w:val="nil"/>
              <w:bottom w:val="nil"/>
              <w:right w:val="nil"/>
            </w:tcBorders>
            <w:shd w:val="clear" w:color="auto" w:fill="auto"/>
            <w:vAlign w:val="center"/>
            <w:hideMark/>
          </w:tcPr>
          <w:p w14:paraId="1F98C8B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380.384.078</w:t>
            </w:r>
          </w:p>
        </w:tc>
      </w:tr>
      <w:tr w:rsidR="00C95903" w:rsidRPr="00ED2924" w14:paraId="0FFBDE04" w14:textId="77777777" w:rsidTr="00BC7A91">
        <w:trPr>
          <w:trHeight w:val="408"/>
          <w:jc w:val="center"/>
        </w:trPr>
        <w:tc>
          <w:tcPr>
            <w:tcW w:w="1340" w:type="dxa"/>
            <w:tcBorders>
              <w:top w:val="nil"/>
              <w:left w:val="nil"/>
              <w:bottom w:val="nil"/>
              <w:right w:val="nil"/>
            </w:tcBorders>
            <w:shd w:val="clear" w:color="auto" w:fill="auto"/>
            <w:vAlign w:val="center"/>
            <w:hideMark/>
          </w:tcPr>
          <w:p w14:paraId="69BE12B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05652</w:t>
            </w:r>
          </w:p>
        </w:tc>
        <w:tc>
          <w:tcPr>
            <w:tcW w:w="6173" w:type="dxa"/>
            <w:tcBorders>
              <w:top w:val="nil"/>
              <w:left w:val="nil"/>
              <w:bottom w:val="nil"/>
              <w:right w:val="nil"/>
            </w:tcBorders>
            <w:shd w:val="clear" w:color="auto" w:fill="auto"/>
            <w:vAlign w:val="center"/>
            <w:hideMark/>
          </w:tcPr>
          <w:p w14:paraId="3BE0BC9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FRANCISCO</w:t>
            </w:r>
          </w:p>
        </w:tc>
        <w:tc>
          <w:tcPr>
            <w:tcW w:w="1276" w:type="dxa"/>
            <w:tcBorders>
              <w:top w:val="nil"/>
              <w:left w:val="nil"/>
              <w:bottom w:val="nil"/>
              <w:right w:val="nil"/>
            </w:tcBorders>
            <w:shd w:val="clear" w:color="auto" w:fill="auto"/>
            <w:vAlign w:val="center"/>
            <w:hideMark/>
          </w:tcPr>
          <w:p w14:paraId="37B0AD7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85.681.240</w:t>
            </w:r>
          </w:p>
        </w:tc>
      </w:tr>
      <w:tr w:rsidR="00C95903" w:rsidRPr="00ED2924" w14:paraId="4E5297A1" w14:textId="77777777" w:rsidTr="00BC7A91">
        <w:trPr>
          <w:trHeight w:val="408"/>
          <w:jc w:val="center"/>
        </w:trPr>
        <w:tc>
          <w:tcPr>
            <w:tcW w:w="1340" w:type="dxa"/>
            <w:tcBorders>
              <w:top w:val="nil"/>
              <w:left w:val="nil"/>
              <w:bottom w:val="nil"/>
              <w:right w:val="nil"/>
            </w:tcBorders>
            <w:shd w:val="clear" w:color="auto" w:fill="auto"/>
            <w:vAlign w:val="center"/>
            <w:hideMark/>
          </w:tcPr>
          <w:p w14:paraId="4C80F7E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05656</w:t>
            </w:r>
          </w:p>
        </w:tc>
        <w:tc>
          <w:tcPr>
            <w:tcW w:w="6173" w:type="dxa"/>
            <w:tcBorders>
              <w:top w:val="nil"/>
              <w:left w:val="nil"/>
              <w:bottom w:val="nil"/>
              <w:right w:val="nil"/>
            </w:tcBorders>
            <w:shd w:val="clear" w:color="auto" w:fill="auto"/>
            <w:vAlign w:val="center"/>
            <w:hideMark/>
          </w:tcPr>
          <w:p w14:paraId="0AB21D9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JERÓNIMO</w:t>
            </w:r>
          </w:p>
        </w:tc>
        <w:tc>
          <w:tcPr>
            <w:tcW w:w="1276" w:type="dxa"/>
            <w:tcBorders>
              <w:top w:val="nil"/>
              <w:left w:val="nil"/>
              <w:bottom w:val="nil"/>
              <w:right w:val="nil"/>
            </w:tcBorders>
            <w:shd w:val="clear" w:color="auto" w:fill="auto"/>
            <w:vAlign w:val="center"/>
            <w:hideMark/>
          </w:tcPr>
          <w:p w14:paraId="6E264C8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216.686.840</w:t>
            </w:r>
          </w:p>
        </w:tc>
      </w:tr>
      <w:tr w:rsidR="00C95903" w:rsidRPr="00ED2924" w14:paraId="611EC242" w14:textId="77777777" w:rsidTr="00BC7A91">
        <w:trPr>
          <w:trHeight w:val="408"/>
          <w:jc w:val="center"/>
        </w:trPr>
        <w:tc>
          <w:tcPr>
            <w:tcW w:w="1340" w:type="dxa"/>
            <w:tcBorders>
              <w:top w:val="nil"/>
              <w:left w:val="nil"/>
              <w:bottom w:val="nil"/>
              <w:right w:val="nil"/>
            </w:tcBorders>
            <w:shd w:val="clear" w:color="auto" w:fill="auto"/>
            <w:vAlign w:val="center"/>
            <w:hideMark/>
          </w:tcPr>
          <w:p w14:paraId="518FEB8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05658</w:t>
            </w:r>
          </w:p>
        </w:tc>
        <w:tc>
          <w:tcPr>
            <w:tcW w:w="6173" w:type="dxa"/>
            <w:tcBorders>
              <w:top w:val="nil"/>
              <w:left w:val="nil"/>
              <w:bottom w:val="nil"/>
              <w:right w:val="nil"/>
            </w:tcBorders>
            <w:shd w:val="clear" w:color="auto" w:fill="auto"/>
            <w:vAlign w:val="center"/>
            <w:hideMark/>
          </w:tcPr>
          <w:p w14:paraId="194AA2E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JOSÉ DE LA MONTAÑA</w:t>
            </w:r>
          </w:p>
        </w:tc>
        <w:tc>
          <w:tcPr>
            <w:tcW w:w="1276" w:type="dxa"/>
            <w:tcBorders>
              <w:top w:val="nil"/>
              <w:left w:val="nil"/>
              <w:bottom w:val="nil"/>
              <w:right w:val="nil"/>
            </w:tcBorders>
            <w:shd w:val="clear" w:color="auto" w:fill="auto"/>
            <w:vAlign w:val="center"/>
            <w:hideMark/>
          </w:tcPr>
          <w:p w14:paraId="5F587F7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78.606.692</w:t>
            </w:r>
          </w:p>
        </w:tc>
      </w:tr>
      <w:tr w:rsidR="00C95903" w:rsidRPr="00ED2924" w14:paraId="55B74A47" w14:textId="77777777" w:rsidTr="00BC7A91">
        <w:trPr>
          <w:trHeight w:val="408"/>
          <w:jc w:val="center"/>
        </w:trPr>
        <w:tc>
          <w:tcPr>
            <w:tcW w:w="1340" w:type="dxa"/>
            <w:tcBorders>
              <w:top w:val="nil"/>
              <w:left w:val="nil"/>
              <w:bottom w:val="nil"/>
              <w:right w:val="nil"/>
            </w:tcBorders>
            <w:shd w:val="clear" w:color="auto" w:fill="auto"/>
            <w:vAlign w:val="center"/>
            <w:hideMark/>
          </w:tcPr>
          <w:p w14:paraId="740F497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05659</w:t>
            </w:r>
          </w:p>
        </w:tc>
        <w:tc>
          <w:tcPr>
            <w:tcW w:w="6173" w:type="dxa"/>
            <w:tcBorders>
              <w:top w:val="nil"/>
              <w:left w:val="nil"/>
              <w:bottom w:val="nil"/>
              <w:right w:val="nil"/>
            </w:tcBorders>
            <w:shd w:val="clear" w:color="auto" w:fill="auto"/>
            <w:vAlign w:val="center"/>
            <w:hideMark/>
          </w:tcPr>
          <w:p w14:paraId="0983801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JUAN DE URABÁ</w:t>
            </w:r>
          </w:p>
        </w:tc>
        <w:tc>
          <w:tcPr>
            <w:tcW w:w="1276" w:type="dxa"/>
            <w:tcBorders>
              <w:top w:val="nil"/>
              <w:left w:val="nil"/>
              <w:bottom w:val="nil"/>
              <w:right w:val="nil"/>
            </w:tcBorders>
            <w:shd w:val="clear" w:color="auto" w:fill="auto"/>
            <w:vAlign w:val="center"/>
            <w:hideMark/>
          </w:tcPr>
          <w:p w14:paraId="14D54B5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174.855.379</w:t>
            </w:r>
          </w:p>
        </w:tc>
      </w:tr>
      <w:tr w:rsidR="00C95903" w:rsidRPr="00ED2924" w14:paraId="36293037" w14:textId="77777777" w:rsidTr="00BC7A91">
        <w:trPr>
          <w:trHeight w:val="276"/>
          <w:jc w:val="center"/>
        </w:trPr>
        <w:tc>
          <w:tcPr>
            <w:tcW w:w="1340" w:type="dxa"/>
            <w:tcBorders>
              <w:top w:val="nil"/>
              <w:left w:val="nil"/>
              <w:bottom w:val="nil"/>
              <w:right w:val="nil"/>
            </w:tcBorders>
            <w:shd w:val="clear" w:color="auto" w:fill="auto"/>
            <w:vAlign w:val="center"/>
            <w:hideMark/>
          </w:tcPr>
          <w:p w14:paraId="73A9563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05660</w:t>
            </w:r>
          </w:p>
        </w:tc>
        <w:tc>
          <w:tcPr>
            <w:tcW w:w="6173" w:type="dxa"/>
            <w:tcBorders>
              <w:top w:val="nil"/>
              <w:left w:val="nil"/>
              <w:bottom w:val="nil"/>
              <w:right w:val="nil"/>
            </w:tcBorders>
            <w:shd w:val="clear" w:color="auto" w:fill="auto"/>
            <w:vAlign w:val="center"/>
            <w:hideMark/>
          </w:tcPr>
          <w:p w14:paraId="425C6BD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LUIS</w:t>
            </w:r>
          </w:p>
        </w:tc>
        <w:tc>
          <w:tcPr>
            <w:tcW w:w="1276" w:type="dxa"/>
            <w:tcBorders>
              <w:top w:val="nil"/>
              <w:left w:val="nil"/>
              <w:bottom w:val="nil"/>
              <w:right w:val="nil"/>
            </w:tcBorders>
            <w:shd w:val="clear" w:color="auto" w:fill="auto"/>
            <w:vAlign w:val="center"/>
            <w:hideMark/>
          </w:tcPr>
          <w:p w14:paraId="6EA11ED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77.022.624</w:t>
            </w:r>
          </w:p>
        </w:tc>
      </w:tr>
      <w:tr w:rsidR="00C95903" w:rsidRPr="00ED2924" w14:paraId="733987C9" w14:textId="77777777" w:rsidTr="00BC7A91">
        <w:trPr>
          <w:trHeight w:val="408"/>
          <w:jc w:val="center"/>
        </w:trPr>
        <w:tc>
          <w:tcPr>
            <w:tcW w:w="1340" w:type="dxa"/>
            <w:tcBorders>
              <w:top w:val="nil"/>
              <w:left w:val="nil"/>
              <w:bottom w:val="nil"/>
              <w:right w:val="nil"/>
            </w:tcBorders>
            <w:shd w:val="clear" w:color="auto" w:fill="auto"/>
            <w:vAlign w:val="center"/>
            <w:hideMark/>
          </w:tcPr>
          <w:p w14:paraId="652B8F9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05664</w:t>
            </w:r>
          </w:p>
        </w:tc>
        <w:tc>
          <w:tcPr>
            <w:tcW w:w="6173" w:type="dxa"/>
            <w:tcBorders>
              <w:top w:val="nil"/>
              <w:left w:val="nil"/>
              <w:bottom w:val="nil"/>
              <w:right w:val="nil"/>
            </w:tcBorders>
            <w:shd w:val="clear" w:color="auto" w:fill="auto"/>
            <w:vAlign w:val="center"/>
            <w:hideMark/>
          </w:tcPr>
          <w:p w14:paraId="5331478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PEDRO DE LOS MILAGROS</w:t>
            </w:r>
          </w:p>
        </w:tc>
        <w:tc>
          <w:tcPr>
            <w:tcW w:w="1276" w:type="dxa"/>
            <w:tcBorders>
              <w:top w:val="nil"/>
              <w:left w:val="nil"/>
              <w:bottom w:val="nil"/>
              <w:right w:val="nil"/>
            </w:tcBorders>
            <w:shd w:val="clear" w:color="auto" w:fill="auto"/>
            <w:vAlign w:val="center"/>
            <w:hideMark/>
          </w:tcPr>
          <w:p w14:paraId="24913F6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136.302.522</w:t>
            </w:r>
          </w:p>
        </w:tc>
      </w:tr>
      <w:tr w:rsidR="00C95903" w:rsidRPr="00ED2924" w14:paraId="0D10D508" w14:textId="77777777" w:rsidTr="00BC7A91">
        <w:trPr>
          <w:trHeight w:val="408"/>
          <w:jc w:val="center"/>
        </w:trPr>
        <w:tc>
          <w:tcPr>
            <w:tcW w:w="1340" w:type="dxa"/>
            <w:tcBorders>
              <w:top w:val="nil"/>
              <w:left w:val="nil"/>
              <w:bottom w:val="nil"/>
              <w:right w:val="nil"/>
            </w:tcBorders>
            <w:shd w:val="clear" w:color="auto" w:fill="auto"/>
            <w:vAlign w:val="center"/>
            <w:hideMark/>
          </w:tcPr>
          <w:p w14:paraId="011B2D8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05665</w:t>
            </w:r>
          </w:p>
        </w:tc>
        <w:tc>
          <w:tcPr>
            <w:tcW w:w="6173" w:type="dxa"/>
            <w:tcBorders>
              <w:top w:val="nil"/>
              <w:left w:val="nil"/>
              <w:bottom w:val="nil"/>
              <w:right w:val="nil"/>
            </w:tcBorders>
            <w:shd w:val="clear" w:color="auto" w:fill="auto"/>
            <w:vAlign w:val="center"/>
            <w:hideMark/>
          </w:tcPr>
          <w:p w14:paraId="0AAE18C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PEDRO DE URABÁ</w:t>
            </w:r>
          </w:p>
        </w:tc>
        <w:tc>
          <w:tcPr>
            <w:tcW w:w="1276" w:type="dxa"/>
            <w:tcBorders>
              <w:top w:val="nil"/>
              <w:left w:val="nil"/>
              <w:bottom w:val="nil"/>
              <w:right w:val="nil"/>
            </w:tcBorders>
            <w:shd w:val="clear" w:color="auto" w:fill="auto"/>
            <w:vAlign w:val="center"/>
            <w:hideMark/>
          </w:tcPr>
          <w:p w14:paraId="53F8DBB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197.774.510</w:t>
            </w:r>
          </w:p>
        </w:tc>
      </w:tr>
      <w:tr w:rsidR="00C95903" w:rsidRPr="00ED2924" w14:paraId="2D8FFF19" w14:textId="77777777" w:rsidTr="00BC7A91">
        <w:trPr>
          <w:trHeight w:val="408"/>
          <w:jc w:val="center"/>
        </w:trPr>
        <w:tc>
          <w:tcPr>
            <w:tcW w:w="1340" w:type="dxa"/>
            <w:tcBorders>
              <w:top w:val="nil"/>
              <w:left w:val="nil"/>
              <w:bottom w:val="nil"/>
              <w:right w:val="nil"/>
            </w:tcBorders>
            <w:shd w:val="clear" w:color="auto" w:fill="auto"/>
            <w:vAlign w:val="center"/>
            <w:hideMark/>
          </w:tcPr>
          <w:p w14:paraId="59C946D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05667</w:t>
            </w:r>
          </w:p>
        </w:tc>
        <w:tc>
          <w:tcPr>
            <w:tcW w:w="6173" w:type="dxa"/>
            <w:tcBorders>
              <w:top w:val="nil"/>
              <w:left w:val="nil"/>
              <w:bottom w:val="nil"/>
              <w:right w:val="nil"/>
            </w:tcBorders>
            <w:shd w:val="clear" w:color="auto" w:fill="auto"/>
            <w:vAlign w:val="center"/>
            <w:hideMark/>
          </w:tcPr>
          <w:p w14:paraId="19B02D2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RAFAEL</w:t>
            </w:r>
          </w:p>
        </w:tc>
        <w:tc>
          <w:tcPr>
            <w:tcW w:w="1276" w:type="dxa"/>
            <w:tcBorders>
              <w:top w:val="nil"/>
              <w:left w:val="nil"/>
              <w:bottom w:val="nil"/>
              <w:right w:val="nil"/>
            </w:tcBorders>
            <w:shd w:val="clear" w:color="auto" w:fill="auto"/>
            <w:vAlign w:val="center"/>
            <w:hideMark/>
          </w:tcPr>
          <w:p w14:paraId="16C20D9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517.703.981</w:t>
            </w:r>
          </w:p>
        </w:tc>
      </w:tr>
      <w:tr w:rsidR="00C95903" w:rsidRPr="00ED2924" w14:paraId="2A0C8BFC" w14:textId="77777777" w:rsidTr="00BC7A91">
        <w:trPr>
          <w:trHeight w:val="276"/>
          <w:jc w:val="center"/>
        </w:trPr>
        <w:tc>
          <w:tcPr>
            <w:tcW w:w="1340" w:type="dxa"/>
            <w:tcBorders>
              <w:top w:val="nil"/>
              <w:left w:val="nil"/>
              <w:bottom w:val="nil"/>
              <w:right w:val="nil"/>
            </w:tcBorders>
            <w:shd w:val="clear" w:color="auto" w:fill="auto"/>
            <w:vAlign w:val="center"/>
            <w:hideMark/>
          </w:tcPr>
          <w:p w14:paraId="083A202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05670</w:t>
            </w:r>
          </w:p>
        </w:tc>
        <w:tc>
          <w:tcPr>
            <w:tcW w:w="6173" w:type="dxa"/>
            <w:tcBorders>
              <w:top w:val="nil"/>
              <w:left w:val="nil"/>
              <w:bottom w:val="nil"/>
              <w:right w:val="nil"/>
            </w:tcBorders>
            <w:shd w:val="clear" w:color="auto" w:fill="auto"/>
            <w:vAlign w:val="center"/>
            <w:hideMark/>
          </w:tcPr>
          <w:p w14:paraId="38EF2E6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ROQUE</w:t>
            </w:r>
          </w:p>
        </w:tc>
        <w:tc>
          <w:tcPr>
            <w:tcW w:w="1276" w:type="dxa"/>
            <w:tcBorders>
              <w:top w:val="nil"/>
              <w:left w:val="nil"/>
              <w:bottom w:val="nil"/>
              <w:right w:val="nil"/>
            </w:tcBorders>
            <w:shd w:val="clear" w:color="auto" w:fill="auto"/>
            <w:vAlign w:val="center"/>
            <w:hideMark/>
          </w:tcPr>
          <w:p w14:paraId="4AD35FB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122.979.848</w:t>
            </w:r>
          </w:p>
        </w:tc>
      </w:tr>
      <w:tr w:rsidR="00C95903" w:rsidRPr="00ED2924" w14:paraId="797D5171" w14:textId="77777777" w:rsidTr="00BC7A91">
        <w:trPr>
          <w:trHeight w:val="408"/>
          <w:jc w:val="center"/>
        </w:trPr>
        <w:tc>
          <w:tcPr>
            <w:tcW w:w="1340" w:type="dxa"/>
            <w:tcBorders>
              <w:top w:val="nil"/>
              <w:left w:val="nil"/>
              <w:bottom w:val="nil"/>
              <w:right w:val="nil"/>
            </w:tcBorders>
            <w:shd w:val="clear" w:color="auto" w:fill="auto"/>
            <w:vAlign w:val="center"/>
            <w:hideMark/>
          </w:tcPr>
          <w:p w14:paraId="3E63107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05674</w:t>
            </w:r>
          </w:p>
        </w:tc>
        <w:tc>
          <w:tcPr>
            <w:tcW w:w="6173" w:type="dxa"/>
            <w:tcBorders>
              <w:top w:val="nil"/>
              <w:left w:val="nil"/>
              <w:bottom w:val="nil"/>
              <w:right w:val="nil"/>
            </w:tcBorders>
            <w:shd w:val="clear" w:color="auto" w:fill="auto"/>
            <w:vAlign w:val="center"/>
            <w:hideMark/>
          </w:tcPr>
          <w:p w14:paraId="797BC83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VICENTE FERRER</w:t>
            </w:r>
          </w:p>
        </w:tc>
        <w:tc>
          <w:tcPr>
            <w:tcW w:w="1276" w:type="dxa"/>
            <w:tcBorders>
              <w:top w:val="nil"/>
              <w:left w:val="nil"/>
              <w:bottom w:val="nil"/>
              <w:right w:val="nil"/>
            </w:tcBorders>
            <w:shd w:val="clear" w:color="auto" w:fill="auto"/>
            <w:vAlign w:val="center"/>
            <w:hideMark/>
          </w:tcPr>
          <w:p w14:paraId="1CBC28F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200.986.845</w:t>
            </w:r>
          </w:p>
        </w:tc>
      </w:tr>
      <w:tr w:rsidR="00C95903" w:rsidRPr="00ED2924" w14:paraId="65662A45" w14:textId="77777777" w:rsidTr="00BC7A91">
        <w:trPr>
          <w:trHeight w:val="408"/>
          <w:jc w:val="center"/>
        </w:trPr>
        <w:tc>
          <w:tcPr>
            <w:tcW w:w="1340" w:type="dxa"/>
            <w:tcBorders>
              <w:top w:val="nil"/>
              <w:left w:val="nil"/>
              <w:bottom w:val="nil"/>
              <w:right w:val="nil"/>
            </w:tcBorders>
            <w:shd w:val="clear" w:color="auto" w:fill="auto"/>
            <w:vAlign w:val="center"/>
            <w:hideMark/>
          </w:tcPr>
          <w:p w14:paraId="57AA4C9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05679</w:t>
            </w:r>
          </w:p>
        </w:tc>
        <w:tc>
          <w:tcPr>
            <w:tcW w:w="6173" w:type="dxa"/>
            <w:tcBorders>
              <w:top w:val="nil"/>
              <w:left w:val="nil"/>
              <w:bottom w:val="nil"/>
              <w:right w:val="nil"/>
            </w:tcBorders>
            <w:shd w:val="clear" w:color="auto" w:fill="auto"/>
            <w:vAlign w:val="center"/>
            <w:hideMark/>
          </w:tcPr>
          <w:p w14:paraId="3B49367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BÁRBARA</w:t>
            </w:r>
          </w:p>
        </w:tc>
        <w:tc>
          <w:tcPr>
            <w:tcW w:w="1276" w:type="dxa"/>
            <w:tcBorders>
              <w:top w:val="nil"/>
              <w:left w:val="nil"/>
              <w:bottom w:val="nil"/>
              <w:right w:val="nil"/>
            </w:tcBorders>
            <w:shd w:val="clear" w:color="auto" w:fill="auto"/>
            <w:vAlign w:val="center"/>
            <w:hideMark/>
          </w:tcPr>
          <w:p w14:paraId="02BB458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415.532.519</w:t>
            </w:r>
          </w:p>
        </w:tc>
      </w:tr>
      <w:tr w:rsidR="00C95903" w:rsidRPr="00ED2924" w14:paraId="13B01D8E" w14:textId="77777777" w:rsidTr="00BC7A91">
        <w:trPr>
          <w:trHeight w:val="408"/>
          <w:jc w:val="center"/>
        </w:trPr>
        <w:tc>
          <w:tcPr>
            <w:tcW w:w="1340" w:type="dxa"/>
            <w:tcBorders>
              <w:top w:val="nil"/>
              <w:left w:val="nil"/>
              <w:bottom w:val="nil"/>
              <w:right w:val="nil"/>
            </w:tcBorders>
            <w:shd w:val="clear" w:color="auto" w:fill="auto"/>
            <w:vAlign w:val="center"/>
            <w:hideMark/>
          </w:tcPr>
          <w:p w14:paraId="1B70930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05686</w:t>
            </w:r>
          </w:p>
        </w:tc>
        <w:tc>
          <w:tcPr>
            <w:tcW w:w="6173" w:type="dxa"/>
            <w:tcBorders>
              <w:top w:val="nil"/>
              <w:left w:val="nil"/>
              <w:bottom w:val="nil"/>
              <w:right w:val="nil"/>
            </w:tcBorders>
            <w:shd w:val="clear" w:color="auto" w:fill="auto"/>
            <w:vAlign w:val="center"/>
            <w:hideMark/>
          </w:tcPr>
          <w:p w14:paraId="48C63F7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ROSA DE OSOS</w:t>
            </w:r>
          </w:p>
        </w:tc>
        <w:tc>
          <w:tcPr>
            <w:tcW w:w="1276" w:type="dxa"/>
            <w:tcBorders>
              <w:top w:val="nil"/>
              <w:left w:val="nil"/>
              <w:bottom w:val="nil"/>
              <w:right w:val="nil"/>
            </w:tcBorders>
            <w:shd w:val="clear" w:color="auto" w:fill="auto"/>
            <w:vAlign w:val="center"/>
            <w:hideMark/>
          </w:tcPr>
          <w:p w14:paraId="787DF86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210.609.090</w:t>
            </w:r>
          </w:p>
        </w:tc>
      </w:tr>
      <w:tr w:rsidR="00C95903" w:rsidRPr="00ED2924" w14:paraId="4CC669DE" w14:textId="77777777" w:rsidTr="00BC7A91">
        <w:trPr>
          <w:trHeight w:val="408"/>
          <w:jc w:val="center"/>
        </w:trPr>
        <w:tc>
          <w:tcPr>
            <w:tcW w:w="1340" w:type="dxa"/>
            <w:tcBorders>
              <w:top w:val="nil"/>
              <w:left w:val="nil"/>
              <w:bottom w:val="nil"/>
              <w:right w:val="nil"/>
            </w:tcBorders>
            <w:shd w:val="clear" w:color="auto" w:fill="auto"/>
            <w:vAlign w:val="center"/>
            <w:hideMark/>
          </w:tcPr>
          <w:p w14:paraId="666A8DA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05690</w:t>
            </w:r>
          </w:p>
        </w:tc>
        <w:tc>
          <w:tcPr>
            <w:tcW w:w="6173" w:type="dxa"/>
            <w:tcBorders>
              <w:top w:val="nil"/>
              <w:left w:val="nil"/>
              <w:bottom w:val="nil"/>
              <w:right w:val="nil"/>
            </w:tcBorders>
            <w:shd w:val="clear" w:color="auto" w:fill="auto"/>
            <w:vAlign w:val="center"/>
            <w:hideMark/>
          </w:tcPr>
          <w:p w14:paraId="20C91AE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SANTO DOMINGO</w:t>
            </w:r>
          </w:p>
        </w:tc>
        <w:tc>
          <w:tcPr>
            <w:tcW w:w="1276" w:type="dxa"/>
            <w:tcBorders>
              <w:top w:val="nil"/>
              <w:left w:val="nil"/>
              <w:bottom w:val="nil"/>
              <w:right w:val="nil"/>
            </w:tcBorders>
            <w:shd w:val="clear" w:color="auto" w:fill="auto"/>
            <w:vAlign w:val="center"/>
            <w:hideMark/>
          </w:tcPr>
          <w:p w14:paraId="5E1AFF7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166.982.552</w:t>
            </w:r>
          </w:p>
        </w:tc>
      </w:tr>
      <w:tr w:rsidR="00C95903" w:rsidRPr="00ED2924" w14:paraId="3F4A28B1" w14:textId="77777777" w:rsidTr="00BC7A91">
        <w:trPr>
          <w:trHeight w:val="408"/>
          <w:jc w:val="center"/>
        </w:trPr>
        <w:tc>
          <w:tcPr>
            <w:tcW w:w="1340" w:type="dxa"/>
            <w:tcBorders>
              <w:top w:val="nil"/>
              <w:left w:val="nil"/>
              <w:bottom w:val="nil"/>
              <w:right w:val="nil"/>
            </w:tcBorders>
            <w:shd w:val="clear" w:color="auto" w:fill="auto"/>
            <w:vAlign w:val="center"/>
            <w:hideMark/>
          </w:tcPr>
          <w:p w14:paraId="72D83EF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05697</w:t>
            </w:r>
          </w:p>
        </w:tc>
        <w:tc>
          <w:tcPr>
            <w:tcW w:w="6173" w:type="dxa"/>
            <w:tcBorders>
              <w:top w:val="nil"/>
              <w:left w:val="nil"/>
              <w:bottom w:val="nil"/>
              <w:right w:val="nil"/>
            </w:tcBorders>
            <w:shd w:val="clear" w:color="auto" w:fill="auto"/>
            <w:vAlign w:val="center"/>
            <w:hideMark/>
          </w:tcPr>
          <w:p w14:paraId="6CF56BD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SANTUARIO</w:t>
            </w:r>
          </w:p>
        </w:tc>
        <w:tc>
          <w:tcPr>
            <w:tcW w:w="1276" w:type="dxa"/>
            <w:tcBorders>
              <w:top w:val="nil"/>
              <w:left w:val="nil"/>
              <w:bottom w:val="nil"/>
              <w:right w:val="nil"/>
            </w:tcBorders>
            <w:shd w:val="clear" w:color="auto" w:fill="auto"/>
            <w:vAlign w:val="center"/>
            <w:hideMark/>
          </w:tcPr>
          <w:p w14:paraId="1E3701B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122.182.320</w:t>
            </w:r>
          </w:p>
        </w:tc>
      </w:tr>
      <w:tr w:rsidR="00C95903" w:rsidRPr="00ED2924" w14:paraId="45C21F75" w14:textId="77777777" w:rsidTr="00BC7A91">
        <w:trPr>
          <w:trHeight w:val="276"/>
          <w:jc w:val="center"/>
        </w:trPr>
        <w:tc>
          <w:tcPr>
            <w:tcW w:w="1340" w:type="dxa"/>
            <w:tcBorders>
              <w:top w:val="nil"/>
              <w:left w:val="nil"/>
              <w:bottom w:val="nil"/>
              <w:right w:val="nil"/>
            </w:tcBorders>
            <w:shd w:val="clear" w:color="auto" w:fill="auto"/>
            <w:vAlign w:val="center"/>
            <w:hideMark/>
          </w:tcPr>
          <w:p w14:paraId="1B07EC4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05736</w:t>
            </w:r>
          </w:p>
        </w:tc>
        <w:tc>
          <w:tcPr>
            <w:tcW w:w="6173" w:type="dxa"/>
            <w:tcBorders>
              <w:top w:val="nil"/>
              <w:left w:val="nil"/>
              <w:bottom w:val="nil"/>
              <w:right w:val="nil"/>
            </w:tcBorders>
            <w:shd w:val="clear" w:color="auto" w:fill="auto"/>
            <w:vAlign w:val="center"/>
            <w:hideMark/>
          </w:tcPr>
          <w:p w14:paraId="19FF97A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SEGOVIA</w:t>
            </w:r>
          </w:p>
        </w:tc>
        <w:tc>
          <w:tcPr>
            <w:tcW w:w="1276" w:type="dxa"/>
            <w:tcBorders>
              <w:top w:val="nil"/>
              <w:left w:val="nil"/>
              <w:bottom w:val="nil"/>
              <w:right w:val="nil"/>
            </w:tcBorders>
            <w:shd w:val="clear" w:color="auto" w:fill="auto"/>
            <w:vAlign w:val="center"/>
            <w:hideMark/>
          </w:tcPr>
          <w:p w14:paraId="7D69251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683.648.312</w:t>
            </w:r>
          </w:p>
        </w:tc>
      </w:tr>
      <w:tr w:rsidR="00C95903" w:rsidRPr="00ED2924" w14:paraId="7BE3CB54" w14:textId="77777777" w:rsidTr="00BC7A91">
        <w:trPr>
          <w:trHeight w:val="276"/>
          <w:jc w:val="center"/>
        </w:trPr>
        <w:tc>
          <w:tcPr>
            <w:tcW w:w="1340" w:type="dxa"/>
            <w:tcBorders>
              <w:top w:val="nil"/>
              <w:left w:val="nil"/>
              <w:bottom w:val="nil"/>
              <w:right w:val="nil"/>
            </w:tcBorders>
            <w:shd w:val="clear" w:color="auto" w:fill="auto"/>
            <w:vAlign w:val="center"/>
            <w:hideMark/>
          </w:tcPr>
          <w:p w14:paraId="433D957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05756</w:t>
            </w:r>
          </w:p>
        </w:tc>
        <w:tc>
          <w:tcPr>
            <w:tcW w:w="6173" w:type="dxa"/>
            <w:tcBorders>
              <w:top w:val="nil"/>
              <w:left w:val="nil"/>
              <w:bottom w:val="nil"/>
              <w:right w:val="nil"/>
            </w:tcBorders>
            <w:shd w:val="clear" w:color="auto" w:fill="auto"/>
            <w:vAlign w:val="center"/>
            <w:hideMark/>
          </w:tcPr>
          <w:p w14:paraId="2C9B8E0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SONSÓN</w:t>
            </w:r>
          </w:p>
        </w:tc>
        <w:tc>
          <w:tcPr>
            <w:tcW w:w="1276" w:type="dxa"/>
            <w:tcBorders>
              <w:top w:val="nil"/>
              <w:left w:val="nil"/>
              <w:bottom w:val="nil"/>
              <w:right w:val="nil"/>
            </w:tcBorders>
            <w:shd w:val="clear" w:color="auto" w:fill="auto"/>
            <w:vAlign w:val="center"/>
            <w:hideMark/>
          </w:tcPr>
          <w:p w14:paraId="66A5A62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485.269.590</w:t>
            </w:r>
          </w:p>
        </w:tc>
      </w:tr>
      <w:tr w:rsidR="00C95903" w:rsidRPr="00ED2924" w14:paraId="6D52FBB0" w14:textId="77777777" w:rsidTr="00BC7A91">
        <w:trPr>
          <w:trHeight w:val="276"/>
          <w:jc w:val="center"/>
        </w:trPr>
        <w:tc>
          <w:tcPr>
            <w:tcW w:w="1340" w:type="dxa"/>
            <w:tcBorders>
              <w:top w:val="nil"/>
              <w:left w:val="nil"/>
              <w:bottom w:val="nil"/>
              <w:right w:val="nil"/>
            </w:tcBorders>
            <w:shd w:val="clear" w:color="auto" w:fill="auto"/>
            <w:vAlign w:val="center"/>
            <w:hideMark/>
          </w:tcPr>
          <w:p w14:paraId="6CFC595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05761</w:t>
            </w:r>
          </w:p>
        </w:tc>
        <w:tc>
          <w:tcPr>
            <w:tcW w:w="6173" w:type="dxa"/>
            <w:tcBorders>
              <w:top w:val="nil"/>
              <w:left w:val="nil"/>
              <w:bottom w:val="nil"/>
              <w:right w:val="nil"/>
            </w:tcBorders>
            <w:shd w:val="clear" w:color="auto" w:fill="auto"/>
            <w:vAlign w:val="center"/>
            <w:hideMark/>
          </w:tcPr>
          <w:p w14:paraId="27FB3F6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SOPETRÁN</w:t>
            </w:r>
          </w:p>
        </w:tc>
        <w:tc>
          <w:tcPr>
            <w:tcW w:w="1276" w:type="dxa"/>
            <w:tcBorders>
              <w:top w:val="nil"/>
              <w:left w:val="nil"/>
              <w:bottom w:val="nil"/>
              <w:right w:val="nil"/>
            </w:tcBorders>
            <w:shd w:val="clear" w:color="auto" w:fill="auto"/>
            <w:vAlign w:val="center"/>
            <w:hideMark/>
          </w:tcPr>
          <w:p w14:paraId="6CBB6D0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301.416.089</w:t>
            </w:r>
          </w:p>
        </w:tc>
      </w:tr>
      <w:tr w:rsidR="00C95903" w:rsidRPr="00ED2924" w14:paraId="4861772A" w14:textId="77777777" w:rsidTr="00BC7A91">
        <w:trPr>
          <w:trHeight w:val="276"/>
          <w:jc w:val="center"/>
        </w:trPr>
        <w:tc>
          <w:tcPr>
            <w:tcW w:w="1340" w:type="dxa"/>
            <w:tcBorders>
              <w:top w:val="nil"/>
              <w:left w:val="nil"/>
              <w:bottom w:val="nil"/>
              <w:right w:val="nil"/>
            </w:tcBorders>
            <w:shd w:val="clear" w:color="auto" w:fill="auto"/>
            <w:vAlign w:val="center"/>
            <w:hideMark/>
          </w:tcPr>
          <w:p w14:paraId="238E6DE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05789</w:t>
            </w:r>
          </w:p>
        </w:tc>
        <w:tc>
          <w:tcPr>
            <w:tcW w:w="6173" w:type="dxa"/>
            <w:tcBorders>
              <w:top w:val="nil"/>
              <w:left w:val="nil"/>
              <w:bottom w:val="nil"/>
              <w:right w:val="nil"/>
            </w:tcBorders>
            <w:shd w:val="clear" w:color="auto" w:fill="auto"/>
            <w:vAlign w:val="center"/>
            <w:hideMark/>
          </w:tcPr>
          <w:p w14:paraId="2A19E33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TÁMESIS</w:t>
            </w:r>
          </w:p>
        </w:tc>
        <w:tc>
          <w:tcPr>
            <w:tcW w:w="1276" w:type="dxa"/>
            <w:tcBorders>
              <w:top w:val="nil"/>
              <w:left w:val="nil"/>
              <w:bottom w:val="nil"/>
              <w:right w:val="nil"/>
            </w:tcBorders>
            <w:shd w:val="clear" w:color="auto" w:fill="auto"/>
            <w:vAlign w:val="center"/>
            <w:hideMark/>
          </w:tcPr>
          <w:p w14:paraId="3E2FBC8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523.798.560</w:t>
            </w:r>
          </w:p>
        </w:tc>
      </w:tr>
      <w:tr w:rsidR="00C95903" w:rsidRPr="00ED2924" w14:paraId="64B2DDA7" w14:textId="77777777" w:rsidTr="00BC7A91">
        <w:trPr>
          <w:trHeight w:val="276"/>
          <w:jc w:val="center"/>
        </w:trPr>
        <w:tc>
          <w:tcPr>
            <w:tcW w:w="1340" w:type="dxa"/>
            <w:tcBorders>
              <w:top w:val="nil"/>
              <w:left w:val="nil"/>
              <w:bottom w:val="nil"/>
              <w:right w:val="nil"/>
            </w:tcBorders>
            <w:shd w:val="clear" w:color="auto" w:fill="auto"/>
            <w:vAlign w:val="center"/>
            <w:hideMark/>
          </w:tcPr>
          <w:p w14:paraId="5E256F7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05790</w:t>
            </w:r>
          </w:p>
        </w:tc>
        <w:tc>
          <w:tcPr>
            <w:tcW w:w="6173" w:type="dxa"/>
            <w:tcBorders>
              <w:top w:val="nil"/>
              <w:left w:val="nil"/>
              <w:bottom w:val="nil"/>
              <w:right w:val="nil"/>
            </w:tcBorders>
            <w:shd w:val="clear" w:color="auto" w:fill="auto"/>
            <w:vAlign w:val="center"/>
            <w:hideMark/>
          </w:tcPr>
          <w:p w14:paraId="5D31B63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TARAZÁ</w:t>
            </w:r>
          </w:p>
        </w:tc>
        <w:tc>
          <w:tcPr>
            <w:tcW w:w="1276" w:type="dxa"/>
            <w:tcBorders>
              <w:top w:val="nil"/>
              <w:left w:val="nil"/>
              <w:bottom w:val="nil"/>
              <w:right w:val="nil"/>
            </w:tcBorders>
            <w:shd w:val="clear" w:color="auto" w:fill="auto"/>
            <w:vAlign w:val="center"/>
            <w:hideMark/>
          </w:tcPr>
          <w:p w14:paraId="5729411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396.366.105</w:t>
            </w:r>
          </w:p>
        </w:tc>
      </w:tr>
      <w:tr w:rsidR="00C95903" w:rsidRPr="00ED2924" w14:paraId="44B63FB1" w14:textId="77777777" w:rsidTr="00BC7A91">
        <w:trPr>
          <w:trHeight w:val="276"/>
          <w:jc w:val="center"/>
        </w:trPr>
        <w:tc>
          <w:tcPr>
            <w:tcW w:w="1340" w:type="dxa"/>
            <w:tcBorders>
              <w:top w:val="nil"/>
              <w:left w:val="nil"/>
              <w:bottom w:val="nil"/>
              <w:right w:val="nil"/>
            </w:tcBorders>
            <w:shd w:val="clear" w:color="auto" w:fill="auto"/>
            <w:vAlign w:val="center"/>
            <w:hideMark/>
          </w:tcPr>
          <w:p w14:paraId="3CEE48C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05792</w:t>
            </w:r>
          </w:p>
        </w:tc>
        <w:tc>
          <w:tcPr>
            <w:tcW w:w="6173" w:type="dxa"/>
            <w:tcBorders>
              <w:top w:val="nil"/>
              <w:left w:val="nil"/>
              <w:bottom w:val="nil"/>
              <w:right w:val="nil"/>
            </w:tcBorders>
            <w:shd w:val="clear" w:color="auto" w:fill="auto"/>
            <w:vAlign w:val="center"/>
            <w:hideMark/>
          </w:tcPr>
          <w:p w14:paraId="1C69DBF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TARSO</w:t>
            </w:r>
          </w:p>
        </w:tc>
        <w:tc>
          <w:tcPr>
            <w:tcW w:w="1276" w:type="dxa"/>
            <w:tcBorders>
              <w:top w:val="nil"/>
              <w:left w:val="nil"/>
              <w:bottom w:val="nil"/>
              <w:right w:val="nil"/>
            </w:tcBorders>
            <w:shd w:val="clear" w:color="auto" w:fill="auto"/>
            <w:vAlign w:val="center"/>
            <w:hideMark/>
          </w:tcPr>
          <w:p w14:paraId="24289A5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155.577.515</w:t>
            </w:r>
          </w:p>
        </w:tc>
      </w:tr>
      <w:tr w:rsidR="00C95903" w:rsidRPr="00ED2924" w14:paraId="2FD16001" w14:textId="77777777" w:rsidTr="00BC7A91">
        <w:trPr>
          <w:trHeight w:val="276"/>
          <w:jc w:val="center"/>
        </w:trPr>
        <w:tc>
          <w:tcPr>
            <w:tcW w:w="1340" w:type="dxa"/>
            <w:tcBorders>
              <w:top w:val="nil"/>
              <w:left w:val="nil"/>
              <w:bottom w:val="nil"/>
              <w:right w:val="nil"/>
            </w:tcBorders>
            <w:shd w:val="clear" w:color="auto" w:fill="auto"/>
            <w:vAlign w:val="center"/>
            <w:hideMark/>
          </w:tcPr>
          <w:p w14:paraId="1EB650B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05809</w:t>
            </w:r>
          </w:p>
        </w:tc>
        <w:tc>
          <w:tcPr>
            <w:tcW w:w="6173" w:type="dxa"/>
            <w:tcBorders>
              <w:top w:val="nil"/>
              <w:left w:val="nil"/>
              <w:bottom w:val="nil"/>
              <w:right w:val="nil"/>
            </w:tcBorders>
            <w:shd w:val="clear" w:color="auto" w:fill="auto"/>
            <w:vAlign w:val="center"/>
            <w:hideMark/>
          </w:tcPr>
          <w:p w14:paraId="5342D65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TITIRIBÍ</w:t>
            </w:r>
          </w:p>
        </w:tc>
        <w:tc>
          <w:tcPr>
            <w:tcW w:w="1276" w:type="dxa"/>
            <w:tcBorders>
              <w:top w:val="nil"/>
              <w:left w:val="nil"/>
              <w:bottom w:val="nil"/>
              <w:right w:val="nil"/>
            </w:tcBorders>
            <w:shd w:val="clear" w:color="auto" w:fill="auto"/>
            <w:vAlign w:val="center"/>
            <w:hideMark/>
          </w:tcPr>
          <w:p w14:paraId="4625B65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232.501.162</w:t>
            </w:r>
          </w:p>
        </w:tc>
      </w:tr>
      <w:tr w:rsidR="00C95903" w:rsidRPr="00ED2924" w14:paraId="05B10E72" w14:textId="77777777" w:rsidTr="00BC7A91">
        <w:trPr>
          <w:trHeight w:val="276"/>
          <w:jc w:val="center"/>
        </w:trPr>
        <w:tc>
          <w:tcPr>
            <w:tcW w:w="1340" w:type="dxa"/>
            <w:tcBorders>
              <w:top w:val="nil"/>
              <w:left w:val="nil"/>
              <w:bottom w:val="nil"/>
              <w:right w:val="nil"/>
            </w:tcBorders>
            <w:shd w:val="clear" w:color="auto" w:fill="auto"/>
            <w:vAlign w:val="center"/>
            <w:hideMark/>
          </w:tcPr>
          <w:p w14:paraId="0E5CE0E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05819</w:t>
            </w:r>
          </w:p>
        </w:tc>
        <w:tc>
          <w:tcPr>
            <w:tcW w:w="6173" w:type="dxa"/>
            <w:tcBorders>
              <w:top w:val="nil"/>
              <w:left w:val="nil"/>
              <w:bottom w:val="nil"/>
              <w:right w:val="nil"/>
            </w:tcBorders>
            <w:shd w:val="clear" w:color="auto" w:fill="auto"/>
            <w:vAlign w:val="center"/>
            <w:hideMark/>
          </w:tcPr>
          <w:p w14:paraId="1C2BDB6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TOLEDO</w:t>
            </w:r>
          </w:p>
        </w:tc>
        <w:tc>
          <w:tcPr>
            <w:tcW w:w="1276" w:type="dxa"/>
            <w:tcBorders>
              <w:top w:val="nil"/>
              <w:left w:val="nil"/>
              <w:bottom w:val="nil"/>
              <w:right w:val="nil"/>
            </w:tcBorders>
            <w:shd w:val="clear" w:color="auto" w:fill="auto"/>
            <w:vAlign w:val="center"/>
            <w:hideMark/>
          </w:tcPr>
          <w:p w14:paraId="598CB2B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129.062.723</w:t>
            </w:r>
          </w:p>
        </w:tc>
      </w:tr>
      <w:tr w:rsidR="00C95903" w:rsidRPr="00ED2924" w14:paraId="424E91DA" w14:textId="77777777" w:rsidTr="00BC7A91">
        <w:trPr>
          <w:trHeight w:val="276"/>
          <w:jc w:val="center"/>
        </w:trPr>
        <w:tc>
          <w:tcPr>
            <w:tcW w:w="1340" w:type="dxa"/>
            <w:tcBorders>
              <w:top w:val="nil"/>
              <w:left w:val="nil"/>
              <w:bottom w:val="nil"/>
              <w:right w:val="nil"/>
            </w:tcBorders>
            <w:shd w:val="clear" w:color="auto" w:fill="auto"/>
            <w:vAlign w:val="center"/>
            <w:hideMark/>
          </w:tcPr>
          <w:p w14:paraId="7483D77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05837</w:t>
            </w:r>
          </w:p>
        </w:tc>
        <w:tc>
          <w:tcPr>
            <w:tcW w:w="6173" w:type="dxa"/>
            <w:tcBorders>
              <w:top w:val="nil"/>
              <w:left w:val="nil"/>
              <w:bottom w:val="nil"/>
              <w:right w:val="nil"/>
            </w:tcBorders>
            <w:shd w:val="clear" w:color="auto" w:fill="auto"/>
            <w:vAlign w:val="center"/>
            <w:hideMark/>
          </w:tcPr>
          <w:p w14:paraId="00EE0F4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TURBO</w:t>
            </w:r>
          </w:p>
        </w:tc>
        <w:tc>
          <w:tcPr>
            <w:tcW w:w="1276" w:type="dxa"/>
            <w:tcBorders>
              <w:top w:val="nil"/>
              <w:left w:val="nil"/>
              <w:bottom w:val="nil"/>
              <w:right w:val="nil"/>
            </w:tcBorders>
            <w:shd w:val="clear" w:color="auto" w:fill="auto"/>
            <w:vAlign w:val="center"/>
            <w:hideMark/>
          </w:tcPr>
          <w:p w14:paraId="47CDEEC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610.136.216</w:t>
            </w:r>
          </w:p>
        </w:tc>
      </w:tr>
      <w:tr w:rsidR="00C95903" w:rsidRPr="00ED2924" w14:paraId="4A7C24A7" w14:textId="77777777" w:rsidTr="00BC7A91">
        <w:trPr>
          <w:trHeight w:val="276"/>
          <w:jc w:val="center"/>
        </w:trPr>
        <w:tc>
          <w:tcPr>
            <w:tcW w:w="1340" w:type="dxa"/>
            <w:tcBorders>
              <w:top w:val="nil"/>
              <w:left w:val="nil"/>
              <w:bottom w:val="nil"/>
              <w:right w:val="nil"/>
            </w:tcBorders>
            <w:shd w:val="clear" w:color="auto" w:fill="auto"/>
            <w:vAlign w:val="center"/>
            <w:hideMark/>
          </w:tcPr>
          <w:p w14:paraId="5B3E2EA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05842</w:t>
            </w:r>
          </w:p>
        </w:tc>
        <w:tc>
          <w:tcPr>
            <w:tcW w:w="6173" w:type="dxa"/>
            <w:tcBorders>
              <w:top w:val="nil"/>
              <w:left w:val="nil"/>
              <w:bottom w:val="nil"/>
              <w:right w:val="nil"/>
            </w:tcBorders>
            <w:shd w:val="clear" w:color="auto" w:fill="auto"/>
            <w:vAlign w:val="center"/>
            <w:hideMark/>
          </w:tcPr>
          <w:p w14:paraId="7B90FAC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URAMITA</w:t>
            </w:r>
          </w:p>
        </w:tc>
        <w:tc>
          <w:tcPr>
            <w:tcW w:w="1276" w:type="dxa"/>
            <w:tcBorders>
              <w:top w:val="nil"/>
              <w:left w:val="nil"/>
              <w:bottom w:val="nil"/>
              <w:right w:val="nil"/>
            </w:tcBorders>
            <w:shd w:val="clear" w:color="auto" w:fill="auto"/>
            <w:vAlign w:val="center"/>
            <w:hideMark/>
          </w:tcPr>
          <w:p w14:paraId="03F0DDD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132.156.943</w:t>
            </w:r>
          </w:p>
        </w:tc>
      </w:tr>
      <w:tr w:rsidR="00C95903" w:rsidRPr="00ED2924" w14:paraId="4B39A99B" w14:textId="77777777" w:rsidTr="00BC7A91">
        <w:trPr>
          <w:trHeight w:val="276"/>
          <w:jc w:val="center"/>
        </w:trPr>
        <w:tc>
          <w:tcPr>
            <w:tcW w:w="1340" w:type="dxa"/>
            <w:tcBorders>
              <w:top w:val="nil"/>
              <w:left w:val="nil"/>
              <w:bottom w:val="nil"/>
              <w:right w:val="nil"/>
            </w:tcBorders>
            <w:shd w:val="clear" w:color="auto" w:fill="auto"/>
            <w:vAlign w:val="center"/>
            <w:hideMark/>
          </w:tcPr>
          <w:p w14:paraId="1796EB7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05847</w:t>
            </w:r>
          </w:p>
        </w:tc>
        <w:tc>
          <w:tcPr>
            <w:tcW w:w="6173" w:type="dxa"/>
            <w:tcBorders>
              <w:top w:val="nil"/>
              <w:left w:val="nil"/>
              <w:bottom w:val="nil"/>
              <w:right w:val="nil"/>
            </w:tcBorders>
            <w:shd w:val="clear" w:color="auto" w:fill="auto"/>
            <w:vAlign w:val="center"/>
            <w:hideMark/>
          </w:tcPr>
          <w:p w14:paraId="13D3208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URRAO</w:t>
            </w:r>
          </w:p>
        </w:tc>
        <w:tc>
          <w:tcPr>
            <w:tcW w:w="1276" w:type="dxa"/>
            <w:tcBorders>
              <w:top w:val="nil"/>
              <w:left w:val="nil"/>
              <w:bottom w:val="nil"/>
              <w:right w:val="nil"/>
            </w:tcBorders>
            <w:shd w:val="clear" w:color="auto" w:fill="auto"/>
            <w:vAlign w:val="center"/>
            <w:hideMark/>
          </w:tcPr>
          <w:p w14:paraId="2594742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324.106.059</w:t>
            </w:r>
          </w:p>
        </w:tc>
      </w:tr>
      <w:tr w:rsidR="00C95903" w:rsidRPr="00ED2924" w14:paraId="77607E3E" w14:textId="77777777" w:rsidTr="00BC7A91">
        <w:trPr>
          <w:trHeight w:val="276"/>
          <w:jc w:val="center"/>
        </w:trPr>
        <w:tc>
          <w:tcPr>
            <w:tcW w:w="1340" w:type="dxa"/>
            <w:tcBorders>
              <w:top w:val="nil"/>
              <w:left w:val="nil"/>
              <w:bottom w:val="nil"/>
              <w:right w:val="nil"/>
            </w:tcBorders>
            <w:shd w:val="clear" w:color="auto" w:fill="auto"/>
            <w:vAlign w:val="center"/>
            <w:hideMark/>
          </w:tcPr>
          <w:p w14:paraId="7E2C6F2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05854</w:t>
            </w:r>
          </w:p>
        </w:tc>
        <w:tc>
          <w:tcPr>
            <w:tcW w:w="6173" w:type="dxa"/>
            <w:tcBorders>
              <w:top w:val="nil"/>
              <w:left w:val="nil"/>
              <w:bottom w:val="nil"/>
              <w:right w:val="nil"/>
            </w:tcBorders>
            <w:shd w:val="clear" w:color="auto" w:fill="auto"/>
            <w:vAlign w:val="center"/>
            <w:hideMark/>
          </w:tcPr>
          <w:p w14:paraId="09B229A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VALDIVIA</w:t>
            </w:r>
          </w:p>
        </w:tc>
        <w:tc>
          <w:tcPr>
            <w:tcW w:w="1276" w:type="dxa"/>
            <w:tcBorders>
              <w:top w:val="nil"/>
              <w:left w:val="nil"/>
              <w:bottom w:val="nil"/>
              <w:right w:val="nil"/>
            </w:tcBorders>
            <w:shd w:val="clear" w:color="auto" w:fill="auto"/>
            <w:vAlign w:val="center"/>
            <w:hideMark/>
          </w:tcPr>
          <w:p w14:paraId="12F5B65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102.123.211</w:t>
            </w:r>
          </w:p>
        </w:tc>
      </w:tr>
      <w:tr w:rsidR="00C95903" w:rsidRPr="00ED2924" w14:paraId="4D80AD8C" w14:textId="77777777" w:rsidTr="00BC7A91">
        <w:trPr>
          <w:trHeight w:val="408"/>
          <w:jc w:val="center"/>
        </w:trPr>
        <w:tc>
          <w:tcPr>
            <w:tcW w:w="1340" w:type="dxa"/>
            <w:tcBorders>
              <w:top w:val="nil"/>
              <w:left w:val="nil"/>
              <w:bottom w:val="nil"/>
              <w:right w:val="nil"/>
            </w:tcBorders>
            <w:shd w:val="clear" w:color="auto" w:fill="auto"/>
            <w:vAlign w:val="center"/>
            <w:hideMark/>
          </w:tcPr>
          <w:p w14:paraId="4BD8068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05856</w:t>
            </w:r>
          </w:p>
        </w:tc>
        <w:tc>
          <w:tcPr>
            <w:tcW w:w="6173" w:type="dxa"/>
            <w:tcBorders>
              <w:top w:val="nil"/>
              <w:left w:val="nil"/>
              <w:bottom w:val="nil"/>
              <w:right w:val="nil"/>
            </w:tcBorders>
            <w:shd w:val="clear" w:color="auto" w:fill="auto"/>
            <w:vAlign w:val="center"/>
            <w:hideMark/>
          </w:tcPr>
          <w:p w14:paraId="397F92E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VALPARAÍSO</w:t>
            </w:r>
          </w:p>
        </w:tc>
        <w:tc>
          <w:tcPr>
            <w:tcW w:w="1276" w:type="dxa"/>
            <w:tcBorders>
              <w:top w:val="nil"/>
              <w:left w:val="nil"/>
              <w:bottom w:val="nil"/>
              <w:right w:val="nil"/>
            </w:tcBorders>
            <w:shd w:val="clear" w:color="auto" w:fill="auto"/>
            <w:vAlign w:val="center"/>
            <w:hideMark/>
          </w:tcPr>
          <w:p w14:paraId="6E339FA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141.043.669</w:t>
            </w:r>
          </w:p>
        </w:tc>
      </w:tr>
      <w:tr w:rsidR="00C95903" w:rsidRPr="00ED2924" w14:paraId="04E0257C" w14:textId="77777777" w:rsidTr="00BC7A91">
        <w:trPr>
          <w:trHeight w:val="276"/>
          <w:jc w:val="center"/>
        </w:trPr>
        <w:tc>
          <w:tcPr>
            <w:tcW w:w="1340" w:type="dxa"/>
            <w:tcBorders>
              <w:top w:val="nil"/>
              <w:left w:val="nil"/>
              <w:bottom w:val="nil"/>
              <w:right w:val="nil"/>
            </w:tcBorders>
            <w:shd w:val="clear" w:color="auto" w:fill="auto"/>
            <w:vAlign w:val="center"/>
            <w:hideMark/>
          </w:tcPr>
          <w:p w14:paraId="5C8EB2A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05858</w:t>
            </w:r>
          </w:p>
        </w:tc>
        <w:tc>
          <w:tcPr>
            <w:tcW w:w="6173" w:type="dxa"/>
            <w:tcBorders>
              <w:top w:val="nil"/>
              <w:left w:val="nil"/>
              <w:bottom w:val="nil"/>
              <w:right w:val="nil"/>
            </w:tcBorders>
            <w:shd w:val="clear" w:color="auto" w:fill="auto"/>
            <w:vAlign w:val="center"/>
            <w:hideMark/>
          </w:tcPr>
          <w:p w14:paraId="6968352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VEGACHÍ</w:t>
            </w:r>
          </w:p>
        </w:tc>
        <w:tc>
          <w:tcPr>
            <w:tcW w:w="1276" w:type="dxa"/>
            <w:tcBorders>
              <w:top w:val="nil"/>
              <w:left w:val="nil"/>
              <w:bottom w:val="nil"/>
              <w:right w:val="nil"/>
            </w:tcBorders>
            <w:shd w:val="clear" w:color="auto" w:fill="auto"/>
            <w:vAlign w:val="center"/>
            <w:hideMark/>
          </w:tcPr>
          <w:p w14:paraId="5DCC623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37.166.558</w:t>
            </w:r>
          </w:p>
        </w:tc>
      </w:tr>
      <w:tr w:rsidR="00C95903" w:rsidRPr="00ED2924" w14:paraId="57C93F04" w14:textId="77777777" w:rsidTr="00BC7A91">
        <w:trPr>
          <w:trHeight w:val="276"/>
          <w:jc w:val="center"/>
        </w:trPr>
        <w:tc>
          <w:tcPr>
            <w:tcW w:w="1340" w:type="dxa"/>
            <w:tcBorders>
              <w:top w:val="nil"/>
              <w:left w:val="nil"/>
              <w:bottom w:val="nil"/>
              <w:right w:val="nil"/>
            </w:tcBorders>
            <w:shd w:val="clear" w:color="auto" w:fill="auto"/>
            <w:vAlign w:val="center"/>
            <w:hideMark/>
          </w:tcPr>
          <w:p w14:paraId="260AA93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05861</w:t>
            </w:r>
          </w:p>
        </w:tc>
        <w:tc>
          <w:tcPr>
            <w:tcW w:w="6173" w:type="dxa"/>
            <w:tcBorders>
              <w:top w:val="nil"/>
              <w:left w:val="nil"/>
              <w:bottom w:val="nil"/>
              <w:right w:val="nil"/>
            </w:tcBorders>
            <w:shd w:val="clear" w:color="auto" w:fill="auto"/>
            <w:vAlign w:val="center"/>
            <w:hideMark/>
          </w:tcPr>
          <w:p w14:paraId="0209778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VENECIA</w:t>
            </w:r>
          </w:p>
        </w:tc>
        <w:tc>
          <w:tcPr>
            <w:tcW w:w="1276" w:type="dxa"/>
            <w:tcBorders>
              <w:top w:val="nil"/>
              <w:left w:val="nil"/>
              <w:bottom w:val="nil"/>
              <w:right w:val="nil"/>
            </w:tcBorders>
            <w:shd w:val="clear" w:color="auto" w:fill="auto"/>
            <w:vAlign w:val="center"/>
            <w:hideMark/>
          </w:tcPr>
          <w:p w14:paraId="403BF8E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322.662.646</w:t>
            </w:r>
          </w:p>
        </w:tc>
      </w:tr>
      <w:tr w:rsidR="00C95903" w:rsidRPr="00ED2924" w14:paraId="0A3CAC90" w14:textId="77777777" w:rsidTr="00BC7A91">
        <w:trPr>
          <w:trHeight w:val="408"/>
          <w:jc w:val="center"/>
        </w:trPr>
        <w:tc>
          <w:tcPr>
            <w:tcW w:w="1340" w:type="dxa"/>
            <w:tcBorders>
              <w:top w:val="nil"/>
              <w:left w:val="nil"/>
              <w:bottom w:val="nil"/>
              <w:right w:val="nil"/>
            </w:tcBorders>
            <w:shd w:val="clear" w:color="auto" w:fill="auto"/>
            <w:vAlign w:val="center"/>
            <w:hideMark/>
          </w:tcPr>
          <w:p w14:paraId="5E835FA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05873</w:t>
            </w:r>
          </w:p>
        </w:tc>
        <w:tc>
          <w:tcPr>
            <w:tcW w:w="6173" w:type="dxa"/>
            <w:tcBorders>
              <w:top w:val="nil"/>
              <w:left w:val="nil"/>
              <w:bottom w:val="nil"/>
              <w:right w:val="nil"/>
            </w:tcBorders>
            <w:shd w:val="clear" w:color="auto" w:fill="auto"/>
            <w:vAlign w:val="center"/>
            <w:hideMark/>
          </w:tcPr>
          <w:p w14:paraId="70F99CC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VIGÍA DEL FUERTE</w:t>
            </w:r>
          </w:p>
        </w:tc>
        <w:tc>
          <w:tcPr>
            <w:tcW w:w="1276" w:type="dxa"/>
            <w:tcBorders>
              <w:top w:val="nil"/>
              <w:left w:val="nil"/>
              <w:bottom w:val="nil"/>
              <w:right w:val="nil"/>
            </w:tcBorders>
            <w:shd w:val="clear" w:color="auto" w:fill="auto"/>
            <w:vAlign w:val="center"/>
            <w:hideMark/>
          </w:tcPr>
          <w:p w14:paraId="32FF611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67.981.189</w:t>
            </w:r>
          </w:p>
        </w:tc>
      </w:tr>
      <w:tr w:rsidR="00C95903" w:rsidRPr="00ED2924" w14:paraId="7EC084AE" w14:textId="77777777" w:rsidTr="00BC7A91">
        <w:trPr>
          <w:trHeight w:val="276"/>
          <w:jc w:val="center"/>
        </w:trPr>
        <w:tc>
          <w:tcPr>
            <w:tcW w:w="1340" w:type="dxa"/>
            <w:tcBorders>
              <w:top w:val="nil"/>
              <w:left w:val="nil"/>
              <w:bottom w:val="nil"/>
              <w:right w:val="nil"/>
            </w:tcBorders>
            <w:shd w:val="clear" w:color="auto" w:fill="auto"/>
            <w:vAlign w:val="center"/>
            <w:hideMark/>
          </w:tcPr>
          <w:p w14:paraId="54B4D7C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05885</w:t>
            </w:r>
          </w:p>
        </w:tc>
        <w:tc>
          <w:tcPr>
            <w:tcW w:w="6173" w:type="dxa"/>
            <w:tcBorders>
              <w:top w:val="nil"/>
              <w:left w:val="nil"/>
              <w:bottom w:val="nil"/>
              <w:right w:val="nil"/>
            </w:tcBorders>
            <w:shd w:val="clear" w:color="auto" w:fill="auto"/>
            <w:vAlign w:val="center"/>
            <w:hideMark/>
          </w:tcPr>
          <w:p w14:paraId="38C76B8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YALÍ</w:t>
            </w:r>
          </w:p>
        </w:tc>
        <w:tc>
          <w:tcPr>
            <w:tcW w:w="1276" w:type="dxa"/>
            <w:tcBorders>
              <w:top w:val="nil"/>
              <w:left w:val="nil"/>
              <w:bottom w:val="nil"/>
              <w:right w:val="nil"/>
            </w:tcBorders>
            <w:shd w:val="clear" w:color="auto" w:fill="auto"/>
            <w:vAlign w:val="center"/>
            <w:hideMark/>
          </w:tcPr>
          <w:p w14:paraId="5574D94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118.243.232</w:t>
            </w:r>
          </w:p>
        </w:tc>
      </w:tr>
      <w:tr w:rsidR="00C95903" w:rsidRPr="00ED2924" w14:paraId="7A15C139" w14:textId="77777777" w:rsidTr="00BC7A91">
        <w:trPr>
          <w:trHeight w:val="276"/>
          <w:jc w:val="center"/>
        </w:trPr>
        <w:tc>
          <w:tcPr>
            <w:tcW w:w="1340" w:type="dxa"/>
            <w:tcBorders>
              <w:top w:val="nil"/>
              <w:left w:val="nil"/>
              <w:bottom w:val="nil"/>
              <w:right w:val="nil"/>
            </w:tcBorders>
            <w:shd w:val="clear" w:color="auto" w:fill="auto"/>
            <w:vAlign w:val="center"/>
            <w:hideMark/>
          </w:tcPr>
          <w:p w14:paraId="3AAF0C2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05887</w:t>
            </w:r>
          </w:p>
        </w:tc>
        <w:tc>
          <w:tcPr>
            <w:tcW w:w="6173" w:type="dxa"/>
            <w:tcBorders>
              <w:top w:val="nil"/>
              <w:left w:val="nil"/>
              <w:bottom w:val="nil"/>
              <w:right w:val="nil"/>
            </w:tcBorders>
            <w:shd w:val="clear" w:color="auto" w:fill="auto"/>
            <w:vAlign w:val="center"/>
            <w:hideMark/>
          </w:tcPr>
          <w:p w14:paraId="6871572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YARUMAL</w:t>
            </w:r>
          </w:p>
        </w:tc>
        <w:tc>
          <w:tcPr>
            <w:tcW w:w="1276" w:type="dxa"/>
            <w:tcBorders>
              <w:top w:val="nil"/>
              <w:left w:val="nil"/>
              <w:bottom w:val="nil"/>
              <w:right w:val="nil"/>
            </w:tcBorders>
            <w:shd w:val="clear" w:color="auto" w:fill="auto"/>
            <w:vAlign w:val="center"/>
            <w:hideMark/>
          </w:tcPr>
          <w:p w14:paraId="5F2A6FF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841.269.609</w:t>
            </w:r>
          </w:p>
        </w:tc>
      </w:tr>
      <w:tr w:rsidR="00C95903" w:rsidRPr="00ED2924" w14:paraId="4B9A8D91" w14:textId="77777777" w:rsidTr="00BC7A91">
        <w:trPr>
          <w:trHeight w:val="276"/>
          <w:jc w:val="center"/>
        </w:trPr>
        <w:tc>
          <w:tcPr>
            <w:tcW w:w="1340" w:type="dxa"/>
            <w:tcBorders>
              <w:top w:val="nil"/>
              <w:left w:val="nil"/>
              <w:bottom w:val="nil"/>
              <w:right w:val="nil"/>
            </w:tcBorders>
            <w:shd w:val="clear" w:color="auto" w:fill="auto"/>
            <w:vAlign w:val="center"/>
            <w:hideMark/>
          </w:tcPr>
          <w:p w14:paraId="2FA2A2E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05890</w:t>
            </w:r>
          </w:p>
        </w:tc>
        <w:tc>
          <w:tcPr>
            <w:tcW w:w="6173" w:type="dxa"/>
            <w:tcBorders>
              <w:top w:val="nil"/>
              <w:left w:val="nil"/>
              <w:bottom w:val="nil"/>
              <w:right w:val="nil"/>
            </w:tcBorders>
            <w:shd w:val="clear" w:color="auto" w:fill="auto"/>
            <w:vAlign w:val="center"/>
            <w:hideMark/>
          </w:tcPr>
          <w:p w14:paraId="0D4FCFF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YOLOMBÓ</w:t>
            </w:r>
          </w:p>
        </w:tc>
        <w:tc>
          <w:tcPr>
            <w:tcW w:w="1276" w:type="dxa"/>
            <w:tcBorders>
              <w:top w:val="nil"/>
              <w:left w:val="nil"/>
              <w:bottom w:val="nil"/>
              <w:right w:val="nil"/>
            </w:tcBorders>
            <w:shd w:val="clear" w:color="auto" w:fill="auto"/>
            <w:vAlign w:val="center"/>
            <w:hideMark/>
          </w:tcPr>
          <w:p w14:paraId="49EAB12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309.739.032</w:t>
            </w:r>
          </w:p>
        </w:tc>
      </w:tr>
      <w:tr w:rsidR="00C95903" w:rsidRPr="00ED2924" w14:paraId="147EAFAD" w14:textId="77777777" w:rsidTr="00BC7A91">
        <w:trPr>
          <w:trHeight w:val="276"/>
          <w:jc w:val="center"/>
        </w:trPr>
        <w:tc>
          <w:tcPr>
            <w:tcW w:w="1340" w:type="dxa"/>
            <w:tcBorders>
              <w:top w:val="nil"/>
              <w:left w:val="nil"/>
              <w:bottom w:val="nil"/>
              <w:right w:val="nil"/>
            </w:tcBorders>
            <w:shd w:val="clear" w:color="auto" w:fill="auto"/>
            <w:vAlign w:val="center"/>
            <w:hideMark/>
          </w:tcPr>
          <w:p w14:paraId="0335C53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05893</w:t>
            </w:r>
          </w:p>
        </w:tc>
        <w:tc>
          <w:tcPr>
            <w:tcW w:w="6173" w:type="dxa"/>
            <w:tcBorders>
              <w:top w:val="nil"/>
              <w:left w:val="nil"/>
              <w:bottom w:val="nil"/>
              <w:right w:val="nil"/>
            </w:tcBorders>
            <w:shd w:val="clear" w:color="auto" w:fill="auto"/>
            <w:vAlign w:val="center"/>
            <w:hideMark/>
          </w:tcPr>
          <w:p w14:paraId="40DB00F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YONDÓ</w:t>
            </w:r>
          </w:p>
        </w:tc>
        <w:tc>
          <w:tcPr>
            <w:tcW w:w="1276" w:type="dxa"/>
            <w:tcBorders>
              <w:top w:val="nil"/>
              <w:left w:val="nil"/>
              <w:bottom w:val="nil"/>
              <w:right w:val="nil"/>
            </w:tcBorders>
            <w:shd w:val="clear" w:color="auto" w:fill="auto"/>
            <w:vAlign w:val="center"/>
            <w:hideMark/>
          </w:tcPr>
          <w:p w14:paraId="2CC173A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286.928.353</w:t>
            </w:r>
          </w:p>
        </w:tc>
      </w:tr>
      <w:tr w:rsidR="00C95903" w:rsidRPr="00ED2924" w14:paraId="04DC110E" w14:textId="77777777" w:rsidTr="00BC7A91">
        <w:trPr>
          <w:trHeight w:val="276"/>
          <w:jc w:val="center"/>
        </w:trPr>
        <w:tc>
          <w:tcPr>
            <w:tcW w:w="1340" w:type="dxa"/>
            <w:tcBorders>
              <w:top w:val="nil"/>
              <w:left w:val="nil"/>
              <w:bottom w:val="nil"/>
              <w:right w:val="nil"/>
            </w:tcBorders>
            <w:shd w:val="clear" w:color="auto" w:fill="auto"/>
            <w:vAlign w:val="center"/>
            <w:hideMark/>
          </w:tcPr>
          <w:p w14:paraId="5B2649C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05895</w:t>
            </w:r>
          </w:p>
        </w:tc>
        <w:tc>
          <w:tcPr>
            <w:tcW w:w="6173" w:type="dxa"/>
            <w:tcBorders>
              <w:top w:val="nil"/>
              <w:left w:val="nil"/>
              <w:bottom w:val="nil"/>
              <w:right w:val="nil"/>
            </w:tcBorders>
            <w:shd w:val="clear" w:color="auto" w:fill="auto"/>
            <w:vAlign w:val="center"/>
            <w:hideMark/>
          </w:tcPr>
          <w:p w14:paraId="66EA220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ZARAGOZA</w:t>
            </w:r>
          </w:p>
        </w:tc>
        <w:tc>
          <w:tcPr>
            <w:tcW w:w="1276" w:type="dxa"/>
            <w:tcBorders>
              <w:top w:val="nil"/>
              <w:left w:val="nil"/>
              <w:bottom w:val="nil"/>
              <w:right w:val="nil"/>
            </w:tcBorders>
            <w:shd w:val="clear" w:color="auto" w:fill="auto"/>
            <w:vAlign w:val="center"/>
            <w:hideMark/>
          </w:tcPr>
          <w:p w14:paraId="3F28373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407.981.295</w:t>
            </w:r>
          </w:p>
        </w:tc>
      </w:tr>
      <w:tr w:rsidR="00C95903" w:rsidRPr="00ED2924" w14:paraId="08C7A526" w14:textId="77777777" w:rsidTr="00BC7A91">
        <w:trPr>
          <w:trHeight w:val="276"/>
          <w:jc w:val="center"/>
        </w:trPr>
        <w:tc>
          <w:tcPr>
            <w:tcW w:w="1340" w:type="dxa"/>
            <w:tcBorders>
              <w:top w:val="nil"/>
              <w:left w:val="nil"/>
              <w:bottom w:val="nil"/>
              <w:right w:val="nil"/>
            </w:tcBorders>
            <w:shd w:val="clear" w:color="auto" w:fill="auto"/>
            <w:vAlign w:val="center"/>
            <w:hideMark/>
          </w:tcPr>
          <w:p w14:paraId="0986FD2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w:t>
            </w:r>
          </w:p>
        </w:tc>
        <w:tc>
          <w:tcPr>
            <w:tcW w:w="6173" w:type="dxa"/>
            <w:tcBorders>
              <w:top w:val="nil"/>
              <w:left w:val="nil"/>
              <w:bottom w:val="nil"/>
              <w:right w:val="nil"/>
            </w:tcBorders>
            <w:shd w:val="clear" w:color="auto" w:fill="auto"/>
            <w:vAlign w:val="center"/>
            <w:hideMark/>
          </w:tcPr>
          <w:p w14:paraId="1AAAD4C8"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ATLÁNTICO</w:t>
            </w:r>
          </w:p>
        </w:tc>
        <w:tc>
          <w:tcPr>
            <w:tcW w:w="1276" w:type="dxa"/>
            <w:tcBorders>
              <w:top w:val="nil"/>
              <w:left w:val="nil"/>
              <w:bottom w:val="nil"/>
              <w:right w:val="nil"/>
            </w:tcBorders>
            <w:shd w:val="clear" w:color="auto" w:fill="auto"/>
            <w:vAlign w:val="center"/>
            <w:hideMark/>
          </w:tcPr>
          <w:p w14:paraId="26B1A9B1"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22.877.755.781</w:t>
            </w:r>
          </w:p>
        </w:tc>
      </w:tr>
      <w:tr w:rsidR="00C95903" w:rsidRPr="00ED2924" w14:paraId="33FC4245" w14:textId="77777777" w:rsidTr="00BC7A91">
        <w:trPr>
          <w:trHeight w:val="408"/>
          <w:jc w:val="center"/>
        </w:trPr>
        <w:tc>
          <w:tcPr>
            <w:tcW w:w="1340" w:type="dxa"/>
            <w:tcBorders>
              <w:top w:val="nil"/>
              <w:left w:val="nil"/>
              <w:bottom w:val="nil"/>
              <w:right w:val="nil"/>
            </w:tcBorders>
            <w:shd w:val="clear" w:color="auto" w:fill="auto"/>
            <w:vAlign w:val="center"/>
            <w:hideMark/>
          </w:tcPr>
          <w:p w14:paraId="6E175EF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08000</w:t>
            </w:r>
          </w:p>
        </w:tc>
        <w:tc>
          <w:tcPr>
            <w:tcW w:w="6173" w:type="dxa"/>
            <w:tcBorders>
              <w:top w:val="nil"/>
              <w:left w:val="nil"/>
              <w:bottom w:val="nil"/>
              <w:right w:val="nil"/>
            </w:tcBorders>
            <w:shd w:val="clear" w:color="auto" w:fill="auto"/>
            <w:vAlign w:val="center"/>
            <w:hideMark/>
          </w:tcPr>
          <w:p w14:paraId="11A34AD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ATLÁNTICO</w:t>
            </w:r>
          </w:p>
        </w:tc>
        <w:tc>
          <w:tcPr>
            <w:tcW w:w="1276" w:type="dxa"/>
            <w:tcBorders>
              <w:top w:val="nil"/>
              <w:left w:val="nil"/>
              <w:bottom w:val="nil"/>
              <w:right w:val="nil"/>
            </w:tcBorders>
            <w:shd w:val="clear" w:color="auto" w:fill="auto"/>
            <w:vAlign w:val="center"/>
            <w:hideMark/>
          </w:tcPr>
          <w:p w14:paraId="407A6ED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7.013.880.401</w:t>
            </w:r>
          </w:p>
        </w:tc>
      </w:tr>
      <w:tr w:rsidR="00C95903" w:rsidRPr="00ED2924" w14:paraId="55615A34" w14:textId="77777777" w:rsidTr="00BC7A91">
        <w:trPr>
          <w:trHeight w:val="408"/>
          <w:jc w:val="center"/>
        </w:trPr>
        <w:tc>
          <w:tcPr>
            <w:tcW w:w="1340" w:type="dxa"/>
            <w:tcBorders>
              <w:top w:val="nil"/>
              <w:left w:val="nil"/>
              <w:bottom w:val="nil"/>
              <w:right w:val="nil"/>
            </w:tcBorders>
            <w:shd w:val="clear" w:color="auto" w:fill="auto"/>
            <w:vAlign w:val="center"/>
            <w:hideMark/>
          </w:tcPr>
          <w:p w14:paraId="6F87221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08001</w:t>
            </w:r>
          </w:p>
        </w:tc>
        <w:tc>
          <w:tcPr>
            <w:tcW w:w="6173" w:type="dxa"/>
            <w:tcBorders>
              <w:top w:val="nil"/>
              <w:left w:val="nil"/>
              <w:bottom w:val="nil"/>
              <w:right w:val="nil"/>
            </w:tcBorders>
            <w:shd w:val="clear" w:color="auto" w:fill="auto"/>
            <w:vAlign w:val="center"/>
            <w:hideMark/>
          </w:tcPr>
          <w:p w14:paraId="2E32A73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BARRANQUILLA</w:t>
            </w:r>
          </w:p>
        </w:tc>
        <w:tc>
          <w:tcPr>
            <w:tcW w:w="1276" w:type="dxa"/>
            <w:tcBorders>
              <w:top w:val="nil"/>
              <w:left w:val="nil"/>
              <w:bottom w:val="nil"/>
              <w:right w:val="nil"/>
            </w:tcBorders>
            <w:shd w:val="clear" w:color="auto" w:fill="auto"/>
            <w:vAlign w:val="center"/>
            <w:hideMark/>
          </w:tcPr>
          <w:p w14:paraId="6845B5E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12.618.184.672</w:t>
            </w:r>
          </w:p>
        </w:tc>
      </w:tr>
      <w:tr w:rsidR="00C95903" w:rsidRPr="00ED2924" w14:paraId="390A9583" w14:textId="77777777" w:rsidTr="00BC7A91">
        <w:trPr>
          <w:trHeight w:val="276"/>
          <w:jc w:val="center"/>
        </w:trPr>
        <w:tc>
          <w:tcPr>
            <w:tcW w:w="1340" w:type="dxa"/>
            <w:tcBorders>
              <w:top w:val="nil"/>
              <w:left w:val="nil"/>
              <w:bottom w:val="nil"/>
              <w:right w:val="nil"/>
            </w:tcBorders>
            <w:shd w:val="clear" w:color="auto" w:fill="auto"/>
            <w:vAlign w:val="center"/>
            <w:hideMark/>
          </w:tcPr>
          <w:p w14:paraId="12CE689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08078</w:t>
            </w:r>
          </w:p>
        </w:tc>
        <w:tc>
          <w:tcPr>
            <w:tcW w:w="6173" w:type="dxa"/>
            <w:tcBorders>
              <w:top w:val="nil"/>
              <w:left w:val="nil"/>
              <w:bottom w:val="nil"/>
              <w:right w:val="nil"/>
            </w:tcBorders>
            <w:shd w:val="clear" w:color="auto" w:fill="auto"/>
            <w:vAlign w:val="center"/>
            <w:hideMark/>
          </w:tcPr>
          <w:p w14:paraId="138E36D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BARANOA</w:t>
            </w:r>
          </w:p>
        </w:tc>
        <w:tc>
          <w:tcPr>
            <w:tcW w:w="1276" w:type="dxa"/>
            <w:tcBorders>
              <w:top w:val="nil"/>
              <w:left w:val="nil"/>
              <w:bottom w:val="nil"/>
              <w:right w:val="nil"/>
            </w:tcBorders>
            <w:shd w:val="clear" w:color="auto" w:fill="auto"/>
            <w:vAlign w:val="center"/>
            <w:hideMark/>
          </w:tcPr>
          <w:p w14:paraId="51DA26A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389.137.641</w:t>
            </w:r>
          </w:p>
        </w:tc>
      </w:tr>
      <w:tr w:rsidR="00C95903" w:rsidRPr="00ED2924" w14:paraId="2AB3C372" w14:textId="77777777" w:rsidTr="00BC7A91">
        <w:trPr>
          <w:trHeight w:val="408"/>
          <w:jc w:val="center"/>
        </w:trPr>
        <w:tc>
          <w:tcPr>
            <w:tcW w:w="1340" w:type="dxa"/>
            <w:tcBorders>
              <w:top w:val="nil"/>
              <w:left w:val="nil"/>
              <w:bottom w:val="nil"/>
              <w:right w:val="nil"/>
            </w:tcBorders>
            <w:shd w:val="clear" w:color="auto" w:fill="auto"/>
            <w:vAlign w:val="center"/>
            <w:hideMark/>
          </w:tcPr>
          <w:p w14:paraId="6616942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08137</w:t>
            </w:r>
          </w:p>
        </w:tc>
        <w:tc>
          <w:tcPr>
            <w:tcW w:w="6173" w:type="dxa"/>
            <w:tcBorders>
              <w:top w:val="nil"/>
              <w:left w:val="nil"/>
              <w:bottom w:val="nil"/>
              <w:right w:val="nil"/>
            </w:tcBorders>
            <w:shd w:val="clear" w:color="auto" w:fill="auto"/>
            <w:vAlign w:val="center"/>
            <w:hideMark/>
          </w:tcPr>
          <w:p w14:paraId="0B3FC7D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CAMPO DE LA CRUZ</w:t>
            </w:r>
          </w:p>
        </w:tc>
        <w:tc>
          <w:tcPr>
            <w:tcW w:w="1276" w:type="dxa"/>
            <w:tcBorders>
              <w:top w:val="nil"/>
              <w:left w:val="nil"/>
              <w:bottom w:val="nil"/>
              <w:right w:val="nil"/>
            </w:tcBorders>
            <w:shd w:val="clear" w:color="auto" w:fill="auto"/>
            <w:vAlign w:val="center"/>
            <w:hideMark/>
          </w:tcPr>
          <w:p w14:paraId="28E3154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105.952.853</w:t>
            </w:r>
          </w:p>
        </w:tc>
      </w:tr>
      <w:tr w:rsidR="00C95903" w:rsidRPr="00ED2924" w14:paraId="4854A6E3" w14:textId="77777777" w:rsidTr="00BC7A91">
        <w:trPr>
          <w:trHeight w:val="408"/>
          <w:jc w:val="center"/>
        </w:trPr>
        <w:tc>
          <w:tcPr>
            <w:tcW w:w="1340" w:type="dxa"/>
            <w:tcBorders>
              <w:top w:val="nil"/>
              <w:left w:val="nil"/>
              <w:bottom w:val="nil"/>
              <w:right w:val="nil"/>
            </w:tcBorders>
            <w:shd w:val="clear" w:color="auto" w:fill="auto"/>
            <w:vAlign w:val="center"/>
            <w:hideMark/>
          </w:tcPr>
          <w:p w14:paraId="4D5DBBE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08141</w:t>
            </w:r>
          </w:p>
        </w:tc>
        <w:tc>
          <w:tcPr>
            <w:tcW w:w="6173" w:type="dxa"/>
            <w:tcBorders>
              <w:top w:val="nil"/>
              <w:left w:val="nil"/>
              <w:bottom w:val="nil"/>
              <w:right w:val="nil"/>
            </w:tcBorders>
            <w:shd w:val="clear" w:color="auto" w:fill="auto"/>
            <w:vAlign w:val="center"/>
            <w:hideMark/>
          </w:tcPr>
          <w:p w14:paraId="1FFECF2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CANDELARIA</w:t>
            </w:r>
          </w:p>
        </w:tc>
        <w:tc>
          <w:tcPr>
            <w:tcW w:w="1276" w:type="dxa"/>
            <w:tcBorders>
              <w:top w:val="nil"/>
              <w:left w:val="nil"/>
              <w:bottom w:val="nil"/>
              <w:right w:val="nil"/>
            </w:tcBorders>
            <w:shd w:val="clear" w:color="auto" w:fill="auto"/>
            <w:vAlign w:val="center"/>
            <w:hideMark/>
          </w:tcPr>
          <w:p w14:paraId="0D5D1E0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29.986.841</w:t>
            </w:r>
          </w:p>
        </w:tc>
      </w:tr>
      <w:tr w:rsidR="00C95903" w:rsidRPr="00ED2924" w14:paraId="35DC485A" w14:textId="77777777" w:rsidTr="00BC7A91">
        <w:trPr>
          <w:trHeight w:val="276"/>
          <w:jc w:val="center"/>
        </w:trPr>
        <w:tc>
          <w:tcPr>
            <w:tcW w:w="1340" w:type="dxa"/>
            <w:tcBorders>
              <w:top w:val="nil"/>
              <w:left w:val="nil"/>
              <w:bottom w:val="nil"/>
              <w:right w:val="nil"/>
            </w:tcBorders>
            <w:shd w:val="clear" w:color="auto" w:fill="auto"/>
            <w:vAlign w:val="center"/>
            <w:hideMark/>
          </w:tcPr>
          <w:p w14:paraId="729337D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08296</w:t>
            </w:r>
          </w:p>
        </w:tc>
        <w:tc>
          <w:tcPr>
            <w:tcW w:w="6173" w:type="dxa"/>
            <w:tcBorders>
              <w:top w:val="nil"/>
              <w:left w:val="nil"/>
              <w:bottom w:val="nil"/>
              <w:right w:val="nil"/>
            </w:tcBorders>
            <w:shd w:val="clear" w:color="auto" w:fill="auto"/>
            <w:vAlign w:val="center"/>
            <w:hideMark/>
          </w:tcPr>
          <w:p w14:paraId="14D22A1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GALAPA</w:t>
            </w:r>
          </w:p>
        </w:tc>
        <w:tc>
          <w:tcPr>
            <w:tcW w:w="1276" w:type="dxa"/>
            <w:tcBorders>
              <w:top w:val="nil"/>
              <w:left w:val="nil"/>
              <w:bottom w:val="nil"/>
              <w:right w:val="nil"/>
            </w:tcBorders>
            <w:shd w:val="clear" w:color="auto" w:fill="auto"/>
            <w:vAlign w:val="center"/>
            <w:hideMark/>
          </w:tcPr>
          <w:p w14:paraId="5DA59F4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60.627.617</w:t>
            </w:r>
          </w:p>
        </w:tc>
      </w:tr>
      <w:tr w:rsidR="00C95903" w:rsidRPr="00ED2924" w14:paraId="771CE809" w14:textId="77777777" w:rsidTr="00BC7A91">
        <w:trPr>
          <w:trHeight w:val="408"/>
          <w:jc w:val="center"/>
        </w:trPr>
        <w:tc>
          <w:tcPr>
            <w:tcW w:w="1340" w:type="dxa"/>
            <w:tcBorders>
              <w:top w:val="nil"/>
              <w:left w:val="nil"/>
              <w:bottom w:val="nil"/>
              <w:right w:val="nil"/>
            </w:tcBorders>
            <w:shd w:val="clear" w:color="auto" w:fill="auto"/>
            <w:vAlign w:val="center"/>
            <w:hideMark/>
          </w:tcPr>
          <w:p w14:paraId="5ED06B3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08372</w:t>
            </w:r>
          </w:p>
        </w:tc>
        <w:tc>
          <w:tcPr>
            <w:tcW w:w="6173" w:type="dxa"/>
            <w:tcBorders>
              <w:top w:val="nil"/>
              <w:left w:val="nil"/>
              <w:bottom w:val="nil"/>
              <w:right w:val="nil"/>
            </w:tcBorders>
            <w:shd w:val="clear" w:color="auto" w:fill="auto"/>
            <w:vAlign w:val="center"/>
            <w:hideMark/>
          </w:tcPr>
          <w:p w14:paraId="7CAD80C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JUAN DE ACOSTA</w:t>
            </w:r>
          </w:p>
        </w:tc>
        <w:tc>
          <w:tcPr>
            <w:tcW w:w="1276" w:type="dxa"/>
            <w:tcBorders>
              <w:top w:val="nil"/>
              <w:left w:val="nil"/>
              <w:bottom w:val="nil"/>
              <w:right w:val="nil"/>
            </w:tcBorders>
            <w:shd w:val="clear" w:color="auto" w:fill="auto"/>
            <w:vAlign w:val="center"/>
            <w:hideMark/>
          </w:tcPr>
          <w:p w14:paraId="273353A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152.164.185</w:t>
            </w:r>
          </w:p>
        </w:tc>
      </w:tr>
      <w:tr w:rsidR="00C95903" w:rsidRPr="00ED2924" w14:paraId="6AF83AA2" w14:textId="77777777" w:rsidTr="00BC7A91">
        <w:trPr>
          <w:trHeight w:val="276"/>
          <w:jc w:val="center"/>
        </w:trPr>
        <w:tc>
          <w:tcPr>
            <w:tcW w:w="1340" w:type="dxa"/>
            <w:tcBorders>
              <w:top w:val="nil"/>
              <w:left w:val="nil"/>
              <w:bottom w:val="nil"/>
              <w:right w:val="nil"/>
            </w:tcBorders>
            <w:shd w:val="clear" w:color="auto" w:fill="auto"/>
            <w:vAlign w:val="center"/>
            <w:hideMark/>
          </w:tcPr>
          <w:p w14:paraId="2AFE8E3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08421</w:t>
            </w:r>
          </w:p>
        </w:tc>
        <w:tc>
          <w:tcPr>
            <w:tcW w:w="6173" w:type="dxa"/>
            <w:tcBorders>
              <w:top w:val="nil"/>
              <w:left w:val="nil"/>
              <w:bottom w:val="nil"/>
              <w:right w:val="nil"/>
            </w:tcBorders>
            <w:shd w:val="clear" w:color="auto" w:fill="auto"/>
            <w:vAlign w:val="center"/>
            <w:hideMark/>
          </w:tcPr>
          <w:p w14:paraId="02A2B20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LURUACO</w:t>
            </w:r>
          </w:p>
        </w:tc>
        <w:tc>
          <w:tcPr>
            <w:tcW w:w="1276" w:type="dxa"/>
            <w:tcBorders>
              <w:top w:val="nil"/>
              <w:left w:val="nil"/>
              <w:bottom w:val="nil"/>
              <w:right w:val="nil"/>
            </w:tcBorders>
            <w:shd w:val="clear" w:color="auto" w:fill="auto"/>
            <w:vAlign w:val="center"/>
            <w:hideMark/>
          </w:tcPr>
          <w:p w14:paraId="36941BB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151.829.553</w:t>
            </w:r>
          </w:p>
        </w:tc>
      </w:tr>
      <w:tr w:rsidR="00C95903" w:rsidRPr="00ED2924" w14:paraId="105F428C" w14:textId="77777777" w:rsidTr="00BC7A91">
        <w:trPr>
          <w:trHeight w:val="276"/>
          <w:jc w:val="center"/>
        </w:trPr>
        <w:tc>
          <w:tcPr>
            <w:tcW w:w="1340" w:type="dxa"/>
            <w:tcBorders>
              <w:top w:val="nil"/>
              <w:left w:val="nil"/>
              <w:bottom w:val="nil"/>
              <w:right w:val="nil"/>
            </w:tcBorders>
            <w:shd w:val="clear" w:color="auto" w:fill="auto"/>
            <w:vAlign w:val="center"/>
            <w:hideMark/>
          </w:tcPr>
          <w:p w14:paraId="4FEE530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08433</w:t>
            </w:r>
          </w:p>
        </w:tc>
        <w:tc>
          <w:tcPr>
            <w:tcW w:w="6173" w:type="dxa"/>
            <w:tcBorders>
              <w:top w:val="nil"/>
              <w:left w:val="nil"/>
              <w:bottom w:val="nil"/>
              <w:right w:val="nil"/>
            </w:tcBorders>
            <w:shd w:val="clear" w:color="auto" w:fill="auto"/>
            <w:vAlign w:val="center"/>
            <w:hideMark/>
          </w:tcPr>
          <w:p w14:paraId="04F54A2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MALAMBO</w:t>
            </w:r>
          </w:p>
        </w:tc>
        <w:tc>
          <w:tcPr>
            <w:tcW w:w="1276" w:type="dxa"/>
            <w:tcBorders>
              <w:top w:val="nil"/>
              <w:left w:val="nil"/>
              <w:bottom w:val="nil"/>
              <w:right w:val="nil"/>
            </w:tcBorders>
            <w:shd w:val="clear" w:color="auto" w:fill="auto"/>
            <w:vAlign w:val="center"/>
            <w:hideMark/>
          </w:tcPr>
          <w:p w14:paraId="512B977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41.474.058</w:t>
            </w:r>
          </w:p>
        </w:tc>
      </w:tr>
      <w:tr w:rsidR="00C95903" w:rsidRPr="00ED2924" w14:paraId="412783DC" w14:textId="77777777" w:rsidTr="00BC7A91">
        <w:trPr>
          <w:trHeight w:val="276"/>
          <w:jc w:val="center"/>
        </w:trPr>
        <w:tc>
          <w:tcPr>
            <w:tcW w:w="1340" w:type="dxa"/>
            <w:tcBorders>
              <w:top w:val="nil"/>
              <w:left w:val="nil"/>
              <w:bottom w:val="nil"/>
              <w:right w:val="nil"/>
            </w:tcBorders>
            <w:shd w:val="clear" w:color="auto" w:fill="auto"/>
            <w:vAlign w:val="center"/>
            <w:hideMark/>
          </w:tcPr>
          <w:p w14:paraId="3188A7D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08436</w:t>
            </w:r>
          </w:p>
        </w:tc>
        <w:tc>
          <w:tcPr>
            <w:tcW w:w="6173" w:type="dxa"/>
            <w:tcBorders>
              <w:top w:val="nil"/>
              <w:left w:val="nil"/>
              <w:bottom w:val="nil"/>
              <w:right w:val="nil"/>
            </w:tcBorders>
            <w:shd w:val="clear" w:color="auto" w:fill="auto"/>
            <w:vAlign w:val="center"/>
            <w:hideMark/>
          </w:tcPr>
          <w:p w14:paraId="629A9DD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MANATÍ</w:t>
            </w:r>
          </w:p>
        </w:tc>
        <w:tc>
          <w:tcPr>
            <w:tcW w:w="1276" w:type="dxa"/>
            <w:tcBorders>
              <w:top w:val="nil"/>
              <w:left w:val="nil"/>
              <w:bottom w:val="nil"/>
              <w:right w:val="nil"/>
            </w:tcBorders>
            <w:shd w:val="clear" w:color="auto" w:fill="auto"/>
            <w:vAlign w:val="center"/>
            <w:hideMark/>
          </w:tcPr>
          <w:p w14:paraId="60A5512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258.381.968</w:t>
            </w:r>
          </w:p>
        </w:tc>
      </w:tr>
      <w:tr w:rsidR="00C95903" w:rsidRPr="00ED2924" w14:paraId="79AACBFF" w14:textId="77777777" w:rsidTr="00BC7A91">
        <w:trPr>
          <w:trHeight w:val="408"/>
          <w:jc w:val="center"/>
        </w:trPr>
        <w:tc>
          <w:tcPr>
            <w:tcW w:w="1340" w:type="dxa"/>
            <w:tcBorders>
              <w:top w:val="nil"/>
              <w:left w:val="nil"/>
              <w:bottom w:val="nil"/>
              <w:right w:val="nil"/>
            </w:tcBorders>
            <w:shd w:val="clear" w:color="auto" w:fill="auto"/>
            <w:vAlign w:val="center"/>
            <w:hideMark/>
          </w:tcPr>
          <w:p w14:paraId="23FA735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08520</w:t>
            </w:r>
          </w:p>
        </w:tc>
        <w:tc>
          <w:tcPr>
            <w:tcW w:w="6173" w:type="dxa"/>
            <w:tcBorders>
              <w:top w:val="nil"/>
              <w:left w:val="nil"/>
              <w:bottom w:val="nil"/>
              <w:right w:val="nil"/>
            </w:tcBorders>
            <w:shd w:val="clear" w:color="auto" w:fill="auto"/>
            <w:vAlign w:val="center"/>
            <w:hideMark/>
          </w:tcPr>
          <w:p w14:paraId="5A27204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PALMAR DE VARELA</w:t>
            </w:r>
          </w:p>
        </w:tc>
        <w:tc>
          <w:tcPr>
            <w:tcW w:w="1276" w:type="dxa"/>
            <w:tcBorders>
              <w:top w:val="nil"/>
              <w:left w:val="nil"/>
              <w:bottom w:val="nil"/>
              <w:right w:val="nil"/>
            </w:tcBorders>
            <w:shd w:val="clear" w:color="auto" w:fill="auto"/>
            <w:vAlign w:val="center"/>
            <w:hideMark/>
          </w:tcPr>
          <w:p w14:paraId="2A0E179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55.136.589</w:t>
            </w:r>
          </w:p>
        </w:tc>
      </w:tr>
      <w:tr w:rsidR="00C95903" w:rsidRPr="00ED2924" w14:paraId="07F13090" w14:textId="77777777" w:rsidTr="00BC7A91">
        <w:trPr>
          <w:trHeight w:val="276"/>
          <w:jc w:val="center"/>
        </w:trPr>
        <w:tc>
          <w:tcPr>
            <w:tcW w:w="1340" w:type="dxa"/>
            <w:tcBorders>
              <w:top w:val="nil"/>
              <w:left w:val="nil"/>
              <w:bottom w:val="nil"/>
              <w:right w:val="nil"/>
            </w:tcBorders>
            <w:shd w:val="clear" w:color="auto" w:fill="auto"/>
            <w:vAlign w:val="center"/>
            <w:hideMark/>
          </w:tcPr>
          <w:p w14:paraId="2860E9E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08549</w:t>
            </w:r>
          </w:p>
        </w:tc>
        <w:tc>
          <w:tcPr>
            <w:tcW w:w="6173" w:type="dxa"/>
            <w:tcBorders>
              <w:top w:val="nil"/>
              <w:left w:val="nil"/>
              <w:bottom w:val="nil"/>
              <w:right w:val="nil"/>
            </w:tcBorders>
            <w:shd w:val="clear" w:color="auto" w:fill="auto"/>
            <w:vAlign w:val="center"/>
            <w:hideMark/>
          </w:tcPr>
          <w:p w14:paraId="28FAFF5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PIOJÓ</w:t>
            </w:r>
          </w:p>
        </w:tc>
        <w:tc>
          <w:tcPr>
            <w:tcW w:w="1276" w:type="dxa"/>
            <w:tcBorders>
              <w:top w:val="nil"/>
              <w:left w:val="nil"/>
              <w:bottom w:val="nil"/>
              <w:right w:val="nil"/>
            </w:tcBorders>
            <w:shd w:val="clear" w:color="auto" w:fill="auto"/>
            <w:vAlign w:val="center"/>
            <w:hideMark/>
          </w:tcPr>
          <w:p w14:paraId="4022891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78.302.432</w:t>
            </w:r>
          </w:p>
        </w:tc>
      </w:tr>
      <w:tr w:rsidR="00C95903" w:rsidRPr="00ED2924" w14:paraId="51854A45" w14:textId="77777777" w:rsidTr="00BC7A91">
        <w:trPr>
          <w:trHeight w:val="408"/>
          <w:jc w:val="center"/>
        </w:trPr>
        <w:tc>
          <w:tcPr>
            <w:tcW w:w="1340" w:type="dxa"/>
            <w:tcBorders>
              <w:top w:val="nil"/>
              <w:left w:val="nil"/>
              <w:bottom w:val="nil"/>
              <w:right w:val="nil"/>
            </w:tcBorders>
            <w:shd w:val="clear" w:color="auto" w:fill="auto"/>
            <w:vAlign w:val="center"/>
            <w:hideMark/>
          </w:tcPr>
          <w:p w14:paraId="4AE0C08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08558</w:t>
            </w:r>
          </w:p>
        </w:tc>
        <w:tc>
          <w:tcPr>
            <w:tcW w:w="6173" w:type="dxa"/>
            <w:tcBorders>
              <w:top w:val="nil"/>
              <w:left w:val="nil"/>
              <w:bottom w:val="nil"/>
              <w:right w:val="nil"/>
            </w:tcBorders>
            <w:shd w:val="clear" w:color="auto" w:fill="auto"/>
            <w:vAlign w:val="center"/>
            <w:hideMark/>
          </w:tcPr>
          <w:p w14:paraId="2B47E2E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POLONUEVO</w:t>
            </w:r>
          </w:p>
        </w:tc>
        <w:tc>
          <w:tcPr>
            <w:tcW w:w="1276" w:type="dxa"/>
            <w:tcBorders>
              <w:top w:val="nil"/>
              <w:left w:val="nil"/>
              <w:bottom w:val="nil"/>
              <w:right w:val="nil"/>
            </w:tcBorders>
            <w:shd w:val="clear" w:color="auto" w:fill="auto"/>
            <w:vAlign w:val="center"/>
            <w:hideMark/>
          </w:tcPr>
          <w:p w14:paraId="7FD961A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112.582.363</w:t>
            </w:r>
          </w:p>
        </w:tc>
      </w:tr>
      <w:tr w:rsidR="00C95903" w:rsidRPr="00ED2924" w14:paraId="678CFAAE" w14:textId="77777777" w:rsidTr="00BC7A91">
        <w:trPr>
          <w:trHeight w:val="276"/>
          <w:jc w:val="center"/>
        </w:trPr>
        <w:tc>
          <w:tcPr>
            <w:tcW w:w="1340" w:type="dxa"/>
            <w:tcBorders>
              <w:top w:val="nil"/>
              <w:left w:val="nil"/>
              <w:bottom w:val="nil"/>
              <w:right w:val="nil"/>
            </w:tcBorders>
            <w:shd w:val="clear" w:color="auto" w:fill="auto"/>
            <w:vAlign w:val="center"/>
            <w:hideMark/>
          </w:tcPr>
          <w:p w14:paraId="017F0ED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08560</w:t>
            </w:r>
          </w:p>
        </w:tc>
        <w:tc>
          <w:tcPr>
            <w:tcW w:w="6173" w:type="dxa"/>
            <w:tcBorders>
              <w:top w:val="nil"/>
              <w:left w:val="nil"/>
              <w:bottom w:val="nil"/>
              <w:right w:val="nil"/>
            </w:tcBorders>
            <w:shd w:val="clear" w:color="auto" w:fill="auto"/>
            <w:vAlign w:val="center"/>
            <w:hideMark/>
          </w:tcPr>
          <w:p w14:paraId="0269E6F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PONEDERA</w:t>
            </w:r>
          </w:p>
        </w:tc>
        <w:tc>
          <w:tcPr>
            <w:tcW w:w="1276" w:type="dxa"/>
            <w:tcBorders>
              <w:top w:val="nil"/>
              <w:left w:val="nil"/>
              <w:bottom w:val="nil"/>
              <w:right w:val="nil"/>
            </w:tcBorders>
            <w:shd w:val="clear" w:color="auto" w:fill="auto"/>
            <w:vAlign w:val="center"/>
            <w:hideMark/>
          </w:tcPr>
          <w:p w14:paraId="33CD56F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148.585.294</w:t>
            </w:r>
          </w:p>
        </w:tc>
      </w:tr>
      <w:tr w:rsidR="00C95903" w:rsidRPr="00ED2924" w14:paraId="44AD9889" w14:textId="77777777" w:rsidTr="00BC7A91">
        <w:trPr>
          <w:trHeight w:val="408"/>
          <w:jc w:val="center"/>
        </w:trPr>
        <w:tc>
          <w:tcPr>
            <w:tcW w:w="1340" w:type="dxa"/>
            <w:tcBorders>
              <w:top w:val="nil"/>
              <w:left w:val="nil"/>
              <w:bottom w:val="nil"/>
              <w:right w:val="nil"/>
            </w:tcBorders>
            <w:shd w:val="clear" w:color="auto" w:fill="auto"/>
            <w:vAlign w:val="center"/>
            <w:hideMark/>
          </w:tcPr>
          <w:p w14:paraId="2679CD5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08573</w:t>
            </w:r>
          </w:p>
        </w:tc>
        <w:tc>
          <w:tcPr>
            <w:tcW w:w="6173" w:type="dxa"/>
            <w:tcBorders>
              <w:top w:val="nil"/>
              <w:left w:val="nil"/>
              <w:bottom w:val="nil"/>
              <w:right w:val="nil"/>
            </w:tcBorders>
            <w:shd w:val="clear" w:color="auto" w:fill="auto"/>
            <w:vAlign w:val="center"/>
            <w:hideMark/>
          </w:tcPr>
          <w:p w14:paraId="29C6BEB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COLOMBIA</w:t>
            </w:r>
          </w:p>
        </w:tc>
        <w:tc>
          <w:tcPr>
            <w:tcW w:w="1276" w:type="dxa"/>
            <w:tcBorders>
              <w:top w:val="nil"/>
              <w:left w:val="nil"/>
              <w:bottom w:val="nil"/>
              <w:right w:val="nil"/>
            </w:tcBorders>
            <w:shd w:val="clear" w:color="auto" w:fill="auto"/>
            <w:vAlign w:val="center"/>
            <w:hideMark/>
          </w:tcPr>
          <w:p w14:paraId="488F835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110.883.886</w:t>
            </w:r>
          </w:p>
        </w:tc>
      </w:tr>
      <w:tr w:rsidR="00C95903" w:rsidRPr="00ED2924" w14:paraId="0D01AA40" w14:textId="77777777" w:rsidTr="00BC7A91">
        <w:trPr>
          <w:trHeight w:val="276"/>
          <w:jc w:val="center"/>
        </w:trPr>
        <w:tc>
          <w:tcPr>
            <w:tcW w:w="1340" w:type="dxa"/>
            <w:tcBorders>
              <w:top w:val="nil"/>
              <w:left w:val="nil"/>
              <w:bottom w:val="nil"/>
              <w:right w:val="nil"/>
            </w:tcBorders>
            <w:shd w:val="clear" w:color="auto" w:fill="auto"/>
            <w:vAlign w:val="center"/>
            <w:hideMark/>
          </w:tcPr>
          <w:p w14:paraId="52C19F0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08606</w:t>
            </w:r>
          </w:p>
        </w:tc>
        <w:tc>
          <w:tcPr>
            <w:tcW w:w="6173" w:type="dxa"/>
            <w:tcBorders>
              <w:top w:val="nil"/>
              <w:left w:val="nil"/>
              <w:bottom w:val="nil"/>
              <w:right w:val="nil"/>
            </w:tcBorders>
            <w:shd w:val="clear" w:color="auto" w:fill="auto"/>
            <w:vAlign w:val="center"/>
            <w:hideMark/>
          </w:tcPr>
          <w:p w14:paraId="68FDBE0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REPELÓN</w:t>
            </w:r>
          </w:p>
        </w:tc>
        <w:tc>
          <w:tcPr>
            <w:tcW w:w="1276" w:type="dxa"/>
            <w:tcBorders>
              <w:top w:val="nil"/>
              <w:left w:val="nil"/>
              <w:bottom w:val="nil"/>
              <w:right w:val="nil"/>
            </w:tcBorders>
            <w:shd w:val="clear" w:color="auto" w:fill="auto"/>
            <w:vAlign w:val="center"/>
            <w:hideMark/>
          </w:tcPr>
          <w:p w14:paraId="69701C7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376.126.732</w:t>
            </w:r>
          </w:p>
        </w:tc>
      </w:tr>
      <w:tr w:rsidR="00C95903" w:rsidRPr="00ED2924" w14:paraId="48A18DAA" w14:textId="77777777" w:rsidTr="00BC7A91">
        <w:trPr>
          <w:trHeight w:val="408"/>
          <w:jc w:val="center"/>
        </w:trPr>
        <w:tc>
          <w:tcPr>
            <w:tcW w:w="1340" w:type="dxa"/>
            <w:tcBorders>
              <w:top w:val="nil"/>
              <w:left w:val="nil"/>
              <w:bottom w:val="nil"/>
              <w:right w:val="nil"/>
            </w:tcBorders>
            <w:shd w:val="clear" w:color="auto" w:fill="auto"/>
            <w:vAlign w:val="center"/>
            <w:hideMark/>
          </w:tcPr>
          <w:p w14:paraId="13ED0DA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08634</w:t>
            </w:r>
          </w:p>
        </w:tc>
        <w:tc>
          <w:tcPr>
            <w:tcW w:w="6173" w:type="dxa"/>
            <w:tcBorders>
              <w:top w:val="nil"/>
              <w:left w:val="nil"/>
              <w:bottom w:val="nil"/>
              <w:right w:val="nil"/>
            </w:tcBorders>
            <w:shd w:val="clear" w:color="auto" w:fill="auto"/>
            <w:vAlign w:val="center"/>
            <w:hideMark/>
          </w:tcPr>
          <w:p w14:paraId="08308BB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SABANAGRANDE</w:t>
            </w:r>
          </w:p>
        </w:tc>
        <w:tc>
          <w:tcPr>
            <w:tcW w:w="1276" w:type="dxa"/>
            <w:tcBorders>
              <w:top w:val="nil"/>
              <w:left w:val="nil"/>
              <w:bottom w:val="nil"/>
              <w:right w:val="nil"/>
            </w:tcBorders>
            <w:shd w:val="clear" w:color="auto" w:fill="auto"/>
            <w:vAlign w:val="center"/>
            <w:hideMark/>
          </w:tcPr>
          <w:p w14:paraId="496BD39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62.446.714</w:t>
            </w:r>
          </w:p>
        </w:tc>
      </w:tr>
      <w:tr w:rsidR="00C95903" w:rsidRPr="00ED2924" w14:paraId="4F11797B" w14:textId="77777777" w:rsidTr="00BC7A91">
        <w:trPr>
          <w:trHeight w:val="408"/>
          <w:jc w:val="center"/>
        </w:trPr>
        <w:tc>
          <w:tcPr>
            <w:tcW w:w="1340" w:type="dxa"/>
            <w:tcBorders>
              <w:top w:val="nil"/>
              <w:left w:val="nil"/>
              <w:bottom w:val="nil"/>
              <w:right w:val="nil"/>
            </w:tcBorders>
            <w:shd w:val="clear" w:color="auto" w:fill="auto"/>
            <w:vAlign w:val="center"/>
            <w:hideMark/>
          </w:tcPr>
          <w:p w14:paraId="78C4A0F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08638</w:t>
            </w:r>
          </w:p>
        </w:tc>
        <w:tc>
          <w:tcPr>
            <w:tcW w:w="6173" w:type="dxa"/>
            <w:tcBorders>
              <w:top w:val="nil"/>
              <w:left w:val="nil"/>
              <w:bottom w:val="nil"/>
              <w:right w:val="nil"/>
            </w:tcBorders>
            <w:shd w:val="clear" w:color="auto" w:fill="auto"/>
            <w:vAlign w:val="center"/>
            <w:hideMark/>
          </w:tcPr>
          <w:p w14:paraId="2A60781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SABANALARGA</w:t>
            </w:r>
          </w:p>
        </w:tc>
        <w:tc>
          <w:tcPr>
            <w:tcW w:w="1276" w:type="dxa"/>
            <w:tcBorders>
              <w:top w:val="nil"/>
              <w:left w:val="nil"/>
              <w:bottom w:val="nil"/>
              <w:right w:val="nil"/>
            </w:tcBorders>
            <w:shd w:val="clear" w:color="auto" w:fill="auto"/>
            <w:vAlign w:val="center"/>
            <w:hideMark/>
          </w:tcPr>
          <w:p w14:paraId="51EB686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397.081.247</w:t>
            </w:r>
          </w:p>
        </w:tc>
      </w:tr>
      <w:tr w:rsidR="00C95903" w:rsidRPr="00ED2924" w14:paraId="08672DDB" w14:textId="77777777" w:rsidTr="00BC7A91">
        <w:trPr>
          <w:trHeight w:val="408"/>
          <w:jc w:val="center"/>
        </w:trPr>
        <w:tc>
          <w:tcPr>
            <w:tcW w:w="1340" w:type="dxa"/>
            <w:tcBorders>
              <w:top w:val="nil"/>
              <w:left w:val="nil"/>
              <w:bottom w:val="nil"/>
              <w:right w:val="nil"/>
            </w:tcBorders>
            <w:shd w:val="clear" w:color="auto" w:fill="auto"/>
            <w:vAlign w:val="center"/>
            <w:hideMark/>
          </w:tcPr>
          <w:p w14:paraId="6C6E4EC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08675</w:t>
            </w:r>
          </w:p>
        </w:tc>
        <w:tc>
          <w:tcPr>
            <w:tcW w:w="6173" w:type="dxa"/>
            <w:tcBorders>
              <w:top w:val="nil"/>
              <w:left w:val="nil"/>
              <w:bottom w:val="nil"/>
              <w:right w:val="nil"/>
            </w:tcBorders>
            <w:shd w:val="clear" w:color="auto" w:fill="auto"/>
            <w:vAlign w:val="center"/>
            <w:hideMark/>
          </w:tcPr>
          <w:p w14:paraId="5ED0319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LUCÍA</w:t>
            </w:r>
          </w:p>
        </w:tc>
        <w:tc>
          <w:tcPr>
            <w:tcW w:w="1276" w:type="dxa"/>
            <w:tcBorders>
              <w:top w:val="nil"/>
              <w:left w:val="nil"/>
              <w:bottom w:val="nil"/>
              <w:right w:val="nil"/>
            </w:tcBorders>
            <w:shd w:val="clear" w:color="auto" w:fill="auto"/>
            <w:vAlign w:val="center"/>
            <w:hideMark/>
          </w:tcPr>
          <w:p w14:paraId="740BEBE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52.539.596</w:t>
            </w:r>
          </w:p>
        </w:tc>
      </w:tr>
      <w:tr w:rsidR="00C95903" w:rsidRPr="00ED2924" w14:paraId="73AB4FDB" w14:textId="77777777" w:rsidTr="00BC7A91">
        <w:trPr>
          <w:trHeight w:val="408"/>
          <w:jc w:val="center"/>
        </w:trPr>
        <w:tc>
          <w:tcPr>
            <w:tcW w:w="1340" w:type="dxa"/>
            <w:tcBorders>
              <w:top w:val="nil"/>
              <w:left w:val="nil"/>
              <w:bottom w:val="nil"/>
              <w:right w:val="nil"/>
            </w:tcBorders>
            <w:shd w:val="clear" w:color="auto" w:fill="auto"/>
            <w:vAlign w:val="center"/>
            <w:hideMark/>
          </w:tcPr>
          <w:p w14:paraId="7956F21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08685</w:t>
            </w:r>
          </w:p>
        </w:tc>
        <w:tc>
          <w:tcPr>
            <w:tcW w:w="6173" w:type="dxa"/>
            <w:tcBorders>
              <w:top w:val="nil"/>
              <w:left w:val="nil"/>
              <w:bottom w:val="nil"/>
              <w:right w:val="nil"/>
            </w:tcBorders>
            <w:shd w:val="clear" w:color="auto" w:fill="auto"/>
            <w:vAlign w:val="center"/>
            <w:hideMark/>
          </w:tcPr>
          <w:p w14:paraId="17932E4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SANTO TOMÁS</w:t>
            </w:r>
          </w:p>
        </w:tc>
        <w:tc>
          <w:tcPr>
            <w:tcW w:w="1276" w:type="dxa"/>
            <w:tcBorders>
              <w:top w:val="nil"/>
              <w:left w:val="nil"/>
              <w:bottom w:val="nil"/>
              <w:right w:val="nil"/>
            </w:tcBorders>
            <w:shd w:val="clear" w:color="auto" w:fill="auto"/>
            <w:vAlign w:val="center"/>
            <w:hideMark/>
          </w:tcPr>
          <w:p w14:paraId="046361C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98.881.494</w:t>
            </w:r>
          </w:p>
        </w:tc>
      </w:tr>
      <w:tr w:rsidR="00C95903" w:rsidRPr="00ED2924" w14:paraId="2591223E" w14:textId="77777777" w:rsidTr="00BC7A91">
        <w:trPr>
          <w:trHeight w:val="276"/>
          <w:jc w:val="center"/>
        </w:trPr>
        <w:tc>
          <w:tcPr>
            <w:tcW w:w="1340" w:type="dxa"/>
            <w:tcBorders>
              <w:top w:val="nil"/>
              <w:left w:val="nil"/>
              <w:bottom w:val="nil"/>
              <w:right w:val="nil"/>
            </w:tcBorders>
            <w:shd w:val="clear" w:color="auto" w:fill="auto"/>
            <w:vAlign w:val="center"/>
            <w:hideMark/>
          </w:tcPr>
          <w:p w14:paraId="0E237DB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08758</w:t>
            </w:r>
          </w:p>
        </w:tc>
        <w:tc>
          <w:tcPr>
            <w:tcW w:w="6173" w:type="dxa"/>
            <w:tcBorders>
              <w:top w:val="nil"/>
              <w:left w:val="nil"/>
              <w:bottom w:val="nil"/>
              <w:right w:val="nil"/>
            </w:tcBorders>
            <w:shd w:val="clear" w:color="auto" w:fill="auto"/>
            <w:vAlign w:val="center"/>
            <w:hideMark/>
          </w:tcPr>
          <w:p w14:paraId="029ACAB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SOLEDAD</w:t>
            </w:r>
          </w:p>
        </w:tc>
        <w:tc>
          <w:tcPr>
            <w:tcW w:w="1276" w:type="dxa"/>
            <w:tcBorders>
              <w:top w:val="nil"/>
              <w:left w:val="nil"/>
              <w:bottom w:val="nil"/>
              <w:right w:val="nil"/>
            </w:tcBorders>
            <w:shd w:val="clear" w:color="auto" w:fill="auto"/>
            <w:vAlign w:val="center"/>
            <w:hideMark/>
          </w:tcPr>
          <w:p w14:paraId="0760BF2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393.633.696</w:t>
            </w:r>
          </w:p>
        </w:tc>
      </w:tr>
      <w:tr w:rsidR="00C95903" w:rsidRPr="00ED2924" w14:paraId="328A612E" w14:textId="77777777" w:rsidTr="00BC7A91">
        <w:trPr>
          <w:trHeight w:val="276"/>
          <w:jc w:val="center"/>
        </w:trPr>
        <w:tc>
          <w:tcPr>
            <w:tcW w:w="1340" w:type="dxa"/>
            <w:tcBorders>
              <w:top w:val="nil"/>
              <w:left w:val="nil"/>
              <w:bottom w:val="nil"/>
              <w:right w:val="nil"/>
            </w:tcBorders>
            <w:shd w:val="clear" w:color="auto" w:fill="auto"/>
            <w:vAlign w:val="center"/>
            <w:hideMark/>
          </w:tcPr>
          <w:p w14:paraId="4BDB796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08770</w:t>
            </w:r>
          </w:p>
        </w:tc>
        <w:tc>
          <w:tcPr>
            <w:tcW w:w="6173" w:type="dxa"/>
            <w:tcBorders>
              <w:top w:val="nil"/>
              <w:left w:val="nil"/>
              <w:bottom w:val="nil"/>
              <w:right w:val="nil"/>
            </w:tcBorders>
            <w:shd w:val="clear" w:color="auto" w:fill="auto"/>
            <w:vAlign w:val="center"/>
            <w:hideMark/>
          </w:tcPr>
          <w:p w14:paraId="3DCD740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SUAN</w:t>
            </w:r>
          </w:p>
        </w:tc>
        <w:tc>
          <w:tcPr>
            <w:tcW w:w="1276" w:type="dxa"/>
            <w:tcBorders>
              <w:top w:val="nil"/>
              <w:left w:val="nil"/>
              <w:bottom w:val="nil"/>
              <w:right w:val="nil"/>
            </w:tcBorders>
            <w:shd w:val="clear" w:color="auto" w:fill="auto"/>
            <w:vAlign w:val="center"/>
            <w:hideMark/>
          </w:tcPr>
          <w:p w14:paraId="0DE8AEE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30.914.440</w:t>
            </w:r>
          </w:p>
        </w:tc>
      </w:tr>
      <w:tr w:rsidR="00C95903" w:rsidRPr="00ED2924" w14:paraId="029983F9" w14:textId="77777777" w:rsidTr="00BC7A91">
        <w:trPr>
          <w:trHeight w:val="276"/>
          <w:jc w:val="center"/>
        </w:trPr>
        <w:tc>
          <w:tcPr>
            <w:tcW w:w="1340" w:type="dxa"/>
            <w:tcBorders>
              <w:top w:val="nil"/>
              <w:left w:val="nil"/>
              <w:bottom w:val="nil"/>
              <w:right w:val="nil"/>
            </w:tcBorders>
            <w:shd w:val="clear" w:color="auto" w:fill="auto"/>
            <w:vAlign w:val="center"/>
            <w:hideMark/>
          </w:tcPr>
          <w:p w14:paraId="01BF015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08832</w:t>
            </w:r>
          </w:p>
        </w:tc>
        <w:tc>
          <w:tcPr>
            <w:tcW w:w="6173" w:type="dxa"/>
            <w:tcBorders>
              <w:top w:val="nil"/>
              <w:left w:val="nil"/>
              <w:bottom w:val="nil"/>
              <w:right w:val="nil"/>
            </w:tcBorders>
            <w:shd w:val="clear" w:color="auto" w:fill="auto"/>
            <w:vAlign w:val="center"/>
            <w:hideMark/>
          </w:tcPr>
          <w:p w14:paraId="17A277F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TUBARÁ</w:t>
            </w:r>
          </w:p>
        </w:tc>
        <w:tc>
          <w:tcPr>
            <w:tcW w:w="1276" w:type="dxa"/>
            <w:tcBorders>
              <w:top w:val="nil"/>
              <w:left w:val="nil"/>
              <w:bottom w:val="nil"/>
              <w:right w:val="nil"/>
            </w:tcBorders>
            <w:shd w:val="clear" w:color="auto" w:fill="auto"/>
            <w:vAlign w:val="center"/>
            <w:hideMark/>
          </w:tcPr>
          <w:p w14:paraId="4EE0012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139.021.509</w:t>
            </w:r>
          </w:p>
        </w:tc>
      </w:tr>
      <w:tr w:rsidR="00C95903" w:rsidRPr="00ED2924" w14:paraId="53C714A1" w14:textId="77777777" w:rsidTr="00BC7A91">
        <w:trPr>
          <w:trHeight w:val="276"/>
          <w:jc w:val="center"/>
        </w:trPr>
        <w:tc>
          <w:tcPr>
            <w:tcW w:w="1340" w:type="dxa"/>
            <w:tcBorders>
              <w:top w:val="nil"/>
              <w:left w:val="nil"/>
              <w:bottom w:val="nil"/>
              <w:right w:val="nil"/>
            </w:tcBorders>
            <w:shd w:val="clear" w:color="auto" w:fill="auto"/>
            <w:vAlign w:val="center"/>
            <w:hideMark/>
          </w:tcPr>
          <w:p w14:paraId="5668A78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11</w:t>
            </w:r>
          </w:p>
        </w:tc>
        <w:tc>
          <w:tcPr>
            <w:tcW w:w="6173" w:type="dxa"/>
            <w:tcBorders>
              <w:top w:val="nil"/>
              <w:left w:val="nil"/>
              <w:bottom w:val="nil"/>
              <w:right w:val="nil"/>
            </w:tcBorders>
            <w:shd w:val="clear" w:color="auto" w:fill="auto"/>
            <w:vAlign w:val="center"/>
            <w:hideMark/>
          </w:tcPr>
          <w:p w14:paraId="07EF7EC7"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BOGOTÁ, D.C.</w:t>
            </w:r>
          </w:p>
        </w:tc>
        <w:tc>
          <w:tcPr>
            <w:tcW w:w="1276" w:type="dxa"/>
            <w:tcBorders>
              <w:top w:val="nil"/>
              <w:left w:val="nil"/>
              <w:bottom w:val="nil"/>
              <w:right w:val="nil"/>
            </w:tcBorders>
            <w:shd w:val="clear" w:color="auto" w:fill="auto"/>
            <w:vAlign w:val="center"/>
            <w:hideMark/>
          </w:tcPr>
          <w:p w14:paraId="09DF3A2A"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74.058.052.554</w:t>
            </w:r>
          </w:p>
        </w:tc>
      </w:tr>
      <w:tr w:rsidR="00C95903" w:rsidRPr="00ED2924" w14:paraId="0BC05B60" w14:textId="77777777" w:rsidTr="00BC7A91">
        <w:trPr>
          <w:trHeight w:val="408"/>
          <w:jc w:val="center"/>
        </w:trPr>
        <w:tc>
          <w:tcPr>
            <w:tcW w:w="1340" w:type="dxa"/>
            <w:tcBorders>
              <w:top w:val="nil"/>
              <w:left w:val="nil"/>
              <w:bottom w:val="nil"/>
              <w:right w:val="nil"/>
            </w:tcBorders>
            <w:shd w:val="clear" w:color="auto" w:fill="auto"/>
            <w:vAlign w:val="center"/>
            <w:hideMark/>
          </w:tcPr>
          <w:p w14:paraId="176F47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11001</w:t>
            </w:r>
          </w:p>
        </w:tc>
        <w:tc>
          <w:tcPr>
            <w:tcW w:w="6173" w:type="dxa"/>
            <w:tcBorders>
              <w:top w:val="nil"/>
              <w:left w:val="nil"/>
              <w:bottom w:val="nil"/>
              <w:right w:val="nil"/>
            </w:tcBorders>
            <w:shd w:val="clear" w:color="auto" w:fill="auto"/>
            <w:vAlign w:val="center"/>
            <w:hideMark/>
          </w:tcPr>
          <w:p w14:paraId="230CFEC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BOGOTÁ D.C. DE BOGOTÁ, D.C.</w:t>
            </w:r>
          </w:p>
        </w:tc>
        <w:tc>
          <w:tcPr>
            <w:tcW w:w="1276" w:type="dxa"/>
            <w:tcBorders>
              <w:top w:val="nil"/>
              <w:left w:val="nil"/>
              <w:bottom w:val="nil"/>
              <w:right w:val="nil"/>
            </w:tcBorders>
            <w:shd w:val="clear" w:color="auto" w:fill="auto"/>
            <w:vAlign w:val="center"/>
            <w:hideMark/>
          </w:tcPr>
          <w:p w14:paraId="4497B9D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74.058.052.554</w:t>
            </w:r>
          </w:p>
        </w:tc>
      </w:tr>
      <w:tr w:rsidR="00C95903" w:rsidRPr="00ED2924" w14:paraId="1C987805" w14:textId="77777777" w:rsidTr="00BC7A91">
        <w:trPr>
          <w:trHeight w:val="276"/>
          <w:jc w:val="center"/>
        </w:trPr>
        <w:tc>
          <w:tcPr>
            <w:tcW w:w="1340" w:type="dxa"/>
            <w:tcBorders>
              <w:top w:val="nil"/>
              <w:left w:val="nil"/>
              <w:bottom w:val="nil"/>
              <w:right w:val="nil"/>
            </w:tcBorders>
            <w:shd w:val="clear" w:color="auto" w:fill="auto"/>
            <w:vAlign w:val="center"/>
            <w:hideMark/>
          </w:tcPr>
          <w:p w14:paraId="6D7E1A2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w:t>
            </w:r>
          </w:p>
        </w:tc>
        <w:tc>
          <w:tcPr>
            <w:tcW w:w="6173" w:type="dxa"/>
            <w:tcBorders>
              <w:top w:val="nil"/>
              <w:left w:val="nil"/>
              <w:bottom w:val="nil"/>
              <w:right w:val="nil"/>
            </w:tcBorders>
            <w:shd w:val="clear" w:color="auto" w:fill="auto"/>
            <w:vAlign w:val="center"/>
            <w:hideMark/>
          </w:tcPr>
          <w:p w14:paraId="19BF72A4"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BOLÍVAR</w:t>
            </w:r>
          </w:p>
        </w:tc>
        <w:tc>
          <w:tcPr>
            <w:tcW w:w="1276" w:type="dxa"/>
            <w:tcBorders>
              <w:top w:val="nil"/>
              <w:left w:val="nil"/>
              <w:bottom w:val="nil"/>
              <w:right w:val="nil"/>
            </w:tcBorders>
            <w:shd w:val="clear" w:color="auto" w:fill="auto"/>
            <w:vAlign w:val="center"/>
            <w:hideMark/>
          </w:tcPr>
          <w:p w14:paraId="609DB0E7"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22.213.381.441</w:t>
            </w:r>
          </w:p>
        </w:tc>
      </w:tr>
      <w:tr w:rsidR="00C95903" w:rsidRPr="00ED2924" w14:paraId="7216A13A" w14:textId="77777777" w:rsidTr="00BC7A91">
        <w:trPr>
          <w:trHeight w:val="408"/>
          <w:jc w:val="center"/>
        </w:trPr>
        <w:tc>
          <w:tcPr>
            <w:tcW w:w="1340" w:type="dxa"/>
            <w:tcBorders>
              <w:top w:val="nil"/>
              <w:left w:val="nil"/>
              <w:bottom w:val="nil"/>
              <w:right w:val="nil"/>
            </w:tcBorders>
            <w:shd w:val="clear" w:color="auto" w:fill="auto"/>
            <w:vAlign w:val="center"/>
            <w:hideMark/>
          </w:tcPr>
          <w:p w14:paraId="2041131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13000</w:t>
            </w:r>
          </w:p>
        </w:tc>
        <w:tc>
          <w:tcPr>
            <w:tcW w:w="6173" w:type="dxa"/>
            <w:tcBorders>
              <w:top w:val="nil"/>
              <w:left w:val="nil"/>
              <w:bottom w:val="nil"/>
              <w:right w:val="nil"/>
            </w:tcBorders>
            <w:shd w:val="clear" w:color="auto" w:fill="auto"/>
            <w:vAlign w:val="center"/>
            <w:hideMark/>
          </w:tcPr>
          <w:p w14:paraId="7B86007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BOLÍVAR</w:t>
            </w:r>
          </w:p>
        </w:tc>
        <w:tc>
          <w:tcPr>
            <w:tcW w:w="1276" w:type="dxa"/>
            <w:tcBorders>
              <w:top w:val="nil"/>
              <w:left w:val="nil"/>
              <w:bottom w:val="nil"/>
              <w:right w:val="nil"/>
            </w:tcBorders>
            <w:shd w:val="clear" w:color="auto" w:fill="auto"/>
            <w:vAlign w:val="center"/>
            <w:hideMark/>
          </w:tcPr>
          <w:p w14:paraId="5ECCCE6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12.000.088.657</w:t>
            </w:r>
          </w:p>
        </w:tc>
      </w:tr>
      <w:tr w:rsidR="00C95903" w:rsidRPr="00ED2924" w14:paraId="3F4156EE" w14:textId="77777777" w:rsidTr="00BC7A91">
        <w:trPr>
          <w:trHeight w:val="408"/>
          <w:jc w:val="center"/>
        </w:trPr>
        <w:tc>
          <w:tcPr>
            <w:tcW w:w="1340" w:type="dxa"/>
            <w:tcBorders>
              <w:top w:val="nil"/>
              <w:left w:val="nil"/>
              <w:bottom w:val="nil"/>
              <w:right w:val="nil"/>
            </w:tcBorders>
            <w:shd w:val="clear" w:color="auto" w:fill="auto"/>
            <w:vAlign w:val="center"/>
            <w:hideMark/>
          </w:tcPr>
          <w:p w14:paraId="6934122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13001</w:t>
            </w:r>
          </w:p>
        </w:tc>
        <w:tc>
          <w:tcPr>
            <w:tcW w:w="6173" w:type="dxa"/>
            <w:tcBorders>
              <w:top w:val="nil"/>
              <w:left w:val="nil"/>
              <w:bottom w:val="nil"/>
              <w:right w:val="nil"/>
            </w:tcBorders>
            <w:shd w:val="clear" w:color="auto" w:fill="auto"/>
            <w:vAlign w:val="center"/>
            <w:hideMark/>
          </w:tcPr>
          <w:p w14:paraId="0DAA159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CARTAGENA DE INDIAS</w:t>
            </w:r>
          </w:p>
        </w:tc>
        <w:tc>
          <w:tcPr>
            <w:tcW w:w="1276" w:type="dxa"/>
            <w:tcBorders>
              <w:top w:val="nil"/>
              <w:left w:val="nil"/>
              <w:bottom w:val="nil"/>
              <w:right w:val="nil"/>
            </w:tcBorders>
            <w:shd w:val="clear" w:color="auto" w:fill="auto"/>
            <w:vAlign w:val="center"/>
            <w:hideMark/>
          </w:tcPr>
          <w:p w14:paraId="510B72D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4.613.703.654</w:t>
            </w:r>
          </w:p>
        </w:tc>
      </w:tr>
      <w:tr w:rsidR="00C95903" w:rsidRPr="00ED2924" w14:paraId="7A8944FB" w14:textId="77777777" w:rsidTr="00BC7A91">
        <w:trPr>
          <w:trHeight w:val="276"/>
          <w:jc w:val="center"/>
        </w:trPr>
        <w:tc>
          <w:tcPr>
            <w:tcW w:w="1340" w:type="dxa"/>
            <w:tcBorders>
              <w:top w:val="nil"/>
              <w:left w:val="nil"/>
              <w:bottom w:val="nil"/>
              <w:right w:val="nil"/>
            </w:tcBorders>
            <w:shd w:val="clear" w:color="auto" w:fill="auto"/>
            <w:vAlign w:val="center"/>
            <w:hideMark/>
          </w:tcPr>
          <w:p w14:paraId="48B0C47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13006</w:t>
            </w:r>
          </w:p>
        </w:tc>
        <w:tc>
          <w:tcPr>
            <w:tcW w:w="6173" w:type="dxa"/>
            <w:tcBorders>
              <w:top w:val="nil"/>
              <w:left w:val="nil"/>
              <w:bottom w:val="nil"/>
              <w:right w:val="nil"/>
            </w:tcBorders>
            <w:shd w:val="clear" w:color="auto" w:fill="auto"/>
            <w:vAlign w:val="center"/>
            <w:hideMark/>
          </w:tcPr>
          <w:p w14:paraId="406E31E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ACHÍ</w:t>
            </w:r>
          </w:p>
        </w:tc>
        <w:tc>
          <w:tcPr>
            <w:tcW w:w="1276" w:type="dxa"/>
            <w:tcBorders>
              <w:top w:val="nil"/>
              <w:left w:val="nil"/>
              <w:bottom w:val="nil"/>
              <w:right w:val="nil"/>
            </w:tcBorders>
            <w:shd w:val="clear" w:color="auto" w:fill="auto"/>
            <w:vAlign w:val="center"/>
            <w:hideMark/>
          </w:tcPr>
          <w:p w14:paraId="5E7CF32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119.009.157</w:t>
            </w:r>
          </w:p>
        </w:tc>
      </w:tr>
      <w:tr w:rsidR="00C95903" w:rsidRPr="00ED2924" w14:paraId="58AF575D" w14:textId="77777777" w:rsidTr="00BC7A91">
        <w:trPr>
          <w:trHeight w:val="408"/>
          <w:jc w:val="center"/>
        </w:trPr>
        <w:tc>
          <w:tcPr>
            <w:tcW w:w="1340" w:type="dxa"/>
            <w:tcBorders>
              <w:top w:val="nil"/>
              <w:left w:val="nil"/>
              <w:bottom w:val="nil"/>
              <w:right w:val="nil"/>
            </w:tcBorders>
            <w:shd w:val="clear" w:color="auto" w:fill="auto"/>
            <w:vAlign w:val="center"/>
            <w:hideMark/>
          </w:tcPr>
          <w:p w14:paraId="7F28504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13030</w:t>
            </w:r>
          </w:p>
        </w:tc>
        <w:tc>
          <w:tcPr>
            <w:tcW w:w="6173" w:type="dxa"/>
            <w:tcBorders>
              <w:top w:val="nil"/>
              <w:left w:val="nil"/>
              <w:bottom w:val="nil"/>
              <w:right w:val="nil"/>
            </w:tcBorders>
            <w:shd w:val="clear" w:color="auto" w:fill="auto"/>
            <w:vAlign w:val="center"/>
            <w:hideMark/>
          </w:tcPr>
          <w:p w14:paraId="489BF69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ALTOS DEL ROSARIO</w:t>
            </w:r>
          </w:p>
        </w:tc>
        <w:tc>
          <w:tcPr>
            <w:tcW w:w="1276" w:type="dxa"/>
            <w:tcBorders>
              <w:top w:val="nil"/>
              <w:left w:val="nil"/>
              <w:bottom w:val="nil"/>
              <w:right w:val="nil"/>
            </w:tcBorders>
            <w:shd w:val="clear" w:color="auto" w:fill="auto"/>
            <w:vAlign w:val="center"/>
            <w:hideMark/>
          </w:tcPr>
          <w:p w14:paraId="224F565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16.336.818</w:t>
            </w:r>
          </w:p>
        </w:tc>
      </w:tr>
      <w:tr w:rsidR="00C95903" w:rsidRPr="00ED2924" w14:paraId="285788AA" w14:textId="77777777" w:rsidTr="00BC7A91">
        <w:trPr>
          <w:trHeight w:val="276"/>
          <w:jc w:val="center"/>
        </w:trPr>
        <w:tc>
          <w:tcPr>
            <w:tcW w:w="1340" w:type="dxa"/>
            <w:tcBorders>
              <w:top w:val="nil"/>
              <w:left w:val="nil"/>
              <w:bottom w:val="nil"/>
              <w:right w:val="nil"/>
            </w:tcBorders>
            <w:shd w:val="clear" w:color="auto" w:fill="auto"/>
            <w:vAlign w:val="center"/>
            <w:hideMark/>
          </w:tcPr>
          <w:p w14:paraId="59B760E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13042</w:t>
            </w:r>
          </w:p>
        </w:tc>
        <w:tc>
          <w:tcPr>
            <w:tcW w:w="6173" w:type="dxa"/>
            <w:tcBorders>
              <w:top w:val="nil"/>
              <w:left w:val="nil"/>
              <w:bottom w:val="nil"/>
              <w:right w:val="nil"/>
            </w:tcBorders>
            <w:shd w:val="clear" w:color="auto" w:fill="auto"/>
            <w:vAlign w:val="center"/>
            <w:hideMark/>
          </w:tcPr>
          <w:p w14:paraId="6B0C664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ARENAL</w:t>
            </w:r>
          </w:p>
        </w:tc>
        <w:tc>
          <w:tcPr>
            <w:tcW w:w="1276" w:type="dxa"/>
            <w:tcBorders>
              <w:top w:val="nil"/>
              <w:left w:val="nil"/>
              <w:bottom w:val="nil"/>
              <w:right w:val="nil"/>
            </w:tcBorders>
            <w:shd w:val="clear" w:color="auto" w:fill="auto"/>
            <w:vAlign w:val="center"/>
            <w:hideMark/>
          </w:tcPr>
          <w:p w14:paraId="55BBFFF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5.721.556</w:t>
            </w:r>
          </w:p>
        </w:tc>
      </w:tr>
      <w:tr w:rsidR="00C95903" w:rsidRPr="00ED2924" w14:paraId="1B99DFBF" w14:textId="77777777" w:rsidTr="00BC7A91">
        <w:trPr>
          <w:trHeight w:val="276"/>
          <w:jc w:val="center"/>
        </w:trPr>
        <w:tc>
          <w:tcPr>
            <w:tcW w:w="1340" w:type="dxa"/>
            <w:tcBorders>
              <w:top w:val="nil"/>
              <w:left w:val="nil"/>
              <w:bottom w:val="nil"/>
              <w:right w:val="nil"/>
            </w:tcBorders>
            <w:shd w:val="clear" w:color="auto" w:fill="auto"/>
            <w:vAlign w:val="center"/>
            <w:hideMark/>
          </w:tcPr>
          <w:p w14:paraId="4122A4B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13052</w:t>
            </w:r>
          </w:p>
        </w:tc>
        <w:tc>
          <w:tcPr>
            <w:tcW w:w="6173" w:type="dxa"/>
            <w:tcBorders>
              <w:top w:val="nil"/>
              <w:left w:val="nil"/>
              <w:bottom w:val="nil"/>
              <w:right w:val="nil"/>
            </w:tcBorders>
            <w:shd w:val="clear" w:color="auto" w:fill="auto"/>
            <w:vAlign w:val="center"/>
            <w:hideMark/>
          </w:tcPr>
          <w:p w14:paraId="6916F5B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ARJONA</w:t>
            </w:r>
          </w:p>
        </w:tc>
        <w:tc>
          <w:tcPr>
            <w:tcW w:w="1276" w:type="dxa"/>
            <w:tcBorders>
              <w:top w:val="nil"/>
              <w:left w:val="nil"/>
              <w:bottom w:val="nil"/>
              <w:right w:val="nil"/>
            </w:tcBorders>
            <w:shd w:val="clear" w:color="auto" w:fill="auto"/>
            <w:vAlign w:val="center"/>
            <w:hideMark/>
          </w:tcPr>
          <w:p w14:paraId="30DCA45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189.764.041</w:t>
            </w:r>
          </w:p>
        </w:tc>
      </w:tr>
      <w:tr w:rsidR="00C95903" w:rsidRPr="00ED2924" w14:paraId="4983A248" w14:textId="77777777" w:rsidTr="00BC7A91">
        <w:trPr>
          <w:trHeight w:val="408"/>
          <w:jc w:val="center"/>
        </w:trPr>
        <w:tc>
          <w:tcPr>
            <w:tcW w:w="1340" w:type="dxa"/>
            <w:tcBorders>
              <w:top w:val="nil"/>
              <w:left w:val="nil"/>
              <w:bottom w:val="nil"/>
              <w:right w:val="nil"/>
            </w:tcBorders>
            <w:shd w:val="clear" w:color="auto" w:fill="auto"/>
            <w:vAlign w:val="center"/>
            <w:hideMark/>
          </w:tcPr>
          <w:p w14:paraId="79296E1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13062</w:t>
            </w:r>
          </w:p>
        </w:tc>
        <w:tc>
          <w:tcPr>
            <w:tcW w:w="6173" w:type="dxa"/>
            <w:tcBorders>
              <w:top w:val="nil"/>
              <w:left w:val="nil"/>
              <w:bottom w:val="nil"/>
              <w:right w:val="nil"/>
            </w:tcBorders>
            <w:shd w:val="clear" w:color="auto" w:fill="auto"/>
            <w:vAlign w:val="center"/>
            <w:hideMark/>
          </w:tcPr>
          <w:p w14:paraId="4570472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ARROYOHONDO</w:t>
            </w:r>
          </w:p>
        </w:tc>
        <w:tc>
          <w:tcPr>
            <w:tcW w:w="1276" w:type="dxa"/>
            <w:tcBorders>
              <w:top w:val="nil"/>
              <w:left w:val="nil"/>
              <w:bottom w:val="nil"/>
              <w:right w:val="nil"/>
            </w:tcBorders>
            <w:shd w:val="clear" w:color="auto" w:fill="auto"/>
            <w:vAlign w:val="center"/>
            <w:hideMark/>
          </w:tcPr>
          <w:p w14:paraId="7F67BB2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3.611.625</w:t>
            </w:r>
          </w:p>
        </w:tc>
      </w:tr>
      <w:tr w:rsidR="00C95903" w:rsidRPr="00ED2924" w14:paraId="5C80DC9A" w14:textId="77777777" w:rsidTr="00BC7A91">
        <w:trPr>
          <w:trHeight w:val="408"/>
          <w:jc w:val="center"/>
        </w:trPr>
        <w:tc>
          <w:tcPr>
            <w:tcW w:w="1340" w:type="dxa"/>
            <w:tcBorders>
              <w:top w:val="nil"/>
              <w:left w:val="nil"/>
              <w:bottom w:val="nil"/>
              <w:right w:val="nil"/>
            </w:tcBorders>
            <w:shd w:val="clear" w:color="auto" w:fill="auto"/>
            <w:vAlign w:val="center"/>
            <w:hideMark/>
          </w:tcPr>
          <w:p w14:paraId="59F5793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13074</w:t>
            </w:r>
          </w:p>
        </w:tc>
        <w:tc>
          <w:tcPr>
            <w:tcW w:w="6173" w:type="dxa"/>
            <w:tcBorders>
              <w:top w:val="nil"/>
              <w:left w:val="nil"/>
              <w:bottom w:val="nil"/>
              <w:right w:val="nil"/>
            </w:tcBorders>
            <w:shd w:val="clear" w:color="auto" w:fill="auto"/>
            <w:vAlign w:val="center"/>
            <w:hideMark/>
          </w:tcPr>
          <w:p w14:paraId="3937799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BARRANCO DE LOBA</w:t>
            </w:r>
          </w:p>
        </w:tc>
        <w:tc>
          <w:tcPr>
            <w:tcW w:w="1276" w:type="dxa"/>
            <w:tcBorders>
              <w:top w:val="nil"/>
              <w:left w:val="nil"/>
              <w:bottom w:val="nil"/>
              <w:right w:val="nil"/>
            </w:tcBorders>
            <w:shd w:val="clear" w:color="auto" w:fill="auto"/>
            <w:vAlign w:val="center"/>
            <w:hideMark/>
          </w:tcPr>
          <w:p w14:paraId="2040441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71.179.652</w:t>
            </w:r>
          </w:p>
        </w:tc>
      </w:tr>
      <w:tr w:rsidR="00C95903" w:rsidRPr="00ED2924" w14:paraId="0F89F940" w14:textId="77777777" w:rsidTr="00BC7A91">
        <w:trPr>
          <w:trHeight w:val="276"/>
          <w:jc w:val="center"/>
        </w:trPr>
        <w:tc>
          <w:tcPr>
            <w:tcW w:w="1340" w:type="dxa"/>
            <w:tcBorders>
              <w:top w:val="nil"/>
              <w:left w:val="nil"/>
              <w:bottom w:val="nil"/>
              <w:right w:val="nil"/>
            </w:tcBorders>
            <w:shd w:val="clear" w:color="auto" w:fill="auto"/>
            <w:vAlign w:val="center"/>
            <w:hideMark/>
          </w:tcPr>
          <w:p w14:paraId="569BED4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13140</w:t>
            </w:r>
          </w:p>
        </w:tc>
        <w:tc>
          <w:tcPr>
            <w:tcW w:w="6173" w:type="dxa"/>
            <w:tcBorders>
              <w:top w:val="nil"/>
              <w:left w:val="nil"/>
              <w:bottom w:val="nil"/>
              <w:right w:val="nil"/>
            </w:tcBorders>
            <w:shd w:val="clear" w:color="auto" w:fill="auto"/>
            <w:vAlign w:val="center"/>
            <w:hideMark/>
          </w:tcPr>
          <w:p w14:paraId="36EA241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CALAMAR</w:t>
            </w:r>
          </w:p>
        </w:tc>
        <w:tc>
          <w:tcPr>
            <w:tcW w:w="1276" w:type="dxa"/>
            <w:tcBorders>
              <w:top w:val="nil"/>
              <w:left w:val="nil"/>
              <w:bottom w:val="nil"/>
              <w:right w:val="nil"/>
            </w:tcBorders>
            <w:shd w:val="clear" w:color="auto" w:fill="auto"/>
            <w:vAlign w:val="center"/>
            <w:hideMark/>
          </w:tcPr>
          <w:p w14:paraId="4F767C4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114.375.064</w:t>
            </w:r>
          </w:p>
        </w:tc>
      </w:tr>
      <w:tr w:rsidR="00C95903" w:rsidRPr="00ED2924" w14:paraId="5E59B1E6" w14:textId="77777777" w:rsidTr="00BC7A91">
        <w:trPr>
          <w:trHeight w:val="408"/>
          <w:jc w:val="center"/>
        </w:trPr>
        <w:tc>
          <w:tcPr>
            <w:tcW w:w="1340" w:type="dxa"/>
            <w:tcBorders>
              <w:top w:val="nil"/>
              <w:left w:val="nil"/>
              <w:bottom w:val="nil"/>
              <w:right w:val="nil"/>
            </w:tcBorders>
            <w:shd w:val="clear" w:color="auto" w:fill="auto"/>
            <w:vAlign w:val="center"/>
            <w:hideMark/>
          </w:tcPr>
          <w:p w14:paraId="3B2BB6B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13160</w:t>
            </w:r>
          </w:p>
        </w:tc>
        <w:tc>
          <w:tcPr>
            <w:tcW w:w="6173" w:type="dxa"/>
            <w:tcBorders>
              <w:top w:val="nil"/>
              <w:left w:val="nil"/>
              <w:bottom w:val="nil"/>
              <w:right w:val="nil"/>
            </w:tcBorders>
            <w:shd w:val="clear" w:color="auto" w:fill="auto"/>
            <w:vAlign w:val="center"/>
            <w:hideMark/>
          </w:tcPr>
          <w:p w14:paraId="170E23C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CANTAGALLO</w:t>
            </w:r>
          </w:p>
        </w:tc>
        <w:tc>
          <w:tcPr>
            <w:tcW w:w="1276" w:type="dxa"/>
            <w:tcBorders>
              <w:top w:val="nil"/>
              <w:left w:val="nil"/>
              <w:bottom w:val="nil"/>
              <w:right w:val="nil"/>
            </w:tcBorders>
            <w:shd w:val="clear" w:color="auto" w:fill="auto"/>
            <w:vAlign w:val="center"/>
            <w:hideMark/>
          </w:tcPr>
          <w:p w14:paraId="147EC50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6.441.777</w:t>
            </w:r>
          </w:p>
        </w:tc>
      </w:tr>
      <w:tr w:rsidR="00C95903" w:rsidRPr="00ED2924" w14:paraId="2C583EE5" w14:textId="77777777" w:rsidTr="00BC7A91">
        <w:trPr>
          <w:trHeight w:val="276"/>
          <w:jc w:val="center"/>
        </w:trPr>
        <w:tc>
          <w:tcPr>
            <w:tcW w:w="1340" w:type="dxa"/>
            <w:tcBorders>
              <w:top w:val="nil"/>
              <w:left w:val="nil"/>
              <w:bottom w:val="nil"/>
              <w:right w:val="nil"/>
            </w:tcBorders>
            <w:shd w:val="clear" w:color="auto" w:fill="auto"/>
            <w:vAlign w:val="center"/>
            <w:hideMark/>
          </w:tcPr>
          <w:p w14:paraId="320AB74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13188</w:t>
            </w:r>
          </w:p>
        </w:tc>
        <w:tc>
          <w:tcPr>
            <w:tcW w:w="6173" w:type="dxa"/>
            <w:tcBorders>
              <w:top w:val="nil"/>
              <w:left w:val="nil"/>
              <w:bottom w:val="nil"/>
              <w:right w:val="nil"/>
            </w:tcBorders>
            <w:shd w:val="clear" w:color="auto" w:fill="auto"/>
            <w:vAlign w:val="center"/>
            <w:hideMark/>
          </w:tcPr>
          <w:p w14:paraId="6025AF6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CICUCO</w:t>
            </w:r>
          </w:p>
        </w:tc>
        <w:tc>
          <w:tcPr>
            <w:tcW w:w="1276" w:type="dxa"/>
            <w:tcBorders>
              <w:top w:val="nil"/>
              <w:left w:val="nil"/>
              <w:bottom w:val="nil"/>
              <w:right w:val="nil"/>
            </w:tcBorders>
            <w:shd w:val="clear" w:color="auto" w:fill="auto"/>
            <w:vAlign w:val="center"/>
            <w:hideMark/>
          </w:tcPr>
          <w:p w14:paraId="20C7CEE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89.618.793</w:t>
            </w:r>
          </w:p>
        </w:tc>
      </w:tr>
      <w:tr w:rsidR="00C95903" w:rsidRPr="00ED2924" w14:paraId="73849929" w14:textId="77777777" w:rsidTr="00BC7A91">
        <w:trPr>
          <w:trHeight w:val="276"/>
          <w:jc w:val="center"/>
        </w:trPr>
        <w:tc>
          <w:tcPr>
            <w:tcW w:w="1340" w:type="dxa"/>
            <w:tcBorders>
              <w:top w:val="nil"/>
              <w:left w:val="nil"/>
              <w:bottom w:val="nil"/>
              <w:right w:val="nil"/>
            </w:tcBorders>
            <w:shd w:val="clear" w:color="auto" w:fill="auto"/>
            <w:vAlign w:val="center"/>
            <w:hideMark/>
          </w:tcPr>
          <w:p w14:paraId="507190A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13212</w:t>
            </w:r>
          </w:p>
        </w:tc>
        <w:tc>
          <w:tcPr>
            <w:tcW w:w="6173" w:type="dxa"/>
            <w:tcBorders>
              <w:top w:val="nil"/>
              <w:left w:val="nil"/>
              <w:bottom w:val="nil"/>
              <w:right w:val="nil"/>
            </w:tcBorders>
            <w:shd w:val="clear" w:color="auto" w:fill="auto"/>
            <w:vAlign w:val="center"/>
            <w:hideMark/>
          </w:tcPr>
          <w:p w14:paraId="2FC7897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CÓRDOBA</w:t>
            </w:r>
          </w:p>
        </w:tc>
        <w:tc>
          <w:tcPr>
            <w:tcW w:w="1276" w:type="dxa"/>
            <w:tcBorders>
              <w:top w:val="nil"/>
              <w:left w:val="nil"/>
              <w:bottom w:val="nil"/>
              <w:right w:val="nil"/>
            </w:tcBorders>
            <w:shd w:val="clear" w:color="auto" w:fill="auto"/>
            <w:vAlign w:val="center"/>
            <w:hideMark/>
          </w:tcPr>
          <w:p w14:paraId="14F0C36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135.652.409</w:t>
            </w:r>
          </w:p>
        </w:tc>
      </w:tr>
      <w:tr w:rsidR="00C95903" w:rsidRPr="00ED2924" w14:paraId="18B7C62D" w14:textId="77777777" w:rsidTr="00BC7A91">
        <w:trPr>
          <w:trHeight w:val="408"/>
          <w:jc w:val="center"/>
        </w:trPr>
        <w:tc>
          <w:tcPr>
            <w:tcW w:w="1340" w:type="dxa"/>
            <w:tcBorders>
              <w:top w:val="nil"/>
              <w:left w:val="nil"/>
              <w:bottom w:val="nil"/>
              <w:right w:val="nil"/>
            </w:tcBorders>
            <w:shd w:val="clear" w:color="auto" w:fill="auto"/>
            <w:vAlign w:val="center"/>
            <w:hideMark/>
          </w:tcPr>
          <w:p w14:paraId="40F49ED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13244</w:t>
            </w:r>
          </w:p>
        </w:tc>
        <w:tc>
          <w:tcPr>
            <w:tcW w:w="6173" w:type="dxa"/>
            <w:tcBorders>
              <w:top w:val="nil"/>
              <w:left w:val="nil"/>
              <w:bottom w:val="nil"/>
              <w:right w:val="nil"/>
            </w:tcBorders>
            <w:shd w:val="clear" w:color="auto" w:fill="auto"/>
            <w:vAlign w:val="center"/>
            <w:hideMark/>
          </w:tcPr>
          <w:p w14:paraId="037DD1E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CARMEN DE BOLÍVAR</w:t>
            </w:r>
          </w:p>
        </w:tc>
        <w:tc>
          <w:tcPr>
            <w:tcW w:w="1276" w:type="dxa"/>
            <w:tcBorders>
              <w:top w:val="nil"/>
              <w:left w:val="nil"/>
              <w:bottom w:val="nil"/>
              <w:right w:val="nil"/>
            </w:tcBorders>
            <w:shd w:val="clear" w:color="auto" w:fill="auto"/>
            <w:vAlign w:val="center"/>
            <w:hideMark/>
          </w:tcPr>
          <w:p w14:paraId="0CEA6F2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444.066.418</w:t>
            </w:r>
          </w:p>
        </w:tc>
      </w:tr>
      <w:tr w:rsidR="00C95903" w:rsidRPr="00ED2924" w14:paraId="01BC089B" w14:textId="77777777" w:rsidTr="00BC7A91">
        <w:trPr>
          <w:trHeight w:val="276"/>
          <w:jc w:val="center"/>
        </w:trPr>
        <w:tc>
          <w:tcPr>
            <w:tcW w:w="1340" w:type="dxa"/>
            <w:tcBorders>
              <w:top w:val="nil"/>
              <w:left w:val="nil"/>
              <w:bottom w:val="nil"/>
              <w:right w:val="nil"/>
            </w:tcBorders>
            <w:shd w:val="clear" w:color="auto" w:fill="auto"/>
            <w:vAlign w:val="center"/>
            <w:hideMark/>
          </w:tcPr>
          <w:p w14:paraId="5D3A61F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13248</w:t>
            </w:r>
          </w:p>
        </w:tc>
        <w:tc>
          <w:tcPr>
            <w:tcW w:w="6173" w:type="dxa"/>
            <w:tcBorders>
              <w:top w:val="nil"/>
              <w:left w:val="nil"/>
              <w:bottom w:val="nil"/>
              <w:right w:val="nil"/>
            </w:tcBorders>
            <w:shd w:val="clear" w:color="auto" w:fill="auto"/>
            <w:vAlign w:val="center"/>
            <w:hideMark/>
          </w:tcPr>
          <w:p w14:paraId="23CE4F9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GUAMO</w:t>
            </w:r>
          </w:p>
        </w:tc>
        <w:tc>
          <w:tcPr>
            <w:tcW w:w="1276" w:type="dxa"/>
            <w:tcBorders>
              <w:top w:val="nil"/>
              <w:left w:val="nil"/>
              <w:bottom w:val="nil"/>
              <w:right w:val="nil"/>
            </w:tcBorders>
            <w:shd w:val="clear" w:color="auto" w:fill="auto"/>
            <w:vAlign w:val="center"/>
            <w:hideMark/>
          </w:tcPr>
          <w:p w14:paraId="3CCF8F5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110.311.200</w:t>
            </w:r>
          </w:p>
        </w:tc>
      </w:tr>
      <w:tr w:rsidR="00C95903" w:rsidRPr="00ED2924" w14:paraId="3C0535DB" w14:textId="77777777" w:rsidTr="00BC7A91">
        <w:trPr>
          <w:trHeight w:val="276"/>
          <w:jc w:val="center"/>
        </w:trPr>
        <w:tc>
          <w:tcPr>
            <w:tcW w:w="1340" w:type="dxa"/>
            <w:tcBorders>
              <w:top w:val="nil"/>
              <w:left w:val="nil"/>
              <w:bottom w:val="nil"/>
              <w:right w:val="nil"/>
            </w:tcBorders>
            <w:shd w:val="clear" w:color="auto" w:fill="auto"/>
            <w:vAlign w:val="center"/>
            <w:hideMark/>
          </w:tcPr>
          <w:p w14:paraId="25A2D4A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13268</w:t>
            </w:r>
          </w:p>
        </w:tc>
        <w:tc>
          <w:tcPr>
            <w:tcW w:w="6173" w:type="dxa"/>
            <w:tcBorders>
              <w:top w:val="nil"/>
              <w:left w:val="nil"/>
              <w:bottom w:val="nil"/>
              <w:right w:val="nil"/>
            </w:tcBorders>
            <w:shd w:val="clear" w:color="auto" w:fill="auto"/>
            <w:vAlign w:val="center"/>
            <w:hideMark/>
          </w:tcPr>
          <w:p w14:paraId="72C533A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PEÑÓN</w:t>
            </w:r>
          </w:p>
        </w:tc>
        <w:tc>
          <w:tcPr>
            <w:tcW w:w="1276" w:type="dxa"/>
            <w:tcBorders>
              <w:top w:val="nil"/>
              <w:left w:val="nil"/>
              <w:bottom w:val="nil"/>
              <w:right w:val="nil"/>
            </w:tcBorders>
            <w:shd w:val="clear" w:color="auto" w:fill="auto"/>
            <w:vAlign w:val="center"/>
            <w:hideMark/>
          </w:tcPr>
          <w:p w14:paraId="125AAF5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36.021.488</w:t>
            </w:r>
          </w:p>
        </w:tc>
      </w:tr>
      <w:tr w:rsidR="00C95903" w:rsidRPr="00ED2924" w14:paraId="391CAFB2" w14:textId="77777777" w:rsidTr="00BC7A91">
        <w:trPr>
          <w:trHeight w:val="408"/>
          <w:jc w:val="center"/>
        </w:trPr>
        <w:tc>
          <w:tcPr>
            <w:tcW w:w="1340" w:type="dxa"/>
            <w:tcBorders>
              <w:top w:val="nil"/>
              <w:left w:val="nil"/>
              <w:bottom w:val="nil"/>
              <w:right w:val="nil"/>
            </w:tcBorders>
            <w:shd w:val="clear" w:color="auto" w:fill="auto"/>
            <w:vAlign w:val="center"/>
            <w:hideMark/>
          </w:tcPr>
          <w:p w14:paraId="2EEFF49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13300</w:t>
            </w:r>
          </w:p>
        </w:tc>
        <w:tc>
          <w:tcPr>
            <w:tcW w:w="6173" w:type="dxa"/>
            <w:tcBorders>
              <w:top w:val="nil"/>
              <w:left w:val="nil"/>
              <w:bottom w:val="nil"/>
              <w:right w:val="nil"/>
            </w:tcBorders>
            <w:shd w:val="clear" w:color="auto" w:fill="auto"/>
            <w:vAlign w:val="center"/>
            <w:hideMark/>
          </w:tcPr>
          <w:p w14:paraId="468628A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HATILLO DE LOBA</w:t>
            </w:r>
          </w:p>
        </w:tc>
        <w:tc>
          <w:tcPr>
            <w:tcW w:w="1276" w:type="dxa"/>
            <w:tcBorders>
              <w:top w:val="nil"/>
              <w:left w:val="nil"/>
              <w:bottom w:val="nil"/>
              <w:right w:val="nil"/>
            </w:tcBorders>
            <w:shd w:val="clear" w:color="auto" w:fill="auto"/>
            <w:vAlign w:val="center"/>
            <w:hideMark/>
          </w:tcPr>
          <w:p w14:paraId="23D18D0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38.045.589</w:t>
            </w:r>
          </w:p>
        </w:tc>
      </w:tr>
      <w:tr w:rsidR="00C95903" w:rsidRPr="00ED2924" w14:paraId="3C3EAC64" w14:textId="77777777" w:rsidTr="00BC7A91">
        <w:trPr>
          <w:trHeight w:val="276"/>
          <w:jc w:val="center"/>
        </w:trPr>
        <w:tc>
          <w:tcPr>
            <w:tcW w:w="1340" w:type="dxa"/>
            <w:tcBorders>
              <w:top w:val="nil"/>
              <w:left w:val="nil"/>
              <w:bottom w:val="nil"/>
              <w:right w:val="nil"/>
            </w:tcBorders>
            <w:shd w:val="clear" w:color="auto" w:fill="auto"/>
            <w:vAlign w:val="center"/>
            <w:hideMark/>
          </w:tcPr>
          <w:p w14:paraId="1C8D0B3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13430</w:t>
            </w:r>
          </w:p>
        </w:tc>
        <w:tc>
          <w:tcPr>
            <w:tcW w:w="6173" w:type="dxa"/>
            <w:tcBorders>
              <w:top w:val="nil"/>
              <w:left w:val="nil"/>
              <w:bottom w:val="nil"/>
              <w:right w:val="nil"/>
            </w:tcBorders>
            <w:shd w:val="clear" w:color="auto" w:fill="auto"/>
            <w:vAlign w:val="center"/>
            <w:hideMark/>
          </w:tcPr>
          <w:p w14:paraId="69F3343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MAGANGUÉ</w:t>
            </w:r>
          </w:p>
        </w:tc>
        <w:tc>
          <w:tcPr>
            <w:tcW w:w="1276" w:type="dxa"/>
            <w:tcBorders>
              <w:top w:val="nil"/>
              <w:left w:val="nil"/>
              <w:bottom w:val="nil"/>
              <w:right w:val="nil"/>
            </w:tcBorders>
            <w:shd w:val="clear" w:color="auto" w:fill="auto"/>
            <w:vAlign w:val="center"/>
            <w:hideMark/>
          </w:tcPr>
          <w:p w14:paraId="3227CF0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356.012.774</w:t>
            </w:r>
          </w:p>
        </w:tc>
      </w:tr>
      <w:tr w:rsidR="00C95903" w:rsidRPr="00ED2924" w14:paraId="25300FD4" w14:textId="77777777" w:rsidTr="00BC7A91">
        <w:trPr>
          <w:trHeight w:val="276"/>
          <w:jc w:val="center"/>
        </w:trPr>
        <w:tc>
          <w:tcPr>
            <w:tcW w:w="1340" w:type="dxa"/>
            <w:tcBorders>
              <w:top w:val="nil"/>
              <w:left w:val="nil"/>
              <w:bottom w:val="nil"/>
              <w:right w:val="nil"/>
            </w:tcBorders>
            <w:shd w:val="clear" w:color="auto" w:fill="auto"/>
            <w:vAlign w:val="center"/>
            <w:hideMark/>
          </w:tcPr>
          <w:p w14:paraId="4B68588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13433</w:t>
            </w:r>
          </w:p>
        </w:tc>
        <w:tc>
          <w:tcPr>
            <w:tcW w:w="6173" w:type="dxa"/>
            <w:tcBorders>
              <w:top w:val="nil"/>
              <w:left w:val="nil"/>
              <w:bottom w:val="nil"/>
              <w:right w:val="nil"/>
            </w:tcBorders>
            <w:shd w:val="clear" w:color="auto" w:fill="auto"/>
            <w:vAlign w:val="center"/>
            <w:hideMark/>
          </w:tcPr>
          <w:p w14:paraId="7D19624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MAHATES</w:t>
            </w:r>
          </w:p>
        </w:tc>
        <w:tc>
          <w:tcPr>
            <w:tcW w:w="1276" w:type="dxa"/>
            <w:tcBorders>
              <w:top w:val="nil"/>
              <w:left w:val="nil"/>
              <w:bottom w:val="nil"/>
              <w:right w:val="nil"/>
            </w:tcBorders>
            <w:shd w:val="clear" w:color="auto" w:fill="auto"/>
            <w:vAlign w:val="center"/>
            <w:hideMark/>
          </w:tcPr>
          <w:p w14:paraId="51DCF85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112.851.378</w:t>
            </w:r>
          </w:p>
        </w:tc>
      </w:tr>
      <w:tr w:rsidR="00C95903" w:rsidRPr="00ED2924" w14:paraId="2CD04923" w14:textId="77777777" w:rsidTr="00BC7A91">
        <w:trPr>
          <w:trHeight w:val="276"/>
          <w:jc w:val="center"/>
        </w:trPr>
        <w:tc>
          <w:tcPr>
            <w:tcW w:w="1340" w:type="dxa"/>
            <w:tcBorders>
              <w:top w:val="nil"/>
              <w:left w:val="nil"/>
              <w:bottom w:val="nil"/>
              <w:right w:val="nil"/>
            </w:tcBorders>
            <w:shd w:val="clear" w:color="auto" w:fill="auto"/>
            <w:vAlign w:val="center"/>
            <w:hideMark/>
          </w:tcPr>
          <w:p w14:paraId="3FDBF2E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13440</w:t>
            </w:r>
          </w:p>
        </w:tc>
        <w:tc>
          <w:tcPr>
            <w:tcW w:w="6173" w:type="dxa"/>
            <w:tcBorders>
              <w:top w:val="nil"/>
              <w:left w:val="nil"/>
              <w:bottom w:val="nil"/>
              <w:right w:val="nil"/>
            </w:tcBorders>
            <w:shd w:val="clear" w:color="auto" w:fill="auto"/>
            <w:vAlign w:val="center"/>
            <w:hideMark/>
          </w:tcPr>
          <w:p w14:paraId="7402A5A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MARGARITA</w:t>
            </w:r>
          </w:p>
        </w:tc>
        <w:tc>
          <w:tcPr>
            <w:tcW w:w="1276" w:type="dxa"/>
            <w:tcBorders>
              <w:top w:val="nil"/>
              <w:left w:val="nil"/>
              <w:bottom w:val="nil"/>
              <w:right w:val="nil"/>
            </w:tcBorders>
            <w:shd w:val="clear" w:color="auto" w:fill="auto"/>
            <w:vAlign w:val="center"/>
            <w:hideMark/>
          </w:tcPr>
          <w:p w14:paraId="24996BF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65.398.599</w:t>
            </w:r>
          </w:p>
        </w:tc>
      </w:tr>
      <w:tr w:rsidR="00C95903" w:rsidRPr="00ED2924" w14:paraId="68B64020" w14:textId="77777777" w:rsidTr="00BC7A91">
        <w:trPr>
          <w:trHeight w:val="408"/>
          <w:jc w:val="center"/>
        </w:trPr>
        <w:tc>
          <w:tcPr>
            <w:tcW w:w="1340" w:type="dxa"/>
            <w:tcBorders>
              <w:top w:val="nil"/>
              <w:left w:val="nil"/>
              <w:bottom w:val="nil"/>
              <w:right w:val="nil"/>
            </w:tcBorders>
            <w:shd w:val="clear" w:color="auto" w:fill="auto"/>
            <w:vAlign w:val="center"/>
            <w:hideMark/>
          </w:tcPr>
          <w:p w14:paraId="4D928C1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13442</w:t>
            </w:r>
          </w:p>
        </w:tc>
        <w:tc>
          <w:tcPr>
            <w:tcW w:w="6173" w:type="dxa"/>
            <w:tcBorders>
              <w:top w:val="nil"/>
              <w:left w:val="nil"/>
              <w:bottom w:val="nil"/>
              <w:right w:val="nil"/>
            </w:tcBorders>
            <w:shd w:val="clear" w:color="auto" w:fill="auto"/>
            <w:vAlign w:val="center"/>
            <w:hideMark/>
          </w:tcPr>
          <w:p w14:paraId="0A15606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MARÍA LA BAJA</w:t>
            </w:r>
          </w:p>
        </w:tc>
        <w:tc>
          <w:tcPr>
            <w:tcW w:w="1276" w:type="dxa"/>
            <w:tcBorders>
              <w:top w:val="nil"/>
              <w:left w:val="nil"/>
              <w:bottom w:val="nil"/>
              <w:right w:val="nil"/>
            </w:tcBorders>
            <w:shd w:val="clear" w:color="auto" w:fill="auto"/>
            <w:vAlign w:val="center"/>
            <w:hideMark/>
          </w:tcPr>
          <w:p w14:paraId="711FB6D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376.340.053</w:t>
            </w:r>
          </w:p>
        </w:tc>
      </w:tr>
      <w:tr w:rsidR="00C95903" w:rsidRPr="00ED2924" w14:paraId="2C9DD92D" w14:textId="77777777" w:rsidTr="00BC7A91">
        <w:trPr>
          <w:trHeight w:val="408"/>
          <w:jc w:val="center"/>
        </w:trPr>
        <w:tc>
          <w:tcPr>
            <w:tcW w:w="1340" w:type="dxa"/>
            <w:tcBorders>
              <w:top w:val="nil"/>
              <w:left w:val="nil"/>
              <w:bottom w:val="nil"/>
              <w:right w:val="nil"/>
            </w:tcBorders>
            <w:shd w:val="clear" w:color="auto" w:fill="auto"/>
            <w:vAlign w:val="center"/>
            <w:hideMark/>
          </w:tcPr>
          <w:p w14:paraId="32C70CB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13458</w:t>
            </w:r>
          </w:p>
        </w:tc>
        <w:tc>
          <w:tcPr>
            <w:tcW w:w="6173" w:type="dxa"/>
            <w:tcBorders>
              <w:top w:val="nil"/>
              <w:left w:val="nil"/>
              <w:bottom w:val="nil"/>
              <w:right w:val="nil"/>
            </w:tcBorders>
            <w:shd w:val="clear" w:color="auto" w:fill="auto"/>
            <w:vAlign w:val="center"/>
            <w:hideMark/>
          </w:tcPr>
          <w:p w14:paraId="1940142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MONTECRISTO</w:t>
            </w:r>
          </w:p>
        </w:tc>
        <w:tc>
          <w:tcPr>
            <w:tcW w:w="1276" w:type="dxa"/>
            <w:tcBorders>
              <w:top w:val="nil"/>
              <w:left w:val="nil"/>
              <w:bottom w:val="nil"/>
              <w:right w:val="nil"/>
            </w:tcBorders>
            <w:shd w:val="clear" w:color="auto" w:fill="auto"/>
            <w:vAlign w:val="center"/>
            <w:hideMark/>
          </w:tcPr>
          <w:p w14:paraId="4A51510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6.637.667</w:t>
            </w:r>
          </w:p>
        </w:tc>
      </w:tr>
      <w:tr w:rsidR="00C95903" w:rsidRPr="00ED2924" w14:paraId="53A6ACDF" w14:textId="77777777" w:rsidTr="00BC7A91">
        <w:trPr>
          <w:trHeight w:val="276"/>
          <w:jc w:val="center"/>
        </w:trPr>
        <w:tc>
          <w:tcPr>
            <w:tcW w:w="1340" w:type="dxa"/>
            <w:tcBorders>
              <w:top w:val="nil"/>
              <w:left w:val="nil"/>
              <w:bottom w:val="nil"/>
              <w:right w:val="nil"/>
            </w:tcBorders>
            <w:shd w:val="clear" w:color="auto" w:fill="auto"/>
            <w:vAlign w:val="center"/>
            <w:hideMark/>
          </w:tcPr>
          <w:p w14:paraId="3EA15B3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13468</w:t>
            </w:r>
          </w:p>
        </w:tc>
        <w:tc>
          <w:tcPr>
            <w:tcW w:w="6173" w:type="dxa"/>
            <w:tcBorders>
              <w:top w:val="nil"/>
              <w:left w:val="nil"/>
              <w:bottom w:val="nil"/>
              <w:right w:val="nil"/>
            </w:tcBorders>
            <w:shd w:val="clear" w:color="auto" w:fill="auto"/>
            <w:vAlign w:val="center"/>
            <w:hideMark/>
          </w:tcPr>
          <w:p w14:paraId="4F34BB2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MOMPÓS</w:t>
            </w:r>
          </w:p>
        </w:tc>
        <w:tc>
          <w:tcPr>
            <w:tcW w:w="1276" w:type="dxa"/>
            <w:tcBorders>
              <w:top w:val="nil"/>
              <w:left w:val="nil"/>
              <w:bottom w:val="nil"/>
              <w:right w:val="nil"/>
            </w:tcBorders>
            <w:shd w:val="clear" w:color="auto" w:fill="auto"/>
            <w:vAlign w:val="center"/>
            <w:hideMark/>
          </w:tcPr>
          <w:p w14:paraId="34FC71C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408.804.947</w:t>
            </w:r>
          </w:p>
        </w:tc>
      </w:tr>
      <w:tr w:rsidR="00C95903" w:rsidRPr="00ED2924" w14:paraId="372DD4E0" w14:textId="77777777" w:rsidTr="00BC7A91">
        <w:trPr>
          <w:trHeight w:val="276"/>
          <w:jc w:val="center"/>
        </w:trPr>
        <w:tc>
          <w:tcPr>
            <w:tcW w:w="1340" w:type="dxa"/>
            <w:tcBorders>
              <w:top w:val="nil"/>
              <w:left w:val="nil"/>
              <w:bottom w:val="nil"/>
              <w:right w:val="nil"/>
            </w:tcBorders>
            <w:shd w:val="clear" w:color="auto" w:fill="auto"/>
            <w:vAlign w:val="center"/>
            <w:hideMark/>
          </w:tcPr>
          <w:p w14:paraId="3C42DA5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13473</w:t>
            </w:r>
          </w:p>
        </w:tc>
        <w:tc>
          <w:tcPr>
            <w:tcW w:w="6173" w:type="dxa"/>
            <w:tcBorders>
              <w:top w:val="nil"/>
              <w:left w:val="nil"/>
              <w:bottom w:val="nil"/>
              <w:right w:val="nil"/>
            </w:tcBorders>
            <w:shd w:val="clear" w:color="auto" w:fill="auto"/>
            <w:vAlign w:val="center"/>
            <w:hideMark/>
          </w:tcPr>
          <w:p w14:paraId="6BBE90E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MORALES</w:t>
            </w:r>
          </w:p>
        </w:tc>
        <w:tc>
          <w:tcPr>
            <w:tcW w:w="1276" w:type="dxa"/>
            <w:tcBorders>
              <w:top w:val="nil"/>
              <w:left w:val="nil"/>
              <w:bottom w:val="nil"/>
              <w:right w:val="nil"/>
            </w:tcBorders>
            <w:shd w:val="clear" w:color="auto" w:fill="auto"/>
            <w:vAlign w:val="center"/>
            <w:hideMark/>
          </w:tcPr>
          <w:p w14:paraId="08C98CD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183.916.333</w:t>
            </w:r>
          </w:p>
        </w:tc>
      </w:tr>
      <w:tr w:rsidR="00C95903" w:rsidRPr="00ED2924" w14:paraId="7362A661" w14:textId="77777777" w:rsidTr="00BC7A91">
        <w:trPr>
          <w:trHeight w:val="276"/>
          <w:jc w:val="center"/>
        </w:trPr>
        <w:tc>
          <w:tcPr>
            <w:tcW w:w="1340" w:type="dxa"/>
            <w:tcBorders>
              <w:top w:val="nil"/>
              <w:left w:val="nil"/>
              <w:bottom w:val="nil"/>
              <w:right w:val="nil"/>
            </w:tcBorders>
            <w:shd w:val="clear" w:color="auto" w:fill="auto"/>
            <w:vAlign w:val="center"/>
            <w:hideMark/>
          </w:tcPr>
          <w:p w14:paraId="744C600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13549</w:t>
            </w:r>
          </w:p>
        </w:tc>
        <w:tc>
          <w:tcPr>
            <w:tcW w:w="6173" w:type="dxa"/>
            <w:tcBorders>
              <w:top w:val="nil"/>
              <w:left w:val="nil"/>
              <w:bottom w:val="nil"/>
              <w:right w:val="nil"/>
            </w:tcBorders>
            <w:shd w:val="clear" w:color="auto" w:fill="auto"/>
            <w:vAlign w:val="center"/>
            <w:hideMark/>
          </w:tcPr>
          <w:p w14:paraId="310BDCE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PINILLOS</w:t>
            </w:r>
          </w:p>
        </w:tc>
        <w:tc>
          <w:tcPr>
            <w:tcW w:w="1276" w:type="dxa"/>
            <w:tcBorders>
              <w:top w:val="nil"/>
              <w:left w:val="nil"/>
              <w:bottom w:val="nil"/>
              <w:right w:val="nil"/>
            </w:tcBorders>
            <w:shd w:val="clear" w:color="auto" w:fill="auto"/>
            <w:vAlign w:val="center"/>
            <w:hideMark/>
          </w:tcPr>
          <w:p w14:paraId="2F26825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262.083.687</w:t>
            </w:r>
          </w:p>
        </w:tc>
      </w:tr>
      <w:tr w:rsidR="00C95903" w:rsidRPr="00ED2924" w14:paraId="1645D354" w14:textId="77777777" w:rsidTr="00BC7A91">
        <w:trPr>
          <w:trHeight w:val="276"/>
          <w:jc w:val="center"/>
        </w:trPr>
        <w:tc>
          <w:tcPr>
            <w:tcW w:w="1340" w:type="dxa"/>
            <w:tcBorders>
              <w:top w:val="nil"/>
              <w:left w:val="nil"/>
              <w:bottom w:val="nil"/>
              <w:right w:val="nil"/>
            </w:tcBorders>
            <w:shd w:val="clear" w:color="auto" w:fill="auto"/>
            <w:vAlign w:val="center"/>
            <w:hideMark/>
          </w:tcPr>
          <w:p w14:paraId="2A95DD9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13580</w:t>
            </w:r>
          </w:p>
        </w:tc>
        <w:tc>
          <w:tcPr>
            <w:tcW w:w="6173" w:type="dxa"/>
            <w:tcBorders>
              <w:top w:val="nil"/>
              <w:left w:val="nil"/>
              <w:bottom w:val="nil"/>
              <w:right w:val="nil"/>
            </w:tcBorders>
            <w:shd w:val="clear" w:color="auto" w:fill="auto"/>
            <w:vAlign w:val="center"/>
            <w:hideMark/>
          </w:tcPr>
          <w:p w14:paraId="5262913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REGIDOR</w:t>
            </w:r>
          </w:p>
        </w:tc>
        <w:tc>
          <w:tcPr>
            <w:tcW w:w="1276" w:type="dxa"/>
            <w:tcBorders>
              <w:top w:val="nil"/>
              <w:left w:val="nil"/>
              <w:bottom w:val="nil"/>
              <w:right w:val="nil"/>
            </w:tcBorders>
            <w:shd w:val="clear" w:color="auto" w:fill="auto"/>
            <w:vAlign w:val="center"/>
            <w:hideMark/>
          </w:tcPr>
          <w:p w14:paraId="2A68EC8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20.589.346</w:t>
            </w:r>
          </w:p>
        </w:tc>
      </w:tr>
      <w:tr w:rsidR="00C95903" w:rsidRPr="00ED2924" w14:paraId="6D50DC86" w14:textId="77777777" w:rsidTr="00BC7A91">
        <w:trPr>
          <w:trHeight w:val="276"/>
          <w:jc w:val="center"/>
        </w:trPr>
        <w:tc>
          <w:tcPr>
            <w:tcW w:w="1340" w:type="dxa"/>
            <w:tcBorders>
              <w:top w:val="nil"/>
              <w:left w:val="nil"/>
              <w:bottom w:val="nil"/>
              <w:right w:val="nil"/>
            </w:tcBorders>
            <w:shd w:val="clear" w:color="auto" w:fill="auto"/>
            <w:vAlign w:val="center"/>
            <w:hideMark/>
          </w:tcPr>
          <w:p w14:paraId="0FC8F56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13600</w:t>
            </w:r>
          </w:p>
        </w:tc>
        <w:tc>
          <w:tcPr>
            <w:tcW w:w="6173" w:type="dxa"/>
            <w:tcBorders>
              <w:top w:val="nil"/>
              <w:left w:val="nil"/>
              <w:bottom w:val="nil"/>
              <w:right w:val="nil"/>
            </w:tcBorders>
            <w:shd w:val="clear" w:color="auto" w:fill="auto"/>
            <w:vAlign w:val="center"/>
            <w:hideMark/>
          </w:tcPr>
          <w:p w14:paraId="2B7BAA5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RÍO VIEJO</w:t>
            </w:r>
          </w:p>
        </w:tc>
        <w:tc>
          <w:tcPr>
            <w:tcW w:w="1276" w:type="dxa"/>
            <w:tcBorders>
              <w:top w:val="nil"/>
              <w:left w:val="nil"/>
              <w:bottom w:val="nil"/>
              <w:right w:val="nil"/>
            </w:tcBorders>
            <w:shd w:val="clear" w:color="auto" w:fill="auto"/>
            <w:vAlign w:val="center"/>
            <w:hideMark/>
          </w:tcPr>
          <w:p w14:paraId="4241B1D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138.383.519</w:t>
            </w:r>
          </w:p>
        </w:tc>
      </w:tr>
      <w:tr w:rsidR="00C95903" w:rsidRPr="00ED2924" w14:paraId="7DF4027C" w14:textId="77777777" w:rsidTr="00BC7A91">
        <w:trPr>
          <w:trHeight w:val="408"/>
          <w:jc w:val="center"/>
        </w:trPr>
        <w:tc>
          <w:tcPr>
            <w:tcW w:w="1340" w:type="dxa"/>
            <w:tcBorders>
              <w:top w:val="nil"/>
              <w:left w:val="nil"/>
              <w:bottom w:val="nil"/>
              <w:right w:val="nil"/>
            </w:tcBorders>
            <w:shd w:val="clear" w:color="auto" w:fill="auto"/>
            <w:vAlign w:val="center"/>
            <w:hideMark/>
          </w:tcPr>
          <w:p w14:paraId="5228E2D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13620</w:t>
            </w:r>
          </w:p>
        </w:tc>
        <w:tc>
          <w:tcPr>
            <w:tcW w:w="6173" w:type="dxa"/>
            <w:tcBorders>
              <w:top w:val="nil"/>
              <w:left w:val="nil"/>
              <w:bottom w:val="nil"/>
              <w:right w:val="nil"/>
            </w:tcBorders>
            <w:shd w:val="clear" w:color="auto" w:fill="auto"/>
            <w:vAlign w:val="center"/>
            <w:hideMark/>
          </w:tcPr>
          <w:p w14:paraId="059303C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CRISTÓBAL</w:t>
            </w:r>
          </w:p>
        </w:tc>
        <w:tc>
          <w:tcPr>
            <w:tcW w:w="1276" w:type="dxa"/>
            <w:tcBorders>
              <w:top w:val="nil"/>
              <w:left w:val="nil"/>
              <w:bottom w:val="nil"/>
              <w:right w:val="nil"/>
            </w:tcBorders>
            <w:shd w:val="clear" w:color="auto" w:fill="auto"/>
            <w:vAlign w:val="center"/>
            <w:hideMark/>
          </w:tcPr>
          <w:p w14:paraId="7404F9E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6.153.902</w:t>
            </w:r>
          </w:p>
        </w:tc>
      </w:tr>
      <w:tr w:rsidR="00C95903" w:rsidRPr="00ED2924" w14:paraId="35C15A2F" w14:textId="77777777" w:rsidTr="00BC7A91">
        <w:trPr>
          <w:trHeight w:val="408"/>
          <w:jc w:val="center"/>
        </w:trPr>
        <w:tc>
          <w:tcPr>
            <w:tcW w:w="1340" w:type="dxa"/>
            <w:tcBorders>
              <w:top w:val="nil"/>
              <w:left w:val="nil"/>
              <w:bottom w:val="nil"/>
              <w:right w:val="nil"/>
            </w:tcBorders>
            <w:shd w:val="clear" w:color="auto" w:fill="auto"/>
            <w:vAlign w:val="center"/>
            <w:hideMark/>
          </w:tcPr>
          <w:p w14:paraId="15103AB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13647</w:t>
            </w:r>
          </w:p>
        </w:tc>
        <w:tc>
          <w:tcPr>
            <w:tcW w:w="6173" w:type="dxa"/>
            <w:tcBorders>
              <w:top w:val="nil"/>
              <w:left w:val="nil"/>
              <w:bottom w:val="nil"/>
              <w:right w:val="nil"/>
            </w:tcBorders>
            <w:shd w:val="clear" w:color="auto" w:fill="auto"/>
            <w:vAlign w:val="center"/>
            <w:hideMark/>
          </w:tcPr>
          <w:p w14:paraId="2AA97F6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ESTANISLAO</w:t>
            </w:r>
          </w:p>
        </w:tc>
        <w:tc>
          <w:tcPr>
            <w:tcW w:w="1276" w:type="dxa"/>
            <w:tcBorders>
              <w:top w:val="nil"/>
              <w:left w:val="nil"/>
              <w:bottom w:val="nil"/>
              <w:right w:val="nil"/>
            </w:tcBorders>
            <w:shd w:val="clear" w:color="auto" w:fill="auto"/>
            <w:vAlign w:val="center"/>
            <w:hideMark/>
          </w:tcPr>
          <w:p w14:paraId="438A8FF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101.642.817</w:t>
            </w:r>
          </w:p>
        </w:tc>
      </w:tr>
      <w:tr w:rsidR="00C95903" w:rsidRPr="00ED2924" w14:paraId="210918E2" w14:textId="77777777" w:rsidTr="00BC7A91">
        <w:trPr>
          <w:trHeight w:val="408"/>
          <w:jc w:val="center"/>
        </w:trPr>
        <w:tc>
          <w:tcPr>
            <w:tcW w:w="1340" w:type="dxa"/>
            <w:tcBorders>
              <w:top w:val="nil"/>
              <w:left w:val="nil"/>
              <w:bottom w:val="nil"/>
              <w:right w:val="nil"/>
            </w:tcBorders>
            <w:shd w:val="clear" w:color="auto" w:fill="auto"/>
            <w:vAlign w:val="center"/>
            <w:hideMark/>
          </w:tcPr>
          <w:p w14:paraId="55AD8F0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13650</w:t>
            </w:r>
          </w:p>
        </w:tc>
        <w:tc>
          <w:tcPr>
            <w:tcW w:w="6173" w:type="dxa"/>
            <w:tcBorders>
              <w:top w:val="nil"/>
              <w:left w:val="nil"/>
              <w:bottom w:val="nil"/>
              <w:right w:val="nil"/>
            </w:tcBorders>
            <w:shd w:val="clear" w:color="auto" w:fill="auto"/>
            <w:vAlign w:val="center"/>
            <w:hideMark/>
          </w:tcPr>
          <w:p w14:paraId="7E558E4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FERNANDO</w:t>
            </w:r>
          </w:p>
        </w:tc>
        <w:tc>
          <w:tcPr>
            <w:tcW w:w="1276" w:type="dxa"/>
            <w:tcBorders>
              <w:top w:val="nil"/>
              <w:left w:val="nil"/>
              <w:bottom w:val="nil"/>
              <w:right w:val="nil"/>
            </w:tcBorders>
            <w:shd w:val="clear" w:color="auto" w:fill="auto"/>
            <w:vAlign w:val="center"/>
            <w:hideMark/>
          </w:tcPr>
          <w:p w14:paraId="333F5E1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76.927.157</w:t>
            </w:r>
          </w:p>
        </w:tc>
      </w:tr>
      <w:tr w:rsidR="00C95903" w:rsidRPr="00ED2924" w14:paraId="1854B7A0" w14:textId="77777777" w:rsidTr="00BC7A91">
        <w:trPr>
          <w:trHeight w:val="408"/>
          <w:jc w:val="center"/>
        </w:trPr>
        <w:tc>
          <w:tcPr>
            <w:tcW w:w="1340" w:type="dxa"/>
            <w:tcBorders>
              <w:top w:val="nil"/>
              <w:left w:val="nil"/>
              <w:bottom w:val="nil"/>
              <w:right w:val="nil"/>
            </w:tcBorders>
            <w:shd w:val="clear" w:color="auto" w:fill="auto"/>
            <w:vAlign w:val="center"/>
            <w:hideMark/>
          </w:tcPr>
          <w:p w14:paraId="750C53F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13654</w:t>
            </w:r>
          </w:p>
        </w:tc>
        <w:tc>
          <w:tcPr>
            <w:tcW w:w="6173" w:type="dxa"/>
            <w:tcBorders>
              <w:top w:val="nil"/>
              <w:left w:val="nil"/>
              <w:bottom w:val="nil"/>
              <w:right w:val="nil"/>
            </w:tcBorders>
            <w:shd w:val="clear" w:color="auto" w:fill="auto"/>
            <w:vAlign w:val="center"/>
            <w:hideMark/>
          </w:tcPr>
          <w:p w14:paraId="74FF127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JACINTO</w:t>
            </w:r>
          </w:p>
        </w:tc>
        <w:tc>
          <w:tcPr>
            <w:tcW w:w="1276" w:type="dxa"/>
            <w:tcBorders>
              <w:top w:val="nil"/>
              <w:left w:val="nil"/>
              <w:bottom w:val="nil"/>
              <w:right w:val="nil"/>
            </w:tcBorders>
            <w:shd w:val="clear" w:color="auto" w:fill="auto"/>
            <w:vAlign w:val="center"/>
            <w:hideMark/>
          </w:tcPr>
          <w:p w14:paraId="787414F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367.287.505</w:t>
            </w:r>
          </w:p>
        </w:tc>
      </w:tr>
      <w:tr w:rsidR="00C95903" w:rsidRPr="00ED2924" w14:paraId="507D3156" w14:textId="77777777" w:rsidTr="00BC7A91">
        <w:trPr>
          <w:trHeight w:val="408"/>
          <w:jc w:val="center"/>
        </w:trPr>
        <w:tc>
          <w:tcPr>
            <w:tcW w:w="1340" w:type="dxa"/>
            <w:tcBorders>
              <w:top w:val="nil"/>
              <w:left w:val="nil"/>
              <w:bottom w:val="nil"/>
              <w:right w:val="nil"/>
            </w:tcBorders>
            <w:shd w:val="clear" w:color="auto" w:fill="auto"/>
            <w:vAlign w:val="center"/>
            <w:hideMark/>
          </w:tcPr>
          <w:p w14:paraId="051526A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13657</w:t>
            </w:r>
          </w:p>
        </w:tc>
        <w:tc>
          <w:tcPr>
            <w:tcW w:w="6173" w:type="dxa"/>
            <w:tcBorders>
              <w:top w:val="nil"/>
              <w:left w:val="nil"/>
              <w:bottom w:val="nil"/>
              <w:right w:val="nil"/>
            </w:tcBorders>
            <w:shd w:val="clear" w:color="auto" w:fill="auto"/>
            <w:vAlign w:val="center"/>
            <w:hideMark/>
          </w:tcPr>
          <w:p w14:paraId="1778B0F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JUAN NEPOMUCENO</w:t>
            </w:r>
          </w:p>
        </w:tc>
        <w:tc>
          <w:tcPr>
            <w:tcW w:w="1276" w:type="dxa"/>
            <w:tcBorders>
              <w:top w:val="nil"/>
              <w:left w:val="nil"/>
              <w:bottom w:val="nil"/>
              <w:right w:val="nil"/>
            </w:tcBorders>
            <w:shd w:val="clear" w:color="auto" w:fill="auto"/>
            <w:vAlign w:val="center"/>
            <w:hideMark/>
          </w:tcPr>
          <w:p w14:paraId="0C2A5EA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211.180.593</w:t>
            </w:r>
          </w:p>
        </w:tc>
      </w:tr>
      <w:tr w:rsidR="00C95903" w:rsidRPr="00ED2924" w14:paraId="239C781D" w14:textId="77777777" w:rsidTr="00BC7A91">
        <w:trPr>
          <w:trHeight w:val="408"/>
          <w:jc w:val="center"/>
        </w:trPr>
        <w:tc>
          <w:tcPr>
            <w:tcW w:w="1340" w:type="dxa"/>
            <w:tcBorders>
              <w:top w:val="nil"/>
              <w:left w:val="nil"/>
              <w:bottom w:val="nil"/>
              <w:right w:val="nil"/>
            </w:tcBorders>
            <w:shd w:val="clear" w:color="auto" w:fill="auto"/>
            <w:vAlign w:val="center"/>
            <w:hideMark/>
          </w:tcPr>
          <w:p w14:paraId="6DDA8AD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13667</w:t>
            </w:r>
          </w:p>
        </w:tc>
        <w:tc>
          <w:tcPr>
            <w:tcW w:w="6173" w:type="dxa"/>
            <w:tcBorders>
              <w:top w:val="nil"/>
              <w:left w:val="nil"/>
              <w:bottom w:val="nil"/>
              <w:right w:val="nil"/>
            </w:tcBorders>
            <w:shd w:val="clear" w:color="auto" w:fill="auto"/>
            <w:vAlign w:val="center"/>
            <w:hideMark/>
          </w:tcPr>
          <w:p w14:paraId="740CD80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MARTÍN DE LOBA</w:t>
            </w:r>
          </w:p>
        </w:tc>
        <w:tc>
          <w:tcPr>
            <w:tcW w:w="1276" w:type="dxa"/>
            <w:tcBorders>
              <w:top w:val="nil"/>
              <w:left w:val="nil"/>
              <w:bottom w:val="nil"/>
              <w:right w:val="nil"/>
            </w:tcBorders>
            <w:shd w:val="clear" w:color="auto" w:fill="auto"/>
            <w:vAlign w:val="center"/>
            <w:hideMark/>
          </w:tcPr>
          <w:p w14:paraId="2BC79B4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13.033.645</w:t>
            </w:r>
          </w:p>
        </w:tc>
      </w:tr>
      <w:tr w:rsidR="00C95903" w:rsidRPr="00ED2924" w14:paraId="2A3794BB" w14:textId="77777777" w:rsidTr="00BC7A91">
        <w:trPr>
          <w:trHeight w:val="276"/>
          <w:jc w:val="center"/>
        </w:trPr>
        <w:tc>
          <w:tcPr>
            <w:tcW w:w="1340" w:type="dxa"/>
            <w:tcBorders>
              <w:top w:val="nil"/>
              <w:left w:val="nil"/>
              <w:bottom w:val="nil"/>
              <w:right w:val="nil"/>
            </w:tcBorders>
            <w:shd w:val="clear" w:color="auto" w:fill="auto"/>
            <w:vAlign w:val="center"/>
            <w:hideMark/>
          </w:tcPr>
          <w:p w14:paraId="44B8C66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13670</w:t>
            </w:r>
          </w:p>
        </w:tc>
        <w:tc>
          <w:tcPr>
            <w:tcW w:w="6173" w:type="dxa"/>
            <w:tcBorders>
              <w:top w:val="nil"/>
              <w:left w:val="nil"/>
              <w:bottom w:val="nil"/>
              <w:right w:val="nil"/>
            </w:tcBorders>
            <w:shd w:val="clear" w:color="auto" w:fill="auto"/>
            <w:vAlign w:val="center"/>
            <w:hideMark/>
          </w:tcPr>
          <w:p w14:paraId="7FA03D6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PABLO</w:t>
            </w:r>
          </w:p>
        </w:tc>
        <w:tc>
          <w:tcPr>
            <w:tcW w:w="1276" w:type="dxa"/>
            <w:tcBorders>
              <w:top w:val="nil"/>
              <w:left w:val="nil"/>
              <w:bottom w:val="nil"/>
              <w:right w:val="nil"/>
            </w:tcBorders>
            <w:shd w:val="clear" w:color="auto" w:fill="auto"/>
            <w:vAlign w:val="center"/>
            <w:hideMark/>
          </w:tcPr>
          <w:p w14:paraId="4160660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162.219.070</w:t>
            </w:r>
          </w:p>
        </w:tc>
      </w:tr>
      <w:tr w:rsidR="00C95903" w:rsidRPr="00ED2924" w14:paraId="094D9A5C" w14:textId="77777777" w:rsidTr="00BC7A91">
        <w:trPr>
          <w:trHeight w:val="408"/>
          <w:jc w:val="center"/>
        </w:trPr>
        <w:tc>
          <w:tcPr>
            <w:tcW w:w="1340" w:type="dxa"/>
            <w:tcBorders>
              <w:top w:val="nil"/>
              <w:left w:val="nil"/>
              <w:bottom w:val="nil"/>
              <w:right w:val="nil"/>
            </w:tcBorders>
            <w:shd w:val="clear" w:color="auto" w:fill="auto"/>
            <w:vAlign w:val="center"/>
            <w:hideMark/>
          </w:tcPr>
          <w:p w14:paraId="3151908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13673</w:t>
            </w:r>
          </w:p>
        </w:tc>
        <w:tc>
          <w:tcPr>
            <w:tcW w:w="6173" w:type="dxa"/>
            <w:tcBorders>
              <w:top w:val="nil"/>
              <w:left w:val="nil"/>
              <w:bottom w:val="nil"/>
              <w:right w:val="nil"/>
            </w:tcBorders>
            <w:shd w:val="clear" w:color="auto" w:fill="auto"/>
            <w:vAlign w:val="center"/>
            <w:hideMark/>
          </w:tcPr>
          <w:p w14:paraId="2121F5D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CATALINA</w:t>
            </w:r>
          </w:p>
        </w:tc>
        <w:tc>
          <w:tcPr>
            <w:tcW w:w="1276" w:type="dxa"/>
            <w:tcBorders>
              <w:top w:val="nil"/>
              <w:left w:val="nil"/>
              <w:bottom w:val="nil"/>
              <w:right w:val="nil"/>
            </w:tcBorders>
            <w:shd w:val="clear" w:color="auto" w:fill="auto"/>
            <w:vAlign w:val="center"/>
            <w:hideMark/>
          </w:tcPr>
          <w:p w14:paraId="2EE1037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154.612.736</w:t>
            </w:r>
          </w:p>
        </w:tc>
      </w:tr>
      <w:tr w:rsidR="00C95903" w:rsidRPr="00ED2924" w14:paraId="557028E0" w14:textId="77777777" w:rsidTr="00BC7A91">
        <w:trPr>
          <w:trHeight w:val="408"/>
          <w:jc w:val="center"/>
        </w:trPr>
        <w:tc>
          <w:tcPr>
            <w:tcW w:w="1340" w:type="dxa"/>
            <w:tcBorders>
              <w:top w:val="nil"/>
              <w:left w:val="nil"/>
              <w:bottom w:val="nil"/>
              <w:right w:val="nil"/>
            </w:tcBorders>
            <w:shd w:val="clear" w:color="auto" w:fill="auto"/>
            <w:vAlign w:val="center"/>
            <w:hideMark/>
          </w:tcPr>
          <w:p w14:paraId="0127778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13683</w:t>
            </w:r>
          </w:p>
        </w:tc>
        <w:tc>
          <w:tcPr>
            <w:tcW w:w="6173" w:type="dxa"/>
            <w:tcBorders>
              <w:top w:val="nil"/>
              <w:left w:val="nil"/>
              <w:bottom w:val="nil"/>
              <w:right w:val="nil"/>
            </w:tcBorders>
            <w:shd w:val="clear" w:color="auto" w:fill="auto"/>
            <w:vAlign w:val="center"/>
            <w:hideMark/>
          </w:tcPr>
          <w:p w14:paraId="6220D05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ROSA</w:t>
            </w:r>
          </w:p>
        </w:tc>
        <w:tc>
          <w:tcPr>
            <w:tcW w:w="1276" w:type="dxa"/>
            <w:tcBorders>
              <w:top w:val="nil"/>
              <w:left w:val="nil"/>
              <w:bottom w:val="nil"/>
              <w:right w:val="nil"/>
            </w:tcBorders>
            <w:shd w:val="clear" w:color="auto" w:fill="auto"/>
            <w:vAlign w:val="center"/>
            <w:hideMark/>
          </w:tcPr>
          <w:p w14:paraId="1FE5FEE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31.929.238</w:t>
            </w:r>
          </w:p>
        </w:tc>
      </w:tr>
      <w:tr w:rsidR="00C95903" w:rsidRPr="00ED2924" w14:paraId="1490A5E4" w14:textId="77777777" w:rsidTr="00BC7A91">
        <w:trPr>
          <w:trHeight w:val="408"/>
          <w:jc w:val="center"/>
        </w:trPr>
        <w:tc>
          <w:tcPr>
            <w:tcW w:w="1340" w:type="dxa"/>
            <w:tcBorders>
              <w:top w:val="nil"/>
              <w:left w:val="nil"/>
              <w:bottom w:val="nil"/>
              <w:right w:val="nil"/>
            </w:tcBorders>
            <w:shd w:val="clear" w:color="auto" w:fill="auto"/>
            <w:vAlign w:val="center"/>
            <w:hideMark/>
          </w:tcPr>
          <w:p w14:paraId="4ADCEE1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13688</w:t>
            </w:r>
          </w:p>
        </w:tc>
        <w:tc>
          <w:tcPr>
            <w:tcW w:w="6173" w:type="dxa"/>
            <w:tcBorders>
              <w:top w:val="nil"/>
              <w:left w:val="nil"/>
              <w:bottom w:val="nil"/>
              <w:right w:val="nil"/>
            </w:tcBorders>
            <w:shd w:val="clear" w:color="auto" w:fill="auto"/>
            <w:vAlign w:val="center"/>
            <w:hideMark/>
          </w:tcPr>
          <w:p w14:paraId="18A7DF7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ROSA DEL SUR</w:t>
            </w:r>
          </w:p>
        </w:tc>
        <w:tc>
          <w:tcPr>
            <w:tcW w:w="1276" w:type="dxa"/>
            <w:tcBorders>
              <w:top w:val="nil"/>
              <w:left w:val="nil"/>
              <w:bottom w:val="nil"/>
              <w:right w:val="nil"/>
            </w:tcBorders>
            <w:shd w:val="clear" w:color="auto" w:fill="auto"/>
            <w:vAlign w:val="center"/>
            <w:hideMark/>
          </w:tcPr>
          <w:p w14:paraId="7B33FD7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75.136.079</w:t>
            </w:r>
          </w:p>
        </w:tc>
      </w:tr>
      <w:tr w:rsidR="00C95903" w:rsidRPr="00ED2924" w14:paraId="27742B39" w14:textId="77777777" w:rsidTr="00BC7A91">
        <w:trPr>
          <w:trHeight w:val="276"/>
          <w:jc w:val="center"/>
        </w:trPr>
        <w:tc>
          <w:tcPr>
            <w:tcW w:w="1340" w:type="dxa"/>
            <w:tcBorders>
              <w:top w:val="nil"/>
              <w:left w:val="nil"/>
              <w:bottom w:val="nil"/>
              <w:right w:val="nil"/>
            </w:tcBorders>
            <w:shd w:val="clear" w:color="auto" w:fill="auto"/>
            <w:vAlign w:val="center"/>
            <w:hideMark/>
          </w:tcPr>
          <w:p w14:paraId="0C38CA8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13744</w:t>
            </w:r>
          </w:p>
        </w:tc>
        <w:tc>
          <w:tcPr>
            <w:tcW w:w="6173" w:type="dxa"/>
            <w:tcBorders>
              <w:top w:val="nil"/>
              <w:left w:val="nil"/>
              <w:bottom w:val="nil"/>
              <w:right w:val="nil"/>
            </w:tcBorders>
            <w:shd w:val="clear" w:color="auto" w:fill="auto"/>
            <w:vAlign w:val="center"/>
            <w:hideMark/>
          </w:tcPr>
          <w:p w14:paraId="79BDBD4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SIMITÍ</w:t>
            </w:r>
          </w:p>
        </w:tc>
        <w:tc>
          <w:tcPr>
            <w:tcW w:w="1276" w:type="dxa"/>
            <w:tcBorders>
              <w:top w:val="nil"/>
              <w:left w:val="nil"/>
              <w:bottom w:val="nil"/>
              <w:right w:val="nil"/>
            </w:tcBorders>
            <w:shd w:val="clear" w:color="auto" w:fill="auto"/>
            <w:vAlign w:val="center"/>
            <w:hideMark/>
          </w:tcPr>
          <w:p w14:paraId="7F136E1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44.557.128</w:t>
            </w:r>
          </w:p>
        </w:tc>
      </w:tr>
      <w:tr w:rsidR="00C95903" w:rsidRPr="00ED2924" w14:paraId="4D942D5F" w14:textId="77777777" w:rsidTr="00BC7A91">
        <w:trPr>
          <w:trHeight w:val="408"/>
          <w:jc w:val="center"/>
        </w:trPr>
        <w:tc>
          <w:tcPr>
            <w:tcW w:w="1340" w:type="dxa"/>
            <w:tcBorders>
              <w:top w:val="nil"/>
              <w:left w:val="nil"/>
              <w:bottom w:val="nil"/>
              <w:right w:val="nil"/>
            </w:tcBorders>
            <w:shd w:val="clear" w:color="auto" w:fill="auto"/>
            <w:vAlign w:val="center"/>
            <w:hideMark/>
          </w:tcPr>
          <w:p w14:paraId="2EAAF7B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13760</w:t>
            </w:r>
          </w:p>
        </w:tc>
        <w:tc>
          <w:tcPr>
            <w:tcW w:w="6173" w:type="dxa"/>
            <w:tcBorders>
              <w:top w:val="nil"/>
              <w:left w:val="nil"/>
              <w:bottom w:val="nil"/>
              <w:right w:val="nil"/>
            </w:tcBorders>
            <w:shd w:val="clear" w:color="auto" w:fill="auto"/>
            <w:vAlign w:val="center"/>
            <w:hideMark/>
          </w:tcPr>
          <w:p w14:paraId="6FEDB7F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SOPLAVIENTO</w:t>
            </w:r>
          </w:p>
        </w:tc>
        <w:tc>
          <w:tcPr>
            <w:tcW w:w="1276" w:type="dxa"/>
            <w:tcBorders>
              <w:top w:val="nil"/>
              <w:left w:val="nil"/>
              <w:bottom w:val="nil"/>
              <w:right w:val="nil"/>
            </w:tcBorders>
            <w:shd w:val="clear" w:color="auto" w:fill="auto"/>
            <w:vAlign w:val="center"/>
            <w:hideMark/>
          </w:tcPr>
          <w:p w14:paraId="0DB7571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106.991.444</w:t>
            </w:r>
          </w:p>
        </w:tc>
      </w:tr>
      <w:tr w:rsidR="00C95903" w:rsidRPr="00ED2924" w14:paraId="5903C968" w14:textId="77777777" w:rsidTr="00BC7A91">
        <w:trPr>
          <w:trHeight w:val="408"/>
          <w:jc w:val="center"/>
        </w:trPr>
        <w:tc>
          <w:tcPr>
            <w:tcW w:w="1340" w:type="dxa"/>
            <w:tcBorders>
              <w:top w:val="nil"/>
              <w:left w:val="nil"/>
              <w:bottom w:val="nil"/>
              <w:right w:val="nil"/>
            </w:tcBorders>
            <w:shd w:val="clear" w:color="auto" w:fill="auto"/>
            <w:vAlign w:val="center"/>
            <w:hideMark/>
          </w:tcPr>
          <w:p w14:paraId="489D7B9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13780</w:t>
            </w:r>
          </w:p>
        </w:tc>
        <w:tc>
          <w:tcPr>
            <w:tcW w:w="6173" w:type="dxa"/>
            <w:tcBorders>
              <w:top w:val="nil"/>
              <w:left w:val="nil"/>
              <w:bottom w:val="nil"/>
              <w:right w:val="nil"/>
            </w:tcBorders>
            <w:shd w:val="clear" w:color="auto" w:fill="auto"/>
            <w:vAlign w:val="center"/>
            <w:hideMark/>
          </w:tcPr>
          <w:p w14:paraId="5C9A2C4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TALAIGUA NUEVO</w:t>
            </w:r>
          </w:p>
        </w:tc>
        <w:tc>
          <w:tcPr>
            <w:tcW w:w="1276" w:type="dxa"/>
            <w:tcBorders>
              <w:top w:val="nil"/>
              <w:left w:val="nil"/>
              <w:bottom w:val="nil"/>
              <w:right w:val="nil"/>
            </w:tcBorders>
            <w:shd w:val="clear" w:color="auto" w:fill="auto"/>
            <w:vAlign w:val="center"/>
            <w:hideMark/>
          </w:tcPr>
          <w:p w14:paraId="21A1D8B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109.012.029</w:t>
            </w:r>
          </w:p>
        </w:tc>
      </w:tr>
      <w:tr w:rsidR="00C95903" w:rsidRPr="00ED2924" w14:paraId="46323BB8" w14:textId="77777777" w:rsidTr="00BC7A91">
        <w:trPr>
          <w:trHeight w:val="276"/>
          <w:jc w:val="center"/>
        </w:trPr>
        <w:tc>
          <w:tcPr>
            <w:tcW w:w="1340" w:type="dxa"/>
            <w:tcBorders>
              <w:top w:val="nil"/>
              <w:left w:val="nil"/>
              <w:bottom w:val="nil"/>
              <w:right w:val="nil"/>
            </w:tcBorders>
            <w:shd w:val="clear" w:color="auto" w:fill="auto"/>
            <w:vAlign w:val="center"/>
            <w:hideMark/>
          </w:tcPr>
          <w:p w14:paraId="01528E5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13810</w:t>
            </w:r>
          </w:p>
        </w:tc>
        <w:tc>
          <w:tcPr>
            <w:tcW w:w="6173" w:type="dxa"/>
            <w:tcBorders>
              <w:top w:val="nil"/>
              <w:left w:val="nil"/>
              <w:bottom w:val="nil"/>
              <w:right w:val="nil"/>
            </w:tcBorders>
            <w:shd w:val="clear" w:color="auto" w:fill="auto"/>
            <w:vAlign w:val="center"/>
            <w:hideMark/>
          </w:tcPr>
          <w:p w14:paraId="572ABD1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TIQUISIO</w:t>
            </w:r>
          </w:p>
        </w:tc>
        <w:tc>
          <w:tcPr>
            <w:tcW w:w="1276" w:type="dxa"/>
            <w:tcBorders>
              <w:top w:val="nil"/>
              <w:left w:val="nil"/>
              <w:bottom w:val="nil"/>
              <w:right w:val="nil"/>
            </w:tcBorders>
            <w:shd w:val="clear" w:color="auto" w:fill="auto"/>
            <w:vAlign w:val="center"/>
            <w:hideMark/>
          </w:tcPr>
          <w:p w14:paraId="1DA4613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97.413.912</w:t>
            </w:r>
          </w:p>
        </w:tc>
      </w:tr>
      <w:tr w:rsidR="00C95903" w:rsidRPr="00ED2924" w14:paraId="36523788" w14:textId="77777777" w:rsidTr="00BC7A91">
        <w:trPr>
          <w:trHeight w:val="276"/>
          <w:jc w:val="center"/>
        </w:trPr>
        <w:tc>
          <w:tcPr>
            <w:tcW w:w="1340" w:type="dxa"/>
            <w:tcBorders>
              <w:top w:val="nil"/>
              <w:left w:val="nil"/>
              <w:bottom w:val="nil"/>
              <w:right w:val="nil"/>
            </w:tcBorders>
            <w:shd w:val="clear" w:color="auto" w:fill="auto"/>
            <w:vAlign w:val="center"/>
            <w:hideMark/>
          </w:tcPr>
          <w:p w14:paraId="1029D94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13836</w:t>
            </w:r>
          </w:p>
        </w:tc>
        <w:tc>
          <w:tcPr>
            <w:tcW w:w="6173" w:type="dxa"/>
            <w:tcBorders>
              <w:top w:val="nil"/>
              <w:left w:val="nil"/>
              <w:bottom w:val="nil"/>
              <w:right w:val="nil"/>
            </w:tcBorders>
            <w:shd w:val="clear" w:color="auto" w:fill="auto"/>
            <w:vAlign w:val="center"/>
            <w:hideMark/>
          </w:tcPr>
          <w:p w14:paraId="30819E6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TURBACO</w:t>
            </w:r>
          </w:p>
        </w:tc>
        <w:tc>
          <w:tcPr>
            <w:tcW w:w="1276" w:type="dxa"/>
            <w:tcBorders>
              <w:top w:val="nil"/>
              <w:left w:val="nil"/>
              <w:bottom w:val="nil"/>
              <w:right w:val="nil"/>
            </w:tcBorders>
            <w:shd w:val="clear" w:color="auto" w:fill="auto"/>
            <w:vAlign w:val="center"/>
            <w:hideMark/>
          </w:tcPr>
          <w:p w14:paraId="77A5FFC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304.205.323</w:t>
            </w:r>
          </w:p>
        </w:tc>
      </w:tr>
      <w:tr w:rsidR="00C95903" w:rsidRPr="00ED2924" w14:paraId="14B4963A" w14:textId="77777777" w:rsidTr="00BC7A91">
        <w:trPr>
          <w:trHeight w:val="276"/>
          <w:jc w:val="center"/>
        </w:trPr>
        <w:tc>
          <w:tcPr>
            <w:tcW w:w="1340" w:type="dxa"/>
            <w:tcBorders>
              <w:top w:val="nil"/>
              <w:left w:val="nil"/>
              <w:bottom w:val="nil"/>
              <w:right w:val="nil"/>
            </w:tcBorders>
            <w:shd w:val="clear" w:color="auto" w:fill="auto"/>
            <w:vAlign w:val="center"/>
            <w:hideMark/>
          </w:tcPr>
          <w:p w14:paraId="0B2925C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13838</w:t>
            </w:r>
          </w:p>
        </w:tc>
        <w:tc>
          <w:tcPr>
            <w:tcW w:w="6173" w:type="dxa"/>
            <w:tcBorders>
              <w:top w:val="nil"/>
              <w:left w:val="nil"/>
              <w:bottom w:val="nil"/>
              <w:right w:val="nil"/>
            </w:tcBorders>
            <w:shd w:val="clear" w:color="auto" w:fill="auto"/>
            <w:vAlign w:val="center"/>
            <w:hideMark/>
          </w:tcPr>
          <w:p w14:paraId="449A7D0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TURBANÁ</w:t>
            </w:r>
          </w:p>
        </w:tc>
        <w:tc>
          <w:tcPr>
            <w:tcW w:w="1276" w:type="dxa"/>
            <w:tcBorders>
              <w:top w:val="nil"/>
              <w:left w:val="nil"/>
              <w:bottom w:val="nil"/>
              <w:right w:val="nil"/>
            </w:tcBorders>
            <w:shd w:val="clear" w:color="auto" w:fill="auto"/>
            <w:vAlign w:val="center"/>
            <w:hideMark/>
          </w:tcPr>
          <w:p w14:paraId="75BAA76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128.379.007</w:t>
            </w:r>
          </w:p>
        </w:tc>
      </w:tr>
      <w:tr w:rsidR="00C95903" w:rsidRPr="00ED2924" w14:paraId="311C363C" w14:textId="77777777" w:rsidTr="00BC7A91">
        <w:trPr>
          <w:trHeight w:val="408"/>
          <w:jc w:val="center"/>
        </w:trPr>
        <w:tc>
          <w:tcPr>
            <w:tcW w:w="1340" w:type="dxa"/>
            <w:tcBorders>
              <w:top w:val="nil"/>
              <w:left w:val="nil"/>
              <w:bottom w:val="nil"/>
              <w:right w:val="nil"/>
            </w:tcBorders>
            <w:shd w:val="clear" w:color="auto" w:fill="auto"/>
            <w:vAlign w:val="center"/>
            <w:hideMark/>
          </w:tcPr>
          <w:p w14:paraId="6EF3DBF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13873</w:t>
            </w:r>
          </w:p>
        </w:tc>
        <w:tc>
          <w:tcPr>
            <w:tcW w:w="6173" w:type="dxa"/>
            <w:tcBorders>
              <w:top w:val="nil"/>
              <w:left w:val="nil"/>
              <w:bottom w:val="nil"/>
              <w:right w:val="nil"/>
            </w:tcBorders>
            <w:shd w:val="clear" w:color="auto" w:fill="auto"/>
            <w:vAlign w:val="center"/>
            <w:hideMark/>
          </w:tcPr>
          <w:p w14:paraId="1C49F1E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VILLANUEVA</w:t>
            </w:r>
          </w:p>
        </w:tc>
        <w:tc>
          <w:tcPr>
            <w:tcW w:w="1276" w:type="dxa"/>
            <w:tcBorders>
              <w:top w:val="nil"/>
              <w:left w:val="nil"/>
              <w:bottom w:val="nil"/>
              <w:right w:val="nil"/>
            </w:tcBorders>
            <w:shd w:val="clear" w:color="auto" w:fill="auto"/>
            <w:vAlign w:val="center"/>
            <w:hideMark/>
          </w:tcPr>
          <w:p w14:paraId="5BD2629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208.177.334</w:t>
            </w:r>
          </w:p>
        </w:tc>
      </w:tr>
      <w:tr w:rsidR="00C95903" w:rsidRPr="00ED2924" w14:paraId="2C440B79" w14:textId="77777777" w:rsidTr="00BC7A91">
        <w:trPr>
          <w:trHeight w:val="276"/>
          <w:jc w:val="center"/>
        </w:trPr>
        <w:tc>
          <w:tcPr>
            <w:tcW w:w="1340" w:type="dxa"/>
            <w:tcBorders>
              <w:top w:val="nil"/>
              <w:left w:val="nil"/>
              <w:bottom w:val="nil"/>
              <w:right w:val="nil"/>
            </w:tcBorders>
            <w:shd w:val="clear" w:color="auto" w:fill="auto"/>
            <w:vAlign w:val="center"/>
            <w:hideMark/>
          </w:tcPr>
          <w:p w14:paraId="2259624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13894</w:t>
            </w:r>
          </w:p>
        </w:tc>
        <w:tc>
          <w:tcPr>
            <w:tcW w:w="6173" w:type="dxa"/>
            <w:tcBorders>
              <w:top w:val="nil"/>
              <w:left w:val="nil"/>
              <w:bottom w:val="nil"/>
              <w:right w:val="nil"/>
            </w:tcBorders>
            <w:shd w:val="clear" w:color="auto" w:fill="auto"/>
            <w:vAlign w:val="center"/>
            <w:hideMark/>
          </w:tcPr>
          <w:p w14:paraId="5A1D214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ZAMBRANO</w:t>
            </w:r>
          </w:p>
        </w:tc>
        <w:tc>
          <w:tcPr>
            <w:tcW w:w="1276" w:type="dxa"/>
            <w:tcBorders>
              <w:top w:val="nil"/>
              <w:left w:val="nil"/>
              <w:bottom w:val="nil"/>
              <w:right w:val="nil"/>
            </w:tcBorders>
            <w:shd w:val="clear" w:color="auto" w:fill="auto"/>
            <w:vAlign w:val="center"/>
            <w:hideMark/>
          </w:tcPr>
          <w:p w14:paraId="2A91891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89.556.321</w:t>
            </w:r>
          </w:p>
        </w:tc>
      </w:tr>
      <w:tr w:rsidR="00C95903" w:rsidRPr="00ED2924" w14:paraId="0D47DA9F" w14:textId="77777777" w:rsidTr="00BC7A91">
        <w:trPr>
          <w:trHeight w:val="276"/>
          <w:jc w:val="center"/>
        </w:trPr>
        <w:tc>
          <w:tcPr>
            <w:tcW w:w="1340" w:type="dxa"/>
            <w:tcBorders>
              <w:top w:val="nil"/>
              <w:left w:val="nil"/>
              <w:bottom w:val="nil"/>
              <w:right w:val="nil"/>
            </w:tcBorders>
            <w:shd w:val="clear" w:color="auto" w:fill="auto"/>
            <w:vAlign w:val="center"/>
            <w:hideMark/>
          </w:tcPr>
          <w:p w14:paraId="4978E09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w:t>
            </w:r>
          </w:p>
        </w:tc>
        <w:tc>
          <w:tcPr>
            <w:tcW w:w="6173" w:type="dxa"/>
            <w:tcBorders>
              <w:top w:val="nil"/>
              <w:left w:val="nil"/>
              <w:bottom w:val="nil"/>
              <w:right w:val="nil"/>
            </w:tcBorders>
            <w:shd w:val="clear" w:color="auto" w:fill="auto"/>
            <w:vAlign w:val="center"/>
            <w:hideMark/>
          </w:tcPr>
          <w:p w14:paraId="3D4C230C"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BOYACÁ</w:t>
            </w:r>
          </w:p>
        </w:tc>
        <w:tc>
          <w:tcPr>
            <w:tcW w:w="1276" w:type="dxa"/>
            <w:tcBorders>
              <w:top w:val="nil"/>
              <w:left w:val="nil"/>
              <w:bottom w:val="nil"/>
              <w:right w:val="nil"/>
            </w:tcBorders>
            <w:shd w:val="clear" w:color="auto" w:fill="auto"/>
            <w:vAlign w:val="center"/>
            <w:hideMark/>
          </w:tcPr>
          <w:p w14:paraId="2CE94D51"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22.312.235.429</w:t>
            </w:r>
          </w:p>
        </w:tc>
      </w:tr>
      <w:tr w:rsidR="00C95903" w:rsidRPr="00ED2924" w14:paraId="28D3490F" w14:textId="77777777" w:rsidTr="00BC7A91">
        <w:trPr>
          <w:trHeight w:val="408"/>
          <w:jc w:val="center"/>
        </w:trPr>
        <w:tc>
          <w:tcPr>
            <w:tcW w:w="1340" w:type="dxa"/>
            <w:tcBorders>
              <w:top w:val="nil"/>
              <w:left w:val="nil"/>
              <w:bottom w:val="nil"/>
              <w:right w:val="nil"/>
            </w:tcBorders>
            <w:shd w:val="clear" w:color="auto" w:fill="auto"/>
            <w:vAlign w:val="center"/>
            <w:hideMark/>
          </w:tcPr>
          <w:p w14:paraId="189AB01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15000</w:t>
            </w:r>
          </w:p>
        </w:tc>
        <w:tc>
          <w:tcPr>
            <w:tcW w:w="6173" w:type="dxa"/>
            <w:tcBorders>
              <w:top w:val="nil"/>
              <w:left w:val="nil"/>
              <w:bottom w:val="nil"/>
              <w:right w:val="nil"/>
            </w:tcBorders>
            <w:shd w:val="clear" w:color="auto" w:fill="auto"/>
            <w:vAlign w:val="center"/>
            <w:hideMark/>
          </w:tcPr>
          <w:p w14:paraId="01627A9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BOYACÁ</w:t>
            </w:r>
          </w:p>
        </w:tc>
        <w:tc>
          <w:tcPr>
            <w:tcW w:w="1276" w:type="dxa"/>
            <w:tcBorders>
              <w:top w:val="nil"/>
              <w:left w:val="nil"/>
              <w:bottom w:val="nil"/>
              <w:right w:val="nil"/>
            </w:tcBorders>
            <w:shd w:val="clear" w:color="auto" w:fill="auto"/>
            <w:vAlign w:val="center"/>
            <w:hideMark/>
          </w:tcPr>
          <w:p w14:paraId="3A06901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15.909.713.150</w:t>
            </w:r>
          </w:p>
        </w:tc>
      </w:tr>
      <w:tr w:rsidR="00C95903" w:rsidRPr="00ED2924" w14:paraId="346EB8D1" w14:textId="77777777" w:rsidTr="00BC7A91">
        <w:trPr>
          <w:trHeight w:val="276"/>
          <w:jc w:val="center"/>
        </w:trPr>
        <w:tc>
          <w:tcPr>
            <w:tcW w:w="1340" w:type="dxa"/>
            <w:tcBorders>
              <w:top w:val="nil"/>
              <w:left w:val="nil"/>
              <w:bottom w:val="nil"/>
              <w:right w:val="nil"/>
            </w:tcBorders>
            <w:shd w:val="clear" w:color="auto" w:fill="auto"/>
            <w:vAlign w:val="center"/>
            <w:hideMark/>
          </w:tcPr>
          <w:p w14:paraId="4CA67CF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15001</w:t>
            </w:r>
          </w:p>
        </w:tc>
        <w:tc>
          <w:tcPr>
            <w:tcW w:w="6173" w:type="dxa"/>
            <w:tcBorders>
              <w:top w:val="nil"/>
              <w:left w:val="nil"/>
              <w:bottom w:val="nil"/>
              <w:right w:val="nil"/>
            </w:tcBorders>
            <w:shd w:val="clear" w:color="auto" w:fill="auto"/>
            <w:vAlign w:val="center"/>
            <w:hideMark/>
          </w:tcPr>
          <w:p w14:paraId="2A14281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TUNJA</w:t>
            </w:r>
          </w:p>
        </w:tc>
        <w:tc>
          <w:tcPr>
            <w:tcW w:w="1276" w:type="dxa"/>
            <w:tcBorders>
              <w:top w:val="nil"/>
              <w:left w:val="nil"/>
              <w:bottom w:val="nil"/>
              <w:right w:val="nil"/>
            </w:tcBorders>
            <w:shd w:val="clear" w:color="auto" w:fill="auto"/>
            <w:vAlign w:val="center"/>
            <w:hideMark/>
          </w:tcPr>
          <w:p w14:paraId="625365A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983.282.680</w:t>
            </w:r>
          </w:p>
        </w:tc>
      </w:tr>
      <w:tr w:rsidR="00C95903" w:rsidRPr="00ED2924" w14:paraId="133468B3" w14:textId="77777777" w:rsidTr="00BC7A91">
        <w:trPr>
          <w:trHeight w:val="276"/>
          <w:jc w:val="center"/>
        </w:trPr>
        <w:tc>
          <w:tcPr>
            <w:tcW w:w="1340" w:type="dxa"/>
            <w:tcBorders>
              <w:top w:val="nil"/>
              <w:left w:val="nil"/>
              <w:bottom w:val="nil"/>
              <w:right w:val="nil"/>
            </w:tcBorders>
            <w:shd w:val="clear" w:color="auto" w:fill="auto"/>
            <w:vAlign w:val="center"/>
            <w:hideMark/>
          </w:tcPr>
          <w:p w14:paraId="16B4EFE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15022</w:t>
            </w:r>
          </w:p>
        </w:tc>
        <w:tc>
          <w:tcPr>
            <w:tcW w:w="6173" w:type="dxa"/>
            <w:tcBorders>
              <w:top w:val="nil"/>
              <w:left w:val="nil"/>
              <w:bottom w:val="nil"/>
              <w:right w:val="nil"/>
            </w:tcBorders>
            <w:shd w:val="clear" w:color="auto" w:fill="auto"/>
            <w:vAlign w:val="center"/>
            <w:hideMark/>
          </w:tcPr>
          <w:p w14:paraId="36648A2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ALMEIDA</w:t>
            </w:r>
          </w:p>
        </w:tc>
        <w:tc>
          <w:tcPr>
            <w:tcW w:w="1276" w:type="dxa"/>
            <w:tcBorders>
              <w:top w:val="nil"/>
              <w:left w:val="nil"/>
              <w:bottom w:val="nil"/>
              <w:right w:val="nil"/>
            </w:tcBorders>
            <w:shd w:val="clear" w:color="auto" w:fill="auto"/>
            <w:vAlign w:val="center"/>
            <w:hideMark/>
          </w:tcPr>
          <w:p w14:paraId="4A1498B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16.060.258</w:t>
            </w:r>
          </w:p>
        </w:tc>
      </w:tr>
      <w:tr w:rsidR="00C95903" w:rsidRPr="00ED2924" w14:paraId="25B8F7DD" w14:textId="77777777" w:rsidTr="00BC7A91">
        <w:trPr>
          <w:trHeight w:val="276"/>
          <w:jc w:val="center"/>
        </w:trPr>
        <w:tc>
          <w:tcPr>
            <w:tcW w:w="1340" w:type="dxa"/>
            <w:tcBorders>
              <w:top w:val="nil"/>
              <w:left w:val="nil"/>
              <w:bottom w:val="nil"/>
              <w:right w:val="nil"/>
            </w:tcBorders>
            <w:shd w:val="clear" w:color="auto" w:fill="auto"/>
            <w:vAlign w:val="center"/>
            <w:hideMark/>
          </w:tcPr>
          <w:p w14:paraId="5CA14CE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15047</w:t>
            </w:r>
          </w:p>
        </w:tc>
        <w:tc>
          <w:tcPr>
            <w:tcW w:w="6173" w:type="dxa"/>
            <w:tcBorders>
              <w:top w:val="nil"/>
              <w:left w:val="nil"/>
              <w:bottom w:val="nil"/>
              <w:right w:val="nil"/>
            </w:tcBorders>
            <w:shd w:val="clear" w:color="auto" w:fill="auto"/>
            <w:vAlign w:val="center"/>
            <w:hideMark/>
          </w:tcPr>
          <w:p w14:paraId="33111F4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AQUITANIA</w:t>
            </w:r>
          </w:p>
        </w:tc>
        <w:tc>
          <w:tcPr>
            <w:tcW w:w="1276" w:type="dxa"/>
            <w:tcBorders>
              <w:top w:val="nil"/>
              <w:left w:val="nil"/>
              <w:bottom w:val="nil"/>
              <w:right w:val="nil"/>
            </w:tcBorders>
            <w:shd w:val="clear" w:color="auto" w:fill="auto"/>
            <w:vAlign w:val="center"/>
            <w:hideMark/>
          </w:tcPr>
          <w:p w14:paraId="32E8BD7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108.110.425</w:t>
            </w:r>
          </w:p>
        </w:tc>
      </w:tr>
      <w:tr w:rsidR="00C95903" w:rsidRPr="00ED2924" w14:paraId="7B9C3D99" w14:textId="77777777" w:rsidTr="00BC7A91">
        <w:trPr>
          <w:trHeight w:val="276"/>
          <w:jc w:val="center"/>
        </w:trPr>
        <w:tc>
          <w:tcPr>
            <w:tcW w:w="1340" w:type="dxa"/>
            <w:tcBorders>
              <w:top w:val="nil"/>
              <w:left w:val="nil"/>
              <w:bottom w:val="nil"/>
              <w:right w:val="nil"/>
            </w:tcBorders>
            <w:shd w:val="clear" w:color="auto" w:fill="auto"/>
            <w:vAlign w:val="center"/>
            <w:hideMark/>
          </w:tcPr>
          <w:p w14:paraId="4409A24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15051</w:t>
            </w:r>
          </w:p>
        </w:tc>
        <w:tc>
          <w:tcPr>
            <w:tcW w:w="6173" w:type="dxa"/>
            <w:tcBorders>
              <w:top w:val="nil"/>
              <w:left w:val="nil"/>
              <w:bottom w:val="nil"/>
              <w:right w:val="nil"/>
            </w:tcBorders>
            <w:shd w:val="clear" w:color="auto" w:fill="auto"/>
            <w:vAlign w:val="center"/>
            <w:hideMark/>
          </w:tcPr>
          <w:p w14:paraId="40A2E16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ARCABUCO</w:t>
            </w:r>
          </w:p>
        </w:tc>
        <w:tc>
          <w:tcPr>
            <w:tcW w:w="1276" w:type="dxa"/>
            <w:tcBorders>
              <w:top w:val="nil"/>
              <w:left w:val="nil"/>
              <w:bottom w:val="nil"/>
              <w:right w:val="nil"/>
            </w:tcBorders>
            <w:shd w:val="clear" w:color="auto" w:fill="auto"/>
            <w:vAlign w:val="center"/>
            <w:hideMark/>
          </w:tcPr>
          <w:p w14:paraId="43ADBF9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15.801.893</w:t>
            </w:r>
          </w:p>
        </w:tc>
      </w:tr>
      <w:tr w:rsidR="00C95903" w:rsidRPr="00ED2924" w14:paraId="00C8971E" w14:textId="77777777" w:rsidTr="00BC7A91">
        <w:trPr>
          <w:trHeight w:val="276"/>
          <w:jc w:val="center"/>
        </w:trPr>
        <w:tc>
          <w:tcPr>
            <w:tcW w:w="1340" w:type="dxa"/>
            <w:tcBorders>
              <w:top w:val="nil"/>
              <w:left w:val="nil"/>
              <w:bottom w:val="nil"/>
              <w:right w:val="nil"/>
            </w:tcBorders>
            <w:shd w:val="clear" w:color="auto" w:fill="auto"/>
            <w:vAlign w:val="center"/>
            <w:hideMark/>
          </w:tcPr>
          <w:p w14:paraId="33F421C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15087</w:t>
            </w:r>
          </w:p>
        </w:tc>
        <w:tc>
          <w:tcPr>
            <w:tcW w:w="6173" w:type="dxa"/>
            <w:tcBorders>
              <w:top w:val="nil"/>
              <w:left w:val="nil"/>
              <w:bottom w:val="nil"/>
              <w:right w:val="nil"/>
            </w:tcBorders>
            <w:shd w:val="clear" w:color="auto" w:fill="auto"/>
            <w:vAlign w:val="center"/>
            <w:hideMark/>
          </w:tcPr>
          <w:p w14:paraId="37C17BD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BELÉN</w:t>
            </w:r>
          </w:p>
        </w:tc>
        <w:tc>
          <w:tcPr>
            <w:tcW w:w="1276" w:type="dxa"/>
            <w:tcBorders>
              <w:top w:val="nil"/>
              <w:left w:val="nil"/>
              <w:bottom w:val="nil"/>
              <w:right w:val="nil"/>
            </w:tcBorders>
            <w:shd w:val="clear" w:color="auto" w:fill="auto"/>
            <w:vAlign w:val="center"/>
            <w:hideMark/>
          </w:tcPr>
          <w:p w14:paraId="14B8635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78.499.835</w:t>
            </w:r>
          </w:p>
        </w:tc>
      </w:tr>
      <w:tr w:rsidR="00C95903" w:rsidRPr="00ED2924" w14:paraId="17611B03" w14:textId="77777777" w:rsidTr="00BC7A91">
        <w:trPr>
          <w:trHeight w:val="276"/>
          <w:jc w:val="center"/>
        </w:trPr>
        <w:tc>
          <w:tcPr>
            <w:tcW w:w="1340" w:type="dxa"/>
            <w:tcBorders>
              <w:top w:val="nil"/>
              <w:left w:val="nil"/>
              <w:bottom w:val="nil"/>
              <w:right w:val="nil"/>
            </w:tcBorders>
            <w:shd w:val="clear" w:color="auto" w:fill="auto"/>
            <w:vAlign w:val="center"/>
            <w:hideMark/>
          </w:tcPr>
          <w:p w14:paraId="2A5A137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15090</w:t>
            </w:r>
          </w:p>
        </w:tc>
        <w:tc>
          <w:tcPr>
            <w:tcW w:w="6173" w:type="dxa"/>
            <w:tcBorders>
              <w:top w:val="nil"/>
              <w:left w:val="nil"/>
              <w:bottom w:val="nil"/>
              <w:right w:val="nil"/>
            </w:tcBorders>
            <w:shd w:val="clear" w:color="auto" w:fill="auto"/>
            <w:vAlign w:val="center"/>
            <w:hideMark/>
          </w:tcPr>
          <w:p w14:paraId="5CA8C31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BERBEO</w:t>
            </w:r>
          </w:p>
        </w:tc>
        <w:tc>
          <w:tcPr>
            <w:tcW w:w="1276" w:type="dxa"/>
            <w:tcBorders>
              <w:top w:val="nil"/>
              <w:left w:val="nil"/>
              <w:bottom w:val="nil"/>
              <w:right w:val="nil"/>
            </w:tcBorders>
            <w:shd w:val="clear" w:color="auto" w:fill="auto"/>
            <w:vAlign w:val="center"/>
            <w:hideMark/>
          </w:tcPr>
          <w:p w14:paraId="515079E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22.095.359</w:t>
            </w:r>
          </w:p>
        </w:tc>
      </w:tr>
      <w:tr w:rsidR="00C95903" w:rsidRPr="00ED2924" w14:paraId="536A4F81" w14:textId="77777777" w:rsidTr="00BC7A91">
        <w:trPr>
          <w:trHeight w:val="276"/>
          <w:jc w:val="center"/>
        </w:trPr>
        <w:tc>
          <w:tcPr>
            <w:tcW w:w="1340" w:type="dxa"/>
            <w:tcBorders>
              <w:top w:val="nil"/>
              <w:left w:val="nil"/>
              <w:bottom w:val="nil"/>
              <w:right w:val="nil"/>
            </w:tcBorders>
            <w:shd w:val="clear" w:color="auto" w:fill="auto"/>
            <w:vAlign w:val="center"/>
            <w:hideMark/>
          </w:tcPr>
          <w:p w14:paraId="03560D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15092</w:t>
            </w:r>
          </w:p>
        </w:tc>
        <w:tc>
          <w:tcPr>
            <w:tcW w:w="6173" w:type="dxa"/>
            <w:tcBorders>
              <w:top w:val="nil"/>
              <w:left w:val="nil"/>
              <w:bottom w:val="nil"/>
              <w:right w:val="nil"/>
            </w:tcBorders>
            <w:shd w:val="clear" w:color="auto" w:fill="auto"/>
            <w:vAlign w:val="center"/>
            <w:hideMark/>
          </w:tcPr>
          <w:p w14:paraId="1746E47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BETÉITIVA</w:t>
            </w:r>
          </w:p>
        </w:tc>
        <w:tc>
          <w:tcPr>
            <w:tcW w:w="1276" w:type="dxa"/>
            <w:tcBorders>
              <w:top w:val="nil"/>
              <w:left w:val="nil"/>
              <w:bottom w:val="nil"/>
              <w:right w:val="nil"/>
            </w:tcBorders>
            <w:shd w:val="clear" w:color="auto" w:fill="auto"/>
            <w:vAlign w:val="center"/>
            <w:hideMark/>
          </w:tcPr>
          <w:p w14:paraId="15B81E2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21.008.623</w:t>
            </w:r>
          </w:p>
        </w:tc>
      </w:tr>
      <w:tr w:rsidR="00C95903" w:rsidRPr="00ED2924" w14:paraId="4F9E8500" w14:textId="77777777" w:rsidTr="00BC7A91">
        <w:trPr>
          <w:trHeight w:val="276"/>
          <w:jc w:val="center"/>
        </w:trPr>
        <w:tc>
          <w:tcPr>
            <w:tcW w:w="1340" w:type="dxa"/>
            <w:tcBorders>
              <w:top w:val="nil"/>
              <w:left w:val="nil"/>
              <w:bottom w:val="nil"/>
              <w:right w:val="nil"/>
            </w:tcBorders>
            <w:shd w:val="clear" w:color="auto" w:fill="auto"/>
            <w:vAlign w:val="center"/>
            <w:hideMark/>
          </w:tcPr>
          <w:p w14:paraId="3078F9A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15097</w:t>
            </w:r>
          </w:p>
        </w:tc>
        <w:tc>
          <w:tcPr>
            <w:tcW w:w="6173" w:type="dxa"/>
            <w:tcBorders>
              <w:top w:val="nil"/>
              <w:left w:val="nil"/>
              <w:bottom w:val="nil"/>
              <w:right w:val="nil"/>
            </w:tcBorders>
            <w:shd w:val="clear" w:color="auto" w:fill="auto"/>
            <w:vAlign w:val="center"/>
            <w:hideMark/>
          </w:tcPr>
          <w:p w14:paraId="2C0F5EA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BOAVITA</w:t>
            </w:r>
          </w:p>
        </w:tc>
        <w:tc>
          <w:tcPr>
            <w:tcW w:w="1276" w:type="dxa"/>
            <w:tcBorders>
              <w:top w:val="nil"/>
              <w:left w:val="nil"/>
              <w:bottom w:val="nil"/>
              <w:right w:val="nil"/>
            </w:tcBorders>
            <w:shd w:val="clear" w:color="auto" w:fill="auto"/>
            <w:vAlign w:val="center"/>
            <w:hideMark/>
          </w:tcPr>
          <w:p w14:paraId="64B0043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49.728.801</w:t>
            </w:r>
          </w:p>
        </w:tc>
      </w:tr>
      <w:tr w:rsidR="00C95903" w:rsidRPr="00ED2924" w14:paraId="23196491" w14:textId="77777777" w:rsidTr="00BC7A91">
        <w:trPr>
          <w:trHeight w:val="276"/>
          <w:jc w:val="center"/>
        </w:trPr>
        <w:tc>
          <w:tcPr>
            <w:tcW w:w="1340" w:type="dxa"/>
            <w:tcBorders>
              <w:top w:val="nil"/>
              <w:left w:val="nil"/>
              <w:bottom w:val="nil"/>
              <w:right w:val="nil"/>
            </w:tcBorders>
            <w:shd w:val="clear" w:color="auto" w:fill="auto"/>
            <w:vAlign w:val="center"/>
            <w:hideMark/>
          </w:tcPr>
          <w:p w14:paraId="0F6134B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15104</w:t>
            </w:r>
          </w:p>
        </w:tc>
        <w:tc>
          <w:tcPr>
            <w:tcW w:w="6173" w:type="dxa"/>
            <w:tcBorders>
              <w:top w:val="nil"/>
              <w:left w:val="nil"/>
              <w:bottom w:val="nil"/>
              <w:right w:val="nil"/>
            </w:tcBorders>
            <w:shd w:val="clear" w:color="auto" w:fill="auto"/>
            <w:vAlign w:val="center"/>
            <w:hideMark/>
          </w:tcPr>
          <w:p w14:paraId="1F30BAB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BOYACÁ</w:t>
            </w:r>
          </w:p>
        </w:tc>
        <w:tc>
          <w:tcPr>
            <w:tcW w:w="1276" w:type="dxa"/>
            <w:tcBorders>
              <w:top w:val="nil"/>
              <w:left w:val="nil"/>
              <w:bottom w:val="nil"/>
              <w:right w:val="nil"/>
            </w:tcBorders>
            <w:shd w:val="clear" w:color="auto" w:fill="auto"/>
            <w:vAlign w:val="center"/>
            <w:hideMark/>
          </w:tcPr>
          <w:p w14:paraId="2B77844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62.627.973</w:t>
            </w:r>
          </w:p>
        </w:tc>
      </w:tr>
      <w:tr w:rsidR="00C95903" w:rsidRPr="00ED2924" w14:paraId="27B633F8" w14:textId="77777777" w:rsidTr="00BC7A91">
        <w:trPr>
          <w:trHeight w:val="276"/>
          <w:jc w:val="center"/>
        </w:trPr>
        <w:tc>
          <w:tcPr>
            <w:tcW w:w="1340" w:type="dxa"/>
            <w:tcBorders>
              <w:top w:val="nil"/>
              <w:left w:val="nil"/>
              <w:bottom w:val="nil"/>
              <w:right w:val="nil"/>
            </w:tcBorders>
            <w:shd w:val="clear" w:color="auto" w:fill="auto"/>
            <w:vAlign w:val="center"/>
            <w:hideMark/>
          </w:tcPr>
          <w:p w14:paraId="2033D5E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15106</w:t>
            </w:r>
          </w:p>
        </w:tc>
        <w:tc>
          <w:tcPr>
            <w:tcW w:w="6173" w:type="dxa"/>
            <w:tcBorders>
              <w:top w:val="nil"/>
              <w:left w:val="nil"/>
              <w:bottom w:val="nil"/>
              <w:right w:val="nil"/>
            </w:tcBorders>
            <w:shd w:val="clear" w:color="auto" w:fill="auto"/>
            <w:vAlign w:val="center"/>
            <w:hideMark/>
          </w:tcPr>
          <w:p w14:paraId="7FA301B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BRICEÑO</w:t>
            </w:r>
          </w:p>
        </w:tc>
        <w:tc>
          <w:tcPr>
            <w:tcW w:w="1276" w:type="dxa"/>
            <w:tcBorders>
              <w:top w:val="nil"/>
              <w:left w:val="nil"/>
              <w:bottom w:val="nil"/>
              <w:right w:val="nil"/>
            </w:tcBorders>
            <w:shd w:val="clear" w:color="auto" w:fill="auto"/>
            <w:vAlign w:val="center"/>
            <w:hideMark/>
          </w:tcPr>
          <w:p w14:paraId="2B84FBA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41.868.753</w:t>
            </w:r>
          </w:p>
        </w:tc>
      </w:tr>
      <w:tr w:rsidR="00C95903" w:rsidRPr="00ED2924" w14:paraId="38644EAD" w14:textId="77777777" w:rsidTr="00BC7A91">
        <w:trPr>
          <w:trHeight w:val="408"/>
          <w:jc w:val="center"/>
        </w:trPr>
        <w:tc>
          <w:tcPr>
            <w:tcW w:w="1340" w:type="dxa"/>
            <w:tcBorders>
              <w:top w:val="nil"/>
              <w:left w:val="nil"/>
              <w:bottom w:val="nil"/>
              <w:right w:val="nil"/>
            </w:tcBorders>
            <w:shd w:val="clear" w:color="auto" w:fill="auto"/>
            <w:vAlign w:val="center"/>
            <w:hideMark/>
          </w:tcPr>
          <w:p w14:paraId="13F47AD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15109</w:t>
            </w:r>
          </w:p>
        </w:tc>
        <w:tc>
          <w:tcPr>
            <w:tcW w:w="6173" w:type="dxa"/>
            <w:tcBorders>
              <w:top w:val="nil"/>
              <w:left w:val="nil"/>
              <w:bottom w:val="nil"/>
              <w:right w:val="nil"/>
            </w:tcBorders>
            <w:shd w:val="clear" w:color="auto" w:fill="auto"/>
            <w:vAlign w:val="center"/>
            <w:hideMark/>
          </w:tcPr>
          <w:p w14:paraId="2518C04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BUENAVISTA</w:t>
            </w:r>
          </w:p>
        </w:tc>
        <w:tc>
          <w:tcPr>
            <w:tcW w:w="1276" w:type="dxa"/>
            <w:tcBorders>
              <w:top w:val="nil"/>
              <w:left w:val="nil"/>
              <w:bottom w:val="nil"/>
              <w:right w:val="nil"/>
            </w:tcBorders>
            <w:shd w:val="clear" w:color="auto" w:fill="auto"/>
            <w:vAlign w:val="center"/>
            <w:hideMark/>
          </w:tcPr>
          <w:p w14:paraId="4196270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42.812.024</w:t>
            </w:r>
          </w:p>
        </w:tc>
      </w:tr>
      <w:tr w:rsidR="00C95903" w:rsidRPr="00ED2924" w14:paraId="2837F96B" w14:textId="77777777" w:rsidTr="00BC7A91">
        <w:trPr>
          <w:trHeight w:val="276"/>
          <w:jc w:val="center"/>
        </w:trPr>
        <w:tc>
          <w:tcPr>
            <w:tcW w:w="1340" w:type="dxa"/>
            <w:tcBorders>
              <w:top w:val="nil"/>
              <w:left w:val="nil"/>
              <w:bottom w:val="nil"/>
              <w:right w:val="nil"/>
            </w:tcBorders>
            <w:shd w:val="clear" w:color="auto" w:fill="auto"/>
            <w:vAlign w:val="center"/>
            <w:hideMark/>
          </w:tcPr>
          <w:p w14:paraId="7B2B047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15114</w:t>
            </w:r>
          </w:p>
        </w:tc>
        <w:tc>
          <w:tcPr>
            <w:tcW w:w="6173" w:type="dxa"/>
            <w:tcBorders>
              <w:top w:val="nil"/>
              <w:left w:val="nil"/>
              <w:bottom w:val="nil"/>
              <w:right w:val="nil"/>
            </w:tcBorders>
            <w:shd w:val="clear" w:color="auto" w:fill="auto"/>
            <w:vAlign w:val="center"/>
            <w:hideMark/>
          </w:tcPr>
          <w:p w14:paraId="3C57E76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BUSBANZÁ</w:t>
            </w:r>
          </w:p>
        </w:tc>
        <w:tc>
          <w:tcPr>
            <w:tcW w:w="1276" w:type="dxa"/>
            <w:tcBorders>
              <w:top w:val="nil"/>
              <w:left w:val="nil"/>
              <w:bottom w:val="nil"/>
              <w:right w:val="nil"/>
            </w:tcBorders>
            <w:shd w:val="clear" w:color="auto" w:fill="auto"/>
            <w:vAlign w:val="center"/>
            <w:hideMark/>
          </w:tcPr>
          <w:p w14:paraId="1354687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36.396.813</w:t>
            </w:r>
          </w:p>
        </w:tc>
      </w:tr>
      <w:tr w:rsidR="00C95903" w:rsidRPr="00ED2924" w14:paraId="5DF2EC96" w14:textId="77777777" w:rsidTr="00BC7A91">
        <w:trPr>
          <w:trHeight w:val="276"/>
          <w:jc w:val="center"/>
        </w:trPr>
        <w:tc>
          <w:tcPr>
            <w:tcW w:w="1340" w:type="dxa"/>
            <w:tcBorders>
              <w:top w:val="nil"/>
              <w:left w:val="nil"/>
              <w:bottom w:val="nil"/>
              <w:right w:val="nil"/>
            </w:tcBorders>
            <w:shd w:val="clear" w:color="auto" w:fill="auto"/>
            <w:vAlign w:val="center"/>
            <w:hideMark/>
          </w:tcPr>
          <w:p w14:paraId="0668381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15131</w:t>
            </w:r>
          </w:p>
        </w:tc>
        <w:tc>
          <w:tcPr>
            <w:tcW w:w="6173" w:type="dxa"/>
            <w:tcBorders>
              <w:top w:val="nil"/>
              <w:left w:val="nil"/>
              <w:bottom w:val="nil"/>
              <w:right w:val="nil"/>
            </w:tcBorders>
            <w:shd w:val="clear" w:color="auto" w:fill="auto"/>
            <w:vAlign w:val="center"/>
            <w:hideMark/>
          </w:tcPr>
          <w:p w14:paraId="673CA95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CALDAS</w:t>
            </w:r>
          </w:p>
        </w:tc>
        <w:tc>
          <w:tcPr>
            <w:tcW w:w="1276" w:type="dxa"/>
            <w:tcBorders>
              <w:top w:val="nil"/>
              <w:left w:val="nil"/>
              <w:bottom w:val="nil"/>
              <w:right w:val="nil"/>
            </w:tcBorders>
            <w:shd w:val="clear" w:color="auto" w:fill="auto"/>
            <w:vAlign w:val="center"/>
            <w:hideMark/>
          </w:tcPr>
          <w:p w14:paraId="1D3A3AE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1.321.264</w:t>
            </w:r>
          </w:p>
        </w:tc>
      </w:tr>
      <w:tr w:rsidR="00C95903" w:rsidRPr="00ED2924" w14:paraId="58B97BC9" w14:textId="77777777" w:rsidTr="00BC7A91">
        <w:trPr>
          <w:trHeight w:val="408"/>
          <w:jc w:val="center"/>
        </w:trPr>
        <w:tc>
          <w:tcPr>
            <w:tcW w:w="1340" w:type="dxa"/>
            <w:tcBorders>
              <w:top w:val="nil"/>
              <w:left w:val="nil"/>
              <w:bottom w:val="nil"/>
              <w:right w:val="nil"/>
            </w:tcBorders>
            <w:shd w:val="clear" w:color="auto" w:fill="auto"/>
            <w:vAlign w:val="center"/>
            <w:hideMark/>
          </w:tcPr>
          <w:p w14:paraId="4B6B1E9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15135</w:t>
            </w:r>
          </w:p>
        </w:tc>
        <w:tc>
          <w:tcPr>
            <w:tcW w:w="6173" w:type="dxa"/>
            <w:tcBorders>
              <w:top w:val="nil"/>
              <w:left w:val="nil"/>
              <w:bottom w:val="nil"/>
              <w:right w:val="nil"/>
            </w:tcBorders>
            <w:shd w:val="clear" w:color="auto" w:fill="auto"/>
            <w:vAlign w:val="center"/>
            <w:hideMark/>
          </w:tcPr>
          <w:p w14:paraId="678085F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CAMPOHERMOSO</w:t>
            </w:r>
          </w:p>
        </w:tc>
        <w:tc>
          <w:tcPr>
            <w:tcW w:w="1276" w:type="dxa"/>
            <w:tcBorders>
              <w:top w:val="nil"/>
              <w:left w:val="nil"/>
              <w:bottom w:val="nil"/>
              <w:right w:val="nil"/>
            </w:tcBorders>
            <w:shd w:val="clear" w:color="auto" w:fill="auto"/>
            <w:vAlign w:val="center"/>
            <w:hideMark/>
          </w:tcPr>
          <w:p w14:paraId="48A0B7D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31.431.568</w:t>
            </w:r>
          </w:p>
        </w:tc>
      </w:tr>
      <w:tr w:rsidR="00C95903" w:rsidRPr="00ED2924" w14:paraId="10E516C5" w14:textId="77777777" w:rsidTr="00BC7A91">
        <w:trPr>
          <w:trHeight w:val="276"/>
          <w:jc w:val="center"/>
        </w:trPr>
        <w:tc>
          <w:tcPr>
            <w:tcW w:w="1340" w:type="dxa"/>
            <w:tcBorders>
              <w:top w:val="nil"/>
              <w:left w:val="nil"/>
              <w:bottom w:val="nil"/>
              <w:right w:val="nil"/>
            </w:tcBorders>
            <w:shd w:val="clear" w:color="auto" w:fill="auto"/>
            <w:vAlign w:val="center"/>
            <w:hideMark/>
          </w:tcPr>
          <w:p w14:paraId="5ECEAF3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15162</w:t>
            </w:r>
          </w:p>
        </w:tc>
        <w:tc>
          <w:tcPr>
            <w:tcW w:w="6173" w:type="dxa"/>
            <w:tcBorders>
              <w:top w:val="nil"/>
              <w:left w:val="nil"/>
              <w:bottom w:val="nil"/>
              <w:right w:val="nil"/>
            </w:tcBorders>
            <w:shd w:val="clear" w:color="auto" w:fill="auto"/>
            <w:vAlign w:val="center"/>
            <w:hideMark/>
          </w:tcPr>
          <w:p w14:paraId="3A2427E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CERINZA</w:t>
            </w:r>
          </w:p>
        </w:tc>
        <w:tc>
          <w:tcPr>
            <w:tcW w:w="1276" w:type="dxa"/>
            <w:tcBorders>
              <w:top w:val="nil"/>
              <w:left w:val="nil"/>
              <w:bottom w:val="nil"/>
              <w:right w:val="nil"/>
            </w:tcBorders>
            <w:shd w:val="clear" w:color="auto" w:fill="auto"/>
            <w:vAlign w:val="center"/>
            <w:hideMark/>
          </w:tcPr>
          <w:p w14:paraId="181C4DE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22.647.770</w:t>
            </w:r>
          </w:p>
        </w:tc>
      </w:tr>
      <w:tr w:rsidR="00C95903" w:rsidRPr="00ED2924" w14:paraId="4CB108EB" w14:textId="77777777" w:rsidTr="00BC7A91">
        <w:trPr>
          <w:trHeight w:val="276"/>
          <w:jc w:val="center"/>
        </w:trPr>
        <w:tc>
          <w:tcPr>
            <w:tcW w:w="1340" w:type="dxa"/>
            <w:tcBorders>
              <w:top w:val="nil"/>
              <w:left w:val="nil"/>
              <w:bottom w:val="nil"/>
              <w:right w:val="nil"/>
            </w:tcBorders>
            <w:shd w:val="clear" w:color="auto" w:fill="auto"/>
            <w:vAlign w:val="center"/>
            <w:hideMark/>
          </w:tcPr>
          <w:p w14:paraId="3FA74F7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15172</w:t>
            </w:r>
          </w:p>
        </w:tc>
        <w:tc>
          <w:tcPr>
            <w:tcW w:w="6173" w:type="dxa"/>
            <w:tcBorders>
              <w:top w:val="nil"/>
              <w:left w:val="nil"/>
              <w:bottom w:val="nil"/>
              <w:right w:val="nil"/>
            </w:tcBorders>
            <w:shd w:val="clear" w:color="auto" w:fill="auto"/>
            <w:vAlign w:val="center"/>
            <w:hideMark/>
          </w:tcPr>
          <w:p w14:paraId="10A0888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CHINAVITA</w:t>
            </w:r>
          </w:p>
        </w:tc>
        <w:tc>
          <w:tcPr>
            <w:tcW w:w="1276" w:type="dxa"/>
            <w:tcBorders>
              <w:top w:val="nil"/>
              <w:left w:val="nil"/>
              <w:bottom w:val="nil"/>
              <w:right w:val="nil"/>
            </w:tcBorders>
            <w:shd w:val="clear" w:color="auto" w:fill="auto"/>
            <w:vAlign w:val="center"/>
            <w:hideMark/>
          </w:tcPr>
          <w:p w14:paraId="79A1BBD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4.848.107</w:t>
            </w:r>
          </w:p>
        </w:tc>
      </w:tr>
      <w:tr w:rsidR="00C95903" w:rsidRPr="00ED2924" w14:paraId="11B2EBB9" w14:textId="77777777" w:rsidTr="00BC7A91">
        <w:trPr>
          <w:trHeight w:val="408"/>
          <w:jc w:val="center"/>
        </w:trPr>
        <w:tc>
          <w:tcPr>
            <w:tcW w:w="1340" w:type="dxa"/>
            <w:tcBorders>
              <w:top w:val="nil"/>
              <w:left w:val="nil"/>
              <w:bottom w:val="nil"/>
              <w:right w:val="nil"/>
            </w:tcBorders>
            <w:shd w:val="clear" w:color="auto" w:fill="auto"/>
            <w:vAlign w:val="center"/>
            <w:hideMark/>
          </w:tcPr>
          <w:p w14:paraId="3EAFEE1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15176</w:t>
            </w:r>
          </w:p>
        </w:tc>
        <w:tc>
          <w:tcPr>
            <w:tcW w:w="6173" w:type="dxa"/>
            <w:tcBorders>
              <w:top w:val="nil"/>
              <w:left w:val="nil"/>
              <w:bottom w:val="nil"/>
              <w:right w:val="nil"/>
            </w:tcBorders>
            <w:shd w:val="clear" w:color="auto" w:fill="auto"/>
            <w:vAlign w:val="center"/>
            <w:hideMark/>
          </w:tcPr>
          <w:p w14:paraId="7E4EF16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CHIQUINQUIRÁ</w:t>
            </w:r>
          </w:p>
        </w:tc>
        <w:tc>
          <w:tcPr>
            <w:tcW w:w="1276" w:type="dxa"/>
            <w:tcBorders>
              <w:top w:val="nil"/>
              <w:left w:val="nil"/>
              <w:bottom w:val="nil"/>
              <w:right w:val="nil"/>
            </w:tcBorders>
            <w:shd w:val="clear" w:color="auto" w:fill="auto"/>
            <w:vAlign w:val="center"/>
            <w:hideMark/>
          </w:tcPr>
          <w:p w14:paraId="3590DE7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316.839.638</w:t>
            </w:r>
          </w:p>
        </w:tc>
      </w:tr>
      <w:tr w:rsidR="00C95903" w:rsidRPr="00ED2924" w14:paraId="2ED82796" w14:textId="77777777" w:rsidTr="00BC7A91">
        <w:trPr>
          <w:trHeight w:val="276"/>
          <w:jc w:val="center"/>
        </w:trPr>
        <w:tc>
          <w:tcPr>
            <w:tcW w:w="1340" w:type="dxa"/>
            <w:tcBorders>
              <w:top w:val="nil"/>
              <w:left w:val="nil"/>
              <w:bottom w:val="nil"/>
              <w:right w:val="nil"/>
            </w:tcBorders>
            <w:shd w:val="clear" w:color="auto" w:fill="auto"/>
            <w:vAlign w:val="center"/>
            <w:hideMark/>
          </w:tcPr>
          <w:p w14:paraId="1809DB0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15180</w:t>
            </w:r>
          </w:p>
        </w:tc>
        <w:tc>
          <w:tcPr>
            <w:tcW w:w="6173" w:type="dxa"/>
            <w:tcBorders>
              <w:top w:val="nil"/>
              <w:left w:val="nil"/>
              <w:bottom w:val="nil"/>
              <w:right w:val="nil"/>
            </w:tcBorders>
            <w:shd w:val="clear" w:color="auto" w:fill="auto"/>
            <w:vAlign w:val="center"/>
            <w:hideMark/>
          </w:tcPr>
          <w:p w14:paraId="4D250FB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CHISCAS</w:t>
            </w:r>
          </w:p>
        </w:tc>
        <w:tc>
          <w:tcPr>
            <w:tcW w:w="1276" w:type="dxa"/>
            <w:tcBorders>
              <w:top w:val="nil"/>
              <w:left w:val="nil"/>
              <w:bottom w:val="nil"/>
              <w:right w:val="nil"/>
            </w:tcBorders>
            <w:shd w:val="clear" w:color="auto" w:fill="auto"/>
            <w:vAlign w:val="center"/>
            <w:hideMark/>
          </w:tcPr>
          <w:p w14:paraId="21D977D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54.044.477</w:t>
            </w:r>
          </w:p>
        </w:tc>
      </w:tr>
      <w:tr w:rsidR="00C95903" w:rsidRPr="00ED2924" w14:paraId="52A65CFF" w14:textId="77777777" w:rsidTr="00BC7A91">
        <w:trPr>
          <w:trHeight w:val="276"/>
          <w:jc w:val="center"/>
        </w:trPr>
        <w:tc>
          <w:tcPr>
            <w:tcW w:w="1340" w:type="dxa"/>
            <w:tcBorders>
              <w:top w:val="nil"/>
              <w:left w:val="nil"/>
              <w:bottom w:val="nil"/>
              <w:right w:val="nil"/>
            </w:tcBorders>
            <w:shd w:val="clear" w:color="auto" w:fill="auto"/>
            <w:vAlign w:val="center"/>
            <w:hideMark/>
          </w:tcPr>
          <w:p w14:paraId="3573783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15183</w:t>
            </w:r>
          </w:p>
        </w:tc>
        <w:tc>
          <w:tcPr>
            <w:tcW w:w="6173" w:type="dxa"/>
            <w:tcBorders>
              <w:top w:val="nil"/>
              <w:left w:val="nil"/>
              <w:bottom w:val="nil"/>
              <w:right w:val="nil"/>
            </w:tcBorders>
            <w:shd w:val="clear" w:color="auto" w:fill="auto"/>
            <w:vAlign w:val="center"/>
            <w:hideMark/>
          </w:tcPr>
          <w:p w14:paraId="29D79DD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CHITA</w:t>
            </w:r>
          </w:p>
        </w:tc>
        <w:tc>
          <w:tcPr>
            <w:tcW w:w="1276" w:type="dxa"/>
            <w:tcBorders>
              <w:top w:val="nil"/>
              <w:left w:val="nil"/>
              <w:bottom w:val="nil"/>
              <w:right w:val="nil"/>
            </w:tcBorders>
            <w:shd w:val="clear" w:color="auto" w:fill="auto"/>
            <w:vAlign w:val="center"/>
            <w:hideMark/>
          </w:tcPr>
          <w:p w14:paraId="4FCEFC0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9.367.322</w:t>
            </w:r>
          </w:p>
        </w:tc>
      </w:tr>
      <w:tr w:rsidR="00C95903" w:rsidRPr="00ED2924" w14:paraId="4D63AED5" w14:textId="77777777" w:rsidTr="00BC7A91">
        <w:trPr>
          <w:trHeight w:val="408"/>
          <w:jc w:val="center"/>
        </w:trPr>
        <w:tc>
          <w:tcPr>
            <w:tcW w:w="1340" w:type="dxa"/>
            <w:tcBorders>
              <w:top w:val="nil"/>
              <w:left w:val="nil"/>
              <w:bottom w:val="nil"/>
              <w:right w:val="nil"/>
            </w:tcBorders>
            <w:shd w:val="clear" w:color="auto" w:fill="auto"/>
            <w:vAlign w:val="center"/>
            <w:hideMark/>
          </w:tcPr>
          <w:p w14:paraId="534A8A0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15185</w:t>
            </w:r>
          </w:p>
        </w:tc>
        <w:tc>
          <w:tcPr>
            <w:tcW w:w="6173" w:type="dxa"/>
            <w:tcBorders>
              <w:top w:val="nil"/>
              <w:left w:val="nil"/>
              <w:bottom w:val="nil"/>
              <w:right w:val="nil"/>
            </w:tcBorders>
            <w:shd w:val="clear" w:color="auto" w:fill="auto"/>
            <w:vAlign w:val="center"/>
            <w:hideMark/>
          </w:tcPr>
          <w:p w14:paraId="6D9E6E9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CHITARAQUE</w:t>
            </w:r>
          </w:p>
        </w:tc>
        <w:tc>
          <w:tcPr>
            <w:tcW w:w="1276" w:type="dxa"/>
            <w:tcBorders>
              <w:top w:val="nil"/>
              <w:left w:val="nil"/>
              <w:bottom w:val="nil"/>
              <w:right w:val="nil"/>
            </w:tcBorders>
            <w:shd w:val="clear" w:color="auto" w:fill="auto"/>
            <w:vAlign w:val="center"/>
            <w:hideMark/>
          </w:tcPr>
          <w:p w14:paraId="720538D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89.023.956</w:t>
            </w:r>
          </w:p>
        </w:tc>
      </w:tr>
      <w:tr w:rsidR="00C95903" w:rsidRPr="00ED2924" w14:paraId="15194B70" w14:textId="77777777" w:rsidTr="00BC7A91">
        <w:trPr>
          <w:trHeight w:val="276"/>
          <w:jc w:val="center"/>
        </w:trPr>
        <w:tc>
          <w:tcPr>
            <w:tcW w:w="1340" w:type="dxa"/>
            <w:tcBorders>
              <w:top w:val="nil"/>
              <w:left w:val="nil"/>
              <w:bottom w:val="nil"/>
              <w:right w:val="nil"/>
            </w:tcBorders>
            <w:shd w:val="clear" w:color="auto" w:fill="auto"/>
            <w:vAlign w:val="center"/>
            <w:hideMark/>
          </w:tcPr>
          <w:p w14:paraId="043709E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15187</w:t>
            </w:r>
          </w:p>
        </w:tc>
        <w:tc>
          <w:tcPr>
            <w:tcW w:w="6173" w:type="dxa"/>
            <w:tcBorders>
              <w:top w:val="nil"/>
              <w:left w:val="nil"/>
              <w:bottom w:val="nil"/>
              <w:right w:val="nil"/>
            </w:tcBorders>
            <w:shd w:val="clear" w:color="auto" w:fill="auto"/>
            <w:vAlign w:val="center"/>
            <w:hideMark/>
          </w:tcPr>
          <w:p w14:paraId="4E83CBA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CHIVATÁ</w:t>
            </w:r>
          </w:p>
        </w:tc>
        <w:tc>
          <w:tcPr>
            <w:tcW w:w="1276" w:type="dxa"/>
            <w:tcBorders>
              <w:top w:val="nil"/>
              <w:left w:val="nil"/>
              <w:bottom w:val="nil"/>
              <w:right w:val="nil"/>
            </w:tcBorders>
            <w:shd w:val="clear" w:color="auto" w:fill="auto"/>
            <w:vAlign w:val="center"/>
            <w:hideMark/>
          </w:tcPr>
          <w:p w14:paraId="3129366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23.661.699</w:t>
            </w:r>
          </w:p>
        </w:tc>
      </w:tr>
      <w:tr w:rsidR="00C95903" w:rsidRPr="00ED2924" w14:paraId="35F975EE" w14:textId="77777777" w:rsidTr="00BC7A91">
        <w:trPr>
          <w:trHeight w:val="276"/>
          <w:jc w:val="center"/>
        </w:trPr>
        <w:tc>
          <w:tcPr>
            <w:tcW w:w="1340" w:type="dxa"/>
            <w:tcBorders>
              <w:top w:val="nil"/>
              <w:left w:val="nil"/>
              <w:bottom w:val="nil"/>
              <w:right w:val="nil"/>
            </w:tcBorders>
            <w:shd w:val="clear" w:color="auto" w:fill="auto"/>
            <w:vAlign w:val="center"/>
            <w:hideMark/>
          </w:tcPr>
          <w:p w14:paraId="066FD3B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15189</w:t>
            </w:r>
          </w:p>
        </w:tc>
        <w:tc>
          <w:tcPr>
            <w:tcW w:w="6173" w:type="dxa"/>
            <w:tcBorders>
              <w:top w:val="nil"/>
              <w:left w:val="nil"/>
              <w:bottom w:val="nil"/>
              <w:right w:val="nil"/>
            </w:tcBorders>
            <w:shd w:val="clear" w:color="auto" w:fill="auto"/>
            <w:vAlign w:val="center"/>
            <w:hideMark/>
          </w:tcPr>
          <w:p w14:paraId="0B1AE18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CIÉNEGA</w:t>
            </w:r>
          </w:p>
        </w:tc>
        <w:tc>
          <w:tcPr>
            <w:tcW w:w="1276" w:type="dxa"/>
            <w:tcBorders>
              <w:top w:val="nil"/>
              <w:left w:val="nil"/>
              <w:bottom w:val="nil"/>
              <w:right w:val="nil"/>
            </w:tcBorders>
            <w:shd w:val="clear" w:color="auto" w:fill="auto"/>
            <w:vAlign w:val="center"/>
            <w:hideMark/>
          </w:tcPr>
          <w:p w14:paraId="214A2EF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33.768.227</w:t>
            </w:r>
          </w:p>
        </w:tc>
      </w:tr>
      <w:tr w:rsidR="00C95903" w:rsidRPr="00ED2924" w14:paraId="56F20CA1" w14:textId="77777777" w:rsidTr="00BC7A91">
        <w:trPr>
          <w:trHeight w:val="276"/>
          <w:jc w:val="center"/>
        </w:trPr>
        <w:tc>
          <w:tcPr>
            <w:tcW w:w="1340" w:type="dxa"/>
            <w:tcBorders>
              <w:top w:val="nil"/>
              <w:left w:val="nil"/>
              <w:bottom w:val="nil"/>
              <w:right w:val="nil"/>
            </w:tcBorders>
            <w:shd w:val="clear" w:color="auto" w:fill="auto"/>
            <w:vAlign w:val="center"/>
            <w:hideMark/>
          </w:tcPr>
          <w:p w14:paraId="3E2DF30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15204</w:t>
            </w:r>
          </w:p>
        </w:tc>
        <w:tc>
          <w:tcPr>
            <w:tcW w:w="6173" w:type="dxa"/>
            <w:tcBorders>
              <w:top w:val="nil"/>
              <w:left w:val="nil"/>
              <w:bottom w:val="nil"/>
              <w:right w:val="nil"/>
            </w:tcBorders>
            <w:shd w:val="clear" w:color="auto" w:fill="auto"/>
            <w:vAlign w:val="center"/>
            <w:hideMark/>
          </w:tcPr>
          <w:p w14:paraId="03D0CC3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CÓMBITA</w:t>
            </w:r>
          </w:p>
        </w:tc>
        <w:tc>
          <w:tcPr>
            <w:tcW w:w="1276" w:type="dxa"/>
            <w:tcBorders>
              <w:top w:val="nil"/>
              <w:left w:val="nil"/>
              <w:bottom w:val="nil"/>
              <w:right w:val="nil"/>
            </w:tcBorders>
            <w:shd w:val="clear" w:color="auto" w:fill="auto"/>
            <w:vAlign w:val="center"/>
            <w:hideMark/>
          </w:tcPr>
          <w:p w14:paraId="7C36A20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61.925.514</w:t>
            </w:r>
          </w:p>
        </w:tc>
      </w:tr>
      <w:tr w:rsidR="00C95903" w:rsidRPr="00ED2924" w14:paraId="17E88E7D" w14:textId="77777777" w:rsidTr="00BC7A91">
        <w:trPr>
          <w:trHeight w:val="276"/>
          <w:jc w:val="center"/>
        </w:trPr>
        <w:tc>
          <w:tcPr>
            <w:tcW w:w="1340" w:type="dxa"/>
            <w:tcBorders>
              <w:top w:val="nil"/>
              <w:left w:val="nil"/>
              <w:bottom w:val="nil"/>
              <w:right w:val="nil"/>
            </w:tcBorders>
            <w:shd w:val="clear" w:color="auto" w:fill="auto"/>
            <w:vAlign w:val="center"/>
            <w:hideMark/>
          </w:tcPr>
          <w:p w14:paraId="1EDB578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15212</w:t>
            </w:r>
          </w:p>
        </w:tc>
        <w:tc>
          <w:tcPr>
            <w:tcW w:w="6173" w:type="dxa"/>
            <w:tcBorders>
              <w:top w:val="nil"/>
              <w:left w:val="nil"/>
              <w:bottom w:val="nil"/>
              <w:right w:val="nil"/>
            </w:tcBorders>
            <w:shd w:val="clear" w:color="auto" w:fill="auto"/>
            <w:vAlign w:val="center"/>
            <w:hideMark/>
          </w:tcPr>
          <w:p w14:paraId="5FB9A41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COPER</w:t>
            </w:r>
          </w:p>
        </w:tc>
        <w:tc>
          <w:tcPr>
            <w:tcW w:w="1276" w:type="dxa"/>
            <w:tcBorders>
              <w:top w:val="nil"/>
              <w:left w:val="nil"/>
              <w:bottom w:val="nil"/>
              <w:right w:val="nil"/>
            </w:tcBorders>
            <w:shd w:val="clear" w:color="auto" w:fill="auto"/>
            <w:vAlign w:val="center"/>
            <w:hideMark/>
          </w:tcPr>
          <w:p w14:paraId="6FD9F71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17.199.139</w:t>
            </w:r>
          </w:p>
        </w:tc>
      </w:tr>
      <w:tr w:rsidR="00C95903" w:rsidRPr="00ED2924" w14:paraId="608CFD10" w14:textId="77777777" w:rsidTr="00BC7A91">
        <w:trPr>
          <w:trHeight w:val="276"/>
          <w:jc w:val="center"/>
        </w:trPr>
        <w:tc>
          <w:tcPr>
            <w:tcW w:w="1340" w:type="dxa"/>
            <w:tcBorders>
              <w:top w:val="nil"/>
              <w:left w:val="nil"/>
              <w:bottom w:val="nil"/>
              <w:right w:val="nil"/>
            </w:tcBorders>
            <w:shd w:val="clear" w:color="auto" w:fill="auto"/>
            <w:vAlign w:val="center"/>
            <w:hideMark/>
          </w:tcPr>
          <w:p w14:paraId="4FAF0B2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15215</w:t>
            </w:r>
          </w:p>
        </w:tc>
        <w:tc>
          <w:tcPr>
            <w:tcW w:w="6173" w:type="dxa"/>
            <w:tcBorders>
              <w:top w:val="nil"/>
              <w:left w:val="nil"/>
              <w:bottom w:val="nil"/>
              <w:right w:val="nil"/>
            </w:tcBorders>
            <w:shd w:val="clear" w:color="auto" w:fill="auto"/>
            <w:vAlign w:val="center"/>
            <w:hideMark/>
          </w:tcPr>
          <w:p w14:paraId="094CBF4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CORRALES</w:t>
            </w:r>
          </w:p>
        </w:tc>
        <w:tc>
          <w:tcPr>
            <w:tcW w:w="1276" w:type="dxa"/>
            <w:tcBorders>
              <w:top w:val="nil"/>
              <w:left w:val="nil"/>
              <w:bottom w:val="nil"/>
              <w:right w:val="nil"/>
            </w:tcBorders>
            <w:shd w:val="clear" w:color="auto" w:fill="auto"/>
            <w:vAlign w:val="center"/>
            <w:hideMark/>
          </w:tcPr>
          <w:p w14:paraId="6052B8E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37.066.784</w:t>
            </w:r>
          </w:p>
        </w:tc>
      </w:tr>
      <w:tr w:rsidR="00C95903" w:rsidRPr="00ED2924" w14:paraId="53725E91" w14:textId="77777777" w:rsidTr="00BC7A91">
        <w:trPr>
          <w:trHeight w:val="408"/>
          <w:jc w:val="center"/>
        </w:trPr>
        <w:tc>
          <w:tcPr>
            <w:tcW w:w="1340" w:type="dxa"/>
            <w:tcBorders>
              <w:top w:val="nil"/>
              <w:left w:val="nil"/>
              <w:bottom w:val="nil"/>
              <w:right w:val="nil"/>
            </w:tcBorders>
            <w:shd w:val="clear" w:color="auto" w:fill="auto"/>
            <w:vAlign w:val="center"/>
            <w:hideMark/>
          </w:tcPr>
          <w:p w14:paraId="1BD54C0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15218</w:t>
            </w:r>
          </w:p>
        </w:tc>
        <w:tc>
          <w:tcPr>
            <w:tcW w:w="6173" w:type="dxa"/>
            <w:tcBorders>
              <w:top w:val="nil"/>
              <w:left w:val="nil"/>
              <w:bottom w:val="nil"/>
              <w:right w:val="nil"/>
            </w:tcBorders>
            <w:shd w:val="clear" w:color="auto" w:fill="auto"/>
            <w:vAlign w:val="center"/>
            <w:hideMark/>
          </w:tcPr>
          <w:p w14:paraId="60D2234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COVARACHÍA</w:t>
            </w:r>
          </w:p>
        </w:tc>
        <w:tc>
          <w:tcPr>
            <w:tcW w:w="1276" w:type="dxa"/>
            <w:tcBorders>
              <w:top w:val="nil"/>
              <w:left w:val="nil"/>
              <w:bottom w:val="nil"/>
              <w:right w:val="nil"/>
            </w:tcBorders>
            <w:shd w:val="clear" w:color="auto" w:fill="auto"/>
            <w:vAlign w:val="center"/>
            <w:hideMark/>
          </w:tcPr>
          <w:p w14:paraId="78A0FF6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9.106.479</w:t>
            </w:r>
          </w:p>
        </w:tc>
      </w:tr>
      <w:tr w:rsidR="00C95903" w:rsidRPr="00ED2924" w14:paraId="615EDFCF" w14:textId="77777777" w:rsidTr="00BC7A91">
        <w:trPr>
          <w:trHeight w:val="276"/>
          <w:jc w:val="center"/>
        </w:trPr>
        <w:tc>
          <w:tcPr>
            <w:tcW w:w="1340" w:type="dxa"/>
            <w:tcBorders>
              <w:top w:val="nil"/>
              <w:left w:val="nil"/>
              <w:bottom w:val="nil"/>
              <w:right w:val="nil"/>
            </w:tcBorders>
            <w:shd w:val="clear" w:color="auto" w:fill="auto"/>
            <w:vAlign w:val="center"/>
            <w:hideMark/>
          </w:tcPr>
          <w:p w14:paraId="65A2C63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15226</w:t>
            </w:r>
          </w:p>
        </w:tc>
        <w:tc>
          <w:tcPr>
            <w:tcW w:w="6173" w:type="dxa"/>
            <w:tcBorders>
              <w:top w:val="nil"/>
              <w:left w:val="nil"/>
              <w:bottom w:val="nil"/>
              <w:right w:val="nil"/>
            </w:tcBorders>
            <w:shd w:val="clear" w:color="auto" w:fill="auto"/>
            <w:vAlign w:val="center"/>
            <w:hideMark/>
          </w:tcPr>
          <w:p w14:paraId="309A977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CUÍTIVA</w:t>
            </w:r>
          </w:p>
        </w:tc>
        <w:tc>
          <w:tcPr>
            <w:tcW w:w="1276" w:type="dxa"/>
            <w:tcBorders>
              <w:top w:val="nil"/>
              <w:left w:val="nil"/>
              <w:bottom w:val="nil"/>
              <w:right w:val="nil"/>
            </w:tcBorders>
            <w:shd w:val="clear" w:color="auto" w:fill="auto"/>
            <w:vAlign w:val="center"/>
            <w:hideMark/>
          </w:tcPr>
          <w:p w14:paraId="35B0F97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28.310.484</w:t>
            </w:r>
          </w:p>
        </w:tc>
      </w:tr>
      <w:tr w:rsidR="00C95903" w:rsidRPr="00ED2924" w14:paraId="0B65963E" w14:textId="77777777" w:rsidTr="00BC7A91">
        <w:trPr>
          <w:trHeight w:val="276"/>
          <w:jc w:val="center"/>
        </w:trPr>
        <w:tc>
          <w:tcPr>
            <w:tcW w:w="1340" w:type="dxa"/>
            <w:tcBorders>
              <w:top w:val="nil"/>
              <w:left w:val="nil"/>
              <w:bottom w:val="nil"/>
              <w:right w:val="nil"/>
            </w:tcBorders>
            <w:shd w:val="clear" w:color="auto" w:fill="auto"/>
            <w:vAlign w:val="center"/>
            <w:hideMark/>
          </w:tcPr>
          <w:p w14:paraId="0FBCEE0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15232</w:t>
            </w:r>
          </w:p>
        </w:tc>
        <w:tc>
          <w:tcPr>
            <w:tcW w:w="6173" w:type="dxa"/>
            <w:tcBorders>
              <w:top w:val="nil"/>
              <w:left w:val="nil"/>
              <w:bottom w:val="nil"/>
              <w:right w:val="nil"/>
            </w:tcBorders>
            <w:shd w:val="clear" w:color="auto" w:fill="auto"/>
            <w:vAlign w:val="center"/>
            <w:hideMark/>
          </w:tcPr>
          <w:p w14:paraId="5E04569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CHÍQUIZA</w:t>
            </w:r>
          </w:p>
        </w:tc>
        <w:tc>
          <w:tcPr>
            <w:tcW w:w="1276" w:type="dxa"/>
            <w:tcBorders>
              <w:top w:val="nil"/>
              <w:left w:val="nil"/>
              <w:bottom w:val="nil"/>
              <w:right w:val="nil"/>
            </w:tcBorders>
            <w:shd w:val="clear" w:color="auto" w:fill="auto"/>
            <w:vAlign w:val="center"/>
            <w:hideMark/>
          </w:tcPr>
          <w:p w14:paraId="677B973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22.943.004</w:t>
            </w:r>
          </w:p>
        </w:tc>
      </w:tr>
      <w:tr w:rsidR="00C95903" w:rsidRPr="00ED2924" w14:paraId="76FBE1EB" w14:textId="77777777" w:rsidTr="00BC7A91">
        <w:trPr>
          <w:trHeight w:val="276"/>
          <w:jc w:val="center"/>
        </w:trPr>
        <w:tc>
          <w:tcPr>
            <w:tcW w:w="1340" w:type="dxa"/>
            <w:tcBorders>
              <w:top w:val="nil"/>
              <w:left w:val="nil"/>
              <w:bottom w:val="nil"/>
              <w:right w:val="nil"/>
            </w:tcBorders>
            <w:shd w:val="clear" w:color="auto" w:fill="auto"/>
            <w:vAlign w:val="center"/>
            <w:hideMark/>
          </w:tcPr>
          <w:p w14:paraId="534179E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15236</w:t>
            </w:r>
          </w:p>
        </w:tc>
        <w:tc>
          <w:tcPr>
            <w:tcW w:w="6173" w:type="dxa"/>
            <w:tcBorders>
              <w:top w:val="nil"/>
              <w:left w:val="nil"/>
              <w:bottom w:val="nil"/>
              <w:right w:val="nil"/>
            </w:tcBorders>
            <w:shd w:val="clear" w:color="auto" w:fill="auto"/>
            <w:vAlign w:val="center"/>
            <w:hideMark/>
          </w:tcPr>
          <w:p w14:paraId="11EE614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CHIVOR</w:t>
            </w:r>
          </w:p>
        </w:tc>
        <w:tc>
          <w:tcPr>
            <w:tcW w:w="1276" w:type="dxa"/>
            <w:tcBorders>
              <w:top w:val="nil"/>
              <w:left w:val="nil"/>
              <w:bottom w:val="nil"/>
              <w:right w:val="nil"/>
            </w:tcBorders>
            <w:shd w:val="clear" w:color="auto" w:fill="auto"/>
            <w:vAlign w:val="center"/>
            <w:hideMark/>
          </w:tcPr>
          <w:p w14:paraId="011753F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5.424.690</w:t>
            </w:r>
          </w:p>
        </w:tc>
      </w:tr>
      <w:tr w:rsidR="00C95903" w:rsidRPr="00ED2924" w14:paraId="727E8C9C" w14:textId="77777777" w:rsidTr="00BC7A91">
        <w:trPr>
          <w:trHeight w:val="276"/>
          <w:jc w:val="center"/>
        </w:trPr>
        <w:tc>
          <w:tcPr>
            <w:tcW w:w="1340" w:type="dxa"/>
            <w:tcBorders>
              <w:top w:val="nil"/>
              <w:left w:val="nil"/>
              <w:bottom w:val="nil"/>
              <w:right w:val="nil"/>
            </w:tcBorders>
            <w:shd w:val="clear" w:color="auto" w:fill="auto"/>
            <w:vAlign w:val="center"/>
            <w:hideMark/>
          </w:tcPr>
          <w:p w14:paraId="3816FC5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15238</w:t>
            </w:r>
          </w:p>
        </w:tc>
        <w:tc>
          <w:tcPr>
            <w:tcW w:w="6173" w:type="dxa"/>
            <w:tcBorders>
              <w:top w:val="nil"/>
              <w:left w:val="nil"/>
              <w:bottom w:val="nil"/>
              <w:right w:val="nil"/>
            </w:tcBorders>
            <w:shd w:val="clear" w:color="auto" w:fill="auto"/>
            <w:vAlign w:val="center"/>
            <w:hideMark/>
          </w:tcPr>
          <w:p w14:paraId="64DC7B3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DUITAMA</w:t>
            </w:r>
          </w:p>
        </w:tc>
        <w:tc>
          <w:tcPr>
            <w:tcW w:w="1276" w:type="dxa"/>
            <w:tcBorders>
              <w:top w:val="nil"/>
              <w:left w:val="nil"/>
              <w:bottom w:val="nil"/>
              <w:right w:val="nil"/>
            </w:tcBorders>
            <w:shd w:val="clear" w:color="auto" w:fill="auto"/>
            <w:vAlign w:val="center"/>
            <w:hideMark/>
          </w:tcPr>
          <w:p w14:paraId="7970ABD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189.548.722</w:t>
            </w:r>
          </w:p>
        </w:tc>
      </w:tr>
      <w:tr w:rsidR="00C95903" w:rsidRPr="00ED2924" w14:paraId="534FCC5F" w14:textId="77777777" w:rsidTr="00BC7A91">
        <w:trPr>
          <w:trHeight w:val="276"/>
          <w:jc w:val="center"/>
        </w:trPr>
        <w:tc>
          <w:tcPr>
            <w:tcW w:w="1340" w:type="dxa"/>
            <w:tcBorders>
              <w:top w:val="nil"/>
              <w:left w:val="nil"/>
              <w:bottom w:val="nil"/>
              <w:right w:val="nil"/>
            </w:tcBorders>
            <w:shd w:val="clear" w:color="auto" w:fill="auto"/>
            <w:vAlign w:val="center"/>
            <w:hideMark/>
          </w:tcPr>
          <w:p w14:paraId="7BE52D9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15244</w:t>
            </w:r>
          </w:p>
        </w:tc>
        <w:tc>
          <w:tcPr>
            <w:tcW w:w="6173" w:type="dxa"/>
            <w:tcBorders>
              <w:top w:val="nil"/>
              <w:left w:val="nil"/>
              <w:bottom w:val="nil"/>
              <w:right w:val="nil"/>
            </w:tcBorders>
            <w:shd w:val="clear" w:color="auto" w:fill="auto"/>
            <w:vAlign w:val="center"/>
            <w:hideMark/>
          </w:tcPr>
          <w:p w14:paraId="2212C98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COCUY</w:t>
            </w:r>
          </w:p>
        </w:tc>
        <w:tc>
          <w:tcPr>
            <w:tcW w:w="1276" w:type="dxa"/>
            <w:tcBorders>
              <w:top w:val="nil"/>
              <w:left w:val="nil"/>
              <w:bottom w:val="nil"/>
              <w:right w:val="nil"/>
            </w:tcBorders>
            <w:shd w:val="clear" w:color="auto" w:fill="auto"/>
            <w:vAlign w:val="center"/>
            <w:hideMark/>
          </w:tcPr>
          <w:p w14:paraId="45C9370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5.593.852</w:t>
            </w:r>
          </w:p>
        </w:tc>
      </w:tr>
      <w:tr w:rsidR="00C95903" w:rsidRPr="00ED2924" w14:paraId="04848289" w14:textId="77777777" w:rsidTr="00BC7A91">
        <w:trPr>
          <w:trHeight w:val="276"/>
          <w:jc w:val="center"/>
        </w:trPr>
        <w:tc>
          <w:tcPr>
            <w:tcW w:w="1340" w:type="dxa"/>
            <w:tcBorders>
              <w:top w:val="nil"/>
              <w:left w:val="nil"/>
              <w:bottom w:val="nil"/>
              <w:right w:val="nil"/>
            </w:tcBorders>
            <w:shd w:val="clear" w:color="auto" w:fill="auto"/>
            <w:vAlign w:val="center"/>
            <w:hideMark/>
          </w:tcPr>
          <w:p w14:paraId="37603C6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15248</w:t>
            </w:r>
          </w:p>
        </w:tc>
        <w:tc>
          <w:tcPr>
            <w:tcW w:w="6173" w:type="dxa"/>
            <w:tcBorders>
              <w:top w:val="nil"/>
              <w:left w:val="nil"/>
              <w:bottom w:val="nil"/>
              <w:right w:val="nil"/>
            </w:tcBorders>
            <w:shd w:val="clear" w:color="auto" w:fill="auto"/>
            <w:vAlign w:val="center"/>
            <w:hideMark/>
          </w:tcPr>
          <w:p w14:paraId="01F9A70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ESPINO</w:t>
            </w:r>
          </w:p>
        </w:tc>
        <w:tc>
          <w:tcPr>
            <w:tcW w:w="1276" w:type="dxa"/>
            <w:tcBorders>
              <w:top w:val="nil"/>
              <w:left w:val="nil"/>
              <w:bottom w:val="nil"/>
              <w:right w:val="nil"/>
            </w:tcBorders>
            <w:shd w:val="clear" w:color="auto" w:fill="auto"/>
            <w:vAlign w:val="center"/>
            <w:hideMark/>
          </w:tcPr>
          <w:p w14:paraId="6189F4E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80.714.632</w:t>
            </w:r>
          </w:p>
        </w:tc>
      </w:tr>
      <w:tr w:rsidR="00C95903" w:rsidRPr="00ED2924" w14:paraId="6A16C6BB" w14:textId="77777777" w:rsidTr="00BC7A91">
        <w:trPr>
          <w:trHeight w:val="276"/>
          <w:jc w:val="center"/>
        </w:trPr>
        <w:tc>
          <w:tcPr>
            <w:tcW w:w="1340" w:type="dxa"/>
            <w:tcBorders>
              <w:top w:val="nil"/>
              <w:left w:val="nil"/>
              <w:bottom w:val="nil"/>
              <w:right w:val="nil"/>
            </w:tcBorders>
            <w:shd w:val="clear" w:color="auto" w:fill="auto"/>
            <w:vAlign w:val="center"/>
            <w:hideMark/>
          </w:tcPr>
          <w:p w14:paraId="6A90729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15272</w:t>
            </w:r>
          </w:p>
        </w:tc>
        <w:tc>
          <w:tcPr>
            <w:tcW w:w="6173" w:type="dxa"/>
            <w:tcBorders>
              <w:top w:val="nil"/>
              <w:left w:val="nil"/>
              <w:bottom w:val="nil"/>
              <w:right w:val="nil"/>
            </w:tcBorders>
            <w:shd w:val="clear" w:color="auto" w:fill="auto"/>
            <w:vAlign w:val="center"/>
            <w:hideMark/>
          </w:tcPr>
          <w:p w14:paraId="428A281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FIRAVITOBA</w:t>
            </w:r>
          </w:p>
        </w:tc>
        <w:tc>
          <w:tcPr>
            <w:tcW w:w="1276" w:type="dxa"/>
            <w:tcBorders>
              <w:top w:val="nil"/>
              <w:left w:val="nil"/>
              <w:bottom w:val="nil"/>
              <w:right w:val="nil"/>
            </w:tcBorders>
            <w:shd w:val="clear" w:color="auto" w:fill="auto"/>
            <w:vAlign w:val="center"/>
            <w:hideMark/>
          </w:tcPr>
          <w:p w14:paraId="4930A42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6.433.225</w:t>
            </w:r>
          </w:p>
        </w:tc>
      </w:tr>
      <w:tr w:rsidR="00C95903" w:rsidRPr="00ED2924" w14:paraId="1F539844" w14:textId="77777777" w:rsidTr="00BC7A91">
        <w:trPr>
          <w:trHeight w:val="276"/>
          <w:jc w:val="center"/>
        </w:trPr>
        <w:tc>
          <w:tcPr>
            <w:tcW w:w="1340" w:type="dxa"/>
            <w:tcBorders>
              <w:top w:val="nil"/>
              <w:left w:val="nil"/>
              <w:bottom w:val="nil"/>
              <w:right w:val="nil"/>
            </w:tcBorders>
            <w:shd w:val="clear" w:color="auto" w:fill="auto"/>
            <w:vAlign w:val="center"/>
            <w:hideMark/>
          </w:tcPr>
          <w:p w14:paraId="06D2EE3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15276</w:t>
            </w:r>
          </w:p>
        </w:tc>
        <w:tc>
          <w:tcPr>
            <w:tcW w:w="6173" w:type="dxa"/>
            <w:tcBorders>
              <w:top w:val="nil"/>
              <w:left w:val="nil"/>
              <w:bottom w:val="nil"/>
              <w:right w:val="nil"/>
            </w:tcBorders>
            <w:shd w:val="clear" w:color="auto" w:fill="auto"/>
            <w:vAlign w:val="center"/>
            <w:hideMark/>
          </w:tcPr>
          <w:p w14:paraId="65099E9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FLORESTA</w:t>
            </w:r>
          </w:p>
        </w:tc>
        <w:tc>
          <w:tcPr>
            <w:tcW w:w="1276" w:type="dxa"/>
            <w:tcBorders>
              <w:top w:val="nil"/>
              <w:left w:val="nil"/>
              <w:bottom w:val="nil"/>
              <w:right w:val="nil"/>
            </w:tcBorders>
            <w:shd w:val="clear" w:color="auto" w:fill="auto"/>
            <w:vAlign w:val="center"/>
            <w:hideMark/>
          </w:tcPr>
          <w:p w14:paraId="3D1665F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36.252.208</w:t>
            </w:r>
          </w:p>
        </w:tc>
      </w:tr>
      <w:tr w:rsidR="00C95903" w:rsidRPr="00ED2924" w14:paraId="053EA45B" w14:textId="77777777" w:rsidTr="00BC7A91">
        <w:trPr>
          <w:trHeight w:val="408"/>
          <w:jc w:val="center"/>
        </w:trPr>
        <w:tc>
          <w:tcPr>
            <w:tcW w:w="1340" w:type="dxa"/>
            <w:tcBorders>
              <w:top w:val="nil"/>
              <w:left w:val="nil"/>
              <w:bottom w:val="nil"/>
              <w:right w:val="nil"/>
            </w:tcBorders>
            <w:shd w:val="clear" w:color="auto" w:fill="auto"/>
            <w:vAlign w:val="center"/>
            <w:hideMark/>
          </w:tcPr>
          <w:p w14:paraId="65053E1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15293</w:t>
            </w:r>
          </w:p>
        </w:tc>
        <w:tc>
          <w:tcPr>
            <w:tcW w:w="6173" w:type="dxa"/>
            <w:tcBorders>
              <w:top w:val="nil"/>
              <w:left w:val="nil"/>
              <w:bottom w:val="nil"/>
              <w:right w:val="nil"/>
            </w:tcBorders>
            <w:shd w:val="clear" w:color="auto" w:fill="auto"/>
            <w:vAlign w:val="center"/>
            <w:hideMark/>
          </w:tcPr>
          <w:p w14:paraId="152D07C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GACHANTIVÁ</w:t>
            </w:r>
          </w:p>
        </w:tc>
        <w:tc>
          <w:tcPr>
            <w:tcW w:w="1276" w:type="dxa"/>
            <w:tcBorders>
              <w:top w:val="nil"/>
              <w:left w:val="nil"/>
              <w:bottom w:val="nil"/>
              <w:right w:val="nil"/>
            </w:tcBorders>
            <w:shd w:val="clear" w:color="auto" w:fill="auto"/>
            <w:vAlign w:val="center"/>
            <w:hideMark/>
          </w:tcPr>
          <w:p w14:paraId="7B91037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41.384.108</w:t>
            </w:r>
          </w:p>
        </w:tc>
      </w:tr>
      <w:tr w:rsidR="00C95903" w:rsidRPr="00ED2924" w14:paraId="0216FD8D" w14:textId="77777777" w:rsidTr="00BC7A91">
        <w:trPr>
          <w:trHeight w:val="276"/>
          <w:jc w:val="center"/>
        </w:trPr>
        <w:tc>
          <w:tcPr>
            <w:tcW w:w="1340" w:type="dxa"/>
            <w:tcBorders>
              <w:top w:val="nil"/>
              <w:left w:val="nil"/>
              <w:bottom w:val="nil"/>
              <w:right w:val="nil"/>
            </w:tcBorders>
            <w:shd w:val="clear" w:color="auto" w:fill="auto"/>
            <w:vAlign w:val="center"/>
            <w:hideMark/>
          </w:tcPr>
          <w:p w14:paraId="4F33EC7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15296</w:t>
            </w:r>
          </w:p>
        </w:tc>
        <w:tc>
          <w:tcPr>
            <w:tcW w:w="6173" w:type="dxa"/>
            <w:tcBorders>
              <w:top w:val="nil"/>
              <w:left w:val="nil"/>
              <w:bottom w:val="nil"/>
              <w:right w:val="nil"/>
            </w:tcBorders>
            <w:shd w:val="clear" w:color="auto" w:fill="auto"/>
            <w:vAlign w:val="center"/>
            <w:hideMark/>
          </w:tcPr>
          <w:p w14:paraId="1604181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GÁMEZA</w:t>
            </w:r>
          </w:p>
        </w:tc>
        <w:tc>
          <w:tcPr>
            <w:tcW w:w="1276" w:type="dxa"/>
            <w:tcBorders>
              <w:top w:val="nil"/>
              <w:left w:val="nil"/>
              <w:bottom w:val="nil"/>
              <w:right w:val="nil"/>
            </w:tcBorders>
            <w:shd w:val="clear" w:color="auto" w:fill="auto"/>
            <w:vAlign w:val="center"/>
            <w:hideMark/>
          </w:tcPr>
          <w:p w14:paraId="361C989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22.834.687</w:t>
            </w:r>
          </w:p>
        </w:tc>
      </w:tr>
      <w:tr w:rsidR="00C95903" w:rsidRPr="00ED2924" w14:paraId="371CB9F1" w14:textId="77777777" w:rsidTr="00BC7A91">
        <w:trPr>
          <w:trHeight w:val="276"/>
          <w:jc w:val="center"/>
        </w:trPr>
        <w:tc>
          <w:tcPr>
            <w:tcW w:w="1340" w:type="dxa"/>
            <w:tcBorders>
              <w:top w:val="nil"/>
              <w:left w:val="nil"/>
              <w:bottom w:val="nil"/>
              <w:right w:val="nil"/>
            </w:tcBorders>
            <w:shd w:val="clear" w:color="auto" w:fill="auto"/>
            <w:vAlign w:val="center"/>
            <w:hideMark/>
          </w:tcPr>
          <w:p w14:paraId="4709C72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15299</w:t>
            </w:r>
          </w:p>
        </w:tc>
        <w:tc>
          <w:tcPr>
            <w:tcW w:w="6173" w:type="dxa"/>
            <w:tcBorders>
              <w:top w:val="nil"/>
              <w:left w:val="nil"/>
              <w:bottom w:val="nil"/>
              <w:right w:val="nil"/>
            </w:tcBorders>
            <w:shd w:val="clear" w:color="auto" w:fill="auto"/>
            <w:vAlign w:val="center"/>
            <w:hideMark/>
          </w:tcPr>
          <w:p w14:paraId="5D297D6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GARAGOA</w:t>
            </w:r>
          </w:p>
        </w:tc>
        <w:tc>
          <w:tcPr>
            <w:tcW w:w="1276" w:type="dxa"/>
            <w:tcBorders>
              <w:top w:val="nil"/>
              <w:left w:val="nil"/>
              <w:bottom w:val="nil"/>
              <w:right w:val="nil"/>
            </w:tcBorders>
            <w:shd w:val="clear" w:color="auto" w:fill="auto"/>
            <w:vAlign w:val="center"/>
            <w:hideMark/>
          </w:tcPr>
          <w:p w14:paraId="1BBCDAA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73.050.714</w:t>
            </w:r>
          </w:p>
        </w:tc>
      </w:tr>
      <w:tr w:rsidR="00C95903" w:rsidRPr="00ED2924" w14:paraId="782052AD" w14:textId="77777777" w:rsidTr="00BC7A91">
        <w:trPr>
          <w:trHeight w:val="408"/>
          <w:jc w:val="center"/>
        </w:trPr>
        <w:tc>
          <w:tcPr>
            <w:tcW w:w="1340" w:type="dxa"/>
            <w:tcBorders>
              <w:top w:val="nil"/>
              <w:left w:val="nil"/>
              <w:bottom w:val="nil"/>
              <w:right w:val="nil"/>
            </w:tcBorders>
            <w:shd w:val="clear" w:color="auto" w:fill="auto"/>
            <w:vAlign w:val="center"/>
            <w:hideMark/>
          </w:tcPr>
          <w:p w14:paraId="64162FC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15317</w:t>
            </w:r>
          </w:p>
        </w:tc>
        <w:tc>
          <w:tcPr>
            <w:tcW w:w="6173" w:type="dxa"/>
            <w:tcBorders>
              <w:top w:val="nil"/>
              <w:left w:val="nil"/>
              <w:bottom w:val="nil"/>
              <w:right w:val="nil"/>
            </w:tcBorders>
            <w:shd w:val="clear" w:color="auto" w:fill="auto"/>
            <w:vAlign w:val="center"/>
            <w:hideMark/>
          </w:tcPr>
          <w:p w14:paraId="4233242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GUACAMAYAS</w:t>
            </w:r>
          </w:p>
        </w:tc>
        <w:tc>
          <w:tcPr>
            <w:tcW w:w="1276" w:type="dxa"/>
            <w:tcBorders>
              <w:top w:val="nil"/>
              <w:left w:val="nil"/>
              <w:bottom w:val="nil"/>
              <w:right w:val="nil"/>
            </w:tcBorders>
            <w:shd w:val="clear" w:color="auto" w:fill="auto"/>
            <w:vAlign w:val="center"/>
            <w:hideMark/>
          </w:tcPr>
          <w:p w14:paraId="3EFFD87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16.789.350</w:t>
            </w:r>
          </w:p>
        </w:tc>
      </w:tr>
      <w:tr w:rsidR="00C95903" w:rsidRPr="00ED2924" w14:paraId="4F361326" w14:textId="77777777" w:rsidTr="00BC7A91">
        <w:trPr>
          <w:trHeight w:val="276"/>
          <w:jc w:val="center"/>
        </w:trPr>
        <w:tc>
          <w:tcPr>
            <w:tcW w:w="1340" w:type="dxa"/>
            <w:tcBorders>
              <w:top w:val="nil"/>
              <w:left w:val="nil"/>
              <w:bottom w:val="nil"/>
              <w:right w:val="nil"/>
            </w:tcBorders>
            <w:shd w:val="clear" w:color="auto" w:fill="auto"/>
            <w:vAlign w:val="center"/>
            <w:hideMark/>
          </w:tcPr>
          <w:p w14:paraId="0B10A3F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15322</w:t>
            </w:r>
          </w:p>
        </w:tc>
        <w:tc>
          <w:tcPr>
            <w:tcW w:w="6173" w:type="dxa"/>
            <w:tcBorders>
              <w:top w:val="nil"/>
              <w:left w:val="nil"/>
              <w:bottom w:val="nil"/>
              <w:right w:val="nil"/>
            </w:tcBorders>
            <w:shd w:val="clear" w:color="auto" w:fill="auto"/>
            <w:vAlign w:val="center"/>
            <w:hideMark/>
          </w:tcPr>
          <w:p w14:paraId="186E406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GUATEQUE</w:t>
            </w:r>
          </w:p>
        </w:tc>
        <w:tc>
          <w:tcPr>
            <w:tcW w:w="1276" w:type="dxa"/>
            <w:tcBorders>
              <w:top w:val="nil"/>
              <w:left w:val="nil"/>
              <w:bottom w:val="nil"/>
              <w:right w:val="nil"/>
            </w:tcBorders>
            <w:shd w:val="clear" w:color="auto" w:fill="auto"/>
            <w:vAlign w:val="center"/>
            <w:hideMark/>
          </w:tcPr>
          <w:p w14:paraId="58A864F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98.766.607</w:t>
            </w:r>
          </w:p>
        </w:tc>
      </w:tr>
      <w:tr w:rsidR="00C95903" w:rsidRPr="00ED2924" w14:paraId="41AEF53B" w14:textId="77777777" w:rsidTr="00BC7A91">
        <w:trPr>
          <w:trHeight w:val="276"/>
          <w:jc w:val="center"/>
        </w:trPr>
        <w:tc>
          <w:tcPr>
            <w:tcW w:w="1340" w:type="dxa"/>
            <w:tcBorders>
              <w:top w:val="nil"/>
              <w:left w:val="nil"/>
              <w:bottom w:val="nil"/>
              <w:right w:val="nil"/>
            </w:tcBorders>
            <w:shd w:val="clear" w:color="auto" w:fill="auto"/>
            <w:vAlign w:val="center"/>
            <w:hideMark/>
          </w:tcPr>
          <w:p w14:paraId="6889743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15325</w:t>
            </w:r>
          </w:p>
        </w:tc>
        <w:tc>
          <w:tcPr>
            <w:tcW w:w="6173" w:type="dxa"/>
            <w:tcBorders>
              <w:top w:val="nil"/>
              <w:left w:val="nil"/>
              <w:bottom w:val="nil"/>
              <w:right w:val="nil"/>
            </w:tcBorders>
            <w:shd w:val="clear" w:color="auto" w:fill="auto"/>
            <w:vAlign w:val="center"/>
            <w:hideMark/>
          </w:tcPr>
          <w:p w14:paraId="7C3C52E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GUAYATÁ</w:t>
            </w:r>
          </w:p>
        </w:tc>
        <w:tc>
          <w:tcPr>
            <w:tcW w:w="1276" w:type="dxa"/>
            <w:tcBorders>
              <w:top w:val="nil"/>
              <w:left w:val="nil"/>
              <w:bottom w:val="nil"/>
              <w:right w:val="nil"/>
            </w:tcBorders>
            <w:shd w:val="clear" w:color="auto" w:fill="auto"/>
            <w:vAlign w:val="center"/>
            <w:hideMark/>
          </w:tcPr>
          <w:p w14:paraId="3145112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29.852.382</w:t>
            </w:r>
          </w:p>
        </w:tc>
      </w:tr>
      <w:tr w:rsidR="00C95903" w:rsidRPr="00ED2924" w14:paraId="4CA53DEF" w14:textId="77777777" w:rsidTr="00BC7A91">
        <w:trPr>
          <w:trHeight w:val="408"/>
          <w:jc w:val="center"/>
        </w:trPr>
        <w:tc>
          <w:tcPr>
            <w:tcW w:w="1340" w:type="dxa"/>
            <w:tcBorders>
              <w:top w:val="nil"/>
              <w:left w:val="nil"/>
              <w:bottom w:val="nil"/>
              <w:right w:val="nil"/>
            </w:tcBorders>
            <w:shd w:val="clear" w:color="auto" w:fill="auto"/>
            <w:vAlign w:val="center"/>
            <w:hideMark/>
          </w:tcPr>
          <w:p w14:paraId="7002B4E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15332</w:t>
            </w:r>
          </w:p>
        </w:tc>
        <w:tc>
          <w:tcPr>
            <w:tcW w:w="6173" w:type="dxa"/>
            <w:tcBorders>
              <w:top w:val="nil"/>
              <w:left w:val="nil"/>
              <w:bottom w:val="nil"/>
              <w:right w:val="nil"/>
            </w:tcBorders>
            <w:shd w:val="clear" w:color="auto" w:fill="auto"/>
            <w:vAlign w:val="center"/>
            <w:hideMark/>
          </w:tcPr>
          <w:p w14:paraId="32E2949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GÜICÁN DE LA SIERRA</w:t>
            </w:r>
          </w:p>
        </w:tc>
        <w:tc>
          <w:tcPr>
            <w:tcW w:w="1276" w:type="dxa"/>
            <w:tcBorders>
              <w:top w:val="nil"/>
              <w:left w:val="nil"/>
              <w:bottom w:val="nil"/>
              <w:right w:val="nil"/>
            </w:tcBorders>
            <w:shd w:val="clear" w:color="auto" w:fill="auto"/>
            <w:vAlign w:val="center"/>
            <w:hideMark/>
          </w:tcPr>
          <w:p w14:paraId="396AAE1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22.989.575</w:t>
            </w:r>
          </w:p>
        </w:tc>
      </w:tr>
      <w:tr w:rsidR="00C95903" w:rsidRPr="00ED2924" w14:paraId="43BD0E1B" w14:textId="77777777" w:rsidTr="00BC7A91">
        <w:trPr>
          <w:trHeight w:val="276"/>
          <w:jc w:val="center"/>
        </w:trPr>
        <w:tc>
          <w:tcPr>
            <w:tcW w:w="1340" w:type="dxa"/>
            <w:tcBorders>
              <w:top w:val="nil"/>
              <w:left w:val="nil"/>
              <w:bottom w:val="nil"/>
              <w:right w:val="nil"/>
            </w:tcBorders>
            <w:shd w:val="clear" w:color="auto" w:fill="auto"/>
            <w:vAlign w:val="center"/>
            <w:hideMark/>
          </w:tcPr>
          <w:p w14:paraId="7A45DFA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15362</w:t>
            </w:r>
          </w:p>
        </w:tc>
        <w:tc>
          <w:tcPr>
            <w:tcW w:w="6173" w:type="dxa"/>
            <w:tcBorders>
              <w:top w:val="nil"/>
              <w:left w:val="nil"/>
              <w:bottom w:val="nil"/>
              <w:right w:val="nil"/>
            </w:tcBorders>
            <w:shd w:val="clear" w:color="auto" w:fill="auto"/>
            <w:vAlign w:val="center"/>
            <w:hideMark/>
          </w:tcPr>
          <w:p w14:paraId="65A1DDB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IZA</w:t>
            </w:r>
          </w:p>
        </w:tc>
        <w:tc>
          <w:tcPr>
            <w:tcW w:w="1276" w:type="dxa"/>
            <w:tcBorders>
              <w:top w:val="nil"/>
              <w:left w:val="nil"/>
              <w:bottom w:val="nil"/>
              <w:right w:val="nil"/>
            </w:tcBorders>
            <w:shd w:val="clear" w:color="auto" w:fill="auto"/>
            <w:vAlign w:val="center"/>
            <w:hideMark/>
          </w:tcPr>
          <w:p w14:paraId="0DC46E0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38.705.014</w:t>
            </w:r>
          </w:p>
        </w:tc>
      </w:tr>
      <w:tr w:rsidR="00C95903" w:rsidRPr="00ED2924" w14:paraId="779499DC" w14:textId="77777777" w:rsidTr="00BC7A91">
        <w:trPr>
          <w:trHeight w:val="276"/>
          <w:jc w:val="center"/>
        </w:trPr>
        <w:tc>
          <w:tcPr>
            <w:tcW w:w="1340" w:type="dxa"/>
            <w:tcBorders>
              <w:top w:val="nil"/>
              <w:left w:val="nil"/>
              <w:bottom w:val="nil"/>
              <w:right w:val="nil"/>
            </w:tcBorders>
            <w:shd w:val="clear" w:color="auto" w:fill="auto"/>
            <w:vAlign w:val="center"/>
            <w:hideMark/>
          </w:tcPr>
          <w:p w14:paraId="46D2F14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15368</w:t>
            </w:r>
          </w:p>
        </w:tc>
        <w:tc>
          <w:tcPr>
            <w:tcW w:w="6173" w:type="dxa"/>
            <w:tcBorders>
              <w:top w:val="nil"/>
              <w:left w:val="nil"/>
              <w:bottom w:val="nil"/>
              <w:right w:val="nil"/>
            </w:tcBorders>
            <w:shd w:val="clear" w:color="auto" w:fill="auto"/>
            <w:vAlign w:val="center"/>
            <w:hideMark/>
          </w:tcPr>
          <w:p w14:paraId="258032D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JERICÓ</w:t>
            </w:r>
          </w:p>
        </w:tc>
        <w:tc>
          <w:tcPr>
            <w:tcW w:w="1276" w:type="dxa"/>
            <w:tcBorders>
              <w:top w:val="nil"/>
              <w:left w:val="nil"/>
              <w:bottom w:val="nil"/>
              <w:right w:val="nil"/>
            </w:tcBorders>
            <w:shd w:val="clear" w:color="auto" w:fill="auto"/>
            <w:vAlign w:val="center"/>
            <w:hideMark/>
          </w:tcPr>
          <w:p w14:paraId="422A9B4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3.694.482</w:t>
            </w:r>
          </w:p>
        </w:tc>
      </w:tr>
      <w:tr w:rsidR="00C95903" w:rsidRPr="00ED2924" w14:paraId="25BA3E87" w14:textId="77777777" w:rsidTr="00BC7A91">
        <w:trPr>
          <w:trHeight w:val="408"/>
          <w:jc w:val="center"/>
        </w:trPr>
        <w:tc>
          <w:tcPr>
            <w:tcW w:w="1340" w:type="dxa"/>
            <w:tcBorders>
              <w:top w:val="nil"/>
              <w:left w:val="nil"/>
              <w:bottom w:val="nil"/>
              <w:right w:val="nil"/>
            </w:tcBorders>
            <w:shd w:val="clear" w:color="auto" w:fill="auto"/>
            <w:vAlign w:val="center"/>
            <w:hideMark/>
          </w:tcPr>
          <w:p w14:paraId="1ADF724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15377</w:t>
            </w:r>
          </w:p>
        </w:tc>
        <w:tc>
          <w:tcPr>
            <w:tcW w:w="6173" w:type="dxa"/>
            <w:tcBorders>
              <w:top w:val="nil"/>
              <w:left w:val="nil"/>
              <w:bottom w:val="nil"/>
              <w:right w:val="nil"/>
            </w:tcBorders>
            <w:shd w:val="clear" w:color="auto" w:fill="auto"/>
            <w:vAlign w:val="center"/>
            <w:hideMark/>
          </w:tcPr>
          <w:p w14:paraId="0930C4A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LABRANZAGRANDE</w:t>
            </w:r>
          </w:p>
        </w:tc>
        <w:tc>
          <w:tcPr>
            <w:tcW w:w="1276" w:type="dxa"/>
            <w:tcBorders>
              <w:top w:val="nil"/>
              <w:left w:val="nil"/>
              <w:bottom w:val="nil"/>
              <w:right w:val="nil"/>
            </w:tcBorders>
            <w:shd w:val="clear" w:color="auto" w:fill="auto"/>
            <w:vAlign w:val="center"/>
            <w:hideMark/>
          </w:tcPr>
          <w:p w14:paraId="2EF5C60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75.330.044</w:t>
            </w:r>
          </w:p>
        </w:tc>
      </w:tr>
      <w:tr w:rsidR="00C95903" w:rsidRPr="00ED2924" w14:paraId="3DFF6E96" w14:textId="77777777" w:rsidTr="00BC7A91">
        <w:trPr>
          <w:trHeight w:val="276"/>
          <w:jc w:val="center"/>
        </w:trPr>
        <w:tc>
          <w:tcPr>
            <w:tcW w:w="1340" w:type="dxa"/>
            <w:tcBorders>
              <w:top w:val="nil"/>
              <w:left w:val="nil"/>
              <w:bottom w:val="nil"/>
              <w:right w:val="nil"/>
            </w:tcBorders>
            <w:shd w:val="clear" w:color="auto" w:fill="auto"/>
            <w:vAlign w:val="center"/>
            <w:hideMark/>
          </w:tcPr>
          <w:p w14:paraId="74FD87E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15380</w:t>
            </w:r>
          </w:p>
        </w:tc>
        <w:tc>
          <w:tcPr>
            <w:tcW w:w="6173" w:type="dxa"/>
            <w:tcBorders>
              <w:top w:val="nil"/>
              <w:left w:val="nil"/>
              <w:bottom w:val="nil"/>
              <w:right w:val="nil"/>
            </w:tcBorders>
            <w:shd w:val="clear" w:color="auto" w:fill="auto"/>
            <w:vAlign w:val="center"/>
            <w:hideMark/>
          </w:tcPr>
          <w:p w14:paraId="3D54627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CAPILLA</w:t>
            </w:r>
          </w:p>
        </w:tc>
        <w:tc>
          <w:tcPr>
            <w:tcW w:w="1276" w:type="dxa"/>
            <w:tcBorders>
              <w:top w:val="nil"/>
              <w:left w:val="nil"/>
              <w:bottom w:val="nil"/>
              <w:right w:val="nil"/>
            </w:tcBorders>
            <w:shd w:val="clear" w:color="auto" w:fill="auto"/>
            <w:vAlign w:val="center"/>
            <w:hideMark/>
          </w:tcPr>
          <w:p w14:paraId="69535C0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33.971.364</w:t>
            </w:r>
          </w:p>
        </w:tc>
      </w:tr>
      <w:tr w:rsidR="00C95903" w:rsidRPr="00ED2924" w14:paraId="7271FD4E" w14:textId="77777777" w:rsidTr="00BC7A91">
        <w:trPr>
          <w:trHeight w:val="408"/>
          <w:jc w:val="center"/>
        </w:trPr>
        <w:tc>
          <w:tcPr>
            <w:tcW w:w="1340" w:type="dxa"/>
            <w:tcBorders>
              <w:top w:val="nil"/>
              <w:left w:val="nil"/>
              <w:bottom w:val="nil"/>
              <w:right w:val="nil"/>
            </w:tcBorders>
            <w:shd w:val="clear" w:color="auto" w:fill="auto"/>
            <w:vAlign w:val="center"/>
            <w:hideMark/>
          </w:tcPr>
          <w:p w14:paraId="0B4240B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15401</w:t>
            </w:r>
          </w:p>
        </w:tc>
        <w:tc>
          <w:tcPr>
            <w:tcW w:w="6173" w:type="dxa"/>
            <w:tcBorders>
              <w:top w:val="nil"/>
              <w:left w:val="nil"/>
              <w:bottom w:val="nil"/>
              <w:right w:val="nil"/>
            </w:tcBorders>
            <w:shd w:val="clear" w:color="auto" w:fill="auto"/>
            <w:vAlign w:val="center"/>
            <w:hideMark/>
          </w:tcPr>
          <w:p w14:paraId="07BA811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VICTORIA</w:t>
            </w:r>
          </w:p>
        </w:tc>
        <w:tc>
          <w:tcPr>
            <w:tcW w:w="1276" w:type="dxa"/>
            <w:tcBorders>
              <w:top w:val="nil"/>
              <w:left w:val="nil"/>
              <w:bottom w:val="nil"/>
              <w:right w:val="nil"/>
            </w:tcBorders>
            <w:shd w:val="clear" w:color="auto" w:fill="auto"/>
            <w:vAlign w:val="center"/>
            <w:hideMark/>
          </w:tcPr>
          <w:p w14:paraId="18F7B89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107.749.791</w:t>
            </w:r>
          </w:p>
        </w:tc>
      </w:tr>
      <w:tr w:rsidR="00C95903" w:rsidRPr="00ED2924" w14:paraId="6940751C" w14:textId="77777777" w:rsidTr="00BC7A91">
        <w:trPr>
          <w:trHeight w:val="276"/>
          <w:jc w:val="center"/>
        </w:trPr>
        <w:tc>
          <w:tcPr>
            <w:tcW w:w="1340" w:type="dxa"/>
            <w:tcBorders>
              <w:top w:val="nil"/>
              <w:left w:val="nil"/>
              <w:bottom w:val="nil"/>
              <w:right w:val="nil"/>
            </w:tcBorders>
            <w:shd w:val="clear" w:color="auto" w:fill="auto"/>
            <w:vAlign w:val="center"/>
            <w:hideMark/>
          </w:tcPr>
          <w:p w14:paraId="1A0F81D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15403</w:t>
            </w:r>
          </w:p>
        </w:tc>
        <w:tc>
          <w:tcPr>
            <w:tcW w:w="6173" w:type="dxa"/>
            <w:tcBorders>
              <w:top w:val="nil"/>
              <w:left w:val="nil"/>
              <w:bottom w:val="nil"/>
              <w:right w:val="nil"/>
            </w:tcBorders>
            <w:shd w:val="clear" w:color="auto" w:fill="auto"/>
            <w:vAlign w:val="center"/>
            <w:hideMark/>
          </w:tcPr>
          <w:p w14:paraId="5FF5BDB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UVITA</w:t>
            </w:r>
          </w:p>
        </w:tc>
        <w:tc>
          <w:tcPr>
            <w:tcW w:w="1276" w:type="dxa"/>
            <w:tcBorders>
              <w:top w:val="nil"/>
              <w:left w:val="nil"/>
              <w:bottom w:val="nil"/>
              <w:right w:val="nil"/>
            </w:tcBorders>
            <w:shd w:val="clear" w:color="auto" w:fill="auto"/>
            <w:vAlign w:val="center"/>
            <w:hideMark/>
          </w:tcPr>
          <w:p w14:paraId="717D26A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5.335.477</w:t>
            </w:r>
          </w:p>
        </w:tc>
      </w:tr>
      <w:tr w:rsidR="00C95903" w:rsidRPr="00ED2924" w14:paraId="03A0F863" w14:textId="77777777" w:rsidTr="00BC7A91">
        <w:trPr>
          <w:trHeight w:val="408"/>
          <w:jc w:val="center"/>
        </w:trPr>
        <w:tc>
          <w:tcPr>
            <w:tcW w:w="1340" w:type="dxa"/>
            <w:tcBorders>
              <w:top w:val="nil"/>
              <w:left w:val="nil"/>
              <w:bottom w:val="nil"/>
              <w:right w:val="nil"/>
            </w:tcBorders>
            <w:shd w:val="clear" w:color="auto" w:fill="auto"/>
            <w:vAlign w:val="center"/>
            <w:hideMark/>
          </w:tcPr>
          <w:p w14:paraId="68D9A60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15407</w:t>
            </w:r>
          </w:p>
        </w:tc>
        <w:tc>
          <w:tcPr>
            <w:tcW w:w="6173" w:type="dxa"/>
            <w:tcBorders>
              <w:top w:val="nil"/>
              <w:left w:val="nil"/>
              <w:bottom w:val="nil"/>
              <w:right w:val="nil"/>
            </w:tcBorders>
            <w:shd w:val="clear" w:color="auto" w:fill="auto"/>
            <w:vAlign w:val="center"/>
            <w:hideMark/>
          </w:tcPr>
          <w:p w14:paraId="00C3929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 DE LEYVA</w:t>
            </w:r>
          </w:p>
        </w:tc>
        <w:tc>
          <w:tcPr>
            <w:tcW w:w="1276" w:type="dxa"/>
            <w:tcBorders>
              <w:top w:val="nil"/>
              <w:left w:val="nil"/>
              <w:bottom w:val="nil"/>
              <w:right w:val="nil"/>
            </w:tcBorders>
            <w:shd w:val="clear" w:color="auto" w:fill="auto"/>
            <w:vAlign w:val="center"/>
            <w:hideMark/>
          </w:tcPr>
          <w:p w14:paraId="69DAA2B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14.819.512</w:t>
            </w:r>
          </w:p>
        </w:tc>
      </w:tr>
      <w:tr w:rsidR="00C95903" w:rsidRPr="00ED2924" w14:paraId="79DC36FD" w14:textId="77777777" w:rsidTr="00BC7A91">
        <w:trPr>
          <w:trHeight w:val="276"/>
          <w:jc w:val="center"/>
        </w:trPr>
        <w:tc>
          <w:tcPr>
            <w:tcW w:w="1340" w:type="dxa"/>
            <w:tcBorders>
              <w:top w:val="nil"/>
              <w:left w:val="nil"/>
              <w:bottom w:val="nil"/>
              <w:right w:val="nil"/>
            </w:tcBorders>
            <w:shd w:val="clear" w:color="auto" w:fill="auto"/>
            <w:vAlign w:val="center"/>
            <w:hideMark/>
          </w:tcPr>
          <w:p w14:paraId="5165ABD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15425</w:t>
            </w:r>
          </w:p>
        </w:tc>
        <w:tc>
          <w:tcPr>
            <w:tcW w:w="6173" w:type="dxa"/>
            <w:tcBorders>
              <w:top w:val="nil"/>
              <w:left w:val="nil"/>
              <w:bottom w:val="nil"/>
              <w:right w:val="nil"/>
            </w:tcBorders>
            <w:shd w:val="clear" w:color="auto" w:fill="auto"/>
            <w:vAlign w:val="center"/>
            <w:hideMark/>
          </w:tcPr>
          <w:p w14:paraId="447ECBB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MACANAL</w:t>
            </w:r>
          </w:p>
        </w:tc>
        <w:tc>
          <w:tcPr>
            <w:tcW w:w="1276" w:type="dxa"/>
            <w:tcBorders>
              <w:top w:val="nil"/>
              <w:left w:val="nil"/>
              <w:bottom w:val="nil"/>
              <w:right w:val="nil"/>
            </w:tcBorders>
            <w:shd w:val="clear" w:color="auto" w:fill="auto"/>
            <w:vAlign w:val="center"/>
            <w:hideMark/>
          </w:tcPr>
          <w:p w14:paraId="4F5B3A6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36.830.054</w:t>
            </w:r>
          </w:p>
        </w:tc>
      </w:tr>
      <w:tr w:rsidR="00C95903" w:rsidRPr="00ED2924" w14:paraId="53A802C4" w14:textId="77777777" w:rsidTr="00BC7A91">
        <w:trPr>
          <w:trHeight w:val="276"/>
          <w:jc w:val="center"/>
        </w:trPr>
        <w:tc>
          <w:tcPr>
            <w:tcW w:w="1340" w:type="dxa"/>
            <w:tcBorders>
              <w:top w:val="nil"/>
              <w:left w:val="nil"/>
              <w:bottom w:val="nil"/>
              <w:right w:val="nil"/>
            </w:tcBorders>
            <w:shd w:val="clear" w:color="auto" w:fill="auto"/>
            <w:vAlign w:val="center"/>
            <w:hideMark/>
          </w:tcPr>
          <w:p w14:paraId="103683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15442</w:t>
            </w:r>
          </w:p>
        </w:tc>
        <w:tc>
          <w:tcPr>
            <w:tcW w:w="6173" w:type="dxa"/>
            <w:tcBorders>
              <w:top w:val="nil"/>
              <w:left w:val="nil"/>
              <w:bottom w:val="nil"/>
              <w:right w:val="nil"/>
            </w:tcBorders>
            <w:shd w:val="clear" w:color="auto" w:fill="auto"/>
            <w:vAlign w:val="center"/>
            <w:hideMark/>
          </w:tcPr>
          <w:p w14:paraId="1655BAC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MARIPÍ</w:t>
            </w:r>
          </w:p>
        </w:tc>
        <w:tc>
          <w:tcPr>
            <w:tcW w:w="1276" w:type="dxa"/>
            <w:tcBorders>
              <w:top w:val="nil"/>
              <w:left w:val="nil"/>
              <w:bottom w:val="nil"/>
              <w:right w:val="nil"/>
            </w:tcBorders>
            <w:shd w:val="clear" w:color="auto" w:fill="auto"/>
            <w:vAlign w:val="center"/>
            <w:hideMark/>
          </w:tcPr>
          <w:p w14:paraId="71EAB17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26.665.378</w:t>
            </w:r>
          </w:p>
        </w:tc>
      </w:tr>
      <w:tr w:rsidR="00C95903" w:rsidRPr="00ED2924" w14:paraId="2065335F" w14:textId="77777777" w:rsidTr="00BC7A91">
        <w:trPr>
          <w:trHeight w:val="408"/>
          <w:jc w:val="center"/>
        </w:trPr>
        <w:tc>
          <w:tcPr>
            <w:tcW w:w="1340" w:type="dxa"/>
            <w:tcBorders>
              <w:top w:val="nil"/>
              <w:left w:val="nil"/>
              <w:bottom w:val="nil"/>
              <w:right w:val="nil"/>
            </w:tcBorders>
            <w:shd w:val="clear" w:color="auto" w:fill="auto"/>
            <w:vAlign w:val="center"/>
            <w:hideMark/>
          </w:tcPr>
          <w:p w14:paraId="6F7F0AD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15455</w:t>
            </w:r>
          </w:p>
        </w:tc>
        <w:tc>
          <w:tcPr>
            <w:tcW w:w="6173" w:type="dxa"/>
            <w:tcBorders>
              <w:top w:val="nil"/>
              <w:left w:val="nil"/>
              <w:bottom w:val="nil"/>
              <w:right w:val="nil"/>
            </w:tcBorders>
            <w:shd w:val="clear" w:color="auto" w:fill="auto"/>
            <w:vAlign w:val="center"/>
            <w:hideMark/>
          </w:tcPr>
          <w:p w14:paraId="77D0D58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MIRAFLORES</w:t>
            </w:r>
          </w:p>
        </w:tc>
        <w:tc>
          <w:tcPr>
            <w:tcW w:w="1276" w:type="dxa"/>
            <w:tcBorders>
              <w:top w:val="nil"/>
              <w:left w:val="nil"/>
              <w:bottom w:val="nil"/>
              <w:right w:val="nil"/>
            </w:tcBorders>
            <w:shd w:val="clear" w:color="auto" w:fill="auto"/>
            <w:vAlign w:val="center"/>
            <w:hideMark/>
          </w:tcPr>
          <w:p w14:paraId="219D08B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94.014.036</w:t>
            </w:r>
          </w:p>
        </w:tc>
      </w:tr>
      <w:tr w:rsidR="00C95903" w:rsidRPr="00ED2924" w14:paraId="38F4273A" w14:textId="77777777" w:rsidTr="00BC7A91">
        <w:trPr>
          <w:trHeight w:val="276"/>
          <w:jc w:val="center"/>
        </w:trPr>
        <w:tc>
          <w:tcPr>
            <w:tcW w:w="1340" w:type="dxa"/>
            <w:tcBorders>
              <w:top w:val="nil"/>
              <w:left w:val="nil"/>
              <w:bottom w:val="nil"/>
              <w:right w:val="nil"/>
            </w:tcBorders>
            <w:shd w:val="clear" w:color="auto" w:fill="auto"/>
            <w:vAlign w:val="center"/>
            <w:hideMark/>
          </w:tcPr>
          <w:p w14:paraId="65708EE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15464</w:t>
            </w:r>
          </w:p>
        </w:tc>
        <w:tc>
          <w:tcPr>
            <w:tcW w:w="6173" w:type="dxa"/>
            <w:tcBorders>
              <w:top w:val="nil"/>
              <w:left w:val="nil"/>
              <w:bottom w:val="nil"/>
              <w:right w:val="nil"/>
            </w:tcBorders>
            <w:shd w:val="clear" w:color="auto" w:fill="auto"/>
            <w:vAlign w:val="center"/>
            <w:hideMark/>
          </w:tcPr>
          <w:p w14:paraId="2A26905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MONGUA</w:t>
            </w:r>
          </w:p>
        </w:tc>
        <w:tc>
          <w:tcPr>
            <w:tcW w:w="1276" w:type="dxa"/>
            <w:tcBorders>
              <w:top w:val="nil"/>
              <w:left w:val="nil"/>
              <w:bottom w:val="nil"/>
              <w:right w:val="nil"/>
            </w:tcBorders>
            <w:shd w:val="clear" w:color="auto" w:fill="auto"/>
            <w:vAlign w:val="center"/>
            <w:hideMark/>
          </w:tcPr>
          <w:p w14:paraId="247BB5A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18.912.265</w:t>
            </w:r>
          </w:p>
        </w:tc>
      </w:tr>
      <w:tr w:rsidR="00C95903" w:rsidRPr="00ED2924" w14:paraId="6CEA7DA1" w14:textId="77777777" w:rsidTr="00BC7A91">
        <w:trPr>
          <w:trHeight w:val="276"/>
          <w:jc w:val="center"/>
        </w:trPr>
        <w:tc>
          <w:tcPr>
            <w:tcW w:w="1340" w:type="dxa"/>
            <w:tcBorders>
              <w:top w:val="nil"/>
              <w:left w:val="nil"/>
              <w:bottom w:val="nil"/>
              <w:right w:val="nil"/>
            </w:tcBorders>
            <w:shd w:val="clear" w:color="auto" w:fill="auto"/>
            <w:vAlign w:val="center"/>
            <w:hideMark/>
          </w:tcPr>
          <w:p w14:paraId="09919CF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15466</w:t>
            </w:r>
          </w:p>
        </w:tc>
        <w:tc>
          <w:tcPr>
            <w:tcW w:w="6173" w:type="dxa"/>
            <w:tcBorders>
              <w:top w:val="nil"/>
              <w:left w:val="nil"/>
              <w:bottom w:val="nil"/>
              <w:right w:val="nil"/>
            </w:tcBorders>
            <w:shd w:val="clear" w:color="auto" w:fill="auto"/>
            <w:vAlign w:val="center"/>
            <w:hideMark/>
          </w:tcPr>
          <w:p w14:paraId="323F486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MONGUÍ</w:t>
            </w:r>
          </w:p>
        </w:tc>
        <w:tc>
          <w:tcPr>
            <w:tcW w:w="1276" w:type="dxa"/>
            <w:tcBorders>
              <w:top w:val="nil"/>
              <w:left w:val="nil"/>
              <w:bottom w:val="nil"/>
              <w:right w:val="nil"/>
            </w:tcBorders>
            <w:shd w:val="clear" w:color="auto" w:fill="auto"/>
            <w:vAlign w:val="center"/>
            <w:hideMark/>
          </w:tcPr>
          <w:p w14:paraId="40C8A83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12.368.020</w:t>
            </w:r>
          </w:p>
        </w:tc>
      </w:tr>
      <w:tr w:rsidR="00C95903" w:rsidRPr="00ED2924" w14:paraId="18B2C4C8" w14:textId="77777777" w:rsidTr="00BC7A91">
        <w:trPr>
          <w:trHeight w:val="276"/>
          <w:jc w:val="center"/>
        </w:trPr>
        <w:tc>
          <w:tcPr>
            <w:tcW w:w="1340" w:type="dxa"/>
            <w:tcBorders>
              <w:top w:val="nil"/>
              <w:left w:val="nil"/>
              <w:bottom w:val="nil"/>
              <w:right w:val="nil"/>
            </w:tcBorders>
            <w:shd w:val="clear" w:color="auto" w:fill="auto"/>
            <w:vAlign w:val="center"/>
            <w:hideMark/>
          </w:tcPr>
          <w:p w14:paraId="7AE26B0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15469</w:t>
            </w:r>
          </w:p>
        </w:tc>
        <w:tc>
          <w:tcPr>
            <w:tcW w:w="6173" w:type="dxa"/>
            <w:tcBorders>
              <w:top w:val="nil"/>
              <w:left w:val="nil"/>
              <w:bottom w:val="nil"/>
              <w:right w:val="nil"/>
            </w:tcBorders>
            <w:shd w:val="clear" w:color="auto" w:fill="auto"/>
            <w:vAlign w:val="center"/>
            <w:hideMark/>
          </w:tcPr>
          <w:p w14:paraId="5B31720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MONIQUIRÁ</w:t>
            </w:r>
          </w:p>
        </w:tc>
        <w:tc>
          <w:tcPr>
            <w:tcW w:w="1276" w:type="dxa"/>
            <w:tcBorders>
              <w:top w:val="nil"/>
              <w:left w:val="nil"/>
              <w:bottom w:val="nil"/>
              <w:right w:val="nil"/>
            </w:tcBorders>
            <w:shd w:val="clear" w:color="auto" w:fill="auto"/>
            <w:vAlign w:val="center"/>
            <w:hideMark/>
          </w:tcPr>
          <w:p w14:paraId="12EFE86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79.070.694</w:t>
            </w:r>
          </w:p>
        </w:tc>
      </w:tr>
      <w:tr w:rsidR="00C95903" w:rsidRPr="00ED2924" w14:paraId="5B079597" w14:textId="77777777" w:rsidTr="00BC7A91">
        <w:trPr>
          <w:trHeight w:val="276"/>
          <w:jc w:val="center"/>
        </w:trPr>
        <w:tc>
          <w:tcPr>
            <w:tcW w:w="1340" w:type="dxa"/>
            <w:tcBorders>
              <w:top w:val="nil"/>
              <w:left w:val="nil"/>
              <w:bottom w:val="nil"/>
              <w:right w:val="nil"/>
            </w:tcBorders>
            <w:shd w:val="clear" w:color="auto" w:fill="auto"/>
            <w:vAlign w:val="center"/>
            <w:hideMark/>
          </w:tcPr>
          <w:p w14:paraId="1D33E39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15476</w:t>
            </w:r>
          </w:p>
        </w:tc>
        <w:tc>
          <w:tcPr>
            <w:tcW w:w="6173" w:type="dxa"/>
            <w:tcBorders>
              <w:top w:val="nil"/>
              <w:left w:val="nil"/>
              <w:bottom w:val="nil"/>
              <w:right w:val="nil"/>
            </w:tcBorders>
            <w:shd w:val="clear" w:color="auto" w:fill="auto"/>
            <w:vAlign w:val="center"/>
            <w:hideMark/>
          </w:tcPr>
          <w:p w14:paraId="6AAE841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MOTAVITA</w:t>
            </w:r>
          </w:p>
        </w:tc>
        <w:tc>
          <w:tcPr>
            <w:tcW w:w="1276" w:type="dxa"/>
            <w:tcBorders>
              <w:top w:val="nil"/>
              <w:left w:val="nil"/>
              <w:bottom w:val="nil"/>
              <w:right w:val="nil"/>
            </w:tcBorders>
            <w:shd w:val="clear" w:color="auto" w:fill="auto"/>
            <w:vAlign w:val="center"/>
            <w:hideMark/>
          </w:tcPr>
          <w:p w14:paraId="440DA88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30.779.074</w:t>
            </w:r>
          </w:p>
        </w:tc>
      </w:tr>
      <w:tr w:rsidR="00C95903" w:rsidRPr="00ED2924" w14:paraId="412D20BC" w14:textId="77777777" w:rsidTr="00BC7A91">
        <w:trPr>
          <w:trHeight w:val="276"/>
          <w:jc w:val="center"/>
        </w:trPr>
        <w:tc>
          <w:tcPr>
            <w:tcW w:w="1340" w:type="dxa"/>
            <w:tcBorders>
              <w:top w:val="nil"/>
              <w:left w:val="nil"/>
              <w:bottom w:val="nil"/>
              <w:right w:val="nil"/>
            </w:tcBorders>
            <w:shd w:val="clear" w:color="auto" w:fill="auto"/>
            <w:vAlign w:val="center"/>
            <w:hideMark/>
          </w:tcPr>
          <w:p w14:paraId="4D02AB6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15480</w:t>
            </w:r>
          </w:p>
        </w:tc>
        <w:tc>
          <w:tcPr>
            <w:tcW w:w="6173" w:type="dxa"/>
            <w:tcBorders>
              <w:top w:val="nil"/>
              <w:left w:val="nil"/>
              <w:bottom w:val="nil"/>
              <w:right w:val="nil"/>
            </w:tcBorders>
            <w:shd w:val="clear" w:color="auto" w:fill="auto"/>
            <w:vAlign w:val="center"/>
            <w:hideMark/>
          </w:tcPr>
          <w:p w14:paraId="7A77722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MUZO</w:t>
            </w:r>
          </w:p>
        </w:tc>
        <w:tc>
          <w:tcPr>
            <w:tcW w:w="1276" w:type="dxa"/>
            <w:tcBorders>
              <w:top w:val="nil"/>
              <w:left w:val="nil"/>
              <w:bottom w:val="nil"/>
              <w:right w:val="nil"/>
            </w:tcBorders>
            <w:shd w:val="clear" w:color="auto" w:fill="auto"/>
            <w:vAlign w:val="center"/>
            <w:hideMark/>
          </w:tcPr>
          <w:p w14:paraId="536412A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97.775.320</w:t>
            </w:r>
          </w:p>
        </w:tc>
      </w:tr>
      <w:tr w:rsidR="00C95903" w:rsidRPr="00ED2924" w14:paraId="6DB27219" w14:textId="77777777" w:rsidTr="00BC7A91">
        <w:trPr>
          <w:trHeight w:val="276"/>
          <w:jc w:val="center"/>
        </w:trPr>
        <w:tc>
          <w:tcPr>
            <w:tcW w:w="1340" w:type="dxa"/>
            <w:tcBorders>
              <w:top w:val="nil"/>
              <w:left w:val="nil"/>
              <w:bottom w:val="nil"/>
              <w:right w:val="nil"/>
            </w:tcBorders>
            <w:shd w:val="clear" w:color="auto" w:fill="auto"/>
            <w:vAlign w:val="center"/>
            <w:hideMark/>
          </w:tcPr>
          <w:p w14:paraId="7B4D946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15491</w:t>
            </w:r>
          </w:p>
        </w:tc>
        <w:tc>
          <w:tcPr>
            <w:tcW w:w="6173" w:type="dxa"/>
            <w:tcBorders>
              <w:top w:val="nil"/>
              <w:left w:val="nil"/>
              <w:bottom w:val="nil"/>
              <w:right w:val="nil"/>
            </w:tcBorders>
            <w:shd w:val="clear" w:color="auto" w:fill="auto"/>
            <w:vAlign w:val="center"/>
            <w:hideMark/>
          </w:tcPr>
          <w:p w14:paraId="6A421D0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NOBSA</w:t>
            </w:r>
          </w:p>
        </w:tc>
        <w:tc>
          <w:tcPr>
            <w:tcW w:w="1276" w:type="dxa"/>
            <w:tcBorders>
              <w:top w:val="nil"/>
              <w:left w:val="nil"/>
              <w:bottom w:val="nil"/>
              <w:right w:val="nil"/>
            </w:tcBorders>
            <w:shd w:val="clear" w:color="auto" w:fill="auto"/>
            <w:vAlign w:val="center"/>
            <w:hideMark/>
          </w:tcPr>
          <w:p w14:paraId="0560CD5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525.223</w:t>
            </w:r>
          </w:p>
        </w:tc>
      </w:tr>
      <w:tr w:rsidR="00C95903" w:rsidRPr="00ED2924" w14:paraId="5340112B" w14:textId="77777777" w:rsidTr="00BC7A91">
        <w:trPr>
          <w:trHeight w:val="408"/>
          <w:jc w:val="center"/>
        </w:trPr>
        <w:tc>
          <w:tcPr>
            <w:tcW w:w="1340" w:type="dxa"/>
            <w:tcBorders>
              <w:top w:val="nil"/>
              <w:left w:val="nil"/>
              <w:bottom w:val="nil"/>
              <w:right w:val="nil"/>
            </w:tcBorders>
            <w:shd w:val="clear" w:color="auto" w:fill="auto"/>
            <w:vAlign w:val="center"/>
            <w:hideMark/>
          </w:tcPr>
          <w:p w14:paraId="71D00DB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15494</w:t>
            </w:r>
          </w:p>
        </w:tc>
        <w:tc>
          <w:tcPr>
            <w:tcW w:w="6173" w:type="dxa"/>
            <w:tcBorders>
              <w:top w:val="nil"/>
              <w:left w:val="nil"/>
              <w:bottom w:val="nil"/>
              <w:right w:val="nil"/>
            </w:tcBorders>
            <w:shd w:val="clear" w:color="auto" w:fill="auto"/>
            <w:vAlign w:val="center"/>
            <w:hideMark/>
          </w:tcPr>
          <w:p w14:paraId="55AAD6D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NUEVO COLÓN</w:t>
            </w:r>
          </w:p>
        </w:tc>
        <w:tc>
          <w:tcPr>
            <w:tcW w:w="1276" w:type="dxa"/>
            <w:tcBorders>
              <w:top w:val="nil"/>
              <w:left w:val="nil"/>
              <w:bottom w:val="nil"/>
              <w:right w:val="nil"/>
            </w:tcBorders>
            <w:shd w:val="clear" w:color="auto" w:fill="auto"/>
            <w:vAlign w:val="center"/>
            <w:hideMark/>
          </w:tcPr>
          <w:p w14:paraId="1601846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113.742.331</w:t>
            </w:r>
          </w:p>
        </w:tc>
      </w:tr>
      <w:tr w:rsidR="00C95903" w:rsidRPr="00ED2924" w14:paraId="1F3386C1" w14:textId="77777777" w:rsidTr="00BC7A91">
        <w:trPr>
          <w:trHeight w:val="276"/>
          <w:jc w:val="center"/>
        </w:trPr>
        <w:tc>
          <w:tcPr>
            <w:tcW w:w="1340" w:type="dxa"/>
            <w:tcBorders>
              <w:top w:val="nil"/>
              <w:left w:val="nil"/>
              <w:bottom w:val="nil"/>
              <w:right w:val="nil"/>
            </w:tcBorders>
            <w:shd w:val="clear" w:color="auto" w:fill="auto"/>
            <w:vAlign w:val="center"/>
            <w:hideMark/>
          </w:tcPr>
          <w:p w14:paraId="5BDF849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15500</w:t>
            </w:r>
          </w:p>
        </w:tc>
        <w:tc>
          <w:tcPr>
            <w:tcW w:w="6173" w:type="dxa"/>
            <w:tcBorders>
              <w:top w:val="nil"/>
              <w:left w:val="nil"/>
              <w:bottom w:val="nil"/>
              <w:right w:val="nil"/>
            </w:tcBorders>
            <w:shd w:val="clear" w:color="auto" w:fill="auto"/>
            <w:vAlign w:val="center"/>
            <w:hideMark/>
          </w:tcPr>
          <w:p w14:paraId="28EEC39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OICATÁ</w:t>
            </w:r>
          </w:p>
        </w:tc>
        <w:tc>
          <w:tcPr>
            <w:tcW w:w="1276" w:type="dxa"/>
            <w:tcBorders>
              <w:top w:val="nil"/>
              <w:left w:val="nil"/>
              <w:bottom w:val="nil"/>
              <w:right w:val="nil"/>
            </w:tcBorders>
            <w:shd w:val="clear" w:color="auto" w:fill="auto"/>
            <w:vAlign w:val="center"/>
            <w:hideMark/>
          </w:tcPr>
          <w:p w14:paraId="6AD241C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32.023.775</w:t>
            </w:r>
          </w:p>
        </w:tc>
      </w:tr>
      <w:tr w:rsidR="00C95903" w:rsidRPr="00ED2924" w14:paraId="00F5870A" w14:textId="77777777" w:rsidTr="00BC7A91">
        <w:trPr>
          <w:trHeight w:val="276"/>
          <w:jc w:val="center"/>
        </w:trPr>
        <w:tc>
          <w:tcPr>
            <w:tcW w:w="1340" w:type="dxa"/>
            <w:tcBorders>
              <w:top w:val="nil"/>
              <w:left w:val="nil"/>
              <w:bottom w:val="nil"/>
              <w:right w:val="nil"/>
            </w:tcBorders>
            <w:shd w:val="clear" w:color="auto" w:fill="auto"/>
            <w:vAlign w:val="center"/>
            <w:hideMark/>
          </w:tcPr>
          <w:p w14:paraId="16C56AF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15507</w:t>
            </w:r>
          </w:p>
        </w:tc>
        <w:tc>
          <w:tcPr>
            <w:tcW w:w="6173" w:type="dxa"/>
            <w:tcBorders>
              <w:top w:val="nil"/>
              <w:left w:val="nil"/>
              <w:bottom w:val="nil"/>
              <w:right w:val="nil"/>
            </w:tcBorders>
            <w:shd w:val="clear" w:color="auto" w:fill="auto"/>
            <w:vAlign w:val="center"/>
            <w:hideMark/>
          </w:tcPr>
          <w:p w14:paraId="2EA538D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OTANCHE</w:t>
            </w:r>
          </w:p>
        </w:tc>
        <w:tc>
          <w:tcPr>
            <w:tcW w:w="1276" w:type="dxa"/>
            <w:tcBorders>
              <w:top w:val="nil"/>
              <w:left w:val="nil"/>
              <w:bottom w:val="nil"/>
              <w:right w:val="nil"/>
            </w:tcBorders>
            <w:shd w:val="clear" w:color="auto" w:fill="auto"/>
            <w:vAlign w:val="center"/>
            <w:hideMark/>
          </w:tcPr>
          <w:p w14:paraId="1382189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116.283.904</w:t>
            </w:r>
          </w:p>
        </w:tc>
      </w:tr>
      <w:tr w:rsidR="00C95903" w:rsidRPr="00ED2924" w14:paraId="0749B9DE" w14:textId="77777777" w:rsidTr="00BC7A91">
        <w:trPr>
          <w:trHeight w:val="276"/>
          <w:jc w:val="center"/>
        </w:trPr>
        <w:tc>
          <w:tcPr>
            <w:tcW w:w="1340" w:type="dxa"/>
            <w:tcBorders>
              <w:top w:val="nil"/>
              <w:left w:val="nil"/>
              <w:bottom w:val="nil"/>
              <w:right w:val="nil"/>
            </w:tcBorders>
            <w:shd w:val="clear" w:color="auto" w:fill="auto"/>
            <w:vAlign w:val="center"/>
            <w:hideMark/>
          </w:tcPr>
          <w:p w14:paraId="664A309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15511</w:t>
            </w:r>
          </w:p>
        </w:tc>
        <w:tc>
          <w:tcPr>
            <w:tcW w:w="6173" w:type="dxa"/>
            <w:tcBorders>
              <w:top w:val="nil"/>
              <w:left w:val="nil"/>
              <w:bottom w:val="nil"/>
              <w:right w:val="nil"/>
            </w:tcBorders>
            <w:shd w:val="clear" w:color="auto" w:fill="auto"/>
            <w:vAlign w:val="center"/>
            <w:hideMark/>
          </w:tcPr>
          <w:p w14:paraId="4738212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PACHAVITA</w:t>
            </w:r>
          </w:p>
        </w:tc>
        <w:tc>
          <w:tcPr>
            <w:tcW w:w="1276" w:type="dxa"/>
            <w:tcBorders>
              <w:top w:val="nil"/>
              <w:left w:val="nil"/>
              <w:bottom w:val="nil"/>
              <w:right w:val="nil"/>
            </w:tcBorders>
            <w:shd w:val="clear" w:color="auto" w:fill="auto"/>
            <w:vAlign w:val="center"/>
            <w:hideMark/>
          </w:tcPr>
          <w:p w14:paraId="4F5B940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29.399.353</w:t>
            </w:r>
          </w:p>
        </w:tc>
      </w:tr>
      <w:tr w:rsidR="00C95903" w:rsidRPr="00ED2924" w14:paraId="2F4A5061" w14:textId="77777777" w:rsidTr="00BC7A91">
        <w:trPr>
          <w:trHeight w:val="276"/>
          <w:jc w:val="center"/>
        </w:trPr>
        <w:tc>
          <w:tcPr>
            <w:tcW w:w="1340" w:type="dxa"/>
            <w:tcBorders>
              <w:top w:val="nil"/>
              <w:left w:val="nil"/>
              <w:bottom w:val="nil"/>
              <w:right w:val="nil"/>
            </w:tcBorders>
            <w:shd w:val="clear" w:color="auto" w:fill="auto"/>
            <w:vAlign w:val="center"/>
            <w:hideMark/>
          </w:tcPr>
          <w:p w14:paraId="326C226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15514</w:t>
            </w:r>
          </w:p>
        </w:tc>
        <w:tc>
          <w:tcPr>
            <w:tcW w:w="6173" w:type="dxa"/>
            <w:tcBorders>
              <w:top w:val="nil"/>
              <w:left w:val="nil"/>
              <w:bottom w:val="nil"/>
              <w:right w:val="nil"/>
            </w:tcBorders>
            <w:shd w:val="clear" w:color="auto" w:fill="auto"/>
            <w:vAlign w:val="center"/>
            <w:hideMark/>
          </w:tcPr>
          <w:p w14:paraId="7970E8C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PÁEZ</w:t>
            </w:r>
          </w:p>
        </w:tc>
        <w:tc>
          <w:tcPr>
            <w:tcW w:w="1276" w:type="dxa"/>
            <w:tcBorders>
              <w:top w:val="nil"/>
              <w:left w:val="nil"/>
              <w:bottom w:val="nil"/>
              <w:right w:val="nil"/>
            </w:tcBorders>
            <w:shd w:val="clear" w:color="auto" w:fill="auto"/>
            <w:vAlign w:val="center"/>
            <w:hideMark/>
          </w:tcPr>
          <w:p w14:paraId="7B9F74A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16.214.344</w:t>
            </w:r>
          </w:p>
        </w:tc>
      </w:tr>
      <w:tr w:rsidR="00C95903" w:rsidRPr="00ED2924" w14:paraId="318927F8" w14:textId="77777777" w:rsidTr="00BC7A91">
        <w:trPr>
          <w:trHeight w:val="276"/>
          <w:jc w:val="center"/>
        </w:trPr>
        <w:tc>
          <w:tcPr>
            <w:tcW w:w="1340" w:type="dxa"/>
            <w:tcBorders>
              <w:top w:val="nil"/>
              <w:left w:val="nil"/>
              <w:bottom w:val="nil"/>
              <w:right w:val="nil"/>
            </w:tcBorders>
            <w:shd w:val="clear" w:color="auto" w:fill="auto"/>
            <w:vAlign w:val="center"/>
            <w:hideMark/>
          </w:tcPr>
          <w:p w14:paraId="50FA77D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15516</w:t>
            </w:r>
          </w:p>
        </w:tc>
        <w:tc>
          <w:tcPr>
            <w:tcW w:w="6173" w:type="dxa"/>
            <w:tcBorders>
              <w:top w:val="nil"/>
              <w:left w:val="nil"/>
              <w:bottom w:val="nil"/>
              <w:right w:val="nil"/>
            </w:tcBorders>
            <w:shd w:val="clear" w:color="auto" w:fill="auto"/>
            <w:vAlign w:val="center"/>
            <w:hideMark/>
          </w:tcPr>
          <w:p w14:paraId="33D58FA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PAIPA</w:t>
            </w:r>
          </w:p>
        </w:tc>
        <w:tc>
          <w:tcPr>
            <w:tcW w:w="1276" w:type="dxa"/>
            <w:tcBorders>
              <w:top w:val="nil"/>
              <w:left w:val="nil"/>
              <w:bottom w:val="nil"/>
              <w:right w:val="nil"/>
            </w:tcBorders>
            <w:shd w:val="clear" w:color="auto" w:fill="auto"/>
            <w:vAlign w:val="center"/>
            <w:hideMark/>
          </w:tcPr>
          <w:p w14:paraId="22F5249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70.874.996</w:t>
            </w:r>
          </w:p>
        </w:tc>
      </w:tr>
      <w:tr w:rsidR="00C95903" w:rsidRPr="00ED2924" w14:paraId="49EFC4DE" w14:textId="77777777" w:rsidTr="00BC7A91">
        <w:trPr>
          <w:trHeight w:val="276"/>
          <w:jc w:val="center"/>
        </w:trPr>
        <w:tc>
          <w:tcPr>
            <w:tcW w:w="1340" w:type="dxa"/>
            <w:tcBorders>
              <w:top w:val="nil"/>
              <w:left w:val="nil"/>
              <w:bottom w:val="nil"/>
              <w:right w:val="nil"/>
            </w:tcBorders>
            <w:shd w:val="clear" w:color="auto" w:fill="auto"/>
            <w:vAlign w:val="center"/>
            <w:hideMark/>
          </w:tcPr>
          <w:p w14:paraId="75CF25A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15518</w:t>
            </w:r>
          </w:p>
        </w:tc>
        <w:tc>
          <w:tcPr>
            <w:tcW w:w="6173" w:type="dxa"/>
            <w:tcBorders>
              <w:top w:val="nil"/>
              <w:left w:val="nil"/>
              <w:bottom w:val="nil"/>
              <w:right w:val="nil"/>
            </w:tcBorders>
            <w:shd w:val="clear" w:color="auto" w:fill="auto"/>
            <w:vAlign w:val="center"/>
            <w:hideMark/>
          </w:tcPr>
          <w:p w14:paraId="26E3E88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PAJARITO</w:t>
            </w:r>
          </w:p>
        </w:tc>
        <w:tc>
          <w:tcPr>
            <w:tcW w:w="1276" w:type="dxa"/>
            <w:tcBorders>
              <w:top w:val="nil"/>
              <w:left w:val="nil"/>
              <w:bottom w:val="nil"/>
              <w:right w:val="nil"/>
            </w:tcBorders>
            <w:shd w:val="clear" w:color="auto" w:fill="auto"/>
            <w:vAlign w:val="center"/>
            <w:hideMark/>
          </w:tcPr>
          <w:p w14:paraId="105C8F3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33.431.003</w:t>
            </w:r>
          </w:p>
        </w:tc>
      </w:tr>
      <w:tr w:rsidR="00C95903" w:rsidRPr="00ED2924" w14:paraId="671F8B5B" w14:textId="77777777" w:rsidTr="00BC7A91">
        <w:trPr>
          <w:trHeight w:val="276"/>
          <w:jc w:val="center"/>
        </w:trPr>
        <w:tc>
          <w:tcPr>
            <w:tcW w:w="1340" w:type="dxa"/>
            <w:tcBorders>
              <w:top w:val="nil"/>
              <w:left w:val="nil"/>
              <w:bottom w:val="nil"/>
              <w:right w:val="nil"/>
            </w:tcBorders>
            <w:shd w:val="clear" w:color="auto" w:fill="auto"/>
            <w:vAlign w:val="center"/>
            <w:hideMark/>
          </w:tcPr>
          <w:p w14:paraId="0E604AD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15522</w:t>
            </w:r>
          </w:p>
        </w:tc>
        <w:tc>
          <w:tcPr>
            <w:tcW w:w="6173" w:type="dxa"/>
            <w:tcBorders>
              <w:top w:val="nil"/>
              <w:left w:val="nil"/>
              <w:bottom w:val="nil"/>
              <w:right w:val="nil"/>
            </w:tcBorders>
            <w:shd w:val="clear" w:color="auto" w:fill="auto"/>
            <w:vAlign w:val="center"/>
            <w:hideMark/>
          </w:tcPr>
          <w:p w14:paraId="1F24244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PANQUEBA</w:t>
            </w:r>
          </w:p>
        </w:tc>
        <w:tc>
          <w:tcPr>
            <w:tcW w:w="1276" w:type="dxa"/>
            <w:tcBorders>
              <w:top w:val="nil"/>
              <w:left w:val="nil"/>
              <w:bottom w:val="nil"/>
              <w:right w:val="nil"/>
            </w:tcBorders>
            <w:shd w:val="clear" w:color="auto" w:fill="auto"/>
            <w:vAlign w:val="center"/>
            <w:hideMark/>
          </w:tcPr>
          <w:p w14:paraId="4890692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679.464</w:t>
            </w:r>
          </w:p>
        </w:tc>
      </w:tr>
      <w:tr w:rsidR="00C95903" w:rsidRPr="00ED2924" w14:paraId="1C8C9E81" w14:textId="77777777" w:rsidTr="00BC7A91">
        <w:trPr>
          <w:trHeight w:val="276"/>
          <w:jc w:val="center"/>
        </w:trPr>
        <w:tc>
          <w:tcPr>
            <w:tcW w:w="1340" w:type="dxa"/>
            <w:tcBorders>
              <w:top w:val="nil"/>
              <w:left w:val="nil"/>
              <w:bottom w:val="nil"/>
              <w:right w:val="nil"/>
            </w:tcBorders>
            <w:shd w:val="clear" w:color="auto" w:fill="auto"/>
            <w:vAlign w:val="center"/>
            <w:hideMark/>
          </w:tcPr>
          <w:p w14:paraId="4032221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15531</w:t>
            </w:r>
          </w:p>
        </w:tc>
        <w:tc>
          <w:tcPr>
            <w:tcW w:w="6173" w:type="dxa"/>
            <w:tcBorders>
              <w:top w:val="nil"/>
              <w:left w:val="nil"/>
              <w:bottom w:val="nil"/>
              <w:right w:val="nil"/>
            </w:tcBorders>
            <w:shd w:val="clear" w:color="auto" w:fill="auto"/>
            <w:vAlign w:val="center"/>
            <w:hideMark/>
          </w:tcPr>
          <w:p w14:paraId="5E53764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PAUNA</w:t>
            </w:r>
          </w:p>
        </w:tc>
        <w:tc>
          <w:tcPr>
            <w:tcW w:w="1276" w:type="dxa"/>
            <w:tcBorders>
              <w:top w:val="nil"/>
              <w:left w:val="nil"/>
              <w:bottom w:val="nil"/>
              <w:right w:val="nil"/>
            </w:tcBorders>
            <w:shd w:val="clear" w:color="auto" w:fill="auto"/>
            <w:vAlign w:val="center"/>
            <w:hideMark/>
          </w:tcPr>
          <w:p w14:paraId="42ED16B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56.639.392</w:t>
            </w:r>
          </w:p>
        </w:tc>
      </w:tr>
      <w:tr w:rsidR="00C95903" w:rsidRPr="00ED2924" w14:paraId="5D00500E" w14:textId="77777777" w:rsidTr="00BC7A91">
        <w:trPr>
          <w:trHeight w:val="276"/>
          <w:jc w:val="center"/>
        </w:trPr>
        <w:tc>
          <w:tcPr>
            <w:tcW w:w="1340" w:type="dxa"/>
            <w:tcBorders>
              <w:top w:val="nil"/>
              <w:left w:val="nil"/>
              <w:bottom w:val="nil"/>
              <w:right w:val="nil"/>
            </w:tcBorders>
            <w:shd w:val="clear" w:color="auto" w:fill="auto"/>
            <w:vAlign w:val="center"/>
            <w:hideMark/>
          </w:tcPr>
          <w:p w14:paraId="59A98DA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15533</w:t>
            </w:r>
          </w:p>
        </w:tc>
        <w:tc>
          <w:tcPr>
            <w:tcW w:w="6173" w:type="dxa"/>
            <w:tcBorders>
              <w:top w:val="nil"/>
              <w:left w:val="nil"/>
              <w:bottom w:val="nil"/>
              <w:right w:val="nil"/>
            </w:tcBorders>
            <w:shd w:val="clear" w:color="auto" w:fill="auto"/>
            <w:vAlign w:val="center"/>
            <w:hideMark/>
          </w:tcPr>
          <w:p w14:paraId="58AC5B3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PAYA</w:t>
            </w:r>
          </w:p>
        </w:tc>
        <w:tc>
          <w:tcPr>
            <w:tcW w:w="1276" w:type="dxa"/>
            <w:tcBorders>
              <w:top w:val="nil"/>
              <w:left w:val="nil"/>
              <w:bottom w:val="nil"/>
              <w:right w:val="nil"/>
            </w:tcBorders>
            <w:shd w:val="clear" w:color="auto" w:fill="auto"/>
            <w:vAlign w:val="center"/>
            <w:hideMark/>
          </w:tcPr>
          <w:p w14:paraId="6734507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45.232.502</w:t>
            </w:r>
          </w:p>
        </w:tc>
      </w:tr>
      <w:tr w:rsidR="00C95903" w:rsidRPr="00ED2924" w14:paraId="27FB6D67" w14:textId="77777777" w:rsidTr="00BC7A91">
        <w:trPr>
          <w:trHeight w:val="276"/>
          <w:jc w:val="center"/>
        </w:trPr>
        <w:tc>
          <w:tcPr>
            <w:tcW w:w="1340" w:type="dxa"/>
            <w:tcBorders>
              <w:top w:val="nil"/>
              <w:left w:val="nil"/>
              <w:bottom w:val="nil"/>
              <w:right w:val="nil"/>
            </w:tcBorders>
            <w:shd w:val="clear" w:color="auto" w:fill="auto"/>
            <w:vAlign w:val="center"/>
            <w:hideMark/>
          </w:tcPr>
          <w:p w14:paraId="700C0CF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15542</w:t>
            </w:r>
          </w:p>
        </w:tc>
        <w:tc>
          <w:tcPr>
            <w:tcW w:w="6173" w:type="dxa"/>
            <w:tcBorders>
              <w:top w:val="nil"/>
              <w:left w:val="nil"/>
              <w:bottom w:val="nil"/>
              <w:right w:val="nil"/>
            </w:tcBorders>
            <w:shd w:val="clear" w:color="auto" w:fill="auto"/>
            <w:vAlign w:val="center"/>
            <w:hideMark/>
          </w:tcPr>
          <w:p w14:paraId="195A3E7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PESCA</w:t>
            </w:r>
          </w:p>
        </w:tc>
        <w:tc>
          <w:tcPr>
            <w:tcW w:w="1276" w:type="dxa"/>
            <w:tcBorders>
              <w:top w:val="nil"/>
              <w:left w:val="nil"/>
              <w:bottom w:val="nil"/>
              <w:right w:val="nil"/>
            </w:tcBorders>
            <w:shd w:val="clear" w:color="auto" w:fill="auto"/>
            <w:vAlign w:val="center"/>
            <w:hideMark/>
          </w:tcPr>
          <w:p w14:paraId="361A3F4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11.995.797</w:t>
            </w:r>
          </w:p>
        </w:tc>
      </w:tr>
      <w:tr w:rsidR="00C95903" w:rsidRPr="00ED2924" w14:paraId="7588119D" w14:textId="77777777" w:rsidTr="00BC7A91">
        <w:trPr>
          <w:trHeight w:val="408"/>
          <w:jc w:val="center"/>
        </w:trPr>
        <w:tc>
          <w:tcPr>
            <w:tcW w:w="1340" w:type="dxa"/>
            <w:tcBorders>
              <w:top w:val="nil"/>
              <w:left w:val="nil"/>
              <w:bottom w:val="nil"/>
              <w:right w:val="nil"/>
            </w:tcBorders>
            <w:shd w:val="clear" w:color="auto" w:fill="auto"/>
            <w:vAlign w:val="center"/>
            <w:hideMark/>
          </w:tcPr>
          <w:p w14:paraId="73A0C8A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15572</w:t>
            </w:r>
          </w:p>
        </w:tc>
        <w:tc>
          <w:tcPr>
            <w:tcW w:w="6173" w:type="dxa"/>
            <w:tcBorders>
              <w:top w:val="nil"/>
              <w:left w:val="nil"/>
              <w:bottom w:val="nil"/>
              <w:right w:val="nil"/>
            </w:tcBorders>
            <w:shd w:val="clear" w:color="auto" w:fill="auto"/>
            <w:vAlign w:val="center"/>
            <w:hideMark/>
          </w:tcPr>
          <w:p w14:paraId="7A3DBBE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BOYACÁ</w:t>
            </w:r>
          </w:p>
        </w:tc>
        <w:tc>
          <w:tcPr>
            <w:tcW w:w="1276" w:type="dxa"/>
            <w:tcBorders>
              <w:top w:val="nil"/>
              <w:left w:val="nil"/>
              <w:bottom w:val="nil"/>
              <w:right w:val="nil"/>
            </w:tcBorders>
            <w:shd w:val="clear" w:color="auto" w:fill="auto"/>
            <w:vAlign w:val="center"/>
            <w:hideMark/>
          </w:tcPr>
          <w:p w14:paraId="2D5D761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126.329.270</w:t>
            </w:r>
          </w:p>
        </w:tc>
      </w:tr>
      <w:tr w:rsidR="00C95903" w:rsidRPr="00ED2924" w14:paraId="4B31CFE8" w14:textId="77777777" w:rsidTr="00BC7A91">
        <w:trPr>
          <w:trHeight w:val="276"/>
          <w:jc w:val="center"/>
        </w:trPr>
        <w:tc>
          <w:tcPr>
            <w:tcW w:w="1340" w:type="dxa"/>
            <w:tcBorders>
              <w:top w:val="nil"/>
              <w:left w:val="nil"/>
              <w:bottom w:val="nil"/>
              <w:right w:val="nil"/>
            </w:tcBorders>
            <w:shd w:val="clear" w:color="auto" w:fill="auto"/>
            <w:vAlign w:val="center"/>
            <w:hideMark/>
          </w:tcPr>
          <w:p w14:paraId="0018BC4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15580</w:t>
            </w:r>
          </w:p>
        </w:tc>
        <w:tc>
          <w:tcPr>
            <w:tcW w:w="6173" w:type="dxa"/>
            <w:tcBorders>
              <w:top w:val="nil"/>
              <w:left w:val="nil"/>
              <w:bottom w:val="nil"/>
              <w:right w:val="nil"/>
            </w:tcBorders>
            <w:shd w:val="clear" w:color="auto" w:fill="auto"/>
            <w:vAlign w:val="center"/>
            <w:hideMark/>
          </w:tcPr>
          <w:p w14:paraId="4FFAEC2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QUÍPAMA</w:t>
            </w:r>
          </w:p>
        </w:tc>
        <w:tc>
          <w:tcPr>
            <w:tcW w:w="1276" w:type="dxa"/>
            <w:tcBorders>
              <w:top w:val="nil"/>
              <w:left w:val="nil"/>
              <w:bottom w:val="nil"/>
              <w:right w:val="nil"/>
            </w:tcBorders>
            <w:shd w:val="clear" w:color="auto" w:fill="auto"/>
            <w:vAlign w:val="center"/>
            <w:hideMark/>
          </w:tcPr>
          <w:p w14:paraId="68421BC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40.255.553</w:t>
            </w:r>
          </w:p>
        </w:tc>
      </w:tr>
      <w:tr w:rsidR="00C95903" w:rsidRPr="00ED2924" w14:paraId="6B25ADA5" w14:textId="77777777" w:rsidTr="00BC7A91">
        <w:trPr>
          <w:trHeight w:val="276"/>
          <w:jc w:val="center"/>
        </w:trPr>
        <w:tc>
          <w:tcPr>
            <w:tcW w:w="1340" w:type="dxa"/>
            <w:tcBorders>
              <w:top w:val="nil"/>
              <w:left w:val="nil"/>
              <w:bottom w:val="nil"/>
              <w:right w:val="nil"/>
            </w:tcBorders>
            <w:shd w:val="clear" w:color="auto" w:fill="auto"/>
            <w:vAlign w:val="center"/>
            <w:hideMark/>
          </w:tcPr>
          <w:p w14:paraId="5101CCD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15599</w:t>
            </w:r>
          </w:p>
        </w:tc>
        <w:tc>
          <w:tcPr>
            <w:tcW w:w="6173" w:type="dxa"/>
            <w:tcBorders>
              <w:top w:val="nil"/>
              <w:left w:val="nil"/>
              <w:bottom w:val="nil"/>
              <w:right w:val="nil"/>
            </w:tcBorders>
            <w:shd w:val="clear" w:color="auto" w:fill="auto"/>
            <w:vAlign w:val="center"/>
            <w:hideMark/>
          </w:tcPr>
          <w:p w14:paraId="4D1C8B4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RAMIRIQUÍ</w:t>
            </w:r>
          </w:p>
        </w:tc>
        <w:tc>
          <w:tcPr>
            <w:tcW w:w="1276" w:type="dxa"/>
            <w:tcBorders>
              <w:top w:val="nil"/>
              <w:left w:val="nil"/>
              <w:bottom w:val="nil"/>
              <w:right w:val="nil"/>
            </w:tcBorders>
            <w:shd w:val="clear" w:color="auto" w:fill="auto"/>
            <w:vAlign w:val="center"/>
            <w:hideMark/>
          </w:tcPr>
          <w:p w14:paraId="5B190D7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112.308.519</w:t>
            </w:r>
          </w:p>
        </w:tc>
      </w:tr>
      <w:tr w:rsidR="00C95903" w:rsidRPr="00ED2924" w14:paraId="3B2E391D" w14:textId="77777777" w:rsidTr="00BC7A91">
        <w:trPr>
          <w:trHeight w:val="276"/>
          <w:jc w:val="center"/>
        </w:trPr>
        <w:tc>
          <w:tcPr>
            <w:tcW w:w="1340" w:type="dxa"/>
            <w:tcBorders>
              <w:top w:val="nil"/>
              <w:left w:val="nil"/>
              <w:bottom w:val="nil"/>
              <w:right w:val="nil"/>
            </w:tcBorders>
            <w:shd w:val="clear" w:color="auto" w:fill="auto"/>
            <w:vAlign w:val="center"/>
            <w:hideMark/>
          </w:tcPr>
          <w:p w14:paraId="1F838DF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15600</w:t>
            </w:r>
          </w:p>
        </w:tc>
        <w:tc>
          <w:tcPr>
            <w:tcW w:w="6173" w:type="dxa"/>
            <w:tcBorders>
              <w:top w:val="nil"/>
              <w:left w:val="nil"/>
              <w:bottom w:val="nil"/>
              <w:right w:val="nil"/>
            </w:tcBorders>
            <w:shd w:val="clear" w:color="auto" w:fill="auto"/>
            <w:vAlign w:val="center"/>
            <w:hideMark/>
          </w:tcPr>
          <w:p w14:paraId="14EA6D3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RÁQUIRA</w:t>
            </w:r>
          </w:p>
        </w:tc>
        <w:tc>
          <w:tcPr>
            <w:tcW w:w="1276" w:type="dxa"/>
            <w:tcBorders>
              <w:top w:val="nil"/>
              <w:left w:val="nil"/>
              <w:bottom w:val="nil"/>
              <w:right w:val="nil"/>
            </w:tcBorders>
            <w:shd w:val="clear" w:color="auto" w:fill="auto"/>
            <w:vAlign w:val="center"/>
            <w:hideMark/>
          </w:tcPr>
          <w:p w14:paraId="006B9B3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4.812.775</w:t>
            </w:r>
          </w:p>
        </w:tc>
      </w:tr>
      <w:tr w:rsidR="00C95903" w:rsidRPr="00ED2924" w14:paraId="2CA8D854" w14:textId="77777777" w:rsidTr="00BC7A91">
        <w:trPr>
          <w:trHeight w:val="276"/>
          <w:jc w:val="center"/>
        </w:trPr>
        <w:tc>
          <w:tcPr>
            <w:tcW w:w="1340" w:type="dxa"/>
            <w:tcBorders>
              <w:top w:val="nil"/>
              <w:left w:val="nil"/>
              <w:bottom w:val="nil"/>
              <w:right w:val="nil"/>
            </w:tcBorders>
            <w:shd w:val="clear" w:color="auto" w:fill="auto"/>
            <w:vAlign w:val="center"/>
            <w:hideMark/>
          </w:tcPr>
          <w:p w14:paraId="7751E6D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15621</w:t>
            </w:r>
          </w:p>
        </w:tc>
        <w:tc>
          <w:tcPr>
            <w:tcW w:w="6173" w:type="dxa"/>
            <w:tcBorders>
              <w:top w:val="nil"/>
              <w:left w:val="nil"/>
              <w:bottom w:val="nil"/>
              <w:right w:val="nil"/>
            </w:tcBorders>
            <w:shd w:val="clear" w:color="auto" w:fill="auto"/>
            <w:vAlign w:val="center"/>
            <w:hideMark/>
          </w:tcPr>
          <w:p w14:paraId="1C120BE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RONDÓN</w:t>
            </w:r>
          </w:p>
        </w:tc>
        <w:tc>
          <w:tcPr>
            <w:tcW w:w="1276" w:type="dxa"/>
            <w:tcBorders>
              <w:top w:val="nil"/>
              <w:left w:val="nil"/>
              <w:bottom w:val="nil"/>
              <w:right w:val="nil"/>
            </w:tcBorders>
            <w:shd w:val="clear" w:color="auto" w:fill="auto"/>
            <w:vAlign w:val="center"/>
            <w:hideMark/>
          </w:tcPr>
          <w:p w14:paraId="7B5FFE3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5.306.069</w:t>
            </w:r>
          </w:p>
        </w:tc>
      </w:tr>
      <w:tr w:rsidR="00C95903" w:rsidRPr="00ED2924" w14:paraId="02A085DC" w14:textId="77777777" w:rsidTr="00BC7A91">
        <w:trPr>
          <w:trHeight w:val="276"/>
          <w:jc w:val="center"/>
        </w:trPr>
        <w:tc>
          <w:tcPr>
            <w:tcW w:w="1340" w:type="dxa"/>
            <w:tcBorders>
              <w:top w:val="nil"/>
              <w:left w:val="nil"/>
              <w:bottom w:val="nil"/>
              <w:right w:val="nil"/>
            </w:tcBorders>
            <w:shd w:val="clear" w:color="auto" w:fill="auto"/>
            <w:vAlign w:val="center"/>
            <w:hideMark/>
          </w:tcPr>
          <w:p w14:paraId="647FDFA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15632</w:t>
            </w:r>
          </w:p>
        </w:tc>
        <w:tc>
          <w:tcPr>
            <w:tcW w:w="6173" w:type="dxa"/>
            <w:tcBorders>
              <w:top w:val="nil"/>
              <w:left w:val="nil"/>
              <w:bottom w:val="nil"/>
              <w:right w:val="nil"/>
            </w:tcBorders>
            <w:shd w:val="clear" w:color="auto" w:fill="auto"/>
            <w:vAlign w:val="center"/>
            <w:hideMark/>
          </w:tcPr>
          <w:p w14:paraId="18B44BB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SABOYÁ</w:t>
            </w:r>
          </w:p>
        </w:tc>
        <w:tc>
          <w:tcPr>
            <w:tcW w:w="1276" w:type="dxa"/>
            <w:tcBorders>
              <w:top w:val="nil"/>
              <w:left w:val="nil"/>
              <w:bottom w:val="nil"/>
              <w:right w:val="nil"/>
            </w:tcBorders>
            <w:shd w:val="clear" w:color="auto" w:fill="auto"/>
            <w:vAlign w:val="center"/>
            <w:hideMark/>
          </w:tcPr>
          <w:p w14:paraId="57CA300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27.355.980</w:t>
            </w:r>
          </w:p>
        </w:tc>
      </w:tr>
      <w:tr w:rsidR="00C95903" w:rsidRPr="00ED2924" w14:paraId="51FA6F16" w14:textId="77777777" w:rsidTr="00BC7A91">
        <w:trPr>
          <w:trHeight w:val="276"/>
          <w:jc w:val="center"/>
        </w:trPr>
        <w:tc>
          <w:tcPr>
            <w:tcW w:w="1340" w:type="dxa"/>
            <w:tcBorders>
              <w:top w:val="nil"/>
              <w:left w:val="nil"/>
              <w:bottom w:val="nil"/>
              <w:right w:val="nil"/>
            </w:tcBorders>
            <w:shd w:val="clear" w:color="auto" w:fill="auto"/>
            <w:vAlign w:val="center"/>
            <w:hideMark/>
          </w:tcPr>
          <w:p w14:paraId="633C072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15638</w:t>
            </w:r>
          </w:p>
        </w:tc>
        <w:tc>
          <w:tcPr>
            <w:tcW w:w="6173" w:type="dxa"/>
            <w:tcBorders>
              <w:top w:val="nil"/>
              <w:left w:val="nil"/>
              <w:bottom w:val="nil"/>
              <w:right w:val="nil"/>
            </w:tcBorders>
            <w:shd w:val="clear" w:color="auto" w:fill="auto"/>
            <w:vAlign w:val="center"/>
            <w:hideMark/>
          </w:tcPr>
          <w:p w14:paraId="10EC941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SÁCHICA</w:t>
            </w:r>
          </w:p>
        </w:tc>
        <w:tc>
          <w:tcPr>
            <w:tcW w:w="1276" w:type="dxa"/>
            <w:tcBorders>
              <w:top w:val="nil"/>
              <w:left w:val="nil"/>
              <w:bottom w:val="nil"/>
              <w:right w:val="nil"/>
            </w:tcBorders>
            <w:shd w:val="clear" w:color="auto" w:fill="auto"/>
            <w:vAlign w:val="center"/>
            <w:hideMark/>
          </w:tcPr>
          <w:p w14:paraId="5EFAAE3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2.105.780</w:t>
            </w:r>
          </w:p>
        </w:tc>
      </w:tr>
      <w:tr w:rsidR="00C95903" w:rsidRPr="00ED2924" w14:paraId="1532DCFB" w14:textId="77777777" w:rsidTr="00BC7A91">
        <w:trPr>
          <w:trHeight w:val="276"/>
          <w:jc w:val="center"/>
        </w:trPr>
        <w:tc>
          <w:tcPr>
            <w:tcW w:w="1340" w:type="dxa"/>
            <w:tcBorders>
              <w:top w:val="nil"/>
              <w:left w:val="nil"/>
              <w:bottom w:val="nil"/>
              <w:right w:val="nil"/>
            </w:tcBorders>
            <w:shd w:val="clear" w:color="auto" w:fill="auto"/>
            <w:vAlign w:val="center"/>
            <w:hideMark/>
          </w:tcPr>
          <w:p w14:paraId="0F84898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15646</w:t>
            </w:r>
          </w:p>
        </w:tc>
        <w:tc>
          <w:tcPr>
            <w:tcW w:w="6173" w:type="dxa"/>
            <w:tcBorders>
              <w:top w:val="nil"/>
              <w:left w:val="nil"/>
              <w:bottom w:val="nil"/>
              <w:right w:val="nil"/>
            </w:tcBorders>
            <w:shd w:val="clear" w:color="auto" w:fill="auto"/>
            <w:vAlign w:val="center"/>
            <w:hideMark/>
          </w:tcPr>
          <w:p w14:paraId="6A9D583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SAMACÁ</w:t>
            </w:r>
          </w:p>
        </w:tc>
        <w:tc>
          <w:tcPr>
            <w:tcW w:w="1276" w:type="dxa"/>
            <w:tcBorders>
              <w:top w:val="nil"/>
              <w:left w:val="nil"/>
              <w:bottom w:val="nil"/>
              <w:right w:val="nil"/>
            </w:tcBorders>
            <w:shd w:val="clear" w:color="auto" w:fill="auto"/>
            <w:vAlign w:val="center"/>
            <w:hideMark/>
          </w:tcPr>
          <w:p w14:paraId="314DEAB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21.917.544</w:t>
            </w:r>
          </w:p>
        </w:tc>
      </w:tr>
      <w:tr w:rsidR="00C95903" w:rsidRPr="00ED2924" w14:paraId="6B3F73BA" w14:textId="77777777" w:rsidTr="00BC7A91">
        <w:trPr>
          <w:trHeight w:val="408"/>
          <w:jc w:val="center"/>
        </w:trPr>
        <w:tc>
          <w:tcPr>
            <w:tcW w:w="1340" w:type="dxa"/>
            <w:tcBorders>
              <w:top w:val="nil"/>
              <w:left w:val="nil"/>
              <w:bottom w:val="nil"/>
              <w:right w:val="nil"/>
            </w:tcBorders>
            <w:shd w:val="clear" w:color="auto" w:fill="auto"/>
            <w:vAlign w:val="center"/>
            <w:hideMark/>
          </w:tcPr>
          <w:p w14:paraId="5B5442E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15660</w:t>
            </w:r>
          </w:p>
        </w:tc>
        <w:tc>
          <w:tcPr>
            <w:tcW w:w="6173" w:type="dxa"/>
            <w:tcBorders>
              <w:top w:val="nil"/>
              <w:left w:val="nil"/>
              <w:bottom w:val="nil"/>
              <w:right w:val="nil"/>
            </w:tcBorders>
            <w:shd w:val="clear" w:color="auto" w:fill="auto"/>
            <w:vAlign w:val="center"/>
            <w:hideMark/>
          </w:tcPr>
          <w:p w14:paraId="4A96865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EDUARDO</w:t>
            </w:r>
          </w:p>
        </w:tc>
        <w:tc>
          <w:tcPr>
            <w:tcW w:w="1276" w:type="dxa"/>
            <w:tcBorders>
              <w:top w:val="nil"/>
              <w:left w:val="nil"/>
              <w:bottom w:val="nil"/>
              <w:right w:val="nil"/>
            </w:tcBorders>
            <w:shd w:val="clear" w:color="auto" w:fill="auto"/>
            <w:vAlign w:val="center"/>
            <w:hideMark/>
          </w:tcPr>
          <w:p w14:paraId="0BAC477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53.006.554</w:t>
            </w:r>
          </w:p>
        </w:tc>
      </w:tr>
      <w:tr w:rsidR="00C95903" w:rsidRPr="00ED2924" w14:paraId="6EB61289" w14:textId="77777777" w:rsidTr="00BC7A91">
        <w:trPr>
          <w:trHeight w:val="408"/>
          <w:jc w:val="center"/>
        </w:trPr>
        <w:tc>
          <w:tcPr>
            <w:tcW w:w="1340" w:type="dxa"/>
            <w:tcBorders>
              <w:top w:val="nil"/>
              <w:left w:val="nil"/>
              <w:bottom w:val="nil"/>
              <w:right w:val="nil"/>
            </w:tcBorders>
            <w:shd w:val="clear" w:color="auto" w:fill="auto"/>
            <w:vAlign w:val="center"/>
            <w:hideMark/>
          </w:tcPr>
          <w:p w14:paraId="7C47A74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15664</w:t>
            </w:r>
          </w:p>
        </w:tc>
        <w:tc>
          <w:tcPr>
            <w:tcW w:w="6173" w:type="dxa"/>
            <w:tcBorders>
              <w:top w:val="nil"/>
              <w:left w:val="nil"/>
              <w:bottom w:val="nil"/>
              <w:right w:val="nil"/>
            </w:tcBorders>
            <w:shd w:val="clear" w:color="auto" w:fill="auto"/>
            <w:vAlign w:val="center"/>
            <w:hideMark/>
          </w:tcPr>
          <w:p w14:paraId="63E9EAD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JOSÉ DE PARE</w:t>
            </w:r>
          </w:p>
        </w:tc>
        <w:tc>
          <w:tcPr>
            <w:tcW w:w="1276" w:type="dxa"/>
            <w:tcBorders>
              <w:top w:val="nil"/>
              <w:left w:val="nil"/>
              <w:bottom w:val="nil"/>
              <w:right w:val="nil"/>
            </w:tcBorders>
            <w:shd w:val="clear" w:color="auto" w:fill="auto"/>
            <w:vAlign w:val="center"/>
            <w:hideMark/>
          </w:tcPr>
          <w:p w14:paraId="1FE3516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51.077.115</w:t>
            </w:r>
          </w:p>
        </w:tc>
      </w:tr>
      <w:tr w:rsidR="00C95903" w:rsidRPr="00ED2924" w14:paraId="7B8BDD36" w14:textId="77777777" w:rsidTr="00BC7A91">
        <w:trPr>
          <w:trHeight w:val="408"/>
          <w:jc w:val="center"/>
        </w:trPr>
        <w:tc>
          <w:tcPr>
            <w:tcW w:w="1340" w:type="dxa"/>
            <w:tcBorders>
              <w:top w:val="nil"/>
              <w:left w:val="nil"/>
              <w:bottom w:val="nil"/>
              <w:right w:val="nil"/>
            </w:tcBorders>
            <w:shd w:val="clear" w:color="auto" w:fill="auto"/>
            <w:vAlign w:val="center"/>
            <w:hideMark/>
          </w:tcPr>
          <w:p w14:paraId="59F20E3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15667</w:t>
            </w:r>
          </w:p>
        </w:tc>
        <w:tc>
          <w:tcPr>
            <w:tcW w:w="6173" w:type="dxa"/>
            <w:tcBorders>
              <w:top w:val="nil"/>
              <w:left w:val="nil"/>
              <w:bottom w:val="nil"/>
              <w:right w:val="nil"/>
            </w:tcBorders>
            <w:shd w:val="clear" w:color="auto" w:fill="auto"/>
            <w:vAlign w:val="center"/>
            <w:hideMark/>
          </w:tcPr>
          <w:p w14:paraId="361895A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LUIS DE GACENO</w:t>
            </w:r>
          </w:p>
        </w:tc>
        <w:tc>
          <w:tcPr>
            <w:tcW w:w="1276" w:type="dxa"/>
            <w:tcBorders>
              <w:top w:val="nil"/>
              <w:left w:val="nil"/>
              <w:bottom w:val="nil"/>
              <w:right w:val="nil"/>
            </w:tcBorders>
            <w:shd w:val="clear" w:color="auto" w:fill="auto"/>
            <w:vAlign w:val="center"/>
            <w:hideMark/>
          </w:tcPr>
          <w:p w14:paraId="6832AFB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19.721.275</w:t>
            </w:r>
          </w:p>
        </w:tc>
      </w:tr>
      <w:tr w:rsidR="00C95903" w:rsidRPr="00ED2924" w14:paraId="7A694B9C" w14:textId="77777777" w:rsidTr="00BC7A91">
        <w:trPr>
          <w:trHeight w:val="276"/>
          <w:jc w:val="center"/>
        </w:trPr>
        <w:tc>
          <w:tcPr>
            <w:tcW w:w="1340" w:type="dxa"/>
            <w:tcBorders>
              <w:top w:val="nil"/>
              <w:left w:val="nil"/>
              <w:bottom w:val="nil"/>
              <w:right w:val="nil"/>
            </w:tcBorders>
            <w:shd w:val="clear" w:color="auto" w:fill="auto"/>
            <w:vAlign w:val="center"/>
            <w:hideMark/>
          </w:tcPr>
          <w:p w14:paraId="3FB269B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15673</w:t>
            </w:r>
          </w:p>
        </w:tc>
        <w:tc>
          <w:tcPr>
            <w:tcW w:w="6173" w:type="dxa"/>
            <w:tcBorders>
              <w:top w:val="nil"/>
              <w:left w:val="nil"/>
              <w:bottom w:val="nil"/>
              <w:right w:val="nil"/>
            </w:tcBorders>
            <w:shd w:val="clear" w:color="auto" w:fill="auto"/>
            <w:vAlign w:val="center"/>
            <w:hideMark/>
          </w:tcPr>
          <w:p w14:paraId="3A8F3AB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MATEO</w:t>
            </w:r>
          </w:p>
        </w:tc>
        <w:tc>
          <w:tcPr>
            <w:tcW w:w="1276" w:type="dxa"/>
            <w:tcBorders>
              <w:top w:val="nil"/>
              <w:left w:val="nil"/>
              <w:bottom w:val="nil"/>
              <w:right w:val="nil"/>
            </w:tcBorders>
            <w:shd w:val="clear" w:color="auto" w:fill="auto"/>
            <w:vAlign w:val="center"/>
            <w:hideMark/>
          </w:tcPr>
          <w:p w14:paraId="23CC947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18.050.903</w:t>
            </w:r>
          </w:p>
        </w:tc>
      </w:tr>
      <w:tr w:rsidR="00C95903" w:rsidRPr="00ED2924" w14:paraId="04E5CECB" w14:textId="77777777" w:rsidTr="00BC7A91">
        <w:trPr>
          <w:trHeight w:val="408"/>
          <w:jc w:val="center"/>
        </w:trPr>
        <w:tc>
          <w:tcPr>
            <w:tcW w:w="1340" w:type="dxa"/>
            <w:tcBorders>
              <w:top w:val="nil"/>
              <w:left w:val="nil"/>
              <w:bottom w:val="nil"/>
              <w:right w:val="nil"/>
            </w:tcBorders>
            <w:shd w:val="clear" w:color="auto" w:fill="auto"/>
            <w:vAlign w:val="center"/>
            <w:hideMark/>
          </w:tcPr>
          <w:p w14:paraId="3486957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15676</w:t>
            </w:r>
          </w:p>
        </w:tc>
        <w:tc>
          <w:tcPr>
            <w:tcW w:w="6173" w:type="dxa"/>
            <w:tcBorders>
              <w:top w:val="nil"/>
              <w:left w:val="nil"/>
              <w:bottom w:val="nil"/>
              <w:right w:val="nil"/>
            </w:tcBorders>
            <w:shd w:val="clear" w:color="auto" w:fill="auto"/>
            <w:vAlign w:val="center"/>
            <w:hideMark/>
          </w:tcPr>
          <w:p w14:paraId="2A20980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MIGUEL DE SEMA</w:t>
            </w:r>
          </w:p>
        </w:tc>
        <w:tc>
          <w:tcPr>
            <w:tcW w:w="1276" w:type="dxa"/>
            <w:tcBorders>
              <w:top w:val="nil"/>
              <w:left w:val="nil"/>
              <w:bottom w:val="nil"/>
              <w:right w:val="nil"/>
            </w:tcBorders>
            <w:shd w:val="clear" w:color="auto" w:fill="auto"/>
            <w:vAlign w:val="center"/>
            <w:hideMark/>
          </w:tcPr>
          <w:p w14:paraId="3F74F4F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44.891.060</w:t>
            </w:r>
          </w:p>
        </w:tc>
      </w:tr>
      <w:tr w:rsidR="00C95903" w:rsidRPr="00ED2924" w14:paraId="42D16657" w14:textId="77777777" w:rsidTr="00BC7A91">
        <w:trPr>
          <w:trHeight w:val="408"/>
          <w:jc w:val="center"/>
        </w:trPr>
        <w:tc>
          <w:tcPr>
            <w:tcW w:w="1340" w:type="dxa"/>
            <w:tcBorders>
              <w:top w:val="nil"/>
              <w:left w:val="nil"/>
              <w:bottom w:val="nil"/>
              <w:right w:val="nil"/>
            </w:tcBorders>
            <w:shd w:val="clear" w:color="auto" w:fill="auto"/>
            <w:vAlign w:val="center"/>
            <w:hideMark/>
          </w:tcPr>
          <w:p w14:paraId="7F3B044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15681</w:t>
            </w:r>
          </w:p>
        </w:tc>
        <w:tc>
          <w:tcPr>
            <w:tcW w:w="6173" w:type="dxa"/>
            <w:tcBorders>
              <w:top w:val="nil"/>
              <w:left w:val="nil"/>
              <w:bottom w:val="nil"/>
              <w:right w:val="nil"/>
            </w:tcBorders>
            <w:shd w:val="clear" w:color="auto" w:fill="auto"/>
            <w:vAlign w:val="center"/>
            <w:hideMark/>
          </w:tcPr>
          <w:p w14:paraId="1620236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PABLO DE BORBUR</w:t>
            </w:r>
          </w:p>
        </w:tc>
        <w:tc>
          <w:tcPr>
            <w:tcW w:w="1276" w:type="dxa"/>
            <w:tcBorders>
              <w:top w:val="nil"/>
              <w:left w:val="nil"/>
              <w:bottom w:val="nil"/>
              <w:right w:val="nil"/>
            </w:tcBorders>
            <w:shd w:val="clear" w:color="auto" w:fill="auto"/>
            <w:vAlign w:val="center"/>
            <w:hideMark/>
          </w:tcPr>
          <w:p w14:paraId="69FA4FB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112.509.783</w:t>
            </w:r>
          </w:p>
        </w:tc>
      </w:tr>
      <w:tr w:rsidR="00C95903" w:rsidRPr="00ED2924" w14:paraId="70A7EA9B" w14:textId="77777777" w:rsidTr="00BC7A91">
        <w:trPr>
          <w:trHeight w:val="276"/>
          <w:jc w:val="center"/>
        </w:trPr>
        <w:tc>
          <w:tcPr>
            <w:tcW w:w="1340" w:type="dxa"/>
            <w:tcBorders>
              <w:top w:val="nil"/>
              <w:left w:val="nil"/>
              <w:bottom w:val="nil"/>
              <w:right w:val="nil"/>
            </w:tcBorders>
            <w:shd w:val="clear" w:color="auto" w:fill="auto"/>
            <w:vAlign w:val="center"/>
            <w:hideMark/>
          </w:tcPr>
          <w:p w14:paraId="764FF44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15686</w:t>
            </w:r>
          </w:p>
        </w:tc>
        <w:tc>
          <w:tcPr>
            <w:tcW w:w="6173" w:type="dxa"/>
            <w:tcBorders>
              <w:top w:val="nil"/>
              <w:left w:val="nil"/>
              <w:bottom w:val="nil"/>
              <w:right w:val="nil"/>
            </w:tcBorders>
            <w:shd w:val="clear" w:color="auto" w:fill="auto"/>
            <w:vAlign w:val="center"/>
            <w:hideMark/>
          </w:tcPr>
          <w:p w14:paraId="745BAF2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SANTANA</w:t>
            </w:r>
          </w:p>
        </w:tc>
        <w:tc>
          <w:tcPr>
            <w:tcW w:w="1276" w:type="dxa"/>
            <w:tcBorders>
              <w:top w:val="nil"/>
              <w:left w:val="nil"/>
              <w:bottom w:val="nil"/>
              <w:right w:val="nil"/>
            </w:tcBorders>
            <w:shd w:val="clear" w:color="auto" w:fill="auto"/>
            <w:vAlign w:val="center"/>
            <w:hideMark/>
          </w:tcPr>
          <w:p w14:paraId="7C5C013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67.609.695</w:t>
            </w:r>
          </w:p>
        </w:tc>
      </w:tr>
      <w:tr w:rsidR="00C95903" w:rsidRPr="00ED2924" w14:paraId="518B462B" w14:textId="77777777" w:rsidTr="00BC7A91">
        <w:trPr>
          <w:trHeight w:val="408"/>
          <w:jc w:val="center"/>
        </w:trPr>
        <w:tc>
          <w:tcPr>
            <w:tcW w:w="1340" w:type="dxa"/>
            <w:tcBorders>
              <w:top w:val="nil"/>
              <w:left w:val="nil"/>
              <w:bottom w:val="nil"/>
              <w:right w:val="nil"/>
            </w:tcBorders>
            <w:shd w:val="clear" w:color="auto" w:fill="auto"/>
            <w:vAlign w:val="center"/>
            <w:hideMark/>
          </w:tcPr>
          <w:p w14:paraId="74E022B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15690</w:t>
            </w:r>
          </w:p>
        </w:tc>
        <w:tc>
          <w:tcPr>
            <w:tcW w:w="6173" w:type="dxa"/>
            <w:tcBorders>
              <w:top w:val="nil"/>
              <w:left w:val="nil"/>
              <w:bottom w:val="nil"/>
              <w:right w:val="nil"/>
            </w:tcBorders>
            <w:shd w:val="clear" w:color="auto" w:fill="auto"/>
            <w:vAlign w:val="center"/>
            <w:hideMark/>
          </w:tcPr>
          <w:p w14:paraId="55A16BD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MARÍA</w:t>
            </w:r>
          </w:p>
        </w:tc>
        <w:tc>
          <w:tcPr>
            <w:tcW w:w="1276" w:type="dxa"/>
            <w:tcBorders>
              <w:top w:val="nil"/>
              <w:left w:val="nil"/>
              <w:bottom w:val="nil"/>
              <w:right w:val="nil"/>
            </w:tcBorders>
            <w:shd w:val="clear" w:color="auto" w:fill="auto"/>
            <w:vAlign w:val="center"/>
            <w:hideMark/>
          </w:tcPr>
          <w:p w14:paraId="2CB25C4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51.503.643</w:t>
            </w:r>
          </w:p>
        </w:tc>
      </w:tr>
      <w:tr w:rsidR="00C95903" w:rsidRPr="00ED2924" w14:paraId="45EC36AA" w14:textId="77777777" w:rsidTr="00BC7A91">
        <w:trPr>
          <w:trHeight w:val="408"/>
          <w:jc w:val="center"/>
        </w:trPr>
        <w:tc>
          <w:tcPr>
            <w:tcW w:w="1340" w:type="dxa"/>
            <w:tcBorders>
              <w:top w:val="nil"/>
              <w:left w:val="nil"/>
              <w:bottom w:val="nil"/>
              <w:right w:val="nil"/>
            </w:tcBorders>
            <w:shd w:val="clear" w:color="auto" w:fill="auto"/>
            <w:vAlign w:val="center"/>
            <w:hideMark/>
          </w:tcPr>
          <w:p w14:paraId="670FBDC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15693</w:t>
            </w:r>
          </w:p>
        </w:tc>
        <w:tc>
          <w:tcPr>
            <w:tcW w:w="6173" w:type="dxa"/>
            <w:tcBorders>
              <w:top w:val="nil"/>
              <w:left w:val="nil"/>
              <w:bottom w:val="nil"/>
              <w:right w:val="nil"/>
            </w:tcBorders>
            <w:shd w:val="clear" w:color="auto" w:fill="auto"/>
            <w:vAlign w:val="center"/>
            <w:hideMark/>
          </w:tcPr>
          <w:p w14:paraId="61F16E0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ROSA DE VITERBO</w:t>
            </w:r>
          </w:p>
        </w:tc>
        <w:tc>
          <w:tcPr>
            <w:tcW w:w="1276" w:type="dxa"/>
            <w:tcBorders>
              <w:top w:val="nil"/>
              <w:left w:val="nil"/>
              <w:bottom w:val="nil"/>
              <w:right w:val="nil"/>
            </w:tcBorders>
            <w:shd w:val="clear" w:color="auto" w:fill="auto"/>
            <w:vAlign w:val="center"/>
            <w:hideMark/>
          </w:tcPr>
          <w:p w14:paraId="0617462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215.369.503</w:t>
            </w:r>
          </w:p>
        </w:tc>
      </w:tr>
      <w:tr w:rsidR="00C95903" w:rsidRPr="00ED2924" w14:paraId="4B02FBA0" w14:textId="77777777" w:rsidTr="00BC7A91">
        <w:trPr>
          <w:trHeight w:val="408"/>
          <w:jc w:val="center"/>
        </w:trPr>
        <w:tc>
          <w:tcPr>
            <w:tcW w:w="1340" w:type="dxa"/>
            <w:tcBorders>
              <w:top w:val="nil"/>
              <w:left w:val="nil"/>
              <w:bottom w:val="nil"/>
              <w:right w:val="nil"/>
            </w:tcBorders>
            <w:shd w:val="clear" w:color="auto" w:fill="auto"/>
            <w:vAlign w:val="center"/>
            <w:hideMark/>
          </w:tcPr>
          <w:p w14:paraId="11F9FD7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15696</w:t>
            </w:r>
          </w:p>
        </w:tc>
        <w:tc>
          <w:tcPr>
            <w:tcW w:w="6173" w:type="dxa"/>
            <w:tcBorders>
              <w:top w:val="nil"/>
              <w:left w:val="nil"/>
              <w:bottom w:val="nil"/>
              <w:right w:val="nil"/>
            </w:tcBorders>
            <w:shd w:val="clear" w:color="auto" w:fill="auto"/>
            <w:vAlign w:val="center"/>
            <w:hideMark/>
          </w:tcPr>
          <w:p w14:paraId="3E7C77D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SOFÍA</w:t>
            </w:r>
          </w:p>
        </w:tc>
        <w:tc>
          <w:tcPr>
            <w:tcW w:w="1276" w:type="dxa"/>
            <w:tcBorders>
              <w:top w:val="nil"/>
              <w:left w:val="nil"/>
              <w:bottom w:val="nil"/>
              <w:right w:val="nil"/>
            </w:tcBorders>
            <w:shd w:val="clear" w:color="auto" w:fill="auto"/>
            <w:vAlign w:val="center"/>
            <w:hideMark/>
          </w:tcPr>
          <w:p w14:paraId="480D8DB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35.292.621</w:t>
            </w:r>
          </w:p>
        </w:tc>
      </w:tr>
      <w:tr w:rsidR="00C95903" w:rsidRPr="00ED2924" w14:paraId="162BEFCF" w14:textId="77777777" w:rsidTr="00BC7A91">
        <w:trPr>
          <w:trHeight w:val="408"/>
          <w:jc w:val="center"/>
        </w:trPr>
        <w:tc>
          <w:tcPr>
            <w:tcW w:w="1340" w:type="dxa"/>
            <w:tcBorders>
              <w:top w:val="nil"/>
              <w:left w:val="nil"/>
              <w:bottom w:val="nil"/>
              <w:right w:val="nil"/>
            </w:tcBorders>
            <w:shd w:val="clear" w:color="auto" w:fill="auto"/>
            <w:vAlign w:val="center"/>
            <w:hideMark/>
          </w:tcPr>
          <w:p w14:paraId="4C7C07E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15720</w:t>
            </w:r>
          </w:p>
        </w:tc>
        <w:tc>
          <w:tcPr>
            <w:tcW w:w="6173" w:type="dxa"/>
            <w:tcBorders>
              <w:top w:val="nil"/>
              <w:left w:val="nil"/>
              <w:bottom w:val="nil"/>
              <w:right w:val="nil"/>
            </w:tcBorders>
            <w:shd w:val="clear" w:color="auto" w:fill="auto"/>
            <w:vAlign w:val="center"/>
            <w:hideMark/>
          </w:tcPr>
          <w:p w14:paraId="4D4846D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SATIVANORTE</w:t>
            </w:r>
          </w:p>
        </w:tc>
        <w:tc>
          <w:tcPr>
            <w:tcW w:w="1276" w:type="dxa"/>
            <w:tcBorders>
              <w:top w:val="nil"/>
              <w:left w:val="nil"/>
              <w:bottom w:val="nil"/>
              <w:right w:val="nil"/>
            </w:tcBorders>
            <w:shd w:val="clear" w:color="auto" w:fill="auto"/>
            <w:vAlign w:val="center"/>
            <w:hideMark/>
          </w:tcPr>
          <w:p w14:paraId="68D3889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65.096.189</w:t>
            </w:r>
          </w:p>
        </w:tc>
      </w:tr>
      <w:tr w:rsidR="00C95903" w:rsidRPr="00ED2924" w14:paraId="49913998" w14:textId="77777777" w:rsidTr="00BC7A91">
        <w:trPr>
          <w:trHeight w:val="276"/>
          <w:jc w:val="center"/>
        </w:trPr>
        <w:tc>
          <w:tcPr>
            <w:tcW w:w="1340" w:type="dxa"/>
            <w:tcBorders>
              <w:top w:val="nil"/>
              <w:left w:val="nil"/>
              <w:bottom w:val="nil"/>
              <w:right w:val="nil"/>
            </w:tcBorders>
            <w:shd w:val="clear" w:color="auto" w:fill="auto"/>
            <w:vAlign w:val="center"/>
            <w:hideMark/>
          </w:tcPr>
          <w:p w14:paraId="2E9BA1B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15723</w:t>
            </w:r>
          </w:p>
        </w:tc>
        <w:tc>
          <w:tcPr>
            <w:tcW w:w="6173" w:type="dxa"/>
            <w:tcBorders>
              <w:top w:val="nil"/>
              <w:left w:val="nil"/>
              <w:bottom w:val="nil"/>
              <w:right w:val="nil"/>
            </w:tcBorders>
            <w:shd w:val="clear" w:color="auto" w:fill="auto"/>
            <w:vAlign w:val="center"/>
            <w:hideMark/>
          </w:tcPr>
          <w:p w14:paraId="2397578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SATIVASUR</w:t>
            </w:r>
          </w:p>
        </w:tc>
        <w:tc>
          <w:tcPr>
            <w:tcW w:w="1276" w:type="dxa"/>
            <w:tcBorders>
              <w:top w:val="nil"/>
              <w:left w:val="nil"/>
              <w:bottom w:val="nil"/>
              <w:right w:val="nil"/>
            </w:tcBorders>
            <w:shd w:val="clear" w:color="auto" w:fill="auto"/>
            <w:vAlign w:val="center"/>
            <w:hideMark/>
          </w:tcPr>
          <w:p w14:paraId="00048C9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41.005.681</w:t>
            </w:r>
          </w:p>
        </w:tc>
      </w:tr>
      <w:tr w:rsidR="00C95903" w:rsidRPr="00ED2924" w14:paraId="1D3022C4" w14:textId="77777777" w:rsidTr="00BC7A91">
        <w:trPr>
          <w:trHeight w:val="276"/>
          <w:jc w:val="center"/>
        </w:trPr>
        <w:tc>
          <w:tcPr>
            <w:tcW w:w="1340" w:type="dxa"/>
            <w:tcBorders>
              <w:top w:val="nil"/>
              <w:left w:val="nil"/>
              <w:bottom w:val="nil"/>
              <w:right w:val="nil"/>
            </w:tcBorders>
            <w:shd w:val="clear" w:color="auto" w:fill="auto"/>
            <w:vAlign w:val="center"/>
            <w:hideMark/>
          </w:tcPr>
          <w:p w14:paraId="635B486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15753</w:t>
            </w:r>
          </w:p>
        </w:tc>
        <w:tc>
          <w:tcPr>
            <w:tcW w:w="6173" w:type="dxa"/>
            <w:tcBorders>
              <w:top w:val="nil"/>
              <w:left w:val="nil"/>
              <w:bottom w:val="nil"/>
              <w:right w:val="nil"/>
            </w:tcBorders>
            <w:shd w:val="clear" w:color="auto" w:fill="auto"/>
            <w:vAlign w:val="center"/>
            <w:hideMark/>
          </w:tcPr>
          <w:p w14:paraId="3FF6348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SOATÁ</w:t>
            </w:r>
          </w:p>
        </w:tc>
        <w:tc>
          <w:tcPr>
            <w:tcW w:w="1276" w:type="dxa"/>
            <w:tcBorders>
              <w:top w:val="nil"/>
              <w:left w:val="nil"/>
              <w:bottom w:val="nil"/>
              <w:right w:val="nil"/>
            </w:tcBorders>
            <w:shd w:val="clear" w:color="auto" w:fill="auto"/>
            <w:vAlign w:val="center"/>
            <w:hideMark/>
          </w:tcPr>
          <w:p w14:paraId="6349B1A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59.567.751</w:t>
            </w:r>
          </w:p>
        </w:tc>
      </w:tr>
      <w:tr w:rsidR="00C95903" w:rsidRPr="00ED2924" w14:paraId="3356CA35" w14:textId="77777777" w:rsidTr="00BC7A91">
        <w:trPr>
          <w:trHeight w:val="276"/>
          <w:jc w:val="center"/>
        </w:trPr>
        <w:tc>
          <w:tcPr>
            <w:tcW w:w="1340" w:type="dxa"/>
            <w:tcBorders>
              <w:top w:val="nil"/>
              <w:left w:val="nil"/>
              <w:bottom w:val="nil"/>
              <w:right w:val="nil"/>
            </w:tcBorders>
            <w:shd w:val="clear" w:color="auto" w:fill="auto"/>
            <w:vAlign w:val="center"/>
            <w:hideMark/>
          </w:tcPr>
          <w:p w14:paraId="5AB2724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15755</w:t>
            </w:r>
          </w:p>
        </w:tc>
        <w:tc>
          <w:tcPr>
            <w:tcW w:w="6173" w:type="dxa"/>
            <w:tcBorders>
              <w:top w:val="nil"/>
              <w:left w:val="nil"/>
              <w:bottom w:val="nil"/>
              <w:right w:val="nil"/>
            </w:tcBorders>
            <w:shd w:val="clear" w:color="auto" w:fill="auto"/>
            <w:vAlign w:val="center"/>
            <w:hideMark/>
          </w:tcPr>
          <w:p w14:paraId="0AD7B73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SOCOTÁ</w:t>
            </w:r>
          </w:p>
        </w:tc>
        <w:tc>
          <w:tcPr>
            <w:tcW w:w="1276" w:type="dxa"/>
            <w:tcBorders>
              <w:top w:val="nil"/>
              <w:left w:val="nil"/>
              <w:bottom w:val="nil"/>
              <w:right w:val="nil"/>
            </w:tcBorders>
            <w:shd w:val="clear" w:color="auto" w:fill="auto"/>
            <w:vAlign w:val="center"/>
            <w:hideMark/>
          </w:tcPr>
          <w:p w14:paraId="109B5D4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36.063.203</w:t>
            </w:r>
          </w:p>
        </w:tc>
      </w:tr>
      <w:tr w:rsidR="00C95903" w:rsidRPr="00ED2924" w14:paraId="0CB472EA" w14:textId="77777777" w:rsidTr="00BC7A91">
        <w:trPr>
          <w:trHeight w:val="276"/>
          <w:jc w:val="center"/>
        </w:trPr>
        <w:tc>
          <w:tcPr>
            <w:tcW w:w="1340" w:type="dxa"/>
            <w:tcBorders>
              <w:top w:val="nil"/>
              <w:left w:val="nil"/>
              <w:bottom w:val="nil"/>
              <w:right w:val="nil"/>
            </w:tcBorders>
            <w:shd w:val="clear" w:color="auto" w:fill="auto"/>
            <w:vAlign w:val="center"/>
            <w:hideMark/>
          </w:tcPr>
          <w:p w14:paraId="2398236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15759</w:t>
            </w:r>
          </w:p>
        </w:tc>
        <w:tc>
          <w:tcPr>
            <w:tcW w:w="6173" w:type="dxa"/>
            <w:tcBorders>
              <w:top w:val="nil"/>
              <w:left w:val="nil"/>
              <w:bottom w:val="nil"/>
              <w:right w:val="nil"/>
            </w:tcBorders>
            <w:shd w:val="clear" w:color="auto" w:fill="auto"/>
            <w:vAlign w:val="center"/>
            <w:hideMark/>
          </w:tcPr>
          <w:p w14:paraId="1E93F41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SOGAMOSO</w:t>
            </w:r>
          </w:p>
        </w:tc>
        <w:tc>
          <w:tcPr>
            <w:tcW w:w="1276" w:type="dxa"/>
            <w:tcBorders>
              <w:top w:val="nil"/>
              <w:left w:val="nil"/>
              <w:bottom w:val="nil"/>
              <w:right w:val="nil"/>
            </w:tcBorders>
            <w:shd w:val="clear" w:color="auto" w:fill="auto"/>
            <w:vAlign w:val="center"/>
            <w:hideMark/>
          </w:tcPr>
          <w:p w14:paraId="2D0750D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40.415.354</w:t>
            </w:r>
          </w:p>
        </w:tc>
      </w:tr>
      <w:tr w:rsidR="00C95903" w:rsidRPr="00ED2924" w14:paraId="4C7030C2" w14:textId="77777777" w:rsidTr="00BC7A91">
        <w:trPr>
          <w:trHeight w:val="408"/>
          <w:jc w:val="center"/>
        </w:trPr>
        <w:tc>
          <w:tcPr>
            <w:tcW w:w="1340" w:type="dxa"/>
            <w:tcBorders>
              <w:top w:val="nil"/>
              <w:left w:val="nil"/>
              <w:bottom w:val="nil"/>
              <w:right w:val="nil"/>
            </w:tcBorders>
            <w:shd w:val="clear" w:color="auto" w:fill="auto"/>
            <w:vAlign w:val="center"/>
            <w:hideMark/>
          </w:tcPr>
          <w:p w14:paraId="01A940B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15761</w:t>
            </w:r>
          </w:p>
        </w:tc>
        <w:tc>
          <w:tcPr>
            <w:tcW w:w="6173" w:type="dxa"/>
            <w:tcBorders>
              <w:top w:val="nil"/>
              <w:left w:val="nil"/>
              <w:bottom w:val="nil"/>
              <w:right w:val="nil"/>
            </w:tcBorders>
            <w:shd w:val="clear" w:color="auto" w:fill="auto"/>
            <w:vAlign w:val="center"/>
            <w:hideMark/>
          </w:tcPr>
          <w:p w14:paraId="55239D4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SOMONDOCO</w:t>
            </w:r>
          </w:p>
        </w:tc>
        <w:tc>
          <w:tcPr>
            <w:tcW w:w="1276" w:type="dxa"/>
            <w:tcBorders>
              <w:top w:val="nil"/>
              <w:left w:val="nil"/>
              <w:bottom w:val="nil"/>
              <w:right w:val="nil"/>
            </w:tcBorders>
            <w:shd w:val="clear" w:color="auto" w:fill="auto"/>
            <w:vAlign w:val="center"/>
            <w:hideMark/>
          </w:tcPr>
          <w:p w14:paraId="52561BA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100.148.249</w:t>
            </w:r>
          </w:p>
        </w:tc>
      </w:tr>
      <w:tr w:rsidR="00C95903" w:rsidRPr="00ED2924" w14:paraId="022B1D5A" w14:textId="77777777" w:rsidTr="00BC7A91">
        <w:trPr>
          <w:trHeight w:val="276"/>
          <w:jc w:val="center"/>
        </w:trPr>
        <w:tc>
          <w:tcPr>
            <w:tcW w:w="1340" w:type="dxa"/>
            <w:tcBorders>
              <w:top w:val="nil"/>
              <w:left w:val="nil"/>
              <w:bottom w:val="nil"/>
              <w:right w:val="nil"/>
            </w:tcBorders>
            <w:shd w:val="clear" w:color="auto" w:fill="auto"/>
            <w:vAlign w:val="center"/>
            <w:hideMark/>
          </w:tcPr>
          <w:p w14:paraId="070B60D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15762</w:t>
            </w:r>
          </w:p>
        </w:tc>
        <w:tc>
          <w:tcPr>
            <w:tcW w:w="6173" w:type="dxa"/>
            <w:tcBorders>
              <w:top w:val="nil"/>
              <w:left w:val="nil"/>
              <w:bottom w:val="nil"/>
              <w:right w:val="nil"/>
            </w:tcBorders>
            <w:shd w:val="clear" w:color="auto" w:fill="auto"/>
            <w:vAlign w:val="center"/>
            <w:hideMark/>
          </w:tcPr>
          <w:p w14:paraId="5A8DD95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SORA</w:t>
            </w:r>
          </w:p>
        </w:tc>
        <w:tc>
          <w:tcPr>
            <w:tcW w:w="1276" w:type="dxa"/>
            <w:tcBorders>
              <w:top w:val="nil"/>
              <w:left w:val="nil"/>
              <w:bottom w:val="nil"/>
              <w:right w:val="nil"/>
            </w:tcBorders>
            <w:shd w:val="clear" w:color="auto" w:fill="auto"/>
            <w:vAlign w:val="center"/>
            <w:hideMark/>
          </w:tcPr>
          <w:p w14:paraId="0ED7A6E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49.528.192</w:t>
            </w:r>
          </w:p>
        </w:tc>
      </w:tr>
      <w:tr w:rsidR="00C95903" w:rsidRPr="00ED2924" w14:paraId="2BFABEBD" w14:textId="77777777" w:rsidTr="00BC7A91">
        <w:trPr>
          <w:trHeight w:val="276"/>
          <w:jc w:val="center"/>
        </w:trPr>
        <w:tc>
          <w:tcPr>
            <w:tcW w:w="1340" w:type="dxa"/>
            <w:tcBorders>
              <w:top w:val="nil"/>
              <w:left w:val="nil"/>
              <w:bottom w:val="nil"/>
              <w:right w:val="nil"/>
            </w:tcBorders>
            <w:shd w:val="clear" w:color="auto" w:fill="auto"/>
            <w:vAlign w:val="center"/>
            <w:hideMark/>
          </w:tcPr>
          <w:p w14:paraId="4B11BDF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15763</w:t>
            </w:r>
          </w:p>
        </w:tc>
        <w:tc>
          <w:tcPr>
            <w:tcW w:w="6173" w:type="dxa"/>
            <w:tcBorders>
              <w:top w:val="nil"/>
              <w:left w:val="nil"/>
              <w:bottom w:val="nil"/>
              <w:right w:val="nil"/>
            </w:tcBorders>
            <w:shd w:val="clear" w:color="auto" w:fill="auto"/>
            <w:vAlign w:val="center"/>
            <w:hideMark/>
          </w:tcPr>
          <w:p w14:paraId="02B1966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SOTAQUIRÁ</w:t>
            </w:r>
          </w:p>
        </w:tc>
        <w:tc>
          <w:tcPr>
            <w:tcW w:w="1276" w:type="dxa"/>
            <w:tcBorders>
              <w:top w:val="nil"/>
              <w:left w:val="nil"/>
              <w:bottom w:val="nil"/>
              <w:right w:val="nil"/>
            </w:tcBorders>
            <w:shd w:val="clear" w:color="auto" w:fill="auto"/>
            <w:vAlign w:val="center"/>
            <w:hideMark/>
          </w:tcPr>
          <w:p w14:paraId="71E2FC6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23.460.579</w:t>
            </w:r>
          </w:p>
        </w:tc>
      </w:tr>
      <w:tr w:rsidR="00C95903" w:rsidRPr="00ED2924" w14:paraId="279A97B2" w14:textId="77777777" w:rsidTr="00BC7A91">
        <w:trPr>
          <w:trHeight w:val="276"/>
          <w:jc w:val="center"/>
        </w:trPr>
        <w:tc>
          <w:tcPr>
            <w:tcW w:w="1340" w:type="dxa"/>
            <w:tcBorders>
              <w:top w:val="nil"/>
              <w:left w:val="nil"/>
              <w:bottom w:val="nil"/>
              <w:right w:val="nil"/>
            </w:tcBorders>
            <w:shd w:val="clear" w:color="auto" w:fill="auto"/>
            <w:vAlign w:val="center"/>
            <w:hideMark/>
          </w:tcPr>
          <w:p w14:paraId="4D741AA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15764</w:t>
            </w:r>
          </w:p>
        </w:tc>
        <w:tc>
          <w:tcPr>
            <w:tcW w:w="6173" w:type="dxa"/>
            <w:tcBorders>
              <w:top w:val="nil"/>
              <w:left w:val="nil"/>
              <w:bottom w:val="nil"/>
              <w:right w:val="nil"/>
            </w:tcBorders>
            <w:shd w:val="clear" w:color="auto" w:fill="auto"/>
            <w:vAlign w:val="center"/>
            <w:hideMark/>
          </w:tcPr>
          <w:p w14:paraId="7A30134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SORACÁ</w:t>
            </w:r>
          </w:p>
        </w:tc>
        <w:tc>
          <w:tcPr>
            <w:tcW w:w="1276" w:type="dxa"/>
            <w:tcBorders>
              <w:top w:val="nil"/>
              <w:left w:val="nil"/>
              <w:bottom w:val="nil"/>
              <w:right w:val="nil"/>
            </w:tcBorders>
            <w:shd w:val="clear" w:color="auto" w:fill="auto"/>
            <w:vAlign w:val="center"/>
            <w:hideMark/>
          </w:tcPr>
          <w:p w14:paraId="21612A2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57.427.238</w:t>
            </w:r>
          </w:p>
        </w:tc>
      </w:tr>
      <w:tr w:rsidR="00C95903" w:rsidRPr="00ED2924" w14:paraId="1938BB9A" w14:textId="77777777" w:rsidTr="00BC7A91">
        <w:trPr>
          <w:trHeight w:val="276"/>
          <w:jc w:val="center"/>
        </w:trPr>
        <w:tc>
          <w:tcPr>
            <w:tcW w:w="1340" w:type="dxa"/>
            <w:tcBorders>
              <w:top w:val="nil"/>
              <w:left w:val="nil"/>
              <w:bottom w:val="nil"/>
              <w:right w:val="nil"/>
            </w:tcBorders>
            <w:shd w:val="clear" w:color="auto" w:fill="auto"/>
            <w:vAlign w:val="center"/>
            <w:hideMark/>
          </w:tcPr>
          <w:p w14:paraId="70BA61B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15774</w:t>
            </w:r>
          </w:p>
        </w:tc>
        <w:tc>
          <w:tcPr>
            <w:tcW w:w="6173" w:type="dxa"/>
            <w:tcBorders>
              <w:top w:val="nil"/>
              <w:left w:val="nil"/>
              <w:bottom w:val="nil"/>
              <w:right w:val="nil"/>
            </w:tcBorders>
            <w:shd w:val="clear" w:color="auto" w:fill="auto"/>
            <w:vAlign w:val="center"/>
            <w:hideMark/>
          </w:tcPr>
          <w:p w14:paraId="3944032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SUSACÓN</w:t>
            </w:r>
          </w:p>
        </w:tc>
        <w:tc>
          <w:tcPr>
            <w:tcW w:w="1276" w:type="dxa"/>
            <w:tcBorders>
              <w:top w:val="nil"/>
              <w:left w:val="nil"/>
              <w:bottom w:val="nil"/>
              <w:right w:val="nil"/>
            </w:tcBorders>
            <w:shd w:val="clear" w:color="auto" w:fill="auto"/>
            <w:vAlign w:val="center"/>
            <w:hideMark/>
          </w:tcPr>
          <w:p w14:paraId="013995E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5.090.686</w:t>
            </w:r>
          </w:p>
        </w:tc>
      </w:tr>
      <w:tr w:rsidR="00C95903" w:rsidRPr="00ED2924" w14:paraId="4F9EC3FE" w14:textId="77777777" w:rsidTr="00BC7A91">
        <w:trPr>
          <w:trHeight w:val="408"/>
          <w:jc w:val="center"/>
        </w:trPr>
        <w:tc>
          <w:tcPr>
            <w:tcW w:w="1340" w:type="dxa"/>
            <w:tcBorders>
              <w:top w:val="nil"/>
              <w:left w:val="nil"/>
              <w:bottom w:val="nil"/>
              <w:right w:val="nil"/>
            </w:tcBorders>
            <w:shd w:val="clear" w:color="auto" w:fill="auto"/>
            <w:vAlign w:val="center"/>
            <w:hideMark/>
          </w:tcPr>
          <w:p w14:paraId="3081C00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15776</w:t>
            </w:r>
          </w:p>
        </w:tc>
        <w:tc>
          <w:tcPr>
            <w:tcW w:w="6173" w:type="dxa"/>
            <w:tcBorders>
              <w:top w:val="nil"/>
              <w:left w:val="nil"/>
              <w:bottom w:val="nil"/>
              <w:right w:val="nil"/>
            </w:tcBorders>
            <w:shd w:val="clear" w:color="auto" w:fill="auto"/>
            <w:vAlign w:val="center"/>
            <w:hideMark/>
          </w:tcPr>
          <w:p w14:paraId="7CB019D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SUTAMARCHÁN</w:t>
            </w:r>
          </w:p>
        </w:tc>
        <w:tc>
          <w:tcPr>
            <w:tcW w:w="1276" w:type="dxa"/>
            <w:tcBorders>
              <w:top w:val="nil"/>
              <w:left w:val="nil"/>
              <w:bottom w:val="nil"/>
              <w:right w:val="nil"/>
            </w:tcBorders>
            <w:shd w:val="clear" w:color="auto" w:fill="auto"/>
            <w:vAlign w:val="center"/>
            <w:hideMark/>
          </w:tcPr>
          <w:p w14:paraId="0ADCB1D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21.284.888</w:t>
            </w:r>
          </w:p>
        </w:tc>
      </w:tr>
      <w:tr w:rsidR="00C95903" w:rsidRPr="00ED2924" w14:paraId="3C986930" w14:textId="77777777" w:rsidTr="00BC7A91">
        <w:trPr>
          <w:trHeight w:val="408"/>
          <w:jc w:val="center"/>
        </w:trPr>
        <w:tc>
          <w:tcPr>
            <w:tcW w:w="1340" w:type="dxa"/>
            <w:tcBorders>
              <w:top w:val="nil"/>
              <w:left w:val="nil"/>
              <w:bottom w:val="nil"/>
              <w:right w:val="nil"/>
            </w:tcBorders>
            <w:shd w:val="clear" w:color="auto" w:fill="auto"/>
            <w:vAlign w:val="center"/>
            <w:hideMark/>
          </w:tcPr>
          <w:p w14:paraId="18D1C70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15778</w:t>
            </w:r>
          </w:p>
        </w:tc>
        <w:tc>
          <w:tcPr>
            <w:tcW w:w="6173" w:type="dxa"/>
            <w:tcBorders>
              <w:top w:val="nil"/>
              <w:left w:val="nil"/>
              <w:bottom w:val="nil"/>
              <w:right w:val="nil"/>
            </w:tcBorders>
            <w:shd w:val="clear" w:color="auto" w:fill="auto"/>
            <w:vAlign w:val="center"/>
            <w:hideMark/>
          </w:tcPr>
          <w:p w14:paraId="42CD5CF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SUTATENZA</w:t>
            </w:r>
          </w:p>
        </w:tc>
        <w:tc>
          <w:tcPr>
            <w:tcW w:w="1276" w:type="dxa"/>
            <w:tcBorders>
              <w:top w:val="nil"/>
              <w:left w:val="nil"/>
              <w:bottom w:val="nil"/>
              <w:right w:val="nil"/>
            </w:tcBorders>
            <w:shd w:val="clear" w:color="auto" w:fill="auto"/>
            <w:vAlign w:val="center"/>
            <w:hideMark/>
          </w:tcPr>
          <w:p w14:paraId="5B75430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84.081.602</w:t>
            </w:r>
          </w:p>
        </w:tc>
      </w:tr>
      <w:tr w:rsidR="00C95903" w:rsidRPr="00ED2924" w14:paraId="7B1354B5" w14:textId="77777777" w:rsidTr="00BC7A91">
        <w:trPr>
          <w:trHeight w:val="276"/>
          <w:jc w:val="center"/>
        </w:trPr>
        <w:tc>
          <w:tcPr>
            <w:tcW w:w="1340" w:type="dxa"/>
            <w:tcBorders>
              <w:top w:val="nil"/>
              <w:left w:val="nil"/>
              <w:bottom w:val="nil"/>
              <w:right w:val="nil"/>
            </w:tcBorders>
            <w:shd w:val="clear" w:color="auto" w:fill="auto"/>
            <w:vAlign w:val="center"/>
            <w:hideMark/>
          </w:tcPr>
          <w:p w14:paraId="3E08188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15790</w:t>
            </w:r>
          </w:p>
        </w:tc>
        <w:tc>
          <w:tcPr>
            <w:tcW w:w="6173" w:type="dxa"/>
            <w:tcBorders>
              <w:top w:val="nil"/>
              <w:left w:val="nil"/>
              <w:bottom w:val="nil"/>
              <w:right w:val="nil"/>
            </w:tcBorders>
            <w:shd w:val="clear" w:color="auto" w:fill="auto"/>
            <w:vAlign w:val="center"/>
            <w:hideMark/>
          </w:tcPr>
          <w:p w14:paraId="57A1AE7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TASCO</w:t>
            </w:r>
          </w:p>
        </w:tc>
        <w:tc>
          <w:tcPr>
            <w:tcW w:w="1276" w:type="dxa"/>
            <w:tcBorders>
              <w:top w:val="nil"/>
              <w:left w:val="nil"/>
              <w:bottom w:val="nil"/>
              <w:right w:val="nil"/>
            </w:tcBorders>
            <w:shd w:val="clear" w:color="auto" w:fill="auto"/>
            <w:vAlign w:val="center"/>
            <w:hideMark/>
          </w:tcPr>
          <w:p w14:paraId="70AEC04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15.868.136</w:t>
            </w:r>
          </w:p>
        </w:tc>
      </w:tr>
      <w:tr w:rsidR="00C95903" w:rsidRPr="00ED2924" w14:paraId="792BA5D9" w14:textId="77777777" w:rsidTr="00BC7A91">
        <w:trPr>
          <w:trHeight w:val="276"/>
          <w:jc w:val="center"/>
        </w:trPr>
        <w:tc>
          <w:tcPr>
            <w:tcW w:w="1340" w:type="dxa"/>
            <w:tcBorders>
              <w:top w:val="nil"/>
              <w:left w:val="nil"/>
              <w:bottom w:val="nil"/>
              <w:right w:val="nil"/>
            </w:tcBorders>
            <w:shd w:val="clear" w:color="auto" w:fill="auto"/>
            <w:vAlign w:val="center"/>
            <w:hideMark/>
          </w:tcPr>
          <w:p w14:paraId="2FA599C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15798</w:t>
            </w:r>
          </w:p>
        </w:tc>
        <w:tc>
          <w:tcPr>
            <w:tcW w:w="6173" w:type="dxa"/>
            <w:tcBorders>
              <w:top w:val="nil"/>
              <w:left w:val="nil"/>
              <w:bottom w:val="nil"/>
              <w:right w:val="nil"/>
            </w:tcBorders>
            <w:shd w:val="clear" w:color="auto" w:fill="auto"/>
            <w:vAlign w:val="center"/>
            <w:hideMark/>
          </w:tcPr>
          <w:p w14:paraId="7F08D15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TENZA</w:t>
            </w:r>
          </w:p>
        </w:tc>
        <w:tc>
          <w:tcPr>
            <w:tcW w:w="1276" w:type="dxa"/>
            <w:tcBorders>
              <w:top w:val="nil"/>
              <w:left w:val="nil"/>
              <w:bottom w:val="nil"/>
              <w:right w:val="nil"/>
            </w:tcBorders>
            <w:shd w:val="clear" w:color="auto" w:fill="auto"/>
            <w:vAlign w:val="center"/>
            <w:hideMark/>
          </w:tcPr>
          <w:p w14:paraId="1053C7F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25.685.972</w:t>
            </w:r>
          </w:p>
        </w:tc>
      </w:tr>
      <w:tr w:rsidR="00C95903" w:rsidRPr="00ED2924" w14:paraId="1C2EA0A3" w14:textId="77777777" w:rsidTr="00BC7A91">
        <w:trPr>
          <w:trHeight w:val="276"/>
          <w:jc w:val="center"/>
        </w:trPr>
        <w:tc>
          <w:tcPr>
            <w:tcW w:w="1340" w:type="dxa"/>
            <w:tcBorders>
              <w:top w:val="nil"/>
              <w:left w:val="nil"/>
              <w:bottom w:val="nil"/>
              <w:right w:val="nil"/>
            </w:tcBorders>
            <w:shd w:val="clear" w:color="auto" w:fill="auto"/>
            <w:vAlign w:val="center"/>
            <w:hideMark/>
          </w:tcPr>
          <w:p w14:paraId="1A86627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15804</w:t>
            </w:r>
          </w:p>
        </w:tc>
        <w:tc>
          <w:tcPr>
            <w:tcW w:w="6173" w:type="dxa"/>
            <w:tcBorders>
              <w:top w:val="nil"/>
              <w:left w:val="nil"/>
              <w:bottom w:val="nil"/>
              <w:right w:val="nil"/>
            </w:tcBorders>
            <w:shd w:val="clear" w:color="auto" w:fill="auto"/>
            <w:vAlign w:val="center"/>
            <w:hideMark/>
          </w:tcPr>
          <w:p w14:paraId="307CCAD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TIBANÁ</w:t>
            </w:r>
          </w:p>
        </w:tc>
        <w:tc>
          <w:tcPr>
            <w:tcW w:w="1276" w:type="dxa"/>
            <w:tcBorders>
              <w:top w:val="nil"/>
              <w:left w:val="nil"/>
              <w:bottom w:val="nil"/>
              <w:right w:val="nil"/>
            </w:tcBorders>
            <w:shd w:val="clear" w:color="auto" w:fill="auto"/>
            <w:vAlign w:val="center"/>
            <w:hideMark/>
          </w:tcPr>
          <w:p w14:paraId="3E7EA93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83.283.968</w:t>
            </w:r>
          </w:p>
        </w:tc>
      </w:tr>
      <w:tr w:rsidR="00C95903" w:rsidRPr="00ED2924" w14:paraId="6A12D685" w14:textId="77777777" w:rsidTr="00BC7A91">
        <w:trPr>
          <w:trHeight w:val="276"/>
          <w:jc w:val="center"/>
        </w:trPr>
        <w:tc>
          <w:tcPr>
            <w:tcW w:w="1340" w:type="dxa"/>
            <w:tcBorders>
              <w:top w:val="nil"/>
              <w:left w:val="nil"/>
              <w:bottom w:val="nil"/>
              <w:right w:val="nil"/>
            </w:tcBorders>
            <w:shd w:val="clear" w:color="auto" w:fill="auto"/>
            <w:vAlign w:val="center"/>
            <w:hideMark/>
          </w:tcPr>
          <w:p w14:paraId="43D5582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15806</w:t>
            </w:r>
          </w:p>
        </w:tc>
        <w:tc>
          <w:tcPr>
            <w:tcW w:w="6173" w:type="dxa"/>
            <w:tcBorders>
              <w:top w:val="nil"/>
              <w:left w:val="nil"/>
              <w:bottom w:val="nil"/>
              <w:right w:val="nil"/>
            </w:tcBorders>
            <w:shd w:val="clear" w:color="auto" w:fill="auto"/>
            <w:vAlign w:val="center"/>
            <w:hideMark/>
          </w:tcPr>
          <w:p w14:paraId="6AA34F7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TIBASOSA</w:t>
            </w:r>
          </w:p>
        </w:tc>
        <w:tc>
          <w:tcPr>
            <w:tcW w:w="1276" w:type="dxa"/>
            <w:tcBorders>
              <w:top w:val="nil"/>
              <w:left w:val="nil"/>
              <w:bottom w:val="nil"/>
              <w:right w:val="nil"/>
            </w:tcBorders>
            <w:shd w:val="clear" w:color="auto" w:fill="auto"/>
            <w:vAlign w:val="center"/>
            <w:hideMark/>
          </w:tcPr>
          <w:p w14:paraId="162D7CA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95.582.731</w:t>
            </w:r>
          </w:p>
        </w:tc>
      </w:tr>
      <w:tr w:rsidR="00C95903" w:rsidRPr="00ED2924" w14:paraId="311267BB" w14:textId="77777777" w:rsidTr="00BC7A91">
        <w:trPr>
          <w:trHeight w:val="276"/>
          <w:jc w:val="center"/>
        </w:trPr>
        <w:tc>
          <w:tcPr>
            <w:tcW w:w="1340" w:type="dxa"/>
            <w:tcBorders>
              <w:top w:val="nil"/>
              <w:left w:val="nil"/>
              <w:bottom w:val="nil"/>
              <w:right w:val="nil"/>
            </w:tcBorders>
            <w:shd w:val="clear" w:color="auto" w:fill="auto"/>
            <w:vAlign w:val="center"/>
            <w:hideMark/>
          </w:tcPr>
          <w:p w14:paraId="6FBCA8B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15808</w:t>
            </w:r>
          </w:p>
        </w:tc>
        <w:tc>
          <w:tcPr>
            <w:tcW w:w="6173" w:type="dxa"/>
            <w:tcBorders>
              <w:top w:val="nil"/>
              <w:left w:val="nil"/>
              <w:bottom w:val="nil"/>
              <w:right w:val="nil"/>
            </w:tcBorders>
            <w:shd w:val="clear" w:color="auto" w:fill="auto"/>
            <w:vAlign w:val="center"/>
            <w:hideMark/>
          </w:tcPr>
          <w:p w14:paraId="33A0A29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TINJACÁ</w:t>
            </w:r>
          </w:p>
        </w:tc>
        <w:tc>
          <w:tcPr>
            <w:tcW w:w="1276" w:type="dxa"/>
            <w:tcBorders>
              <w:top w:val="nil"/>
              <w:left w:val="nil"/>
              <w:bottom w:val="nil"/>
              <w:right w:val="nil"/>
            </w:tcBorders>
            <w:shd w:val="clear" w:color="auto" w:fill="auto"/>
            <w:vAlign w:val="center"/>
            <w:hideMark/>
          </w:tcPr>
          <w:p w14:paraId="348A19F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13.239.719</w:t>
            </w:r>
          </w:p>
        </w:tc>
      </w:tr>
      <w:tr w:rsidR="00C95903" w:rsidRPr="00ED2924" w14:paraId="216E2F39" w14:textId="77777777" w:rsidTr="00BC7A91">
        <w:trPr>
          <w:trHeight w:val="276"/>
          <w:jc w:val="center"/>
        </w:trPr>
        <w:tc>
          <w:tcPr>
            <w:tcW w:w="1340" w:type="dxa"/>
            <w:tcBorders>
              <w:top w:val="nil"/>
              <w:left w:val="nil"/>
              <w:bottom w:val="nil"/>
              <w:right w:val="nil"/>
            </w:tcBorders>
            <w:shd w:val="clear" w:color="auto" w:fill="auto"/>
            <w:vAlign w:val="center"/>
            <w:hideMark/>
          </w:tcPr>
          <w:p w14:paraId="2A222C5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15810</w:t>
            </w:r>
          </w:p>
        </w:tc>
        <w:tc>
          <w:tcPr>
            <w:tcW w:w="6173" w:type="dxa"/>
            <w:tcBorders>
              <w:top w:val="nil"/>
              <w:left w:val="nil"/>
              <w:bottom w:val="nil"/>
              <w:right w:val="nil"/>
            </w:tcBorders>
            <w:shd w:val="clear" w:color="auto" w:fill="auto"/>
            <w:vAlign w:val="center"/>
            <w:hideMark/>
          </w:tcPr>
          <w:p w14:paraId="7C0C541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TIPACOQUE</w:t>
            </w:r>
          </w:p>
        </w:tc>
        <w:tc>
          <w:tcPr>
            <w:tcW w:w="1276" w:type="dxa"/>
            <w:tcBorders>
              <w:top w:val="nil"/>
              <w:left w:val="nil"/>
              <w:bottom w:val="nil"/>
              <w:right w:val="nil"/>
            </w:tcBorders>
            <w:shd w:val="clear" w:color="auto" w:fill="auto"/>
            <w:vAlign w:val="center"/>
            <w:hideMark/>
          </w:tcPr>
          <w:p w14:paraId="000380B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34.589.693</w:t>
            </w:r>
          </w:p>
        </w:tc>
      </w:tr>
      <w:tr w:rsidR="00C95903" w:rsidRPr="00ED2924" w14:paraId="72575319" w14:textId="77777777" w:rsidTr="00BC7A91">
        <w:trPr>
          <w:trHeight w:val="276"/>
          <w:jc w:val="center"/>
        </w:trPr>
        <w:tc>
          <w:tcPr>
            <w:tcW w:w="1340" w:type="dxa"/>
            <w:tcBorders>
              <w:top w:val="nil"/>
              <w:left w:val="nil"/>
              <w:bottom w:val="nil"/>
              <w:right w:val="nil"/>
            </w:tcBorders>
            <w:shd w:val="clear" w:color="auto" w:fill="auto"/>
            <w:vAlign w:val="center"/>
            <w:hideMark/>
          </w:tcPr>
          <w:p w14:paraId="1B16546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15814</w:t>
            </w:r>
          </w:p>
        </w:tc>
        <w:tc>
          <w:tcPr>
            <w:tcW w:w="6173" w:type="dxa"/>
            <w:tcBorders>
              <w:top w:val="nil"/>
              <w:left w:val="nil"/>
              <w:bottom w:val="nil"/>
              <w:right w:val="nil"/>
            </w:tcBorders>
            <w:shd w:val="clear" w:color="auto" w:fill="auto"/>
            <w:vAlign w:val="center"/>
            <w:hideMark/>
          </w:tcPr>
          <w:p w14:paraId="42B0F20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TOCA</w:t>
            </w:r>
          </w:p>
        </w:tc>
        <w:tc>
          <w:tcPr>
            <w:tcW w:w="1276" w:type="dxa"/>
            <w:tcBorders>
              <w:top w:val="nil"/>
              <w:left w:val="nil"/>
              <w:bottom w:val="nil"/>
              <w:right w:val="nil"/>
            </w:tcBorders>
            <w:shd w:val="clear" w:color="auto" w:fill="auto"/>
            <w:vAlign w:val="center"/>
            <w:hideMark/>
          </w:tcPr>
          <w:p w14:paraId="19411F3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48.548.327</w:t>
            </w:r>
          </w:p>
        </w:tc>
      </w:tr>
      <w:tr w:rsidR="00C95903" w:rsidRPr="00ED2924" w14:paraId="55FFB507" w14:textId="77777777" w:rsidTr="00BC7A91">
        <w:trPr>
          <w:trHeight w:val="276"/>
          <w:jc w:val="center"/>
        </w:trPr>
        <w:tc>
          <w:tcPr>
            <w:tcW w:w="1340" w:type="dxa"/>
            <w:tcBorders>
              <w:top w:val="nil"/>
              <w:left w:val="nil"/>
              <w:bottom w:val="nil"/>
              <w:right w:val="nil"/>
            </w:tcBorders>
            <w:shd w:val="clear" w:color="auto" w:fill="auto"/>
            <w:vAlign w:val="center"/>
            <w:hideMark/>
          </w:tcPr>
          <w:p w14:paraId="1B1BE94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15816</w:t>
            </w:r>
          </w:p>
        </w:tc>
        <w:tc>
          <w:tcPr>
            <w:tcW w:w="6173" w:type="dxa"/>
            <w:tcBorders>
              <w:top w:val="nil"/>
              <w:left w:val="nil"/>
              <w:bottom w:val="nil"/>
              <w:right w:val="nil"/>
            </w:tcBorders>
            <w:shd w:val="clear" w:color="auto" w:fill="auto"/>
            <w:vAlign w:val="center"/>
            <w:hideMark/>
          </w:tcPr>
          <w:p w14:paraId="18D14B1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TOGÜÍ</w:t>
            </w:r>
          </w:p>
        </w:tc>
        <w:tc>
          <w:tcPr>
            <w:tcW w:w="1276" w:type="dxa"/>
            <w:tcBorders>
              <w:top w:val="nil"/>
              <w:left w:val="nil"/>
              <w:bottom w:val="nil"/>
              <w:right w:val="nil"/>
            </w:tcBorders>
            <w:shd w:val="clear" w:color="auto" w:fill="auto"/>
            <w:vAlign w:val="center"/>
            <w:hideMark/>
          </w:tcPr>
          <w:p w14:paraId="303AACB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12.356.397</w:t>
            </w:r>
          </w:p>
        </w:tc>
      </w:tr>
      <w:tr w:rsidR="00C95903" w:rsidRPr="00ED2924" w14:paraId="3A525D79" w14:textId="77777777" w:rsidTr="00BC7A91">
        <w:trPr>
          <w:trHeight w:val="276"/>
          <w:jc w:val="center"/>
        </w:trPr>
        <w:tc>
          <w:tcPr>
            <w:tcW w:w="1340" w:type="dxa"/>
            <w:tcBorders>
              <w:top w:val="nil"/>
              <w:left w:val="nil"/>
              <w:bottom w:val="nil"/>
              <w:right w:val="nil"/>
            </w:tcBorders>
            <w:shd w:val="clear" w:color="auto" w:fill="auto"/>
            <w:vAlign w:val="center"/>
            <w:hideMark/>
          </w:tcPr>
          <w:p w14:paraId="4DD0A64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15820</w:t>
            </w:r>
          </w:p>
        </w:tc>
        <w:tc>
          <w:tcPr>
            <w:tcW w:w="6173" w:type="dxa"/>
            <w:tcBorders>
              <w:top w:val="nil"/>
              <w:left w:val="nil"/>
              <w:bottom w:val="nil"/>
              <w:right w:val="nil"/>
            </w:tcBorders>
            <w:shd w:val="clear" w:color="auto" w:fill="auto"/>
            <w:vAlign w:val="center"/>
            <w:hideMark/>
          </w:tcPr>
          <w:p w14:paraId="58870E3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TÓPAGA</w:t>
            </w:r>
          </w:p>
        </w:tc>
        <w:tc>
          <w:tcPr>
            <w:tcW w:w="1276" w:type="dxa"/>
            <w:tcBorders>
              <w:top w:val="nil"/>
              <w:left w:val="nil"/>
              <w:bottom w:val="nil"/>
              <w:right w:val="nil"/>
            </w:tcBorders>
            <w:shd w:val="clear" w:color="auto" w:fill="auto"/>
            <w:vAlign w:val="center"/>
            <w:hideMark/>
          </w:tcPr>
          <w:p w14:paraId="50391E7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33.815.825</w:t>
            </w:r>
          </w:p>
        </w:tc>
      </w:tr>
      <w:tr w:rsidR="00C95903" w:rsidRPr="00ED2924" w14:paraId="1CCA049A" w14:textId="77777777" w:rsidTr="00BC7A91">
        <w:trPr>
          <w:trHeight w:val="276"/>
          <w:jc w:val="center"/>
        </w:trPr>
        <w:tc>
          <w:tcPr>
            <w:tcW w:w="1340" w:type="dxa"/>
            <w:tcBorders>
              <w:top w:val="nil"/>
              <w:left w:val="nil"/>
              <w:bottom w:val="nil"/>
              <w:right w:val="nil"/>
            </w:tcBorders>
            <w:shd w:val="clear" w:color="auto" w:fill="auto"/>
            <w:vAlign w:val="center"/>
            <w:hideMark/>
          </w:tcPr>
          <w:p w14:paraId="04D8C52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15822</w:t>
            </w:r>
          </w:p>
        </w:tc>
        <w:tc>
          <w:tcPr>
            <w:tcW w:w="6173" w:type="dxa"/>
            <w:tcBorders>
              <w:top w:val="nil"/>
              <w:left w:val="nil"/>
              <w:bottom w:val="nil"/>
              <w:right w:val="nil"/>
            </w:tcBorders>
            <w:shd w:val="clear" w:color="auto" w:fill="auto"/>
            <w:vAlign w:val="center"/>
            <w:hideMark/>
          </w:tcPr>
          <w:p w14:paraId="0B10F72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TOTA</w:t>
            </w:r>
          </w:p>
        </w:tc>
        <w:tc>
          <w:tcPr>
            <w:tcW w:w="1276" w:type="dxa"/>
            <w:tcBorders>
              <w:top w:val="nil"/>
              <w:left w:val="nil"/>
              <w:bottom w:val="nil"/>
              <w:right w:val="nil"/>
            </w:tcBorders>
            <w:shd w:val="clear" w:color="auto" w:fill="auto"/>
            <w:vAlign w:val="center"/>
            <w:hideMark/>
          </w:tcPr>
          <w:p w14:paraId="24E5BE8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74.768.739</w:t>
            </w:r>
          </w:p>
        </w:tc>
      </w:tr>
      <w:tr w:rsidR="00C95903" w:rsidRPr="00ED2924" w14:paraId="2DC1A6C2" w14:textId="77777777" w:rsidTr="00BC7A91">
        <w:trPr>
          <w:trHeight w:val="276"/>
          <w:jc w:val="center"/>
        </w:trPr>
        <w:tc>
          <w:tcPr>
            <w:tcW w:w="1340" w:type="dxa"/>
            <w:tcBorders>
              <w:top w:val="nil"/>
              <w:left w:val="nil"/>
              <w:bottom w:val="nil"/>
              <w:right w:val="nil"/>
            </w:tcBorders>
            <w:shd w:val="clear" w:color="auto" w:fill="auto"/>
            <w:vAlign w:val="center"/>
            <w:hideMark/>
          </w:tcPr>
          <w:p w14:paraId="0D1F421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15832</w:t>
            </w:r>
          </w:p>
        </w:tc>
        <w:tc>
          <w:tcPr>
            <w:tcW w:w="6173" w:type="dxa"/>
            <w:tcBorders>
              <w:top w:val="nil"/>
              <w:left w:val="nil"/>
              <w:bottom w:val="nil"/>
              <w:right w:val="nil"/>
            </w:tcBorders>
            <w:shd w:val="clear" w:color="auto" w:fill="auto"/>
            <w:vAlign w:val="center"/>
            <w:hideMark/>
          </w:tcPr>
          <w:p w14:paraId="0337446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TUNUNGUÁ</w:t>
            </w:r>
          </w:p>
        </w:tc>
        <w:tc>
          <w:tcPr>
            <w:tcW w:w="1276" w:type="dxa"/>
            <w:tcBorders>
              <w:top w:val="nil"/>
              <w:left w:val="nil"/>
              <w:bottom w:val="nil"/>
              <w:right w:val="nil"/>
            </w:tcBorders>
            <w:shd w:val="clear" w:color="auto" w:fill="auto"/>
            <w:vAlign w:val="center"/>
            <w:hideMark/>
          </w:tcPr>
          <w:p w14:paraId="7A47C0F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25.870.231</w:t>
            </w:r>
          </w:p>
        </w:tc>
      </w:tr>
      <w:tr w:rsidR="00C95903" w:rsidRPr="00ED2924" w14:paraId="1FD36D7D" w14:textId="77777777" w:rsidTr="00BC7A91">
        <w:trPr>
          <w:trHeight w:val="276"/>
          <w:jc w:val="center"/>
        </w:trPr>
        <w:tc>
          <w:tcPr>
            <w:tcW w:w="1340" w:type="dxa"/>
            <w:tcBorders>
              <w:top w:val="nil"/>
              <w:left w:val="nil"/>
              <w:bottom w:val="nil"/>
              <w:right w:val="nil"/>
            </w:tcBorders>
            <w:shd w:val="clear" w:color="auto" w:fill="auto"/>
            <w:vAlign w:val="center"/>
            <w:hideMark/>
          </w:tcPr>
          <w:p w14:paraId="79273CB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15835</w:t>
            </w:r>
          </w:p>
        </w:tc>
        <w:tc>
          <w:tcPr>
            <w:tcW w:w="6173" w:type="dxa"/>
            <w:tcBorders>
              <w:top w:val="nil"/>
              <w:left w:val="nil"/>
              <w:bottom w:val="nil"/>
              <w:right w:val="nil"/>
            </w:tcBorders>
            <w:shd w:val="clear" w:color="auto" w:fill="auto"/>
            <w:vAlign w:val="center"/>
            <w:hideMark/>
          </w:tcPr>
          <w:p w14:paraId="715102F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TURMEQUÉ</w:t>
            </w:r>
          </w:p>
        </w:tc>
        <w:tc>
          <w:tcPr>
            <w:tcW w:w="1276" w:type="dxa"/>
            <w:tcBorders>
              <w:top w:val="nil"/>
              <w:left w:val="nil"/>
              <w:bottom w:val="nil"/>
              <w:right w:val="nil"/>
            </w:tcBorders>
            <w:shd w:val="clear" w:color="auto" w:fill="auto"/>
            <w:vAlign w:val="center"/>
            <w:hideMark/>
          </w:tcPr>
          <w:p w14:paraId="4BEB601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30.671.067</w:t>
            </w:r>
          </w:p>
        </w:tc>
      </w:tr>
      <w:tr w:rsidR="00C95903" w:rsidRPr="00ED2924" w14:paraId="0009EFC7" w14:textId="77777777" w:rsidTr="00BC7A91">
        <w:trPr>
          <w:trHeight w:val="276"/>
          <w:jc w:val="center"/>
        </w:trPr>
        <w:tc>
          <w:tcPr>
            <w:tcW w:w="1340" w:type="dxa"/>
            <w:tcBorders>
              <w:top w:val="nil"/>
              <w:left w:val="nil"/>
              <w:bottom w:val="nil"/>
              <w:right w:val="nil"/>
            </w:tcBorders>
            <w:shd w:val="clear" w:color="auto" w:fill="auto"/>
            <w:vAlign w:val="center"/>
            <w:hideMark/>
          </w:tcPr>
          <w:p w14:paraId="0D1C214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15837</w:t>
            </w:r>
          </w:p>
        </w:tc>
        <w:tc>
          <w:tcPr>
            <w:tcW w:w="6173" w:type="dxa"/>
            <w:tcBorders>
              <w:top w:val="nil"/>
              <w:left w:val="nil"/>
              <w:bottom w:val="nil"/>
              <w:right w:val="nil"/>
            </w:tcBorders>
            <w:shd w:val="clear" w:color="auto" w:fill="auto"/>
            <w:vAlign w:val="center"/>
            <w:hideMark/>
          </w:tcPr>
          <w:p w14:paraId="0B35D54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TUTA</w:t>
            </w:r>
          </w:p>
        </w:tc>
        <w:tc>
          <w:tcPr>
            <w:tcW w:w="1276" w:type="dxa"/>
            <w:tcBorders>
              <w:top w:val="nil"/>
              <w:left w:val="nil"/>
              <w:bottom w:val="nil"/>
              <w:right w:val="nil"/>
            </w:tcBorders>
            <w:shd w:val="clear" w:color="auto" w:fill="auto"/>
            <w:vAlign w:val="center"/>
            <w:hideMark/>
          </w:tcPr>
          <w:p w14:paraId="2B448E0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123.224.468</w:t>
            </w:r>
          </w:p>
        </w:tc>
      </w:tr>
      <w:tr w:rsidR="00C95903" w:rsidRPr="00ED2924" w14:paraId="47F9BD72" w14:textId="77777777" w:rsidTr="00BC7A91">
        <w:trPr>
          <w:trHeight w:val="276"/>
          <w:jc w:val="center"/>
        </w:trPr>
        <w:tc>
          <w:tcPr>
            <w:tcW w:w="1340" w:type="dxa"/>
            <w:tcBorders>
              <w:top w:val="nil"/>
              <w:left w:val="nil"/>
              <w:bottom w:val="nil"/>
              <w:right w:val="nil"/>
            </w:tcBorders>
            <w:shd w:val="clear" w:color="auto" w:fill="auto"/>
            <w:vAlign w:val="center"/>
            <w:hideMark/>
          </w:tcPr>
          <w:p w14:paraId="1840461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15839</w:t>
            </w:r>
          </w:p>
        </w:tc>
        <w:tc>
          <w:tcPr>
            <w:tcW w:w="6173" w:type="dxa"/>
            <w:tcBorders>
              <w:top w:val="nil"/>
              <w:left w:val="nil"/>
              <w:bottom w:val="nil"/>
              <w:right w:val="nil"/>
            </w:tcBorders>
            <w:shd w:val="clear" w:color="auto" w:fill="auto"/>
            <w:vAlign w:val="center"/>
            <w:hideMark/>
          </w:tcPr>
          <w:p w14:paraId="74CE8F7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TUTAZÁ</w:t>
            </w:r>
          </w:p>
        </w:tc>
        <w:tc>
          <w:tcPr>
            <w:tcW w:w="1276" w:type="dxa"/>
            <w:tcBorders>
              <w:top w:val="nil"/>
              <w:left w:val="nil"/>
              <w:bottom w:val="nil"/>
              <w:right w:val="nil"/>
            </w:tcBorders>
            <w:shd w:val="clear" w:color="auto" w:fill="auto"/>
            <w:vAlign w:val="center"/>
            <w:hideMark/>
          </w:tcPr>
          <w:p w14:paraId="3361BF6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15.121.042</w:t>
            </w:r>
          </w:p>
        </w:tc>
      </w:tr>
      <w:tr w:rsidR="00C95903" w:rsidRPr="00ED2924" w14:paraId="2FA2D1F1" w14:textId="77777777" w:rsidTr="00BC7A91">
        <w:trPr>
          <w:trHeight w:val="276"/>
          <w:jc w:val="center"/>
        </w:trPr>
        <w:tc>
          <w:tcPr>
            <w:tcW w:w="1340" w:type="dxa"/>
            <w:tcBorders>
              <w:top w:val="nil"/>
              <w:left w:val="nil"/>
              <w:bottom w:val="nil"/>
              <w:right w:val="nil"/>
            </w:tcBorders>
            <w:shd w:val="clear" w:color="auto" w:fill="auto"/>
            <w:vAlign w:val="center"/>
            <w:hideMark/>
          </w:tcPr>
          <w:p w14:paraId="52E59A2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15842</w:t>
            </w:r>
          </w:p>
        </w:tc>
        <w:tc>
          <w:tcPr>
            <w:tcW w:w="6173" w:type="dxa"/>
            <w:tcBorders>
              <w:top w:val="nil"/>
              <w:left w:val="nil"/>
              <w:bottom w:val="nil"/>
              <w:right w:val="nil"/>
            </w:tcBorders>
            <w:shd w:val="clear" w:color="auto" w:fill="auto"/>
            <w:vAlign w:val="center"/>
            <w:hideMark/>
          </w:tcPr>
          <w:p w14:paraId="4D56A40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ÚMBITA</w:t>
            </w:r>
          </w:p>
        </w:tc>
        <w:tc>
          <w:tcPr>
            <w:tcW w:w="1276" w:type="dxa"/>
            <w:tcBorders>
              <w:top w:val="nil"/>
              <w:left w:val="nil"/>
              <w:bottom w:val="nil"/>
              <w:right w:val="nil"/>
            </w:tcBorders>
            <w:shd w:val="clear" w:color="auto" w:fill="auto"/>
            <w:vAlign w:val="center"/>
            <w:hideMark/>
          </w:tcPr>
          <w:p w14:paraId="0FE06C2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31.505.293</w:t>
            </w:r>
          </w:p>
        </w:tc>
      </w:tr>
      <w:tr w:rsidR="00C95903" w:rsidRPr="00ED2924" w14:paraId="5EC99CD0" w14:textId="77777777" w:rsidTr="00BC7A91">
        <w:trPr>
          <w:trHeight w:val="408"/>
          <w:jc w:val="center"/>
        </w:trPr>
        <w:tc>
          <w:tcPr>
            <w:tcW w:w="1340" w:type="dxa"/>
            <w:tcBorders>
              <w:top w:val="nil"/>
              <w:left w:val="nil"/>
              <w:bottom w:val="nil"/>
              <w:right w:val="nil"/>
            </w:tcBorders>
            <w:shd w:val="clear" w:color="auto" w:fill="auto"/>
            <w:vAlign w:val="center"/>
            <w:hideMark/>
          </w:tcPr>
          <w:p w14:paraId="145CCAF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15861</w:t>
            </w:r>
          </w:p>
        </w:tc>
        <w:tc>
          <w:tcPr>
            <w:tcW w:w="6173" w:type="dxa"/>
            <w:tcBorders>
              <w:top w:val="nil"/>
              <w:left w:val="nil"/>
              <w:bottom w:val="nil"/>
              <w:right w:val="nil"/>
            </w:tcBorders>
            <w:shd w:val="clear" w:color="auto" w:fill="auto"/>
            <w:vAlign w:val="center"/>
            <w:hideMark/>
          </w:tcPr>
          <w:p w14:paraId="46E42DD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VENTAQUEMADA</w:t>
            </w:r>
          </w:p>
        </w:tc>
        <w:tc>
          <w:tcPr>
            <w:tcW w:w="1276" w:type="dxa"/>
            <w:tcBorders>
              <w:top w:val="nil"/>
              <w:left w:val="nil"/>
              <w:bottom w:val="nil"/>
              <w:right w:val="nil"/>
            </w:tcBorders>
            <w:shd w:val="clear" w:color="auto" w:fill="auto"/>
            <w:vAlign w:val="center"/>
            <w:hideMark/>
          </w:tcPr>
          <w:p w14:paraId="3ABF7A7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14.520.995</w:t>
            </w:r>
          </w:p>
        </w:tc>
      </w:tr>
      <w:tr w:rsidR="00C95903" w:rsidRPr="00ED2924" w14:paraId="004AA88D" w14:textId="77777777" w:rsidTr="00BC7A91">
        <w:trPr>
          <w:trHeight w:val="276"/>
          <w:jc w:val="center"/>
        </w:trPr>
        <w:tc>
          <w:tcPr>
            <w:tcW w:w="1340" w:type="dxa"/>
            <w:tcBorders>
              <w:top w:val="nil"/>
              <w:left w:val="nil"/>
              <w:bottom w:val="nil"/>
              <w:right w:val="nil"/>
            </w:tcBorders>
            <w:shd w:val="clear" w:color="auto" w:fill="auto"/>
            <w:vAlign w:val="center"/>
            <w:hideMark/>
          </w:tcPr>
          <w:p w14:paraId="7791CE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15879</w:t>
            </w:r>
          </w:p>
        </w:tc>
        <w:tc>
          <w:tcPr>
            <w:tcW w:w="6173" w:type="dxa"/>
            <w:tcBorders>
              <w:top w:val="nil"/>
              <w:left w:val="nil"/>
              <w:bottom w:val="nil"/>
              <w:right w:val="nil"/>
            </w:tcBorders>
            <w:shd w:val="clear" w:color="auto" w:fill="auto"/>
            <w:vAlign w:val="center"/>
            <w:hideMark/>
          </w:tcPr>
          <w:p w14:paraId="2FA23C4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VIRACACHÁ</w:t>
            </w:r>
          </w:p>
        </w:tc>
        <w:tc>
          <w:tcPr>
            <w:tcW w:w="1276" w:type="dxa"/>
            <w:tcBorders>
              <w:top w:val="nil"/>
              <w:left w:val="nil"/>
              <w:bottom w:val="nil"/>
              <w:right w:val="nil"/>
            </w:tcBorders>
            <w:shd w:val="clear" w:color="auto" w:fill="auto"/>
            <w:vAlign w:val="center"/>
            <w:hideMark/>
          </w:tcPr>
          <w:p w14:paraId="7DF021B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36.847.075</w:t>
            </w:r>
          </w:p>
        </w:tc>
      </w:tr>
      <w:tr w:rsidR="00C95903" w:rsidRPr="00ED2924" w14:paraId="04DC5DBC" w14:textId="77777777" w:rsidTr="00BC7A91">
        <w:trPr>
          <w:trHeight w:val="276"/>
          <w:jc w:val="center"/>
        </w:trPr>
        <w:tc>
          <w:tcPr>
            <w:tcW w:w="1340" w:type="dxa"/>
            <w:tcBorders>
              <w:top w:val="nil"/>
              <w:left w:val="nil"/>
              <w:bottom w:val="nil"/>
              <w:right w:val="nil"/>
            </w:tcBorders>
            <w:shd w:val="clear" w:color="auto" w:fill="auto"/>
            <w:vAlign w:val="center"/>
            <w:hideMark/>
          </w:tcPr>
          <w:p w14:paraId="4B30E3E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15897</w:t>
            </w:r>
          </w:p>
        </w:tc>
        <w:tc>
          <w:tcPr>
            <w:tcW w:w="6173" w:type="dxa"/>
            <w:tcBorders>
              <w:top w:val="nil"/>
              <w:left w:val="nil"/>
              <w:bottom w:val="nil"/>
              <w:right w:val="nil"/>
            </w:tcBorders>
            <w:shd w:val="clear" w:color="auto" w:fill="auto"/>
            <w:vAlign w:val="center"/>
            <w:hideMark/>
          </w:tcPr>
          <w:p w14:paraId="2DA3844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ZETAQUIRA</w:t>
            </w:r>
          </w:p>
        </w:tc>
        <w:tc>
          <w:tcPr>
            <w:tcW w:w="1276" w:type="dxa"/>
            <w:tcBorders>
              <w:top w:val="nil"/>
              <w:left w:val="nil"/>
              <w:bottom w:val="nil"/>
              <w:right w:val="nil"/>
            </w:tcBorders>
            <w:shd w:val="clear" w:color="auto" w:fill="auto"/>
            <w:vAlign w:val="center"/>
            <w:hideMark/>
          </w:tcPr>
          <w:p w14:paraId="7516C04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19.933.117</w:t>
            </w:r>
          </w:p>
        </w:tc>
      </w:tr>
      <w:tr w:rsidR="00C95903" w:rsidRPr="00ED2924" w14:paraId="10208BD2" w14:textId="77777777" w:rsidTr="00BC7A91">
        <w:trPr>
          <w:trHeight w:val="276"/>
          <w:jc w:val="center"/>
        </w:trPr>
        <w:tc>
          <w:tcPr>
            <w:tcW w:w="1340" w:type="dxa"/>
            <w:tcBorders>
              <w:top w:val="nil"/>
              <w:left w:val="nil"/>
              <w:bottom w:val="nil"/>
              <w:right w:val="nil"/>
            </w:tcBorders>
            <w:shd w:val="clear" w:color="auto" w:fill="auto"/>
            <w:vAlign w:val="center"/>
            <w:hideMark/>
          </w:tcPr>
          <w:p w14:paraId="1504B04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w:t>
            </w:r>
          </w:p>
        </w:tc>
        <w:tc>
          <w:tcPr>
            <w:tcW w:w="6173" w:type="dxa"/>
            <w:tcBorders>
              <w:top w:val="nil"/>
              <w:left w:val="nil"/>
              <w:bottom w:val="nil"/>
              <w:right w:val="nil"/>
            </w:tcBorders>
            <w:shd w:val="clear" w:color="auto" w:fill="auto"/>
            <w:vAlign w:val="center"/>
            <w:hideMark/>
          </w:tcPr>
          <w:p w14:paraId="6FEAF8AB"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CALDAS</w:t>
            </w:r>
          </w:p>
        </w:tc>
        <w:tc>
          <w:tcPr>
            <w:tcW w:w="1276" w:type="dxa"/>
            <w:tcBorders>
              <w:top w:val="nil"/>
              <w:left w:val="nil"/>
              <w:bottom w:val="nil"/>
              <w:right w:val="nil"/>
            </w:tcBorders>
            <w:shd w:val="clear" w:color="auto" w:fill="auto"/>
            <w:vAlign w:val="center"/>
            <w:hideMark/>
          </w:tcPr>
          <w:p w14:paraId="24529B67"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22.419.191.766</w:t>
            </w:r>
          </w:p>
        </w:tc>
      </w:tr>
      <w:tr w:rsidR="00C95903" w:rsidRPr="00ED2924" w14:paraId="75278379" w14:textId="77777777" w:rsidTr="00BC7A91">
        <w:trPr>
          <w:trHeight w:val="408"/>
          <w:jc w:val="center"/>
        </w:trPr>
        <w:tc>
          <w:tcPr>
            <w:tcW w:w="1340" w:type="dxa"/>
            <w:tcBorders>
              <w:top w:val="nil"/>
              <w:left w:val="nil"/>
              <w:bottom w:val="nil"/>
              <w:right w:val="nil"/>
            </w:tcBorders>
            <w:shd w:val="clear" w:color="auto" w:fill="auto"/>
            <w:vAlign w:val="center"/>
            <w:hideMark/>
          </w:tcPr>
          <w:p w14:paraId="4BA0C31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17000</w:t>
            </w:r>
          </w:p>
        </w:tc>
        <w:tc>
          <w:tcPr>
            <w:tcW w:w="6173" w:type="dxa"/>
            <w:tcBorders>
              <w:top w:val="nil"/>
              <w:left w:val="nil"/>
              <w:bottom w:val="nil"/>
              <w:right w:val="nil"/>
            </w:tcBorders>
            <w:shd w:val="clear" w:color="auto" w:fill="auto"/>
            <w:vAlign w:val="center"/>
            <w:hideMark/>
          </w:tcPr>
          <w:p w14:paraId="716A28D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CALDAS</w:t>
            </w:r>
          </w:p>
        </w:tc>
        <w:tc>
          <w:tcPr>
            <w:tcW w:w="1276" w:type="dxa"/>
            <w:tcBorders>
              <w:top w:val="nil"/>
              <w:left w:val="nil"/>
              <w:bottom w:val="nil"/>
              <w:right w:val="nil"/>
            </w:tcBorders>
            <w:shd w:val="clear" w:color="auto" w:fill="auto"/>
            <w:vAlign w:val="center"/>
            <w:hideMark/>
          </w:tcPr>
          <w:p w14:paraId="10ADC33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12.592.634.818</w:t>
            </w:r>
          </w:p>
        </w:tc>
      </w:tr>
      <w:tr w:rsidR="00C95903" w:rsidRPr="00ED2924" w14:paraId="1D85B62A" w14:textId="77777777" w:rsidTr="00BC7A91">
        <w:trPr>
          <w:trHeight w:val="276"/>
          <w:jc w:val="center"/>
        </w:trPr>
        <w:tc>
          <w:tcPr>
            <w:tcW w:w="1340" w:type="dxa"/>
            <w:tcBorders>
              <w:top w:val="nil"/>
              <w:left w:val="nil"/>
              <w:bottom w:val="nil"/>
              <w:right w:val="nil"/>
            </w:tcBorders>
            <w:shd w:val="clear" w:color="auto" w:fill="auto"/>
            <w:vAlign w:val="center"/>
            <w:hideMark/>
          </w:tcPr>
          <w:p w14:paraId="07EBBF6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17001</w:t>
            </w:r>
          </w:p>
        </w:tc>
        <w:tc>
          <w:tcPr>
            <w:tcW w:w="6173" w:type="dxa"/>
            <w:tcBorders>
              <w:top w:val="nil"/>
              <w:left w:val="nil"/>
              <w:bottom w:val="nil"/>
              <w:right w:val="nil"/>
            </w:tcBorders>
            <w:shd w:val="clear" w:color="auto" w:fill="auto"/>
            <w:vAlign w:val="center"/>
            <w:hideMark/>
          </w:tcPr>
          <w:p w14:paraId="7A19C0F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MANIZALES</w:t>
            </w:r>
          </w:p>
        </w:tc>
        <w:tc>
          <w:tcPr>
            <w:tcW w:w="1276" w:type="dxa"/>
            <w:tcBorders>
              <w:top w:val="nil"/>
              <w:left w:val="nil"/>
              <w:bottom w:val="nil"/>
              <w:right w:val="nil"/>
            </w:tcBorders>
            <w:shd w:val="clear" w:color="auto" w:fill="auto"/>
            <w:vAlign w:val="center"/>
            <w:hideMark/>
          </w:tcPr>
          <w:p w14:paraId="490D47B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4.724.788.613</w:t>
            </w:r>
          </w:p>
        </w:tc>
      </w:tr>
      <w:tr w:rsidR="00C95903" w:rsidRPr="00ED2924" w14:paraId="3D6A446F" w14:textId="77777777" w:rsidTr="00BC7A91">
        <w:trPr>
          <w:trHeight w:val="276"/>
          <w:jc w:val="center"/>
        </w:trPr>
        <w:tc>
          <w:tcPr>
            <w:tcW w:w="1340" w:type="dxa"/>
            <w:tcBorders>
              <w:top w:val="nil"/>
              <w:left w:val="nil"/>
              <w:bottom w:val="nil"/>
              <w:right w:val="nil"/>
            </w:tcBorders>
            <w:shd w:val="clear" w:color="auto" w:fill="auto"/>
            <w:vAlign w:val="center"/>
            <w:hideMark/>
          </w:tcPr>
          <w:p w14:paraId="2DAA2BF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17013</w:t>
            </w:r>
          </w:p>
        </w:tc>
        <w:tc>
          <w:tcPr>
            <w:tcW w:w="6173" w:type="dxa"/>
            <w:tcBorders>
              <w:top w:val="nil"/>
              <w:left w:val="nil"/>
              <w:bottom w:val="nil"/>
              <w:right w:val="nil"/>
            </w:tcBorders>
            <w:shd w:val="clear" w:color="auto" w:fill="auto"/>
            <w:vAlign w:val="center"/>
            <w:hideMark/>
          </w:tcPr>
          <w:p w14:paraId="7464AFB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AGUADAS</w:t>
            </w:r>
          </w:p>
        </w:tc>
        <w:tc>
          <w:tcPr>
            <w:tcW w:w="1276" w:type="dxa"/>
            <w:tcBorders>
              <w:top w:val="nil"/>
              <w:left w:val="nil"/>
              <w:bottom w:val="nil"/>
              <w:right w:val="nil"/>
            </w:tcBorders>
            <w:shd w:val="clear" w:color="auto" w:fill="auto"/>
            <w:vAlign w:val="center"/>
            <w:hideMark/>
          </w:tcPr>
          <w:p w14:paraId="55B5E04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268.617.772</w:t>
            </w:r>
          </w:p>
        </w:tc>
      </w:tr>
      <w:tr w:rsidR="00C95903" w:rsidRPr="00ED2924" w14:paraId="1730AC38" w14:textId="77777777" w:rsidTr="00BC7A91">
        <w:trPr>
          <w:trHeight w:val="276"/>
          <w:jc w:val="center"/>
        </w:trPr>
        <w:tc>
          <w:tcPr>
            <w:tcW w:w="1340" w:type="dxa"/>
            <w:tcBorders>
              <w:top w:val="nil"/>
              <w:left w:val="nil"/>
              <w:bottom w:val="nil"/>
              <w:right w:val="nil"/>
            </w:tcBorders>
            <w:shd w:val="clear" w:color="auto" w:fill="auto"/>
            <w:vAlign w:val="center"/>
            <w:hideMark/>
          </w:tcPr>
          <w:p w14:paraId="30D0301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17042</w:t>
            </w:r>
          </w:p>
        </w:tc>
        <w:tc>
          <w:tcPr>
            <w:tcW w:w="6173" w:type="dxa"/>
            <w:tcBorders>
              <w:top w:val="nil"/>
              <w:left w:val="nil"/>
              <w:bottom w:val="nil"/>
              <w:right w:val="nil"/>
            </w:tcBorders>
            <w:shd w:val="clear" w:color="auto" w:fill="auto"/>
            <w:vAlign w:val="center"/>
            <w:hideMark/>
          </w:tcPr>
          <w:p w14:paraId="3DD1AD0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ANSERMA</w:t>
            </w:r>
          </w:p>
        </w:tc>
        <w:tc>
          <w:tcPr>
            <w:tcW w:w="1276" w:type="dxa"/>
            <w:tcBorders>
              <w:top w:val="nil"/>
              <w:left w:val="nil"/>
              <w:bottom w:val="nil"/>
              <w:right w:val="nil"/>
            </w:tcBorders>
            <w:shd w:val="clear" w:color="auto" w:fill="auto"/>
            <w:vAlign w:val="center"/>
            <w:hideMark/>
          </w:tcPr>
          <w:p w14:paraId="2FE8F5F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413.663.342</w:t>
            </w:r>
          </w:p>
        </w:tc>
      </w:tr>
      <w:tr w:rsidR="00C95903" w:rsidRPr="00ED2924" w14:paraId="1DD169EE" w14:textId="77777777" w:rsidTr="00BC7A91">
        <w:trPr>
          <w:trHeight w:val="276"/>
          <w:jc w:val="center"/>
        </w:trPr>
        <w:tc>
          <w:tcPr>
            <w:tcW w:w="1340" w:type="dxa"/>
            <w:tcBorders>
              <w:top w:val="nil"/>
              <w:left w:val="nil"/>
              <w:bottom w:val="nil"/>
              <w:right w:val="nil"/>
            </w:tcBorders>
            <w:shd w:val="clear" w:color="auto" w:fill="auto"/>
            <w:vAlign w:val="center"/>
            <w:hideMark/>
          </w:tcPr>
          <w:p w14:paraId="414BAF9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17050</w:t>
            </w:r>
          </w:p>
        </w:tc>
        <w:tc>
          <w:tcPr>
            <w:tcW w:w="6173" w:type="dxa"/>
            <w:tcBorders>
              <w:top w:val="nil"/>
              <w:left w:val="nil"/>
              <w:bottom w:val="nil"/>
              <w:right w:val="nil"/>
            </w:tcBorders>
            <w:shd w:val="clear" w:color="auto" w:fill="auto"/>
            <w:vAlign w:val="center"/>
            <w:hideMark/>
          </w:tcPr>
          <w:p w14:paraId="0F9D20F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ARANZAZU</w:t>
            </w:r>
          </w:p>
        </w:tc>
        <w:tc>
          <w:tcPr>
            <w:tcW w:w="1276" w:type="dxa"/>
            <w:tcBorders>
              <w:top w:val="nil"/>
              <w:left w:val="nil"/>
              <w:bottom w:val="nil"/>
              <w:right w:val="nil"/>
            </w:tcBorders>
            <w:shd w:val="clear" w:color="auto" w:fill="auto"/>
            <w:vAlign w:val="center"/>
            <w:hideMark/>
          </w:tcPr>
          <w:p w14:paraId="1A071C3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153.405.602</w:t>
            </w:r>
          </w:p>
        </w:tc>
      </w:tr>
      <w:tr w:rsidR="00C95903" w:rsidRPr="00ED2924" w14:paraId="5A78B61A" w14:textId="77777777" w:rsidTr="00BC7A91">
        <w:trPr>
          <w:trHeight w:val="408"/>
          <w:jc w:val="center"/>
        </w:trPr>
        <w:tc>
          <w:tcPr>
            <w:tcW w:w="1340" w:type="dxa"/>
            <w:tcBorders>
              <w:top w:val="nil"/>
              <w:left w:val="nil"/>
              <w:bottom w:val="nil"/>
              <w:right w:val="nil"/>
            </w:tcBorders>
            <w:shd w:val="clear" w:color="auto" w:fill="auto"/>
            <w:vAlign w:val="center"/>
            <w:hideMark/>
          </w:tcPr>
          <w:p w14:paraId="05D9990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17088</w:t>
            </w:r>
          </w:p>
        </w:tc>
        <w:tc>
          <w:tcPr>
            <w:tcW w:w="6173" w:type="dxa"/>
            <w:tcBorders>
              <w:top w:val="nil"/>
              <w:left w:val="nil"/>
              <w:bottom w:val="nil"/>
              <w:right w:val="nil"/>
            </w:tcBorders>
            <w:shd w:val="clear" w:color="auto" w:fill="auto"/>
            <w:vAlign w:val="center"/>
            <w:hideMark/>
          </w:tcPr>
          <w:p w14:paraId="07D0FCB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BELALCÁZAR</w:t>
            </w:r>
          </w:p>
        </w:tc>
        <w:tc>
          <w:tcPr>
            <w:tcW w:w="1276" w:type="dxa"/>
            <w:tcBorders>
              <w:top w:val="nil"/>
              <w:left w:val="nil"/>
              <w:bottom w:val="nil"/>
              <w:right w:val="nil"/>
            </w:tcBorders>
            <w:shd w:val="clear" w:color="auto" w:fill="auto"/>
            <w:vAlign w:val="center"/>
            <w:hideMark/>
          </w:tcPr>
          <w:p w14:paraId="777B910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139.798.227</w:t>
            </w:r>
          </w:p>
        </w:tc>
      </w:tr>
      <w:tr w:rsidR="00C95903" w:rsidRPr="00ED2924" w14:paraId="5E8C8F9C" w14:textId="77777777" w:rsidTr="00BC7A91">
        <w:trPr>
          <w:trHeight w:val="276"/>
          <w:jc w:val="center"/>
        </w:trPr>
        <w:tc>
          <w:tcPr>
            <w:tcW w:w="1340" w:type="dxa"/>
            <w:tcBorders>
              <w:top w:val="nil"/>
              <w:left w:val="nil"/>
              <w:bottom w:val="nil"/>
              <w:right w:val="nil"/>
            </w:tcBorders>
            <w:shd w:val="clear" w:color="auto" w:fill="auto"/>
            <w:vAlign w:val="center"/>
            <w:hideMark/>
          </w:tcPr>
          <w:p w14:paraId="63EEF29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17174</w:t>
            </w:r>
          </w:p>
        </w:tc>
        <w:tc>
          <w:tcPr>
            <w:tcW w:w="6173" w:type="dxa"/>
            <w:tcBorders>
              <w:top w:val="nil"/>
              <w:left w:val="nil"/>
              <w:bottom w:val="nil"/>
              <w:right w:val="nil"/>
            </w:tcBorders>
            <w:shd w:val="clear" w:color="auto" w:fill="auto"/>
            <w:vAlign w:val="center"/>
            <w:hideMark/>
          </w:tcPr>
          <w:p w14:paraId="60DC667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CHINCHINÁ</w:t>
            </w:r>
          </w:p>
        </w:tc>
        <w:tc>
          <w:tcPr>
            <w:tcW w:w="1276" w:type="dxa"/>
            <w:tcBorders>
              <w:top w:val="nil"/>
              <w:left w:val="nil"/>
              <w:bottom w:val="nil"/>
              <w:right w:val="nil"/>
            </w:tcBorders>
            <w:shd w:val="clear" w:color="auto" w:fill="auto"/>
            <w:vAlign w:val="center"/>
            <w:hideMark/>
          </w:tcPr>
          <w:p w14:paraId="0253A92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1.092.817.395</w:t>
            </w:r>
          </w:p>
        </w:tc>
      </w:tr>
      <w:tr w:rsidR="00C95903" w:rsidRPr="00ED2924" w14:paraId="1C26ADFE" w14:textId="77777777" w:rsidTr="00BC7A91">
        <w:trPr>
          <w:trHeight w:val="276"/>
          <w:jc w:val="center"/>
        </w:trPr>
        <w:tc>
          <w:tcPr>
            <w:tcW w:w="1340" w:type="dxa"/>
            <w:tcBorders>
              <w:top w:val="nil"/>
              <w:left w:val="nil"/>
              <w:bottom w:val="nil"/>
              <w:right w:val="nil"/>
            </w:tcBorders>
            <w:shd w:val="clear" w:color="auto" w:fill="auto"/>
            <w:vAlign w:val="center"/>
            <w:hideMark/>
          </w:tcPr>
          <w:p w14:paraId="516E431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17272</w:t>
            </w:r>
          </w:p>
        </w:tc>
        <w:tc>
          <w:tcPr>
            <w:tcW w:w="6173" w:type="dxa"/>
            <w:tcBorders>
              <w:top w:val="nil"/>
              <w:left w:val="nil"/>
              <w:bottom w:val="nil"/>
              <w:right w:val="nil"/>
            </w:tcBorders>
            <w:shd w:val="clear" w:color="auto" w:fill="auto"/>
            <w:vAlign w:val="center"/>
            <w:hideMark/>
          </w:tcPr>
          <w:p w14:paraId="0E10BE0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FILADELFIA</w:t>
            </w:r>
          </w:p>
        </w:tc>
        <w:tc>
          <w:tcPr>
            <w:tcW w:w="1276" w:type="dxa"/>
            <w:tcBorders>
              <w:top w:val="nil"/>
              <w:left w:val="nil"/>
              <w:bottom w:val="nil"/>
              <w:right w:val="nil"/>
            </w:tcBorders>
            <w:shd w:val="clear" w:color="auto" w:fill="auto"/>
            <w:vAlign w:val="center"/>
            <w:hideMark/>
          </w:tcPr>
          <w:p w14:paraId="3356988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239.185.763</w:t>
            </w:r>
          </w:p>
        </w:tc>
      </w:tr>
      <w:tr w:rsidR="00C95903" w:rsidRPr="00ED2924" w14:paraId="500A4F6C" w14:textId="77777777" w:rsidTr="00BC7A91">
        <w:trPr>
          <w:trHeight w:val="276"/>
          <w:jc w:val="center"/>
        </w:trPr>
        <w:tc>
          <w:tcPr>
            <w:tcW w:w="1340" w:type="dxa"/>
            <w:tcBorders>
              <w:top w:val="nil"/>
              <w:left w:val="nil"/>
              <w:bottom w:val="nil"/>
              <w:right w:val="nil"/>
            </w:tcBorders>
            <w:shd w:val="clear" w:color="auto" w:fill="auto"/>
            <w:vAlign w:val="center"/>
            <w:hideMark/>
          </w:tcPr>
          <w:p w14:paraId="12EDA42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17380</w:t>
            </w:r>
          </w:p>
        </w:tc>
        <w:tc>
          <w:tcPr>
            <w:tcW w:w="6173" w:type="dxa"/>
            <w:tcBorders>
              <w:top w:val="nil"/>
              <w:left w:val="nil"/>
              <w:bottom w:val="nil"/>
              <w:right w:val="nil"/>
            </w:tcBorders>
            <w:shd w:val="clear" w:color="auto" w:fill="auto"/>
            <w:vAlign w:val="center"/>
            <w:hideMark/>
          </w:tcPr>
          <w:p w14:paraId="41BFD69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DORADA</w:t>
            </w:r>
          </w:p>
        </w:tc>
        <w:tc>
          <w:tcPr>
            <w:tcW w:w="1276" w:type="dxa"/>
            <w:tcBorders>
              <w:top w:val="nil"/>
              <w:left w:val="nil"/>
              <w:bottom w:val="nil"/>
              <w:right w:val="nil"/>
            </w:tcBorders>
            <w:shd w:val="clear" w:color="auto" w:fill="auto"/>
            <w:vAlign w:val="center"/>
            <w:hideMark/>
          </w:tcPr>
          <w:p w14:paraId="779952C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133.239.214</w:t>
            </w:r>
          </w:p>
        </w:tc>
      </w:tr>
      <w:tr w:rsidR="00C95903" w:rsidRPr="00ED2924" w14:paraId="652978BE" w14:textId="77777777" w:rsidTr="00BC7A91">
        <w:trPr>
          <w:trHeight w:val="276"/>
          <w:jc w:val="center"/>
        </w:trPr>
        <w:tc>
          <w:tcPr>
            <w:tcW w:w="1340" w:type="dxa"/>
            <w:tcBorders>
              <w:top w:val="nil"/>
              <w:left w:val="nil"/>
              <w:bottom w:val="nil"/>
              <w:right w:val="nil"/>
            </w:tcBorders>
            <w:shd w:val="clear" w:color="auto" w:fill="auto"/>
            <w:vAlign w:val="center"/>
            <w:hideMark/>
          </w:tcPr>
          <w:p w14:paraId="3695D10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17388</w:t>
            </w:r>
          </w:p>
        </w:tc>
        <w:tc>
          <w:tcPr>
            <w:tcW w:w="6173" w:type="dxa"/>
            <w:tcBorders>
              <w:top w:val="nil"/>
              <w:left w:val="nil"/>
              <w:bottom w:val="nil"/>
              <w:right w:val="nil"/>
            </w:tcBorders>
            <w:shd w:val="clear" w:color="auto" w:fill="auto"/>
            <w:vAlign w:val="center"/>
            <w:hideMark/>
          </w:tcPr>
          <w:p w14:paraId="2C81D25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MERCED</w:t>
            </w:r>
          </w:p>
        </w:tc>
        <w:tc>
          <w:tcPr>
            <w:tcW w:w="1276" w:type="dxa"/>
            <w:tcBorders>
              <w:top w:val="nil"/>
              <w:left w:val="nil"/>
              <w:bottom w:val="nil"/>
              <w:right w:val="nil"/>
            </w:tcBorders>
            <w:shd w:val="clear" w:color="auto" w:fill="auto"/>
            <w:vAlign w:val="center"/>
            <w:hideMark/>
          </w:tcPr>
          <w:p w14:paraId="0B70102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108.479.065</w:t>
            </w:r>
          </w:p>
        </w:tc>
      </w:tr>
      <w:tr w:rsidR="00C95903" w:rsidRPr="00ED2924" w14:paraId="36E7B170" w14:textId="77777777" w:rsidTr="00BC7A91">
        <w:trPr>
          <w:trHeight w:val="408"/>
          <w:jc w:val="center"/>
        </w:trPr>
        <w:tc>
          <w:tcPr>
            <w:tcW w:w="1340" w:type="dxa"/>
            <w:tcBorders>
              <w:top w:val="nil"/>
              <w:left w:val="nil"/>
              <w:bottom w:val="nil"/>
              <w:right w:val="nil"/>
            </w:tcBorders>
            <w:shd w:val="clear" w:color="auto" w:fill="auto"/>
            <w:vAlign w:val="center"/>
            <w:hideMark/>
          </w:tcPr>
          <w:p w14:paraId="030A0E8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17433</w:t>
            </w:r>
          </w:p>
        </w:tc>
        <w:tc>
          <w:tcPr>
            <w:tcW w:w="6173" w:type="dxa"/>
            <w:tcBorders>
              <w:top w:val="nil"/>
              <w:left w:val="nil"/>
              <w:bottom w:val="nil"/>
              <w:right w:val="nil"/>
            </w:tcBorders>
            <w:shd w:val="clear" w:color="auto" w:fill="auto"/>
            <w:vAlign w:val="center"/>
            <w:hideMark/>
          </w:tcPr>
          <w:p w14:paraId="33DC346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MANZANARES</w:t>
            </w:r>
          </w:p>
        </w:tc>
        <w:tc>
          <w:tcPr>
            <w:tcW w:w="1276" w:type="dxa"/>
            <w:tcBorders>
              <w:top w:val="nil"/>
              <w:left w:val="nil"/>
              <w:bottom w:val="nil"/>
              <w:right w:val="nil"/>
            </w:tcBorders>
            <w:shd w:val="clear" w:color="auto" w:fill="auto"/>
            <w:vAlign w:val="center"/>
            <w:hideMark/>
          </w:tcPr>
          <w:p w14:paraId="21D3015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293.692.799</w:t>
            </w:r>
          </w:p>
        </w:tc>
      </w:tr>
      <w:tr w:rsidR="00C95903" w:rsidRPr="00ED2924" w14:paraId="00C55217" w14:textId="77777777" w:rsidTr="00BC7A91">
        <w:trPr>
          <w:trHeight w:val="276"/>
          <w:jc w:val="center"/>
        </w:trPr>
        <w:tc>
          <w:tcPr>
            <w:tcW w:w="1340" w:type="dxa"/>
            <w:tcBorders>
              <w:top w:val="nil"/>
              <w:left w:val="nil"/>
              <w:bottom w:val="nil"/>
              <w:right w:val="nil"/>
            </w:tcBorders>
            <w:shd w:val="clear" w:color="auto" w:fill="auto"/>
            <w:vAlign w:val="center"/>
            <w:hideMark/>
          </w:tcPr>
          <w:p w14:paraId="718EE40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17442</w:t>
            </w:r>
          </w:p>
        </w:tc>
        <w:tc>
          <w:tcPr>
            <w:tcW w:w="6173" w:type="dxa"/>
            <w:tcBorders>
              <w:top w:val="nil"/>
              <w:left w:val="nil"/>
              <w:bottom w:val="nil"/>
              <w:right w:val="nil"/>
            </w:tcBorders>
            <w:shd w:val="clear" w:color="auto" w:fill="auto"/>
            <w:vAlign w:val="center"/>
            <w:hideMark/>
          </w:tcPr>
          <w:p w14:paraId="11D0138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MARMATO</w:t>
            </w:r>
          </w:p>
        </w:tc>
        <w:tc>
          <w:tcPr>
            <w:tcW w:w="1276" w:type="dxa"/>
            <w:tcBorders>
              <w:top w:val="nil"/>
              <w:left w:val="nil"/>
              <w:bottom w:val="nil"/>
              <w:right w:val="nil"/>
            </w:tcBorders>
            <w:shd w:val="clear" w:color="auto" w:fill="auto"/>
            <w:vAlign w:val="center"/>
            <w:hideMark/>
          </w:tcPr>
          <w:p w14:paraId="7688FFA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28.192.015</w:t>
            </w:r>
          </w:p>
        </w:tc>
      </w:tr>
      <w:tr w:rsidR="00C95903" w:rsidRPr="00ED2924" w14:paraId="16D5A257" w14:textId="77777777" w:rsidTr="00BC7A91">
        <w:trPr>
          <w:trHeight w:val="408"/>
          <w:jc w:val="center"/>
        </w:trPr>
        <w:tc>
          <w:tcPr>
            <w:tcW w:w="1340" w:type="dxa"/>
            <w:tcBorders>
              <w:top w:val="nil"/>
              <w:left w:val="nil"/>
              <w:bottom w:val="nil"/>
              <w:right w:val="nil"/>
            </w:tcBorders>
            <w:shd w:val="clear" w:color="auto" w:fill="auto"/>
            <w:vAlign w:val="center"/>
            <w:hideMark/>
          </w:tcPr>
          <w:p w14:paraId="2CEADF5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17444</w:t>
            </w:r>
          </w:p>
        </w:tc>
        <w:tc>
          <w:tcPr>
            <w:tcW w:w="6173" w:type="dxa"/>
            <w:tcBorders>
              <w:top w:val="nil"/>
              <w:left w:val="nil"/>
              <w:bottom w:val="nil"/>
              <w:right w:val="nil"/>
            </w:tcBorders>
            <w:shd w:val="clear" w:color="auto" w:fill="auto"/>
            <w:vAlign w:val="center"/>
            <w:hideMark/>
          </w:tcPr>
          <w:p w14:paraId="49872C8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MARQUETALIA</w:t>
            </w:r>
          </w:p>
        </w:tc>
        <w:tc>
          <w:tcPr>
            <w:tcW w:w="1276" w:type="dxa"/>
            <w:tcBorders>
              <w:top w:val="nil"/>
              <w:left w:val="nil"/>
              <w:bottom w:val="nil"/>
              <w:right w:val="nil"/>
            </w:tcBorders>
            <w:shd w:val="clear" w:color="auto" w:fill="auto"/>
            <w:vAlign w:val="center"/>
            <w:hideMark/>
          </w:tcPr>
          <w:p w14:paraId="61C327A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115.081.999</w:t>
            </w:r>
          </w:p>
        </w:tc>
      </w:tr>
      <w:tr w:rsidR="00C95903" w:rsidRPr="00ED2924" w14:paraId="7BE1839E" w14:textId="77777777" w:rsidTr="00BC7A91">
        <w:trPr>
          <w:trHeight w:val="408"/>
          <w:jc w:val="center"/>
        </w:trPr>
        <w:tc>
          <w:tcPr>
            <w:tcW w:w="1340" w:type="dxa"/>
            <w:tcBorders>
              <w:top w:val="nil"/>
              <w:left w:val="nil"/>
              <w:bottom w:val="nil"/>
              <w:right w:val="nil"/>
            </w:tcBorders>
            <w:shd w:val="clear" w:color="auto" w:fill="auto"/>
            <w:vAlign w:val="center"/>
            <w:hideMark/>
          </w:tcPr>
          <w:p w14:paraId="1CC1A79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17446</w:t>
            </w:r>
          </w:p>
        </w:tc>
        <w:tc>
          <w:tcPr>
            <w:tcW w:w="6173" w:type="dxa"/>
            <w:tcBorders>
              <w:top w:val="nil"/>
              <w:left w:val="nil"/>
              <w:bottom w:val="nil"/>
              <w:right w:val="nil"/>
            </w:tcBorders>
            <w:shd w:val="clear" w:color="auto" w:fill="auto"/>
            <w:vAlign w:val="center"/>
            <w:hideMark/>
          </w:tcPr>
          <w:p w14:paraId="4C4635D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MARULANDA</w:t>
            </w:r>
          </w:p>
        </w:tc>
        <w:tc>
          <w:tcPr>
            <w:tcW w:w="1276" w:type="dxa"/>
            <w:tcBorders>
              <w:top w:val="nil"/>
              <w:left w:val="nil"/>
              <w:bottom w:val="nil"/>
              <w:right w:val="nil"/>
            </w:tcBorders>
            <w:shd w:val="clear" w:color="auto" w:fill="auto"/>
            <w:vAlign w:val="center"/>
            <w:hideMark/>
          </w:tcPr>
          <w:p w14:paraId="3C8CAD4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61.925.553</w:t>
            </w:r>
          </w:p>
        </w:tc>
      </w:tr>
      <w:tr w:rsidR="00C95903" w:rsidRPr="00ED2924" w14:paraId="4AB0121A" w14:textId="77777777" w:rsidTr="00BC7A91">
        <w:trPr>
          <w:trHeight w:val="276"/>
          <w:jc w:val="center"/>
        </w:trPr>
        <w:tc>
          <w:tcPr>
            <w:tcW w:w="1340" w:type="dxa"/>
            <w:tcBorders>
              <w:top w:val="nil"/>
              <w:left w:val="nil"/>
              <w:bottom w:val="nil"/>
              <w:right w:val="nil"/>
            </w:tcBorders>
            <w:shd w:val="clear" w:color="auto" w:fill="auto"/>
            <w:vAlign w:val="center"/>
            <w:hideMark/>
          </w:tcPr>
          <w:p w14:paraId="15832F0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17486</w:t>
            </w:r>
          </w:p>
        </w:tc>
        <w:tc>
          <w:tcPr>
            <w:tcW w:w="6173" w:type="dxa"/>
            <w:tcBorders>
              <w:top w:val="nil"/>
              <w:left w:val="nil"/>
              <w:bottom w:val="nil"/>
              <w:right w:val="nil"/>
            </w:tcBorders>
            <w:shd w:val="clear" w:color="auto" w:fill="auto"/>
            <w:vAlign w:val="center"/>
            <w:hideMark/>
          </w:tcPr>
          <w:p w14:paraId="64AFBEF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NEIRA</w:t>
            </w:r>
          </w:p>
        </w:tc>
        <w:tc>
          <w:tcPr>
            <w:tcW w:w="1276" w:type="dxa"/>
            <w:tcBorders>
              <w:top w:val="nil"/>
              <w:left w:val="nil"/>
              <w:bottom w:val="nil"/>
              <w:right w:val="nil"/>
            </w:tcBorders>
            <w:shd w:val="clear" w:color="auto" w:fill="auto"/>
            <w:vAlign w:val="center"/>
            <w:hideMark/>
          </w:tcPr>
          <w:p w14:paraId="453CDB2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219.905.573</w:t>
            </w:r>
          </w:p>
        </w:tc>
      </w:tr>
      <w:tr w:rsidR="00C95903" w:rsidRPr="00ED2924" w14:paraId="20528A7E" w14:textId="77777777" w:rsidTr="00BC7A91">
        <w:trPr>
          <w:trHeight w:val="276"/>
          <w:jc w:val="center"/>
        </w:trPr>
        <w:tc>
          <w:tcPr>
            <w:tcW w:w="1340" w:type="dxa"/>
            <w:tcBorders>
              <w:top w:val="nil"/>
              <w:left w:val="nil"/>
              <w:bottom w:val="nil"/>
              <w:right w:val="nil"/>
            </w:tcBorders>
            <w:shd w:val="clear" w:color="auto" w:fill="auto"/>
            <w:vAlign w:val="center"/>
            <w:hideMark/>
          </w:tcPr>
          <w:p w14:paraId="5FB34C5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17513</w:t>
            </w:r>
          </w:p>
        </w:tc>
        <w:tc>
          <w:tcPr>
            <w:tcW w:w="6173" w:type="dxa"/>
            <w:tcBorders>
              <w:top w:val="nil"/>
              <w:left w:val="nil"/>
              <w:bottom w:val="nil"/>
              <w:right w:val="nil"/>
            </w:tcBorders>
            <w:shd w:val="clear" w:color="auto" w:fill="auto"/>
            <w:vAlign w:val="center"/>
            <w:hideMark/>
          </w:tcPr>
          <w:p w14:paraId="7C8521E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PÁCORA</w:t>
            </w:r>
          </w:p>
        </w:tc>
        <w:tc>
          <w:tcPr>
            <w:tcW w:w="1276" w:type="dxa"/>
            <w:tcBorders>
              <w:top w:val="nil"/>
              <w:left w:val="nil"/>
              <w:bottom w:val="nil"/>
              <w:right w:val="nil"/>
            </w:tcBorders>
            <w:shd w:val="clear" w:color="auto" w:fill="auto"/>
            <w:vAlign w:val="center"/>
            <w:hideMark/>
          </w:tcPr>
          <w:p w14:paraId="1A71F1B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191.675.095</w:t>
            </w:r>
          </w:p>
        </w:tc>
      </w:tr>
      <w:tr w:rsidR="00C95903" w:rsidRPr="00ED2924" w14:paraId="6F8717FA" w14:textId="77777777" w:rsidTr="00BC7A91">
        <w:trPr>
          <w:trHeight w:val="276"/>
          <w:jc w:val="center"/>
        </w:trPr>
        <w:tc>
          <w:tcPr>
            <w:tcW w:w="1340" w:type="dxa"/>
            <w:tcBorders>
              <w:top w:val="nil"/>
              <w:left w:val="nil"/>
              <w:bottom w:val="nil"/>
              <w:right w:val="nil"/>
            </w:tcBorders>
            <w:shd w:val="clear" w:color="auto" w:fill="auto"/>
            <w:vAlign w:val="center"/>
            <w:hideMark/>
          </w:tcPr>
          <w:p w14:paraId="1997C02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17524</w:t>
            </w:r>
          </w:p>
        </w:tc>
        <w:tc>
          <w:tcPr>
            <w:tcW w:w="6173" w:type="dxa"/>
            <w:tcBorders>
              <w:top w:val="nil"/>
              <w:left w:val="nil"/>
              <w:bottom w:val="nil"/>
              <w:right w:val="nil"/>
            </w:tcBorders>
            <w:shd w:val="clear" w:color="auto" w:fill="auto"/>
            <w:vAlign w:val="center"/>
            <w:hideMark/>
          </w:tcPr>
          <w:p w14:paraId="6DB3F48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PALESTINA</w:t>
            </w:r>
          </w:p>
        </w:tc>
        <w:tc>
          <w:tcPr>
            <w:tcW w:w="1276" w:type="dxa"/>
            <w:tcBorders>
              <w:top w:val="nil"/>
              <w:left w:val="nil"/>
              <w:bottom w:val="nil"/>
              <w:right w:val="nil"/>
            </w:tcBorders>
            <w:shd w:val="clear" w:color="auto" w:fill="auto"/>
            <w:vAlign w:val="center"/>
            <w:hideMark/>
          </w:tcPr>
          <w:p w14:paraId="2BB8E71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91.305.946</w:t>
            </w:r>
          </w:p>
        </w:tc>
      </w:tr>
      <w:tr w:rsidR="00C95903" w:rsidRPr="00ED2924" w14:paraId="65C52B6F" w14:textId="77777777" w:rsidTr="00BC7A91">
        <w:trPr>
          <w:trHeight w:val="408"/>
          <w:jc w:val="center"/>
        </w:trPr>
        <w:tc>
          <w:tcPr>
            <w:tcW w:w="1340" w:type="dxa"/>
            <w:tcBorders>
              <w:top w:val="nil"/>
              <w:left w:val="nil"/>
              <w:bottom w:val="nil"/>
              <w:right w:val="nil"/>
            </w:tcBorders>
            <w:shd w:val="clear" w:color="auto" w:fill="auto"/>
            <w:vAlign w:val="center"/>
            <w:hideMark/>
          </w:tcPr>
          <w:p w14:paraId="2CAFC6D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17541</w:t>
            </w:r>
          </w:p>
        </w:tc>
        <w:tc>
          <w:tcPr>
            <w:tcW w:w="6173" w:type="dxa"/>
            <w:tcBorders>
              <w:top w:val="nil"/>
              <w:left w:val="nil"/>
              <w:bottom w:val="nil"/>
              <w:right w:val="nil"/>
            </w:tcBorders>
            <w:shd w:val="clear" w:color="auto" w:fill="auto"/>
            <w:vAlign w:val="center"/>
            <w:hideMark/>
          </w:tcPr>
          <w:p w14:paraId="6E6CB54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PENSILVANIA</w:t>
            </w:r>
          </w:p>
        </w:tc>
        <w:tc>
          <w:tcPr>
            <w:tcW w:w="1276" w:type="dxa"/>
            <w:tcBorders>
              <w:top w:val="nil"/>
              <w:left w:val="nil"/>
              <w:bottom w:val="nil"/>
              <w:right w:val="nil"/>
            </w:tcBorders>
            <w:shd w:val="clear" w:color="auto" w:fill="auto"/>
            <w:vAlign w:val="center"/>
            <w:hideMark/>
          </w:tcPr>
          <w:p w14:paraId="5B72FF9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184.758.251</w:t>
            </w:r>
          </w:p>
        </w:tc>
      </w:tr>
      <w:tr w:rsidR="00C95903" w:rsidRPr="00ED2924" w14:paraId="1277CB68" w14:textId="77777777" w:rsidTr="00BC7A91">
        <w:trPr>
          <w:trHeight w:val="276"/>
          <w:jc w:val="center"/>
        </w:trPr>
        <w:tc>
          <w:tcPr>
            <w:tcW w:w="1340" w:type="dxa"/>
            <w:tcBorders>
              <w:top w:val="nil"/>
              <w:left w:val="nil"/>
              <w:bottom w:val="nil"/>
              <w:right w:val="nil"/>
            </w:tcBorders>
            <w:shd w:val="clear" w:color="auto" w:fill="auto"/>
            <w:vAlign w:val="center"/>
            <w:hideMark/>
          </w:tcPr>
          <w:p w14:paraId="582035C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17614</w:t>
            </w:r>
          </w:p>
        </w:tc>
        <w:tc>
          <w:tcPr>
            <w:tcW w:w="6173" w:type="dxa"/>
            <w:tcBorders>
              <w:top w:val="nil"/>
              <w:left w:val="nil"/>
              <w:bottom w:val="nil"/>
              <w:right w:val="nil"/>
            </w:tcBorders>
            <w:shd w:val="clear" w:color="auto" w:fill="auto"/>
            <w:vAlign w:val="center"/>
            <w:hideMark/>
          </w:tcPr>
          <w:p w14:paraId="66BB5E0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RIOSUCIO</w:t>
            </w:r>
          </w:p>
        </w:tc>
        <w:tc>
          <w:tcPr>
            <w:tcW w:w="1276" w:type="dxa"/>
            <w:tcBorders>
              <w:top w:val="nil"/>
              <w:left w:val="nil"/>
              <w:bottom w:val="nil"/>
              <w:right w:val="nil"/>
            </w:tcBorders>
            <w:shd w:val="clear" w:color="auto" w:fill="auto"/>
            <w:vAlign w:val="center"/>
            <w:hideMark/>
          </w:tcPr>
          <w:p w14:paraId="3D12BA0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241.774.018</w:t>
            </w:r>
          </w:p>
        </w:tc>
      </w:tr>
      <w:tr w:rsidR="00C95903" w:rsidRPr="00ED2924" w14:paraId="62B1298D" w14:textId="77777777" w:rsidTr="00BC7A91">
        <w:trPr>
          <w:trHeight w:val="276"/>
          <w:jc w:val="center"/>
        </w:trPr>
        <w:tc>
          <w:tcPr>
            <w:tcW w:w="1340" w:type="dxa"/>
            <w:tcBorders>
              <w:top w:val="nil"/>
              <w:left w:val="nil"/>
              <w:bottom w:val="nil"/>
              <w:right w:val="nil"/>
            </w:tcBorders>
            <w:shd w:val="clear" w:color="auto" w:fill="auto"/>
            <w:vAlign w:val="center"/>
            <w:hideMark/>
          </w:tcPr>
          <w:p w14:paraId="18C309F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17616</w:t>
            </w:r>
          </w:p>
        </w:tc>
        <w:tc>
          <w:tcPr>
            <w:tcW w:w="6173" w:type="dxa"/>
            <w:tcBorders>
              <w:top w:val="nil"/>
              <w:left w:val="nil"/>
              <w:bottom w:val="nil"/>
              <w:right w:val="nil"/>
            </w:tcBorders>
            <w:shd w:val="clear" w:color="auto" w:fill="auto"/>
            <w:vAlign w:val="center"/>
            <w:hideMark/>
          </w:tcPr>
          <w:p w14:paraId="0D62BAA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RISARALDA</w:t>
            </w:r>
          </w:p>
        </w:tc>
        <w:tc>
          <w:tcPr>
            <w:tcW w:w="1276" w:type="dxa"/>
            <w:tcBorders>
              <w:top w:val="nil"/>
              <w:left w:val="nil"/>
              <w:bottom w:val="nil"/>
              <w:right w:val="nil"/>
            </w:tcBorders>
            <w:shd w:val="clear" w:color="auto" w:fill="auto"/>
            <w:vAlign w:val="center"/>
            <w:hideMark/>
          </w:tcPr>
          <w:p w14:paraId="1FA0462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168.971.034</w:t>
            </w:r>
          </w:p>
        </w:tc>
      </w:tr>
      <w:tr w:rsidR="00C95903" w:rsidRPr="00ED2924" w14:paraId="02E4C20E" w14:textId="77777777" w:rsidTr="00BC7A91">
        <w:trPr>
          <w:trHeight w:val="276"/>
          <w:jc w:val="center"/>
        </w:trPr>
        <w:tc>
          <w:tcPr>
            <w:tcW w:w="1340" w:type="dxa"/>
            <w:tcBorders>
              <w:top w:val="nil"/>
              <w:left w:val="nil"/>
              <w:bottom w:val="nil"/>
              <w:right w:val="nil"/>
            </w:tcBorders>
            <w:shd w:val="clear" w:color="auto" w:fill="auto"/>
            <w:vAlign w:val="center"/>
            <w:hideMark/>
          </w:tcPr>
          <w:p w14:paraId="4193F41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17653</w:t>
            </w:r>
          </w:p>
        </w:tc>
        <w:tc>
          <w:tcPr>
            <w:tcW w:w="6173" w:type="dxa"/>
            <w:tcBorders>
              <w:top w:val="nil"/>
              <w:left w:val="nil"/>
              <w:bottom w:val="nil"/>
              <w:right w:val="nil"/>
            </w:tcBorders>
            <w:shd w:val="clear" w:color="auto" w:fill="auto"/>
            <w:vAlign w:val="center"/>
            <w:hideMark/>
          </w:tcPr>
          <w:p w14:paraId="640714F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SALAMINA</w:t>
            </w:r>
          </w:p>
        </w:tc>
        <w:tc>
          <w:tcPr>
            <w:tcW w:w="1276" w:type="dxa"/>
            <w:tcBorders>
              <w:top w:val="nil"/>
              <w:left w:val="nil"/>
              <w:bottom w:val="nil"/>
              <w:right w:val="nil"/>
            </w:tcBorders>
            <w:shd w:val="clear" w:color="auto" w:fill="auto"/>
            <w:vAlign w:val="center"/>
            <w:hideMark/>
          </w:tcPr>
          <w:p w14:paraId="7EBBBA3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258.297.371</w:t>
            </w:r>
          </w:p>
        </w:tc>
      </w:tr>
      <w:tr w:rsidR="00C95903" w:rsidRPr="00ED2924" w14:paraId="454EA1B0" w14:textId="77777777" w:rsidTr="00BC7A91">
        <w:trPr>
          <w:trHeight w:val="276"/>
          <w:jc w:val="center"/>
        </w:trPr>
        <w:tc>
          <w:tcPr>
            <w:tcW w:w="1340" w:type="dxa"/>
            <w:tcBorders>
              <w:top w:val="nil"/>
              <w:left w:val="nil"/>
              <w:bottom w:val="nil"/>
              <w:right w:val="nil"/>
            </w:tcBorders>
            <w:shd w:val="clear" w:color="auto" w:fill="auto"/>
            <w:vAlign w:val="center"/>
            <w:hideMark/>
          </w:tcPr>
          <w:p w14:paraId="1CF54B5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17662</w:t>
            </w:r>
          </w:p>
        </w:tc>
        <w:tc>
          <w:tcPr>
            <w:tcW w:w="6173" w:type="dxa"/>
            <w:tcBorders>
              <w:top w:val="nil"/>
              <w:left w:val="nil"/>
              <w:bottom w:val="nil"/>
              <w:right w:val="nil"/>
            </w:tcBorders>
            <w:shd w:val="clear" w:color="auto" w:fill="auto"/>
            <w:vAlign w:val="center"/>
            <w:hideMark/>
          </w:tcPr>
          <w:p w14:paraId="0958CBB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SAMANÁ</w:t>
            </w:r>
          </w:p>
        </w:tc>
        <w:tc>
          <w:tcPr>
            <w:tcW w:w="1276" w:type="dxa"/>
            <w:tcBorders>
              <w:top w:val="nil"/>
              <w:left w:val="nil"/>
              <w:bottom w:val="nil"/>
              <w:right w:val="nil"/>
            </w:tcBorders>
            <w:shd w:val="clear" w:color="auto" w:fill="auto"/>
            <w:vAlign w:val="center"/>
            <w:hideMark/>
          </w:tcPr>
          <w:p w14:paraId="2E8BD3F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45.610.767</w:t>
            </w:r>
          </w:p>
        </w:tc>
      </w:tr>
      <w:tr w:rsidR="00C95903" w:rsidRPr="00ED2924" w14:paraId="5965BE72" w14:textId="77777777" w:rsidTr="00BC7A91">
        <w:trPr>
          <w:trHeight w:val="276"/>
          <w:jc w:val="center"/>
        </w:trPr>
        <w:tc>
          <w:tcPr>
            <w:tcW w:w="1340" w:type="dxa"/>
            <w:tcBorders>
              <w:top w:val="nil"/>
              <w:left w:val="nil"/>
              <w:bottom w:val="nil"/>
              <w:right w:val="nil"/>
            </w:tcBorders>
            <w:shd w:val="clear" w:color="auto" w:fill="auto"/>
            <w:vAlign w:val="center"/>
            <w:hideMark/>
          </w:tcPr>
          <w:p w14:paraId="749DAE4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17777</w:t>
            </w:r>
          </w:p>
        </w:tc>
        <w:tc>
          <w:tcPr>
            <w:tcW w:w="6173" w:type="dxa"/>
            <w:tcBorders>
              <w:top w:val="nil"/>
              <w:left w:val="nil"/>
              <w:bottom w:val="nil"/>
              <w:right w:val="nil"/>
            </w:tcBorders>
            <w:shd w:val="clear" w:color="auto" w:fill="auto"/>
            <w:vAlign w:val="center"/>
            <w:hideMark/>
          </w:tcPr>
          <w:p w14:paraId="6034F09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SUPÍA</w:t>
            </w:r>
          </w:p>
        </w:tc>
        <w:tc>
          <w:tcPr>
            <w:tcW w:w="1276" w:type="dxa"/>
            <w:tcBorders>
              <w:top w:val="nil"/>
              <w:left w:val="nil"/>
              <w:bottom w:val="nil"/>
              <w:right w:val="nil"/>
            </w:tcBorders>
            <w:shd w:val="clear" w:color="auto" w:fill="auto"/>
            <w:vAlign w:val="center"/>
            <w:hideMark/>
          </w:tcPr>
          <w:p w14:paraId="69FE3C8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96.594.215</w:t>
            </w:r>
          </w:p>
        </w:tc>
      </w:tr>
      <w:tr w:rsidR="00C95903" w:rsidRPr="00ED2924" w14:paraId="7F428366" w14:textId="77777777" w:rsidTr="00BC7A91">
        <w:trPr>
          <w:trHeight w:val="276"/>
          <w:jc w:val="center"/>
        </w:trPr>
        <w:tc>
          <w:tcPr>
            <w:tcW w:w="1340" w:type="dxa"/>
            <w:tcBorders>
              <w:top w:val="nil"/>
              <w:left w:val="nil"/>
              <w:bottom w:val="nil"/>
              <w:right w:val="nil"/>
            </w:tcBorders>
            <w:shd w:val="clear" w:color="auto" w:fill="auto"/>
            <w:vAlign w:val="center"/>
            <w:hideMark/>
          </w:tcPr>
          <w:p w14:paraId="2F47F15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17867</w:t>
            </w:r>
          </w:p>
        </w:tc>
        <w:tc>
          <w:tcPr>
            <w:tcW w:w="6173" w:type="dxa"/>
            <w:tcBorders>
              <w:top w:val="nil"/>
              <w:left w:val="nil"/>
              <w:bottom w:val="nil"/>
              <w:right w:val="nil"/>
            </w:tcBorders>
            <w:shd w:val="clear" w:color="auto" w:fill="auto"/>
            <w:vAlign w:val="center"/>
            <w:hideMark/>
          </w:tcPr>
          <w:p w14:paraId="7603170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VICTORIA</w:t>
            </w:r>
          </w:p>
        </w:tc>
        <w:tc>
          <w:tcPr>
            <w:tcW w:w="1276" w:type="dxa"/>
            <w:tcBorders>
              <w:top w:val="nil"/>
              <w:left w:val="nil"/>
              <w:bottom w:val="nil"/>
              <w:right w:val="nil"/>
            </w:tcBorders>
            <w:shd w:val="clear" w:color="auto" w:fill="auto"/>
            <w:vAlign w:val="center"/>
            <w:hideMark/>
          </w:tcPr>
          <w:p w14:paraId="6F96979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137.904.063</w:t>
            </w:r>
          </w:p>
        </w:tc>
      </w:tr>
      <w:tr w:rsidR="00C95903" w:rsidRPr="00ED2924" w14:paraId="320ACC33" w14:textId="77777777" w:rsidTr="00BC7A91">
        <w:trPr>
          <w:trHeight w:val="276"/>
          <w:jc w:val="center"/>
        </w:trPr>
        <w:tc>
          <w:tcPr>
            <w:tcW w:w="1340" w:type="dxa"/>
            <w:tcBorders>
              <w:top w:val="nil"/>
              <w:left w:val="nil"/>
              <w:bottom w:val="nil"/>
              <w:right w:val="nil"/>
            </w:tcBorders>
            <w:shd w:val="clear" w:color="auto" w:fill="auto"/>
            <w:vAlign w:val="center"/>
            <w:hideMark/>
          </w:tcPr>
          <w:p w14:paraId="35B7D08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17873</w:t>
            </w:r>
          </w:p>
        </w:tc>
        <w:tc>
          <w:tcPr>
            <w:tcW w:w="6173" w:type="dxa"/>
            <w:tcBorders>
              <w:top w:val="nil"/>
              <w:left w:val="nil"/>
              <w:bottom w:val="nil"/>
              <w:right w:val="nil"/>
            </w:tcBorders>
            <w:shd w:val="clear" w:color="auto" w:fill="auto"/>
            <w:vAlign w:val="center"/>
            <w:hideMark/>
          </w:tcPr>
          <w:p w14:paraId="67C770E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VILLAMARÍA</w:t>
            </w:r>
          </w:p>
        </w:tc>
        <w:tc>
          <w:tcPr>
            <w:tcW w:w="1276" w:type="dxa"/>
            <w:tcBorders>
              <w:top w:val="nil"/>
              <w:left w:val="nil"/>
              <w:bottom w:val="nil"/>
              <w:right w:val="nil"/>
            </w:tcBorders>
            <w:shd w:val="clear" w:color="auto" w:fill="auto"/>
            <w:vAlign w:val="center"/>
            <w:hideMark/>
          </w:tcPr>
          <w:p w14:paraId="69425D8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366.058.284</w:t>
            </w:r>
          </w:p>
        </w:tc>
      </w:tr>
      <w:tr w:rsidR="00C95903" w:rsidRPr="00ED2924" w14:paraId="1B72D720" w14:textId="77777777" w:rsidTr="00BC7A91">
        <w:trPr>
          <w:trHeight w:val="276"/>
          <w:jc w:val="center"/>
        </w:trPr>
        <w:tc>
          <w:tcPr>
            <w:tcW w:w="1340" w:type="dxa"/>
            <w:tcBorders>
              <w:top w:val="nil"/>
              <w:left w:val="nil"/>
              <w:bottom w:val="nil"/>
              <w:right w:val="nil"/>
            </w:tcBorders>
            <w:shd w:val="clear" w:color="auto" w:fill="auto"/>
            <w:vAlign w:val="center"/>
            <w:hideMark/>
          </w:tcPr>
          <w:p w14:paraId="6348974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17877</w:t>
            </w:r>
          </w:p>
        </w:tc>
        <w:tc>
          <w:tcPr>
            <w:tcW w:w="6173" w:type="dxa"/>
            <w:tcBorders>
              <w:top w:val="nil"/>
              <w:left w:val="nil"/>
              <w:bottom w:val="nil"/>
              <w:right w:val="nil"/>
            </w:tcBorders>
            <w:shd w:val="clear" w:color="auto" w:fill="auto"/>
            <w:vAlign w:val="center"/>
            <w:hideMark/>
          </w:tcPr>
          <w:p w14:paraId="72E0FF1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VITERBO</w:t>
            </w:r>
          </w:p>
        </w:tc>
        <w:tc>
          <w:tcPr>
            <w:tcW w:w="1276" w:type="dxa"/>
            <w:tcBorders>
              <w:top w:val="nil"/>
              <w:left w:val="nil"/>
              <w:bottom w:val="nil"/>
              <w:right w:val="nil"/>
            </w:tcBorders>
            <w:shd w:val="clear" w:color="auto" w:fill="auto"/>
            <w:vAlign w:val="center"/>
            <w:hideMark/>
          </w:tcPr>
          <w:p w14:paraId="3CA8312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50.814.972</w:t>
            </w:r>
          </w:p>
        </w:tc>
      </w:tr>
      <w:tr w:rsidR="00C95903" w:rsidRPr="00ED2924" w14:paraId="1E052746" w14:textId="77777777" w:rsidTr="00BC7A91">
        <w:trPr>
          <w:trHeight w:val="276"/>
          <w:jc w:val="center"/>
        </w:trPr>
        <w:tc>
          <w:tcPr>
            <w:tcW w:w="1340" w:type="dxa"/>
            <w:tcBorders>
              <w:top w:val="nil"/>
              <w:left w:val="nil"/>
              <w:bottom w:val="nil"/>
              <w:right w:val="nil"/>
            </w:tcBorders>
            <w:shd w:val="clear" w:color="auto" w:fill="auto"/>
            <w:vAlign w:val="center"/>
            <w:hideMark/>
          </w:tcPr>
          <w:p w14:paraId="1FB3A95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18</w:t>
            </w:r>
          </w:p>
        </w:tc>
        <w:tc>
          <w:tcPr>
            <w:tcW w:w="6173" w:type="dxa"/>
            <w:tcBorders>
              <w:top w:val="nil"/>
              <w:left w:val="nil"/>
              <w:bottom w:val="nil"/>
              <w:right w:val="nil"/>
            </w:tcBorders>
            <w:shd w:val="clear" w:color="auto" w:fill="auto"/>
            <w:vAlign w:val="center"/>
            <w:hideMark/>
          </w:tcPr>
          <w:p w14:paraId="4A732EDD"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CAQUETÁ</w:t>
            </w:r>
          </w:p>
        </w:tc>
        <w:tc>
          <w:tcPr>
            <w:tcW w:w="1276" w:type="dxa"/>
            <w:tcBorders>
              <w:top w:val="nil"/>
              <w:left w:val="nil"/>
              <w:bottom w:val="nil"/>
              <w:right w:val="nil"/>
            </w:tcBorders>
            <w:shd w:val="clear" w:color="auto" w:fill="auto"/>
            <w:vAlign w:val="center"/>
            <w:hideMark/>
          </w:tcPr>
          <w:p w14:paraId="3FD9B518"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791.644.852</w:t>
            </w:r>
          </w:p>
        </w:tc>
      </w:tr>
      <w:tr w:rsidR="00C95903" w:rsidRPr="00ED2924" w14:paraId="1CA7F6EE" w14:textId="77777777" w:rsidTr="00BC7A91">
        <w:trPr>
          <w:trHeight w:val="276"/>
          <w:jc w:val="center"/>
        </w:trPr>
        <w:tc>
          <w:tcPr>
            <w:tcW w:w="1340" w:type="dxa"/>
            <w:tcBorders>
              <w:top w:val="nil"/>
              <w:left w:val="nil"/>
              <w:bottom w:val="nil"/>
              <w:right w:val="nil"/>
            </w:tcBorders>
            <w:shd w:val="clear" w:color="auto" w:fill="auto"/>
            <w:vAlign w:val="center"/>
            <w:hideMark/>
          </w:tcPr>
          <w:p w14:paraId="46C05BD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18001</w:t>
            </w:r>
          </w:p>
        </w:tc>
        <w:tc>
          <w:tcPr>
            <w:tcW w:w="6173" w:type="dxa"/>
            <w:tcBorders>
              <w:top w:val="nil"/>
              <w:left w:val="nil"/>
              <w:bottom w:val="nil"/>
              <w:right w:val="nil"/>
            </w:tcBorders>
            <w:shd w:val="clear" w:color="auto" w:fill="auto"/>
            <w:vAlign w:val="center"/>
            <w:hideMark/>
          </w:tcPr>
          <w:p w14:paraId="5C8FC51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FLORENCIA</w:t>
            </w:r>
          </w:p>
        </w:tc>
        <w:tc>
          <w:tcPr>
            <w:tcW w:w="1276" w:type="dxa"/>
            <w:tcBorders>
              <w:top w:val="nil"/>
              <w:left w:val="nil"/>
              <w:bottom w:val="nil"/>
              <w:right w:val="nil"/>
            </w:tcBorders>
            <w:shd w:val="clear" w:color="auto" w:fill="auto"/>
            <w:vAlign w:val="center"/>
            <w:hideMark/>
          </w:tcPr>
          <w:p w14:paraId="1288942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129.952.625</w:t>
            </w:r>
          </w:p>
        </w:tc>
      </w:tr>
      <w:tr w:rsidR="00C95903" w:rsidRPr="00ED2924" w14:paraId="55078262" w14:textId="77777777" w:rsidTr="00BC7A91">
        <w:trPr>
          <w:trHeight w:val="408"/>
          <w:jc w:val="center"/>
        </w:trPr>
        <w:tc>
          <w:tcPr>
            <w:tcW w:w="1340" w:type="dxa"/>
            <w:tcBorders>
              <w:top w:val="nil"/>
              <w:left w:val="nil"/>
              <w:bottom w:val="nil"/>
              <w:right w:val="nil"/>
            </w:tcBorders>
            <w:shd w:val="clear" w:color="auto" w:fill="auto"/>
            <w:vAlign w:val="center"/>
            <w:hideMark/>
          </w:tcPr>
          <w:p w14:paraId="72B8D7B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18094</w:t>
            </w:r>
          </w:p>
        </w:tc>
        <w:tc>
          <w:tcPr>
            <w:tcW w:w="6173" w:type="dxa"/>
            <w:tcBorders>
              <w:top w:val="nil"/>
              <w:left w:val="nil"/>
              <w:bottom w:val="nil"/>
              <w:right w:val="nil"/>
            </w:tcBorders>
            <w:shd w:val="clear" w:color="auto" w:fill="auto"/>
            <w:vAlign w:val="center"/>
            <w:hideMark/>
          </w:tcPr>
          <w:p w14:paraId="383927E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BELÉN DE LOS ANDAQUÍES</w:t>
            </w:r>
          </w:p>
        </w:tc>
        <w:tc>
          <w:tcPr>
            <w:tcW w:w="1276" w:type="dxa"/>
            <w:tcBorders>
              <w:top w:val="nil"/>
              <w:left w:val="nil"/>
              <w:bottom w:val="nil"/>
              <w:right w:val="nil"/>
            </w:tcBorders>
            <w:shd w:val="clear" w:color="auto" w:fill="auto"/>
            <w:vAlign w:val="center"/>
            <w:hideMark/>
          </w:tcPr>
          <w:p w14:paraId="03BBC1D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64.388.532</w:t>
            </w:r>
          </w:p>
        </w:tc>
      </w:tr>
      <w:tr w:rsidR="00C95903" w:rsidRPr="00ED2924" w14:paraId="3D348579" w14:textId="77777777" w:rsidTr="00BC7A91">
        <w:trPr>
          <w:trHeight w:val="276"/>
          <w:jc w:val="center"/>
        </w:trPr>
        <w:tc>
          <w:tcPr>
            <w:tcW w:w="1340" w:type="dxa"/>
            <w:tcBorders>
              <w:top w:val="nil"/>
              <w:left w:val="nil"/>
              <w:bottom w:val="nil"/>
              <w:right w:val="nil"/>
            </w:tcBorders>
            <w:shd w:val="clear" w:color="auto" w:fill="auto"/>
            <w:vAlign w:val="center"/>
            <w:hideMark/>
          </w:tcPr>
          <w:p w14:paraId="1C21D56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18205</w:t>
            </w:r>
          </w:p>
        </w:tc>
        <w:tc>
          <w:tcPr>
            <w:tcW w:w="6173" w:type="dxa"/>
            <w:tcBorders>
              <w:top w:val="nil"/>
              <w:left w:val="nil"/>
              <w:bottom w:val="nil"/>
              <w:right w:val="nil"/>
            </w:tcBorders>
            <w:shd w:val="clear" w:color="auto" w:fill="auto"/>
            <w:vAlign w:val="center"/>
            <w:hideMark/>
          </w:tcPr>
          <w:p w14:paraId="590578A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CURILLO</w:t>
            </w:r>
          </w:p>
        </w:tc>
        <w:tc>
          <w:tcPr>
            <w:tcW w:w="1276" w:type="dxa"/>
            <w:tcBorders>
              <w:top w:val="nil"/>
              <w:left w:val="nil"/>
              <w:bottom w:val="nil"/>
              <w:right w:val="nil"/>
            </w:tcBorders>
            <w:shd w:val="clear" w:color="auto" w:fill="auto"/>
            <w:vAlign w:val="center"/>
            <w:hideMark/>
          </w:tcPr>
          <w:p w14:paraId="41F3B35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63.438.933</w:t>
            </w:r>
          </w:p>
        </w:tc>
      </w:tr>
      <w:tr w:rsidR="00C95903" w:rsidRPr="00ED2924" w14:paraId="44373238" w14:textId="77777777" w:rsidTr="00BC7A91">
        <w:trPr>
          <w:trHeight w:val="408"/>
          <w:jc w:val="center"/>
        </w:trPr>
        <w:tc>
          <w:tcPr>
            <w:tcW w:w="1340" w:type="dxa"/>
            <w:tcBorders>
              <w:top w:val="nil"/>
              <w:left w:val="nil"/>
              <w:bottom w:val="nil"/>
              <w:right w:val="nil"/>
            </w:tcBorders>
            <w:shd w:val="clear" w:color="auto" w:fill="auto"/>
            <w:vAlign w:val="center"/>
            <w:hideMark/>
          </w:tcPr>
          <w:p w14:paraId="22F13D8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18247</w:t>
            </w:r>
          </w:p>
        </w:tc>
        <w:tc>
          <w:tcPr>
            <w:tcW w:w="6173" w:type="dxa"/>
            <w:tcBorders>
              <w:top w:val="nil"/>
              <w:left w:val="nil"/>
              <w:bottom w:val="nil"/>
              <w:right w:val="nil"/>
            </w:tcBorders>
            <w:shd w:val="clear" w:color="auto" w:fill="auto"/>
            <w:vAlign w:val="center"/>
            <w:hideMark/>
          </w:tcPr>
          <w:p w14:paraId="1BD19A2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DONCELLO</w:t>
            </w:r>
          </w:p>
        </w:tc>
        <w:tc>
          <w:tcPr>
            <w:tcW w:w="1276" w:type="dxa"/>
            <w:tcBorders>
              <w:top w:val="nil"/>
              <w:left w:val="nil"/>
              <w:bottom w:val="nil"/>
              <w:right w:val="nil"/>
            </w:tcBorders>
            <w:shd w:val="clear" w:color="auto" w:fill="auto"/>
            <w:vAlign w:val="center"/>
            <w:hideMark/>
          </w:tcPr>
          <w:p w14:paraId="5314135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269.978.460</w:t>
            </w:r>
          </w:p>
        </w:tc>
      </w:tr>
      <w:tr w:rsidR="00C95903" w:rsidRPr="00ED2924" w14:paraId="6FF0A1D3" w14:textId="77777777" w:rsidTr="00BC7A91">
        <w:trPr>
          <w:trHeight w:val="276"/>
          <w:jc w:val="center"/>
        </w:trPr>
        <w:tc>
          <w:tcPr>
            <w:tcW w:w="1340" w:type="dxa"/>
            <w:tcBorders>
              <w:top w:val="nil"/>
              <w:left w:val="nil"/>
              <w:bottom w:val="nil"/>
              <w:right w:val="nil"/>
            </w:tcBorders>
            <w:shd w:val="clear" w:color="auto" w:fill="auto"/>
            <w:vAlign w:val="center"/>
            <w:hideMark/>
          </w:tcPr>
          <w:p w14:paraId="148E75F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18256</w:t>
            </w:r>
          </w:p>
        </w:tc>
        <w:tc>
          <w:tcPr>
            <w:tcW w:w="6173" w:type="dxa"/>
            <w:tcBorders>
              <w:top w:val="nil"/>
              <w:left w:val="nil"/>
              <w:bottom w:val="nil"/>
              <w:right w:val="nil"/>
            </w:tcBorders>
            <w:shd w:val="clear" w:color="auto" w:fill="auto"/>
            <w:vAlign w:val="center"/>
            <w:hideMark/>
          </w:tcPr>
          <w:p w14:paraId="38508CF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PAUJÍL</w:t>
            </w:r>
          </w:p>
        </w:tc>
        <w:tc>
          <w:tcPr>
            <w:tcW w:w="1276" w:type="dxa"/>
            <w:tcBorders>
              <w:top w:val="nil"/>
              <w:left w:val="nil"/>
              <w:bottom w:val="nil"/>
              <w:right w:val="nil"/>
            </w:tcBorders>
            <w:shd w:val="clear" w:color="auto" w:fill="auto"/>
            <w:vAlign w:val="center"/>
            <w:hideMark/>
          </w:tcPr>
          <w:p w14:paraId="053C28A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29.553.001</w:t>
            </w:r>
          </w:p>
        </w:tc>
      </w:tr>
      <w:tr w:rsidR="00C95903" w:rsidRPr="00ED2924" w14:paraId="7BD2CDDF" w14:textId="77777777" w:rsidTr="00BC7A91">
        <w:trPr>
          <w:trHeight w:val="408"/>
          <w:jc w:val="center"/>
        </w:trPr>
        <w:tc>
          <w:tcPr>
            <w:tcW w:w="1340" w:type="dxa"/>
            <w:tcBorders>
              <w:top w:val="nil"/>
              <w:left w:val="nil"/>
              <w:bottom w:val="nil"/>
              <w:right w:val="nil"/>
            </w:tcBorders>
            <w:shd w:val="clear" w:color="auto" w:fill="auto"/>
            <w:vAlign w:val="center"/>
            <w:hideMark/>
          </w:tcPr>
          <w:p w14:paraId="7D7D11F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18410</w:t>
            </w:r>
          </w:p>
        </w:tc>
        <w:tc>
          <w:tcPr>
            <w:tcW w:w="6173" w:type="dxa"/>
            <w:tcBorders>
              <w:top w:val="nil"/>
              <w:left w:val="nil"/>
              <w:bottom w:val="nil"/>
              <w:right w:val="nil"/>
            </w:tcBorders>
            <w:shd w:val="clear" w:color="auto" w:fill="auto"/>
            <w:vAlign w:val="center"/>
            <w:hideMark/>
          </w:tcPr>
          <w:p w14:paraId="4227036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MONTAÑITA</w:t>
            </w:r>
          </w:p>
        </w:tc>
        <w:tc>
          <w:tcPr>
            <w:tcW w:w="1276" w:type="dxa"/>
            <w:tcBorders>
              <w:top w:val="nil"/>
              <w:left w:val="nil"/>
              <w:bottom w:val="nil"/>
              <w:right w:val="nil"/>
            </w:tcBorders>
            <w:shd w:val="clear" w:color="auto" w:fill="auto"/>
            <w:vAlign w:val="center"/>
            <w:hideMark/>
          </w:tcPr>
          <w:p w14:paraId="6DB9613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6.618.251</w:t>
            </w:r>
          </w:p>
        </w:tc>
      </w:tr>
      <w:tr w:rsidR="00C95903" w:rsidRPr="00ED2924" w14:paraId="4590EEE1" w14:textId="77777777" w:rsidTr="00BC7A91">
        <w:trPr>
          <w:trHeight w:val="408"/>
          <w:jc w:val="center"/>
        </w:trPr>
        <w:tc>
          <w:tcPr>
            <w:tcW w:w="1340" w:type="dxa"/>
            <w:tcBorders>
              <w:top w:val="nil"/>
              <w:left w:val="nil"/>
              <w:bottom w:val="nil"/>
              <w:right w:val="nil"/>
            </w:tcBorders>
            <w:shd w:val="clear" w:color="auto" w:fill="auto"/>
            <w:vAlign w:val="center"/>
            <w:hideMark/>
          </w:tcPr>
          <w:p w14:paraId="6130D70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18592</w:t>
            </w:r>
          </w:p>
        </w:tc>
        <w:tc>
          <w:tcPr>
            <w:tcW w:w="6173" w:type="dxa"/>
            <w:tcBorders>
              <w:top w:val="nil"/>
              <w:left w:val="nil"/>
              <w:bottom w:val="nil"/>
              <w:right w:val="nil"/>
            </w:tcBorders>
            <w:shd w:val="clear" w:color="auto" w:fill="auto"/>
            <w:vAlign w:val="center"/>
            <w:hideMark/>
          </w:tcPr>
          <w:p w14:paraId="29B5FA7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RICO</w:t>
            </w:r>
          </w:p>
        </w:tc>
        <w:tc>
          <w:tcPr>
            <w:tcW w:w="1276" w:type="dxa"/>
            <w:tcBorders>
              <w:top w:val="nil"/>
              <w:left w:val="nil"/>
              <w:bottom w:val="nil"/>
              <w:right w:val="nil"/>
            </w:tcBorders>
            <w:shd w:val="clear" w:color="auto" w:fill="auto"/>
            <w:vAlign w:val="center"/>
            <w:hideMark/>
          </w:tcPr>
          <w:p w14:paraId="45576A2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83.968.705</w:t>
            </w:r>
          </w:p>
        </w:tc>
      </w:tr>
      <w:tr w:rsidR="00C95903" w:rsidRPr="00ED2924" w14:paraId="342DBC9B" w14:textId="77777777" w:rsidTr="00BC7A91">
        <w:trPr>
          <w:trHeight w:val="408"/>
          <w:jc w:val="center"/>
        </w:trPr>
        <w:tc>
          <w:tcPr>
            <w:tcW w:w="1340" w:type="dxa"/>
            <w:tcBorders>
              <w:top w:val="nil"/>
              <w:left w:val="nil"/>
              <w:bottom w:val="nil"/>
              <w:right w:val="nil"/>
            </w:tcBorders>
            <w:shd w:val="clear" w:color="auto" w:fill="auto"/>
            <w:vAlign w:val="center"/>
            <w:hideMark/>
          </w:tcPr>
          <w:p w14:paraId="6428FFD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18610</w:t>
            </w:r>
          </w:p>
        </w:tc>
        <w:tc>
          <w:tcPr>
            <w:tcW w:w="6173" w:type="dxa"/>
            <w:tcBorders>
              <w:top w:val="nil"/>
              <w:left w:val="nil"/>
              <w:bottom w:val="nil"/>
              <w:right w:val="nil"/>
            </w:tcBorders>
            <w:shd w:val="clear" w:color="auto" w:fill="auto"/>
            <w:vAlign w:val="center"/>
            <w:hideMark/>
          </w:tcPr>
          <w:p w14:paraId="13EC77C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JOSÉ DEL FRAGUA</w:t>
            </w:r>
          </w:p>
        </w:tc>
        <w:tc>
          <w:tcPr>
            <w:tcW w:w="1276" w:type="dxa"/>
            <w:tcBorders>
              <w:top w:val="nil"/>
              <w:left w:val="nil"/>
              <w:bottom w:val="nil"/>
              <w:right w:val="nil"/>
            </w:tcBorders>
            <w:shd w:val="clear" w:color="auto" w:fill="auto"/>
            <w:vAlign w:val="center"/>
            <w:hideMark/>
          </w:tcPr>
          <w:p w14:paraId="71BB295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38.995.725</w:t>
            </w:r>
          </w:p>
        </w:tc>
      </w:tr>
      <w:tr w:rsidR="00C95903" w:rsidRPr="00ED2924" w14:paraId="08A235AC" w14:textId="77777777" w:rsidTr="00BC7A91">
        <w:trPr>
          <w:trHeight w:val="408"/>
          <w:jc w:val="center"/>
        </w:trPr>
        <w:tc>
          <w:tcPr>
            <w:tcW w:w="1340" w:type="dxa"/>
            <w:tcBorders>
              <w:top w:val="nil"/>
              <w:left w:val="nil"/>
              <w:bottom w:val="nil"/>
              <w:right w:val="nil"/>
            </w:tcBorders>
            <w:shd w:val="clear" w:color="auto" w:fill="auto"/>
            <w:vAlign w:val="center"/>
            <w:hideMark/>
          </w:tcPr>
          <w:p w14:paraId="59A9639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18753</w:t>
            </w:r>
          </w:p>
        </w:tc>
        <w:tc>
          <w:tcPr>
            <w:tcW w:w="6173" w:type="dxa"/>
            <w:tcBorders>
              <w:top w:val="nil"/>
              <w:left w:val="nil"/>
              <w:bottom w:val="nil"/>
              <w:right w:val="nil"/>
            </w:tcBorders>
            <w:shd w:val="clear" w:color="auto" w:fill="auto"/>
            <w:vAlign w:val="center"/>
            <w:hideMark/>
          </w:tcPr>
          <w:p w14:paraId="525E9D8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VICENTE DEL CAGUÁN</w:t>
            </w:r>
          </w:p>
        </w:tc>
        <w:tc>
          <w:tcPr>
            <w:tcW w:w="1276" w:type="dxa"/>
            <w:tcBorders>
              <w:top w:val="nil"/>
              <w:left w:val="nil"/>
              <w:bottom w:val="nil"/>
              <w:right w:val="nil"/>
            </w:tcBorders>
            <w:shd w:val="clear" w:color="auto" w:fill="auto"/>
            <w:vAlign w:val="center"/>
            <w:hideMark/>
          </w:tcPr>
          <w:p w14:paraId="12CE1FA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104.750.620</w:t>
            </w:r>
          </w:p>
        </w:tc>
      </w:tr>
      <w:tr w:rsidR="00C95903" w:rsidRPr="00ED2924" w14:paraId="1F51DCFD" w14:textId="77777777" w:rsidTr="00BC7A91">
        <w:trPr>
          <w:trHeight w:val="276"/>
          <w:jc w:val="center"/>
        </w:trPr>
        <w:tc>
          <w:tcPr>
            <w:tcW w:w="1340" w:type="dxa"/>
            <w:tcBorders>
              <w:top w:val="nil"/>
              <w:left w:val="nil"/>
              <w:bottom w:val="nil"/>
              <w:right w:val="nil"/>
            </w:tcBorders>
            <w:shd w:val="clear" w:color="auto" w:fill="auto"/>
            <w:vAlign w:val="center"/>
            <w:hideMark/>
          </w:tcPr>
          <w:p w14:paraId="51F1CAB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w:t>
            </w:r>
          </w:p>
        </w:tc>
        <w:tc>
          <w:tcPr>
            <w:tcW w:w="6173" w:type="dxa"/>
            <w:tcBorders>
              <w:top w:val="nil"/>
              <w:left w:val="nil"/>
              <w:bottom w:val="nil"/>
              <w:right w:val="nil"/>
            </w:tcBorders>
            <w:shd w:val="clear" w:color="auto" w:fill="auto"/>
            <w:vAlign w:val="center"/>
            <w:hideMark/>
          </w:tcPr>
          <w:p w14:paraId="43F9E5E1"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CAUCA</w:t>
            </w:r>
          </w:p>
        </w:tc>
        <w:tc>
          <w:tcPr>
            <w:tcW w:w="1276" w:type="dxa"/>
            <w:tcBorders>
              <w:top w:val="nil"/>
              <w:left w:val="nil"/>
              <w:bottom w:val="nil"/>
              <w:right w:val="nil"/>
            </w:tcBorders>
            <w:shd w:val="clear" w:color="auto" w:fill="auto"/>
            <w:vAlign w:val="center"/>
            <w:hideMark/>
          </w:tcPr>
          <w:p w14:paraId="64F4D30F"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13.862.577.638</w:t>
            </w:r>
          </w:p>
        </w:tc>
      </w:tr>
      <w:tr w:rsidR="00C95903" w:rsidRPr="00ED2924" w14:paraId="1F524771" w14:textId="77777777" w:rsidTr="00BC7A91">
        <w:trPr>
          <w:trHeight w:val="408"/>
          <w:jc w:val="center"/>
        </w:trPr>
        <w:tc>
          <w:tcPr>
            <w:tcW w:w="1340" w:type="dxa"/>
            <w:tcBorders>
              <w:top w:val="nil"/>
              <w:left w:val="nil"/>
              <w:bottom w:val="nil"/>
              <w:right w:val="nil"/>
            </w:tcBorders>
            <w:shd w:val="clear" w:color="auto" w:fill="auto"/>
            <w:vAlign w:val="center"/>
            <w:hideMark/>
          </w:tcPr>
          <w:p w14:paraId="2297970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19000</w:t>
            </w:r>
          </w:p>
        </w:tc>
        <w:tc>
          <w:tcPr>
            <w:tcW w:w="6173" w:type="dxa"/>
            <w:tcBorders>
              <w:top w:val="nil"/>
              <w:left w:val="nil"/>
              <w:bottom w:val="nil"/>
              <w:right w:val="nil"/>
            </w:tcBorders>
            <w:shd w:val="clear" w:color="auto" w:fill="auto"/>
            <w:vAlign w:val="center"/>
            <w:hideMark/>
          </w:tcPr>
          <w:p w14:paraId="2C89951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CAUCA</w:t>
            </w:r>
          </w:p>
        </w:tc>
        <w:tc>
          <w:tcPr>
            <w:tcW w:w="1276" w:type="dxa"/>
            <w:tcBorders>
              <w:top w:val="nil"/>
              <w:left w:val="nil"/>
              <w:bottom w:val="nil"/>
              <w:right w:val="nil"/>
            </w:tcBorders>
            <w:shd w:val="clear" w:color="auto" w:fill="auto"/>
            <w:vAlign w:val="center"/>
            <w:hideMark/>
          </w:tcPr>
          <w:p w14:paraId="3529CAB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7.214.949.961</w:t>
            </w:r>
          </w:p>
        </w:tc>
      </w:tr>
      <w:tr w:rsidR="00C95903" w:rsidRPr="00ED2924" w14:paraId="5D68EF88" w14:textId="77777777" w:rsidTr="00BC7A91">
        <w:trPr>
          <w:trHeight w:val="276"/>
          <w:jc w:val="center"/>
        </w:trPr>
        <w:tc>
          <w:tcPr>
            <w:tcW w:w="1340" w:type="dxa"/>
            <w:tcBorders>
              <w:top w:val="nil"/>
              <w:left w:val="nil"/>
              <w:bottom w:val="nil"/>
              <w:right w:val="nil"/>
            </w:tcBorders>
            <w:shd w:val="clear" w:color="auto" w:fill="auto"/>
            <w:vAlign w:val="center"/>
            <w:hideMark/>
          </w:tcPr>
          <w:p w14:paraId="328B6AA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19001</w:t>
            </w:r>
          </w:p>
        </w:tc>
        <w:tc>
          <w:tcPr>
            <w:tcW w:w="6173" w:type="dxa"/>
            <w:tcBorders>
              <w:top w:val="nil"/>
              <w:left w:val="nil"/>
              <w:bottom w:val="nil"/>
              <w:right w:val="nil"/>
            </w:tcBorders>
            <w:shd w:val="clear" w:color="auto" w:fill="auto"/>
            <w:vAlign w:val="center"/>
            <w:hideMark/>
          </w:tcPr>
          <w:p w14:paraId="29886AA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POPAYÁN</w:t>
            </w:r>
          </w:p>
        </w:tc>
        <w:tc>
          <w:tcPr>
            <w:tcW w:w="1276" w:type="dxa"/>
            <w:tcBorders>
              <w:top w:val="nil"/>
              <w:left w:val="nil"/>
              <w:bottom w:val="nil"/>
              <w:right w:val="nil"/>
            </w:tcBorders>
            <w:shd w:val="clear" w:color="auto" w:fill="auto"/>
            <w:vAlign w:val="center"/>
            <w:hideMark/>
          </w:tcPr>
          <w:p w14:paraId="716F7F0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2.327.615.629</w:t>
            </w:r>
          </w:p>
        </w:tc>
      </w:tr>
      <w:tr w:rsidR="00C95903" w:rsidRPr="00ED2924" w14:paraId="4AF1C7CF" w14:textId="77777777" w:rsidTr="00BC7A91">
        <w:trPr>
          <w:trHeight w:val="276"/>
          <w:jc w:val="center"/>
        </w:trPr>
        <w:tc>
          <w:tcPr>
            <w:tcW w:w="1340" w:type="dxa"/>
            <w:tcBorders>
              <w:top w:val="nil"/>
              <w:left w:val="nil"/>
              <w:bottom w:val="nil"/>
              <w:right w:val="nil"/>
            </w:tcBorders>
            <w:shd w:val="clear" w:color="auto" w:fill="auto"/>
            <w:vAlign w:val="center"/>
            <w:hideMark/>
          </w:tcPr>
          <w:p w14:paraId="1DBA130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19022</w:t>
            </w:r>
          </w:p>
        </w:tc>
        <w:tc>
          <w:tcPr>
            <w:tcW w:w="6173" w:type="dxa"/>
            <w:tcBorders>
              <w:top w:val="nil"/>
              <w:left w:val="nil"/>
              <w:bottom w:val="nil"/>
              <w:right w:val="nil"/>
            </w:tcBorders>
            <w:shd w:val="clear" w:color="auto" w:fill="auto"/>
            <w:vAlign w:val="center"/>
            <w:hideMark/>
          </w:tcPr>
          <w:p w14:paraId="0679504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ALMAGUER</w:t>
            </w:r>
          </w:p>
        </w:tc>
        <w:tc>
          <w:tcPr>
            <w:tcW w:w="1276" w:type="dxa"/>
            <w:tcBorders>
              <w:top w:val="nil"/>
              <w:left w:val="nil"/>
              <w:bottom w:val="nil"/>
              <w:right w:val="nil"/>
            </w:tcBorders>
            <w:shd w:val="clear" w:color="auto" w:fill="auto"/>
            <w:vAlign w:val="center"/>
            <w:hideMark/>
          </w:tcPr>
          <w:p w14:paraId="7709B85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31.584.763</w:t>
            </w:r>
          </w:p>
        </w:tc>
      </w:tr>
      <w:tr w:rsidR="00C95903" w:rsidRPr="00ED2924" w14:paraId="2F0404A7" w14:textId="77777777" w:rsidTr="00BC7A91">
        <w:trPr>
          <w:trHeight w:val="276"/>
          <w:jc w:val="center"/>
        </w:trPr>
        <w:tc>
          <w:tcPr>
            <w:tcW w:w="1340" w:type="dxa"/>
            <w:tcBorders>
              <w:top w:val="nil"/>
              <w:left w:val="nil"/>
              <w:bottom w:val="nil"/>
              <w:right w:val="nil"/>
            </w:tcBorders>
            <w:shd w:val="clear" w:color="auto" w:fill="auto"/>
            <w:vAlign w:val="center"/>
            <w:hideMark/>
          </w:tcPr>
          <w:p w14:paraId="388B20B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19050</w:t>
            </w:r>
          </w:p>
        </w:tc>
        <w:tc>
          <w:tcPr>
            <w:tcW w:w="6173" w:type="dxa"/>
            <w:tcBorders>
              <w:top w:val="nil"/>
              <w:left w:val="nil"/>
              <w:bottom w:val="nil"/>
              <w:right w:val="nil"/>
            </w:tcBorders>
            <w:shd w:val="clear" w:color="auto" w:fill="auto"/>
            <w:vAlign w:val="center"/>
            <w:hideMark/>
          </w:tcPr>
          <w:p w14:paraId="4C74235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ARGELIA</w:t>
            </w:r>
          </w:p>
        </w:tc>
        <w:tc>
          <w:tcPr>
            <w:tcW w:w="1276" w:type="dxa"/>
            <w:tcBorders>
              <w:top w:val="nil"/>
              <w:left w:val="nil"/>
              <w:bottom w:val="nil"/>
              <w:right w:val="nil"/>
            </w:tcBorders>
            <w:shd w:val="clear" w:color="auto" w:fill="auto"/>
            <w:vAlign w:val="center"/>
            <w:hideMark/>
          </w:tcPr>
          <w:p w14:paraId="1E7CA64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10.631.003</w:t>
            </w:r>
          </w:p>
        </w:tc>
      </w:tr>
      <w:tr w:rsidR="00C95903" w:rsidRPr="00ED2924" w14:paraId="32BBF3D6" w14:textId="77777777" w:rsidTr="00BC7A91">
        <w:trPr>
          <w:trHeight w:val="276"/>
          <w:jc w:val="center"/>
        </w:trPr>
        <w:tc>
          <w:tcPr>
            <w:tcW w:w="1340" w:type="dxa"/>
            <w:tcBorders>
              <w:top w:val="nil"/>
              <w:left w:val="nil"/>
              <w:bottom w:val="nil"/>
              <w:right w:val="nil"/>
            </w:tcBorders>
            <w:shd w:val="clear" w:color="auto" w:fill="auto"/>
            <w:vAlign w:val="center"/>
            <w:hideMark/>
          </w:tcPr>
          <w:p w14:paraId="4833551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19075</w:t>
            </w:r>
          </w:p>
        </w:tc>
        <w:tc>
          <w:tcPr>
            <w:tcW w:w="6173" w:type="dxa"/>
            <w:tcBorders>
              <w:top w:val="nil"/>
              <w:left w:val="nil"/>
              <w:bottom w:val="nil"/>
              <w:right w:val="nil"/>
            </w:tcBorders>
            <w:shd w:val="clear" w:color="auto" w:fill="auto"/>
            <w:vAlign w:val="center"/>
            <w:hideMark/>
          </w:tcPr>
          <w:p w14:paraId="7454CFD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BALBOA</w:t>
            </w:r>
          </w:p>
        </w:tc>
        <w:tc>
          <w:tcPr>
            <w:tcW w:w="1276" w:type="dxa"/>
            <w:tcBorders>
              <w:top w:val="nil"/>
              <w:left w:val="nil"/>
              <w:bottom w:val="nil"/>
              <w:right w:val="nil"/>
            </w:tcBorders>
            <w:shd w:val="clear" w:color="auto" w:fill="auto"/>
            <w:vAlign w:val="center"/>
            <w:hideMark/>
          </w:tcPr>
          <w:p w14:paraId="74B7301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94.272.343</w:t>
            </w:r>
          </w:p>
        </w:tc>
      </w:tr>
      <w:tr w:rsidR="00C95903" w:rsidRPr="00ED2924" w14:paraId="12A4C908" w14:textId="77777777" w:rsidTr="00BC7A91">
        <w:trPr>
          <w:trHeight w:val="276"/>
          <w:jc w:val="center"/>
        </w:trPr>
        <w:tc>
          <w:tcPr>
            <w:tcW w:w="1340" w:type="dxa"/>
            <w:tcBorders>
              <w:top w:val="nil"/>
              <w:left w:val="nil"/>
              <w:bottom w:val="nil"/>
              <w:right w:val="nil"/>
            </w:tcBorders>
            <w:shd w:val="clear" w:color="auto" w:fill="auto"/>
            <w:vAlign w:val="center"/>
            <w:hideMark/>
          </w:tcPr>
          <w:p w14:paraId="6F8635B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19100</w:t>
            </w:r>
          </w:p>
        </w:tc>
        <w:tc>
          <w:tcPr>
            <w:tcW w:w="6173" w:type="dxa"/>
            <w:tcBorders>
              <w:top w:val="nil"/>
              <w:left w:val="nil"/>
              <w:bottom w:val="nil"/>
              <w:right w:val="nil"/>
            </w:tcBorders>
            <w:shd w:val="clear" w:color="auto" w:fill="auto"/>
            <w:vAlign w:val="center"/>
            <w:hideMark/>
          </w:tcPr>
          <w:p w14:paraId="0AC80A5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BOLÍVAR</w:t>
            </w:r>
          </w:p>
        </w:tc>
        <w:tc>
          <w:tcPr>
            <w:tcW w:w="1276" w:type="dxa"/>
            <w:tcBorders>
              <w:top w:val="nil"/>
              <w:left w:val="nil"/>
              <w:bottom w:val="nil"/>
              <w:right w:val="nil"/>
            </w:tcBorders>
            <w:shd w:val="clear" w:color="auto" w:fill="auto"/>
            <w:vAlign w:val="center"/>
            <w:hideMark/>
          </w:tcPr>
          <w:p w14:paraId="3742A44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351.908.965</w:t>
            </w:r>
          </w:p>
        </w:tc>
      </w:tr>
      <w:tr w:rsidR="00C95903" w:rsidRPr="00ED2924" w14:paraId="61A0AD66" w14:textId="77777777" w:rsidTr="00BC7A91">
        <w:trPr>
          <w:trHeight w:val="408"/>
          <w:jc w:val="center"/>
        </w:trPr>
        <w:tc>
          <w:tcPr>
            <w:tcW w:w="1340" w:type="dxa"/>
            <w:tcBorders>
              <w:top w:val="nil"/>
              <w:left w:val="nil"/>
              <w:bottom w:val="nil"/>
              <w:right w:val="nil"/>
            </w:tcBorders>
            <w:shd w:val="clear" w:color="auto" w:fill="auto"/>
            <w:vAlign w:val="center"/>
            <w:hideMark/>
          </w:tcPr>
          <w:p w14:paraId="56C0E2D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19110</w:t>
            </w:r>
          </w:p>
        </w:tc>
        <w:tc>
          <w:tcPr>
            <w:tcW w:w="6173" w:type="dxa"/>
            <w:tcBorders>
              <w:top w:val="nil"/>
              <w:left w:val="nil"/>
              <w:bottom w:val="nil"/>
              <w:right w:val="nil"/>
            </w:tcBorders>
            <w:shd w:val="clear" w:color="auto" w:fill="auto"/>
            <w:vAlign w:val="center"/>
            <w:hideMark/>
          </w:tcPr>
          <w:p w14:paraId="40CB2F0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BUENOS AIRES</w:t>
            </w:r>
          </w:p>
        </w:tc>
        <w:tc>
          <w:tcPr>
            <w:tcW w:w="1276" w:type="dxa"/>
            <w:tcBorders>
              <w:top w:val="nil"/>
              <w:left w:val="nil"/>
              <w:bottom w:val="nil"/>
              <w:right w:val="nil"/>
            </w:tcBorders>
            <w:shd w:val="clear" w:color="auto" w:fill="auto"/>
            <w:vAlign w:val="center"/>
            <w:hideMark/>
          </w:tcPr>
          <w:p w14:paraId="4DD78F4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240.044.379</w:t>
            </w:r>
          </w:p>
        </w:tc>
      </w:tr>
      <w:tr w:rsidR="00C95903" w:rsidRPr="00ED2924" w14:paraId="766BB948" w14:textId="77777777" w:rsidTr="00BC7A91">
        <w:trPr>
          <w:trHeight w:val="276"/>
          <w:jc w:val="center"/>
        </w:trPr>
        <w:tc>
          <w:tcPr>
            <w:tcW w:w="1340" w:type="dxa"/>
            <w:tcBorders>
              <w:top w:val="nil"/>
              <w:left w:val="nil"/>
              <w:bottom w:val="nil"/>
              <w:right w:val="nil"/>
            </w:tcBorders>
            <w:shd w:val="clear" w:color="auto" w:fill="auto"/>
            <w:vAlign w:val="center"/>
            <w:hideMark/>
          </w:tcPr>
          <w:p w14:paraId="6C28FFA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19130</w:t>
            </w:r>
          </w:p>
        </w:tc>
        <w:tc>
          <w:tcPr>
            <w:tcW w:w="6173" w:type="dxa"/>
            <w:tcBorders>
              <w:top w:val="nil"/>
              <w:left w:val="nil"/>
              <w:bottom w:val="nil"/>
              <w:right w:val="nil"/>
            </w:tcBorders>
            <w:shd w:val="clear" w:color="auto" w:fill="auto"/>
            <w:vAlign w:val="center"/>
            <w:hideMark/>
          </w:tcPr>
          <w:p w14:paraId="7BE40B6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CAJIBÍO</w:t>
            </w:r>
          </w:p>
        </w:tc>
        <w:tc>
          <w:tcPr>
            <w:tcW w:w="1276" w:type="dxa"/>
            <w:tcBorders>
              <w:top w:val="nil"/>
              <w:left w:val="nil"/>
              <w:bottom w:val="nil"/>
              <w:right w:val="nil"/>
            </w:tcBorders>
            <w:shd w:val="clear" w:color="auto" w:fill="auto"/>
            <w:vAlign w:val="center"/>
            <w:hideMark/>
          </w:tcPr>
          <w:p w14:paraId="7696133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106.058.989</w:t>
            </w:r>
          </w:p>
        </w:tc>
      </w:tr>
      <w:tr w:rsidR="00C95903" w:rsidRPr="00ED2924" w14:paraId="1FCBD9D0" w14:textId="77777777" w:rsidTr="00BC7A91">
        <w:trPr>
          <w:trHeight w:val="276"/>
          <w:jc w:val="center"/>
        </w:trPr>
        <w:tc>
          <w:tcPr>
            <w:tcW w:w="1340" w:type="dxa"/>
            <w:tcBorders>
              <w:top w:val="nil"/>
              <w:left w:val="nil"/>
              <w:bottom w:val="nil"/>
              <w:right w:val="nil"/>
            </w:tcBorders>
            <w:shd w:val="clear" w:color="auto" w:fill="auto"/>
            <w:vAlign w:val="center"/>
            <w:hideMark/>
          </w:tcPr>
          <w:p w14:paraId="1DB0080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19137</w:t>
            </w:r>
          </w:p>
        </w:tc>
        <w:tc>
          <w:tcPr>
            <w:tcW w:w="6173" w:type="dxa"/>
            <w:tcBorders>
              <w:top w:val="nil"/>
              <w:left w:val="nil"/>
              <w:bottom w:val="nil"/>
              <w:right w:val="nil"/>
            </w:tcBorders>
            <w:shd w:val="clear" w:color="auto" w:fill="auto"/>
            <w:vAlign w:val="center"/>
            <w:hideMark/>
          </w:tcPr>
          <w:p w14:paraId="0531AF2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CALDONO</w:t>
            </w:r>
          </w:p>
        </w:tc>
        <w:tc>
          <w:tcPr>
            <w:tcW w:w="1276" w:type="dxa"/>
            <w:tcBorders>
              <w:top w:val="nil"/>
              <w:left w:val="nil"/>
              <w:bottom w:val="nil"/>
              <w:right w:val="nil"/>
            </w:tcBorders>
            <w:shd w:val="clear" w:color="auto" w:fill="auto"/>
            <w:vAlign w:val="center"/>
            <w:hideMark/>
          </w:tcPr>
          <w:p w14:paraId="5E19D34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81.511.745</w:t>
            </w:r>
          </w:p>
        </w:tc>
      </w:tr>
      <w:tr w:rsidR="00C95903" w:rsidRPr="00ED2924" w14:paraId="015C9F31" w14:textId="77777777" w:rsidTr="00BC7A91">
        <w:trPr>
          <w:trHeight w:val="276"/>
          <w:jc w:val="center"/>
        </w:trPr>
        <w:tc>
          <w:tcPr>
            <w:tcW w:w="1340" w:type="dxa"/>
            <w:tcBorders>
              <w:top w:val="nil"/>
              <w:left w:val="nil"/>
              <w:bottom w:val="nil"/>
              <w:right w:val="nil"/>
            </w:tcBorders>
            <w:shd w:val="clear" w:color="auto" w:fill="auto"/>
            <w:vAlign w:val="center"/>
            <w:hideMark/>
          </w:tcPr>
          <w:p w14:paraId="6A6FB3D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19142</w:t>
            </w:r>
          </w:p>
        </w:tc>
        <w:tc>
          <w:tcPr>
            <w:tcW w:w="6173" w:type="dxa"/>
            <w:tcBorders>
              <w:top w:val="nil"/>
              <w:left w:val="nil"/>
              <w:bottom w:val="nil"/>
              <w:right w:val="nil"/>
            </w:tcBorders>
            <w:shd w:val="clear" w:color="auto" w:fill="auto"/>
            <w:vAlign w:val="center"/>
            <w:hideMark/>
          </w:tcPr>
          <w:p w14:paraId="5A5215B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CALOTO</w:t>
            </w:r>
          </w:p>
        </w:tc>
        <w:tc>
          <w:tcPr>
            <w:tcW w:w="1276" w:type="dxa"/>
            <w:tcBorders>
              <w:top w:val="nil"/>
              <w:left w:val="nil"/>
              <w:bottom w:val="nil"/>
              <w:right w:val="nil"/>
            </w:tcBorders>
            <w:shd w:val="clear" w:color="auto" w:fill="auto"/>
            <w:vAlign w:val="center"/>
            <w:hideMark/>
          </w:tcPr>
          <w:p w14:paraId="1A170D0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510.892.564</w:t>
            </w:r>
          </w:p>
        </w:tc>
      </w:tr>
      <w:tr w:rsidR="00C95903" w:rsidRPr="00ED2924" w14:paraId="4D31CDBF" w14:textId="77777777" w:rsidTr="00BC7A91">
        <w:trPr>
          <w:trHeight w:val="276"/>
          <w:jc w:val="center"/>
        </w:trPr>
        <w:tc>
          <w:tcPr>
            <w:tcW w:w="1340" w:type="dxa"/>
            <w:tcBorders>
              <w:top w:val="nil"/>
              <w:left w:val="nil"/>
              <w:bottom w:val="nil"/>
              <w:right w:val="nil"/>
            </w:tcBorders>
            <w:shd w:val="clear" w:color="auto" w:fill="auto"/>
            <w:vAlign w:val="center"/>
            <w:hideMark/>
          </w:tcPr>
          <w:p w14:paraId="5953CAC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19212</w:t>
            </w:r>
          </w:p>
        </w:tc>
        <w:tc>
          <w:tcPr>
            <w:tcW w:w="6173" w:type="dxa"/>
            <w:tcBorders>
              <w:top w:val="nil"/>
              <w:left w:val="nil"/>
              <w:bottom w:val="nil"/>
              <w:right w:val="nil"/>
            </w:tcBorders>
            <w:shd w:val="clear" w:color="auto" w:fill="auto"/>
            <w:vAlign w:val="center"/>
            <w:hideMark/>
          </w:tcPr>
          <w:p w14:paraId="7E96318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CORINTO</w:t>
            </w:r>
          </w:p>
        </w:tc>
        <w:tc>
          <w:tcPr>
            <w:tcW w:w="1276" w:type="dxa"/>
            <w:tcBorders>
              <w:top w:val="nil"/>
              <w:left w:val="nil"/>
              <w:bottom w:val="nil"/>
              <w:right w:val="nil"/>
            </w:tcBorders>
            <w:shd w:val="clear" w:color="auto" w:fill="auto"/>
            <w:vAlign w:val="center"/>
            <w:hideMark/>
          </w:tcPr>
          <w:p w14:paraId="62F7883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70.944.603</w:t>
            </w:r>
          </w:p>
        </w:tc>
      </w:tr>
      <w:tr w:rsidR="00C95903" w:rsidRPr="00ED2924" w14:paraId="10D616E7" w14:textId="77777777" w:rsidTr="00BC7A91">
        <w:trPr>
          <w:trHeight w:val="276"/>
          <w:jc w:val="center"/>
        </w:trPr>
        <w:tc>
          <w:tcPr>
            <w:tcW w:w="1340" w:type="dxa"/>
            <w:tcBorders>
              <w:top w:val="nil"/>
              <w:left w:val="nil"/>
              <w:bottom w:val="nil"/>
              <w:right w:val="nil"/>
            </w:tcBorders>
            <w:shd w:val="clear" w:color="auto" w:fill="auto"/>
            <w:vAlign w:val="center"/>
            <w:hideMark/>
          </w:tcPr>
          <w:p w14:paraId="0AAEE67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19256</w:t>
            </w:r>
          </w:p>
        </w:tc>
        <w:tc>
          <w:tcPr>
            <w:tcW w:w="6173" w:type="dxa"/>
            <w:tcBorders>
              <w:top w:val="nil"/>
              <w:left w:val="nil"/>
              <w:bottom w:val="nil"/>
              <w:right w:val="nil"/>
            </w:tcBorders>
            <w:shd w:val="clear" w:color="auto" w:fill="auto"/>
            <w:vAlign w:val="center"/>
            <w:hideMark/>
          </w:tcPr>
          <w:p w14:paraId="72CC210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TAMBO</w:t>
            </w:r>
          </w:p>
        </w:tc>
        <w:tc>
          <w:tcPr>
            <w:tcW w:w="1276" w:type="dxa"/>
            <w:tcBorders>
              <w:top w:val="nil"/>
              <w:left w:val="nil"/>
              <w:bottom w:val="nil"/>
              <w:right w:val="nil"/>
            </w:tcBorders>
            <w:shd w:val="clear" w:color="auto" w:fill="auto"/>
            <w:vAlign w:val="center"/>
            <w:hideMark/>
          </w:tcPr>
          <w:p w14:paraId="1C1C9D9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193.292.494</w:t>
            </w:r>
          </w:p>
        </w:tc>
      </w:tr>
      <w:tr w:rsidR="00C95903" w:rsidRPr="00ED2924" w14:paraId="156CF3A0" w14:textId="77777777" w:rsidTr="00BC7A91">
        <w:trPr>
          <w:trHeight w:val="276"/>
          <w:jc w:val="center"/>
        </w:trPr>
        <w:tc>
          <w:tcPr>
            <w:tcW w:w="1340" w:type="dxa"/>
            <w:tcBorders>
              <w:top w:val="nil"/>
              <w:left w:val="nil"/>
              <w:bottom w:val="nil"/>
              <w:right w:val="nil"/>
            </w:tcBorders>
            <w:shd w:val="clear" w:color="auto" w:fill="auto"/>
            <w:vAlign w:val="center"/>
            <w:hideMark/>
          </w:tcPr>
          <w:p w14:paraId="0039511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19290</w:t>
            </w:r>
          </w:p>
        </w:tc>
        <w:tc>
          <w:tcPr>
            <w:tcW w:w="6173" w:type="dxa"/>
            <w:tcBorders>
              <w:top w:val="nil"/>
              <w:left w:val="nil"/>
              <w:bottom w:val="nil"/>
              <w:right w:val="nil"/>
            </w:tcBorders>
            <w:shd w:val="clear" w:color="auto" w:fill="auto"/>
            <w:vAlign w:val="center"/>
            <w:hideMark/>
          </w:tcPr>
          <w:p w14:paraId="31E9C46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FLORENCIA</w:t>
            </w:r>
          </w:p>
        </w:tc>
        <w:tc>
          <w:tcPr>
            <w:tcW w:w="1276" w:type="dxa"/>
            <w:tcBorders>
              <w:top w:val="nil"/>
              <w:left w:val="nil"/>
              <w:bottom w:val="nil"/>
              <w:right w:val="nil"/>
            </w:tcBorders>
            <w:shd w:val="clear" w:color="auto" w:fill="auto"/>
            <w:vAlign w:val="center"/>
            <w:hideMark/>
          </w:tcPr>
          <w:p w14:paraId="701FF7A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7.325.756</w:t>
            </w:r>
          </w:p>
        </w:tc>
      </w:tr>
      <w:tr w:rsidR="00C95903" w:rsidRPr="00ED2924" w14:paraId="27FA3C0D" w14:textId="77777777" w:rsidTr="00BC7A91">
        <w:trPr>
          <w:trHeight w:val="276"/>
          <w:jc w:val="center"/>
        </w:trPr>
        <w:tc>
          <w:tcPr>
            <w:tcW w:w="1340" w:type="dxa"/>
            <w:tcBorders>
              <w:top w:val="nil"/>
              <w:left w:val="nil"/>
              <w:bottom w:val="nil"/>
              <w:right w:val="nil"/>
            </w:tcBorders>
            <w:shd w:val="clear" w:color="auto" w:fill="auto"/>
            <w:vAlign w:val="center"/>
            <w:hideMark/>
          </w:tcPr>
          <w:p w14:paraId="0FCB03E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19318</w:t>
            </w:r>
          </w:p>
        </w:tc>
        <w:tc>
          <w:tcPr>
            <w:tcW w:w="6173" w:type="dxa"/>
            <w:tcBorders>
              <w:top w:val="nil"/>
              <w:left w:val="nil"/>
              <w:bottom w:val="nil"/>
              <w:right w:val="nil"/>
            </w:tcBorders>
            <w:shd w:val="clear" w:color="auto" w:fill="auto"/>
            <w:vAlign w:val="center"/>
            <w:hideMark/>
          </w:tcPr>
          <w:p w14:paraId="7A60EF3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GUAPÍ</w:t>
            </w:r>
          </w:p>
        </w:tc>
        <w:tc>
          <w:tcPr>
            <w:tcW w:w="1276" w:type="dxa"/>
            <w:tcBorders>
              <w:top w:val="nil"/>
              <w:left w:val="nil"/>
              <w:bottom w:val="nil"/>
              <w:right w:val="nil"/>
            </w:tcBorders>
            <w:shd w:val="clear" w:color="auto" w:fill="auto"/>
            <w:vAlign w:val="center"/>
            <w:hideMark/>
          </w:tcPr>
          <w:p w14:paraId="73C6AD7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10.784.337</w:t>
            </w:r>
          </w:p>
        </w:tc>
      </w:tr>
      <w:tr w:rsidR="00C95903" w:rsidRPr="00ED2924" w14:paraId="187CB7EE" w14:textId="77777777" w:rsidTr="00BC7A91">
        <w:trPr>
          <w:trHeight w:val="276"/>
          <w:jc w:val="center"/>
        </w:trPr>
        <w:tc>
          <w:tcPr>
            <w:tcW w:w="1340" w:type="dxa"/>
            <w:tcBorders>
              <w:top w:val="nil"/>
              <w:left w:val="nil"/>
              <w:bottom w:val="nil"/>
              <w:right w:val="nil"/>
            </w:tcBorders>
            <w:shd w:val="clear" w:color="auto" w:fill="auto"/>
            <w:vAlign w:val="center"/>
            <w:hideMark/>
          </w:tcPr>
          <w:p w14:paraId="45DE75A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19355</w:t>
            </w:r>
          </w:p>
        </w:tc>
        <w:tc>
          <w:tcPr>
            <w:tcW w:w="6173" w:type="dxa"/>
            <w:tcBorders>
              <w:top w:val="nil"/>
              <w:left w:val="nil"/>
              <w:bottom w:val="nil"/>
              <w:right w:val="nil"/>
            </w:tcBorders>
            <w:shd w:val="clear" w:color="auto" w:fill="auto"/>
            <w:vAlign w:val="center"/>
            <w:hideMark/>
          </w:tcPr>
          <w:p w14:paraId="02541A4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INZÁ</w:t>
            </w:r>
          </w:p>
        </w:tc>
        <w:tc>
          <w:tcPr>
            <w:tcW w:w="1276" w:type="dxa"/>
            <w:tcBorders>
              <w:top w:val="nil"/>
              <w:left w:val="nil"/>
              <w:bottom w:val="nil"/>
              <w:right w:val="nil"/>
            </w:tcBorders>
            <w:shd w:val="clear" w:color="auto" w:fill="auto"/>
            <w:vAlign w:val="center"/>
            <w:hideMark/>
          </w:tcPr>
          <w:p w14:paraId="6F7FE4E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3.259.558</w:t>
            </w:r>
          </w:p>
        </w:tc>
      </w:tr>
      <w:tr w:rsidR="00C95903" w:rsidRPr="00ED2924" w14:paraId="738ED994" w14:textId="77777777" w:rsidTr="00BC7A91">
        <w:trPr>
          <w:trHeight w:val="276"/>
          <w:jc w:val="center"/>
        </w:trPr>
        <w:tc>
          <w:tcPr>
            <w:tcW w:w="1340" w:type="dxa"/>
            <w:tcBorders>
              <w:top w:val="nil"/>
              <w:left w:val="nil"/>
              <w:bottom w:val="nil"/>
              <w:right w:val="nil"/>
            </w:tcBorders>
            <w:shd w:val="clear" w:color="auto" w:fill="auto"/>
            <w:vAlign w:val="center"/>
            <w:hideMark/>
          </w:tcPr>
          <w:p w14:paraId="03A8D96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19364</w:t>
            </w:r>
          </w:p>
        </w:tc>
        <w:tc>
          <w:tcPr>
            <w:tcW w:w="6173" w:type="dxa"/>
            <w:tcBorders>
              <w:top w:val="nil"/>
              <w:left w:val="nil"/>
              <w:bottom w:val="nil"/>
              <w:right w:val="nil"/>
            </w:tcBorders>
            <w:shd w:val="clear" w:color="auto" w:fill="auto"/>
            <w:vAlign w:val="center"/>
            <w:hideMark/>
          </w:tcPr>
          <w:p w14:paraId="7FA8801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JAMBALÓ</w:t>
            </w:r>
          </w:p>
        </w:tc>
        <w:tc>
          <w:tcPr>
            <w:tcW w:w="1276" w:type="dxa"/>
            <w:tcBorders>
              <w:top w:val="nil"/>
              <w:left w:val="nil"/>
              <w:bottom w:val="nil"/>
              <w:right w:val="nil"/>
            </w:tcBorders>
            <w:shd w:val="clear" w:color="auto" w:fill="auto"/>
            <w:vAlign w:val="center"/>
            <w:hideMark/>
          </w:tcPr>
          <w:p w14:paraId="7E468CA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14.717.417</w:t>
            </w:r>
          </w:p>
        </w:tc>
      </w:tr>
      <w:tr w:rsidR="00C95903" w:rsidRPr="00ED2924" w14:paraId="644DA818" w14:textId="77777777" w:rsidTr="00BC7A91">
        <w:trPr>
          <w:trHeight w:val="276"/>
          <w:jc w:val="center"/>
        </w:trPr>
        <w:tc>
          <w:tcPr>
            <w:tcW w:w="1340" w:type="dxa"/>
            <w:tcBorders>
              <w:top w:val="nil"/>
              <w:left w:val="nil"/>
              <w:bottom w:val="nil"/>
              <w:right w:val="nil"/>
            </w:tcBorders>
            <w:shd w:val="clear" w:color="auto" w:fill="auto"/>
            <w:vAlign w:val="center"/>
            <w:hideMark/>
          </w:tcPr>
          <w:p w14:paraId="4A3DE6C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19392</w:t>
            </w:r>
          </w:p>
        </w:tc>
        <w:tc>
          <w:tcPr>
            <w:tcW w:w="6173" w:type="dxa"/>
            <w:tcBorders>
              <w:top w:val="nil"/>
              <w:left w:val="nil"/>
              <w:bottom w:val="nil"/>
              <w:right w:val="nil"/>
            </w:tcBorders>
            <w:shd w:val="clear" w:color="auto" w:fill="auto"/>
            <w:vAlign w:val="center"/>
            <w:hideMark/>
          </w:tcPr>
          <w:p w14:paraId="43CBE67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SIERRA</w:t>
            </w:r>
          </w:p>
        </w:tc>
        <w:tc>
          <w:tcPr>
            <w:tcW w:w="1276" w:type="dxa"/>
            <w:tcBorders>
              <w:top w:val="nil"/>
              <w:left w:val="nil"/>
              <w:bottom w:val="nil"/>
              <w:right w:val="nil"/>
            </w:tcBorders>
            <w:shd w:val="clear" w:color="auto" w:fill="auto"/>
            <w:vAlign w:val="center"/>
            <w:hideMark/>
          </w:tcPr>
          <w:p w14:paraId="0055529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36.684.078</w:t>
            </w:r>
          </w:p>
        </w:tc>
      </w:tr>
      <w:tr w:rsidR="00C95903" w:rsidRPr="00ED2924" w14:paraId="38CF23D3" w14:textId="77777777" w:rsidTr="00BC7A91">
        <w:trPr>
          <w:trHeight w:val="408"/>
          <w:jc w:val="center"/>
        </w:trPr>
        <w:tc>
          <w:tcPr>
            <w:tcW w:w="1340" w:type="dxa"/>
            <w:tcBorders>
              <w:top w:val="nil"/>
              <w:left w:val="nil"/>
              <w:bottom w:val="nil"/>
              <w:right w:val="nil"/>
            </w:tcBorders>
            <w:shd w:val="clear" w:color="auto" w:fill="auto"/>
            <w:vAlign w:val="center"/>
            <w:hideMark/>
          </w:tcPr>
          <w:p w14:paraId="123680A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19418</w:t>
            </w:r>
          </w:p>
        </w:tc>
        <w:tc>
          <w:tcPr>
            <w:tcW w:w="6173" w:type="dxa"/>
            <w:tcBorders>
              <w:top w:val="nil"/>
              <w:left w:val="nil"/>
              <w:bottom w:val="nil"/>
              <w:right w:val="nil"/>
            </w:tcBorders>
            <w:shd w:val="clear" w:color="auto" w:fill="auto"/>
            <w:vAlign w:val="center"/>
            <w:hideMark/>
          </w:tcPr>
          <w:p w14:paraId="4FF1758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LÓPEZ DE MICAY</w:t>
            </w:r>
          </w:p>
        </w:tc>
        <w:tc>
          <w:tcPr>
            <w:tcW w:w="1276" w:type="dxa"/>
            <w:tcBorders>
              <w:top w:val="nil"/>
              <w:left w:val="nil"/>
              <w:bottom w:val="nil"/>
              <w:right w:val="nil"/>
            </w:tcBorders>
            <w:shd w:val="clear" w:color="auto" w:fill="auto"/>
            <w:vAlign w:val="center"/>
            <w:hideMark/>
          </w:tcPr>
          <w:p w14:paraId="7D36C27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19.319.373</w:t>
            </w:r>
          </w:p>
        </w:tc>
      </w:tr>
      <w:tr w:rsidR="00C95903" w:rsidRPr="00ED2924" w14:paraId="698C80C4" w14:textId="77777777" w:rsidTr="00BC7A91">
        <w:trPr>
          <w:trHeight w:val="408"/>
          <w:jc w:val="center"/>
        </w:trPr>
        <w:tc>
          <w:tcPr>
            <w:tcW w:w="1340" w:type="dxa"/>
            <w:tcBorders>
              <w:top w:val="nil"/>
              <w:left w:val="nil"/>
              <w:bottom w:val="nil"/>
              <w:right w:val="nil"/>
            </w:tcBorders>
            <w:shd w:val="clear" w:color="auto" w:fill="auto"/>
            <w:vAlign w:val="center"/>
            <w:hideMark/>
          </w:tcPr>
          <w:p w14:paraId="7D9E325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19450</w:t>
            </w:r>
          </w:p>
        </w:tc>
        <w:tc>
          <w:tcPr>
            <w:tcW w:w="6173" w:type="dxa"/>
            <w:tcBorders>
              <w:top w:val="nil"/>
              <w:left w:val="nil"/>
              <w:bottom w:val="nil"/>
              <w:right w:val="nil"/>
            </w:tcBorders>
            <w:shd w:val="clear" w:color="auto" w:fill="auto"/>
            <w:vAlign w:val="center"/>
            <w:hideMark/>
          </w:tcPr>
          <w:p w14:paraId="38FE018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MERCADERES</w:t>
            </w:r>
          </w:p>
        </w:tc>
        <w:tc>
          <w:tcPr>
            <w:tcW w:w="1276" w:type="dxa"/>
            <w:tcBorders>
              <w:top w:val="nil"/>
              <w:left w:val="nil"/>
              <w:bottom w:val="nil"/>
              <w:right w:val="nil"/>
            </w:tcBorders>
            <w:shd w:val="clear" w:color="auto" w:fill="auto"/>
            <w:vAlign w:val="center"/>
            <w:hideMark/>
          </w:tcPr>
          <w:p w14:paraId="038D94A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166.897.717</w:t>
            </w:r>
          </w:p>
        </w:tc>
      </w:tr>
      <w:tr w:rsidR="00C95903" w:rsidRPr="00ED2924" w14:paraId="09E59FD3" w14:textId="77777777" w:rsidTr="00BC7A91">
        <w:trPr>
          <w:trHeight w:val="276"/>
          <w:jc w:val="center"/>
        </w:trPr>
        <w:tc>
          <w:tcPr>
            <w:tcW w:w="1340" w:type="dxa"/>
            <w:tcBorders>
              <w:top w:val="nil"/>
              <w:left w:val="nil"/>
              <w:bottom w:val="nil"/>
              <w:right w:val="nil"/>
            </w:tcBorders>
            <w:shd w:val="clear" w:color="auto" w:fill="auto"/>
            <w:vAlign w:val="center"/>
            <w:hideMark/>
          </w:tcPr>
          <w:p w14:paraId="4E34BE9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19455</w:t>
            </w:r>
          </w:p>
        </w:tc>
        <w:tc>
          <w:tcPr>
            <w:tcW w:w="6173" w:type="dxa"/>
            <w:tcBorders>
              <w:top w:val="nil"/>
              <w:left w:val="nil"/>
              <w:bottom w:val="nil"/>
              <w:right w:val="nil"/>
            </w:tcBorders>
            <w:shd w:val="clear" w:color="auto" w:fill="auto"/>
            <w:vAlign w:val="center"/>
            <w:hideMark/>
          </w:tcPr>
          <w:p w14:paraId="5880631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MIRANDA</w:t>
            </w:r>
          </w:p>
        </w:tc>
        <w:tc>
          <w:tcPr>
            <w:tcW w:w="1276" w:type="dxa"/>
            <w:tcBorders>
              <w:top w:val="nil"/>
              <w:left w:val="nil"/>
              <w:bottom w:val="nil"/>
              <w:right w:val="nil"/>
            </w:tcBorders>
            <w:shd w:val="clear" w:color="auto" w:fill="auto"/>
            <w:vAlign w:val="center"/>
            <w:hideMark/>
          </w:tcPr>
          <w:p w14:paraId="5066916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150.248.913</w:t>
            </w:r>
          </w:p>
        </w:tc>
      </w:tr>
      <w:tr w:rsidR="00C95903" w:rsidRPr="00ED2924" w14:paraId="0465BCB2" w14:textId="77777777" w:rsidTr="00BC7A91">
        <w:trPr>
          <w:trHeight w:val="276"/>
          <w:jc w:val="center"/>
        </w:trPr>
        <w:tc>
          <w:tcPr>
            <w:tcW w:w="1340" w:type="dxa"/>
            <w:tcBorders>
              <w:top w:val="nil"/>
              <w:left w:val="nil"/>
              <w:bottom w:val="nil"/>
              <w:right w:val="nil"/>
            </w:tcBorders>
            <w:shd w:val="clear" w:color="auto" w:fill="auto"/>
            <w:vAlign w:val="center"/>
            <w:hideMark/>
          </w:tcPr>
          <w:p w14:paraId="49310EF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19473</w:t>
            </w:r>
          </w:p>
        </w:tc>
        <w:tc>
          <w:tcPr>
            <w:tcW w:w="6173" w:type="dxa"/>
            <w:tcBorders>
              <w:top w:val="nil"/>
              <w:left w:val="nil"/>
              <w:bottom w:val="nil"/>
              <w:right w:val="nil"/>
            </w:tcBorders>
            <w:shd w:val="clear" w:color="auto" w:fill="auto"/>
            <w:vAlign w:val="center"/>
            <w:hideMark/>
          </w:tcPr>
          <w:p w14:paraId="7A18AF4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MORALES</w:t>
            </w:r>
          </w:p>
        </w:tc>
        <w:tc>
          <w:tcPr>
            <w:tcW w:w="1276" w:type="dxa"/>
            <w:tcBorders>
              <w:top w:val="nil"/>
              <w:left w:val="nil"/>
              <w:bottom w:val="nil"/>
              <w:right w:val="nil"/>
            </w:tcBorders>
            <w:shd w:val="clear" w:color="auto" w:fill="auto"/>
            <w:vAlign w:val="center"/>
            <w:hideMark/>
          </w:tcPr>
          <w:p w14:paraId="200895C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10.366.974</w:t>
            </w:r>
          </w:p>
        </w:tc>
      </w:tr>
      <w:tr w:rsidR="00C95903" w:rsidRPr="00ED2924" w14:paraId="55978BC9" w14:textId="77777777" w:rsidTr="00BC7A91">
        <w:trPr>
          <w:trHeight w:val="276"/>
          <w:jc w:val="center"/>
        </w:trPr>
        <w:tc>
          <w:tcPr>
            <w:tcW w:w="1340" w:type="dxa"/>
            <w:tcBorders>
              <w:top w:val="nil"/>
              <w:left w:val="nil"/>
              <w:bottom w:val="nil"/>
              <w:right w:val="nil"/>
            </w:tcBorders>
            <w:shd w:val="clear" w:color="auto" w:fill="auto"/>
            <w:vAlign w:val="center"/>
            <w:hideMark/>
          </w:tcPr>
          <w:p w14:paraId="4E04B94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19513</w:t>
            </w:r>
          </w:p>
        </w:tc>
        <w:tc>
          <w:tcPr>
            <w:tcW w:w="6173" w:type="dxa"/>
            <w:tcBorders>
              <w:top w:val="nil"/>
              <w:left w:val="nil"/>
              <w:bottom w:val="nil"/>
              <w:right w:val="nil"/>
            </w:tcBorders>
            <w:shd w:val="clear" w:color="auto" w:fill="auto"/>
            <w:vAlign w:val="center"/>
            <w:hideMark/>
          </w:tcPr>
          <w:p w14:paraId="2643BC1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PADILLA</w:t>
            </w:r>
          </w:p>
        </w:tc>
        <w:tc>
          <w:tcPr>
            <w:tcW w:w="1276" w:type="dxa"/>
            <w:tcBorders>
              <w:top w:val="nil"/>
              <w:left w:val="nil"/>
              <w:bottom w:val="nil"/>
              <w:right w:val="nil"/>
            </w:tcBorders>
            <w:shd w:val="clear" w:color="auto" w:fill="auto"/>
            <w:vAlign w:val="center"/>
            <w:hideMark/>
          </w:tcPr>
          <w:p w14:paraId="0F94AC0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10.505.461</w:t>
            </w:r>
          </w:p>
        </w:tc>
      </w:tr>
      <w:tr w:rsidR="00C95903" w:rsidRPr="00ED2924" w14:paraId="57289DE7" w14:textId="77777777" w:rsidTr="00BC7A91">
        <w:trPr>
          <w:trHeight w:val="276"/>
          <w:jc w:val="center"/>
        </w:trPr>
        <w:tc>
          <w:tcPr>
            <w:tcW w:w="1340" w:type="dxa"/>
            <w:tcBorders>
              <w:top w:val="nil"/>
              <w:left w:val="nil"/>
              <w:bottom w:val="nil"/>
              <w:right w:val="nil"/>
            </w:tcBorders>
            <w:shd w:val="clear" w:color="auto" w:fill="auto"/>
            <w:vAlign w:val="center"/>
            <w:hideMark/>
          </w:tcPr>
          <w:p w14:paraId="31DA8DA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19532</w:t>
            </w:r>
          </w:p>
        </w:tc>
        <w:tc>
          <w:tcPr>
            <w:tcW w:w="6173" w:type="dxa"/>
            <w:tcBorders>
              <w:top w:val="nil"/>
              <w:left w:val="nil"/>
              <w:bottom w:val="nil"/>
              <w:right w:val="nil"/>
            </w:tcBorders>
            <w:shd w:val="clear" w:color="auto" w:fill="auto"/>
            <w:vAlign w:val="center"/>
            <w:hideMark/>
          </w:tcPr>
          <w:p w14:paraId="28797EF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PATÍA</w:t>
            </w:r>
          </w:p>
        </w:tc>
        <w:tc>
          <w:tcPr>
            <w:tcW w:w="1276" w:type="dxa"/>
            <w:tcBorders>
              <w:top w:val="nil"/>
              <w:left w:val="nil"/>
              <w:bottom w:val="nil"/>
              <w:right w:val="nil"/>
            </w:tcBorders>
            <w:shd w:val="clear" w:color="auto" w:fill="auto"/>
            <w:vAlign w:val="center"/>
            <w:hideMark/>
          </w:tcPr>
          <w:p w14:paraId="580872C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323.109.813</w:t>
            </w:r>
          </w:p>
        </w:tc>
      </w:tr>
      <w:tr w:rsidR="00C95903" w:rsidRPr="00ED2924" w14:paraId="58AA7713" w14:textId="77777777" w:rsidTr="00BC7A91">
        <w:trPr>
          <w:trHeight w:val="408"/>
          <w:jc w:val="center"/>
        </w:trPr>
        <w:tc>
          <w:tcPr>
            <w:tcW w:w="1340" w:type="dxa"/>
            <w:tcBorders>
              <w:top w:val="nil"/>
              <w:left w:val="nil"/>
              <w:bottom w:val="nil"/>
              <w:right w:val="nil"/>
            </w:tcBorders>
            <w:shd w:val="clear" w:color="auto" w:fill="auto"/>
            <w:vAlign w:val="center"/>
            <w:hideMark/>
          </w:tcPr>
          <w:p w14:paraId="4C3E7DA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19548</w:t>
            </w:r>
          </w:p>
        </w:tc>
        <w:tc>
          <w:tcPr>
            <w:tcW w:w="6173" w:type="dxa"/>
            <w:tcBorders>
              <w:top w:val="nil"/>
              <w:left w:val="nil"/>
              <w:bottom w:val="nil"/>
              <w:right w:val="nil"/>
            </w:tcBorders>
            <w:shd w:val="clear" w:color="auto" w:fill="auto"/>
            <w:vAlign w:val="center"/>
            <w:hideMark/>
          </w:tcPr>
          <w:p w14:paraId="1468897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PIENDAMÓ - TUNÍA</w:t>
            </w:r>
          </w:p>
        </w:tc>
        <w:tc>
          <w:tcPr>
            <w:tcW w:w="1276" w:type="dxa"/>
            <w:tcBorders>
              <w:top w:val="nil"/>
              <w:left w:val="nil"/>
              <w:bottom w:val="nil"/>
              <w:right w:val="nil"/>
            </w:tcBorders>
            <w:shd w:val="clear" w:color="auto" w:fill="auto"/>
            <w:vAlign w:val="center"/>
            <w:hideMark/>
          </w:tcPr>
          <w:p w14:paraId="096DE9A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131.257.683</w:t>
            </w:r>
          </w:p>
        </w:tc>
      </w:tr>
      <w:tr w:rsidR="00C95903" w:rsidRPr="00ED2924" w14:paraId="5249E979" w14:textId="77777777" w:rsidTr="00BC7A91">
        <w:trPr>
          <w:trHeight w:val="408"/>
          <w:jc w:val="center"/>
        </w:trPr>
        <w:tc>
          <w:tcPr>
            <w:tcW w:w="1340" w:type="dxa"/>
            <w:tcBorders>
              <w:top w:val="nil"/>
              <w:left w:val="nil"/>
              <w:bottom w:val="nil"/>
              <w:right w:val="nil"/>
            </w:tcBorders>
            <w:shd w:val="clear" w:color="auto" w:fill="auto"/>
            <w:vAlign w:val="center"/>
            <w:hideMark/>
          </w:tcPr>
          <w:p w14:paraId="1EA6FCF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19573</w:t>
            </w:r>
          </w:p>
        </w:tc>
        <w:tc>
          <w:tcPr>
            <w:tcW w:w="6173" w:type="dxa"/>
            <w:tcBorders>
              <w:top w:val="nil"/>
              <w:left w:val="nil"/>
              <w:bottom w:val="nil"/>
              <w:right w:val="nil"/>
            </w:tcBorders>
            <w:shd w:val="clear" w:color="auto" w:fill="auto"/>
            <w:vAlign w:val="center"/>
            <w:hideMark/>
          </w:tcPr>
          <w:p w14:paraId="0742E97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TEJADA</w:t>
            </w:r>
          </w:p>
        </w:tc>
        <w:tc>
          <w:tcPr>
            <w:tcW w:w="1276" w:type="dxa"/>
            <w:tcBorders>
              <w:top w:val="nil"/>
              <w:left w:val="nil"/>
              <w:bottom w:val="nil"/>
              <w:right w:val="nil"/>
            </w:tcBorders>
            <w:shd w:val="clear" w:color="auto" w:fill="auto"/>
            <w:vAlign w:val="center"/>
            <w:hideMark/>
          </w:tcPr>
          <w:p w14:paraId="2D0274D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81.020.563</w:t>
            </w:r>
          </w:p>
        </w:tc>
      </w:tr>
      <w:tr w:rsidR="00C95903" w:rsidRPr="00ED2924" w14:paraId="33704F41" w14:textId="77777777" w:rsidTr="00BC7A91">
        <w:trPr>
          <w:trHeight w:val="276"/>
          <w:jc w:val="center"/>
        </w:trPr>
        <w:tc>
          <w:tcPr>
            <w:tcW w:w="1340" w:type="dxa"/>
            <w:tcBorders>
              <w:top w:val="nil"/>
              <w:left w:val="nil"/>
              <w:bottom w:val="nil"/>
              <w:right w:val="nil"/>
            </w:tcBorders>
            <w:shd w:val="clear" w:color="auto" w:fill="auto"/>
            <w:vAlign w:val="center"/>
            <w:hideMark/>
          </w:tcPr>
          <w:p w14:paraId="788EA0B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19585</w:t>
            </w:r>
          </w:p>
        </w:tc>
        <w:tc>
          <w:tcPr>
            <w:tcW w:w="6173" w:type="dxa"/>
            <w:tcBorders>
              <w:top w:val="nil"/>
              <w:left w:val="nil"/>
              <w:bottom w:val="nil"/>
              <w:right w:val="nil"/>
            </w:tcBorders>
            <w:shd w:val="clear" w:color="auto" w:fill="auto"/>
            <w:vAlign w:val="center"/>
            <w:hideMark/>
          </w:tcPr>
          <w:p w14:paraId="12B8A3E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PURACÉ</w:t>
            </w:r>
          </w:p>
        </w:tc>
        <w:tc>
          <w:tcPr>
            <w:tcW w:w="1276" w:type="dxa"/>
            <w:tcBorders>
              <w:top w:val="nil"/>
              <w:left w:val="nil"/>
              <w:bottom w:val="nil"/>
              <w:right w:val="nil"/>
            </w:tcBorders>
            <w:shd w:val="clear" w:color="auto" w:fill="auto"/>
            <w:vAlign w:val="center"/>
            <w:hideMark/>
          </w:tcPr>
          <w:p w14:paraId="5074FF3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8.254.177</w:t>
            </w:r>
          </w:p>
        </w:tc>
      </w:tr>
      <w:tr w:rsidR="00C95903" w:rsidRPr="00ED2924" w14:paraId="509EA7DD" w14:textId="77777777" w:rsidTr="00BC7A91">
        <w:trPr>
          <w:trHeight w:val="276"/>
          <w:jc w:val="center"/>
        </w:trPr>
        <w:tc>
          <w:tcPr>
            <w:tcW w:w="1340" w:type="dxa"/>
            <w:tcBorders>
              <w:top w:val="nil"/>
              <w:left w:val="nil"/>
              <w:bottom w:val="nil"/>
              <w:right w:val="nil"/>
            </w:tcBorders>
            <w:shd w:val="clear" w:color="auto" w:fill="auto"/>
            <w:vAlign w:val="center"/>
            <w:hideMark/>
          </w:tcPr>
          <w:p w14:paraId="769D3BC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19622</w:t>
            </w:r>
          </w:p>
        </w:tc>
        <w:tc>
          <w:tcPr>
            <w:tcW w:w="6173" w:type="dxa"/>
            <w:tcBorders>
              <w:top w:val="nil"/>
              <w:left w:val="nil"/>
              <w:bottom w:val="nil"/>
              <w:right w:val="nil"/>
            </w:tcBorders>
            <w:shd w:val="clear" w:color="auto" w:fill="auto"/>
            <w:vAlign w:val="center"/>
            <w:hideMark/>
          </w:tcPr>
          <w:p w14:paraId="090AAF2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ROSAS</w:t>
            </w:r>
          </w:p>
        </w:tc>
        <w:tc>
          <w:tcPr>
            <w:tcW w:w="1276" w:type="dxa"/>
            <w:tcBorders>
              <w:top w:val="nil"/>
              <w:left w:val="nil"/>
              <w:bottom w:val="nil"/>
              <w:right w:val="nil"/>
            </w:tcBorders>
            <w:shd w:val="clear" w:color="auto" w:fill="auto"/>
            <w:vAlign w:val="center"/>
            <w:hideMark/>
          </w:tcPr>
          <w:p w14:paraId="79EE938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53.121.791</w:t>
            </w:r>
          </w:p>
        </w:tc>
      </w:tr>
      <w:tr w:rsidR="00C95903" w:rsidRPr="00ED2924" w14:paraId="0C3B95F5" w14:textId="77777777" w:rsidTr="00BC7A91">
        <w:trPr>
          <w:trHeight w:val="408"/>
          <w:jc w:val="center"/>
        </w:trPr>
        <w:tc>
          <w:tcPr>
            <w:tcW w:w="1340" w:type="dxa"/>
            <w:tcBorders>
              <w:top w:val="nil"/>
              <w:left w:val="nil"/>
              <w:bottom w:val="nil"/>
              <w:right w:val="nil"/>
            </w:tcBorders>
            <w:shd w:val="clear" w:color="auto" w:fill="auto"/>
            <w:vAlign w:val="center"/>
            <w:hideMark/>
          </w:tcPr>
          <w:p w14:paraId="719AB30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19698</w:t>
            </w:r>
          </w:p>
        </w:tc>
        <w:tc>
          <w:tcPr>
            <w:tcW w:w="6173" w:type="dxa"/>
            <w:tcBorders>
              <w:top w:val="nil"/>
              <w:left w:val="nil"/>
              <w:bottom w:val="nil"/>
              <w:right w:val="nil"/>
            </w:tcBorders>
            <w:shd w:val="clear" w:color="auto" w:fill="auto"/>
            <w:vAlign w:val="center"/>
            <w:hideMark/>
          </w:tcPr>
          <w:p w14:paraId="56D238E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SANTANDER DE QUILICHAO</w:t>
            </w:r>
          </w:p>
        </w:tc>
        <w:tc>
          <w:tcPr>
            <w:tcW w:w="1276" w:type="dxa"/>
            <w:tcBorders>
              <w:top w:val="nil"/>
              <w:left w:val="nil"/>
              <w:bottom w:val="nil"/>
              <w:right w:val="nil"/>
            </w:tcBorders>
            <w:shd w:val="clear" w:color="auto" w:fill="auto"/>
            <w:vAlign w:val="center"/>
            <w:hideMark/>
          </w:tcPr>
          <w:p w14:paraId="59DCF1F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1.077.000.778</w:t>
            </w:r>
          </w:p>
        </w:tc>
      </w:tr>
      <w:tr w:rsidR="00C95903" w:rsidRPr="00ED2924" w14:paraId="4DBE288B" w14:textId="77777777" w:rsidTr="00BC7A91">
        <w:trPr>
          <w:trHeight w:val="408"/>
          <w:jc w:val="center"/>
        </w:trPr>
        <w:tc>
          <w:tcPr>
            <w:tcW w:w="1340" w:type="dxa"/>
            <w:tcBorders>
              <w:top w:val="nil"/>
              <w:left w:val="nil"/>
              <w:bottom w:val="nil"/>
              <w:right w:val="nil"/>
            </w:tcBorders>
            <w:shd w:val="clear" w:color="auto" w:fill="auto"/>
            <w:vAlign w:val="center"/>
            <w:hideMark/>
          </w:tcPr>
          <w:p w14:paraId="64F489D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19701</w:t>
            </w:r>
          </w:p>
        </w:tc>
        <w:tc>
          <w:tcPr>
            <w:tcW w:w="6173" w:type="dxa"/>
            <w:tcBorders>
              <w:top w:val="nil"/>
              <w:left w:val="nil"/>
              <w:bottom w:val="nil"/>
              <w:right w:val="nil"/>
            </w:tcBorders>
            <w:shd w:val="clear" w:color="auto" w:fill="auto"/>
            <w:vAlign w:val="center"/>
            <w:hideMark/>
          </w:tcPr>
          <w:p w14:paraId="1458823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ROSA</w:t>
            </w:r>
          </w:p>
        </w:tc>
        <w:tc>
          <w:tcPr>
            <w:tcW w:w="1276" w:type="dxa"/>
            <w:tcBorders>
              <w:top w:val="nil"/>
              <w:left w:val="nil"/>
              <w:bottom w:val="nil"/>
              <w:right w:val="nil"/>
            </w:tcBorders>
            <w:shd w:val="clear" w:color="auto" w:fill="auto"/>
            <w:vAlign w:val="center"/>
            <w:hideMark/>
          </w:tcPr>
          <w:p w14:paraId="2287C5D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2.897.401</w:t>
            </w:r>
          </w:p>
        </w:tc>
      </w:tr>
      <w:tr w:rsidR="00C95903" w:rsidRPr="00ED2924" w14:paraId="1631B731" w14:textId="77777777" w:rsidTr="00BC7A91">
        <w:trPr>
          <w:trHeight w:val="276"/>
          <w:jc w:val="center"/>
        </w:trPr>
        <w:tc>
          <w:tcPr>
            <w:tcW w:w="1340" w:type="dxa"/>
            <w:tcBorders>
              <w:top w:val="nil"/>
              <w:left w:val="nil"/>
              <w:bottom w:val="nil"/>
              <w:right w:val="nil"/>
            </w:tcBorders>
            <w:shd w:val="clear" w:color="auto" w:fill="auto"/>
            <w:vAlign w:val="center"/>
            <w:hideMark/>
          </w:tcPr>
          <w:p w14:paraId="1326290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19743</w:t>
            </w:r>
          </w:p>
        </w:tc>
        <w:tc>
          <w:tcPr>
            <w:tcW w:w="6173" w:type="dxa"/>
            <w:tcBorders>
              <w:top w:val="nil"/>
              <w:left w:val="nil"/>
              <w:bottom w:val="nil"/>
              <w:right w:val="nil"/>
            </w:tcBorders>
            <w:shd w:val="clear" w:color="auto" w:fill="auto"/>
            <w:vAlign w:val="center"/>
            <w:hideMark/>
          </w:tcPr>
          <w:p w14:paraId="39FFA9E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SILVIA</w:t>
            </w:r>
          </w:p>
        </w:tc>
        <w:tc>
          <w:tcPr>
            <w:tcW w:w="1276" w:type="dxa"/>
            <w:tcBorders>
              <w:top w:val="nil"/>
              <w:left w:val="nil"/>
              <w:bottom w:val="nil"/>
              <w:right w:val="nil"/>
            </w:tcBorders>
            <w:shd w:val="clear" w:color="auto" w:fill="auto"/>
            <w:vAlign w:val="center"/>
            <w:hideMark/>
          </w:tcPr>
          <w:p w14:paraId="202713D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215.170.634</w:t>
            </w:r>
          </w:p>
        </w:tc>
      </w:tr>
      <w:tr w:rsidR="00C95903" w:rsidRPr="00ED2924" w14:paraId="76F0F025" w14:textId="77777777" w:rsidTr="00BC7A91">
        <w:trPr>
          <w:trHeight w:val="276"/>
          <w:jc w:val="center"/>
        </w:trPr>
        <w:tc>
          <w:tcPr>
            <w:tcW w:w="1340" w:type="dxa"/>
            <w:tcBorders>
              <w:top w:val="nil"/>
              <w:left w:val="nil"/>
              <w:bottom w:val="nil"/>
              <w:right w:val="nil"/>
            </w:tcBorders>
            <w:shd w:val="clear" w:color="auto" w:fill="auto"/>
            <w:vAlign w:val="center"/>
            <w:hideMark/>
          </w:tcPr>
          <w:p w14:paraId="0C4D853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19760</w:t>
            </w:r>
          </w:p>
        </w:tc>
        <w:tc>
          <w:tcPr>
            <w:tcW w:w="6173" w:type="dxa"/>
            <w:tcBorders>
              <w:top w:val="nil"/>
              <w:left w:val="nil"/>
              <w:bottom w:val="nil"/>
              <w:right w:val="nil"/>
            </w:tcBorders>
            <w:shd w:val="clear" w:color="auto" w:fill="auto"/>
            <w:vAlign w:val="center"/>
            <w:hideMark/>
          </w:tcPr>
          <w:p w14:paraId="14FCE54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SOTARA</w:t>
            </w:r>
          </w:p>
        </w:tc>
        <w:tc>
          <w:tcPr>
            <w:tcW w:w="1276" w:type="dxa"/>
            <w:tcBorders>
              <w:top w:val="nil"/>
              <w:left w:val="nil"/>
              <w:bottom w:val="nil"/>
              <w:right w:val="nil"/>
            </w:tcBorders>
            <w:shd w:val="clear" w:color="auto" w:fill="auto"/>
            <w:vAlign w:val="center"/>
            <w:hideMark/>
          </w:tcPr>
          <w:p w14:paraId="44F49B2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14.006.752</w:t>
            </w:r>
          </w:p>
        </w:tc>
      </w:tr>
      <w:tr w:rsidR="00C95903" w:rsidRPr="00ED2924" w14:paraId="1EA70F33" w14:textId="77777777" w:rsidTr="00BC7A91">
        <w:trPr>
          <w:trHeight w:val="276"/>
          <w:jc w:val="center"/>
        </w:trPr>
        <w:tc>
          <w:tcPr>
            <w:tcW w:w="1340" w:type="dxa"/>
            <w:tcBorders>
              <w:top w:val="nil"/>
              <w:left w:val="nil"/>
              <w:bottom w:val="nil"/>
              <w:right w:val="nil"/>
            </w:tcBorders>
            <w:shd w:val="clear" w:color="auto" w:fill="auto"/>
            <w:vAlign w:val="center"/>
            <w:hideMark/>
          </w:tcPr>
          <w:p w14:paraId="1439B88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19807</w:t>
            </w:r>
          </w:p>
        </w:tc>
        <w:tc>
          <w:tcPr>
            <w:tcW w:w="6173" w:type="dxa"/>
            <w:tcBorders>
              <w:top w:val="nil"/>
              <w:left w:val="nil"/>
              <w:bottom w:val="nil"/>
              <w:right w:val="nil"/>
            </w:tcBorders>
            <w:shd w:val="clear" w:color="auto" w:fill="auto"/>
            <w:vAlign w:val="center"/>
            <w:hideMark/>
          </w:tcPr>
          <w:p w14:paraId="0567C02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TIMBÍO</w:t>
            </w:r>
          </w:p>
        </w:tc>
        <w:tc>
          <w:tcPr>
            <w:tcW w:w="1276" w:type="dxa"/>
            <w:tcBorders>
              <w:top w:val="nil"/>
              <w:left w:val="nil"/>
              <w:bottom w:val="nil"/>
              <w:right w:val="nil"/>
            </w:tcBorders>
            <w:shd w:val="clear" w:color="auto" w:fill="auto"/>
            <w:vAlign w:val="center"/>
            <w:hideMark/>
          </w:tcPr>
          <w:p w14:paraId="784232E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66.745.937</w:t>
            </w:r>
          </w:p>
        </w:tc>
      </w:tr>
      <w:tr w:rsidR="00C95903" w:rsidRPr="00ED2924" w14:paraId="40E32E87" w14:textId="77777777" w:rsidTr="00BC7A91">
        <w:trPr>
          <w:trHeight w:val="276"/>
          <w:jc w:val="center"/>
        </w:trPr>
        <w:tc>
          <w:tcPr>
            <w:tcW w:w="1340" w:type="dxa"/>
            <w:tcBorders>
              <w:top w:val="nil"/>
              <w:left w:val="nil"/>
              <w:bottom w:val="nil"/>
              <w:right w:val="nil"/>
            </w:tcBorders>
            <w:shd w:val="clear" w:color="auto" w:fill="auto"/>
            <w:vAlign w:val="center"/>
            <w:hideMark/>
          </w:tcPr>
          <w:p w14:paraId="09FEDE3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19809</w:t>
            </w:r>
          </w:p>
        </w:tc>
        <w:tc>
          <w:tcPr>
            <w:tcW w:w="6173" w:type="dxa"/>
            <w:tcBorders>
              <w:top w:val="nil"/>
              <w:left w:val="nil"/>
              <w:bottom w:val="nil"/>
              <w:right w:val="nil"/>
            </w:tcBorders>
            <w:shd w:val="clear" w:color="auto" w:fill="auto"/>
            <w:vAlign w:val="center"/>
            <w:hideMark/>
          </w:tcPr>
          <w:p w14:paraId="119E95E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TIMBIQUÍ</w:t>
            </w:r>
          </w:p>
        </w:tc>
        <w:tc>
          <w:tcPr>
            <w:tcW w:w="1276" w:type="dxa"/>
            <w:tcBorders>
              <w:top w:val="nil"/>
              <w:left w:val="nil"/>
              <w:bottom w:val="nil"/>
              <w:right w:val="nil"/>
            </w:tcBorders>
            <w:shd w:val="clear" w:color="auto" w:fill="auto"/>
            <w:vAlign w:val="center"/>
            <w:hideMark/>
          </w:tcPr>
          <w:p w14:paraId="0BEA91A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11.303.441</w:t>
            </w:r>
          </w:p>
        </w:tc>
      </w:tr>
      <w:tr w:rsidR="00C95903" w:rsidRPr="00ED2924" w14:paraId="05A90FCE" w14:textId="77777777" w:rsidTr="00BC7A91">
        <w:trPr>
          <w:trHeight w:val="276"/>
          <w:jc w:val="center"/>
        </w:trPr>
        <w:tc>
          <w:tcPr>
            <w:tcW w:w="1340" w:type="dxa"/>
            <w:tcBorders>
              <w:top w:val="nil"/>
              <w:left w:val="nil"/>
              <w:bottom w:val="nil"/>
              <w:right w:val="nil"/>
            </w:tcBorders>
            <w:shd w:val="clear" w:color="auto" w:fill="auto"/>
            <w:vAlign w:val="center"/>
            <w:hideMark/>
          </w:tcPr>
          <w:p w14:paraId="667CCFF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19821</w:t>
            </w:r>
          </w:p>
        </w:tc>
        <w:tc>
          <w:tcPr>
            <w:tcW w:w="6173" w:type="dxa"/>
            <w:tcBorders>
              <w:top w:val="nil"/>
              <w:left w:val="nil"/>
              <w:bottom w:val="nil"/>
              <w:right w:val="nil"/>
            </w:tcBorders>
            <w:shd w:val="clear" w:color="auto" w:fill="auto"/>
            <w:vAlign w:val="center"/>
            <w:hideMark/>
          </w:tcPr>
          <w:p w14:paraId="5D4388F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TORIBÍO</w:t>
            </w:r>
          </w:p>
        </w:tc>
        <w:tc>
          <w:tcPr>
            <w:tcW w:w="1276" w:type="dxa"/>
            <w:tcBorders>
              <w:top w:val="nil"/>
              <w:left w:val="nil"/>
              <w:bottom w:val="nil"/>
              <w:right w:val="nil"/>
            </w:tcBorders>
            <w:shd w:val="clear" w:color="auto" w:fill="auto"/>
            <w:vAlign w:val="center"/>
            <w:hideMark/>
          </w:tcPr>
          <w:p w14:paraId="02EAD2E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173.448.373</w:t>
            </w:r>
          </w:p>
        </w:tc>
      </w:tr>
      <w:tr w:rsidR="00C95903" w:rsidRPr="00ED2924" w14:paraId="089999F7" w14:textId="77777777" w:rsidTr="00BC7A91">
        <w:trPr>
          <w:trHeight w:val="276"/>
          <w:jc w:val="center"/>
        </w:trPr>
        <w:tc>
          <w:tcPr>
            <w:tcW w:w="1340" w:type="dxa"/>
            <w:tcBorders>
              <w:top w:val="nil"/>
              <w:left w:val="nil"/>
              <w:bottom w:val="nil"/>
              <w:right w:val="nil"/>
            </w:tcBorders>
            <w:shd w:val="clear" w:color="auto" w:fill="auto"/>
            <w:vAlign w:val="center"/>
            <w:hideMark/>
          </w:tcPr>
          <w:p w14:paraId="41D0144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19824</w:t>
            </w:r>
          </w:p>
        </w:tc>
        <w:tc>
          <w:tcPr>
            <w:tcW w:w="6173" w:type="dxa"/>
            <w:tcBorders>
              <w:top w:val="nil"/>
              <w:left w:val="nil"/>
              <w:bottom w:val="nil"/>
              <w:right w:val="nil"/>
            </w:tcBorders>
            <w:shd w:val="clear" w:color="auto" w:fill="auto"/>
            <w:vAlign w:val="center"/>
            <w:hideMark/>
          </w:tcPr>
          <w:p w14:paraId="66A79CD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TOTORÓ</w:t>
            </w:r>
          </w:p>
        </w:tc>
        <w:tc>
          <w:tcPr>
            <w:tcW w:w="1276" w:type="dxa"/>
            <w:tcBorders>
              <w:top w:val="nil"/>
              <w:left w:val="nil"/>
              <w:bottom w:val="nil"/>
              <w:right w:val="nil"/>
            </w:tcBorders>
            <w:shd w:val="clear" w:color="auto" w:fill="auto"/>
            <w:vAlign w:val="center"/>
            <w:hideMark/>
          </w:tcPr>
          <w:p w14:paraId="47399F1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28.353.929</w:t>
            </w:r>
          </w:p>
        </w:tc>
      </w:tr>
      <w:tr w:rsidR="00C95903" w:rsidRPr="00ED2924" w14:paraId="5D3CE3E6" w14:textId="77777777" w:rsidTr="00BC7A91">
        <w:trPr>
          <w:trHeight w:val="276"/>
          <w:jc w:val="center"/>
        </w:trPr>
        <w:tc>
          <w:tcPr>
            <w:tcW w:w="1340" w:type="dxa"/>
            <w:tcBorders>
              <w:top w:val="nil"/>
              <w:left w:val="nil"/>
              <w:bottom w:val="nil"/>
              <w:right w:val="nil"/>
            </w:tcBorders>
            <w:shd w:val="clear" w:color="auto" w:fill="auto"/>
            <w:vAlign w:val="center"/>
            <w:hideMark/>
          </w:tcPr>
          <w:p w14:paraId="07B4535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19845</w:t>
            </w:r>
          </w:p>
        </w:tc>
        <w:tc>
          <w:tcPr>
            <w:tcW w:w="6173" w:type="dxa"/>
            <w:tcBorders>
              <w:top w:val="nil"/>
              <w:left w:val="nil"/>
              <w:bottom w:val="nil"/>
              <w:right w:val="nil"/>
            </w:tcBorders>
            <w:shd w:val="clear" w:color="auto" w:fill="auto"/>
            <w:vAlign w:val="center"/>
            <w:hideMark/>
          </w:tcPr>
          <w:p w14:paraId="2BED72A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 RICA</w:t>
            </w:r>
          </w:p>
        </w:tc>
        <w:tc>
          <w:tcPr>
            <w:tcW w:w="1276" w:type="dxa"/>
            <w:tcBorders>
              <w:top w:val="nil"/>
              <w:left w:val="nil"/>
              <w:bottom w:val="nil"/>
              <w:right w:val="nil"/>
            </w:tcBorders>
            <w:shd w:val="clear" w:color="auto" w:fill="auto"/>
            <w:vAlign w:val="center"/>
            <w:hideMark/>
          </w:tcPr>
          <w:p w14:paraId="4F53CF1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13.069.344</w:t>
            </w:r>
          </w:p>
        </w:tc>
      </w:tr>
      <w:tr w:rsidR="00C95903" w:rsidRPr="00ED2924" w14:paraId="118FF474" w14:textId="77777777" w:rsidTr="00BC7A91">
        <w:trPr>
          <w:trHeight w:val="276"/>
          <w:jc w:val="center"/>
        </w:trPr>
        <w:tc>
          <w:tcPr>
            <w:tcW w:w="1340" w:type="dxa"/>
            <w:tcBorders>
              <w:top w:val="nil"/>
              <w:left w:val="nil"/>
              <w:bottom w:val="nil"/>
              <w:right w:val="nil"/>
            </w:tcBorders>
            <w:shd w:val="clear" w:color="auto" w:fill="auto"/>
            <w:vAlign w:val="center"/>
            <w:hideMark/>
          </w:tcPr>
          <w:p w14:paraId="03FFC50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w:t>
            </w:r>
          </w:p>
        </w:tc>
        <w:tc>
          <w:tcPr>
            <w:tcW w:w="6173" w:type="dxa"/>
            <w:tcBorders>
              <w:top w:val="nil"/>
              <w:left w:val="nil"/>
              <w:bottom w:val="nil"/>
              <w:right w:val="nil"/>
            </w:tcBorders>
            <w:shd w:val="clear" w:color="auto" w:fill="auto"/>
            <w:vAlign w:val="center"/>
            <w:hideMark/>
          </w:tcPr>
          <w:p w14:paraId="06364230"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CESAR</w:t>
            </w:r>
          </w:p>
        </w:tc>
        <w:tc>
          <w:tcPr>
            <w:tcW w:w="1276" w:type="dxa"/>
            <w:tcBorders>
              <w:top w:val="nil"/>
              <w:left w:val="nil"/>
              <w:bottom w:val="nil"/>
              <w:right w:val="nil"/>
            </w:tcBorders>
            <w:shd w:val="clear" w:color="auto" w:fill="auto"/>
            <w:vAlign w:val="center"/>
            <w:hideMark/>
          </w:tcPr>
          <w:p w14:paraId="6A95D818"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6.282.093.836</w:t>
            </w:r>
          </w:p>
        </w:tc>
      </w:tr>
      <w:tr w:rsidR="00C95903" w:rsidRPr="00ED2924" w14:paraId="4A816327" w14:textId="77777777" w:rsidTr="00BC7A91">
        <w:trPr>
          <w:trHeight w:val="408"/>
          <w:jc w:val="center"/>
        </w:trPr>
        <w:tc>
          <w:tcPr>
            <w:tcW w:w="1340" w:type="dxa"/>
            <w:tcBorders>
              <w:top w:val="nil"/>
              <w:left w:val="nil"/>
              <w:bottom w:val="nil"/>
              <w:right w:val="nil"/>
            </w:tcBorders>
            <w:shd w:val="clear" w:color="auto" w:fill="auto"/>
            <w:vAlign w:val="center"/>
            <w:hideMark/>
          </w:tcPr>
          <w:p w14:paraId="5AA1B08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20001</w:t>
            </w:r>
          </w:p>
        </w:tc>
        <w:tc>
          <w:tcPr>
            <w:tcW w:w="6173" w:type="dxa"/>
            <w:tcBorders>
              <w:top w:val="nil"/>
              <w:left w:val="nil"/>
              <w:bottom w:val="nil"/>
              <w:right w:val="nil"/>
            </w:tcBorders>
            <w:shd w:val="clear" w:color="auto" w:fill="auto"/>
            <w:vAlign w:val="center"/>
            <w:hideMark/>
          </w:tcPr>
          <w:p w14:paraId="07FEE3B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VALLEDUPAR</w:t>
            </w:r>
          </w:p>
        </w:tc>
        <w:tc>
          <w:tcPr>
            <w:tcW w:w="1276" w:type="dxa"/>
            <w:tcBorders>
              <w:top w:val="nil"/>
              <w:left w:val="nil"/>
              <w:bottom w:val="nil"/>
              <w:right w:val="nil"/>
            </w:tcBorders>
            <w:shd w:val="clear" w:color="auto" w:fill="auto"/>
            <w:vAlign w:val="center"/>
            <w:hideMark/>
          </w:tcPr>
          <w:p w14:paraId="5872E32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2.163.795.133</w:t>
            </w:r>
          </w:p>
        </w:tc>
      </w:tr>
      <w:tr w:rsidR="00C95903" w:rsidRPr="00ED2924" w14:paraId="54136DAC" w14:textId="77777777" w:rsidTr="00BC7A91">
        <w:trPr>
          <w:trHeight w:val="276"/>
          <w:jc w:val="center"/>
        </w:trPr>
        <w:tc>
          <w:tcPr>
            <w:tcW w:w="1340" w:type="dxa"/>
            <w:tcBorders>
              <w:top w:val="nil"/>
              <w:left w:val="nil"/>
              <w:bottom w:val="nil"/>
              <w:right w:val="nil"/>
            </w:tcBorders>
            <w:shd w:val="clear" w:color="auto" w:fill="auto"/>
            <w:vAlign w:val="center"/>
            <w:hideMark/>
          </w:tcPr>
          <w:p w14:paraId="60C59F0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20011</w:t>
            </w:r>
          </w:p>
        </w:tc>
        <w:tc>
          <w:tcPr>
            <w:tcW w:w="6173" w:type="dxa"/>
            <w:tcBorders>
              <w:top w:val="nil"/>
              <w:left w:val="nil"/>
              <w:bottom w:val="nil"/>
              <w:right w:val="nil"/>
            </w:tcBorders>
            <w:shd w:val="clear" w:color="auto" w:fill="auto"/>
            <w:vAlign w:val="center"/>
            <w:hideMark/>
          </w:tcPr>
          <w:p w14:paraId="1873349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AGUACHICA</w:t>
            </w:r>
          </w:p>
        </w:tc>
        <w:tc>
          <w:tcPr>
            <w:tcW w:w="1276" w:type="dxa"/>
            <w:tcBorders>
              <w:top w:val="nil"/>
              <w:left w:val="nil"/>
              <w:bottom w:val="nil"/>
              <w:right w:val="nil"/>
            </w:tcBorders>
            <w:shd w:val="clear" w:color="auto" w:fill="auto"/>
            <w:vAlign w:val="center"/>
            <w:hideMark/>
          </w:tcPr>
          <w:p w14:paraId="16B5B5F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1.037.020.746</w:t>
            </w:r>
          </w:p>
        </w:tc>
      </w:tr>
      <w:tr w:rsidR="00C95903" w:rsidRPr="00ED2924" w14:paraId="1D29D1CD" w14:textId="77777777" w:rsidTr="00BC7A91">
        <w:trPr>
          <w:trHeight w:val="408"/>
          <w:jc w:val="center"/>
        </w:trPr>
        <w:tc>
          <w:tcPr>
            <w:tcW w:w="1340" w:type="dxa"/>
            <w:tcBorders>
              <w:top w:val="nil"/>
              <w:left w:val="nil"/>
              <w:bottom w:val="nil"/>
              <w:right w:val="nil"/>
            </w:tcBorders>
            <w:shd w:val="clear" w:color="auto" w:fill="auto"/>
            <w:vAlign w:val="center"/>
            <w:hideMark/>
          </w:tcPr>
          <w:p w14:paraId="0863334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20013</w:t>
            </w:r>
          </w:p>
        </w:tc>
        <w:tc>
          <w:tcPr>
            <w:tcW w:w="6173" w:type="dxa"/>
            <w:tcBorders>
              <w:top w:val="nil"/>
              <w:left w:val="nil"/>
              <w:bottom w:val="nil"/>
              <w:right w:val="nil"/>
            </w:tcBorders>
            <w:shd w:val="clear" w:color="auto" w:fill="auto"/>
            <w:vAlign w:val="center"/>
            <w:hideMark/>
          </w:tcPr>
          <w:p w14:paraId="60B2214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AGUSTÍN CODAZZI</w:t>
            </w:r>
          </w:p>
        </w:tc>
        <w:tc>
          <w:tcPr>
            <w:tcW w:w="1276" w:type="dxa"/>
            <w:tcBorders>
              <w:top w:val="nil"/>
              <w:left w:val="nil"/>
              <w:bottom w:val="nil"/>
              <w:right w:val="nil"/>
            </w:tcBorders>
            <w:shd w:val="clear" w:color="auto" w:fill="auto"/>
            <w:vAlign w:val="center"/>
            <w:hideMark/>
          </w:tcPr>
          <w:p w14:paraId="2CB454E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180.164.910</w:t>
            </w:r>
          </w:p>
        </w:tc>
      </w:tr>
      <w:tr w:rsidR="00C95903" w:rsidRPr="00ED2924" w14:paraId="5D4EC771" w14:textId="77777777" w:rsidTr="00BC7A91">
        <w:trPr>
          <w:trHeight w:val="276"/>
          <w:jc w:val="center"/>
        </w:trPr>
        <w:tc>
          <w:tcPr>
            <w:tcW w:w="1340" w:type="dxa"/>
            <w:tcBorders>
              <w:top w:val="nil"/>
              <w:left w:val="nil"/>
              <w:bottom w:val="nil"/>
              <w:right w:val="nil"/>
            </w:tcBorders>
            <w:shd w:val="clear" w:color="auto" w:fill="auto"/>
            <w:vAlign w:val="center"/>
            <w:hideMark/>
          </w:tcPr>
          <w:p w14:paraId="68625B9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20032</w:t>
            </w:r>
          </w:p>
        </w:tc>
        <w:tc>
          <w:tcPr>
            <w:tcW w:w="6173" w:type="dxa"/>
            <w:tcBorders>
              <w:top w:val="nil"/>
              <w:left w:val="nil"/>
              <w:bottom w:val="nil"/>
              <w:right w:val="nil"/>
            </w:tcBorders>
            <w:shd w:val="clear" w:color="auto" w:fill="auto"/>
            <w:vAlign w:val="center"/>
            <w:hideMark/>
          </w:tcPr>
          <w:p w14:paraId="205FCF6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ASTREA</w:t>
            </w:r>
          </w:p>
        </w:tc>
        <w:tc>
          <w:tcPr>
            <w:tcW w:w="1276" w:type="dxa"/>
            <w:tcBorders>
              <w:top w:val="nil"/>
              <w:left w:val="nil"/>
              <w:bottom w:val="nil"/>
              <w:right w:val="nil"/>
            </w:tcBorders>
            <w:shd w:val="clear" w:color="auto" w:fill="auto"/>
            <w:vAlign w:val="center"/>
            <w:hideMark/>
          </w:tcPr>
          <w:p w14:paraId="16A544D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104.821.442</w:t>
            </w:r>
          </w:p>
        </w:tc>
      </w:tr>
      <w:tr w:rsidR="00C95903" w:rsidRPr="00ED2924" w14:paraId="6B191AA5" w14:textId="77777777" w:rsidTr="00BC7A91">
        <w:trPr>
          <w:trHeight w:val="276"/>
          <w:jc w:val="center"/>
        </w:trPr>
        <w:tc>
          <w:tcPr>
            <w:tcW w:w="1340" w:type="dxa"/>
            <w:tcBorders>
              <w:top w:val="nil"/>
              <w:left w:val="nil"/>
              <w:bottom w:val="nil"/>
              <w:right w:val="nil"/>
            </w:tcBorders>
            <w:shd w:val="clear" w:color="auto" w:fill="auto"/>
            <w:vAlign w:val="center"/>
            <w:hideMark/>
          </w:tcPr>
          <w:p w14:paraId="3246240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20045</w:t>
            </w:r>
          </w:p>
        </w:tc>
        <w:tc>
          <w:tcPr>
            <w:tcW w:w="6173" w:type="dxa"/>
            <w:tcBorders>
              <w:top w:val="nil"/>
              <w:left w:val="nil"/>
              <w:bottom w:val="nil"/>
              <w:right w:val="nil"/>
            </w:tcBorders>
            <w:shd w:val="clear" w:color="auto" w:fill="auto"/>
            <w:vAlign w:val="center"/>
            <w:hideMark/>
          </w:tcPr>
          <w:p w14:paraId="47DFE7B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BECERRIL</w:t>
            </w:r>
          </w:p>
        </w:tc>
        <w:tc>
          <w:tcPr>
            <w:tcW w:w="1276" w:type="dxa"/>
            <w:tcBorders>
              <w:top w:val="nil"/>
              <w:left w:val="nil"/>
              <w:bottom w:val="nil"/>
              <w:right w:val="nil"/>
            </w:tcBorders>
            <w:shd w:val="clear" w:color="auto" w:fill="auto"/>
            <w:vAlign w:val="center"/>
            <w:hideMark/>
          </w:tcPr>
          <w:p w14:paraId="73C86D6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164.998.604</w:t>
            </w:r>
          </w:p>
        </w:tc>
      </w:tr>
      <w:tr w:rsidR="00C95903" w:rsidRPr="00ED2924" w14:paraId="0B901FAC" w14:textId="77777777" w:rsidTr="00BC7A91">
        <w:trPr>
          <w:trHeight w:val="276"/>
          <w:jc w:val="center"/>
        </w:trPr>
        <w:tc>
          <w:tcPr>
            <w:tcW w:w="1340" w:type="dxa"/>
            <w:tcBorders>
              <w:top w:val="nil"/>
              <w:left w:val="nil"/>
              <w:bottom w:val="nil"/>
              <w:right w:val="nil"/>
            </w:tcBorders>
            <w:shd w:val="clear" w:color="auto" w:fill="auto"/>
            <w:vAlign w:val="center"/>
            <w:hideMark/>
          </w:tcPr>
          <w:p w14:paraId="3D2028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20060</w:t>
            </w:r>
          </w:p>
        </w:tc>
        <w:tc>
          <w:tcPr>
            <w:tcW w:w="6173" w:type="dxa"/>
            <w:tcBorders>
              <w:top w:val="nil"/>
              <w:left w:val="nil"/>
              <w:bottom w:val="nil"/>
              <w:right w:val="nil"/>
            </w:tcBorders>
            <w:shd w:val="clear" w:color="auto" w:fill="auto"/>
            <w:vAlign w:val="center"/>
            <w:hideMark/>
          </w:tcPr>
          <w:p w14:paraId="15B4DFE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BOSCONIA</w:t>
            </w:r>
          </w:p>
        </w:tc>
        <w:tc>
          <w:tcPr>
            <w:tcW w:w="1276" w:type="dxa"/>
            <w:tcBorders>
              <w:top w:val="nil"/>
              <w:left w:val="nil"/>
              <w:bottom w:val="nil"/>
              <w:right w:val="nil"/>
            </w:tcBorders>
            <w:shd w:val="clear" w:color="auto" w:fill="auto"/>
            <w:vAlign w:val="center"/>
            <w:hideMark/>
          </w:tcPr>
          <w:p w14:paraId="56FEE47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187.936.074</w:t>
            </w:r>
          </w:p>
        </w:tc>
      </w:tr>
      <w:tr w:rsidR="00C95903" w:rsidRPr="00ED2924" w14:paraId="0698D799" w14:textId="77777777" w:rsidTr="00BC7A91">
        <w:trPr>
          <w:trHeight w:val="408"/>
          <w:jc w:val="center"/>
        </w:trPr>
        <w:tc>
          <w:tcPr>
            <w:tcW w:w="1340" w:type="dxa"/>
            <w:tcBorders>
              <w:top w:val="nil"/>
              <w:left w:val="nil"/>
              <w:bottom w:val="nil"/>
              <w:right w:val="nil"/>
            </w:tcBorders>
            <w:shd w:val="clear" w:color="auto" w:fill="auto"/>
            <w:vAlign w:val="center"/>
            <w:hideMark/>
          </w:tcPr>
          <w:p w14:paraId="331BCCE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20175</w:t>
            </w:r>
          </w:p>
        </w:tc>
        <w:tc>
          <w:tcPr>
            <w:tcW w:w="6173" w:type="dxa"/>
            <w:tcBorders>
              <w:top w:val="nil"/>
              <w:left w:val="nil"/>
              <w:bottom w:val="nil"/>
              <w:right w:val="nil"/>
            </w:tcBorders>
            <w:shd w:val="clear" w:color="auto" w:fill="auto"/>
            <w:vAlign w:val="center"/>
            <w:hideMark/>
          </w:tcPr>
          <w:p w14:paraId="4C913F7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CHIMICHAGUA</w:t>
            </w:r>
          </w:p>
        </w:tc>
        <w:tc>
          <w:tcPr>
            <w:tcW w:w="1276" w:type="dxa"/>
            <w:tcBorders>
              <w:top w:val="nil"/>
              <w:left w:val="nil"/>
              <w:bottom w:val="nil"/>
              <w:right w:val="nil"/>
            </w:tcBorders>
            <w:shd w:val="clear" w:color="auto" w:fill="auto"/>
            <w:vAlign w:val="center"/>
            <w:hideMark/>
          </w:tcPr>
          <w:p w14:paraId="7B3DA2B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367.312.987</w:t>
            </w:r>
          </w:p>
        </w:tc>
      </w:tr>
      <w:tr w:rsidR="00C95903" w:rsidRPr="00ED2924" w14:paraId="72DDC868" w14:textId="77777777" w:rsidTr="00BC7A91">
        <w:trPr>
          <w:trHeight w:val="408"/>
          <w:jc w:val="center"/>
        </w:trPr>
        <w:tc>
          <w:tcPr>
            <w:tcW w:w="1340" w:type="dxa"/>
            <w:tcBorders>
              <w:top w:val="nil"/>
              <w:left w:val="nil"/>
              <w:bottom w:val="nil"/>
              <w:right w:val="nil"/>
            </w:tcBorders>
            <w:shd w:val="clear" w:color="auto" w:fill="auto"/>
            <w:vAlign w:val="center"/>
            <w:hideMark/>
          </w:tcPr>
          <w:p w14:paraId="3093BF3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20178</w:t>
            </w:r>
          </w:p>
        </w:tc>
        <w:tc>
          <w:tcPr>
            <w:tcW w:w="6173" w:type="dxa"/>
            <w:tcBorders>
              <w:top w:val="nil"/>
              <w:left w:val="nil"/>
              <w:bottom w:val="nil"/>
              <w:right w:val="nil"/>
            </w:tcBorders>
            <w:shd w:val="clear" w:color="auto" w:fill="auto"/>
            <w:vAlign w:val="center"/>
            <w:hideMark/>
          </w:tcPr>
          <w:p w14:paraId="2F1B17B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CHIRIGUANÁ</w:t>
            </w:r>
          </w:p>
        </w:tc>
        <w:tc>
          <w:tcPr>
            <w:tcW w:w="1276" w:type="dxa"/>
            <w:tcBorders>
              <w:top w:val="nil"/>
              <w:left w:val="nil"/>
              <w:bottom w:val="nil"/>
              <w:right w:val="nil"/>
            </w:tcBorders>
            <w:shd w:val="clear" w:color="auto" w:fill="auto"/>
            <w:vAlign w:val="center"/>
            <w:hideMark/>
          </w:tcPr>
          <w:p w14:paraId="3D68A70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168.897.121</w:t>
            </w:r>
          </w:p>
        </w:tc>
      </w:tr>
      <w:tr w:rsidR="00C95903" w:rsidRPr="00ED2924" w14:paraId="1A70044D" w14:textId="77777777" w:rsidTr="00BC7A91">
        <w:trPr>
          <w:trHeight w:val="276"/>
          <w:jc w:val="center"/>
        </w:trPr>
        <w:tc>
          <w:tcPr>
            <w:tcW w:w="1340" w:type="dxa"/>
            <w:tcBorders>
              <w:top w:val="nil"/>
              <w:left w:val="nil"/>
              <w:bottom w:val="nil"/>
              <w:right w:val="nil"/>
            </w:tcBorders>
            <w:shd w:val="clear" w:color="auto" w:fill="auto"/>
            <w:vAlign w:val="center"/>
            <w:hideMark/>
          </w:tcPr>
          <w:p w14:paraId="415E357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20228</w:t>
            </w:r>
          </w:p>
        </w:tc>
        <w:tc>
          <w:tcPr>
            <w:tcW w:w="6173" w:type="dxa"/>
            <w:tcBorders>
              <w:top w:val="nil"/>
              <w:left w:val="nil"/>
              <w:bottom w:val="nil"/>
              <w:right w:val="nil"/>
            </w:tcBorders>
            <w:shd w:val="clear" w:color="auto" w:fill="auto"/>
            <w:vAlign w:val="center"/>
            <w:hideMark/>
          </w:tcPr>
          <w:p w14:paraId="56350D0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CURUMANÍ</w:t>
            </w:r>
          </w:p>
        </w:tc>
        <w:tc>
          <w:tcPr>
            <w:tcW w:w="1276" w:type="dxa"/>
            <w:tcBorders>
              <w:top w:val="nil"/>
              <w:left w:val="nil"/>
              <w:bottom w:val="nil"/>
              <w:right w:val="nil"/>
            </w:tcBorders>
            <w:shd w:val="clear" w:color="auto" w:fill="auto"/>
            <w:vAlign w:val="center"/>
            <w:hideMark/>
          </w:tcPr>
          <w:p w14:paraId="4C41FC1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222.067.035</w:t>
            </w:r>
          </w:p>
        </w:tc>
      </w:tr>
      <w:tr w:rsidR="00C95903" w:rsidRPr="00ED2924" w14:paraId="33E5C600" w14:textId="77777777" w:rsidTr="00BC7A91">
        <w:trPr>
          <w:trHeight w:val="276"/>
          <w:jc w:val="center"/>
        </w:trPr>
        <w:tc>
          <w:tcPr>
            <w:tcW w:w="1340" w:type="dxa"/>
            <w:tcBorders>
              <w:top w:val="nil"/>
              <w:left w:val="nil"/>
              <w:bottom w:val="nil"/>
              <w:right w:val="nil"/>
            </w:tcBorders>
            <w:shd w:val="clear" w:color="auto" w:fill="auto"/>
            <w:vAlign w:val="center"/>
            <w:hideMark/>
          </w:tcPr>
          <w:p w14:paraId="5661B59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20238</w:t>
            </w:r>
          </w:p>
        </w:tc>
        <w:tc>
          <w:tcPr>
            <w:tcW w:w="6173" w:type="dxa"/>
            <w:tcBorders>
              <w:top w:val="nil"/>
              <w:left w:val="nil"/>
              <w:bottom w:val="nil"/>
              <w:right w:val="nil"/>
            </w:tcBorders>
            <w:shd w:val="clear" w:color="auto" w:fill="auto"/>
            <w:vAlign w:val="center"/>
            <w:hideMark/>
          </w:tcPr>
          <w:p w14:paraId="7D7F735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COPEY</w:t>
            </w:r>
          </w:p>
        </w:tc>
        <w:tc>
          <w:tcPr>
            <w:tcW w:w="1276" w:type="dxa"/>
            <w:tcBorders>
              <w:top w:val="nil"/>
              <w:left w:val="nil"/>
              <w:bottom w:val="nil"/>
              <w:right w:val="nil"/>
            </w:tcBorders>
            <w:shd w:val="clear" w:color="auto" w:fill="auto"/>
            <w:vAlign w:val="center"/>
            <w:hideMark/>
          </w:tcPr>
          <w:p w14:paraId="1D78872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52.069.653</w:t>
            </w:r>
          </w:p>
        </w:tc>
      </w:tr>
      <w:tr w:rsidR="00C95903" w:rsidRPr="00ED2924" w14:paraId="5A945F9C" w14:textId="77777777" w:rsidTr="00BC7A91">
        <w:trPr>
          <w:trHeight w:val="276"/>
          <w:jc w:val="center"/>
        </w:trPr>
        <w:tc>
          <w:tcPr>
            <w:tcW w:w="1340" w:type="dxa"/>
            <w:tcBorders>
              <w:top w:val="nil"/>
              <w:left w:val="nil"/>
              <w:bottom w:val="nil"/>
              <w:right w:val="nil"/>
            </w:tcBorders>
            <w:shd w:val="clear" w:color="auto" w:fill="auto"/>
            <w:vAlign w:val="center"/>
            <w:hideMark/>
          </w:tcPr>
          <w:p w14:paraId="10E9B7E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20250</w:t>
            </w:r>
          </w:p>
        </w:tc>
        <w:tc>
          <w:tcPr>
            <w:tcW w:w="6173" w:type="dxa"/>
            <w:tcBorders>
              <w:top w:val="nil"/>
              <w:left w:val="nil"/>
              <w:bottom w:val="nil"/>
              <w:right w:val="nil"/>
            </w:tcBorders>
            <w:shd w:val="clear" w:color="auto" w:fill="auto"/>
            <w:vAlign w:val="center"/>
            <w:hideMark/>
          </w:tcPr>
          <w:p w14:paraId="7140105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PASO</w:t>
            </w:r>
          </w:p>
        </w:tc>
        <w:tc>
          <w:tcPr>
            <w:tcW w:w="1276" w:type="dxa"/>
            <w:tcBorders>
              <w:top w:val="nil"/>
              <w:left w:val="nil"/>
              <w:bottom w:val="nil"/>
              <w:right w:val="nil"/>
            </w:tcBorders>
            <w:shd w:val="clear" w:color="auto" w:fill="auto"/>
            <w:vAlign w:val="center"/>
            <w:hideMark/>
          </w:tcPr>
          <w:p w14:paraId="41BF14F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227.713.543</w:t>
            </w:r>
          </w:p>
        </w:tc>
      </w:tr>
      <w:tr w:rsidR="00C95903" w:rsidRPr="00ED2924" w14:paraId="483E0A6C" w14:textId="77777777" w:rsidTr="00BC7A91">
        <w:trPr>
          <w:trHeight w:val="276"/>
          <w:jc w:val="center"/>
        </w:trPr>
        <w:tc>
          <w:tcPr>
            <w:tcW w:w="1340" w:type="dxa"/>
            <w:tcBorders>
              <w:top w:val="nil"/>
              <w:left w:val="nil"/>
              <w:bottom w:val="nil"/>
              <w:right w:val="nil"/>
            </w:tcBorders>
            <w:shd w:val="clear" w:color="auto" w:fill="auto"/>
            <w:vAlign w:val="center"/>
            <w:hideMark/>
          </w:tcPr>
          <w:p w14:paraId="0924C4A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20295</w:t>
            </w:r>
          </w:p>
        </w:tc>
        <w:tc>
          <w:tcPr>
            <w:tcW w:w="6173" w:type="dxa"/>
            <w:tcBorders>
              <w:top w:val="nil"/>
              <w:left w:val="nil"/>
              <w:bottom w:val="nil"/>
              <w:right w:val="nil"/>
            </w:tcBorders>
            <w:shd w:val="clear" w:color="auto" w:fill="auto"/>
            <w:vAlign w:val="center"/>
            <w:hideMark/>
          </w:tcPr>
          <w:p w14:paraId="62982FF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GAMARRA</w:t>
            </w:r>
          </w:p>
        </w:tc>
        <w:tc>
          <w:tcPr>
            <w:tcW w:w="1276" w:type="dxa"/>
            <w:tcBorders>
              <w:top w:val="nil"/>
              <w:left w:val="nil"/>
              <w:bottom w:val="nil"/>
              <w:right w:val="nil"/>
            </w:tcBorders>
            <w:shd w:val="clear" w:color="auto" w:fill="auto"/>
            <w:vAlign w:val="center"/>
            <w:hideMark/>
          </w:tcPr>
          <w:p w14:paraId="03755B5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61.406.188</w:t>
            </w:r>
          </w:p>
        </w:tc>
      </w:tr>
      <w:tr w:rsidR="00C95903" w:rsidRPr="00ED2924" w14:paraId="07C051DA" w14:textId="77777777" w:rsidTr="00BC7A91">
        <w:trPr>
          <w:trHeight w:val="276"/>
          <w:jc w:val="center"/>
        </w:trPr>
        <w:tc>
          <w:tcPr>
            <w:tcW w:w="1340" w:type="dxa"/>
            <w:tcBorders>
              <w:top w:val="nil"/>
              <w:left w:val="nil"/>
              <w:bottom w:val="nil"/>
              <w:right w:val="nil"/>
            </w:tcBorders>
            <w:shd w:val="clear" w:color="auto" w:fill="auto"/>
            <w:vAlign w:val="center"/>
            <w:hideMark/>
          </w:tcPr>
          <w:p w14:paraId="0F22A7B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20310</w:t>
            </w:r>
          </w:p>
        </w:tc>
        <w:tc>
          <w:tcPr>
            <w:tcW w:w="6173" w:type="dxa"/>
            <w:tcBorders>
              <w:top w:val="nil"/>
              <w:left w:val="nil"/>
              <w:bottom w:val="nil"/>
              <w:right w:val="nil"/>
            </w:tcBorders>
            <w:shd w:val="clear" w:color="auto" w:fill="auto"/>
            <w:vAlign w:val="center"/>
            <w:hideMark/>
          </w:tcPr>
          <w:p w14:paraId="3F886F6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GONZÁLEZ</w:t>
            </w:r>
          </w:p>
        </w:tc>
        <w:tc>
          <w:tcPr>
            <w:tcW w:w="1276" w:type="dxa"/>
            <w:tcBorders>
              <w:top w:val="nil"/>
              <w:left w:val="nil"/>
              <w:bottom w:val="nil"/>
              <w:right w:val="nil"/>
            </w:tcBorders>
            <w:shd w:val="clear" w:color="auto" w:fill="auto"/>
            <w:vAlign w:val="center"/>
            <w:hideMark/>
          </w:tcPr>
          <w:p w14:paraId="702648B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71.082.437</w:t>
            </w:r>
          </w:p>
        </w:tc>
      </w:tr>
      <w:tr w:rsidR="00C95903" w:rsidRPr="00ED2924" w14:paraId="30A3BD5F" w14:textId="77777777" w:rsidTr="00BC7A91">
        <w:trPr>
          <w:trHeight w:val="276"/>
          <w:jc w:val="center"/>
        </w:trPr>
        <w:tc>
          <w:tcPr>
            <w:tcW w:w="1340" w:type="dxa"/>
            <w:tcBorders>
              <w:top w:val="nil"/>
              <w:left w:val="nil"/>
              <w:bottom w:val="nil"/>
              <w:right w:val="nil"/>
            </w:tcBorders>
            <w:shd w:val="clear" w:color="auto" w:fill="auto"/>
            <w:vAlign w:val="center"/>
            <w:hideMark/>
          </w:tcPr>
          <w:p w14:paraId="7810C2A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20383</w:t>
            </w:r>
          </w:p>
        </w:tc>
        <w:tc>
          <w:tcPr>
            <w:tcW w:w="6173" w:type="dxa"/>
            <w:tcBorders>
              <w:top w:val="nil"/>
              <w:left w:val="nil"/>
              <w:bottom w:val="nil"/>
              <w:right w:val="nil"/>
            </w:tcBorders>
            <w:shd w:val="clear" w:color="auto" w:fill="auto"/>
            <w:vAlign w:val="center"/>
            <w:hideMark/>
          </w:tcPr>
          <w:p w14:paraId="360966A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GLORIA</w:t>
            </w:r>
          </w:p>
        </w:tc>
        <w:tc>
          <w:tcPr>
            <w:tcW w:w="1276" w:type="dxa"/>
            <w:tcBorders>
              <w:top w:val="nil"/>
              <w:left w:val="nil"/>
              <w:bottom w:val="nil"/>
              <w:right w:val="nil"/>
            </w:tcBorders>
            <w:shd w:val="clear" w:color="auto" w:fill="auto"/>
            <w:vAlign w:val="center"/>
            <w:hideMark/>
          </w:tcPr>
          <w:p w14:paraId="21B4D03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44.504.633</w:t>
            </w:r>
          </w:p>
        </w:tc>
      </w:tr>
      <w:tr w:rsidR="00C95903" w:rsidRPr="00ED2924" w14:paraId="259E6D8F" w14:textId="77777777" w:rsidTr="00BC7A91">
        <w:trPr>
          <w:trHeight w:val="408"/>
          <w:jc w:val="center"/>
        </w:trPr>
        <w:tc>
          <w:tcPr>
            <w:tcW w:w="1340" w:type="dxa"/>
            <w:tcBorders>
              <w:top w:val="nil"/>
              <w:left w:val="nil"/>
              <w:bottom w:val="nil"/>
              <w:right w:val="nil"/>
            </w:tcBorders>
            <w:shd w:val="clear" w:color="auto" w:fill="auto"/>
            <w:vAlign w:val="center"/>
            <w:hideMark/>
          </w:tcPr>
          <w:p w14:paraId="14A4A9A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20400</w:t>
            </w:r>
          </w:p>
        </w:tc>
        <w:tc>
          <w:tcPr>
            <w:tcW w:w="6173" w:type="dxa"/>
            <w:tcBorders>
              <w:top w:val="nil"/>
              <w:left w:val="nil"/>
              <w:bottom w:val="nil"/>
              <w:right w:val="nil"/>
            </w:tcBorders>
            <w:shd w:val="clear" w:color="auto" w:fill="auto"/>
            <w:vAlign w:val="center"/>
            <w:hideMark/>
          </w:tcPr>
          <w:p w14:paraId="0C0C16E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JAGUA DE IBIRICO</w:t>
            </w:r>
          </w:p>
        </w:tc>
        <w:tc>
          <w:tcPr>
            <w:tcW w:w="1276" w:type="dxa"/>
            <w:tcBorders>
              <w:top w:val="nil"/>
              <w:left w:val="nil"/>
              <w:bottom w:val="nil"/>
              <w:right w:val="nil"/>
            </w:tcBorders>
            <w:shd w:val="clear" w:color="auto" w:fill="auto"/>
            <w:vAlign w:val="center"/>
            <w:hideMark/>
          </w:tcPr>
          <w:p w14:paraId="46D6483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403.539.755</w:t>
            </w:r>
          </w:p>
        </w:tc>
      </w:tr>
      <w:tr w:rsidR="00C95903" w:rsidRPr="00ED2924" w14:paraId="71BEC216" w14:textId="77777777" w:rsidTr="00BC7A91">
        <w:trPr>
          <w:trHeight w:val="408"/>
          <w:jc w:val="center"/>
        </w:trPr>
        <w:tc>
          <w:tcPr>
            <w:tcW w:w="1340" w:type="dxa"/>
            <w:tcBorders>
              <w:top w:val="nil"/>
              <w:left w:val="nil"/>
              <w:bottom w:val="nil"/>
              <w:right w:val="nil"/>
            </w:tcBorders>
            <w:shd w:val="clear" w:color="auto" w:fill="auto"/>
            <w:vAlign w:val="center"/>
            <w:hideMark/>
          </w:tcPr>
          <w:p w14:paraId="49DDC42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20443</w:t>
            </w:r>
          </w:p>
        </w:tc>
        <w:tc>
          <w:tcPr>
            <w:tcW w:w="6173" w:type="dxa"/>
            <w:tcBorders>
              <w:top w:val="nil"/>
              <w:left w:val="nil"/>
              <w:bottom w:val="nil"/>
              <w:right w:val="nil"/>
            </w:tcBorders>
            <w:shd w:val="clear" w:color="auto" w:fill="auto"/>
            <w:vAlign w:val="center"/>
            <w:hideMark/>
          </w:tcPr>
          <w:p w14:paraId="5BBB687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MANAURE BALCÓN DEL CESAR</w:t>
            </w:r>
          </w:p>
        </w:tc>
        <w:tc>
          <w:tcPr>
            <w:tcW w:w="1276" w:type="dxa"/>
            <w:tcBorders>
              <w:top w:val="nil"/>
              <w:left w:val="nil"/>
              <w:bottom w:val="nil"/>
              <w:right w:val="nil"/>
            </w:tcBorders>
            <w:shd w:val="clear" w:color="auto" w:fill="auto"/>
            <w:vAlign w:val="center"/>
            <w:hideMark/>
          </w:tcPr>
          <w:p w14:paraId="3FA32B3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42.053.876</w:t>
            </w:r>
          </w:p>
        </w:tc>
      </w:tr>
      <w:tr w:rsidR="00C95903" w:rsidRPr="00ED2924" w14:paraId="0D64553F" w14:textId="77777777" w:rsidTr="00BC7A91">
        <w:trPr>
          <w:trHeight w:val="276"/>
          <w:jc w:val="center"/>
        </w:trPr>
        <w:tc>
          <w:tcPr>
            <w:tcW w:w="1340" w:type="dxa"/>
            <w:tcBorders>
              <w:top w:val="nil"/>
              <w:left w:val="nil"/>
              <w:bottom w:val="nil"/>
              <w:right w:val="nil"/>
            </w:tcBorders>
            <w:shd w:val="clear" w:color="auto" w:fill="auto"/>
            <w:vAlign w:val="center"/>
            <w:hideMark/>
          </w:tcPr>
          <w:p w14:paraId="3E28BAA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20517</w:t>
            </w:r>
          </w:p>
        </w:tc>
        <w:tc>
          <w:tcPr>
            <w:tcW w:w="6173" w:type="dxa"/>
            <w:tcBorders>
              <w:top w:val="nil"/>
              <w:left w:val="nil"/>
              <w:bottom w:val="nil"/>
              <w:right w:val="nil"/>
            </w:tcBorders>
            <w:shd w:val="clear" w:color="auto" w:fill="auto"/>
            <w:vAlign w:val="center"/>
            <w:hideMark/>
          </w:tcPr>
          <w:p w14:paraId="3B8D91D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PAILITAS</w:t>
            </w:r>
          </w:p>
        </w:tc>
        <w:tc>
          <w:tcPr>
            <w:tcW w:w="1276" w:type="dxa"/>
            <w:tcBorders>
              <w:top w:val="nil"/>
              <w:left w:val="nil"/>
              <w:bottom w:val="nil"/>
              <w:right w:val="nil"/>
            </w:tcBorders>
            <w:shd w:val="clear" w:color="auto" w:fill="auto"/>
            <w:vAlign w:val="center"/>
            <w:hideMark/>
          </w:tcPr>
          <w:p w14:paraId="412040D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49.078.832</w:t>
            </w:r>
          </w:p>
        </w:tc>
      </w:tr>
      <w:tr w:rsidR="00C95903" w:rsidRPr="00ED2924" w14:paraId="77189780" w14:textId="77777777" w:rsidTr="00BC7A91">
        <w:trPr>
          <w:trHeight w:val="276"/>
          <w:jc w:val="center"/>
        </w:trPr>
        <w:tc>
          <w:tcPr>
            <w:tcW w:w="1340" w:type="dxa"/>
            <w:tcBorders>
              <w:top w:val="nil"/>
              <w:left w:val="nil"/>
              <w:bottom w:val="nil"/>
              <w:right w:val="nil"/>
            </w:tcBorders>
            <w:shd w:val="clear" w:color="auto" w:fill="auto"/>
            <w:vAlign w:val="center"/>
            <w:hideMark/>
          </w:tcPr>
          <w:p w14:paraId="5D26FCE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20550</w:t>
            </w:r>
          </w:p>
        </w:tc>
        <w:tc>
          <w:tcPr>
            <w:tcW w:w="6173" w:type="dxa"/>
            <w:tcBorders>
              <w:top w:val="nil"/>
              <w:left w:val="nil"/>
              <w:bottom w:val="nil"/>
              <w:right w:val="nil"/>
            </w:tcBorders>
            <w:shd w:val="clear" w:color="auto" w:fill="auto"/>
            <w:vAlign w:val="center"/>
            <w:hideMark/>
          </w:tcPr>
          <w:p w14:paraId="3BC0C11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PELAYA</w:t>
            </w:r>
          </w:p>
        </w:tc>
        <w:tc>
          <w:tcPr>
            <w:tcW w:w="1276" w:type="dxa"/>
            <w:tcBorders>
              <w:top w:val="nil"/>
              <w:left w:val="nil"/>
              <w:bottom w:val="nil"/>
              <w:right w:val="nil"/>
            </w:tcBorders>
            <w:shd w:val="clear" w:color="auto" w:fill="auto"/>
            <w:vAlign w:val="center"/>
            <w:hideMark/>
          </w:tcPr>
          <w:p w14:paraId="6CBBAE3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98.658.934</w:t>
            </w:r>
          </w:p>
        </w:tc>
      </w:tr>
      <w:tr w:rsidR="00C95903" w:rsidRPr="00ED2924" w14:paraId="6BF2B6D1" w14:textId="77777777" w:rsidTr="00BC7A91">
        <w:trPr>
          <w:trHeight w:val="276"/>
          <w:jc w:val="center"/>
        </w:trPr>
        <w:tc>
          <w:tcPr>
            <w:tcW w:w="1340" w:type="dxa"/>
            <w:tcBorders>
              <w:top w:val="nil"/>
              <w:left w:val="nil"/>
              <w:bottom w:val="nil"/>
              <w:right w:val="nil"/>
            </w:tcBorders>
            <w:shd w:val="clear" w:color="auto" w:fill="auto"/>
            <w:vAlign w:val="center"/>
            <w:hideMark/>
          </w:tcPr>
          <w:p w14:paraId="05790A0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20614</w:t>
            </w:r>
          </w:p>
        </w:tc>
        <w:tc>
          <w:tcPr>
            <w:tcW w:w="6173" w:type="dxa"/>
            <w:tcBorders>
              <w:top w:val="nil"/>
              <w:left w:val="nil"/>
              <w:bottom w:val="nil"/>
              <w:right w:val="nil"/>
            </w:tcBorders>
            <w:shd w:val="clear" w:color="auto" w:fill="auto"/>
            <w:vAlign w:val="center"/>
            <w:hideMark/>
          </w:tcPr>
          <w:p w14:paraId="0F818FA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RÍO DE ORO</w:t>
            </w:r>
          </w:p>
        </w:tc>
        <w:tc>
          <w:tcPr>
            <w:tcW w:w="1276" w:type="dxa"/>
            <w:tcBorders>
              <w:top w:val="nil"/>
              <w:left w:val="nil"/>
              <w:bottom w:val="nil"/>
              <w:right w:val="nil"/>
            </w:tcBorders>
            <w:shd w:val="clear" w:color="auto" w:fill="auto"/>
            <w:vAlign w:val="center"/>
            <w:hideMark/>
          </w:tcPr>
          <w:p w14:paraId="786F96A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144.039.250</w:t>
            </w:r>
          </w:p>
        </w:tc>
      </w:tr>
      <w:tr w:rsidR="00C95903" w:rsidRPr="00ED2924" w14:paraId="6DC2B31C" w14:textId="77777777" w:rsidTr="00BC7A91">
        <w:trPr>
          <w:trHeight w:val="276"/>
          <w:jc w:val="center"/>
        </w:trPr>
        <w:tc>
          <w:tcPr>
            <w:tcW w:w="1340" w:type="dxa"/>
            <w:tcBorders>
              <w:top w:val="nil"/>
              <w:left w:val="nil"/>
              <w:bottom w:val="nil"/>
              <w:right w:val="nil"/>
            </w:tcBorders>
            <w:shd w:val="clear" w:color="auto" w:fill="auto"/>
            <w:vAlign w:val="center"/>
            <w:hideMark/>
          </w:tcPr>
          <w:p w14:paraId="595C546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20621</w:t>
            </w:r>
          </w:p>
        </w:tc>
        <w:tc>
          <w:tcPr>
            <w:tcW w:w="6173" w:type="dxa"/>
            <w:tcBorders>
              <w:top w:val="nil"/>
              <w:left w:val="nil"/>
              <w:bottom w:val="nil"/>
              <w:right w:val="nil"/>
            </w:tcBorders>
            <w:shd w:val="clear" w:color="auto" w:fill="auto"/>
            <w:vAlign w:val="center"/>
            <w:hideMark/>
          </w:tcPr>
          <w:p w14:paraId="461EE39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PAZ</w:t>
            </w:r>
          </w:p>
        </w:tc>
        <w:tc>
          <w:tcPr>
            <w:tcW w:w="1276" w:type="dxa"/>
            <w:tcBorders>
              <w:top w:val="nil"/>
              <w:left w:val="nil"/>
              <w:bottom w:val="nil"/>
              <w:right w:val="nil"/>
            </w:tcBorders>
            <w:shd w:val="clear" w:color="auto" w:fill="auto"/>
            <w:vAlign w:val="center"/>
            <w:hideMark/>
          </w:tcPr>
          <w:p w14:paraId="2A0DC81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107.965.430</w:t>
            </w:r>
          </w:p>
        </w:tc>
      </w:tr>
      <w:tr w:rsidR="00C95903" w:rsidRPr="00ED2924" w14:paraId="699935A6" w14:textId="77777777" w:rsidTr="00BC7A91">
        <w:trPr>
          <w:trHeight w:val="408"/>
          <w:jc w:val="center"/>
        </w:trPr>
        <w:tc>
          <w:tcPr>
            <w:tcW w:w="1340" w:type="dxa"/>
            <w:tcBorders>
              <w:top w:val="nil"/>
              <w:left w:val="nil"/>
              <w:bottom w:val="nil"/>
              <w:right w:val="nil"/>
            </w:tcBorders>
            <w:shd w:val="clear" w:color="auto" w:fill="auto"/>
            <w:vAlign w:val="center"/>
            <w:hideMark/>
          </w:tcPr>
          <w:p w14:paraId="615E2A5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20710</w:t>
            </w:r>
          </w:p>
        </w:tc>
        <w:tc>
          <w:tcPr>
            <w:tcW w:w="6173" w:type="dxa"/>
            <w:tcBorders>
              <w:top w:val="nil"/>
              <w:left w:val="nil"/>
              <w:bottom w:val="nil"/>
              <w:right w:val="nil"/>
            </w:tcBorders>
            <w:shd w:val="clear" w:color="auto" w:fill="auto"/>
            <w:vAlign w:val="center"/>
            <w:hideMark/>
          </w:tcPr>
          <w:p w14:paraId="748A23B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ALBERTO</w:t>
            </w:r>
          </w:p>
        </w:tc>
        <w:tc>
          <w:tcPr>
            <w:tcW w:w="1276" w:type="dxa"/>
            <w:tcBorders>
              <w:top w:val="nil"/>
              <w:left w:val="nil"/>
              <w:bottom w:val="nil"/>
              <w:right w:val="nil"/>
            </w:tcBorders>
            <w:shd w:val="clear" w:color="auto" w:fill="auto"/>
            <w:vAlign w:val="center"/>
            <w:hideMark/>
          </w:tcPr>
          <w:p w14:paraId="728814F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34.027.525</w:t>
            </w:r>
          </w:p>
        </w:tc>
      </w:tr>
      <w:tr w:rsidR="00C95903" w:rsidRPr="00ED2924" w14:paraId="11C83BFD" w14:textId="77777777" w:rsidTr="00BC7A91">
        <w:trPr>
          <w:trHeight w:val="276"/>
          <w:jc w:val="center"/>
        </w:trPr>
        <w:tc>
          <w:tcPr>
            <w:tcW w:w="1340" w:type="dxa"/>
            <w:tcBorders>
              <w:top w:val="nil"/>
              <w:left w:val="nil"/>
              <w:bottom w:val="nil"/>
              <w:right w:val="nil"/>
            </w:tcBorders>
            <w:shd w:val="clear" w:color="auto" w:fill="auto"/>
            <w:vAlign w:val="center"/>
            <w:hideMark/>
          </w:tcPr>
          <w:p w14:paraId="35AC0D2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20750</w:t>
            </w:r>
          </w:p>
        </w:tc>
        <w:tc>
          <w:tcPr>
            <w:tcW w:w="6173" w:type="dxa"/>
            <w:tcBorders>
              <w:top w:val="nil"/>
              <w:left w:val="nil"/>
              <w:bottom w:val="nil"/>
              <w:right w:val="nil"/>
            </w:tcBorders>
            <w:shd w:val="clear" w:color="auto" w:fill="auto"/>
            <w:vAlign w:val="center"/>
            <w:hideMark/>
          </w:tcPr>
          <w:p w14:paraId="24806D1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DIEGO</w:t>
            </w:r>
          </w:p>
        </w:tc>
        <w:tc>
          <w:tcPr>
            <w:tcW w:w="1276" w:type="dxa"/>
            <w:tcBorders>
              <w:top w:val="nil"/>
              <w:left w:val="nil"/>
              <w:bottom w:val="nil"/>
              <w:right w:val="nil"/>
            </w:tcBorders>
            <w:shd w:val="clear" w:color="auto" w:fill="auto"/>
            <w:vAlign w:val="center"/>
            <w:hideMark/>
          </w:tcPr>
          <w:p w14:paraId="6DE553A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110.912.889</w:t>
            </w:r>
          </w:p>
        </w:tc>
      </w:tr>
      <w:tr w:rsidR="00C95903" w:rsidRPr="00ED2924" w14:paraId="31BE4FFD" w14:textId="77777777" w:rsidTr="00BC7A91">
        <w:trPr>
          <w:trHeight w:val="408"/>
          <w:jc w:val="center"/>
        </w:trPr>
        <w:tc>
          <w:tcPr>
            <w:tcW w:w="1340" w:type="dxa"/>
            <w:tcBorders>
              <w:top w:val="nil"/>
              <w:left w:val="nil"/>
              <w:bottom w:val="nil"/>
              <w:right w:val="nil"/>
            </w:tcBorders>
            <w:shd w:val="clear" w:color="auto" w:fill="auto"/>
            <w:vAlign w:val="center"/>
            <w:hideMark/>
          </w:tcPr>
          <w:p w14:paraId="49B2237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20770</w:t>
            </w:r>
          </w:p>
        </w:tc>
        <w:tc>
          <w:tcPr>
            <w:tcW w:w="6173" w:type="dxa"/>
            <w:tcBorders>
              <w:top w:val="nil"/>
              <w:left w:val="nil"/>
              <w:bottom w:val="nil"/>
              <w:right w:val="nil"/>
            </w:tcBorders>
            <w:shd w:val="clear" w:color="auto" w:fill="auto"/>
            <w:vAlign w:val="center"/>
            <w:hideMark/>
          </w:tcPr>
          <w:p w14:paraId="52075BC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MARTÍN</w:t>
            </w:r>
          </w:p>
        </w:tc>
        <w:tc>
          <w:tcPr>
            <w:tcW w:w="1276" w:type="dxa"/>
            <w:tcBorders>
              <w:top w:val="nil"/>
              <w:left w:val="nil"/>
              <w:bottom w:val="nil"/>
              <w:right w:val="nil"/>
            </w:tcBorders>
            <w:shd w:val="clear" w:color="auto" w:fill="auto"/>
            <w:vAlign w:val="center"/>
            <w:hideMark/>
          </w:tcPr>
          <w:p w14:paraId="7F59C3E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99.083.515</w:t>
            </w:r>
          </w:p>
        </w:tc>
      </w:tr>
      <w:tr w:rsidR="00C95903" w:rsidRPr="00ED2924" w14:paraId="32BF8A96" w14:textId="77777777" w:rsidTr="00BC7A91">
        <w:trPr>
          <w:trHeight w:val="408"/>
          <w:jc w:val="center"/>
        </w:trPr>
        <w:tc>
          <w:tcPr>
            <w:tcW w:w="1340" w:type="dxa"/>
            <w:tcBorders>
              <w:top w:val="nil"/>
              <w:left w:val="nil"/>
              <w:bottom w:val="nil"/>
              <w:right w:val="nil"/>
            </w:tcBorders>
            <w:shd w:val="clear" w:color="auto" w:fill="auto"/>
            <w:vAlign w:val="center"/>
            <w:hideMark/>
          </w:tcPr>
          <w:p w14:paraId="6D0F5E2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20787</w:t>
            </w:r>
          </w:p>
        </w:tc>
        <w:tc>
          <w:tcPr>
            <w:tcW w:w="6173" w:type="dxa"/>
            <w:tcBorders>
              <w:top w:val="nil"/>
              <w:left w:val="nil"/>
              <w:bottom w:val="nil"/>
              <w:right w:val="nil"/>
            </w:tcBorders>
            <w:shd w:val="clear" w:color="auto" w:fill="auto"/>
            <w:vAlign w:val="center"/>
            <w:hideMark/>
          </w:tcPr>
          <w:p w14:paraId="019C9FD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TAMALAMEQUE</w:t>
            </w:r>
          </w:p>
        </w:tc>
        <w:tc>
          <w:tcPr>
            <w:tcW w:w="1276" w:type="dxa"/>
            <w:tcBorders>
              <w:top w:val="nil"/>
              <w:left w:val="nil"/>
              <w:bottom w:val="nil"/>
              <w:right w:val="nil"/>
            </w:tcBorders>
            <w:shd w:val="clear" w:color="auto" w:fill="auto"/>
            <w:vAlign w:val="center"/>
            <w:hideMark/>
          </w:tcPr>
          <w:p w14:paraId="70ACDDA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138.943.324</w:t>
            </w:r>
          </w:p>
        </w:tc>
      </w:tr>
      <w:tr w:rsidR="00C95903" w:rsidRPr="00ED2924" w14:paraId="127F213C" w14:textId="77777777" w:rsidTr="00BC7A91">
        <w:trPr>
          <w:trHeight w:val="276"/>
          <w:jc w:val="center"/>
        </w:trPr>
        <w:tc>
          <w:tcPr>
            <w:tcW w:w="1340" w:type="dxa"/>
            <w:tcBorders>
              <w:top w:val="nil"/>
              <w:left w:val="nil"/>
              <w:bottom w:val="nil"/>
              <w:right w:val="nil"/>
            </w:tcBorders>
            <w:shd w:val="clear" w:color="auto" w:fill="auto"/>
            <w:vAlign w:val="center"/>
            <w:hideMark/>
          </w:tcPr>
          <w:p w14:paraId="79346FB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w:t>
            </w:r>
          </w:p>
        </w:tc>
        <w:tc>
          <w:tcPr>
            <w:tcW w:w="6173" w:type="dxa"/>
            <w:tcBorders>
              <w:top w:val="nil"/>
              <w:left w:val="nil"/>
              <w:bottom w:val="nil"/>
              <w:right w:val="nil"/>
            </w:tcBorders>
            <w:shd w:val="clear" w:color="auto" w:fill="auto"/>
            <w:vAlign w:val="center"/>
            <w:hideMark/>
          </w:tcPr>
          <w:p w14:paraId="6BAF77EE"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CÓRDOBA</w:t>
            </w:r>
          </w:p>
        </w:tc>
        <w:tc>
          <w:tcPr>
            <w:tcW w:w="1276" w:type="dxa"/>
            <w:tcBorders>
              <w:top w:val="nil"/>
              <w:left w:val="nil"/>
              <w:bottom w:val="nil"/>
              <w:right w:val="nil"/>
            </w:tcBorders>
            <w:shd w:val="clear" w:color="auto" w:fill="auto"/>
            <w:vAlign w:val="center"/>
            <w:hideMark/>
          </w:tcPr>
          <w:p w14:paraId="4598D062"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22.177.383.746</w:t>
            </w:r>
          </w:p>
        </w:tc>
      </w:tr>
      <w:tr w:rsidR="00C95903" w:rsidRPr="00ED2924" w14:paraId="0D4C0955" w14:textId="77777777" w:rsidTr="00BC7A91">
        <w:trPr>
          <w:trHeight w:val="408"/>
          <w:jc w:val="center"/>
        </w:trPr>
        <w:tc>
          <w:tcPr>
            <w:tcW w:w="1340" w:type="dxa"/>
            <w:tcBorders>
              <w:top w:val="nil"/>
              <w:left w:val="nil"/>
              <w:bottom w:val="nil"/>
              <w:right w:val="nil"/>
            </w:tcBorders>
            <w:shd w:val="clear" w:color="auto" w:fill="auto"/>
            <w:vAlign w:val="center"/>
            <w:hideMark/>
          </w:tcPr>
          <w:p w14:paraId="322AC84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23000</w:t>
            </w:r>
          </w:p>
        </w:tc>
        <w:tc>
          <w:tcPr>
            <w:tcW w:w="6173" w:type="dxa"/>
            <w:tcBorders>
              <w:top w:val="nil"/>
              <w:left w:val="nil"/>
              <w:bottom w:val="nil"/>
              <w:right w:val="nil"/>
            </w:tcBorders>
            <w:shd w:val="clear" w:color="auto" w:fill="auto"/>
            <w:vAlign w:val="center"/>
            <w:hideMark/>
          </w:tcPr>
          <w:p w14:paraId="2E51F83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CÓRDOBA</w:t>
            </w:r>
          </w:p>
        </w:tc>
        <w:tc>
          <w:tcPr>
            <w:tcW w:w="1276" w:type="dxa"/>
            <w:tcBorders>
              <w:top w:val="nil"/>
              <w:left w:val="nil"/>
              <w:bottom w:val="nil"/>
              <w:right w:val="nil"/>
            </w:tcBorders>
            <w:shd w:val="clear" w:color="auto" w:fill="auto"/>
            <w:vAlign w:val="center"/>
            <w:hideMark/>
          </w:tcPr>
          <w:p w14:paraId="19AC97E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14.962.471.258</w:t>
            </w:r>
          </w:p>
        </w:tc>
      </w:tr>
      <w:tr w:rsidR="00C95903" w:rsidRPr="00ED2924" w14:paraId="3A777778" w14:textId="77777777" w:rsidTr="00BC7A91">
        <w:trPr>
          <w:trHeight w:val="276"/>
          <w:jc w:val="center"/>
        </w:trPr>
        <w:tc>
          <w:tcPr>
            <w:tcW w:w="1340" w:type="dxa"/>
            <w:tcBorders>
              <w:top w:val="nil"/>
              <w:left w:val="nil"/>
              <w:bottom w:val="nil"/>
              <w:right w:val="nil"/>
            </w:tcBorders>
            <w:shd w:val="clear" w:color="auto" w:fill="auto"/>
            <w:vAlign w:val="center"/>
            <w:hideMark/>
          </w:tcPr>
          <w:p w14:paraId="390EACE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23001</w:t>
            </w:r>
          </w:p>
        </w:tc>
        <w:tc>
          <w:tcPr>
            <w:tcW w:w="6173" w:type="dxa"/>
            <w:tcBorders>
              <w:top w:val="nil"/>
              <w:left w:val="nil"/>
              <w:bottom w:val="nil"/>
              <w:right w:val="nil"/>
            </w:tcBorders>
            <w:shd w:val="clear" w:color="auto" w:fill="auto"/>
            <w:vAlign w:val="center"/>
            <w:hideMark/>
          </w:tcPr>
          <w:p w14:paraId="030B645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MONTERÍA</w:t>
            </w:r>
          </w:p>
        </w:tc>
        <w:tc>
          <w:tcPr>
            <w:tcW w:w="1276" w:type="dxa"/>
            <w:tcBorders>
              <w:top w:val="nil"/>
              <w:left w:val="nil"/>
              <w:bottom w:val="nil"/>
              <w:right w:val="nil"/>
            </w:tcBorders>
            <w:shd w:val="clear" w:color="auto" w:fill="auto"/>
            <w:vAlign w:val="center"/>
            <w:hideMark/>
          </w:tcPr>
          <w:p w14:paraId="671562A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2.216.384.897</w:t>
            </w:r>
          </w:p>
        </w:tc>
      </w:tr>
      <w:tr w:rsidR="00C95903" w:rsidRPr="00ED2924" w14:paraId="2534FCD0" w14:textId="77777777" w:rsidTr="00BC7A91">
        <w:trPr>
          <w:trHeight w:val="276"/>
          <w:jc w:val="center"/>
        </w:trPr>
        <w:tc>
          <w:tcPr>
            <w:tcW w:w="1340" w:type="dxa"/>
            <w:tcBorders>
              <w:top w:val="nil"/>
              <w:left w:val="nil"/>
              <w:bottom w:val="nil"/>
              <w:right w:val="nil"/>
            </w:tcBorders>
            <w:shd w:val="clear" w:color="auto" w:fill="auto"/>
            <w:vAlign w:val="center"/>
            <w:hideMark/>
          </w:tcPr>
          <w:p w14:paraId="142F014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23068</w:t>
            </w:r>
          </w:p>
        </w:tc>
        <w:tc>
          <w:tcPr>
            <w:tcW w:w="6173" w:type="dxa"/>
            <w:tcBorders>
              <w:top w:val="nil"/>
              <w:left w:val="nil"/>
              <w:bottom w:val="nil"/>
              <w:right w:val="nil"/>
            </w:tcBorders>
            <w:shd w:val="clear" w:color="auto" w:fill="auto"/>
            <w:vAlign w:val="center"/>
            <w:hideMark/>
          </w:tcPr>
          <w:p w14:paraId="6A519E1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AYAPEL</w:t>
            </w:r>
          </w:p>
        </w:tc>
        <w:tc>
          <w:tcPr>
            <w:tcW w:w="1276" w:type="dxa"/>
            <w:tcBorders>
              <w:top w:val="nil"/>
              <w:left w:val="nil"/>
              <w:bottom w:val="nil"/>
              <w:right w:val="nil"/>
            </w:tcBorders>
            <w:shd w:val="clear" w:color="auto" w:fill="auto"/>
            <w:vAlign w:val="center"/>
            <w:hideMark/>
          </w:tcPr>
          <w:p w14:paraId="582BD91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97.360.484</w:t>
            </w:r>
          </w:p>
        </w:tc>
      </w:tr>
      <w:tr w:rsidR="00C95903" w:rsidRPr="00ED2924" w14:paraId="4C00550B" w14:textId="77777777" w:rsidTr="00BC7A91">
        <w:trPr>
          <w:trHeight w:val="408"/>
          <w:jc w:val="center"/>
        </w:trPr>
        <w:tc>
          <w:tcPr>
            <w:tcW w:w="1340" w:type="dxa"/>
            <w:tcBorders>
              <w:top w:val="nil"/>
              <w:left w:val="nil"/>
              <w:bottom w:val="nil"/>
              <w:right w:val="nil"/>
            </w:tcBorders>
            <w:shd w:val="clear" w:color="auto" w:fill="auto"/>
            <w:vAlign w:val="center"/>
            <w:hideMark/>
          </w:tcPr>
          <w:p w14:paraId="7CD371C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23079</w:t>
            </w:r>
          </w:p>
        </w:tc>
        <w:tc>
          <w:tcPr>
            <w:tcW w:w="6173" w:type="dxa"/>
            <w:tcBorders>
              <w:top w:val="nil"/>
              <w:left w:val="nil"/>
              <w:bottom w:val="nil"/>
              <w:right w:val="nil"/>
            </w:tcBorders>
            <w:shd w:val="clear" w:color="auto" w:fill="auto"/>
            <w:vAlign w:val="center"/>
            <w:hideMark/>
          </w:tcPr>
          <w:p w14:paraId="56C0E4A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BUENAVISTA</w:t>
            </w:r>
          </w:p>
        </w:tc>
        <w:tc>
          <w:tcPr>
            <w:tcW w:w="1276" w:type="dxa"/>
            <w:tcBorders>
              <w:top w:val="nil"/>
              <w:left w:val="nil"/>
              <w:bottom w:val="nil"/>
              <w:right w:val="nil"/>
            </w:tcBorders>
            <w:shd w:val="clear" w:color="auto" w:fill="auto"/>
            <w:vAlign w:val="center"/>
            <w:hideMark/>
          </w:tcPr>
          <w:p w14:paraId="411133E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210.614.705</w:t>
            </w:r>
          </w:p>
        </w:tc>
      </w:tr>
      <w:tr w:rsidR="00C95903" w:rsidRPr="00ED2924" w14:paraId="57D2D661" w14:textId="77777777" w:rsidTr="00BC7A91">
        <w:trPr>
          <w:trHeight w:val="276"/>
          <w:jc w:val="center"/>
        </w:trPr>
        <w:tc>
          <w:tcPr>
            <w:tcW w:w="1340" w:type="dxa"/>
            <w:tcBorders>
              <w:top w:val="nil"/>
              <w:left w:val="nil"/>
              <w:bottom w:val="nil"/>
              <w:right w:val="nil"/>
            </w:tcBorders>
            <w:shd w:val="clear" w:color="auto" w:fill="auto"/>
            <w:vAlign w:val="center"/>
            <w:hideMark/>
          </w:tcPr>
          <w:p w14:paraId="43CB6F1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23090</w:t>
            </w:r>
          </w:p>
        </w:tc>
        <w:tc>
          <w:tcPr>
            <w:tcW w:w="6173" w:type="dxa"/>
            <w:tcBorders>
              <w:top w:val="nil"/>
              <w:left w:val="nil"/>
              <w:bottom w:val="nil"/>
              <w:right w:val="nil"/>
            </w:tcBorders>
            <w:shd w:val="clear" w:color="auto" w:fill="auto"/>
            <w:vAlign w:val="center"/>
            <w:hideMark/>
          </w:tcPr>
          <w:p w14:paraId="6E70EAD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CANALETE</w:t>
            </w:r>
          </w:p>
        </w:tc>
        <w:tc>
          <w:tcPr>
            <w:tcW w:w="1276" w:type="dxa"/>
            <w:tcBorders>
              <w:top w:val="nil"/>
              <w:left w:val="nil"/>
              <w:bottom w:val="nil"/>
              <w:right w:val="nil"/>
            </w:tcBorders>
            <w:shd w:val="clear" w:color="auto" w:fill="auto"/>
            <w:vAlign w:val="center"/>
            <w:hideMark/>
          </w:tcPr>
          <w:p w14:paraId="7CEE2A1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254.319.895</w:t>
            </w:r>
          </w:p>
        </w:tc>
      </w:tr>
      <w:tr w:rsidR="00C95903" w:rsidRPr="00ED2924" w14:paraId="1D10A7ED" w14:textId="77777777" w:rsidTr="00BC7A91">
        <w:trPr>
          <w:trHeight w:val="276"/>
          <w:jc w:val="center"/>
        </w:trPr>
        <w:tc>
          <w:tcPr>
            <w:tcW w:w="1340" w:type="dxa"/>
            <w:tcBorders>
              <w:top w:val="nil"/>
              <w:left w:val="nil"/>
              <w:bottom w:val="nil"/>
              <w:right w:val="nil"/>
            </w:tcBorders>
            <w:shd w:val="clear" w:color="auto" w:fill="auto"/>
            <w:vAlign w:val="center"/>
            <w:hideMark/>
          </w:tcPr>
          <w:p w14:paraId="4E772F7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23162</w:t>
            </w:r>
          </w:p>
        </w:tc>
        <w:tc>
          <w:tcPr>
            <w:tcW w:w="6173" w:type="dxa"/>
            <w:tcBorders>
              <w:top w:val="nil"/>
              <w:left w:val="nil"/>
              <w:bottom w:val="nil"/>
              <w:right w:val="nil"/>
            </w:tcBorders>
            <w:shd w:val="clear" w:color="auto" w:fill="auto"/>
            <w:vAlign w:val="center"/>
            <w:hideMark/>
          </w:tcPr>
          <w:p w14:paraId="4D64B51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CERETÉ</w:t>
            </w:r>
          </w:p>
        </w:tc>
        <w:tc>
          <w:tcPr>
            <w:tcW w:w="1276" w:type="dxa"/>
            <w:tcBorders>
              <w:top w:val="nil"/>
              <w:left w:val="nil"/>
              <w:bottom w:val="nil"/>
              <w:right w:val="nil"/>
            </w:tcBorders>
            <w:shd w:val="clear" w:color="auto" w:fill="auto"/>
            <w:vAlign w:val="center"/>
            <w:hideMark/>
          </w:tcPr>
          <w:p w14:paraId="2B84B49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279.203.913</w:t>
            </w:r>
          </w:p>
        </w:tc>
      </w:tr>
      <w:tr w:rsidR="00C95903" w:rsidRPr="00ED2924" w14:paraId="16ACC149" w14:textId="77777777" w:rsidTr="00BC7A91">
        <w:trPr>
          <w:trHeight w:val="276"/>
          <w:jc w:val="center"/>
        </w:trPr>
        <w:tc>
          <w:tcPr>
            <w:tcW w:w="1340" w:type="dxa"/>
            <w:tcBorders>
              <w:top w:val="nil"/>
              <w:left w:val="nil"/>
              <w:bottom w:val="nil"/>
              <w:right w:val="nil"/>
            </w:tcBorders>
            <w:shd w:val="clear" w:color="auto" w:fill="auto"/>
            <w:vAlign w:val="center"/>
            <w:hideMark/>
          </w:tcPr>
          <w:p w14:paraId="2306E2E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23168</w:t>
            </w:r>
          </w:p>
        </w:tc>
        <w:tc>
          <w:tcPr>
            <w:tcW w:w="6173" w:type="dxa"/>
            <w:tcBorders>
              <w:top w:val="nil"/>
              <w:left w:val="nil"/>
              <w:bottom w:val="nil"/>
              <w:right w:val="nil"/>
            </w:tcBorders>
            <w:shd w:val="clear" w:color="auto" w:fill="auto"/>
            <w:vAlign w:val="center"/>
            <w:hideMark/>
          </w:tcPr>
          <w:p w14:paraId="5A3A728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CHIMÁ</w:t>
            </w:r>
          </w:p>
        </w:tc>
        <w:tc>
          <w:tcPr>
            <w:tcW w:w="1276" w:type="dxa"/>
            <w:tcBorders>
              <w:top w:val="nil"/>
              <w:left w:val="nil"/>
              <w:bottom w:val="nil"/>
              <w:right w:val="nil"/>
            </w:tcBorders>
            <w:shd w:val="clear" w:color="auto" w:fill="auto"/>
            <w:vAlign w:val="center"/>
            <w:hideMark/>
          </w:tcPr>
          <w:p w14:paraId="0F49A0D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343.459.077</w:t>
            </w:r>
          </w:p>
        </w:tc>
      </w:tr>
      <w:tr w:rsidR="00C95903" w:rsidRPr="00ED2924" w14:paraId="5A3093E6" w14:textId="77777777" w:rsidTr="00BC7A91">
        <w:trPr>
          <w:trHeight w:val="276"/>
          <w:jc w:val="center"/>
        </w:trPr>
        <w:tc>
          <w:tcPr>
            <w:tcW w:w="1340" w:type="dxa"/>
            <w:tcBorders>
              <w:top w:val="nil"/>
              <w:left w:val="nil"/>
              <w:bottom w:val="nil"/>
              <w:right w:val="nil"/>
            </w:tcBorders>
            <w:shd w:val="clear" w:color="auto" w:fill="auto"/>
            <w:vAlign w:val="center"/>
            <w:hideMark/>
          </w:tcPr>
          <w:p w14:paraId="7C7FCB2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23182</w:t>
            </w:r>
          </w:p>
        </w:tc>
        <w:tc>
          <w:tcPr>
            <w:tcW w:w="6173" w:type="dxa"/>
            <w:tcBorders>
              <w:top w:val="nil"/>
              <w:left w:val="nil"/>
              <w:bottom w:val="nil"/>
              <w:right w:val="nil"/>
            </w:tcBorders>
            <w:shd w:val="clear" w:color="auto" w:fill="auto"/>
            <w:vAlign w:val="center"/>
            <w:hideMark/>
          </w:tcPr>
          <w:p w14:paraId="4DA2B6B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CHINÚ</w:t>
            </w:r>
          </w:p>
        </w:tc>
        <w:tc>
          <w:tcPr>
            <w:tcW w:w="1276" w:type="dxa"/>
            <w:tcBorders>
              <w:top w:val="nil"/>
              <w:left w:val="nil"/>
              <w:bottom w:val="nil"/>
              <w:right w:val="nil"/>
            </w:tcBorders>
            <w:shd w:val="clear" w:color="auto" w:fill="auto"/>
            <w:vAlign w:val="center"/>
            <w:hideMark/>
          </w:tcPr>
          <w:p w14:paraId="7648995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21.715.750</w:t>
            </w:r>
          </w:p>
        </w:tc>
      </w:tr>
      <w:tr w:rsidR="00C95903" w:rsidRPr="00ED2924" w14:paraId="4B32B715" w14:textId="77777777" w:rsidTr="00BC7A91">
        <w:trPr>
          <w:trHeight w:val="408"/>
          <w:jc w:val="center"/>
        </w:trPr>
        <w:tc>
          <w:tcPr>
            <w:tcW w:w="1340" w:type="dxa"/>
            <w:tcBorders>
              <w:top w:val="nil"/>
              <w:left w:val="nil"/>
              <w:bottom w:val="nil"/>
              <w:right w:val="nil"/>
            </w:tcBorders>
            <w:shd w:val="clear" w:color="auto" w:fill="auto"/>
            <w:vAlign w:val="center"/>
            <w:hideMark/>
          </w:tcPr>
          <w:p w14:paraId="14A6B60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23189</w:t>
            </w:r>
          </w:p>
        </w:tc>
        <w:tc>
          <w:tcPr>
            <w:tcW w:w="6173" w:type="dxa"/>
            <w:tcBorders>
              <w:top w:val="nil"/>
              <w:left w:val="nil"/>
              <w:bottom w:val="nil"/>
              <w:right w:val="nil"/>
            </w:tcBorders>
            <w:shd w:val="clear" w:color="auto" w:fill="auto"/>
            <w:vAlign w:val="center"/>
            <w:hideMark/>
          </w:tcPr>
          <w:p w14:paraId="5AA0D08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CIÉNAGA DE ORO</w:t>
            </w:r>
          </w:p>
        </w:tc>
        <w:tc>
          <w:tcPr>
            <w:tcW w:w="1276" w:type="dxa"/>
            <w:tcBorders>
              <w:top w:val="nil"/>
              <w:left w:val="nil"/>
              <w:bottom w:val="nil"/>
              <w:right w:val="nil"/>
            </w:tcBorders>
            <w:shd w:val="clear" w:color="auto" w:fill="auto"/>
            <w:vAlign w:val="center"/>
            <w:hideMark/>
          </w:tcPr>
          <w:p w14:paraId="666BA8A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259.021.514</w:t>
            </w:r>
          </w:p>
        </w:tc>
      </w:tr>
      <w:tr w:rsidR="00C95903" w:rsidRPr="00ED2924" w14:paraId="7C149AE4" w14:textId="77777777" w:rsidTr="00BC7A91">
        <w:trPr>
          <w:trHeight w:val="408"/>
          <w:jc w:val="center"/>
        </w:trPr>
        <w:tc>
          <w:tcPr>
            <w:tcW w:w="1340" w:type="dxa"/>
            <w:tcBorders>
              <w:top w:val="nil"/>
              <w:left w:val="nil"/>
              <w:bottom w:val="nil"/>
              <w:right w:val="nil"/>
            </w:tcBorders>
            <w:shd w:val="clear" w:color="auto" w:fill="auto"/>
            <w:vAlign w:val="center"/>
            <w:hideMark/>
          </w:tcPr>
          <w:p w14:paraId="73A6905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23350</w:t>
            </w:r>
          </w:p>
        </w:tc>
        <w:tc>
          <w:tcPr>
            <w:tcW w:w="6173" w:type="dxa"/>
            <w:tcBorders>
              <w:top w:val="nil"/>
              <w:left w:val="nil"/>
              <w:bottom w:val="nil"/>
              <w:right w:val="nil"/>
            </w:tcBorders>
            <w:shd w:val="clear" w:color="auto" w:fill="auto"/>
            <w:vAlign w:val="center"/>
            <w:hideMark/>
          </w:tcPr>
          <w:p w14:paraId="57FC798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APARTADA</w:t>
            </w:r>
          </w:p>
        </w:tc>
        <w:tc>
          <w:tcPr>
            <w:tcW w:w="1276" w:type="dxa"/>
            <w:tcBorders>
              <w:top w:val="nil"/>
              <w:left w:val="nil"/>
              <w:bottom w:val="nil"/>
              <w:right w:val="nil"/>
            </w:tcBorders>
            <w:shd w:val="clear" w:color="auto" w:fill="auto"/>
            <w:vAlign w:val="center"/>
            <w:hideMark/>
          </w:tcPr>
          <w:p w14:paraId="0BCE155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42.258.495</w:t>
            </w:r>
          </w:p>
        </w:tc>
      </w:tr>
      <w:tr w:rsidR="00C95903" w:rsidRPr="00ED2924" w14:paraId="47576E80" w14:textId="77777777" w:rsidTr="00BC7A91">
        <w:trPr>
          <w:trHeight w:val="276"/>
          <w:jc w:val="center"/>
        </w:trPr>
        <w:tc>
          <w:tcPr>
            <w:tcW w:w="1340" w:type="dxa"/>
            <w:tcBorders>
              <w:top w:val="nil"/>
              <w:left w:val="nil"/>
              <w:bottom w:val="nil"/>
              <w:right w:val="nil"/>
            </w:tcBorders>
            <w:shd w:val="clear" w:color="auto" w:fill="auto"/>
            <w:vAlign w:val="center"/>
            <w:hideMark/>
          </w:tcPr>
          <w:p w14:paraId="3D870E3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23417</w:t>
            </w:r>
          </w:p>
        </w:tc>
        <w:tc>
          <w:tcPr>
            <w:tcW w:w="6173" w:type="dxa"/>
            <w:tcBorders>
              <w:top w:val="nil"/>
              <w:left w:val="nil"/>
              <w:bottom w:val="nil"/>
              <w:right w:val="nil"/>
            </w:tcBorders>
            <w:shd w:val="clear" w:color="auto" w:fill="auto"/>
            <w:vAlign w:val="center"/>
            <w:hideMark/>
          </w:tcPr>
          <w:p w14:paraId="0138674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LORICA</w:t>
            </w:r>
          </w:p>
        </w:tc>
        <w:tc>
          <w:tcPr>
            <w:tcW w:w="1276" w:type="dxa"/>
            <w:tcBorders>
              <w:top w:val="nil"/>
              <w:left w:val="nil"/>
              <w:bottom w:val="nil"/>
              <w:right w:val="nil"/>
            </w:tcBorders>
            <w:shd w:val="clear" w:color="auto" w:fill="auto"/>
            <w:vAlign w:val="center"/>
            <w:hideMark/>
          </w:tcPr>
          <w:p w14:paraId="6BDE39A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62.826.533</w:t>
            </w:r>
          </w:p>
        </w:tc>
      </w:tr>
      <w:tr w:rsidR="00C95903" w:rsidRPr="00ED2924" w14:paraId="5024A642" w14:textId="77777777" w:rsidTr="00BC7A91">
        <w:trPr>
          <w:trHeight w:val="408"/>
          <w:jc w:val="center"/>
        </w:trPr>
        <w:tc>
          <w:tcPr>
            <w:tcW w:w="1340" w:type="dxa"/>
            <w:tcBorders>
              <w:top w:val="nil"/>
              <w:left w:val="nil"/>
              <w:bottom w:val="nil"/>
              <w:right w:val="nil"/>
            </w:tcBorders>
            <w:shd w:val="clear" w:color="auto" w:fill="auto"/>
            <w:vAlign w:val="center"/>
            <w:hideMark/>
          </w:tcPr>
          <w:p w14:paraId="003702F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23419</w:t>
            </w:r>
          </w:p>
        </w:tc>
        <w:tc>
          <w:tcPr>
            <w:tcW w:w="6173" w:type="dxa"/>
            <w:tcBorders>
              <w:top w:val="nil"/>
              <w:left w:val="nil"/>
              <w:bottom w:val="nil"/>
              <w:right w:val="nil"/>
            </w:tcBorders>
            <w:shd w:val="clear" w:color="auto" w:fill="auto"/>
            <w:vAlign w:val="center"/>
            <w:hideMark/>
          </w:tcPr>
          <w:p w14:paraId="597A594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LOS CÓRDOBAS</w:t>
            </w:r>
          </w:p>
        </w:tc>
        <w:tc>
          <w:tcPr>
            <w:tcW w:w="1276" w:type="dxa"/>
            <w:tcBorders>
              <w:top w:val="nil"/>
              <w:left w:val="nil"/>
              <w:bottom w:val="nil"/>
              <w:right w:val="nil"/>
            </w:tcBorders>
            <w:shd w:val="clear" w:color="auto" w:fill="auto"/>
            <w:vAlign w:val="center"/>
            <w:hideMark/>
          </w:tcPr>
          <w:p w14:paraId="45BF1F6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190.069.340</w:t>
            </w:r>
          </w:p>
        </w:tc>
      </w:tr>
      <w:tr w:rsidR="00C95903" w:rsidRPr="00ED2924" w14:paraId="17DD4BA0" w14:textId="77777777" w:rsidTr="00BC7A91">
        <w:trPr>
          <w:trHeight w:val="276"/>
          <w:jc w:val="center"/>
        </w:trPr>
        <w:tc>
          <w:tcPr>
            <w:tcW w:w="1340" w:type="dxa"/>
            <w:tcBorders>
              <w:top w:val="nil"/>
              <w:left w:val="nil"/>
              <w:bottom w:val="nil"/>
              <w:right w:val="nil"/>
            </w:tcBorders>
            <w:shd w:val="clear" w:color="auto" w:fill="auto"/>
            <w:vAlign w:val="center"/>
            <w:hideMark/>
          </w:tcPr>
          <w:p w14:paraId="290B04C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23464</w:t>
            </w:r>
          </w:p>
        </w:tc>
        <w:tc>
          <w:tcPr>
            <w:tcW w:w="6173" w:type="dxa"/>
            <w:tcBorders>
              <w:top w:val="nil"/>
              <w:left w:val="nil"/>
              <w:bottom w:val="nil"/>
              <w:right w:val="nil"/>
            </w:tcBorders>
            <w:shd w:val="clear" w:color="auto" w:fill="auto"/>
            <w:vAlign w:val="center"/>
            <w:hideMark/>
          </w:tcPr>
          <w:p w14:paraId="26C2EEC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MOMIL</w:t>
            </w:r>
          </w:p>
        </w:tc>
        <w:tc>
          <w:tcPr>
            <w:tcW w:w="1276" w:type="dxa"/>
            <w:tcBorders>
              <w:top w:val="nil"/>
              <w:left w:val="nil"/>
              <w:bottom w:val="nil"/>
              <w:right w:val="nil"/>
            </w:tcBorders>
            <w:shd w:val="clear" w:color="auto" w:fill="auto"/>
            <w:vAlign w:val="center"/>
            <w:hideMark/>
          </w:tcPr>
          <w:p w14:paraId="1F4E3F4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43.449.296</w:t>
            </w:r>
          </w:p>
        </w:tc>
      </w:tr>
      <w:tr w:rsidR="00C95903" w:rsidRPr="00ED2924" w14:paraId="723C25DA" w14:textId="77777777" w:rsidTr="00BC7A91">
        <w:trPr>
          <w:trHeight w:val="408"/>
          <w:jc w:val="center"/>
        </w:trPr>
        <w:tc>
          <w:tcPr>
            <w:tcW w:w="1340" w:type="dxa"/>
            <w:tcBorders>
              <w:top w:val="nil"/>
              <w:left w:val="nil"/>
              <w:bottom w:val="nil"/>
              <w:right w:val="nil"/>
            </w:tcBorders>
            <w:shd w:val="clear" w:color="auto" w:fill="auto"/>
            <w:vAlign w:val="center"/>
            <w:hideMark/>
          </w:tcPr>
          <w:p w14:paraId="1FAAF6A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23466</w:t>
            </w:r>
          </w:p>
        </w:tc>
        <w:tc>
          <w:tcPr>
            <w:tcW w:w="6173" w:type="dxa"/>
            <w:tcBorders>
              <w:top w:val="nil"/>
              <w:left w:val="nil"/>
              <w:bottom w:val="nil"/>
              <w:right w:val="nil"/>
            </w:tcBorders>
            <w:shd w:val="clear" w:color="auto" w:fill="auto"/>
            <w:vAlign w:val="center"/>
            <w:hideMark/>
          </w:tcPr>
          <w:p w14:paraId="7CC4D04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MONTELÍBANO</w:t>
            </w:r>
          </w:p>
        </w:tc>
        <w:tc>
          <w:tcPr>
            <w:tcW w:w="1276" w:type="dxa"/>
            <w:tcBorders>
              <w:top w:val="nil"/>
              <w:left w:val="nil"/>
              <w:bottom w:val="nil"/>
              <w:right w:val="nil"/>
            </w:tcBorders>
            <w:shd w:val="clear" w:color="auto" w:fill="auto"/>
            <w:vAlign w:val="center"/>
            <w:hideMark/>
          </w:tcPr>
          <w:p w14:paraId="2577712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390.221.105</w:t>
            </w:r>
          </w:p>
        </w:tc>
      </w:tr>
      <w:tr w:rsidR="00C95903" w:rsidRPr="00ED2924" w14:paraId="565B4B09" w14:textId="77777777" w:rsidTr="00BC7A91">
        <w:trPr>
          <w:trHeight w:val="276"/>
          <w:jc w:val="center"/>
        </w:trPr>
        <w:tc>
          <w:tcPr>
            <w:tcW w:w="1340" w:type="dxa"/>
            <w:tcBorders>
              <w:top w:val="nil"/>
              <w:left w:val="nil"/>
              <w:bottom w:val="nil"/>
              <w:right w:val="nil"/>
            </w:tcBorders>
            <w:shd w:val="clear" w:color="auto" w:fill="auto"/>
            <w:vAlign w:val="center"/>
            <w:hideMark/>
          </w:tcPr>
          <w:p w14:paraId="088509B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23500</w:t>
            </w:r>
          </w:p>
        </w:tc>
        <w:tc>
          <w:tcPr>
            <w:tcW w:w="6173" w:type="dxa"/>
            <w:tcBorders>
              <w:top w:val="nil"/>
              <w:left w:val="nil"/>
              <w:bottom w:val="nil"/>
              <w:right w:val="nil"/>
            </w:tcBorders>
            <w:shd w:val="clear" w:color="auto" w:fill="auto"/>
            <w:vAlign w:val="center"/>
            <w:hideMark/>
          </w:tcPr>
          <w:p w14:paraId="72D3871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MOÑITOS</w:t>
            </w:r>
          </w:p>
        </w:tc>
        <w:tc>
          <w:tcPr>
            <w:tcW w:w="1276" w:type="dxa"/>
            <w:tcBorders>
              <w:top w:val="nil"/>
              <w:left w:val="nil"/>
              <w:bottom w:val="nil"/>
              <w:right w:val="nil"/>
            </w:tcBorders>
            <w:shd w:val="clear" w:color="auto" w:fill="auto"/>
            <w:vAlign w:val="center"/>
            <w:hideMark/>
          </w:tcPr>
          <w:p w14:paraId="37F1E7E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234.077.806</w:t>
            </w:r>
          </w:p>
        </w:tc>
      </w:tr>
      <w:tr w:rsidR="00C95903" w:rsidRPr="00ED2924" w14:paraId="2ACAF8F8" w14:textId="77777777" w:rsidTr="00BC7A91">
        <w:trPr>
          <w:trHeight w:val="408"/>
          <w:jc w:val="center"/>
        </w:trPr>
        <w:tc>
          <w:tcPr>
            <w:tcW w:w="1340" w:type="dxa"/>
            <w:tcBorders>
              <w:top w:val="nil"/>
              <w:left w:val="nil"/>
              <w:bottom w:val="nil"/>
              <w:right w:val="nil"/>
            </w:tcBorders>
            <w:shd w:val="clear" w:color="auto" w:fill="auto"/>
            <w:vAlign w:val="center"/>
            <w:hideMark/>
          </w:tcPr>
          <w:p w14:paraId="075A6D3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23555</w:t>
            </w:r>
          </w:p>
        </w:tc>
        <w:tc>
          <w:tcPr>
            <w:tcW w:w="6173" w:type="dxa"/>
            <w:tcBorders>
              <w:top w:val="nil"/>
              <w:left w:val="nil"/>
              <w:bottom w:val="nil"/>
              <w:right w:val="nil"/>
            </w:tcBorders>
            <w:shd w:val="clear" w:color="auto" w:fill="auto"/>
            <w:vAlign w:val="center"/>
            <w:hideMark/>
          </w:tcPr>
          <w:p w14:paraId="331D964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PLANETA RICA</w:t>
            </w:r>
          </w:p>
        </w:tc>
        <w:tc>
          <w:tcPr>
            <w:tcW w:w="1276" w:type="dxa"/>
            <w:tcBorders>
              <w:top w:val="nil"/>
              <w:left w:val="nil"/>
              <w:bottom w:val="nil"/>
              <w:right w:val="nil"/>
            </w:tcBorders>
            <w:shd w:val="clear" w:color="auto" w:fill="auto"/>
            <w:vAlign w:val="center"/>
            <w:hideMark/>
          </w:tcPr>
          <w:p w14:paraId="1119EDF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349.050.189</w:t>
            </w:r>
          </w:p>
        </w:tc>
      </w:tr>
      <w:tr w:rsidR="00C95903" w:rsidRPr="00ED2924" w14:paraId="589745B3" w14:textId="77777777" w:rsidTr="00BC7A91">
        <w:trPr>
          <w:trHeight w:val="408"/>
          <w:jc w:val="center"/>
        </w:trPr>
        <w:tc>
          <w:tcPr>
            <w:tcW w:w="1340" w:type="dxa"/>
            <w:tcBorders>
              <w:top w:val="nil"/>
              <w:left w:val="nil"/>
              <w:bottom w:val="nil"/>
              <w:right w:val="nil"/>
            </w:tcBorders>
            <w:shd w:val="clear" w:color="auto" w:fill="auto"/>
            <w:vAlign w:val="center"/>
            <w:hideMark/>
          </w:tcPr>
          <w:p w14:paraId="47BE0C9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23570</w:t>
            </w:r>
          </w:p>
        </w:tc>
        <w:tc>
          <w:tcPr>
            <w:tcW w:w="6173" w:type="dxa"/>
            <w:tcBorders>
              <w:top w:val="nil"/>
              <w:left w:val="nil"/>
              <w:bottom w:val="nil"/>
              <w:right w:val="nil"/>
            </w:tcBorders>
            <w:shd w:val="clear" w:color="auto" w:fill="auto"/>
            <w:vAlign w:val="center"/>
            <w:hideMark/>
          </w:tcPr>
          <w:p w14:paraId="60F52C0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PUEBLO NUEVO</w:t>
            </w:r>
          </w:p>
        </w:tc>
        <w:tc>
          <w:tcPr>
            <w:tcW w:w="1276" w:type="dxa"/>
            <w:tcBorders>
              <w:top w:val="nil"/>
              <w:left w:val="nil"/>
              <w:bottom w:val="nil"/>
              <w:right w:val="nil"/>
            </w:tcBorders>
            <w:shd w:val="clear" w:color="auto" w:fill="auto"/>
            <w:vAlign w:val="center"/>
            <w:hideMark/>
          </w:tcPr>
          <w:p w14:paraId="38A622F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235.346.856</w:t>
            </w:r>
          </w:p>
        </w:tc>
      </w:tr>
      <w:tr w:rsidR="00C95903" w:rsidRPr="00ED2924" w14:paraId="0A19BFC7" w14:textId="77777777" w:rsidTr="00BC7A91">
        <w:trPr>
          <w:trHeight w:val="408"/>
          <w:jc w:val="center"/>
        </w:trPr>
        <w:tc>
          <w:tcPr>
            <w:tcW w:w="1340" w:type="dxa"/>
            <w:tcBorders>
              <w:top w:val="nil"/>
              <w:left w:val="nil"/>
              <w:bottom w:val="nil"/>
              <w:right w:val="nil"/>
            </w:tcBorders>
            <w:shd w:val="clear" w:color="auto" w:fill="auto"/>
            <w:vAlign w:val="center"/>
            <w:hideMark/>
          </w:tcPr>
          <w:p w14:paraId="3E59CF2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23574</w:t>
            </w:r>
          </w:p>
        </w:tc>
        <w:tc>
          <w:tcPr>
            <w:tcW w:w="6173" w:type="dxa"/>
            <w:tcBorders>
              <w:top w:val="nil"/>
              <w:left w:val="nil"/>
              <w:bottom w:val="nil"/>
              <w:right w:val="nil"/>
            </w:tcBorders>
            <w:shd w:val="clear" w:color="auto" w:fill="auto"/>
            <w:vAlign w:val="center"/>
            <w:hideMark/>
          </w:tcPr>
          <w:p w14:paraId="166DC17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ESCONDIDO</w:t>
            </w:r>
          </w:p>
        </w:tc>
        <w:tc>
          <w:tcPr>
            <w:tcW w:w="1276" w:type="dxa"/>
            <w:tcBorders>
              <w:top w:val="nil"/>
              <w:left w:val="nil"/>
              <w:bottom w:val="nil"/>
              <w:right w:val="nil"/>
            </w:tcBorders>
            <w:shd w:val="clear" w:color="auto" w:fill="auto"/>
            <w:vAlign w:val="center"/>
            <w:hideMark/>
          </w:tcPr>
          <w:p w14:paraId="0BA312E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31.878.337</w:t>
            </w:r>
          </w:p>
        </w:tc>
      </w:tr>
      <w:tr w:rsidR="00C95903" w:rsidRPr="00ED2924" w14:paraId="61094BDA" w14:textId="77777777" w:rsidTr="00BC7A91">
        <w:trPr>
          <w:trHeight w:val="408"/>
          <w:jc w:val="center"/>
        </w:trPr>
        <w:tc>
          <w:tcPr>
            <w:tcW w:w="1340" w:type="dxa"/>
            <w:tcBorders>
              <w:top w:val="nil"/>
              <w:left w:val="nil"/>
              <w:bottom w:val="nil"/>
              <w:right w:val="nil"/>
            </w:tcBorders>
            <w:shd w:val="clear" w:color="auto" w:fill="auto"/>
            <w:vAlign w:val="center"/>
            <w:hideMark/>
          </w:tcPr>
          <w:p w14:paraId="18DEF92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23580</w:t>
            </w:r>
          </w:p>
        </w:tc>
        <w:tc>
          <w:tcPr>
            <w:tcW w:w="6173" w:type="dxa"/>
            <w:tcBorders>
              <w:top w:val="nil"/>
              <w:left w:val="nil"/>
              <w:bottom w:val="nil"/>
              <w:right w:val="nil"/>
            </w:tcBorders>
            <w:shd w:val="clear" w:color="auto" w:fill="auto"/>
            <w:vAlign w:val="center"/>
            <w:hideMark/>
          </w:tcPr>
          <w:p w14:paraId="3D0A22E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LIBERTADOR</w:t>
            </w:r>
          </w:p>
        </w:tc>
        <w:tc>
          <w:tcPr>
            <w:tcW w:w="1276" w:type="dxa"/>
            <w:tcBorders>
              <w:top w:val="nil"/>
              <w:left w:val="nil"/>
              <w:bottom w:val="nil"/>
              <w:right w:val="nil"/>
            </w:tcBorders>
            <w:shd w:val="clear" w:color="auto" w:fill="auto"/>
            <w:vAlign w:val="center"/>
            <w:hideMark/>
          </w:tcPr>
          <w:p w14:paraId="48EA569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66.349.168</w:t>
            </w:r>
          </w:p>
        </w:tc>
      </w:tr>
      <w:tr w:rsidR="00C95903" w:rsidRPr="00ED2924" w14:paraId="53F6FEBA" w14:textId="77777777" w:rsidTr="00BC7A91">
        <w:trPr>
          <w:trHeight w:val="408"/>
          <w:jc w:val="center"/>
        </w:trPr>
        <w:tc>
          <w:tcPr>
            <w:tcW w:w="1340" w:type="dxa"/>
            <w:tcBorders>
              <w:top w:val="nil"/>
              <w:left w:val="nil"/>
              <w:bottom w:val="nil"/>
              <w:right w:val="nil"/>
            </w:tcBorders>
            <w:shd w:val="clear" w:color="auto" w:fill="auto"/>
            <w:vAlign w:val="center"/>
            <w:hideMark/>
          </w:tcPr>
          <w:p w14:paraId="3CAFD85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23586</w:t>
            </w:r>
          </w:p>
        </w:tc>
        <w:tc>
          <w:tcPr>
            <w:tcW w:w="6173" w:type="dxa"/>
            <w:tcBorders>
              <w:top w:val="nil"/>
              <w:left w:val="nil"/>
              <w:bottom w:val="nil"/>
              <w:right w:val="nil"/>
            </w:tcBorders>
            <w:shd w:val="clear" w:color="auto" w:fill="auto"/>
            <w:vAlign w:val="center"/>
            <w:hideMark/>
          </w:tcPr>
          <w:p w14:paraId="410B5BE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PURÍSIMA DE LA CONCEPCIÓN</w:t>
            </w:r>
          </w:p>
        </w:tc>
        <w:tc>
          <w:tcPr>
            <w:tcW w:w="1276" w:type="dxa"/>
            <w:tcBorders>
              <w:top w:val="nil"/>
              <w:left w:val="nil"/>
              <w:bottom w:val="nil"/>
              <w:right w:val="nil"/>
            </w:tcBorders>
            <w:shd w:val="clear" w:color="auto" w:fill="auto"/>
            <w:vAlign w:val="center"/>
            <w:hideMark/>
          </w:tcPr>
          <w:p w14:paraId="6BD1354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63.945.761</w:t>
            </w:r>
          </w:p>
        </w:tc>
      </w:tr>
      <w:tr w:rsidR="00C95903" w:rsidRPr="00ED2924" w14:paraId="003E6783" w14:textId="77777777" w:rsidTr="00BC7A91">
        <w:trPr>
          <w:trHeight w:val="276"/>
          <w:jc w:val="center"/>
        </w:trPr>
        <w:tc>
          <w:tcPr>
            <w:tcW w:w="1340" w:type="dxa"/>
            <w:tcBorders>
              <w:top w:val="nil"/>
              <w:left w:val="nil"/>
              <w:bottom w:val="nil"/>
              <w:right w:val="nil"/>
            </w:tcBorders>
            <w:shd w:val="clear" w:color="auto" w:fill="auto"/>
            <w:vAlign w:val="center"/>
            <w:hideMark/>
          </w:tcPr>
          <w:p w14:paraId="4596F61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23660</w:t>
            </w:r>
          </w:p>
        </w:tc>
        <w:tc>
          <w:tcPr>
            <w:tcW w:w="6173" w:type="dxa"/>
            <w:tcBorders>
              <w:top w:val="nil"/>
              <w:left w:val="nil"/>
              <w:bottom w:val="nil"/>
              <w:right w:val="nil"/>
            </w:tcBorders>
            <w:shd w:val="clear" w:color="auto" w:fill="auto"/>
            <w:vAlign w:val="center"/>
            <w:hideMark/>
          </w:tcPr>
          <w:p w14:paraId="4B6CC0D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SAHAGÚN</w:t>
            </w:r>
          </w:p>
        </w:tc>
        <w:tc>
          <w:tcPr>
            <w:tcW w:w="1276" w:type="dxa"/>
            <w:tcBorders>
              <w:top w:val="nil"/>
              <w:left w:val="nil"/>
              <w:bottom w:val="nil"/>
              <w:right w:val="nil"/>
            </w:tcBorders>
            <w:shd w:val="clear" w:color="auto" w:fill="auto"/>
            <w:vAlign w:val="center"/>
            <w:hideMark/>
          </w:tcPr>
          <w:p w14:paraId="262F50E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117.590.630</w:t>
            </w:r>
          </w:p>
        </w:tc>
      </w:tr>
      <w:tr w:rsidR="00C95903" w:rsidRPr="00ED2924" w14:paraId="5434ACB9" w14:textId="77777777" w:rsidTr="00BC7A91">
        <w:trPr>
          <w:trHeight w:val="408"/>
          <w:jc w:val="center"/>
        </w:trPr>
        <w:tc>
          <w:tcPr>
            <w:tcW w:w="1340" w:type="dxa"/>
            <w:tcBorders>
              <w:top w:val="nil"/>
              <w:left w:val="nil"/>
              <w:bottom w:val="nil"/>
              <w:right w:val="nil"/>
            </w:tcBorders>
            <w:shd w:val="clear" w:color="auto" w:fill="auto"/>
            <w:vAlign w:val="center"/>
            <w:hideMark/>
          </w:tcPr>
          <w:p w14:paraId="7515C0A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23670</w:t>
            </w:r>
          </w:p>
        </w:tc>
        <w:tc>
          <w:tcPr>
            <w:tcW w:w="6173" w:type="dxa"/>
            <w:tcBorders>
              <w:top w:val="nil"/>
              <w:left w:val="nil"/>
              <w:bottom w:val="nil"/>
              <w:right w:val="nil"/>
            </w:tcBorders>
            <w:shd w:val="clear" w:color="auto" w:fill="auto"/>
            <w:vAlign w:val="center"/>
            <w:hideMark/>
          </w:tcPr>
          <w:p w14:paraId="5E8D1CD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ANDRÉS DE SOTAVENTO</w:t>
            </w:r>
          </w:p>
        </w:tc>
        <w:tc>
          <w:tcPr>
            <w:tcW w:w="1276" w:type="dxa"/>
            <w:tcBorders>
              <w:top w:val="nil"/>
              <w:left w:val="nil"/>
              <w:bottom w:val="nil"/>
              <w:right w:val="nil"/>
            </w:tcBorders>
            <w:shd w:val="clear" w:color="auto" w:fill="auto"/>
            <w:vAlign w:val="center"/>
            <w:hideMark/>
          </w:tcPr>
          <w:p w14:paraId="669744B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527.871.794</w:t>
            </w:r>
          </w:p>
        </w:tc>
      </w:tr>
      <w:tr w:rsidR="00C95903" w:rsidRPr="00ED2924" w14:paraId="11ADC33A" w14:textId="77777777" w:rsidTr="00BC7A91">
        <w:trPr>
          <w:trHeight w:val="408"/>
          <w:jc w:val="center"/>
        </w:trPr>
        <w:tc>
          <w:tcPr>
            <w:tcW w:w="1340" w:type="dxa"/>
            <w:tcBorders>
              <w:top w:val="nil"/>
              <w:left w:val="nil"/>
              <w:bottom w:val="nil"/>
              <w:right w:val="nil"/>
            </w:tcBorders>
            <w:shd w:val="clear" w:color="auto" w:fill="auto"/>
            <w:vAlign w:val="center"/>
            <w:hideMark/>
          </w:tcPr>
          <w:p w14:paraId="03D3198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23672</w:t>
            </w:r>
          </w:p>
        </w:tc>
        <w:tc>
          <w:tcPr>
            <w:tcW w:w="6173" w:type="dxa"/>
            <w:tcBorders>
              <w:top w:val="nil"/>
              <w:left w:val="nil"/>
              <w:bottom w:val="nil"/>
              <w:right w:val="nil"/>
            </w:tcBorders>
            <w:shd w:val="clear" w:color="auto" w:fill="auto"/>
            <w:vAlign w:val="center"/>
            <w:hideMark/>
          </w:tcPr>
          <w:p w14:paraId="54877EE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ANTERO</w:t>
            </w:r>
          </w:p>
        </w:tc>
        <w:tc>
          <w:tcPr>
            <w:tcW w:w="1276" w:type="dxa"/>
            <w:tcBorders>
              <w:top w:val="nil"/>
              <w:left w:val="nil"/>
              <w:bottom w:val="nil"/>
              <w:right w:val="nil"/>
            </w:tcBorders>
            <w:shd w:val="clear" w:color="auto" w:fill="auto"/>
            <w:vAlign w:val="center"/>
            <w:hideMark/>
          </w:tcPr>
          <w:p w14:paraId="6D1D21F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509.541.550</w:t>
            </w:r>
          </w:p>
        </w:tc>
      </w:tr>
      <w:tr w:rsidR="00C95903" w:rsidRPr="00ED2924" w14:paraId="4A77AEA0" w14:textId="77777777" w:rsidTr="00BC7A91">
        <w:trPr>
          <w:trHeight w:val="408"/>
          <w:jc w:val="center"/>
        </w:trPr>
        <w:tc>
          <w:tcPr>
            <w:tcW w:w="1340" w:type="dxa"/>
            <w:tcBorders>
              <w:top w:val="nil"/>
              <w:left w:val="nil"/>
              <w:bottom w:val="nil"/>
              <w:right w:val="nil"/>
            </w:tcBorders>
            <w:shd w:val="clear" w:color="auto" w:fill="auto"/>
            <w:vAlign w:val="center"/>
            <w:hideMark/>
          </w:tcPr>
          <w:p w14:paraId="5227332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23675</w:t>
            </w:r>
          </w:p>
        </w:tc>
        <w:tc>
          <w:tcPr>
            <w:tcW w:w="6173" w:type="dxa"/>
            <w:tcBorders>
              <w:top w:val="nil"/>
              <w:left w:val="nil"/>
              <w:bottom w:val="nil"/>
              <w:right w:val="nil"/>
            </w:tcBorders>
            <w:shd w:val="clear" w:color="auto" w:fill="auto"/>
            <w:vAlign w:val="center"/>
            <w:hideMark/>
          </w:tcPr>
          <w:p w14:paraId="44E24A0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BERNARDO DEL VIENTO</w:t>
            </w:r>
          </w:p>
        </w:tc>
        <w:tc>
          <w:tcPr>
            <w:tcW w:w="1276" w:type="dxa"/>
            <w:tcBorders>
              <w:top w:val="nil"/>
              <w:left w:val="nil"/>
              <w:bottom w:val="nil"/>
              <w:right w:val="nil"/>
            </w:tcBorders>
            <w:shd w:val="clear" w:color="auto" w:fill="auto"/>
            <w:vAlign w:val="center"/>
            <w:hideMark/>
          </w:tcPr>
          <w:p w14:paraId="383E560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112.750.874</w:t>
            </w:r>
          </w:p>
        </w:tc>
      </w:tr>
      <w:tr w:rsidR="00C95903" w:rsidRPr="00ED2924" w14:paraId="0DB25C3F" w14:textId="77777777" w:rsidTr="00BC7A91">
        <w:trPr>
          <w:trHeight w:val="408"/>
          <w:jc w:val="center"/>
        </w:trPr>
        <w:tc>
          <w:tcPr>
            <w:tcW w:w="1340" w:type="dxa"/>
            <w:tcBorders>
              <w:top w:val="nil"/>
              <w:left w:val="nil"/>
              <w:bottom w:val="nil"/>
              <w:right w:val="nil"/>
            </w:tcBorders>
            <w:shd w:val="clear" w:color="auto" w:fill="auto"/>
            <w:vAlign w:val="center"/>
            <w:hideMark/>
          </w:tcPr>
          <w:p w14:paraId="6C7306A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23678</w:t>
            </w:r>
          </w:p>
        </w:tc>
        <w:tc>
          <w:tcPr>
            <w:tcW w:w="6173" w:type="dxa"/>
            <w:tcBorders>
              <w:top w:val="nil"/>
              <w:left w:val="nil"/>
              <w:bottom w:val="nil"/>
              <w:right w:val="nil"/>
            </w:tcBorders>
            <w:shd w:val="clear" w:color="auto" w:fill="auto"/>
            <w:vAlign w:val="center"/>
            <w:hideMark/>
          </w:tcPr>
          <w:p w14:paraId="13D3A01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CARLOS</w:t>
            </w:r>
          </w:p>
        </w:tc>
        <w:tc>
          <w:tcPr>
            <w:tcW w:w="1276" w:type="dxa"/>
            <w:tcBorders>
              <w:top w:val="nil"/>
              <w:left w:val="nil"/>
              <w:bottom w:val="nil"/>
              <w:right w:val="nil"/>
            </w:tcBorders>
            <w:shd w:val="clear" w:color="auto" w:fill="auto"/>
            <w:vAlign w:val="center"/>
            <w:hideMark/>
          </w:tcPr>
          <w:p w14:paraId="38B187C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124.555.360</w:t>
            </w:r>
          </w:p>
        </w:tc>
      </w:tr>
      <w:tr w:rsidR="00C95903" w:rsidRPr="00ED2924" w14:paraId="740E04DC" w14:textId="77777777" w:rsidTr="00BC7A91">
        <w:trPr>
          <w:trHeight w:val="408"/>
          <w:jc w:val="center"/>
        </w:trPr>
        <w:tc>
          <w:tcPr>
            <w:tcW w:w="1340" w:type="dxa"/>
            <w:tcBorders>
              <w:top w:val="nil"/>
              <w:left w:val="nil"/>
              <w:bottom w:val="nil"/>
              <w:right w:val="nil"/>
            </w:tcBorders>
            <w:shd w:val="clear" w:color="auto" w:fill="auto"/>
            <w:vAlign w:val="center"/>
            <w:hideMark/>
          </w:tcPr>
          <w:p w14:paraId="0E89A1E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23686</w:t>
            </w:r>
          </w:p>
        </w:tc>
        <w:tc>
          <w:tcPr>
            <w:tcW w:w="6173" w:type="dxa"/>
            <w:tcBorders>
              <w:top w:val="nil"/>
              <w:left w:val="nil"/>
              <w:bottom w:val="nil"/>
              <w:right w:val="nil"/>
            </w:tcBorders>
            <w:shd w:val="clear" w:color="auto" w:fill="auto"/>
            <w:vAlign w:val="center"/>
            <w:hideMark/>
          </w:tcPr>
          <w:p w14:paraId="5114B33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PELAYO</w:t>
            </w:r>
          </w:p>
        </w:tc>
        <w:tc>
          <w:tcPr>
            <w:tcW w:w="1276" w:type="dxa"/>
            <w:tcBorders>
              <w:top w:val="nil"/>
              <w:left w:val="nil"/>
              <w:bottom w:val="nil"/>
              <w:right w:val="nil"/>
            </w:tcBorders>
            <w:shd w:val="clear" w:color="auto" w:fill="auto"/>
            <w:vAlign w:val="center"/>
            <w:hideMark/>
          </w:tcPr>
          <w:p w14:paraId="222B595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7.655.188</w:t>
            </w:r>
          </w:p>
        </w:tc>
      </w:tr>
      <w:tr w:rsidR="00C95903" w:rsidRPr="00ED2924" w14:paraId="1CE031EF" w14:textId="77777777" w:rsidTr="00BC7A91">
        <w:trPr>
          <w:trHeight w:val="276"/>
          <w:jc w:val="center"/>
        </w:trPr>
        <w:tc>
          <w:tcPr>
            <w:tcW w:w="1340" w:type="dxa"/>
            <w:tcBorders>
              <w:top w:val="nil"/>
              <w:left w:val="nil"/>
              <w:bottom w:val="nil"/>
              <w:right w:val="nil"/>
            </w:tcBorders>
            <w:shd w:val="clear" w:color="auto" w:fill="auto"/>
            <w:vAlign w:val="center"/>
            <w:hideMark/>
          </w:tcPr>
          <w:p w14:paraId="58DD71F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23807</w:t>
            </w:r>
          </w:p>
        </w:tc>
        <w:tc>
          <w:tcPr>
            <w:tcW w:w="6173" w:type="dxa"/>
            <w:tcBorders>
              <w:top w:val="nil"/>
              <w:left w:val="nil"/>
              <w:bottom w:val="nil"/>
              <w:right w:val="nil"/>
            </w:tcBorders>
            <w:shd w:val="clear" w:color="auto" w:fill="auto"/>
            <w:vAlign w:val="center"/>
            <w:hideMark/>
          </w:tcPr>
          <w:p w14:paraId="426A0F4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TIERRALTA</w:t>
            </w:r>
          </w:p>
        </w:tc>
        <w:tc>
          <w:tcPr>
            <w:tcW w:w="1276" w:type="dxa"/>
            <w:tcBorders>
              <w:top w:val="nil"/>
              <w:left w:val="nil"/>
              <w:bottom w:val="nil"/>
              <w:right w:val="nil"/>
            </w:tcBorders>
            <w:shd w:val="clear" w:color="auto" w:fill="auto"/>
            <w:vAlign w:val="center"/>
            <w:hideMark/>
          </w:tcPr>
          <w:p w14:paraId="79D9355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312.121.400</w:t>
            </w:r>
          </w:p>
        </w:tc>
      </w:tr>
      <w:tr w:rsidR="00C95903" w:rsidRPr="00ED2924" w14:paraId="059FAC78" w14:textId="77777777" w:rsidTr="00BC7A91">
        <w:trPr>
          <w:trHeight w:val="276"/>
          <w:jc w:val="center"/>
        </w:trPr>
        <w:tc>
          <w:tcPr>
            <w:tcW w:w="1340" w:type="dxa"/>
            <w:tcBorders>
              <w:top w:val="nil"/>
              <w:left w:val="nil"/>
              <w:bottom w:val="nil"/>
              <w:right w:val="nil"/>
            </w:tcBorders>
            <w:shd w:val="clear" w:color="auto" w:fill="auto"/>
            <w:vAlign w:val="center"/>
            <w:hideMark/>
          </w:tcPr>
          <w:p w14:paraId="5FE863E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23855</w:t>
            </w:r>
          </w:p>
        </w:tc>
        <w:tc>
          <w:tcPr>
            <w:tcW w:w="6173" w:type="dxa"/>
            <w:tcBorders>
              <w:top w:val="nil"/>
              <w:left w:val="nil"/>
              <w:bottom w:val="nil"/>
              <w:right w:val="nil"/>
            </w:tcBorders>
            <w:shd w:val="clear" w:color="auto" w:fill="auto"/>
            <w:vAlign w:val="center"/>
            <w:hideMark/>
          </w:tcPr>
          <w:p w14:paraId="714CA89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VALENCIA</w:t>
            </w:r>
          </w:p>
        </w:tc>
        <w:tc>
          <w:tcPr>
            <w:tcW w:w="1276" w:type="dxa"/>
            <w:tcBorders>
              <w:top w:val="nil"/>
              <w:left w:val="nil"/>
              <w:bottom w:val="nil"/>
              <w:right w:val="nil"/>
            </w:tcBorders>
            <w:shd w:val="clear" w:color="auto" w:fill="auto"/>
            <w:vAlign w:val="center"/>
            <w:hideMark/>
          </w:tcPr>
          <w:p w14:paraId="24EBD03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111.272.571</w:t>
            </w:r>
          </w:p>
        </w:tc>
      </w:tr>
      <w:tr w:rsidR="00C95903" w:rsidRPr="00ED2924" w14:paraId="2265F806" w14:textId="77777777" w:rsidTr="00BC7A91">
        <w:trPr>
          <w:trHeight w:val="276"/>
          <w:jc w:val="center"/>
        </w:trPr>
        <w:tc>
          <w:tcPr>
            <w:tcW w:w="1340" w:type="dxa"/>
            <w:tcBorders>
              <w:top w:val="nil"/>
              <w:left w:val="nil"/>
              <w:bottom w:val="nil"/>
              <w:right w:val="nil"/>
            </w:tcBorders>
            <w:shd w:val="clear" w:color="auto" w:fill="auto"/>
            <w:vAlign w:val="center"/>
            <w:hideMark/>
          </w:tcPr>
          <w:p w14:paraId="59A82CF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w:t>
            </w:r>
          </w:p>
        </w:tc>
        <w:tc>
          <w:tcPr>
            <w:tcW w:w="6173" w:type="dxa"/>
            <w:tcBorders>
              <w:top w:val="nil"/>
              <w:left w:val="nil"/>
              <w:bottom w:val="nil"/>
              <w:right w:val="nil"/>
            </w:tcBorders>
            <w:shd w:val="clear" w:color="auto" w:fill="auto"/>
            <w:vAlign w:val="center"/>
            <w:hideMark/>
          </w:tcPr>
          <w:p w14:paraId="23D0FFFB"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CUNDINAMARCA</w:t>
            </w:r>
          </w:p>
        </w:tc>
        <w:tc>
          <w:tcPr>
            <w:tcW w:w="1276" w:type="dxa"/>
            <w:tcBorders>
              <w:top w:val="nil"/>
              <w:left w:val="nil"/>
              <w:bottom w:val="nil"/>
              <w:right w:val="nil"/>
            </w:tcBorders>
            <w:shd w:val="clear" w:color="auto" w:fill="auto"/>
            <w:vAlign w:val="center"/>
            <w:hideMark/>
          </w:tcPr>
          <w:p w14:paraId="23F8FF46"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32.980.390.263</w:t>
            </w:r>
          </w:p>
        </w:tc>
      </w:tr>
      <w:tr w:rsidR="00C95903" w:rsidRPr="00ED2924" w14:paraId="598E26F5" w14:textId="77777777" w:rsidTr="00BC7A91">
        <w:trPr>
          <w:trHeight w:val="408"/>
          <w:jc w:val="center"/>
        </w:trPr>
        <w:tc>
          <w:tcPr>
            <w:tcW w:w="1340" w:type="dxa"/>
            <w:tcBorders>
              <w:top w:val="nil"/>
              <w:left w:val="nil"/>
              <w:bottom w:val="nil"/>
              <w:right w:val="nil"/>
            </w:tcBorders>
            <w:shd w:val="clear" w:color="auto" w:fill="auto"/>
            <w:vAlign w:val="center"/>
            <w:hideMark/>
          </w:tcPr>
          <w:p w14:paraId="3CE8BE9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25000</w:t>
            </w:r>
          </w:p>
        </w:tc>
        <w:tc>
          <w:tcPr>
            <w:tcW w:w="6173" w:type="dxa"/>
            <w:tcBorders>
              <w:top w:val="nil"/>
              <w:left w:val="nil"/>
              <w:bottom w:val="nil"/>
              <w:right w:val="nil"/>
            </w:tcBorders>
            <w:shd w:val="clear" w:color="auto" w:fill="auto"/>
            <w:vAlign w:val="center"/>
            <w:hideMark/>
          </w:tcPr>
          <w:p w14:paraId="47E5955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CUNDINAMARCA</w:t>
            </w:r>
          </w:p>
        </w:tc>
        <w:tc>
          <w:tcPr>
            <w:tcW w:w="1276" w:type="dxa"/>
            <w:tcBorders>
              <w:top w:val="nil"/>
              <w:left w:val="nil"/>
              <w:bottom w:val="nil"/>
              <w:right w:val="nil"/>
            </w:tcBorders>
            <w:shd w:val="clear" w:color="auto" w:fill="auto"/>
            <w:vAlign w:val="center"/>
            <w:hideMark/>
          </w:tcPr>
          <w:p w14:paraId="4D9EA0D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22.990.892.569</w:t>
            </w:r>
          </w:p>
        </w:tc>
      </w:tr>
      <w:tr w:rsidR="00C95903" w:rsidRPr="00ED2924" w14:paraId="1D717409" w14:textId="77777777" w:rsidTr="00BC7A91">
        <w:trPr>
          <w:trHeight w:val="408"/>
          <w:jc w:val="center"/>
        </w:trPr>
        <w:tc>
          <w:tcPr>
            <w:tcW w:w="1340" w:type="dxa"/>
            <w:tcBorders>
              <w:top w:val="nil"/>
              <w:left w:val="nil"/>
              <w:bottom w:val="nil"/>
              <w:right w:val="nil"/>
            </w:tcBorders>
            <w:shd w:val="clear" w:color="auto" w:fill="auto"/>
            <w:vAlign w:val="center"/>
            <w:hideMark/>
          </w:tcPr>
          <w:p w14:paraId="3D797BB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25001</w:t>
            </w:r>
          </w:p>
        </w:tc>
        <w:tc>
          <w:tcPr>
            <w:tcW w:w="6173" w:type="dxa"/>
            <w:tcBorders>
              <w:top w:val="nil"/>
              <w:left w:val="nil"/>
              <w:bottom w:val="nil"/>
              <w:right w:val="nil"/>
            </w:tcBorders>
            <w:shd w:val="clear" w:color="auto" w:fill="auto"/>
            <w:vAlign w:val="center"/>
            <w:hideMark/>
          </w:tcPr>
          <w:p w14:paraId="788B045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AGUA DE DIOS</w:t>
            </w:r>
          </w:p>
        </w:tc>
        <w:tc>
          <w:tcPr>
            <w:tcW w:w="1276" w:type="dxa"/>
            <w:tcBorders>
              <w:top w:val="nil"/>
              <w:left w:val="nil"/>
              <w:bottom w:val="nil"/>
              <w:right w:val="nil"/>
            </w:tcBorders>
            <w:shd w:val="clear" w:color="auto" w:fill="auto"/>
            <w:vAlign w:val="center"/>
            <w:hideMark/>
          </w:tcPr>
          <w:p w14:paraId="0832BC6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143.398.206</w:t>
            </w:r>
          </w:p>
        </w:tc>
      </w:tr>
      <w:tr w:rsidR="00C95903" w:rsidRPr="00ED2924" w14:paraId="4CFE5B42" w14:textId="77777777" w:rsidTr="00BC7A91">
        <w:trPr>
          <w:trHeight w:val="276"/>
          <w:jc w:val="center"/>
        </w:trPr>
        <w:tc>
          <w:tcPr>
            <w:tcW w:w="1340" w:type="dxa"/>
            <w:tcBorders>
              <w:top w:val="nil"/>
              <w:left w:val="nil"/>
              <w:bottom w:val="nil"/>
              <w:right w:val="nil"/>
            </w:tcBorders>
            <w:shd w:val="clear" w:color="auto" w:fill="auto"/>
            <w:vAlign w:val="center"/>
            <w:hideMark/>
          </w:tcPr>
          <w:p w14:paraId="247D49D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25019</w:t>
            </w:r>
          </w:p>
        </w:tc>
        <w:tc>
          <w:tcPr>
            <w:tcW w:w="6173" w:type="dxa"/>
            <w:tcBorders>
              <w:top w:val="nil"/>
              <w:left w:val="nil"/>
              <w:bottom w:val="nil"/>
              <w:right w:val="nil"/>
            </w:tcBorders>
            <w:shd w:val="clear" w:color="auto" w:fill="auto"/>
            <w:vAlign w:val="center"/>
            <w:hideMark/>
          </w:tcPr>
          <w:p w14:paraId="7586D5B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ALBÁN</w:t>
            </w:r>
          </w:p>
        </w:tc>
        <w:tc>
          <w:tcPr>
            <w:tcW w:w="1276" w:type="dxa"/>
            <w:tcBorders>
              <w:top w:val="nil"/>
              <w:left w:val="nil"/>
              <w:bottom w:val="nil"/>
              <w:right w:val="nil"/>
            </w:tcBorders>
            <w:shd w:val="clear" w:color="auto" w:fill="auto"/>
            <w:vAlign w:val="center"/>
            <w:hideMark/>
          </w:tcPr>
          <w:p w14:paraId="50C2673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108.108.200</w:t>
            </w:r>
          </w:p>
        </w:tc>
      </w:tr>
      <w:tr w:rsidR="00C95903" w:rsidRPr="00ED2924" w14:paraId="2A436751" w14:textId="77777777" w:rsidTr="00BC7A91">
        <w:trPr>
          <w:trHeight w:val="276"/>
          <w:jc w:val="center"/>
        </w:trPr>
        <w:tc>
          <w:tcPr>
            <w:tcW w:w="1340" w:type="dxa"/>
            <w:tcBorders>
              <w:top w:val="nil"/>
              <w:left w:val="nil"/>
              <w:bottom w:val="nil"/>
              <w:right w:val="nil"/>
            </w:tcBorders>
            <w:shd w:val="clear" w:color="auto" w:fill="auto"/>
            <w:vAlign w:val="center"/>
            <w:hideMark/>
          </w:tcPr>
          <w:p w14:paraId="54FFC83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25035</w:t>
            </w:r>
          </w:p>
        </w:tc>
        <w:tc>
          <w:tcPr>
            <w:tcW w:w="6173" w:type="dxa"/>
            <w:tcBorders>
              <w:top w:val="nil"/>
              <w:left w:val="nil"/>
              <w:bottom w:val="nil"/>
              <w:right w:val="nil"/>
            </w:tcBorders>
            <w:shd w:val="clear" w:color="auto" w:fill="auto"/>
            <w:vAlign w:val="center"/>
            <w:hideMark/>
          </w:tcPr>
          <w:p w14:paraId="73B1E77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ANAPOIMA</w:t>
            </w:r>
          </w:p>
        </w:tc>
        <w:tc>
          <w:tcPr>
            <w:tcW w:w="1276" w:type="dxa"/>
            <w:tcBorders>
              <w:top w:val="nil"/>
              <w:left w:val="nil"/>
              <w:bottom w:val="nil"/>
              <w:right w:val="nil"/>
            </w:tcBorders>
            <w:shd w:val="clear" w:color="auto" w:fill="auto"/>
            <w:vAlign w:val="center"/>
            <w:hideMark/>
          </w:tcPr>
          <w:p w14:paraId="0B0A6EA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7.961.367</w:t>
            </w:r>
          </w:p>
        </w:tc>
      </w:tr>
      <w:tr w:rsidR="00C95903" w:rsidRPr="00ED2924" w14:paraId="41E72530" w14:textId="77777777" w:rsidTr="00BC7A91">
        <w:trPr>
          <w:trHeight w:val="276"/>
          <w:jc w:val="center"/>
        </w:trPr>
        <w:tc>
          <w:tcPr>
            <w:tcW w:w="1340" w:type="dxa"/>
            <w:tcBorders>
              <w:top w:val="nil"/>
              <w:left w:val="nil"/>
              <w:bottom w:val="nil"/>
              <w:right w:val="nil"/>
            </w:tcBorders>
            <w:shd w:val="clear" w:color="auto" w:fill="auto"/>
            <w:vAlign w:val="center"/>
            <w:hideMark/>
          </w:tcPr>
          <w:p w14:paraId="76DF4AD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25040</w:t>
            </w:r>
          </w:p>
        </w:tc>
        <w:tc>
          <w:tcPr>
            <w:tcW w:w="6173" w:type="dxa"/>
            <w:tcBorders>
              <w:top w:val="nil"/>
              <w:left w:val="nil"/>
              <w:bottom w:val="nil"/>
              <w:right w:val="nil"/>
            </w:tcBorders>
            <w:shd w:val="clear" w:color="auto" w:fill="auto"/>
            <w:vAlign w:val="center"/>
            <w:hideMark/>
          </w:tcPr>
          <w:p w14:paraId="6F461D3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ANOLAIMA</w:t>
            </w:r>
          </w:p>
        </w:tc>
        <w:tc>
          <w:tcPr>
            <w:tcW w:w="1276" w:type="dxa"/>
            <w:tcBorders>
              <w:top w:val="nil"/>
              <w:left w:val="nil"/>
              <w:bottom w:val="nil"/>
              <w:right w:val="nil"/>
            </w:tcBorders>
            <w:shd w:val="clear" w:color="auto" w:fill="auto"/>
            <w:vAlign w:val="center"/>
            <w:hideMark/>
          </w:tcPr>
          <w:p w14:paraId="6FDB0F4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3.623.052</w:t>
            </w:r>
          </w:p>
        </w:tc>
      </w:tr>
      <w:tr w:rsidR="00C95903" w:rsidRPr="00ED2924" w14:paraId="28B3AAAF" w14:textId="77777777" w:rsidTr="00BC7A91">
        <w:trPr>
          <w:trHeight w:val="276"/>
          <w:jc w:val="center"/>
        </w:trPr>
        <w:tc>
          <w:tcPr>
            <w:tcW w:w="1340" w:type="dxa"/>
            <w:tcBorders>
              <w:top w:val="nil"/>
              <w:left w:val="nil"/>
              <w:bottom w:val="nil"/>
              <w:right w:val="nil"/>
            </w:tcBorders>
            <w:shd w:val="clear" w:color="auto" w:fill="auto"/>
            <w:vAlign w:val="center"/>
            <w:hideMark/>
          </w:tcPr>
          <w:p w14:paraId="5B8A740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25053</w:t>
            </w:r>
          </w:p>
        </w:tc>
        <w:tc>
          <w:tcPr>
            <w:tcW w:w="6173" w:type="dxa"/>
            <w:tcBorders>
              <w:top w:val="nil"/>
              <w:left w:val="nil"/>
              <w:bottom w:val="nil"/>
              <w:right w:val="nil"/>
            </w:tcBorders>
            <w:shd w:val="clear" w:color="auto" w:fill="auto"/>
            <w:vAlign w:val="center"/>
            <w:hideMark/>
          </w:tcPr>
          <w:p w14:paraId="69924FB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ARBELÁEZ</w:t>
            </w:r>
          </w:p>
        </w:tc>
        <w:tc>
          <w:tcPr>
            <w:tcW w:w="1276" w:type="dxa"/>
            <w:tcBorders>
              <w:top w:val="nil"/>
              <w:left w:val="nil"/>
              <w:bottom w:val="nil"/>
              <w:right w:val="nil"/>
            </w:tcBorders>
            <w:shd w:val="clear" w:color="auto" w:fill="auto"/>
            <w:vAlign w:val="center"/>
            <w:hideMark/>
          </w:tcPr>
          <w:p w14:paraId="2D080BA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24.881.631</w:t>
            </w:r>
          </w:p>
        </w:tc>
      </w:tr>
      <w:tr w:rsidR="00C95903" w:rsidRPr="00ED2924" w14:paraId="5A69FAB0" w14:textId="77777777" w:rsidTr="00BC7A91">
        <w:trPr>
          <w:trHeight w:val="276"/>
          <w:jc w:val="center"/>
        </w:trPr>
        <w:tc>
          <w:tcPr>
            <w:tcW w:w="1340" w:type="dxa"/>
            <w:tcBorders>
              <w:top w:val="nil"/>
              <w:left w:val="nil"/>
              <w:bottom w:val="nil"/>
              <w:right w:val="nil"/>
            </w:tcBorders>
            <w:shd w:val="clear" w:color="auto" w:fill="auto"/>
            <w:vAlign w:val="center"/>
            <w:hideMark/>
          </w:tcPr>
          <w:p w14:paraId="0FA7CB1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25086</w:t>
            </w:r>
          </w:p>
        </w:tc>
        <w:tc>
          <w:tcPr>
            <w:tcW w:w="6173" w:type="dxa"/>
            <w:tcBorders>
              <w:top w:val="nil"/>
              <w:left w:val="nil"/>
              <w:bottom w:val="nil"/>
              <w:right w:val="nil"/>
            </w:tcBorders>
            <w:shd w:val="clear" w:color="auto" w:fill="auto"/>
            <w:vAlign w:val="center"/>
            <w:hideMark/>
          </w:tcPr>
          <w:p w14:paraId="3326670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BELTRÁN</w:t>
            </w:r>
          </w:p>
        </w:tc>
        <w:tc>
          <w:tcPr>
            <w:tcW w:w="1276" w:type="dxa"/>
            <w:tcBorders>
              <w:top w:val="nil"/>
              <w:left w:val="nil"/>
              <w:bottom w:val="nil"/>
              <w:right w:val="nil"/>
            </w:tcBorders>
            <w:shd w:val="clear" w:color="auto" w:fill="auto"/>
            <w:vAlign w:val="center"/>
            <w:hideMark/>
          </w:tcPr>
          <w:p w14:paraId="634B4A3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9.016.805</w:t>
            </w:r>
          </w:p>
        </w:tc>
      </w:tr>
      <w:tr w:rsidR="00C95903" w:rsidRPr="00ED2924" w14:paraId="261D2DB7" w14:textId="77777777" w:rsidTr="00BC7A91">
        <w:trPr>
          <w:trHeight w:val="276"/>
          <w:jc w:val="center"/>
        </w:trPr>
        <w:tc>
          <w:tcPr>
            <w:tcW w:w="1340" w:type="dxa"/>
            <w:tcBorders>
              <w:top w:val="nil"/>
              <w:left w:val="nil"/>
              <w:bottom w:val="nil"/>
              <w:right w:val="nil"/>
            </w:tcBorders>
            <w:shd w:val="clear" w:color="auto" w:fill="auto"/>
            <w:vAlign w:val="center"/>
            <w:hideMark/>
          </w:tcPr>
          <w:p w14:paraId="2EC3175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25095</w:t>
            </w:r>
          </w:p>
        </w:tc>
        <w:tc>
          <w:tcPr>
            <w:tcW w:w="6173" w:type="dxa"/>
            <w:tcBorders>
              <w:top w:val="nil"/>
              <w:left w:val="nil"/>
              <w:bottom w:val="nil"/>
              <w:right w:val="nil"/>
            </w:tcBorders>
            <w:shd w:val="clear" w:color="auto" w:fill="auto"/>
            <w:vAlign w:val="center"/>
            <w:hideMark/>
          </w:tcPr>
          <w:p w14:paraId="0D624F0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BITUIMA</w:t>
            </w:r>
          </w:p>
        </w:tc>
        <w:tc>
          <w:tcPr>
            <w:tcW w:w="1276" w:type="dxa"/>
            <w:tcBorders>
              <w:top w:val="nil"/>
              <w:left w:val="nil"/>
              <w:bottom w:val="nil"/>
              <w:right w:val="nil"/>
            </w:tcBorders>
            <w:shd w:val="clear" w:color="auto" w:fill="auto"/>
            <w:vAlign w:val="center"/>
            <w:hideMark/>
          </w:tcPr>
          <w:p w14:paraId="0F7F6A4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57.345.736</w:t>
            </w:r>
          </w:p>
        </w:tc>
      </w:tr>
      <w:tr w:rsidR="00C95903" w:rsidRPr="00ED2924" w14:paraId="4A8093F6" w14:textId="77777777" w:rsidTr="00BC7A91">
        <w:trPr>
          <w:trHeight w:val="276"/>
          <w:jc w:val="center"/>
        </w:trPr>
        <w:tc>
          <w:tcPr>
            <w:tcW w:w="1340" w:type="dxa"/>
            <w:tcBorders>
              <w:top w:val="nil"/>
              <w:left w:val="nil"/>
              <w:bottom w:val="nil"/>
              <w:right w:val="nil"/>
            </w:tcBorders>
            <w:shd w:val="clear" w:color="auto" w:fill="auto"/>
            <w:vAlign w:val="center"/>
            <w:hideMark/>
          </w:tcPr>
          <w:p w14:paraId="486F8BF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25099</w:t>
            </w:r>
          </w:p>
        </w:tc>
        <w:tc>
          <w:tcPr>
            <w:tcW w:w="6173" w:type="dxa"/>
            <w:tcBorders>
              <w:top w:val="nil"/>
              <w:left w:val="nil"/>
              <w:bottom w:val="nil"/>
              <w:right w:val="nil"/>
            </w:tcBorders>
            <w:shd w:val="clear" w:color="auto" w:fill="auto"/>
            <w:vAlign w:val="center"/>
            <w:hideMark/>
          </w:tcPr>
          <w:p w14:paraId="7A5A3FD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BOJACÁ</w:t>
            </w:r>
          </w:p>
        </w:tc>
        <w:tc>
          <w:tcPr>
            <w:tcW w:w="1276" w:type="dxa"/>
            <w:tcBorders>
              <w:top w:val="nil"/>
              <w:left w:val="nil"/>
              <w:bottom w:val="nil"/>
              <w:right w:val="nil"/>
            </w:tcBorders>
            <w:shd w:val="clear" w:color="auto" w:fill="auto"/>
            <w:vAlign w:val="center"/>
            <w:hideMark/>
          </w:tcPr>
          <w:p w14:paraId="734F767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34.201.232</w:t>
            </w:r>
          </w:p>
        </w:tc>
      </w:tr>
      <w:tr w:rsidR="00C95903" w:rsidRPr="00ED2924" w14:paraId="6C636E9E" w14:textId="77777777" w:rsidTr="00BC7A91">
        <w:trPr>
          <w:trHeight w:val="276"/>
          <w:jc w:val="center"/>
        </w:trPr>
        <w:tc>
          <w:tcPr>
            <w:tcW w:w="1340" w:type="dxa"/>
            <w:tcBorders>
              <w:top w:val="nil"/>
              <w:left w:val="nil"/>
              <w:bottom w:val="nil"/>
              <w:right w:val="nil"/>
            </w:tcBorders>
            <w:shd w:val="clear" w:color="auto" w:fill="auto"/>
            <w:vAlign w:val="center"/>
            <w:hideMark/>
          </w:tcPr>
          <w:p w14:paraId="41B9316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25120</w:t>
            </w:r>
          </w:p>
        </w:tc>
        <w:tc>
          <w:tcPr>
            <w:tcW w:w="6173" w:type="dxa"/>
            <w:tcBorders>
              <w:top w:val="nil"/>
              <w:left w:val="nil"/>
              <w:bottom w:val="nil"/>
              <w:right w:val="nil"/>
            </w:tcBorders>
            <w:shd w:val="clear" w:color="auto" w:fill="auto"/>
            <w:vAlign w:val="center"/>
            <w:hideMark/>
          </w:tcPr>
          <w:p w14:paraId="78A887D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CABRERA</w:t>
            </w:r>
          </w:p>
        </w:tc>
        <w:tc>
          <w:tcPr>
            <w:tcW w:w="1276" w:type="dxa"/>
            <w:tcBorders>
              <w:top w:val="nil"/>
              <w:left w:val="nil"/>
              <w:bottom w:val="nil"/>
              <w:right w:val="nil"/>
            </w:tcBorders>
            <w:shd w:val="clear" w:color="auto" w:fill="auto"/>
            <w:vAlign w:val="center"/>
            <w:hideMark/>
          </w:tcPr>
          <w:p w14:paraId="746F497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49.940.918</w:t>
            </w:r>
          </w:p>
        </w:tc>
      </w:tr>
      <w:tr w:rsidR="00C95903" w:rsidRPr="00ED2924" w14:paraId="7DD28087" w14:textId="77777777" w:rsidTr="00BC7A91">
        <w:trPr>
          <w:trHeight w:val="276"/>
          <w:jc w:val="center"/>
        </w:trPr>
        <w:tc>
          <w:tcPr>
            <w:tcW w:w="1340" w:type="dxa"/>
            <w:tcBorders>
              <w:top w:val="nil"/>
              <w:left w:val="nil"/>
              <w:bottom w:val="nil"/>
              <w:right w:val="nil"/>
            </w:tcBorders>
            <w:shd w:val="clear" w:color="auto" w:fill="auto"/>
            <w:vAlign w:val="center"/>
            <w:hideMark/>
          </w:tcPr>
          <w:p w14:paraId="3D97896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25123</w:t>
            </w:r>
          </w:p>
        </w:tc>
        <w:tc>
          <w:tcPr>
            <w:tcW w:w="6173" w:type="dxa"/>
            <w:tcBorders>
              <w:top w:val="nil"/>
              <w:left w:val="nil"/>
              <w:bottom w:val="nil"/>
              <w:right w:val="nil"/>
            </w:tcBorders>
            <w:shd w:val="clear" w:color="auto" w:fill="auto"/>
            <w:vAlign w:val="center"/>
            <w:hideMark/>
          </w:tcPr>
          <w:p w14:paraId="797E09F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CACHIPAY</w:t>
            </w:r>
          </w:p>
        </w:tc>
        <w:tc>
          <w:tcPr>
            <w:tcW w:w="1276" w:type="dxa"/>
            <w:tcBorders>
              <w:top w:val="nil"/>
              <w:left w:val="nil"/>
              <w:bottom w:val="nil"/>
              <w:right w:val="nil"/>
            </w:tcBorders>
            <w:shd w:val="clear" w:color="auto" w:fill="auto"/>
            <w:vAlign w:val="center"/>
            <w:hideMark/>
          </w:tcPr>
          <w:p w14:paraId="7350CCE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9.478.404</w:t>
            </w:r>
          </w:p>
        </w:tc>
      </w:tr>
      <w:tr w:rsidR="00C95903" w:rsidRPr="00ED2924" w14:paraId="77162E33" w14:textId="77777777" w:rsidTr="00BC7A91">
        <w:trPr>
          <w:trHeight w:val="276"/>
          <w:jc w:val="center"/>
        </w:trPr>
        <w:tc>
          <w:tcPr>
            <w:tcW w:w="1340" w:type="dxa"/>
            <w:tcBorders>
              <w:top w:val="nil"/>
              <w:left w:val="nil"/>
              <w:bottom w:val="nil"/>
              <w:right w:val="nil"/>
            </w:tcBorders>
            <w:shd w:val="clear" w:color="auto" w:fill="auto"/>
            <w:vAlign w:val="center"/>
            <w:hideMark/>
          </w:tcPr>
          <w:p w14:paraId="0F99B28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25126</w:t>
            </w:r>
          </w:p>
        </w:tc>
        <w:tc>
          <w:tcPr>
            <w:tcW w:w="6173" w:type="dxa"/>
            <w:tcBorders>
              <w:top w:val="nil"/>
              <w:left w:val="nil"/>
              <w:bottom w:val="nil"/>
              <w:right w:val="nil"/>
            </w:tcBorders>
            <w:shd w:val="clear" w:color="auto" w:fill="auto"/>
            <w:vAlign w:val="center"/>
            <w:hideMark/>
          </w:tcPr>
          <w:p w14:paraId="1663C0A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CAJICÁ</w:t>
            </w:r>
          </w:p>
        </w:tc>
        <w:tc>
          <w:tcPr>
            <w:tcW w:w="1276" w:type="dxa"/>
            <w:tcBorders>
              <w:top w:val="nil"/>
              <w:left w:val="nil"/>
              <w:bottom w:val="nil"/>
              <w:right w:val="nil"/>
            </w:tcBorders>
            <w:shd w:val="clear" w:color="auto" w:fill="auto"/>
            <w:vAlign w:val="center"/>
            <w:hideMark/>
          </w:tcPr>
          <w:p w14:paraId="0BE1F8E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280.923.778</w:t>
            </w:r>
          </w:p>
        </w:tc>
      </w:tr>
      <w:tr w:rsidR="00C95903" w:rsidRPr="00ED2924" w14:paraId="40CF5FA6" w14:textId="77777777" w:rsidTr="00BC7A91">
        <w:trPr>
          <w:trHeight w:val="276"/>
          <w:jc w:val="center"/>
        </w:trPr>
        <w:tc>
          <w:tcPr>
            <w:tcW w:w="1340" w:type="dxa"/>
            <w:tcBorders>
              <w:top w:val="nil"/>
              <w:left w:val="nil"/>
              <w:bottom w:val="nil"/>
              <w:right w:val="nil"/>
            </w:tcBorders>
            <w:shd w:val="clear" w:color="auto" w:fill="auto"/>
            <w:vAlign w:val="center"/>
            <w:hideMark/>
          </w:tcPr>
          <w:p w14:paraId="28F73F8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25148</w:t>
            </w:r>
          </w:p>
        </w:tc>
        <w:tc>
          <w:tcPr>
            <w:tcW w:w="6173" w:type="dxa"/>
            <w:tcBorders>
              <w:top w:val="nil"/>
              <w:left w:val="nil"/>
              <w:bottom w:val="nil"/>
              <w:right w:val="nil"/>
            </w:tcBorders>
            <w:shd w:val="clear" w:color="auto" w:fill="auto"/>
            <w:vAlign w:val="center"/>
            <w:hideMark/>
          </w:tcPr>
          <w:p w14:paraId="304D188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CAPARRAPÍ</w:t>
            </w:r>
          </w:p>
        </w:tc>
        <w:tc>
          <w:tcPr>
            <w:tcW w:w="1276" w:type="dxa"/>
            <w:tcBorders>
              <w:top w:val="nil"/>
              <w:left w:val="nil"/>
              <w:bottom w:val="nil"/>
              <w:right w:val="nil"/>
            </w:tcBorders>
            <w:shd w:val="clear" w:color="auto" w:fill="auto"/>
            <w:vAlign w:val="center"/>
            <w:hideMark/>
          </w:tcPr>
          <w:p w14:paraId="18B3B26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105.492.516</w:t>
            </w:r>
          </w:p>
        </w:tc>
      </w:tr>
      <w:tr w:rsidR="00C95903" w:rsidRPr="00ED2924" w14:paraId="6C83009A" w14:textId="77777777" w:rsidTr="00BC7A91">
        <w:trPr>
          <w:trHeight w:val="276"/>
          <w:jc w:val="center"/>
        </w:trPr>
        <w:tc>
          <w:tcPr>
            <w:tcW w:w="1340" w:type="dxa"/>
            <w:tcBorders>
              <w:top w:val="nil"/>
              <w:left w:val="nil"/>
              <w:bottom w:val="nil"/>
              <w:right w:val="nil"/>
            </w:tcBorders>
            <w:shd w:val="clear" w:color="auto" w:fill="auto"/>
            <w:vAlign w:val="center"/>
            <w:hideMark/>
          </w:tcPr>
          <w:p w14:paraId="6E953B6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25151</w:t>
            </w:r>
          </w:p>
        </w:tc>
        <w:tc>
          <w:tcPr>
            <w:tcW w:w="6173" w:type="dxa"/>
            <w:tcBorders>
              <w:top w:val="nil"/>
              <w:left w:val="nil"/>
              <w:bottom w:val="nil"/>
              <w:right w:val="nil"/>
            </w:tcBorders>
            <w:shd w:val="clear" w:color="auto" w:fill="auto"/>
            <w:vAlign w:val="center"/>
            <w:hideMark/>
          </w:tcPr>
          <w:p w14:paraId="6E15691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CÁQUEZA</w:t>
            </w:r>
          </w:p>
        </w:tc>
        <w:tc>
          <w:tcPr>
            <w:tcW w:w="1276" w:type="dxa"/>
            <w:tcBorders>
              <w:top w:val="nil"/>
              <w:left w:val="nil"/>
              <w:bottom w:val="nil"/>
              <w:right w:val="nil"/>
            </w:tcBorders>
            <w:shd w:val="clear" w:color="auto" w:fill="auto"/>
            <w:vAlign w:val="center"/>
            <w:hideMark/>
          </w:tcPr>
          <w:p w14:paraId="466D5C8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45.198.341</w:t>
            </w:r>
          </w:p>
        </w:tc>
      </w:tr>
      <w:tr w:rsidR="00C95903" w:rsidRPr="00ED2924" w14:paraId="66BAE123" w14:textId="77777777" w:rsidTr="00BC7A91">
        <w:trPr>
          <w:trHeight w:val="408"/>
          <w:jc w:val="center"/>
        </w:trPr>
        <w:tc>
          <w:tcPr>
            <w:tcW w:w="1340" w:type="dxa"/>
            <w:tcBorders>
              <w:top w:val="nil"/>
              <w:left w:val="nil"/>
              <w:bottom w:val="nil"/>
              <w:right w:val="nil"/>
            </w:tcBorders>
            <w:shd w:val="clear" w:color="auto" w:fill="auto"/>
            <w:vAlign w:val="center"/>
            <w:hideMark/>
          </w:tcPr>
          <w:p w14:paraId="78BB0D2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25154</w:t>
            </w:r>
          </w:p>
        </w:tc>
        <w:tc>
          <w:tcPr>
            <w:tcW w:w="6173" w:type="dxa"/>
            <w:tcBorders>
              <w:top w:val="nil"/>
              <w:left w:val="nil"/>
              <w:bottom w:val="nil"/>
              <w:right w:val="nil"/>
            </w:tcBorders>
            <w:shd w:val="clear" w:color="auto" w:fill="auto"/>
            <w:vAlign w:val="center"/>
            <w:hideMark/>
          </w:tcPr>
          <w:p w14:paraId="3AF573A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CARMEN DE CARUPA</w:t>
            </w:r>
          </w:p>
        </w:tc>
        <w:tc>
          <w:tcPr>
            <w:tcW w:w="1276" w:type="dxa"/>
            <w:tcBorders>
              <w:top w:val="nil"/>
              <w:left w:val="nil"/>
              <w:bottom w:val="nil"/>
              <w:right w:val="nil"/>
            </w:tcBorders>
            <w:shd w:val="clear" w:color="auto" w:fill="auto"/>
            <w:vAlign w:val="center"/>
            <w:hideMark/>
          </w:tcPr>
          <w:p w14:paraId="7562B4B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60.467.081</w:t>
            </w:r>
          </w:p>
        </w:tc>
      </w:tr>
      <w:tr w:rsidR="00C95903" w:rsidRPr="00ED2924" w14:paraId="25F7204C" w14:textId="77777777" w:rsidTr="00BC7A91">
        <w:trPr>
          <w:trHeight w:val="276"/>
          <w:jc w:val="center"/>
        </w:trPr>
        <w:tc>
          <w:tcPr>
            <w:tcW w:w="1340" w:type="dxa"/>
            <w:tcBorders>
              <w:top w:val="nil"/>
              <w:left w:val="nil"/>
              <w:bottom w:val="nil"/>
              <w:right w:val="nil"/>
            </w:tcBorders>
            <w:shd w:val="clear" w:color="auto" w:fill="auto"/>
            <w:vAlign w:val="center"/>
            <w:hideMark/>
          </w:tcPr>
          <w:p w14:paraId="2A5BD8D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25168</w:t>
            </w:r>
          </w:p>
        </w:tc>
        <w:tc>
          <w:tcPr>
            <w:tcW w:w="6173" w:type="dxa"/>
            <w:tcBorders>
              <w:top w:val="nil"/>
              <w:left w:val="nil"/>
              <w:bottom w:val="nil"/>
              <w:right w:val="nil"/>
            </w:tcBorders>
            <w:shd w:val="clear" w:color="auto" w:fill="auto"/>
            <w:vAlign w:val="center"/>
            <w:hideMark/>
          </w:tcPr>
          <w:p w14:paraId="209AF49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CHAGUANÍ</w:t>
            </w:r>
          </w:p>
        </w:tc>
        <w:tc>
          <w:tcPr>
            <w:tcW w:w="1276" w:type="dxa"/>
            <w:tcBorders>
              <w:top w:val="nil"/>
              <w:left w:val="nil"/>
              <w:bottom w:val="nil"/>
              <w:right w:val="nil"/>
            </w:tcBorders>
            <w:shd w:val="clear" w:color="auto" w:fill="auto"/>
            <w:vAlign w:val="center"/>
            <w:hideMark/>
          </w:tcPr>
          <w:p w14:paraId="73A5428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21.075.072</w:t>
            </w:r>
          </w:p>
        </w:tc>
      </w:tr>
      <w:tr w:rsidR="00C95903" w:rsidRPr="00ED2924" w14:paraId="16113CAC" w14:textId="77777777" w:rsidTr="00BC7A91">
        <w:trPr>
          <w:trHeight w:val="276"/>
          <w:jc w:val="center"/>
        </w:trPr>
        <w:tc>
          <w:tcPr>
            <w:tcW w:w="1340" w:type="dxa"/>
            <w:tcBorders>
              <w:top w:val="nil"/>
              <w:left w:val="nil"/>
              <w:bottom w:val="nil"/>
              <w:right w:val="nil"/>
            </w:tcBorders>
            <w:shd w:val="clear" w:color="auto" w:fill="auto"/>
            <w:vAlign w:val="center"/>
            <w:hideMark/>
          </w:tcPr>
          <w:p w14:paraId="149ECDD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25175</w:t>
            </w:r>
          </w:p>
        </w:tc>
        <w:tc>
          <w:tcPr>
            <w:tcW w:w="6173" w:type="dxa"/>
            <w:tcBorders>
              <w:top w:val="nil"/>
              <w:left w:val="nil"/>
              <w:bottom w:val="nil"/>
              <w:right w:val="nil"/>
            </w:tcBorders>
            <w:shd w:val="clear" w:color="auto" w:fill="auto"/>
            <w:vAlign w:val="center"/>
            <w:hideMark/>
          </w:tcPr>
          <w:p w14:paraId="2B4C715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CHÍA</w:t>
            </w:r>
          </w:p>
        </w:tc>
        <w:tc>
          <w:tcPr>
            <w:tcW w:w="1276" w:type="dxa"/>
            <w:tcBorders>
              <w:top w:val="nil"/>
              <w:left w:val="nil"/>
              <w:bottom w:val="nil"/>
              <w:right w:val="nil"/>
            </w:tcBorders>
            <w:shd w:val="clear" w:color="auto" w:fill="auto"/>
            <w:vAlign w:val="center"/>
            <w:hideMark/>
          </w:tcPr>
          <w:p w14:paraId="2EA549E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264.731.673</w:t>
            </w:r>
          </w:p>
        </w:tc>
      </w:tr>
      <w:tr w:rsidR="00C95903" w:rsidRPr="00ED2924" w14:paraId="391254D6" w14:textId="77777777" w:rsidTr="00BC7A91">
        <w:trPr>
          <w:trHeight w:val="276"/>
          <w:jc w:val="center"/>
        </w:trPr>
        <w:tc>
          <w:tcPr>
            <w:tcW w:w="1340" w:type="dxa"/>
            <w:tcBorders>
              <w:top w:val="nil"/>
              <w:left w:val="nil"/>
              <w:bottom w:val="nil"/>
              <w:right w:val="nil"/>
            </w:tcBorders>
            <w:shd w:val="clear" w:color="auto" w:fill="auto"/>
            <w:vAlign w:val="center"/>
            <w:hideMark/>
          </w:tcPr>
          <w:p w14:paraId="2E5161D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25178</w:t>
            </w:r>
          </w:p>
        </w:tc>
        <w:tc>
          <w:tcPr>
            <w:tcW w:w="6173" w:type="dxa"/>
            <w:tcBorders>
              <w:top w:val="nil"/>
              <w:left w:val="nil"/>
              <w:bottom w:val="nil"/>
              <w:right w:val="nil"/>
            </w:tcBorders>
            <w:shd w:val="clear" w:color="auto" w:fill="auto"/>
            <w:vAlign w:val="center"/>
            <w:hideMark/>
          </w:tcPr>
          <w:p w14:paraId="03230FE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CHIPAQUE</w:t>
            </w:r>
          </w:p>
        </w:tc>
        <w:tc>
          <w:tcPr>
            <w:tcW w:w="1276" w:type="dxa"/>
            <w:tcBorders>
              <w:top w:val="nil"/>
              <w:left w:val="nil"/>
              <w:bottom w:val="nil"/>
              <w:right w:val="nil"/>
            </w:tcBorders>
            <w:shd w:val="clear" w:color="auto" w:fill="auto"/>
            <w:vAlign w:val="center"/>
            <w:hideMark/>
          </w:tcPr>
          <w:p w14:paraId="7326F85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80.254.708</w:t>
            </w:r>
          </w:p>
        </w:tc>
      </w:tr>
      <w:tr w:rsidR="00C95903" w:rsidRPr="00ED2924" w14:paraId="26C99A6F" w14:textId="77777777" w:rsidTr="00BC7A91">
        <w:trPr>
          <w:trHeight w:val="276"/>
          <w:jc w:val="center"/>
        </w:trPr>
        <w:tc>
          <w:tcPr>
            <w:tcW w:w="1340" w:type="dxa"/>
            <w:tcBorders>
              <w:top w:val="nil"/>
              <w:left w:val="nil"/>
              <w:bottom w:val="nil"/>
              <w:right w:val="nil"/>
            </w:tcBorders>
            <w:shd w:val="clear" w:color="auto" w:fill="auto"/>
            <w:vAlign w:val="center"/>
            <w:hideMark/>
          </w:tcPr>
          <w:p w14:paraId="0F4D72E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25181</w:t>
            </w:r>
          </w:p>
        </w:tc>
        <w:tc>
          <w:tcPr>
            <w:tcW w:w="6173" w:type="dxa"/>
            <w:tcBorders>
              <w:top w:val="nil"/>
              <w:left w:val="nil"/>
              <w:bottom w:val="nil"/>
              <w:right w:val="nil"/>
            </w:tcBorders>
            <w:shd w:val="clear" w:color="auto" w:fill="auto"/>
            <w:vAlign w:val="center"/>
            <w:hideMark/>
          </w:tcPr>
          <w:p w14:paraId="293CF31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CHOACHÍ</w:t>
            </w:r>
          </w:p>
        </w:tc>
        <w:tc>
          <w:tcPr>
            <w:tcW w:w="1276" w:type="dxa"/>
            <w:tcBorders>
              <w:top w:val="nil"/>
              <w:left w:val="nil"/>
              <w:bottom w:val="nil"/>
              <w:right w:val="nil"/>
            </w:tcBorders>
            <w:shd w:val="clear" w:color="auto" w:fill="auto"/>
            <w:vAlign w:val="center"/>
            <w:hideMark/>
          </w:tcPr>
          <w:p w14:paraId="22475D0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106.833.824</w:t>
            </w:r>
          </w:p>
        </w:tc>
      </w:tr>
      <w:tr w:rsidR="00C95903" w:rsidRPr="00ED2924" w14:paraId="0EEB0840" w14:textId="77777777" w:rsidTr="00BC7A91">
        <w:trPr>
          <w:trHeight w:val="276"/>
          <w:jc w:val="center"/>
        </w:trPr>
        <w:tc>
          <w:tcPr>
            <w:tcW w:w="1340" w:type="dxa"/>
            <w:tcBorders>
              <w:top w:val="nil"/>
              <w:left w:val="nil"/>
              <w:bottom w:val="nil"/>
              <w:right w:val="nil"/>
            </w:tcBorders>
            <w:shd w:val="clear" w:color="auto" w:fill="auto"/>
            <w:vAlign w:val="center"/>
            <w:hideMark/>
          </w:tcPr>
          <w:p w14:paraId="1F365E9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25183</w:t>
            </w:r>
          </w:p>
        </w:tc>
        <w:tc>
          <w:tcPr>
            <w:tcW w:w="6173" w:type="dxa"/>
            <w:tcBorders>
              <w:top w:val="nil"/>
              <w:left w:val="nil"/>
              <w:bottom w:val="nil"/>
              <w:right w:val="nil"/>
            </w:tcBorders>
            <w:shd w:val="clear" w:color="auto" w:fill="auto"/>
            <w:vAlign w:val="center"/>
            <w:hideMark/>
          </w:tcPr>
          <w:p w14:paraId="03D72DD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CHOCONTÁ</w:t>
            </w:r>
          </w:p>
        </w:tc>
        <w:tc>
          <w:tcPr>
            <w:tcW w:w="1276" w:type="dxa"/>
            <w:tcBorders>
              <w:top w:val="nil"/>
              <w:left w:val="nil"/>
              <w:bottom w:val="nil"/>
              <w:right w:val="nil"/>
            </w:tcBorders>
            <w:shd w:val="clear" w:color="auto" w:fill="auto"/>
            <w:vAlign w:val="center"/>
            <w:hideMark/>
          </w:tcPr>
          <w:p w14:paraId="7106049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52.996.449</w:t>
            </w:r>
          </w:p>
        </w:tc>
      </w:tr>
      <w:tr w:rsidR="00C95903" w:rsidRPr="00ED2924" w14:paraId="07A9ACED" w14:textId="77777777" w:rsidTr="00BC7A91">
        <w:trPr>
          <w:trHeight w:val="276"/>
          <w:jc w:val="center"/>
        </w:trPr>
        <w:tc>
          <w:tcPr>
            <w:tcW w:w="1340" w:type="dxa"/>
            <w:tcBorders>
              <w:top w:val="nil"/>
              <w:left w:val="nil"/>
              <w:bottom w:val="nil"/>
              <w:right w:val="nil"/>
            </w:tcBorders>
            <w:shd w:val="clear" w:color="auto" w:fill="auto"/>
            <w:vAlign w:val="center"/>
            <w:hideMark/>
          </w:tcPr>
          <w:p w14:paraId="69A8283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25200</w:t>
            </w:r>
          </w:p>
        </w:tc>
        <w:tc>
          <w:tcPr>
            <w:tcW w:w="6173" w:type="dxa"/>
            <w:tcBorders>
              <w:top w:val="nil"/>
              <w:left w:val="nil"/>
              <w:bottom w:val="nil"/>
              <w:right w:val="nil"/>
            </w:tcBorders>
            <w:shd w:val="clear" w:color="auto" w:fill="auto"/>
            <w:vAlign w:val="center"/>
            <w:hideMark/>
          </w:tcPr>
          <w:p w14:paraId="731C6D5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COGUA</w:t>
            </w:r>
          </w:p>
        </w:tc>
        <w:tc>
          <w:tcPr>
            <w:tcW w:w="1276" w:type="dxa"/>
            <w:tcBorders>
              <w:top w:val="nil"/>
              <w:left w:val="nil"/>
              <w:bottom w:val="nil"/>
              <w:right w:val="nil"/>
            </w:tcBorders>
            <w:shd w:val="clear" w:color="auto" w:fill="auto"/>
            <w:vAlign w:val="center"/>
            <w:hideMark/>
          </w:tcPr>
          <w:p w14:paraId="249BCA3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32.927.210</w:t>
            </w:r>
          </w:p>
        </w:tc>
      </w:tr>
      <w:tr w:rsidR="00C95903" w:rsidRPr="00ED2924" w14:paraId="0D7202CD" w14:textId="77777777" w:rsidTr="00BC7A91">
        <w:trPr>
          <w:trHeight w:val="276"/>
          <w:jc w:val="center"/>
        </w:trPr>
        <w:tc>
          <w:tcPr>
            <w:tcW w:w="1340" w:type="dxa"/>
            <w:tcBorders>
              <w:top w:val="nil"/>
              <w:left w:val="nil"/>
              <w:bottom w:val="nil"/>
              <w:right w:val="nil"/>
            </w:tcBorders>
            <w:shd w:val="clear" w:color="auto" w:fill="auto"/>
            <w:vAlign w:val="center"/>
            <w:hideMark/>
          </w:tcPr>
          <w:p w14:paraId="135BA6C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25214</w:t>
            </w:r>
          </w:p>
        </w:tc>
        <w:tc>
          <w:tcPr>
            <w:tcW w:w="6173" w:type="dxa"/>
            <w:tcBorders>
              <w:top w:val="nil"/>
              <w:left w:val="nil"/>
              <w:bottom w:val="nil"/>
              <w:right w:val="nil"/>
            </w:tcBorders>
            <w:shd w:val="clear" w:color="auto" w:fill="auto"/>
            <w:vAlign w:val="center"/>
            <w:hideMark/>
          </w:tcPr>
          <w:p w14:paraId="3E19563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COTA</w:t>
            </w:r>
          </w:p>
        </w:tc>
        <w:tc>
          <w:tcPr>
            <w:tcW w:w="1276" w:type="dxa"/>
            <w:tcBorders>
              <w:top w:val="nil"/>
              <w:left w:val="nil"/>
              <w:bottom w:val="nil"/>
              <w:right w:val="nil"/>
            </w:tcBorders>
            <w:shd w:val="clear" w:color="auto" w:fill="auto"/>
            <w:vAlign w:val="center"/>
            <w:hideMark/>
          </w:tcPr>
          <w:p w14:paraId="6D0C56F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26.345.344</w:t>
            </w:r>
          </w:p>
        </w:tc>
      </w:tr>
      <w:tr w:rsidR="00C95903" w:rsidRPr="00ED2924" w14:paraId="713413D0" w14:textId="77777777" w:rsidTr="00BC7A91">
        <w:trPr>
          <w:trHeight w:val="276"/>
          <w:jc w:val="center"/>
        </w:trPr>
        <w:tc>
          <w:tcPr>
            <w:tcW w:w="1340" w:type="dxa"/>
            <w:tcBorders>
              <w:top w:val="nil"/>
              <w:left w:val="nil"/>
              <w:bottom w:val="nil"/>
              <w:right w:val="nil"/>
            </w:tcBorders>
            <w:shd w:val="clear" w:color="auto" w:fill="auto"/>
            <w:vAlign w:val="center"/>
            <w:hideMark/>
          </w:tcPr>
          <w:p w14:paraId="69E232A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25224</w:t>
            </w:r>
          </w:p>
        </w:tc>
        <w:tc>
          <w:tcPr>
            <w:tcW w:w="6173" w:type="dxa"/>
            <w:tcBorders>
              <w:top w:val="nil"/>
              <w:left w:val="nil"/>
              <w:bottom w:val="nil"/>
              <w:right w:val="nil"/>
            </w:tcBorders>
            <w:shd w:val="clear" w:color="auto" w:fill="auto"/>
            <w:vAlign w:val="center"/>
            <w:hideMark/>
          </w:tcPr>
          <w:p w14:paraId="25BF56F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CUCUNUBÁ</w:t>
            </w:r>
          </w:p>
        </w:tc>
        <w:tc>
          <w:tcPr>
            <w:tcW w:w="1276" w:type="dxa"/>
            <w:tcBorders>
              <w:top w:val="nil"/>
              <w:left w:val="nil"/>
              <w:bottom w:val="nil"/>
              <w:right w:val="nil"/>
            </w:tcBorders>
            <w:shd w:val="clear" w:color="auto" w:fill="auto"/>
            <w:vAlign w:val="center"/>
            <w:hideMark/>
          </w:tcPr>
          <w:p w14:paraId="3878111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31.721.604</w:t>
            </w:r>
          </w:p>
        </w:tc>
      </w:tr>
      <w:tr w:rsidR="00C95903" w:rsidRPr="00ED2924" w14:paraId="7E656606" w14:textId="77777777" w:rsidTr="00BC7A91">
        <w:trPr>
          <w:trHeight w:val="276"/>
          <w:jc w:val="center"/>
        </w:trPr>
        <w:tc>
          <w:tcPr>
            <w:tcW w:w="1340" w:type="dxa"/>
            <w:tcBorders>
              <w:top w:val="nil"/>
              <w:left w:val="nil"/>
              <w:bottom w:val="nil"/>
              <w:right w:val="nil"/>
            </w:tcBorders>
            <w:shd w:val="clear" w:color="auto" w:fill="auto"/>
            <w:vAlign w:val="center"/>
            <w:hideMark/>
          </w:tcPr>
          <w:p w14:paraId="75E913D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25245</w:t>
            </w:r>
          </w:p>
        </w:tc>
        <w:tc>
          <w:tcPr>
            <w:tcW w:w="6173" w:type="dxa"/>
            <w:tcBorders>
              <w:top w:val="nil"/>
              <w:left w:val="nil"/>
              <w:bottom w:val="nil"/>
              <w:right w:val="nil"/>
            </w:tcBorders>
            <w:shd w:val="clear" w:color="auto" w:fill="auto"/>
            <w:vAlign w:val="center"/>
            <w:hideMark/>
          </w:tcPr>
          <w:p w14:paraId="09A9F92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COLEGIO</w:t>
            </w:r>
          </w:p>
        </w:tc>
        <w:tc>
          <w:tcPr>
            <w:tcW w:w="1276" w:type="dxa"/>
            <w:tcBorders>
              <w:top w:val="nil"/>
              <w:left w:val="nil"/>
              <w:bottom w:val="nil"/>
              <w:right w:val="nil"/>
            </w:tcBorders>
            <w:shd w:val="clear" w:color="auto" w:fill="auto"/>
            <w:vAlign w:val="center"/>
            <w:hideMark/>
          </w:tcPr>
          <w:p w14:paraId="58C7A72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129.308.514</w:t>
            </w:r>
          </w:p>
        </w:tc>
      </w:tr>
      <w:tr w:rsidR="00C95903" w:rsidRPr="00ED2924" w14:paraId="0576155D" w14:textId="77777777" w:rsidTr="00BC7A91">
        <w:trPr>
          <w:trHeight w:val="276"/>
          <w:jc w:val="center"/>
        </w:trPr>
        <w:tc>
          <w:tcPr>
            <w:tcW w:w="1340" w:type="dxa"/>
            <w:tcBorders>
              <w:top w:val="nil"/>
              <w:left w:val="nil"/>
              <w:bottom w:val="nil"/>
              <w:right w:val="nil"/>
            </w:tcBorders>
            <w:shd w:val="clear" w:color="auto" w:fill="auto"/>
            <w:vAlign w:val="center"/>
            <w:hideMark/>
          </w:tcPr>
          <w:p w14:paraId="1307FDF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25258</w:t>
            </w:r>
          </w:p>
        </w:tc>
        <w:tc>
          <w:tcPr>
            <w:tcW w:w="6173" w:type="dxa"/>
            <w:tcBorders>
              <w:top w:val="nil"/>
              <w:left w:val="nil"/>
              <w:bottom w:val="nil"/>
              <w:right w:val="nil"/>
            </w:tcBorders>
            <w:shd w:val="clear" w:color="auto" w:fill="auto"/>
            <w:vAlign w:val="center"/>
            <w:hideMark/>
          </w:tcPr>
          <w:p w14:paraId="34A714C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PEÑÓN</w:t>
            </w:r>
          </w:p>
        </w:tc>
        <w:tc>
          <w:tcPr>
            <w:tcW w:w="1276" w:type="dxa"/>
            <w:tcBorders>
              <w:top w:val="nil"/>
              <w:left w:val="nil"/>
              <w:bottom w:val="nil"/>
              <w:right w:val="nil"/>
            </w:tcBorders>
            <w:shd w:val="clear" w:color="auto" w:fill="auto"/>
            <w:vAlign w:val="center"/>
            <w:hideMark/>
          </w:tcPr>
          <w:p w14:paraId="08D599B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7.440.164</w:t>
            </w:r>
          </w:p>
        </w:tc>
      </w:tr>
      <w:tr w:rsidR="00C95903" w:rsidRPr="00ED2924" w14:paraId="43ECADC2" w14:textId="77777777" w:rsidTr="00BC7A91">
        <w:trPr>
          <w:trHeight w:val="276"/>
          <w:jc w:val="center"/>
        </w:trPr>
        <w:tc>
          <w:tcPr>
            <w:tcW w:w="1340" w:type="dxa"/>
            <w:tcBorders>
              <w:top w:val="nil"/>
              <w:left w:val="nil"/>
              <w:bottom w:val="nil"/>
              <w:right w:val="nil"/>
            </w:tcBorders>
            <w:shd w:val="clear" w:color="auto" w:fill="auto"/>
            <w:vAlign w:val="center"/>
            <w:hideMark/>
          </w:tcPr>
          <w:p w14:paraId="1E1E402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25260</w:t>
            </w:r>
          </w:p>
        </w:tc>
        <w:tc>
          <w:tcPr>
            <w:tcW w:w="6173" w:type="dxa"/>
            <w:tcBorders>
              <w:top w:val="nil"/>
              <w:left w:val="nil"/>
              <w:bottom w:val="nil"/>
              <w:right w:val="nil"/>
            </w:tcBorders>
            <w:shd w:val="clear" w:color="auto" w:fill="auto"/>
            <w:vAlign w:val="center"/>
            <w:hideMark/>
          </w:tcPr>
          <w:p w14:paraId="098F772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ROSAL</w:t>
            </w:r>
          </w:p>
        </w:tc>
        <w:tc>
          <w:tcPr>
            <w:tcW w:w="1276" w:type="dxa"/>
            <w:tcBorders>
              <w:top w:val="nil"/>
              <w:left w:val="nil"/>
              <w:bottom w:val="nil"/>
              <w:right w:val="nil"/>
            </w:tcBorders>
            <w:shd w:val="clear" w:color="auto" w:fill="auto"/>
            <w:vAlign w:val="center"/>
            <w:hideMark/>
          </w:tcPr>
          <w:p w14:paraId="5FD9DC7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4.771.843</w:t>
            </w:r>
          </w:p>
        </w:tc>
      </w:tr>
      <w:tr w:rsidR="00C95903" w:rsidRPr="00ED2924" w14:paraId="659E4D21" w14:textId="77777777" w:rsidTr="00BC7A91">
        <w:trPr>
          <w:trHeight w:val="408"/>
          <w:jc w:val="center"/>
        </w:trPr>
        <w:tc>
          <w:tcPr>
            <w:tcW w:w="1340" w:type="dxa"/>
            <w:tcBorders>
              <w:top w:val="nil"/>
              <w:left w:val="nil"/>
              <w:bottom w:val="nil"/>
              <w:right w:val="nil"/>
            </w:tcBorders>
            <w:shd w:val="clear" w:color="auto" w:fill="auto"/>
            <w:vAlign w:val="center"/>
            <w:hideMark/>
          </w:tcPr>
          <w:p w14:paraId="69D2B91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25269</w:t>
            </w:r>
          </w:p>
        </w:tc>
        <w:tc>
          <w:tcPr>
            <w:tcW w:w="6173" w:type="dxa"/>
            <w:tcBorders>
              <w:top w:val="nil"/>
              <w:left w:val="nil"/>
              <w:bottom w:val="nil"/>
              <w:right w:val="nil"/>
            </w:tcBorders>
            <w:shd w:val="clear" w:color="auto" w:fill="auto"/>
            <w:vAlign w:val="center"/>
            <w:hideMark/>
          </w:tcPr>
          <w:p w14:paraId="5413FB2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FACATATIVÁ</w:t>
            </w:r>
          </w:p>
        </w:tc>
        <w:tc>
          <w:tcPr>
            <w:tcW w:w="1276" w:type="dxa"/>
            <w:tcBorders>
              <w:top w:val="nil"/>
              <w:left w:val="nil"/>
              <w:bottom w:val="nil"/>
              <w:right w:val="nil"/>
            </w:tcBorders>
            <w:shd w:val="clear" w:color="auto" w:fill="auto"/>
            <w:vAlign w:val="center"/>
            <w:hideMark/>
          </w:tcPr>
          <w:p w14:paraId="1D97DA4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404.372.627</w:t>
            </w:r>
          </w:p>
        </w:tc>
      </w:tr>
      <w:tr w:rsidR="00C95903" w:rsidRPr="00ED2924" w14:paraId="69A34195" w14:textId="77777777" w:rsidTr="00BC7A91">
        <w:trPr>
          <w:trHeight w:val="276"/>
          <w:jc w:val="center"/>
        </w:trPr>
        <w:tc>
          <w:tcPr>
            <w:tcW w:w="1340" w:type="dxa"/>
            <w:tcBorders>
              <w:top w:val="nil"/>
              <w:left w:val="nil"/>
              <w:bottom w:val="nil"/>
              <w:right w:val="nil"/>
            </w:tcBorders>
            <w:shd w:val="clear" w:color="auto" w:fill="auto"/>
            <w:vAlign w:val="center"/>
            <w:hideMark/>
          </w:tcPr>
          <w:p w14:paraId="0501DBA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25279</w:t>
            </w:r>
          </w:p>
        </w:tc>
        <w:tc>
          <w:tcPr>
            <w:tcW w:w="6173" w:type="dxa"/>
            <w:tcBorders>
              <w:top w:val="nil"/>
              <w:left w:val="nil"/>
              <w:bottom w:val="nil"/>
              <w:right w:val="nil"/>
            </w:tcBorders>
            <w:shd w:val="clear" w:color="auto" w:fill="auto"/>
            <w:vAlign w:val="center"/>
            <w:hideMark/>
          </w:tcPr>
          <w:p w14:paraId="3355833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FÓMEQUE</w:t>
            </w:r>
          </w:p>
        </w:tc>
        <w:tc>
          <w:tcPr>
            <w:tcW w:w="1276" w:type="dxa"/>
            <w:tcBorders>
              <w:top w:val="nil"/>
              <w:left w:val="nil"/>
              <w:bottom w:val="nil"/>
              <w:right w:val="nil"/>
            </w:tcBorders>
            <w:shd w:val="clear" w:color="auto" w:fill="auto"/>
            <w:vAlign w:val="center"/>
            <w:hideMark/>
          </w:tcPr>
          <w:p w14:paraId="7298C3F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37.307.431</w:t>
            </w:r>
          </w:p>
        </w:tc>
      </w:tr>
      <w:tr w:rsidR="00C95903" w:rsidRPr="00ED2924" w14:paraId="1DCC148C" w14:textId="77777777" w:rsidTr="00BC7A91">
        <w:trPr>
          <w:trHeight w:val="276"/>
          <w:jc w:val="center"/>
        </w:trPr>
        <w:tc>
          <w:tcPr>
            <w:tcW w:w="1340" w:type="dxa"/>
            <w:tcBorders>
              <w:top w:val="nil"/>
              <w:left w:val="nil"/>
              <w:bottom w:val="nil"/>
              <w:right w:val="nil"/>
            </w:tcBorders>
            <w:shd w:val="clear" w:color="auto" w:fill="auto"/>
            <w:vAlign w:val="center"/>
            <w:hideMark/>
          </w:tcPr>
          <w:p w14:paraId="3717E36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25281</w:t>
            </w:r>
          </w:p>
        </w:tc>
        <w:tc>
          <w:tcPr>
            <w:tcW w:w="6173" w:type="dxa"/>
            <w:tcBorders>
              <w:top w:val="nil"/>
              <w:left w:val="nil"/>
              <w:bottom w:val="nil"/>
              <w:right w:val="nil"/>
            </w:tcBorders>
            <w:shd w:val="clear" w:color="auto" w:fill="auto"/>
            <w:vAlign w:val="center"/>
            <w:hideMark/>
          </w:tcPr>
          <w:p w14:paraId="2A7B739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FOSCA</w:t>
            </w:r>
          </w:p>
        </w:tc>
        <w:tc>
          <w:tcPr>
            <w:tcW w:w="1276" w:type="dxa"/>
            <w:tcBorders>
              <w:top w:val="nil"/>
              <w:left w:val="nil"/>
              <w:bottom w:val="nil"/>
              <w:right w:val="nil"/>
            </w:tcBorders>
            <w:shd w:val="clear" w:color="auto" w:fill="auto"/>
            <w:vAlign w:val="center"/>
            <w:hideMark/>
          </w:tcPr>
          <w:p w14:paraId="5D0ED9F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35.649.437</w:t>
            </w:r>
          </w:p>
        </w:tc>
      </w:tr>
      <w:tr w:rsidR="00C95903" w:rsidRPr="00ED2924" w14:paraId="007C90C3" w14:textId="77777777" w:rsidTr="00BC7A91">
        <w:trPr>
          <w:trHeight w:val="276"/>
          <w:jc w:val="center"/>
        </w:trPr>
        <w:tc>
          <w:tcPr>
            <w:tcW w:w="1340" w:type="dxa"/>
            <w:tcBorders>
              <w:top w:val="nil"/>
              <w:left w:val="nil"/>
              <w:bottom w:val="nil"/>
              <w:right w:val="nil"/>
            </w:tcBorders>
            <w:shd w:val="clear" w:color="auto" w:fill="auto"/>
            <w:vAlign w:val="center"/>
            <w:hideMark/>
          </w:tcPr>
          <w:p w14:paraId="393D0D7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25286</w:t>
            </w:r>
          </w:p>
        </w:tc>
        <w:tc>
          <w:tcPr>
            <w:tcW w:w="6173" w:type="dxa"/>
            <w:tcBorders>
              <w:top w:val="nil"/>
              <w:left w:val="nil"/>
              <w:bottom w:val="nil"/>
              <w:right w:val="nil"/>
            </w:tcBorders>
            <w:shd w:val="clear" w:color="auto" w:fill="auto"/>
            <w:vAlign w:val="center"/>
            <w:hideMark/>
          </w:tcPr>
          <w:p w14:paraId="763A301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FUNZA</w:t>
            </w:r>
          </w:p>
        </w:tc>
        <w:tc>
          <w:tcPr>
            <w:tcW w:w="1276" w:type="dxa"/>
            <w:tcBorders>
              <w:top w:val="nil"/>
              <w:left w:val="nil"/>
              <w:bottom w:val="nil"/>
              <w:right w:val="nil"/>
            </w:tcBorders>
            <w:shd w:val="clear" w:color="auto" w:fill="auto"/>
            <w:vAlign w:val="center"/>
            <w:hideMark/>
          </w:tcPr>
          <w:p w14:paraId="31540CD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123.641.114</w:t>
            </w:r>
          </w:p>
        </w:tc>
      </w:tr>
      <w:tr w:rsidR="00C95903" w:rsidRPr="00ED2924" w14:paraId="783BC247" w14:textId="77777777" w:rsidTr="00BC7A91">
        <w:trPr>
          <w:trHeight w:val="276"/>
          <w:jc w:val="center"/>
        </w:trPr>
        <w:tc>
          <w:tcPr>
            <w:tcW w:w="1340" w:type="dxa"/>
            <w:tcBorders>
              <w:top w:val="nil"/>
              <w:left w:val="nil"/>
              <w:bottom w:val="nil"/>
              <w:right w:val="nil"/>
            </w:tcBorders>
            <w:shd w:val="clear" w:color="auto" w:fill="auto"/>
            <w:vAlign w:val="center"/>
            <w:hideMark/>
          </w:tcPr>
          <w:p w14:paraId="45CA2C5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25288</w:t>
            </w:r>
          </w:p>
        </w:tc>
        <w:tc>
          <w:tcPr>
            <w:tcW w:w="6173" w:type="dxa"/>
            <w:tcBorders>
              <w:top w:val="nil"/>
              <w:left w:val="nil"/>
              <w:bottom w:val="nil"/>
              <w:right w:val="nil"/>
            </w:tcBorders>
            <w:shd w:val="clear" w:color="auto" w:fill="auto"/>
            <w:vAlign w:val="center"/>
            <w:hideMark/>
          </w:tcPr>
          <w:p w14:paraId="78147CA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FÚQUENE</w:t>
            </w:r>
          </w:p>
        </w:tc>
        <w:tc>
          <w:tcPr>
            <w:tcW w:w="1276" w:type="dxa"/>
            <w:tcBorders>
              <w:top w:val="nil"/>
              <w:left w:val="nil"/>
              <w:bottom w:val="nil"/>
              <w:right w:val="nil"/>
            </w:tcBorders>
            <w:shd w:val="clear" w:color="auto" w:fill="auto"/>
            <w:vAlign w:val="center"/>
            <w:hideMark/>
          </w:tcPr>
          <w:p w14:paraId="44FEA63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26.563.164</w:t>
            </w:r>
          </w:p>
        </w:tc>
      </w:tr>
      <w:tr w:rsidR="00C95903" w:rsidRPr="00ED2924" w14:paraId="7558127B" w14:textId="77777777" w:rsidTr="00BC7A91">
        <w:trPr>
          <w:trHeight w:val="408"/>
          <w:jc w:val="center"/>
        </w:trPr>
        <w:tc>
          <w:tcPr>
            <w:tcW w:w="1340" w:type="dxa"/>
            <w:tcBorders>
              <w:top w:val="nil"/>
              <w:left w:val="nil"/>
              <w:bottom w:val="nil"/>
              <w:right w:val="nil"/>
            </w:tcBorders>
            <w:shd w:val="clear" w:color="auto" w:fill="auto"/>
            <w:vAlign w:val="center"/>
            <w:hideMark/>
          </w:tcPr>
          <w:p w14:paraId="27991B6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25290</w:t>
            </w:r>
          </w:p>
        </w:tc>
        <w:tc>
          <w:tcPr>
            <w:tcW w:w="6173" w:type="dxa"/>
            <w:tcBorders>
              <w:top w:val="nil"/>
              <w:left w:val="nil"/>
              <w:bottom w:val="nil"/>
              <w:right w:val="nil"/>
            </w:tcBorders>
            <w:shd w:val="clear" w:color="auto" w:fill="auto"/>
            <w:vAlign w:val="center"/>
            <w:hideMark/>
          </w:tcPr>
          <w:p w14:paraId="37BBF5D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FUSAGASUGÁ</w:t>
            </w:r>
          </w:p>
        </w:tc>
        <w:tc>
          <w:tcPr>
            <w:tcW w:w="1276" w:type="dxa"/>
            <w:tcBorders>
              <w:top w:val="nil"/>
              <w:left w:val="nil"/>
              <w:bottom w:val="nil"/>
              <w:right w:val="nil"/>
            </w:tcBorders>
            <w:shd w:val="clear" w:color="auto" w:fill="auto"/>
            <w:vAlign w:val="center"/>
            <w:hideMark/>
          </w:tcPr>
          <w:p w14:paraId="40D2E2E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319.780.450</w:t>
            </w:r>
          </w:p>
        </w:tc>
      </w:tr>
      <w:tr w:rsidR="00C95903" w:rsidRPr="00ED2924" w14:paraId="6D1CB003" w14:textId="77777777" w:rsidTr="00BC7A91">
        <w:trPr>
          <w:trHeight w:val="276"/>
          <w:jc w:val="center"/>
        </w:trPr>
        <w:tc>
          <w:tcPr>
            <w:tcW w:w="1340" w:type="dxa"/>
            <w:tcBorders>
              <w:top w:val="nil"/>
              <w:left w:val="nil"/>
              <w:bottom w:val="nil"/>
              <w:right w:val="nil"/>
            </w:tcBorders>
            <w:shd w:val="clear" w:color="auto" w:fill="auto"/>
            <w:vAlign w:val="center"/>
            <w:hideMark/>
          </w:tcPr>
          <w:p w14:paraId="4EC9F2F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25293</w:t>
            </w:r>
          </w:p>
        </w:tc>
        <w:tc>
          <w:tcPr>
            <w:tcW w:w="6173" w:type="dxa"/>
            <w:tcBorders>
              <w:top w:val="nil"/>
              <w:left w:val="nil"/>
              <w:bottom w:val="nil"/>
              <w:right w:val="nil"/>
            </w:tcBorders>
            <w:shd w:val="clear" w:color="auto" w:fill="auto"/>
            <w:vAlign w:val="center"/>
            <w:hideMark/>
          </w:tcPr>
          <w:p w14:paraId="347AD85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GACHALÁ</w:t>
            </w:r>
          </w:p>
        </w:tc>
        <w:tc>
          <w:tcPr>
            <w:tcW w:w="1276" w:type="dxa"/>
            <w:tcBorders>
              <w:top w:val="nil"/>
              <w:left w:val="nil"/>
              <w:bottom w:val="nil"/>
              <w:right w:val="nil"/>
            </w:tcBorders>
            <w:shd w:val="clear" w:color="auto" w:fill="auto"/>
            <w:vAlign w:val="center"/>
            <w:hideMark/>
          </w:tcPr>
          <w:p w14:paraId="67CAE0B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43.855.868</w:t>
            </w:r>
          </w:p>
        </w:tc>
      </w:tr>
      <w:tr w:rsidR="00C95903" w:rsidRPr="00ED2924" w14:paraId="46F9539A" w14:textId="77777777" w:rsidTr="00BC7A91">
        <w:trPr>
          <w:trHeight w:val="408"/>
          <w:jc w:val="center"/>
        </w:trPr>
        <w:tc>
          <w:tcPr>
            <w:tcW w:w="1340" w:type="dxa"/>
            <w:tcBorders>
              <w:top w:val="nil"/>
              <w:left w:val="nil"/>
              <w:bottom w:val="nil"/>
              <w:right w:val="nil"/>
            </w:tcBorders>
            <w:shd w:val="clear" w:color="auto" w:fill="auto"/>
            <w:vAlign w:val="center"/>
            <w:hideMark/>
          </w:tcPr>
          <w:p w14:paraId="00995EE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25295</w:t>
            </w:r>
          </w:p>
        </w:tc>
        <w:tc>
          <w:tcPr>
            <w:tcW w:w="6173" w:type="dxa"/>
            <w:tcBorders>
              <w:top w:val="nil"/>
              <w:left w:val="nil"/>
              <w:bottom w:val="nil"/>
              <w:right w:val="nil"/>
            </w:tcBorders>
            <w:shd w:val="clear" w:color="auto" w:fill="auto"/>
            <w:vAlign w:val="center"/>
            <w:hideMark/>
          </w:tcPr>
          <w:p w14:paraId="16D96D8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GACHANCIPÁ</w:t>
            </w:r>
          </w:p>
        </w:tc>
        <w:tc>
          <w:tcPr>
            <w:tcW w:w="1276" w:type="dxa"/>
            <w:tcBorders>
              <w:top w:val="nil"/>
              <w:left w:val="nil"/>
              <w:bottom w:val="nil"/>
              <w:right w:val="nil"/>
            </w:tcBorders>
            <w:shd w:val="clear" w:color="auto" w:fill="auto"/>
            <w:vAlign w:val="center"/>
            <w:hideMark/>
          </w:tcPr>
          <w:p w14:paraId="2E4C7A3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53.720.086</w:t>
            </w:r>
          </w:p>
        </w:tc>
      </w:tr>
      <w:tr w:rsidR="00C95903" w:rsidRPr="00ED2924" w14:paraId="5A5A8B4A" w14:textId="77777777" w:rsidTr="00BC7A91">
        <w:trPr>
          <w:trHeight w:val="276"/>
          <w:jc w:val="center"/>
        </w:trPr>
        <w:tc>
          <w:tcPr>
            <w:tcW w:w="1340" w:type="dxa"/>
            <w:tcBorders>
              <w:top w:val="nil"/>
              <w:left w:val="nil"/>
              <w:bottom w:val="nil"/>
              <w:right w:val="nil"/>
            </w:tcBorders>
            <w:shd w:val="clear" w:color="auto" w:fill="auto"/>
            <w:vAlign w:val="center"/>
            <w:hideMark/>
          </w:tcPr>
          <w:p w14:paraId="6609254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25297</w:t>
            </w:r>
          </w:p>
        </w:tc>
        <w:tc>
          <w:tcPr>
            <w:tcW w:w="6173" w:type="dxa"/>
            <w:tcBorders>
              <w:top w:val="nil"/>
              <w:left w:val="nil"/>
              <w:bottom w:val="nil"/>
              <w:right w:val="nil"/>
            </w:tcBorders>
            <w:shd w:val="clear" w:color="auto" w:fill="auto"/>
            <w:vAlign w:val="center"/>
            <w:hideMark/>
          </w:tcPr>
          <w:p w14:paraId="07E9082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GACHETÁ</w:t>
            </w:r>
          </w:p>
        </w:tc>
        <w:tc>
          <w:tcPr>
            <w:tcW w:w="1276" w:type="dxa"/>
            <w:tcBorders>
              <w:top w:val="nil"/>
              <w:left w:val="nil"/>
              <w:bottom w:val="nil"/>
              <w:right w:val="nil"/>
            </w:tcBorders>
            <w:shd w:val="clear" w:color="auto" w:fill="auto"/>
            <w:vAlign w:val="center"/>
            <w:hideMark/>
          </w:tcPr>
          <w:p w14:paraId="11EA08A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123.145.489</w:t>
            </w:r>
          </w:p>
        </w:tc>
      </w:tr>
      <w:tr w:rsidR="00C95903" w:rsidRPr="00ED2924" w14:paraId="450EFA5D" w14:textId="77777777" w:rsidTr="00BC7A91">
        <w:trPr>
          <w:trHeight w:val="276"/>
          <w:jc w:val="center"/>
        </w:trPr>
        <w:tc>
          <w:tcPr>
            <w:tcW w:w="1340" w:type="dxa"/>
            <w:tcBorders>
              <w:top w:val="nil"/>
              <w:left w:val="nil"/>
              <w:bottom w:val="nil"/>
              <w:right w:val="nil"/>
            </w:tcBorders>
            <w:shd w:val="clear" w:color="auto" w:fill="auto"/>
            <w:vAlign w:val="center"/>
            <w:hideMark/>
          </w:tcPr>
          <w:p w14:paraId="5E9E7E8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25299</w:t>
            </w:r>
          </w:p>
        </w:tc>
        <w:tc>
          <w:tcPr>
            <w:tcW w:w="6173" w:type="dxa"/>
            <w:tcBorders>
              <w:top w:val="nil"/>
              <w:left w:val="nil"/>
              <w:bottom w:val="nil"/>
              <w:right w:val="nil"/>
            </w:tcBorders>
            <w:shd w:val="clear" w:color="auto" w:fill="auto"/>
            <w:vAlign w:val="center"/>
            <w:hideMark/>
          </w:tcPr>
          <w:p w14:paraId="016A044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GAMA</w:t>
            </w:r>
          </w:p>
        </w:tc>
        <w:tc>
          <w:tcPr>
            <w:tcW w:w="1276" w:type="dxa"/>
            <w:tcBorders>
              <w:top w:val="nil"/>
              <w:left w:val="nil"/>
              <w:bottom w:val="nil"/>
              <w:right w:val="nil"/>
            </w:tcBorders>
            <w:shd w:val="clear" w:color="auto" w:fill="auto"/>
            <w:vAlign w:val="center"/>
            <w:hideMark/>
          </w:tcPr>
          <w:p w14:paraId="5B32C07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26.204.610</w:t>
            </w:r>
          </w:p>
        </w:tc>
      </w:tr>
      <w:tr w:rsidR="00C95903" w:rsidRPr="00ED2924" w14:paraId="05A51C62" w14:textId="77777777" w:rsidTr="00BC7A91">
        <w:trPr>
          <w:trHeight w:val="276"/>
          <w:jc w:val="center"/>
        </w:trPr>
        <w:tc>
          <w:tcPr>
            <w:tcW w:w="1340" w:type="dxa"/>
            <w:tcBorders>
              <w:top w:val="nil"/>
              <w:left w:val="nil"/>
              <w:bottom w:val="nil"/>
              <w:right w:val="nil"/>
            </w:tcBorders>
            <w:shd w:val="clear" w:color="auto" w:fill="auto"/>
            <w:vAlign w:val="center"/>
            <w:hideMark/>
          </w:tcPr>
          <w:p w14:paraId="6AA7924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25307</w:t>
            </w:r>
          </w:p>
        </w:tc>
        <w:tc>
          <w:tcPr>
            <w:tcW w:w="6173" w:type="dxa"/>
            <w:tcBorders>
              <w:top w:val="nil"/>
              <w:left w:val="nil"/>
              <w:bottom w:val="nil"/>
              <w:right w:val="nil"/>
            </w:tcBorders>
            <w:shd w:val="clear" w:color="auto" w:fill="auto"/>
            <w:vAlign w:val="center"/>
            <w:hideMark/>
          </w:tcPr>
          <w:p w14:paraId="39A2CAF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GIRARDOT</w:t>
            </w:r>
          </w:p>
        </w:tc>
        <w:tc>
          <w:tcPr>
            <w:tcW w:w="1276" w:type="dxa"/>
            <w:tcBorders>
              <w:top w:val="nil"/>
              <w:left w:val="nil"/>
              <w:bottom w:val="nil"/>
              <w:right w:val="nil"/>
            </w:tcBorders>
            <w:shd w:val="clear" w:color="auto" w:fill="auto"/>
            <w:vAlign w:val="center"/>
            <w:hideMark/>
          </w:tcPr>
          <w:p w14:paraId="3551292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1.770.077.179</w:t>
            </w:r>
          </w:p>
        </w:tc>
      </w:tr>
      <w:tr w:rsidR="00C95903" w:rsidRPr="00ED2924" w14:paraId="1C0EE225" w14:textId="77777777" w:rsidTr="00BC7A91">
        <w:trPr>
          <w:trHeight w:val="276"/>
          <w:jc w:val="center"/>
        </w:trPr>
        <w:tc>
          <w:tcPr>
            <w:tcW w:w="1340" w:type="dxa"/>
            <w:tcBorders>
              <w:top w:val="nil"/>
              <w:left w:val="nil"/>
              <w:bottom w:val="nil"/>
              <w:right w:val="nil"/>
            </w:tcBorders>
            <w:shd w:val="clear" w:color="auto" w:fill="auto"/>
            <w:vAlign w:val="center"/>
            <w:hideMark/>
          </w:tcPr>
          <w:p w14:paraId="2A3E933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25317</w:t>
            </w:r>
          </w:p>
        </w:tc>
        <w:tc>
          <w:tcPr>
            <w:tcW w:w="6173" w:type="dxa"/>
            <w:tcBorders>
              <w:top w:val="nil"/>
              <w:left w:val="nil"/>
              <w:bottom w:val="nil"/>
              <w:right w:val="nil"/>
            </w:tcBorders>
            <w:shd w:val="clear" w:color="auto" w:fill="auto"/>
            <w:vAlign w:val="center"/>
            <w:hideMark/>
          </w:tcPr>
          <w:p w14:paraId="3DA1DCD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GUACHETÁ</w:t>
            </w:r>
          </w:p>
        </w:tc>
        <w:tc>
          <w:tcPr>
            <w:tcW w:w="1276" w:type="dxa"/>
            <w:tcBorders>
              <w:top w:val="nil"/>
              <w:left w:val="nil"/>
              <w:bottom w:val="nil"/>
              <w:right w:val="nil"/>
            </w:tcBorders>
            <w:shd w:val="clear" w:color="auto" w:fill="auto"/>
            <w:vAlign w:val="center"/>
            <w:hideMark/>
          </w:tcPr>
          <w:p w14:paraId="05A1679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113.050.366</w:t>
            </w:r>
          </w:p>
        </w:tc>
      </w:tr>
      <w:tr w:rsidR="00C95903" w:rsidRPr="00ED2924" w14:paraId="7D9753D1" w14:textId="77777777" w:rsidTr="00BC7A91">
        <w:trPr>
          <w:trHeight w:val="276"/>
          <w:jc w:val="center"/>
        </w:trPr>
        <w:tc>
          <w:tcPr>
            <w:tcW w:w="1340" w:type="dxa"/>
            <w:tcBorders>
              <w:top w:val="nil"/>
              <w:left w:val="nil"/>
              <w:bottom w:val="nil"/>
              <w:right w:val="nil"/>
            </w:tcBorders>
            <w:shd w:val="clear" w:color="auto" w:fill="auto"/>
            <w:vAlign w:val="center"/>
            <w:hideMark/>
          </w:tcPr>
          <w:p w14:paraId="02066F5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25320</w:t>
            </w:r>
          </w:p>
        </w:tc>
        <w:tc>
          <w:tcPr>
            <w:tcW w:w="6173" w:type="dxa"/>
            <w:tcBorders>
              <w:top w:val="nil"/>
              <w:left w:val="nil"/>
              <w:bottom w:val="nil"/>
              <w:right w:val="nil"/>
            </w:tcBorders>
            <w:shd w:val="clear" w:color="auto" w:fill="auto"/>
            <w:vAlign w:val="center"/>
            <w:hideMark/>
          </w:tcPr>
          <w:p w14:paraId="4BE97A6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GUADUAS</w:t>
            </w:r>
          </w:p>
        </w:tc>
        <w:tc>
          <w:tcPr>
            <w:tcW w:w="1276" w:type="dxa"/>
            <w:tcBorders>
              <w:top w:val="nil"/>
              <w:left w:val="nil"/>
              <w:bottom w:val="nil"/>
              <w:right w:val="nil"/>
            </w:tcBorders>
            <w:shd w:val="clear" w:color="auto" w:fill="auto"/>
            <w:vAlign w:val="center"/>
            <w:hideMark/>
          </w:tcPr>
          <w:p w14:paraId="570889B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133.300.781</w:t>
            </w:r>
          </w:p>
        </w:tc>
      </w:tr>
      <w:tr w:rsidR="00C95903" w:rsidRPr="00ED2924" w14:paraId="1EDDA5DE" w14:textId="77777777" w:rsidTr="00BC7A91">
        <w:trPr>
          <w:trHeight w:val="276"/>
          <w:jc w:val="center"/>
        </w:trPr>
        <w:tc>
          <w:tcPr>
            <w:tcW w:w="1340" w:type="dxa"/>
            <w:tcBorders>
              <w:top w:val="nil"/>
              <w:left w:val="nil"/>
              <w:bottom w:val="nil"/>
              <w:right w:val="nil"/>
            </w:tcBorders>
            <w:shd w:val="clear" w:color="auto" w:fill="auto"/>
            <w:vAlign w:val="center"/>
            <w:hideMark/>
          </w:tcPr>
          <w:p w14:paraId="3177772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25322</w:t>
            </w:r>
          </w:p>
        </w:tc>
        <w:tc>
          <w:tcPr>
            <w:tcW w:w="6173" w:type="dxa"/>
            <w:tcBorders>
              <w:top w:val="nil"/>
              <w:left w:val="nil"/>
              <w:bottom w:val="nil"/>
              <w:right w:val="nil"/>
            </w:tcBorders>
            <w:shd w:val="clear" w:color="auto" w:fill="auto"/>
            <w:vAlign w:val="center"/>
            <w:hideMark/>
          </w:tcPr>
          <w:p w14:paraId="4F23FC1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GUASCA</w:t>
            </w:r>
          </w:p>
        </w:tc>
        <w:tc>
          <w:tcPr>
            <w:tcW w:w="1276" w:type="dxa"/>
            <w:tcBorders>
              <w:top w:val="nil"/>
              <w:left w:val="nil"/>
              <w:bottom w:val="nil"/>
              <w:right w:val="nil"/>
            </w:tcBorders>
            <w:shd w:val="clear" w:color="auto" w:fill="auto"/>
            <w:vAlign w:val="center"/>
            <w:hideMark/>
          </w:tcPr>
          <w:p w14:paraId="328B238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60.284.999</w:t>
            </w:r>
          </w:p>
        </w:tc>
      </w:tr>
      <w:tr w:rsidR="00C95903" w:rsidRPr="00ED2924" w14:paraId="7C1B7C43" w14:textId="77777777" w:rsidTr="00BC7A91">
        <w:trPr>
          <w:trHeight w:val="276"/>
          <w:jc w:val="center"/>
        </w:trPr>
        <w:tc>
          <w:tcPr>
            <w:tcW w:w="1340" w:type="dxa"/>
            <w:tcBorders>
              <w:top w:val="nil"/>
              <w:left w:val="nil"/>
              <w:bottom w:val="nil"/>
              <w:right w:val="nil"/>
            </w:tcBorders>
            <w:shd w:val="clear" w:color="auto" w:fill="auto"/>
            <w:vAlign w:val="center"/>
            <w:hideMark/>
          </w:tcPr>
          <w:p w14:paraId="3830EA4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25324</w:t>
            </w:r>
          </w:p>
        </w:tc>
        <w:tc>
          <w:tcPr>
            <w:tcW w:w="6173" w:type="dxa"/>
            <w:tcBorders>
              <w:top w:val="nil"/>
              <w:left w:val="nil"/>
              <w:bottom w:val="nil"/>
              <w:right w:val="nil"/>
            </w:tcBorders>
            <w:shd w:val="clear" w:color="auto" w:fill="auto"/>
            <w:vAlign w:val="center"/>
            <w:hideMark/>
          </w:tcPr>
          <w:p w14:paraId="4797605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GUATAQUÍ</w:t>
            </w:r>
          </w:p>
        </w:tc>
        <w:tc>
          <w:tcPr>
            <w:tcW w:w="1276" w:type="dxa"/>
            <w:tcBorders>
              <w:top w:val="nil"/>
              <w:left w:val="nil"/>
              <w:bottom w:val="nil"/>
              <w:right w:val="nil"/>
            </w:tcBorders>
            <w:shd w:val="clear" w:color="auto" w:fill="auto"/>
            <w:vAlign w:val="center"/>
            <w:hideMark/>
          </w:tcPr>
          <w:p w14:paraId="15586B5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39.444.260</w:t>
            </w:r>
          </w:p>
        </w:tc>
      </w:tr>
      <w:tr w:rsidR="00C95903" w:rsidRPr="00ED2924" w14:paraId="005C22AA" w14:textId="77777777" w:rsidTr="00BC7A91">
        <w:trPr>
          <w:trHeight w:val="276"/>
          <w:jc w:val="center"/>
        </w:trPr>
        <w:tc>
          <w:tcPr>
            <w:tcW w:w="1340" w:type="dxa"/>
            <w:tcBorders>
              <w:top w:val="nil"/>
              <w:left w:val="nil"/>
              <w:bottom w:val="nil"/>
              <w:right w:val="nil"/>
            </w:tcBorders>
            <w:shd w:val="clear" w:color="auto" w:fill="auto"/>
            <w:vAlign w:val="center"/>
            <w:hideMark/>
          </w:tcPr>
          <w:p w14:paraId="457B205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25326</w:t>
            </w:r>
          </w:p>
        </w:tc>
        <w:tc>
          <w:tcPr>
            <w:tcW w:w="6173" w:type="dxa"/>
            <w:tcBorders>
              <w:top w:val="nil"/>
              <w:left w:val="nil"/>
              <w:bottom w:val="nil"/>
              <w:right w:val="nil"/>
            </w:tcBorders>
            <w:shd w:val="clear" w:color="auto" w:fill="auto"/>
            <w:vAlign w:val="center"/>
            <w:hideMark/>
          </w:tcPr>
          <w:p w14:paraId="1F95336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GUATAVITA</w:t>
            </w:r>
          </w:p>
        </w:tc>
        <w:tc>
          <w:tcPr>
            <w:tcW w:w="1276" w:type="dxa"/>
            <w:tcBorders>
              <w:top w:val="nil"/>
              <w:left w:val="nil"/>
              <w:bottom w:val="nil"/>
              <w:right w:val="nil"/>
            </w:tcBorders>
            <w:shd w:val="clear" w:color="auto" w:fill="auto"/>
            <w:vAlign w:val="center"/>
            <w:hideMark/>
          </w:tcPr>
          <w:p w14:paraId="39E0CE6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27.019.334</w:t>
            </w:r>
          </w:p>
        </w:tc>
      </w:tr>
      <w:tr w:rsidR="00C95903" w:rsidRPr="00ED2924" w14:paraId="72D4D036" w14:textId="77777777" w:rsidTr="00BC7A91">
        <w:trPr>
          <w:trHeight w:val="408"/>
          <w:jc w:val="center"/>
        </w:trPr>
        <w:tc>
          <w:tcPr>
            <w:tcW w:w="1340" w:type="dxa"/>
            <w:tcBorders>
              <w:top w:val="nil"/>
              <w:left w:val="nil"/>
              <w:bottom w:val="nil"/>
              <w:right w:val="nil"/>
            </w:tcBorders>
            <w:shd w:val="clear" w:color="auto" w:fill="auto"/>
            <w:vAlign w:val="center"/>
            <w:hideMark/>
          </w:tcPr>
          <w:p w14:paraId="69AA78E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25328</w:t>
            </w:r>
          </w:p>
        </w:tc>
        <w:tc>
          <w:tcPr>
            <w:tcW w:w="6173" w:type="dxa"/>
            <w:tcBorders>
              <w:top w:val="nil"/>
              <w:left w:val="nil"/>
              <w:bottom w:val="nil"/>
              <w:right w:val="nil"/>
            </w:tcBorders>
            <w:shd w:val="clear" w:color="auto" w:fill="auto"/>
            <w:vAlign w:val="center"/>
            <w:hideMark/>
          </w:tcPr>
          <w:p w14:paraId="4BEDD32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GUAYABAL DE SÍQUIMA</w:t>
            </w:r>
          </w:p>
        </w:tc>
        <w:tc>
          <w:tcPr>
            <w:tcW w:w="1276" w:type="dxa"/>
            <w:tcBorders>
              <w:top w:val="nil"/>
              <w:left w:val="nil"/>
              <w:bottom w:val="nil"/>
              <w:right w:val="nil"/>
            </w:tcBorders>
            <w:shd w:val="clear" w:color="auto" w:fill="auto"/>
            <w:vAlign w:val="center"/>
            <w:hideMark/>
          </w:tcPr>
          <w:p w14:paraId="7DCB144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35.953.898</w:t>
            </w:r>
          </w:p>
        </w:tc>
      </w:tr>
      <w:tr w:rsidR="00C95903" w:rsidRPr="00ED2924" w14:paraId="1C3BAD26" w14:textId="77777777" w:rsidTr="00BC7A91">
        <w:trPr>
          <w:trHeight w:val="408"/>
          <w:jc w:val="center"/>
        </w:trPr>
        <w:tc>
          <w:tcPr>
            <w:tcW w:w="1340" w:type="dxa"/>
            <w:tcBorders>
              <w:top w:val="nil"/>
              <w:left w:val="nil"/>
              <w:bottom w:val="nil"/>
              <w:right w:val="nil"/>
            </w:tcBorders>
            <w:shd w:val="clear" w:color="auto" w:fill="auto"/>
            <w:vAlign w:val="center"/>
            <w:hideMark/>
          </w:tcPr>
          <w:p w14:paraId="6944964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25335</w:t>
            </w:r>
          </w:p>
        </w:tc>
        <w:tc>
          <w:tcPr>
            <w:tcW w:w="6173" w:type="dxa"/>
            <w:tcBorders>
              <w:top w:val="nil"/>
              <w:left w:val="nil"/>
              <w:bottom w:val="nil"/>
              <w:right w:val="nil"/>
            </w:tcBorders>
            <w:shd w:val="clear" w:color="auto" w:fill="auto"/>
            <w:vAlign w:val="center"/>
            <w:hideMark/>
          </w:tcPr>
          <w:p w14:paraId="0746534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GUAYABETAL</w:t>
            </w:r>
          </w:p>
        </w:tc>
        <w:tc>
          <w:tcPr>
            <w:tcW w:w="1276" w:type="dxa"/>
            <w:tcBorders>
              <w:top w:val="nil"/>
              <w:left w:val="nil"/>
              <w:bottom w:val="nil"/>
              <w:right w:val="nil"/>
            </w:tcBorders>
            <w:shd w:val="clear" w:color="auto" w:fill="auto"/>
            <w:vAlign w:val="center"/>
            <w:hideMark/>
          </w:tcPr>
          <w:p w14:paraId="2FF6703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18.098.408</w:t>
            </w:r>
          </w:p>
        </w:tc>
      </w:tr>
      <w:tr w:rsidR="00C95903" w:rsidRPr="00ED2924" w14:paraId="161C6FC9" w14:textId="77777777" w:rsidTr="00BC7A91">
        <w:trPr>
          <w:trHeight w:val="276"/>
          <w:jc w:val="center"/>
        </w:trPr>
        <w:tc>
          <w:tcPr>
            <w:tcW w:w="1340" w:type="dxa"/>
            <w:tcBorders>
              <w:top w:val="nil"/>
              <w:left w:val="nil"/>
              <w:bottom w:val="nil"/>
              <w:right w:val="nil"/>
            </w:tcBorders>
            <w:shd w:val="clear" w:color="auto" w:fill="auto"/>
            <w:vAlign w:val="center"/>
            <w:hideMark/>
          </w:tcPr>
          <w:p w14:paraId="386E430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25339</w:t>
            </w:r>
          </w:p>
        </w:tc>
        <w:tc>
          <w:tcPr>
            <w:tcW w:w="6173" w:type="dxa"/>
            <w:tcBorders>
              <w:top w:val="nil"/>
              <w:left w:val="nil"/>
              <w:bottom w:val="nil"/>
              <w:right w:val="nil"/>
            </w:tcBorders>
            <w:shd w:val="clear" w:color="auto" w:fill="auto"/>
            <w:vAlign w:val="center"/>
            <w:hideMark/>
          </w:tcPr>
          <w:p w14:paraId="790D39A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GUTIÉRREZ</w:t>
            </w:r>
          </w:p>
        </w:tc>
        <w:tc>
          <w:tcPr>
            <w:tcW w:w="1276" w:type="dxa"/>
            <w:tcBorders>
              <w:top w:val="nil"/>
              <w:left w:val="nil"/>
              <w:bottom w:val="nil"/>
              <w:right w:val="nil"/>
            </w:tcBorders>
            <w:shd w:val="clear" w:color="auto" w:fill="auto"/>
            <w:vAlign w:val="center"/>
            <w:hideMark/>
          </w:tcPr>
          <w:p w14:paraId="0B6AAA8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18.146.124</w:t>
            </w:r>
          </w:p>
        </w:tc>
      </w:tr>
      <w:tr w:rsidR="00C95903" w:rsidRPr="00ED2924" w14:paraId="250F0F78" w14:textId="77777777" w:rsidTr="00BC7A91">
        <w:trPr>
          <w:trHeight w:val="276"/>
          <w:jc w:val="center"/>
        </w:trPr>
        <w:tc>
          <w:tcPr>
            <w:tcW w:w="1340" w:type="dxa"/>
            <w:tcBorders>
              <w:top w:val="nil"/>
              <w:left w:val="nil"/>
              <w:bottom w:val="nil"/>
              <w:right w:val="nil"/>
            </w:tcBorders>
            <w:shd w:val="clear" w:color="auto" w:fill="auto"/>
            <w:vAlign w:val="center"/>
            <w:hideMark/>
          </w:tcPr>
          <w:p w14:paraId="5BF91FB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25368</w:t>
            </w:r>
          </w:p>
        </w:tc>
        <w:tc>
          <w:tcPr>
            <w:tcW w:w="6173" w:type="dxa"/>
            <w:tcBorders>
              <w:top w:val="nil"/>
              <w:left w:val="nil"/>
              <w:bottom w:val="nil"/>
              <w:right w:val="nil"/>
            </w:tcBorders>
            <w:shd w:val="clear" w:color="auto" w:fill="auto"/>
            <w:vAlign w:val="center"/>
            <w:hideMark/>
          </w:tcPr>
          <w:p w14:paraId="7F42F4C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JERUSALÉN</w:t>
            </w:r>
          </w:p>
        </w:tc>
        <w:tc>
          <w:tcPr>
            <w:tcW w:w="1276" w:type="dxa"/>
            <w:tcBorders>
              <w:top w:val="nil"/>
              <w:left w:val="nil"/>
              <w:bottom w:val="nil"/>
              <w:right w:val="nil"/>
            </w:tcBorders>
            <w:shd w:val="clear" w:color="auto" w:fill="auto"/>
            <w:vAlign w:val="center"/>
            <w:hideMark/>
          </w:tcPr>
          <w:p w14:paraId="46B4E70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21.254.097</w:t>
            </w:r>
          </w:p>
        </w:tc>
      </w:tr>
      <w:tr w:rsidR="00C95903" w:rsidRPr="00ED2924" w14:paraId="4ABB6EBF" w14:textId="77777777" w:rsidTr="00BC7A91">
        <w:trPr>
          <w:trHeight w:val="276"/>
          <w:jc w:val="center"/>
        </w:trPr>
        <w:tc>
          <w:tcPr>
            <w:tcW w:w="1340" w:type="dxa"/>
            <w:tcBorders>
              <w:top w:val="nil"/>
              <w:left w:val="nil"/>
              <w:bottom w:val="nil"/>
              <w:right w:val="nil"/>
            </w:tcBorders>
            <w:shd w:val="clear" w:color="auto" w:fill="auto"/>
            <w:vAlign w:val="center"/>
            <w:hideMark/>
          </w:tcPr>
          <w:p w14:paraId="4DD13CF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25372</w:t>
            </w:r>
          </w:p>
        </w:tc>
        <w:tc>
          <w:tcPr>
            <w:tcW w:w="6173" w:type="dxa"/>
            <w:tcBorders>
              <w:top w:val="nil"/>
              <w:left w:val="nil"/>
              <w:bottom w:val="nil"/>
              <w:right w:val="nil"/>
            </w:tcBorders>
            <w:shd w:val="clear" w:color="auto" w:fill="auto"/>
            <w:vAlign w:val="center"/>
            <w:hideMark/>
          </w:tcPr>
          <w:p w14:paraId="6F1CCFC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JUNÍN</w:t>
            </w:r>
          </w:p>
        </w:tc>
        <w:tc>
          <w:tcPr>
            <w:tcW w:w="1276" w:type="dxa"/>
            <w:tcBorders>
              <w:top w:val="nil"/>
              <w:left w:val="nil"/>
              <w:bottom w:val="nil"/>
              <w:right w:val="nil"/>
            </w:tcBorders>
            <w:shd w:val="clear" w:color="auto" w:fill="auto"/>
            <w:vAlign w:val="center"/>
            <w:hideMark/>
          </w:tcPr>
          <w:p w14:paraId="3F5C15C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13.051.354</w:t>
            </w:r>
          </w:p>
        </w:tc>
      </w:tr>
      <w:tr w:rsidR="00C95903" w:rsidRPr="00ED2924" w14:paraId="73970646" w14:textId="77777777" w:rsidTr="00BC7A91">
        <w:trPr>
          <w:trHeight w:val="276"/>
          <w:jc w:val="center"/>
        </w:trPr>
        <w:tc>
          <w:tcPr>
            <w:tcW w:w="1340" w:type="dxa"/>
            <w:tcBorders>
              <w:top w:val="nil"/>
              <w:left w:val="nil"/>
              <w:bottom w:val="nil"/>
              <w:right w:val="nil"/>
            </w:tcBorders>
            <w:shd w:val="clear" w:color="auto" w:fill="auto"/>
            <w:vAlign w:val="center"/>
            <w:hideMark/>
          </w:tcPr>
          <w:p w14:paraId="139462D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25377</w:t>
            </w:r>
          </w:p>
        </w:tc>
        <w:tc>
          <w:tcPr>
            <w:tcW w:w="6173" w:type="dxa"/>
            <w:tcBorders>
              <w:top w:val="nil"/>
              <w:left w:val="nil"/>
              <w:bottom w:val="nil"/>
              <w:right w:val="nil"/>
            </w:tcBorders>
            <w:shd w:val="clear" w:color="auto" w:fill="auto"/>
            <w:vAlign w:val="center"/>
            <w:hideMark/>
          </w:tcPr>
          <w:p w14:paraId="3EA18B1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CALERA</w:t>
            </w:r>
          </w:p>
        </w:tc>
        <w:tc>
          <w:tcPr>
            <w:tcW w:w="1276" w:type="dxa"/>
            <w:tcBorders>
              <w:top w:val="nil"/>
              <w:left w:val="nil"/>
              <w:bottom w:val="nil"/>
              <w:right w:val="nil"/>
            </w:tcBorders>
            <w:shd w:val="clear" w:color="auto" w:fill="auto"/>
            <w:vAlign w:val="center"/>
            <w:hideMark/>
          </w:tcPr>
          <w:p w14:paraId="5661737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168.471.616</w:t>
            </w:r>
          </w:p>
        </w:tc>
      </w:tr>
      <w:tr w:rsidR="00C95903" w:rsidRPr="00ED2924" w14:paraId="25E292A3" w14:textId="77777777" w:rsidTr="00BC7A91">
        <w:trPr>
          <w:trHeight w:val="276"/>
          <w:jc w:val="center"/>
        </w:trPr>
        <w:tc>
          <w:tcPr>
            <w:tcW w:w="1340" w:type="dxa"/>
            <w:tcBorders>
              <w:top w:val="nil"/>
              <w:left w:val="nil"/>
              <w:bottom w:val="nil"/>
              <w:right w:val="nil"/>
            </w:tcBorders>
            <w:shd w:val="clear" w:color="auto" w:fill="auto"/>
            <w:vAlign w:val="center"/>
            <w:hideMark/>
          </w:tcPr>
          <w:p w14:paraId="03D8A32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25386</w:t>
            </w:r>
          </w:p>
        </w:tc>
        <w:tc>
          <w:tcPr>
            <w:tcW w:w="6173" w:type="dxa"/>
            <w:tcBorders>
              <w:top w:val="nil"/>
              <w:left w:val="nil"/>
              <w:bottom w:val="nil"/>
              <w:right w:val="nil"/>
            </w:tcBorders>
            <w:shd w:val="clear" w:color="auto" w:fill="auto"/>
            <w:vAlign w:val="center"/>
            <w:hideMark/>
          </w:tcPr>
          <w:p w14:paraId="28F8664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MESA</w:t>
            </w:r>
          </w:p>
        </w:tc>
        <w:tc>
          <w:tcPr>
            <w:tcW w:w="1276" w:type="dxa"/>
            <w:tcBorders>
              <w:top w:val="nil"/>
              <w:left w:val="nil"/>
              <w:bottom w:val="nil"/>
              <w:right w:val="nil"/>
            </w:tcBorders>
            <w:shd w:val="clear" w:color="auto" w:fill="auto"/>
            <w:vAlign w:val="center"/>
            <w:hideMark/>
          </w:tcPr>
          <w:p w14:paraId="5C78EB2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197.747.174</w:t>
            </w:r>
          </w:p>
        </w:tc>
      </w:tr>
      <w:tr w:rsidR="00C95903" w:rsidRPr="00ED2924" w14:paraId="1EEB7A15" w14:textId="77777777" w:rsidTr="00BC7A91">
        <w:trPr>
          <w:trHeight w:val="276"/>
          <w:jc w:val="center"/>
        </w:trPr>
        <w:tc>
          <w:tcPr>
            <w:tcW w:w="1340" w:type="dxa"/>
            <w:tcBorders>
              <w:top w:val="nil"/>
              <w:left w:val="nil"/>
              <w:bottom w:val="nil"/>
              <w:right w:val="nil"/>
            </w:tcBorders>
            <w:shd w:val="clear" w:color="auto" w:fill="auto"/>
            <w:vAlign w:val="center"/>
            <w:hideMark/>
          </w:tcPr>
          <w:p w14:paraId="00202BA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25394</w:t>
            </w:r>
          </w:p>
        </w:tc>
        <w:tc>
          <w:tcPr>
            <w:tcW w:w="6173" w:type="dxa"/>
            <w:tcBorders>
              <w:top w:val="nil"/>
              <w:left w:val="nil"/>
              <w:bottom w:val="nil"/>
              <w:right w:val="nil"/>
            </w:tcBorders>
            <w:shd w:val="clear" w:color="auto" w:fill="auto"/>
            <w:vAlign w:val="center"/>
            <w:hideMark/>
          </w:tcPr>
          <w:p w14:paraId="6D37F84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PALMA</w:t>
            </w:r>
          </w:p>
        </w:tc>
        <w:tc>
          <w:tcPr>
            <w:tcW w:w="1276" w:type="dxa"/>
            <w:tcBorders>
              <w:top w:val="nil"/>
              <w:left w:val="nil"/>
              <w:bottom w:val="nil"/>
              <w:right w:val="nil"/>
            </w:tcBorders>
            <w:shd w:val="clear" w:color="auto" w:fill="auto"/>
            <w:vAlign w:val="center"/>
            <w:hideMark/>
          </w:tcPr>
          <w:p w14:paraId="173D1F6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39.942.716</w:t>
            </w:r>
          </w:p>
        </w:tc>
      </w:tr>
      <w:tr w:rsidR="00C95903" w:rsidRPr="00ED2924" w14:paraId="43AD9BEC" w14:textId="77777777" w:rsidTr="00BC7A91">
        <w:trPr>
          <w:trHeight w:val="276"/>
          <w:jc w:val="center"/>
        </w:trPr>
        <w:tc>
          <w:tcPr>
            <w:tcW w:w="1340" w:type="dxa"/>
            <w:tcBorders>
              <w:top w:val="nil"/>
              <w:left w:val="nil"/>
              <w:bottom w:val="nil"/>
              <w:right w:val="nil"/>
            </w:tcBorders>
            <w:shd w:val="clear" w:color="auto" w:fill="auto"/>
            <w:vAlign w:val="center"/>
            <w:hideMark/>
          </w:tcPr>
          <w:p w14:paraId="4AB7372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25402</w:t>
            </w:r>
          </w:p>
        </w:tc>
        <w:tc>
          <w:tcPr>
            <w:tcW w:w="6173" w:type="dxa"/>
            <w:tcBorders>
              <w:top w:val="nil"/>
              <w:left w:val="nil"/>
              <w:bottom w:val="nil"/>
              <w:right w:val="nil"/>
            </w:tcBorders>
            <w:shd w:val="clear" w:color="auto" w:fill="auto"/>
            <w:vAlign w:val="center"/>
            <w:hideMark/>
          </w:tcPr>
          <w:p w14:paraId="71CC47A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VEGA</w:t>
            </w:r>
          </w:p>
        </w:tc>
        <w:tc>
          <w:tcPr>
            <w:tcW w:w="1276" w:type="dxa"/>
            <w:tcBorders>
              <w:top w:val="nil"/>
              <w:left w:val="nil"/>
              <w:bottom w:val="nil"/>
              <w:right w:val="nil"/>
            </w:tcBorders>
            <w:shd w:val="clear" w:color="auto" w:fill="auto"/>
            <w:vAlign w:val="center"/>
            <w:hideMark/>
          </w:tcPr>
          <w:p w14:paraId="44E5EC7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99.554.155</w:t>
            </w:r>
          </w:p>
        </w:tc>
      </w:tr>
      <w:tr w:rsidR="00C95903" w:rsidRPr="00ED2924" w14:paraId="23E45ADA" w14:textId="77777777" w:rsidTr="00BC7A91">
        <w:trPr>
          <w:trHeight w:val="408"/>
          <w:jc w:val="center"/>
        </w:trPr>
        <w:tc>
          <w:tcPr>
            <w:tcW w:w="1340" w:type="dxa"/>
            <w:tcBorders>
              <w:top w:val="nil"/>
              <w:left w:val="nil"/>
              <w:bottom w:val="nil"/>
              <w:right w:val="nil"/>
            </w:tcBorders>
            <w:shd w:val="clear" w:color="auto" w:fill="auto"/>
            <w:vAlign w:val="center"/>
            <w:hideMark/>
          </w:tcPr>
          <w:p w14:paraId="76438EE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25407</w:t>
            </w:r>
          </w:p>
        </w:tc>
        <w:tc>
          <w:tcPr>
            <w:tcW w:w="6173" w:type="dxa"/>
            <w:tcBorders>
              <w:top w:val="nil"/>
              <w:left w:val="nil"/>
              <w:bottom w:val="nil"/>
              <w:right w:val="nil"/>
            </w:tcBorders>
            <w:shd w:val="clear" w:color="auto" w:fill="auto"/>
            <w:vAlign w:val="center"/>
            <w:hideMark/>
          </w:tcPr>
          <w:p w14:paraId="18CD98B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LENGUAZAQUE</w:t>
            </w:r>
          </w:p>
        </w:tc>
        <w:tc>
          <w:tcPr>
            <w:tcW w:w="1276" w:type="dxa"/>
            <w:tcBorders>
              <w:top w:val="nil"/>
              <w:left w:val="nil"/>
              <w:bottom w:val="nil"/>
              <w:right w:val="nil"/>
            </w:tcBorders>
            <w:shd w:val="clear" w:color="auto" w:fill="auto"/>
            <w:vAlign w:val="center"/>
            <w:hideMark/>
          </w:tcPr>
          <w:p w14:paraId="2268A73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41.252.984</w:t>
            </w:r>
          </w:p>
        </w:tc>
      </w:tr>
      <w:tr w:rsidR="00C95903" w:rsidRPr="00ED2924" w14:paraId="0CB3D1D7" w14:textId="77777777" w:rsidTr="00BC7A91">
        <w:trPr>
          <w:trHeight w:val="276"/>
          <w:jc w:val="center"/>
        </w:trPr>
        <w:tc>
          <w:tcPr>
            <w:tcW w:w="1340" w:type="dxa"/>
            <w:tcBorders>
              <w:top w:val="nil"/>
              <w:left w:val="nil"/>
              <w:bottom w:val="nil"/>
              <w:right w:val="nil"/>
            </w:tcBorders>
            <w:shd w:val="clear" w:color="auto" w:fill="auto"/>
            <w:vAlign w:val="center"/>
            <w:hideMark/>
          </w:tcPr>
          <w:p w14:paraId="0A7E1D9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25426</w:t>
            </w:r>
          </w:p>
        </w:tc>
        <w:tc>
          <w:tcPr>
            <w:tcW w:w="6173" w:type="dxa"/>
            <w:tcBorders>
              <w:top w:val="nil"/>
              <w:left w:val="nil"/>
              <w:bottom w:val="nil"/>
              <w:right w:val="nil"/>
            </w:tcBorders>
            <w:shd w:val="clear" w:color="auto" w:fill="auto"/>
            <w:vAlign w:val="center"/>
            <w:hideMark/>
          </w:tcPr>
          <w:p w14:paraId="2340D1E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MACHETÁ</w:t>
            </w:r>
          </w:p>
        </w:tc>
        <w:tc>
          <w:tcPr>
            <w:tcW w:w="1276" w:type="dxa"/>
            <w:tcBorders>
              <w:top w:val="nil"/>
              <w:left w:val="nil"/>
              <w:bottom w:val="nil"/>
              <w:right w:val="nil"/>
            </w:tcBorders>
            <w:shd w:val="clear" w:color="auto" w:fill="auto"/>
            <w:vAlign w:val="center"/>
            <w:hideMark/>
          </w:tcPr>
          <w:p w14:paraId="08C1C51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29.137.047</w:t>
            </w:r>
          </w:p>
        </w:tc>
      </w:tr>
      <w:tr w:rsidR="00C95903" w:rsidRPr="00ED2924" w14:paraId="6DF4CE49" w14:textId="77777777" w:rsidTr="00BC7A91">
        <w:trPr>
          <w:trHeight w:val="276"/>
          <w:jc w:val="center"/>
        </w:trPr>
        <w:tc>
          <w:tcPr>
            <w:tcW w:w="1340" w:type="dxa"/>
            <w:tcBorders>
              <w:top w:val="nil"/>
              <w:left w:val="nil"/>
              <w:bottom w:val="nil"/>
              <w:right w:val="nil"/>
            </w:tcBorders>
            <w:shd w:val="clear" w:color="auto" w:fill="auto"/>
            <w:vAlign w:val="center"/>
            <w:hideMark/>
          </w:tcPr>
          <w:p w14:paraId="6985D29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25430</w:t>
            </w:r>
          </w:p>
        </w:tc>
        <w:tc>
          <w:tcPr>
            <w:tcW w:w="6173" w:type="dxa"/>
            <w:tcBorders>
              <w:top w:val="nil"/>
              <w:left w:val="nil"/>
              <w:bottom w:val="nil"/>
              <w:right w:val="nil"/>
            </w:tcBorders>
            <w:shd w:val="clear" w:color="auto" w:fill="auto"/>
            <w:vAlign w:val="center"/>
            <w:hideMark/>
          </w:tcPr>
          <w:p w14:paraId="4DECA82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MADRID</w:t>
            </w:r>
          </w:p>
        </w:tc>
        <w:tc>
          <w:tcPr>
            <w:tcW w:w="1276" w:type="dxa"/>
            <w:tcBorders>
              <w:top w:val="nil"/>
              <w:left w:val="nil"/>
              <w:bottom w:val="nil"/>
              <w:right w:val="nil"/>
            </w:tcBorders>
            <w:shd w:val="clear" w:color="auto" w:fill="auto"/>
            <w:vAlign w:val="center"/>
            <w:hideMark/>
          </w:tcPr>
          <w:p w14:paraId="0AFB839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227.105.691</w:t>
            </w:r>
          </w:p>
        </w:tc>
      </w:tr>
      <w:tr w:rsidR="00C95903" w:rsidRPr="00ED2924" w14:paraId="70A14CAB" w14:textId="77777777" w:rsidTr="00BC7A91">
        <w:trPr>
          <w:trHeight w:val="276"/>
          <w:jc w:val="center"/>
        </w:trPr>
        <w:tc>
          <w:tcPr>
            <w:tcW w:w="1340" w:type="dxa"/>
            <w:tcBorders>
              <w:top w:val="nil"/>
              <w:left w:val="nil"/>
              <w:bottom w:val="nil"/>
              <w:right w:val="nil"/>
            </w:tcBorders>
            <w:shd w:val="clear" w:color="auto" w:fill="auto"/>
            <w:vAlign w:val="center"/>
            <w:hideMark/>
          </w:tcPr>
          <w:p w14:paraId="639AC5D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25436</w:t>
            </w:r>
          </w:p>
        </w:tc>
        <w:tc>
          <w:tcPr>
            <w:tcW w:w="6173" w:type="dxa"/>
            <w:tcBorders>
              <w:top w:val="nil"/>
              <w:left w:val="nil"/>
              <w:bottom w:val="nil"/>
              <w:right w:val="nil"/>
            </w:tcBorders>
            <w:shd w:val="clear" w:color="auto" w:fill="auto"/>
            <w:vAlign w:val="center"/>
            <w:hideMark/>
          </w:tcPr>
          <w:p w14:paraId="43A3FA8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MANTA</w:t>
            </w:r>
          </w:p>
        </w:tc>
        <w:tc>
          <w:tcPr>
            <w:tcW w:w="1276" w:type="dxa"/>
            <w:tcBorders>
              <w:top w:val="nil"/>
              <w:left w:val="nil"/>
              <w:bottom w:val="nil"/>
              <w:right w:val="nil"/>
            </w:tcBorders>
            <w:shd w:val="clear" w:color="auto" w:fill="auto"/>
            <w:vAlign w:val="center"/>
            <w:hideMark/>
          </w:tcPr>
          <w:p w14:paraId="04CE125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31.267.973</w:t>
            </w:r>
          </w:p>
        </w:tc>
      </w:tr>
      <w:tr w:rsidR="00C95903" w:rsidRPr="00ED2924" w14:paraId="3CD11688" w14:textId="77777777" w:rsidTr="00BC7A91">
        <w:trPr>
          <w:trHeight w:val="276"/>
          <w:jc w:val="center"/>
        </w:trPr>
        <w:tc>
          <w:tcPr>
            <w:tcW w:w="1340" w:type="dxa"/>
            <w:tcBorders>
              <w:top w:val="nil"/>
              <w:left w:val="nil"/>
              <w:bottom w:val="nil"/>
              <w:right w:val="nil"/>
            </w:tcBorders>
            <w:shd w:val="clear" w:color="auto" w:fill="auto"/>
            <w:vAlign w:val="center"/>
            <w:hideMark/>
          </w:tcPr>
          <w:p w14:paraId="7707328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25438</w:t>
            </w:r>
          </w:p>
        </w:tc>
        <w:tc>
          <w:tcPr>
            <w:tcW w:w="6173" w:type="dxa"/>
            <w:tcBorders>
              <w:top w:val="nil"/>
              <w:left w:val="nil"/>
              <w:bottom w:val="nil"/>
              <w:right w:val="nil"/>
            </w:tcBorders>
            <w:shd w:val="clear" w:color="auto" w:fill="auto"/>
            <w:vAlign w:val="center"/>
            <w:hideMark/>
          </w:tcPr>
          <w:p w14:paraId="6A297EC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MEDINA</w:t>
            </w:r>
          </w:p>
        </w:tc>
        <w:tc>
          <w:tcPr>
            <w:tcW w:w="1276" w:type="dxa"/>
            <w:tcBorders>
              <w:top w:val="nil"/>
              <w:left w:val="nil"/>
              <w:bottom w:val="nil"/>
              <w:right w:val="nil"/>
            </w:tcBorders>
            <w:shd w:val="clear" w:color="auto" w:fill="auto"/>
            <w:vAlign w:val="center"/>
            <w:hideMark/>
          </w:tcPr>
          <w:p w14:paraId="54F1017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92.098.419</w:t>
            </w:r>
          </w:p>
        </w:tc>
      </w:tr>
      <w:tr w:rsidR="00C95903" w:rsidRPr="00ED2924" w14:paraId="2D068332" w14:textId="77777777" w:rsidTr="00BC7A91">
        <w:trPr>
          <w:trHeight w:val="276"/>
          <w:jc w:val="center"/>
        </w:trPr>
        <w:tc>
          <w:tcPr>
            <w:tcW w:w="1340" w:type="dxa"/>
            <w:tcBorders>
              <w:top w:val="nil"/>
              <w:left w:val="nil"/>
              <w:bottom w:val="nil"/>
              <w:right w:val="nil"/>
            </w:tcBorders>
            <w:shd w:val="clear" w:color="auto" w:fill="auto"/>
            <w:vAlign w:val="center"/>
            <w:hideMark/>
          </w:tcPr>
          <w:p w14:paraId="3C5A280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25473</w:t>
            </w:r>
          </w:p>
        </w:tc>
        <w:tc>
          <w:tcPr>
            <w:tcW w:w="6173" w:type="dxa"/>
            <w:tcBorders>
              <w:top w:val="nil"/>
              <w:left w:val="nil"/>
              <w:bottom w:val="nil"/>
              <w:right w:val="nil"/>
            </w:tcBorders>
            <w:shd w:val="clear" w:color="auto" w:fill="auto"/>
            <w:vAlign w:val="center"/>
            <w:hideMark/>
          </w:tcPr>
          <w:p w14:paraId="69BDD54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MOSQUERA</w:t>
            </w:r>
          </w:p>
        </w:tc>
        <w:tc>
          <w:tcPr>
            <w:tcW w:w="1276" w:type="dxa"/>
            <w:tcBorders>
              <w:top w:val="nil"/>
              <w:left w:val="nil"/>
              <w:bottom w:val="nil"/>
              <w:right w:val="nil"/>
            </w:tcBorders>
            <w:shd w:val="clear" w:color="auto" w:fill="auto"/>
            <w:vAlign w:val="center"/>
            <w:hideMark/>
          </w:tcPr>
          <w:p w14:paraId="32ACDF7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381.940.664</w:t>
            </w:r>
          </w:p>
        </w:tc>
      </w:tr>
      <w:tr w:rsidR="00C95903" w:rsidRPr="00ED2924" w14:paraId="6B6BF442" w14:textId="77777777" w:rsidTr="00BC7A91">
        <w:trPr>
          <w:trHeight w:val="276"/>
          <w:jc w:val="center"/>
        </w:trPr>
        <w:tc>
          <w:tcPr>
            <w:tcW w:w="1340" w:type="dxa"/>
            <w:tcBorders>
              <w:top w:val="nil"/>
              <w:left w:val="nil"/>
              <w:bottom w:val="nil"/>
              <w:right w:val="nil"/>
            </w:tcBorders>
            <w:shd w:val="clear" w:color="auto" w:fill="auto"/>
            <w:vAlign w:val="center"/>
            <w:hideMark/>
          </w:tcPr>
          <w:p w14:paraId="6DE3E54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25483</w:t>
            </w:r>
          </w:p>
        </w:tc>
        <w:tc>
          <w:tcPr>
            <w:tcW w:w="6173" w:type="dxa"/>
            <w:tcBorders>
              <w:top w:val="nil"/>
              <w:left w:val="nil"/>
              <w:bottom w:val="nil"/>
              <w:right w:val="nil"/>
            </w:tcBorders>
            <w:shd w:val="clear" w:color="auto" w:fill="auto"/>
            <w:vAlign w:val="center"/>
            <w:hideMark/>
          </w:tcPr>
          <w:p w14:paraId="5ADF1BD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NARIÑO</w:t>
            </w:r>
          </w:p>
        </w:tc>
        <w:tc>
          <w:tcPr>
            <w:tcW w:w="1276" w:type="dxa"/>
            <w:tcBorders>
              <w:top w:val="nil"/>
              <w:left w:val="nil"/>
              <w:bottom w:val="nil"/>
              <w:right w:val="nil"/>
            </w:tcBorders>
            <w:shd w:val="clear" w:color="auto" w:fill="auto"/>
            <w:vAlign w:val="center"/>
            <w:hideMark/>
          </w:tcPr>
          <w:p w14:paraId="3C3C2BE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22.529.925</w:t>
            </w:r>
          </w:p>
        </w:tc>
      </w:tr>
      <w:tr w:rsidR="00C95903" w:rsidRPr="00ED2924" w14:paraId="2E34B160" w14:textId="77777777" w:rsidTr="00BC7A91">
        <w:trPr>
          <w:trHeight w:val="276"/>
          <w:jc w:val="center"/>
        </w:trPr>
        <w:tc>
          <w:tcPr>
            <w:tcW w:w="1340" w:type="dxa"/>
            <w:tcBorders>
              <w:top w:val="nil"/>
              <w:left w:val="nil"/>
              <w:bottom w:val="nil"/>
              <w:right w:val="nil"/>
            </w:tcBorders>
            <w:shd w:val="clear" w:color="auto" w:fill="auto"/>
            <w:vAlign w:val="center"/>
            <w:hideMark/>
          </w:tcPr>
          <w:p w14:paraId="2786778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25486</w:t>
            </w:r>
          </w:p>
        </w:tc>
        <w:tc>
          <w:tcPr>
            <w:tcW w:w="6173" w:type="dxa"/>
            <w:tcBorders>
              <w:top w:val="nil"/>
              <w:left w:val="nil"/>
              <w:bottom w:val="nil"/>
              <w:right w:val="nil"/>
            </w:tcBorders>
            <w:shd w:val="clear" w:color="auto" w:fill="auto"/>
            <w:vAlign w:val="center"/>
            <w:hideMark/>
          </w:tcPr>
          <w:p w14:paraId="6CA4FB2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NEMOCÓN</w:t>
            </w:r>
          </w:p>
        </w:tc>
        <w:tc>
          <w:tcPr>
            <w:tcW w:w="1276" w:type="dxa"/>
            <w:tcBorders>
              <w:top w:val="nil"/>
              <w:left w:val="nil"/>
              <w:bottom w:val="nil"/>
              <w:right w:val="nil"/>
            </w:tcBorders>
            <w:shd w:val="clear" w:color="auto" w:fill="auto"/>
            <w:vAlign w:val="center"/>
            <w:hideMark/>
          </w:tcPr>
          <w:p w14:paraId="10447B2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75.675.679</w:t>
            </w:r>
          </w:p>
        </w:tc>
      </w:tr>
      <w:tr w:rsidR="00C95903" w:rsidRPr="00ED2924" w14:paraId="747C5667" w14:textId="77777777" w:rsidTr="00BC7A91">
        <w:trPr>
          <w:trHeight w:val="276"/>
          <w:jc w:val="center"/>
        </w:trPr>
        <w:tc>
          <w:tcPr>
            <w:tcW w:w="1340" w:type="dxa"/>
            <w:tcBorders>
              <w:top w:val="nil"/>
              <w:left w:val="nil"/>
              <w:bottom w:val="nil"/>
              <w:right w:val="nil"/>
            </w:tcBorders>
            <w:shd w:val="clear" w:color="auto" w:fill="auto"/>
            <w:vAlign w:val="center"/>
            <w:hideMark/>
          </w:tcPr>
          <w:p w14:paraId="36858A8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25488</w:t>
            </w:r>
          </w:p>
        </w:tc>
        <w:tc>
          <w:tcPr>
            <w:tcW w:w="6173" w:type="dxa"/>
            <w:tcBorders>
              <w:top w:val="nil"/>
              <w:left w:val="nil"/>
              <w:bottom w:val="nil"/>
              <w:right w:val="nil"/>
            </w:tcBorders>
            <w:shd w:val="clear" w:color="auto" w:fill="auto"/>
            <w:vAlign w:val="center"/>
            <w:hideMark/>
          </w:tcPr>
          <w:p w14:paraId="3C20A1B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NILO</w:t>
            </w:r>
          </w:p>
        </w:tc>
        <w:tc>
          <w:tcPr>
            <w:tcW w:w="1276" w:type="dxa"/>
            <w:tcBorders>
              <w:top w:val="nil"/>
              <w:left w:val="nil"/>
              <w:bottom w:val="nil"/>
              <w:right w:val="nil"/>
            </w:tcBorders>
            <w:shd w:val="clear" w:color="auto" w:fill="auto"/>
            <w:vAlign w:val="center"/>
            <w:hideMark/>
          </w:tcPr>
          <w:p w14:paraId="4AE9555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26.863.100</w:t>
            </w:r>
          </w:p>
        </w:tc>
      </w:tr>
      <w:tr w:rsidR="00C95903" w:rsidRPr="00ED2924" w14:paraId="491D345A" w14:textId="77777777" w:rsidTr="00BC7A91">
        <w:trPr>
          <w:trHeight w:val="276"/>
          <w:jc w:val="center"/>
        </w:trPr>
        <w:tc>
          <w:tcPr>
            <w:tcW w:w="1340" w:type="dxa"/>
            <w:tcBorders>
              <w:top w:val="nil"/>
              <w:left w:val="nil"/>
              <w:bottom w:val="nil"/>
              <w:right w:val="nil"/>
            </w:tcBorders>
            <w:shd w:val="clear" w:color="auto" w:fill="auto"/>
            <w:vAlign w:val="center"/>
            <w:hideMark/>
          </w:tcPr>
          <w:p w14:paraId="610B9F2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25489</w:t>
            </w:r>
          </w:p>
        </w:tc>
        <w:tc>
          <w:tcPr>
            <w:tcW w:w="6173" w:type="dxa"/>
            <w:tcBorders>
              <w:top w:val="nil"/>
              <w:left w:val="nil"/>
              <w:bottom w:val="nil"/>
              <w:right w:val="nil"/>
            </w:tcBorders>
            <w:shd w:val="clear" w:color="auto" w:fill="auto"/>
            <w:vAlign w:val="center"/>
            <w:hideMark/>
          </w:tcPr>
          <w:p w14:paraId="15E5B78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NIMAIMA</w:t>
            </w:r>
          </w:p>
        </w:tc>
        <w:tc>
          <w:tcPr>
            <w:tcW w:w="1276" w:type="dxa"/>
            <w:tcBorders>
              <w:top w:val="nil"/>
              <w:left w:val="nil"/>
              <w:bottom w:val="nil"/>
              <w:right w:val="nil"/>
            </w:tcBorders>
            <w:shd w:val="clear" w:color="auto" w:fill="auto"/>
            <w:vAlign w:val="center"/>
            <w:hideMark/>
          </w:tcPr>
          <w:p w14:paraId="28BF2C8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36.211.727</w:t>
            </w:r>
          </w:p>
        </w:tc>
      </w:tr>
      <w:tr w:rsidR="00C95903" w:rsidRPr="00ED2924" w14:paraId="1051AA1A" w14:textId="77777777" w:rsidTr="00BC7A91">
        <w:trPr>
          <w:trHeight w:val="276"/>
          <w:jc w:val="center"/>
        </w:trPr>
        <w:tc>
          <w:tcPr>
            <w:tcW w:w="1340" w:type="dxa"/>
            <w:tcBorders>
              <w:top w:val="nil"/>
              <w:left w:val="nil"/>
              <w:bottom w:val="nil"/>
              <w:right w:val="nil"/>
            </w:tcBorders>
            <w:shd w:val="clear" w:color="auto" w:fill="auto"/>
            <w:vAlign w:val="center"/>
            <w:hideMark/>
          </w:tcPr>
          <w:p w14:paraId="006E48B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25506</w:t>
            </w:r>
          </w:p>
        </w:tc>
        <w:tc>
          <w:tcPr>
            <w:tcW w:w="6173" w:type="dxa"/>
            <w:tcBorders>
              <w:top w:val="nil"/>
              <w:left w:val="nil"/>
              <w:bottom w:val="nil"/>
              <w:right w:val="nil"/>
            </w:tcBorders>
            <w:shd w:val="clear" w:color="auto" w:fill="auto"/>
            <w:vAlign w:val="center"/>
            <w:hideMark/>
          </w:tcPr>
          <w:p w14:paraId="21E7B30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VENECIA</w:t>
            </w:r>
          </w:p>
        </w:tc>
        <w:tc>
          <w:tcPr>
            <w:tcW w:w="1276" w:type="dxa"/>
            <w:tcBorders>
              <w:top w:val="nil"/>
              <w:left w:val="nil"/>
              <w:bottom w:val="nil"/>
              <w:right w:val="nil"/>
            </w:tcBorders>
            <w:shd w:val="clear" w:color="auto" w:fill="auto"/>
            <w:vAlign w:val="center"/>
            <w:hideMark/>
          </w:tcPr>
          <w:p w14:paraId="50CAD4C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38.290.963</w:t>
            </w:r>
          </w:p>
        </w:tc>
      </w:tr>
      <w:tr w:rsidR="00C95903" w:rsidRPr="00ED2924" w14:paraId="4235375A" w14:textId="77777777" w:rsidTr="00BC7A91">
        <w:trPr>
          <w:trHeight w:val="276"/>
          <w:jc w:val="center"/>
        </w:trPr>
        <w:tc>
          <w:tcPr>
            <w:tcW w:w="1340" w:type="dxa"/>
            <w:tcBorders>
              <w:top w:val="nil"/>
              <w:left w:val="nil"/>
              <w:bottom w:val="nil"/>
              <w:right w:val="nil"/>
            </w:tcBorders>
            <w:shd w:val="clear" w:color="auto" w:fill="auto"/>
            <w:vAlign w:val="center"/>
            <w:hideMark/>
          </w:tcPr>
          <w:p w14:paraId="27F7747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25513</w:t>
            </w:r>
          </w:p>
        </w:tc>
        <w:tc>
          <w:tcPr>
            <w:tcW w:w="6173" w:type="dxa"/>
            <w:tcBorders>
              <w:top w:val="nil"/>
              <w:left w:val="nil"/>
              <w:bottom w:val="nil"/>
              <w:right w:val="nil"/>
            </w:tcBorders>
            <w:shd w:val="clear" w:color="auto" w:fill="auto"/>
            <w:vAlign w:val="center"/>
            <w:hideMark/>
          </w:tcPr>
          <w:p w14:paraId="5B3C154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PACHO</w:t>
            </w:r>
          </w:p>
        </w:tc>
        <w:tc>
          <w:tcPr>
            <w:tcW w:w="1276" w:type="dxa"/>
            <w:tcBorders>
              <w:top w:val="nil"/>
              <w:left w:val="nil"/>
              <w:bottom w:val="nil"/>
              <w:right w:val="nil"/>
            </w:tcBorders>
            <w:shd w:val="clear" w:color="auto" w:fill="auto"/>
            <w:vAlign w:val="center"/>
            <w:hideMark/>
          </w:tcPr>
          <w:p w14:paraId="2B0A38E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55.814.114</w:t>
            </w:r>
          </w:p>
        </w:tc>
      </w:tr>
      <w:tr w:rsidR="00C95903" w:rsidRPr="00ED2924" w14:paraId="342ACD8B" w14:textId="77777777" w:rsidTr="00BC7A91">
        <w:trPr>
          <w:trHeight w:val="276"/>
          <w:jc w:val="center"/>
        </w:trPr>
        <w:tc>
          <w:tcPr>
            <w:tcW w:w="1340" w:type="dxa"/>
            <w:tcBorders>
              <w:top w:val="nil"/>
              <w:left w:val="nil"/>
              <w:bottom w:val="nil"/>
              <w:right w:val="nil"/>
            </w:tcBorders>
            <w:shd w:val="clear" w:color="auto" w:fill="auto"/>
            <w:vAlign w:val="center"/>
            <w:hideMark/>
          </w:tcPr>
          <w:p w14:paraId="0E995E3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25524</w:t>
            </w:r>
          </w:p>
        </w:tc>
        <w:tc>
          <w:tcPr>
            <w:tcW w:w="6173" w:type="dxa"/>
            <w:tcBorders>
              <w:top w:val="nil"/>
              <w:left w:val="nil"/>
              <w:bottom w:val="nil"/>
              <w:right w:val="nil"/>
            </w:tcBorders>
            <w:shd w:val="clear" w:color="auto" w:fill="auto"/>
            <w:vAlign w:val="center"/>
            <w:hideMark/>
          </w:tcPr>
          <w:p w14:paraId="2CBF909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PANDI</w:t>
            </w:r>
          </w:p>
        </w:tc>
        <w:tc>
          <w:tcPr>
            <w:tcW w:w="1276" w:type="dxa"/>
            <w:tcBorders>
              <w:top w:val="nil"/>
              <w:left w:val="nil"/>
              <w:bottom w:val="nil"/>
              <w:right w:val="nil"/>
            </w:tcBorders>
            <w:shd w:val="clear" w:color="auto" w:fill="auto"/>
            <w:vAlign w:val="center"/>
            <w:hideMark/>
          </w:tcPr>
          <w:p w14:paraId="4C1A9DF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19.798.968</w:t>
            </w:r>
          </w:p>
        </w:tc>
      </w:tr>
      <w:tr w:rsidR="00C95903" w:rsidRPr="00ED2924" w14:paraId="1F864CCD" w14:textId="77777777" w:rsidTr="00BC7A91">
        <w:trPr>
          <w:trHeight w:val="408"/>
          <w:jc w:val="center"/>
        </w:trPr>
        <w:tc>
          <w:tcPr>
            <w:tcW w:w="1340" w:type="dxa"/>
            <w:tcBorders>
              <w:top w:val="nil"/>
              <w:left w:val="nil"/>
              <w:bottom w:val="nil"/>
              <w:right w:val="nil"/>
            </w:tcBorders>
            <w:shd w:val="clear" w:color="auto" w:fill="auto"/>
            <w:vAlign w:val="center"/>
            <w:hideMark/>
          </w:tcPr>
          <w:p w14:paraId="691C2BE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25530</w:t>
            </w:r>
          </w:p>
        </w:tc>
        <w:tc>
          <w:tcPr>
            <w:tcW w:w="6173" w:type="dxa"/>
            <w:tcBorders>
              <w:top w:val="nil"/>
              <w:left w:val="nil"/>
              <w:bottom w:val="nil"/>
              <w:right w:val="nil"/>
            </w:tcBorders>
            <w:shd w:val="clear" w:color="auto" w:fill="auto"/>
            <w:vAlign w:val="center"/>
            <w:hideMark/>
          </w:tcPr>
          <w:p w14:paraId="78CD380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PARATEBUENO</w:t>
            </w:r>
          </w:p>
        </w:tc>
        <w:tc>
          <w:tcPr>
            <w:tcW w:w="1276" w:type="dxa"/>
            <w:tcBorders>
              <w:top w:val="nil"/>
              <w:left w:val="nil"/>
              <w:bottom w:val="nil"/>
              <w:right w:val="nil"/>
            </w:tcBorders>
            <w:shd w:val="clear" w:color="auto" w:fill="auto"/>
            <w:vAlign w:val="center"/>
            <w:hideMark/>
          </w:tcPr>
          <w:p w14:paraId="73EB28B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35.158.133</w:t>
            </w:r>
          </w:p>
        </w:tc>
      </w:tr>
      <w:tr w:rsidR="00C95903" w:rsidRPr="00ED2924" w14:paraId="0DB2E475" w14:textId="77777777" w:rsidTr="00BC7A91">
        <w:trPr>
          <w:trHeight w:val="276"/>
          <w:jc w:val="center"/>
        </w:trPr>
        <w:tc>
          <w:tcPr>
            <w:tcW w:w="1340" w:type="dxa"/>
            <w:tcBorders>
              <w:top w:val="nil"/>
              <w:left w:val="nil"/>
              <w:bottom w:val="nil"/>
              <w:right w:val="nil"/>
            </w:tcBorders>
            <w:shd w:val="clear" w:color="auto" w:fill="auto"/>
            <w:vAlign w:val="center"/>
            <w:hideMark/>
          </w:tcPr>
          <w:p w14:paraId="7E3D173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25535</w:t>
            </w:r>
          </w:p>
        </w:tc>
        <w:tc>
          <w:tcPr>
            <w:tcW w:w="6173" w:type="dxa"/>
            <w:tcBorders>
              <w:top w:val="nil"/>
              <w:left w:val="nil"/>
              <w:bottom w:val="nil"/>
              <w:right w:val="nil"/>
            </w:tcBorders>
            <w:shd w:val="clear" w:color="auto" w:fill="auto"/>
            <w:vAlign w:val="center"/>
            <w:hideMark/>
          </w:tcPr>
          <w:p w14:paraId="08B12C9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PASCA</w:t>
            </w:r>
          </w:p>
        </w:tc>
        <w:tc>
          <w:tcPr>
            <w:tcW w:w="1276" w:type="dxa"/>
            <w:tcBorders>
              <w:top w:val="nil"/>
              <w:left w:val="nil"/>
              <w:bottom w:val="nil"/>
              <w:right w:val="nil"/>
            </w:tcBorders>
            <w:shd w:val="clear" w:color="auto" w:fill="auto"/>
            <w:vAlign w:val="center"/>
            <w:hideMark/>
          </w:tcPr>
          <w:p w14:paraId="1007938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20.725.984</w:t>
            </w:r>
          </w:p>
        </w:tc>
      </w:tr>
      <w:tr w:rsidR="00C95903" w:rsidRPr="00ED2924" w14:paraId="50302377" w14:textId="77777777" w:rsidTr="00BC7A91">
        <w:trPr>
          <w:trHeight w:val="408"/>
          <w:jc w:val="center"/>
        </w:trPr>
        <w:tc>
          <w:tcPr>
            <w:tcW w:w="1340" w:type="dxa"/>
            <w:tcBorders>
              <w:top w:val="nil"/>
              <w:left w:val="nil"/>
              <w:bottom w:val="nil"/>
              <w:right w:val="nil"/>
            </w:tcBorders>
            <w:shd w:val="clear" w:color="auto" w:fill="auto"/>
            <w:vAlign w:val="center"/>
            <w:hideMark/>
          </w:tcPr>
          <w:p w14:paraId="22F3042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25572</w:t>
            </w:r>
          </w:p>
        </w:tc>
        <w:tc>
          <w:tcPr>
            <w:tcW w:w="6173" w:type="dxa"/>
            <w:tcBorders>
              <w:top w:val="nil"/>
              <w:left w:val="nil"/>
              <w:bottom w:val="nil"/>
              <w:right w:val="nil"/>
            </w:tcBorders>
            <w:shd w:val="clear" w:color="auto" w:fill="auto"/>
            <w:vAlign w:val="center"/>
            <w:hideMark/>
          </w:tcPr>
          <w:p w14:paraId="5FF2B64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SALGAR</w:t>
            </w:r>
          </w:p>
        </w:tc>
        <w:tc>
          <w:tcPr>
            <w:tcW w:w="1276" w:type="dxa"/>
            <w:tcBorders>
              <w:top w:val="nil"/>
              <w:left w:val="nil"/>
              <w:bottom w:val="nil"/>
              <w:right w:val="nil"/>
            </w:tcBorders>
            <w:shd w:val="clear" w:color="auto" w:fill="auto"/>
            <w:vAlign w:val="center"/>
            <w:hideMark/>
          </w:tcPr>
          <w:p w14:paraId="7D480D3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94.489.556</w:t>
            </w:r>
          </w:p>
        </w:tc>
      </w:tr>
      <w:tr w:rsidR="00C95903" w:rsidRPr="00ED2924" w14:paraId="1D3AD88E" w14:textId="77777777" w:rsidTr="00BC7A91">
        <w:trPr>
          <w:trHeight w:val="276"/>
          <w:jc w:val="center"/>
        </w:trPr>
        <w:tc>
          <w:tcPr>
            <w:tcW w:w="1340" w:type="dxa"/>
            <w:tcBorders>
              <w:top w:val="nil"/>
              <w:left w:val="nil"/>
              <w:bottom w:val="nil"/>
              <w:right w:val="nil"/>
            </w:tcBorders>
            <w:shd w:val="clear" w:color="auto" w:fill="auto"/>
            <w:vAlign w:val="center"/>
            <w:hideMark/>
          </w:tcPr>
          <w:p w14:paraId="61CD6B7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25580</w:t>
            </w:r>
          </w:p>
        </w:tc>
        <w:tc>
          <w:tcPr>
            <w:tcW w:w="6173" w:type="dxa"/>
            <w:tcBorders>
              <w:top w:val="nil"/>
              <w:left w:val="nil"/>
              <w:bottom w:val="nil"/>
              <w:right w:val="nil"/>
            </w:tcBorders>
            <w:shd w:val="clear" w:color="auto" w:fill="auto"/>
            <w:vAlign w:val="center"/>
            <w:hideMark/>
          </w:tcPr>
          <w:p w14:paraId="20A088E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PULÍ</w:t>
            </w:r>
          </w:p>
        </w:tc>
        <w:tc>
          <w:tcPr>
            <w:tcW w:w="1276" w:type="dxa"/>
            <w:tcBorders>
              <w:top w:val="nil"/>
              <w:left w:val="nil"/>
              <w:bottom w:val="nil"/>
              <w:right w:val="nil"/>
            </w:tcBorders>
            <w:shd w:val="clear" w:color="auto" w:fill="auto"/>
            <w:vAlign w:val="center"/>
            <w:hideMark/>
          </w:tcPr>
          <w:p w14:paraId="49B0C32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34.867.125</w:t>
            </w:r>
          </w:p>
        </w:tc>
      </w:tr>
      <w:tr w:rsidR="00C95903" w:rsidRPr="00ED2924" w14:paraId="49B77D16" w14:textId="77777777" w:rsidTr="00BC7A91">
        <w:trPr>
          <w:trHeight w:val="408"/>
          <w:jc w:val="center"/>
        </w:trPr>
        <w:tc>
          <w:tcPr>
            <w:tcW w:w="1340" w:type="dxa"/>
            <w:tcBorders>
              <w:top w:val="nil"/>
              <w:left w:val="nil"/>
              <w:bottom w:val="nil"/>
              <w:right w:val="nil"/>
            </w:tcBorders>
            <w:shd w:val="clear" w:color="auto" w:fill="auto"/>
            <w:vAlign w:val="center"/>
            <w:hideMark/>
          </w:tcPr>
          <w:p w14:paraId="759273F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25592</w:t>
            </w:r>
          </w:p>
        </w:tc>
        <w:tc>
          <w:tcPr>
            <w:tcW w:w="6173" w:type="dxa"/>
            <w:tcBorders>
              <w:top w:val="nil"/>
              <w:left w:val="nil"/>
              <w:bottom w:val="nil"/>
              <w:right w:val="nil"/>
            </w:tcBorders>
            <w:shd w:val="clear" w:color="auto" w:fill="auto"/>
            <w:vAlign w:val="center"/>
            <w:hideMark/>
          </w:tcPr>
          <w:p w14:paraId="0E777CF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QUEBRADANEGRA</w:t>
            </w:r>
          </w:p>
        </w:tc>
        <w:tc>
          <w:tcPr>
            <w:tcW w:w="1276" w:type="dxa"/>
            <w:tcBorders>
              <w:top w:val="nil"/>
              <w:left w:val="nil"/>
              <w:bottom w:val="nil"/>
              <w:right w:val="nil"/>
            </w:tcBorders>
            <w:shd w:val="clear" w:color="auto" w:fill="auto"/>
            <w:vAlign w:val="center"/>
            <w:hideMark/>
          </w:tcPr>
          <w:p w14:paraId="1900AB4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45.848.599</w:t>
            </w:r>
          </w:p>
        </w:tc>
      </w:tr>
      <w:tr w:rsidR="00C95903" w:rsidRPr="00ED2924" w14:paraId="5DFE2EAF" w14:textId="77777777" w:rsidTr="00BC7A91">
        <w:trPr>
          <w:trHeight w:val="276"/>
          <w:jc w:val="center"/>
        </w:trPr>
        <w:tc>
          <w:tcPr>
            <w:tcW w:w="1340" w:type="dxa"/>
            <w:tcBorders>
              <w:top w:val="nil"/>
              <w:left w:val="nil"/>
              <w:bottom w:val="nil"/>
              <w:right w:val="nil"/>
            </w:tcBorders>
            <w:shd w:val="clear" w:color="auto" w:fill="auto"/>
            <w:vAlign w:val="center"/>
            <w:hideMark/>
          </w:tcPr>
          <w:p w14:paraId="1F469AF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25594</w:t>
            </w:r>
          </w:p>
        </w:tc>
        <w:tc>
          <w:tcPr>
            <w:tcW w:w="6173" w:type="dxa"/>
            <w:tcBorders>
              <w:top w:val="nil"/>
              <w:left w:val="nil"/>
              <w:bottom w:val="nil"/>
              <w:right w:val="nil"/>
            </w:tcBorders>
            <w:shd w:val="clear" w:color="auto" w:fill="auto"/>
            <w:vAlign w:val="center"/>
            <w:hideMark/>
          </w:tcPr>
          <w:p w14:paraId="72B3FE1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QUETAME</w:t>
            </w:r>
          </w:p>
        </w:tc>
        <w:tc>
          <w:tcPr>
            <w:tcW w:w="1276" w:type="dxa"/>
            <w:tcBorders>
              <w:top w:val="nil"/>
              <w:left w:val="nil"/>
              <w:bottom w:val="nil"/>
              <w:right w:val="nil"/>
            </w:tcBorders>
            <w:shd w:val="clear" w:color="auto" w:fill="auto"/>
            <w:vAlign w:val="center"/>
            <w:hideMark/>
          </w:tcPr>
          <w:p w14:paraId="7E27F56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14.271.302</w:t>
            </w:r>
          </w:p>
        </w:tc>
      </w:tr>
      <w:tr w:rsidR="00C95903" w:rsidRPr="00ED2924" w14:paraId="422BF4BC" w14:textId="77777777" w:rsidTr="00BC7A91">
        <w:trPr>
          <w:trHeight w:val="276"/>
          <w:jc w:val="center"/>
        </w:trPr>
        <w:tc>
          <w:tcPr>
            <w:tcW w:w="1340" w:type="dxa"/>
            <w:tcBorders>
              <w:top w:val="nil"/>
              <w:left w:val="nil"/>
              <w:bottom w:val="nil"/>
              <w:right w:val="nil"/>
            </w:tcBorders>
            <w:shd w:val="clear" w:color="auto" w:fill="auto"/>
            <w:vAlign w:val="center"/>
            <w:hideMark/>
          </w:tcPr>
          <w:p w14:paraId="7B51C75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25596</w:t>
            </w:r>
          </w:p>
        </w:tc>
        <w:tc>
          <w:tcPr>
            <w:tcW w:w="6173" w:type="dxa"/>
            <w:tcBorders>
              <w:top w:val="nil"/>
              <w:left w:val="nil"/>
              <w:bottom w:val="nil"/>
              <w:right w:val="nil"/>
            </w:tcBorders>
            <w:shd w:val="clear" w:color="auto" w:fill="auto"/>
            <w:vAlign w:val="center"/>
            <w:hideMark/>
          </w:tcPr>
          <w:p w14:paraId="0B583CC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QUIPILE</w:t>
            </w:r>
          </w:p>
        </w:tc>
        <w:tc>
          <w:tcPr>
            <w:tcW w:w="1276" w:type="dxa"/>
            <w:tcBorders>
              <w:top w:val="nil"/>
              <w:left w:val="nil"/>
              <w:bottom w:val="nil"/>
              <w:right w:val="nil"/>
            </w:tcBorders>
            <w:shd w:val="clear" w:color="auto" w:fill="auto"/>
            <w:vAlign w:val="center"/>
            <w:hideMark/>
          </w:tcPr>
          <w:p w14:paraId="53215E5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37.806.139</w:t>
            </w:r>
          </w:p>
        </w:tc>
      </w:tr>
      <w:tr w:rsidR="00C95903" w:rsidRPr="00ED2924" w14:paraId="3EE30511" w14:textId="77777777" w:rsidTr="00BC7A91">
        <w:trPr>
          <w:trHeight w:val="276"/>
          <w:jc w:val="center"/>
        </w:trPr>
        <w:tc>
          <w:tcPr>
            <w:tcW w:w="1340" w:type="dxa"/>
            <w:tcBorders>
              <w:top w:val="nil"/>
              <w:left w:val="nil"/>
              <w:bottom w:val="nil"/>
              <w:right w:val="nil"/>
            </w:tcBorders>
            <w:shd w:val="clear" w:color="auto" w:fill="auto"/>
            <w:vAlign w:val="center"/>
            <w:hideMark/>
          </w:tcPr>
          <w:p w14:paraId="2B58A9B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25599</w:t>
            </w:r>
          </w:p>
        </w:tc>
        <w:tc>
          <w:tcPr>
            <w:tcW w:w="6173" w:type="dxa"/>
            <w:tcBorders>
              <w:top w:val="nil"/>
              <w:left w:val="nil"/>
              <w:bottom w:val="nil"/>
              <w:right w:val="nil"/>
            </w:tcBorders>
            <w:shd w:val="clear" w:color="auto" w:fill="auto"/>
            <w:vAlign w:val="center"/>
            <w:hideMark/>
          </w:tcPr>
          <w:p w14:paraId="0372932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APULO</w:t>
            </w:r>
          </w:p>
        </w:tc>
        <w:tc>
          <w:tcPr>
            <w:tcW w:w="1276" w:type="dxa"/>
            <w:tcBorders>
              <w:top w:val="nil"/>
              <w:left w:val="nil"/>
              <w:bottom w:val="nil"/>
              <w:right w:val="nil"/>
            </w:tcBorders>
            <w:shd w:val="clear" w:color="auto" w:fill="auto"/>
            <w:vAlign w:val="center"/>
            <w:hideMark/>
          </w:tcPr>
          <w:p w14:paraId="5D847E0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70.239.466</w:t>
            </w:r>
          </w:p>
        </w:tc>
      </w:tr>
      <w:tr w:rsidR="00C95903" w:rsidRPr="00ED2924" w14:paraId="2ED8E1D1" w14:textId="77777777" w:rsidTr="00BC7A91">
        <w:trPr>
          <w:trHeight w:val="276"/>
          <w:jc w:val="center"/>
        </w:trPr>
        <w:tc>
          <w:tcPr>
            <w:tcW w:w="1340" w:type="dxa"/>
            <w:tcBorders>
              <w:top w:val="nil"/>
              <w:left w:val="nil"/>
              <w:bottom w:val="nil"/>
              <w:right w:val="nil"/>
            </w:tcBorders>
            <w:shd w:val="clear" w:color="auto" w:fill="auto"/>
            <w:vAlign w:val="center"/>
            <w:hideMark/>
          </w:tcPr>
          <w:p w14:paraId="26463E0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25612</w:t>
            </w:r>
          </w:p>
        </w:tc>
        <w:tc>
          <w:tcPr>
            <w:tcW w:w="6173" w:type="dxa"/>
            <w:tcBorders>
              <w:top w:val="nil"/>
              <w:left w:val="nil"/>
              <w:bottom w:val="nil"/>
              <w:right w:val="nil"/>
            </w:tcBorders>
            <w:shd w:val="clear" w:color="auto" w:fill="auto"/>
            <w:vAlign w:val="center"/>
            <w:hideMark/>
          </w:tcPr>
          <w:p w14:paraId="6FC799F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RICAURTE</w:t>
            </w:r>
          </w:p>
        </w:tc>
        <w:tc>
          <w:tcPr>
            <w:tcW w:w="1276" w:type="dxa"/>
            <w:tcBorders>
              <w:top w:val="nil"/>
              <w:left w:val="nil"/>
              <w:bottom w:val="nil"/>
              <w:right w:val="nil"/>
            </w:tcBorders>
            <w:shd w:val="clear" w:color="auto" w:fill="auto"/>
            <w:vAlign w:val="center"/>
            <w:hideMark/>
          </w:tcPr>
          <w:p w14:paraId="576A94B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122.443.002</w:t>
            </w:r>
          </w:p>
        </w:tc>
      </w:tr>
      <w:tr w:rsidR="00C95903" w:rsidRPr="00ED2924" w14:paraId="650F42DF" w14:textId="77777777" w:rsidTr="00BC7A91">
        <w:trPr>
          <w:trHeight w:val="408"/>
          <w:jc w:val="center"/>
        </w:trPr>
        <w:tc>
          <w:tcPr>
            <w:tcW w:w="1340" w:type="dxa"/>
            <w:tcBorders>
              <w:top w:val="nil"/>
              <w:left w:val="nil"/>
              <w:bottom w:val="nil"/>
              <w:right w:val="nil"/>
            </w:tcBorders>
            <w:shd w:val="clear" w:color="auto" w:fill="auto"/>
            <w:vAlign w:val="center"/>
            <w:hideMark/>
          </w:tcPr>
          <w:p w14:paraId="515BC98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25645</w:t>
            </w:r>
          </w:p>
        </w:tc>
        <w:tc>
          <w:tcPr>
            <w:tcW w:w="6173" w:type="dxa"/>
            <w:tcBorders>
              <w:top w:val="nil"/>
              <w:left w:val="nil"/>
              <w:bottom w:val="nil"/>
              <w:right w:val="nil"/>
            </w:tcBorders>
            <w:shd w:val="clear" w:color="auto" w:fill="auto"/>
            <w:vAlign w:val="center"/>
            <w:hideMark/>
          </w:tcPr>
          <w:p w14:paraId="494ECEC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ANTONIO DEL TEQUENDAMA</w:t>
            </w:r>
          </w:p>
        </w:tc>
        <w:tc>
          <w:tcPr>
            <w:tcW w:w="1276" w:type="dxa"/>
            <w:tcBorders>
              <w:top w:val="nil"/>
              <w:left w:val="nil"/>
              <w:bottom w:val="nil"/>
              <w:right w:val="nil"/>
            </w:tcBorders>
            <w:shd w:val="clear" w:color="auto" w:fill="auto"/>
            <w:vAlign w:val="center"/>
            <w:hideMark/>
          </w:tcPr>
          <w:p w14:paraId="6F60865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18.685.984</w:t>
            </w:r>
          </w:p>
        </w:tc>
      </w:tr>
      <w:tr w:rsidR="00C95903" w:rsidRPr="00ED2924" w14:paraId="681264C0" w14:textId="77777777" w:rsidTr="00BC7A91">
        <w:trPr>
          <w:trHeight w:val="408"/>
          <w:jc w:val="center"/>
        </w:trPr>
        <w:tc>
          <w:tcPr>
            <w:tcW w:w="1340" w:type="dxa"/>
            <w:tcBorders>
              <w:top w:val="nil"/>
              <w:left w:val="nil"/>
              <w:bottom w:val="nil"/>
              <w:right w:val="nil"/>
            </w:tcBorders>
            <w:shd w:val="clear" w:color="auto" w:fill="auto"/>
            <w:vAlign w:val="center"/>
            <w:hideMark/>
          </w:tcPr>
          <w:p w14:paraId="158561E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25649</w:t>
            </w:r>
          </w:p>
        </w:tc>
        <w:tc>
          <w:tcPr>
            <w:tcW w:w="6173" w:type="dxa"/>
            <w:tcBorders>
              <w:top w:val="nil"/>
              <w:left w:val="nil"/>
              <w:bottom w:val="nil"/>
              <w:right w:val="nil"/>
            </w:tcBorders>
            <w:shd w:val="clear" w:color="auto" w:fill="auto"/>
            <w:vAlign w:val="center"/>
            <w:hideMark/>
          </w:tcPr>
          <w:p w14:paraId="390A465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BERNARDO</w:t>
            </w:r>
          </w:p>
        </w:tc>
        <w:tc>
          <w:tcPr>
            <w:tcW w:w="1276" w:type="dxa"/>
            <w:tcBorders>
              <w:top w:val="nil"/>
              <w:left w:val="nil"/>
              <w:bottom w:val="nil"/>
              <w:right w:val="nil"/>
            </w:tcBorders>
            <w:shd w:val="clear" w:color="auto" w:fill="auto"/>
            <w:vAlign w:val="center"/>
            <w:hideMark/>
          </w:tcPr>
          <w:p w14:paraId="5A396CD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35.769.572</w:t>
            </w:r>
          </w:p>
        </w:tc>
      </w:tr>
      <w:tr w:rsidR="00C95903" w:rsidRPr="00ED2924" w14:paraId="4BEBBB4D" w14:textId="77777777" w:rsidTr="00BC7A91">
        <w:trPr>
          <w:trHeight w:val="408"/>
          <w:jc w:val="center"/>
        </w:trPr>
        <w:tc>
          <w:tcPr>
            <w:tcW w:w="1340" w:type="dxa"/>
            <w:tcBorders>
              <w:top w:val="nil"/>
              <w:left w:val="nil"/>
              <w:bottom w:val="nil"/>
              <w:right w:val="nil"/>
            </w:tcBorders>
            <w:shd w:val="clear" w:color="auto" w:fill="auto"/>
            <w:vAlign w:val="center"/>
            <w:hideMark/>
          </w:tcPr>
          <w:p w14:paraId="24B00D5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25653</w:t>
            </w:r>
          </w:p>
        </w:tc>
        <w:tc>
          <w:tcPr>
            <w:tcW w:w="6173" w:type="dxa"/>
            <w:tcBorders>
              <w:top w:val="nil"/>
              <w:left w:val="nil"/>
              <w:bottom w:val="nil"/>
              <w:right w:val="nil"/>
            </w:tcBorders>
            <w:shd w:val="clear" w:color="auto" w:fill="auto"/>
            <w:vAlign w:val="center"/>
            <w:hideMark/>
          </w:tcPr>
          <w:p w14:paraId="10FD8D0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CAYETANO</w:t>
            </w:r>
          </w:p>
        </w:tc>
        <w:tc>
          <w:tcPr>
            <w:tcW w:w="1276" w:type="dxa"/>
            <w:tcBorders>
              <w:top w:val="nil"/>
              <w:left w:val="nil"/>
              <w:bottom w:val="nil"/>
              <w:right w:val="nil"/>
            </w:tcBorders>
            <w:shd w:val="clear" w:color="auto" w:fill="auto"/>
            <w:vAlign w:val="center"/>
            <w:hideMark/>
          </w:tcPr>
          <w:p w14:paraId="6A1893D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59.244.967</w:t>
            </w:r>
          </w:p>
        </w:tc>
      </w:tr>
      <w:tr w:rsidR="00C95903" w:rsidRPr="00ED2924" w14:paraId="001B1F58" w14:textId="77777777" w:rsidTr="00BC7A91">
        <w:trPr>
          <w:trHeight w:val="408"/>
          <w:jc w:val="center"/>
        </w:trPr>
        <w:tc>
          <w:tcPr>
            <w:tcW w:w="1340" w:type="dxa"/>
            <w:tcBorders>
              <w:top w:val="nil"/>
              <w:left w:val="nil"/>
              <w:bottom w:val="nil"/>
              <w:right w:val="nil"/>
            </w:tcBorders>
            <w:shd w:val="clear" w:color="auto" w:fill="auto"/>
            <w:vAlign w:val="center"/>
            <w:hideMark/>
          </w:tcPr>
          <w:p w14:paraId="2D7D54E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25658</w:t>
            </w:r>
          </w:p>
        </w:tc>
        <w:tc>
          <w:tcPr>
            <w:tcW w:w="6173" w:type="dxa"/>
            <w:tcBorders>
              <w:top w:val="nil"/>
              <w:left w:val="nil"/>
              <w:bottom w:val="nil"/>
              <w:right w:val="nil"/>
            </w:tcBorders>
            <w:shd w:val="clear" w:color="auto" w:fill="auto"/>
            <w:vAlign w:val="center"/>
            <w:hideMark/>
          </w:tcPr>
          <w:p w14:paraId="3C2F439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FRANCISCO</w:t>
            </w:r>
          </w:p>
        </w:tc>
        <w:tc>
          <w:tcPr>
            <w:tcW w:w="1276" w:type="dxa"/>
            <w:tcBorders>
              <w:top w:val="nil"/>
              <w:left w:val="nil"/>
              <w:bottom w:val="nil"/>
              <w:right w:val="nil"/>
            </w:tcBorders>
            <w:shd w:val="clear" w:color="auto" w:fill="auto"/>
            <w:vAlign w:val="center"/>
            <w:hideMark/>
          </w:tcPr>
          <w:p w14:paraId="7C41B71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38.295.913</w:t>
            </w:r>
          </w:p>
        </w:tc>
      </w:tr>
      <w:tr w:rsidR="00C95903" w:rsidRPr="00ED2924" w14:paraId="31A4F97C" w14:textId="77777777" w:rsidTr="00BC7A91">
        <w:trPr>
          <w:trHeight w:val="408"/>
          <w:jc w:val="center"/>
        </w:trPr>
        <w:tc>
          <w:tcPr>
            <w:tcW w:w="1340" w:type="dxa"/>
            <w:tcBorders>
              <w:top w:val="nil"/>
              <w:left w:val="nil"/>
              <w:bottom w:val="nil"/>
              <w:right w:val="nil"/>
            </w:tcBorders>
            <w:shd w:val="clear" w:color="auto" w:fill="auto"/>
            <w:vAlign w:val="center"/>
            <w:hideMark/>
          </w:tcPr>
          <w:p w14:paraId="2B8E28D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25662</w:t>
            </w:r>
          </w:p>
        </w:tc>
        <w:tc>
          <w:tcPr>
            <w:tcW w:w="6173" w:type="dxa"/>
            <w:tcBorders>
              <w:top w:val="nil"/>
              <w:left w:val="nil"/>
              <w:bottom w:val="nil"/>
              <w:right w:val="nil"/>
            </w:tcBorders>
            <w:shd w:val="clear" w:color="auto" w:fill="auto"/>
            <w:vAlign w:val="center"/>
            <w:hideMark/>
          </w:tcPr>
          <w:p w14:paraId="07C1B0F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JUAN DE RIOSECO</w:t>
            </w:r>
          </w:p>
        </w:tc>
        <w:tc>
          <w:tcPr>
            <w:tcW w:w="1276" w:type="dxa"/>
            <w:tcBorders>
              <w:top w:val="nil"/>
              <w:left w:val="nil"/>
              <w:bottom w:val="nil"/>
              <w:right w:val="nil"/>
            </w:tcBorders>
            <w:shd w:val="clear" w:color="auto" w:fill="auto"/>
            <w:vAlign w:val="center"/>
            <w:hideMark/>
          </w:tcPr>
          <w:p w14:paraId="2CAE314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126.894.118</w:t>
            </w:r>
          </w:p>
        </w:tc>
      </w:tr>
      <w:tr w:rsidR="00C95903" w:rsidRPr="00ED2924" w14:paraId="741E4E55" w14:textId="77777777" w:rsidTr="00BC7A91">
        <w:trPr>
          <w:trHeight w:val="276"/>
          <w:jc w:val="center"/>
        </w:trPr>
        <w:tc>
          <w:tcPr>
            <w:tcW w:w="1340" w:type="dxa"/>
            <w:tcBorders>
              <w:top w:val="nil"/>
              <w:left w:val="nil"/>
              <w:bottom w:val="nil"/>
              <w:right w:val="nil"/>
            </w:tcBorders>
            <w:shd w:val="clear" w:color="auto" w:fill="auto"/>
            <w:vAlign w:val="center"/>
            <w:hideMark/>
          </w:tcPr>
          <w:p w14:paraId="2103E69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25718</w:t>
            </w:r>
          </w:p>
        </w:tc>
        <w:tc>
          <w:tcPr>
            <w:tcW w:w="6173" w:type="dxa"/>
            <w:tcBorders>
              <w:top w:val="nil"/>
              <w:left w:val="nil"/>
              <w:bottom w:val="nil"/>
              <w:right w:val="nil"/>
            </w:tcBorders>
            <w:shd w:val="clear" w:color="auto" w:fill="auto"/>
            <w:vAlign w:val="center"/>
            <w:hideMark/>
          </w:tcPr>
          <w:p w14:paraId="2DB1C87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SASAIMA</w:t>
            </w:r>
          </w:p>
        </w:tc>
        <w:tc>
          <w:tcPr>
            <w:tcW w:w="1276" w:type="dxa"/>
            <w:tcBorders>
              <w:top w:val="nil"/>
              <w:left w:val="nil"/>
              <w:bottom w:val="nil"/>
              <w:right w:val="nil"/>
            </w:tcBorders>
            <w:shd w:val="clear" w:color="auto" w:fill="auto"/>
            <w:vAlign w:val="center"/>
            <w:hideMark/>
          </w:tcPr>
          <w:p w14:paraId="1864F52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86.016.324</w:t>
            </w:r>
          </w:p>
        </w:tc>
      </w:tr>
      <w:tr w:rsidR="00C95903" w:rsidRPr="00ED2924" w14:paraId="0B8FA74D" w14:textId="77777777" w:rsidTr="00BC7A91">
        <w:trPr>
          <w:trHeight w:val="276"/>
          <w:jc w:val="center"/>
        </w:trPr>
        <w:tc>
          <w:tcPr>
            <w:tcW w:w="1340" w:type="dxa"/>
            <w:tcBorders>
              <w:top w:val="nil"/>
              <w:left w:val="nil"/>
              <w:bottom w:val="nil"/>
              <w:right w:val="nil"/>
            </w:tcBorders>
            <w:shd w:val="clear" w:color="auto" w:fill="auto"/>
            <w:vAlign w:val="center"/>
            <w:hideMark/>
          </w:tcPr>
          <w:p w14:paraId="49AFF94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25736</w:t>
            </w:r>
          </w:p>
        </w:tc>
        <w:tc>
          <w:tcPr>
            <w:tcW w:w="6173" w:type="dxa"/>
            <w:tcBorders>
              <w:top w:val="nil"/>
              <w:left w:val="nil"/>
              <w:bottom w:val="nil"/>
              <w:right w:val="nil"/>
            </w:tcBorders>
            <w:shd w:val="clear" w:color="auto" w:fill="auto"/>
            <w:vAlign w:val="center"/>
            <w:hideMark/>
          </w:tcPr>
          <w:p w14:paraId="7EFC0AD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SESQUILÉ</w:t>
            </w:r>
          </w:p>
        </w:tc>
        <w:tc>
          <w:tcPr>
            <w:tcW w:w="1276" w:type="dxa"/>
            <w:tcBorders>
              <w:top w:val="nil"/>
              <w:left w:val="nil"/>
              <w:bottom w:val="nil"/>
              <w:right w:val="nil"/>
            </w:tcBorders>
            <w:shd w:val="clear" w:color="auto" w:fill="auto"/>
            <w:vAlign w:val="center"/>
            <w:hideMark/>
          </w:tcPr>
          <w:p w14:paraId="26399ED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15.878.724</w:t>
            </w:r>
          </w:p>
        </w:tc>
      </w:tr>
      <w:tr w:rsidR="00C95903" w:rsidRPr="00ED2924" w14:paraId="4E0B4A79" w14:textId="77777777" w:rsidTr="00BC7A91">
        <w:trPr>
          <w:trHeight w:val="276"/>
          <w:jc w:val="center"/>
        </w:trPr>
        <w:tc>
          <w:tcPr>
            <w:tcW w:w="1340" w:type="dxa"/>
            <w:tcBorders>
              <w:top w:val="nil"/>
              <w:left w:val="nil"/>
              <w:bottom w:val="nil"/>
              <w:right w:val="nil"/>
            </w:tcBorders>
            <w:shd w:val="clear" w:color="auto" w:fill="auto"/>
            <w:vAlign w:val="center"/>
            <w:hideMark/>
          </w:tcPr>
          <w:p w14:paraId="2111FED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25740</w:t>
            </w:r>
          </w:p>
        </w:tc>
        <w:tc>
          <w:tcPr>
            <w:tcW w:w="6173" w:type="dxa"/>
            <w:tcBorders>
              <w:top w:val="nil"/>
              <w:left w:val="nil"/>
              <w:bottom w:val="nil"/>
              <w:right w:val="nil"/>
            </w:tcBorders>
            <w:shd w:val="clear" w:color="auto" w:fill="auto"/>
            <w:vAlign w:val="center"/>
            <w:hideMark/>
          </w:tcPr>
          <w:p w14:paraId="4A6ACEC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SIBATÉ</w:t>
            </w:r>
          </w:p>
        </w:tc>
        <w:tc>
          <w:tcPr>
            <w:tcW w:w="1276" w:type="dxa"/>
            <w:tcBorders>
              <w:top w:val="nil"/>
              <w:left w:val="nil"/>
              <w:bottom w:val="nil"/>
              <w:right w:val="nil"/>
            </w:tcBorders>
            <w:shd w:val="clear" w:color="auto" w:fill="auto"/>
            <w:vAlign w:val="center"/>
            <w:hideMark/>
          </w:tcPr>
          <w:p w14:paraId="7E8BA37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122.341.642</w:t>
            </w:r>
          </w:p>
        </w:tc>
      </w:tr>
      <w:tr w:rsidR="00C95903" w:rsidRPr="00ED2924" w14:paraId="6A3F040C" w14:textId="77777777" w:rsidTr="00BC7A91">
        <w:trPr>
          <w:trHeight w:val="276"/>
          <w:jc w:val="center"/>
        </w:trPr>
        <w:tc>
          <w:tcPr>
            <w:tcW w:w="1340" w:type="dxa"/>
            <w:tcBorders>
              <w:top w:val="nil"/>
              <w:left w:val="nil"/>
              <w:bottom w:val="nil"/>
              <w:right w:val="nil"/>
            </w:tcBorders>
            <w:shd w:val="clear" w:color="auto" w:fill="auto"/>
            <w:vAlign w:val="center"/>
            <w:hideMark/>
          </w:tcPr>
          <w:p w14:paraId="2234E4F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25743</w:t>
            </w:r>
          </w:p>
        </w:tc>
        <w:tc>
          <w:tcPr>
            <w:tcW w:w="6173" w:type="dxa"/>
            <w:tcBorders>
              <w:top w:val="nil"/>
              <w:left w:val="nil"/>
              <w:bottom w:val="nil"/>
              <w:right w:val="nil"/>
            </w:tcBorders>
            <w:shd w:val="clear" w:color="auto" w:fill="auto"/>
            <w:vAlign w:val="center"/>
            <w:hideMark/>
          </w:tcPr>
          <w:p w14:paraId="6241A05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SILVANIA</w:t>
            </w:r>
          </w:p>
        </w:tc>
        <w:tc>
          <w:tcPr>
            <w:tcW w:w="1276" w:type="dxa"/>
            <w:tcBorders>
              <w:top w:val="nil"/>
              <w:left w:val="nil"/>
              <w:bottom w:val="nil"/>
              <w:right w:val="nil"/>
            </w:tcBorders>
            <w:shd w:val="clear" w:color="auto" w:fill="auto"/>
            <w:vAlign w:val="center"/>
            <w:hideMark/>
          </w:tcPr>
          <w:p w14:paraId="0AB2038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144.389.463</w:t>
            </w:r>
          </w:p>
        </w:tc>
      </w:tr>
      <w:tr w:rsidR="00C95903" w:rsidRPr="00ED2924" w14:paraId="30992BC2" w14:textId="77777777" w:rsidTr="00BC7A91">
        <w:trPr>
          <w:trHeight w:val="276"/>
          <w:jc w:val="center"/>
        </w:trPr>
        <w:tc>
          <w:tcPr>
            <w:tcW w:w="1340" w:type="dxa"/>
            <w:tcBorders>
              <w:top w:val="nil"/>
              <w:left w:val="nil"/>
              <w:bottom w:val="nil"/>
              <w:right w:val="nil"/>
            </w:tcBorders>
            <w:shd w:val="clear" w:color="auto" w:fill="auto"/>
            <w:vAlign w:val="center"/>
            <w:hideMark/>
          </w:tcPr>
          <w:p w14:paraId="0E8B39A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25745</w:t>
            </w:r>
          </w:p>
        </w:tc>
        <w:tc>
          <w:tcPr>
            <w:tcW w:w="6173" w:type="dxa"/>
            <w:tcBorders>
              <w:top w:val="nil"/>
              <w:left w:val="nil"/>
              <w:bottom w:val="nil"/>
              <w:right w:val="nil"/>
            </w:tcBorders>
            <w:shd w:val="clear" w:color="auto" w:fill="auto"/>
            <w:vAlign w:val="center"/>
            <w:hideMark/>
          </w:tcPr>
          <w:p w14:paraId="0E3031E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SIMIJACA</w:t>
            </w:r>
          </w:p>
        </w:tc>
        <w:tc>
          <w:tcPr>
            <w:tcW w:w="1276" w:type="dxa"/>
            <w:tcBorders>
              <w:top w:val="nil"/>
              <w:left w:val="nil"/>
              <w:bottom w:val="nil"/>
              <w:right w:val="nil"/>
            </w:tcBorders>
            <w:shd w:val="clear" w:color="auto" w:fill="auto"/>
            <w:vAlign w:val="center"/>
            <w:hideMark/>
          </w:tcPr>
          <w:p w14:paraId="69F67FF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21.349.528</w:t>
            </w:r>
          </w:p>
        </w:tc>
      </w:tr>
      <w:tr w:rsidR="00C95903" w:rsidRPr="00ED2924" w14:paraId="62AC8408" w14:textId="77777777" w:rsidTr="00BC7A91">
        <w:trPr>
          <w:trHeight w:val="276"/>
          <w:jc w:val="center"/>
        </w:trPr>
        <w:tc>
          <w:tcPr>
            <w:tcW w:w="1340" w:type="dxa"/>
            <w:tcBorders>
              <w:top w:val="nil"/>
              <w:left w:val="nil"/>
              <w:bottom w:val="nil"/>
              <w:right w:val="nil"/>
            </w:tcBorders>
            <w:shd w:val="clear" w:color="auto" w:fill="auto"/>
            <w:vAlign w:val="center"/>
            <w:hideMark/>
          </w:tcPr>
          <w:p w14:paraId="7F308E4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25754</w:t>
            </w:r>
          </w:p>
        </w:tc>
        <w:tc>
          <w:tcPr>
            <w:tcW w:w="6173" w:type="dxa"/>
            <w:tcBorders>
              <w:top w:val="nil"/>
              <w:left w:val="nil"/>
              <w:bottom w:val="nil"/>
              <w:right w:val="nil"/>
            </w:tcBorders>
            <w:shd w:val="clear" w:color="auto" w:fill="auto"/>
            <w:vAlign w:val="center"/>
            <w:hideMark/>
          </w:tcPr>
          <w:p w14:paraId="04D06EE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SOACHA</w:t>
            </w:r>
          </w:p>
        </w:tc>
        <w:tc>
          <w:tcPr>
            <w:tcW w:w="1276" w:type="dxa"/>
            <w:tcBorders>
              <w:top w:val="nil"/>
              <w:left w:val="nil"/>
              <w:bottom w:val="nil"/>
              <w:right w:val="nil"/>
            </w:tcBorders>
            <w:shd w:val="clear" w:color="auto" w:fill="auto"/>
            <w:vAlign w:val="center"/>
            <w:hideMark/>
          </w:tcPr>
          <w:p w14:paraId="4B3C483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563.022.546</w:t>
            </w:r>
          </w:p>
        </w:tc>
      </w:tr>
      <w:tr w:rsidR="00C95903" w:rsidRPr="00ED2924" w14:paraId="30A924CA" w14:textId="77777777" w:rsidTr="00BC7A91">
        <w:trPr>
          <w:trHeight w:val="276"/>
          <w:jc w:val="center"/>
        </w:trPr>
        <w:tc>
          <w:tcPr>
            <w:tcW w:w="1340" w:type="dxa"/>
            <w:tcBorders>
              <w:top w:val="nil"/>
              <w:left w:val="nil"/>
              <w:bottom w:val="nil"/>
              <w:right w:val="nil"/>
            </w:tcBorders>
            <w:shd w:val="clear" w:color="auto" w:fill="auto"/>
            <w:vAlign w:val="center"/>
            <w:hideMark/>
          </w:tcPr>
          <w:p w14:paraId="0F521D5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25758</w:t>
            </w:r>
          </w:p>
        </w:tc>
        <w:tc>
          <w:tcPr>
            <w:tcW w:w="6173" w:type="dxa"/>
            <w:tcBorders>
              <w:top w:val="nil"/>
              <w:left w:val="nil"/>
              <w:bottom w:val="nil"/>
              <w:right w:val="nil"/>
            </w:tcBorders>
            <w:shd w:val="clear" w:color="auto" w:fill="auto"/>
            <w:vAlign w:val="center"/>
            <w:hideMark/>
          </w:tcPr>
          <w:p w14:paraId="5C3D7FA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SOPÓ</w:t>
            </w:r>
          </w:p>
        </w:tc>
        <w:tc>
          <w:tcPr>
            <w:tcW w:w="1276" w:type="dxa"/>
            <w:tcBorders>
              <w:top w:val="nil"/>
              <w:left w:val="nil"/>
              <w:bottom w:val="nil"/>
              <w:right w:val="nil"/>
            </w:tcBorders>
            <w:shd w:val="clear" w:color="auto" w:fill="auto"/>
            <w:vAlign w:val="center"/>
            <w:hideMark/>
          </w:tcPr>
          <w:p w14:paraId="3E57281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103.422.839</w:t>
            </w:r>
          </w:p>
        </w:tc>
      </w:tr>
      <w:tr w:rsidR="00C95903" w:rsidRPr="00ED2924" w14:paraId="61C936B3" w14:textId="77777777" w:rsidTr="00BC7A91">
        <w:trPr>
          <w:trHeight w:val="408"/>
          <w:jc w:val="center"/>
        </w:trPr>
        <w:tc>
          <w:tcPr>
            <w:tcW w:w="1340" w:type="dxa"/>
            <w:tcBorders>
              <w:top w:val="nil"/>
              <w:left w:val="nil"/>
              <w:bottom w:val="nil"/>
              <w:right w:val="nil"/>
            </w:tcBorders>
            <w:shd w:val="clear" w:color="auto" w:fill="auto"/>
            <w:vAlign w:val="center"/>
            <w:hideMark/>
          </w:tcPr>
          <w:p w14:paraId="63F5229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25769</w:t>
            </w:r>
          </w:p>
        </w:tc>
        <w:tc>
          <w:tcPr>
            <w:tcW w:w="6173" w:type="dxa"/>
            <w:tcBorders>
              <w:top w:val="nil"/>
              <w:left w:val="nil"/>
              <w:bottom w:val="nil"/>
              <w:right w:val="nil"/>
            </w:tcBorders>
            <w:shd w:val="clear" w:color="auto" w:fill="auto"/>
            <w:vAlign w:val="center"/>
            <w:hideMark/>
          </w:tcPr>
          <w:p w14:paraId="4E3CC01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SUBACHOQUE</w:t>
            </w:r>
          </w:p>
        </w:tc>
        <w:tc>
          <w:tcPr>
            <w:tcW w:w="1276" w:type="dxa"/>
            <w:tcBorders>
              <w:top w:val="nil"/>
              <w:left w:val="nil"/>
              <w:bottom w:val="nil"/>
              <w:right w:val="nil"/>
            </w:tcBorders>
            <w:shd w:val="clear" w:color="auto" w:fill="auto"/>
            <w:vAlign w:val="center"/>
            <w:hideMark/>
          </w:tcPr>
          <w:p w14:paraId="0BA205E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88.417.938</w:t>
            </w:r>
          </w:p>
        </w:tc>
      </w:tr>
      <w:tr w:rsidR="00C95903" w:rsidRPr="00ED2924" w14:paraId="5DC4033A" w14:textId="77777777" w:rsidTr="00BC7A91">
        <w:trPr>
          <w:trHeight w:val="276"/>
          <w:jc w:val="center"/>
        </w:trPr>
        <w:tc>
          <w:tcPr>
            <w:tcW w:w="1340" w:type="dxa"/>
            <w:tcBorders>
              <w:top w:val="nil"/>
              <w:left w:val="nil"/>
              <w:bottom w:val="nil"/>
              <w:right w:val="nil"/>
            </w:tcBorders>
            <w:shd w:val="clear" w:color="auto" w:fill="auto"/>
            <w:vAlign w:val="center"/>
            <w:hideMark/>
          </w:tcPr>
          <w:p w14:paraId="7F444B5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25772</w:t>
            </w:r>
          </w:p>
        </w:tc>
        <w:tc>
          <w:tcPr>
            <w:tcW w:w="6173" w:type="dxa"/>
            <w:tcBorders>
              <w:top w:val="nil"/>
              <w:left w:val="nil"/>
              <w:bottom w:val="nil"/>
              <w:right w:val="nil"/>
            </w:tcBorders>
            <w:shd w:val="clear" w:color="auto" w:fill="auto"/>
            <w:vAlign w:val="center"/>
            <w:hideMark/>
          </w:tcPr>
          <w:p w14:paraId="7A0A378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SUESCA</w:t>
            </w:r>
          </w:p>
        </w:tc>
        <w:tc>
          <w:tcPr>
            <w:tcW w:w="1276" w:type="dxa"/>
            <w:tcBorders>
              <w:top w:val="nil"/>
              <w:left w:val="nil"/>
              <w:bottom w:val="nil"/>
              <w:right w:val="nil"/>
            </w:tcBorders>
            <w:shd w:val="clear" w:color="auto" w:fill="auto"/>
            <w:vAlign w:val="center"/>
            <w:hideMark/>
          </w:tcPr>
          <w:p w14:paraId="7501B68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6.085.881</w:t>
            </w:r>
          </w:p>
        </w:tc>
      </w:tr>
      <w:tr w:rsidR="00C95903" w:rsidRPr="00ED2924" w14:paraId="26F008BB" w14:textId="77777777" w:rsidTr="00BC7A91">
        <w:trPr>
          <w:trHeight w:val="276"/>
          <w:jc w:val="center"/>
        </w:trPr>
        <w:tc>
          <w:tcPr>
            <w:tcW w:w="1340" w:type="dxa"/>
            <w:tcBorders>
              <w:top w:val="nil"/>
              <w:left w:val="nil"/>
              <w:bottom w:val="nil"/>
              <w:right w:val="nil"/>
            </w:tcBorders>
            <w:shd w:val="clear" w:color="auto" w:fill="auto"/>
            <w:vAlign w:val="center"/>
            <w:hideMark/>
          </w:tcPr>
          <w:p w14:paraId="43BCAC1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25777</w:t>
            </w:r>
          </w:p>
        </w:tc>
        <w:tc>
          <w:tcPr>
            <w:tcW w:w="6173" w:type="dxa"/>
            <w:tcBorders>
              <w:top w:val="nil"/>
              <w:left w:val="nil"/>
              <w:bottom w:val="nil"/>
              <w:right w:val="nil"/>
            </w:tcBorders>
            <w:shd w:val="clear" w:color="auto" w:fill="auto"/>
            <w:vAlign w:val="center"/>
            <w:hideMark/>
          </w:tcPr>
          <w:p w14:paraId="382327B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SUPATÁ</w:t>
            </w:r>
          </w:p>
        </w:tc>
        <w:tc>
          <w:tcPr>
            <w:tcW w:w="1276" w:type="dxa"/>
            <w:tcBorders>
              <w:top w:val="nil"/>
              <w:left w:val="nil"/>
              <w:bottom w:val="nil"/>
              <w:right w:val="nil"/>
            </w:tcBorders>
            <w:shd w:val="clear" w:color="auto" w:fill="auto"/>
            <w:vAlign w:val="center"/>
            <w:hideMark/>
          </w:tcPr>
          <w:p w14:paraId="37B7F2F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33.021.381</w:t>
            </w:r>
          </w:p>
        </w:tc>
      </w:tr>
      <w:tr w:rsidR="00C95903" w:rsidRPr="00ED2924" w14:paraId="44343A10" w14:textId="77777777" w:rsidTr="00BC7A91">
        <w:trPr>
          <w:trHeight w:val="408"/>
          <w:jc w:val="center"/>
        </w:trPr>
        <w:tc>
          <w:tcPr>
            <w:tcW w:w="1340" w:type="dxa"/>
            <w:tcBorders>
              <w:top w:val="nil"/>
              <w:left w:val="nil"/>
              <w:bottom w:val="nil"/>
              <w:right w:val="nil"/>
            </w:tcBorders>
            <w:shd w:val="clear" w:color="auto" w:fill="auto"/>
            <w:vAlign w:val="center"/>
            <w:hideMark/>
          </w:tcPr>
          <w:p w14:paraId="618BA71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25781</w:t>
            </w:r>
          </w:p>
        </w:tc>
        <w:tc>
          <w:tcPr>
            <w:tcW w:w="6173" w:type="dxa"/>
            <w:tcBorders>
              <w:top w:val="nil"/>
              <w:left w:val="nil"/>
              <w:bottom w:val="nil"/>
              <w:right w:val="nil"/>
            </w:tcBorders>
            <w:shd w:val="clear" w:color="auto" w:fill="auto"/>
            <w:vAlign w:val="center"/>
            <w:hideMark/>
          </w:tcPr>
          <w:p w14:paraId="459680F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SUTATAUSA</w:t>
            </w:r>
          </w:p>
        </w:tc>
        <w:tc>
          <w:tcPr>
            <w:tcW w:w="1276" w:type="dxa"/>
            <w:tcBorders>
              <w:top w:val="nil"/>
              <w:left w:val="nil"/>
              <w:bottom w:val="nil"/>
              <w:right w:val="nil"/>
            </w:tcBorders>
            <w:shd w:val="clear" w:color="auto" w:fill="auto"/>
            <w:vAlign w:val="center"/>
            <w:hideMark/>
          </w:tcPr>
          <w:p w14:paraId="39DF3D0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44.793.255</w:t>
            </w:r>
          </w:p>
        </w:tc>
      </w:tr>
      <w:tr w:rsidR="00C95903" w:rsidRPr="00ED2924" w14:paraId="3F5B282D" w14:textId="77777777" w:rsidTr="00BC7A91">
        <w:trPr>
          <w:trHeight w:val="276"/>
          <w:jc w:val="center"/>
        </w:trPr>
        <w:tc>
          <w:tcPr>
            <w:tcW w:w="1340" w:type="dxa"/>
            <w:tcBorders>
              <w:top w:val="nil"/>
              <w:left w:val="nil"/>
              <w:bottom w:val="nil"/>
              <w:right w:val="nil"/>
            </w:tcBorders>
            <w:shd w:val="clear" w:color="auto" w:fill="auto"/>
            <w:vAlign w:val="center"/>
            <w:hideMark/>
          </w:tcPr>
          <w:p w14:paraId="22A4447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25785</w:t>
            </w:r>
          </w:p>
        </w:tc>
        <w:tc>
          <w:tcPr>
            <w:tcW w:w="6173" w:type="dxa"/>
            <w:tcBorders>
              <w:top w:val="nil"/>
              <w:left w:val="nil"/>
              <w:bottom w:val="nil"/>
              <w:right w:val="nil"/>
            </w:tcBorders>
            <w:shd w:val="clear" w:color="auto" w:fill="auto"/>
            <w:vAlign w:val="center"/>
            <w:hideMark/>
          </w:tcPr>
          <w:p w14:paraId="12E35C1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TABIO</w:t>
            </w:r>
          </w:p>
        </w:tc>
        <w:tc>
          <w:tcPr>
            <w:tcW w:w="1276" w:type="dxa"/>
            <w:tcBorders>
              <w:top w:val="nil"/>
              <w:left w:val="nil"/>
              <w:bottom w:val="nil"/>
              <w:right w:val="nil"/>
            </w:tcBorders>
            <w:shd w:val="clear" w:color="auto" w:fill="auto"/>
            <w:vAlign w:val="center"/>
            <w:hideMark/>
          </w:tcPr>
          <w:p w14:paraId="3751273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21.533.960</w:t>
            </w:r>
          </w:p>
        </w:tc>
      </w:tr>
      <w:tr w:rsidR="00C95903" w:rsidRPr="00ED2924" w14:paraId="5E5686A3" w14:textId="77777777" w:rsidTr="00BC7A91">
        <w:trPr>
          <w:trHeight w:val="276"/>
          <w:jc w:val="center"/>
        </w:trPr>
        <w:tc>
          <w:tcPr>
            <w:tcW w:w="1340" w:type="dxa"/>
            <w:tcBorders>
              <w:top w:val="nil"/>
              <w:left w:val="nil"/>
              <w:bottom w:val="nil"/>
              <w:right w:val="nil"/>
            </w:tcBorders>
            <w:shd w:val="clear" w:color="auto" w:fill="auto"/>
            <w:vAlign w:val="center"/>
            <w:hideMark/>
          </w:tcPr>
          <w:p w14:paraId="2721181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25793</w:t>
            </w:r>
          </w:p>
        </w:tc>
        <w:tc>
          <w:tcPr>
            <w:tcW w:w="6173" w:type="dxa"/>
            <w:tcBorders>
              <w:top w:val="nil"/>
              <w:left w:val="nil"/>
              <w:bottom w:val="nil"/>
              <w:right w:val="nil"/>
            </w:tcBorders>
            <w:shd w:val="clear" w:color="auto" w:fill="auto"/>
            <w:vAlign w:val="center"/>
            <w:hideMark/>
          </w:tcPr>
          <w:p w14:paraId="3BA6311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TAUSA</w:t>
            </w:r>
          </w:p>
        </w:tc>
        <w:tc>
          <w:tcPr>
            <w:tcW w:w="1276" w:type="dxa"/>
            <w:tcBorders>
              <w:top w:val="nil"/>
              <w:left w:val="nil"/>
              <w:bottom w:val="nil"/>
              <w:right w:val="nil"/>
            </w:tcBorders>
            <w:shd w:val="clear" w:color="auto" w:fill="auto"/>
            <w:vAlign w:val="center"/>
            <w:hideMark/>
          </w:tcPr>
          <w:p w14:paraId="71B5965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39.903.613</w:t>
            </w:r>
          </w:p>
        </w:tc>
      </w:tr>
      <w:tr w:rsidR="00C95903" w:rsidRPr="00ED2924" w14:paraId="65F9ADB9" w14:textId="77777777" w:rsidTr="00BC7A91">
        <w:trPr>
          <w:trHeight w:val="276"/>
          <w:jc w:val="center"/>
        </w:trPr>
        <w:tc>
          <w:tcPr>
            <w:tcW w:w="1340" w:type="dxa"/>
            <w:tcBorders>
              <w:top w:val="nil"/>
              <w:left w:val="nil"/>
              <w:bottom w:val="nil"/>
              <w:right w:val="nil"/>
            </w:tcBorders>
            <w:shd w:val="clear" w:color="auto" w:fill="auto"/>
            <w:vAlign w:val="center"/>
            <w:hideMark/>
          </w:tcPr>
          <w:p w14:paraId="38780A0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25797</w:t>
            </w:r>
          </w:p>
        </w:tc>
        <w:tc>
          <w:tcPr>
            <w:tcW w:w="6173" w:type="dxa"/>
            <w:tcBorders>
              <w:top w:val="nil"/>
              <w:left w:val="nil"/>
              <w:bottom w:val="nil"/>
              <w:right w:val="nil"/>
            </w:tcBorders>
            <w:shd w:val="clear" w:color="auto" w:fill="auto"/>
            <w:vAlign w:val="center"/>
            <w:hideMark/>
          </w:tcPr>
          <w:p w14:paraId="7025C78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TENA</w:t>
            </w:r>
          </w:p>
        </w:tc>
        <w:tc>
          <w:tcPr>
            <w:tcW w:w="1276" w:type="dxa"/>
            <w:tcBorders>
              <w:top w:val="nil"/>
              <w:left w:val="nil"/>
              <w:bottom w:val="nil"/>
              <w:right w:val="nil"/>
            </w:tcBorders>
            <w:shd w:val="clear" w:color="auto" w:fill="auto"/>
            <w:vAlign w:val="center"/>
            <w:hideMark/>
          </w:tcPr>
          <w:p w14:paraId="74651C4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62.647.820</w:t>
            </w:r>
          </w:p>
        </w:tc>
      </w:tr>
      <w:tr w:rsidR="00C95903" w:rsidRPr="00ED2924" w14:paraId="6878E3AB" w14:textId="77777777" w:rsidTr="00BC7A91">
        <w:trPr>
          <w:trHeight w:val="276"/>
          <w:jc w:val="center"/>
        </w:trPr>
        <w:tc>
          <w:tcPr>
            <w:tcW w:w="1340" w:type="dxa"/>
            <w:tcBorders>
              <w:top w:val="nil"/>
              <w:left w:val="nil"/>
              <w:bottom w:val="nil"/>
              <w:right w:val="nil"/>
            </w:tcBorders>
            <w:shd w:val="clear" w:color="auto" w:fill="auto"/>
            <w:vAlign w:val="center"/>
            <w:hideMark/>
          </w:tcPr>
          <w:p w14:paraId="368A706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25799</w:t>
            </w:r>
          </w:p>
        </w:tc>
        <w:tc>
          <w:tcPr>
            <w:tcW w:w="6173" w:type="dxa"/>
            <w:tcBorders>
              <w:top w:val="nil"/>
              <w:left w:val="nil"/>
              <w:bottom w:val="nil"/>
              <w:right w:val="nil"/>
            </w:tcBorders>
            <w:shd w:val="clear" w:color="auto" w:fill="auto"/>
            <w:vAlign w:val="center"/>
            <w:hideMark/>
          </w:tcPr>
          <w:p w14:paraId="7806928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TENJO</w:t>
            </w:r>
          </w:p>
        </w:tc>
        <w:tc>
          <w:tcPr>
            <w:tcW w:w="1276" w:type="dxa"/>
            <w:tcBorders>
              <w:top w:val="nil"/>
              <w:left w:val="nil"/>
              <w:bottom w:val="nil"/>
              <w:right w:val="nil"/>
            </w:tcBorders>
            <w:shd w:val="clear" w:color="auto" w:fill="auto"/>
            <w:vAlign w:val="center"/>
            <w:hideMark/>
          </w:tcPr>
          <w:p w14:paraId="2F303BF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34.509.989</w:t>
            </w:r>
          </w:p>
        </w:tc>
      </w:tr>
      <w:tr w:rsidR="00C95903" w:rsidRPr="00ED2924" w14:paraId="04D0CEC4" w14:textId="77777777" w:rsidTr="00BC7A91">
        <w:trPr>
          <w:trHeight w:val="276"/>
          <w:jc w:val="center"/>
        </w:trPr>
        <w:tc>
          <w:tcPr>
            <w:tcW w:w="1340" w:type="dxa"/>
            <w:tcBorders>
              <w:top w:val="nil"/>
              <w:left w:val="nil"/>
              <w:bottom w:val="nil"/>
              <w:right w:val="nil"/>
            </w:tcBorders>
            <w:shd w:val="clear" w:color="auto" w:fill="auto"/>
            <w:vAlign w:val="center"/>
            <w:hideMark/>
          </w:tcPr>
          <w:p w14:paraId="00C303C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25805</w:t>
            </w:r>
          </w:p>
        </w:tc>
        <w:tc>
          <w:tcPr>
            <w:tcW w:w="6173" w:type="dxa"/>
            <w:tcBorders>
              <w:top w:val="nil"/>
              <w:left w:val="nil"/>
              <w:bottom w:val="nil"/>
              <w:right w:val="nil"/>
            </w:tcBorders>
            <w:shd w:val="clear" w:color="auto" w:fill="auto"/>
            <w:vAlign w:val="center"/>
            <w:hideMark/>
          </w:tcPr>
          <w:p w14:paraId="54745E9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TIBACUY</w:t>
            </w:r>
          </w:p>
        </w:tc>
        <w:tc>
          <w:tcPr>
            <w:tcW w:w="1276" w:type="dxa"/>
            <w:tcBorders>
              <w:top w:val="nil"/>
              <w:left w:val="nil"/>
              <w:bottom w:val="nil"/>
              <w:right w:val="nil"/>
            </w:tcBorders>
            <w:shd w:val="clear" w:color="auto" w:fill="auto"/>
            <w:vAlign w:val="center"/>
            <w:hideMark/>
          </w:tcPr>
          <w:p w14:paraId="0F5D2E9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23.461.835</w:t>
            </w:r>
          </w:p>
        </w:tc>
      </w:tr>
      <w:tr w:rsidR="00C95903" w:rsidRPr="00ED2924" w14:paraId="01C91EBF" w14:textId="77777777" w:rsidTr="00BC7A91">
        <w:trPr>
          <w:trHeight w:val="276"/>
          <w:jc w:val="center"/>
        </w:trPr>
        <w:tc>
          <w:tcPr>
            <w:tcW w:w="1340" w:type="dxa"/>
            <w:tcBorders>
              <w:top w:val="nil"/>
              <w:left w:val="nil"/>
              <w:bottom w:val="nil"/>
              <w:right w:val="nil"/>
            </w:tcBorders>
            <w:shd w:val="clear" w:color="auto" w:fill="auto"/>
            <w:vAlign w:val="center"/>
            <w:hideMark/>
          </w:tcPr>
          <w:p w14:paraId="5998F75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25807</w:t>
            </w:r>
          </w:p>
        </w:tc>
        <w:tc>
          <w:tcPr>
            <w:tcW w:w="6173" w:type="dxa"/>
            <w:tcBorders>
              <w:top w:val="nil"/>
              <w:left w:val="nil"/>
              <w:bottom w:val="nil"/>
              <w:right w:val="nil"/>
            </w:tcBorders>
            <w:shd w:val="clear" w:color="auto" w:fill="auto"/>
            <w:vAlign w:val="center"/>
            <w:hideMark/>
          </w:tcPr>
          <w:p w14:paraId="5C56938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TIBIRITA</w:t>
            </w:r>
          </w:p>
        </w:tc>
        <w:tc>
          <w:tcPr>
            <w:tcW w:w="1276" w:type="dxa"/>
            <w:tcBorders>
              <w:top w:val="nil"/>
              <w:left w:val="nil"/>
              <w:bottom w:val="nil"/>
              <w:right w:val="nil"/>
            </w:tcBorders>
            <w:shd w:val="clear" w:color="auto" w:fill="auto"/>
            <w:vAlign w:val="center"/>
            <w:hideMark/>
          </w:tcPr>
          <w:p w14:paraId="0066C61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35.394.348</w:t>
            </w:r>
          </w:p>
        </w:tc>
      </w:tr>
      <w:tr w:rsidR="00C95903" w:rsidRPr="00ED2924" w14:paraId="33DDDC1B" w14:textId="77777777" w:rsidTr="00BC7A91">
        <w:trPr>
          <w:trHeight w:val="276"/>
          <w:jc w:val="center"/>
        </w:trPr>
        <w:tc>
          <w:tcPr>
            <w:tcW w:w="1340" w:type="dxa"/>
            <w:tcBorders>
              <w:top w:val="nil"/>
              <w:left w:val="nil"/>
              <w:bottom w:val="nil"/>
              <w:right w:val="nil"/>
            </w:tcBorders>
            <w:shd w:val="clear" w:color="auto" w:fill="auto"/>
            <w:vAlign w:val="center"/>
            <w:hideMark/>
          </w:tcPr>
          <w:p w14:paraId="1BAD2B1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25815</w:t>
            </w:r>
          </w:p>
        </w:tc>
        <w:tc>
          <w:tcPr>
            <w:tcW w:w="6173" w:type="dxa"/>
            <w:tcBorders>
              <w:top w:val="nil"/>
              <w:left w:val="nil"/>
              <w:bottom w:val="nil"/>
              <w:right w:val="nil"/>
            </w:tcBorders>
            <w:shd w:val="clear" w:color="auto" w:fill="auto"/>
            <w:vAlign w:val="center"/>
            <w:hideMark/>
          </w:tcPr>
          <w:p w14:paraId="5D5A6E2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TOCAIMA</w:t>
            </w:r>
          </w:p>
        </w:tc>
        <w:tc>
          <w:tcPr>
            <w:tcW w:w="1276" w:type="dxa"/>
            <w:tcBorders>
              <w:top w:val="nil"/>
              <w:left w:val="nil"/>
              <w:bottom w:val="nil"/>
              <w:right w:val="nil"/>
            </w:tcBorders>
            <w:shd w:val="clear" w:color="auto" w:fill="auto"/>
            <w:vAlign w:val="center"/>
            <w:hideMark/>
          </w:tcPr>
          <w:p w14:paraId="713FB3B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113.108.364</w:t>
            </w:r>
          </w:p>
        </w:tc>
      </w:tr>
      <w:tr w:rsidR="00C95903" w:rsidRPr="00ED2924" w14:paraId="4DD63E17" w14:textId="77777777" w:rsidTr="00BC7A91">
        <w:trPr>
          <w:trHeight w:val="276"/>
          <w:jc w:val="center"/>
        </w:trPr>
        <w:tc>
          <w:tcPr>
            <w:tcW w:w="1340" w:type="dxa"/>
            <w:tcBorders>
              <w:top w:val="nil"/>
              <w:left w:val="nil"/>
              <w:bottom w:val="nil"/>
              <w:right w:val="nil"/>
            </w:tcBorders>
            <w:shd w:val="clear" w:color="auto" w:fill="auto"/>
            <w:vAlign w:val="center"/>
            <w:hideMark/>
          </w:tcPr>
          <w:p w14:paraId="6151B7D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25817</w:t>
            </w:r>
          </w:p>
        </w:tc>
        <w:tc>
          <w:tcPr>
            <w:tcW w:w="6173" w:type="dxa"/>
            <w:tcBorders>
              <w:top w:val="nil"/>
              <w:left w:val="nil"/>
              <w:bottom w:val="nil"/>
              <w:right w:val="nil"/>
            </w:tcBorders>
            <w:shd w:val="clear" w:color="auto" w:fill="auto"/>
            <w:vAlign w:val="center"/>
            <w:hideMark/>
          </w:tcPr>
          <w:p w14:paraId="1707CB7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TOCANCIPÁ</w:t>
            </w:r>
          </w:p>
        </w:tc>
        <w:tc>
          <w:tcPr>
            <w:tcW w:w="1276" w:type="dxa"/>
            <w:tcBorders>
              <w:top w:val="nil"/>
              <w:left w:val="nil"/>
              <w:bottom w:val="nil"/>
              <w:right w:val="nil"/>
            </w:tcBorders>
            <w:shd w:val="clear" w:color="auto" w:fill="auto"/>
            <w:vAlign w:val="center"/>
            <w:hideMark/>
          </w:tcPr>
          <w:p w14:paraId="21156BD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35.955.151</w:t>
            </w:r>
          </w:p>
        </w:tc>
      </w:tr>
      <w:tr w:rsidR="00C95903" w:rsidRPr="00ED2924" w14:paraId="21483C7A" w14:textId="77777777" w:rsidTr="00BC7A91">
        <w:trPr>
          <w:trHeight w:val="276"/>
          <w:jc w:val="center"/>
        </w:trPr>
        <w:tc>
          <w:tcPr>
            <w:tcW w:w="1340" w:type="dxa"/>
            <w:tcBorders>
              <w:top w:val="nil"/>
              <w:left w:val="nil"/>
              <w:bottom w:val="nil"/>
              <w:right w:val="nil"/>
            </w:tcBorders>
            <w:shd w:val="clear" w:color="auto" w:fill="auto"/>
            <w:vAlign w:val="center"/>
            <w:hideMark/>
          </w:tcPr>
          <w:p w14:paraId="2F18DA4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25823</w:t>
            </w:r>
          </w:p>
        </w:tc>
        <w:tc>
          <w:tcPr>
            <w:tcW w:w="6173" w:type="dxa"/>
            <w:tcBorders>
              <w:top w:val="nil"/>
              <w:left w:val="nil"/>
              <w:bottom w:val="nil"/>
              <w:right w:val="nil"/>
            </w:tcBorders>
            <w:shd w:val="clear" w:color="auto" w:fill="auto"/>
            <w:vAlign w:val="center"/>
            <w:hideMark/>
          </w:tcPr>
          <w:p w14:paraId="677B0BD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TOPAIPÍ</w:t>
            </w:r>
          </w:p>
        </w:tc>
        <w:tc>
          <w:tcPr>
            <w:tcW w:w="1276" w:type="dxa"/>
            <w:tcBorders>
              <w:top w:val="nil"/>
              <w:left w:val="nil"/>
              <w:bottom w:val="nil"/>
              <w:right w:val="nil"/>
            </w:tcBorders>
            <w:shd w:val="clear" w:color="auto" w:fill="auto"/>
            <w:vAlign w:val="center"/>
            <w:hideMark/>
          </w:tcPr>
          <w:p w14:paraId="76832C5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41.539.463</w:t>
            </w:r>
          </w:p>
        </w:tc>
      </w:tr>
      <w:tr w:rsidR="00C95903" w:rsidRPr="00ED2924" w14:paraId="25798CF2" w14:textId="77777777" w:rsidTr="00BC7A91">
        <w:trPr>
          <w:trHeight w:val="276"/>
          <w:jc w:val="center"/>
        </w:trPr>
        <w:tc>
          <w:tcPr>
            <w:tcW w:w="1340" w:type="dxa"/>
            <w:tcBorders>
              <w:top w:val="nil"/>
              <w:left w:val="nil"/>
              <w:bottom w:val="nil"/>
              <w:right w:val="nil"/>
            </w:tcBorders>
            <w:shd w:val="clear" w:color="auto" w:fill="auto"/>
            <w:vAlign w:val="center"/>
            <w:hideMark/>
          </w:tcPr>
          <w:p w14:paraId="6B44E35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25839</w:t>
            </w:r>
          </w:p>
        </w:tc>
        <w:tc>
          <w:tcPr>
            <w:tcW w:w="6173" w:type="dxa"/>
            <w:tcBorders>
              <w:top w:val="nil"/>
              <w:left w:val="nil"/>
              <w:bottom w:val="nil"/>
              <w:right w:val="nil"/>
            </w:tcBorders>
            <w:shd w:val="clear" w:color="auto" w:fill="auto"/>
            <w:vAlign w:val="center"/>
            <w:hideMark/>
          </w:tcPr>
          <w:p w14:paraId="4CD37F3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UBALÁ</w:t>
            </w:r>
          </w:p>
        </w:tc>
        <w:tc>
          <w:tcPr>
            <w:tcW w:w="1276" w:type="dxa"/>
            <w:tcBorders>
              <w:top w:val="nil"/>
              <w:left w:val="nil"/>
              <w:bottom w:val="nil"/>
              <w:right w:val="nil"/>
            </w:tcBorders>
            <w:shd w:val="clear" w:color="auto" w:fill="auto"/>
            <w:vAlign w:val="center"/>
            <w:hideMark/>
          </w:tcPr>
          <w:p w14:paraId="68C33FF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71.988.509</w:t>
            </w:r>
          </w:p>
        </w:tc>
      </w:tr>
      <w:tr w:rsidR="00C95903" w:rsidRPr="00ED2924" w14:paraId="69919EA7" w14:textId="77777777" w:rsidTr="00BC7A91">
        <w:trPr>
          <w:trHeight w:val="276"/>
          <w:jc w:val="center"/>
        </w:trPr>
        <w:tc>
          <w:tcPr>
            <w:tcW w:w="1340" w:type="dxa"/>
            <w:tcBorders>
              <w:top w:val="nil"/>
              <w:left w:val="nil"/>
              <w:bottom w:val="nil"/>
              <w:right w:val="nil"/>
            </w:tcBorders>
            <w:shd w:val="clear" w:color="auto" w:fill="auto"/>
            <w:vAlign w:val="center"/>
            <w:hideMark/>
          </w:tcPr>
          <w:p w14:paraId="4320EBD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25841</w:t>
            </w:r>
          </w:p>
        </w:tc>
        <w:tc>
          <w:tcPr>
            <w:tcW w:w="6173" w:type="dxa"/>
            <w:tcBorders>
              <w:top w:val="nil"/>
              <w:left w:val="nil"/>
              <w:bottom w:val="nil"/>
              <w:right w:val="nil"/>
            </w:tcBorders>
            <w:shd w:val="clear" w:color="auto" w:fill="auto"/>
            <w:vAlign w:val="center"/>
            <w:hideMark/>
          </w:tcPr>
          <w:p w14:paraId="61038AD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UBAQUE</w:t>
            </w:r>
          </w:p>
        </w:tc>
        <w:tc>
          <w:tcPr>
            <w:tcW w:w="1276" w:type="dxa"/>
            <w:tcBorders>
              <w:top w:val="nil"/>
              <w:left w:val="nil"/>
              <w:bottom w:val="nil"/>
              <w:right w:val="nil"/>
            </w:tcBorders>
            <w:shd w:val="clear" w:color="auto" w:fill="auto"/>
            <w:vAlign w:val="center"/>
            <w:hideMark/>
          </w:tcPr>
          <w:p w14:paraId="5FF232B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80.433.738</w:t>
            </w:r>
          </w:p>
        </w:tc>
      </w:tr>
      <w:tr w:rsidR="00C95903" w:rsidRPr="00ED2924" w14:paraId="48D3958A" w14:textId="77777777" w:rsidTr="00BC7A91">
        <w:trPr>
          <w:trHeight w:val="408"/>
          <w:jc w:val="center"/>
        </w:trPr>
        <w:tc>
          <w:tcPr>
            <w:tcW w:w="1340" w:type="dxa"/>
            <w:tcBorders>
              <w:top w:val="nil"/>
              <w:left w:val="nil"/>
              <w:bottom w:val="nil"/>
              <w:right w:val="nil"/>
            </w:tcBorders>
            <w:shd w:val="clear" w:color="auto" w:fill="auto"/>
            <w:vAlign w:val="center"/>
            <w:hideMark/>
          </w:tcPr>
          <w:p w14:paraId="128061A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25843</w:t>
            </w:r>
          </w:p>
        </w:tc>
        <w:tc>
          <w:tcPr>
            <w:tcW w:w="6173" w:type="dxa"/>
            <w:tcBorders>
              <w:top w:val="nil"/>
              <w:left w:val="nil"/>
              <w:bottom w:val="nil"/>
              <w:right w:val="nil"/>
            </w:tcBorders>
            <w:shd w:val="clear" w:color="auto" w:fill="auto"/>
            <w:vAlign w:val="center"/>
            <w:hideMark/>
          </w:tcPr>
          <w:p w14:paraId="622E4C1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 DE SAN DIEGO DE UBATÉ</w:t>
            </w:r>
          </w:p>
        </w:tc>
        <w:tc>
          <w:tcPr>
            <w:tcW w:w="1276" w:type="dxa"/>
            <w:tcBorders>
              <w:top w:val="nil"/>
              <w:left w:val="nil"/>
              <w:bottom w:val="nil"/>
              <w:right w:val="nil"/>
            </w:tcBorders>
            <w:shd w:val="clear" w:color="auto" w:fill="auto"/>
            <w:vAlign w:val="center"/>
            <w:hideMark/>
          </w:tcPr>
          <w:p w14:paraId="25299F5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5.549.666</w:t>
            </w:r>
          </w:p>
        </w:tc>
      </w:tr>
      <w:tr w:rsidR="00C95903" w:rsidRPr="00ED2924" w14:paraId="2B629A3C" w14:textId="77777777" w:rsidTr="00BC7A91">
        <w:trPr>
          <w:trHeight w:val="276"/>
          <w:jc w:val="center"/>
        </w:trPr>
        <w:tc>
          <w:tcPr>
            <w:tcW w:w="1340" w:type="dxa"/>
            <w:tcBorders>
              <w:top w:val="nil"/>
              <w:left w:val="nil"/>
              <w:bottom w:val="nil"/>
              <w:right w:val="nil"/>
            </w:tcBorders>
            <w:shd w:val="clear" w:color="auto" w:fill="auto"/>
            <w:vAlign w:val="center"/>
            <w:hideMark/>
          </w:tcPr>
          <w:p w14:paraId="781CB86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25845</w:t>
            </w:r>
          </w:p>
        </w:tc>
        <w:tc>
          <w:tcPr>
            <w:tcW w:w="6173" w:type="dxa"/>
            <w:tcBorders>
              <w:top w:val="nil"/>
              <w:left w:val="nil"/>
              <w:bottom w:val="nil"/>
              <w:right w:val="nil"/>
            </w:tcBorders>
            <w:shd w:val="clear" w:color="auto" w:fill="auto"/>
            <w:vAlign w:val="center"/>
            <w:hideMark/>
          </w:tcPr>
          <w:p w14:paraId="00DB4F7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UNE</w:t>
            </w:r>
          </w:p>
        </w:tc>
        <w:tc>
          <w:tcPr>
            <w:tcW w:w="1276" w:type="dxa"/>
            <w:tcBorders>
              <w:top w:val="nil"/>
              <w:left w:val="nil"/>
              <w:bottom w:val="nil"/>
              <w:right w:val="nil"/>
            </w:tcBorders>
            <w:shd w:val="clear" w:color="auto" w:fill="auto"/>
            <w:vAlign w:val="center"/>
            <w:hideMark/>
          </w:tcPr>
          <w:p w14:paraId="788542D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22.215.645</w:t>
            </w:r>
          </w:p>
        </w:tc>
      </w:tr>
      <w:tr w:rsidR="00C95903" w:rsidRPr="00ED2924" w14:paraId="4C7451D5" w14:textId="77777777" w:rsidTr="00BC7A91">
        <w:trPr>
          <w:trHeight w:val="276"/>
          <w:jc w:val="center"/>
        </w:trPr>
        <w:tc>
          <w:tcPr>
            <w:tcW w:w="1340" w:type="dxa"/>
            <w:tcBorders>
              <w:top w:val="nil"/>
              <w:left w:val="nil"/>
              <w:bottom w:val="nil"/>
              <w:right w:val="nil"/>
            </w:tcBorders>
            <w:shd w:val="clear" w:color="auto" w:fill="auto"/>
            <w:vAlign w:val="center"/>
            <w:hideMark/>
          </w:tcPr>
          <w:p w14:paraId="00C3CA8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25851</w:t>
            </w:r>
          </w:p>
        </w:tc>
        <w:tc>
          <w:tcPr>
            <w:tcW w:w="6173" w:type="dxa"/>
            <w:tcBorders>
              <w:top w:val="nil"/>
              <w:left w:val="nil"/>
              <w:bottom w:val="nil"/>
              <w:right w:val="nil"/>
            </w:tcBorders>
            <w:shd w:val="clear" w:color="auto" w:fill="auto"/>
            <w:vAlign w:val="center"/>
            <w:hideMark/>
          </w:tcPr>
          <w:p w14:paraId="723DC25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ÚTICA</w:t>
            </w:r>
          </w:p>
        </w:tc>
        <w:tc>
          <w:tcPr>
            <w:tcW w:w="1276" w:type="dxa"/>
            <w:tcBorders>
              <w:top w:val="nil"/>
              <w:left w:val="nil"/>
              <w:bottom w:val="nil"/>
              <w:right w:val="nil"/>
            </w:tcBorders>
            <w:shd w:val="clear" w:color="auto" w:fill="auto"/>
            <w:vAlign w:val="center"/>
            <w:hideMark/>
          </w:tcPr>
          <w:p w14:paraId="46552B8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12.920.241</w:t>
            </w:r>
          </w:p>
        </w:tc>
      </w:tr>
      <w:tr w:rsidR="00C95903" w:rsidRPr="00ED2924" w14:paraId="49D7860C" w14:textId="77777777" w:rsidTr="00BC7A91">
        <w:trPr>
          <w:trHeight w:val="276"/>
          <w:jc w:val="center"/>
        </w:trPr>
        <w:tc>
          <w:tcPr>
            <w:tcW w:w="1340" w:type="dxa"/>
            <w:tcBorders>
              <w:top w:val="nil"/>
              <w:left w:val="nil"/>
              <w:bottom w:val="nil"/>
              <w:right w:val="nil"/>
            </w:tcBorders>
            <w:shd w:val="clear" w:color="auto" w:fill="auto"/>
            <w:vAlign w:val="center"/>
            <w:hideMark/>
          </w:tcPr>
          <w:p w14:paraId="2574262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25867</w:t>
            </w:r>
          </w:p>
        </w:tc>
        <w:tc>
          <w:tcPr>
            <w:tcW w:w="6173" w:type="dxa"/>
            <w:tcBorders>
              <w:top w:val="nil"/>
              <w:left w:val="nil"/>
              <w:bottom w:val="nil"/>
              <w:right w:val="nil"/>
            </w:tcBorders>
            <w:shd w:val="clear" w:color="auto" w:fill="auto"/>
            <w:vAlign w:val="center"/>
            <w:hideMark/>
          </w:tcPr>
          <w:p w14:paraId="73E894D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VIANÍ</w:t>
            </w:r>
          </w:p>
        </w:tc>
        <w:tc>
          <w:tcPr>
            <w:tcW w:w="1276" w:type="dxa"/>
            <w:tcBorders>
              <w:top w:val="nil"/>
              <w:left w:val="nil"/>
              <w:bottom w:val="nil"/>
              <w:right w:val="nil"/>
            </w:tcBorders>
            <w:shd w:val="clear" w:color="auto" w:fill="auto"/>
            <w:vAlign w:val="center"/>
            <w:hideMark/>
          </w:tcPr>
          <w:p w14:paraId="3CA2BA7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71.742.423</w:t>
            </w:r>
          </w:p>
        </w:tc>
      </w:tr>
      <w:tr w:rsidR="00C95903" w:rsidRPr="00ED2924" w14:paraId="271EB341" w14:textId="77777777" w:rsidTr="00BC7A91">
        <w:trPr>
          <w:trHeight w:val="408"/>
          <w:jc w:val="center"/>
        </w:trPr>
        <w:tc>
          <w:tcPr>
            <w:tcW w:w="1340" w:type="dxa"/>
            <w:tcBorders>
              <w:top w:val="nil"/>
              <w:left w:val="nil"/>
              <w:bottom w:val="nil"/>
              <w:right w:val="nil"/>
            </w:tcBorders>
            <w:shd w:val="clear" w:color="auto" w:fill="auto"/>
            <w:vAlign w:val="center"/>
            <w:hideMark/>
          </w:tcPr>
          <w:p w14:paraId="6C3E640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25873</w:t>
            </w:r>
          </w:p>
        </w:tc>
        <w:tc>
          <w:tcPr>
            <w:tcW w:w="6173" w:type="dxa"/>
            <w:tcBorders>
              <w:top w:val="nil"/>
              <w:left w:val="nil"/>
              <w:bottom w:val="nil"/>
              <w:right w:val="nil"/>
            </w:tcBorders>
            <w:shd w:val="clear" w:color="auto" w:fill="auto"/>
            <w:vAlign w:val="center"/>
            <w:hideMark/>
          </w:tcPr>
          <w:p w14:paraId="308F7EE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VILLAPINZÓN</w:t>
            </w:r>
          </w:p>
        </w:tc>
        <w:tc>
          <w:tcPr>
            <w:tcW w:w="1276" w:type="dxa"/>
            <w:tcBorders>
              <w:top w:val="nil"/>
              <w:left w:val="nil"/>
              <w:bottom w:val="nil"/>
              <w:right w:val="nil"/>
            </w:tcBorders>
            <w:shd w:val="clear" w:color="auto" w:fill="auto"/>
            <w:vAlign w:val="center"/>
            <w:hideMark/>
          </w:tcPr>
          <w:p w14:paraId="0C0496E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71.704.043</w:t>
            </w:r>
          </w:p>
        </w:tc>
      </w:tr>
      <w:tr w:rsidR="00C95903" w:rsidRPr="00ED2924" w14:paraId="61DA9C45" w14:textId="77777777" w:rsidTr="00BC7A91">
        <w:trPr>
          <w:trHeight w:val="276"/>
          <w:jc w:val="center"/>
        </w:trPr>
        <w:tc>
          <w:tcPr>
            <w:tcW w:w="1340" w:type="dxa"/>
            <w:tcBorders>
              <w:top w:val="nil"/>
              <w:left w:val="nil"/>
              <w:bottom w:val="nil"/>
              <w:right w:val="nil"/>
            </w:tcBorders>
            <w:shd w:val="clear" w:color="auto" w:fill="auto"/>
            <w:vAlign w:val="center"/>
            <w:hideMark/>
          </w:tcPr>
          <w:p w14:paraId="5FCF7E1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25875</w:t>
            </w:r>
          </w:p>
        </w:tc>
        <w:tc>
          <w:tcPr>
            <w:tcW w:w="6173" w:type="dxa"/>
            <w:tcBorders>
              <w:top w:val="nil"/>
              <w:left w:val="nil"/>
              <w:bottom w:val="nil"/>
              <w:right w:val="nil"/>
            </w:tcBorders>
            <w:shd w:val="clear" w:color="auto" w:fill="auto"/>
            <w:vAlign w:val="center"/>
            <w:hideMark/>
          </w:tcPr>
          <w:p w14:paraId="3624D1A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VILLETA</w:t>
            </w:r>
          </w:p>
        </w:tc>
        <w:tc>
          <w:tcPr>
            <w:tcW w:w="1276" w:type="dxa"/>
            <w:tcBorders>
              <w:top w:val="nil"/>
              <w:left w:val="nil"/>
              <w:bottom w:val="nil"/>
              <w:right w:val="nil"/>
            </w:tcBorders>
            <w:shd w:val="clear" w:color="auto" w:fill="auto"/>
            <w:vAlign w:val="center"/>
            <w:hideMark/>
          </w:tcPr>
          <w:p w14:paraId="3D8CE93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61.135.706</w:t>
            </w:r>
          </w:p>
        </w:tc>
      </w:tr>
      <w:tr w:rsidR="00C95903" w:rsidRPr="00ED2924" w14:paraId="6B6A2A24" w14:textId="77777777" w:rsidTr="00BC7A91">
        <w:trPr>
          <w:trHeight w:val="276"/>
          <w:jc w:val="center"/>
        </w:trPr>
        <w:tc>
          <w:tcPr>
            <w:tcW w:w="1340" w:type="dxa"/>
            <w:tcBorders>
              <w:top w:val="nil"/>
              <w:left w:val="nil"/>
              <w:bottom w:val="nil"/>
              <w:right w:val="nil"/>
            </w:tcBorders>
            <w:shd w:val="clear" w:color="auto" w:fill="auto"/>
            <w:vAlign w:val="center"/>
            <w:hideMark/>
          </w:tcPr>
          <w:p w14:paraId="1AA9E7F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25885</w:t>
            </w:r>
          </w:p>
        </w:tc>
        <w:tc>
          <w:tcPr>
            <w:tcW w:w="6173" w:type="dxa"/>
            <w:tcBorders>
              <w:top w:val="nil"/>
              <w:left w:val="nil"/>
              <w:bottom w:val="nil"/>
              <w:right w:val="nil"/>
            </w:tcBorders>
            <w:shd w:val="clear" w:color="auto" w:fill="auto"/>
            <w:vAlign w:val="center"/>
            <w:hideMark/>
          </w:tcPr>
          <w:p w14:paraId="0335EED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YACOPÍ</w:t>
            </w:r>
          </w:p>
        </w:tc>
        <w:tc>
          <w:tcPr>
            <w:tcW w:w="1276" w:type="dxa"/>
            <w:tcBorders>
              <w:top w:val="nil"/>
              <w:left w:val="nil"/>
              <w:bottom w:val="nil"/>
              <w:right w:val="nil"/>
            </w:tcBorders>
            <w:shd w:val="clear" w:color="auto" w:fill="auto"/>
            <w:vAlign w:val="center"/>
            <w:hideMark/>
          </w:tcPr>
          <w:p w14:paraId="47177ED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26.583.276</w:t>
            </w:r>
          </w:p>
        </w:tc>
      </w:tr>
      <w:tr w:rsidR="00C95903" w:rsidRPr="00ED2924" w14:paraId="472BDF16" w14:textId="77777777" w:rsidTr="00BC7A91">
        <w:trPr>
          <w:trHeight w:val="276"/>
          <w:jc w:val="center"/>
        </w:trPr>
        <w:tc>
          <w:tcPr>
            <w:tcW w:w="1340" w:type="dxa"/>
            <w:tcBorders>
              <w:top w:val="nil"/>
              <w:left w:val="nil"/>
              <w:bottom w:val="nil"/>
              <w:right w:val="nil"/>
            </w:tcBorders>
            <w:shd w:val="clear" w:color="auto" w:fill="auto"/>
            <w:vAlign w:val="center"/>
            <w:hideMark/>
          </w:tcPr>
          <w:p w14:paraId="62DF99B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25898</w:t>
            </w:r>
          </w:p>
        </w:tc>
        <w:tc>
          <w:tcPr>
            <w:tcW w:w="6173" w:type="dxa"/>
            <w:tcBorders>
              <w:top w:val="nil"/>
              <w:left w:val="nil"/>
              <w:bottom w:val="nil"/>
              <w:right w:val="nil"/>
            </w:tcBorders>
            <w:shd w:val="clear" w:color="auto" w:fill="auto"/>
            <w:vAlign w:val="center"/>
            <w:hideMark/>
          </w:tcPr>
          <w:p w14:paraId="3718FE6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ZIPACÓN</w:t>
            </w:r>
          </w:p>
        </w:tc>
        <w:tc>
          <w:tcPr>
            <w:tcW w:w="1276" w:type="dxa"/>
            <w:tcBorders>
              <w:top w:val="nil"/>
              <w:left w:val="nil"/>
              <w:bottom w:val="nil"/>
              <w:right w:val="nil"/>
            </w:tcBorders>
            <w:shd w:val="clear" w:color="auto" w:fill="auto"/>
            <w:vAlign w:val="center"/>
            <w:hideMark/>
          </w:tcPr>
          <w:p w14:paraId="54E3EDE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1.842.585</w:t>
            </w:r>
          </w:p>
        </w:tc>
      </w:tr>
      <w:tr w:rsidR="00C95903" w:rsidRPr="00ED2924" w14:paraId="0AFF3B7D" w14:textId="77777777" w:rsidTr="00BC7A91">
        <w:trPr>
          <w:trHeight w:val="276"/>
          <w:jc w:val="center"/>
        </w:trPr>
        <w:tc>
          <w:tcPr>
            <w:tcW w:w="1340" w:type="dxa"/>
            <w:tcBorders>
              <w:top w:val="nil"/>
              <w:left w:val="nil"/>
              <w:bottom w:val="nil"/>
              <w:right w:val="nil"/>
            </w:tcBorders>
            <w:shd w:val="clear" w:color="auto" w:fill="auto"/>
            <w:vAlign w:val="center"/>
            <w:hideMark/>
          </w:tcPr>
          <w:p w14:paraId="791A331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25899</w:t>
            </w:r>
          </w:p>
        </w:tc>
        <w:tc>
          <w:tcPr>
            <w:tcW w:w="6173" w:type="dxa"/>
            <w:tcBorders>
              <w:top w:val="nil"/>
              <w:left w:val="nil"/>
              <w:bottom w:val="nil"/>
              <w:right w:val="nil"/>
            </w:tcBorders>
            <w:shd w:val="clear" w:color="auto" w:fill="auto"/>
            <w:vAlign w:val="center"/>
            <w:hideMark/>
          </w:tcPr>
          <w:p w14:paraId="7D27135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ZIPAQUIRÁ</w:t>
            </w:r>
          </w:p>
        </w:tc>
        <w:tc>
          <w:tcPr>
            <w:tcW w:w="1276" w:type="dxa"/>
            <w:tcBorders>
              <w:top w:val="nil"/>
              <w:left w:val="nil"/>
              <w:bottom w:val="nil"/>
              <w:right w:val="nil"/>
            </w:tcBorders>
            <w:shd w:val="clear" w:color="auto" w:fill="auto"/>
            <w:vAlign w:val="center"/>
            <w:hideMark/>
          </w:tcPr>
          <w:p w14:paraId="5F1D883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445.780.275</w:t>
            </w:r>
          </w:p>
        </w:tc>
      </w:tr>
      <w:tr w:rsidR="00C95903" w:rsidRPr="00ED2924" w14:paraId="5D9CC67D" w14:textId="77777777" w:rsidTr="00BC7A91">
        <w:trPr>
          <w:trHeight w:val="276"/>
          <w:jc w:val="center"/>
        </w:trPr>
        <w:tc>
          <w:tcPr>
            <w:tcW w:w="1340" w:type="dxa"/>
            <w:tcBorders>
              <w:top w:val="nil"/>
              <w:left w:val="nil"/>
              <w:bottom w:val="nil"/>
              <w:right w:val="nil"/>
            </w:tcBorders>
            <w:shd w:val="clear" w:color="auto" w:fill="auto"/>
            <w:vAlign w:val="center"/>
            <w:hideMark/>
          </w:tcPr>
          <w:p w14:paraId="7C99E2E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w:t>
            </w:r>
          </w:p>
        </w:tc>
        <w:tc>
          <w:tcPr>
            <w:tcW w:w="6173" w:type="dxa"/>
            <w:tcBorders>
              <w:top w:val="nil"/>
              <w:left w:val="nil"/>
              <w:bottom w:val="nil"/>
              <w:right w:val="nil"/>
            </w:tcBorders>
            <w:shd w:val="clear" w:color="auto" w:fill="auto"/>
            <w:vAlign w:val="center"/>
            <w:hideMark/>
          </w:tcPr>
          <w:p w14:paraId="36A2B679"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CHOCÓ</w:t>
            </w:r>
          </w:p>
        </w:tc>
        <w:tc>
          <w:tcPr>
            <w:tcW w:w="1276" w:type="dxa"/>
            <w:tcBorders>
              <w:top w:val="nil"/>
              <w:left w:val="nil"/>
              <w:bottom w:val="nil"/>
              <w:right w:val="nil"/>
            </w:tcBorders>
            <w:shd w:val="clear" w:color="auto" w:fill="auto"/>
            <w:vAlign w:val="center"/>
            <w:hideMark/>
          </w:tcPr>
          <w:p w14:paraId="1B3F11DB"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4.290.404.302</w:t>
            </w:r>
          </w:p>
        </w:tc>
      </w:tr>
      <w:tr w:rsidR="00C95903" w:rsidRPr="00ED2924" w14:paraId="4808F2C8" w14:textId="77777777" w:rsidTr="00BC7A91">
        <w:trPr>
          <w:trHeight w:val="276"/>
          <w:jc w:val="center"/>
        </w:trPr>
        <w:tc>
          <w:tcPr>
            <w:tcW w:w="1340" w:type="dxa"/>
            <w:tcBorders>
              <w:top w:val="nil"/>
              <w:left w:val="nil"/>
              <w:bottom w:val="nil"/>
              <w:right w:val="nil"/>
            </w:tcBorders>
            <w:shd w:val="clear" w:color="auto" w:fill="auto"/>
            <w:vAlign w:val="center"/>
            <w:hideMark/>
          </w:tcPr>
          <w:p w14:paraId="627791A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27001</w:t>
            </w:r>
          </w:p>
        </w:tc>
        <w:tc>
          <w:tcPr>
            <w:tcW w:w="6173" w:type="dxa"/>
            <w:tcBorders>
              <w:top w:val="nil"/>
              <w:left w:val="nil"/>
              <w:bottom w:val="nil"/>
              <w:right w:val="nil"/>
            </w:tcBorders>
            <w:shd w:val="clear" w:color="auto" w:fill="auto"/>
            <w:vAlign w:val="center"/>
            <w:hideMark/>
          </w:tcPr>
          <w:p w14:paraId="201AE71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QUIBDÓ</w:t>
            </w:r>
          </w:p>
        </w:tc>
        <w:tc>
          <w:tcPr>
            <w:tcW w:w="1276" w:type="dxa"/>
            <w:tcBorders>
              <w:top w:val="nil"/>
              <w:left w:val="nil"/>
              <w:bottom w:val="nil"/>
              <w:right w:val="nil"/>
            </w:tcBorders>
            <w:shd w:val="clear" w:color="auto" w:fill="auto"/>
            <w:vAlign w:val="center"/>
            <w:hideMark/>
          </w:tcPr>
          <w:p w14:paraId="4320452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1.863.282.514</w:t>
            </w:r>
          </w:p>
        </w:tc>
      </w:tr>
      <w:tr w:rsidR="00C95903" w:rsidRPr="00ED2924" w14:paraId="7B0062E3" w14:textId="77777777" w:rsidTr="00BC7A91">
        <w:trPr>
          <w:trHeight w:val="276"/>
          <w:jc w:val="center"/>
        </w:trPr>
        <w:tc>
          <w:tcPr>
            <w:tcW w:w="1340" w:type="dxa"/>
            <w:tcBorders>
              <w:top w:val="nil"/>
              <w:left w:val="nil"/>
              <w:bottom w:val="nil"/>
              <w:right w:val="nil"/>
            </w:tcBorders>
            <w:shd w:val="clear" w:color="auto" w:fill="auto"/>
            <w:vAlign w:val="center"/>
            <w:hideMark/>
          </w:tcPr>
          <w:p w14:paraId="1A56BCC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27006</w:t>
            </w:r>
          </w:p>
        </w:tc>
        <w:tc>
          <w:tcPr>
            <w:tcW w:w="6173" w:type="dxa"/>
            <w:tcBorders>
              <w:top w:val="nil"/>
              <w:left w:val="nil"/>
              <w:bottom w:val="nil"/>
              <w:right w:val="nil"/>
            </w:tcBorders>
            <w:shd w:val="clear" w:color="auto" w:fill="auto"/>
            <w:vAlign w:val="center"/>
            <w:hideMark/>
          </w:tcPr>
          <w:p w14:paraId="0C95A54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ACANDÍ</w:t>
            </w:r>
          </w:p>
        </w:tc>
        <w:tc>
          <w:tcPr>
            <w:tcW w:w="1276" w:type="dxa"/>
            <w:tcBorders>
              <w:top w:val="nil"/>
              <w:left w:val="nil"/>
              <w:bottom w:val="nil"/>
              <w:right w:val="nil"/>
            </w:tcBorders>
            <w:shd w:val="clear" w:color="auto" w:fill="auto"/>
            <w:vAlign w:val="center"/>
            <w:hideMark/>
          </w:tcPr>
          <w:p w14:paraId="63F2F72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44.880.668</w:t>
            </w:r>
          </w:p>
        </w:tc>
      </w:tr>
      <w:tr w:rsidR="00C95903" w:rsidRPr="00ED2924" w14:paraId="783DF28E" w14:textId="77777777" w:rsidTr="00BC7A91">
        <w:trPr>
          <w:trHeight w:val="276"/>
          <w:jc w:val="center"/>
        </w:trPr>
        <w:tc>
          <w:tcPr>
            <w:tcW w:w="1340" w:type="dxa"/>
            <w:tcBorders>
              <w:top w:val="nil"/>
              <w:left w:val="nil"/>
              <w:bottom w:val="nil"/>
              <w:right w:val="nil"/>
            </w:tcBorders>
            <w:shd w:val="clear" w:color="auto" w:fill="auto"/>
            <w:vAlign w:val="center"/>
            <w:hideMark/>
          </w:tcPr>
          <w:p w14:paraId="58DEA8D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27073</w:t>
            </w:r>
          </w:p>
        </w:tc>
        <w:tc>
          <w:tcPr>
            <w:tcW w:w="6173" w:type="dxa"/>
            <w:tcBorders>
              <w:top w:val="nil"/>
              <w:left w:val="nil"/>
              <w:bottom w:val="nil"/>
              <w:right w:val="nil"/>
            </w:tcBorders>
            <w:shd w:val="clear" w:color="auto" w:fill="auto"/>
            <w:vAlign w:val="center"/>
            <w:hideMark/>
          </w:tcPr>
          <w:p w14:paraId="7100C64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BAGADÓ</w:t>
            </w:r>
          </w:p>
        </w:tc>
        <w:tc>
          <w:tcPr>
            <w:tcW w:w="1276" w:type="dxa"/>
            <w:tcBorders>
              <w:top w:val="nil"/>
              <w:left w:val="nil"/>
              <w:bottom w:val="nil"/>
              <w:right w:val="nil"/>
            </w:tcBorders>
            <w:shd w:val="clear" w:color="auto" w:fill="auto"/>
            <w:vAlign w:val="center"/>
            <w:hideMark/>
          </w:tcPr>
          <w:p w14:paraId="45C3812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114.531.128</w:t>
            </w:r>
          </w:p>
        </w:tc>
      </w:tr>
      <w:tr w:rsidR="00C95903" w:rsidRPr="00ED2924" w14:paraId="54E3F685" w14:textId="77777777" w:rsidTr="00BC7A91">
        <w:trPr>
          <w:trHeight w:val="408"/>
          <w:jc w:val="center"/>
        </w:trPr>
        <w:tc>
          <w:tcPr>
            <w:tcW w:w="1340" w:type="dxa"/>
            <w:tcBorders>
              <w:top w:val="nil"/>
              <w:left w:val="nil"/>
              <w:bottom w:val="nil"/>
              <w:right w:val="nil"/>
            </w:tcBorders>
            <w:shd w:val="clear" w:color="auto" w:fill="auto"/>
            <w:vAlign w:val="center"/>
            <w:hideMark/>
          </w:tcPr>
          <w:p w14:paraId="7B8F1F6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27075</w:t>
            </w:r>
          </w:p>
        </w:tc>
        <w:tc>
          <w:tcPr>
            <w:tcW w:w="6173" w:type="dxa"/>
            <w:tcBorders>
              <w:top w:val="nil"/>
              <w:left w:val="nil"/>
              <w:bottom w:val="nil"/>
              <w:right w:val="nil"/>
            </w:tcBorders>
            <w:shd w:val="clear" w:color="auto" w:fill="auto"/>
            <w:vAlign w:val="center"/>
            <w:hideMark/>
          </w:tcPr>
          <w:p w14:paraId="3CB5A3E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BAHÍA SOLANO</w:t>
            </w:r>
          </w:p>
        </w:tc>
        <w:tc>
          <w:tcPr>
            <w:tcW w:w="1276" w:type="dxa"/>
            <w:tcBorders>
              <w:top w:val="nil"/>
              <w:left w:val="nil"/>
              <w:bottom w:val="nil"/>
              <w:right w:val="nil"/>
            </w:tcBorders>
            <w:shd w:val="clear" w:color="auto" w:fill="auto"/>
            <w:vAlign w:val="center"/>
            <w:hideMark/>
          </w:tcPr>
          <w:p w14:paraId="1F5D2F1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78.088.894</w:t>
            </w:r>
          </w:p>
        </w:tc>
      </w:tr>
      <w:tr w:rsidR="00C95903" w:rsidRPr="00ED2924" w14:paraId="549BDE08" w14:textId="77777777" w:rsidTr="00BC7A91">
        <w:trPr>
          <w:trHeight w:val="408"/>
          <w:jc w:val="center"/>
        </w:trPr>
        <w:tc>
          <w:tcPr>
            <w:tcW w:w="1340" w:type="dxa"/>
            <w:tcBorders>
              <w:top w:val="nil"/>
              <w:left w:val="nil"/>
              <w:bottom w:val="nil"/>
              <w:right w:val="nil"/>
            </w:tcBorders>
            <w:shd w:val="clear" w:color="auto" w:fill="auto"/>
            <w:vAlign w:val="center"/>
            <w:hideMark/>
          </w:tcPr>
          <w:p w14:paraId="4875278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27077</w:t>
            </w:r>
          </w:p>
        </w:tc>
        <w:tc>
          <w:tcPr>
            <w:tcW w:w="6173" w:type="dxa"/>
            <w:tcBorders>
              <w:top w:val="nil"/>
              <w:left w:val="nil"/>
              <w:bottom w:val="nil"/>
              <w:right w:val="nil"/>
            </w:tcBorders>
            <w:shd w:val="clear" w:color="auto" w:fill="auto"/>
            <w:vAlign w:val="center"/>
            <w:hideMark/>
          </w:tcPr>
          <w:p w14:paraId="51795BE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BAJO BAUDÓ</w:t>
            </w:r>
          </w:p>
        </w:tc>
        <w:tc>
          <w:tcPr>
            <w:tcW w:w="1276" w:type="dxa"/>
            <w:tcBorders>
              <w:top w:val="nil"/>
              <w:left w:val="nil"/>
              <w:bottom w:val="nil"/>
              <w:right w:val="nil"/>
            </w:tcBorders>
            <w:shd w:val="clear" w:color="auto" w:fill="auto"/>
            <w:vAlign w:val="center"/>
            <w:hideMark/>
          </w:tcPr>
          <w:p w14:paraId="37C67C5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257.600.746</w:t>
            </w:r>
          </w:p>
        </w:tc>
      </w:tr>
      <w:tr w:rsidR="00C95903" w:rsidRPr="00ED2924" w14:paraId="356CCF4E" w14:textId="77777777" w:rsidTr="00BC7A91">
        <w:trPr>
          <w:trHeight w:val="276"/>
          <w:jc w:val="center"/>
        </w:trPr>
        <w:tc>
          <w:tcPr>
            <w:tcW w:w="1340" w:type="dxa"/>
            <w:tcBorders>
              <w:top w:val="nil"/>
              <w:left w:val="nil"/>
              <w:bottom w:val="nil"/>
              <w:right w:val="nil"/>
            </w:tcBorders>
            <w:shd w:val="clear" w:color="auto" w:fill="auto"/>
            <w:vAlign w:val="center"/>
            <w:hideMark/>
          </w:tcPr>
          <w:p w14:paraId="7AA1B1F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27099</w:t>
            </w:r>
          </w:p>
        </w:tc>
        <w:tc>
          <w:tcPr>
            <w:tcW w:w="6173" w:type="dxa"/>
            <w:tcBorders>
              <w:top w:val="nil"/>
              <w:left w:val="nil"/>
              <w:bottom w:val="nil"/>
              <w:right w:val="nil"/>
            </w:tcBorders>
            <w:shd w:val="clear" w:color="auto" w:fill="auto"/>
            <w:vAlign w:val="center"/>
            <w:hideMark/>
          </w:tcPr>
          <w:p w14:paraId="28365C5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BOJAYÁ</w:t>
            </w:r>
          </w:p>
        </w:tc>
        <w:tc>
          <w:tcPr>
            <w:tcW w:w="1276" w:type="dxa"/>
            <w:tcBorders>
              <w:top w:val="nil"/>
              <w:left w:val="nil"/>
              <w:bottom w:val="nil"/>
              <w:right w:val="nil"/>
            </w:tcBorders>
            <w:shd w:val="clear" w:color="auto" w:fill="auto"/>
            <w:vAlign w:val="center"/>
            <w:hideMark/>
          </w:tcPr>
          <w:p w14:paraId="4881C4E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68.658.266</w:t>
            </w:r>
          </w:p>
        </w:tc>
      </w:tr>
      <w:tr w:rsidR="00C95903" w:rsidRPr="00ED2924" w14:paraId="574006D7" w14:textId="77777777" w:rsidTr="00BC7A91">
        <w:trPr>
          <w:trHeight w:val="276"/>
          <w:jc w:val="center"/>
        </w:trPr>
        <w:tc>
          <w:tcPr>
            <w:tcW w:w="1340" w:type="dxa"/>
            <w:tcBorders>
              <w:top w:val="nil"/>
              <w:left w:val="nil"/>
              <w:bottom w:val="nil"/>
              <w:right w:val="nil"/>
            </w:tcBorders>
            <w:shd w:val="clear" w:color="auto" w:fill="auto"/>
            <w:vAlign w:val="center"/>
            <w:hideMark/>
          </w:tcPr>
          <w:p w14:paraId="2A59ABF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27205</w:t>
            </w:r>
          </w:p>
        </w:tc>
        <w:tc>
          <w:tcPr>
            <w:tcW w:w="6173" w:type="dxa"/>
            <w:tcBorders>
              <w:top w:val="nil"/>
              <w:left w:val="nil"/>
              <w:bottom w:val="nil"/>
              <w:right w:val="nil"/>
            </w:tcBorders>
            <w:shd w:val="clear" w:color="auto" w:fill="auto"/>
            <w:vAlign w:val="center"/>
            <w:hideMark/>
          </w:tcPr>
          <w:p w14:paraId="4D2616C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CONDOTO</w:t>
            </w:r>
          </w:p>
        </w:tc>
        <w:tc>
          <w:tcPr>
            <w:tcW w:w="1276" w:type="dxa"/>
            <w:tcBorders>
              <w:top w:val="nil"/>
              <w:left w:val="nil"/>
              <w:bottom w:val="nil"/>
              <w:right w:val="nil"/>
            </w:tcBorders>
            <w:shd w:val="clear" w:color="auto" w:fill="auto"/>
            <w:vAlign w:val="center"/>
            <w:hideMark/>
          </w:tcPr>
          <w:p w14:paraId="49442B5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257.381.287</w:t>
            </w:r>
          </w:p>
        </w:tc>
      </w:tr>
      <w:tr w:rsidR="00C95903" w:rsidRPr="00ED2924" w14:paraId="601838DB" w14:textId="77777777" w:rsidTr="00BC7A91">
        <w:trPr>
          <w:trHeight w:val="408"/>
          <w:jc w:val="center"/>
        </w:trPr>
        <w:tc>
          <w:tcPr>
            <w:tcW w:w="1340" w:type="dxa"/>
            <w:tcBorders>
              <w:top w:val="nil"/>
              <w:left w:val="nil"/>
              <w:bottom w:val="nil"/>
              <w:right w:val="nil"/>
            </w:tcBorders>
            <w:shd w:val="clear" w:color="auto" w:fill="auto"/>
            <w:vAlign w:val="center"/>
            <w:hideMark/>
          </w:tcPr>
          <w:p w14:paraId="4E535C9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27245</w:t>
            </w:r>
          </w:p>
        </w:tc>
        <w:tc>
          <w:tcPr>
            <w:tcW w:w="6173" w:type="dxa"/>
            <w:tcBorders>
              <w:top w:val="nil"/>
              <w:left w:val="nil"/>
              <w:bottom w:val="nil"/>
              <w:right w:val="nil"/>
            </w:tcBorders>
            <w:shd w:val="clear" w:color="auto" w:fill="auto"/>
            <w:vAlign w:val="center"/>
            <w:hideMark/>
          </w:tcPr>
          <w:p w14:paraId="6F13072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CARMEN DE ATRATO</w:t>
            </w:r>
          </w:p>
        </w:tc>
        <w:tc>
          <w:tcPr>
            <w:tcW w:w="1276" w:type="dxa"/>
            <w:tcBorders>
              <w:top w:val="nil"/>
              <w:left w:val="nil"/>
              <w:bottom w:val="nil"/>
              <w:right w:val="nil"/>
            </w:tcBorders>
            <w:shd w:val="clear" w:color="auto" w:fill="auto"/>
            <w:vAlign w:val="center"/>
            <w:hideMark/>
          </w:tcPr>
          <w:p w14:paraId="48076E1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74.910.663</w:t>
            </w:r>
          </w:p>
        </w:tc>
      </w:tr>
      <w:tr w:rsidR="00C95903" w:rsidRPr="00ED2924" w14:paraId="3A84FA41" w14:textId="77777777" w:rsidTr="00BC7A91">
        <w:trPr>
          <w:trHeight w:val="408"/>
          <w:jc w:val="center"/>
        </w:trPr>
        <w:tc>
          <w:tcPr>
            <w:tcW w:w="1340" w:type="dxa"/>
            <w:tcBorders>
              <w:top w:val="nil"/>
              <w:left w:val="nil"/>
              <w:bottom w:val="nil"/>
              <w:right w:val="nil"/>
            </w:tcBorders>
            <w:shd w:val="clear" w:color="auto" w:fill="auto"/>
            <w:vAlign w:val="center"/>
            <w:hideMark/>
          </w:tcPr>
          <w:p w14:paraId="1C4A201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27250</w:t>
            </w:r>
          </w:p>
        </w:tc>
        <w:tc>
          <w:tcPr>
            <w:tcW w:w="6173" w:type="dxa"/>
            <w:tcBorders>
              <w:top w:val="nil"/>
              <w:left w:val="nil"/>
              <w:bottom w:val="nil"/>
              <w:right w:val="nil"/>
            </w:tcBorders>
            <w:shd w:val="clear" w:color="auto" w:fill="auto"/>
            <w:vAlign w:val="center"/>
            <w:hideMark/>
          </w:tcPr>
          <w:p w14:paraId="62BE203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LITORAL DEL SAN JUAN</w:t>
            </w:r>
          </w:p>
        </w:tc>
        <w:tc>
          <w:tcPr>
            <w:tcW w:w="1276" w:type="dxa"/>
            <w:tcBorders>
              <w:top w:val="nil"/>
              <w:left w:val="nil"/>
              <w:bottom w:val="nil"/>
              <w:right w:val="nil"/>
            </w:tcBorders>
            <w:shd w:val="clear" w:color="auto" w:fill="auto"/>
            <w:vAlign w:val="center"/>
            <w:hideMark/>
          </w:tcPr>
          <w:p w14:paraId="32E5F21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13.322.187</w:t>
            </w:r>
          </w:p>
        </w:tc>
      </w:tr>
      <w:tr w:rsidR="00C95903" w:rsidRPr="00ED2924" w14:paraId="5882A452" w14:textId="77777777" w:rsidTr="00BC7A91">
        <w:trPr>
          <w:trHeight w:val="276"/>
          <w:jc w:val="center"/>
        </w:trPr>
        <w:tc>
          <w:tcPr>
            <w:tcW w:w="1340" w:type="dxa"/>
            <w:tcBorders>
              <w:top w:val="nil"/>
              <w:left w:val="nil"/>
              <w:bottom w:val="nil"/>
              <w:right w:val="nil"/>
            </w:tcBorders>
            <w:shd w:val="clear" w:color="auto" w:fill="auto"/>
            <w:vAlign w:val="center"/>
            <w:hideMark/>
          </w:tcPr>
          <w:p w14:paraId="1A81554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27361</w:t>
            </w:r>
          </w:p>
        </w:tc>
        <w:tc>
          <w:tcPr>
            <w:tcW w:w="6173" w:type="dxa"/>
            <w:tcBorders>
              <w:top w:val="nil"/>
              <w:left w:val="nil"/>
              <w:bottom w:val="nil"/>
              <w:right w:val="nil"/>
            </w:tcBorders>
            <w:shd w:val="clear" w:color="auto" w:fill="auto"/>
            <w:vAlign w:val="center"/>
            <w:hideMark/>
          </w:tcPr>
          <w:p w14:paraId="6EB21B9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ISTMINA</w:t>
            </w:r>
          </w:p>
        </w:tc>
        <w:tc>
          <w:tcPr>
            <w:tcW w:w="1276" w:type="dxa"/>
            <w:tcBorders>
              <w:top w:val="nil"/>
              <w:left w:val="nil"/>
              <w:bottom w:val="nil"/>
              <w:right w:val="nil"/>
            </w:tcBorders>
            <w:shd w:val="clear" w:color="auto" w:fill="auto"/>
            <w:vAlign w:val="center"/>
            <w:hideMark/>
          </w:tcPr>
          <w:p w14:paraId="41D9B85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474.258.994</w:t>
            </w:r>
          </w:p>
        </w:tc>
      </w:tr>
      <w:tr w:rsidR="00C95903" w:rsidRPr="00ED2924" w14:paraId="649FEB9B" w14:textId="77777777" w:rsidTr="00BC7A91">
        <w:trPr>
          <w:trHeight w:val="276"/>
          <w:jc w:val="center"/>
        </w:trPr>
        <w:tc>
          <w:tcPr>
            <w:tcW w:w="1340" w:type="dxa"/>
            <w:tcBorders>
              <w:top w:val="nil"/>
              <w:left w:val="nil"/>
              <w:bottom w:val="nil"/>
              <w:right w:val="nil"/>
            </w:tcBorders>
            <w:shd w:val="clear" w:color="auto" w:fill="auto"/>
            <w:vAlign w:val="center"/>
            <w:hideMark/>
          </w:tcPr>
          <w:p w14:paraId="26E6C42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27372</w:t>
            </w:r>
          </w:p>
        </w:tc>
        <w:tc>
          <w:tcPr>
            <w:tcW w:w="6173" w:type="dxa"/>
            <w:tcBorders>
              <w:top w:val="nil"/>
              <w:left w:val="nil"/>
              <w:bottom w:val="nil"/>
              <w:right w:val="nil"/>
            </w:tcBorders>
            <w:shd w:val="clear" w:color="auto" w:fill="auto"/>
            <w:vAlign w:val="center"/>
            <w:hideMark/>
          </w:tcPr>
          <w:p w14:paraId="7DFF778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JURADÓ</w:t>
            </w:r>
          </w:p>
        </w:tc>
        <w:tc>
          <w:tcPr>
            <w:tcW w:w="1276" w:type="dxa"/>
            <w:tcBorders>
              <w:top w:val="nil"/>
              <w:left w:val="nil"/>
              <w:bottom w:val="nil"/>
              <w:right w:val="nil"/>
            </w:tcBorders>
            <w:shd w:val="clear" w:color="auto" w:fill="auto"/>
            <w:vAlign w:val="center"/>
            <w:hideMark/>
          </w:tcPr>
          <w:p w14:paraId="4C9AAB0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1.295.133</w:t>
            </w:r>
          </w:p>
        </w:tc>
      </w:tr>
      <w:tr w:rsidR="00C95903" w:rsidRPr="00ED2924" w14:paraId="4E41BAC5" w14:textId="77777777" w:rsidTr="00BC7A91">
        <w:trPr>
          <w:trHeight w:val="276"/>
          <w:jc w:val="center"/>
        </w:trPr>
        <w:tc>
          <w:tcPr>
            <w:tcW w:w="1340" w:type="dxa"/>
            <w:tcBorders>
              <w:top w:val="nil"/>
              <w:left w:val="nil"/>
              <w:bottom w:val="nil"/>
              <w:right w:val="nil"/>
            </w:tcBorders>
            <w:shd w:val="clear" w:color="auto" w:fill="auto"/>
            <w:vAlign w:val="center"/>
            <w:hideMark/>
          </w:tcPr>
          <w:p w14:paraId="661E7EC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27413</w:t>
            </w:r>
          </w:p>
        </w:tc>
        <w:tc>
          <w:tcPr>
            <w:tcW w:w="6173" w:type="dxa"/>
            <w:tcBorders>
              <w:top w:val="nil"/>
              <w:left w:val="nil"/>
              <w:bottom w:val="nil"/>
              <w:right w:val="nil"/>
            </w:tcBorders>
            <w:shd w:val="clear" w:color="auto" w:fill="auto"/>
            <w:vAlign w:val="center"/>
            <w:hideMark/>
          </w:tcPr>
          <w:p w14:paraId="3AF1D66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LLORÓ</w:t>
            </w:r>
          </w:p>
        </w:tc>
        <w:tc>
          <w:tcPr>
            <w:tcW w:w="1276" w:type="dxa"/>
            <w:tcBorders>
              <w:top w:val="nil"/>
              <w:left w:val="nil"/>
              <w:bottom w:val="nil"/>
              <w:right w:val="nil"/>
            </w:tcBorders>
            <w:shd w:val="clear" w:color="auto" w:fill="auto"/>
            <w:vAlign w:val="center"/>
            <w:hideMark/>
          </w:tcPr>
          <w:p w14:paraId="6ABC20C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43.681.896</w:t>
            </w:r>
          </w:p>
        </w:tc>
      </w:tr>
      <w:tr w:rsidR="00C95903" w:rsidRPr="00ED2924" w14:paraId="3B760C9B" w14:textId="77777777" w:rsidTr="00BC7A91">
        <w:trPr>
          <w:trHeight w:val="276"/>
          <w:jc w:val="center"/>
        </w:trPr>
        <w:tc>
          <w:tcPr>
            <w:tcW w:w="1340" w:type="dxa"/>
            <w:tcBorders>
              <w:top w:val="nil"/>
              <w:left w:val="nil"/>
              <w:bottom w:val="nil"/>
              <w:right w:val="nil"/>
            </w:tcBorders>
            <w:shd w:val="clear" w:color="auto" w:fill="auto"/>
            <w:vAlign w:val="center"/>
            <w:hideMark/>
          </w:tcPr>
          <w:p w14:paraId="4AA700E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27491</w:t>
            </w:r>
          </w:p>
        </w:tc>
        <w:tc>
          <w:tcPr>
            <w:tcW w:w="6173" w:type="dxa"/>
            <w:tcBorders>
              <w:top w:val="nil"/>
              <w:left w:val="nil"/>
              <w:bottom w:val="nil"/>
              <w:right w:val="nil"/>
            </w:tcBorders>
            <w:shd w:val="clear" w:color="auto" w:fill="auto"/>
            <w:vAlign w:val="center"/>
            <w:hideMark/>
          </w:tcPr>
          <w:p w14:paraId="03DAF9B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NÓVITA</w:t>
            </w:r>
          </w:p>
        </w:tc>
        <w:tc>
          <w:tcPr>
            <w:tcW w:w="1276" w:type="dxa"/>
            <w:tcBorders>
              <w:top w:val="nil"/>
              <w:left w:val="nil"/>
              <w:bottom w:val="nil"/>
              <w:right w:val="nil"/>
            </w:tcBorders>
            <w:shd w:val="clear" w:color="auto" w:fill="auto"/>
            <w:vAlign w:val="center"/>
            <w:hideMark/>
          </w:tcPr>
          <w:p w14:paraId="02A97EE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192.507.423</w:t>
            </w:r>
          </w:p>
        </w:tc>
      </w:tr>
      <w:tr w:rsidR="00C95903" w:rsidRPr="00ED2924" w14:paraId="4A3EE274" w14:textId="77777777" w:rsidTr="00BC7A91">
        <w:trPr>
          <w:trHeight w:val="276"/>
          <w:jc w:val="center"/>
        </w:trPr>
        <w:tc>
          <w:tcPr>
            <w:tcW w:w="1340" w:type="dxa"/>
            <w:tcBorders>
              <w:top w:val="nil"/>
              <w:left w:val="nil"/>
              <w:bottom w:val="nil"/>
              <w:right w:val="nil"/>
            </w:tcBorders>
            <w:shd w:val="clear" w:color="auto" w:fill="auto"/>
            <w:vAlign w:val="center"/>
            <w:hideMark/>
          </w:tcPr>
          <w:p w14:paraId="3ACE61F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27495</w:t>
            </w:r>
          </w:p>
        </w:tc>
        <w:tc>
          <w:tcPr>
            <w:tcW w:w="6173" w:type="dxa"/>
            <w:tcBorders>
              <w:top w:val="nil"/>
              <w:left w:val="nil"/>
              <w:bottom w:val="nil"/>
              <w:right w:val="nil"/>
            </w:tcBorders>
            <w:shd w:val="clear" w:color="auto" w:fill="auto"/>
            <w:vAlign w:val="center"/>
            <w:hideMark/>
          </w:tcPr>
          <w:p w14:paraId="1A9202E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NUQUÍ</w:t>
            </w:r>
          </w:p>
        </w:tc>
        <w:tc>
          <w:tcPr>
            <w:tcW w:w="1276" w:type="dxa"/>
            <w:tcBorders>
              <w:top w:val="nil"/>
              <w:left w:val="nil"/>
              <w:bottom w:val="nil"/>
              <w:right w:val="nil"/>
            </w:tcBorders>
            <w:shd w:val="clear" w:color="auto" w:fill="auto"/>
            <w:vAlign w:val="center"/>
            <w:hideMark/>
          </w:tcPr>
          <w:p w14:paraId="6E86F3A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180.936.388</w:t>
            </w:r>
          </w:p>
        </w:tc>
      </w:tr>
      <w:tr w:rsidR="00C95903" w:rsidRPr="00ED2924" w14:paraId="40637FE1" w14:textId="77777777" w:rsidTr="00BC7A91">
        <w:trPr>
          <w:trHeight w:val="276"/>
          <w:jc w:val="center"/>
        </w:trPr>
        <w:tc>
          <w:tcPr>
            <w:tcW w:w="1340" w:type="dxa"/>
            <w:tcBorders>
              <w:top w:val="nil"/>
              <w:left w:val="nil"/>
              <w:bottom w:val="nil"/>
              <w:right w:val="nil"/>
            </w:tcBorders>
            <w:shd w:val="clear" w:color="auto" w:fill="auto"/>
            <w:vAlign w:val="center"/>
            <w:hideMark/>
          </w:tcPr>
          <w:p w14:paraId="6982556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27615</w:t>
            </w:r>
          </w:p>
        </w:tc>
        <w:tc>
          <w:tcPr>
            <w:tcW w:w="6173" w:type="dxa"/>
            <w:tcBorders>
              <w:top w:val="nil"/>
              <w:left w:val="nil"/>
              <w:bottom w:val="nil"/>
              <w:right w:val="nil"/>
            </w:tcBorders>
            <w:shd w:val="clear" w:color="auto" w:fill="auto"/>
            <w:vAlign w:val="center"/>
            <w:hideMark/>
          </w:tcPr>
          <w:p w14:paraId="481250E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RIOSUCIO</w:t>
            </w:r>
          </w:p>
        </w:tc>
        <w:tc>
          <w:tcPr>
            <w:tcW w:w="1276" w:type="dxa"/>
            <w:tcBorders>
              <w:top w:val="nil"/>
              <w:left w:val="nil"/>
              <w:bottom w:val="nil"/>
              <w:right w:val="nil"/>
            </w:tcBorders>
            <w:shd w:val="clear" w:color="auto" w:fill="auto"/>
            <w:vAlign w:val="center"/>
            <w:hideMark/>
          </w:tcPr>
          <w:p w14:paraId="01B60ED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68.272.597</w:t>
            </w:r>
          </w:p>
        </w:tc>
      </w:tr>
      <w:tr w:rsidR="00C95903" w:rsidRPr="00ED2924" w14:paraId="509D450B" w14:textId="77777777" w:rsidTr="00BC7A91">
        <w:trPr>
          <w:trHeight w:val="408"/>
          <w:jc w:val="center"/>
        </w:trPr>
        <w:tc>
          <w:tcPr>
            <w:tcW w:w="1340" w:type="dxa"/>
            <w:tcBorders>
              <w:top w:val="nil"/>
              <w:left w:val="nil"/>
              <w:bottom w:val="nil"/>
              <w:right w:val="nil"/>
            </w:tcBorders>
            <w:shd w:val="clear" w:color="auto" w:fill="auto"/>
            <w:vAlign w:val="center"/>
            <w:hideMark/>
          </w:tcPr>
          <w:p w14:paraId="442DC2A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27660</w:t>
            </w:r>
          </w:p>
        </w:tc>
        <w:tc>
          <w:tcPr>
            <w:tcW w:w="6173" w:type="dxa"/>
            <w:tcBorders>
              <w:top w:val="nil"/>
              <w:left w:val="nil"/>
              <w:bottom w:val="nil"/>
              <w:right w:val="nil"/>
            </w:tcBorders>
            <w:shd w:val="clear" w:color="auto" w:fill="auto"/>
            <w:vAlign w:val="center"/>
            <w:hideMark/>
          </w:tcPr>
          <w:p w14:paraId="2A91E22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JOSÉ DEL PALMAR</w:t>
            </w:r>
          </w:p>
        </w:tc>
        <w:tc>
          <w:tcPr>
            <w:tcW w:w="1276" w:type="dxa"/>
            <w:tcBorders>
              <w:top w:val="nil"/>
              <w:left w:val="nil"/>
              <w:bottom w:val="nil"/>
              <w:right w:val="nil"/>
            </w:tcBorders>
            <w:shd w:val="clear" w:color="auto" w:fill="auto"/>
            <w:vAlign w:val="center"/>
            <w:hideMark/>
          </w:tcPr>
          <w:p w14:paraId="399CD4D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56.366.727</w:t>
            </w:r>
          </w:p>
        </w:tc>
      </w:tr>
      <w:tr w:rsidR="00C95903" w:rsidRPr="00ED2924" w14:paraId="43CF1682" w14:textId="77777777" w:rsidTr="00BC7A91">
        <w:trPr>
          <w:trHeight w:val="276"/>
          <w:jc w:val="center"/>
        </w:trPr>
        <w:tc>
          <w:tcPr>
            <w:tcW w:w="1340" w:type="dxa"/>
            <w:tcBorders>
              <w:top w:val="nil"/>
              <w:left w:val="nil"/>
              <w:bottom w:val="nil"/>
              <w:right w:val="nil"/>
            </w:tcBorders>
            <w:shd w:val="clear" w:color="auto" w:fill="auto"/>
            <w:vAlign w:val="center"/>
            <w:hideMark/>
          </w:tcPr>
          <w:p w14:paraId="3C6E9F2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27745</w:t>
            </w:r>
          </w:p>
        </w:tc>
        <w:tc>
          <w:tcPr>
            <w:tcW w:w="6173" w:type="dxa"/>
            <w:tcBorders>
              <w:top w:val="nil"/>
              <w:left w:val="nil"/>
              <w:bottom w:val="nil"/>
              <w:right w:val="nil"/>
            </w:tcBorders>
            <w:shd w:val="clear" w:color="auto" w:fill="auto"/>
            <w:vAlign w:val="center"/>
            <w:hideMark/>
          </w:tcPr>
          <w:p w14:paraId="7ADC3AB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SIPÍ</w:t>
            </w:r>
          </w:p>
        </w:tc>
        <w:tc>
          <w:tcPr>
            <w:tcW w:w="1276" w:type="dxa"/>
            <w:tcBorders>
              <w:top w:val="nil"/>
              <w:left w:val="nil"/>
              <w:bottom w:val="nil"/>
              <w:right w:val="nil"/>
            </w:tcBorders>
            <w:shd w:val="clear" w:color="auto" w:fill="auto"/>
            <w:vAlign w:val="center"/>
            <w:hideMark/>
          </w:tcPr>
          <w:p w14:paraId="6DC5440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29.729.893</w:t>
            </w:r>
          </w:p>
        </w:tc>
      </w:tr>
      <w:tr w:rsidR="00C95903" w:rsidRPr="00ED2924" w14:paraId="22B82D38" w14:textId="77777777" w:rsidTr="00BC7A91">
        <w:trPr>
          <w:trHeight w:val="276"/>
          <w:jc w:val="center"/>
        </w:trPr>
        <w:tc>
          <w:tcPr>
            <w:tcW w:w="1340" w:type="dxa"/>
            <w:tcBorders>
              <w:top w:val="nil"/>
              <w:left w:val="nil"/>
              <w:bottom w:val="nil"/>
              <w:right w:val="nil"/>
            </w:tcBorders>
            <w:shd w:val="clear" w:color="auto" w:fill="auto"/>
            <w:vAlign w:val="center"/>
            <w:hideMark/>
          </w:tcPr>
          <w:p w14:paraId="7A9F56F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27787</w:t>
            </w:r>
          </w:p>
        </w:tc>
        <w:tc>
          <w:tcPr>
            <w:tcW w:w="6173" w:type="dxa"/>
            <w:tcBorders>
              <w:top w:val="nil"/>
              <w:left w:val="nil"/>
              <w:bottom w:val="nil"/>
              <w:right w:val="nil"/>
            </w:tcBorders>
            <w:shd w:val="clear" w:color="auto" w:fill="auto"/>
            <w:vAlign w:val="center"/>
            <w:hideMark/>
          </w:tcPr>
          <w:p w14:paraId="4DD7FE1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TADÓ</w:t>
            </w:r>
          </w:p>
        </w:tc>
        <w:tc>
          <w:tcPr>
            <w:tcW w:w="1276" w:type="dxa"/>
            <w:tcBorders>
              <w:top w:val="nil"/>
              <w:left w:val="nil"/>
              <w:bottom w:val="nil"/>
              <w:right w:val="nil"/>
            </w:tcBorders>
            <w:shd w:val="clear" w:color="auto" w:fill="auto"/>
            <w:vAlign w:val="center"/>
            <w:hideMark/>
          </w:tcPr>
          <w:p w14:paraId="723CD4A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417.886.191</w:t>
            </w:r>
          </w:p>
        </w:tc>
      </w:tr>
      <w:tr w:rsidR="00C95903" w:rsidRPr="00ED2924" w14:paraId="2BB88306" w14:textId="77777777" w:rsidTr="00BC7A91">
        <w:trPr>
          <w:trHeight w:val="276"/>
          <w:jc w:val="center"/>
        </w:trPr>
        <w:tc>
          <w:tcPr>
            <w:tcW w:w="1340" w:type="dxa"/>
            <w:tcBorders>
              <w:top w:val="nil"/>
              <w:left w:val="nil"/>
              <w:bottom w:val="nil"/>
              <w:right w:val="nil"/>
            </w:tcBorders>
            <w:shd w:val="clear" w:color="auto" w:fill="auto"/>
            <w:vAlign w:val="center"/>
            <w:hideMark/>
          </w:tcPr>
          <w:p w14:paraId="0EAB89B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27800</w:t>
            </w:r>
          </w:p>
        </w:tc>
        <w:tc>
          <w:tcPr>
            <w:tcW w:w="6173" w:type="dxa"/>
            <w:tcBorders>
              <w:top w:val="nil"/>
              <w:left w:val="nil"/>
              <w:bottom w:val="nil"/>
              <w:right w:val="nil"/>
            </w:tcBorders>
            <w:shd w:val="clear" w:color="auto" w:fill="auto"/>
            <w:vAlign w:val="center"/>
            <w:hideMark/>
          </w:tcPr>
          <w:p w14:paraId="65CE4F0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UNGUÍA</w:t>
            </w:r>
          </w:p>
        </w:tc>
        <w:tc>
          <w:tcPr>
            <w:tcW w:w="1276" w:type="dxa"/>
            <w:tcBorders>
              <w:top w:val="nil"/>
              <w:left w:val="nil"/>
              <w:bottom w:val="nil"/>
              <w:right w:val="nil"/>
            </w:tcBorders>
            <w:shd w:val="clear" w:color="auto" w:fill="auto"/>
            <w:vAlign w:val="center"/>
            <w:hideMark/>
          </w:tcPr>
          <w:p w14:paraId="36BA7F7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52.812.707</w:t>
            </w:r>
          </w:p>
        </w:tc>
      </w:tr>
      <w:tr w:rsidR="00C95903" w:rsidRPr="00ED2924" w14:paraId="59257F1A" w14:textId="77777777" w:rsidTr="00BC7A91">
        <w:trPr>
          <w:trHeight w:val="276"/>
          <w:jc w:val="center"/>
        </w:trPr>
        <w:tc>
          <w:tcPr>
            <w:tcW w:w="1340" w:type="dxa"/>
            <w:tcBorders>
              <w:top w:val="nil"/>
              <w:left w:val="nil"/>
              <w:bottom w:val="nil"/>
              <w:right w:val="nil"/>
            </w:tcBorders>
            <w:shd w:val="clear" w:color="auto" w:fill="auto"/>
            <w:vAlign w:val="center"/>
            <w:hideMark/>
          </w:tcPr>
          <w:p w14:paraId="608736A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w:t>
            </w:r>
          </w:p>
        </w:tc>
        <w:tc>
          <w:tcPr>
            <w:tcW w:w="6173" w:type="dxa"/>
            <w:tcBorders>
              <w:top w:val="nil"/>
              <w:left w:val="nil"/>
              <w:bottom w:val="nil"/>
              <w:right w:val="nil"/>
            </w:tcBorders>
            <w:shd w:val="clear" w:color="auto" w:fill="auto"/>
            <w:vAlign w:val="center"/>
            <w:hideMark/>
          </w:tcPr>
          <w:p w14:paraId="3E48645C"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HUILA</w:t>
            </w:r>
          </w:p>
        </w:tc>
        <w:tc>
          <w:tcPr>
            <w:tcW w:w="1276" w:type="dxa"/>
            <w:tcBorders>
              <w:top w:val="nil"/>
              <w:left w:val="nil"/>
              <w:bottom w:val="nil"/>
              <w:right w:val="nil"/>
            </w:tcBorders>
            <w:shd w:val="clear" w:color="auto" w:fill="auto"/>
            <w:vAlign w:val="center"/>
            <w:hideMark/>
          </w:tcPr>
          <w:p w14:paraId="7A3EE008"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13.989.029.845</w:t>
            </w:r>
          </w:p>
        </w:tc>
      </w:tr>
      <w:tr w:rsidR="00C95903" w:rsidRPr="00ED2924" w14:paraId="2DF10D09" w14:textId="77777777" w:rsidTr="00BC7A91">
        <w:trPr>
          <w:trHeight w:val="408"/>
          <w:jc w:val="center"/>
        </w:trPr>
        <w:tc>
          <w:tcPr>
            <w:tcW w:w="1340" w:type="dxa"/>
            <w:tcBorders>
              <w:top w:val="nil"/>
              <w:left w:val="nil"/>
              <w:bottom w:val="nil"/>
              <w:right w:val="nil"/>
            </w:tcBorders>
            <w:shd w:val="clear" w:color="auto" w:fill="auto"/>
            <w:vAlign w:val="center"/>
            <w:hideMark/>
          </w:tcPr>
          <w:p w14:paraId="0E89ED6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41000</w:t>
            </w:r>
          </w:p>
        </w:tc>
        <w:tc>
          <w:tcPr>
            <w:tcW w:w="6173" w:type="dxa"/>
            <w:tcBorders>
              <w:top w:val="nil"/>
              <w:left w:val="nil"/>
              <w:bottom w:val="nil"/>
              <w:right w:val="nil"/>
            </w:tcBorders>
            <w:shd w:val="clear" w:color="auto" w:fill="auto"/>
            <w:vAlign w:val="center"/>
            <w:hideMark/>
          </w:tcPr>
          <w:p w14:paraId="5C64490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HUILA</w:t>
            </w:r>
          </w:p>
        </w:tc>
        <w:tc>
          <w:tcPr>
            <w:tcW w:w="1276" w:type="dxa"/>
            <w:tcBorders>
              <w:top w:val="nil"/>
              <w:left w:val="nil"/>
              <w:bottom w:val="nil"/>
              <w:right w:val="nil"/>
            </w:tcBorders>
            <w:shd w:val="clear" w:color="auto" w:fill="auto"/>
            <w:vAlign w:val="center"/>
            <w:hideMark/>
          </w:tcPr>
          <w:p w14:paraId="0E53550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9.348.667.791</w:t>
            </w:r>
          </w:p>
        </w:tc>
      </w:tr>
      <w:tr w:rsidR="00C95903" w:rsidRPr="00ED2924" w14:paraId="52A43D03" w14:textId="77777777" w:rsidTr="00BC7A91">
        <w:trPr>
          <w:trHeight w:val="276"/>
          <w:jc w:val="center"/>
        </w:trPr>
        <w:tc>
          <w:tcPr>
            <w:tcW w:w="1340" w:type="dxa"/>
            <w:tcBorders>
              <w:top w:val="nil"/>
              <w:left w:val="nil"/>
              <w:bottom w:val="nil"/>
              <w:right w:val="nil"/>
            </w:tcBorders>
            <w:shd w:val="clear" w:color="auto" w:fill="auto"/>
            <w:vAlign w:val="center"/>
            <w:hideMark/>
          </w:tcPr>
          <w:p w14:paraId="138DEDE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41001</w:t>
            </w:r>
          </w:p>
        </w:tc>
        <w:tc>
          <w:tcPr>
            <w:tcW w:w="6173" w:type="dxa"/>
            <w:tcBorders>
              <w:top w:val="nil"/>
              <w:left w:val="nil"/>
              <w:bottom w:val="nil"/>
              <w:right w:val="nil"/>
            </w:tcBorders>
            <w:shd w:val="clear" w:color="auto" w:fill="auto"/>
            <w:vAlign w:val="center"/>
            <w:hideMark/>
          </w:tcPr>
          <w:p w14:paraId="46ECBCB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NEIVA</w:t>
            </w:r>
          </w:p>
        </w:tc>
        <w:tc>
          <w:tcPr>
            <w:tcW w:w="1276" w:type="dxa"/>
            <w:tcBorders>
              <w:top w:val="nil"/>
              <w:left w:val="nil"/>
              <w:bottom w:val="nil"/>
              <w:right w:val="nil"/>
            </w:tcBorders>
            <w:shd w:val="clear" w:color="auto" w:fill="auto"/>
            <w:vAlign w:val="center"/>
            <w:hideMark/>
          </w:tcPr>
          <w:p w14:paraId="0311883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1.584.739.849</w:t>
            </w:r>
          </w:p>
        </w:tc>
      </w:tr>
      <w:tr w:rsidR="00C95903" w:rsidRPr="00ED2924" w14:paraId="125A794C" w14:textId="77777777" w:rsidTr="00BC7A91">
        <w:trPr>
          <w:trHeight w:val="276"/>
          <w:jc w:val="center"/>
        </w:trPr>
        <w:tc>
          <w:tcPr>
            <w:tcW w:w="1340" w:type="dxa"/>
            <w:tcBorders>
              <w:top w:val="nil"/>
              <w:left w:val="nil"/>
              <w:bottom w:val="nil"/>
              <w:right w:val="nil"/>
            </w:tcBorders>
            <w:shd w:val="clear" w:color="auto" w:fill="auto"/>
            <w:vAlign w:val="center"/>
            <w:hideMark/>
          </w:tcPr>
          <w:p w14:paraId="01C5866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41006</w:t>
            </w:r>
          </w:p>
        </w:tc>
        <w:tc>
          <w:tcPr>
            <w:tcW w:w="6173" w:type="dxa"/>
            <w:tcBorders>
              <w:top w:val="nil"/>
              <w:left w:val="nil"/>
              <w:bottom w:val="nil"/>
              <w:right w:val="nil"/>
            </w:tcBorders>
            <w:shd w:val="clear" w:color="auto" w:fill="auto"/>
            <w:vAlign w:val="center"/>
            <w:hideMark/>
          </w:tcPr>
          <w:p w14:paraId="11C277B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ACEVEDO</w:t>
            </w:r>
          </w:p>
        </w:tc>
        <w:tc>
          <w:tcPr>
            <w:tcW w:w="1276" w:type="dxa"/>
            <w:tcBorders>
              <w:top w:val="nil"/>
              <w:left w:val="nil"/>
              <w:bottom w:val="nil"/>
              <w:right w:val="nil"/>
            </w:tcBorders>
            <w:shd w:val="clear" w:color="auto" w:fill="auto"/>
            <w:vAlign w:val="center"/>
            <w:hideMark/>
          </w:tcPr>
          <w:p w14:paraId="6C7652F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4.605.828</w:t>
            </w:r>
          </w:p>
        </w:tc>
      </w:tr>
      <w:tr w:rsidR="00C95903" w:rsidRPr="00ED2924" w14:paraId="185D3D1F" w14:textId="77777777" w:rsidTr="00BC7A91">
        <w:trPr>
          <w:trHeight w:val="276"/>
          <w:jc w:val="center"/>
        </w:trPr>
        <w:tc>
          <w:tcPr>
            <w:tcW w:w="1340" w:type="dxa"/>
            <w:tcBorders>
              <w:top w:val="nil"/>
              <w:left w:val="nil"/>
              <w:bottom w:val="nil"/>
              <w:right w:val="nil"/>
            </w:tcBorders>
            <w:shd w:val="clear" w:color="auto" w:fill="auto"/>
            <w:vAlign w:val="center"/>
            <w:hideMark/>
          </w:tcPr>
          <w:p w14:paraId="33EC13E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41016</w:t>
            </w:r>
          </w:p>
        </w:tc>
        <w:tc>
          <w:tcPr>
            <w:tcW w:w="6173" w:type="dxa"/>
            <w:tcBorders>
              <w:top w:val="nil"/>
              <w:left w:val="nil"/>
              <w:bottom w:val="nil"/>
              <w:right w:val="nil"/>
            </w:tcBorders>
            <w:shd w:val="clear" w:color="auto" w:fill="auto"/>
            <w:vAlign w:val="center"/>
            <w:hideMark/>
          </w:tcPr>
          <w:p w14:paraId="02C36C3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AIPE</w:t>
            </w:r>
          </w:p>
        </w:tc>
        <w:tc>
          <w:tcPr>
            <w:tcW w:w="1276" w:type="dxa"/>
            <w:tcBorders>
              <w:top w:val="nil"/>
              <w:left w:val="nil"/>
              <w:bottom w:val="nil"/>
              <w:right w:val="nil"/>
            </w:tcBorders>
            <w:shd w:val="clear" w:color="auto" w:fill="auto"/>
            <w:vAlign w:val="center"/>
            <w:hideMark/>
          </w:tcPr>
          <w:p w14:paraId="1E1B4CC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83.026.506</w:t>
            </w:r>
          </w:p>
        </w:tc>
      </w:tr>
      <w:tr w:rsidR="00C95903" w:rsidRPr="00ED2924" w14:paraId="77EA6376" w14:textId="77777777" w:rsidTr="00BC7A91">
        <w:trPr>
          <w:trHeight w:val="276"/>
          <w:jc w:val="center"/>
        </w:trPr>
        <w:tc>
          <w:tcPr>
            <w:tcW w:w="1340" w:type="dxa"/>
            <w:tcBorders>
              <w:top w:val="nil"/>
              <w:left w:val="nil"/>
              <w:bottom w:val="nil"/>
              <w:right w:val="nil"/>
            </w:tcBorders>
            <w:shd w:val="clear" w:color="auto" w:fill="auto"/>
            <w:vAlign w:val="center"/>
            <w:hideMark/>
          </w:tcPr>
          <w:p w14:paraId="4BFE9C0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41020</w:t>
            </w:r>
          </w:p>
        </w:tc>
        <w:tc>
          <w:tcPr>
            <w:tcW w:w="6173" w:type="dxa"/>
            <w:tcBorders>
              <w:top w:val="nil"/>
              <w:left w:val="nil"/>
              <w:bottom w:val="nil"/>
              <w:right w:val="nil"/>
            </w:tcBorders>
            <w:shd w:val="clear" w:color="auto" w:fill="auto"/>
            <w:vAlign w:val="center"/>
            <w:hideMark/>
          </w:tcPr>
          <w:p w14:paraId="01B4F3F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ALGECIRAS</w:t>
            </w:r>
          </w:p>
        </w:tc>
        <w:tc>
          <w:tcPr>
            <w:tcW w:w="1276" w:type="dxa"/>
            <w:tcBorders>
              <w:top w:val="nil"/>
              <w:left w:val="nil"/>
              <w:bottom w:val="nil"/>
              <w:right w:val="nil"/>
            </w:tcBorders>
            <w:shd w:val="clear" w:color="auto" w:fill="auto"/>
            <w:vAlign w:val="center"/>
            <w:hideMark/>
          </w:tcPr>
          <w:p w14:paraId="15FF22E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295.896.159</w:t>
            </w:r>
          </w:p>
        </w:tc>
      </w:tr>
      <w:tr w:rsidR="00C95903" w:rsidRPr="00ED2924" w14:paraId="10A5B4EF" w14:textId="77777777" w:rsidTr="00BC7A91">
        <w:trPr>
          <w:trHeight w:val="276"/>
          <w:jc w:val="center"/>
        </w:trPr>
        <w:tc>
          <w:tcPr>
            <w:tcW w:w="1340" w:type="dxa"/>
            <w:tcBorders>
              <w:top w:val="nil"/>
              <w:left w:val="nil"/>
              <w:bottom w:val="nil"/>
              <w:right w:val="nil"/>
            </w:tcBorders>
            <w:shd w:val="clear" w:color="auto" w:fill="auto"/>
            <w:vAlign w:val="center"/>
            <w:hideMark/>
          </w:tcPr>
          <w:p w14:paraId="75F6A68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41026</w:t>
            </w:r>
          </w:p>
        </w:tc>
        <w:tc>
          <w:tcPr>
            <w:tcW w:w="6173" w:type="dxa"/>
            <w:tcBorders>
              <w:top w:val="nil"/>
              <w:left w:val="nil"/>
              <w:bottom w:val="nil"/>
              <w:right w:val="nil"/>
            </w:tcBorders>
            <w:shd w:val="clear" w:color="auto" w:fill="auto"/>
            <w:vAlign w:val="center"/>
            <w:hideMark/>
          </w:tcPr>
          <w:p w14:paraId="125F118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ALTAMIRA</w:t>
            </w:r>
          </w:p>
        </w:tc>
        <w:tc>
          <w:tcPr>
            <w:tcW w:w="1276" w:type="dxa"/>
            <w:tcBorders>
              <w:top w:val="nil"/>
              <w:left w:val="nil"/>
              <w:bottom w:val="nil"/>
              <w:right w:val="nil"/>
            </w:tcBorders>
            <w:shd w:val="clear" w:color="auto" w:fill="auto"/>
            <w:vAlign w:val="center"/>
            <w:hideMark/>
          </w:tcPr>
          <w:p w14:paraId="642F964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112.786.325</w:t>
            </w:r>
          </w:p>
        </w:tc>
      </w:tr>
      <w:tr w:rsidR="00C95903" w:rsidRPr="00ED2924" w14:paraId="15446B7C" w14:textId="77777777" w:rsidTr="00BC7A91">
        <w:trPr>
          <w:trHeight w:val="276"/>
          <w:jc w:val="center"/>
        </w:trPr>
        <w:tc>
          <w:tcPr>
            <w:tcW w:w="1340" w:type="dxa"/>
            <w:tcBorders>
              <w:top w:val="nil"/>
              <w:left w:val="nil"/>
              <w:bottom w:val="nil"/>
              <w:right w:val="nil"/>
            </w:tcBorders>
            <w:shd w:val="clear" w:color="auto" w:fill="auto"/>
            <w:vAlign w:val="center"/>
            <w:hideMark/>
          </w:tcPr>
          <w:p w14:paraId="401AE7B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41078</w:t>
            </w:r>
          </w:p>
        </w:tc>
        <w:tc>
          <w:tcPr>
            <w:tcW w:w="6173" w:type="dxa"/>
            <w:tcBorders>
              <w:top w:val="nil"/>
              <w:left w:val="nil"/>
              <w:bottom w:val="nil"/>
              <w:right w:val="nil"/>
            </w:tcBorders>
            <w:shd w:val="clear" w:color="auto" w:fill="auto"/>
            <w:vAlign w:val="center"/>
            <w:hideMark/>
          </w:tcPr>
          <w:p w14:paraId="6337A4A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BARAYA</w:t>
            </w:r>
          </w:p>
        </w:tc>
        <w:tc>
          <w:tcPr>
            <w:tcW w:w="1276" w:type="dxa"/>
            <w:tcBorders>
              <w:top w:val="nil"/>
              <w:left w:val="nil"/>
              <w:bottom w:val="nil"/>
              <w:right w:val="nil"/>
            </w:tcBorders>
            <w:shd w:val="clear" w:color="auto" w:fill="auto"/>
            <w:vAlign w:val="center"/>
            <w:hideMark/>
          </w:tcPr>
          <w:p w14:paraId="68B57B3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115.307.930</w:t>
            </w:r>
          </w:p>
        </w:tc>
      </w:tr>
      <w:tr w:rsidR="00C95903" w:rsidRPr="00ED2924" w14:paraId="0CDD5715" w14:textId="77777777" w:rsidTr="00BC7A91">
        <w:trPr>
          <w:trHeight w:val="408"/>
          <w:jc w:val="center"/>
        </w:trPr>
        <w:tc>
          <w:tcPr>
            <w:tcW w:w="1340" w:type="dxa"/>
            <w:tcBorders>
              <w:top w:val="nil"/>
              <w:left w:val="nil"/>
              <w:bottom w:val="nil"/>
              <w:right w:val="nil"/>
            </w:tcBorders>
            <w:shd w:val="clear" w:color="auto" w:fill="auto"/>
            <w:vAlign w:val="center"/>
            <w:hideMark/>
          </w:tcPr>
          <w:p w14:paraId="7CDC359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41132</w:t>
            </w:r>
          </w:p>
        </w:tc>
        <w:tc>
          <w:tcPr>
            <w:tcW w:w="6173" w:type="dxa"/>
            <w:tcBorders>
              <w:top w:val="nil"/>
              <w:left w:val="nil"/>
              <w:bottom w:val="nil"/>
              <w:right w:val="nil"/>
            </w:tcBorders>
            <w:shd w:val="clear" w:color="auto" w:fill="auto"/>
            <w:vAlign w:val="center"/>
            <w:hideMark/>
          </w:tcPr>
          <w:p w14:paraId="2701790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CAMPOALEGRE</w:t>
            </w:r>
          </w:p>
        </w:tc>
        <w:tc>
          <w:tcPr>
            <w:tcW w:w="1276" w:type="dxa"/>
            <w:tcBorders>
              <w:top w:val="nil"/>
              <w:left w:val="nil"/>
              <w:bottom w:val="nil"/>
              <w:right w:val="nil"/>
            </w:tcBorders>
            <w:shd w:val="clear" w:color="auto" w:fill="auto"/>
            <w:vAlign w:val="center"/>
            <w:hideMark/>
          </w:tcPr>
          <w:p w14:paraId="7E8D46A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10.986.886</w:t>
            </w:r>
          </w:p>
        </w:tc>
      </w:tr>
      <w:tr w:rsidR="00C95903" w:rsidRPr="00ED2924" w14:paraId="7819E928" w14:textId="77777777" w:rsidTr="00BC7A91">
        <w:trPr>
          <w:trHeight w:val="276"/>
          <w:jc w:val="center"/>
        </w:trPr>
        <w:tc>
          <w:tcPr>
            <w:tcW w:w="1340" w:type="dxa"/>
            <w:tcBorders>
              <w:top w:val="nil"/>
              <w:left w:val="nil"/>
              <w:bottom w:val="nil"/>
              <w:right w:val="nil"/>
            </w:tcBorders>
            <w:shd w:val="clear" w:color="auto" w:fill="auto"/>
            <w:vAlign w:val="center"/>
            <w:hideMark/>
          </w:tcPr>
          <w:p w14:paraId="22627A6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41206</w:t>
            </w:r>
          </w:p>
        </w:tc>
        <w:tc>
          <w:tcPr>
            <w:tcW w:w="6173" w:type="dxa"/>
            <w:tcBorders>
              <w:top w:val="nil"/>
              <w:left w:val="nil"/>
              <w:bottom w:val="nil"/>
              <w:right w:val="nil"/>
            </w:tcBorders>
            <w:shd w:val="clear" w:color="auto" w:fill="auto"/>
            <w:vAlign w:val="center"/>
            <w:hideMark/>
          </w:tcPr>
          <w:p w14:paraId="36FE769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COLOMBIA</w:t>
            </w:r>
          </w:p>
        </w:tc>
        <w:tc>
          <w:tcPr>
            <w:tcW w:w="1276" w:type="dxa"/>
            <w:tcBorders>
              <w:top w:val="nil"/>
              <w:left w:val="nil"/>
              <w:bottom w:val="nil"/>
              <w:right w:val="nil"/>
            </w:tcBorders>
            <w:shd w:val="clear" w:color="auto" w:fill="auto"/>
            <w:vAlign w:val="center"/>
            <w:hideMark/>
          </w:tcPr>
          <w:p w14:paraId="5B1963E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28.026.525</w:t>
            </w:r>
          </w:p>
        </w:tc>
      </w:tr>
      <w:tr w:rsidR="00C95903" w:rsidRPr="00ED2924" w14:paraId="7DC3300C" w14:textId="77777777" w:rsidTr="00BC7A91">
        <w:trPr>
          <w:trHeight w:val="276"/>
          <w:jc w:val="center"/>
        </w:trPr>
        <w:tc>
          <w:tcPr>
            <w:tcW w:w="1340" w:type="dxa"/>
            <w:tcBorders>
              <w:top w:val="nil"/>
              <w:left w:val="nil"/>
              <w:bottom w:val="nil"/>
              <w:right w:val="nil"/>
            </w:tcBorders>
            <w:shd w:val="clear" w:color="auto" w:fill="auto"/>
            <w:vAlign w:val="center"/>
            <w:hideMark/>
          </w:tcPr>
          <w:p w14:paraId="1512A0B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41244</w:t>
            </w:r>
          </w:p>
        </w:tc>
        <w:tc>
          <w:tcPr>
            <w:tcW w:w="6173" w:type="dxa"/>
            <w:tcBorders>
              <w:top w:val="nil"/>
              <w:left w:val="nil"/>
              <w:bottom w:val="nil"/>
              <w:right w:val="nil"/>
            </w:tcBorders>
            <w:shd w:val="clear" w:color="auto" w:fill="auto"/>
            <w:vAlign w:val="center"/>
            <w:hideMark/>
          </w:tcPr>
          <w:p w14:paraId="06AD3A3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ELÍAS</w:t>
            </w:r>
          </w:p>
        </w:tc>
        <w:tc>
          <w:tcPr>
            <w:tcW w:w="1276" w:type="dxa"/>
            <w:tcBorders>
              <w:top w:val="nil"/>
              <w:left w:val="nil"/>
              <w:bottom w:val="nil"/>
              <w:right w:val="nil"/>
            </w:tcBorders>
            <w:shd w:val="clear" w:color="auto" w:fill="auto"/>
            <w:vAlign w:val="center"/>
            <w:hideMark/>
          </w:tcPr>
          <w:p w14:paraId="3E9F3BB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27.840.000</w:t>
            </w:r>
          </w:p>
        </w:tc>
      </w:tr>
      <w:tr w:rsidR="00C95903" w:rsidRPr="00ED2924" w14:paraId="0FA05B10" w14:textId="77777777" w:rsidTr="00BC7A91">
        <w:trPr>
          <w:trHeight w:val="276"/>
          <w:jc w:val="center"/>
        </w:trPr>
        <w:tc>
          <w:tcPr>
            <w:tcW w:w="1340" w:type="dxa"/>
            <w:tcBorders>
              <w:top w:val="nil"/>
              <w:left w:val="nil"/>
              <w:bottom w:val="nil"/>
              <w:right w:val="nil"/>
            </w:tcBorders>
            <w:shd w:val="clear" w:color="auto" w:fill="auto"/>
            <w:vAlign w:val="center"/>
            <w:hideMark/>
          </w:tcPr>
          <w:p w14:paraId="441748A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41298</w:t>
            </w:r>
          </w:p>
        </w:tc>
        <w:tc>
          <w:tcPr>
            <w:tcW w:w="6173" w:type="dxa"/>
            <w:tcBorders>
              <w:top w:val="nil"/>
              <w:left w:val="nil"/>
              <w:bottom w:val="nil"/>
              <w:right w:val="nil"/>
            </w:tcBorders>
            <w:shd w:val="clear" w:color="auto" w:fill="auto"/>
            <w:vAlign w:val="center"/>
            <w:hideMark/>
          </w:tcPr>
          <w:p w14:paraId="4C49FD2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GARZÓN</w:t>
            </w:r>
          </w:p>
        </w:tc>
        <w:tc>
          <w:tcPr>
            <w:tcW w:w="1276" w:type="dxa"/>
            <w:tcBorders>
              <w:top w:val="nil"/>
              <w:left w:val="nil"/>
              <w:bottom w:val="nil"/>
              <w:right w:val="nil"/>
            </w:tcBorders>
            <w:shd w:val="clear" w:color="auto" w:fill="auto"/>
            <w:vAlign w:val="center"/>
            <w:hideMark/>
          </w:tcPr>
          <w:p w14:paraId="4D82025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236.583.214</w:t>
            </w:r>
          </w:p>
        </w:tc>
      </w:tr>
      <w:tr w:rsidR="00C95903" w:rsidRPr="00ED2924" w14:paraId="286455D7" w14:textId="77777777" w:rsidTr="00BC7A91">
        <w:trPr>
          <w:trHeight w:val="276"/>
          <w:jc w:val="center"/>
        </w:trPr>
        <w:tc>
          <w:tcPr>
            <w:tcW w:w="1340" w:type="dxa"/>
            <w:tcBorders>
              <w:top w:val="nil"/>
              <w:left w:val="nil"/>
              <w:bottom w:val="nil"/>
              <w:right w:val="nil"/>
            </w:tcBorders>
            <w:shd w:val="clear" w:color="auto" w:fill="auto"/>
            <w:vAlign w:val="center"/>
            <w:hideMark/>
          </w:tcPr>
          <w:p w14:paraId="15D222A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41306</w:t>
            </w:r>
          </w:p>
        </w:tc>
        <w:tc>
          <w:tcPr>
            <w:tcW w:w="6173" w:type="dxa"/>
            <w:tcBorders>
              <w:top w:val="nil"/>
              <w:left w:val="nil"/>
              <w:bottom w:val="nil"/>
              <w:right w:val="nil"/>
            </w:tcBorders>
            <w:shd w:val="clear" w:color="auto" w:fill="auto"/>
            <w:vAlign w:val="center"/>
            <w:hideMark/>
          </w:tcPr>
          <w:p w14:paraId="3988DA4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GIGANTE</w:t>
            </w:r>
          </w:p>
        </w:tc>
        <w:tc>
          <w:tcPr>
            <w:tcW w:w="1276" w:type="dxa"/>
            <w:tcBorders>
              <w:top w:val="nil"/>
              <w:left w:val="nil"/>
              <w:bottom w:val="nil"/>
              <w:right w:val="nil"/>
            </w:tcBorders>
            <w:shd w:val="clear" w:color="auto" w:fill="auto"/>
            <w:vAlign w:val="center"/>
            <w:hideMark/>
          </w:tcPr>
          <w:p w14:paraId="5229CB2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98.494.494</w:t>
            </w:r>
          </w:p>
        </w:tc>
      </w:tr>
      <w:tr w:rsidR="00C95903" w:rsidRPr="00ED2924" w14:paraId="0004A83F" w14:textId="77777777" w:rsidTr="00BC7A91">
        <w:trPr>
          <w:trHeight w:val="408"/>
          <w:jc w:val="center"/>
        </w:trPr>
        <w:tc>
          <w:tcPr>
            <w:tcW w:w="1340" w:type="dxa"/>
            <w:tcBorders>
              <w:top w:val="nil"/>
              <w:left w:val="nil"/>
              <w:bottom w:val="nil"/>
              <w:right w:val="nil"/>
            </w:tcBorders>
            <w:shd w:val="clear" w:color="auto" w:fill="auto"/>
            <w:vAlign w:val="center"/>
            <w:hideMark/>
          </w:tcPr>
          <w:p w14:paraId="2C3DE07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41319</w:t>
            </w:r>
          </w:p>
        </w:tc>
        <w:tc>
          <w:tcPr>
            <w:tcW w:w="6173" w:type="dxa"/>
            <w:tcBorders>
              <w:top w:val="nil"/>
              <w:left w:val="nil"/>
              <w:bottom w:val="nil"/>
              <w:right w:val="nil"/>
            </w:tcBorders>
            <w:shd w:val="clear" w:color="auto" w:fill="auto"/>
            <w:vAlign w:val="center"/>
            <w:hideMark/>
          </w:tcPr>
          <w:p w14:paraId="5CD7FF8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GUADALUPE</w:t>
            </w:r>
          </w:p>
        </w:tc>
        <w:tc>
          <w:tcPr>
            <w:tcW w:w="1276" w:type="dxa"/>
            <w:tcBorders>
              <w:top w:val="nil"/>
              <w:left w:val="nil"/>
              <w:bottom w:val="nil"/>
              <w:right w:val="nil"/>
            </w:tcBorders>
            <w:shd w:val="clear" w:color="auto" w:fill="auto"/>
            <w:vAlign w:val="center"/>
            <w:hideMark/>
          </w:tcPr>
          <w:p w14:paraId="6572CBE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290.072.239</w:t>
            </w:r>
          </w:p>
        </w:tc>
      </w:tr>
      <w:tr w:rsidR="00C95903" w:rsidRPr="00ED2924" w14:paraId="69F1B953" w14:textId="77777777" w:rsidTr="00BC7A91">
        <w:trPr>
          <w:trHeight w:val="276"/>
          <w:jc w:val="center"/>
        </w:trPr>
        <w:tc>
          <w:tcPr>
            <w:tcW w:w="1340" w:type="dxa"/>
            <w:tcBorders>
              <w:top w:val="nil"/>
              <w:left w:val="nil"/>
              <w:bottom w:val="nil"/>
              <w:right w:val="nil"/>
            </w:tcBorders>
            <w:shd w:val="clear" w:color="auto" w:fill="auto"/>
            <w:vAlign w:val="center"/>
            <w:hideMark/>
          </w:tcPr>
          <w:p w14:paraId="4DB7382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41349</w:t>
            </w:r>
          </w:p>
        </w:tc>
        <w:tc>
          <w:tcPr>
            <w:tcW w:w="6173" w:type="dxa"/>
            <w:tcBorders>
              <w:top w:val="nil"/>
              <w:left w:val="nil"/>
              <w:bottom w:val="nil"/>
              <w:right w:val="nil"/>
            </w:tcBorders>
            <w:shd w:val="clear" w:color="auto" w:fill="auto"/>
            <w:vAlign w:val="center"/>
            <w:hideMark/>
          </w:tcPr>
          <w:p w14:paraId="08F1092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HOBO</w:t>
            </w:r>
          </w:p>
        </w:tc>
        <w:tc>
          <w:tcPr>
            <w:tcW w:w="1276" w:type="dxa"/>
            <w:tcBorders>
              <w:top w:val="nil"/>
              <w:left w:val="nil"/>
              <w:bottom w:val="nil"/>
              <w:right w:val="nil"/>
            </w:tcBorders>
            <w:shd w:val="clear" w:color="auto" w:fill="auto"/>
            <w:vAlign w:val="center"/>
            <w:hideMark/>
          </w:tcPr>
          <w:p w14:paraId="21F9099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53.130.033</w:t>
            </w:r>
          </w:p>
        </w:tc>
      </w:tr>
      <w:tr w:rsidR="00C95903" w:rsidRPr="00ED2924" w14:paraId="2EAAEAA8" w14:textId="77777777" w:rsidTr="00BC7A91">
        <w:trPr>
          <w:trHeight w:val="276"/>
          <w:jc w:val="center"/>
        </w:trPr>
        <w:tc>
          <w:tcPr>
            <w:tcW w:w="1340" w:type="dxa"/>
            <w:tcBorders>
              <w:top w:val="nil"/>
              <w:left w:val="nil"/>
              <w:bottom w:val="nil"/>
              <w:right w:val="nil"/>
            </w:tcBorders>
            <w:shd w:val="clear" w:color="auto" w:fill="auto"/>
            <w:vAlign w:val="center"/>
            <w:hideMark/>
          </w:tcPr>
          <w:p w14:paraId="795F8C5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41357</w:t>
            </w:r>
          </w:p>
        </w:tc>
        <w:tc>
          <w:tcPr>
            <w:tcW w:w="6173" w:type="dxa"/>
            <w:tcBorders>
              <w:top w:val="nil"/>
              <w:left w:val="nil"/>
              <w:bottom w:val="nil"/>
              <w:right w:val="nil"/>
            </w:tcBorders>
            <w:shd w:val="clear" w:color="auto" w:fill="auto"/>
            <w:vAlign w:val="center"/>
            <w:hideMark/>
          </w:tcPr>
          <w:p w14:paraId="619750E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ÍQUIRA</w:t>
            </w:r>
          </w:p>
        </w:tc>
        <w:tc>
          <w:tcPr>
            <w:tcW w:w="1276" w:type="dxa"/>
            <w:tcBorders>
              <w:top w:val="nil"/>
              <w:left w:val="nil"/>
              <w:bottom w:val="nil"/>
              <w:right w:val="nil"/>
            </w:tcBorders>
            <w:shd w:val="clear" w:color="auto" w:fill="auto"/>
            <w:vAlign w:val="center"/>
            <w:hideMark/>
          </w:tcPr>
          <w:p w14:paraId="050868D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48.865.653</w:t>
            </w:r>
          </w:p>
        </w:tc>
      </w:tr>
      <w:tr w:rsidR="00C95903" w:rsidRPr="00ED2924" w14:paraId="24DC368F" w14:textId="77777777" w:rsidTr="00BC7A91">
        <w:trPr>
          <w:trHeight w:val="276"/>
          <w:jc w:val="center"/>
        </w:trPr>
        <w:tc>
          <w:tcPr>
            <w:tcW w:w="1340" w:type="dxa"/>
            <w:tcBorders>
              <w:top w:val="nil"/>
              <w:left w:val="nil"/>
              <w:bottom w:val="nil"/>
              <w:right w:val="nil"/>
            </w:tcBorders>
            <w:shd w:val="clear" w:color="auto" w:fill="auto"/>
            <w:vAlign w:val="center"/>
            <w:hideMark/>
          </w:tcPr>
          <w:p w14:paraId="6DF8EDB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41359</w:t>
            </w:r>
          </w:p>
        </w:tc>
        <w:tc>
          <w:tcPr>
            <w:tcW w:w="6173" w:type="dxa"/>
            <w:tcBorders>
              <w:top w:val="nil"/>
              <w:left w:val="nil"/>
              <w:bottom w:val="nil"/>
              <w:right w:val="nil"/>
            </w:tcBorders>
            <w:shd w:val="clear" w:color="auto" w:fill="auto"/>
            <w:vAlign w:val="center"/>
            <w:hideMark/>
          </w:tcPr>
          <w:p w14:paraId="01C5938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ISNOS</w:t>
            </w:r>
          </w:p>
        </w:tc>
        <w:tc>
          <w:tcPr>
            <w:tcW w:w="1276" w:type="dxa"/>
            <w:tcBorders>
              <w:top w:val="nil"/>
              <w:left w:val="nil"/>
              <w:bottom w:val="nil"/>
              <w:right w:val="nil"/>
            </w:tcBorders>
            <w:shd w:val="clear" w:color="auto" w:fill="auto"/>
            <w:vAlign w:val="center"/>
            <w:hideMark/>
          </w:tcPr>
          <w:p w14:paraId="13B86A8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168.860.123</w:t>
            </w:r>
          </w:p>
        </w:tc>
      </w:tr>
      <w:tr w:rsidR="00C95903" w:rsidRPr="00ED2924" w14:paraId="2FF460C9" w14:textId="77777777" w:rsidTr="00BC7A91">
        <w:trPr>
          <w:trHeight w:val="408"/>
          <w:jc w:val="center"/>
        </w:trPr>
        <w:tc>
          <w:tcPr>
            <w:tcW w:w="1340" w:type="dxa"/>
            <w:tcBorders>
              <w:top w:val="nil"/>
              <w:left w:val="nil"/>
              <w:bottom w:val="nil"/>
              <w:right w:val="nil"/>
            </w:tcBorders>
            <w:shd w:val="clear" w:color="auto" w:fill="auto"/>
            <w:vAlign w:val="center"/>
            <w:hideMark/>
          </w:tcPr>
          <w:p w14:paraId="2F25D12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41378</w:t>
            </w:r>
          </w:p>
        </w:tc>
        <w:tc>
          <w:tcPr>
            <w:tcW w:w="6173" w:type="dxa"/>
            <w:tcBorders>
              <w:top w:val="nil"/>
              <w:left w:val="nil"/>
              <w:bottom w:val="nil"/>
              <w:right w:val="nil"/>
            </w:tcBorders>
            <w:shd w:val="clear" w:color="auto" w:fill="auto"/>
            <w:vAlign w:val="center"/>
            <w:hideMark/>
          </w:tcPr>
          <w:p w14:paraId="58D6CB9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ARGENTINA</w:t>
            </w:r>
          </w:p>
        </w:tc>
        <w:tc>
          <w:tcPr>
            <w:tcW w:w="1276" w:type="dxa"/>
            <w:tcBorders>
              <w:top w:val="nil"/>
              <w:left w:val="nil"/>
              <w:bottom w:val="nil"/>
              <w:right w:val="nil"/>
            </w:tcBorders>
            <w:shd w:val="clear" w:color="auto" w:fill="auto"/>
            <w:vAlign w:val="center"/>
            <w:hideMark/>
          </w:tcPr>
          <w:p w14:paraId="434E5A8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126.528.256</w:t>
            </w:r>
          </w:p>
        </w:tc>
      </w:tr>
      <w:tr w:rsidR="00C95903" w:rsidRPr="00ED2924" w14:paraId="071E9B20" w14:textId="77777777" w:rsidTr="00BC7A91">
        <w:trPr>
          <w:trHeight w:val="276"/>
          <w:jc w:val="center"/>
        </w:trPr>
        <w:tc>
          <w:tcPr>
            <w:tcW w:w="1340" w:type="dxa"/>
            <w:tcBorders>
              <w:top w:val="nil"/>
              <w:left w:val="nil"/>
              <w:bottom w:val="nil"/>
              <w:right w:val="nil"/>
            </w:tcBorders>
            <w:shd w:val="clear" w:color="auto" w:fill="auto"/>
            <w:vAlign w:val="center"/>
            <w:hideMark/>
          </w:tcPr>
          <w:p w14:paraId="4D31D42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41396</w:t>
            </w:r>
          </w:p>
        </w:tc>
        <w:tc>
          <w:tcPr>
            <w:tcW w:w="6173" w:type="dxa"/>
            <w:tcBorders>
              <w:top w:val="nil"/>
              <w:left w:val="nil"/>
              <w:bottom w:val="nil"/>
              <w:right w:val="nil"/>
            </w:tcBorders>
            <w:shd w:val="clear" w:color="auto" w:fill="auto"/>
            <w:vAlign w:val="center"/>
            <w:hideMark/>
          </w:tcPr>
          <w:p w14:paraId="0BA429B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PLATA</w:t>
            </w:r>
          </w:p>
        </w:tc>
        <w:tc>
          <w:tcPr>
            <w:tcW w:w="1276" w:type="dxa"/>
            <w:tcBorders>
              <w:top w:val="nil"/>
              <w:left w:val="nil"/>
              <w:bottom w:val="nil"/>
              <w:right w:val="nil"/>
            </w:tcBorders>
            <w:shd w:val="clear" w:color="auto" w:fill="auto"/>
            <w:vAlign w:val="center"/>
            <w:hideMark/>
          </w:tcPr>
          <w:p w14:paraId="33E22E7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97.652.971</w:t>
            </w:r>
          </w:p>
        </w:tc>
      </w:tr>
      <w:tr w:rsidR="00C95903" w:rsidRPr="00ED2924" w14:paraId="42174D4C" w14:textId="77777777" w:rsidTr="00BC7A91">
        <w:trPr>
          <w:trHeight w:val="276"/>
          <w:jc w:val="center"/>
        </w:trPr>
        <w:tc>
          <w:tcPr>
            <w:tcW w:w="1340" w:type="dxa"/>
            <w:tcBorders>
              <w:top w:val="nil"/>
              <w:left w:val="nil"/>
              <w:bottom w:val="nil"/>
              <w:right w:val="nil"/>
            </w:tcBorders>
            <w:shd w:val="clear" w:color="auto" w:fill="auto"/>
            <w:vAlign w:val="center"/>
            <w:hideMark/>
          </w:tcPr>
          <w:p w14:paraId="3C31DE1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41483</w:t>
            </w:r>
          </w:p>
        </w:tc>
        <w:tc>
          <w:tcPr>
            <w:tcW w:w="6173" w:type="dxa"/>
            <w:tcBorders>
              <w:top w:val="nil"/>
              <w:left w:val="nil"/>
              <w:bottom w:val="nil"/>
              <w:right w:val="nil"/>
            </w:tcBorders>
            <w:shd w:val="clear" w:color="auto" w:fill="auto"/>
            <w:vAlign w:val="center"/>
            <w:hideMark/>
          </w:tcPr>
          <w:p w14:paraId="6020D19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NÁTAGA</w:t>
            </w:r>
          </w:p>
        </w:tc>
        <w:tc>
          <w:tcPr>
            <w:tcW w:w="1276" w:type="dxa"/>
            <w:tcBorders>
              <w:top w:val="nil"/>
              <w:left w:val="nil"/>
              <w:bottom w:val="nil"/>
              <w:right w:val="nil"/>
            </w:tcBorders>
            <w:shd w:val="clear" w:color="auto" w:fill="auto"/>
            <w:vAlign w:val="center"/>
            <w:hideMark/>
          </w:tcPr>
          <w:p w14:paraId="6614ABF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5.583.618</w:t>
            </w:r>
          </w:p>
        </w:tc>
      </w:tr>
      <w:tr w:rsidR="00C95903" w:rsidRPr="00ED2924" w14:paraId="53AAFC29" w14:textId="77777777" w:rsidTr="00BC7A91">
        <w:trPr>
          <w:trHeight w:val="276"/>
          <w:jc w:val="center"/>
        </w:trPr>
        <w:tc>
          <w:tcPr>
            <w:tcW w:w="1340" w:type="dxa"/>
            <w:tcBorders>
              <w:top w:val="nil"/>
              <w:left w:val="nil"/>
              <w:bottom w:val="nil"/>
              <w:right w:val="nil"/>
            </w:tcBorders>
            <w:shd w:val="clear" w:color="auto" w:fill="auto"/>
            <w:vAlign w:val="center"/>
            <w:hideMark/>
          </w:tcPr>
          <w:p w14:paraId="12FD398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41503</w:t>
            </w:r>
          </w:p>
        </w:tc>
        <w:tc>
          <w:tcPr>
            <w:tcW w:w="6173" w:type="dxa"/>
            <w:tcBorders>
              <w:top w:val="nil"/>
              <w:left w:val="nil"/>
              <w:bottom w:val="nil"/>
              <w:right w:val="nil"/>
            </w:tcBorders>
            <w:shd w:val="clear" w:color="auto" w:fill="auto"/>
            <w:vAlign w:val="center"/>
            <w:hideMark/>
          </w:tcPr>
          <w:p w14:paraId="1794862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OPORAPA</w:t>
            </w:r>
          </w:p>
        </w:tc>
        <w:tc>
          <w:tcPr>
            <w:tcW w:w="1276" w:type="dxa"/>
            <w:tcBorders>
              <w:top w:val="nil"/>
              <w:left w:val="nil"/>
              <w:bottom w:val="nil"/>
              <w:right w:val="nil"/>
            </w:tcBorders>
            <w:shd w:val="clear" w:color="auto" w:fill="auto"/>
            <w:vAlign w:val="center"/>
            <w:hideMark/>
          </w:tcPr>
          <w:p w14:paraId="37EB29A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11.551.693</w:t>
            </w:r>
          </w:p>
        </w:tc>
      </w:tr>
      <w:tr w:rsidR="00C95903" w:rsidRPr="00ED2924" w14:paraId="3685D3B0" w14:textId="77777777" w:rsidTr="00BC7A91">
        <w:trPr>
          <w:trHeight w:val="276"/>
          <w:jc w:val="center"/>
        </w:trPr>
        <w:tc>
          <w:tcPr>
            <w:tcW w:w="1340" w:type="dxa"/>
            <w:tcBorders>
              <w:top w:val="nil"/>
              <w:left w:val="nil"/>
              <w:bottom w:val="nil"/>
              <w:right w:val="nil"/>
            </w:tcBorders>
            <w:shd w:val="clear" w:color="auto" w:fill="auto"/>
            <w:vAlign w:val="center"/>
            <w:hideMark/>
          </w:tcPr>
          <w:p w14:paraId="619885B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41518</w:t>
            </w:r>
          </w:p>
        </w:tc>
        <w:tc>
          <w:tcPr>
            <w:tcW w:w="6173" w:type="dxa"/>
            <w:tcBorders>
              <w:top w:val="nil"/>
              <w:left w:val="nil"/>
              <w:bottom w:val="nil"/>
              <w:right w:val="nil"/>
            </w:tcBorders>
            <w:shd w:val="clear" w:color="auto" w:fill="auto"/>
            <w:vAlign w:val="center"/>
            <w:hideMark/>
          </w:tcPr>
          <w:p w14:paraId="334E88A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PAICOL</w:t>
            </w:r>
          </w:p>
        </w:tc>
        <w:tc>
          <w:tcPr>
            <w:tcW w:w="1276" w:type="dxa"/>
            <w:tcBorders>
              <w:top w:val="nil"/>
              <w:left w:val="nil"/>
              <w:bottom w:val="nil"/>
              <w:right w:val="nil"/>
            </w:tcBorders>
            <w:shd w:val="clear" w:color="auto" w:fill="auto"/>
            <w:vAlign w:val="center"/>
            <w:hideMark/>
          </w:tcPr>
          <w:p w14:paraId="66DC8FC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6.800.749</w:t>
            </w:r>
          </w:p>
        </w:tc>
      </w:tr>
      <w:tr w:rsidR="00C95903" w:rsidRPr="00ED2924" w14:paraId="432950FB" w14:textId="77777777" w:rsidTr="00BC7A91">
        <w:trPr>
          <w:trHeight w:val="276"/>
          <w:jc w:val="center"/>
        </w:trPr>
        <w:tc>
          <w:tcPr>
            <w:tcW w:w="1340" w:type="dxa"/>
            <w:tcBorders>
              <w:top w:val="nil"/>
              <w:left w:val="nil"/>
              <w:bottom w:val="nil"/>
              <w:right w:val="nil"/>
            </w:tcBorders>
            <w:shd w:val="clear" w:color="auto" w:fill="auto"/>
            <w:vAlign w:val="center"/>
            <w:hideMark/>
          </w:tcPr>
          <w:p w14:paraId="4716D87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41524</w:t>
            </w:r>
          </w:p>
        </w:tc>
        <w:tc>
          <w:tcPr>
            <w:tcW w:w="6173" w:type="dxa"/>
            <w:tcBorders>
              <w:top w:val="nil"/>
              <w:left w:val="nil"/>
              <w:bottom w:val="nil"/>
              <w:right w:val="nil"/>
            </w:tcBorders>
            <w:shd w:val="clear" w:color="auto" w:fill="auto"/>
            <w:vAlign w:val="center"/>
            <w:hideMark/>
          </w:tcPr>
          <w:p w14:paraId="527AF25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PALERMO</w:t>
            </w:r>
          </w:p>
        </w:tc>
        <w:tc>
          <w:tcPr>
            <w:tcW w:w="1276" w:type="dxa"/>
            <w:tcBorders>
              <w:top w:val="nil"/>
              <w:left w:val="nil"/>
              <w:bottom w:val="nil"/>
              <w:right w:val="nil"/>
            </w:tcBorders>
            <w:shd w:val="clear" w:color="auto" w:fill="auto"/>
            <w:vAlign w:val="center"/>
            <w:hideMark/>
          </w:tcPr>
          <w:p w14:paraId="51AF0A4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112.163.683</w:t>
            </w:r>
          </w:p>
        </w:tc>
      </w:tr>
      <w:tr w:rsidR="00C95903" w:rsidRPr="00ED2924" w14:paraId="74E20C43" w14:textId="77777777" w:rsidTr="00BC7A91">
        <w:trPr>
          <w:trHeight w:val="276"/>
          <w:jc w:val="center"/>
        </w:trPr>
        <w:tc>
          <w:tcPr>
            <w:tcW w:w="1340" w:type="dxa"/>
            <w:tcBorders>
              <w:top w:val="nil"/>
              <w:left w:val="nil"/>
              <w:bottom w:val="nil"/>
              <w:right w:val="nil"/>
            </w:tcBorders>
            <w:shd w:val="clear" w:color="auto" w:fill="auto"/>
            <w:vAlign w:val="center"/>
            <w:hideMark/>
          </w:tcPr>
          <w:p w14:paraId="2314803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41530</w:t>
            </w:r>
          </w:p>
        </w:tc>
        <w:tc>
          <w:tcPr>
            <w:tcW w:w="6173" w:type="dxa"/>
            <w:tcBorders>
              <w:top w:val="nil"/>
              <w:left w:val="nil"/>
              <w:bottom w:val="nil"/>
              <w:right w:val="nil"/>
            </w:tcBorders>
            <w:shd w:val="clear" w:color="auto" w:fill="auto"/>
            <w:vAlign w:val="center"/>
            <w:hideMark/>
          </w:tcPr>
          <w:p w14:paraId="64872E9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PALESTINA</w:t>
            </w:r>
          </w:p>
        </w:tc>
        <w:tc>
          <w:tcPr>
            <w:tcW w:w="1276" w:type="dxa"/>
            <w:tcBorders>
              <w:top w:val="nil"/>
              <w:left w:val="nil"/>
              <w:bottom w:val="nil"/>
              <w:right w:val="nil"/>
            </w:tcBorders>
            <w:shd w:val="clear" w:color="auto" w:fill="auto"/>
            <w:vAlign w:val="center"/>
            <w:hideMark/>
          </w:tcPr>
          <w:p w14:paraId="31145A8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24.822.565</w:t>
            </w:r>
          </w:p>
        </w:tc>
      </w:tr>
      <w:tr w:rsidR="00C95903" w:rsidRPr="00ED2924" w14:paraId="5AB7A30B" w14:textId="77777777" w:rsidTr="00BC7A91">
        <w:trPr>
          <w:trHeight w:val="276"/>
          <w:jc w:val="center"/>
        </w:trPr>
        <w:tc>
          <w:tcPr>
            <w:tcW w:w="1340" w:type="dxa"/>
            <w:tcBorders>
              <w:top w:val="nil"/>
              <w:left w:val="nil"/>
              <w:bottom w:val="nil"/>
              <w:right w:val="nil"/>
            </w:tcBorders>
            <w:shd w:val="clear" w:color="auto" w:fill="auto"/>
            <w:vAlign w:val="center"/>
            <w:hideMark/>
          </w:tcPr>
          <w:p w14:paraId="1EFD660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41548</w:t>
            </w:r>
          </w:p>
        </w:tc>
        <w:tc>
          <w:tcPr>
            <w:tcW w:w="6173" w:type="dxa"/>
            <w:tcBorders>
              <w:top w:val="nil"/>
              <w:left w:val="nil"/>
              <w:bottom w:val="nil"/>
              <w:right w:val="nil"/>
            </w:tcBorders>
            <w:shd w:val="clear" w:color="auto" w:fill="auto"/>
            <w:vAlign w:val="center"/>
            <w:hideMark/>
          </w:tcPr>
          <w:p w14:paraId="7A3F951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PITAL</w:t>
            </w:r>
          </w:p>
        </w:tc>
        <w:tc>
          <w:tcPr>
            <w:tcW w:w="1276" w:type="dxa"/>
            <w:tcBorders>
              <w:top w:val="nil"/>
              <w:left w:val="nil"/>
              <w:bottom w:val="nil"/>
              <w:right w:val="nil"/>
            </w:tcBorders>
            <w:shd w:val="clear" w:color="auto" w:fill="auto"/>
            <w:vAlign w:val="center"/>
            <w:hideMark/>
          </w:tcPr>
          <w:p w14:paraId="7446C9C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26.066.822</w:t>
            </w:r>
          </w:p>
        </w:tc>
      </w:tr>
      <w:tr w:rsidR="00C95903" w:rsidRPr="00ED2924" w14:paraId="22FEC04A" w14:textId="77777777" w:rsidTr="00BC7A91">
        <w:trPr>
          <w:trHeight w:val="276"/>
          <w:jc w:val="center"/>
        </w:trPr>
        <w:tc>
          <w:tcPr>
            <w:tcW w:w="1340" w:type="dxa"/>
            <w:tcBorders>
              <w:top w:val="nil"/>
              <w:left w:val="nil"/>
              <w:bottom w:val="nil"/>
              <w:right w:val="nil"/>
            </w:tcBorders>
            <w:shd w:val="clear" w:color="auto" w:fill="auto"/>
            <w:vAlign w:val="center"/>
            <w:hideMark/>
          </w:tcPr>
          <w:p w14:paraId="51F6CF6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41551</w:t>
            </w:r>
          </w:p>
        </w:tc>
        <w:tc>
          <w:tcPr>
            <w:tcW w:w="6173" w:type="dxa"/>
            <w:tcBorders>
              <w:top w:val="nil"/>
              <w:left w:val="nil"/>
              <w:bottom w:val="nil"/>
              <w:right w:val="nil"/>
            </w:tcBorders>
            <w:shd w:val="clear" w:color="auto" w:fill="auto"/>
            <w:vAlign w:val="center"/>
            <w:hideMark/>
          </w:tcPr>
          <w:p w14:paraId="047FD70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PITALITO</w:t>
            </w:r>
          </w:p>
        </w:tc>
        <w:tc>
          <w:tcPr>
            <w:tcW w:w="1276" w:type="dxa"/>
            <w:tcBorders>
              <w:top w:val="nil"/>
              <w:left w:val="nil"/>
              <w:bottom w:val="nil"/>
              <w:right w:val="nil"/>
            </w:tcBorders>
            <w:shd w:val="clear" w:color="auto" w:fill="auto"/>
            <w:vAlign w:val="center"/>
            <w:hideMark/>
          </w:tcPr>
          <w:p w14:paraId="3767C50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151.655.542</w:t>
            </w:r>
          </w:p>
        </w:tc>
      </w:tr>
      <w:tr w:rsidR="00C95903" w:rsidRPr="00ED2924" w14:paraId="12AEC5BE" w14:textId="77777777" w:rsidTr="00BC7A91">
        <w:trPr>
          <w:trHeight w:val="408"/>
          <w:jc w:val="center"/>
        </w:trPr>
        <w:tc>
          <w:tcPr>
            <w:tcW w:w="1340" w:type="dxa"/>
            <w:tcBorders>
              <w:top w:val="nil"/>
              <w:left w:val="nil"/>
              <w:bottom w:val="nil"/>
              <w:right w:val="nil"/>
            </w:tcBorders>
            <w:shd w:val="clear" w:color="auto" w:fill="auto"/>
            <w:vAlign w:val="center"/>
            <w:hideMark/>
          </w:tcPr>
          <w:p w14:paraId="22239E7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41668</w:t>
            </w:r>
          </w:p>
        </w:tc>
        <w:tc>
          <w:tcPr>
            <w:tcW w:w="6173" w:type="dxa"/>
            <w:tcBorders>
              <w:top w:val="nil"/>
              <w:left w:val="nil"/>
              <w:bottom w:val="nil"/>
              <w:right w:val="nil"/>
            </w:tcBorders>
            <w:shd w:val="clear" w:color="auto" w:fill="auto"/>
            <w:vAlign w:val="center"/>
            <w:hideMark/>
          </w:tcPr>
          <w:p w14:paraId="4B821A6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AGUSTÍN</w:t>
            </w:r>
          </w:p>
        </w:tc>
        <w:tc>
          <w:tcPr>
            <w:tcW w:w="1276" w:type="dxa"/>
            <w:tcBorders>
              <w:top w:val="nil"/>
              <w:left w:val="nil"/>
              <w:bottom w:val="nil"/>
              <w:right w:val="nil"/>
            </w:tcBorders>
            <w:shd w:val="clear" w:color="auto" w:fill="auto"/>
            <w:vAlign w:val="center"/>
            <w:hideMark/>
          </w:tcPr>
          <w:p w14:paraId="593CF5C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84.455.563</w:t>
            </w:r>
          </w:p>
        </w:tc>
      </w:tr>
      <w:tr w:rsidR="00C95903" w:rsidRPr="00ED2924" w14:paraId="1CF5F259" w14:textId="77777777" w:rsidTr="00BC7A91">
        <w:trPr>
          <w:trHeight w:val="408"/>
          <w:jc w:val="center"/>
        </w:trPr>
        <w:tc>
          <w:tcPr>
            <w:tcW w:w="1340" w:type="dxa"/>
            <w:tcBorders>
              <w:top w:val="nil"/>
              <w:left w:val="nil"/>
              <w:bottom w:val="nil"/>
              <w:right w:val="nil"/>
            </w:tcBorders>
            <w:shd w:val="clear" w:color="auto" w:fill="auto"/>
            <w:vAlign w:val="center"/>
            <w:hideMark/>
          </w:tcPr>
          <w:p w14:paraId="55E4BEB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41676</w:t>
            </w:r>
          </w:p>
        </w:tc>
        <w:tc>
          <w:tcPr>
            <w:tcW w:w="6173" w:type="dxa"/>
            <w:tcBorders>
              <w:top w:val="nil"/>
              <w:left w:val="nil"/>
              <w:bottom w:val="nil"/>
              <w:right w:val="nil"/>
            </w:tcBorders>
            <w:shd w:val="clear" w:color="auto" w:fill="auto"/>
            <w:vAlign w:val="center"/>
            <w:hideMark/>
          </w:tcPr>
          <w:p w14:paraId="4374A71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MARÍA</w:t>
            </w:r>
          </w:p>
        </w:tc>
        <w:tc>
          <w:tcPr>
            <w:tcW w:w="1276" w:type="dxa"/>
            <w:tcBorders>
              <w:top w:val="nil"/>
              <w:left w:val="nil"/>
              <w:bottom w:val="nil"/>
              <w:right w:val="nil"/>
            </w:tcBorders>
            <w:shd w:val="clear" w:color="auto" w:fill="auto"/>
            <w:vAlign w:val="center"/>
            <w:hideMark/>
          </w:tcPr>
          <w:p w14:paraId="6D3B749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64.605.534</w:t>
            </w:r>
          </w:p>
        </w:tc>
      </w:tr>
      <w:tr w:rsidR="00C95903" w:rsidRPr="00ED2924" w14:paraId="6D2907AC" w14:textId="77777777" w:rsidTr="00BC7A91">
        <w:trPr>
          <w:trHeight w:val="276"/>
          <w:jc w:val="center"/>
        </w:trPr>
        <w:tc>
          <w:tcPr>
            <w:tcW w:w="1340" w:type="dxa"/>
            <w:tcBorders>
              <w:top w:val="nil"/>
              <w:left w:val="nil"/>
              <w:bottom w:val="nil"/>
              <w:right w:val="nil"/>
            </w:tcBorders>
            <w:shd w:val="clear" w:color="auto" w:fill="auto"/>
            <w:vAlign w:val="center"/>
            <w:hideMark/>
          </w:tcPr>
          <w:p w14:paraId="225EFA1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41770</w:t>
            </w:r>
          </w:p>
        </w:tc>
        <w:tc>
          <w:tcPr>
            <w:tcW w:w="6173" w:type="dxa"/>
            <w:tcBorders>
              <w:top w:val="nil"/>
              <w:left w:val="nil"/>
              <w:bottom w:val="nil"/>
              <w:right w:val="nil"/>
            </w:tcBorders>
            <w:shd w:val="clear" w:color="auto" w:fill="auto"/>
            <w:vAlign w:val="center"/>
            <w:hideMark/>
          </w:tcPr>
          <w:p w14:paraId="30AD930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SUAZA</w:t>
            </w:r>
          </w:p>
        </w:tc>
        <w:tc>
          <w:tcPr>
            <w:tcW w:w="1276" w:type="dxa"/>
            <w:tcBorders>
              <w:top w:val="nil"/>
              <w:left w:val="nil"/>
              <w:bottom w:val="nil"/>
              <w:right w:val="nil"/>
            </w:tcBorders>
            <w:shd w:val="clear" w:color="auto" w:fill="auto"/>
            <w:vAlign w:val="center"/>
            <w:hideMark/>
          </w:tcPr>
          <w:p w14:paraId="0DED8C3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260.690.661</w:t>
            </w:r>
          </w:p>
        </w:tc>
      </w:tr>
      <w:tr w:rsidR="00C95903" w:rsidRPr="00ED2924" w14:paraId="16E235F8" w14:textId="77777777" w:rsidTr="00BC7A91">
        <w:trPr>
          <w:trHeight w:val="276"/>
          <w:jc w:val="center"/>
        </w:trPr>
        <w:tc>
          <w:tcPr>
            <w:tcW w:w="1340" w:type="dxa"/>
            <w:tcBorders>
              <w:top w:val="nil"/>
              <w:left w:val="nil"/>
              <w:bottom w:val="nil"/>
              <w:right w:val="nil"/>
            </w:tcBorders>
            <w:shd w:val="clear" w:color="auto" w:fill="auto"/>
            <w:vAlign w:val="center"/>
            <w:hideMark/>
          </w:tcPr>
          <w:p w14:paraId="5A184EB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41791</w:t>
            </w:r>
          </w:p>
        </w:tc>
        <w:tc>
          <w:tcPr>
            <w:tcW w:w="6173" w:type="dxa"/>
            <w:tcBorders>
              <w:top w:val="nil"/>
              <w:left w:val="nil"/>
              <w:bottom w:val="nil"/>
              <w:right w:val="nil"/>
            </w:tcBorders>
            <w:shd w:val="clear" w:color="auto" w:fill="auto"/>
            <w:vAlign w:val="center"/>
            <w:hideMark/>
          </w:tcPr>
          <w:p w14:paraId="718FA3D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TARQUI</w:t>
            </w:r>
          </w:p>
        </w:tc>
        <w:tc>
          <w:tcPr>
            <w:tcW w:w="1276" w:type="dxa"/>
            <w:tcBorders>
              <w:top w:val="nil"/>
              <w:left w:val="nil"/>
              <w:bottom w:val="nil"/>
              <w:right w:val="nil"/>
            </w:tcBorders>
            <w:shd w:val="clear" w:color="auto" w:fill="auto"/>
            <w:vAlign w:val="center"/>
            <w:hideMark/>
          </w:tcPr>
          <w:p w14:paraId="2E8DF44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1.056.356</w:t>
            </w:r>
          </w:p>
        </w:tc>
      </w:tr>
      <w:tr w:rsidR="00C95903" w:rsidRPr="00ED2924" w14:paraId="150A7AAF" w14:textId="77777777" w:rsidTr="00BC7A91">
        <w:trPr>
          <w:trHeight w:val="276"/>
          <w:jc w:val="center"/>
        </w:trPr>
        <w:tc>
          <w:tcPr>
            <w:tcW w:w="1340" w:type="dxa"/>
            <w:tcBorders>
              <w:top w:val="nil"/>
              <w:left w:val="nil"/>
              <w:bottom w:val="nil"/>
              <w:right w:val="nil"/>
            </w:tcBorders>
            <w:shd w:val="clear" w:color="auto" w:fill="auto"/>
            <w:vAlign w:val="center"/>
            <w:hideMark/>
          </w:tcPr>
          <w:p w14:paraId="7F3D389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41797</w:t>
            </w:r>
          </w:p>
        </w:tc>
        <w:tc>
          <w:tcPr>
            <w:tcW w:w="6173" w:type="dxa"/>
            <w:tcBorders>
              <w:top w:val="nil"/>
              <w:left w:val="nil"/>
              <w:bottom w:val="nil"/>
              <w:right w:val="nil"/>
            </w:tcBorders>
            <w:shd w:val="clear" w:color="auto" w:fill="auto"/>
            <w:vAlign w:val="center"/>
            <w:hideMark/>
          </w:tcPr>
          <w:p w14:paraId="6AB00BD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TESALIA</w:t>
            </w:r>
          </w:p>
        </w:tc>
        <w:tc>
          <w:tcPr>
            <w:tcW w:w="1276" w:type="dxa"/>
            <w:tcBorders>
              <w:top w:val="nil"/>
              <w:left w:val="nil"/>
              <w:bottom w:val="nil"/>
              <w:right w:val="nil"/>
            </w:tcBorders>
            <w:shd w:val="clear" w:color="auto" w:fill="auto"/>
            <w:vAlign w:val="center"/>
            <w:hideMark/>
          </w:tcPr>
          <w:p w14:paraId="7EC2DFA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128.930.859</w:t>
            </w:r>
          </w:p>
        </w:tc>
      </w:tr>
      <w:tr w:rsidR="00C95903" w:rsidRPr="00ED2924" w14:paraId="5808649B" w14:textId="77777777" w:rsidTr="00BC7A91">
        <w:trPr>
          <w:trHeight w:val="276"/>
          <w:jc w:val="center"/>
        </w:trPr>
        <w:tc>
          <w:tcPr>
            <w:tcW w:w="1340" w:type="dxa"/>
            <w:tcBorders>
              <w:top w:val="nil"/>
              <w:left w:val="nil"/>
              <w:bottom w:val="nil"/>
              <w:right w:val="nil"/>
            </w:tcBorders>
            <w:shd w:val="clear" w:color="auto" w:fill="auto"/>
            <w:vAlign w:val="center"/>
            <w:hideMark/>
          </w:tcPr>
          <w:p w14:paraId="4E1158D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41799</w:t>
            </w:r>
          </w:p>
        </w:tc>
        <w:tc>
          <w:tcPr>
            <w:tcW w:w="6173" w:type="dxa"/>
            <w:tcBorders>
              <w:top w:val="nil"/>
              <w:left w:val="nil"/>
              <w:bottom w:val="nil"/>
              <w:right w:val="nil"/>
            </w:tcBorders>
            <w:shd w:val="clear" w:color="auto" w:fill="auto"/>
            <w:vAlign w:val="center"/>
            <w:hideMark/>
          </w:tcPr>
          <w:p w14:paraId="0A897AE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TELLO</w:t>
            </w:r>
          </w:p>
        </w:tc>
        <w:tc>
          <w:tcPr>
            <w:tcW w:w="1276" w:type="dxa"/>
            <w:tcBorders>
              <w:top w:val="nil"/>
              <w:left w:val="nil"/>
              <w:bottom w:val="nil"/>
              <w:right w:val="nil"/>
            </w:tcBorders>
            <w:shd w:val="clear" w:color="auto" w:fill="auto"/>
            <w:vAlign w:val="center"/>
            <w:hideMark/>
          </w:tcPr>
          <w:p w14:paraId="573CF17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37.465.867</w:t>
            </w:r>
          </w:p>
        </w:tc>
      </w:tr>
      <w:tr w:rsidR="00C95903" w:rsidRPr="00ED2924" w14:paraId="0C5FBA06" w14:textId="77777777" w:rsidTr="00BC7A91">
        <w:trPr>
          <w:trHeight w:val="276"/>
          <w:jc w:val="center"/>
        </w:trPr>
        <w:tc>
          <w:tcPr>
            <w:tcW w:w="1340" w:type="dxa"/>
            <w:tcBorders>
              <w:top w:val="nil"/>
              <w:left w:val="nil"/>
              <w:bottom w:val="nil"/>
              <w:right w:val="nil"/>
            </w:tcBorders>
            <w:shd w:val="clear" w:color="auto" w:fill="auto"/>
            <w:vAlign w:val="center"/>
            <w:hideMark/>
          </w:tcPr>
          <w:p w14:paraId="55086A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41801</w:t>
            </w:r>
          </w:p>
        </w:tc>
        <w:tc>
          <w:tcPr>
            <w:tcW w:w="6173" w:type="dxa"/>
            <w:tcBorders>
              <w:top w:val="nil"/>
              <w:left w:val="nil"/>
              <w:bottom w:val="nil"/>
              <w:right w:val="nil"/>
            </w:tcBorders>
            <w:shd w:val="clear" w:color="auto" w:fill="auto"/>
            <w:vAlign w:val="center"/>
            <w:hideMark/>
          </w:tcPr>
          <w:p w14:paraId="3EE0C7D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TERUEL</w:t>
            </w:r>
          </w:p>
        </w:tc>
        <w:tc>
          <w:tcPr>
            <w:tcW w:w="1276" w:type="dxa"/>
            <w:tcBorders>
              <w:top w:val="nil"/>
              <w:left w:val="nil"/>
              <w:bottom w:val="nil"/>
              <w:right w:val="nil"/>
            </w:tcBorders>
            <w:shd w:val="clear" w:color="auto" w:fill="auto"/>
            <w:vAlign w:val="center"/>
            <w:hideMark/>
          </w:tcPr>
          <w:p w14:paraId="505FF5A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43.525.359</w:t>
            </w:r>
          </w:p>
        </w:tc>
      </w:tr>
      <w:tr w:rsidR="00C95903" w:rsidRPr="00ED2924" w14:paraId="4A7B5C5F" w14:textId="77777777" w:rsidTr="00BC7A91">
        <w:trPr>
          <w:trHeight w:val="276"/>
          <w:jc w:val="center"/>
        </w:trPr>
        <w:tc>
          <w:tcPr>
            <w:tcW w:w="1340" w:type="dxa"/>
            <w:tcBorders>
              <w:top w:val="nil"/>
              <w:left w:val="nil"/>
              <w:bottom w:val="nil"/>
              <w:right w:val="nil"/>
            </w:tcBorders>
            <w:shd w:val="clear" w:color="auto" w:fill="auto"/>
            <w:vAlign w:val="center"/>
            <w:hideMark/>
          </w:tcPr>
          <w:p w14:paraId="4F702E0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41807</w:t>
            </w:r>
          </w:p>
        </w:tc>
        <w:tc>
          <w:tcPr>
            <w:tcW w:w="6173" w:type="dxa"/>
            <w:tcBorders>
              <w:top w:val="nil"/>
              <w:left w:val="nil"/>
              <w:bottom w:val="nil"/>
              <w:right w:val="nil"/>
            </w:tcBorders>
            <w:shd w:val="clear" w:color="auto" w:fill="auto"/>
            <w:vAlign w:val="center"/>
            <w:hideMark/>
          </w:tcPr>
          <w:p w14:paraId="1DA3999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TIMANÁ</w:t>
            </w:r>
          </w:p>
        </w:tc>
        <w:tc>
          <w:tcPr>
            <w:tcW w:w="1276" w:type="dxa"/>
            <w:tcBorders>
              <w:top w:val="nil"/>
              <w:left w:val="nil"/>
              <w:bottom w:val="nil"/>
              <w:right w:val="nil"/>
            </w:tcBorders>
            <w:shd w:val="clear" w:color="auto" w:fill="auto"/>
            <w:vAlign w:val="center"/>
            <w:hideMark/>
          </w:tcPr>
          <w:p w14:paraId="2847184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164.208.853</w:t>
            </w:r>
          </w:p>
        </w:tc>
      </w:tr>
      <w:tr w:rsidR="00C95903" w:rsidRPr="00ED2924" w14:paraId="1997F778" w14:textId="77777777" w:rsidTr="00BC7A91">
        <w:trPr>
          <w:trHeight w:val="276"/>
          <w:jc w:val="center"/>
        </w:trPr>
        <w:tc>
          <w:tcPr>
            <w:tcW w:w="1340" w:type="dxa"/>
            <w:tcBorders>
              <w:top w:val="nil"/>
              <w:left w:val="nil"/>
              <w:bottom w:val="nil"/>
              <w:right w:val="nil"/>
            </w:tcBorders>
            <w:shd w:val="clear" w:color="auto" w:fill="auto"/>
            <w:vAlign w:val="center"/>
            <w:hideMark/>
          </w:tcPr>
          <w:p w14:paraId="799376A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41872</w:t>
            </w:r>
          </w:p>
        </w:tc>
        <w:tc>
          <w:tcPr>
            <w:tcW w:w="6173" w:type="dxa"/>
            <w:tcBorders>
              <w:top w:val="nil"/>
              <w:left w:val="nil"/>
              <w:bottom w:val="nil"/>
              <w:right w:val="nil"/>
            </w:tcBorders>
            <w:shd w:val="clear" w:color="auto" w:fill="auto"/>
            <w:vAlign w:val="center"/>
            <w:hideMark/>
          </w:tcPr>
          <w:p w14:paraId="293C1C8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VILLAVIEJA</w:t>
            </w:r>
          </w:p>
        </w:tc>
        <w:tc>
          <w:tcPr>
            <w:tcW w:w="1276" w:type="dxa"/>
            <w:tcBorders>
              <w:top w:val="nil"/>
              <w:left w:val="nil"/>
              <w:bottom w:val="nil"/>
              <w:right w:val="nil"/>
            </w:tcBorders>
            <w:shd w:val="clear" w:color="auto" w:fill="auto"/>
            <w:vAlign w:val="center"/>
            <w:hideMark/>
          </w:tcPr>
          <w:p w14:paraId="021FD0C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77.061.223</w:t>
            </w:r>
          </w:p>
        </w:tc>
      </w:tr>
      <w:tr w:rsidR="00C95903" w:rsidRPr="00ED2924" w14:paraId="00F6A6E8" w14:textId="77777777" w:rsidTr="00BC7A91">
        <w:trPr>
          <w:trHeight w:val="276"/>
          <w:jc w:val="center"/>
        </w:trPr>
        <w:tc>
          <w:tcPr>
            <w:tcW w:w="1340" w:type="dxa"/>
            <w:tcBorders>
              <w:top w:val="nil"/>
              <w:left w:val="nil"/>
              <w:bottom w:val="nil"/>
              <w:right w:val="nil"/>
            </w:tcBorders>
            <w:shd w:val="clear" w:color="auto" w:fill="auto"/>
            <w:vAlign w:val="center"/>
            <w:hideMark/>
          </w:tcPr>
          <w:p w14:paraId="75FD866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41885</w:t>
            </w:r>
          </w:p>
        </w:tc>
        <w:tc>
          <w:tcPr>
            <w:tcW w:w="6173" w:type="dxa"/>
            <w:tcBorders>
              <w:top w:val="nil"/>
              <w:left w:val="nil"/>
              <w:bottom w:val="nil"/>
              <w:right w:val="nil"/>
            </w:tcBorders>
            <w:shd w:val="clear" w:color="auto" w:fill="auto"/>
            <w:vAlign w:val="center"/>
            <w:hideMark/>
          </w:tcPr>
          <w:p w14:paraId="1A19AC5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YAGUARÁ</w:t>
            </w:r>
          </w:p>
        </w:tc>
        <w:tc>
          <w:tcPr>
            <w:tcW w:w="1276" w:type="dxa"/>
            <w:tcBorders>
              <w:top w:val="nil"/>
              <w:left w:val="nil"/>
              <w:bottom w:val="nil"/>
              <w:right w:val="nil"/>
            </w:tcBorders>
            <w:shd w:val="clear" w:color="auto" w:fill="auto"/>
            <w:vAlign w:val="center"/>
            <w:hideMark/>
          </w:tcPr>
          <w:p w14:paraId="65F4F20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56.314.116</w:t>
            </w:r>
          </w:p>
        </w:tc>
      </w:tr>
      <w:tr w:rsidR="00C95903" w:rsidRPr="00ED2924" w14:paraId="5F9CB253" w14:textId="77777777" w:rsidTr="00BC7A91">
        <w:trPr>
          <w:trHeight w:val="276"/>
          <w:jc w:val="center"/>
        </w:trPr>
        <w:tc>
          <w:tcPr>
            <w:tcW w:w="1340" w:type="dxa"/>
            <w:tcBorders>
              <w:top w:val="nil"/>
              <w:left w:val="nil"/>
              <w:bottom w:val="nil"/>
              <w:right w:val="nil"/>
            </w:tcBorders>
            <w:shd w:val="clear" w:color="auto" w:fill="auto"/>
            <w:vAlign w:val="center"/>
            <w:hideMark/>
          </w:tcPr>
          <w:p w14:paraId="116DBF0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w:t>
            </w:r>
          </w:p>
        </w:tc>
        <w:tc>
          <w:tcPr>
            <w:tcW w:w="6173" w:type="dxa"/>
            <w:tcBorders>
              <w:top w:val="nil"/>
              <w:left w:val="nil"/>
              <w:bottom w:val="nil"/>
              <w:right w:val="nil"/>
            </w:tcBorders>
            <w:shd w:val="clear" w:color="auto" w:fill="auto"/>
            <w:vAlign w:val="center"/>
            <w:hideMark/>
          </w:tcPr>
          <w:p w14:paraId="3A45C0CA"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LA GUAJIRA</w:t>
            </w:r>
          </w:p>
        </w:tc>
        <w:tc>
          <w:tcPr>
            <w:tcW w:w="1276" w:type="dxa"/>
            <w:tcBorders>
              <w:top w:val="nil"/>
              <w:left w:val="nil"/>
              <w:bottom w:val="nil"/>
              <w:right w:val="nil"/>
            </w:tcBorders>
            <w:shd w:val="clear" w:color="auto" w:fill="auto"/>
            <w:vAlign w:val="center"/>
            <w:hideMark/>
          </w:tcPr>
          <w:p w14:paraId="2101DD8A"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5.930.595.543</w:t>
            </w:r>
          </w:p>
        </w:tc>
      </w:tr>
      <w:tr w:rsidR="00C95903" w:rsidRPr="00ED2924" w14:paraId="24170311" w14:textId="77777777" w:rsidTr="00BC7A91">
        <w:trPr>
          <w:trHeight w:val="408"/>
          <w:jc w:val="center"/>
        </w:trPr>
        <w:tc>
          <w:tcPr>
            <w:tcW w:w="1340" w:type="dxa"/>
            <w:tcBorders>
              <w:top w:val="nil"/>
              <w:left w:val="nil"/>
              <w:bottom w:val="nil"/>
              <w:right w:val="nil"/>
            </w:tcBorders>
            <w:shd w:val="clear" w:color="auto" w:fill="auto"/>
            <w:vAlign w:val="center"/>
            <w:hideMark/>
          </w:tcPr>
          <w:p w14:paraId="1972070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44000</w:t>
            </w:r>
          </w:p>
        </w:tc>
        <w:tc>
          <w:tcPr>
            <w:tcW w:w="6173" w:type="dxa"/>
            <w:tcBorders>
              <w:top w:val="nil"/>
              <w:left w:val="nil"/>
              <w:bottom w:val="nil"/>
              <w:right w:val="nil"/>
            </w:tcBorders>
            <w:shd w:val="clear" w:color="auto" w:fill="auto"/>
            <w:vAlign w:val="center"/>
            <w:hideMark/>
          </w:tcPr>
          <w:p w14:paraId="4684481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LA GUAJIRA</w:t>
            </w:r>
          </w:p>
        </w:tc>
        <w:tc>
          <w:tcPr>
            <w:tcW w:w="1276" w:type="dxa"/>
            <w:tcBorders>
              <w:top w:val="nil"/>
              <w:left w:val="nil"/>
              <w:bottom w:val="nil"/>
              <w:right w:val="nil"/>
            </w:tcBorders>
            <w:shd w:val="clear" w:color="auto" w:fill="auto"/>
            <w:vAlign w:val="center"/>
            <w:hideMark/>
          </w:tcPr>
          <w:p w14:paraId="5BCEB58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2.861.871.828</w:t>
            </w:r>
          </w:p>
        </w:tc>
      </w:tr>
      <w:tr w:rsidR="00C95903" w:rsidRPr="00ED2924" w14:paraId="412225B6" w14:textId="77777777" w:rsidTr="00BC7A91">
        <w:trPr>
          <w:trHeight w:val="276"/>
          <w:jc w:val="center"/>
        </w:trPr>
        <w:tc>
          <w:tcPr>
            <w:tcW w:w="1340" w:type="dxa"/>
            <w:tcBorders>
              <w:top w:val="nil"/>
              <w:left w:val="nil"/>
              <w:bottom w:val="nil"/>
              <w:right w:val="nil"/>
            </w:tcBorders>
            <w:shd w:val="clear" w:color="auto" w:fill="auto"/>
            <w:vAlign w:val="center"/>
            <w:hideMark/>
          </w:tcPr>
          <w:p w14:paraId="21DD62C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44001</w:t>
            </w:r>
          </w:p>
        </w:tc>
        <w:tc>
          <w:tcPr>
            <w:tcW w:w="6173" w:type="dxa"/>
            <w:tcBorders>
              <w:top w:val="nil"/>
              <w:left w:val="nil"/>
              <w:bottom w:val="nil"/>
              <w:right w:val="nil"/>
            </w:tcBorders>
            <w:shd w:val="clear" w:color="auto" w:fill="auto"/>
            <w:vAlign w:val="center"/>
            <w:hideMark/>
          </w:tcPr>
          <w:p w14:paraId="4523C16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RIOHACHA</w:t>
            </w:r>
          </w:p>
        </w:tc>
        <w:tc>
          <w:tcPr>
            <w:tcW w:w="1276" w:type="dxa"/>
            <w:tcBorders>
              <w:top w:val="nil"/>
              <w:left w:val="nil"/>
              <w:bottom w:val="nil"/>
              <w:right w:val="nil"/>
            </w:tcBorders>
            <w:shd w:val="clear" w:color="auto" w:fill="auto"/>
            <w:vAlign w:val="center"/>
            <w:hideMark/>
          </w:tcPr>
          <w:p w14:paraId="07BEE34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749.754.136</w:t>
            </w:r>
          </w:p>
        </w:tc>
      </w:tr>
      <w:tr w:rsidR="00C95903" w:rsidRPr="00ED2924" w14:paraId="01413FA7" w14:textId="77777777" w:rsidTr="00BC7A91">
        <w:trPr>
          <w:trHeight w:val="276"/>
          <w:jc w:val="center"/>
        </w:trPr>
        <w:tc>
          <w:tcPr>
            <w:tcW w:w="1340" w:type="dxa"/>
            <w:tcBorders>
              <w:top w:val="nil"/>
              <w:left w:val="nil"/>
              <w:bottom w:val="nil"/>
              <w:right w:val="nil"/>
            </w:tcBorders>
            <w:shd w:val="clear" w:color="auto" w:fill="auto"/>
            <w:vAlign w:val="center"/>
            <w:hideMark/>
          </w:tcPr>
          <w:p w14:paraId="560D87D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44035</w:t>
            </w:r>
          </w:p>
        </w:tc>
        <w:tc>
          <w:tcPr>
            <w:tcW w:w="6173" w:type="dxa"/>
            <w:tcBorders>
              <w:top w:val="nil"/>
              <w:left w:val="nil"/>
              <w:bottom w:val="nil"/>
              <w:right w:val="nil"/>
            </w:tcBorders>
            <w:shd w:val="clear" w:color="auto" w:fill="auto"/>
            <w:vAlign w:val="center"/>
            <w:hideMark/>
          </w:tcPr>
          <w:p w14:paraId="6020287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ALBANIA</w:t>
            </w:r>
          </w:p>
        </w:tc>
        <w:tc>
          <w:tcPr>
            <w:tcW w:w="1276" w:type="dxa"/>
            <w:tcBorders>
              <w:top w:val="nil"/>
              <w:left w:val="nil"/>
              <w:bottom w:val="nil"/>
              <w:right w:val="nil"/>
            </w:tcBorders>
            <w:shd w:val="clear" w:color="auto" w:fill="auto"/>
            <w:vAlign w:val="center"/>
            <w:hideMark/>
          </w:tcPr>
          <w:p w14:paraId="4CBCC79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39.901.792</w:t>
            </w:r>
          </w:p>
        </w:tc>
      </w:tr>
      <w:tr w:rsidR="00C95903" w:rsidRPr="00ED2924" w14:paraId="0C88101A" w14:textId="77777777" w:rsidTr="00BC7A91">
        <w:trPr>
          <w:trHeight w:val="408"/>
          <w:jc w:val="center"/>
        </w:trPr>
        <w:tc>
          <w:tcPr>
            <w:tcW w:w="1340" w:type="dxa"/>
            <w:tcBorders>
              <w:top w:val="nil"/>
              <w:left w:val="nil"/>
              <w:bottom w:val="nil"/>
              <w:right w:val="nil"/>
            </w:tcBorders>
            <w:shd w:val="clear" w:color="auto" w:fill="auto"/>
            <w:vAlign w:val="center"/>
            <w:hideMark/>
          </w:tcPr>
          <w:p w14:paraId="3F3396B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44078</w:t>
            </w:r>
          </w:p>
        </w:tc>
        <w:tc>
          <w:tcPr>
            <w:tcW w:w="6173" w:type="dxa"/>
            <w:tcBorders>
              <w:top w:val="nil"/>
              <w:left w:val="nil"/>
              <w:bottom w:val="nil"/>
              <w:right w:val="nil"/>
            </w:tcBorders>
            <w:shd w:val="clear" w:color="auto" w:fill="auto"/>
            <w:vAlign w:val="center"/>
            <w:hideMark/>
          </w:tcPr>
          <w:p w14:paraId="3929313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BARRANCAS</w:t>
            </w:r>
          </w:p>
        </w:tc>
        <w:tc>
          <w:tcPr>
            <w:tcW w:w="1276" w:type="dxa"/>
            <w:tcBorders>
              <w:top w:val="nil"/>
              <w:left w:val="nil"/>
              <w:bottom w:val="nil"/>
              <w:right w:val="nil"/>
            </w:tcBorders>
            <w:shd w:val="clear" w:color="auto" w:fill="auto"/>
            <w:vAlign w:val="center"/>
            <w:hideMark/>
          </w:tcPr>
          <w:p w14:paraId="7C52B8C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501.523.777</w:t>
            </w:r>
          </w:p>
        </w:tc>
      </w:tr>
      <w:tr w:rsidR="00C95903" w:rsidRPr="00ED2924" w14:paraId="0750B1F2" w14:textId="77777777" w:rsidTr="00BC7A91">
        <w:trPr>
          <w:trHeight w:val="276"/>
          <w:jc w:val="center"/>
        </w:trPr>
        <w:tc>
          <w:tcPr>
            <w:tcW w:w="1340" w:type="dxa"/>
            <w:tcBorders>
              <w:top w:val="nil"/>
              <w:left w:val="nil"/>
              <w:bottom w:val="nil"/>
              <w:right w:val="nil"/>
            </w:tcBorders>
            <w:shd w:val="clear" w:color="auto" w:fill="auto"/>
            <w:vAlign w:val="center"/>
            <w:hideMark/>
          </w:tcPr>
          <w:p w14:paraId="5ADE6C8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44090</w:t>
            </w:r>
          </w:p>
        </w:tc>
        <w:tc>
          <w:tcPr>
            <w:tcW w:w="6173" w:type="dxa"/>
            <w:tcBorders>
              <w:top w:val="nil"/>
              <w:left w:val="nil"/>
              <w:bottom w:val="nil"/>
              <w:right w:val="nil"/>
            </w:tcBorders>
            <w:shd w:val="clear" w:color="auto" w:fill="auto"/>
            <w:vAlign w:val="center"/>
            <w:hideMark/>
          </w:tcPr>
          <w:p w14:paraId="21F5F13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DIBULLA</w:t>
            </w:r>
          </w:p>
        </w:tc>
        <w:tc>
          <w:tcPr>
            <w:tcW w:w="1276" w:type="dxa"/>
            <w:tcBorders>
              <w:top w:val="nil"/>
              <w:left w:val="nil"/>
              <w:bottom w:val="nil"/>
              <w:right w:val="nil"/>
            </w:tcBorders>
            <w:shd w:val="clear" w:color="auto" w:fill="auto"/>
            <w:vAlign w:val="center"/>
            <w:hideMark/>
          </w:tcPr>
          <w:p w14:paraId="733304E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80.581.507</w:t>
            </w:r>
          </w:p>
        </w:tc>
      </w:tr>
      <w:tr w:rsidR="00C95903" w:rsidRPr="00ED2924" w14:paraId="45800913" w14:textId="77777777" w:rsidTr="00BC7A91">
        <w:trPr>
          <w:trHeight w:val="276"/>
          <w:jc w:val="center"/>
        </w:trPr>
        <w:tc>
          <w:tcPr>
            <w:tcW w:w="1340" w:type="dxa"/>
            <w:tcBorders>
              <w:top w:val="nil"/>
              <w:left w:val="nil"/>
              <w:bottom w:val="nil"/>
              <w:right w:val="nil"/>
            </w:tcBorders>
            <w:shd w:val="clear" w:color="auto" w:fill="auto"/>
            <w:vAlign w:val="center"/>
            <w:hideMark/>
          </w:tcPr>
          <w:p w14:paraId="3DC74D1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44110</w:t>
            </w:r>
          </w:p>
        </w:tc>
        <w:tc>
          <w:tcPr>
            <w:tcW w:w="6173" w:type="dxa"/>
            <w:tcBorders>
              <w:top w:val="nil"/>
              <w:left w:val="nil"/>
              <w:bottom w:val="nil"/>
              <w:right w:val="nil"/>
            </w:tcBorders>
            <w:shd w:val="clear" w:color="auto" w:fill="auto"/>
            <w:vAlign w:val="center"/>
            <w:hideMark/>
          </w:tcPr>
          <w:p w14:paraId="21E4F30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MOLINO</w:t>
            </w:r>
          </w:p>
        </w:tc>
        <w:tc>
          <w:tcPr>
            <w:tcW w:w="1276" w:type="dxa"/>
            <w:tcBorders>
              <w:top w:val="nil"/>
              <w:left w:val="nil"/>
              <w:bottom w:val="nil"/>
              <w:right w:val="nil"/>
            </w:tcBorders>
            <w:shd w:val="clear" w:color="auto" w:fill="auto"/>
            <w:vAlign w:val="center"/>
            <w:hideMark/>
          </w:tcPr>
          <w:p w14:paraId="674B0EB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11.973.678</w:t>
            </w:r>
          </w:p>
        </w:tc>
      </w:tr>
      <w:tr w:rsidR="00C95903" w:rsidRPr="00ED2924" w14:paraId="227E00B1" w14:textId="77777777" w:rsidTr="00BC7A91">
        <w:trPr>
          <w:trHeight w:val="276"/>
          <w:jc w:val="center"/>
        </w:trPr>
        <w:tc>
          <w:tcPr>
            <w:tcW w:w="1340" w:type="dxa"/>
            <w:tcBorders>
              <w:top w:val="nil"/>
              <w:left w:val="nil"/>
              <w:bottom w:val="nil"/>
              <w:right w:val="nil"/>
            </w:tcBorders>
            <w:shd w:val="clear" w:color="auto" w:fill="auto"/>
            <w:vAlign w:val="center"/>
            <w:hideMark/>
          </w:tcPr>
          <w:p w14:paraId="5BE8F72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44279</w:t>
            </w:r>
          </w:p>
        </w:tc>
        <w:tc>
          <w:tcPr>
            <w:tcW w:w="6173" w:type="dxa"/>
            <w:tcBorders>
              <w:top w:val="nil"/>
              <w:left w:val="nil"/>
              <w:bottom w:val="nil"/>
              <w:right w:val="nil"/>
            </w:tcBorders>
            <w:shd w:val="clear" w:color="auto" w:fill="auto"/>
            <w:vAlign w:val="center"/>
            <w:hideMark/>
          </w:tcPr>
          <w:p w14:paraId="135E06B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FONSECA</w:t>
            </w:r>
          </w:p>
        </w:tc>
        <w:tc>
          <w:tcPr>
            <w:tcW w:w="1276" w:type="dxa"/>
            <w:tcBorders>
              <w:top w:val="nil"/>
              <w:left w:val="nil"/>
              <w:bottom w:val="nil"/>
              <w:right w:val="nil"/>
            </w:tcBorders>
            <w:shd w:val="clear" w:color="auto" w:fill="auto"/>
            <w:vAlign w:val="center"/>
            <w:hideMark/>
          </w:tcPr>
          <w:p w14:paraId="193507E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95.133.548</w:t>
            </w:r>
          </w:p>
        </w:tc>
      </w:tr>
      <w:tr w:rsidR="00C95903" w:rsidRPr="00ED2924" w14:paraId="3D02BA9C" w14:textId="77777777" w:rsidTr="00BC7A91">
        <w:trPr>
          <w:trHeight w:val="408"/>
          <w:jc w:val="center"/>
        </w:trPr>
        <w:tc>
          <w:tcPr>
            <w:tcW w:w="1340" w:type="dxa"/>
            <w:tcBorders>
              <w:top w:val="nil"/>
              <w:left w:val="nil"/>
              <w:bottom w:val="nil"/>
              <w:right w:val="nil"/>
            </w:tcBorders>
            <w:shd w:val="clear" w:color="auto" w:fill="auto"/>
            <w:vAlign w:val="center"/>
            <w:hideMark/>
          </w:tcPr>
          <w:p w14:paraId="56ED47D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44378</w:t>
            </w:r>
          </w:p>
        </w:tc>
        <w:tc>
          <w:tcPr>
            <w:tcW w:w="6173" w:type="dxa"/>
            <w:tcBorders>
              <w:top w:val="nil"/>
              <w:left w:val="nil"/>
              <w:bottom w:val="nil"/>
              <w:right w:val="nil"/>
            </w:tcBorders>
            <w:shd w:val="clear" w:color="auto" w:fill="auto"/>
            <w:vAlign w:val="center"/>
            <w:hideMark/>
          </w:tcPr>
          <w:p w14:paraId="67EAC0A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HATONUEVO</w:t>
            </w:r>
          </w:p>
        </w:tc>
        <w:tc>
          <w:tcPr>
            <w:tcW w:w="1276" w:type="dxa"/>
            <w:tcBorders>
              <w:top w:val="nil"/>
              <w:left w:val="nil"/>
              <w:bottom w:val="nil"/>
              <w:right w:val="nil"/>
            </w:tcBorders>
            <w:shd w:val="clear" w:color="auto" w:fill="auto"/>
            <w:vAlign w:val="center"/>
            <w:hideMark/>
          </w:tcPr>
          <w:p w14:paraId="33ED989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36.651.699</w:t>
            </w:r>
          </w:p>
        </w:tc>
      </w:tr>
      <w:tr w:rsidR="00C95903" w:rsidRPr="00ED2924" w14:paraId="123D5147" w14:textId="77777777" w:rsidTr="00BC7A91">
        <w:trPr>
          <w:trHeight w:val="276"/>
          <w:jc w:val="center"/>
        </w:trPr>
        <w:tc>
          <w:tcPr>
            <w:tcW w:w="1340" w:type="dxa"/>
            <w:tcBorders>
              <w:top w:val="nil"/>
              <w:left w:val="nil"/>
              <w:bottom w:val="nil"/>
              <w:right w:val="nil"/>
            </w:tcBorders>
            <w:shd w:val="clear" w:color="auto" w:fill="auto"/>
            <w:vAlign w:val="center"/>
            <w:hideMark/>
          </w:tcPr>
          <w:p w14:paraId="2CBDB48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44430</w:t>
            </w:r>
          </w:p>
        </w:tc>
        <w:tc>
          <w:tcPr>
            <w:tcW w:w="6173" w:type="dxa"/>
            <w:tcBorders>
              <w:top w:val="nil"/>
              <w:left w:val="nil"/>
              <w:bottom w:val="nil"/>
              <w:right w:val="nil"/>
            </w:tcBorders>
            <w:shd w:val="clear" w:color="auto" w:fill="auto"/>
            <w:vAlign w:val="center"/>
            <w:hideMark/>
          </w:tcPr>
          <w:p w14:paraId="04C3B8A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MAICAO</w:t>
            </w:r>
          </w:p>
        </w:tc>
        <w:tc>
          <w:tcPr>
            <w:tcW w:w="1276" w:type="dxa"/>
            <w:tcBorders>
              <w:top w:val="nil"/>
              <w:left w:val="nil"/>
              <w:bottom w:val="nil"/>
              <w:right w:val="nil"/>
            </w:tcBorders>
            <w:shd w:val="clear" w:color="auto" w:fill="auto"/>
            <w:vAlign w:val="center"/>
            <w:hideMark/>
          </w:tcPr>
          <w:p w14:paraId="638F79B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883.368.671</w:t>
            </w:r>
          </w:p>
        </w:tc>
      </w:tr>
      <w:tr w:rsidR="00C95903" w:rsidRPr="00ED2924" w14:paraId="008639D7" w14:textId="77777777" w:rsidTr="00BC7A91">
        <w:trPr>
          <w:trHeight w:val="276"/>
          <w:jc w:val="center"/>
        </w:trPr>
        <w:tc>
          <w:tcPr>
            <w:tcW w:w="1340" w:type="dxa"/>
            <w:tcBorders>
              <w:top w:val="nil"/>
              <w:left w:val="nil"/>
              <w:bottom w:val="nil"/>
              <w:right w:val="nil"/>
            </w:tcBorders>
            <w:shd w:val="clear" w:color="auto" w:fill="auto"/>
            <w:vAlign w:val="center"/>
            <w:hideMark/>
          </w:tcPr>
          <w:p w14:paraId="5563C49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44560</w:t>
            </w:r>
          </w:p>
        </w:tc>
        <w:tc>
          <w:tcPr>
            <w:tcW w:w="6173" w:type="dxa"/>
            <w:tcBorders>
              <w:top w:val="nil"/>
              <w:left w:val="nil"/>
              <w:bottom w:val="nil"/>
              <w:right w:val="nil"/>
            </w:tcBorders>
            <w:shd w:val="clear" w:color="auto" w:fill="auto"/>
            <w:vAlign w:val="center"/>
            <w:hideMark/>
          </w:tcPr>
          <w:p w14:paraId="6F78DC3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MANAURE</w:t>
            </w:r>
          </w:p>
        </w:tc>
        <w:tc>
          <w:tcPr>
            <w:tcW w:w="1276" w:type="dxa"/>
            <w:tcBorders>
              <w:top w:val="nil"/>
              <w:left w:val="nil"/>
              <w:bottom w:val="nil"/>
              <w:right w:val="nil"/>
            </w:tcBorders>
            <w:shd w:val="clear" w:color="auto" w:fill="auto"/>
            <w:vAlign w:val="center"/>
            <w:hideMark/>
          </w:tcPr>
          <w:p w14:paraId="0AA53F9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70.490.568</w:t>
            </w:r>
          </w:p>
        </w:tc>
      </w:tr>
      <w:tr w:rsidR="00C95903" w:rsidRPr="00ED2924" w14:paraId="08C7E958" w14:textId="77777777" w:rsidTr="00BC7A91">
        <w:trPr>
          <w:trHeight w:val="408"/>
          <w:jc w:val="center"/>
        </w:trPr>
        <w:tc>
          <w:tcPr>
            <w:tcW w:w="1340" w:type="dxa"/>
            <w:tcBorders>
              <w:top w:val="nil"/>
              <w:left w:val="nil"/>
              <w:bottom w:val="nil"/>
              <w:right w:val="nil"/>
            </w:tcBorders>
            <w:shd w:val="clear" w:color="auto" w:fill="auto"/>
            <w:vAlign w:val="center"/>
            <w:hideMark/>
          </w:tcPr>
          <w:p w14:paraId="38658B6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44650</w:t>
            </w:r>
          </w:p>
        </w:tc>
        <w:tc>
          <w:tcPr>
            <w:tcW w:w="6173" w:type="dxa"/>
            <w:tcBorders>
              <w:top w:val="nil"/>
              <w:left w:val="nil"/>
              <w:bottom w:val="nil"/>
              <w:right w:val="nil"/>
            </w:tcBorders>
            <w:shd w:val="clear" w:color="auto" w:fill="auto"/>
            <w:vAlign w:val="center"/>
            <w:hideMark/>
          </w:tcPr>
          <w:p w14:paraId="2AA0CA6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JUAN DEL CESAR</w:t>
            </w:r>
          </w:p>
        </w:tc>
        <w:tc>
          <w:tcPr>
            <w:tcW w:w="1276" w:type="dxa"/>
            <w:tcBorders>
              <w:top w:val="nil"/>
              <w:left w:val="nil"/>
              <w:bottom w:val="nil"/>
              <w:right w:val="nil"/>
            </w:tcBorders>
            <w:shd w:val="clear" w:color="auto" w:fill="auto"/>
            <w:vAlign w:val="center"/>
            <w:hideMark/>
          </w:tcPr>
          <w:p w14:paraId="75819F4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273.937.258</w:t>
            </w:r>
          </w:p>
        </w:tc>
      </w:tr>
      <w:tr w:rsidR="00C95903" w:rsidRPr="00ED2924" w14:paraId="4FBC8839" w14:textId="77777777" w:rsidTr="00BC7A91">
        <w:trPr>
          <w:trHeight w:val="276"/>
          <w:jc w:val="center"/>
        </w:trPr>
        <w:tc>
          <w:tcPr>
            <w:tcW w:w="1340" w:type="dxa"/>
            <w:tcBorders>
              <w:top w:val="nil"/>
              <w:left w:val="nil"/>
              <w:bottom w:val="nil"/>
              <w:right w:val="nil"/>
            </w:tcBorders>
            <w:shd w:val="clear" w:color="auto" w:fill="auto"/>
            <w:vAlign w:val="center"/>
            <w:hideMark/>
          </w:tcPr>
          <w:p w14:paraId="784F8F5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44847</w:t>
            </w:r>
          </w:p>
        </w:tc>
        <w:tc>
          <w:tcPr>
            <w:tcW w:w="6173" w:type="dxa"/>
            <w:tcBorders>
              <w:top w:val="nil"/>
              <w:left w:val="nil"/>
              <w:bottom w:val="nil"/>
              <w:right w:val="nil"/>
            </w:tcBorders>
            <w:shd w:val="clear" w:color="auto" w:fill="auto"/>
            <w:vAlign w:val="center"/>
            <w:hideMark/>
          </w:tcPr>
          <w:p w14:paraId="1F3AC33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URIBIA</w:t>
            </w:r>
          </w:p>
        </w:tc>
        <w:tc>
          <w:tcPr>
            <w:tcW w:w="1276" w:type="dxa"/>
            <w:tcBorders>
              <w:top w:val="nil"/>
              <w:left w:val="nil"/>
              <w:bottom w:val="nil"/>
              <w:right w:val="nil"/>
            </w:tcBorders>
            <w:shd w:val="clear" w:color="auto" w:fill="auto"/>
            <w:vAlign w:val="center"/>
            <w:hideMark/>
          </w:tcPr>
          <w:p w14:paraId="2C5EE67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266.253.101</w:t>
            </w:r>
          </w:p>
        </w:tc>
      </w:tr>
      <w:tr w:rsidR="00C95903" w:rsidRPr="00ED2924" w14:paraId="4900377F" w14:textId="77777777" w:rsidTr="00BC7A91">
        <w:trPr>
          <w:trHeight w:val="276"/>
          <w:jc w:val="center"/>
        </w:trPr>
        <w:tc>
          <w:tcPr>
            <w:tcW w:w="1340" w:type="dxa"/>
            <w:tcBorders>
              <w:top w:val="nil"/>
              <w:left w:val="nil"/>
              <w:bottom w:val="nil"/>
              <w:right w:val="nil"/>
            </w:tcBorders>
            <w:shd w:val="clear" w:color="auto" w:fill="auto"/>
            <w:vAlign w:val="center"/>
            <w:hideMark/>
          </w:tcPr>
          <w:p w14:paraId="0EC2CB8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44855</w:t>
            </w:r>
          </w:p>
        </w:tc>
        <w:tc>
          <w:tcPr>
            <w:tcW w:w="6173" w:type="dxa"/>
            <w:tcBorders>
              <w:top w:val="nil"/>
              <w:left w:val="nil"/>
              <w:bottom w:val="nil"/>
              <w:right w:val="nil"/>
            </w:tcBorders>
            <w:shd w:val="clear" w:color="auto" w:fill="auto"/>
            <w:vAlign w:val="center"/>
            <w:hideMark/>
          </w:tcPr>
          <w:p w14:paraId="6205AA5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URUMITA</w:t>
            </w:r>
          </w:p>
        </w:tc>
        <w:tc>
          <w:tcPr>
            <w:tcW w:w="1276" w:type="dxa"/>
            <w:tcBorders>
              <w:top w:val="nil"/>
              <w:left w:val="nil"/>
              <w:bottom w:val="nil"/>
              <w:right w:val="nil"/>
            </w:tcBorders>
            <w:shd w:val="clear" w:color="auto" w:fill="auto"/>
            <w:vAlign w:val="center"/>
            <w:hideMark/>
          </w:tcPr>
          <w:p w14:paraId="0E64B85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23.022.247</w:t>
            </w:r>
          </w:p>
        </w:tc>
      </w:tr>
      <w:tr w:rsidR="00C95903" w:rsidRPr="00ED2924" w14:paraId="442EB3F8" w14:textId="77777777" w:rsidTr="00BC7A91">
        <w:trPr>
          <w:trHeight w:val="408"/>
          <w:jc w:val="center"/>
        </w:trPr>
        <w:tc>
          <w:tcPr>
            <w:tcW w:w="1340" w:type="dxa"/>
            <w:tcBorders>
              <w:top w:val="nil"/>
              <w:left w:val="nil"/>
              <w:bottom w:val="nil"/>
              <w:right w:val="nil"/>
            </w:tcBorders>
            <w:shd w:val="clear" w:color="auto" w:fill="auto"/>
            <w:vAlign w:val="center"/>
            <w:hideMark/>
          </w:tcPr>
          <w:p w14:paraId="285DD9D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44874</w:t>
            </w:r>
          </w:p>
        </w:tc>
        <w:tc>
          <w:tcPr>
            <w:tcW w:w="6173" w:type="dxa"/>
            <w:tcBorders>
              <w:top w:val="nil"/>
              <w:left w:val="nil"/>
              <w:bottom w:val="nil"/>
              <w:right w:val="nil"/>
            </w:tcBorders>
            <w:shd w:val="clear" w:color="auto" w:fill="auto"/>
            <w:vAlign w:val="center"/>
            <w:hideMark/>
          </w:tcPr>
          <w:p w14:paraId="337A79E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VILLANUEVA</w:t>
            </w:r>
          </w:p>
        </w:tc>
        <w:tc>
          <w:tcPr>
            <w:tcW w:w="1276" w:type="dxa"/>
            <w:tcBorders>
              <w:top w:val="nil"/>
              <w:left w:val="nil"/>
              <w:bottom w:val="nil"/>
              <w:right w:val="nil"/>
            </w:tcBorders>
            <w:shd w:val="clear" w:color="auto" w:fill="auto"/>
            <w:vAlign w:val="center"/>
            <w:hideMark/>
          </w:tcPr>
          <w:p w14:paraId="7CA43FC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36.131.733</w:t>
            </w:r>
          </w:p>
        </w:tc>
      </w:tr>
      <w:tr w:rsidR="00C95903" w:rsidRPr="00ED2924" w14:paraId="5DDAB59F" w14:textId="77777777" w:rsidTr="00BC7A91">
        <w:trPr>
          <w:trHeight w:val="276"/>
          <w:jc w:val="center"/>
        </w:trPr>
        <w:tc>
          <w:tcPr>
            <w:tcW w:w="1340" w:type="dxa"/>
            <w:tcBorders>
              <w:top w:val="nil"/>
              <w:left w:val="nil"/>
              <w:bottom w:val="nil"/>
              <w:right w:val="nil"/>
            </w:tcBorders>
            <w:shd w:val="clear" w:color="auto" w:fill="auto"/>
            <w:vAlign w:val="center"/>
            <w:hideMark/>
          </w:tcPr>
          <w:p w14:paraId="4EBAF77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47</w:t>
            </w:r>
          </w:p>
        </w:tc>
        <w:tc>
          <w:tcPr>
            <w:tcW w:w="6173" w:type="dxa"/>
            <w:tcBorders>
              <w:top w:val="nil"/>
              <w:left w:val="nil"/>
              <w:bottom w:val="nil"/>
              <w:right w:val="nil"/>
            </w:tcBorders>
            <w:shd w:val="clear" w:color="auto" w:fill="auto"/>
            <w:vAlign w:val="center"/>
            <w:hideMark/>
          </w:tcPr>
          <w:p w14:paraId="75B3E61E"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MAGDALENA</w:t>
            </w:r>
          </w:p>
        </w:tc>
        <w:tc>
          <w:tcPr>
            <w:tcW w:w="1276" w:type="dxa"/>
            <w:tcBorders>
              <w:top w:val="nil"/>
              <w:left w:val="nil"/>
              <w:bottom w:val="nil"/>
              <w:right w:val="nil"/>
            </w:tcBorders>
            <w:shd w:val="clear" w:color="auto" w:fill="auto"/>
            <w:vAlign w:val="center"/>
            <w:hideMark/>
          </w:tcPr>
          <w:p w14:paraId="119009F5"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13.721.085.217</w:t>
            </w:r>
          </w:p>
        </w:tc>
      </w:tr>
      <w:tr w:rsidR="00C95903" w:rsidRPr="00ED2924" w14:paraId="10DD0B60" w14:textId="77777777" w:rsidTr="00BC7A91">
        <w:trPr>
          <w:trHeight w:val="408"/>
          <w:jc w:val="center"/>
        </w:trPr>
        <w:tc>
          <w:tcPr>
            <w:tcW w:w="1340" w:type="dxa"/>
            <w:tcBorders>
              <w:top w:val="nil"/>
              <w:left w:val="nil"/>
              <w:bottom w:val="nil"/>
              <w:right w:val="nil"/>
            </w:tcBorders>
            <w:shd w:val="clear" w:color="auto" w:fill="auto"/>
            <w:vAlign w:val="center"/>
            <w:hideMark/>
          </w:tcPr>
          <w:p w14:paraId="2A7688C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47000</w:t>
            </w:r>
          </w:p>
        </w:tc>
        <w:tc>
          <w:tcPr>
            <w:tcW w:w="6173" w:type="dxa"/>
            <w:tcBorders>
              <w:top w:val="nil"/>
              <w:left w:val="nil"/>
              <w:bottom w:val="nil"/>
              <w:right w:val="nil"/>
            </w:tcBorders>
            <w:shd w:val="clear" w:color="auto" w:fill="auto"/>
            <w:vAlign w:val="center"/>
            <w:hideMark/>
          </w:tcPr>
          <w:p w14:paraId="20690E7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MAGDALENA</w:t>
            </w:r>
          </w:p>
        </w:tc>
        <w:tc>
          <w:tcPr>
            <w:tcW w:w="1276" w:type="dxa"/>
            <w:tcBorders>
              <w:top w:val="nil"/>
              <w:left w:val="nil"/>
              <w:bottom w:val="nil"/>
              <w:right w:val="nil"/>
            </w:tcBorders>
            <w:shd w:val="clear" w:color="auto" w:fill="auto"/>
            <w:vAlign w:val="center"/>
            <w:hideMark/>
          </w:tcPr>
          <w:p w14:paraId="795D71A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7.308.647.861</w:t>
            </w:r>
          </w:p>
        </w:tc>
      </w:tr>
      <w:tr w:rsidR="00C95903" w:rsidRPr="00ED2924" w14:paraId="3073D468" w14:textId="77777777" w:rsidTr="00BC7A91">
        <w:trPr>
          <w:trHeight w:val="408"/>
          <w:jc w:val="center"/>
        </w:trPr>
        <w:tc>
          <w:tcPr>
            <w:tcW w:w="1340" w:type="dxa"/>
            <w:tcBorders>
              <w:top w:val="nil"/>
              <w:left w:val="nil"/>
              <w:bottom w:val="nil"/>
              <w:right w:val="nil"/>
            </w:tcBorders>
            <w:shd w:val="clear" w:color="auto" w:fill="auto"/>
            <w:vAlign w:val="center"/>
            <w:hideMark/>
          </w:tcPr>
          <w:p w14:paraId="0B0A2C4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47001</w:t>
            </w:r>
          </w:p>
        </w:tc>
        <w:tc>
          <w:tcPr>
            <w:tcW w:w="6173" w:type="dxa"/>
            <w:tcBorders>
              <w:top w:val="nil"/>
              <w:left w:val="nil"/>
              <w:bottom w:val="nil"/>
              <w:right w:val="nil"/>
            </w:tcBorders>
            <w:shd w:val="clear" w:color="auto" w:fill="auto"/>
            <w:vAlign w:val="center"/>
            <w:hideMark/>
          </w:tcPr>
          <w:p w14:paraId="205187C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MARTA</w:t>
            </w:r>
          </w:p>
        </w:tc>
        <w:tc>
          <w:tcPr>
            <w:tcW w:w="1276" w:type="dxa"/>
            <w:tcBorders>
              <w:top w:val="nil"/>
              <w:left w:val="nil"/>
              <w:bottom w:val="nil"/>
              <w:right w:val="nil"/>
            </w:tcBorders>
            <w:shd w:val="clear" w:color="auto" w:fill="auto"/>
            <w:vAlign w:val="center"/>
            <w:hideMark/>
          </w:tcPr>
          <w:p w14:paraId="72D3551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1.982.837.881</w:t>
            </w:r>
          </w:p>
        </w:tc>
      </w:tr>
      <w:tr w:rsidR="00C95903" w:rsidRPr="00ED2924" w14:paraId="34B006AA" w14:textId="77777777" w:rsidTr="00BC7A91">
        <w:trPr>
          <w:trHeight w:val="408"/>
          <w:jc w:val="center"/>
        </w:trPr>
        <w:tc>
          <w:tcPr>
            <w:tcW w:w="1340" w:type="dxa"/>
            <w:tcBorders>
              <w:top w:val="nil"/>
              <w:left w:val="nil"/>
              <w:bottom w:val="nil"/>
              <w:right w:val="nil"/>
            </w:tcBorders>
            <w:shd w:val="clear" w:color="auto" w:fill="auto"/>
            <w:vAlign w:val="center"/>
            <w:hideMark/>
          </w:tcPr>
          <w:p w14:paraId="66A8623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47030</w:t>
            </w:r>
          </w:p>
        </w:tc>
        <w:tc>
          <w:tcPr>
            <w:tcW w:w="6173" w:type="dxa"/>
            <w:tcBorders>
              <w:top w:val="nil"/>
              <w:left w:val="nil"/>
              <w:bottom w:val="nil"/>
              <w:right w:val="nil"/>
            </w:tcBorders>
            <w:shd w:val="clear" w:color="auto" w:fill="auto"/>
            <w:vAlign w:val="center"/>
            <w:hideMark/>
          </w:tcPr>
          <w:p w14:paraId="64CD8A6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ALGARROBO</w:t>
            </w:r>
          </w:p>
        </w:tc>
        <w:tc>
          <w:tcPr>
            <w:tcW w:w="1276" w:type="dxa"/>
            <w:tcBorders>
              <w:top w:val="nil"/>
              <w:left w:val="nil"/>
              <w:bottom w:val="nil"/>
              <w:right w:val="nil"/>
            </w:tcBorders>
            <w:shd w:val="clear" w:color="auto" w:fill="auto"/>
            <w:vAlign w:val="center"/>
            <w:hideMark/>
          </w:tcPr>
          <w:p w14:paraId="3C44C11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23.400.604</w:t>
            </w:r>
          </w:p>
        </w:tc>
      </w:tr>
      <w:tr w:rsidR="00C95903" w:rsidRPr="00ED2924" w14:paraId="01BB045E" w14:textId="77777777" w:rsidTr="00BC7A91">
        <w:trPr>
          <w:trHeight w:val="408"/>
          <w:jc w:val="center"/>
        </w:trPr>
        <w:tc>
          <w:tcPr>
            <w:tcW w:w="1340" w:type="dxa"/>
            <w:tcBorders>
              <w:top w:val="nil"/>
              <w:left w:val="nil"/>
              <w:bottom w:val="nil"/>
              <w:right w:val="nil"/>
            </w:tcBorders>
            <w:shd w:val="clear" w:color="auto" w:fill="auto"/>
            <w:vAlign w:val="center"/>
            <w:hideMark/>
          </w:tcPr>
          <w:p w14:paraId="5FFC7EE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47053</w:t>
            </w:r>
          </w:p>
        </w:tc>
        <w:tc>
          <w:tcPr>
            <w:tcW w:w="6173" w:type="dxa"/>
            <w:tcBorders>
              <w:top w:val="nil"/>
              <w:left w:val="nil"/>
              <w:bottom w:val="nil"/>
              <w:right w:val="nil"/>
            </w:tcBorders>
            <w:shd w:val="clear" w:color="auto" w:fill="auto"/>
            <w:vAlign w:val="center"/>
            <w:hideMark/>
          </w:tcPr>
          <w:p w14:paraId="749D20E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ARACATACA</w:t>
            </w:r>
          </w:p>
        </w:tc>
        <w:tc>
          <w:tcPr>
            <w:tcW w:w="1276" w:type="dxa"/>
            <w:tcBorders>
              <w:top w:val="nil"/>
              <w:left w:val="nil"/>
              <w:bottom w:val="nil"/>
              <w:right w:val="nil"/>
            </w:tcBorders>
            <w:shd w:val="clear" w:color="auto" w:fill="auto"/>
            <w:vAlign w:val="center"/>
            <w:hideMark/>
          </w:tcPr>
          <w:p w14:paraId="4B045EF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395.084.248</w:t>
            </w:r>
          </w:p>
        </w:tc>
      </w:tr>
      <w:tr w:rsidR="00C95903" w:rsidRPr="00ED2924" w14:paraId="6F040463" w14:textId="77777777" w:rsidTr="00BC7A91">
        <w:trPr>
          <w:trHeight w:val="276"/>
          <w:jc w:val="center"/>
        </w:trPr>
        <w:tc>
          <w:tcPr>
            <w:tcW w:w="1340" w:type="dxa"/>
            <w:tcBorders>
              <w:top w:val="nil"/>
              <w:left w:val="nil"/>
              <w:bottom w:val="nil"/>
              <w:right w:val="nil"/>
            </w:tcBorders>
            <w:shd w:val="clear" w:color="auto" w:fill="auto"/>
            <w:vAlign w:val="center"/>
            <w:hideMark/>
          </w:tcPr>
          <w:p w14:paraId="7EA3423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47058</w:t>
            </w:r>
          </w:p>
        </w:tc>
        <w:tc>
          <w:tcPr>
            <w:tcW w:w="6173" w:type="dxa"/>
            <w:tcBorders>
              <w:top w:val="nil"/>
              <w:left w:val="nil"/>
              <w:bottom w:val="nil"/>
              <w:right w:val="nil"/>
            </w:tcBorders>
            <w:shd w:val="clear" w:color="auto" w:fill="auto"/>
            <w:vAlign w:val="center"/>
            <w:hideMark/>
          </w:tcPr>
          <w:p w14:paraId="582F4CE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ARIGUANÍ</w:t>
            </w:r>
          </w:p>
        </w:tc>
        <w:tc>
          <w:tcPr>
            <w:tcW w:w="1276" w:type="dxa"/>
            <w:tcBorders>
              <w:top w:val="nil"/>
              <w:left w:val="nil"/>
              <w:bottom w:val="nil"/>
              <w:right w:val="nil"/>
            </w:tcBorders>
            <w:shd w:val="clear" w:color="auto" w:fill="auto"/>
            <w:vAlign w:val="center"/>
            <w:hideMark/>
          </w:tcPr>
          <w:p w14:paraId="29A661D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294.804.352</w:t>
            </w:r>
          </w:p>
        </w:tc>
      </w:tr>
      <w:tr w:rsidR="00C95903" w:rsidRPr="00ED2924" w14:paraId="30FD7602" w14:textId="77777777" w:rsidTr="00BC7A91">
        <w:trPr>
          <w:trHeight w:val="408"/>
          <w:jc w:val="center"/>
        </w:trPr>
        <w:tc>
          <w:tcPr>
            <w:tcW w:w="1340" w:type="dxa"/>
            <w:tcBorders>
              <w:top w:val="nil"/>
              <w:left w:val="nil"/>
              <w:bottom w:val="nil"/>
              <w:right w:val="nil"/>
            </w:tcBorders>
            <w:shd w:val="clear" w:color="auto" w:fill="auto"/>
            <w:vAlign w:val="center"/>
            <w:hideMark/>
          </w:tcPr>
          <w:p w14:paraId="08294C4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47161</w:t>
            </w:r>
          </w:p>
        </w:tc>
        <w:tc>
          <w:tcPr>
            <w:tcW w:w="6173" w:type="dxa"/>
            <w:tcBorders>
              <w:top w:val="nil"/>
              <w:left w:val="nil"/>
              <w:bottom w:val="nil"/>
              <w:right w:val="nil"/>
            </w:tcBorders>
            <w:shd w:val="clear" w:color="auto" w:fill="auto"/>
            <w:vAlign w:val="center"/>
            <w:hideMark/>
          </w:tcPr>
          <w:p w14:paraId="335FA1B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CERRO DE SAN ANTONIO</w:t>
            </w:r>
          </w:p>
        </w:tc>
        <w:tc>
          <w:tcPr>
            <w:tcW w:w="1276" w:type="dxa"/>
            <w:tcBorders>
              <w:top w:val="nil"/>
              <w:left w:val="nil"/>
              <w:bottom w:val="nil"/>
              <w:right w:val="nil"/>
            </w:tcBorders>
            <w:shd w:val="clear" w:color="auto" w:fill="auto"/>
            <w:vAlign w:val="center"/>
            <w:hideMark/>
          </w:tcPr>
          <w:p w14:paraId="76CCFC7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12.994.165</w:t>
            </w:r>
          </w:p>
        </w:tc>
      </w:tr>
      <w:tr w:rsidR="00C95903" w:rsidRPr="00ED2924" w14:paraId="6FCE8222" w14:textId="77777777" w:rsidTr="00BC7A91">
        <w:trPr>
          <w:trHeight w:val="276"/>
          <w:jc w:val="center"/>
        </w:trPr>
        <w:tc>
          <w:tcPr>
            <w:tcW w:w="1340" w:type="dxa"/>
            <w:tcBorders>
              <w:top w:val="nil"/>
              <w:left w:val="nil"/>
              <w:bottom w:val="nil"/>
              <w:right w:val="nil"/>
            </w:tcBorders>
            <w:shd w:val="clear" w:color="auto" w:fill="auto"/>
            <w:vAlign w:val="center"/>
            <w:hideMark/>
          </w:tcPr>
          <w:p w14:paraId="06A5076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47170</w:t>
            </w:r>
          </w:p>
        </w:tc>
        <w:tc>
          <w:tcPr>
            <w:tcW w:w="6173" w:type="dxa"/>
            <w:tcBorders>
              <w:top w:val="nil"/>
              <w:left w:val="nil"/>
              <w:bottom w:val="nil"/>
              <w:right w:val="nil"/>
            </w:tcBorders>
            <w:shd w:val="clear" w:color="auto" w:fill="auto"/>
            <w:vAlign w:val="center"/>
            <w:hideMark/>
          </w:tcPr>
          <w:p w14:paraId="041A3B7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CHIVOLO</w:t>
            </w:r>
          </w:p>
        </w:tc>
        <w:tc>
          <w:tcPr>
            <w:tcW w:w="1276" w:type="dxa"/>
            <w:tcBorders>
              <w:top w:val="nil"/>
              <w:left w:val="nil"/>
              <w:bottom w:val="nil"/>
              <w:right w:val="nil"/>
            </w:tcBorders>
            <w:shd w:val="clear" w:color="auto" w:fill="auto"/>
            <w:vAlign w:val="center"/>
            <w:hideMark/>
          </w:tcPr>
          <w:p w14:paraId="7D66E79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83.300.049</w:t>
            </w:r>
          </w:p>
        </w:tc>
      </w:tr>
      <w:tr w:rsidR="00C95903" w:rsidRPr="00ED2924" w14:paraId="6C9501AC" w14:textId="77777777" w:rsidTr="00BC7A91">
        <w:trPr>
          <w:trHeight w:val="276"/>
          <w:jc w:val="center"/>
        </w:trPr>
        <w:tc>
          <w:tcPr>
            <w:tcW w:w="1340" w:type="dxa"/>
            <w:tcBorders>
              <w:top w:val="nil"/>
              <w:left w:val="nil"/>
              <w:bottom w:val="nil"/>
              <w:right w:val="nil"/>
            </w:tcBorders>
            <w:shd w:val="clear" w:color="auto" w:fill="auto"/>
            <w:vAlign w:val="center"/>
            <w:hideMark/>
          </w:tcPr>
          <w:p w14:paraId="606358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47189</w:t>
            </w:r>
          </w:p>
        </w:tc>
        <w:tc>
          <w:tcPr>
            <w:tcW w:w="6173" w:type="dxa"/>
            <w:tcBorders>
              <w:top w:val="nil"/>
              <w:left w:val="nil"/>
              <w:bottom w:val="nil"/>
              <w:right w:val="nil"/>
            </w:tcBorders>
            <w:shd w:val="clear" w:color="auto" w:fill="auto"/>
            <w:vAlign w:val="center"/>
            <w:hideMark/>
          </w:tcPr>
          <w:p w14:paraId="5E3D598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CIÉNAGA</w:t>
            </w:r>
          </w:p>
        </w:tc>
        <w:tc>
          <w:tcPr>
            <w:tcW w:w="1276" w:type="dxa"/>
            <w:tcBorders>
              <w:top w:val="nil"/>
              <w:left w:val="nil"/>
              <w:bottom w:val="nil"/>
              <w:right w:val="nil"/>
            </w:tcBorders>
            <w:shd w:val="clear" w:color="auto" w:fill="auto"/>
            <w:vAlign w:val="center"/>
            <w:hideMark/>
          </w:tcPr>
          <w:p w14:paraId="729F83E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58.920.611</w:t>
            </w:r>
          </w:p>
        </w:tc>
      </w:tr>
      <w:tr w:rsidR="00C95903" w:rsidRPr="00ED2924" w14:paraId="22DE9576" w14:textId="77777777" w:rsidTr="00BC7A91">
        <w:trPr>
          <w:trHeight w:val="276"/>
          <w:jc w:val="center"/>
        </w:trPr>
        <w:tc>
          <w:tcPr>
            <w:tcW w:w="1340" w:type="dxa"/>
            <w:tcBorders>
              <w:top w:val="nil"/>
              <w:left w:val="nil"/>
              <w:bottom w:val="nil"/>
              <w:right w:val="nil"/>
            </w:tcBorders>
            <w:shd w:val="clear" w:color="auto" w:fill="auto"/>
            <w:vAlign w:val="center"/>
            <w:hideMark/>
          </w:tcPr>
          <w:p w14:paraId="2B6E16F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47245</w:t>
            </w:r>
          </w:p>
        </w:tc>
        <w:tc>
          <w:tcPr>
            <w:tcW w:w="6173" w:type="dxa"/>
            <w:tcBorders>
              <w:top w:val="nil"/>
              <w:left w:val="nil"/>
              <w:bottom w:val="nil"/>
              <w:right w:val="nil"/>
            </w:tcBorders>
            <w:shd w:val="clear" w:color="auto" w:fill="auto"/>
            <w:vAlign w:val="center"/>
            <w:hideMark/>
          </w:tcPr>
          <w:p w14:paraId="39733EA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BANCO</w:t>
            </w:r>
          </w:p>
        </w:tc>
        <w:tc>
          <w:tcPr>
            <w:tcW w:w="1276" w:type="dxa"/>
            <w:tcBorders>
              <w:top w:val="nil"/>
              <w:left w:val="nil"/>
              <w:bottom w:val="nil"/>
              <w:right w:val="nil"/>
            </w:tcBorders>
            <w:shd w:val="clear" w:color="auto" w:fill="auto"/>
            <w:vAlign w:val="center"/>
            <w:hideMark/>
          </w:tcPr>
          <w:p w14:paraId="1538108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239.327.330</w:t>
            </w:r>
          </w:p>
        </w:tc>
      </w:tr>
      <w:tr w:rsidR="00C95903" w:rsidRPr="00ED2924" w14:paraId="11A85613" w14:textId="77777777" w:rsidTr="00BC7A91">
        <w:trPr>
          <w:trHeight w:val="276"/>
          <w:jc w:val="center"/>
        </w:trPr>
        <w:tc>
          <w:tcPr>
            <w:tcW w:w="1340" w:type="dxa"/>
            <w:tcBorders>
              <w:top w:val="nil"/>
              <w:left w:val="nil"/>
              <w:bottom w:val="nil"/>
              <w:right w:val="nil"/>
            </w:tcBorders>
            <w:shd w:val="clear" w:color="auto" w:fill="auto"/>
            <w:vAlign w:val="center"/>
            <w:hideMark/>
          </w:tcPr>
          <w:p w14:paraId="50188CD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47258</w:t>
            </w:r>
          </w:p>
        </w:tc>
        <w:tc>
          <w:tcPr>
            <w:tcW w:w="6173" w:type="dxa"/>
            <w:tcBorders>
              <w:top w:val="nil"/>
              <w:left w:val="nil"/>
              <w:bottom w:val="nil"/>
              <w:right w:val="nil"/>
            </w:tcBorders>
            <w:shd w:val="clear" w:color="auto" w:fill="auto"/>
            <w:vAlign w:val="center"/>
            <w:hideMark/>
          </w:tcPr>
          <w:p w14:paraId="58E0A83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PIÑÓN</w:t>
            </w:r>
          </w:p>
        </w:tc>
        <w:tc>
          <w:tcPr>
            <w:tcW w:w="1276" w:type="dxa"/>
            <w:tcBorders>
              <w:top w:val="nil"/>
              <w:left w:val="nil"/>
              <w:bottom w:val="nil"/>
              <w:right w:val="nil"/>
            </w:tcBorders>
            <w:shd w:val="clear" w:color="auto" w:fill="auto"/>
            <w:vAlign w:val="center"/>
            <w:hideMark/>
          </w:tcPr>
          <w:p w14:paraId="3DA22D1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161.829.219</w:t>
            </w:r>
          </w:p>
        </w:tc>
      </w:tr>
      <w:tr w:rsidR="00C95903" w:rsidRPr="00ED2924" w14:paraId="7D41FBD9" w14:textId="77777777" w:rsidTr="00BC7A91">
        <w:trPr>
          <w:trHeight w:val="276"/>
          <w:jc w:val="center"/>
        </w:trPr>
        <w:tc>
          <w:tcPr>
            <w:tcW w:w="1340" w:type="dxa"/>
            <w:tcBorders>
              <w:top w:val="nil"/>
              <w:left w:val="nil"/>
              <w:bottom w:val="nil"/>
              <w:right w:val="nil"/>
            </w:tcBorders>
            <w:shd w:val="clear" w:color="auto" w:fill="auto"/>
            <w:vAlign w:val="center"/>
            <w:hideMark/>
          </w:tcPr>
          <w:p w14:paraId="01FAC96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47268</w:t>
            </w:r>
          </w:p>
        </w:tc>
        <w:tc>
          <w:tcPr>
            <w:tcW w:w="6173" w:type="dxa"/>
            <w:tcBorders>
              <w:top w:val="nil"/>
              <w:left w:val="nil"/>
              <w:bottom w:val="nil"/>
              <w:right w:val="nil"/>
            </w:tcBorders>
            <w:shd w:val="clear" w:color="auto" w:fill="auto"/>
            <w:vAlign w:val="center"/>
            <w:hideMark/>
          </w:tcPr>
          <w:p w14:paraId="0D0D5E9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RETÉN</w:t>
            </w:r>
          </w:p>
        </w:tc>
        <w:tc>
          <w:tcPr>
            <w:tcW w:w="1276" w:type="dxa"/>
            <w:tcBorders>
              <w:top w:val="nil"/>
              <w:left w:val="nil"/>
              <w:bottom w:val="nil"/>
              <w:right w:val="nil"/>
            </w:tcBorders>
            <w:shd w:val="clear" w:color="auto" w:fill="auto"/>
            <w:vAlign w:val="center"/>
            <w:hideMark/>
          </w:tcPr>
          <w:p w14:paraId="54F2AF7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16.582.536</w:t>
            </w:r>
          </w:p>
        </w:tc>
      </w:tr>
      <w:tr w:rsidR="00C95903" w:rsidRPr="00ED2924" w14:paraId="60C2E589" w14:textId="77777777" w:rsidTr="00BC7A91">
        <w:trPr>
          <w:trHeight w:val="408"/>
          <w:jc w:val="center"/>
        </w:trPr>
        <w:tc>
          <w:tcPr>
            <w:tcW w:w="1340" w:type="dxa"/>
            <w:tcBorders>
              <w:top w:val="nil"/>
              <w:left w:val="nil"/>
              <w:bottom w:val="nil"/>
              <w:right w:val="nil"/>
            </w:tcBorders>
            <w:shd w:val="clear" w:color="auto" w:fill="auto"/>
            <w:vAlign w:val="center"/>
            <w:hideMark/>
          </w:tcPr>
          <w:p w14:paraId="6767BB6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47288</w:t>
            </w:r>
          </w:p>
        </w:tc>
        <w:tc>
          <w:tcPr>
            <w:tcW w:w="6173" w:type="dxa"/>
            <w:tcBorders>
              <w:top w:val="nil"/>
              <w:left w:val="nil"/>
              <w:bottom w:val="nil"/>
              <w:right w:val="nil"/>
            </w:tcBorders>
            <w:shd w:val="clear" w:color="auto" w:fill="auto"/>
            <w:vAlign w:val="center"/>
            <w:hideMark/>
          </w:tcPr>
          <w:p w14:paraId="118C425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FUNDACIÓN</w:t>
            </w:r>
          </w:p>
        </w:tc>
        <w:tc>
          <w:tcPr>
            <w:tcW w:w="1276" w:type="dxa"/>
            <w:tcBorders>
              <w:top w:val="nil"/>
              <w:left w:val="nil"/>
              <w:bottom w:val="nil"/>
              <w:right w:val="nil"/>
            </w:tcBorders>
            <w:shd w:val="clear" w:color="auto" w:fill="auto"/>
            <w:vAlign w:val="center"/>
            <w:hideMark/>
          </w:tcPr>
          <w:p w14:paraId="4CD9F61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477.709.820</w:t>
            </w:r>
          </w:p>
        </w:tc>
      </w:tr>
      <w:tr w:rsidR="00C95903" w:rsidRPr="00ED2924" w14:paraId="0295ABC4" w14:textId="77777777" w:rsidTr="00BC7A91">
        <w:trPr>
          <w:trHeight w:val="276"/>
          <w:jc w:val="center"/>
        </w:trPr>
        <w:tc>
          <w:tcPr>
            <w:tcW w:w="1340" w:type="dxa"/>
            <w:tcBorders>
              <w:top w:val="nil"/>
              <w:left w:val="nil"/>
              <w:bottom w:val="nil"/>
              <w:right w:val="nil"/>
            </w:tcBorders>
            <w:shd w:val="clear" w:color="auto" w:fill="auto"/>
            <w:vAlign w:val="center"/>
            <w:hideMark/>
          </w:tcPr>
          <w:p w14:paraId="2FECAB6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47318</w:t>
            </w:r>
          </w:p>
        </w:tc>
        <w:tc>
          <w:tcPr>
            <w:tcW w:w="6173" w:type="dxa"/>
            <w:tcBorders>
              <w:top w:val="nil"/>
              <w:left w:val="nil"/>
              <w:bottom w:val="nil"/>
              <w:right w:val="nil"/>
            </w:tcBorders>
            <w:shd w:val="clear" w:color="auto" w:fill="auto"/>
            <w:vAlign w:val="center"/>
            <w:hideMark/>
          </w:tcPr>
          <w:p w14:paraId="2578B18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GUAMAL</w:t>
            </w:r>
          </w:p>
        </w:tc>
        <w:tc>
          <w:tcPr>
            <w:tcW w:w="1276" w:type="dxa"/>
            <w:tcBorders>
              <w:top w:val="nil"/>
              <w:left w:val="nil"/>
              <w:bottom w:val="nil"/>
              <w:right w:val="nil"/>
            </w:tcBorders>
            <w:shd w:val="clear" w:color="auto" w:fill="auto"/>
            <w:vAlign w:val="center"/>
            <w:hideMark/>
          </w:tcPr>
          <w:p w14:paraId="223FBF2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312.062.096</w:t>
            </w:r>
          </w:p>
        </w:tc>
      </w:tr>
      <w:tr w:rsidR="00C95903" w:rsidRPr="00ED2924" w14:paraId="244D660D" w14:textId="77777777" w:rsidTr="00BC7A91">
        <w:trPr>
          <w:trHeight w:val="276"/>
          <w:jc w:val="center"/>
        </w:trPr>
        <w:tc>
          <w:tcPr>
            <w:tcW w:w="1340" w:type="dxa"/>
            <w:tcBorders>
              <w:top w:val="nil"/>
              <w:left w:val="nil"/>
              <w:bottom w:val="nil"/>
              <w:right w:val="nil"/>
            </w:tcBorders>
            <w:shd w:val="clear" w:color="auto" w:fill="auto"/>
            <w:vAlign w:val="center"/>
            <w:hideMark/>
          </w:tcPr>
          <w:p w14:paraId="42EB3B3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47541</w:t>
            </w:r>
          </w:p>
        </w:tc>
        <w:tc>
          <w:tcPr>
            <w:tcW w:w="6173" w:type="dxa"/>
            <w:tcBorders>
              <w:top w:val="nil"/>
              <w:left w:val="nil"/>
              <w:bottom w:val="nil"/>
              <w:right w:val="nil"/>
            </w:tcBorders>
            <w:shd w:val="clear" w:color="auto" w:fill="auto"/>
            <w:vAlign w:val="center"/>
            <w:hideMark/>
          </w:tcPr>
          <w:p w14:paraId="554AC17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PEDRAZA</w:t>
            </w:r>
          </w:p>
        </w:tc>
        <w:tc>
          <w:tcPr>
            <w:tcW w:w="1276" w:type="dxa"/>
            <w:tcBorders>
              <w:top w:val="nil"/>
              <w:left w:val="nil"/>
              <w:bottom w:val="nil"/>
              <w:right w:val="nil"/>
            </w:tcBorders>
            <w:shd w:val="clear" w:color="auto" w:fill="auto"/>
            <w:vAlign w:val="center"/>
            <w:hideMark/>
          </w:tcPr>
          <w:p w14:paraId="2FECA39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81.665.592</w:t>
            </w:r>
          </w:p>
        </w:tc>
      </w:tr>
      <w:tr w:rsidR="00C95903" w:rsidRPr="00ED2924" w14:paraId="2FF8F831" w14:textId="77777777" w:rsidTr="00BC7A91">
        <w:trPr>
          <w:trHeight w:val="408"/>
          <w:jc w:val="center"/>
        </w:trPr>
        <w:tc>
          <w:tcPr>
            <w:tcW w:w="1340" w:type="dxa"/>
            <w:tcBorders>
              <w:top w:val="nil"/>
              <w:left w:val="nil"/>
              <w:bottom w:val="nil"/>
              <w:right w:val="nil"/>
            </w:tcBorders>
            <w:shd w:val="clear" w:color="auto" w:fill="auto"/>
            <w:vAlign w:val="center"/>
            <w:hideMark/>
          </w:tcPr>
          <w:p w14:paraId="4850B40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47545</w:t>
            </w:r>
          </w:p>
        </w:tc>
        <w:tc>
          <w:tcPr>
            <w:tcW w:w="6173" w:type="dxa"/>
            <w:tcBorders>
              <w:top w:val="nil"/>
              <w:left w:val="nil"/>
              <w:bottom w:val="nil"/>
              <w:right w:val="nil"/>
            </w:tcBorders>
            <w:shd w:val="clear" w:color="auto" w:fill="auto"/>
            <w:vAlign w:val="center"/>
            <w:hideMark/>
          </w:tcPr>
          <w:p w14:paraId="5B181A7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PIJIÑO DEL CARMEN</w:t>
            </w:r>
          </w:p>
        </w:tc>
        <w:tc>
          <w:tcPr>
            <w:tcW w:w="1276" w:type="dxa"/>
            <w:tcBorders>
              <w:top w:val="nil"/>
              <w:left w:val="nil"/>
              <w:bottom w:val="nil"/>
              <w:right w:val="nil"/>
            </w:tcBorders>
            <w:shd w:val="clear" w:color="auto" w:fill="auto"/>
            <w:vAlign w:val="center"/>
            <w:hideMark/>
          </w:tcPr>
          <w:p w14:paraId="46BBDC2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28.745.438</w:t>
            </w:r>
          </w:p>
        </w:tc>
      </w:tr>
      <w:tr w:rsidR="00C95903" w:rsidRPr="00ED2924" w14:paraId="5E8B58D1" w14:textId="77777777" w:rsidTr="00BC7A91">
        <w:trPr>
          <w:trHeight w:val="276"/>
          <w:jc w:val="center"/>
        </w:trPr>
        <w:tc>
          <w:tcPr>
            <w:tcW w:w="1340" w:type="dxa"/>
            <w:tcBorders>
              <w:top w:val="nil"/>
              <w:left w:val="nil"/>
              <w:bottom w:val="nil"/>
              <w:right w:val="nil"/>
            </w:tcBorders>
            <w:shd w:val="clear" w:color="auto" w:fill="auto"/>
            <w:vAlign w:val="center"/>
            <w:hideMark/>
          </w:tcPr>
          <w:p w14:paraId="7D56429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47551</w:t>
            </w:r>
          </w:p>
        </w:tc>
        <w:tc>
          <w:tcPr>
            <w:tcW w:w="6173" w:type="dxa"/>
            <w:tcBorders>
              <w:top w:val="nil"/>
              <w:left w:val="nil"/>
              <w:bottom w:val="nil"/>
              <w:right w:val="nil"/>
            </w:tcBorders>
            <w:shd w:val="clear" w:color="auto" w:fill="auto"/>
            <w:vAlign w:val="center"/>
            <w:hideMark/>
          </w:tcPr>
          <w:p w14:paraId="7145B66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PIVIJAY</w:t>
            </w:r>
          </w:p>
        </w:tc>
        <w:tc>
          <w:tcPr>
            <w:tcW w:w="1276" w:type="dxa"/>
            <w:tcBorders>
              <w:top w:val="nil"/>
              <w:left w:val="nil"/>
              <w:bottom w:val="nil"/>
              <w:right w:val="nil"/>
            </w:tcBorders>
            <w:shd w:val="clear" w:color="auto" w:fill="auto"/>
            <w:vAlign w:val="center"/>
            <w:hideMark/>
          </w:tcPr>
          <w:p w14:paraId="1A7390E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443.318.027</w:t>
            </w:r>
          </w:p>
        </w:tc>
      </w:tr>
      <w:tr w:rsidR="00C95903" w:rsidRPr="00ED2924" w14:paraId="4F9D2C75" w14:textId="77777777" w:rsidTr="00BC7A91">
        <w:trPr>
          <w:trHeight w:val="276"/>
          <w:jc w:val="center"/>
        </w:trPr>
        <w:tc>
          <w:tcPr>
            <w:tcW w:w="1340" w:type="dxa"/>
            <w:tcBorders>
              <w:top w:val="nil"/>
              <w:left w:val="nil"/>
              <w:bottom w:val="nil"/>
              <w:right w:val="nil"/>
            </w:tcBorders>
            <w:shd w:val="clear" w:color="auto" w:fill="auto"/>
            <w:vAlign w:val="center"/>
            <w:hideMark/>
          </w:tcPr>
          <w:p w14:paraId="22DB34C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47555</w:t>
            </w:r>
          </w:p>
        </w:tc>
        <w:tc>
          <w:tcPr>
            <w:tcW w:w="6173" w:type="dxa"/>
            <w:tcBorders>
              <w:top w:val="nil"/>
              <w:left w:val="nil"/>
              <w:bottom w:val="nil"/>
              <w:right w:val="nil"/>
            </w:tcBorders>
            <w:shd w:val="clear" w:color="auto" w:fill="auto"/>
            <w:vAlign w:val="center"/>
            <w:hideMark/>
          </w:tcPr>
          <w:p w14:paraId="4E846A8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PLATO</w:t>
            </w:r>
          </w:p>
        </w:tc>
        <w:tc>
          <w:tcPr>
            <w:tcW w:w="1276" w:type="dxa"/>
            <w:tcBorders>
              <w:top w:val="nil"/>
              <w:left w:val="nil"/>
              <w:bottom w:val="nil"/>
              <w:right w:val="nil"/>
            </w:tcBorders>
            <w:shd w:val="clear" w:color="auto" w:fill="auto"/>
            <w:vAlign w:val="center"/>
            <w:hideMark/>
          </w:tcPr>
          <w:p w14:paraId="48F73AF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777.120.298</w:t>
            </w:r>
          </w:p>
        </w:tc>
      </w:tr>
      <w:tr w:rsidR="00C95903" w:rsidRPr="00ED2924" w14:paraId="2AD9EE08" w14:textId="77777777" w:rsidTr="00BC7A91">
        <w:trPr>
          <w:trHeight w:val="408"/>
          <w:jc w:val="center"/>
        </w:trPr>
        <w:tc>
          <w:tcPr>
            <w:tcW w:w="1340" w:type="dxa"/>
            <w:tcBorders>
              <w:top w:val="nil"/>
              <w:left w:val="nil"/>
              <w:bottom w:val="nil"/>
              <w:right w:val="nil"/>
            </w:tcBorders>
            <w:shd w:val="clear" w:color="auto" w:fill="auto"/>
            <w:vAlign w:val="center"/>
            <w:hideMark/>
          </w:tcPr>
          <w:p w14:paraId="5BBF567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47570</w:t>
            </w:r>
          </w:p>
        </w:tc>
        <w:tc>
          <w:tcPr>
            <w:tcW w:w="6173" w:type="dxa"/>
            <w:tcBorders>
              <w:top w:val="nil"/>
              <w:left w:val="nil"/>
              <w:bottom w:val="nil"/>
              <w:right w:val="nil"/>
            </w:tcBorders>
            <w:shd w:val="clear" w:color="auto" w:fill="auto"/>
            <w:vAlign w:val="center"/>
            <w:hideMark/>
          </w:tcPr>
          <w:p w14:paraId="5665553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PUEBLOVIEJO</w:t>
            </w:r>
          </w:p>
        </w:tc>
        <w:tc>
          <w:tcPr>
            <w:tcW w:w="1276" w:type="dxa"/>
            <w:tcBorders>
              <w:top w:val="nil"/>
              <w:left w:val="nil"/>
              <w:bottom w:val="nil"/>
              <w:right w:val="nil"/>
            </w:tcBorders>
            <w:shd w:val="clear" w:color="auto" w:fill="auto"/>
            <w:vAlign w:val="center"/>
            <w:hideMark/>
          </w:tcPr>
          <w:p w14:paraId="0883297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61.132.047</w:t>
            </w:r>
          </w:p>
        </w:tc>
      </w:tr>
      <w:tr w:rsidR="00C95903" w:rsidRPr="00ED2924" w14:paraId="695225B2" w14:textId="77777777" w:rsidTr="00BC7A91">
        <w:trPr>
          <w:trHeight w:val="276"/>
          <w:jc w:val="center"/>
        </w:trPr>
        <w:tc>
          <w:tcPr>
            <w:tcW w:w="1340" w:type="dxa"/>
            <w:tcBorders>
              <w:top w:val="nil"/>
              <w:left w:val="nil"/>
              <w:bottom w:val="nil"/>
              <w:right w:val="nil"/>
            </w:tcBorders>
            <w:shd w:val="clear" w:color="auto" w:fill="auto"/>
            <w:vAlign w:val="center"/>
            <w:hideMark/>
          </w:tcPr>
          <w:p w14:paraId="058D66C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47605</w:t>
            </w:r>
          </w:p>
        </w:tc>
        <w:tc>
          <w:tcPr>
            <w:tcW w:w="6173" w:type="dxa"/>
            <w:tcBorders>
              <w:top w:val="nil"/>
              <w:left w:val="nil"/>
              <w:bottom w:val="nil"/>
              <w:right w:val="nil"/>
            </w:tcBorders>
            <w:shd w:val="clear" w:color="auto" w:fill="auto"/>
            <w:vAlign w:val="center"/>
            <w:hideMark/>
          </w:tcPr>
          <w:p w14:paraId="1CAD7B4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REMOLINO</w:t>
            </w:r>
          </w:p>
        </w:tc>
        <w:tc>
          <w:tcPr>
            <w:tcW w:w="1276" w:type="dxa"/>
            <w:tcBorders>
              <w:top w:val="nil"/>
              <w:left w:val="nil"/>
              <w:bottom w:val="nil"/>
              <w:right w:val="nil"/>
            </w:tcBorders>
            <w:shd w:val="clear" w:color="auto" w:fill="auto"/>
            <w:vAlign w:val="center"/>
            <w:hideMark/>
          </w:tcPr>
          <w:p w14:paraId="465FEE9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91.578.211</w:t>
            </w:r>
          </w:p>
        </w:tc>
      </w:tr>
      <w:tr w:rsidR="00C95903" w:rsidRPr="00ED2924" w14:paraId="128DE3C2" w14:textId="77777777" w:rsidTr="00BC7A91">
        <w:trPr>
          <w:trHeight w:val="276"/>
          <w:jc w:val="center"/>
        </w:trPr>
        <w:tc>
          <w:tcPr>
            <w:tcW w:w="1340" w:type="dxa"/>
            <w:tcBorders>
              <w:top w:val="nil"/>
              <w:left w:val="nil"/>
              <w:bottom w:val="nil"/>
              <w:right w:val="nil"/>
            </w:tcBorders>
            <w:shd w:val="clear" w:color="auto" w:fill="auto"/>
            <w:vAlign w:val="center"/>
            <w:hideMark/>
          </w:tcPr>
          <w:p w14:paraId="0F7D190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47675</w:t>
            </w:r>
          </w:p>
        </w:tc>
        <w:tc>
          <w:tcPr>
            <w:tcW w:w="6173" w:type="dxa"/>
            <w:tcBorders>
              <w:top w:val="nil"/>
              <w:left w:val="nil"/>
              <w:bottom w:val="nil"/>
              <w:right w:val="nil"/>
            </w:tcBorders>
            <w:shd w:val="clear" w:color="auto" w:fill="auto"/>
            <w:vAlign w:val="center"/>
            <w:hideMark/>
          </w:tcPr>
          <w:p w14:paraId="4D34C7B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SALAMINA</w:t>
            </w:r>
          </w:p>
        </w:tc>
        <w:tc>
          <w:tcPr>
            <w:tcW w:w="1276" w:type="dxa"/>
            <w:tcBorders>
              <w:top w:val="nil"/>
              <w:left w:val="nil"/>
              <w:bottom w:val="nil"/>
              <w:right w:val="nil"/>
            </w:tcBorders>
            <w:shd w:val="clear" w:color="auto" w:fill="auto"/>
            <w:vAlign w:val="center"/>
            <w:hideMark/>
          </w:tcPr>
          <w:p w14:paraId="7CDF034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11.578.214</w:t>
            </w:r>
          </w:p>
        </w:tc>
      </w:tr>
      <w:tr w:rsidR="00C95903" w:rsidRPr="00ED2924" w14:paraId="2CBC8AD2" w14:textId="77777777" w:rsidTr="00BC7A91">
        <w:trPr>
          <w:trHeight w:val="408"/>
          <w:jc w:val="center"/>
        </w:trPr>
        <w:tc>
          <w:tcPr>
            <w:tcW w:w="1340" w:type="dxa"/>
            <w:tcBorders>
              <w:top w:val="nil"/>
              <w:left w:val="nil"/>
              <w:bottom w:val="nil"/>
              <w:right w:val="nil"/>
            </w:tcBorders>
            <w:shd w:val="clear" w:color="auto" w:fill="auto"/>
            <w:vAlign w:val="center"/>
            <w:hideMark/>
          </w:tcPr>
          <w:p w14:paraId="6867540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47692</w:t>
            </w:r>
          </w:p>
        </w:tc>
        <w:tc>
          <w:tcPr>
            <w:tcW w:w="6173" w:type="dxa"/>
            <w:tcBorders>
              <w:top w:val="nil"/>
              <w:left w:val="nil"/>
              <w:bottom w:val="nil"/>
              <w:right w:val="nil"/>
            </w:tcBorders>
            <w:shd w:val="clear" w:color="auto" w:fill="auto"/>
            <w:vAlign w:val="center"/>
            <w:hideMark/>
          </w:tcPr>
          <w:p w14:paraId="5F0F867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SEBASTIÁN DE BUENAVISTA</w:t>
            </w:r>
          </w:p>
        </w:tc>
        <w:tc>
          <w:tcPr>
            <w:tcW w:w="1276" w:type="dxa"/>
            <w:tcBorders>
              <w:top w:val="nil"/>
              <w:left w:val="nil"/>
              <w:bottom w:val="nil"/>
              <w:right w:val="nil"/>
            </w:tcBorders>
            <w:shd w:val="clear" w:color="auto" w:fill="auto"/>
            <w:vAlign w:val="center"/>
            <w:hideMark/>
          </w:tcPr>
          <w:p w14:paraId="71A6F2C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226.051.807</w:t>
            </w:r>
          </w:p>
        </w:tc>
      </w:tr>
      <w:tr w:rsidR="00C95903" w:rsidRPr="00ED2924" w14:paraId="231385BD" w14:textId="77777777" w:rsidTr="00BC7A91">
        <w:trPr>
          <w:trHeight w:val="276"/>
          <w:jc w:val="center"/>
        </w:trPr>
        <w:tc>
          <w:tcPr>
            <w:tcW w:w="1340" w:type="dxa"/>
            <w:tcBorders>
              <w:top w:val="nil"/>
              <w:left w:val="nil"/>
              <w:bottom w:val="nil"/>
              <w:right w:val="nil"/>
            </w:tcBorders>
            <w:shd w:val="clear" w:color="auto" w:fill="auto"/>
            <w:vAlign w:val="center"/>
            <w:hideMark/>
          </w:tcPr>
          <w:p w14:paraId="58265B8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47703</w:t>
            </w:r>
          </w:p>
        </w:tc>
        <w:tc>
          <w:tcPr>
            <w:tcW w:w="6173" w:type="dxa"/>
            <w:tcBorders>
              <w:top w:val="nil"/>
              <w:left w:val="nil"/>
              <w:bottom w:val="nil"/>
              <w:right w:val="nil"/>
            </w:tcBorders>
            <w:shd w:val="clear" w:color="auto" w:fill="auto"/>
            <w:vAlign w:val="center"/>
            <w:hideMark/>
          </w:tcPr>
          <w:p w14:paraId="5293121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ZENÓN</w:t>
            </w:r>
          </w:p>
        </w:tc>
        <w:tc>
          <w:tcPr>
            <w:tcW w:w="1276" w:type="dxa"/>
            <w:tcBorders>
              <w:top w:val="nil"/>
              <w:left w:val="nil"/>
              <w:bottom w:val="nil"/>
              <w:right w:val="nil"/>
            </w:tcBorders>
            <w:shd w:val="clear" w:color="auto" w:fill="auto"/>
            <w:vAlign w:val="center"/>
            <w:hideMark/>
          </w:tcPr>
          <w:p w14:paraId="6F296BA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129.723.938</w:t>
            </w:r>
          </w:p>
        </w:tc>
      </w:tr>
      <w:tr w:rsidR="00C95903" w:rsidRPr="00ED2924" w14:paraId="20585456" w14:textId="77777777" w:rsidTr="00BC7A91">
        <w:trPr>
          <w:trHeight w:val="276"/>
          <w:jc w:val="center"/>
        </w:trPr>
        <w:tc>
          <w:tcPr>
            <w:tcW w:w="1340" w:type="dxa"/>
            <w:tcBorders>
              <w:top w:val="nil"/>
              <w:left w:val="nil"/>
              <w:bottom w:val="nil"/>
              <w:right w:val="nil"/>
            </w:tcBorders>
            <w:shd w:val="clear" w:color="auto" w:fill="auto"/>
            <w:vAlign w:val="center"/>
            <w:hideMark/>
          </w:tcPr>
          <w:p w14:paraId="3EFE739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47707</w:t>
            </w:r>
          </w:p>
        </w:tc>
        <w:tc>
          <w:tcPr>
            <w:tcW w:w="6173" w:type="dxa"/>
            <w:tcBorders>
              <w:top w:val="nil"/>
              <w:left w:val="nil"/>
              <w:bottom w:val="nil"/>
              <w:right w:val="nil"/>
            </w:tcBorders>
            <w:shd w:val="clear" w:color="auto" w:fill="auto"/>
            <w:vAlign w:val="center"/>
            <w:hideMark/>
          </w:tcPr>
          <w:p w14:paraId="42A5FA3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ANA</w:t>
            </w:r>
          </w:p>
        </w:tc>
        <w:tc>
          <w:tcPr>
            <w:tcW w:w="1276" w:type="dxa"/>
            <w:tcBorders>
              <w:top w:val="nil"/>
              <w:left w:val="nil"/>
              <w:bottom w:val="nil"/>
              <w:right w:val="nil"/>
            </w:tcBorders>
            <w:shd w:val="clear" w:color="auto" w:fill="auto"/>
            <w:vAlign w:val="center"/>
            <w:hideMark/>
          </w:tcPr>
          <w:p w14:paraId="747DFCC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289.773.257</w:t>
            </w:r>
          </w:p>
        </w:tc>
      </w:tr>
      <w:tr w:rsidR="00C95903" w:rsidRPr="00ED2924" w14:paraId="197B8ECD" w14:textId="77777777" w:rsidTr="00BC7A91">
        <w:trPr>
          <w:trHeight w:val="408"/>
          <w:jc w:val="center"/>
        </w:trPr>
        <w:tc>
          <w:tcPr>
            <w:tcW w:w="1340" w:type="dxa"/>
            <w:tcBorders>
              <w:top w:val="nil"/>
              <w:left w:val="nil"/>
              <w:bottom w:val="nil"/>
              <w:right w:val="nil"/>
            </w:tcBorders>
            <w:shd w:val="clear" w:color="auto" w:fill="auto"/>
            <w:vAlign w:val="center"/>
            <w:hideMark/>
          </w:tcPr>
          <w:p w14:paraId="77A8377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47720</w:t>
            </w:r>
          </w:p>
        </w:tc>
        <w:tc>
          <w:tcPr>
            <w:tcW w:w="6173" w:type="dxa"/>
            <w:tcBorders>
              <w:top w:val="nil"/>
              <w:left w:val="nil"/>
              <w:bottom w:val="nil"/>
              <w:right w:val="nil"/>
            </w:tcBorders>
            <w:shd w:val="clear" w:color="auto" w:fill="auto"/>
            <w:vAlign w:val="center"/>
            <w:hideMark/>
          </w:tcPr>
          <w:p w14:paraId="0B65A4D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BÁRBARA DE PINTO</w:t>
            </w:r>
          </w:p>
        </w:tc>
        <w:tc>
          <w:tcPr>
            <w:tcW w:w="1276" w:type="dxa"/>
            <w:tcBorders>
              <w:top w:val="nil"/>
              <w:left w:val="nil"/>
              <w:bottom w:val="nil"/>
              <w:right w:val="nil"/>
            </w:tcBorders>
            <w:shd w:val="clear" w:color="auto" w:fill="auto"/>
            <w:vAlign w:val="center"/>
            <w:hideMark/>
          </w:tcPr>
          <w:p w14:paraId="5572358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4.959.117</w:t>
            </w:r>
          </w:p>
        </w:tc>
      </w:tr>
      <w:tr w:rsidR="00C95903" w:rsidRPr="00ED2924" w14:paraId="07490ECA" w14:textId="77777777" w:rsidTr="00BC7A91">
        <w:trPr>
          <w:trHeight w:val="408"/>
          <w:jc w:val="center"/>
        </w:trPr>
        <w:tc>
          <w:tcPr>
            <w:tcW w:w="1340" w:type="dxa"/>
            <w:tcBorders>
              <w:top w:val="nil"/>
              <w:left w:val="nil"/>
              <w:bottom w:val="nil"/>
              <w:right w:val="nil"/>
            </w:tcBorders>
            <w:shd w:val="clear" w:color="auto" w:fill="auto"/>
            <w:vAlign w:val="center"/>
            <w:hideMark/>
          </w:tcPr>
          <w:p w14:paraId="3422086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47745</w:t>
            </w:r>
          </w:p>
        </w:tc>
        <w:tc>
          <w:tcPr>
            <w:tcW w:w="6173" w:type="dxa"/>
            <w:tcBorders>
              <w:top w:val="nil"/>
              <w:left w:val="nil"/>
              <w:bottom w:val="nil"/>
              <w:right w:val="nil"/>
            </w:tcBorders>
            <w:shd w:val="clear" w:color="auto" w:fill="auto"/>
            <w:vAlign w:val="center"/>
            <w:hideMark/>
          </w:tcPr>
          <w:p w14:paraId="18A8CDD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SITIONUEVO</w:t>
            </w:r>
          </w:p>
        </w:tc>
        <w:tc>
          <w:tcPr>
            <w:tcW w:w="1276" w:type="dxa"/>
            <w:tcBorders>
              <w:top w:val="nil"/>
              <w:left w:val="nil"/>
              <w:bottom w:val="nil"/>
              <w:right w:val="nil"/>
            </w:tcBorders>
            <w:shd w:val="clear" w:color="auto" w:fill="auto"/>
            <w:vAlign w:val="center"/>
            <w:hideMark/>
          </w:tcPr>
          <w:p w14:paraId="1EED0E4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89.581.813</w:t>
            </w:r>
          </w:p>
        </w:tc>
      </w:tr>
      <w:tr w:rsidR="00C95903" w:rsidRPr="00ED2924" w14:paraId="3B186ACD" w14:textId="77777777" w:rsidTr="00BC7A91">
        <w:trPr>
          <w:trHeight w:val="276"/>
          <w:jc w:val="center"/>
        </w:trPr>
        <w:tc>
          <w:tcPr>
            <w:tcW w:w="1340" w:type="dxa"/>
            <w:tcBorders>
              <w:top w:val="nil"/>
              <w:left w:val="nil"/>
              <w:bottom w:val="nil"/>
              <w:right w:val="nil"/>
            </w:tcBorders>
            <w:shd w:val="clear" w:color="auto" w:fill="auto"/>
            <w:vAlign w:val="center"/>
            <w:hideMark/>
          </w:tcPr>
          <w:p w14:paraId="18C904D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47798</w:t>
            </w:r>
          </w:p>
        </w:tc>
        <w:tc>
          <w:tcPr>
            <w:tcW w:w="6173" w:type="dxa"/>
            <w:tcBorders>
              <w:top w:val="nil"/>
              <w:left w:val="nil"/>
              <w:bottom w:val="nil"/>
              <w:right w:val="nil"/>
            </w:tcBorders>
            <w:shd w:val="clear" w:color="auto" w:fill="auto"/>
            <w:vAlign w:val="center"/>
            <w:hideMark/>
          </w:tcPr>
          <w:p w14:paraId="72CAB0E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TENERIFE</w:t>
            </w:r>
          </w:p>
        </w:tc>
        <w:tc>
          <w:tcPr>
            <w:tcW w:w="1276" w:type="dxa"/>
            <w:tcBorders>
              <w:top w:val="nil"/>
              <w:left w:val="nil"/>
              <w:bottom w:val="nil"/>
              <w:right w:val="nil"/>
            </w:tcBorders>
            <w:shd w:val="clear" w:color="auto" w:fill="auto"/>
            <w:vAlign w:val="center"/>
            <w:hideMark/>
          </w:tcPr>
          <w:p w14:paraId="64F2364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118.356.686</w:t>
            </w:r>
          </w:p>
        </w:tc>
      </w:tr>
      <w:tr w:rsidR="00C95903" w:rsidRPr="00ED2924" w14:paraId="54709D20" w14:textId="77777777" w:rsidTr="00BC7A91">
        <w:trPr>
          <w:trHeight w:val="276"/>
          <w:jc w:val="center"/>
        </w:trPr>
        <w:tc>
          <w:tcPr>
            <w:tcW w:w="1340" w:type="dxa"/>
            <w:tcBorders>
              <w:top w:val="nil"/>
              <w:left w:val="nil"/>
              <w:bottom w:val="nil"/>
              <w:right w:val="nil"/>
            </w:tcBorders>
            <w:shd w:val="clear" w:color="auto" w:fill="auto"/>
            <w:vAlign w:val="center"/>
            <w:hideMark/>
          </w:tcPr>
          <w:p w14:paraId="32C618B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w:t>
            </w:r>
          </w:p>
        </w:tc>
        <w:tc>
          <w:tcPr>
            <w:tcW w:w="6173" w:type="dxa"/>
            <w:tcBorders>
              <w:top w:val="nil"/>
              <w:left w:val="nil"/>
              <w:bottom w:val="nil"/>
              <w:right w:val="nil"/>
            </w:tcBorders>
            <w:shd w:val="clear" w:color="auto" w:fill="auto"/>
            <w:vAlign w:val="center"/>
            <w:hideMark/>
          </w:tcPr>
          <w:p w14:paraId="74AFAB1A"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META</w:t>
            </w:r>
          </w:p>
        </w:tc>
        <w:tc>
          <w:tcPr>
            <w:tcW w:w="1276" w:type="dxa"/>
            <w:tcBorders>
              <w:top w:val="nil"/>
              <w:left w:val="nil"/>
              <w:bottom w:val="nil"/>
              <w:right w:val="nil"/>
            </w:tcBorders>
            <w:shd w:val="clear" w:color="auto" w:fill="auto"/>
            <w:vAlign w:val="center"/>
            <w:hideMark/>
          </w:tcPr>
          <w:p w14:paraId="1243F73D"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4.308.242.847</w:t>
            </w:r>
          </w:p>
        </w:tc>
      </w:tr>
      <w:tr w:rsidR="00C95903" w:rsidRPr="00ED2924" w14:paraId="6914424D" w14:textId="77777777" w:rsidTr="00BC7A91">
        <w:trPr>
          <w:trHeight w:val="276"/>
          <w:jc w:val="center"/>
        </w:trPr>
        <w:tc>
          <w:tcPr>
            <w:tcW w:w="1340" w:type="dxa"/>
            <w:tcBorders>
              <w:top w:val="nil"/>
              <w:left w:val="nil"/>
              <w:bottom w:val="nil"/>
              <w:right w:val="nil"/>
            </w:tcBorders>
            <w:shd w:val="clear" w:color="auto" w:fill="auto"/>
            <w:vAlign w:val="center"/>
            <w:hideMark/>
          </w:tcPr>
          <w:p w14:paraId="7F48B6C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50000</w:t>
            </w:r>
          </w:p>
        </w:tc>
        <w:tc>
          <w:tcPr>
            <w:tcW w:w="6173" w:type="dxa"/>
            <w:tcBorders>
              <w:top w:val="nil"/>
              <w:left w:val="nil"/>
              <w:bottom w:val="nil"/>
              <w:right w:val="nil"/>
            </w:tcBorders>
            <w:shd w:val="clear" w:color="auto" w:fill="auto"/>
            <w:vAlign w:val="center"/>
            <w:hideMark/>
          </w:tcPr>
          <w:p w14:paraId="2398EE8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META</w:t>
            </w:r>
          </w:p>
        </w:tc>
        <w:tc>
          <w:tcPr>
            <w:tcW w:w="1276" w:type="dxa"/>
            <w:tcBorders>
              <w:top w:val="nil"/>
              <w:left w:val="nil"/>
              <w:bottom w:val="nil"/>
              <w:right w:val="nil"/>
            </w:tcBorders>
            <w:shd w:val="clear" w:color="auto" w:fill="auto"/>
            <w:vAlign w:val="center"/>
            <w:hideMark/>
          </w:tcPr>
          <w:p w14:paraId="3D044D3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3.576.457.476</w:t>
            </w:r>
          </w:p>
        </w:tc>
      </w:tr>
      <w:tr w:rsidR="00C95903" w:rsidRPr="00ED2924" w14:paraId="576F738A" w14:textId="77777777" w:rsidTr="00BC7A91">
        <w:trPr>
          <w:trHeight w:val="408"/>
          <w:jc w:val="center"/>
        </w:trPr>
        <w:tc>
          <w:tcPr>
            <w:tcW w:w="1340" w:type="dxa"/>
            <w:tcBorders>
              <w:top w:val="nil"/>
              <w:left w:val="nil"/>
              <w:bottom w:val="nil"/>
              <w:right w:val="nil"/>
            </w:tcBorders>
            <w:shd w:val="clear" w:color="auto" w:fill="auto"/>
            <w:vAlign w:val="center"/>
            <w:hideMark/>
          </w:tcPr>
          <w:p w14:paraId="49406AB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50001</w:t>
            </w:r>
          </w:p>
        </w:tc>
        <w:tc>
          <w:tcPr>
            <w:tcW w:w="6173" w:type="dxa"/>
            <w:tcBorders>
              <w:top w:val="nil"/>
              <w:left w:val="nil"/>
              <w:bottom w:val="nil"/>
              <w:right w:val="nil"/>
            </w:tcBorders>
            <w:shd w:val="clear" w:color="auto" w:fill="auto"/>
            <w:vAlign w:val="center"/>
            <w:hideMark/>
          </w:tcPr>
          <w:p w14:paraId="474A2FF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VILLAVICENCIO</w:t>
            </w:r>
          </w:p>
        </w:tc>
        <w:tc>
          <w:tcPr>
            <w:tcW w:w="1276" w:type="dxa"/>
            <w:tcBorders>
              <w:top w:val="nil"/>
              <w:left w:val="nil"/>
              <w:bottom w:val="nil"/>
              <w:right w:val="nil"/>
            </w:tcBorders>
            <w:shd w:val="clear" w:color="auto" w:fill="auto"/>
            <w:vAlign w:val="center"/>
            <w:hideMark/>
          </w:tcPr>
          <w:p w14:paraId="041FEA6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209.156.373</w:t>
            </w:r>
          </w:p>
        </w:tc>
      </w:tr>
      <w:tr w:rsidR="00C95903" w:rsidRPr="00ED2924" w14:paraId="5FB33E3E" w14:textId="77777777" w:rsidTr="00BC7A91">
        <w:trPr>
          <w:trHeight w:val="276"/>
          <w:jc w:val="center"/>
        </w:trPr>
        <w:tc>
          <w:tcPr>
            <w:tcW w:w="1340" w:type="dxa"/>
            <w:tcBorders>
              <w:top w:val="nil"/>
              <w:left w:val="nil"/>
              <w:bottom w:val="nil"/>
              <w:right w:val="nil"/>
            </w:tcBorders>
            <w:shd w:val="clear" w:color="auto" w:fill="auto"/>
            <w:vAlign w:val="center"/>
            <w:hideMark/>
          </w:tcPr>
          <w:p w14:paraId="69B048F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50006</w:t>
            </w:r>
          </w:p>
        </w:tc>
        <w:tc>
          <w:tcPr>
            <w:tcW w:w="6173" w:type="dxa"/>
            <w:tcBorders>
              <w:top w:val="nil"/>
              <w:left w:val="nil"/>
              <w:bottom w:val="nil"/>
              <w:right w:val="nil"/>
            </w:tcBorders>
            <w:shd w:val="clear" w:color="auto" w:fill="auto"/>
            <w:vAlign w:val="center"/>
            <w:hideMark/>
          </w:tcPr>
          <w:p w14:paraId="2AEC827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ACACÍAS</w:t>
            </w:r>
          </w:p>
        </w:tc>
        <w:tc>
          <w:tcPr>
            <w:tcW w:w="1276" w:type="dxa"/>
            <w:tcBorders>
              <w:top w:val="nil"/>
              <w:left w:val="nil"/>
              <w:bottom w:val="nil"/>
              <w:right w:val="nil"/>
            </w:tcBorders>
            <w:shd w:val="clear" w:color="auto" w:fill="auto"/>
            <w:vAlign w:val="center"/>
            <w:hideMark/>
          </w:tcPr>
          <w:p w14:paraId="4E564C2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38.788.436</w:t>
            </w:r>
          </w:p>
        </w:tc>
      </w:tr>
      <w:tr w:rsidR="00C95903" w:rsidRPr="00ED2924" w14:paraId="566534CC" w14:textId="77777777" w:rsidTr="00BC7A91">
        <w:trPr>
          <w:trHeight w:val="408"/>
          <w:jc w:val="center"/>
        </w:trPr>
        <w:tc>
          <w:tcPr>
            <w:tcW w:w="1340" w:type="dxa"/>
            <w:tcBorders>
              <w:top w:val="nil"/>
              <w:left w:val="nil"/>
              <w:bottom w:val="nil"/>
              <w:right w:val="nil"/>
            </w:tcBorders>
            <w:shd w:val="clear" w:color="auto" w:fill="auto"/>
            <w:vAlign w:val="center"/>
            <w:hideMark/>
          </w:tcPr>
          <w:p w14:paraId="7A67A97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50150</w:t>
            </w:r>
          </w:p>
        </w:tc>
        <w:tc>
          <w:tcPr>
            <w:tcW w:w="6173" w:type="dxa"/>
            <w:tcBorders>
              <w:top w:val="nil"/>
              <w:left w:val="nil"/>
              <w:bottom w:val="nil"/>
              <w:right w:val="nil"/>
            </w:tcBorders>
            <w:shd w:val="clear" w:color="auto" w:fill="auto"/>
            <w:vAlign w:val="center"/>
            <w:hideMark/>
          </w:tcPr>
          <w:p w14:paraId="75DD050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CASTILLA LA NUEVA</w:t>
            </w:r>
          </w:p>
        </w:tc>
        <w:tc>
          <w:tcPr>
            <w:tcW w:w="1276" w:type="dxa"/>
            <w:tcBorders>
              <w:top w:val="nil"/>
              <w:left w:val="nil"/>
              <w:bottom w:val="nil"/>
              <w:right w:val="nil"/>
            </w:tcBorders>
            <w:shd w:val="clear" w:color="auto" w:fill="auto"/>
            <w:vAlign w:val="center"/>
            <w:hideMark/>
          </w:tcPr>
          <w:p w14:paraId="3B16025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9.873.250</w:t>
            </w:r>
          </w:p>
        </w:tc>
      </w:tr>
      <w:tr w:rsidR="00C95903" w:rsidRPr="00ED2924" w14:paraId="08351C25" w14:textId="77777777" w:rsidTr="00BC7A91">
        <w:trPr>
          <w:trHeight w:val="276"/>
          <w:jc w:val="center"/>
        </w:trPr>
        <w:tc>
          <w:tcPr>
            <w:tcW w:w="1340" w:type="dxa"/>
            <w:tcBorders>
              <w:top w:val="nil"/>
              <w:left w:val="nil"/>
              <w:bottom w:val="nil"/>
              <w:right w:val="nil"/>
            </w:tcBorders>
            <w:shd w:val="clear" w:color="auto" w:fill="auto"/>
            <w:vAlign w:val="center"/>
            <w:hideMark/>
          </w:tcPr>
          <w:p w14:paraId="03A76AD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50223</w:t>
            </w:r>
          </w:p>
        </w:tc>
        <w:tc>
          <w:tcPr>
            <w:tcW w:w="6173" w:type="dxa"/>
            <w:tcBorders>
              <w:top w:val="nil"/>
              <w:left w:val="nil"/>
              <w:bottom w:val="nil"/>
              <w:right w:val="nil"/>
            </w:tcBorders>
            <w:shd w:val="clear" w:color="auto" w:fill="auto"/>
            <w:vAlign w:val="center"/>
            <w:hideMark/>
          </w:tcPr>
          <w:p w14:paraId="48BAE08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CUBARRAL</w:t>
            </w:r>
          </w:p>
        </w:tc>
        <w:tc>
          <w:tcPr>
            <w:tcW w:w="1276" w:type="dxa"/>
            <w:tcBorders>
              <w:top w:val="nil"/>
              <w:left w:val="nil"/>
              <w:bottom w:val="nil"/>
              <w:right w:val="nil"/>
            </w:tcBorders>
            <w:shd w:val="clear" w:color="auto" w:fill="auto"/>
            <w:vAlign w:val="center"/>
            <w:hideMark/>
          </w:tcPr>
          <w:p w14:paraId="4444386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5.201.976</w:t>
            </w:r>
          </w:p>
        </w:tc>
      </w:tr>
      <w:tr w:rsidR="00C95903" w:rsidRPr="00ED2924" w14:paraId="6FD4189A" w14:textId="77777777" w:rsidTr="00BC7A91">
        <w:trPr>
          <w:trHeight w:val="408"/>
          <w:jc w:val="center"/>
        </w:trPr>
        <w:tc>
          <w:tcPr>
            <w:tcW w:w="1340" w:type="dxa"/>
            <w:tcBorders>
              <w:top w:val="nil"/>
              <w:left w:val="nil"/>
              <w:bottom w:val="nil"/>
              <w:right w:val="nil"/>
            </w:tcBorders>
            <w:shd w:val="clear" w:color="auto" w:fill="auto"/>
            <w:vAlign w:val="center"/>
            <w:hideMark/>
          </w:tcPr>
          <w:p w14:paraId="78855E8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50245</w:t>
            </w:r>
          </w:p>
        </w:tc>
        <w:tc>
          <w:tcPr>
            <w:tcW w:w="6173" w:type="dxa"/>
            <w:tcBorders>
              <w:top w:val="nil"/>
              <w:left w:val="nil"/>
              <w:bottom w:val="nil"/>
              <w:right w:val="nil"/>
            </w:tcBorders>
            <w:shd w:val="clear" w:color="auto" w:fill="auto"/>
            <w:vAlign w:val="center"/>
            <w:hideMark/>
          </w:tcPr>
          <w:p w14:paraId="2F89406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CALVARIO</w:t>
            </w:r>
          </w:p>
        </w:tc>
        <w:tc>
          <w:tcPr>
            <w:tcW w:w="1276" w:type="dxa"/>
            <w:tcBorders>
              <w:top w:val="nil"/>
              <w:left w:val="nil"/>
              <w:bottom w:val="nil"/>
              <w:right w:val="nil"/>
            </w:tcBorders>
            <w:shd w:val="clear" w:color="auto" w:fill="auto"/>
            <w:vAlign w:val="center"/>
            <w:hideMark/>
          </w:tcPr>
          <w:p w14:paraId="3F77BE8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5.871.426</w:t>
            </w:r>
          </w:p>
        </w:tc>
      </w:tr>
      <w:tr w:rsidR="00C95903" w:rsidRPr="00ED2924" w14:paraId="56F2B02B" w14:textId="77777777" w:rsidTr="00BC7A91">
        <w:trPr>
          <w:trHeight w:val="276"/>
          <w:jc w:val="center"/>
        </w:trPr>
        <w:tc>
          <w:tcPr>
            <w:tcW w:w="1340" w:type="dxa"/>
            <w:tcBorders>
              <w:top w:val="nil"/>
              <w:left w:val="nil"/>
              <w:bottom w:val="nil"/>
              <w:right w:val="nil"/>
            </w:tcBorders>
            <w:shd w:val="clear" w:color="auto" w:fill="auto"/>
            <w:vAlign w:val="center"/>
            <w:hideMark/>
          </w:tcPr>
          <w:p w14:paraId="36C0BF9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50270</w:t>
            </w:r>
          </w:p>
        </w:tc>
        <w:tc>
          <w:tcPr>
            <w:tcW w:w="6173" w:type="dxa"/>
            <w:tcBorders>
              <w:top w:val="nil"/>
              <w:left w:val="nil"/>
              <w:bottom w:val="nil"/>
              <w:right w:val="nil"/>
            </w:tcBorders>
            <w:shd w:val="clear" w:color="auto" w:fill="auto"/>
            <w:vAlign w:val="center"/>
            <w:hideMark/>
          </w:tcPr>
          <w:p w14:paraId="1B81B54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DORADO</w:t>
            </w:r>
          </w:p>
        </w:tc>
        <w:tc>
          <w:tcPr>
            <w:tcW w:w="1276" w:type="dxa"/>
            <w:tcBorders>
              <w:top w:val="nil"/>
              <w:left w:val="nil"/>
              <w:bottom w:val="nil"/>
              <w:right w:val="nil"/>
            </w:tcBorders>
            <w:shd w:val="clear" w:color="auto" w:fill="auto"/>
            <w:vAlign w:val="center"/>
            <w:hideMark/>
          </w:tcPr>
          <w:p w14:paraId="5A1446F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5.136.985</w:t>
            </w:r>
          </w:p>
        </w:tc>
      </w:tr>
      <w:tr w:rsidR="00C95903" w:rsidRPr="00ED2924" w14:paraId="388BEB99" w14:textId="77777777" w:rsidTr="00BC7A91">
        <w:trPr>
          <w:trHeight w:val="408"/>
          <w:jc w:val="center"/>
        </w:trPr>
        <w:tc>
          <w:tcPr>
            <w:tcW w:w="1340" w:type="dxa"/>
            <w:tcBorders>
              <w:top w:val="nil"/>
              <w:left w:val="nil"/>
              <w:bottom w:val="nil"/>
              <w:right w:val="nil"/>
            </w:tcBorders>
            <w:shd w:val="clear" w:color="auto" w:fill="auto"/>
            <w:vAlign w:val="center"/>
            <w:hideMark/>
          </w:tcPr>
          <w:p w14:paraId="375D3DE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50287</w:t>
            </w:r>
          </w:p>
        </w:tc>
        <w:tc>
          <w:tcPr>
            <w:tcW w:w="6173" w:type="dxa"/>
            <w:tcBorders>
              <w:top w:val="nil"/>
              <w:left w:val="nil"/>
              <w:bottom w:val="nil"/>
              <w:right w:val="nil"/>
            </w:tcBorders>
            <w:shd w:val="clear" w:color="auto" w:fill="auto"/>
            <w:vAlign w:val="center"/>
            <w:hideMark/>
          </w:tcPr>
          <w:p w14:paraId="0F1DCB4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FUENTEDEORO</w:t>
            </w:r>
          </w:p>
        </w:tc>
        <w:tc>
          <w:tcPr>
            <w:tcW w:w="1276" w:type="dxa"/>
            <w:tcBorders>
              <w:top w:val="nil"/>
              <w:left w:val="nil"/>
              <w:bottom w:val="nil"/>
              <w:right w:val="nil"/>
            </w:tcBorders>
            <w:shd w:val="clear" w:color="auto" w:fill="auto"/>
            <w:vAlign w:val="center"/>
            <w:hideMark/>
          </w:tcPr>
          <w:p w14:paraId="050C00E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53.531.742</w:t>
            </w:r>
          </w:p>
        </w:tc>
      </w:tr>
      <w:tr w:rsidR="00C95903" w:rsidRPr="00ED2924" w14:paraId="77F7A26A" w14:textId="77777777" w:rsidTr="00BC7A91">
        <w:trPr>
          <w:trHeight w:val="276"/>
          <w:jc w:val="center"/>
        </w:trPr>
        <w:tc>
          <w:tcPr>
            <w:tcW w:w="1340" w:type="dxa"/>
            <w:tcBorders>
              <w:top w:val="nil"/>
              <w:left w:val="nil"/>
              <w:bottom w:val="nil"/>
              <w:right w:val="nil"/>
            </w:tcBorders>
            <w:shd w:val="clear" w:color="auto" w:fill="auto"/>
            <w:vAlign w:val="center"/>
            <w:hideMark/>
          </w:tcPr>
          <w:p w14:paraId="6ADA173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50313</w:t>
            </w:r>
          </w:p>
        </w:tc>
        <w:tc>
          <w:tcPr>
            <w:tcW w:w="6173" w:type="dxa"/>
            <w:tcBorders>
              <w:top w:val="nil"/>
              <w:left w:val="nil"/>
              <w:bottom w:val="nil"/>
              <w:right w:val="nil"/>
            </w:tcBorders>
            <w:shd w:val="clear" w:color="auto" w:fill="auto"/>
            <w:vAlign w:val="center"/>
            <w:hideMark/>
          </w:tcPr>
          <w:p w14:paraId="4BB9492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GRANADA</w:t>
            </w:r>
          </w:p>
        </w:tc>
        <w:tc>
          <w:tcPr>
            <w:tcW w:w="1276" w:type="dxa"/>
            <w:tcBorders>
              <w:top w:val="nil"/>
              <w:left w:val="nil"/>
              <w:bottom w:val="nil"/>
              <w:right w:val="nil"/>
            </w:tcBorders>
            <w:shd w:val="clear" w:color="auto" w:fill="auto"/>
            <w:vAlign w:val="center"/>
            <w:hideMark/>
          </w:tcPr>
          <w:p w14:paraId="1E387BF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132.540.266</w:t>
            </w:r>
          </w:p>
        </w:tc>
      </w:tr>
      <w:tr w:rsidR="00C95903" w:rsidRPr="00ED2924" w14:paraId="22F2158C" w14:textId="77777777" w:rsidTr="00BC7A91">
        <w:trPr>
          <w:trHeight w:val="276"/>
          <w:jc w:val="center"/>
        </w:trPr>
        <w:tc>
          <w:tcPr>
            <w:tcW w:w="1340" w:type="dxa"/>
            <w:tcBorders>
              <w:top w:val="nil"/>
              <w:left w:val="nil"/>
              <w:bottom w:val="nil"/>
              <w:right w:val="nil"/>
            </w:tcBorders>
            <w:shd w:val="clear" w:color="auto" w:fill="auto"/>
            <w:vAlign w:val="center"/>
            <w:hideMark/>
          </w:tcPr>
          <w:p w14:paraId="721EC2D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50318</w:t>
            </w:r>
          </w:p>
        </w:tc>
        <w:tc>
          <w:tcPr>
            <w:tcW w:w="6173" w:type="dxa"/>
            <w:tcBorders>
              <w:top w:val="nil"/>
              <w:left w:val="nil"/>
              <w:bottom w:val="nil"/>
              <w:right w:val="nil"/>
            </w:tcBorders>
            <w:shd w:val="clear" w:color="auto" w:fill="auto"/>
            <w:vAlign w:val="center"/>
            <w:hideMark/>
          </w:tcPr>
          <w:p w14:paraId="2126194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GUAMAL</w:t>
            </w:r>
          </w:p>
        </w:tc>
        <w:tc>
          <w:tcPr>
            <w:tcW w:w="1276" w:type="dxa"/>
            <w:tcBorders>
              <w:top w:val="nil"/>
              <w:left w:val="nil"/>
              <w:bottom w:val="nil"/>
              <w:right w:val="nil"/>
            </w:tcBorders>
            <w:shd w:val="clear" w:color="auto" w:fill="auto"/>
            <w:vAlign w:val="center"/>
            <w:hideMark/>
          </w:tcPr>
          <w:p w14:paraId="4DA3E0C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59.042.993</w:t>
            </w:r>
          </w:p>
        </w:tc>
      </w:tr>
      <w:tr w:rsidR="00C95903" w:rsidRPr="00ED2924" w14:paraId="02323918" w14:textId="77777777" w:rsidTr="00BC7A91">
        <w:trPr>
          <w:trHeight w:val="408"/>
          <w:jc w:val="center"/>
        </w:trPr>
        <w:tc>
          <w:tcPr>
            <w:tcW w:w="1340" w:type="dxa"/>
            <w:tcBorders>
              <w:top w:val="nil"/>
              <w:left w:val="nil"/>
              <w:bottom w:val="nil"/>
              <w:right w:val="nil"/>
            </w:tcBorders>
            <w:shd w:val="clear" w:color="auto" w:fill="auto"/>
            <w:vAlign w:val="center"/>
            <w:hideMark/>
          </w:tcPr>
          <w:p w14:paraId="3C314FA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50350</w:t>
            </w:r>
          </w:p>
        </w:tc>
        <w:tc>
          <w:tcPr>
            <w:tcW w:w="6173" w:type="dxa"/>
            <w:tcBorders>
              <w:top w:val="nil"/>
              <w:left w:val="nil"/>
              <w:bottom w:val="nil"/>
              <w:right w:val="nil"/>
            </w:tcBorders>
            <w:shd w:val="clear" w:color="auto" w:fill="auto"/>
            <w:vAlign w:val="center"/>
            <w:hideMark/>
          </w:tcPr>
          <w:p w14:paraId="4AC8E76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MACARENA</w:t>
            </w:r>
          </w:p>
        </w:tc>
        <w:tc>
          <w:tcPr>
            <w:tcW w:w="1276" w:type="dxa"/>
            <w:tcBorders>
              <w:top w:val="nil"/>
              <w:left w:val="nil"/>
              <w:bottom w:val="nil"/>
              <w:right w:val="nil"/>
            </w:tcBorders>
            <w:shd w:val="clear" w:color="auto" w:fill="auto"/>
            <w:vAlign w:val="center"/>
            <w:hideMark/>
          </w:tcPr>
          <w:p w14:paraId="1861FCF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57.951.410</w:t>
            </w:r>
          </w:p>
        </w:tc>
      </w:tr>
      <w:tr w:rsidR="00C95903" w:rsidRPr="00ED2924" w14:paraId="22286574" w14:textId="77777777" w:rsidTr="00BC7A91">
        <w:trPr>
          <w:trHeight w:val="276"/>
          <w:jc w:val="center"/>
        </w:trPr>
        <w:tc>
          <w:tcPr>
            <w:tcW w:w="1340" w:type="dxa"/>
            <w:tcBorders>
              <w:top w:val="nil"/>
              <w:left w:val="nil"/>
              <w:bottom w:val="nil"/>
              <w:right w:val="nil"/>
            </w:tcBorders>
            <w:shd w:val="clear" w:color="auto" w:fill="auto"/>
            <w:vAlign w:val="center"/>
            <w:hideMark/>
          </w:tcPr>
          <w:p w14:paraId="5BC50B6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50370</w:t>
            </w:r>
          </w:p>
        </w:tc>
        <w:tc>
          <w:tcPr>
            <w:tcW w:w="6173" w:type="dxa"/>
            <w:tcBorders>
              <w:top w:val="nil"/>
              <w:left w:val="nil"/>
              <w:bottom w:val="nil"/>
              <w:right w:val="nil"/>
            </w:tcBorders>
            <w:shd w:val="clear" w:color="auto" w:fill="auto"/>
            <w:vAlign w:val="center"/>
            <w:hideMark/>
          </w:tcPr>
          <w:p w14:paraId="31529B4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URIBE</w:t>
            </w:r>
          </w:p>
        </w:tc>
        <w:tc>
          <w:tcPr>
            <w:tcW w:w="1276" w:type="dxa"/>
            <w:tcBorders>
              <w:top w:val="nil"/>
              <w:left w:val="nil"/>
              <w:bottom w:val="nil"/>
              <w:right w:val="nil"/>
            </w:tcBorders>
            <w:shd w:val="clear" w:color="auto" w:fill="auto"/>
            <w:vAlign w:val="center"/>
            <w:hideMark/>
          </w:tcPr>
          <w:p w14:paraId="491ABF4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685.626</w:t>
            </w:r>
          </w:p>
        </w:tc>
      </w:tr>
      <w:tr w:rsidR="00C95903" w:rsidRPr="00ED2924" w14:paraId="7A6DE567" w14:textId="77777777" w:rsidTr="00BC7A91">
        <w:trPr>
          <w:trHeight w:val="408"/>
          <w:jc w:val="center"/>
        </w:trPr>
        <w:tc>
          <w:tcPr>
            <w:tcW w:w="1340" w:type="dxa"/>
            <w:tcBorders>
              <w:top w:val="nil"/>
              <w:left w:val="nil"/>
              <w:bottom w:val="nil"/>
              <w:right w:val="nil"/>
            </w:tcBorders>
            <w:shd w:val="clear" w:color="auto" w:fill="auto"/>
            <w:vAlign w:val="center"/>
            <w:hideMark/>
          </w:tcPr>
          <w:p w14:paraId="02C8CD2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50450</w:t>
            </w:r>
          </w:p>
        </w:tc>
        <w:tc>
          <w:tcPr>
            <w:tcW w:w="6173" w:type="dxa"/>
            <w:tcBorders>
              <w:top w:val="nil"/>
              <w:left w:val="nil"/>
              <w:bottom w:val="nil"/>
              <w:right w:val="nil"/>
            </w:tcBorders>
            <w:shd w:val="clear" w:color="auto" w:fill="auto"/>
            <w:vAlign w:val="center"/>
            <w:hideMark/>
          </w:tcPr>
          <w:p w14:paraId="6C7281D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CONCORDIA</w:t>
            </w:r>
          </w:p>
        </w:tc>
        <w:tc>
          <w:tcPr>
            <w:tcW w:w="1276" w:type="dxa"/>
            <w:tcBorders>
              <w:top w:val="nil"/>
              <w:left w:val="nil"/>
              <w:bottom w:val="nil"/>
              <w:right w:val="nil"/>
            </w:tcBorders>
            <w:shd w:val="clear" w:color="auto" w:fill="auto"/>
            <w:vAlign w:val="center"/>
            <w:hideMark/>
          </w:tcPr>
          <w:p w14:paraId="7FEB216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17.427.175</w:t>
            </w:r>
          </w:p>
        </w:tc>
      </w:tr>
      <w:tr w:rsidR="00C95903" w:rsidRPr="00ED2924" w14:paraId="141CD66D" w14:textId="77777777" w:rsidTr="00BC7A91">
        <w:trPr>
          <w:trHeight w:val="408"/>
          <w:jc w:val="center"/>
        </w:trPr>
        <w:tc>
          <w:tcPr>
            <w:tcW w:w="1340" w:type="dxa"/>
            <w:tcBorders>
              <w:top w:val="nil"/>
              <w:left w:val="nil"/>
              <w:bottom w:val="nil"/>
              <w:right w:val="nil"/>
            </w:tcBorders>
            <w:shd w:val="clear" w:color="auto" w:fill="auto"/>
            <w:vAlign w:val="center"/>
            <w:hideMark/>
          </w:tcPr>
          <w:p w14:paraId="6506910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50573</w:t>
            </w:r>
          </w:p>
        </w:tc>
        <w:tc>
          <w:tcPr>
            <w:tcW w:w="6173" w:type="dxa"/>
            <w:tcBorders>
              <w:top w:val="nil"/>
              <w:left w:val="nil"/>
              <w:bottom w:val="nil"/>
              <w:right w:val="nil"/>
            </w:tcBorders>
            <w:shd w:val="clear" w:color="auto" w:fill="auto"/>
            <w:vAlign w:val="center"/>
            <w:hideMark/>
          </w:tcPr>
          <w:p w14:paraId="47F6E06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LÓPEZ</w:t>
            </w:r>
          </w:p>
        </w:tc>
        <w:tc>
          <w:tcPr>
            <w:tcW w:w="1276" w:type="dxa"/>
            <w:tcBorders>
              <w:top w:val="nil"/>
              <w:left w:val="nil"/>
              <w:bottom w:val="nil"/>
              <w:right w:val="nil"/>
            </w:tcBorders>
            <w:shd w:val="clear" w:color="auto" w:fill="auto"/>
            <w:vAlign w:val="center"/>
            <w:hideMark/>
          </w:tcPr>
          <w:p w14:paraId="650BE35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29.141.282</w:t>
            </w:r>
          </w:p>
        </w:tc>
      </w:tr>
      <w:tr w:rsidR="00C95903" w:rsidRPr="00ED2924" w14:paraId="73E4AB99" w14:textId="77777777" w:rsidTr="00BC7A91">
        <w:trPr>
          <w:trHeight w:val="276"/>
          <w:jc w:val="center"/>
        </w:trPr>
        <w:tc>
          <w:tcPr>
            <w:tcW w:w="1340" w:type="dxa"/>
            <w:tcBorders>
              <w:top w:val="nil"/>
              <w:left w:val="nil"/>
              <w:bottom w:val="nil"/>
              <w:right w:val="nil"/>
            </w:tcBorders>
            <w:shd w:val="clear" w:color="auto" w:fill="auto"/>
            <w:vAlign w:val="center"/>
            <w:hideMark/>
          </w:tcPr>
          <w:p w14:paraId="315ABCF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50606</w:t>
            </w:r>
          </w:p>
        </w:tc>
        <w:tc>
          <w:tcPr>
            <w:tcW w:w="6173" w:type="dxa"/>
            <w:tcBorders>
              <w:top w:val="nil"/>
              <w:left w:val="nil"/>
              <w:bottom w:val="nil"/>
              <w:right w:val="nil"/>
            </w:tcBorders>
            <w:shd w:val="clear" w:color="auto" w:fill="auto"/>
            <w:vAlign w:val="center"/>
            <w:hideMark/>
          </w:tcPr>
          <w:p w14:paraId="010FE70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RESTREPO</w:t>
            </w:r>
          </w:p>
        </w:tc>
        <w:tc>
          <w:tcPr>
            <w:tcW w:w="1276" w:type="dxa"/>
            <w:tcBorders>
              <w:top w:val="nil"/>
              <w:left w:val="nil"/>
              <w:bottom w:val="nil"/>
              <w:right w:val="nil"/>
            </w:tcBorders>
            <w:shd w:val="clear" w:color="auto" w:fill="auto"/>
            <w:vAlign w:val="center"/>
            <w:hideMark/>
          </w:tcPr>
          <w:p w14:paraId="5A1F0A8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75.395.440</w:t>
            </w:r>
          </w:p>
        </w:tc>
      </w:tr>
      <w:tr w:rsidR="00C95903" w:rsidRPr="00ED2924" w14:paraId="4FEF8742" w14:textId="77777777" w:rsidTr="00BC7A91">
        <w:trPr>
          <w:trHeight w:val="408"/>
          <w:jc w:val="center"/>
        </w:trPr>
        <w:tc>
          <w:tcPr>
            <w:tcW w:w="1340" w:type="dxa"/>
            <w:tcBorders>
              <w:top w:val="nil"/>
              <w:left w:val="nil"/>
              <w:bottom w:val="nil"/>
              <w:right w:val="nil"/>
            </w:tcBorders>
            <w:shd w:val="clear" w:color="auto" w:fill="auto"/>
            <w:vAlign w:val="center"/>
            <w:hideMark/>
          </w:tcPr>
          <w:p w14:paraId="2697F2D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50680</w:t>
            </w:r>
          </w:p>
        </w:tc>
        <w:tc>
          <w:tcPr>
            <w:tcW w:w="6173" w:type="dxa"/>
            <w:tcBorders>
              <w:top w:val="nil"/>
              <w:left w:val="nil"/>
              <w:bottom w:val="nil"/>
              <w:right w:val="nil"/>
            </w:tcBorders>
            <w:shd w:val="clear" w:color="auto" w:fill="auto"/>
            <w:vAlign w:val="center"/>
            <w:hideMark/>
          </w:tcPr>
          <w:p w14:paraId="2E4CB98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CARLOS DE GUAROA</w:t>
            </w:r>
          </w:p>
        </w:tc>
        <w:tc>
          <w:tcPr>
            <w:tcW w:w="1276" w:type="dxa"/>
            <w:tcBorders>
              <w:top w:val="nil"/>
              <w:left w:val="nil"/>
              <w:bottom w:val="nil"/>
              <w:right w:val="nil"/>
            </w:tcBorders>
            <w:shd w:val="clear" w:color="auto" w:fill="auto"/>
            <w:vAlign w:val="center"/>
            <w:hideMark/>
          </w:tcPr>
          <w:p w14:paraId="5075BD6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4.557.172</w:t>
            </w:r>
          </w:p>
        </w:tc>
      </w:tr>
      <w:tr w:rsidR="00C95903" w:rsidRPr="00ED2924" w14:paraId="0DC049A9" w14:textId="77777777" w:rsidTr="00BC7A91">
        <w:trPr>
          <w:trHeight w:val="408"/>
          <w:jc w:val="center"/>
        </w:trPr>
        <w:tc>
          <w:tcPr>
            <w:tcW w:w="1340" w:type="dxa"/>
            <w:tcBorders>
              <w:top w:val="nil"/>
              <w:left w:val="nil"/>
              <w:bottom w:val="nil"/>
              <w:right w:val="nil"/>
            </w:tcBorders>
            <w:shd w:val="clear" w:color="auto" w:fill="auto"/>
            <w:vAlign w:val="center"/>
            <w:hideMark/>
          </w:tcPr>
          <w:p w14:paraId="3324D85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50683</w:t>
            </w:r>
          </w:p>
        </w:tc>
        <w:tc>
          <w:tcPr>
            <w:tcW w:w="6173" w:type="dxa"/>
            <w:tcBorders>
              <w:top w:val="nil"/>
              <w:left w:val="nil"/>
              <w:bottom w:val="nil"/>
              <w:right w:val="nil"/>
            </w:tcBorders>
            <w:shd w:val="clear" w:color="auto" w:fill="auto"/>
            <w:vAlign w:val="center"/>
            <w:hideMark/>
          </w:tcPr>
          <w:p w14:paraId="278BD0D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JUAN DE ARAMA</w:t>
            </w:r>
          </w:p>
        </w:tc>
        <w:tc>
          <w:tcPr>
            <w:tcW w:w="1276" w:type="dxa"/>
            <w:tcBorders>
              <w:top w:val="nil"/>
              <w:left w:val="nil"/>
              <w:bottom w:val="nil"/>
              <w:right w:val="nil"/>
            </w:tcBorders>
            <w:shd w:val="clear" w:color="auto" w:fill="auto"/>
            <w:vAlign w:val="center"/>
            <w:hideMark/>
          </w:tcPr>
          <w:p w14:paraId="39D7255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6.380.309</w:t>
            </w:r>
          </w:p>
        </w:tc>
      </w:tr>
      <w:tr w:rsidR="00C95903" w:rsidRPr="00ED2924" w14:paraId="7919F8A1" w14:textId="77777777" w:rsidTr="00BC7A91">
        <w:trPr>
          <w:trHeight w:val="408"/>
          <w:jc w:val="center"/>
        </w:trPr>
        <w:tc>
          <w:tcPr>
            <w:tcW w:w="1340" w:type="dxa"/>
            <w:tcBorders>
              <w:top w:val="nil"/>
              <w:left w:val="nil"/>
              <w:bottom w:val="nil"/>
              <w:right w:val="nil"/>
            </w:tcBorders>
            <w:shd w:val="clear" w:color="auto" w:fill="auto"/>
            <w:vAlign w:val="center"/>
            <w:hideMark/>
          </w:tcPr>
          <w:p w14:paraId="24D67DB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50686</w:t>
            </w:r>
          </w:p>
        </w:tc>
        <w:tc>
          <w:tcPr>
            <w:tcW w:w="6173" w:type="dxa"/>
            <w:tcBorders>
              <w:top w:val="nil"/>
              <w:left w:val="nil"/>
              <w:bottom w:val="nil"/>
              <w:right w:val="nil"/>
            </w:tcBorders>
            <w:shd w:val="clear" w:color="auto" w:fill="auto"/>
            <w:vAlign w:val="center"/>
            <w:hideMark/>
          </w:tcPr>
          <w:p w14:paraId="53A1742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JUANITO</w:t>
            </w:r>
          </w:p>
        </w:tc>
        <w:tc>
          <w:tcPr>
            <w:tcW w:w="1276" w:type="dxa"/>
            <w:tcBorders>
              <w:top w:val="nil"/>
              <w:left w:val="nil"/>
              <w:bottom w:val="nil"/>
              <w:right w:val="nil"/>
            </w:tcBorders>
            <w:shd w:val="clear" w:color="auto" w:fill="auto"/>
            <w:vAlign w:val="center"/>
            <w:hideMark/>
          </w:tcPr>
          <w:p w14:paraId="73F0D4A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1.842.872</w:t>
            </w:r>
          </w:p>
        </w:tc>
      </w:tr>
      <w:tr w:rsidR="00C95903" w:rsidRPr="00ED2924" w14:paraId="42366732" w14:textId="77777777" w:rsidTr="00BC7A91">
        <w:trPr>
          <w:trHeight w:val="408"/>
          <w:jc w:val="center"/>
        </w:trPr>
        <w:tc>
          <w:tcPr>
            <w:tcW w:w="1340" w:type="dxa"/>
            <w:tcBorders>
              <w:top w:val="nil"/>
              <w:left w:val="nil"/>
              <w:bottom w:val="nil"/>
              <w:right w:val="nil"/>
            </w:tcBorders>
            <w:shd w:val="clear" w:color="auto" w:fill="auto"/>
            <w:vAlign w:val="center"/>
            <w:hideMark/>
          </w:tcPr>
          <w:p w14:paraId="7464381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50689</w:t>
            </w:r>
          </w:p>
        </w:tc>
        <w:tc>
          <w:tcPr>
            <w:tcW w:w="6173" w:type="dxa"/>
            <w:tcBorders>
              <w:top w:val="nil"/>
              <w:left w:val="nil"/>
              <w:bottom w:val="nil"/>
              <w:right w:val="nil"/>
            </w:tcBorders>
            <w:shd w:val="clear" w:color="auto" w:fill="auto"/>
            <w:vAlign w:val="center"/>
            <w:hideMark/>
          </w:tcPr>
          <w:p w14:paraId="43C8B11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MARTÍN</w:t>
            </w:r>
          </w:p>
        </w:tc>
        <w:tc>
          <w:tcPr>
            <w:tcW w:w="1276" w:type="dxa"/>
            <w:tcBorders>
              <w:top w:val="nil"/>
              <w:left w:val="nil"/>
              <w:bottom w:val="nil"/>
              <w:right w:val="nil"/>
            </w:tcBorders>
            <w:shd w:val="clear" w:color="auto" w:fill="auto"/>
            <w:vAlign w:val="center"/>
            <w:hideMark/>
          </w:tcPr>
          <w:p w14:paraId="053E4DA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19.260.638</w:t>
            </w:r>
          </w:p>
        </w:tc>
      </w:tr>
      <w:tr w:rsidR="00C95903" w:rsidRPr="00ED2924" w14:paraId="70250EAC" w14:textId="77777777" w:rsidTr="00BC7A91">
        <w:trPr>
          <w:trHeight w:val="276"/>
          <w:jc w:val="center"/>
        </w:trPr>
        <w:tc>
          <w:tcPr>
            <w:tcW w:w="1340" w:type="dxa"/>
            <w:tcBorders>
              <w:top w:val="nil"/>
              <w:left w:val="nil"/>
              <w:bottom w:val="nil"/>
              <w:right w:val="nil"/>
            </w:tcBorders>
            <w:shd w:val="clear" w:color="auto" w:fill="auto"/>
            <w:vAlign w:val="center"/>
            <w:hideMark/>
          </w:tcPr>
          <w:p w14:paraId="3C21CD5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w:t>
            </w:r>
          </w:p>
        </w:tc>
        <w:tc>
          <w:tcPr>
            <w:tcW w:w="6173" w:type="dxa"/>
            <w:tcBorders>
              <w:top w:val="nil"/>
              <w:left w:val="nil"/>
              <w:bottom w:val="nil"/>
              <w:right w:val="nil"/>
            </w:tcBorders>
            <w:shd w:val="clear" w:color="auto" w:fill="auto"/>
            <w:vAlign w:val="center"/>
            <w:hideMark/>
          </w:tcPr>
          <w:p w14:paraId="77CF7D2F"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NARIÑO</w:t>
            </w:r>
          </w:p>
        </w:tc>
        <w:tc>
          <w:tcPr>
            <w:tcW w:w="1276" w:type="dxa"/>
            <w:tcBorders>
              <w:top w:val="nil"/>
              <w:left w:val="nil"/>
              <w:bottom w:val="nil"/>
              <w:right w:val="nil"/>
            </w:tcBorders>
            <w:shd w:val="clear" w:color="auto" w:fill="auto"/>
            <w:vAlign w:val="center"/>
            <w:hideMark/>
          </w:tcPr>
          <w:p w14:paraId="6E027A91"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16.860.249.405</w:t>
            </w:r>
          </w:p>
        </w:tc>
      </w:tr>
      <w:tr w:rsidR="00C95903" w:rsidRPr="00ED2924" w14:paraId="4C094457" w14:textId="77777777" w:rsidTr="00BC7A91">
        <w:trPr>
          <w:trHeight w:val="408"/>
          <w:jc w:val="center"/>
        </w:trPr>
        <w:tc>
          <w:tcPr>
            <w:tcW w:w="1340" w:type="dxa"/>
            <w:tcBorders>
              <w:top w:val="nil"/>
              <w:left w:val="nil"/>
              <w:bottom w:val="nil"/>
              <w:right w:val="nil"/>
            </w:tcBorders>
            <w:shd w:val="clear" w:color="auto" w:fill="auto"/>
            <w:vAlign w:val="center"/>
            <w:hideMark/>
          </w:tcPr>
          <w:p w14:paraId="58B0E26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52000</w:t>
            </w:r>
          </w:p>
        </w:tc>
        <w:tc>
          <w:tcPr>
            <w:tcW w:w="6173" w:type="dxa"/>
            <w:tcBorders>
              <w:top w:val="nil"/>
              <w:left w:val="nil"/>
              <w:bottom w:val="nil"/>
              <w:right w:val="nil"/>
            </w:tcBorders>
            <w:shd w:val="clear" w:color="auto" w:fill="auto"/>
            <w:vAlign w:val="center"/>
            <w:hideMark/>
          </w:tcPr>
          <w:p w14:paraId="14E993D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NARIÑO</w:t>
            </w:r>
          </w:p>
        </w:tc>
        <w:tc>
          <w:tcPr>
            <w:tcW w:w="1276" w:type="dxa"/>
            <w:tcBorders>
              <w:top w:val="nil"/>
              <w:left w:val="nil"/>
              <w:bottom w:val="nil"/>
              <w:right w:val="nil"/>
            </w:tcBorders>
            <w:shd w:val="clear" w:color="auto" w:fill="auto"/>
            <w:vAlign w:val="center"/>
            <w:hideMark/>
          </w:tcPr>
          <w:p w14:paraId="5FDA129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6.167.928.334</w:t>
            </w:r>
          </w:p>
        </w:tc>
      </w:tr>
      <w:tr w:rsidR="00C95903" w:rsidRPr="00ED2924" w14:paraId="0048AE28" w14:textId="77777777" w:rsidTr="00BC7A91">
        <w:trPr>
          <w:trHeight w:val="276"/>
          <w:jc w:val="center"/>
        </w:trPr>
        <w:tc>
          <w:tcPr>
            <w:tcW w:w="1340" w:type="dxa"/>
            <w:tcBorders>
              <w:top w:val="nil"/>
              <w:left w:val="nil"/>
              <w:bottom w:val="nil"/>
              <w:right w:val="nil"/>
            </w:tcBorders>
            <w:shd w:val="clear" w:color="auto" w:fill="auto"/>
            <w:vAlign w:val="center"/>
            <w:hideMark/>
          </w:tcPr>
          <w:p w14:paraId="1A8F8AA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52001</w:t>
            </w:r>
          </w:p>
        </w:tc>
        <w:tc>
          <w:tcPr>
            <w:tcW w:w="6173" w:type="dxa"/>
            <w:tcBorders>
              <w:top w:val="nil"/>
              <w:left w:val="nil"/>
              <w:bottom w:val="nil"/>
              <w:right w:val="nil"/>
            </w:tcBorders>
            <w:shd w:val="clear" w:color="auto" w:fill="auto"/>
            <w:vAlign w:val="center"/>
            <w:hideMark/>
          </w:tcPr>
          <w:p w14:paraId="0FC6383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PASTO</w:t>
            </w:r>
          </w:p>
        </w:tc>
        <w:tc>
          <w:tcPr>
            <w:tcW w:w="1276" w:type="dxa"/>
            <w:tcBorders>
              <w:top w:val="nil"/>
              <w:left w:val="nil"/>
              <w:bottom w:val="nil"/>
              <w:right w:val="nil"/>
            </w:tcBorders>
            <w:shd w:val="clear" w:color="auto" w:fill="auto"/>
            <w:vAlign w:val="center"/>
            <w:hideMark/>
          </w:tcPr>
          <w:p w14:paraId="4266E41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1.576.416.043</w:t>
            </w:r>
          </w:p>
        </w:tc>
      </w:tr>
      <w:tr w:rsidR="00C95903" w:rsidRPr="00ED2924" w14:paraId="31260D06" w14:textId="77777777" w:rsidTr="00BC7A91">
        <w:trPr>
          <w:trHeight w:val="276"/>
          <w:jc w:val="center"/>
        </w:trPr>
        <w:tc>
          <w:tcPr>
            <w:tcW w:w="1340" w:type="dxa"/>
            <w:tcBorders>
              <w:top w:val="nil"/>
              <w:left w:val="nil"/>
              <w:bottom w:val="nil"/>
              <w:right w:val="nil"/>
            </w:tcBorders>
            <w:shd w:val="clear" w:color="auto" w:fill="auto"/>
            <w:vAlign w:val="center"/>
            <w:hideMark/>
          </w:tcPr>
          <w:p w14:paraId="7F4DF4A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52019</w:t>
            </w:r>
          </w:p>
        </w:tc>
        <w:tc>
          <w:tcPr>
            <w:tcW w:w="6173" w:type="dxa"/>
            <w:tcBorders>
              <w:top w:val="nil"/>
              <w:left w:val="nil"/>
              <w:bottom w:val="nil"/>
              <w:right w:val="nil"/>
            </w:tcBorders>
            <w:shd w:val="clear" w:color="auto" w:fill="auto"/>
            <w:vAlign w:val="center"/>
            <w:hideMark/>
          </w:tcPr>
          <w:p w14:paraId="6CB0308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ALBÁN</w:t>
            </w:r>
          </w:p>
        </w:tc>
        <w:tc>
          <w:tcPr>
            <w:tcW w:w="1276" w:type="dxa"/>
            <w:tcBorders>
              <w:top w:val="nil"/>
              <w:left w:val="nil"/>
              <w:bottom w:val="nil"/>
              <w:right w:val="nil"/>
            </w:tcBorders>
            <w:shd w:val="clear" w:color="auto" w:fill="auto"/>
            <w:vAlign w:val="center"/>
            <w:hideMark/>
          </w:tcPr>
          <w:p w14:paraId="3E43266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16.142.543</w:t>
            </w:r>
          </w:p>
        </w:tc>
      </w:tr>
      <w:tr w:rsidR="00C95903" w:rsidRPr="00ED2924" w14:paraId="51FF43E3" w14:textId="77777777" w:rsidTr="00BC7A91">
        <w:trPr>
          <w:trHeight w:val="276"/>
          <w:jc w:val="center"/>
        </w:trPr>
        <w:tc>
          <w:tcPr>
            <w:tcW w:w="1340" w:type="dxa"/>
            <w:tcBorders>
              <w:top w:val="nil"/>
              <w:left w:val="nil"/>
              <w:bottom w:val="nil"/>
              <w:right w:val="nil"/>
            </w:tcBorders>
            <w:shd w:val="clear" w:color="auto" w:fill="auto"/>
            <w:vAlign w:val="center"/>
            <w:hideMark/>
          </w:tcPr>
          <w:p w14:paraId="1BCE687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52022</w:t>
            </w:r>
          </w:p>
        </w:tc>
        <w:tc>
          <w:tcPr>
            <w:tcW w:w="6173" w:type="dxa"/>
            <w:tcBorders>
              <w:top w:val="nil"/>
              <w:left w:val="nil"/>
              <w:bottom w:val="nil"/>
              <w:right w:val="nil"/>
            </w:tcBorders>
            <w:shd w:val="clear" w:color="auto" w:fill="auto"/>
            <w:vAlign w:val="center"/>
            <w:hideMark/>
          </w:tcPr>
          <w:p w14:paraId="588A431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ALDANA</w:t>
            </w:r>
          </w:p>
        </w:tc>
        <w:tc>
          <w:tcPr>
            <w:tcW w:w="1276" w:type="dxa"/>
            <w:tcBorders>
              <w:top w:val="nil"/>
              <w:left w:val="nil"/>
              <w:bottom w:val="nil"/>
              <w:right w:val="nil"/>
            </w:tcBorders>
            <w:shd w:val="clear" w:color="auto" w:fill="auto"/>
            <w:vAlign w:val="center"/>
            <w:hideMark/>
          </w:tcPr>
          <w:p w14:paraId="4B3BD8F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31.872.186</w:t>
            </w:r>
          </w:p>
        </w:tc>
      </w:tr>
      <w:tr w:rsidR="00C95903" w:rsidRPr="00ED2924" w14:paraId="5C305DCF" w14:textId="77777777" w:rsidTr="00BC7A91">
        <w:trPr>
          <w:trHeight w:val="276"/>
          <w:jc w:val="center"/>
        </w:trPr>
        <w:tc>
          <w:tcPr>
            <w:tcW w:w="1340" w:type="dxa"/>
            <w:tcBorders>
              <w:top w:val="nil"/>
              <w:left w:val="nil"/>
              <w:bottom w:val="nil"/>
              <w:right w:val="nil"/>
            </w:tcBorders>
            <w:shd w:val="clear" w:color="auto" w:fill="auto"/>
            <w:vAlign w:val="center"/>
            <w:hideMark/>
          </w:tcPr>
          <w:p w14:paraId="48DC323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52036</w:t>
            </w:r>
          </w:p>
        </w:tc>
        <w:tc>
          <w:tcPr>
            <w:tcW w:w="6173" w:type="dxa"/>
            <w:tcBorders>
              <w:top w:val="nil"/>
              <w:left w:val="nil"/>
              <w:bottom w:val="nil"/>
              <w:right w:val="nil"/>
            </w:tcBorders>
            <w:shd w:val="clear" w:color="auto" w:fill="auto"/>
            <w:vAlign w:val="center"/>
            <w:hideMark/>
          </w:tcPr>
          <w:p w14:paraId="427FE84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ANCUYÁ</w:t>
            </w:r>
          </w:p>
        </w:tc>
        <w:tc>
          <w:tcPr>
            <w:tcW w:w="1276" w:type="dxa"/>
            <w:tcBorders>
              <w:top w:val="nil"/>
              <w:left w:val="nil"/>
              <w:bottom w:val="nil"/>
              <w:right w:val="nil"/>
            </w:tcBorders>
            <w:shd w:val="clear" w:color="auto" w:fill="auto"/>
            <w:vAlign w:val="center"/>
            <w:hideMark/>
          </w:tcPr>
          <w:p w14:paraId="4000079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131.736.834</w:t>
            </w:r>
          </w:p>
        </w:tc>
      </w:tr>
      <w:tr w:rsidR="00C95903" w:rsidRPr="00ED2924" w14:paraId="67F0ECF4" w14:textId="77777777" w:rsidTr="00BC7A91">
        <w:trPr>
          <w:trHeight w:val="276"/>
          <w:jc w:val="center"/>
        </w:trPr>
        <w:tc>
          <w:tcPr>
            <w:tcW w:w="1340" w:type="dxa"/>
            <w:tcBorders>
              <w:top w:val="nil"/>
              <w:left w:val="nil"/>
              <w:bottom w:val="nil"/>
              <w:right w:val="nil"/>
            </w:tcBorders>
            <w:shd w:val="clear" w:color="auto" w:fill="auto"/>
            <w:vAlign w:val="center"/>
            <w:hideMark/>
          </w:tcPr>
          <w:p w14:paraId="468BB74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52051</w:t>
            </w:r>
          </w:p>
        </w:tc>
        <w:tc>
          <w:tcPr>
            <w:tcW w:w="6173" w:type="dxa"/>
            <w:tcBorders>
              <w:top w:val="nil"/>
              <w:left w:val="nil"/>
              <w:bottom w:val="nil"/>
              <w:right w:val="nil"/>
            </w:tcBorders>
            <w:shd w:val="clear" w:color="auto" w:fill="auto"/>
            <w:vAlign w:val="center"/>
            <w:hideMark/>
          </w:tcPr>
          <w:p w14:paraId="7901DF0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ARBOLEDA</w:t>
            </w:r>
          </w:p>
        </w:tc>
        <w:tc>
          <w:tcPr>
            <w:tcW w:w="1276" w:type="dxa"/>
            <w:tcBorders>
              <w:top w:val="nil"/>
              <w:left w:val="nil"/>
              <w:bottom w:val="nil"/>
              <w:right w:val="nil"/>
            </w:tcBorders>
            <w:shd w:val="clear" w:color="auto" w:fill="auto"/>
            <w:vAlign w:val="center"/>
            <w:hideMark/>
          </w:tcPr>
          <w:p w14:paraId="57D6D68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12.506.238</w:t>
            </w:r>
          </w:p>
        </w:tc>
      </w:tr>
      <w:tr w:rsidR="00C95903" w:rsidRPr="00ED2924" w14:paraId="60AE2B9D" w14:textId="77777777" w:rsidTr="00BC7A91">
        <w:trPr>
          <w:trHeight w:val="408"/>
          <w:jc w:val="center"/>
        </w:trPr>
        <w:tc>
          <w:tcPr>
            <w:tcW w:w="1340" w:type="dxa"/>
            <w:tcBorders>
              <w:top w:val="nil"/>
              <w:left w:val="nil"/>
              <w:bottom w:val="nil"/>
              <w:right w:val="nil"/>
            </w:tcBorders>
            <w:shd w:val="clear" w:color="auto" w:fill="auto"/>
            <w:vAlign w:val="center"/>
            <w:hideMark/>
          </w:tcPr>
          <w:p w14:paraId="20BF4CC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52079</w:t>
            </w:r>
          </w:p>
        </w:tc>
        <w:tc>
          <w:tcPr>
            <w:tcW w:w="6173" w:type="dxa"/>
            <w:tcBorders>
              <w:top w:val="nil"/>
              <w:left w:val="nil"/>
              <w:bottom w:val="nil"/>
              <w:right w:val="nil"/>
            </w:tcBorders>
            <w:shd w:val="clear" w:color="auto" w:fill="auto"/>
            <w:vAlign w:val="center"/>
            <w:hideMark/>
          </w:tcPr>
          <w:p w14:paraId="65F0EC4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BARBACOAS</w:t>
            </w:r>
          </w:p>
        </w:tc>
        <w:tc>
          <w:tcPr>
            <w:tcW w:w="1276" w:type="dxa"/>
            <w:tcBorders>
              <w:top w:val="nil"/>
              <w:left w:val="nil"/>
              <w:bottom w:val="nil"/>
              <w:right w:val="nil"/>
            </w:tcBorders>
            <w:shd w:val="clear" w:color="auto" w:fill="auto"/>
            <w:vAlign w:val="center"/>
            <w:hideMark/>
          </w:tcPr>
          <w:p w14:paraId="66A4F09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418.270.105</w:t>
            </w:r>
          </w:p>
        </w:tc>
      </w:tr>
      <w:tr w:rsidR="00C95903" w:rsidRPr="00ED2924" w14:paraId="4B487633" w14:textId="77777777" w:rsidTr="00BC7A91">
        <w:trPr>
          <w:trHeight w:val="276"/>
          <w:jc w:val="center"/>
        </w:trPr>
        <w:tc>
          <w:tcPr>
            <w:tcW w:w="1340" w:type="dxa"/>
            <w:tcBorders>
              <w:top w:val="nil"/>
              <w:left w:val="nil"/>
              <w:bottom w:val="nil"/>
              <w:right w:val="nil"/>
            </w:tcBorders>
            <w:shd w:val="clear" w:color="auto" w:fill="auto"/>
            <w:vAlign w:val="center"/>
            <w:hideMark/>
          </w:tcPr>
          <w:p w14:paraId="14CC1BA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52083</w:t>
            </w:r>
          </w:p>
        </w:tc>
        <w:tc>
          <w:tcPr>
            <w:tcW w:w="6173" w:type="dxa"/>
            <w:tcBorders>
              <w:top w:val="nil"/>
              <w:left w:val="nil"/>
              <w:bottom w:val="nil"/>
              <w:right w:val="nil"/>
            </w:tcBorders>
            <w:shd w:val="clear" w:color="auto" w:fill="auto"/>
            <w:vAlign w:val="center"/>
            <w:hideMark/>
          </w:tcPr>
          <w:p w14:paraId="754E761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BELÉN</w:t>
            </w:r>
          </w:p>
        </w:tc>
        <w:tc>
          <w:tcPr>
            <w:tcW w:w="1276" w:type="dxa"/>
            <w:tcBorders>
              <w:top w:val="nil"/>
              <w:left w:val="nil"/>
              <w:bottom w:val="nil"/>
              <w:right w:val="nil"/>
            </w:tcBorders>
            <w:shd w:val="clear" w:color="auto" w:fill="auto"/>
            <w:vAlign w:val="center"/>
            <w:hideMark/>
          </w:tcPr>
          <w:p w14:paraId="5E14492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66.747.359</w:t>
            </w:r>
          </w:p>
        </w:tc>
      </w:tr>
      <w:tr w:rsidR="00C95903" w:rsidRPr="00ED2924" w14:paraId="1A59E541" w14:textId="77777777" w:rsidTr="00BC7A91">
        <w:trPr>
          <w:trHeight w:val="276"/>
          <w:jc w:val="center"/>
        </w:trPr>
        <w:tc>
          <w:tcPr>
            <w:tcW w:w="1340" w:type="dxa"/>
            <w:tcBorders>
              <w:top w:val="nil"/>
              <w:left w:val="nil"/>
              <w:bottom w:val="nil"/>
              <w:right w:val="nil"/>
            </w:tcBorders>
            <w:shd w:val="clear" w:color="auto" w:fill="auto"/>
            <w:vAlign w:val="center"/>
            <w:hideMark/>
          </w:tcPr>
          <w:p w14:paraId="35EB727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52110</w:t>
            </w:r>
          </w:p>
        </w:tc>
        <w:tc>
          <w:tcPr>
            <w:tcW w:w="6173" w:type="dxa"/>
            <w:tcBorders>
              <w:top w:val="nil"/>
              <w:left w:val="nil"/>
              <w:bottom w:val="nil"/>
              <w:right w:val="nil"/>
            </w:tcBorders>
            <w:shd w:val="clear" w:color="auto" w:fill="auto"/>
            <w:vAlign w:val="center"/>
            <w:hideMark/>
          </w:tcPr>
          <w:p w14:paraId="24934DA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BUESACO</w:t>
            </w:r>
          </w:p>
        </w:tc>
        <w:tc>
          <w:tcPr>
            <w:tcW w:w="1276" w:type="dxa"/>
            <w:tcBorders>
              <w:top w:val="nil"/>
              <w:left w:val="nil"/>
              <w:bottom w:val="nil"/>
              <w:right w:val="nil"/>
            </w:tcBorders>
            <w:shd w:val="clear" w:color="auto" w:fill="auto"/>
            <w:vAlign w:val="center"/>
            <w:hideMark/>
          </w:tcPr>
          <w:p w14:paraId="42177E6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144.513.679</w:t>
            </w:r>
          </w:p>
        </w:tc>
      </w:tr>
      <w:tr w:rsidR="00C95903" w:rsidRPr="00ED2924" w14:paraId="23D0076F" w14:textId="77777777" w:rsidTr="00BC7A91">
        <w:trPr>
          <w:trHeight w:val="276"/>
          <w:jc w:val="center"/>
        </w:trPr>
        <w:tc>
          <w:tcPr>
            <w:tcW w:w="1340" w:type="dxa"/>
            <w:tcBorders>
              <w:top w:val="nil"/>
              <w:left w:val="nil"/>
              <w:bottom w:val="nil"/>
              <w:right w:val="nil"/>
            </w:tcBorders>
            <w:shd w:val="clear" w:color="auto" w:fill="auto"/>
            <w:vAlign w:val="center"/>
            <w:hideMark/>
          </w:tcPr>
          <w:p w14:paraId="05BCB74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52203</w:t>
            </w:r>
          </w:p>
        </w:tc>
        <w:tc>
          <w:tcPr>
            <w:tcW w:w="6173" w:type="dxa"/>
            <w:tcBorders>
              <w:top w:val="nil"/>
              <w:left w:val="nil"/>
              <w:bottom w:val="nil"/>
              <w:right w:val="nil"/>
            </w:tcBorders>
            <w:shd w:val="clear" w:color="auto" w:fill="auto"/>
            <w:vAlign w:val="center"/>
            <w:hideMark/>
          </w:tcPr>
          <w:p w14:paraId="33D0996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COLÓN</w:t>
            </w:r>
          </w:p>
        </w:tc>
        <w:tc>
          <w:tcPr>
            <w:tcW w:w="1276" w:type="dxa"/>
            <w:tcBorders>
              <w:top w:val="nil"/>
              <w:left w:val="nil"/>
              <w:bottom w:val="nil"/>
              <w:right w:val="nil"/>
            </w:tcBorders>
            <w:shd w:val="clear" w:color="auto" w:fill="auto"/>
            <w:vAlign w:val="center"/>
            <w:hideMark/>
          </w:tcPr>
          <w:p w14:paraId="649ADAF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89.209.188</w:t>
            </w:r>
          </w:p>
        </w:tc>
      </w:tr>
      <w:tr w:rsidR="00C95903" w:rsidRPr="00ED2924" w14:paraId="3D459B67" w14:textId="77777777" w:rsidTr="00BC7A91">
        <w:trPr>
          <w:trHeight w:val="276"/>
          <w:jc w:val="center"/>
        </w:trPr>
        <w:tc>
          <w:tcPr>
            <w:tcW w:w="1340" w:type="dxa"/>
            <w:tcBorders>
              <w:top w:val="nil"/>
              <w:left w:val="nil"/>
              <w:bottom w:val="nil"/>
              <w:right w:val="nil"/>
            </w:tcBorders>
            <w:shd w:val="clear" w:color="auto" w:fill="auto"/>
            <w:vAlign w:val="center"/>
            <w:hideMark/>
          </w:tcPr>
          <w:p w14:paraId="7EB9F9E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52207</w:t>
            </w:r>
          </w:p>
        </w:tc>
        <w:tc>
          <w:tcPr>
            <w:tcW w:w="6173" w:type="dxa"/>
            <w:tcBorders>
              <w:top w:val="nil"/>
              <w:left w:val="nil"/>
              <w:bottom w:val="nil"/>
              <w:right w:val="nil"/>
            </w:tcBorders>
            <w:shd w:val="clear" w:color="auto" w:fill="auto"/>
            <w:vAlign w:val="center"/>
            <w:hideMark/>
          </w:tcPr>
          <w:p w14:paraId="3FB4DED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CONSACÁ</w:t>
            </w:r>
          </w:p>
        </w:tc>
        <w:tc>
          <w:tcPr>
            <w:tcW w:w="1276" w:type="dxa"/>
            <w:tcBorders>
              <w:top w:val="nil"/>
              <w:left w:val="nil"/>
              <w:bottom w:val="nil"/>
              <w:right w:val="nil"/>
            </w:tcBorders>
            <w:shd w:val="clear" w:color="auto" w:fill="auto"/>
            <w:vAlign w:val="center"/>
            <w:hideMark/>
          </w:tcPr>
          <w:p w14:paraId="18D4F84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110.249.915</w:t>
            </w:r>
          </w:p>
        </w:tc>
      </w:tr>
      <w:tr w:rsidR="00C95903" w:rsidRPr="00ED2924" w14:paraId="58F86D5E" w14:textId="77777777" w:rsidTr="00BC7A91">
        <w:trPr>
          <w:trHeight w:val="408"/>
          <w:jc w:val="center"/>
        </w:trPr>
        <w:tc>
          <w:tcPr>
            <w:tcW w:w="1340" w:type="dxa"/>
            <w:tcBorders>
              <w:top w:val="nil"/>
              <w:left w:val="nil"/>
              <w:bottom w:val="nil"/>
              <w:right w:val="nil"/>
            </w:tcBorders>
            <w:shd w:val="clear" w:color="auto" w:fill="auto"/>
            <w:vAlign w:val="center"/>
            <w:hideMark/>
          </w:tcPr>
          <w:p w14:paraId="32678F9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52210</w:t>
            </w:r>
          </w:p>
        </w:tc>
        <w:tc>
          <w:tcPr>
            <w:tcW w:w="6173" w:type="dxa"/>
            <w:tcBorders>
              <w:top w:val="nil"/>
              <w:left w:val="nil"/>
              <w:bottom w:val="nil"/>
              <w:right w:val="nil"/>
            </w:tcBorders>
            <w:shd w:val="clear" w:color="auto" w:fill="auto"/>
            <w:vAlign w:val="center"/>
            <w:hideMark/>
          </w:tcPr>
          <w:p w14:paraId="49FB7CA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CONTADERO</w:t>
            </w:r>
          </w:p>
        </w:tc>
        <w:tc>
          <w:tcPr>
            <w:tcW w:w="1276" w:type="dxa"/>
            <w:tcBorders>
              <w:top w:val="nil"/>
              <w:left w:val="nil"/>
              <w:bottom w:val="nil"/>
              <w:right w:val="nil"/>
            </w:tcBorders>
            <w:shd w:val="clear" w:color="auto" w:fill="auto"/>
            <w:vAlign w:val="center"/>
            <w:hideMark/>
          </w:tcPr>
          <w:p w14:paraId="4FE9D76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68.881.701</w:t>
            </w:r>
          </w:p>
        </w:tc>
      </w:tr>
      <w:tr w:rsidR="00C95903" w:rsidRPr="00ED2924" w14:paraId="2451ADBE" w14:textId="77777777" w:rsidTr="00BC7A91">
        <w:trPr>
          <w:trHeight w:val="276"/>
          <w:jc w:val="center"/>
        </w:trPr>
        <w:tc>
          <w:tcPr>
            <w:tcW w:w="1340" w:type="dxa"/>
            <w:tcBorders>
              <w:top w:val="nil"/>
              <w:left w:val="nil"/>
              <w:bottom w:val="nil"/>
              <w:right w:val="nil"/>
            </w:tcBorders>
            <w:shd w:val="clear" w:color="auto" w:fill="auto"/>
            <w:vAlign w:val="center"/>
            <w:hideMark/>
          </w:tcPr>
          <w:p w14:paraId="4D8893C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52215</w:t>
            </w:r>
          </w:p>
        </w:tc>
        <w:tc>
          <w:tcPr>
            <w:tcW w:w="6173" w:type="dxa"/>
            <w:tcBorders>
              <w:top w:val="nil"/>
              <w:left w:val="nil"/>
              <w:bottom w:val="nil"/>
              <w:right w:val="nil"/>
            </w:tcBorders>
            <w:shd w:val="clear" w:color="auto" w:fill="auto"/>
            <w:vAlign w:val="center"/>
            <w:hideMark/>
          </w:tcPr>
          <w:p w14:paraId="0B9A10F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CÓRDOBA</w:t>
            </w:r>
          </w:p>
        </w:tc>
        <w:tc>
          <w:tcPr>
            <w:tcW w:w="1276" w:type="dxa"/>
            <w:tcBorders>
              <w:top w:val="nil"/>
              <w:left w:val="nil"/>
              <w:bottom w:val="nil"/>
              <w:right w:val="nil"/>
            </w:tcBorders>
            <w:shd w:val="clear" w:color="auto" w:fill="auto"/>
            <w:vAlign w:val="center"/>
            <w:hideMark/>
          </w:tcPr>
          <w:p w14:paraId="308974C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104.797.164</w:t>
            </w:r>
          </w:p>
        </w:tc>
      </w:tr>
      <w:tr w:rsidR="00C95903" w:rsidRPr="00ED2924" w14:paraId="14C081E8" w14:textId="77777777" w:rsidTr="00BC7A91">
        <w:trPr>
          <w:trHeight w:val="276"/>
          <w:jc w:val="center"/>
        </w:trPr>
        <w:tc>
          <w:tcPr>
            <w:tcW w:w="1340" w:type="dxa"/>
            <w:tcBorders>
              <w:top w:val="nil"/>
              <w:left w:val="nil"/>
              <w:bottom w:val="nil"/>
              <w:right w:val="nil"/>
            </w:tcBorders>
            <w:shd w:val="clear" w:color="auto" w:fill="auto"/>
            <w:vAlign w:val="center"/>
            <w:hideMark/>
          </w:tcPr>
          <w:p w14:paraId="6C83156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52224</w:t>
            </w:r>
          </w:p>
        </w:tc>
        <w:tc>
          <w:tcPr>
            <w:tcW w:w="6173" w:type="dxa"/>
            <w:tcBorders>
              <w:top w:val="nil"/>
              <w:left w:val="nil"/>
              <w:bottom w:val="nil"/>
              <w:right w:val="nil"/>
            </w:tcBorders>
            <w:shd w:val="clear" w:color="auto" w:fill="auto"/>
            <w:vAlign w:val="center"/>
            <w:hideMark/>
          </w:tcPr>
          <w:p w14:paraId="7BD835C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CUASPÚD</w:t>
            </w:r>
          </w:p>
        </w:tc>
        <w:tc>
          <w:tcPr>
            <w:tcW w:w="1276" w:type="dxa"/>
            <w:tcBorders>
              <w:top w:val="nil"/>
              <w:left w:val="nil"/>
              <w:bottom w:val="nil"/>
              <w:right w:val="nil"/>
            </w:tcBorders>
            <w:shd w:val="clear" w:color="auto" w:fill="auto"/>
            <w:vAlign w:val="center"/>
            <w:hideMark/>
          </w:tcPr>
          <w:p w14:paraId="30930F5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24.938.119</w:t>
            </w:r>
          </w:p>
        </w:tc>
      </w:tr>
      <w:tr w:rsidR="00C95903" w:rsidRPr="00ED2924" w14:paraId="2FCAB1C9" w14:textId="77777777" w:rsidTr="00BC7A91">
        <w:trPr>
          <w:trHeight w:val="276"/>
          <w:jc w:val="center"/>
        </w:trPr>
        <w:tc>
          <w:tcPr>
            <w:tcW w:w="1340" w:type="dxa"/>
            <w:tcBorders>
              <w:top w:val="nil"/>
              <w:left w:val="nil"/>
              <w:bottom w:val="nil"/>
              <w:right w:val="nil"/>
            </w:tcBorders>
            <w:shd w:val="clear" w:color="auto" w:fill="auto"/>
            <w:vAlign w:val="center"/>
            <w:hideMark/>
          </w:tcPr>
          <w:p w14:paraId="38445A1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52227</w:t>
            </w:r>
          </w:p>
        </w:tc>
        <w:tc>
          <w:tcPr>
            <w:tcW w:w="6173" w:type="dxa"/>
            <w:tcBorders>
              <w:top w:val="nil"/>
              <w:left w:val="nil"/>
              <w:bottom w:val="nil"/>
              <w:right w:val="nil"/>
            </w:tcBorders>
            <w:shd w:val="clear" w:color="auto" w:fill="auto"/>
            <w:vAlign w:val="center"/>
            <w:hideMark/>
          </w:tcPr>
          <w:p w14:paraId="31407EF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CUMBAL</w:t>
            </w:r>
          </w:p>
        </w:tc>
        <w:tc>
          <w:tcPr>
            <w:tcW w:w="1276" w:type="dxa"/>
            <w:tcBorders>
              <w:top w:val="nil"/>
              <w:left w:val="nil"/>
              <w:bottom w:val="nil"/>
              <w:right w:val="nil"/>
            </w:tcBorders>
            <w:shd w:val="clear" w:color="auto" w:fill="auto"/>
            <w:vAlign w:val="center"/>
            <w:hideMark/>
          </w:tcPr>
          <w:p w14:paraId="1253B16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422.899.291</w:t>
            </w:r>
          </w:p>
        </w:tc>
      </w:tr>
      <w:tr w:rsidR="00C95903" w:rsidRPr="00ED2924" w14:paraId="520BF4DC" w14:textId="77777777" w:rsidTr="00BC7A91">
        <w:trPr>
          <w:trHeight w:val="276"/>
          <w:jc w:val="center"/>
        </w:trPr>
        <w:tc>
          <w:tcPr>
            <w:tcW w:w="1340" w:type="dxa"/>
            <w:tcBorders>
              <w:top w:val="nil"/>
              <w:left w:val="nil"/>
              <w:bottom w:val="nil"/>
              <w:right w:val="nil"/>
            </w:tcBorders>
            <w:shd w:val="clear" w:color="auto" w:fill="auto"/>
            <w:vAlign w:val="center"/>
            <w:hideMark/>
          </w:tcPr>
          <w:p w14:paraId="0E134A4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52233</w:t>
            </w:r>
          </w:p>
        </w:tc>
        <w:tc>
          <w:tcPr>
            <w:tcW w:w="6173" w:type="dxa"/>
            <w:tcBorders>
              <w:top w:val="nil"/>
              <w:left w:val="nil"/>
              <w:bottom w:val="nil"/>
              <w:right w:val="nil"/>
            </w:tcBorders>
            <w:shd w:val="clear" w:color="auto" w:fill="auto"/>
            <w:vAlign w:val="center"/>
            <w:hideMark/>
          </w:tcPr>
          <w:p w14:paraId="151572F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CUMBITARA</w:t>
            </w:r>
          </w:p>
        </w:tc>
        <w:tc>
          <w:tcPr>
            <w:tcW w:w="1276" w:type="dxa"/>
            <w:tcBorders>
              <w:top w:val="nil"/>
              <w:left w:val="nil"/>
              <w:bottom w:val="nil"/>
              <w:right w:val="nil"/>
            </w:tcBorders>
            <w:shd w:val="clear" w:color="auto" w:fill="auto"/>
            <w:vAlign w:val="center"/>
            <w:hideMark/>
          </w:tcPr>
          <w:p w14:paraId="72E83A2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3.274.306</w:t>
            </w:r>
          </w:p>
        </w:tc>
      </w:tr>
      <w:tr w:rsidR="00C95903" w:rsidRPr="00ED2924" w14:paraId="6DFCF71E" w14:textId="77777777" w:rsidTr="00BC7A91">
        <w:trPr>
          <w:trHeight w:val="408"/>
          <w:jc w:val="center"/>
        </w:trPr>
        <w:tc>
          <w:tcPr>
            <w:tcW w:w="1340" w:type="dxa"/>
            <w:tcBorders>
              <w:top w:val="nil"/>
              <w:left w:val="nil"/>
              <w:bottom w:val="nil"/>
              <w:right w:val="nil"/>
            </w:tcBorders>
            <w:shd w:val="clear" w:color="auto" w:fill="auto"/>
            <w:vAlign w:val="center"/>
            <w:hideMark/>
          </w:tcPr>
          <w:p w14:paraId="2FBD7E2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52240</w:t>
            </w:r>
          </w:p>
        </w:tc>
        <w:tc>
          <w:tcPr>
            <w:tcW w:w="6173" w:type="dxa"/>
            <w:tcBorders>
              <w:top w:val="nil"/>
              <w:left w:val="nil"/>
              <w:bottom w:val="nil"/>
              <w:right w:val="nil"/>
            </w:tcBorders>
            <w:shd w:val="clear" w:color="auto" w:fill="auto"/>
            <w:vAlign w:val="center"/>
            <w:hideMark/>
          </w:tcPr>
          <w:p w14:paraId="139D7D0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CHACHAGÜÍ</w:t>
            </w:r>
          </w:p>
        </w:tc>
        <w:tc>
          <w:tcPr>
            <w:tcW w:w="1276" w:type="dxa"/>
            <w:tcBorders>
              <w:top w:val="nil"/>
              <w:left w:val="nil"/>
              <w:bottom w:val="nil"/>
              <w:right w:val="nil"/>
            </w:tcBorders>
            <w:shd w:val="clear" w:color="auto" w:fill="auto"/>
            <w:vAlign w:val="center"/>
            <w:hideMark/>
          </w:tcPr>
          <w:p w14:paraId="1BD24DB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23.930.013</w:t>
            </w:r>
          </w:p>
        </w:tc>
      </w:tr>
      <w:tr w:rsidR="00C95903" w:rsidRPr="00ED2924" w14:paraId="1D7414D5" w14:textId="77777777" w:rsidTr="00BC7A91">
        <w:trPr>
          <w:trHeight w:val="276"/>
          <w:jc w:val="center"/>
        </w:trPr>
        <w:tc>
          <w:tcPr>
            <w:tcW w:w="1340" w:type="dxa"/>
            <w:tcBorders>
              <w:top w:val="nil"/>
              <w:left w:val="nil"/>
              <w:bottom w:val="nil"/>
              <w:right w:val="nil"/>
            </w:tcBorders>
            <w:shd w:val="clear" w:color="auto" w:fill="auto"/>
            <w:vAlign w:val="center"/>
            <w:hideMark/>
          </w:tcPr>
          <w:p w14:paraId="1CA1213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52250</w:t>
            </w:r>
          </w:p>
        </w:tc>
        <w:tc>
          <w:tcPr>
            <w:tcW w:w="6173" w:type="dxa"/>
            <w:tcBorders>
              <w:top w:val="nil"/>
              <w:left w:val="nil"/>
              <w:bottom w:val="nil"/>
              <w:right w:val="nil"/>
            </w:tcBorders>
            <w:shd w:val="clear" w:color="auto" w:fill="auto"/>
            <w:vAlign w:val="center"/>
            <w:hideMark/>
          </w:tcPr>
          <w:p w14:paraId="6C84742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CHARCO</w:t>
            </w:r>
          </w:p>
        </w:tc>
        <w:tc>
          <w:tcPr>
            <w:tcW w:w="1276" w:type="dxa"/>
            <w:tcBorders>
              <w:top w:val="nil"/>
              <w:left w:val="nil"/>
              <w:bottom w:val="nil"/>
              <w:right w:val="nil"/>
            </w:tcBorders>
            <w:shd w:val="clear" w:color="auto" w:fill="auto"/>
            <w:vAlign w:val="center"/>
            <w:hideMark/>
          </w:tcPr>
          <w:p w14:paraId="3067E97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1.266.615.929</w:t>
            </w:r>
          </w:p>
        </w:tc>
      </w:tr>
      <w:tr w:rsidR="00C95903" w:rsidRPr="00ED2924" w14:paraId="5B1A23F6" w14:textId="77777777" w:rsidTr="00BC7A91">
        <w:trPr>
          <w:trHeight w:val="276"/>
          <w:jc w:val="center"/>
        </w:trPr>
        <w:tc>
          <w:tcPr>
            <w:tcW w:w="1340" w:type="dxa"/>
            <w:tcBorders>
              <w:top w:val="nil"/>
              <w:left w:val="nil"/>
              <w:bottom w:val="nil"/>
              <w:right w:val="nil"/>
            </w:tcBorders>
            <w:shd w:val="clear" w:color="auto" w:fill="auto"/>
            <w:vAlign w:val="center"/>
            <w:hideMark/>
          </w:tcPr>
          <w:p w14:paraId="094FF55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52254</w:t>
            </w:r>
          </w:p>
        </w:tc>
        <w:tc>
          <w:tcPr>
            <w:tcW w:w="6173" w:type="dxa"/>
            <w:tcBorders>
              <w:top w:val="nil"/>
              <w:left w:val="nil"/>
              <w:bottom w:val="nil"/>
              <w:right w:val="nil"/>
            </w:tcBorders>
            <w:shd w:val="clear" w:color="auto" w:fill="auto"/>
            <w:vAlign w:val="center"/>
            <w:hideMark/>
          </w:tcPr>
          <w:p w14:paraId="5B84BD4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PEÑOL</w:t>
            </w:r>
          </w:p>
        </w:tc>
        <w:tc>
          <w:tcPr>
            <w:tcW w:w="1276" w:type="dxa"/>
            <w:tcBorders>
              <w:top w:val="nil"/>
              <w:left w:val="nil"/>
              <w:bottom w:val="nil"/>
              <w:right w:val="nil"/>
            </w:tcBorders>
            <w:shd w:val="clear" w:color="auto" w:fill="auto"/>
            <w:vAlign w:val="center"/>
            <w:hideMark/>
          </w:tcPr>
          <w:p w14:paraId="0E5E84D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2.098.780</w:t>
            </w:r>
          </w:p>
        </w:tc>
      </w:tr>
      <w:tr w:rsidR="00C95903" w:rsidRPr="00ED2924" w14:paraId="311F3661" w14:textId="77777777" w:rsidTr="00BC7A91">
        <w:trPr>
          <w:trHeight w:val="408"/>
          <w:jc w:val="center"/>
        </w:trPr>
        <w:tc>
          <w:tcPr>
            <w:tcW w:w="1340" w:type="dxa"/>
            <w:tcBorders>
              <w:top w:val="nil"/>
              <w:left w:val="nil"/>
              <w:bottom w:val="nil"/>
              <w:right w:val="nil"/>
            </w:tcBorders>
            <w:shd w:val="clear" w:color="auto" w:fill="auto"/>
            <w:vAlign w:val="center"/>
            <w:hideMark/>
          </w:tcPr>
          <w:p w14:paraId="14E26CA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52256</w:t>
            </w:r>
          </w:p>
        </w:tc>
        <w:tc>
          <w:tcPr>
            <w:tcW w:w="6173" w:type="dxa"/>
            <w:tcBorders>
              <w:top w:val="nil"/>
              <w:left w:val="nil"/>
              <w:bottom w:val="nil"/>
              <w:right w:val="nil"/>
            </w:tcBorders>
            <w:shd w:val="clear" w:color="auto" w:fill="auto"/>
            <w:vAlign w:val="center"/>
            <w:hideMark/>
          </w:tcPr>
          <w:p w14:paraId="4D6E5BA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ROSARIO</w:t>
            </w:r>
          </w:p>
        </w:tc>
        <w:tc>
          <w:tcPr>
            <w:tcW w:w="1276" w:type="dxa"/>
            <w:tcBorders>
              <w:top w:val="nil"/>
              <w:left w:val="nil"/>
              <w:bottom w:val="nil"/>
              <w:right w:val="nil"/>
            </w:tcBorders>
            <w:shd w:val="clear" w:color="auto" w:fill="auto"/>
            <w:vAlign w:val="center"/>
            <w:hideMark/>
          </w:tcPr>
          <w:p w14:paraId="1DBE85C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7.485.180</w:t>
            </w:r>
          </w:p>
        </w:tc>
      </w:tr>
      <w:tr w:rsidR="00C95903" w:rsidRPr="00ED2924" w14:paraId="5FBC635E" w14:textId="77777777" w:rsidTr="00BC7A91">
        <w:trPr>
          <w:trHeight w:val="408"/>
          <w:jc w:val="center"/>
        </w:trPr>
        <w:tc>
          <w:tcPr>
            <w:tcW w:w="1340" w:type="dxa"/>
            <w:tcBorders>
              <w:top w:val="nil"/>
              <w:left w:val="nil"/>
              <w:bottom w:val="nil"/>
              <w:right w:val="nil"/>
            </w:tcBorders>
            <w:shd w:val="clear" w:color="auto" w:fill="auto"/>
            <w:vAlign w:val="center"/>
            <w:hideMark/>
          </w:tcPr>
          <w:p w14:paraId="1575F03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52258</w:t>
            </w:r>
          </w:p>
        </w:tc>
        <w:tc>
          <w:tcPr>
            <w:tcW w:w="6173" w:type="dxa"/>
            <w:tcBorders>
              <w:top w:val="nil"/>
              <w:left w:val="nil"/>
              <w:bottom w:val="nil"/>
              <w:right w:val="nil"/>
            </w:tcBorders>
            <w:shd w:val="clear" w:color="auto" w:fill="auto"/>
            <w:vAlign w:val="center"/>
            <w:hideMark/>
          </w:tcPr>
          <w:p w14:paraId="688D6B0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TABLÓN DE GÓMEZ</w:t>
            </w:r>
          </w:p>
        </w:tc>
        <w:tc>
          <w:tcPr>
            <w:tcW w:w="1276" w:type="dxa"/>
            <w:tcBorders>
              <w:top w:val="nil"/>
              <w:left w:val="nil"/>
              <w:bottom w:val="nil"/>
              <w:right w:val="nil"/>
            </w:tcBorders>
            <w:shd w:val="clear" w:color="auto" w:fill="auto"/>
            <w:vAlign w:val="center"/>
            <w:hideMark/>
          </w:tcPr>
          <w:p w14:paraId="1450182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70.403.986</w:t>
            </w:r>
          </w:p>
        </w:tc>
      </w:tr>
      <w:tr w:rsidR="00C95903" w:rsidRPr="00ED2924" w14:paraId="4C2C7459" w14:textId="77777777" w:rsidTr="00BC7A91">
        <w:trPr>
          <w:trHeight w:val="276"/>
          <w:jc w:val="center"/>
        </w:trPr>
        <w:tc>
          <w:tcPr>
            <w:tcW w:w="1340" w:type="dxa"/>
            <w:tcBorders>
              <w:top w:val="nil"/>
              <w:left w:val="nil"/>
              <w:bottom w:val="nil"/>
              <w:right w:val="nil"/>
            </w:tcBorders>
            <w:shd w:val="clear" w:color="auto" w:fill="auto"/>
            <w:vAlign w:val="center"/>
            <w:hideMark/>
          </w:tcPr>
          <w:p w14:paraId="593CF20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52260</w:t>
            </w:r>
          </w:p>
        </w:tc>
        <w:tc>
          <w:tcPr>
            <w:tcW w:w="6173" w:type="dxa"/>
            <w:tcBorders>
              <w:top w:val="nil"/>
              <w:left w:val="nil"/>
              <w:bottom w:val="nil"/>
              <w:right w:val="nil"/>
            </w:tcBorders>
            <w:shd w:val="clear" w:color="auto" w:fill="auto"/>
            <w:vAlign w:val="center"/>
            <w:hideMark/>
          </w:tcPr>
          <w:p w14:paraId="121CD69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TAMBO</w:t>
            </w:r>
          </w:p>
        </w:tc>
        <w:tc>
          <w:tcPr>
            <w:tcW w:w="1276" w:type="dxa"/>
            <w:tcBorders>
              <w:top w:val="nil"/>
              <w:left w:val="nil"/>
              <w:bottom w:val="nil"/>
              <w:right w:val="nil"/>
            </w:tcBorders>
            <w:shd w:val="clear" w:color="auto" w:fill="auto"/>
            <w:vAlign w:val="center"/>
            <w:hideMark/>
          </w:tcPr>
          <w:p w14:paraId="7760807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385.959.784</w:t>
            </w:r>
          </w:p>
        </w:tc>
      </w:tr>
      <w:tr w:rsidR="00C95903" w:rsidRPr="00ED2924" w14:paraId="1803CF10" w14:textId="77777777" w:rsidTr="00BC7A91">
        <w:trPr>
          <w:trHeight w:val="276"/>
          <w:jc w:val="center"/>
        </w:trPr>
        <w:tc>
          <w:tcPr>
            <w:tcW w:w="1340" w:type="dxa"/>
            <w:tcBorders>
              <w:top w:val="nil"/>
              <w:left w:val="nil"/>
              <w:bottom w:val="nil"/>
              <w:right w:val="nil"/>
            </w:tcBorders>
            <w:shd w:val="clear" w:color="auto" w:fill="auto"/>
            <w:vAlign w:val="center"/>
            <w:hideMark/>
          </w:tcPr>
          <w:p w14:paraId="6078599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52287</w:t>
            </w:r>
          </w:p>
        </w:tc>
        <w:tc>
          <w:tcPr>
            <w:tcW w:w="6173" w:type="dxa"/>
            <w:tcBorders>
              <w:top w:val="nil"/>
              <w:left w:val="nil"/>
              <w:bottom w:val="nil"/>
              <w:right w:val="nil"/>
            </w:tcBorders>
            <w:shd w:val="clear" w:color="auto" w:fill="auto"/>
            <w:vAlign w:val="center"/>
            <w:hideMark/>
          </w:tcPr>
          <w:p w14:paraId="0410E45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FUNES</w:t>
            </w:r>
          </w:p>
        </w:tc>
        <w:tc>
          <w:tcPr>
            <w:tcW w:w="1276" w:type="dxa"/>
            <w:tcBorders>
              <w:top w:val="nil"/>
              <w:left w:val="nil"/>
              <w:bottom w:val="nil"/>
              <w:right w:val="nil"/>
            </w:tcBorders>
            <w:shd w:val="clear" w:color="auto" w:fill="auto"/>
            <w:vAlign w:val="center"/>
            <w:hideMark/>
          </w:tcPr>
          <w:p w14:paraId="1714E78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49.614.963</w:t>
            </w:r>
          </w:p>
        </w:tc>
      </w:tr>
      <w:tr w:rsidR="00C95903" w:rsidRPr="00ED2924" w14:paraId="24314B7B" w14:textId="77777777" w:rsidTr="00BC7A91">
        <w:trPr>
          <w:trHeight w:val="408"/>
          <w:jc w:val="center"/>
        </w:trPr>
        <w:tc>
          <w:tcPr>
            <w:tcW w:w="1340" w:type="dxa"/>
            <w:tcBorders>
              <w:top w:val="nil"/>
              <w:left w:val="nil"/>
              <w:bottom w:val="nil"/>
              <w:right w:val="nil"/>
            </w:tcBorders>
            <w:shd w:val="clear" w:color="auto" w:fill="auto"/>
            <w:vAlign w:val="center"/>
            <w:hideMark/>
          </w:tcPr>
          <w:p w14:paraId="652B4D2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52317</w:t>
            </w:r>
          </w:p>
        </w:tc>
        <w:tc>
          <w:tcPr>
            <w:tcW w:w="6173" w:type="dxa"/>
            <w:tcBorders>
              <w:top w:val="nil"/>
              <w:left w:val="nil"/>
              <w:bottom w:val="nil"/>
              <w:right w:val="nil"/>
            </w:tcBorders>
            <w:shd w:val="clear" w:color="auto" w:fill="auto"/>
            <w:vAlign w:val="center"/>
            <w:hideMark/>
          </w:tcPr>
          <w:p w14:paraId="493D030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GUACHUCAL</w:t>
            </w:r>
          </w:p>
        </w:tc>
        <w:tc>
          <w:tcPr>
            <w:tcW w:w="1276" w:type="dxa"/>
            <w:tcBorders>
              <w:top w:val="nil"/>
              <w:left w:val="nil"/>
              <w:bottom w:val="nil"/>
              <w:right w:val="nil"/>
            </w:tcBorders>
            <w:shd w:val="clear" w:color="auto" w:fill="auto"/>
            <w:vAlign w:val="center"/>
            <w:hideMark/>
          </w:tcPr>
          <w:p w14:paraId="44A90BA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194.689.741</w:t>
            </w:r>
          </w:p>
        </w:tc>
      </w:tr>
      <w:tr w:rsidR="00C95903" w:rsidRPr="00ED2924" w14:paraId="06C4608F" w14:textId="77777777" w:rsidTr="00BC7A91">
        <w:trPr>
          <w:trHeight w:val="408"/>
          <w:jc w:val="center"/>
        </w:trPr>
        <w:tc>
          <w:tcPr>
            <w:tcW w:w="1340" w:type="dxa"/>
            <w:tcBorders>
              <w:top w:val="nil"/>
              <w:left w:val="nil"/>
              <w:bottom w:val="nil"/>
              <w:right w:val="nil"/>
            </w:tcBorders>
            <w:shd w:val="clear" w:color="auto" w:fill="auto"/>
            <w:vAlign w:val="center"/>
            <w:hideMark/>
          </w:tcPr>
          <w:p w14:paraId="1229758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52320</w:t>
            </w:r>
          </w:p>
        </w:tc>
        <w:tc>
          <w:tcPr>
            <w:tcW w:w="6173" w:type="dxa"/>
            <w:tcBorders>
              <w:top w:val="nil"/>
              <w:left w:val="nil"/>
              <w:bottom w:val="nil"/>
              <w:right w:val="nil"/>
            </w:tcBorders>
            <w:shd w:val="clear" w:color="auto" w:fill="auto"/>
            <w:vAlign w:val="center"/>
            <w:hideMark/>
          </w:tcPr>
          <w:p w14:paraId="5B8F106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GUAITARILLA</w:t>
            </w:r>
          </w:p>
        </w:tc>
        <w:tc>
          <w:tcPr>
            <w:tcW w:w="1276" w:type="dxa"/>
            <w:tcBorders>
              <w:top w:val="nil"/>
              <w:left w:val="nil"/>
              <w:bottom w:val="nil"/>
              <w:right w:val="nil"/>
            </w:tcBorders>
            <w:shd w:val="clear" w:color="auto" w:fill="auto"/>
            <w:vAlign w:val="center"/>
            <w:hideMark/>
          </w:tcPr>
          <w:p w14:paraId="1A749D5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56.860.811</w:t>
            </w:r>
          </w:p>
        </w:tc>
      </w:tr>
      <w:tr w:rsidR="00C95903" w:rsidRPr="00ED2924" w14:paraId="027887EF" w14:textId="77777777" w:rsidTr="00BC7A91">
        <w:trPr>
          <w:trHeight w:val="408"/>
          <w:jc w:val="center"/>
        </w:trPr>
        <w:tc>
          <w:tcPr>
            <w:tcW w:w="1340" w:type="dxa"/>
            <w:tcBorders>
              <w:top w:val="nil"/>
              <w:left w:val="nil"/>
              <w:bottom w:val="nil"/>
              <w:right w:val="nil"/>
            </w:tcBorders>
            <w:shd w:val="clear" w:color="auto" w:fill="auto"/>
            <w:vAlign w:val="center"/>
            <w:hideMark/>
          </w:tcPr>
          <w:p w14:paraId="36B8F48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52323</w:t>
            </w:r>
          </w:p>
        </w:tc>
        <w:tc>
          <w:tcPr>
            <w:tcW w:w="6173" w:type="dxa"/>
            <w:tcBorders>
              <w:top w:val="nil"/>
              <w:left w:val="nil"/>
              <w:bottom w:val="nil"/>
              <w:right w:val="nil"/>
            </w:tcBorders>
            <w:shd w:val="clear" w:color="auto" w:fill="auto"/>
            <w:vAlign w:val="center"/>
            <w:hideMark/>
          </w:tcPr>
          <w:p w14:paraId="708A1A8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GUALMATÁN</w:t>
            </w:r>
          </w:p>
        </w:tc>
        <w:tc>
          <w:tcPr>
            <w:tcW w:w="1276" w:type="dxa"/>
            <w:tcBorders>
              <w:top w:val="nil"/>
              <w:left w:val="nil"/>
              <w:bottom w:val="nil"/>
              <w:right w:val="nil"/>
            </w:tcBorders>
            <w:shd w:val="clear" w:color="auto" w:fill="auto"/>
            <w:vAlign w:val="center"/>
            <w:hideMark/>
          </w:tcPr>
          <w:p w14:paraId="7D27FF4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41.985.663</w:t>
            </w:r>
          </w:p>
        </w:tc>
      </w:tr>
      <w:tr w:rsidR="00C95903" w:rsidRPr="00ED2924" w14:paraId="38E55F71" w14:textId="77777777" w:rsidTr="00BC7A91">
        <w:trPr>
          <w:trHeight w:val="276"/>
          <w:jc w:val="center"/>
        </w:trPr>
        <w:tc>
          <w:tcPr>
            <w:tcW w:w="1340" w:type="dxa"/>
            <w:tcBorders>
              <w:top w:val="nil"/>
              <w:left w:val="nil"/>
              <w:bottom w:val="nil"/>
              <w:right w:val="nil"/>
            </w:tcBorders>
            <w:shd w:val="clear" w:color="auto" w:fill="auto"/>
            <w:vAlign w:val="center"/>
            <w:hideMark/>
          </w:tcPr>
          <w:p w14:paraId="6503802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52352</w:t>
            </w:r>
          </w:p>
        </w:tc>
        <w:tc>
          <w:tcPr>
            <w:tcW w:w="6173" w:type="dxa"/>
            <w:tcBorders>
              <w:top w:val="nil"/>
              <w:left w:val="nil"/>
              <w:bottom w:val="nil"/>
              <w:right w:val="nil"/>
            </w:tcBorders>
            <w:shd w:val="clear" w:color="auto" w:fill="auto"/>
            <w:vAlign w:val="center"/>
            <w:hideMark/>
          </w:tcPr>
          <w:p w14:paraId="5258A8C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ILES</w:t>
            </w:r>
          </w:p>
        </w:tc>
        <w:tc>
          <w:tcPr>
            <w:tcW w:w="1276" w:type="dxa"/>
            <w:tcBorders>
              <w:top w:val="nil"/>
              <w:left w:val="nil"/>
              <w:bottom w:val="nil"/>
              <w:right w:val="nil"/>
            </w:tcBorders>
            <w:shd w:val="clear" w:color="auto" w:fill="auto"/>
            <w:vAlign w:val="center"/>
            <w:hideMark/>
          </w:tcPr>
          <w:p w14:paraId="2E4F726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122.463.956</w:t>
            </w:r>
          </w:p>
        </w:tc>
      </w:tr>
      <w:tr w:rsidR="00C95903" w:rsidRPr="00ED2924" w14:paraId="50377B88" w14:textId="77777777" w:rsidTr="00BC7A91">
        <w:trPr>
          <w:trHeight w:val="276"/>
          <w:jc w:val="center"/>
        </w:trPr>
        <w:tc>
          <w:tcPr>
            <w:tcW w:w="1340" w:type="dxa"/>
            <w:tcBorders>
              <w:top w:val="nil"/>
              <w:left w:val="nil"/>
              <w:bottom w:val="nil"/>
              <w:right w:val="nil"/>
            </w:tcBorders>
            <w:shd w:val="clear" w:color="auto" w:fill="auto"/>
            <w:vAlign w:val="center"/>
            <w:hideMark/>
          </w:tcPr>
          <w:p w14:paraId="528B537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52354</w:t>
            </w:r>
          </w:p>
        </w:tc>
        <w:tc>
          <w:tcPr>
            <w:tcW w:w="6173" w:type="dxa"/>
            <w:tcBorders>
              <w:top w:val="nil"/>
              <w:left w:val="nil"/>
              <w:bottom w:val="nil"/>
              <w:right w:val="nil"/>
            </w:tcBorders>
            <w:shd w:val="clear" w:color="auto" w:fill="auto"/>
            <w:vAlign w:val="center"/>
            <w:hideMark/>
          </w:tcPr>
          <w:p w14:paraId="460D8E7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IMUÉS</w:t>
            </w:r>
          </w:p>
        </w:tc>
        <w:tc>
          <w:tcPr>
            <w:tcW w:w="1276" w:type="dxa"/>
            <w:tcBorders>
              <w:top w:val="nil"/>
              <w:left w:val="nil"/>
              <w:bottom w:val="nil"/>
              <w:right w:val="nil"/>
            </w:tcBorders>
            <w:shd w:val="clear" w:color="auto" w:fill="auto"/>
            <w:vAlign w:val="center"/>
            <w:hideMark/>
          </w:tcPr>
          <w:p w14:paraId="111E3DD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141.536.959</w:t>
            </w:r>
          </w:p>
        </w:tc>
      </w:tr>
      <w:tr w:rsidR="00C95903" w:rsidRPr="00ED2924" w14:paraId="2EFADC37" w14:textId="77777777" w:rsidTr="00BC7A91">
        <w:trPr>
          <w:trHeight w:val="276"/>
          <w:jc w:val="center"/>
        </w:trPr>
        <w:tc>
          <w:tcPr>
            <w:tcW w:w="1340" w:type="dxa"/>
            <w:tcBorders>
              <w:top w:val="nil"/>
              <w:left w:val="nil"/>
              <w:bottom w:val="nil"/>
              <w:right w:val="nil"/>
            </w:tcBorders>
            <w:shd w:val="clear" w:color="auto" w:fill="auto"/>
            <w:vAlign w:val="center"/>
            <w:hideMark/>
          </w:tcPr>
          <w:p w14:paraId="7B8AF81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52356</w:t>
            </w:r>
          </w:p>
        </w:tc>
        <w:tc>
          <w:tcPr>
            <w:tcW w:w="6173" w:type="dxa"/>
            <w:tcBorders>
              <w:top w:val="nil"/>
              <w:left w:val="nil"/>
              <w:bottom w:val="nil"/>
              <w:right w:val="nil"/>
            </w:tcBorders>
            <w:shd w:val="clear" w:color="auto" w:fill="auto"/>
            <w:vAlign w:val="center"/>
            <w:hideMark/>
          </w:tcPr>
          <w:p w14:paraId="1D5D0CA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IPIALES</w:t>
            </w:r>
          </w:p>
        </w:tc>
        <w:tc>
          <w:tcPr>
            <w:tcW w:w="1276" w:type="dxa"/>
            <w:tcBorders>
              <w:top w:val="nil"/>
              <w:left w:val="nil"/>
              <w:bottom w:val="nil"/>
              <w:right w:val="nil"/>
            </w:tcBorders>
            <w:shd w:val="clear" w:color="auto" w:fill="auto"/>
            <w:vAlign w:val="center"/>
            <w:hideMark/>
          </w:tcPr>
          <w:p w14:paraId="15BA813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130.856.780</w:t>
            </w:r>
          </w:p>
        </w:tc>
      </w:tr>
      <w:tr w:rsidR="00C95903" w:rsidRPr="00ED2924" w14:paraId="17D90F42" w14:textId="77777777" w:rsidTr="00BC7A91">
        <w:trPr>
          <w:trHeight w:val="276"/>
          <w:jc w:val="center"/>
        </w:trPr>
        <w:tc>
          <w:tcPr>
            <w:tcW w:w="1340" w:type="dxa"/>
            <w:tcBorders>
              <w:top w:val="nil"/>
              <w:left w:val="nil"/>
              <w:bottom w:val="nil"/>
              <w:right w:val="nil"/>
            </w:tcBorders>
            <w:shd w:val="clear" w:color="auto" w:fill="auto"/>
            <w:vAlign w:val="center"/>
            <w:hideMark/>
          </w:tcPr>
          <w:p w14:paraId="68DEF24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52378</w:t>
            </w:r>
          </w:p>
        </w:tc>
        <w:tc>
          <w:tcPr>
            <w:tcW w:w="6173" w:type="dxa"/>
            <w:tcBorders>
              <w:top w:val="nil"/>
              <w:left w:val="nil"/>
              <w:bottom w:val="nil"/>
              <w:right w:val="nil"/>
            </w:tcBorders>
            <w:shd w:val="clear" w:color="auto" w:fill="auto"/>
            <w:vAlign w:val="center"/>
            <w:hideMark/>
          </w:tcPr>
          <w:p w14:paraId="4C01BF3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CRUZ</w:t>
            </w:r>
          </w:p>
        </w:tc>
        <w:tc>
          <w:tcPr>
            <w:tcW w:w="1276" w:type="dxa"/>
            <w:tcBorders>
              <w:top w:val="nil"/>
              <w:left w:val="nil"/>
              <w:bottom w:val="nil"/>
              <w:right w:val="nil"/>
            </w:tcBorders>
            <w:shd w:val="clear" w:color="auto" w:fill="auto"/>
            <w:vAlign w:val="center"/>
            <w:hideMark/>
          </w:tcPr>
          <w:p w14:paraId="7A11CC5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56.111.809</w:t>
            </w:r>
          </w:p>
        </w:tc>
      </w:tr>
      <w:tr w:rsidR="00C95903" w:rsidRPr="00ED2924" w14:paraId="3BB39BD9" w14:textId="77777777" w:rsidTr="00BC7A91">
        <w:trPr>
          <w:trHeight w:val="276"/>
          <w:jc w:val="center"/>
        </w:trPr>
        <w:tc>
          <w:tcPr>
            <w:tcW w:w="1340" w:type="dxa"/>
            <w:tcBorders>
              <w:top w:val="nil"/>
              <w:left w:val="nil"/>
              <w:bottom w:val="nil"/>
              <w:right w:val="nil"/>
            </w:tcBorders>
            <w:shd w:val="clear" w:color="auto" w:fill="auto"/>
            <w:vAlign w:val="center"/>
            <w:hideMark/>
          </w:tcPr>
          <w:p w14:paraId="7D2B0EF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52381</w:t>
            </w:r>
          </w:p>
        </w:tc>
        <w:tc>
          <w:tcPr>
            <w:tcW w:w="6173" w:type="dxa"/>
            <w:tcBorders>
              <w:top w:val="nil"/>
              <w:left w:val="nil"/>
              <w:bottom w:val="nil"/>
              <w:right w:val="nil"/>
            </w:tcBorders>
            <w:shd w:val="clear" w:color="auto" w:fill="auto"/>
            <w:vAlign w:val="center"/>
            <w:hideMark/>
          </w:tcPr>
          <w:p w14:paraId="77E94E0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FLORIDA</w:t>
            </w:r>
          </w:p>
        </w:tc>
        <w:tc>
          <w:tcPr>
            <w:tcW w:w="1276" w:type="dxa"/>
            <w:tcBorders>
              <w:top w:val="nil"/>
              <w:left w:val="nil"/>
              <w:bottom w:val="nil"/>
              <w:right w:val="nil"/>
            </w:tcBorders>
            <w:shd w:val="clear" w:color="auto" w:fill="auto"/>
            <w:vAlign w:val="center"/>
            <w:hideMark/>
          </w:tcPr>
          <w:p w14:paraId="4C64378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168.357.867</w:t>
            </w:r>
          </w:p>
        </w:tc>
      </w:tr>
      <w:tr w:rsidR="00C95903" w:rsidRPr="00ED2924" w14:paraId="63CE995C" w14:textId="77777777" w:rsidTr="00BC7A91">
        <w:trPr>
          <w:trHeight w:val="408"/>
          <w:jc w:val="center"/>
        </w:trPr>
        <w:tc>
          <w:tcPr>
            <w:tcW w:w="1340" w:type="dxa"/>
            <w:tcBorders>
              <w:top w:val="nil"/>
              <w:left w:val="nil"/>
              <w:bottom w:val="nil"/>
              <w:right w:val="nil"/>
            </w:tcBorders>
            <w:shd w:val="clear" w:color="auto" w:fill="auto"/>
            <w:vAlign w:val="center"/>
            <w:hideMark/>
          </w:tcPr>
          <w:p w14:paraId="746EB13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52385</w:t>
            </w:r>
          </w:p>
        </w:tc>
        <w:tc>
          <w:tcPr>
            <w:tcW w:w="6173" w:type="dxa"/>
            <w:tcBorders>
              <w:top w:val="nil"/>
              <w:left w:val="nil"/>
              <w:bottom w:val="nil"/>
              <w:right w:val="nil"/>
            </w:tcBorders>
            <w:shd w:val="clear" w:color="auto" w:fill="auto"/>
            <w:vAlign w:val="center"/>
            <w:hideMark/>
          </w:tcPr>
          <w:p w14:paraId="55908B1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LLANADA</w:t>
            </w:r>
          </w:p>
        </w:tc>
        <w:tc>
          <w:tcPr>
            <w:tcW w:w="1276" w:type="dxa"/>
            <w:tcBorders>
              <w:top w:val="nil"/>
              <w:left w:val="nil"/>
              <w:bottom w:val="nil"/>
              <w:right w:val="nil"/>
            </w:tcBorders>
            <w:shd w:val="clear" w:color="auto" w:fill="auto"/>
            <w:vAlign w:val="center"/>
            <w:hideMark/>
          </w:tcPr>
          <w:p w14:paraId="253455D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8.968.248</w:t>
            </w:r>
          </w:p>
        </w:tc>
      </w:tr>
      <w:tr w:rsidR="00C95903" w:rsidRPr="00ED2924" w14:paraId="00E382E3" w14:textId="77777777" w:rsidTr="00BC7A91">
        <w:trPr>
          <w:trHeight w:val="276"/>
          <w:jc w:val="center"/>
        </w:trPr>
        <w:tc>
          <w:tcPr>
            <w:tcW w:w="1340" w:type="dxa"/>
            <w:tcBorders>
              <w:top w:val="nil"/>
              <w:left w:val="nil"/>
              <w:bottom w:val="nil"/>
              <w:right w:val="nil"/>
            </w:tcBorders>
            <w:shd w:val="clear" w:color="auto" w:fill="auto"/>
            <w:vAlign w:val="center"/>
            <w:hideMark/>
          </w:tcPr>
          <w:p w14:paraId="07DE405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52390</w:t>
            </w:r>
          </w:p>
        </w:tc>
        <w:tc>
          <w:tcPr>
            <w:tcW w:w="6173" w:type="dxa"/>
            <w:tcBorders>
              <w:top w:val="nil"/>
              <w:left w:val="nil"/>
              <w:bottom w:val="nil"/>
              <w:right w:val="nil"/>
            </w:tcBorders>
            <w:shd w:val="clear" w:color="auto" w:fill="auto"/>
            <w:vAlign w:val="center"/>
            <w:hideMark/>
          </w:tcPr>
          <w:p w14:paraId="7457A60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TOLA</w:t>
            </w:r>
          </w:p>
        </w:tc>
        <w:tc>
          <w:tcPr>
            <w:tcW w:w="1276" w:type="dxa"/>
            <w:tcBorders>
              <w:top w:val="nil"/>
              <w:left w:val="nil"/>
              <w:bottom w:val="nil"/>
              <w:right w:val="nil"/>
            </w:tcBorders>
            <w:shd w:val="clear" w:color="auto" w:fill="auto"/>
            <w:vAlign w:val="center"/>
            <w:hideMark/>
          </w:tcPr>
          <w:p w14:paraId="6189DCA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52.427.122</w:t>
            </w:r>
          </w:p>
        </w:tc>
      </w:tr>
      <w:tr w:rsidR="00C95903" w:rsidRPr="00ED2924" w14:paraId="21FE7F1E" w14:textId="77777777" w:rsidTr="00BC7A91">
        <w:trPr>
          <w:trHeight w:val="276"/>
          <w:jc w:val="center"/>
        </w:trPr>
        <w:tc>
          <w:tcPr>
            <w:tcW w:w="1340" w:type="dxa"/>
            <w:tcBorders>
              <w:top w:val="nil"/>
              <w:left w:val="nil"/>
              <w:bottom w:val="nil"/>
              <w:right w:val="nil"/>
            </w:tcBorders>
            <w:shd w:val="clear" w:color="auto" w:fill="auto"/>
            <w:vAlign w:val="center"/>
            <w:hideMark/>
          </w:tcPr>
          <w:p w14:paraId="3320EE1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52399</w:t>
            </w:r>
          </w:p>
        </w:tc>
        <w:tc>
          <w:tcPr>
            <w:tcW w:w="6173" w:type="dxa"/>
            <w:tcBorders>
              <w:top w:val="nil"/>
              <w:left w:val="nil"/>
              <w:bottom w:val="nil"/>
              <w:right w:val="nil"/>
            </w:tcBorders>
            <w:shd w:val="clear" w:color="auto" w:fill="auto"/>
            <w:vAlign w:val="center"/>
            <w:hideMark/>
          </w:tcPr>
          <w:p w14:paraId="115BE2D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UNIÓN</w:t>
            </w:r>
          </w:p>
        </w:tc>
        <w:tc>
          <w:tcPr>
            <w:tcW w:w="1276" w:type="dxa"/>
            <w:tcBorders>
              <w:top w:val="nil"/>
              <w:left w:val="nil"/>
              <w:bottom w:val="nil"/>
              <w:right w:val="nil"/>
            </w:tcBorders>
            <w:shd w:val="clear" w:color="auto" w:fill="auto"/>
            <w:vAlign w:val="center"/>
            <w:hideMark/>
          </w:tcPr>
          <w:p w14:paraId="0D19632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178.708.972</w:t>
            </w:r>
          </w:p>
        </w:tc>
      </w:tr>
      <w:tr w:rsidR="00C95903" w:rsidRPr="00ED2924" w14:paraId="3D00802C" w14:textId="77777777" w:rsidTr="00BC7A91">
        <w:trPr>
          <w:trHeight w:val="276"/>
          <w:jc w:val="center"/>
        </w:trPr>
        <w:tc>
          <w:tcPr>
            <w:tcW w:w="1340" w:type="dxa"/>
            <w:tcBorders>
              <w:top w:val="nil"/>
              <w:left w:val="nil"/>
              <w:bottom w:val="nil"/>
              <w:right w:val="nil"/>
            </w:tcBorders>
            <w:shd w:val="clear" w:color="auto" w:fill="auto"/>
            <w:vAlign w:val="center"/>
            <w:hideMark/>
          </w:tcPr>
          <w:p w14:paraId="3B5F61D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52405</w:t>
            </w:r>
          </w:p>
        </w:tc>
        <w:tc>
          <w:tcPr>
            <w:tcW w:w="6173" w:type="dxa"/>
            <w:tcBorders>
              <w:top w:val="nil"/>
              <w:left w:val="nil"/>
              <w:bottom w:val="nil"/>
              <w:right w:val="nil"/>
            </w:tcBorders>
            <w:shd w:val="clear" w:color="auto" w:fill="auto"/>
            <w:vAlign w:val="center"/>
            <w:hideMark/>
          </w:tcPr>
          <w:p w14:paraId="5539B00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LEIVA</w:t>
            </w:r>
          </w:p>
        </w:tc>
        <w:tc>
          <w:tcPr>
            <w:tcW w:w="1276" w:type="dxa"/>
            <w:tcBorders>
              <w:top w:val="nil"/>
              <w:left w:val="nil"/>
              <w:bottom w:val="nil"/>
              <w:right w:val="nil"/>
            </w:tcBorders>
            <w:shd w:val="clear" w:color="auto" w:fill="auto"/>
            <w:vAlign w:val="center"/>
            <w:hideMark/>
          </w:tcPr>
          <w:p w14:paraId="2122541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135.189.144</w:t>
            </w:r>
          </w:p>
        </w:tc>
      </w:tr>
      <w:tr w:rsidR="00C95903" w:rsidRPr="00ED2924" w14:paraId="69FFE76E" w14:textId="77777777" w:rsidTr="00BC7A91">
        <w:trPr>
          <w:trHeight w:val="276"/>
          <w:jc w:val="center"/>
        </w:trPr>
        <w:tc>
          <w:tcPr>
            <w:tcW w:w="1340" w:type="dxa"/>
            <w:tcBorders>
              <w:top w:val="nil"/>
              <w:left w:val="nil"/>
              <w:bottom w:val="nil"/>
              <w:right w:val="nil"/>
            </w:tcBorders>
            <w:shd w:val="clear" w:color="auto" w:fill="auto"/>
            <w:vAlign w:val="center"/>
            <w:hideMark/>
          </w:tcPr>
          <w:p w14:paraId="5741E9F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52411</w:t>
            </w:r>
          </w:p>
        </w:tc>
        <w:tc>
          <w:tcPr>
            <w:tcW w:w="6173" w:type="dxa"/>
            <w:tcBorders>
              <w:top w:val="nil"/>
              <w:left w:val="nil"/>
              <w:bottom w:val="nil"/>
              <w:right w:val="nil"/>
            </w:tcBorders>
            <w:shd w:val="clear" w:color="auto" w:fill="auto"/>
            <w:vAlign w:val="center"/>
            <w:hideMark/>
          </w:tcPr>
          <w:p w14:paraId="16B92AE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LINARES</w:t>
            </w:r>
          </w:p>
        </w:tc>
        <w:tc>
          <w:tcPr>
            <w:tcW w:w="1276" w:type="dxa"/>
            <w:tcBorders>
              <w:top w:val="nil"/>
              <w:left w:val="nil"/>
              <w:bottom w:val="nil"/>
              <w:right w:val="nil"/>
            </w:tcBorders>
            <w:shd w:val="clear" w:color="auto" w:fill="auto"/>
            <w:vAlign w:val="center"/>
            <w:hideMark/>
          </w:tcPr>
          <w:p w14:paraId="58AFC40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139.081.024</w:t>
            </w:r>
          </w:p>
        </w:tc>
      </w:tr>
      <w:tr w:rsidR="00C95903" w:rsidRPr="00ED2924" w14:paraId="470B33CA" w14:textId="77777777" w:rsidTr="00BC7A91">
        <w:trPr>
          <w:trHeight w:val="276"/>
          <w:jc w:val="center"/>
        </w:trPr>
        <w:tc>
          <w:tcPr>
            <w:tcW w:w="1340" w:type="dxa"/>
            <w:tcBorders>
              <w:top w:val="nil"/>
              <w:left w:val="nil"/>
              <w:bottom w:val="nil"/>
              <w:right w:val="nil"/>
            </w:tcBorders>
            <w:shd w:val="clear" w:color="auto" w:fill="auto"/>
            <w:vAlign w:val="center"/>
            <w:hideMark/>
          </w:tcPr>
          <w:p w14:paraId="195E4B3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52418</w:t>
            </w:r>
          </w:p>
        </w:tc>
        <w:tc>
          <w:tcPr>
            <w:tcW w:w="6173" w:type="dxa"/>
            <w:tcBorders>
              <w:top w:val="nil"/>
              <w:left w:val="nil"/>
              <w:bottom w:val="nil"/>
              <w:right w:val="nil"/>
            </w:tcBorders>
            <w:shd w:val="clear" w:color="auto" w:fill="auto"/>
            <w:vAlign w:val="center"/>
            <w:hideMark/>
          </w:tcPr>
          <w:p w14:paraId="5178582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LOS ANDES</w:t>
            </w:r>
          </w:p>
        </w:tc>
        <w:tc>
          <w:tcPr>
            <w:tcW w:w="1276" w:type="dxa"/>
            <w:tcBorders>
              <w:top w:val="nil"/>
              <w:left w:val="nil"/>
              <w:bottom w:val="nil"/>
              <w:right w:val="nil"/>
            </w:tcBorders>
            <w:shd w:val="clear" w:color="auto" w:fill="auto"/>
            <w:vAlign w:val="center"/>
            <w:hideMark/>
          </w:tcPr>
          <w:p w14:paraId="10DB45A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139.880.846</w:t>
            </w:r>
          </w:p>
        </w:tc>
      </w:tr>
      <w:tr w:rsidR="00C95903" w:rsidRPr="00ED2924" w14:paraId="01ADA58A" w14:textId="77777777" w:rsidTr="00BC7A91">
        <w:trPr>
          <w:trHeight w:val="276"/>
          <w:jc w:val="center"/>
        </w:trPr>
        <w:tc>
          <w:tcPr>
            <w:tcW w:w="1340" w:type="dxa"/>
            <w:tcBorders>
              <w:top w:val="nil"/>
              <w:left w:val="nil"/>
              <w:bottom w:val="nil"/>
              <w:right w:val="nil"/>
            </w:tcBorders>
            <w:shd w:val="clear" w:color="auto" w:fill="auto"/>
            <w:vAlign w:val="center"/>
            <w:hideMark/>
          </w:tcPr>
          <w:p w14:paraId="13CEA15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52427</w:t>
            </w:r>
          </w:p>
        </w:tc>
        <w:tc>
          <w:tcPr>
            <w:tcW w:w="6173" w:type="dxa"/>
            <w:tcBorders>
              <w:top w:val="nil"/>
              <w:left w:val="nil"/>
              <w:bottom w:val="nil"/>
              <w:right w:val="nil"/>
            </w:tcBorders>
            <w:shd w:val="clear" w:color="auto" w:fill="auto"/>
            <w:vAlign w:val="center"/>
            <w:hideMark/>
          </w:tcPr>
          <w:p w14:paraId="7910D2C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MAGÜÍ</w:t>
            </w:r>
          </w:p>
        </w:tc>
        <w:tc>
          <w:tcPr>
            <w:tcW w:w="1276" w:type="dxa"/>
            <w:tcBorders>
              <w:top w:val="nil"/>
              <w:left w:val="nil"/>
              <w:bottom w:val="nil"/>
              <w:right w:val="nil"/>
            </w:tcBorders>
            <w:shd w:val="clear" w:color="auto" w:fill="auto"/>
            <w:vAlign w:val="center"/>
            <w:hideMark/>
          </w:tcPr>
          <w:p w14:paraId="157341B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42.495.611</w:t>
            </w:r>
          </w:p>
        </w:tc>
      </w:tr>
      <w:tr w:rsidR="00C95903" w:rsidRPr="00ED2924" w14:paraId="7126F760" w14:textId="77777777" w:rsidTr="00BC7A91">
        <w:trPr>
          <w:trHeight w:val="276"/>
          <w:jc w:val="center"/>
        </w:trPr>
        <w:tc>
          <w:tcPr>
            <w:tcW w:w="1340" w:type="dxa"/>
            <w:tcBorders>
              <w:top w:val="nil"/>
              <w:left w:val="nil"/>
              <w:bottom w:val="nil"/>
              <w:right w:val="nil"/>
            </w:tcBorders>
            <w:shd w:val="clear" w:color="auto" w:fill="auto"/>
            <w:vAlign w:val="center"/>
            <w:hideMark/>
          </w:tcPr>
          <w:p w14:paraId="7DB443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52435</w:t>
            </w:r>
          </w:p>
        </w:tc>
        <w:tc>
          <w:tcPr>
            <w:tcW w:w="6173" w:type="dxa"/>
            <w:tcBorders>
              <w:top w:val="nil"/>
              <w:left w:val="nil"/>
              <w:bottom w:val="nil"/>
              <w:right w:val="nil"/>
            </w:tcBorders>
            <w:shd w:val="clear" w:color="auto" w:fill="auto"/>
            <w:vAlign w:val="center"/>
            <w:hideMark/>
          </w:tcPr>
          <w:p w14:paraId="0784B6D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MALLAMA</w:t>
            </w:r>
          </w:p>
        </w:tc>
        <w:tc>
          <w:tcPr>
            <w:tcW w:w="1276" w:type="dxa"/>
            <w:tcBorders>
              <w:top w:val="nil"/>
              <w:left w:val="nil"/>
              <w:bottom w:val="nil"/>
              <w:right w:val="nil"/>
            </w:tcBorders>
            <w:shd w:val="clear" w:color="auto" w:fill="auto"/>
            <w:vAlign w:val="center"/>
            <w:hideMark/>
          </w:tcPr>
          <w:p w14:paraId="0967E0C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70.976.860</w:t>
            </w:r>
          </w:p>
        </w:tc>
      </w:tr>
      <w:tr w:rsidR="00C95903" w:rsidRPr="00ED2924" w14:paraId="3E972501" w14:textId="77777777" w:rsidTr="00BC7A91">
        <w:trPr>
          <w:trHeight w:val="276"/>
          <w:jc w:val="center"/>
        </w:trPr>
        <w:tc>
          <w:tcPr>
            <w:tcW w:w="1340" w:type="dxa"/>
            <w:tcBorders>
              <w:top w:val="nil"/>
              <w:left w:val="nil"/>
              <w:bottom w:val="nil"/>
              <w:right w:val="nil"/>
            </w:tcBorders>
            <w:shd w:val="clear" w:color="auto" w:fill="auto"/>
            <w:vAlign w:val="center"/>
            <w:hideMark/>
          </w:tcPr>
          <w:p w14:paraId="7EED09D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52473</w:t>
            </w:r>
          </w:p>
        </w:tc>
        <w:tc>
          <w:tcPr>
            <w:tcW w:w="6173" w:type="dxa"/>
            <w:tcBorders>
              <w:top w:val="nil"/>
              <w:left w:val="nil"/>
              <w:bottom w:val="nil"/>
              <w:right w:val="nil"/>
            </w:tcBorders>
            <w:shd w:val="clear" w:color="auto" w:fill="auto"/>
            <w:vAlign w:val="center"/>
            <w:hideMark/>
          </w:tcPr>
          <w:p w14:paraId="669F99E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MOSQUERA</w:t>
            </w:r>
          </w:p>
        </w:tc>
        <w:tc>
          <w:tcPr>
            <w:tcW w:w="1276" w:type="dxa"/>
            <w:tcBorders>
              <w:top w:val="nil"/>
              <w:left w:val="nil"/>
              <w:bottom w:val="nil"/>
              <w:right w:val="nil"/>
            </w:tcBorders>
            <w:shd w:val="clear" w:color="auto" w:fill="auto"/>
            <w:vAlign w:val="center"/>
            <w:hideMark/>
          </w:tcPr>
          <w:p w14:paraId="13E1200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101.618.180</w:t>
            </w:r>
          </w:p>
        </w:tc>
      </w:tr>
      <w:tr w:rsidR="00C95903" w:rsidRPr="00ED2924" w14:paraId="469E72DF" w14:textId="77777777" w:rsidTr="00BC7A91">
        <w:trPr>
          <w:trHeight w:val="408"/>
          <w:jc w:val="center"/>
        </w:trPr>
        <w:tc>
          <w:tcPr>
            <w:tcW w:w="1340" w:type="dxa"/>
            <w:tcBorders>
              <w:top w:val="nil"/>
              <w:left w:val="nil"/>
              <w:bottom w:val="nil"/>
              <w:right w:val="nil"/>
            </w:tcBorders>
            <w:shd w:val="clear" w:color="auto" w:fill="auto"/>
            <w:vAlign w:val="center"/>
            <w:hideMark/>
          </w:tcPr>
          <w:p w14:paraId="47737D7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52490</w:t>
            </w:r>
          </w:p>
        </w:tc>
        <w:tc>
          <w:tcPr>
            <w:tcW w:w="6173" w:type="dxa"/>
            <w:tcBorders>
              <w:top w:val="nil"/>
              <w:left w:val="nil"/>
              <w:bottom w:val="nil"/>
              <w:right w:val="nil"/>
            </w:tcBorders>
            <w:shd w:val="clear" w:color="auto" w:fill="auto"/>
            <w:vAlign w:val="center"/>
            <w:hideMark/>
          </w:tcPr>
          <w:p w14:paraId="34A2145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OLAYA HERRERA</w:t>
            </w:r>
          </w:p>
        </w:tc>
        <w:tc>
          <w:tcPr>
            <w:tcW w:w="1276" w:type="dxa"/>
            <w:tcBorders>
              <w:top w:val="nil"/>
              <w:left w:val="nil"/>
              <w:bottom w:val="nil"/>
              <w:right w:val="nil"/>
            </w:tcBorders>
            <w:shd w:val="clear" w:color="auto" w:fill="auto"/>
            <w:vAlign w:val="center"/>
            <w:hideMark/>
          </w:tcPr>
          <w:p w14:paraId="48F3A8C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147.234.500</w:t>
            </w:r>
          </w:p>
        </w:tc>
      </w:tr>
      <w:tr w:rsidR="00C95903" w:rsidRPr="00ED2924" w14:paraId="5A624A0F" w14:textId="77777777" w:rsidTr="00BC7A91">
        <w:trPr>
          <w:trHeight w:val="276"/>
          <w:jc w:val="center"/>
        </w:trPr>
        <w:tc>
          <w:tcPr>
            <w:tcW w:w="1340" w:type="dxa"/>
            <w:tcBorders>
              <w:top w:val="nil"/>
              <w:left w:val="nil"/>
              <w:bottom w:val="nil"/>
              <w:right w:val="nil"/>
            </w:tcBorders>
            <w:shd w:val="clear" w:color="auto" w:fill="auto"/>
            <w:vAlign w:val="center"/>
            <w:hideMark/>
          </w:tcPr>
          <w:p w14:paraId="47A99EA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52506</w:t>
            </w:r>
          </w:p>
        </w:tc>
        <w:tc>
          <w:tcPr>
            <w:tcW w:w="6173" w:type="dxa"/>
            <w:tcBorders>
              <w:top w:val="nil"/>
              <w:left w:val="nil"/>
              <w:bottom w:val="nil"/>
              <w:right w:val="nil"/>
            </w:tcBorders>
            <w:shd w:val="clear" w:color="auto" w:fill="auto"/>
            <w:vAlign w:val="center"/>
            <w:hideMark/>
          </w:tcPr>
          <w:p w14:paraId="5138CEC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OSPINA</w:t>
            </w:r>
          </w:p>
        </w:tc>
        <w:tc>
          <w:tcPr>
            <w:tcW w:w="1276" w:type="dxa"/>
            <w:tcBorders>
              <w:top w:val="nil"/>
              <w:left w:val="nil"/>
              <w:bottom w:val="nil"/>
              <w:right w:val="nil"/>
            </w:tcBorders>
            <w:shd w:val="clear" w:color="auto" w:fill="auto"/>
            <w:vAlign w:val="center"/>
            <w:hideMark/>
          </w:tcPr>
          <w:p w14:paraId="0B626FA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43.325.528</w:t>
            </w:r>
          </w:p>
        </w:tc>
      </w:tr>
      <w:tr w:rsidR="00C95903" w:rsidRPr="00ED2924" w14:paraId="1996E3FA" w14:textId="77777777" w:rsidTr="00BC7A91">
        <w:trPr>
          <w:trHeight w:val="408"/>
          <w:jc w:val="center"/>
        </w:trPr>
        <w:tc>
          <w:tcPr>
            <w:tcW w:w="1340" w:type="dxa"/>
            <w:tcBorders>
              <w:top w:val="nil"/>
              <w:left w:val="nil"/>
              <w:bottom w:val="nil"/>
              <w:right w:val="nil"/>
            </w:tcBorders>
            <w:shd w:val="clear" w:color="auto" w:fill="auto"/>
            <w:vAlign w:val="center"/>
            <w:hideMark/>
          </w:tcPr>
          <w:p w14:paraId="07C00CF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52520</w:t>
            </w:r>
          </w:p>
        </w:tc>
        <w:tc>
          <w:tcPr>
            <w:tcW w:w="6173" w:type="dxa"/>
            <w:tcBorders>
              <w:top w:val="nil"/>
              <w:left w:val="nil"/>
              <w:bottom w:val="nil"/>
              <w:right w:val="nil"/>
            </w:tcBorders>
            <w:shd w:val="clear" w:color="auto" w:fill="auto"/>
            <w:vAlign w:val="center"/>
            <w:hideMark/>
          </w:tcPr>
          <w:p w14:paraId="6DBE790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FRANCISCO PIZARRO</w:t>
            </w:r>
          </w:p>
        </w:tc>
        <w:tc>
          <w:tcPr>
            <w:tcW w:w="1276" w:type="dxa"/>
            <w:tcBorders>
              <w:top w:val="nil"/>
              <w:left w:val="nil"/>
              <w:bottom w:val="nil"/>
              <w:right w:val="nil"/>
            </w:tcBorders>
            <w:shd w:val="clear" w:color="auto" w:fill="auto"/>
            <w:vAlign w:val="center"/>
            <w:hideMark/>
          </w:tcPr>
          <w:p w14:paraId="3F361A2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65.493.490</w:t>
            </w:r>
          </w:p>
        </w:tc>
      </w:tr>
      <w:tr w:rsidR="00C95903" w:rsidRPr="00ED2924" w14:paraId="734FE1B2" w14:textId="77777777" w:rsidTr="00BC7A91">
        <w:trPr>
          <w:trHeight w:val="276"/>
          <w:jc w:val="center"/>
        </w:trPr>
        <w:tc>
          <w:tcPr>
            <w:tcW w:w="1340" w:type="dxa"/>
            <w:tcBorders>
              <w:top w:val="nil"/>
              <w:left w:val="nil"/>
              <w:bottom w:val="nil"/>
              <w:right w:val="nil"/>
            </w:tcBorders>
            <w:shd w:val="clear" w:color="auto" w:fill="auto"/>
            <w:vAlign w:val="center"/>
            <w:hideMark/>
          </w:tcPr>
          <w:p w14:paraId="4CB4A71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52540</w:t>
            </w:r>
          </w:p>
        </w:tc>
        <w:tc>
          <w:tcPr>
            <w:tcW w:w="6173" w:type="dxa"/>
            <w:tcBorders>
              <w:top w:val="nil"/>
              <w:left w:val="nil"/>
              <w:bottom w:val="nil"/>
              <w:right w:val="nil"/>
            </w:tcBorders>
            <w:shd w:val="clear" w:color="auto" w:fill="auto"/>
            <w:vAlign w:val="center"/>
            <w:hideMark/>
          </w:tcPr>
          <w:p w14:paraId="497A085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POLICARPA</w:t>
            </w:r>
          </w:p>
        </w:tc>
        <w:tc>
          <w:tcPr>
            <w:tcW w:w="1276" w:type="dxa"/>
            <w:tcBorders>
              <w:top w:val="nil"/>
              <w:left w:val="nil"/>
              <w:bottom w:val="nil"/>
              <w:right w:val="nil"/>
            </w:tcBorders>
            <w:shd w:val="clear" w:color="auto" w:fill="auto"/>
            <w:vAlign w:val="center"/>
            <w:hideMark/>
          </w:tcPr>
          <w:p w14:paraId="699E272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120.846.215</w:t>
            </w:r>
          </w:p>
        </w:tc>
      </w:tr>
      <w:tr w:rsidR="00C95903" w:rsidRPr="00ED2924" w14:paraId="483EDFB8" w14:textId="77777777" w:rsidTr="00BC7A91">
        <w:trPr>
          <w:trHeight w:val="276"/>
          <w:jc w:val="center"/>
        </w:trPr>
        <w:tc>
          <w:tcPr>
            <w:tcW w:w="1340" w:type="dxa"/>
            <w:tcBorders>
              <w:top w:val="nil"/>
              <w:left w:val="nil"/>
              <w:bottom w:val="nil"/>
              <w:right w:val="nil"/>
            </w:tcBorders>
            <w:shd w:val="clear" w:color="auto" w:fill="auto"/>
            <w:vAlign w:val="center"/>
            <w:hideMark/>
          </w:tcPr>
          <w:p w14:paraId="5A92592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52560</w:t>
            </w:r>
          </w:p>
        </w:tc>
        <w:tc>
          <w:tcPr>
            <w:tcW w:w="6173" w:type="dxa"/>
            <w:tcBorders>
              <w:top w:val="nil"/>
              <w:left w:val="nil"/>
              <w:bottom w:val="nil"/>
              <w:right w:val="nil"/>
            </w:tcBorders>
            <w:shd w:val="clear" w:color="auto" w:fill="auto"/>
            <w:vAlign w:val="center"/>
            <w:hideMark/>
          </w:tcPr>
          <w:p w14:paraId="3B73382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POTOSÍ</w:t>
            </w:r>
          </w:p>
        </w:tc>
        <w:tc>
          <w:tcPr>
            <w:tcW w:w="1276" w:type="dxa"/>
            <w:tcBorders>
              <w:top w:val="nil"/>
              <w:left w:val="nil"/>
              <w:bottom w:val="nil"/>
              <w:right w:val="nil"/>
            </w:tcBorders>
            <w:shd w:val="clear" w:color="auto" w:fill="auto"/>
            <w:vAlign w:val="center"/>
            <w:hideMark/>
          </w:tcPr>
          <w:p w14:paraId="4E3E548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17.458.711</w:t>
            </w:r>
          </w:p>
        </w:tc>
      </w:tr>
      <w:tr w:rsidR="00C95903" w:rsidRPr="00ED2924" w14:paraId="10F6BCEB" w14:textId="77777777" w:rsidTr="00BC7A91">
        <w:trPr>
          <w:trHeight w:val="408"/>
          <w:jc w:val="center"/>
        </w:trPr>
        <w:tc>
          <w:tcPr>
            <w:tcW w:w="1340" w:type="dxa"/>
            <w:tcBorders>
              <w:top w:val="nil"/>
              <w:left w:val="nil"/>
              <w:bottom w:val="nil"/>
              <w:right w:val="nil"/>
            </w:tcBorders>
            <w:shd w:val="clear" w:color="auto" w:fill="auto"/>
            <w:vAlign w:val="center"/>
            <w:hideMark/>
          </w:tcPr>
          <w:p w14:paraId="2F1973A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52565</w:t>
            </w:r>
          </w:p>
        </w:tc>
        <w:tc>
          <w:tcPr>
            <w:tcW w:w="6173" w:type="dxa"/>
            <w:tcBorders>
              <w:top w:val="nil"/>
              <w:left w:val="nil"/>
              <w:bottom w:val="nil"/>
              <w:right w:val="nil"/>
            </w:tcBorders>
            <w:shd w:val="clear" w:color="auto" w:fill="auto"/>
            <w:vAlign w:val="center"/>
            <w:hideMark/>
          </w:tcPr>
          <w:p w14:paraId="7E76B76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PROVIDENCIA</w:t>
            </w:r>
          </w:p>
        </w:tc>
        <w:tc>
          <w:tcPr>
            <w:tcW w:w="1276" w:type="dxa"/>
            <w:tcBorders>
              <w:top w:val="nil"/>
              <w:left w:val="nil"/>
              <w:bottom w:val="nil"/>
              <w:right w:val="nil"/>
            </w:tcBorders>
            <w:shd w:val="clear" w:color="auto" w:fill="auto"/>
            <w:vAlign w:val="center"/>
            <w:hideMark/>
          </w:tcPr>
          <w:p w14:paraId="2B665C7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12.580.998</w:t>
            </w:r>
          </w:p>
        </w:tc>
      </w:tr>
      <w:tr w:rsidR="00C95903" w:rsidRPr="00ED2924" w14:paraId="067DD36D" w14:textId="77777777" w:rsidTr="00BC7A91">
        <w:trPr>
          <w:trHeight w:val="276"/>
          <w:jc w:val="center"/>
        </w:trPr>
        <w:tc>
          <w:tcPr>
            <w:tcW w:w="1340" w:type="dxa"/>
            <w:tcBorders>
              <w:top w:val="nil"/>
              <w:left w:val="nil"/>
              <w:bottom w:val="nil"/>
              <w:right w:val="nil"/>
            </w:tcBorders>
            <w:shd w:val="clear" w:color="auto" w:fill="auto"/>
            <w:vAlign w:val="center"/>
            <w:hideMark/>
          </w:tcPr>
          <w:p w14:paraId="64BA3BD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52573</w:t>
            </w:r>
          </w:p>
        </w:tc>
        <w:tc>
          <w:tcPr>
            <w:tcW w:w="6173" w:type="dxa"/>
            <w:tcBorders>
              <w:top w:val="nil"/>
              <w:left w:val="nil"/>
              <w:bottom w:val="nil"/>
              <w:right w:val="nil"/>
            </w:tcBorders>
            <w:shd w:val="clear" w:color="auto" w:fill="auto"/>
            <w:vAlign w:val="center"/>
            <w:hideMark/>
          </w:tcPr>
          <w:p w14:paraId="57978BD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PUERRES</w:t>
            </w:r>
          </w:p>
        </w:tc>
        <w:tc>
          <w:tcPr>
            <w:tcW w:w="1276" w:type="dxa"/>
            <w:tcBorders>
              <w:top w:val="nil"/>
              <w:left w:val="nil"/>
              <w:bottom w:val="nil"/>
              <w:right w:val="nil"/>
            </w:tcBorders>
            <w:shd w:val="clear" w:color="auto" w:fill="auto"/>
            <w:vAlign w:val="center"/>
            <w:hideMark/>
          </w:tcPr>
          <w:p w14:paraId="6BDC88E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133.552.574</w:t>
            </w:r>
          </w:p>
        </w:tc>
      </w:tr>
      <w:tr w:rsidR="00C95903" w:rsidRPr="00ED2924" w14:paraId="6A0A3641" w14:textId="77777777" w:rsidTr="00BC7A91">
        <w:trPr>
          <w:trHeight w:val="276"/>
          <w:jc w:val="center"/>
        </w:trPr>
        <w:tc>
          <w:tcPr>
            <w:tcW w:w="1340" w:type="dxa"/>
            <w:tcBorders>
              <w:top w:val="nil"/>
              <w:left w:val="nil"/>
              <w:bottom w:val="nil"/>
              <w:right w:val="nil"/>
            </w:tcBorders>
            <w:shd w:val="clear" w:color="auto" w:fill="auto"/>
            <w:vAlign w:val="center"/>
            <w:hideMark/>
          </w:tcPr>
          <w:p w14:paraId="2424C2A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52585</w:t>
            </w:r>
          </w:p>
        </w:tc>
        <w:tc>
          <w:tcPr>
            <w:tcW w:w="6173" w:type="dxa"/>
            <w:tcBorders>
              <w:top w:val="nil"/>
              <w:left w:val="nil"/>
              <w:bottom w:val="nil"/>
              <w:right w:val="nil"/>
            </w:tcBorders>
            <w:shd w:val="clear" w:color="auto" w:fill="auto"/>
            <w:vAlign w:val="center"/>
            <w:hideMark/>
          </w:tcPr>
          <w:p w14:paraId="314C7A8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PUPIALES</w:t>
            </w:r>
          </w:p>
        </w:tc>
        <w:tc>
          <w:tcPr>
            <w:tcW w:w="1276" w:type="dxa"/>
            <w:tcBorders>
              <w:top w:val="nil"/>
              <w:left w:val="nil"/>
              <w:bottom w:val="nil"/>
              <w:right w:val="nil"/>
            </w:tcBorders>
            <w:shd w:val="clear" w:color="auto" w:fill="auto"/>
            <w:vAlign w:val="center"/>
            <w:hideMark/>
          </w:tcPr>
          <w:p w14:paraId="5E0467A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29.849.374</w:t>
            </w:r>
          </w:p>
        </w:tc>
      </w:tr>
      <w:tr w:rsidR="00C95903" w:rsidRPr="00ED2924" w14:paraId="6EF800E4" w14:textId="77777777" w:rsidTr="00BC7A91">
        <w:trPr>
          <w:trHeight w:val="276"/>
          <w:jc w:val="center"/>
        </w:trPr>
        <w:tc>
          <w:tcPr>
            <w:tcW w:w="1340" w:type="dxa"/>
            <w:tcBorders>
              <w:top w:val="nil"/>
              <w:left w:val="nil"/>
              <w:bottom w:val="nil"/>
              <w:right w:val="nil"/>
            </w:tcBorders>
            <w:shd w:val="clear" w:color="auto" w:fill="auto"/>
            <w:vAlign w:val="center"/>
            <w:hideMark/>
          </w:tcPr>
          <w:p w14:paraId="24D056B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52612</w:t>
            </w:r>
          </w:p>
        </w:tc>
        <w:tc>
          <w:tcPr>
            <w:tcW w:w="6173" w:type="dxa"/>
            <w:tcBorders>
              <w:top w:val="nil"/>
              <w:left w:val="nil"/>
              <w:bottom w:val="nil"/>
              <w:right w:val="nil"/>
            </w:tcBorders>
            <w:shd w:val="clear" w:color="auto" w:fill="auto"/>
            <w:vAlign w:val="center"/>
            <w:hideMark/>
          </w:tcPr>
          <w:p w14:paraId="679BBB6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RICAURTE</w:t>
            </w:r>
          </w:p>
        </w:tc>
        <w:tc>
          <w:tcPr>
            <w:tcW w:w="1276" w:type="dxa"/>
            <w:tcBorders>
              <w:top w:val="nil"/>
              <w:left w:val="nil"/>
              <w:bottom w:val="nil"/>
              <w:right w:val="nil"/>
            </w:tcBorders>
            <w:shd w:val="clear" w:color="auto" w:fill="auto"/>
            <w:vAlign w:val="center"/>
            <w:hideMark/>
          </w:tcPr>
          <w:p w14:paraId="5C70D06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111.397.296</w:t>
            </w:r>
          </w:p>
        </w:tc>
      </w:tr>
      <w:tr w:rsidR="00C95903" w:rsidRPr="00ED2924" w14:paraId="0AF9AFAC" w14:textId="77777777" w:rsidTr="00BC7A91">
        <w:trPr>
          <w:trHeight w:val="408"/>
          <w:jc w:val="center"/>
        </w:trPr>
        <w:tc>
          <w:tcPr>
            <w:tcW w:w="1340" w:type="dxa"/>
            <w:tcBorders>
              <w:top w:val="nil"/>
              <w:left w:val="nil"/>
              <w:bottom w:val="nil"/>
              <w:right w:val="nil"/>
            </w:tcBorders>
            <w:shd w:val="clear" w:color="auto" w:fill="auto"/>
            <w:vAlign w:val="center"/>
            <w:hideMark/>
          </w:tcPr>
          <w:p w14:paraId="3B47263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52621</w:t>
            </w:r>
          </w:p>
        </w:tc>
        <w:tc>
          <w:tcPr>
            <w:tcW w:w="6173" w:type="dxa"/>
            <w:tcBorders>
              <w:top w:val="nil"/>
              <w:left w:val="nil"/>
              <w:bottom w:val="nil"/>
              <w:right w:val="nil"/>
            </w:tcBorders>
            <w:shd w:val="clear" w:color="auto" w:fill="auto"/>
            <w:vAlign w:val="center"/>
            <w:hideMark/>
          </w:tcPr>
          <w:p w14:paraId="3392ABE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ROBERTO PAYÁN</w:t>
            </w:r>
          </w:p>
        </w:tc>
        <w:tc>
          <w:tcPr>
            <w:tcW w:w="1276" w:type="dxa"/>
            <w:tcBorders>
              <w:top w:val="nil"/>
              <w:left w:val="nil"/>
              <w:bottom w:val="nil"/>
              <w:right w:val="nil"/>
            </w:tcBorders>
            <w:shd w:val="clear" w:color="auto" w:fill="auto"/>
            <w:vAlign w:val="center"/>
            <w:hideMark/>
          </w:tcPr>
          <w:p w14:paraId="1CDAA50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18.894.716</w:t>
            </w:r>
          </w:p>
        </w:tc>
      </w:tr>
      <w:tr w:rsidR="00C95903" w:rsidRPr="00ED2924" w14:paraId="3037B224" w14:textId="77777777" w:rsidTr="00BC7A91">
        <w:trPr>
          <w:trHeight w:val="276"/>
          <w:jc w:val="center"/>
        </w:trPr>
        <w:tc>
          <w:tcPr>
            <w:tcW w:w="1340" w:type="dxa"/>
            <w:tcBorders>
              <w:top w:val="nil"/>
              <w:left w:val="nil"/>
              <w:bottom w:val="nil"/>
              <w:right w:val="nil"/>
            </w:tcBorders>
            <w:shd w:val="clear" w:color="auto" w:fill="auto"/>
            <w:vAlign w:val="center"/>
            <w:hideMark/>
          </w:tcPr>
          <w:p w14:paraId="27D520D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52678</w:t>
            </w:r>
          </w:p>
        </w:tc>
        <w:tc>
          <w:tcPr>
            <w:tcW w:w="6173" w:type="dxa"/>
            <w:tcBorders>
              <w:top w:val="nil"/>
              <w:left w:val="nil"/>
              <w:bottom w:val="nil"/>
              <w:right w:val="nil"/>
            </w:tcBorders>
            <w:shd w:val="clear" w:color="auto" w:fill="auto"/>
            <w:vAlign w:val="center"/>
            <w:hideMark/>
          </w:tcPr>
          <w:p w14:paraId="3658C8C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SAMANIEGO</w:t>
            </w:r>
          </w:p>
        </w:tc>
        <w:tc>
          <w:tcPr>
            <w:tcW w:w="1276" w:type="dxa"/>
            <w:tcBorders>
              <w:top w:val="nil"/>
              <w:left w:val="nil"/>
              <w:bottom w:val="nil"/>
              <w:right w:val="nil"/>
            </w:tcBorders>
            <w:shd w:val="clear" w:color="auto" w:fill="auto"/>
            <w:vAlign w:val="center"/>
            <w:hideMark/>
          </w:tcPr>
          <w:p w14:paraId="071AF50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173.092.476</w:t>
            </w:r>
          </w:p>
        </w:tc>
      </w:tr>
      <w:tr w:rsidR="00C95903" w:rsidRPr="00ED2924" w14:paraId="71A42835" w14:textId="77777777" w:rsidTr="00BC7A91">
        <w:trPr>
          <w:trHeight w:val="276"/>
          <w:jc w:val="center"/>
        </w:trPr>
        <w:tc>
          <w:tcPr>
            <w:tcW w:w="1340" w:type="dxa"/>
            <w:tcBorders>
              <w:top w:val="nil"/>
              <w:left w:val="nil"/>
              <w:bottom w:val="nil"/>
              <w:right w:val="nil"/>
            </w:tcBorders>
            <w:shd w:val="clear" w:color="auto" w:fill="auto"/>
            <w:vAlign w:val="center"/>
            <w:hideMark/>
          </w:tcPr>
          <w:p w14:paraId="63B9CE5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52683</w:t>
            </w:r>
          </w:p>
        </w:tc>
        <w:tc>
          <w:tcPr>
            <w:tcW w:w="6173" w:type="dxa"/>
            <w:tcBorders>
              <w:top w:val="nil"/>
              <w:left w:val="nil"/>
              <w:bottom w:val="nil"/>
              <w:right w:val="nil"/>
            </w:tcBorders>
            <w:shd w:val="clear" w:color="auto" w:fill="auto"/>
            <w:vAlign w:val="center"/>
            <w:hideMark/>
          </w:tcPr>
          <w:p w14:paraId="6A2CDEF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SANDONÁ</w:t>
            </w:r>
          </w:p>
        </w:tc>
        <w:tc>
          <w:tcPr>
            <w:tcW w:w="1276" w:type="dxa"/>
            <w:tcBorders>
              <w:top w:val="nil"/>
              <w:left w:val="nil"/>
              <w:bottom w:val="nil"/>
              <w:right w:val="nil"/>
            </w:tcBorders>
            <w:shd w:val="clear" w:color="auto" w:fill="auto"/>
            <w:vAlign w:val="center"/>
            <w:hideMark/>
          </w:tcPr>
          <w:p w14:paraId="5672153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390.722.465</w:t>
            </w:r>
          </w:p>
        </w:tc>
      </w:tr>
      <w:tr w:rsidR="00C95903" w:rsidRPr="00ED2924" w14:paraId="68D401FB" w14:textId="77777777" w:rsidTr="00BC7A91">
        <w:trPr>
          <w:trHeight w:val="408"/>
          <w:jc w:val="center"/>
        </w:trPr>
        <w:tc>
          <w:tcPr>
            <w:tcW w:w="1340" w:type="dxa"/>
            <w:tcBorders>
              <w:top w:val="nil"/>
              <w:left w:val="nil"/>
              <w:bottom w:val="nil"/>
              <w:right w:val="nil"/>
            </w:tcBorders>
            <w:shd w:val="clear" w:color="auto" w:fill="auto"/>
            <w:vAlign w:val="center"/>
            <w:hideMark/>
          </w:tcPr>
          <w:p w14:paraId="41A75B8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52685</w:t>
            </w:r>
          </w:p>
        </w:tc>
        <w:tc>
          <w:tcPr>
            <w:tcW w:w="6173" w:type="dxa"/>
            <w:tcBorders>
              <w:top w:val="nil"/>
              <w:left w:val="nil"/>
              <w:bottom w:val="nil"/>
              <w:right w:val="nil"/>
            </w:tcBorders>
            <w:shd w:val="clear" w:color="auto" w:fill="auto"/>
            <w:vAlign w:val="center"/>
            <w:hideMark/>
          </w:tcPr>
          <w:p w14:paraId="4C7062C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BERNARDO</w:t>
            </w:r>
          </w:p>
        </w:tc>
        <w:tc>
          <w:tcPr>
            <w:tcW w:w="1276" w:type="dxa"/>
            <w:tcBorders>
              <w:top w:val="nil"/>
              <w:left w:val="nil"/>
              <w:bottom w:val="nil"/>
              <w:right w:val="nil"/>
            </w:tcBorders>
            <w:shd w:val="clear" w:color="auto" w:fill="auto"/>
            <w:vAlign w:val="center"/>
            <w:hideMark/>
          </w:tcPr>
          <w:p w14:paraId="0E8A405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4.717.058</w:t>
            </w:r>
          </w:p>
        </w:tc>
      </w:tr>
      <w:tr w:rsidR="00C95903" w:rsidRPr="00ED2924" w14:paraId="6539BAAF" w14:textId="77777777" w:rsidTr="00BC7A91">
        <w:trPr>
          <w:trHeight w:val="408"/>
          <w:jc w:val="center"/>
        </w:trPr>
        <w:tc>
          <w:tcPr>
            <w:tcW w:w="1340" w:type="dxa"/>
            <w:tcBorders>
              <w:top w:val="nil"/>
              <w:left w:val="nil"/>
              <w:bottom w:val="nil"/>
              <w:right w:val="nil"/>
            </w:tcBorders>
            <w:shd w:val="clear" w:color="auto" w:fill="auto"/>
            <w:vAlign w:val="center"/>
            <w:hideMark/>
          </w:tcPr>
          <w:p w14:paraId="285CDDF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52687</w:t>
            </w:r>
          </w:p>
        </w:tc>
        <w:tc>
          <w:tcPr>
            <w:tcW w:w="6173" w:type="dxa"/>
            <w:tcBorders>
              <w:top w:val="nil"/>
              <w:left w:val="nil"/>
              <w:bottom w:val="nil"/>
              <w:right w:val="nil"/>
            </w:tcBorders>
            <w:shd w:val="clear" w:color="auto" w:fill="auto"/>
            <w:vAlign w:val="center"/>
            <w:hideMark/>
          </w:tcPr>
          <w:p w14:paraId="0DBD0AA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LORENZO</w:t>
            </w:r>
          </w:p>
        </w:tc>
        <w:tc>
          <w:tcPr>
            <w:tcW w:w="1276" w:type="dxa"/>
            <w:tcBorders>
              <w:top w:val="nil"/>
              <w:left w:val="nil"/>
              <w:bottom w:val="nil"/>
              <w:right w:val="nil"/>
            </w:tcBorders>
            <w:shd w:val="clear" w:color="auto" w:fill="auto"/>
            <w:vAlign w:val="center"/>
            <w:hideMark/>
          </w:tcPr>
          <w:p w14:paraId="284E770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72.580.654</w:t>
            </w:r>
          </w:p>
        </w:tc>
      </w:tr>
      <w:tr w:rsidR="00C95903" w:rsidRPr="00ED2924" w14:paraId="4723228B" w14:textId="77777777" w:rsidTr="00BC7A91">
        <w:trPr>
          <w:trHeight w:val="276"/>
          <w:jc w:val="center"/>
        </w:trPr>
        <w:tc>
          <w:tcPr>
            <w:tcW w:w="1340" w:type="dxa"/>
            <w:tcBorders>
              <w:top w:val="nil"/>
              <w:left w:val="nil"/>
              <w:bottom w:val="nil"/>
              <w:right w:val="nil"/>
            </w:tcBorders>
            <w:shd w:val="clear" w:color="auto" w:fill="auto"/>
            <w:vAlign w:val="center"/>
            <w:hideMark/>
          </w:tcPr>
          <w:p w14:paraId="72BBB5A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52693</w:t>
            </w:r>
          </w:p>
        </w:tc>
        <w:tc>
          <w:tcPr>
            <w:tcW w:w="6173" w:type="dxa"/>
            <w:tcBorders>
              <w:top w:val="nil"/>
              <w:left w:val="nil"/>
              <w:bottom w:val="nil"/>
              <w:right w:val="nil"/>
            </w:tcBorders>
            <w:shd w:val="clear" w:color="auto" w:fill="auto"/>
            <w:vAlign w:val="center"/>
            <w:hideMark/>
          </w:tcPr>
          <w:p w14:paraId="2635691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PABLO</w:t>
            </w:r>
          </w:p>
        </w:tc>
        <w:tc>
          <w:tcPr>
            <w:tcW w:w="1276" w:type="dxa"/>
            <w:tcBorders>
              <w:top w:val="nil"/>
              <w:left w:val="nil"/>
              <w:bottom w:val="nil"/>
              <w:right w:val="nil"/>
            </w:tcBorders>
            <w:shd w:val="clear" w:color="auto" w:fill="auto"/>
            <w:vAlign w:val="center"/>
            <w:hideMark/>
          </w:tcPr>
          <w:p w14:paraId="6A0E717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89.547.130</w:t>
            </w:r>
          </w:p>
        </w:tc>
      </w:tr>
      <w:tr w:rsidR="00C95903" w:rsidRPr="00ED2924" w14:paraId="43104C52" w14:textId="77777777" w:rsidTr="00BC7A91">
        <w:trPr>
          <w:trHeight w:val="408"/>
          <w:jc w:val="center"/>
        </w:trPr>
        <w:tc>
          <w:tcPr>
            <w:tcW w:w="1340" w:type="dxa"/>
            <w:tcBorders>
              <w:top w:val="nil"/>
              <w:left w:val="nil"/>
              <w:bottom w:val="nil"/>
              <w:right w:val="nil"/>
            </w:tcBorders>
            <w:shd w:val="clear" w:color="auto" w:fill="auto"/>
            <w:vAlign w:val="center"/>
            <w:hideMark/>
          </w:tcPr>
          <w:p w14:paraId="29F0F93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52694</w:t>
            </w:r>
          </w:p>
        </w:tc>
        <w:tc>
          <w:tcPr>
            <w:tcW w:w="6173" w:type="dxa"/>
            <w:tcBorders>
              <w:top w:val="nil"/>
              <w:left w:val="nil"/>
              <w:bottom w:val="nil"/>
              <w:right w:val="nil"/>
            </w:tcBorders>
            <w:shd w:val="clear" w:color="auto" w:fill="auto"/>
            <w:vAlign w:val="center"/>
            <w:hideMark/>
          </w:tcPr>
          <w:p w14:paraId="1C94F70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PEDRO DE CARTAGO</w:t>
            </w:r>
          </w:p>
        </w:tc>
        <w:tc>
          <w:tcPr>
            <w:tcW w:w="1276" w:type="dxa"/>
            <w:tcBorders>
              <w:top w:val="nil"/>
              <w:left w:val="nil"/>
              <w:bottom w:val="nil"/>
              <w:right w:val="nil"/>
            </w:tcBorders>
            <w:shd w:val="clear" w:color="auto" w:fill="auto"/>
            <w:vAlign w:val="center"/>
            <w:hideMark/>
          </w:tcPr>
          <w:p w14:paraId="19D6087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9.793.957</w:t>
            </w:r>
          </w:p>
        </w:tc>
      </w:tr>
      <w:tr w:rsidR="00C95903" w:rsidRPr="00ED2924" w14:paraId="62E9F3FE" w14:textId="77777777" w:rsidTr="00BC7A91">
        <w:trPr>
          <w:trHeight w:val="408"/>
          <w:jc w:val="center"/>
        </w:trPr>
        <w:tc>
          <w:tcPr>
            <w:tcW w:w="1340" w:type="dxa"/>
            <w:tcBorders>
              <w:top w:val="nil"/>
              <w:left w:val="nil"/>
              <w:bottom w:val="nil"/>
              <w:right w:val="nil"/>
            </w:tcBorders>
            <w:shd w:val="clear" w:color="auto" w:fill="auto"/>
            <w:vAlign w:val="center"/>
            <w:hideMark/>
          </w:tcPr>
          <w:p w14:paraId="634CC65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52696</w:t>
            </w:r>
          </w:p>
        </w:tc>
        <w:tc>
          <w:tcPr>
            <w:tcW w:w="6173" w:type="dxa"/>
            <w:tcBorders>
              <w:top w:val="nil"/>
              <w:left w:val="nil"/>
              <w:bottom w:val="nil"/>
              <w:right w:val="nil"/>
            </w:tcBorders>
            <w:shd w:val="clear" w:color="auto" w:fill="auto"/>
            <w:vAlign w:val="center"/>
            <w:hideMark/>
          </w:tcPr>
          <w:p w14:paraId="1363098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BÁRBARA</w:t>
            </w:r>
          </w:p>
        </w:tc>
        <w:tc>
          <w:tcPr>
            <w:tcW w:w="1276" w:type="dxa"/>
            <w:tcBorders>
              <w:top w:val="nil"/>
              <w:left w:val="nil"/>
              <w:bottom w:val="nil"/>
              <w:right w:val="nil"/>
            </w:tcBorders>
            <w:shd w:val="clear" w:color="auto" w:fill="auto"/>
            <w:vAlign w:val="center"/>
            <w:hideMark/>
          </w:tcPr>
          <w:p w14:paraId="5971197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64.261.872</w:t>
            </w:r>
          </w:p>
        </w:tc>
      </w:tr>
      <w:tr w:rsidR="00C95903" w:rsidRPr="00ED2924" w14:paraId="2B615FB2" w14:textId="77777777" w:rsidTr="00BC7A91">
        <w:trPr>
          <w:trHeight w:val="408"/>
          <w:jc w:val="center"/>
        </w:trPr>
        <w:tc>
          <w:tcPr>
            <w:tcW w:w="1340" w:type="dxa"/>
            <w:tcBorders>
              <w:top w:val="nil"/>
              <w:left w:val="nil"/>
              <w:bottom w:val="nil"/>
              <w:right w:val="nil"/>
            </w:tcBorders>
            <w:shd w:val="clear" w:color="auto" w:fill="auto"/>
            <w:vAlign w:val="center"/>
            <w:hideMark/>
          </w:tcPr>
          <w:p w14:paraId="44423F5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52699</w:t>
            </w:r>
          </w:p>
        </w:tc>
        <w:tc>
          <w:tcPr>
            <w:tcW w:w="6173" w:type="dxa"/>
            <w:tcBorders>
              <w:top w:val="nil"/>
              <w:left w:val="nil"/>
              <w:bottom w:val="nil"/>
              <w:right w:val="nil"/>
            </w:tcBorders>
            <w:shd w:val="clear" w:color="auto" w:fill="auto"/>
            <w:vAlign w:val="center"/>
            <w:hideMark/>
          </w:tcPr>
          <w:p w14:paraId="3C851EA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SANTACRUZ</w:t>
            </w:r>
          </w:p>
        </w:tc>
        <w:tc>
          <w:tcPr>
            <w:tcW w:w="1276" w:type="dxa"/>
            <w:tcBorders>
              <w:top w:val="nil"/>
              <w:left w:val="nil"/>
              <w:bottom w:val="nil"/>
              <w:right w:val="nil"/>
            </w:tcBorders>
            <w:shd w:val="clear" w:color="auto" w:fill="auto"/>
            <w:vAlign w:val="center"/>
            <w:hideMark/>
          </w:tcPr>
          <w:p w14:paraId="59F51CD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157.393.917</w:t>
            </w:r>
          </w:p>
        </w:tc>
      </w:tr>
      <w:tr w:rsidR="00C95903" w:rsidRPr="00ED2924" w14:paraId="49A87F2D" w14:textId="77777777" w:rsidTr="00BC7A91">
        <w:trPr>
          <w:trHeight w:val="276"/>
          <w:jc w:val="center"/>
        </w:trPr>
        <w:tc>
          <w:tcPr>
            <w:tcW w:w="1340" w:type="dxa"/>
            <w:tcBorders>
              <w:top w:val="nil"/>
              <w:left w:val="nil"/>
              <w:bottom w:val="nil"/>
              <w:right w:val="nil"/>
            </w:tcBorders>
            <w:shd w:val="clear" w:color="auto" w:fill="auto"/>
            <w:vAlign w:val="center"/>
            <w:hideMark/>
          </w:tcPr>
          <w:p w14:paraId="51A0EA7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52720</w:t>
            </w:r>
          </w:p>
        </w:tc>
        <w:tc>
          <w:tcPr>
            <w:tcW w:w="6173" w:type="dxa"/>
            <w:tcBorders>
              <w:top w:val="nil"/>
              <w:left w:val="nil"/>
              <w:bottom w:val="nil"/>
              <w:right w:val="nil"/>
            </w:tcBorders>
            <w:shd w:val="clear" w:color="auto" w:fill="auto"/>
            <w:vAlign w:val="center"/>
            <w:hideMark/>
          </w:tcPr>
          <w:p w14:paraId="2550611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SAPUYES</w:t>
            </w:r>
          </w:p>
        </w:tc>
        <w:tc>
          <w:tcPr>
            <w:tcW w:w="1276" w:type="dxa"/>
            <w:tcBorders>
              <w:top w:val="nil"/>
              <w:left w:val="nil"/>
              <w:bottom w:val="nil"/>
              <w:right w:val="nil"/>
            </w:tcBorders>
            <w:shd w:val="clear" w:color="auto" w:fill="auto"/>
            <w:vAlign w:val="center"/>
            <w:hideMark/>
          </w:tcPr>
          <w:p w14:paraId="17A9016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5.323.517</w:t>
            </w:r>
          </w:p>
        </w:tc>
      </w:tr>
      <w:tr w:rsidR="00C95903" w:rsidRPr="00ED2924" w14:paraId="443B1DD3" w14:textId="77777777" w:rsidTr="00BC7A91">
        <w:trPr>
          <w:trHeight w:val="408"/>
          <w:jc w:val="center"/>
        </w:trPr>
        <w:tc>
          <w:tcPr>
            <w:tcW w:w="1340" w:type="dxa"/>
            <w:tcBorders>
              <w:top w:val="nil"/>
              <w:left w:val="nil"/>
              <w:bottom w:val="nil"/>
              <w:right w:val="nil"/>
            </w:tcBorders>
            <w:shd w:val="clear" w:color="auto" w:fill="auto"/>
            <w:vAlign w:val="center"/>
            <w:hideMark/>
          </w:tcPr>
          <w:p w14:paraId="6023AD4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52786</w:t>
            </w:r>
          </w:p>
        </w:tc>
        <w:tc>
          <w:tcPr>
            <w:tcW w:w="6173" w:type="dxa"/>
            <w:tcBorders>
              <w:top w:val="nil"/>
              <w:left w:val="nil"/>
              <w:bottom w:val="nil"/>
              <w:right w:val="nil"/>
            </w:tcBorders>
            <w:shd w:val="clear" w:color="auto" w:fill="auto"/>
            <w:vAlign w:val="center"/>
            <w:hideMark/>
          </w:tcPr>
          <w:p w14:paraId="53BA4A2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TAMINANGO</w:t>
            </w:r>
          </w:p>
        </w:tc>
        <w:tc>
          <w:tcPr>
            <w:tcW w:w="1276" w:type="dxa"/>
            <w:tcBorders>
              <w:top w:val="nil"/>
              <w:left w:val="nil"/>
              <w:bottom w:val="nil"/>
              <w:right w:val="nil"/>
            </w:tcBorders>
            <w:shd w:val="clear" w:color="auto" w:fill="auto"/>
            <w:vAlign w:val="center"/>
            <w:hideMark/>
          </w:tcPr>
          <w:p w14:paraId="2CBC05E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309.775.981</w:t>
            </w:r>
          </w:p>
        </w:tc>
      </w:tr>
      <w:tr w:rsidR="00C95903" w:rsidRPr="00ED2924" w14:paraId="023EB4BA" w14:textId="77777777" w:rsidTr="00BC7A91">
        <w:trPr>
          <w:trHeight w:val="276"/>
          <w:jc w:val="center"/>
        </w:trPr>
        <w:tc>
          <w:tcPr>
            <w:tcW w:w="1340" w:type="dxa"/>
            <w:tcBorders>
              <w:top w:val="nil"/>
              <w:left w:val="nil"/>
              <w:bottom w:val="nil"/>
              <w:right w:val="nil"/>
            </w:tcBorders>
            <w:shd w:val="clear" w:color="auto" w:fill="auto"/>
            <w:vAlign w:val="center"/>
            <w:hideMark/>
          </w:tcPr>
          <w:p w14:paraId="2AF3F64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52788</w:t>
            </w:r>
          </w:p>
        </w:tc>
        <w:tc>
          <w:tcPr>
            <w:tcW w:w="6173" w:type="dxa"/>
            <w:tcBorders>
              <w:top w:val="nil"/>
              <w:left w:val="nil"/>
              <w:bottom w:val="nil"/>
              <w:right w:val="nil"/>
            </w:tcBorders>
            <w:shd w:val="clear" w:color="auto" w:fill="auto"/>
            <w:vAlign w:val="center"/>
            <w:hideMark/>
          </w:tcPr>
          <w:p w14:paraId="6C3AE3D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TANGUA</w:t>
            </w:r>
          </w:p>
        </w:tc>
        <w:tc>
          <w:tcPr>
            <w:tcW w:w="1276" w:type="dxa"/>
            <w:tcBorders>
              <w:top w:val="nil"/>
              <w:left w:val="nil"/>
              <w:bottom w:val="nil"/>
              <w:right w:val="nil"/>
            </w:tcBorders>
            <w:shd w:val="clear" w:color="auto" w:fill="auto"/>
            <w:vAlign w:val="center"/>
            <w:hideMark/>
          </w:tcPr>
          <w:p w14:paraId="2A43B33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9.812.105</w:t>
            </w:r>
          </w:p>
        </w:tc>
      </w:tr>
      <w:tr w:rsidR="00C95903" w:rsidRPr="00ED2924" w14:paraId="284E2BF2" w14:textId="77777777" w:rsidTr="00BC7A91">
        <w:trPr>
          <w:trHeight w:val="408"/>
          <w:jc w:val="center"/>
        </w:trPr>
        <w:tc>
          <w:tcPr>
            <w:tcW w:w="1340" w:type="dxa"/>
            <w:tcBorders>
              <w:top w:val="nil"/>
              <w:left w:val="nil"/>
              <w:bottom w:val="nil"/>
              <w:right w:val="nil"/>
            </w:tcBorders>
            <w:shd w:val="clear" w:color="auto" w:fill="auto"/>
            <w:vAlign w:val="center"/>
            <w:hideMark/>
          </w:tcPr>
          <w:p w14:paraId="3AA7E71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52835</w:t>
            </w:r>
          </w:p>
        </w:tc>
        <w:tc>
          <w:tcPr>
            <w:tcW w:w="6173" w:type="dxa"/>
            <w:tcBorders>
              <w:top w:val="nil"/>
              <w:left w:val="nil"/>
              <w:bottom w:val="nil"/>
              <w:right w:val="nil"/>
            </w:tcBorders>
            <w:shd w:val="clear" w:color="auto" w:fill="auto"/>
            <w:vAlign w:val="center"/>
            <w:hideMark/>
          </w:tcPr>
          <w:p w14:paraId="5659149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ANDRÉS DE TUMACO</w:t>
            </w:r>
          </w:p>
        </w:tc>
        <w:tc>
          <w:tcPr>
            <w:tcW w:w="1276" w:type="dxa"/>
            <w:tcBorders>
              <w:top w:val="nil"/>
              <w:left w:val="nil"/>
              <w:bottom w:val="nil"/>
              <w:right w:val="nil"/>
            </w:tcBorders>
            <w:shd w:val="clear" w:color="auto" w:fill="auto"/>
            <w:vAlign w:val="center"/>
            <w:hideMark/>
          </w:tcPr>
          <w:p w14:paraId="32775D9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1.118.463.146</w:t>
            </w:r>
          </w:p>
        </w:tc>
      </w:tr>
      <w:tr w:rsidR="00C95903" w:rsidRPr="00ED2924" w14:paraId="4F8B810C" w14:textId="77777777" w:rsidTr="00BC7A91">
        <w:trPr>
          <w:trHeight w:val="408"/>
          <w:jc w:val="center"/>
        </w:trPr>
        <w:tc>
          <w:tcPr>
            <w:tcW w:w="1340" w:type="dxa"/>
            <w:tcBorders>
              <w:top w:val="nil"/>
              <w:left w:val="nil"/>
              <w:bottom w:val="nil"/>
              <w:right w:val="nil"/>
            </w:tcBorders>
            <w:shd w:val="clear" w:color="auto" w:fill="auto"/>
            <w:vAlign w:val="center"/>
            <w:hideMark/>
          </w:tcPr>
          <w:p w14:paraId="59F89E5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52838</w:t>
            </w:r>
          </w:p>
        </w:tc>
        <w:tc>
          <w:tcPr>
            <w:tcW w:w="6173" w:type="dxa"/>
            <w:tcBorders>
              <w:top w:val="nil"/>
              <w:left w:val="nil"/>
              <w:bottom w:val="nil"/>
              <w:right w:val="nil"/>
            </w:tcBorders>
            <w:shd w:val="clear" w:color="auto" w:fill="auto"/>
            <w:vAlign w:val="center"/>
            <w:hideMark/>
          </w:tcPr>
          <w:p w14:paraId="31DEFE4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TÚQUERRES</w:t>
            </w:r>
          </w:p>
        </w:tc>
        <w:tc>
          <w:tcPr>
            <w:tcW w:w="1276" w:type="dxa"/>
            <w:tcBorders>
              <w:top w:val="nil"/>
              <w:left w:val="nil"/>
              <w:bottom w:val="nil"/>
              <w:right w:val="nil"/>
            </w:tcBorders>
            <w:shd w:val="clear" w:color="auto" w:fill="auto"/>
            <w:vAlign w:val="center"/>
            <w:hideMark/>
          </w:tcPr>
          <w:p w14:paraId="52CE4DC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771.784.583</w:t>
            </w:r>
          </w:p>
        </w:tc>
      </w:tr>
      <w:tr w:rsidR="00C95903" w:rsidRPr="00ED2924" w14:paraId="3C3AF975" w14:textId="77777777" w:rsidTr="00BC7A91">
        <w:trPr>
          <w:trHeight w:val="408"/>
          <w:jc w:val="center"/>
        </w:trPr>
        <w:tc>
          <w:tcPr>
            <w:tcW w:w="1340" w:type="dxa"/>
            <w:tcBorders>
              <w:top w:val="nil"/>
              <w:left w:val="nil"/>
              <w:bottom w:val="nil"/>
              <w:right w:val="nil"/>
            </w:tcBorders>
            <w:shd w:val="clear" w:color="auto" w:fill="auto"/>
            <w:vAlign w:val="center"/>
            <w:hideMark/>
          </w:tcPr>
          <w:p w14:paraId="35E27F7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52885</w:t>
            </w:r>
          </w:p>
        </w:tc>
        <w:tc>
          <w:tcPr>
            <w:tcW w:w="6173" w:type="dxa"/>
            <w:tcBorders>
              <w:top w:val="nil"/>
              <w:left w:val="nil"/>
              <w:bottom w:val="nil"/>
              <w:right w:val="nil"/>
            </w:tcBorders>
            <w:shd w:val="clear" w:color="auto" w:fill="auto"/>
            <w:vAlign w:val="center"/>
            <w:hideMark/>
          </w:tcPr>
          <w:p w14:paraId="4D4053A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YACUANQUER</w:t>
            </w:r>
          </w:p>
        </w:tc>
        <w:tc>
          <w:tcPr>
            <w:tcW w:w="1276" w:type="dxa"/>
            <w:tcBorders>
              <w:top w:val="nil"/>
              <w:left w:val="nil"/>
              <w:bottom w:val="nil"/>
              <w:right w:val="nil"/>
            </w:tcBorders>
            <w:shd w:val="clear" w:color="auto" w:fill="auto"/>
            <w:vAlign w:val="center"/>
            <w:hideMark/>
          </w:tcPr>
          <w:p w14:paraId="37D6886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3.645.909</w:t>
            </w:r>
          </w:p>
        </w:tc>
      </w:tr>
      <w:tr w:rsidR="00C95903" w:rsidRPr="00ED2924" w14:paraId="4771E76F" w14:textId="77777777" w:rsidTr="00BC7A91">
        <w:trPr>
          <w:trHeight w:val="276"/>
          <w:jc w:val="center"/>
        </w:trPr>
        <w:tc>
          <w:tcPr>
            <w:tcW w:w="1340" w:type="dxa"/>
            <w:tcBorders>
              <w:top w:val="nil"/>
              <w:left w:val="nil"/>
              <w:bottom w:val="nil"/>
              <w:right w:val="nil"/>
            </w:tcBorders>
            <w:shd w:val="clear" w:color="auto" w:fill="auto"/>
            <w:vAlign w:val="center"/>
            <w:hideMark/>
          </w:tcPr>
          <w:p w14:paraId="3D80DFE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w:t>
            </w:r>
          </w:p>
        </w:tc>
        <w:tc>
          <w:tcPr>
            <w:tcW w:w="6173" w:type="dxa"/>
            <w:tcBorders>
              <w:top w:val="nil"/>
              <w:left w:val="nil"/>
              <w:bottom w:val="nil"/>
              <w:right w:val="nil"/>
            </w:tcBorders>
            <w:shd w:val="clear" w:color="auto" w:fill="auto"/>
            <w:vAlign w:val="center"/>
            <w:hideMark/>
          </w:tcPr>
          <w:p w14:paraId="1419CDE7"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NORTE DE SANTANDER</w:t>
            </w:r>
          </w:p>
        </w:tc>
        <w:tc>
          <w:tcPr>
            <w:tcW w:w="1276" w:type="dxa"/>
            <w:tcBorders>
              <w:top w:val="nil"/>
              <w:left w:val="nil"/>
              <w:bottom w:val="nil"/>
              <w:right w:val="nil"/>
            </w:tcBorders>
            <w:shd w:val="clear" w:color="auto" w:fill="auto"/>
            <w:vAlign w:val="center"/>
            <w:hideMark/>
          </w:tcPr>
          <w:p w14:paraId="3CFCC081"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19.281.119.542</w:t>
            </w:r>
          </w:p>
        </w:tc>
      </w:tr>
      <w:tr w:rsidR="00C95903" w:rsidRPr="00ED2924" w14:paraId="58F100DB" w14:textId="77777777" w:rsidTr="00BC7A91">
        <w:trPr>
          <w:trHeight w:val="408"/>
          <w:jc w:val="center"/>
        </w:trPr>
        <w:tc>
          <w:tcPr>
            <w:tcW w:w="1340" w:type="dxa"/>
            <w:tcBorders>
              <w:top w:val="nil"/>
              <w:left w:val="nil"/>
              <w:bottom w:val="nil"/>
              <w:right w:val="nil"/>
            </w:tcBorders>
            <w:shd w:val="clear" w:color="auto" w:fill="auto"/>
            <w:vAlign w:val="center"/>
            <w:hideMark/>
          </w:tcPr>
          <w:p w14:paraId="77C86D9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54000</w:t>
            </w:r>
          </w:p>
        </w:tc>
        <w:tc>
          <w:tcPr>
            <w:tcW w:w="6173" w:type="dxa"/>
            <w:tcBorders>
              <w:top w:val="nil"/>
              <w:left w:val="nil"/>
              <w:bottom w:val="nil"/>
              <w:right w:val="nil"/>
            </w:tcBorders>
            <w:shd w:val="clear" w:color="auto" w:fill="auto"/>
            <w:vAlign w:val="center"/>
            <w:hideMark/>
          </w:tcPr>
          <w:p w14:paraId="5F21BCC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NORTE DE SANTANDER</w:t>
            </w:r>
          </w:p>
        </w:tc>
        <w:tc>
          <w:tcPr>
            <w:tcW w:w="1276" w:type="dxa"/>
            <w:tcBorders>
              <w:top w:val="nil"/>
              <w:left w:val="nil"/>
              <w:bottom w:val="nil"/>
              <w:right w:val="nil"/>
            </w:tcBorders>
            <w:shd w:val="clear" w:color="auto" w:fill="auto"/>
            <w:vAlign w:val="center"/>
            <w:hideMark/>
          </w:tcPr>
          <w:p w14:paraId="2C55217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13.327.172.468</w:t>
            </w:r>
          </w:p>
        </w:tc>
      </w:tr>
      <w:tr w:rsidR="00C95903" w:rsidRPr="00ED2924" w14:paraId="0B7AB13E" w14:textId="77777777" w:rsidTr="00BC7A91">
        <w:trPr>
          <w:trHeight w:val="276"/>
          <w:jc w:val="center"/>
        </w:trPr>
        <w:tc>
          <w:tcPr>
            <w:tcW w:w="1340" w:type="dxa"/>
            <w:tcBorders>
              <w:top w:val="nil"/>
              <w:left w:val="nil"/>
              <w:bottom w:val="nil"/>
              <w:right w:val="nil"/>
            </w:tcBorders>
            <w:shd w:val="clear" w:color="auto" w:fill="auto"/>
            <w:vAlign w:val="center"/>
            <w:hideMark/>
          </w:tcPr>
          <w:p w14:paraId="30BAC7B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54001</w:t>
            </w:r>
          </w:p>
        </w:tc>
        <w:tc>
          <w:tcPr>
            <w:tcW w:w="6173" w:type="dxa"/>
            <w:tcBorders>
              <w:top w:val="nil"/>
              <w:left w:val="nil"/>
              <w:bottom w:val="nil"/>
              <w:right w:val="nil"/>
            </w:tcBorders>
            <w:shd w:val="clear" w:color="auto" w:fill="auto"/>
            <w:vAlign w:val="center"/>
            <w:hideMark/>
          </w:tcPr>
          <w:p w14:paraId="088CC8D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CÚCUTA</w:t>
            </w:r>
          </w:p>
        </w:tc>
        <w:tc>
          <w:tcPr>
            <w:tcW w:w="1276" w:type="dxa"/>
            <w:tcBorders>
              <w:top w:val="nil"/>
              <w:left w:val="nil"/>
              <w:bottom w:val="nil"/>
              <w:right w:val="nil"/>
            </w:tcBorders>
            <w:shd w:val="clear" w:color="auto" w:fill="auto"/>
            <w:vAlign w:val="center"/>
            <w:hideMark/>
          </w:tcPr>
          <w:p w14:paraId="1C01C8A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1.409.308.508</w:t>
            </w:r>
          </w:p>
        </w:tc>
      </w:tr>
      <w:tr w:rsidR="00C95903" w:rsidRPr="00ED2924" w14:paraId="524A0BB5" w14:textId="77777777" w:rsidTr="00BC7A91">
        <w:trPr>
          <w:trHeight w:val="276"/>
          <w:jc w:val="center"/>
        </w:trPr>
        <w:tc>
          <w:tcPr>
            <w:tcW w:w="1340" w:type="dxa"/>
            <w:tcBorders>
              <w:top w:val="nil"/>
              <w:left w:val="nil"/>
              <w:bottom w:val="nil"/>
              <w:right w:val="nil"/>
            </w:tcBorders>
            <w:shd w:val="clear" w:color="auto" w:fill="auto"/>
            <w:vAlign w:val="center"/>
            <w:hideMark/>
          </w:tcPr>
          <w:p w14:paraId="7CEE487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54003</w:t>
            </w:r>
          </w:p>
        </w:tc>
        <w:tc>
          <w:tcPr>
            <w:tcW w:w="6173" w:type="dxa"/>
            <w:tcBorders>
              <w:top w:val="nil"/>
              <w:left w:val="nil"/>
              <w:bottom w:val="nil"/>
              <w:right w:val="nil"/>
            </w:tcBorders>
            <w:shd w:val="clear" w:color="auto" w:fill="auto"/>
            <w:vAlign w:val="center"/>
            <w:hideMark/>
          </w:tcPr>
          <w:p w14:paraId="5C5E551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ÁBREGO</w:t>
            </w:r>
          </w:p>
        </w:tc>
        <w:tc>
          <w:tcPr>
            <w:tcW w:w="1276" w:type="dxa"/>
            <w:tcBorders>
              <w:top w:val="nil"/>
              <w:left w:val="nil"/>
              <w:bottom w:val="nil"/>
              <w:right w:val="nil"/>
            </w:tcBorders>
            <w:shd w:val="clear" w:color="auto" w:fill="auto"/>
            <w:vAlign w:val="center"/>
            <w:hideMark/>
          </w:tcPr>
          <w:p w14:paraId="29F25F9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227.951.396</w:t>
            </w:r>
          </w:p>
        </w:tc>
      </w:tr>
      <w:tr w:rsidR="00C95903" w:rsidRPr="00ED2924" w14:paraId="2A8C5D06" w14:textId="77777777" w:rsidTr="00BC7A91">
        <w:trPr>
          <w:trHeight w:val="408"/>
          <w:jc w:val="center"/>
        </w:trPr>
        <w:tc>
          <w:tcPr>
            <w:tcW w:w="1340" w:type="dxa"/>
            <w:tcBorders>
              <w:top w:val="nil"/>
              <w:left w:val="nil"/>
              <w:bottom w:val="nil"/>
              <w:right w:val="nil"/>
            </w:tcBorders>
            <w:shd w:val="clear" w:color="auto" w:fill="auto"/>
            <w:vAlign w:val="center"/>
            <w:hideMark/>
          </w:tcPr>
          <w:p w14:paraId="7DAFEF2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54051</w:t>
            </w:r>
          </w:p>
        </w:tc>
        <w:tc>
          <w:tcPr>
            <w:tcW w:w="6173" w:type="dxa"/>
            <w:tcBorders>
              <w:top w:val="nil"/>
              <w:left w:val="nil"/>
              <w:bottom w:val="nil"/>
              <w:right w:val="nil"/>
            </w:tcBorders>
            <w:shd w:val="clear" w:color="auto" w:fill="auto"/>
            <w:vAlign w:val="center"/>
            <w:hideMark/>
          </w:tcPr>
          <w:p w14:paraId="6176812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ARBOLEDAS</w:t>
            </w:r>
          </w:p>
        </w:tc>
        <w:tc>
          <w:tcPr>
            <w:tcW w:w="1276" w:type="dxa"/>
            <w:tcBorders>
              <w:top w:val="nil"/>
              <w:left w:val="nil"/>
              <w:bottom w:val="nil"/>
              <w:right w:val="nil"/>
            </w:tcBorders>
            <w:shd w:val="clear" w:color="auto" w:fill="auto"/>
            <w:vAlign w:val="center"/>
            <w:hideMark/>
          </w:tcPr>
          <w:p w14:paraId="1A46D5F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125.757.152</w:t>
            </w:r>
          </w:p>
        </w:tc>
      </w:tr>
      <w:tr w:rsidR="00C95903" w:rsidRPr="00ED2924" w14:paraId="295F5D91" w14:textId="77777777" w:rsidTr="00BC7A91">
        <w:trPr>
          <w:trHeight w:val="408"/>
          <w:jc w:val="center"/>
        </w:trPr>
        <w:tc>
          <w:tcPr>
            <w:tcW w:w="1340" w:type="dxa"/>
            <w:tcBorders>
              <w:top w:val="nil"/>
              <w:left w:val="nil"/>
              <w:bottom w:val="nil"/>
              <w:right w:val="nil"/>
            </w:tcBorders>
            <w:shd w:val="clear" w:color="auto" w:fill="auto"/>
            <w:vAlign w:val="center"/>
            <w:hideMark/>
          </w:tcPr>
          <w:p w14:paraId="65D96A4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54099</w:t>
            </w:r>
          </w:p>
        </w:tc>
        <w:tc>
          <w:tcPr>
            <w:tcW w:w="6173" w:type="dxa"/>
            <w:tcBorders>
              <w:top w:val="nil"/>
              <w:left w:val="nil"/>
              <w:bottom w:val="nil"/>
              <w:right w:val="nil"/>
            </w:tcBorders>
            <w:shd w:val="clear" w:color="auto" w:fill="auto"/>
            <w:vAlign w:val="center"/>
            <w:hideMark/>
          </w:tcPr>
          <w:p w14:paraId="60CFCB8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BOCHALEMA</w:t>
            </w:r>
          </w:p>
        </w:tc>
        <w:tc>
          <w:tcPr>
            <w:tcW w:w="1276" w:type="dxa"/>
            <w:tcBorders>
              <w:top w:val="nil"/>
              <w:left w:val="nil"/>
              <w:bottom w:val="nil"/>
              <w:right w:val="nil"/>
            </w:tcBorders>
            <w:shd w:val="clear" w:color="auto" w:fill="auto"/>
            <w:vAlign w:val="center"/>
            <w:hideMark/>
          </w:tcPr>
          <w:p w14:paraId="1EBF3BA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52.543.695</w:t>
            </w:r>
          </w:p>
        </w:tc>
      </w:tr>
      <w:tr w:rsidR="00C95903" w:rsidRPr="00ED2924" w14:paraId="6E760357" w14:textId="77777777" w:rsidTr="00BC7A91">
        <w:trPr>
          <w:trHeight w:val="408"/>
          <w:jc w:val="center"/>
        </w:trPr>
        <w:tc>
          <w:tcPr>
            <w:tcW w:w="1340" w:type="dxa"/>
            <w:tcBorders>
              <w:top w:val="nil"/>
              <w:left w:val="nil"/>
              <w:bottom w:val="nil"/>
              <w:right w:val="nil"/>
            </w:tcBorders>
            <w:shd w:val="clear" w:color="auto" w:fill="auto"/>
            <w:vAlign w:val="center"/>
            <w:hideMark/>
          </w:tcPr>
          <w:p w14:paraId="4A95417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54109</w:t>
            </w:r>
          </w:p>
        </w:tc>
        <w:tc>
          <w:tcPr>
            <w:tcW w:w="6173" w:type="dxa"/>
            <w:tcBorders>
              <w:top w:val="nil"/>
              <w:left w:val="nil"/>
              <w:bottom w:val="nil"/>
              <w:right w:val="nil"/>
            </w:tcBorders>
            <w:shd w:val="clear" w:color="auto" w:fill="auto"/>
            <w:vAlign w:val="center"/>
            <w:hideMark/>
          </w:tcPr>
          <w:p w14:paraId="5AFE52F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BUCARASICA</w:t>
            </w:r>
          </w:p>
        </w:tc>
        <w:tc>
          <w:tcPr>
            <w:tcW w:w="1276" w:type="dxa"/>
            <w:tcBorders>
              <w:top w:val="nil"/>
              <w:left w:val="nil"/>
              <w:bottom w:val="nil"/>
              <w:right w:val="nil"/>
            </w:tcBorders>
            <w:shd w:val="clear" w:color="auto" w:fill="auto"/>
            <w:vAlign w:val="center"/>
            <w:hideMark/>
          </w:tcPr>
          <w:p w14:paraId="69C2BA6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26.194.893</w:t>
            </w:r>
          </w:p>
        </w:tc>
      </w:tr>
      <w:tr w:rsidR="00C95903" w:rsidRPr="00ED2924" w14:paraId="3B6C5DE2" w14:textId="77777777" w:rsidTr="00BC7A91">
        <w:trPr>
          <w:trHeight w:val="276"/>
          <w:jc w:val="center"/>
        </w:trPr>
        <w:tc>
          <w:tcPr>
            <w:tcW w:w="1340" w:type="dxa"/>
            <w:tcBorders>
              <w:top w:val="nil"/>
              <w:left w:val="nil"/>
              <w:bottom w:val="nil"/>
              <w:right w:val="nil"/>
            </w:tcBorders>
            <w:shd w:val="clear" w:color="auto" w:fill="auto"/>
            <w:vAlign w:val="center"/>
            <w:hideMark/>
          </w:tcPr>
          <w:p w14:paraId="406B1F7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54125</w:t>
            </w:r>
          </w:p>
        </w:tc>
        <w:tc>
          <w:tcPr>
            <w:tcW w:w="6173" w:type="dxa"/>
            <w:tcBorders>
              <w:top w:val="nil"/>
              <w:left w:val="nil"/>
              <w:bottom w:val="nil"/>
              <w:right w:val="nil"/>
            </w:tcBorders>
            <w:shd w:val="clear" w:color="auto" w:fill="auto"/>
            <w:vAlign w:val="center"/>
            <w:hideMark/>
          </w:tcPr>
          <w:p w14:paraId="68A2B94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CÁCOTA</w:t>
            </w:r>
          </w:p>
        </w:tc>
        <w:tc>
          <w:tcPr>
            <w:tcW w:w="1276" w:type="dxa"/>
            <w:tcBorders>
              <w:top w:val="nil"/>
              <w:left w:val="nil"/>
              <w:bottom w:val="nil"/>
              <w:right w:val="nil"/>
            </w:tcBorders>
            <w:shd w:val="clear" w:color="auto" w:fill="auto"/>
            <w:vAlign w:val="center"/>
            <w:hideMark/>
          </w:tcPr>
          <w:p w14:paraId="45AA903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40.266.983</w:t>
            </w:r>
          </w:p>
        </w:tc>
      </w:tr>
      <w:tr w:rsidR="00C95903" w:rsidRPr="00ED2924" w14:paraId="745456EC" w14:textId="77777777" w:rsidTr="00BC7A91">
        <w:trPr>
          <w:trHeight w:val="276"/>
          <w:jc w:val="center"/>
        </w:trPr>
        <w:tc>
          <w:tcPr>
            <w:tcW w:w="1340" w:type="dxa"/>
            <w:tcBorders>
              <w:top w:val="nil"/>
              <w:left w:val="nil"/>
              <w:bottom w:val="nil"/>
              <w:right w:val="nil"/>
            </w:tcBorders>
            <w:shd w:val="clear" w:color="auto" w:fill="auto"/>
            <w:vAlign w:val="center"/>
            <w:hideMark/>
          </w:tcPr>
          <w:p w14:paraId="475A8C4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54128</w:t>
            </w:r>
          </w:p>
        </w:tc>
        <w:tc>
          <w:tcPr>
            <w:tcW w:w="6173" w:type="dxa"/>
            <w:tcBorders>
              <w:top w:val="nil"/>
              <w:left w:val="nil"/>
              <w:bottom w:val="nil"/>
              <w:right w:val="nil"/>
            </w:tcBorders>
            <w:shd w:val="clear" w:color="auto" w:fill="auto"/>
            <w:vAlign w:val="center"/>
            <w:hideMark/>
          </w:tcPr>
          <w:p w14:paraId="77C37BB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CÁCHIRA</w:t>
            </w:r>
          </w:p>
        </w:tc>
        <w:tc>
          <w:tcPr>
            <w:tcW w:w="1276" w:type="dxa"/>
            <w:tcBorders>
              <w:top w:val="nil"/>
              <w:left w:val="nil"/>
              <w:bottom w:val="nil"/>
              <w:right w:val="nil"/>
            </w:tcBorders>
            <w:shd w:val="clear" w:color="auto" w:fill="auto"/>
            <w:vAlign w:val="center"/>
            <w:hideMark/>
          </w:tcPr>
          <w:p w14:paraId="216D2C9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20.651.360</w:t>
            </w:r>
          </w:p>
        </w:tc>
      </w:tr>
      <w:tr w:rsidR="00C95903" w:rsidRPr="00ED2924" w14:paraId="5672F37E" w14:textId="77777777" w:rsidTr="00BC7A91">
        <w:trPr>
          <w:trHeight w:val="276"/>
          <w:jc w:val="center"/>
        </w:trPr>
        <w:tc>
          <w:tcPr>
            <w:tcW w:w="1340" w:type="dxa"/>
            <w:tcBorders>
              <w:top w:val="nil"/>
              <w:left w:val="nil"/>
              <w:bottom w:val="nil"/>
              <w:right w:val="nil"/>
            </w:tcBorders>
            <w:shd w:val="clear" w:color="auto" w:fill="auto"/>
            <w:vAlign w:val="center"/>
            <w:hideMark/>
          </w:tcPr>
          <w:p w14:paraId="6297932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54172</w:t>
            </w:r>
          </w:p>
        </w:tc>
        <w:tc>
          <w:tcPr>
            <w:tcW w:w="6173" w:type="dxa"/>
            <w:tcBorders>
              <w:top w:val="nil"/>
              <w:left w:val="nil"/>
              <w:bottom w:val="nil"/>
              <w:right w:val="nil"/>
            </w:tcBorders>
            <w:shd w:val="clear" w:color="auto" w:fill="auto"/>
            <w:vAlign w:val="center"/>
            <w:hideMark/>
          </w:tcPr>
          <w:p w14:paraId="6BF5C72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CHINÁCOTA</w:t>
            </w:r>
          </w:p>
        </w:tc>
        <w:tc>
          <w:tcPr>
            <w:tcW w:w="1276" w:type="dxa"/>
            <w:tcBorders>
              <w:top w:val="nil"/>
              <w:left w:val="nil"/>
              <w:bottom w:val="nil"/>
              <w:right w:val="nil"/>
            </w:tcBorders>
            <w:shd w:val="clear" w:color="auto" w:fill="auto"/>
            <w:vAlign w:val="center"/>
            <w:hideMark/>
          </w:tcPr>
          <w:p w14:paraId="4EE586D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156.304.931</w:t>
            </w:r>
          </w:p>
        </w:tc>
      </w:tr>
      <w:tr w:rsidR="00C95903" w:rsidRPr="00ED2924" w14:paraId="56C02F23" w14:textId="77777777" w:rsidTr="00BC7A91">
        <w:trPr>
          <w:trHeight w:val="276"/>
          <w:jc w:val="center"/>
        </w:trPr>
        <w:tc>
          <w:tcPr>
            <w:tcW w:w="1340" w:type="dxa"/>
            <w:tcBorders>
              <w:top w:val="nil"/>
              <w:left w:val="nil"/>
              <w:bottom w:val="nil"/>
              <w:right w:val="nil"/>
            </w:tcBorders>
            <w:shd w:val="clear" w:color="auto" w:fill="auto"/>
            <w:vAlign w:val="center"/>
            <w:hideMark/>
          </w:tcPr>
          <w:p w14:paraId="12F41F9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54174</w:t>
            </w:r>
          </w:p>
        </w:tc>
        <w:tc>
          <w:tcPr>
            <w:tcW w:w="6173" w:type="dxa"/>
            <w:tcBorders>
              <w:top w:val="nil"/>
              <w:left w:val="nil"/>
              <w:bottom w:val="nil"/>
              <w:right w:val="nil"/>
            </w:tcBorders>
            <w:shd w:val="clear" w:color="auto" w:fill="auto"/>
            <w:vAlign w:val="center"/>
            <w:hideMark/>
          </w:tcPr>
          <w:p w14:paraId="3A6D80A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CHITAGÁ</w:t>
            </w:r>
          </w:p>
        </w:tc>
        <w:tc>
          <w:tcPr>
            <w:tcW w:w="1276" w:type="dxa"/>
            <w:tcBorders>
              <w:top w:val="nil"/>
              <w:left w:val="nil"/>
              <w:bottom w:val="nil"/>
              <w:right w:val="nil"/>
            </w:tcBorders>
            <w:shd w:val="clear" w:color="auto" w:fill="auto"/>
            <w:vAlign w:val="center"/>
            <w:hideMark/>
          </w:tcPr>
          <w:p w14:paraId="15ED96D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90.002.368</w:t>
            </w:r>
          </w:p>
        </w:tc>
      </w:tr>
      <w:tr w:rsidR="00C95903" w:rsidRPr="00ED2924" w14:paraId="20F54087" w14:textId="77777777" w:rsidTr="00BC7A91">
        <w:trPr>
          <w:trHeight w:val="408"/>
          <w:jc w:val="center"/>
        </w:trPr>
        <w:tc>
          <w:tcPr>
            <w:tcW w:w="1340" w:type="dxa"/>
            <w:tcBorders>
              <w:top w:val="nil"/>
              <w:left w:val="nil"/>
              <w:bottom w:val="nil"/>
              <w:right w:val="nil"/>
            </w:tcBorders>
            <w:shd w:val="clear" w:color="auto" w:fill="auto"/>
            <w:vAlign w:val="center"/>
            <w:hideMark/>
          </w:tcPr>
          <w:p w14:paraId="25DD2FA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54206</w:t>
            </w:r>
          </w:p>
        </w:tc>
        <w:tc>
          <w:tcPr>
            <w:tcW w:w="6173" w:type="dxa"/>
            <w:tcBorders>
              <w:top w:val="nil"/>
              <w:left w:val="nil"/>
              <w:bottom w:val="nil"/>
              <w:right w:val="nil"/>
            </w:tcBorders>
            <w:shd w:val="clear" w:color="auto" w:fill="auto"/>
            <w:vAlign w:val="center"/>
            <w:hideMark/>
          </w:tcPr>
          <w:p w14:paraId="317AD12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CONVENCIÓN</w:t>
            </w:r>
          </w:p>
        </w:tc>
        <w:tc>
          <w:tcPr>
            <w:tcW w:w="1276" w:type="dxa"/>
            <w:tcBorders>
              <w:top w:val="nil"/>
              <w:left w:val="nil"/>
              <w:bottom w:val="nil"/>
              <w:right w:val="nil"/>
            </w:tcBorders>
            <w:shd w:val="clear" w:color="auto" w:fill="auto"/>
            <w:vAlign w:val="center"/>
            <w:hideMark/>
          </w:tcPr>
          <w:p w14:paraId="4FB6555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181.344.630</w:t>
            </w:r>
          </w:p>
        </w:tc>
      </w:tr>
      <w:tr w:rsidR="00C95903" w:rsidRPr="00ED2924" w14:paraId="5AE698B2" w14:textId="77777777" w:rsidTr="00BC7A91">
        <w:trPr>
          <w:trHeight w:val="276"/>
          <w:jc w:val="center"/>
        </w:trPr>
        <w:tc>
          <w:tcPr>
            <w:tcW w:w="1340" w:type="dxa"/>
            <w:tcBorders>
              <w:top w:val="nil"/>
              <w:left w:val="nil"/>
              <w:bottom w:val="nil"/>
              <w:right w:val="nil"/>
            </w:tcBorders>
            <w:shd w:val="clear" w:color="auto" w:fill="auto"/>
            <w:vAlign w:val="center"/>
            <w:hideMark/>
          </w:tcPr>
          <w:p w14:paraId="7BB944E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54223</w:t>
            </w:r>
          </w:p>
        </w:tc>
        <w:tc>
          <w:tcPr>
            <w:tcW w:w="6173" w:type="dxa"/>
            <w:tcBorders>
              <w:top w:val="nil"/>
              <w:left w:val="nil"/>
              <w:bottom w:val="nil"/>
              <w:right w:val="nil"/>
            </w:tcBorders>
            <w:shd w:val="clear" w:color="auto" w:fill="auto"/>
            <w:vAlign w:val="center"/>
            <w:hideMark/>
          </w:tcPr>
          <w:p w14:paraId="0D95EF5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CUCUTILLA</w:t>
            </w:r>
          </w:p>
        </w:tc>
        <w:tc>
          <w:tcPr>
            <w:tcW w:w="1276" w:type="dxa"/>
            <w:tcBorders>
              <w:top w:val="nil"/>
              <w:left w:val="nil"/>
              <w:bottom w:val="nil"/>
              <w:right w:val="nil"/>
            </w:tcBorders>
            <w:shd w:val="clear" w:color="auto" w:fill="auto"/>
            <w:vAlign w:val="center"/>
            <w:hideMark/>
          </w:tcPr>
          <w:p w14:paraId="4C0AF1A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69.668.960</w:t>
            </w:r>
          </w:p>
        </w:tc>
      </w:tr>
      <w:tr w:rsidR="00C95903" w:rsidRPr="00ED2924" w14:paraId="28B1443B" w14:textId="77777777" w:rsidTr="00BC7A91">
        <w:trPr>
          <w:trHeight w:val="276"/>
          <w:jc w:val="center"/>
        </w:trPr>
        <w:tc>
          <w:tcPr>
            <w:tcW w:w="1340" w:type="dxa"/>
            <w:tcBorders>
              <w:top w:val="nil"/>
              <w:left w:val="nil"/>
              <w:bottom w:val="nil"/>
              <w:right w:val="nil"/>
            </w:tcBorders>
            <w:shd w:val="clear" w:color="auto" w:fill="auto"/>
            <w:vAlign w:val="center"/>
            <w:hideMark/>
          </w:tcPr>
          <w:p w14:paraId="5B7CC18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54239</w:t>
            </w:r>
          </w:p>
        </w:tc>
        <w:tc>
          <w:tcPr>
            <w:tcW w:w="6173" w:type="dxa"/>
            <w:tcBorders>
              <w:top w:val="nil"/>
              <w:left w:val="nil"/>
              <w:bottom w:val="nil"/>
              <w:right w:val="nil"/>
            </w:tcBorders>
            <w:shd w:val="clear" w:color="auto" w:fill="auto"/>
            <w:vAlign w:val="center"/>
            <w:hideMark/>
          </w:tcPr>
          <w:p w14:paraId="5C18275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DURANIA</w:t>
            </w:r>
          </w:p>
        </w:tc>
        <w:tc>
          <w:tcPr>
            <w:tcW w:w="1276" w:type="dxa"/>
            <w:tcBorders>
              <w:top w:val="nil"/>
              <w:left w:val="nil"/>
              <w:bottom w:val="nil"/>
              <w:right w:val="nil"/>
            </w:tcBorders>
            <w:shd w:val="clear" w:color="auto" w:fill="auto"/>
            <w:vAlign w:val="center"/>
            <w:hideMark/>
          </w:tcPr>
          <w:p w14:paraId="25AAE8C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28.966.278</w:t>
            </w:r>
          </w:p>
        </w:tc>
      </w:tr>
      <w:tr w:rsidR="00C95903" w:rsidRPr="00ED2924" w14:paraId="7DE8A1E9" w14:textId="77777777" w:rsidTr="00BC7A91">
        <w:trPr>
          <w:trHeight w:val="276"/>
          <w:jc w:val="center"/>
        </w:trPr>
        <w:tc>
          <w:tcPr>
            <w:tcW w:w="1340" w:type="dxa"/>
            <w:tcBorders>
              <w:top w:val="nil"/>
              <w:left w:val="nil"/>
              <w:bottom w:val="nil"/>
              <w:right w:val="nil"/>
            </w:tcBorders>
            <w:shd w:val="clear" w:color="auto" w:fill="auto"/>
            <w:vAlign w:val="center"/>
            <w:hideMark/>
          </w:tcPr>
          <w:p w14:paraId="339363C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54245</w:t>
            </w:r>
          </w:p>
        </w:tc>
        <w:tc>
          <w:tcPr>
            <w:tcW w:w="6173" w:type="dxa"/>
            <w:tcBorders>
              <w:top w:val="nil"/>
              <w:left w:val="nil"/>
              <w:bottom w:val="nil"/>
              <w:right w:val="nil"/>
            </w:tcBorders>
            <w:shd w:val="clear" w:color="auto" w:fill="auto"/>
            <w:vAlign w:val="center"/>
            <w:hideMark/>
          </w:tcPr>
          <w:p w14:paraId="386782B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CARMEN</w:t>
            </w:r>
          </w:p>
        </w:tc>
        <w:tc>
          <w:tcPr>
            <w:tcW w:w="1276" w:type="dxa"/>
            <w:tcBorders>
              <w:top w:val="nil"/>
              <w:left w:val="nil"/>
              <w:bottom w:val="nil"/>
              <w:right w:val="nil"/>
            </w:tcBorders>
            <w:shd w:val="clear" w:color="auto" w:fill="auto"/>
            <w:vAlign w:val="center"/>
            <w:hideMark/>
          </w:tcPr>
          <w:p w14:paraId="760D790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56.482.105</w:t>
            </w:r>
          </w:p>
        </w:tc>
      </w:tr>
      <w:tr w:rsidR="00C95903" w:rsidRPr="00ED2924" w14:paraId="7B54FD93" w14:textId="77777777" w:rsidTr="00BC7A91">
        <w:trPr>
          <w:trHeight w:val="276"/>
          <w:jc w:val="center"/>
        </w:trPr>
        <w:tc>
          <w:tcPr>
            <w:tcW w:w="1340" w:type="dxa"/>
            <w:tcBorders>
              <w:top w:val="nil"/>
              <w:left w:val="nil"/>
              <w:bottom w:val="nil"/>
              <w:right w:val="nil"/>
            </w:tcBorders>
            <w:shd w:val="clear" w:color="auto" w:fill="auto"/>
            <w:vAlign w:val="center"/>
            <w:hideMark/>
          </w:tcPr>
          <w:p w14:paraId="6098537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54250</w:t>
            </w:r>
          </w:p>
        </w:tc>
        <w:tc>
          <w:tcPr>
            <w:tcW w:w="6173" w:type="dxa"/>
            <w:tcBorders>
              <w:top w:val="nil"/>
              <w:left w:val="nil"/>
              <w:bottom w:val="nil"/>
              <w:right w:val="nil"/>
            </w:tcBorders>
            <w:shd w:val="clear" w:color="auto" w:fill="auto"/>
            <w:vAlign w:val="center"/>
            <w:hideMark/>
          </w:tcPr>
          <w:p w14:paraId="4EC6E4C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TARRA</w:t>
            </w:r>
          </w:p>
        </w:tc>
        <w:tc>
          <w:tcPr>
            <w:tcW w:w="1276" w:type="dxa"/>
            <w:tcBorders>
              <w:top w:val="nil"/>
              <w:left w:val="nil"/>
              <w:bottom w:val="nil"/>
              <w:right w:val="nil"/>
            </w:tcBorders>
            <w:shd w:val="clear" w:color="auto" w:fill="auto"/>
            <w:vAlign w:val="center"/>
            <w:hideMark/>
          </w:tcPr>
          <w:p w14:paraId="3F42A8D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43.564.423</w:t>
            </w:r>
          </w:p>
        </w:tc>
      </w:tr>
      <w:tr w:rsidR="00C95903" w:rsidRPr="00ED2924" w14:paraId="3669AE6D" w14:textId="77777777" w:rsidTr="00BC7A91">
        <w:trPr>
          <w:trHeight w:val="276"/>
          <w:jc w:val="center"/>
        </w:trPr>
        <w:tc>
          <w:tcPr>
            <w:tcW w:w="1340" w:type="dxa"/>
            <w:tcBorders>
              <w:top w:val="nil"/>
              <w:left w:val="nil"/>
              <w:bottom w:val="nil"/>
              <w:right w:val="nil"/>
            </w:tcBorders>
            <w:shd w:val="clear" w:color="auto" w:fill="auto"/>
            <w:vAlign w:val="center"/>
            <w:hideMark/>
          </w:tcPr>
          <w:p w14:paraId="0690E1B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54261</w:t>
            </w:r>
          </w:p>
        </w:tc>
        <w:tc>
          <w:tcPr>
            <w:tcW w:w="6173" w:type="dxa"/>
            <w:tcBorders>
              <w:top w:val="nil"/>
              <w:left w:val="nil"/>
              <w:bottom w:val="nil"/>
              <w:right w:val="nil"/>
            </w:tcBorders>
            <w:shd w:val="clear" w:color="auto" w:fill="auto"/>
            <w:vAlign w:val="center"/>
            <w:hideMark/>
          </w:tcPr>
          <w:p w14:paraId="7F2F35B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ZULIA</w:t>
            </w:r>
          </w:p>
        </w:tc>
        <w:tc>
          <w:tcPr>
            <w:tcW w:w="1276" w:type="dxa"/>
            <w:tcBorders>
              <w:top w:val="nil"/>
              <w:left w:val="nil"/>
              <w:bottom w:val="nil"/>
              <w:right w:val="nil"/>
            </w:tcBorders>
            <w:shd w:val="clear" w:color="auto" w:fill="auto"/>
            <w:vAlign w:val="center"/>
            <w:hideMark/>
          </w:tcPr>
          <w:p w14:paraId="512C955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122.679.707</w:t>
            </w:r>
          </w:p>
        </w:tc>
      </w:tr>
      <w:tr w:rsidR="00C95903" w:rsidRPr="00ED2924" w14:paraId="72A60229" w14:textId="77777777" w:rsidTr="00BC7A91">
        <w:trPr>
          <w:trHeight w:val="408"/>
          <w:jc w:val="center"/>
        </w:trPr>
        <w:tc>
          <w:tcPr>
            <w:tcW w:w="1340" w:type="dxa"/>
            <w:tcBorders>
              <w:top w:val="nil"/>
              <w:left w:val="nil"/>
              <w:bottom w:val="nil"/>
              <w:right w:val="nil"/>
            </w:tcBorders>
            <w:shd w:val="clear" w:color="auto" w:fill="auto"/>
            <w:vAlign w:val="center"/>
            <w:hideMark/>
          </w:tcPr>
          <w:p w14:paraId="0F556F8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54313</w:t>
            </w:r>
          </w:p>
        </w:tc>
        <w:tc>
          <w:tcPr>
            <w:tcW w:w="6173" w:type="dxa"/>
            <w:tcBorders>
              <w:top w:val="nil"/>
              <w:left w:val="nil"/>
              <w:bottom w:val="nil"/>
              <w:right w:val="nil"/>
            </w:tcBorders>
            <w:shd w:val="clear" w:color="auto" w:fill="auto"/>
            <w:vAlign w:val="center"/>
            <w:hideMark/>
          </w:tcPr>
          <w:p w14:paraId="5BA559E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GRAMALOTE</w:t>
            </w:r>
          </w:p>
        </w:tc>
        <w:tc>
          <w:tcPr>
            <w:tcW w:w="1276" w:type="dxa"/>
            <w:tcBorders>
              <w:top w:val="nil"/>
              <w:left w:val="nil"/>
              <w:bottom w:val="nil"/>
              <w:right w:val="nil"/>
            </w:tcBorders>
            <w:shd w:val="clear" w:color="auto" w:fill="auto"/>
            <w:vAlign w:val="center"/>
            <w:hideMark/>
          </w:tcPr>
          <w:p w14:paraId="7176B90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63.377.332</w:t>
            </w:r>
          </w:p>
        </w:tc>
      </w:tr>
      <w:tr w:rsidR="00C95903" w:rsidRPr="00ED2924" w14:paraId="2515FA4F" w14:textId="77777777" w:rsidTr="00BC7A91">
        <w:trPr>
          <w:trHeight w:val="276"/>
          <w:jc w:val="center"/>
        </w:trPr>
        <w:tc>
          <w:tcPr>
            <w:tcW w:w="1340" w:type="dxa"/>
            <w:tcBorders>
              <w:top w:val="nil"/>
              <w:left w:val="nil"/>
              <w:bottom w:val="nil"/>
              <w:right w:val="nil"/>
            </w:tcBorders>
            <w:shd w:val="clear" w:color="auto" w:fill="auto"/>
            <w:vAlign w:val="center"/>
            <w:hideMark/>
          </w:tcPr>
          <w:p w14:paraId="65ADC20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54344</w:t>
            </w:r>
          </w:p>
        </w:tc>
        <w:tc>
          <w:tcPr>
            <w:tcW w:w="6173" w:type="dxa"/>
            <w:tcBorders>
              <w:top w:val="nil"/>
              <w:left w:val="nil"/>
              <w:bottom w:val="nil"/>
              <w:right w:val="nil"/>
            </w:tcBorders>
            <w:shd w:val="clear" w:color="auto" w:fill="auto"/>
            <w:vAlign w:val="center"/>
            <w:hideMark/>
          </w:tcPr>
          <w:p w14:paraId="55F9460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HACARÍ</w:t>
            </w:r>
          </w:p>
        </w:tc>
        <w:tc>
          <w:tcPr>
            <w:tcW w:w="1276" w:type="dxa"/>
            <w:tcBorders>
              <w:top w:val="nil"/>
              <w:left w:val="nil"/>
              <w:bottom w:val="nil"/>
              <w:right w:val="nil"/>
            </w:tcBorders>
            <w:shd w:val="clear" w:color="auto" w:fill="auto"/>
            <w:vAlign w:val="center"/>
            <w:hideMark/>
          </w:tcPr>
          <w:p w14:paraId="56FF8EC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4.637.014</w:t>
            </w:r>
          </w:p>
        </w:tc>
      </w:tr>
      <w:tr w:rsidR="00C95903" w:rsidRPr="00ED2924" w14:paraId="1DDEDB99" w14:textId="77777777" w:rsidTr="00BC7A91">
        <w:trPr>
          <w:trHeight w:val="276"/>
          <w:jc w:val="center"/>
        </w:trPr>
        <w:tc>
          <w:tcPr>
            <w:tcW w:w="1340" w:type="dxa"/>
            <w:tcBorders>
              <w:top w:val="nil"/>
              <w:left w:val="nil"/>
              <w:bottom w:val="nil"/>
              <w:right w:val="nil"/>
            </w:tcBorders>
            <w:shd w:val="clear" w:color="auto" w:fill="auto"/>
            <w:vAlign w:val="center"/>
            <w:hideMark/>
          </w:tcPr>
          <w:p w14:paraId="5730662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54347</w:t>
            </w:r>
          </w:p>
        </w:tc>
        <w:tc>
          <w:tcPr>
            <w:tcW w:w="6173" w:type="dxa"/>
            <w:tcBorders>
              <w:top w:val="nil"/>
              <w:left w:val="nil"/>
              <w:bottom w:val="nil"/>
              <w:right w:val="nil"/>
            </w:tcBorders>
            <w:shd w:val="clear" w:color="auto" w:fill="auto"/>
            <w:vAlign w:val="center"/>
            <w:hideMark/>
          </w:tcPr>
          <w:p w14:paraId="76CB4AD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HERRÁN</w:t>
            </w:r>
          </w:p>
        </w:tc>
        <w:tc>
          <w:tcPr>
            <w:tcW w:w="1276" w:type="dxa"/>
            <w:tcBorders>
              <w:top w:val="nil"/>
              <w:left w:val="nil"/>
              <w:bottom w:val="nil"/>
              <w:right w:val="nil"/>
            </w:tcBorders>
            <w:shd w:val="clear" w:color="auto" w:fill="auto"/>
            <w:vAlign w:val="center"/>
            <w:hideMark/>
          </w:tcPr>
          <w:p w14:paraId="700228A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37.100.123</w:t>
            </w:r>
          </w:p>
        </w:tc>
      </w:tr>
      <w:tr w:rsidR="00C95903" w:rsidRPr="00ED2924" w14:paraId="488C75CF" w14:textId="77777777" w:rsidTr="00BC7A91">
        <w:trPr>
          <w:trHeight w:val="276"/>
          <w:jc w:val="center"/>
        </w:trPr>
        <w:tc>
          <w:tcPr>
            <w:tcW w:w="1340" w:type="dxa"/>
            <w:tcBorders>
              <w:top w:val="nil"/>
              <w:left w:val="nil"/>
              <w:bottom w:val="nil"/>
              <w:right w:val="nil"/>
            </w:tcBorders>
            <w:shd w:val="clear" w:color="auto" w:fill="auto"/>
            <w:vAlign w:val="center"/>
            <w:hideMark/>
          </w:tcPr>
          <w:p w14:paraId="099B4E5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54377</w:t>
            </w:r>
          </w:p>
        </w:tc>
        <w:tc>
          <w:tcPr>
            <w:tcW w:w="6173" w:type="dxa"/>
            <w:tcBorders>
              <w:top w:val="nil"/>
              <w:left w:val="nil"/>
              <w:bottom w:val="nil"/>
              <w:right w:val="nil"/>
            </w:tcBorders>
            <w:shd w:val="clear" w:color="auto" w:fill="auto"/>
            <w:vAlign w:val="center"/>
            <w:hideMark/>
          </w:tcPr>
          <w:p w14:paraId="2618CCE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LABATECA</w:t>
            </w:r>
          </w:p>
        </w:tc>
        <w:tc>
          <w:tcPr>
            <w:tcW w:w="1276" w:type="dxa"/>
            <w:tcBorders>
              <w:top w:val="nil"/>
              <w:left w:val="nil"/>
              <w:bottom w:val="nil"/>
              <w:right w:val="nil"/>
            </w:tcBorders>
            <w:shd w:val="clear" w:color="auto" w:fill="auto"/>
            <w:vAlign w:val="center"/>
            <w:hideMark/>
          </w:tcPr>
          <w:p w14:paraId="2078777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48.339.510</w:t>
            </w:r>
          </w:p>
        </w:tc>
      </w:tr>
      <w:tr w:rsidR="00C95903" w:rsidRPr="00ED2924" w14:paraId="6ABCA4A5" w14:textId="77777777" w:rsidTr="00BC7A91">
        <w:trPr>
          <w:trHeight w:val="276"/>
          <w:jc w:val="center"/>
        </w:trPr>
        <w:tc>
          <w:tcPr>
            <w:tcW w:w="1340" w:type="dxa"/>
            <w:tcBorders>
              <w:top w:val="nil"/>
              <w:left w:val="nil"/>
              <w:bottom w:val="nil"/>
              <w:right w:val="nil"/>
            </w:tcBorders>
            <w:shd w:val="clear" w:color="auto" w:fill="auto"/>
            <w:vAlign w:val="center"/>
            <w:hideMark/>
          </w:tcPr>
          <w:p w14:paraId="4F90750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54398</w:t>
            </w:r>
          </w:p>
        </w:tc>
        <w:tc>
          <w:tcPr>
            <w:tcW w:w="6173" w:type="dxa"/>
            <w:tcBorders>
              <w:top w:val="nil"/>
              <w:left w:val="nil"/>
              <w:bottom w:val="nil"/>
              <w:right w:val="nil"/>
            </w:tcBorders>
            <w:shd w:val="clear" w:color="auto" w:fill="auto"/>
            <w:vAlign w:val="center"/>
            <w:hideMark/>
          </w:tcPr>
          <w:p w14:paraId="73E60D1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PLAYA</w:t>
            </w:r>
          </w:p>
        </w:tc>
        <w:tc>
          <w:tcPr>
            <w:tcW w:w="1276" w:type="dxa"/>
            <w:tcBorders>
              <w:top w:val="nil"/>
              <w:left w:val="nil"/>
              <w:bottom w:val="nil"/>
              <w:right w:val="nil"/>
            </w:tcBorders>
            <w:shd w:val="clear" w:color="auto" w:fill="auto"/>
            <w:vAlign w:val="center"/>
            <w:hideMark/>
          </w:tcPr>
          <w:p w14:paraId="5B91281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10.830.920</w:t>
            </w:r>
          </w:p>
        </w:tc>
      </w:tr>
      <w:tr w:rsidR="00C95903" w:rsidRPr="00ED2924" w14:paraId="2D311E37" w14:textId="77777777" w:rsidTr="00BC7A91">
        <w:trPr>
          <w:trHeight w:val="276"/>
          <w:jc w:val="center"/>
        </w:trPr>
        <w:tc>
          <w:tcPr>
            <w:tcW w:w="1340" w:type="dxa"/>
            <w:tcBorders>
              <w:top w:val="nil"/>
              <w:left w:val="nil"/>
              <w:bottom w:val="nil"/>
              <w:right w:val="nil"/>
            </w:tcBorders>
            <w:shd w:val="clear" w:color="auto" w:fill="auto"/>
            <w:vAlign w:val="center"/>
            <w:hideMark/>
          </w:tcPr>
          <w:p w14:paraId="62052C0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54405</w:t>
            </w:r>
          </w:p>
        </w:tc>
        <w:tc>
          <w:tcPr>
            <w:tcW w:w="6173" w:type="dxa"/>
            <w:tcBorders>
              <w:top w:val="nil"/>
              <w:left w:val="nil"/>
              <w:bottom w:val="nil"/>
              <w:right w:val="nil"/>
            </w:tcBorders>
            <w:shd w:val="clear" w:color="auto" w:fill="auto"/>
            <w:vAlign w:val="center"/>
            <w:hideMark/>
          </w:tcPr>
          <w:p w14:paraId="7B77CDF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LOS PATIOS</w:t>
            </w:r>
          </w:p>
        </w:tc>
        <w:tc>
          <w:tcPr>
            <w:tcW w:w="1276" w:type="dxa"/>
            <w:tcBorders>
              <w:top w:val="nil"/>
              <w:left w:val="nil"/>
              <w:bottom w:val="nil"/>
              <w:right w:val="nil"/>
            </w:tcBorders>
            <w:shd w:val="clear" w:color="auto" w:fill="auto"/>
            <w:vAlign w:val="center"/>
            <w:hideMark/>
          </w:tcPr>
          <w:p w14:paraId="3E2504A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219.977.125</w:t>
            </w:r>
          </w:p>
        </w:tc>
      </w:tr>
      <w:tr w:rsidR="00C95903" w:rsidRPr="00ED2924" w14:paraId="2B62582B" w14:textId="77777777" w:rsidTr="00BC7A91">
        <w:trPr>
          <w:trHeight w:val="276"/>
          <w:jc w:val="center"/>
        </w:trPr>
        <w:tc>
          <w:tcPr>
            <w:tcW w:w="1340" w:type="dxa"/>
            <w:tcBorders>
              <w:top w:val="nil"/>
              <w:left w:val="nil"/>
              <w:bottom w:val="nil"/>
              <w:right w:val="nil"/>
            </w:tcBorders>
            <w:shd w:val="clear" w:color="auto" w:fill="auto"/>
            <w:vAlign w:val="center"/>
            <w:hideMark/>
          </w:tcPr>
          <w:p w14:paraId="5060F4C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54418</w:t>
            </w:r>
          </w:p>
        </w:tc>
        <w:tc>
          <w:tcPr>
            <w:tcW w:w="6173" w:type="dxa"/>
            <w:tcBorders>
              <w:top w:val="nil"/>
              <w:left w:val="nil"/>
              <w:bottom w:val="nil"/>
              <w:right w:val="nil"/>
            </w:tcBorders>
            <w:shd w:val="clear" w:color="auto" w:fill="auto"/>
            <w:vAlign w:val="center"/>
            <w:hideMark/>
          </w:tcPr>
          <w:p w14:paraId="329A629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LOURDES</w:t>
            </w:r>
          </w:p>
        </w:tc>
        <w:tc>
          <w:tcPr>
            <w:tcW w:w="1276" w:type="dxa"/>
            <w:tcBorders>
              <w:top w:val="nil"/>
              <w:left w:val="nil"/>
              <w:bottom w:val="nil"/>
              <w:right w:val="nil"/>
            </w:tcBorders>
            <w:shd w:val="clear" w:color="auto" w:fill="auto"/>
            <w:vAlign w:val="center"/>
            <w:hideMark/>
          </w:tcPr>
          <w:p w14:paraId="67C5D3F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83.085.766</w:t>
            </w:r>
          </w:p>
        </w:tc>
      </w:tr>
      <w:tr w:rsidR="00C95903" w:rsidRPr="00ED2924" w14:paraId="70D2F1CE" w14:textId="77777777" w:rsidTr="00BC7A91">
        <w:trPr>
          <w:trHeight w:val="276"/>
          <w:jc w:val="center"/>
        </w:trPr>
        <w:tc>
          <w:tcPr>
            <w:tcW w:w="1340" w:type="dxa"/>
            <w:tcBorders>
              <w:top w:val="nil"/>
              <w:left w:val="nil"/>
              <w:bottom w:val="nil"/>
              <w:right w:val="nil"/>
            </w:tcBorders>
            <w:shd w:val="clear" w:color="auto" w:fill="auto"/>
            <w:vAlign w:val="center"/>
            <w:hideMark/>
          </w:tcPr>
          <w:p w14:paraId="76DD397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54480</w:t>
            </w:r>
          </w:p>
        </w:tc>
        <w:tc>
          <w:tcPr>
            <w:tcW w:w="6173" w:type="dxa"/>
            <w:tcBorders>
              <w:top w:val="nil"/>
              <w:left w:val="nil"/>
              <w:bottom w:val="nil"/>
              <w:right w:val="nil"/>
            </w:tcBorders>
            <w:shd w:val="clear" w:color="auto" w:fill="auto"/>
            <w:vAlign w:val="center"/>
            <w:hideMark/>
          </w:tcPr>
          <w:p w14:paraId="1FF388B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MUTISCUA</w:t>
            </w:r>
          </w:p>
        </w:tc>
        <w:tc>
          <w:tcPr>
            <w:tcW w:w="1276" w:type="dxa"/>
            <w:tcBorders>
              <w:top w:val="nil"/>
              <w:left w:val="nil"/>
              <w:bottom w:val="nil"/>
              <w:right w:val="nil"/>
            </w:tcBorders>
            <w:shd w:val="clear" w:color="auto" w:fill="auto"/>
            <w:vAlign w:val="center"/>
            <w:hideMark/>
          </w:tcPr>
          <w:p w14:paraId="5CD19F2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37.444.158</w:t>
            </w:r>
          </w:p>
        </w:tc>
      </w:tr>
      <w:tr w:rsidR="00C95903" w:rsidRPr="00ED2924" w14:paraId="3A6FF61C" w14:textId="77777777" w:rsidTr="00BC7A91">
        <w:trPr>
          <w:trHeight w:val="276"/>
          <w:jc w:val="center"/>
        </w:trPr>
        <w:tc>
          <w:tcPr>
            <w:tcW w:w="1340" w:type="dxa"/>
            <w:tcBorders>
              <w:top w:val="nil"/>
              <w:left w:val="nil"/>
              <w:bottom w:val="nil"/>
              <w:right w:val="nil"/>
            </w:tcBorders>
            <w:shd w:val="clear" w:color="auto" w:fill="auto"/>
            <w:vAlign w:val="center"/>
            <w:hideMark/>
          </w:tcPr>
          <w:p w14:paraId="679361D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54498</w:t>
            </w:r>
          </w:p>
        </w:tc>
        <w:tc>
          <w:tcPr>
            <w:tcW w:w="6173" w:type="dxa"/>
            <w:tcBorders>
              <w:top w:val="nil"/>
              <w:left w:val="nil"/>
              <w:bottom w:val="nil"/>
              <w:right w:val="nil"/>
            </w:tcBorders>
            <w:shd w:val="clear" w:color="auto" w:fill="auto"/>
            <w:vAlign w:val="center"/>
            <w:hideMark/>
          </w:tcPr>
          <w:p w14:paraId="1C1D9EF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OCAÑA</w:t>
            </w:r>
          </w:p>
        </w:tc>
        <w:tc>
          <w:tcPr>
            <w:tcW w:w="1276" w:type="dxa"/>
            <w:tcBorders>
              <w:top w:val="nil"/>
              <w:left w:val="nil"/>
              <w:bottom w:val="nil"/>
              <w:right w:val="nil"/>
            </w:tcBorders>
            <w:shd w:val="clear" w:color="auto" w:fill="auto"/>
            <w:vAlign w:val="center"/>
            <w:hideMark/>
          </w:tcPr>
          <w:p w14:paraId="3768617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912.721.987</w:t>
            </w:r>
          </w:p>
        </w:tc>
      </w:tr>
      <w:tr w:rsidR="00C95903" w:rsidRPr="00ED2924" w14:paraId="1122E2B6" w14:textId="77777777" w:rsidTr="00BC7A91">
        <w:trPr>
          <w:trHeight w:val="276"/>
          <w:jc w:val="center"/>
        </w:trPr>
        <w:tc>
          <w:tcPr>
            <w:tcW w:w="1340" w:type="dxa"/>
            <w:tcBorders>
              <w:top w:val="nil"/>
              <w:left w:val="nil"/>
              <w:bottom w:val="nil"/>
              <w:right w:val="nil"/>
            </w:tcBorders>
            <w:shd w:val="clear" w:color="auto" w:fill="auto"/>
            <w:vAlign w:val="center"/>
            <w:hideMark/>
          </w:tcPr>
          <w:p w14:paraId="74416EE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54518</w:t>
            </w:r>
          </w:p>
        </w:tc>
        <w:tc>
          <w:tcPr>
            <w:tcW w:w="6173" w:type="dxa"/>
            <w:tcBorders>
              <w:top w:val="nil"/>
              <w:left w:val="nil"/>
              <w:bottom w:val="nil"/>
              <w:right w:val="nil"/>
            </w:tcBorders>
            <w:shd w:val="clear" w:color="auto" w:fill="auto"/>
            <w:vAlign w:val="center"/>
            <w:hideMark/>
          </w:tcPr>
          <w:p w14:paraId="0D479E5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PAMPLONA</w:t>
            </w:r>
          </w:p>
        </w:tc>
        <w:tc>
          <w:tcPr>
            <w:tcW w:w="1276" w:type="dxa"/>
            <w:tcBorders>
              <w:top w:val="nil"/>
              <w:left w:val="nil"/>
              <w:bottom w:val="nil"/>
              <w:right w:val="nil"/>
            </w:tcBorders>
            <w:shd w:val="clear" w:color="auto" w:fill="auto"/>
            <w:vAlign w:val="center"/>
            <w:hideMark/>
          </w:tcPr>
          <w:p w14:paraId="0F92E33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468.985.039</w:t>
            </w:r>
          </w:p>
        </w:tc>
      </w:tr>
      <w:tr w:rsidR="00C95903" w:rsidRPr="00ED2924" w14:paraId="66E60E90" w14:textId="77777777" w:rsidTr="00BC7A91">
        <w:trPr>
          <w:trHeight w:val="408"/>
          <w:jc w:val="center"/>
        </w:trPr>
        <w:tc>
          <w:tcPr>
            <w:tcW w:w="1340" w:type="dxa"/>
            <w:tcBorders>
              <w:top w:val="nil"/>
              <w:left w:val="nil"/>
              <w:bottom w:val="nil"/>
              <w:right w:val="nil"/>
            </w:tcBorders>
            <w:shd w:val="clear" w:color="auto" w:fill="auto"/>
            <w:vAlign w:val="center"/>
            <w:hideMark/>
          </w:tcPr>
          <w:p w14:paraId="0260290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54520</w:t>
            </w:r>
          </w:p>
        </w:tc>
        <w:tc>
          <w:tcPr>
            <w:tcW w:w="6173" w:type="dxa"/>
            <w:tcBorders>
              <w:top w:val="nil"/>
              <w:left w:val="nil"/>
              <w:bottom w:val="nil"/>
              <w:right w:val="nil"/>
            </w:tcBorders>
            <w:shd w:val="clear" w:color="auto" w:fill="auto"/>
            <w:vAlign w:val="center"/>
            <w:hideMark/>
          </w:tcPr>
          <w:p w14:paraId="3E129AE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PAMPLONITA</w:t>
            </w:r>
          </w:p>
        </w:tc>
        <w:tc>
          <w:tcPr>
            <w:tcW w:w="1276" w:type="dxa"/>
            <w:tcBorders>
              <w:top w:val="nil"/>
              <w:left w:val="nil"/>
              <w:bottom w:val="nil"/>
              <w:right w:val="nil"/>
            </w:tcBorders>
            <w:shd w:val="clear" w:color="auto" w:fill="auto"/>
            <w:vAlign w:val="center"/>
            <w:hideMark/>
          </w:tcPr>
          <w:p w14:paraId="6ACD73F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42.306.437</w:t>
            </w:r>
          </w:p>
        </w:tc>
      </w:tr>
      <w:tr w:rsidR="00C95903" w:rsidRPr="00ED2924" w14:paraId="278F775E" w14:textId="77777777" w:rsidTr="00BC7A91">
        <w:trPr>
          <w:trHeight w:val="408"/>
          <w:jc w:val="center"/>
        </w:trPr>
        <w:tc>
          <w:tcPr>
            <w:tcW w:w="1340" w:type="dxa"/>
            <w:tcBorders>
              <w:top w:val="nil"/>
              <w:left w:val="nil"/>
              <w:bottom w:val="nil"/>
              <w:right w:val="nil"/>
            </w:tcBorders>
            <w:shd w:val="clear" w:color="auto" w:fill="auto"/>
            <w:vAlign w:val="center"/>
            <w:hideMark/>
          </w:tcPr>
          <w:p w14:paraId="22C989B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54599</w:t>
            </w:r>
          </w:p>
        </w:tc>
        <w:tc>
          <w:tcPr>
            <w:tcW w:w="6173" w:type="dxa"/>
            <w:tcBorders>
              <w:top w:val="nil"/>
              <w:left w:val="nil"/>
              <w:bottom w:val="nil"/>
              <w:right w:val="nil"/>
            </w:tcBorders>
            <w:shd w:val="clear" w:color="auto" w:fill="auto"/>
            <w:vAlign w:val="center"/>
            <w:hideMark/>
          </w:tcPr>
          <w:p w14:paraId="28B4544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RAGONVALIA</w:t>
            </w:r>
          </w:p>
        </w:tc>
        <w:tc>
          <w:tcPr>
            <w:tcW w:w="1276" w:type="dxa"/>
            <w:tcBorders>
              <w:top w:val="nil"/>
              <w:left w:val="nil"/>
              <w:bottom w:val="nil"/>
              <w:right w:val="nil"/>
            </w:tcBorders>
            <w:shd w:val="clear" w:color="auto" w:fill="auto"/>
            <w:vAlign w:val="center"/>
            <w:hideMark/>
          </w:tcPr>
          <w:p w14:paraId="2911B66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56.026.153</w:t>
            </w:r>
          </w:p>
        </w:tc>
      </w:tr>
      <w:tr w:rsidR="00C95903" w:rsidRPr="00ED2924" w14:paraId="694809EA" w14:textId="77777777" w:rsidTr="00BC7A91">
        <w:trPr>
          <w:trHeight w:val="276"/>
          <w:jc w:val="center"/>
        </w:trPr>
        <w:tc>
          <w:tcPr>
            <w:tcW w:w="1340" w:type="dxa"/>
            <w:tcBorders>
              <w:top w:val="nil"/>
              <w:left w:val="nil"/>
              <w:bottom w:val="nil"/>
              <w:right w:val="nil"/>
            </w:tcBorders>
            <w:shd w:val="clear" w:color="auto" w:fill="auto"/>
            <w:vAlign w:val="center"/>
            <w:hideMark/>
          </w:tcPr>
          <w:p w14:paraId="45E324D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54660</w:t>
            </w:r>
          </w:p>
        </w:tc>
        <w:tc>
          <w:tcPr>
            <w:tcW w:w="6173" w:type="dxa"/>
            <w:tcBorders>
              <w:top w:val="nil"/>
              <w:left w:val="nil"/>
              <w:bottom w:val="nil"/>
              <w:right w:val="nil"/>
            </w:tcBorders>
            <w:shd w:val="clear" w:color="auto" w:fill="auto"/>
            <w:vAlign w:val="center"/>
            <w:hideMark/>
          </w:tcPr>
          <w:p w14:paraId="3609483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SALAZAR</w:t>
            </w:r>
          </w:p>
        </w:tc>
        <w:tc>
          <w:tcPr>
            <w:tcW w:w="1276" w:type="dxa"/>
            <w:tcBorders>
              <w:top w:val="nil"/>
              <w:left w:val="nil"/>
              <w:bottom w:val="nil"/>
              <w:right w:val="nil"/>
            </w:tcBorders>
            <w:shd w:val="clear" w:color="auto" w:fill="auto"/>
            <w:vAlign w:val="center"/>
            <w:hideMark/>
          </w:tcPr>
          <w:p w14:paraId="1D232B7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74.839.861</w:t>
            </w:r>
          </w:p>
        </w:tc>
      </w:tr>
      <w:tr w:rsidR="00C95903" w:rsidRPr="00ED2924" w14:paraId="28516378" w14:textId="77777777" w:rsidTr="00BC7A91">
        <w:trPr>
          <w:trHeight w:val="408"/>
          <w:jc w:val="center"/>
        </w:trPr>
        <w:tc>
          <w:tcPr>
            <w:tcW w:w="1340" w:type="dxa"/>
            <w:tcBorders>
              <w:top w:val="nil"/>
              <w:left w:val="nil"/>
              <w:bottom w:val="nil"/>
              <w:right w:val="nil"/>
            </w:tcBorders>
            <w:shd w:val="clear" w:color="auto" w:fill="auto"/>
            <w:vAlign w:val="center"/>
            <w:hideMark/>
          </w:tcPr>
          <w:p w14:paraId="0BB135F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54670</w:t>
            </w:r>
          </w:p>
        </w:tc>
        <w:tc>
          <w:tcPr>
            <w:tcW w:w="6173" w:type="dxa"/>
            <w:tcBorders>
              <w:top w:val="nil"/>
              <w:left w:val="nil"/>
              <w:bottom w:val="nil"/>
              <w:right w:val="nil"/>
            </w:tcBorders>
            <w:shd w:val="clear" w:color="auto" w:fill="auto"/>
            <w:vAlign w:val="center"/>
            <w:hideMark/>
          </w:tcPr>
          <w:p w14:paraId="28711EE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CALIXTO</w:t>
            </w:r>
          </w:p>
        </w:tc>
        <w:tc>
          <w:tcPr>
            <w:tcW w:w="1276" w:type="dxa"/>
            <w:tcBorders>
              <w:top w:val="nil"/>
              <w:left w:val="nil"/>
              <w:bottom w:val="nil"/>
              <w:right w:val="nil"/>
            </w:tcBorders>
            <w:shd w:val="clear" w:color="auto" w:fill="auto"/>
            <w:vAlign w:val="center"/>
            <w:hideMark/>
          </w:tcPr>
          <w:p w14:paraId="16BB3E4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195.072.677</w:t>
            </w:r>
          </w:p>
        </w:tc>
      </w:tr>
      <w:tr w:rsidR="00C95903" w:rsidRPr="00ED2924" w14:paraId="35C274E7" w14:textId="77777777" w:rsidTr="00BC7A91">
        <w:trPr>
          <w:trHeight w:val="408"/>
          <w:jc w:val="center"/>
        </w:trPr>
        <w:tc>
          <w:tcPr>
            <w:tcW w:w="1340" w:type="dxa"/>
            <w:tcBorders>
              <w:top w:val="nil"/>
              <w:left w:val="nil"/>
              <w:bottom w:val="nil"/>
              <w:right w:val="nil"/>
            </w:tcBorders>
            <w:shd w:val="clear" w:color="auto" w:fill="auto"/>
            <w:vAlign w:val="center"/>
            <w:hideMark/>
          </w:tcPr>
          <w:p w14:paraId="5561AA1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54673</w:t>
            </w:r>
          </w:p>
        </w:tc>
        <w:tc>
          <w:tcPr>
            <w:tcW w:w="6173" w:type="dxa"/>
            <w:tcBorders>
              <w:top w:val="nil"/>
              <w:left w:val="nil"/>
              <w:bottom w:val="nil"/>
              <w:right w:val="nil"/>
            </w:tcBorders>
            <w:shd w:val="clear" w:color="auto" w:fill="auto"/>
            <w:vAlign w:val="center"/>
            <w:hideMark/>
          </w:tcPr>
          <w:p w14:paraId="1EC80B3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CAYETANO</w:t>
            </w:r>
          </w:p>
        </w:tc>
        <w:tc>
          <w:tcPr>
            <w:tcW w:w="1276" w:type="dxa"/>
            <w:tcBorders>
              <w:top w:val="nil"/>
              <w:left w:val="nil"/>
              <w:bottom w:val="nil"/>
              <w:right w:val="nil"/>
            </w:tcBorders>
            <w:shd w:val="clear" w:color="auto" w:fill="auto"/>
            <w:vAlign w:val="center"/>
            <w:hideMark/>
          </w:tcPr>
          <w:p w14:paraId="7B63911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43.329.158</w:t>
            </w:r>
          </w:p>
        </w:tc>
      </w:tr>
      <w:tr w:rsidR="00C95903" w:rsidRPr="00ED2924" w14:paraId="441982C6" w14:textId="77777777" w:rsidTr="00BC7A91">
        <w:trPr>
          <w:trHeight w:val="276"/>
          <w:jc w:val="center"/>
        </w:trPr>
        <w:tc>
          <w:tcPr>
            <w:tcW w:w="1340" w:type="dxa"/>
            <w:tcBorders>
              <w:top w:val="nil"/>
              <w:left w:val="nil"/>
              <w:bottom w:val="nil"/>
              <w:right w:val="nil"/>
            </w:tcBorders>
            <w:shd w:val="clear" w:color="auto" w:fill="auto"/>
            <w:vAlign w:val="center"/>
            <w:hideMark/>
          </w:tcPr>
          <w:p w14:paraId="000B8F7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54680</w:t>
            </w:r>
          </w:p>
        </w:tc>
        <w:tc>
          <w:tcPr>
            <w:tcW w:w="6173" w:type="dxa"/>
            <w:tcBorders>
              <w:top w:val="nil"/>
              <w:left w:val="nil"/>
              <w:bottom w:val="nil"/>
              <w:right w:val="nil"/>
            </w:tcBorders>
            <w:shd w:val="clear" w:color="auto" w:fill="auto"/>
            <w:vAlign w:val="center"/>
            <w:hideMark/>
          </w:tcPr>
          <w:p w14:paraId="568BC85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SANTIAGO</w:t>
            </w:r>
          </w:p>
        </w:tc>
        <w:tc>
          <w:tcPr>
            <w:tcW w:w="1276" w:type="dxa"/>
            <w:tcBorders>
              <w:top w:val="nil"/>
              <w:left w:val="nil"/>
              <w:bottom w:val="nil"/>
              <w:right w:val="nil"/>
            </w:tcBorders>
            <w:shd w:val="clear" w:color="auto" w:fill="auto"/>
            <w:vAlign w:val="center"/>
            <w:hideMark/>
          </w:tcPr>
          <w:p w14:paraId="4B923C2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39.300.248</w:t>
            </w:r>
          </w:p>
        </w:tc>
      </w:tr>
      <w:tr w:rsidR="00C95903" w:rsidRPr="00ED2924" w14:paraId="03432818" w14:textId="77777777" w:rsidTr="00BC7A91">
        <w:trPr>
          <w:trHeight w:val="276"/>
          <w:jc w:val="center"/>
        </w:trPr>
        <w:tc>
          <w:tcPr>
            <w:tcW w:w="1340" w:type="dxa"/>
            <w:tcBorders>
              <w:top w:val="nil"/>
              <w:left w:val="nil"/>
              <w:bottom w:val="nil"/>
              <w:right w:val="nil"/>
            </w:tcBorders>
            <w:shd w:val="clear" w:color="auto" w:fill="auto"/>
            <w:vAlign w:val="center"/>
            <w:hideMark/>
          </w:tcPr>
          <w:p w14:paraId="21BAB60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54720</w:t>
            </w:r>
          </w:p>
        </w:tc>
        <w:tc>
          <w:tcPr>
            <w:tcW w:w="6173" w:type="dxa"/>
            <w:tcBorders>
              <w:top w:val="nil"/>
              <w:left w:val="nil"/>
              <w:bottom w:val="nil"/>
              <w:right w:val="nil"/>
            </w:tcBorders>
            <w:shd w:val="clear" w:color="auto" w:fill="auto"/>
            <w:vAlign w:val="center"/>
            <w:hideMark/>
          </w:tcPr>
          <w:p w14:paraId="12E60B0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SARDINATA</w:t>
            </w:r>
          </w:p>
        </w:tc>
        <w:tc>
          <w:tcPr>
            <w:tcW w:w="1276" w:type="dxa"/>
            <w:tcBorders>
              <w:top w:val="nil"/>
              <w:left w:val="nil"/>
              <w:bottom w:val="nil"/>
              <w:right w:val="nil"/>
            </w:tcBorders>
            <w:shd w:val="clear" w:color="auto" w:fill="auto"/>
            <w:vAlign w:val="center"/>
            <w:hideMark/>
          </w:tcPr>
          <w:p w14:paraId="1E42C9C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60.359.381</w:t>
            </w:r>
          </w:p>
        </w:tc>
      </w:tr>
      <w:tr w:rsidR="00C95903" w:rsidRPr="00ED2924" w14:paraId="146C5BDD" w14:textId="77777777" w:rsidTr="00BC7A91">
        <w:trPr>
          <w:trHeight w:val="276"/>
          <w:jc w:val="center"/>
        </w:trPr>
        <w:tc>
          <w:tcPr>
            <w:tcW w:w="1340" w:type="dxa"/>
            <w:tcBorders>
              <w:top w:val="nil"/>
              <w:left w:val="nil"/>
              <w:bottom w:val="nil"/>
              <w:right w:val="nil"/>
            </w:tcBorders>
            <w:shd w:val="clear" w:color="auto" w:fill="auto"/>
            <w:vAlign w:val="center"/>
            <w:hideMark/>
          </w:tcPr>
          <w:p w14:paraId="4265C39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54743</w:t>
            </w:r>
          </w:p>
        </w:tc>
        <w:tc>
          <w:tcPr>
            <w:tcW w:w="6173" w:type="dxa"/>
            <w:tcBorders>
              <w:top w:val="nil"/>
              <w:left w:val="nil"/>
              <w:bottom w:val="nil"/>
              <w:right w:val="nil"/>
            </w:tcBorders>
            <w:shd w:val="clear" w:color="auto" w:fill="auto"/>
            <w:vAlign w:val="center"/>
            <w:hideMark/>
          </w:tcPr>
          <w:p w14:paraId="550C308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SILOS</w:t>
            </w:r>
          </w:p>
        </w:tc>
        <w:tc>
          <w:tcPr>
            <w:tcW w:w="1276" w:type="dxa"/>
            <w:tcBorders>
              <w:top w:val="nil"/>
              <w:left w:val="nil"/>
              <w:bottom w:val="nil"/>
              <w:right w:val="nil"/>
            </w:tcBorders>
            <w:shd w:val="clear" w:color="auto" w:fill="auto"/>
            <w:vAlign w:val="center"/>
            <w:hideMark/>
          </w:tcPr>
          <w:p w14:paraId="4FAF556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52.583.102</w:t>
            </w:r>
          </w:p>
        </w:tc>
      </w:tr>
      <w:tr w:rsidR="00C95903" w:rsidRPr="00ED2924" w14:paraId="0ED04ADC" w14:textId="77777777" w:rsidTr="00BC7A91">
        <w:trPr>
          <w:trHeight w:val="276"/>
          <w:jc w:val="center"/>
        </w:trPr>
        <w:tc>
          <w:tcPr>
            <w:tcW w:w="1340" w:type="dxa"/>
            <w:tcBorders>
              <w:top w:val="nil"/>
              <w:left w:val="nil"/>
              <w:bottom w:val="nil"/>
              <w:right w:val="nil"/>
            </w:tcBorders>
            <w:shd w:val="clear" w:color="auto" w:fill="auto"/>
            <w:vAlign w:val="center"/>
            <w:hideMark/>
          </w:tcPr>
          <w:p w14:paraId="1C0CE20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54800</w:t>
            </w:r>
          </w:p>
        </w:tc>
        <w:tc>
          <w:tcPr>
            <w:tcW w:w="6173" w:type="dxa"/>
            <w:tcBorders>
              <w:top w:val="nil"/>
              <w:left w:val="nil"/>
              <w:bottom w:val="nil"/>
              <w:right w:val="nil"/>
            </w:tcBorders>
            <w:shd w:val="clear" w:color="auto" w:fill="auto"/>
            <w:vAlign w:val="center"/>
            <w:hideMark/>
          </w:tcPr>
          <w:p w14:paraId="3548485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TEORAMA</w:t>
            </w:r>
          </w:p>
        </w:tc>
        <w:tc>
          <w:tcPr>
            <w:tcW w:w="1276" w:type="dxa"/>
            <w:tcBorders>
              <w:top w:val="nil"/>
              <w:left w:val="nil"/>
              <w:bottom w:val="nil"/>
              <w:right w:val="nil"/>
            </w:tcBorders>
            <w:shd w:val="clear" w:color="auto" w:fill="auto"/>
            <w:vAlign w:val="center"/>
            <w:hideMark/>
          </w:tcPr>
          <w:p w14:paraId="310B051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87.138.956</w:t>
            </w:r>
          </w:p>
        </w:tc>
      </w:tr>
      <w:tr w:rsidR="00C95903" w:rsidRPr="00ED2924" w14:paraId="38E54618" w14:textId="77777777" w:rsidTr="00BC7A91">
        <w:trPr>
          <w:trHeight w:val="276"/>
          <w:jc w:val="center"/>
        </w:trPr>
        <w:tc>
          <w:tcPr>
            <w:tcW w:w="1340" w:type="dxa"/>
            <w:tcBorders>
              <w:top w:val="nil"/>
              <w:left w:val="nil"/>
              <w:bottom w:val="nil"/>
              <w:right w:val="nil"/>
            </w:tcBorders>
            <w:shd w:val="clear" w:color="auto" w:fill="auto"/>
            <w:vAlign w:val="center"/>
            <w:hideMark/>
          </w:tcPr>
          <w:p w14:paraId="67D4902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54810</w:t>
            </w:r>
          </w:p>
        </w:tc>
        <w:tc>
          <w:tcPr>
            <w:tcW w:w="6173" w:type="dxa"/>
            <w:tcBorders>
              <w:top w:val="nil"/>
              <w:left w:val="nil"/>
              <w:bottom w:val="nil"/>
              <w:right w:val="nil"/>
            </w:tcBorders>
            <w:shd w:val="clear" w:color="auto" w:fill="auto"/>
            <w:vAlign w:val="center"/>
            <w:hideMark/>
          </w:tcPr>
          <w:p w14:paraId="60ABAEF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TIBÚ</w:t>
            </w:r>
          </w:p>
        </w:tc>
        <w:tc>
          <w:tcPr>
            <w:tcW w:w="1276" w:type="dxa"/>
            <w:tcBorders>
              <w:top w:val="nil"/>
              <w:left w:val="nil"/>
              <w:bottom w:val="nil"/>
              <w:right w:val="nil"/>
            </w:tcBorders>
            <w:shd w:val="clear" w:color="auto" w:fill="auto"/>
            <w:vAlign w:val="center"/>
            <w:hideMark/>
          </w:tcPr>
          <w:p w14:paraId="35632DE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360.648.931</w:t>
            </w:r>
          </w:p>
        </w:tc>
      </w:tr>
      <w:tr w:rsidR="00C95903" w:rsidRPr="00ED2924" w14:paraId="58463EED" w14:textId="77777777" w:rsidTr="00BC7A91">
        <w:trPr>
          <w:trHeight w:val="276"/>
          <w:jc w:val="center"/>
        </w:trPr>
        <w:tc>
          <w:tcPr>
            <w:tcW w:w="1340" w:type="dxa"/>
            <w:tcBorders>
              <w:top w:val="nil"/>
              <w:left w:val="nil"/>
              <w:bottom w:val="nil"/>
              <w:right w:val="nil"/>
            </w:tcBorders>
            <w:shd w:val="clear" w:color="auto" w:fill="auto"/>
            <w:vAlign w:val="center"/>
            <w:hideMark/>
          </w:tcPr>
          <w:p w14:paraId="4EBEE9A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54820</w:t>
            </w:r>
          </w:p>
        </w:tc>
        <w:tc>
          <w:tcPr>
            <w:tcW w:w="6173" w:type="dxa"/>
            <w:tcBorders>
              <w:top w:val="nil"/>
              <w:left w:val="nil"/>
              <w:bottom w:val="nil"/>
              <w:right w:val="nil"/>
            </w:tcBorders>
            <w:shd w:val="clear" w:color="auto" w:fill="auto"/>
            <w:vAlign w:val="center"/>
            <w:hideMark/>
          </w:tcPr>
          <w:p w14:paraId="0D156FF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TOLEDO</w:t>
            </w:r>
          </w:p>
        </w:tc>
        <w:tc>
          <w:tcPr>
            <w:tcW w:w="1276" w:type="dxa"/>
            <w:tcBorders>
              <w:top w:val="nil"/>
              <w:left w:val="nil"/>
              <w:bottom w:val="nil"/>
              <w:right w:val="nil"/>
            </w:tcBorders>
            <w:shd w:val="clear" w:color="auto" w:fill="auto"/>
            <w:vAlign w:val="center"/>
            <w:hideMark/>
          </w:tcPr>
          <w:p w14:paraId="0A757CE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125.831.258</w:t>
            </w:r>
          </w:p>
        </w:tc>
      </w:tr>
      <w:tr w:rsidR="00C95903" w:rsidRPr="00ED2924" w14:paraId="5FCD75D5" w14:textId="77777777" w:rsidTr="00BC7A91">
        <w:trPr>
          <w:trHeight w:val="276"/>
          <w:jc w:val="center"/>
        </w:trPr>
        <w:tc>
          <w:tcPr>
            <w:tcW w:w="1340" w:type="dxa"/>
            <w:tcBorders>
              <w:top w:val="nil"/>
              <w:left w:val="nil"/>
              <w:bottom w:val="nil"/>
              <w:right w:val="nil"/>
            </w:tcBorders>
            <w:shd w:val="clear" w:color="auto" w:fill="auto"/>
            <w:vAlign w:val="center"/>
            <w:hideMark/>
          </w:tcPr>
          <w:p w14:paraId="19E8F81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54871</w:t>
            </w:r>
          </w:p>
        </w:tc>
        <w:tc>
          <w:tcPr>
            <w:tcW w:w="6173" w:type="dxa"/>
            <w:tcBorders>
              <w:top w:val="nil"/>
              <w:left w:val="nil"/>
              <w:bottom w:val="nil"/>
              <w:right w:val="nil"/>
            </w:tcBorders>
            <w:shd w:val="clear" w:color="auto" w:fill="auto"/>
            <w:vAlign w:val="center"/>
            <w:hideMark/>
          </w:tcPr>
          <w:p w14:paraId="19827D1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 CARO</w:t>
            </w:r>
          </w:p>
        </w:tc>
        <w:tc>
          <w:tcPr>
            <w:tcW w:w="1276" w:type="dxa"/>
            <w:tcBorders>
              <w:top w:val="nil"/>
              <w:left w:val="nil"/>
              <w:bottom w:val="nil"/>
              <w:right w:val="nil"/>
            </w:tcBorders>
            <w:shd w:val="clear" w:color="auto" w:fill="auto"/>
            <w:vAlign w:val="center"/>
            <w:hideMark/>
          </w:tcPr>
          <w:p w14:paraId="3E04F8E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58.266.325</w:t>
            </w:r>
          </w:p>
        </w:tc>
      </w:tr>
      <w:tr w:rsidR="00C95903" w:rsidRPr="00ED2924" w14:paraId="1FDAA469" w14:textId="77777777" w:rsidTr="00BC7A91">
        <w:trPr>
          <w:trHeight w:val="408"/>
          <w:jc w:val="center"/>
        </w:trPr>
        <w:tc>
          <w:tcPr>
            <w:tcW w:w="1340" w:type="dxa"/>
            <w:tcBorders>
              <w:top w:val="nil"/>
              <w:left w:val="nil"/>
              <w:bottom w:val="nil"/>
              <w:right w:val="nil"/>
            </w:tcBorders>
            <w:shd w:val="clear" w:color="auto" w:fill="auto"/>
            <w:vAlign w:val="center"/>
            <w:hideMark/>
          </w:tcPr>
          <w:p w14:paraId="682E43E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54874</w:t>
            </w:r>
          </w:p>
        </w:tc>
        <w:tc>
          <w:tcPr>
            <w:tcW w:w="6173" w:type="dxa"/>
            <w:tcBorders>
              <w:top w:val="nil"/>
              <w:left w:val="nil"/>
              <w:bottom w:val="nil"/>
              <w:right w:val="nil"/>
            </w:tcBorders>
            <w:shd w:val="clear" w:color="auto" w:fill="auto"/>
            <w:vAlign w:val="center"/>
            <w:hideMark/>
          </w:tcPr>
          <w:p w14:paraId="51EF880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 DEL ROSARIO</w:t>
            </w:r>
          </w:p>
        </w:tc>
        <w:tc>
          <w:tcPr>
            <w:tcW w:w="1276" w:type="dxa"/>
            <w:tcBorders>
              <w:top w:val="nil"/>
              <w:left w:val="nil"/>
              <w:bottom w:val="nil"/>
              <w:right w:val="nil"/>
            </w:tcBorders>
            <w:shd w:val="clear" w:color="auto" w:fill="auto"/>
            <w:vAlign w:val="center"/>
            <w:hideMark/>
          </w:tcPr>
          <w:p w14:paraId="6D42343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220.058.224</w:t>
            </w:r>
          </w:p>
        </w:tc>
      </w:tr>
      <w:tr w:rsidR="00C95903" w:rsidRPr="00ED2924" w14:paraId="2DCD97AA" w14:textId="77777777" w:rsidTr="00BC7A91">
        <w:trPr>
          <w:trHeight w:val="276"/>
          <w:jc w:val="center"/>
        </w:trPr>
        <w:tc>
          <w:tcPr>
            <w:tcW w:w="1340" w:type="dxa"/>
            <w:tcBorders>
              <w:top w:val="nil"/>
              <w:left w:val="nil"/>
              <w:bottom w:val="nil"/>
              <w:right w:val="nil"/>
            </w:tcBorders>
            <w:shd w:val="clear" w:color="auto" w:fill="auto"/>
            <w:vAlign w:val="center"/>
            <w:hideMark/>
          </w:tcPr>
          <w:p w14:paraId="21E2160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w:t>
            </w:r>
          </w:p>
        </w:tc>
        <w:tc>
          <w:tcPr>
            <w:tcW w:w="6173" w:type="dxa"/>
            <w:tcBorders>
              <w:top w:val="nil"/>
              <w:left w:val="nil"/>
              <w:bottom w:val="nil"/>
              <w:right w:val="nil"/>
            </w:tcBorders>
            <w:shd w:val="clear" w:color="auto" w:fill="auto"/>
            <w:vAlign w:val="center"/>
            <w:hideMark/>
          </w:tcPr>
          <w:p w14:paraId="7974DC9E"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QUINDIO</w:t>
            </w:r>
          </w:p>
        </w:tc>
        <w:tc>
          <w:tcPr>
            <w:tcW w:w="1276" w:type="dxa"/>
            <w:tcBorders>
              <w:top w:val="nil"/>
              <w:left w:val="nil"/>
              <w:bottom w:val="nil"/>
              <w:right w:val="nil"/>
            </w:tcBorders>
            <w:shd w:val="clear" w:color="auto" w:fill="auto"/>
            <w:vAlign w:val="center"/>
            <w:hideMark/>
          </w:tcPr>
          <w:p w14:paraId="134088D2"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7.157.130.837</w:t>
            </w:r>
          </w:p>
        </w:tc>
      </w:tr>
      <w:tr w:rsidR="00C95903" w:rsidRPr="00ED2924" w14:paraId="4EC98CE7" w14:textId="77777777" w:rsidTr="00BC7A91">
        <w:trPr>
          <w:trHeight w:val="408"/>
          <w:jc w:val="center"/>
        </w:trPr>
        <w:tc>
          <w:tcPr>
            <w:tcW w:w="1340" w:type="dxa"/>
            <w:tcBorders>
              <w:top w:val="nil"/>
              <w:left w:val="nil"/>
              <w:bottom w:val="nil"/>
              <w:right w:val="nil"/>
            </w:tcBorders>
            <w:shd w:val="clear" w:color="auto" w:fill="auto"/>
            <w:vAlign w:val="center"/>
            <w:hideMark/>
          </w:tcPr>
          <w:p w14:paraId="4340112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63000</w:t>
            </w:r>
          </w:p>
        </w:tc>
        <w:tc>
          <w:tcPr>
            <w:tcW w:w="6173" w:type="dxa"/>
            <w:tcBorders>
              <w:top w:val="nil"/>
              <w:left w:val="nil"/>
              <w:bottom w:val="nil"/>
              <w:right w:val="nil"/>
            </w:tcBorders>
            <w:shd w:val="clear" w:color="auto" w:fill="auto"/>
            <w:vAlign w:val="center"/>
            <w:hideMark/>
          </w:tcPr>
          <w:p w14:paraId="0BDEC81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QUINDÍO</w:t>
            </w:r>
          </w:p>
        </w:tc>
        <w:tc>
          <w:tcPr>
            <w:tcW w:w="1276" w:type="dxa"/>
            <w:tcBorders>
              <w:top w:val="nil"/>
              <w:left w:val="nil"/>
              <w:bottom w:val="nil"/>
              <w:right w:val="nil"/>
            </w:tcBorders>
            <w:shd w:val="clear" w:color="auto" w:fill="auto"/>
            <w:vAlign w:val="center"/>
            <w:hideMark/>
          </w:tcPr>
          <w:p w14:paraId="7CAE88F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4.143.958.615</w:t>
            </w:r>
          </w:p>
        </w:tc>
      </w:tr>
      <w:tr w:rsidR="00C95903" w:rsidRPr="00ED2924" w14:paraId="42511061" w14:textId="77777777" w:rsidTr="00BC7A91">
        <w:trPr>
          <w:trHeight w:val="276"/>
          <w:jc w:val="center"/>
        </w:trPr>
        <w:tc>
          <w:tcPr>
            <w:tcW w:w="1340" w:type="dxa"/>
            <w:tcBorders>
              <w:top w:val="nil"/>
              <w:left w:val="nil"/>
              <w:bottom w:val="nil"/>
              <w:right w:val="nil"/>
            </w:tcBorders>
            <w:shd w:val="clear" w:color="auto" w:fill="auto"/>
            <w:vAlign w:val="center"/>
            <w:hideMark/>
          </w:tcPr>
          <w:p w14:paraId="252F48A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63001</w:t>
            </w:r>
          </w:p>
        </w:tc>
        <w:tc>
          <w:tcPr>
            <w:tcW w:w="6173" w:type="dxa"/>
            <w:tcBorders>
              <w:top w:val="nil"/>
              <w:left w:val="nil"/>
              <w:bottom w:val="nil"/>
              <w:right w:val="nil"/>
            </w:tcBorders>
            <w:shd w:val="clear" w:color="auto" w:fill="auto"/>
            <w:vAlign w:val="center"/>
            <w:hideMark/>
          </w:tcPr>
          <w:p w14:paraId="22039E4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ARMENIA</w:t>
            </w:r>
          </w:p>
        </w:tc>
        <w:tc>
          <w:tcPr>
            <w:tcW w:w="1276" w:type="dxa"/>
            <w:tcBorders>
              <w:top w:val="nil"/>
              <w:left w:val="nil"/>
              <w:bottom w:val="nil"/>
              <w:right w:val="nil"/>
            </w:tcBorders>
            <w:shd w:val="clear" w:color="auto" w:fill="auto"/>
            <w:vAlign w:val="center"/>
            <w:hideMark/>
          </w:tcPr>
          <w:p w14:paraId="7FDC525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1.345.594.746</w:t>
            </w:r>
          </w:p>
        </w:tc>
      </w:tr>
      <w:tr w:rsidR="00C95903" w:rsidRPr="00ED2924" w14:paraId="0F9AF1B4" w14:textId="77777777" w:rsidTr="00BC7A91">
        <w:trPr>
          <w:trHeight w:val="408"/>
          <w:jc w:val="center"/>
        </w:trPr>
        <w:tc>
          <w:tcPr>
            <w:tcW w:w="1340" w:type="dxa"/>
            <w:tcBorders>
              <w:top w:val="nil"/>
              <w:left w:val="nil"/>
              <w:bottom w:val="nil"/>
              <w:right w:val="nil"/>
            </w:tcBorders>
            <w:shd w:val="clear" w:color="auto" w:fill="auto"/>
            <w:vAlign w:val="center"/>
            <w:hideMark/>
          </w:tcPr>
          <w:p w14:paraId="3AEE3B7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63111</w:t>
            </w:r>
          </w:p>
        </w:tc>
        <w:tc>
          <w:tcPr>
            <w:tcW w:w="6173" w:type="dxa"/>
            <w:tcBorders>
              <w:top w:val="nil"/>
              <w:left w:val="nil"/>
              <w:bottom w:val="nil"/>
              <w:right w:val="nil"/>
            </w:tcBorders>
            <w:shd w:val="clear" w:color="auto" w:fill="auto"/>
            <w:vAlign w:val="center"/>
            <w:hideMark/>
          </w:tcPr>
          <w:p w14:paraId="606C497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BUENAVISTA</w:t>
            </w:r>
          </w:p>
        </w:tc>
        <w:tc>
          <w:tcPr>
            <w:tcW w:w="1276" w:type="dxa"/>
            <w:tcBorders>
              <w:top w:val="nil"/>
              <w:left w:val="nil"/>
              <w:bottom w:val="nil"/>
              <w:right w:val="nil"/>
            </w:tcBorders>
            <w:shd w:val="clear" w:color="auto" w:fill="auto"/>
            <w:vAlign w:val="center"/>
            <w:hideMark/>
          </w:tcPr>
          <w:p w14:paraId="354ABF5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66.241.611</w:t>
            </w:r>
          </w:p>
        </w:tc>
      </w:tr>
      <w:tr w:rsidR="00C95903" w:rsidRPr="00ED2924" w14:paraId="4619316F" w14:textId="77777777" w:rsidTr="00BC7A91">
        <w:trPr>
          <w:trHeight w:val="276"/>
          <w:jc w:val="center"/>
        </w:trPr>
        <w:tc>
          <w:tcPr>
            <w:tcW w:w="1340" w:type="dxa"/>
            <w:tcBorders>
              <w:top w:val="nil"/>
              <w:left w:val="nil"/>
              <w:bottom w:val="nil"/>
              <w:right w:val="nil"/>
            </w:tcBorders>
            <w:shd w:val="clear" w:color="auto" w:fill="auto"/>
            <w:vAlign w:val="center"/>
            <w:hideMark/>
          </w:tcPr>
          <w:p w14:paraId="4637475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63130</w:t>
            </w:r>
          </w:p>
        </w:tc>
        <w:tc>
          <w:tcPr>
            <w:tcW w:w="6173" w:type="dxa"/>
            <w:tcBorders>
              <w:top w:val="nil"/>
              <w:left w:val="nil"/>
              <w:bottom w:val="nil"/>
              <w:right w:val="nil"/>
            </w:tcBorders>
            <w:shd w:val="clear" w:color="auto" w:fill="auto"/>
            <w:vAlign w:val="center"/>
            <w:hideMark/>
          </w:tcPr>
          <w:p w14:paraId="51B9340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CALARCÁ</w:t>
            </w:r>
          </w:p>
        </w:tc>
        <w:tc>
          <w:tcPr>
            <w:tcW w:w="1276" w:type="dxa"/>
            <w:tcBorders>
              <w:top w:val="nil"/>
              <w:left w:val="nil"/>
              <w:bottom w:val="nil"/>
              <w:right w:val="nil"/>
            </w:tcBorders>
            <w:shd w:val="clear" w:color="auto" w:fill="auto"/>
            <w:vAlign w:val="center"/>
            <w:hideMark/>
          </w:tcPr>
          <w:p w14:paraId="490E567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550.184.703</w:t>
            </w:r>
          </w:p>
        </w:tc>
      </w:tr>
      <w:tr w:rsidR="00C95903" w:rsidRPr="00ED2924" w14:paraId="6B5904C6" w14:textId="77777777" w:rsidTr="00BC7A91">
        <w:trPr>
          <w:trHeight w:val="276"/>
          <w:jc w:val="center"/>
        </w:trPr>
        <w:tc>
          <w:tcPr>
            <w:tcW w:w="1340" w:type="dxa"/>
            <w:tcBorders>
              <w:top w:val="nil"/>
              <w:left w:val="nil"/>
              <w:bottom w:val="nil"/>
              <w:right w:val="nil"/>
            </w:tcBorders>
            <w:shd w:val="clear" w:color="auto" w:fill="auto"/>
            <w:vAlign w:val="center"/>
            <w:hideMark/>
          </w:tcPr>
          <w:p w14:paraId="4F8A4D5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63190</w:t>
            </w:r>
          </w:p>
        </w:tc>
        <w:tc>
          <w:tcPr>
            <w:tcW w:w="6173" w:type="dxa"/>
            <w:tcBorders>
              <w:top w:val="nil"/>
              <w:left w:val="nil"/>
              <w:bottom w:val="nil"/>
              <w:right w:val="nil"/>
            </w:tcBorders>
            <w:shd w:val="clear" w:color="auto" w:fill="auto"/>
            <w:vAlign w:val="center"/>
            <w:hideMark/>
          </w:tcPr>
          <w:p w14:paraId="07C69AB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CIRCASIA</w:t>
            </w:r>
          </w:p>
        </w:tc>
        <w:tc>
          <w:tcPr>
            <w:tcW w:w="1276" w:type="dxa"/>
            <w:tcBorders>
              <w:top w:val="nil"/>
              <w:left w:val="nil"/>
              <w:bottom w:val="nil"/>
              <w:right w:val="nil"/>
            </w:tcBorders>
            <w:shd w:val="clear" w:color="auto" w:fill="auto"/>
            <w:vAlign w:val="center"/>
            <w:hideMark/>
          </w:tcPr>
          <w:p w14:paraId="69292AB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76.438.375</w:t>
            </w:r>
          </w:p>
        </w:tc>
      </w:tr>
      <w:tr w:rsidR="00C95903" w:rsidRPr="00ED2924" w14:paraId="35906170" w14:textId="77777777" w:rsidTr="00BC7A91">
        <w:trPr>
          <w:trHeight w:val="276"/>
          <w:jc w:val="center"/>
        </w:trPr>
        <w:tc>
          <w:tcPr>
            <w:tcW w:w="1340" w:type="dxa"/>
            <w:tcBorders>
              <w:top w:val="nil"/>
              <w:left w:val="nil"/>
              <w:bottom w:val="nil"/>
              <w:right w:val="nil"/>
            </w:tcBorders>
            <w:shd w:val="clear" w:color="auto" w:fill="auto"/>
            <w:vAlign w:val="center"/>
            <w:hideMark/>
          </w:tcPr>
          <w:p w14:paraId="51190CA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63212</w:t>
            </w:r>
          </w:p>
        </w:tc>
        <w:tc>
          <w:tcPr>
            <w:tcW w:w="6173" w:type="dxa"/>
            <w:tcBorders>
              <w:top w:val="nil"/>
              <w:left w:val="nil"/>
              <w:bottom w:val="nil"/>
              <w:right w:val="nil"/>
            </w:tcBorders>
            <w:shd w:val="clear" w:color="auto" w:fill="auto"/>
            <w:vAlign w:val="center"/>
            <w:hideMark/>
          </w:tcPr>
          <w:p w14:paraId="49072BB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CÓRDOBA</w:t>
            </w:r>
          </w:p>
        </w:tc>
        <w:tc>
          <w:tcPr>
            <w:tcW w:w="1276" w:type="dxa"/>
            <w:tcBorders>
              <w:top w:val="nil"/>
              <w:left w:val="nil"/>
              <w:bottom w:val="nil"/>
              <w:right w:val="nil"/>
            </w:tcBorders>
            <w:shd w:val="clear" w:color="auto" w:fill="auto"/>
            <w:vAlign w:val="center"/>
            <w:hideMark/>
          </w:tcPr>
          <w:p w14:paraId="332535D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67.227.205</w:t>
            </w:r>
          </w:p>
        </w:tc>
      </w:tr>
      <w:tr w:rsidR="00C95903" w:rsidRPr="00ED2924" w14:paraId="04164E38" w14:textId="77777777" w:rsidTr="00BC7A91">
        <w:trPr>
          <w:trHeight w:val="276"/>
          <w:jc w:val="center"/>
        </w:trPr>
        <w:tc>
          <w:tcPr>
            <w:tcW w:w="1340" w:type="dxa"/>
            <w:tcBorders>
              <w:top w:val="nil"/>
              <w:left w:val="nil"/>
              <w:bottom w:val="nil"/>
              <w:right w:val="nil"/>
            </w:tcBorders>
            <w:shd w:val="clear" w:color="auto" w:fill="auto"/>
            <w:vAlign w:val="center"/>
            <w:hideMark/>
          </w:tcPr>
          <w:p w14:paraId="7EF6CCB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63272</w:t>
            </w:r>
          </w:p>
        </w:tc>
        <w:tc>
          <w:tcPr>
            <w:tcW w:w="6173" w:type="dxa"/>
            <w:tcBorders>
              <w:top w:val="nil"/>
              <w:left w:val="nil"/>
              <w:bottom w:val="nil"/>
              <w:right w:val="nil"/>
            </w:tcBorders>
            <w:shd w:val="clear" w:color="auto" w:fill="auto"/>
            <w:vAlign w:val="center"/>
            <w:hideMark/>
          </w:tcPr>
          <w:p w14:paraId="5D18902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FILANDIA</w:t>
            </w:r>
          </w:p>
        </w:tc>
        <w:tc>
          <w:tcPr>
            <w:tcW w:w="1276" w:type="dxa"/>
            <w:tcBorders>
              <w:top w:val="nil"/>
              <w:left w:val="nil"/>
              <w:bottom w:val="nil"/>
              <w:right w:val="nil"/>
            </w:tcBorders>
            <w:shd w:val="clear" w:color="auto" w:fill="auto"/>
            <w:vAlign w:val="center"/>
            <w:hideMark/>
          </w:tcPr>
          <w:p w14:paraId="125FE66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83.299.293</w:t>
            </w:r>
          </w:p>
        </w:tc>
      </w:tr>
      <w:tr w:rsidR="00C95903" w:rsidRPr="00ED2924" w14:paraId="05B2E3C4" w14:textId="77777777" w:rsidTr="00BC7A91">
        <w:trPr>
          <w:trHeight w:val="276"/>
          <w:jc w:val="center"/>
        </w:trPr>
        <w:tc>
          <w:tcPr>
            <w:tcW w:w="1340" w:type="dxa"/>
            <w:tcBorders>
              <w:top w:val="nil"/>
              <w:left w:val="nil"/>
              <w:bottom w:val="nil"/>
              <w:right w:val="nil"/>
            </w:tcBorders>
            <w:shd w:val="clear" w:color="auto" w:fill="auto"/>
            <w:vAlign w:val="center"/>
            <w:hideMark/>
          </w:tcPr>
          <w:p w14:paraId="66C35D2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63302</w:t>
            </w:r>
          </w:p>
        </w:tc>
        <w:tc>
          <w:tcPr>
            <w:tcW w:w="6173" w:type="dxa"/>
            <w:tcBorders>
              <w:top w:val="nil"/>
              <w:left w:val="nil"/>
              <w:bottom w:val="nil"/>
              <w:right w:val="nil"/>
            </w:tcBorders>
            <w:shd w:val="clear" w:color="auto" w:fill="auto"/>
            <w:vAlign w:val="center"/>
            <w:hideMark/>
          </w:tcPr>
          <w:p w14:paraId="6FDABFA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GÉNOVA</w:t>
            </w:r>
          </w:p>
        </w:tc>
        <w:tc>
          <w:tcPr>
            <w:tcW w:w="1276" w:type="dxa"/>
            <w:tcBorders>
              <w:top w:val="nil"/>
              <w:left w:val="nil"/>
              <w:bottom w:val="nil"/>
              <w:right w:val="nil"/>
            </w:tcBorders>
            <w:shd w:val="clear" w:color="auto" w:fill="auto"/>
            <w:vAlign w:val="center"/>
            <w:hideMark/>
          </w:tcPr>
          <w:p w14:paraId="35F7FD0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174.814.614</w:t>
            </w:r>
          </w:p>
        </w:tc>
      </w:tr>
      <w:tr w:rsidR="00C95903" w:rsidRPr="00ED2924" w14:paraId="10E4E013" w14:textId="77777777" w:rsidTr="00BC7A91">
        <w:trPr>
          <w:trHeight w:val="276"/>
          <w:jc w:val="center"/>
        </w:trPr>
        <w:tc>
          <w:tcPr>
            <w:tcW w:w="1340" w:type="dxa"/>
            <w:tcBorders>
              <w:top w:val="nil"/>
              <w:left w:val="nil"/>
              <w:bottom w:val="nil"/>
              <w:right w:val="nil"/>
            </w:tcBorders>
            <w:shd w:val="clear" w:color="auto" w:fill="auto"/>
            <w:vAlign w:val="center"/>
            <w:hideMark/>
          </w:tcPr>
          <w:p w14:paraId="3AD8911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63401</w:t>
            </w:r>
          </w:p>
        </w:tc>
        <w:tc>
          <w:tcPr>
            <w:tcW w:w="6173" w:type="dxa"/>
            <w:tcBorders>
              <w:top w:val="nil"/>
              <w:left w:val="nil"/>
              <w:bottom w:val="nil"/>
              <w:right w:val="nil"/>
            </w:tcBorders>
            <w:shd w:val="clear" w:color="auto" w:fill="auto"/>
            <w:vAlign w:val="center"/>
            <w:hideMark/>
          </w:tcPr>
          <w:p w14:paraId="21433D1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TEBAIDA</w:t>
            </w:r>
          </w:p>
        </w:tc>
        <w:tc>
          <w:tcPr>
            <w:tcW w:w="1276" w:type="dxa"/>
            <w:tcBorders>
              <w:top w:val="nil"/>
              <w:left w:val="nil"/>
              <w:bottom w:val="nil"/>
              <w:right w:val="nil"/>
            </w:tcBorders>
            <w:shd w:val="clear" w:color="auto" w:fill="auto"/>
            <w:vAlign w:val="center"/>
            <w:hideMark/>
          </w:tcPr>
          <w:p w14:paraId="2B8B0FA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111.384.659</w:t>
            </w:r>
          </w:p>
        </w:tc>
      </w:tr>
      <w:tr w:rsidR="00C95903" w:rsidRPr="00ED2924" w14:paraId="3C400A11" w14:textId="77777777" w:rsidTr="00BC7A91">
        <w:trPr>
          <w:trHeight w:val="408"/>
          <w:jc w:val="center"/>
        </w:trPr>
        <w:tc>
          <w:tcPr>
            <w:tcW w:w="1340" w:type="dxa"/>
            <w:tcBorders>
              <w:top w:val="nil"/>
              <w:left w:val="nil"/>
              <w:bottom w:val="nil"/>
              <w:right w:val="nil"/>
            </w:tcBorders>
            <w:shd w:val="clear" w:color="auto" w:fill="auto"/>
            <w:vAlign w:val="center"/>
            <w:hideMark/>
          </w:tcPr>
          <w:p w14:paraId="3775014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63470</w:t>
            </w:r>
          </w:p>
        </w:tc>
        <w:tc>
          <w:tcPr>
            <w:tcW w:w="6173" w:type="dxa"/>
            <w:tcBorders>
              <w:top w:val="nil"/>
              <w:left w:val="nil"/>
              <w:bottom w:val="nil"/>
              <w:right w:val="nil"/>
            </w:tcBorders>
            <w:shd w:val="clear" w:color="auto" w:fill="auto"/>
            <w:vAlign w:val="center"/>
            <w:hideMark/>
          </w:tcPr>
          <w:p w14:paraId="1EBF12D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MONTENEGRO</w:t>
            </w:r>
          </w:p>
        </w:tc>
        <w:tc>
          <w:tcPr>
            <w:tcW w:w="1276" w:type="dxa"/>
            <w:tcBorders>
              <w:top w:val="nil"/>
              <w:left w:val="nil"/>
              <w:bottom w:val="nil"/>
              <w:right w:val="nil"/>
            </w:tcBorders>
            <w:shd w:val="clear" w:color="auto" w:fill="auto"/>
            <w:vAlign w:val="center"/>
            <w:hideMark/>
          </w:tcPr>
          <w:p w14:paraId="2342298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89.166.186</w:t>
            </w:r>
          </w:p>
        </w:tc>
      </w:tr>
      <w:tr w:rsidR="00C95903" w:rsidRPr="00ED2924" w14:paraId="0311D5C9" w14:textId="77777777" w:rsidTr="00BC7A91">
        <w:trPr>
          <w:trHeight w:val="276"/>
          <w:jc w:val="center"/>
        </w:trPr>
        <w:tc>
          <w:tcPr>
            <w:tcW w:w="1340" w:type="dxa"/>
            <w:tcBorders>
              <w:top w:val="nil"/>
              <w:left w:val="nil"/>
              <w:bottom w:val="nil"/>
              <w:right w:val="nil"/>
            </w:tcBorders>
            <w:shd w:val="clear" w:color="auto" w:fill="auto"/>
            <w:vAlign w:val="center"/>
            <w:hideMark/>
          </w:tcPr>
          <w:p w14:paraId="7FCF08D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63548</w:t>
            </w:r>
          </w:p>
        </w:tc>
        <w:tc>
          <w:tcPr>
            <w:tcW w:w="6173" w:type="dxa"/>
            <w:tcBorders>
              <w:top w:val="nil"/>
              <w:left w:val="nil"/>
              <w:bottom w:val="nil"/>
              <w:right w:val="nil"/>
            </w:tcBorders>
            <w:shd w:val="clear" w:color="auto" w:fill="auto"/>
            <w:vAlign w:val="center"/>
            <w:hideMark/>
          </w:tcPr>
          <w:p w14:paraId="4492F1B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PIJAO</w:t>
            </w:r>
          </w:p>
        </w:tc>
        <w:tc>
          <w:tcPr>
            <w:tcW w:w="1276" w:type="dxa"/>
            <w:tcBorders>
              <w:top w:val="nil"/>
              <w:left w:val="nil"/>
              <w:bottom w:val="nil"/>
              <w:right w:val="nil"/>
            </w:tcBorders>
            <w:shd w:val="clear" w:color="auto" w:fill="auto"/>
            <w:vAlign w:val="center"/>
            <w:hideMark/>
          </w:tcPr>
          <w:p w14:paraId="544F58E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114.409.547</w:t>
            </w:r>
          </w:p>
        </w:tc>
      </w:tr>
      <w:tr w:rsidR="00C95903" w:rsidRPr="00ED2924" w14:paraId="64EA3B17" w14:textId="77777777" w:rsidTr="00BC7A91">
        <w:trPr>
          <w:trHeight w:val="276"/>
          <w:jc w:val="center"/>
        </w:trPr>
        <w:tc>
          <w:tcPr>
            <w:tcW w:w="1340" w:type="dxa"/>
            <w:tcBorders>
              <w:top w:val="nil"/>
              <w:left w:val="nil"/>
              <w:bottom w:val="nil"/>
              <w:right w:val="nil"/>
            </w:tcBorders>
            <w:shd w:val="clear" w:color="auto" w:fill="auto"/>
            <w:vAlign w:val="center"/>
            <w:hideMark/>
          </w:tcPr>
          <w:p w14:paraId="5E4320E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63594</w:t>
            </w:r>
          </w:p>
        </w:tc>
        <w:tc>
          <w:tcPr>
            <w:tcW w:w="6173" w:type="dxa"/>
            <w:tcBorders>
              <w:top w:val="nil"/>
              <w:left w:val="nil"/>
              <w:bottom w:val="nil"/>
              <w:right w:val="nil"/>
            </w:tcBorders>
            <w:shd w:val="clear" w:color="auto" w:fill="auto"/>
            <w:vAlign w:val="center"/>
            <w:hideMark/>
          </w:tcPr>
          <w:p w14:paraId="505280E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QUIMBAYA</w:t>
            </w:r>
          </w:p>
        </w:tc>
        <w:tc>
          <w:tcPr>
            <w:tcW w:w="1276" w:type="dxa"/>
            <w:tcBorders>
              <w:top w:val="nil"/>
              <w:left w:val="nil"/>
              <w:bottom w:val="nil"/>
              <w:right w:val="nil"/>
            </w:tcBorders>
            <w:shd w:val="clear" w:color="auto" w:fill="auto"/>
            <w:vAlign w:val="center"/>
            <w:hideMark/>
          </w:tcPr>
          <w:p w14:paraId="082740B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221.846.438</w:t>
            </w:r>
          </w:p>
        </w:tc>
      </w:tr>
      <w:tr w:rsidR="00C95903" w:rsidRPr="00ED2924" w14:paraId="044A4F2D" w14:textId="77777777" w:rsidTr="00BC7A91">
        <w:trPr>
          <w:trHeight w:val="276"/>
          <w:jc w:val="center"/>
        </w:trPr>
        <w:tc>
          <w:tcPr>
            <w:tcW w:w="1340" w:type="dxa"/>
            <w:tcBorders>
              <w:top w:val="nil"/>
              <w:left w:val="nil"/>
              <w:bottom w:val="nil"/>
              <w:right w:val="nil"/>
            </w:tcBorders>
            <w:shd w:val="clear" w:color="auto" w:fill="auto"/>
            <w:vAlign w:val="center"/>
            <w:hideMark/>
          </w:tcPr>
          <w:p w14:paraId="08E9CB4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63690</w:t>
            </w:r>
          </w:p>
        </w:tc>
        <w:tc>
          <w:tcPr>
            <w:tcW w:w="6173" w:type="dxa"/>
            <w:tcBorders>
              <w:top w:val="nil"/>
              <w:left w:val="nil"/>
              <w:bottom w:val="nil"/>
              <w:right w:val="nil"/>
            </w:tcBorders>
            <w:shd w:val="clear" w:color="auto" w:fill="auto"/>
            <w:vAlign w:val="center"/>
            <w:hideMark/>
          </w:tcPr>
          <w:p w14:paraId="0C29430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SALENTO</w:t>
            </w:r>
          </w:p>
        </w:tc>
        <w:tc>
          <w:tcPr>
            <w:tcW w:w="1276" w:type="dxa"/>
            <w:tcBorders>
              <w:top w:val="nil"/>
              <w:left w:val="nil"/>
              <w:bottom w:val="nil"/>
              <w:right w:val="nil"/>
            </w:tcBorders>
            <w:shd w:val="clear" w:color="auto" w:fill="auto"/>
            <w:vAlign w:val="center"/>
            <w:hideMark/>
          </w:tcPr>
          <w:p w14:paraId="25FD5FA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112.564.845</w:t>
            </w:r>
          </w:p>
        </w:tc>
      </w:tr>
      <w:tr w:rsidR="00C95903" w:rsidRPr="00ED2924" w14:paraId="5B0B30F9" w14:textId="77777777" w:rsidTr="00BC7A91">
        <w:trPr>
          <w:trHeight w:val="276"/>
          <w:jc w:val="center"/>
        </w:trPr>
        <w:tc>
          <w:tcPr>
            <w:tcW w:w="1340" w:type="dxa"/>
            <w:tcBorders>
              <w:top w:val="nil"/>
              <w:left w:val="nil"/>
              <w:bottom w:val="nil"/>
              <w:right w:val="nil"/>
            </w:tcBorders>
            <w:shd w:val="clear" w:color="auto" w:fill="auto"/>
            <w:vAlign w:val="center"/>
            <w:hideMark/>
          </w:tcPr>
          <w:p w14:paraId="31CC20D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w:t>
            </w:r>
          </w:p>
        </w:tc>
        <w:tc>
          <w:tcPr>
            <w:tcW w:w="6173" w:type="dxa"/>
            <w:tcBorders>
              <w:top w:val="nil"/>
              <w:left w:val="nil"/>
              <w:bottom w:val="nil"/>
              <w:right w:val="nil"/>
            </w:tcBorders>
            <w:shd w:val="clear" w:color="auto" w:fill="auto"/>
            <w:vAlign w:val="center"/>
            <w:hideMark/>
          </w:tcPr>
          <w:p w14:paraId="7F152B2D"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RISARALDA</w:t>
            </w:r>
          </w:p>
        </w:tc>
        <w:tc>
          <w:tcPr>
            <w:tcW w:w="1276" w:type="dxa"/>
            <w:tcBorders>
              <w:top w:val="nil"/>
              <w:left w:val="nil"/>
              <w:bottom w:val="nil"/>
              <w:right w:val="nil"/>
            </w:tcBorders>
            <w:shd w:val="clear" w:color="auto" w:fill="auto"/>
            <w:vAlign w:val="center"/>
            <w:hideMark/>
          </w:tcPr>
          <w:p w14:paraId="6A265156"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10.128.456.460</w:t>
            </w:r>
          </w:p>
        </w:tc>
      </w:tr>
      <w:tr w:rsidR="00C95903" w:rsidRPr="00ED2924" w14:paraId="194D82CB" w14:textId="77777777" w:rsidTr="00BC7A91">
        <w:trPr>
          <w:trHeight w:val="408"/>
          <w:jc w:val="center"/>
        </w:trPr>
        <w:tc>
          <w:tcPr>
            <w:tcW w:w="1340" w:type="dxa"/>
            <w:tcBorders>
              <w:top w:val="nil"/>
              <w:left w:val="nil"/>
              <w:bottom w:val="nil"/>
              <w:right w:val="nil"/>
            </w:tcBorders>
            <w:shd w:val="clear" w:color="auto" w:fill="auto"/>
            <w:vAlign w:val="center"/>
            <w:hideMark/>
          </w:tcPr>
          <w:p w14:paraId="5762AD6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66000</w:t>
            </w:r>
          </w:p>
        </w:tc>
        <w:tc>
          <w:tcPr>
            <w:tcW w:w="6173" w:type="dxa"/>
            <w:tcBorders>
              <w:top w:val="nil"/>
              <w:left w:val="nil"/>
              <w:bottom w:val="nil"/>
              <w:right w:val="nil"/>
            </w:tcBorders>
            <w:shd w:val="clear" w:color="auto" w:fill="auto"/>
            <w:vAlign w:val="center"/>
            <w:hideMark/>
          </w:tcPr>
          <w:p w14:paraId="7FA3264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RISARALDA</w:t>
            </w:r>
          </w:p>
        </w:tc>
        <w:tc>
          <w:tcPr>
            <w:tcW w:w="1276" w:type="dxa"/>
            <w:tcBorders>
              <w:top w:val="nil"/>
              <w:left w:val="nil"/>
              <w:bottom w:val="nil"/>
              <w:right w:val="nil"/>
            </w:tcBorders>
            <w:shd w:val="clear" w:color="auto" w:fill="auto"/>
            <w:vAlign w:val="center"/>
            <w:hideMark/>
          </w:tcPr>
          <w:p w14:paraId="310148A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4.847.180.264</w:t>
            </w:r>
          </w:p>
        </w:tc>
      </w:tr>
      <w:tr w:rsidR="00C95903" w:rsidRPr="00ED2924" w14:paraId="09418909" w14:textId="77777777" w:rsidTr="00BC7A91">
        <w:trPr>
          <w:trHeight w:val="276"/>
          <w:jc w:val="center"/>
        </w:trPr>
        <w:tc>
          <w:tcPr>
            <w:tcW w:w="1340" w:type="dxa"/>
            <w:tcBorders>
              <w:top w:val="nil"/>
              <w:left w:val="nil"/>
              <w:bottom w:val="nil"/>
              <w:right w:val="nil"/>
            </w:tcBorders>
            <w:shd w:val="clear" w:color="auto" w:fill="auto"/>
            <w:vAlign w:val="center"/>
            <w:hideMark/>
          </w:tcPr>
          <w:p w14:paraId="4D9F61D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66001</w:t>
            </w:r>
          </w:p>
        </w:tc>
        <w:tc>
          <w:tcPr>
            <w:tcW w:w="6173" w:type="dxa"/>
            <w:tcBorders>
              <w:top w:val="nil"/>
              <w:left w:val="nil"/>
              <w:bottom w:val="nil"/>
              <w:right w:val="nil"/>
            </w:tcBorders>
            <w:shd w:val="clear" w:color="auto" w:fill="auto"/>
            <w:vAlign w:val="center"/>
            <w:hideMark/>
          </w:tcPr>
          <w:p w14:paraId="7679428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PEREIRA</w:t>
            </w:r>
          </w:p>
        </w:tc>
        <w:tc>
          <w:tcPr>
            <w:tcW w:w="1276" w:type="dxa"/>
            <w:tcBorders>
              <w:top w:val="nil"/>
              <w:left w:val="nil"/>
              <w:bottom w:val="nil"/>
              <w:right w:val="nil"/>
            </w:tcBorders>
            <w:shd w:val="clear" w:color="auto" w:fill="auto"/>
            <w:vAlign w:val="center"/>
            <w:hideMark/>
          </w:tcPr>
          <w:p w14:paraId="24F9410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3.378.645.087</w:t>
            </w:r>
          </w:p>
        </w:tc>
      </w:tr>
      <w:tr w:rsidR="00C95903" w:rsidRPr="00ED2924" w14:paraId="5A15C43D" w14:textId="77777777" w:rsidTr="00BC7A91">
        <w:trPr>
          <w:trHeight w:val="276"/>
          <w:jc w:val="center"/>
        </w:trPr>
        <w:tc>
          <w:tcPr>
            <w:tcW w:w="1340" w:type="dxa"/>
            <w:tcBorders>
              <w:top w:val="nil"/>
              <w:left w:val="nil"/>
              <w:bottom w:val="nil"/>
              <w:right w:val="nil"/>
            </w:tcBorders>
            <w:shd w:val="clear" w:color="auto" w:fill="auto"/>
            <w:vAlign w:val="center"/>
            <w:hideMark/>
          </w:tcPr>
          <w:p w14:paraId="3232D4A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66045</w:t>
            </w:r>
          </w:p>
        </w:tc>
        <w:tc>
          <w:tcPr>
            <w:tcW w:w="6173" w:type="dxa"/>
            <w:tcBorders>
              <w:top w:val="nil"/>
              <w:left w:val="nil"/>
              <w:bottom w:val="nil"/>
              <w:right w:val="nil"/>
            </w:tcBorders>
            <w:shd w:val="clear" w:color="auto" w:fill="auto"/>
            <w:vAlign w:val="center"/>
            <w:hideMark/>
          </w:tcPr>
          <w:p w14:paraId="6315790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APÍA</w:t>
            </w:r>
          </w:p>
        </w:tc>
        <w:tc>
          <w:tcPr>
            <w:tcW w:w="1276" w:type="dxa"/>
            <w:tcBorders>
              <w:top w:val="nil"/>
              <w:left w:val="nil"/>
              <w:bottom w:val="nil"/>
              <w:right w:val="nil"/>
            </w:tcBorders>
            <w:shd w:val="clear" w:color="auto" w:fill="auto"/>
            <w:vAlign w:val="center"/>
            <w:hideMark/>
          </w:tcPr>
          <w:p w14:paraId="49D0609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81.514.939</w:t>
            </w:r>
          </w:p>
        </w:tc>
      </w:tr>
      <w:tr w:rsidR="00C95903" w:rsidRPr="00ED2924" w14:paraId="0CB8AB14" w14:textId="77777777" w:rsidTr="00BC7A91">
        <w:trPr>
          <w:trHeight w:val="276"/>
          <w:jc w:val="center"/>
        </w:trPr>
        <w:tc>
          <w:tcPr>
            <w:tcW w:w="1340" w:type="dxa"/>
            <w:tcBorders>
              <w:top w:val="nil"/>
              <w:left w:val="nil"/>
              <w:bottom w:val="nil"/>
              <w:right w:val="nil"/>
            </w:tcBorders>
            <w:shd w:val="clear" w:color="auto" w:fill="auto"/>
            <w:vAlign w:val="center"/>
            <w:hideMark/>
          </w:tcPr>
          <w:p w14:paraId="1016340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66075</w:t>
            </w:r>
          </w:p>
        </w:tc>
        <w:tc>
          <w:tcPr>
            <w:tcW w:w="6173" w:type="dxa"/>
            <w:tcBorders>
              <w:top w:val="nil"/>
              <w:left w:val="nil"/>
              <w:bottom w:val="nil"/>
              <w:right w:val="nil"/>
            </w:tcBorders>
            <w:shd w:val="clear" w:color="auto" w:fill="auto"/>
            <w:vAlign w:val="center"/>
            <w:hideMark/>
          </w:tcPr>
          <w:p w14:paraId="3ED6982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BALBOA</w:t>
            </w:r>
          </w:p>
        </w:tc>
        <w:tc>
          <w:tcPr>
            <w:tcW w:w="1276" w:type="dxa"/>
            <w:tcBorders>
              <w:top w:val="nil"/>
              <w:left w:val="nil"/>
              <w:bottom w:val="nil"/>
              <w:right w:val="nil"/>
            </w:tcBorders>
            <w:shd w:val="clear" w:color="auto" w:fill="auto"/>
            <w:vAlign w:val="center"/>
            <w:hideMark/>
          </w:tcPr>
          <w:p w14:paraId="4998F9E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13.424.813</w:t>
            </w:r>
          </w:p>
        </w:tc>
      </w:tr>
      <w:tr w:rsidR="00C95903" w:rsidRPr="00ED2924" w14:paraId="6FD78454" w14:textId="77777777" w:rsidTr="00BC7A91">
        <w:trPr>
          <w:trHeight w:val="408"/>
          <w:jc w:val="center"/>
        </w:trPr>
        <w:tc>
          <w:tcPr>
            <w:tcW w:w="1340" w:type="dxa"/>
            <w:tcBorders>
              <w:top w:val="nil"/>
              <w:left w:val="nil"/>
              <w:bottom w:val="nil"/>
              <w:right w:val="nil"/>
            </w:tcBorders>
            <w:shd w:val="clear" w:color="auto" w:fill="auto"/>
            <w:vAlign w:val="center"/>
            <w:hideMark/>
          </w:tcPr>
          <w:p w14:paraId="2387D7A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66088</w:t>
            </w:r>
          </w:p>
        </w:tc>
        <w:tc>
          <w:tcPr>
            <w:tcW w:w="6173" w:type="dxa"/>
            <w:tcBorders>
              <w:top w:val="nil"/>
              <w:left w:val="nil"/>
              <w:bottom w:val="nil"/>
              <w:right w:val="nil"/>
            </w:tcBorders>
            <w:shd w:val="clear" w:color="auto" w:fill="auto"/>
            <w:vAlign w:val="center"/>
            <w:hideMark/>
          </w:tcPr>
          <w:p w14:paraId="2D694D7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BELÉN DE UMBRÍA</w:t>
            </w:r>
          </w:p>
        </w:tc>
        <w:tc>
          <w:tcPr>
            <w:tcW w:w="1276" w:type="dxa"/>
            <w:tcBorders>
              <w:top w:val="nil"/>
              <w:left w:val="nil"/>
              <w:bottom w:val="nil"/>
              <w:right w:val="nil"/>
            </w:tcBorders>
            <w:shd w:val="clear" w:color="auto" w:fill="auto"/>
            <w:vAlign w:val="center"/>
            <w:hideMark/>
          </w:tcPr>
          <w:p w14:paraId="3BCE2E6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401.812.182</w:t>
            </w:r>
          </w:p>
        </w:tc>
      </w:tr>
      <w:tr w:rsidR="00C95903" w:rsidRPr="00ED2924" w14:paraId="013134B4" w14:textId="77777777" w:rsidTr="00BC7A91">
        <w:trPr>
          <w:trHeight w:val="408"/>
          <w:jc w:val="center"/>
        </w:trPr>
        <w:tc>
          <w:tcPr>
            <w:tcW w:w="1340" w:type="dxa"/>
            <w:tcBorders>
              <w:top w:val="nil"/>
              <w:left w:val="nil"/>
              <w:bottom w:val="nil"/>
              <w:right w:val="nil"/>
            </w:tcBorders>
            <w:shd w:val="clear" w:color="auto" w:fill="auto"/>
            <w:vAlign w:val="center"/>
            <w:hideMark/>
          </w:tcPr>
          <w:p w14:paraId="39FC72F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66170</w:t>
            </w:r>
          </w:p>
        </w:tc>
        <w:tc>
          <w:tcPr>
            <w:tcW w:w="6173" w:type="dxa"/>
            <w:tcBorders>
              <w:top w:val="nil"/>
              <w:left w:val="nil"/>
              <w:bottom w:val="nil"/>
              <w:right w:val="nil"/>
            </w:tcBorders>
            <w:shd w:val="clear" w:color="auto" w:fill="auto"/>
            <w:vAlign w:val="center"/>
            <w:hideMark/>
          </w:tcPr>
          <w:p w14:paraId="24D34FA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DOSQUEBRADAS</w:t>
            </w:r>
          </w:p>
        </w:tc>
        <w:tc>
          <w:tcPr>
            <w:tcW w:w="1276" w:type="dxa"/>
            <w:tcBorders>
              <w:top w:val="nil"/>
              <w:left w:val="nil"/>
              <w:bottom w:val="nil"/>
              <w:right w:val="nil"/>
            </w:tcBorders>
            <w:shd w:val="clear" w:color="auto" w:fill="auto"/>
            <w:vAlign w:val="center"/>
            <w:hideMark/>
          </w:tcPr>
          <w:p w14:paraId="59A3EFB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128.507.757</w:t>
            </w:r>
          </w:p>
        </w:tc>
      </w:tr>
      <w:tr w:rsidR="00C95903" w:rsidRPr="00ED2924" w14:paraId="63EE8265" w14:textId="77777777" w:rsidTr="00BC7A91">
        <w:trPr>
          <w:trHeight w:val="276"/>
          <w:jc w:val="center"/>
        </w:trPr>
        <w:tc>
          <w:tcPr>
            <w:tcW w:w="1340" w:type="dxa"/>
            <w:tcBorders>
              <w:top w:val="nil"/>
              <w:left w:val="nil"/>
              <w:bottom w:val="nil"/>
              <w:right w:val="nil"/>
            </w:tcBorders>
            <w:shd w:val="clear" w:color="auto" w:fill="auto"/>
            <w:vAlign w:val="center"/>
            <w:hideMark/>
          </w:tcPr>
          <w:p w14:paraId="57BF875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66318</w:t>
            </w:r>
          </w:p>
        </w:tc>
        <w:tc>
          <w:tcPr>
            <w:tcW w:w="6173" w:type="dxa"/>
            <w:tcBorders>
              <w:top w:val="nil"/>
              <w:left w:val="nil"/>
              <w:bottom w:val="nil"/>
              <w:right w:val="nil"/>
            </w:tcBorders>
            <w:shd w:val="clear" w:color="auto" w:fill="auto"/>
            <w:vAlign w:val="center"/>
            <w:hideMark/>
          </w:tcPr>
          <w:p w14:paraId="69B856B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GUÁTICA</w:t>
            </w:r>
          </w:p>
        </w:tc>
        <w:tc>
          <w:tcPr>
            <w:tcW w:w="1276" w:type="dxa"/>
            <w:tcBorders>
              <w:top w:val="nil"/>
              <w:left w:val="nil"/>
              <w:bottom w:val="nil"/>
              <w:right w:val="nil"/>
            </w:tcBorders>
            <w:shd w:val="clear" w:color="auto" w:fill="auto"/>
            <w:vAlign w:val="center"/>
            <w:hideMark/>
          </w:tcPr>
          <w:p w14:paraId="5FE4B48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100.715.272</w:t>
            </w:r>
          </w:p>
        </w:tc>
      </w:tr>
      <w:tr w:rsidR="00C95903" w:rsidRPr="00ED2924" w14:paraId="2FB2C512" w14:textId="77777777" w:rsidTr="00BC7A91">
        <w:trPr>
          <w:trHeight w:val="276"/>
          <w:jc w:val="center"/>
        </w:trPr>
        <w:tc>
          <w:tcPr>
            <w:tcW w:w="1340" w:type="dxa"/>
            <w:tcBorders>
              <w:top w:val="nil"/>
              <w:left w:val="nil"/>
              <w:bottom w:val="nil"/>
              <w:right w:val="nil"/>
            </w:tcBorders>
            <w:shd w:val="clear" w:color="auto" w:fill="auto"/>
            <w:vAlign w:val="center"/>
            <w:hideMark/>
          </w:tcPr>
          <w:p w14:paraId="500D575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66383</w:t>
            </w:r>
          </w:p>
        </w:tc>
        <w:tc>
          <w:tcPr>
            <w:tcW w:w="6173" w:type="dxa"/>
            <w:tcBorders>
              <w:top w:val="nil"/>
              <w:left w:val="nil"/>
              <w:bottom w:val="nil"/>
              <w:right w:val="nil"/>
            </w:tcBorders>
            <w:shd w:val="clear" w:color="auto" w:fill="auto"/>
            <w:vAlign w:val="center"/>
            <w:hideMark/>
          </w:tcPr>
          <w:p w14:paraId="2ADCD86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CELIA</w:t>
            </w:r>
          </w:p>
        </w:tc>
        <w:tc>
          <w:tcPr>
            <w:tcW w:w="1276" w:type="dxa"/>
            <w:tcBorders>
              <w:top w:val="nil"/>
              <w:left w:val="nil"/>
              <w:bottom w:val="nil"/>
              <w:right w:val="nil"/>
            </w:tcBorders>
            <w:shd w:val="clear" w:color="auto" w:fill="auto"/>
            <w:vAlign w:val="center"/>
            <w:hideMark/>
          </w:tcPr>
          <w:p w14:paraId="7567F1C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71.861.277</w:t>
            </w:r>
          </w:p>
        </w:tc>
      </w:tr>
      <w:tr w:rsidR="00C95903" w:rsidRPr="00ED2924" w14:paraId="7E49DB06" w14:textId="77777777" w:rsidTr="00BC7A91">
        <w:trPr>
          <w:trHeight w:val="276"/>
          <w:jc w:val="center"/>
        </w:trPr>
        <w:tc>
          <w:tcPr>
            <w:tcW w:w="1340" w:type="dxa"/>
            <w:tcBorders>
              <w:top w:val="nil"/>
              <w:left w:val="nil"/>
              <w:bottom w:val="nil"/>
              <w:right w:val="nil"/>
            </w:tcBorders>
            <w:shd w:val="clear" w:color="auto" w:fill="auto"/>
            <w:vAlign w:val="center"/>
            <w:hideMark/>
          </w:tcPr>
          <w:p w14:paraId="783F077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66400</w:t>
            </w:r>
          </w:p>
        </w:tc>
        <w:tc>
          <w:tcPr>
            <w:tcW w:w="6173" w:type="dxa"/>
            <w:tcBorders>
              <w:top w:val="nil"/>
              <w:left w:val="nil"/>
              <w:bottom w:val="nil"/>
              <w:right w:val="nil"/>
            </w:tcBorders>
            <w:shd w:val="clear" w:color="auto" w:fill="auto"/>
            <w:vAlign w:val="center"/>
            <w:hideMark/>
          </w:tcPr>
          <w:p w14:paraId="250F89A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VIRGINIA</w:t>
            </w:r>
          </w:p>
        </w:tc>
        <w:tc>
          <w:tcPr>
            <w:tcW w:w="1276" w:type="dxa"/>
            <w:tcBorders>
              <w:top w:val="nil"/>
              <w:left w:val="nil"/>
              <w:bottom w:val="nil"/>
              <w:right w:val="nil"/>
            </w:tcBorders>
            <w:shd w:val="clear" w:color="auto" w:fill="auto"/>
            <w:vAlign w:val="center"/>
            <w:hideMark/>
          </w:tcPr>
          <w:p w14:paraId="6021731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190.975.187</w:t>
            </w:r>
          </w:p>
        </w:tc>
      </w:tr>
      <w:tr w:rsidR="00C95903" w:rsidRPr="00ED2924" w14:paraId="4BE31764" w14:textId="77777777" w:rsidTr="00BC7A91">
        <w:trPr>
          <w:trHeight w:val="276"/>
          <w:jc w:val="center"/>
        </w:trPr>
        <w:tc>
          <w:tcPr>
            <w:tcW w:w="1340" w:type="dxa"/>
            <w:tcBorders>
              <w:top w:val="nil"/>
              <w:left w:val="nil"/>
              <w:bottom w:val="nil"/>
              <w:right w:val="nil"/>
            </w:tcBorders>
            <w:shd w:val="clear" w:color="auto" w:fill="auto"/>
            <w:vAlign w:val="center"/>
            <w:hideMark/>
          </w:tcPr>
          <w:p w14:paraId="72647DE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66440</w:t>
            </w:r>
          </w:p>
        </w:tc>
        <w:tc>
          <w:tcPr>
            <w:tcW w:w="6173" w:type="dxa"/>
            <w:tcBorders>
              <w:top w:val="nil"/>
              <w:left w:val="nil"/>
              <w:bottom w:val="nil"/>
              <w:right w:val="nil"/>
            </w:tcBorders>
            <w:shd w:val="clear" w:color="auto" w:fill="auto"/>
            <w:vAlign w:val="center"/>
            <w:hideMark/>
          </w:tcPr>
          <w:p w14:paraId="143FB39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MARSELLA</w:t>
            </w:r>
          </w:p>
        </w:tc>
        <w:tc>
          <w:tcPr>
            <w:tcW w:w="1276" w:type="dxa"/>
            <w:tcBorders>
              <w:top w:val="nil"/>
              <w:left w:val="nil"/>
              <w:bottom w:val="nil"/>
              <w:right w:val="nil"/>
            </w:tcBorders>
            <w:shd w:val="clear" w:color="auto" w:fill="auto"/>
            <w:vAlign w:val="center"/>
            <w:hideMark/>
          </w:tcPr>
          <w:p w14:paraId="6ADA184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66.462.693</w:t>
            </w:r>
          </w:p>
        </w:tc>
      </w:tr>
      <w:tr w:rsidR="00C95903" w:rsidRPr="00ED2924" w14:paraId="4FDD10D0" w14:textId="77777777" w:rsidTr="00BC7A91">
        <w:trPr>
          <w:trHeight w:val="276"/>
          <w:jc w:val="center"/>
        </w:trPr>
        <w:tc>
          <w:tcPr>
            <w:tcW w:w="1340" w:type="dxa"/>
            <w:tcBorders>
              <w:top w:val="nil"/>
              <w:left w:val="nil"/>
              <w:bottom w:val="nil"/>
              <w:right w:val="nil"/>
            </w:tcBorders>
            <w:shd w:val="clear" w:color="auto" w:fill="auto"/>
            <w:vAlign w:val="center"/>
            <w:hideMark/>
          </w:tcPr>
          <w:p w14:paraId="620533D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66456</w:t>
            </w:r>
          </w:p>
        </w:tc>
        <w:tc>
          <w:tcPr>
            <w:tcW w:w="6173" w:type="dxa"/>
            <w:tcBorders>
              <w:top w:val="nil"/>
              <w:left w:val="nil"/>
              <w:bottom w:val="nil"/>
              <w:right w:val="nil"/>
            </w:tcBorders>
            <w:shd w:val="clear" w:color="auto" w:fill="auto"/>
            <w:vAlign w:val="center"/>
            <w:hideMark/>
          </w:tcPr>
          <w:p w14:paraId="7CA38BA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MISTRATÓ</w:t>
            </w:r>
          </w:p>
        </w:tc>
        <w:tc>
          <w:tcPr>
            <w:tcW w:w="1276" w:type="dxa"/>
            <w:tcBorders>
              <w:top w:val="nil"/>
              <w:left w:val="nil"/>
              <w:bottom w:val="nil"/>
              <w:right w:val="nil"/>
            </w:tcBorders>
            <w:shd w:val="clear" w:color="auto" w:fill="auto"/>
            <w:vAlign w:val="center"/>
            <w:hideMark/>
          </w:tcPr>
          <w:p w14:paraId="2930CAB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130.731.649</w:t>
            </w:r>
          </w:p>
        </w:tc>
      </w:tr>
      <w:tr w:rsidR="00C95903" w:rsidRPr="00ED2924" w14:paraId="0BE18368" w14:textId="77777777" w:rsidTr="00BC7A91">
        <w:trPr>
          <w:trHeight w:val="276"/>
          <w:jc w:val="center"/>
        </w:trPr>
        <w:tc>
          <w:tcPr>
            <w:tcW w:w="1340" w:type="dxa"/>
            <w:tcBorders>
              <w:top w:val="nil"/>
              <w:left w:val="nil"/>
              <w:bottom w:val="nil"/>
              <w:right w:val="nil"/>
            </w:tcBorders>
            <w:shd w:val="clear" w:color="auto" w:fill="auto"/>
            <w:vAlign w:val="center"/>
            <w:hideMark/>
          </w:tcPr>
          <w:p w14:paraId="6EDAE8F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66594</w:t>
            </w:r>
          </w:p>
        </w:tc>
        <w:tc>
          <w:tcPr>
            <w:tcW w:w="6173" w:type="dxa"/>
            <w:tcBorders>
              <w:top w:val="nil"/>
              <w:left w:val="nil"/>
              <w:bottom w:val="nil"/>
              <w:right w:val="nil"/>
            </w:tcBorders>
            <w:shd w:val="clear" w:color="auto" w:fill="auto"/>
            <w:vAlign w:val="center"/>
            <w:hideMark/>
          </w:tcPr>
          <w:p w14:paraId="5F27E05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QUINCHÍA</w:t>
            </w:r>
          </w:p>
        </w:tc>
        <w:tc>
          <w:tcPr>
            <w:tcW w:w="1276" w:type="dxa"/>
            <w:tcBorders>
              <w:top w:val="nil"/>
              <w:left w:val="nil"/>
              <w:bottom w:val="nil"/>
              <w:right w:val="nil"/>
            </w:tcBorders>
            <w:shd w:val="clear" w:color="auto" w:fill="auto"/>
            <w:vAlign w:val="center"/>
            <w:hideMark/>
          </w:tcPr>
          <w:p w14:paraId="17D61B4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209.365.747</w:t>
            </w:r>
          </w:p>
        </w:tc>
      </w:tr>
      <w:tr w:rsidR="00C95903" w:rsidRPr="00ED2924" w14:paraId="7BA007B0" w14:textId="77777777" w:rsidTr="00BC7A91">
        <w:trPr>
          <w:trHeight w:val="408"/>
          <w:jc w:val="center"/>
        </w:trPr>
        <w:tc>
          <w:tcPr>
            <w:tcW w:w="1340" w:type="dxa"/>
            <w:tcBorders>
              <w:top w:val="nil"/>
              <w:left w:val="nil"/>
              <w:bottom w:val="nil"/>
              <w:right w:val="nil"/>
            </w:tcBorders>
            <w:shd w:val="clear" w:color="auto" w:fill="auto"/>
            <w:vAlign w:val="center"/>
            <w:hideMark/>
          </w:tcPr>
          <w:p w14:paraId="657AF5F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66682</w:t>
            </w:r>
          </w:p>
        </w:tc>
        <w:tc>
          <w:tcPr>
            <w:tcW w:w="6173" w:type="dxa"/>
            <w:tcBorders>
              <w:top w:val="nil"/>
              <w:left w:val="nil"/>
              <w:bottom w:val="nil"/>
              <w:right w:val="nil"/>
            </w:tcBorders>
            <w:shd w:val="clear" w:color="auto" w:fill="auto"/>
            <w:vAlign w:val="center"/>
            <w:hideMark/>
          </w:tcPr>
          <w:p w14:paraId="393BB02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ROSA DE CABAL</w:t>
            </w:r>
          </w:p>
        </w:tc>
        <w:tc>
          <w:tcPr>
            <w:tcW w:w="1276" w:type="dxa"/>
            <w:tcBorders>
              <w:top w:val="nil"/>
              <w:left w:val="nil"/>
              <w:bottom w:val="nil"/>
              <w:right w:val="nil"/>
            </w:tcBorders>
            <w:shd w:val="clear" w:color="auto" w:fill="auto"/>
            <w:vAlign w:val="center"/>
            <w:hideMark/>
          </w:tcPr>
          <w:p w14:paraId="41E14EF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450.259.310</w:t>
            </w:r>
          </w:p>
        </w:tc>
      </w:tr>
      <w:tr w:rsidR="00C95903" w:rsidRPr="00ED2924" w14:paraId="41413E69" w14:textId="77777777" w:rsidTr="00BC7A91">
        <w:trPr>
          <w:trHeight w:val="276"/>
          <w:jc w:val="center"/>
        </w:trPr>
        <w:tc>
          <w:tcPr>
            <w:tcW w:w="1340" w:type="dxa"/>
            <w:tcBorders>
              <w:top w:val="nil"/>
              <w:left w:val="nil"/>
              <w:bottom w:val="nil"/>
              <w:right w:val="nil"/>
            </w:tcBorders>
            <w:shd w:val="clear" w:color="auto" w:fill="auto"/>
            <w:vAlign w:val="center"/>
            <w:hideMark/>
          </w:tcPr>
          <w:p w14:paraId="4553EB9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66687</w:t>
            </w:r>
          </w:p>
        </w:tc>
        <w:tc>
          <w:tcPr>
            <w:tcW w:w="6173" w:type="dxa"/>
            <w:tcBorders>
              <w:top w:val="nil"/>
              <w:left w:val="nil"/>
              <w:bottom w:val="nil"/>
              <w:right w:val="nil"/>
            </w:tcBorders>
            <w:shd w:val="clear" w:color="auto" w:fill="auto"/>
            <w:vAlign w:val="center"/>
            <w:hideMark/>
          </w:tcPr>
          <w:p w14:paraId="3F81D50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SANTUARIO</w:t>
            </w:r>
          </w:p>
        </w:tc>
        <w:tc>
          <w:tcPr>
            <w:tcW w:w="1276" w:type="dxa"/>
            <w:tcBorders>
              <w:top w:val="nil"/>
              <w:left w:val="nil"/>
              <w:bottom w:val="nil"/>
              <w:right w:val="nil"/>
            </w:tcBorders>
            <w:shd w:val="clear" w:color="auto" w:fill="auto"/>
            <w:vAlign w:val="center"/>
            <w:hideMark/>
          </w:tcPr>
          <w:p w14:paraId="72D71B5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57.000.283</w:t>
            </w:r>
          </w:p>
        </w:tc>
      </w:tr>
      <w:tr w:rsidR="00C95903" w:rsidRPr="00ED2924" w14:paraId="06277100" w14:textId="77777777" w:rsidTr="00BC7A91">
        <w:trPr>
          <w:trHeight w:val="276"/>
          <w:jc w:val="center"/>
        </w:trPr>
        <w:tc>
          <w:tcPr>
            <w:tcW w:w="1340" w:type="dxa"/>
            <w:tcBorders>
              <w:top w:val="nil"/>
              <w:left w:val="nil"/>
              <w:bottom w:val="nil"/>
              <w:right w:val="nil"/>
            </w:tcBorders>
            <w:shd w:val="clear" w:color="auto" w:fill="auto"/>
            <w:vAlign w:val="center"/>
            <w:hideMark/>
          </w:tcPr>
          <w:p w14:paraId="7F041F9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w:t>
            </w:r>
          </w:p>
        </w:tc>
        <w:tc>
          <w:tcPr>
            <w:tcW w:w="6173" w:type="dxa"/>
            <w:tcBorders>
              <w:top w:val="nil"/>
              <w:left w:val="nil"/>
              <w:bottom w:val="nil"/>
              <w:right w:val="nil"/>
            </w:tcBorders>
            <w:shd w:val="clear" w:color="auto" w:fill="auto"/>
            <w:vAlign w:val="center"/>
            <w:hideMark/>
          </w:tcPr>
          <w:p w14:paraId="5C3C5E02"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SANTANDER</w:t>
            </w:r>
          </w:p>
        </w:tc>
        <w:tc>
          <w:tcPr>
            <w:tcW w:w="1276" w:type="dxa"/>
            <w:tcBorders>
              <w:top w:val="nil"/>
              <w:left w:val="nil"/>
              <w:bottom w:val="nil"/>
              <w:right w:val="nil"/>
            </w:tcBorders>
            <w:shd w:val="clear" w:color="auto" w:fill="auto"/>
            <w:vAlign w:val="center"/>
            <w:hideMark/>
          </w:tcPr>
          <w:p w14:paraId="12EF6CA3"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42.570.859.044</w:t>
            </w:r>
          </w:p>
        </w:tc>
      </w:tr>
      <w:tr w:rsidR="00C95903" w:rsidRPr="00ED2924" w14:paraId="07A62F34" w14:textId="77777777" w:rsidTr="00BC7A91">
        <w:trPr>
          <w:trHeight w:val="408"/>
          <w:jc w:val="center"/>
        </w:trPr>
        <w:tc>
          <w:tcPr>
            <w:tcW w:w="1340" w:type="dxa"/>
            <w:tcBorders>
              <w:top w:val="nil"/>
              <w:left w:val="nil"/>
              <w:bottom w:val="nil"/>
              <w:right w:val="nil"/>
            </w:tcBorders>
            <w:shd w:val="clear" w:color="auto" w:fill="auto"/>
            <w:vAlign w:val="center"/>
            <w:hideMark/>
          </w:tcPr>
          <w:p w14:paraId="3226C0E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68000</w:t>
            </w:r>
          </w:p>
        </w:tc>
        <w:tc>
          <w:tcPr>
            <w:tcW w:w="6173" w:type="dxa"/>
            <w:tcBorders>
              <w:top w:val="nil"/>
              <w:left w:val="nil"/>
              <w:bottom w:val="nil"/>
              <w:right w:val="nil"/>
            </w:tcBorders>
            <w:shd w:val="clear" w:color="auto" w:fill="auto"/>
            <w:vAlign w:val="center"/>
            <w:hideMark/>
          </w:tcPr>
          <w:p w14:paraId="13C4193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SANTANDER</w:t>
            </w:r>
          </w:p>
        </w:tc>
        <w:tc>
          <w:tcPr>
            <w:tcW w:w="1276" w:type="dxa"/>
            <w:tcBorders>
              <w:top w:val="nil"/>
              <w:left w:val="nil"/>
              <w:bottom w:val="nil"/>
              <w:right w:val="nil"/>
            </w:tcBorders>
            <w:shd w:val="clear" w:color="auto" w:fill="auto"/>
            <w:vAlign w:val="center"/>
            <w:hideMark/>
          </w:tcPr>
          <w:p w14:paraId="65083A0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29.180.967.260</w:t>
            </w:r>
          </w:p>
        </w:tc>
      </w:tr>
      <w:tr w:rsidR="00C95903" w:rsidRPr="00ED2924" w14:paraId="75E1AAF3" w14:textId="77777777" w:rsidTr="00BC7A91">
        <w:trPr>
          <w:trHeight w:val="408"/>
          <w:jc w:val="center"/>
        </w:trPr>
        <w:tc>
          <w:tcPr>
            <w:tcW w:w="1340" w:type="dxa"/>
            <w:tcBorders>
              <w:top w:val="nil"/>
              <w:left w:val="nil"/>
              <w:bottom w:val="nil"/>
              <w:right w:val="nil"/>
            </w:tcBorders>
            <w:shd w:val="clear" w:color="auto" w:fill="auto"/>
            <w:vAlign w:val="center"/>
            <w:hideMark/>
          </w:tcPr>
          <w:p w14:paraId="0D6D948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68001</w:t>
            </w:r>
          </w:p>
        </w:tc>
        <w:tc>
          <w:tcPr>
            <w:tcW w:w="6173" w:type="dxa"/>
            <w:tcBorders>
              <w:top w:val="nil"/>
              <w:left w:val="nil"/>
              <w:bottom w:val="nil"/>
              <w:right w:val="nil"/>
            </w:tcBorders>
            <w:shd w:val="clear" w:color="auto" w:fill="auto"/>
            <w:vAlign w:val="center"/>
            <w:hideMark/>
          </w:tcPr>
          <w:p w14:paraId="3FE74F6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BUCARAMANGA</w:t>
            </w:r>
          </w:p>
        </w:tc>
        <w:tc>
          <w:tcPr>
            <w:tcW w:w="1276" w:type="dxa"/>
            <w:tcBorders>
              <w:top w:val="nil"/>
              <w:left w:val="nil"/>
              <w:bottom w:val="nil"/>
              <w:right w:val="nil"/>
            </w:tcBorders>
            <w:shd w:val="clear" w:color="auto" w:fill="auto"/>
            <w:vAlign w:val="center"/>
            <w:hideMark/>
          </w:tcPr>
          <w:p w14:paraId="27DD751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3.563.495.824</w:t>
            </w:r>
          </w:p>
        </w:tc>
      </w:tr>
      <w:tr w:rsidR="00C95903" w:rsidRPr="00ED2924" w14:paraId="3FA4C4A6" w14:textId="77777777" w:rsidTr="00BC7A91">
        <w:trPr>
          <w:trHeight w:val="276"/>
          <w:jc w:val="center"/>
        </w:trPr>
        <w:tc>
          <w:tcPr>
            <w:tcW w:w="1340" w:type="dxa"/>
            <w:tcBorders>
              <w:top w:val="nil"/>
              <w:left w:val="nil"/>
              <w:bottom w:val="nil"/>
              <w:right w:val="nil"/>
            </w:tcBorders>
            <w:shd w:val="clear" w:color="auto" w:fill="auto"/>
            <w:vAlign w:val="center"/>
            <w:hideMark/>
          </w:tcPr>
          <w:p w14:paraId="6D6823E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68013</w:t>
            </w:r>
          </w:p>
        </w:tc>
        <w:tc>
          <w:tcPr>
            <w:tcW w:w="6173" w:type="dxa"/>
            <w:tcBorders>
              <w:top w:val="nil"/>
              <w:left w:val="nil"/>
              <w:bottom w:val="nil"/>
              <w:right w:val="nil"/>
            </w:tcBorders>
            <w:shd w:val="clear" w:color="auto" w:fill="auto"/>
            <w:vAlign w:val="center"/>
            <w:hideMark/>
          </w:tcPr>
          <w:p w14:paraId="4F378B2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AGUADA</w:t>
            </w:r>
          </w:p>
        </w:tc>
        <w:tc>
          <w:tcPr>
            <w:tcW w:w="1276" w:type="dxa"/>
            <w:tcBorders>
              <w:top w:val="nil"/>
              <w:left w:val="nil"/>
              <w:bottom w:val="nil"/>
              <w:right w:val="nil"/>
            </w:tcBorders>
            <w:shd w:val="clear" w:color="auto" w:fill="auto"/>
            <w:vAlign w:val="center"/>
            <w:hideMark/>
          </w:tcPr>
          <w:p w14:paraId="20E300D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13.317.491</w:t>
            </w:r>
          </w:p>
        </w:tc>
      </w:tr>
      <w:tr w:rsidR="00C95903" w:rsidRPr="00ED2924" w14:paraId="4035CA53" w14:textId="77777777" w:rsidTr="00BC7A91">
        <w:trPr>
          <w:trHeight w:val="276"/>
          <w:jc w:val="center"/>
        </w:trPr>
        <w:tc>
          <w:tcPr>
            <w:tcW w:w="1340" w:type="dxa"/>
            <w:tcBorders>
              <w:top w:val="nil"/>
              <w:left w:val="nil"/>
              <w:bottom w:val="nil"/>
              <w:right w:val="nil"/>
            </w:tcBorders>
            <w:shd w:val="clear" w:color="auto" w:fill="auto"/>
            <w:vAlign w:val="center"/>
            <w:hideMark/>
          </w:tcPr>
          <w:p w14:paraId="2F18EE2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68020</w:t>
            </w:r>
          </w:p>
        </w:tc>
        <w:tc>
          <w:tcPr>
            <w:tcW w:w="6173" w:type="dxa"/>
            <w:tcBorders>
              <w:top w:val="nil"/>
              <w:left w:val="nil"/>
              <w:bottom w:val="nil"/>
              <w:right w:val="nil"/>
            </w:tcBorders>
            <w:shd w:val="clear" w:color="auto" w:fill="auto"/>
            <w:vAlign w:val="center"/>
            <w:hideMark/>
          </w:tcPr>
          <w:p w14:paraId="6A74D31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ALBANIA</w:t>
            </w:r>
          </w:p>
        </w:tc>
        <w:tc>
          <w:tcPr>
            <w:tcW w:w="1276" w:type="dxa"/>
            <w:tcBorders>
              <w:top w:val="nil"/>
              <w:left w:val="nil"/>
              <w:bottom w:val="nil"/>
              <w:right w:val="nil"/>
            </w:tcBorders>
            <w:shd w:val="clear" w:color="auto" w:fill="auto"/>
            <w:vAlign w:val="center"/>
            <w:hideMark/>
          </w:tcPr>
          <w:p w14:paraId="1ED3D8E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69.561.747</w:t>
            </w:r>
          </w:p>
        </w:tc>
      </w:tr>
      <w:tr w:rsidR="00C95903" w:rsidRPr="00ED2924" w14:paraId="67F92170" w14:textId="77777777" w:rsidTr="00BC7A91">
        <w:trPr>
          <w:trHeight w:val="276"/>
          <w:jc w:val="center"/>
        </w:trPr>
        <w:tc>
          <w:tcPr>
            <w:tcW w:w="1340" w:type="dxa"/>
            <w:tcBorders>
              <w:top w:val="nil"/>
              <w:left w:val="nil"/>
              <w:bottom w:val="nil"/>
              <w:right w:val="nil"/>
            </w:tcBorders>
            <w:shd w:val="clear" w:color="auto" w:fill="auto"/>
            <w:vAlign w:val="center"/>
            <w:hideMark/>
          </w:tcPr>
          <w:p w14:paraId="6A9F9DE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68051</w:t>
            </w:r>
          </w:p>
        </w:tc>
        <w:tc>
          <w:tcPr>
            <w:tcW w:w="6173" w:type="dxa"/>
            <w:tcBorders>
              <w:top w:val="nil"/>
              <w:left w:val="nil"/>
              <w:bottom w:val="nil"/>
              <w:right w:val="nil"/>
            </w:tcBorders>
            <w:shd w:val="clear" w:color="auto" w:fill="auto"/>
            <w:vAlign w:val="center"/>
            <w:hideMark/>
          </w:tcPr>
          <w:p w14:paraId="0879994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ARATOCA</w:t>
            </w:r>
          </w:p>
        </w:tc>
        <w:tc>
          <w:tcPr>
            <w:tcW w:w="1276" w:type="dxa"/>
            <w:tcBorders>
              <w:top w:val="nil"/>
              <w:left w:val="nil"/>
              <w:bottom w:val="nil"/>
              <w:right w:val="nil"/>
            </w:tcBorders>
            <w:shd w:val="clear" w:color="auto" w:fill="auto"/>
            <w:vAlign w:val="center"/>
            <w:hideMark/>
          </w:tcPr>
          <w:p w14:paraId="3BF959D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75.036.593</w:t>
            </w:r>
          </w:p>
        </w:tc>
      </w:tr>
      <w:tr w:rsidR="00C95903" w:rsidRPr="00ED2924" w14:paraId="6C99ADB2" w14:textId="77777777" w:rsidTr="00BC7A91">
        <w:trPr>
          <w:trHeight w:val="276"/>
          <w:jc w:val="center"/>
        </w:trPr>
        <w:tc>
          <w:tcPr>
            <w:tcW w:w="1340" w:type="dxa"/>
            <w:tcBorders>
              <w:top w:val="nil"/>
              <w:left w:val="nil"/>
              <w:bottom w:val="nil"/>
              <w:right w:val="nil"/>
            </w:tcBorders>
            <w:shd w:val="clear" w:color="auto" w:fill="auto"/>
            <w:vAlign w:val="center"/>
            <w:hideMark/>
          </w:tcPr>
          <w:p w14:paraId="5B84C1B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68077</w:t>
            </w:r>
          </w:p>
        </w:tc>
        <w:tc>
          <w:tcPr>
            <w:tcW w:w="6173" w:type="dxa"/>
            <w:tcBorders>
              <w:top w:val="nil"/>
              <w:left w:val="nil"/>
              <w:bottom w:val="nil"/>
              <w:right w:val="nil"/>
            </w:tcBorders>
            <w:shd w:val="clear" w:color="auto" w:fill="auto"/>
            <w:vAlign w:val="center"/>
            <w:hideMark/>
          </w:tcPr>
          <w:p w14:paraId="0F0794B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BARBOSA</w:t>
            </w:r>
          </w:p>
        </w:tc>
        <w:tc>
          <w:tcPr>
            <w:tcW w:w="1276" w:type="dxa"/>
            <w:tcBorders>
              <w:top w:val="nil"/>
              <w:left w:val="nil"/>
              <w:bottom w:val="nil"/>
              <w:right w:val="nil"/>
            </w:tcBorders>
            <w:shd w:val="clear" w:color="auto" w:fill="auto"/>
            <w:vAlign w:val="center"/>
            <w:hideMark/>
          </w:tcPr>
          <w:p w14:paraId="30E2170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56.771.074</w:t>
            </w:r>
          </w:p>
        </w:tc>
      </w:tr>
      <w:tr w:rsidR="00C95903" w:rsidRPr="00ED2924" w14:paraId="4DBE5B4E" w14:textId="77777777" w:rsidTr="00BC7A91">
        <w:trPr>
          <w:trHeight w:val="276"/>
          <w:jc w:val="center"/>
        </w:trPr>
        <w:tc>
          <w:tcPr>
            <w:tcW w:w="1340" w:type="dxa"/>
            <w:tcBorders>
              <w:top w:val="nil"/>
              <w:left w:val="nil"/>
              <w:bottom w:val="nil"/>
              <w:right w:val="nil"/>
            </w:tcBorders>
            <w:shd w:val="clear" w:color="auto" w:fill="auto"/>
            <w:vAlign w:val="center"/>
            <w:hideMark/>
          </w:tcPr>
          <w:p w14:paraId="5EA97D2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68079</w:t>
            </w:r>
          </w:p>
        </w:tc>
        <w:tc>
          <w:tcPr>
            <w:tcW w:w="6173" w:type="dxa"/>
            <w:tcBorders>
              <w:top w:val="nil"/>
              <w:left w:val="nil"/>
              <w:bottom w:val="nil"/>
              <w:right w:val="nil"/>
            </w:tcBorders>
            <w:shd w:val="clear" w:color="auto" w:fill="auto"/>
            <w:vAlign w:val="center"/>
            <w:hideMark/>
          </w:tcPr>
          <w:p w14:paraId="2733F66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BARICHARA</w:t>
            </w:r>
          </w:p>
        </w:tc>
        <w:tc>
          <w:tcPr>
            <w:tcW w:w="1276" w:type="dxa"/>
            <w:tcBorders>
              <w:top w:val="nil"/>
              <w:left w:val="nil"/>
              <w:bottom w:val="nil"/>
              <w:right w:val="nil"/>
            </w:tcBorders>
            <w:shd w:val="clear" w:color="auto" w:fill="auto"/>
            <w:vAlign w:val="center"/>
            <w:hideMark/>
          </w:tcPr>
          <w:p w14:paraId="0F8072B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77.175.202</w:t>
            </w:r>
          </w:p>
        </w:tc>
      </w:tr>
      <w:tr w:rsidR="00C95903" w:rsidRPr="00ED2924" w14:paraId="63220FB0" w14:textId="77777777" w:rsidTr="00BC7A91">
        <w:trPr>
          <w:trHeight w:val="408"/>
          <w:jc w:val="center"/>
        </w:trPr>
        <w:tc>
          <w:tcPr>
            <w:tcW w:w="1340" w:type="dxa"/>
            <w:tcBorders>
              <w:top w:val="nil"/>
              <w:left w:val="nil"/>
              <w:bottom w:val="nil"/>
              <w:right w:val="nil"/>
            </w:tcBorders>
            <w:shd w:val="clear" w:color="auto" w:fill="auto"/>
            <w:vAlign w:val="center"/>
            <w:hideMark/>
          </w:tcPr>
          <w:p w14:paraId="1AC1A45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68081</w:t>
            </w:r>
          </w:p>
        </w:tc>
        <w:tc>
          <w:tcPr>
            <w:tcW w:w="6173" w:type="dxa"/>
            <w:tcBorders>
              <w:top w:val="nil"/>
              <w:left w:val="nil"/>
              <w:bottom w:val="nil"/>
              <w:right w:val="nil"/>
            </w:tcBorders>
            <w:shd w:val="clear" w:color="auto" w:fill="auto"/>
            <w:vAlign w:val="center"/>
            <w:hideMark/>
          </w:tcPr>
          <w:p w14:paraId="11CA71C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BARRANCABERMEJA</w:t>
            </w:r>
          </w:p>
        </w:tc>
        <w:tc>
          <w:tcPr>
            <w:tcW w:w="1276" w:type="dxa"/>
            <w:tcBorders>
              <w:top w:val="nil"/>
              <w:left w:val="nil"/>
              <w:bottom w:val="nil"/>
              <w:right w:val="nil"/>
            </w:tcBorders>
            <w:shd w:val="clear" w:color="auto" w:fill="auto"/>
            <w:vAlign w:val="center"/>
            <w:hideMark/>
          </w:tcPr>
          <w:p w14:paraId="1E7AABE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2.916.517.296</w:t>
            </w:r>
          </w:p>
        </w:tc>
      </w:tr>
      <w:tr w:rsidR="00C95903" w:rsidRPr="00ED2924" w14:paraId="45B646CA" w14:textId="77777777" w:rsidTr="00BC7A91">
        <w:trPr>
          <w:trHeight w:val="276"/>
          <w:jc w:val="center"/>
        </w:trPr>
        <w:tc>
          <w:tcPr>
            <w:tcW w:w="1340" w:type="dxa"/>
            <w:tcBorders>
              <w:top w:val="nil"/>
              <w:left w:val="nil"/>
              <w:bottom w:val="nil"/>
              <w:right w:val="nil"/>
            </w:tcBorders>
            <w:shd w:val="clear" w:color="auto" w:fill="auto"/>
            <w:vAlign w:val="center"/>
            <w:hideMark/>
          </w:tcPr>
          <w:p w14:paraId="2CC0D16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68092</w:t>
            </w:r>
          </w:p>
        </w:tc>
        <w:tc>
          <w:tcPr>
            <w:tcW w:w="6173" w:type="dxa"/>
            <w:tcBorders>
              <w:top w:val="nil"/>
              <w:left w:val="nil"/>
              <w:bottom w:val="nil"/>
              <w:right w:val="nil"/>
            </w:tcBorders>
            <w:shd w:val="clear" w:color="auto" w:fill="auto"/>
            <w:vAlign w:val="center"/>
            <w:hideMark/>
          </w:tcPr>
          <w:p w14:paraId="7C2EC0B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BETULIA</w:t>
            </w:r>
          </w:p>
        </w:tc>
        <w:tc>
          <w:tcPr>
            <w:tcW w:w="1276" w:type="dxa"/>
            <w:tcBorders>
              <w:top w:val="nil"/>
              <w:left w:val="nil"/>
              <w:bottom w:val="nil"/>
              <w:right w:val="nil"/>
            </w:tcBorders>
            <w:shd w:val="clear" w:color="auto" w:fill="auto"/>
            <w:vAlign w:val="center"/>
            <w:hideMark/>
          </w:tcPr>
          <w:p w14:paraId="28A464A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3.082.067</w:t>
            </w:r>
          </w:p>
        </w:tc>
      </w:tr>
      <w:tr w:rsidR="00C95903" w:rsidRPr="00ED2924" w14:paraId="2BC5A0BD" w14:textId="77777777" w:rsidTr="00BC7A91">
        <w:trPr>
          <w:trHeight w:val="276"/>
          <w:jc w:val="center"/>
        </w:trPr>
        <w:tc>
          <w:tcPr>
            <w:tcW w:w="1340" w:type="dxa"/>
            <w:tcBorders>
              <w:top w:val="nil"/>
              <w:left w:val="nil"/>
              <w:bottom w:val="nil"/>
              <w:right w:val="nil"/>
            </w:tcBorders>
            <w:shd w:val="clear" w:color="auto" w:fill="auto"/>
            <w:vAlign w:val="center"/>
            <w:hideMark/>
          </w:tcPr>
          <w:p w14:paraId="7CC6915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68101</w:t>
            </w:r>
          </w:p>
        </w:tc>
        <w:tc>
          <w:tcPr>
            <w:tcW w:w="6173" w:type="dxa"/>
            <w:tcBorders>
              <w:top w:val="nil"/>
              <w:left w:val="nil"/>
              <w:bottom w:val="nil"/>
              <w:right w:val="nil"/>
            </w:tcBorders>
            <w:shd w:val="clear" w:color="auto" w:fill="auto"/>
            <w:vAlign w:val="center"/>
            <w:hideMark/>
          </w:tcPr>
          <w:p w14:paraId="68C2AE4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BOLÍVAR</w:t>
            </w:r>
          </w:p>
        </w:tc>
        <w:tc>
          <w:tcPr>
            <w:tcW w:w="1276" w:type="dxa"/>
            <w:tcBorders>
              <w:top w:val="nil"/>
              <w:left w:val="nil"/>
              <w:bottom w:val="nil"/>
              <w:right w:val="nil"/>
            </w:tcBorders>
            <w:shd w:val="clear" w:color="auto" w:fill="auto"/>
            <w:vAlign w:val="center"/>
            <w:hideMark/>
          </w:tcPr>
          <w:p w14:paraId="0FA443B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63.353.974</w:t>
            </w:r>
          </w:p>
        </w:tc>
      </w:tr>
      <w:tr w:rsidR="00C95903" w:rsidRPr="00ED2924" w14:paraId="0212C3C3" w14:textId="77777777" w:rsidTr="00BC7A91">
        <w:trPr>
          <w:trHeight w:val="276"/>
          <w:jc w:val="center"/>
        </w:trPr>
        <w:tc>
          <w:tcPr>
            <w:tcW w:w="1340" w:type="dxa"/>
            <w:tcBorders>
              <w:top w:val="nil"/>
              <w:left w:val="nil"/>
              <w:bottom w:val="nil"/>
              <w:right w:val="nil"/>
            </w:tcBorders>
            <w:shd w:val="clear" w:color="auto" w:fill="auto"/>
            <w:vAlign w:val="center"/>
            <w:hideMark/>
          </w:tcPr>
          <w:p w14:paraId="57B4386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68121</w:t>
            </w:r>
          </w:p>
        </w:tc>
        <w:tc>
          <w:tcPr>
            <w:tcW w:w="6173" w:type="dxa"/>
            <w:tcBorders>
              <w:top w:val="nil"/>
              <w:left w:val="nil"/>
              <w:bottom w:val="nil"/>
              <w:right w:val="nil"/>
            </w:tcBorders>
            <w:shd w:val="clear" w:color="auto" w:fill="auto"/>
            <w:vAlign w:val="center"/>
            <w:hideMark/>
          </w:tcPr>
          <w:p w14:paraId="37E53ED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CABRERA</w:t>
            </w:r>
          </w:p>
        </w:tc>
        <w:tc>
          <w:tcPr>
            <w:tcW w:w="1276" w:type="dxa"/>
            <w:tcBorders>
              <w:top w:val="nil"/>
              <w:left w:val="nil"/>
              <w:bottom w:val="nil"/>
              <w:right w:val="nil"/>
            </w:tcBorders>
            <w:shd w:val="clear" w:color="auto" w:fill="auto"/>
            <w:vAlign w:val="center"/>
            <w:hideMark/>
          </w:tcPr>
          <w:p w14:paraId="70A842A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37.231.048</w:t>
            </w:r>
          </w:p>
        </w:tc>
      </w:tr>
      <w:tr w:rsidR="00C95903" w:rsidRPr="00ED2924" w14:paraId="5E5F64CF" w14:textId="77777777" w:rsidTr="00BC7A91">
        <w:trPr>
          <w:trHeight w:val="408"/>
          <w:jc w:val="center"/>
        </w:trPr>
        <w:tc>
          <w:tcPr>
            <w:tcW w:w="1340" w:type="dxa"/>
            <w:tcBorders>
              <w:top w:val="nil"/>
              <w:left w:val="nil"/>
              <w:bottom w:val="nil"/>
              <w:right w:val="nil"/>
            </w:tcBorders>
            <w:shd w:val="clear" w:color="auto" w:fill="auto"/>
            <w:vAlign w:val="center"/>
            <w:hideMark/>
          </w:tcPr>
          <w:p w14:paraId="24ECCC4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68132</w:t>
            </w:r>
          </w:p>
        </w:tc>
        <w:tc>
          <w:tcPr>
            <w:tcW w:w="6173" w:type="dxa"/>
            <w:tcBorders>
              <w:top w:val="nil"/>
              <w:left w:val="nil"/>
              <w:bottom w:val="nil"/>
              <w:right w:val="nil"/>
            </w:tcBorders>
            <w:shd w:val="clear" w:color="auto" w:fill="auto"/>
            <w:vAlign w:val="center"/>
            <w:hideMark/>
          </w:tcPr>
          <w:p w14:paraId="2B66BC9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CALIFORNIA</w:t>
            </w:r>
          </w:p>
        </w:tc>
        <w:tc>
          <w:tcPr>
            <w:tcW w:w="1276" w:type="dxa"/>
            <w:tcBorders>
              <w:top w:val="nil"/>
              <w:left w:val="nil"/>
              <w:bottom w:val="nil"/>
              <w:right w:val="nil"/>
            </w:tcBorders>
            <w:shd w:val="clear" w:color="auto" w:fill="auto"/>
            <w:vAlign w:val="center"/>
            <w:hideMark/>
          </w:tcPr>
          <w:p w14:paraId="1F5D6E5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137.689</w:t>
            </w:r>
          </w:p>
        </w:tc>
      </w:tr>
      <w:tr w:rsidR="00C95903" w:rsidRPr="00ED2924" w14:paraId="151D7D1A" w14:textId="77777777" w:rsidTr="00BC7A91">
        <w:trPr>
          <w:trHeight w:val="408"/>
          <w:jc w:val="center"/>
        </w:trPr>
        <w:tc>
          <w:tcPr>
            <w:tcW w:w="1340" w:type="dxa"/>
            <w:tcBorders>
              <w:top w:val="nil"/>
              <w:left w:val="nil"/>
              <w:bottom w:val="nil"/>
              <w:right w:val="nil"/>
            </w:tcBorders>
            <w:shd w:val="clear" w:color="auto" w:fill="auto"/>
            <w:vAlign w:val="center"/>
            <w:hideMark/>
          </w:tcPr>
          <w:p w14:paraId="0CAB4B8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68147</w:t>
            </w:r>
          </w:p>
        </w:tc>
        <w:tc>
          <w:tcPr>
            <w:tcW w:w="6173" w:type="dxa"/>
            <w:tcBorders>
              <w:top w:val="nil"/>
              <w:left w:val="nil"/>
              <w:bottom w:val="nil"/>
              <w:right w:val="nil"/>
            </w:tcBorders>
            <w:shd w:val="clear" w:color="auto" w:fill="auto"/>
            <w:vAlign w:val="center"/>
            <w:hideMark/>
          </w:tcPr>
          <w:p w14:paraId="227DCE0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CAPITANEJO</w:t>
            </w:r>
          </w:p>
        </w:tc>
        <w:tc>
          <w:tcPr>
            <w:tcW w:w="1276" w:type="dxa"/>
            <w:tcBorders>
              <w:top w:val="nil"/>
              <w:left w:val="nil"/>
              <w:bottom w:val="nil"/>
              <w:right w:val="nil"/>
            </w:tcBorders>
            <w:shd w:val="clear" w:color="auto" w:fill="auto"/>
            <w:vAlign w:val="center"/>
            <w:hideMark/>
          </w:tcPr>
          <w:p w14:paraId="4F5543F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43.733.153</w:t>
            </w:r>
          </w:p>
        </w:tc>
      </w:tr>
      <w:tr w:rsidR="00C95903" w:rsidRPr="00ED2924" w14:paraId="38C15515" w14:textId="77777777" w:rsidTr="00BC7A91">
        <w:trPr>
          <w:trHeight w:val="276"/>
          <w:jc w:val="center"/>
        </w:trPr>
        <w:tc>
          <w:tcPr>
            <w:tcW w:w="1340" w:type="dxa"/>
            <w:tcBorders>
              <w:top w:val="nil"/>
              <w:left w:val="nil"/>
              <w:bottom w:val="nil"/>
              <w:right w:val="nil"/>
            </w:tcBorders>
            <w:shd w:val="clear" w:color="auto" w:fill="auto"/>
            <w:vAlign w:val="center"/>
            <w:hideMark/>
          </w:tcPr>
          <w:p w14:paraId="2755198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68152</w:t>
            </w:r>
          </w:p>
        </w:tc>
        <w:tc>
          <w:tcPr>
            <w:tcW w:w="6173" w:type="dxa"/>
            <w:tcBorders>
              <w:top w:val="nil"/>
              <w:left w:val="nil"/>
              <w:bottom w:val="nil"/>
              <w:right w:val="nil"/>
            </w:tcBorders>
            <w:shd w:val="clear" w:color="auto" w:fill="auto"/>
            <w:vAlign w:val="center"/>
            <w:hideMark/>
          </w:tcPr>
          <w:p w14:paraId="06C103A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CARCASÍ</w:t>
            </w:r>
          </w:p>
        </w:tc>
        <w:tc>
          <w:tcPr>
            <w:tcW w:w="1276" w:type="dxa"/>
            <w:tcBorders>
              <w:top w:val="nil"/>
              <w:left w:val="nil"/>
              <w:bottom w:val="nil"/>
              <w:right w:val="nil"/>
            </w:tcBorders>
            <w:shd w:val="clear" w:color="auto" w:fill="auto"/>
            <w:vAlign w:val="center"/>
            <w:hideMark/>
          </w:tcPr>
          <w:p w14:paraId="35B696B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25.354.800</w:t>
            </w:r>
          </w:p>
        </w:tc>
      </w:tr>
      <w:tr w:rsidR="00C95903" w:rsidRPr="00ED2924" w14:paraId="6DCDD069" w14:textId="77777777" w:rsidTr="00BC7A91">
        <w:trPr>
          <w:trHeight w:val="276"/>
          <w:jc w:val="center"/>
        </w:trPr>
        <w:tc>
          <w:tcPr>
            <w:tcW w:w="1340" w:type="dxa"/>
            <w:tcBorders>
              <w:top w:val="nil"/>
              <w:left w:val="nil"/>
              <w:bottom w:val="nil"/>
              <w:right w:val="nil"/>
            </w:tcBorders>
            <w:shd w:val="clear" w:color="auto" w:fill="auto"/>
            <w:vAlign w:val="center"/>
            <w:hideMark/>
          </w:tcPr>
          <w:p w14:paraId="6BE9D59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68160</w:t>
            </w:r>
          </w:p>
        </w:tc>
        <w:tc>
          <w:tcPr>
            <w:tcW w:w="6173" w:type="dxa"/>
            <w:tcBorders>
              <w:top w:val="nil"/>
              <w:left w:val="nil"/>
              <w:bottom w:val="nil"/>
              <w:right w:val="nil"/>
            </w:tcBorders>
            <w:shd w:val="clear" w:color="auto" w:fill="auto"/>
            <w:vAlign w:val="center"/>
            <w:hideMark/>
          </w:tcPr>
          <w:p w14:paraId="04B4600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CEPITÁ</w:t>
            </w:r>
          </w:p>
        </w:tc>
        <w:tc>
          <w:tcPr>
            <w:tcW w:w="1276" w:type="dxa"/>
            <w:tcBorders>
              <w:top w:val="nil"/>
              <w:left w:val="nil"/>
              <w:bottom w:val="nil"/>
              <w:right w:val="nil"/>
            </w:tcBorders>
            <w:shd w:val="clear" w:color="auto" w:fill="auto"/>
            <w:vAlign w:val="center"/>
            <w:hideMark/>
          </w:tcPr>
          <w:p w14:paraId="16D4690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28.231.713</w:t>
            </w:r>
          </w:p>
        </w:tc>
      </w:tr>
      <w:tr w:rsidR="00C95903" w:rsidRPr="00ED2924" w14:paraId="07305A33" w14:textId="77777777" w:rsidTr="00BC7A91">
        <w:trPr>
          <w:trHeight w:val="276"/>
          <w:jc w:val="center"/>
        </w:trPr>
        <w:tc>
          <w:tcPr>
            <w:tcW w:w="1340" w:type="dxa"/>
            <w:tcBorders>
              <w:top w:val="nil"/>
              <w:left w:val="nil"/>
              <w:bottom w:val="nil"/>
              <w:right w:val="nil"/>
            </w:tcBorders>
            <w:shd w:val="clear" w:color="auto" w:fill="auto"/>
            <w:vAlign w:val="center"/>
            <w:hideMark/>
          </w:tcPr>
          <w:p w14:paraId="0BC1460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68162</w:t>
            </w:r>
          </w:p>
        </w:tc>
        <w:tc>
          <w:tcPr>
            <w:tcW w:w="6173" w:type="dxa"/>
            <w:tcBorders>
              <w:top w:val="nil"/>
              <w:left w:val="nil"/>
              <w:bottom w:val="nil"/>
              <w:right w:val="nil"/>
            </w:tcBorders>
            <w:shd w:val="clear" w:color="auto" w:fill="auto"/>
            <w:vAlign w:val="center"/>
            <w:hideMark/>
          </w:tcPr>
          <w:p w14:paraId="10A94EF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CERRITO</w:t>
            </w:r>
          </w:p>
        </w:tc>
        <w:tc>
          <w:tcPr>
            <w:tcW w:w="1276" w:type="dxa"/>
            <w:tcBorders>
              <w:top w:val="nil"/>
              <w:left w:val="nil"/>
              <w:bottom w:val="nil"/>
              <w:right w:val="nil"/>
            </w:tcBorders>
            <w:shd w:val="clear" w:color="auto" w:fill="auto"/>
            <w:vAlign w:val="center"/>
            <w:hideMark/>
          </w:tcPr>
          <w:p w14:paraId="4A4654C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59.705.219</w:t>
            </w:r>
          </w:p>
        </w:tc>
      </w:tr>
      <w:tr w:rsidR="00C95903" w:rsidRPr="00ED2924" w14:paraId="3ECAEA78" w14:textId="77777777" w:rsidTr="00BC7A91">
        <w:trPr>
          <w:trHeight w:val="276"/>
          <w:jc w:val="center"/>
        </w:trPr>
        <w:tc>
          <w:tcPr>
            <w:tcW w:w="1340" w:type="dxa"/>
            <w:tcBorders>
              <w:top w:val="nil"/>
              <w:left w:val="nil"/>
              <w:bottom w:val="nil"/>
              <w:right w:val="nil"/>
            </w:tcBorders>
            <w:shd w:val="clear" w:color="auto" w:fill="auto"/>
            <w:vAlign w:val="center"/>
            <w:hideMark/>
          </w:tcPr>
          <w:p w14:paraId="6501179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68167</w:t>
            </w:r>
          </w:p>
        </w:tc>
        <w:tc>
          <w:tcPr>
            <w:tcW w:w="6173" w:type="dxa"/>
            <w:tcBorders>
              <w:top w:val="nil"/>
              <w:left w:val="nil"/>
              <w:bottom w:val="nil"/>
              <w:right w:val="nil"/>
            </w:tcBorders>
            <w:shd w:val="clear" w:color="auto" w:fill="auto"/>
            <w:vAlign w:val="center"/>
            <w:hideMark/>
          </w:tcPr>
          <w:p w14:paraId="75F1E2A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CHARALÁ</w:t>
            </w:r>
          </w:p>
        </w:tc>
        <w:tc>
          <w:tcPr>
            <w:tcW w:w="1276" w:type="dxa"/>
            <w:tcBorders>
              <w:top w:val="nil"/>
              <w:left w:val="nil"/>
              <w:bottom w:val="nil"/>
              <w:right w:val="nil"/>
            </w:tcBorders>
            <w:shd w:val="clear" w:color="auto" w:fill="auto"/>
            <w:vAlign w:val="center"/>
            <w:hideMark/>
          </w:tcPr>
          <w:p w14:paraId="5B9002D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64.565.520</w:t>
            </w:r>
          </w:p>
        </w:tc>
      </w:tr>
      <w:tr w:rsidR="00C95903" w:rsidRPr="00ED2924" w14:paraId="3DF3404F" w14:textId="77777777" w:rsidTr="00BC7A91">
        <w:trPr>
          <w:trHeight w:val="276"/>
          <w:jc w:val="center"/>
        </w:trPr>
        <w:tc>
          <w:tcPr>
            <w:tcW w:w="1340" w:type="dxa"/>
            <w:tcBorders>
              <w:top w:val="nil"/>
              <w:left w:val="nil"/>
              <w:bottom w:val="nil"/>
              <w:right w:val="nil"/>
            </w:tcBorders>
            <w:shd w:val="clear" w:color="auto" w:fill="auto"/>
            <w:vAlign w:val="center"/>
            <w:hideMark/>
          </w:tcPr>
          <w:p w14:paraId="0991E60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68169</w:t>
            </w:r>
          </w:p>
        </w:tc>
        <w:tc>
          <w:tcPr>
            <w:tcW w:w="6173" w:type="dxa"/>
            <w:tcBorders>
              <w:top w:val="nil"/>
              <w:left w:val="nil"/>
              <w:bottom w:val="nil"/>
              <w:right w:val="nil"/>
            </w:tcBorders>
            <w:shd w:val="clear" w:color="auto" w:fill="auto"/>
            <w:vAlign w:val="center"/>
            <w:hideMark/>
          </w:tcPr>
          <w:p w14:paraId="3D3315C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CHARTA</w:t>
            </w:r>
          </w:p>
        </w:tc>
        <w:tc>
          <w:tcPr>
            <w:tcW w:w="1276" w:type="dxa"/>
            <w:tcBorders>
              <w:top w:val="nil"/>
              <w:left w:val="nil"/>
              <w:bottom w:val="nil"/>
              <w:right w:val="nil"/>
            </w:tcBorders>
            <w:shd w:val="clear" w:color="auto" w:fill="auto"/>
            <w:vAlign w:val="center"/>
            <w:hideMark/>
          </w:tcPr>
          <w:p w14:paraId="6BD74EB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17.127.467</w:t>
            </w:r>
          </w:p>
        </w:tc>
      </w:tr>
      <w:tr w:rsidR="00C95903" w:rsidRPr="00ED2924" w14:paraId="531F22B8" w14:textId="77777777" w:rsidTr="00BC7A91">
        <w:trPr>
          <w:trHeight w:val="276"/>
          <w:jc w:val="center"/>
        </w:trPr>
        <w:tc>
          <w:tcPr>
            <w:tcW w:w="1340" w:type="dxa"/>
            <w:tcBorders>
              <w:top w:val="nil"/>
              <w:left w:val="nil"/>
              <w:bottom w:val="nil"/>
              <w:right w:val="nil"/>
            </w:tcBorders>
            <w:shd w:val="clear" w:color="auto" w:fill="auto"/>
            <w:vAlign w:val="center"/>
            <w:hideMark/>
          </w:tcPr>
          <w:p w14:paraId="37F6E65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68176</w:t>
            </w:r>
          </w:p>
        </w:tc>
        <w:tc>
          <w:tcPr>
            <w:tcW w:w="6173" w:type="dxa"/>
            <w:tcBorders>
              <w:top w:val="nil"/>
              <w:left w:val="nil"/>
              <w:bottom w:val="nil"/>
              <w:right w:val="nil"/>
            </w:tcBorders>
            <w:shd w:val="clear" w:color="auto" w:fill="auto"/>
            <w:vAlign w:val="center"/>
            <w:hideMark/>
          </w:tcPr>
          <w:p w14:paraId="15EFC16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CHIMA</w:t>
            </w:r>
          </w:p>
        </w:tc>
        <w:tc>
          <w:tcPr>
            <w:tcW w:w="1276" w:type="dxa"/>
            <w:tcBorders>
              <w:top w:val="nil"/>
              <w:left w:val="nil"/>
              <w:bottom w:val="nil"/>
              <w:right w:val="nil"/>
            </w:tcBorders>
            <w:shd w:val="clear" w:color="auto" w:fill="auto"/>
            <w:vAlign w:val="center"/>
            <w:hideMark/>
          </w:tcPr>
          <w:p w14:paraId="29DB0A1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97.309.328</w:t>
            </w:r>
          </w:p>
        </w:tc>
      </w:tr>
      <w:tr w:rsidR="00C95903" w:rsidRPr="00ED2924" w14:paraId="241E60ED" w14:textId="77777777" w:rsidTr="00BC7A91">
        <w:trPr>
          <w:trHeight w:val="276"/>
          <w:jc w:val="center"/>
        </w:trPr>
        <w:tc>
          <w:tcPr>
            <w:tcW w:w="1340" w:type="dxa"/>
            <w:tcBorders>
              <w:top w:val="nil"/>
              <w:left w:val="nil"/>
              <w:bottom w:val="nil"/>
              <w:right w:val="nil"/>
            </w:tcBorders>
            <w:shd w:val="clear" w:color="auto" w:fill="auto"/>
            <w:vAlign w:val="center"/>
            <w:hideMark/>
          </w:tcPr>
          <w:p w14:paraId="6C83CB2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68179</w:t>
            </w:r>
          </w:p>
        </w:tc>
        <w:tc>
          <w:tcPr>
            <w:tcW w:w="6173" w:type="dxa"/>
            <w:tcBorders>
              <w:top w:val="nil"/>
              <w:left w:val="nil"/>
              <w:bottom w:val="nil"/>
              <w:right w:val="nil"/>
            </w:tcBorders>
            <w:shd w:val="clear" w:color="auto" w:fill="auto"/>
            <w:vAlign w:val="center"/>
            <w:hideMark/>
          </w:tcPr>
          <w:p w14:paraId="1716717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CHIPATÁ</w:t>
            </w:r>
          </w:p>
        </w:tc>
        <w:tc>
          <w:tcPr>
            <w:tcW w:w="1276" w:type="dxa"/>
            <w:tcBorders>
              <w:top w:val="nil"/>
              <w:left w:val="nil"/>
              <w:bottom w:val="nil"/>
              <w:right w:val="nil"/>
            </w:tcBorders>
            <w:shd w:val="clear" w:color="auto" w:fill="auto"/>
            <w:vAlign w:val="center"/>
            <w:hideMark/>
          </w:tcPr>
          <w:p w14:paraId="530C90D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42.143.431</w:t>
            </w:r>
          </w:p>
        </w:tc>
      </w:tr>
      <w:tr w:rsidR="00C95903" w:rsidRPr="00ED2924" w14:paraId="720887F5" w14:textId="77777777" w:rsidTr="00BC7A91">
        <w:trPr>
          <w:trHeight w:val="408"/>
          <w:jc w:val="center"/>
        </w:trPr>
        <w:tc>
          <w:tcPr>
            <w:tcW w:w="1340" w:type="dxa"/>
            <w:tcBorders>
              <w:top w:val="nil"/>
              <w:left w:val="nil"/>
              <w:bottom w:val="nil"/>
              <w:right w:val="nil"/>
            </w:tcBorders>
            <w:shd w:val="clear" w:color="auto" w:fill="auto"/>
            <w:vAlign w:val="center"/>
            <w:hideMark/>
          </w:tcPr>
          <w:p w14:paraId="3C793A7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68207</w:t>
            </w:r>
          </w:p>
        </w:tc>
        <w:tc>
          <w:tcPr>
            <w:tcW w:w="6173" w:type="dxa"/>
            <w:tcBorders>
              <w:top w:val="nil"/>
              <w:left w:val="nil"/>
              <w:bottom w:val="nil"/>
              <w:right w:val="nil"/>
            </w:tcBorders>
            <w:shd w:val="clear" w:color="auto" w:fill="auto"/>
            <w:vAlign w:val="center"/>
            <w:hideMark/>
          </w:tcPr>
          <w:p w14:paraId="11C5B7D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CONCEPCIÓN</w:t>
            </w:r>
          </w:p>
        </w:tc>
        <w:tc>
          <w:tcPr>
            <w:tcW w:w="1276" w:type="dxa"/>
            <w:tcBorders>
              <w:top w:val="nil"/>
              <w:left w:val="nil"/>
              <w:bottom w:val="nil"/>
              <w:right w:val="nil"/>
            </w:tcBorders>
            <w:shd w:val="clear" w:color="auto" w:fill="auto"/>
            <w:vAlign w:val="center"/>
            <w:hideMark/>
          </w:tcPr>
          <w:p w14:paraId="6929575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24.483.496</w:t>
            </w:r>
          </w:p>
        </w:tc>
      </w:tr>
      <w:tr w:rsidR="00C95903" w:rsidRPr="00ED2924" w14:paraId="1374A986" w14:textId="77777777" w:rsidTr="00BC7A91">
        <w:trPr>
          <w:trHeight w:val="276"/>
          <w:jc w:val="center"/>
        </w:trPr>
        <w:tc>
          <w:tcPr>
            <w:tcW w:w="1340" w:type="dxa"/>
            <w:tcBorders>
              <w:top w:val="nil"/>
              <w:left w:val="nil"/>
              <w:bottom w:val="nil"/>
              <w:right w:val="nil"/>
            </w:tcBorders>
            <w:shd w:val="clear" w:color="auto" w:fill="auto"/>
            <w:vAlign w:val="center"/>
            <w:hideMark/>
          </w:tcPr>
          <w:p w14:paraId="4C54BCA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68209</w:t>
            </w:r>
          </w:p>
        </w:tc>
        <w:tc>
          <w:tcPr>
            <w:tcW w:w="6173" w:type="dxa"/>
            <w:tcBorders>
              <w:top w:val="nil"/>
              <w:left w:val="nil"/>
              <w:bottom w:val="nil"/>
              <w:right w:val="nil"/>
            </w:tcBorders>
            <w:shd w:val="clear" w:color="auto" w:fill="auto"/>
            <w:vAlign w:val="center"/>
            <w:hideMark/>
          </w:tcPr>
          <w:p w14:paraId="69D6869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CONFINES</w:t>
            </w:r>
          </w:p>
        </w:tc>
        <w:tc>
          <w:tcPr>
            <w:tcW w:w="1276" w:type="dxa"/>
            <w:tcBorders>
              <w:top w:val="nil"/>
              <w:left w:val="nil"/>
              <w:bottom w:val="nil"/>
              <w:right w:val="nil"/>
            </w:tcBorders>
            <w:shd w:val="clear" w:color="auto" w:fill="auto"/>
            <w:vAlign w:val="center"/>
            <w:hideMark/>
          </w:tcPr>
          <w:p w14:paraId="65F56D7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21.467.873</w:t>
            </w:r>
          </w:p>
        </w:tc>
      </w:tr>
      <w:tr w:rsidR="00C95903" w:rsidRPr="00ED2924" w14:paraId="24E21A79" w14:textId="77777777" w:rsidTr="00BC7A91">
        <w:trPr>
          <w:trHeight w:val="408"/>
          <w:jc w:val="center"/>
        </w:trPr>
        <w:tc>
          <w:tcPr>
            <w:tcW w:w="1340" w:type="dxa"/>
            <w:tcBorders>
              <w:top w:val="nil"/>
              <w:left w:val="nil"/>
              <w:bottom w:val="nil"/>
              <w:right w:val="nil"/>
            </w:tcBorders>
            <w:shd w:val="clear" w:color="auto" w:fill="auto"/>
            <w:vAlign w:val="center"/>
            <w:hideMark/>
          </w:tcPr>
          <w:p w14:paraId="7D983DD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68211</w:t>
            </w:r>
          </w:p>
        </w:tc>
        <w:tc>
          <w:tcPr>
            <w:tcW w:w="6173" w:type="dxa"/>
            <w:tcBorders>
              <w:top w:val="nil"/>
              <w:left w:val="nil"/>
              <w:bottom w:val="nil"/>
              <w:right w:val="nil"/>
            </w:tcBorders>
            <w:shd w:val="clear" w:color="auto" w:fill="auto"/>
            <w:vAlign w:val="center"/>
            <w:hideMark/>
          </w:tcPr>
          <w:p w14:paraId="548A2C5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CONTRATACIÓN</w:t>
            </w:r>
          </w:p>
        </w:tc>
        <w:tc>
          <w:tcPr>
            <w:tcW w:w="1276" w:type="dxa"/>
            <w:tcBorders>
              <w:top w:val="nil"/>
              <w:left w:val="nil"/>
              <w:bottom w:val="nil"/>
              <w:right w:val="nil"/>
            </w:tcBorders>
            <w:shd w:val="clear" w:color="auto" w:fill="auto"/>
            <w:vAlign w:val="center"/>
            <w:hideMark/>
          </w:tcPr>
          <w:p w14:paraId="53D4C6F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14.106.493</w:t>
            </w:r>
          </w:p>
        </w:tc>
      </w:tr>
      <w:tr w:rsidR="00C95903" w:rsidRPr="00ED2924" w14:paraId="44691E72" w14:textId="77777777" w:rsidTr="00BC7A91">
        <w:trPr>
          <w:trHeight w:val="408"/>
          <w:jc w:val="center"/>
        </w:trPr>
        <w:tc>
          <w:tcPr>
            <w:tcW w:w="1340" w:type="dxa"/>
            <w:tcBorders>
              <w:top w:val="nil"/>
              <w:left w:val="nil"/>
              <w:bottom w:val="nil"/>
              <w:right w:val="nil"/>
            </w:tcBorders>
            <w:shd w:val="clear" w:color="auto" w:fill="auto"/>
            <w:vAlign w:val="center"/>
            <w:hideMark/>
          </w:tcPr>
          <w:p w14:paraId="111E498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68217</w:t>
            </w:r>
          </w:p>
        </w:tc>
        <w:tc>
          <w:tcPr>
            <w:tcW w:w="6173" w:type="dxa"/>
            <w:tcBorders>
              <w:top w:val="nil"/>
              <w:left w:val="nil"/>
              <w:bottom w:val="nil"/>
              <w:right w:val="nil"/>
            </w:tcBorders>
            <w:shd w:val="clear" w:color="auto" w:fill="auto"/>
            <w:vAlign w:val="center"/>
            <w:hideMark/>
          </w:tcPr>
          <w:p w14:paraId="51F7BB6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COROMORO</w:t>
            </w:r>
          </w:p>
        </w:tc>
        <w:tc>
          <w:tcPr>
            <w:tcW w:w="1276" w:type="dxa"/>
            <w:tcBorders>
              <w:top w:val="nil"/>
              <w:left w:val="nil"/>
              <w:bottom w:val="nil"/>
              <w:right w:val="nil"/>
            </w:tcBorders>
            <w:shd w:val="clear" w:color="auto" w:fill="auto"/>
            <w:vAlign w:val="center"/>
            <w:hideMark/>
          </w:tcPr>
          <w:p w14:paraId="27DC2AF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44.754.888</w:t>
            </w:r>
          </w:p>
        </w:tc>
      </w:tr>
      <w:tr w:rsidR="00C95903" w:rsidRPr="00ED2924" w14:paraId="4DAE345C" w14:textId="77777777" w:rsidTr="00BC7A91">
        <w:trPr>
          <w:trHeight w:val="276"/>
          <w:jc w:val="center"/>
        </w:trPr>
        <w:tc>
          <w:tcPr>
            <w:tcW w:w="1340" w:type="dxa"/>
            <w:tcBorders>
              <w:top w:val="nil"/>
              <w:left w:val="nil"/>
              <w:bottom w:val="nil"/>
              <w:right w:val="nil"/>
            </w:tcBorders>
            <w:shd w:val="clear" w:color="auto" w:fill="auto"/>
            <w:vAlign w:val="center"/>
            <w:hideMark/>
          </w:tcPr>
          <w:p w14:paraId="0FC1D7A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68229</w:t>
            </w:r>
          </w:p>
        </w:tc>
        <w:tc>
          <w:tcPr>
            <w:tcW w:w="6173" w:type="dxa"/>
            <w:tcBorders>
              <w:top w:val="nil"/>
              <w:left w:val="nil"/>
              <w:bottom w:val="nil"/>
              <w:right w:val="nil"/>
            </w:tcBorders>
            <w:shd w:val="clear" w:color="auto" w:fill="auto"/>
            <w:vAlign w:val="center"/>
            <w:hideMark/>
          </w:tcPr>
          <w:p w14:paraId="1A7AEC2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CURITÍ</w:t>
            </w:r>
          </w:p>
        </w:tc>
        <w:tc>
          <w:tcPr>
            <w:tcW w:w="1276" w:type="dxa"/>
            <w:tcBorders>
              <w:top w:val="nil"/>
              <w:left w:val="nil"/>
              <w:bottom w:val="nil"/>
              <w:right w:val="nil"/>
            </w:tcBorders>
            <w:shd w:val="clear" w:color="auto" w:fill="auto"/>
            <w:vAlign w:val="center"/>
            <w:hideMark/>
          </w:tcPr>
          <w:p w14:paraId="78C2366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37.636.332</w:t>
            </w:r>
          </w:p>
        </w:tc>
      </w:tr>
      <w:tr w:rsidR="00C95903" w:rsidRPr="00ED2924" w14:paraId="611B5847" w14:textId="77777777" w:rsidTr="00BC7A91">
        <w:trPr>
          <w:trHeight w:val="408"/>
          <w:jc w:val="center"/>
        </w:trPr>
        <w:tc>
          <w:tcPr>
            <w:tcW w:w="1340" w:type="dxa"/>
            <w:tcBorders>
              <w:top w:val="nil"/>
              <w:left w:val="nil"/>
              <w:bottom w:val="nil"/>
              <w:right w:val="nil"/>
            </w:tcBorders>
            <w:shd w:val="clear" w:color="auto" w:fill="auto"/>
            <w:vAlign w:val="center"/>
            <w:hideMark/>
          </w:tcPr>
          <w:p w14:paraId="2F1B7B9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68245</w:t>
            </w:r>
          </w:p>
        </w:tc>
        <w:tc>
          <w:tcPr>
            <w:tcW w:w="6173" w:type="dxa"/>
            <w:tcBorders>
              <w:top w:val="nil"/>
              <w:left w:val="nil"/>
              <w:bottom w:val="nil"/>
              <w:right w:val="nil"/>
            </w:tcBorders>
            <w:shd w:val="clear" w:color="auto" w:fill="auto"/>
            <w:vAlign w:val="center"/>
            <w:hideMark/>
          </w:tcPr>
          <w:p w14:paraId="4C607B3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GUACAMAYO</w:t>
            </w:r>
          </w:p>
        </w:tc>
        <w:tc>
          <w:tcPr>
            <w:tcW w:w="1276" w:type="dxa"/>
            <w:tcBorders>
              <w:top w:val="nil"/>
              <w:left w:val="nil"/>
              <w:bottom w:val="nil"/>
              <w:right w:val="nil"/>
            </w:tcBorders>
            <w:shd w:val="clear" w:color="auto" w:fill="auto"/>
            <w:vAlign w:val="center"/>
            <w:hideMark/>
          </w:tcPr>
          <w:p w14:paraId="2C62B08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17.749.851</w:t>
            </w:r>
          </w:p>
        </w:tc>
      </w:tr>
      <w:tr w:rsidR="00C95903" w:rsidRPr="00ED2924" w14:paraId="54E852A3" w14:textId="77777777" w:rsidTr="00BC7A91">
        <w:trPr>
          <w:trHeight w:val="276"/>
          <w:jc w:val="center"/>
        </w:trPr>
        <w:tc>
          <w:tcPr>
            <w:tcW w:w="1340" w:type="dxa"/>
            <w:tcBorders>
              <w:top w:val="nil"/>
              <w:left w:val="nil"/>
              <w:bottom w:val="nil"/>
              <w:right w:val="nil"/>
            </w:tcBorders>
            <w:shd w:val="clear" w:color="auto" w:fill="auto"/>
            <w:vAlign w:val="center"/>
            <w:hideMark/>
          </w:tcPr>
          <w:p w14:paraId="711673D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68250</w:t>
            </w:r>
          </w:p>
        </w:tc>
        <w:tc>
          <w:tcPr>
            <w:tcW w:w="6173" w:type="dxa"/>
            <w:tcBorders>
              <w:top w:val="nil"/>
              <w:left w:val="nil"/>
              <w:bottom w:val="nil"/>
              <w:right w:val="nil"/>
            </w:tcBorders>
            <w:shd w:val="clear" w:color="auto" w:fill="auto"/>
            <w:vAlign w:val="center"/>
            <w:hideMark/>
          </w:tcPr>
          <w:p w14:paraId="05669CA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PEÑÓN</w:t>
            </w:r>
          </w:p>
        </w:tc>
        <w:tc>
          <w:tcPr>
            <w:tcW w:w="1276" w:type="dxa"/>
            <w:tcBorders>
              <w:top w:val="nil"/>
              <w:left w:val="nil"/>
              <w:bottom w:val="nil"/>
              <w:right w:val="nil"/>
            </w:tcBorders>
            <w:shd w:val="clear" w:color="auto" w:fill="auto"/>
            <w:vAlign w:val="center"/>
            <w:hideMark/>
          </w:tcPr>
          <w:p w14:paraId="4C9395D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20.308.460</w:t>
            </w:r>
          </w:p>
        </w:tc>
      </w:tr>
      <w:tr w:rsidR="00C95903" w:rsidRPr="00ED2924" w14:paraId="5969215A" w14:textId="77777777" w:rsidTr="00BC7A91">
        <w:trPr>
          <w:trHeight w:val="276"/>
          <w:jc w:val="center"/>
        </w:trPr>
        <w:tc>
          <w:tcPr>
            <w:tcW w:w="1340" w:type="dxa"/>
            <w:tcBorders>
              <w:top w:val="nil"/>
              <w:left w:val="nil"/>
              <w:bottom w:val="nil"/>
              <w:right w:val="nil"/>
            </w:tcBorders>
            <w:shd w:val="clear" w:color="auto" w:fill="auto"/>
            <w:vAlign w:val="center"/>
            <w:hideMark/>
          </w:tcPr>
          <w:p w14:paraId="6FB728E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68255</w:t>
            </w:r>
          </w:p>
        </w:tc>
        <w:tc>
          <w:tcPr>
            <w:tcW w:w="6173" w:type="dxa"/>
            <w:tcBorders>
              <w:top w:val="nil"/>
              <w:left w:val="nil"/>
              <w:bottom w:val="nil"/>
              <w:right w:val="nil"/>
            </w:tcBorders>
            <w:shd w:val="clear" w:color="auto" w:fill="auto"/>
            <w:vAlign w:val="center"/>
            <w:hideMark/>
          </w:tcPr>
          <w:p w14:paraId="60A82EA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PLAYÓN</w:t>
            </w:r>
          </w:p>
        </w:tc>
        <w:tc>
          <w:tcPr>
            <w:tcW w:w="1276" w:type="dxa"/>
            <w:tcBorders>
              <w:top w:val="nil"/>
              <w:left w:val="nil"/>
              <w:bottom w:val="nil"/>
              <w:right w:val="nil"/>
            </w:tcBorders>
            <w:shd w:val="clear" w:color="auto" w:fill="auto"/>
            <w:vAlign w:val="center"/>
            <w:hideMark/>
          </w:tcPr>
          <w:p w14:paraId="2F11D01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38.951.611</w:t>
            </w:r>
          </w:p>
        </w:tc>
      </w:tr>
      <w:tr w:rsidR="00C95903" w:rsidRPr="00ED2924" w14:paraId="04B0B31B" w14:textId="77777777" w:rsidTr="00BC7A91">
        <w:trPr>
          <w:trHeight w:val="276"/>
          <w:jc w:val="center"/>
        </w:trPr>
        <w:tc>
          <w:tcPr>
            <w:tcW w:w="1340" w:type="dxa"/>
            <w:tcBorders>
              <w:top w:val="nil"/>
              <w:left w:val="nil"/>
              <w:bottom w:val="nil"/>
              <w:right w:val="nil"/>
            </w:tcBorders>
            <w:shd w:val="clear" w:color="auto" w:fill="auto"/>
            <w:vAlign w:val="center"/>
            <w:hideMark/>
          </w:tcPr>
          <w:p w14:paraId="3131647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68264</w:t>
            </w:r>
          </w:p>
        </w:tc>
        <w:tc>
          <w:tcPr>
            <w:tcW w:w="6173" w:type="dxa"/>
            <w:tcBorders>
              <w:top w:val="nil"/>
              <w:left w:val="nil"/>
              <w:bottom w:val="nil"/>
              <w:right w:val="nil"/>
            </w:tcBorders>
            <w:shd w:val="clear" w:color="auto" w:fill="auto"/>
            <w:vAlign w:val="center"/>
            <w:hideMark/>
          </w:tcPr>
          <w:p w14:paraId="4EE8233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ENCINO</w:t>
            </w:r>
          </w:p>
        </w:tc>
        <w:tc>
          <w:tcPr>
            <w:tcW w:w="1276" w:type="dxa"/>
            <w:tcBorders>
              <w:top w:val="nil"/>
              <w:left w:val="nil"/>
              <w:bottom w:val="nil"/>
              <w:right w:val="nil"/>
            </w:tcBorders>
            <w:shd w:val="clear" w:color="auto" w:fill="auto"/>
            <w:vAlign w:val="center"/>
            <w:hideMark/>
          </w:tcPr>
          <w:p w14:paraId="3A9BC3B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7.795.133</w:t>
            </w:r>
          </w:p>
        </w:tc>
      </w:tr>
      <w:tr w:rsidR="00C95903" w:rsidRPr="00ED2924" w14:paraId="1519F745" w14:textId="77777777" w:rsidTr="00BC7A91">
        <w:trPr>
          <w:trHeight w:val="276"/>
          <w:jc w:val="center"/>
        </w:trPr>
        <w:tc>
          <w:tcPr>
            <w:tcW w:w="1340" w:type="dxa"/>
            <w:tcBorders>
              <w:top w:val="nil"/>
              <w:left w:val="nil"/>
              <w:bottom w:val="nil"/>
              <w:right w:val="nil"/>
            </w:tcBorders>
            <w:shd w:val="clear" w:color="auto" w:fill="auto"/>
            <w:vAlign w:val="center"/>
            <w:hideMark/>
          </w:tcPr>
          <w:p w14:paraId="09D3C1F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68266</w:t>
            </w:r>
          </w:p>
        </w:tc>
        <w:tc>
          <w:tcPr>
            <w:tcW w:w="6173" w:type="dxa"/>
            <w:tcBorders>
              <w:top w:val="nil"/>
              <w:left w:val="nil"/>
              <w:bottom w:val="nil"/>
              <w:right w:val="nil"/>
            </w:tcBorders>
            <w:shd w:val="clear" w:color="auto" w:fill="auto"/>
            <w:vAlign w:val="center"/>
            <w:hideMark/>
          </w:tcPr>
          <w:p w14:paraId="1BC3F7B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ENCISO</w:t>
            </w:r>
          </w:p>
        </w:tc>
        <w:tc>
          <w:tcPr>
            <w:tcW w:w="1276" w:type="dxa"/>
            <w:tcBorders>
              <w:top w:val="nil"/>
              <w:left w:val="nil"/>
              <w:bottom w:val="nil"/>
              <w:right w:val="nil"/>
            </w:tcBorders>
            <w:shd w:val="clear" w:color="auto" w:fill="auto"/>
            <w:vAlign w:val="center"/>
            <w:hideMark/>
          </w:tcPr>
          <w:p w14:paraId="4802238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43.520.803</w:t>
            </w:r>
          </w:p>
        </w:tc>
      </w:tr>
      <w:tr w:rsidR="00C95903" w:rsidRPr="00ED2924" w14:paraId="5672CADA" w14:textId="77777777" w:rsidTr="00BC7A91">
        <w:trPr>
          <w:trHeight w:val="276"/>
          <w:jc w:val="center"/>
        </w:trPr>
        <w:tc>
          <w:tcPr>
            <w:tcW w:w="1340" w:type="dxa"/>
            <w:tcBorders>
              <w:top w:val="nil"/>
              <w:left w:val="nil"/>
              <w:bottom w:val="nil"/>
              <w:right w:val="nil"/>
            </w:tcBorders>
            <w:shd w:val="clear" w:color="auto" w:fill="auto"/>
            <w:vAlign w:val="center"/>
            <w:hideMark/>
          </w:tcPr>
          <w:p w14:paraId="202FC3E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68271</w:t>
            </w:r>
          </w:p>
        </w:tc>
        <w:tc>
          <w:tcPr>
            <w:tcW w:w="6173" w:type="dxa"/>
            <w:tcBorders>
              <w:top w:val="nil"/>
              <w:left w:val="nil"/>
              <w:bottom w:val="nil"/>
              <w:right w:val="nil"/>
            </w:tcBorders>
            <w:shd w:val="clear" w:color="auto" w:fill="auto"/>
            <w:vAlign w:val="center"/>
            <w:hideMark/>
          </w:tcPr>
          <w:p w14:paraId="637AFA0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FLORIÁN</w:t>
            </w:r>
          </w:p>
        </w:tc>
        <w:tc>
          <w:tcPr>
            <w:tcW w:w="1276" w:type="dxa"/>
            <w:tcBorders>
              <w:top w:val="nil"/>
              <w:left w:val="nil"/>
              <w:bottom w:val="nil"/>
              <w:right w:val="nil"/>
            </w:tcBorders>
            <w:shd w:val="clear" w:color="auto" w:fill="auto"/>
            <w:vAlign w:val="center"/>
            <w:hideMark/>
          </w:tcPr>
          <w:p w14:paraId="7FD62C6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31.046.478</w:t>
            </w:r>
          </w:p>
        </w:tc>
      </w:tr>
      <w:tr w:rsidR="00C95903" w:rsidRPr="00ED2924" w14:paraId="57910AE8" w14:textId="77777777" w:rsidTr="00BC7A91">
        <w:trPr>
          <w:trHeight w:val="408"/>
          <w:jc w:val="center"/>
        </w:trPr>
        <w:tc>
          <w:tcPr>
            <w:tcW w:w="1340" w:type="dxa"/>
            <w:tcBorders>
              <w:top w:val="nil"/>
              <w:left w:val="nil"/>
              <w:bottom w:val="nil"/>
              <w:right w:val="nil"/>
            </w:tcBorders>
            <w:shd w:val="clear" w:color="auto" w:fill="auto"/>
            <w:vAlign w:val="center"/>
            <w:hideMark/>
          </w:tcPr>
          <w:p w14:paraId="0CDD003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68276</w:t>
            </w:r>
          </w:p>
        </w:tc>
        <w:tc>
          <w:tcPr>
            <w:tcW w:w="6173" w:type="dxa"/>
            <w:tcBorders>
              <w:top w:val="nil"/>
              <w:left w:val="nil"/>
              <w:bottom w:val="nil"/>
              <w:right w:val="nil"/>
            </w:tcBorders>
            <w:shd w:val="clear" w:color="auto" w:fill="auto"/>
            <w:vAlign w:val="center"/>
            <w:hideMark/>
          </w:tcPr>
          <w:p w14:paraId="155DEA7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FLORIDABLANCA</w:t>
            </w:r>
          </w:p>
        </w:tc>
        <w:tc>
          <w:tcPr>
            <w:tcW w:w="1276" w:type="dxa"/>
            <w:tcBorders>
              <w:top w:val="nil"/>
              <w:left w:val="nil"/>
              <w:bottom w:val="nil"/>
              <w:right w:val="nil"/>
            </w:tcBorders>
            <w:shd w:val="clear" w:color="auto" w:fill="auto"/>
            <w:vAlign w:val="center"/>
            <w:hideMark/>
          </w:tcPr>
          <w:p w14:paraId="4EF9933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593.931.379</w:t>
            </w:r>
          </w:p>
        </w:tc>
      </w:tr>
      <w:tr w:rsidR="00C95903" w:rsidRPr="00ED2924" w14:paraId="0D739E0D" w14:textId="77777777" w:rsidTr="00BC7A91">
        <w:trPr>
          <w:trHeight w:val="276"/>
          <w:jc w:val="center"/>
        </w:trPr>
        <w:tc>
          <w:tcPr>
            <w:tcW w:w="1340" w:type="dxa"/>
            <w:tcBorders>
              <w:top w:val="nil"/>
              <w:left w:val="nil"/>
              <w:bottom w:val="nil"/>
              <w:right w:val="nil"/>
            </w:tcBorders>
            <w:shd w:val="clear" w:color="auto" w:fill="auto"/>
            <w:vAlign w:val="center"/>
            <w:hideMark/>
          </w:tcPr>
          <w:p w14:paraId="725C380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68296</w:t>
            </w:r>
          </w:p>
        </w:tc>
        <w:tc>
          <w:tcPr>
            <w:tcW w:w="6173" w:type="dxa"/>
            <w:tcBorders>
              <w:top w:val="nil"/>
              <w:left w:val="nil"/>
              <w:bottom w:val="nil"/>
              <w:right w:val="nil"/>
            </w:tcBorders>
            <w:shd w:val="clear" w:color="auto" w:fill="auto"/>
            <w:vAlign w:val="center"/>
            <w:hideMark/>
          </w:tcPr>
          <w:p w14:paraId="56DE44E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GALÁN</w:t>
            </w:r>
          </w:p>
        </w:tc>
        <w:tc>
          <w:tcPr>
            <w:tcW w:w="1276" w:type="dxa"/>
            <w:tcBorders>
              <w:top w:val="nil"/>
              <w:left w:val="nil"/>
              <w:bottom w:val="nil"/>
              <w:right w:val="nil"/>
            </w:tcBorders>
            <w:shd w:val="clear" w:color="auto" w:fill="auto"/>
            <w:vAlign w:val="center"/>
            <w:hideMark/>
          </w:tcPr>
          <w:p w14:paraId="28061C2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13.537.842</w:t>
            </w:r>
          </w:p>
        </w:tc>
      </w:tr>
      <w:tr w:rsidR="00C95903" w:rsidRPr="00ED2924" w14:paraId="1FFA9325" w14:textId="77777777" w:rsidTr="00BC7A91">
        <w:trPr>
          <w:trHeight w:val="276"/>
          <w:jc w:val="center"/>
        </w:trPr>
        <w:tc>
          <w:tcPr>
            <w:tcW w:w="1340" w:type="dxa"/>
            <w:tcBorders>
              <w:top w:val="nil"/>
              <w:left w:val="nil"/>
              <w:bottom w:val="nil"/>
              <w:right w:val="nil"/>
            </w:tcBorders>
            <w:shd w:val="clear" w:color="auto" w:fill="auto"/>
            <w:vAlign w:val="center"/>
            <w:hideMark/>
          </w:tcPr>
          <w:p w14:paraId="278318F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68298</w:t>
            </w:r>
          </w:p>
        </w:tc>
        <w:tc>
          <w:tcPr>
            <w:tcW w:w="6173" w:type="dxa"/>
            <w:tcBorders>
              <w:top w:val="nil"/>
              <w:left w:val="nil"/>
              <w:bottom w:val="nil"/>
              <w:right w:val="nil"/>
            </w:tcBorders>
            <w:shd w:val="clear" w:color="auto" w:fill="auto"/>
            <w:vAlign w:val="center"/>
            <w:hideMark/>
          </w:tcPr>
          <w:p w14:paraId="6B607C3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GÁMBITA</w:t>
            </w:r>
          </w:p>
        </w:tc>
        <w:tc>
          <w:tcPr>
            <w:tcW w:w="1276" w:type="dxa"/>
            <w:tcBorders>
              <w:top w:val="nil"/>
              <w:left w:val="nil"/>
              <w:bottom w:val="nil"/>
              <w:right w:val="nil"/>
            </w:tcBorders>
            <w:shd w:val="clear" w:color="auto" w:fill="auto"/>
            <w:vAlign w:val="center"/>
            <w:hideMark/>
          </w:tcPr>
          <w:p w14:paraId="6F8A195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26.389.243</w:t>
            </w:r>
          </w:p>
        </w:tc>
      </w:tr>
      <w:tr w:rsidR="00C95903" w:rsidRPr="00ED2924" w14:paraId="2F4FA6E8" w14:textId="77777777" w:rsidTr="00BC7A91">
        <w:trPr>
          <w:trHeight w:val="276"/>
          <w:jc w:val="center"/>
        </w:trPr>
        <w:tc>
          <w:tcPr>
            <w:tcW w:w="1340" w:type="dxa"/>
            <w:tcBorders>
              <w:top w:val="nil"/>
              <w:left w:val="nil"/>
              <w:bottom w:val="nil"/>
              <w:right w:val="nil"/>
            </w:tcBorders>
            <w:shd w:val="clear" w:color="auto" w:fill="auto"/>
            <w:vAlign w:val="center"/>
            <w:hideMark/>
          </w:tcPr>
          <w:p w14:paraId="6AEBAE0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68307</w:t>
            </w:r>
          </w:p>
        </w:tc>
        <w:tc>
          <w:tcPr>
            <w:tcW w:w="6173" w:type="dxa"/>
            <w:tcBorders>
              <w:top w:val="nil"/>
              <w:left w:val="nil"/>
              <w:bottom w:val="nil"/>
              <w:right w:val="nil"/>
            </w:tcBorders>
            <w:shd w:val="clear" w:color="auto" w:fill="auto"/>
            <w:vAlign w:val="center"/>
            <w:hideMark/>
          </w:tcPr>
          <w:p w14:paraId="6E7F6C1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GIRÓN</w:t>
            </w:r>
          </w:p>
        </w:tc>
        <w:tc>
          <w:tcPr>
            <w:tcW w:w="1276" w:type="dxa"/>
            <w:tcBorders>
              <w:top w:val="nil"/>
              <w:left w:val="nil"/>
              <w:bottom w:val="nil"/>
              <w:right w:val="nil"/>
            </w:tcBorders>
            <w:shd w:val="clear" w:color="auto" w:fill="auto"/>
            <w:vAlign w:val="center"/>
            <w:hideMark/>
          </w:tcPr>
          <w:p w14:paraId="2961FDB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347.685.653</w:t>
            </w:r>
          </w:p>
        </w:tc>
      </w:tr>
      <w:tr w:rsidR="00C95903" w:rsidRPr="00ED2924" w14:paraId="32029F90" w14:textId="77777777" w:rsidTr="00BC7A91">
        <w:trPr>
          <w:trHeight w:val="276"/>
          <w:jc w:val="center"/>
        </w:trPr>
        <w:tc>
          <w:tcPr>
            <w:tcW w:w="1340" w:type="dxa"/>
            <w:tcBorders>
              <w:top w:val="nil"/>
              <w:left w:val="nil"/>
              <w:bottom w:val="nil"/>
              <w:right w:val="nil"/>
            </w:tcBorders>
            <w:shd w:val="clear" w:color="auto" w:fill="auto"/>
            <w:vAlign w:val="center"/>
            <w:hideMark/>
          </w:tcPr>
          <w:p w14:paraId="1DC2E00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68318</w:t>
            </w:r>
          </w:p>
        </w:tc>
        <w:tc>
          <w:tcPr>
            <w:tcW w:w="6173" w:type="dxa"/>
            <w:tcBorders>
              <w:top w:val="nil"/>
              <w:left w:val="nil"/>
              <w:bottom w:val="nil"/>
              <w:right w:val="nil"/>
            </w:tcBorders>
            <w:shd w:val="clear" w:color="auto" w:fill="auto"/>
            <w:vAlign w:val="center"/>
            <w:hideMark/>
          </w:tcPr>
          <w:p w14:paraId="581A67C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GUACA</w:t>
            </w:r>
          </w:p>
        </w:tc>
        <w:tc>
          <w:tcPr>
            <w:tcW w:w="1276" w:type="dxa"/>
            <w:tcBorders>
              <w:top w:val="nil"/>
              <w:left w:val="nil"/>
              <w:bottom w:val="nil"/>
              <w:right w:val="nil"/>
            </w:tcBorders>
            <w:shd w:val="clear" w:color="auto" w:fill="auto"/>
            <w:vAlign w:val="center"/>
            <w:hideMark/>
          </w:tcPr>
          <w:p w14:paraId="080B3BD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16.902.451</w:t>
            </w:r>
          </w:p>
        </w:tc>
      </w:tr>
      <w:tr w:rsidR="00C95903" w:rsidRPr="00ED2924" w14:paraId="436F5C54" w14:textId="77777777" w:rsidTr="00BC7A91">
        <w:trPr>
          <w:trHeight w:val="408"/>
          <w:jc w:val="center"/>
        </w:trPr>
        <w:tc>
          <w:tcPr>
            <w:tcW w:w="1340" w:type="dxa"/>
            <w:tcBorders>
              <w:top w:val="nil"/>
              <w:left w:val="nil"/>
              <w:bottom w:val="nil"/>
              <w:right w:val="nil"/>
            </w:tcBorders>
            <w:shd w:val="clear" w:color="auto" w:fill="auto"/>
            <w:vAlign w:val="center"/>
            <w:hideMark/>
          </w:tcPr>
          <w:p w14:paraId="29B01A9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68320</w:t>
            </w:r>
          </w:p>
        </w:tc>
        <w:tc>
          <w:tcPr>
            <w:tcW w:w="6173" w:type="dxa"/>
            <w:tcBorders>
              <w:top w:val="nil"/>
              <w:left w:val="nil"/>
              <w:bottom w:val="nil"/>
              <w:right w:val="nil"/>
            </w:tcBorders>
            <w:shd w:val="clear" w:color="auto" w:fill="auto"/>
            <w:vAlign w:val="center"/>
            <w:hideMark/>
          </w:tcPr>
          <w:p w14:paraId="63F93DC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GUADALUPE</w:t>
            </w:r>
          </w:p>
        </w:tc>
        <w:tc>
          <w:tcPr>
            <w:tcW w:w="1276" w:type="dxa"/>
            <w:tcBorders>
              <w:top w:val="nil"/>
              <w:left w:val="nil"/>
              <w:bottom w:val="nil"/>
              <w:right w:val="nil"/>
            </w:tcBorders>
            <w:shd w:val="clear" w:color="auto" w:fill="auto"/>
            <w:vAlign w:val="center"/>
            <w:hideMark/>
          </w:tcPr>
          <w:p w14:paraId="6BC36E6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24.022.283</w:t>
            </w:r>
          </w:p>
        </w:tc>
      </w:tr>
      <w:tr w:rsidR="00C95903" w:rsidRPr="00ED2924" w14:paraId="38ED3CF4" w14:textId="77777777" w:rsidTr="00BC7A91">
        <w:trPr>
          <w:trHeight w:val="276"/>
          <w:jc w:val="center"/>
        </w:trPr>
        <w:tc>
          <w:tcPr>
            <w:tcW w:w="1340" w:type="dxa"/>
            <w:tcBorders>
              <w:top w:val="nil"/>
              <w:left w:val="nil"/>
              <w:bottom w:val="nil"/>
              <w:right w:val="nil"/>
            </w:tcBorders>
            <w:shd w:val="clear" w:color="auto" w:fill="auto"/>
            <w:vAlign w:val="center"/>
            <w:hideMark/>
          </w:tcPr>
          <w:p w14:paraId="2235E68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68322</w:t>
            </w:r>
          </w:p>
        </w:tc>
        <w:tc>
          <w:tcPr>
            <w:tcW w:w="6173" w:type="dxa"/>
            <w:tcBorders>
              <w:top w:val="nil"/>
              <w:left w:val="nil"/>
              <w:bottom w:val="nil"/>
              <w:right w:val="nil"/>
            </w:tcBorders>
            <w:shd w:val="clear" w:color="auto" w:fill="auto"/>
            <w:vAlign w:val="center"/>
            <w:hideMark/>
          </w:tcPr>
          <w:p w14:paraId="08DA4F2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GUAPOTÁ</w:t>
            </w:r>
          </w:p>
        </w:tc>
        <w:tc>
          <w:tcPr>
            <w:tcW w:w="1276" w:type="dxa"/>
            <w:tcBorders>
              <w:top w:val="nil"/>
              <w:left w:val="nil"/>
              <w:bottom w:val="nil"/>
              <w:right w:val="nil"/>
            </w:tcBorders>
            <w:shd w:val="clear" w:color="auto" w:fill="auto"/>
            <w:vAlign w:val="center"/>
            <w:hideMark/>
          </w:tcPr>
          <w:p w14:paraId="3A1B007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25.731.650</w:t>
            </w:r>
          </w:p>
        </w:tc>
      </w:tr>
      <w:tr w:rsidR="00C95903" w:rsidRPr="00ED2924" w14:paraId="682F41DF" w14:textId="77777777" w:rsidTr="00BC7A91">
        <w:trPr>
          <w:trHeight w:val="276"/>
          <w:jc w:val="center"/>
        </w:trPr>
        <w:tc>
          <w:tcPr>
            <w:tcW w:w="1340" w:type="dxa"/>
            <w:tcBorders>
              <w:top w:val="nil"/>
              <w:left w:val="nil"/>
              <w:bottom w:val="nil"/>
              <w:right w:val="nil"/>
            </w:tcBorders>
            <w:shd w:val="clear" w:color="auto" w:fill="auto"/>
            <w:vAlign w:val="center"/>
            <w:hideMark/>
          </w:tcPr>
          <w:p w14:paraId="00483C2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68327</w:t>
            </w:r>
          </w:p>
        </w:tc>
        <w:tc>
          <w:tcPr>
            <w:tcW w:w="6173" w:type="dxa"/>
            <w:tcBorders>
              <w:top w:val="nil"/>
              <w:left w:val="nil"/>
              <w:bottom w:val="nil"/>
              <w:right w:val="nil"/>
            </w:tcBorders>
            <w:shd w:val="clear" w:color="auto" w:fill="auto"/>
            <w:vAlign w:val="center"/>
            <w:hideMark/>
          </w:tcPr>
          <w:p w14:paraId="6E39548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GÜEPSA</w:t>
            </w:r>
          </w:p>
        </w:tc>
        <w:tc>
          <w:tcPr>
            <w:tcW w:w="1276" w:type="dxa"/>
            <w:tcBorders>
              <w:top w:val="nil"/>
              <w:left w:val="nil"/>
              <w:bottom w:val="nil"/>
              <w:right w:val="nil"/>
            </w:tcBorders>
            <w:shd w:val="clear" w:color="auto" w:fill="auto"/>
            <w:vAlign w:val="center"/>
            <w:hideMark/>
          </w:tcPr>
          <w:p w14:paraId="286C922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58.124.025</w:t>
            </w:r>
          </w:p>
        </w:tc>
      </w:tr>
      <w:tr w:rsidR="00C95903" w:rsidRPr="00ED2924" w14:paraId="61192EBD" w14:textId="77777777" w:rsidTr="00BC7A91">
        <w:trPr>
          <w:trHeight w:val="276"/>
          <w:jc w:val="center"/>
        </w:trPr>
        <w:tc>
          <w:tcPr>
            <w:tcW w:w="1340" w:type="dxa"/>
            <w:tcBorders>
              <w:top w:val="nil"/>
              <w:left w:val="nil"/>
              <w:bottom w:val="nil"/>
              <w:right w:val="nil"/>
            </w:tcBorders>
            <w:shd w:val="clear" w:color="auto" w:fill="auto"/>
            <w:vAlign w:val="center"/>
            <w:hideMark/>
          </w:tcPr>
          <w:p w14:paraId="77FEFD3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68344</w:t>
            </w:r>
          </w:p>
        </w:tc>
        <w:tc>
          <w:tcPr>
            <w:tcW w:w="6173" w:type="dxa"/>
            <w:tcBorders>
              <w:top w:val="nil"/>
              <w:left w:val="nil"/>
              <w:bottom w:val="nil"/>
              <w:right w:val="nil"/>
            </w:tcBorders>
            <w:shd w:val="clear" w:color="auto" w:fill="auto"/>
            <w:vAlign w:val="center"/>
            <w:hideMark/>
          </w:tcPr>
          <w:p w14:paraId="0C446AA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HATO</w:t>
            </w:r>
          </w:p>
        </w:tc>
        <w:tc>
          <w:tcPr>
            <w:tcW w:w="1276" w:type="dxa"/>
            <w:tcBorders>
              <w:top w:val="nil"/>
              <w:left w:val="nil"/>
              <w:bottom w:val="nil"/>
              <w:right w:val="nil"/>
            </w:tcBorders>
            <w:shd w:val="clear" w:color="auto" w:fill="auto"/>
            <w:vAlign w:val="center"/>
            <w:hideMark/>
          </w:tcPr>
          <w:p w14:paraId="37BCCD3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48.651.510</w:t>
            </w:r>
          </w:p>
        </w:tc>
      </w:tr>
      <w:tr w:rsidR="00C95903" w:rsidRPr="00ED2924" w14:paraId="7E4ACA20" w14:textId="77777777" w:rsidTr="00BC7A91">
        <w:trPr>
          <w:trHeight w:val="408"/>
          <w:jc w:val="center"/>
        </w:trPr>
        <w:tc>
          <w:tcPr>
            <w:tcW w:w="1340" w:type="dxa"/>
            <w:tcBorders>
              <w:top w:val="nil"/>
              <w:left w:val="nil"/>
              <w:bottom w:val="nil"/>
              <w:right w:val="nil"/>
            </w:tcBorders>
            <w:shd w:val="clear" w:color="auto" w:fill="auto"/>
            <w:vAlign w:val="center"/>
            <w:hideMark/>
          </w:tcPr>
          <w:p w14:paraId="1E22E34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68368</w:t>
            </w:r>
          </w:p>
        </w:tc>
        <w:tc>
          <w:tcPr>
            <w:tcW w:w="6173" w:type="dxa"/>
            <w:tcBorders>
              <w:top w:val="nil"/>
              <w:left w:val="nil"/>
              <w:bottom w:val="nil"/>
              <w:right w:val="nil"/>
            </w:tcBorders>
            <w:shd w:val="clear" w:color="auto" w:fill="auto"/>
            <w:vAlign w:val="center"/>
            <w:hideMark/>
          </w:tcPr>
          <w:p w14:paraId="3B74D8E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JESÚS MARÍA</w:t>
            </w:r>
          </w:p>
        </w:tc>
        <w:tc>
          <w:tcPr>
            <w:tcW w:w="1276" w:type="dxa"/>
            <w:tcBorders>
              <w:top w:val="nil"/>
              <w:left w:val="nil"/>
              <w:bottom w:val="nil"/>
              <w:right w:val="nil"/>
            </w:tcBorders>
            <w:shd w:val="clear" w:color="auto" w:fill="auto"/>
            <w:vAlign w:val="center"/>
            <w:hideMark/>
          </w:tcPr>
          <w:p w14:paraId="0CB1064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25.517.618</w:t>
            </w:r>
          </w:p>
        </w:tc>
      </w:tr>
      <w:tr w:rsidR="00C95903" w:rsidRPr="00ED2924" w14:paraId="33956D07" w14:textId="77777777" w:rsidTr="00BC7A91">
        <w:trPr>
          <w:trHeight w:val="276"/>
          <w:jc w:val="center"/>
        </w:trPr>
        <w:tc>
          <w:tcPr>
            <w:tcW w:w="1340" w:type="dxa"/>
            <w:tcBorders>
              <w:top w:val="nil"/>
              <w:left w:val="nil"/>
              <w:bottom w:val="nil"/>
              <w:right w:val="nil"/>
            </w:tcBorders>
            <w:shd w:val="clear" w:color="auto" w:fill="auto"/>
            <w:vAlign w:val="center"/>
            <w:hideMark/>
          </w:tcPr>
          <w:p w14:paraId="163922E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68370</w:t>
            </w:r>
          </w:p>
        </w:tc>
        <w:tc>
          <w:tcPr>
            <w:tcW w:w="6173" w:type="dxa"/>
            <w:tcBorders>
              <w:top w:val="nil"/>
              <w:left w:val="nil"/>
              <w:bottom w:val="nil"/>
              <w:right w:val="nil"/>
            </w:tcBorders>
            <w:shd w:val="clear" w:color="auto" w:fill="auto"/>
            <w:vAlign w:val="center"/>
            <w:hideMark/>
          </w:tcPr>
          <w:p w14:paraId="28FC42A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JORDÁN</w:t>
            </w:r>
          </w:p>
        </w:tc>
        <w:tc>
          <w:tcPr>
            <w:tcW w:w="1276" w:type="dxa"/>
            <w:tcBorders>
              <w:top w:val="nil"/>
              <w:left w:val="nil"/>
              <w:bottom w:val="nil"/>
              <w:right w:val="nil"/>
            </w:tcBorders>
            <w:shd w:val="clear" w:color="auto" w:fill="auto"/>
            <w:vAlign w:val="center"/>
            <w:hideMark/>
          </w:tcPr>
          <w:p w14:paraId="7095882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19.726.734</w:t>
            </w:r>
          </w:p>
        </w:tc>
      </w:tr>
      <w:tr w:rsidR="00C95903" w:rsidRPr="00ED2924" w14:paraId="5F35CD61" w14:textId="77777777" w:rsidTr="00BC7A91">
        <w:trPr>
          <w:trHeight w:val="276"/>
          <w:jc w:val="center"/>
        </w:trPr>
        <w:tc>
          <w:tcPr>
            <w:tcW w:w="1340" w:type="dxa"/>
            <w:tcBorders>
              <w:top w:val="nil"/>
              <w:left w:val="nil"/>
              <w:bottom w:val="nil"/>
              <w:right w:val="nil"/>
            </w:tcBorders>
            <w:shd w:val="clear" w:color="auto" w:fill="auto"/>
            <w:vAlign w:val="center"/>
            <w:hideMark/>
          </w:tcPr>
          <w:p w14:paraId="0684812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68377</w:t>
            </w:r>
          </w:p>
        </w:tc>
        <w:tc>
          <w:tcPr>
            <w:tcW w:w="6173" w:type="dxa"/>
            <w:tcBorders>
              <w:top w:val="nil"/>
              <w:left w:val="nil"/>
              <w:bottom w:val="nil"/>
              <w:right w:val="nil"/>
            </w:tcBorders>
            <w:shd w:val="clear" w:color="auto" w:fill="auto"/>
            <w:vAlign w:val="center"/>
            <w:hideMark/>
          </w:tcPr>
          <w:p w14:paraId="245CA12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BELLEZA</w:t>
            </w:r>
          </w:p>
        </w:tc>
        <w:tc>
          <w:tcPr>
            <w:tcW w:w="1276" w:type="dxa"/>
            <w:tcBorders>
              <w:top w:val="nil"/>
              <w:left w:val="nil"/>
              <w:bottom w:val="nil"/>
              <w:right w:val="nil"/>
            </w:tcBorders>
            <w:shd w:val="clear" w:color="auto" w:fill="auto"/>
            <w:vAlign w:val="center"/>
            <w:hideMark/>
          </w:tcPr>
          <w:p w14:paraId="109FD83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32.853.330</w:t>
            </w:r>
          </w:p>
        </w:tc>
      </w:tr>
      <w:tr w:rsidR="00C95903" w:rsidRPr="00ED2924" w14:paraId="329614AD" w14:textId="77777777" w:rsidTr="00BC7A91">
        <w:trPr>
          <w:trHeight w:val="276"/>
          <w:jc w:val="center"/>
        </w:trPr>
        <w:tc>
          <w:tcPr>
            <w:tcW w:w="1340" w:type="dxa"/>
            <w:tcBorders>
              <w:top w:val="nil"/>
              <w:left w:val="nil"/>
              <w:bottom w:val="nil"/>
              <w:right w:val="nil"/>
            </w:tcBorders>
            <w:shd w:val="clear" w:color="auto" w:fill="auto"/>
            <w:vAlign w:val="center"/>
            <w:hideMark/>
          </w:tcPr>
          <w:p w14:paraId="2E14EC9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68385</w:t>
            </w:r>
          </w:p>
        </w:tc>
        <w:tc>
          <w:tcPr>
            <w:tcW w:w="6173" w:type="dxa"/>
            <w:tcBorders>
              <w:top w:val="nil"/>
              <w:left w:val="nil"/>
              <w:bottom w:val="nil"/>
              <w:right w:val="nil"/>
            </w:tcBorders>
            <w:shd w:val="clear" w:color="auto" w:fill="auto"/>
            <w:vAlign w:val="center"/>
            <w:hideMark/>
          </w:tcPr>
          <w:p w14:paraId="73C4207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LANDÁZURI</w:t>
            </w:r>
          </w:p>
        </w:tc>
        <w:tc>
          <w:tcPr>
            <w:tcW w:w="1276" w:type="dxa"/>
            <w:tcBorders>
              <w:top w:val="nil"/>
              <w:left w:val="nil"/>
              <w:bottom w:val="nil"/>
              <w:right w:val="nil"/>
            </w:tcBorders>
            <w:shd w:val="clear" w:color="auto" w:fill="auto"/>
            <w:vAlign w:val="center"/>
            <w:hideMark/>
          </w:tcPr>
          <w:p w14:paraId="461F1C8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74.052.313</w:t>
            </w:r>
          </w:p>
        </w:tc>
      </w:tr>
      <w:tr w:rsidR="00C95903" w:rsidRPr="00ED2924" w14:paraId="57A9D97F" w14:textId="77777777" w:rsidTr="00BC7A91">
        <w:trPr>
          <w:trHeight w:val="276"/>
          <w:jc w:val="center"/>
        </w:trPr>
        <w:tc>
          <w:tcPr>
            <w:tcW w:w="1340" w:type="dxa"/>
            <w:tcBorders>
              <w:top w:val="nil"/>
              <w:left w:val="nil"/>
              <w:bottom w:val="nil"/>
              <w:right w:val="nil"/>
            </w:tcBorders>
            <w:shd w:val="clear" w:color="auto" w:fill="auto"/>
            <w:vAlign w:val="center"/>
            <w:hideMark/>
          </w:tcPr>
          <w:p w14:paraId="42A3FC1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68406</w:t>
            </w:r>
          </w:p>
        </w:tc>
        <w:tc>
          <w:tcPr>
            <w:tcW w:w="6173" w:type="dxa"/>
            <w:tcBorders>
              <w:top w:val="nil"/>
              <w:left w:val="nil"/>
              <w:bottom w:val="nil"/>
              <w:right w:val="nil"/>
            </w:tcBorders>
            <w:shd w:val="clear" w:color="auto" w:fill="auto"/>
            <w:vAlign w:val="center"/>
            <w:hideMark/>
          </w:tcPr>
          <w:p w14:paraId="280A4CD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LEBRIJA</w:t>
            </w:r>
          </w:p>
        </w:tc>
        <w:tc>
          <w:tcPr>
            <w:tcW w:w="1276" w:type="dxa"/>
            <w:tcBorders>
              <w:top w:val="nil"/>
              <w:left w:val="nil"/>
              <w:bottom w:val="nil"/>
              <w:right w:val="nil"/>
            </w:tcBorders>
            <w:shd w:val="clear" w:color="auto" w:fill="auto"/>
            <w:vAlign w:val="center"/>
            <w:hideMark/>
          </w:tcPr>
          <w:p w14:paraId="2E32386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22.674.401</w:t>
            </w:r>
          </w:p>
        </w:tc>
      </w:tr>
      <w:tr w:rsidR="00C95903" w:rsidRPr="00ED2924" w14:paraId="4BC0A5D6" w14:textId="77777777" w:rsidTr="00BC7A91">
        <w:trPr>
          <w:trHeight w:val="408"/>
          <w:jc w:val="center"/>
        </w:trPr>
        <w:tc>
          <w:tcPr>
            <w:tcW w:w="1340" w:type="dxa"/>
            <w:tcBorders>
              <w:top w:val="nil"/>
              <w:left w:val="nil"/>
              <w:bottom w:val="nil"/>
              <w:right w:val="nil"/>
            </w:tcBorders>
            <w:shd w:val="clear" w:color="auto" w:fill="auto"/>
            <w:vAlign w:val="center"/>
            <w:hideMark/>
          </w:tcPr>
          <w:p w14:paraId="2A09CB6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68418</w:t>
            </w:r>
          </w:p>
        </w:tc>
        <w:tc>
          <w:tcPr>
            <w:tcW w:w="6173" w:type="dxa"/>
            <w:tcBorders>
              <w:top w:val="nil"/>
              <w:left w:val="nil"/>
              <w:bottom w:val="nil"/>
              <w:right w:val="nil"/>
            </w:tcBorders>
            <w:shd w:val="clear" w:color="auto" w:fill="auto"/>
            <w:vAlign w:val="center"/>
            <w:hideMark/>
          </w:tcPr>
          <w:p w14:paraId="54CE232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LOS SANTOS</w:t>
            </w:r>
          </w:p>
        </w:tc>
        <w:tc>
          <w:tcPr>
            <w:tcW w:w="1276" w:type="dxa"/>
            <w:tcBorders>
              <w:top w:val="nil"/>
              <w:left w:val="nil"/>
              <w:bottom w:val="nil"/>
              <w:right w:val="nil"/>
            </w:tcBorders>
            <w:shd w:val="clear" w:color="auto" w:fill="auto"/>
            <w:vAlign w:val="center"/>
            <w:hideMark/>
          </w:tcPr>
          <w:p w14:paraId="0328B55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71.468.499</w:t>
            </w:r>
          </w:p>
        </w:tc>
      </w:tr>
      <w:tr w:rsidR="00C95903" w:rsidRPr="00ED2924" w14:paraId="1D5BBA6F" w14:textId="77777777" w:rsidTr="00BC7A91">
        <w:trPr>
          <w:trHeight w:val="408"/>
          <w:jc w:val="center"/>
        </w:trPr>
        <w:tc>
          <w:tcPr>
            <w:tcW w:w="1340" w:type="dxa"/>
            <w:tcBorders>
              <w:top w:val="nil"/>
              <w:left w:val="nil"/>
              <w:bottom w:val="nil"/>
              <w:right w:val="nil"/>
            </w:tcBorders>
            <w:shd w:val="clear" w:color="auto" w:fill="auto"/>
            <w:vAlign w:val="center"/>
            <w:hideMark/>
          </w:tcPr>
          <w:p w14:paraId="38A6F28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68425</w:t>
            </w:r>
          </w:p>
        </w:tc>
        <w:tc>
          <w:tcPr>
            <w:tcW w:w="6173" w:type="dxa"/>
            <w:tcBorders>
              <w:top w:val="nil"/>
              <w:left w:val="nil"/>
              <w:bottom w:val="nil"/>
              <w:right w:val="nil"/>
            </w:tcBorders>
            <w:shd w:val="clear" w:color="auto" w:fill="auto"/>
            <w:vAlign w:val="center"/>
            <w:hideMark/>
          </w:tcPr>
          <w:p w14:paraId="77B362E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MACARAVITA</w:t>
            </w:r>
          </w:p>
        </w:tc>
        <w:tc>
          <w:tcPr>
            <w:tcW w:w="1276" w:type="dxa"/>
            <w:tcBorders>
              <w:top w:val="nil"/>
              <w:left w:val="nil"/>
              <w:bottom w:val="nil"/>
              <w:right w:val="nil"/>
            </w:tcBorders>
            <w:shd w:val="clear" w:color="auto" w:fill="auto"/>
            <w:vAlign w:val="center"/>
            <w:hideMark/>
          </w:tcPr>
          <w:p w14:paraId="37E6692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18.513.315</w:t>
            </w:r>
          </w:p>
        </w:tc>
      </w:tr>
      <w:tr w:rsidR="00C95903" w:rsidRPr="00ED2924" w14:paraId="2EA671E3" w14:textId="77777777" w:rsidTr="00BC7A91">
        <w:trPr>
          <w:trHeight w:val="276"/>
          <w:jc w:val="center"/>
        </w:trPr>
        <w:tc>
          <w:tcPr>
            <w:tcW w:w="1340" w:type="dxa"/>
            <w:tcBorders>
              <w:top w:val="nil"/>
              <w:left w:val="nil"/>
              <w:bottom w:val="nil"/>
              <w:right w:val="nil"/>
            </w:tcBorders>
            <w:shd w:val="clear" w:color="auto" w:fill="auto"/>
            <w:vAlign w:val="center"/>
            <w:hideMark/>
          </w:tcPr>
          <w:p w14:paraId="630BE49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68432</w:t>
            </w:r>
          </w:p>
        </w:tc>
        <w:tc>
          <w:tcPr>
            <w:tcW w:w="6173" w:type="dxa"/>
            <w:tcBorders>
              <w:top w:val="nil"/>
              <w:left w:val="nil"/>
              <w:bottom w:val="nil"/>
              <w:right w:val="nil"/>
            </w:tcBorders>
            <w:shd w:val="clear" w:color="auto" w:fill="auto"/>
            <w:vAlign w:val="center"/>
            <w:hideMark/>
          </w:tcPr>
          <w:p w14:paraId="5A4CDAB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MÁLAGA</w:t>
            </w:r>
          </w:p>
        </w:tc>
        <w:tc>
          <w:tcPr>
            <w:tcW w:w="1276" w:type="dxa"/>
            <w:tcBorders>
              <w:top w:val="nil"/>
              <w:left w:val="nil"/>
              <w:bottom w:val="nil"/>
              <w:right w:val="nil"/>
            </w:tcBorders>
            <w:shd w:val="clear" w:color="auto" w:fill="auto"/>
            <w:vAlign w:val="center"/>
            <w:hideMark/>
          </w:tcPr>
          <w:p w14:paraId="516F1C8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97.262.953</w:t>
            </w:r>
          </w:p>
        </w:tc>
      </w:tr>
      <w:tr w:rsidR="00C95903" w:rsidRPr="00ED2924" w14:paraId="46506887" w14:textId="77777777" w:rsidTr="00BC7A91">
        <w:trPr>
          <w:trHeight w:val="276"/>
          <w:jc w:val="center"/>
        </w:trPr>
        <w:tc>
          <w:tcPr>
            <w:tcW w:w="1340" w:type="dxa"/>
            <w:tcBorders>
              <w:top w:val="nil"/>
              <w:left w:val="nil"/>
              <w:bottom w:val="nil"/>
              <w:right w:val="nil"/>
            </w:tcBorders>
            <w:shd w:val="clear" w:color="auto" w:fill="auto"/>
            <w:vAlign w:val="center"/>
            <w:hideMark/>
          </w:tcPr>
          <w:p w14:paraId="426BDB3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68444</w:t>
            </w:r>
          </w:p>
        </w:tc>
        <w:tc>
          <w:tcPr>
            <w:tcW w:w="6173" w:type="dxa"/>
            <w:tcBorders>
              <w:top w:val="nil"/>
              <w:left w:val="nil"/>
              <w:bottom w:val="nil"/>
              <w:right w:val="nil"/>
            </w:tcBorders>
            <w:shd w:val="clear" w:color="auto" w:fill="auto"/>
            <w:vAlign w:val="center"/>
            <w:hideMark/>
          </w:tcPr>
          <w:p w14:paraId="3EC4DCD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MATANZA</w:t>
            </w:r>
          </w:p>
        </w:tc>
        <w:tc>
          <w:tcPr>
            <w:tcW w:w="1276" w:type="dxa"/>
            <w:tcBorders>
              <w:top w:val="nil"/>
              <w:left w:val="nil"/>
              <w:bottom w:val="nil"/>
              <w:right w:val="nil"/>
            </w:tcBorders>
            <w:shd w:val="clear" w:color="auto" w:fill="auto"/>
            <w:vAlign w:val="center"/>
            <w:hideMark/>
          </w:tcPr>
          <w:p w14:paraId="2157F4A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100.611.794</w:t>
            </w:r>
          </w:p>
        </w:tc>
      </w:tr>
      <w:tr w:rsidR="00C95903" w:rsidRPr="00ED2924" w14:paraId="353D5257" w14:textId="77777777" w:rsidTr="00BC7A91">
        <w:trPr>
          <w:trHeight w:val="276"/>
          <w:jc w:val="center"/>
        </w:trPr>
        <w:tc>
          <w:tcPr>
            <w:tcW w:w="1340" w:type="dxa"/>
            <w:tcBorders>
              <w:top w:val="nil"/>
              <w:left w:val="nil"/>
              <w:bottom w:val="nil"/>
              <w:right w:val="nil"/>
            </w:tcBorders>
            <w:shd w:val="clear" w:color="auto" w:fill="auto"/>
            <w:vAlign w:val="center"/>
            <w:hideMark/>
          </w:tcPr>
          <w:p w14:paraId="15C6EB0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68464</w:t>
            </w:r>
          </w:p>
        </w:tc>
        <w:tc>
          <w:tcPr>
            <w:tcW w:w="6173" w:type="dxa"/>
            <w:tcBorders>
              <w:top w:val="nil"/>
              <w:left w:val="nil"/>
              <w:bottom w:val="nil"/>
              <w:right w:val="nil"/>
            </w:tcBorders>
            <w:shd w:val="clear" w:color="auto" w:fill="auto"/>
            <w:vAlign w:val="center"/>
            <w:hideMark/>
          </w:tcPr>
          <w:p w14:paraId="0B33E35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MOGOTES</w:t>
            </w:r>
          </w:p>
        </w:tc>
        <w:tc>
          <w:tcPr>
            <w:tcW w:w="1276" w:type="dxa"/>
            <w:tcBorders>
              <w:top w:val="nil"/>
              <w:left w:val="nil"/>
              <w:bottom w:val="nil"/>
              <w:right w:val="nil"/>
            </w:tcBorders>
            <w:shd w:val="clear" w:color="auto" w:fill="auto"/>
            <w:vAlign w:val="center"/>
            <w:hideMark/>
          </w:tcPr>
          <w:p w14:paraId="60A501A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77.883.975</w:t>
            </w:r>
          </w:p>
        </w:tc>
      </w:tr>
      <w:tr w:rsidR="00C95903" w:rsidRPr="00ED2924" w14:paraId="0EFCB46A" w14:textId="77777777" w:rsidTr="00BC7A91">
        <w:trPr>
          <w:trHeight w:val="408"/>
          <w:jc w:val="center"/>
        </w:trPr>
        <w:tc>
          <w:tcPr>
            <w:tcW w:w="1340" w:type="dxa"/>
            <w:tcBorders>
              <w:top w:val="nil"/>
              <w:left w:val="nil"/>
              <w:bottom w:val="nil"/>
              <w:right w:val="nil"/>
            </w:tcBorders>
            <w:shd w:val="clear" w:color="auto" w:fill="auto"/>
            <w:vAlign w:val="center"/>
            <w:hideMark/>
          </w:tcPr>
          <w:p w14:paraId="0C8C91F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68468</w:t>
            </w:r>
          </w:p>
        </w:tc>
        <w:tc>
          <w:tcPr>
            <w:tcW w:w="6173" w:type="dxa"/>
            <w:tcBorders>
              <w:top w:val="nil"/>
              <w:left w:val="nil"/>
              <w:bottom w:val="nil"/>
              <w:right w:val="nil"/>
            </w:tcBorders>
            <w:shd w:val="clear" w:color="auto" w:fill="auto"/>
            <w:vAlign w:val="center"/>
            <w:hideMark/>
          </w:tcPr>
          <w:p w14:paraId="07C7CF8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MOLAGAVITA</w:t>
            </w:r>
          </w:p>
        </w:tc>
        <w:tc>
          <w:tcPr>
            <w:tcW w:w="1276" w:type="dxa"/>
            <w:tcBorders>
              <w:top w:val="nil"/>
              <w:left w:val="nil"/>
              <w:bottom w:val="nil"/>
              <w:right w:val="nil"/>
            </w:tcBorders>
            <w:shd w:val="clear" w:color="auto" w:fill="auto"/>
            <w:vAlign w:val="center"/>
            <w:hideMark/>
          </w:tcPr>
          <w:p w14:paraId="1772178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45.759.815</w:t>
            </w:r>
          </w:p>
        </w:tc>
      </w:tr>
      <w:tr w:rsidR="00C95903" w:rsidRPr="00ED2924" w14:paraId="2A87AEFB" w14:textId="77777777" w:rsidTr="00BC7A91">
        <w:trPr>
          <w:trHeight w:val="276"/>
          <w:jc w:val="center"/>
        </w:trPr>
        <w:tc>
          <w:tcPr>
            <w:tcW w:w="1340" w:type="dxa"/>
            <w:tcBorders>
              <w:top w:val="nil"/>
              <w:left w:val="nil"/>
              <w:bottom w:val="nil"/>
              <w:right w:val="nil"/>
            </w:tcBorders>
            <w:shd w:val="clear" w:color="auto" w:fill="auto"/>
            <w:vAlign w:val="center"/>
            <w:hideMark/>
          </w:tcPr>
          <w:p w14:paraId="0FA2065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68498</w:t>
            </w:r>
          </w:p>
        </w:tc>
        <w:tc>
          <w:tcPr>
            <w:tcW w:w="6173" w:type="dxa"/>
            <w:tcBorders>
              <w:top w:val="nil"/>
              <w:left w:val="nil"/>
              <w:bottom w:val="nil"/>
              <w:right w:val="nil"/>
            </w:tcBorders>
            <w:shd w:val="clear" w:color="auto" w:fill="auto"/>
            <w:vAlign w:val="center"/>
            <w:hideMark/>
          </w:tcPr>
          <w:p w14:paraId="55DA54E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OCAMONTE</w:t>
            </w:r>
          </w:p>
        </w:tc>
        <w:tc>
          <w:tcPr>
            <w:tcW w:w="1276" w:type="dxa"/>
            <w:tcBorders>
              <w:top w:val="nil"/>
              <w:left w:val="nil"/>
              <w:bottom w:val="nil"/>
              <w:right w:val="nil"/>
            </w:tcBorders>
            <w:shd w:val="clear" w:color="auto" w:fill="auto"/>
            <w:vAlign w:val="center"/>
            <w:hideMark/>
          </w:tcPr>
          <w:p w14:paraId="33F71FB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36.155.539</w:t>
            </w:r>
          </w:p>
        </w:tc>
      </w:tr>
      <w:tr w:rsidR="00C95903" w:rsidRPr="00ED2924" w14:paraId="5978E763" w14:textId="77777777" w:rsidTr="00BC7A91">
        <w:trPr>
          <w:trHeight w:val="276"/>
          <w:jc w:val="center"/>
        </w:trPr>
        <w:tc>
          <w:tcPr>
            <w:tcW w:w="1340" w:type="dxa"/>
            <w:tcBorders>
              <w:top w:val="nil"/>
              <w:left w:val="nil"/>
              <w:bottom w:val="nil"/>
              <w:right w:val="nil"/>
            </w:tcBorders>
            <w:shd w:val="clear" w:color="auto" w:fill="auto"/>
            <w:vAlign w:val="center"/>
            <w:hideMark/>
          </w:tcPr>
          <w:p w14:paraId="3250995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68500</w:t>
            </w:r>
          </w:p>
        </w:tc>
        <w:tc>
          <w:tcPr>
            <w:tcW w:w="6173" w:type="dxa"/>
            <w:tcBorders>
              <w:top w:val="nil"/>
              <w:left w:val="nil"/>
              <w:bottom w:val="nil"/>
              <w:right w:val="nil"/>
            </w:tcBorders>
            <w:shd w:val="clear" w:color="auto" w:fill="auto"/>
            <w:vAlign w:val="center"/>
            <w:hideMark/>
          </w:tcPr>
          <w:p w14:paraId="591692D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OIBA</w:t>
            </w:r>
          </w:p>
        </w:tc>
        <w:tc>
          <w:tcPr>
            <w:tcW w:w="1276" w:type="dxa"/>
            <w:tcBorders>
              <w:top w:val="nil"/>
              <w:left w:val="nil"/>
              <w:bottom w:val="nil"/>
              <w:right w:val="nil"/>
            </w:tcBorders>
            <w:shd w:val="clear" w:color="auto" w:fill="auto"/>
            <w:vAlign w:val="center"/>
            <w:hideMark/>
          </w:tcPr>
          <w:p w14:paraId="520D0B5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77.323.812</w:t>
            </w:r>
          </w:p>
        </w:tc>
      </w:tr>
      <w:tr w:rsidR="00C95903" w:rsidRPr="00ED2924" w14:paraId="3BD89246" w14:textId="77777777" w:rsidTr="00BC7A91">
        <w:trPr>
          <w:trHeight w:val="276"/>
          <w:jc w:val="center"/>
        </w:trPr>
        <w:tc>
          <w:tcPr>
            <w:tcW w:w="1340" w:type="dxa"/>
            <w:tcBorders>
              <w:top w:val="nil"/>
              <w:left w:val="nil"/>
              <w:bottom w:val="nil"/>
              <w:right w:val="nil"/>
            </w:tcBorders>
            <w:shd w:val="clear" w:color="auto" w:fill="auto"/>
            <w:vAlign w:val="center"/>
            <w:hideMark/>
          </w:tcPr>
          <w:p w14:paraId="0E51B88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68502</w:t>
            </w:r>
          </w:p>
        </w:tc>
        <w:tc>
          <w:tcPr>
            <w:tcW w:w="6173" w:type="dxa"/>
            <w:tcBorders>
              <w:top w:val="nil"/>
              <w:left w:val="nil"/>
              <w:bottom w:val="nil"/>
              <w:right w:val="nil"/>
            </w:tcBorders>
            <w:shd w:val="clear" w:color="auto" w:fill="auto"/>
            <w:vAlign w:val="center"/>
            <w:hideMark/>
          </w:tcPr>
          <w:p w14:paraId="7021CF2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ONZAGA</w:t>
            </w:r>
          </w:p>
        </w:tc>
        <w:tc>
          <w:tcPr>
            <w:tcW w:w="1276" w:type="dxa"/>
            <w:tcBorders>
              <w:top w:val="nil"/>
              <w:left w:val="nil"/>
              <w:bottom w:val="nil"/>
              <w:right w:val="nil"/>
            </w:tcBorders>
            <w:shd w:val="clear" w:color="auto" w:fill="auto"/>
            <w:vAlign w:val="center"/>
            <w:hideMark/>
          </w:tcPr>
          <w:p w14:paraId="5C15653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7.620.472</w:t>
            </w:r>
          </w:p>
        </w:tc>
      </w:tr>
      <w:tr w:rsidR="00C95903" w:rsidRPr="00ED2924" w14:paraId="0EFB2B63" w14:textId="77777777" w:rsidTr="00BC7A91">
        <w:trPr>
          <w:trHeight w:val="276"/>
          <w:jc w:val="center"/>
        </w:trPr>
        <w:tc>
          <w:tcPr>
            <w:tcW w:w="1340" w:type="dxa"/>
            <w:tcBorders>
              <w:top w:val="nil"/>
              <w:left w:val="nil"/>
              <w:bottom w:val="nil"/>
              <w:right w:val="nil"/>
            </w:tcBorders>
            <w:shd w:val="clear" w:color="auto" w:fill="auto"/>
            <w:vAlign w:val="center"/>
            <w:hideMark/>
          </w:tcPr>
          <w:p w14:paraId="7E70501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68522</w:t>
            </w:r>
          </w:p>
        </w:tc>
        <w:tc>
          <w:tcPr>
            <w:tcW w:w="6173" w:type="dxa"/>
            <w:tcBorders>
              <w:top w:val="nil"/>
              <w:left w:val="nil"/>
              <w:bottom w:val="nil"/>
              <w:right w:val="nil"/>
            </w:tcBorders>
            <w:shd w:val="clear" w:color="auto" w:fill="auto"/>
            <w:vAlign w:val="center"/>
            <w:hideMark/>
          </w:tcPr>
          <w:p w14:paraId="35BE235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PALMAR</w:t>
            </w:r>
          </w:p>
        </w:tc>
        <w:tc>
          <w:tcPr>
            <w:tcW w:w="1276" w:type="dxa"/>
            <w:tcBorders>
              <w:top w:val="nil"/>
              <w:left w:val="nil"/>
              <w:bottom w:val="nil"/>
              <w:right w:val="nil"/>
            </w:tcBorders>
            <w:shd w:val="clear" w:color="auto" w:fill="auto"/>
            <w:vAlign w:val="center"/>
            <w:hideMark/>
          </w:tcPr>
          <w:p w14:paraId="5A5F242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26.481.461</w:t>
            </w:r>
          </w:p>
        </w:tc>
      </w:tr>
      <w:tr w:rsidR="00C95903" w:rsidRPr="00ED2924" w14:paraId="3A0D0695" w14:textId="77777777" w:rsidTr="00BC7A91">
        <w:trPr>
          <w:trHeight w:val="408"/>
          <w:jc w:val="center"/>
        </w:trPr>
        <w:tc>
          <w:tcPr>
            <w:tcW w:w="1340" w:type="dxa"/>
            <w:tcBorders>
              <w:top w:val="nil"/>
              <w:left w:val="nil"/>
              <w:bottom w:val="nil"/>
              <w:right w:val="nil"/>
            </w:tcBorders>
            <w:shd w:val="clear" w:color="auto" w:fill="auto"/>
            <w:vAlign w:val="center"/>
            <w:hideMark/>
          </w:tcPr>
          <w:p w14:paraId="54BC3D6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68524</w:t>
            </w:r>
          </w:p>
        </w:tc>
        <w:tc>
          <w:tcPr>
            <w:tcW w:w="6173" w:type="dxa"/>
            <w:tcBorders>
              <w:top w:val="nil"/>
              <w:left w:val="nil"/>
              <w:bottom w:val="nil"/>
              <w:right w:val="nil"/>
            </w:tcBorders>
            <w:shd w:val="clear" w:color="auto" w:fill="auto"/>
            <w:vAlign w:val="center"/>
            <w:hideMark/>
          </w:tcPr>
          <w:p w14:paraId="548D248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 xml:space="preserve">FONDO NACIONAL DE PENSIONES DE LAS ENTIDADES TERRITORIALES (FONPET) MUNICIPIO DE </w:t>
            </w:r>
            <w:proofErr w:type="gramStart"/>
            <w:r w:rsidRPr="00ED2924">
              <w:rPr>
                <w:rFonts w:ascii="Arial Narrow" w:hAnsi="Arial Narrow" w:cs="Arial"/>
                <w:color w:val="000000"/>
                <w:sz w:val="16"/>
                <w:szCs w:val="16"/>
                <w:lang w:eastAsia="es-CO"/>
              </w:rPr>
              <w:t>PALMAS</w:t>
            </w:r>
            <w:proofErr w:type="gramEnd"/>
            <w:r w:rsidRPr="00ED2924">
              <w:rPr>
                <w:rFonts w:ascii="Arial Narrow" w:hAnsi="Arial Narrow" w:cs="Arial"/>
                <w:color w:val="000000"/>
                <w:sz w:val="16"/>
                <w:szCs w:val="16"/>
                <w:lang w:eastAsia="es-CO"/>
              </w:rPr>
              <w:t xml:space="preserve"> DEL SOCORRO</w:t>
            </w:r>
          </w:p>
        </w:tc>
        <w:tc>
          <w:tcPr>
            <w:tcW w:w="1276" w:type="dxa"/>
            <w:tcBorders>
              <w:top w:val="nil"/>
              <w:left w:val="nil"/>
              <w:bottom w:val="nil"/>
              <w:right w:val="nil"/>
            </w:tcBorders>
            <w:shd w:val="clear" w:color="auto" w:fill="auto"/>
            <w:vAlign w:val="center"/>
            <w:hideMark/>
          </w:tcPr>
          <w:p w14:paraId="45BE8BF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19.418.354</w:t>
            </w:r>
          </w:p>
        </w:tc>
      </w:tr>
      <w:tr w:rsidR="00C95903" w:rsidRPr="00ED2924" w14:paraId="487F8025" w14:textId="77777777" w:rsidTr="00BC7A91">
        <w:trPr>
          <w:trHeight w:val="276"/>
          <w:jc w:val="center"/>
        </w:trPr>
        <w:tc>
          <w:tcPr>
            <w:tcW w:w="1340" w:type="dxa"/>
            <w:tcBorders>
              <w:top w:val="nil"/>
              <w:left w:val="nil"/>
              <w:bottom w:val="nil"/>
              <w:right w:val="nil"/>
            </w:tcBorders>
            <w:shd w:val="clear" w:color="auto" w:fill="auto"/>
            <w:vAlign w:val="center"/>
            <w:hideMark/>
          </w:tcPr>
          <w:p w14:paraId="20C2594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68533</w:t>
            </w:r>
          </w:p>
        </w:tc>
        <w:tc>
          <w:tcPr>
            <w:tcW w:w="6173" w:type="dxa"/>
            <w:tcBorders>
              <w:top w:val="nil"/>
              <w:left w:val="nil"/>
              <w:bottom w:val="nil"/>
              <w:right w:val="nil"/>
            </w:tcBorders>
            <w:shd w:val="clear" w:color="auto" w:fill="auto"/>
            <w:vAlign w:val="center"/>
            <w:hideMark/>
          </w:tcPr>
          <w:p w14:paraId="5AE78F6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PÁRAMO</w:t>
            </w:r>
          </w:p>
        </w:tc>
        <w:tc>
          <w:tcPr>
            <w:tcW w:w="1276" w:type="dxa"/>
            <w:tcBorders>
              <w:top w:val="nil"/>
              <w:left w:val="nil"/>
              <w:bottom w:val="nil"/>
              <w:right w:val="nil"/>
            </w:tcBorders>
            <w:shd w:val="clear" w:color="auto" w:fill="auto"/>
            <w:vAlign w:val="center"/>
            <w:hideMark/>
          </w:tcPr>
          <w:p w14:paraId="0075F68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2.871.075</w:t>
            </w:r>
          </w:p>
        </w:tc>
      </w:tr>
      <w:tr w:rsidR="00C95903" w:rsidRPr="00ED2924" w14:paraId="122438CB" w14:textId="77777777" w:rsidTr="00BC7A91">
        <w:trPr>
          <w:trHeight w:val="408"/>
          <w:jc w:val="center"/>
        </w:trPr>
        <w:tc>
          <w:tcPr>
            <w:tcW w:w="1340" w:type="dxa"/>
            <w:tcBorders>
              <w:top w:val="nil"/>
              <w:left w:val="nil"/>
              <w:bottom w:val="nil"/>
              <w:right w:val="nil"/>
            </w:tcBorders>
            <w:shd w:val="clear" w:color="auto" w:fill="auto"/>
            <w:vAlign w:val="center"/>
            <w:hideMark/>
          </w:tcPr>
          <w:p w14:paraId="5E63E2E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68547</w:t>
            </w:r>
          </w:p>
        </w:tc>
        <w:tc>
          <w:tcPr>
            <w:tcW w:w="6173" w:type="dxa"/>
            <w:tcBorders>
              <w:top w:val="nil"/>
              <w:left w:val="nil"/>
              <w:bottom w:val="nil"/>
              <w:right w:val="nil"/>
            </w:tcBorders>
            <w:shd w:val="clear" w:color="auto" w:fill="auto"/>
            <w:vAlign w:val="center"/>
            <w:hideMark/>
          </w:tcPr>
          <w:p w14:paraId="3903DC6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PIEDECUESTA</w:t>
            </w:r>
          </w:p>
        </w:tc>
        <w:tc>
          <w:tcPr>
            <w:tcW w:w="1276" w:type="dxa"/>
            <w:tcBorders>
              <w:top w:val="nil"/>
              <w:left w:val="nil"/>
              <w:bottom w:val="nil"/>
              <w:right w:val="nil"/>
            </w:tcBorders>
            <w:shd w:val="clear" w:color="auto" w:fill="auto"/>
            <w:vAlign w:val="center"/>
            <w:hideMark/>
          </w:tcPr>
          <w:p w14:paraId="642C4A1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765.075.199</w:t>
            </w:r>
          </w:p>
        </w:tc>
      </w:tr>
      <w:tr w:rsidR="00C95903" w:rsidRPr="00ED2924" w14:paraId="45546E68" w14:textId="77777777" w:rsidTr="00BC7A91">
        <w:trPr>
          <w:trHeight w:val="276"/>
          <w:jc w:val="center"/>
        </w:trPr>
        <w:tc>
          <w:tcPr>
            <w:tcW w:w="1340" w:type="dxa"/>
            <w:tcBorders>
              <w:top w:val="nil"/>
              <w:left w:val="nil"/>
              <w:bottom w:val="nil"/>
              <w:right w:val="nil"/>
            </w:tcBorders>
            <w:shd w:val="clear" w:color="auto" w:fill="auto"/>
            <w:vAlign w:val="center"/>
            <w:hideMark/>
          </w:tcPr>
          <w:p w14:paraId="12A379B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68549</w:t>
            </w:r>
          </w:p>
        </w:tc>
        <w:tc>
          <w:tcPr>
            <w:tcW w:w="6173" w:type="dxa"/>
            <w:tcBorders>
              <w:top w:val="nil"/>
              <w:left w:val="nil"/>
              <w:bottom w:val="nil"/>
              <w:right w:val="nil"/>
            </w:tcBorders>
            <w:shd w:val="clear" w:color="auto" w:fill="auto"/>
            <w:vAlign w:val="center"/>
            <w:hideMark/>
          </w:tcPr>
          <w:p w14:paraId="2480731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PINCHOTE</w:t>
            </w:r>
          </w:p>
        </w:tc>
        <w:tc>
          <w:tcPr>
            <w:tcW w:w="1276" w:type="dxa"/>
            <w:tcBorders>
              <w:top w:val="nil"/>
              <w:left w:val="nil"/>
              <w:bottom w:val="nil"/>
              <w:right w:val="nil"/>
            </w:tcBorders>
            <w:shd w:val="clear" w:color="auto" w:fill="auto"/>
            <w:vAlign w:val="center"/>
            <w:hideMark/>
          </w:tcPr>
          <w:p w14:paraId="6ECCE40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62.404.702</w:t>
            </w:r>
          </w:p>
        </w:tc>
      </w:tr>
      <w:tr w:rsidR="00C95903" w:rsidRPr="00ED2924" w14:paraId="40F526C0" w14:textId="77777777" w:rsidTr="00BC7A91">
        <w:trPr>
          <w:trHeight w:val="408"/>
          <w:jc w:val="center"/>
        </w:trPr>
        <w:tc>
          <w:tcPr>
            <w:tcW w:w="1340" w:type="dxa"/>
            <w:tcBorders>
              <w:top w:val="nil"/>
              <w:left w:val="nil"/>
              <w:bottom w:val="nil"/>
              <w:right w:val="nil"/>
            </w:tcBorders>
            <w:shd w:val="clear" w:color="auto" w:fill="auto"/>
            <w:vAlign w:val="center"/>
            <w:hideMark/>
          </w:tcPr>
          <w:p w14:paraId="531C567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68572</w:t>
            </w:r>
          </w:p>
        </w:tc>
        <w:tc>
          <w:tcPr>
            <w:tcW w:w="6173" w:type="dxa"/>
            <w:tcBorders>
              <w:top w:val="nil"/>
              <w:left w:val="nil"/>
              <w:bottom w:val="nil"/>
              <w:right w:val="nil"/>
            </w:tcBorders>
            <w:shd w:val="clear" w:color="auto" w:fill="auto"/>
            <w:vAlign w:val="center"/>
            <w:hideMark/>
          </w:tcPr>
          <w:p w14:paraId="012EB09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PUENTE NACIONAL</w:t>
            </w:r>
          </w:p>
        </w:tc>
        <w:tc>
          <w:tcPr>
            <w:tcW w:w="1276" w:type="dxa"/>
            <w:tcBorders>
              <w:top w:val="nil"/>
              <w:left w:val="nil"/>
              <w:bottom w:val="nil"/>
              <w:right w:val="nil"/>
            </w:tcBorders>
            <w:shd w:val="clear" w:color="auto" w:fill="auto"/>
            <w:vAlign w:val="center"/>
            <w:hideMark/>
          </w:tcPr>
          <w:p w14:paraId="77382BC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148.199.662</w:t>
            </w:r>
          </w:p>
        </w:tc>
      </w:tr>
      <w:tr w:rsidR="00C95903" w:rsidRPr="00ED2924" w14:paraId="76AA6148" w14:textId="77777777" w:rsidTr="00BC7A91">
        <w:trPr>
          <w:trHeight w:val="408"/>
          <w:jc w:val="center"/>
        </w:trPr>
        <w:tc>
          <w:tcPr>
            <w:tcW w:w="1340" w:type="dxa"/>
            <w:tcBorders>
              <w:top w:val="nil"/>
              <w:left w:val="nil"/>
              <w:bottom w:val="nil"/>
              <w:right w:val="nil"/>
            </w:tcBorders>
            <w:shd w:val="clear" w:color="auto" w:fill="auto"/>
            <w:vAlign w:val="center"/>
            <w:hideMark/>
          </w:tcPr>
          <w:p w14:paraId="17DC598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68575</w:t>
            </w:r>
          </w:p>
        </w:tc>
        <w:tc>
          <w:tcPr>
            <w:tcW w:w="6173" w:type="dxa"/>
            <w:tcBorders>
              <w:top w:val="nil"/>
              <w:left w:val="nil"/>
              <w:bottom w:val="nil"/>
              <w:right w:val="nil"/>
            </w:tcBorders>
            <w:shd w:val="clear" w:color="auto" w:fill="auto"/>
            <w:vAlign w:val="center"/>
            <w:hideMark/>
          </w:tcPr>
          <w:p w14:paraId="7B62AE2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WILCHES</w:t>
            </w:r>
          </w:p>
        </w:tc>
        <w:tc>
          <w:tcPr>
            <w:tcW w:w="1276" w:type="dxa"/>
            <w:tcBorders>
              <w:top w:val="nil"/>
              <w:left w:val="nil"/>
              <w:bottom w:val="nil"/>
              <w:right w:val="nil"/>
            </w:tcBorders>
            <w:shd w:val="clear" w:color="auto" w:fill="auto"/>
            <w:vAlign w:val="center"/>
            <w:hideMark/>
          </w:tcPr>
          <w:p w14:paraId="13C138B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225.643.390</w:t>
            </w:r>
          </w:p>
        </w:tc>
      </w:tr>
      <w:tr w:rsidR="00C95903" w:rsidRPr="00ED2924" w14:paraId="418E9F3C" w14:textId="77777777" w:rsidTr="00BC7A91">
        <w:trPr>
          <w:trHeight w:val="276"/>
          <w:jc w:val="center"/>
        </w:trPr>
        <w:tc>
          <w:tcPr>
            <w:tcW w:w="1340" w:type="dxa"/>
            <w:tcBorders>
              <w:top w:val="nil"/>
              <w:left w:val="nil"/>
              <w:bottom w:val="nil"/>
              <w:right w:val="nil"/>
            </w:tcBorders>
            <w:shd w:val="clear" w:color="auto" w:fill="auto"/>
            <w:vAlign w:val="center"/>
            <w:hideMark/>
          </w:tcPr>
          <w:p w14:paraId="0162F0F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68615</w:t>
            </w:r>
          </w:p>
        </w:tc>
        <w:tc>
          <w:tcPr>
            <w:tcW w:w="6173" w:type="dxa"/>
            <w:tcBorders>
              <w:top w:val="nil"/>
              <w:left w:val="nil"/>
              <w:bottom w:val="nil"/>
              <w:right w:val="nil"/>
            </w:tcBorders>
            <w:shd w:val="clear" w:color="auto" w:fill="auto"/>
            <w:vAlign w:val="center"/>
            <w:hideMark/>
          </w:tcPr>
          <w:p w14:paraId="4BC2ACC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RIONEGRO</w:t>
            </w:r>
          </w:p>
        </w:tc>
        <w:tc>
          <w:tcPr>
            <w:tcW w:w="1276" w:type="dxa"/>
            <w:tcBorders>
              <w:top w:val="nil"/>
              <w:left w:val="nil"/>
              <w:bottom w:val="nil"/>
              <w:right w:val="nil"/>
            </w:tcBorders>
            <w:shd w:val="clear" w:color="auto" w:fill="auto"/>
            <w:vAlign w:val="center"/>
            <w:hideMark/>
          </w:tcPr>
          <w:p w14:paraId="066A92C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65.279.074</w:t>
            </w:r>
          </w:p>
        </w:tc>
      </w:tr>
      <w:tr w:rsidR="00C95903" w:rsidRPr="00ED2924" w14:paraId="3B26EB67" w14:textId="77777777" w:rsidTr="00BC7A91">
        <w:trPr>
          <w:trHeight w:val="408"/>
          <w:jc w:val="center"/>
        </w:trPr>
        <w:tc>
          <w:tcPr>
            <w:tcW w:w="1340" w:type="dxa"/>
            <w:tcBorders>
              <w:top w:val="nil"/>
              <w:left w:val="nil"/>
              <w:bottom w:val="nil"/>
              <w:right w:val="nil"/>
            </w:tcBorders>
            <w:shd w:val="clear" w:color="auto" w:fill="auto"/>
            <w:vAlign w:val="center"/>
            <w:hideMark/>
          </w:tcPr>
          <w:p w14:paraId="177F95B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68655</w:t>
            </w:r>
          </w:p>
        </w:tc>
        <w:tc>
          <w:tcPr>
            <w:tcW w:w="6173" w:type="dxa"/>
            <w:tcBorders>
              <w:top w:val="nil"/>
              <w:left w:val="nil"/>
              <w:bottom w:val="nil"/>
              <w:right w:val="nil"/>
            </w:tcBorders>
            <w:shd w:val="clear" w:color="auto" w:fill="auto"/>
            <w:vAlign w:val="center"/>
            <w:hideMark/>
          </w:tcPr>
          <w:p w14:paraId="149E796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SABANA DE TORRES</w:t>
            </w:r>
          </w:p>
        </w:tc>
        <w:tc>
          <w:tcPr>
            <w:tcW w:w="1276" w:type="dxa"/>
            <w:tcBorders>
              <w:top w:val="nil"/>
              <w:left w:val="nil"/>
              <w:bottom w:val="nil"/>
              <w:right w:val="nil"/>
            </w:tcBorders>
            <w:shd w:val="clear" w:color="auto" w:fill="auto"/>
            <w:vAlign w:val="center"/>
            <w:hideMark/>
          </w:tcPr>
          <w:p w14:paraId="1EA5011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671.688.319</w:t>
            </w:r>
          </w:p>
        </w:tc>
      </w:tr>
      <w:tr w:rsidR="00C95903" w:rsidRPr="00ED2924" w14:paraId="3A9594DA" w14:textId="77777777" w:rsidTr="00BC7A91">
        <w:trPr>
          <w:trHeight w:val="408"/>
          <w:jc w:val="center"/>
        </w:trPr>
        <w:tc>
          <w:tcPr>
            <w:tcW w:w="1340" w:type="dxa"/>
            <w:tcBorders>
              <w:top w:val="nil"/>
              <w:left w:val="nil"/>
              <w:bottom w:val="nil"/>
              <w:right w:val="nil"/>
            </w:tcBorders>
            <w:shd w:val="clear" w:color="auto" w:fill="auto"/>
            <w:vAlign w:val="center"/>
            <w:hideMark/>
          </w:tcPr>
          <w:p w14:paraId="5F219C6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68669</w:t>
            </w:r>
          </w:p>
        </w:tc>
        <w:tc>
          <w:tcPr>
            <w:tcW w:w="6173" w:type="dxa"/>
            <w:tcBorders>
              <w:top w:val="nil"/>
              <w:left w:val="nil"/>
              <w:bottom w:val="nil"/>
              <w:right w:val="nil"/>
            </w:tcBorders>
            <w:shd w:val="clear" w:color="auto" w:fill="auto"/>
            <w:vAlign w:val="center"/>
            <w:hideMark/>
          </w:tcPr>
          <w:p w14:paraId="277A921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ANDRÉS</w:t>
            </w:r>
          </w:p>
        </w:tc>
        <w:tc>
          <w:tcPr>
            <w:tcW w:w="1276" w:type="dxa"/>
            <w:tcBorders>
              <w:top w:val="nil"/>
              <w:left w:val="nil"/>
              <w:bottom w:val="nil"/>
              <w:right w:val="nil"/>
            </w:tcBorders>
            <w:shd w:val="clear" w:color="auto" w:fill="auto"/>
            <w:vAlign w:val="center"/>
            <w:hideMark/>
          </w:tcPr>
          <w:p w14:paraId="244307F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15.905.565</w:t>
            </w:r>
          </w:p>
        </w:tc>
      </w:tr>
      <w:tr w:rsidR="00C95903" w:rsidRPr="00ED2924" w14:paraId="69F29EF8" w14:textId="77777777" w:rsidTr="00BC7A91">
        <w:trPr>
          <w:trHeight w:val="408"/>
          <w:jc w:val="center"/>
        </w:trPr>
        <w:tc>
          <w:tcPr>
            <w:tcW w:w="1340" w:type="dxa"/>
            <w:tcBorders>
              <w:top w:val="nil"/>
              <w:left w:val="nil"/>
              <w:bottom w:val="nil"/>
              <w:right w:val="nil"/>
            </w:tcBorders>
            <w:shd w:val="clear" w:color="auto" w:fill="auto"/>
            <w:vAlign w:val="center"/>
            <w:hideMark/>
          </w:tcPr>
          <w:p w14:paraId="177C4E4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68673</w:t>
            </w:r>
          </w:p>
        </w:tc>
        <w:tc>
          <w:tcPr>
            <w:tcW w:w="6173" w:type="dxa"/>
            <w:tcBorders>
              <w:top w:val="nil"/>
              <w:left w:val="nil"/>
              <w:bottom w:val="nil"/>
              <w:right w:val="nil"/>
            </w:tcBorders>
            <w:shd w:val="clear" w:color="auto" w:fill="auto"/>
            <w:vAlign w:val="center"/>
            <w:hideMark/>
          </w:tcPr>
          <w:p w14:paraId="16D3E6E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BENITO</w:t>
            </w:r>
          </w:p>
        </w:tc>
        <w:tc>
          <w:tcPr>
            <w:tcW w:w="1276" w:type="dxa"/>
            <w:tcBorders>
              <w:top w:val="nil"/>
              <w:left w:val="nil"/>
              <w:bottom w:val="nil"/>
              <w:right w:val="nil"/>
            </w:tcBorders>
            <w:shd w:val="clear" w:color="auto" w:fill="auto"/>
            <w:vAlign w:val="center"/>
            <w:hideMark/>
          </w:tcPr>
          <w:p w14:paraId="5A4D7E4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1.772.710</w:t>
            </w:r>
          </w:p>
        </w:tc>
      </w:tr>
      <w:tr w:rsidR="00C95903" w:rsidRPr="00ED2924" w14:paraId="1D753AC4" w14:textId="77777777" w:rsidTr="00BC7A91">
        <w:trPr>
          <w:trHeight w:val="276"/>
          <w:jc w:val="center"/>
        </w:trPr>
        <w:tc>
          <w:tcPr>
            <w:tcW w:w="1340" w:type="dxa"/>
            <w:tcBorders>
              <w:top w:val="nil"/>
              <w:left w:val="nil"/>
              <w:bottom w:val="nil"/>
              <w:right w:val="nil"/>
            </w:tcBorders>
            <w:shd w:val="clear" w:color="auto" w:fill="auto"/>
            <w:vAlign w:val="center"/>
            <w:hideMark/>
          </w:tcPr>
          <w:p w14:paraId="1BC971E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68679</w:t>
            </w:r>
          </w:p>
        </w:tc>
        <w:tc>
          <w:tcPr>
            <w:tcW w:w="6173" w:type="dxa"/>
            <w:tcBorders>
              <w:top w:val="nil"/>
              <w:left w:val="nil"/>
              <w:bottom w:val="nil"/>
              <w:right w:val="nil"/>
            </w:tcBorders>
            <w:shd w:val="clear" w:color="auto" w:fill="auto"/>
            <w:vAlign w:val="center"/>
            <w:hideMark/>
          </w:tcPr>
          <w:p w14:paraId="1A2279C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GIL</w:t>
            </w:r>
          </w:p>
        </w:tc>
        <w:tc>
          <w:tcPr>
            <w:tcW w:w="1276" w:type="dxa"/>
            <w:tcBorders>
              <w:top w:val="nil"/>
              <w:left w:val="nil"/>
              <w:bottom w:val="nil"/>
              <w:right w:val="nil"/>
            </w:tcBorders>
            <w:shd w:val="clear" w:color="auto" w:fill="auto"/>
            <w:vAlign w:val="center"/>
            <w:hideMark/>
          </w:tcPr>
          <w:p w14:paraId="37A704F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775.400.310</w:t>
            </w:r>
          </w:p>
        </w:tc>
      </w:tr>
      <w:tr w:rsidR="00C95903" w:rsidRPr="00ED2924" w14:paraId="1C2438DD" w14:textId="77777777" w:rsidTr="00BC7A91">
        <w:trPr>
          <w:trHeight w:val="408"/>
          <w:jc w:val="center"/>
        </w:trPr>
        <w:tc>
          <w:tcPr>
            <w:tcW w:w="1340" w:type="dxa"/>
            <w:tcBorders>
              <w:top w:val="nil"/>
              <w:left w:val="nil"/>
              <w:bottom w:val="nil"/>
              <w:right w:val="nil"/>
            </w:tcBorders>
            <w:shd w:val="clear" w:color="auto" w:fill="auto"/>
            <w:vAlign w:val="center"/>
            <w:hideMark/>
          </w:tcPr>
          <w:p w14:paraId="355C20E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68682</w:t>
            </w:r>
          </w:p>
        </w:tc>
        <w:tc>
          <w:tcPr>
            <w:tcW w:w="6173" w:type="dxa"/>
            <w:tcBorders>
              <w:top w:val="nil"/>
              <w:left w:val="nil"/>
              <w:bottom w:val="nil"/>
              <w:right w:val="nil"/>
            </w:tcBorders>
            <w:shd w:val="clear" w:color="auto" w:fill="auto"/>
            <w:vAlign w:val="center"/>
            <w:hideMark/>
          </w:tcPr>
          <w:p w14:paraId="2A683F5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JOAQUÍN</w:t>
            </w:r>
          </w:p>
        </w:tc>
        <w:tc>
          <w:tcPr>
            <w:tcW w:w="1276" w:type="dxa"/>
            <w:tcBorders>
              <w:top w:val="nil"/>
              <w:left w:val="nil"/>
              <w:bottom w:val="nil"/>
              <w:right w:val="nil"/>
            </w:tcBorders>
            <w:shd w:val="clear" w:color="auto" w:fill="auto"/>
            <w:vAlign w:val="center"/>
            <w:hideMark/>
          </w:tcPr>
          <w:p w14:paraId="7C5320F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6.609.511</w:t>
            </w:r>
          </w:p>
        </w:tc>
      </w:tr>
      <w:tr w:rsidR="00C95903" w:rsidRPr="00ED2924" w14:paraId="3C59BBEE" w14:textId="77777777" w:rsidTr="00BC7A91">
        <w:trPr>
          <w:trHeight w:val="408"/>
          <w:jc w:val="center"/>
        </w:trPr>
        <w:tc>
          <w:tcPr>
            <w:tcW w:w="1340" w:type="dxa"/>
            <w:tcBorders>
              <w:top w:val="nil"/>
              <w:left w:val="nil"/>
              <w:bottom w:val="nil"/>
              <w:right w:val="nil"/>
            </w:tcBorders>
            <w:shd w:val="clear" w:color="auto" w:fill="auto"/>
            <w:vAlign w:val="center"/>
            <w:hideMark/>
          </w:tcPr>
          <w:p w14:paraId="34A6327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68684</w:t>
            </w:r>
          </w:p>
        </w:tc>
        <w:tc>
          <w:tcPr>
            <w:tcW w:w="6173" w:type="dxa"/>
            <w:tcBorders>
              <w:top w:val="nil"/>
              <w:left w:val="nil"/>
              <w:bottom w:val="nil"/>
              <w:right w:val="nil"/>
            </w:tcBorders>
            <w:shd w:val="clear" w:color="auto" w:fill="auto"/>
            <w:vAlign w:val="center"/>
            <w:hideMark/>
          </w:tcPr>
          <w:p w14:paraId="66EA608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JOSÉ DE MIRANDA</w:t>
            </w:r>
          </w:p>
        </w:tc>
        <w:tc>
          <w:tcPr>
            <w:tcW w:w="1276" w:type="dxa"/>
            <w:tcBorders>
              <w:top w:val="nil"/>
              <w:left w:val="nil"/>
              <w:bottom w:val="nil"/>
              <w:right w:val="nil"/>
            </w:tcBorders>
            <w:shd w:val="clear" w:color="auto" w:fill="auto"/>
            <w:vAlign w:val="center"/>
            <w:hideMark/>
          </w:tcPr>
          <w:p w14:paraId="4885494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33.668.254</w:t>
            </w:r>
          </w:p>
        </w:tc>
      </w:tr>
      <w:tr w:rsidR="00C95903" w:rsidRPr="00ED2924" w14:paraId="120F227C" w14:textId="77777777" w:rsidTr="00BC7A91">
        <w:trPr>
          <w:trHeight w:val="408"/>
          <w:jc w:val="center"/>
        </w:trPr>
        <w:tc>
          <w:tcPr>
            <w:tcW w:w="1340" w:type="dxa"/>
            <w:tcBorders>
              <w:top w:val="nil"/>
              <w:left w:val="nil"/>
              <w:bottom w:val="nil"/>
              <w:right w:val="nil"/>
            </w:tcBorders>
            <w:shd w:val="clear" w:color="auto" w:fill="auto"/>
            <w:vAlign w:val="center"/>
            <w:hideMark/>
          </w:tcPr>
          <w:p w14:paraId="598B72B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68686</w:t>
            </w:r>
          </w:p>
        </w:tc>
        <w:tc>
          <w:tcPr>
            <w:tcW w:w="6173" w:type="dxa"/>
            <w:tcBorders>
              <w:top w:val="nil"/>
              <w:left w:val="nil"/>
              <w:bottom w:val="nil"/>
              <w:right w:val="nil"/>
            </w:tcBorders>
            <w:shd w:val="clear" w:color="auto" w:fill="auto"/>
            <w:vAlign w:val="center"/>
            <w:hideMark/>
          </w:tcPr>
          <w:p w14:paraId="55BC23A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MIGUEL</w:t>
            </w:r>
          </w:p>
        </w:tc>
        <w:tc>
          <w:tcPr>
            <w:tcW w:w="1276" w:type="dxa"/>
            <w:tcBorders>
              <w:top w:val="nil"/>
              <w:left w:val="nil"/>
              <w:bottom w:val="nil"/>
              <w:right w:val="nil"/>
            </w:tcBorders>
            <w:shd w:val="clear" w:color="auto" w:fill="auto"/>
            <w:vAlign w:val="center"/>
            <w:hideMark/>
          </w:tcPr>
          <w:p w14:paraId="2DB19E3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58.217.922</w:t>
            </w:r>
          </w:p>
        </w:tc>
      </w:tr>
      <w:tr w:rsidR="00C95903" w:rsidRPr="00ED2924" w14:paraId="5DF7FE56" w14:textId="77777777" w:rsidTr="00BC7A91">
        <w:trPr>
          <w:trHeight w:val="408"/>
          <w:jc w:val="center"/>
        </w:trPr>
        <w:tc>
          <w:tcPr>
            <w:tcW w:w="1340" w:type="dxa"/>
            <w:tcBorders>
              <w:top w:val="nil"/>
              <w:left w:val="nil"/>
              <w:bottom w:val="nil"/>
              <w:right w:val="nil"/>
            </w:tcBorders>
            <w:shd w:val="clear" w:color="auto" w:fill="auto"/>
            <w:vAlign w:val="center"/>
            <w:hideMark/>
          </w:tcPr>
          <w:p w14:paraId="69AAB09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68689</w:t>
            </w:r>
          </w:p>
        </w:tc>
        <w:tc>
          <w:tcPr>
            <w:tcW w:w="6173" w:type="dxa"/>
            <w:tcBorders>
              <w:top w:val="nil"/>
              <w:left w:val="nil"/>
              <w:bottom w:val="nil"/>
              <w:right w:val="nil"/>
            </w:tcBorders>
            <w:shd w:val="clear" w:color="auto" w:fill="auto"/>
            <w:vAlign w:val="center"/>
            <w:hideMark/>
          </w:tcPr>
          <w:p w14:paraId="5446280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VICENTE DE CHUCURÍ</w:t>
            </w:r>
          </w:p>
        </w:tc>
        <w:tc>
          <w:tcPr>
            <w:tcW w:w="1276" w:type="dxa"/>
            <w:tcBorders>
              <w:top w:val="nil"/>
              <w:left w:val="nil"/>
              <w:bottom w:val="nil"/>
              <w:right w:val="nil"/>
            </w:tcBorders>
            <w:shd w:val="clear" w:color="auto" w:fill="auto"/>
            <w:vAlign w:val="center"/>
            <w:hideMark/>
          </w:tcPr>
          <w:p w14:paraId="227AD98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56.086.114</w:t>
            </w:r>
          </w:p>
        </w:tc>
      </w:tr>
      <w:tr w:rsidR="00C95903" w:rsidRPr="00ED2924" w14:paraId="0599D9F2" w14:textId="77777777" w:rsidTr="00BC7A91">
        <w:trPr>
          <w:trHeight w:val="408"/>
          <w:jc w:val="center"/>
        </w:trPr>
        <w:tc>
          <w:tcPr>
            <w:tcW w:w="1340" w:type="dxa"/>
            <w:tcBorders>
              <w:top w:val="nil"/>
              <w:left w:val="nil"/>
              <w:bottom w:val="nil"/>
              <w:right w:val="nil"/>
            </w:tcBorders>
            <w:shd w:val="clear" w:color="auto" w:fill="auto"/>
            <w:vAlign w:val="center"/>
            <w:hideMark/>
          </w:tcPr>
          <w:p w14:paraId="0DE5117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68705</w:t>
            </w:r>
          </w:p>
        </w:tc>
        <w:tc>
          <w:tcPr>
            <w:tcW w:w="6173" w:type="dxa"/>
            <w:tcBorders>
              <w:top w:val="nil"/>
              <w:left w:val="nil"/>
              <w:bottom w:val="nil"/>
              <w:right w:val="nil"/>
            </w:tcBorders>
            <w:shd w:val="clear" w:color="auto" w:fill="auto"/>
            <w:vAlign w:val="center"/>
            <w:hideMark/>
          </w:tcPr>
          <w:p w14:paraId="27DBF57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BÁRBARA</w:t>
            </w:r>
          </w:p>
        </w:tc>
        <w:tc>
          <w:tcPr>
            <w:tcW w:w="1276" w:type="dxa"/>
            <w:tcBorders>
              <w:top w:val="nil"/>
              <w:left w:val="nil"/>
              <w:bottom w:val="nil"/>
              <w:right w:val="nil"/>
            </w:tcBorders>
            <w:shd w:val="clear" w:color="auto" w:fill="auto"/>
            <w:vAlign w:val="center"/>
            <w:hideMark/>
          </w:tcPr>
          <w:p w14:paraId="3C64E45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36.419.399</w:t>
            </w:r>
          </w:p>
        </w:tc>
      </w:tr>
      <w:tr w:rsidR="00C95903" w:rsidRPr="00ED2924" w14:paraId="5CF45A1B" w14:textId="77777777" w:rsidTr="00BC7A91">
        <w:trPr>
          <w:trHeight w:val="408"/>
          <w:jc w:val="center"/>
        </w:trPr>
        <w:tc>
          <w:tcPr>
            <w:tcW w:w="1340" w:type="dxa"/>
            <w:tcBorders>
              <w:top w:val="nil"/>
              <w:left w:val="nil"/>
              <w:bottom w:val="nil"/>
              <w:right w:val="nil"/>
            </w:tcBorders>
            <w:shd w:val="clear" w:color="auto" w:fill="auto"/>
            <w:vAlign w:val="center"/>
            <w:hideMark/>
          </w:tcPr>
          <w:p w14:paraId="7A4ACCB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68720</w:t>
            </w:r>
          </w:p>
        </w:tc>
        <w:tc>
          <w:tcPr>
            <w:tcW w:w="6173" w:type="dxa"/>
            <w:tcBorders>
              <w:top w:val="nil"/>
              <w:left w:val="nil"/>
              <w:bottom w:val="nil"/>
              <w:right w:val="nil"/>
            </w:tcBorders>
            <w:shd w:val="clear" w:color="auto" w:fill="auto"/>
            <w:vAlign w:val="center"/>
            <w:hideMark/>
          </w:tcPr>
          <w:p w14:paraId="229B697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HELENA DEL OPÓN</w:t>
            </w:r>
          </w:p>
        </w:tc>
        <w:tc>
          <w:tcPr>
            <w:tcW w:w="1276" w:type="dxa"/>
            <w:tcBorders>
              <w:top w:val="nil"/>
              <w:left w:val="nil"/>
              <w:bottom w:val="nil"/>
              <w:right w:val="nil"/>
            </w:tcBorders>
            <w:shd w:val="clear" w:color="auto" w:fill="auto"/>
            <w:vAlign w:val="center"/>
            <w:hideMark/>
          </w:tcPr>
          <w:p w14:paraId="3F2A831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11.301.389</w:t>
            </w:r>
          </w:p>
        </w:tc>
      </w:tr>
      <w:tr w:rsidR="00C95903" w:rsidRPr="00ED2924" w14:paraId="6A310730" w14:textId="77777777" w:rsidTr="00BC7A91">
        <w:trPr>
          <w:trHeight w:val="276"/>
          <w:jc w:val="center"/>
        </w:trPr>
        <w:tc>
          <w:tcPr>
            <w:tcW w:w="1340" w:type="dxa"/>
            <w:tcBorders>
              <w:top w:val="nil"/>
              <w:left w:val="nil"/>
              <w:bottom w:val="nil"/>
              <w:right w:val="nil"/>
            </w:tcBorders>
            <w:shd w:val="clear" w:color="auto" w:fill="auto"/>
            <w:vAlign w:val="center"/>
            <w:hideMark/>
          </w:tcPr>
          <w:p w14:paraId="2531999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68745</w:t>
            </w:r>
          </w:p>
        </w:tc>
        <w:tc>
          <w:tcPr>
            <w:tcW w:w="6173" w:type="dxa"/>
            <w:tcBorders>
              <w:top w:val="nil"/>
              <w:left w:val="nil"/>
              <w:bottom w:val="nil"/>
              <w:right w:val="nil"/>
            </w:tcBorders>
            <w:shd w:val="clear" w:color="auto" w:fill="auto"/>
            <w:vAlign w:val="center"/>
            <w:hideMark/>
          </w:tcPr>
          <w:p w14:paraId="7ADE499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SIMACOTA</w:t>
            </w:r>
          </w:p>
        </w:tc>
        <w:tc>
          <w:tcPr>
            <w:tcW w:w="1276" w:type="dxa"/>
            <w:tcBorders>
              <w:top w:val="nil"/>
              <w:left w:val="nil"/>
              <w:bottom w:val="nil"/>
              <w:right w:val="nil"/>
            </w:tcBorders>
            <w:shd w:val="clear" w:color="auto" w:fill="auto"/>
            <w:vAlign w:val="center"/>
            <w:hideMark/>
          </w:tcPr>
          <w:p w14:paraId="3CBAED5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37.046.317</w:t>
            </w:r>
          </w:p>
        </w:tc>
      </w:tr>
      <w:tr w:rsidR="00C95903" w:rsidRPr="00ED2924" w14:paraId="44091F43" w14:textId="77777777" w:rsidTr="00BC7A91">
        <w:trPr>
          <w:trHeight w:val="276"/>
          <w:jc w:val="center"/>
        </w:trPr>
        <w:tc>
          <w:tcPr>
            <w:tcW w:w="1340" w:type="dxa"/>
            <w:tcBorders>
              <w:top w:val="nil"/>
              <w:left w:val="nil"/>
              <w:bottom w:val="nil"/>
              <w:right w:val="nil"/>
            </w:tcBorders>
            <w:shd w:val="clear" w:color="auto" w:fill="auto"/>
            <w:vAlign w:val="center"/>
            <w:hideMark/>
          </w:tcPr>
          <w:p w14:paraId="75EDA6A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68770</w:t>
            </w:r>
          </w:p>
        </w:tc>
        <w:tc>
          <w:tcPr>
            <w:tcW w:w="6173" w:type="dxa"/>
            <w:tcBorders>
              <w:top w:val="nil"/>
              <w:left w:val="nil"/>
              <w:bottom w:val="nil"/>
              <w:right w:val="nil"/>
            </w:tcBorders>
            <w:shd w:val="clear" w:color="auto" w:fill="auto"/>
            <w:vAlign w:val="center"/>
            <w:hideMark/>
          </w:tcPr>
          <w:p w14:paraId="3920772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SUAITA</w:t>
            </w:r>
          </w:p>
        </w:tc>
        <w:tc>
          <w:tcPr>
            <w:tcW w:w="1276" w:type="dxa"/>
            <w:tcBorders>
              <w:top w:val="nil"/>
              <w:left w:val="nil"/>
              <w:bottom w:val="nil"/>
              <w:right w:val="nil"/>
            </w:tcBorders>
            <w:shd w:val="clear" w:color="auto" w:fill="auto"/>
            <w:vAlign w:val="center"/>
            <w:hideMark/>
          </w:tcPr>
          <w:p w14:paraId="2D878BC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295.750.099</w:t>
            </w:r>
          </w:p>
        </w:tc>
      </w:tr>
      <w:tr w:rsidR="00C95903" w:rsidRPr="00ED2924" w14:paraId="591C9B4B" w14:textId="77777777" w:rsidTr="00BC7A91">
        <w:trPr>
          <w:trHeight w:val="276"/>
          <w:jc w:val="center"/>
        </w:trPr>
        <w:tc>
          <w:tcPr>
            <w:tcW w:w="1340" w:type="dxa"/>
            <w:tcBorders>
              <w:top w:val="nil"/>
              <w:left w:val="nil"/>
              <w:bottom w:val="nil"/>
              <w:right w:val="nil"/>
            </w:tcBorders>
            <w:shd w:val="clear" w:color="auto" w:fill="auto"/>
            <w:vAlign w:val="center"/>
            <w:hideMark/>
          </w:tcPr>
          <w:p w14:paraId="2D01375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68773</w:t>
            </w:r>
          </w:p>
        </w:tc>
        <w:tc>
          <w:tcPr>
            <w:tcW w:w="6173" w:type="dxa"/>
            <w:tcBorders>
              <w:top w:val="nil"/>
              <w:left w:val="nil"/>
              <w:bottom w:val="nil"/>
              <w:right w:val="nil"/>
            </w:tcBorders>
            <w:shd w:val="clear" w:color="auto" w:fill="auto"/>
            <w:vAlign w:val="center"/>
            <w:hideMark/>
          </w:tcPr>
          <w:p w14:paraId="22B5C57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SUCRE</w:t>
            </w:r>
          </w:p>
        </w:tc>
        <w:tc>
          <w:tcPr>
            <w:tcW w:w="1276" w:type="dxa"/>
            <w:tcBorders>
              <w:top w:val="nil"/>
              <w:left w:val="nil"/>
              <w:bottom w:val="nil"/>
              <w:right w:val="nil"/>
            </w:tcBorders>
            <w:shd w:val="clear" w:color="auto" w:fill="auto"/>
            <w:vAlign w:val="center"/>
            <w:hideMark/>
          </w:tcPr>
          <w:p w14:paraId="32649E6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88.585.833</w:t>
            </w:r>
          </w:p>
        </w:tc>
      </w:tr>
      <w:tr w:rsidR="00C95903" w:rsidRPr="00ED2924" w14:paraId="30597D92" w14:textId="77777777" w:rsidTr="00BC7A91">
        <w:trPr>
          <w:trHeight w:val="276"/>
          <w:jc w:val="center"/>
        </w:trPr>
        <w:tc>
          <w:tcPr>
            <w:tcW w:w="1340" w:type="dxa"/>
            <w:tcBorders>
              <w:top w:val="nil"/>
              <w:left w:val="nil"/>
              <w:bottom w:val="nil"/>
              <w:right w:val="nil"/>
            </w:tcBorders>
            <w:shd w:val="clear" w:color="auto" w:fill="auto"/>
            <w:vAlign w:val="center"/>
            <w:hideMark/>
          </w:tcPr>
          <w:p w14:paraId="397E84F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68780</w:t>
            </w:r>
          </w:p>
        </w:tc>
        <w:tc>
          <w:tcPr>
            <w:tcW w:w="6173" w:type="dxa"/>
            <w:tcBorders>
              <w:top w:val="nil"/>
              <w:left w:val="nil"/>
              <w:bottom w:val="nil"/>
              <w:right w:val="nil"/>
            </w:tcBorders>
            <w:shd w:val="clear" w:color="auto" w:fill="auto"/>
            <w:vAlign w:val="center"/>
            <w:hideMark/>
          </w:tcPr>
          <w:p w14:paraId="45BF766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SURATÁ</w:t>
            </w:r>
          </w:p>
        </w:tc>
        <w:tc>
          <w:tcPr>
            <w:tcW w:w="1276" w:type="dxa"/>
            <w:tcBorders>
              <w:top w:val="nil"/>
              <w:left w:val="nil"/>
              <w:bottom w:val="nil"/>
              <w:right w:val="nil"/>
            </w:tcBorders>
            <w:shd w:val="clear" w:color="auto" w:fill="auto"/>
            <w:vAlign w:val="center"/>
            <w:hideMark/>
          </w:tcPr>
          <w:p w14:paraId="5D2D5D1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60.591.853</w:t>
            </w:r>
          </w:p>
        </w:tc>
      </w:tr>
      <w:tr w:rsidR="00C95903" w:rsidRPr="00ED2924" w14:paraId="710F6345" w14:textId="77777777" w:rsidTr="00BC7A91">
        <w:trPr>
          <w:trHeight w:val="276"/>
          <w:jc w:val="center"/>
        </w:trPr>
        <w:tc>
          <w:tcPr>
            <w:tcW w:w="1340" w:type="dxa"/>
            <w:tcBorders>
              <w:top w:val="nil"/>
              <w:left w:val="nil"/>
              <w:bottom w:val="nil"/>
              <w:right w:val="nil"/>
            </w:tcBorders>
            <w:shd w:val="clear" w:color="auto" w:fill="auto"/>
            <w:vAlign w:val="center"/>
            <w:hideMark/>
          </w:tcPr>
          <w:p w14:paraId="74331CA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68820</w:t>
            </w:r>
          </w:p>
        </w:tc>
        <w:tc>
          <w:tcPr>
            <w:tcW w:w="6173" w:type="dxa"/>
            <w:tcBorders>
              <w:top w:val="nil"/>
              <w:left w:val="nil"/>
              <w:bottom w:val="nil"/>
              <w:right w:val="nil"/>
            </w:tcBorders>
            <w:shd w:val="clear" w:color="auto" w:fill="auto"/>
            <w:vAlign w:val="center"/>
            <w:hideMark/>
          </w:tcPr>
          <w:p w14:paraId="67E04CD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TONA</w:t>
            </w:r>
          </w:p>
        </w:tc>
        <w:tc>
          <w:tcPr>
            <w:tcW w:w="1276" w:type="dxa"/>
            <w:tcBorders>
              <w:top w:val="nil"/>
              <w:left w:val="nil"/>
              <w:bottom w:val="nil"/>
              <w:right w:val="nil"/>
            </w:tcBorders>
            <w:shd w:val="clear" w:color="auto" w:fill="auto"/>
            <w:vAlign w:val="center"/>
            <w:hideMark/>
          </w:tcPr>
          <w:p w14:paraId="22F0202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78.783.425</w:t>
            </w:r>
          </w:p>
        </w:tc>
      </w:tr>
      <w:tr w:rsidR="00C95903" w:rsidRPr="00ED2924" w14:paraId="7CE984D1" w14:textId="77777777" w:rsidTr="00BC7A91">
        <w:trPr>
          <w:trHeight w:val="408"/>
          <w:jc w:val="center"/>
        </w:trPr>
        <w:tc>
          <w:tcPr>
            <w:tcW w:w="1340" w:type="dxa"/>
            <w:tcBorders>
              <w:top w:val="nil"/>
              <w:left w:val="nil"/>
              <w:bottom w:val="nil"/>
              <w:right w:val="nil"/>
            </w:tcBorders>
            <w:shd w:val="clear" w:color="auto" w:fill="auto"/>
            <w:vAlign w:val="center"/>
            <w:hideMark/>
          </w:tcPr>
          <w:p w14:paraId="766030B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68855</w:t>
            </w:r>
          </w:p>
        </w:tc>
        <w:tc>
          <w:tcPr>
            <w:tcW w:w="6173" w:type="dxa"/>
            <w:tcBorders>
              <w:top w:val="nil"/>
              <w:left w:val="nil"/>
              <w:bottom w:val="nil"/>
              <w:right w:val="nil"/>
            </w:tcBorders>
            <w:shd w:val="clear" w:color="auto" w:fill="auto"/>
            <w:vAlign w:val="center"/>
            <w:hideMark/>
          </w:tcPr>
          <w:p w14:paraId="633AF1C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VALLE DE SAN JOSÉ</w:t>
            </w:r>
          </w:p>
        </w:tc>
        <w:tc>
          <w:tcPr>
            <w:tcW w:w="1276" w:type="dxa"/>
            <w:tcBorders>
              <w:top w:val="nil"/>
              <w:left w:val="nil"/>
              <w:bottom w:val="nil"/>
              <w:right w:val="nil"/>
            </w:tcBorders>
            <w:shd w:val="clear" w:color="auto" w:fill="auto"/>
            <w:vAlign w:val="center"/>
            <w:hideMark/>
          </w:tcPr>
          <w:p w14:paraId="6759D91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45.669.410</w:t>
            </w:r>
          </w:p>
        </w:tc>
      </w:tr>
      <w:tr w:rsidR="00C95903" w:rsidRPr="00ED2924" w14:paraId="231F2D52" w14:textId="77777777" w:rsidTr="00BC7A91">
        <w:trPr>
          <w:trHeight w:val="276"/>
          <w:jc w:val="center"/>
        </w:trPr>
        <w:tc>
          <w:tcPr>
            <w:tcW w:w="1340" w:type="dxa"/>
            <w:tcBorders>
              <w:top w:val="nil"/>
              <w:left w:val="nil"/>
              <w:bottom w:val="nil"/>
              <w:right w:val="nil"/>
            </w:tcBorders>
            <w:shd w:val="clear" w:color="auto" w:fill="auto"/>
            <w:vAlign w:val="center"/>
            <w:hideMark/>
          </w:tcPr>
          <w:p w14:paraId="25993AB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68861</w:t>
            </w:r>
          </w:p>
        </w:tc>
        <w:tc>
          <w:tcPr>
            <w:tcW w:w="6173" w:type="dxa"/>
            <w:tcBorders>
              <w:top w:val="nil"/>
              <w:left w:val="nil"/>
              <w:bottom w:val="nil"/>
              <w:right w:val="nil"/>
            </w:tcBorders>
            <w:shd w:val="clear" w:color="auto" w:fill="auto"/>
            <w:vAlign w:val="center"/>
            <w:hideMark/>
          </w:tcPr>
          <w:p w14:paraId="026F456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VÉLEZ</w:t>
            </w:r>
          </w:p>
        </w:tc>
        <w:tc>
          <w:tcPr>
            <w:tcW w:w="1276" w:type="dxa"/>
            <w:tcBorders>
              <w:top w:val="nil"/>
              <w:left w:val="nil"/>
              <w:bottom w:val="nil"/>
              <w:right w:val="nil"/>
            </w:tcBorders>
            <w:shd w:val="clear" w:color="auto" w:fill="auto"/>
            <w:vAlign w:val="center"/>
            <w:hideMark/>
          </w:tcPr>
          <w:p w14:paraId="01C5FA4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240.226.815</w:t>
            </w:r>
          </w:p>
        </w:tc>
      </w:tr>
      <w:tr w:rsidR="00C95903" w:rsidRPr="00ED2924" w14:paraId="770F6656" w14:textId="77777777" w:rsidTr="00BC7A91">
        <w:trPr>
          <w:trHeight w:val="276"/>
          <w:jc w:val="center"/>
        </w:trPr>
        <w:tc>
          <w:tcPr>
            <w:tcW w:w="1340" w:type="dxa"/>
            <w:tcBorders>
              <w:top w:val="nil"/>
              <w:left w:val="nil"/>
              <w:bottom w:val="nil"/>
              <w:right w:val="nil"/>
            </w:tcBorders>
            <w:shd w:val="clear" w:color="auto" w:fill="auto"/>
            <w:vAlign w:val="center"/>
            <w:hideMark/>
          </w:tcPr>
          <w:p w14:paraId="7E1A5DC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68867</w:t>
            </w:r>
          </w:p>
        </w:tc>
        <w:tc>
          <w:tcPr>
            <w:tcW w:w="6173" w:type="dxa"/>
            <w:tcBorders>
              <w:top w:val="nil"/>
              <w:left w:val="nil"/>
              <w:bottom w:val="nil"/>
              <w:right w:val="nil"/>
            </w:tcBorders>
            <w:shd w:val="clear" w:color="auto" w:fill="auto"/>
            <w:vAlign w:val="center"/>
            <w:hideMark/>
          </w:tcPr>
          <w:p w14:paraId="548B856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VETAS</w:t>
            </w:r>
          </w:p>
        </w:tc>
        <w:tc>
          <w:tcPr>
            <w:tcW w:w="1276" w:type="dxa"/>
            <w:tcBorders>
              <w:top w:val="nil"/>
              <w:left w:val="nil"/>
              <w:bottom w:val="nil"/>
              <w:right w:val="nil"/>
            </w:tcBorders>
            <w:shd w:val="clear" w:color="auto" w:fill="auto"/>
            <w:vAlign w:val="center"/>
            <w:hideMark/>
          </w:tcPr>
          <w:p w14:paraId="078AE8B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19.402.123</w:t>
            </w:r>
          </w:p>
        </w:tc>
      </w:tr>
      <w:tr w:rsidR="00C95903" w:rsidRPr="00ED2924" w14:paraId="65595459" w14:textId="77777777" w:rsidTr="00BC7A91">
        <w:trPr>
          <w:trHeight w:val="408"/>
          <w:jc w:val="center"/>
        </w:trPr>
        <w:tc>
          <w:tcPr>
            <w:tcW w:w="1340" w:type="dxa"/>
            <w:tcBorders>
              <w:top w:val="nil"/>
              <w:left w:val="nil"/>
              <w:bottom w:val="nil"/>
              <w:right w:val="nil"/>
            </w:tcBorders>
            <w:shd w:val="clear" w:color="auto" w:fill="auto"/>
            <w:vAlign w:val="center"/>
            <w:hideMark/>
          </w:tcPr>
          <w:p w14:paraId="24D5DC9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68872</w:t>
            </w:r>
          </w:p>
        </w:tc>
        <w:tc>
          <w:tcPr>
            <w:tcW w:w="6173" w:type="dxa"/>
            <w:tcBorders>
              <w:top w:val="nil"/>
              <w:left w:val="nil"/>
              <w:bottom w:val="nil"/>
              <w:right w:val="nil"/>
            </w:tcBorders>
            <w:shd w:val="clear" w:color="auto" w:fill="auto"/>
            <w:vAlign w:val="center"/>
            <w:hideMark/>
          </w:tcPr>
          <w:p w14:paraId="3B7D581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VILLANUEVA</w:t>
            </w:r>
          </w:p>
        </w:tc>
        <w:tc>
          <w:tcPr>
            <w:tcW w:w="1276" w:type="dxa"/>
            <w:tcBorders>
              <w:top w:val="nil"/>
              <w:left w:val="nil"/>
              <w:bottom w:val="nil"/>
              <w:right w:val="nil"/>
            </w:tcBorders>
            <w:shd w:val="clear" w:color="auto" w:fill="auto"/>
            <w:vAlign w:val="center"/>
            <w:hideMark/>
          </w:tcPr>
          <w:p w14:paraId="52AA2BA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45.507.705</w:t>
            </w:r>
          </w:p>
        </w:tc>
      </w:tr>
      <w:tr w:rsidR="00C95903" w:rsidRPr="00ED2924" w14:paraId="580E214A" w14:textId="77777777" w:rsidTr="00BC7A91">
        <w:trPr>
          <w:trHeight w:val="276"/>
          <w:jc w:val="center"/>
        </w:trPr>
        <w:tc>
          <w:tcPr>
            <w:tcW w:w="1340" w:type="dxa"/>
            <w:tcBorders>
              <w:top w:val="nil"/>
              <w:left w:val="nil"/>
              <w:bottom w:val="nil"/>
              <w:right w:val="nil"/>
            </w:tcBorders>
            <w:shd w:val="clear" w:color="auto" w:fill="auto"/>
            <w:vAlign w:val="center"/>
            <w:hideMark/>
          </w:tcPr>
          <w:p w14:paraId="2F05BA6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68895</w:t>
            </w:r>
          </w:p>
        </w:tc>
        <w:tc>
          <w:tcPr>
            <w:tcW w:w="6173" w:type="dxa"/>
            <w:tcBorders>
              <w:top w:val="nil"/>
              <w:left w:val="nil"/>
              <w:bottom w:val="nil"/>
              <w:right w:val="nil"/>
            </w:tcBorders>
            <w:shd w:val="clear" w:color="auto" w:fill="auto"/>
            <w:vAlign w:val="center"/>
            <w:hideMark/>
          </w:tcPr>
          <w:p w14:paraId="09CC62E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ZAPATOCA</w:t>
            </w:r>
          </w:p>
        </w:tc>
        <w:tc>
          <w:tcPr>
            <w:tcW w:w="1276" w:type="dxa"/>
            <w:tcBorders>
              <w:top w:val="nil"/>
              <w:left w:val="nil"/>
              <w:bottom w:val="nil"/>
              <w:right w:val="nil"/>
            </w:tcBorders>
            <w:shd w:val="clear" w:color="auto" w:fill="auto"/>
            <w:vAlign w:val="center"/>
            <w:hideMark/>
          </w:tcPr>
          <w:p w14:paraId="00FBD45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77.813.134</w:t>
            </w:r>
          </w:p>
        </w:tc>
      </w:tr>
      <w:tr w:rsidR="00C95903" w:rsidRPr="00ED2924" w14:paraId="582BE2E7" w14:textId="77777777" w:rsidTr="00BC7A91">
        <w:trPr>
          <w:trHeight w:val="276"/>
          <w:jc w:val="center"/>
        </w:trPr>
        <w:tc>
          <w:tcPr>
            <w:tcW w:w="1340" w:type="dxa"/>
            <w:tcBorders>
              <w:top w:val="nil"/>
              <w:left w:val="nil"/>
              <w:bottom w:val="nil"/>
              <w:right w:val="nil"/>
            </w:tcBorders>
            <w:shd w:val="clear" w:color="auto" w:fill="auto"/>
            <w:vAlign w:val="center"/>
            <w:hideMark/>
          </w:tcPr>
          <w:p w14:paraId="311FEE4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w:t>
            </w:r>
          </w:p>
        </w:tc>
        <w:tc>
          <w:tcPr>
            <w:tcW w:w="6173" w:type="dxa"/>
            <w:tcBorders>
              <w:top w:val="nil"/>
              <w:left w:val="nil"/>
              <w:bottom w:val="nil"/>
              <w:right w:val="nil"/>
            </w:tcBorders>
            <w:shd w:val="clear" w:color="auto" w:fill="auto"/>
            <w:vAlign w:val="center"/>
            <w:hideMark/>
          </w:tcPr>
          <w:p w14:paraId="3103CE70"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SUCRE</w:t>
            </w:r>
          </w:p>
        </w:tc>
        <w:tc>
          <w:tcPr>
            <w:tcW w:w="1276" w:type="dxa"/>
            <w:tcBorders>
              <w:top w:val="nil"/>
              <w:left w:val="nil"/>
              <w:bottom w:val="nil"/>
              <w:right w:val="nil"/>
            </w:tcBorders>
            <w:shd w:val="clear" w:color="auto" w:fill="auto"/>
            <w:vAlign w:val="center"/>
            <w:hideMark/>
          </w:tcPr>
          <w:p w14:paraId="7A137993"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7.009.443.957</w:t>
            </w:r>
          </w:p>
        </w:tc>
      </w:tr>
      <w:tr w:rsidR="00C95903" w:rsidRPr="00ED2924" w14:paraId="563F56AD" w14:textId="77777777" w:rsidTr="00BC7A91">
        <w:trPr>
          <w:trHeight w:val="408"/>
          <w:jc w:val="center"/>
        </w:trPr>
        <w:tc>
          <w:tcPr>
            <w:tcW w:w="1340" w:type="dxa"/>
            <w:tcBorders>
              <w:top w:val="nil"/>
              <w:left w:val="nil"/>
              <w:bottom w:val="nil"/>
              <w:right w:val="nil"/>
            </w:tcBorders>
            <w:shd w:val="clear" w:color="auto" w:fill="auto"/>
            <w:vAlign w:val="center"/>
            <w:hideMark/>
          </w:tcPr>
          <w:p w14:paraId="26ACA45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70000</w:t>
            </w:r>
          </w:p>
        </w:tc>
        <w:tc>
          <w:tcPr>
            <w:tcW w:w="6173" w:type="dxa"/>
            <w:tcBorders>
              <w:top w:val="nil"/>
              <w:left w:val="nil"/>
              <w:bottom w:val="nil"/>
              <w:right w:val="nil"/>
            </w:tcBorders>
            <w:shd w:val="clear" w:color="auto" w:fill="auto"/>
            <w:vAlign w:val="center"/>
            <w:hideMark/>
          </w:tcPr>
          <w:p w14:paraId="4829711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SUCRE</w:t>
            </w:r>
          </w:p>
        </w:tc>
        <w:tc>
          <w:tcPr>
            <w:tcW w:w="1276" w:type="dxa"/>
            <w:tcBorders>
              <w:top w:val="nil"/>
              <w:left w:val="nil"/>
              <w:bottom w:val="nil"/>
              <w:right w:val="nil"/>
            </w:tcBorders>
            <w:shd w:val="clear" w:color="auto" w:fill="auto"/>
            <w:vAlign w:val="center"/>
            <w:hideMark/>
          </w:tcPr>
          <w:p w14:paraId="78E3CD1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1.575.379.205</w:t>
            </w:r>
          </w:p>
        </w:tc>
      </w:tr>
      <w:tr w:rsidR="00C95903" w:rsidRPr="00ED2924" w14:paraId="7142853F" w14:textId="77777777" w:rsidTr="00BC7A91">
        <w:trPr>
          <w:trHeight w:val="276"/>
          <w:jc w:val="center"/>
        </w:trPr>
        <w:tc>
          <w:tcPr>
            <w:tcW w:w="1340" w:type="dxa"/>
            <w:tcBorders>
              <w:top w:val="nil"/>
              <w:left w:val="nil"/>
              <w:bottom w:val="nil"/>
              <w:right w:val="nil"/>
            </w:tcBorders>
            <w:shd w:val="clear" w:color="auto" w:fill="auto"/>
            <w:vAlign w:val="center"/>
            <w:hideMark/>
          </w:tcPr>
          <w:p w14:paraId="56ECFF9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70001</w:t>
            </w:r>
          </w:p>
        </w:tc>
        <w:tc>
          <w:tcPr>
            <w:tcW w:w="6173" w:type="dxa"/>
            <w:tcBorders>
              <w:top w:val="nil"/>
              <w:left w:val="nil"/>
              <w:bottom w:val="nil"/>
              <w:right w:val="nil"/>
            </w:tcBorders>
            <w:shd w:val="clear" w:color="auto" w:fill="auto"/>
            <w:vAlign w:val="center"/>
            <w:hideMark/>
          </w:tcPr>
          <w:p w14:paraId="5D162E6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SINCELEJO</w:t>
            </w:r>
          </w:p>
        </w:tc>
        <w:tc>
          <w:tcPr>
            <w:tcW w:w="1276" w:type="dxa"/>
            <w:tcBorders>
              <w:top w:val="nil"/>
              <w:left w:val="nil"/>
              <w:bottom w:val="nil"/>
              <w:right w:val="nil"/>
            </w:tcBorders>
            <w:shd w:val="clear" w:color="auto" w:fill="auto"/>
            <w:vAlign w:val="center"/>
            <w:hideMark/>
          </w:tcPr>
          <w:p w14:paraId="36FF0A7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235.810.780</w:t>
            </w:r>
          </w:p>
        </w:tc>
      </w:tr>
      <w:tr w:rsidR="00C95903" w:rsidRPr="00ED2924" w14:paraId="25F05AF7" w14:textId="77777777" w:rsidTr="00BC7A91">
        <w:trPr>
          <w:trHeight w:val="408"/>
          <w:jc w:val="center"/>
        </w:trPr>
        <w:tc>
          <w:tcPr>
            <w:tcW w:w="1340" w:type="dxa"/>
            <w:tcBorders>
              <w:top w:val="nil"/>
              <w:left w:val="nil"/>
              <w:bottom w:val="nil"/>
              <w:right w:val="nil"/>
            </w:tcBorders>
            <w:shd w:val="clear" w:color="auto" w:fill="auto"/>
            <w:vAlign w:val="center"/>
            <w:hideMark/>
          </w:tcPr>
          <w:p w14:paraId="1FFEBD4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70110</w:t>
            </w:r>
          </w:p>
        </w:tc>
        <w:tc>
          <w:tcPr>
            <w:tcW w:w="6173" w:type="dxa"/>
            <w:tcBorders>
              <w:top w:val="nil"/>
              <w:left w:val="nil"/>
              <w:bottom w:val="nil"/>
              <w:right w:val="nil"/>
            </w:tcBorders>
            <w:shd w:val="clear" w:color="auto" w:fill="auto"/>
            <w:vAlign w:val="center"/>
            <w:hideMark/>
          </w:tcPr>
          <w:p w14:paraId="0AB0C66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BUENAVISTA</w:t>
            </w:r>
          </w:p>
        </w:tc>
        <w:tc>
          <w:tcPr>
            <w:tcW w:w="1276" w:type="dxa"/>
            <w:tcBorders>
              <w:top w:val="nil"/>
              <w:left w:val="nil"/>
              <w:bottom w:val="nil"/>
              <w:right w:val="nil"/>
            </w:tcBorders>
            <w:shd w:val="clear" w:color="auto" w:fill="auto"/>
            <w:vAlign w:val="center"/>
            <w:hideMark/>
          </w:tcPr>
          <w:p w14:paraId="3AB752C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26.803.210</w:t>
            </w:r>
          </w:p>
        </w:tc>
      </w:tr>
      <w:tr w:rsidR="00C95903" w:rsidRPr="00ED2924" w14:paraId="0964B75F" w14:textId="77777777" w:rsidTr="00BC7A91">
        <w:trPr>
          <w:trHeight w:val="276"/>
          <w:jc w:val="center"/>
        </w:trPr>
        <w:tc>
          <w:tcPr>
            <w:tcW w:w="1340" w:type="dxa"/>
            <w:tcBorders>
              <w:top w:val="nil"/>
              <w:left w:val="nil"/>
              <w:bottom w:val="nil"/>
              <w:right w:val="nil"/>
            </w:tcBorders>
            <w:shd w:val="clear" w:color="auto" w:fill="auto"/>
            <w:vAlign w:val="center"/>
            <w:hideMark/>
          </w:tcPr>
          <w:p w14:paraId="10DE7D1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70124</w:t>
            </w:r>
          </w:p>
        </w:tc>
        <w:tc>
          <w:tcPr>
            <w:tcW w:w="6173" w:type="dxa"/>
            <w:tcBorders>
              <w:top w:val="nil"/>
              <w:left w:val="nil"/>
              <w:bottom w:val="nil"/>
              <w:right w:val="nil"/>
            </w:tcBorders>
            <w:shd w:val="clear" w:color="auto" w:fill="auto"/>
            <w:vAlign w:val="center"/>
            <w:hideMark/>
          </w:tcPr>
          <w:p w14:paraId="4270A5A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CAIMITO</w:t>
            </w:r>
          </w:p>
        </w:tc>
        <w:tc>
          <w:tcPr>
            <w:tcW w:w="1276" w:type="dxa"/>
            <w:tcBorders>
              <w:top w:val="nil"/>
              <w:left w:val="nil"/>
              <w:bottom w:val="nil"/>
              <w:right w:val="nil"/>
            </w:tcBorders>
            <w:shd w:val="clear" w:color="auto" w:fill="auto"/>
            <w:vAlign w:val="center"/>
            <w:hideMark/>
          </w:tcPr>
          <w:p w14:paraId="768FE58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114.011.593</w:t>
            </w:r>
          </w:p>
        </w:tc>
      </w:tr>
      <w:tr w:rsidR="00C95903" w:rsidRPr="00ED2924" w14:paraId="2CAC7A95" w14:textId="77777777" w:rsidTr="00BC7A91">
        <w:trPr>
          <w:trHeight w:val="276"/>
          <w:jc w:val="center"/>
        </w:trPr>
        <w:tc>
          <w:tcPr>
            <w:tcW w:w="1340" w:type="dxa"/>
            <w:tcBorders>
              <w:top w:val="nil"/>
              <w:left w:val="nil"/>
              <w:bottom w:val="nil"/>
              <w:right w:val="nil"/>
            </w:tcBorders>
            <w:shd w:val="clear" w:color="auto" w:fill="auto"/>
            <w:vAlign w:val="center"/>
            <w:hideMark/>
          </w:tcPr>
          <w:p w14:paraId="77DB76D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70204</w:t>
            </w:r>
          </w:p>
        </w:tc>
        <w:tc>
          <w:tcPr>
            <w:tcW w:w="6173" w:type="dxa"/>
            <w:tcBorders>
              <w:top w:val="nil"/>
              <w:left w:val="nil"/>
              <w:bottom w:val="nil"/>
              <w:right w:val="nil"/>
            </w:tcBorders>
            <w:shd w:val="clear" w:color="auto" w:fill="auto"/>
            <w:vAlign w:val="center"/>
            <w:hideMark/>
          </w:tcPr>
          <w:p w14:paraId="396A692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COLOSÓ</w:t>
            </w:r>
          </w:p>
        </w:tc>
        <w:tc>
          <w:tcPr>
            <w:tcW w:w="1276" w:type="dxa"/>
            <w:tcBorders>
              <w:top w:val="nil"/>
              <w:left w:val="nil"/>
              <w:bottom w:val="nil"/>
              <w:right w:val="nil"/>
            </w:tcBorders>
            <w:shd w:val="clear" w:color="auto" w:fill="auto"/>
            <w:vAlign w:val="center"/>
            <w:hideMark/>
          </w:tcPr>
          <w:p w14:paraId="4250B13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87.570.567</w:t>
            </w:r>
          </w:p>
        </w:tc>
      </w:tr>
      <w:tr w:rsidR="00C95903" w:rsidRPr="00ED2924" w14:paraId="3C20C103" w14:textId="77777777" w:rsidTr="00BC7A91">
        <w:trPr>
          <w:trHeight w:val="276"/>
          <w:jc w:val="center"/>
        </w:trPr>
        <w:tc>
          <w:tcPr>
            <w:tcW w:w="1340" w:type="dxa"/>
            <w:tcBorders>
              <w:top w:val="nil"/>
              <w:left w:val="nil"/>
              <w:bottom w:val="nil"/>
              <w:right w:val="nil"/>
            </w:tcBorders>
            <w:shd w:val="clear" w:color="auto" w:fill="auto"/>
            <w:vAlign w:val="center"/>
            <w:hideMark/>
          </w:tcPr>
          <w:p w14:paraId="6FE75E8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70215</w:t>
            </w:r>
          </w:p>
        </w:tc>
        <w:tc>
          <w:tcPr>
            <w:tcW w:w="6173" w:type="dxa"/>
            <w:tcBorders>
              <w:top w:val="nil"/>
              <w:left w:val="nil"/>
              <w:bottom w:val="nil"/>
              <w:right w:val="nil"/>
            </w:tcBorders>
            <w:shd w:val="clear" w:color="auto" w:fill="auto"/>
            <w:vAlign w:val="center"/>
            <w:hideMark/>
          </w:tcPr>
          <w:p w14:paraId="1A23187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COROZAL</w:t>
            </w:r>
          </w:p>
        </w:tc>
        <w:tc>
          <w:tcPr>
            <w:tcW w:w="1276" w:type="dxa"/>
            <w:tcBorders>
              <w:top w:val="nil"/>
              <w:left w:val="nil"/>
              <w:bottom w:val="nil"/>
              <w:right w:val="nil"/>
            </w:tcBorders>
            <w:shd w:val="clear" w:color="auto" w:fill="auto"/>
            <w:vAlign w:val="center"/>
            <w:hideMark/>
          </w:tcPr>
          <w:p w14:paraId="4F6DA35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1.189.540.254</w:t>
            </w:r>
          </w:p>
        </w:tc>
      </w:tr>
      <w:tr w:rsidR="00C95903" w:rsidRPr="00ED2924" w14:paraId="671BF10B" w14:textId="77777777" w:rsidTr="00BC7A91">
        <w:trPr>
          <w:trHeight w:val="276"/>
          <w:jc w:val="center"/>
        </w:trPr>
        <w:tc>
          <w:tcPr>
            <w:tcW w:w="1340" w:type="dxa"/>
            <w:tcBorders>
              <w:top w:val="nil"/>
              <w:left w:val="nil"/>
              <w:bottom w:val="nil"/>
              <w:right w:val="nil"/>
            </w:tcBorders>
            <w:shd w:val="clear" w:color="auto" w:fill="auto"/>
            <w:vAlign w:val="center"/>
            <w:hideMark/>
          </w:tcPr>
          <w:p w14:paraId="4F99599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70235</w:t>
            </w:r>
          </w:p>
        </w:tc>
        <w:tc>
          <w:tcPr>
            <w:tcW w:w="6173" w:type="dxa"/>
            <w:tcBorders>
              <w:top w:val="nil"/>
              <w:left w:val="nil"/>
              <w:bottom w:val="nil"/>
              <w:right w:val="nil"/>
            </w:tcBorders>
            <w:shd w:val="clear" w:color="auto" w:fill="auto"/>
            <w:vAlign w:val="center"/>
            <w:hideMark/>
          </w:tcPr>
          <w:p w14:paraId="490EFD5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GALERAS</w:t>
            </w:r>
          </w:p>
        </w:tc>
        <w:tc>
          <w:tcPr>
            <w:tcW w:w="1276" w:type="dxa"/>
            <w:tcBorders>
              <w:top w:val="nil"/>
              <w:left w:val="nil"/>
              <w:bottom w:val="nil"/>
              <w:right w:val="nil"/>
            </w:tcBorders>
            <w:shd w:val="clear" w:color="auto" w:fill="auto"/>
            <w:vAlign w:val="center"/>
            <w:hideMark/>
          </w:tcPr>
          <w:p w14:paraId="5F19429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120.841.913</w:t>
            </w:r>
          </w:p>
        </w:tc>
      </w:tr>
      <w:tr w:rsidR="00C95903" w:rsidRPr="00ED2924" w14:paraId="62DD0EC4" w14:textId="77777777" w:rsidTr="00BC7A91">
        <w:trPr>
          <w:trHeight w:val="276"/>
          <w:jc w:val="center"/>
        </w:trPr>
        <w:tc>
          <w:tcPr>
            <w:tcW w:w="1340" w:type="dxa"/>
            <w:tcBorders>
              <w:top w:val="nil"/>
              <w:left w:val="nil"/>
              <w:bottom w:val="nil"/>
              <w:right w:val="nil"/>
            </w:tcBorders>
            <w:shd w:val="clear" w:color="auto" w:fill="auto"/>
            <w:vAlign w:val="center"/>
            <w:hideMark/>
          </w:tcPr>
          <w:p w14:paraId="35FB259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70265</w:t>
            </w:r>
          </w:p>
        </w:tc>
        <w:tc>
          <w:tcPr>
            <w:tcW w:w="6173" w:type="dxa"/>
            <w:tcBorders>
              <w:top w:val="nil"/>
              <w:left w:val="nil"/>
              <w:bottom w:val="nil"/>
              <w:right w:val="nil"/>
            </w:tcBorders>
            <w:shd w:val="clear" w:color="auto" w:fill="auto"/>
            <w:vAlign w:val="center"/>
            <w:hideMark/>
          </w:tcPr>
          <w:p w14:paraId="7EDCD4B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GUARANDA</w:t>
            </w:r>
          </w:p>
        </w:tc>
        <w:tc>
          <w:tcPr>
            <w:tcW w:w="1276" w:type="dxa"/>
            <w:tcBorders>
              <w:top w:val="nil"/>
              <w:left w:val="nil"/>
              <w:bottom w:val="nil"/>
              <w:right w:val="nil"/>
            </w:tcBorders>
            <w:shd w:val="clear" w:color="auto" w:fill="auto"/>
            <w:vAlign w:val="center"/>
            <w:hideMark/>
          </w:tcPr>
          <w:p w14:paraId="78DA1ED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26.736.896</w:t>
            </w:r>
          </w:p>
        </w:tc>
      </w:tr>
      <w:tr w:rsidR="00C95903" w:rsidRPr="00ED2924" w14:paraId="3DA05528" w14:textId="77777777" w:rsidTr="00BC7A91">
        <w:trPr>
          <w:trHeight w:val="276"/>
          <w:jc w:val="center"/>
        </w:trPr>
        <w:tc>
          <w:tcPr>
            <w:tcW w:w="1340" w:type="dxa"/>
            <w:tcBorders>
              <w:top w:val="nil"/>
              <w:left w:val="nil"/>
              <w:bottom w:val="nil"/>
              <w:right w:val="nil"/>
            </w:tcBorders>
            <w:shd w:val="clear" w:color="auto" w:fill="auto"/>
            <w:vAlign w:val="center"/>
            <w:hideMark/>
          </w:tcPr>
          <w:p w14:paraId="558C631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70400</w:t>
            </w:r>
          </w:p>
        </w:tc>
        <w:tc>
          <w:tcPr>
            <w:tcW w:w="6173" w:type="dxa"/>
            <w:tcBorders>
              <w:top w:val="nil"/>
              <w:left w:val="nil"/>
              <w:bottom w:val="nil"/>
              <w:right w:val="nil"/>
            </w:tcBorders>
            <w:shd w:val="clear" w:color="auto" w:fill="auto"/>
            <w:vAlign w:val="center"/>
            <w:hideMark/>
          </w:tcPr>
          <w:p w14:paraId="05C3880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UNIÓN</w:t>
            </w:r>
          </w:p>
        </w:tc>
        <w:tc>
          <w:tcPr>
            <w:tcW w:w="1276" w:type="dxa"/>
            <w:tcBorders>
              <w:top w:val="nil"/>
              <w:left w:val="nil"/>
              <w:bottom w:val="nil"/>
              <w:right w:val="nil"/>
            </w:tcBorders>
            <w:shd w:val="clear" w:color="auto" w:fill="auto"/>
            <w:vAlign w:val="center"/>
            <w:hideMark/>
          </w:tcPr>
          <w:p w14:paraId="3945963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44.451.039</w:t>
            </w:r>
          </w:p>
        </w:tc>
      </w:tr>
      <w:tr w:rsidR="00C95903" w:rsidRPr="00ED2924" w14:paraId="07C015B4" w14:textId="77777777" w:rsidTr="00BC7A91">
        <w:trPr>
          <w:trHeight w:val="408"/>
          <w:jc w:val="center"/>
        </w:trPr>
        <w:tc>
          <w:tcPr>
            <w:tcW w:w="1340" w:type="dxa"/>
            <w:tcBorders>
              <w:top w:val="nil"/>
              <w:left w:val="nil"/>
              <w:bottom w:val="nil"/>
              <w:right w:val="nil"/>
            </w:tcBorders>
            <w:shd w:val="clear" w:color="auto" w:fill="auto"/>
            <w:vAlign w:val="center"/>
            <w:hideMark/>
          </w:tcPr>
          <w:p w14:paraId="4AEFBA9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70418</w:t>
            </w:r>
          </w:p>
        </w:tc>
        <w:tc>
          <w:tcPr>
            <w:tcW w:w="6173" w:type="dxa"/>
            <w:tcBorders>
              <w:top w:val="nil"/>
              <w:left w:val="nil"/>
              <w:bottom w:val="nil"/>
              <w:right w:val="nil"/>
            </w:tcBorders>
            <w:shd w:val="clear" w:color="auto" w:fill="auto"/>
            <w:vAlign w:val="center"/>
            <w:hideMark/>
          </w:tcPr>
          <w:p w14:paraId="69D5411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LOS PALMITOS</w:t>
            </w:r>
          </w:p>
        </w:tc>
        <w:tc>
          <w:tcPr>
            <w:tcW w:w="1276" w:type="dxa"/>
            <w:tcBorders>
              <w:top w:val="nil"/>
              <w:left w:val="nil"/>
              <w:bottom w:val="nil"/>
              <w:right w:val="nil"/>
            </w:tcBorders>
            <w:shd w:val="clear" w:color="auto" w:fill="auto"/>
            <w:vAlign w:val="center"/>
            <w:hideMark/>
          </w:tcPr>
          <w:p w14:paraId="352FD9B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55.300.118</w:t>
            </w:r>
          </w:p>
        </w:tc>
      </w:tr>
      <w:tr w:rsidR="00C95903" w:rsidRPr="00ED2924" w14:paraId="114F41CA" w14:textId="77777777" w:rsidTr="00BC7A91">
        <w:trPr>
          <w:trHeight w:val="276"/>
          <w:jc w:val="center"/>
        </w:trPr>
        <w:tc>
          <w:tcPr>
            <w:tcW w:w="1340" w:type="dxa"/>
            <w:tcBorders>
              <w:top w:val="nil"/>
              <w:left w:val="nil"/>
              <w:bottom w:val="nil"/>
              <w:right w:val="nil"/>
            </w:tcBorders>
            <w:shd w:val="clear" w:color="auto" w:fill="auto"/>
            <w:vAlign w:val="center"/>
            <w:hideMark/>
          </w:tcPr>
          <w:p w14:paraId="6F0D542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70429</w:t>
            </w:r>
          </w:p>
        </w:tc>
        <w:tc>
          <w:tcPr>
            <w:tcW w:w="6173" w:type="dxa"/>
            <w:tcBorders>
              <w:top w:val="nil"/>
              <w:left w:val="nil"/>
              <w:bottom w:val="nil"/>
              <w:right w:val="nil"/>
            </w:tcBorders>
            <w:shd w:val="clear" w:color="auto" w:fill="auto"/>
            <w:vAlign w:val="center"/>
            <w:hideMark/>
          </w:tcPr>
          <w:p w14:paraId="6D62847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MAJAGUAL</w:t>
            </w:r>
          </w:p>
        </w:tc>
        <w:tc>
          <w:tcPr>
            <w:tcW w:w="1276" w:type="dxa"/>
            <w:tcBorders>
              <w:top w:val="nil"/>
              <w:left w:val="nil"/>
              <w:bottom w:val="nil"/>
              <w:right w:val="nil"/>
            </w:tcBorders>
            <w:shd w:val="clear" w:color="auto" w:fill="auto"/>
            <w:vAlign w:val="center"/>
            <w:hideMark/>
          </w:tcPr>
          <w:p w14:paraId="7780552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228.695.463</w:t>
            </w:r>
          </w:p>
        </w:tc>
      </w:tr>
      <w:tr w:rsidR="00C95903" w:rsidRPr="00ED2924" w14:paraId="49ED7D9E" w14:textId="77777777" w:rsidTr="00BC7A91">
        <w:trPr>
          <w:trHeight w:val="276"/>
          <w:jc w:val="center"/>
        </w:trPr>
        <w:tc>
          <w:tcPr>
            <w:tcW w:w="1340" w:type="dxa"/>
            <w:tcBorders>
              <w:top w:val="nil"/>
              <w:left w:val="nil"/>
              <w:bottom w:val="nil"/>
              <w:right w:val="nil"/>
            </w:tcBorders>
            <w:shd w:val="clear" w:color="auto" w:fill="auto"/>
            <w:vAlign w:val="center"/>
            <w:hideMark/>
          </w:tcPr>
          <w:p w14:paraId="289B91A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70473</w:t>
            </w:r>
          </w:p>
        </w:tc>
        <w:tc>
          <w:tcPr>
            <w:tcW w:w="6173" w:type="dxa"/>
            <w:tcBorders>
              <w:top w:val="nil"/>
              <w:left w:val="nil"/>
              <w:bottom w:val="nil"/>
              <w:right w:val="nil"/>
            </w:tcBorders>
            <w:shd w:val="clear" w:color="auto" w:fill="auto"/>
            <w:vAlign w:val="center"/>
            <w:hideMark/>
          </w:tcPr>
          <w:p w14:paraId="732FF1D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MORROA</w:t>
            </w:r>
          </w:p>
        </w:tc>
        <w:tc>
          <w:tcPr>
            <w:tcW w:w="1276" w:type="dxa"/>
            <w:tcBorders>
              <w:top w:val="nil"/>
              <w:left w:val="nil"/>
              <w:bottom w:val="nil"/>
              <w:right w:val="nil"/>
            </w:tcBorders>
            <w:shd w:val="clear" w:color="auto" w:fill="auto"/>
            <w:vAlign w:val="center"/>
            <w:hideMark/>
          </w:tcPr>
          <w:p w14:paraId="115D78B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115.395.421</w:t>
            </w:r>
          </w:p>
        </w:tc>
      </w:tr>
      <w:tr w:rsidR="00C95903" w:rsidRPr="00ED2924" w14:paraId="77256020" w14:textId="77777777" w:rsidTr="00BC7A91">
        <w:trPr>
          <w:trHeight w:val="276"/>
          <w:jc w:val="center"/>
        </w:trPr>
        <w:tc>
          <w:tcPr>
            <w:tcW w:w="1340" w:type="dxa"/>
            <w:tcBorders>
              <w:top w:val="nil"/>
              <w:left w:val="nil"/>
              <w:bottom w:val="nil"/>
              <w:right w:val="nil"/>
            </w:tcBorders>
            <w:shd w:val="clear" w:color="auto" w:fill="auto"/>
            <w:vAlign w:val="center"/>
            <w:hideMark/>
          </w:tcPr>
          <w:p w14:paraId="36F8EE8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70508</w:t>
            </w:r>
          </w:p>
        </w:tc>
        <w:tc>
          <w:tcPr>
            <w:tcW w:w="6173" w:type="dxa"/>
            <w:tcBorders>
              <w:top w:val="nil"/>
              <w:left w:val="nil"/>
              <w:bottom w:val="nil"/>
              <w:right w:val="nil"/>
            </w:tcBorders>
            <w:shd w:val="clear" w:color="auto" w:fill="auto"/>
            <w:vAlign w:val="center"/>
            <w:hideMark/>
          </w:tcPr>
          <w:p w14:paraId="06E308C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OVEJAS</w:t>
            </w:r>
          </w:p>
        </w:tc>
        <w:tc>
          <w:tcPr>
            <w:tcW w:w="1276" w:type="dxa"/>
            <w:tcBorders>
              <w:top w:val="nil"/>
              <w:left w:val="nil"/>
              <w:bottom w:val="nil"/>
              <w:right w:val="nil"/>
            </w:tcBorders>
            <w:shd w:val="clear" w:color="auto" w:fill="auto"/>
            <w:vAlign w:val="center"/>
            <w:hideMark/>
          </w:tcPr>
          <w:p w14:paraId="4ED5B24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262.568.437</w:t>
            </w:r>
          </w:p>
        </w:tc>
      </w:tr>
      <w:tr w:rsidR="00C95903" w:rsidRPr="00ED2924" w14:paraId="53990C0C" w14:textId="77777777" w:rsidTr="00BC7A91">
        <w:trPr>
          <w:trHeight w:val="276"/>
          <w:jc w:val="center"/>
        </w:trPr>
        <w:tc>
          <w:tcPr>
            <w:tcW w:w="1340" w:type="dxa"/>
            <w:tcBorders>
              <w:top w:val="nil"/>
              <w:left w:val="nil"/>
              <w:bottom w:val="nil"/>
              <w:right w:val="nil"/>
            </w:tcBorders>
            <w:shd w:val="clear" w:color="auto" w:fill="auto"/>
            <w:vAlign w:val="center"/>
            <w:hideMark/>
          </w:tcPr>
          <w:p w14:paraId="6FE5A20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70523</w:t>
            </w:r>
          </w:p>
        </w:tc>
        <w:tc>
          <w:tcPr>
            <w:tcW w:w="6173" w:type="dxa"/>
            <w:tcBorders>
              <w:top w:val="nil"/>
              <w:left w:val="nil"/>
              <w:bottom w:val="nil"/>
              <w:right w:val="nil"/>
            </w:tcBorders>
            <w:shd w:val="clear" w:color="auto" w:fill="auto"/>
            <w:vAlign w:val="center"/>
            <w:hideMark/>
          </w:tcPr>
          <w:p w14:paraId="578526A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PALMITO</w:t>
            </w:r>
          </w:p>
        </w:tc>
        <w:tc>
          <w:tcPr>
            <w:tcW w:w="1276" w:type="dxa"/>
            <w:tcBorders>
              <w:top w:val="nil"/>
              <w:left w:val="nil"/>
              <w:bottom w:val="nil"/>
              <w:right w:val="nil"/>
            </w:tcBorders>
            <w:shd w:val="clear" w:color="auto" w:fill="auto"/>
            <w:vAlign w:val="center"/>
            <w:hideMark/>
          </w:tcPr>
          <w:p w14:paraId="2A27CAB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49.253.716</w:t>
            </w:r>
          </w:p>
        </w:tc>
      </w:tr>
      <w:tr w:rsidR="00C95903" w:rsidRPr="00ED2924" w14:paraId="252E77C7" w14:textId="77777777" w:rsidTr="00BC7A91">
        <w:trPr>
          <w:trHeight w:val="276"/>
          <w:jc w:val="center"/>
        </w:trPr>
        <w:tc>
          <w:tcPr>
            <w:tcW w:w="1340" w:type="dxa"/>
            <w:tcBorders>
              <w:top w:val="nil"/>
              <w:left w:val="nil"/>
              <w:bottom w:val="nil"/>
              <w:right w:val="nil"/>
            </w:tcBorders>
            <w:shd w:val="clear" w:color="auto" w:fill="auto"/>
            <w:vAlign w:val="center"/>
            <w:hideMark/>
          </w:tcPr>
          <w:p w14:paraId="3170175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70670</w:t>
            </w:r>
          </w:p>
        </w:tc>
        <w:tc>
          <w:tcPr>
            <w:tcW w:w="6173" w:type="dxa"/>
            <w:tcBorders>
              <w:top w:val="nil"/>
              <w:left w:val="nil"/>
              <w:bottom w:val="nil"/>
              <w:right w:val="nil"/>
            </w:tcBorders>
            <w:shd w:val="clear" w:color="auto" w:fill="auto"/>
            <w:vAlign w:val="center"/>
            <w:hideMark/>
          </w:tcPr>
          <w:p w14:paraId="343BCBB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SAMPUÉS</w:t>
            </w:r>
          </w:p>
        </w:tc>
        <w:tc>
          <w:tcPr>
            <w:tcW w:w="1276" w:type="dxa"/>
            <w:tcBorders>
              <w:top w:val="nil"/>
              <w:left w:val="nil"/>
              <w:bottom w:val="nil"/>
              <w:right w:val="nil"/>
            </w:tcBorders>
            <w:shd w:val="clear" w:color="auto" w:fill="auto"/>
            <w:vAlign w:val="center"/>
            <w:hideMark/>
          </w:tcPr>
          <w:p w14:paraId="7503931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213.629.642</w:t>
            </w:r>
          </w:p>
        </w:tc>
      </w:tr>
      <w:tr w:rsidR="00C95903" w:rsidRPr="00ED2924" w14:paraId="732B4C4F" w14:textId="77777777" w:rsidTr="00BC7A91">
        <w:trPr>
          <w:trHeight w:val="408"/>
          <w:jc w:val="center"/>
        </w:trPr>
        <w:tc>
          <w:tcPr>
            <w:tcW w:w="1340" w:type="dxa"/>
            <w:tcBorders>
              <w:top w:val="nil"/>
              <w:left w:val="nil"/>
              <w:bottom w:val="nil"/>
              <w:right w:val="nil"/>
            </w:tcBorders>
            <w:shd w:val="clear" w:color="auto" w:fill="auto"/>
            <w:vAlign w:val="center"/>
            <w:hideMark/>
          </w:tcPr>
          <w:p w14:paraId="02B5DD8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70678</w:t>
            </w:r>
          </w:p>
        </w:tc>
        <w:tc>
          <w:tcPr>
            <w:tcW w:w="6173" w:type="dxa"/>
            <w:tcBorders>
              <w:top w:val="nil"/>
              <w:left w:val="nil"/>
              <w:bottom w:val="nil"/>
              <w:right w:val="nil"/>
            </w:tcBorders>
            <w:shd w:val="clear" w:color="auto" w:fill="auto"/>
            <w:vAlign w:val="center"/>
            <w:hideMark/>
          </w:tcPr>
          <w:p w14:paraId="1600E59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BENITO ABAD</w:t>
            </w:r>
          </w:p>
        </w:tc>
        <w:tc>
          <w:tcPr>
            <w:tcW w:w="1276" w:type="dxa"/>
            <w:tcBorders>
              <w:top w:val="nil"/>
              <w:left w:val="nil"/>
              <w:bottom w:val="nil"/>
              <w:right w:val="nil"/>
            </w:tcBorders>
            <w:shd w:val="clear" w:color="auto" w:fill="auto"/>
            <w:vAlign w:val="center"/>
            <w:hideMark/>
          </w:tcPr>
          <w:p w14:paraId="3B742E9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222.282.180</w:t>
            </w:r>
          </w:p>
        </w:tc>
      </w:tr>
      <w:tr w:rsidR="00C95903" w:rsidRPr="00ED2924" w14:paraId="7FC84519" w14:textId="77777777" w:rsidTr="00BC7A91">
        <w:trPr>
          <w:trHeight w:val="408"/>
          <w:jc w:val="center"/>
        </w:trPr>
        <w:tc>
          <w:tcPr>
            <w:tcW w:w="1340" w:type="dxa"/>
            <w:tcBorders>
              <w:top w:val="nil"/>
              <w:left w:val="nil"/>
              <w:bottom w:val="nil"/>
              <w:right w:val="nil"/>
            </w:tcBorders>
            <w:shd w:val="clear" w:color="auto" w:fill="auto"/>
            <w:vAlign w:val="center"/>
            <w:hideMark/>
          </w:tcPr>
          <w:p w14:paraId="5F1B788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70702</w:t>
            </w:r>
          </w:p>
        </w:tc>
        <w:tc>
          <w:tcPr>
            <w:tcW w:w="6173" w:type="dxa"/>
            <w:tcBorders>
              <w:top w:val="nil"/>
              <w:left w:val="nil"/>
              <w:bottom w:val="nil"/>
              <w:right w:val="nil"/>
            </w:tcBorders>
            <w:shd w:val="clear" w:color="auto" w:fill="auto"/>
            <w:vAlign w:val="center"/>
            <w:hideMark/>
          </w:tcPr>
          <w:p w14:paraId="3BEB700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JUAN DE BETULIA</w:t>
            </w:r>
          </w:p>
        </w:tc>
        <w:tc>
          <w:tcPr>
            <w:tcW w:w="1276" w:type="dxa"/>
            <w:tcBorders>
              <w:top w:val="nil"/>
              <w:left w:val="nil"/>
              <w:bottom w:val="nil"/>
              <w:right w:val="nil"/>
            </w:tcBorders>
            <w:shd w:val="clear" w:color="auto" w:fill="auto"/>
            <w:vAlign w:val="center"/>
            <w:hideMark/>
          </w:tcPr>
          <w:p w14:paraId="523614C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59.872.139</w:t>
            </w:r>
          </w:p>
        </w:tc>
      </w:tr>
      <w:tr w:rsidR="00C95903" w:rsidRPr="00ED2924" w14:paraId="05E70CE7" w14:textId="77777777" w:rsidTr="00BC7A91">
        <w:trPr>
          <w:trHeight w:val="408"/>
          <w:jc w:val="center"/>
        </w:trPr>
        <w:tc>
          <w:tcPr>
            <w:tcW w:w="1340" w:type="dxa"/>
            <w:tcBorders>
              <w:top w:val="nil"/>
              <w:left w:val="nil"/>
              <w:bottom w:val="nil"/>
              <w:right w:val="nil"/>
            </w:tcBorders>
            <w:shd w:val="clear" w:color="auto" w:fill="auto"/>
            <w:vAlign w:val="center"/>
            <w:hideMark/>
          </w:tcPr>
          <w:p w14:paraId="410FC75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70708</w:t>
            </w:r>
          </w:p>
        </w:tc>
        <w:tc>
          <w:tcPr>
            <w:tcW w:w="6173" w:type="dxa"/>
            <w:tcBorders>
              <w:top w:val="nil"/>
              <w:left w:val="nil"/>
              <w:bottom w:val="nil"/>
              <w:right w:val="nil"/>
            </w:tcBorders>
            <w:shd w:val="clear" w:color="auto" w:fill="auto"/>
            <w:vAlign w:val="center"/>
            <w:hideMark/>
          </w:tcPr>
          <w:p w14:paraId="1560419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MARCOS</w:t>
            </w:r>
          </w:p>
        </w:tc>
        <w:tc>
          <w:tcPr>
            <w:tcW w:w="1276" w:type="dxa"/>
            <w:tcBorders>
              <w:top w:val="nil"/>
              <w:left w:val="nil"/>
              <w:bottom w:val="nil"/>
              <w:right w:val="nil"/>
            </w:tcBorders>
            <w:shd w:val="clear" w:color="auto" w:fill="auto"/>
            <w:vAlign w:val="center"/>
            <w:hideMark/>
          </w:tcPr>
          <w:p w14:paraId="28C0C23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325.114.458</w:t>
            </w:r>
          </w:p>
        </w:tc>
      </w:tr>
      <w:tr w:rsidR="00C95903" w:rsidRPr="00ED2924" w14:paraId="02B9688D" w14:textId="77777777" w:rsidTr="00BC7A91">
        <w:trPr>
          <w:trHeight w:val="408"/>
          <w:jc w:val="center"/>
        </w:trPr>
        <w:tc>
          <w:tcPr>
            <w:tcW w:w="1340" w:type="dxa"/>
            <w:tcBorders>
              <w:top w:val="nil"/>
              <w:left w:val="nil"/>
              <w:bottom w:val="nil"/>
              <w:right w:val="nil"/>
            </w:tcBorders>
            <w:shd w:val="clear" w:color="auto" w:fill="auto"/>
            <w:vAlign w:val="center"/>
            <w:hideMark/>
          </w:tcPr>
          <w:p w14:paraId="0BE69C6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70713</w:t>
            </w:r>
          </w:p>
        </w:tc>
        <w:tc>
          <w:tcPr>
            <w:tcW w:w="6173" w:type="dxa"/>
            <w:tcBorders>
              <w:top w:val="nil"/>
              <w:left w:val="nil"/>
              <w:bottom w:val="nil"/>
              <w:right w:val="nil"/>
            </w:tcBorders>
            <w:shd w:val="clear" w:color="auto" w:fill="auto"/>
            <w:vAlign w:val="center"/>
            <w:hideMark/>
          </w:tcPr>
          <w:p w14:paraId="290A4AB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ONOFRE</w:t>
            </w:r>
          </w:p>
        </w:tc>
        <w:tc>
          <w:tcPr>
            <w:tcW w:w="1276" w:type="dxa"/>
            <w:tcBorders>
              <w:top w:val="nil"/>
              <w:left w:val="nil"/>
              <w:bottom w:val="nil"/>
              <w:right w:val="nil"/>
            </w:tcBorders>
            <w:shd w:val="clear" w:color="auto" w:fill="auto"/>
            <w:vAlign w:val="center"/>
            <w:hideMark/>
          </w:tcPr>
          <w:p w14:paraId="0AE15CF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493.057.850</w:t>
            </w:r>
          </w:p>
        </w:tc>
      </w:tr>
      <w:tr w:rsidR="00C95903" w:rsidRPr="00ED2924" w14:paraId="576AB471" w14:textId="77777777" w:rsidTr="00BC7A91">
        <w:trPr>
          <w:trHeight w:val="276"/>
          <w:jc w:val="center"/>
        </w:trPr>
        <w:tc>
          <w:tcPr>
            <w:tcW w:w="1340" w:type="dxa"/>
            <w:tcBorders>
              <w:top w:val="nil"/>
              <w:left w:val="nil"/>
              <w:bottom w:val="nil"/>
              <w:right w:val="nil"/>
            </w:tcBorders>
            <w:shd w:val="clear" w:color="auto" w:fill="auto"/>
            <w:vAlign w:val="center"/>
            <w:hideMark/>
          </w:tcPr>
          <w:p w14:paraId="1DEC886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70717</w:t>
            </w:r>
          </w:p>
        </w:tc>
        <w:tc>
          <w:tcPr>
            <w:tcW w:w="6173" w:type="dxa"/>
            <w:tcBorders>
              <w:top w:val="nil"/>
              <w:left w:val="nil"/>
              <w:bottom w:val="nil"/>
              <w:right w:val="nil"/>
            </w:tcBorders>
            <w:shd w:val="clear" w:color="auto" w:fill="auto"/>
            <w:vAlign w:val="center"/>
            <w:hideMark/>
          </w:tcPr>
          <w:p w14:paraId="163953C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PEDRO</w:t>
            </w:r>
          </w:p>
        </w:tc>
        <w:tc>
          <w:tcPr>
            <w:tcW w:w="1276" w:type="dxa"/>
            <w:tcBorders>
              <w:top w:val="nil"/>
              <w:left w:val="nil"/>
              <w:bottom w:val="nil"/>
              <w:right w:val="nil"/>
            </w:tcBorders>
            <w:shd w:val="clear" w:color="auto" w:fill="auto"/>
            <w:vAlign w:val="center"/>
            <w:hideMark/>
          </w:tcPr>
          <w:p w14:paraId="304EBB0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204.844.272</w:t>
            </w:r>
          </w:p>
        </w:tc>
      </w:tr>
      <w:tr w:rsidR="00C95903" w:rsidRPr="00ED2924" w14:paraId="343E7335" w14:textId="77777777" w:rsidTr="00BC7A91">
        <w:trPr>
          <w:trHeight w:val="408"/>
          <w:jc w:val="center"/>
        </w:trPr>
        <w:tc>
          <w:tcPr>
            <w:tcW w:w="1340" w:type="dxa"/>
            <w:tcBorders>
              <w:top w:val="nil"/>
              <w:left w:val="nil"/>
              <w:bottom w:val="nil"/>
              <w:right w:val="nil"/>
            </w:tcBorders>
            <w:shd w:val="clear" w:color="auto" w:fill="auto"/>
            <w:vAlign w:val="center"/>
            <w:hideMark/>
          </w:tcPr>
          <w:p w14:paraId="3399414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70742</w:t>
            </w:r>
          </w:p>
        </w:tc>
        <w:tc>
          <w:tcPr>
            <w:tcW w:w="6173" w:type="dxa"/>
            <w:tcBorders>
              <w:top w:val="nil"/>
              <w:left w:val="nil"/>
              <w:bottom w:val="nil"/>
              <w:right w:val="nil"/>
            </w:tcBorders>
            <w:shd w:val="clear" w:color="auto" w:fill="auto"/>
            <w:vAlign w:val="center"/>
            <w:hideMark/>
          </w:tcPr>
          <w:p w14:paraId="1969D55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LUIS DE SINCÉ</w:t>
            </w:r>
          </w:p>
        </w:tc>
        <w:tc>
          <w:tcPr>
            <w:tcW w:w="1276" w:type="dxa"/>
            <w:tcBorders>
              <w:top w:val="nil"/>
              <w:left w:val="nil"/>
              <w:bottom w:val="nil"/>
              <w:right w:val="nil"/>
            </w:tcBorders>
            <w:shd w:val="clear" w:color="auto" w:fill="auto"/>
            <w:vAlign w:val="center"/>
            <w:hideMark/>
          </w:tcPr>
          <w:p w14:paraId="0C29A22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6.291.159</w:t>
            </w:r>
          </w:p>
        </w:tc>
      </w:tr>
      <w:tr w:rsidR="00C95903" w:rsidRPr="00ED2924" w14:paraId="1102F345" w14:textId="77777777" w:rsidTr="00BC7A91">
        <w:trPr>
          <w:trHeight w:val="276"/>
          <w:jc w:val="center"/>
        </w:trPr>
        <w:tc>
          <w:tcPr>
            <w:tcW w:w="1340" w:type="dxa"/>
            <w:tcBorders>
              <w:top w:val="nil"/>
              <w:left w:val="nil"/>
              <w:bottom w:val="nil"/>
              <w:right w:val="nil"/>
            </w:tcBorders>
            <w:shd w:val="clear" w:color="auto" w:fill="auto"/>
            <w:vAlign w:val="center"/>
            <w:hideMark/>
          </w:tcPr>
          <w:p w14:paraId="5AD6853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70771</w:t>
            </w:r>
          </w:p>
        </w:tc>
        <w:tc>
          <w:tcPr>
            <w:tcW w:w="6173" w:type="dxa"/>
            <w:tcBorders>
              <w:top w:val="nil"/>
              <w:left w:val="nil"/>
              <w:bottom w:val="nil"/>
              <w:right w:val="nil"/>
            </w:tcBorders>
            <w:shd w:val="clear" w:color="auto" w:fill="auto"/>
            <w:vAlign w:val="center"/>
            <w:hideMark/>
          </w:tcPr>
          <w:p w14:paraId="72C10AA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SUCRE</w:t>
            </w:r>
          </w:p>
        </w:tc>
        <w:tc>
          <w:tcPr>
            <w:tcW w:w="1276" w:type="dxa"/>
            <w:tcBorders>
              <w:top w:val="nil"/>
              <w:left w:val="nil"/>
              <w:bottom w:val="nil"/>
              <w:right w:val="nil"/>
            </w:tcBorders>
            <w:shd w:val="clear" w:color="auto" w:fill="auto"/>
            <w:vAlign w:val="center"/>
            <w:hideMark/>
          </w:tcPr>
          <w:p w14:paraId="72C1D48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339.639.936</w:t>
            </w:r>
          </w:p>
        </w:tc>
      </w:tr>
      <w:tr w:rsidR="00C95903" w:rsidRPr="00ED2924" w14:paraId="04048A2D" w14:textId="77777777" w:rsidTr="00BC7A91">
        <w:trPr>
          <w:trHeight w:val="408"/>
          <w:jc w:val="center"/>
        </w:trPr>
        <w:tc>
          <w:tcPr>
            <w:tcW w:w="1340" w:type="dxa"/>
            <w:tcBorders>
              <w:top w:val="nil"/>
              <w:left w:val="nil"/>
              <w:bottom w:val="nil"/>
              <w:right w:val="nil"/>
            </w:tcBorders>
            <w:shd w:val="clear" w:color="auto" w:fill="auto"/>
            <w:vAlign w:val="center"/>
            <w:hideMark/>
          </w:tcPr>
          <w:p w14:paraId="393B68C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70820</w:t>
            </w:r>
          </w:p>
        </w:tc>
        <w:tc>
          <w:tcPr>
            <w:tcW w:w="6173" w:type="dxa"/>
            <w:tcBorders>
              <w:top w:val="nil"/>
              <w:left w:val="nil"/>
              <w:bottom w:val="nil"/>
              <w:right w:val="nil"/>
            </w:tcBorders>
            <w:shd w:val="clear" w:color="auto" w:fill="auto"/>
            <w:vAlign w:val="center"/>
            <w:hideMark/>
          </w:tcPr>
          <w:p w14:paraId="372F2B1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SANTIAGO DE TOLÚ</w:t>
            </w:r>
          </w:p>
        </w:tc>
        <w:tc>
          <w:tcPr>
            <w:tcW w:w="1276" w:type="dxa"/>
            <w:tcBorders>
              <w:top w:val="nil"/>
              <w:left w:val="nil"/>
              <w:bottom w:val="nil"/>
              <w:right w:val="nil"/>
            </w:tcBorders>
            <w:shd w:val="clear" w:color="auto" w:fill="auto"/>
            <w:vAlign w:val="center"/>
            <w:hideMark/>
          </w:tcPr>
          <w:p w14:paraId="27946C1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609.562.883</w:t>
            </w:r>
          </w:p>
        </w:tc>
      </w:tr>
      <w:tr w:rsidR="00C95903" w:rsidRPr="00ED2924" w14:paraId="477328F8" w14:textId="77777777" w:rsidTr="00BC7A91">
        <w:trPr>
          <w:trHeight w:val="276"/>
          <w:jc w:val="center"/>
        </w:trPr>
        <w:tc>
          <w:tcPr>
            <w:tcW w:w="1340" w:type="dxa"/>
            <w:tcBorders>
              <w:top w:val="nil"/>
              <w:left w:val="nil"/>
              <w:bottom w:val="nil"/>
              <w:right w:val="nil"/>
            </w:tcBorders>
            <w:shd w:val="clear" w:color="auto" w:fill="auto"/>
            <w:vAlign w:val="center"/>
            <w:hideMark/>
          </w:tcPr>
          <w:p w14:paraId="3D359A9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70823</w:t>
            </w:r>
          </w:p>
        </w:tc>
        <w:tc>
          <w:tcPr>
            <w:tcW w:w="6173" w:type="dxa"/>
            <w:tcBorders>
              <w:top w:val="nil"/>
              <w:left w:val="nil"/>
              <w:bottom w:val="nil"/>
              <w:right w:val="nil"/>
            </w:tcBorders>
            <w:shd w:val="clear" w:color="auto" w:fill="auto"/>
            <w:vAlign w:val="center"/>
            <w:hideMark/>
          </w:tcPr>
          <w:p w14:paraId="4C778BA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TOLÚ VIEJO</w:t>
            </w:r>
          </w:p>
        </w:tc>
        <w:tc>
          <w:tcPr>
            <w:tcW w:w="1276" w:type="dxa"/>
            <w:tcBorders>
              <w:top w:val="nil"/>
              <w:left w:val="nil"/>
              <w:bottom w:val="nil"/>
              <w:right w:val="nil"/>
            </w:tcBorders>
            <w:shd w:val="clear" w:color="auto" w:fill="auto"/>
            <w:vAlign w:val="center"/>
            <w:hideMark/>
          </w:tcPr>
          <w:p w14:paraId="21369EB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402.790.826</w:t>
            </w:r>
          </w:p>
        </w:tc>
      </w:tr>
      <w:tr w:rsidR="00C95903" w:rsidRPr="00ED2924" w14:paraId="7FF635CA" w14:textId="77777777" w:rsidTr="00BC7A91">
        <w:trPr>
          <w:trHeight w:val="276"/>
          <w:jc w:val="center"/>
        </w:trPr>
        <w:tc>
          <w:tcPr>
            <w:tcW w:w="1340" w:type="dxa"/>
            <w:tcBorders>
              <w:top w:val="nil"/>
              <w:left w:val="nil"/>
              <w:bottom w:val="nil"/>
              <w:right w:val="nil"/>
            </w:tcBorders>
            <w:shd w:val="clear" w:color="auto" w:fill="auto"/>
            <w:vAlign w:val="center"/>
            <w:hideMark/>
          </w:tcPr>
          <w:p w14:paraId="27F79A2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w:t>
            </w:r>
          </w:p>
        </w:tc>
        <w:tc>
          <w:tcPr>
            <w:tcW w:w="6173" w:type="dxa"/>
            <w:tcBorders>
              <w:top w:val="nil"/>
              <w:left w:val="nil"/>
              <w:bottom w:val="nil"/>
              <w:right w:val="nil"/>
            </w:tcBorders>
            <w:shd w:val="clear" w:color="auto" w:fill="auto"/>
            <w:vAlign w:val="center"/>
            <w:hideMark/>
          </w:tcPr>
          <w:p w14:paraId="60E248EC"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TOLIMA</w:t>
            </w:r>
          </w:p>
        </w:tc>
        <w:tc>
          <w:tcPr>
            <w:tcW w:w="1276" w:type="dxa"/>
            <w:tcBorders>
              <w:top w:val="nil"/>
              <w:left w:val="nil"/>
              <w:bottom w:val="nil"/>
              <w:right w:val="nil"/>
            </w:tcBorders>
            <w:shd w:val="clear" w:color="auto" w:fill="auto"/>
            <w:vAlign w:val="center"/>
            <w:hideMark/>
          </w:tcPr>
          <w:p w14:paraId="641475C0"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19.705.282.713</w:t>
            </w:r>
          </w:p>
        </w:tc>
      </w:tr>
      <w:tr w:rsidR="00C95903" w:rsidRPr="00ED2924" w14:paraId="67D62A4A" w14:textId="77777777" w:rsidTr="00BC7A91">
        <w:trPr>
          <w:trHeight w:val="408"/>
          <w:jc w:val="center"/>
        </w:trPr>
        <w:tc>
          <w:tcPr>
            <w:tcW w:w="1340" w:type="dxa"/>
            <w:tcBorders>
              <w:top w:val="nil"/>
              <w:left w:val="nil"/>
              <w:bottom w:val="nil"/>
              <w:right w:val="nil"/>
            </w:tcBorders>
            <w:shd w:val="clear" w:color="auto" w:fill="auto"/>
            <w:vAlign w:val="center"/>
            <w:hideMark/>
          </w:tcPr>
          <w:p w14:paraId="237A8DE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73000</w:t>
            </w:r>
          </w:p>
        </w:tc>
        <w:tc>
          <w:tcPr>
            <w:tcW w:w="6173" w:type="dxa"/>
            <w:tcBorders>
              <w:top w:val="nil"/>
              <w:left w:val="nil"/>
              <w:bottom w:val="nil"/>
              <w:right w:val="nil"/>
            </w:tcBorders>
            <w:shd w:val="clear" w:color="auto" w:fill="auto"/>
            <w:vAlign w:val="center"/>
            <w:hideMark/>
          </w:tcPr>
          <w:p w14:paraId="2FA3AD9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TOLIMA</w:t>
            </w:r>
          </w:p>
        </w:tc>
        <w:tc>
          <w:tcPr>
            <w:tcW w:w="1276" w:type="dxa"/>
            <w:tcBorders>
              <w:top w:val="nil"/>
              <w:left w:val="nil"/>
              <w:bottom w:val="nil"/>
              <w:right w:val="nil"/>
            </w:tcBorders>
            <w:shd w:val="clear" w:color="auto" w:fill="auto"/>
            <w:vAlign w:val="center"/>
            <w:hideMark/>
          </w:tcPr>
          <w:p w14:paraId="35465FC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11.737.282.352</w:t>
            </w:r>
          </w:p>
        </w:tc>
      </w:tr>
      <w:tr w:rsidR="00C95903" w:rsidRPr="00ED2924" w14:paraId="1A9A7455" w14:textId="77777777" w:rsidTr="00BC7A91">
        <w:trPr>
          <w:trHeight w:val="276"/>
          <w:jc w:val="center"/>
        </w:trPr>
        <w:tc>
          <w:tcPr>
            <w:tcW w:w="1340" w:type="dxa"/>
            <w:tcBorders>
              <w:top w:val="nil"/>
              <w:left w:val="nil"/>
              <w:bottom w:val="nil"/>
              <w:right w:val="nil"/>
            </w:tcBorders>
            <w:shd w:val="clear" w:color="auto" w:fill="auto"/>
            <w:vAlign w:val="center"/>
            <w:hideMark/>
          </w:tcPr>
          <w:p w14:paraId="1E214B8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73001</w:t>
            </w:r>
          </w:p>
        </w:tc>
        <w:tc>
          <w:tcPr>
            <w:tcW w:w="6173" w:type="dxa"/>
            <w:tcBorders>
              <w:top w:val="nil"/>
              <w:left w:val="nil"/>
              <w:bottom w:val="nil"/>
              <w:right w:val="nil"/>
            </w:tcBorders>
            <w:shd w:val="clear" w:color="auto" w:fill="auto"/>
            <w:vAlign w:val="center"/>
            <w:hideMark/>
          </w:tcPr>
          <w:p w14:paraId="7E5B2A1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IBAGUÉ</w:t>
            </w:r>
          </w:p>
        </w:tc>
        <w:tc>
          <w:tcPr>
            <w:tcW w:w="1276" w:type="dxa"/>
            <w:tcBorders>
              <w:top w:val="nil"/>
              <w:left w:val="nil"/>
              <w:bottom w:val="nil"/>
              <w:right w:val="nil"/>
            </w:tcBorders>
            <w:shd w:val="clear" w:color="auto" w:fill="auto"/>
            <w:vAlign w:val="center"/>
            <w:hideMark/>
          </w:tcPr>
          <w:p w14:paraId="0A69DEF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2.457.637.640</w:t>
            </w:r>
          </w:p>
        </w:tc>
      </w:tr>
      <w:tr w:rsidR="00C95903" w:rsidRPr="00ED2924" w14:paraId="1C150322" w14:textId="77777777" w:rsidTr="00BC7A91">
        <w:trPr>
          <w:trHeight w:val="276"/>
          <w:jc w:val="center"/>
        </w:trPr>
        <w:tc>
          <w:tcPr>
            <w:tcW w:w="1340" w:type="dxa"/>
            <w:tcBorders>
              <w:top w:val="nil"/>
              <w:left w:val="nil"/>
              <w:bottom w:val="nil"/>
              <w:right w:val="nil"/>
            </w:tcBorders>
            <w:shd w:val="clear" w:color="auto" w:fill="auto"/>
            <w:vAlign w:val="center"/>
            <w:hideMark/>
          </w:tcPr>
          <w:p w14:paraId="326D9DD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73024</w:t>
            </w:r>
          </w:p>
        </w:tc>
        <w:tc>
          <w:tcPr>
            <w:tcW w:w="6173" w:type="dxa"/>
            <w:tcBorders>
              <w:top w:val="nil"/>
              <w:left w:val="nil"/>
              <w:bottom w:val="nil"/>
              <w:right w:val="nil"/>
            </w:tcBorders>
            <w:shd w:val="clear" w:color="auto" w:fill="auto"/>
            <w:vAlign w:val="center"/>
            <w:hideMark/>
          </w:tcPr>
          <w:p w14:paraId="324E484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ALPUJARRA</w:t>
            </w:r>
          </w:p>
        </w:tc>
        <w:tc>
          <w:tcPr>
            <w:tcW w:w="1276" w:type="dxa"/>
            <w:tcBorders>
              <w:top w:val="nil"/>
              <w:left w:val="nil"/>
              <w:bottom w:val="nil"/>
              <w:right w:val="nil"/>
            </w:tcBorders>
            <w:shd w:val="clear" w:color="auto" w:fill="auto"/>
            <w:vAlign w:val="center"/>
            <w:hideMark/>
          </w:tcPr>
          <w:p w14:paraId="0038BF7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50.638.054</w:t>
            </w:r>
          </w:p>
        </w:tc>
      </w:tr>
      <w:tr w:rsidR="00C95903" w:rsidRPr="00ED2924" w14:paraId="7FCE81FB" w14:textId="77777777" w:rsidTr="00BC7A91">
        <w:trPr>
          <w:trHeight w:val="276"/>
          <w:jc w:val="center"/>
        </w:trPr>
        <w:tc>
          <w:tcPr>
            <w:tcW w:w="1340" w:type="dxa"/>
            <w:tcBorders>
              <w:top w:val="nil"/>
              <w:left w:val="nil"/>
              <w:bottom w:val="nil"/>
              <w:right w:val="nil"/>
            </w:tcBorders>
            <w:shd w:val="clear" w:color="auto" w:fill="auto"/>
            <w:vAlign w:val="center"/>
            <w:hideMark/>
          </w:tcPr>
          <w:p w14:paraId="6D25E1D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73026</w:t>
            </w:r>
          </w:p>
        </w:tc>
        <w:tc>
          <w:tcPr>
            <w:tcW w:w="6173" w:type="dxa"/>
            <w:tcBorders>
              <w:top w:val="nil"/>
              <w:left w:val="nil"/>
              <w:bottom w:val="nil"/>
              <w:right w:val="nil"/>
            </w:tcBorders>
            <w:shd w:val="clear" w:color="auto" w:fill="auto"/>
            <w:vAlign w:val="center"/>
            <w:hideMark/>
          </w:tcPr>
          <w:p w14:paraId="615660C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ALVARADO</w:t>
            </w:r>
          </w:p>
        </w:tc>
        <w:tc>
          <w:tcPr>
            <w:tcW w:w="1276" w:type="dxa"/>
            <w:tcBorders>
              <w:top w:val="nil"/>
              <w:left w:val="nil"/>
              <w:bottom w:val="nil"/>
              <w:right w:val="nil"/>
            </w:tcBorders>
            <w:shd w:val="clear" w:color="auto" w:fill="auto"/>
            <w:vAlign w:val="center"/>
            <w:hideMark/>
          </w:tcPr>
          <w:p w14:paraId="49CAAFF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67.623.265</w:t>
            </w:r>
          </w:p>
        </w:tc>
      </w:tr>
      <w:tr w:rsidR="00C95903" w:rsidRPr="00ED2924" w14:paraId="137C3741" w14:textId="77777777" w:rsidTr="00BC7A91">
        <w:trPr>
          <w:trHeight w:val="276"/>
          <w:jc w:val="center"/>
        </w:trPr>
        <w:tc>
          <w:tcPr>
            <w:tcW w:w="1340" w:type="dxa"/>
            <w:tcBorders>
              <w:top w:val="nil"/>
              <w:left w:val="nil"/>
              <w:bottom w:val="nil"/>
              <w:right w:val="nil"/>
            </w:tcBorders>
            <w:shd w:val="clear" w:color="auto" w:fill="auto"/>
            <w:vAlign w:val="center"/>
            <w:hideMark/>
          </w:tcPr>
          <w:p w14:paraId="305D6AC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73030</w:t>
            </w:r>
          </w:p>
        </w:tc>
        <w:tc>
          <w:tcPr>
            <w:tcW w:w="6173" w:type="dxa"/>
            <w:tcBorders>
              <w:top w:val="nil"/>
              <w:left w:val="nil"/>
              <w:bottom w:val="nil"/>
              <w:right w:val="nil"/>
            </w:tcBorders>
            <w:shd w:val="clear" w:color="auto" w:fill="auto"/>
            <w:vAlign w:val="center"/>
            <w:hideMark/>
          </w:tcPr>
          <w:p w14:paraId="0AD7149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AMBALEMA</w:t>
            </w:r>
          </w:p>
        </w:tc>
        <w:tc>
          <w:tcPr>
            <w:tcW w:w="1276" w:type="dxa"/>
            <w:tcBorders>
              <w:top w:val="nil"/>
              <w:left w:val="nil"/>
              <w:bottom w:val="nil"/>
              <w:right w:val="nil"/>
            </w:tcBorders>
            <w:shd w:val="clear" w:color="auto" w:fill="auto"/>
            <w:vAlign w:val="center"/>
            <w:hideMark/>
          </w:tcPr>
          <w:p w14:paraId="783E923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21.490.999</w:t>
            </w:r>
          </w:p>
        </w:tc>
      </w:tr>
      <w:tr w:rsidR="00C95903" w:rsidRPr="00ED2924" w14:paraId="388454E1" w14:textId="77777777" w:rsidTr="00BC7A91">
        <w:trPr>
          <w:trHeight w:val="408"/>
          <w:jc w:val="center"/>
        </w:trPr>
        <w:tc>
          <w:tcPr>
            <w:tcW w:w="1340" w:type="dxa"/>
            <w:tcBorders>
              <w:top w:val="nil"/>
              <w:left w:val="nil"/>
              <w:bottom w:val="nil"/>
              <w:right w:val="nil"/>
            </w:tcBorders>
            <w:shd w:val="clear" w:color="auto" w:fill="auto"/>
            <w:vAlign w:val="center"/>
            <w:hideMark/>
          </w:tcPr>
          <w:p w14:paraId="1F60620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73043</w:t>
            </w:r>
          </w:p>
        </w:tc>
        <w:tc>
          <w:tcPr>
            <w:tcW w:w="6173" w:type="dxa"/>
            <w:tcBorders>
              <w:top w:val="nil"/>
              <w:left w:val="nil"/>
              <w:bottom w:val="nil"/>
              <w:right w:val="nil"/>
            </w:tcBorders>
            <w:shd w:val="clear" w:color="auto" w:fill="auto"/>
            <w:vAlign w:val="center"/>
            <w:hideMark/>
          </w:tcPr>
          <w:p w14:paraId="4F9E515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ANZOÁTEGUI</w:t>
            </w:r>
          </w:p>
        </w:tc>
        <w:tc>
          <w:tcPr>
            <w:tcW w:w="1276" w:type="dxa"/>
            <w:tcBorders>
              <w:top w:val="nil"/>
              <w:left w:val="nil"/>
              <w:bottom w:val="nil"/>
              <w:right w:val="nil"/>
            </w:tcBorders>
            <w:shd w:val="clear" w:color="auto" w:fill="auto"/>
            <w:vAlign w:val="center"/>
            <w:hideMark/>
          </w:tcPr>
          <w:p w14:paraId="07A3F89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107.945.825</w:t>
            </w:r>
          </w:p>
        </w:tc>
      </w:tr>
      <w:tr w:rsidR="00C95903" w:rsidRPr="00ED2924" w14:paraId="1E7FA099" w14:textId="77777777" w:rsidTr="00BC7A91">
        <w:trPr>
          <w:trHeight w:val="276"/>
          <w:jc w:val="center"/>
        </w:trPr>
        <w:tc>
          <w:tcPr>
            <w:tcW w:w="1340" w:type="dxa"/>
            <w:tcBorders>
              <w:top w:val="nil"/>
              <w:left w:val="nil"/>
              <w:bottom w:val="nil"/>
              <w:right w:val="nil"/>
            </w:tcBorders>
            <w:shd w:val="clear" w:color="auto" w:fill="auto"/>
            <w:vAlign w:val="center"/>
            <w:hideMark/>
          </w:tcPr>
          <w:p w14:paraId="47B9130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73055</w:t>
            </w:r>
          </w:p>
        </w:tc>
        <w:tc>
          <w:tcPr>
            <w:tcW w:w="6173" w:type="dxa"/>
            <w:tcBorders>
              <w:top w:val="nil"/>
              <w:left w:val="nil"/>
              <w:bottom w:val="nil"/>
              <w:right w:val="nil"/>
            </w:tcBorders>
            <w:shd w:val="clear" w:color="auto" w:fill="auto"/>
            <w:vAlign w:val="center"/>
            <w:hideMark/>
          </w:tcPr>
          <w:p w14:paraId="221BE4D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ARMERO</w:t>
            </w:r>
          </w:p>
        </w:tc>
        <w:tc>
          <w:tcPr>
            <w:tcW w:w="1276" w:type="dxa"/>
            <w:tcBorders>
              <w:top w:val="nil"/>
              <w:left w:val="nil"/>
              <w:bottom w:val="nil"/>
              <w:right w:val="nil"/>
            </w:tcBorders>
            <w:shd w:val="clear" w:color="auto" w:fill="auto"/>
            <w:vAlign w:val="center"/>
            <w:hideMark/>
          </w:tcPr>
          <w:p w14:paraId="2326B1C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358.640.425</w:t>
            </w:r>
          </w:p>
        </w:tc>
      </w:tr>
      <w:tr w:rsidR="00C95903" w:rsidRPr="00ED2924" w14:paraId="5FB2A729" w14:textId="77777777" w:rsidTr="00BC7A91">
        <w:trPr>
          <w:trHeight w:val="276"/>
          <w:jc w:val="center"/>
        </w:trPr>
        <w:tc>
          <w:tcPr>
            <w:tcW w:w="1340" w:type="dxa"/>
            <w:tcBorders>
              <w:top w:val="nil"/>
              <w:left w:val="nil"/>
              <w:bottom w:val="nil"/>
              <w:right w:val="nil"/>
            </w:tcBorders>
            <w:shd w:val="clear" w:color="auto" w:fill="auto"/>
            <w:vAlign w:val="center"/>
            <w:hideMark/>
          </w:tcPr>
          <w:p w14:paraId="2140DDF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73067</w:t>
            </w:r>
          </w:p>
        </w:tc>
        <w:tc>
          <w:tcPr>
            <w:tcW w:w="6173" w:type="dxa"/>
            <w:tcBorders>
              <w:top w:val="nil"/>
              <w:left w:val="nil"/>
              <w:bottom w:val="nil"/>
              <w:right w:val="nil"/>
            </w:tcBorders>
            <w:shd w:val="clear" w:color="auto" w:fill="auto"/>
            <w:vAlign w:val="center"/>
            <w:hideMark/>
          </w:tcPr>
          <w:p w14:paraId="5090BC3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ATACO</w:t>
            </w:r>
          </w:p>
        </w:tc>
        <w:tc>
          <w:tcPr>
            <w:tcW w:w="1276" w:type="dxa"/>
            <w:tcBorders>
              <w:top w:val="nil"/>
              <w:left w:val="nil"/>
              <w:bottom w:val="nil"/>
              <w:right w:val="nil"/>
            </w:tcBorders>
            <w:shd w:val="clear" w:color="auto" w:fill="auto"/>
            <w:vAlign w:val="center"/>
            <w:hideMark/>
          </w:tcPr>
          <w:p w14:paraId="5B90DE7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147.445.720</w:t>
            </w:r>
          </w:p>
        </w:tc>
      </w:tr>
      <w:tr w:rsidR="00C95903" w:rsidRPr="00ED2924" w14:paraId="2BF660F5" w14:textId="77777777" w:rsidTr="00BC7A91">
        <w:trPr>
          <w:trHeight w:val="408"/>
          <w:jc w:val="center"/>
        </w:trPr>
        <w:tc>
          <w:tcPr>
            <w:tcW w:w="1340" w:type="dxa"/>
            <w:tcBorders>
              <w:top w:val="nil"/>
              <w:left w:val="nil"/>
              <w:bottom w:val="nil"/>
              <w:right w:val="nil"/>
            </w:tcBorders>
            <w:shd w:val="clear" w:color="auto" w:fill="auto"/>
            <w:vAlign w:val="center"/>
            <w:hideMark/>
          </w:tcPr>
          <w:p w14:paraId="63C3B16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73124</w:t>
            </w:r>
          </w:p>
        </w:tc>
        <w:tc>
          <w:tcPr>
            <w:tcW w:w="6173" w:type="dxa"/>
            <w:tcBorders>
              <w:top w:val="nil"/>
              <w:left w:val="nil"/>
              <w:bottom w:val="nil"/>
              <w:right w:val="nil"/>
            </w:tcBorders>
            <w:shd w:val="clear" w:color="auto" w:fill="auto"/>
            <w:vAlign w:val="center"/>
            <w:hideMark/>
          </w:tcPr>
          <w:p w14:paraId="657895C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CAJAMARCA</w:t>
            </w:r>
          </w:p>
        </w:tc>
        <w:tc>
          <w:tcPr>
            <w:tcW w:w="1276" w:type="dxa"/>
            <w:tcBorders>
              <w:top w:val="nil"/>
              <w:left w:val="nil"/>
              <w:bottom w:val="nil"/>
              <w:right w:val="nil"/>
            </w:tcBorders>
            <w:shd w:val="clear" w:color="auto" w:fill="auto"/>
            <w:vAlign w:val="center"/>
            <w:hideMark/>
          </w:tcPr>
          <w:p w14:paraId="5E16CE5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89.512.315</w:t>
            </w:r>
          </w:p>
        </w:tc>
      </w:tr>
      <w:tr w:rsidR="00C95903" w:rsidRPr="00ED2924" w14:paraId="4C9D03FC" w14:textId="77777777" w:rsidTr="00BC7A91">
        <w:trPr>
          <w:trHeight w:val="408"/>
          <w:jc w:val="center"/>
        </w:trPr>
        <w:tc>
          <w:tcPr>
            <w:tcW w:w="1340" w:type="dxa"/>
            <w:tcBorders>
              <w:top w:val="nil"/>
              <w:left w:val="nil"/>
              <w:bottom w:val="nil"/>
              <w:right w:val="nil"/>
            </w:tcBorders>
            <w:shd w:val="clear" w:color="auto" w:fill="auto"/>
            <w:vAlign w:val="center"/>
            <w:hideMark/>
          </w:tcPr>
          <w:p w14:paraId="25F254D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73148</w:t>
            </w:r>
          </w:p>
        </w:tc>
        <w:tc>
          <w:tcPr>
            <w:tcW w:w="6173" w:type="dxa"/>
            <w:tcBorders>
              <w:top w:val="nil"/>
              <w:left w:val="nil"/>
              <w:bottom w:val="nil"/>
              <w:right w:val="nil"/>
            </w:tcBorders>
            <w:shd w:val="clear" w:color="auto" w:fill="auto"/>
            <w:vAlign w:val="center"/>
            <w:hideMark/>
          </w:tcPr>
          <w:p w14:paraId="5CACD08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CARMEN DE APICALÁ</w:t>
            </w:r>
          </w:p>
        </w:tc>
        <w:tc>
          <w:tcPr>
            <w:tcW w:w="1276" w:type="dxa"/>
            <w:tcBorders>
              <w:top w:val="nil"/>
              <w:left w:val="nil"/>
              <w:bottom w:val="nil"/>
              <w:right w:val="nil"/>
            </w:tcBorders>
            <w:shd w:val="clear" w:color="auto" w:fill="auto"/>
            <w:vAlign w:val="center"/>
            <w:hideMark/>
          </w:tcPr>
          <w:p w14:paraId="6CC7EB5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59.285.092</w:t>
            </w:r>
          </w:p>
        </w:tc>
      </w:tr>
      <w:tr w:rsidR="00C95903" w:rsidRPr="00ED2924" w14:paraId="2958164B" w14:textId="77777777" w:rsidTr="00BC7A91">
        <w:trPr>
          <w:trHeight w:val="408"/>
          <w:jc w:val="center"/>
        </w:trPr>
        <w:tc>
          <w:tcPr>
            <w:tcW w:w="1340" w:type="dxa"/>
            <w:tcBorders>
              <w:top w:val="nil"/>
              <w:left w:val="nil"/>
              <w:bottom w:val="nil"/>
              <w:right w:val="nil"/>
            </w:tcBorders>
            <w:shd w:val="clear" w:color="auto" w:fill="auto"/>
            <w:vAlign w:val="center"/>
            <w:hideMark/>
          </w:tcPr>
          <w:p w14:paraId="3EAEB33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73152</w:t>
            </w:r>
          </w:p>
        </w:tc>
        <w:tc>
          <w:tcPr>
            <w:tcW w:w="6173" w:type="dxa"/>
            <w:tcBorders>
              <w:top w:val="nil"/>
              <w:left w:val="nil"/>
              <w:bottom w:val="nil"/>
              <w:right w:val="nil"/>
            </w:tcBorders>
            <w:shd w:val="clear" w:color="auto" w:fill="auto"/>
            <w:vAlign w:val="center"/>
            <w:hideMark/>
          </w:tcPr>
          <w:p w14:paraId="4F1D0DB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CASABIANCA</w:t>
            </w:r>
          </w:p>
        </w:tc>
        <w:tc>
          <w:tcPr>
            <w:tcW w:w="1276" w:type="dxa"/>
            <w:tcBorders>
              <w:top w:val="nil"/>
              <w:left w:val="nil"/>
              <w:bottom w:val="nil"/>
              <w:right w:val="nil"/>
            </w:tcBorders>
            <w:shd w:val="clear" w:color="auto" w:fill="auto"/>
            <w:vAlign w:val="center"/>
            <w:hideMark/>
          </w:tcPr>
          <w:p w14:paraId="28A3A75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50.894.899</w:t>
            </w:r>
          </w:p>
        </w:tc>
      </w:tr>
      <w:tr w:rsidR="00C95903" w:rsidRPr="00ED2924" w14:paraId="4374B7C2" w14:textId="77777777" w:rsidTr="00BC7A91">
        <w:trPr>
          <w:trHeight w:val="408"/>
          <w:jc w:val="center"/>
        </w:trPr>
        <w:tc>
          <w:tcPr>
            <w:tcW w:w="1340" w:type="dxa"/>
            <w:tcBorders>
              <w:top w:val="nil"/>
              <w:left w:val="nil"/>
              <w:bottom w:val="nil"/>
              <w:right w:val="nil"/>
            </w:tcBorders>
            <w:shd w:val="clear" w:color="auto" w:fill="auto"/>
            <w:vAlign w:val="center"/>
            <w:hideMark/>
          </w:tcPr>
          <w:p w14:paraId="335BF29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73168</w:t>
            </w:r>
          </w:p>
        </w:tc>
        <w:tc>
          <w:tcPr>
            <w:tcW w:w="6173" w:type="dxa"/>
            <w:tcBorders>
              <w:top w:val="nil"/>
              <w:left w:val="nil"/>
              <w:bottom w:val="nil"/>
              <w:right w:val="nil"/>
            </w:tcBorders>
            <w:shd w:val="clear" w:color="auto" w:fill="auto"/>
            <w:vAlign w:val="center"/>
            <w:hideMark/>
          </w:tcPr>
          <w:p w14:paraId="69777A2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CHAPARRAL</w:t>
            </w:r>
          </w:p>
        </w:tc>
        <w:tc>
          <w:tcPr>
            <w:tcW w:w="1276" w:type="dxa"/>
            <w:tcBorders>
              <w:top w:val="nil"/>
              <w:left w:val="nil"/>
              <w:bottom w:val="nil"/>
              <w:right w:val="nil"/>
            </w:tcBorders>
            <w:shd w:val="clear" w:color="auto" w:fill="auto"/>
            <w:vAlign w:val="center"/>
            <w:hideMark/>
          </w:tcPr>
          <w:p w14:paraId="2796137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98.646.292</w:t>
            </w:r>
          </w:p>
        </w:tc>
      </w:tr>
      <w:tr w:rsidR="00C95903" w:rsidRPr="00ED2924" w14:paraId="2BDAB953" w14:textId="77777777" w:rsidTr="00BC7A91">
        <w:trPr>
          <w:trHeight w:val="276"/>
          <w:jc w:val="center"/>
        </w:trPr>
        <w:tc>
          <w:tcPr>
            <w:tcW w:w="1340" w:type="dxa"/>
            <w:tcBorders>
              <w:top w:val="nil"/>
              <w:left w:val="nil"/>
              <w:bottom w:val="nil"/>
              <w:right w:val="nil"/>
            </w:tcBorders>
            <w:shd w:val="clear" w:color="auto" w:fill="auto"/>
            <w:vAlign w:val="center"/>
            <w:hideMark/>
          </w:tcPr>
          <w:p w14:paraId="6FBA61E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73200</w:t>
            </w:r>
          </w:p>
        </w:tc>
        <w:tc>
          <w:tcPr>
            <w:tcW w:w="6173" w:type="dxa"/>
            <w:tcBorders>
              <w:top w:val="nil"/>
              <w:left w:val="nil"/>
              <w:bottom w:val="nil"/>
              <w:right w:val="nil"/>
            </w:tcBorders>
            <w:shd w:val="clear" w:color="auto" w:fill="auto"/>
            <w:vAlign w:val="center"/>
            <w:hideMark/>
          </w:tcPr>
          <w:p w14:paraId="5C4B696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COELLO</w:t>
            </w:r>
          </w:p>
        </w:tc>
        <w:tc>
          <w:tcPr>
            <w:tcW w:w="1276" w:type="dxa"/>
            <w:tcBorders>
              <w:top w:val="nil"/>
              <w:left w:val="nil"/>
              <w:bottom w:val="nil"/>
              <w:right w:val="nil"/>
            </w:tcBorders>
            <w:shd w:val="clear" w:color="auto" w:fill="auto"/>
            <w:vAlign w:val="center"/>
            <w:hideMark/>
          </w:tcPr>
          <w:p w14:paraId="5417B07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39.991.229</w:t>
            </w:r>
          </w:p>
        </w:tc>
      </w:tr>
      <w:tr w:rsidR="00C95903" w:rsidRPr="00ED2924" w14:paraId="200094E7" w14:textId="77777777" w:rsidTr="00BC7A91">
        <w:trPr>
          <w:trHeight w:val="276"/>
          <w:jc w:val="center"/>
        </w:trPr>
        <w:tc>
          <w:tcPr>
            <w:tcW w:w="1340" w:type="dxa"/>
            <w:tcBorders>
              <w:top w:val="nil"/>
              <w:left w:val="nil"/>
              <w:bottom w:val="nil"/>
              <w:right w:val="nil"/>
            </w:tcBorders>
            <w:shd w:val="clear" w:color="auto" w:fill="auto"/>
            <w:vAlign w:val="center"/>
            <w:hideMark/>
          </w:tcPr>
          <w:p w14:paraId="0104800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73217</w:t>
            </w:r>
          </w:p>
        </w:tc>
        <w:tc>
          <w:tcPr>
            <w:tcW w:w="6173" w:type="dxa"/>
            <w:tcBorders>
              <w:top w:val="nil"/>
              <w:left w:val="nil"/>
              <w:bottom w:val="nil"/>
              <w:right w:val="nil"/>
            </w:tcBorders>
            <w:shd w:val="clear" w:color="auto" w:fill="auto"/>
            <w:vAlign w:val="center"/>
            <w:hideMark/>
          </w:tcPr>
          <w:p w14:paraId="24B0E62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COYAIMA</w:t>
            </w:r>
          </w:p>
        </w:tc>
        <w:tc>
          <w:tcPr>
            <w:tcW w:w="1276" w:type="dxa"/>
            <w:tcBorders>
              <w:top w:val="nil"/>
              <w:left w:val="nil"/>
              <w:bottom w:val="nil"/>
              <w:right w:val="nil"/>
            </w:tcBorders>
            <w:shd w:val="clear" w:color="auto" w:fill="auto"/>
            <w:vAlign w:val="center"/>
            <w:hideMark/>
          </w:tcPr>
          <w:p w14:paraId="317992C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4.010.799</w:t>
            </w:r>
          </w:p>
        </w:tc>
      </w:tr>
      <w:tr w:rsidR="00C95903" w:rsidRPr="00ED2924" w14:paraId="13CA2286" w14:textId="77777777" w:rsidTr="00BC7A91">
        <w:trPr>
          <w:trHeight w:val="276"/>
          <w:jc w:val="center"/>
        </w:trPr>
        <w:tc>
          <w:tcPr>
            <w:tcW w:w="1340" w:type="dxa"/>
            <w:tcBorders>
              <w:top w:val="nil"/>
              <w:left w:val="nil"/>
              <w:bottom w:val="nil"/>
              <w:right w:val="nil"/>
            </w:tcBorders>
            <w:shd w:val="clear" w:color="auto" w:fill="auto"/>
            <w:vAlign w:val="center"/>
            <w:hideMark/>
          </w:tcPr>
          <w:p w14:paraId="515D316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73226</w:t>
            </w:r>
          </w:p>
        </w:tc>
        <w:tc>
          <w:tcPr>
            <w:tcW w:w="6173" w:type="dxa"/>
            <w:tcBorders>
              <w:top w:val="nil"/>
              <w:left w:val="nil"/>
              <w:bottom w:val="nil"/>
              <w:right w:val="nil"/>
            </w:tcBorders>
            <w:shd w:val="clear" w:color="auto" w:fill="auto"/>
            <w:vAlign w:val="center"/>
            <w:hideMark/>
          </w:tcPr>
          <w:p w14:paraId="7F3C350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CUNDAY</w:t>
            </w:r>
          </w:p>
        </w:tc>
        <w:tc>
          <w:tcPr>
            <w:tcW w:w="1276" w:type="dxa"/>
            <w:tcBorders>
              <w:top w:val="nil"/>
              <w:left w:val="nil"/>
              <w:bottom w:val="nil"/>
              <w:right w:val="nil"/>
            </w:tcBorders>
            <w:shd w:val="clear" w:color="auto" w:fill="auto"/>
            <w:vAlign w:val="center"/>
            <w:hideMark/>
          </w:tcPr>
          <w:p w14:paraId="43CC684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143.290.825</w:t>
            </w:r>
          </w:p>
        </w:tc>
      </w:tr>
      <w:tr w:rsidR="00C95903" w:rsidRPr="00ED2924" w14:paraId="4C1A71C1" w14:textId="77777777" w:rsidTr="00BC7A91">
        <w:trPr>
          <w:trHeight w:val="276"/>
          <w:jc w:val="center"/>
        </w:trPr>
        <w:tc>
          <w:tcPr>
            <w:tcW w:w="1340" w:type="dxa"/>
            <w:tcBorders>
              <w:top w:val="nil"/>
              <w:left w:val="nil"/>
              <w:bottom w:val="nil"/>
              <w:right w:val="nil"/>
            </w:tcBorders>
            <w:shd w:val="clear" w:color="auto" w:fill="auto"/>
            <w:vAlign w:val="center"/>
            <w:hideMark/>
          </w:tcPr>
          <w:p w14:paraId="4C9B2C4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73236</w:t>
            </w:r>
          </w:p>
        </w:tc>
        <w:tc>
          <w:tcPr>
            <w:tcW w:w="6173" w:type="dxa"/>
            <w:tcBorders>
              <w:top w:val="nil"/>
              <w:left w:val="nil"/>
              <w:bottom w:val="nil"/>
              <w:right w:val="nil"/>
            </w:tcBorders>
            <w:shd w:val="clear" w:color="auto" w:fill="auto"/>
            <w:vAlign w:val="center"/>
            <w:hideMark/>
          </w:tcPr>
          <w:p w14:paraId="77FE38B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DOLORES</w:t>
            </w:r>
          </w:p>
        </w:tc>
        <w:tc>
          <w:tcPr>
            <w:tcW w:w="1276" w:type="dxa"/>
            <w:tcBorders>
              <w:top w:val="nil"/>
              <w:left w:val="nil"/>
              <w:bottom w:val="nil"/>
              <w:right w:val="nil"/>
            </w:tcBorders>
            <w:shd w:val="clear" w:color="auto" w:fill="auto"/>
            <w:vAlign w:val="center"/>
            <w:hideMark/>
          </w:tcPr>
          <w:p w14:paraId="6ED3BD8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17.166.032</w:t>
            </w:r>
          </w:p>
        </w:tc>
      </w:tr>
      <w:tr w:rsidR="00C95903" w:rsidRPr="00ED2924" w14:paraId="16C4D383" w14:textId="77777777" w:rsidTr="00BC7A91">
        <w:trPr>
          <w:trHeight w:val="276"/>
          <w:jc w:val="center"/>
        </w:trPr>
        <w:tc>
          <w:tcPr>
            <w:tcW w:w="1340" w:type="dxa"/>
            <w:tcBorders>
              <w:top w:val="nil"/>
              <w:left w:val="nil"/>
              <w:bottom w:val="nil"/>
              <w:right w:val="nil"/>
            </w:tcBorders>
            <w:shd w:val="clear" w:color="auto" w:fill="auto"/>
            <w:vAlign w:val="center"/>
            <w:hideMark/>
          </w:tcPr>
          <w:p w14:paraId="2D8ADC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73268</w:t>
            </w:r>
          </w:p>
        </w:tc>
        <w:tc>
          <w:tcPr>
            <w:tcW w:w="6173" w:type="dxa"/>
            <w:tcBorders>
              <w:top w:val="nil"/>
              <w:left w:val="nil"/>
              <w:bottom w:val="nil"/>
              <w:right w:val="nil"/>
            </w:tcBorders>
            <w:shd w:val="clear" w:color="auto" w:fill="auto"/>
            <w:vAlign w:val="center"/>
            <w:hideMark/>
          </w:tcPr>
          <w:p w14:paraId="43301C4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ESPINAL</w:t>
            </w:r>
          </w:p>
        </w:tc>
        <w:tc>
          <w:tcPr>
            <w:tcW w:w="1276" w:type="dxa"/>
            <w:tcBorders>
              <w:top w:val="nil"/>
              <w:left w:val="nil"/>
              <w:bottom w:val="nil"/>
              <w:right w:val="nil"/>
            </w:tcBorders>
            <w:shd w:val="clear" w:color="auto" w:fill="auto"/>
            <w:vAlign w:val="center"/>
            <w:hideMark/>
          </w:tcPr>
          <w:p w14:paraId="27B99CE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349.499.087</w:t>
            </w:r>
          </w:p>
        </w:tc>
      </w:tr>
      <w:tr w:rsidR="00C95903" w:rsidRPr="00ED2924" w14:paraId="570489E3" w14:textId="77777777" w:rsidTr="00BC7A91">
        <w:trPr>
          <w:trHeight w:val="276"/>
          <w:jc w:val="center"/>
        </w:trPr>
        <w:tc>
          <w:tcPr>
            <w:tcW w:w="1340" w:type="dxa"/>
            <w:tcBorders>
              <w:top w:val="nil"/>
              <w:left w:val="nil"/>
              <w:bottom w:val="nil"/>
              <w:right w:val="nil"/>
            </w:tcBorders>
            <w:shd w:val="clear" w:color="auto" w:fill="auto"/>
            <w:vAlign w:val="center"/>
            <w:hideMark/>
          </w:tcPr>
          <w:p w14:paraId="17F305A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73270</w:t>
            </w:r>
          </w:p>
        </w:tc>
        <w:tc>
          <w:tcPr>
            <w:tcW w:w="6173" w:type="dxa"/>
            <w:tcBorders>
              <w:top w:val="nil"/>
              <w:left w:val="nil"/>
              <w:bottom w:val="nil"/>
              <w:right w:val="nil"/>
            </w:tcBorders>
            <w:shd w:val="clear" w:color="auto" w:fill="auto"/>
            <w:vAlign w:val="center"/>
            <w:hideMark/>
          </w:tcPr>
          <w:p w14:paraId="612CD94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FALAN</w:t>
            </w:r>
          </w:p>
        </w:tc>
        <w:tc>
          <w:tcPr>
            <w:tcW w:w="1276" w:type="dxa"/>
            <w:tcBorders>
              <w:top w:val="nil"/>
              <w:left w:val="nil"/>
              <w:bottom w:val="nil"/>
              <w:right w:val="nil"/>
            </w:tcBorders>
            <w:shd w:val="clear" w:color="auto" w:fill="auto"/>
            <w:vAlign w:val="center"/>
            <w:hideMark/>
          </w:tcPr>
          <w:p w14:paraId="1098F53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51.477.409</w:t>
            </w:r>
          </w:p>
        </w:tc>
      </w:tr>
      <w:tr w:rsidR="00C95903" w:rsidRPr="00ED2924" w14:paraId="15FE8FF6" w14:textId="77777777" w:rsidTr="00BC7A91">
        <w:trPr>
          <w:trHeight w:val="276"/>
          <w:jc w:val="center"/>
        </w:trPr>
        <w:tc>
          <w:tcPr>
            <w:tcW w:w="1340" w:type="dxa"/>
            <w:tcBorders>
              <w:top w:val="nil"/>
              <w:left w:val="nil"/>
              <w:bottom w:val="nil"/>
              <w:right w:val="nil"/>
            </w:tcBorders>
            <w:shd w:val="clear" w:color="auto" w:fill="auto"/>
            <w:vAlign w:val="center"/>
            <w:hideMark/>
          </w:tcPr>
          <w:p w14:paraId="642A9EC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73275</w:t>
            </w:r>
          </w:p>
        </w:tc>
        <w:tc>
          <w:tcPr>
            <w:tcW w:w="6173" w:type="dxa"/>
            <w:tcBorders>
              <w:top w:val="nil"/>
              <w:left w:val="nil"/>
              <w:bottom w:val="nil"/>
              <w:right w:val="nil"/>
            </w:tcBorders>
            <w:shd w:val="clear" w:color="auto" w:fill="auto"/>
            <w:vAlign w:val="center"/>
            <w:hideMark/>
          </w:tcPr>
          <w:p w14:paraId="521B40C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FLANDES</w:t>
            </w:r>
          </w:p>
        </w:tc>
        <w:tc>
          <w:tcPr>
            <w:tcW w:w="1276" w:type="dxa"/>
            <w:tcBorders>
              <w:top w:val="nil"/>
              <w:left w:val="nil"/>
              <w:bottom w:val="nil"/>
              <w:right w:val="nil"/>
            </w:tcBorders>
            <w:shd w:val="clear" w:color="auto" w:fill="auto"/>
            <w:vAlign w:val="center"/>
            <w:hideMark/>
          </w:tcPr>
          <w:p w14:paraId="7A9089A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123.689.545</w:t>
            </w:r>
          </w:p>
        </w:tc>
      </w:tr>
      <w:tr w:rsidR="00C95903" w:rsidRPr="00ED2924" w14:paraId="47281D6B" w14:textId="77777777" w:rsidTr="00BC7A91">
        <w:trPr>
          <w:trHeight w:val="276"/>
          <w:jc w:val="center"/>
        </w:trPr>
        <w:tc>
          <w:tcPr>
            <w:tcW w:w="1340" w:type="dxa"/>
            <w:tcBorders>
              <w:top w:val="nil"/>
              <w:left w:val="nil"/>
              <w:bottom w:val="nil"/>
              <w:right w:val="nil"/>
            </w:tcBorders>
            <w:shd w:val="clear" w:color="auto" w:fill="auto"/>
            <w:vAlign w:val="center"/>
            <w:hideMark/>
          </w:tcPr>
          <w:p w14:paraId="61E5893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73283</w:t>
            </w:r>
          </w:p>
        </w:tc>
        <w:tc>
          <w:tcPr>
            <w:tcW w:w="6173" w:type="dxa"/>
            <w:tcBorders>
              <w:top w:val="nil"/>
              <w:left w:val="nil"/>
              <w:bottom w:val="nil"/>
              <w:right w:val="nil"/>
            </w:tcBorders>
            <w:shd w:val="clear" w:color="auto" w:fill="auto"/>
            <w:vAlign w:val="center"/>
            <w:hideMark/>
          </w:tcPr>
          <w:p w14:paraId="3DCEBDD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FRESNO</w:t>
            </w:r>
          </w:p>
        </w:tc>
        <w:tc>
          <w:tcPr>
            <w:tcW w:w="1276" w:type="dxa"/>
            <w:tcBorders>
              <w:top w:val="nil"/>
              <w:left w:val="nil"/>
              <w:bottom w:val="nil"/>
              <w:right w:val="nil"/>
            </w:tcBorders>
            <w:shd w:val="clear" w:color="auto" w:fill="auto"/>
            <w:vAlign w:val="center"/>
            <w:hideMark/>
          </w:tcPr>
          <w:p w14:paraId="3F55519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275.942.751</w:t>
            </w:r>
          </w:p>
        </w:tc>
      </w:tr>
      <w:tr w:rsidR="00C95903" w:rsidRPr="00ED2924" w14:paraId="55DC4896" w14:textId="77777777" w:rsidTr="00BC7A91">
        <w:trPr>
          <w:trHeight w:val="276"/>
          <w:jc w:val="center"/>
        </w:trPr>
        <w:tc>
          <w:tcPr>
            <w:tcW w:w="1340" w:type="dxa"/>
            <w:tcBorders>
              <w:top w:val="nil"/>
              <w:left w:val="nil"/>
              <w:bottom w:val="nil"/>
              <w:right w:val="nil"/>
            </w:tcBorders>
            <w:shd w:val="clear" w:color="auto" w:fill="auto"/>
            <w:vAlign w:val="center"/>
            <w:hideMark/>
          </w:tcPr>
          <w:p w14:paraId="68FD6C9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73319</w:t>
            </w:r>
          </w:p>
        </w:tc>
        <w:tc>
          <w:tcPr>
            <w:tcW w:w="6173" w:type="dxa"/>
            <w:tcBorders>
              <w:top w:val="nil"/>
              <w:left w:val="nil"/>
              <w:bottom w:val="nil"/>
              <w:right w:val="nil"/>
            </w:tcBorders>
            <w:shd w:val="clear" w:color="auto" w:fill="auto"/>
            <w:vAlign w:val="center"/>
            <w:hideMark/>
          </w:tcPr>
          <w:p w14:paraId="5D3C753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GUAMO</w:t>
            </w:r>
          </w:p>
        </w:tc>
        <w:tc>
          <w:tcPr>
            <w:tcW w:w="1276" w:type="dxa"/>
            <w:tcBorders>
              <w:top w:val="nil"/>
              <w:left w:val="nil"/>
              <w:bottom w:val="nil"/>
              <w:right w:val="nil"/>
            </w:tcBorders>
            <w:shd w:val="clear" w:color="auto" w:fill="auto"/>
            <w:vAlign w:val="center"/>
            <w:hideMark/>
          </w:tcPr>
          <w:p w14:paraId="736A737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441.736.046</w:t>
            </w:r>
          </w:p>
        </w:tc>
      </w:tr>
      <w:tr w:rsidR="00C95903" w:rsidRPr="00ED2924" w14:paraId="30B9083B" w14:textId="77777777" w:rsidTr="00BC7A91">
        <w:trPr>
          <w:trHeight w:val="276"/>
          <w:jc w:val="center"/>
        </w:trPr>
        <w:tc>
          <w:tcPr>
            <w:tcW w:w="1340" w:type="dxa"/>
            <w:tcBorders>
              <w:top w:val="nil"/>
              <w:left w:val="nil"/>
              <w:bottom w:val="nil"/>
              <w:right w:val="nil"/>
            </w:tcBorders>
            <w:shd w:val="clear" w:color="auto" w:fill="auto"/>
            <w:vAlign w:val="center"/>
            <w:hideMark/>
          </w:tcPr>
          <w:p w14:paraId="7ED990B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73347</w:t>
            </w:r>
          </w:p>
        </w:tc>
        <w:tc>
          <w:tcPr>
            <w:tcW w:w="6173" w:type="dxa"/>
            <w:tcBorders>
              <w:top w:val="nil"/>
              <w:left w:val="nil"/>
              <w:bottom w:val="nil"/>
              <w:right w:val="nil"/>
            </w:tcBorders>
            <w:shd w:val="clear" w:color="auto" w:fill="auto"/>
            <w:vAlign w:val="center"/>
            <w:hideMark/>
          </w:tcPr>
          <w:p w14:paraId="7B91775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HERVEO</w:t>
            </w:r>
          </w:p>
        </w:tc>
        <w:tc>
          <w:tcPr>
            <w:tcW w:w="1276" w:type="dxa"/>
            <w:tcBorders>
              <w:top w:val="nil"/>
              <w:left w:val="nil"/>
              <w:bottom w:val="nil"/>
              <w:right w:val="nil"/>
            </w:tcBorders>
            <w:shd w:val="clear" w:color="auto" w:fill="auto"/>
            <w:vAlign w:val="center"/>
            <w:hideMark/>
          </w:tcPr>
          <w:p w14:paraId="169D6F0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89.881.572</w:t>
            </w:r>
          </w:p>
        </w:tc>
      </w:tr>
      <w:tr w:rsidR="00C95903" w:rsidRPr="00ED2924" w14:paraId="7EBAB3A4" w14:textId="77777777" w:rsidTr="00BC7A91">
        <w:trPr>
          <w:trHeight w:val="276"/>
          <w:jc w:val="center"/>
        </w:trPr>
        <w:tc>
          <w:tcPr>
            <w:tcW w:w="1340" w:type="dxa"/>
            <w:tcBorders>
              <w:top w:val="nil"/>
              <w:left w:val="nil"/>
              <w:bottom w:val="nil"/>
              <w:right w:val="nil"/>
            </w:tcBorders>
            <w:shd w:val="clear" w:color="auto" w:fill="auto"/>
            <w:vAlign w:val="center"/>
            <w:hideMark/>
          </w:tcPr>
          <w:p w14:paraId="457D8B1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73349</w:t>
            </w:r>
          </w:p>
        </w:tc>
        <w:tc>
          <w:tcPr>
            <w:tcW w:w="6173" w:type="dxa"/>
            <w:tcBorders>
              <w:top w:val="nil"/>
              <w:left w:val="nil"/>
              <w:bottom w:val="nil"/>
              <w:right w:val="nil"/>
            </w:tcBorders>
            <w:shd w:val="clear" w:color="auto" w:fill="auto"/>
            <w:vAlign w:val="center"/>
            <w:hideMark/>
          </w:tcPr>
          <w:p w14:paraId="7C4E9C8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HONDA</w:t>
            </w:r>
          </w:p>
        </w:tc>
        <w:tc>
          <w:tcPr>
            <w:tcW w:w="1276" w:type="dxa"/>
            <w:tcBorders>
              <w:top w:val="nil"/>
              <w:left w:val="nil"/>
              <w:bottom w:val="nil"/>
              <w:right w:val="nil"/>
            </w:tcBorders>
            <w:shd w:val="clear" w:color="auto" w:fill="auto"/>
            <w:vAlign w:val="center"/>
            <w:hideMark/>
          </w:tcPr>
          <w:p w14:paraId="6ED8657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380.602.645</w:t>
            </w:r>
          </w:p>
        </w:tc>
      </w:tr>
      <w:tr w:rsidR="00C95903" w:rsidRPr="00ED2924" w14:paraId="2F8A69ED" w14:textId="77777777" w:rsidTr="00BC7A91">
        <w:trPr>
          <w:trHeight w:val="276"/>
          <w:jc w:val="center"/>
        </w:trPr>
        <w:tc>
          <w:tcPr>
            <w:tcW w:w="1340" w:type="dxa"/>
            <w:tcBorders>
              <w:top w:val="nil"/>
              <w:left w:val="nil"/>
              <w:bottom w:val="nil"/>
              <w:right w:val="nil"/>
            </w:tcBorders>
            <w:shd w:val="clear" w:color="auto" w:fill="auto"/>
            <w:vAlign w:val="center"/>
            <w:hideMark/>
          </w:tcPr>
          <w:p w14:paraId="5B8A9A2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73352</w:t>
            </w:r>
          </w:p>
        </w:tc>
        <w:tc>
          <w:tcPr>
            <w:tcW w:w="6173" w:type="dxa"/>
            <w:tcBorders>
              <w:top w:val="nil"/>
              <w:left w:val="nil"/>
              <w:bottom w:val="nil"/>
              <w:right w:val="nil"/>
            </w:tcBorders>
            <w:shd w:val="clear" w:color="auto" w:fill="auto"/>
            <w:vAlign w:val="center"/>
            <w:hideMark/>
          </w:tcPr>
          <w:p w14:paraId="6F49BD6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ICONONZO</w:t>
            </w:r>
          </w:p>
        </w:tc>
        <w:tc>
          <w:tcPr>
            <w:tcW w:w="1276" w:type="dxa"/>
            <w:tcBorders>
              <w:top w:val="nil"/>
              <w:left w:val="nil"/>
              <w:bottom w:val="nil"/>
              <w:right w:val="nil"/>
            </w:tcBorders>
            <w:shd w:val="clear" w:color="auto" w:fill="auto"/>
            <w:vAlign w:val="center"/>
            <w:hideMark/>
          </w:tcPr>
          <w:p w14:paraId="7AF54CA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100.529.192</w:t>
            </w:r>
          </w:p>
        </w:tc>
      </w:tr>
      <w:tr w:rsidR="00C95903" w:rsidRPr="00ED2924" w14:paraId="413DAF44" w14:textId="77777777" w:rsidTr="00BC7A91">
        <w:trPr>
          <w:trHeight w:val="276"/>
          <w:jc w:val="center"/>
        </w:trPr>
        <w:tc>
          <w:tcPr>
            <w:tcW w:w="1340" w:type="dxa"/>
            <w:tcBorders>
              <w:top w:val="nil"/>
              <w:left w:val="nil"/>
              <w:bottom w:val="nil"/>
              <w:right w:val="nil"/>
            </w:tcBorders>
            <w:shd w:val="clear" w:color="auto" w:fill="auto"/>
            <w:vAlign w:val="center"/>
            <w:hideMark/>
          </w:tcPr>
          <w:p w14:paraId="6C0E790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73408</w:t>
            </w:r>
          </w:p>
        </w:tc>
        <w:tc>
          <w:tcPr>
            <w:tcW w:w="6173" w:type="dxa"/>
            <w:tcBorders>
              <w:top w:val="nil"/>
              <w:left w:val="nil"/>
              <w:bottom w:val="nil"/>
              <w:right w:val="nil"/>
            </w:tcBorders>
            <w:shd w:val="clear" w:color="auto" w:fill="auto"/>
            <w:vAlign w:val="center"/>
            <w:hideMark/>
          </w:tcPr>
          <w:p w14:paraId="024693E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LÉRIDA</w:t>
            </w:r>
          </w:p>
        </w:tc>
        <w:tc>
          <w:tcPr>
            <w:tcW w:w="1276" w:type="dxa"/>
            <w:tcBorders>
              <w:top w:val="nil"/>
              <w:left w:val="nil"/>
              <w:bottom w:val="nil"/>
              <w:right w:val="nil"/>
            </w:tcBorders>
            <w:shd w:val="clear" w:color="auto" w:fill="auto"/>
            <w:vAlign w:val="center"/>
            <w:hideMark/>
          </w:tcPr>
          <w:p w14:paraId="68A5F1E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165.879.842</w:t>
            </w:r>
          </w:p>
        </w:tc>
      </w:tr>
      <w:tr w:rsidR="00C95903" w:rsidRPr="00ED2924" w14:paraId="6AC7652D" w14:textId="77777777" w:rsidTr="00BC7A91">
        <w:trPr>
          <w:trHeight w:val="276"/>
          <w:jc w:val="center"/>
        </w:trPr>
        <w:tc>
          <w:tcPr>
            <w:tcW w:w="1340" w:type="dxa"/>
            <w:tcBorders>
              <w:top w:val="nil"/>
              <w:left w:val="nil"/>
              <w:bottom w:val="nil"/>
              <w:right w:val="nil"/>
            </w:tcBorders>
            <w:shd w:val="clear" w:color="auto" w:fill="auto"/>
            <w:vAlign w:val="center"/>
            <w:hideMark/>
          </w:tcPr>
          <w:p w14:paraId="7679A2B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73411</w:t>
            </w:r>
          </w:p>
        </w:tc>
        <w:tc>
          <w:tcPr>
            <w:tcW w:w="6173" w:type="dxa"/>
            <w:tcBorders>
              <w:top w:val="nil"/>
              <w:left w:val="nil"/>
              <w:bottom w:val="nil"/>
              <w:right w:val="nil"/>
            </w:tcBorders>
            <w:shd w:val="clear" w:color="auto" w:fill="auto"/>
            <w:vAlign w:val="center"/>
            <w:hideMark/>
          </w:tcPr>
          <w:p w14:paraId="3364063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 xml:space="preserve">FONDO NACIONAL DE PENSIONES DE LAS ENTIDADES TERRITORIALES (FONPET) MUNICIPIO </w:t>
            </w:r>
            <w:proofErr w:type="gramStart"/>
            <w:r w:rsidRPr="00ED2924">
              <w:rPr>
                <w:rFonts w:ascii="Arial Narrow" w:hAnsi="Arial Narrow" w:cs="Arial"/>
                <w:color w:val="000000"/>
                <w:sz w:val="16"/>
                <w:szCs w:val="16"/>
                <w:lang w:eastAsia="es-CO"/>
              </w:rPr>
              <w:t>DE LÍBANO</w:t>
            </w:r>
            <w:proofErr w:type="gramEnd"/>
          </w:p>
        </w:tc>
        <w:tc>
          <w:tcPr>
            <w:tcW w:w="1276" w:type="dxa"/>
            <w:tcBorders>
              <w:top w:val="nil"/>
              <w:left w:val="nil"/>
              <w:bottom w:val="nil"/>
              <w:right w:val="nil"/>
            </w:tcBorders>
            <w:shd w:val="clear" w:color="auto" w:fill="auto"/>
            <w:vAlign w:val="center"/>
            <w:hideMark/>
          </w:tcPr>
          <w:p w14:paraId="1F50688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473.058.095</w:t>
            </w:r>
          </w:p>
        </w:tc>
      </w:tr>
      <w:tr w:rsidR="00C95903" w:rsidRPr="00ED2924" w14:paraId="13F1272C" w14:textId="77777777" w:rsidTr="00BC7A91">
        <w:trPr>
          <w:trHeight w:val="408"/>
          <w:jc w:val="center"/>
        </w:trPr>
        <w:tc>
          <w:tcPr>
            <w:tcW w:w="1340" w:type="dxa"/>
            <w:tcBorders>
              <w:top w:val="nil"/>
              <w:left w:val="nil"/>
              <w:bottom w:val="nil"/>
              <w:right w:val="nil"/>
            </w:tcBorders>
            <w:shd w:val="clear" w:color="auto" w:fill="auto"/>
            <w:vAlign w:val="center"/>
            <w:hideMark/>
          </w:tcPr>
          <w:p w14:paraId="7E81508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73443</w:t>
            </w:r>
          </w:p>
        </w:tc>
        <w:tc>
          <w:tcPr>
            <w:tcW w:w="6173" w:type="dxa"/>
            <w:tcBorders>
              <w:top w:val="nil"/>
              <w:left w:val="nil"/>
              <w:bottom w:val="nil"/>
              <w:right w:val="nil"/>
            </w:tcBorders>
            <w:shd w:val="clear" w:color="auto" w:fill="auto"/>
            <w:vAlign w:val="center"/>
            <w:hideMark/>
          </w:tcPr>
          <w:p w14:paraId="41FB3B8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SEBASTIÁN DE MARIQUITA</w:t>
            </w:r>
          </w:p>
        </w:tc>
        <w:tc>
          <w:tcPr>
            <w:tcW w:w="1276" w:type="dxa"/>
            <w:tcBorders>
              <w:top w:val="nil"/>
              <w:left w:val="nil"/>
              <w:bottom w:val="nil"/>
              <w:right w:val="nil"/>
            </w:tcBorders>
            <w:shd w:val="clear" w:color="auto" w:fill="auto"/>
            <w:vAlign w:val="center"/>
            <w:hideMark/>
          </w:tcPr>
          <w:p w14:paraId="5E26DCC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29.999.902</w:t>
            </w:r>
          </w:p>
        </w:tc>
      </w:tr>
      <w:tr w:rsidR="00C95903" w:rsidRPr="00ED2924" w14:paraId="679C33DE" w14:textId="77777777" w:rsidTr="00BC7A91">
        <w:trPr>
          <w:trHeight w:val="276"/>
          <w:jc w:val="center"/>
        </w:trPr>
        <w:tc>
          <w:tcPr>
            <w:tcW w:w="1340" w:type="dxa"/>
            <w:tcBorders>
              <w:top w:val="nil"/>
              <w:left w:val="nil"/>
              <w:bottom w:val="nil"/>
              <w:right w:val="nil"/>
            </w:tcBorders>
            <w:shd w:val="clear" w:color="auto" w:fill="auto"/>
            <w:vAlign w:val="center"/>
            <w:hideMark/>
          </w:tcPr>
          <w:p w14:paraId="25788B2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73449</w:t>
            </w:r>
          </w:p>
        </w:tc>
        <w:tc>
          <w:tcPr>
            <w:tcW w:w="6173" w:type="dxa"/>
            <w:tcBorders>
              <w:top w:val="nil"/>
              <w:left w:val="nil"/>
              <w:bottom w:val="nil"/>
              <w:right w:val="nil"/>
            </w:tcBorders>
            <w:shd w:val="clear" w:color="auto" w:fill="auto"/>
            <w:vAlign w:val="center"/>
            <w:hideMark/>
          </w:tcPr>
          <w:p w14:paraId="1C7EBAD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MELGAR</w:t>
            </w:r>
          </w:p>
        </w:tc>
        <w:tc>
          <w:tcPr>
            <w:tcW w:w="1276" w:type="dxa"/>
            <w:tcBorders>
              <w:top w:val="nil"/>
              <w:left w:val="nil"/>
              <w:bottom w:val="nil"/>
              <w:right w:val="nil"/>
            </w:tcBorders>
            <w:shd w:val="clear" w:color="auto" w:fill="auto"/>
            <w:vAlign w:val="center"/>
            <w:hideMark/>
          </w:tcPr>
          <w:p w14:paraId="44D2D75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156.878.251</w:t>
            </w:r>
          </w:p>
        </w:tc>
      </w:tr>
      <w:tr w:rsidR="00C95903" w:rsidRPr="00ED2924" w14:paraId="274C7D9B" w14:textId="77777777" w:rsidTr="00BC7A91">
        <w:trPr>
          <w:trHeight w:val="276"/>
          <w:jc w:val="center"/>
        </w:trPr>
        <w:tc>
          <w:tcPr>
            <w:tcW w:w="1340" w:type="dxa"/>
            <w:tcBorders>
              <w:top w:val="nil"/>
              <w:left w:val="nil"/>
              <w:bottom w:val="nil"/>
              <w:right w:val="nil"/>
            </w:tcBorders>
            <w:shd w:val="clear" w:color="auto" w:fill="auto"/>
            <w:vAlign w:val="center"/>
            <w:hideMark/>
          </w:tcPr>
          <w:p w14:paraId="6E7EB0E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73461</w:t>
            </w:r>
          </w:p>
        </w:tc>
        <w:tc>
          <w:tcPr>
            <w:tcW w:w="6173" w:type="dxa"/>
            <w:tcBorders>
              <w:top w:val="nil"/>
              <w:left w:val="nil"/>
              <w:bottom w:val="nil"/>
              <w:right w:val="nil"/>
            </w:tcBorders>
            <w:shd w:val="clear" w:color="auto" w:fill="auto"/>
            <w:vAlign w:val="center"/>
            <w:hideMark/>
          </w:tcPr>
          <w:p w14:paraId="0D546A6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MURILLO</w:t>
            </w:r>
          </w:p>
        </w:tc>
        <w:tc>
          <w:tcPr>
            <w:tcW w:w="1276" w:type="dxa"/>
            <w:tcBorders>
              <w:top w:val="nil"/>
              <w:left w:val="nil"/>
              <w:bottom w:val="nil"/>
              <w:right w:val="nil"/>
            </w:tcBorders>
            <w:shd w:val="clear" w:color="auto" w:fill="auto"/>
            <w:vAlign w:val="center"/>
            <w:hideMark/>
          </w:tcPr>
          <w:p w14:paraId="7A83A48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21.555.905</w:t>
            </w:r>
          </w:p>
        </w:tc>
      </w:tr>
      <w:tr w:rsidR="00C95903" w:rsidRPr="00ED2924" w14:paraId="6B992630" w14:textId="77777777" w:rsidTr="00BC7A91">
        <w:trPr>
          <w:trHeight w:val="276"/>
          <w:jc w:val="center"/>
        </w:trPr>
        <w:tc>
          <w:tcPr>
            <w:tcW w:w="1340" w:type="dxa"/>
            <w:tcBorders>
              <w:top w:val="nil"/>
              <w:left w:val="nil"/>
              <w:bottom w:val="nil"/>
              <w:right w:val="nil"/>
            </w:tcBorders>
            <w:shd w:val="clear" w:color="auto" w:fill="auto"/>
            <w:vAlign w:val="center"/>
            <w:hideMark/>
          </w:tcPr>
          <w:p w14:paraId="3C7B68C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73483</w:t>
            </w:r>
          </w:p>
        </w:tc>
        <w:tc>
          <w:tcPr>
            <w:tcW w:w="6173" w:type="dxa"/>
            <w:tcBorders>
              <w:top w:val="nil"/>
              <w:left w:val="nil"/>
              <w:bottom w:val="nil"/>
              <w:right w:val="nil"/>
            </w:tcBorders>
            <w:shd w:val="clear" w:color="auto" w:fill="auto"/>
            <w:vAlign w:val="center"/>
            <w:hideMark/>
          </w:tcPr>
          <w:p w14:paraId="656F0FA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NATAGAIMA</w:t>
            </w:r>
          </w:p>
        </w:tc>
        <w:tc>
          <w:tcPr>
            <w:tcW w:w="1276" w:type="dxa"/>
            <w:tcBorders>
              <w:top w:val="nil"/>
              <w:left w:val="nil"/>
              <w:bottom w:val="nil"/>
              <w:right w:val="nil"/>
            </w:tcBorders>
            <w:shd w:val="clear" w:color="auto" w:fill="auto"/>
            <w:vAlign w:val="center"/>
            <w:hideMark/>
          </w:tcPr>
          <w:p w14:paraId="70B85B7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69.507.107</w:t>
            </w:r>
          </w:p>
        </w:tc>
      </w:tr>
      <w:tr w:rsidR="00C95903" w:rsidRPr="00ED2924" w14:paraId="4251BA33" w14:textId="77777777" w:rsidTr="00BC7A91">
        <w:trPr>
          <w:trHeight w:val="276"/>
          <w:jc w:val="center"/>
        </w:trPr>
        <w:tc>
          <w:tcPr>
            <w:tcW w:w="1340" w:type="dxa"/>
            <w:tcBorders>
              <w:top w:val="nil"/>
              <w:left w:val="nil"/>
              <w:bottom w:val="nil"/>
              <w:right w:val="nil"/>
            </w:tcBorders>
            <w:shd w:val="clear" w:color="auto" w:fill="auto"/>
            <w:vAlign w:val="center"/>
            <w:hideMark/>
          </w:tcPr>
          <w:p w14:paraId="6D5AF05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73504</w:t>
            </w:r>
          </w:p>
        </w:tc>
        <w:tc>
          <w:tcPr>
            <w:tcW w:w="6173" w:type="dxa"/>
            <w:tcBorders>
              <w:top w:val="nil"/>
              <w:left w:val="nil"/>
              <w:bottom w:val="nil"/>
              <w:right w:val="nil"/>
            </w:tcBorders>
            <w:shd w:val="clear" w:color="auto" w:fill="auto"/>
            <w:vAlign w:val="center"/>
            <w:hideMark/>
          </w:tcPr>
          <w:p w14:paraId="54C3A2B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ORTEGA</w:t>
            </w:r>
          </w:p>
        </w:tc>
        <w:tc>
          <w:tcPr>
            <w:tcW w:w="1276" w:type="dxa"/>
            <w:tcBorders>
              <w:top w:val="nil"/>
              <w:left w:val="nil"/>
              <w:bottom w:val="nil"/>
              <w:right w:val="nil"/>
            </w:tcBorders>
            <w:shd w:val="clear" w:color="auto" w:fill="auto"/>
            <w:vAlign w:val="center"/>
            <w:hideMark/>
          </w:tcPr>
          <w:p w14:paraId="7045D6E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166.798.501</w:t>
            </w:r>
          </w:p>
        </w:tc>
      </w:tr>
      <w:tr w:rsidR="00C95903" w:rsidRPr="00ED2924" w14:paraId="76E09902" w14:textId="77777777" w:rsidTr="00BC7A91">
        <w:trPr>
          <w:trHeight w:val="276"/>
          <w:jc w:val="center"/>
        </w:trPr>
        <w:tc>
          <w:tcPr>
            <w:tcW w:w="1340" w:type="dxa"/>
            <w:tcBorders>
              <w:top w:val="nil"/>
              <w:left w:val="nil"/>
              <w:bottom w:val="nil"/>
              <w:right w:val="nil"/>
            </w:tcBorders>
            <w:shd w:val="clear" w:color="auto" w:fill="auto"/>
            <w:vAlign w:val="center"/>
            <w:hideMark/>
          </w:tcPr>
          <w:p w14:paraId="54611A8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73547</w:t>
            </w:r>
          </w:p>
        </w:tc>
        <w:tc>
          <w:tcPr>
            <w:tcW w:w="6173" w:type="dxa"/>
            <w:tcBorders>
              <w:top w:val="nil"/>
              <w:left w:val="nil"/>
              <w:bottom w:val="nil"/>
              <w:right w:val="nil"/>
            </w:tcBorders>
            <w:shd w:val="clear" w:color="auto" w:fill="auto"/>
            <w:vAlign w:val="center"/>
            <w:hideMark/>
          </w:tcPr>
          <w:p w14:paraId="2C44A63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PIEDRAS</w:t>
            </w:r>
          </w:p>
        </w:tc>
        <w:tc>
          <w:tcPr>
            <w:tcW w:w="1276" w:type="dxa"/>
            <w:tcBorders>
              <w:top w:val="nil"/>
              <w:left w:val="nil"/>
              <w:bottom w:val="nil"/>
              <w:right w:val="nil"/>
            </w:tcBorders>
            <w:shd w:val="clear" w:color="auto" w:fill="auto"/>
            <w:vAlign w:val="center"/>
            <w:hideMark/>
          </w:tcPr>
          <w:p w14:paraId="60AA0DC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65.264.361</w:t>
            </w:r>
          </w:p>
        </w:tc>
      </w:tr>
      <w:tr w:rsidR="00C95903" w:rsidRPr="00ED2924" w14:paraId="458DCE8D" w14:textId="77777777" w:rsidTr="00BC7A91">
        <w:trPr>
          <w:trHeight w:val="276"/>
          <w:jc w:val="center"/>
        </w:trPr>
        <w:tc>
          <w:tcPr>
            <w:tcW w:w="1340" w:type="dxa"/>
            <w:tcBorders>
              <w:top w:val="nil"/>
              <w:left w:val="nil"/>
              <w:bottom w:val="nil"/>
              <w:right w:val="nil"/>
            </w:tcBorders>
            <w:shd w:val="clear" w:color="auto" w:fill="auto"/>
            <w:vAlign w:val="center"/>
            <w:hideMark/>
          </w:tcPr>
          <w:p w14:paraId="215AE7A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73555</w:t>
            </w:r>
          </w:p>
        </w:tc>
        <w:tc>
          <w:tcPr>
            <w:tcW w:w="6173" w:type="dxa"/>
            <w:tcBorders>
              <w:top w:val="nil"/>
              <w:left w:val="nil"/>
              <w:bottom w:val="nil"/>
              <w:right w:val="nil"/>
            </w:tcBorders>
            <w:shd w:val="clear" w:color="auto" w:fill="auto"/>
            <w:vAlign w:val="center"/>
            <w:hideMark/>
          </w:tcPr>
          <w:p w14:paraId="3774AF6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PLANADAS</w:t>
            </w:r>
          </w:p>
        </w:tc>
        <w:tc>
          <w:tcPr>
            <w:tcW w:w="1276" w:type="dxa"/>
            <w:tcBorders>
              <w:top w:val="nil"/>
              <w:left w:val="nil"/>
              <w:bottom w:val="nil"/>
              <w:right w:val="nil"/>
            </w:tcBorders>
            <w:shd w:val="clear" w:color="auto" w:fill="auto"/>
            <w:vAlign w:val="center"/>
            <w:hideMark/>
          </w:tcPr>
          <w:p w14:paraId="1278F64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84.376.410</w:t>
            </w:r>
          </w:p>
        </w:tc>
      </w:tr>
      <w:tr w:rsidR="00C95903" w:rsidRPr="00ED2924" w14:paraId="7ADC1E2F" w14:textId="77777777" w:rsidTr="00BC7A91">
        <w:trPr>
          <w:trHeight w:val="276"/>
          <w:jc w:val="center"/>
        </w:trPr>
        <w:tc>
          <w:tcPr>
            <w:tcW w:w="1340" w:type="dxa"/>
            <w:tcBorders>
              <w:top w:val="nil"/>
              <w:left w:val="nil"/>
              <w:bottom w:val="nil"/>
              <w:right w:val="nil"/>
            </w:tcBorders>
            <w:shd w:val="clear" w:color="auto" w:fill="auto"/>
            <w:vAlign w:val="center"/>
            <w:hideMark/>
          </w:tcPr>
          <w:p w14:paraId="6C39C4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73563</w:t>
            </w:r>
          </w:p>
        </w:tc>
        <w:tc>
          <w:tcPr>
            <w:tcW w:w="6173" w:type="dxa"/>
            <w:tcBorders>
              <w:top w:val="nil"/>
              <w:left w:val="nil"/>
              <w:bottom w:val="nil"/>
              <w:right w:val="nil"/>
            </w:tcBorders>
            <w:shd w:val="clear" w:color="auto" w:fill="auto"/>
            <w:vAlign w:val="center"/>
            <w:hideMark/>
          </w:tcPr>
          <w:p w14:paraId="7F2A9A9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PRADO</w:t>
            </w:r>
          </w:p>
        </w:tc>
        <w:tc>
          <w:tcPr>
            <w:tcW w:w="1276" w:type="dxa"/>
            <w:tcBorders>
              <w:top w:val="nil"/>
              <w:left w:val="nil"/>
              <w:bottom w:val="nil"/>
              <w:right w:val="nil"/>
            </w:tcBorders>
            <w:shd w:val="clear" w:color="auto" w:fill="auto"/>
            <w:vAlign w:val="center"/>
            <w:hideMark/>
          </w:tcPr>
          <w:p w14:paraId="2079C73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71.825.025</w:t>
            </w:r>
          </w:p>
        </w:tc>
      </w:tr>
      <w:tr w:rsidR="00C95903" w:rsidRPr="00ED2924" w14:paraId="324DAFED" w14:textId="77777777" w:rsidTr="00BC7A91">
        <w:trPr>
          <w:trHeight w:val="408"/>
          <w:jc w:val="center"/>
        </w:trPr>
        <w:tc>
          <w:tcPr>
            <w:tcW w:w="1340" w:type="dxa"/>
            <w:tcBorders>
              <w:top w:val="nil"/>
              <w:left w:val="nil"/>
              <w:bottom w:val="nil"/>
              <w:right w:val="nil"/>
            </w:tcBorders>
            <w:shd w:val="clear" w:color="auto" w:fill="auto"/>
            <w:vAlign w:val="center"/>
            <w:hideMark/>
          </w:tcPr>
          <w:p w14:paraId="697EDA6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73585</w:t>
            </w:r>
          </w:p>
        </w:tc>
        <w:tc>
          <w:tcPr>
            <w:tcW w:w="6173" w:type="dxa"/>
            <w:tcBorders>
              <w:top w:val="nil"/>
              <w:left w:val="nil"/>
              <w:bottom w:val="nil"/>
              <w:right w:val="nil"/>
            </w:tcBorders>
            <w:shd w:val="clear" w:color="auto" w:fill="auto"/>
            <w:vAlign w:val="center"/>
            <w:hideMark/>
          </w:tcPr>
          <w:p w14:paraId="428E4A0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PURIFICACIÓN</w:t>
            </w:r>
          </w:p>
        </w:tc>
        <w:tc>
          <w:tcPr>
            <w:tcW w:w="1276" w:type="dxa"/>
            <w:tcBorders>
              <w:top w:val="nil"/>
              <w:left w:val="nil"/>
              <w:bottom w:val="nil"/>
              <w:right w:val="nil"/>
            </w:tcBorders>
            <w:shd w:val="clear" w:color="auto" w:fill="auto"/>
            <w:vAlign w:val="center"/>
            <w:hideMark/>
          </w:tcPr>
          <w:p w14:paraId="67BBFFB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122.134.255</w:t>
            </w:r>
          </w:p>
        </w:tc>
      </w:tr>
      <w:tr w:rsidR="00C95903" w:rsidRPr="00ED2924" w14:paraId="38CB5BFE" w14:textId="77777777" w:rsidTr="00BC7A91">
        <w:trPr>
          <w:trHeight w:val="276"/>
          <w:jc w:val="center"/>
        </w:trPr>
        <w:tc>
          <w:tcPr>
            <w:tcW w:w="1340" w:type="dxa"/>
            <w:tcBorders>
              <w:top w:val="nil"/>
              <w:left w:val="nil"/>
              <w:bottom w:val="nil"/>
              <w:right w:val="nil"/>
            </w:tcBorders>
            <w:shd w:val="clear" w:color="auto" w:fill="auto"/>
            <w:vAlign w:val="center"/>
            <w:hideMark/>
          </w:tcPr>
          <w:p w14:paraId="6962E38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73616</w:t>
            </w:r>
          </w:p>
        </w:tc>
        <w:tc>
          <w:tcPr>
            <w:tcW w:w="6173" w:type="dxa"/>
            <w:tcBorders>
              <w:top w:val="nil"/>
              <w:left w:val="nil"/>
              <w:bottom w:val="nil"/>
              <w:right w:val="nil"/>
            </w:tcBorders>
            <w:shd w:val="clear" w:color="auto" w:fill="auto"/>
            <w:vAlign w:val="center"/>
            <w:hideMark/>
          </w:tcPr>
          <w:p w14:paraId="11BF700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RIOBLANCO</w:t>
            </w:r>
          </w:p>
        </w:tc>
        <w:tc>
          <w:tcPr>
            <w:tcW w:w="1276" w:type="dxa"/>
            <w:tcBorders>
              <w:top w:val="nil"/>
              <w:left w:val="nil"/>
              <w:bottom w:val="nil"/>
              <w:right w:val="nil"/>
            </w:tcBorders>
            <w:shd w:val="clear" w:color="auto" w:fill="auto"/>
            <w:vAlign w:val="center"/>
            <w:hideMark/>
          </w:tcPr>
          <w:p w14:paraId="7838DEE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140.998.937</w:t>
            </w:r>
          </w:p>
        </w:tc>
      </w:tr>
      <w:tr w:rsidR="00C95903" w:rsidRPr="00ED2924" w14:paraId="76BE680F" w14:textId="77777777" w:rsidTr="00BC7A91">
        <w:trPr>
          <w:trHeight w:val="276"/>
          <w:jc w:val="center"/>
        </w:trPr>
        <w:tc>
          <w:tcPr>
            <w:tcW w:w="1340" w:type="dxa"/>
            <w:tcBorders>
              <w:top w:val="nil"/>
              <w:left w:val="nil"/>
              <w:bottom w:val="nil"/>
              <w:right w:val="nil"/>
            </w:tcBorders>
            <w:shd w:val="clear" w:color="auto" w:fill="auto"/>
            <w:vAlign w:val="center"/>
            <w:hideMark/>
          </w:tcPr>
          <w:p w14:paraId="6C94FBA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73624</w:t>
            </w:r>
          </w:p>
        </w:tc>
        <w:tc>
          <w:tcPr>
            <w:tcW w:w="6173" w:type="dxa"/>
            <w:tcBorders>
              <w:top w:val="nil"/>
              <w:left w:val="nil"/>
              <w:bottom w:val="nil"/>
              <w:right w:val="nil"/>
            </w:tcBorders>
            <w:shd w:val="clear" w:color="auto" w:fill="auto"/>
            <w:vAlign w:val="center"/>
            <w:hideMark/>
          </w:tcPr>
          <w:p w14:paraId="2A875AD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ROVIRA</w:t>
            </w:r>
          </w:p>
        </w:tc>
        <w:tc>
          <w:tcPr>
            <w:tcW w:w="1276" w:type="dxa"/>
            <w:tcBorders>
              <w:top w:val="nil"/>
              <w:left w:val="nil"/>
              <w:bottom w:val="nil"/>
              <w:right w:val="nil"/>
            </w:tcBorders>
            <w:shd w:val="clear" w:color="auto" w:fill="auto"/>
            <w:vAlign w:val="center"/>
            <w:hideMark/>
          </w:tcPr>
          <w:p w14:paraId="25B39DE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93.459.067</w:t>
            </w:r>
          </w:p>
        </w:tc>
      </w:tr>
      <w:tr w:rsidR="00C95903" w:rsidRPr="00ED2924" w14:paraId="54E40810" w14:textId="77777777" w:rsidTr="00BC7A91">
        <w:trPr>
          <w:trHeight w:val="276"/>
          <w:jc w:val="center"/>
        </w:trPr>
        <w:tc>
          <w:tcPr>
            <w:tcW w:w="1340" w:type="dxa"/>
            <w:tcBorders>
              <w:top w:val="nil"/>
              <w:left w:val="nil"/>
              <w:bottom w:val="nil"/>
              <w:right w:val="nil"/>
            </w:tcBorders>
            <w:shd w:val="clear" w:color="auto" w:fill="auto"/>
            <w:vAlign w:val="center"/>
            <w:hideMark/>
          </w:tcPr>
          <w:p w14:paraId="01AAF4E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73671</w:t>
            </w:r>
          </w:p>
        </w:tc>
        <w:tc>
          <w:tcPr>
            <w:tcW w:w="6173" w:type="dxa"/>
            <w:tcBorders>
              <w:top w:val="nil"/>
              <w:left w:val="nil"/>
              <w:bottom w:val="nil"/>
              <w:right w:val="nil"/>
            </w:tcBorders>
            <w:shd w:val="clear" w:color="auto" w:fill="auto"/>
            <w:vAlign w:val="center"/>
            <w:hideMark/>
          </w:tcPr>
          <w:p w14:paraId="1682C3C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SALDAÑA</w:t>
            </w:r>
          </w:p>
        </w:tc>
        <w:tc>
          <w:tcPr>
            <w:tcW w:w="1276" w:type="dxa"/>
            <w:tcBorders>
              <w:top w:val="nil"/>
              <w:left w:val="nil"/>
              <w:bottom w:val="nil"/>
              <w:right w:val="nil"/>
            </w:tcBorders>
            <w:shd w:val="clear" w:color="auto" w:fill="auto"/>
            <w:vAlign w:val="center"/>
            <w:hideMark/>
          </w:tcPr>
          <w:p w14:paraId="319C513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96.445.213</w:t>
            </w:r>
          </w:p>
        </w:tc>
      </w:tr>
      <w:tr w:rsidR="00C95903" w:rsidRPr="00ED2924" w14:paraId="777C7EC3" w14:textId="77777777" w:rsidTr="00BC7A91">
        <w:trPr>
          <w:trHeight w:val="408"/>
          <w:jc w:val="center"/>
        </w:trPr>
        <w:tc>
          <w:tcPr>
            <w:tcW w:w="1340" w:type="dxa"/>
            <w:tcBorders>
              <w:top w:val="nil"/>
              <w:left w:val="nil"/>
              <w:bottom w:val="nil"/>
              <w:right w:val="nil"/>
            </w:tcBorders>
            <w:shd w:val="clear" w:color="auto" w:fill="auto"/>
            <w:vAlign w:val="center"/>
            <w:hideMark/>
          </w:tcPr>
          <w:p w14:paraId="4B16354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73675</w:t>
            </w:r>
          </w:p>
        </w:tc>
        <w:tc>
          <w:tcPr>
            <w:tcW w:w="6173" w:type="dxa"/>
            <w:tcBorders>
              <w:top w:val="nil"/>
              <w:left w:val="nil"/>
              <w:bottom w:val="nil"/>
              <w:right w:val="nil"/>
            </w:tcBorders>
            <w:shd w:val="clear" w:color="auto" w:fill="auto"/>
            <w:vAlign w:val="center"/>
            <w:hideMark/>
          </w:tcPr>
          <w:p w14:paraId="2E072BC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ANTONIO</w:t>
            </w:r>
          </w:p>
        </w:tc>
        <w:tc>
          <w:tcPr>
            <w:tcW w:w="1276" w:type="dxa"/>
            <w:tcBorders>
              <w:top w:val="nil"/>
              <w:left w:val="nil"/>
              <w:bottom w:val="nil"/>
              <w:right w:val="nil"/>
            </w:tcBorders>
            <w:shd w:val="clear" w:color="auto" w:fill="auto"/>
            <w:vAlign w:val="center"/>
            <w:hideMark/>
          </w:tcPr>
          <w:p w14:paraId="6428421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65.746.888</w:t>
            </w:r>
          </w:p>
        </w:tc>
      </w:tr>
      <w:tr w:rsidR="00C95903" w:rsidRPr="00ED2924" w14:paraId="36EC30F2" w14:textId="77777777" w:rsidTr="00BC7A91">
        <w:trPr>
          <w:trHeight w:val="276"/>
          <w:jc w:val="center"/>
        </w:trPr>
        <w:tc>
          <w:tcPr>
            <w:tcW w:w="1340" w:type="dxa"/>
            <w:tcBorders>
              <w:top w:val="nil"/>
              <w:left w:val="nil"/>
              <w:bottom w:val="nil"/>
              <w:right w:val="nil"/>
            </w:tcBorders>
            <w:shd w:val="clear" w:color="auto" w:fill="auto"/>
            <w:vAlign w:val="center"/>
            <w:hideMark/>
          </w:tcPr>
          <w:p w14:paraId="7E17FC3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73678</w:t>
            </w:r>
          </w:p>
        </w:tc>
        <w:tc>
          <w:tcPr>
            <w:tcW w:w="6173" w:type="dxa"/>
            <w:tcBorders>
              <w:top w:val="nil"/>
              <w:left w:val="nil"/>
              <w:bottom w:val="nil"/>
              <w:right w:val="nil"/>
            </w:tcBorders>
            <w:shd w:val="clear" w:color="auto" w:fill="auto"/>
            <w:vAlign w:val="center"/>
            <w:hideMark/>
          </w:tcPr>
          <w:p w14:paraId="7932DFA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LUIS</w:t>
            </w:r>
          </w:p>
        </w:tc>
        <w:tc>
          <w:tcPr>
            <w:tcW w:w="1276" w:type="dxa"/>
            <w:tcBorders>
              <w:top w:val="nil"/>
              <w:left w:val="nil"/>
              <w:bottom w:val="nil"/>
              <w:right w:val="nil"/>
            </w:tcBorders>
            <w:shd w:val="clear" w:color="auto" w:fill="auto"/>
            <w:vAlign w:val="center"/>
            <w:hideMark/>
          </w:tcPr>
          <w:p w14:paraId="2FBB139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47.095.911</w:t>
            </w:r>
          </w:p>
        </w:tc>
      </w:tr>
      <w:tr w:rsidR="00C95903" w:rsidRPr="00ED2924" w14:paraId="07E4ADAA" w14:textId="77777777" w:rsidTr="00BC7A91">
        <w:trPr>
          <w:trHeight w:val="408"/>
          <w:jc w:val="center"/>
        </w:trPr>
        <w:tc>
          <w:tcPr>
            <w:tcW w:w="1340" w:type="dxa"/>
            <w:tcBorders>
              <w:top w:val="nil"/>
              <w:left w:val="nil"/>
              <w:bottom w:val="nil"/>
              <w:right w:val="nil"/>
            </w:tcBorders>
            <w:shd w:val="clear" w:color="auto" w:fill="auto"/>
            <w:vAlign w:val="center"/>
            <w:hideMark/>
          </w:tcPr>
          <w:p w14:paraId="1E1E959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73686</w:t>
            </w:r>
          </w:p>
        </w:tc>
        <w:tc>
          <w:tcPr>
            <w:tcW w:w="6173" w:type="dxa"/>
            <w:tcBorders>
              <w:top w:val="nil"/>
              <w:left w:val="nil"/>
              <w:bottom w:val="nil"/>
              <w:right w:val="nil"/>
            </w:tcBorders>
            <w:shd w:val="clear" w:color="auto" w:fill="auto"/>
            <w:vAlign w:val="center"/>
            <w:hideMark/>
          </w:tcPr>
          <w:p w14:paraId="165EC93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SANTA ISABEL</w:t>
            </w:r>
          </w:p>
        </w:tc>
        <w:tc>
          <w:tcPr>
            <w:tcW w:w="1276" w:type="dxa"/>
            <w:tcBorders>
              <w:top w:val="nil"/>
              <w:left w:val="nil"/>
              <w:bottom w:val="nil"/>
              <w:right w:val="nil"/>
            </w:tcBorders>
            <w:shd w:val="clear" w:color="auto" w:fill="auto"/>
            <w:vAlign w:val="center"/>
            <w:hideMark/>
          </w:tcPr>
          <w:p w14:paraId="4D59C4E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48.218.296</w:t>
            </w:r>
          </w:p>
        </w:tc>
      </w:tr>
      <w:tr w:rsidR="00C95903" w:rsidRPr="00ED2924" w14:paraId="53212A09" w14:textId="77777777" w:rsidTr="00BC7A91">
        <w:trPr>
          <w:trHeight w:val="276"/>
          <w:jc w:val="center"/>
        </w:trPr>
        <w:tc>
          <w:tcPr>
            <w:tcW w:w="1340" w:type="dxa"/>
            <w:tcBorders>
              <w:top w:val="nil"/>
              <w:left w:val="nil"/>
              <w:bottom w:val="nil"/>
              <w:right w:val="nil"/>
            </w:tcBorders>
            <w:shd w:val="clear" w:color="auto" w:fill="auto"/>
            <w:vAlign w:val="center"/>
            <w:hideMark/>
          </w:tcPr>
          <w:p w14:paraId="6AE7060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73770</w:t>
            </w:r>
          </w:p>
        </w:tc>
        <w:tc>
          <w:tcPr>
            <w:tcW w:w="6173" w:type="dxa"/>
            <w:tcBorders>
              <w:top w:val="nil"/>
              <w:left w:val="nil"/>
              <w:bottom w:val="nil"/>
              <w:right w:val="nil"/>
            </w:tcBorders>
            <w:shd w:val="clear" w:color="auto" w:fill="auto"/>
            <w:vAlign w:val="center"/>
            <w:hideMark/>
          </w:tcPr>
          <w:p w14:paraId="3BDE5DD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SUÁREZ</w:t>
            </w:r>
          </w:p>
        </w:tc>
        <w:tc>
          <w:tcPr>
            <w:tcW w:w="1276" w:type="dxa"/>
            <w:tcBorders>
              <w:top w:val="nil"/>
              <w:left w:val="nil"/>
              <w:bottom w:val="nil"/>
              <w:right w:val="nil"/>
            </w:tcBorders>
            <w:shd w:val="clear" w:color="auto" w:fill="auto"/>
            <w:vAlign w:val="center"/>
            <w:hideMark/>
          </w:tcPr>
          <w:p w14:paraId="5CC3806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25.597.413</w:t>
            </w:r>
          </w:p>
        </w:tc>
      </w:tr>
      <w:tr w:rsidR="00C95903" w:rsidRPr="00ED2924" w14:paraId="0B077078" w14:textId="77777777" w:rsidTr="00BC7A91">
        <w:trPr>
          <w:trHeight w:val="408"/>
          <w:jc w:val="center"/>
        </w:trPr>
        <w:tc>
          <w:tcPr>
            <w:tcW w:w="1340" w:type="dxa"/>
            <w:tcBorders>
              <w:top w:val="nil"/>
              <w:left w:val="nil"/>
              <w:bottom w:val="nil"/>
              <w:right w:val="nil"/>
            </w:tcBorders>
            <w:shd w:val="clear" w:color="auto" w:fill="auto"/>
            <w:vAlign w:val="center"/>
            <w:hideMark/>
          </w:tcPr>
          <w:p w14:paraId="3A566D7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73854</w:t>
            </w:r>
          </w:p>
        </w:tc>
        <w:tc>
          <w:tcPr>
            <w:tcW w:w="6173" w:type="dxa"/>
            <w:tcBorders>
              <w:top w:val="nil"/>
              <w:left w:val="nil"/>
              <w:bottom w:val="nil"/>
              <w:right w:val="nil"/>
            </w:tcBorders>
            <w:shd w:val="clear" w:color="auto" w:fill="auto"/>
            <w:vAlign w:val="center"/>
            <w:hideMark/>
          </w:tcPr>
          <w:p w14:paraId="20B2520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VALLE DE SAN JUAN</w:t>
            </w:r>
          </w:p>
        </w:tc>
        <w:tc>
          <w:tcPr>
            <w:tcW w:w="1276" w:type="dxa"/>
            <w:tcBorders>
              <w:top w:val="nil"/>
              <w:left w:val="nil"/>
              <w:bottom w:val="nil"/>
              <w:right w:val="nil"/>
            </w:tcBorders>
            <w:shd w:val="clear" w:color="auto" w:fill="auto"/>
            <w:vAlign w:val="center"/>
            <w:hideMark/>
          </w:tcPr>
          <w:p w14:paraId="7401FB0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53.777.001</w:t>
            </w:r>
          </w:p>
        </w:tc>
      </w:tr>
      <w:tr w:rsidR="00C95903" w:rsidRPr="00ED2924" w14:paraId="798526F3" w14:textId="77777777" w:rsidTr="00BC7A91">
        <w:trPr>
          <w:trHeight w:val="276"/>
          <w:jc w:val="center"/>
        </w:trPr>
        <w:tc>
          <w:tcPr>
            <w:tcW w:w="1340" w:type="dxa"/>
            <w:tcBorders>
              <w:top w:val="nil"/>
              <w:left w:val="nil"/>
              <w:bottom w:val="nil"/>
              <w:right w:val="nil"/>
            </w:tcBorders>
            <w:shd w:val="clear" w:color="auto" w:fill="auto"/>
            <w:vAlign w:val="center"/>
            <w:hideMark/>
          </w:tcPr>
          <w:p w14:paraId="37725F1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73861</w:t>
            </w:r>
          </w:p>
        </w:tc>
        <w:tc>
          <w:tcPr>
            <w:tcW w:w="6173" w:type="dxa"/>
            <w:tcBorders>
              <w:top w:val="nil"/>
              <w:left w:val="nil"/>
              <w:bottom w:val="nil"/>
              <w:right w:val="nil"/>
            </w:tcBorders>
            <w:shd w:val="clear" w:color="auto" w:fill="auto"/>
            <w:vAlign w:val="center"/>
            <w:hideMark/>
          </w:tcPr>
          <w:p w14:paraId="39B6073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VENADILLO</w:t>
            </w:r>
          </w:p>
        </w:tc>
        <w:tc>
          <w:tcPr>
            <w:tcW w:w="1276" w:type="dxa"/>
            <w:tcBorders>
              <w:top w:val="nil"/>
              <w:left w:val="nil"/>
              <w:bottom w:val="nil"/>
              <w:right w:val="nil"/>
            </w:tcBorders>
            <w:shd w:val="clear" w:color="auto" w:fill="auto"/>
            <w:vAlign w:val="center"/>
            <w:hideMark/>
          </w:tcPr>
          <w:p w14:paraId="173F7C0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127.777.471</w:t>
            </w:r>
          </w:p>
        </w:tc>
      </w:tr>
      <w:tr w:rsidR="00C95903" w:rsidRPr="00ED2924" w14:paraId="0AEEF1C7" w14:textId="77777777" w:rsidTr="00BC7A91">
        <w:trPr>
          <w:trHeight w:val="408"/>
          <w:jc w:val="center"/>
        </w:trPr>
        <w:tc>
          <w:tcPr>
            <w:tcW w:w="1340" w:type="dxa"/>
            <w:tcBorders>
              <w:top w:val="nil"/>
              <w:left w:val="nil"/>
              <w:bottom w:val="nil"/>
              <w:right w:val="nil"/>
            </w:tcBorders>
            <w:shd w:val="clear" w:color="auto" w:fill="auto"/>
            <w:vAlign w:val="center"/>
            <w:hideMark/>
          </w:tcPr>
          <w:p w14:paraId="04342A6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73870</w:t>
            </w:r>
          </w:p>
        </w:tc>
        <w:tc>
          <w:tcPr>
            <w:tcW w:w="6173" w:type="dxa"/>
            <w:tcBorders>
              <w:top w:val="nil"/>
              <w:left w:val="nil"/>
              <w:bottom w:val="nil"/>
              <w:right w:val="nil"/>
            </w:tcBorders>
            <w:shd w:val="clear" w:color="auto" w:fill="auto"/>
            <w:vAlign w:val="center"/>
            <w:hideMark/>
          </w:tcPr>
          <w:p w14:paraId="604B30B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VILLAHERMOSA</w:t>
            </w:r>
          </w:p>
        </w:tc>
        <w:tc>
          <w:tcPr>
            <w:tcW w:w="1276" w:type="dxa"/>
            <w:tcBorders>
              <w:top w:val="nil"/>
              <w:left w:val="nil"/>
              <w:bottom w:val="nil"/>
              <w:right w:val="nil"/>
            </w:tcBorders>
            <w:shd w:val="clear" w:color="auto" w:fill="auto"/>
            <w:vAlign w:val="center"/>
            <w:hideMark/>
          </w:tcPr>
          <w:p w14:paraId="3F99D0E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125.487.165</w:t>
            </w:r>
          </w:p>
        </w:tc>
      </w:tr>
      <w:tr w:rsidR="00C95903" w:rsidRPr="00ED2924" w14:paraId="1BB8871C" w14:textId="77777777" w:rsidTr="00BC7A91">
        <w:trPr>
          <w:trHeight w:val="276"/>
          <w:jc w:val="center"/>
        </w:trPr>
        <w:tc>
          <w:tcPr>
            <w:tcW w:w="1340" w:type="dxa"/>
            <w:tcBorders>
              <w:top w:val="nil"/>
              <w:left w:val="nil"/>
              <w:bottom w:val="nil"/>
              <w:right w:val="nil"/>
            </w:tcBorders>
            <w:shd w:val="clear" w:color="auto" w:fill="auto"/>
            <w:vAlign w:val="center"/>
            <w:hideMark/>
          </w:tcPr>
          <w:p w14:paraId="0BBE0EF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73873</w:t>
            </w:r>
          </w:p>
        </w:tc>
        <w:tc>
          <w:tcPr>
            <w:tcW w:w="6173" w:type="dxa"/>
            <w:tcBorders>
              <w:top w:val="nil"/>
              <w:left w:val="nil"/>
              <w:bottom w:val="nil"/>
              <w:right w:val="nil"/>
            </w:tcBorders>
            <w:shd w:val="clear" w:color="auto" w:fill="auto"/>
            <w:vAlign w:val="center"/>
            <w:hideMark/>
          </w:tcPr>
          <w:p w14:paraId="155047D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VILLARRICA</w:t>
            </w:r>
          </w:p>
        </w:tc>
        <w:tc>
          <w:tcPr>
            <w:tcW w:w="1276" w:type="dxa"/>
            <w:tcBorders>
              <w:top w:val="nil"/>
              <w:left w:val="nil"/>
              <w:bottom w:val="nil"/>
              <w:right w:val="nil"/>
            </w:tcBorders>
            <w:shd w:val="clear" w:color="auto" w:fill="auto"/>
            <w:vAlign w:val="center"/>
            <w:hideMark/>
          </w:tcPr>
          <w:p w14:paraId="43E0A22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188.541.687</w:t>
            </w:r>
          </w:p>
        </w:tc>
      </w:tr>
      <w:tr w:rsidR="00C95903" w:rsidRPr="00ED2924" w14:paraId="73B30F7C" w14:textId="77777777" w:rsidTr="00BC7A91">
        <w:trPr>
          <w:trHeight w:val="276"/>
          <w:jc w:val="center"/>
        </w:trPr>
        <w:tc>
          <w:tcPr>
            <w:tcW w:w="1340" w:type="dxa"/>
            <w:tcBorders>
              <w:top w:val="nil"/>
              <w:left w:val="nil"/>
              <w:bottom w:val="nil"/>
              <w:right w:val="nil"/>
            </w:tcBorders>
            <w:shd w:val="clear" w:color="auto" w:fill="auto"/>
            <w:vAlign w:val="center"/>
            <w:hideMark/>
          </w:tcPr>
          <w:p w14:paraId="1123FCB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w:t>
            </w:r>
          </w:p>
        </w:tc>
        <w:tc>
          <w:tcPr>
            <w:tcW w:w="6173" w:type="dxa"/>
            <w:tcBorders>
              <w:top w:val="nil"/>
              <w:left w:val="nil"/>
              <w:bottom w:val="nil"/>
              <w:right w:val="nil"/>
            </w:tcBorders>
            <w:shd w:val="clear" w:color="auto" w:fill="auto"/>
            <w:vAlign w:val="center"/>
            <w:hideMark/>
          </w:tcPr>
          <w:p w14:paraId="2CA2AD28"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VALLE DEL CAUCA</w:t>
            </w:r>
          </w:p>
        </w:tc>
        <w:tc>
          <w:tcPr>
            <w:tcW w:w="1276" w:type="dxa"/>
            <w:tcBorders>
              <w:top w:val="nil"/>
              <w:left w:val="nil"/>
              <w:bottom w:val="nil"/>
              <w:right w:val="nil"/>
            </w:tcBorders>
            <w:shd w:val="clear" w:color="auto" w:fill="auto"/>
            <w:vAlign w:val="center"/>
            <w:hideMark/>
          </w:tcPr>
          <w:p w14:paraId="77D9A59A"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68.125.429.486</w:t>
            </w:r>
          </w:p>
        </w:tc>
      </w:tr>
      <w:tr w:rsidR="00C95903" w:rsidRPr="00ED2924" w14:paraId="68949FBC" w14:textId="77777777" w:rsidTr="00BC7A91">
        <w:trPr>
          <w:trHeight w:val="408"/>
          <w:jc w:val="center"/>
        </w:trPr>
        <w:tc>
          <w:tcPr>
            <w:tcW w:w="1340" w:type="dxa"/>
            <w:tcBorders>
              <w:top w:val="nil"/>
              <w:left w:val="nil"/>
              <w:bottom w:val="nil"/>
              <w:right w:val="nil"/>
            </w:tcBorders>
            <w:shd w:val="clear" w:color="auto" w:fill="auto"/>
            <w:vAlign w:val="center"/>
            <w:hideMark/>
          </w:tcPr>
          <w:p w14:paraId="376602B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76000</w:t>
            </w:r>
          </w:p>
        </w:tc>
        <w:tc>
          <w:tcPr>
            <w:tcW w:w="6173" w:type="dxa"/>
            <w:tcBorders>
              <w:top w:val="nil"/>
              <w:left w:val="nil"/>
              <w:bottom w:val="nil"/>
              <w:right w:val="nil"/>
            </w:tcBorders>
            <w:shd w:val="clear" w:color="auto" w:fill="auto"/>
            <w:vAlign w:val="center"/>
            <w:hideMark/>
          </w:tcPr>
          <w:p w14:paraId="5F829A9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VALLE DEL CAUCA</w:t>
            </w:r>
          </w:p>
        </w:tc>
        <w:tc>
          <w:tcPr>
            <w:tcW w:w="1276" w:type="dxa"/>
            <w:tcBorders>
              <w:top w:val="nil"/>
              <w:left w:val="nil"/>
              <w:bottom w:val="nil"/>
              <w:right w:val="nil"/>
            </w:tcBorders>
            <w:shd w:val="clear" w:color="auto" w:fill="auto"/>
            <w:vAlign w:val="center"/>
            <w:hideMark/>
          </w:tcPr>
          <w:p w14:paraId="30708B1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35.873.625.033</w:t>
            </w:r>
          </w:p>
        </w:tc>
      </w:tr>
      <w:tr w:rsidR="00C95903" w:rsidRPr="00ED2924" w14:paraId="0A675E81" w14:textId="77777777" w:rsidTr="00BC7A91">
        <w:trPr>
          <w:trHeight w:val="276"/>
          <w:jc w:val="center"/>
        </w:trPr>
        <w:tc>
          <w:tcPr>
            <w:tcW w:w="1340" w:type="dxa"/>
            <w:tcBorders>
              <w:top w:val="nil"/>
              <w:left w:val="nil"/>
              <w:bottom w:val="nil"/>
              <w:right w:val="nil"/>
            </w:tcBorders>
            <w:shd w:val="clear" w:color="auto" w:fill="auto"/>
            <w:vAlign w:val="center"/>
            <w:hideMark/>
          </w:tcPr>
          <w:p w14:paraId="28C0D9D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76001</w:t>
            </w:r>
          </w:p>
        </w:tc>
        <w:tc>
          <w:tcPr>
            <w:tcW w:w="6173" w:type="dxa"/>
            <w:tcBorders>
              <w:top w:val="nil"/>
              <w:left w:val="nil"/>
              <w:bottom w:val="nil"/>
              <w:right w:val="nil"/>
            </w:tcBorders>
            <w:shd w:val="clear" w:color="auto" w:fill="auto"/>
            <w:vAlign w:val="center"/>
            <w:hideMark/>
          </w:tcPr>
          <w:p w14:paraId="0972188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CALI</w:t>
            </w:r>
          </w:p>
        </w:tc>
        <w:tc>
          <w:tcPr>
            <w:tcW w:w="1276" w:type="dxa"/>
            <w:tcBorders>
              <w:top w:val="nil"/>
              <w:left w:val="nil"/>
              <w:bottom w:val="nil"/>
              <w:right w:val="nil"/>
            </w:tcBorders>
            <w:shd w:val="clear" w:color="auto" w:fill="auto"/>
            <w:vAlign w:val="center"/>
            <w:hideMark/>
          </w:tcPr>
          <w:p w14:paraId="79248DF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16.464.944.477</w:t>
            </w:r>
          </w:p>
        </w:tc>
      </w:tr>
      <w:tr w:rsidR="00C95903" w:rsidRPr="00ED2924" w14:paraId="42466C55" w14:textId="77777777" w:rsidTr="00BC7A91">
        <w:trPr>
          <w:trHeight w:val="276"/>
          <w:jc w:val="center"/>
        </w:trPr>
        <w:tc>
          <w:tcPr>
            <w:tcW w:w="1340" w:type="dxa"/>
            <w:tcBorders>
              <w:top w:val="nil"/>
              <w:left w:val="nil"/>
              <w:bottom w:val="nil"/>
              <w:right w:val="nil"/>
            </w:tcBorders>
            <w:shd w:val="clear" w:color="auto" w:fill="auto"/>
            <w:vAlign w:val="center"/>
            <w:hideMark/>
          </w:tcPr>
          <w:p w14:paraId="3AA134A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76020</w:t>
            </w:r>
          </w:p>
        </w:tc>
        <w:tc>
          <w:tcPr>
            <w:tcW w:w="6173" w:type="dxa"/>
            <w:tcBorders>
              <w:top w:val="nil"/>
              <w:left w:val="nil"/>
              <w:bottom w:val="nil"/>
              <w:right w:val="nil"/>
            </w:tcBorders>
            <w:shd w:val="clear" w:color="auto" w:fill="auto"/>
            <w:vAlign w:val="center"/>
            <w:hideMark/>
          </w:tcPr>
          <w:p w14:paraId="556D066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ALCALÁ</w:t>
            </w:r>
          </w:p>
        </w:tc>
        <w:tc>
          <w:tcPr>
            <w:tcW w:w="1276" w:type="dxa"/>
            <w:tcBorders>
              <w:top w:val="nil"/>
              <w:left w:val="nil"/>
              <w:bottom w:val="nil"/>
              <w:right w:val="nil"/>
            </w:tcBorders>
            <w:shd w:val="clear" w:color="auto" w:fill="auto"/>
            <w:vAlign w:val="center"/>
            <w:hideMark/>
          </w:tcPr>
          <w:p w14:paraId="529BE8F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195.186.617</w:t>
            </w:r>
          </w:p>
        </w:tc>
      </w:tr>
      <w:tr w:rsidR="00C95903" w:rsidRPr="00ED2924" w14:paraId="221A9116" w14:textId="77777777" w:rsidTr="00BC7A91">
        <w:trPr>
          <w:trHeight w:val="276"/>
          <w:jc w:val="center"/>
        </w:trPr>
        <w:tc>
          <w:tcPr>
            <w:tcW w:w="1340" w:type="dxa"/>
            <w:tcBorders>
              <w:top w:val="nil"/>
              <w:left w:val="nil"/>
              <w:bottom w:val="nil"/>
              <w:right w:val="nil"/>
            </w:tcBorders>
            <w:shd w:val="clear" w:color="auto" w:fill="auto"/>
            <w:vAlign w:val="center"/>
            <w:hideMark/>
          </w:tcPr>
          <w:p w14:paraId="22B6CFB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76036</w:t>
            </w:r>
          </w:p>
        </w:tc>
        <w:tc>
          <w:tcPr>
            <w:tcW w:w="6173" w:type="dxa"/>
            <w:tcBorders>
              <w:top w:val="nil"/>
              <w:left w:val="nil"/>
              <w:bottom w:val="nil"/>
              <w:right w:val="nil"/>
            </w:tcBorders>
            <w:shd w:val="clear" w:color="auto" w:fill="auto"/>
            <w:vAlign w:val="center"/>
            <w:hideMark/>
          </w:tcPr>
          <w:p w14:paraId="5A4BB3B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ANDALUCÍA</w:t>
            </w:r>
          </w:p>
        </w:tc>
        <w:tc>
          <w:tcPr>
            <w:tcW w:w="1276" w:type="dxa"/>
            <w:tcBorders>
              <w:top w:val="nil"/>
              <w:left w:val="nil"/>
              <w:bottom w:val="nil"/>
              <w:right w:val="nil"/>
            </w:tcBorders>
            <w:shd w:val="clear" w:color="auto" w:fill="auto"/>
            <w:vAlign w:val="center"/>
            <w:hideMark/>
          </w:tcPr>
          <w:p w14:paraId="25394BB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74.609.942</w:t>
            </w:r>
          </w:p>
        </w:tc>
      </w:tr>
      <w:tr w:rsidR="00C95903" w:rsidRPr="00ED2924" w14:paraId="3788F951" w14:textId="77777777" w:rsidTr="00BC7A91">
        <w:trPr>
          <w:trHeight w:val="408"/>
          <w:jc w:val="center"/>
        </w:trPr>
        <w:tc>
          <w:tcPr>
            <w:tcW w:w="1340" w:type="dxa"/>
            <w:tcBorders>
              <w:top w:val="nil"/>
              <w:left w:val="nil"/>
              <w:bottom w:val="nil"/>
              <w:right w:val="nil"/>
            </w:tcBorders>
            <w:shd w:val="clear" w:color="auto" w:fill="auto"/>
            <w:vAlign w:val="center"/>
            <w:hideMark/>
          </w:tcPr>
          <w:p w14:paraId="703CB82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76041</w:t>
            </w:r>
          </w:p>
        </w:tc>
        <w:tc>
          <w:tcPr>
            <w:tcW w:w="6173" w:type="dxa"/>
            <w:tcBorders>
              <w:top w:val="nil"/>
              <w:left w:val="nil"/>
              <w:bottom w:val="nil"/>
              <w:right w:val="nil"/>
            </w:tcBorders>
            <w:shd w:val="clear" w:color="auto" w:fill="auto"/>
            <w:vAlign w:val="center"/>
            <w:hideMark/>
          </w:tcPr>
          <w:p w14:paraId="6471B51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ANSERMANUEVO</w:t>
            </w:r>
          </w:p>
        </w:tc>
        <w:tc>
          <w:tcPr>
            <w:tcW w:w="1276" w:type="dxa"/>
            <w:tcBorders>
              <w:top w:val="nil"/>
              <w:left w:val="nil"/>
              <w:bottom w:val="nil"/>
              <w:right w:val="nil"/>
            </w:tcBorders>
            <w:shd w:val="clear" w:color="auto" w:fill="auto"/>
            <w:vAlign w:val="center"/>
            <w:hideMark/>
          </w:tcPr>
          <w:p w14:paraId="793D162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66.065.528</w:t>
            </w:r>
          </w:p>
        </w:tc>
      </w:tr>
      <w:tr w:rsidR="00C95903" w:rsidRPr="00ED2924" w14:paraId="1115E17A" w14:textId="77777777" w:rsidTr="00BC7A91">
        <w:trPr>
          <w:trHeight w:val="276"/>
          <w:jc w:val="center"/>
        </w:trPr>
        <w:tc>
          <w:tcPr>
            <w:tcW w:w="1340" w:type="dxa"/>
            <w:tcBorders>
              <w:top w:val="nil"/>
              <w:left w:val="nil"/>
              <w:bottom w:val="nil"/>
              <w:right w:val="nil"/>
            </w:tcBorders>
            <w:shd w:val="clear" w:color="auto" w:fill="auto"/>
            <w:vAlign w:val="center"/>
            <w:hideMark/>
          </w:tcPr>
          <w:p w14:paraId="1CD1762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76054</w:t>
            </w:r>
          </w:p>
        </w:tc>
        <w:tc>
          <w:tcPr>
            <w:tcW w:w="6173" w:type="dxa"/>
            <w:tcBorders>
              <w:top w:val="nil"/>
              <w:left w:val="nil"/>
              <w:bottom w:val="nil"/>
              <w:right w:val="nil"/>
            </w:tcBorders>
            <w:shd w:val="clear" w:color="auto" w:fill="auto"/>
            <w:vAlign w:val="center"/>
            <w:hideMark/>
          </w:tcPr>
          <w:p w14:paraId="2AAEE5A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ARGELIA</w:t>
            </w:r>
          </w:p>
        </w:tc>
        <w:tc>
          <w:tcPr>
            <w:tcW w:w="1276" w:type="dxa"/>
            <w:tcBorders>
              <w:top w:val="nil"/>
              <w:left w:val="nil"/>
              <w:bottom w:val="nil"/>
              <w:right w:val="nil"/>
            </w:tcBorders>
            <w:shd w:val="clear" w:color="auto" w:fill="auto"/>
            <w:vAlign w:val="center"/>
            <w:hideMark/>
          </w:tcPr>
          <w:p w14:paraId="12ACFA9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6.347.384</w:t>
            </w:r>
          </w:p>
        </w:tc>
      </w:tr>
      <w:tr w:rsidR="00C95903" w:rsidRPr="00ED2924" w14:paraId="1E90A910" w14:textId="77777777" w:rsidTr="00BC7A91">
        <w:trPr>
          <w:trHeight w:val="276"/>
          <w:jc w:val="center"/>
        </w:trPr>
        <w:tc>
          <w:tcPr>
            <w:tcW w:w="1340" w:type="dxa"/>
            <w:tcBorders>
              <w:top w:val="nil"/>
              <w:left w:val="nil"/>
              <w:bottom w:val="nil"/>
              <w:right w:val="nil"/>
            </w:tcBorders>
            <w:shd w:val="clear" w:color="auto" w:fill="auto"/>
            <w:vAlign w:val="center"/>
            <w:hideMark/>
          </w:tcPr>
          <w:p w14:paraId="0F77B36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76100</w:t>
            </w:r>
          </w:p>
        </w:tc>
        <w:tc>
          <w:tcPr>
            <w:tcW w:w="6173" w:type="dxa"/>
            <w:tcBorders>
              <w:top w:val="nil"/>
              <w:left w:val="nil"/>
              <w:bottom w:val="nil"/>
              <w:right w:val="nil"/>
            </w:tcBorders>
            <w:shd w:val="clear" w:color="auto" w:fill="auto"/>
            <w:vAlign w:val="center"/>
            <w:hideMark/>
          </w:tcPr>
          <w:p w14:paraId="7E2A451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BOLÍVAR</w:t>
            </w:r>
          </w:p>
        </w:tc>
        <w:tc>
          <w:tcPr>
            <w:tcW w:w="1276" w:type="dxa"/>
            <w:tcBorders>
              <w:top w:val="nil"/>
              <w:left w:val="nil"/>
              <w:bottom w:val="nil"/>
              <w:right w:val="nil"/>
            </w:tcBorders>
            <w:shd w:val="clear" w:color="auto" w:fill="auto"/>
            <w:vAlign w:val="center"/>
            <w:hideMark/>
          </w:tcPr>
          <w:p w14:paraId="36A978E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354.116.151</w:t>
            </w:r>
          </w:p>
        </w:tc>
      </w:tr>
      <w:tr w:rsidR="00C95903" w:rsidRPr="00ED2924" w14:paraId="0D017F0D" w14:textId="77777777" w:rsidTr="00BC7A91">
        <w:trPr>
          <w:trHeight w:val="408"/>
          <w:jc w:val="center"/>
        </w:trPr>
        <w:tc>
          <w:tcPr>
            <w:tcW w:w="1340" w:type="dxa"/>
            <w:tcBorders>
              <w:top w:val="nil"/>
              <w:left w:val="nil"/>
              <w:bottom w:val="nil"/>
              <w:right w:val="nil"/>
            </w:tcBorders>
            <w:shd w:val="clear" w:color="auto" w:fill="auto"/>
            <w:vAlign w:val="center"/>
            <w:hideMark/>
          </w:tcPr>
          <w:p w14:paraId="2EB28E8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76109</w:t>
            </w:r>
          </w:p>
        </w:tc>
        <w:tc>
          <w:tcPr>
            <w:tcW w:w="6173" w:type="dxa"/>
            <w:tcBorders>
              <w:top w:val="nil"/>
              <w:left w:val="nil"/>
              <w:bottom w:val="nil"/>
              <w:right w:val="nil"/>
            </w:tcBorders>
            <w:shd w:val="clear" w:color="auto" w:fill="auto"/>
            <w:vAlign w:val="center"/>
            <w:hideMark/>
          </w:tcPr>
          <w:p w14:paraId="1313727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BUENAVENTURA</w:t>
            </w:r>
          </w:p>
        </w:tc>
        <w:tc>
          <w:tcPr>
            <w:tcW w:w="1276" w:type="dxa"/>
            <w:tcBorders>
              <w:top w:val="nil"/>
              <w:left w:val="nil"/>
              <w:bottom w:val="nil"/>
              <w:right w:val="nil"/>
            </w:tcBorders>
            <w:shd w:val="clear" w:color="auto" w:fill="auto"/>
            <w:vAlign w:val="center"/>
            <w:hideMark/>
          </w:tcPr>
          <w:p w14:paraId="6C1C193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3.045.597.002</w:t>
            </w:r>
          </w:p>
        </w:tc>
      </w:tr>
      <w:tr w:rsidR="00C95903" w:rsidRPr="00ED2924" w14:paraId="662343FE" w14:textId="77777777" w:rsidTr="00BC7A91">
        <w:trPr>
          <w:trHeight w:val="408"/>
          <w:jc w:val="center"/>
        </w:trPr>
        <w:tc>
          <w:tcPr>
            <w:tcW w:w="1340" w:type="dxa"/>
            <w:tcBorders>
              <w:top w:val="nil"/>
              <w:left w:val="nil"/>
              <w:bottom w:val="nil"/>
              <w:right w:val="nil"/>
            </w:tcBorders>
            <w:shd w:val="clear" w:color="auto" w:fill="auto"/>
            <w:vAlign w:val="center"/>
            <w:hideMark/>
          </w:tcPr>
          <w:p w14:paraId="0D73BE4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76111</w:t>
            </w:r>
          </w:p>
        </w:tc>
        <w:tc>
          <w:tcPr>
            <w:tcW w:w="6173" w:type="dxa"/>
            <w:tcBorders>
              <w:top w:val="nil"/>
              <w:left w:val="nil"/>
              <w:bottom w:val="nil"/>
              <w:right w:val="nil"/>
            </w:tcBorders>
            <w:shd w:val="clear" w:color="auto" w:fill="auto"/>
            <w:vAlign w:val="center"/>
            <w:hideMark/>
          </w:tcPr>
          <w:p w14:paraId="2C56CE1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GUADALAJARA DE BUGA</w:t>
            </w:r>
          </w:p>
        </w:tc>
        <w:tc>
          <w:tcPr>
            <w:tcW w:w="1276" w:type="dxa"/>
            <w:tcBorders>
              <w:top w:val="nil"/>
              <w:left w:val="nil"/>
              <w:bottom w:val="nil"/>
              <w:right w:val="nil"/>
            </w:tcBorders>
            <w:shd w:val="clear" w:color="auto" w:fill="auto"/>
            <w:vAlign w:val="center"/>
            <w:hideMark/>
          </w:tcPr>
          <w:p w14:paraId="192CC8E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780.457.852</w:t>
            </w:r>
          </w:p>
        </w:tc>
      </w:tr>
      <w:tr w:rsidR="00C95903" w:rsidRPr="00ED2924" w14:paraId="2515CCD1" w14:textId="77777777" w:rsidTr="00BC7A91">
        <w:trPr>
          <w:trHeight w:val="408"/>
          <w:jc w:val="center"/>
        </w:trPr>
        <w:tc>
          <w:tcPr>
            <w:tcW w:w="1340" w:type="dxa"/>
            <w:tcBorders>
              <w:top w:val="nil"/>
              <w:left w:val="nil"/>
              <w:bottom w:val="nil"/>
              <w:right w:val="nil"/>
            </w:tcBorders>
            <w:shd w:val="clear" w:color="auto" w:fill="auto"/>
            <w:vAlign w:val="center"/>
            <w:hideMark/>
          </w:tcPr>
          <w:p w14:paraId="71F4427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76113</w:t>
            </w:r>
          </w:p>
        </w:tc>
        <w:tc>
          <w:tcPr>
            <w:tcW w:w="6173" w:type="dxa"/>
            <w:tcBorders>
              <w:top w:val="nil"/>
              <w:left w:val="nil"/>
              <w:bottom w:val="nil"/>
              <w:right w:val="nil"/>
            </w:tcBorders>
            <w:shd w:val="clear" w:color="auto" w:fill="auto"/>
            <w:vAlign w:val="center"/>
            <w:hideMark/>
          </w:tcPr>
          <w:p w14:paraId="42A684E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BUGALAGRANDE</w:t>
            </w:r>
          </w:p>
        </w:tc>
        <w:tc>
          <w:tcPr>
            <w:tcW w:w="1276" w:type="dxa"/>
            <w:tcBorders>
              <w:top w:val="nil"/>
              <w:left w:val="nil"/>
              <w:bottom w:val="nil"/>
              <w:right w:val="nil"/>
            </w:tcBorders>
            <w:shd w:val="clear" w:color="auto" w:fill="auto"/>
            <w:vAlign w:val="center"/>
            <w:hideMark/>
          </w:tcPr>
          <w:p w14:paraId="094487A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143.958.406</w:t>
            </w:r>
          </w:p>
        </w:tc>
      </w:tr>
      <w:tr w:rsidR="00C95903" w:rsidRPr="00ED2924" w14:paraId="0DABA07B" w14:textId="77777777" w:rsidTr="00BC7A91">
        <w:trPr>
          <w:trHeight w:val="408"/>
          <w:jc w:val="center"/>
        </w:trPr>
        <w:tc>
          <w:tcPr>
            <w:tcW w:w="1340" w:type="dxa"/>
            <w:tcBorders>
              <w:top w:val="nil"/>
              <w:left w:val="nil"/>
              <w:bottom w:val="nil"/>
              <w:right w:val="nil"/>
            </w:tcBorders>
            <w:shd w:val="clear" w:color="auto" w:fill="auto"/>
            <w:vAlign w:val="center"/>
            <w:hideMark/>
          </w:tcPr>
          <w:p w14:paraId="505F470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76122</w:t>
            </w:r>
          </w:p>
        </w:tc>
        <w:tc>
          <w:tcPr>
            <w:tcW w:w="6173" w:type="dxa"/>
            <w:tcBorders>
              <w:top w:val="nil"/>
              <w:left w:val="nil"/>
              <w:bottom w:val="nil"/>
              <w:right w:val="nil"/>
            </w:tcBorders>
            <w:shd w:val="clear" w:color="auto" w:fill="auto"/>
            <w:vAlign w:val="center"/>
            <w:hideMark/>
          </w:tcPr>
          <w:p w14:paraId="72343D2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CAICEDONIA</w:t>
            </w:r>
          </w:p>
        </w:tc>
        <w:tc>
          <w:tcPr>
            <w:tcW w:w="1276" w:type="dxa"/>
            <w:tcBorders>
              <w:top w:val="nil"/>
              <w:left w:val="nil"/>
              <w:bottom w:val="nil"/>
              <w:right w:val="nil"/>
            </w:tcBorders>
            <w:shd w:val="clear" w:color="auto" w:fill="auto"/>
            <w:vAlign w:val="center"/>
            <w:hideMark/>
          </w:tcPr>
          <w:p w14:paraId="591B76D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500.310.780</w:t>
            </w:r>
          </w:p>
        </w:tc>
      </w:tr>
      <w:tr w:rsidR="00C95903" w:rsidRPr="00ED2924" w14:paraId="36EAA29F" w14:textId="77777777" w:rsidTr="00BC7A91">
        <w:trPr>
          <w:trHeight w:val="276"/>
          <w:jc w:val="center"/>
        </w:trPr>
        <w:tc>
          <w:tcPr>
            <w:tcW w:w="1340" w:type="dxa"/>
            <w:tcBorders>
              <w:top w:val="nil"/>
              <w:left w:val="nil"/>
              <w:bottom w:val="nil"/>
              <w:right w:val="nil"/>
            </w:tcBorders>
            <w:shd w:val="clear" w:color="auto" w:fill="auto"/>
            <w:vAlign w:val="center"/>
            <w:hideMark/>
          </w:tcPr>
          <w:p w14:paraId="0C3837E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76126</w:t>
            </w:r>
          </w:p>
        </w:tc>
        <w:tc>
          <w:tcPr>
            <w:tcW w:w="6173" w:type="dxa"/>
            <w:tcBorders>
              <w:top w:val="nil"/>
              <w:left w:val="nil"/>
              <w:bottom w:val="nil"/>
              <w:right w:val="nil"/>
            </w:tcBorders>
            <w:shd w:val="clear" w:color="auto" w:fill="auto"/>
            <w:vAlign w:val="center"/>
            <w:hideMark/>
          </w:tcPr>
          <w:p w14:paraId="63C5224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CALIMA</w:t>
            </w:r>
          </w:p>
        </w:tc>
        <w:tc>
          <w:tcPr>
            <w:tcW w:w="1276" w:type="dxa"/>
            <w:tcBorders>
              <w:top w:val="nil"/>
              <w:left w:val="nil"/>
              <w:bottom w:val="nil"/>
              <w:right w:val="nil"/>
            </w:tcBorders>
            <w:shd w:val="clear" w:color="auto" w:fill="auto"/>
            <w:vAlign w:val="center"/>
            <w:hideMark/>
          </w:tcPr>
          <w:p w14:paraId="1CC1190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97.908.769</w:t>
            </w:r>
          </w:p>
        </w:tc>
      </w:tr>
      <w:tr w:rsidR="00C95903" w:rsidRPr="00ED2924" w14:paraId="3114B74E" w14:textId="77777777" w:rsidTr="00BC7A91">
        <w:trPr>
          <w:trHeight w:val="408"/>
          <w:jc w:val="center"/>
        </w:trPr>
        <w:tc>
          <w:tcPr>
            <w:tcW w:w="1340" w:type="dxa"/>
            <w:tcBorders>
              <w:top w:val="nil"/>
              <w:left w:val="nil"/>
              <w:bottom w:val="nil"/>
              <w:right w:val="nil"/>
            </w:tcBorders>
            <w:shd w:val="clear" w:color="auto" w:fill="auto"/>
            <w:vAlign w:val="center"/>
            <w:hideMark/>
          </w:tcPr>
          <w:p w14:paraId="626D8F9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76130</w:t>
            </w:r>
          </w:p>
        </w:tc>
        <w:tc>
          <w:tcPr>
            <w:tcW w:w="6173" w:type="dxa"/>
            <w:tcBorders>
              <w:top w:val="nil"/>
              <w:left w:val="nil"/>
              <w:bottom w:val="nil"/>
              <w:right w:val="nil"/>
            </w:tcBorders>
            <w:shd w:val="clear" w:color="auto" w:fill="auto"/>
            <w:vAlign w:val="center"/>
            <w:hideMark/>
          </w:tcPr>
          <w:p w14:paraId="202B82C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CANDELARIA</w:t>
            </w:r>
          </w:p>
        </w:tc>
        <w:tc>
          <w:tcPr>
            <w:tcW w:w="1276" w:type="dxa"/>
            <w:tcBorders>
              <w:top w:val="nil"/>
              <w:left w:val="nil"/>
              <w:bottom w:val="nil"/>
              <w:right w:val="nil"/>
            </w:tcBorders>
            <w:shd w:val="clear" w:color="auto" w:fill="auto"/>
            <w:vAlign w:val="center"/>
            <w:hideMark/>
          </w:tcPr>
          <w:p w14:paraId="4044F91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227.253.564</w:t>
            </w:r>
          </w:p>
        </w:tc>
      </w:tr>
      <w:tr w:rsidR="00C95903" w:rsidRPr="00ED2924" w14:paraId="105230E4" w14:textId="77777777" w:rsidTr="00BC7A91">
        <w:trPr>
          <w:trHeight w:val="276"/>
          <w:jc w:val="center"/>
        </w:trPr>
        <w:tc>
          <w:tcPr>
            <w:tcW w:w="1340" w:type="dxa"/>
            <w:tcBorders>
              <w:top w:val="nil"/>
              <w:left w:val="nil"/>
              <w:bottom w:val="nil"/>
              <w:right w:val="nil"/>
            </w:tcBorders>
            <w:shd w:val="clear" w:color="auto" w:fill="auto"/>
            <w:vAlign w:val="center"/>
            <w:hideMark/>
          </w:tcPr>
          <w:p w14:paraId="02C8FDE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76147</w:t>
            </w:r>
          </w:p>
        </w:tc>
        <w:tc>
          <w:tcPr>
            <w:tcW w:w="6173" w:type="dxa"/>
            <w:tcBorders>
              <w:top w:val="nil"/>
              <w:left w:val="nil"/>
              <w:bottom w:val="nil"/>
              <w:right w:val="nil"/>
            </w:tcBorders>
            <w:shd w:val="clear" w:color="auto" w:fill="auto"/>
            <w:vAlign w:val="center"/>
            <w:hideMark/>
          </w:tcPr>
          <w:p w14:paraId="73C18D9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CARTAGO</w:t>
            </w:r>
          </w:p>
        </w:tc>
        <w:tc>
          <w:tcPr>
            <w:tcW w:w="1276" w:type="dxa"/>
            <w:tcBorders>
              <w:top w:val="nil"/>
              <w:left w:val="nil"/>
              <w:bottom w:val="nil"/>
              <w:right w:val="nil"/>
            </w:tcBorders>
            <w:shd w:val="clear" w:color="auto" w:fill="auto"/>
            <w:vAlign w:val="center"/>
            <w:hideMark/>
          </w:tcPr>
          <w:p w14:paraId="6360B6D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396.272.906</w:t>
            </w:r>
          </w:p>
        </w:tc>
      </w:tr>
      <w:tr w:rsidR="00C95903" w:rsidRPr="00ED2924" w14:paraId="71191534" w14:textId="77777777" w:rsidTr="00BC7A91">
        <w:trPr>
          <w:trHeight w:val="276"/>
          <w:jc w:val="center"/>
        </w:trPr>
        <w:tc>
          <w:tcPr>
            <w:tcW w:w="1340" w:type="dxa"/>
            <w:tcBorders>
              <w:top w:val="nil"/>
              <w:left w:val="nil"/>
              <w:bottom w:val="nil"/>
              <w:right w:val="nil"/>
            </w:tcBorders>
            <w:shd w:val="clear" w:color="auto" w:fill="auto"/>
            <w:vAlign w:val="center"/>
            <w:hideMark/>
          </w:tcPr>
          <w:p w14:paraId="3C2A60D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76233</w:t>
            </w:r>
          </w:p>
        </w:tc>
        <w:tc>
          <w:tcPr>
            <w:tcW w:w="6173" w:type="dxa"/>
            <w:tcBorders>
              <w:top w:val="nil"/>
              <w:left w:val="nil"/>
              <w:bottom w:val="nil"/>
              <w:right w:val="nil"/>
            </w:tcBorders>
            <w:shd w:val="clear" w:color="auto" w:fill="auto"/>
            <w:vAlign w:val="center"/>
            <w:hideMark/>
          </w:tcPr>
          <w:p w14:paraId="40D0D81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DAGUA</w:t>
            </w:r>
          </w:p>
        </w:tc>
        <w:tc>
          <w:tcPr>
            <w:tcW w:w="1276" w:type="dxa"/>
            <w:tcBorders>
              <w:top w:val="nil"/>
              <w:left w:val="nil"/>
              <w:bottom w:val="nil"/>
              <w:right w:val="nil"/>
            </w:tcBorders>
            <w:shd w:val="clear" w:color="auto" w:fill="auto"/>
            <w:vAlign w:val="center"/>
            <w:hideMark/>
          </w:tcPr>
          <w:p w14:paraId="26FDC91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211.925.771</w:t>
            </w:r>
          </w:p>
        </w:tc>
      </w:tr>
      <w:tr w:rsidR="00C95903" w:rsidRPr="00ED2924" w14:paraId="453F5798" w14:textId="77777777" w:rsidTr="00BC7A91">
        <w:trPr>
          <w:trHeight w:val="276"/>
          <w:jc w:val="center"/>
        </w:trPr>
        <w:tc>
          <w:tcPr>
            <w:tcW w:w="1340" w:type="dxa"/>
            <w:tcBorders>
              <w:top w:val="nil"/>
              <w:left w:val="nil"/>
              <w:bottom w:val="nil"/>
              <w:right w:val="nil"/>
            </w:tcBorders>
            <w:shd w:val="clear" w:color="auto" w:fill="auto"/>
            <w:vAlign w:val="center"/>
            <w:hideMark/>
          </w:tcPr>
          <w:p w14:paraId="6A4F6A8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76243</w:t>
            </w:r>
          </w:p>
        </w:tc>
        <w:tc>
          <w:tcPr>
            <w:tcW w:w="6173" w:type="dxa"/>
            <w:tcBorders>
              <w:top w:val="nil"/>
              <w:left w:val="nil"/>
              <w:bottom w:val="nil"/>
              <w:right w:val="nil"/>
            </w:tcBorders>
            <w:shd w:val="clear" w:color="auto" w:fill="auto"/>
            <w:vAlign w:val="center"/>
            <w:hideMark/>
          </w:tcPr>
          <w:p w14:paraId="03B6494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ÁGUILA</w:t>
            </w:r>
          </w:p>
        </w:tc>
        <w:tc>
          <w:tcPr>
            <w:tcW w:w="1276" w:type="dxa"/>
            <w:tcBorders>
              <w:top w:val="nil"/>
              <w:left w:val="nil"/>
              <w:bottom w:val="nil"/>
              <w:right w:val="nil"/>
            </w:tcBorders>
            <w:shd w:val="clear" w:color="auto" w:fill="auto"/>
            <w:vAlign w:val="center"/>
            <w:hideMark/>
          </w:tcPr>
          <w:p w14:paraId="032533C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211.753.492</w:t>
            </w:r>
          </w:p>
        </w:tc>
      </w:tr>
      <w:tr w:rsidR="00C95903" w:rsidRPr="00ED2924" w14:paraId="0520C0BC" w14:textId="77777777" w:rsidTr="00BC7A91">
        <w:trPr>
          <w:trHeight w:val="276"/>
          <w:jc w:val="center"/>
        </w:trPr>
        <w:tc>
          <w:tcPr>
            <w:tcW w:w="1340" w:type="dxa"/>
            <w:tcBorders>
              <w:top w:val="nil"/>
              <w:left w:val="nil"/>
              <w:bottom w:val="nil"/>
              <w:right w:val="nil"/>
            </w:tcBorders>
            <w:shd w:val="clear" w:color="auto" w:fill="auto"/>
            <w:vAlign w:val="center"/>
            <w:hideMark/>
          </w:tcPr>
          <w:p w14:paraId="2A102BF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76246</w:t>
            </w:r>
          </w:p>
        </w:tc>
        <w:tc>
          <w:tcPr>
            <w:tcW w:w="6173" w:type="dxa"/>
            <w:tcBorders>
              <w:top w:val="nil"/>
              <w:left w:val="nil"/>
              <w:bottom w:val="nil"/>
              <w:right w:val="nil"/>
            </w:tcBorders>
            <w:shd w:val="clear" w:color="auto" w:fill="auto"/>
            <w:vAlign w:val="center"/>
            <w:hideMark/>
          </w:tcPr>
          <w:p w14:paraId="4972EFE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CAIRO</w:t>
            </w:r>
          </w:p>
        </w:tc>
        <w:tc>
          <w:tcPr>
            <w:tcW w:w="1276" w:type="dxa"/>
            <w:tcBorders>
              <w:top w:val="nil"/>
              <w:left w:val="nil"/>
              <w:bottom w:val="nil"/>
              <w:right w:val="nil"/>
            </w:tcBorders>
            <w:shd w:val="clear" w:color="auto" w:fill="auto"/>
            <w:vAlign w:val="center"/>
            <w:hideMark/>
          </w:tcPr>
          <w:p w14:paraId="596B517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21.874.397</w:t>
            </w:r>
          </w:p>
        </w:tc>
      </w:tr>
      <w:tr w:rsidR="00C95903" w:rsidRPr="00ED2924" w14:paraId="4E05F097" w14:textId="77777777" w:rsidTr="00BC7A91">
        <w:trPr>
          <w:trHeight w:val="408"/>
          <w:jc w:val="center"/>
        </w:trPr>
        <w:tc>
          <w:tcPr>
            <w:tcW w:w="1340" w:type="dxa"/>
            <w:tcBorders>
              <w:top w:val="nil"/>
              <w:left w:val="nil"/>
              <w:bottom w:val="nil"/>
              <w:right w:val="nil"/>
            </w:tcBorders>
            <w:shd w:val="clear" w:color="auto" w:fill="auto"/>
            <w:vAlign w:val="center"/>
            <w:hideMark/>
          </w:tcPr>
          <w:p w14:paraId="548EADD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76248</w:t>
            </w:r>
          </w:p>
        </w:tc>
        <w:tc>
          <w:tcPr>
            <w:tcW w:w="6173" w:type="dxa"/>
            <w:tcBorders>
              <w:top w:val="nil"/>
              <w:left w:val="nil"/>
              <w:bottom w:val="nil"/>
              <w:right w:val="nil"/>
            </w:tcBorders>
            <w:shd w:val="clear" w:color="auto" w:fill="auto"/>
            <w:vAlign w:val="center"/>
            <w:hideMark/>
          </w:tcPr>
          <w:p w14:paraId="00B0A84B"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CERRITO</w:t>
            </w:r>
          </w:p>
        </w:tc>
        <w:tc>
          <w:tcPr>
            <w:tcW w:w="1276" w:type="dxa"/>
            <w:tcBorders>
              <w:top w:val="nil"/>
              <w:left w:val="nil"/>
              <w:bottom w:val="nil"/>
              <w:right w:val="nil"/>
            </w:tcBorders>
            <w:shd w:val="clear" w:color="auto" w:fill="auto"/>
            <w:vAlign w:val="center"/>
            <w:hideMark/>
          </w:tcPr>
          <w:p w14:paraId="1434F0C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69.342.472</w:t>
            </w:r>
          </w:p>
        </w:tc>
      </w:tr>
      <w:tr w:rsidR="00C95903" w:rsidRPr="00ED2924" w14:paraId="76D9AC55" w14:textId="77777777" w:rsidTr="00BC7A91">
        <w:trPr>
          <w:trHeight w:val="276"/>
          <w:jc w:val="center"/>
        </w:trPr>
        <w:tc>
          <w:tcPr>
            <w:tcW w:w="1340" w:type="dxa"/>
            <w:tcBorders>
              <w:top w:val="nil"/>
              <w:left w:val="nil"/>
              <w:bottom w:val="nil"/>
              <w:right w:val="nil"/>
            </w:tcBorders>
            <w:shd w:val="clear" w:color="auto" w:fill="auto"/>
            <w:vAlign w:val="center"/>
            <w:hideMark/>
          </w:tcPr>
          <w:p w14:paraId="54EB9E3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76250</w:t>
            </w:r>
          </w:p>
        </w:tc>
        <w:tc>
          <w:tcPr>
            <w:tcW w:w="6173" w:type="dxa"/>
            <w:tcBorders>
              <w:top w:val="nil"/>
              <w:left w:val="nil"/>
              <w:bottom w:val="nil"/>
              <w:right w:val="nil"/>
            </w:tcBorders>
            <w:shd w:val="clear" w:color="auto" w:fill="auto"/>
            <w:vAlign w:val="center"/>
            <w:hideMark/>
          </w:tcPr>
          <w:p w14:paraId="6E21A5E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EL DOVIO</w:t>
            </w:r>
          </w:p>
        </w:tc>
        <w:tc>
          <w:tcPr>
            <w:tcW w:w="1276" w:type="dxa"/>
            <w:tcBorders>
              <w:top w:val="nil"/>
              <w:left w:val="nil"/>
              <w:bottom w:val="nil"/>
              <w:right w:val="nil"/>
            </w:tcBorders>
            <w:shd w:val="clear" w:color="auto" w:fill="auto"/>
            <w:vAlign w:val="center"/>
            <w:hideMark/>
          </w:tcPr>
          <w:p w14:paraId="1BE68DC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133.738.035</w:t>
            </w:r>
          </w:p>
        </w:tc>
      </w:tr>
      <w:tr w:rsidR="00C95903" w:rsidRPr="00ED2924" w14:paraId="186B5BC2" w14:textId="77777777" w:rsidTr="00BC7A91">
        <w:trPr>
          <w:trHeight w:val="276"/>
          <w:jc w:val="center"/>
        </w:trPr>
        <w:tc>
          <w:tcPr>
            <w:tcW w:w="1340" w:type="dxa"/>
            <w:tcBorders>
              <w:top w:val="nil"/>
              <w:left w:val="nil"/>
              <w:bottom w:val="nil"/>
              <w:right w:val="nil"/>
            </w:tcBorders>
            <w:shd w:val="clear" w:color="auto" w:fill="auto"/>
            <w:vAlign w:val="center"/>
            <w:hideMark/>
          </w:tcPr>
          <w:p w14:paraId="17B53D0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76275</w:t>
            </w:r>
          </w:p>
        </w:tc>
        <w:tc>
          <w:tcPr>
            <w:tcW w:w="6173" w:type="dxa"/>
            <w:tcBorders>
              <w:top w:val="nil"/>
              <w:left w:val="nil"/>
              <w:bottom w:val="nil"/>
              <w:right w:val="nil"/>
            </w:tcBorders>
            <w:shd w:val="clear" w:color="auto" w:fill="auto"/>
            <w:vAlign w:val="center"/>
            <w:hideMark/>
          </w:tcPr>
          <w:p w14:paraId="1EF4057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FLORIDA</w:t>
            </w:r>
          </w:p>
        </w:tc>
        <w:tc>
          <w:tcPr>
            <w:tcW w:w="1276" w:type="dxa"/>
            <w:tcBorders>
              <w:top w:val="nil"/>
              <w:left w:val="nil"/>
              <w:bottom w:val="nil"/>
              <w:right w:val="nil"/>
            </w:tcBorders>
            <w:shd w:val="clear" w:color="auto" w:fill="auto"/>
            <w:vAlign w:val="center"/>
            <w:hideMark/>
          </w:tcPr>
          <w:p w14:paraId="1281CB9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363.894.226</w:t>
            </w:r>
          </w:p>
        </w:tc>
      </w:tr>
      <w:tr w:rsidR="00C95903" w:rsidRPr="00ED2924" w14:paraId="2A2A240E" w14:textId="77777777" w:rsidTr="00BC7A91">
        <w:trPr>
          <w:trHeight w:val="276"/>
          <w:jc w:val="center"/>
        </w:trPr>
        <w:tc>
          <w:tcPr>
            <w:tcW w:w="1340" w:type="dxa"/>
            <w:tcBorders>
              <w:top w:val="nil"/>
              <w:left w:val="nil"/>
              <w:bottom w:val="nil"/>
              <w:right w:val="nil"/>
            </w:tcBorders>
            <w:shd w:val="clear" w:color="auto" w:fill="auto"/>
            <w:vAlign w:val="center"/>
            <w:hideMark/>
          </w:tcPr>
          <w:p w14:paraId="69ABF26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76306</w:t>
            </w:r>
          </w:p>
        </w:tc>
        <w:tc>
          <w:tcPr>
            <w:tcW w:w="6173" w:type="dxa"/>
            <w:tcBorders>
              <w:top w:val="nil"/>
              <w:left w:val="nil"/>
              <w:bottom w:val="nil"/>
              <w:right w:val="nil"/>
            </w:tcBorders>
            <w:shd w:val="clear" w:color="auto" w:fill="auto"/>
            <w:vAlign w:val="center"/>
            <w:hideMark/>
          </w:tcPr>
          <w:p w14:paraId="047F137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GINEBRA</w:t>
            </w:r>
          </w:p>
        </w:tc>
        <w:tc>
          <w:tcPr>
            <w:tcW w:w="1276" w:type="dxa"/>
            <w:tcBorders>
              <w:top w:val="nil"/>
              <w:left w:val="nil"/>
              <w:bottom w:val="nil"/>
              <w:right w:val="nil"/>
            </w:tcBorders>
            <w:shd w:val="clear" w:color="auto" w:fill="auto"/>
            <w:vAlign w:val="center"/>
            <w:hideMark/>
          </w:tcPr>
          <w:p w14:paraId="1A1B737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116.721.401</w:t>
            </w:r>
          </w:p>
        </w:tc>
      </w:tr>
      <w:tr w:rsidR="00C95903" w:rsidRPr="00ED2924" w14:paraId="54D06833" w14:textId="77777777" w:rsidTr="00BC7A91">
        <w:trPr>
          <w:trHeight w:val="276"/>
          <w:jc w:val="center"/>
        </w:trPr>
        <w:tc>
          <w:tcPr>
            <w:tcW w:w="1340" w:type="dxa"/>
            <w:tcBorders>
              <w:top w:val="nil"/>
              <w:left w:val="nil"/>
              <w:bottom w:val="nil"/>
              <w:right w:val="nil"/>
            </w:tcBorders>
            <w:shd w:val="clear" w:color="auto" w:fill="auto"/>
            <w:vAlign w:val="center"/>
            <w:hideMark/>
          </w:tcPr>
          <w:p w14:paraId="2DB5F5E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76318</w:t>
            </w:r>
          </w:p>
        </w:tc>
        <w:tc>
          <w:tcPr>
            <w:tcW w:w="6173" w:type="dxa"/>
            <w:tcBorders>
              <w:top w:val="nil"/>
              <w:left w:val="nil"/>
              <w:bottom w:val="nil"/>
              <w:right w:val="nil"/>
            </w:tcBorders>
            <w:shd w:val="clear" w:color="auto" w:fill="auto"/>
            <w:vAlign w:val="center"/>
            <w:hideMark/>
          </w:tcPr>
          <w:p w14:paraId="38A8012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GUACARÍ</w:t>
            </w:r>
          </w:p>
        </w:tc>
        <w:tc>
          <w:tcPr>
            <w:tcW w:w="1276" w:type="dxa"/>
            <w:tcBorders>
              <w:top w:val="nil"/>
              <w:left w:val="nil"/>
              <w:bottom w:val="nil"/>
              <w:right w:val="nil"/>
            </w:tcBorders>
            <w:shd w:val="clear" w:color="auto" w:fill="auto"/>
            <w:vAlign w:val="center"/>
            <w:hideMark/>
          </w:tcPr>
          <w:p w14:paraId="204010C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51.397.650</w:t>
            </w:r>
          </w:p>
        </w:tc>
      </w:tr>
      <w:tr w:rsidR="00C95903" w:rsidRPr="00ED2924" w14:paraId="229B8C4E" w14:textId="77777777" w:rsidTr="00BC7A91">
        <w:trPr>
          <w:trHeight w:val="276"/>
          <w:jc w:val="center"/>
        </w:trPr>
        <w:tc>
          <w:tcPr>
            <w:tcW w:w="1340" w:type="dxa"/>
            <w:tcBorders>
              <w:top w:val="nil"/>
              <w:left w:val="nil"/>
              <w:bottom w:val="nil"/>
              <w:right w:val="nil"/>
            </w:tcBorders>
            <w:shd w:val="clear" w:color="auto" w:fill="auto"/>
            <w:vAlign w:val="center"/>
            <w:hideMark/>
          </w:tcPr>
          <w:p w14:paraId="5A3A586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76364</w:t>
            </w:r>
          </w:p>
        </w:tc>
        <w:tc>
          <w:tcPr>
            <w:tcW w:w="6173" w:type="dxa"/>
            <w:tcBorders>
              <w:top w:val="nil"/>
              <w:left w:val="nil"/>
              <w:bottom w:val="nil"/>
              <w:right w:val="nil"/>
            </w:tcBorders>
            <w:shd w:val="clear" w:color="auto" w:fill="auto"/>
            <w:vAlign w:val="center"/>
            <w:hideMark/>
          </w:tcPr>
          <w:p w14:paraId="0B5F16A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JAMUNDÍ</w:t>
            </w:r>
          </w:p>
        </w:tc>
        <w:tc>
          <w:tcPr>
            <w:tcW w:w="1276" w:type="dxa"/>
            <w:tcBorders>
              <w:top w:val="nil"/>
              <w:left w:val="nil"/>
              <w:bottom w:val="nil"/>
              <w:right w:val="nil"/>
            </w:tcBorders>
            <w:shd w:val="clear" w:color="auto" w:fill="auto"/>
            <w:vAlign w:val="center"/>
            <w:hideMark/>
          </w:tcPr>
          <w:p w14:paraId="59F4E25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807.091.769</w:t>
            </w:r>
          </w:p>
        </w:tc>
      </w:tr>
      <w:tr w:rsidR="00C95903" w:rsidRPr="00ED2924" w14:paraId="2330BF96" w14:textId="77777777" w:rsidTr="00BC7A91">
        <w:trPr>
          <w:trHeight w:val="276"/>
          <w:jc w:val="center"/>
        </w:trPr>
        <w:tc>
          <w:tcPr>
            <w:tcW w:w="1340" w:type="dxa"/>
            <w:tcBorders>
              <w:top w:val="nil"/>
              <w:left w:val="nil"/>
              <w:bottom w:val="nil"/>
              <w:right w:val="nil"/>
            </w:tcBorders>
            <w:shd w:val="clear" w:color="auto" w:fill="auto"/>
            <w:vAlign w:val="center"/>
            <w:hideMark/>
          </w:tcPr>
          <w:p w14:paraId="4462535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76377</w:t>
            </w:r>
          </w:p>
        </w:tc>
        <w:tc>
          <w:tcPr>
            <w:tcW w:w="6173" w:type="dxa"/>
            <w:tcBorders>
              <w:top w:val="nil"/>
              <w:left w:val="nil"/>
              <w:bottom w:val="nil"/>
              <w:right w:val="nil"/>
            </w:tcBorders>
            <w:shd w:val="clear" w:color="auto" w:fill="auto"/>
            <w:vAlign w:val="center"/>
            <w:hideMark/>
          </w:tcPr>
          <w:p w14:paraId="0B251E7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CUMBRE</w:t>
            </w:r>
          </w:p>
        </w:tc>
        <w:tc>
          <w:tcPr>
            <w:tcW w:w="1276" w:type="dxa"/>
            <w:tcBorders>
              <w:top w:val="nil"/>
              <w:left w:val="nil"/>
              <w:bottom w:val="nil"/>
              <w:right w:val="nil"/>
            </w:tcBorders>
            <w:shd w:val="clear" w:color="auto" w:fill="auto"/>
            <w:vAlign w:val="center"/>
            <w:hideMark/>
          </w:tcPr>
          <w:p w14:paraId="2A0F2CA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80.643.522</w:t>
            </w:r>
          </w:p>
        </w:tc>
      </w:tr>
      <w:tr w:rsidR="00C95903" w:rsidRPr="00ED2924" w14:paraId="06ABE667" w14:textId="77777777" w:rsidTr="00BC7A91">
        <w:trPr>
          <w:trHeight w:val="276"/>
          <w:jc w:val="center"/>
        </w:trPr>
        <w:tc>
          <w:tcPr>
            <w:tcW w:w="1340" w:type="dxa"/>
            <w:tcBorders>
              <w:top w:val="nil"/>
              <w:left w:val="nil"/>
              <w:bottom w:val="nil"/>
              <w:right w:val="nil"/>
            </w:tcBorders>
            <w:shd w:val="clear" w:color="auto" w:fill="auto"/>
            <w:vAlign w:val="center"/>
            <w:hideMark/>
          </w:tcPr>
          <w:p w14:paraId="2032AAD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76400</w:t>
            </w:r>
          </w:p>
        </w:tc>
        <w:tc>
          <w:tcPr>
            <w:tcW w:w="6173" w:type="dxa"/>
            <w:tcBorders>
              <w:top w:val="nil"/>
              <w:left w:val="nil"/>
              <w:bottom w:val="nil"/>
              <w:right w:val="nil"/>
            </w:tcBorders>
            <w:shd w:val="clear" w:color="auto" w:fill="auto"/>
            <w:vAlign w:val="center"/>
            <w:hideMark/>
          </w:tcPr>
          <w:p w14:paraId="52CFFF2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UNIÓN</w:t>
            </w:r>
          </w:p>
        </w:tc>
        <w:tc>
          <w:tcPr>
            <w:tcW w:w="1276" w:type="dxa"/>
            <w:tcBorders>
              <w:top w:val="nil"/>
              <w:left w:val="nil"/>
              <w:bottom w:val="nil"/>
              <w:right w:val="nil"/>
            </w:tcBorders>
            <w:shd w:val="clear" w:color="auto" w:fill="auto"/>
            <w:vAlign w:val="center"/>
            <w:hideMark/>
          </w:tcPr>
          <w:p w14:paraId="107C2BE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54.991.739</w:t>
            </w:r>
          </w:p>
        </w:tc>
      </w:tr>
      <w:tr w:rsidR="00C95903" w:rsidRPr="00ED2924" w14:paraId="74F2A438" w14:textId="77777777" w:rsidTr="00BC7A91">
        <w:trPr>
          <w:trHeight w:val="408"/>
          <w:jc w:val="center"/>
        </w:trPr>
        <w:tc>
          <w:tcPr>
            <w:tcW w:w="1340" w:type="dxa"/>
            <w:tcBorders>
              <w:top w:val="nil"/>
              <w:left w:val="nil"/>
              <w:bottom w:val="nil"/>
              <w:right w:val="nil"/>
            </w:tcBorders>
            <w:shd w:val="clear" w:color="auto" w:fill="auto"/>
            <w:vAlign w:val="center"/>
            <w:hideMark/>
          </w:tcPr>
          <w:p w14:paraId="0BB2AF7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76403</w:t>
            </w:r>
          </w:p>
        </w:tc>
        <w:tc>
          <w:tcPr>
            <w:tcW w:w="6173" w:type="dxa"/>
            <w:tcBorders>
              <w:top w:val="nil"/>
              <w:left w:val="nil"/>
              <w:bottom w:val="nil"/>
              <w:right w:val="nil"/>
            </w:tcBorders>
            <w:shd w:val="clear" w:color="auto" w:fill="auto"/>
            <w:vAlign w:val="center"/>
            <w:hideMark/>
          </w:tcPr>
          <w:p w14:paraId="6102755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LA VICTORIA</w:t>
            </w:r>
          </w:p>
        </w:tc>
        <w:tc>
          <w:tcPr>
            <w:tcW w:w="1276" w:type="dxa"/>
            <w:tcBorders>
              <w:top w:val="nil"/>
              <w:left w:val="nil"/>
              <w:bottom w:val="nil"/>
              <w:right w:val="nil"/>
            </w:tcBorders>
            <w:shd w:val="clear" w:color="auto" w:fill="auto"/>
            <w:vAlign w:val="center"/>
            <w:hideMark/>
          </w:tcPr>
          <w:p w14:paraId="365BA5C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24.265.095</w:t>
            </w:r>
          </w:p>
        </w:tc>
      </w:tr>
      <w:tr w:rsidR="00C95903" w:rsidRPr="00ED2924" w14:paraId="018585CE" w14:textId="77777777" w:rsidTr="00BC7A91">
        <w:trPr>
          <w:trHeight w:val="276"/>
          <w:jc w:val="center"/>
        </w:trPr>
        <w:tc>
          <w:tcPr>
            <w:tcW w:w="1340" w:type="dxa"/>
            <w:tcBorders>
              <w:top w:val="nil"/>
              <w:left w:val="nil"/>
              <w:bottom w:val="nil"/>
              <w:right w:val="nil"/>
            </w:tcBorders>
            <w:shd w:val="clear" w:color="auto" w:fill="auto"/>
            <w:vAlign w:val="center"/>
            <w:hideMark/>
          </w:tcPr>
          <w:p w14:paraId="1B92E0A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76497</w:t>
            </w:r>
          </w:p>
        </w:tc>
        <w:tc>
          <w:tcPr>
            <w:tcW w:w="6173" w:type="dxa"/>
            <w:tcBorders>
              <w:top w:val="nil"/>
              <w:left w:val="nil"/>
              <w:bottom w:val="nil"/>
              <w:right w:val="nil"/>
            </w:tcBorders>
            <w:shd w:val="clear" w:color="auto" w:fill="auto"/>
            <w:vAlign w:val="center"/>
            <w:hideMark/>
          </w:tcPr>
          <w:p w14:paraId="6CC0EDC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OBANDO</w:t>
            </w:r>
          </w:p>
        </w:tc>
        <w:tc>
          <w:tcPr>
            <w:tcW w:w="1276" w:type="dxa"/>
            <w:tcBorders>
              <w:top w:val="nil"/>
              <w:left w:val="nil"/>
              <w:bottom w:val="nil"/>
              <w:right w:val="nil"/>
            </w:tcBorders>
            <w:shd w:val="clear" w:color="auto" w:fill="auto"/>
            <w:vAlign w:val="center"/>
            <w:hideMark/>
          </w:tcPr>
          <w:p w14:paraId="406F1BA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114.602.576</w:t>
            </w:r>
          </w:p>
        </w:tc>
      </w:tr>
      <w:tr w:rsidR="00C95903" w:rsidRPr="00ED2924" w14:paraId="30288530" w14:textId="77777777" w:rsidTr="00BC7A91">
        <w:trPr>
          <w:trHeight w:val="276"/>
          <w:jc w:val="center"/>
        </w:trPr>
        <w:tc>
          <w:tcPr>
            <w:tcW w:w="1340" w:type="dxa"/>
            <w:tcBorders>
              <w:top w:val="nil"/>
              <w:left w:val="nil"/>
              <w:bottom w:val="nil"/>
              <w:right w:val="nil"/>
            </w:tcBorders>
            <w:shd w:val="clear" w:color="auto" w:fill="auto"/>
            <w:vAlign w:val="center"/>
            <w:hideMark/>
          </w:tcPr>
          <w:p w14:paraId="7A6AEE0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76520</w:t>
            </w:r>
          </w:p>
        </w:tc>
        <w:tc>
          <w:tcPr>
            <w:tcW w:w="6173" w:type="dxa"/>
            <w:tcBorders>
              <w:top w:val="nil"/>
              <w:left w:val="nil"/>
              <w:bottom w:val="nil"/>
              <w:right w:val="nil"/>
            </w:tcBorders>
            <w:shd w:val="clear" w:color="auto" w:fill="auto"/>
            <w:vAlign w:val="center"/>
            <w:hideMark/>
          </w:tcPr>
          <w:p w14:paraId="733A533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PALMIRA</w:t>
            </w:r>
          </w:p>
        </w:tc>
        <w:tc>
          <w:tcPr>
            <w:tcW w:w="1276" w:type="dxa"/>
            <w:tcBorders>
              <w:top w:val="nil"/>
              <w:left w:val="nil"/>
              <w:bottom w:val="nil"/>
              <w:right w:val="nil"/>
            </w:tcBorders>
            <w:shd w:val="clear" w:color="auto" w:fill="auto"/>
            <w:vAlign w:val="center"/>
            <w:hideMark/>
          </w:tcPr>
          <w:p w14:paraId="1F9848A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4.446.006.992</w:t>
            </w:r>
          </w:p>
        </w:tc>
      </w:tr>
      <w:tr w:rsidR="00C95903" w:rsidRPr="00ED2924" w14:paraId="232774D7" w14:textId="77777777" w:rsidTr="00BC7A91">
        <w:trPr>
          <w:trHeight w:val="276"/>
          <w:jc w:val="center"/>
        </w:trPr>
        <w:tc>
          <w:tcPr>
            <w:tcW w:w="1340" w:type="dxa"/>
            <w:tcBorders>
              <w:top w:val="nil"/>
              <w:left w:val="nil"/>
              <w:bottom w:val="nil"/>
              <w:right w:val="nil"/>
            </w:tcBorders>
            <w:shd w:val="clear" w:color="auto" w:fill="auto"/>
            <w:vAlign w:val="center"/>
            <w:hideMark/>
          </w:tcPr>
          <w:p w14:paraId="1D8A5DB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76563</w:t>
            </w:r>
          </w:p>
        </w:tc>
        <w:tc>
          <w:tcPr>
            <w:tcW w:w="6173" w:type="dxa"/>
            <w:tcBorders>
              <w:top w:val="nil"/>
              <w:left w:val="nil"/>
              <w:bottom w:val="nil"/>
              <w:right w:val="nil"/>
            </w:tcBorders>
            <w:shd w:val="clear" w:color="auto" w:fill="auto"/>
            <w:vAlign w:val="center"/>
            <w:hideMark/>
          </w:tcPr>
          <w:p w14:paraId="60397F0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PRADERA</w:t>
            </w:r>
          </w:p>
        </w:tc>
        <w:tc>
          <w:tcPr>
            <w:tcW w:w="1276" w:type="dxa"/>
            <w:tcBorders>
              <w:top w:val="nil"/>
              <w:left w:val="nil"/>
              <w:bottom w:val="nil"/>
              <w:right w:val="nil"/>
            </w:tcBorders>
            <w:shd w:val="clear" w:color="auto" w:fill="auto"/>
            <w:vAlign w:val="center"/>
            <w:hideMark/>
          </w:tcPr>
          <w:p w14:paraId="18CA478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464.823.114</w:t>
            </w:r>
          </w:p>
        </w:tc>
      </w:tr>
      <w:tr w:rsidR="00C95903" w:rsidRPr="00ED2924" w14:paraId="0D6D7DC6" w14:textId="77777777" w:rsidTr="00BC7A91">
        <w:trPr>
          <w:trHeight w:val="276"/>
          <w:jc w:val="center"/>
        </w:trPr>
        <w:tc>
          <w:tcPr>
            <w:tcW w:w="1340" w:type="dxa"/>
            <w:tcBorders>
              <w:top w:val="nil"/>
              <w:left w:val="nil"/>
              <w:bottom w:val="nil"/>
              <w:right w:val="nil"/>
            </w:tcBorders>
            <w:shd w:val="clear" w:color="auto" w:fill="auto"/>
            <w:vAlign w:val="center"/>
            <w:hideMark/>
          </w:tcPr>
          <w:p w14:paraId="3BBA31A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76606</w:t>
            </w:r>
          </w:p>
        </w:tc>
        <w:tc>
          <w:tcPr>
            <w:tcW w:w="6173" w:type="dxa"/>
            <w:tcBorders>
              <w:top w:val="nil"/>
              <w:left w:val="nil"/>
              <w:bottom w:val="nil"/>
              <w:right w:val="nil"/>
            </w:tcBorders>
            <w:shd w:val="clear" w:color="auto" w:fill="auto"/>
            <w:vAlign w:val="center"/>
            <w:hideMark/>
          </w:tcPr>
          <w:p w14:paraId="71107DF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RESTREPO</w:t>
            </w:r>
          </w:p>
        </w:tc>
        <w:tc>
          <w:tcPr>
            <w:tcW w:w="1276" w:type="dxa"/>
            <w:tcBorders>
              <w:top w:val="nil"/>
              <w:left w:val="nil"/>
              <w:bottom w:val="nil"/>
              <w:right w:val="nil"/>
            </w:tcBorders>
            <w:shd w:val="clear" w:color="auto" w:fill="auto"/>
            <w:vAlign w:val="center"/>
            <w:hideMark/>
          </w:tcPr>
          <w:p w14:paraId="20BCFE1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98.118.815</w:t>
            </w:r>
          </w:p>
        </w:tc>
      </w:tr>
      <w:tr w:rsidR="00C95903" w:rsidRPr="00ED2924" w14:paraId="3B5EC7A4" w14:textId="77777777" w:rsidTr="00BC7A91">
        <w:trPr>
          <w:trHeight w:val="276"/>
          <w:jc w:val="center"/>
        </w:trPr>
        <w:tc>
          <w:tcPr>
            <w:tcW w:w="1340" w:type="dxa"/>
            <w:tcBorders>
              <w:top w:val="nil"/>
              <w:left w:val="nil"/>
              <w:bottom w:val="nil"/>
              <w:right w:val="nil"/>
            </w:tcBorders>
            <w:shd w:val="clear" w:color="auto" w:fill="auto"/>
            <w:vAlign w:val="center"/>
            <w:hideMark/>
          </w:tcPr>
          <w:p w14:paraId="3C7EC33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76616</w:t>
            </w:r>
          </w:p>
        </w:tc>
        <w:tc>
          <w:tcPr>
            <w:tcW w:w="6173" w:type="dxa"/>
            <w:tcBorders>
              <w:top w:val="nil"/>
              <w:left w:val="nil"/>
              <w:bottom w:val="nil"/>
              <w:right w:val="nil"/>
            </w:tcBorders>
            <w:shd w:val="clear" w:color="auto" w:fill="auto"/>
            <w:vAlign w:val="center"/>
            <w:hideMark/>
          </w:tcPr>
          <w:p w14:paraId="6614B86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RIOFRÍO</w:t>
            </w:r>
          </w:p>
        </w:tc>
        <w:tc>
          <w:tcPr>
            <w:tcW w:w="1276" w:type="dxa"/>
            <w:tcBorders>
              <w:top w:val="nil"/>
              <w:left w:val="nil"/>
              <w:bottom w:val="nil"/>
              <w:right w:val="nil"/>
            </w:tcBorders>
            <w:shd w:val="clear" w:color="auto" w:fill="auto"/>
            <w:vAlign w:val="center"/>
            <w:hideMark/>
          </w:tcPr>
          <w:p w14:paraId="43F2241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116.709.662</w:t>
            </w:r>
          </w:p>
        </w:tc>
      </w:tr>
      <w:tr w:rsidR="00C95903" w:rsidRPr="00ED2924" w14:paraId="10F51A3F" w14:textId="77777777" w:rsidTr="00BC7A91">
        <w:trPr>
          <w:trHeight w:val="408"/>
          <w:jc w:val="center"/>
        </w:trPr>
        <w:tc>
          <w:tcPr>
            <w:tcW w:w="1340" w:type="dxa"/>
            <w:tcBorders>
              <w:top w:val="nil"/>
              <w:left w:val="nil"/>
              <w:bottom w:val="nil"/>
              <w:right w:val="nil"/>
            </w:tcBorders>
            <w:shd w:val="clear" w:color="auto" w:fill="auto"/>
            <w:vAlign w:val="center"/>
            <w:hideMark/>
          </w:tcPr>
          <w:p w14:paraId="3E1DB72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76622</w:t>
            </w:r>
          </w:p>
        </w:tc>
        <w:tc>
          <w:tcPr>
            <w:tcW w:w="6173" w:type="dxa"/>
            <w:tcBorders>
              <w:top w:val="nil"/>
              <w:left w:val="nil"/>
              <w:bottom w:val="nil"/>
              <w:right w:val="nil"/>
            </w:tcBorders>
            <w:shd w:val="clear" w:color="auto" w:fill="auto"/>
            <w:vAlign w:val="center"/>
            <w:hideMark/>
          </w:tcPr>
          <w:p w14:paraId="1507D4B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ROLDANILLO</w:t>
            </w:r>
          </w:p>
        </w:tc>
        <w:tc>
          <w:tcPr>
            <w:tcW w:w="1276" w:type="dxa"/>
            <w:tcBorders>
              <w:top w:val="nil"/>
              <w:left w:val="nil"/>
              <w:bottom w:val="nil"/>
              <w:right w:val="nil"/>
            </w:tcBorders>
            <w:shd w:val="clear" w:color="auto" w:fill="auto"/>
            <w:vAlign w:val="center"/>
            <w:hideMark/>
          </w:tcPr>
          <w:p w14:paraId="68794FB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233.513.047</w:t>
            </w:r>
          </w:p>
        </w:tc>
      </w:tr>
      <w:tr w:rsidR="00C95903" w:rsidRPr="00ED2924" w14:paraId="7ABED77D" w14:textId="77777777" w:rsidTr="00BC7A91">
        <w:trPr>
          <w:trHeight w:val="276"/>
          <w:jc w:val="center"/>
        </w:trPr>
        <w:tc>
          <w:tcPr>
            <w:tcW w:w="1340" w:type="dxa"/>
            <w:tcBorders>
              <w:top w:val="nil"/>
              <w:left w:val="nil"/>
              <w:bottom w:val="nil"/>
              <w:right w:val="nil"/>
            </w:tcBorders>
            <w:shd w:val="clear" w:color="auto" w:fill="auto"/>
            <w:vAlign w:val="center"/>
            <w:hideMark/>
          </w:tcPr>
          <w:p w14:paraId="25FC9DC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76670</w:t>
            </w:r>
          </w:p>
        </w:tc>
        <w:tc>
          <w:tcPr>
            <w:tcW w:w="6173" w:type="dxa"/>
            <w:tcBorders>
              <w:top w:val="nil"/>
              <w:left w:val="nil"/>
              <w:bottom w:val="nil"/>
              <w:right w:val="nil"/>
            </w:tcBorders>
            <w:shd w:val="clear" w:color="auto" w:fill="auto"/>
            <w:vAlign w:val="center"/>
            <w:hideMark/>
          </w:tcPr>
          <w:p w14:paraId="673DD2A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PEDRO</w:t>
            </w:r>
          </w:p>
        </w:tc>
        <w:tc>
          <w:tcPr>
            <w:tcW w:w="1276" w:type="dxa"/>
            <w:tcBorders>
              <w:top w:val="nil"/>
              <w:left w:val="nil"/>
              <w:bottom w:val="nil"/>
              <w:right w:val="nil"/>
            </w:tcBorders>
            <w:shd w:val="clear" w:color="auto" w:fill="auto"/>
            <w:vAlign w:val="center"/>
            <w:hideMark/>
          </w:tcPr>
          <w:p w14:paraId="49C7381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83.028.764</w:t>
            </w:r>
          </w:p>
        </w:tc>
      </w:tr>
      <w:tr w:rsidR="00C95903" w:rsidRPr="00ED2924" w14:paraId="612BE934" w14:textId="77777777" w:rsidTr="00BC7A91">
        <w:trPr>
          <w:trHeight w:val="276"/>
          <w:jc w:val="center"/>
        </w:trPr>
        <w:tc>
          <w:tcPr>
            <w:tcW w:w="1340" w:type="dxa"/>
            <w:tcBorders>
              <w:top w:val="nil"/>
              <w:left w:val="nil"/>
              <w:bottom w:val="nil"/>
              <w:right w:val="nil"/>
            </w:tcBorders>
            <w:shd w:val="clear" w:color="auto" w:fill="auto"/>
            <w:vAlign w:val="center"/>
            <w:hideMark/>
          </w:tcPr>
          <w:p w14:paraId="065DC52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76736</w:t>
            </w:r>
          </w:p>
        </w:tc>
        <w:tc>
          <w:tcPr>
            <w:tcW w:w="6173" w:type="dxa"/>
            <w:tcBorders>
              <w:top w:val="nil"/>
              <w:left w:val="nil"/>
              <w:bottom w:val="nil"/>
              <w:right w:val="nil"/>
            </w:tcBorders>
            <w:shd w:val="clear" w:color="auto" w:fill="auto"/>
            <w:vAlign w:val="center"/>
            <w:hideMark/>
          </w:tcPr>
          <w:p w14:paraId="566154F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SEVILLA</w:t>
            </w:r>
          </w:p>
        </w:tc>
        <w:tc>
          <w:tcPr>
            <w:tcW w:w="1276" w:type="dxa"/>
            <w:tcBorders>
              <w:top w:val="nil"/>
              <w:left w:val="nil"/>
              <w:bottom w:val="nil"/>
              <w:right w:val="nil"/>
            </w:tcBorders>
            <w:shd w:val="clear" w:color="auto" w:fill="auto"/>
            <w:vAlign w:val="center"/>
            <w:hideMark/>
          </w:tcPr>
          <w:p w14:paraId="6F06565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493.602.406</w:t>
            </w:r>
          </w:p>
        </w:tc>
      </w:tr>
      <w:tr w:rsidR="00C95903" w:rsidRPr="00ED2924" w14:paraId="708EA8B6" w14:textId="77777777" w:rsidTr="00BC7A91">
        <w:trPr>
          <w:trHeight w:val="276"/>
          <w:jc w:val="center"/>
        </w:trPr>
        <w:tc>
          <w:tcPr>
            <w:tcW w:w="1340" w:type="dxa"/>
            <w:tcBorders>
              <w:top w:val="nil"/>
              <w:left w:val="nil"/>
              <w:bottom w:val="nil"/>
              <w:right w:val="nil"/>
            </w:tcBorders>
            <w:shd w:val="clear" w:color="auto" w:fill="auto"/>
            <w:vAlign w:val="center"/>
            <w:hideMark/>
          </w:tcPr>
          <w:p w14:paraId="6C9E4B6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76823</w:t>
            </w:r>
          </w:p>
        </w:tc>
        <w:tc>
          <w:tcPr>
            <w:tcW w:w="6173" w:type="dxa"/>
            <w:tcBorders>
              <w:top w:val="nil"/>
              <w:left w:val="nil"/>
              <w:bottom w:val="nil"/>
              <w:right w:val="nil"/>
            </w:tcBorders>
            <w:shd w:val="clear" w:color="auto" w:fill="auto"/>
            <w:vAlign w:val="center"/>
            <w:hideMark/>
          </w:tcPr>
          <w:p w14:paraId="0FBE99C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TORO</w:t>
            </w:r>
          </w:p>
        </w:tc>
        <w:tc>
          <w:tcPr>
            <w:tcW w:w="1276" w:type="dxa"/>
            <w:tcBorders>
              <w:top w:val="nil"/>
              <w:left w:val="nil"/>
              <w:bottom w:val="nil"/>
              <w:right w:val="nil"/>
            </w:tcBorders>
            <w:shd w:val="clear" w:color="auto" w:fill="auto"/>
            <w:vAlign w:val="center"/>
            <w:hideMark/>
          </w:tcPr>
          <w:p w14:paraId="1E1D994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109.853.420</w:t>
            </w:r>
          </w:p>
        </w:tc>
      </w:tr>
      <w:tr w:rsidR="00C95903" w:rsidRPr="00ED2924" w14:paraId="4DCC34F2" w14:textId="77777777" w:rsidTr="00BC7A91">
        <w:trPr>
          <w:trHeight w:val="276"/>
          <w:jc w:val="center"/>
        </w:trPr>
        <w:tc>
          <w:tcPr>
            <w:tcW w:w="1340" w:type="dxa"/>
            <w:tcBorders>
              <w:top w:val="nil"/>
              <w:left w:val="nil"/>
              <w:bottom w:val="nil"/>
              <w:right w:val="nil"/>
            </w:tcBorders>
            <w:shd w:val="clear" w:color="auto" w:fill="auto"/>
            <w:vAlign w:val="center"/>
            <w:hideMark/>
          </w:tcPr>
          <w:p w14:paraId="2BEB3F7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76828</w:t>
            </w:r>
          </w:p>
        </w:tc>
        <w:tc>
          <w:tcPr>
            <w:tcW w:w="6173" w:type="dxa"/>
            <w:tcBorders>
              <w:top w:val="nil"/>
              <w:left w:val="nil"/>
              <w:bottom w:val="nil"/>
              <w:right w:val="nil"/>
            </w:tcBorders>
            <w:shd w:val="clear" w:color="auto" w:fill="auto"/>
            <w:vAlign w:val="center"/>
            <w:hideMark/>
          </w:tcPr>
          <w:p w14:paraId="7AEF4B24"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TRUJILLO</w:t>
            </w:r>
          </w:p>
        </w:tc>
        <w:tc>
          <w:tcPr>
            <w:tcW w:w="1276" w:type="dxa"/>
            <w:tcBorders>
              <w:top w:val="nil"/>
              <w:left w:val="nil"/>
              <w:bottom w:val="nil"/>
              <w:right w:val="nil"/>
            </w:tcBorders>
            <w:shd w:val="clear" w:color="auto" w:fill="auto"/>
            <w:vAlign w:val="center"/>
            <w:hideMark/>
          </w:tcPr>
          <w:p w14:paraId="49228EC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124.536.541</w:t>
            </w:r>
          </w:p>
        </w:tc>
      </w:tr>
      <w:tr w:rsidR="00C95903" w:rsidRPr="00ED2924" w14:paraId="495DE983" w14:textId="77777777" w:rsidTr="00BC7A91">
        <w:trPr>
          <w:trHeight w:val="276"/>
          <w:jc w:val="center"/>
        </w:trPr>
        <w:tc>
          <w:tcPr>
            <w:tcW w:w="1340" w:type="dxa"/>
            <w:tcBorders>
              <w:top w:val="nil"/>
              <w:left w:val="nil"/>
              <w:bottom w:val="nil"/>
              <w:right w:val="nil"/>
            </w:tcBorders>
            <w:shd w:val="clear" w:color="auto" w:fill="auto"/>
            <w:vAlign w:val="center"/>
            <w:hideMark/>
          </w:tcPr>
          <w:p w14:paraId="2E17FAC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76834</w:t>
            </w:r>
          </w:p>
        </w:tc>
        <w:tc>
          <w:tcPr>
            <w:tcW w:w="6173" w:type="dxa"/>
            <w:tcBorders>
              <w:top w:val="nil"/>
              <w:left w:val="nil"/>
              <w:bottom w:val="nil"/>
              <w:right w:val="nil"/>
            </w:tcBorders>
            <w:shd w:val="clear" w:color="auto" w:fill="auto"/>
            <w:vAlign w:val="center"/>
            <w:hideMark/>
          </w:tcPr>
          <w:p w14:paraId="68FCC6C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TULUÁ</w:t>
            </w:r>
          </w:p>
        </w:tc>
        <w:tc>
          <w:tcPr>
            <w:tcW w:w="1276" w:type="dxa"/>
            <w:tcBorders>
              <w:top w:val="nil"/>
              <w:left w:val="nil"/>
              <w:bottom w:val="nil"/>
              <w:right w:val="nil"/>
            </w:tcBorders>
            <w:shd w:val="clear" w:color="auto" w:fill="auto"/>
            <w:vAlign w:val="center"/>
            <w:hideMark/>
          </w:tcPr>
          <w:p w14:paraId="4463F29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33.157.100</w:t>
            </w:r>
          </w:p>
        </w:tc>
      </w:tr>
      <w:tr w:rsidR="00C95903" w:rsidRPr="00ED2924" w14:paraId="0F410F64" w14:textId="77777777" w:rsidTr="00BC7A91">
        <w:trPr>
          <w:trHeight w:val="276"/>
          <w:jc w:val="center"/>
        </w:trPr>
        <w:tc>
          <w:tcPr>
            <w:tcW w:w="1340" w:type="dxa"/>
            <w:tcBorders>
              <w:top w:val="nil"/>
              <w:left w:val="nil"/>
              <w:bottom w:val="nil"/>
              <w:right w:val="nil"/>
            </w:tcBorders>
            <w:shd w:val="clear" w:color="auto" w:fill="auto"/>
            <w:vAlign w:val="center"/>
            <w:hideMark/>
          </w:tcPr>
          <w:p w14:paraId="32D426F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76845</w:t>
            </w:r>
          </w:p>
        </w:tc>
        <w:tc>
          <w:tcPr>
            <w:tcW w:w="6173" w:type="dxa"/>
            <w:tcBorders>
              <w:top w:val="nil"/>
              <w:left w:val="nil"/>
              <w:bottom w:val="nil"/>
              <w:right w:val="nil"/>
            </w:tcBorders>
            <w:shd w:val="clear" w:color="auto" w:fill="auto"/>
            <w:vAlign w:val="center"/>
            <w:hideMark/>
          </w:tcPr>
          <w:p w14:paraId="0FE7026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ULLOA</w:t>
            </w:r>
          </w:p>
        </w:tc>
        <w:tc>
          <w:tcPr>
            <w:tcW w:w="1276" w:type="dxa"/>
            <w:tcBorders>
              <w:top w:val="nil"/>
              <w:left w:val="nil"/>
              <w:bottom w:val="nil"/>
              <w:right w:val="nil"/>
            </w:tcBorders>
            <w:shd w:val="clear" w:color="auto" w:fill="auto"/>
            <w:vAlign w:val="center"/>
            <w:hideMark/>
          </w:tcPr>
          <w:p w14:paraId="2C5335B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20.531.883</w:t>
            </w:r>
          </w:p>
        </w:tc>
      </w:tr>
      <w:tr w:rsidR="00C95903" w:rsidRPr="00ED2924" w14:paraId="52AC8CBD" w14:textId="77777777" w:rsidTr="00BC7A91">
        <w:trPr>
          <w:trHeight w:val="276"/>
          <w:jc w:val="center"/>
        </w:trPr>
        <w:tc>
          <w:tcPr>
            <w:tcW w:w="1340" w:type="dxa"/>
            <w:tcBorders>
              <w:top w:val="nil"/>
              <w:left w:val="nil"/>
              <w:bottom w:val="nil"/>
              <w:right w:val="nil"/>
            </w:tcBorders>
            <w:shd w:val="clear" w:color="auto" w:fill="auto"/>
            <w:vAlign w:val="center"/>
            <w:hideMark/>
          </w:tcPr>
          <w:p w14:paraId="4DF83B9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76863</w:t>
            </w:r>
          </w:p>
        </w:tc>
        <w:tc>
          <w:tcPr>
            <w:tcW w:w="6173" w:type="dxa"/>
            <w:tcBorders>
              <w:top w:val="nil"/>
              <w:left w:val="nil"/>
              <w:bottom w:val="nil"/>
              <w:right w:val="nil"/>
            </w:tcBorders>
            <w:shd w:val="clear" w:color="auto" w:fill="auto"/>
            <w:vAlign w:val="center"/>
            <w:hideMark/>
          </w:tcPr>
          <w:p w14:paraId="47137FB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VERSALLES</w:t>
            </w:r>
          </w:p>
        </w:tc>
        <w:tc>
          <w:tcPr>
            <w:tcW w:w="1276" w:type="dxa"/>
            <w:tcBorders>
              <w:top w:val="nil"/>
              <w:left w:val="nil"/>
              <w:bottom w:val="nil"/>
              <w:right w:val="nil"/>
            </w:tcBorders>
            <w:shd w:val="clear" w:color="auto" w:fill="auto"/>
            <w:vAlign w:val="center"/>
            <w:hideMark/>
          </w:tcPr>
          <w:p w14:paraId="5216E06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23.620.293</w:t>
            </w:r>
          </w:p>
        </w:tc>
      </w:tr>
      <w:tr w:rsidR="00C95903" w:rsidRPr="00ED2924" w14:paraId="444D2FDA" w14:textId="77777777" w:rsidTr="00BC7A91">
        <w:trPr>
          <w:trHeight w:val="276"/>
          <w:jc w:val="center"/>
        </w:trPr>
        <w:tc>
          <w:tcPr>
            <w:tcW w:w="1340" w:type="dxa"/>
            <w:tcBorders>
              <w:top w:val="nil"/>
              <w:left w:val="nil"/>
              <w:bottom w:val="nil"/>
              <w:right w:val="nil"/>
            </w:tcBorders>
            <w:shd w:val="clear" w:color="auto" w:fill="auto"/>
            <w:vAlign w:val="center"/>
            <w:hideMark/>
          </w:tcPr>
          <w:p w14:paraId="40A0120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76869</w:t>
            </w:r>
          </w:p>
        </w:tc>
        <w:tc>
          <w:tcPr>
            <w:tcW w:w="6173" w:type="dxa"/>
            <w:tcBorders>
              <w:top w:val="nil"/>
              <w:left w:val="nil"/>
              <w:bottom w:val="nil"/>
              <w:right w:val="nil"/>
            </w:tcBorders>
            <w:shd w:val="clear" w:color="auto" w:fill="auto"/>
            <w:vAlign w:val="center"/>
            <w:hideMark/>
          </w:tcPr>
          <w:p w14:paraId="57DFF7B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VIJES</w:t>
            </w:r>
          </w:p>
        </w:tc>
        <w:tc>
          <w:tcPr>
            <w:tcW w:w="1276" w:type="dxa"/>
            <w:tcBorders>
              <w:top w:val="nil"/>
              <w:left w:val="nil"/>
              <w:bottom w:val="nil"/>
              <w:right w:val="nil"/>
            </w:tcBorders>
            <w:shd w:val="clear" w:color="auto" w:fill="auto"/>
            <w:vAlign w:val="center"/>
            <w:hideMark/>
          </w:tcPr>
          <w:p w14:paraId="4630417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11.939.943</w:t>
            </w:r>
          </w:p>
        </w:tc>
      </w:tr>
      <w:tr w:rsidR="00C95903" w:rsidRPr="00ED2924" w14:paraId="06772925" w14:textId="77777777" w:rsidTr="00BC7A91">
        <w:trPr>
          <w:trHeight w:val="276"/>
          <w:jc w:val="center"/>
        </w:trPr>
        <w:tc>
          <w:tcPr>
            <w:tcW w:w="1340" w:type="dxa"/>
            <w:tcBorders>
              <w:top w:val="nil"/>
              <w:left w:val="nil"/>
              <w:bottom w:val="nil"/>
              <w:right w:val="nil"/>
            </w:tcBorders>
            <w:shd w:val="clear" w:color="auto" w:fill="auto"/>
            <w:vAlign w:val="center"/>
            <w:hideMark/>
          </w:tcPr>
          <w:p w14:paraId="6031970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76890</w:t>
            </w:r>
          </w:p>
        </w:tc>
        <w:tc>
          <w:tcPr>
            <w:tcW w:w="6173" w:type="dxa"/>
            <w:tcBorders>
              <w:top w:val="nil"/>
              <w:left w:val="nil"/>
              <w:bottom w:val="nil"/>
              <w:right w:val="nil"/>
            </w:tcBorders>
            <w:shd w:val="clear" w:color="auto" w:fill="auto"/>
            <w:vAlign w:val="center"/>
            <w:hideMark/>
          </w:tcPr>
          <w:p w14:paraId="697D049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YOTOCO</w:t>
            </w:r>
          </w:p>
        </w:tc>
        <w:tc>
          <w:tcPr>
            <w:tcW w:w="1276" w:type="dxa"/>
            <w:tcBorders>
              <w:top w:val="nil"/>
              <w:left w:val="nil"/>
              <w:bottom w:val="nil"/>
              <w:right w:val="nil"/>
            </w:tcBorders>
            <w:shd w:val="clear" w:color="auto" w:fill="auto"/>
            <w:vAlign w:val="center"/>
            <w:hideMark/>
          </w:tcPr>
          <w:p w14:paraId="7C27305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96.011.754</w:t>
            </w:r>
          </w:p>
        </w:tc>
      </w:tr>
      <w:tr w:rsidR="00C95903" w:rsidRPr="00ED2924" w14:paraId="34ECF559" w14:textId="77777777" w:rsidTr="00BC7A91">
        <w:trPr>
          <w:trHeight w:val="276"/>
          <w:jc w:val="center"/>
        </w:trPr>
        <w:tc>
          <w:tcPr>
            <w:tcW w:w="1340" w:type="dxa"/>
            <w:tcBorders>
              <w:top w:val="nil"/>
              <w:left w:val="nil"/>
              <w:bottom w:val="nil"/>
              <w:right w:val="nil"/>
            </w:tcBorders>
            <w:shd w:val="clear" w:color="auto" w:fill="auto"/>
            <w:vAlign w:val="center"/>
            <w:hideMark/>
          </w:tcPr>
          <w:p w14:paraId="24721D5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76892</w:t>
            </w:r>
          </w:p>
        </w:tc>
        <w:tc>
          <w:tcPr>
            <w:tcW w:w="6173" w:type="dxa"/>
            <w:tcBorders>
              <w:top w:val="nil"/>
              <w:left w:val="nil"/>
              <w:bottom w:val="nil"/>
              <w:right w:val="nil"/>
            </w:tcBorders>
            <w:shd w:val="clear" w:color="auto" w:fill="auto"/>
            <w:vAlign w:val="center"/>
            <w:hideMark/>
          </w:tcPr>
          <w:p w14:paraId="48DBCB6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YUMBO</w:t>
            </w:r>
          </w:p>
        </w:tc>
        <w:tc>
          <w:tcPr>
            <w:tcW w:w="1276" w:type="dxa"/>
            <w:tcBorders>
              <w:top w:val="nil"/>
              <w:left w:val="nil"/>
              <w:bottom w:val="nil"/>
              <w:right w:val="nil"/>
            </w:tcBorders>
            <w:shd w:val="clear" w:color="auto" w:fill="auto"/>
            <w:vAlign w:val="center"/>
            <w:hideMark/>
          </w:tcPr>
          <w:p w14:paraId="3317D90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1.175.466.106</w:t>
            </w:r>
          </w:p>
        </w:tc>
      </w:tr>
      <w:tr w:rsidR="00C95903" w:rsidRPr="00ED2924" w14:paraId="5B7F3EF3" w14:textId="77777777" w:rsidTr="00BC7A91">
        <w:trPr>
          <w:trHeight w:val="276"/>
          <w:jc w:val="center"/>
        </w:trPr>
        <w:tc>
          <w:tcPr>
            <w:tcW w:w="1340" w:type="dxa"/>
            <w:tcBorders>
              <w:top w:val="nil"/>
              <w:left w:val="nil"/>
              <w:bottom w:val="nil"/>
              <w:right w:val="nil"/>
            </w:tcBorders>
            <w:shd w:val="clear" w:color="auto" w:fill="auto"/>
            <w:vAlign w:val="center"/>
            <w:hideMark/>
          </w:tcPr>
          <w:p w14:paraId="018D261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76895</w:t>
            </w:r>
          </w:p>
        </w:tc>
        <w:tc>
          <w:tcPr>
            <w:tcW w:w="6173" w:type="dxa"/>
            <w:tcBorders>
              <w:top w:val="nil"/>
              <w:left w:val="nil"/>
              <w:bottom w:val="nil"/>
              <w:right w:val="nil"/>
            </w:tcBorders>
            <w:shd w:val="clear" w:color="auto" w:fill="auto"/>
            <w:vAlign w:val="center"/>
            <w:hideMark/>
          </w:tcPr>
          <w:p w14:paraId="1EFAC9CC"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ZARZAL</w:t>
            </w:r>
          </w:p>
        </w:tc>
        <w:tc>
          <w:tcPr>
            <w:tcW w:w="1276" w:type="dxa"/>
            <w:tcBorders>
              <w:top w:val="nil"/>
              <w:left w:val="nil"/>
              <w:bottom w:val="nil"/>
              <w:right w:val="nil"/>
            </w:tcBorders>
            <w:shd w:val="clear" w:color="auto" w:fill="auto"/>
            <w:vAlign w:val="center"/>
            <w:hideMark/>
          </w:tcPr>
          <w:p w14:paraId="161C6C9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105.613.090</w:t>
            </w:r>
          </w:p>
        </w:tc>
      </w:tr>
      <w:tr w:rsidR="00C95903" w:rsidRPr="00ED2924" w14:paraId="7A36297B" w14:textId="77777777" w:rsidTr="00BC7A91">
        <w:trPr>
          <w:trHeight w:val="276"/>
          <w:jc w:val="center"/>
        </w:trPr>
        <w:tc>
          <w:tcPr>
            <w:tcW w:w="1340" w:type="dxa"/>
            <w:tcBorders>
              <w:top w:val="nil"/>
              <w:left w:val="nil"/>
              <w:bottom w:val="nil"/>
              <w:right w:val="nil"/>
            </w:tcBorders>
            <w:shd w:val="clear" w:color="auto" w:fill="auto"/>
            <w:vAlign w:val="center"/>
            <w:hideMark/>
          </w:tcPr>
          <w:p w14:paraId="3B9EE128"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81</w:t>
            </w:r>
          </w:p>
        </w:tc>
        <w:tc>
          <w:tcPr>
            <w:tcW w:w="6173" w:type="dxa"/>
            <w:tcBorders>
              <w:top w:val="nil"/>
              <w:left w:val="nil"/>
              <w:bottom w:val="nil"/>
              <w:right w:val="nil"/>
            </w:tcBorders>
            <w:shd w:val="clear" w:color="auto" w:fill="auto"/>
            <w:vAlign w:val="center"/>
            <w:hideMark/>
          </w:tcPr>
          <w:p w14:paraId="59309AD7"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ARAUCA</w:t>
            </w:r>
          </w:p>
        </w:tc>
        <w:tc>
          <w:tcPr>
            <w:tcW w:w="1276" w:type="dxa"/>
            <w:tcBorders>
              <w:top w:val="nil"/>
              <w:left w:val="nil"/>
              <w:bottom w:val="nil"/>
              <w:right w:val="nil"/>
            </w:tcBorders>
            <w:shd w:val="clear" w:color="auto" w:fill="auto"/>
            <w:vAlign w:val="center"/>
            <w:hideMark/>
          </w:tcPr>
          <w:p w14:paraId="38B105BE"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1.923.212.479</w:t>
            </w:r>
          </w:p>
        </w:tc>
      </w:tr>
      <w:tr w:rsidR="00C95903" w:rsidRPr="00ED2924" w14:paraId="307B03B1" w14:textId="77777777" w:rsidTr="00BC7A91">
        <w:trPr>
          <w:trHeight w:val="408"/>
          <w:jc w:val="center"/>
        </w:trPr>
        <w:tc>
          <w:tcPr>
            <w:tcW w:w="1340" w:type="dxa"/>
            <w:tcBorders>
              <w:top w:val="nil"/>
              <w:left w:val="nil"/>
              <w:bottom w:val="nil"/>
              <w:right w:val="nil"/>
            </w:tcBorders>
            <w:shd w:val="clear" w:color="auto" w:fill="auto"/>
            <w:vAlign w:val="center"/>
            <w:hideMark/>
          </w:tcPr>
          <w:p w14:paraId="0AE23D4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81000</w:t>
            </w:r>
          </w:p>
        </w:tc>
        <w:tc>
          <w:tcPr>
            <w:tcW w:w="6173" w:type="dxa"/>
            <w:tcBorders>
              <w:top w:val="nil"/>
              <w:left w:val="nil"/>
              <w:bottom w:val="nil"/>
              <w:right w:val="nil"/>
            </w:tcBorders>
            <w:shd w:val="clear" w:color="auto" w:fill="auto"/>
            <w:vAlign w:val="center"/>
            <w:hideMark/>
          </w:tcPr>
          <w:p w14:paraId="2454E44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ARAUCA</w:t>
            </w:r>
          </w:p>
        </w:tc>
        <w:tc>
          <w:tcPr>
            <w:tcW w:w="1276" w:type="dxa"/>
            <w:tcBorders>
              <w:top w:val="nil"/>
              <w:left w:val="nil"/>
              <w:bottom w:val="nil"/>
              <w:right w:val="nil"/>
            </w:tcBorders>
            <w:shd w:val="clear" w:color="auto" w:fill="auto"/>
            <w:vAlign w:val="center"/>
            <w:hideMark/>
          </w:tcPr>
          <w:p w14:paraId="67C5F5F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1.349.078.896</w:t>
            </w:r>
          </w:p>
        </w:tc>
      </w:tr>
      <w:tr w:rsidR="00C95903" w:rsidRPr="00ED2924" w14:paraId="517DBD59" w14:textId="77777777" w:rsidTr="00BC7A91">
        <w:trPr>
          <w:trHeight w:val="276"/>
          <w:jc w:val="center"/>
        </w:trPr>
        <w:tc>
          <w:tcPr>
            <w:tcW w:w="1340" w:type="dxa"/>
            <w:tcBorders>
              <w:top w:val="nil"/>
              <w:left w:val="nil"/>
              <w:bottom w:val="nil"/>
              <w:right w:val="nil"/>
            </w:tcBorders>
            <w:shd w:val="clear" w:color="auto" w:fill="auto"/>
            <w:vAlign w:val="center"/>
            <w:hideMark/>
          </w:tcPr>
          <w:p w14:paraId="7A495EC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81001</w:t>
            </w:r>
          </w:p>
        </w:tc>
        <w:tc>
          <w:tcPr>
            <w:tcW w:w="6173" w:type="dxa"/>
            <w:tcBorders>
              <w:top w:val="nil"/>
              <w:left w:val="nil"/>
              <w:bottom w:val="nil"/>
              <w:right w:val="nil"/>
            </w:tcBorders>
            <w:shd w:val="clear" w:color="auto" w:fill="auto"/>
            <w:vAlign w:val="center"/>
            <w:hideMark/>
          </w:tcPr>
          <w:p w14:paraId="6BC63BC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ARAUCA</w:t>
            </w:r>
          </w:p>
        </w:tc>
        <w:tc>
          <w:tcPr>
            <w:tcW w:w="1276" w:type="dxa"/>
            <w:tcBorders>
              <w:top w:val="nil"/>
              <w:left w:val="nil"/>
              <w:bottom w:val="nil"/>
              <w:right w:val="nil"/>
            </w:tcBorders>
            <w:shd w:val="clear" w:color="auto" w:fill="auto"/>
            <w:vAlign w:val="center"/>
            <w:hideMark/>
          </w:tcPr>
          <w:p w14:paraId="2EF03DC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428.238.764</w:t>
            </w:r>
          </w:p>
        </w:tc>
      </w:tr>
      <w:tr w:rsidR="00C95903" w:rsidRPr="00ED2924" w14:paraId="67DBA1A0" w14:textId="77777777" w:rsidTr="00BC7A91">
        <w:trPr>
          <w:trHeight w:val="276"/>
          <w:jc w:val="center"/>
        </w:trPr>
        <w:tc>
          <w:tcPr>
            <w:tcW w:w="1340" w:type="dxa"/>
            <w:tcBorders>
              <w:top w:val="nil"/>
              <w:left w:val="nil"/>
              <w:bottom w:val="nil"/>
              <w:right w:val="nil"/>
            </w:tcBorders>
            <w:shd w:val="clear" w:color="auto" w:fill="auto"/>
            <w:vAlign w:val="center"/>
            <w:hideMark/>
          </w:tcPr>
          <w:p w14:paraId="5FD5EDE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81065</w:t>
            </w:r>
          </w:p>
        </w:tc>
        <w:tc>
          <w:tcPr>
            <w:tcW w:w="6173" w:type="dxa"/>
            <w:tcBorders>
              <w:top w:val="nil"/>
              <w:left w:val="nil"/>
              <w:bottom w:val="nil"/>
              <w:right w:val="nil"/>
            </w:tcBorders>
            <w:shd w:val="clear" w:color="auto" w:fill="auto"/>
            <w:vAlign w:val="center"/>
            <w:hideMark/>
          </w:tcPr>
          <w:p w14:paraId="2D157AD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ARAUQUITA</w:t>
            </w:r>
          </w:p>
        </w:tc>
        <w:tc>
          <w:tcPr>
            <w:tcW w:w="1276" w:type="dxa"/>
            <w:tcBorders>
              <w:top w:val="nil"/>
              <w:left w:val="nil"/>
              <w:bottom w:val="nil"/>
              <w:right w:val="nil"/>
            </w:tcBorders>
            <w:shd w:val="clear" w:color="auto" w:fill="auto"/>
            <w:vAlign w:val="center"/>
            <w:hideMark/>
          </w:tcPr>
          <w:p w14:paraId="2C16202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96.385.719</w:t>
            </w:r>
          </w:p>
        </w:tc>
      </w:tr>
      <w:tr w:rsidR="00C95903" w:rsidRPr="00ED2924" w14:paraId="0E788D97" w14:textId="77777777" w:rsidTr="00BC7A91">
        <w:trPr>
          <w:trHeight w:val="276"/>
          <w:jc w:val="center"/>
        </w:trPr>
        <w:tc>
          <w:tcPr>
            <w:tcW w:w="1340" w:type="dxa"/>
            <w:tcBorders>
              <w:top w:val="nil"/>
              <w:left w:val="nil"/>
              <w:bottom w:val="nil"/>
              <w:right w:val="nil"/>
            </w:tcBorders>
            <w:shd w:val="clear" w:color="auto" w:fill="auto"/>
            <w:vAlign w:val="center"/>
            <w:hideMark/>
          </w:tcPr>
          <w:p w14:paraId="6FD458D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81736</w:t>
            </w:r>
          </w:p>
        </w:tc>
        <w:tc>
          <w:tcPr>
            <w:tcW w:w="6173" w:type="dxa"/>
            <w:tcBorders>
              <w:top w:val="nil"/>
              <w:left w:val="nil"/>
              <w:bottom w:val="nil"/>
              <w:right w:val="nil"/>
            </w:tcBorders>
            <w:shd w:val="clear" w:color="auto" w:fill="auto"/>
            <w:vAlign w:val="center"/>
            <w:hideMark/>
          </w:tcPr>
          <w:p w14:paraId="4060B7D3"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SARAVENA</w:t>
            </w:r>
          </w:p>
        </w:tc>
        <w:tc>
          <w:tcPr>
            <w:tcW w:w="1276" w:type="dxa"/>
            <w:tcBorders>
              <w:top w:val="nil"/>
              <w:left w:val="nil"/>
              <w:bottom w:val="nil"/>
              <w:right w:val="nil"/>
            </w:tcBorders>
            <w:shd w:val="clear" w:color="auto" w:fill="auto"/>
            <w:vAlign w:val="center"/>
            <w:hideMark/>
          </w:tcPr>
          <w:p w14:paraId="5978E86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20.163.906</w:t>
            </w:r>
          </w:p>
        </w:tc>
      </w:tr>
      <w:tr w:rsidR="00C95903" w:rsidRPr="00ED2924" w14:paraId="27AB3A80" w14:textId="77777777" w:rsidTr="00BC7A91">
        <w:trPr>
          <w:trHeight w:val="276"/>
          <w:jc w:val="center"/>
        </w:trPr>
        <w:tc>
          <w:tcPr>
            <w:tcW w:w="1340" w:type="dxa"/>
            <w:tcBorders>
              <w:top w:val="nil"/>
              <w:left w:val="nil"/>
              <w:bottom w:val="nil"/>
              <w:right w:val="nil"/>
            </w:tcBorders>
            <w:shd w:val="clear" w:color="auto" w:fill="auto"/>
            <w:vAlign w:val="center"/>
            <w:hideMark/>
          </w:tcPr>
          <w:p w14:paraId="41DC88F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81794</w:t>
            </w:r>
          </w:p>
        </w:tc>
        <w:tc>
          <w:tcPr>
            <w:tcW w:w="6173" w:type="dxa"/>
            <w:tcBorders>
              <w:top w:val="nil"/>
              <w:left w:val="nil"/>
              <w:bottom w:val="nil"/>
              <w:right w:val="nil"/>
            </w:tcBorders>
            <w:shd w:val="clear" w:color="auto" w:fill="auto"/>
            <w:vAlign w:val="center"/>
            <w:hideMark/>
          </w:tcPr>
          <w:p w14:paraId="44800F0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TAME</w:t>
            </w:r>
          </w:p>
        </w:tc>
        <w:tc>
          <w:tcPr>
            <w:tcW w:w="1276" w:type="dxa"/>
            <w:tcBorders>
              <w:top w:val="nil"/>
              <w:left w:val="nil"/>
              <w:bottom w:val="nil"/>
              <w:right w:val="nil"/>
            </w:tcBorders>
            <w:shd w:val="clear" w:color="auto" w:fill="auto"/>
            <w:vAlign w:val="center"/>
            <w:hideMark/>
          </w:tcPr>
          <w:p w14:paraId="7FCE47F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29.345.194</w:t>
            </w:r>
          </w:p>
        </w:tc>
      </w:tr>
      <w:tr w:rsidR="00C95903" w:rsidRPr="00ED2924" w14:paraId="1D3632FD" w14:textId="77777777" w:rsidTr="00BC7A91">
        <w:trPr>
          <w:trHeight w:val="276"/>
          <w:jc w:val="center"/>
        </w:trPr>
        <w:tc>
          <w:tcPr>
            <w:tcW w:w="1340" w:type="dxa"/>
            <w:tcBorders>
              <w:top w:val="nil"/>
              <w:left w:val="nil"/>
              <w:bottom w:val="nil"/>
              <w:right w:val="nil"/>
            </w:tcBorders>
            <w:shd w:val="clear" w:color="auto" w:fill="auto"/>
            <w:vAlign w:val="center"/>
            <w:hideMark/>
          </w:tcPr>
          <w:p w14:paraId="6EF018D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w:t>
            </w:r>
          </w:p>
        </w:tc>
        <w:tc>
          <w:tcPr>
            <w:tcW w:w="6173" w:type="dxa"/>
            <w:tcBorders>
              <w:top w:val="nil"/>
              <w:left w:val="nil"/>
              <w:bottom w:val="nil"/>
              <w:right w:val="nil"/>
            </w:tcBorders>
            <w:shd w:val="clear" w:color="auto" w:fill="auto"/>
            <w:vAlign w:val="center"/>
            <w:hideMark/>
          </w:tcPr>
          <w:p w14:paraId="0BF5CFDE"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CASANARE</w:t>
            </w:r>
          </w:p>
        </w:tc>
        <w:tc>
          <w:tcPr>
            <w:tcW w:w="1276" w:type="dxa"/>
            <w:tcBorders>
              <w:top w:val="nil"/>
              <w:left w:val="nil"/>
              <w:bottom w:val="nil"/>
              <w:right w:val="nil"/>
            </w:tcBorders>
            <w:shd w:val="clear" w:color="auto" w:fill="auto"/>
            <w:vAlign w:val="center"/>
            <w:hideMark/>
          </w:tcPr>
          <w:p w14:paraId="70343084"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3.621.287.197</w:t>
            </w:r>
          </w:p>
        </w:tc>
      </w:tr>
      <w:tr w:rsidR="00C95903" w:rsidRPr="00ED2924" w14:paraId="606ED34C" w14:textId="77777777" w:rsidTr="00BC7A91">
        <w:trPr>
          <w:trHeight w:val="408"/>
          <w:jc w:val="center"/>
        </w:trPr>
        <w:tc>
          <w:tcPr>
            <w:tcW w:w="1340" w:type="dxa"/>
            <w:tcBorders>
              <w:top w:val="nil"/>
              <w:left w:val="nil"/>
              <w:bottom w:val="nil"/>
              <w:right w:val="nil"/>
            </w:tcBorders>
            <w:shd w:val="clear" w:color="auto" w:fill="auto"/>
            <w:vAlign w:val="center"/>
            <w:hideMark/>
          </w:tcPr>
          <w:p w14:paraId="434ED14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85000</w:t>
            </w:r>
          </w:p>
        </w:tc>
        <w:tc>
          <w:tcPr>
            <w:tcW w:w="6173" w:type="dxa"/>
            <w:tcBorders>
              <w:top w:val="nil"/>
              <w:left w:val="nil"/>
              <w:bottom w:val="nil"/>
              <w:right w:val="nil"/>
            </w:tcBorders>
            <w:shd w:val="clear" w:color="auto" w:fill="auto"/>
            <w:vAlign w:val="center"/>
            <w:hideMark/>
          </w:tcPr>
          <w:p w14:paraId="41BF619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CASANARE</w:t>
            </w:r>
          </w:p>
        </w:tc>
        <w:tc>
          <w:tcPr>
            <w:tcW w:w="1276" w:type="dxa"/>
            <w:tcBorders>
              <w:top w:val="nil"/>
              <w:left w:val="nil"/>
              <w:bottom w:val="nil"/>
              <w:right w:val="nil"/>
            </w:tcBorders>
            <w:shd w:val="clear" w:color="auto" w:fill="auto"/>
            <w:vAlign w:val="center"/>
            <w:hideMark/>
          </w:tcPr>
          <w:p w14:paraId="660ECA2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2.884.741.818</w:t>
            </w:r>
          </w:p>
        </w:tc>
      </w:tr>
      <w:tr w:rsidR="00C95903" w:rsidRPr="00ED2924" w14:paraId="6F833F60" w14:textId="77777777" w:rsidTr="00BC7A91">
        <w:trPr>
          <w:trHeight w:val="276"/>
          <w:jc w:val="center"/>
        </w:trPr>
        <w:tc>
          <w:tcPr>
            <w:tcW w:w="1340" w:type="dxa"/>
            <w:tcBorders>
              <w:top w:val="nil"/>
              <w:left w:val="nil"/>
              <w:bottom w:val="nil"/>
              <w:right w:val="nil"/>
            </w:tcBorders>
            <w:shd w:val="clear" w:color="auto" w:fill="auto"/>
            <w:vAlign w:val="center"/>
            <w:hideMark/>
          </w:tcPr>
          <w:p w14:paraId="16ACF83B"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85001</w:t>
            </w:r>
          </w:p>
        </w:tc>
        <w:tc>
          <w:tcPr>
            <w:tcW w:w="6173" w:type="dxa"/>
            <w:tcBorders>
              <w:top w:val="nil"/>
              <w:left w:val="nil"/>
              <w:bottom w:val="nil"/>
              <w:right w:val="nil"/>
            </w:tcBorders>
            <w:shd w:val="clear" w:color="auto" w:fill="auto"/>
            <w:vAlign w:val="center"/>
            <w:hideMark/>
          </w:tcPr>
          <w:p w14:paraId="04BBBF5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YOPAL</w:t>
            </w:r>
          </w:p>
        </w:tc>
        <w:tc>
          <w:tcPr>
            <w:tcW w:w="1276" w:type="dxa"/>
            <w:tcBorders>
              <w:top w:val="nil"/>
              <w:left w:val="nil"/>
              <w:bottom w:val="nil"/>
              <w:right w:val="nil"/>
            </w:tcBorders>
            <w:shd w:val="clear" w:color="auto" w:fill="auto"/>
            <w:vAlign w:val="center"/>
            <w:hideMark/>
          </w:tcPr>
          <w:p w14:paraId="31A7054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289.308.519</w:t>
            </w:r>
          </w:p>
        </w:tc>
      </w:tr>
      <w:tr w:rsidR="00C95903" w:rsidRPr="00ED2924" w14:paraId="0B8F2595" w14:textId="77777777" w:rsidTr="00BC7A91">
        <w:trPr>
          <w:trHeight w:val="276"/>
          <w:jc w:val="center"/>
        </w:trPr>
        <w:tc>
          <w:tcPr>
            <w:tcW w:w="1340" w:type="dxa"/>
            <w:tcBorders>
              <w:top w:val="nil"/>
              <w:left w:val="nil"/>
              <w:bottom w:val="nil"/>
              <w:right w:val="nil"/>
            </w:tcBorders>
            <w:shd w:val="clear" w:color="auto" w:fill="auto"/>
            <w:vAlign w:val="center"/>
            <w:hideMark/>
          </w:tcPr>
          <w:p w14:paraId="19232F0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85010</w:t>
            </w:r>
          </w:p>
        </w:tc>
        <w:tc>
          <w:tcPr>
            <w:tcW w:w="6173" w:type="dxa"/>
            <w:tcBorders>
              <w:top w:val="nil"/>
              <w:left w:val="nil"/>
              <w:bottom w:val="nil"/>
              <w:right w:val="nil"/>
            </w:tcBorders>
            <w:shd w:val="clear" w:color="auto" w:fill="auto"/>
            <w:vAlign w:val="center"/>
            <w:hideMark/>
          </w:tcPr>
          <w:p w14:paraId="75CEE6D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AGUAZUL</w:t>
            </w:r>
          </w:p>
        </w:tc>
        <w:tc>
          <w:tcPr>
            <w:tcW w:w="1276" w:type="dxa"/>
            <w:tcBorders>
              <w:top w:val="nil"/>
              <w:left w:val="nil"/>
              <w:bottom w:val="nil"/>
              <w:right w:val="nil"/>
            </w:tcBorders>
            <w:shd w:val="clear" w:color="auto" w:fill="auto"/>
            <w:vAlign w:val="center"/>
            <w:hideMark/>
          </w:tcPr>
          <w:p w14:paraId="1D7AD02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221.345.996</w:t>
            </w:r>
          </w:p>
        </w:tc>
      </w:tr>
      <w:tr w:rsidR="00C95903" w:rsidRPr="00ED2924" w14:paraId="43EF7BA0" w14:textId="77777777" w:rsidTr="00BC7A91">
        <w:trPr>
          <w:trHeight w:val="276"/>
          <w:jc w:val="center"/>
        </w:trPr>
        <w:tc>
          <w:tcPr>
            <w:tcW w:w="1340" w:type="dxa"/>
            <w:tcBorders>
              <w:top w:val="nil"/>
              <w:left w:val="nil"/>
              <w:bottom w:val="nil"/>
              <w:right w:val="nil"/>
            </w:tcBorders>
            <w:shd w:val="clear" w:color="auto" w:fill="auto"/>
            <w:vAlign w:val="center"/>
            <w:hideMark/>
          </w:tcPr>
          <w:p w14:paraId="0DA1835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85139</w:t>
            </w:r>
          </w:p>
        </w:tc>
        <w:tc>
          <w:tcPr>
            <w:tcW w:w="6173" w:type="dxa"/>
            <w:tcBorders>
              <w:top w:val="nil"/>
              <w:left w:val="nil"/>
              <w:bottom w:val="nil"/>
              <w:right w:val="nil"/>
            </w:tcBorders>
            <w:shd w:val="clear" w:color="auto" w:fill="auto"/>
            <w:vAlign w:val="center"/>
            <w:hideMark/>
          </w:tcPr>
          <w:p w14:paraId="0837B17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MANÍ</w:t>
            </w:r>
          </w:p>
        </w:tc>
        <w:tc>
          <w:tcPr>
            <w:tcW w:w="1276" w:type="dxa"/>
            <w:tcBorders>
              <w:top w:val="nil"/>
              <w:left w:val="nil"/>
              <w:bottom w:val="nil"/>
              <w:right w:val="nil"/>
            </w:tcBorders>
            <w:shd w:val="clear" w:color="auto" w:fill="auto"/>
            <w:vAlign w:val="center"/>
            <w:hideMark/>
          </w:tcPr>
          <w:p w14:paraId="5BA0D3F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74.360.399</w:t>
            </w:r>
          </w:p>
        </w:tc>
      </w:tr>
      <w:tr w:rsidR="00C95903" w:rsidRPr="00ED2924" w14:paraId="5AA87F20" w14:textId="77777777" w:rsidTr="00BC7A91">
        <w:trPr>
          <w:trHeight w:val="408"/>
          <w:jc w:val="center"/>
        </w:trPr>
        <w:tc>
          <w:tcPr>
            <w:tcW w:w="1340" w:type="dxa"/>
            <w:tcBorders>
              <w:top w:val="nil"/>
              <w:left w:val="nil"/>
              <w:bottom w:val="nil"/>
              <w:right w:val="nil"/>
            </w:tcBorders>
            <w:shd w:val="clear" w:color="auto" w:fill="auto"/>
            <w:vAlign w:val="center"/>
            <w:hideMark/>
          </w:tcPr>
          <w:p w14:paraId="5566700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85162</w:t>
            </w:r>
          </w:p>
        </w:tc>
        <w:tc>
          <w:tcPr>
            <w:tcW w:w="6173" w:type="dxa"/>
            <w:tcBorders>
              <w:top w:val="nil"/>
              <w:left w:val="nil"/>
              <w:bottom w:val="nil"/>
              <w:right w:val="nil"/>
            </w:tcBorders>
            <w:shd w:val="clear" w:color="auto" w:fill="auto"/>
            <w:vAlign w:val="center"/>
            <w:hideMark/>
          </w:tcPr>
          <w:p w14:paraId="55E3D01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MONTERREY</w:t>
            </w:r>
          </w:p>
        </w:tc>
        <w:tc>
          <w:tcPr>
            <w:tcW w:w="1276" w:type="dxa"/>
            <w:tcBorders>
              <w:top w:val="nil"/>
              <w:left w:val="nil"/>
              <w:bottom w:val="nil"/>
              <w:right w:val="nil"/>
            </w:tcBorders>
            <w:shd w:val="clear" w:color="auto" w:fill="auto"/>
            <w:vAlign w:val="center"/>
            <w:hideMark/>
          </w:tcPr>
          <w:p w14:paraId="1FB4157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14.888.783</w:t>
            </w:r>
          </w:p>
        </w:tc>
      </w:tr>
      <w:tr w:rsidR="00C95903" w:rsidRPr="00ED2924" w14:paraId="59C53F1F" w14:textId="77777777" w:rsidTr="00BC7A91">
        <w:trPr>
          <w:trHeight w:val="276"/>
          <w:jc w:val="center"/>
        </w:trPr>
        <w:tc>
          <w:tcPr>
            <w:tcW w:w="1340" w:type="dxa"/>
            <w:tcBorders>
              <w:top w:val="nil"/>
              <w:left w:val="nil"/>
              <w:bottom w:val="nil"/>
              <w:right w:val="nil"/>
            </w:tcBorders>
            <w:shd w:val="clear" w:color="auto" w:fill="auto"/>
            <w:vAlign w:val="center"/>
            <w:hideMark/>
          </w:tcPr>
          <w:p w14:paraId="0D21C2F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85225</w:t>
            </w:r>
          </w:p>
        </w:tc>
        <w:tc>
          <w:tcPr>
            <w:tcW w:w="6173" w:type="dxa"/>
            <w:tcBorders>
              <w:top w:val="nil"/>
              <w:left w:val="nil"/>
              <w:bottom w:val="nil"/>
              <w:right w:val="nil"/>
            </w:tcBorders>
            <w:shd w:val="clear" w:color="auto" w:fill="auto"/>
            <w:vAlign w:val="center"/>
            <w:hideMark/>
          </w:tcPr>
          <w:p w14:paraId="6342785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NUNCHÍA</w:t>
            </w:r>
          </w:p>
        </w:tc>
        <w:tc>
          <w:tcPr>
            <w:tcW w:w="1276" w:type="dxa"/>
            <w:tcBorders>
              <w:top w:val="nil"/>
              <w:left w:val="nil"/>
              <w:bottom w:val="nil"/>
              <w:right w:val="nil"/>
            </w:tcBorders>
            <w:shd w:val="clear" w:color="auto" w:fill="auto"/>
            <w:vAlign w:val="center"/>
            <w:hideMark/>
          </w:tcPr>
          <w:p w14:paraId="080F9B4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562.944</w:t>
            </w:r>
          </w:p>
        </w:tc>
      </w:tr>
      <w:tr w:rsidR="00C95903" w:rsidRPr="00ED2924" w14:paraId="3D9CE8A7" w14:textId="77777777" w:rsidTr="00BC7A91">
        <w:trPr>
          <w:trHeight w:val="408"/>
          <w:jc w:val="center"/>
        </w:trPr>
        <w:tc>
          <w:tcPr>
            <w:tcW w:w="1340" w:type="dxa"/>
            <w:tcBorders>
              <w:top w:val="nil"/>
              <w:left w:val="nil"/>
              <w:bottom w:val="nil"/>
              <w:right w:val="nil"/>
            </w:tcBorders>
            <w:shd w:val="clear" w:color="auto" w:fill="auto"/>
            <w:vAlign w:val="center"/>
            <w:hideMark/>
          </w:tcPr>
          <w:p w14:paraId="7F136EE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85250</w:t>
            </w:r>
          </w:p>
        </w:tc>
        <w:tc>
          <w:tcPr>
            <w:tcW w:w="6173" w:type="dxa"/>
            <w:tcBorders>
              <w:top w:val="nil"/>
              <w:left w:val="nil"/>
              <w:bottom w:val="nil"/>
              <w:right w:val="nil"/>
            </w:tcBorders>
            <w:shd w:val="clear" w:color="auto" w:fill="auto"/>
            <w:vAlign w:val="center"/>
            <w:hideMark/>
          </w:tcPr>
          <w:p w14:paraId="2792DB0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PAZ DE ARIPORO</w:t>
            </w:r>
          </w:p>
        </w:tc>
        <w:tc>
          <w:tcPr>
            <w:tcW w:w="1276" w:type="dxa"/>
            <w:tcBorders>
              <w:top w:val="nil"/>
              <w:left w:val="nil"/>
              <w:bottom w:val="nil"/>
              <w:right w:val="nil"/>
            </w:tcBorders>
            <w:shd w:val="clear" w:color="auto" w:fill="auto"/>
            <w:vAlign w:val="center"/>
            <w:hideMark/>
          </w:tcPr>
          <w:p w14:paraId="47E880A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14.793.018</w:t>
            </w:r>
          </w:p>
        </w:tc>
      </w:tr>
      <w:tr w:rsidR="00C95903" w:rsidRPr="00ED2924" w14:paraId="64AC044B" w14:textId="77777777" w:rsidTr="00BC7A91">
        <w:trPr>
          <w:trHeight w:val="276"/>
          <w:jc w:val="center"/>
        </w:trPr>
        <w:tc>
          <w:tcPr>
            <w:tcW w:w="1340" w:type="dxa"/>
            <w:tcBorders>
              <w:top w:val="nil"/>
              <w:left w:val="nil"/>
              <w:bottom w:val="nil"/>
              <w:right w:val="nil"/>
            </w:tcBorders>
            <w:shd w:val="clear" w:color="auto" w:fill="auto"/>
            <w:vAlign w:val="center"/>
            <w:hideMark/>
          </w:tcPr>
          <w:p w14:paraId="479621E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85263</w:t>
            </w:r>
          </w:p>
        </w:tc>
        <w:tc>
          <w:tcPr>
            <w:tcW w:w="6173" w:type="dxa"/>
            <w:tcBorders>
              <w:top w:val="nil"/>
              <w:left w:val="nil"/>
              <w:bottom w:val="nil"/>
              <w:right w:val="nil"/>
            </w:tcBorders>
            <w:shd w:val="clear" w:color="auto" w:fill="auto"/>
            <w:vAlign w:val="center"/>
            <w:hideMark/>
          </w:tcPr>
          <w:p w14:paraId="659FE04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PORE</w:t>
            </w:r>
          </w:p>
        </w:tc>
        <w:tc>
          <w:tcPr>
            <w:tcW w:w="1276" w:type="dxa"/>
            <w:tcBorders>
              <w:top w:val="nil"/>
              <w:left w:val="nil"/>
              <w:bottom w:val="nil"/>
              <w:right w:val="nil"/>
            </w:tcBorders>
            <w:shd w:val="clear" w:color="auto" w:fill="auto"/>
            <w:vAlign w:val="center"/>
            <w:hideMark/>
          </w:tcPr>
          <w:p w14:paraId="416BEE9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34.356.120</w:t>
            </w:r>
          </w:p>
        </w:tc>
      </w:tr>
      <w:tr w:rsidR="00C95903" w:rsidRPr="00ED2924" w14:paraId="555E2CD6" w14:textId="77777777" w:rsidTr="00BC7A91">
        <w:trPr>
          <w:trHeight w:val="408"/>
          <w:jc w:val="center"/>
        </w:trPr>
        <w:tc>
          <w:tcPr>
            <w:tcW w:w="1340" w:type="dxa"/>
            <w:tcBorders>
              <w:top w:val="nil"/>
              <w:left w:val="nil"/>
              <w:bottom w:val="nil"/>
              <w:right w:val="nil"/>
            </w:tcBorders>
            <w:shd w:val="clear" w:color="auto" w:fill="auto"/>
            <w:vAlign w:val="center"/>
            <w:hideMark/>
          </w:tcPr>
          <w:p w14:paraId="362DA65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85300</w:t>
            </w:r>
          </w:p>
        </w:tc>
        <w:tc>
          <w:tcPr>
            <w:tcW w:w="6173" w:type="dxa"/>
            <w:tcBorders>
              <w:top w:val="nil"/>
              <w:left w:val="nil"/>
              <w:bottom w:val="nil"/>
              <w:right w:val="nil"/>
            </w:tcBorders>
            <w:shd w:val="clear" w:color="auto" w:fill="auto"/>
            <w:vAlign w:val="center"/>
            <w:hideMark/>
          </w:tcPr>
          <w:p w14:paraId="1053ED9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SABANALARGA</w:t>
            </w:r>
          </w:p>
        </w:tc>
        <w:tc>
          <w:tcPr>
            <w:tcW w:w="1276" w:type="dxa"/>
            <w:tcBorders>
              <w:top w:val="nil"/>
              <w:left w:val="nil"/>
              <w:bottom w:val="nil"/>
              <w:right w:val="nil"/>
            </w:tcBorders>
            <w:shd w:val="clear" w:color="auto" w:fill="auto"/>
            <w:vAlign w:val="center"/>
            <w:hideMark/>
          </w:tcPr>
          <w:p w14:paraId="7ECE8F5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9.545.069</w:t>
            </w:r>
          </w:p>
        </w:tc>
      </w:tr>
      <w:tr w:rsidR="00C95903" w:rsidRPr="00ED2924" w14:paraId="24E24039" w14:textId="77777777" w:rsidTr="00BC7A91">
        <w:trPr>
          <w:trHeight w:val="276"/>
          <w:jc w:val="center"/>
        </w:trPr>
        <w:tc>
          <w:tcPr>
            <w:tcW w:w="1340" w:type="dxa"/>
            <w:tcBorders>
              <w:top w:val="nil"/>
              <w:left w:val="nil"/>
              <w:bottom w:val="nil"/>
              <w:right w:val="nil"/>
            </w:tcBorders>
            <w:shd w:val="clear" w:color="auto" w:fill="auto"/>
            <w:vAlign w:val="center"/>
            <w:hideMark/>
          </w:tcPr>
          <w:p w14:paraId="18EAEFF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85315</w:t>
            </w:r>
          </w:p>
        </w:tc>
        <w:tc>
          <w:tcPr>
            <w:tcW w:w="6173" w:type="dxa"/>
            <w:tcBorders>
              <w:top w:val="nil"/>
              <w:left w:val="nil"/>
              <w:bottom w:val="nil"/>
              <w:right w:val="nil"/>
            </w:tcBorders>
            <w:shd w:val="clear" w:color="auto" w:fill="auto"/>
            <w:vAlign w:val="center"/>
            <w:hideMark/>
          </w:tcPr>
          <w:p w14:paraId="0805025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SÁCAMA</w:t>
            </w:r>
          </w:p>
        </w:tc>
        <w:tc>
          <w:tcPr>
            <w:tcW w:w="1276" w:type="dxa"/>
            <w:tcBorders>
              <w:top w:val="nil"/>
              <w:left w:val="nil"/>
              <w:bottom w:val="nil"/>
              <w:right w:val="nil"/>
            </w:tcBorders>
            <w:shd w:val="clear" w:color="auto" w:fill="auto"/>
            <w:vAlign w:val="center"/>
            <w:hideMark/>
          </w:tcPr>
          <w:p w14:paraId="4336B59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6.071.816</w:t>
            </w:r>
          </w:p>
        </w:tc>
      </w:tr>
      <w:tr w:rsidR="00C95903" w:rsidRPr="00ED2924" w14:paraId="6107CF04" w14:textId="77777777" w:rsidTr="00BC7A91">
        <w:trPr>
          <w:trHeight w:val="276"/>
          <w:jc w:val="center"/>
        </w:trPr>
        <w:tc>
          <w:tcPr>
            <w:tcW w:w="1340" w:type="dxa"/>
            <w:tcBorders>
              <w:top w:val="nil"/>
              <w:left w:val="nil"/>
              <w:bottom w:val="nil"/>
              <w:right w:val="nil"/>
            </w:tcBorders>
            <w:shd w:val="clear" w:color="auto" w:fill="auto"/>
            <w:vAlign w:val="center"/>
            <w:hideMark/>
          </w:tcPr>
          <w:p w14:paraId="16C68BA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85400</w:t>
            </w:r>
          </w:p>
        </w:tc>
        <w:tc>
          <w:tcPr>
            <w:tcW w:w="6173" w:type="dxa"/>
            <w:tcBorders>
              <w:top w:val="nil"/>
              <w:left w:val="nil"/>
              <w:bottom w:val="nil"/>
              <w:right w:val="nil"/>
            </w:tcBorders>
            <w:shd w:val="clear" w:color="auto" w:fill="auto"/>
            <w:vAlign w:val="center"/>
            <w:hideMark/>
          </w:tcPr>
          <w:p w14:paraId="59E90B7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TÁMARA</w:t>
            </w:r>
          </w:p>
        </w:tc>
        <w:tc>
          <w:tcPr>
            <w:tcW w:w="1276" w:type="dxa"/>
            <w:tcBorders>
              <w:top w:val="nil"/>
              <w:left w:val="nil"/>
              <w:bottom w:val="nil"/>
              <w:right w:val="nil"/>
            </w:tcBorders>
            <w:shd w:val="clear" w:color="auto" w:fill="auto"/>
            <w:vAlign w:val="center"/>
            <w:hideMark/>
          </w:tcPr>
          <w:p w14:paraId="5C69C71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20.033.380</w:t>
            </w:r>
          </w:p>
        </w:tc>
      </w:tr>
      <w:tr w:rsidR="00C95903" w:rsidRPr="00ED2924" w14:paraId="5EAE9E6B" w14:textId="77777777" w:rsidTr="00BC7A91">
        <w:trPr>
          <w:trHeight w:val="408"/>
          <w:jc w:val="center"/>
        </w:trPr>
        <w:tc>
          <w:tcPr>
            <w:tcW w:w="1340" w:type="dxa"/>
            <w:tcBorders>
              <w:top w:val="nil"/>
              <w:left w:val="nil"/>
              <w:bottom w:val="nil"/>
              <w:right w:val="nil"/>
            </w:tcBorders>
            <w:shd w:val="clear" w:color="auto" w:fill="auto"/>
            <w:vAlign w:val="center"/>
            <w:hideMark/>
          </w:tcPr>
          <w:p w14:paraId="039DAA7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85410</w:t>
            </w:r>
          </w:p>
        </w:tc>
        <w:tc>
          <w:tcPr>
            <w:tcW w:w="6173" w:type="dxa"/>
            <w:tcBorders>
              <w:top w:val="nil"/>
              <w:left w:val="nil"/>
              <w:bottom w:val="nil"/>
              <w:right w:val="nil"/>
            </w:tcBorders>
            <w:shd w:val="clear" w:color="auto" w:fill="auto"/>
            <w:vAlign w:val="center"/>
            <w:hideMark/>
          </w:tcPr>
          <w:p w14:paraId="52A255A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TAURAMENA</w:t>
            </w:r>
          </w:p>
        </w:tc>
        <w:tc>
          <w:tcPr>
            <w:tcW w:w="1276" w:type="dxa"/>
            <w:tcBorders>
              <w:top w:val="nil"/>
              <w:left w:val="nil"/>
              <w:bottom w:val="nil"/>
              <w:right w:val="nil"/>
            </w:tcBorders>
            <w:shd w:val="clear" w:color="auto" w:fill="auto"/>
            <w:vAlign w:val="center"/>
            <w:hideMark/>
          </w:tcPr>
          <w:p w14:paraId="38BDA6A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33.437.595</w:t>
            </w:r>
          </w:p>
        </w:tc>
      </w:tr>
      <w:tr w:rsidR="00C95903" w:rsidRPr="00ED2924" w14:paraId="602389FE" w14:textId="77777777" w:rsidTr="00BC7A91">
        <w:trPr>
          <w:trHeight w:val="276"/>
          <w:jc w:val="center"/>
        </w:trPr>
        <w:tc>
          <w:tcPr>
            <w:tcW w:w="1340" w:type="dxa"/>
            <w:tcBorders>
              <w:top w:val="nil"/>
              <w:left w:val="nil"/>
              <w:bottom w:val="nil"/>
              <w:right w:val="nil"/>
            </w:tcBorders>
            <w:shd w:val="clear" w:color="auto" w:fill="auto"/>
            <w:vAlign w:val="center"/>
            <w:hideMark/>
          </w:tcPr>
          <w:p w14:paraId="6C005B9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85430</w:t>
            </w:r>
          </w:p>
        </w:tc>
        <w:tc>
          <w:tcPr>
            <w:tcW w:w="6173" w:type="dxa"/>
            <w:tcBorders>
              <w:top w:val="nil"/>
              <w:left w:val="nil"/>
              <w:bottom w:val="nil"/>
              <w:right w:val="nil"/>
            </w:tcBorders>
            <w:shd w:val="clear" w:color="auto" w:fill="auto"/>
            <w:vAlign w:val="center"/>
            <w:hideMark/>
          </w:tcPr>
          <w:p w14:paraId="64C69F32"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TRINIDAD</w:t>
            </w:r>
          </w:p>
        </w:tc>
        <w:tc>
          <w:tcPr>
            <w:tcW w:w="1276" w:type="dxa"/>
            <w:tcBorders>
              <w:top w:val="nil"/>
              <w:left w:val="nil"/>
              <w:bottom w:val="nil"/>
              <w:right w:val="nil"/>
            </w:tcBorders>
            <w:shd w:val="clear" w:color="auto" w:fill="auto"/>
            <w:vAlign w:val="center"/>
            <w:hideMark/>
          </w:tcPr>
          <w:p w14:paraId="32D63E5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17.841.740</w:t>
            </w:r>
          </w:p>
        </w:tc>
      </w:tr>
      <w:tr w:rsidR="00C95903" w:rsidRPr="00ED2924" w14:paraId="41A10CD8" w14:textId="77777777" w:rsidTr="00BC7A91">
        <w:trPr>
          <w:trHeight w:val="276"/>
          <w:jc w:val="center"/>
        </w:trPr>
        <w:tc>
          <w:tcPr>
            <w:tcW w:w="1340" w:type="dxa"/>
            <w:tcBorders>
              <w:top w:val="nil"/>
              <w:left w:val="nil"/>
              <w:bottom w:val="nil"/>
              <w:right w:val="nil"/>
            </w:tcBorders>
            <w:shd w:val="clear" w:color="auto" w:fill="auto"/>
            <w:vAlign w:val="center"/>
            <w:hideMark/>
          </w:tcPr>
          <w:p w14:paraId="4E71BA0D"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w:t>
            </w:r>
          </w:p>
        </w:tc>
        <w:tc>
          <w:tcPr>
            <w:tcW w:w="6173" w:type="dxa"/>
            <w:tcBorders>
              <w:top w:val="nil"/>
              <w:left w:val="nil"/>
              <w:bottom w:val="nil"/>
              <w:right w:val="nil"/>
            </w:tcBorders>
            <w:shd w:val="clear" w:color="auto" w:fill="auto"/>
            <w:vAlign w:val="center"/>
            <w:hideMark/>
          </w:tcPr>
          <w:p w14:paraId="7BFB6A52"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PUTUMAYO</w:t>
            </w:r>
          </w:p>
        </w:tc>
        <w:tc>
          <w:tcPr>
            <w:tcW w:w="1276" w:type="dxa"/>
            <w:tcBorders>
              <w:top w:val="nil"/>
              <w:left w:val="nil"/>
              <w:bottom w:val="nil"/>
              <w:right w:val="nil"/>
            </w:tcBorders>
            <w:shd w:val="clear" w:color="auto" w:fill="auto"/>
            <w:vAlign w:val="center"/>
            <w:hideMark/>
          </w:tcPr>
          <w:p w14:paraId="772AD7AD"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919.247.519</w:t>
            </w:r>
          </w:p>
        </w:tc>
      </w:tr>
      <w:tr w:rsidR="00C95903" w:rsidRPr="00ED2924" w14:paraId="6AAB4421" w14:textId="77777777" w:rsidTr="00BC7A91">
        <w:trPr>
          <w:trHeight w:val="276"/>
          <w:jc w:val="center"/>
        </w:trPr>
        <w:tc>
          <w:tcPr>
            <w:tcW w:w="1340" w:type="dxa"/>
            <w:tcBorders>
              <w:top w:val="nil"/>
              <w:left w:val="nil"/>
              <w:bottom w:val="nil"/>
              <w:right w:val="nil"/>
            </w:tcBorders>
            <w:shd w:val="clear" w:color="auto" w:fill="auto"/>
            <w:vAlign w:val="center"/>
            <w:hideMark/>
          </w:tcPr>
          <w:p w14:paraId="5A76A43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86001</w:t>
            </w:r>
          </w:p>
        </w:tc>
        <w:tc>
          <w:tcPr>
            <w:tcW w:w="6173" w:type="dxa"/>
            <w:tcBorders>
              <w:top w:val="nil"/>
              <w:left w:val="nil"/>
              <w:bottom w:val="nil"/>
              <w:right w:val="nil"/>
            </w:tcBorders>
            <w:shd w:val="clear" w:color="auto" w:fill="auto"/>
            <w:vAlign w:val="center"/>
            <w:hideMark/>
          </w:tcPr>
          <w:p w14:paraId="1485D0F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MOCOA</w:t>
            </w:r>
          </w:p>
        </w:tc>
        <w:tc>
          <w:tcPr>
            <w:tcW w:w="1276" w:type="dxa"/>
            <w:tcBorders>
              <w:top w:val="nil"/>
              <w:left w:val="nil"/>
              <w:bottom w:val="nil"/>
              <w:right w:val="nil"/>
            </w:tcBorders>
            <w:shd w:val="clear" w:color="auto" w:fill="auto"/>
            <w:vAlign w:val="center"/>
            <w:hideMark/>
          </w:tcPr>
          <w:p w14:paraId="6CAE02B8"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239.894.776</w:t>
            </w:r>
          </w:p>
        </w:tc>
      </w:tr>
      <w:tr w:rsidR="00C95903" w:rsidRPr="00ED2924" w14:paraId="54E9EC95" w14:textId="77777777" w:rsidTr="00BC7A91">
        <w:trPr>
          <w:trHeight w:val="276"/>
          <w:jc w:val="center"/>
        </w:trPr>
        <w:tc>
          <w:tcPr>
            <w:tcW w:w="1340" w:type="dxa"/>
            <w:tcBorders>
              <w:top w:val="nil"/>
              <w:left w:val="nil"/>
              <w:bottom w:val="nil"/>
              <w:right w:val="nil"/>
            </w:tcBorders>
            <w:shd w:val="clear" w:color="auto" w:fill="auto"/>
            <w:vAlign w:val="center"/>
            <w:hideMark/>
          </w:tcPr>
          <w:p w14:paraId="4761866C"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86219</w:t>
            </w:r>
          </w:p>
        </w:tc>
        <w:tc>
          <w:tcPr>
            <w:tcW w:w="6173" w:type="dxa"/>
            <w:tcBorders>
              <w:top w:val="nil"/>
              <w:left w:val="nil"/>
              <w:bottom w:val="nil"/>
              <w:right w:val="nil"/>
            </w:tcBorders>
            <w:shd w:val="clear" w:color="auto" w:fill="auto"/>
            <w:vAlign w:val="center"/>
            <w:hideMark/>
          </w:tcPr>
          <w:p w14:paraId="036EAE5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COLÓN</w:t>
            </w:r>
          </w:p>
        </w:tc>
        <w:tc>
          <w:tcPr>
            <w:tcW w:w="1276" w:type="dxa"/>
            <w:tcBorders>
              <w:top w:val="nil"/>
              <w:left w:val="nil"/>
              <w:bottom w:val="nil"/>
              <w:right w:val="nil"/>
            </w:tcBorders>
            <w:shd w:val="clear" w:color="auto" w:fill="auto"/>
            <w:vAlign w:val="center"/>
            <w:hideMark/>
          </w:tcPr>
          <w:p w14:paraId="4821D4B5"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27.496.663</w:t>
            </w:r>
          </w:p>
        </w:tc>
      </w:tr>
      <w:tr w:rsidR="00C95903" w:rsidRPr="00ED2924" w14:paraId="76C58707" w14:textId="77777777" w:rsidTr="00BC7A91">
        <w:trPr>
          <w:trHeight w:val="276"/>
          <w:jc w:val="center"/>
        </w:trPr>
        <w:tc>
          <w:tcPr>
            <w:tcW w:w="1340" w:type="dxa"/>
            <w:tcBorders>
              <w:top w:val="nil"/>
              <w:left w:val="nil"/>
              <w:bottom w:val="nil"/>
              <w:right w:val="nil"/>
            </w:tcBorders>
            <w:shd w:val="clear" w:color="auto" w:fill="auto"/>
            <w:vAlign w:val="center"/>
            <w:hideMark/>
          </w:tcPr>
          <w:p w14:paraId="2D25FF4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86320</w:t>
            </w:r>
          </w:p>
        </w:tc>
        <w:tc>
          <w:tcPr>
            <w:tcW w:w="6173" w:type="dxa"/>
            <w:tcBorders>
              <w:top w:val="nil"/>
              <w:left w:val="nil"/>
              <w:bottom w:val="nil"/>
              <w:right w:val="nil"/>
            </w:tcBorders>
            <w:shd w:val="clear" w:color="auto" w:fill="auto"/>
            <w:vAlign w:val="center"/>
            <w:hideMark/>
          </w:tcPr>
          <w:p w14:paraId="25BDFC0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ORITO</w:t>
            </w:r>
          </w:p>
        </w:tc>
        <w:tc>
          <w:tcPr>
            <w:tcW w:w="1276" w:type="dxa"/>
            <w:tcBorders>
              <w:top w:val="nil"/>
              <w:left w:val="nil"/>
              <w:bottom w:val="nil"/>
              <w:right w:val="nil"/>
            </w:tcBorders>
            <w:shd w:val="clear" w:color="auto" w:fill="auto"/>
            <w:vAlign w:val="center"/>
            <w:hideMark/>
          </w:tcPr>
          <w:p w14:paraId="047AD18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81.665.600</w:t>
            </w:r>
          </w:p>
        </w:tc>
      </w:tr>
      <w:tr w:rsidR="00C95903" w:rsidRPr="00ED2924" w14:paraId="28EA26CE" w14:textId="77777777" w:rsidTr="00BC7A91">
        <w:trPr>
          <w:trHeight w:val="408"/>
          <w:jc w:val="center"/>
        </w:trPr>
        <w:tc>
          <w:tcPr>
            <w:tcW w:w="1340" w:type="dxa"/>
            <w:tcBorders>
              <w:top w:val="nil"/>
              <w:left w:val="nil"/>
              <w:bottom w:val="nil"/>
              <w:right w:val="nil"/>
            </w:tcBorders>
            <w:shd w:val="clear" w:color="auto" w:fill="auto"/>
            <w:vAlign w:val="center"/>
            <w:hideMark/>
          </w:tcPr>
          <w:p w14:paraId="12DA06F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86568</w:t>
            </w:r>
          </w:p>
        </w:tc>
        <w:tc>
          <w:tcPr>
            <w:tcW w:w="6173" w:type="dxa"/>
            <w:tcBorders>
              <w:top w:val="nil"/>
              <w:left w:val="nil"/>
              <w:bottom w:val="nil"/>
              <w:right w:val="nil"/>
            </w:tcBorders>
            <w:shd w:val="clear" w:color="auto" w:fill="auto"/>
            <w:vAlign w:val="center"/>
            <w:hideMark/>
          </w:tcPr>
          <w:p w14:paraId="5149E91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ASÍS</w:t>
            </w:r>
          </w:p>
        </w:tc>
        <w:tc>
          <w:tcPr>
            <w:tcW w:w="1276" w:type="dxa"/>
            <w:tcBorders>
              <w:top w:val="nil"/>
              <w:left w:val="nil"/>
              <w:bottom w:val="nil"/>
              <w:right w:val="nil"/>
            </w:tcBorders>
            <w:shd w:val="clear" w:color="auto" w:fill="auto"/>
            <w:vAlign w:val="center"/>
            <w:hideMark/>
          </w:tcPr>
          <w:p w14:paraId="1B806D3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273.657.278</w:t>
            </w:r>
          </w:p>
        </w:tc>
      </w:tr>
      <w:tr w:rsidR="00C95903" w:rsidRPr="00ED2924" w14:paraId="77058273" w14:textId="77777777" w:rsidTr="00BC7A91">
        <w:trPr>
          <w:trHeight w:val="408"/>
          <w:jc w:val="center"/>
        </w:trPr>
        <w:tc>
          <w:tcPr>
            <w:tcW w:w="1340" w:type="dxa"/>
            <w:tcBorders>
              <w:top w:val="nil"/>
              <w:left w:val="nil"/>
              <w:bottom w:val="nil"/>
              <w:right w:val="nil"/>
            </w:tcBorders>
            <w:shd w:val="clear" w:color="auto" w:fill="auto"/>
            <w:vAlign w:val="center"/>
            <w:hideMark/>
          </w:tcPr>
          <w:p w14:paraId="39DF682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86569</w:t>
            </w:r>
          </w:p>
        </w:tc>
        <w:tc>
          <w:tcPr>
            <w:tcW w:w="6173" w:type="dxa"/>
            <w:tcBorders>
              <w:top w:val="nil"/>
              <w:left w:val="nil"/>
              <w:bottom w:val="nil"/>
              <w:right w:val="nil"/>
            </w:tcBorders>
            <w:shd w:val="clear" w:color="auto" w:fill="auto"/>
            <w:vAlign w:val="center"/>
            <w:hideMark/>
          </w:tcPr>
          <w:p w14:paraId="4AAC8128"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CAICEDO</w:t>
            </w:r>
          </w:p>
        </w:tc>
        <w:tc>
          <w:tcPr>
            <w:tcW w:w="1276" w:type="dxa"/>
            <w:tcBorders>
              <w:top w:val="nil"/>
              <w:left w:val="nil"/>
              <w:bottom w:val="nil"/>
              <w:right w:val="nil"/>
            </w:tcBorders>
            <w:shd w:val="clear" w:color="auto" w:fill="auto"/>
            <w:vAlign w:val="center"/>
            <w:hideMark/>
          </w:tcPr>
          <w:p w14:paraId="56E3AA3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24.669.708</w:t>
            </w:r>
          </w:p>
        </w:tc>
      </w:tr>
      <w:tr w:rsidR="00C95903" w:rsidRPr="00ED2924" w14:paraId="4969B10B" w14:textId="77777777" w:rsidTr="00BC7A91">
        <w:trPr>
          <w:trHeight w:val="408"/>
          <w:jc w:val="center"/>
        </w:trPr>
        <w:tc>
          <w:tcPr>
            <w:tcW w:w="1340" w:type="dxa"/>
            <w:tcBorders>
              <w:top w:val="nil"/>
              <w:left w:val="nil"/>
              <w:bottom w:val="nil"/>
              <w:right w:val="nil"/>
            </w:tcBorders>
            <w:shd w:val="clear" w:color="auto" w:fill="auto"/>
            <w:vAlign w:val="center"/>
            <w:hideMark/>
          </w:tcPr>
          <w:p w14:paraId="296A75C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86571</w:t>
            </w:r>
          </w:p>
        </w:tc>
        <w:tc>
          <w:tcPr>
            <w:tcW w:w="6173" w:type="dxa"/>
            <w:tcBorders>
              <w:top w:val="nil"/>
              <w:left w:val="nil"/>
              <w:bottom w:val="nil"/>
              <w:right w:val="nil"/>
            </w:tcBorders>
            <w:shd w:val="clear" w:color="auto" w:fill="auto"/>
            <w:vAlign w:val="center"/>
            <w:hideMark/>
          </w:tcPr>
          <w:p w14:paraId="7434503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GUZMÁN</w:t>
            </w:r>
          </w:p>
        </w:tc>
        <w:tc>
          <w:tcPr>
            <w:tcW w:w="1276" w:type="dxa"/>
            <w:tcBorders>
              <w:top w:val="nil"/>
              <w:left w:val="nil"/>
              <w:bottom w:val="nil"/>
              <w:right w:val="nil"/>
            </w:tcBorders>
            <w:shd w:val="clear" w:color="auto" w:fill="auto"/>
            <w:vAlign w:val="center"/>
            <w:hideMark/>
          </w:tcPr>
          <w:p w14:paraId="15F7404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4.763.888</w:t>
            </w:r>
          </w:p>
        </w:tc>
      </w:tr>
      <w:tr w:rsidR="00C95903" w:rsidRPr="00ED2924" w14:paraId="76A9D7D5" w14:textId="77777777" w:rsidTr="00BC7A91">
        <w:trPr>
          <w:trHeight w:val="408"/>
          <w:jc w:val="center"/>
        </w:trPr>
        <w:tc>
          <w:tcPr>
            <w:tcW w:w="1340" w:type="dxa"/>
            <w:tcBorders>
              <w:top w:val="nil"/>
              <w:left w:val="nil"/>
              <w:bottom w:val="nil"/>
              <w:right w:val="nil"/>
            </w:tcBorders>
            <w:shd w:val="clear" w:color="auto" w:fill="auto"/>
            <w:vAlign w:val="center"/>
            <w:hideMark/>
          </w:tcPr>
          <w:p w14:paraId="76B9D73F"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86573</w:t>
            </w:r>
          </w:p>
        </w:tc>
        <w:tc>
          <w:tcPr>
            <w:tcW w:w="6173" w:type="dxa"/>
            <w:tcBorders>
              <w:top w:val="nil"/>
              <w:left w:val="nil"/>
              <w:bottom w:val="nil"/>
              <w:right w:val="nil"/>
            </w:tcBorders>
            <w:shd w:val="clear" w:color="auto" w:fill="auto"/>
            <w:vAlign w:val="center"/>
            <w:hideMark/>
          </w:tcPr>
          <w:p w14:paraId="52838D7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LEGUÍZAMO</w:t>
            </w:r>
          </w:p>
        </w:tc>
        <w:tc>
          <w:tcPr>
            <w:tcW w:w="1276" w:type="dxa"/>
            <w:tcBorders>
              <w:top w:val="nil"/>
              <w:left w:val="nil"/>
              <w:bottom w:val="nil"/>
              <w:right w:val="nil"/>
            </w:tcBorders>
            <w:shd w:val="clear" w:color="auto" w:fill="auto"/>
            <w:vAlign w:val="center"/>
            <w:hideMark/>
          </w:tcPr>
          <w:p w14:paraId="1BD5DDC7"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24.877.242</w:t>
            </w:r>
          </w:p>
        </w:tc>
      </w:tr>
      <w:tr w:rsidR="00C95903" w:rsidRPr="00ED2924" w14:paraId="169675F1" w14:textId="77777777" w:rsidTr="00BC7A91">
        <w:trPr>
          <w:trHeight w:val="276"/>
          <w:jc w:val="center"/>
        </w:trPr>
        <w:tc>
          <w:tcPr>
            <w:tcW w:w="1340" w:type="dxa"/>
            <w:tcBorders>
              <w:top w:val="nil"/>
              <w:left w:val="nil"/>
              <w:bottom w:val="nil"/>
              <w:right w:val="nil"/>
            </w:tcBorders>
            <w:shd w:val="clear" w:color="auto" w:fill="auto"/>
            <w:vAlign w:val="center"/>
            <w:hideMark/>
          </w:tcPr>
          <w:p w14:paraId="6CC9FD9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86749</w:t>
            </w:r>
          </w:p>
        </w:tc>
        <w:tc>
          <w:tcPr>
            <w:tcW w:w="6173" w:type="dxa"/>
            <w:tcBorders>
              <w:top w:val="nil"/>
              <w:left w:val="nil"/>
              <w:bottom w:val="nil"/>
              <w:right w:val="nil"/>
            </w:tcBorders>
            <w:shd w:val="clear" w:color="auto" w:fill="auto"/>
            <w:vAlign w:val="center"/>
            <w:hideMark/>
          </w:tcPr>
          <w:p w14:paraId="1C12636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SIBUNDOY</w:t>
            </w:r>
          </w:p>
        </w:tc>
        <w:tc>
          <w:tcPr>
            <w:tcW w:w="1276" w:type="dxa"/>
            <w:tcBorders>
              <w:top w:val="nil"/>
              <w:left w:val="nil"/>
              <w:bottom w:val="nil"/>
              <w:right w:val="nil"/>
            </w:tcBorders>
            <w:shd w:val="clear" w:color="auto" w:fill="auto"/>
            <w:vAlign w:val="center"/>
            <w:hideMark/>
          </w:tcPr>
          <w:p w14:paraId="087BF5EF"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2.257.002</w:t>
            </w:r>
          </w:p>
        </w:tc>
      </w:tr>
      <w:tr w:rsidR="00C95903" w:rsidRPr="00ED2924" w14:paraId="5A2CA6EA" w14:textId="77777777" w:rsidTr="00BC7A91">
        <w:trPr>
          <w:trHeight w:val="408"/>
          <w:jc w:val="center"/>
        </w:trPr>
        <w:tc>
          <w:tcPr>
            <w:tcW w:w="1340" w:type="dxa"/>
            <w:tcBorders>
              <w:top w:val="nil"/>
              <w:left w:val="nil"/>
              <w:bottom w:val="nil"/>
              <w:right w:val="nil"/>
            </w:tcBorders>
            <w:shd w:val="clear" w:color="auto" w:fill="auto"/>
            <w:vAlign w:val="center"/>
            <w:hideMark/>
          </w:tcPr>
          <w:p w14:paraId="2537672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86755</w:t>
            </w:r>
          </w:p>
        </w:tc>
        <w:tc>
          <w:tcPr>
            <w:tcW w:w="6173" w:type="dxa"/>
            <w:tcBorders>
              <w:top w:val="nil"/>
              <w:left w:val="nil"/>
              <w:bottom w:val="nil"/>
              <w:right w:val="nil"/>
            </w:tcBorders>
            <w:shd w:val="clear" w:color="auto" w:fill="auto"/>
            <w:vAlign w:val="center"/>
            <w:hideMark/>
          </w:tcPr>
          <w:p w14:paraId="597D43B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FRANCISCO</w:t>
            </w:r>
          </w:p>
        </w:tc>
        <w:tc>
          <w:tcPr>
            <w:tcW w:w="1276" w:type="dxa"/>
            <w:tcBorders>
              <w:top w:val="nil"/>
              <w:left w:val="nil"/>
              <w:bottom w:val="nil"/>
              <w:right w:val="nil"/>
            </w:tcBorders>
            <w:shd w:val="clear" w:color="auto" w:fill="auto"/>
            <w:vAlign w:val="center"/>
            <w:hideMark/>
          </w:tcPr>
          <w:p w14:paraId="359CC48A"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278.435</w:t>
            </w:r>
          </w:p>
        </w:tc>
      </w:tr>
      <w:tr w:rsidR="00C95903" w:rsidRPr="00ED2924" w14:paraId="4B8E8D4B" w14:textId="77777777" w:rsidTr="00BC7A91">
        <w:trPr>
          <w:trHeight w:val="408"/>
          <w:jc w:val="center"/>
        </w:trPr>
        <w:tc>
          <w:tcPr>
            <w:tcW w:w="1340" w:type="dxa"/>
            <w:tcBorders>
              <w:top w:val="nil"/>
              <w:left w:val="nil"/>
              <w:bottom w:val="nil"/>
              <w:right w:val="nil"/>
            </w:tcBorders>
            <w:shd w:val="clear" w:color="auto" w:fill="auto"/>
            <w:vAlign w:val="center"/>
            <w:hideMark/>
          </w:tcPr>
          <w:p w14:paraId="7E0C557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86757</w:t>
            </w:r>
          </w:p>
        </w:tc>
        <w:tc>
          <w:tcPr>
            <w:tcW w:w="6173" w:type="dxa"/>
            <w:tcBorders>
              <w:top w:val="nil"/>
              <w:left w:val="nil"/>
              <w:bottom w:val="nil"/>
              <w:right w:val="nil"/>
            </w:tcBorders>
            <w:shd w:val="clear" w:color="auto" w:fill="auto"/>
            <w:vAlign w:val="center"/>
            <w:hideMark/>
          </w:tcPr>
          <w:p w14:paraId="3A37BD1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MIGUEL</w:t>
            </w:r>
          </w:p>
        </w:tc>
        <w:tc>
          <w:tcPr>
            <w:tcW w:w="1276" w:type="dxa"/>
            <w:tcBorders>
              <w:top w:val="nil"/>
              <w:left w:val="nil"/>
              <w:bottom w:val="nil"/>
              <w:right w:val="nil"/>
            </w:tcBorders>
            <w:shd w:val="clear" w:color="auto" w:fill="auto"/>
            <w:vAlign w:val="center"/>
            <w:hideMark/>
          </w:tcPr>
          <w:p w14:paraId="075E667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5.744.295</w:t>
            </w:r>
          </w:p>
        </w:tc>
      </w:tr>
      <w:tr w:rsidR="00C95903" w:rsidRPr="00ED2924" w14:paraId="255FD6D6" w14:textId="77777777" w:rsidTr="00BC7A91">
        <w:trPr>
          <w:trHeight w:val="276"/>
          <w:jc w:val="center"/>
        </w:trPr>
        <w:tc>
          <w:tcPr>
            <w:tcW w:w="1340" w:type="dxa"/>
            <w:tcBorders>
              <w:top w:val="nil"/>
              <w:left w:val="nil"/>
              <w:bottom w:val="nil"/>
              <w:right w:val="nil"/>
            </w:tcBorders>
            <w:shd w:val="clear" w:color="auto" w:fill="auto"/>
            <w:vAlign w:val="center"/>
            <w:hideMark/>
          </w:tcPr>
          <w:p w14:paraId="36CF65D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86760</w:t>
            </w:r>
          </w:p>
        </w:tc>
        <w:tc>
          <w:tcPr>
            <w:tcW w:w="6173" w:type="dxa"/>
            <w:tcBorders>
              <w:top w:val="nil"/>
              <w:left w:val="nil"/>
              <w:bottom w:val="nil"/>
              <w:right w:val="nil"/>
            </w:tcBorders>
            <w:shd w:val="clear" w:color="auto" w:fill="auto"/>
            <w:vAlign w:val="center"/>
            <w:hideMark/>
          </w:tcPr>
          <w:p w14:paraId="4D81C82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SANTIAGO</w:t>
            </w:r>
          </w:p>
        </w:tc>
        <w:tc>
          <w:tcPr>
            <w:tcW w:w="1276" w:type="dxa"/>
            <w:tcBorders>
              <w:top w:val="nil"/>
              <w:left w:val="nil"/>
              <w:bottom w:val="nil"/>
              <w:right w:val="nil"/>
            </w:tcBorders>
            <w:shd w:val="clear" w:color="auto" w:fill="auto"/>
            <w:vAlign w:val="center"/>
            <w:hideMark/>
          </w:tcPr>
          <w:p w14:paraId="06E8A072"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65.787.595</w:t>
            </w:r>
          </w:p>
        </w:tc>
      </w:tr>
      <w:tr w:rsidR="00C95903" w:rsidRPr="00ED2924" w14:paraId="6B6A6CE8" w14:textId="77777777" w:rsidTr="00BC7A91">
        <w:trPr>
          <w:trHeight w:val="408"/>
          <w:jc w:val="center"/>
        </w:trPr>
        <w:tc>
          <w:tcPr>
            <w:tcW w:w="1340" w:type="dxa"/>
            <w:tcBorders>
              <w:top w:val="nil"/>
              <w:left w:val="nil"/>
              <w:bottom w:val="nil"/>
              <w:right w:val="nil"/>
            </w:tcBorders>
            <w:shd w:val="clear" w:color="auto" w:fill="auto"/>
            <w:vAlign w:val="center"/>
            <w:hideMark/>
          </w:tcPr>
          <w:p w14:paraId="68C183A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86865</w:t>
            </w:r>
          </w:p>
        </w:tc>
        <w:tc>
          <w:tcPr>
            <w:tcW w:w="6173" w:type="dxa"/>
            <w:tcBorders>
              <w:top w:val="nil"/>
              <w:left w:val="nil"/>
              <w:bottom w:val="nil"/>
              <w:right w:val="nil"/>
            </w:tcBorders>
            <w:shd w:val="clear" w:color="auto" w:fill="auto"/>
            <w:vAlign w:val="center"/>
            <w:hideMark/>
          </w:tcPr>
          <w:p w14:paraId="62E50C3D"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VALLE DEL GUAMUEZ</w:t>
            </w:r>
          </w:p>
        </w:tc>
        <w:tc>
          <w:tcPr>
            <w:tcW w:w="1276" w:type="dxa"/>
            <w:tcBorders>
              <w:top w:val="nil"/>
              <w:left w:val="nil"/>
              <w:bottom w:val="nil"/>
              <w:right w:val="nil"/>
            </w:tcBorders>
            <w:shd w:val="clear" w:color="auto" w:fill="auto"/>
            <w:vAlign w:val="center"/>
            <w:hideMark/>
          </w:tcPr>
          <w:p w14:paraId="08136731"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15.854.880</w:t>
            </w:r>
          </w:p>
        </w:tc>
      </w:tr>
      <w:tr w:rsidR="00C95903" w:rsidRPr="00ED2924" w14:paraId="6DF5904C" w14:textId="77777777" w:rsidTr="00BC7A91">
        <w:trPr>
          <w:trHeight w:val="408"/>
          <w:jc w:val="center"/>
        </w:trPr>
        <w:tc>
          <w:tcPr>
            <w:tcW w:w="1340" w:type="dxa"/>
            <w:tcBorders>
              <w:top w:val="nil"/>
              <w:left w:val="nil"/>
              <w:bottom w:val="nil"/>
              <w:right w:val="nil"/>
            </w:tcBorders>
            <w:shd w:val="clear" w:color="auto" w:fill="auto"/>
            <w:vAlign w:val="center"/>
            <w:hideMark/>
          </w:tcPr>
          <w:p w14:paraId="6CE103A1"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86885</w:t>
            </w:r>
          </w:p>
        </w:tc>
        <w:tc>
          <w:tcPr>
            <w:tcW w:w="6173" w:type="dxa"/>
            <w:tcBorders>
              <w:top w:val="nil"/>
              <w:left w:val="nil"/>
              <w:bottom w:val="nil"/>
              <w:right w:val="nil"/>
            </w:tcBorders>
            <w:shd w:val="clear" w:color="auto" w:fill="auto"/>
            <w:vAlign w:val="center"/>
            <w:hideMark/>
          </w:tcPr>
          <w:p w14:paraId="0F55215E"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VILLAGARZÓN</w:t>
            </w:r>
          </w:p>
        </w:tc>
        <w:tc>
          <w:tcPr>
            <w:tcW w:w="1276" w:type="dxa"/>
            <w:tcBorders>
              <w:top w:val="nil"/>
              <w:left w:val="nil"/>
              <w:bottom w:val="nil"/>
              <w:right w:val="nil"/>
            </w:tcBorders>
            <w:shd w:val="clear" w:color="auto" w:fill="auto"/>
            <w:vAlign w:val="center"/>
            <w:hideMark/>
          </w:tcPr>
          <w:p w14:paraId="4FEDB996"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152.300.157</w:t>
            </w:r>
          </w:p>
        </w:tc>
      </w:tr>
      <w:tr w:rsidR="00C95903" w:rsidRPr="00ED2924" w14:paraId="53DF52CD" w14:textId="77777777" w:rsidTr="00BC7A91">
        <w:trPr>
          <w:trHeight w:val="408"/>
          <w:jc w:val="center"/>
        </w:trPr>
        <w:tc>
          <w:tcPr>
            <w:tcW w:w="1340" w:type="dxa"/>
            <w:tcBorders>
              <w:top w:val="nil"/>
              <w:left w:val="nil"/>
              <w:bottom w:val="nil"/>
              <w:right w:val="nil"/>
            </w:tcBorders>
            <w:shd w:val="clear" w:color="auto" w:fill="auto"/>
            <w:vAlign w:val="center"/>
            <w:hideMark/>
          </w:tcPr>
          <w:p w14:paraId="00ADA78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88</w:t>
            </w:r>
          </w:p>
        </w:tc>
        <w:tc>
          <w:tcPr>
            <w:tcW w:w="6173" w:type="dxa"/>
            <w:tcBorders>
              <w:top w:val="nil"/>
              <w:left w:val="nil"/>
              <w:bottom w:val="nil"/>
              <w:right w:val="nil"/>
            </w:tcBorders>
            <w:shd w:val="clear" w:color="auto" w:fill="auto"/>
            <w:vAlign w:val="center"/>
            <w:hideMark/>
          </w:tcPr>
          <w:p w14:paraId="21009985"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ARCHIPIÉLAGO DE SAN ANDRÉS, PROVIDENCIA Y SANTA CATALINA</w:t>
            </w:r>
          </w:p>
        </w:tc>
        <w:tc>
          <w:tcPr>
            <w:tcW w:w="1276" w:type="dxa"/>
            <w:tcBorders>
              <w:top w:val="nil"/>
              <w:left w:val="nil"/>
              <w:bottom w:val="nil"/>
              <w:right w:val="nil"/>
            </w:tcBorders>
            <w:shd w:val="clear" w:color="auto" w:fill="auto"/>
            <w:vAlign w:val="center"/>
            <w:hideMark/>
          </w:tcPr>
          <w:p w14:paraId="2F0E54FE"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1.902.137.995</w:t>
            </w:r>
          </w:p>
        </w:tc>
      </w:tr>
      <w:tr w:rsidR="00C95903" w:rsidRPr="00ED2924" w14:paraId="6205046D" w14:textId="77777777" w:rsidTr="00BC7A91">
        <w:trPr>
          <w:trHeight w:val="408"/>
          <w:jc w:val="center"/>
        </w:trPr>
        <w:tc>
          <w:tcPr>
            <w:tcW w:w="1340" w:type="dxa"/>
            <w:tcBorders>
              <w:top w:val="nil"/>
              <w:left w:val="nil"/>
              <w:bottom w:val="nil"/>
              <w:right w:val="nil"/>
            </w:tcBorders>
            <w:shd w:val="clear" w:color="auto" w:fill="auto"/>
            <w:vAlign w:val="center"/>
            <w:hideMark/>
          </w:tcPr>
          <w:p w14:paraId="39785F5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88000</w:t>
            </w:r>
          </w:p>
        </w:tc>
        <w:tc>
          <w:tcPr>
            <w:tcW w:w="6173" w:type="dxa"/>
            <w:tcBorders>
              <w:top w:val="nil"/>
              <w:left w:val="nil"/>
              <w:bottom w:val="nil"/>
              <w:right w:val="nil"/>
            </w:tcBorders>
            <w:shd w:val="clear" w:color="auto" w:fill="auto"/>
            <w:vAlign w:val="center"/>
            <w:hideMark/>
          </w:tcPr>
          <w:p w14:paraId="59EEA575"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ARCHIPIÉLAGO DE SAN ANDRÉS</w:t>
            </w:r>
          </w:p>
        </w:tc>
        <w:tc>
          <w:tcPr>
            <w:tcW w:w="1276" w:type="dxa"/>
            <w:tcBorders>
              <w:top w:val="nil"/>
              <w:left w:val="nil"/>
              <w:bottom w:val="nil"/>
              <w:right w:val="nil"/>
            </w:tcBorders>
            <w:shd w:val="clear" w:color="auto" w:fill="auto"/>
            <w:vAlign w:val="center"/>
            <w:hideMark/>
          </w:tcPr>
          <w:p w14:paraId="334E685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1.301.859.285</w:t>
            </w:r>
          </w:p>
        </w:tc>
      </w:tr>
      <w:tr w:rsidR="00C95903" w:rsidRPr="00ED2924" w14:paraId="0FBCEB5B" w14:textId="77777777" w:rsidTr="00BC7A91">
        <w:trPr>
          <w:trHeight w:val="408"/>
          <w:jc w:val="center"/>
        </w:trPr>
        <w:tc>
          <w:tcPr>
            <w:tcW w:w="1340" w:type="dxa"/>
            <w:tcBorders>
              <w:top w:val="nil"/>
              <w:left w:val="nil"/>
              <w:bottom w:val="nil"/>
              <w:right w:val="nil"/>
            </w:tcBorders>
            <w:shd w:val="clear" w:color="auto" w:fill="auto"/>
            <w:vAlign w:val="center"/>
            <w:hideMark/>
          </w:tcPr>
          <w:p w14:paraId="7587C65A"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88564</w:t>
            </w:r>
          </w:p>
        </w:tc>
        <w:tc>
          <w:tcPr>
            <w:tcW w:w="6173" w:type="dxa"/>
            <w:tcBorders>
              <w:top w:val="nil"/>
              <w:left w:val="nil"/>
              <w:bottom w:val="nil"/>
              <w:right w:val="nil"/>
            </w:tcBorders>
            <w:shd w:val="clear" w:color="auto" w:fill="auto"/>
            <w:vAlign w:val="center"/>
            <w:hideMark/>
          </w:tcPr>
          <w:p w14:paraId="74D15517"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PROVIDENCIA</w:t>
            </w:r>
          </w:p>
        </w:tc>
        <w:tc>
          <w:tcPr>
            <w:tcW w:w="1276" w:type="dxa"/>
            <w:tcBorders>
              <w:top w:val="nil"/>
              <w:left w:val="nil"/>
              <w:bottom w:val="nil"/>
              <w:right w:val="nil"/>
            </w:tcBorders>
            <w:shd w:val="clear" w:color="auto" w:fill="auto"/>
            <w:vAlign w:val="center"/>
            <w:hideMark/>
          </w:tcPr>
          <w:p w14:paraId="1DBA50D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600.278.710</w:t>
            </w:r>
          </w:p>
        </w:tc>
      </w:tr>
      <w:tr w:rsidR="00C95903" w:rsidRPr="00ED2924" w14:paraId="2AA9C321" w14:textId="77777777" w:rsidTr="00BC7A91">
        <w:trPr>
          <w:trHeight w:val="276"/>
          <w:jc w:val="center"/>
        </w:trPr>
        <w:tc>
          <w:tcPr>
            <w:tcW w:w="1340" w:type="dxa"/>
            <w:tcBorders>
              <w:top w:val="nil"/>
              <w:left w:val="nil"/>
              <w:bottom w:val="nil"/>
              <w:right w:val="nil"/>
            </w:tcBorders>
            <w:shd w:val="clear" w:color="auto" w:fill="auto"/>
            <w:vAlign w:val="center"/>
            <w:hideMark/>
          </w:tcPr>
          <w:p w14:paraId="5D9DB6F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91</w:t>
            </w:r>
          </w:p>
        </w:tc>
        <w:tc>
          <w:tcPr>
            <w:tcW w:w="6173" w:type="dxa"/>
            <w:tcBorders>
              <w:top w:val="nil"/>
              <w:left w:val="nil"/>
              <w:bottom w:val="nil"/>
              <w:right w:val="nil"/>
            </w:tcBorders>
            <w:shd w:val="clear" w:color="auto" w:fill="auto"/>
            <w:vAlign w:val="center"/>
            <w:hideMark/>
          </w:tcPr>
          <w:p w14:paraId="0680B7FD"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AMAZONAS</w:t>
            </w:r>
          </w:p>
        </w:tc>
        <w:tc>
          <w:tcPr>
            <w:tcW w:w="1276" w:type="dxa"/>
            <w:tcBorders>
              <w:top w:val="nil"/>
              <w:left w:val="nil"/>
              <w:bottom w:val="nil"/>
              <w:right w:val="nil"/>
            </w:tcBorders>
            <w:shd w:val="clear" w:color="auto" w:fill="auto"/>
            <w:vAlign w:val="center"/>
            <w:hideMark/>
          </w:tcPr>
          <w:p w14:paraId="131F165E"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293.943.536</w:t>
            </w:r>
          </w:p>
        </w:tc>
      </w:tr>
      <w:tr w:rsidR="00C95903" w:rsidRPr="00ED2924" w14:paraId="7A8F2E2E" w14:textId="77777777" w:rsidTr="00BC7A91">
        <w:trPr>
          <w:trHeight w:val="276"/>
          <w:jc w:val="center"/>
        </w:trPr>
        <w:tc>
          <w:tcPr>
            <w:tcW w:w="1340" w:type="dxa"/>
            <w:tcBorders>
              <w:top w:val="nil"/>
              <w:left w:val="nil"/>
              <w:bottom w:val="nil"/>
              <w:right w:val="nil"/>
            </w:tcBorders>
            <w:shd w:val="clear" w:color="auto" w:fill="auto"/>
            <w:vAlign w:val="center"/>
            <w:hideMark/>
          </w:tcPr>
          <w:p w14:paraId="4DAF9E8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91001</w:t>
            </w:r>
          </w:p>
        </w:tc>
        <w:tc>
          <w:tcPr>
            <w:tcW w:w="6173" w:type="dxa"/>
            <w:tcBorders>
              <w:top w:val="nil"/>
              <w:left w:val="nil"/>
              <w:bottom w:val="nil"/>
              <w:right w:val="nil"/>
            </w:tcBorders>
            <w:shd w:val="clear" w:color="auto" w:fill="auto"/>
            <w:vAlign w:val="center"/>
            <w:hideMark/>
          </w:tcPr>
          <w:p w14:paraId="6562980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LETICIA</w:t>
            </w:r>
          </w:p>
        </w:tc>
        <w:tc>
          <w:tcPr>
            <w:tcW w:w="1276" w:type="dxa"/>
            <w:tcBorders>
              <w:top w:val="nil"/>
              <w:left w:val="nil"/>
              <w:bottom w:val="nil"/>
              <w:right w:val="nil"/>
            </w:tcBorders>
            <w:shd w:val="clear" w:color="auto" w:fill="auto"/>
            <w:vAlign w:val="center"/>
            <w:hideMark/>
          </w:tcPr>
          <w:p w14:paraId="12705590"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286.605.958</w:t>
            </w:r>
          </w:p>
        </w:tc>
      </w:tr>
      <w:tr w:rsidR="00C95903" w:rsidRPr="00ED2924" w14:paraId="70A747F5" w14:textId="77777777" w:rsidTr="00BC7A91">
        <w:trPr>
          <w:trHeight w:val="408"/>
          <w:jc w:val="center"/>
        </w:trPr>
        <w:tc>
          <w:tcPr>
            <w:tcW w:w="1340" w:type="dxa"/>
            <w:tcBorders>
              <w:top w:val="nil"/>
              <w:left w:val="nil"/>
              <w:bottom w:val="nil"/>
              <w:right w:val="nil"/>
            </w:tcBorders>
            <w:shd w:val="clear" w:color="auto" w:fill="auto"/>
            <w:vAlign w:val="center"/>
            <w:hideMark/>
          </w:tcPr>
          <w:p w14:paraId="61EB95B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91540</w:t>
            </w:r>
          </w:p>
        </w:tc>
        <w:tc>
          <w:tcPr>
            <w:tcW w:w="6173" w:type="dxa"/>
            <w:tcBorders>
              <w:top w:val="nil"/>
              <w:left w:val="nil"/>
              <w:bottom w:val="nil"/>
              <w:right w:val="nil"/>
            </w:tcBorders>
            <w:shd w:val="clear" w:color="auto" w:fill="auto"/>
            <w:vAlign w:val="center"/>
            <w:hideMark/>
          </w:tcPr>
          <w:p w14:paraId="25DC7DC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NARIÑO</w:t>
            </w:r>
          </w:p>
        </w:tc>
        <w:tc>
          <w:tcPr>
            <w:tcW w:w="1276" w:type="dxa"/>
            <w:tcBorders>
              <w:top w:val="nil"/>
              <w:left w:val="nil"/>
              <w:bottom w:val="nil"/>
              <w:right w:val="nil"/>
            </w:tcBorders>
            <w:shd w:val="clear" w:color="auto" w:fill="auto"/>
            <w:vAlign w:val="center"/>
            <w:hideMark/>
          </w:tcPr>
          <w:p w14:paraId="16D125E4"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7.337.578</w:t>
            </w:r>
          </w:p>
        </w:tc>
      </w:tr>
      <w:tr w:rsidR="00C95903" w:rsidRPr="00ED2924" w14:paraId="4101FD37" w14:textId="77777777" w:rsidTr="00BC7A91">
        <w:trPr>
          <w:trHeight w:val="276"/>
          <w:jc w:val="center"/>
        </w:trPr>
        <w:tc>
          <w:tcPr>
            <w:tcW w:w="1340" w:type="dxa"/>
            <w:tcBorders>
              <w:top w:val="nil"/>
              <w:left w:val="nil"/>
              <w:bottom w:val="nil"/>
              <w:right w:val="nil"/>
            </w:tcBorders>
            <w:shd w:val="clear" w:color="auto" w:fill="auto"/>
            <w:vAlign w:val="center"/>
            <w:hideMark/>
          </w:tcPr>
          <w:p w14:paraId="5C8081A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94</w:t>
            </w:r>
          </w:p>
        </w:tc>
        <w:tc>
          <w:tcPr>
            <w:tcW w:w="6173" w:type="dxa"/>
            <w:tcBorders>
              <w:top w:val="nil"/>
              <w:left w:val="nil"/>
              <w:bottom w:val="nil"/>
              <w:right w:val="nil"/>
            </w:tcBorders>
            <w:shd w:val="clear" w:color="auto" w:fill="auto"/>
            <w:vAlign w:val="center"/>
            <w:hideMark/>
          </w:tcPr>
          <w:p w14:paraId="48FBDDD5"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GUAINÍA</w:t>
            </w:r>
          </w:p>
        </w:tc>
        <w:tc>
          <w:tcPr>
            <w:tcW w:w="1276" w:type="dxa"/>
            <w:tcBorders>
              <w:top w:val="nil"/>
              <w:left w:val="nil"/>
              <w:bottom w:val="nil"/>
              <w:right w:val="nil"/>
            </w:tcBorders>
            <w:shd w:val="clear" w:color="auto" w:fill="auto"/>
            <w:vAlign w:val="center"/>
            <w:hideMark/>
          </w:tcPr>
          <w:p w14:paraId="017A0442"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144.730.201</w:t>
            </w:r>
          </w:p>
        </w:tc>
      </w:tr>
      <w:tr w:rsidR="00C95903" w:rsidRPr="00ED2924" w14:paraId="0AD0C591" w14:textId="77777777" w:rsidTr="00BC7A91">
        <w:trPr>
          <w:trHeight w:val="276"/>
          <w:jc w:val="center"/>
        </w:trPr>
        <w:tc>
          <w:tcPr>
            <w:tcW w:w="1340" w:type="dxa"/>
            <w:tcBorders>
              <w:top w:val="nil"/>
              <w:left w:val="nil"/>
              <w:bottom w:val="nil"/>
              <w:right w:val="nil"/>
            </w:tcBorders>
            <w:shd w:val="clear" w:color="auto" w:fill="auto"/>
            <w:vAlign w:val="center"/>
            <w:hideMark/>
          </w:tcPr>
          <w:p w14:paraId="045C0B64"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94001</w:t>
            </w:r>
          </w:p>
        </w:tc>
        <w:tc>
          <w:tcPr>
            <w:tcW w:w="6173" w:type="dxa"/>
            <w:tcBorders>
              <w:top w:val="nil"/>
              <w:left w:val="nil"/>
              <w:bottom w:val="nil"/>
              <w:right w:val="nil"/>
            </w:tcBorders>
            <w:shd w:val="clear" w:color="auto" w:fill="auto"/>
            <w:vAlign w:val="center"/>
            <w:hideMark/>
          </w:tcPr>
          <w:p w14:paraId="5A2DA330"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INÍRIDA</w:t>
            </w:r>
          </w:p>
        </w:tc>
        <w:tc>
          <w:tcPr>
            <w:tcW w:w="1276" w:type="dxa"/>
            <w:tcBorders>
              <w:top w:val="nil"/>
              <w:left w:val="nil"/>
              <w:bottom w:val="nil"/>
              <w:right w:val="nil"/>
            </w:tcBorders>
            <w:shd w:val="clear" w:color="auto" w:fill="auto"/>
            <w:vAlign w:val="center"/>
            <w:hideMark/>
          </w:tcPr>
          <w:p w14:paraId="23DA5A8E"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144.730.201</w:t>
            </w:r>
          </w:p>
        </w:tc>
      </w:tr>
      <w:tr w:rsidR="00C95903" w:rsidRPr="00ED2924" w14:paraId="0BC6226D" w14:textId="77777777" w:rsidTr="00BC7A91">
        <w:trPr>
          <w:trHeight w:val="276"/>
          <w:jc w:val="center"/>
        </w:trPr>
        <w:tc>
          <w:tcPr>
            <w:tcW w:w="1340" w:type="dxa"/>
            <w:tcBorders>
              <w:top w:val="nil"/>
              <w:left w:val="nil"/>
              <w:bottom w:val="nil"/>
              <w:right w:val="nil"/>
            </w:tcBorders>
            <w:shd w:val="clear" w:color="auto" w:fill="auto"/>
            <w:vAlign w:val="center"/>
            <w:hideMark/>
          </w:tcPr>
          <w:p w14:paraId="0638063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95</w:t>
            </w:r>
          </w:p>
        </w:tc>
        <w:tc>
          <w:tcPr>
            <w:tcW w:w="6173" w:type="dxa"/>
            <w:tcBorders>
              <w:top w:val="nil"/>
              <w:left w:val="nil"/>
              <w:bottom w:val="nil"/>
              <w:right w:val="nil"/>
            </w:tcBorders>
            <w:shd w:val="clear" w:color="auto" w:fill="auto"/>
            <w:vAlign w:val="center"/>
            <w:hideMark/>
          </w:tcPr>
          <w:p w14:paraId="2E5280AF"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GUAVIARE</w:t>
            </w:r>
          </w:p>
        </w:tc>
        <w:tc>
          <w:tcPr>
            <w:tcW w:w="1276" w:type="dxa"/>
            <w:tcBorders>
              <w:top w:val="nil"/>
              <w:left w:val="nil"/>
              <w:bottom w:val="nil"/>
              <w:right w:val="nil"/>
            </w:tcBorders>
            <w:shd w:val="clear" w:color="auto" w:fill="auto"/>
            <w:vAlign w:val="center"/>
            <w:hideMark/>
          </w:tcPr>
          <w:p w14:paraId="2E1F8F38"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971.158.194</w:t>
            </w:r>
          </w:p>
        </w:tc>
      </w:tr>
      <w:tr w:rsidR="00C95903" w:rsidRPr="00ED2924" w14:paraId="0686A361" w14:textId="77777777" w:rsidTr="00BC7A91">
        <w:trPr>
          <w:trHeight w:val="408"/>
          <w:jc w:val="center"/>
        </w:trPr>
        <w:tc>
          <w:tcPr>
            <w:tcW w:w="1340" w:type="dxa"/>
            <w:tcBorders>
              <w:top w:val="nil"/>
              <w:left w:val="nil"/>
              <w:bottom w:val="nil"/>
              <w:right w:val="nil"/>
            </w:tcBorders>
            <w:shd w:val="clear" w:color="auto" w:fill="auto"/>
            <w:vAlign w:val="center"/>
            <w:hideMark/>
          </w:tcPr>
          <w:p w14:paraId="4B236339"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95000</w:t>
            </w:r>
          </w:p>
        </w:tc>
        <w:tc>
          <w:tcPr>
            <w:tcW w:w="6173" w:type="dxa"/>
            <w:tcBorders>
              <w:top w:val="nil"/>
              <w:left w:val="nil"/>
              <w:bottom w:val="nil"/>
              <w:right w:val="nil"/>
            </w:tcBorders>
            <w:shd w:val="clear" w:color="auto" w:fill="auto"/>
            <w:vAlign w:val="center"/>
            <w:hideMark/>
          </w:tcPr>
          <w:p w14:paraId="27A26151"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GUAVIARE</w:t>
            </w:r>
          </w:p>
        </w:tc>
        <w:tc>
          <w:tcPr>
            <w:tcW w:w="1276" w:type="dxa"/>
            <w:tcBorders>
              <w:top w:val="nil"/>
              <w:left w:val="nil"/>
              <w:bottom w:val="nil"/>
              <w:right w:val="nil"/>
            </w:tcBorders>
            <w:shd w:val="clear" w:color="auto" w:fill="auto"/>
            <w:vAlign w:val="center"/>
            <w:hideMark/>
          </w:tcPr>
          <w:p w14:paraId="1B7C3193"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918.718.114</w:t>
            </w:r>
          </w:p>
        </w:tc>
      </w:tr>
      <w:tr w:rsidR="00C95903" w:rsidRPr="00ED2924" w14:paraId="1A0984D0" w14:textId="77777777" w:rsidTr="00BC7A91">
        <w:trPr>
          <w:trHeight w:val="408"/>
          <w:jc w:val="center"/>
        </w:trPr>
        <w:tc>
          <w:tcPr>
            <w:tcW w:w="1340" w:type="dxa"/>
            <w:tcBorders>
              <w:top w:val="nil"/>
              <w:left w:val="nil"/>
              <w:bottom w:val="nil"/>
              <w:right w:val="nil"/>
            </w:tcBorders>
            <w:shd w:val="clear" w:color="auto" w:fill="auto"/>
            <w:vAlign w:val="center"/>
            <w:hideMark/>
          </w:tcPr>
          <w:p w14:paraId="763684F2"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95001</w:t>
            </w:r>
          </w:p>
        </w:tc>
        <w:tc>
          <w:tcPr>
            <w:tcW w:w="6173" w:type="dxa"/>
            <w:tcBorders>
              <w:top w:val="nil"/>
              <w:left w:val="nil"/>
              <w:bottom w:val="nil"/>
              <w:right w:val="nil"/>
            </w:tcBorders>
            <w:shd w:val="clear" w:color="auto" w:fill="auto"/>
            <w:vAlign w:val="center"/>
            <w:hideMark/>
          </w:tcPr>
          <w:p w14:paraId="2497276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SAN JOSÉ DEL GUAVIARE</w:t>
            </w:r>
          </w:p>
        </w:tc>
        <w:tc>
          <w:tcPr>
            <w:tcW w:w="1276" w:type="dxa"/>
            <w:tcBorders>
              <w:top w:val="nil"/>
              <w:left w:val="nil"/>
              <w:bottom w:val="nil"/>
              <w:right w:val="nil"/>
            </w:tcBorders>
            <w:shd w:val="clear" w:color="auto" w:fill="auto"/>
            <w:vAlign w:val="center"/>
            <w:hideMark/>
          </w:tcPr>
          <w:p w14:paraId="55CFA56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52.440.080</w:t>
            </w:r>
          </w:p>
        </w:tc>
      </w:tr>
      <w:tr w:rsidR="00C95903" w:rsidRPr="00ED2924" w14:paraId="74B280CE" w14:textId="77777777" w:rsidTr="00BC7A91">
        <w:trPr>
          <w:trHeight w:val="276"/>
          <w:jc w:val="center"/>
        </w:trPr>
        <w:tc>
          <w:tcPr>
            <w:tcW w:w="1340" w:type="dxa"/>
            <w:tcBorders>
              <w:top w:val="nil"/>
              <w:left w:val="nil"/>
              <w:bottom w:val="nil"/>
              <w:right w:val="nil"/>
            </w:tcBorders>
            <w:shd w:val="clear" w:color="auto" w:fill="auto"/>
            <w:vAlign w:val="center"/>
            <w:hideMark/>
          </w:tcPr>
          <w:p w14:paraId="7A38E6F7"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97</w:t>
            </w:r>
          </w:p>
        </w:tc>
        <w:tc>
          <w:tcPr>
            <w:tcW w:w="6173" w:type="dxa"/>
            <w:tcBorders>
              <w:top w:val="nil"/>
              <w:left w:val="nil"/>
              <w:bottom w:val="nil"/>
              <w:right w:val="nil"/>
            </w:tcBorders>
            <w:shd w:val="clear" w:color="auto" w:fill="auto"/>
            <w:vAlign w:val="center"/>
            <w:hideMark/>
          </w:tcPr>
          <w:p w14:paraId="740195E7"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VAUPÉS</w:t>
            </w:r>
          </w:p>
        </w:tc>
        <w:tc>
          <w:tcPr>
            <w:tcW w:w="1276" w:type="dxa"/>
            <w:tcBorders>
              <w:top w:val="nil"/>
              <w:left w:val="nil"/>
              <w:bottom w:val="nil"/>
              <w:right w:val="nil"/>
            </w:tcBorders>
            <w:shd w:val="clear" w:color="auto" w:fill="auto"/>
            <w:vAlign w:val="center"/>
            <w:hideMark/>
          </w:tcPr>
          <w:p w14:paraId="7BE0A8A3"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127.681.728</w:t>
            </w:r>
          </w:p>
        </w:tc>
      </w:tr>
      <w:tr w:rsidR="00C95903" w:rsidRPr="00ED2924" w14:paraId="7F39B21A" w14:textId="77777777" w:rsidTr="00BC7A91">
        <w:trPr>
          <w:trHeight w:val="408"/>
          <w:jc w:val="center"/>
        </w:trPr>
        <w:tc>
          <w:tcPr>
            <w:tcW w:w="1340" w:type="dxa"/>
            <w:tcBorders>
              <w:top w:val="nil"/>
              <w:left w:val="nil"/>
              <w:bottom w:val="nil"/>
              <w:right w:val="nil"/>
            </w:tcBorders>
            <w:shd w:val="clear" w:color="auto" w:fill="auto"/>
            <w:vAlign w:val="center"/>
            <w:hideMark/>
          </w:tcPr>
          <w:p w14:paraId="7F0447F5"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lastRenderedPageBreak/>
              <w:t>97000</w:t>
            </w:r>
          </w:p>
        </w:tc>
        <w:tc>
          <w:tcPr>
            <w:tcW w:w="6173" w:type="dxa"/>
            <w:tcBorders>
              <w:top w:val="nil"/>
              <w:left w:val="nil"/>
              <w:bottom w:val="nil"/>
              <w:right w:val="nil"/>
            </w:tcBorders>
            <w:shd w:val="clear" w:color="auto" w:fill="auto"/>
            <w:vAlign w:val="center"/>
            <w:hideMark/>
          </w:tcPr>
          <w:p w14:paraId="62497C36"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VAUPÉS</w:t>
            </w:r>
          </w:p>
        </w:tc>
        <w:tc>
          <w:tcPr>
            <w:tcW w:w="1276" w:type="dxa"/>
            <w:tcBorders>
              <w:top w:val="nil"/>
              <w:left w:val="nil"/>
              <w:bottom w:val="nil"/>
              <w:right w:val="nil"/>
            </w:tcBorders>
            <w:shd w:val="clear" w:color="auto" w:fill="auto"/>
            <w:vAlign w:val="center"/>
            <w:hideMark/>
          </w:tcPr>
          <w:p w14:paraId="382F0759"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36.726.946</w:t>
            </w:r>
          </w:p>
        </w:tc>
      </w:tr>
      <w:tr w:rsidR="00C95903" w:rsidRPr="00ED2924" w14:paraId="20856FDD" w14:textId="77777777" w:rsidTr="00BC7A91">
        <w:trPr>
          <w:trHeight w:val="276"/>
          <w:jc w:val="center"/>
        </w:trPr>
        <w:tc>
          <w:tcPr>
            <w:tcW w:w="1340" w:type="dxa"/>
            <w:tcBorders>
              <w:top w:val="nil"/>
              <w:left w:val="nil"/>
              <w:bottom w:val="nil"/>
              <w:right w:val="nil"/>
            </w:tcBorders>
            <w:shd w:val="clear" w:color="auto" w:fill="auto"/>
            <w:vAlign w:val="center"/>
            <w:hideMark/>
          </w:tcPr>
          <w:p w14:paraId="6372884E"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97001</w:t>
            </w:r>
          </w:p>
        </w:tc>
        <w:tc>
          <w:tcPr>
            <w:tcW w:w="6173" w:type="dxa"/>
            <w:tcBorders>
              <w:top w:val="nil"/>
              <w:left w:val="nil"/>
              <w:bottom w:val="nil"/>
              <w:right w:val="nil"/>
            </w:tcBorders>
            <w:shd w:val="clear" w:color="auto" w:fill="auto"/>
            <w:vAlign w:val="center"/>
            <w:hideMark/>
          </w:tcPr>
          <w:p w14:paraId="3BE3F1BA"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MITÚ</w:t>
            </w:r>
          </w:p>
        </w:tc>
        <w:tc>
          <w:tcPr>
            <w:tcW w:w="1276" w:type="dxa"/>
            <w:tcBorders>
              <w:top w:val="nil"/>
              <w:left w:val="nil"/>
              <w:bottom w:val="nil"/>
              <w:right w:val="nil"/>
            </w:tcBorders>
            <w:shd w:val="clear" w:color="auto" w:fill="auto"/>
            <w:vAlign w:val="center"/>
            <w:hideMark/>
          </w:tcPr>
          <w:p w14:paraId="32BD3ACC"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90.954.782</w:t>
            </w:r>
          </w:p>
        </w:tc>
      </w:tr>
      <w:tr w:rsidR="00C95903" w:rsidRPr="00ED2924" w14:paraId="04BEBDB8" w14:textId="77777777" w:rsidTr="00BC7A91">
        <w:trPr>
          <w:trHeight w:val="276"/>
          <w:jc w:val="center"/>
        </w:trPr>
        <w:tc>
          <w:tcPr>
            <w:tcW w:w="1340" w:type="dxa"/>
            <w:tcBorders>
              <w:top w:val="nil"/>
              <w:left w:val="nil"/>
              <w:bottom w:val="nil"/>
              <w:right w:val="nil"/>
            </w:tcBorders>
            <w:shd w:val="clear" w:color="auto" w:fill="auto"/>
            <w:vAlign w:val="center"/>
            <w:hideMark/>
          </w:tcPr>
          <w:p w14:paraId="3A213D43"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99</w:t>
            </w:r>
          </w:p>
        </w:tc>
        <w:tc>
          <w:tcPr>
            <w:tcW w:w="6173" w:type="dxa"/>
            <w:tcBorders>
              <w:top w:val="nil"/>
              <w:left w:val="nil"/>
              <w:bottom w:val="nil"/>
              <w:right w:val="nil"/>
            </w:tcBorders>
            <w:shd w:val="clear" w:color="auto" w:fill="auto"/>
            <w:vAlign w:val="center"/>
            <w:hideMark/>
          </w:tcPr>
          <w:p w14:paraId="28381439" w14:textId="77777777" w:rsidR="00C95903" w:rsidRPr="00ED2924" w:rsidRDefault="00C95903" w:rsidP="00BC7A91">
            <w:pPr>
              <w:jc w:val="center"/>
              <w:rPr>
                <w:rFonts w:ascii="Arial Narrow" w:hAnsi="Arial Narrow" w:cs="Arial"/>
                <w:b/>
                <w:bCs/>
                <w:color w:val="000000"/>
                <w:sz w:val="16"/>
                <w:szCs w:val="16"/>
                <w:lang w:eastAsia="es-CO"/>
              </w:rPr>
            </w:pPr>
            <w:r w:rsidRPr="00ED2924">
              <w:rPr>
                <w:rFonts w:ascii="Arial Narrow" w:hAnsi="Arial Narrow" w:cs="Arial"/>
                <w:b/>
                <w:bCs/>
                <w:color w:val="000000"/>
                <w:sz w:val="16"/>
                <w:szCs w:val="16"/>
                <w:lang w:eastAsia="es-CO"/>
              </w:rPr>
              <w:t>VICHADA</w:t>
            </w:r>
          </w:p>
        </w:tc>
        <w:tc>
          <w:tcPr>
            <w:tcW w:w="1276" w:type="dxa"/>
            <w:tcBorders>
              <w:top w:val="nil"/>
              <w:left w:val="nil"/>
              <w:bottom w:val="nil"/>
              <w:right w:val="nil"/>
            </w:tcBorders>
            <w:shd w:val="clear" w:color="auto" w:fill="auto"/>
            <w:vAlign w:val="center"/>
            <w:hideMark/>
          </w:tcPr>
          <w:p w14:paraId="0A6CA33B" w14:textId="77777777" w:rsidR="00C95903" w:rsidRPr="00ED2924" w:rsidRDefault="00C95903" w:rsidP="00BC7A91">
            <w:pPr>
              <w:jc w:val="right"/>
              <w:rPr>
                <w:rFonts w:ascii="Arial Narrow" w:hAnsi="Arial Narrow" w:cs="Arial"/>
                <w:b/>
                <w:bCs/>
                <w:sz w:val="16"/>
                <w:szCs w:val="16"/>
                <w:lang w:eastAsia="es-CO"/>
              </w:rPr>
            </w:pPr>
            <w:r w:rsidRPr="00ED2924">
              <w:rPr>
                <w:rFonts w:ascii="Arial Narrow" w:hAnsi="Arial Narrow" w:cs="Arial"/>
                <w:b/>
                <w:bCs/>
                <w:sz w:val="16"/>
                <w:szCs w:val="16"/>
                <w:lang w:eastAsia="es-CO"/>
              </w:rPr>
              <w:t>686.935.959</w:t>
            </w:r>
          </w:p>
        </w:tc>
      </w:tr>
      <w:tr w:rsidR="00C95903" w:rsidRPr="00ED2924" w14:paraId="56864041" w14:textId="77777777" w:rsidTr="00BC7A91">
        <w:trPr>
          <w:trHeight w:val="408"/>
          <w:jc w:val="center"/>
        </w:trPr>
        <w:tc>
          <w:tcPr>
            <w:tcW w:w="1340" w:type="dxa"/>
            <w:tcBorders>
              <w:top w:val="nil"/>
              <w:left w:val="nil"/>
              <w:right w:val="nil"/>
            </w:tcBorders>
            <w:shd w:val="clear" w:color="auto" w:fill="auto"/>
            <w:vAlign w:val="center"/>
            <w:hideMark/>
          </w:tcPr>
          <w:p w14:paraId="2480E090"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99000</w:t>
            </w:r>
          </w:p>
        </w:tc>
        <w:tc>
          <w:tcPr>
            <w:tcW w:w="6173" w:type="dxa"/>
            <w:tcBorders>
              <w:top w:val="nil"/>
              <w:left w:val="nil"/>
              <w:right w:val="nil"/>
            </w:tcBorders>
            <w:shd w:val="clear" w:color="auto" w:fill="auto"/>
            <w:vAlign w:val="center"/>
            <w:hideMark/>
          </w:tcPr>
          <w:p w14:paraId="7F33A7EF"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DEPARTAMENTO DE VICHADA</w:t>
            </w:r>
          </w:p>
        </w:tc>
        <w:tc>
          <w:tcPr>
            <w:tcW w:w="1276" w:type="dxa"/>
            <w:tcBorders>
              <w:top w:val="nil"/>
              <w:left w:val="nil"/>
              <w:right w:val="nil"/>
            </w:tcBorders>
            <w:shd w:val="clear" w:color="auto" w:fill="auto"/>
            <w:vAlign w:val="center"/>
            <w:hideMark/>
          </w:tcPr>
          <w:p w14:paraId="7BBE81CB"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666.013.070</w:t>
            </w:r>
          </w:p>
        </w:tc>
      </w:tr>
      <w:tr w:rsidR="00C95903" w:rsidRPr="00ED2924" w14:paraId="2DA01B3A" w14:textId="77777777" w:rsidTr="00BC7A91">
        <w:trPr>
          <w:trHeight w:val="408"/>
          <w:jc w:val="center"/>
        </w:trPr>
        <w:tc>
          <w:tcPr>
            <w:tcW w:w="1340" w:type="dxa"/>
            <w:tcBorders>
              <w:top w:val="nil"/>
              <w:left w:val="nil"/>
              <w:bottom w:val="single" w:sz="4" w:space="0" w:color="auto"/>
              <w:right w:val="nil"/>
            </w:tcBorders>
            <w:shd w:val="clear" w:color="auto" w:fill="auto"/>
            <w:vAlign w:val="center"/>
            <w:hideMark/>
          </w:tcPr>
          <w:p w14:paraId="775BF306" w14:textId="77777777" w:rsidR="00C95903" w:rsidRPr="00ED2924" w:rsidRDefault="00C95903" w:rsidP="00BC7A91">
            <w:pPr>
              <w:jc w:val="center"/>
              <w:rPr>
                <w:rFonts w:ascii="Arial Narrow" w:hAnsi="Arial Narrow" w:cs="Arial"/>
                <w:sz w:val="16"/>
                <w:szCs w:val="16"/>
                <w:lang w:eastAsia="es-CO"/>
              </w:rPr>
            </w:pPr>
            <w:r w:rsidRPr="00ED2924">
              <w:rPr>
                <w:rFonts w:ascii="Arial Narrow" w:hAnsi="Arial Narrow" w:cs="Arial"/>
                <w:sz w:val="16"/>
                <w:szCs w:val="16"/>
                <w:lang w:eastAsia="es-CO"/>
              </w:rPr>
              <w:t>99001</w:t>
            </w:r>
          </w:p>
        </w:tc>
        <w:tc>
          <w:tcPr>
            <w:tcW w:w="6173" w:type="dxa"/>
            <w:tcBorders>
              <w:top w:val="nil"/>
              <w:left w:val="nil"/>
              <w:bottom w:val="single" w:sz="4" w:space="0" w:color="auto"/>
              <w:right w:val="nil"/>
            </w:tcBorders>
            <w:shd w:val="clear" w:color="auto" w:fill="auto"/>
            <w:vAlign w:val="center"/>
            <w:hideMark/>
          </w:tcPr>
          <w:p w14:paraId="1D871F39" w14:textId="77777777" w:rsidR="00C95903" w:rsidRPr="00ED2924" w:rsidRDefault="00C95903" w:rsidP="00BC7A91">
            <w:pPr>
              <w:rPr>
                <w:rFonts w:ascii="Arial Narrow" w:hAnsi="Arial Narrow" w:cs="Arial"/>
                <w:color w:val="000000"/>
                <w:sz w:val="16"/>
                <w:szCs w:val="16"/>
                <w:lang w:eastAsia="es-CO"/>
              </w:rPr>
            </w:pPr>
            <w:r w:rsidRPr="00ED2924">
              <w:rPr>
                <w:rFonts w:ascii="Arial Narrow" w:hAnsi="Arial Narrow" w:cs="Arial"/>
                <w:color w:val="000000"/>
                <w:sz w:val="16"/>
                <w:szCs w:val="16"/>
                <w:lang w:eastAsia="es-CO"/>
              </w:rPr>
              <w:t>FONDO NACIONAL DE PENSIONES DE LAS ENTIDADES TERRITORIALES (FONPET) MUNICIPIO DE PUERTO CARREÑO</w:t>
            </w:r>
          </w:p>
        </w:tc>
        <w:tc>
          <w:tcPr>
            <w:tcW w:w="1276" w:type="dxa"/>
            <w:tcBorders>
              <w:top w:val="nil"/>
              <w:left w:val="nil"/>
              <w:bottom w:val="single" w:sz="4" w:space="0" w:color="auto"/>
              <w:right w:val="nil"/>
            </w:tcBorders>
            <w:shd w:val="clear" w:color="auto" w:fill="auto"/>
            <w:vAlign w:val="center"/>
            <w:hideMark/>
          </w:tcPr>
          <w:p w14:paraId="63C592DD" w14:textId="77777777" w:rsidR="00C95903" w:rsidRPr="00ED2924" w:rsidRDefault="00C95903" w:rsidP="00BC7A91">
            <w:pPr>
              <w:jc w:val="right"/>
              <w:rPr>
                <w:rFonts w:ascii="Arial Narrow" w:hAnsi="Arial Narrow" w:cs="Arial"/>
                <w:sz w:val="16"/>
                <w:szCs w:val="16"/>
                <w:lang w:eastAsia="es-CO"/>
              </w:rPr>
            </w:pPr>
            <w:r w:rsidRPr="00ED2924">
              <w:rPr>
                <w:rFonts w:ascii="Arial Narrow" w:hAnsi="Arial Narrow" w:cs="Arial"/>
                <w:sz w:val="16"/>
                <w:szCs w:val="16"/>
                <w:lang w:eastAsia="es-CO"/>
              </w:rPr>
              <w:t>20.922.889</w:t>
            </w:r>
          </w:p>
        </w:tc>
      </w:tr>
    </w:tbl>
    <w:p w14:paraId="72414BF8" w14:textId="77777777" w:rsidR="00C95903" w:rsidRPr="00A94E22" w:rsidRDefault="00C95903" w:rsidP="00C95903">
      <w:pPr>
        <w:rPr>
          <w:rFonts w:ascii="Arial Narrow" w:hAnsi="Arial Narrow" w:cs="Arial"/>
          <w:b/>
          <w:bCs/>
          <w:color w:val="000000"/>
          <w:lang w:eastAsia="es-CO"/>
        </w:rPr>
      </w:pPr>
    </w:p>
    <w:p w14:paraId="4E0C695F" w14:textId="77777777" w:rsidR="00C95903" w:rsidRDefault="00C95903" w:rsidP="00C95903"/>
    <w:p w14:paraId="39706619" w14:textId="5B3DDBD0" w:rsidR="00C95903" w:rsidRDefault="00C95903">
      <w:pPr>
        <w:rPr>
          <w:rStyle w:val="Textoennegrita"/>
          <w:rFonts w:ascii="Arial Narrow" w:hAnsi="Arial Narrow"/>
          <w:b w:val="0"/>
          <w:bCs w:val="0"/>
        </w:rPr>
      </w:pPr>
      <w:r>
        <w:rPr>
          <w:rStyle w:val="Textoennegrita"/>
          <w:rFonts w:ascii="Arial Narrow" w:hAnsi="Arial Narrow"/>
          <w:b w:val="0"/>
          <w:bCs w:val="0"/>
        </w:rPr>
        <w:br w:type="page"/>
      </w:r>
    </w:p>
    <w:p w14:paraId="18C3E658" w14:textId="0DA236FF" w:rsidR="00C95903" w:rsidRDefault="00C95903" w:rsidP="00C95903">
      <w:pPr>
        <w:rPr>
          <w:rFonts w:ascii="Arial Narrow" w:hAnsi="Arial Narrow" w:cs="Arial"/>
          <w:b/>
          <w:bCs/>
          <w:color w:val="000000"/>
          <w:lang w:eastAsia="es-CO"/>
        </w:rPr>
      </w:pPr>
      <w:r w:rsidRPr="00A94E22">
        <w:rPr>
          <w:rFonts w:ascii="Arial Narrow" w:hAnsi="Arial Narrow" w:cs="Arial"/>
          <w:b/>
          <w:bCs/>
          <w:color w:val="000000"/>
          <w:lang w:eastAsia="es-CO"/>
        </w:rPr>
        <w:lastRenderedPageBreak/>
        <w:t xml:space="preserve">ANEXO </w:t>
      </w:r>
      <w:r>
        <w:rPr>
          <w:rFonts w:ascii="Arial Narrow" w:hAnsi="Arial Narrow" w:cs="Arial"/>
          <w:b/>
          <w:bCs/>
          <w:color w:val="000000"/>
          <w:lang w:eastAsia="es-CO"/>
        </w:rPr>
        <w:t>6</w:t>
      </w:r>
      <w:r w:rsidRPr="00A94E22">
        <w:rPr>
          <w:rFonts w:ascii="Arial Narrow" w:hAnsi="Arial Narrow" w:cs="Arial"/>
          <w:b/>
          <w:bCs/>
          <w:color w:val="000000"/>
          <w:lang w:eastAsia="es-CO"/>
        </w:rPr>
        <w:t xml:space="preserve"> -</w:t>
      </w:r>
      <w:r w:rsidRPr="00A94E22">
        <w:rPr>
          <w:rFonts w:ascii="Arial Narrow" w:hAnsi="Arial Narrow" w:cs="Arial"/>
          <w:b/>
          <w:bCs/>
          <w:color w:val="000000"/>
          <w:lang w:eastAsia="es-CO"/>
        </w:rPr>
        <w:tab/>
      </w:r>
      <w:r w:rsidRPr="009858B3">
        <w:rPr>
          <w:rFonts w:ascii="Arial Narrow" w:hAnsi="Arial Narrow" w:cs="Arial"/>
          <w:b/>
          <w:bCs/>
          <w:color w:val="000000"/>
          <w:lang w:eastAsia="es-CO"/>
        </w:rPr>
        <w:t xml:space="preserve">ASIGNACIONES DIRECTAS </w:t>
      </w:r>
      <w:r>
        <w:rPr>
          <w:rFonts w:ascii="Arial Narrow" w:hAnsi="Arial Narrow" w:cs="Arial"/>
          <w:b/>
          <w:bCs/>
          <w:color w:val="000000"/>
          <w:lang w:eastAsia="es-CO"/>
        </w:rPr>
        <w:t>–</w:t>
      </w:r>
      <w:r w:rsidRPr="009858B3">
        <w:rPr>
          <w:rFonts w:ascii="Arial Narrow" w:hAnsi="Arial Narrow" w:cs="Arial"/>
          <w:b/>
          <w:bCs/>
          <w:color w:val="000000"/>
          <w:lang w:eastAsia="es-CO"/>
        </w:rPr>
        <w:t xml:space="preserve"> </w:t>
      </w:r>
      <w:r>
        <w:rPr>
          <w:rFonts w:ascii="Arial Narrow" w:hAnsi="Arial Narrow" w:cs="Arial"/>
          <w:b/>
          <w:bCs/>
          <w:color w:val="000000"/>
          <w:lang w:eastAsia="es-CO"/>
        </w:rPr>
        <w:t>REINTEGROS</w:t>
      </w:r>
    </w:p>
    <w:p w14:paraId="31314521" w14:textId="77777777" w:rsidR="00C95903" w:rsidRDefault="00C95903" w:rsidP="00C95903">
      <w:pPr>
        <w:rPr>
          <w:rFonts w:ascii="Arial Narrow" w:hAnsi="Arial Narrow" w:cs="Arial"/>
          <w:b/>
          <w:bCs/>
          <w:color w:val="000000"/>
          <w:lang w:eastAsia="es-CO"/>
        </w:rPr>
      </w:pPr>
    </w:p>
    <w:tbl>
      <w:tblPr>
        <w:tblW w:w="9237" w:type="dxa"/>
        <w:tblCellMar>
          <w:left w:w="70" w:type="dxa"/>
          <w:right w:w="70" w:type="dxa"/>
        </w:tblCellMar>
        <w:tblLook w:val="04A0" w:firstRow="1" w:lastRow="0" w:firstColumn="1" w:lastColumn="0" w:noHBand="0" w:noVBand="1"/>
      </w:tblPr>
      <w:tblGrid>
        <w:gridCol w:w="1340"/>
        <w:gridCol w:w="6457"/>
        <w:gridCol w:w="1440"/>
      </w:tblGrid>
      <w:tr w:rsidR="00C95903" w:rsidRPr="005776F8" w14:paraId="4784EC3B" w14:textId="77777777" w:rsidTr="00BC7A91">
        <w:trPr>
          <w:trHeight w:val="276"/>
          <w:tblHeader/>
        </w:trPr>
        <w:tc>
          <w:tcPr>
            <w:tcW w:w="1340" w:type="dxa"/>
            <w:tcBorders>
              <w:top w:val="single" w:sz="4" w:space="0" w:color="auto"/>
              <w:left w:val="nil"/>
              <w:bottom w:val="single" w:sz="4" w:space="0" w:color="auto"/>
              <w:right w:val="nil"/>
            </w:tcBorders>
            <w:shd w:val="clear" w:color="auto" w:fill="auto"/>
            <w:noWrap/>
            <w:vAlign w:val="center"/>
            <w:hideMark/>
          </w:tcPr>
          <w:p w14:paraId="2E6874E5" w14:textId="77777777" w:rsidR="00C95903" w:rsidRPr="005776F8" w:rsidRDefault="00C95903" w:rsidP="00BC7A91">
            <w:pPr>
              <w:jc w:val="center"/>
              <w:rPr>
                <w:rFonts w:ascii="Arial Narrow" w:hAnsi="Arial Narrow" w:cs="Arial"/>
                <w:b/>
                <w:bCs/>
                <w:sz w:val="16"/>
                <w:szCs w:val="16"/>
                <w:lang w:eastAsia="es-CO"/>
              </w:rPr>
            </w:pPr>
            <w:r w:rsidRPr="005776F8">
              <w:rPr>
                <w:rFonts w:ascii="Arial Narrow" w:hAnsi="Arial Narrow" w:cs="Arial"/>
                <w:b/>
                <w:bCs/>
                <w:sz w:val="16"/>
                <w:szCs w:val="16"/>
                <w:lang w:eastAsia="es-CO"/>
              </w:rPr>
              <w:t>SECCIÓN</w:t>
            </w:r>
          </w:p>
        </w:tc>
        <w:tc>
          <w:tcPr>
            <w:tcW w:w="6457" w:type="dxa"/>
            <w:tcBorders>
              <w:top w:val="single" w:sz="4" w:space="0" w:color="auto"/>
              <w:left w:val="nil"/>
              <w:bottom w:val="single" w:sz="4" w:space="0" w:color="auto"/>
              <w:right w:val="nil"/>
            </w:tcBorders>
            <w:shd w:val="clear" w:color="auto" w:fill="auto"/>
            <w:noWrap/>
            <w:vAlign w:val="center"/>
            <w:hideMark/>
          </w:tcPr>
          <w:p w14:paraId="78592E22" w14:textId="77777777" w:rsidR="00C95903" w:rsidRPr="005776F8" w:rsidRDefault="00C95903" w:rsidP="00BC7A91">
            <w:pPr>
              <w:jc w:val="center"/>
              <w:rPr>
                <w:rFonts w:ascii="Arial Narrow" w:hAnsi="Arial Narrow" w:cs="Arial"/>
                <w:b/>
                <w:bCs/>
                <w:sz w:val="16"/>
                <w:szCs w:val="16"/>
                <w:lang w:eastAsia="es-CO"/>
              </w:rPr>
            </w:pPr>
            <w:r w:rsidRPr="005776F8">
              <w:rPr>
                <w:rFonts w:ascii="Arial Narrow" w:hAnsi="Arial Narrow" w:cs="Arial"/>
                <w:b/>
                <w:bCs/>
                <w:sz w:val="16"/>
                <w:szCs w:val="16"/>
                <w:lang w:eastAsia="es-CO"/>
              </w:rPr>
              <w:t>ENTIDAD</w:t>
            </w:r>
          </w:p>
        </w:tc>
        <w:tc>
          <w:tcPr>
            <w:tcW w:w="1440" w:type="dxa"/>
            <w:tcBorders>
              <w:top w:val="single" w:sz="4" w:space="0" w:color="auto"/>
              <w:left w:val="nil"/>
              <w:bottom w:val="single" w:sz="4" w:space="0" w:color="auto"/>
              <w:right w:val="nil"/>
            </w:tcBorders>
            <w:shd w:val="clear" w:color="auto" w:fill="auto"/>
            <w:noWrap/>
            <w:vAlign w:val="center"/>
            <w:hideMark/>
          </w:tcPr>
          <w:p w14:paraId="104BD05B" w14:textId="77777777" w:rsidR="00C95903" w:rsidRPr="005776F8" w:rsidRDefault="00C95903" w:rsidP="00BC7A91">
            <w:pPr>
              <w:jc w:val="center"/>
              <w:rPr>
                <w:rFonts w:ascii="Arial Narrow" w:hAnsi="Arial Narrow" w:cs="Arial"/>
                <w:b/>
                <w:bCs/>
                <w:sz w:val="16"/>
                <w:szCs w:val="16"/>
                <w:lang w:eastAsia="es-CO"/>
              </w:rPr>
            </w:pPr>
            <w:r w:rsidRPr="005776F8">
              <w:rPr>
                <w:rFonts w:ascii="Arial Narrow" w:hAnsi="Arial Narrow" w:cs="Arial"/>
                <w:b/>
                <w:bCs/>
                <w:sz w:val="16"/>
                <w:szCs w:val="16"/>
                <w:lang w:eastAsia="es-CO"/>
              </w:rPr>
              <w:t>Valor</w:t>
            </w:r>
          </w:p>
        </w:tc>
      </w:tr>
      <w:tr w:rsidR="00C95903" w:rsidRPr="005776F8" w14:paraId="61F59396" w14:textId="77777777" w:rsidTr="00BC7A91">
        <w:trPr>
          <w:trHeight w:val="276"/>
        </w:trPr>
        <w:tc>
          <w:tcPr>
            <w:tcW w:w="1340" w:type="dxa"/>
            <w:tcBorders>
              <w:top w:val="nil"/>
              <w:left w:val="nil"/>
              <w:bottom w:val="nil"/>
              <w:right w:val="nil"/>
            </w:tcBorders>
            <w:shd w:val="clear" w:color="auto" w:fill="auto"/>
            <w:vAlign w:val="center"/>
            <w:hideMark/>
          </w:tcPr>
          <w:p w14:paraId="51675D9D"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05</w:t>
            </w:r>
          </w:p>
        </w:tc>
        <w:tc>
          <w:tcPr>
            <w:tcW w:w="6457" w:type="dxa"/>
            <w:tcBorders>
              <w:top w:val="nil"/>
              <w:left w:val="nil"/>
              <w:bottom w:val="nil"/>
              <w:right w:val="nil"/>
            </w:tcBorders>
            <w:shd w:val="clear" w:color="auto" w:fill="auto"/>
            <w:vAlign w:val="center"/>
            <w:hideMark/>
          </w:tcPr>
          <w:p w14:paraId="057F2322"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ANTIOQUIA</w:t>
            </w:r>
          </w:p>
        </w:tc>
        <w:tc>
          <w:tcPr>
            <w:tcW w:w="1440" w:type="dxa"/>
            <w:tcBorders>
              <w:top w:val="nil"/>
              <w:left w:val="nil"/>
              <w:bottom w:val="nil"/>
              <w:right w:val="nil"/>
            </w:tcBorders>
            <w:shd w:val="clear" w:color="auto" w:fill="auto"/>
            <w:vAlign w:val="center"/>
            <w:hideMark/>
          </w:tcPr>
          <w:p w14:paraId="797393AF"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4.4</w:t>
            </w:r>
            <w:r>
              <w:rPr>
                <w:rFonts w:ascii="Arial Narrow" w:hAnsi="Arial Narrow" w:cs="Arial"/>
                <w:b/>
                <w:bCs/>
                <w:sz w:val="16"/>
                <w:szCs w:val="16"/>
                <w:lang w:eastAsia="es-CO"/>
              </w:rPr>
              <w:t>22</w:t>
            </w:r>
            <w:r w:rsidRPr="005776F8">
              <w:rPr>
                <w:rFonts w:ascii="Arial Narrow" w:hAnsi="Arial Narrow" w:cs="Arial"/>
                <w:b/>
                <w:bCs/>
                <w:sz w:val="16"/>
                <w:szCs w:val="16"/>
                <w:lang w:eastAsia="es-CO"/>
              </w:rPr>
              <w:t>.</w:t>
            </w:r>
            <w:r>
              <w:rPr>
                <w:rFonts w:ascii="Arial Narrow" w:hAnsi="Arial Narrow" w:cs="Arial"/>
                <w:b/>
                <w:bCs/>
                <w:sz w:val="16"/>
                <w:szCs w:val="16"/>
                <w:lang w:eastAsia="es-CO"/>
              </w:rPr>
              <w:t>904</w:t>
            </w:r>
            <w:r w:rsidRPr="005776F8">
              <w:rPr>
                <w:rFonts w:ascii="Arial Narrow" w:hAnsi="Arial Narrow" w:cs="Arial"/>
                <w:b/>
                <w:bCs/>
                <w:sz w:val="16"/>
                <w:szCs w:val="16"/>
                <w:lang w:eastAsia="es-CO"/>
              </w:rPr>
              <w:t>.</w:t>
            </w:r>
            <w:r>
              <w:rPr>
                <w:rFonts w:ascii="Arial Narrow" w:hAnsi="Arial Narrow" w:cs="Arial"/>
                <w:b/>
                <w:bCs/>
                <w:sz w:val="16"/>
                <w:szCs w:val="16"/>
                <w:lang w:eastAsia="es-CO"/>
              </w:rPr>
              <w:t>506</w:t>
            </w:r>
          </w:p>
        </w:tc>
      </w:tr>
      <w:tr w:rsidR="00C95903" w:rsidRPr="005776F8" w14:paraId="06A4E16D" w14:textId="77777777" w:rsidTr="00BC7A91">
        <w:trPr>
          <w:trHeight w:val="276"/>
        </w:trPr>
        <w:tc>
          <w:tcPr>
            <w:tcW w:w="1340" w:type="dxa"/>
            <w:tcBorders>
              <w:top w:val="nil"/>
              <w:left w:val="nil"/>
              <w:bottom w:val="nil"/>
              <w:right w:val="nil"/>
            </w:tcBorders>
            <w:shd w:val="clear" w:color="auto" w:fill="auto"/>
            <w:vAlign w:val="center"/>
            <w:hideMark/>
          </w:tcPr>
          <w:p w14:paraId="252BDAC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05000</w:t>
            </w:r>
          </w:p>
        </w:tc>
        <w:tc>
          <w:tcPr>
            <w:tcW w:w="6457" w:type="dxa"/>
            <w:tcBorders>
              <w:top w:val="nil"/>
              <w:left w:val="nil"/>
              <w:bottom w:val="nil"/>
              <w:right w:val="nil"/>
            </w:tcBorders>
            <w:shd w:val="clear" w:color="auto" w:fill="auto"/>
            <w:vAlign w:val="center"/>
            <w:hideMark/>
          </w:tcPr>
          <w:p w14:paraId="1E75C73C"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ANTIOQUIA</w:t>
            </w:r>
          </w:p>
        </w:tc>
        <w:tc>
          <w:tcPr>
            <w:tcW w:w="1440" w:type="dxa"/>
            <w:tcBorders>
              <w:top w:val="nil"/>
              <w:left w:val="nil"/>
              <w:bottom w:val="nil"/>
              <w:right w:val="nil"/>
            </w:tcBorders>
            <w:shd w:val="clear" w:color="auto" w:fill="auto"/>
            <w:vAlign w:val="center"/>
            <w:hideMark/>
          </w:tcPr>
          <w:p w14:paraId="27691DB1"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8.959.374</w:t>
            </w:r>
          </w:p>
        </w:tc>
      </w:tr>
      <w:tr w:rsidR="00C95903" w:rsidRPr="005776F8" w14:paraId="529339D3" w14:textId="77777777" w:rsidTr="00BC7A91">
        <w:trPr>
          <w:trHeight w:val="276"/>
        </w:trPr>
        <w:tc>
          <w:tcPr>
            <w:tcW w:w="1340" w:type="dxa"/>
            <w:tcBorders>
              <w:top w:val="nil"/>
              <w:left w:val="nil"/>
              <w:bottom w:val="nil"/>
              <w:right w:val="nil"/>
            </w:tcBorders>
            <w:shd w:val="clear" w:color="auto" w:fill="auto"/>
            <w:vAlign w:val="center"/>
            <w:hideMark/>
          </w:tcPr>
          <w:p w14:paraId="7E68C91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05034</w:t>
            </w:r>
          </w:p>
        </w:tc>
        <w:tc>
          <w:tcPr>
            <w:tcW w:w="6457" w:type="dxa"/>
            <w:tcBorders>
              <w:top w:val="nil"/>
              <w:left w:val="nil"/>
              <w:bottom w:val="nil"/>
              <w:right w:val="nil"/>
            </w:tcBorders>
            <w:shd w:val="clear" w:color="auto" w:fill="auto"/>
            <w:vAlign w:val="center"/>
            <w:hideMark/>
          </w:tcPr>
          <w:p w14:paraId="14F69367"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ANDES</w:t>
            </w:r>
          </w:p>
        </w:tc>
        <w:tc>
          <w:tcPr>
            <w:tcW w:w="1440" w:type="dxa"/>
            <w:tcBorders>
              <w:top w:val="nil"/>
              <w:left w:val="nil"/>
              <w:bottom w:val="nil"/>
              <w:right w:val="nil"/>
            </w:tcBorders>
            <w:shd w:val="clear" w:color="auto" w:fill="auto"/>
            <w:vAlign w:val="center"/>
            <w:hideMark/>
          </w:tcPr>
          <w:p w14:paraId="5281A491"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3.030.291</w:t>
            </w:r>
          </w:p>
        </w:tc>
      </w:tr>
      <w:tr w:rsidR="00C95903" w:rsidRPr="005776F8" w14:paraId="6D67D4B3" w14:textId="77777777" w:rsidTr="00BC7A91">
        <w:trPr>
          <w:trHeight w:val="276"/>
        </w:trPr>
        <w:tc>
          <w:tcPr>
            <w:tcW w:w="1340" w:type="dxa"/>
            <w:tcBorders>
              <w:top w:val="nil"/>
              <w:left w:val="nil"/>
              <w:bottom w:val="nil"/>
              <w:right w:val="nil"/>
            </w:tcBorders>
            <w:shd w:val="clear" w:color="auto" w:fill="auto"/>
            <w:vAlign w:val="center"/>
            <w:hideMark/>
          </w:tcPr>
          <w:p w14:paraId="751E23BF"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05040</w:t>
            </w:r>
          </w:p>
        </w:tc>
        <w:tc>
          <w:tcPr>
            <w:tcW w:w="6457" w:type="dxa"/>
            <w:tcBorders>
              <w:top w:val="nil"/>
              <w:left w:val="nil"/>
              <w:bottom w:val="nil"/>
              <w:right w:val="nil"/>
            </w:tcBorders>
            <w:shd w:val="clear" w:color="auto" w:fill="auto"/>
            <w:vAlign w:val="center"/>
            <w:hideMark/>
          </w:tcPr>
          <w:p w14:paraId="204E5D43"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ANORÍ</w:t>
            </w:r>
          </w:p>
        </w:tc>
        <w:tc>
          <w:tcPr>
            <w:tcW w:w="1440" w:type="dxa"/>
            <w:tcBorders>
              <w:top w:val="nil"/>
              <w:left w:val="nil"/>
              <w:bottom w:val="nil"/>
              <w:right w:val="nil"/>
            </w:tcBorders>
            <w:shd w:val="clear" w:color="auto" w:fill="auto"/>
            <w:vAlign w:val="center"/>
            <w:hideMark/>
          </w:tcPr>
          <w:p w14:paraId="795C8504"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389.491</w:t>
            </w:r>
          </w:p>
        </w:tc>
      </w:tr>
      <w:tr w:rsidR="00C95903" w:rsidRPr="005776F8" w14:paraId="095D050A" w14:textId="77777777" w:rsidTr="00BC7A91">
        <w:trPr>
          <w:trHeight w:val="276"/>
        </w:trPr>
        <w:tc>
          <w:tcPr>
            <w:tcW w:w="1340" w:type="dxa"/>
            <w:tcBorders>
              <w:top w:val="nil"/>
              <w:left w:val="nil"/>
              <w:bottom w:val="nil"/>
              <w:right w:val="nil"/>
            </w:tcBorders>
            <w:shd w:val="clear" w:color="auto" w:fill="auto"/>
            <w:vAlign w:val="center"/>
            <w:hideMark/>
          </w:tcPr>
          <w:p w14:paraId="4357C6BF"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05120</w:t>
            </w:r>
          </w:p>
        </w:tc>
        <w:tc>
          <w:tcPr>
            <w:tcW w:w="6457" w:type="dxa"/>
            <w:tcBorders>
              <w:top w:val="nil"/>
              <w:left w:val="nil"/>
              <w:bottom w:val="nil"/>
              <w:right w:val="nil"/>
            </w:tcBorders>
            <w:shd w:val="clear" w:color="auto" w:fill="auto"/>
            <w:vAlign w:val="center"/>
            <w:hideMark/>
          </w:tcPr>
          <w:p w14:paraId="197060A2"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CÁCERES</w:t>
            </w:r>
          </w:p>
        </w:tc>
        <w:tc>
          <w:tcPr>
            <w:tcW w:w="1440" w:type="dxa"/>
            <w:tcBorders>
              <w:top w:val="nil"/>
              <w:left w:val="nil"/>
              <w:bottom w:val="nil"/>
              <w:right w:val="nil"/>
            </w:tcBorders>
            <w:shd w:val="clear" w:color="auto" w:fill="auto"/>
            <w:vAlign w:val="center"/>
            <w:hideMark/>
          </w:tcPr>
          <w:p w14:paraId="0737F920"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240.377.172</w:t>
            </w:r>
          </w:p>
        </w:tc>
      </w:tr>
      <w:tr w:rsidR="00C95903" w:rsidRPr="005776F8" w14:paraId="05AC2F52" w14:textId="77777777" w:rsidTr="00BC7A91">
        <w:trPr>
          <w:trHeight w:val="276"/>
        </w:trPr>
        <w:tc>
          <w:tcPr>
            <w:tcW w:w="1340" w:type="dxa"/>
            <w:tcBorders>
              <w:top w:val="nil"/>
              <w:left w:val="nil"/>
              <w:bottom w:val="nil"/>
              <w:right w:val="nil"/>
            </w:tcBorders>
            <w:shd w:val="clear" w:color="auto" w:fill="auto"/>
            <w:vAlign w:val="center"/>
            <w:hideMark/>
          </w:tcPr>
          <w:p w14:paraId="5096FDE4"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05129</w:t>
            </w:r>
          </w:p>
        </w:tc>
        <w:tc>
          <w:tcPr>
            <w:tcW w:w="6457" w:type="dxa"/>
            <w:tcBorders>
              <w:top w:val="nil"/>
              <w:left w:val="nil"/>
              <w:bottom w:val="nil"/>
              <w:right w:val="nil"/>
            </w:tcBorders>
            <w:shd w:val="clear" w:color="auto" w:fill="auto"/>
            <w:vAlign w:val="center"/>
            <w:hideMark/>
          </w:tcPr>
          <w:p w14:paraId="4B96E294"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CALDAS</w:t>
            </w:r>
          </w:p>
        </w:tc>
        <w:tc>
          <w:tcPr>
            <w:tcW w:w="1440" w:type="dxa"/>
            <w:tcBorders>
              <w:top w:val="nil"/>
              <w:left w:val="nil"/>
              <w:bottom w:val="nil"/>
              <w:right w:val="nil"/>
            </w:tcBorders>
            <w:shd w:val="clear" w:color="auto" w:fill="auto"/>
            <w:vAlign w:val="center"/>
            <w:hideMark/>
          </w:tcPr>
          <w:p w14:paraId="767F1DEE"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464.279.128</w:t>
            </w:r>
          </w:p>
        </w:tc>
      </w:tr>
      <w:tr w:rsidR="00C95903" w:rsidRPr="005776F8" w14:paraId="47CF674A" w14:textId="77777777" w:rsidTr="00BC7A91">
        <w:trPr>
          <w:trHeight w:val="276"/>
        </w:trPr>
        <w:tc>
          <w:tcPr>
            <w:tcW w:w="1340" w:type="dxa"/>
            <w:tcBorders>
              <w:top w:val="nil"/>
              <w:left w:val="nil"/>
              <w:bottom w:val="nil"/>
              <w:right w:val="nil"/>
            </w:tcBorders>
            <w:shd w:val="clear" w:color="auto" w:fill="auto"/>
            <w:vAlign w:val="center"/>
            <w:hideMark/>
          </w:tcPr>
          <w:p w14:paraId="39A01A0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05604</w:t>
            </w:r>
          </w:p>
        </w:tc>
        <w:tc>
          <w:tcPr>
            <w:tcW w:w="6457" w:type="dxa"/>
            <w:tcBorders>
              <w:top w:val="nil"/>
              <w:left w:val="nil"/>
              <w:bottom w:val="nil"/>
              <w:right w:val="nil"/>
            </w:tcBorders>
            <w:shd w:val="clear" w:color="auto" w:fill="auto"/>
            <w:vAlign w:val="center"/>
            <w:hideMark/>
          </w:tcPr>
          <w:p w14:paraId="4E128190"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REMEDIOS</w:t>
            </w:r>
          </w:p>
        </w:tc>
        <w:tc>
          <w:tcPr>
            <w:tcW w:w="1440" w:type="dxa"/>
            <w:tcBorders>
              <w:top w:val="nil"/>
              <w:left w:val="nil"/>
              <w:bottom w:val="nil"/>
              <w:right w:val="nil"/>
            </w:tcBorders>
            <w:shd w:val="clear" w:color="auto" w:fill="auto"/>
            <w:vAlign w:val="center"/>
            <w:hideMark/>
          </w:tcPr>
          <w:p w14:paraId="37014C0D"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1.501.586.196</w:t>
            </w:r>
          </w:p>
        </w:tc>
      </w:tr>
      <w:tr w:rsidR="00C95903" w:rsidRPr="005776F8" w14:paraId="1D0C4EFD" w14:textId="77777777" w:rsidTr="00BC7A91">
        <w:trPr>
          <w:trHeight w:val="276"/>
        </w:trPr>
        <w:tc>
          <w:tcPr>
            <w:tcW w:w="1340" w:type="dxa"/>
            <w:tcBorders>
              <w:top w:val="nil"/>
              <w:left w:val="nil"/>
              <w:bottom w:val="nil"/>
              <w:right w:val="nil"/>
            </w:tcBorders>
            <w:shd w:val="clear" w:color="auto" w:fill="auto"/>
            <w:vAlign w:val="center"/>
            <w:hideMark/>
          </w:tcPr>
          <w:p w14:paraId="7ABA502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05667</w:t>
            </w:r>
          </w:p>
        </w:tc>
        <w:tc>
          <w:tcPr>
            <w:tcW w:w="6457" w:type="dxa"/>
            <w:tcBorders>
              <w:top w:val="nil"/>
              <w:left w:val="nil"/>
              <w:bottom w:val="nil"/>
              <w:right w:val="nil"/>
            </w:tcBorders>
            <w:shd w:val="clear" w:color="auto" w:fill="auto"/>
            <w:vAlign w:val="center"/>
            <w:hideMark/>
          </w:tcPr>
          <w:p w14:paraId="58A2EDCB"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SAN RAFAEL</w:t>
            </w:r>
          </w:p>
        </w:tc>
        <w:tc>
          <w:tcPr>
            <w:tcW w:w="1440" w:type="dxa"/>
            <w:tcBorders>
              <w:top w:val="nil"/>
              <w:left w:val="nil"/>
              <w:bottom w:val="nil"/>
              <w:right w:val="nil"/>
            </w:tcBorders>
            <w:shd w:val="clear" w:color="auto" w:fill="auto"/>
            <w:vAlign w:val="center"/>
            <w:hideMark/>
          </w:tcPr>
          <w:p w14:paraId="7D8972F6"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320.733.953</w:t>
            </w:r>
          </w:p>
        </w:tc>
      </w:tr>
      <w:tr w:rsidR="00C95903" w:rsidRPr="005776F8" w14:paraId="4A382492" w14:textId="77777777" w:rsidTr="00BC7A91">
        <w:trPr>
          <w:trHeight w:val="276"/>
        </w:trPr>
        <w:tc>
          <w:tcPr>
            <w:tcW w:w="1340" w:type="dxa"/>
            <w:tcBorders>
              <w:top w:val="nil"/>
              <w:left w:val="nil"/>
              <w:bottom w:val="nil"/>
              <w:right w:val="nil"/>
            </w:tcBorders>
            <w:shd w:val="clear" w:color="auto" w:fill="auto"/>
            <w:vAlign w:val="center"/>
            <w:hideMark/>
          </w:tcPr>
          <w:p w14:paraId="7C3F110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05761</w:t>
            </w:r>
          </w:p>
        </w:tc>
        <w:tc>
          <w:tcPr>
            <w:tcW w:w="6457" w:type="dxa"/>
            <w:tcBorders>
              <w:top w:val="nil"/>
              <w:left w:val="nil"/>
              <w:bottom w:val="nil"/>
              <w:right w:val="nil"/>
            </w:tcBorders>
            <w:shd w:val="clear" w:color="auto" w:fill="auto"/>
            <w:vAlign w:val="center"/>
            <w:hideMark/>
          </w:tcPr>
          <w:p w14:paraId="1A7E3B6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SOPETRÁN</w:t>
            </w:r>
          </w:p>
        </w:tc>
        <w:tc>
          <w:tcPr>
            <w:tcW w:w="1440" w:type="dxa"/>
            <w:tcBorders>
              <w:top w:val="nil"/>
              <w:left w:val="nil"/>
              <w:bottom w:val="nil"/>
              <w:right w:val="nil"/>
            </w:tcBorders>
            <w:shd w:val="clear" w:color="auto" w:fill="auto"/>
            <w:vAlign w:val="center"/>
            <w:hideMark/>
          </w:tcPr>
          <w:p w14:paraId="77BA8974"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8.648.237</w:t>
            </w:r>
          </w:p>
        </w:tc>
      </w:tr>
      <w:tr w:rsidR="00C95903" w:rsidRPr="005776F8" w14:paraId="385A554C" w14:textId="77777777" w:rsidTr="00BC7A91">
        <w:trPr>
          <w:trHeight w:val="276"/>
        </w:trPr>
        <w:tc>
          <w:tcPr>
            <w:tcW w:w="1340" w:type="dxa"/>
            <w:tcBorders>
              <w:top w:val="nil"/>
              <w:left w:val="nil"/>
              <w:bottom w:val="nil"/>
              <w:right w:val="nil"/>
            </w:tcBorders>
            <w:shd w:val="clear" w:color="auto" w:fill="auto"/>
            <w:vAlign w:val="center"/>
            <w:hideMark/>
          </w:tcPr>
          <w:p w14:paraId="66DFD193"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05790</w:t>
            </w:r>
          </w:p>
        </w:tc>
        <w:tc>
          <w:tcPr>
            <w:tcW w:w="6457" w:type="dxa"/>
            <w:tcBorders>
              <w:top w:val="nil"/>
              <w:left w:val="nil"/>
              <w:bottom w:val="nil"/>
              <w:right w:val="nil"/>
            </w:tcBorders>
            <w:shd w:val="clear" w:color="auto" w:fill="auto"/>
            <w:vAlign w:val="center"/>
            <w:hideMark/>
          </w:tcPr>
          <w:p w14:paraId="3377DAC1"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TARAZÁ</w:t>
            </w:r>
          </w:p>
        </w:tc>
        <w:tc>
          <w:tcPr>
            <w:tcW w:w="1440" w:type="dxa"/>
            <w:tcBorders>
              <w:top w:val="nil"/>
              <w:left w:val="nil"/>
              <w:bottom w:val="nil"/>
              <w:right w:val="nil"/>
            </w:tcBorders>
            <w:shd w:val="clear" w:color="auto" w:fill="auto"/>
            <w:vAlign w:val="center"/>
            <w:hideMark/>
          </w:tcPr>
          <w:p w14:paraId="180FFC9A"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242.226.775</w:t>
            </w:r>
          </w:p>
        </w:tc>
      </w:tr>
      <w:tr w:rsidR="00C95903" w:rsidRPr="005776F8" w14:paraId="62DDA5D6" w14:textId="77777777" w:rsidTr="00BC7A91">
        <w:trPr>
          <w:trHeight w:val="276"/>
        </w:trPr>
        <w:tc>
          <w:tcPr>
            <w:tcW w:w="1340" w:type="dxa"/>
            <w:tcBorders>
              <w:top w:val="nil"/>
              <w:left w:val="nil"/>
              <w:bottom w:val="nil"/>
              <w:right w:val="nil"/>
            </w:tcBorders>
            <w:shd w:val="clear" w:color="auto" w:fill="auto"/>
            <w:vAlign w:val="center"/>
            <w:hideMark/>
          </w:tcPr>
          <w:p w14:paraId="7C8704AB"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05893</w:t>
            </w:r>
          </w:p>
        </w:tc>
        <w:tc>
          <w:tcPr>
            <w:tcW w:w="6457" w:type="dxa"/>
            <w:tcBorders>
              <w:top w:val="nil"/>
              <w:left w:val="nil"/>
              <w:bottom w:val="nil"/>
              <w:right w:val="nil"/>
            </w:tcBorders>
            <w:shd w:val="clear" w:color="auto" w:fill="auto"/>
            <w:vAlign w:val="center"/>
            <w:hideMark/>
          </w:tcPr>
          <w:p w14:paraId="62CB1FEF"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YONDÓ</w:t>
            </w:r>
          </w:p>
        </w:tc>
        <w:tc>
          <w:tcPr>
            <w:tcW w:w="1440" w:type="dxa"/>
            <w:tcBorders>
              <w:top w:val="nil"/>
              <w:left w:val="nil"/>
              <w:bottom w:val="nil"/>
              <w:right w:val="nil"/>
            </w:tcBorders>
            <w:shd w:val="clear" w:color="auto" w:fill="auto"/>
            <w:vAlign w:val="center"/>
            <w:hideMark/>
          </w:tcPr>
          <w:p w14:paraId="259511EE"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501.597.003</w:t>
            </w:r>
          </w:p>
        </w:tc>
      </w:tr>
      <w:tr w:rsidR="00C95903" w:rsidRPr="005776F8" w14:paraId="1BA7521C" w14:textId="77777777" w:rsidTr="00BC7A91">
        <w:trPr>
          <w:trHeight w:val="276"/>
        </w:trPr>
        <w:tc>
          <w:tcPr>
            <w:tcW w:w="1340" w:type="dxa"/>
            <w:tcBorders>
              <w:top w:val="nil"/>
              <w:left w:val="nil"/>
              <w:bottom w:val="nil"/>
              <w:right w:val="nil"/>
            </w:tcBorders>
            <w:shd w:val="clear" w:color="auto" w:fill="auto"/>
            <w:vAlign w:val="center"/>
            <w:hideMark/>
          </w:tcPr>
          <w:p w14:paraId="6C2FDC6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05895</w:t>
            </w:r>
          </w:p>
        </w:tc>
        <w:tc>
          <w:tcPr>
            <w:tcW w:w="6457" w:type="dxa"/>
            <w:tcBorders>
              <w:top w:val="nil"/>
              <w:left w:val="nil"/>
              <w:bottom w:val="nil"/>
              <w:right w:val="nil"/>
            </w:tcBorders>
            <w:shd w:val="clear" w:color="auto" w:fill="auto"/>
            <w:vAlign w:val="center"/>
            <w:hideMark/>
          </w:tcPr>
          <w:p w14:paraId="03285210"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ZARAGOZA</w:t>
            </w:r>
          </w:p>
        </w:tc>
        <w:tc>
          <w:tcPr>
            <w:tcW w:w="1440" w:type="dxa"/>
            <w:tcBorders>
              <w:top w:val="nil"/>
              <w:left w:val="nil"/>
              <w:bottom w:val="nil"/>
              <w:right w:val="nil"/>
            </w:tcBorders>
            <w:shd w:val="clear" w:color="auto" w:fill="auto"/>
            <w:vAlign w:val="center"/>
            <w:hideMark/>
          </w:tcPr>
          <w:p w14:paraId="3CE0EB15"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1.131.076.886</w:t>
            </w:r>
          </w:p>
        </w:tc>
      </w:tr>
      <w:tr w:rsidR="00C95903" w:rsidRPr="005776F8" w14:paraId="04D6F4E8" w14:textId="77777777" w:rsidTr="00BC7A91">
        <w:trPr>
          <w:trHeight w:val="276"/>
        </w:trPr>
        <w:tc>
          <w:tcPr>
            <w:tcW w:w="1340" w:type="dxa"/>
            <w:tcBorders>
              <w:top w:val="nil"/>
              <w:left w:val="nil"/>
              <w:bottom w:val="nil"/>
              <w:right w:val="nil"/>
            </w:tcBorders>
            <w:shd w:val="clear" w:color="auto" w:fill="auto"/>
            <w:vAlign w:val="center"/>
            <w:hideMark/>
          </w:tcPr>
          <w:p w14:paraId="7D05BF9B"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11</w:t>
            </w:r>
          </w:p>
        </w:tc>
        <w:tc>
          <w:tcPr>
            <w:tcW w:w="6457" w:type="dxa"/>
            <w:tcBorders>
              <w:top w:val="nil"/>
              <w:left w:val="nil"/>
              <w:bottom w:val="nil"/>
              <w:right w:val="nil"/>
            </w:tcBorders>
            <w:shd w:val="clear" w:color="auto" w:fill="auto"/>
            <w:vAlign w:val="center"/>
            <w:hideMark/>
          </w:tcPr>
          <w:p w14:paraId="6094896E"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BOGOTÁ, D.C.</w:t>
            </w:r>
          </w:p>
        </w:tc>
        <w:tc>
          <w:tcPr>
            <w:tcW w:w="1440" w:type="dxa"/>
            <w:tcBorders>
              <w:top w:val="nil"/>
              <w:left w:val="nil"/>
              <w:bottom w:val="nil"/>
              <w:right w:val="nil"/>
            </w:tcBorders>
            <w:shd w:val="clear" w:color="auto" w:fill="auto"/>
            <w:vAlign w:val="center"/>
            <w:hideMark/>
          </w:tcPr>
          <w:p w14:paraId="3D691EFF"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1.318.394</w:t>
            </w:r>
          </w:p>
        </w:tc>
      </w:tr>
      <w:tr w:rsidR="00C95903" w:rsidRPr="005776F8" w14:paraId="020CF38E" w14:textId="77777777" w:rsidTr="00BC7A91">
        <w:trPr>
          <w:trHeight w:val="276"/>
        </w:trPr>
        <w:tc>
          <w:tcPr>
            <w:tcW w:w="1340" w:type="dxa"/>
            <w:tcBorders>
              <w:top w:val="nil"/>
              <w:left w:val="nil"/>
              <w:bottom w:val="nil"/>
              <w:right w:val="nil"/>
            </w:tcBorders>
            <w:shd w:val="clear" w:color="auto" w:fill="auto"/>
            <w:vAlign w:val="center"/>
            <w:hideMark/>
          </w:tcPr>
          <w:p w14:paraId="457E1AB5"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11001</w:t>
            </w:r>
          </w:p>
        </w:tc>
        <w:tc>
          <w:tcPr>
            <w:tcW w:w="6457" w:type="dxa"/>
            <w:tcBorders>
              <w:top w:val="nil"/>
              <w:left w:val="nil"/>
              <w:bottom w:val="nil"/>
              <w:right w:val="nil"/>
            </w:tcBorders>
            <w:shd w:val="clear" w:color="auto" w:fill="auto"/>
            <w:vAlign w:val="center"/>
            <w:hideMark/>
          </w:tcPr>
          <w:p w14:paraId="11D374F6"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BOGOTÁ D.C. DE BOGOTÁ, D.C.</w:t>
            </w:r>
          </w:p>
        </w:tc>
        <w:tc>
          <w:tcPr>
            <w:tcW w:w="1440" w:type="dxa"/>
            <w:tcBorders>
              <w:top w:val="nil"/>
              <w:left w:val="nil"/>
              <w:bottom w:val="nil"/>
              <w:right w:val="nil"/>
            </w:tcBorders>
            <w:shd w:val="clear" w:color="auto" w:fill="auto"/>
            <w:vAlign w:val="center"/>
            <w:hideMark/>
          </w:tcPr>
          <w:p w14:paraId="783AC7B9"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1.318.394</w:t>
            </w:r>
          </w:p>
        </w:tc>
      </w:tr>
      <w:tr w:rsidR="00C95903" w:rsidRPr="005776F8" w14:paraId="5A08F619" w14:textId="77777777" w:rsidTr="00BC7A91">
        <w:trPr>
          <w:trHeight w:val="276"/>
        </w:trPr>
        <w:tc>
          <w:tcPr>
            <w:tcW w:w="1340" w:type="dxa"/>
            <w:tcBorders>
              <w:top w:val="nil"/>
              <w:left w:val="nil"/>
              <w:bottom w:val="nil"/>
              <w:right w:val="nil"/>
            </w:tcBorders>
            <w:shd w:val="clear" w:color="auto" w:fill="auto"/>
            <w:vAlign w:val="center"/>
            <w:hideMark/>
          </w:tcPr>
          <w:p w14:paraId="45E83F1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13</w:t>
            </w:r>
          </w:p>
        </w:tc>
        <w:tc>
          <w:tcPr>
            <w:tcW w:w="6457" w:type="dxa"/>
            <w:tcBorders>
              <w:top w:val="nil"/>
              <w:left w:val="nil"/>
              <w:bottom w:val="nil"/>
              <w:right w:val="nil"/>
            </w:tcBorders>
            <w:shd w:val="clear" w:color="auto" w:fill="auto"/>
            <w:vAlign w:val="center"/>
            <w:hideMark/>
          </w:tcPr>
          <w:p w14:paraId="79C836A8"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BOLÍVAR</w:t>
            </w:r>
          </w:p>
        </w:tc>
        <w:tc>
          <w:tcPr>
            <w:tcW w:w="1440" w:type="dxa"/>
            <w:tcBorders>
              <w:top w:val="nil"/>
              <w:left w:val="nil"/>
              <w:bottom w:val="nil"/>
              <w:right w:val="nil"/>
            </w:tcBorders>
            <w:shd w:val="clear" w:color="auto" w:fill="auto"/>
            <w:vAlign w:val="center"/>
            <w:hideMark/>
          </w:tcPr>
          <w:p w14:paraId="10E5C6D1"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9.499.483.427</w:t>
            </w:r>
          </w:p>
        </w:tc>
      </w:tr>
      <w:tr w:rsidR="00C95903" w:rsidRPr="005776F8" w14:paraId="728FC012" w14:textId="77777777" w:rsidTr="00BC7A91">
        <w:trPr>
          <w:trHeight w:val="276"/>
        </w:trPr>
        <w:tc>
          <w:tcPr>
            <w:tcW w:w="1340" w:type="dxa"/>
            <w:tcBorders>
              <w:top w:val="nil"/>
              <w:left w:val="nil"/>
              <w:bottom w:val="nil"/>
              <w:right w:val="nil"/>
            </w:tcBorders>
            <w:shd w:val="clear" w:color="auto" w:fill="auto"/>
            <w:vAlign w:val="center"/>
            <w:hideMark/>
          </w:tcPr>
          <w:p w14:paraId="24D60370"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13000</w:t>
            </w:r>
          </w:p>
        </w:tc>
        <w:tc>
          <w:tcPr>
            <w:tcW w:w="6457" w:type="dxa"/>
            <w:tcBorders>
              <w:top w:val="nil"/>
              <w:left w:val="nil"/>
              <w:bottom w:val="nil"/>
              <w:right w:val="nil"/>
            </w:tcBorders>
            <w:shd w:val="clear" w:color="auto" w:fill="auto"/>
            <w:vAlign w:val="center"/>
            <w:hideMark/>
          </w:tcPr>
          <w:p w14:paraId="414E97CF"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BOLÍVAR</w:t>
            </w:r>
          </w:p>
        </w:tc>
        <w:tc>
          <w:tcPr>
            <w:tcW w:w="1440" w:type="dxa"/>
            <w:tcBorders>
              <w:top w:val="nil"/>
              <w:left w:val="nil"/>
              <w:bottom w:val="nil"/>
              <w:right w:val="nil"/>
            </w:tcBorders>
            <w:shd w:val="clear" w:color="auto" w:fill="auto"/>
            <w:vAlign w:val="center"/>
            <w:hideMark/>
          </w:tcPr>
          <w:p w14:paraId="7F22BBE8"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1.128.825.839</w:t>
            </w:r>
          </w:p>
        </w:tc>
      </w:tr>
      <w:tr w:rsidR="00C95903" w:rsidRPr="005776F8" w14:paraId="117CCB05" w14:textId="77777777" w:rsidTr="00BC7A91">
        <w:trPr>
          <w:trHeight w:val="276"/>
        </w:trPr>
        <w:tc>
          <w:tcPr>
            <w:tcW w:w="1340" w:type="dxa"/>
            <w:tcBorders>
              <w:top w:val="nil"/>
              <w:left w:val="nil"/>
              <w:bottom w:val="nil"/>
              <w:right w:val="nil"/>
            </w:tcBorders>
            <w:shd w:val="clear" w:color="auto" w:fill="auto"/>
            <w:vAlign w:val="center"/>
            <w:hideMark/>
          </w:tcPr>
          <w:p w14:paraId="0FC8581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13001</w:t>
            </w:r>
          </w:p>
        </w:tc>
        <w:tc>
          <w:tcPr>
            <w:tcW w:w="6457" w:type="dxa"/>
            <w:tcBorders>
              <w:top w:val="nil"/>
              <w:left w:val="nil"/>
              <w:bottom w:val="nil"/>
              <w:right w:val="nil"/>
            </w:tcBorders>
            <w:shd w:val="clear" w:color="auto" w:fill="auto"/>
            <w:vAlign w:val="center"/>
            <w:hideMark/>
          </w:tcPr>
          <w:p w14:paraId="13E762D0"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CARTAGENA DE INDIAS</w:t>
            </w:r>
          </w:p>
        </w:tc>
        <w:tc>
          <w:tcPr>
            <w:tcW w:w="1440" w:type="dxa"/>
            <w:tcBorders>
              <w:top w:val="nil"/>
              <w:left w:val="nil"/>
              <w:bottom w:val="nil"/>
              <w:right w:val="nil"/>
            </w:tcBorders>
            <w:shd w:val="clear" w:color="auto" w:fill="auto"/>
            <w:vAlign w:val="center"/>
            <w:hideMark/>
          </w:tcPr>
          <w:p w14:paraId="2EC688D9"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8.180.667.003</w:t>
            </w:r>
          </w:p>
        </w:tc>
      </w:tr>
      <w:tr w:rsidR="00C95903" w:rsidRPr="005776F8" w14:paraId="67156064" w14:textId="77777777" w:rsidTr="00BC7A91">
        <w:trPr>
          <w:trHeight w:val="276"/>
        </w:trPr>
        <w:tc>
          <w:tcPr>
            <w:tcW w:w="1340" w:type="dxa"/>
            <w:tcBorders>
              <w:top w:val="nil"/>
              <w:left w:val="nil"/>
              <w:bottom w:val="nil"/>
              <w:right w:val="nil"/>
            </w:tcBorders>
            <w:shd w:val="clear" w:color="auto" w:fill="auto"/>
            <w:vAlign w:val="center"/>
            <w:hideMark/>
          </w:tcPr>
          <w:p w14:paraId="7B853EA7"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13744</w:t>
            </w:r>
          </w:p>
        </w:tc>
        <w:tc>
          <w:tcPr>
            <w:tcW w:w="6457" w:type="dxa"/>
            <w:tcBorders>
              <w:top w:val="nil"/>
              <w:left w:val="nil"/>
              <w:bottom w:val="nil"/>
              <w:right w:val="nil"/>
            </w:tcBorders>
            <w:shd w:val="clear" w:color="auto" w:fill="auto"/>
            <w:vAlign w:val="center"/>
            <w:hideMark/>
          </w:tcPr>
          <w:p w14:paraId="41C18394"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SIMITÍ</w:t>
            </w:r>
          </w:p>
        </w:tc>
        <w:tc>
          <w:tcPr>
            <w:tcW w:w="1440" w:type="dxa"/>
            <w:tcBorders>
              <w:top w:val="nil"/>
              <w:left w:val="nil"/>
              <w:bottom w:val="nil"/>
              <w:right w:val="nil"/>
            </w:tcBorders>
            <w:shd w:val="clear" w:color="auto" w:fill="auto"/>
            <w:vAlign w:val="center"/>
            <w:hideMark/>
          </w:tcPr>
          <w:p w14:paraId="37E1A8CC"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189.990.585</w:t>
            </w:r>
          </w:p>
        </w:tc>
      </w:tr>
      <w:tr w:rsidR="00C95903" w:rsidRPr="005776F8" w14:paraId="686329D9" w14:textId="77777777" w:rsidTr="00BC7A91">
        <w:trPr>
          <w:trHeight w:val="276"/>
        </w:trPr>
        <w:tc>
          <w:tcPr>
            <w:tcW w:w="1340" w:type="dxa"/>
            <w:tcBorders>
              <w:top w:val="nil"/>
              <w:left w:val="nil"/>
              <w:bottom w:val="nil"/>
              <w:right w:val="nil"/>
            </w:tcBorders>
            <w:shd w:val="clear" w:color="auto" w:fill="auto"/>
            <w:vAlign w:val="center"/>
            <w:hideMark/>
          </w:tcPr>
          <w:p w14:paraId="3A1FC4B4"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15</w:t>
            </w:r>
          </w:p>
        </w:tc>
        <w:tc>
          <w:tcPr>
            <w:tcW w:w="6457" w:type="dxa"/>
            <w:tcBorders>
              <w:top w:val="nil"/>
              <w:left w:val="nil"/>
              <w:bottom w:val="nil"/>
              <w:right w:val="nil"/>
            </w:tcBorders>
            <w:shd w:val="clear" w:color="auto" w:fill="auto"/>
            <w:vAlign w:val="center"/>
            <w:hideMark/>
          </w:tcPr>
          <w:p w14:paraId="6FCA0833"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BOYACÁ</w:t>
            </w:r>
          </w:p>
        </w:tc>
        <w:tc>
          <w:tcPr>
            <w:tcW w:w="1440" w:type="dxa"/>
            <w:tcBorders>
              <w:top w:val="nil"/>
              <w:left w:val="nil"/>
              <w:bottom w:val="nil"/>
              <w:right w:val="nil"/>
            </w:tcBorders>
            <w:shd w:val="clear" w:color="auto" w:fill="auto"/>
            <w:vAlign w:val="center"/>
            <w:hideMark/>
          </w:tcPr>
          <w:p w14:paraId="34A9926D"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974.472.087</w:t>
            </w:r>
          </w:p>
        </w:tc>
      </w:tr>
      <w:tr w:rsidR="00C95903" w:rsidRPr="005776F8" w14:paraId="48C34662" w14:textId="77777777" w:rsidTr="00BC7A91">
        <w:trPr>
          <w:trHeight w:val="276"/>
        </w:trPr>
        <w:tc>
          <w:tcPr>
            <w:tcW w:w="1340" w:type="dxa"/>
            <w:tcBorders>
              <w:top w:val="nil"/>
              <w:left w:val="nil"/>
              <w:bottom w:val="nil"/>
              <w:right w:val="nil"/>
            </w:tcBorders>
            <w:shd w:val="clear" w:color="auto" w:fill="auto"/>
            <w:vAlign w:val="center"/>
            <w:hideMark/>
          </w:tcPr>
          <w:p w14:paraId="3F496A4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15000</w:t>
            </w:r>
          </w:p>
        </w:tc>
        <w:tc>
          <w:tcPr>
            <w:tcW w:w="6457" w:type="dxa"/>
            <w:tcBorders>
              <w:top w:val="nil"/>
              <w:left w:val="nil"/>
              <w:bottom w:val="nil"/>
              <w:right w:val="nil"/>
            </w:tcBorders>
            <w:shd w:val="clear" w:color="auto" w:fill="auto"/>
            <w:vAlign w:val="center"/>
            <w:hideMark/>
          </w:tcPr>
          <w:p w14:paraId="7E7E4C8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BOYACÁ</w:t>
            </w:r>
          </w:p>
        </w:tc>
        <w:tc>
          <w:tcPr>
            <w:tcW w:w="1440" w:type="dxa"/>
            <w:tcBorders>
              <w:top w:val="nil"/>
              <w:left w:val="nil"/>
              <w:bottom w:val="nil"/>
              <w:right w:val="nil"/>
            </w:tcBorders>
            <w:shd w:val="clear" w:color="auto" w:fill="auto"/>
            <w:vAlign w:val="center"/>
            <w:hideMark/>
          </w:tcPr>
          <w:p w14:paraId="4E4BB09D"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148.999.432</w:t>
            </w:r>
          </w:p>
        </w:tc>
      </w:tr>
      <w:tr w:rsidR="00C95903" w:rsidRPr="005776F8" w14:paraId="095DADEB" w14:textId="77777777" w:rsidTr="00BC7A91">
        <w:trPr>
          <w:trHeight w:val="276"/>
        </w:trPr>
        <w:tc>
          <w:tcPr>
            <w:tcW w:w="1340" w:type="dxa"/>
            <w:tcBorders>
              <w:top w:val="nil"/>
              <w:left w:val="nil"/>
              <w:bottom w:val="nil"/>
              <w:right w:val="nil"/>
            </w:tcBorders>
            <w:shd w:val="clear" w:color="auto" w:fill="auto"/>
            <w:vAlign w:val="center"/>
            <w:hideMark/>
          </w:tcPr>
          <w:p w14:paraId="06700528"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15001</w:t>
            </w:r>
          </w:p>
        </w:tc>
        <w:tc>
          <w:tcPr>
            <w:tcW w:w="6457" w:type="dxa"/>
            <w:tcBorders>
              <w:top w:val="nil"/>
              <w:left w:val="nil"/>
              <w:bottom w:val="nil"/>
              <w:right w:val="nil"/>
            </w:tcBorders>
            <w:shd w:val="clear" w:color="auto" w:fill="auto"/>
            <w:vAlign w:val="center"/>
            <w:hideMark/>
          </w:tcPr>
          <w:p w14:paraId="1282840F"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TUNJA</w:t>
            </w:r>
          </w:p>
        </w:tc>
        <w:tc>
          <w:tcPr>
            <w:tcW w:w="1440" w:type="dxa"/>
            <w:tcBorders>
              <w:top w:val="nil"/>
              <w:left w:val="nil"/>
              <w:bottom w:val="nil"/>
              <w:right w:val="nil"/>
            </w:tcBorders>
            <w:shd w:val="clear" w:color="auto" w:fill="auto"/>
            <w:vAlign w:val="center"/>
            <w:hideMark/>
          </w:tcPr>
          <w:p w14:paraId="3410F397"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44.304.186</w:t>
            </w:r>
          </w:p>
        </w:tc>
      </w:tr>
      <w:tr w:rsidR="00C95903" w:rsidRPr="005776F8" w14:paraId="682FF59A" w14:textId="77777777" w:rsidTr="00BC7A91">
        <w:trPr>
          <w:trHeight w:val="276"/>
        </w:trPr>
        <w:tc>
          <w:tcPr>
            <w:tcW w:w="1340" w:type="dxa"/>
            <w:tcBorders>
              <w:top w:val="nil"/>
              <w:left w:val="nil"/>
              <w:bottom w:val="nil"/>
              <w:right w:val="nil"/>
            </w:tcBorders>
            <w:shd w:val="clear" w:color="auto" w:fill="auto"/>
            <w:vAlign w:val="center"/>
            <w:hideMark/>
          </w:tcPr>
          <w:p w14:paraId="69E5BD7A"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15172</w:t>
            </w:r>
          </w:p>
        </w:tc>
        <w:tc>
          <w:tcPr>
            <w:tcW w:w="6457" w:type="dxa"/>
            <w:tcBorders>
              <w:top w:val="nil"/>
              <w:left w:val="nil"/>
              <w:bottom w:val="nil"/>
              <w:right w:val="nil"/>
            </w:tcBorders>
            <w:shd w:val="clear" w:color="auto" w:fill="auto"/>
            <w:vAlign w:val="center"/>
            <w:hideMark/>
          </w:tcPr>
          <w:p w14:paraId="2DA2D87F"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CHINAVITA</w:t>
            </w:r>
          </w:p>
        </w:tc>
        <w:tc>
          <w:tcPr>
            <w:tcW w:w="1440" w:type="dxa"/>
            <w:tcBorders>
              <w:top w:val="nil"/>
              <w:left w:val="nil"/>
              <w:bottom w:val="nil"/>
              <w:right w:val="nil"/>
            </w:tcBorders>
            <w:shd w:val="clear" w:color="auto" w:fill="auto"/>
            <w:vAlign w:val="center"/>
            <w:hideMark/>
          </w:tcPr>
          <w:p w14:paraId="5B585E8C"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370</w:t>
            </w:r>
          </w:p>
        </w:tc>
      </w:tr>
      <w:tr w:rsidR="00C95903" w:rsidRPr="005776F8" w14:paraId="3284CABE" w14:textId="77777777" w:rsidTr="00BC7A91">
        <w:trPr>
          <w:trHeight w:val="276"/>
        </w:trPr>
        <w:tc>
          <w:tcPr>
            <w:tcW w:w="1340" w:type="dxa"/>
            <w:tcBorders>
              <w:top w:val="nil"/>
              <w:left w:val="nil"/>
              <w:bottom w:val="nil"/>
              <w:right w:val="nil"/>
            </w:tcBorders>
            <w:shd w:val="clear" w:color="auto" w:fill="auto"/>
            <w:vAlign w:val="center"/>
            <w:hideMark/>
          </w:tcPr>
          <w:p w14:paraId="12EDFF7F"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15215</w:t>
            </w:r>
          </w:p>
        </w:tc>
        <w:tc>
          <w:tcPr>
            <w:tcW w:w="6457" w:type="dxa"/>
            <w:tcBorders>
              <w:top w:val="nil"/>
              <w:left w:val="nil"/>
              <w:bottom w:val="nil"/>
              <w:right w:val="nil"/>
            </w:tcBorders>
            <w:shd w:val="clear" w:color="auto" w:fill="auto"/>
            <w:vAlign w:val="center"/>
            <w:hideMark/>
          </w:tcPr>
          <w:p w14:paraId="4F6F69DA"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CORRALES</w:t>
            </w:r>
          </w:p>
        </w:tc>
        <w:tc>
          <w:tcPr>
            <w:tcW w:w="1440" w:type="dxa"/>
            <w:tcBorders>
              <w:top w:val="nil"/>
              <w:left w:val="nil"/>
              <w:bottom w:val="nil"/>
              <w:right w:val="nil"/>
            </w:tcBorders>
            <w:shd w:val="clear" w:color="auto" w:fill="auto"/>
            <w:vAlign w:val="center"/>
            <w:hideMark/>
          </w:tcPr>
          <w:p w14:paraId="003CAB50"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30.582.949</w:t>
            </w:r>
          </w:p>
        </w:tc>
      </w:tr>
      <w:tr w:rsidR="00C95903" w:rsidRPr="005776F8" w14:paraId="011BD7C2" w14:textId="77777777" w:rsidTr="00BC7A91">
        <w:trPr>
          <w:trHeight w:val="276"/>
        </w:trPr>
        <w:tc>
          <w:tcPr>
            <w:tcW w:w="1340" w:type="dxa"/>
            <w:tcBorders>
              <w:top w:val="nil"/>
              <w:left w:val="nil"/>
              <w:bottom w:val="nil"/>
              <w:right w:val="nil"/>
            </w:tcBorders>
            <w:shd w:val="clear" w:color="auto" w:fill="auto"/>
            <w:vAlign w:val="center"/>
            <w:hideMark/>
          </w:tcPr>
          <w:p w14:paraId="2B62BB16"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15425</w:t>
            </w:r>
          </w:p>
        </w:tc>
        <w:tc>
          <w:tcPr>
            <w:tcW w:w="6457" w:type="dxa"/>
            <w:tcBorders>
              <w:top w:val="nil"/>
              <w:left w:val="nil"/>
              <w:bottom w:val="nil"/>
              <w:right w:val="nil"/>
            </w:tcBorders>
            <w:shd w:val="clear" w:color="auto" w:fill="auto"/>
            <w:vAlign w:val="center"/>
            <w:hideMark/>
          </w:tcPr>
          <w:p w14:paraId="05AFF79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MACANAL</w:t>
            </w:r>
          </w:p>
        </w:tc>
        <w:tc>
          <w:tcPr>
            <w:tcW w:w="1440" w:type="dxa"/>
            <w:tcBorders>
              <w:top w:val="nil"/>
              <w:left w:val="nil"/>
              <w:bottom w:val="nil"/>
              <w:right w:val="nil"/>
            </w:tcBorders>
            <w:shd w:val="clear" w:color="auto" w:fill="auto"/>
            <w:vAlign w:val="center"/>
            <w:hideMark/>
          </w:tcPr>
          <w:p w14:paraId="4ABAF37D"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16.616.000</w:t>
            </w:r>
          </w:p>
        </w:tc>
      </w:tr>
      <w:tr w:rsidR="00C95903" w:rsidRPr="005776F8" w14:paraId="59B7A0F5" w14:textId="77777777" w:rsidTr="00BC7A91">
        <w:trPr>
          <w:trHeight w:val="276"/>
        </w:trPr>
        <w:tc>
          <w:tcPr>
            <w:tcW w:w="1340" w:type="dxa"/>
            <w:tcBorders>
              <w:top w:val="nil"/>
              <w:left w:val="nil"/>
              <w:bottom w:val="nil"/>
              <w:right w:val="nil"/>
            </w:tcBorders>
            <w:shd w:val="clear" w:color="auto" w:fill="auto"/>
            <w:vAlign w:val="center"/>
            <w:hideMark/>
          </w:tcPr>
          <w:p w14:paraId="2430DCAF"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15491</w:t>
            </w:r>
          </w:p>
        </w:tc>
        <w:tc>
          <w:tcPr>
            <w:tcW w:w="6457" w:type="dxa"/>
            <w:tcBorders>
              <w:top w:val="nil"/>
              <w:left w:val="nil"/>
              <w:bottom w:val="nil"/>
              <w:right w:val="nil"/>
            </w:tcBorders>
            <w:shd w:val="clear" w:color="auto" w:fill="auto"/>
            <w:vAlign w:val="center"/>
            <w:hideMark/>
          </w:tcPr>
          <w:p w14:paraId="018EE9B0"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NOBSA</w:t>
            </w:r>
          </w:p>
        </w:tc>
        <w:tc>
          <w:tcPr>
            <w:tcW w:w="1440" w:type="dxa"/>
            <w:tcBorders>
              <w:top w:val="nil"/>
              <w:left w:val="nil"/>
              <w:bottom w:val="nil"/>
              <w:right w:val="nil"/>
            </w:tcBorders>
            <w:shd w:val="clear" w:color="auto" w:fill="auto"/>
            <w:vAlign w:val="center"/>
            <w:hideMark/>
          </w:tcPr>
          <w:p w14:paraId="62A7C82F"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175.673.258</w:t>
            </w:r>
          </w:p>
        </w:tc>
      </w:tr>
      <w:tr w:rsidR="00C95903" w:rsidRPr="005776F8" w14:paraId="6273A211" w14:textId="77777777" w:rsidTr="00BC7A91">
        <w:trPr>
          <w:trHeight w:val="276"/>
        </w:trPr>
        <w:tc>
          <w:tcPr>
            <w:tcW w:w="1340" w:type="dxa"/>
            <w:tcBorders>
              <w:top w:val="nil"/>
              <w:left w:val="nil"/>
              <w:bottom w:val="nil"/>
              <w:right w:val="nil"/>
            </w:tcBorders>
            <w:shd w:val="clear" w:color="auto" w:fill="auto"/>
            <w:vAlign w:val="center"/>
            <w:hideMark/>
          </w:tcPr>
          <w:p w14:paraId="74A6B795"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15681</w:t>
            </w:r>
          </w:p>
        </w:tc>
        <w:tc>
          <w:tcPr>
            <w:tcW w:w="6457" w:type="dxa"/>
            <w:tcBorders>
              <w:top w:val="nil"/>
              <w:left w:val="nil"/>
              <w:bottom w:val="nil"/>
              <w:right w:val="nil"/>
            </w:tcBorders>
            <w:shd w:val="clear" w:color="auto" w:fill="auto"/>
            <w:vAlign w:val="center"/>
            <w:hideMark/>
          </w:tcPr>
          <w:p w14:paraId="3ADDD480"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SAN PABLO DE BORBUR</w:t>
            </w:r>
          </w:p>
        </w:tc>
        <w:tc>
          <w:tcPr>
            <w:tcW w:w="1440" w:type="dxa"/>
            <w:tcBorders>
              <w:top w:val="nil"/>
              <w:left w:val="nil"/>
              <w:bottom w:val="nil"/>
              <w:right w:val="nil"/>
            </w:tcBorders>
            <w:shd w:val="clear" w:color="auto" w:fill="auto"/>
            <w:vAlign w:val="center"/>
            <w:hideMark/>
          </w:tcPr>
          <w:p w14:paraId="6B2E18A0"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124.928.074</w:t>
            </w:r>
          </w:p>
        </w:tc>
      </w:tr>
      <w:tr w:rsidR="00C95903" w:rsidRPr="005776F8" w14:paraId="4A4AC29C" w14:textId="77777777" w:rsidTr="00BC7A91">
        <w:trPr>
          <w:trHeight w:val="276"/>
        </w:trPr>
        <w:tc>
          <w:tcPr>
            <w:tcW w:w="1340" w:type="dxa"/>
            <w:tcBorders>
              <w:top w:val="nil"/>
              <w:left w:val="nil"/>
              <w:bottom w:val="nil"/>
              <w:right w:val="nil"/>
            </w:tcBorders>
            <w:shd w:val="clear" w:color="auto" w:fill="auto"/>
            <w:vAlign w:val="center"/>
            <w:hideMark/>
          </w:tcPr>
          <w:p w14:paraId="091D4E68"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15759</w:t>
            </w:r>
          </w:p>
        </w:tc>
        <w:tc>
          <w:tcPr>
            <w:tcW w:w="6457" w:type="dxa"/>
            <w:tcBorders>
              <w:top w:val="nil"/>
              <w:left w:val="nil"/>
              <w:bottom w:val="nil"/>
              <w:right w:val="nil"/>
            </w:tcBorders>
            <w:shd w:val="clear" w:color="auto" w:fill="auto"/>
            <w:vAlign w:val="center"/>
            <w:hideMark/>
          </w:tcPr>
          <w:p w14:paraId="4455924B"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SOGAMOSO</w:t>
            </w:r>
          </w:p>
        </w:tc>
        <w:tc>
          <w:tcPr>
            <w:tcW w:w="1440" w:type="dxa"/>
            <w:tcBorders>
              <w:top w:val="nil"/>
              <w:left w:val="nil"/>
              <w:bottom w:val="nil"/>
              <w:right w:val="nil"/>
            </w:tcBorders>
            <w:shd w:val="clear" w:color="auto" w:fill="auto"/>
            <w:vAlign w:val="center"/>
            <w:hideMark/>
          </w:tcPr>
          <w:p w14:paraId="21DA2F06"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433.167.033</w:t>
            </w:r>
          </w:p>
        </w:tc>
      </w:tr>
      <w:tr w:rsidR="00C95903" w:rsidRPr="005776F8" w14:paraId="11D95AF9" w14:textId="77777777" w:rsidTr="00BC7A91">
        <w:trPr>
          <w:trHeight w:val="276"/>
        </w:trPr>
        <w:tc>
          <w:tcPr>
            <w:tcW w:w="1340" w:type="dxa"/>
            <w:tcBorders>
              <w:top w:val="nil"/>
              <w:left w:val="nil"/>
              <w:bottom w:val="nil"/>
              <w:right w:val="nil"/>
            </w:tcBorders>
            <w:shd w:val="clear" w:color="auto" w:fill="auto"/>
            <w:vAlign w:val="center"/>
            <w:hideMark/>
          </w:tcPr>
          <w:p w14:paraId="3118B4D0"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15764</w:t>
            </w:r>
          </w:p>
        </w:tc>
        <w:tc>
          <w:tcPr>
            <w:tcW w:w="6457" w:type="dxa"/>
            <w:tcBorders>
              <w:top w:val="nil"/>
              <w:left w:val="nil"/>
              <w:bottom w:val="nil"/>
              <w:right w:val="nil"/>
            </w:tcBorders>
            <w:shd w:val="clear" w:color="auto" w:fill="auto"/>
            <w:vAlign w:val="center"/>
            <w:hideMark/>
          </w:tcPr>
          <w:p w14:paraId="1BDD56BF"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SORACÁ</w:t>
            </w:r>
          </w:p>
        </w:tc>
        <w:tc>
          <w:tcPr>
            <w:tcW w:w="1440" w:type="dxa"/>
            <w:tcBorders>
              <w:top w:val="nil"/>
              <w:left w:val="nil"/>
              <w:bottom w:val="nil"/>
              <w:right w:val="nil"/>
            </w:tcBorders>
            <w:shd w:val="clear" w:color="auto" w:fill="auto"/>
            <w:vAlign w:val="center"/>
            <w:hideMark/>
          </w:tcPr>
          <w:p w14:paraId="1555A64B"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200.785</w:t>
            </w:r>
          </w:p>
        </w:tc>
      </w:tr>
      <w:tr w:rsidR="00C95903" w:rsidRPr="005776F8" w14:paraId="696A1CD8" w14:textId="77777777" w:rsidTr="00BC7A91">
        <w:trPr>
          <w:trHeight w:val="276"/>
        </w:trPr>
        <w:tc>
          <w:tcPr>
            <w:tcW w:w="1340" w:type="dxa"/>
            <w:tcBorders>
              <w:top w:val="nil"/>
              <w:left w:val="nil"/>
              <w:bottom w:val="nil"/>
              <w:right w:val="nil"/>
            </w:tcBorders>
            <w:shd w:val="clear" w:color="auto" w:fill="auto"/>
            <w:vAlign w:val="center"/>
            <w:hideMark/>
          </w:tcPr>
          <w:p w14:paraId="5A83C01F"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17</w:t>
            </w:r>
          </w:p>
        </w:tc>
        <w:tc>
          <w:tcPr>
            <w:tcW w:w="6457" w:type="dxa"/>
            <w:tcBorders>
              <w:top w:val="nil"/>
              <w:left w:val="nil"/>
              <w:bottom w:val="nil"/>
              <w:right w:val="nil"/>
            </w:tcBorders>
            <w:shd w:val="clear" w:color="auto" w:fill="auto"/>
            <w:vAlign w:val="center"/>
            <w:hideMark/>
          </w:tcPr>
          <w:p w14:paraId="0B6E51E9"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CALDAS</w:t>
            </w:r>
          </w:p>
        </w:tc>
        <w:tc>
          <w:tcPr>
            <w:tcW w:w="1440" w:type="dxa"/>
            <w:tcBorders>
              <w:top w:val="nil"/>
              <w:left w:val="nil"/>
              <w:bottom w:val="nil"/>
              <w:right w:val="nil"/>
            </w:tcBorders>
            <w:shd w:val="clear" w:color="auto" w:fill="auto"/>
            <w:vAlign w:val="center"/>
            <w:hideMark/>
          </w:tcPr>
          <w:p w14:paraId="224919A9"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348.611.497</w:t>
            </w:r>
          </w:p>
        </w:tc>
      </w:tr>
      <w:tr w:rsidR="00C95903" w:rsidRPr="005776F8" w14:paraId="0AB6B88F" w14:textId="77777777" w:rsidTr="00BC7A91">
        <w:trPr>
          <w:trHeight w:val="276"/>
        </w:trPr>
        <w:tc>
          <w:tcPr>
            <w:tcW w:w="1340" w:type="dxa"/>
            <w:tcBorders>
              <w:top w:val="nil"/>
              <w:left w:val="nil"/>
              <w:bottom w:val="nil"/>
              <w:right w:val="nil"/>
            </w:tcBorders>
            <w:shd w:val="clear" w:color="auto" w:fill="auto"/>
            <w:vAlign w:val="center"/>
            <w:hideMark/>
          </w:tcPr>
          <w:p w14:paraId="26E16A0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17433</w:t>
            </w:r>
          </w:p>
        </w:tc>
        <w:tc>
          <w:tcPr>
            <w:tcW w:w="6457" w:type="dxa"/>
            <w:tcBorders>
              <w:top w:val="nil"/>
              <w:left w:val="nil"/>
              <w:bottom w:val="nil"/>
              <w:right w:val="nil"/>
            </w:tcBorders>
            <w:shd w:val="clear" w:color="auto" w:fill="auto"/>
            <w:vAlign w:val="center"/>
            <w:hideMark/>
          </w:tcPr>
          <w:p w14:paraId="30AC728B"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MANZANARES</w:t>
            </w:r>
          </w:p>
        </w:tc>
        <w:tc>
          <w:tcPr>
            <w:tcW w:w="1440" w:type="dxa"/>
            <w:tcBorders>
              <w:top w:val="nil"/>
              <w:left w:val="nil"/>
              <w:bottom w:val="nil"/>
              <w:right w:val="nil"/>
            </w:tcBorders>
            <w:shd w:val="clear" w:color="auto" w:fill="auto"/>
            <w:vAlign w:val="center"/>
            <w:hideMark/>
          </w:tcPr>
          <w:p w14:paraId="62B31197"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336.877.078</w:t>
            </w:r>
          </w:p>
        </w:tc>
      </w:tr>
      <w:tr w:rsidR="00C95903" w:rsidRPr="005776F8" w14:paraId="2F891F0B" w14:textId="77777777" w:rsidTr="00BC7A91">
        <w:trPr>
          <w:trHeight w:val="276"/>
        </w:trPr>
        <w:tc>
          <w:tcPr>
            <w:tcW w:w="1340" w:type="dxa"/>
            <w:tcBorders>
              <w:top w:val="nil"/>
              <w:left w:val="nil"/>
              <w:bottom w:val="nil"/>
              <w:right w:val="nil"/>
            </w:tcBorders>
            <w:shd w:val="clear" w:color="auto" w:fill="auto"/>
            <w:vAlign w:val="center"/>
            <w:hideMark/>
          </w:tcPr>
          <w:p w14:paraId="1ED2EC3D"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17777</w:t>
            </w:r>
          </w:p>
        </w:tc>
        <w:tc>
          <w:tcPr>
            <w:tcW w:w="6457" w:type="dxa"/>
            <w:tcBorders>
              <w:top w:val="nil"/>
              <w:left w:val="nil"/>
              <w:bottom w:val="nil"/>
              <w:right w:val="nil"/>
            </w:tcBorders>
            <w:shd w:val="clear" w:color="auto" w:fill="auto"/>
            <w:vAlign w:val="center"/>
            <w:hideMark/>
          </w:tcPr>
          <w:p w14:paraId="1CBDB309"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SUPÍA</w:t>
            </w:r>
          </w:p>
        </w:tc>
        <w:tc>
          <w:tcPr>
            <w:tcW w:w="1440" w:type="dxa"/>
            <w:tcBorders>
              <w:top w:val="nil"/>
              <w:left w:val="nil"/>
              <w:bottom w:val="nil"/>
              <w:right w:val="nil"/>
            </w:tcBorders>
            <w:shd w:val="clear" w:color="auto" w:fill="auto"/>
            <w:vAlign w:val="center"/>
            <w:hideMark/>
          </w:tcPr>
          <w:p w14:paraId="348A0FB3"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1.708</w:t>
            </w:r>
          </w:p>
        </w:tc>
      </w:tr>
      <w:tr w:rsidR="00C95903" w:rsidRPr="005776F8" w14:paraId="0CF063E2" w14:textId="77777777" w:rsidTr="00BC7A91">
        <w:trPr>
          <w:trHeight w:val="276"/>
        </w:trPr>
        <w:tc>
          <w:tcPr>
            <w:tcW w:w="1340" w:type="dxa"/>
            <w:tcBorders>
              <w:top w:val="nil"/>
              <w:left w:val="nil"/>
              <w:bottom w:val="nil"/>
              <w:right w:val="nil"/>
            </w:tcBorders>
            <w:shd w:val="clear" w:color="auto" w:fill="auto"/>
            <w:vAlign w:val="center"/>
            <w:hideMark/>
          </w:tcPr>
          <w:p w14:paraId="3A78BAB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17867</w:t>
            </w:r>
          </w:p>
        </w:tc>
        <w:tc>
          <w:tcPr>
            <w:tcW w:w="6457" w:type="dxa"/>
            <w:tcBorders>
              <w:top w:val="nil"/>
              <w:left w:val="nil"/>
              <w:bottom w:val="nil"/>
              <w:right w:val="nil"/>
            </w:tcBorders>
            <w:shd w:val="clear" w:color="auto" w:fill="auto"/>
            <w:vAlign w:val="center"/>
            <w:hideMark/>
          </w:tcPr>
          <w:p w14:paraId="44A0EB62"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VICTORIA</w:t>
            </w:r>
          </w:p>
        </w:tc>
        <w:tc>
          <w:tcPr>
            <w:tcW w:w="1440" w:type="dxa"/>
            <w:tcBorders>
              <w:top w:val="nil"/>
              <w:left w:val="nil"/>
              <w:bottom w:val="nil"/>
              <w:right w:val="nil"/>
            </w:tcBorders>
            <w:shd w:val="clear" w:color="auto" w:fill="auto"/>
            <w:vAlign w:val="center"/>
            <w:hideMark/>
          </w:tcPr>
          <w:p w14:paraId="6C72D8B4"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11.732.711</w:t>
            </w:r>
          </w:p>
        </w:tc>
      </w:tr>
      <w:tr w:rsidR="00C95903" w:rsidRPr="005776F8" w14:paraId="7060FF01" w14:textId="77777777" w:rsidTr="00BC7A91">
        <w:trPr>
          <w:trHeight w:val="276"/>
        </w:trPr>
        <w:tc>
          <w:tcPr>
            <w:tcW w:w="1340" w:type="dxa"/>
            <w:tcBorders>
              <w:top w:val="nil"/>
              <w:left w:val="nil"/>
              <w:bottom w:val="nil"/>
              <w:right w:val="nil"/>
            </w:tcBorders>
            <w:shd w:val="clear" w:color="auto" w:fill="auto"/>
            <w:vAlign w:val="center"/>
            <w:hideMark/>
          </w:tcPr>
          <w:p w14:paraId="7D349D8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18</w:t>
            </w:r>
          </w:p>
        </w:tc>
        <w:tc>
          <w:tcPr>
            <w:tcW w:w="6457" w:type="dxa"/>
            <w:tcBorders>
              <w:top w:val="nil"/>
              <w:left w:val="nil"/>
              <w:bottom w:val="nil"/>
              <w:right w:val="nil"/>
            </w:tcBorders>
            <w:shd w:val="clear" w:color="auto" w:fill="auto"/>
            <w:vAlign w:val="center"/>
            <w:hideMark/>
          </w:tcPr>
          <w:p w14:paraId="668D4339"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CAQUETÁ</w:t>
            </w:r>
          </w:p>
        </w:tc>
        <w:tc>
          <w:tcPr>
            <w:tcW w:w="1440" w:type="dxa"/>
            <w:tcBorders>
              <w:top w:val="nil"/>
              <w:left w:val="nil"/>
              <w:bottom w:val="nil"/>
              <w:right w:val="nil"/>
            </w:tcBorders>
            <w:shd w:val="clear" w:color="auto" w:fill="auto"/>
            <w:vAlign w:val="center"/>
            <w:hideMark/>
          </w:tcPr>
          <w:p w14:paraId="5458DE9D"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25.418.895</w:t>
            </w:r>
          </w:p>
        </w:tc>
      </w:tr>
      <w:tr w:rsidR="00C95903" w:rsidRPr="005776F8" w14:paraId="6B9D1FB7" w14:textId="77777777" w:rsidTr="00BC7A91">
        <w:trPr>
          <w:trHeight w:val="276"/>
        </w:trPr>
        <w:tc>
          <w:tcPr>
            <w:tcW w:w="1340" w:type="dxa"/>
            <w:tcBorders>
              <w:top w:val="nil"/>
              <w:left w:val="nil"/>
              <w:bottom w:val="nil"/>
              <w:right w:val="nil"/>
            </w:tcBorders>
            <w:shd w:val="clear" w:color="auto" w:fill="auto"/>
            <w:vAlign w:val="center"/>
            <w:hideMark/>
          </w:tcPr>
          <w:p w14:paraId="5423BEA0"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18029</w:t>
            </w:r>
          </w:p>
        </w:tc>
        <w:tc>
          <w:tcPr>
            <w:tcW w:w="6457" w:type="dxa"/>
            <w:tcBorders>
              <w:top w:val="nil"/>
              <w:left w:val="nil"/>
              <w:bottom w:val="nil"/>
              <w:right w:val="nil"/>
            </w:tcBorders>
            <w:shd w:val="clear" w:color="auto" w:fill="auto"/>
            <w:vAlign w:val="center"/>
            <w:hideMark/>
          </w:tcPr>
          <w:p w14:paraId="7A54E44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ALBANIA</w:t>
            </w:r>
          </w:p>
        </w:tc>
        <w:tc>
          <w:tcPr>
            <w:tcW w:w="1440" w:type="dxa"/>
            <w:tcBorders>
              <w:top w:val="nil"/>
              <w:left w:val="nil"/>
              <w:bottom w:val="nil"/>
              <w:right w:val="nil"/>
            </w:tcBorders>
            <w:shd w:val="clear" w:color="auto" w:fill="auto"/>
            <w:vAlign w:val="center"/>
            <w:hideMark/>
          </w:tcPr>
          <w:p w14:paraId="25C7588F"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25.418.895</w:t>
            </w:r>
          </w:p>
        </w:tc>
      </w:tr>
      <w:tr w:rsidR="00C95903" w:rsidRPr="005776F8" w14:paraId="56446A76" w14:textId="77777777" w:rsidTr="00BC7A91">
        <w:trPr>
          <w:trHeight w:val="276"/>
        </w:trPr>
        <w:tc>
          <w:tcPr>
            <w:tcW w:w="1340" w:type="dxa"/>
            <w:tcBorders>
              <w:top w:val="nil"/>
              <w:left w:val="nil"/>
              <w:bottom w:val="nil"/>
              <w:right w:val="nil"/>
            </w:tcBorders>
            <w:shd w:val="clear" w:color="auto" w:fill="auto"/>
            <w:vAlign w:val="center"/>
            <w:hideMark/>
          </w:tcPr>
          <w:p w14:paraId="05D6B169"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19</w:t>
            </w:r>
          </w:p>
        </w:tc>
        <w:tc>
          <w:tcPr>
            <w:tcW w:w="6457" w:type="dxa"/>
            <w:tcBorders>
              <w:top w:val="nil"/>
              <w:left w:val="nil"/>
              <w:bottom w:val="nil"/>
              <w:right w:val="nil"/>
            </w:tcBorders>
            <w:shd w:val="clear" w:color="auto" w:fill="auto"/>
            <w:vAlign w:val="center"/>
            <w:hideMark/>
          </w:tcPr>
          <w:p w14:paraId="1860BB6D"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CAUCA</w:t>
            </w:r>
          </w:p>
        </w:tc>
        <w:tc>
          <w:tcPr>
            <w:tcW w:w="1440" w:type="dxa"/>
            <w:tcBorders>
              <w:top w:val="nil"/>
              <w:left w:val="nil"/>
              <w:bottom w:val="nil"/>
              <w:right w:val="nil"/>
            </w:tcBorders>
            <w:shd w:val="clear" w:color="auto" w:fill="auto"/>
            <w:vAlign w:val="center"/>
            <w:hideMark/>
          </w:tcPr>
          <w:p w14:paraId="5202F381"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322.516.373</w:t>
            </w:r>
          </w:p>
        </w:tc>
      </w:tr>
      <w:tr w:rsidR="00C95903" w:rsidRPr="005776F8" w14:paraId="27D5A14E" w14:textId="77777777" w:rsidTr="00BC7A91">
        <w:trPr>
          <w:trHeight w:val="276"/>
        </w:trPr>
        <w:tc>
          <w:tcPr>
            <w:tcW w:w="1340" w:type="dxa"/>
            <w:tcBorders>
              <w:top w:val="nil"/>
              <w:left w:val="nil"/>
              <w:bottom w:val="nil"/>
              <w:right w:val="nil"/>
            </w:tcBorders>
            <w:shd w:val="clear" w:color="auto" w:fill="auto"/>
            <w:vAlign w:val="center"/>
            <w:hideMark/>
          </w:tcPr>
          <w:p w14:paraId="19B51F77"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19780</w:t>
            </w:r>
          </w:p>
        </w:tc>
        <w:tc>
          <w:tcPr>
            <w:tcW w:w="6457" w:type="dxa"/>
            <w:tcBorders>
              <w:top w:val="nil"/>
              <w:left w:val="nil"/>
              <w:bottom w:val="nil"/>
              <w:right w:val="nil"/>
            </w:tcBorders>
            <w:shd w:val="clear" w:color="auto" w:fill="auto"/>
            <w:vAlign w:val="center"/>
            <w:hideMark/>
          </w:tcPr>
          <w:p w14:paraId="5484CF9A"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SUÁREZ</w:t>
            </w:r>
          </w:p>
        </w:tc>
        <w:tc>
          <w:tcPr>
            <w:tcW w:w="1440" w:type="dxa"/>
            <w:tcBorders>
              <w:top w:val="nil"/>
              <w:left w:val="nil"/>
              <w:bottom w:val="nil"/>
              <w:right w:val="nil"/>
            </w:tcBorders>
            <w:shd w:val="clear" w:color="auto" w:fill="auto"/>
            <w:vAlign w:val="center"/>
            <w:hideMark/>
          </w:tcPr>
          <w:p w14:paraId="061D29B4"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322.011.650</w:t>
            </w:r>
          </w:p>
        </w:tc>
      </w:tr>
      <w:tr w:rsidR="00C95903" w:rsidRPr="005776F8" w14:paraId="638E04F4" w14:textId="77777777" w:rsidTr="00BC7A91">
        <w:trPr>
          <w:trHeight w:val="276"/>
        </w:trPr>
        <w:tc>
          <w:tcPr>
            <w:tcW w:w="1340" w:type="dxa"/>
            <w:tcBorders>
              <w:top w:val="nil"/>
              <w:left w:val="nil"/>
              <w:bottom w:val="nil"/>
              <w:right w:val="nil"/>
            </w:tcBorders>
            <w:shd w:val="clear" w:color="auto" w:fill="auto"/>
            <w:vAlign w:val="center"/>
            <w:hideMark/>
          </w:tcPr>
          <w:p w14:paraId="4999E8A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19821</w:t>
            </w:r>
          </w:p>
        </w:tc>
        <w:tc>
          <w:tcPr>
            <w:tcW w:w="6457" w:type="dxa"/>
            <w:tcBorders>
              <w:top w:val="nil"/>
              <w:left w:val="nil"/>
              <w:bottom w:val="nil"/>
              <w:right w:val="nil"/>
            </w:tcBorders>
            <w:shd w:val="clear" w:color="auto" w:fill="auto"/>
            <w:vAlign w:val="center"/>
            <w:hideMark/>
          </w:tcPr>
          <w:p w14:paraId="30802FA8"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TORIBÍO</w:t>
            </w:r>
          </w:p>
        </w:tc>
        <w:tc>
          <w:tcPr>
            <w:tcW w:w="1440" w:type="dxa"/>
            <w:tcBorders>
              <w:top w:val="nil"/>
              <w:left w:val="nil"/>
              <w:bottom w:val="nil"/>
              <w:right w:val="nil"/>
            </w:tcBorders>
            <w:shd w:val="clear" w:color="auto" w:fill="auto"/>
            <w:vAlign w:val="center"/>
            <w:hideMark/>
          </w:tcPr>
          <w:p w14:paraId="40B10EB5"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504.723</w:t>
            </w:r>
          </w:p>
        </w:tc>
      </w:tr>
      <w:tr w:rsidR="00C95903" w:rsidRPr="005776F8" w14:paraId="615DBB64" w14:textId="77777777" w:rsidTr="00BC7A91">
        <w:trPr>
          <w:trHeight w:val="276"/>
        </w:trPr>
        <w:tc>
          <w:tcPr>
            <w:tcW w:w="1340" w:type="dxa"/>
            <w:tcBorders>
              <w:top w:val="nil"/>
              <w:left w:val="nil"/>
              <w:bottom w:val="nil"/>
              <w:right w:val="nil"/>
            </w:tcBorders>
            <w:shd w:val="clear" w:color="auto" w:fill="auto"/>
            <w:vAlign w:val="center"/>
            <w:hideMark/>
          </w:tcPr>
          <w:p w14:paraId="5A60DE4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lastRenderedPageBreak/>
              <w:t>20</w:t>
            </w:r>
          </w:p>
        </w:tc>
        <w:tc>
          <w:tcPr>
            <w:tcW w:w="6457" w:type="dxa"/>
            <w:tcBorders>
              <w:top w:val="nil"/>
              <w:left w:val="nil"/>
              <w:bottom w:val="nil"/>
              <w:right w:val="nil"/>
            </w:tcBorders>
            <w:shd w:val="clear" w:color="auto" w:fill="auto"/>
            <w:vAlign w:val="center"/>
            <w:hideMark/>
          </w:tcPr>
          <w:p w14:paraId="513B46BE"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CESAR</w:t>
            </w:r>
          </w:p>
        </w:tc>
        <w:tc>
          <w:tcPr>
            <w:tcW w:w="1440" w:type="dxa"/>
            <w:tcBorders>
              <w:top w:val="nil"/>
              <w:left w:val="nil"/>
              <w:bottom w:val="nil"/>
              <w:right w:val="nil"/>
            </w:tcBorders>
            <w:shd w:val="clear" w:color="auto" w:fill="auto"/>
            <w:vAlign w:val="center"/>
            <w:hideMark/>
          </w:tcPr>
          <w:p w14:paraId="6A15CCC6"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5.610.823.093</w:t>
            </w:r>
          </w:p>
        </w:tc>
      </w:tr>
      <w:tr w:rsidR="00C95903" w:rsidRPr="005776F8" w14:paraId="37DB5BBA" w14:textId="77777777" w:rsidTr="00BC7A91">
        <w:trPr>
          <w:trHeight w:val="276"/>
        </w:trPr>
        <w:tc>
          <w:tcPr>
            <w:tcW w:w="1340" w:type="dxa"/>
            <w:tcBorders>
              <w:top w:val="nil"/>
              <w:left w:val="nil"/>
              <w:bottom w:val="nil"/>
              <w:right w:val="nil"/>
            </w:tcBorders>
            <w:shd w:val="clear" w:color="auto" w:fill="auto"/>
            <w:vAlign w:val="center"/>
            <w:hideMark/>
          </w:tcPr>
          <w:p w14:paraId="63EAE80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20000</w:t>
            </w:r>
          </w:p>
        </w:tc>
        <w:tc>
          <w:tcPr>
            <w:tcW w:w="6457" w:type="dxa"/>
            <w:tcBorders>
              <w:top w:val="nil"/>
              <w:left w:val="nil"/>
              <w:bottom w:val="nil"/>
              <w:right w:val="nil"/>
            </w:tcBorders>
            <w:shd w:val="clear" w:color="auto" w:fill="auto"/>
            <w:vAlign w:val="center"/>
            <w:hideMark/>
          </w:tcPr>
          <w:p w14:paraId="45D37828"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CESAR</w:t>
            </w:r>
          </w:p>
        </w:tc>
        <w:tc>
          <w:tcPr>
            <w:tcW w:w="1440" w:type="dxa"/>
            <w:tcBorders>
              <w:top w:val="nil"/>
              <w:left w:val="nil"/>
              <w:bottom w:val="nil"/>
              <w:right w:val="nil"/>
            </w:tcBorders>
            <w:shd w:val="clear" w:color="auto" w:fill="auto"/>
            <w:vAlign w:val="center"/>
            <w:hideMark/>
          </w:tcPr>
          <w:p w14:paraId="5CB571CB"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5.608.037.385</w:t>
            </w:r>
          </w:p>
        </w:tc>
      </w:tr>
      <w:tr w:rsidR="00C95903" w:rsidRPr="005776F8" w14:paraId="4F06980C" w14:textId="77777777" w:rsidTr="00BC7A91">
        <w:trPr>
          <w:trHeight w:val="276"/>
        </w:trPr>
        <w:tc>
          <w:tcPr>
            <w:tcW w:w="1340" w:type="dxa"/>
            <w:tcBorders>
              <w:top w:val="nil"/>
              <w:left w:val="nil"/>
              <w:bottom w:val="nil"/>
              <w:right w:val="nil"/>
            </w:tcBorders>
            <w:shd w:val="clear" w:color="auto" w:fill="auto"/>
            <w:vAlign w:val="center"/>
            <w:hideMark/>
          </w:tcPr>
          <w:p w14:paraId="755AC66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20238</w:t>
            </w:r>
          </w:p>
        </w:tc>
        <w:tc>
          <w:tcPr>
            <w:tcW w:w="6457" w:type="dxa"/>
            <w:tcBorders>
              <w:top w:val="nil"/>
              <w:left w:val="nil"/>
              <w:bottom w:val="nil"/>
              <w:right w:val="nil"/>
            </w:tcBorders>
            <w:shd w:val="clear" w:color="auto" w:fill="auto"/>
            <w:vAlign w:val="center"/>
            <w:hideMark/>
          </w:tcPr>
          <w:p w14:paraId="3679994F"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EL COPEY</w:t>
            </w:r>
          </w:p>
        </w:tc>
        <w:tc>
          <w:tcPr>
            <w:tcW w:w="1440" w:type="dxa"/>
            <w:tcBorders>
              <w:top w:val="nil"/>
              <w:left w:val="nil"/>
              <w:bottom w:val="nil"/>
              <w:right w:val="nil"/>
            </w:tcBorders>
            <w:shd w:val="clear" w:color="auto" w:fill="auto"/>
            <w:vAlign w:val="center"/>
            <w:hideMark/>
          </w:tcPr>
          <w:p w14:paraId="71FB4157"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2.785.708</w:t>
            </w:r>
          </w:p>
        </w:tc>
      </w:tr>
      <w:tr w:rsidR="00C95903" w:rsidRPr="005776F8" w14:paraId="6812AB7B" w14:textId="77777777" w:rsidTr="00BC7A91">
        <w:trPr>
          <w:trHeight w:val="276"/>
        </w:trPr>
        <w:tc>
          <w:tcPr>
            <w:tcW w:w="1340" w:type="dxa"/>
            <w:tcBorders>
              <w:top w:val="nil"/>
              <w:left w:val="nil"/>
              <w:bottom w:val="nil"/>
              <w:right w:val="nil"/>
            </w:tcBorders>
            <w:shd w:val="clear" w:color="auto" w:fill="auto"/>
            <w:vAlign w:val="center"/>
            <w:hideMark/>
          </w:tcPr>
          <w:p w14:paraId="4B03DE7F"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23</w:t>
            </w:r>
          </w:p>
        </w:tc>
        <w:tc>
          <w:tcPr>
            <w:tcW w:w="6457" w:type="dxa"/>
            <w:tcBorders>
              <w:top w:val="nil"/>
              <w:left w:val="nil"/>
              <w:bottom w:val="nil"/>
              <w:right w:val="nil"/>
            </w:tcBorders>
            <w:shd w:val="clear" w:color="auto" w:fill="auto"/>
            <w:vAlign w:val="center"/>
            <w:hideMark/>
          </w:tcPr>
          <w:p w14:paraId="6E7B9BAE"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CÓRDOBA</w:t>
            </w:r>
          </w:p>
        </w:tc>
        <w:tc>
          <w:tcPr>
            <w:tcW w:w="1440" w:type="dxa"/>
            <w:tcBorders>
              <w:top w:val="nil"/>
              <w:left w:val="nil"/>
              <w:bottom w:val="nil"/>
              <w:right w:val="nil"/>
            </w:tcBorders>
            <w:shd w:val="clear" w:color="auto" w:fill="auto"/>
            <w:vAlign w:val="center"/>
            <w:hideMark/>
          </w:tcPr>
          <w:p w14:paraId="1710517B"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4.098.514.247</w:t>
            </w:r>
          </w:p>
        </w:tc>
      </w:tr>
      <w:tr w:rsidR="00C95903" w:rsidRPr="005776F8" w14:paraId="2A32AFA7" w14:textId="77777777" w:rsidTr="00BC7A91">
        <w:trPr>
          <w:trHeight w:val="276"/>
        </w:trPr>
        <w:tc>
          <w:tcPr>
            <w:tcW w:w="1340" w:type="dxa"/>
            <w:tcBorders>
              <w:top w:val="nil"/>
              <w:left w:val="nil"/>
              <w:bottom w:val="nil"/>
              <w:right w:val="nil"/>
            </w:tcBorders>
            <w:shd w:val="clear" w:color="auto" w:fill="auto"/>
            <w:vAlign w:val="center"/>
            <w:hideMark/>
          </w:tcPr>
          <w:p w14:paraId="2F4978AF"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23068</w:t>
            </w:r>
          </w:p>
        </w:tc>
        <w:tc>
          <w:tcPr>
            <w:tcW w:w="6457" w:type="dxa"/>
            <w:tcBorders>
              <w:top w:val="nil"/>
              <w:left w:val="nil"/>
              <w:bottom w:val="nil"/>
              <w:right w:val="nil"/>
            </w:tcBorders>
            <w:shd w:val="clear" w:color="auto" w:fill="auto"/>
            <w:vAlign w:val="center"/>
            <w:hideMark/>
          </w:tcPr>
          <w:p w14:paraId="30A793B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AYAPEL</w:t>
            </w:r>
          </w:p>
        </w:tc>
        <w:tc>
          <w:tcPr>
            <w:tcW w:w="1440" w:type="dxa"/>
            <w:tcBorders>
              <w:top w:val="nil"/>
              <w:left w:val="nil"/>
              <w:bottom w:val="nil"/>
              <w:right w:val="nil"/>
            </w:tcBorders>
            <w:shd w:val="clear" w:color="auto" w:fill="auto"/>
            <w:vAlign w:val="center"/>
            <w:hideMark/>
          </w:tcPr>
          <w:p w14:paraId="27DB7C0C"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1.798.391.848</w:t>
            </w:r>
          </w:p>
        </w:tc>
      </w:tr>
      <w:tr w:rsidR="00C95903" w:rsidRPr="005776F8" w14:paraId="3FF094A9" w14:textId="77777777" w:rsidTr="00BC7A91">
        <w:trPr>
          <w:trHeight w:val="276"/>
        </w:trPr>
        <w:tc>
          <w:tcPr>
            <w:tcW w:w="1340" w:type="dxa"/>
            <w:tcBorders>
              <w:top w:val="nil"/>
              <w:left w:val="nil"/>
              <w:bottom w:val="nil"/>
              <w:right w:val="nil"/>
            </w:tcBorders>
            <w:shd w:val="clear" w:color="auto" w:fill="auto"/>
            <w:vAlign w:val="center"/>
            <w:hideMark/>
          </w:tcPr>
          <w:p w14:paraId="75896498"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23300</w:t>
            </w:r>
          </w:p>
        </w:tc>
        <w:tc>
          <w:tcPr>
            <w:tcW w:w="6457" w:type="dxa"/>
            <w:tcBorders>
              <w:top w:val="nil"/>
              <w:left w:val="nil"/>
              <w:bottom w:val="nil"/>
              <w:right w:val="nil"/>
            </w:tcBorders>
            <w:shd w:val="clear" w:color="auto" w:fill="auto"/>
            <w:vAlign w:val="center"/>
            <w:hideMark/>
          </w:tcPr>
          <w:p w14:paraId="32E50DA3"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COTORRA</w:t>
            </w:r>
          </w:p>
        </w:tc>
        <w:tc>
          <w:tcPr>
            <w:tcW w:w="1440" w:type="dxa"/>
            <w:tcBorders>
              <w:top w:val="nil"/>
              <w:left w:val="nil"/>
              <w:bottom w:val="nil"/>
              <w:right w:val="nil"/>
            </w:tcBorders>
            <w:shd w:val="clear" w:color="auto" w:fill="auto"/>
            <w:vAlign w:val="center"/>
            <w:hideMark/>
          </w:tcPr>
          <w:p w14:paraId="1848E7C8"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159.693</w:t>
            </w:r>
          </w:p>
        </w:tc>
      </w:tr>
      <w:tr w:rsidR="00C95903" w:rsidRPr="005776F8" w14:paraId="6B129C47" w14:textId="77777777" w:rsidTr="00BC7A91">
        <w:trPr>
          <w:trHeight w:val="276"/>
        </w:trPr>
        <w:tc>
          <w:tcPr>
            <w:tcW w:w="1340" w:type="dxa"/>
            <w:tcBorders>
              <w:top w:val="nil"/>
              <w:left w:val="nil"/>
              <w:bottom w:val="nil"/>
              <w:right w:val="nil"/>
            </w:tcBorders>
            <w:shd w:val="clear" w:color="auto" w:fill="auto"/>
            <w:vAlign w:val="center"/>
            <w:hideMark/>
          </w:tcPr>
          <w:p w14:paraId="0B83E94B"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23466</w:t>
            </w:r>
          </w:p>
        </w:tc>
        <w:tc>
          <w:tcPr>
            <w:tcW w:w="6457" w:type="dxa"/>
            <w:tcBorders>
              <w:top w:val="nil"/>
              <w:left w:val="nil"/>
              <w:bottom w:val="nil"/>
              <w:right w:val="nil"/>
            </w:tcBorders>
            <w:shd w:val="clear" w:color="auto" w:fill="auto"/>
            <w:vAlign w:val="center"/>
            <w:hideMark/>
          </w:tcPr>
          <w:p w14:paraId="5E99AA2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MONTELÍBANO</w:t>
            </w:r>
          </w:p>
        </w:tc>
        <w:tc>
          <w:tcPr>
            <w:tcW w:w="1440" w:type="dxa"/>
            <w:tcBorders>
              <w:top w:val="nil"/>
              <w:left w:val="nil"/>
              <w:bottom w:val="nil"/>
              <w:right w:val="nil"/>
            </w:tcBorders>
            <w:shd w:val="clear" w:color="auto" w:fill="auto"/>
            <w:vAlign w:val="center"/>
            <w:hideMark/>
          </w:tcPr>
          <w:p w14:paraId="48226893"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2.138.833.548</w:t>
            </w:r>
          </w:p>
        </w:tc>
      </w:tr>
      <w:tr w:rsidR="00C95903" w:rsidRPr="005776F8" w14:paraId="16FD4B5F" w14:textId="77777777" w:rsidTr="00BC7A91">
        <w:trPr>
          <w:trHeight w:val="276"/>
        </w:trPr>
        <w:tc>
          <w:tcPr>
            <w:tcW w:w="1340" w:type="dxa"/>
            <w:tcBorders>
              <w:top w:val="nil"/>
              <w:left w:val="nil"/>
              <w:bottom w:val="nil"/>
              <w:right w:val="nil"/>
            </w:tcBorders>
            <w:shd w:val="clear" w:color="auto" w:fill="auto"/>
            <w:vAlign w:val="center"/>
            <w:hideMark/>
          </w:tcPr>
          <w:p w14:paraId="4402379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23555</w:t>
            </w:r>
          </w:p>
        </w:tc>
        <w:tc>
          <w:tcPr>
            <w:tcW w:w="6457" w:type="dxa"/>
            <w:tcBorders>
              <w:top w:val="nil"/>
              <w:left w:val="nil"/>
              <w:bottom w:val="nil"/>
              <w:right w:val="nil"/>
            </w:tcBorders>
            <w:shd w:val="clear" w:color="auto" w:fill="auto"/>
            <w:vAlign w:val="center"/>
            <w:hideMark/>
          </w:tcPr>
          <w:p w14:paraId="241AA58C"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PLANETA RICA</w:t>
            </w:r>
          </w:p>
        </w:tc>
        <w:tc>
          <w:tcPr>
            <w:tcW w:w="1440" w:type="dxa"/>
            <w:tcBorders>
              <w:top w:val="nil"/>
              <w:left w:val="nil"/>
              <w:bottom w:val="nil"/>
              <w:right w:val="nil"/>
            </w:tcBorders>
            <w:shd w:val="clear" w:color="auto" w:fill="auto"/>
            <w:vAlign w:val="center"/>
            <w:hideMark/>
          </w:tcPr>
          <w:p w14:paraId="2D4DA69B"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161.129.158</w:t>
            </w:r>
          </w:p>
        </w:tc>
      </w:tr>
      <w:tr w:rsidR="00C95903" w:rsidRPr="005776F8" w14:paraId="606EF98B" w14:textId="77777777" w:rsidTr="00BC7A91">
        <w:trPr>
          <w:trHeight w:val="276"/>
        </w:trPr>
        <w:tc>
          <w:tcPr>
            <w:tcW w:w="1340" w:type="dxa"/>
            <w:tcBorders>
              <w:top w:val="nil"/>
              <w:left w:val="nil"/>
              <w:bottom w:val="nil"/>
              <w:right w:val="nil"/>
            </w:tcBorders>
            <w:shd w:val="clear" w:color="auto" w:fill="auto"/>
            <w:vAlign w:val="center"/>
            <w:hideMark/>
          </w:tcPr>
          <w:p w14:paraId="0E4144CC"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25</w:t>
            </w:r>
          </w:p>
        </w:tc>
        <w:tc>
          <w:tcPr>
            <w:tcW w:w="6457" w:type="dxa"/>
            <w:tcBorders>
              <w:top w:val="nil"/>
              <w:left w:val="nil"/>
              <w:bottom w:val="nil"/>
              <w:right w:val="nil"/>
            </w:tcBorders>
            <w:shd w:val="clear" w:color="auto" w:fill="auto"/>
            <w:vAlign w:val="center"/>
            <w:hideMark/>
          </w:tcPr>
          <w:p w14:paraId="78F8EBF2"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CUNDINAMARCA</w:t>
            </w:r>
          </w:p>
        </w:tc>
        <w:tc>
          <w:tcPr>
            <w:tcW w:w="1440" w:type="dxa"/>
            <w:tcBorders>
              <w:top w:val="nil"/>
              <w:left w:val="nil"/>
              <w:bottom w:val="nil"/>
              <w:right w:val="nil"/>
            </w:tcBorders>
            <w:shd w:val="clear" w:color="auto" w:fill="auto"/>
            <w:vAlign w:val="center"/>
            <w:hideMark/>
          </w:tcPr>
          <w:p w14:paraId="008098B5"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483.300.920</w:t>
            </w:r>
          </w:p>
        </w:tc>
      </w:tr>
      <w:tr w:rsidR="00C95903" w:rsidRPr="005776F8" w14:paraId="612FF50D" w14:textId="77777777" w:rsidTr="00BC7A91">
        <w:trPr>
          <w:trHeight w:val="276"/>
        </w:trPr>
        <w:tc>
          <w:tcPr>
            <w:tcW w:w="1340" w:type="dxa"/>
            <w:tcBorders>
              <w:top w:val="nil"/>
              <w:left w:val="nil"/>
              <w:bottom w:val="nil"/>
              <w:right w:val="nil"/>
            </w:tcBorders>
            <w:shd w:val="clear" w:color="auto" w:fill="auto"/>
            <w:vAlign w:val="center"/>
            <w:hideMark/>
          </w:tcPr>
          <w:p w14:paraId="1C6846A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25224</w:t>
            </w:r>
          </w:p>
        </w:tc>
        <w:tc>
          <w:tcPr>
            <w:tcW w:w="6457" w:type="dxa"/>
            <w:tcBorders>
              <w:top w:val="nil"/>
              <w:left w:val="nil"/>
              <w:bottom w:val="nil"/>
              <w:right w:val="nil"/>
            </w:tcBorders>
            <w:shd w:val="clear" w:color="auto" w:fill="auto"/>
            <w:vAlign w:val="center"/>
            <w:hideMark/>
          </w:tcPr>
          <w:p w14:paraId="676A5A77"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CUCUNUBÁ</w:t>
            </w:r>
          </w:p>
        </w:tc>
        <w:tc>
          <w:tcPr>
            <w:tcW w:w="1440" w:type="dxa"/>
            <w:tcBorders>
              <w:top w:val="nil"/>
              <w:left w:val="nil"/>
              <w:bottom w:val="nil"/>
              <w:right w:val="nil"/>
            </w:tcBorders>
            <w:shd w:val="clear" w:color="auto" w:fill="auto"/>
            <w:vAlign w:val="center"/>
            <w:hideMark/>
          </w:tcPr>
          <w:p w14:paraId="761D681C"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1.532.364</w:t>
            </w:r>
          </w:p>
        </w:tc>
      </w:tr>
      <w:tr w:rsidR="00C95903" w:rsidRPr="005776F8" w14:paraId="6BA09BDF" w14:textId="77777777" w:rsidTr="00BC7A91">
        <w:trPr>
          <w:trHeight w:val="276"/>
        </w:trPr>
        <w:tc>
          <w:tcPr>
            <w:tcW w:w="1340" w:type="dxa"/>
            <w:tcBorders>
              <w:top w:val="nil"/>
              <w:left w:val="nil"/>
              <w:bottom w:val="nil"/>
              <w:right w:val="nil"/>
            </w:tcBorders>
            <w:shd w:val="clear" w:color="auto" w:fill="auto"/>
            <w:vAlign w:val="center"/>
            <w:hideMark/>
          </w:tcPr>
          <w:p w14:paraId="07D8EFBC"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25317</w:t>
            </w:r>
          </w:p>
        </w:tc>
        <w:tc>
          <w:tcPr>
            <w:tcW w:w="6457" w:type="dxa"/>
            <w:tcBorders>
              <w:top w:val="nil"/>
              <w:left w:val="nil"/>
              <w:bottom w:val="nil"/>
              <w:right w:val="nil"/>
            </w:tcBorders>
            <w:shd w:val="clear" w:color="auto" w:fill="auto"/>
            <w:vAlign w:val="center"/>
            <w:hideMark/>
          </w:tcPr>
          <w:p w14:paraId="2871A403"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GUACHETÁ</w:t>
            </w:r>
          </w:p>
        </w:tc>
        <w:tc>
          <w:tcPr>
            <w:tcW w:w="1440" w:type="dxa"/>
            <w:tcBorders>
              <w:top w:val="nil"/>
              <w:left w:val="nil"/>
              <w:bottom w:val="nil"/>
              <w:right w:val="nil"/>
            </w:tcBorders>
            <w:shd w:val="clear" w:color="auto" w:fill="auto"/>
            <w:vAlign w:val="center"/>
            <w:hideMark/>
          </w:tcPr>
          <w:p w14:paraId="2AADE115"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7.647.398</w:t>
            </w:r>
          </w:p>
        </w:tc>
      </w:tr>
      <w:tr w:rsidR="00C95903" w:rsidRPr="005776F8" w14:paraId="605AE90B" w14:textId="77777777" w:rsidTr="00BC7A91">
        <w:trPr>
          <w:trHeight w:val="276"/>
        </w:trPr>
        <w:tc>
          <w:tcPr>
            <w:tcW w:w="1340" w:type="dxa"/>
            <w:tcBorders>
              <w:top w:val="nil"/>
              <w:left w:val="nil"/>
              <w:bottom w:val="nil"/>
              <w:right w:val="nil"/>
            </w:tcBorders>
            <w:shd w:val="clear" w:color="auto" w:fill="auto"/>
            <w:vAlign w:val="center"/>
            <w:hideMark/>
          </w:tcPr>
          <w:p w14:paraId="0B88B187"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25326</w:t>
            </w:r>
          </w:p>
        </w:tc>
        <w:tc>
          <w:tcPr>
            <w:tcW w:w="6457" w:type="dxa"/>
            <w:tcBorders>
              <w:top w:val="nil"/>
              <w:left w:val="nil"/>
              <w:bottom w:val="nil"/>
              <w:right w:val="nil"/>
            </w:tcBorders>
            <w:shd w:val="clear" w:color="auto" w:fill="auto"/>
            <w:vAlign w:val="center"/>
            <w:hideMark/>
          </w:tcPr>
          <w:p w14:paraId="160F30BB"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GUATAVITA</w:t>
            </w:r>
          </w:p>
        </w:tc>
        <w:tc>
          <w:tcPr>
            <w:tcW w:w="1440" w:type="dxa"/>
            <w:tcBorders>
              <w:top w:val="nil"/>
              <w:left w:val="nil"/>
              <w:bottom w:val="nil"/>
              <w:right w:val="nil"/>
            </w:tcBorders>
            <w:shd w:val="clear" w:color="auto" w:fill="auto"/>
            <w:vAlign w:val="center"/>
            <w:hideMark/>
          </w:tcPr>
          <w:p w14:paraId="5FCD419C"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13</w:t>
            </w:r>
          </w:p>
        </w:tc>
      </w:tr>
      <w:tr w:rsidR="00C95903" w:rsidRPr="005776F8" w14:paraId="6018D1FE" w14:textId="77777777" w:rsidTr="00BC7A91">
        <w:trPr>
          <w:trHeight w:val="276"/>
        </w:trPr>
        <w:tc>
          <w:tcPr>
            <w:tcW w:w="1340" w:type="dxa"/>
            <w:tcBorders>
              <w:top w:val="nil"/>
              <w:left w:val="nil"/>
              <w:bottom w:val="nil"/>
              <w:right w:val="nil"/>
            </w:tcBorders>
            <w:shd w:val="clear" w:color="auto" w:fill="auto"/>
            <w:vAlign w:val="center"/>
            <w:hideMark/>
          </w:tcPr>
          <w:p w14:paraId="1AAB300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25377</w:t>
            </w:r>
          </w:p>
        </w:tc>
        <w:tc>
          <w:tcPr>
            <w:tcW w:w="6457" w:type="dxa"/>
            <w:tcBorders>
              <w:top w:val="nil"/>
              <w:left w:val="nil"/>
              <w:bottom w:val="nil"/>
              <w:right w:val="nil"/>
            </w:tcBorders>
            <w:shd w:val="clear" w:color="auto" w:fill="auto"/>
            <w:vAlign w:val="center"/>
            <w:hideMark/>
          </w:tcPr>
          <w:p w14:paraId="345D4425"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LA CALERA</w:t>
            </w:r>
          </w:p>
        </w:tc>
        <w:tc>
          <w:tcPr>
            <w:tcW w:w="1440" w:type="dxa"/>
            <w:tcBorders>
              <w:top w:val="nil"/>
              <w:left w:val="nil"/>
              <w:bottom w:val="nil"/>
              <w:right w:val="nil"/>
            </w:tcBorders>
            <w:shd w:val="clear" w:color="auto" w:fill="auto"/>
            <w:vAlign w:val="center"/>
            <w:hideMark/>
          </w:tcPr>
          <w:p w14:paraId="790C189A"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16.984.712</w:t>
            </w:r>
          </w:p>
        </w:tc>
      </w:tr>
      <w:tr w:rsidR="00C95903" w:rsidRPr="005776F8" w14:paraId="3EC432B5" w14:textId="77777777" w:rsidTr="00BC7A91">
        <w:trPr>
          <w:trHeight w:val="276"/>
        </w:trPr>
        <w:tc>
          <w:tcPr>
            <w:tcW w:w="1340" w:type="dxa"/>
            <w:tcBorders>
              <w:top w:val="nil"/>
              <w:left w:val="nil"/>
              <w:bottom w:val="nil"/>
              <w:right w:val="nil"/>
            </w:tcBorders>
            <w:shd w:val="clear" w:color="auto" w:fill="auto"/>
            <w:vAlign w:val="center"/>
            <w:hideMark/>
          </w:tcPr>
          <w:p w14:paraId="333CD577"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25793</w:t>
            </w:r>
          </w:p>
        </w:tc>
        <w:tc>
          <w:tcPr>
            <w:tcW w:w="6457" w:type="dxa"/>
            <w:tcBorders>
              <w:top w:val="nil"/>
              <w:left w:val="nil"/>
              <w:bottom w:val="nil"/>
              <w:right w:val="nil"/>
            </w:tcBorders>
            <w:shd w:val="clear" w:color="auto" w:fill="auto"/>
            <w:vAlign w:val="center"/>
            <w:hideMark/>
          </w:tcPr>
          <w:p w14:paraId="3FD6080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TAUSA</w:t>
            </w:r>
          </w:p>
        </w:tc>
        <w:tc>
          <w:tcPr>
            <w:tcW w:w="1440" w:type="dxa"/>
            <w:tcBorders>
              <w:top w:val="nil"/>
              <w:left w:val="nil"/>
              <w:bottom w:val="nil"/>
              <w:right w:val="nil"/>
            </w:tcBorders>
            <w:shd w:val="clear" w:color="auto" w:fill="auto"/>
            <w:vAlign w:val="center"/>
            <w:hideMark/>
          </w:tcPr>
          <w:p w14:paraId="10FFC20D"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457.136.433</w:t>
            </w:r>
          </w:p>
        </w:tc>
      </w:tr>
      <w:tr w:rsidR="00C95903" w:rsidRPr="005776F8" w14:paraId="1476E97B" w14:textId="77777777" w:rsidTr="00BC7A91">
        <w:trPr>
          <w:trHeight w:val="276"/>
        </w:trPr>
        <w:tc>
          <w:tcPr>
            <w:tcW w:w="1340" w:type="dxa"/>
            <w:tcBorders>
              <w:top w:val="nil"/>
              <w:left w:val="nil"/>
              <w:bottom w:val="nil"/>
              <w:right w:val="nil"/>
            </w:tcBorders>
            <w:shd w:val="clear" w:color="auto" w:fill="auto"/>
            <w:vAlign w:val="center"/>
            <w:hideMark/>
          </w:tcPr>
          <w:p w14:paraId="07DA164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27</w:t>
            </w:r>
          </w:p>
        </w:tc>
        <w:tc>
          <w:tcPr>
            <w:tcW w:w="6457" w:type="dxa"/>
            <w:tcBorders>
              <w:top w:val="nil"/>
              <w:left w:val="nil"/>
              <w:bottom w:val="nil"/>
              <w:right w:val="nil"/>
            </w:tcBorders>
            <w:shd w:val="clear" w:color="auto" w:fill="auto"/>
            <w:vAlign w:val="center"/>
            <w:hideMark/>
          </w:tcPr>
          <w:p w14:paraId="5494A6E9"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CHOCÓ</w:t>
            </w:r>
          </w:p>
        </w:tc>
        <w:tc>
          <w:tcPr>
            <w:tcW w:w="1440" w:type="dxa"/>
            <w:tcBorders>
              <w:top w:val="nil"/>
              <w:left w:val="nil"/>
              <w:bottom w:val="nil"/>
              <w:right w:val="nil"/>
            </w:tcBorders>
            <w:shd w:val="clear" w:color="auto" w:fill="auto"/>
            <w:vAlign w:val="center"/>
            <w:hideMark/>
          </w:tcPr>
          <w:p w14:paraId="65D416AD"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1.217.927.321</w:t>
            </w:r>
          </w:p>
        </w:tc>
      </w:tr>
      <w:tr w:rsidR="00C95903" w:rsidRPr="005776F8" w14:paraId="42EAC490" w14:textId="77777777" w:rsidTr="00BC7A91">
        <w:trPr>
          <w:trHeight w:val="276"/>
        </w:trPr>
        <w:tc>
          <w:tcPr>
            <w:tcW w:w="1340" w:type="dxa"/>
            <w:tcBorders>
              <w:top w:val="nil"/>
              <w:left w:val="nil"/>
              <w:bottom w:val="nil"/>
              <w:right w:val="nil"/>
            </w:tcBorders>
            <w:shd w:val="clear" w:color="auto" w:fill="auto"/>
            <w:vAlign w:val="center"/>
            <w:hideMark/>
          </w:tcPr>
          <w:p w14:paraId="30E7C61D"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27001</w:t>
            </w:r>
          </w:p>
        </w:tc>
        <w:tc>
          <w:tcPr>
            <w:tcW w:w="6457" w:type="dxa"/>
            <w:tcBorders>
              <w:top w:val="nil"/>
              <w:left w:val="nil"/>
              <w:bottom w:val="nil"/>
              <w:right w:val="nil"/>
            </w:tcBorders>
            <w:shd w:val="clear" w:color="auto" w:fill="auto"/>
            <w:vAlign w:val="center"/>
            <w:hideMark/>
          </w:tcPr>
          <w:p w14:paraId="46A80360"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QUIBDÓ</w:t>
            </w:r>
          </w:p>
        </w:tc>
        <w:tc>
          <w:tcPr>
            <w:tcW w:w="1440" w:type="dxa"/>
            <w:tcBorders>
              <w:top w:val="nil"/>
              <w:left w:val="nil"/>
              <w:bottom w:val="nil"/>
              <w:right w:val="nil"/>
            </w:tcBorders>
            <w:shd w:val="clear" w:color="auto" w:fill="auto"/>
            <w:vAlign w:val="center"/>
            <w:hideMark/>
          </w:tcPr>
          <w:p w14:paraId="36966699"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471.231.885</w:t>
            </w:r>
          </w:p>
        </w:tc>
      </w:tr>
      <w:tr w:rsidR="00C95903" w:rsidRPr="005776F8" w14:paraId="6E0DB5D8" w14:textId="77777777" w:rsidTr="00BC7A91">
        <w:trPr>
          <w:trHeight w:val="276"/>
        </w:trPr>
        <w:tc>
          <w:tcPr>
            <w:tcW w:w="1340" w:type="dxa"/>
            <w:tcBorders>
              <w:top w:val="nil"/>
              <w:left w:val="nil"/>
              <w:bottom w:val="nil"/>
              <w:right w:val="nil"/>
            </w:tcBorders>
            <w:shd w:val="clear" w:color="auto" w:fill="auto"/>
            <w:vAlign w:val="center"/>
            <w:hideMark/>
          </w:tcPr>
          <w:p w14:paraId="43839F0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27600</w:t>
            </w:r>
          </w:p>
        </w:tc>
        <w:tc>
          <w:tcPr>
            <w:tcW w:w="6457" w:type="dxa"/>
            <w:tcBorders>
              <w:top w:val="nil"/>
              <w:left w:val="nil"/>
              <w:bottom w:val="nil"/>
              <w:right w:val="nil"/>
            </w:tcBorders>
            <w:shd w:val="clear" w:color="auto" w:fill="auto"/>
            <w:vAlign w:val="center"/>
            <w:hideMark/>
          </w:tcPr>
          <w:p w14:paraId="2B77C946"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RÍO QUITO</w:t>
            </w:r>
          </w:p>
        </w:tc>
        <w:tc>
          <w:tcPr>
            <w:tcW w:w="1440" w:type="dxa"/>
            <w:tcBorders>
              <w:top w:val="nil"/>
              <w:left w:val="nil"/>
              <w:bottom w:val="nil"/>
              <w:right w:val="nil"/>
            </w:tcBorders>
            <w:shd w:val="clear" w:color="auto" w:fill="auto"/>
            <w:vAlign w:val="center"/>
            <w:hideMark/>
          </w:tcPr>
          <w:p w14:paraId="2D714917"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568.572.065</w:t>
            </w:r>
          </w:p>
        </w:tc>
      </w:tr>
      <w:tr w:rsidR="00C95903" w:rsidRPr="005776F8" w14:paraId="72FA8EB9" w14:textId="77777777" w:rsidTr="00BC7A91">
        <w:trPr>
          <w:trHeight w:val="276"/>
        </w:trPr>
        <w:tc>
          <w:tcPr>
            <w:tcW w:w="1340" w:type="dxa"/>
            <w:tcBorders>
              <w:top w:val="nil"/>
              <w:left w:val="nil"/>
              <w:bottom w:val="nil"/>
              <w:right w:val="nil"/>
            </w:tcBorders>
            <w:shd w:val="clear" w:color="auto" w:fill="auto"/>
            <w:vAlign w:val="center"/>
            <w:hideMark/>
          </w:tcPr>
          <w:p w14:paraId="1F060C0B"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27800</w:t>
            </w:r>
          </w:p>
        </w:tc>
        <w:tc>
          <w:tcPr>
            <w:tcW w:w="6457" w:type="dxa"/>
            <w:tcBorders>
              <w:top w:val="nil"/>
              <w:left w:val="nil"/>
              <w:bottom w:val="nil"/>
              <w:right w:val="nil"/>
            </w:tcBorders>
            <w:shd w:val="clear" w:color="auto" w:fill="auto"/>
            <w:vAlign w:val="center"/>
            <w:hideMark/>
          </w:tcPr>
          <w:p w14:paraId="4608BD1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UNGUÍA</w:t>
            </w:r>
          </w:p>
        </w:tc>
        <w:tc>
          <w:tcPr>
            <w:tcW w:w="1440" w:type="dxa"/>
            <w:tcBorders>
              <w:top w:val="nil"/>
              <w:left w:val="nil"/>
              <w:bottom w:val="nil"/>
              <w:right w:val="nil"/>
            </w:tcBorders>
            <w:shd w:val="clear" w:color="auto" w:fill="auto"/>
            <w:vAlign w:val="center"/>
            <w:hideMark/>
          </w:tcPr>
          <w:p w14:paraId="584BE770"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178.123.371</w:t>
            </w:r>
          </w:p>
        </w:tc>
      </w:tr>
      <w:tr w:rsidR="00C95903" w:rsidRPr="005776F8" w14:paraId="30CD7499" w14:textId="77777777" w:rsidTr="00BC7A91">
        <w:trPr>
          <w:trHeight w:val="276"/>
        </w:trPr>
        <w:tc>
          <w:tcPr>
            <w:tcW w:w="1340" w:type="dxa"/>
            <w:tcBorders>
              <w:top w:val="nil"/>
              <w:left w:val="nil"/>
              <w:bottom w:val="nil"/>
              <w:right w:val="nil"/>
            </w:tcBorders>
            <w:shd w:val="clear" w:color="auto" w:fill="auto"/>
            <w:vAlign w:val="center"/>
            <w:hideMark/>
          </w:tcPr>
          <w:p w14:paraId="114243A6"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41</w:t>
            </w:r>
          </w:p>
        </w:tc>
        <w:tc>
          <w:tcPr>
            <w:tcW w:w="6457" w:type="dxa"/>
            <w:tcBorders>
              <w:top w:val="nil"/>
              <w:left w:val="nil"/>
              <w:bottom w:val="nil"/>
              <w:right w:val="nil"/>
            </w:tcBorders>
            <w:shd w:val="clear" w:color="auto" w:fill="auto"/>
            <w:vAlign w:val="center"/>
            <w:hideMark/>
          </w:tcPr>
          <w:p w14:paraId="3629F545"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HUILA</w:t>
            </w:r>
          </w:p>
        </w:tc>
        <w:tc>
          <w:tcPr>
            <w:tcW w:w="1440" w:type="dxa"/>
            <w:tcBorders>
              <w:top w:val="nil"/>
              <w:left w:val="nil"/>
              <w:bottom w:val="nil"/>
              <w:right w:val="nil"/>
            </w:tcBorders>
            <w:shd w:val="clear" w:color="auto" w:fill="auto"/>
            <w:vAlign w:val="center"/>
            <w:hideMark/>
          </w:tcPr>
          <w:p w14:paraId="02B33A3A"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630.939.750</w:t>
            </w:r>
          </w:p>
        </w:tc>
      </w:tr>
      <w:tr w:rsidR="00C95903" w:rsidRPr="005776F8" w14:paraId="6C5F87D5" w14:textId="77777777" w:rsidTr="00BC7A91">
        <w:trPr>
          <w:trHeight w:val="276"/>
        </w:trPr>
        <w:tc>
          <w:tcPr>
            <w:tcW w:w="1340" w:type="dxa"/>
            <w:tcBorders>
              <w:top w:val="nil"/>
              <w:left w:val="nil"/>
              <w:bottom w:val="nil"/>
              <w:right w:val="nil"/>
            </w:tcBorders>
            <w:shd w:val="clear" w:color="auto" w:fill="auto"/>
            <w:vAlign w:val="center"/>
            <w:hideMark/>
          </w:tcPr>
          <w:p w14:paraId="54FEEDE5"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41000</w:t>
            </w:r>
          </w:p>
        </w:tc>
        <w:tc>
          <w:tcPr>
            <w:tcW w:w="6457" w:type="dxa"/>
            <w:tcBorders>
              <w:top w:val="nil"/>
              <w:left w:val="nil"/>
              <w:bottom w:val="nil"/>
              <w:right w:val="nil"/>
            </w:tcBorders>
            <w:shd w:val="clear" w:color="auto" w:fill="auto"/>
            <w:vAlign w:val="center"/>
            <w:hideMark/>
          </w:tcPr>
          <w:p w14:paraId="52F952A4"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HUILA</w:t>
            </w:r>
          </w:p>
        </w:tc>
        <w:tc>
          <w:tcPr>
            <w:tcW w:w="1440" w:type="dxa"/>
            <w:tcBorders>
              <w:top w:val="nil"/>
              <w:left w:val="nil"/>
              <w:bottom w:val="nil"/>
              <w:right w:val="nil"/>
            </w:tcBorders>
            <w:shd w:val="clear" w:color="auto" w:fill="auto"/>
            <w:vAlign w:val="center"/>
            <w:hideMark/>
          </w:tcPr>
          <w:p w14:paraId="41E43F5C"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560.987.473</w:t>
            </w:r>
          </w:p>
        </w:tc>
      </w:tr>
      <w:tr w:rsidR="00C95903" w:rsidRPr="005776F8" w14:paraId="34ADF530" w14:textId="77777777" w:rsidTr="00BC7A91">
        <w:trPr>
          <w:trHeight w:val="276"/>
        </w:trPr>
        <w:tc>
          <w:tcPr>
            <w:tcW w:w="1340" w:type="dxa"/>
            <w:tcBorders>
              <w:top w:val="nil"/>
              <w:left w:val="nil"/>
              <w:bottom w:val="nil"/>
              <w:right w:val="nil"/>
            </w:tcBorders>
            <w:shd w:val="clear" w:color="auto" w:fill="auto"/>
            <w:vAlign w:val="center"/>
            <w:hideMark/>
          </w:tcPr>
          <w:p w14:paraId="27EAE74C"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41298</w:t>
            </w:r>
          </w:p>
        </w:tc>
        <w:tc>
          <w:tcPr>
            <w:tcW w:w="6457" w:type="dxa"/>
            <w:tcBorders>
              <w:top w:val="nil"/>
              <w:left w:val="nil"/>
              <w:bottom w:val="nil"/>
              <w:right w:val="nil"/>
            </w:tcBorders>
            <w:shd w:val="clear" w:color="auto" w:fill="auto"/>
            <w:vAlign w:val="center"/>
            <w:hideMark/>
          </w:tcPr>
          <w:p w14:paraId="79B81E41"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GARZÓN</w:t>
            </w:r>
          </w:p>
        </w:tc>
        <w:tc>
          <w:tcPr>
            <w:tcW w:w="1440" w:type="dxa"/>
            <w:tcBorders>
              <w:top w:val="nil"/>
              <w:left w:val="nil"/>
              <w:bottom w:val="nil"/>
              <w:right w:val="nil"/>
            </w:tcBorders>
            <w:shd w:val="clear" w:color="auto" w:fill="auto"/>
            <w:vAlign w:val="center"/>
            <w:hideMark/>
          </w:tcPr>
          <w:p w14:paraId="276DA70A"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61.820.271</w:t>
            </w:r>
          </w:p>
        </w:tc>
      </w:tr>
      <w:tr w:rsidR="00C95903" w:rsidRPr="005776F8" w14:paraId="01A70536" w14:textId="77777777" w:rsidTr="00BC7A91">
        <w:trPr>
          <w:trHeight w:val="276"/>
        </w:trPr>
        <w:tc>
          <w:tcPr>
            <w:tcW w:w="1340" w:type="dxa"/>
            <w:tcBorders>
              <w:top w:val="nil"/>
              <w:left w:val="nil"/>
              <w:bottom w:val="nil"/>
              <w:right w:val="nil"/>
            </w:tcBorders>
            <w:shd w:val="clear" w:color="auto" w:fill="auto"/>
            <w:vAlign w:val="center"/>
            <w:hideMark/>
          </w:tcPr>
          <w:p w14:paraId="10A40204"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41676</w:t>
            </w:r>
          </w:p>
        </w:tc>
        <w:tc>
          <w:tcPr>
            <w:tcW w:w="6457" w:type="dxa"/>
            <w:tcBorders>
              <w:top w:val="nil"/>
              <w:left w:val="nil"/>
              <w:bottom w:val="nil"/>
              <w:right w:val="nil"/>
            </w:tcBorders>
            <w:shd w:val="clear" w:color="auto" w:fill="auto"/>
            <w:vAlign w:val="center"/>
            <w:hideMark/>
          </w:tcPr>
          <w:p w14:paraId="7EEE032E"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SANTA MARÍA</w:t>
            </w:r>
          </w:p>
        </w:tc>
        <w:tc>
          <w:tcPr>
            <w:tcW w:w="1440" w:type="dxa"/>
            <w:tcBorders>
              <w:top w:val="nil"/>
              <w:left w:val="nil"/>
              <w:bottom w:val="nil"/>
              <w:right w:val="nil"/>
            </w:tcBorders>
            <w:shd w:val="clear" w:color="auto" w:fill="auto"/>
            <w:vAlign w:val="center"/>
            <w:hideMark/>
          </w:tcPr>
          <w:p w14:paraId="0BFCF09A"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4.155.915</w:t>
            </w:r>
          </w:p>
        </w:tc>
      </w:tr>
      <w:tr w:rsidR="00C95903" w:rsidRPr="005776F8" w14:paraId="300919B8" w14:textId="77777777" w:rsidTr="00BC7A91">
        <w:trPr>
          <w:trHeight w:val="276"/>
        </w:trPr>
        <w:tc>
          <w:tcPr>
            <w:tcW w:w="1340" w:type="dxa"/>
            <w:tcBorders>
              <w:top w:val="nil"/>
              <w:left w:val="nil"/>
              <w:bottom w:val="nil"/>
              <w:right w:val="nil"/>
            </w:tcBorders>
            <w:shd w:val="clear" w:color="auto" w:fill="auto"/>
            <w:vAlign w:val="center"/>
            <w:hideMark/>
          </w:tcPr>
          <w:p w14:paraId="7F7FA41B"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41797</w:t>
            </w:r>
          </w:p>
        </w:tc>
        <w:tc>
          <w:tcPr>
            <w:tcW w:w="6457" w:type="dxa"/>
            <w:tcBorders>
              <w:top w:val="nil"/>
              <w:left w:val="nil"/>
              <w:bottom w:val="nil"/>
              <w:right w:val="nil"/>
            </w:tcBorders>
            <w:shd w:val="clear" w:color="auto" w:fill="auto"/>
            <w:vAlign w:val="center"/>
            <w:hideMark/>
          </w:tcPr>
          <w:p w14:paraId="5EC7A88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TESALIA</w:t>
            </w:r>
          </w:p>
        </w:tc>
        <w:tc>
          <w:tcPr>
            <w:tcW w:w="1440" w:type="dxa"/>
            <w:tcBorders>
              <w:top w:val="nil"/>
              <w:left w:val="nil"/>
              <w:bottom w:val="nil"/>
              <w:right w:val="nil"/>
            </w:tcBorders>
            <w:shd w:val="clear" w:color="auto" w:fill="auto"/>
            <w:vAlign w:val="center"/>
            <w:hideMark/>
          </w:tcPr>
          <w:p w14:paraId="2C9A21A2"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2.096.342</w:t>
            </w:r>
          </w:p>
        </w:tc>
      </w:tr>
      <w:tr w:rsidR="00C95903" w:rsidRPr="005776F8" w14:paraId="4A0B2CA5" w14:textId="77777777" w:rsidTr="00BC7A91">
        <w:trPr>
          <w:trHeight w:val="276"/>
        </w:trPr>
        <w:tc>
          <w:tcPr>
            <w:tcW w:w="1340" w:type="dxa"/>
            <w:tcBorders>
              <w:top w:val="nil"/>
              <w:left w:val="nil"/>
              <w:bottom w:val="nil"/>
              <w:right w:val="nil"/>
            </w:tcBorders>
            <w:shd w:val="clear" w:color="auto" w:fill="auto"/>
            <w:vAlign w:val="center"/>
            <w:hideMark/>
          </w:tcPr>
          <w:p w14:paraId="682C87D3"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41885</w:t>
            </w:r>
          </w:p>
        </w:tc>
        <w:tc>
          <w:tcPr>
            <w:tcW w:w="6457" w:type="dxa"/>
            <w:tcBorders>
              <w:top w:val="nil"/>
              <w:left w:val="nil"/>
              <w:bottom w:val="nil"/>
              <w:right w:val="nil"/>
            </w:tcBorders>
            <w:shd w:val="clear" w:color="auto" w:fill="auto"/>
            <w:vAlign w:val="center"/>
            <w:hideMark/>
          </w:tcPr>
          <w:p w14:paraId="0F639DA5"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YAGUARÁ</w:t>
            </w:r>
          </w:p>
        </w:tc>
        <w:tc>
          <w:tcPr>
            <w:tcW w:w="1440" w:type="dxa"/>
            <w:tcBorders>
              <w:top w:val="nil"/>
              <w:left w:val="nil"/>
              <w:bottom w:val="nil"/>
              <w:right w:val="nil"/>
            </w:tcBorders>
            <w:shd w:val="clear" w:color="auto" w:fill="auto"/>
            <w:vAlign w:val="center"/>
            <w:hideMark/>
          </w:tcPr>
          <w:p w14:paraId="7BA37D4F"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1.879.749</w:t>
            </w:r>
          </w:p>
        </w:tc>
      </w:tr>
      <w:tr w:rsidR="00C95903" w:rsidRPr="005776F8" w14:paraId="11B9D5DD" w14:textId="77777777" w:rsidTr="00BC7A91">
        <w:trPr>
          <w:trHeight w:val="276"/>
        </w:trPr>
        <w:tc>
          <w:tcPr>
            <w:tcW w:w="1340" w:type="dxa"/>
            <w:tcBorders>
              <w:top w:val="nil"/>
              <w:left w:val="nil"/>
              <w:bottom w:val="nil"/>
              <w:right w:val="nil"/>
            </w:tcBorders>
            <w:shd w:val="clear" w:color="auto" w:fill="auto"/>
            <w:vAlign w:val="center"/>
            <w:hideMark/>
          </w:tcPr>
          <w:p w14:paraId="29BC93FA"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44</w:t>
            </w:r>
          </w:p>
        </w:tc>
        <w:tc>
          <w:tcPr>
            <w:tcW w:w="6457" w:type="dxa"/>
            <w:tcBorders>
              <w:top w:val="nil"/>
              <w:left w:val="nil"/>
              <w:bottom w:val="nil"/>
              <w:right w:val="nil"/>
            </w:tcBorders>
            <w:shd w:val="clear" w:color="auto" w:fill="auto"/>
            <w:vAlign w:val="center"/>
            <w:hideMark/>
          </w:tcPr>
          <w:p w14:paraId="4285B616"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LA GUAJIRA</w:t>
            </w:r>
          </w:p>
        </w:tc>
        <w:tc>
          <w:tcPr>
            <w:tcW w:w="1440" w:type="dxa"/>
            <w:tcBorders>
              <w:top w:val="nil"/>
              <w:left w:val="nil"/>
              <w:bottom w:val="nil"/>
              <w:right w:val="nil"/>
            </w:tcBorders>
            <w:shd w:val="clear" w:color="auto" w:fill="auto"/>
            <w:vAlign w:val="center"/>
            <w:hideMark/>
          </w:tcPr>
          <w:p w14:paraId="1EA742C9"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1.728.867.255</w:t>
            </w:r>
          </w:p>
        </w:tc>
      </w:tr>
      <w:tr w:rsidR="00C95903" w:rsidRPr="005776F8" w14:paraId="4E348481" w14:textId="77777777" w:rsidTr="00BC7A91">
        <w:trPr>
          <w:trHeight w:val="276"/>
        </w:trPr>
        <w:tc>
          <w:tcPr>
            <w:tcW w:w="1340" w:type="dxa"/>
            <w:tcBorders>
              <w:top w:val="nil"/>
              <w:left w:val="nil"/>
              <w:bottom w:val="nil"/>
              <w:right w:val="nil"/>
            </w:tcBorders>
            <w:shd w:val="clear" w:color="auto" w:fill="auto"/>
            <w:vAlign w:val="center"/>
            <w:hideMark/>
          </w:tcPr>
          <w:p w14:paraId="214E45A5"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44078</w:t>
            </w:r>
          </w:p>
        </w:tc>
        <w:tc>
          <w:tcPr>
            <w:tcW w:w="6457" w:type="dxa"/>
            <w:tcBorders>
              <w:top w:val="nil"/>
              <w:left w:val="nil"/>
              <w:bottom w:val="nil"/>
              <w:right w:val="nil"/>
            </w:tcBorders>
            <w:shd w:val="clear" w:color="auto" w:fill="auto"/>
            <w:vAlign w:val="center"/>
            <w:hideMark/>
          </w:tcPr>
          <w:p w14:paraId="52D293EC"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BARRANCAS</w:t>
            </w:r>
          </w:p>
        </w:tc>
        <w:tc>
          <w:tcPr>
            <w:tcW w:w="1440" w:type="dxa"/>
            <w:tcBorders>
              <w:top w:val="nil"/>
              <w:left w:val="nil"/>
              <w:bottom w:val="nil"/>
              <w:right w:val="nil"/>
            </w:tcBorders>
            <w:shd w:val="clear" w:color="auto" w:fill="auto"/>
            <w:vAlign w:val="center"/>
            <w:hideMark/>
          </w:tcPr>
          <w:p w14:paraId="73819B6C"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479.646.232</w:t>
            </w:r>
          </w:p>
        </w:tc>
      </w:tr>
      <w:tr w:rsidR="00C95903" w:rsidRPr="005776F8" w14:paraId="36F2BD06" w14:textId="77777777" w:rsidTr="00BC7A91">
        <w:trPr>
          <w:trHeight w:val="276"/>
        </w:trPr>
        <w:tc>
          <w:tcPr>
            <w:tcW w:w="1340" w:type="dxa"/>
            <w:tcBorders>
              <w:top w:val="nil"/>
              <w:left w:val="nil"/>
              <w:bottom w:val="nil"/>
              <w:right w:val="nil"/>
            </w:tcBorders>
            <w:shd w:val="clear" w:color="auto" w:fill="auto"/>
            <w:vAlign w:val="center"/>
            <w:hideMark/>
          </w:tcPr>
          <w:p w14:paraId="4FCC35E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44847</w:t>
            </w:r>
          </w:p>
        </w:tc>
        <w:tc>
          <w:tcPr>
            <w:tcW w:w="6457" w:type="dxa"/>
            <w:tcBorders>
              <w:top w:val="nil"/>
              <w:left w:val="nil"/>
              <w:bottom w:val="nil"/>
              <w:right w:val="nil"/>
            </w:tcBorders>
            <w:shd w:val="clear" w:color="auto" w:fill="auto"/>
            <w:vAlign w:val="center"/>
            <w:hideMark/>
          </w:tcPr>
          <w:p w14:paraId="683C03F4"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URIBIA</w:t>
            </w:r>
          </w:p>
        </w:tc>
        <w:tc>
          <w:tcPr>
            <w:tcW w:w="1440" w:type="dxa"/>
            <w:tcBorders>
              <w:top w:val="nil"/>
              <w:left w:val="nil"/>
              <w:bottom w:val="nil"/>
              <w:right w:val="nil"/>
            </w:tcBorders>
            <w:shd w:val="clear" w:color="auto" w:fill="auto"/>
            <w:vAlign w:val="center"/>
            <w:hideMark/>
          </w:tcPr>
          <w:p w14:paraId="61709436"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1.249.221.023</w:t>
            </w:r>
          </w:p>
        </w:tc>
      </w:tr>
      <w:tr w:rsidR="00C95903" w:rsidRPr="005776F8" w14:paraId="22117E7D" w14:textId="77777777" w:rsidTr="00BC7A91">
        <w:trPr>
          <w:trHeight w:val="276"/>
        </w:trPr>
        <w:tc>
          <w:tcPr>
            <w:tcW w:w="1340" w:type="dxa"/>
            <w:tcBorders>
              <w:top w:val="nil"/>
              <w:left w:val="nil"/>
              <w:bottom w:val="nil"/>
              <w:right w:val="nil"/>
            </w:tcBorders>
            <w:shd w:val="clear" w:color="auto" w:fill="auto"/>
            <w:vAlign w:val="center"/>
            <w:hideMark/>
          </w:tcPr>
          <w:p w14:paraId="194A6E1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47</w:t>
            </w:r>
          </w:p>
        </w:tc>
        <w:tc>
          <w:tcPr>
            <w:tcW w:w="6457" w:type="dxa"/>
            <w:tcBorders>
              <w:top w:val="nil"/>
              <w:left w:val="nil"/>
              <w:bottom w:val="nil"/>
              <w:right w:val="nil"/>
            </w:tcBorders>
            <w:shd w:val="clear" w:color="auto" w:fill="auto"/>
            <w:vAlign w:val="center"/>
            <w:hideMark/>
          </w:tcPr>
          <w:p w14:paraId="576F2DB1"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MAGDALENA</w:t>
            </w:r>
          </w:p>
        </w:tc>
        <w:tc>
          <w:tcPr>
            <w:tcW w:w="1440" w:type="dxa"/>
            <w:tcBorders>
              <w:top w:val="nil"/>
              <w:left w:val="nil"/>
              <w:bottom w:val="nil"/>
              <w:right w:val="nil"/>
            </w:tcBorders>
            <w:shd w:val="clear" w:color="auto" w:fill="auto"/>
            <w:vAlign w:val="center"/>
            <w:hideMark/>
          </w:tcPr>
          <w:p w14:paraId="5F38D35D"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1.062.144.751</w:t>
            </w:r>
          </w:p>
        </w:tc>
      </w:tr>
      <w:tr w:rsidR="00C95903" w:rsidRPr="005776F8" w14:paraId="231D4497" w14:textId="77777777" w:rsidTr="00BC7A91">
        <w:trPr>
          <w:trHeight w:val="276"/>
        </w:trPr>
        <w:tc>
          <w:tcPr>
            <w:tcW w:w="1340" w:type="dxa"/>
            <w:tcBorders>
              <w:top w:val="nil"/>
              <w:left w:val="nil"/>
              <w:bottom w:val="nil"/>
              <w:right w:val="nil"/>
            </w:tcBorders>
            <w:shd w:val="clear" w:color="auto" w:fill="auto"/>
            <w:vAlign w:val="center"/>
            <w:hideMark/>
          </w:tcPr>
          <w:p w14:paraId="142E43E0"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47058</w:t>
            </w:r>
          </w:p>
        </w:tc>
        <w:tc>
          <w:tcPr>
            <w:tcW w:w="6457" w:type="dxa"/>
            <w:tcBorders>
              <w:top w:val="nil"/>
              <w:left w:val="nil"/>
              <w:bottom w:val="nil"/>
              <w:right w:val="nil"/>
            </w:tcBorders>
            <w:shd w:val="clear" w:color="auto" w:fill="auto"/>
            <w:vAlign w:val="center"/>
            <w:hideMark/>
          </w:tcPr>
          <w:p w14:paraId="4DEEA045"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ARIGUANÍ</w:t>
            </w:r>
          </w:p>
        </w:tc>
        <w:tc>
          <w:tcPr>
            <w:tcW w:w="1440" w:type="dxa"/>
            <w:tcBorders>
              <w:top w:val="nil"/>
              <w:left w:val="nil"/>
              <w:bottom w:val="nil"/>
              <w:right w:val="nil"/>
            </w:tcBorders>
            <w:shd w:val="clear" w:color="auto" w:fill="auto"/>
            <w:vAlign w:val="center"/>
            <w:hideMark/>
          </w:tcPr>
          <w:p w14:paraId="5687643C"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1.062.144.751</w:t>
            </w:r>
          </w:p>
        </w:tc>
      </w:tr>
      <w:tr w:rsidR="00C95903" w:rsidRPr="005776F8" w14:paraId="34CBA9A6" w14:textId="77777777" w:rsidTr="00BC7A91">
        <w:trPr>
          <w:trHeight w:val="276"/>
        </w:trPr>
        <w:tc>
          <w:tcPr>
            <w:tcW w:w="1340" w:type="dxa"/>
            <w:tcBorders>
              <w:top w:val="nil"/>
              <w:left w:val="nil"/>
              <w:bottom w:val="nil"/>
              <w:right w:val="nil"/>
            </w:tcBorders>
            <w:shd w:val="clear" w:color="auto" w:fill="auto"/>
            <w:vAlign w:val="center"/>
            <w:hideMark/>
          </w:tcPr>
          <w:p w14:paraId="34DD12D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50</w:t>
            </w:r>
          </w:p>
        </w:tc>
        <w:tc>
          <w:tcPr>
            <w:tcW w:w="6457" w:type="dxa"/>
            <w:tcBorders>
              <w:top w:val="nil"/>
              <w:left w:val="nil"/>
              <w:bottom w:val="nil"/>
              <w:right w:val="nil"/>
            </w:tcBorders>
            <w:shd w:val="clear" w:color="auto" w:fill="auto"/>
            <w:vAlign w:val="center"/>
            <w:hideMark/>
          </w:tcPr>
          <w:p w14:paraId="2027E473"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META</w:t>
            </w:r>
          </w:p>
        </w:tc>
        <w:tc>
          <w:tcPr>
            <w:tcW w:w="1440" w:type="dxa"/>
            <w:tcBorders>
              <w:top w:val="nil"/>
              <w:left w:val="nil"/>
              <w:bottom w:val="nil"/>
              <w:right w:val="nil"/>
            </w:tcBorders>
            <w:shd w:val="clear" w:color="auto" w:fill="auto"/>
            <w:vAlign w:val="center"/>
            <w:hideMark/>
          </w:tcPr>
          <w:p w14:paraId="3573C14E"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4.567.413.412</w:t>
            </w:r>
          </w:p>
        </w:tc>
      </w:tr>
      <w:tr w:rsidR="00C95903" w:rsidRPr="005776F8" w14:paraId="39B6A8B0" w14:textId="77777777" w:rsidTr="00BC7A91">
        <w:trPr>
          <w:trHeight w:val="276"/>
        </w:trPr>
        <w:tc>
          <w:tcPr>
            <w:tcW w:w="1340" w:type="dxa"/>
            <w:tcBorders>
              <w:top w:val="nil"/>
              <w:left w:val="nil"/>
              <w:bottom w:val="nil"/>
              <w:right w:val="nil"/>
            </w:tcBorders>
            <w:shd w:val="clear" w:color="auto" w:fill="auto"/>
            <w:vAlign w:val="center"/>
            <w:hideMark/>
          </w:tcPr>
          <w:p w14:paraId="043816C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50000</w:t>
            </w:r>
          </w:p>
        </w:tc>
        <w:tc>
          <w:tcPr>
            <w:tcW w:w="6457" w:type="dxa"/>
            <w:tcBorders>
              <w:top w:val="nil"/>
              <w:left w:val="nil"/>
              <w:bottom w:val="nil"/>
              <w:right w:val="nil"/>
            </w:tcBorders>
            <w:shd w:val="clear" w:color="auto" w:fill="auto"/>
            <w:vAlign w:val="center"/>
            <w:hideMark/>
          </w:tcPr>
          <w:p w14:paraId="76CDAE98"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META</w:t>
            </w:r>
          </w:p>
        </w:tc>
        <w:tc>
          <w:tcPr>
            <w:tcW w:w="1440" w:type="dxa"/>
            <w:tcBorders>
              <w:top w:val="nil"/>
              <w:left w:val="nil"/>
              <w:bottom w:val="nil"/>
              <w:right w:val="nil"/>
            </w:tcBorders>
            <w:shd w:val="clear" w:color="auto" w:fill="auto"/>
            <w:vAlign w:val="center"/>
            <w:hideMark/>
          </w:tcPr>
          <w:p w14:paraId="4BAFFE2C"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4.556.609.780</w:t>
            </w:r>
          </w:p>
        </w:tc>
      </w:tr>
      <w:tr w:rsidR="00C95903" w:rsidRPr="005776F8" w14:paraId="336C566C" w14:textId="77777777" w:rsidTr="00BC7A91">
        <w:trPr>
          <w:trHeight w:val="276"/>
        </w:trPr>
        <w:tc>
          <w:tcPr>
            <w:tcW w:w="1340" w:type="dxa"/>
            <w:tcBorders>
              <w:top w:val="nil"/>
              <w:left w:val="nil"/>
              <w:bottom w:val="nil"/>
              <w:right w:val="nil"/>
            </w:tcBorders>
            <w:shd w:val="clear" w:color="auto" w:fill="auto"/>
            <w:vAlign w:val="center"/>
            <w:hideMark/>
          </w:tcPr>
          <w:p w14:paraId="2F724573"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50150</w:t>
            </w:r>
          </w:p>
        </w:tc>
        <w:tc>
          <w:tcPr>
            <w:tcW w:w="6457" w:type="dxa"/>
            <w:tcBorders>
              <w:top w:val="nil"/>
              <w:left w:val="nil"/>
              <w:bottom w:val="nil"/>
              <w:right w:val="nil"/>
            </w:tcBorders>
            <w:shd w:val="clear" w:color="auto" w:fill="auto"/>
            <w:vAlign w:val="center"/>
            <w:hideMark/>
          </w:tcPr>
          <w:p w14:paraId="4DDF1AA1"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CASTILLA LA NUEVA</w:t>
            </w:r>
          </w:p>
        </w:tc>
        <w:tc>
          <w:tcPr>
            <w:tcW w:w="1440" w:type="dxa"/>
            <w:tcBorders>
              <w:top w:val="nil"/>
              <w:left w:val="nil"/>
              <w:bottom w:val="nil"/>
              <w:right w:val="nil"/>
            </w:tcBorders>
            <w:shd w:val="clear" w:color="auto" w:fill="auto"/>
            <w:vAlign w:val="center"/>
            <w:hideMark/>
          </w:tcPr>
          <w:p w14:paraId="030D61C4"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7.584.383</w:t>
            </w:r>
          </w:p>
        </w:tc>
      </w:tr>
      <w:tr w:rsidR="00C95903" w:rsidRPr="005776F8" w14:paraId="5F8D1165" w14:textId="77777777" w:rsidTr="00BC7A91">
        <w:trPr>
          <w:trHeight w:val="276"/>
        </w:trPr>
        <w:tc>
          <w:tcPr>
            <w:tcW w:w="1340" w:type="dxa"/>
            <w:tcBorders>
              <w:top w:val="nil"/>
              <w:left w:val="nil"/>
              <w:bottom w:val="nil"/>
              <w:right w:val="nil"/>
            </w:tcBorders>
            <w:shd w:val="clear" w:color="auto" w:fill="auto"/>
            <w:vAlign w:val="center"/>
            <w:hideMark/>
          </w:tcPr>
          <w:p w14:paraId="5E3C4C3F"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50606</w:t>
            </w:r>
          </w:p>
        </w:tc>
        <w:tc>
          <w:tcPr>
            <w:tcW w:w="6457" w:type="dxa"/>
            <w:tcBorders>
              <w:top w:val="nil"/>
              <w:left w:val="nil"/>
              <w:bottom w:val="nil"/>
              <w:right w:val="nil"/>
            </w:tcBorders>
            <w:shd w:val="clear" w:color="auto" w:fill="auto"/>
            <w:vAlign w:val="center"/>
            <w:hideMark/>
          </w:tcPr>
          <w:p w14:paraId="4A45E3A7"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RESTREPO</w:t>
            </w:r>
          </w:p>
        </w:tc>
        <w:tc>
          <w:tcPr>
            <w:tcW w:w="1440" w:type="dxa"/>
            <w:tcBorders>
              <w:top w:val="nil"/>
              <w:left w:val="nil"/>
              <w:bottom w:val="nil"/>
              <w:right w:val="nil"/>
            </w:tcBorders>
            <w:shd w:val="clear" w:color="auto" w:fill="auto"/>
            <w:vAlign w:val="center"/>
            <w:hideMark/>
          </w:tcPr>
          <w:p w14:paraId="763B648B"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3.219.249</w:t>
            </w:r>
          </w:p>
        </w:tc>
      </w:tr>
      <w:tr w:rsidR="00C95903" w:rsidRPr="005776F8" w14:paraId="186CEA28" w14:textId="77777777" w:rsidTr="00BC7A91">
        <w:trPr>
          <w:trHeight w:val="276"/>
        </w:trPr>
        <w:tc>
          <w:tcPr>
            <w:tcW w:w="1340" w:type="dxa"/>
            <w:tcBorders>
              <w:top w:val="nil"/>
              <w:left w:val="nil"/>
              <w:bottom w:val="nil"/>
              <w:right w:val="nil"/>
            </w:tcBorders>
            <w:shd w:val="clear" w:color="auto" w:fill="auto"/>
            <w:vAlign w:val="center"/>
            <w:hideMark/>
          </w:tcPr>
          <w:p w14:paraId="41E134EB"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52</w:t>
            </w:r>
          </w:p>
        </w:tc>
        <w:tc>
          <w:tcPr>
            <w:tcW w:w="6457" w:type="dxa"/>
            <w:tcBorders>
              <w:top w:val="nil"/>
              <w:left w:val="nil"/>
              <w:bottom w:val="nil"/>
              <w:right w:val="nil"/>
            </w:tcBorders>
            <w:shd w:val="clear" w:color="auto" w:fill="auto"/>
            <w:vAlign w:val="center"/>
            <w:hideMark/>
          </w:tcPr>
          <w:p w14:paraId="77B8046B"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NARIÑO</w:t>
            </w:r>
          </w:p>
        </w:tc>
        <w:tc>
          <w:tcPr>
            <w:tcW w:w="1440" w:type="dxa"/>
            <w:tcBorders>
              <w:top w:val="nil"/>
              <w:left w:val="nil"/>
              <w:bottom w:val="nil"/>
              <w:right w:val="nil"/>
            </w:tcBorders>
            <w:shd w:val="clear" w:color="auto" w:fill="auto"/>
            <w:vAlign w:val="center"/>
            <w:hideMark/>
          </w:tcPr>
          <w:p w14:paraId="698E7009"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424.834.146</w:t>
            </w:r>
          </w:p>
        </w:tc>
      </w:tr>
      <w:tr w:rsidR="00C95903" w:rsidRPr="005776F8" w14:paraId="6129113E" w14:textId="77777777" w:rsidTr="00BC7A91">
        <w:trPr>
          <w:trHeight w:val="276"/>
        </w:trPr>
        <w:tc>
          <w:tcPr>
            <w:tcW w:w="1340" w:type="dxa"/>
            <w:tcBorders>
              <w:top w:val="nil"/>
              <w:left w:val="nil"/>
              <w:bottom w:val="nil"/>
              <w:right w:val="nil"/>
            </w:tcBorders>
            <w:shd w:val="clear" w:color="auto" w:fill="auto"/>
            <w:vAlign w:val="center"/>
            <w:hideMark/>
          </w:tcPr>
          <w:p w14:paraId="255FAEB0"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52356</w:t>
            </w:r>
          </w:p>
        </w:tc>
        <w:tc>
          <w:tcPr>
            <w:tcW w:w="6457" w:type="dxa"/>
            <w:tcBorders>
              <w:top w:val="nil"/>
              <w:left w:val="nil"/>
              <w:bottom w:val="nil"/>
              <w:right w:val="nil"/>
            </w:tcBorders>
            <w:shd w:val="clear" w:color="auto" w:fill="auto"/>
            <w:vAlign w:val="center"/>
            <w:hideMark/>
          </w:tcPr>
          <w:p w14:paraId="62BD6B94"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IPIALES</w:t>
            </w:r>
          </w:p>
        </w:tc>
        <w:tc>
          <w:tcPr>
            <w:tcW w:w="1440" w:type="dxa"/>
            <w:tcBorders>
              <w:top w:val="nil"/>
              <w:left w:val="nil"/>
              <w:bottom w:val="nil"/>
              <w:right w:val="nil"/>
            </w:tcBorders>
            <w:shd w:val="clear" w:color="auto" w:fill="auto"/>
            <w:vAlign w:val="center"/>
            <w:hideMark/>
          </w:tcPr>
          <w:p w14:paraId="17D4FE36"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9.839.342</w:t>
            </w:r>
          </w:p>
        </w:tc>
      </w:tr>
      <w:tr w:rsidR="00C95903" w:rsidRPr="005776F8" w14:paraId="750079E6" w14:textId="77777777" w:rsidTr="00BC7A91">
        <w:trPr>
          <w:trHeight w:val="276"/>
        </w:trPr>
        <w:tc>
          <w:tcPr>
            <w:tcW w:w="1340" w:type="dxa"/>
            <w:tcBorders>
              <w:top w:val="nil"/>
              <w:left w:val="nil"/>
              <w:bottom w:val="nil"/>
              <w:right w:val="nil"/>
            </w:tcBorders>
            <w:shd w:val="clear" w:color="auto" w:fill="auto"/>
            <w:vAlign w:val="center"/>
            <w:hideMark/>
          </w:tcPr>
          <w:p w14:paraId="7F87572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52385</w:t>
            </w:r>
          </w:p>
        </w:tc>
        <w:tc>
          <w:tcPr>
            <w:tcW w:w="6457" w:type="dxa"/>
            <w:tcBorders>
              <w:top w:val="nil"/>
              <w:left w:val="nil"/>
              <w:bottom w:val="nil"/>
              <w:right w:val="nil"/>
            </w:tcBorders>
            <w:shd w:val="clear" w:color="auto" w:fill="auto"/>
            <w:vAlign w:val="center"/>
            <w:hideMark/>
          </w:tcPr>
          <w:p w14:paraId="06268481"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LA LLANADA</w:t>
            </w:r>
          </w:p>
        </w:tc>
        <w:tc>
          <w:tcPr>
            <w:tcW w:w="1440" w:type="dxa"/>
            <w:tcBorders>
              <w:top w:val="nil"/>
              <w:left w:val="nil"/>
              <w:bottom w:val="nil"/>
              <w:right w:val="nil"/>
            </w:tcBorders>
            <w:shd w:val="clear" w:color="auto" w:fill="auto"/>
            <w:vAlign w:val="center"/>
            <w:hideMark/>
          </w:tcPr>
          <w:p w14:paraId="0EB5F18D"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153.962.318</w:t>
            </w:r>
          </w:p>
        </w:tc>
      </w:tr>
      <w:tr w:rsidR="00C95903" w:rsidRPr="005776F8" w14:paraId="70093CE9" w14:textId="77777777" w:rsidTr="00BC7A91">
        <w:trPr>
          <w:trHeight w:val="276"/>
        </w:trPr>
        <w:tc>
          <w:tcPr>
            <w:tcW w:w="1340" w:type="dxa"/>
            <w:tcBorders>
              <w:top w:val="nil"/>
              <w:left w:val="nil"/>
              <w:bottom w:val="nil"/>
              <w:right w:val="nil"/>
            </w:tcBorders>
            <w:shd w:val="clear" w:color="auto" w:fill="auto"/>
            <w:vAlign w:val="center"/>
            <w:hideMark/>
          </w:tcPr>
          <w:p w14:paraId="2E5157E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52835</w:t>
            </w:r>
          </w:p>
        </w:tc>
        <w:tc>
          <w:tcPr>
            <w:tcW w:w="6457" w:type="dxa"/>
            <w:tcBorders>
              <w:top w:val="nil"/>
              <w:left w:val="nil"/>
              <w:bottom w:val="nil"/>
              <w:right w:val="nil"/>
            </w:tcBorders>
            <w:shd w:val="clear" w:color="auto" w:fill="auto"/>
            <w:vAlign w:val="center"/>
            <w:hideMark/>
          </w:tcPr>
          <w:p w14:paraId="01A7042E"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SAN ANDRÉS DE TUMACO</w:t>
            </w:r>
          </w:p>
        </w:tc>
        <w:tc>
          <w:tcPr>
            <w:tcW w:w="1440" w:type="dxa"/>
            <w:tcBorders>
              <w:top w:val="nil"/>
              <w:left w:val="nil"/>
              <w:bottom w:val="nil"/>
              <w:right w:val="nil"/>
            </w:tcBorders>
            <w:shd w:val="clear" w:color="auto" w:fill="auto"/>
            <w:vAlign w:val="center"/>
            <w:hideMark/>
          </w:tcPr>
          <w:p w14:paraId="7F580D75"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261.032.486</w:t>
            </w:r>
          </w:p>
        </w:tc>
      </w:tr>
      <w:tr w:rsidR="00C95903" w:rsidRPr="005776F8" w14:paraId="1FB7E82C" w14:textId="77777777" w:rsidTr="00BC7A91">
        <w:trPr>
          <w:trHeight w:val="276"/>
        </w:trPr>
        <w:tc>
          <w:tcPr>
            <w:tcW w:w="1340" w:type="dxa"/>
            <w:tcBorders>
              <w:top w:val="nil"/>
              <w:left w:val="nil"/>
              <w:bottom w:val="nil"/>
              <w:right w:val="nil"/>
            </w:tcBorders>
            <w:shd w:val="clear" w:color="auto" w:fill="auto"/>
            <w:vAlign w:val="center"/>
            <w:hideMark/>
          </w:tcPr>
          <w:p w14:paraId="2D72A25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54</w:t>
            </w:r>
          </w:p>
        </w:tc>
        <w:tc>
          <w:tcPr>
            <w:tcW w:w="6457" w:type="dxa"/>
            <w:tcBorders>
              <w:top w:val="nil"/>
              <w:left w:val="nil"/>
              <w:bottom w:val="nil"/>
              <w:right w:val="nil"/>
            </w:tcBorders>
            <w:shd w:val="clear" w:color="auto" w:fill="auto"/>
            <w:vAlign w:val="center"/>
            <w:hideMark/>
          </w:tcPr>
          <w:p w14:paraId="21C9D804"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NORTE DE SANTANDER</w:t>
            </w:r>
          </w:p>
        </w:tc>
        <w:tc>
          <w:tcPr>
            <w:tcW w:w="1440" w:type="dxa"/>
            <w:tcBorders>
              <w:top w:val="nil"/>
              <w:left w:val="nil"/>
              <w:bottom w:val="nil"/>
              <w:right w:val="nil"/>
            </w:tcBorders>
            <w:shd w:val="clear" w:color="auto" w:fill="auto"/>
            <w:vAlign w:val="center"/>
            <w:hideMark/>
          </w:tcPr>
          <w:p w14:paraId="5770DC15"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154.528.593</w:t>
            </w:r>
          </w:p>
        </w:tc>
      </w:tr>
      <w:tr w:rsidR="00C95903" w:rsidRPr="005776F8" w14:paraId="4C96AF4D" w14:textId="77777777" w:rsidTr="00BC7A91">
        <w:trPr>
          <w:trHeight w:val="276"/>
        </w:trPr>
        <w:tc>
          <w:tcPr>
            <w:tcW w:w="1340" w:type="dxa"/>
            <w:tcBorders>
              <w:top w:val="nil"/>
              <w:left w:val="nil"/>
              <w:bottom w:val="nil"/>
              <w:right w:val="nil"/>
            </w:tcBorders>
            <w:shd w:val="clear" w:color="auto" w:fill="auto"/>
            <w:vAlign w:val="center"/>
            <w:hideMark/>
          </w:tcPr>
          <w:p w14:paraId="6D52B1F4"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54125</w:t>
            </w:r>
          </w:p>
        </w:tc>
        <w:tc>
          <w:tcPr>
            <w:tcW w:w="6457" w:type="dxa"/>
            <w:tcBorders>
              <w:top w:val="nil"/>
              <w:left w:val="nil"/>
              <w:bottom w:val="nil"/>
              <w:right w:val="nil"/>
            </w:tcBorders>
            <w:shd w:val="clear" w:color="auto" w:fill="auto"/>
            <w:vAlign w:val="center"/>
            <w:hideMark/>
          </w:tcPr>
          <w:p w14:paraId="1881D2E8"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CÁCOTA</w:t>
            </w:r>
          </w:p>
        </w:tc>
        <w:tc>
          <w:tcPr>
            <w:tcW w:w="1440" w:type="dxa"/>
            <w:tcBorders>
              <w:top w:val="nil"/>
              <w:left w:val="nil"/>
              <w:bottom w:val="nil"/>
              <w:right w:val="nil"/>
            </w:tcBorders>
            <w:shd w:val="clear" w:color="auto" w:fill="auto"/>
            <w:vAlign w:val="center"/>
            <w:hideMark/>
          </w:tcPr>
          <w:p w14:paraId="4784CC19"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13.485.172</w:t>
            </w:r>
          </w:p>
        </w:tc>
      </w:tr>
      <w:tr w:rsidR="00C95903" w:rsidRPr="005776F8" w14:paraId="0C89DEB3" w14:textId="77777777" w:rsidTr="00BC7A91">
        <w:trPr>
          <w:trHeight w:val="276"/>
        </w:trPr>
        <w:tc>
          <w:tcPr>
            <w:tcW w:w="1340" w:type="dxa"/>
            <w:tcBorders>
              <w:top w:val="nil"/>
              <w:left w:val="nil"/>
              <w:bottom w:val="nil"/>
              <w:right w:val="nil"/>
            </w:tcBorders>
            <w:shd w:val="clear" w:color="auto" w:fill="auto"/>
            <w:vAlign w:val="center"/>
            <w:hideMark/>
          </w:tcPr>
          <w:p w14:paraId="4BCFFD1B"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lastRenderedPageBreak/>
              <w:t>54172</w:t>
            </w:r>
          </w:p>
        </w:tc>
        <w:tc>
          <w:tcPr>
            <w:tcW w:w="6457" w:type="dxa"/>
            <w:tcBorders>
              <w:top w:val="nil"/>
              <w:left w:val="nil"/>
              <w:bottom w:val="nil"/>
              <w:right w:val="nil"/>
            </w:tcBorders>
            <w:shd w:val="clear" w:color="auto" w:fill="auto"/>
            <w:vAlign w:val="center"/>
            <w:hideMark/>
          </w:tcPr>
          <w:p w14:paraId="052DD060"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CHINÁCOTA</w:t>
            </w:r>
          </w:p>
        </w:tc>
        <w:tc>
          <w:tcPr>
            <w:tcW w:w="1440" w:type="dxa"/>
            <w:tcBorders>
              <w:top w:val="nil"/>
              <w:left w:val="nil"/>
              <w:bottom w:val="nil"/>
              <w:right w:val="nil"/>
            </w:tcBorders>
            <w:shd w:val="clear" w:color="auto" w:fill="auto"/>
            <w:vAlign w:val="center"/>
            <w:hideMark/>
          </w:tcPr>
          <w:p w14:paraId="499FA500"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42.613.806</w:t>
            </w:r>
          </w:p>
        </w:tc>
      </w:tr>
      <w:tr w:rsidR="00C95903" w:rsidRPr="005776F8" w14:paraId="184E5A03" w14:textId="77777777" w:rsidTr="00BC7A91">
        <w:trPr>
          <w:trHeight w:val="276"/>
        </w:trPr>
        <w:tc>
          <w:tcPr>
            <w:tcW w:w="1340" w:type="dxa"/>
            <w:tcBorders>
              <w:top w:val="nil"/>
              <w:left w:val="nil"/>
              <w:bottom w:val="nil"/>
              <w:right w:val="nil"/>
            </w:tcBorders>
            <w:shd w:val="clear" w:color="auto" w:fill="auto"/>
            <w:vAlign w:val="center"/>
            <w:hideMark/>
          </w:tcPr>
          <w:p w14:paraId="2031298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54385</w:t>
            </w:r>
          </w:p>
        </w:tc>
        <w:tc>
          <w:tcPr>
            <w:tcW w:w="6457" w:type="dxa"/>
            <w:tcBorders>
              <w:top w:val="nil"/>
              <w:left w:val="nil"/>
              <w:bottom w:val="nil"/>
              <w:right w:val="nil"/>
            </w:tcBorders>
            <w:shd w:val="clear" w:color="auto" w:fill="auto"/>
            <w:vAlign w:val="center"/>
            <w:hideMark/>
          </w:tcPr>
          <w:p w14:paraId="191227B6"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LA ESPERANZA</w:t>
            </w:r>
          </w:p>
        </w:tc>
        <w:tc>
          <w:tcPr>
            <w:tcW w:w="1440" w:type="dxa"/>
            <w:tcBorders>
              <w:top w:val="nil"/>
              <w:left w:val="nil"/>
              <w:bottom w:val="nil"/>
              <w:right w:val="nil"/>
            </w:tcBorders>
            <w:shd w:val="clear" w:color="auto" w:fill="auto"/>
            <w:vAlign w:val="center"/>
            <w:hideMark/>
          </w:tcPr>
          <w:p w14:paraId="688A2F88"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47.973.642</w:t>
            </w:r>
          </w:p>
        </w:tc>
      </w:tr>
      <w:tr w:rsidR="00C95903" w:rsidRPr="005776F8" w14:paraId="59C19E23" w14:textId="77777777" w:rsidTr="00BC7A91">
        <w:trPr>
          <w:trHeight w:val="276"/>
        </w:trPr>
        <w:tc>
          <w:tcPr>
            <w:tcW w:w="1340" w:type="dxa"/>
            <w:tcBorders>
              <w:top w:val="nil"/>
              <w:left w:val="nil"/>
              <w:bottom w:val="nil"/>
              <w:right w:val="nil"/>
            </w:tcBorders>
            <w:shd w:val="clear" w:color="auto" w:fill="auto"/>
            <w:vAlign w:val="center"/>
            <w:hideMark/>
          </w:tcPr>
          <w:p w14:paraId="10DFE44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54720</w:t>
            </w:r>
          </w:p>
        </w:tc>
        <w:tc>
          <w:tcPr>
            <w:tcW w:w="6457" w:type="dxa"/>
            <w:tcBorders>
              <w:top w:val="nil"/>
              <w:left w:val="nil"/>
              <w:bottom w:val="nil"/>
              <w:right w:val="nil"/>
            </w:tcBorders>
            <w:shd w:val="clear" w:color="auto" w:fill="auto"/>
            <w:vAlign w:val="center"/>
            <w:hideMark/>
          </w:tcPr>
          <w:p w14:paraId="7844702B"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SARDINATA</w:t>
            </w:r>
          </w:p>
        </w:tc>
        <w:tc>
          <w:tcPr>
            <w:tcW w:w="1440" w:type="dxa"/>
            <w:tcBorders>
              <w:top w:val="nil"/>
              <w:left w:val="nil"/>
              <w:bottom w:val="nil"/>
              <w:right w:val="nil"/>
            </w:tcBorders>
            <w:shd w:val="clear" w:color="auto" w:fill="auto"/>
            <w:vAlign w:val="center"/>
            <w:hideMark/>
          </w:tcPr>
          <w:p w14:paraId="74902AA9"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50.455.973</w:t>
            </w:r>
          </w:p>
        </w:tc>
      </w:tr>
      <w:tr w:rsidR="00C95903" w:rsidRPr="005776F8" w14:paraId="191C37F4" w14:textId="77777777" w:rsidTr="00BC7A91">
        <w:trPr>
          <w:trHeight w:val="276"/>
        </w:trPr>
        <w:tc>
          <w:tcPr>
            <w:tcW w:w="1340" w:type="dxa"/>
            <w:tcBorders>
              <w:top w:val="nil"/>
              <w:left w:val="nil"/>
              <w:bottom w:val="nil"/>
              <w:right w:val="nil"/>
            </w:tcBorders>
            <w:shd w:val="clear" w:color="auto" w:fill="auto"/>
            <w:vAlign w:val="center"/>
            <w:hideMark/>
          </w:tcPr>
          <w:p w14:paraId="73DC9195"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63</w:t>
            </w:r>
          </w:p>
        </w:tc>
        <w:tc>
          <w:tcPr>
            <w:tcW w:w="6457" w:type="dxa"/>
            <w:tcBorders>
              <w:top w:val="nil"/>
              <w:left w:val="nil"/>
              <w:bottom w:val="nil"/>
              <w:right w:val="nil"/>
            </w:tcBorders>
            <w:shd w:val="clear" w:color="auto" w:fill="auto"/>
            <w:vAlign w:val="center"/>
            <w:hideMark/>
          </w:tcPr>
          <w:p w14:paraId="6FC9FE68"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QUINDIO</w:t>
            </w:r>
          </w:p>
        </w:tc>
        <w:tc>
          <w:tcPr>
            <w:tcW w:w="1440" w:type="dxa"/>
            <w:tcBorders>
              <w:top w:val="nil"/>
              <w:left w:val="nil"/>
              <w:bottom w:val="nil"/>
              <w:right w:val="nil"/>
            </w:tcBorders>
            <w:shd w:val="clear" w:color="auto" w:fill="auto"/>
            <w:vAlign w:val="center"/>
            <w:hideMark/>
          </w:tcPr>
          <w:p w14:paraId="3331D098"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73.907.718</w:t>
            </w:r>
          </w:p>
        </w:tc>
      </w:tr>
      <w:tr w:rsidR="00C95903" w:rsidRPr="005776F8" w14:paraId="6B42CAE4" w14:textId="77777777" w:rsidTr="00BC7A91">
        <w:trPr>
          <w:trHeight w:val="276"/>
        </w:trPr>
        <w:tc>
          <w:tcPr>
            <w:tcW w:w="1340" w:type="dxa"/>
            <w:tcBorders>
              <w:top w:val="nil"/>
              <w:left w:val="nil"/>
              <w:bottom w:val="nil"/>
              <w:right w:val="nil"/>
            </w:tcBorders>
            <w:shd w:val="clear" w:color="auto" w:fill="auto"/>
            <w:vAlign w:val="center"/>
            <w:hideMark/>
          </w:tcPr>
          <w:p w14:paraId="6A9B5239"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63000</w:t>
            </w:r>
          </w:p>
        </w:tc>
        <w:tc>
          <w:tcPr>
            <w:tcW w:w="6457" w:type="dxa"/>
            <w:tcBorders>
              <w:top w:val="nil"/>
              <w:left w:val="nil"/>
              <w:bottom w:val="nil"/>
              <w:right w:val="nil"/>
            </w:tcBorders>
            <w:shd w:val="clear" w:color="auto" w:fill="auto"/>
            <w:vAlign w:val="center"/>
            <w:hideMark/>
          </w:tcPr>
          <w:p w14:paraId="63AE3297"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QUINDÍO</w:t>
            </w:r>
          </w:p>
        </w:tc>
        <w:tc>
          <w:tcPr>
            <w:tcW w:w="1440" w:type="dxa"/>
            <w:tcBorders>
              <w:top w:val="nil"/>
              <w:left w:val="nil"/>
              <w:bottom w:val="nil"/>
              <w:right w:val="nil"/>
            </w:tcBorders>
            <w:shd w:val="clear" w:color="auto" w:fill="auto"/>
            <w:vAlign w:val="center"/>
            <w:hideMark/>
          </w:tcPr>
          <w:p w14:paraId="2CD7BB8D"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73.907.718</w:t>
            </w:r>
          </w:p>
        </w:tc>
      </w:tr>
      <w:tr w:rsidR="00C95903" w:rsidRPr="005776F8" w14:paraId="7F538FE8" w14:textId="77777777" w:rsidTr="00BC7A91">
        <w:trPr>
          <w:trHeight w:val="276"/>
        </w:trPr>
        <w:tc>
          <w:tcPr>
            <w:tcW w:w="1340" w:type="dxa"/>
            <w:tcBorders>
              <w:top w:val="nil"/>
              <w:left w:val="nil"/>
              <w:bottom w:val="nil"/>
              <w:right w:val="nil"/>
            </w:tcBorders>
            <w:shd w:val="clear" w:color="auto" w:fill="auto"/>
            <w:vAlign w:val="center"/>
            <w:hideMark/>
          </w:tcPr>
          <w:p w14:paraId="7C6E6F48"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66</w:t>
            </w:r>
          </w:p>
        </w:tc>
        <w:tc>
          <w:tcPr>
            <w:tcW w:w="6457" w:type="dxa"/>
            <w:tcBorders>
              <w:top w:val="nil"/>
              <w:left w:val="nil"/>
              <w:bottom w:val="nil"/>
              <w:right w:val="nil"/>
            </w:tcBorders>
            <w:shd w:val="clear" w:color="auto" w:fill="auto"/>
            <w:vAlign w:val="center"/>
            <w:hideMark/>
          </w:tcPr>
          <w:p w14:paraId="33B01112"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RISARALDA</w:t>
            </w:r>
          </w:p>
        </w:tc>
        <w:tc>
          <w:tcPr>
            <w:tcW w:w="1440" w:type="dxa"/>
            <w:tcBorders>
              <w:top w:val="nil"/>
              <w:left w:val="nil"/>
              <w:bottom w:val="nil"/>
              <w:right w:val="nil"/>
            </w:tcBorders>
            <w:shd w:val="clear" w:color="auto" w:fill="auto"/>
            <w:vAlign w:val="center"/>
            <w:hideMark/>
          </w:tcPr>
          <w:p w14:paraId="048BB962"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861.395.973</w:t>
            </w:r>
          </w:p>
        </w:tc>
      </w:tr>
      <w:tr w:rsidR="00C95903" w:rsidRPr="005776F8" w14:paraId="3E0E39B2" w14:textId="77777777" w:rsidTr="00BC7A91">
        <w:trPr>
          <w:trHeight w:val="276"/>
        </w:trPr>
        <w:tc>
          <w:tcPr>
            <w:tcW w:w="1340" w:type="dxa"/>
            <w:tcBorders>
              <w:top w:val="nil"/>
              <w:left w:val="nil"/>
              <w:bottom w:val="nil"/>
              <w:right w:val="nil"/>
            </w:tcBorders>
            <w:shd w:val="clear" w:color="auto" w:fill="auto"/>
            <w:vAlign w:val="center"/>
            <w:hideMark/>
          </w:tcPr>
          <w:p w14:paraId="43C4B709"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66045</w:t>
            </w:r>
          </w:p>
        </w:tc>
        <w:tc>
          <w:tcPr>
            <w:tcW w:w="6457" w:type="dxa"/>
            <w:tcBorders>
              <w:top w:val="nil"/>
              <w:left w:val="nil"/>
              <w:bottom w:val="nil"/>
              <w:right w:val="nil"/>
            </w:tcBorders>
            <w:shd w:val="clear" w:color="auto" w:fill="auto"/>
            <w:vAlign w:val="center"/>
            <w:hideMark/>
          </w:tcPr>
          <w:p w14:paraId="6CAEA291"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APÍA</w:t>
            </w:r>
          </w:p>
        </w:tc>
        <w:tc>
          <w:tcPr>
            <w:tcW w:w="1440" w:type="dxa"/>
            <w:tcBorders>
              <w:top w:val="nil"/>
              <w:left w:val="nil"/>
              <w:bottom w:val="nil"/>
              <w:right w:val="nil"/>
            </w:tcBorders>
            <w:shd w:val="clear" w:color="auto" w:fill="auto"/>
            <w:vAlign w:val="center"/>
            <w:hideMark/>
          </w:tcPr>
          <w:p w14:paraId="029F8DC4"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861.395.973</w:t>
            </w:r>
          </w:p>
        </w:tc>
      </w:tr>
      <w:tr w:rsidR="00C95903" w:rsidRPr="005776F8" w14:paraId="2EDA2DA1" w14:textId="77777777" w:rsidTr="00BC7A91">
        <w:trPr>
          <w:trHeight w:val="276"/>
        </w:trPr>
        <w:tc>
          <w:tcPr>
            <w:tcW w:w="1340" w:type="dxa"/>
            <w:tcBorders>
              <w:top w:val="nil"/>
              <w:left w:val="nil"/>
              <w:bottom w:val="nil"/>
              <w:right w:val="nil"/>
            </w:tcBorders>
            <w:shd w:val="clear" w:color="auto" w:fill="auto"/>
            <w:vAlign w:val="center"/>
            <w:hideMark/>
          </w:tcPr>
          <w:p w14:paraId="42C842EC"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68</w:t>
            </w:r>
          </w:p>
        </w:tc>
        <w:tc>
          <w:tcPr>
            <w:tcW w:w="6457" w:type="dxa"/>
            <w:tcBorders>
              <w:top w:val="nil"/>
              <w:left w:val="nil"/>
              <w:bottom w:val="nil"/>
              <w:right w:val="nil"/>
            </w:tcBorders>
            <w:shd w:val="clear" w:color="auto" w:fill="auto"/>
            <w:vAlign w:val="center"/>
            <w:hideMark/>
          </w:tcPr>
          <w:p w14:paraId="17BC3FBD"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SANTANDER</w:t>
            </w:r>
          </w:p>
        </w:tc>
        <w:tc>
          <w:tcPr>
            <w:tcW w:w="1440" w:type="dxa"/>
            <w:tcBorders>
              <w:top w:val="nil"/>
              <w:left w:val="nil"/>
              <w:bottom w:val="nil"/>
              <w:right w:val="nil"/>
            </w:tcBorders>
            <w:shd w:val="clear" w:color="auto" w:fill="auto"/>
            <w:vAlign w:val="center"/>
            <w:hideMark/>
          </w:tcPr>
          <w:p w14:paraId="2BE5EDA2"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2.462.134.895</w:t>
            </w:r>
          </w:p>
        </w:tc>
      </w:tr>
      <w:tr w:rsidR="00C95903" w:rsidRPr="005776F8" w14:paraId="292C43CC" w14:textId="77777777" w:rsidTr="00BC7A91">
        <w:trPr>
          <w:trHeight w:val="276"/>
        </w:trPr>
        <w:tc>
          <w:tcPr>
            <w:tcW w:w="1340" w:type="dxa"/>
            <w:tcBorders>
              <w:top w:val="nil"/>
              <w:left w:val="nil"/>
              <w:bottom w:val="nil"/>
              <w:right w:val="nil"/>
            </w:tcBorders>
            <w:shd w:val="clear" w:color="auto" w:fill="auto"/>
            <w:vAlign w:val="center"/>
            <w:hideMark/>
          </w:tcPr>
          <w:p w14:paraId="031541CC"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68000</w:t>
            </w:r>
          </w:p>
        </w:tc>
        <w:tc>
          <w:tcPr>
            <w:tcW w:w="6457" w:type="dxa"/>
            <w:tcBorders>
              <w:top w:val="nil"/>
              <w:left w:val="nil"/>
              <w:bottom w:val="nil"/>
              <w:right w:val="nil"/>
            </w:tcBorders>
            <w:shd w:val="clear" w:color="auto" w:fill="auto"/>
            <w:vAlign w:val="center"/>
            <w:hideMark/>
          </w:tcPr>
          <w:p w14:paraId="6189ED73"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SANTANDER</w:t>
            </w:r>
          </w:p>
        </w:tc>
        <w:tc>
          <w:tcPr>
            <w:tcW w:w="1440" w:type="dxa"/>
            <w:tcBorders>
              <w:top w:val="nil"/>
              <w:left w:val="nil"/>
              <w:bottom w:val="nil"/>
              <w:right w:val="nil"/>
            </w:tcBorders>
            <w:shd w:val="clear" w:color="auto" w:fill="auto"/>
            <w:vAlign w:val="center"/>
            <w:hideMark/>
          </w:tcPr>
          <w:p w14:paraId="0367336B"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228.311.660</w:t>
            </w:r>
          </w:p>
        </w:tc>
      </w:tr>
      <w:tr w:rsidR="00C95903" w:rsidRPr="005776F8" w14:paraId="23F52593" w14:textId="77777777" w:rsidTr="00BC7A91">
        <w:trPr>
          <w:trHeight w:val="276"/>
        </w:trPr>
        <w:tc>
          <w:tcPr>
            <w:tcW w:w="1340" w:type="dxa"/>
            <w:tcBorders>
              <w:top w:val="nil"/>
              <w:left w:val="nil"/>
              <w:bottom w:val="nil"/>
              <w:right w:val="nil"/>
            </w:tcBorders>
            <w:shd w:val="clear" w:color="auto" w:fill="auto"/>
            <w:vAlign w:val="center"/>
            <w:hideMark/>
          </w:tcPr>
          <w:p w14:paraId="2231BE3B"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68081</w:t>
            </w:r>
          </w:p>
        </w:tc>
        <w:tc>
          <w:tcPr>
            <w:tcW w:w="6457" w:type="dxa"/>
            <w:tcBorders>
              <w:top w:val="nil"/>
              <w:left w:val="nil"/>
              <w:bottom w:val="nil"/>
              <w:right w:val="nil"/>
            </w:tcBorders>
            <w:shd w:val="clear" w:color="auto" w:fill="auto"/>
            <w:vAlign w:val="center"/>
            <w:hideMark/>
          </w:tcPr>
          <w:p w14:paraId="695B9E18"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BARRANCABERMEJA</w:t>
            </w:r>
          </w:p>
        </w:tc>
        <w:tc>
          <w:tcPr>
            <w:tcW w:w="1440" w:type="dxa"/>
            <w:tcBorders>
              <w:top w:val="nil"/>
              <w:left w:val="nil"/>
              <w:bottom w:val="nil"/>
              <w:right w:val="nil"/>
            </w:tcBorders>
            <w:shd w:val="clear" w:color="auto" w:fill="auto"/>
            <w:vAlign w:val="center"/>
            <w:hideMark/>
          </w:tcPr>
          <w:p w14:paraId="7ACCF58D"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1.028.372</w:t>
            </w:r>
          </w:p>
        </w:tc>
      </w:tr>
      <w:tr w:rsidR="00C95903" w:rsidRPr="005776F8" w14:paraId="721EEA75" w14:textId="77777777" w:rsidTr="00BC7A91">
        <w:trPr>
          <w:trHeight w:val="276"/>
        </w:trPr>
        <w:tc>
          <w:tcPr>
            <w:tcW w:w="1340" w:type="dxa"/>
            <w:tcBorders>
              <w:top w:val="nil"/>
              <w:left w:val="nil"/>
              <w:bottom w:val="nil"/>
              <w:right w:val="nil"/>
            </w:tcBorders>
            <w:shd w:val="clear" w:color="auto" w:fill="auto"/>
            <w:vAlign w:val="center"/>
            <w:hideMark/>
          </w:tcPr>
          <w:p w14:paraId="0EAF3BEB"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68307</w:t>
            </w:r>
          </w:p>
        </w:tc>
        <w:tc>
          <w:tcPr>
            <w:tcW w:w="6457" w:type="dxa"/>
            <w:tcBorders>
              <w:top w:val="nil"/>
              <w:left w:val="nil"/>
              <w:bottom w:val="nil"/>
              <w:right w:val="nil"/>
            </w:tcBorders>
            <w:shd w:val="clear" w:color="auto" w:fill="auto"/>
            <w:vAlign w:val="center"/>
            <w:hideMark/>
          </w:tcPr>
          <w:p w14:paraId="739A4CBB"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GIRÓN</w:t>
            </w:r>
          </w:p>
        </w:tc>
        <w:tc>
          <w:tcPr>
            <w:tcW w:w="1440" w:type="dxa"/>
            <w:tcBorders>
              <w:top w:val="nil"/>
              <w:left w:val="nil"/>
              <w:bottom w:val="nil"/>
              <w:right w:val="nil"/>
            </w:tcBorders>
            <w:shd w:val="clear" w:color="auto" w:fill="auto"/>
            <w:vAlign w:val="center"/>
            <w:hideMark/>
          </w:tcPr>
          <w:p w14:paraId="017EA224"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33.975.135</w:t>
            </w:r>
          </w:p>
        </w:tc>
      </w:tr>
      <w:tr w:rsidR="00C95903" w:rsidRPr="005776F8" w14:paraId="32704DF1" w14:textId="77777777" w:rsidTr="00BC7A91">
        <w:trPr>
          <w:trHeight w:val="276"/>
        </w:trPr>
        <w:tc>
          <w:tcPr>
            <w:tcW w:w="1340" w:type="dxa"/>
            <w:tcBorders>
              <w:top w:val="nil"/>
              <w:left w:val="nil"/>
              <w:bottom w:val="nil"/>
              <w:right w:val="nil"/>
            </w:tcBorders>
            <w:shd w:val="clear" w:color="auto" w:fill="auto"/>
            <w:vAlign w:val="center"/>
            <w:hideMark/>
          </w:tcPr>
          <w:p w14:paraId="2715913A"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68615</w:t>
            </w:r>
          </w:p>
        </w:tc>
        <w:tc>
          <w:tcPr>
            <w:tcW w:w="6457" w:type="dxa"/>
            <w:tcBorders>
              <w:top w:val="nil"/>
              <w:left w:val="nil"/>
              <w:bottom w:val="nil"/>
              <w:right w:val="nil"/>
            </w:tcBorders>
            <w:shd w:val="clear" w:color="auto" w:fill="auto"/>
            <w:vAlign w:val="center"/>
            <w:hideMark/>
          </w:tcPr>
          <w:p w14:paraId="017133B8"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RIONEGRO</w:t>
            </w:r>
          </w:p>
        </w:tc>
        <w:tc>
          <w:tcPr>
            <w:tcW w:w="1440" w:type="dxa"/>
            <w:tcBorders>
              <w:top w:val="nil"/>
              <w:left w:val="nil"/>
              <w:bottom w:val="nil"/>
              <w:right w:val="nil"/>
            </w:tcBorders>
            <w:shd w:val="clear" w:color="auto" w:fill="auto"/>
            <w:vAlign w:val="center"/>
            <w:hideMark/>
          </w:tcPr>
          <w:p w14:paraId="6ED9BE8E"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321.687.924</w:t>
            </w:r>
          </w:p>
        </w:tc>
      </w:tr>
      <w:tr w:rsidR="00C95903" w:rsidRPr="005776F8" w14:paraId="180654C8" w14:textId="77777777" w:rsidTr="00BC7A91">
        <w:trPr>
          <w:trHeight w:val="276"/>
        </w:trPr>
        <w:tc>
          <w:tcPr>
            <w:tcW w:w="1340" w:type="dxa"/>
            <w:tcBorders>
              <w:top w:val="nil"/>
              <w:left w:val="nil"/>
              <w:bottom w:val="nil"/>
              <w:right w:val="nil"/>
            </w:tcBorders>
            <w:shd w:val="clear" w:color="auto" w:fill="auto"/>
            <w:vAlign w:val="center"/>
            <w:hideMark/>
          </w:tcPr>
          <w:p w14:paraId="196ADB6A"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68655</w:t>
            </w:r>
          </w:p>
        </w:tc>
        <w:tc>
          <w:tcPr>
            <w:tcW w:w="6457" w:type="dxa"/>
            <w:tcBorders>
              <w:top w:val="nil"/>
              <w:left w:val="nil"/>
              <w:bottom w:val="nil"/>
              <w:right w:val="nil"/>
            </w:tcBorders>
            <w:shd w:val="clear" w:color="auto" w:fill="auto"/>
            <w:vAlign w:val="center"/>
            <w:hideMark/>
          </w:tcPr>
          <w:p w14:paraId="33702236"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SABANA DE TORRES</w:t>
            </w:r>
          </w:p>
        </w:tc>
        <w:tc>
          <w:tcPr>
            <w:tcW w:w="1440" w:type="dxa"/>
            <w:tcBorders>
              <w:top w:val="nil"/>
              <w:left w:val="nil"/>
              <w:bottom w:val="nil"/>
              <w:right w:val="nil"/>
            </w:tcBorders>
            <w:shd w:val="clear" w:color="auto" w:fill="auto"/>
            <w:vAlign w:val="center"/>
            <w:hideMark/>
          </w:tcPr>
          <w:p w14:paraId="6FDD4E00"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1.864.617.111</w:t>
            </w:r>
          </w:p>
        </w:tc>
      </w:tr>
      <w:tr w:rsidR="00C95903" w:rsidRPr="005776F8" w14:paraId="0CBF9F25" w14:textId="77777777" w:rsidTr="00BC7A91">
        <w:trPr>
          <w:trHeight w:val="276"/>
        </w:trPr>
        <w:tc>
          <w:tcPr>
            <w:tcW w:w="1340" w:type="dxa"/>
            <w:tcBorders>
              <w:top w:val="nil"/>
              <w:left w:val="nil"/>
              <w:bottom w:val="nil"/>
              <w:right w:val="nil"/>
            </w:tcBorders>
            <w:shd w:val="clear" w:color="auto" w:fill="auto"/>
            <w:vAlign w:val="center"/>
            <w:hideMark/>
          </w:tcPr>
          <w:p w14:paraId="45EF3D05"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68679</w:t>
            </w:r>
          </w:p>
        </w:tc>
        <w:tc>
          <w:tcPr>
            <w:tcW w:w="6457" w:type="dxa"/>
            <w:tcBorders>
              <w:top w:val="nil"/>
              <w:left w:val="nil"/>
              <w:bottom w:val="nil"/>
              <w:right w:val="nil"/>
            </w:tcBorders>
            <w:shd w:val="clear" w:color="auto" w:fill="auto"/>
            <w:vAlign w:val="center"/>
            <w:hideMark/>
          </w:tcPr>
          <w:p w14:paraId="0604C3C9"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SAN GIL</w:t>
            </w:r>
          </w:p>
        </w:tc>
        <w:tc>
          <w:tcPr>
            <w:tcW w:w="1440" w:type="dxa"/>
            <w:tcBorders>
              <w:top w:val="nil"/>
              <w:left w:val="nil"/>
              <w:bottom w:val="nil"/>
              <w:right w:val="nil"/>
            </w:tcBorders>
            <w:shd w:val="clear" w:color="auto" w:fill="auto"/>
            <w:vAlign w:val="center"/>
            <w:hideMark/>
          </w:tcPr>
          <w:p w14:paraId="7FD796C2"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11</w:t>
            </w:r>
          </w:p>
        </w:tc>
      </w:tr>
      <w:tr w:rsidR="00C95903" w:rsidRPr="005776F8" w14:paraId="57F1CCF8" w14:textId="77777777" w:rsidTr="00BC7A91">
        <w:trPr>
          <w:trHeight w:val="276"/>
        </w:trPr>
        <w:tc>
          <w:tcPr>
            <w:tcW w:w="1340" w:type="dxa"/>
            <w:tcBorders>
              <w:top w:val="nil"/>
              <w:left w:val="nil"/>
              <w:bottom w:val="nil"/>
              <w:right w:val="nil"/>
            </w:tcBorders>
            <w:shd w:val="clear" w:color="auto" w:fill="auto"/>
            <w:vAlign w:val="center"/>
            <w:hideMark/>
          </w:tcPr>
          <w:p w14:paraId="2E48FBED"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68867</w:t>
            </w:r>
          </w:p>
        </w:tc>
        <w:tc>
          <w:tcPr>
            <w:tcW w:w="6457" w:type="dxa"/>
            <w:tcBorders>
              <w:top w:val="nil"/>
              <w:left w:val="nil"/>
              <w:bottom w:val="nil"/>
              <w:right w:val="nil"/>
            </w:tcBorders>
            <w:shd w:val="clear" w:color="auto" w:fill="auto"/>
            <w:vAlign w:val="center"/>
            <w:hideMark/>
          </w:tcPr>
          <w:p w14:paraId="40F57064"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VETAS</w:t>
            </w:r>
          </w:p>
        </w:tc>
        <w:tc>
          <w:tcPr>
            <w:tcW w:w="1440" w:type="dxa"/>
            <w:tcBorders>
              <w:top w:val="nil"/>
              <w:left w:val="nil"/>
              <w:bottom w:val="nil"/>
              <w:right w:val="nil"/>
            </w:tcBorders>
            <w:shd w:val="clear" w:color="auto" w:fill="auto"/>
            <w:vAlign w:val="center"/>
            <w:hideMark/>
          </w:tcPr>
          <w:p w14:paraId="22E57622"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12.514.682</w:t>
            </w:r>
          </w:p>
        </w:tc>
      </w:tr>
      <w:tr w:rsidR="00C95903" w:rsidRPr="005776F8" w14:paraId="51249093" w14:textId="77777777" w:rsidTr="00BC7A91">
        <w:trPr>
          <w:trHeight w:val="276"/>
        </w:trPr>
        <w:tc>
          <w:tcPr>
            <w:tcW w:w="1340" w:type="dxa"/>
            <w:tcBorders>
              <w:top w:val="nil"/>
              <w:left w:val="nil"/>
              <w:bottom w:val="nil"/>
              <w:right w:val="nil"/>
            </w:tcBorders>
            <w:shd w:val="clear" w:color="auto" w:fill="auto"/>
            <w:vAlign w:val="center"/>
            <w:hideMark/>
          </w:tcPr>
          <w:p w14:paraId="72511F08"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70</w:t>
            </w:r>
          </w:p>
        </w:tc>
        <w:tc>
          <w:tcPr>
            <w:tcW w:w="6457" w:type="dxa"/>
            <w:tcBorders>
              <w:top w:val="nil"/>
              <w:left w:val="nil"/>
              <w:bottom w:val="nil"/>
              <w:right w:val="nil"/>
            </w:tcBorders>
            <w:shd w:val="clear" w:color="auto" w:fill="auto"/>
            <w:vAlign w:val="center"/>
            <w:hideMark/>
          </w:tcPr>
          <w:p w14:paraId="2D20670D"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SUCRE</w:t>
            </w:r>
          </w:p>
        </w:tc>
        <w:tc>
          <w:tcPr>
            <w:tcW w:w="1440" w:type="dxa"/>
            <w:tcBorders>
              <w:top w:val="nil"/>
              <w:left w:val="nil"/>
              <w:bottom w:val="nil"/>
              <w:right w:val="nil"/>
            </w:tcBorders>
            <w:shd w:val="clear" w:color="auto" w:fill="auto"/>
            <w:vAlign w:val="center"/>
            <w:hideMark/>
          </w:tcPr>
          <w:p w14:paraId="4F1E1BFD"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3.626.557.138</w:t>
            </w:r>
          </w:p>
        </w:tc>
      </w:tr>
      <w:tr w:rsidR="00C95903" w:rsidRPr="005776F8" w14:paraId="0E030EC1" w14:textId="77777777" w:rsidTr="00BC7A91">
        <w:trPr>
          <w:trHeight w:val="276"/>
        </w:trPr>
        <w:tc>
          <w:tcPr>
            <w:tcW w:w="1340" w:type="dxa"/>
            <w:tcBorders>
              <w:top w:val="nil"/>
              <w:left w:val="nil"/>
              <w:bottom w:val="nil"/>
              <w:right w:val="nil"/>
            </w:tcBorders>
            <w:shd w:val="clear" w:color="auto" w:fill="auto"/>
            <w:vAlign w:val="center"/>
            <w:hideMark/>
          </w:tcPr>
          <w:p w14:paraId="02CB452D"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70820</w:t>
            </w:r>
          </w:p>
        </w:tc>
        <w:tc>
          <w:tcPr>
            <w:tcW w:w="6457" w:type="dxa"/>
            <w:tcBorders>
              <w:top w:val="nil"/>
              <w:left w:val="nil"/>
              <w:bottom w:val="nil"/>
              <w:right w:val="nil"/>
            </w:tcBorders>
            <w:shd w:val="clear" w:color="auto" w:fill="auto"/>
            <w:vAlign w:val="center"/>
            <w:hideMark/>
          </w:tcPr>
          <w:p w14:paraId="4B2986CB"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SANTIAGO DE TOLÚ</w:t>
            </w:r>
          </w:p>
        </w:tc>
        <w:tc>
          <w:tcPr>
            <w:tcW w:w="1440" w:type="dxa"/>
            <w:tcBorders>
              <w:top w:val="nil"/>
              <w:left w:val="nil"/>
              <w:bottom w:val="nil"/>
              <w:right w:val="nil"/>
            </w:tcBorders>
            <w:shd w:val="clear" w:color="auto" w:fill="auto"/>
            <w:vAlign w:val="center"/>
            <w:hideMark/>
          </w:tcPr>
          <w:p w14:paraId="1325037A"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3.626.557.138</w:t>
            </w:r>
          </w:p>
        </w:tc>
      </w:tr>
      <w:tr w:rsidR="00C95903" w:rsidRPr="005776F8" w14:paraId="46F94D52" w14:textId="77777777" w:rsidTr="00BC7A91">
        <w:trPr>
          <w:trHeight w:val="276"/>
        </w:trPr>
        <w:tc>
          <w:tcPr>
            <w:tcW w:w="1340" w:type="dxa"/>
            <w:tcBorders>
              <w:top w:val="nil"/>
              <w:left w:val="nil"/>
              <w:bottom w:val="nil"/>
              <w:right w:val="nil"/>
            </w:tcBorders>
            <w:shd w:val="clear" w:color="auto" w:fill="auto"/>
            <w:vAlign w:val="center"/>
            <w:hideMark/>
          </w:tcPr>
          <w:p w14:paraId="2659B4C4"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73</w:t>
            </w:r>
          </w:p>
        </w:tc>
        <w:tc>
          <w:tcPr>
            <w:tcW w:w="6457" w:type="dxa"/>
            <w:tcBorders>
              <w:top w:val="nil"/>
              <w:left w:val="nil"/>
              <w:bottom w:val="nil"/>
              <w:right w:val="nil"/>
            </w:tcBorders>
            <w:shd w:val="clear" w:color="auto" w:fill="auto"/>
            <w:vAlign w:val="center"/>
            <w:hideMark/>
          </w:tcPr>
          <w:p w14:paraId="5A7894F3"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TOLIMA</w:t>
            </w:r>
          </w:p>
        </w:tc>
        <w:tc>
          <w:tcPr>
            <w:tcW w:w="1440" w:type="dxa"/>
            <w:tcBorders>
              <w:top w:val="nil"/>
              <w:left w:val="nil"/>
              <w:bottom w:val="nil"/>
              <w:right w:val="nil"/>
            </w:tcBorders>
            <w:shd w:val="clear" w:color="auto" w:fill="auto"/>
            <w:vAlign w:val="center"/>
            <w:hideMark/>
          </w:tcPr>
          <w:p w14:paraId="5EF70EA2"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1.881.416.016</w:t>
            </w:r>
          </w:p>
        </w:tc>
      </w:tr>
      <w:tr w:rsidR="00C95903" w:rsidRPr="005776F8" w14:paraId="6F293DA3" w14:textId="77777777" w:rsidTr="00BC7A91">
        <w:trPr>
          <w:trHeight w:val="276"/>
        </w:trPr>
        <w:tc>
          <w:tcPr>
            <w:tcW w:w="1340" w:type="dxa"/>
            <w:tcBorders>
              <w:top w:val="nil"/>
              <w:left w:val="nil"/>
              <w:bottom w:val="nil"/>
              <w:right w:val="nil"/>
            </w:tcBorders>
            <w:shd w:val="clear" w:color="auto" w:fill="auto"/>
            <w:vAlign w:val="center"/>
            <w:hideMark/>
          </w:tcPr>
          <w:p w14:paraId="65180EEA"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73000</w:t>
            </w:r>
          </w:p>
        </w:tc>
        <w:tc>
          <w:tcPr>
            <w:tcW w:w="6457" w:type="dxa"/>
            <w:tcBorders>
              <w:top w:val="nil"/>
              <w:left w:val="nil"/>
              <w:bottom w:val="nil"/>
              <w:right w:val="nil"/>
            </w:tcBorders>
            <w:shd w:val="clear" w:color="auto" w:fill="auto"/>
            <w:vAlign w:val="center"/>
            <w:hideMark/>
          </w:tcPr>
          <w:p w14:paraId="670115D3"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TOLIMA</w:t>
            </w:r>
          </w:p>
        </w:tc>
        <w:tc>
          <w:tcPr>
            <w:tcW w:w="1440" w:type="dxa"/>
            <w:tcBorders>
              <w:top w:val="nil"/>
              <w:left w:val="nil"/>
              <w:bottom w:val="nil"/>
              <w:right w:val="nil"/>
            </w:tcBorders>
            <w:shd w:val="clear" w:color="auto" w:fill="auto"/>
            <w:vAlign w:val="center"/>
            <w:hideMark/>
          </w:tcPr>
          <w:p w14:paraId="2FAF324B"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1.023.772.059</w:t>
            </w:r>
          </w:p>
        </w:tc>
      </w:tr>
      <w:tr w:rsidR="00C95903" w:rsidRPr="005776F8" w14:paraId="070B98B0" w14:textId="77777777" w:rsidTr="00BC7A91">
        <w:trPr>
          <w:trHeight w:val="276"/>
        </w:trPr>
        <w:tc>
          <w:tcPr>
            <w:tcW w:w="1340" w:type="dxa"/>
            <w:tcBorders>
              <w:top w:val="nil"/>
              <w:left w:val="nil"/>
              <w:bottom w:val="nil"/>
              <w:right w:val="nil"/>
            </w:tcBorders>
            <w:shd w:val="clear" w:color="auto" w:fill="auto"/>
            <w:vAlign w:val="center"/>
            <w:hideMark/>
          </w:tcPr>
          <w:p w14:paraId="1C2E809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73026</w:t>
            </w:r>
          </w:p>
        </w:tc>
        <w:tc>
          <w:tcPr>
            <w:tcW w:w="6457" w:type="dxa"/>
            <w:tcBorders>
              <w:top w:val="nil"/>
              <w:left w:val="nil"/>
              <w:bottom w:val="nil"/>
              <w:right w:val="nil"/>
            </w:tcBorders>
            <w:shd w:val="clear" w:color="auto" w:fill="auto"/>
            <w:vAlign w:val="center"/>
            <w:hideMark/>
          </w:tcPr>
          <w:p w14:paraId="3F08DE2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ALVARADO</w:t>
            </w:r>
          </w:p>
        </w:tc>
        <w:tc>
          <w:tcPr>
            <w:tcW w:w="1440" w:type="dxa"/>
            <w:tcBorders>
              <w:top w:val="nil"/>
              <w:left w:val="nil"/>
              <w:bottom w:val="nil"/>
              <w:right w:val="nil"/>
            </w:tcBorders>
            <w:shd w:val="clear" w:color="auto" w:fill="auto"/>
            <w:vAlign w:val="center"/>
            <w:hideMark/>
          </w:tcPr>
          <w:p w14:paraId="524047B4"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575.324.390</w:t>
            </w:r>
          </w:p>
        </w:tc>
      </w:tr>
      <w:tr w:rsidR="00C95903" w:rsidRPr="005776F8" w14:paraId="0FDBF890" w14:textId="77777777" w:rsidTr="00BC7A91">
        <w:trPr>
          <w:trHeight w:val="276"/>
        </w:trPr>
        <w:tc>
          <w:tcPr>
            <w:tcW w:w="1340" w:type="dxa"/>
            <w:tcBorders>
              <w:top w:val="nil"/>
              <w:left w:val="nil"/>
              <w:bottom w:val="nil"/>
              <w:right w:val="nil"/>
            </w:tcBorders>
            <w:shd w:val="clear" w:color="auto" w:fill="auto"/>
            <w:vAlign w:val="center"/>
            <w:hideMark/>
          </w:tcPr>
          <w:p w14:paraId="62ED58AC"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73283</w:t>
            </w:r>
          </w:p>
        </w:tc>
        <w:tc>
          <w:tcPr>
            <w:tcW w:w="6457" w:type="dxa"/>
            <w:tcBorders>
              <w:top w:val="nil"/>
              <w:left w:val="nil"/>
              <w:bottom w:val="nil"/>
              <w:right w:val="nil"/>
            </w:tcBorders>
            <w:shd w:val="clear" w:color="auto" w:fill="auto"/>
            <w:vAlign w:val="center"/>
            <w:hideMark/>
          </w:tcPr>
          <w:p w14:paraId="466FBC4A"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FRESNO</w:t>
            </w:r>
          </w:p>
        </w:tc>
        <w:tc>
          <w:tcPr>
            <w:tcW w:w="1440" w:type="dxa"/>
            <w:tcBorders>
              <w:top w:val="nil"/>
              <w:left w:val="nil"/>
              <w:bottom w:val="nil"/>
              <w:right w:val="nil"/>
            </w:tcBorders>
            <w:shd w:val="clear" w:color="auto" w:fill="auto"/>
            <w:vAlign w:val="center"/>
            <w:hideMark/>
          </w:tcPr>
          <w:p w14:paraId="47973BBF"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5.102.701</w:t>
            </w:r>
          </w:p>
        </w:tc>
      </w:tr>
      <w:tr w:rsidR="00C95903" w:rsidRPr="005776F8" w14:paraId="4683A2A4" w14:textId="77777777" w:rsidTr="00BC7A91">
        <w:trPr>
          <w:trHeight w:val="276"/>
        </w:trPr>
        <w:tc>
          <w:tcPr>
            <w:tcW w:w="1340" w:type="dxa"/>
            <w:tcBorders>
              <w:top w:val="nil"/>
              <w:left w:val="nil"/>
              <w:bottom w:val="nil"/>
              <w:right w:val="nil"/>
            </w:tcBorders>
            <w:shd w:val="clear" w:color="auto" w:fill="auto"/>
            <w:vAlign w:val="center"/>
            <w:hideMark/>
          </w:tcPr>
          <w:p w14:paraId="04DB6E8E"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73319</w:t>
            </w:r>
          </w:p>
        </w:tc>
        <w:tc>
          <w:tcPr>
            <w:tcW w:w="6457" w:type="dxa"/>
            <w:tcBorders>
              <w:top w:val="nil"/>
              <w:left w:val="nil"/>
              <w:bottom w:val="nil"/>
              <w:right w:val="nil"/>
            </w:tcBorders>
            <w:shd w:val="clear" w:color="auto" w:fill="auto"/>
            <w:vAlign w:val="center"/>
            <w:hideMark/>
          </w:tcPr>
          <w:p w14:paraId="712CE093"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GUAMO</w:t>
            </w:r>
          </w:p>
        </w:tc>
        <w:tc>
          <w:tcPr>
            <w:tcW w:w="1440" w:type="dxa"/>
            <w:tcBorders>
              <w:top w:val="nil"/>
              <w:left w:val="nil"/>
              <w:bottom w:val="nil"/>
              <w:right w:val="nil"/>
            </w:tcBorders>
            <w:shd w:val="clear" w:color="auto" w:fill="auto"/>
            <w:vAlign w:val="center"/>
            <w:hideMark/>
          </w:tcPr>
          <w:p w14:paraId="61B060EF"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5.287.251</w:t>
            </w:r>
          </w:p>
        </w:tc>
      </w:tr>
      <w:tr w:rsidR="00C95903" w:rsidRPr="005776F8" w14:paraId="01D01F92" w14:textId="77777777" w:rsidTr="00BC7A91">
        <w:trPr>
          <w:trHeight w:val="276"/>
        </w:trPr>
        <w:tc>
          <w:tcPr>
            <w:tcW w:w="1340" w:type="dxa"/>
            <w:tcBorders>
              <w:top w:val="nil"/>
              <w:left w:val="nil"/>
              <w:bottom w:val="nil"/>
              <w:right w:val="nil"/>
            </w:tcBorders>
            <w:shd w:val="clear" w:color="auto" w:fill="auto"/>
            <w:vAlign w:val="center"/>
            <w:hideMark/>
          </w:tcPr>
          <w:p w14:paraId="4303440C"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73443</w:t>
            </w:r>
          </w:p>
        </w:tc>
        <w:tc>
          <w:tcPr>
            <w:tcW w:w="6457" w:type="dxa"/>
            <w:tcBorders>
              <w:top w:val="nil"/>
              <w:left w:val="nil"/>
              <w:bottom w:val="nil"/>
              <w:right w:val="nil"/>
            </w:tcBorders>
            <w:shd w:val="clear" w:color="auto" w:fill="auto"/>
            <w:vAlign w:val="center"/>
            <w:hideMark/>
          </w:tcPr>
          <w:p w14:paraId="6F564B5C"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SAN SEBASTIÁN DE MARIQUITA</w:t>
            </w:r>
          </w:p>
        </w:tc>
        <w:tc>
          <w:tcPr>
            <w:tcW w:w="1440" w:type="dxa"/>
            <w:tcBorders>
              <w:top w:val="nil"/>
              <w:left w:val="nil"/>
              <w:bottom w:val="nil"/>
              <w:right w:val="nil"/>
            </w:tcBorders>
            <w:shd w:val="clear" w:color="auto" w:fill="auto"/>
            <w:vAlign w:val="center"/>
            <w:hideMark/>
          </w:tcPr>
          <w:p w14:paraId="5C9601CE"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208.032.799</w:t>
            </w:r>
          </w:p>
        </w:tc>
      </w:tr>
      <w:tr w:rsidR="00C95903" w:rsidRPr="005776F8" w14:paraId="067020F2" w14:textId="77777777" w:rsidTr="00BC7A91">
        <w:trPr>
          <w:trHeight w:val="276"/>
        </w:trPr>
        <w:tc>
          <w:tcPr>
            <w:tcW w:w="1340" w:type="dxa"/>
            <w:tcBorders>
              <w:top w:val="nil"/>
              <w:left w:val="nil"/>
              <w:bottom w:val="nil"/>
              <w:right w:val="nil"/>
            </w:tcBorders>
            <w:shd w:val="clear" w:color="auto" w:fill="auto"/>
            <w:vAlign w:val="center"/>
            <w:hideMark/>
          </w:tcPr>
          <w:p w14:paraId="2857CE73"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73449</w:t>
            </w:r>
          </w:p>
        </w:tc>
        <w:tc>
          <w:tcPr>
            <w:tcW w:w="6457" w:type="dxa"/>
            <w:tcBorders>
              <w:top w:val="nil"/>
              <w:left w:val="nil"/>
              <w:bottom w:val="nil"/>
              <w:right w:val="nil"/>
            </w:tcBorders>
            <w:shd w:val="clear" w:color="auto" w:fill="auto"/>
            <w:vAlign w:val="center"/>
            <w:hideMark/>
          </w:tcPr>
          <w:p w14:paraId="4B97E446"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MELGAR</w:t>
            </w:r>
          </w:p>
        </w:tc>
        <w:tc>
          <w:tcPr>
            <w:tcW w:w="1440" w:type="dxa"/>
            <w:tcBorders>
              <w:top w:val="nil"/>
              <w:left w:val="nil"/>
              <w:bottom w:val="nil"/>
              <w:right w:val="nil"/>
            </w:tcBorders>
            <w:shd w:val="clear" w:color="auto" w:fill="auto"/>
            <w:vAlign w:val="center"/>
            <w:hideMark/>
          </w:tcPr>
          <w:p w14:paraId="1D1D41C0"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63.896.816</w:t>
            </w:r>
          </w:p>
        </w:tc>
      </w:tr>
      <w:tr w:rsidR="00C95903" w:rsidRPr="005776F8" w14:paraId="02E017E5" w14:textId="77777777" w:rsidTr="00BC7A91">
        <w:trPr>
          <w:trHeight w:val="276"/>
        </w:trPr>
        <w:tc>
          <w:tcPr>
            <w:tcW w:w="1340" w:type="dxa"/>
            <w:tcBorders>
              <w:top w:val="nil"/>
              <w:left w:val="nil"/>
              <w:bottom w:val="nil"/>
              <w:right w:val="nil"/>
            </w:tcBorders>
            <w:shd w:val="clear" w:color="auto" w:fill="auto"/>
            <w:vAlign w:val="center"/>
            <w:hideMark/>
          </w:tcPr>
          <w:p w14:paraId="16AC8E40"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76</w:t>
            </w:r>
          </w:p>
        </w:tc>
        <w:tc>
          <w:tcPr>
            <w:tcW w:w="6457" w:type="dxa"/>
            <w:tcBorders>
              <w:top w:val="nil"/>
              <w:left w:val="nil"/>
              <w:bottom w:val="nil"/>
              <w:right w:val="nil"/>
            </w:tcBorders>
            <w:shd w:val="clear" w:color="auto" w:fill="auto"/>
            <w:vAlign w:val="center"/>
            <w:hideMark/>
          </w:tcPr>
          <w:p w14:paraId="74D9F8C6"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VALLE DEL CAUCA</w:t>
            </w:r>
          </w:p>
        </w:tc>
        <w:tc>
          <w:tcPr>
            <w:tcW w:w="1440" w:type="dxa"/>
            <w:tcBorders>
              <w:top w:val="nil"/>
              <w:left w:val="nil"/>
              <w:bottom w:val="nil"/>
              <w:right w:val="nil"/>
            </w:tcBorders>
            <w:shd w:val="clear" w:color="auto" w:fill="auto"/>
            <w:vAlign w:val="center"/>
            <w:hideMark/>
          </w:tcPr>
          <w:p w14:paraId="6929C7BA"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2.442.571.821</w:t>
            </w:r>
          </w:p>
        </w:tc>
      </w:tr>
      <w:tr w:rsidR="00C95903" w:rsidRPr="005776F8" w14:paraId="736B5BA7" w14:textId="77777777" w:rsidTr="00BC7A91">
        <w:trPr>
          <w:trHeight w:val="276"/>
        </w:trPr>
        <w:tc>
          <w:tcPr>
            <w:tcW w:w="1340" w:type="dxa"/>
            <w:tcBorders>
              <w:top w:val="nil"/>
              <w:left w:val="nil"/>
              <w:bottom w:val="nil"/>
              <w:right w:val="nil"/>
            </w:tcBorders>
            <w:shd w:val="clear" w:color="auto" w:fill="auto"/>
            <w:vAlign w:val="center"/>
            <w:hideMark/>
          </w:tcPr>
          <w:p w14:paraId="6A016030"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76000</w:t>
            </w:r>
          </w:p>
        </w:tc>
        <w:tc>
          <w:tcPr>
            <w:tcW w:w="6457" w:type="dxa"/>
            <w:tcBorders>
              <w:top w:val="nil"/>
              <w:left w:val="nil"/>
              <w:bottom w:val="nil"/>
              <w:right w:val="nil"/>
            </w:tcBorders>
            <w:shd w:val="clear" w:color="auto" w:fill="auto"/>
            <w:vAlign w:val="center"/>
            <w:hideMark/>
          </w:tcPr>
          <w:p w14:paraId="51D413E4"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VALLE DEL CAUCA</w:t>
            </w:r>
          </w:p>
        </w:tc>
        <w:tc>
          <w:tcPr>
            <w:tcW w:w="1440" w:type="dxa"/>
            <w:tcBorders>
              <w:top w:val="nil"/>
              <w:left w:val="nil"/>
              <w:bottom w:val="nil"/>
              <w:right w:val="nil"/>
            </w:tcBorders>
            <w:shd w:val="clear" w:color="auto" w:fill="auto"/>
            <w:vAlign w:val="center"/>
            <w:hideMark/>
          </w:tcPr>
          <w:p w14:paraId="500BE55F"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2.064.862.225</w:t>
            </w:r>
          </w:p>
        </w:tc>
      </w:tr>
      <w:tr w:rsidR="00C95903" w:rsidRPr="005776F8" w14:paraId="7F6C0BEE" w14:textId="77777777" w:rsidTr="00BC7A91">
        <w:trPr>
          <w:trHeight w:val="276"/>
        </w:trPr>
        <w:tc>
          <w:tcPr>
            <w:tcW w:w="1340" w:type="dxa"/>
            <w:tcBorders>
              <w:top w:val="nil"/>
              <w:left w:val="nil"/>
              <w:bottom w:val="nil"/>
              <w:right w:val="nil"/>
            </w:tcBorders>
            <w:shd w:val="clear" w:color="auto" w:fill="auto"/>
            <w:vAlign w:val="center"/>
            <w:hideMark/>
          </w:tcPr>
          <w:p w14:paraId="78A8165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76364</w:t>
            </w:r>
          </w:p>
        </w:tc>
        <w:tc>
          <w:tcPr>
            <w:tcW w:w="6457" w:type="dxa"/>
            <w:tcBorders>
              <w:top w:val="nil"/>
              <w:left w:val="nil"/>
              <w:bottom w:val="nil"/>
              <w:right w:val="nil"/>
            </w:tcBorders>
            <w:shd w:val="clear" w:color="auto" w:fill="auto"/>
            <w:vAlign w:val="center"/>
            <w:hideMark/>
          </w:tcPr>
          <w:p w14:paraId="636D1CFB"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JAMUNDÍ</w:t>
            </w:r>
          </w:p>
        </w:tc>
        <w:tc>
          <w:tcPr>
            <w:tcW w:w="1440" w:type="dxa"/>
            <w:tcBorders>
              <w:top w:val="nil"/>
              <w:left w:val="nil"/>
              <w:bottom w:val="nil"/>
              <w:right w:val="nil"/>
            </w:tcBorders>
            <w:shd w:val="clear" w:color="auto" w:fill="auto"/>
            <w:vAlign w:val="center"/>
            <w:hideMark/>
          </w:tcPr>
          <w:p w14:paraId="6BFDB740"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377.709.596</w:t>
            </w:r>
          </w:p>
        </w:tc>
      </w:tr>
      <w:tr w:rsidR="00C95903" w:rsidRPr="005776F8" w14:paraId="391C240F" w14:textId="77777777" w:rsidTr="00BC7A91">
        <w:trPr>
          <w:trHeight w:val="276"/>
        </w:trPr>
        <w:tc>
          <w:tcPr>
            <w:tcW w:w="1340" w:type="dxa"/>
            <w:tcBorders>
              <w:top w:val="nil"/>
              <w:left w:val="nil"/>
              <w:bottom w:val="nil"/>
              <w:right w:val="nil"/>
            </w:tcBorders>
            <w:shd w:val="clear" w:color="auto" w:fill="auto"/>
            <w:vAlign w:val="center"/>
            <w:hideMark/>
          </w:tcPr>
          <w:p w14:paraId="6F12A910"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81</w:t>
            </w:r>
          </w:p>
        </w:tc>
        <w:tc>
          <w:tcPr>
            <w:tcW w:w="6457" w:type="dxa"/>
            <w:tcBorders>
              <w:top w:val="nil"/>
              <w:left w:val="nil"/>
              <w:bottom w:val="nil"/>
              <w:right w:val="nil"/>
            </w:tcBorders>
            <w:shd w:val="clear" w:color="auto" w:fill="auto"/>
            <w:vAlign w:val="center"/>
            <w:hideMark/>
          </w:tcPr>
          <w:p w14:paraId="39ECB18A"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ARAUCA</w:t>
            </w:r>
          </w:p>
        </w:tc>
        <w:tc>
          <w:tcPr>
            <w:tcW w:w="1440" w:type="dxa"/>
            <w:tcBorders>
              <w:top w:val="nil"/>
              <w:left w:val="nil"/>
              <w:bottom w:val="nil"/>
              <w:right w:val="nil"/>
            </w:tcBorders>
            <w:shd w:val="clear" w:color="auto" w:fill="auto"/>
            <w:vAlign w:val="center"/>
            <w:hideMark/>
          </w:tcPr>
          <w:p w14:paraId="4863D62C"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10.596.368.062</w:t>
            </w:r>
          </w:p>
        </w:tc>
      </w:tr>
      <w:tr w:rsidR="00C95903" w:rsidRPr="005776F8" w14:paraId="32D12A07" w14:textId="77777777" w:rsidTr="00BC7A91">
        <w:trPr>
          <w:trHeight w:val="276"/>
        </w:trPr>
        <w:tc>
          <w:tcPr>
            <w:tcW w:w="1340" w:type="dxa"/>
            <w:tcBorders>
              <w:top w:val="nil"/>
              <w:left w:val="nil"/>
              <w:bottom w:val="nil"/>
              <w:right w:val="nil"/>
            </w:tcBorders>
            <w:shd w:val="clear" w:color="auto" w:fill="auto"/>
            <w:vAlign w:val="center"/>
            <w:hideMark/>
          </w:tcPr>
          <w:p w14:paraId="07A037A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81000</w:t>
            </w:r>
          </w:p>
        </w:tc>
        <w:tc>
          <w:tcPr>
            <w:tcW w:w="6457" w:type="dxa"/>
            <w:tcBorders>
              <w:top w:val="nil"/>
              <w:left w:val="nil"/>
              <w:bottom w:val="nil"/>
              <w:right w:val="nil"/>
            </w:tcBorders>
            <w:shd w:val="clear" w:color="auto" w:fill="auto"/>
            <w:vAlign w:val="center"/>
            <w:hideMark/>
          </w:tcPr>
          <w:p w14:paraId="2882EFB6"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ARAUCA</w:t>
            </w:r>
          </w:p>
        </w:tc>
        <w:tc>
          <w:tcPr>
            <w:tcW w:w="1440" w:type="dxa"/>
            <w:tcBorders>
              <w:top w:val="nil"/>
              <w:left w:val="nil"/>
              <w:bottom w:val="nil"/>
              <w:right w:val="nil"/>
            </w:tcBorders>
            <w:shd w:val="clear" w:color="auto" w:fill="auto"/>
            <w:vAlign w:val="center"/>
            <w:hideMark/>
          </w:tcPr>
          <w:p w14:paraId="4232D2E3"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10.596.368.062</w:t>
            </w:r>
          </w:p>
        </w:tc>
      </w:tr>
      <w:tr w:rsidR="00C95903" w:rsidRPr="005776F8" w14:paraId="5D80F1DD" w14:textId="77777777" w:rsidTr="00BC7A91">
        <w:trPr>
          <w:trHeight w:val="276"/>
        </w:trPr>
        <w:tc>
          <w:tcPr>
            <w:tcW w:w="1340" w:type="dxa"/>
            <w:tcBorders>
              <w:top w:val="nil"/>
              <w:left w:val="nil"/>
              <w:bottom w:val="nil"/>
              <w:right w:val="nil"/>
            </w:tcBorders>
            <w:shd w:val="clear" w:color="auto" w:fill="auto"/>
            <w:vAlign w:val="center"/>
            <w:hideMark/>
          </w:tcPr>
          <w:p w14:paraId="1D462709"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85</w:t>
            </w:r>
          </w:p>
        </w:tc>
        <w:tc>
          <w:tcPr>
            <w:tcW w:w="6457" w:type="dxa"/>
            <w:tcBorders>
              <w:top w:val="nil"/>
              <w:left w:val="nil"/>
              <w:bottom w:val="nil"/>
              <w:right w:val="nil"/>
            </w:tcBorders>
            <w:shd w:val="clear" w:color="auto" w:fill="auto"/>
            <w:vAlign w:val="center"/>
            <w:hideMark/>
          </w:tcPr>
          <w:p w14:paraId="27544B9A"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CASANARE</w:t>
            </w:r>
          </w:p>
        </w:tc>
        <w:tc>
          <w:tcPr>
            <w:tcW w:w="1440" w:type="dxa"/>
            <w:tcBorders>
              <w:top w:val="nil"/>
              <w:left w:val="nil"/>
              <w:bottom w:val="nil"/>
              <w:right w:val="nil"/>
            </w:tcBorders>
            <w:shd w:val="clear" w:color="auto" w:fill="auto"/>
            <w:vAlign w:val="center"/>
            <w:hideMark/>
          </w:tcPr>
          <w:p w14:paraId="67E529C9"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17.139.621.934</w:t>
            </w:r>
          </w:p>
        </w:tc>
      </w:tr>
      <w:tr w:rsidR="00C95903" w:rsidRPr="005776F8" w14:paraId="030D92D5" w14:textId="77777777" w:rsidTr="00BC7A91">
        <w:trPr>
          <w:trHeight w:val="276"/>
        </w:trPr>
        <w:tc>
          <w:tcPr>
            <w:tcW w:w="1340" w:type="dxa"/>
            <w:tcBorders>
              <w:top w:val="nil"/>
              <w:left w:val="nil"/>
              <w:bottom w:val="nil"/>
              <w:right w:val="nil"/>
            </w:tcBorders>
            <w:shd w:val="clear" w:color="auto" w:fill="auto"/>
            <w:vAlign w:val="center"/>
            <w:hideMark/>
          </w:tcPr>
          <w:p w14:paraId="36CB9011"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85000</w:t>
            </w:r>
          </w:p>
        </w:tc>
        <w:tc>
          <w:tcPr>
            <w:tcW w:w="6457" w:type="dxa"/>
            <w:tcBorders>
              <w:top w:val="nil"/>
              <w:left w:val="nil"/>
              <w:bottom w:val="nil"/>
              <w:right w:val="nil"/>
            </w:tcBorders>
            <w:shd w:val="clear" w:color="auto" w:fill="auto"/>
            <w:vAlign w:val="center"/>
            <w:hideMark/>
          </w:tcPr>
          <w:p w14:paraId="3A629B6A"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DEPARTAMENTO DE CASANARE</w:t>
            </w:r>
          </w:p>
        </w:tc>
        <w:tc>
          <w:tcPr>
            <w:tcW w:w="1440" w:type="dxa"/>
            <w:tcBorders>
              <w:top w:val="nil"/>
              <w:left w:val="nil"/>
              <w:bottom w:val="nil"/>
              <w:right w:val="nil"/>
            </w:tcBorders>
            <w:shd w:val="clear" w:color="auto" w:fill="auto"/>
            <w:vAlign w:val="center"/>
            <w:hideMark/>
          </w:tcPr>
          <w:p w14:paraId="73F11708"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17.132.063.097</w:t>
            </w:r>
          </w:p>
        </w:tc>
      </w:tr>
      <w:tr w:rsidR="00C95903" w:rsidRPr="005776F8" w14:paraId="2FB2B082" w14:textId="77777777" w:rsidTr="00BC7A91">
        <w:trPr>
          <w:trHeight w:val="276"/>
        </w:trPr>
        <w:tc>
          <w:tcPr>
            <w:tcW w:w="1340" w:type="dxa"/>
            <w:tcBorders>
              <w:top w:val="nil"/>
              <w:left w:val="nil"/>
              <w:bottom w:val="nil"/>
              <w:right w:val="nil"/>
            </w:tcBorders>
            <w:shd w:val="clear" w:color="auto" w:fill="auto"/>
            <w:vAlign w:val="center"/>
            <w:hideMark/>
          </w:tcPr>
          <w:p w14:paraId="3AC6B1D9"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85162</w:t>
            </w:r>
          </w:p>
        </w:tc>
        <w:tc>
          <w:tcPr>
            <w:tcW w:w="6457" w:type="dxa"/>
            <w:tcBorders>
              <w:top w:val="nil"/>
              <w:left w:val="nil"/>
              <w:bottom w:val="nil"/>
              <w:right w:val="nil"/>
            </w:tcBorders>
            <w:shd w:val="clear" w:color="auto" w:fill="auto"/>
            <w:vAlign w:val="center"/>
            <w:hideMark/>
          </w:tcPr>
          <w:p w14:paraId="73A19BB6"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MONTERREY</w:t>
            </w:r>
          </w:p>
        </w:tc>
        <w:tc>
          <w:tcPr>
            <w:tcW w:w="1440" w:type="dxa"/>
            <w:tcBorders>
              <w:top w:val="nil"/>
              <w:left w:val="nil"/>
              <w:bottom w:val="nil"/>
              <w:right w:val="nil"/>
            </w:tcBorders>
            <w:shd w:val="clear" w:color="auto" w:fill="auto"/>
            <w:vAlign w:val="center"/>
            <w:hideMark/>
          </w:tcPr>
          <w:p w14:paraId="19DF89B5"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7.557.075</w:t>
            </w:r>
          </w:p>
        </w:tc>
      </w:tr>
      <w:tr w:rsidR="00C95903" w:rsidRPr="005776F8" w14:paraId="7CD5C75D" w14:textId="77777777" w:rsidTr="00BC7A91">
        <w:trPr>
          <w:trHeight w:val="276"/>
        </w:trPr>
        <w:tc>
          <w:tcPr>
            <w:tcW w:w="1340" w:type="dxa"/>
            <w:tcBorders>
              <w:top w:val="nil"/>
              <w:left w:val="nil"/>
              <w:bottom w:val="nil"/>
              <w:right w:val="nil"/>
            </w:tcBorders>
            <w:shd w:val="clear" w:color="auto" w:fill="auto"/>
            <w:vAlign w:val="center"/>
            <w:hideMark/>
          </w:tcPr>
          <w:p w14:paraId="752A3733"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85225</w:t>
            </w:r>
          </w:p>
        </w:tc>
        <w:tc>
          <w:tcPr>
            <w:tcW w:w="6457" w:type="dxa"/>
            <w:tcBorders>
              <w:top w:val="nil"/>
              <w:left w:val="nil"/>
              <w:bottom w:val="nil"/>
              <w:right w:val="nil"/>
            </w:tcBorders>
            <w:shd w:val="clear" w:color="auto" w:fill="auto"/>
            <w:vAlign w:val="center"/>
            <w:hideMark/>
          </w:tcPr>
          <w:p w14:paraId="6F94A6C5"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NUNCHÍA</w:t>
            </w:r>
          </w:p>
        </w:tc>
        <w:tc>
          <w:tcPr>
            <w:tcW w:w="1440" w:type="dxa"/>
            <w:tcBorders>
              <w:top w:val="nil"/>
              <w:left w:val="nil"/>
              <w:bottom w:val="nil"/>
              <w:right w:val="nil"/>
            </w:tcBorders>
            <w:shd w:val="clear" w:color="auto" w:fill="auto"/>
            <w:vAlign w:val="center"/>
            <w:hideMark/>
          </w:tcPr>
          <w:p w14:paraId="34CECE86"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1.762</w:t>
            </w:r>
          </w:p>
        </w:tc>
      </w:tr>
      <w:tr w:rsidR="00C95903" w:rsidRPr="005776F8" w14:paraId="53EB3A4D" w14:textId="77777777" w:rsidTr="00BC7A91">
        <w:trPr>
          <w:trHeight w:val="276"/>
        </w:trPr>
        <w:tc>
          <w:tcPr>
            <w:tcW w:w="1340" w:type="dxa"/>
            <w:tcBorders>
              <w:top w:val="nil"/>
              <w:left w:val="nil"/>
              <w:bottom w:val="nil"/>
              <w:right w:val="nil"/>
            </w:tcBorders>
            <w:shd w:val="clear" w:color="auto" w:fill="auto"/>
            <w:vAlign w:val="center"/>
            <w:hideMark/>
          </w:tcPr>
          <w:p w14:paraId="304E2F13"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86</w:t>
            </w:r>
          </w:p>
        </w:tc>
        <w:tc>
          <w:tcPr>
            <w:tcW w:w="6457" w:type="dxa"/>
            <w:tcBorders>
              <w:top w:val="nil"/>
              <w:left w:val="nil"/>
              <w:bottom w:val="nil"/>
              <w:right w:val="nil"/>
            </w:tcBorders>
            <w:shd w:val="clear" w:color="auto" w:fill="auto"/>
            <w:vAlign w:val="center"/>
            <w:hideMark/>
          </w:tcPr>
          <w:p w14:paraId="4270C225"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PUTUMAYO</w:t>
            </w:r>
          </w:p>
        </w:tc>
        <w:tc>
          <w:tcPr>
            <w:tcW w:w="1440" w:type="dxa"/>
            <w:tcBorders>
              <w:top w:val="nil"/>
              <w:left w:val="nil"/>
              <w:bottom w:val="nil"/>
              <w:right w:val="nil"/>
            </w:tcBorders>
            <w:shd w:val="clear" w:color="auto" w:fill="auto"/>
            <w:vAlign w:val="center"/>
            <w:hideMark/>
          </w:tcPr>
          <w:p w14:paraId="7AD4E1E6"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2.210.191.115</w:t>
            </w:r>
          </w:p>
        </w:tc>
      </w:tr>
      <w:tr w:rsidR="00C95903" w:rsidRPr="005776F8" w14:paraId="5C9F1797" w14:textId="77777777" w:rsidTr="00BC7A91">
        <w:trPr>
          <w:trHeight w:val="276"/>
        </w:trPr>
        <w:tc>
          <w:tcPr>
            <w:tcW w:w="1340" w:type="dxa"/>
            <w:tcBorders>
              <w:top w:val="nil"/>
              <w:left w:val="nil"/>
              <w:bottom w:val="nil"/>
              <w:right w:val="nil"/>
            </w:tcBorders>
            <w:shd w:val="clear" w:color="auto" w:fill="auto"/>
            <w:vAlign w:val="center"/>
            <w:hideMark/>
          </w:tcPr>
          <w:p w14:paraId="02287EA8"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86568</w:t>
            </w:r>
          </w:p>
        </w:tc>
        <w:tc>
          <w:tcPr>
            <w:tcW w:w="6457" w:type="dxa"/>
            <w:tcBorders>
              <w:top w:val="nil"/>
              <w:left w:val="nil"/>
              <w:bottom w:val="nil"/>
              <w:right w:val="nil"/>
            </w:tcBorders>
            <w:shd w:val="clear" w:color="auto" w:fill="auto"/>
            <w:vAlign w:val="center"/>
            <w:hideMark/>
          </w:tcPr>
          <w:p w14:paraId="668FAEF9"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ASIGNACIONES DIRECTAS - REINTEGROS MUNICIPIO DE PUERTO ASÍS</w:t>
            </w:r>
          </w:p>
        </w:tc>
        <w:tc>
          <w:tcPr>
            <w:tcW w:w="1440" w:type="dxa"/>
            <w:tcBorders>
              <w:top w:val="nil"/>
              <w:left w:val="nil"/>
              <w:bottom w:val="nil"/>
              <w:right w:val="nil"/>
            </w:tcBorders>
            <w:shd w:val="clear" w:color="auto" w:fill="auto"/>
            <w:vAlign w:val="center"/>
            <w:hideMark/>
          </w:tcPr>
          <w:p w14:paraId="31386C4A"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2.210.191.115</w:t>
            </w:r>
          </w:p>
        </w:tc>
      </w:tr>
      <w:tr w:rsidR="00C95903" w:rsidRPr="005776F8" w14:paraId="47B902AD" w14:textId="77777777" w:rsidTr="00BC7A91">
        <w:trPr>
          <w:trHeight w:val="276"/>
        </w:trPr>
        <w:tc>
          <w:tcPr>
            <w:tcW w:w="1340" w:type="dxa"/>
            <w:tcBorders>
              <w:top w:val="nil"/>
              <w:left w:val="nil"/>
              <w:bottom w:val="nil"/>
              <w:right w:val="nil"/>
            </w:tcBorders>
            <w:shd w:val="clear" w:color="auto" w:fill="auto"/>
            <w:vAlign w:val="center"/>
            <w:hideMark/>
          </w:tcPr>
          <w:p w14:paraId="5E58EB59"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C0</w:t>
            </w:r>
          </w:p>
        </w:tc>
        <w:tc>
          <w:tcPr>
            <w:tcW w:w="6457" w:type="dxa"/>
            <w:tcBorders>
              <w:top w:val="nil"/>
              <w:left w:val="nil"/>
              <w:bottom w:val="nil"/>
              <w:right w:val="nil"/>
            </w:tcBorders>
            <w:shd w:val="clear" w:color="auto" w:fill="auto"/>
            <w:vAlign w:val="center"/>
            <w:hideMark/>
          </w:tcPr>
          <w:p w14:paraId="144999F7" w14:textId="77777777" w:rsidR="00C95903" w:rsidRPr="005776F8" w:rsidRDefault="00C95903" w:rsidP="00BC7A91">
            <w:pPr>
              <w:jc w:val="center"/>
              <w:rPr>
                <w:rFonts w:ascii="Arial Narrow" w:hAnsi="Arial Narrow" w:cs="Arial"/>
                <w:b/>
                <w:bCs/>
                <w:color w:val="000000"/>
                <w:sz w:val="16"/>
                <w:szCs w:val="16"/>
                <w:lang w:eastAsia="es-CO"/>
              </w:rPr>
            </w:pPr>
            <w:r w:rsidRPr="005776F8">
              <w:rPr>
                <w:rFonts w:ascii="Arial Narrow" w:hAnsi="Arial Narrow" w:cs="Arial"/>
                <w:b/>
                <w:bCs/>
                <w:color w:val="000000"/>
                <w:sz w:val="16"/>
                <w:szCs w:val="16"/>
                <w:lang w:eastAsia="es-CO"/>
              </w:rPr>
              <w:t>CORPORACIONES AUTÓNOMAS REGIONALES</w:t>
            </w:r>
          </w:p>
        </w:tc>
        <w:tc>
          <w:tcPr>
            <w:tcW w:w="1440" w:type="dxa"/>
            <w:tcBorders>
              <w:top w:val="nil"/>
              <w:left w:val="nil"/>
              <w:bottom w:val="nil"/>
              <w:right w:val="nil"/>
            </w:tcBorders>
            <w:shd w:val="clear" w:color="auto" w:fill="auto"/>
            <w:vAlign w:val="center"/>
            <w:hideMark/>
          </w:tcPr>
          <w:p w14:paraId="66A44A08" w14:textId="77777777" w:rsidR="00C95903" w:rsidRPr="005776F8" w:rsidRDefault="00C95903" w:rsidP="00BC7A91">
            <w:pPr>
              <w:jc w:val="right"/>
              <w:rPr>
                <w:rFonts w:ascii="Arial Narrow" w:hAnsi="Arial Narrow" w:cs="Arial"/>
                <w:b/>
                <w:bCs/>
                <w:sz w:val="16"/>
                <w:szCs w:val="16"/>
                <w:lang w:eastAsia="es-CO"/>
              </w:rPr>
            </w:pPr>
            <w:r w:rsidRPr="005776F8">
              <w:rPr>
                <w:rFonts w:ascii="Arial Narrow" w:hAnsi="Arial Narrow" w:cs="Arial"/>
                <w:b/>
                <w:bCs/>
                <w:sz w:val="16"/>
                <w:szCs w:val="16"/>
                <w:lang w:eastAsia="es-CO"/>
              </w:rPr>
              <w:t>840.699.854</w:t>
            </w:r>
          </w:p>
        </w:tc>
      </w:tr>
      <w:tr w:rsidR="00C95903" w:rsidRPr="005776F8" w14:paraId="18DDD9C9" w14:textId="77777777" w:rsidTr="00BC7A91">
        <w:trPr>
          <w:trHeight w:val="276"/>
        </w:trPr>
        <w:tc>
          <w:tcPr>
            <w:tcW w:w="1340" w:type="dxa"/>
            <w:tcBorders>
              <w:top w:val="nil"/>
              <w:left w:val="nil"/>
              <w:right w:val="nil"/>
            </w:tcBorders>
            <w:shd w:val="clear" w:color="auto" w:fill="auto"/>
            <w:vAlign w:val="center"/>
            <w:hideMark/>
          </w:tcPr>
          <w:p w14:paraId="1FA884A9"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C0001</w:t>
            </w:r>
          </w:p>
        </w:tc>
        <w:tc>
          <w:tcPr>
            <w:tcW w:w="6457" w:type="dxa"/>
            <w:tcBorders>
              <w:top w:val="nil"/>
              <w:left w:val="nil"/>
              <w:right w:val="nil"/>
            </w:tcBorders>
            <w:shd w:val="clear" w:color="auto" w:fill="auto"/>
            <w:vAlign w:val="center"/>
            <w:hideMark/>
          </w:tcPr>
          <w:p w14:paraId="1EF60AC2"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 xml:space="preserve">CORPORACIÓN CVS                                   </w:t>
            </w:r>
          </w:p>
        </w:tc>
        <w:tc>
          <w:tcPr>
            <w:tcW w:w="1440" w:type="dxa"/>
            <w:tcBorders>
              <w:top w:val="nil"/>
              <w:left w:val="nil"/>
              <w:right w:val="nil"/>
            </w:tcBorders>
            <w:shd w:val="clear" w:color="auto" w:fill="auto"/>
            <w:vAlign w:val="center"/>
            <w:hideMark/>
          </w:tcPr>
          <w:p w14:paraId="60077344"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1.045</w:t>
            </w:r>
          </w:p>
        </w:tc>
      </w:tr>
      <w:tr w:rsidR="00C95903" w:rsidRPr="005776F8" w14:paraId="04B7D8C6" w14:textId="77777777" w:rsidTr="00BC7A91">
        <w:trPr>
          <w:trHeight w:val="276"/>
        </w:trPr>
        <w:tc>
          <w:tcPr>
            <w:tcW w:w="1340" w:type="dxa"/>
            <w:tcBorders>
              <w:top w:val="nil"/>
              <w:left w:val="nil"/>
              <w:bottom w:val="single" w:sz="4" w:space="0" w:color="auto"/>
              <w:right w:val="nil"/>
            </w:tcBorders>
            <w:shd w:val="clear" w:color="auto" w:fill="auto"/>
            <w:vAlign w:val="center"/>
            <w:hideMark/>
          </w:tcPr>
          <w:p w14:paraId="11F8C4F2" w14:textId="77777777" w:rsidR="00C95903" w:rsidRPr="005776F8" w:rsidRDefault="00C95903" w:rsidP="00BC7A91">
            <w:pPr>
              <w:jc w:val="center"/>
              <w:rPr>
                <w:rFonts w:ascii="Arial Narrow" w:hAnsi="Arial Narrow" w:cs="Arial"/>
                <w:sz w:val="16"/>
                <w:szCs w:val="16"/>
                <w:lang w:eastAsia="es-CO"/>
              </w:rPr>
            </w:pPr>
            <w:r w:rsidRPr="005776F8">
              <w:rPr>
                <w:rFonts w:ascii="Arial Narrow" w:hAnsi="Arial Narrow" w:cs="Arial"/>
                <w:sz w:val="16"/>
                <w:szCs w:val="16"/>
                <w:lang w:eastAsia="es-CO"/>
              </w:rPr>
              <w:t>C0006</w:t>
            </w:r>
          </w:p>
        </w:tc>
        <w:tc>
          <w:tcPr>
            <w:tcW w:w="6457" w:type="dxa"/>
            <w:tcBorders>
              <w:top w:val="nil"/>
              <w:left w:val="nil"/>
              <w:bottom w:val="single" w:sz="4" w:space="0" w:color="auto"/>
              <w:right w:val="nil"/>
            </w:tcBorders>
            <w:shd w:val="clear" w:color="auto" w:fill="auto"/>
            <w:vAlign w:val="center"/>
            <w:hideMark/>
          </w:tcPr>
          <w:p w14:paraId="0FA831FD" w14:textId="77777777" w:rsidR="00C95903" w:rsidRPr="005776F8" w:rsidRDefault="00C95903" w:rsidP="00BC7A91">
            <w:pPr>
              <w:rPr>
                <w:rFonts w:ascii="Arial Narrow" w:hAnsi="Arial Narrow" w:cs="Arial"/>
                <w:color w:val="000000"/>
                <w:sz w:val="16"/>
                <w:szCs w:val="16"/>
                <w:lang w:eastAsia="es-CO"/>
              </w:rPr>
            </w:pPr>
            <w:r w:rsidRPr="005776F8">
              <w:rPr>
                <w:rFonts w:ascii="Arial Narrow" w:hAnsi="Arial Narrow" w:cs="Arial"/>
                <w:color w:val="000000"/>
                <w:sz w:val="16"/>
                <w:szCs w:val="16"/>
                <w:lang w:eastAsia="es-CO"/>
              </w:rPr>
              <w:t xml:space="preserve">CORPOCESAR                                        </w:t>
            </w:r>
          </w:p>
        </w:tc>
        <w:tc>
          <w:tcPr>
            <w:tcW w:w="1440" w:type="dxa"/>
            <w:tcBorders>
              <w:top w:val="nil"/>
              <w:left w:val="nil"/>
              <w:bottom w:val="single" w:sz="4" w:space="0" w:color="auto"/>
              <w:right w:val="nil"/>
            </w:tcBorders>
            <w:shd w:val="clear" w:color="auto" w:fill="auto"/>
            <w:vAlign w:val="center"/>
            <w:hideMark/>
          </w:tcPr>
          <w:p w14:paraId="4292619F" w14:textId="77777777" w:rsidR="00C95903" w:rsidRPr="005776F8" w:rsidRDefault="00C95903" w:rsidP="00BC7A91">
            <w:pPr>
              <w:jc w:val="right"/>
              <w:rPr>
                <w:rFonts w:ascii="Arial Narrow" w:hAnsi="Arial Narrow" w:cs="Arial"/>
                <w:sz w:val="16"/>
                <w:szCs w:val="16"/>
                <w:lang w:eastAsia="es-CO"/>
              </w:rPr>
            </w:pPr>
            <w:r w:rsidRPr="005776F8">
              <w:rPr>
                <w:rFonts w:ascii="Arial Narrow" w:hAnsi="Arial Narrow" w:cs="Arial"/>
                <w:sz w:val="16"/>
                <w:szCs w:val="16"/>
                <w:lang w:eastAsia="es-CO"/>
              </w:rPr>
              <w:t>840.698.809</w:t>
            </w:r>
          </w:p>
        </w:tc>
      </w:tr>
    </w:tbl>
    <w:p w14:paraId="1C03C666" w14:textId="77777777" w:rsidR="00C95903" w:rsidRDefault="00C95903" w:rsidP="00C95903"/>
    <w:p w14:paraId="57DEFFCF" w14:textId="77777777" w:rsidR="00C95903" w:rsidRDefault="00C95903" w:rsidP="00C95903"/>
    <w:p w14:paraId="2108905A" w14:textId="77777777" w:rsidR="00C95903" w:rsidRDefault="00C95903" w:rsidP="00C95903"/>
    <w:p w14:paraId="6F269D17" w14:textId="71E42F09" w:rsidR="00C95903" w:rsidRDefault="00C95903">
      <w:pPr>
        <w:rPr>
          <w:rStyle w:val="Textoennegrita"/>
          <w:rFonts w:ascii="Arial Narrow" w:hAnsi="Arial Narrow"/>
          <w:b w:val="0"/>
          <w:bCs w:val="0"/>
        </w:rPr>
      </w:pPr>
      <w:r>
        <w:rPr>
          <w:rStyle w:val="Textoennegrita"/>
          <w:rFonts w:ascii="Arial Narrow" w:hAnsi="Arial Narrow"/>
          <w:b w:val="0"/>
          <w:bCs w:val="0"/>
        </w:rPr>
        <w:br w:type="page"/>
      </w:r>
    </w:p>
    <w:p w14:paraId="4EABD765" w14:textId="77777777" w:rsidR="00C95903" w:rsidRDefault="00C95903" w:rsidP="00C95903">
      <w:pPr>
        <w:rPr>
          <w:rFonts w:ascii="Arial Narrow" w:hAnsi="Arial Narrow" w:cs="Arial"/>
          <w:b/>
          <w:bCs/>
          <w:color w:val="000000"/>
          <w:lang w:eastAsia="es-CO"/>
        </w:rPr>
      </w:pPr>
      <w:r w:rsidRPr="00A94E22">
        <w:rPr>
          <w:rFonts w:ascii="Arial Narrow" w:hAnsi="Arial Narrow" w:cs="Arial"/>
          <w:b/>
          <w:bCs/>
          <w:color w:val="000000"/>
          <w:lang w:eastAsia="es-CO"/>
        </w:rPr>
        <w:lastRenderedPageBreak/>
        <w:t xml:space="preserve">ANEXO </w:t>
      </w:r>
      <w:r>
        <w:rPr>
          <w:rFonts w:ascii="Arial Narrow" w:hAnsi="Arial Narrow" w:cs="Arial"/>
          <w:b/>
          <w:bCs/>
          <w:color w:val="000000"/>
          <w:lang w:eastAsia="es-CO"/>
        </w:rPr>
        <w:t>7</w:t>
      </w:r>
      <w:r w:rsidRPr="00A94E22">
        <w:rPr>
          <w:rFonts w:ascii="Arial Narrow" w:hAnsi="Arial Narrow" w:cs="Arial"/>
          <w:b/>
          <w:bCs/>
          <w:color w:val="000000"/>
          <w:lang w:eastAsia="es-CO"/>
        </w:rPr>
        <w:t xml:space="preserve"> -</w:t>
      </w:r>
      <w:r w:rsidRPr="00A94E22">
        <w:rPr>
          <w:rFonts w:ascii="Arial Narrow" w:hAnsi="Arial Narrow" w:cs="Arial"/>
          <w:b/>
          <w:bCs/>
          <w:color w:val="000000"/>
          <w:lang w:eastAsia="es-CO"/>
        </w:rPr>
        <w:tab/>
      </w:r>
      <w:r w:rsidRPr="009858B3">
        <w:rPr>
          <w:rFonts w:ascii="Arial Narrow" w:hAnsi="Arial Narrow" w:cs="Arial"/>
          <w:b/>
          <w:bCs/>
          <w:color w:val="000000"/>
          <w:lang w:eastAsia="es-CO"/>
        </w:rPr>
        <w:t>ASIGNACI</w:t>
      </w:r>
      <w:r>
        <w:rPr>
          <w:rFonts w:ascii="Arial Narrow" w:hAnsi="Arial Narrow" w:cs="Arial"/>
          <w:b/>
          <w:bCs/>
          <w:color w:val="000000"/>
          <w:lang w:eastAsia="es-CO"/>
        </w:rPr>
        <w:t>Ó</w:t>
      </w:r>
      <w:r w:rsidRPr="009858B3">
        <w:rPr>
          <w:rFonts w:ascii="Arial Narrow" w:hAnsi="Arial Narrow" w:cs="Arial"/>
          <w:b/>
          <w:bCs/>
          <w:color w:val="000000"/>
          <w:lang w:eastAsia="es-CO"/>
        </w:rPr>
        <w:t xml:space="preserve">N </w:t>
      </w:r>
      <w:r>
        <w:rPr>
          <w:rFonts w:ascii="Arial Narrow" w:hAnsi="Arial Narrow" w:cs="Arial"/>
          <w:b/>
          <w:bCs/>
          <w:color w:val="000000"/>
          <w:lang w:eastAsia="es-CO"/>
        </w:rPr>
        <w:t>PARA LA INVERSIÓN LOCAL –</w:t>
      </w:r>
      <w:r w:rsidRPr="009858B3">
        <w:rPr>
          <w:rFonts w:ascii="Arial Narrow" w:hAnsi="Arial Narrow" w:cs="Arial"/>
          <w:b/>
          <w:bCs/>
          <w:color w:val="000000"/>
          <w:lang w:eastAsia="es-CO"/>
        </w:rPr>
        <w:t xml:space="preserve"> </w:t>
      </w:r>
      <w:r>
        <w:rPr>
          <w:rFonts w:ascii="Arial Narrow" w:hAnsi="Arial Narrow" w:cs="Arial"/>
          <w:b/>
          <w:bCs/>
          <w:color w:val="000000"/>
          <w:lang w:eastAsia="es-CO"/>
        </w:rPr>
        <w:t>REINTEGROS</w:t>
      </w:r>
    </w:p>
    <w:p w14:paraId="24C60CF6" w14:textId="77777777" w:rsidR="00C95903" w:rsidRDefault="00C95903" w:rsidP="00C95903">
      <w:pPr>
        <w:rPr>
          <w:rFonts w:ascii="Arial Narrow" w:hAnsi="Arial Narrow" w:cs="Arial"/>
          <w:b/>
          <w:bCs/>
          <w:color w:val="000000"/>
          <w:lang w:eastAsia="es-CO"/>
        </w:rPr>
      </w:pPr>
    </w:p>
    <w:tbl>
      <w:tblPr>
        <w:tblW w:w="9237" w:type="dxa"/>
        <w:tblCellMar>
          <w:left w:w="70" w:type="dxa"/>
          <w:right w:w="70" w:type="dxa"/>
        </w:tblCellMar>
        <w:tblLook w:val="04A0" w:firstRow="1" w:lastRow="0" w:firstColumn="1" w:lastColumn="0" w:noHBand="0" w:noVBand="1"/>
      </w:tblPr>
      <w:tblGrid>
        <w:gridCol w:w="1340"/>
        <w:gridCol w:w="6457"/>
        <w:gridCol w:w="1440"/>
      </w:tblGrid>
      <w:tr w:rsidR="00C95903" w:rsidRPr="005F5CAC" w14:paraId="192A1A9B" w14:textId="77777777" w:rsidTr="00BC7A91">
        <w:trPr>
          <w:trHeight w:val="276"/>
          <w:tblHeader/>
        </w:trPr>
        <w:tc>
          <w:tcPr>
            <w:tcW w:w="1340" w:type="dxa"/>
            <w:tcBorders>
              <w:top w:val="single" w:sz="4" w:space="0" w:color="auto"/>
              <w:left w:val="nil"/>
              <w:bottom w:val="single" w:sz="4" w:space="0" w:color="auto"/>
              <w:right w:val="nil"/>
            </w:tcBorders>
            <w:shd w:val="clear" w:color="auto" w:fill="auto"/>
            <w:noWrap/>
            <w:vAlign w:val="center"/>
            <w:hideMark/>
          </w:tcPr>
          <w:p w14:paraId="317320E6"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SECCIÓN</w:t>
            </w:r>
          </w:p>
        </w:tc>
        <w:tc>
          <w:tcPr>
            <w:tcW w:w="6457" w:type="dxa"/>
            <w:tcBorders>
              <w:top w:val="single" w:sz="4" w:space="0" w:color="auto"/>
              <w:left w:val="nil"/>
              <w:bottom w:val="single" w:sz="4" w:space="0" w:color="auto"/>
              <w:right w:val="nil"/>
            </w:tcBorders>
            <w:shd w:val="clear" w:color="auto" w:fill="auto"/>
            <w:noWrap/>
            <w:vAlign w:val="center"/>
            <w:hideMark/>
          </w:tcPr>
          <w:p w14:paraId="28C1DDEA"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ENTIDAD</w:t>
            </w:r>
          </w:p>
        </w:tc>
        <w:tc>
          <w:tcPr>
            <w:tcW w:w="1440" w:type="dxa"/>
            <w:tcBorders>
              <w:top w:val="single" w:sz="4" w:space="0" w:color="auto"/>
              <w:left w:val="nil"/>
              <w:bottom w:val="single" w:sz="4" w:space="0" w:color="auto"/>
              <w:right w:val="nil"/>
            </w:tcBorders>
            <w:shd w:val="clear" w:color="auto" w:fill="auto"/>
            <w:noWrap/>
            <w:vAlign w:val="center"/>
            <w:hideMark/>
          </w:tcPr>
          <w:p w14:paraId="306B22FD"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Valor</w:t>
            </w:r>
          </w:p>
        </w:tc>
      </w:tr>
      <w:tr w:rsidR="00C95903" w:rsidRPr="005F5CAC" w14:paraId="1F4E62D3" w14:textId="77777777" w:rsidTr="00BC7A91">
        <w:trPr>
          <w:trHeight w:val="276"/>
        </w:trPr>
        <w:tc>
          <w:tcPr>
            <w:tcW w:w="1340" w:type="dxa"/>
            <w:tcBorders>
              <w:top w:val="nil"/>
              <w:left w:val="nil"/>
              <w:bottom w:val="nil"/>
              <w:right w:val="nil"/>
            </w:tcBorders>
            <w:shd w:val="clear" w:color="auto" w:fill="auto"/>
            <w:vAlign w:val="center"/>
            <w:hideMark/>
          </w:tcPr>
          <w:p w14:paraId="7F4B65DA"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05</w:t>
            </w:r>
          </w:p>
        </w:tc>
        <w:tc>
          <w:tcPr>
            <w:tcW w:w="6457" w:type="dxa"/>
            <w:tcBorders>
              <w:top w:val="nil"/>
              <w:left w:val="nil"/>
              <w:bottom w:val="nil"/>
              <w:right w:val="nil"/>
            </w:tcBorders>
            <w:shd w:val="clear" w:color="auto" w:fill="auto"/>
            <w:vAlign w:val="center"/>
            <w:hideMark/>
          </w:tcPr>
          <w:p w14:paraId="0A8F4938"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ANTIOQUIA</w:t>
            </w:r>
          </w:p>
        </w:tc>
        <w:tc>
          <w:tcPr>
            <w:tcW w:w="1440" w:type="dxa"/>
            <w:tcBorders>
              <w:top w:val="nil"/>
              <w:left w:val="nil"/>
              <w:bottom w:val="nil"/>
              <w:right w:val="nil"/>
            </w:tcBorders>
            <w:shd w:val="clear" w:color="auto" w:fill="auto"/>
            <w:vAlign w:val="center"/>
            <w:hideMark/>
          </w:tcPr>
          <w:p w14:paraId="35F8A7E9"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2.060.099.974</w:t>
            </w:r>
          </w:p>
        </w:tc>
      </w:tr>
      <w:tr w:rsidR="00C95903" w:rsidRPr="005F5CAC" w14:paraId="2B8A0993" w14:textId="77777777" w:rsidTr="00BC7A91">
        <w:trPr>
          <w:trHeight w:val="276"/>
        </w:trPr>
        <w:tc>
          <w:tcPr>
            <w:tcW w:w="1340" w:type="dxa"/>
            <w:tcBorders>
              <w:top w:val="nil"/>
              <w:left w:val="nil"/>
              <w:bottom w:val="nil"/>
              <w:right w:val="nil"/>
            </w:tcBorders>
            <w:shd w:val="clear" w:color="auto" w:fill="auto"/>
            <w:vAlign w:val="center"/>
            <w:hideMark/>
          </w:tcPr>
          <w:p w14:paraId="1D31EF94"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05021</w:t>
            </w:r>
          </w:p>
        </w:tc>
        <w:tc>
          <w:tcPr>
            <w:tcW w:w="6457" w:type="dxa"/>
            <w:tcBorders>
              <w:top w:val="nil"/>
              <w:left w:val="nil"/>
              <w:bottom w:val="nil"/>
              <w:right w:val="nil"/>
            </w:tcBorders>
            <w:shd w:val="clear" w:color="auto" w:fill="auto"/>
            <w:vAlign w:val="center"/>
            <w:hideMark/>
          </w:tcPr>
          <w:p w14:paraId="1FC0B9B7"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ALEJANDRÍA</w:t>
            </w:r>
          </w:p>
        </w:tc>
        <w:tc>
          <w:tcPr>
            <w:tcW w:w="1440" w:type="dxa"/>
            <w:tcBorders>
              <w:top w:val="nil"/>
              <w:left w:val="nil"/>
              <w:bottom w:val="nil"/>
              <w:right w:val="nil"/>
            </w:tcBorders>
            <w:shd w:val="clear" w:color="auto" w:fill="auto"/>
            <w:vAlign w:val="center"/>
            <w:hideMark/>
          </w:tcPr>
          <w:p w14:paraId="3FA156C1"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27.766.065</w:t>
            </w:r>
          </w:p>
        </w:tc>
      </w:tr>
      <w:tr w:rsidR="00C95903" w:rsidRPr="005F5CAC" w14:paraId="7D37CDA6" w14:textId="77777777" w:rsidTr="00BC7A91">
        <w:trPr>
          <w:trHeight w:val="276"/>
        </w:trPr>
        <w:tc>
          <w:tcPr>
            <w:tcW w:w="1340" w:type="dxa"/>
            <w:tcBorders>
              <w:top w:val="nil"/>
              <w:left w:val="nil"/>
              <w:bottom w:val="nil"/>
              <w:right w:val="nil"/>
            </w:tcBorders>
            <w:shd w:val="clear" w:color="auto" w:fill="auto"/>
            <w:vAlign w:val="center"/>
            <w:hideMark/>
          </w:tcPr>
          <w:p w14:paraId="699E0F9C"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05034</w:t>
            </w:r>
          </w:p>
        </w:tc>
        <w:tc>
          <w:tcPr>
            <w:tcW w:w="6457" w:type="dxa"/>
            <w:tcBorders>
              <w:top w:val="nil"/>
              <w:left w:val="nil"/>
              <w:bottom w:val="nil"/>
              <w:right w:val="nil"/>
            </w:tcBorders>
            <w:shd w:val="clear" w:color="auto" w:fill="auto"/>
            <w:vAlign w:val="center"/>
            <w:hideMark/>
          </w:tcPr>
          <w:p w14:paraId="6FC9D140"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ANDES</w:t>
            </w:r>
          </w:p>
        </w:tc>
        <w:tc>
          <w:tcPr>
            <w:tcW w:w="1440" w:type="dxa"/>
            <w:tcBorders>
              <w:top w:val="nil"/>
              <w:left w:val="nil"/>
              <w:bottom w:val="nil"/>
              <w:right w:val="nil"/>
            </w:tcBorders>
            <w:shd w:val="clear" w:color="auto" w:fill="auto"/>
            <w:vAlign w:val="center"/>
            <w:hideMark/>
          </w:tcPr>
          <w:p w14:paraId="2C6D6E93"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5.050.248</w:t>
            </w:r>
          </w:p>
        </w:tc>
      </w:tr>
      <w:tr w:rsidR="00C95903" w:rsidRPr="005F5CAC" w14:paraId="35661EDE" w14:textId="77777777" w:rsidTr="00BC7A91">
        <w:trPr>
          <w:trHeight w:val="276"/>
        </w:trPr>
        <w:tc>
          <w:tcPr>
            <w:tcW w:w="1340" w:type="dxa"/>
            <w:tcBorders>
              <w:top w:val="nil"/>
              <w:left w:val="nil"/>
              <w:bottom w:val="nil"/>
              <w:right w:val="nil"/>
            </w:tcBorders>
            <w:shd w:val="clear" w:color="auto" w:fill="auto"/>
            <w:vAlign w:val="center"/>
            <w:hideMark/>
          </w:tcPr>
          <w:p w14:paraId="60D947BF"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05107</w:t>
            </w:r>
          </w:p>
        </w:tc>
        <w:tc>
          <w:tcPr>
            <w:tcW w:w="6457" w:type="dxa"/>
            <w:tcBorders>
              <w:top w:val="nil"/>
              <w:left w:val="nil"/>
              <w:bottom w:val="nil"/>
              <w:right w:val="nil"/>
            </w:tcBorders>
            <w:shd w:val="clear" w:color="auto" w:fill="auto"/>
            <w:vAlign w:val="center"/>
            <w:hideMark/>
          </w:tcPr>
          <w:p w14:paraId="0AA260B4"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BRICEÑO</w:t>
            </w:r>
          </w:p>
        </w:tc>
        <w:tc>
          <w:tcPr>
            <w:tcW w:w="1440" w:type="dxa"/>
            <w:tcBorders>
              <w:top w:val="nil"/>
              <w:left w:val="nil"/>
              <w:bottom w:val="nil"/>
              <w:right w:val="nil"/>
            </w:tcBorders>
            <w:shd w:val="clear" w:color="auto" w:fill="auto"/>
            <w:vAlign w:val="center"/>
            <w:hideMark/>
          </w:tcPr>
          <w:p w14:paraId="1264859A"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351.727.718</w:t>
            </w:r>
          </w:p>
        </w:tc>
      </w:tr>
      <w:tr w:rsidR="00C95903" w:rsidRPr="005F5CAC" w14:paraId="6A0A0C9A" w14:textId="77777777" w:rsidTr="00BC7A91">
        <w:trPr>
          <w:trHeight w:val="276"/>
        </w:trPr>
        <w:tc>
          <w:tcPr>
            <w:tcW w:w="1340" w:type="dxa"/>
            <w:tcBorders>
              <w:top w:val="nil"/>
              <w:left w:val="nil"/>
              <w:bottom w:val="nil"/>
              <w:right w:val="nil"/>
            </w:tcBorders>
            <w:shd w:val="clear" w:color="auto" w:fill="auto"/>
            <w:vAlign w:val="center"/>
            <w:hideMark/>
          </w:tcPr>
          <w:p w14:paraId="29BAEDC9"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05120</w:t>
            </w:r>
          </w:p>
        </w:tc>
        <w:tc>
          <w:tcPr>
            <w:tcW w:w="6457" w:type="dxa"/>
            <w:tcBorders>
              <w:top w:val="nil"/>
              <w:left w:val="nil"/>
              <w:bottom w:val="nil"/>
              <w:right w:val="nil"/>
            </w:tcBorders>
            <w:shd w:val="clear" w:color="auto" w:fill="auto"/>
            <w:vAlign w:val="center"/>
            <w:hideMark/>
          </w:tcPr>
          <w:p w14:paraId="03410846"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CÁCERES</w:t>
            </w:r>
          </w:p>
        </w:tc>
        <w:tc>
          <w:tcPr>
            <w:tcW w:w="1440" w:type="dxa"/>
            <w:tcBorders>
              <w:top w:val="nil"/>
              <w:left w:val="nil"/>
              <w:bottom w:val="nil"/>
              <w:right w:val="nil"/>
            </w:tcBorders>
            <w:shd w:val="clear" w:color="auto" w:fill="auto"/>
            <w:vAlign w:val="center"/>
            <w:hideMark/>
          </w:tcPr>
          <w:p w14:paraId="70E7072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206.239.900</w:t>
            </w:r>
          </w:p>
        </w:tc>
      </w:tr>
      <w:tr w:rsidR="00C95903" w:rsidRPr="005F5CAC" w14:paraId="5D20A148" w14:textId="77777777" w:rsidTr="00BC7A91">
        <w:trPr>
          <w:trHeight w:val="276"/>
        </w:trPr>
        <w:tc>
          <w:tcPr>
            <w:tcW w:w="1340" w:type="dxa"/>
            <w:tcBorders>
              <w:top w:val="nil"/>
              <w:left w:val="nil"/>
              <w:bottom w:val="nil"/>
              <w:right w:val="nil"/>
            </w:tcBorders>
            <w:shd w:val="clear" w:color="auto" w:fill="auto"/>
            <w:vAlign w:val="center"/>
            <w:hideMark/>
          </w:tcPr>
          <w:p w14:paraId="1E9271F3"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05147</w:t>
            </w:r>
          </w:p>
        </w:tc>
        <w:tc>
          <w:tcPr>
            <w:tcW w:w="6457" w:type="dxa"/>
            <w:tcBorders>
              <w:top w:val="nil"/>
              <w:left w:val="nil"/>
              <w:bottom w:val="nil"/>
              <w:right w:val="nil"/>
            </w:tcBorders>
            <w:shd w:val="clear" w:color="auto" w:fill="auto"/>
            <w:vAlign w:val="center"/>
            <w:hideMark/>
          </w:tcPr>
          <w:p w14:paraId="732A305F"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CAREPA</w:t>
            </w:r>
          </w:p>
        </w:tc>
        <w:tc>
          <w:tcPr>
            <w:tcW w:w="1440" w:type="dxa"/>
            <w:tcBorders>
              <w:top w:val="nil"/>
              <w:left w:val="nil"/>
              <w:bottom w:val="nil"/>
              <w:right w:val="nil"/>
            </w:tcBorders>
            <w:shd w:val="clear" w:color="auto" w:fill="auto"/>
            <w:vAlign w:val="center"/>
            <w:hideMark/>
          </w:tcPr>
          <w:p w14:paraId="348E9616"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w:t>
            </w:r>
          </w:p>
        </w:tc>
      </w:tr>
      <w:tr w:rsidR="00C95903" w:rsidRPr="005F5CAC" w14:paraId="45A8280C" w14:textId="77777777" w:rsidTr="00BC7A91">
        <w:trPr>
          <w:trHeight w:val="276"/>
        </w:trPr>
        <w:tc>
          <w:tcPr>
            <w:tcW w:w="1340" w:type="dxa"/>
            <w:tcBorders>
              <w:top w:val="nil"/>
              <w:left w:val="nil"/>
              <w:bottom w:val="nil"/>
              <w:right w:val="nil"/>
            </w:tcBorders>
            <w:shd w:val="clear" w:color="auto" w:fill="auto"/>
            <w:vAlign w:val="center"/>
            <w:hideMark/>
          </w:tcPr>
          <w:p w14:paraId="47D83873"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05475</w:t>
            </w:r>
          </w:p>
        </w:tc>
        <w:tc>
          <w:tcPr>
            <w:tcW w:w="6457" w:type="dxa"/>
            <w:tcBorders>
              <w:top w:val="nil"/>
              <w:left w:val="nil"/>
              <w:bottom w:val="nil"/>
              <w:right w:val="nil"/>
            </w:tcBorders>
            <w:shd w:val="clear" w:color="auto" w:fill="auto"/>
            <w:vAlign w:val="center"/>
            <w:hideMark/>
          </w:tcPr>
          <w:p w14:paraId="4CFA5FD4"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MURINDÓ</w:t>
            </w:r>
          </w:p>
        </w:tc>
        <w:tc>
          <w:tcPr>
            <w:tcW w:w="1440" w:type="dxa"/>
            <w:tcBorders>
              <w:top w:val="nil"/>
              <w:left w:val="nil"/>
              <w:bottom w:val="nil"/>
              <w:right w:val="nil"/>
            </w:tcBorders>
            <w:shd w:val="clear" w:color="auto" w:fill="auto"/>
            <w:vAlign w:val="center"/>
            <w:hideMark/>
          </w:tcPr>
          <w:p w14:paraId="3C3B2FDE"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5.698.989</w:t>
            </w:r>
          </w:p>
        </w:tc>
      </w:tr>
      <w:tr w:rsidR="00C95903" w:rsidRPr="005F5CAC" w14:paraId="0D840042" w14:textId="77777777" w:rsidTr="00BC7A91">
        <w:trPr>
          <w:trHeight w:val="276"/>
        </w:trPr>
        <w:tc>
          <w:tcPr>
            <w:tcW w:w="1340" w:type="dxa"/>
            <w:tcBorders>
              <w:top w:val="nil"/>
              <w:left w:val="nil"/>
              <w:bottom w:val="nil"/>
              <w:right w:val="nil"/>
            </w:tcBorders>
            <w:shd w:val="clear" w:color="auto" w:fill="auto"/>
            <w:vAlign w:val="center"/>
            <w:hideMark/>
          </w:tcPr>
          <w:p w14:paraId="5F152A60"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05480</w:t>
            </w:r>
          </w:p>
        </w:tc>
        <w:tc>
          <w:tcPr>
            <w:tcW w:w="6457" w:type="dxa"/>
            <w:tcBorders>
              <w:top w:val="nil"/>
              <w:left w:val="nil"/>
              <w:bottom w:val="nil"/>
              <w:right w:val="nil"/>
            </w:tcBorders>
            <w:shd w:val="clear" w:color="auto" w:fill="auto"/>
            <w:vAlign w:val="center"/>
            <w:hideMark/>
          </w:tcPr>
          <w:p w14:paraId="4A0792CB"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MUTATÁ</w:t>
            </w:r>
          </w:p>
        </w:tc>
        <w:tc>
          <w:tcPr>
            <w:tcW w:w="1440" w:type="dxa"/>
            <w:tcBorders>
              <w:top w:val="nil"/>
              <w:left w:val="nil"/>
              <w:bottom w:val="nil"/>
              <w:right w:val="nil"/>
            </w:tcBorders>
            <w:shd w:val="clear" w:color="auto" w:fill="auto"/>
            <w:vAlign w:val="center"/>
            <w:hideMark/>
          </w:tcPr>
          <w:p w14:paraId="1F97617F"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1.411.901.561</w:t>
            </w:r>
          </w:p>
        </w:tc>
      </w:tr>
      <w:tr w:rsidR="00C95903" w:rsidRPr="005F5CAC" w14:paraId="004F4184" w14:textId="77777777" w:rsidTr="00BC7A91">
        <w:trPr>
          <w:trHeight w:val="276"/>
        </w:trPr>
        <w:tc>
          <w:tcPr>
            <w:tcW w:w="1340" w:type="dxa"/>
            <w:tcBorders>
              <w:top w:val="nil"/>
              <w:left w:val="nil"/>
              <w:bottom w:val="nil"/>
              <w:right w:val="nil"/>
            </w:tcBorders>
            <w:shd w:val="clear" w:color="auto" w:fill="auto"/>
            <w:vAlign w:val="center"/>
            <w:hideMark/>
          </w:tcPr>
          <w:p w14:paraId="1C0AA385"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05761</w:t>
            </w:r>
          </w:p>
        </w:tc>
        <w:tc>
          <w:tcPr>
            <w:tcW w:w="6457" w:type="dxa"/>
            <w:tcBorders>
              <w:top w:val="nil"/>
              <w:left w:val="nil"/>
              <w:bottom w:val="nil"/>
              <w:right w:val="nil"/>
            </w:tcBorders>
            <w:shd w:val="clear" w:color="auto" w:fill="auto"/>
            <w:vAlign w:val="center"/>
            <w:hideMark/>
          </w:tcPr>
          <w:p w14:paraId="5F2FD9F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SOPETRÁN</w:t>
            </w:r>
          </w:p>
        </w:tc>
        <w:tc>
          <w:tcPr>
            <w:tcW w:w="1440" w:type="dxa"/>
            <w:tcBorders>
              <w:top w:val="nil"/>
              <w:left w:val="nil"/>
              <w:bottom w:val="nil"/>
              <w:right w:val="nil"/>
            </w:tcBorders>
            <w:shd w:val="clear" w:color="auto" w:fill="auto"/>
            <w:vAlign w:val="center"/>
            <w:hideMark/>
          </w:tcPr>
          <w:p w14:paraId="49CAB359"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22.275.512</w:t>
            </w:r>
          </w:p>
        </w:tc>
      </w:tr>
      <w:tr w:rsidR="00C95903" w:rsidRPr="005F5CAC" w14:paraId="7091ED94" w14:textId="77777777" w:rsidTr="00BC7A91">
        <w:trPr>
          <w:trHeight w:val="276"/>
        </w:trPr>
        <w:tc>
          <w:tcPr>
            <w:tcW w:w="1340" w:type="dxa"/>
            <w:tcBorders>
              <w:top w:val="nil"/>
              <w:left w:val="nil"/>
              <w:bottom w:val="nil"/>
              <w:right w:val="nil"/>
            </w:tcBorders>
            <w:shd w:val="clear" w:color="auto" w:fill="auto"/>
            <w:vAlign w:val="center"/>
            <w:hideMark/>
          </w:tcPr>
          <w:p w14:paraId="7B9112C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05790</w:t>
            </w:r>
          </w:p>
        </w:tc>
        <w:tc>
          <w:tcPr>
            <w:tcW w:w="6457" w:type="dxa"/>
            <w:tcBorders>
              <w:top w:val="nil"/>
              <w:left w:val="nil"/>
              <w:bottom w:val="nil"/>
              <w:right w:val="nil"/>
            </w:tcBorders>
            <w:shd w:val="clear" w:color="auto" w:fill="auto"/>
            <w:vAlign w:val="center"/>
            <w:hideMark/>
          </w:tcPr>
          <w:p w14:paraId="078B6F56"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TARAZÁ</w:t>
            </w:r>
          </w:p>
        </w:tc>
        <w:tc>
          <w:tcPr>
            <w:tcW w:w="1440" w:type="dxa"/>
            <w:tcBorders>
              <w:top w:val="nil"/>
              <w:left w:val="nil"/>
              <w:bottom w:val="nil"/>
              <w:right w:val="nil"/>
            </w:tcBorders>
            <w:shd w:val="clear" w:color="auto" w:fill="auto"/>
            <w:vAlign w:val="center"/>
            <w:hideMark/>
          </w:tcPr>
          <w:p w14:paraId="0B3AF9E8"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12.352.784</w:t>
            </w:r>
          </w:p>
        </w:tc>
      </w:tr>
      <w:tr w:rsidR="00C95903" w:rsidRPr="005F5CAC" w14:paraId="1E285208" w14:textId="77777777" w:rsidTr="00BC7A91">
        <w:trPr>
          <w:trHeight w:val="276"/>
        </w:trPr>
        <w:tc>
          <w:tcPr>
            <w:tcW w:w="1340" w:type="dxa"/>
            <w:tcBorders>
              <w:top w:val="nil"/>
              <w:left w:val="nil"/>
              <w:bottom w:val="nil"/>
              <w:right w:val="nil"/>
            </w:tcBorders>
            <w:shd w:val="clear" w:color="auto" w:fill="auto"/>
            <w:vAlign w:val="center"/>
            <w:hideMark/>
          </w:tcPr>
          <w:p w14:paraId="29543EBA"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05842</w:t>
            </w:r>
          </w:p>
        </w:tc>
        <w:tc>
          <w:tcPr>
            <w:tcW w:w="6457" w:type="dxa"/>
            <w:tcBorders>
              <w:top w:val="nil"/>
              <w:left w:val="nil"/>
              <w:bottom w:val="nil"/>
              <w:right w:val="nil"/>
            </w:tcBorders>
            <w:shd w:val="clear" w:color="auto" w:fill="auto"/>
            <w:vAlign w:val="center"/>
            <w:hideMark/>
          </w:tcPr>
          <w:p w14:paraId="1FF73812"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URAMITA</w:t>
            </w:r>
          </w:p>
        </w:tc>
        <w:tc>
          <w:tcPr>
            <w:tcW w:w="1440" w:type="dxa"/>
            <w:tcBorders>
              <w:top w:val="nil"/>
              <w:left w:val="nil"/>
              <w:bottom w:val="nil"/>
              <w:right w:val="nil"/>
            </w:tcBorders>
            <w:shd w:val="clear" w:color="auto" w:fill="auto"/>
            <w:vAlign w:val="center"/>
            <w:hideMark/>
          </w:tcPr>
          <w:p w14:paraId="6A2EBD7D"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2.555.719</w:t>
            </w:r>
          </w:p>
        </w:tc>
      </w:tr>
      <w:tr w:rsidR="00C95903" w:rsidRPr="005F5CAC" w14:paraId="2E18FA5D" w14:textId="77777777" w:rsidTr="00BC7A91">
        <w:trPr>
          <w:trHeight w:val="276"/>
        </w:trPr>
        <w:tc>
          <w:tcPr>
            <w:tcW w:w="1340" w:type="dxa"/>
            <w:tcBorders>
              <w:top w:val="nil"/>
              <w:left w:val="nil"/>
              <w:bottom w:val="nil"/>
              <w:right w:val="nil"/>
            </w:tcBorders>
            <w:shd w:val="clear" w:color="auto" w:fill="auto"/>
            <w:vAlign w:val="center"/>
            <w:hideMark/>
          </w:tcPr>
          <w:p w14:paraId="0BDFCCC9"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05861</w:t>
            </w:r>
          </w:p>
        </w:tc>
        <w:tc>
          <w:tcPr>
            <w:tcW w:w="6457" w:type="dxa"/>
            <w:tcBorders>
              <w:top w:val="nil"/>
              <w:left w:val="nil"/>
              <w:bottom w:val="nil"/>
              <w:right w:val="nil"/>
            </w:tcBorders>
            <w:shd w:val="clear" w:color="auto" w:fill="auto"/>
            <w:vAlign w:val="center"/>
            <w:hideMark/>
          </w:tcPr>
          <w:p w14:paraId="23BFE043"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VENECIA</w:t>
            </w:r>
          </w:p>
        </w:tc>
        <w:tc>
          <w:tcPr>
            <w:tcW w:w="1440" w:type="dxa"/>
            <w:tcBorders>
              <w:top w:val="nil"/>
              <w:left w:val="nil"/>
              <w:bottom w:val="nil"/>
              <w:right w:val="nil"/>
            </w:tcBorders>
            <w:shd w:val="clear" w:color="auto" w:fill="auto"/>
            <w:vAlign w:val="center"/>
            <w:hideMark/>
          </w:tcPr>
          <w:p w14:paraId="130B2862"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14.531.475</w:t>
            </w:r>
          </w:p>
        </w:tc>
      </w:tr>
      <w:tr w:rsidR="00C95903" w:rsidRPr="005F5CAC" w14:paraId="5DECE54D" w14:textId="77777777" w:rsidTr="00BC7A91">
        <w:trPr>
          <w:trHeight w:val="276"/>
        </w:trPr>
        <w:tc>
          <w:tcPr>
            <w:tcW w:w="1340" w:type="dxa"/>
            <w:tcBorders>
              <w:top w:val="nil"/>
              <w:left w:val="nil"/>
              <w:bottom w:val="nil"/>
              <w:right w:val="nil"/>
            </w:tcBorders>
            <w:shd w:val="clear" w:color="auto" w:fill="auto"/>
            <w:vAlign w:val="center"/>
            <w:hideMark/>
          </w:tcPr>
          <w:p w14:paraId="0F49958F"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13</w:t>
            </w:r>
          </w:p>
        </w:tc>
        <w:tc>
          <w:tcPr>
            <w:tcW w:w="6457" w:type="dxa"/>
            <w:tcBorders>
              <w:top w:val="nil"/>
              <w:left w:val="nil"/>
              <w:bottom w:val="nil"/>
              <w:right w:val="nil"/>
            </w:tcBorders>
            <w:shd w:val="clear" w:color="auto" w:fill="auto"/>
            <w:vAlign w:val="center"/>
            <w:hideMark/>
          </w:tcPr>
          <w:p w14:paraId="14FB4546"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BOLÍVAR</w:t>
            </w:r>
          </w:p>
        </w:tc>
        <w:tc>
          <w:tcPr>
            <w:tcW w:w="1440" w:type="dxa"/>
            <w:tcBorders>
              <w:top w:val="nil"/>
              <w:left w:val="nil"/>
              <w:bottom w:val="nil"/>
              <w:right w:val="nil"/>
            </w:tcBorders>
            <w:shd w:val="clear" w:color="auto" w:fill="auto"/>
            <w:vAlign w:val="center"/>
            <w:hideMark/>
          </w:tcPr>
          <w:p w14:paraId="069D5C5C"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697.816.505</w:t>
            </w:r>
          </w:p>
        </w:tc>
      </w:tr>
      <w:tr w:rsidR="00C95903" w:rsidRPr="005F5CAC" w14:paraId="020A9AC3" w14:textId="77777777" w:rsidTr="00BC7A91">
        <w:trPr>
          <w:trHeight w:val="276"/>
        </w:trPr>
        <w:tc>
          <w:tcPr>
            <w:tcW w:w="1340" w:type="dxa"/>
            <w:tcBorders>
              <w:top w:val="nil"/>
              <w:left w:val="nil"/>
              <w:bottom w:val="nil"/>
              <w:right w:val="nil"/>
            </w:tcBorders>
            <w:shd w:val="clear" w:color="auto" w:fill="auto"/>
            <w:vAlign w:val="center"/>
            <w:hideMark/>
          </w:tcPr>
          <w:p w14:paraId="6425976F"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13468</w:t>
            </w:r>
          </w:p>
        </w:tc>
        <w:tc>
          <w:tcPr>
            <w:tcW w:w="6457" w:type="dxa"/>
            <w:tcBorders>
              <w:top w:val="nil"/>
              <w:left w:val="nil"/>
              <w:bottom w:val="nil"/>
              <w:right w:val="nil"/>
            </w:tcBorders>
            <w:shd w:val="clear" w:color="auto" w:fill="auto"/>
            <w:vAlign w:val="center"/>
            <w:hideMark/>
          </w:tcPr>
          <w:p w14:paraId="112F5CB6"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MOMPÓS</w:t>
            </w:r>
          </w:p>
        </w:tc>
        <w:tc>
          <w:tcPr>
            <w:tcW w:w="1440" w:type="dxa"/>
            <w:tcBorders>
              <w:top w:val="nil"/>
              <w:left w:val="nil"/>
              <w:bottom w:val="nil"/>
              <w:right w:val="nil"/>
            </w:tcBorders>
            <w:shd w:val="clear" w:color="auto" w:fill="auto"/>
            <w:vAlign w:val="center"/>
            <w:hideMark/>
          </w:tcPr>
          <w:p w14:paraId="61046E5C"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190.636.020</w:t>
            </w:r>
          </w:p>
        </w:tc>
      </w:tr>
      <w:tr w:rsidR="00C95903" w:rsidRPr="005F5CAC" w14:paraId="2888AF13" w14:textId="77777777" w:rsidTr="00BC7A91">
        <w:trPr>
          <w:trHeight w:val="276"/>
        </w:trPr>
        <w:tc>
          <w:tcPr>
            <w:tcW w:w="1340" w:type="dxa"/>
            <w:tcBorders>
              <w:top w:val="nil"/>
              <w:left w:val="nil"/>
              <w:bottom w:val="nil"/>
              <w:right w:val="nil"/>
            </w:tcBorders>
            <w:shd w:val="clear" w:color="auto" w:fill="auto"/>
            <w:vAlign w:val="center"/>
            <w:hideMark/>
          </w:tcPr>
          <w:p w14:paraId="6BDFEE6C"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13744</w:t>
            </w:r>
          </w:p>
        </w:tc>
        <w:tc>
          <w:tcPr>
            <w:tcW w:w="6457" w:type="dxa"/>
            <w:tcBorders>
              <w:top w:val="nil"/>
              <w:left w:val="nil"/>
              <w:bottom w:val="nil"/>
              <w:right w:val="nil"/>
            </w:tcBorders>
            <w:shd w:val="clear" w:color="auto" w:fill="auto"/>
            <w:vAlign w:val="center"/>
            <w:hideMark/>
          </w:tcPr>
          <w:p w14:paraId="08CA9F4C"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SIMITÍ</w:t>
            </w:r>
          </w:p>
        </w:tc>
        <w:tc>
          <w:tcPr>
            <w:tcW w:w="1440" w:type="dxa"/>
            <w:tcBorders>
              <w:top w:val="nil"/>
              <w:left w:val="nil"/>
              <w:bottom w:val="nil"/>
              <w:right w:val="nil"/>
            </w:tcBorders>
            <w:shd w:val="clear" w:color="auto" w:fill="auto"/>
            <w:vAlign w:val="center"/>
            <w:hideMark/>
          </w:tcPr>
          <w:p w14:paraId="604DECF7"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439.494.031</w:t>
            </w:r>
          </w:p>
        </w:tc>
      </w:tr>
      <w:tr w:rsidR="00C95903" w:rsidRPr="005F5CAC" w14:paraId="4734DFCB" w14:textId="77777777" w:rsidTr="00BC7A91">
        <w:trPr>
          <w:trHeight w:val="276"/>
        </w:trPr>
        <w:tc>
          <w:tcPr>
            <w:tcW w:w="1340" w:type="dxa"/>
            <w:tcBorders>
              <w:top w:val="nil"/>
              <w:left w:val="nil"/>
              <w:bottom w:val="nil"/>
              <w:right w:val="nil"/>
            </w:tcBorders>
            <w:shd w:val="clear" w:color="auto" w:fill="auto"/>
            <w:vAlign w:val="center"/>
            <w:hideMark/>
          </w:tcPr>
          <w:p w14:paraId="1EB14299"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13894</w:t>
            </w:r>
          </w:p>
        </w:tc>
        <w:tc>
          <w:tcPr>
            <w:tcW w:w="6457" w:type="dxa"/>
            <w:tcBorders>
              <w:top w:val="nil"/>
              <w:left w:val="nil"/>
              <w:bottom w:val="nil"/>
              <w:right w:val="nil"/>
            </w:tcBorders>
            <w:shd w:val="clear" w:color="auto" w:fill="auto"/>
            <w:vAlign w:val="center"/>
            <w:hideMark/>
          </w:tcPr>
          <w:p w14:paraId="1154A121"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ZAMBRANO</w:t>
            </w:r>
          </w:p>
        </w:tc>
        <w:tc>
          <w:tcPr>
            <w:tcW w:w="1440" w:type="dxa"/>
            <w:tcBorders>
              <w:top w:val="nil"/>
              <w:left w:val="nil"/>
              <w:bottom w:val="nil"/>
              <w:right w:val="nil"/>
            </w:tcBorders>
            <w:shd w:val="clear" w:color="auto" w:fill="auto"/>
            <w:vAlign w:val="center"/>
            <w:hideMark/>
          </w:tcPr>
          <w:p w14:paraId="76B635A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67.686.454</w:t>
            </w:r>
          </w:p>
        </w:tc>
      </w:tr>
      <w:tr w:rsidR="00C95903" w:rsidRPr="005F5CAC" w14:paraId="1606C9A1" w14:textId="77777777" w:rsidTr="00BC7A91">
        <w:trPr>
          <w:trHeight w:val="276"/>
        </w:trPr>
        <w:tc>
          <w:tcPr>
            <w:tcW w:w="1340" w:type="dxa"/>
            <w:tcBorders>
              <w:top w:val="nil"/>
              <w:left w:val="nil"/>
              <w:bottom w:val="nil"/>
              <w:right w:val="nil"/>
            </w:tcBorders>
            <w:shd w:val="clear" w:color="auto" w:fill="auto"/>
            <w:vAlign w:val="center"/>
            <w:hideMark/>
          </w:tcPr>
          <w:p w14:paraId="527A5B77"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15</w:t>
            </w:r>
          </w:p>
        </w:tc>
        <w:tc>
          <w:tcPr>
            <w:tcW w:w="6457" w:type="dxa"/>
            <w:tcBorders>
              <w:top w:val="nil"/>
              <w:left w:val="nil"/>
              <w:bottom w:val="nil"/>
              <w:right w:val="nil"/>
            </w:tcBorders>
            <w:shd w:val="clear" w:color="auto" w:fill="auto"/>
            <w:vAlign w:val="center"/>
            <w:hideMark/>
          </w:tcPr>
          <w:p w14:paraId="3B13D393"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BOYACÁ</w:t>
            </w:r>
          </w:p>
        </w:tc>
        <w:tc>
          <w:tcPr>
            <w:tcW w:w="1440" w:type="dxa"/>
            <w:tcBorders>
              <w:top w:val="nil"/>
              <w:left w:val="nil"/>
              <w:bottom w:val="nil"/>
              <w:right w:val="nil"/>
            </w:tcBorders>
            <w:shd w:val="clear" w:color="auto" w:fill="auto"/>
            <w:vAlign w:val="center"/>
            <w:hideMark/>
          </w:tcPr>
          <w:p w14:paraId="02A88519"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1.149.344.092</w:t>
            </w:r>
          </w:p>
        </w:tc>
      </w:tr>
      <w:tr w:rsidR="00C95903" w:rsidRPr="005F5CAC" w14:paraId="4D3DA0C4" w14:textId="77777777" w:rsidTr="00BC7A91">
        <w:trPr>
          <w:trHeight w:val="276"/>
        </w:trPr>
        <w:tc>
          <w:tcPr>
            <w:tcW w:w="1340" w:type="dxa"/>
            <w:tcBorders>
              <w:top w:val="nil"/>
              <w:left w:val="nil"/>
              <w:bottom w:val="nil"/>
              <w:right w:val="nil"/>
            </w:tcBorders>
            <w:shd w:val="clear" w:color="auto" w:fill="auto"/>
            <w:vAlign w:val="center"/>
            <w:hideMark/>
          </w:tcPr>
          <w:p w14:paraId="1D71EC27"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15022</w:t>
            </w:r>
          </w:p>
        </w:tc>
        <w:tc>
          <w:tcPr>
            <w:tcW w:w="6457" w:type="dxa"/>
            <w:tcBorders>
              <w:top w:val="nil"/>
              <w:left w:val="nil"/>
              <w:bottom w:val="nil"/>
              <w:right w:val="nil"/>
            </w:tcBorders>
            <w:shd w:val="clear" w:color="auto" w:fill="auto"/>
            <w:vAlign w:val="center"/>
            <w:hideMark/>
          </w:tcPr>
          <w:p w14:paraId="367D434C"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ALMEIDA</w:t>
            </w:r>
          </w:p>
        </w:tc>
        <w:tc>
          <w:tcPr>
            <w:tcW w:w="1440" w:type="dxa"/>
            <w:tcBorders>
              <w:top w:val="nil"/>
              <w:left w:val="nil"/>
              <w:bottom w:val="nil"/>
              <w:right w:val="nil"/>
            </w:tcBorders>
            <w:shd w:val="clear" w:color="auto" w:fill="auto"/>
            <w:vAlign w:val="center"/>
            <w:hideMark/>
          </w:tcPr>
          <w:p w14:paraId="7E8B9E1C"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209.575</w:t>
            </w:r>
          </w:p>
        </w:tc>
      </w:tr>
      <w:tr w:rsidR="00C95903" w:rsidRPr="005F5CAC" w14:paraId="1D96DE9B" w14:textId="77777777" w:rsidTr="00BC7A91">
        <w:trPr>
          <w:trHeight w:val="276"/>
        </w:trPr>
        <w:tc>
          <w:tcPr>
            <w:tcW w:w="1340" w:type="dxa"/>
            <w:tcBorders>
              <w:top w:val="nil"/>
              <w:left w:val="nil"/>
              <w:bottom w:val="nil"/>
              <w:right w:val="nil"/>
            </w:tcBorders>
            <w:shd w:val="clear" w:color="auto" w:fill="auto"/>
            <w:vAlign w:val="center"/>
            <w:hideMark/>
          </w:tcPr>
          <w:p w14:paraId="504D5E23"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15204</w:t>
            </w:r>
          </w:p>
        </w:tc>
        <w:tc>
          <w:tcPr>
            <w:tcW w:w="6457" w:type="dxa"/>
            <w:tcBorders>
              <w:top w:val="nil"/>
              <w:left w:val="nil"/>
              <w:bottom w:val="nil"/>
              <w:right w:val="nil"/>
            </w:tcBorders>
            <w:shd w:val="clear" w:color="auto" w:fill="auto"/>
            <w:vAlign w:val="center"/>
            <w:hideMark/>
          </w:tcPr>
          <w:p w14:paraId="432143E0"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CÓMBITA</w:t>
            </w:r>
          </w:p>
        </w:tc>
        <w:tc>
          <w:tcPr>
            <w:tcW w:w="1440" w:type="dxa"/>
            <w:tcBorders>
              <w:top w:val="nil"/>
              <w:left w:val="nil"/>
              <w:bottom w:val="nil"/>
              <w:right w:val="nil"/>
            </w:tcBorders>
            <w:shd w:val="clear" w:color="auto" w:fill="auto"/>
            <w:vAlign w:val="center"/>
            <w:hideMark/>
          </w:tcPr>
          <w:p w14:paraId="6E35B613"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306.999.134</w:t>
            </w:r>
          </w:p>
        </w:tc>
      </w:tr>
      <w:tr w:rsidR="00C95903" w:rsidRPr="005F5CAC" w14:paraId="076CCF15" w14:textId="77777777" w:rsidTr="00BC7A91">
        <w:trPr>
          <w:trHeight w:val="276"/>
        </w:trPr>
        <w:tc>
          <w:tcPr>
            <w:tcW w:w="1340" w:type="dxa"/>
            <w:tcBorders>
              <w:top w:val="nil"/>
              <w:left w:val="nil"/>
              <w:bottom w:val="nil"/>
              <w:right w:val="nil"/>
            </w:tcBorders>
            <w:shd w:val="clear" w:color="auto" w:fill="auto"/>
            <w:vAlign w:val="center"/>
            <w:hideMark/>
          </w:tcPr>
          <w:p w14:paraId="3FE6A2C5"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15491</w:t>
            </w:r>
          </w:p>
        </w:tc>
        <w:tc>
          <w:tcPr>
            <w:tcW w:w="6457" w:type="dxa"/>
            <w:tcBorders>
              <w:top w:val="nil"/>
              <w:left w:val="nil"/>
              <w:bottom w:val="nil"/>
              <w:right w:val="nil"/>
            </w:tcBorders>
            <w:shd w:val="clear" w:color="auto" w:fill="auto"/>
            <w:vAlign w:val="center"/>
            <w:hideMark/>
          </w:tcPr>
          <w:p w14:paraId="0DFF3DD4"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NOBSA</w:t>
            </w:r>
          </w:p>
        </w:tc>
        <w:tc>
          <w:tcPr>
            <w:tcW w:w="1440" w:type="dxa"/>
            <w:tcBorders>
              <w:top w:val="nil"/>
              <w:left w:val="nil"/>
              <w:bottom w:val="nil"/>
              <w:right w:val="nil"/>
            </w:tcBorders>
            <w:shd w:val="clear" w:color="auto" w:fill="auto"/>
            <w:vAlign w:val="center"/>
            <w:hideMark/>
          </w:tcPr>
          <w:p w14:paraId="13F3B4D3"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372.053.460</w:t>
            </w:r>
          </w:p>
        </w:tc>
      </w:tr>
      <w:tr w:rsidR="00C95903" w:rsidRPr="005F5CAC" w14:paraId="793A2C41" w14:textId="77777777" w:rsidTr="00BC7A91">
        <w:trPr>
          <w:trHeight w:val="276"/>
        </w:trPr>
        <w:tc>
          <w:tcPr>
            <w:tcW w:w="1340" w:type="dxa"/>
            <w:tcBorders>
              <w:top w:val="nil"/>
              <w:left w:val="nil"/>
              <w:bottom w:val="nil"/>
              <w:right w:val="nil"/>
            </w:tcBorders>
            <w:shd w:val="clear" w:color="auto" w:fill="auto"/>
            <w:vAlign w:val="center"/>
            <w:hideMark/>
          </w:tcPr>
          <w:p w14:paraId="74511697"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15550</w:t>
            </w:r>
          </w:p>
        </w:tc>
        <w:tc>
          <w:tcPr>
            <w:tcW w:w="6457" w:type="dxa"/>
            <w:tcBorders>
              <w:top w:val="nil"/>
              <w:left w:val="nil"/>
              <w:bottom w:val="nil"/>
              <w:right w:val="nil"/>
            </w:tcBorders>
            <w:shd w:val="clear" w:color="auto" w:fill="auto"/>
            <w:vAlign w:val="center"/>
            <w:hideMark/>
          </w:tcPr>
          <w:p w14:paraId="65DCA75F"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PISBA</w:t>
            </w:r>
          </w:p>
        </w:tc>
        <w:tc>
          <w:tcPr>
            <w:tcW w:w="1440" w:type="dxa"/>
            <w:tcBorders>
              <w:top w:val="nil"/>
              <w:left w:val="nil"/>
              <w:bottom w:val="nil"/>
              <w:right w:val="nil"/>
            </w:tcBorders>
            <w:shd w:val="clear" w:color="auto" w:fill="auto"/>
            <w:vAlign w:val="center"/>
            <w:hideMark/>
          </w:tcPr>
          <w:p w14:paraId="5D0DE5EA"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297.656.660</w:t>
            </w:r>
          </w:p>
        </w:tc>
      </w:tr>
      <w:tr w:rsidR="00C95903" w:rsidRPr="005F5CAC" w14:paraId="5378018F" w14:textId="77777777" w:rsidTr="00BC7A91">
        <w:trPr>
          <w:trHeight w:val="276"/>
        </w:trPr>
        <w:tc>
          <w:tcPr>
            <w:tcW w:w="1340" w:type="dxa"/>
            <w:tcBorders>
              <w:top w:val="nil"/>
              <w:left w:val="nil"/>
              <w:bottom w:val="nil"/>
              <w:right w:val="nil"/>
            </w:tcBorders>
            <w:shd w:val="clear" w:color="auto" w:fill="auto"/>
            <w:vAlign w:val="center"/>
            <w:hideMark/>
          </w:tcPr>
          <w:p w14:paraId="47C0A92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15806</w:t>
            </w:r>
          </w:p>
        </w:tc>
        <w:tc>
          <w:tcPr>
            <w:tcW w:w="6457" w:type="dxa"/>
            <w:tcBorders>
              <w:top w:val="nil"/>
              <w:left w:val="nil"/>
              <w:bottom w:val="nil"/>
              <w:right w:val="nil"/>
            </w:tcBorders>
            <w:shd w:val="clear" w:color="auto" w:fill="auto"/>
            <w:vAlign w:val="center"/>
            <w:hideMark/>
          </w:tcPr>
          <w:p w14:paraId="45273562"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TIBASOSA</w:t>
            </w:r>
          </w:p>
        </w:tc>
        <w:tc>
          <w:tcPr>
            <w:tcW w:w="1440" w:type="dxa"/>
            <w:tcBorders>
              <w:top w:val="nil"/>
              <w:left w:val="nil"/>
              <w:bottom w:val="nil"/>
              <w:right w:val="nil"/>
            </w:tcBorders>
            <w:shd w:val="clear" w:color="auto" w:fill="auto"/>
            <w:vAlign w:val="center"/>
            <w:hideMark/>
          </w:tcPr>
          <w:p w14:paraId="0C37CB1E"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102.450.749</w:t>
            </w:r>
          </w:p>
        </w:tc>
      </w:tr>
      <w:tr w:rsidR="00C95903" w:rsidRPr="005F5CAC" w14:paraId="7B13B5C6" w14:textId="77777777" w:rsidTr="00BC7A91">
        <w:trPr>
          <w:trHeight w:val="276"/>
        </w:trPr>
        <w:tc>
          <w:tcPr>
            <w:tcW w:w="1340" w:type="dxa"/>
            <w:tcBorders>
              <w:top w:val="nil"/>
              <w:left w:val="nil"/>
              <w:bottom w:val="nil"/>
              <w:right w:val="nil"/>
            </w:tcBorders>
            <w:shd w:val="clear" w:color="auto" w:fill="auto"/>
            <w:vAlign w:val="center"/>
            <w:hideMark/>
          </w:tcPr>
          <w:p w14:paraId="3DE0A59D"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15879</w:t>
            </w:r>
          </w:p>
        </w:tc>
        <w:tc>
          <w:tcPr>
            <w:tcW w:w="6457" w:type="dxa"/>
            <w:tcBorders>
              <w:top w:val="nil"/>
              <w:left w:val="nil"/>
              <w:bottom w:val="nil"/>
              <w:right w:val="nil"/>
            </w:tcBorders>
            <w:shd w:val="clear" w:color="auto" w:fill="auto"/>
            <w:vAlign w:val="center"/>
            <w:hideMark/>
          </w:tcPr>
          <w:p w14:paraId="6E3E49A1"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VIRACACHÁ</w:t>
            </w:r>
          </w:p>
        </w:tc>
        <w:tc>
          <w:tcPr>
            <w:tcW w:w="1440" w:type="dxa"/>
            <w:tcBorders>
              <w:top w:val="nil"/>
              <w:left w:val="nil"/>
              <w:bottom w:val="nil"/>
              <w:right w:val="nil"/>
            </w:tcBorders>
            <w:shd w:val="clear" w:color="auto" w:fill="auto"/>
            <w:vAlign w:val="center"/>
            <w:hideMark/>
          </w:tcPr>
          <w:p w14:paraId="669B9E4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69.974.514</w:t>
            </w:r>
          </w:p>
        </w:tc>
      </w:tr>
      <w:tr w:rsidR="00C95903" w:rsidRPr="005F5CAC" w14:paraId="157149EA" w14:textId="77777777" w:rsidTr="00BC7A91">
        <w:trPr>
          <w:trHeight w:val="276"/>
        </w:trPr>
        <w:tc>
          <w:tcPr>
            <w:tcW w:w="1340" w:type="dxa"/>
            <w:tcBorders>
              <w:top w:val="nil"/>
              <w:left w:val="nil"/>
              <w:bottom w:val="nil"/>
              <w:right w:val="nil"/>
            </w:tcBorders>
            <w:shd w:val="clear" w:color="auto" w:fill="auto"/>
            <w:vAlign w:val="center"/>
            <w:hideMark/>
          </w:tcPr>
          <w:p w14:paraId="3E315EAC"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17</w:t>
            </w:r>
          </w:p>
        </w:tc>
        <w:tc>
          <w:tcPr>
            <w:tcW w:w="6457" w:type="dxa"/>
            <w:tcBorders>
              <w:top w:val="nil"/>
              <w:left w:val="nil"/>
              <w:bottom w:val="nil"/>
              <w:right w:val="nil"/>
            </w:tcBorders>
            <w:shd w:val="clear" w:color="auto" w:fill="auto"/>
            <w:vAlign w:val="center"/>
            <w:hideMark/>
          </w:tcPr>
          <w:p w14:paraId="0709BC23"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CALDAS</w:t>
            </w:r>
          </w:p>
        </w:tc>
        <w:tc>
          <w:tcPr>
            <w:tcW w:w="1440" w:type="dxa"/>
            <w:tcBorders>
              <w:top w:val="nil"/>
              <w:left w:val="nil"/>
              <w:bottom w:val="nil"/>
              <w:right w:val="nil"/>
            </w:tcBorders>
            <w:shd w:val="clear" w:color="auto" w:fill="auto"/>
            <w:vAlign w:val="center"/>
            <w:hideMark/>
          </w:tcPr>
          <w:p w14:paraId="1B83416A"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760.810.202</w:t>
            </w:r>
          </w:p>
        </w:tc>
      </w:tr>
      <w:tr w:rsidR="00C95903" w:rsidRPr="005F5CAC" w14:paraId="1703C159" w14:textId="77777777" w:rsidTr="00BC7A91">
        <w:trPr>
          <w:trHeight w:val="276"/>
        </w:trPr>
        <w:tc>
          <w:tcPr>
            <w:tcW w:w="1340" w:type="dxa"/>
            <w:tcBorders>
              <w:top w:val="nil"/>
              <w:left w:val="nil"/>
              <w:bottom w:val="nil"/>
              <w:right w:val="nil"/>
            </w:tcBorders>
            <w:shd w:val="clear" w:color="auto" w:fill="auto"/>
            <w:vAlign w:val="center"/>
            <w:hideMark/>
          </w:tcPr>
          <w:p w14:paraId="362D57A5"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17380</w:t>
            </w:r>
          </w:p>
        </w:tc>
        <w:tc>
          <w:tcPr>
            <w:tcW w:w="6457" w:type="dxa"/>
            <w:tcBorders>
              <w:top w:val="nil"/>
              <w:left w:val="nil"/>
              <w:bottom w:val="nil"/>
              <w:right w:val="nil"/>
            </w:tcBorders>
            <w:shd w:val="clear" w:color="auto" w:fill="auto"/>
            <w:vAlign w:val="center"/>
            <w:hideMark/>
          </w:tcPr>
          <w:p w14:paraId="04883348"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LA DORADA</w:t>
            </w:r>
          </w:p>
        </w:tc>
        <w:tc>
          <w:tcPr>
            <w:tcW w:w="1440" w:type="dxa"/>
            <w:tcBorders>
              <w:top w:val="nil"/>
              <w:left w:val="nil"/>
              <w:bottom w:val="nil"/>
              <w:right w:val="nil"/>
            </w:tcBorders>
            <w:shd w:val="clear" w:color="auto" w:fill="auto"/>
            <w:vAlign w:val="center"/>
            <w:hideMark/>
          </w:tcPr>
          <w:p w14:paraId="7823F891"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255.554.444</w:t>
            </w:r>
          </w:p>
        </w:tc>
      </w:tr>
      <w:tr w:rsidR="00C95903" w:rsidRPr="005F5CAC" w14:paraId="4D33733F" w14:textId="77777777" w:rsidTr="00BC7A91">
        <w:trPr>
          <w:trHeight w:val="276"/>
        </w:trPr>
        <w:tc>
          <w:tcPr>
            <w:tcW w:w="1340" w:type="dxa"/>
            <w:tcBorders>
              <w:top w:val="nil"/>
              <w:left w:val="nil"/>
              <w:bottom w:val="nil"/>
              <w:right w:val="nil"/>
            </w:tcBorders>
            <w:shd w:val="clear" w:color="auto" w:fill="auto"/>
            <w:vAlign w:val="center"/>
            <w:hideMark/>
          </w:tcPr>
          <w:p w14:paraId="061D31C0"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17446</w:t>
            </w:r>
          </w:p>
        </w:tc>
        <w:tc>
          <w:tcPr>
            <w:tcW w:w="6457" w:type="dxa"/>
            <w:tcBorders>
              <w:top w:val="nil"/>
              <w:left w:val="nil"/>
              <w:bottom w:val="nil"/>
              <w:right w:val="nil"/>
            </w:tcBorders>
            <w:shd w:val="clear" w:color="auto" w:fill="auto"/>
            <w:vAlign w:val="center"/>
            <w:hideMark/>
          </w:tcPr>
          <w:p w14:paraId="290A51FE"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MARULANDA</w:t>
            </w:r>
          </w:p>
        </w:tc>
        <w:tc>
          <w:tcPr>
            <w:tcW w:w="1440" w:type="dxa"/>
            <w:tcBorders>
              <w:top w:val="nil"/>
              <w:left w:val="nil"/>
              <w:bottom w:val="nil"/>
              <w:right w:val="nil"/>
            </w:tcBorders>
            <w:shd w:val="clear" w:color="auto" w:fill="auto"/>
            <w:vAlign w:val="center"/>
            <w:hideMark/>
          </w:tcPr>
          <w:p w14:paraId="0BF83C71"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426.861.403</w:t>
            </w:r>
          </w:p>
        </w:tc>
      </w:tr>
      <w:tr w:rsidR="00C95903" w:rsidRPr="005F5CAC" w14:paraId="36BEDC29" w14:textId="77777777" w:rsidTr="00BC7A91">
        <w:trPr>
          <w:trHeight w:val="276"/>
        </w:trPr>
        <w:tc>
          <w:tcPr>
            <w:tcW w:w="1340" w:type="dxa"/>
            <w:tcBorders>
              <w:top w:val="nil"/>
              <w:left w:val="nil"/>
              <w:bottom w:val="nil"/>
              <w:right w:val="nil"/>
            </w:tcBorders>
            <w:shd w:val="clear" w:color="auto" w:fill="auto"/>
            <w:vAlign w:val="center"/>
            <w:hideMark/>
          </w:tcPr>
          <w:p w14:paraId="49D91A91"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17614</w:t>
            </w:r>
          </w:p>
        </w:tc>
        <w:tc>
          <w:tcPr>
            <w:tcW w:w="6457" w:type="dxa"/>
            <w:tcBorders>
              <w:top w:val="nil"/>
              <w:left w:val="nil"/>
              <w:bottom w:val="nil"/>
              <w:right w:val="nil"/>
            </w:tcBorders>
            <w:shd w:val="clear" w:color="auto" w:fill="auto"/>
            <w:vAlign w:val="center"/>
            <w:hideMark/>
          </w:tcPr>
          <w:p w14:paraId="28DD0EFC"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RIOSUCIO</w:t>
            </w:r>
          </w:p>
        </w:tc>
        <w:tc>
          <w:tcPr>
            <w:tcW w:w="1440" w:type="dxa"/>
            <w:tcBorders>
              <w:top w:val="nil"/>
              <w:left w:val="nil"/>
              <w:bottom w:val="nil"/>
              <w:right w:val="nil"/>
            </w:tcBorders>
            <w:shd w:val="clear" w:color="auto" w:fill="auto"/>
            <w:vAlign w:val="center"/>
            <w:hideMark/>
          </w:tcPr>
          <w:p w14:paraId="43949903"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64.650.570</w:t>
            </w:r>
          </w:p>
        </w:tc>
      </w:tr>
      <w:tr w:rsidR="00C95903" w:rsidRPr="005F5CAC" w14:paraId="2570BC97" w14:textId="77777777" w:rsidTr="00BC7A91">
        <w:trPr>
          <w:trHeight w:val="276"/>
        </w:trPr>
        <w:tc>
          <w:tcPr>
            <w:tcW w:w="1340" w:type="dxa"/>
            <w:tcBorders>
              <w:top w:val="nil"/>
              <w:left w:val="nil"/>
              <w:bottom w:val="nil"/>
              <w:right w:val="nil"/>
            </w:tcBorders>
            <w:shd w:val="clear" w:color="auto" w:fill="auto"/>
            <w:vAlign w:val="center"/>
            <w:hideMark/>
          </w:tcPr>
          <w:p w14:paraId="5310E317"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17867</w:t>
            </w:r>
          </w:p>
        </w:tc>
        <w:tc>
          <w:tcPr>
            <w:tcW w:w="6457" w:type="dxa"/>
            <w:tcBorders>
              <w:top w:val="nil"/>
              <w:left w:val="nil"/>
              <w:bottom w:val="nil"/>
              <w:right w:val="nil"/>
            </w:tcBorders>
            <w:shd w:val="clear" w:color="auto" w:fill="auto"/>
            <w:vAlign w:val="center"/>
            <w:hideMark/>
          </w:tcPr>
          <w:p w14:paraId="49E4CD29"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VICTORIA</w:t>
            </w:r>
          </w:p>
        </w:tc>
        <w:tc>
          <w:tcPr>
            <w:tcW w:w="1440" w:type="dxa"/>
            <w:tcBorders>
              <w:top w:val="nil"/>
              <w:left w:val="nil"/>
              <w:bottom w:val="nil"/>
              <w:right w:val="nil"/>
            </w:tcBorders>
            <w:shd w:val="clear" w:color="auto" w:fill="auto"/>
            <w:vAlign w:val="center"/>
            <w:hideMark/>
          </w:tcPr>
          <w:p w14:paraId="699F75A2"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13.743.785</w:t>
            </w:r>
          </w:p>
        </w:tc>
      </w:tr>
      <w:tr w:rsidR="00C95903" w:rsidRPr="005F5CAC" w14:paraId="74848CAB" w14:textId="77777777" w:rsidTr="00BC7A91">
        <w:trPr>
          <w:trHeight w:val="276"/>
        </w:trPr>
        <w:tc>
          <w:tcPr>
            <w:tcW w:w="1340" w:type="dxa"/>
            <w:tcBorders>
              <w:top w:val="nil"/>
              <w:left w:val="nil"/>
              <w:bottom w:val="nil"/>
              <w:right w:val="nil"/>
            </w:tcBorders>
            <w:shd w:val="clear" w:color="auto" w:fill="auto"/>
            <w:vAlign w:val="center"/>
            <w:hideMark/>
          </w:tcPr>
          <w:p w14:paraId="70FFC68B"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18</w:t>
            </w:r>
          </w:p>
        </w:tc>
        <w:tc>
          <w:tcPr>
            <w:tcW w:w="6457" w:type="dxa"/>
            <w:tcBorders>
              <w:top w:val="nil"/>
              <w:left w:val="nil"/>
              <w:bottom w:val="nil"/>
              <w:right w:val="nil"/>
            </w:tcBorders>
            <w:shd w:val="clear" w:color="auto" w:fill="auto"/>
            <w:vAlign w:val="center"/>
            <w:hideMark/>
          </w:tcPr>
          <w:p w14:paraId="1F70AC99"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CAQUETÁ</w:t>
            </w:r>
          </w:p>
        </w:tc>
        <w:tc>
          <w:tcPr>
            <w:tcW w:w="1440" w:type="dxa"/>
            <w:tcBorders>
              <w:top w:val="nil"/>
              <w:left w:val="nil"/>
              <w:bottom w:val="nil"/>
              <w:right w:val="nil"/>
            </w:tcBorders>
            <w:shd w:val="clear" w:color="auto" w:fill="auto"/>
            <w:vAlign w:val="center"/>
            <w:hideMark/>
          </w:tcPr>
          <w:p w14:paraId="409A24DA"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231.701.402</w:t>
            </w:r>
          </w:p>
        </w:tc>
      </w:tr>
      <w:tr w:rsidR="00C95903" w:rsidRPr="005F5CAC" w14:paraId="4063780D" w14:textId="77777777" w:rsidTr="00BC7A91">
        <w:trPr>
          <w:trHeight w:val="276"/>
        </w:trPr>
        <w:tc>
          <w:tcPr>
            <w:tcW w:w="1340" w:type="dxa"/>
            <w:tcBorders>
              <w:top w:val="nil"/>
              <w:left w:val="nil"/>
              <w:bottom w:val="nil"/>
              <w:right w:val="nil"/>
            </w:tcBorders>
            <w:shd w:val="clear" w:color="auto" w:fill="auto"/>
            <w:vAlign w:val="center"/>
            <w:hideMark/>
          </w:tcPr>
          <w:p w14:paraId="1C157548"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18029</w:t>
            </w:r>
          </w:p>
        </w:tc>
        <w:tc>
          <w:tcPr>
            <w:tcW w:w="6457" w:type="dxa"/>
            <w:tcBorders>
              <w:top w:val="nil"/>
              <w:left w:val="nil"/>
              <w:bottom w:val="nil"/>
              <w:right w:val="nil"/>
            </w:tcBorders>
            <w:shd w:val="clear" w:color="auto" w:fill="auto"/>
            <w:vAlign w:val="center"/>
            <w:hideMark/>
          </w:tcPr>
          <w:p w14:paraId="7E411A0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ALBANIA</w:t>
            </w:r>
          </w:p>
        </w:tc>
        <w:tc>
          <w:tcPr>
            <w:tcW w:w="1440" w:type="dxa"/>
            <w:tcBorders>
              <w:top w:val="nil"/>
              <w:left w:val="nil"/>
              <w:bottom w:val="nil"/>
              <w:right w:val="nil"/>
            </w:tcBorders>
            <w:shd w:val="clear" w:color="auto" w:fill="auto"/>
            <w:vAlign w:val="center"/>
            <w:hideMark/>
          </w:tcPr>
          <w:p w14:paraId="22916F31"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82.687.108</w:t>
            </w:r>
          </w:p>
        </w:tc>
      </w:tr>
      <w:tr w:rsidR="00C95903" w:rsidRPr="005F5CAC" w14:paraId="28E43E99" w14:textId="77777777" w:rsidTr="00BC7A91">
        <w:trPr>
          <w:trHeight w:val="276"/>
        </w:trPr>
        <w:tc>
          <w:tcPr>
            <w:tcW w:w="1340" w:type="dxa"/>
            <w:tcBorders>
              <w:top w:val="nil"/>
              <w:left w:val="nil"/>
              <w:bottom w:val="nil"/>
              <w:right w:val="nil"/>
            </w:tcBorders>
            <w:shd w:val="clear" w:color="auto" w:fill="auto"/>
            <w:vAlign w:val="center"/>
            <w:hideMark/>
          </w:tcPr>
          <w:p w14:paraId="43016EFA"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18094</w:t>
            </w:r>
          </w:p>
        </w:tc>
        <w:tc>
          <w:tcPr>
            <w:tcW w:w="6457" w:type="dxa"/>
            <w:tcBorders>
              <w:top w:val="nil"/>
              <w:left w:val="nil"/>
              <w:bottom w:val="nil"/>
              <w:right w:val="nil"/>
            </w:tcBorders>
            <w:shd w:val="clear" w:color="auto" w:fill="auto"/>
            <w:vAlign w:val="center"/>
            <w:hideMark/>
          </w:tcPr>
          <w:p w14:paraId="290B4803"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BELÉN DE LOS ANDAQUÍES</w:t>
            </w:r>
          </w:p>
        </w:tc>
        <w:tc>
          <w:tcPr>
            <w:tcW w:w="1440" w:type="dxa"/>
            <w:tcBorders>
              <w:top w:val="nil"/>
              <w:left w:val="nil"/>
              <w:bottom w:val="nil"/>
              <w:right w:val="nil"/>
            </w:tcBorders>
            <w:shd w:val="clear" w:color="auto" w:fill="auto"/>
            <w:vAlign w:val="center"/>
            <w:hideMark/>
          </w:tcPr>
          <w:p w14:paraId="30D650BD"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144.596.279</w:t>
            </w:r>
          </w:p>
        </w:tc>
      </w:tr>
      <w:tr w:rsidR="00C95903" w:rsidRPr="005F5CAC" w14:paraId="6098C187" w14:textId="77777777" w:rsidTr="00BC7A91">
        <w:trPr>
          <w:trHeight w:val="276"/>
        </w:trPr>
        <w:tc>
          <w:tcPr>
            <w:tcW w:w="1340" w:type="dxa"/>
            <w:tcBorders>
              <w:top w:val="nil"/>
              <w:left w:val="nil"/>
              <w:bottom w:val="nil"/>
              <w:right w:val="nil"/>
            </w:tcBorders>
            <w:shd w:val="clear" w:color="auto" w:fill="auto"/>
            <w:vAlign w:val="center"/>
            <w:hideMark/>
          </w:tcPr>
          <w:p w14:paraId="5742488D"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18410</w:t>
            </w:r>
          </w:p>
        </w:tc>
        <w:tc>
          <w:tcPr>
            <w:tcW w:w="6457" w:type="dxa"/>
            <w:tcBorders>
              <w:top w:val="nil"/>
              <w:left w:val="nil"/>
              <w:bottom w:val="nil"/>
              <w:right w:val="nil"/>
            </w:tcBorders>
            <w:shd w:val="clear" w:color="auto" w:fill="auto"/>
            <w:vAlign w:val="center"/>
            <w:hideMark/>
          </w:tcPr>
          <w:p w14:paraId="24E62250"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LA MONTAÑITA</w:t>
            </w:r>
          </w:p>
        </w:tc>
        <w:tc>
          <w:tcPr>
            <w:tcW w:w="1440" w:type="dxa"/>
            <w:tcBorders>
              <w:top w:val="nil"/>
              <w:left w:val="nil"/>
              <w:bottom w:val="nil"/>
              <w:right w:val="nil"/>
            </w:tcBorders>
            <w:shd w:val="clear" w:color="auto" w:fill="auto"/>
            <w:vAlign w:val="center"/>
            <w:hideMark/>
          </w:tcPr>
          <w:p w14:paraId="2BBF2FC7"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4.418.015</w:t>
            </w:r>
          </w:p>
        </w:tc>
      </w:tr>
      <w:tr w:rsidR="00C95903" w:rsidRPr="005F5CAC" w14:paraId="6B49F343" w14:textId="77777777" w:rsidTr="00BC7A91">
        <w:trPr>
          <w:trHeight w:val="276"/>
        </w:trPr>
        <w:tc>
          <w:tcPr>
            <w:tcW w:w="1340" w:type="dxa"/>
            <w:tcBorders>
              <w:top w:val="nil"/>
              <w:left w:val="nil"/>
              <w:bottom w:val="nil"/>
              <w:right w:val="nil"/>
            </w:tcBorders>
            <w:shd w:val="clear" w:color="auto" w:fill="auto"/>
            <w:vAlign w:val="center"/>
            <w:hideMark/>
          </w:tcPr>
          <w:p w14:paraId="5F4548E2"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19</w:t>
            </w:r>
          </w:p>
        </w:tc>
        <w:tc>
          <w:tcPr>
            <w:tcW w:w="6457" w:type="dxa"/>
            <w:tcBorders>
              <w:top w:val="nil"/>
              <w:left w:val="nil"/>
              <w:bottom w:val="nil"/>
              <w:right w:val="nil"/>
            </w:tcBorders>
            <w:shd w:val="clear" w:color="auto" w:fill="auto"/>
            <w:vAlign w:val="center"/>
            <w:hideMark/>
          </w:tcPr>
          <w:p w14:paraId="0009F513"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CAUCA</w:t>
            </w:r>
          </w:p>
        </w:tc>
        <w:tc>
          <w:tcPr>
            <w:tcW w:w="1440" w:type="dxa"/>
            <w:tcBorders>
              <w:top w:val="nil"/>
              <w:left w:val="nil"/>
              <w:bottom w:val="nil"/>
              <w:right w:val="nil"/>
            </w:tcBorders>
            <w:shd w:val="clear" w:color="auto" w:fill="auto"/>
            <w:vAlign w:val="center"/>
            <w:hideMark/>
          </w:tcPr>
          <w:p w14:paraId="190B8DC1"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864.319.494</w:t>
            </w:r>
          </w:p>
        </w:tc>
      </w:tr>
      <w:tr w:rsidR="00C95903" w:rsidRPr="005F5CAC" w14:paraId="77974ADB" w14:textId="77777777" w:rsidTr="00BC7A91">
        <w:trPr>
          <w:trHeight w:val="276"/>
        </w:trPr>
        <w:tc>
          <w:tcPr>
            <w:tcW w:w="1340" w:type="dxa"/>
            <w:tcBorders>
              <w:top w:val="nil"/>
              <w:left w:val="nil"/>
              <w:bottom w:val="nil"/>
              <w:right w:val="nil"/>
            </w:tcBorders>
            <w:shd w:val="clear" w:color="auto" w:fill="auto"/>
            <w:vAlign w:val="center"/>
            <w:hideMark/>
          </w:tcPr>
          <w:p w14:paraId="0F064A25"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19100</w:t>
            </w:r>
          </w:p>
        </w:tc>
        <w:tc>
          <w:tcPr>
            <w:tcW w:w="6457" w:type="dxa"/>
            <w:tcBorders>
              <w:top w:val="nil"/>
              <w:left w:val="nil"/>
              <w:bottom w:val="nil"/>
              <w:right w:val="nil"/>
            </w:tcBorders>
            <w:shd w:val="clear" w:color="auto" w:fill="auto"/>
            <w:vAlign w:val="center"/>
            <w:hideMark/>
          </w:tcPr>
          <w:p w14:paraId="7F5737FE"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BOLÍVAR</w:t>
            </w:r>
          </w:p>
        </w:tc>
        <w:tc>
          <w:tcPr>
            <w:tcW w:w="1440" w:type="dxa"/>
            <w:tcBorders>
              <w:top w:val="nil"/>
              <w:left w:val="nil"/>
              <w:bottom w:val="nil"/>
              <w:right w:val="nil"/>
            </w:tcBorders>
            <w:shd w:val="clear" w:color="auto" w:fill="auto"/>
            <w:vAlign w:val="center"/>
            <w:hideMark/>
          </w:tcPr>
          <w:p w14:paraId="500C0136"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43.732.140</w:t>
            </w:r>
          </w:p>
        </w:tc>
      </w:tr>
      <w:tr w:rsidR="00C95903" w:rsidRPr="005F5CAC" w14:paraId="42F0F84A" w14:textId="77777777" w:rsidTr="00BC7A91">
        <w:trPr>
          <w:trHeight w:val="276"/>
        </w:trPr>
        <w:tc>
          <w:tcPr>
            <w:tcW w:w="1340" w:type="dxa"/>
            <w:tcBorders>
              <w:top w:val="nil"/>
              <w:left w:val="nil"/>
              <w:bottom w:val="nil"/>
              <w:right w:val="nil"/>
            </w:tcBorders>
            <w:shd w:val="clear" w:color="auto" w:fill="auto"/>
            <w:vAlign w:val="center"/>
            <w:hideMark/>
          </w:tcPr>
          <w:p w14:paraId="021FB663"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19355</w:t>
            </w:r>
          </w:p>
        </w:tc>
        <w:tc>
          <w:tcPr>
            <w:tcW w:w="6457" w:type="dxa"/>
            <w:tcBorders>
              <w:top w:val="nil"/>
              <w:left w:val="nil"/>
              <w:bottom w:val="nil"/>
              <w:right w:val="nil"/>
            </w:tcBorders>
            <w:shd w:val="clear" w:color="auto" w:fill="auto"/>
            <w:vAlign w:val="center"/>
            <w:hideMark/>
          </w:tcPr>
          <w:p w14:paraId="15A4AD23"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INZÁ</w:t>
            </w:r>
          </w:p>
        </w:tc>
        <w:tc>
          <w:tcPr>
            <w:tcW w:w="1440" w:type="dxa"/>
            <w:tcBorders>
              <w:top w:val="nil"/>
              <w:left w:val="nil"/>
              <w:bottom w:val="nil"/>
              <w:right w:val="nil"/>
            </w:tcBorders>
            <w:shd w:val="clear" w:color="auto" w:fill="auto"/>
            <w:vAlign w:val="center"/>
            <w:hideMark/>
          </w:tcPr>
          <w:p w14:paraId="6992E1E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44.221.822</w:t>
            </w:r>
          </w:p>
        </w:tc>
      </w:tr>
      <w:tr w:rsidR="00C95903" w:rsidRPr="005F5CAC" w14:paraId="17B38461" w14:textId="77777777" w:rsidTr="00BC7A91">
        <w:trPr>
          <w:trHeight w:val="276"/>
        </w:trPr>
        <w:tc>
          <w:tcPr>
            <w:tcW w:w="1340" w:type="dxa"/>
            <w:tcBorders>
              <w:top w:val="nil"/>
              <w:left w:val="nil"/>
              <w:bottom w:val="nil"/>
              <w:right w:val="nil"/>
            </w:tcBorders>
            <w:shd w:val="clear" w:color="auto" w:fill="auto"/>
            <w:vAlign w:val="center"/>
            <w:hideMark/>
          </w:tcPr>
          <w:p w14:paraId="31721084"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19701</w:t>
            </w:r>
          </w:p>
        </w:tc>
        <w:tc>
          <w:tcPr>
            <w:tcW w:w="6457" w:type="dxa"/>
            <w:tcBorders>
              <w:top w:val="nil"/>
              <w:left w:val="nil"/>
              <w:bottom w:val="nil"/>
              <w:right w:val="nil"/>
            </w:tcBorders>
            <w:shd w:val="clear" w:color="auto" w:fill="auto"/>
            <w:vAlign w:val="center"/>
            <w:hideMark/>
          </w:tcPr>
          <w:p w14:paraId="7FF0656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SANTA ROSA</w:t>
            </w:r>
          </w:p>
        </w:tc>
        <w:tc>
          <w:tcPr>
            <w:tcW w:w="1440" w:type="dxa"/>
            <w:tcBorders>
              <w:top w:val="nil"/>
              <w:left w:val="nil"/>
              <w:bottom w:val="nil"/>
              <w:right w:val="nil"/>
            </w:tcBorders>
            <w:shd w:val="clear" w:color="auto" w:fill="auto"/>
            <w:vAlign w:val="center"/>
            <w:hideMark/>
          </w:tcPr>
          <w:p w14:paraId="446FFFC2"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776.362.526</w:t>
            </w:r>
          </w:p>
        </w:tc>
      </w:tr>
      <w:tr w:rsidR="00C95903" w:rsidRPr="005F5CAC" w14:paraId="1B7B12F5" w14:textId="77777777" w:rsidTr="00BC7A91">
        <w:trPr>
          <w:trHeight w:val="276"/>
        </w:trPr>
        <w:tc>
          <w:tcPr>
            <w:tcW w:w="1340" w:type="dxa"/>
            <w:tcBorders>
              <w:top w:val="nil"/>
              <w:left w:val="nil"/>
              <w:bottom w:val="nil"/>
              <w:right w:val="nil"/>
            </w:tcBorders>
            <w:shd w:val="clear" w:color="auto" w:fill="auto"/>
            <w:vAlign w:val="center"/>
            <w:hideMark/>
          </w:tcPr>
          <w:p w14:paraId="5CEA3AFA"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19845</w:t>
            </w:r>
          </w:p>
        </w:tc>
        <w:tc>
          <w:tcPr>
            <w:tcW w:w="6457" w:type="dxa"/>
            <w:tcBorders>
              <w:top w:val="nil"/>
              <w:left w:val="nil"/>
              <w:bottom w:val="nil"/>
              <w:right w:val="nil"/>
            </w:tcBorders>
            <w:shd w:val="clear" w:color="auto" w:fill="auto"/>
            <w:vAlign w:val="center"/>
            <w:hideMark/>
          </w:tcPr>
          <w:p w14:paraId="20E57C70"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VILLA RICA</w:t>
            </w:r>
          </w:p>
        </w:tc>
        <w:tc>
          <w:tcPr>
            <w:tcW w:w="1440" w:type="dxa"/>
            <w:tcBorders>
              <w:top w:val="nil"/>
              <w:left w:val="nil"/>
              <w:bottom w:val="nil"/>
              <w:right w:val="nil"/>
            </w:tcBorders>
            <w:shd w:val="clear" w:color="auto" w:fill="auto"/>
            <w:vAlign w:val="center"/>
            <w:hideMark/>
          </w:tcPr>
          <w:p w14:paraId="1EE3929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3.006</w:t>
            </w:r>
          </w:p>
        </w:tc>
      </w:tr>
      <w:tr w:rsidR="00C95903" w:rsidRPr="005F5CAC" w14:paraId="14122FE3" w14:textId="77777777" w:rsidTr="00BC7A91">
        <w:trPr>
          <w:trHeight w:val="276"/>
        </w:trPr>
        <w:tc>
          <w:tcPr>
            <w:tcW w:w="1340" w:type="dxa"/>
            <w:tcBorders>
              <w:top w:val="nil"/>
              <w:left w:val="nil"/>
              <w:bottom w:val="nil"/>
              <w:right w:val="nil"/>
            </w:tcBorders>
            <w:shd w:val="clear" w:color="auto" w:fill="auto"/>
            <w:vAlign w:val="center"/>
            <w:hideMark/>
          </w:tcPr>
          <w:p w14:paraId="5B92F6A7"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lastRenderedPageBreak/>
              <w:t>20</w:t>
            </w:r>
          </w:p>
        </w:tc>
        <w:tc>
          <w:tcPr>
            <w:tcW w:w="6457" w:type="dxa"/>
            <w:tcBorders>
              <w:top w:val="nil"/>
              <w:left w:val="nil"/>
              <w:bottom w:val="nil"/>
              <w:right w:val="nil"/>
            </w:tcBorders>
            <w:shd w:val="clear" w:color="auto" w:fill="auto"/>
            <w:vAlign w:val="center"/>
            <w:hideMark/>
          </w:tcPr>
          <w:p w14:paraId="300D409B"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CESAR</w:t>
            </w:r>
          </w:p>
        </w:tc>
        <w:tc>
          <w:tcPr>
            <w:tcW w:w="1440" w:type="dxa"/>
            <w:tcBorders>
              <w:top w:val="nil"/>
              <w:left w:val="nil"/>
              <w:bottom w:val="nil"/>
              <w:right w:val="nil"/>
            </w:tcBorders>
            <w:shd w:val="clear" w:color="auto" w:fill="auto"/>
            <w:vAlign w:val="center"/>
            <w:hideMark/>
          </w:tcPr>
          <w:p w14:paraId="07744F48"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272.861.930</w:t>
            </w:r>
          </w:p>
        </w:tc>
      </w:tr>
      <w:tr w:rsidR="00C95903" w:rsidRPr="005F5CAC" w14:paraId="27B6C744" w14:textId="77777777" w:rsidTr="00BC7A91">
        <w:trPr>
          <w:trHeight w:val="276"/>
        </w:trPr>
        <w:tc>
          <w:tcPr>
            <w:tcW w:w="1340" w:type="dxa"/>
            <w:tcBorders>
              <w:top w:val="nil"/>
              <w:left w:val="nil"/>
              <w:bottom w:val="nil"/>
              <w:right w:val="nil"/>
            </w:tcBorders>
            <w:shd w:val="clear" w:color="auto" w:fill="auto"/>
            <w:vAlign w:val="center"/>
            <w:hideMark/>
          </w:tcPr>
          <w:p w14:paraId="18C3C9D2"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20228</w:t>
            </w:r>
          </w:p>
        </w:tc>
        <w:tc>
          <w:tcPr>
            <w:tcW w:w="6457" w:type="dxa"/>
            <w:tcBorders>
              <w:top w:val="nil"/>
              <w:left w:val="nil"/>
              <w:bottom w:val="nil"/>
              <w:right w:val="nil"/>
            </w:tcBorders>
            <w:shd w:val="clear" w:color="auto" w:fill="auto"/>
            <w:vAlign w:val="center"/>
            <w:hideMark/>
          </w:tcPr>
          <w:p w14:paraId="2A22332A"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CURUMANÍ</w:t>
            </w:r>
          </w:p>
        </w:tc>
        <w:tc>
          <w:tcPr>
            <w:tcW w:w="1440" w:type="dxa"/>
            <w:tcBorders>
              <w:top w:val="nil"/>
              <w:left w:val="nil"/>
              <w:bottom w:val="nil"/>
              <w:right w:val="nil"/>
            </w:tcBorders>
            <w:shd w:val="clear" w:color="auto" w:fill="auto"/>
            <w:vAlign w:val="center"/>
            <w:hideMark/>
          </w:tcPr>
          <w:p w14:paraId="7D119CBC"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252.881.381</w:t>
            </w:r>
          </w:p>
        </w:tc>
      </w:tr>
      <w:tr w:rsidR="00C95903" w:rsidRPr="005F5CAC" w14:paraId="7C81609A" w14:textId="77777777" w:rsidTr="00BC7A91">
        <w:trPr>
          <w:trHeight w:val="276"/>
        </w:trPr>
        <w:tc>
          <w:tcPr>
            <w:tcW w:w="1340" w:type="dxa"/>
            <w:tcBorders>
              <w:top w:val="nil"/>
              <w:left w:val="nil"/>
              <w:bottom w:val="nil"/>
              <w:right w:val="nil"/>
            </w:tcBorders>
            <w:shd w:val="clear" w:color="auto" w:fill="auto"/>
            <w:vAlign w:val="center"/>
            <w:hideMark/>
          </w:tcPr>
          <w:p w14:paraId="2A0755F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20238</w:t>
            </w:r>
          </w:p>
        </w:tc>
        <w:tc>
          <w:tcPr>
            <w:tcW w:w="6457" w:type="dxa"/>
            <w:tcBorders>
              <w:top w:val="nil"/>
              <w:left w:val="nil"/>
              <w:bottom w:val="nil"/>
              <w:right w:val="nil"/>
            </w:tcBorders>
            <w:shd w:val="clear" w:color="auto" w:fill="auto"/>
            <w:vAlign w:val="center"/>
            <w:hideMark/>
          </w:tcPr>
          <w:p w14:paraId="767AC664"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EL COPEY</w:t>
            </w:r>
          </w:p>
        </w:tc>
        <w:tc>
          <w:tcPr>
            <w:tcW w:w="1440" w:type="dxa"/>
            <w:tcBorders>
              <w:top w:val="nil"/>
              <w:left w:val="nil"/>
              <w:bottom w:val="nil"/>
              <w:right w:val="nil"/>
            </w:tcBorders>
            <w:shd w:val="clear" w:color="auto" w:fill="auto"/>
            <w:vAlign w:val="center"/>
            <w:hideMark/>
          </w:tcPr>
          <w:p w14:paraId="5F19D15A"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19.980.549</w:t>
            </w:r>
          </w:p>
        </w:tc>
      </w:tr>
      <w:tr w:rsidR="00C95903" w:rsidRPr="005F5CAC" w14:paraId="3DFBCF7F" w14:textId="77777777" w:rsidTr="00BC7A91">
        <w:trPr>
          <w:trHeight w:val="276"/>
        </w:trPr>
        <w:tc>
          <w:tcPr>
            <w:tcW w:w="1340" w:type="dxa"/>
            <w:tcBorders>
              <w:top w:val="nil"/>
              <w:left w:val="nil"/>
              <w:bottom w:val="nil"/>
              <w:right w:val="nil"/>
            </w:tcBorders>
            <w:shd w:val="clear" w:color="auto" w:fill="auto"/>
            <w:vAlign w:val="center"/>
            <w:hideMark/>
          </w:tcPr>
          <w:p w14:paraId="0A63FE44"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23</w:t>
            </w:r>
          </w:p>
        </w:tc>
        <w:tc>
          <w:tcPr>
            <w:tcW w:w="6457" w:type="dxa"/>
            <w:tcBorders>
              <w:top w:val="nil"/>
              <w:left w:val="nil"/>
              <w:bottom w:val="nil"/>
              <w:right w:val="nil"/>
            </w:tcBorders>
            <w:shd w:val="clear" w:color="auto" w:fill="auto"/>
            <w:vAlign w:val="center"/>
            <w:hideMark/>
          </w:tcPr>
          <w:p w14:paraId="391E362B"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CÓRDOBA</w:t>
            </w:r>
          </w:p>
        </w:tc>
        <w:tc>
          <w:tcPr>
            <w:tcW w:w="1440" w:type="dxa"/>
            <w:tcBorders>
              <w:top w:val="nil"/>
              <w:left w:val="nil"/>
              <w:bottom w:val="nil"/>
              <w:right w:val="nil"/>
            </w:tcBorders>
            <w:shd w:val="clear" w:color="auto" w:fill="auto"/>
            <w:vAlign w:val="center"/>
            <w:hideMark/>
          </w:tcPr>
          <w:p w14:paraId="5710E3B1"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438.510.043</w:t>
            </w:r>
          </w:p>
        </w:tc>
      </w:tr>
      <w:tr w:rsidR="00C95903" w:rsidRPr="005F5CAC" w14:paraId="40E8ADD6" w14:textId="77777777" w:rsidTr="00BC7A91">
        <w:trPr>
          <w:trHeight w:val="276"/>
        </w:trPr>
        <w:tc>
          <w:tcPr>
            <w:tcW w:w="1340" w:type="dxa"/>
            <w:tcBorders>
              <w:top w:val="nil"/>
              <w:left w:val="nil"/>
              <w:bottom w:val="nil"/>
              <w:right w:val="nil"/>
            </w:tcBorders>
            <w:shd w:val="clear" w:color="auto" w:fill="auto"/>
            <w:vAlign w:val="center"/>
            <w:hideMark/>
          </w:tcPr>
          <w:p w14:paraId="00541EF2"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23189</w:t>
            </w:r>
          </w:p>
        </w:tc>
        <w:tc>
          <w:tcPr>
            <w:tcW w:w="6457" w:type="dxa"/>
            <w:tcBorders>
              <w:top w:val="nil"/>
              <w:left w:val="nil"/>
              <w:bottom w:val="nil"/>
              <w:right w:val="nil"/>
            </w:tcBorders>
            <w:shd w:val="clear" w:color="auto" w:fill="auto"/>
            <w:vAlign w:val="center"/>
            <w:hideMark/>
          </w:tcPr>
          <w:p w14:paraId="3633DB4B"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CIÉNAGA DE ORO</w:t>
            </w:r>
          </w:p>
        </w:tc>
        <w:tc>
          <w:tcPr>
            <w:tcW w:w="1440" w:type="dxa"/>
            <w:tcBorders>
              <w:top w:val="nil"/>
              <w:left w:val="nil"/>
              <w:bottom w:val="nil"/>
              <w:right w:val="nil"/>
            </w:tcBorders>
            <w:shd w:val="clear" w:color="auto" w:fill="auto"/>
            <w:vAlign w:val="center"/>
            <w:hideMark/>
          </w:tcPr>
          <w:p w14:paraId="7E709A9E"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w:t>
            </w:r>
          </w:p>
        </w:tc>
      </w:tr>
      <w:tr w:rsidR="00C95903" w:rsidRPr="005F5CAC" w14:paraId="5561B9CF" w14:textId="77777777" w:rsidTr="00BC7A91">
        <w:trPr>
          <w:trHeight w:val="276"/>
        </w:trPr>
        <w:tc>
          <w:tcPr>
            <w:tcW w:w="1340" w:type="dxa"/>
            <w:tcBorders>
              <w:top w:val="nil"/>
              <w:left w:val="nil"/>
              <w:bottom w:val="nil"/>
              <w:right w:val="nil"/>
            </w:tcBorders>
            <w:shd w:val="clear" w:color="auto" w:fill="auto"/>
            <w:vAlign w:val="center"/>
            <w:hideMark/>
          </w:tcPr>
          <w:p w14:paraId="3961D01F"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23350</w:t>
            </w:r>
          </w:p>
        </w:tc>
        <w:tc>
          <w:tcPr>
            <w:tcW w:w="6457" w:type="dxa"/>
            <w:tcBorders>
              <w:top w:val="nil"/>
              <w:left w:val="nil"/>
              <w:bottom w:val="nil"/>
              <w:right w:val="nil"/>
            </w:tcBorders>
            <w:shd w:val="clear" w:color="auto" w:fill="auto"/>
            <w:vAlign w:val="center"/>
            <w:hideMark/>
          </w:tcPr>
          <w:p w14:paraId="787A05E2"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LA APARTADA</w:t>
            </w:r>
          </w:p>
        </w:tc>
        <w:tc>
          <w:tcPr>
            <w:tcW w:w="1440" w:type="dxa"/>
            <w:tcBorders>
              <w:top w:val="nil"/>
              <w:left w:val="nil"/>
              <w:bottom w:val="nil"/>
              <w:right w:val="nil"/>
            </w:tcBorders>
            <w:shd w:val="clear" w:color="auto" w:fill="auto"/>
            <w:vAlign w:val="center"/>
            <w:hideMark/>
          </w:tcPr>
          <w:p w14:paraId="7C409A0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29.887.717</w:t>
            </w:r>
          </w:p>
        </w:tc>
      </w:tr>
      <w:tr w:rsidR="00C95903" w:rsidRPr="005F5CAC" w14:paraId="137A765C" w14:textId="77777777" w:rsidTr="00BC7A91">
        <w:trPr>
          <w:trHeight w:val="276"/>
        </w:trPr>
        <w:tc>
          <w:tcPr>
            <w:tcW w:w="1340" w:type="dxa"/>
            <w:tcBorders>
              <w:top w:val="nil"/>
              <w:left w:val="nil"/>
              <w:bottom w:val="nil"/>
              <w:right w:val="nil"/>
            </w:tcBorders>
            <w:shd w:val="clear" w:color="auto" w:fill="auto"/>
            <w:vAlign w:val="center"/>
            <w:hideMark/>
          </w:tcPr>
          <w:p w14:paraId="21222E1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23555</w:t>
            </w:r>
          </w:p>
        </w:tc>
        <w:tc>
          <w:tcPr>
            <w:tcW w:w="6457" w:type="dxa"/>
            <w:tcBorders>
              <w:top w:val="nil"/>
              <w:left w:val="nil"/>
              <w:bottom w:val="nil"/>
              <w:right w:val="nil"/>
            </w:tcBorders>
            <w:shd w:val="clear" w:color="auto" w:fill="auto"/>
            <w:vAlign w:val="center"/>
            <w:hideMark/>
          </w:tcPr>
          <w:p w14:paraId="374FE84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PLANETA RICA</w:t>
            </w:r>
          </w:p>
        </w:tc>
        <w:tc>
          <w:tcPr>
            <w:tcW w:w="1440" w:type="dxa"/>
            <w:tcBorders>
              <w:top w:val="nil"/>
              <w:left w:val="nil"/>
              <w:bottom w:val="nil"/>
              <w:right w:val="nil"/>
            </w:tcBorders>
            <w:shd w:val="clear" w:color="auto" w:fill="auto"/>
            <w:vAlign w:val="center"/>
            <w:hideMark/>
          </w:tcPr>
          <w:p w14:paraId="0F8F9CAE"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408.622.325</w:t>
            </w:r>
          </w:p>
        </w:tc>
      </w:tr>
      <w:tr w:rsidR="00C95903" w:rsidRPr="005F5CAC" w14:paraId="3E39F977" w14:textId="77777777" w:rsidTr="00BC7A91">
        <w:trPr>
          <w:trHeight w:val="276"/>
        </w:trPr>
        <w:tc>
          <w:tcPr>
            <w:tcW w:w="1340" w:type="dxa"/>
            <w:tcBorders>
              <w:top w:val="nil"/>
              <w:left w:val="nil"/>
              <w:bottom w:val="nil"/>
              <w:right w:val="nil"/>
            </w:tcBorders>
            <w:shd w:val="clear" w:color="auto" w:fill="auto"/>
            <w:vAlign w:val="center"/>
            <w:hideMark/>
          </w:tcPr>
          <w:p w14:paraId="5C1B7545"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25</w:t>
            </w:r>
          </w:p>
        </w:tc>
        <w:tc>
          <w:tcPr>
            <w:tcW w:w="6457" w:type="dxa"/>
            <w:tcBorders>
              <w:top w:val="nil"/>
              <w:left w:val="nil"/>
              <w:bottom w:val="nil"/>
              <w:right w:val="nil"/>
            </w:tcBorders>
            <w:shd w:val="clear" w:color="auto" w:fill="auto"/>
            <w:vAlign w:val="center"/>
            <w:hideMark/>
          </w:tcPr>
          <w:p w14:paraId="246ECDB5"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CUNDINAMARCA</w:t>
            </w:r>
          </w:p>
        </w:tc>
        <w:tc>
          <w:tcPr>
            <w:tcW w:w="1440" w:type="dxa"/>
            <w:tcBorders>
              <w:top w:val="nil"/>
              <w:left w:val="nil"/>
              <w:bottom w:val="nil"/>
              <w:right w:val="nil"/>
            </w:tcBorders>
            <w:shd w:val="clear" w:color="auto" w:fill="auto"/>
            <w:vAlign w:val="center"/>
            <w:hideMark/>
          </w:tcPr>
          <w:p w14:paraId="49D652F9"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5.375.601.921</w:t>
            </w:r>
          </w:p>
        </w:tc>
      </w:tr>
      <w:tr w:rsidR="00C95903" w:rsidRPr="005F5CAC" w14:paraId="57C96147" w14:textId="77777777" w:rsidTr="00BC7A91">
        <w:trPr>
          <w:trHeight w:val="276"/>
        </w:trPr>
        <w:tc>
          <w:tcPr>
            <w:tcW w:w="1340" w:type="dxa"/>
            <w:tcBorders>
              <w:top w:val="nil"/>
              <w:left w:val="nil"/>
              <w:bottom w:val="nil"/>
              <w:right w:val="nil"/>
            </w:tcBorders>
            <w:shd w:val="clear" w:color="auto" w:fill="auto"/>
            <w:vAlign w:val="center"/>
            <w:hideMark/>
          </w:tcPr>
          <w:p w14:paraId="5124305B"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25095</w:t>
            </w:r>
          </w:p>
        </w:tc>
        <w:tc>
          <w:tcPr>
            <w:tcW w:w="6457" w:type="dxa"/>
            <w:tcBorders>
              <w:top w:val="nil"/>
              <w:left w:val="nil"/>
              <w:bottom w:val="nil"/>
              <w:right w:val="nil"/>
            </w:tcBorders>
            <w:shd w:val="clear" w:color="auto" w:fill="auto"/>
            <w:vAlign w:val="center"/>
            <w:hideMark/>
          </w:tcPr>
          <w:p w14:paraId="74600300"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BITUIMA</w:t>
            </w:r>
          </w:p>
        </w:tc>
        <w:tc>
          <w:tcPr>
            <w:tcW w:w="1440" w:type="dxa"/>
            <w:tcBorders>
              <w:top w:val="nil"/>
              <w:left w:val="nil"/>
              <w:bottom w:val="nil"/>
              <w:right w:val="nil"/>
            </w:tcBorders>
            <w:shd w:val="clear" w:color="auto" w:fill="auto"/>
            <w:vAlign w:val="center"/>
            <w:hideMark/>
          </w:tcPr>
          <w:p w14:paraId="225FFF14"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719.430.106</w:t>
            </w:r>
          </w:p>
        </w:tc>
      </w:tr>
      <w:tr w:rsidR="00C95903" w:rsidRPr="005F5CAC" w14:paraId="30B44FCB" w14:textId="77777777" w:rsidTr="00BC7A91">
        <w:trPr>
          <w:trHeight w:val="276"/>
        </w:trPr>
        <w:tc>
          <w:tcPr>
            <w:tcW w:w="1340" w:type="dxa"/>
            <w:tcBorders>
              <w:top w:val="nil"/>
              <w:left w:val="nil"/>
              <w:bottom w:val="nil"/>
              <w:right w:val="nil"/>
            </w:tcBorders>
            <w:shd w:val="clear" w:color="auto" w:fill="auto"/>
            <w:vAlign w:val="center"/>
            <w:hideMark/>
          </w:tcPr>
          <w:p w14:paraId="63A5D7C7"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25099</w:t>
            </w:r>
          </w:p>
        </w:tc>
        <w:tc>
          <w:tcPr>
            <w:tcW w:w="6457" w:type="dxa"/>
            <w:tcBorders>
              <w:top w:val="nil"/>
              <w:left w:val="nil"/>
              <w:bottom w:val="nil"/>
              <w:right w:val="nil"/>
            </w:tcBorders>
            <w:shd w:val="clear" w:color="auto" w:fill="auto"/>
            <w:vAlign w:val="center"/>
            <w:hideMark/>
          </w:tcPr>
          <w:p w14:paraId="6C53D837"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BOJACÁ</w:t>
            </w:r>
          </w:p>
        </w:tc>
        <w:tc>
          <w:tcPr>
            <w:tcW w:w="1440" w:type="dxa"/>
            <w:tcBorders>
              <w:top w:val="nil"/>
              <w:left w:val="nil"/>
              <w:bottom w:val="nil"/>
              <w:right w:val="nil"/>
            </w:tcBorders>
            <w:shd w:val="clear" w:color="auto" w:fill="auto"/>
            <w:vAlign w:val="center"/>
            <w:hideMark/>
          </w:tcPr>
          <w:p w14:paraId="679A9789"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4.834.525</w:t>
            </w:r>
          </w:p>
        </w:tc>
      </w:tr>
      <w:tr w:rsidR="00C95903" w:rsidRPr="005F5CAC" w14:paraId="0A33EC86" w14:textId="77777777" w:rsidTr="00BC7A91">
        <w:trPr>
          <w:trHeight w:val="276"/>
        </w:trPr>
        <w:tc>
          <w:tcPr>
            <w:tcW w:w="1340" w:type="dxa"/>
            <w:tcBorders>
              <w:top w:val="nil"/>
              <w:left w:val="nil"/>
              <w:bottom w:val="nil"/>
              <w:right w:val="nil"/>
            </w:tcBorders>
            <w:shd w:val="clear" w:color="auto" w:fill="auto"/>
            <w:vAlign w:val="center"/>
            <w:hideMark/>
          </w:tcPr>
          <w:p w14:paraId="1065DD3D"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25181</w:t>
            </w:r>
          </w:p>
        </w:tc>
        <w:tc>
          <w:tcPr>
            <w:tcW w:w="6457" w:type="dxa"/>
            <w:tcBorders>
              <w:top w:val="nil"/>
              <w:left w:val="nil"/>
              <w:bottom w:val="nil"/>
              <w:right w:val="nil"/>
            </w:tcBorders>
            <w:shd w:val="clear" w:color="auto" w:fill="auto"/>
            <w:vAlign w:val="center"/>
            <w:hideMark/>
          </w:tcPr>
          <w:p w14:paraId="2EE5335F"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CHOACHÍ</w:t>
            </w:r>
          </w:p>
        </w:tc>
        <w:tc>
          <w:tcPr>
            <w:tcW w:w="1440" w:type="dxa"/>
            <w:tcBorders>
              <w:top w:val="nil"/>
              <w:left w:val="nil"/>
              <w:bottom w:val="nil"/>
              <w:right w:val="nil"/>
            </w:tcBorders>
            <w:shd w:val="clear" w:color="auto" w:fill="auto"/>
            <w:vAlign w:val="center"/>
            <w:hideMark/>
          </w:tcPr>
          <w:p w14:paraId="29F07E8F"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102.999.300</w:t>
            </w:r>
          </w:p>
        </w:tc>
      </w:tr>
      <w:tr w:rsidR="00C95903" w:rsidRPr="005F5CAC" w14:paraId="75AA4EC6" w14:textId="77777777" w:rsidTr="00BC7A91">
        <w:trPr>
          <w:trHeight w:val="276"/>
        </w:trPr>
        <w:tc>
          <w:tcPr>
            <w:tcW w:w="1340" w:type="dxa"/>
            <w:tcBorders>
              <w:top w:val="nil"/>
              <w:left w:val="nil"/>
              <w:bottom w:val="nil"/>
              <w:right w:val="nil"/>
            </w:tcBorders>
            <w:shd w:val="clear" w:color="auto" w:fill="auto"/>
            <w:vAlign w:val="center"/>
            <w:hideMark/>
          </w:tcPr>
          <w:p w14:paraId="0505897B"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25183</w:t>
            </w:r>
          </w:p>
        </w:tc>
        <w:tc>
          <w:tcPr>
            <w:tcW w:w="6457" w:type="dxa"/>
            <w:tcBorders>
              <w:top w:val="nil"/>
              <w:left w:val="nil"/>
              <w:bottom w:val="nil"/>
              <w:right w:val="nil"/>
            </w:tcBorders>
            <w:shd w:val="clear" w:color="auto" w:fill="auto"/>
            <w:vAlign w:val="center"/>
            <w:hideMark/>
          </w:tcPr>
          <w:p w14:paraId="4077DB05"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CHOCONTÁ</w:t>
            </w:r>
          </w:p>
        </w:tc>
        <w:tc>
          <w:tcPr>
            <w:tcW w:w="1440" w:type="dxa"/>
            <w:tcBorders>
              <w:top w:val="nil"/>
              <w:left w:val="nil"/>
              <w:bottom w:val="nil"/>
              <w:right w:val="nil"/>
            </w:tcBorders>
            <w:shd w:val="clear" w:color="auto" w:fill="auto"/>
            <w:vAlign w:val="center"/>
            <w:hideMark/>
          </w:tcPr>
          <w:p w14:paraId="511A3684"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558.550.685</w:t>
            </w:r>
          </w:p>
        </w:tc>
      </w:tr>
      <w:tr w:rsidR="00C95903" w:rsidRPr="005F5CAC" w14:paraId="21122603" w14:textId="77777777" w:rsidTr="00BC7A91">
        <w:trPr>
          <w:trHeight w:val="276"/>
        </w:trPr>
        <w:tc>
          <w:tcPr>
            <w:tcW w:w="1340" w:type="dxa"/>
            <w:tcBorders>
              <w:top w:val="nil"/>
              <w:left w:val="nil"/>
              <w:bottom w:val="nil"/>
              <w:right w:val="nil"/>
            </w:tcBorders>
            <w:shd w:val="clear" w:color="auto" w:fill="auto"/>
            <w:vAlign w:val="center"/>
            <w:hideMark/>
          </w:tcPr>
          <w:p w14:paraId="219D068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25224</w:t>
            </w:r>
          </w:p>
        </w:tc>
        <w:tc>
          <w:tcPr>
            <w:tcW w:w="6457" w:type="dxa"/>
            <w:tcBorders>
              <w:top w:val="nil"/>
              <w:left w:val="nil"/>
              <w:bottom w:val="nil"/>
              <w:right w:val="nil"/>
            </w:tcBorders>
            <w:shd w:val="clear" w:color="auto" w:fill="auto"/>
            <w:vAlign w:val="center"/>
            <w:hideMark/>
          </w:tcPr>
          <w:p w14:paraId="20113C8C"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CUCUNUBÁ</w:t>
            </w:r>
          </w:p>
        </w:tc>
        <w:tc>
          <w:tcPr>
            <w:tcW w:w="1440" w:type="dxa"/>
            <w:tcBorders>
              <w:top w:val="nil"/>
              <w:left w:val="nil"/>
              <w:bottom w:val="nil"/>
              <w:right w:val="nil"/>
            </w:tcBorders>
            <w:shd w:val="clear" w:color="auto" w:fill="auto"/>
            <w:vAlign w:val="center"/>
            <w:hideMark/>
          </w:tcPr>
          <w:p w14:paraId="504C7ADC"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464.864.509</w:t>
            </w:r>
          </w:p>
        </w:tc>
      </w:tr>
      <w:tr w:rsidR="00C95903" w:rsidRPr="005F5CAC" w14:paraId="554032F7" w14:textId="77777777" w:rsidTr="00BC7A91">
        <w:trPr>
          <w:trHeight w:val="276"/>
        </w:trPr>
        <w:tc>
          <w:tcPr>
            <w:tcW w:w="1340" w:type="dxa"/>
            <w:tcBorders>
              <w:top w:val="nil"/>
              <w:left w:val="nil"/>
              <w:bottom w:val="nil"/>
              <w:right w:val="nil"/>
            </w:tcBorders>
            <w:shd w:val="clear" w:color="auto" w:fill="auto"/>
            <w:vAlign w:val="center"/>
            <w:hideMark/>
          </w:tcPr>
          <w:p w14:paraId="5048FDA2"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25297</w:t>
            </w:r>
          </w:p>
        </w:tc>
        <w:tc>
          <w:tcPr>
            <w:tcW w:w="6457" w:type="dxa"/>
            <w:tcBorders>
              <w:top w:val="nil"/>
              <w:left w:val="nil"/>
              <w:bottom w:val="nil"/>
              <w:right w:val="nil"/>
            </w:tcBorders>
            <w:shd w:val="clear" w:color="auto" w:fill="auto"/>
            <w:vAlign w:val="center"/>
            <w:hideMark/>
          </w:tcPr>
          <w:p w14:paraId="1B3700B4"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GACHETÁ</w:t>
            </w:r>
          </w:p>
        </w:tc>
        <w:tc>
          <w:tcPr>
            <w:tcW w:w="1440" w:type="dxa"/>
            <w:tcBorders>
              <w:top w:val="nil"/>
              <w:left w:val="nil"/>
              <w:bottom w:val="nil"/>
              <w:right w:val="nil"/>
            </w:tcBorders>
            <w:shd w:val="clear" w:color="auto" w:fill="auto"/>
            <w:vAlign w:val="center"/>
            <w:hideMark/>
          </w:tcPr>
          <w:p w14:paraId="2822AC7E"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286.124.476</w:t>
            </w:r>
          </w:p>
        </w:tc>
      </w:tr>
      <w:tr w:rsidR="00C95903" w:rsidRPr="005F5CAC" w14:paraId="6F4DB7FE" w14:textId="77777777" w:rsidTr="00BC7A91">
        <w:trPr>
          <w:trHeight w:val="276"/>
        </w:trPr>
        <w:tc>
          <w:tcPr>
            <w:tcW w:w="1340" w:type="dxa"/>
            <w:tcBorders>
              <w:top w:val="nil"/>
              <w:left w:val="nil"/>
              <w:bottom w:val="nil"/>
              <w:right w:val="nil"/>
            </w:tcBorders>
            <w:shd w:val="clear" w:color="auto" w:fill="auto"/>
            <w:vAlign w:val="center"/>
            <w:hideMark/>
          </w:tcPr>
          <w:p w14:paraId="1AF01BBA"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25326</w:t>
            </w:r>
          </w:p>
        </w:tc>
        <w:tc>
          <w:tcPr>
            <w:tcW w:w="6457" w:type="dxa"/>
            <w:tcBorders>
              <w:top w:val="nil"/>
              <w:left w:val="nil"/>
              <w:bottom w:val="nil"/>
              <w:right w:val="nil"/>
            </w:tcBorders>
            <w:shd w:val="clear" w:color="auto" w:fill="auto"/>
            <w:vAlign w:val="center"/>
            <w:hideMark/>
          </w:tcPr>
          <w:p w14:paraId="08647AE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GUATAVITA</w:t>
            </w:r>
          </w:p>
        </w:tc>
        <w:tc>
          <w:tcPr>
            <w:tcW w:w="1440" w:type="dxa"/>
            <w:tcBorders>
              <w:top w:val="nil"/>
              <w:left w:val="nil"/>
              <w:bottom w:val="nil"/>
              <w:right w:val="nil"/>
            </w:tcBorders>
            <w:shd w:val="clear" w:color="auto" w:fill="auto"/>
            <w:vAlign w:val="center"/>
            <w:hideMark/>
          </w:tcPr>
          <w:p w14:paraId="11CC8D19"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3.183.830</w:t>
            </w:r>
          </w:p>
        </w:tc>
      </w:tr>
      <w:tr w:rsidR="00C95903" w:rsidRPr="005F5CAC" w14:paraId="2C6F8EB3" w14:textId="77777777" w:rsidTr="00BC7A91">
        <w:trPr>
          <w:trHeight w:val="276"/>
        </w:trPr>
        <w:tc>
          <w:tcPr>
            <w:tcW w:w="1340" w:type="dxa"/>
            <w:tcBorders>
              <w:top w:val="nil"/>
              <w:left w:val="nil"/>
              <w:bottom w:val="nil"/>
              <w:right w:val="nil"/>
            </w:tcBorders>
            <w:shd w:val="clear" w:color="auto" w:fill="auto"/>
            <w:vAlign w:val="center"/>
            <w:hideMark/>
          </w:tcPr>
          <w:p w14:paraId="13988928"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25372</w:t>
            </w:r>
          </w:p>
        </w:tc>
        <w:tc>
          <w:tcPr>
            <w:tcW w:w="6457" w:type="dxa"/>
            <w:tcBorders>
              <w:top w:val="nil"/>
              <w:left w:val="nil"/>
              <w:bottom w:val="nil"/>
              <w:right w:val="nil"/>
            </w:tcBorders>
            <w:shd w:val="clear" w:color="auto" w:fill="auto"/>
            <w:vAlign w:val="center"/>
            <w:hideMark/>
          </w:tcPr>
          <w:p w14:paraId="5DD27D00"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JUNÍN</w:t>
            </w:r>
          </w:p>
        </w:tc>
        <w:tc>
          <w:tcPr>
            <w:tcW w:w="1440" w:type="dxa"/>
            <w:tcBorders>
              <w:top w:val="nil"/>
              <w:left w:val="nil"/>
              <w:bottom w:val="nil"/>
              <w:right w:val="nil"/>
            </w:tcBorders>
            <w:shd w:val="clear" w:color="auto" w:fill="auto"/>
            <w:vAlign w:val="center"/>
            <w:hideMark/>
          </w:tcPr>
          <w:p w14:paraId="6F124F0D"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5.867.128</w:t>
            </w:r>
          </w:p>
        </w:tc>
      </w:tr>
      <w:tr w:rsidR="00C95903" w:rsidRPr="005F5CAC" w14:paraId="3BE4A400" w14:textId="77777777" w:rsidTr="00BC7A91">
        <w:trPr>
          <w:trHeight w:val="276"/>
        </w:trPr>
        <w:tc>
          <w:tcPr>
            <w:tcW w:w="1340" w:type="dxa"/>
            <w:tcBorders>
              <w:top w:val="nil"/>
              <w:left w:val="nil"/>
              <w:bottom w:val="nil"/>
              <w:right w:val="nil"/>
            </w:tcBorders>
            <w:shd w:val="clear" w:color="auto" w:fill="auto"/>
            <w:vAlign w:val="center"/>
            <w:hideMark/>
          </w:tcPr>
          <w:p w14:paraId="4EC22EEF"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25377</w:t>
            </w:r>
          </w:p>
        </w:tc>
        <w:tc>
          <w:tcPr>
            <w:tcW w:w="6457" w:type="dxa"/>
            <w:tcBorders>
              <w:top w:val="nil"/>
              <w:left w:val="nil"/>
              <w:bottom w:val="nil"/>
              <w:right w:val="nil"/>
            </w:tcBorders>
            <w:shd w:val="clear" w:color="auto" w:fill="auto"/>
            <w:vAlign w:val="center"/>
            <w:hideMark/>
          </w:tcPr>
          <w:p w14:paraId="0A8F72B9"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LA CALERA</w:t>
            </w:r>
          </w:p>
        </w:tc>
        <w:tc>
          <w:tcPr>
            <w:tcW w:w="1440" w:type="dxa"/>
            <w:tcBorders>
              <w:top w:val="nil"/>
              <w:left w:val="nil"/>
              <w:bottom w:val="nil"/>
              <w:right w:val="nil"/>
            </w:tcBorders>
            <w:shd w:val="clear" w:color="auto" w:fill="auto"/>
            <w:vAlign w:val="center"/>
            <w:hideMark/>
          </w:tcPr>
          <w:p w14:paraId="3C30EC43"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63.184.199</w:t>
            </w:r>
          </w:p>
        </w:tc>
      </w:tr>
      <w:tr w:rsidR="00C95903" w:rsidRPr="005F5CAC" w14:paraId="41387E12" w14:textId="77777777" w:rsidTr="00BC7A91">
        <w:trPr>
          <w:trHeight w:val="276"/>
        </w:trPr>
        <w:tc>
          <w:tcPr>
            <w:tcW w:w="1340" w:type="dxa"/>
            <w:tcBorders>
              <w:top w:val="nil"/>
              <w:left w:val="nil"/>
              <w:bottom w:val="nil"/>
              <w:right w:val="nil"/>
            </w:tcBorders>
            <w:shd w:val="clear" w:color="auto" w:fill="auto"/>
            <w:vAlign w:val="center"/>
            <w:hideMark/>
          </w:tcPr>
          <w:p w14:paraId="4D746FC9"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25658</w:t>
            </w:r>
          </w:p>
        </w:tc>
        <w:tc>
          <w:tcPr>
            <w:tcW w:w="6457" w:type="dxa"/>
            <w:tcBorders>
              <w:top w:val="nil"/>
              <w:left w:val="nil"/>
              <w:bottom w:val="nil"/>
              <w:right w:val="nil"/>
            </w:tcBorders>
            <w:shd w:val="clear" w:color="auto" w:fill="auto"/>
            <w:vAlign w:val="center"/>
            <w:hideMark/>
          </w:tcPr>
          <w:p w14:paraId="06F15F6B"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SAN FRANCISCO</w:t>
            </w:r>
          </w:p>
        </w:tc>
        <w:tc>
          <w:tcPr>
            <w:tcW w:w="1440" w:type="dxa"/>
            <w:tcBorders>
              <w:top w:val="nil"/>
              <w:left w:val="nil"/>
              <w:bottom w:val="nil"/>
              <w:right w:val="nil"/>
            </w:tcBorders>
            <w:shd w:val="clear" w:color="auto" w:fill="auto"/>
            <w:vAlign w:val="center"/>
            <w:hideMark/>
          </w:tcPr>
          <w:p w14:paraId="74E646D6"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1.565.794.412</w:t>
            </w:r>
          </w:p>
        </w:tc>
      </w:tr>
      <w:tr w:rsidR="00C95903" w:rsidRPr="005F5CAC" w14:paraId="2312B973" w14:textId="77777777" w:rsidTr="00BC7A91">
        <w:trPr>
          <w:trHeight w:val="276"/>
        </w:trPr>
        <w:tc>
          <w:tcPr>
            <w:tcW w:w="1340" w:type="dxa"/>
            <w:tcBorders>
              <w:top w:val="nil"/>
              <w:left w:val="nil"/>
              <w:bottom w:val="nil"/>
              <w:right w:val="nil"/>
            </w:tcBorders>
            <w:shd w:val="clear" w:color="auto" w:fill="auto"/>
            <w:vAlign w:val="center"/>
            <w:hideMark/>
          </w:tcPr>
          <w:p w14:paraId="2F495BF8"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25718</w:t>
            </w:r>
          </w:p>
        </w:tc>
        <w:tc>
          <w:tcPr>
            <w:tcW w:w="6457" w:type="dxa"/>
            <w:tcBorders>
              <w:top w:val="nil"/>
              <w:left w:val="nil"/>
              <w:bottom w:val="nil"/>
              <w:right w:val="nil"/>
            </w:tcBorders>
            <w:shd w:val="clear" w:color="auto" w:fill="auto"/>
            <w:vAlign w:val="center"/>
            <w:hideMark/>
          </w:tcPr>
          <w:p w14:paraId="2C5A145C"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SASAIMA</w:t>
            </w:r>
          </w:p>
        </w:tc>
        <w:tc>
          <w:tcPr>
            <w:tcW w:w="1440" w:type="dxa"/>
            <w:tcBorders>
              <w:top w:val="nil"/>
              <w:left w:val="nil"/>
              <w:bottom w:val="nil"/>
              <w:right w:val="nil"/>
            </w:tcBorders>
            <w:shd w:val="clear" w:color="auto" w:fill="auto"/>
            <w:vAlign w:val="center"/>
            <w:hideMark/>
          </w:tcPr>
          <w:p w14:paraId="16CBCA0B"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1.600.768.751</w:t>
            </w:r>
          </w:p>
        </w:tc>
      </w:tr>
      <w:tr w:rsidR="00C95903" w:rsidRPr="005F5CAC" w14:paraId="1CB65486" w14:textId="77777777" w:rsidTr="00BC7A91">
        <w:trPr>
          <w:trHeight w:val="276"/>
        </w:trPr>
        <w:tc>
          <w:tcPr>
            <w:tcW w:w="1340" w:type="dxa"/>
            <w:tcBorders>
              <w:top w:val="nil"/>
              <w:left w:val="nil"/>
              <w:bottom w:val="nil"/>
              <w:right w:val="nil"/>
            </w:tcBorders>
            <w:shd w:val="clear" w:color="auto" w:fill="auto"/>
            <w:vAlign w:val="center"/>
            <w:hideMark/>
          </w:tcPr>
          <w:p w14:paraId="2061461F"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27</w:t>
            </w:r>
          </w:p>
        </w:tc>
        <w:tc>
          <w:tcPr>
            <w:tcW w:w="6457" w:type="dxa"/>
            <w:tcBorders>
              <w:top w:val="nil"/>
              <w:left w:val="nil"/>
              <w:bottom w:val="nil"/>
              <w:right w:val="nil"/>
            </w:tcBorders>
            <w:shd w:val="clear" w:color="auto" w:fill="auto"/>
            <w:vAlign w:val="center"/>
            <w:hideMark/>
          </w:tcPr>
          <w:p w14:paraId="4ECBE8D4"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CHOCÓ</w:t>
            </w:r>
          </w:p>
        </w:tc>
        <w:tc>
          <w:tcPr>
            <w:tcW w:w="1440" w:type="dxa"/>
            <w:tcBorders>
              <w:top w:val="nil"/>
              <w:left w:val="nil"/>
              <w:bottom w:val="nil"/>
              <w:right w:val="nil"/>
            </w:tcBorders>
            <w:shd w:val="clear" w:color="auto" w:fill="auto"/>
            <w:vAlign w:val="center"/>
            <w:hideMark/>
          </w:tcPr>
          <w:p w14:paraId="7FAFF77C"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5.647.820.653</w:t>
            </w:r>
          </w:p>
        </w:tc>
      </w:tr>
      <w:tr w:rsidR="00C95903" w:rsidRPr="005F5CAC" w14:paraId="0D4586FC" w14:textId="77777777" w:rsidTr="00BC7A91">
        <w:trPr>
          <w:trHeight w:val="276"/>
        </w:trPr>
        <w:tc>
          <w:tcPr>
            <w:tcW w:w="1340" w:type="dxa"/>
            <w:tcBorders>
              <w:top w:val="nil"/>
              <w:left w:val="nil"/>
              <w:bottom w:val="nil"/>
              <w:right w:val="nil"/>
            </w:tcBorders>
            <w:shd w:val="clear" w:color="auto" w:fill="auto"/>
            <w:vAlign w:val="center"/>
            <w:hideMark/>
          </w:tcPr>
          <w:p w14:paraId="19D5518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27001</w:t>
            </w:r>
          </w:p>
        </w:tc>
        <w:tc>
          <w:tcPr>
            <w:tcW w:w="6457" w:type="dxa"/>
            <w:tcBorders>
              <w:top w:val="nil"/>
              <w:left w:val="nil"/>
              <w:bottom w:val="nil"/>
              <w:right w:val="nil"/>
            </w:tcBorders>
            <w:shd w:val="clear" w:color="auto" w:fill="auto"/>
            <w:vAlign w:val="center"/>
            <w:hideMark/>
          </w:tcPr>
          <w:p w14:paraId="27A662E5"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QUIBDÓ</w:t>
            </w:r>
          </w:p>
        </w:tc>
        <w:tc>
          <w:tcPr>
            <w:tcW w:w="1440" w:type="dxa"/>
            <w:tcBorders>
              <w:top w:val="nil"/>
              <w:left w:val="nil"/>
              <w:bottom w:val="nil"/>
              <w:right w:val="nil"/>
            </w:tcBorders>
            <w:shd w:val="clear" w:color="auto" w:fill="auto"/>
            <w:vAlign w:val="center"/>
            <w:hideMark/>
          </w:tcPr>
          <w:p w14:paraId="352CA869"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5.467.779.804</w:t>
            </w:r>
          </w:p>
        </w:tc>
      </w:tr>
      <w:tr w:rsidR="00C95903" w:rsidRPr="005F5CAC" w14:paraId="63586726" w14:textId="77777777" w:rsidTr="00BC7A91">
        <w:trPr>
          <w:trHeight w:val="276"/>
        </w:trPr>
        <w:tc>
          <w:tcPr>
            <w:tcW w:w="1340" w:type="dxa"/>
            <w:tcBorders>
              <w:top w:val="nil"/>
              <w:left w:val="nil"/>
              <w:bottom w:val="nil"/>
              <w:right w:val="nil"/>
            </w:tcBorders>
            <w:shd w:val="clear" w:color="auto" w:fill="auto"/>
            <w:vAlign w:val="center"/>
            <w:hideMark/>
          </w:tcPr>
          <w:p w14:paraId="3F5825EC"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27075</w:t>
            </w:r>
          </w:p>
        </w:tc>
        <w:tc>
          <w:tcPr>
            <w:tcW w:w="6457" w:type="dxa"/>
            <w:tcBorders>
              <w:top w:val="nil"/>
              <w:left w:val="nil"/>
              <w:bottom w:val="nil"/>
              <w:right w:val="nil"/>
            </w:tcBorders>
            <w:shd w:val="clear" w:color="auto" w:fill="auto"/>
            <w:vAlign w:val="center"/>
            <w:hideMark/>
          </w:tcPr>
          <w:p w14:paraId="33B3A74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BAHÍA SOLANO</w:t>
            </w:r>
          </w:p>
        </w:tc>
        <w:tc>
          <w:tcPr>
            <w:tcW w:w="1440" w:type="dxa"/>
            <w:tcBorders>
              <w:top w:val="nil"/>
              <w:left w:val="nil"/>
              <w:bottom w:val="nil"/>
              <w:right w:val="nil"/>
            </w:tcBorders>
            <w:shd w:val="clear" w:color="auto" w:fill="auto"/>
            <w:vAlign w:val="center"/>
            <w:hideMark/>
          </w:tcPr>
          <w:p w14:paraId="0E260347"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180.040.849</w:t>
            </w:r>
          </w:p>
        </w:tc>
      </w:tr>
      <w:tr w:rsidR="00C95903" w:rsidRPr="005F5CAC" w14:paraId="3D542BFA" w14:textId="77777777" w:rsidTr="00BC7A91">
        <w:trPr>
          <w:trHeight w:val="276"/>
        </w:trPr>
        <w:tc>
          <w:tcPr>
            <w:tcW w:w="1340" w:type="dxa"/>
            <w:tcBorders>
              <w:top w:val="nil"/>
              <w:left w:val="nil"/>
              <w:bottom w:val="nil"/>
              <w:right w:val="nil"/>
            </w:tcBorders>
            <w:shd w:val="clear" w:color="auto" w:fill="auto"/>
            <w:vAlign w:val="center"/>
            <w:hideMark/>
          </w:tcPr>
          <w:p w14:paraId="517A0B06"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41</w:t>
            </w:r>
          </w:p>
        </w:tc>
        <w:tc>
          <w:tcPr>
            <w:tcW w:w="6457" w:type="dxa"/>
            <w:tcBorders>
              <w:top w:val="nil"/>
              <w:left w:val="nil"/>
              <w:bottom w:val="nil"/>
              <w:right w:val="nil"/>
            </w:tcBorders>
            <w:shd w:val="clear" w:color="auto" w:fill="auto"/>
            <w:vAlign w:val="center"/>
            <w:hideMark/>
          </w:tcPr>
          <w:p w14:paraId="5205C670"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HUILA</w:t>
            </w:r>
          </w:p>
        </w:tc>
        <w:tc>
          <w:tcPr>
            <w:tcW w:w="1440" w:type="dxa"/>
            <w:tcBorders>
              <w:top w:val="nil"/>
              <w:left w:val="nil"/>
              <w:bottom w:val="nil"/>
              <w:right w:val="nil"/>
            </w:tcBorders>
            <w:shd w:val="clear" w:color="auto" w:fill="auto"/>
            <w:vAlign w:val="center"/>
            <w:hideMark/>
          </w:tcPr>
          <w:p w14:paraId="429A87AF"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2.110.089.435</w:t>
            </w:r>
          </w:p>
        </w:tc>
      </w:tr>
      <w:tr w:rsidR="00C95903" w:rsidRPr="005F5CAC" w14:paraId="2C360F07" w14:textId="77777777" w:rsidTr="00BC7A91">
        <w:trPr>
          <w:trHeight w:val="276"/>
        </w:trPr>
        <w:tc>
          <w:tcPr>
            <w:tcW w:w="1340" w:type="dxa"/>
            <w:tcBorders>
              <w:top w:val="nil"/>
              <w:left w:val="nil"/>
              <w:bottom w:val="nil"/>
              <w:right w:val="nil"/>
            </w:tcBorders>
            <w:shd w:val="clear" w:color="auto" w:fill="auto"/>
            <w:vAlign w:val="center"/>
            <w:hideMark/>
          </w:tcPr>
          <w:p w14:paraId="6127E2C5"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41006</w:t>
            </w:r>
          </w:p>
        </w:tc>
        <w:tc>
          <w:tcPr>
            <w:tcW w:w="6457" w:type="dxa"/>
            <w:tcBorders>
              <w:top w:val="nil"/>
              <w:left w:val="nil"/>
              <w:bottom w:val="nil"/>
              <w:right w:val="nil"/>
            </w:tcBorders>
            <w:shd w:val="clear" w:color="auto" w:fill="auto"/>
            <w:vAlign w:val="center"/>
            <w:hideMark/>
          </w:tcPr>
          <w:p w14:paraId="52338E4F"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ACEVEDO</w:t>
            </w:r>
          </w:p>
        </w:tc>
        <w:tc>
          <w:tcPr>
            <w:tcW w:w="1440" w:type="dxa"/>
            <w:tcBorders>
              <w:top w:val="nil"/>
              <w:left w:val="nil"/>
              <w:bottom w:val="nil"/>
              <w:right w:val="nil"/>
            </w:tcBorders>
            <w:shd w:val="clear" w:color="auto" w:fill="auto"/>
            <w:vAlign w:val="center"/>
            <w:hideMark/>
          </w:tcPr>
          <w:p w14:paraId="1EE75860"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38.998.173</w:t>
            </w:r>
          </w:p>
        </w:tc>
      </w:tr>
      <w:tr w:rsidR="00C95903" w:rsidRPr="005F5CAC" w14:paraId="1C23CE7F" w14:textId="77777777" w:rsidTr="00BC7A91">
        <w:trPr>
          <w:trHeight w:val="276"/>
        </w:trPr>
        <w:tc>
          <w:tcPr>
            <w:tcW w:w="1340" w:type="dxa"/>
            <w:tcBorders>
              <w:top w:val="nil"/>
              <w:left w:val="nil"/>
              <w:bottom w:val="nil"/>
              <w:right w:val="nil"/>
            </w:tcBorders>
            <w:shd w:val="clear" w:color="auto" w:fill="auto"/>
            <w:vAlign w:val="center"/>
            <w:hideMark/>
          </w:tcPr>
          <w:p w14:paraId="30EB4334"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41020</w:t>
            </w:r>
          </w:p>
        </w:tc>
        <w:tc>
          <w:tcPr>
            <w:tcW w:w="6457" w:type="dxa"/>
            <w:tcBorders>
              <w:top w:val="nil"/>
              <w:left w:val="nil"/>
              <w:bottom w:val="nil"/>
              <w:right w:val="nil"/>
            </w:tcBorders>
            <w:shd w:val="clear" w:color="auto" w:fill="auto"/>
            <w:vAlign w:val="center"/>
            <w:hideMark/>
          </w:tcPr>
          <w:p w14:paraId="4C7DFC8E"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ALGECIRAS</w:t>
            </w:r>
          </w:p>
        </w:tc>
        <w:tc>
          <w:tcPr>
            <w:tcW w:w="1440" w:type="dxa"/>
            <w:tcBorders>
              <w:top w:val="nil"/>
              <w:left w:val="nil"/>
              <w:bottom w:val="nil"/>
              <w:right w:val="nil"/>
            </w:tcBorders>
            <w:shd w:val="clear" w:color="auto" w:fill="auto"/>
            <w:vAlign w:val="center"/>
            <w:hideMark/>
          </w:tcPr>
          <w:p w14:paraId="184EA530"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4.354.641</w:t>
            </w:r>
          </w:p>
        </w:tc>
      </w:tr>
      <w:tr w:rsidR="00C95903" w:rsidRPr="005F5CAC" w14:paraId="16B3CF36" w14:textId="77777777" w:rsidTr="00BC7A91">
        <w:trPr>
          <w:trHeight w:val="276"/>
        </w:trPr>
        <w:tc>
          <w:tcPr>
            <w:tcW w:w="1340" w:type="dxa"/>
            <w:tcBorders>
              <w:top w:val="nil"/>
              <w:left w:val="nil"/>
              <w:bottom w:val="nil"/>
              <w:right w:val="nil"/>
            </w:tcBorders>
            <w:shd w:val="clear" w:color="auto" w:fill="auto"/>
            <w:vAlign w:val="center"/>
            <w:hideMark/>
          </w:tcPr>
          <w:p w14:paraId="24B5B07C"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41026</w:t>
            </w:r>
          </w:p>
        </w:tc>
        <w:tc>
          <w:tcPr>
            <w:tcW w:w="6457" w:type="dxa"/>
            <w:tcBorders>
              <w:top w:val="nil"/>
              <w:left w:val="nil"/>
              <w:bottom w:val="nil"/>
              <w:right w:val="nil"/>
            </w:tcBorders>
            <w:shd w:val="clear" w:color="auto" w:fill="auto"/>
            <w:vAlign w:val="center"/>
            <w:hideMark/>
          </w:tcPr>
          <w:p w14:paraId="6940506C"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ALTAMIRA</w:t>
            </w:r>
          </w:p>
        </w:tc>
        <w:tc>
          <w:tcPr>
            <w:tcW w:w="1440" w:type="dxa"/>
            <w:tcBorders>
              <w:top w:val="nil"/>
              <w:left w:val="nil"/>
              <w:bottom w:val="nil"/>
              <w:right w:val="nil"/>
            </w:tcBorders>
            <w:shd w:val="clear" w:color="auto" w:fill="auto"/>
            <w:vAlign w:val="center"/>
            <w:hideMark/>
          </w:tcPr>
          <w:p w14:paraId="635A3518"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28.847.723</w:t>
            </w:r>
          </w:p>
        </w:tc>
      </w:tr>
      <w:tr w:rsidR="00C95903" w:rsidRPr="005F5CAC" w14:paraId="257EDE9B" w14:textId="77777777" w:rsidTr="00BC7A91">
        <w:trPr>
          <w:trHeight w:val="276"/>
        </w:trPr>
        <w:tc>
          <w:tcPr>
            <w:tcW w:w="1340" w:type="dxa"/>
            <w:tcBorders>
              <w:top w:val="nil"/>
              <w:left w:val="nil"/>
              <w:bottom w:val="nil"/>
              <w:right w:val="nil"/>
            </w:tcBorders>
            <w:shd w:val="clear" w:color="auto" w:fill="auto"/>
            <w:vAlign w:val="center"/>
            <w:hideMark/>
          </w:tcPr>
          <w:p w14:paraId="0B20F6E7"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41206</w:t>
            </w:r>
          </w:p>
        </w:tc>
        <w:tc>
          <w:tcPr>
            <w:tcW w:w="6457" w:type="dxa"/>
            <w:tcBorders>
              <w:top w:val="nil"/>
              <w:left w:val="nil"/>
              <w:bottom w:val="nil"/>
              <w:right w:val="nil"/>
            </w:tcBorders>
            <w:shd w:val="clear" w:color="auto" w:fill="auto"/>
            <w:vAlign w:val="center"/>
            <w:hideMark/>
          </w:tcPr>
          <w:p w14:paraId="0AACBCCF"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COLOMBIA</w:t>
            </w:r>
          </w:p>
        </w:tc>
        <w:tc>
          <w:tcPr>
            <w:tcW w:w="1440" w:type="dxa"/>
            <w:tcBorders>
              <w:top w:val="nil"/>
              <w:left w:val="nil"/>
              <w:bottom w:val="nil"/>
              <w:right w:val="nil"/>
            </w:tcBorders>
            <w:shd w:val="clear" w:color="auto" w:fill="auto"/>
            <w:vAlign w:val="center"/>
            <w:hideMark/>
          </w:tcPr>
          <w:p w14:paraId="1FD41037"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6.604.385</w:t>
            </w:r>
          </w:p>
        </w:tc>
      </w:tr>
      <w:tr w:rsidR="00C95903" w:rsidRPr="005F5CAC" w14:paraId="302D94C2" w14:textId="77777777" w:rsidTr="00BC7A91">
        <w:trPr>
          <w:trHeight w:val="276"/>
        </w:trPr>
        <w:tc>
          <w:tcPr>
            <w:tcW w:w="1340" w:type="dxa"/>
            <w:tcBorders>
              <w:top w:val="nil"/>
              <w:left w:val="nil"/>
              <w:bottom w:val="nil"/>
              <w:right w:val="nil"/>
            </w:tcBorders>
            <w:shd w:val="clear" w:color="auto" w:fill="auto"/>
            <w:vAlign w:val="center"/>
            <w:hideMark/>
          </w:tcPr>
          <w:p w14:paraId="0F2EA4DF"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41306</w:t>
            </w:r>
          </w:p>
        </w:tc>
        <w:tc>
          <w:tcPr>
            <w:tcW w:w="6457" w:type="dxa"/>
            <w:tcBorders>
              <w:top w:val="nil"/>
              <w:left w:val="nil"/>
              <w:bottom w:val="nil"/>
              <w:right w:val="nil"/>
            </w:tcBorders>
            <w:shd w:val="clear" w:color="auto" w:fill="auto"/>
            <w:vAlign w:val="center"/>
            <w:hideMark/>
          </w:tcPr>
          <w:p w14:paraId="0B77BA35"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GIGANTE</w:t>
            </w:r>
          </w:p>
        </w:tc>
        <w:tc>
          <w:tcPr>
            <w:tcW w:w="1440" w:type="dxa"/>
            <w:tcBorders>
              <w:top w:val="nil"/>
              <w:left w:val="nil"/>
              <w:bottom w:val="nil"/>
              <w:right w:val="nil"/>
            </w:tcBorders>
            <w:shd w:val="clear" w:color="auto" w:fill="auto"/>
            <w:vAlign w:val="center"/>
            <w:hideMark/>
          </w:tcPr>
          <w:p w14:paraId="0B2F49C4"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62.069.876</w:t>
            </w:r>
          </w:p>
        </w:tc>
      </w:tr>
      <w:tr w:rsidR="00C95903" w:rsidRPr="005F5CAC" w14:paraId="67D3565C" w14:textId="77777777" w:rsidTr="00BC7A91">
        <w:trPr>
          <w:trHeight w:val="276"/>
        </w:trPr>
        <w:tc>
          <w:tcPr>
            <w:tcW w:w="1340" w:type="dxa"/>
            <w:tcBorders>
              <w:top w:val="nil"/>
              <w:left w:val="nil"/>
              <w:bottom w:val="nil"/>
              <w:right w:val="nil"/>
            </w:tcBorders>
            <w:shd w:val="clear" w:color="auto" w:fill="auto"/>
            <w:vAlign w:val="center"/>
            <w:hideMark/>
          </w:tcPr>
          <w:p w14:paraId="5FB0A4ED"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41357</w:t>
            </w:r>
          </w:p>
        </w:tc>
        <w:tc>
          <w:tcPr>
            <w:tcW w:w="6457" w:type="dxa"/>
            <w:tcBorders>
              <w:top w:val="nil"/>
              <w:left w:val="nil"/>
              <w:bottom w:val="nil"/>
              <w:right w:val="nil"/>
            </w:tcBorders>
            <w:shd w:val="clear" w:color="auto" w:fill="auto"/>
            <w:vAlign w:val="center"/>
            <w:hideMark/>
          </w:tcPr>
          <w:p w14:paraId="16B3F8C2"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ÍQUIRA</w:t>
            </w:r>
          </w:p>
        </w:tc>
        <w:tc>
          <w:tcPr>
            <w:tcW w:w="1440" w:type="dxa"/>
            <w:tcBorders>
              <w:top w:val="nil"/>
              <w:left w:val="nil"/>
              <w:bottom w:val="nil"/>
              <w:right w:val="nil"/>
            </w:tcBorders>
            <w:shd w:val="clear" w:color="auto" w:fill="auto"/>
            <w:vAlign w:val="center"/>
            <w:hideMark/>
          </w:tcPr>
          <w:p w14:paraId="115AEA18"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243.173.610</w:t>
            </w:r>
          </w:p>
        </w:tc>
      </w:tr>
      <w:tr w:rsidR="00C95903" w:rsidRPr="005F5CAC" w14:paraId="4A08F6BD" w14:textId="77777777" w:rsidTr="00BC7A91">
        <w:trPr>
          <w:trHeight w:val="276"/>
        </w:trPr>
        <w:tc>
          <w:tcPr>
            <w:tcW w:w="1340" w:type="dxa"/>
            <w:tcBorders>
              <w:top w:val="nil"/>
              <w:left w:val="nil"/>
              <w:bottom w:val="nil"/>
              <w:right w:val="nil"/>
            </w:tcBorders>
            <w:shd w:val="clear" w:color="auto" w:fill="auto"/>
            <w:vAlign w:val="center"/>
            <w:hideMark/>
          </w:tcPr>
          <w:p w14:paraId="31A4F7B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41359</w:t>
            </w:r>
          </w:p>
        </w:tc>
        <w:tc>
          <w:tcPr>
            <w:tcW w:w="6457" w:type="dxa"/>
            <w:tcBorders>
              <w:top w:val="nil"/>
              <w:left w:val="nil"/>
              <w:bottom w:val="nil"/>
              <w:right w:val="nil"/>
            </w:tcBorders>
            <w:shd w:val="clear" w:color="auto" w:fill="auto"/>
            <w:vAlign w:val="center"/>
            <w:hideMark/>
          </w:tcPr>
          <w:p w14:paraId="20C0F237"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ISNOS</w:t>
            </w:r>
          </w:p>
        </w:tc>
        <w:tc>
          <w:tcPr>
            <w:tcW w:w="1440" w:type="dxa"/>
            <w:tcBorders>
              <w:top w:val="nil"/>
              <w:left w:val="nil"/>
              <w:bottom w:val="nil"/>
              <w:right w:val="nil"/>
            </w:tcBorders>
            <w:shd w:val="clear" w:color="auto" w:fill="auto"/>
            <w:vAlign w:val="center"/>
            <w:hideMark/>
          </w:tcPr>
          <w:p w14:paraId="2518F8AE"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1.178.505.050</w:t>
            </w:r>
          </w:p>
        </w:tc>
      </w:tr>
      <w:tr w:rsidR="00C95903" w:rsidRPr="005F5CAC" w14:paraId="20D8F9D6" w14:textId="77777777" w:rsidTr="00BC7A91">
        <w:trPr>
          <w:trHeight w:val="276"/>
        </w:trPr>
        <w:tc>
          <w:tcPr>
            <w:tcW w:w="1340" w:type="dxa"/>
            <w:tcBorders>
              <w:top w:val="nil"/>
              <w:left w:val="nil"/>
              <w:bottom w:val="nil"/>
              <w:right w:val="nil"/>
            </w:tcBorders>
            <w:shd w:val="clear" w:color="auto" w:fill="auto"/>
            <w:vAlign w:val="center"/>
            <w:hideMark/>
          </w:tcPr>
          <w:p w14:paraId="54EE8E18"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41530</w:t>
            </w:r>
          </w:p>
        </w:tc>
        <w:tc>
          <w:tcPr>
            <w:tcW w:w="6457" w:type="dxa"/>
            <w:tcBorders>
              <w:top w:val="nil"/>
              <w:left w:val="nil"/>
              <w:bottom w:val="nil"/>
              <w:right w:val="nil"/>
            </w:tcBorders>
            <w:shd w:val="clear" w:color="auto" w:fill="auto"/>
            <w:vAlign w:val="center"/>
            <w:hideMark/>
          </w:tcPr>
          <w:p w14:paraId="5ECE1BF6"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PALESTINA</w:t>
            </w:r>
          </w:p>
        </w:tc>
        <w:tc>
          <w:tcPr>
            <w:tcW w:w="1440" w:type="dxa"/>
            <w:tcBorders>
              <w:top w:val="nil"/>
              <w:left w:val="nil"/>
              <w:bottom w:val="nil"/>
              <w:right w:val="nil"/>
            </w:tcBorders>
            <w:shd w:val="clear" w:color="auto" w:fill="auto"/>
            <w:vAlign w:val="center"/>
            <w:hideMark/>
          </w:tcPr>
          <w:p w14:paraId="2413A621"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365.314.973</w:t>
            </w:r>
          </w:p>
        </w:tc>
      </w:tr>
      <w:tr w:rsidR="00C95903" w:rsidRPr="005F5CAC" w14:paraId="412F7637" w14:textId="77777777" w:rsidTr="00BC7A91">
        <w:trPr>
          <w:trHeight w:val="276"/>
        </w:trPr>
        <w:tc>
          <w:tcPr>
            <w:tcW w:w="1340" w:type="dxa"/>
            <w:tcBorders>
              <w:top w:val="nil"/>
              <w:left w:val="nil"/>
              <w:bottom w:val="nil"/>
              <w:right w:val="nil"/>
            </w:tcBorders>
            <w:shd w:val="clear" w:color="auto" w:fill="auto"/>
            <w:vAlign w:val="center"/>
            <w:hideMark/>
          </w:tcPr>
          <w:p w14:paraId="3EF542E9"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41551</w:t>
            </w:r>
          </w:p>
        </w:tc>
        <w:tc>
          <w:tcPr>
            <w:tcW w:w="6457" w:type="dxa"/>
            <w:tcBorders>
              <w:top w:val="nil"/>
              <w:left w:val="nil"/>
              <w:bottom w:val="nil"/>
              <w:right w:val="nil"/>
            </w:tcBorders>
            <w:shd w:val="clear" w:color="auto" w:fill="auto"/>
            <w:vAlign w:val="center"/>
            <w:hideMark/>
          </w:tcPr>
          <w:p w14:paraId="6214B903"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PITALITO</w:t>
            </w:r>
          </w:p>
        </w:tc>
        <w:tc>
          <w:tcPr>
            <w:tcW w:w="1440" w:type="dxa"/>
            <w:tcBorders>
              <w:top w:val="nil"/>
              <w:left w:val="nil"/>
              <w:bottom w:val="nil"/>
              <w:right w:val="nil"/>
            </w:tcBorders>
            <w:shd w:val="clear" w:color="auto" w:fill="auto"/>
            <w:vAlign w:val="center"/>
            <w:hideMark/>
          </w:tcPr>
          <w:p w14:paraId="500A9629"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10.390.348</w:t>
            </w:r>
          </w:p>
        </w:tc>
      </w:tr>
      <w:tr w:rsidR="00C95903" w:rsidRPr="005F5CAC" w14:paraId="481F9714" w14:textId="77777777" w:rsidTr="00BC7A91">
        <w:trPr>
          <w:trHeight w:val="276"/>
        </w:trPr>
        <w:tc>
          <w:tcPr>
            <w:tcW w:w="1340" w:type="dxa"/>
            <w:tcBorders>
              <w:top w:val="nil"/>
              <w:left w:val="nil"/>
              <w:bottom w:val="nil"/>
              <w:right w:val="nil"/>
            </w:tcBorders>
            <w:shd w:val="clear" w:color="auto" w:fill="auto"/>
            <w:vAlign w:val="center"/>
            <w:hideMark/>
          </w:tcPr>
          <w:p w14:paraId="54D6F538"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41615</w:t>
            </w:r>
          </w:p>
        </w:tc>
        <w:tc>
          <w:tcPr>
            <w:tcW w:w="6457" w:type="dxa"/>
            <w:tcBorders>
              <w:top w:val="nil"/>
              <w:left w:val="nil"/>
              <w:bottom w:val="nil"/>
              <w:right w:val="nil"/>
            </w:tcBorders>
            <w:shd w:val="clear" w:color="auto" w:fill="auto"/>
            <w:vAlign w:val="center"/>
            <w:hideMark/>
          </w:tcPr>
          <w:p w14:paraId="558A4BFF"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RIVERA</w:t>
            </w:r>
          </w:p>
        </w:tc>
        <w:tc>
          <w:tcPr>
            <w:tcW w:w="1440" w:type="dxa"/>
            <w:tcBorders>
              <w:top w:val="nil"/>
              <w:left w:val="nil"/>
              <w:bottom w:val="nil"/>
              <w:right w:val="nil"/>
            </w:tcBorders>
            <w:shd w:val="clear" w:color="auto" w:fill="auto"/>
            <w:vAlign w:val="center"/>
            <w:hideMark/>
          </w:tcPr>
          <w:p w14:paraId="359249A2"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42.134.515</w:t>
            </w:r>
          </w:p>
        </w:tc>
      </w:tr>
      <w:tr w:rsidR="00C95903" w:rsidRPr="005F5CAC" w14:paraId="57F67DFD" w14:textId="77777777" w:rsidTr="00BC7A91">
        <w:trPr>
          <w:trHeight w:val="276"/>
        </w:trPr>
        <w:tc>
          <w:tcPr>
            <w:tcW w:w="1340" w:type="dxa"/>
            <w:tcBorders>
              <w:top w:val="nil"/>
              <w:left w:val="nil"/>
              <w:bottom w:val="nil"/>
              <w:right w:val="nil"/>
            </w:tcBorders>
            <w:shd w:val="clear" w:color="auto" w:fill="auto"/>
            <w:vAlign w:val="center"/>
            <w:hideMark/>
          </w:tcPr>
          <w:p w14:paraId="7EF3C230"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41660</w:t>
            </w:r>
          </w:p>
        </w:tc>
        <w:tc>
          <w:tcPr>
            <w:tcW w:w="6457" w:type="dxa"/>
            <w:tcBorders>
              <w:top w:val="nil"/>
              <w:left w:val="nil"/>
              <w:bottom w:val="nil"/>
              <w:right w:val="nil"/>
            </w:tcBorders>
            <w:shd w:val="clear" w:color="auto" w:fill="auto"/>
            <w:vAlign w:val="center"/>
            <w:hideMark/>
          </w:tcPr>
          <w:p w14:paraId="686DA92A"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SALADOBLANCO</w:t>
            </w:r>
          </w:p>
        </w:tc>
        <w:tc>
          <w:tcPr>
            <w:tcW w:w="1440" w:type="dxa"/>
            <w:tcBorders>
              <w:top w:val="nil"/>
              <w:left w:val="nil"/>
              <w:bottom w:val="nil"/>
              <w:right w:val="nil"/>
            </w:tcBorders>
            <w:shd w:val="clear" w:color="auto" w:fill="auto"/>
            <w:vAlign w:val="center"/>
            <w:hideMark/>
          </w:tcPr>
          <w:p w14:paraId="51FFA8AB"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56.396.031</w:t>
            </w:r>
          </w:p>
        </w:tc>
      </w:tr>
      <w:tr w:rsidR="00C95903" w:rsidRPr="005F5CAC" w14:paraId="0951CBFB" w14:textId="77777777" w:rsidTr="00BC7A91">
        <w:trPr>
          <w:trHeight w:val="276"/>
        </w:trPr>
        <w:tc>
          <w:tcPr>
            <w:tcW w:w="1340" w:type="dxa"/>
            <w:tcBorders>
              <w:top w:val="nil"/>
              <w:left w:val="nil"/>
              <w:bottom w:val="nil"/>
              <w:right w:val="nil"/>
            </w:tcBorders>
            <w:shd w:val="clear" w:color="auto" w:fill="auto"/>
            <w:vAlign w:val="center"/>
            <w:hideMark/>
          </w:tcPr>
          <w:p w14:paraId="264C32E5"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41668</w:t>
            </w:r>
          </w:p>
        </w:tc>
        <w:tc>
          <w:tcPr>
            <w:tcW w:w="6457" w:type="dxa"/>
            <w:tcBorders>
              <w:top w:val="nil"/>
              <w:left w:val="nil"/>
              <w:bottom w:val="nil"/>
              <w:right w:val="nil"/>
            </w:tcBorders>
            <w:shd w:val="clear" w:color="auto" w:fill="auto"/>
            <w:vAlign w:val="center"/>
            <w:hideMark/>
          </w:tcPr>
          <w:p w14:paraId="544948D1"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SAN AGUSTÍN</w:t>
            </w:r>
          </w:p>
        </w:tc>
        <w:tc>
          <w:tcPr>
            <w:tcW w:w="1440" w:type="dxa"/>
            <w:tcBorders>
              <w:top w:val="nil"/>
              <w:left w:val="nil"/>
              <w:bottom w:val="nil"/>
              <w:right w:val="nil"/>
            </w:tcBorders>
            <w:shd w:val="clear" w:color="auto" w:fill="auto"/>
            <w:vAlign w:val="center"/>
            <w:hideMark/>
          </w:tcPr>
          <w:p w14:paraId="1A7B5AA9"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2.056.240</w:t>
            </w:r>
          </w:p>
        </w:tc>
      </w:tr>
      <w:tr w:rsidR="00C95903" w:rsidRPr="005F5CAC" w14:paraId="2B047CDA" w14:textId="77777777" w:rsidTr="00BC7A91">
        <w:trPr>
          <w:trHeight w:val="276"/>
        </w:trPr>
        <w:tc>
          <w:tcPr>
            <w:tcW w:w="1340" w:type="dxa"/>
            <w:tcBorders>
              <w:top w:val="nil"/>
              <w:left w:val="nil"/>
              <w:bottom w:val="nil"/>
              <w:right w:val="nil"/>
            </w:tcBorders>
            <w:shd w:val="clear" w:color="auto" w:fill="auto"/>
            <w:vAlign w:val="center"/>
            <w:hideMark/>
          </w:tcPr>
          <w:p w14:paraId="220B13B5"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41770</w:t>
            </w:r>
          </w:p>
        </w:tc>
        <w:tc>
          <w:tcPr>
            <w:tcW w:w="6457" w:type="dxa"/>
            <w:tcBorders>
              <w:top w:val="nil"/>
              <w:left w:val="nil"/>
              <w:bottom w:val="nil"/>
              <w:right w:val="nil"/>
            </w:tcBorders>
            <w:shd w:val="clear" w:color="auto" w:fill="auto"/>
            <w:vAlign w:val="center"/>
            <w:hideMark/>
          </w:tcPr>
          <w:p w14:paraId="1DFFD116"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SUAZA</w:t>
            </w:r>
          </w:p>
        </w:tc>
        <w:tc>
          <w:tcPr>
            <w:tcW w:w="1440" w:type="dxa"/>
            <w:tcBorders>
              <w:top w:val="nil"/>
              <w:left w:val="nil"/>
              <w:bottom w:val="nil"/>
              <w:right w:val="nil"/>
            </w:tcBorders>
            <w:shd w:val="clear" w:color="auto" w:fill="auto"/>
            <w:vAlign w:val="center"/>
            <w:hideMark/>
          </w:tcPr>
          <w:p w14:paraId="7A04F3A8"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12.213.675</w:t>
            </w:r>
          </w:p>
        </w:tc>
      </w:tr>
      <w:tr w:rsidR="00C95903" w:rsidRPr="005F5CAC" w14:paraId="5014B786" w14:textId="77777777" w:rsidTr="00BC7A91">
        <w:trPr>
          <w:trHeight w:val="276"/>
        </w:trPr>
        <w:tc>
          <w:tcPr>
            <w:tcW w:w="1340" w:type="dxa"/>
            <w:tcBorders>
              <w:top w:val="nil"/>
              <w:left w:val="nil"/>
              <w:bottom w:val="nil"/>
              <w:right w:val="nil"/>
            </w:tcBorders>
            <w:shd w:val="clear" w:color="auto" w:fill="auto"/>
            <w:vAlign w:val="center"/>
            <w:hideMark/>
          </w:tcPr>
          <w:p w14:paraId="663684B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41799</w:t>
            </w:r>
          </w:p>
        </w:tc>
        <w:tc>
          <w:tcPr>
            <w:tcW w:w="6457" w:type="dxa"/>
            <w:tcBorders>
              <w:top w:val="nil"/>
              <w:left w:val="nil"/>
              <w:bottom w:val="nil"/>
              <w:right w:val="nil"/>
            </w:tcBorders>
            <w:shd w:val="clear" w:color="auto" w:fill="auto"/>
            <w:vAlign w:val="center"/>
            <w:hideMark/>
          </w:tcPr>
          <w:p w14:paraId="548F6D26"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TELLO</w:t>
            </w:r>
          </w:p>
        </w:tc>
        <w:tc>
          <w:tcPr>
            <w:tcW w:w="1440" w:type="dxa"/>
            <w:tcBorders>
              <w:top w:val="nil"/>
              <w:left w:val="nil"/>
              <w:bottom w:val="nil"/>
              <w:right w:val="nil"/>
            </w:tcBorders>
            <w:shd w:val="clear" w:color="auto" w:fill="auto"/>
            <w:vAlign w:val="center"/>
            <w:hideMark/>
          </w:tcPr>
          <w:p w14:paraId="1D5B3BE0"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16.667.676</w:t>
            </w:r>
          </w:p>
        </w:tc>
      </w:tr>
      <w:tr w:rsidR="00C95903" w:rsidRPr="005F5CAC" w14:paraId="72A112C1" w14:textId="77777777" w:rsidTr="00BC7A91">
        <w:trPr>
          <w:trHeight w:val="276"/>
        </w:trPr>
        <w:tc>
          <w:tcPr>
            <w:tcW w:w="1340" w:type="dxa"/>
            <w:tcBorders>
              <w:top w:val="nil"/>
              <w:left w:val="nil"/>
              <w:bottom w:val="nil"/>
              <w:right w:val="nil"/>
            </w:tcBorders>
            <w:shd w:val="clear" w:color="auto" w:fill="auto"/>
            <w:vAlign w:val="center"/>
            <w:hideMark/>
          </w:tcPr>
          <w:p w14:paraId="45D15D88"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41801</w:t>
            </w:r>
          </w:p>
        </w:tc>
        <w:tc>
          <w:tcPr>
            <w:tcW w:w="6457" w:type="dxa"/>
            <w:tcBorders>
              <w:top w:val="nil"/>
              <w:left w:val="nil"/>
              <w:bottom w:val="nil"/>
              <w:right w:val="nil"/>
            </w:tcBorders>
            <w:shd w:val="clear" w:color="auto" w:fill="auto"/>
            <w:vAlign w:val="center"/>
            <w:hideMark/>
          </w:tcPr>
          <w:p w14:paraId="0BFDF9AF"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TERUEL</w:t>
            </w:r>
          </w:p>
        </w:tc>
        <w:tc>
          <w:tcPr>
            <w:tcW w:w="1440" w:type="dxa"/>
            <w:tcBorders>
              <w:top w:val="nil"/>
              <w:left w:val="nil"/>
              <w:bottom w:val="nil"/>
              <w:right w:val="nil"/>
            </w:tcBorders>
            <w:shd w:val="clear" w:color="auto" w:fill="auto"/>
            <w:vAlign w:val="center"/>
            <w:hideMark/>
          </w:tcPr>
          <w:p w14:paraId="296068CC"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19.414.681</w:t>
            </w:r>
          </w:p>
        </w:tc>
      </w:tr>
      <w:tr w:rsidR="00C95903" w:rsidRPr="005F5CAC" w14:paraId="47A83683" w14:textId="77777777" w:rsidTr="00BC7A91">
        <w:trPr>
          <w:trHeight w:val="276"/>
        </w:trPr>
        <w:tc>
          <w:tcPr>
            <w:tcW w:w="1340" w:type="dxa"/>
            <w:tcBorders>
              <w:top w:val="nil"/>
              <w:left w:val="nil"/>
              <w:bottom w:val="nil"/>
              <w:right w:val="nil"/>
            </w:tcBorders>
            <w:shd w:val="clear" w:color="auto" w:fill="auto"/>
            <w:vAlign w:val="center"/>
            <w:hideMark/>
          </w:tcPr>
          <w:p w14:paraId="28595C3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41807</w:t>
            </w:r>
          </w:p>
        </w:tc>
        <w:tc>
          <w:tcPr>
            <w:tcW w:w="6457" w:type="dxa"/>
            <w:tcBorders>
              <w:top w:val="nil"/>
              <w:left w:val="nil"/>
              <w:bottom w:val="nil"/>
              <w:right w:val="nil"/>
            </w:tcBorders>
            <w:shd w:val="clear" w:color="auto" w:fill="auto"/>
            <w:vAlign w:val="center"/>
            <w:hideMark/>
          </w:tcPr>
          <w:p w14:paraId="0734802F"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TIMANÁ</w:t>
            </w:r>
          </w:p>
        </w:tc>
        <w:tc>
          <w:tcPr>
            <w:tcW w:w="1440" w:type="dxa"/>
            <w:tcBorders>
              <w:top w:val="nil"/>
              <w:left w:val="nil"/>
              <w:bottom w:val="nil"/>
              <w:right w:val="nil"/>
            </w:tcBorders>
            <w:shd w:val="clear" w:color="auto" w:fill="auto"/>
            <w:vAlign w:val="center"/>
            <w:hideMark/>
          </w:tcPr>
          <w:p w14:paraId="04262D6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22.947.838</w:t>
            </w:r>
          </w:p>
        </w:tc>
      </w:tr>
      <w:tr w:rsidR="00C95903" w:rsidRPr="005F5CAC" w14:paraId="580F8FF7" w14:textId="77777777" w:rsidTr="00BC7A91">
        <w:trPr>
          <w:trHeight w:val="276"/>
        </w:trPr>
        <w:tc>
          <w:tcPr>
            <w:tcW w:w="1340" w:type="dxa"/>
            <w:tcBorders>
              <w:top w:val="nil"/>
              <w:left w:val="nil"/>
              <w:bottom w:val="nil"/>
              <w:right w:val="nil"/>
            </w:tcBorders>
            <w:shd w:val="clear" w:color="auto" w:fill="auto"/>
            <w:vAlign w:val="center"/>
            <w:hideMark/>
          </w:tcPr>
          <w:p w14:paraId="1B40099F"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lastRenderedPageBreak/>
              <w:t>44</w:t>
            </w:r>
          </w:p>
        </w:tc>
        <w:tc>
          <w:tcPr>
            <w:tcW w:w="6457" w:type="dxa"/>
            <w:tcBorders>
              <w:top w:val="nil"/>
              <w:left w:val="nil"/>
              <w:bottom w:val="nil"/>
              <w:right w:val="nil"/>
            </w:tcBorders>
            <w:shd w:val="clear" w:color="auto" w:fill="auto"/>
            <w:vAlign w:val="center"/>
            <w:hideMark/>
          </w:tcPr>
          <w:p w14:paraId="02BDDDED"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LA GUAJIRA</w:t>
            </w:r>
          </w:p>
        </w:tc>
        <w:tc>
          <w:tcPr>
            <w:tcW w:w="1440" w:type="dxa"/>
            <w:tcBorders>
              <w:top w:val="nil"/>
              <w:left w:val="nil"/>
              <w:bottom w:val="nil"/>
              <w:right w:val="nil"/>
            </w:tcBorders>
            <w:shd w:val="clear" w:color="auto" w:fill="auto"/>
            <w:vAlign w:val="center"/>
            <w:hideMark/>
          </w:tcPr>
          <w:p w14:paraId="48F77350"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2.681.760.501</w:t>
            </w:r>
          </w:p>
        </w:tc>
      </w:tr>
      <w:tr w:rsidR="00C95903" w:rsidRPr="005F5CAC" w14:paraId="49A3DCE7" w14:textId="77777777" w:rsidTr="00BC7A91">
        <w:trPr>
          <w:trHeight w:val="276"/>
        </w:trPr>
        <w:tc>
          <w:tcPr>
            <w:tcW w:w="1340" w:type="dxa"/>
            <w:tcBorders>
              <w:top w:val="nil"/>
              <w:left w:val="nil"/>
              <w:bottom w:val="nil"/>
              <w:right w:val="nil"/>
            </w:tcBorders>
            <w:shd w:val="clear" w:color="auto" w:fill="auto"/>
            <w:vAlign w:val="center"/>
            <w:hideMark/>
          </w:tcPr>
          <w:p w14:paraId="6812E7A5"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44078</w:t>
            </w:r>
          </w:p>
        </w:tc>
        <w:tc>
          <w:tcPr>
            <w:tcW w:w="6457" w:type="dxa"/>
            <w:tcBorders>
              <w:top w:val="nil"/>
              <w:left w:val="nil"/>
              <w:bottom w:val="nil"/>
              <w:right w:val="nil"/>
            </w:tcBorders>
            <w:shd w:val="clear" w:color="auto" w:fill="auto"/>
            <w:vAlign w:val="center"/>
            <w:hideMark/>
          </w:tcPr>
          <w:p w14:paraId="384D9AE1"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BARRANCAS</w:t>
            </w:r>
          </w:p>
        </w:tc>
        <w:tc>
          <w:tcPr>
            <w:tcW w:w="1440" w:type="dxa"/>
            <w:tcBorders>
              <w:top w:val="nil"/>
              <w:left w:val="nil"/>
              <w:bottom w:val="nil"/>
              <w:right w:val="nil"/>
            </w:tcBorders>
            <w:shd w:val="clear" w:color="auto" w:fill="auto"/>
            <w:vAlign w:val="center"/>
            <w:hideMark/>
          </w:tcPr>
          <w:p w14:paraId="143B7FD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867.389.598</w:t>
            </w:r>
          </w:p>
        </w:tc>
      </w:tr>
      <w:tr w:rsidR="00C95903" w:rsidRPr="005F5CAC" w14:paraId="2BB463C6" w14:textId="77777777" w:rsidTr="00BC7A91">
        <w:trPr>
          <w:trHeight w:val="276"/>
        </w:trPr>
        <w:tc>
          <w:tcPr>
            <w:tcW w:w="1340" w:type="dxa"/>
            <w:tcBorders>
              <w:top w:val="nil"/>
              <w:left w:val="nil"/>
              <w:bottom w:val="nil"/>
              <w:right w:val="nil"/>
            </w:tcBorders>
            <w:shd w:val="clear" w:color="auto" w:fill="auto"/>
            <w:vAlign w:val="center"/>
            <w:hideMark/>
          </w:tcPr>
          <w:p w14:paraId="2E5E718C"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44847</w:t>
            </w:r>
          </w:p>
        </w:tc>
        <w:tc>
          <w:tcPr>
            <w:tcW w:w="6457" w:type="dxa"/>
            <w:tcBorders>
              <w:top w:val="nil"/>
              <w:left w:val="nil"/>
              <w:bottom w:val="nil"/>
              <w:right w:val="nil"/>
            </w:tcBorders>
            <w:shd w:val="clear" w:color="auto" w:fill="auto"/>
            <w:vAlign w:val="center"/>
            <w:hideMark/>
          </w:tcPr>
          <w:p w14:paraId="7836C359"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URIBIA</w:t>
            </w:r>
          </w:p>
        </w:tc>
        <w:tc>
          <w:tcPr>
            <w:tcW w:w="1440" w:type="dxa"/>
            <w:tcBorders>
              <w:top w:val="nil"/>
              <w:left w:val="nil"/>
              <w:bottom w:val="nil"/>
              <w:right w:val="nil"/>
            </w:tcBorders>
            <w:shd w:val="clear" w:color="auto" w:fill="auto"/>
            <w:vAlign w:val="center"/>
            <w:hideMark/>
          </w:tcPr>
          <w:p w14:paraId="67F13613"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1.814.370.903</w:t>
            </w:r>
          </w:p>
        </w:tc>
      </w:tr>
      <w:tr w:rsidR="00C95903" w:rsidRPr="005F5CAC" w14:paraId="355C5B8A" w14:textId="77777777" w:rsidTr="00BC7A91">
        <w:trPr>
          <w:trHeight w:val="276"/>
        </w:trPr>
        <w:tc>
          <w:tcPr>
            <w:tcW w:w="1340" w:type="dxa"/>
            <w:tcBorders>
              <w:top w:val="nil"/>
              <w:left w:val="nil"/>
              <w:bottom w:val="nil"/>
              <w:right w:val="nil"/>
            </w:tcBorders>
            <w:shd w:val="clear" w:color="auto" w:fill="auto"/>
            <w:vAlign w:val="center"/>
            <w:hideMark/>
          </w:tcPr>
          <w:p w14:paraId="426479D9"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47</w:t>
            </w:r>
          </w:p>
        </w:tc>
        <w:tc>
          <w:tcPr>
            <w:tcW w:w="6457" w:type="dxa"/>
            <w:tcBorders>
              <w:top w:val="nil"/>
              <w:left w:val="nil"/>
              <w:bottom w:val="nil"/>
              <w:right w:val="nil"/>
            </w:tcBorders>
            <w:shd w:val="clear" w:color="auto" w:fill="auto"/>
            <w:vAlign w:val="center"/>
            <w:hideMark/>
          </w:tcPr>
          <w:p w14:paraId="23A34849"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MAGDALENA</w:t>
            </w:r>
          </w:p>
        </w:tc>
        <w:tc>
          <w:tcPr>
            <w:tcW w:w="1440" w:type="dxa"/>
            <w:tcBorders>
              <w:top w:val="nil"/>
              <w:left w:val="nil"/>
              <w:bottom w:val="nil"/>
              <w:right w:val="nil"/>
            </w:tcBorders>
            <w:shd w:val="clear" w:color="auto" w:fill="auto"/>
            <w:vAlign w:val="center"/>
            <w:hideMark/>
          </w:tcPr>
          <w:p w14:paraId="4A18D2D0"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304.495.880</w:t>
            </w:r>
          </w:p>
        </w:tc>
      </w:tr>
      <w:tr w:rsidR="00C95903" w:rsidRPr="005F5CAC" w14:paraId="4ECBDCB7" w14:textId="77777777" w:rsidTr="00BC7A91">
        <w:trPr>
          <w:trHeight w:val="276"/>
        </w:trPr>
        <w:tc>
          <w:tcPr>
            <w:tcW w:w="1340" w:type="dxa"/>
            <w:tcBorders>
              <w:top w:val="nil"/>
              <w:left w:val="nil"/>
              <w:bottom w:val="nil"/>
              <w:right w:val="nil"/>
            </w:tcBorders>
            <w:shd w:val="clear" w:color="auto" w:fill="auto"/>
            <w:vAlign w:val="center"/>
            <w:hideMark/>
          </w:tcPr>
          <w:p w14:paraId="33309F24"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47058</w:t>
            </w:r>
          </w:p>
        </w:tc>
        <w:tc>
          <w:tcPr>
            <w:tcW w:w="6457" w:type="dxa"/>
            <w:tcBorders>
              <w:top w:val="nil"/>
              <w:left w:val="nil"/>
              <w:bottom w:val="nil"/>
              <w:right w:val="nil"/>
            </w:tcBorders>
            <w:shd w:val="clear" w:color="auto" w:fill="auto"/>
            <w:vAlign w:val="center"/>
            <w:hideMark/>
          </w:tcPr>
          <w:p w14:paraId="6B55F208"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ARIGUANÍ</w:t>
            </w:r>
          </w:p>
        </w:tc>
        <w:tc>
          <w:tcPr>
            <w:tcW w:w="1440" w:type="dxa"/>
            <w:tcBorders>
              <w:top w:val="nil"/>
              <w:left w:val="nil"/>
              <w:bottom w:val="nil"/>
              <w:right w:val="nil"/>
            </w:tcBorders>
            <w:shd w:val="clear" w:color="auto" w:fill="auto"/>
            <w:vAlign w:val="center"/>
            <w:hideMark/>
          </w:tcPr>
          <w:p w14:paraId="5B33017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8.703.450</w:t>
            </w:r>
          </w:p>
        </w:tc>
      </w:tr>
      <w:tr w:rsidR="00C95903" w:rsidRPr="005F5CAC" w14:paraId="6BF49622" w14:textId="77777777" w:rsidTr="00BC7A91">
        <w:trPr>
          <w:trHeight w:val="276"/>
        </w:trPr>
        <w:tc>
          <w:tcPr>
            <w:tcW w:w="1340" w:type="dxa"/>
            <w:tcBorders>
              <w:top w:val="nil"/>
              <w:left w:val="nil"/>
              <w:bottom w:val="nil"/>
              <w:right w:val="nil"/>
            </w:tcBorders>
            <w:shd w:val="clear" w:color="auto" w:fill="auto"/>
            <w:vAlign w:val="center"/>
            <w:hideMark/>
          </w:tcPr>
          <w:p w14:paraId="7DDF31F1"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47555</w:t>
            </w:r>
          </w:p>
        </w:tc>
        <w:tc>
          <w:tcPr>
            <w:tcW w:w="6457" w:type="dxa"/>
            <w:tcBorders>
              <w:top w:val="nil"/>
              <w:left w:val="nil"/>
              <w:bottom w:val="nil"/>
              <w:right w:val="nil"/>
            </w:tcBorders>
            <w:shd w:val="clear" w:color="auto" w:fill="auto"/>
            <w:vAlign w:val="center"/>
            <w:hideMark/>
          </w:tcPr>
          <w:p w14:paraId="768BE61B"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PLATO</w:t>
            </w:r>
          </w:p>
        </w:tc>
        <w:tc>
          <w:tcPr>
            <w:tcW w:w="1440" w:type="dxa"/>
            <w:tcBorders>
              <w:top w:val="nil"/>
              <w:left w:val="nil"/>
              <w:bottom w:val="nil"/>
              <w:right w:val="nil"/>
            </w:tcBorders>
            <w:shd w:val="clear" w:color="auto" w:fill="auto"/>
            <w:vAlign w:val="center"/>
            <w:hideMark/>
          </w:tcPr>
          <w:p w14:paraId="700787E0"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275.923.569</w:t>
            </w:r>
          </w:p>
        </w:tc>
      </w:tr>
      <w:tr w:rsidR="00C95903" w:rsidRPr="005F5CAC" w14:paraId="22120FE3" w14:textId="77777777" w:rsidTr="00BC7A91">
        <w:trPr>
          <w:trHeight w:val="276"/>
        </w:trPr>
        <w:tc>
          <w:tcPr>
            <w:tcW w:w="1340" w:type="dxa"/>
            <w:tcBorders>
              <w:top w:val="nil"/>
              <w:left w:val="nil"/>
              <w:bottom w:val="nil"/>
              <w:right w:val="nil"/>
            </w:tcBorders>
            <w:shd w:val="clear" w:color="auto" w:fill="auto"/>
            <w:vAlign w:val="center"/>
            <w:hideMark/>
          </w:tcPr>
          <w:p w14:paraId="213076A3"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47570</w:t>
            </w:r>
          </w:p>
        </w:tc>
        <w:tc>
          <w:tcPr>
            <w:tcW w:w="6457" w:type="dxa"/>
            <w:tcBorders>
              <w:top w:val="nil"/>
              <w:left w:val="nil"/>
              <w:bottom w:val="nil"/>
              <w:right w:val="nil"/>
            </w:tcBorders>
            <w:shd w:val="clear" w:color="auto" w:fill="auto"/>
            <w:vAlign w:val="center"/>
            <w:hideMark/>
          </w:tcPr>
          <w:p w14:paraId="5B440E6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PUEBLOVIEJO</w:t>
            </w:r>
          </w:p>
        </w:tc>
        <w:tc>
          <w:tcPr>
            <w:tcW w:w="1440" w:type="dxa"/>
            <w:tcBorders>
              <w:top w:val="nil"/>
              <w:left w:val="nil"/>
              <w:bottom w:val="nil"/>
              <w:right w:val="nil"/>
            </w:tcBorders>
            <w:shd w:val="clear" w:color="auto" w:fill="auto"/>
            <w:vAlign w:val="center"/>
            <w:hideMark/>
          </w:tcPr>
          <w:p w14:paraId="5CEA42D0"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19.868.861</w:t>
            </w:r>
          </w:p>
        </w:tc>
      </w:tr>
      <w:tr w:rsidR="00C95903" w:rsidRPr="005F5CAC" w14:paraId="296157F8" w14:textId="77777777" w:rsidTr="00BC7A91">
        <w:trPr>
          <w:trHeight w:val="276"/>
        </w:trPr>
        <w:tc>
          <w:tcPr>
            <w:tcW w:w="1340" w:type="dxa"/>
            <w:tcBorders>
              <w:top w:val="nil"/>
              <w:left w:val="nil"/>
              <w:bottom w:val="nil"/>
              <w:right w:val="nil"/>
            </w:tcBorders>
            <w:shd w:val="clear" w:color="auto" w:fill="auto"/>
            <w:vAlign w:val="center"/>
            <w:hideMark/>
          </w:tcPr>
          <w:p w14:paraId="29F847A4"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52</w:t>
            </w:r>
          </w:p>
        </w:tc>
        <w:tc>
          <w:tcPr>
            <w:tcW w:w="6457" w:type="dxa"/>
            <w:tcBorders>
              <w:top w:val="nil"/>
              <w:left w:val="nil"/>
              <w:bottom w:val="nil"/>
              <w:right w:val="nil"/>
            </w:tcBorders>
            <w:shd w:val="clear" w:color="auto" w:fill="auto"/>
            <w:vAlign w:val="center"/>
            <w:hideMark/>
          </w:tcPr>
          <w:p w14:paraId="34E11FB1"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NARIÑO</w:t>
            </w:r>
          </w:p>
        </w:tc>
        <w:tc>
          <w:tcPr>
            <w:tcW w:w="1440" w:type="dxa"/>
            <w:tcBorders>
              <w:top w:val="nil"/>
              <w:left w:val="nil"/>
              <w:bottom w:val="nil"/>
              <w:right w:val="nil"/>
            </w:tcBorders>
            <w:shd w:val="clear" w:color="auto" w:fill="auto"/>
            <w:vAlign w:val="center"/>
            <w:hideMark/>
          </w:tcPr>
          <w:p w14:paraId="3B899D39"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2.562.822.772</w:t>
            </w:r>
          </w:p>
        </w:tc>
      </w:tr>
      <w:tr w:rsidR="00C95903" w:rsidRPr="005F5CAC" w14:paraId="3E7FC7B9" w14:textId="77777777" w:rsidTr="00BC7A91">
        <w:trPr>
          <w:trHeight w:val="276"/>
        </w:trPr>
        <w:tc>
          <w:tcPr>
            <w:tcW w:w="1340" w:type="dxa"/>
            <w:tcBorders>
              <w:top w:val="nil"/>
              <w:left w:val="nil"/>
              <w:bottom w:val="nil"/>
              <w:right w:val="nil"/>
            </w:tcBorders>
            <w:shd w:val="clear" w:color="auto" w:fill="auto"/>
            <w:vAlign w:val="center"/>
            <w:hideMark/>
          </w:tcPr>
          <w:p w14:paraId="16788AC8"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52022</w:t>
            </w:r>
          </w:p>
        </w:tc>
        <w:tc>
          <w:tcPr>
            <w:tcW w:w="6457" w:type="dxa"/>
            <w:tcBorders>
              <w:top w:val="nil"/>
              <w:left w:val="nil"/>
              <w:bottom w:val="nil"/>
              <w:right w:val="nil"/>
            </w:tcBorders>
            <w:shd w:val="clear" w:color="auto" w:fill="auto"/>
            <w:vAlign w:val="center"/>
            <w:hideMark/>
          </w:tcPr>
          <w:p w14:paraId="2970CB49"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ALDANA</w:t>
            </w:r>
          </w:p>
        </w:tc>
        <w:tc>
          <w:tcPr>
            <w:tcW w:w="1440" w:type="dxa"/>
            <w:tcBorders>
              <w:top w:val="nil"/>
              <w:left w:val="nil"/>
              <w:bottom w:val="nil"/>
              <w:right w:val="nil"/>
            </w:tcBorders>
            <w:shd w:val="clear" w:color="auto" w:fill="auto"/>
            <w:vAlign w:val="center"/>
            <w:hideMark/>
          </w:tcPr>
          <w:p w14:paraId="673384F0"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160.619.220</w:t>
            </w:r>
          </w:p>
        </w:tc>
      </w:tr>
      <w:tr w:rsidR="00C95903" w:rsidRPr="005F5CAC" w14:paraId="49E843B2" w14:textId="77777777" w:rsidTr="00BC7A91">
        <w:trPr>
          <w:trHeight w:val="276"/>
        </w:trPr>
        <w:tc>
          <w:tcPr>
            <w:tcW w:w="1340" w:type="dxa"/>
            <w:tcBorders>
              <w:top w:val="nil"/>
              <w:left w:val="nil"/>
              <w:bottom w:val="nil"/>
              <w:right w:val="nil"/>
            </w:tcBorders>
            <w:shd w:val="clear" w:color="auto" w:fill="auto"/>
            <w:vAlign w:val="center"/>
            <w:hideMark/>
          </w:tcPr>
          <w:p w14:paraId="471DEA8F"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52036</w:t>
            </w:r>
          </w:p>
        </w:tc>
        <w:tc>
          <w:tcPr>
            <w:tcW w:w="6457" w:type="dxa"/>
            <w:tcBorders>
              <w:top w:val="nil"/>
              <w:left w:val="nil"/>
              <w:bottom w:val="nil"/>
              <w:right w:val="nil"/>
            </w:tcBorders>
            <w:shd w:val="clear" w:color="auto" w:fill="auto"/>
            <w:vAlign w:val="center"/>
            <w:hideMark/>
          </w:tcPr>
          <w:p w14:paraId="61BC4E6F"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ANCUYÁ</w:t>
            </w:r>
          </w:p>
        </w:tc>
        <w:tc>
          <w:tcPr>
            <w:tcW w:w="1440" w:type="dxa"/>
            <w:tcBorders>
              <w:top w:val="nil"/>
              <w:left w:val="nil"/>
              <w:bottom w:val="nil"/>
              <w:right w:val="nil"/>
            </w:tcBorders>
            <w:shd w:val="clear" w:color="auto" w:fill="auto"/>
            <w:vAlign w:val="center"/>
            <w:hideMark/>
          </w:tcPr>
          <w:p w14:paraId="1019D40A"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78.332.821</w:t>
            </w:r>
          </w:p>
        </w:tc>
      </w:tr>
      <w:tr w:rsidR="00C95903" w:rsidRPr="005F5CAC" w14:paraId="5025C66B" w14:textId="77777777" w:rsidTr="00BC7A91">
        <w:trPr>
          <w:trHeight w:val="276"/>
        </w:trPr>
        <w:tc>
          <w:tcPr>
            <w:tcW w:w="1340" w:type="dxa"/>
            <w:tcBorders>
              <w:top w:val="nil"/>
              <w:left w:val="nil"/>
              <w:bottom w:val="nil"/>
              <w:right w:val="nil"/>
            </w:tcBorders>
            <w:shd w:val="clear" w:color="auto" w:fill="auto"/>
            <w:vAlign w:val="center"/>
            <w:hideMark/>
          </w:tcPr>
          <w:p w14:paraId="6E79E91D"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52203</w:t>
            </w:r>
          </w:p>
        </w:tc>
        <w:tc>
          <w:tcPr>
            <w:tcW w:w="6457" w:type="dxa"/>
            <w:tcBorders>
              <w:top w:val="nil"/>
              <w:left w:val="nil"/>
              <w:bottom w:val="nil"/>
              <w:right w:val="nil"/>
            </w:tcBorders>
            <w:shd w:val="clear" w:color="auto" w:fill="auto"/>
            <w:vAlign w:val="center"/>
            <w:hideMark/>
          </w:tcPr>
          <w:p w14:paraId="55F0FB7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COLÓN</w:t>
            </w:r>
          </w:p>
        </w:tc>
        <w:tc>
          <w:tcPr>
            <w:tcW w:w="1440" w:type="dxa"/>
            <w:tcBorders>
              <w:top w:val="nil"/>
              <w:left w:val="nil"/>
              <w:bottom w:val="nil"/>
              <w:right w:val="nil"/>
            </w:tcBorders>
            <w:shd w:val="clear" w:color="auto" w:fill="auto"/>
            <w:vAlign w:val="center"/>
            <w:hideMark/>
          </w:tcPr>
          <w:p w14:paraId="18ECD14A"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9.169.666</w:t>
            </w:r>
          </w:p>
        </w:tc>
      </w:tr>
      <w:tr w:rsidR="00C95903" w:rsidRPr="005F5CAC" w14:paraId="29AE1DFA" w14:textId="77777777" w:rsidTr="00BC7A91">
        <w:trPr>
          <w:trHeight w:val="276"/>
        </w:trPr>
        <w:tc>
          <w:tcPr>
            <w:tcW w:w="1340" w:type="dxa"/>
            <w:tcBorders>
              <w:top w:val="nil"/>
              <w:left w:val="nil"/>
              <w:bottom w:val="nil"/>
              <w:right w:val="nil"/>
            </w:tcBorders>
            <w:shd w:val="clear" w:color="auto" w:fill="auto"/>
            <w:vAlign w:val="center"/>
            <w:hideMark/>
          </w:tcPr>
          <w:p w14:paraId="5439DC19"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52210</w:t>
            </w:r>
          </w:p>
        </w:tc>
        <w:tc>
          <w:tcPr>
            <w:tcW w:w="6457" w:type="dxa"/>
            <w:tcBorders>
              <w:top w:val="nil"/>
              <w:left w:val="nil"/>
              <w:bottom w:val="nil"/>
              <w:right w:val="nil"/>
            </w:tcBorders>
            <w:shd w:val="clear" w:color="auto" w:fill="auto"/>
            <w:vAlign w:val="center"/>
            <w:hideMark/>
          </w:tcPr>
          <w:p w14:paraId="4ABD9422"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CONTADERO</w:t>
            </w:r>
          </w:p>
        </w:tc>
        <w:tc>
          <w:tcPr>
            <w:tcW w:w="1440" w:type="dxa"/>
            <w:tcBorders>
              <w:top w:val="nil"/>
              <w:left w:val="nil"/>
              <w:bottom w:val="nil"/>
              <w:right w:val="nil"/>
            </w:tcBorders>
            <w:shd w:val="clear" w:color="auto" w:fill="auto"/>
            <w:vAlign w:val="center"/>
            <w:hideMark/>
          </w:tcPr>
          <w:p w14:paraId="65E8A927"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97.057.483</w:t>
            </w:r>
          </w:p>
        </w:tc>
      </w:tr>
      <w:tr w:rsidR="00C95903" w:rsidRPr="005F5CAC" w14:paraId="2C6522A6" w14:textId="77777777" w:rsidTr="00BC7A91">
        <w:trPr>
          <w:trHeight w:val="276"/>
        </w:trPr>
        <w:tc>
          <w:tcPr>
            <w:tcW w:w="1340" w:type="dxa"/>
            <w:tcBorders>
              <w:top w:val="nil"/>
              <w:left w:val="nil"/>
              <w:bottom w:val="nil"/>
              <w:right w:val="nil"/>
            </w:tcBorders>
            <w:shd w:val="clear" w:color="auto" w:fill="auto"/>
            <w:vAlign w:val="center"/>
            <w:hideMark/>
          </w:tcPr>
          <w:p w14:paraId="17C0CD60"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52215</w:t>
            </w:r>
          </w:p>
        </w:tc>
        <w:tc>
          <w:tcPr>
            <w:tcW w:w="6457" w:type="dxa"/>
            <w:tcBorders>
              <w:top w:val="nil"/>
              <w:left w:val="nil"/>
              <w:bottom w:val="nil"/>
              <w:right w:val="nil"/>
            </w:tcBorders>
            <w:shd w:val="clear" w:color="auto" w:fill="auto"/>
            <w:vAlign w:val="center"/>
            <w:hideMark/>
          </w:tcPr>
          <w:p w14:paraId="5A938F46"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CÓRDOBA</w:t>
            </w:r>
          </w:p>
        </w:tc>
        <w:tc>
          <w:tcPr>
            <w:tcW w:w="1440" w:type="dxa"/>
            <w:tcBorders>
              <w:top w:val="nil"/>
              <w:left w:val="nil"/>
              <w:bottom w:val="nil"/>
              <w:right w:val="nil"/>
            </w:tcBorders>
            <w:shd w:val="clear" w:color="auto" w:fill="auto"/>
            <w:vAlign w:val="center"/>
            <w:hideMark/>
          </w:tcPr>
          <w:p w14:paraId="69EC617F"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176.307.185</w:t>
            </w:r>
          </w:p>
        </w:tc>
      </w:tr>
      <w:tr w:rsidR="00C95903" w:rsidRPr="005F5CAC" w14:paraId="1F6267F5" w14:textId="77777777" w:rsidTr="00BC7A91">
        <w:trPr>
          <w:trHeight w:val="276"/>
        </w:trPr>
        <w:tc>
          <w:tcPr>
            <w:tcW w:w="1340" w:type="dxa"/>
            <w:tcBorders>
              <w:top w:val="nil"/>
              <w:left w:val="nil"/>
              <w:bottom w:val="nil"/>
              <w:right w:val="nil"/>
            </w:tcBorders>
            <w:shd w:val="clear" w:color="auto" w:fill="auto"/>
            <w:vAlign w:val="center"/>
            <w:hideMark/>
          </w:tcPr>
          <w:p w14:paraId="3EEF0828"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52356</w:t>
            </w:r>
          </w:p>
        </w:tc>
        <w:tc>
          <w:tcPr>
            <w:tcW w:w="6457" w:type="dxa"/>
            <w:tcBorders>
              <w:top w:val="nil"/>
              <w:left w:val="nil"/>
              <w:bottom w:val="nil"/>
              <w:right w:val="nil"/>
            </w:tcBorders>
            <w:shd w:val="clear" w:color="auto" w:fill="auto"/>
            <w:vAlign w:val="center"/>
            <w:hideMark/>
          </w:tcPr>
          <w:p w14:paraId="7318B5C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IPIALES</w:t>
            </w:r>
          </w:p>
        </w:tc>
        <w:tc>
          <w:tcPr>
            <w:tcW w:w="1440" w:type="dxa"/>
            <w:tcBorders>
              <w:top w:val="nil"/>
              <w:left w:val="nil"/>
              <w:bottom w:val="nil"/>
              <w:right w:val="nil"/>
            </w:tcBorders>
            <w:shd w:val="clear" w:color="auto" w:fill="auto"/>
            <w:vAlign w:val="center"/>
            <w:hideMark/>
          </w:tcPr>
          <w:p w14:paraId="1603806C"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336.907.188</w:t>
            </w:r>
          </w:p>
        </w:tc>
      </w:tr>
      <w:tr w:rsidR="00C95903" w:rsidRPr="005F5CAC" w14:paraId="67190343" w14:textId="77777777" w:rsidTr="00BC7A91">
        <w:trPr>
          <w:trHeight w:val="276"/>
        </w:trPr>
        <w:tc>
          <w:tcPr>
            <w:tcW w:w="1340" w:type="dxa"/>
            <w:tcBorders>
              <w:top w:val="nil"/>
              <w:left w:val="nil"/>
              <w:bottom w:val="nil"/>
              <w:right w:val="nil"/>
            </w:tcBorders>
            <w:shd w:val="clear" w:color="auto" w:fill="auto"/>
            <w:vAlign w:val="center"/>
            <w:hideMark/>
          </w:tcPr>
          <w:p w14:paraId="1D3AE8BD"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52585</w:t>
            </w:r>
          </w:p>
        </w:tc>
        <w:tc>
          <w:tcPr>
            <w:tcW w:w="6457" w:type="dxa"/>
            <w:tcBorders>
              <w:top w:val="nil"/>
              <w:left w:val="nil"/>
              <w:bottom w:val="nil"/>
              <w:right w:val="nil"/>
            </w:tcBorders>
            <w:shd w:val="clear" w:color="auto" w:fill="auto"/>
            <w:vAlign w:val="center"/>
            <w:hideMark/>
          </w:tcPr>
          <w:p w14:paraId="77FF601E"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PUPIALES</w:t>
            </w:r>
          </w:p>
        </w:tc>
        <w:tc>
          <w:tcPr>
            <w:tcW w:w="1440" w:type="dxa"/>
            <w:tcBorders>
              <w:top w:val="nil"/>
              <w:left w:val="nil"/>
              <w:bottom w:val="nil"/>
              <w:right w:val="nil"/>
            </w:tcBorders>
            <w:shd w:val="clear" w:color="auto" w:fill="auto"/>
            <w:vAlign w:val="center"/>
            <w:hideMark/>
          </w:tcPr>
          <w:p w14:paraId="1B17475A"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455.892.369</w:t>
            </w:r>
          </w:p>
        </w:tc>
      </w:tr>
      <w:tr w:rsidR="00C95903" w:rsidRPr="005F5CAC" w14:paraId="4022ED79" w14:textId="77777777" w:rsidTr="00BC7A91">
        <w:trPr>
          <w:trHeight w:val="276"/>
        </w:trPr>
        <w:tc>
          <w:tcPr>
            <w:tcW w:w="1340" w:type="dxa"/>
            <w:tcBorders>
              <w:top w:val="nil"/>
              <w:left w:val="nil"/>
              <w:bottom w:val="nil"/>
              <w:right w:val="nil"/>
            </w:tcBorders>
            <w:shd w:val="clear" w:color="auto" w:fill="auto"/>
            <w:vAlign w:val="center"/>
            <w:hideMark/>
          </w:tcPr>
          <w:p w14:paraId="459F0AB0"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52835</w:t>
            </w:r>
          </w:p>
        </w:tc>
        <w:tc>
          <w:tcPr>
            <w:tcW w:w="6457" w:type="dxa"/>
            <w:tcBorders>
              <w:top w:val="nil"/>
              <w:left w:val="nil"/>
              <w:bottom w:val="nil"/>
              <w:right w:val="nil"/>
            </w:tcBorders>
            <w:shd w:val="clear" w:color="auto" w:fill="auto"/>
            <w:vAlign w:val="center"/>
            <w:hideMark/>
          </w:tcPr>
          <w:p w14:paraId="0169EA9E"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SAN ANDRÉS DE TUMACO</w:t>
            </w:r>
          </w:p>
        </w:tc>
        <w:tc>
          <w:tcPr>
            <w:tcW w:w="1440" w:type="dxa"/>
            <w:tcBorders>
              <w:top w:val="nil"/>
              <w:left w:val="nil"/>
              <w:bottom w:val="nil"/>
              <w:right w:val="nil"/>
            </w:tcBorders>
            <w:shd w:val="clear" w:color="auto" w:fill="auto"/>
            <w:vAlign w:val="center"/>
            <w:hideMark/>
          </w:tcPr>
          <w:p w14:paraId="575A595B"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1.198.536.840</w:t>
            </w:r>
          </w:p>
        </w:tc>
      </w:tr>
      <w:tr w:rsidR="00C95903" w:rsidRPr="005F5CAC" w14:paraId="3EC6BC49" w14:textId="77777777" w:rsidTr="00BC7A91">
        <w:trPr>
          <w:trHeight w:val="276"/>
        </w:trPr>
        <w:tc>
          <w:tcPr>
            <w:tcW w:w="1340" w:type="dxa"/>
            <w:tcBorders>
              <w:top w:val="nil"/>
              <w:left w:val="nil"/>
              <w:bottom w:val="nil"/>
              <w:right w:val="nil"/>
            </w:tcBorders>
            <w:shd w:val="clear" w:color="auto" w:fill="auto"/>
            <w:vAlign w:val="center"/>
            <w:hideMark/>
          </w:tcPr>
          <w:p w14:paraId="16FD121A"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52838</w:t>
            </w:r>
          </w:p>
        </w:tc>
        <w:tc>
          <w:tcPr>
            <w:tcW w:w="6457" w:type="dxa"/>
            <w:tcBorders>
              <w:top w:val="nil"/>
              <w:left w:val="nil"/>
              <w:bottom w:val="nil"/>
              <w:right w:val="nil"/>
            </w:tcBorders>
            <w:shd w:val="clear" w:color="auto" w:fill="auto"/>
            <w:vAlign w:val="center"/>
            <w:hideMark/>
          </w:tcPr>
          <w:p w14:paraId="05AC2C71"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TÚQUERRES</w:t>
            </w:r>
          </w:p>
        </w:tc>
        <w:tc>
          <w:tcPr>
            <w:tcW w:w="1440" w:type="dxa"/>
            <w:tcBorders>
              <w:top w:val="nil"/>
              <w:left w:val="nil"/>
              <w:bottom w:val="nil"/>
              <w:right w:val="nil"/>
            </w:tcBorders>
            <w:shd w:val="clear" w:color="auto" w:fill="auto"/>
            <w:vAlign w:val="center"/>
            <w:hideMark/>
          </w:tcPr>
          <w:p w14:paraId="393198FC"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50.000.000</w:t>
            </w:r>
          </w:p>
        </w:tc>
      </w:tr>
      <w:tr w:rsidR="00C95903" w:rsidRPr="005F5CAC" w14:paraId="59E984E8" w14:textId="77777777" w:rsidTr="00BC7A91">
        <w:trPr>
          <w:trHeight w:val="276"/>
        </w:trPr>
        <w:tc>
          <w:tcPr>
            <w:tcW w:w="1340" w:type="dxa"/>
            <w:tcBorders>
              <w:top w:val="nil"/>
              <w:left w:val="nil"/>
              <w:bottom w:val="nil"/>
              <w:right w:val="nil"/>
            </w:tcBorders>
            <w:shd w:val="clear" w:color="auto" w:fill="auto"/>
            <w:vAlign w:val="center"/>
            <w:hideMark/>
          </w:tcPr>
          <w:p w14:paraId="693213F5"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54</w:t>
            </w:r>
          </w:p>
        </w:tc>
        <w:tc>
          <w:tcPr>
            <w:tcW w:w="6457" w:type="dxa"/>
            <w:tcBorders>
              <w:top w:val="nil"/>
              <w:left w:val="nil"/>
              <w:bottom w:val="nil"/>
              <w:right w:val="nil"/>
            </w:tcBorders>
            <w:shd w:val="clear" w:color="auto" w:fill="auto"/>
            <w:vAlign w:val="center"/>
            <w:hideMark/>
          </w:tcPr>
          <w:p w14:paraId="41349D3B"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NORTE DE SANTANDER</w:t>
            </w:r>
          </w:p>
        </w:tc>
        <w:tc>
          <w:tcPr>
            <w:tcW w:w="1440" w:type="dxa"/>
            <w:tcBorders>
              <w:top w:val="nil"/>
              <w:left w:val="nil"/>
              <w:bottom w:val="nil"/>
              <w:right w:val="nil"/>
            </w:tcBorders>
            <w:shd w:val="clear" w:color="auto" w:fill="auto"/>
            <w:vAlign w:val="center"/>
            <w:hideMark/>
          </w:tcPr>
          <w:p w14:paraId="1A80CA9C"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933.373.044</w:t>
            </w:r>
          </w:p>
        </w:tc>
      </w:tr>
      <w:tr w:rsidR="00C95903" w:rsidRPr="005F5CAC" w14:paraId="78028927" w14:textId="77777777" w:rsidTr="00BC7A91">
        <w:trPr>
          <w:trHeight w:val="276"/>
        </w:trPr>
        <w:tc>
          <w:tcPr>
            <w:tcW w:w="1340" w:type="dxa"/>
            <w:tcBorders>
              <w:top w:val="nil"/>
              <w:left w:val="nil"/>
              <w:bottom w:val="nil"/>
              <w:right w:val="nil"/>
            </w:tcBorders>
            <w:shd w:val="clear" w:color="auto" w:fill="auto"/>
            <w:vAlign w:val="center"/>
            <w:hideMark/>
          </w:tcPr>
          <w:p w14:paraId="6E9CA7FF"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54125</w:t>
            </w:r>
          </w:p>
        </w:tc>
        <w:tc>
          <w:tcPr>
            <w:tcW w:w="6457" w:type="dxa"/>
            <w:tcBorders>
              <w:top w:val="nil"/>
              <w:left w:val="nil"/>
              <w:bottom w:val="nil"/>
              <w:right w:val="nil"/>
            </w:tcBorders>
            <w:shd w:val="clear" w:color="auto" w:fill="auto"/>
            <w:vAlign w:val="center"/>
            <w:hideMark/>
          </w:tcPr>
          <w:p w14:paraId="0AE5DB2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CÁCOTA</w:t>
            </w:r>
          </w:p>
        </w:tc>
        <w:tc>
          <w:tcPr>
            <w:tcW w:w="1440" w:type="dxa"/>
            <w:tcBorders>
              <w:top w:val="nil"/>
              <w:left w:val="nil"/>
              <w:bottom w:val="nil"/>
              <w:right w:val="nil"/>
            </w:tcBorders>
            <w:shd w:val="clear" w:color="auto" w:fill="auto"/>
            <w:vAlign w:val="center"/>
            <w:hideMark/>
          </w:tcPr>
          <w:p w14:paraId="2F15F270"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128.466.090</w:t>
            </w:r>
          </w:p>
        </w:tc>
      </w:tr>
      <w:tr w:rsidR="00C95903" w:rsidRPr="005F5CAC" w14:paraId="6153E832" w14:textId="77777777" w:rsidTr="00BC7A91">
        <w:trPr>
          <w:trHeight w:val="276"/>
        </w:trPr>
        <w:tc>
          <w:tcPr>
            <w:tcW w:w="1340" w:type="dxa"/>
            <w:tcBorders>
              <w:top w:val="nil"/>
              <w:left w:val="nil"/>
              <w:bottom w:val="nil"/>
              <w:right w:val="nil"/>
            </w:tcBorders>
            <w:shd w:val="clear" w:color="auto" w:fill="auto"/>
            <w:vAlign w:val="center"/>
            <w:hideMark/>
          </w:tcPr>
          <w:p w14:paraId="14548E8A"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54172</w:t>
            </w:r>
          </w:p>
        </w:tc>
        <w:tc>
          <w:tcPr>
            <w:tcW w:w="6457" w:type="dxa"/>
            <w:tcBorders>
              <w:top w:val="nil"/>
              <w:left w:val="nil"/>
              <w:bottom w:val="nil"/>
              <w:right w:val="nil"/>
            </w:tcBorders>
            <w:shd w:val="clear" w:color="auto" w:fill="auto"/>
            <w:vAlign w:val="center"/>
            <w:hideMark/>
          </w:tcPr>
          <w:p w14:paraId="0AECF0DE"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CHINÁCOTA</w:t>
            </w:r>
          </w:p>
        </w:tc>
        <w:tc>
          <w:tcPr>
            <w:tcW w:w="1440" w:type="dxa"/>
            <w:tcBorders>
              <w:top w:val="nil"/>
              <w:left w:val="nil"/>
              <w:bottom w:val="nil"/>
              <w:right w:val="nil"/>
            </w:tcBorders>
            <w:shd w:val="clear" w:color="auto" w:fill="auto"/>
            <w:vAlign w:val="center"/>
            <w:hideMark/>
          </w:tcPr>
          <w:p w14:paraId="3EE138FC"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179.632.007</w:t>
            </w:r>
          </w:p>
        </w:tc>
      </w:tr>
      <w:tr w:rsidR="00C95903" w:rsidRPr="005F5CAC" w14:paraId="74E94886" w14:textId="77777777" w:rsidTr="00BC7A91">
        <w:trPr>
          <w:trHeight w:val="276"/>
        </w:trPr>
        <w:tc>
          <w:tcPr>
            <w:tcW w:w="1340" w:type="dxa"/>
            <w:tcBorders>
              <w:top w:val="nil"/>
              <w:left w:val="nil"/>
              <w:bottom w:val="nil"/>
              <w:right w:val="nil"/>
            </w:tcBorders>
            <w:shd w:val="clear" w:color="auto" w:fill="auto"/>
            <w:vAlign w:val="center"/>
            <w:hideMark/>
          </w:tcPr>
          <w:p w14:paraId="6AFFBF65"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54720</w:t>
            </w:r>
          </w:p>
        </w:tc>
        <w:tc>
          <w:tcPr>
            <w:tcW w:w="6457" w:type="dxa"/>
            <w:tcBorders>
              <w:top w:val="nil"/>
              <w:left w:val="nil"/>
              <w:bottom w:val="nil"/>
              <w:right w:val="nil"/>
            </w:tcBorders>
            <w:shd w:val="clear" w:color="auto" w:fill="auto"/>
            <w:vAlign w:val="center"/>
            <w:hideMark/>
          </w:tcPr>
          <w:p w14:paraId="705E81D8"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SARDINATA</w:t>
            </w:r>
          </w:p>
        </w:tc>
        <w:tc>
          <w:tcPr>
            <w:tcW w:w="1440" w:type="dxa"/>
            <w:tcBorders>
              <w:top w:val="nil"/>
              <w:left w:val="nil"/>
              <w:bottom w:val="nil"/>
              <w:right w:val="nil"/>
            </w:tcBorders>
            <w:shd w:val="clear" w:color="auto" w:fill="auto"/>
            <w:vAlign w:val="center"/>
            <w:hideMark/>
          </w:tcPr>
          <w:p w14:paraId="74A83AEB"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555.492.293</w:t>
            </w:r>
          </w:p>
        </w:tc>
      </w:tr>
      <w:tr w:rsidR="00C95903" w:rsidRPr="005F5CAC" w14:paraId="480A77A3" w14:textId="77777777" w:rsidTr="00BC7A91">
        <w:trPr>
          <w:trHeight w:val="276"/>
        </w:trPr>
        <w:tc>
          <w:tcPr>
            <w:tcW w:w="1340" w:type="dxa"/>
            <w:tcBorders>
              <w:top w:val="nil"/>
              <w:left w:val="nil"/>
              <w:bottom w:val="nil"/>
              <w:right w:val="nil"/>
            </w:tcBorders>
            <w:shd w:val="clear" w:color="auto" w:fill="auto"/>
            <w:vAlign w:val="center"/>
            <w:hideMark/>
          </w:tcPr>
          <w:p w14:paraId="34901FF6"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54800</w:t>
            </w:r>
          </w:p>
        </w:tc>
        <w:tc>
          <w:tcPr>
            <w:tcW w:w="6457" w:type="dxa"/>
            <w:tcBorders>
              <w:top w:val="nil"/>
              <w:left w:val="nil"/>
              <w:bottom w:val="nil"/>
              <w:right w:val="nil"/>
            </w:tcBorders>
            <w:shd w:val="clear" w:color="auto" w:fill="auto"/>
            <w:vAlign w:val="center"/>
            <w:hideMark/>
          </w:tcPr>
          <w:p w14:paraId="1826EDC5"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TEORAMA</w:t>
            </w:r>
          </w:p>
        </w:tc>
        <w:tc>
          <w:tcPr>
            <w:tcW w:w="1440" w:type="dxa"/>
            <w:tcBorders>
              <w:top w:val="nil"/>
              <w:left w:val="nil"/>
              <w:bottom w:val="nil"/>
              <w:right w:val="nil"/>
            </w:tcBorders>
            <w:shd w:val="clear" w:color="auto" w:fill="auto"/>
            <w:vAlign w:val="center"/>
            <w:hideMark/>
          </w:tcPr>
          <w:p w14:paraId="287C6A6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69.782.654</w:t>
            </w:r>
          </w:p>
        </w:tc>
      </w:tr>
      <w:tr w:rsidR="00C95903" w:rsidRPr="005F5CAC" w14:paraId="1D00EDC9" w14:textId="77777777" w:rsidTr="00BC7A91">
        <w:trPr>
          <w:trHeight w:val="276"/>
        </w:trPr>
        <w:tc>
          <w:tcPr>
            <w:tcW w:w="1340" w:type="dxa"/>
            <w:tcBorders>
              <w:top w:val="nil"/>
              <w:left w:val="nil"/>
              <w:bottom w:val="nil"/>
              <w:right w:val="nil"/>
            </w:tcBorders>
            <w:shd w:val="clear" w:color="auto" w:fill="auto"/>
            <w:vAlign w:val="center"/>
            <w:hideMark/>
          </w:tcPr>
          <w:p w14:paraId="549C84FA"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66</w:t>
            </w:r>
          </w:p>
        </w:tc>
        <w:tc>
          <w:tcPr>
            <w:tcW w:w="6457" w:type="dxa"/>
            <w:tcBorders>
              <w:top w:val="nil"/>
              <w:left w:val="nil"/>
              <w:bottom w:val="nil"/>
              <w:right w:val="nil"/>
            </w:tcBorders>
            <w:shd w:val="clear" w:color="auto" w:fill="auto"/>
            <w:vAlign w:val="center"/>
            <w:hideMark/>
          </w:tcPr>
          <w:p w14:paraId="13A63FB8"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RISARALDA</w:t>
            </w:r>
          </w:p>
        </w:tc>
        <w:tc>
          <w:tcPr>
            <w:tcW w:w="1440" w:type="dxa"/>
            <w:tcBorders>
              <w:top w:val="nil"/>
              <w:left w:val="nil"/>
              <w:bottom w:val="nil"/>
              <w:right w:val="nil"/>
            </w:tcBorders>
            <w:shd w:val="clear" w:color="auto" w:fill="auto"/>
            <w:vAlign w:val="center"/>
            <w:hideMark/>
          </w:tcPr>
          <w:p w14:paraId="6BE72199"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414.120</w:t>
            </w:r>
          </w:p>
        </w:tc>
      </w:tr>
      <w:tr w:rsidR="00C95903" w:rsidRPr="005F5CAC" w14:paraId="4E98D2C2" w14:textId="77777777" w:rsidTr="00BC7A91">
        <w:trPr>
          <w:trHeight w:val="276"/>
        </w:trPr>
        <w:tc>
          <w:tcPr>
            <w:tcW w:w="1340" w:type="dxa"/>
            <w:tcBorders>
              <w:top w:val="nil"/>
              <w:left w:val="nil"/>
              <w:bottom w:val="nil"/>
              <w:right w:val="nil"/>
            </w:tcBorders>
            <w:shd w:val="clear" w:color="auto" w:fill="auto"/>
            <w:vAlign w:val="center"/>
            <w:hideMark/>
          </w:tcPr>
          <w:p w14:paraId="47AEED98"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66456</w:t>
            </w:r>
          </w:p>
        </w:tc>
        <w:tc>
          <w:tcPr>
            <w:tcW w:w="6457" w:type="dxa"/>
            <w:tcBorders>
              <w:top w:val="nil"/>
              <w:left w:val="nil"/>
              <w:bottom w:val="nil"/>
              <w:right w:val="nil"/>
            </w:tcBorders>
            <w:shd w:val="clear" w:color="auto" w:fill="auto"/>
            <w:vAlign w:val="center"/>
            <w:hideMark/>
          </w:tcPr>
          <w:p w14:paraId="1CDDB531"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MISTRATÓ</w:t>
            </w:r>
          </w:p>
        </w:tc>
        <w:tc>
          <w:tcPr>
            <w:tcW w:w="1440" w:type="dxa"/>
            <w:tcBorders>
              <w:top w:val="nil"/>
              <w:left w:val="nil"/>
              <w:bottom w:val="nil"/>
              <w:right w:val="nil"/>
            </w:tcBorders>
            <w:shd w:val="clear" w:color="auto" w:fill="auto"/>
            <w:vAlign w:val="center"/>
            <w:hideMark/>
          </w:tcPr>
          <w:p w14:paraId="007CCB88"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414.120</w:t>
            </w:r>
          </w:p>
        </w:tc>
      </w:tr>
      <w:tr w:rsidR="00C95903" w:rsidRPr="005F5CAC" w14:paraId="6A41E2F1" w14:textId="77777777" w:rsidTr="00BC7A91">
        <w:trPr>
          <w:trHeight w:val="276"/>
        </w:trPr>
        <w:tc>
          <w:tcPr>
            <w:tcW w:w="1340" w:type="dxa"/>
            <w:tcBorders>
              <w:top w:val="nil"/>
              <w:left w:val="nil"/>
              <w:bottom w:val="nil"/>
              <w:right w:val="nil"/>
            </w:tcBorders>
            <w:shd w:val="clear" w:color="auto" w:fill="auto"/>
            <w:vAlign w:val="center"/>
            <w:hideMark/>
          </w:tcPr>
          <w:p w14:paraId="57DA38B7"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68</w:t>
            </w:r>
          </w:p>
        </w:tc>
        <w:tc>
          <w:tcPr>
            <w:tcW w:w="6457" w:type="dxa"/>
            <w:tcBorders>
              <w:top w:val="nil"/>
              <w:left w:val="nil"/>
              <w:bottom w:val="nil"/>
              <w:right w:val="nil"/>
            </w:tcBorders>
            <w:shd w:val="clear" w:color="auto" w:fill="auto"/>
            <w:vAlign w:val="center"/>
            <w:hideMark/>
          </w:tcPr>
          <w:p w14:paraId="69BE9A6C"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SANTANDER</w:t>
            </w:r>
          </w:p>
        </w:tc>
        <w:tc>
          <w:tcPr>
            <w:tcW w:w="1440" w:type="dxa"/>
            <w:tcBorders>
              <w:top w:val="nil"/>
              <w:left w:val="nil"/>
              <w:bottom w:val="nil"/>
              <w:right w:val="nil"/>
            </w:tcBorders>
            <w:shd w:val="clear" w:color="auto" w:fill="auto"/>
            <w:vAlign w:val="center"/>
            <w:hideMark/>
          </w:tcPr>
          <w:p w14:paraId="5037082F"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1.393.402.185</w:t>
            </w:r>
          </w:p>
        </w:tc>
      </w:tr>
      <w:tr w:rsidR="00C95903" w:rsidRPr="005F5CAC" w14:paraId="7878F62A" w14:textId="77777777" w:rsidTr="00BC7A91">
        <w:trPr>
          <w:trHeight w:val="276"/>
        </w:trPr>
        <w:tc>
          <w:tcPr>
            <w:tcW w:w="1340" w:type="dxa"/>
            <w:tcBorders>
              <w:top w:val="nil"/>
              <w:left w:val="nil"/>
              <w:bottom w:val="nil"/>
              <w:right w:val="nil"/>
            </w:tcBorders>
            <w:shd w:val="clear" w:color="auto" w:fill="auto"/>
            <w:vAlign w:val="center"/>
            <w:hideMark/>
          </w:tcPr>
          <w:p w14:paraId="7CAC18A8"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68051</w:t>
            </w:r>
          </w:p>
        </w:tc>
        <w:tc>
          <w:tcPr>
            <w:tcW w:w="6457" w:type="dxa"/>
            <w:tcBorders>
              <w:top w:val="nil"/>
              <w:left w:val="nil"/>
              <w:bottom w:val="nil"/>
              <w:right w:val="nil"/>
            </w:tcBorders>
            <w:shd w:val="clear" w:color="auto" w:fill="auto"/>
            <w:vAlign w:val="center"/>
            <w:hideMark/>
          </w:tcPr>
          <w:p w14:paraId="713ACE74"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ARATOCA</w:t>
            </w:r>
          </w:p>
        </w:tc>
        <w:tc>
          <w:tcPr>
            <w:tcW w:w="1440" w:type="dxa"/>
            <w:tcBorders>
              <w:top w:val="nil"/>
              <w:left w:val="nil"/>
              <w:bottom w:val="nil"/>
              <w:right w:val="nil"/>
            </w:tcBorders>
            <w:shd w:val="clear" w:color="auto" w:fill="auto"/>
            <w:vAlign w:val="center"/>
            <w:hideMark/>
          </w:tcPr>
          <w:p w14:paraId="780F27DB"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114.607.514</w:t>
            </w:r>
          </w:p>
        </w:tc>
      </w:tr>
      <w:tr w:rsidR="00C95903" w:rsidRPr="005F5CAC" w14:paraId="14F5D086" w14:textId="77777777" w:rsidTr="00BC7A91">
        <w:trPr>
          <w:trHeight w:val="276"/>
        </w:trPr>
        <w:tc>
          <w:tcPr>
            <w:tcW w:w="1340" w:type="dxa"/>
            <w:tcBorders>
              <w:top w:val="nil"/>
              <w:left w:val="nil"/>
              <w:bottom w:val="nil"/>
              <w:right w:val="nil"/>
            </w:tcBorders>
            <w:shd w:val="clear" w:color="auto" w:fill="auto"/>
            <w:vAlign w:val="center"/>
            <w:hideMark/>
          </w:tcPr>
          <w:p w14:paraId="5388A1F7"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68160</w:t>
            </w:r>
          </w:p>
        </w:tc>
        <w:tc>
          <w:tcPr>
            <w:tcW w:w="6457" w:type="dxa"/>
            <w:tcBorders>
              <w:top w:val="nil"/>
              <w:left w:val="nil"/>
              <w:bottom w:val="nil"/>
              <w:right w:val="nil"/>
            </w:tcBorders>
            <w:shd w:val="clear" w:color="auto" w:fill="auto"/>
            <w:vAlign w:val="center"/>
            <w:hideMark/>
          </w:tcPr>
          <w:p w14:paraId="3BBA728C"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CEPITÁ</w:t>
            </w:r>
          </w:p>
        </w:tc>
        <w:tc>
          <w:tcPr>
            <w:tcW w:w="1440" w:type="dxa"/>
            <w:tcBorders>
              <w:top w:val="nil"/>
              <w:left w:val="nil"/>
              <w:bottom w:val="nil"/>
              <w:right w:val="nil"/>
            </w:tcBorders>
            <w:shd w:val="clear" w:color="auto" w:fill="auto"/>
            <w:vAlign w:val="center"/>
            <w:hideMark/>
          </w:tcPr>
          <w:p w14:paraId="7AC93B53"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47.573.358</w:t>
            </w:r>
          </w:p>
        </w:tc>
      </w:tr>
      <w:tr w:rsidR="00C95903" w:rsidRPr="005F5CAC" w14:paraId="2DB30235" w14:textId="77777777" w:rsidTr="00BC7A91">
        <w:trPr>
          <w:trHeight w:val="276"/>
        </w:trPr>
        <w:tc>
          <w:tcPr>
            <w:tcW w:w="1340" w:type="dxa"/>
            <w:tcBorders>
              <w:top w:val="nil"/>
              <w:left w:val="nil"/>
              <w:bottom w:val="nil"/>
              <w:right w:val="nil"/>
            </w:tcBorders>
            <w:shd w:val="clear" w:color="auto" w:fill="auto"/>
            <w:vAlign w:val="center"/>
            <w:hideMark/>
          </w:tcPr>
          <w:p w14:paraId="354D516A"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68296</w:t>
            </w:r>
          </w:p>
        </w:tc>
        <w:tc>
          <w:tcPr>
            <w:tcW w:w="6457" w:type="dxa"/>
            <w:tcBorders>
              <w:top w:val="nil"/>
              <w:left w:val="nil"/>
              <w:bottom w:val="nil"/>
              <w:right w:val="nil"/>
            </w:tcBorders>
            <w:shd w:val="clear" w:color="auto" w:fill="auto"/>
            <w:vAlign w:val="center"/>
            <w:hideMark/>
          </w:tcPr>
          <w:p w14:paraId="723913D7"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GALÁN</w:t>
            </w:r>
          </w:p>
        </w:tc>
        <w:tc>
          <w:tcPr>
            <w:tcW w:w="1440" w:type="dxa"/>
            <w:tcBorders>
              <w:top w:val="nil"/>
              <w:left w:val="nil"/>
              <w:bottom w:val="nil"/>
              <w:right w:val="nil"/>
            </w:tcBorders>
            <w:shd w:val="clear" w:color="auto" w:fill="auto"/>
            <w:vAlign w:val="center"/>
            <w:hideMark/>
          </w:tcPr>
          <w:p w14:paraId="12BB1220"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38.436.584</w:t>
            </w:r>
          </w:p>
        </w:tc>
      </w:tr>
      <w:tr w:rsidR="00C95903" w:rsidRPr="005F5CAC" w14:paraId="369ACCFA" w14:textId="77777777" w:rsidTr="00BC7A91">
        <w:trPr>
          <w:trHeight w:val="276"/>
        </w:trPr>
        <w:tc>
          <w:tcPr>
            <w:tcW w:w="1340" w:type="dxa"/>
            <w:tcBorders>
              <w:top w:val="nil"/>
              <w:left w:val="nil"/>
              <w:bottom w:val="nil"/>
              <w:right w:val="nil"/>
            </w:tcBorders>
            <w:shd w:val="clear" w:color="auto" w:fill="auto"/>
            <w:vAlign w:val="center"/>
            <w:hideMark/>
          </w:tcPr>
          <w:p w14:paraId="47688804"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68573</w:t>
            </w:r>
          </w:p>
        </w:tc>
        <w:tc>
          <w:tcPr>
            <w:tcW w:w="6457" w:type="dxa"/>
            <w:tcBorders>
              <w:top w:val="nil"/>
              <w:left w:val="nil"/>
              <w:bottom w:val="nil"/>
              <w:right w:val="nil"/>
            </w:tcBorders>
            <w:shd w:val="clear" w:color="auto" w:fill="auto"/>
            <w:vAlign w:val="center"/>
            <w:hideMark/>
          </w:tcPr>
          <w:p w14:paraId="1036D65A"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PUERTO PARRA</w:t>
            </w:r>
          </w:p>
        </w:tc>
        <w:tc>
          <w:tcPr>
            <w:tcW w:w="1440" w:type="dxa"/>
            <w:tcBorders>
              <w:top w:val="nil"/>
              <w:left w:val="nil"/>
              <w:bottom w:val="nil"/>
              <w:right w:val="nil"/>
            </w:tcBorders>
            <w:shd w:val="clear" w:color="auto" w:fill="auto"/>
            <w:vAlign w:val="center"/>
            <w:hideMark/>
          </w:tcPr>
          <w:p w14:paraId="22C9E675"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707.994.931</w:t>
            </w:r>
          </w:p>
        </w:tc>
      </w:tr>
      <w:tr w:rsidR="00C95903" w:rsidRPr="005F5CAC" w14:paraId="49FBB83F" w14:textId="77777777" w:rsidTr="00BC7A91">
        <w:trPr>
          <w:trHeight w:val="276"/>
        </w:trPr>
        <w:tc>
          <w:tcPr>
            <w:tcW w:w="1340" w:type="dxa"/>
            <w:tcBorders>
              <w:top w:val="nil"/>
              <w:left w:val="nil"/>
              <w:bottom w:val="nil"/>
              <w:right w:val="nil"/>
            </w:tcBorders>
            <w:shd w:val="clear" w:color="auto" w:fill="auto"/>
            <w:vAlign w:val="center"/>
            <w:hideMark/>
          </w:tcPr>
          <w:p w14:paraId="6BB66EA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68655</w:t>
            </w:r>
          </w:p>
        </w:tc>
        <w:tc>
          <w:tcPr>
            <w:tcW w:w="6457" w:type="dxa"/>
            <w:tcBorders>
              <w:top w:val="nil"/>
              <w:left w:val="nil"/>
              <w:bottom w:val="nil"/>
              <w:right w:val="nil"/>
            </w:tcBorders>
            <w:shd w:val="clear" w:color="auto" w:fill="auto"/>
            <w:vAlign w:val="center"/>
            <w:hideMark/>
          </w:tcPr>
          <w:p w14:paraId="50C0FD93"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SABANA DE TORRES</w:t>
            </w:r>
          </w:p>
        </w:tc>
        <w:tc>
          <w:tcPr>
            <w:tcW w:w="1440" w:type="dxa"/>
            <w:tcBorders>
              <w:top w:val="nil"/>
              <w:left w:val="nil"/>
              <w:bottom w:val="nil"/>
              <w:right w:val="nil"/>
            </w:tcBorders>
            <w:shd w:val="clear" w:color="auto" w:fill="auto"/>
            <w:vAlign w:val="center"/>
            <w:hideMark/>
          </w:tcPr>
          <w:p w14:paraId="16CCCDB1"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37.612.037</w:t>
            </w:r>
          </w:p>
        </w:tc>
      </w:tr>
      <w:tr w:rsidR="00C95903" w:rsidRPr="005F5CAC" w14:paraId="13FCBE2D" w14:textId="77777777" w:rsidTr="00BC7A91">
        <w:trPr>
          <w:trHeight w:val="276"/>
        </w:trPr>
        <w:tc>
          <w:tcPr>
            <w:tcW w:w="1340" w:type="dxa"/>
            <w:tcBorders>
              <w:top w:val="nil"/>
              <w:left w:val="nil"/>
              <w:bottom w:val="nil"/>
              <w:right w:val="nil"/>
            </w:tcBorders>
            <w:shd w:val="clear" w:color="auto" w:fill="auto"/>
            <w:vAlign w:val="center"/>
            <w:hideMark/>
          </w:tcPr>
          <w:p w14:paraId="58D82486"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68770</w:t>
            </w:r>
          </w:p>
        </w:tc>
        <w:tc>
          <w:tcPr>
            <w:tcW w:w="6457" w:type="dxa"/>
            <w:tcBorders>
              <w:top w:val="nil"/>
              <w:left w:val="nil"/>
              <w:bottom w:val="nil"/>
              <w:right w:val="nil"/>
            </w:tcBorders>
            <w:shd w:val="clear" w:color="auto" w:fill="auto"/>
            <w:vAlign w:val="center"/>
            <w:hideMark/>
          </w:tcPr>
          <w:p w14:paraId="76FE0823"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SUAITA</w:t>
            </w:r>
          </w:p>
        </w:tc>
        <w:tc>
          <w:tcPr>
            <w:tcW w:w="1440" w:type="dxa"/>
            <w:tcBorders>
              <w:top w:val="nil"/>
              <w:left w:val="nil"/>
              <w:bottom w:val="nil"/>
              <w:right w:val="nil"/>
            </w:tcBorders>
            <w:shd w:val="clear" w:color="auto" w:fill="auto"/>
            <w:vAlign w:val="center"/>
            <w:hideMark/>
          </w:tcPr>
          <w:p w14:paraId="0A8B104B"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231.228.768</w:t>
            </w:r>
          </w:p>
        </w:tc>
      </w:tr>
      <w:tr w:rsidR="00C95903" w:rsidRPr="005F5CAC" w14:paraId="0D7B7A31" w14:textId="77777777" w:rsidTr="00BC7A91">
        <w:trPr>
          <w:trHeight w:val="276"/>
        </w:trPr>
        <w:tc>
          <w:tcPr>
            <w:tcW w:w="1340" w:type="dxa"/>
            <w:tcBorders>
              <w:top w:val="nil"/>
              <w:left w:val="nil"/>
              <w:bottom w:val="nil"/>
              <w:right w:val="nil"/>
            </w:tcBorders>
            <w:shd w:val="clear" w:color="auto" w:fill="auto"/>
            <w:vAlign w:val="center"/>
            <w:hideMark/>
          </w:tcPr>
          <w:p w14:paraId="62188F46"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68820</w:t>
            </w:r>
          </w:p>
        </w:tc>
        <w:tc>
          <w:tcPr>
            <w:tcW w:w="6457" w:type="dxa"/>
            <w:tcBorders>
              <w:top w:val="nil"/>
              <w:left w:val="nil"/>
              <w:bottom w:val="nil"/>
              <w:right w:val="nil"/>
            </w:tcBorders>
            <w:shd w:val="clear" w:color="auto" w:fill="auto"/>
            <w:vAlign w:val="center"/>
            <w:hideMark/>
          </w:tcPr>
          <w:p w14:paraId="633D62D8"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TONA</w:t>
            </w:r>
          </w:p>
        </w:tc>
        <w:tc>
          <w:tcPr>
            <w:tcW w:w="1440" w:type="dxa"/>
            <w:tcBorders>
              <w:top w:val="nil"/>
              <w:left w:val="nil"/>
              <w:bottom w:val="nil"/>
              <w:right w:val="nil"/>
            </w:tcBorders>
            <w:shd w:val="clear" w:color="auto" w:fill="auto"/>
            <w:vAlign w:val="center"/>
            <w:hideMark/>
          </w:tcPr>
          <w:p w14:paraId="4505E052"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4.236.149</w:t>
            </w:r>
          </w:p>
        </w:tc>
      </w:tr>
      <w:tr w:rsidR="00C95903" w:rsidRPr="005F5CAC" w14:paraId="6D968BA5" w14:textId="77777777" w:rsidTr="00BC7A91">
        <w:trPr>
          <w:trHeight w:val="276"/>
        </w:trPr>
        <w:tc>
          <w:tcPr>
            <w:tcW w:w="1340" w:type="dxa"/>
            <w:tcBorders>
              <w:top w:val="nil"/>
              <w:left w:val="nil"/>
              <w:bottom w:val="nil"/>
              <w:right w:val="nil"/>
            </w:tcBorders>
            <w:shd w:val="clear" w:color="auto" w:fill="auto"/>
            <w:vAlign w:val="center"/>
            <w:hideMark/>
          </w:tcPr>
          <w:p w14:paraId="550B5974"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68861</w:t>
            </w:r>
          </w:p>
        </w:tc>
        <w:tc>
          <w:tcPr>
            <w:tcW w:w="6457" w:type="dxa"/>
            <w:tcBorders>
              <w:top w:val="nil"/>
              <w:left w:val="nil"/>
              <w:bottom w:val="nil"/>
              <w:right w:val="nil"/>
            </w:tcBorders>
            <w:shd w:val="clear" w:color="auto" w:fill="auto"/>
            <w:vAlign w:val="center"/>
            <w:hideMark/>
          </w:tcPr>
          <w:p w14:paraId="2F73A510"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VÉLEZ</w:t>
            </w:r>
          </w:p>
        </w:tc>
        <w:tc>
          <w:tcPr>
            <w:tcW w:w="1440" w:type="dxa"/>
            <w:tcBorders>
              <w:top w:val="nil"/>
              <w:left w:val="nil"/>
              <w:bottom w:val="nil"/>
              <w:right w:val="nil"/>
            </w:tcBorders>
            <w:shd w:val="clear" w:color="auto" w:fill="auto"/>
            <w:vAlign w:val="center"/>
            <w:hideMark/>
          </w:tcPr>
          <w:p w14:paraId="02901C33"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137.032.858</w:t>
            </w:r>
          </w:p>
        </w:tc>
      </w:tr>
      <w:tr w:rsidR="00C95903" w:rsidRPr="005F5CAC" w14:paraId="10BFB0A1" w14:textId="77777777" w:rsidTr="00BC7A91">
        <w:trPr>
          <w:trHeight w:val="276"/>
        </w:trPr>
        <w:tc>
          <w:tcPr>
            <w:tcW w:w="1340" w:type="dxa"/>
            <w:tcBorders>
              <w:top w:val="nil"/>
              <w:left w:val="nil"/>
              <w:bottom w:val="nil"/>
              <w:right w:val="nil"/>
            </w:tcBorders>
            <w:shd w:val="clear" w:color="auto" w:fill="auto"/>
            <w:vAlign w:val="center"/>
            <w:hideMark/>
          </w:tcPr>
          <w:p w14:paraId="43781ED9"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68867</w:t>
            </w:r>
          </w:p>
        </w:tc>
        <w:tc>
          <w:tcPr>
            <w:tcW w:w="6457" w:type="dxa"/>
            <w:tcBorders>
              <w:top w:val="nil"/>
              <w:left w:val="nil"/>
              <w:bottom w:val="nil"/>
              <w:right w:val="nil"/>
            </w:tcBorders>
            <w:shd w:val="clear" w:color="auto" w:fill="auto"/>
            <w:vAlign w:val="center"/>
            <w:hideMark/>
          </w:tcPr>
          <w:p w14:paraId="72443695"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VETAS</w:t>
            </w:r>
          </w:p>
        </w:tc>
        <w:tc>
          <w:tcPr>
            <w:tcW w:w="1440" w:type="dxa"/>
            <w:tcBorders>
              <w:top w:val="nil"/>
              <w:left w:val="nil"/>
              <w:bottom w:val="nil"/>
              <w:right w:val="nil"/>
            </w:tcBorders>
            <w:shd w:val="clear" w:color="auto" w:fill="auto"/>
            <w:vAlign w:val="center"/>
            <w:hideMark/>
          </w:tcPr>
          <w:p w14:paraId="3DEEE478"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74.679.986</w:t>
            </w:r>
          </w:p>
        </w:tc>
      </w:tr>
      <w:tr w:rsidR="00C95903" w:rsidRPr="005F5CAC" w14:paraId="33AA0EBE" w14:textId="77777777" w:rsidTr="00BC7A91">
        <w:trPr>
          <w:trHeight w:val="276"/>
        </w:trPr>
        <w:tc>
          <w:tcPr>
            <w:tcW w:w="1340" w:type="dxa"/>
            <w:tcBorders>
              <w:top w:val="nil"/>
              <w:left w:val="nil"/>
              <w:bottom w:val="nil"/>
              <w:right w:val="nil"/>
            </w:tcBorders>
            <w:shd w:val="clear" w:color="auto" w:fill="auto"/>
            <w:vAlign w:val="center"/>
            <w:hideMark/>
          </w:tcPr>
          <w:p w14:paraId="24E7CC95"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73</w:t>
            </w:r>
          </w:p>
        </w:tc>
        <w:tc>
          <w:tcPr>
            <w:tcW w:w="6457" w:type="dxa"/>
            <w:tcBorders>
              <w:top w:val="nil"/>
              <w:left w:val="nil"/>
              <w:bottom w:val="nil"/>
              <w:right w:val="nil"/>
            </w:tcBorders>
            <w:shd w:val="clear" w:color="auto" w:fill="auto"/>
            <w:vAlign w:val="center"/>
            <w:hideMark/>
          </w:tcPr>
          <w:p w14:paraId="6BA03D87"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TOLIMA</w:t>
            </w:r>
          </w:p>
        </w:tc>
        <w:tc>
          <w:tcPr>
            <w:tcW w:w="1440" w:type="dxa"/>
            <w:tcBorders>
              <w:top w:val="nil"/>
              <w:left w:val="nil"/>
              <w:bottom w:val="nil"/>
              <w:right w:val="nil"/>
            </w:tcBorders>
            <w:shd w:val="clear" w:color="auto" w:fill="auto"/>
            <w:vAlign w:val="center"/>
            <w:hideMark/>
          </w:tcPr>
          <w:p w14:paraId="7D65563B"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659.332.178</w:t>
            </w:r>
          </w:p>
        </w:tc>
      </w:tr>
      <w:tr w:rsidR="00C95903" w:rsidRPr="005F5CAC" w14:paraId="2C437807" w14:textId="77777777" w:rsidTr="00BC7A91">
        <w:trPr>
          <w:trHeight w:val="276"/>
        </w:trPr>
        <w:tc>
          <w:tcPr>
            <w:tcW w:w="1340" w:type="dxa"/>
            <w:tcBorders>
              <w:top w:val="nil"/>
              <w:left w:val="nil"/>
              <w:bottom w:val="nil"/>
              <w:right w:val="nil"/>
            </w:tcBorders>
            <w:shd w:val="clear" w:color="auto" w:fill="auto"/>
            <w:vAlign w:val="center"/>
            <w:hideMark/>
          </w:tcPr>
          <w:p w14:paraId="1E046BDD"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73026</w:t>
            </w:r>
          </w:p>
        </w:tc>
        <w:tc>
          <w:tcPr>
            <w:tcW w:w="6457" w:type="dxa"/>
            <w:tcBorders>
              <w:top w:val="nil"/>
              <w:left w:val="nil"/>
              <w:bottom w:val="nil"/>
              <w:right w:val="nil"/>
            </w:tcBorders>
            <w:shd w:val="clear" w:color="auto" w:fill="auto"/>
            <w:vAlign w:val="center"/>
            <w:hideMark/>
          </w:tcPr>
          <w:p w14:paraId="2AAAB2C9"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ALVARADO</w:t>
            </w:r>
          </w:p>
        </w:tc>
        <w:tc>
          <w:tcPr>
            <w:tcW w:w="1440" w:type="dxa"/>
            <w:tcBorders>
              <w:top w:val="nil"/>
              <w:left w:val="nil"/>
              <w:bottom w:val="nil"/>
              <w:right w:val="nil"/>
            </w:tcBorders>
            <w:shd w:val="clear" w:color="auto" w:fill="auto"/>
            <w:vAlign w:val="center"/>
            <w:hideMark/>
          </w:tcPr>
          <w:p w14:paraId="71999704"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8.811.597</w:t>
            </w:r>
          </w:p>
        </w:tc>
      </w:tr>
      <w:tr w:rsidR="00C95903" w:rsidRPr="005F5CAC" w14:paraId="3A9BFF76" w14:textId="77777777" w:rsidTr="00BC7A91">
        <w:trPr>
          <w:trHeight w:val="276"/>
        </w:trPr>
        <w:tc>
          <w:tcPr>
            <w:tcW w:w="1340" w:type="dxa"/>
            <w:tcBorders>
              <w:top w:val="nil"/>
              <w:left w:val="nil"/>
              <w:bottom w:val="nil"/>
              <w:right w:val="nil"/>
            </w:tcBorders>
            <w:shd w:val="clear" w:color="auto" w:fill="auto"/>
            <w:vAlign w:val="center"/>
            <w:hideMark/>
          </w:tcPr>
          <w:p w14:paraId="33607CE2"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73283</w:t>
            </w:r>
          </w:p>
        </w:tc>
        <w:tc>
          <w:tcPr>
            <w:tcW w:w="6457" w:type="dxa"/>
            <w:tcBorders>
              <w:top w:val="nil"/>
              <w:left w:val="nil"/>
              <w:bottom w:val="nil"/>
              <w:right w:val="nil"/>
            </w:tcBorders>
            <w:shd w:val="clear" w:color="auto" w:fill="auto"/>
            <w:vAlign w:val="center"/>
            <w:hideMark/>
          </w:tcPr>
          <w:p w14:paraId="17A3C9DD"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FRESNO</w:t>
            </w:r>
          </w:p>
        </w:tc>
        <w:tc>
          <w:tcPr>
            <w:tcW w:w="1440" w:type="dxa"/>
            <w:tcBorders>
              <w:top w:val="nil"/>
              <w:left w:val="nil"/>
              <w:bottom w:val="nil"/>
              <w:right w:val="nil"/>
            </w:tcBorders>
            <w:shd w:val="clear" w:color="auto" w:fill="auto"/>
            <w:vAlign w:val="center"/>
            <w:hideMark/>
          </w:tcPr>
          <w:p w14:paraId="0183DC03"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110.096.254</w:t>
            </w:r>
          </w:p>
        </w:tc>
      </w:tr>
      <w:tr w:rsidR="00C95903" w:rsidRPr="005F5CAC" w14:paraId="45B69067" w14:textId="77777777" w:rsidTr="00BC7A91">
        <w:trPr>
          <w:trHeight w:val="276"/>
        </w:trPr>
        <w:tc>
          <w:tcPr>
            <w:tcW w:w="1340" w:type="dxa"/>
            <w:tcBorders>
              <w:top w:val="nil"/>
              <w:left w:val="nil"/>
              <w:bottom w:val="nil"/>
              <w:right w:val="nil"/>
            </w:tcBorders>
            <w:shd w:val="clear" w:color="auto" w:fill="auto"/>
            <w:vAlign w:val="center"/>
            <w:hideMark/>
          </w:tcPr>
          <w:p w14:paraId="0DA41755"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73449</w:t>
            </w:r>
          </w:p>
        </w:tc>
        <w:tc>
          <w:tcPr>
            <w:tcW w:w="6457" w:type="dxa"/>
            <w:tcBorders>
              <w:top w:val="nil"/>
              <w:left w:val="nil"/>
              <w:bottom w:val="nil"/>
              <w:right w:val="nil"/>
            </w:tcBorders>
            <w:shd w:val="clear" w:color="auto" w:fill="auto"/>
            <w:vAlign w:val="center"/>
            <w:hideMark/>
          </w:tcPr>
          <w:p w14:paraId="6B1FBF10"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MELGAR</w:t>
            </w:r>
          </w:p>
        </w:tc>
        <w:tc>
          <w:tcPr>
            <w:tcW w:w="1440" w:type="dxa"/>
            <w:tcBorders>
              <w:top w:val="nil"/>
              <w:left w:val="nil"/>
              <w:bottom w:val="nil"/>
              <w:right w:val="nil"/>
            </w:tcBorders>
            <w:shd w:val="clear" w:color="auto" w:fill="auto"/>
            <w:vAlign w:val="center"/>
            <w:hideMark/>
          </w:tcPr>
          <w:p w14:paraId="3BF1C8F1"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275.293.382</w:t>
            </w:r>
          </w:p>
        </w:tc>
      </w:tr>
      <w:tr w:rsidR="00C95903" w:rsidRPr="005F5CAC" w14:paraId="5565698A" w14:textId="77777777" w:rsidTr="00BC7A91">
        <w:trPr>
          <w:trHeight w:val="276"/>
        </w:trPr>
        <w:tc>
          <w:tcPr>
            <w:tcW w:w="1340" w:type="dxa"/>
            <w:tcBorders>
              <w:top w:val="nil"/>
              <w:left w:val="nil"/>
              <w:bottom w:val="nil"/>
              <w:right w:val="nil"/>
            </w:tcBorders>
            <w:shd w:val="clear" w:color="auto" w:fill="auto"/>
            <w:vAlign w:val="center"/>
            <w:hideMark/>
          </w:tcPr>
          <w:p w14:paraId="07CEAADE"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73555</w:t>
            </w:r>
          </w:p>
        </w:tc>
        <w:tc>
          <w:tcPr>
            <w:tcW w:w="6457" w:type="dxa"/>
            <w:tcBorders>
              <w:top w:val="nil"/>
              <w:left w:val="nil"/>
              <w:bottom w:val="nil"/>
              <w:right w:val="nil"/>
            </w:tcBorders>
            <w:shd w:val="clear" w:color="auto" w:fill="auto"/>
            <w:vAlign w:val="center"/>
            <w:hideMark/>
          </w:tcPr>
          <w:p w14:paraId="1E7DCC42"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PLANADAS</w:t>
            </w:r>
          </w:p>
        </w:tc>
        <w:tc>
          <w:tcPr>
            <w:tcW w:w="1440" w:type="dxa"/>
            <w:tcBorders>
              <w:top w:val="nil"/>
              <w:left w:val="nil"/>
              <w:bottom w:val="nil"/>
              <w:right w:val="nil"/>
            </w:tcBorders>
            <w:shd w:val="clear" w:color="auto" w:fill="auto"/>
            <w:vAlign w:val="center"/>
            <w:hideMark/>
          </w:tcPr>
          <w:p w14:paraId="5B11D000"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265.130.945</w:t>
            </w:r>
          </w:p>
        </w:tc>
      </w:tr>
      <w:tr w:rsidR="00C95903" w:rsidRPr="005F5CAC" w14:paraId="5991DABF" w14:textId="77777777" w:rsidTr="00BC7A91">
        <w:trPr>
          <w:trHeight w:val="276"/>
        </w:trPr>
        <w:tc>
          <w:tcPr>
            <w:tcW w:w="1340" w:type="dxa"/>
            <w:tcBorders>
              <w:top w:val="nil"/>
              <w:left w:val="nil"/>
              <w:bottom w:val="nil"/>
              <w:right w:val="nil"/>
            </w:tcBorders>
            <w:shd w:val="clear" w:color="auto" w:fill="auto"/>
            <w:vAlign w:val="center"/>
            <w:hideMark/>
          </w:tcPr>
          <w:p w14:paraId="2E8EAF4C"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lastRenderedPageBreak/>
              <w:t>76</w:t>
            </w:r>
          </w:p>
        </w:tc>
        <w:tc>
          <w:tcPr>
            <w:tcW w:w="6457" w:type="dxa"/>
            <w:tcBorders>
              <w:top w:val="nil"/>
              <w:left w:val="nil"/>
              <w:bottom w:val="nil"/>
              <w:right w:val="nil"/>
            </w:tcBorders>
            <w:shd w:val="clear" w:color="auto" w:fill="auto"/>
            <w:vAlign w:val="center"/>
            <w:hideMark/>
          </w:tcPr>
          <w:p w14:paraId="32E7BA1F"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VALLE DEL CAUCA</w:t>
            </w:r>
          </w:p>
        </w:tc>
        <w:tc>
          <w:tcPr>
            <w:tcW w:w="1440" w:type="dxa"/>
            <w:tcBorders>
              <w:top w:val="nil"/>
              <w:left w:val="nil"/>
              <w:bottom w:val="nil"/>
              <w:right w:val="nil"/>
            </w:tcBorders>
            <w:shd w:val="clear" w:color="auto" w:fill="auto"/>
            <w:vAlign w:val="center"/>
            <w:hideMark/>
          </w:tcPr>
          <w:p w14:paraId="7EDC03FC"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4.716.166.768</w:t>
            </w:r>
          </w:p>
        </w:tc>
      </w:tr>
      <w:tr w:rsidR="00C95903" w:rsidRPr="005F5CAC" w14:paraId="2AB775A7" w14:textId="77777777" w:rsidTr="00BC7A91">
        <w:trPr>
          <w:trHeight w:val="276"/>
        </w:trPr>
        <w:tc>
          <w:tcPr>
            <w:tcW w:w="1340" w:type="dxa"/>
            <w:tcBorders>
              <w:top w:val="nil"/>
              <w:left w:val="nil"/>
              <w:bottom w:val="nil"/>
              <w:right w:val="nil"/>
            </w:tcBorders>
            <w:shd w:val="clear" w:color="auto" w:fill="auto"/>
            <w:vAlign w:val="center"/>
            <w:hideMark/>
          </w:tcPr>
          <w:p w14:paraId="4B81C97F"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76100</w:t>
            </w:r>
          </w:p>
        </w:tc>
        <w:tc>
          <w:tcPr>
            <w:tcW w:w="6457" w:type="dxa"/>
            <w:tcBorders>
              <w:top w:val="nil"/>
              <w:left w:val="nil"/>
              <w:bottom w:val="nil"/>
              <w:right w:val="nil"/>
            </w:tcBorders>
            <w:shd w:val="clear" w:color="auto" w:fill="auto"/>
            <w:vAlign w:val="center"/>
            <w:hideMark/>
          </w:tcPr>
          <w:p w14:paraId="4D1BED7E"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BOLÍVAR</w:t>
            </w:r>
          </w:p>
        </w:tc>
        <w:tc>
          <w:tcPr>
            <w:tcW w:w="1440" w:type="dxa"/>
            <w:tcBorders>
              <w:top w:val="nil"/>
              <w:left w:val="nil"/>
              <w:bottom w:val="nil"/>
              <w:right w:val="nil"/>
            </w:tcBorders>
            <w:shd w:val="clear" w:color="auto" w:fill="auto"/>
            <w:vAlign w:val="center"/>
            <w:hideMark/>
          </w:tcPr>
          <w:p w14:paraId="4372EB3E"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7.166.200</w:t>
            </w:r>
          </w:p>
        </w:tc>
      </w:tr>
      <w:tr w:rsidR="00C95903" w:rsidRPr="005F5CAC" w14:paraId="6B270418" w14:textId="77777777" w:rsidTr="00BC7A91">
        <w:trPr>
          <w:trHeight w:val="276"/>
        </w:trPr>
        <w:tc>
          <w:tcPr>
            <w:tcW w:w="1340" w:type="dxa"/>
            <w:tcBorders>
              <w:top w:val="nil"/>
              <w:left w:val="nil"/>
              <w:bottom w:val="nil"/>
              <w:right w:val="nil"/>
            </w:tcBorders>
            <w:shd w:val="clear" w:color="auto" w:fill="auto"/>
            <w:vAlign w:val="center"/>
            <w:hideMark/>
          </w:tcPr>
          <w:p w14:paraId="5B29501F"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76109</w:t>
            </w:r>
          </w:p>
        </w:tc>
        <w:tc>
          <w:tcPr>
            <w:tcW w:w="6457" w:type="dxa"/>
            <w:tcBorders>
              <w:top w:val="nil"/>
              <w:left w:val="nil"/>
              <w:bottom w:val="nil"/>
              <w:right w:val="nil"/>
            </w:tcBorders>
            <w:shd w:val="clear" w:color="auto" w:fill="auto"/>
            <w:vAlign w:val="center"/>
            <w:hideMark/>
          </w:tcPr>
          <w:p w14:paraId="5AF3A7E7"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BUENAVENTURA</w:t>
            </w:r>
          </w:p>
        </w:tc>
        <w:tc>
          <w:tcPr>
            <w:tcW w:w="1440" w:type="dxa"/>
            <w:tcBorders>
              <w:top w:val="nil"/>
              <w:left w:val="nil"/>
              <w:bottom w:val="nil"/>
              <w:right w:val="nil"/>
            </w:tcBorders>
            <w:shd w:val="clear" w:color="auto" w:fill="auto"/>
            <w:vAlign w:val="center"/>
            <w:hideMark/>
          </w:tcPr>
          <w:p w14:paraId="507D1F4F"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625.979.141</w:t>
            </w:r>
          </w:p>
        </w:tc>
      </w:tr>
      <w:tr w:rsidR="00C95903" w:rsidRPr="005F5CAC" w14:paraId="147DFECE" w14:textId="77777777" w:rsidTr="00BC7A91">
        <w:trPr>
          <w:trHeight w:val="276"/>
        </w:trPr>
        <w:tc>
          <w:tcPr>
            <w:tcW w:w="1340" w:type="dxa"/>
            <w:tcBorders>
              <w:top w:val="nil"/>
              <w:left w:val="nil"/>
              <w:bottom w:val="nil"/>
              <w:right w:val="nil"/>
            </w:tcBorders>
            <w:shd w:val="clear" w:color="auto" w:fill="auto"/>
            <w:vAlign w:val="center"/>
            <w:hideMark/>
          </w:tcPr>
          <w:p w14:paraId="52D50A39"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76364</w:t>
            </w:r>
          </w:p>
        </w:tc>
        <w:tc>
          <w:tcPr>
            <w:tcW w:w="6457" w:type="dxa"/>
            <w:tcBorders>
              <w:top w:val="nil"/>
              <w:left w:val="nil"/>
              <w:bottom w:val="nil"/>
              <w:right w:val="nil"/>
            </w:tcBorders>
            <w:shd w:val="clear" w:color="auto" w:fill="auto"/>
            <w:vAlign w:val="center"/>
            <w:hideMark/>
          </w:tcPr>
          <w:p w14:paraId="51F61023"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JAMUNDÍ</w:t>
            </w:r>
          </w:p>
        </w:tc>
        <w:tc>
          <w:tcPr>
            <w:tcW w:w="1440" w:type="dxa"/>
            <w:tcBorders>
              <w:top w:val="nil"/>
              <w:left w:val="nil"/>
              <w:bottom w:val="nil"/>
              <w:right w:val="nil"/>
            </w:tcBorders>
            <w:shd w:val="clear" w:color="auto" w:fill="auto"/>
            <w:vAlign w:val="center"/>
            <w:hideMark/>
          </w:tcPr>
          <w:p w14:paraId="67D5E9FA"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4.028.821.427</w:t>
            </w:r>
          </w:p>
        </w:tc>
      </w:tr>
      <w:tr w:rsidR="00C95903" w:rsidRPr="005F5CAC" w14:paraId="13477FB1" w14:textId="77777777" w:rsidTr="00BC7A91">
        <w:trPr>
          <w:trHeight w:val="276"/>
        </w:trPr>
        <w:tc>
          <w:tcPr>
            <w:tcW w:w="1340" w:type="dxa"/>
            <w:tcBorders>
              <w:top w:val="nil"/>
              <w:left w:val="nil"/>
              <w:bottom w:val="nil"/>
              <w:right w:val="nil"/>
            </w:tcBorders>
            <w:shd w:val="clear" w:color="auto" w:fill="auto"/>
            <w:vAlign w:val="center"/>
            <w:hideMark/>
          </w:tcPr>
          <w:p w14:paraId="40A4D64A"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76377</w:t>
            </w:r>
          </w:p>
        </w:tc>
        <w:tc>
          <w:tcPr>
            <w:tcW w:w="6457" w:type="dxa"/>
            <w:tcBorders>
              <w:top w:val="nil"/>
              <w:left w:val="nil"/>
              <w:bottom w:val="nil"/>
              <w:right w:val="nil"/>
            </w:tcBorders>
            <w:shd w:val="clear" w:color="auto" w:fill="auto"/>
            <w:vAlign w:val="center"/>
            <w:hideMark/>
          </w:tcPr>
          <w:p w14:paraId="0EBDAA3B"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LA CUMBRE</w:t>
            </w:r>
          </w:p>
        </w:tc>
        <w:tc>
          <w:tcPr>
            <w:tcW w:w="1440" w:type="dxa"/>
            <w:tcBorders>
              <w:top w:val="nil"/>
              <w:left w:val="nil"/>
              <w:bottom w:val="nil"/>
              <w:right w:val="nil"/>
            </w:tcBorders>
            <w:shd w:val="clear" w:color="auto" w:fill="auto"/>
            <w:vAlign w:val="center"/>
            <w:hideMark/>
          </w:tcPr>
          <w:p w14:paraId="1D3848A4"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54.200.000</w:t>
            </w:r>
          </w:p>
        </w:tc>
      </w:tr>
      <w:tr w:rsidR="00C95903" w:rsidRPr="005F5CAC" w14:paraId="138F5F33" w14:textId="77777777" w:rsidTr="00BC7A91">
        <w:trPr>
          <w:trHeight w:val="276"/>
        </w:trPr>
        <w:tc>
          <w:tcPr>
            <w:tcW w:w="1340" w:type="dxa"/>
            <w:tcBorders>
              <w:top w:val="nil"/>
              <w:left w:val="nil"/>
              <w:bottom w:val="nil"/>
              <w:right w:val="nil"/>
            </w:tcBorders>
            <w:shd w:val="clear" w:color="auto" w:fill="auto"/>
            <w:vAlign w:val="center"/>
            <w:hideMark/>
          </w:tcPr>
          <w:p w14:paraId="38FA610C"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85</w:t>
            </w:r>
          </w:p>
        </w:tc>
        <w:tc>
          <w:tcPr>
            <w:tcW w:w="6457" w:type="dxa"/>
            <w:tcBorders>
              <w:top w:val="nil"/>
              <w:left w:val="nil"/>
              <w:bottom w:val="nil"/>
              <w:right w:val="nil"/>
            </w:tcBorders>
            <w:shd w:val="clear" w:color="auto" w:fill="auto"/>
            <w:vAlign w:val="center"/>
            <w:hideMark/>
          </w:tcPr>
          <w:p w14:paraId="7869E897"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CASANARE</w:t>
            </w:r>
          </w:p>
        </w:tc>
        <w:tc>
          <w:tcPr>
            <w:tcW w:w="1440" w:type="dxa"/>
            <w:tcBorders>
              <w:top w:val="nil"/>
              <w:left w:val="nil"/>
              <w:bottom w:val="nil"/>
              <w:right w:val="nil"/>
            </w:tcBorders>
            <w:shd w:val="clear" w:color="auto" w:fill="auto"/>
            <w:vAlign w:val="center"/>
            <w:hideMark/>
          </w:tcPr>
          <w:p w14:paraId="120CE3E4"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1.649.926.291</w:t>
            </w:r>
          </w:p>
        </w:tc>
      </w:tr>
      <w:tr w:rsidR="00C95903" w:rsidRPr="005F5CAC" w14:paraId="4F5D41F4" w14:textId="77777777" w:rsidTr="00BC7A91">
        <w:trPr>
          <w:trHeight w:val="276"/>
        </w:trPr>
        <w:tc>
          <w:tcPr>
            <w:tcW w:w="1340" w:type="dxa"/>
            <w:tcBorders>
              <w:top w:val="nil"/>
              <w:left w:val="nil"/>
              <w:bottom w:val="nil"/>
              <w:right w:val="nil"/>
            </w:tcBorders>
            <w:shd w:val="clear" w:color="auto" w:fill="auto"/>
            <w:vAlign w:val="center"/>
            <w:hideMark/>
          </w:tcPr>
          <w:p w14:paraId="7E43D1EF"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85125</w:t>
            </w:r>
          </w:p>
        </w:tc>
        <w:tc>
          <w:tcPr>
            <w:tcW w:w="6457" w:type="dxa"/>
            <w:tcBorders>
              <w:top w:val="nil"/>
              <w:left w:val="nil"/>
              <w:bottom w:val="nil"/>
              <w:right w:val="nil"/>
            </w:tcBorders>
            <w:shd w:val="clear" w:color="auto" w:fill="auto"/>
            <w:vAlign w:val="center"/>
            <w:hideMark/>
          </w:tcPr>
          <w:p w14:paraId="0AD9B6B0"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HATO COROZAL</w:t>
            </w:r>
          </w:p>
        </w:tc>
        <w:tc>
          <w:tcPr>
            <w:tcW w:w="1440" w:type="dxa"/>
            <w:tcBorders>
              <w:top w:val="nil"/>
              <w:left w:val="nil"/>
              <w:bottom w:val="nil"/>
              <w:right w:val="nil"/>
            </w:tcBorders>
            <w:shd w:val="clear" w:color="auto" w:fill="auto"/>
            <w:vAlign w:val="center"/>
            <w:hideMark/>
          </w:tcPr>
          <w:p w14:paraId="5D4230F6"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1.649.464.311</w:t>
            </w:r>
          </w:p>
        </w:tc>
      </w:tr>
      <w:tr w:rsidR="00C95903" w:rsidRPr="005F5CAC" w14:paraId="1D93FAC7" w14:textId="77777777" w:rsidTr="00BC7A91">
        <w:trPr>
          <w:trHeight w:val="276"/>
        </w:trPr>
        <w:tc>
          <w:tcPr>
            <w:tcW w:w="1340" w:type="dxa"/>
            <w:tcBorders>
              <w:top w:val="nil"/>
              <w:left w:val="nil"/>
              <w:bottom w:val="nil"/>
              <w:right w:val="nil"/>
            </w:tcBorders>
            <w:shd w:val="clear" w:color="auto" w:fill="auto"/>
            <w:vAlign w:val="center"/>
            <w:hideMark/>
          </w:tcPr>
          <w:p w14:paraId="47B81FC2"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85162</w:t>
            </w:r>
          </w:p>
        </w:tc>
        <w:tc>
          <w:tcPr>
            <w:tcW w:w="6457" w:type="dxa"/>
            <w:tcBorders>
              <w:top w:val="nil"/>
              <w:left w:val="nil"/>
              <w:bottom w:val="nil"/>
              <w:right w:val="nil"/>
            </w:tcBorders>
            <w:shd w:val="clear" w:color="auto" w:fill="auto"/>
            <w:vAlign w:val="center"/>
            <w:hideMark/>
          </w:tcPr>
          <w:p w14:paraId="7DA72173"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MONTERREY</w:t>
            </w:r>
          </w:p>
        </w:tc>
        <w:tc>
          <w:tcPr>
            <w:tcW w:w="1440" w:type="dxa"/>
            <w:tcBorders>
              <w:top w:val="nil"/>
              <w:left w:val="nil"/>
              <w:bottom w:val="nil"/>
              <w:right w:val="nil"/>
            </w:tcBorders>
            <w:shd w:val="clear" w:color="auto" w:fill="auto"/>
            <w:vAlign w:val="center"/>
            <w:hideMark/>
          </w:tcPr>
          <w:p w14:paraId="0FBB4007"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334.312</w:t>
            </w:r>
          </w:p>
        </w:tc>
      </w:tr>
      <w:tr w:rsidR="00C95903" w:rsidRPr="005F5CAC" w14:paraId="7D4F71F2" w14:textId="77777777" w:rsidTr="00BC7A91">
        <w:trPr>
          <w:trHeight w:val="276"/>
        </w:trPr>
        <w:tc>
          <w:tcPr>
            <w:tcW w:w="1340" w:type="dxa"/>
            <w:tcBorders>
              <w:top w:val="nil"/>
              <w:left w:val="nil"/>
              <w:bottom w:val="nil"/>
              <w:right w:val="nil"/>
            </w:tcBorders>
            <w:shd w:val="clear" w:color="auto" w:fill="auto"/>
            <w:vAlign w:val="center"/>
            <w:hideMark/>
          </w:tcPr>
          <w:p w14:paraId="51085A8A"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85225</w:t>
            </w:r>
          </w:p>
        </w:tc>
        <w:tc>
          <w:tcPr>
            <w:tcW w:w="6457" w:type="dxa"/>
            <w:tcBorders>
              <w:top w:val="nil"/>
              <w:left w:val="nil"/>
              <w:bottom w:val="nil"/>
              <w:right w:val="nil"/>
            </w:tcBorders>
            <w:shd w:val="clear" w:color="auto" w:fill="auto"/>
            <w:vAlign w:val="center"/>
            <w:hideMark/>
          </w:tcPr>
          <w:p w14:paraId="48864D74"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NUNCHÍA</w:t>
            </w:r>
          </w:p>
        </w:tc>
        <w:tc>
          <w:tcPr>
            <w:tcW w:w="1440" w:type="dxa"/>
            <w:tcBorders>
              <w:top w:val="nil"/>
              <w:left w:val="nil"/>
              <w:bottom w:val="nil"/>
              <w:right w:val="nil"/>
            </w:tcBorders>
            <w:shd w:val="clear" w:color="auto" w:fill="auto"/>
            <w:vAlign w:val="center"/>
            <w:hideMark/>
          </w:tcPr>
          <w:p w14:paraId="63563581"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127.668</w:t>
            </w:r>
          </w:p>
        </w:tc>
      </w:tr>
      <w:tr w:rsidR="00C95903" w:rsidRPr="005F5CAC" w14:paraId="5B7C0997" w14:textId="77777777" w:rsidTr="00BC7A91">
        <w:trPr>
          <w:trHeight w:val="276"/>
        </w:trPr>
        <w:tc>
          <w:tcPr>
            <w:tcW w:w="1340" w:type="dxa"/>
            <w:tcBorders>
              <w:top w:val="nil"/>
              <w:left w:val="nil"/>
              <w:bottom w:val="nil"/>
              <w:right w:val="nil"/>
            </w:tcBorders>
            <w:shd w:val="clear" w:color="auto" w:fill="auto"/>
            <w:vAlign w:val="center"/>
            <w:hideMark/>
          </w:tcPr>
          <w:p w14:paraId="6BD35A2E"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86</w:t>
            </w:r>
          </w:p>
        </w:tc>
        <w:tc>
          <w:tcPr>
            <w:tcW w:w="6457" w:type="dxa"/>
            <w:tcBorders>
              <w:top w:val="nil"/>
              <w:left w:val="nil"/>
              <w:bottom w:val="nil"/>
              <w:right w:val="nil"/>
            </w:tcBorders>
            <w:shd w:val="clear" w:color="auto" w:fill="auto"/>
            <w:vAlign w:val="center"/>
            <w:hideMark/>
          </w:tcPr>
          <w:p w14:paraId="26378DEC"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PUTUMAYO</w:t>
            </w:r>
          </w:p>
        </w:tc>
        <w:tc>
          <w:tcPr>
            <w:tcW w:w="1440" w:type="dxa"/>
            <w:tcBorders>
              <w:top w:val="nil"/>
              <w:left w:val="nil"/>
              <w:bottom w:val="nil"/>
              <w:right w:val="nil"/>
            </w:tcBorders>
            <w:shd w:val="clear" w:color="auto" w:fill="auto"/>
            <w:vAlign w:val="center"/>
            <w:hideMark/>
          </w:tcPr>
          <w:p w14:paraId="3C4C7046"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8.882.894</w:t>
            </w:r>
          </w:p>
        </w:tc>
      </w:tr>
      <w:tr w:rsidR="00C95903" w:rsidRPr="005F5CAC" w14:paraId="081D1579" w14:textId="77777777" w:rsidTr="00BC7A91">
        <w:trPr>
          <w:trHeight w:val="276"/>
        </w:trPr>
        <w:tc>
          <w:tcPr>
            <w:tcW w:w="1340" w:type="dxa"/>
            <w:tcBorders>
              <w:top w:val="nil"/>
              <w:left w:val="nil"/>
              <w:bottom w:val="nil"/>
              <w:right w:val="nil"/>
            </w:tcBorders>
            <w:shd w:val="clear" w:color="auto" w:fill="auto"/>
            <w:vAlign w:val="center"/>
            <w:hideMark/>
          </w:tcPr>
          <w:p w14:paraId="4088CFBB"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86757</w:t>
            </w:r>
          </w:p>
        </w:tc>
        <w:tc>
          <w:tcPr>
            <w:tcW w:w="6457" w:type="dxa"/>
            <w:tcBorders>
              <w:top w:val="nil"/>
              <w:left w:val="nil"/>
              <w:bottom w:val="nil"/>
              <w:right w:val="nil"/>
            </w:tcBorders>
            <w:shd w:val="clear" w:color="auto" w:fill="auto"/>
            <w:vAlign w:val="center"/>
            <w:hideMark/>
          </w:tcPr>
          <w:p w14:paraId="5B9605A9"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SAN MIGUEL</w:t>
            </w:r>
          </w:p>
        </w:tc>
        <w:tc>
          <w:tcPr>
            <w:tcW w:w="1440" w:type="dxa"/>
            <w:tcBorders>
              <w:top w:val="nil"/>
              <w:left w:val="nil"/>
              <w:bottom w:val="nil"/>
              <w:right w:val="nil"/>
            </w:tcBorders>
            <w:shd w:val="clear" w:color="auto" w:fill="auto"/>
            <w:vAlign w:val="center"/>
            <w:hideMark/>
          </w:tcPr>
          <w:p w14:paraId="2563FE3C"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8.882.894</w:t>
            </w:r>
          </w:p>
        </w:tc>
      </w:tr>
      <w:tr w:rsidR="00C95903" w:rsidRPr="005F5CAC" w14:paraId="726A628C" w14:textId="77777777" w:rsidTr="00BC7A91">
        <w:trPr>
          <w:trHeight w:val="276"/>
        </w:trPr>
        <w:tc>
          <w:tcPr>
            <w:tcW w:w="1340" w:type="dxa"/>
            <w:tcBorders>
              <w:top w:val="nil"/>
              <w:left w:val="nil"/>
              <w:right w:val="nil"/>
            </w:tcBorders>
            <w:shd w:val="clear" w:color="auto" w:fill="auto"/>
            <w:vAlign w:val="center"/>
            <w:hideMark/>
          </w:tcPr>
          <w:p w14:paraId="5ECD75FB" w14:textId="77777777" w:rsidR="00C95903" w:rsidRPr="005F5CAC" w:rsidRDefault="00C95903" w:rsidP="00BC7A91">
            <w:pPr>
              <w:jc w:val="center"/>
              <w:rPr>
                <w:rFonts w:ascii="Arial Narrow" w:hAnsi="Arial Narrow" w:cs="Arial"/>
                <w:b/>
                <w:bCs/>
                <w:sz w:val="16"/>
                <w:szCs w:val="16"/>
                <w:lang w:eastAsia="es-CO"/>
              </w:rPr>
            </w:pPr>
            <w:r w:rsidRPr="005F5CAC">
              <w:rPr>
                <w:rFonts w:ascii="Arial Narrow" w:hAnsi="Arial Narrow" w:cs="Arial"/>
                <w:b/>
                <w:bCs/>
                <w:sz w:val="16"/>
                <w:szCs w:val="16"/>
                <w:lang w:eastAsia="es-CO"/>
              </w:rPr>
              <w:t>95</w:t>
            </w:r>
          </w:p>
        </w:tc>
        <w:tc>
          <w:tcPr>
            <w:tcW w:w="6457" w:type="dxa"/>
            <w:tcBorders>
              <w:top w:val="nil"/>
              <w:left w:val="nil"/>
              <w:right w:val="nil"/>
            </w:tcBorders>
            <w:shd w:val="clear" w:color="auto" w:fill="auto"/>
            <w:vAlign w:val="center"/>
            <w:hideMark/>
          </w:tcPr>
          <w:p w14:paraId="0B3412C7" w14:textId="77777777" w:rsidR="00C95903" w:rsidRPr="005F5CAC" w:rsidRDefault="00C95903" w:rsidP="00BC7A91">
            <w:pPr>
              <w:jc w:val="center"/>
              <w:rPr>
                <w:rFonts w:ascii="Arial Narrow" w:hAnsi="Arial Narrow" w:cs="Arial"/>
                <w:b/>
                <w:bCs/>
                <w:color w:val="000000"/>
                <w:sz w:val="16"/>
                <w:szCs w:val="16"/>
                <w:lang w:eastAsia="es-CO"/>
              </w:rPr>
            </w:pPr>
            <w:r w:rsidRPr="005F5CAC">
              <w:rPr>
                <w:rFonts w:ascii="Arial Narrow" w:hAnsi="Arial Narrow" w:cs="Arial"/>
                <w:b/>
                <w:bCs/>
                <w:color w:val="000000"/>
                <w:sz w:val="16"/>
                <w:szCs w:val="16"/>
                <w:lang w:eastAsia="es-CO"/>
              </w:rPr>
              <w:t>GUAVIARE</w:t>
            </w:r>
          </w:p>
        </w:tc>
        <w:tc>
          <w:tcPr>
            <w:tcW w:w="1440" w:type="dxa"/>
            <w:tcBorders>
              <w:top w:val="nil"/>
              <w:left w:val="nil"/>
              <w:right w:val="nil"/>
            </w:tcBorders>
            <w:shd w:val="clear" w:color="auto" w:fill="auto"/>
            <w:vAlign w:val="center"/>
            <w:hideMark/>
          </w:tcPr>
          <w:p w14:paraId="67C101AE" w14:textId="77777777" w:rsidR="00C95903" w:rsidRPr="005F5CAC" w:rsidRDefault="00C95903" w:rsidP="00BC7A91">
            <w:pPr>
              <w:jc w:val="right"/>
              <w:rPr>
                <w:rFonts w:ascii="Arial Narrow" w:hAnsi="Arial Narrow" w:cs="Arial"/>
                <w:b/>
                <w:bCs/>
                <w:sz w:val="16"/>
                <w:szCs w:val="16"/>
                <w:lang w:eastAsia="es-CO"/>
              </w:rPr>
            </w:pPr>
            <w:r w:rsidRPr="005F5CAC">
              <w:rPr>
                <w:rFonts w:ascii="Arial Narrow" w:hAnsi="Arial Narrow" w:cs="Arial"/>
                <w:b/>
                <w:bCs/>
                <w:sz w:val="16"/>
                <w:szCs w:val="16"/>
                <w:lang w:eastAsia="es-CO"/>
              </w:rPr>
              <w:t>24.655.498</w:t>
            </w:r>
          </w:p>
        </w:tc>
      </w:tr>
      <w:tr w:rsidR="00C95903" w:rsidRPr="005F5CAC" w14:paraId="32C261BC" w14:textId="77777777" w:rsidTr="00BC7A91">
        <w:trPr>
          <w:trHeight w:val="276"/>
        </w:trPr>
        <w:tc>
          <w:tcPr>
            <w:tcW w:w="1340" w:type="dxa"/>
            <w:tcBorders>
              <w:top w:val="nil"/>
              <w:left w:val="nil"/>
              <w:bottom w:val="single" w:sz="4" w:space="0" w:color="auto"/>
              <w:right w:val="nil"/>
            </w:tcBorders>
            <w:shd w:val="clear" w:color="auto" w:fill="auto"/>
            <w:vAlign w:val="center"/>
            <w:hideMark/>
          </w:tcPr>
          <w:p w14:paraId="76539C1A" w14:textId="77777777" w:rsidR="00C95903" w:rsidRPr="005F5CAC" w:rsidRDefault="00C95903" w:rsidP="00BC7A91">
            <w:pPr>
              <w:jc w:val="center"/>
              <w:rPr>
                <w:rFonts w:ascii="Arial Narrow" w:hAnsi="Arial Narrow" w:cs="Arial"/>
                <w:sz w:val="16"/>
                <w:szCs w:val="16"/>
                <w:lang w:eastAsia="es-CO"/>
              </w:rPr>
            </w:pPr>
            <w:r w:rsidRPr="005F5CAC">
              <w:rPr>
                <w:rFonts w:ascii="Arial Narrow" w:hAnsi="Arial Narrow" w:cs="Arial"/>
                <w:sz w:val="16"/>
                <w:szCs w:val="16"/>
                <w:lang w:eastAsia="es-CO"/>
              </w:rPr>
              <w:t>95001</w:t>
            </w:r>
          </w:p>
        </w:tc>
        <w:tc>
          <w:tcPr>
            <w:tcW w:w="6457" w:type="dxa"/>
            <w:tcBorders>
              <w:top w:val="nil"/>
              <w:left w:val="nil"/>
              <w:bottom w:val="single" w:sz="4" w:space="0" w:color="auto"/>
              <w:right w:val="nil"/>
            </w:tcBorders>
            <w:shd w:val="clear" w:color="auto" w:fill="auto"/>
            <w:vAlign w:val="center"/>
            <w:hideMark/>
          </w:tcPr>
          <w:p w14:paraId="00988C68" w14:textId="77777777" w:rsidR="00C95903" w:rsidRPr="005F5CAC" w:rsidRDefault="00C95903" w:rsidP="00BC7A91">
            <w:pPr>
              <w:rPr>
                <w:rFonts w:ascii="Arial Narrow" w:hAnsi="Arial Narrow" w:cs="Arial"/>
                <w:color w:val="000000"/>
                <w:sz w:val="16"/>
                <w:szCs w:val="16"/>
                <w:lang w:eastAsia="es-CO"/>
              </w:rPr>
            </w:pPr>
            <w:r w:rsidRPr="005F5CAC">
              <w:rPr>
                <w:rFonts w:ascii="Arial Narrow" w:hAnsi="Arial Narrow" w:cs="Arial"/>
                <w:color w:val="000000"/>
                <w:sz w:val="16"/>
                <w:szCs w:val="16"/>
                <w:lang w:eastAsia="es-CO"/>
              </w:rPr>
              <w:t>ASIGNACIÓN PARA LA INVERSIÓN LOCAL - REINTEGROS MUNICIPIO DE SAN JOSÉ DEL GUAVIARE</w:t>
            </w:r>
          </w:p>
        </w:tc>
        <w:tc>
          <w:tcPr>
            <w:tcW w:w="1440" w:type="dxa"/>
            <w:tcBorders>
              <w:top w:val="nil"/>
              <w:left w:val="nil"/>
              <w:bottom w:val="single" w:sz="4" w:space="0" w:color="auto"/>
              <w:right w:val="nil"/>
            </w:tcBorders>
            <w:shd w:val="clear" w:color="auto" w:fill="auto"/>
            <w:vAlign w:val="center"/>
            <w:hideMark/>
          </w:tcPr>
          <w:p w14:paraId="774F281A" w14:textId="77777777" w:rsidR="00C95903" w:rsidRPr="005F5CAC" w:rsidRDefault="00C95903" w:rsidP="00BC7A91">
            <w:pPr>
              <w:jc w:val="right"/>
              <w:rPr>
                <w:rFonts w:ascii="Arial Narrow" w:hAnsi="Arial Narrow" w:cs="Arial"/>
                <w:sz w:val="16"/>
                <w:szCs w:val="16"/>
                <w:lang w:eastAsia="es-CO"/>
              </w:rPr>
            </w:pPr>
            <w:r w:rsidRPr="005F5CAC">
              <w:rPr>
                <w:rFonts w:ascii="Arial Narrow" w:hAnsi="Arial Narrow" w:cs="Arial"/>
                <w:sz w:val="16"/>
                <w:szCs w:val="16"/>
                <w:lang w:eastAsia="es-CO"/>
              </w:rPr>
              <w:t>24.655.498</w:t>
            </w:r>
          </w:p>
        </w:tc>
      </w:tr>
    </w:tbl>
    <w:p w14:paraId="662C4B14" w14:textId="77777777" w:rsidR="00C95903" w:rsidRDefault="00C95903" w:rsidP="00C95903">
      <w:pPr>
        <w:rPr>
          <w:rFonts w:ascii="Arial Narrow" w:hAnsi="Arial Narrow" w:cs="Arial"/>
          <w:b/>
          <w:bCs/>
          <w:color w:val="000000"/>
          <w:lang w:eastAsia="es-CO"/>
        </w:rPr>
      </w:pPr>
    </w:p>
    <w:p w14:paraId="59ED5C10" w14:textId="59751409" w:rsidR="00C95903" w:rsidRDefault="00C95903">
      <w:pPr>
        <w:rPr>
          <w:rStyle w:val="Textoennegrita"/>
          <w:rFonts w:ascii="Arial Narrow" w:hAnsi="Arial Narrow"/>
          <w:b w:val="0"/>
          <w:bCs w:val="0"/>
        </w:rPr>
      </w:pPr>
      <w:r>
        <w:rPr>
          <w:rStyle w:val="Textoennegrita"/>
          <w:rFonts w:ascii="Arial Narrow" w:hAnsi="Arial Narrow"/>
          <w:b w:val="0"/>
          <w:bCs w:val="0"/>
        </w:rPr>
        <w:br w:type="page"/>
      </w:r>
    </w:p>
    <w:p w14:paraId="7FDE0F0C" w14:textId="77777777" w:rsidR="00C95903" w:rsidRDefault="00C95903" w:rsidP="00C95903">
      <w:pPr>
        <w:rPr>
          <w:rFonts w:ascii="Arial Narrow" w:hAnsi="Arial Narrow" w:cs="Arial"/>
          <w:b/>
          <w:bCs/>
          <w:color w:val="000000"/>
          <w:lang w:eastAsia="es-CO"/>
        </w:rPr>
      </w:pPr>
      <w:r w:rsidRPr="00A94E22">
        <w:rPr>
          <w:rFonts w:ascii="Arial Narrow" w:hAnsi="Arial Narrow" w:cs="Arial"/>
          <w:b/>
          <w:bCs/>
          <w:color w:val="000000"/>
          <w:lang w:eastAsia="es-CO"/>
        </w:rPr>
        <w:lastRenderedPageBreak/>
        <w:t xml:space="preserve">ANEXO </w:t>
      </w:r>
      <w:r>
        <w:rPr>
          <w:rFonts w:ascii="Arial Narrow" w:hAnsi="Arial Narrow" w:cs="Arial"/>
          <w:b/>
          <w:bCs/>
          <w:color w:val="000000"/>
          <w:lang w:eastAsia="es-CO"/>
        </w:rPr>
        <w:t>8</w:t>
      </w:r>
      <w:r w:rsidRPr="00A94E22">
        <w:rPr>
          <w:rFonts w:ascii="Arial Narrow" w:hAnsi="Arial Narrow" w:cs="Arial"/>
          <w:b/>
          <w:bCs/>
          <w:color w:val="000000"/>
          <w:lang w:eastAsia="es-CO"/>
        </w:rPr>
        <w:t xml:space="preserve"> -</w:t>
      </w:r>
      <w:r w:rsidRPr="00A94E22">
        <w:rPr>
          <w:rFonts w:ascii="Arial Narrow" w:hAnsi="Arial Narrow" w:cs="Arial"/>
          <w:b/>
          <w:bCs/>
          <w:color w:val="000000"/>
          <w:lang w:eastAsia="es-CO"/>
        </w:rPr>
        <w:tab/>
      </w:r>
      <w:r w:rsidRPr="009858B3">
        <w:rPr>
          <w:rFonts w:ascii="Arial Narrow" w:hAnsi="Arial Narrow" w:cs="Arial"/>
          <w:b/>
          <w:bCs/>
          <w:color w:val="000000"/>
          <w:lang w:eastAsia="es-CO"/>
        </w:rPr>
        <w:t>ASIGNACIONES DIRECTAS - RECURSOS SIN APROPIAR</w:t>
      </w:r>
    </w:p>
    <w:p w14:paraId="4AAEFBE8" w14:textId="77777777" w:rsidR="00C95903" w:rsidRDefault="00C95903" w:rsidP="00C95903">
      <w:pPr>
        <w:rPr>
          <w:rFonts w:ascii="Arial Narrow" w:hAnsi="Arial Narrow" w:cs="Arial"/>
          <w:b/>
          <w:bCs/>
          <w:color w:val="000000"/>
          <w:lang w:eastAsia="es-CO"/>
        </w:rPr>
      </w:pPr>
    </w:p>
    <w:tbl>
      <w:tblPr>
        <w:tblW w:w="9095" w:type="dxa"/>
        <w:tblCellMar>
          <w:left w:w="70" w:type="dxa"/>
          <w:right w:w="70" w:type="dxa"/>
        </w:tblCellMar>
        <w:tblLook w:val="04A0" w:firstRow="1" w:lastRow="0" w:firstColumn="1" w:lastColumn="0" w:noHBand="0" w:noVBand="1"/>
      </w:tblPr>
      <w:tblGrid>
        <w:gridCol w:w="1340"/>
        <w:gridCol w:w="6315"/>
        <w:gridCol w:w="1440"/>
      </w:tblGrid>
      <w:tr w:rsidR="00C95903" w:rsidRPr="00A24A35" w14:paraId="592A03B5" w14:textId="77777777" w:rsidTr="00BC7A91">
        <w:trPr>
          <w:trHeight w:val="276"/>
          <w:tblHeader/>
        </w:trPr>
        <w:tc>
          <w:tcPr>
            <w:tcW w:w="1340" w:type="dxa"/>
            <w:tcBorders>
              <w:top w:val="single" w:sz="4" w:space="0" w:color="auto"/>
              <w:left w:val="nil"/>
              <w:bottom w:val="single" w:sz="4" w:space="0" w:color="auto"/>
              <w:right w:val="nil"/>
            </w:tcBorders>
            <w:shd w:val="clear" w:color="auto" w:fill="auto"/>
            <w:noWrap/>
            <w:vAlign w:val="center"/>
            <w:hideMark/>
          </w:tcPr>
          <w:p w14:paraId="04F43FB7" w14:textId="77777777" w:rsidR="00C95903" w:rsidRPr="00A24A35" w:rsidRDefault="00C95903" w:rsidP="00BC7A91">
            <w:pPr>
              <w:jc w:val="center"/>
              <w:rPr>
                <w:rFonts w:ascii="Arial Narrow" w:hAnsi="Arial Narrow" w:cs="Arial"/>
                <w:b/>
                <w:bCs/>
                <w:sz w:val="16"/>
                <w:szCs w:val="16"/>
                <w:lang w:eastAsia="es-CO"/>
              </w:rPr>
            </w:pPr>
            <w:r w:rsidRPr="00A24A35">
              <w:rPr>
                <w:rFonts w:ascii="Arial Narrow" w:hAnsi="Arial Narrow" w:cs="Arial"/>
                <w:b/>
                <w:bCs/>
                <w:sz w:val="16"/>
                <w:szCs w:val="16"/>
                <w:lang w:eastAsia="es-CO"/>
              </w:rPr>
              <w:t>SECCIÓN</w:t>
            </w:r>
          </w:p>
        </w:tc>
        <w:tc>
          <w:tcPr>
            <w:tcW w:w="6315" w:type="dxa"/>
            <w:tcBorders>
              <w:top w:val="single" w:sz="4" w:space="0" w:color="auto"/>
              <w:left w:val="nil"/>
              <w:bottom w:val="single" w:sz="4" w:space="0" w:color="auto"/>
              <w:right w:val="nil"/>
            </w:tcBorders>
            <w:shd w:val="clear" w:color="auto" w:fill="auto"/>
            <w:noWrap/>
            <w:vAlign w:val="center"/>
            <w:hideMark/>
          </w:tcPr>
          <w:p w14:paraId="293D08CD" w14:textId="77777777" w:rsidR="00C95903" w:rsidRPr="00A24A35" w:rsidRDefault="00C95903" w:rsidP="00BC7A91">
            <w:pPr>
              <w:jc w:val="center"/>
              <w:rPr>
                <w:rFonts w:ascii="Arial Narrow" w:hAnsi="Arial Narrow" w:cs="Arial"/>
                <w:b/>
                <w:bCs/>
                <w:sz w:val="16"/>
                <w:szCs w:val="16"/>
                <w:lang w:eastAsia="es-CO"/>
              </w:rPr>
            </w:pPr>
            <w:r w:rsidRPr="00A24A35">
              <w:rPr>
                <w:rFonts w:ascii="Arial Narrow" w:hAnsi="Arial Narrow" w:cs="Arial"/>
                <w:b/>
                <w:bCs/>
                <w:sz w:val="16"/>
                <w:szCs w:val="16"/>
                <w:lang w:eastAsia="es-CO"/>
              </w:rPr>
              <w:t>ENTIDAD</w:t>
            </w:r>
          </w:p>
        </w:tc>
        <w:tc>
          <w:tcPr>
            <w:tcW w:w="1440" w:type="dxa"/>
            <w:tcBorders>
              <w:top w:val="single" w:sz="4" w:space="0" w:color="auto"/>
              <w:left w:val="nil"/>
              <w:bottom w:val="single" w:sz="4" w:space="0" w:color="auto"/>
              <w:right w:val="nil"/>
            </w:tcBorders>
            <w:shd w:val="clear" w:color="auto" w:fill="auto"/>
            <w:noWrap/>
            <w:vAlign w:val="center"/>
            <w:hideMark/>
          </w:tcPr>
          <w:p w14:paraId="25877897" w14:textId="77777777" w:rsidR="00C95903" w:rsidRPr="00A24A35" w:rsidRDefault="00C95903" w:rsidP="00BC7A91">
            <w:pPr>
              <w:jc w:val="center"/>
              <w:rPr>
                <w:rFonts w:ascii="Arial Narrow" w:hAnsi="Arial Narrow" w:cs="Arial"/>
                <w:b/>
                <w:bCs/>
                <w:sz w:val="16"/>
                <w:szCs w:val="16"/>
                <w:lang w:eastAsia="es-CO"/>
              </w:rPr>
            </w:pPr>
            <w:r w:rsidRPr="00A24A35">
              <w:rPr>
                <w:rFonts w:ascii="Arial Narrow" w:hAnsi="Arial Narrow" w:cs="Arial"/>
                <w:b/>
                <w:bCs/>
                <w:sz w:val="16"/>
                <w:szCs w:val="16"/>
                <w:lang w:eastAsia="es-CO"/>
              </w:rPr>
              <w:t>Valor</w:t>
            </w:r>
          </w:p>
        </w:tc>
      </w:tr>
      <w:tr w:rsidR="00C95903" w:rsidRPr="00A24A35" w14:paraId="0ACAEE39" w14:textId="77777777" w:rsidTr="00BC7A91">
        <w:trPr>
          <w:trHeight w:val="276"/>
        </w:trPr>
        <w:tc>
          <w:tcPr>
            <w:tcW w:w="1340" w:type="dxa"/>
            <w:tcBorders>
              <w:top w:val="nil"/>
              <w:left w:val="nil"/>
              <w:bottom w:val="nil"/>
              <w:right w:val="nil"/>
            </w:tcBorders>
            <w:shd w:val="clear" w:color="auto" w:fill="auto"/>
            <w:vAlign w:val="center"/>
            <w:hideMark/>
          </w:tcPr>
          <w:p w14:paraId="3BDD2234"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05</w:t>
            </w:r>
          </w:p>
        </w:tc>
        <w:tc>
          <w:tcPr>
            <w:tcW w:w="6315" w:type="dxa"/>
            <w:tcBorders>
              <w:top w:val="nil"/>
              <w:left w:val="nil"/>
              <w:bottom w:val="nil"/>
              <w:right w:val="nil"/>
            </w:tcBorders>
            <w:shd w:val="clear" w:color="auto" w:fill="auto"/>
            <w:vAlign w:val="center"/>
            <w:hideMark/>
          </w:tcPr>
          <w:p w14:paraId="2D75EA80"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ANTIOQUIA</w:t>
            </w:r>
          </w:p>
        </w:tc>
        <w:tc>
          <w:tcPr>
            <w:tcW w:w="1440" w:type="dxa"/>
            <w:tcBorders>
              <w:top w:val="nil"/>
              <w:left w:val="nil"/>
              <w:bottom w:val="nil"/>
              <w:right w:val="nil"/>
            </w:tcBorders>
            <w:shd w:val="clear" w:color="auto" w:fill="auto"/>
            <w:vAlign w:val="center"/>
            <w:hideMark/>
          </w:tcPr>
          <w:p w14:paraId="1FB20087"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123.320.360</w:t>
            </w:r>
          </w:p>
        </w:tc>
      </w:tr>
      <w:tr w:rsidR="00C95903" w:rsidRPr="00A24A35" w14:paraId="06952ECF" w14:textId="77777777" w:rsidTr="00BC7A91">
        <w:trPr>
          <w:trHeight w:val="276"/>
        </w:trPr>
        <w:tc>
          <w:tcPr>
            <w:tcW w:w="1340" w:type="dxa"/>
            <w:tcBorders>
              <w:top w:val="nil"/>
              <w:left w:val="nil"/>
              <w:bottom w:val="nil"/>
              <w:right w:val="nil"/>
            </w:tcBorders>
            <w:shd w:val="clear" w:color="auto" w:fill="auto"/>
            <w:vAlign w:val="center"/>
            <w:hideMark/>
          </w:tcPr>
          <w:p w14:paraId="2621B682"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05000</w:t>
            </w:r>
          </w:p>
        </w:tc>
        <w:tc>
          <w:tcPr>
            <w:tcW w:w="6315" w:type="dxa"/>
            <w:tcBorders>
              <w:top w:val="nil"/>
              <w:left w:val="nil"/>
              <w:bottom w:val="nil"/>
              <w:right w:val="nil"/>
            </w:tcBorders>
            <w:shd w:val="clear" w:color="auto" w:fill="auto"/>
            <w:vAlign w:val="center"/>
            <w:hideMark/>
          </w:tcPr>
          <w:p w14:paraId="76635CB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ANTIOQUIA</w:t>
            </w:r>
          </w:p>
        </w:tc>
        <w:tc>
          <w:tcPr>
            <w:tcW w:w="1440" w:type="dxa"/>
            <w:tcBorders>
              <w:top w:val="nil"/>
              <w:left w:val="nil"/>
              <w:bottom w:val="nil"/>
              <w:right w:val="nil"/>
            </w:tcBorders>
            <w:shd w:val="clear" w:color="auto" w:fill="auto"/>
            <w:vAlign w:val="center"/>
            <w:hideMark/>
          </w:tcPr>
          <w:p w14:paraId="5CE98B6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55.367.617</w:t>
            </w:r>
          </w:p>
        </w:tc>
      </w:tr>
      <w:tr w:rsidR="00C95903" w:rsidRPr="00A24A35" w14:paraId="16B466E1" w14:textId="77777777" w:rsidTr="00BC7A91">
        <w:trPr>
          <w:trHeight w:val="276"/>
        </w:trPr>
        <w:tc>
          <w:tcPr>
            <w:tcW w:w="1340" w:type="dxa"/>
            <w:tcBorders>
              <w:top w:val="nil"/>
              <w:left w:val="nil"/>
              <w:bottom w:val="nil"/>
              <w:right w:val="nil"/>
            </w:tcBorders>
            <w:shd w:val="clear" w:color="auto" w:fill="auto"/>
            <w:vAlign w:val="center"/>
            <w:hideMark/>
          </w:tcPr>
          <w:p w14:paraId="2431668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05002</w:t>
            </w:r>
          </w:p>
        </w:tc>
        <w:tc>
          <w:tcPr>
            <w:tcW w:w="6315" w:type="dxa"/>
            <w:tcBorders>
              <w:top w:val="nil"/>
              <w:left w:val="nil"/>
              <w:bottom w:val="nil"/>
              <w:right w:val="nil"/>
            </w:tcBorders>
            <w:shd w:val="clear" w:color="auto" w:fill="auto"/>
            <w:vAlign w:val="center"/>
            <w:hideMark/>
          </w:tcPr>
          <w:p w14:paraId="1636629E"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ABEJORRAL</w:t>
            </w:r>
          </w:p>
        </w:tc>
        <w:tc>
          <w:tcPr>
            <w:tcW w:w="1440" w:type="dxa"/>
            <w:tcBorders>
              <w:top w:val="nil"/>
              <w:left w:val="nil"/>
              <w:bottom w:val="nil"/>
              <w:right w:val="nil"/>
            </w:tcBorders>
            <w:shd w:val="clear" w:color="auto" w:fill="auto"/>
            <w:vAlign w:val="center"/>
            <w:hideMark/>
          </w:tcPr>
          <w:p w14:paraId="3F7215A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1.459.161</w:t>
            </w:r>
          </w:p>
        </w:tc>
      </w:tr>
      <w:tr w:rsidR="00C95903" w:rsidRPr="00A24A35" w14:paraId="28F903FB" w14:textId="77777777" w:rsidTr="00BC7A91">
        <w:trPr>
          <w:trHeight w:val="276"/>
        </w:trPr>
        <w:tc>
          <w:tcPr>
            <w:tcW w:w="1340" w:type="dxa"/>
            <w:tcBorders>
              <w:top w:val="nil"/>
              <w:left w:val="nil"/>
              <w:bottom w:val="nil"/>
              <w:right w:val="nil"/>
            </w:tcBorders>
            <w:shd w:val="clear" w:color="auto" w:fill="auto"/>
            <w:vAlign w:val="center"/>
            <w:hideMark/>
          </w:tcPr>
          <w:p w14:paraId="21DB91B8"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05030</w:t>
            </w:r>
          </w:p>
        </w:tc>
        <w:tc>
          <w:tcPr>
            <w:tcW w:w="6315" w:type="dxa"/>
            <w:tcBorders>
              <w:top w:val="nil"/>
              <w:left w:val="nil"/>
              <w:bottom w:val="nil"/>
              <w:right w:val="nil"/>
            </w:tcBorders>
            <w:shd w:val="clear" w:color="auto" w:fill="auto"/>
            <w:vAlign w:val="center"/>
            <w:hideMark/>
          </w:tcPr>
          <w:p w14:paraId="7F71FA5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AMAGÁ</w:t>
            </w:r>
          </w:p>
        </w:tc>
        <w:tc>
          <w:tcPr>
            <w:tcW w:w="1440" w:type="dxa"/>
            <w:tcBorders>
              <w:top w:val="nil"/>
              <w:left w:val="nil"/>
              <w:bottom w:val="nil"/>
              <w:right w:val="nil"/>
            </w:tcBorders>
            <w:shd w:val="clear" w:color="auto" w:fill="auto"/>
            <w:vAlign w:val="center"/>
            <w:hideMark/>
          </w:tcPr>
          <w:p w14:paraId="529E964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49.591.053</w:t>
            </w:r>
          </w:p>
        </w:tc>
      </w:tr>
      <w:tr w:rsidR="00C95903" w:rsidRPr="00A24A35" w14:paraId="26E1D9A5" w14:textId="77777777" w:rsidTr="00BC7A91">
        <w:trPr>
          <w:trHeight w:val="276"/>
        </w:trPr>
        <w:tc>
          <w:tcPr>
            <w:tcW w:w="1340" w:type="dxa"/>
            <w:tcBorders>
              <w:top w:val="nil"/>
              <w:left w:val="nil"/>
              <w:bottom w:val="nil"/>
              <w:right w:val="nil"/>
            </w:tcBorders>
            <w:shd w:val="clear" w:color="auto" w:fill="auto"/>
            <w:vAlign w:val="center"/>
            <w:hideMark/>
          </w:tcPr>
          <w:p w14:paraId="741A7F42"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05031</w:t>
            </w:r>
          </w:p>
        </w:tc>
        <w:tc>
          <w:tcPr>
            <w:tcW w:w="6315" w:type="dxa"/>
            <w:tcBorders>
              <w:top w:val="nil"/>
              <w:left w:val="nil"/>
              <w:bottom w:val="nil"/>
              <w:right w:val="nil"/>
            </w:tcBorders>
            <w:shd w:val="clear" w:color="auto" w:fill="auto"/>
            <w:vAlign w:val="center"/>
            <w:hideMark/>
          </w:tcPr>
          <w:p w14:paraId="3791075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AMALFI</w:t>
            </w:r>
          </w:p>
        </w:tc>
        <w:tc>
          <w:tcPr>
            <w:tcW w:w="1440" w:type="dxa"/>
            <w:tcBorders>
              <w:top w:val="nil"/>
              <w:left w:val="nil"/>
              <w:bottom w:val="nil"/>
              <w:right w:val="nil"/>
            </w:tcBorders>
            <w:shd w:val="clear" w:color="auto" w:fill="auto"/>
            <w:vAlign w:val="center"/>
            <w:hideMark/>
          </w:tcPr>
          <w:p w14:paraId="51D3013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2.063.457</w:t>
            </w:r>
          </w:p>
        </w:tc>
      </w:tr>
      <w:tr w:rsidR="00C95903" w:rsidRPr="00A24A35" w14:paraId="1047DEF5" w14:textId="77777777" w:rsidTr="00BC7A91">
        <w:trPr>
          <w:trHeight w:val="276"/>
        </w:trPr>
        <w:tc>
          <w:tcPr>
            <w:tcW w:w="1340" w:type="dxa"/>
            <w:tcBorders>
              <w:top w:val="nil"/>
              <w:left w:val="nil"/>
              <w:bottom w:val="nil"/>
              <w:right w:val="nil"/>
            </w:tcBorders>
            <w:shd w:val="clear" w:color="auto" w:fill="auto"/>
            <w:vAlign w:val="center"/>
            <w:hideMark/>
          </w:tcPr>
          <w:p w14:paraId="416759CC"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05088</w:t>
            </w:r>
          </w:p>
        </w:tc>
        <w:tc>
          <w:tcPr>
            <w:tcW w:w="6315" w:type="dxa"/>
            <w:tcBorders>
              <w:top w:val="nil"/>
              <w:left w:val="nil"/>
              <w:bottom w:val="nil"/>
              <w:right w:val="nil"/>
            </w:tcBorders>
            <w:shd w:val="clear" w:color="auto" w:fill="auto"/>
            <w:vAlign w:val="center"/>
            <w:hideMark/>
          </w:tcPr>
          <w:p w14:paraId="34ECAC3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BELLO</w:t>
            </w:r>
          </w:p>
        </w:tc>
        <w:tc>
          <w:tcPr>
            <w:tcW w:w="1440" w:type="dxa"/>
            <w:tcBorders>
              <w:top w:val="nil"/>
              <w:left w:val="nil"/>
              <w:bottom w:val="nil"/>
              <w:right w:val="nil"/>
            </w:tcBorders>
            <w:shd w:val="clear" w:color="auto" w:fill="auto"/>
            <w:vAlign w:val="center"/>
            <w:hideMark/>
          </w:tcPr>
          <w:p w14:paraId="7696BFC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79.701</w:t>
            </w:r>
          </w:p>
        </w:tc>
      </w:tr>
      <w:tr w:rsidR="00C95903" w:rsidRPr="00A24A35" w14:paraId="68826530" w14:textId="77777777" w:rsidTr="00BC7A91">
        <w:trPr>
          <w:trHeight w:val="276"/>
        </w:trPr>
        <w:tc>
          <w:tcPr>
            <w:tcW w:w="1340" w:type="dxa"/>
            <w:tcBorders>
              <w:top w:val="nil"/>
              <w:left w:val="nil"/>
              <w:bottom w:val="nil"/>
              <w:right w:val="nil"/>
            </w:tcBorders>
            <w:shd w:val="clear" w:color="auto" w:fill="auto"/>
            <w:vAlign w:val="center"/>
            <w:hideMark/>
          </w:tcPr>
          <w:p w14:paraId="3041102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05129</w:t>
            </w:r>
          </w:p>
        </w:tc>
        <w:tc>
          <w:tcPr>
            <w:tcW w:w="6315" w:type="dxa"/>
            <w:tcBorders>
              <w:top w:val="nil"/>
              <w:left w:val="nil"/>
              <w:bottom w:val="nil"/>
              <w:right w:val="nil"/>
            </w:tcBorders>
            <w:shd w:val="clear" w:color="auto" w:fill="auto"/>
            <w:vAlign w:val="center"/>
            <w:hideMark/>
          </w:tcPr>
          <w:p w14:paraId="4B1690DF"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CALDAS</w:t>
            </w:r>
          </w:p>
        </w:tc>
        <w:tc>
          <w:tcPr>
            <w:tcW w:w="1440" w:type="dxa"/>
            <w:tcBorders>
              <w:top w:val="nil"/>
              <w:left w:val="nil"/>
              <w:bottom w:val="nil"/>
              <w:right w:val="nil"/>
            </w:tcBorders>
            <w:shd w:val="clear" w:color="auto" w:fill="auto"/>
            <w:vAlign w:val="center"/>
            <w:hideMark/>
          </w:tcPr>
          <w:p w14:paraId="3BC0A4E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3.080</w:t>
            </w:r>
          </w:p>
        </w:tc>
      </w:tr>
      <w:tr w:rsidR="00C95903" w:rsidRPr="00A24A35" w14:paraId="27A3888C" w14:textId="77777777" w:rsidTr="00BC7A91">
        <w:trPr>
          <w:trHeight w:val="276"/>
        </w:trPr>
        <w:tc>
          <w:tcPr>
            <w:tcW w:w="1340" w:type="dxa"/>
            <w:tcBorders>
              <w:top w:val="nil"/>
              <w:left w:val="nil"/>
              <w:bottom w:val="nil"/>
              <w:right w:val="nil"/>
            </w:tcBorders>
            <w:shd w:val="clear" w:color="auto" w:fill="auto"/>
            <w:vAlign w:val="center"/>
            <w:hideMark/>
          </w:tcPr>
          <w:p w14:paraId="6D70E2A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05172</w:t>
            </w:r>
          </w:p>
        </w:tc>
        <w:tc>
          <w:tcPr>
            <w:tcW w:w="6315" w:type="dxa"/>
            <w:tcBorders>
              <w:top w:val="nil"/>
              <w:left w:val="nil"/>
              <w:bottom w:val="nil"/>
              <w:right w:val="nil"/>
            </w:tcBorders>
            <w:shd w:val="clear" w:color="auto" w:fill="auto"/>
            <w:vAlign w:val="center"/>
            <w:hideMark/>
          </w:tcPr>
          <w:p w14:paraId="1EB37F4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CHIGORODÓ</w:t>
            </w:r>
          </w:p>
        </w:tc>
        <w:tc>
          <w:tcPr>
            <w:tcW w:w="1440" w:type="dxa"/>
            <w:tcBorders>
              <w:top w:val="nil"/>
              <w:left w:val="nil"/>
              <w:bottom w:val="nil"/>
              <w:right w:val="nil"/>
            </w:tcBorders>
            <w:shd w:val="clear" w:color="auto" w:fill="auto"/>
            <w:vAlign w:val="center"/>
            <w:hideMark/>
          </w:tcPr>
          <w:p w14:paraId="672593C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1.707.460</w:t>
            </w:r>
          </w:p>
        </w:tc>
      </w:tr>
      <w:tr w:rsidR="00C95903" w:rsidRPr="00A24A35" w14:paraId="50EFE6AC" w14:textId="77777777" w:rsidTr="00BC7A91">
        <w:trPr>
          <w:trHeight w:val="276"/>
        </w:trPr>
        <w:tc>
          <w:tcPr>
            <w:tcW w:w="1340" w:type="dxa"/>
            <w:tcBorders>
              <w:top w:val="nil"/>
              <w:left w:val="nil"/>
              <w:bottom w:val="nil"/>
              <w:right w:val="nil"/>
            </w:tcBorders>
            <w:shd w:val="clear" w:color="auto" w:fill="auto"/>
            <w:vAlign w:val="center"/>
            <w:hideMark/>
          </w:tcPr>
          <w:p w14:paraId="47BA265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05206</w:t>
            </w:r>
          </w:p>
        </w:tc>
        <w:tc>
          <w:tcPr>
            <w:tcW w:w="6315" w:type="dxa"/>
            <w:tcBorders>
              <w:top w:val="nil"/>
              <w:left w:val="nil"/>
              <w:bottom w:val="nil"/>
              <w:right w:val="nil"/>
            </w:tcBorders>
            <w:shd w:val="clear" w:color="auto" w:fill="auto"/>
            <w:vAlign w:val="center"/>
            <w:hideMark/>
          </w:tcPr>
          <w:p w14:paraId="4B5ED73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CONCEPCIÓN</w:t>
            </w:r>
          </w:p>
        </w:tc>
        <w:tc>
          <w:tcPr>
            <w:tcW w:w="1440" w:type="dxa"/>
            <w:tcBorders>
              <w:top w:val="nil"/>
              <w:left w:val="nil"/>
              <w:bottom w:val="nil"/>
              <w:right w:val="nil"/>
            </w:tcBorders>
            <w:shd w:val="clear" w:color="auto" w:fill="auto"/>
            <w:vAlign w:val="center"/>
            <w:hideMark/>
          </w:tcPr>
          <w:p w14:paraId="10741901"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238.528</w:t>
            </w:r>
          </w:p>
        </w:tc>
      </w:tr>
      <w:tr w:rsidR="00C95903" w:rsidRPr="00A24A35" w14:paraId="59331A14" w14:textId="77777777" w:rsidTr="00BC7A91">
        <w:trPr>
          <w:trHeight w:val="276"/>
        </w:trPr>
        <w:tc>
          <w:tcPr>
            <w:tcW w:w="1340" w:type="dxa"/>
            <w:tcBorders>
              <w:top w:val="nil"/>
              <w:left w:val="nil"/>
              <w:bottom w:val="nil"/>
              <w:right w:val="nil"/>
            </w:tcBorders>
            <w:shd w:val="clear" w:color="auto" w:fill="auto"/>
            <w:vAlign w:val="center"/>
            <w:hideMark/>
          </w:tcPr>
          <w:p w14:paraId="1E712DE0"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05212</w:t>
            </w:r>
          </w:p>
        </w:tc>
        <w:tc>
          <w:tcPr>
            <w:tcW w:w="6315" w:type="dxa"/>
            <w:tcBorders>
              <w:top w:val="nil"/>
              <w:left w:val="nil"/>
              <w:bottom w:val="nil"/>
              <w:right w:val="nil"/>
            </w:tcBorders>
            <w:shd w:val="clear" w:color="auto" w:fill="auto"/>
            <w:vAlign w:val="center"/>
            <w:hideMark/>
          </w:tcPr>
          <w:p w14:paraId="76F9B89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COPACABANA</w:t>
            </w:r>
          </w:p>
        </w:tc>
        <w:tc>
          <w:tcPr>
            <w:tcW w:w="1440" w:type="dxa"/>
            <w:tcBorders>
              <w:top w:val="nil"/>
              <w:left w:val="nil"/>
              <w:bottom w:val="nil"/>
              <w:right w:val="nil"/>
            </w:tcBorders>
            <w:shd w:val="clear" w:color="auto" w:fill="auto"/>
            <w:vAlign w:val="center"/>
            <w:hideMark/>
          </w:tcPr>
          <w:p w14:paraId="652BB7B2"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372.313</w:t>
            </w:r>
          </w:p>
        </w:tc>
      </w:tr>
      <w:tr w:rsidR="00C95903" w:rsidRPr="00A24A35" w14:paraId="7F47610B" w14:textId="77777777" w:rsidTr="00BC7A91">
        <w:trPr>
          <w:trHeight w:val="276"/>
        </w:trPr>
        <w:tc>
          <w:tcPr>
            <w:tcW w:w="1340" w:type="dxa"/>
            <w:tcBorders>
              <w:top w:val="nil"/>
              <w:left w:val="nil"/>
              <w:bottom w:val="nil"/>
              <w:right w:val="nil"/>
            </w:tcBorders>
            <w:shd w:val="clear" w:color="auto" w:fill="auto"/>
            <w:vAlign w:val="center"/>
            <w:hideMark/>
          </w:tcPr>
          <w:p w14:paraId="187C591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05308</w:t>
            </w:r>
          </w:p>
        </w:tc>
        <w:tc>
          <w:tcPr>
            <w:tcW w:w="6315" w:type="dxa"/>
            <w:tcBorders>
              <w:top w:val="nil"/>
              <w:left w:val="nil"/>
              <w:bottom w:val="nil"/>
              <w:right w:val="nil"/>
            </w:tcBorders>
            <w:shd w:val="clear" w:color="auto" w:fill="auto"/>
            <w:vAlign w:val="center"/>
            <w:hideMark/>
          </w:tcPr>
          <w:p w14:paraId="7573A44B"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GIRARDOTA</w:t>
            </w:r>
          </w:p>
        </w:tc>
        <w:tc>
          <w:tcPr>
            <w:tcW w:w="1440" w:type="dxa"/>
            <w:tcBorders>
              <w:top w:val="nil"/>
              <w:left w:val="nil"/>
              <w:bottom w:val="nil"/>
              <w:right w:val="nil"/>
            </w:tcBorders>
            <w:shd w:val="clear" w:color="auto" w:fill="auto"/>
            <w:vAlign w:val="center"/>
            <w:hideMark/>
          </w:tcPr>
          <w:p w14:paraId="7072CDA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29.066</w:t>
            </w:r>
          </w:p>
        </w:tc>
      </w:tr>
      <w:tr w:rsidR="00C95903" w:rsidRPr="00A24A35" w14:paraId="5DD89634" w14:textId="77777777" w:rsidTr="00BC7A91">
        <w:trPr>
          <w:trHeight w:val="276"/>
        </w:trPr>
        <w:tc>
          <w:tcPr>
            <w:tcW w:w="1340" w:type="dxa"/>
            <w:tcBorders>
              <w:top w:val="nil"/>
              <w:left w:val="nil"/>
              <w:bottom w:val="nil"/>
              <w:right w:val="nil"/>
            </w:tcBorders>
            <w:shd w:val="clear" w:color="auto" w:fill="auto"/>
            <w:vAlign w:val="center"/>
            <w:hideMark/>
          </w:tcPr>
          <w:p w14:paraId="7062CED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05425</w:t>
            </w:r>
          </w:p>
        </w:tc>
        <w:tc>
          <w:tcPr>
            <w:tcW w:w="6315" w:type="dxa"/>
            <w:tcBorders>
              <w:top w:val="nil"/>
              <w:left w:val="nil"/>
              <w:bottom w:val="nil"/>
              <w:right w:val="nil"/>
            </w:tcBorders>
            <w:shd w:val="clear" w:color="auto" w:fill="auto"/>
            <w:vAlign w:val="center"/>
            <w:hideMark/>
          </w:tcPr>
          <w:p w14:paraId="19A5107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MACEO</w:t>
            </w:r>
          </w:p>
        </w:tc>
        <w:tc>
          <w:tcPr>
            <w:tcW w:w="1440" w:type="dxa"/>
            <w:tcBorders>
              <w:top w:val="nil"/>
              <w:left w:val="nil"/>
              <w:bottom w:val="nil"/>
              <w:right w:val="nil"/>
            </w:tcBorders>
            <w:shd w:val="clear" w:color="auto" w:fill="auto"/>
            <w:vAlign w:val="center"/>
            <w:hideMark/>
          </w:tcPr>
          <w:p w14:paraId="6C74F49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989.363</w:t>
            </w:r>
          </w:p>
        </w:tc>
      </w:tr>
      <w:tr w:rsidR="00C95903" w:rsidRPr="00A24A35" w14:paraId="641575F8" w14:textId="77777777" w:rsidTr="00BC7A91">
        <w:trPr>
          <w:trHeight w:val="276"/>
        </w:trPr>
        <w:tc>
          <w:tcPr>
            <w:tcW w:w="1340" w:type="dxa"/>
            <w:tcBorders>
              <w:top w:val="nil"/>
              <w:left w:val="nil"/>
              <w:bottom w:val="nil"/>
              <w:right w:val="nil"/>
            </w:tcBorders>
            <w:shd w:val="clear" w:color="auto" w:fill="auto"/>
            <w:vAlign w:val="center"/>
            <w:hideMark/>
          </w:tcPr>
          <w:p w14:paraId="5907363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05585</w:t>
            </w:r>
          </w:p>
        </w:tc>
        <w:tc>
          <w:tcPr>
            <w:tcW w:w="6315" w:type="dxa"/>
            <w:tcBorders>
              <w:top w:val="nil"/>
              <w:left w:val="nil"/>
              <w:bottom w:val="nil"/>
              <w:right w:val="nil"/>
            </w:tcBorders>
            <w:shd w:val="clear" w:color="auto" w:fill="auto"/>
            <w:vAlign w:val="center"/>
            <w:hideMark/>
          </w:tcPr>
          <w:p w14:paraId="04B78FF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PUERTO NARE</w:t>
            </w:r>
          </w:p>
        </w:tc>
        <w:tc>
          <w:tcPr>
            <w:tcW w:w="1440" w:type="dxa"/>
            <w:tcBorders>
              <w:top w:val="nil"/>
              <w:left w:val="nil"/>
              <w:bottom w:val="nil"/>
              <w:right w:val="nil"/>
            </w:tcBorders>
            <w:shd w:val="clear" w:color="auto" w:fill="auto"/>
            <w:vAlign w:val="center"/>
            <w:hideMark/>
          </w:tcPr>
          <w:p w14:paraId="111B6C46"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1.801.461</w:t>
            </w:r>
          </w:p>
        </w:tc>
      </w:tr>
      <w:tr w:rsidR="00C95903" w:rsidRPr="00A24A35" w14:paraId="67A95BC0" w14:textId="77777777" w:rsidTr="00BC7A91">
        <w:trPr>
          <w:trHeight w:val="276"/>
        </w:trPr>
        <w:tc>
          <w:tcPr>
            <w:tcW w:w="1340" w:type="dxa"/>
            <w:tcBorders>
              <w:top w:val="nil"/>
              <w:left w:val="nil"/>
              <w:bottom w:val="nil"/>
              <w:right w:val="nil"/>
            </w:tcBorders>
            <w:shd w:val="clear" w:color="auto" w:fill="auto"/>
            <w:vAlign w:val="center"/>
            <w:hideMark/>
          </w:tcPr>
          <w:p w14:paraId="265BA24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05591</w:t>
            </w:r>
          </w:p>
        </w:tc>
        <w:tc>
          <w:tcPr>
            <w:tcW w:w="6315" w:type="dxa"/>
            <w:tcBorders>
              <w:top w:val="nil"/>
              <w:left w:val="nil"/>
              <w:bottom w:val="nil"/>
              <w:right w:val="nil"/>
            </w:tcBorders>
            <w:shd w:val="clear" w:color="auto" w:fill="auto"/>
            <w:vAlign w:val="center"/>
            <w:hideMark/>
          </w:tcPr>
          <w:p w14:paraId="246E63C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PUERTO TRIUNFO</w:t>
            </w:r>
          </w:p>
        </w:tc>
        <w:tc>
          <w:tcPr>
            <w:tcW w:w="1440" w:type="dxa"/>
            <w:tcBorders>
              <w:top w:val="nil"/>
              <w:left w:val="nil"/>
              <w:bottom w:val="nil"/>
              <w:right w:val="nil"/>
            </w:tcBorders>
            <w:shd w:val="clear" w:color="auto" w:fill="auto"/>
            <w:vAlign w:val="center"/>
            <w:hideMark/>
          </w:tcPr>
          <w:p w14:paraId="39F784AB"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2.437.145</w:t>
            </w:r>
          </w:p>
        </w:tc>
      </w:tr>
      <w:tr w:rsidR="00C95903" w:rsidRPr="00A24A35" w14:paraId="6BF89FF1" w14:textId="77777777" w:rsidTr="00BC7A91">
        <w:trPr>
          <w:trHeight w:val="276"/>
        </w:trPr>
        <w:tc>
          <w:tcPr>
            <w:tcW w:w="1340" w:type="dxa"/>
            <w:tcBorders>
              <w:top w:val="nil"/>
              <w:left w:val="nil"/>
              <w:bottom w:val="nil"/>
              <w:right w:val="nil"/>
            </w:tcBorders>
            <w:shd w:val="clear" w:color="auto" w:fill="auto"/>
            <w:vAlign w:val="center"/>
            <w:hideMark/>
          </w:tcPr>
          <w:p w14:paraId="6731C77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05615</w:t>
            </w:r>
          </w:p>
        </w:tc>
        <w:tc>
          <w:tcPr>
            <w:tcW w:w="6315" w:type="dxa"/>
            <w:tcBorders>
              <w:top w:val="nil"/>
              <w:left w:val="nil"/>
              <w:bottom w:val="nil"/>
              <w:right w:val="nil"/>
            </w:tcBorders>
            <w:shd w:val="clear" w:color="auto" w:fill="auto"/>
            <w:vAlign w:val="center"/>
            <w:hideMark/>
          </w:tcPr>
          <w:p w14:paraId="7BBDFD9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RIONEGRO</w:t>
            </w:r>
          </w:p>
        </w:tc>
        <w:tc>
          <w:tcPr>
            <w:tcW w:w="1440" w:type="dxa"/>
            <w:tcBorders>
              <w:top w:val="nil"/>
              <w:left w:val="nil"/>
              <w:bottom w:val="nil"/>
              <w:right w:val="nil"/>
            </w:tcBorders>
            <w:shd w:val="clear" w:color="auto" w:fill="auto"/>
            <w:vAlign w:val="center"/>
            <w:hideMark/>
          </w:tcPr>
          <w:p w14:paraId="42B67022"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2.649.775</w:t>
            </w:r>
          </w:p>
        </w:tc>
      </w:tr>
      <w:tr w:rsidR="00C95903" w:rsidRPr="00A24A35" w14:paraId="7F5932A1" w14:textId="77777777" w:rsidTr="00BC7A91">
        <w:trPr>
          <w:trHeight w:val="276"/>
        </w:trPr>
        <w:tc>
          <w:tcPr>
            <w:tcW w:w="1340" w:type="dxa"/>
            <w:tcBorders>
              <w:top w:val="nil"/>
              <w:left w:val="nil"/>
              <w:bottom w:val="nil"/>
              <w:right w:val="nil"/>
            </w:tcBorders>
            <w:shd w:val="clear" w:color="auto" w:fill="auto"/>
            <w:vAlign w:val="center"/>
            <w:hideMark/>
          </w:tcPr>
          <w:p w14:paraId="3C1CC75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05649</w:t>
            </w:r>
          </w:p>
        </w:tc>
        <w:tc>
          <w:tcPr>
            <w:tcW w:w="6315" w:type="dxa"/>
            <w:tcBorders>
              <w:top w:val="nil"/>
              <w:left w:val="nil"/>
              <w:bottom w:val="nil"/>
              <w:right w:val="nil"/>
            </w:tcBorders>
            <w:shd w:val="clear" w:color="auto" w:fill="auto"/>
            <w:vAlign w:val="center"/>
            <w:hideMark/>
          </w:tcPr>
          <w:p w14:paraId="3718A9A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SAN CARLOS</w:t>
            </w:r>
          </w:p>
        </w:tc>
        <w:tc>
          <w:tcPr>
            <w:tcW w:w="1440" w:type="dxa"/>
            <w:tcBorders>
              <w:top w:val="nil"/>
              <w:left w:val="nil"/>
              <w:bottom w:val="nil"/>
              <w:right w:val="nil"/>
            </w:tcBorders>
            <w:shd w:val="clear" w:color="auto" w:fill="auto"/>
            <w:vAlign w:val="center"/>
            <w:hideMark/>
          </w:tcPr>
          <w:p w14:paraId="4830487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30.039</w:t>
            </w:r>
          </w:p>
        </w:tc>
      </w:tr>
      <w:tr w:rsidR="00C95903" w:rsidRPr="00A24A35" w14:paraId="15682F4F" w14:textId="77777777" w:rsidTr="00BC7A91">
        <w:trPr>
          <w:trHeight w:val="276"/>
        </w:trPr>
        <w:tc>
          <w:tcPr>
            <w:tcW w:w="1340" w:type="dxa"/>
            <w:tcBorders>
              <w:top w:val="nil"/>
              <w:left w:val="nil"/>
              <w:bottom w:val="nil"/>
              <w:right w:val="nil"/>
            </w:tcBorders>
            <w:shd w:val="clear" w:color="auto" w:fill="auto"/>
            <w:vAlign w:val="center"/>
            <w:hideMark/>
          </w:tcPr>
          <w:p w14:paraId="1BF8412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05660</w:t>
            </w:r>
          </w:p>
        </w:tc>
        <w:tc>
          <w:tcPr>
            <w:tcW w:w="6315" w:type="dxa"/>
            <w:tcBorders>
              <w:top w:val="nil"/>
              <w:left w:val="nil"/>
              <w:bottom w:val="nil"/>
              <w:right w:val="nil"/>
            </w:tcBorders>
            <w:shd w:val="clear" w:color="auto" w:fill="auto"/>
            <w:vAlign w:val="center"/>
            <w:hideMark/>
          </w:tcPr>
          <w:p w14:paraId="1DE92A6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SAN LUIS</w:t>
            </w:r>
          </w:p>
        </w:tc>
        <w:tc>
          <w:tcPr>
            <w:tcW w:w="1440" w:type="dxa"/>
            <w:tcBorders>
              <w:top w:val="nil"/>
              <w:left w:val="nil"/>
              <w:bottom w:val="nil"/>
              <w:right w:val="nil"/>
            </w:tcBorders>
            <w:shd w:val="clear" w:color="auto" w:fill="auto"/>
            <w:vAlign w:val="center"/>
            <w:hideMark/>
          </w:tcPr>
          <w:p w14:paraId="150C56B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3.739.701</w:t>
            </w:r>
          </w:p>
        </w:tc>
      </w:tr>
      <w:tr w:rsidR="00C95903" w:rsidRPr="00A24A35" w14:paraId="391423B1" w14:textId="77777777" w:rsidTr="00BC7A91">
        <w:trPr>
          <w:trHeight w:val="276"/>
        </w:trPr>
        <w:tc>
          <w:tcPr>
            <w:tcW w:w="1340" w:type="dxa"/>
            <w:tcBorders>
              <w:top w:val="nil"/>
              <w:left w:val="nil"/>
              <w:bottom w:val="nil"/>
              <w:right w:val="nil"/>
            </w:tcBorders>
            <w:shd w:val="clear" w:color="auto" w:fill="auto"/>
            <w:vAlign w:val="center"/>
            <w:hideMark/>
          </w:tcPr>
          <w:p w14:paraId="58EBA85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05790</w:t>
            </w:r>
          </w:p>
        </w:tc>
        <w:tc>
          <w:tcPr>
            <w:tcW w:w="6315" w:type="dxa"/>
            <w:tcBorders>
              <w:top w:val="nil"/>
              <w:left w:val="nil"/>
              <w:bottom w:val="nil"/>
              <w:right w:val="nil"/>
            </w:tcBorders>
            <w:shd w:val="clear" w:color="auto" w:fill="auto"/>
            <w:vAlign w:val="center"/>
            <w:hideMark/>
          </w:tcPr>
          <w:p w14:paraId="63A5E5C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TARAZÁ</w:t>
            </w:r>
          </w:p>
        </w:tc>
        <w:tc>
          <w:tcPr>
            <w:tcW w:w="1440" w:type="dxa"/>
            <w:tcBorders>
              <w:top w:val="nil"/>
              <w:left w:val="nil"/>
              <w:bottom w:val="nil"/>
              <w:right w:val="nil"/>
            </w:tcBorders>
            <w:shd w:val="clear" w:color="auto" w:fill="auto"/>
            <w:vAlign w:val="center"/>
            <w:hideMark/>
          </w:tcPr>
          <w:p w14:paraId="6E6BCFE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471.627</w:t>
            </w:r>
          </w:p>
        </w:tc>
      </w:tr>
      <w:tr w:rsidR="00C95903" w:rsidRPr="00A24A35" w14:paraId="59B0EAD7" w14:textId="77777777" w:rsidTr="00BC7A91">
        <w:trPr>
          <w:trHeight w:val="276"/>
        </w:trPr>
        <w:tc>
          <w:tcPr>
            <w:tcW w:w="1340" w:type="dxa"/>
            <w:tcBorders>
              <w:top w:val="nil"/>
              <w:left w:val="nil"/>
              <w:bottom w:val="nil"/>
              <w:right w:val="nil"/>
            </w:tcBorders>
            <w:shd w:val="clear" w:color="auto" w:fill="auto"/>
            <w:vAlign w:val="center"/>
            <w:hideMark/>
          </w:tcPr>
          <w:p w14:paraId="54AA157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05792</w:t>
            </w:r>
          </w:p>
        </w:tc>
        <w:tc>
          <w:tcPr>
            <w:tcW w:w="6315" w:type="dxa"/>
            <w:tcBorders>
              <w:top w:val="nil"/>
              <w:left w:val="nil"/>
              <w:bottom w:val="nil"/>
              <w:right w:val="nil"/>
            </w:tcBorders>
            <w:shd w:val="clear" w:color="auto" w:fill="auto"/>
            <w:vAlign w:val="center"/>
            <w:hideMark/>
          </w:tcPr>
          <w:p w14:paraId="1C07549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TARSO</w:t>
            </w:r>
          </w:p>
        </w:tc>
        <w:tc>
          <w:tcPr>
            <w:tcW w:w="1440" w:type="dxa"/>
            <w:tcBorders>
              <w:top w:val="nil"/>
              <w:left w:val="nil"/>
              <w:bottom w:val="nil"/>
              <w:right w:val="nil"/>
            </w:tcBorders>
            <w:shd w:val="clear" w:color="auto" w:fill="auto"/>
            <w:vAlign w:val="center"/>
            <w:hideMark/>
          </w:tcPr>
          <w:p w14:paraId="6045328B"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250.194</w:t>
            </w:r>
          </w:p>
        </w:tc>
      </w:tr>
      <w:tr w:rsidR="00C95903" w:rsidRPr="00A24A35" w14:paraId="2BAF530D" w14:textId="77777777" w:rsidTr="00BC7A91">
        <w:trPr>
          <w:trHeight w:val="276"/>
        </w:trPr>
        <w:tc>
          <w:tcPr>
            <w:tcW w:w="1340" w:type="dxa"/>
            <w:tcBorders>
              <w:top w:val="nil"/>
              <w:left w:val="nil"/>
              <w:bottom w:val="nil"/>
              <w:right w:val="nil"/>
            </w:tcBorders>
            <w:shd w:val="clear" w:color="auto" w:fill="auto"/>
            <w:vAlign w:val="center"/>
            <w:hideMark/>
          </w:tcPr>
          <w:p w14:paraId="732E2CF8"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05837</w:t>
            </w:r>
          </w:p>
        </w:tc>
        <w:tc>
          <w:tcPr>
            <w:tcW w:w="6315" w:type="dxa"/>
            <w:tcBorders>
              <w:top w:val="nil"/>
              <w:left w:val="nil"/>
              <w:bottom w:val="nil"/>
              <w:right w:val="nil"/>
            </w:tcBorders>
            <w:shd w:val="clear" w:color="auto" w:fill="auto"/>
            <w:vAlign w:val="center"/>
            <w:hideMark/>
          </w:tcPr>
          <w:p w14:paraId="4D80116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TURBO</w:t>
            </w:r>
          </w:p>
        </w:tc>
        <w:tc>
          <w:tcPr>
            <w:tcW w:w="1440" w:type="dxa"/>
            <w:tcBorders>
              <w:top w:val="nil"/>
              <w:left w:val="nil"/>
              <w:bottom w:val="nil"/>
              <w:right w:val="nil"/>
            </w:tcBorders>
            <w:shd w:val="clear" w:color="auto" w:fill="auto"/>
            <w:vAlign w:val="center"/>
            <w:hideMark/>
          </w:tcPr>
          <w:p w14:paraId="4528075D"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39.619</w:t>
            </w:r>
          </w:p>
        </w:tc>
      </w:tr>
      <w:tr w:rsidR="00C95903" w:rsidRPr="00A24A35" w14:paraId="2E532836" w14:textId="77777777" w:rsidTr="00BC7A91">
        <w:trPr>
          <w:trHeight w:val="276"/>
        </w:trPr>
        <w:tc>
          <w:tcPr>
            <w:tcW w:w="1340" w:type="dxa"/>
            <w:tcBorders>
              <w:top w:val="nil"/>
              <w:left w:val="nil"/>
              <w:bottom w:val="nil"/>
              <w:right w:val="nil"/>
            </w:tcBorders>
            <w:shd w:val="clear" w:color="auto" w:fill="auto"/>
            <w:vAlign w:val="center"/>
            <w:hideMark/>
          </w:tcPr>
          <w:p w14:paraId="0011F284"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08</w:t>
            </w:r>
          </w:p>
        </w:tc>
        <w:tc>
          <w:tcPr>
            <w:tcW w:w="6315" w:type="dxa"/>
            <w:tcBorders>
              <w:top w:val="nil"/>
              <w:left w:val="nil"/>
              <w:bottom w:val="nil"/>
              <w:right w:val="nil"/>
            </w:tcBorders>
            <w:shd w:val="clear" w:color="auto" w:fill="auto"/>
            <w:vAlign w:val="center"/>
            <w:hideMark/>
          </w:tcPr>
          <w:p w14:paraId="4B916ECB"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ATLÁNTICO</w:t>
            </w:r>
          </w:p>
        </w:tc>
        <w:tc>
          <w:tcPr>
            <w:tcW w:w="1440" w:type="dxa"/>
            <w:tcBorders>
              <w:top w:val="nil"/>
              <w:left w:val="nil"/>
              <w:bottom w:val="nil"/>
              <w:right w:val="nil"/>
            </w:tcBorders>
            <w:shd w:val="clear" w:color="auto" w:fill="auto"/>
            <w:vAlign w:val="center"/>
            <w:hideMark/>
          </w:tcPr>
          <w:p w14:paraId="25544E78"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40.500</w:t>
            </w:r>
          </w:p>
        </w:tc>
      </w:tr>
      <w:tr w:rsidR="00C95903" w:rsidRPr="00A24A35" w14:paraId="59104073" w14:textId="77777777" w:rsidTr="00BC7A91">
        <w:trPr>
          <w:trHeight w:val="276"/>
        </w:trPr>
        <w:tc>
          <w:tcPr>
            <w:tcW w:w="1340" w:type="dxa"/>
            <w:tcBorders>
              <w:top w:val="nil"/>
              <w:left w:val="nil"/>
              <w:bottom w:val="nil"/>
              <w:right w:val="nil"/>
            </w:tcBorders>
            <w:shd w:val="clear" w:color="auto" w:fill="auto"/>
            <w:vAlign w:val="center"/>
            <w:hideMark/>
          </w:tcPr>
          <w:p w14:paraId="473A788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08000</w:t>
            </w:r>
          </w:p>
        </w:tc>
        <w:tc>
          <w:tcPr>
            <w:tcW w:w="6315" w:type="dxa"/>
            <w:tcBorders>
              <w:top w:val="nil"/>
              <w:left w:val="nil"/>
              <w:bottom w:val="nil"/>
              <w:right w:val="nil"/>
            </w:tcBorders>
            <w:shd w:val="clear" w:color="auto" w:fill="auto"/>
            <w:vAlign w:val="center"/>
            <w:hideMark/>
          </w:tcPr>
          <w:p w14:paraId="292FD0BB"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ATLÁNTICO</w:t>
            </w:r>
          </w:p>
        </w:tc>
        <w:tc>
          <w:tcPr>
            <w:tcW w:w="1440" w:type="dxa"/>
            <w:tcBorders>
              <w:top w:val="nil"/>
              <w:left w:val="nil"/>
              <w:bottom w:val="nil"/>
              <w:right w:val="nil"/>
            </w:tcBorders>
            <w:shd w:val="clear" w:color="auto" w:fill="auto"/>
            <w:vAlign w:val="center"/>
            <w:hideMark/>
          </w:tcPr>
          <w:p w14:paraId="2A67540D"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9.311</w:t>
            </w:r>
          </w:p>
        </w:tc>
      </w:tr>
      <w:tr w:rsidR="00C95903" w:rsidRPr="00A24A35" w14:paraId="2FFB23ED" w14:textId="77777777" w:rsidTr="00BC7A91">
        <w:trPr>
          <w:trHeight w:val="276"/>
        </w:trPr>
        <w:tc>
          <w:tcPr>
            <w:tcW w:w="1340" w:type="dxa"/>
            <w:tcBorders>
              <w:top w:val="nil"/>
              <w:left w:val="nil"/>
              <w:bottom w:val="nil"/>
              <w:right w:val="nil"/>
            </w:tcBorders>
            <w:shd w:val="clear" w:color="auto" w:fill="auto"/>
            <w:vAlign w:val="center"/>
            <w:hideMark/>
          </w:tcPr>
          <w:p w14:paraId="5F8571C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08606</w:t>
            </w:r>
          </w:p>
        </w:tc>
        <w:tc>
          <w:tcPr>
            <w:tcW w:w="6315" w:type="dxa"/>
            <w:tcBorders>
              <w:top w:val="nil"/>
              <w:left w:val="nil"/>
              <w:bottom w:val="nil"/>
              <w:right w:val="nil"/>
            </w:tcBorders>
            <w:shd w:val="clear" w:color="auto" w:fill="auto"/>
            <w:vAlign w:val="center"/>
            <w:hideMark/>
          </w:tcPr>
          <w:p w14:paraId="1D6B2F7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REPELÓN</w:t>
            </w:r>
          </w:p>
        </w:tc>
        <w:tc>
          <w:tcPr>
            <w:tcW w:w="1440" w:type="dxa"/>
            <w:tcBorders>
              <w:top w:val="nil"/>
              <w:left w:val="nil"/>
              <w:bottom w:val="nil"/>
              <w:right w:val="nil"/>
            </w:tcBorders>
            <w:shd w:val="clear" w:color="auto" w:fill="auto"/>
            <w:vAlign w:val="center"/>
            <w:hideMark/>
          </w:tcPr>
          <w:p w14:paraId="3407F2D2"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31.189</w:t>
            </w:r>
          </w:p>
        </w:tc>
      </w:tr>
      <w:tr w:rsidR="00C95903" w:rsidRPr="00A24A35" w14:paraId="3151F074" w14:textId="77777777" w:rsidTr="00BC7A91">
        <w:trPr>
          <w:trHeight w:val="276"/>
        </w:trPr>
        <w:tc>
          <w:tcPr>
            <w:tcW w:w="1340" w:type="dxa"/>
            <w:tcBorders>
              <w:top w:val="nil"/>
              <w:left w:val="nil"/>
              <w:bottom w:val="nil"/>
              <w:right w:val="nil"/>
            </w:tcBorders>
            <w:shd w:val="clear" w:color="auto" w:fill="auto"/>
            <w:vAlign w:val="center"/>
            <w:hideMark/>
          </w:tcPr>
          <w:p w14:paraId="509E196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11</w:t>
            </w:r>
          </w:p>
        </w:tc>
        <w:tc>
          <w:tcPr>
            <w:tcW w:w="6315" w:type="dxa"/>
            <w:tcBorders>
              <w:top w:val="nil"/>
              <w:left w:val="nil"/>
              <w:bottom w:val="nil"/>
              <w:right w:val="nil"/>
            </w:tcBorders>
            <w:shd w:val="clear" w:color="auto" w:fill="auto"/>
            <w:vAlign w:val="center"/>
            <w:hideMark/>
          </w:tcPr>
          <w:p w14:paraId="5C428519"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BOGOTÁ, D.C.</w:t>
            </w:r>
          </w:p>
        </w:tc>
        <w:tc>
          <w:tcPr>
            <w:tcW w:w="1440" w:type="dxa"/>
            <w:tcBorders>
              <w:top w:val="nil"/>
              <w:left w:val="nil"/>
              <w:bottom w:val="nil"/>
              <w:right w:val="nil"/>
            </w:tcBorders>
            <w:shd w:val="clear" w:color="auto" w:fill="auto"/>
            <w:vAlign w:val="center"/>
            <w:hideMark/>
          </w:tcPr>
          <w:p w14:paraId="7EF8FEBF"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1.529.619</w:t>
            </w:r>
          </w:p>
        </w:tc>
      </w:tr>
      <w:tr w:rsidR="00C95903" w:rsidRPr="00A24A35" w14:paraId="3F0A7C7B" w14:textId="77777777" w:rsidTr="00BC7A91">
        <w:trPr>
          <w:trHeight w:val="276"/>
        </w:trPr>
        <w:tc>
          <w:tcPr>
            <w:tcW w:w="1340" w:type="dxa"/>
            <w:tcBorders>
              <w:top w:val="nil"/>
              <w:left w:val="nil"/>
              <w:bottom w:val="nil"/>
              <w:right w:val="nil"/>
            </w:tcBorders>
            <w:shd w:val="clear" w:color="auto" w:fill="auto"/>
            <w:vAlign w:val="center"/>
            <w:hideMark/>
          </w:tcPr>
          <w:p w14:paraId="2F8270C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11001</w:t>
            </w:r>
          </w:p>
        </w:tc>
        <w:tc>
          <w:tcPr>
            <w:tcW w:w="6315" w:type="dxa"/>
            <w:tcBorders>
              <w:top w:val="nil"/>
              <w:left w:val="nil"/>
              <w:bottom w:val="nil"/>
              <w:right w:val="nil"/>
            </w:tcBorders>
            <w:shd w:val="clear" w:color="auto" w:fill="auto"/>
            <w:vAlign w:val="center"/>
            <w:hideMark/>
          </w:tcPr>
          <w:p w14:paraId="3A2D459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BOGOTÁ D.C. DE BOGOTÁ, D.C.</w:t>
            </w:r>
          </w:p>
        </w:tc>
        <w:tc>
          <w:tcPr>
            <w:tcW w:w="1440" w:type="dxa"/>
            <w:tcBorders>
              <w:top w:val="nil"/>
              <w:left w:val="nil"/>
              <w:bottom w:val="nil"/>
              <w:right w:val="nil"/>
            </w:tcBorders>
            <w:shd w:val="clear" w:color="auto" w:fill="auto"/>
            <w:vAlign w:val="center"/>
            <w:hideMark/>
          </w:tcPr>
          <w:p w14:paraId="75D31CF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1.529.619</w:t>
            </w:r>
          </w:p>
        </w:tc>
      </w:tr>
      <w:tr w:rsidR="00C95903" w:rsidRPr="00A24A35" w14:paraId="7360B912" w14:textId="77777777" w:rsidTr="00BC7A91">
        <w:trPr>
          <w:trHeight w:val="276"/>
        </w:trPr>
        <w:tc>
          <w:tcPr>
            <w:tcW w:w="1340" w:type="dxa"/>
            <w:tcBorders>
              <w:top w:val="nil"/>
              <w:left w:val="nil"/>
              <w:bottom w:val="nil"/>
              <w:right w:val="nil"/>
            </w:tcBorders>
            <w:shd w:val="clear" w:color="auto" w:fill="auto"/>
            <w:vAlign w:val="center"/>
            <w:hideMark/>
          </w:tcPr>
          <w:p w14:paraId="10564B3C"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13</w:t>
            </w:r>
          </w:p>
        </w:tc>
        <w:tc>
          <w:tcPr>
            <w:tcW w:w="6315" w:type="dxa"/>
            <w:tcBorders>
              <w:top w:val="nil"/>
              <w:left w:val="nil"/>
              <w:bottom w:val="nil"/>
              <w:right w:val="nil"/>
            </w:tcBorders>
            <w:shd w:val="clear" w:color="auto" w:fill="auto"/>
            <w:vAlign w:val="center"/>
            <w:hideMark/>
          </w:tcPr>
          <w:p w14:paraId="5990FA63"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BOLÍVAR</w:t>
            </w:r>
          </w:p>
        </w:tc>
        <w:tc>
          <w:tcPr>
            <w:tcW w:w="1440" w:type="dxa"/>
            <w:tcBorders>
              <w:top w:val="nil"/>
              <w:left w:val="nil"/>
              <w:bottom w:val="nil"/>
              <w:right w:val="nil"/>
            </w:tcBorders>
            <w:shd w:val="clear" w:color="auto" w:fill="auto"/>
            <w:vAlign w:val="center"/>
            <w:hideMark/>
          </w:tcPr>
          <w:p w14:paraId="29E28DA5"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6.075.289</w:t>
            </w:r>
          </w:p>
        </w:tc>
      </w:tr>
      <w:tr w:rsidR="00C95903" w:rsidRPr="00A24A35" w14:paraId="20C91DD3" w14:textId="77777777" w:rsidTr="00BC7A91">
        <w:trPr>
          <w:trHeight w:val="276"/>
        </w:trPr>
        <w:tc>
          <w:tcPr>
            <w:tcW w:w="1340" w:type="dxa"/>
            <w:tcBorders>
              <w:top w:val="nil"/>
              <w:left w:val="nil"/>
              <w:bottom w:val="nil"/>
              <w:right w:val="nil"/>
            </w:tcBorders>
            <w:shd w:val="clear" w:color="auto" w:fill="auto"/>
            <w:vAlign w:val="center"/>
            <w:hideMark/>
          </w:tcPr>
          <w:p w14:paraId="60A8E85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13000</w:t>
            </w:r>
          </w:p>
        </w:tc>
        <w:tc>
          <w:tcPr>
            <w:tcW w:w="6315" w:type="dxa"/>
            <w:tcBorders>
              <w:top w:val="nil"/>
              <w:left w:val="nil"/>
              <w:bottom w:val="nil"/>
              <w:right w:val="nil"/>
            </w:tcBorders>
            <w:shd w:val="clear" w:color="auto" w:fill="auto"/>
            <w:vAlign w:val="center"/>
            <w:hideMark/>
          </w:tcPr>
          <w:p w14:paraId="4AE634B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BOLÍVAR</w:t>
            </w:r>
          </w:p>
        </w:tc>
        <w:tc>
          <w:tcPr>
            <w:tcW w:w="1440" w:type="dxa"/>
            <w:tcBorders>
              <w:top w:val="nil"/>
              <w:left w:val="nil"/>
              <w:bottom w:val="nil"/>
              <w:right w:val="nil"/>
            </w:tcBorders>
            <w:shd w:val="clear" w:color="auto" w:fill="auto"/>
            <w:vAlign w:val="center"/>
            <w:hideMark/>
          </w:tcPr>
          <w:p w14:paraId="7C81F60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184.827</w:t>
            </w:r>
          </w:p>
        </w:tc>
      </w:tr>
      <w:tr w:rsidR="00C95903" w:rsidRPr="00A24A35" w14:paraId="0B2D49D0" w14:textId="77777777" w:rsidTr="00BC7A91">
        <w:trPr>
          <w:trHeight w:val="276"/>
        </w:trPr>
        <w:tc>
          <w:tcPr>
            <w:tcW w:w="1340" w:type="dxa"/>
            <w:tcBorders>
              <w:top w:val="nil"/>
              <w:left w:val="nil"/>
              <w:bottom w:val="nil"/>
              <w:right w:val="nil"/>
            </w:tcBorders>
            <w:shd w:val="clear" w:color="auto" w:fill="auto"/>
            <w:vAlign w:val="center"/>
            <w:hideMark/>
          </w:tcPr>
          <w:p w14:paraId="5E89FE0B"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13001</w:t>
            </w:r>
          </w:p>
        </w:tc>
        <w:tc>
          <w:tcPr>
            <w:tcW w:w="6315" w:type="dxa"/>
            <w:tcBorders>
              <w:top w:val="nil"/>
              <w:left w:val="nil"/>
              <w:bottom w:val="nil"/>
              <w:right w:val="nil"/>
            </w:tcBorders>
            <w:shd w:val="clear" w:color="auto" w:fill="auto"/>
            <w:vAlign w:val="center"/>
            <w:hideMark/>
          </w:tcPr>
          <w:p w14:paraId="6EE3D66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CARTAGENA DE INDIAS</w:t>
            </w:r>
          </w:p>
        </w:tc>
        <w:tc>
          <w:tcPr>
            <w:tcW w:w="1440" w:type="dxa"/>
            <w:tcBorders>
              <w:top w:val="nil"/>
              <w:left w:val="nil"/>
              <w:bottom w:val="nil"/>
              <w:right w:val="nil"/>
            </w:tcBorders>
            <w:shd w:val="clear" w:color="auto" w:fill="auto"/>
            <w:vAlign w:val="center"/>
            <w:hideMark/>
          </w:tcPr>
          <w:p w14:paraId="35A4B7D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5.382.236</w:t>
            </w:r>
          </w:p>
        </w:tc>
      </w:tr>
      <w:tr w:rsidR="00C95903" w:rsidRPr="00A24A35" w14:paraId="2887F3A6" w14:textId="77777777" w:rsidTr="00BC7A91">
        <w:trPr>
          <w:trHeight w:val="276"/>
        </w:trPr>
        <w:tc>
          <w:tcPr>
            <w:tcW w:w="1340" w:type="dxa"/>
            <w:tcBorders>
              <w:top w:val="nil"/>
              <w:left w:val="nil"/>
              <w:bottom w:val="nil"/>
              <w:right w:val="nil"/>
            </w:tcBorders>
            <w:shd w:val="clear" w:color="auto" w:fill="auto"/>
            <w:vAlign w:val="center"/>
            <w:hideMark/>
          </w:tcPr>
          <w:p w14:paraId="6375657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13836</w:t>
            </w:r>
          </w:p>
        </w:tc>
        <w:tc>
          <w:tcPr>
            <w:tcW w:w="6315" w:type="dxa"/>
            <w:tcBorders>
              <w:top w:val="nil"/>
              <w:left w:val="nil"/>
              <w:bottom w:val="nil"/>
              <w:right w:val="nil"/>
            </w:tcBorders>
            <w:shd w:val="clear" w:color="auto" w:fill="auto"/>
            <w:vAlign w:val="center"/>
            <w:hideMark/>
          </w:tcPr>
          <w:p w14:paraId="29C242D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TURBACO</w:t>
            </w:r>
          </w:p>
        </w:tc>
        <w:tc>
          <w:tcPr>
            <w:tcW w:w="1440" w:type="dxa"/>
            <w:tcBorders>
              <w:top w:val="nil"/>
              <w:left w:val="nil"/>
              <w:bottom w:val="nil"/>
              <w:right w:val="nil"/>
            </w:tcBorders>
            <w:shd w:val="clear" w:color="auto" w:fill="auto"/>
            <w:vAlign w:val="center"/>
            <w:hideMark/>
          </w:tcPr>
          <w:p w14:paraId="1C8B56A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508.226</w:t>
            </w:r>
          </w:p>
        </w:tc>
      </w:tr>
      <w:tr w:rsidR="00C95903" w:rsidRPr="00A24A35" w14:paraId="6D9A64C4" w14:textId="77777777" w:rsidTr="00BC7A91">
        <w:trPr>
          <w:trHeight w:val="276"/>
        </w:trPr>
        <w:tc>
          <w:tcPr>
            <w:tcW w:w="1340" w:type="dxa"/>
            <w:tcBorders>
              <w:top w:val="nil"/>
              <w:left w:val="nil"/>
              <w:bottom w:val="nil"/>
              <w:right w:val="nil"/>
            </w:tcBorders>
            <w:shd w:val="clear" w:color="auto" w:fill="auto"/>
            <w:vAlign w:val="center"/>
            <w:hideMark/>
          </w:tcPr>
          <w:p w14:paraId="029AFCE0"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w:t>
            </w:r>
          </w:p>
        </w:tc>
        <w:tc>
          <w:tcPr>
            <w:tcW w:w="6315" w:type="dxa"/>
            <w:tcBorders>
              <w:top w:val="nil"/>
              <w:left w:val="nil"/>
              <w:bottom w:val="nil"/>
              <w:right w:val="nil"/>
            </w:tcBorders>
            <w:shd w:val="clear" w:color="auto" w:fill="auto"/>
            <w:vAlign w:val="center"/>
            <w:hideMark/>
          </w:tcPr>
          <w:p w14:paraId="0EE3E17D"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BOYACÁ</w:t>
            </w:r>
          </w:p>
        </w:tc>
        <w:tc>
          <w:tcPr>
            <w:tcW w:w="1440" w:type="dxa"/>
            <w:tcBorders>
              <w:top w:val="nil"/>
              <w:left w:val="nil"/>
              <w:bottom w:val="nil"/>
              <w:right w:val="nil"/>
            </w:tcBorders>
            <w:shd w:val="clear" w:color="auto" w:fill="auto"/>
            <w:vAlign w:val="center"/>
            <w:hideMark/>
          </w:tcPr>
          <w:p w14:paraId="574E3028"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933.905.271</w:t>
            </w:r>
          </w:p>
        </w:tc>
      </w:tr>
      <w:tr w:rsidR="00C95903" w:rsidRPr="00A24A35" w14:paraId="102CE000" w14:textId="77777777" w:rsidTr="00BC7A91">
        <w:trPr>
          <w:trHeight w:val="276"/>
        </w:trPr>
        <w:tc>
          <w:tcPr>
            <w:tcW w:w="1340" w:type="dxa"/>
            <w:tcBorders>
              <w:top w:val="nil"/>
              <w:left w:val="nil"/>
              <w:bottom w:val="nil"/>
              <w:right w:val="nil"/>
            </w:tcBorders>
            <w:shd w:val="clear" w:color="auto" w:fill="auto"/>
            <w:vAlign w:val="center"/>
            <w:hideMark/>
          </w:tcPr>
          <w:p w14:paraId="5718A52B"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15000</w:t>
            </w:r>
          </w:p>
        </w:tc>
        <w:tc>
          <w:tcPr>
            <w:tcW w:w="6315" w:type="dxa"/>
            <w:tcBorders>
              <w:top w:val="nil"/>
              <w:left w:val="nil"/>
              <w:bottom w:val="nil"/>
              <w:right w:val="nil"/>
            </w:tcBorders>
            <w:shd w:val="clear" w:color="auto" w:fill="auto"/>
            <w:vAlign w:val="center"/>
            <w:hideMark/>
          </w:tcPr>
          <w:p w14:paraId="6785471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BOYACÁ</w:t>
            </w:r>
          </w:p>
        </w:tc>
        <w:tc>
          <w:tcPr>
            <w:tcW w:w="1440" w:type="dxa"/>
            <w:tcBorders>
              <w:top w:val="nil"/>
              <w:left w:val="nil"/>
              <w:bottom w:val="nil"/>
              <w:right w:val="nil"/>
            </w:tcBorders>
            <w:shd w:val="clear" w:color="auto" w:fill="auto"/>
            <w:vAlign w:val="center"/>
            <w:hideMark/>
          </w:tcPr>
          <w:p w14:paraId="7F057A2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443.393.680</w:t>
            </w:r>
          </w:p>
        </w:tc>
      </w:tr>
      <w:tr w:rsidR="00C95903" w:rsidRPr="00A24A35" w14:paraId="4312B5E8" w14:textId="77777777" w:rsidTr="00BC7A91">
        <w:trPr>
          <w:trHeight w:val="276"/>
        </w:trPr>
        <w:tc>
          <w:tcPr>
            <w:tcW w:w="1340" w:type="dxa"/>
            <w:tcBorders>
              <w:top w:val="nil"/>
              <w:left w:val="nil"/>
              <w:bottom w:val="nil"/>
              <w:right w:val="nil"/>
            </w:tcBorders>
            <w:shd w:val="clear" w:color="auto" w:fill="auto"/>
            <w:vAlign w:val="center"/>
            <w:hideMark/>
          </w:tcPr>
          <w:p w14:paraId="249A16C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15001</w:t>
            </w:r>
          </w:p>
        </w:tc>
        <w:tc>
          <w:tcPr>
            <w:tcW w:w="6315" w:type="dxa"/>
            <w:tcBorders>
              <w:top w:val="nil"/>
              <w:left w:val="nil"/>
              <w:bottom w:val="nil"/>
              <w:right w:val="nil"/>
            </w:tcBorders>
            <w:shd w:val="clear" w:color="auto" w:fill="auto"/>
            <w:vAlign w:val="center"/>
            <w:hideMark/>
          </w:tcPr>
          <w:p w14:paraId="46687B4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TUNJA</w:t>
            </w:r>
          </w:p>
        </w:tc>
        <w:tc>
          <w:tcPr>
            <w:tcW w:w="1440" w:type="dxa"/>
            <w:tcBorders>
              <w:top w:val="nil"/>
              <w:left w:val="nil"/>
              <w:bottom w:val="nil"/>
              <w:right w:val="nil"/>
            </w:tcBorders>
            <w:shd w:val="clear" w:color="auto" w:fill="auto"/>
            <w:vAlign w:val="center"/>
            <w:hideMark/>
          </w:tcPr>
          <w:p w14:paraId="314F1CD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64.453</w:t>
            </w:r>
          </w:p>
        </w:tc>
      </w:tr>
      <w:tr w:rsidR="00C95903" w:rsidRPr="00A24A35" w14:paraId="14482508" w14:textId="77777777" w:rsidTr="00BC7A91">
        <w:trPr>
          <w:trHeight w:val="276"/>
        </w:trPr>
        <w:tc>
          <w:tcPr>
            <w:tcW w:w="1340" w:type="dxa"/>
            <w:tcBorders>
              <w:top w:val="nil"/>
              <w:left w:val="nil"/>
              <w:bottom w:val="nil"/>
              <w:right w:val="nil"/>
            </w:tcBorders>
            <w:shd w:val="clear" w:color="auto" w:fill="auto"/>
            <w:vAlign w:val="center"/>
            <w:hideMark/>
          </w:tcPr>
          <w:p w14:paraId="3FD94F8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15187</w:t>
            </w:r>
          </w:p>
        </w:tc>
        <w:tc>
          <w:tcPr>
            <w:tcW w:w="6315" w:type="dxa"/>
            <w:tcBorders>
              <w:top w:val="nil"/>
              <w:left w:val="nil"/>
              <w:bottom w:val="nil"/>
              <w:right w:val="nil"/>
            </w:tcBorders>
            <w:shd w:val="clear" w:color="auto" w:fill="auto"/>
            <w:vAlign w:val="center"/>
            <w:hideMark/>
          </w:tcPr>
          <w:p w14:paraId="0ECD14D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CHIVATÁ</w:t>
            </w:r>
          </w:p>
        </w:tc>
        <w:tc>
          <w:tcPr>
            <w:tcW w:w="1440" w:type="dxa"/>
            <w:tcBorders>
              <w:top w:val="nil"/>
              <w:left w:val="nil"/>
              <w:bottom w:val="nil"/>
              <w:right w:val="nil"/>
            </w:tcBorders>
            <w:shd w:val="clear" w:color="auto" w:fill="auto"/>
            <w:vAlign w:val="center"/>
            <w:hideMark/>
          </w:tcPr>
          <w:p w14:paraId="6CA515F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515.154</w:t>
            </w:r>
          </w:p>
        </w:tc>
      </w:tr>
      <w:tr w:rsidR="00C95903" w:rsidRPr="00A24A35" w14:paraId="34E30BF2" w14:textId="77777777" w:rsidTr="00BC7A91">
        <w:trPr>
          <w:trHeight w:val="276"/>
        </w:trPr>
        <w:tc>
          <w:tcPr>
            <w:tcW w:w="1340" w:type="dxa"/>
            <w:tcBorders>
              <w:top w:val="nil"/>
              <w:left w:val="nil"/>
              <w:bottom w:val="nil"/>
              <w:right w:val="nil"/>
            </w:tcBorders>
            <w:shd w:val="clear" w:color="auto" w:fill="auto"/>
            <w:vAlign w:val="center"/>
            <w:hideMark/>
          </w:tcPr>
          <w:p w14:paraId="2EC17342"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15204</w:t>
            </w:r>
          </w:p>
        </w:tc>
        <w:tc>
          <w:tcPr>
            <w:tcW w:w="6315" w:type="dxa"/>
            <w:tcBorders>
              <w:top w:val="nil"/>
              <w:left w:val="nil"/>
              <w:bottom w:val="nil"/>
              <w:right w:val="nil"/>
            </w:tcBorders>
            <w:shd w:val="clear" w:color="auto" w:fill="auto"/>
            <w:vAlign w:val="center"/>
            <w:hideMark/>
          </w:tcPr>
          <w:p w14:paraId="4E6F6C2A"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CÓMBITA</w:t>
            </w:r>
          </w:p>
        </w:tc>
        <w:tc>
          <w:tcPr>
            <w:tcW w:w="1440" w:type="dxa"/>
            <w:tcBorders>
              <w:top w:val="nil"/>
              <w:left w:val="nil"/>
              <w:bottom w:val="nil"/>
              <w:right w:val="nil"/>
            </w:tcBorders>
            <w:shd w:val="clear" w:color="auto" w:fill="auto"/>
            <w:vAlign w:val="center"/>
            <w:hideMark/>
          </w:tcPr>
          <w:p w14:paraId="23956226"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427.744</w:t>
            </w:r>
          </w:p>
        </w:tc>
      </w:tr>
      <w:tr w:rsidR="00C95903" w:rsidRPr="00A24A35" w14:paraId="4F8ADDD7" w14:textId="77777777" w:rsidTr="00BC7A91">
        <w:trPr>
          <w:trHeight w:val="276"/>
        </w:trPr>
        <w:tc>
          <w:tcPr>
            <w:tcW w:w="1340" w:type="dxa"/>
            <w:tcBorders>
              <w:top w:val="nil"/>
              <w:left w:val="nil"/>
              <w:bottom w:val="nil"/>
              <w:right w:val="nil"/>
            </w:tcBorders>
            <w:shd w:val="clear" w:color="auto" w:fill="auto"/>
            <w:vAlign w:val="center"/>
            <w:hideMark/>
          </w:tcPr>
          <w:p w14:paraId="054E08F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15215</w:t>
            </w:r>
          </w:p>
        </w:tc>
        <w:tc>
          <w:tcPr>
            <w:tcW w:w="6315" w:type="dxa"/>
            <w:tcBorders>
              <w:top w:val="nil"/>
              <w:left w:val="nil"/>
              <w:bottom w:val="nil"/>
              <w:right w:val="nil"/>
            </w:tcBorders>
            <w:shd w:val="clear" w:color="auto" w:fill="auto"/>
            <w:vAlign w:val="center"/>
            <w:hideMark/>
          </w:tcPr>
          <w:p w14:paraId="1DBB0BEE"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CORRALES</w:t>
            </w:r>
          </w:p>
        </w:tc>
        <w:tc>
          <w:tcPr>
            <w:tcW w:w="1440" w:type="dxa"/>
            <w:tcBorders>
              <w:top w:val="nil"/>
              <w:left w:val="nil"/>
              <w:bottom w:val="nil"/>
              <w:right w:val="nil"/>
            </w:tcBorders>
            <w:shd w:val="clear" w:color="auto" w:fill="auto"/>
            <w:vAlign w:val="center"/>
            <w:hideMark/>
          </w:tcPr>
          <w:p w14:paraId="2BC56A4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832.791</w:t>
            </w:r>
          </w:p>
        </w:tc>
      </w:tr>
      <w:tr w:rsidR="00C95903" w:rsidRPr="00A24A35" w14:paraId="458DC48A" w14:textId="77777777" w:rsidTr="00BC7A91">
        <w:trPr>
          <w:trHeight w:val="276"/>
        </w:trPr>
        <w:tc>
          <w:tcPr>
            <w:tcW w:w="1340" w:type="dxa"/>
            <w:tcBorders>
              <w:top w:val="nil"/>
              <w:left w:val="nil"/>
              <w:bottom w:val="nil"/>
              <w:right w:val="nil"/>
            </w:tcBorders>
            <w:shd w:val="clear" w:color="auto" w:fill="auto"/>
            <w:vAlign w:val="center"/>
            <w:hideMark/>
          </w:tcPr>
          <w:p w14:paraId="1D6D55D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15224</w:t>
            </w:r>
          </w:p>
        </w:tc>
        <w:tc>
          <w:tcPr>
            <w:tcW w:w="6315" w:type="dxa"/>
            <w:tcBorders>
              <w:top w:val="nil"/>
              <w:left w:val="nil"/>
              <w:bottom w:val="nil"/>
              <w:right w:val="nil"/>
            </w:tcBorders>
            <w:shd w:val="clear" w:color="auto" w:fill="auto"/>
            <w:vAlign w:val="center"/>
            <w:hideMark/>
          </w:tcPr>
          <w:p w14:paraId="0683506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CUCAITA</w:t>
            </w:r>
          </w:p>
        </w:tc>
        <w:tc>
          <w:tcPr>
            <w:tcW w:w="1440" w:type="dxa"/>
            <w:tcBorders>
              <w:top w:val="nil"/>
              <w:left w:val="nil"/>
              <w:bottom w:val="nil"/>
              <w:right w:val="nil"/>
            </w:tcBorders>
            <w:shd w:val="clear" w:color="auto" w:fill="auto"/>
            <w:vAlign w:val="center"/>
            <w:hideMark/>
          </w:tcPr>
          <w:p w14:paraId="76AF7E5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7.701</w:t>
            </w:r>
          </w:p>
        </w:tc>
      </w:tr>
      <w:tr w:rsidR="00C95903" w:rsidRPr="00A24A35" w14:paraId="4DCF6290" w14:textId="77777777" w:rsidTr="00BC7A91">
        <w:trPr>
          <w:trHeight w:val="276"/>
        </w:trPr>
        <w:tc>
          <w:tcPr>
            <w:tcW w:w="1340" w:type="dxa"/>
            <w:tcBorders>
              <w:top w:val="nil"/>
              <w:left w:val="nil"/>
              <w:bottom w:val="nil"/>
              <w:right w:val="nil"/>
            </w:tcBorders>
            <w:shd w:val="clear" w:color="auto" w:fill="auto"/>
            <w:vAlign w:val="center"/>
            <w:hideMark/>
          </w:tcPr>
          <w:p w14:paraId="6AB9B72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15238</w:t>
            </w:r>
          </w:p>
        </w:tc>
        <w:tc>
          <w:tcPr>
            <w:tcW w:w="6315" w:type="dxa"/>
            <w:tcBorders>
              <w:top w:val="nil"/>
              <w:left w:val="nil"/>
              <w:bottom w:val="nil"/>
              <w:right w:val="nil"/>
            </w:tcBorders>
            <w:shd w:val="clear" w:color="auto" w:fill="auto"/>
            <w:vAlign w:val="center"/>
            <w:hideMark/>
          </w:tcPr>
          <w:p w14:paraId="71B5196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DUITAMA</w:t>
            </w:r>
          </w:p>
        </w:tc>
        <w:tc>
          <w:tcPr>
            <w:tcW w:w="1440" w:type="dxa"/>
            <w:tcBorders>
              <w:top w:val="nil"/>
              <w:left w:val="nil"/>
              <w:bottom w:val="nil"/>
              <w:right w:val="nil"/>
            </w:tcBorders>
            <w:shd w:val="clear" w:color="auto" w:fill="auto"/>
            <w:vAlign w:val="center"/>
            <w:hideMark/>
          </w:tcPr>
          <w:p w14:paraId="4B9C7F6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38.505</w:t>
            </w:r>
          </w:p>
        </w:tc>
      </w:tr>
      <w:tr w:rsidR="00C95903" w:rsidRPr="00A24A35" w14:paraId="0C640C20" w14:textId="77777777" w:rsidTr="00BC7A91">
        <w:trPr>
          <w:trHeight w:val="276"/>
        </w:trPr>
        <w:tc>
          <w:tcPr>
            <w:tcW w:w="1340" w:type="dxa"/>
            <w:tcBorders>
              <w:top w:val="nil"/>
              <w:left w:val="nil"/>
              <w:bottom w:val="nil"/>
              <w:right w:val="nil"/>
            </w:tcBorders>
            <w:shd w:val="clear" w:color="auto" w:fill="auto"/>
            <w:vAlign w:val="center"/>
            <w:hideMark/>
          </w:tcPr>
          <w:p w14:paraId="2804FC3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lastRenderedPageBreak/>
              <w:t>15272</w:t>
            </w:r>
          </w:p>
        </w:tc>
        <w:tc>
          <w:tcPr>
            <w:tcW w:w="6315" w:type="dxa"/>
            <w:tcBorders>
              <w:top w:val="nil"/>
              <w:left w:val="nil"/>
              <w:bottom w:val="nil"/>
              <w:right w:val="nil"/>
            </w:tcBorders>
            <w:shd w:val="clear" w:color="auto" w:fill="auto"/>
            <w:vAlign w:val="center"/>
            <w:hideMark/>
          </w:tcPr>
          <w:p w14:paraId="624D866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FIRAVITOBA</w:t>
            </w:r>
          </w:p>
        </w:tc>
        <w:tc>
          <w:tcPr>
            <w:tcW w:w="1440" w:type="dxa"/>
            <w:tcBorders>
              <w:top w:val="nil"/>
              <w:left w:val="nil"/>
              <w:bottom w:val="nil"/>
              <w:right w:val="nil"/>
            </w:tcBorders>
            <w:shd w:val="clear" w:color="auto" w:fill="auto"/>
            <w:vAlign w:val="center"/>
            <w:hideMark/>
          </w:tcPr>
          <w:p w14:paraId="5329F9E1"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36.059.380</w:t>
            </w:r>
          </w:p>
        </w:tc>
      </w:tr>
      <w:tr w:rsidR="00C95903" w:rsidRPr="00A24A35" w14:paraId="63A45AB3" w14:textId="77777777" w:rsidTr="00BC7A91">
        <w:trPr>
          <w:trHeight w:val="276"/>
        </w:trPr>
        <w:tc>
          <w:tcPr>
            <w:tcW w:w="1340" w:type="dxa"/>
            <w:tcBorders>
              <w:top w:val="nil"/>
              <w:left w:val="nil"/>
              <w:bottom w:val="nil"/>
              <w:right w:val="nil"/>
            </w:tcBorders>
            <w:shd w:val="clear" w:color="auto" w:fill="auto"/>
            <w:vAlign w:val="center"/>
            <w:hideMark/>
          </w:tcPr>
          <w:p w14:paraId="7531E3D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15296</w:t>
            </w:r>
          </w:p>
        </w:tc>
        <w:tc>
          <w:tcPr>
            <w:tcW w:w="6315" w:type="dxa"/>
            <w:tcBorders>
              <w:top w:val="nil"/>
              <w:left w:val="nil"/>
              <w:bottom w:val="nil"/>
              <w:right w:val="nil"/>
            </w:tcBorders>
            <w:shd w:val="clear" w:color="auto" w:fill="auto"/>
            <w:vAlign w:val="center"/>
            <w:hideMark/>
          </w:tcPr>
          <w:p w14:paraId="15FF96F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GÁMEZA</w:t>
            </w:r>
          </w:p>
        </w:tc>
        <w:tc>
          <w:tcPr>
            <w:tcW w:w="1440" w:type="dxa"/>
            <w:tcBorders>
              <w:top w:val="nil"/>
              <w:left w:val="nil"/>
              <w:bottom w:val="nil"/>
              <w:right w:val="nil"/>
            </w:tcBorders>
            <w:shd w:val="clear" w:color="auto" w:fill="auto"/>
            <w:vAlign w:val="center"/>
            <w:hideMark/>
          </w:tcPr>
          <w:p w14:paraId="09502B9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1.718.853</w:t>
            </w:r>
          </w:p>
        </w:tc>
      </w:tr>
      <w:tr w:rsidR="00C95903" w:rsidRPr="00A24A35" w14:paraId="27347773" w14:textId="77777777" w:rsidTr="00BC7A91">
        <w:trPr>
          <w:trHeight w:val="276"/>
        </w:trPr>
        <w:tc>
          <w:tcPr>
            <w:tcW w:w="1340" w:type="dxa"/>
            <w:tcBorders>
              <w:top w:val="nil"/>
              <w:left w:val="nil"/>
              <w:bottom w:val="nil"/>
              <w:right w:val="nil"/>
            </w:tcBorders>
            <w:shd w:val="clear" w:color="auto" w:fill="auto"/>
            <w:vAlign w:val="center"/>
            <w:hideMark/>
          </w:tcPr>
          <w:p w14:paraId="33387CF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15322</w:t>
            </w:r>
          </w:p>
        </w:tc>
        <w:tc>
          <w:tcPr>
            <w:tcW w:w="6315" w:type="dxa"/>
            <w:tcBorders>
              <w:top w:val="nil"/>
              <w:left w:val="nil"/>
              <w:bottom w:val="nil"/>
              <w:right w:val="nil"/>
            </w:tcBorders>
            <w:shd w:val="clear" w:color="auto" w:fill="auto"/>
            <w:vAlign w:val="center"/>
            <w:hideMark/>
          </w:tcPr>
          <w:p w14:paraId="191FC855"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GUATEQUE</w:t>
            </w:r>
          </w:p>
        </w:tc>
        <w:tc>
          <w:tcPr>
            <w:tcW w:w="1440" w:type="dxa"/>
            <w:tcBorders>
              <w:top w:val="nil"/>
              <w:left w:val="nil"/>
              <w:bottom w:val="nil"/>
              <w:right w:val="nil"/>
            </w:tcBorders>
            <w:shd w:val="clear" w:color="auto" w:fill="auto"/>
            <w:vAlign w:val="center"/>
            <w:hideMark/>
          </w:tcPr>
          <w:p w14:paraId="7355373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661.854</w:t>
            </w:r>
          </w:p>
        </w:tc>
      </w:tr>
      <w:tr w:rsidR="00C95903" w:rsidRPr="00A24A35" w14:paraId="550CA31C" w14:textId="77777777" w:rsidTr="00BC7A91">
        <w:trPr>
          <w:trHeight w:val="276"/>
        </w:trPr>
        <w:tc>
          <w:tcPr>
            <w:tcW w:w="1340" w:type="dxa"/>
            <w:tcBorders>
              <w:top w:val="nil"/>
              <w:left w:val="nil"/>
              <w:bottom w:val="nil"/>
              <w:right w:val="nil"/>
            </w:tcBorders>
            <w:shd w:val="clear" w:color="auto" w:fill="auto"/>
            <w:vAlign w:val="center"/>
            <w:hideMark/>
          </w:tcPr>
          <w:p w14:paraId="22D7466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15368</w:t>
            </w:r>
          </w:p>
        </w:tc>
        <w:tc>
          <w:tcPr>
            <w:tcW w:w="6315" w:type="dxa"/>
            <w:tcBorders>
              <w:top w:val="nil"/>
              <w:left w:val="nil"/>
              <w:bottom w:val="nil"/>
              <w:right w:val="nil"/>
            </w:tcBorders>
            <w:shd w:val="clear" w:color="auto" w:fill="auto"/>
            <w:vAlign w:val="center"/>
            <w:hideMark/>
          </w:tcPr>
          <w:p w14:paraId="37B5A0A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JERICÓ</w:t>
            </w:r>
          </w:p>
        </w:tc>
        <w:tc>
          <w:tcPr>
            <w:tcW w:w="1440" w:type="dxa"/>
            <w:tcBorders>
              <w:top w:val="nil"/>
              <w:left w:val="nil"/>
              <w:bottom w:val="nil"/>
              <w:right w:val="nil"/>
            </w:tcBorders>
            <w:shd w:val="clear" w:color="auto" w:fill="auto"/>
            <w:vAlign w:val="center"/>
            <w:hideMark/>
          </w:tcPr>
          <w:p w14:paraId="4DE13DC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62.500</w:t>
            </w:r>
          </w:p>
        </w:tc>
      </w:tr>
      <w:tr w:rsidR="00C95903" w:rsidRPr="00A24A35" w14:paraId="6426AED3" w14:textId="77777777" w:rsidTr="00BC7A91">
        <w:trPr>
          <w:trHeight w:val="276"/>
        </w:trPr>
        <w:tc>
          <w:tcPr>
            <w:tcW w:w="1340" w:type="dxa"/>
            <w:tcBorders>
              <w:top w:val="nil"/>
              <w:left w:val="nil"/>
              <w:bottom w:val="nil"/>
              <w:right w:val="nil"/>
            </w:tcBorders>
            <w:shd w:val="clear" w:color="auto" w:fill="auto"/>
            <w:vAlign w:val="center"/>
            <w:hideMark/>
          </w:tcPr>
          <w:p w14:paraId="60DA478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15407</w:t>
            </w:r>
          </w:p>
        </w:tc>
        <w:tc>
          <w:tcPr>
            <w:tcW w:w="6315" w:type="dxa"/>
            <w:tcBorders>
              <w:top w:val="nil"/>
              <w:left w:val="nil"/>
              <w:bottom w:val="nil"/>
              <w:right w:val="nil"/>
            </w:tcBorders>
            <w:shd w:val="clear" w:color="auto" w:fill="auto"/>
            <w:vAlign w:val="center"/>
            <w:hideMark/>
          </w:tcPr>
          <w:p w14:paraId="30F6140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VILLA DE LEYVA</w:t>
            </w:r>
          </w:p>
        </w:tc>
        <w:tc>
          <w:tcPr>
            <w:tcW w:w="1440" w:type="dxa"/>
            <w:tcBorders>
              <w:top w:val="nil"/>
              <w:left w:val="nil"/>
              <w:bottom w:val="nil"/>
              <w:right w:val="nil"/>
            </w:tcBorders>
            <w:shd w:val="clear" w:color="auto" w:fill="auto"/>
            <w:vAlign w:val="center"/>
            <w:hideMark/>
          </w:tcPr>
          <w:p w14:paraId="6B6A32AB"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161.667</w:t>
            </w:r>
          </w:p>
        </w:tc>
      </w:tr>
      <w:tr w:rsidR="00C95903" w:rsidRPr="00A24A35" w14:paraId="3AB2210A" w14:textId="77777777" w:rsidTr="00BC7A91">
        <w:trPr>
          <w:trHeight w:val="276"/>
        </w:trPr>
        <w:tc>
          <w:tcPr>
            <w:tcW w:w="1340" w:type="dxa"/>
            <w:tcBorders>
              <w:top w:val="nil"/>
              <w:left w:val="nil"/>
              <w:bottom w:val="nil"/>
              <w:right w:val="nil"/>
            </w:tcBorders>
            <w:shd w:val="clear" w:color="auto" w:fill="auto"/>
            <w:vAlign w:val="center"/>
            <w:hideMark/>
          </w:tcPr>
          <w:p w14:paraId="3B0DB34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15425</w:t>
            </w:r>
          </w:p>
        </w:tc>
        <w:tc>
          <w:tcPr>
            <w:tcW w:w="6315" w:type="dxa"/>
            <w:tcBorders>
              <w:top w:val="nil"/>
              <w:left w:val="nil"/>
              <w:bottom w:val="nil"/>
              <w:right w:val="nil"/>
            </w:tcBorders>
            <w:shd w:val="clear" w:color="auto" w:fill="auto"/>
            <w:vAlign w:val="center"/>
            <w:hideMark/>
          </w:tcPr>
          <w:p w14:paraId="17A3E12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MACANAL</w:t>
            </w:r>
          </w:p>
        </w:tc>
        <w:tc>
          <w:tcPr>
            <w:tcW w:w="1440" w:type="dxa"/>
            <w:tcBorders>
              <w:top w:val="nil"/>
              <w:left w:val="nil"/>
              <w:bottom w:val="nil"/>
              <w:right w:val="nil"/>
            </w:tcBorders>
            <w:shd w:val="clear" w:color="auto" w:fill="auto"/>
            <w:vAlign w:val="center"/>
            <w:hideMark/>
          </w:tcPr>
          <w:p w14:paraId="05020CC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65.921</w:t>
            </w:r>
          </w:p>
        </w:tc>
      </w:tr>
      <w:tr w:rsidR="00C95903" w:rsidRPr="00A24A35" w14:paraId="1BD39AD3" w14:textId="77777777" w:rsidTr="00BC7A91">
        <w:trPr>
          <w:trHeight w:val="276"/>
        </w:trPr>
        <w:tc>
          <w:tcPr>
            <w:tcW w:w="1340" w:type="dxa"/>
            <w:tcBorders>
              <w:top w:val="nil"/>
              <w:left w:val="nil"/>
              <w:bottom w:val="nil"/>
              <w:right w:val="nil"/>
            </w:tcBorders>
            <w:shd w:val="clear" w:color="auto" w:fill="auto"/>
            <w:vAlign w:val="center"/>
            <w:hideMark/>
          </w:tcPr>
          <w:p w14:paraId="5EAA4D2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15469</w:t>
            </w:r>
          </w:p>
        </w:tc>
        <w:tc>
          <w:tcPr>
            <w:tcW w:w="6315" w:type="dxa"/>
            <w:tcBorders>
              <w:top w:val="nil"/>
              <w:left w:val="nil"/>
              <w:bottom w:val="nil"/>
              <w:right w:val="nil"/>
            </w:tcBorders>
            <w:shd w:val="clear" w:color="auto" w:fill="auto"/>
            <w:vAlign w:val="center"/>
            <w:hideMark/>
          </w:tcPr>
          <w:p w14:paraId="465FC1AA"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MONIQUIRÁ</w:t>
            </w:r>
          </w:p>
        </w:tc>
        <w:tc>
          <w:tcPr>
            <w:tcW w:w="1440" w:type="dxa"/>
            <w:tcBorders>
              <w:top w:val="nil"/>
              <w:left w:val="nil"/>
              <w:bottom w:val="nil"/>
              <w:right w:val="nil"/>
            </w:tcBorders>
            <w:shd w:val="clear" w:color="auto" w:fill="auto"/>
            <w:vAlign w:val="center"/>
            <w:hideMark/>
          </w:tcPr>
          <w:p w14:paraId="62957C6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170.206</w:t>
            </w:r>
          </w:p>
        </w:tc>
      </w:tr>
      <w:tr w:rsidR="00C95903" w:rsidRPr="00A24A35" w14:paraId="7080D9DD" w14:textId="77777777" w:rsidTr="00BC7A91">
        <w:trPr>
          <w:trHeight w:val="276"/>
        </w:trPr>
        <w:tc>
          <w:tcPr>
            <w:tcW w:w="1340" w:type="dxa"/>
            <w:tcBorders>
              <w:top w:val="nil"/>
              <w:left w:val="nil"/>
              <w:bottom w:val="nil"/>
              <w:right w:val="nil"/>
            </w:tcBorders>
            <w:shd w:val="clear" w:color="auto" w:fill="auto"/>
            <w:vAlign w:val="center"/>
            <w:hideMark/>
          </w:tcPr>
          <w:p w14:paraId="1FE744BB"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15491</w:t>
            </w:r>
          </w:p>
        </w:tc>
        <w:tc>
          <w:tcPr>
            <w:tcW w:w="6315" w:type="dxa"/>
            <w:tcBorders>
              <w:top w:val="nil"/>
              <w:left w:val="nil"/>
              <w:bottom w:val="nil"/>
              <w:right w:val="nil"/>
            </w:tcBorders>
            <w:shd w:val="clear" w:color="auto" w:fill="auto"/>
            <w:vAlign w:val="center"/>
            <w:hideMark/>
          </w:tcPr>
          <w:p w14:paraId="064476A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NOBSA</w:t>
            </w:r>
          </w:p>
        </w:tc>
        <w:tc>
          <w:tcPr>
            <w:tcW w:w="1440" w:type="dxa"/>
            <w:tcBorders>
              <w:top w:val="nil"/>
              <w:left w:val="nil"/>
              <w:bottom w:val="nil"/>
              <w:right w:val="nil"/>
            </w:tcBorders>
            <w:shd w:val="clear" w:color="auto" w:fill="auto"/>
            <w:vAlign w:val="center"/>
            <w:hideMark/>
          </w:tcPr>
          <w:p w14:paraId="0B87B6E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3.766.788</w:t>
            </w:r>
          </w:p>
        </w:tc>
      </w:tr>
      <w:tr w:rsidR="00C95903" w:rsidRPr="00A24A35" w14:paraId="7632C463" w14:textId="77777777" w:rsidTr="00BC7A91">
        <w:trPr>
          <w:trHeight w:val="276"/>
        </w:trPr>
        <w:tc>
          <w:tcPr>
            <w:tcW w:w="1340" w:type="dxa"/>
            <w:tcBorders>
              <w:top w:val="nil"/>
              <w:left w:val="nil"/>
              <w:bottom w:val="nil"/>
              <w:right w:val="nil"/>
            </w:tcBorders>
            <w:shd w:val="clear" w:color="auto" w:fill="auto"/>
            <w:vAlign w:val="center"/>
            <w:hideMark/>
          </w:tcPr>
          <w:p w14:paraId="1A32EF98"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15514</w:t>
            </w:r>
          </w:p>
        </w:tc>
        <w:tc>
          <w:tcPr>
            <w:tcW w:w="6315" w:type="dxa"/>
            <w:tcBorders>
              <w:top w:val="nil"/>
              <w:left w:val="nil"/>
              <w:bottom w:val="nil"/>
              <w:right w:val="nil"/>
            </w:tcBorders>
            <w:shd w:val="clear" w:color="auto" w:fill="auto"/>
            <w:vAlign w:val="center"/>
            <w:hideMark/>
          </w:tcPr>
          <w:p w14:paraId="2F1E5AE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PÁEZ</w:t>
            </w:r>
          </w:p>
        </w:tc>
        <w:tc>
          <w:tcPr>
            <w:tcW w:w="1440" w:type="dxa"/>
            <w:tcBorders>
              <w:top w:val="nil"/>
              <w:left w:val="nil"/>
              <w:bottom w:val="nil"/>
              <w:right w:val="nil"/>
            </w:tcBorders>
            <w:shd w:val="clear" w:color="auto" w:fill="auto"/>
            <w:vAlign w:val="center"/>
            <w:hideMark/>
          </w:tcPr>
          <w:p w14:paraId="3A91609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199.774</w:t>
            </w:r>
          </w:p>
        </w:tc>
      </w:tr>
      <w:tr w:rsidR="00C95903" w:rsidRPr="00A24A35" w14:paraId="38A759D0" w14:textId="77777777" w:rsidTr="00BC7A91">
        <w:trPr>
          <w:trHeight w:val="276"/>
        </w:trPr>
        <w:tc>
          <w:tcPr>
            <w:tcW w:w="1340" w:type="dxa"/>
            <w:tcBorders>
              <w:top w:val="nil"/>
              <w:left w:val="nil"/>
              <w:bottom w:val="nil"/>
              <w:right w:val="nil"/>
            </w:tcBorders>
            <w:shd w:val="clear" w:color="auto" w:fill="auto"/>
            <w:vAlign w:val="center"/>
            <w:hideMark/>
          </w:tcPr>
          <w:p w14:paraId="14A4F3C4"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15542</w:t>
            </w:r>
          </w:p>
        </w:tc>
        <w:tc>
          <w:tcPr>
            <w:tcW w:w="6315" w:type="dxa"/>
            <w:tcBorders>
              <w:top w:val="nil"/>
              <w:left w:val="nil"/>
              <w:bottom w:val="nil"/>
              <w:right w:val="nil"/>
            </w:tcBorders>
            <w:shd w:val="clear" w:color="auto" w:fill="auto"/>
            <w:vAlign w:val="center"/>
            <w:hideMark/>
          </w:tcPr>
          <w:p w14:paraId="17286BF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PESCA</w:t>
            </w:r>
          </w:p>
        </w:tc>
        <w:tc>
          <w:tcPr>
            <w:tcW w:w="1440" w:type="dxa"/>
            <w:tcBorders>
              <w:top w:val="nil"/>
              <w:left w:val="nil"/>
              <w:bottom w:val="nil"/>
              <w:right w:val="nil"/>
            </w:tcBorders>
            <w:shd w:val="clear" w:color="auto" w:fill="auto"/>
            <w:vAlign w:val="center"/>
            <w:hideMark/>
          </w:tcPr>
          <w:p w14:paraId="04C29A5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1.205.461</w:t>
            </w:r>
          </w:p>
        </w:tc>
      </w:tr>
      <w:tr w:rsidR="00C95903" w:rsidRPr="00A24A35" w14:paraId="46CE5013" w14:textId="77777777" w:rsidTr="00BC7A91">
        <w:trPr>
          <w:trHeight w:val="276"/>
        </w:trPr>
        <w:tc>
          <w:tcPr>
            <w:tcW w:w="1340" w:type="dxa"/>
            <w:tcBorders>
              <w:top w:val="nil"/>
              <w:left w:val="nil"/>
              <w:bottom w:val="nil"/>
              <w:right w:val="nil"/>
            </w:tcBorders>
            <w:shd w:val="clear" w:color="auto" w:fill="auto"/>
            <w:vAlign w:val="center"/>
            <w:hideMark/>
          </w:tcPr>
          <w:p w14:paraId="072D5D7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15600</w:t>
            </w:r>
          </w:p>
        </w:tc>
        <w:tc>
          <w:tcPr>
            <w:tcW w:w="6315" w:type="dxa"/>
            <w:tcBorders>
              <w:top w:val="nil"/>
              <w:left w:val="nil"/>
              <w:bottom w:val="nil"/>
              <w:right w:val="nil"/>
            </w:tcBorders>
            <w:shd w:val="clear" w:color="auto" w:fill="auto"/>
            <w:vAlign w:val="center"/>
            <w:hideMark/>
          </w:tcPr>
          <w:p w14:paraId="7267CDC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RÁQUIRA</w:t>
            </w:r>
          </w:p>
        </w:tc>
        <w:tc>
          <w:tcPr>
            <w:tcW w:w="1440" w:type="dxa"/>
            <w:tcBorders>
              <w:top w:val="nil"/>
              <w:left w:val="nil"/>
              <w:bottom w:val="nil"/>
              <w:right w:val="nil"/>
            </w:tcBorders>
            <w:shd w:val="clear" w:color="auto" w:fill="auto"/>
            <w:vAlign w:val="center"/>
            <w:hideMark/>
          </w:tcPr>
          <w:p w14:paraId="134E884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9.183.438</w:t>
            </w:r>
          </w:p>
        </w:tc>
      </w:tr>
      <w:tr w:rsidR="00C95903" w:rsidRPr="00A24A35" w14:paraId="34D5A150" w14:textId="77777777" w:rsidTr="00BC7A91">
        <w:trPr>
          <w:trHeight w:val="276"/>
        </w:trPr>
        <w:tc>
          <w:tcPr>
            <w:tcW w:w="1340" w:type="dxa"/>
            <w:tcBorders>
              <w:top w:val="nil"/>
              <w:left w:val="nil"/>
              <w:bottom w:val="nil"/>
              <w:right w:val="nil"/>
            </w:tcBorders>
            <w:shd w:val="clear" w:color="auto" w:fill="auto"/>
            <w:vAlign w:val="center"/>
            <w:hideMark/>
          </w:tcPr>
          <w:p w14:paraId="73E2CBA8"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15646</w:t>
            </w:r>
          </w:p>
        </w:tc>
        <w:tc>
          <w:tcPr>
            <w:tcW w:w="6315" w:type="dxa"/>
            <w:tcBorders>
              <w:top w:val="nil"/>
              <w:left w:val="nil"/>
              <w:bottom w:val="nil"/>
              <w:right w:val="nil"/>
            </w:tcBorders>
            <w:shd w:val="clear" w:color="auto" w:fill="auto"/>
            <w:vAlign w:val="center"/>
            <w:hideMark/>
          </w:tcPr>
          <w:p w14:paraId="5EABD54E"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SAMACÁ</w:t>
            </w:r>
          </w:p>
        </w:tc>
        <w:tc>
          <w:tcPr>
            <w:tcW w:w="1440" w:type="dxa"/>
            <w:tcBorders>
              <w:top w:val="nil"/>
              <w:left w:val="nil"/>
              <w:bottom w:val="nil"/>
              <w:right w:val="nil"/>
            </w:tcBorders>
            <w:shd w:val="clear" w:color="auto" w:fill="auto"/>
            <w:vAlign w:val="center"/>
            <w:hideMark/>
          </w:tcPr>
          <w:p w14:paraId="0122F31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378.531.810</w:t>
            </w:r>
          </w:p>
        </w:tc>
      </w:tr>
      <w:tr w:rsidR="00C95903" w:rsidRPr="00A24A35" w14:paraId="6E8B0301" w14:textId="77777777" w:rsidTr="00BC7A91">
        <w:trPr>
          <w:trHeight w:val="276"/>
        </w:trPr>
        <w:tc>
          <w:tcPr>
            <w:tcW w:w="1340" w:type="dxa"/>
            <w:tcBorders>
              <w:top w:val="nil"/>
              <w:left w:val="nil"/>
              <w:bottom w:val="nil"/>
              <w:right w:val="nil"/>
            </w:tcBorders>
            <w:shd w:val="clear" w:color="auto" w:fill="auto"/>
            <w:vAlign w:val="center"/>
            <w:hideMark/>
          </w:tcPr>
          <w:p w14:paraId="029A449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15667</w:t>
            </w:r>
          </w:p>
        </w:tc>
        <w:tc>
          <w:tcPr>
            <w:tcW w:w="6315" w:type="dxa"/>
            <w:tcBorders>
              <w:top w:val="nil"/>
              <w:left w:val="nil"/>
              <w:bottom w:val="nil"/>
              <w:right w:val="nil"/>
            </w:tcBorders>
            <w:shd w:val="clear" w:color="auto" w:fill="auto"/>
            <w:vAlign w:val="center"/>
            <w:hideMark/>
          </w:tcPr>
          <w:p w14:paraId="73473C7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SAN LUIS DE GACENO</w:t>
            </w:r>
          </w:p>
        </w:tc>
        <w:tc>
          <w:tcPr>
            <w:tcW w:w="1440" w:type="dxa"/>
            <w:tcBorders>
              <w:top w:val="nil"/>
              <w:left w:val="nil"/>
              <w:bottom w:val="nil"/>
              <w:right w:val="nil"/>
            </w:tcBorders>
            <w:shd w:val="clear" w:color="auto" w:fill="auto"/>
            <w:vAlign w:val="center"/>
            <w:hideMark/>
          </w:tcPr>
          <w:p w14:paraId="0EE7D2B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70.707</w:t>
            </w:r>
          </w:p>
        </w:tc>
      </w:tr>
      <w:tr w:rsidR="00C95903" w:rsidRPr="00A24A35" w14:paraId="15A375B8" w14:textId="77777777" w:rsidTr="00BC7A91">
        <w:trPr>
          <w:trHeight w:val="276"/>
        </w:trPr>
        <w:tc>
          <w:tcPr>
            <w:tcW w:w="1340" w:type="dxa"/>
            <w:tcBorders>
              <w:top w:val="nil"/>
              <w:left w:val="nil"/>
              <w:bottom w:val="nil"/>
              <w:right w:val="nil"/>
            </w:tcBorders>
            <w:shd w:val="clear" w:color="auto" w:fill="auto"/>
            <w:vAlign w:val="center"/>
            <w:hideMark/>
          </w:tcPr>
          <w:p w14:paraId="65FF1F5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15755</w:t>
            </w:r>
          </w:p>
        </w:tc>
        <w:tc>
          <w:tcPr>
            <w:tcW w:w="6315" w:type="dxa"/>
            <w:tcBorders>
              <w:top w:val="nil"/>
              <w:left w:val="nil"/>
              <w:bottom w:val="nil"/>
              <w:right w:val="nil"/>
            </w:tcBorders>
            <w:shd w:val="clear" w:color="auto" w:fill="auto"/>
            <w:vAlign w:val="center"/>
            <w:hideMark/>
          </w:tcPr>
          <w:p w14:paraId="07634978"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SOCOTÁ</w:t>
            </w:r>
          </w:p>
        </w:tc>
        <w:tc>
          <w:tcPr>
            <w:tcW w:w="1440" w:type="dxa"/>
            <w:tcBorders>
              <w:top w:val="nil"/>
              <w:left w:val="nil"/>
              <w:bottom w:val="nil"/>
              <w:right w:val="nil"/>
            </w:tcBorders>
            <w:shd w:val="clear" w:color="auto" w:fill="auto"/>
            <w:vAlign w:val="center"/>
            <w:hideMark/>
          </w:tcPr>
          <w:p w14:paraId="07063EC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13.349.205</w:t>
            </w:r>
          </w:p>
        </w:tc>
      </w:tr>
      <w:tr w:rsidR="00C95903" w:rsidRPr="00A24A35" w14:paraId="53B2C170" w14:textId="77777777" w:rsidTr="00BC7A91">
        <w:trPr>
          <w:trHeight w:val="276"/>
        </w:trPr>
        <w:tc>
          <w:tcPr>
            <w:tcW w:w="1340" w:type="dxa"/>
            <w:tcBorders>
              <w:top w:val="nil"/>
              <w:left w:val="nil"/>
              <w:bottom w:val="nil"/>
              <w:right w:val="nil"/>
            </w:tcBorders>
            <w:shd w:val="clear" w:color="auto" w:fill="auto"/>
            <w:vAlign w:val="center"/>
            <w:hideMark/>
          </w:tcPr>
          <w:p w14:paraId="3AE7DF5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15757</w:t>
            </w:r>
          </w:p>
        </w:tc>
        <w:tc>
          <w:tcPr>
            <w:tcW w:w="6315" w:type="dxa"/>
            <w:tcBorders>
              <w:top w:val="nil"/>
              <w:left w:val="nil"/>
              <w:bottom w:val="nil"/>
              <w:right w:val="nil"/>
            </w:tcBorders>
            <w:shd w:val="clear" w:color="auto" w:fill="auto"/>
            <w:vAlign w:val="center"/>
            <w:hideMark/>
          </w:tcPr>
          <w:p w14:paraId="6C711CF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SOCHA</w:t>
            </w:r>
          </w:p>
        </w:tc>
        <w:tc>
          <w:tcPr>
            <w:tcW w:w="1440" w:type="dxa"/>
            <w:tcBorders>
              <w:top w:val="nil"/>
              <w:left w:val="nil"/>
              <w:bottom w:val="nil"/>
              <w:right w:val="nil"/>
            </w:tcBorders>
            <w:shd w:val="clear" w:color="auto" w:fill="auto"/>
            <w:vAlign w:val="center"/>
            <w:hideMark/>
          </w:tcPr>
          <w:p w14:paraId="4A705D2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16.280.385</w:t>
            </w:r>
          </w:p>
        </w:tc>
      </w:tr>
      <w:tr w:rsidR="00C95903" w:rsidRPr="00A24A35" w14:paraId="2C5F5830" w14:textId="77777777" w:rsidTr="00BC7A91">
        <w:trPr>
          <w:trHeight w:val="276"/>
        </w:trPr>
        <w:tc>
          <w:tcPr>
            <w:tcW w:w="1340" w:type="dxa"/>
            <w:tcBorders>
              <w:top w:val="nil"/>
              <w:left w:val="nil"/>
              <w:bottom w:val="nil"/>
              <w:right w:val="nil"/>
            </w:tcBorders>
            <w:shd w:val="clear" w:color="auto" w:fill="auto"/>
            <w:vAlign w:val="center"/>
            <w:hideMark/>
          </w:tcPr>
          <w:p w14:paraId="0BB3D3D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15759</w:t>
            </w:r>
          </w:p>
        </w:tc>
        <w:tc>
          <w:tcPr>
            <w:tcW w:w="6315" w:type="dxa"/>
            <w:tcBorders>
              <w:top w:val="nil"/>
              <w:left w:val="nil"/>
              <w:bottom w:val="nil"/>
              <w:right w:val="nil"/>
            </w:tcBorders>
            <w:shd w:val="clear" w:color="auto" w:fill="auto"/>
            <w:vAlign w:val="center"/>
            <w:hideMark/>
          </w:tcPr>
          <w:p w14:paraId="0CD26CA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SOGAMOSO</w:t>
            </w:r>
          </w:p>
        </w:tc>
        <w:tc>
          <w:tcPr>
            <w:tcW w:w="1440" w:type="dxa"/>
            <w:tcBorders>
              <w:top w:val="nil"/>
              <w:left w:val="nil"/>
              <w:bottom w:val="nil"/>
              <w:right w:val="nil"/>
            </w:tcBorders>
            <w:shd w:val="clear" w:color="auto" w:fill="auto"/>
            <w:vAlign w:val="center"/>
            <w:hideMark/>
          </w:tcPr>
          <w:p w14:paraId="7F9FB13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423.804</w:t>
            </w:r>
          </w:p>
        </w:tc>
      </w:tr>
      <w:tr w:rsidR="00C95903" w:rsidRPr="00A24A35" w14:paraId="232DEAD9" w14:textId="77777777" w:rsidTr="00BC7A91">
        <w:trPr>
          <w:trHeight w:val="276"/>
        </w:trPr>
        <w:tc>
          <w:tcPr>
            <w:tcW w:w="1340" w:type="dxa"/>
            <w:tcBorders>
              <w:top w:val="nil"/>
              <w:left w:val="nil"/>
              <w:bottom w:val="nil"/>
              <w:right w:val="nil"/>
            </w:tcBorders>
            <w:shd w:val="clear" w:color="auto" w:fill="auto"/>
            <w:vAlign w:val="center"/>
            <w:hideMark/>
          </w:tcPr>
          <w:p w14:paraId="60C6F9FC"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15761</w:t>
            </w:r>
          </w:p>
        </w:tc>
        <w:tc>
          <w:tcPr>
            <w:tcW w:w="6315" w:type="dxa"/>
            <w:tcBorders>
              <w:top w:val="nil"/>
              <w:left w:val="nil"/>
              <w:bottom w:val="nil"/>
              <w:right w:val="nil"/>
            </w:tcBorders>
            <w:shd w:val="clear" w:color="auto" w:fill="auto"/>
            <w:vAlign w:val="center"/>
            <w:hideMark/>
          </w:tcPr>
          <w:p w14:paraId="4C711C8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SOMONDOCO</w:t>
            </w:r>
          </w:p>
        </w:tc>
        <w:tc>
          <w:tcPr>
            <w:tcW w:w="1440" w:type="dxa"/>
            <w:tcBorders>
              <w:top w:val="nil"/>
              <w:left w:val="nil"/>
              <w:bottom w:val="nil"/>
              <w:right w:val="nil"/>
            </w:tcBorders>
            <w:shd w:val="clear" w:color="auto" w:fill="auto"/>
            <w:vAlign w:val="center"/>
            <w:hideMark/>
          </w:tcPr>
          <w:p w14:paraId="2A5F402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129.344</w:t>
            </w:r>
          </w:p>
        </w:tc>
      </w:tr>
      <w:tr w:rsidR="00C95903" w:rsidRPr="00A24A35" w14:paraId="5B2E98C4" w14:textId="77777777" w:rsidTr="00BC7A91">
        <w:trPr>
          <w:trHeight w:val="276"/>
        </w:trPr>
        <w:tc>
          <w:tcPr>
            <w:tcW w:w="1340" w:type="dxa"/>
            <w:tcBorders>
              <w:top w:val="nil"/>
              <w:left w:val="nil"/>
              <w:bottom w:val="nil"/>
              <w:right w:val="nil"/>
            </w:tcBorders>
            <w:shd w:val="clear" w:color="auto" w:fill="auto"/>
            <w:vAlign w:val="center"/>
            <w:hideMark/>
          </w:tcPr>
          <w:p w14:paraId="33973AE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15763</w:t>
            </w:r>
          </w:p>
        </w:tc>
        <w:tc>
          <w:tcPr>
            <w:tcW w:w="6315" w:type="dxa"/>
            <w:tcBorders>
              <w:top w:val="nil"/>
              <w:left w:val="nil"/>
              <w:bottom w:val="nil"/>
              <w:right w:val="nil"/>
            </w:tcBorders>
            <w:shd w:val="clear" w:color="auto" w:fill="auto"/>
            <w:vAlign w:val="center"/>
            <w:hideMark/>
          </w:tcPr>
          <w:p w14:paraId="4BBBB95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SOTAQUIRÁ</w:t>
            </w:r>
          </w:p>
        </w:tc>
        <w:tc>
          <w:tcPr>
            <w:tcW w:w="1440" w:type="dxa"/>
            <w:tcBorders>
              <w:top w:val="nil"/>
              <w:left w:val="nil"/>
              <w:bottom w:val="nil"/>
              <w:right w:val="nil"/>
            </w:tcBorders>
            <w:shd w:val="clear" w:color="auto" w:fill="auto"/>
            <w:vAlign w:val="center"/>
            <w:hideMark/>
          </w:tcPr>
          <w:p w14:paraId="7BC1F706"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873</w:t>
            </w:r>
          </w:p>
        </w:tc>
      </w:tr>
      <w:tr w:rsidR="00C95903" w:rsidRPr="00A24A35" w14:paraId="6753BE45" w14:textId="77777777" w:rsidTr="00BC7A91">
        <w:trPr>
          <w:trHeight w:val="276"/>
        </w:trPr>
        <w:tc>
          <w:tcPr>
            <w:tcW w:w="1340" w:type="dxa"/>
            <w:tcBorders>
              <w:top w:val="nil"/>
              <w:left w:val="nil"/>
              <w:bottom w:val="nil"/>
              <w:right w:val="nil"/>
            </w:tcBorders>
            <w:shd w:val="clear" w:color="auto" w:fill="auto"/>
            <w:vAlign w:val="center"/>
            <w:hideMark/>
          </w:tcPr>
          <w:p w14:paraId="25A76D2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15778</w:t>
            </w:r>
          </w:p>
        </w:tc>
        <w:tc>
          <w:tcPr>
            <w:tcW w:w="6315" w:type="dxa"/>
            <w:tcBorders>
              <w:top w:val="nil"/>
              <w:left w:val="nil"/>
              <w:bottom w:val="nil"/>
              <w:right w:val="nil"/>
            </w:tcBorders>
            <w:shd w:val="clear" w:color="auto" w:fill="auto"/>
            <w:vAlign w:val="center"/>
            <w:hideMark/>
          </w:tcPr>
          <w:p w14:paraId="23130B65"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SUTATENZA</w:t>
            </w:r>
          </w:p>
        </w:tc>
        <w:tc>
          <w:tcPr>
            <w:tcW w:w="1440" w:type="dxa"/>
            <w:tcBorders>
              <w:top w:val="nil"/>
              <w:left w:val="nil"/>
              <w:bottom w:val="nil"/>
              <w:right w:val="nil"/>
            </w:tcBorders>
            <w:shd w:val="clear" w:color="auto" w:fill="auto"/>
            <w:vAlign w:val="center"/>
            <w:hideMark/>
          </w:tcPr>
          <w:p w14:paraId="2CA8EB3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119.471</w:t>
            </w:r>
          </w:p>
        </w:tc>
      </w:tr>
      <w:tr w:rsidR="00C95903" w:rsidRPr="00A24A35" w14:paraId="25DFB84F" w14:textId="77777777" w:rsidTr="00BC7A91">
        <w:trPr>
          <w:trHeight w:val="276"/>
        </w:trPr>
        <w:tc>
          <w:tcPr>
            <w:tcW w:w="1340" w:type="dxa"/>
            <w:tcBorders>
              <w:top w:val="nil"/>
              <w:left w:val="nil"/>
              <w:bottom w:val="nil"/>
              <w:right w:val="nil"/>
            </w:tcBorders>
            <w:shd w:val="clear" w:color="auto" w:fill="auto"/>
            <w:vAlign w:val="center"/>
            <w:hideMark/>
          </w:tcPr>
          <w:p w14:paraId="12B7467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15806</w:t>
            </w:r>
          </w:p>
        </w:tc>
        <w:tc>
          <w:tcPr>
            <w:tcW w:w="6315" w:type="dxa"/>
            <w:tcBorders>
              <w:top w:val="nil"/>
              <w:left w:val="nil"/>
              <w:bottom w:val="nil"/>
              <w:right w:val="nil"/>
            </w:tcBorders>
            <w:shd w:val="clear" w:color="auto" w:fill="auto"/>
            <w:vAlign w:val="center"/>
            <w:hideMark/>
          </w:tcPr>
          <w:p w14:paraId="1C18190E"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TIBASOSA</w:t>
            </w:r>
          </w:p>
        </w:tc>
        <w:tc>
          <w:tcPr>
            <w:tcW w:w="1440" w:type="dxa"/>
            <w:tcBorders>
              <w:top w:val="nil"/>
              <w:left w:val="nil"/>
              <w:bottom w:val="nil"/>
              <w:right w:val="nil"/>
            </w:tcBorders>
            <w:shd w:val="clear" w:color="auto" w:fill="auto"/>
            <w:vAlign w:val="center"/>
            <w:hideMark/>
          </w:tcPr>
          <w:p w14:paraId="6385FA4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10.851.814</w:t>
            </w:r>
          </w:p>
        </w:tc>
      </w:tr>
      <w:tr w:rsidR="00C95903" w:rsidRPr="00A24A35" w14:paraId="05A5C672" w14:textId="77777777" w:rsidTr="00BC7A91">
        <w:trPr>
          <w:trHeight w:val="276"/>
        </w:trPr>
        <w:tc>
          <w:tcPr>
            <w:tcW w:w="1340" w:type="dxa"/>
            <w:tcBorders>
              <w:top w:val="nil"/>
              <w:left w:val="nil"/>
              <w:bottom w:val="nil"/>
              <w:right w:val="nil"/>
            </w:tcBorders>
            <w:shd w:val="clear" w:color="auto" w:fill="auto"/>
            <w:vAlign w:val="center"/>
            <w:hideMark/>
          </w:tcPr>
          <w:p w14:paraId="12AE76DC"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15820</w:t>
            </w:r>
          </w:p>
        </w:tc>
        <w:tc>
          <w:tcPr>
            <w:tcW w:w="6315" w:type="dxa"/>
            <w:tcBorders>
              <w:top w:val="nil"/>
              <w:left w:val="nil"/>
              <w:bottom w:val="nil"/>
              <w:right w:val="nil"/>
            </w:tcBorders>
            <w:shd w:val="clear" w:color="auto" w:fill="auto"/>
            <w:vAlign w:val="center"/>
            <w:hideMark/>
          </w:tcPr>
          <w:p w14:paraId="4A128653"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TÓPAGA</w:t>
            </w:r>
          </w:p>
        </w:tc>
        <w:tc>
          <w:tcPr>
            <w:tcW w:w="1440" w:type="dxa"/>
            <w:tcBorders>
              <w:top w:val="nil"/>
              <w:left w:val="nil"/>
              <w:bottom w:val="nil"/>
              <w:right w:val="nil"/>
            </w:tcBorders>
            <w:shd w:val="clear" w:color="auto" w:fill="auto"/>
            <w:vAlign w:val="center"/>
            <w:hideMark/>
          </w:tcPr>
          <w:p w14:paraId="43B8050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15.463.264</w:t>
            </w:r>
          </w:p>
        </w:tc>
      </w:tr>
      <w:tr w:rsidR="00C95903" w:rsidRPr="00A24A35" w14:paraId="6AF08CF2" w14:textId="77777777" w:rsidTr="00BC7A91">
        <w:trPr>
          <w:trHeight w:val="276"/>
        </w:trPr>
        <w:tc>
          <w:tcPr>
            <w:tcW w:w="1340" w:type="dxa"/>
            <w:tcBorders>
              <w:top w:val="nil"/>
              <w:left w:val="nil"/>
              <w:bottom w:val="nil"/>
              <w:right w:val="nil"/>
            </w:tcBorders>
            <w:shd w:val="clear" w:color="auto" w:fill="auto"/>
            <w:vAlign w:val="center"/>
            <w:hideMark/>
          </w:tcPr>
          <w:p w14:paraId="43BAC24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15837</w:t>
            </w:r>
          </w:p>
        </w:tc>
        <w:tc>
          <w:tcPr>
            <w:tcW w:w="6315" w:type="dxa"/>
            <w:tcBorders>
              <w:top w:val="nil"/>
              <w:left w:val="nil"/>
              <w:bottom w:val="nil"/>
              <w:right w:val="nil"/>
            </w:tcBorders>
            <w:shd w:val="clear" w:color="auto" w:fill="auto"/>
            <w:vAlign w:val="center"/>
            <w:hideMark/>
          </w:tcPr>
          <w:p w14:paraId="6EBC06D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TUTA</w:t>
            </w:r>
          </w:p>
        </w:tc>
        <w:tc>
          <w:tcPr>
            <w:tcW w:w="1440" w:type="dxa"/>
            <w:tcBorders>
              <w:top w:val="nil"/>
              <w:left w:val="nil"/>
              <w:bottom w:val="nil"/>
              <w:right w:val="nil"/>
            </w:tcBorders>
            <w:shd w:val="clear" w:color="auto" w:fill="auto"/>
            <w:vAlign w:val="center"/>
            <w:hideMark/>
          </w:tcPr>
          <w:p w14:paraId="3E5F594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148.724</w:t>
            </w:r>
          </w:p>
        </w:tc>
      </w:tr>
      <w:tr w:rsidR="00C95903" w:rsidRPr="00A24A35" w14:paraId="14A10DCB" w14:textId="77777777" w:rsidTr="00BC7A91">
        <w:trPr>
          <w:trHeight w:val="276"/>
        </w:trPr>
        <w:tc>
          <w:tcPr>
            <w:tcW w:w="1340" w:type="dxa"/>
            <w:tcBorders>
              <w:top w:val="nil"/>
              <w:left w:val="nil"/>
              <w:bottom w:val="nil"/>
              <w:right w:val="nil"/>
            </w:tcBorders>
            <w:shd w:val="clear" w:color="auto" w:fill="auto"/>
            <w:vAlign w:val="center"/>
            <w:hideMark/>
          </w:tcPr>
          <w:p w14:paraId="295C1ACC"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17</w:t>
            </w:r>
          </w:p>
        </w:tc>
        <w:tc>
          <w:tcPr>
            <w:tcW w:w="6315" w:type="dxa"/>
            <w:tcBorders>
              <w:top w:val="nil"/>
              <w:left w:val="nil"/>
              <w:bottom w:val="nil"/>
              <w:right w:val="nil"/>
            </w:tcBorders>
            <w:shd w:val="clear" w:color="auto" w:fill="auto"/>
            <w:vAlign w:val="center"/>
            <w:hideMark/>
          </w:tcPr>
          <w:p w14:paraId="4D7CD9C0"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CALDAS</w:t>
            </w:r>
          </w:p>
        </w:tc>
        <w:tc>
          <w:tcPr>
            <w:tcW w:w="1440" w:type="dxa"/>
            <w:tcBorders>
              <w:top w:val="nil"/>
              <w:left w:val="nil"/>
              <w:bottom w:val="nil"/>
              <w:right w:val="nil"/>
            </w:tcBorders>
            <w:shd w:val="clear" w:color="auto" w:fill="auto"/>
            <w:vAlign w:val="center"/>
            <w:hideMark/>
          </w:tcPr>
          <w:p w14:paraId="49BA8C31"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1.327.428</w:t>
            </w:r>
          </w:p>
        </w:tc>
      </w:tr>
      <w:tr w:rsidR="00C95903" w:rsidRPr="00A24A35" w14:paraId="380F27D4" w14:textId="77777777" w:rsidTr="00BC7A91">
        <w:trPr>
          <w:trHeight w:val="276"/>
        </w:trPr>
        <w:tc>
          <w:tcPr>
            <w:tcW w:w="1340" w:type="dxa"/>
            <w:tcBorders>
              <w:top w:val="nil"/>
              <w:left w:val="nil"/>
              <w:bottom w:val="nil"/>
              <w:right w:val="nil"/>
            </w:tcBorders>
            <w:shd w:val="clear" w:color="auto" w:fill="auto"/>
            <w:vAlign w:val="center"/>
            <w:hideMark/>
          </w:tcPr>
          <w:p w14:paraId="019ADDF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17000</w:t>
            </w:r>
          </w:p>
        </w:tc>
        <w:tc>
          <w:tcPr>
            <w:tcW w:w="6315" w:type="dxa"/>
            <w:tcBorders>
              <w:top w:val="nil"/>
              <w:left w:val="nil"/>
              <w:bottom w:val="nil"/>
              <w:right w:val="nil"/>
            </w:tcBorders>
            <w:shd w:val="clear" w:color="auto" w:fill="auto"/>
            <w:vAlign w:val="center"/>
            <w:hideMark/>
          </w:tcPr>
          <w:p w14:paraId="2D432A6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CALDAS</w:t>
            </w:r>
          </w:p>
        </w:tc>
        <w:tc>
          <w:tcPr>
            <w:tcW w:w="1440" w:type="dxa"/>
            <w:tcBorders>
              <w:top w:val="nil"/>
              <w:left w:val="nil"/>
              <w:bottom w:val="nil"/>
              <w:right w:val="nil"/>
            </w:tcBorders>
            <w:shd w:val="clear" w:color="auto" w:fill="auto"/>
            <w:vAlign w:val="center"/>
            <w:hideMark/>
          </w:tcPr>
          <w:p w14:paraId="04BF403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305.170</w:t>
            </w:r>
          </w:p>
        </w:tc>
      </w:tr>
      <w:tr w:rsidR="00C95903" w:rsidRPr="00A24A35" w14:paraId="57E2725B" w14:textId="77777777" w:rsidTr="00BC7A91">
        <w:trPr>
          <w:trHeight w:val="276"/>
        </w:trPr>
        <w:tc>
          <w:tcPr>
            <w:tcW w:w="1340" w:type="dxa"/>
            <w:tcBorders>
              <w:top w:val="nil"/>
              <w:left w:val="nil"/>
              <w:bottom w:val="nil"/>
              <w:right w:val="nil"/>
            </w:tcBorders>
            <w:shd w:val="clear" w:color="auto" w:fill="auto"/>
            <w:vAlign w:val="center"/>
            <w:hideMark/>
          </w:tcPr>
          <w:p w14:paraId="3877C7CB"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17174</w:t>
            </w:r>
          </w:p>
        </w:tc>
        <w:tc>
          <w:tcPr>
            <w:tcW w:w="6315" w:type="dxa"/>
            <w:tcBorders>
              <w:top w:val="nil"/>
              <w:left w:val="nil"/>
              <w:bottom w:val="nil"/>
              <w:right w:val="nil"/>
            </w:tcBorders>
            <w:shd w:val="clear" w:color="auto" w:fill="auto"/>
            <w:vAlign w:val="center"/>
            <w:hideMark/>
          </w:tcPr>
          <w:p w14:paraId="66389BBF"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CHINCHINÁ</w:t>
            </w:r>
          </w:p>
        </w:tc>
        <w:tc>
          <w:tcPr>
            <w:tcW w:w="1440" w:type="dxa"/>
            <w:tcBorders>
              <w:top w:val="nil"/>
              <w:left w:val="nil"/>
              <w:bottom w:val="nil"/>
              <w:right w:val="nil"/>
            </w:tcBorders>
            <w:shd w:val="clear" w:color="auto" w:fill="auto"/>
            <w:vAlign w:val="center"/>
            <w:hideMark/>
          </w:tcPr>
          <w:p w14:paraId="24BBE8E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17.230</w:t>
            </w:r>
          </w:p>
        </w:tc>
      </w:tr>
      <w:tr w:rsidR="00C95903" w:rsidRPr="00A24A35" w14:paraId="65D4DDE8" w14:textId="77777777" w:rsidTr="00BC7A91">
        <w:trPr>
          <w:trHeight w:val="276"/>
        </w:trPr>
        <w:tc>
          <w:tcPr>
            <w:tcW w:w="1340" w:type="dxa"/>
            <w:tcBorders>
              <w:top w:val="nil"/>
              <w:left w:val="nil"/>
              <w:bottom w:val="nil"/>
              <w:right w:val="nil"/>
            </w:tcBorders>
            <w:shd w:val="clear" w:color="auto" w:fill="auto"/>
            <w:vAlign w:val="center"/>
            <w:hideMark/>
          </w:tcPr>
          <w:p w14:paraId="2549ECB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17653</w:t>
            </w:r>
          </w:p>
        </w:tc>
        <w:tc>
          <w:tcPr>
            <w:tcW w:w="6315" w:type="dxa"/>
            <w:tcBorders>
              <w:top w:val="nil"/>
              <w:left w:val="nil"/>
              <w:bottom w:val="nil"/>
              <w:right w:val="nil"/>
            </w:tcBorders>
            <w:shd w:val="clear" w:color="auto" w:fill="auto"/>
            <w:vAlign w:val="center"/>
            <w:hideMark/>
          </w:tcPr>
          <w:p w14:paraId="200C0D2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SALAMINA</w:t>
            </w:r>
          </w:p>
        </w:tc>
        <w:tc>
          <w:tcPr>
            <w:tcW w:w="1440" w:type="dxa"/>
            <w:tcBorders>
              <w:top w:val="nil"/>
              <w:left w:val="nil"/>
              <w:bottom w:val="nil"/>
              <w:right w:val="nil"/>
            </w:tcBorders>
            <w:shd w:val="clear" w:color="auto" w:fill="auto"/>
            <w:vAlign w:val="center"/>
            <w:hideMark/>
          </w:tcPr>
          <w:p w14:paraId="0960E8E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751.344</w:t>
            </w:r>
          </w:p>
        </w:tc>
      </w:tr>
      <w:tr w:rsidR="00C95903" w:rsidRPr="00A24A35" w14:paraId="5F07C846" w14:textId="77777777" w:rsidTr="00BC7A91">
        <w:trPr>
          <w:trHeight w:val="276"/>
        </w:trPr>
        <w:tc>
          <w:tcPr>
            <w:tcW w:w="1340" w:type="dxa"/>
            <w:tcBorders>
              <w:top w:val="nil"/>
              <w:left w:val="nil"/>
              <w:bottom w:val="nil"/>
              <w:right w:val="nil"/>
            </w:tcBorders>
            <w:shd w:val="clear" w:color="auto" w:fill="auto"/>
            <w:vAlign w:val="center"/>
            <w:hideMark/>
          </w:tcPr>
          <w:p w14:paraId="3251F94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17867</w:t>
            </w:r>
          </w:p>
        </w:tc>
        <w:tc>
          <w:tcPr>
            <w:tcW w:w="6315" w:type="dxa"/>
            <w:tcBorders>
              <w:top w:val="nil"/>
              <w:left w:val="nil"/>
              <w:bottom w:val="nil"/>
              <w:right w:val="nil"/>
            </w:tcBorders>
            <w:shd w:val="clear" w:color="auto" w:fill="auto"/>
            <w:vAlign w:val="center"/>
            <w:hideMark/>
          </w:tcPr>
          <w:p w14:paraId="0DD402A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VICTORIA</w:t>
            </w:r>
          </w:p>
        </w:tc>
        <w:tc>
          <w:tcPr>
            <w:tcW w:w="1440" w:type="dxa"/>
            <w:tcBorders>
              <w:top w:val="nil"/>
              <w:left w:val="nil"/>
              <w:bottom w:val="nil"/>
              <w:right w:val="nil"/>
            </w:tcBorders>
            <w:shd w:val="clear" w:color="auto" w:fill="auto"/>
            <w:vAlign w:val="center"/>
            <w:hideMark/>
          </w:tcPr>
          <w:p w14:paraId="197600C2"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253.684</w:t>
            </w:r>
          </w:p>
        </w:tc>
      </w:tr>
      <w:tr w:rsidR="00C95903" w:rsidRPr="00A24A35" w14:paraId="3C4C2B6A" w14:textId="77777777" w:rsidTr="00BC7A91">
        <w:trPr>
          <w:trHeight w:val="276"/>
        </w:trPr>
        <w:tc>
          <w:tcPr>
            <w:tcW w:w="1340" w:type="dxa"/>
            <w:tcBorders>
              <w:top w:val="nil"/>
              <w:left w:val="nil"/>
              <w:bottom w:val="nil"/>
              <w:right w:val="nil"/>
            </w:tcBorders>
            <w:shd w:val="clear" w:color="auto" w:fill="auto"/>
            <w:vAlign w:val="center"/>
            <w:hideMark/>
          </w:tcPr>
          <w:p w14:paraId="489B0F4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18</w:t>
            </w:r>
          </w:p>
        </w:tc>
        <w:tc>
          <w:tcPr>
            <w:tcW w:w="6315" w:type="dxa"/>
            <w:tcBorders>
              <w:top w:val="nil"/>
              <w:left w:val="nil"/>
              <w:bottom w:val="nil"/>
              <w:right w:val="nil"/>
            </w:tcBorders>
            <w:shd w:val="clear" w:color="auto" w:fill="auto"/>
            <w:vAlign w:val="center"/>
            <w:hideMark/>
          </w:tcPr>
          <w:p w14:paraId="7FA6F00F"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CAQUETÁ</w:t>
            </w:r>
          </w:p>
        </w:tc>
        <w:tc>
          <w:tcPr>
            <w:tcW w:w="1440" w:type="dxa"/>
            <w:tcBorders>
              <w:top w:val="nil"/>
              <w:left w:val="nil"/>
              <w:bottom w:val="nil"/>
              <w:right w:val="nil"/>
            </w:tcBorders>
            <w:shd w:val="clear" w:color="auto" w:fill="auto"/>
            <w:vAlign w:val="center"/>
            <w:hideMark/>
          </w:tcPr>
          <w:p w14:paraId="42546FA7"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38.663</w:t>
            </w:r>
          </w:p>
        </w:tc>
      </w:tr>
      <w:tr w:rsidR="00C95903" w:rsidRPr="00A24A35" w14:paraId="18A8CDFB" w14:textId="77777777" w:rsidTr="00BC7A91">
        <w:trPr>
          <w:trHeight w:val="276"/>
        </w:trPr>
        <w:tc>
          <w:tcPr>
            <w:tcW w:w="1340" w:type="dxa"/>
            <w:tcBorders>
              <w:top w:val="nil"/>
              <w:left w:val="nil"/>
              <w:bottom w:val="nil"/>
              <w:right w:val="nil"/>
            </w:tcBorders>
            <w:shd w:val="clear" w:color="auto" w:fill="auto"/>
            <w:vAlign w:val="center"/>
            <w:hideMark/>
          </w:tcPr>
          <w:p w14:paraId="512A61D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18000</w:t>
            </w:r>
          </w:p>
        </w:tc>
        <w:tc>
          <w:tcPr>
            <w:tcW w:w="6315" w:type="dxa"/>
            <w:tcBorders>
              <w:top w:val="nil"/>
              <w:left w:val="nil"/>
              <w:bottom w:val="nil"/>
              <w:right w:val="nil"/>
            </w:tcBorders>
            <w:shd w:val="clear" w:color="auto" w:fill="auto"/>
            <w:vAlign w:val="center"/>
            <w:hideMark/>
          </w:tcPr>
          <w:p w14:paraId="61F94BC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CAQUETÁ</w:t>
            </w:r>
          </w:p>
        </w:tc>
        <w:tc>
          <w:tcPr>
            <w:tcW w:w="1440" w:type="dxa"/>
            <w:tcBorders>
              <w:top w:val="nil"/>
              <w:left w:val="nil"/>
              <w:bottom w:val="nil"/>
              <w:right w:val="nil"/>
            </w:tcBorders>
            <w:shd w:val="clear" w:color="auto" w:fill="auto"/>
            <w:vAlign w:val="center"/>
            <w:hideMark/>
          </w:tcPr>
          <w:p w14:paraId="33DBF73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8.889</w:t>
            </w:r>
          </w:p>
        </w:tc>
      </w:tr>
      <w:tr w:rsidR="00C95903" w:rsidRPr="00A24A35" w14:paraId="046DE705" w14:textId="77777777" w:rsidTr="00BC7A91">
        <w:trPr>
          <w:trHeight w:val="276"/>
        </w:trPr>
        <w:tc>
          <w:tcPr>
            <w:tcW w:w="1340" w:type="dxa"/>
            <w:tcBorders>
              <w:top w:val="nil"/>
              <w:left w:val="nil"/>
              <w:bottom w:val="nil"/>
              <w:right w:val="nil"/>
            </w:tcBorders>
            <w:shd w:val="clear" w:color="auto" w:fill="auto"/>
            <w:vAlign w:val="center"/>
            <w:hideMark/>
          </w:tcPr>
          <w:p w14:paraId="1EF2E27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18001</w:t>
            </w:r>
          </w:p>
        </w:tc>
        <w:tc>
          <w:tcPr>
            <w:tcW w:w="6315" w:type="dxa"/>
            <w:tcBorders>
              <w:top w:val="nil"/>
              <w:left w:val="nil"/>
              <w:bottom w:val="nil"/>
              <w:right w:val="nil"/>
            </w:tcBorders>
            <w:shd w:val="clear" w:color="auto" w:fill="auto"/>
            <w:vAlign w:val="center"/>
            <w:hideMark/>
          </w:tcPr>
          <w:p w14:paraId="66E69F4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FLORENCIA</w:t>
            </w:r>
          </w:p>
        </w:tc>
        <w:tc>
          <w:tcPr>
            <w:tcW w:w="1440" w:type="dxa"/>
            <w:tcBorders>
              <w:top w:val="nil"/>
              <w:left w:val="nil"/>
              <w:bottom w:val="nil"/>
              <w:right w:val="nil"/>
            </w:tcBorders>
            <w:shd w:val="clear" w:color="auto" w:fill="auto"/>
            <w:vAlign w:val="center"/>
            <w:hideMark/>
          </w:tcPr>
          <w:p w14:paraId="3878916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29.774</w:t>
            </w:r>
          </w:p>
        </w:tc>
      </w:tr>
      <w:tr w:rsidR="00C95903" w:rsidRPr="00A24A35" w14:paraId="42DA74D1" w14:textId="77777777" w:rsidTr="00BC7A91">
        <w:trPr>
          <w:trHeight w:val="276"/>
        </w:trPr>
        <w:tc>
          <w:tcPr>
            <w:tcW w:w="1340" w:type="dxa"/>
            <w:tcBorders>
              <w:top w:val="nil"/>
              <w:left w:val="nil"/>
              <w:bottom w:val="nil"/>
              <w:right w:val="nil"/>
            </w:tcBorders>
            <w:shd w:val="clear" w:color="auto" w:fill="auto"/>
            <w:vAlign w:val="center"/>
            <w:hideMark/>
          </w:tcPr>
          <w:p w14:paraId="074467D0"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19</w:t>
            </w:r>
          </w:p>
        </w:tc>
        <w:tc>
          <w:tcPr>
            <w:tcW w:w="6315" w:type="dxa"/>
            <w:tcBorders>
              <w:top w:val="nil"/>
              <w:left w:val="nil"/>
              <w:bottom w:val="nil"/>
              <w:right w:val="nil"/>
            </w:tcBorders>
            <w:shd w:val="clear" w:color="auto" w:fill="auto"/>
            <w:vAlign w:val="center"/>
            <w:hideMark/>
          </w:tcPr>
          <w:p w14:paraId="664F447E"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CAUCA</w:t>
            </w:r>
          </w:p>
        </w:tc>
        <w:tc>
          <w:tcPr>
            <w:tcW w:w="1440" w:type="dxa"/>
            <w:tcBorders>
              <w:top w:val="nil"/>
              <w:left w:val="nil"/>
              <w:bottom w:val="nil"/>
              <w:right w:val="nil"/>
            </w:tcBorders>
            <w:shd w:val="clear" w:color="auto" w:fill="auto"/>
            <w:vAlign w:val="center"/>
            <w:hideMark/>
          </w:tcPr>
          <w:p w14:paraId="0A037CE1"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490.146</w:t>
            </w:r>
          </w:p>
        </w:tc>
      </w:tr>
      <w:tr w:rsidR="00C95903" w:rsidRPr="00A24A35" w14:paraId="70EBD7CA" w14:textId="77777777" w:rsidTr="00BC7A91">
        <w:trPr>
          <w:trHeight w:val="276"/>
        </w:trPr>
        <w:tc>
          <w:tcPr>
            <w:tcW w:w="1340" w:type="dxa"/>
            <w:tcBorders>
              <w:top w:val="nil"/>
              <w:left w:val="nil"/>
              <w:bottom w:val="nil"/>
              <w:right w:val="nil"/>
            </w:tcBorders>
            <w:shd w:val="clear" w:color="auto" w:fill="auto"/>
            <w:vAlign w:val="center"/>
            <w:hideMark/>
          </w:tcPr>
          <w:p w14:paraId="51C04EC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19000</w:t>
            </w:r>
          </w:p>
        </w:tc>
        <w:tc>
          <w:tcPr>
            <w:tcW w:w="6315" w:type="dxa"/>
            <w:tcBorders>
              <w:top w:val="nil"/>
              <w:left w:val="nil"/>
              <w:bottom w:val="nil"/>
              <w:right w:val="nil"/>
            </w:tcBorders>
            <w:shd w:val="clear" w:color="auto" w:fill="auto"/>
            <w:vAlign w:val="center"/>
            <w:hideMark/>
          </w:tcPr>
          <w:p w14:paraId="599B858E"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CAUCA</w:t>
            </w:r>
          </w:p>
        </w:tc>
        <w:tc>
          <w:tcPr>
            <w:tcW w:w="1440" w:type="dxa"/>
            <w:tcBorders>
              <w:top w:val="nil"/>
              <w:left w:val="nil"/>
              <w:bottom w:val="nil"/>
              <w:right w:val="nil"/>
            </w:tcBorders>
            <w:shd w:val="clear" w:color="auto" w:fill="auto"/>
            <w:vAlign w:val="center"/>
            <w:hideMark/>
          </w:tcPr>
          <w:p w14:paraId="3E5F813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158.313</w:t>
            </w:r>
          </w:p>
        </w:tc>
      </w:tr>
      <w:tr w:rsidR="00C95903" w:rsidRPr="00A24A35" w14:paraId="3A154044" w14:textId="77777777" w:rsidTr="00BC7A91">
        <w:trPr>
          <w:trHeight w:val="276"/>
        </w:trPr>
        <w:tc>
          <w:tcPr>
            <w:tcW w:w="1340" w:type="dxa"/>
            <w:tcBorders>
              <w:top w:val="nil"/>
              <w:left w:val="nil"/>
              <w:bottom w:val="nil"/>
              <w:right w:val="nil"/>
            </w:tcBorders>
            <w:shd w:val="clear" w:color="auto" w:fill="auto"/>
            <w:vAlign w:val="center"/>
            <w:hideMark/>
          </w:tcPr>
          <w:p w14:paraId="22C259EB"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19001</w:t>
            </w:r>
          </w:p>
        </w:tc>
        <w:tc>
          <w:tcPr>
            <w:tcW w:w="6315" w:type="dxa"/>
            <w:tcBorders>
              <w:top w:val="nil"/>
              <w:left w:val="nil"/>
              <w:bottom w:val="nil"/>
              <w:right w:val="nil"/>
            </w:tcBorders>
            <w:shd w:val="clear" w:color="auto" w:fill="auto"/>
            <w:vAlign w:val="center"/>
            <w:hideMark/>
          </w:tcPr>
          <w:p w14:paraId="150057D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POPAYÁN</w:t>
            </w:r>
          </w:p>
        </w:tc>
        <w:tc>
          <w:tcPr>
            <w:tcW w:w="1440" w:type="dxa"/>
            <w:tcBorders>
              <w:top w:val="nil"/>
              <w:left w:val="nil"/>
              <w:bottom w:val="nil"/>
              <w:right w:val="nil"/>
            </w:tcBorders>
            <w:shd w:val="clear" w:color="auto" w:fill="auto"/>
            <w:vAlign w:val="center"/>
            <w:hideMark/>
          </w:tcPr>
          <w:p w14:paraId="4936101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9.395</w:t>
            </w:r>
          </w:p>
        </w:tc>
      </w:tr>
      <w:tr w:rsidR="00C95903" w:rsidRPr="00A24A35" w14:paraId="5E66C5DD" w14:textId="77777777" w:rsidTr="00BC7A91">
        <w:trPr>
          <w:trHeight w:val="276"/>
        </w:trPr>
        <w:tc>
          <w:tcPr>
            <w:tcW w:w="1340" w:type="dxa"/>
            <w:tcBorders>
              <w:top w:val="nil"/>
              <w:left w:val="nil"/>
              <w:bottom w:val="nil"/>
              <w:right w:val="nil"/>
            </w:tcBorders>
            <w:shd w:val="clear" w:color="auto" w:fill="auto"/>
            <w:vAlign w:val="center"/>
            <w:hideMark/>
          </w:tcPr>
          <w:p w14:paraId="5C4F43B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19142</w:t>
            </w:r>
          </w:p>
        </w:tc>
        <w:tc>
          <w:tcPr>
            <w:tcW w:w="6315" w:type="dxa"/>
            <w:tcBorders>
              <w:top w:val="nil"/>
              <w:left w:val="nil"/>
              <w:bottom w:val="nil"/>
              <w:right w:val="nil"/>
            </w:tcBorders>
            <w:shd w:val="clear" w:color="auto" w:fill="auto"/>
            <w:vAlign w:val="center"/>
            <w:hideMark/>
          </w:tcPr>
          <w:p w14:paraId="67E5F3EF"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CALOTO</w:t>
            </w:r>
          </w:p>
        </w:tc>
        <w:tc>
          <w:tcPr>
            <w:tcW w:w="1440" w:type="dxa"/>
            <w:tcBorders>
              <w:top w:val="nil"/>
              <w:left w:val="nil"/>
              <w:bottom w:val="nil"/>
              <w:right w:val="nil"/>
            </w:tcBorders>
            <w:shd w:val="clear" w:color="auto" w:fill="auto"/>
            <w:vAlign w:val="center"/>
            <w:hideMark/>
          </w:tcPr>
          <w:p w14:paraId="7BCC0EF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183.823</w:t>
            </w:r>
          </w:p>
        </w:tc>
      </w:tr>
      <w:tr w:rsidR="00C95903" w:rsidRPr="00A24A35" w14:paraId="41AC0802" w14:textId="77777777" w:rsidTr="00BC7A91">
        <w:trPr>
          <w:trHeight w:val="276"/>
        </w:trPr>
        <w:tc>
          <w:tcPr>
            <w:tcW w:w="1340" w:type="dxa"/>
            <w:tcBorders>
              <w:top w:val="nil"/>
              <w:left w:val="nil"/>
              <w:bottom w:val="nil"/>
              <w:right w:val="nil"/>
            </w:tcBorders>
            <w:shd w:val="clear" w:color="auto" w:fill="auto"/>
            <w:vAlign w:val="center"/>
            <w:hideMark/>
          </w:tcPr>
          <w:p w14:paraId="27C188A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19455</w:t>
            </w:r>
          </w:p>
        </w:tc>
        <w:tc>
          <w:tcPr>
            <w:tcW w:w="6315" w:type="dxa"/>
            <w:tcBorders>
              <w:top w:val="nil"/>
              <w:left w:val="nil"/>
              <w:bottom w:val="nil"/>
              <w:right w:val="nil"/>
            </w:tcBorders>
            <w:shd w:val="clear" w:color="auto" w:fill="auto"/>
            <w:vAlign w:val="center"/>
            <w:hideMark/>
          </w:tcPr>
          <w:p w14:paraId="46A52313"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MIRANDA</w:t>
            </w:r>
          </w:p>
        </w:tc>
        <w:tc>
          <w:tcPr>
            <w:tcW w:w="1440" w:type="dxa"/>
            <w:tcBorders>
              <w:top w:val="nil"/>
              <w:left w:val="nil"/>
              <w:bottom w:val="nil"/>
              <w:right w:val="nil"/>
            </w:tcBorders>
            <w:shd w:val="clear" w:color="auto" w:fill="auto"/>
            <w:vAlign w:val="center"/>
            <w:hideMark/>
          </w:tcPr>
          <w:p w14:paraId="483F5BA8"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123.573</w:t>
            </w:r>
          </w:p>
        </w:tc>
      </w:tr>
      <w:tr w:rsidR="00C95903" w:rsidRPr="00A24A35" w14:paraId="43C33F91" w14:textId="77777777" w:rsidTr="00BC7A91">
        <w:trPr>
          <w:trHeight w:val="276"/>
        </w:trPr>
        <w:tc>
          <w:tcPr>
            <w:tcW w:w="1340" w:type="dxa"/>
            <w:tcBorders>
              <w:top w:val="nil"/>
              <w:left w:val="nil"/>
              <w:bottom w:val="nil"/>
              <w:right w:val="nil"/>
            </w:tcBorders>
            <w:shd w:val="clear" w:color="auto" w:fill="auto"/>
            <w:vAlign w:val="center"/>
            <w:hideMark/>
          </w:tcPr>
          <w:p w14:paraId="7FBC159B"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19845</w:t>
            </w:r>
          </w:p>
        </w:tc>
        <w:tc>
          <w:tcPr>
            <w:tcW w:w="6315" w:type="dxa"/>
            <w:tcBorders>
              <w:top w:val="nil"/>
              <w:left w:val="nil"/>
              <w:bottom w:val="nil"/>
              <w:right w:val="nil"/>
            </w:tcBorders>
            <w:shd w:val="clear" w:color="auto" w:fill="auto"/>
            <w:vAlign w:val="center"/>
            <w:hideMark/>
          </w:tcPr>
          <w:p w14:paraId="6D95D63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VILLA RICA</w:t>
            </w:r>
          </w:p>
        </w:tc>
        <w:tc>
          <w:tcPr>
            <w:tcW w:w="1440" w:type="dxa"/>
            <w:tcBorders>
              <w:top w:val="nil"/>
              <w:left w:val="nil"/>
              <w:bottom w:val="nil"/>
              <w:right w:val="nil"/>
            </w:tcBorders>
            <w:shd w:val="clear" w:color="auto" w:fill="auto"/>
            <w:vAlign w:val="center"/>
            <w:hideMark/>
          </w:tcPr>
          <w:p w14:paraId="2846EB72"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15.042</w:t>
            </w:r>
          </w:p>
        </w:tc>
      </w:tr>
      <w:tr w:rsidR="00C95903" w:rsidRPr="00A24A35" w14:paraId="74BE7470" w14:textId="77777777" w:rsidTr="00BC7A91">
        <w:trPr>
          <w:trHeight w:val="276"/>
        </w:trPr>
        <w:tc>
          <w:tcPr>
            <w:tcW w:w="1340" w:type="dxa"/>
            <w:tcBorders>
              <w:top w:val="nil"/>
              <w:left w:val="nil"/>
              <w:bottom w:val="nil"/>
              <w:right w:val="nil"/>
            </w:tcBorders>
            <w:shd w:val="clear" w:color="auto" w:fill="auto"/>
            <w:vAlign w:val="center"/>
            <w:hideMark/>
          </w:tcPr>
          <w:p w14:paraId="346A7EA2"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20</w:t>
            </w:r>
          </w:p>
        </w:tc>
        <w:tc>
          <w:tcPr>
            <w:tcW w:w="6315" w:type="dxa"/>
            <w:tcBorders>
              <w:top w:val="nil"/>
              <w:left w:val="nil"/>
              <w:bottom w:val="nil"/>
              <w:right w:val="nil"/>
            </w:tcBorders>
            <w:shd w:val="clear" w:color="auto" w:fill="auto"/>
            <w:vAlign w:val="center"/>
            <w:hideMark/>
          </w:tcPr>
          <w:p w14:paraId="7488E856"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CESAR</w:t>
            </w:r>
          </w:p>
        </w:tc>
        <w:tc>
          <w:tcPr>
            <w:tcW w:w="1440" w:type="dxa"/>
            <w:tcBorders>
              <w:top w:val="nil"/>
              <w:left w:val="nil"/>
              <w:bottom w:val="nil"/>
              <w:right w:val="nil"/>
            </w:tcBorders>
            <w:shd w:val="clear" w:color="auto" w:fill="auto"/>
            <w:vAlign w:val="center"/>
            <w:hideMark/>
          </w:tcPr>
          <w:p w14:paraId="43462321"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3.570.693</w:t>
            </w:r>
          </w:p>
        </w:tc>
      </w:tr>
      <w:tr w:rsidR="00C95903" w:rsidRPr="00A24A35" w14:paraId="1EEBB6B6" w14:textId="77777777" w:rsidTr="00BC7A91">
        <w:trPr>
          <w:trHeight w:val="276"/>
        </w:trPr>
        <w:tc>
          <w:tcPr>
            <w:tcW w:w="1340" w:type="dxa"/>
            <w:tcBorders>
              <w:top w:val="nil"/>
              <w:left w:val="nil"/>
              <w:bottom w:val="nil"/>
              <w:right w:val="nil"/>
            </w:tcBorders>
            <w:shd w:val="clear" w:color="auto" w:fill="auto"/>
            <w:vAlign w:val="center"/>
            <w:hideMark/>
          </w:tcPr>
          <w:p w14:paraId="4985E985"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20000</w:t>
            </w:r>
          </w:p>
        </w:tc>
        <w:tc>
          <w:tcPr>
            <w:tcW w:w="6315" w:type="dxa"/>
            <w:tcBorders>
              <w:top w:val="nil"/>
              <w:left w:val="nil"/>
              <w:bottom w:val="nil"/>
              <w:right w:val="nil"/>
            </w:tcBorders>
            <w:shd w:val="clear" w:color="auto" w:fill="auto"/>
            <w:vAlign w:val="center"/>
            <w:hideMark/>
          </w:tcPr>
          <w:p w14:paraId="315C5E7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CESAR</w:t>
            </w:r>
          </w:p>
        </w:tc>
        <w:tc>
          <w:tcPr>
            <w:tcW w:w="1440" w:type="dxa"/>
            <w:tcBorders>
              <w:top w:val="nil"/>
              <w:left w:val="nil"/>
              <w:bottom w:val="nil"/>
              <w:right w:val="nil"/>
            </w:tcBorders>
            <w:shd w:val="clear" w:color="auto" w:fill="auto"/>
            <w:vAlign w:val="center"/>
            <w:hideMark/>
          </w:tcPr>
          <w:p w14:paraId="3FA1028D"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531.651</w:t>
            </w:r>
          </w:p>
        </w:tc>
      </w:tr>
      <w:tr w:rsidR="00C95903" w:rsidRPr="00A24A35" w14:paraId="706F12E1" w14:textId="77777777" w:rsidTr="00BC7A91">
        <w:trPr>
          <w:trHeight w:val="276"/>
        </w:trPr>
        <w:tc>
          <w:tcPr>
            <w:tcW w:w="1340" w:type="dxa"/>
            <w:tcBorders>
              <w:top w:val="nil"/>
              <w:left w:val="nil"/>
              <w:bottom w:val="nil"/>
              <w:right w:val="nil"/>
            </w:tcBorders>
            <w:shd w:val="clear" w:color="auto" w:fill="auto"/>
            <w:vAlign w:val="center"/>
            <w:hideMark/>
          </w:tcPr>
          <w:p w14:paraId="53CD35A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20001</w:t>
            </w:r>
          </w:p>
        </w:tc>
        <w:tc>
          <w:tcPr>
            <w:tcW w:w="6315" w:type="dxa"/>
            <w:tcBorders>
              <w:top w:val="nil"/>
              <w:left w:val="nil"/>
              <w:bottom w:val="nil"/>
              <w:right w:val="nil"/>
            </w:tcBorders>
            <w:shd w:val="clear" w:color="auto" w:fill="auto"/>
            <w:vAlign w:val="center"/>
            <w:hideMark/>
          </w:tcPr>
          <w:p w14:paraId="028FA00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VALLEDUPAR</w:t>
            </w:r>
          </w:p>
        </w:tc>
        <w:tc>
          <w:tcPr>
            <w:tcW w:w="1440" w:type="dxa"/>
            <w:tcBorders>
              <w:top w:val="nil"/>
              <w:left w:val="nil"/>
              <w:bottom w:val="nil"/>
              <w:right w:val="nil"/>
            </w:tcBorders>
            <w:shd w:val="clear" w:color="auto" w:fill="auto"/>
            <w:vAlign w:val="center"/>
            <w:hideMark/>
          </w:tcPr>
          <w:p w14:paraId="5AFB295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82.930</w:t>
            </w:r>
          </w:p>
        </w:tc>
      </w:tr>
      <w:tr w:rsidR="00C95903" w:rsidRPr="00A24A35" w14:paraId="1E665B0D" w14:textId="77777777" w:rsidTr="00BC7A91">
        <w:trPr>
          <w:trHeight w:val="276"/>
        </w:trPr>
        <w:tc>
          <w:tcPr>
            <w:tcW w:w="1340" w:type="dxa"/>
            <w:tcBorders>
              <w:top w:val="nil"/>
              <w:left w:val="nil"/>
              <w:bottom w:val="nil"/>
              <w:right w:val="nil"/>
            </w:tcBorders>
            <w:shd w:val="clear" w:color="auto" w:fill="auto"/>
            <w:vAlign w:val="center"/>
            <w:hideMark/>
          </w:tcPr>
          <w:p w14:paraId="70342BC2"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lastRenderedPageBreak/>
              <w:t>20228</w:t>
            </w:r>
          </w:p>
        </w:tc>
        <w:tc>
          <w:tcPr>
            <w:tcW w:w="6315" w:type="dxa"/>
            <w:tcBorders>
              <w:top w:val="nil"/>
              <w:left w:val="nil"/>
              <w:bottom w:val="nil"/>
              <w:right w:val="nil"/>
            </w:tcBorders>
            <w:shd w:val="clear" w:color="auto" w:fill="auto"/>
            <w:vAlign w:val="center"/>
            <w:hideMark/>
          </w:tcPr>
          <w:p w14:paraId="1C7FB295"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CURUMANÍ</w:t>
            </w:r>
          </w:p>
        </w:tc>
        <w:tc>
          <w:tcPr>
            <w:tcW w:w="1440" w:type="dxa"/>
            <w:tcBorders>
              <w:top w:val="nil"/>
              <w:left w:val="nil"/>
              <w:bottom w:val="nil"/>
              <w:right w:val="nil"/>
            </w:tcBorders>
            <w:shd w:val="clear" w:color="auto" w:fill="auto"/>
            <w:vAlign w:val="center"/>
            <w:hideMark/>
          </w:tcPr>
          <w:p w14:paraId="69F2B06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2.116.258</w:t>
            </w:r>
          </w:p>
        </w:tc>
      </w:tr>
      <w:tr w:rsidR="00C95903" w:rsidRPr="00A24A35" w14:paraId="396E0713" w14:textId="77777777" w:rsidTr="00BC7A91">
        <w:trPr>
          <w:trHeight w:val="276"/>
        </w:trPr>
        <w:tc>
          <w:tcPr>
            <w:tcW w:w="1340" w:type="dxa"/>
            <w:tcBorders>
              <w:top w:val="nil"/>
              <w:left w:val="nil"/>
              <w:bottom w:val="nil"/>
              <w:right w:val="nil"/>
            </w:tcBorders>
            <w:shd w:val="clear" w:color="auto" w:fill="auto"/>
            <w:vAlign w:val="center"/>
            <w:hideMark/>
          </w:tcPr>
          <w:p w14:paraId="57BFD052"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20238</w:t>
            </w:r>
          </w:p>
        </w:tc>
        <w:tc>
          <w:tcPr>
            <w:tcW w:w="6315" w:type="dxa"/>
            <w:tcBorders>
              <w:top w:val="nil"/>
              <w:left w:val="nil"/>
              <w:bottom w:val="nil"/>
              <w:right w:val="nil"/>
            </w:tcBorders>
            <w:shd w:val="clear" w:color="auto" w:fill="auto"/>
            <w:vAlign w:val="center"/>
            <w:hideMark/>
          </w:tcPr>
          <w:p w14:paraId="74A7C86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EL COPEY</w:t>
            </w:r>
          </w:p>
        </w:tc>
        <w:tc>
          <w:tcPr>
            <w:tcW w:w="1440" w:type="dxa"/>
            <w:tcBorders>
              <w:top w:val="nil"/>
              <w:left w:val="nil"/>
              <w:bottom w:val="nil"/>
              <w:right w:val="nil"/>
            </w:tcBorders>
            <w:shd w:val="clear" w:color="auto" w:fill="auto"/>
            <w:vAlign w:val="center"/>
            <w:hideMark/>
          </w:tcPr>
          <w:p w14:paraId="63BF3556"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839.854</w:t>
            </w:r>
          </w:p>
        </w:tc>
      </w:tr>
      <w:tr w:rsidR="00C95903" w:rsidRPr="00A24A35" w14:paraId="24E02520" w14:textId="77777777" w:rsidTr="00BC7A91">
        <w:trPr>
          <w:trHeight w:val="276"/>
        </w:trPr>
        <w:tc>
          <w:tcPr>
            <w:tcW w:w="1340" w:type="dxa"/>
            <w:tcBorders>
              <w:top w:val="nil"/>
              <w:left w:val="nil"/>
              <w:bottom w:val="nil"/>
              <w:right w:val="nil"/>
            </w:tcBorders>
            <w:shd w:val="clear" w:color="auto" w:fill="auto"/>
            <w:vAlign w:val="center"/>
            <w:hideMark/>
          </w:tcPr>
          <w:p w14:paraId="4D122DC8"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23</w:t>
            </w:r>
          </w:p>
        </w:tc>
        <w:tc>
          <w:tcPr>
            <w:tcW w:w="6315" w:type="dxa"/>
            <w:tcBorders>
              <w:top w:val="nil"/>
              <w:left w:val="nil"/>
              <w:bottom w:val="nil"/>
              <w:right w:val="nil"/>
            </w:tcBorders>
            <w:shd w:val="clear" w:color="auto" w:fill="auto"/>
            <w:vAlign w:val="center"/>
            <w:hideMark/>
          </w:tcPr>
          <w:p w14:paraId="4D732F3E"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CÓRDOBA</w:t>
            </w:r>
          </w:p>
        </w:tc>
        <w:tc>
          <w:tcPr>
            <w:tcW w:w="1440" w:type="dxa"/>
            <w:tcBorders>
              <w:top w:val="nil"/>
              <w:left w:val="nil"/>
              <w:bottom w:val="nil"/>
              <w:right w:val="nil"/>
            </w:tcBorders>
            <w:shd w:val="clear" w:color="auto" w:fill="auto"/>
            <w:vAlign w:val="center"/>
            <w:hideMark/>
          </w:tcPr>
          <w:p w14:paraId="56E83257"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366.857.072</w:t>
            </w:r>
          </w:p>
        </w:tc>
      </w:tr>
      <w:tr w:rsidR="00C95903" w:rsidRPr="00A24A35" w14:paraId="2671FF5F" w14:textId="77777777" w:rsidTr="00BC7A91">
        <w:trPr>
          <w:trHeight w:val="276"/>
        </w:trPr>
        <w:tc>
          <w:tcPr>
            <w:tcW w:w="1340" w:type="dxa"/>
            <w:tcBorders>
              <w:top w:val="nil"/>
              <w:left w:val="nil"/>
              <w:bottom w:val="nil"/>
              <w:right w:val="nil"/>
            </w:tcBorders>
            <w:shd w:val="clear" w:color="auto" w:fill="auto"/>
            <w:vAlign w:val="center"/>
            <w:hideMark/>
          </w:tcPr>
          <w:p w14:paraId="45FCF738"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23000</w:t>
            </w:r>
          </w:p>
        </w:tc>
        <w:tc>
          <w:tcPr>
            <w:tcW w:w="6315" w:type="dxa"/>
            <w:tcBorders>
              <w:top w:val="nil"/>
              <w:left w:val="nil"/>
              <w:bottom w:val="nil"/>
              <w:right w:val="nil"/>
            </w:tcBorders>
            <w:shd w:val="clear" w:color="auto" w:fill="auto"/>
            <w:vAlign w:val="center"/>
            <w:hideMark/>
          </w:tcPr>
          <w:p w14:paraId="14A4FAD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CÓRDOBA</w:t>
            </w:r>
          </w:p>
        </w:tc>
        <w:tc>
          <w:tcPr>
            <w:tcW w:w="1440" w:type="dxa"/>
            <w:tcBorders>
              <w:top w:val="nil"/>
              <w:left w:val="nil"/>
              <w:bottom w:val="nil"/>
              <w:right w:val="nil"/>
            </w:tcBorders>
            <w:shd w:val="clear" w:color="auto" w:fill="auto"/>
            <w:vAlign w:val="center"/>
            <w:hideMark/>
          </w:tcPr>
          <w:p w14:paraId="18378EE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157.191.824</w:t>
            </w:r>
          </w:p>
        </w:tc>
      </w:tr>
      <w:tr w:rsidR="00C95903" w:rsidRPr="00A24A35" w14:paraId="379BF11B" w14:textId="77777777" w:rsidTr="00BC7A91">
        <w:trPr>
          <w:trHeight w:val="276"/>
        </w:trPr>
        <w:tc>
          <w:tcPr>
            <w:tcW w:w="1340" w:type="dxa"/>
            <w:tcBorders>
              <w:top w:val="nil"/>
              <w:left w:val="nil"/>
              <w:bottom w:val="nil"/>
              <w:right w:val="nil"/>
            </w:tcBorders>
            <w:shd w:val="clear" w:color="auto" w:fill="auto"/>
            <w:vAlign w:val="center"/>
            <w:hideMark/>
          </w:tcPr>
          <w:p w14:paraId="7E5EB5F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23001</w:t>
            </w:r>
          </w:p>
        </w:tc>
        <w:tc>
          <w:tcPr>
            <w:tcW w:w="6315" w:type="dxa"/>
            <w:tcBorders>
              <w:top w:val="nil"/>
              <w:left w:val="nil"/>
              <w:bottom w:val="nil"/>
              <w:right w:val="nil"/>
            </w:tcBorders>
            <w:shd w:val="clear" w:color="auto" w:fill="auto"/>
            <w:vAlign w:val="center"/>
            <w:hideMark/>
          </w:tcPr>
          <w:p w14:paraId="1278293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MONTERÍA</w:t>
            </w:r>
          </w:p>
        </w:tc>
        <w:tc>
          <w:tcPr>
            <w:tcW w:w="1440" w:type="dxa"/>
            <w:tcBorders>
              <w:top w:val="nil"/>
              <w:left w:val="nil"/>
              <w:bottom w:val="nil"/>
              <w:right w:val="nil"/>
            </w:tcBorders>
            <w:shd w:val="clear" w:color="auto" w:fill="auto"/>
            <w:vAlign w:val="center"/>
            <w:hideMark/>
          </w:tcPr>
          <w:p w14:paraId="26D0E98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557.677</w:t>
            </w:r>
          </w:p>
        </w:tc>
      </w:tr>
      <w:tr w:rsidR="00C95903" w:rsidRPr="00A24A35" w14:paraId="2092C4E6" w14:textId="77777777" w:rsidTr="00BC7A91">
        <w:trPr>
          <w:trHeight w:val="276"/>
        </w:trPr>
        <w:tc>
          <w:tcPr>
            <w:tcW w:w="1340" w:type="dxa"/>
            <w:tcBorders>
              <w:top w:val="nil"/>
              <w:left w:val="nil"/>
              <w:bottom w:val="nil"/>
              <w:right w:val="nil"/>
            </w:tcBorders>
            <w:shd w:val="clear" w:color="auto" w:fill="auto"/>
            <w:vAlign w:val="center"/>
            <w:hideMark/>
          </w:tcPr>
          <w:p w14:paraId="747D6575"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23068</w:t>
            </w:r>
          </w:p>
        </w:tc>
        <w:tc>
          <w:tcPr>
            <w:tcW w:w="6315" w:type="dxa"/>
            <w:tcBorders>
              <w:top w:val="nil"/>
              <w:left w:val="nil"/>
              <w:bottom w:val="nil"/>
              <w:right w:val="nil"/>
            </w:tcBorders>
            <w:shd w:val="clear" w:color="auto" w:fill="auto"/>
            <w:vAlign w:val="center"/>
            <w:hideMark/>
          </w:tcPr>
          <w:p w14:paraId="09AA32BE"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AYAPEL</w:t>
            </w:r>
          </w:p>
        </w:tc>
        <w:tc>
          <w:tcPr>
            <w:tcW w:w="1440" w:type="dxa"/>
            <w:tcBorders>
              <w:top w:val="nil"/>
              <w:left w:val="nil"/>
              <w:bottom w:val="nil"/>
              <w:right w:val="nil"/>
            </w:tcBorders>
            <w:shd w:val="clear" w:color="auto" w:fill="auto"/>
            <w:vAlign w:val="center"/>
            <w:hideMark/>
          </w:tcPr>
          <w:p w14:paraId="6169529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23.878.233</w:t>
            </w:r>
          </w:p>
        </w:tc>
      </w:tr>
      <w:tr w:rsidR="00C95903" w:rsidRPr="00A24A35" w14:paraId="7DA1725E" w14:textId="77777777" w:rsidTr="00BC7A91">
        <w:trPr>
          <w:trHeight w:val="276"/>
        </w:trPr>
        <w:tc>
          <w:tcPr>
            <w:tcW w:w="1340" w:type="dxa"/>
            <w:tcBorders>
              <w:top w:val="nil"/>
              <w:left w:val="nil"/>
              <w:bottom w:val="nil"/>
              <w:right w:val="nil"/>
            </w:tcBorders>
            <w:shd w:val="clear" w:color="auto" w:fill="auto"/>
            <w:vAlign w:val="center"/>
            <w:hideMark/>
          </w:tcPr>
          <w:p w14:paraId="3998750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23079</w:t>
            </w:r>
          </w:p>
        </w:tc>
        <w:tc>
          <w:tcPr>
            <w:tcW w:w="6315" w:type="dxa"/>
            <w:tcBorders>
              <w:top w:val="nil"/>
              <w:left w:val="nil"/>
              <w:bottom w:val="nil"/>
              <w:right w:val="nil"/>
            </w:tcBorders>
            <w:shd w:val="clear" w:color="auto" w:fill="auto"/>
            <w:vAlign w:val="center"/>
            <w:hideMark/>
          </w:tcPr>
          <w:p w14:paraId="28CFA18F"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BUENAVISTA</w:t>
            </w:r>
          </w:p>
        </w:tc>
        <w:tc>
          <w:tcPr>
            <w:tcW w:w="1440" w:type="dxa"/>
            <w:tcBorders>
              <w:top w:val="nil"/>
              <w:left w:val="nil"/>
              <w:bottom w:val="nil"/>
              <w:right w:val="nil"/>
            </w:tcBorders>
            <w:shd w:val="clear" w:color="auto" w:fill="auto"/>
            <w:vAlign w:val="center"/>
            <w:hideMark/>
          </w:tcPr>
          <w:p w14:paraId="4075AE0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13.265.685</w:t>
            </w:r>
          </w:p>
        </w:tc>
      </w:tr>
      <w:tr w:rsidR="00C95903" w:rsidRPr="00A24A35" w14:paraId="070A7259" w14:textId="77777777" w:rsidTr="00BC7A91">
        <w:trPr>
          <w:trHeight w:val="276"/>
        </w:trPr>
        <w:tc>
          <w:tcPr>
            <w:tcW w:w="1340" w:type="dxa"/>
            <w:tcBorders>
              <w:top w:val="nil"/>
              <w:left w:val="nil"/>
              <w:bottom w:val="nil"/>
              <w:right w:val="nil"/>
            </w:tcBorders>
            <w:shd w:val="clear" w:color="auto" w:fill="auto"/>
            <w:vAlign w:val="center"/>
            <w:hideMark/>
          </w:tcPr>
          <w:p w14:paraId="35AD72B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23466</w:t>
            </w:r>
          </w:p>
        </w:tc>
        <w:tc>
          <w:tcPr>
            <w:tcW w:w="6315" w:type="dxa"/>
            <w:tcBorders>
              <w:top w:val="nil"/>
              <w:left w:val="nil"/>
              <w:bottom w:val="nil"/>
              <w:right w:val="nil"/>
            </w:tcBorders>
            <w:shd w:val="clear" w:color="auto" w:fill="auto"/>
            <w:vAlign w:val="center"/>
            <w:hideMark/>
          </w:tcPr>
          <w:p w14:paraId="5A16A5FA"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MONTELÍBANO</w:t>
            </w:r>
          </w:p>
        </w:tc>
        <w:tc>
          <w:tcPr>
            <w:tcW w:w="1440" w:type="dxa"/>
            <w:tcBorders>
              <w:top w:val="nil"/>
              <w:left w:val="nil"/>
              <w:bottom w:val="nil"/>
              <w:right w:val="nil"/>
            </w:tcBorders>
            <w:shd w:val="clear" w:color="auto" w:fill="auto"/>
            <w:vAlign w:val="center"/>
            <w:hideMark/>
          </w:tcPr>
          <w:p w14:paraId="31EA5D4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110.941.502</w:t>
            </w:r>
          </w:p>
        </w:tc>
      </w:tr>
      <w:tr w:rsidR="00C95903" w:rsidRPr="00A24A35" w14:paraId="00B74AF1" w14:textId="77777777" w:rsidTr="00BC7A91">
        <w:trPr>
          <w:trHeight w:val="276"/>
        </w:trPr>
        <w:tc>
          <w:tcPr>
            <w:tcW w:w="1340" w:type="dxa"/>
            <w:tcBorders>
              <w:top w:val="nil"/>
              <w:left w:val="nil"/>
              <w:bottom w:val="nil"/>
              <w:right w:val="nil"/>
            </w:tcBorders>
            <w:shd w:val="clear" w:color="auto" w:fill="auto"/>
            <w:vAlign w:val="center"/>
            <w:hideMark/>
          </w:tcPr>
          <w:p w14:paraId="36D1813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23555</w:t>
            </w:r>
          </w:p>
        </w:tc>
        <w:tc>
          <w:tcPr>
            <w:tcW w:w="6315" w:type="dxa"/>
            <w:tcBorders>
              <w:top w:val="nil"/>
              <w:left w:val="nil"/>
              <w:bottom w:val="nil"/>
              <w:right w:val="nil"/>
            </w:tcBorders>
            <w:shd w:val="clear" w:color="auto" w:fill="auto"/>
            <w:vAlign w:val="center"/>
            <w:hideMark/>
          </w:tcPr>
          <w:p w14:paraId="1E5726B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PLANETA RICA</w:t>
            </w:r>
          </w:p>
        </w:tc>
        <w:tc>
          <w:tcPr>
            <w:tcW w:w="1440" w:type="dxa"/>
            <w:tcBorders>
              <w:top w:val="nil"/>
              <w:left w:val="nil"/>
              <w:bottom w:val="nil"/>
              <w:right w:val="nil"/>
            </w:tcBorders>
            <w:shd w:val="clear" w:color="auto" w:fill="auto"/>
            <w:vAlign w:val="center"/>
            <w:hideMark/>
          </w:tcPr>
          <w:p w14:paraId="107557D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23.878.233</w:t>
            </w:r>
          </w:p>
        </w:tc>
      </w:tr>
      <w:tr w:rsidR="00C95903" w:rsidRPr="00A24A35" w14:paraId="080AB3BD" w14:textId="77777777" w:rsidTr="00BC7A91">
        <w:trPr>
          <w:trHeight w:val="276"/>
        </w:trPr>
        <w:tc>
          <w:tcPr>
            <w:tcW w:w="1340" w:type="dxa"/>
            <w:tcBorders>
              <w:top w:val="nil"/>
              <w:left w:val="nil"/>
              <w:bottom w:val="nil"/>
              <w:right w:val="nil"/>
            </w:tcBorders>
            <w:shd w:val="clear" w:color="auto" w:fill="auto"/>
            <w:vAlign w:val="center"/>
            <w:hideMark/>
          </w:tcPr>
          <w:p w14:paraId="12C2BAB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23570</w:t>
            </w:r>
          </w:p>
        </w:tc>
        <w:tc>
          <w:tcPr>
            <w:tcW w:w="6315" w:type="dxa"/>
            <w:tcBorders>
              <w:top w:val="nil"/>
              <w:left w:val="nil"/>
              <w:bottom w:val="nil"/>
              <w:right w:val="nil"/>
            </w:tcBorders>
            <w:shd w:val="clear" w:color="auto" w:fill="auto"/>
            <w:vAlign w:val="center"/>
            <w:hideMark/>
          </w:tcPr>
          <w:p w14:paraId="5382F7E5"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PUEBLO NUEVO</w:t>
            </w:r>
          </w:p>
        </w:tc>
        <w:tc>
          <w:tcPr>
            <w:tcW w:w="1440" w:type="dxa"/>
            <w:tcBorders>
              <w:top w:val="nil"/>
              <w:left w:val="nil"/>
              <w:bottom w:val="nil"/>
              <w:right w:val="nil"/>
            </w:tcBorders>
            <w:shd w:val="clear" w:color="auto" w:fill="auto"/>
            <w:vAlign w:val="center"/>
            <w:hideMark/>
          </w:tcPr>
          <w:p w14:paraId="626CEE9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18.571.959</w:t>
            </w:r>
          </w:p>
        </w:tc>
      </w:tr>
      <w:tr w:rsidR="00C95903" w:rsidRPr="00A24A35" w14:paraId="34F74B84" w14:textId="77777777" w:rsidTr="00BC7A91">
        <w:trPr>
          <w:trHeight w:val="276"/>
        </w:trPr>
        <w:tc>
          <w:tcPr>
            <w:tcW w:w="1340" w:type="dxa"/>
            <w:tcBorders>
              <w:top w:val="nil"/>
              <w:left w:val="nil"/>
              <w:bottom w:val="nil"/>
              <w:right w:val="nil"/>
            </w:tcBorders>
            <w:shd w:val="clear" w:color="auto" w:fill="auto"/>
            <w:vAlign w:val="center"/>
            <w:hideMark/>
          </w:tcPr>
          <w:p w14:paraId="1D9DFDB4"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23580</w:t>
            </w:r>
          </w:p>
        </w:tc>
        <w:tc>
          <w:tcPr>
            <w:tcW w:w="6315" w:type="dxa"/>
            <w:tcBorders>
              <w:top w:val="nil"/>
              <w:left w:val="nil"/>
              <w:bottom w:val="nil"/>
              <w:right w:val="nil"/>
            </w:tcBorders>
            <w:shd w:val="clear" w:color="auto" w:fill="auto"/>
            <w:vAlign w:val="center"/>
            <w:hideMark/>
          </w:tcPr>
          <w:p w14:paraId="511AA40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PUERTO LIBERTADOR</w:t>
            </w:r>
          </w:p>
        </w:tc>
        <w:tc>
          <w:tcPr>
            <w:tcW w:w="1440" w:type="dxa"/>
            <w:tcBorders>
              <w:top w:val="nil"/>
              <w:left w:val="nil"/>
              <w:bottom w:val="nil"/>
              <w:right w:val="nil"/>
            </w:tcBorders>
            <w:shd w:val="clear" w:color="auto" w:fill="auto"/>
            <w:vAlign w:val="center"/>
            <w:hideMark/>
          </w:tcPr>
          <w:p w14:paraId="06137EE2"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18.571.959</w:t>
            </w:r>
          </w:p>
        </w:tc>
      </w:tr>
      <w:tr w:rsidR="00C95903" w:rsidRPr="00A24A35" w14:paraId="53D7E81E" w14:textId="77777777" w:rsidTr="00BC7A91">
        <w:trPr>
          <w:trHeight w:val="276"/>
        </w:trPr>
        <w:tc>
          <w:tcPr>
            <w:tcW w:w="1340" w:type="dxa"/>
            <w:tcBorders>
              <w:top w:val="nil"/>
              <w:left w:val="nil"/>
              <w:bottom w:val="nil"/>
              <w:right w:val="nil"/>
            </w:tcBorders>
            <w:shd w:val="clear" w:color="auto" w:fill="auto"/>
            <w:vAlign w:val="center"/>
            <w:hideMark/>
          </w:tcPr>
          <w:p w14:paraId="0E18CF4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w:t>
            </w:r>
          </w:p>
        </w:tc>
        <w:tc>
          <w:tcPr>
            <w:tcW w:w="6315" w:type="dxa"/>
            <w:tcBorders>
              <w:top w:val="nil"/>
              <w:left w:val="nil"/>
              <w:bottom w:val="nil"/>
              <w:right w:val="nil"/>
            </w:tcBorders>
            <w:shd w:val="clear" w:color="auto" w:fill="auto"/>
            <w:vAlign w:val="center"/>
            <w:hideMark/>
          </w:tcPr>
          <w:p w14:paraId="68D3FBAE"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CUNDINAMARCA</w:t>
            </w:r>
          </w:p>
        </w:tc>
        <w:tc>
          <w:tcPr>
            <w:tcW w:w="1440" w:type="dxa"/>
            <w:tcBorders>
              <w:top w:val="nil"/>
              <w:left w:val="nil"/>
              <w:bottom w:val="nil"/>
              <w:right w:val="nil"/>
            </w:tcBorders>
            <w:shd w:val="clear" w:color="auto" w:fill="auto"/>
            <w:vAlign w:val="center"/>
            <w:hideMark/>
          </w:tcPr>
          <w:p w14:paraId="276B20D9"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242.358.716</w:t>
            </w:r>
          </w:p>
        </w:tc>
      </w:tr>
      <w:tr w:rsidR="00C95903" w:rsidRPr="00A24A35" w14:paraId="7B85330C" w14:textId="77777777" w:rsidTr="00BC7A91">
        <w:trPr>
          <w:trHeight w:val="276"/>
        </w:trPr>
        <w:tc>
          <w:tcPr>
            <w:tcW w:w="1340" w:type="dxa"/>
            <w:tcBorders>
              <w:top w:val="nil"/>
              <w:left w:val="nil"/>
              <w:bottom w:val="nil"/>
              <w:right w:val="nil"/>
            </w:tcBorders>
            <w:shd w:val="clear" w:color="auto" w:fill="auto"/>
            <w:vAlign w:val="center"/>
            <w:hideMark/>
          </w:tcPr>
          <w:p w14:paraId="1CF0A51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25000</w:t>
            </w:r>
          </w:p>
        </w:tc>
        <w:tc>
          <w:tcPr>
            <w:tcW w:w="6315" w:type="dxa"/>
            <w:tcBorders>
              <w:top w:val="nil"/>
              <w:left w:val="nil"/>
              <w:bottom w:val="nil"/>
              <w:right w:val="nil"/>
            </w:tcBorders>
            <w:shd w:val="clear" w:color="auto" w:fill="auto"/>
            <w:vAlign w:val="center"/>
            <w:hideMark/>
          </w:tcPr>
          <w:p w14:paraId="56F9FCD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CUNDINAMARCA</w:t>
            </w:r>
          </w:p>
        </w:tc>
        <w:tc>
          <w:tcPr>
            <w:tcW w:w="1440" w:type="dxa"/>
            <w:tcBorders>
              <w:top w:val="nil"/>
              <w:left w:val="nil"/>
              <w:bottom w:val="nil"/>
              <w:right w:val="nil"/>
            </w:tcBorders>
            <w:shd w:val="clear" w:color="auto" w:fill="auto"/>
            <w:vAlign w:val="center"/>
            <w:hideMark/>
          </w:tcPr>
          <w:p w14:paraId="4F6547ED"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115.411.266</w:t>
            </w:r>
          </w:p>
        </w:tc>
      </w:tr>
      <w:tr w:rsidR="00C95903" w:rsidRPr="00A24A35" w14:paraId="0E9B4759" w14:textId="77777777" w:rsidTr="00BC7A91">
        <w:trPr>
          <w:trHeight w:val="276"/>
        </w:trPr>
        <w:tc>
          <w:tcPr>
            <w:tcW w:w="1340" w:type="dxa"/>
            <w:tcBorders>
              <w:top w:val="nil"/>
              <w:left w:val="nil"/>
              <w:bottom w:val="nil"/>
              <w:right w:val="nil"/>
            </w:tcBorders>
            <w:shd w:val="clear" w:color="auto" w:fill="auto"/>
            <w:vAlign w:val="center"/>
            <w:hideMark/>
          </w:tcPr>
          <w:p w14:paraId="40045F6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25154</w:t>
            </w:r>
          </w:p>
        </w:tc>
        <w:tc>
          <w:tcPr>
            <w:tcW w:w="6315" w:type="dxa"/>
            <w:tcBorders>
              <w:top w:val="nil"/>
              <w:left w:val="nil"/>
              <w:bottom w:val="nil"/>
              <w:right w:val="nil"/>
            </w:tcBorders>
            <w:shd w:val="clear" w:color="auto" w:fill="auto"/>
            <w:vAlign w:val="center"/>
            <w:hideMark/>
          </w:tcPr>
          <w:p w14:paraId="02CCB8A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CARMEN DE CARUPA</w:t>
            </w:r>
          </w:p>
        </w:tc>
        <w:tc>
          <w:tcPr>
            <w:tcW w:w="1440" w:type="dxa"/>
            <w:tcBorders>
              <w:top w:val="nil"/>
              <w:left w:val="nil"/>
              <w:bottom w:val="nil"/>
              <w:right w:val="nil"/>
            </w:tcBorders>
            <w:shd w:val="clear" w:color="auto" w:fill="auto"/>
            <w:vAlign w:val="center"/>
            <w:hideMark/>
          </w:tcPr>
          <w:p w14:paraId="02D3B38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37.329</w:t>
            </w:r>
          </w:p>
        </w:tc>
      </w:tr>
      <w:tr w:rsidR="00C95903" w:rsidRPr="00A24A35" w14:paraId="2A0BE9FC" w14:textId="77777777" w:rsidTr="00BC7A91">
        <w:trPr>
          <w:trHeight w:val="276"/>
        </w:trPr>
        <w:tc>
          <w:tcPr>
            <w:tcW w:w="1340" w:type="dxa"/>
            <w:tcBorders>
              <w:top w:val="nil"/>
              <w:left w:val="nil"/>
              <w:bottom w:val="nil"/>
              <w:right w:val="nil"/>
            </w:tcBorders>
            <w:shd w:val="clear" w:color="auto" w:fill="auto"/>
            <w:vAlign w:val="center"/>
            <w:hideMark/>
          </w:tcPr>
          <w:p w14:paraId="760CCAC2"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25183</w:t>
            </w:r>
          </w:p>
        </w:tc>
        <w:tc>
          <w:tcPr>
            <w:tcW w:w="6315" w:type="dxa"/>
            <w:tcBorders>
              <w:top w:val="nil"/>
              <w:left w:val="nil"/>
              <w:bottom w:val="nil"/>
              <w:right w:val="nil"/>
            </w:tcBorders>
            <w:shd w:val="clear" w:color="auto" w:fill="auto"/>
            <w:vAlign w:val="center"/>
            <w:hideMark/>
          </w:tcPr>
          <w:p w14:paraId="63CB7E3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CHOCONTÁ</w:t>
            </w:r>
          </w:p>
        </w:tc>
        <w:tc>
          <w:tcPr>
            <w:tcW w:w="1440" w:type="dxa"/>
            <w:tcBorders>
              <w:top w:val="nil"/>
              <w:left w:val="nil"/>
              <w:bottom w:val="nil"/>
              <w:right w:val="nil"/>
            </w:tcBorders>
            <w:shd w:val="clear" w:color="auto" w:fill="auto"/>
            <w:vAlign w:val="center"/>
            <w:hideMark/>
          </w:tcPr>
          <w:p w14:paraId="10B5D07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66.798</w:t>
            </w:r>
          </w:p>
        </w:tc>
      </w:tr>
      <w:tr w:rsidR="00C95903" w:rsidRPr="00A24A35" w14:paraId="24420313" w14:textId="77777777" w:rsidTr="00BC7A91">
        <w:trPr>
          <w:trHeight w:val="276"/>
        </w:trPr>
        <w:tc>
          <w:tcPr>
            <w:tcW w:w="1340" w:type="dxa"/>
            <w:tcBorders>
              <w:top w:val="nil"/>
              <w:left w:val="nil"/>
              <w:bottom w:val="nil"/>
              <w:right w:val="nil"/>
            </w:tcBorders>
            <w:shd w:val="clear" w:color="auto" w:fill="auto"/>
            <w:vAlign w:val="center"/>
            <w:hideMark/>
          </w:tcPr>
          <w:p w14:paraId="261C2038"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25224</w:t>
            </w:r>
          </w:p>
        </w:tc>
        <w:tc>
          <w:tcPr>
            <w:tcW w:w="6315" w:type="dxa"/>
            <w:tcBorders>
              <w:top w:val="nil"/>
              <w:left w:val="nil"/>
              <w:bottom w:val="nil"/>
              <w:right w:val="nil"/>
            </w:tcBorders>
            <w:shd w:val="clear" w:color="auto" w:fill="auto"/>
            <w:vAlign w:val="center"/>
            <w:hideMark/>
          </w:tcPr>
          <w:p w14:paraId="200CDC9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CUCUNUBÁ</w:t>
            </w:r>
          </w:p>
        </w:tc>
        <w:tc>
          <w:tcPr>
            <w:tcW w:w="1440" w:type="dxa"/>
            <w:tcBorders>
              <w:top w:val="nil"/>
              <w:left w:val="nil"/>
              <w:bottom w:val="nil"/>
              <w:right w:val="nil"/>
            </w:tcBorders>
            <w:shd w:val="clear" w:color="auto" w:fill="auto"/>
            <w:vAlign w:val="center"/>
            <w:hideMark/>
          </w:tcPr>
          <w:p w14:paraId="2878257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8.514.917</w:t>
            </w:r>
          </w:p>
        </w:tc>
      </w:tr>
      <w:tr w:rsidR="00C95903" w:rsidRPr="00A24A35" w14:paraId="0B522798" w14:textId="77777777" w:rsidTr="00BC7A91">
        <w:trPr>
          <w:trHeight w:val="276"/>
        </w:trPr>
        <w:tc>
          <w:tcPr>
            <w:tcW w:w="1340" w:type="dxa"/>
            <w:tcBorders>
              <w:top w:val="nil"/>
              <w:left w:val="nil"/>
              <w:bottom w:val="nil"/>
              <w:right w:val="nil"/>
            </w:tcBorders>
            <w:shd w:val="clear" w:color="auto" w:fill="auto"/>
            <w:vAlign w:val="center"/>
            <w:hideMark/>
          </w:tcPr>
          <w:p w14:paraId="137CB64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25295</w:t>
            </w:r>
          </w:p>
        </w:tc>
        <w:tc>
          <w:tcPr>
            <w:tcW w:w="6315" w:type="dxa"/>
            <w:tcBorders>
              <w:top w:val="nil"/>
              <w:left w:val="nil"/>
              <w:bottom w:val="nil"/>
              <w:right w:val="nil"/>
            </w:tcBorders>
            <w:shd w:val="clear" w:color="auto" w:fill="auto"/>
            <w:vAlign w:val="center"/>
            <w:hideMark/>
          </w:tcPr>
          <w:p w14:paraId="3268F15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GACHANCIPÁ</w:t>
            </w:r>
          </w:p>
        </w:tc>
        <w:tc>
          <w:tcPr>
            <w:tcW w:w="1440" w:type="dxa"/>
            <w:tcBorders>
              <w:top w:val="nil"/>
              <w:left w:val="nil"/>
              <w:bottom w:val="nil"/>
              <w:right w:val="nil"/>
            </w:tcBorders>
            <w:shd w:val="clear" w:color="auto" w:fill="auto"/>
            <w:vAlign w:val="center"/>
            <w:hideMark/>
          </w:tcPr>
          <w:p w14:paraId="7EFEAD7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1.655</w:t>
            </w:r>
          </w:p>
        </w:tc>
      </w:tr>
      <w:tr w:rsidR="00C95903" w:rsidRPr="00A24A35" w14:paraId="0682BBFD" w14:textId="77777777" w:rsidTr="00BC7A91">
        <w:trPr>
          <w:trHeight w:val="276"/>
        </w:trPr>
        <w:tc>
          <w:tcPr>
            <w:tcW w:w="1340" w:type="dxa"/>
            <w:tcBorders>
              <w:top w:val="nil"/>
              <w:left w:val="nil"/>
              <w:bottom w:val="nil"/>
              <w:right w:val="nil"/>
            </w:tcBorders>
            <w:shd w:val="clear" w:color="auto" w:fill="auto"/>
            <w:vAlign w:val="center"/>
            <w:hideMark/>
          </w:tcPr>
          <w:p w14:paraId="69C5B8E0"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25317</w:t>
            </w:r>
          </w:p>
        </w:tc>
        <w:tc>
          <w:tcPr>
            <w:tcW w:w="6315" w:type="dxa"/>
            <w:tcBorders>
              <w:top w:val="nil"/>
              <w:left w:val="nil"/>
              <w:bottom w:val="nil"/>
              <w:right w:val="nil"/>
            </w:tcBorders>
            <w:shd w:val="clear" w:color="auto" w:fill="auto"/>
            <w:vAlign w:val="center"/>
            <w:hideMark/>
          </w:tcPr>
          <w:p w14:paraId="61524E3A"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GUACHETÁ</w:t>
            </w:r>
          </w:p>
        </w:tc>
        <w:tc>
          <w:tcPr>
            <w:tcW w:w="1440" w:type="dxa"/>
            <w:tcBorders>
              <w:top w:val="nil"/>
              <w:left w:val="nil"/>
              <w:bottom w:val="nil"/>
              <w:right w:val="nil"/>
            </w:tcBorders>
            <w:shd w:val="clear" w:color="auto" w:fill="auto"/>
            <w:vAlign w:val="center"/>
            <w:hideMark/>
          </w:tcPr>
          <w:p w14:paraId="2D8FF3A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33.472.160</w:t>
            </w:r>
          </w:p>
        </w:tc>
      </w:tr>
      <w:tr w:rsidR="00C95903" w:rsidRPr="00A24A35" w14:paraId="6FF59F52" w14:textId="77777777" w:rsidTr="00BC7A91">
        <w:trPr>
          <w:trHeight w:val="276"/>
        </w:trPr>
        <w:tc>
          <w:tcPr>
            <w:tcW w:w="1340" w:type="dxa"/>
            <w:tcBorders>
              <w:top w:val="nil"/>
              <w:left w:val="nil"/>
              <w:bottom w:val="nil"/>
              <w:right w:val="nil"/>
            </w:tcBorders>
            <w:shd w:val="clear" w:color="auto" w:fill="auto"/>
            <w:vAlign w:val="center"/>
            <w:hideMark/>
          </w:tcPr>
          <w:p w14:paraId="6072917B"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25326</w:t>
            </w:r>
          </w:p>
        </w:tc>
        <w:tc>
          <w:tcPr>
            <w:tcW w:w="6315" w:type="dxa"/>
            <w:tcBorders>
              <w:top w:val="nil"/>
              <w:left w:val="nil"/>
              <w:bottom w:val="nil"/>
              <w:right w:val="nil"/>
            </w:tcBorders>
            <w:shd w:val="clear" w:color="auto" w:fill="auto"/>
            <w:vAlign w:val="center"/>
            <w:hideMark/>
          </w:tcPr>
          <w:p w14:paraId="2643FAD8"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GUATAVITA</w:t>
            </w:r>
          </w:p>
        </w:tc>
        <w:tc>
          <w:tcPr>
            <w:tcW w:w="1440" w:type="dxa"/>
            <w:tcBorders>
              <w:top w:val="nil"/>
              <w:left w:val="nil"/>
              <w:bottom w:val="nil"/>
              <w:right w:val="nil"/>
            </w:tcBorders>
            <w:shd w:val="clear" w:color="auto" w:fill="auto"/>
            <w:vAlign w:val="center"/>
            <w:hideMark/>
          </w:tcPr>
          <w:p w14:paraId="18FAFE2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413.423</w:t>
            </w:r>
          </w:p>
        </w:tc>
      </w:tr>
      <w:tr w:rsidR="00C95903" w:rsidRPr="00A24A35" w14:paraId="07989731" w14:textId="77777777" w:rsidTr="00BC7A91">
        <w:trPr>
          <w:trHeight w:val="276"/>
        </w:trPr>
        <w:tc>
          <w:tcPr>
            <w:tcW w:w="1340" w:type="dxa"/>
            <w:tcBorders>
              <w:top w:val="nil"/>
              <w:left w:val="nil"/>
              <w:bottom w:val="nil"/>
              <w:right w:val="nil"/>
            </w:tcBorders>
            <w:shd w:val="clear" w:color="auto" w:fill="auto"/>
            <w:vAlign w:val="center"/>
            <w:hideMark/>
          </w:tcPr>
          <w:p w14:paraId="3CEDF59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25339</w:t>
            </w:r>
          </w:p>
        </w:tc>
        <w:tc>
          <w:tcPr>
            <w:tcW w:w="6315" w:type="dxa"/>
            <w:tcBorders>
              <w:top w:val="nil"/>
              <w:left w:val="nil"/>
              <w:bottom w:val="nil"/>
              <w:right w:val="nil"/>
            </w:tcBorders>
            <w:shd w:val="clear" w:color="auto" w:fill="auto"/>
            <w:vAlign w:val="center"/>
            <w:hideMark/>
          </w:tcPr>
          <w:p w14:paraId="0FF4666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GUTIÉRREZ</w:t>
            </w:r>
          </w:p>
        </w:tc>
        <w:tc>
          <w:tcPr>
            <w:tcW w:w="1440" w:type="dxa"/>
            <w:tcBorders>
              <w:top w:val="nil"/>
              <w:left w:val="nil"/>
              <w:bottom w:val="nil"/>
              <w:right w:val="nil"/>
            </w:tcBorders>
            <w:shd w:val="clear" w:color="auto" w:fill="auto"/>
            <w:vAlign w:val="center"/>
            <w:hideMark/>
          </w:tcPr>
          <w:p w14:paraId="2E08184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32.117</w:t>
            </w:r>
          </w:p>
        </w:tc>
      </w:tr>
      <w:tr w:rsidR="00C95903" w:rsidRPr="00A24A35" w14:paraId="7C73A062" w14:textId="77777777" w:rsidTr="00BC7A91">
        <w:trPr>
          <w:trHeight w:val="276"/>
        </w:trPr>
        <w:tc>
          <w:tcPr>
            <w:tcW w:w="1340" w:type="dxa"/>
            <w:tcBorders>
              <w:top w:val="nil"/>
              <w:left w:val="nil"/>
              <w:bottom w:val="nil"/>
              <w:right w:val="nil"/>
            </w:tcBorders>
            <w:shd w:val="clear" w:color="auto" w:fill="auto"/>
            <w:vAlign w:val="center"/>
            <w:hideMark/>
          </w:tcPr>
          <w:p w14:paraId="03ECF125"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25407</w:t>
            </w:r>
          </w:p>
        </w:tc>
        <w:tc>
          <w:tcPr>
            <w:tcW w:w="6315" w:type="dxa"/>
            <w:tcBorders>
              <w:top w:val="nil"/>
              <w:left w:val="nil"/>
              <w:bottom w:val="nil"/>
              <w:right w:val="nil"/>
            </w:tcBorders>
            <w:shd w:val="clear" w:color="auto" w:fill="auto"/>
            <w:vAlign w:val="center"/>
            <w:hideMark/>
          </w:tcPr>
          <w:p w14:paraId="33EBD0B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LENGUAZAQUE</w:t>
            </w:r>
          </w:p>
        </w:tc>
        <w:tc>
          <w:tcPr>
            <w:tcW w:w="1440" w:type="dxa"/>
            <w:tcBorders>
              <w:top w:val="nil"/>
              <w:left w:val="nil"/>
              <w:bottom w:val="nil"/>
              <w:right w:val="nil"/>
            </w:tcBorders>
            <w:shd w:val="clear" w:color="auto" w:fill="auto"/>
            <w:vAlign w:val="center"/>
            <w:hideMark/>
          </w:tcPr>
          <w:p w14:paraId="78B2BFC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37.351.510</w:t>
            </w:r>
          </w:p>
        </w:tc>
      </w:tr>
      <w:tr w:rsidR="00C95903" w:rsidRPr="00A24A35" w14:paraId="3F65860B" w14:textId="77777777" w:rsidTr="00BC7A91">
        <w:trPr>
          <w:trHeight w:val="276"/>
        </w:trPr>
        <w:tc>
          <w:tcPr>
            <w:tcW w:w="1340" w:type="dxa"/>
            <w:tcBorders>
              <w:top w:val="nil"/>
              <w:left w:val="nil"/>
              <w:bottom w:val="nil"/>
              <w:right w:val="nil"/>
            </w:tcBorders>
            <w:shd w:val="clear" w:color="auto" w:fill="auto"/>
            <w:vAlign w:val="center"/>
            <w:hideMark/>
          </w:tcPr>
          <w:p w14:paraId="7ADCDC3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25430</w:t>
            </w:r>
          </w:p>
        </w:tc>
        <w:tc>
          <w:tcPr>
            <w:tcW w:w="6315" w:type="dxa"/>
            <w:tcBorders>
              <w:top w:val="nil"/>
              <w:left w:val="nil"/>
              <w:bottom w:val="nil"/>
              <w:right w:val="nil"/>
            </w:tcBorders>
            <w:shd w:val="clear" w:color="auto" w:fill="auto"/>
            <w:vAlign w:val="center"/>
            <w:hideMark/>
          </w:tcPr>
          <w:p w14:paraId="05FA0E1E"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MADRID</w:t>
            </w:r>
          </w:p>
        </w:tc>
        <w:tc>
          <w:tcPr>
            <w:tcW w:w="1440" w:type="dxa"/>
            <w:tcBorders>
              <w:top w:val="nil"/>
              <w:left w:val="nil"/>
              <w:bottom w:val="nil"/>
              <w:right w:val="nil"/>
            </w:tcBorders>
            <w:shd w:val="clear" w:color="auto" w:fill="auto"/>
            <w:vAlign w:val="center"/>
            <w:hideMark/>
          </w:tcPr>
          <w:p w14:paraId="64FC556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105.028</w:t>
            </w:r>
          </w:p>
        </w:tc>
      </w:tr>
      <w:tr w:rsidR="00C95903" w:rsidRPr="00A24A35" w14:paraId="66D2EF99" w14:textId="77777777" w:rsidTr="00BC7A91">
        <w:trPr>
          <w:trHeight w:val="276"/>
        </w:trPr>
        <w:tc>
          <w:tcPr>
            <w:tcW w:w="1340" w:type="dxa"/>
            <w:tcBorders>
              <w:top w:val="nil"/>
              <w:left w:val="nil"/>
              <w:bottom w:val="nil"/>
              <w:right w:val="nil"/>
            </w:tcBorders>
            <w:shd w:val="clear" w:color="auto" w:fill="auto"/>
            <w:vAlign w:val="center"/>
            <w:hideMark/>
          </w:tcPr>
          <w:p w14:paraId="34D4393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25436</w:t>
            </w:r>
          </w:p>
        </w:tc>
        <w:tc>
          <w:tcPr>
            <w:tcW w:w="6315" w:type="dxa"/>
            <w:tcBorders>
              <w:top w:val="nil"/>
              <w:left w:val="nil"/>
              <w:bottom w:val="nil"/>
              <w:right w:val="nil"/>
            </w:tcBorders>
            <w:shd w:val="clear" w:color="auto" w:fill="auto"/>
            <w:vAlign w:val="center"/>
            <w:hideMark/>
          </w:tcPr>
          <w:p w14:paraId="4CA428C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MANTA</w:t>
            </w:r>
          </w:p>
        </w:tc>
        <w:tc>
          <w:tcPr>
            <w:tcW w:w="1440" w:type="dxa"/>
            <w:tcBorders>
              <w:top w:val="nil"/>
              <w:left w:val="nil"/>
              <w:bottom w:val="nil"/>
              <w:right w:val="nil"/>
            </w:tcBorders>
            <w:shd w:val="clear" w:color="auto" w:fill="auto"/>
            <w:vAlign w:val="center"/>
            <w:hideMark/>
          </w:tcPr>
          <w:p w14:paraId="50BC674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131</w:t>
            </w:r>
          </w:p>
        </w:tc>
      </w:tr>
      <w:tr w:rsidR="00C95903" w:rsidRPr="00A24A35" w14:paraId="6BCBA645" w14:textId="77777777" w:rsidTr="00BC7A91">
        <w:trPr>
          <w:trHeight w:val="276"/>
        </w:trPr>
        <w:tc>
          <w:tcPr>
            <w:tcW w:w="1340" w:type="dxa"/>
            <w:tcBorders>
              <w:top w:val="nil"/>
              <w:left w:val="nil"/>
              <w:bottom w:val="nil"/>
              <w:right w:val="nil"/>
            </w:tcBorders>
            <w:shd w:val="clear" w:color="auto" w:fill="auto"/>
            <w:vAlign w:val="center"/>
            <w:hideMark/>
          </w:tcPr>
          <w:p w14:paraId="453EB47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25483</w:t>
            </w:r>
          </w:p>
        </w:tc>
        <w:tc>
          <w:tcPr>
            <w:tcW w:w="6315" w:type="dxa"/>
            <w:tcBorders>
              <w:top w:val="nil"/>
              <w:left w:val="nil"/>
              <w:bottom w:val="nil"/>
              <w:right w:val="nil"/>
            </w:tcBorders>
            <w:shd w:val="clear" w:color="auto" w:fill="auto"/>
            <w:vAlign w:val="center"/>
            <w:hideMark/>
          </w:tcPr>
          <w:p w14:paraId="119F45E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NARIÑO</w:t>
            </w:r>
          </w:p>
        </w:tc>
        <w:tc>
          <w:tcPr>
            <w:tcW w:w="1440" w:type="dxa"/>
            <w:tcBorders>
              <w:top w:val="nil"/>
              <w:left w:val="nil"/>
              <w:bottom w:val="nil"/>
              <w:right w:val="nil"/>
            </w:tcBorders>
            <w:shd w:val="clear" w:color="auto" w:fill="auto"/>
            <w:vAlign w:val="center"/>
            <w:hideMark/>
          </w:tcPr>
          <w:p w14:paraId="264979A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606.851</w:t>
            </w:r>
          </w:p>
        </w:tc>
      </w:tr>
      <w:tr w:rsidR="00C95903" w:rsidRPr="00A24A35" w14:paraId="53528744" w14:textId="77777777" w:rsidTr="00BC7A91">
        <w:trPr>
          <w:trHeight w:val="276"/>
        </w:trPr>
        <w:tc>
          <w:tcPr>
            <w:tcW w:w="1340" w:type="dxa"/>
            <w:tcBorders>
              <w:top w:val="nil"/>
              <w:left w:val="nil"/>
              <w:bottom w:val="nil"/>
              <w:right w:val="nil"/>
            </w:tcBorders>
            <w:shd w:val="clear" w:color="auto" w:fill="auto"/>
            <w:vAlign w:val="center"/>
            <w:hideMark/>
          </w:tcPr>
          <w:p w14:paraId="7EB6994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25486</w:t>
            </w:r>
          </w:p>
        </w:tc>
        <w:tc>
          <w:tcPr>
            <w:tcW w:w="6315" w:type="dxa"/>
            <w:tcBorders>
              <w:top w:val="nil"/>
              <w:left w:val="nil"/>
              <w:bottom w:val="nil"/>
              <w:right w:val="nil"/>
            </w:tcBorders>
            <w:shd w:val="clear" w:color="auto" w:fill="auto"/>
            <w:vAlign w:val="center"/>
            <w:hideMark/>
          </w:tcPr>
          <w:p w14:paraId="3E232E8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NEMOCÓN</w:t>
            </w:r>
          </w:p>
        </w:tc>
        <w:tc>
          <w:tcPr>
            <w:tcW w:w="1440" w:type="dxa"/>
            <w:tcBorders>
              <w:top w:val="nil"/>
              <w:left w:val="nil"/>
              <w:bottom w:val="nil"/>
              <w:right w:val="nil"/>
            </w:tcBorders>
            <w:shd w:val="clear" w:color="auto" w:fill="auto"/>
            <w:vAlign w:val="center"/>
            <w:hideMark/>
          </w:tcPr>
          <w:p w14:paraId="66BBF27D"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891.155</w:t>
            </w:r>
          </w:p>
        </w:tc>
      </w:tr>
      <w:tr w:rsidR="00C95903" w:rsidRPr="00A24A35" w14:paraId="251AF682" w14:textId="77777777" w:rsidTr="00BC7A91">
        <w:trPr>
          <w:trHeight w:val="276"/>
        </w:trPr>
        <w:tc>
          <w:tcPr>
            <w:tcW w:w="1340" w:type="dxa"/>
            <w:tcBorders>
              <w:top w:val="nil"/>
              <w:left w:val="nil"/>
              <w:bottom w:val="nil"/>
              <w:right w:val="nil"/>
            </w:tcBorders>
            <w:shd w:val="clear" w:color="auto" w:fill="auto"/>
            <w:vAlign w:val="center"/>
            <w:hideMark/>
          </w:tcPr>
          <w:p w14:paraId="201C1E1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25513</w:t>
            </w:r>
          </w:p>
        </w:tc>
        <w:tc>
          <w:tcPr>
            <w:tcW w:w="6315" w:type="dxa"/>
            <w:tcBorders>
              <w:top w:val="nil"/>
              <w:left w:val="nil"/>
              <w:bottom w:val="nil"/>
              <w:right w:val="nil"/>
            </w:tcBorders>
            <w:shd w:val="clear" w:color="auto" w:fill="auto"/>
            <w:vAlign w:val="center"/>
            <w:hideMark/>
          </w:tcPr>
          <w:p w14:paraId="71BAF86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PACHO</w:t>
            </w:r>
          </w:p>
        </w:tc>
        <w:tc>
          <w:tcPr>
            <w:tcW w:w="1440" w:type="dxa"/>
            <w:tcBorders>
              <w:top w:val="nil"/>
              <w:left w:val="nil"/>
              <w:bottom w:val="nil"/>
              <w:right w:val="nil"/>
            </w:tcBorders>
            <w:shd w:val="clear" w:color="auto" w:fill="auto"/>
            <w:vAlign w:val="center"/>
            <w:hideMark/>
          </w:tcPr>
          <w:p w14:paraId="2CD93D8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1.255.847</w:t>
            </w:r>
          </w:p>
        </w:tc>
      </w:tr>
      <w:tr w:rsidR="00C95903" w:rsidRPr="00A24A35" w14:paraId="22FFAF6A" w14:textId="77777777" w:rsidTr="00BC7A91">
        <w:trPr>
          <w:trHeight w:val="276"/>
        </w:trPr>
        <w:tc>
          <w:tcPr>
            <w:tcW w:w="1340" w:type="dxa"/>
            <w:tcBorders>
              <w:top w:val="nil"/>
              <w:left w:val="nil"/>
              <w:bottom w:val="nil"/>
              <w:right w:val="nil"/>
            </w:tcBorders>
            <w:shd w:val="clear" w:color="auto" w:fill="auto"/>
            <w:vAlign w:val="center"/>
            <w:hideMark/>
          </w:tcPr>
          <w:p w14:paraId="166F9A1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25530</w:t>
            </w:r>
          </w:p>
        </w:tc>
        <w:tc>
          <w:tcPr>
            <w:tcW w:w="6315" w:type="dxa"/>
            <w:tcBorders>
              <w:top w:val="nil"/>
              <w:left w:val="nil"/>
              <w:bottom w:val="nil"/>
              <w:right w:val="nil"/>
            </w:tcBorders>
            <w:shd w:val="clear" w:color="auto" w:fill="auto"/>
            <w:vAlign w:val="center"/>
            <w:hideMark/>
          </w:tcPr>
          <w:p w14:paraId="52782FEA"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PARATEBUENO</w:t>
            </w:r>
          </w:p>
        </w:tc>
        <w:tc>
          <w:tcPr>
            <w:tcW w:w="1440" w:type="dxa"/>
            <w:tcBorders>
              <w:top w:val="nil"/>
              <w:left w:val="nil"/>
              <w:bottom w:val="nil"/>
              <w:right w:val="nil"/>
            </w:tcBorders>
            <w:shd w:val="clear" w:color="auto" w:fill="auto"/>
            <w:vAlign w:val="center"/>
            <w:hideMark/>
          </w:tcPr>
          <w:p w14:paraId="67D2F4A1"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32.281</w:t>
            </w:r>
          </w:p>
        </w:tc>
      </w:tr>
      <w:tr w:rsidR="00C95903" w:rsidRPr="00A24A35" w14:paraId="47782D68" w14:textId="77777777" w:rsidTr="00BC7A91">
        <w:trPr>
          <w:trHeight w:val="276"/>
        </w:trPr>
        <w:tc>
          <w:tcPr>
            <w:tcW w:w="1340" w:type="dxa"/>
            <w:tcBorders>
              <w:top w:val="nil"/>
              <w:left w:val="nil"/>
              <w:bottom w:val="nil"/>
              <w:right w:val="nil"/>
            </w:tcBorders>
            <w:shd w:val="clear" w:color="auto" w:fill="auto"/>
            <w:vAlign w:val="center"/>
            <w:hideMark/>
          </w:tcPr>
          <w:p w14:paraId="45F930B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25592</w:t>
            </w:r>
          </w:p>
        </w:tc>
        <w:tc>
          <w:tcPr>
            <w:tcW w:w="6315" w:type="dxa"/>
            <w:tcBorders>
              <w:top w:val="nil"/>
              <w:left w:val="nil"/>
              <w:bottom w:val="nil"/>
              <w:right w:val="nil"/>
            </w:tcBorders>
            <w:shd w:val="clear" w:color="auto" w:fill="auto"/>
            <w:vAlign w:val="center"/>
            <w:hideMark/>
          </w:tcPr>
          <w:p w14:paraId="03CE2FE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QUEBRADANEGRA</w:t>
            </w:r>
          </w:p>
        </w:tc>
        <w:tc>
          <w:tcPr>
            <w:tcW w:w="1440" w:type="dxa"/>
            <w:tcBorders>
              <w:top w:val="nil"/>
              <w:left w:val="nil"/>
              <w:bottom w:val="nil"/>
              <w:right w:val="nil"/>
            </w:tcBorders>
            <w:shd w:val="clear" w:color="auto" w:fill="auto"/>
            <w:vAlign w:val="center"/>
            <w:hideMark/>
          </w:tcPr>
          <w:p w14:paraId="1810617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3.015</w:t>
            </w:r>
          </w:p>
        </w:tc>
      </w:tr>
      <w:tr w:rsidR="00C95903" w:rsidRPr="00A24A35" w14:paraId="0854E129" w14:textId="77777777" w:rsidTr="00BC7A91">
        <w:trPr>
          <w:trHeight w:val="276"/>
        </w:trPr>
        <w:tc>
          <w:tcPr>
            <w:tcW w:w="1340" w:type="dxa"/>
            <w:tcBorders>
              <w:top w:val="nil"/>
              <w:left w:val="nil"/>
              <w:bottom w:val="nil"/>
              <w:right w:val="nil"/>
            </w:tcBorders>
            <w:shd w:val="clear" w:color="auto" w:fill="auto"/>
            <w:vAlign w:val="center"/>
            <w:hideMark/>
          </w:tcPr>
          <w:p w14:paraId="6872CF70"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25599</w:t>
            </w:r>
          </w:p>
        </w:tc>
        <w:tc>
          <w:tcPr>
            <w:tcW w:w="6315" w:type="dxa"/>
            <w:tcBorders>
              <w:top w:val="nil"/>
              <w:left w:val="nil"/>
              <w:bottom w:val="nil"/>
              <w:right w:val="nil"/>
            </w:tcBorders>
            <w:shd w:val="clear" w:color="auto" w:fill="auto"/>
            <w:vAlign w:val="center"/>
            <w:hideMark/>
          </w:tcPr>
          <w:p w14:paraId="178CE1AB"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APULO</w:t>
            </w:r>
          </w:p>
        </w:tc>
        <w:tc>
          <w:tcPr>
            <w:tcW w:w="1440" w:type="dxa"/>
            <w:tcBorders>
              <w:top w:val="nil"/>
              <w:left w:val="nil"/>
              <w:bottom w:val="nil"/>
              <w:right w:val="nil"/>
            </w:tcBorders>
            <w:shd w:val="clear" w:color="auto" w:fill="auto"/>
            <w:vAlign w:val="center"/>
            <w:hideMark/>
          </w:tcPr>
          <w:p w14:paraId="12BA18C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702.662</w:t>
            </w:r>
          </w:p>
        </w:tc>
      </w:tr>
      <w:tr w:rsidR="00C95903" w:rsidRPr="00A24A35" w14:paraId="4C562B73" w14:textId="77777777" w:rsidTr="00BC7A91">
        <w:trPr>
          <w:trHeight w:val="276"/>
        </w:trPr>
        <w:tc>
          <w:tcPr>
            <w:tcW w:w="1340" w:type="dxa"/>
            <w:tcBorders>
              <w:top w:val="nil"/>
              <w:left w:val="nil"/>
              <w:bottom w:val="nil"/>
              <w:right w:val="nil"/>
            </w:tcBorders>
            <w:shd w:val="clear" w:color="auto" w:fill="auto"/>
            <w:vAlign w:val="center"/>
            <w:hideMark/>
          </w:tcPr>
          <w:p w14:paraId="3B4EA01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25754</w:t>
            </w:r>
          </w:p>
        </w:tc>
        <w:tc>
          <w:tcPr>
            <w:tcW w:w="6315" w:type="dxa"/>
            <w:tcBorders>
              <w:top w:val="nil"/>
              <w:left w:val="nil"/>
              <w:bottom w:val="nil"/>
              <w:right w:val="nil"/>
            </w:tcBorders>
            <w:shd w:val="clear" w:color="auto" w:fill="auto"/>
            <w:vAlign w:val="center"/>
            <w:hideMark/>
          </w:tcPr>
          <w:p w14:paraId="52603CB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SOACHA</w:t>
            </w:r>
          </w:p>
        </w:tc>
        <w:tc>
          <w:tcPr>
            <w:tcW w:w="1440" w:type="dxa"/>
            <w:tcBorders>
              <w:top w:val="nil"/>
              <w:left w:val="nil"/>
              <w:bottom w:val="nil"/>
              <w:right w:val="nil"/>
            </w:tcBorders>
            <w:shd w:val="clear" w:color="auto" w:fill="auto"/>
            <w:vAlign w:val="center"/>
            <w:hideMark/>
          </w:tcPr>
          <w:p w14:paraId="51051DD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4.134.092</w:t>
            </w:r>
          </w:p>
        </w:tc>
      </w:tr>
      <w:tr w:rsidR="00C95903" w:rsidRPr="00A24A35" w14:paraId="4BBC5734" w14:textId="77777777" w:rsidTr="00BC7A91">
        <w:trPr>
          <w:trHeight w:val="276"/>
        </w:trPr>
        <w:tc>
          <w:tcPr>
            <w:tcW w:w="1340" w:type="dxa"/>
            <w:tcBorders>
              <w:top w:val="nil"/>
              <w:left w:val="nil"/>
              <w:bottom w:val="nil"/>
              <w:right w:val="nil"/>
            </w:tcBorders>
            <w:shd w:val="clear" w:color="auto" w:fill="auto"/>
            <w:vAlign w:val="center"/>
            <w:hideMark/>
          </w:tcPr>
          <w:p w14:paraId="20CDC80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25769</w:t>
            </w:r>
          </w:p>
        </w:tc>
        <w:tc>
          <w:tcPr>
            <w:tcW w:w="6315" w:type="dxa"/>
            <w:tcBorders>
              <w:top w:val="nil"/>
              <w:left w:val="nil"/>
              <w:bottom w:val="nil"/>
              <w:right w:val="nil"/>
            </w:tcBorders>
            <w:shd w:val="clear" w:color="auto" w:fill="auto"/>
            <w:vAlign w:val="center"/>
            <w:hideMark/>
          </w:tcPr>
          <w:p w14:paraId="117F619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SUBACHOQUE</w:t>
            </w:r>
          </w:p>
        </w:tc>
        <w:tc>
          <w:tcPr>
            <w:tcW w:w="1440" w:type="dxa"/>
            <w:tcBorders>
              <w:top w:val="nil"/>
              <w:left w:val="nil"/>
              <w:bottom w:val="nil"/>
              <w:right w:val="nil"/>
            </w:tcBorders>
            <w:shd w:val="clear" w:color="auto" w:fill="auto"/>
            <w:vAlign w:val="center"/>
            <w:hideMark/>
          </w:tcPr>
          <w:p w14:paraId="5ECF249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3.256.397</w:t>
            </w:r>
          </w:p>
        </w:tc>
      </w:tr>
      <w:tr w:rsidR="00C95903" w:rsidRPr="00A24A35" w14:paraId="1368B374" w14:textId="77777777" w:rsidTr="00BC7A91">
        <w:trPr>
          <w:trHeight w:val="276"/>
        </w:trPr>
        <w:tc>
          <w:tcPr>
            <w:tcW w:w="1340" w:type="dxa"/>
            <w:tcBorders>
              <w:top w:val="nil"/>
              <w:left w:val="nil"/>
              <w:bottom w:val="nil"/>
              <w:right w:val="nil"/>
            </w:tcBorders>
            <w:shd w:val="clear" w:color="auto" w:fill="auto"/>
            <w:vAlign w:val="center"/>
            <w:hideMark/>
          </w:tcPr>
          <w:p w14:paraId="136A3A4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25772</w:t>
            </w:r>
          </w:p>
        </w:tc>
        <w:tc>
          <w:tcPr>
            <w:tcW w:w="6315" w:type="dxa"/>
            <w:tcBorders>
              <w:top w:val="nil"/>
              <w:left w:val="nil"/>
              <w:bottom w:val="nil"/>
              <w:right w:val="nil"/>
            </w:tcBorders>
            <w:shd w:val="clear" w:color="auto" w:fill="auto"/>
            <w:vAlign w:val="center"/>
            <w:hideMark/>
          </w:tcPr>
          <w:p w14:paraId="6D49E40B"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SUESCA</w:t>
            </w:r>
          </w:p>
        </w:tc>
        <w:tc>
          <w:tcPr>
            <w:tcW w:w="1440" w:type="dxa"/>
            <w:tcBorders>
              <w:top w:val="nil"/>
              <w:left w:val="nil"/>
              <w:bottom w:val="nil"/>
              <w:right w:val="nil"/>
            </w:tcBorders>
            <w:shd w:val="clear" w:color="auto" w:fill="auto"/>
            <w:vAlign w:val="center"/>
            <w:hideMark/>
          </w:tcPr>
          <w:p w14:paraId="46BE73A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28.211</w:t>
            </w:r>
          </w:p>
        </w:tc>
      </w:tr>
      <w:tr w:rsidR="00C95903" w:rsidRPr="00A24A35" w14:paraId="2459CD5C" w14:textId="77777777" w:rsidTr="00BC7A91">
        <w:trPr>
          <w:trHeight w:val="276"/>
        </w:trPr>
        <w:tc>
          <w:tcPr>
            <w:tcW w:w="1340" w:type="dxa"/>
            <w:tcBorders>
              <w:top w:val="nil"/>
              <w:left w:val="nil"/>
              <w:bottom w:val="nil"/>
              <w:right w:val="nil"/>
            </w:tcBorders>
            <w:shd w:val="clear" w:color="auto" w:fill="auto"/>
            <w:vAlign w:val="center"/>
            <w:hideMark/>
          </w:tcPr>
          <w:p w14:paraId="32B9296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25781</w:t>
            </w:r>
          </w:p>
        </w:tc>
        <w:tc>
          <w:tcPr>
            <w:tcW w:w="6315" w:type="dxa"/>
            <w:tcBorders>
              <w:top w:val="nil"/>
              <w:left w:val="nil"/>
              <w:bottom w:val="nil"/>
              <w:right w:val="nil"/>
            </w:tcBorders>
            <w:shd w:val="clear" w:color="auto" w:fill="auto"/>
            <w:vAlign w:val="center"/>
            <w:hideMark/>
          </w:tcPr>
          <w:p w14:paraId="047734F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SUTATAUSA</w:t>
            </w:r>
          </w:p>
        </w:tc>
        <w:tc>
          <w:tcPr>
            <w:tcW w:w="1440" w:type="dxa"/>
            <w:tcBorders>
              <w:top w:val="nil"/>
              <w:left w:val="nil"/>
              <w:bottom w:val="nil"/>
              <w:right w:val="nil"/>
            </w:tcBorders>
            <w:shd w:val="clear" w:color="auto" w:fill="auto"/>
            <w:vAlign w:val="center"/>
            <w:hideMark/>
          </w:tcPr>
          <w:p w14:paraId="6C37663B"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18.405.656</w:t>
            </w:r>
          </w:p>
        </w:tc>
      </w:tr>
      <w:tr w:rsidR="00C95903" w:rsidRPr="00A24A35" w14:paraId="66B91A6B" w14:textId="77777777" w:rsidTr="00BC7A91">
        <w:trPr>
          <w:trHeight w:val="276"/>
        </w:trPr>
        <w:tc>
          <w:tcPr>
            <w:tcW w:w="1340" w:type="dxa"/>
            <w:tcBorders>
              <w:top w:val="nil"/>
              <w:left w:val="nil"/>
              <w:bottom w:val="nil"/>
              <w:right w:val="nil"/>
            </w:tcBorders>
            <w:shd w:val="clear" w:color="auto" w:fill="auto"/>
            <w:vAlign w:val="center"/>
            <w:hideMark/>
          </w:tcPr>
          <w:p w14:paraId="242819D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25793</w:t>
            </w:r>
          </w:p>
        </w:tc>
        <w:tc>
          <w:tcPr>
            <w:tcW w:w="6315" w:type="dxa"/>
            <w:tcBorders>
              <w:top w:val="nil"/>
              <w:left w:val="nil"/>
              <w:bottom w:val="nil"/>
              <w:right w:val="nil"/>
            </w:tcBorders>
            <w:shd w:val="clear" w:color="auto" w:fill="auto"/>
            <w:vAlign w:val="center"/>
            <w:hideMark/>
          </w:tcPr>
          <w:p w14:paraId="31750C2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TAUSA</w:t>
            </w:r>
          </w:p>
        </w:tc>
        <w:tc>
          <w:tcPr>
            <w:tcW w:w="1440" w:type="dxa"/>
            <w:tcBorders>
              <w:top w:val="nil"/>
              <w:left w:val="nil"/>
              <w:bottom w:val="nil"/>
              <w:right w:val="nil"/>
            </w:tcBorders>
            <w:shd w:val="clear" w:color="auto" w:fill="auto"/>
            <w:vAlign w:val="center"/>
            <w:hideMark/>
          </w:tcPr>
          <w:p w14:paraId="725FF7F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14.628.341</w:t>
            </w:r>
          </w:p>
        </w:tc>
      </w:tr>
      <w:tr w:rsidR="00C95903" w:rsidRPr="00A24A35" w14:paraId="2C7D8E70" w14:textId="77777777" w:rsidTr="00BC7A91">
        <w:trPr>
          <w:trHeight w:val="276"/>
        </w:trPr>
        <w:tc>
          <w:tcPr>
            <w:tcW w:w="1340" w:type="dxa"/>
            <w:tcBorders>
              <w:top w:val="nil"/>
              <w:left w:val="nil"/>
              <w:bottom w:val="nil"/>
              <w:right w:val="nil"/>
            </w:tcBorders>
            <w:shd w:val="clear" w:color="auto" w:fill="auto"/>
            <w:vAlign w:val="center"/>
            <w:hideMark/>
          </w:tcPr>
          <w:p w14:paraId="66376A9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25807</w:t>
            </w:r>
          </w:p>
        </w:tc>
        <w:tc>
          <w:tcPr>
            <w:tcW w:w="6315" w:type="dxa"/>
            <w:tcBorders>
              <w:top w:val="nil"/>
              <w:left w:val="nil"/>
              <w:bottom w:val="nil"/>
              <w:right w:val="nil"/>
            </w:tcBorders>
            <w:shd w:val="clear" w:color="auto" w:fill="auto"/>
            <w:vAlign w:val="center"/>
            <w:hideMark/>
          </w:tcPr>
          <w:p w14:paraId="7700F60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TIBIRITA</w:t>
            </w:r>
          </w:p>
        </w:tc>
        <w:tc>
          <w:tcPr>
            <w:tcW w:w="1440" w:type="dxa"/>
            <w:tcBorders>
              <w:top w:val="nil"/>
              <w:left w:val="nil"/>
              <w:bottom w:val="nil"/>
              <w:right w:val="nil"/>
            </w:tcBorders>
            <w:shd w:val="clear" w:color="auto" w:fill="auto"/>
            <w:vAlign w:val="center"/>
            <w:hideMark/>
          </w:tcPr>
          <w:p w14:paraId="7AEB35D8"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6.107</w:t>
            </w:r>
          </w:p>
        </w:tc>
      </w:tr>
      <w:tr w:rsidR="00C95903" w:rsidRPr="00A24A35" w14:paraId="786CAF86" w14:textId="77777777" w:rsidTr="00BC7A91">
        <w:trPr>
          <w:trHeight w:val="276"/>
        </w:trPr>
        <w:tc>
          <w:tcPr>
            <w:tcW w:w="1340" w:type="dxa"/>
            <w:tcBorders>
              <w:top w:val="nil"/>
              <w:left w:val="nil"/>
              <w:bottom w:val="nil"/>
              <w:right w:val="nil"/>
            </w:tcBorders>
            <w:shd w:val="clear" w:color="auto" w:fill="auto"/>
            <w:vAlign w:val="center"/>
            <w:hideMark/>
          </w:tcPr>
          <w:p w14:paraId="67CE38F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25817</w:t>
            </w:r>
          </w:p>
        </w:tc>
        <w:tc>
          <w:tcPr>
            <w:tcW w:w="6315" w:type="dxa"/>
            <w:tcBorders>
              <w:top w:val="nil"/>
              <w:left w:val="nil"/>
              <w:bottom w:val="nil"/>
              <w:right w:val="nil"/>
            </w:tcBorders>
            <w:shd w:val="clear" w:color="auto" w:fill="auto"/>
            <w:vAlign w:val="center"/>
            <w:hideMark/>
          </w:tcPr>
          <w:p w14:paraId="6D6CA3F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TOCANCIPÁ</w:t>
            </w:r>
          </w:p>
        </w:tc>
        <w:tc>
          <w:tcPr>
            <w:tcW w:w="1440" w:type="dxa"/>
            <w:tcBorders>
              <w:top w:val="nil"/>
              <w:left w:val="nil"/>
              <w:bottom w:val="nil"/>
              <w:right w:val="nil"/>
            </w:tcBorders>
            <w:shd w:val="clear" w:color="auto" w:fill="auto"/>
            <w:vAlign w:val="center"/>
            <w:hideMark/>
          </w:tcPr>
          <w:p w14:paraId="7BDA1536"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2.224.374</w:t>
            </w:r>
          </w:p>
        </w:tc>
      </w:tr>
      <w:tr w:rsidR="00C95903" w:rsidRPr="00A24A35" w14:paraId="1E60F85B" w14:textId="77777777" w:rsidTr="00BC7A91">
        <w:trPr>
          <w:trHeight w:val="276"/>
        </w:trPr>
        <w:tc>
          <w:tcPr>
            <w:tcW w:w="1340" w:type="dxa"/>
            <w:tcBorders>
              <w:top w:val="nil"/>
              <w:left w:val="nil"/>
              <w:bottom w:val="nil"/>
              <w:right w:val="nil"/>
            </w:tcBorders>
            <w:shd w:val="clear" w:color="auto" w:fill="auto"/>
            <w:vAlign w:val="center"/>
            <w:hideMark/>
          </w:tcPr>
          <w:p w14:paraId="7C96B212"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25823</w:t>
            </w:r>
          </w:p>
        </w:tc>
        <w:tc>
          <w:tcPr>
            <w:tcW w:w="6315" w:type="dxa"/>
            <w:tcBorders>
              <w:top w:val="nil"/>
              <w:left w:val="nil"/>
              <w:bottom w:val="nil"/>
              <w:right w:val="nil"/>
            </w:tcBorders>
            <w:shd w:val="clear" w:color="auto" w:fill="auto"/>
            <w:vAlign w:val="center"/>
            <w:hideMark/>
          </w:tcPr>
          <w:p w14:paraId="3C3A4943"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TOPAIPÍ</w:t>
            </w:r>
          </w:p>
        </w:tc>
        <w:tc>
          <w:tcPr>
            <w:tcW w:w="1440" w:type="dxa"/>
            <w:tcBorders>
              <w:top w:val="nil"/>
              <w:left w:val="nil"/>
              <w:bottom w:val="nil"/>
              <w:right w:val="nil"/>
            </w:tcBorders>
            <w:shd w:val="clear" w:color="auto" w:fill="auto"/>
            <w:vAlign w:val="center"/>
            <w:hideMark/>
          </w:tcPr>
          <w:p w14:paraId="23195866"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777.393</w:t>
            </w:r>
          </w:p>
        </w:tc>
      </w:tr>
      <w:tr w:rsidR="00C95903" w:rsidRPr="00A24A35" w14:paraId="56E9918C" w14:textId="77777777" w:rsidTr="00BC7A91">
        <w:trPr>
          <w:trHeight w:val="276"/>
        </w:trPr>
        <w:tc>
          <w:tcPr>
            <w:tcW w:w="1340" w:type="dxa"/>
            <w:tcBorders>
              <w:top w:val="nil"/>
              <w:left w:val="nil"/>
              <w:bottom w:val="nil"/>
              <w:right w:val="nil"/>
            </w:tcBorders>
            <w:shd w:val="clear" w:color="auto" w:fill="auto"/>
            <w:vAlign w:val="center"/>
            <w:hideMark/>
          </w:tcPr>
          <w:p w14:paraId="0924707C"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41</w:t>
            </w:r>
          </w:p>
        </w:tc>
        <w:tc>
          <w:tcPr>
            <w:tcW w:w="6315" w:type="dxa"/>
            <w:tcBorders>
              <w:top w:val="nil"/>
              <w:left w:val="nil"/>
              <w:bottom w:val="nil"/>
              <w:right w:val="nil"/>
            </w:tcBorders>
            <w:shd w:val="clear" w:color="auto" w:fill="auto"/>
            <w:vAlign w:val="center"/>
            <w:hideMark/>
          </w:tcPr>
          <w:p w14:paraId="55FC0C14"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HUILA</w:t>
            </w:r>
          </w:p>
        </w:tc>
        <w:tc>
          <w:tcPr>
            <w:tcW w:w="1440" w:type="dxa"/>
            <w:tcBorders>
              <w:top w:val="nil"/>
              <w:left w:val="nil"/>
              <w:bottom w:val="nil"/>
              <w:right w:val="nil"/>
            </w:tcBorders>
            <w:shd w:val="clear" w:color="auto" w:fill="auto"/>
            <w:vAlign w:val="center"/>
            <w:hideMark/>
          </w:tcPr>
          <w:p w14:paraId="41683C99"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19.556.775</w:t>
            </w:r>
          </w:p>
        </w:tc>
      </w:tr>
      <w:tr w:rsidR="00C95903" w:rsidRPr="00A24A35" w14:paraId="2D2115A5" w14:textId="77777777" w:rsidTr="00BC7A91">
        <w:trPr>
          <w:trHeight w:val="276"/>
        </w:trPr>
        <w:tc>
          <w:tcPr>
            <w:tcW w:w="1340" w:type="dxa"/>
            <w:tcBorders>
              <w:top w:val="nil"/>
              <w:left w:val="nil"/>
              <w:bottom w:val="nil"/>
              <w:right w:val="nil"/>
            </w:tcBorders>
            <w:shd w:val="clear" w:color="auto" w:fill="auto"/>
            <w:vAlign w:val="center"/>
            <w:hideMark/>
          </w:tcPr>
          <w:p w14:paraId="59818B2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41000</w:t>
            </w:r>
          </w:p>
        </w:tc>
        <w:tc>
          <w:tcPr>
            <w:tcW w:w="6315" w:type="dxa"/>
            <w:tcBorders>
              <w:top w:val="nil"/>
              <w:left w:val="nil"/>
              <w:bottom w:val="nil"/>
              <w:right w:val="nil"/>
            </w:tcBorders>
            <w:shd w:val="clear" w:color="auto" w:fill="auto"/>
            <w:vAlign w:val="center"/>
            <w:hideMark/>
          </w:tcPr>
          <w:p w14:paraId="59C3B16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HUILA</w:t>
            </w:r>
          </w:p>
        </w:tc>
        <w:tc>
          <w:tcPr>
            <w:tcW w:w="1440" w:type="dxa"/>
            <w:tcBorders>
              <w:top w:val="nil"/>
              <w:left w:val="nil"/>
              <w:bottom w:val="nil"/>
              <w:right w:val="nil"/>
            </w:tcBorders>
            <w:shd w:val="clear" w:color="auto" w:fill="auto"/>
            <w:vAlign w:val="center"/>
            <w:hideMark/>
          </w:tcPr>
          <w:p w14:paraId="4379A7A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5.833.414</w:t>
            </w:r>
          </w:p>
        </w:tc>
      </w:tr>
      <w:tr w:rsidR="00C95903" w:rsidRPr="00A24A35" w14:paraId="1ECD2A67" w14:textId="77777777" w:rsidTr="00BC7A91">
        <w:trPr>
          <w:trHeight w:val="276"/>
        </w:trPr>
        <w:tc>
          <w:tcPr>
            <w:tcW w:w="1340" w:type="dxa"/>
            <w:tcBorders>
              <w:top w:val="nil"/>
              <w:left w:val="nil"/>
              <w:bottom w:val="nil"/>
              <w:right w:val="nil"/>
            </w:tcBorders>
            <w:shd w:val="clear" w:color="auto" w:fill="auto"/>
            <w:vAlign w:val="center"/>
            <w:hideMark/>
          </w:tcPr>
          <w:p w14:paraId="6948375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lastRenderedPageBreak/>
              <w:t>41001</w:t>
            </w:r>
          </w:p>
        </w:tc>
        <w:tc>
          <w:tcPr>
            <w:tcW w:w="6315" w:type="dxa"/>
            <w:tcBorders>
              <w:top w:val="nil"/>
              <w:left w:val="nil"/>
              <w:bottom w:val="nil"/>
              <w:right w:val="nil"/>
            </w:tcBorders>
            <w:shd w:val="clear" w:color="auto" w:fill="auto"/>
            <w:vAlign w:val="center"/>
            <w:hideMark/>
          </w:tcPr>
          <w:p w14:paraId="127F69EF"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NEIVA</w:t>
            </w:r>
          </w:p>
        </w:tc>
        <w:tc>
          <w:tcPr>
            <w:tcW w:w="1440" w:type="dxa"/>
            <w:tcBorders>
              <w:top w:val="nil"/>
              <w:left w:val="nil"/>
              <w:bottom w:val="nil"/>
              <w:right w:val="nil"/>
            </w:tcBorders>
            <w:shd w:val="clear" w:color="auto" w:fill="auto"/>
            <w:vAlign w:val="center"/>
            <w:hideMark/>
          </w:tcPr>
          <w:p w14:paraId="3D0FB63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1.921.105</w:t>
            </w:r>
          </w:p>
        </w:tc>
      </w:tr>
      <w:tr w:rsidR="00C95903" w:rsidRPr="00A24A35" w14:paraId="293B3133" w14:textId="77777777" w:rsidTr="00BC7A91">
        <w:trPr>
          <w:trHeight w:val="276"/>
        </w:trPr>
        <w:tc>
          <w:tcPr>
            <w:tcW w:w="1340" w:type="dxa"/>
            <w:tcBorders>
              <w:top w:val="nil"/>
              <w:left w:val="nil"/>
              <w:bottom w:val="nil"/>
              <w:right w:val="nil"/>
            </w:tcBorders>
            <w:shd w:val="clear" w:color="auto" w:fill="auto"/>
            <w:vAlign w:val="center"/>
            <w:hideMark/>
          </w:tcPr>
          <w:p w14:paraId="3FE0788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41016</w:t>
            </w:r>
          </w:p>
        </w:tc>
        <w:tc>
          <w:tcPr>
            <w:tcW w:w="6315" w:type="dxa"/>
            <w:tcBorders>
              <w:top w:val="nil"/>
              <w:left w:val="nil"/>
              <w:bottom w:val="nil"/>
              <w:right w:val="nil"/>
            </w:tcBorders>
            <w:shd w:val="clear" w:color="auto" w:fill="auto"/>
            <w:vAlign w:val="center"/>
            <w:hideMark/>
          </w:tcPr>
          <w:p w14:paraId="217C94FB"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AIPE</w:t>
            </w:r>
          </w:p>
        </w:tc>
        <w:tc>
          <w:tcPr>
            <w:tcW w:w="1440" w:type="dxa"/>
            <w:tcBorders>
              <w:top w:val="nil"/>
              <w:left w:val="nil"/>
              <w:bottom w:val="nil"/>
              <w:right w:val="nil"/>
            </w:tcBorders>
            <w:shd w:val="clear" w:color="auto" w:fill="auto"/>
            <w:vAlign w:val="center"/>
            <w:hideMark/>
          </w:tcPr>
          <w:p w14:paraId="436C350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1.030.945</w:t>
            </w:r>
          </w:p>
        </w:tc>
      </w:tr>
      <w:tr w:rsidR="00C95903" w:rsidRPr="00A24A35" w14:paraId="4806190B" w14:textId="77777777" w:rsidTr="00BC7A91">
        <w:trPr>
          <w:trHeight w:val="276"/>
        </w:trPr>
        <w:tc>
          <w:tcPr>
            <w:tcW w:w="1340" w:type="dxa"/>
            <w:tcBorders>
              <w:top w:val="nil"/>
              <w:left w:val="nil"/>
              <w:bottom w:val="nil"/>
              <w:right w:val="nil"/>
            </w:tcBorders>
            <w:shd w:val="clear" w:color="auto" w:fill="auto"/>
            <w:vAlign w:val="center"/>
            <w:hideMark/>
          </w:tcPr>
          <w:p w14:paraId="5EDB3B55"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41483</w:t>
            </w:r>
          </w:p>
        </w:tc>
        <w:tc>
          <w:tcPr>
            <w:tcW w:w="6315" w:type="dxa"/>
            <w:tcBorders>
              <w:top w:val="nil"/>
              <w:left w:val="nil"/>
              <w:bottom w:val="nil"/>
              <w:right w:val="nil"/>
            </w:tcBorders>
            <w:shd w:val="clear" w:color="auto" w:fill="auto"/>
            <w:vAlign w:val="center"/>
            <w:hideMark/>
          </w:tcPr>
          <w:p w14:paraId="1B80028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NÁTAGA</w:t>
            </w:r>
          </w:p>
        </w:tc>
        <w:tc>
          <w:tcPr>
            <w:tcW w:w="1440" w:type="dxa"/>
            <w:tcBorders>
              <w:top w:val="nil"/>
              <w:left w:val="nil"/>
              <w:bottom w:val="nil"/>
              <w:right w:val="nil"/>
            </w:tcBorders>
            <w:shd w:val="clear" w:color="auto" w:fill="auto"/>
            <w:vAlign w:val="center"/>
            <w:hideMark/>
          </w:tcPr>
          <w:p w14:paraId="18EC9B1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109.106</w:t>
            </w:r>
          </w:p>
        </w:tc>
      </w:tr>
      <w:tr w:rsidR="00C95903" w:rsidRPr="00A24A35" w14:paraId="4C14D092" w14:textId="77777777" w:rsidTr="00BC7A91">
        <w:trPr>
          <w:trHeight w:val="276"/>
        </w:trPr>
        <w:tc>
          <w:tcPr>
            <w:tcW w:w="1340" w:type="dxa"/>
            <w:tcBorders>
              <w:top w:val="nil"/>
              <w:left w:val="nil"/>
              <w:bottom w:val="nil"/>
              <w:right w:val="nil"/>
            </w:tcBorders>
            <w:shd w:val="clear" w:color="auto" w:fill="auto"/>
            <w:vAlign w:val="center"/>
            <w:hideMark/>
          </w:tcPr>
          <w:p w14:paraId="2CFB9F7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41524</w:t>
            </w:r>
          </w:p>
        </w:tc>
        <w:tc>
          <w:tcPr>
            <w:tcW w:w="6315" w:type="dxa"/>
            <w:tcBorders>
              <w:top w:val="nil"/>
              <w:left w:val="nil"/>
              <w:bottom w:val="nil"/>
              <w:right w:val="nil"/>
            </w:tcBorders>
            <w:shd w:val="clear" w:color="auto" w:fill="auto"/>
            <w:vAlign w:val="center"/>
            <w:hideMark/>
          </w:tcPr>
          <w:p w14:paraId="4C21D50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PALERMO</w:t>
            </w:r>
          </w:p>
        </w:tc>
        <w:tc>
          <w:tcPr>
            <w:tcW w:w="1440" w:type="dxa"/>
            <w:tcBorders>
              <w:top w:val="nil"/>
              <w:left w:val="nil"/>
              <w:bottom w:val="nil"/>
              <w:right w:val="nil"/>
            </w:tcBorders>
            <w:shd w:val="clear" w:color="auto" w:fill="auto"/>
            <w:vAlign w:val="center"/>
            <w:hideMark/>
          </w:tcPr>
          <w:p w14:paraId="48F7235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10.210.569</w:t>
            </w:r>
          </w:p>
        </w:tc>
      </w:tr>
      <w:tr w:rsidR="00C95903" w:rsidRPr="00A24A35" w14:paraId="0133581F" w14:textId="77777777" w:rsidTr="00BC7A91">
        <w:trPr>
          <w:trHeight w:val="276"/>
        </w:trPr>
        <w:tc>
          <w:tcPr>
            <w:tcW w:w="1340" w:type="dxa"/>
            <w:tcBorders>
              <w:top w:val="nil"/>
              <w:left w:val="nil"/>
              <w:bottom w:val="nil"/>
              <w:right w:val="nil"/>
            </w:tcBorders>
            <w:shd w:val="clear" w:color="auto" w:fill="auto"/>
            <w:vAlign w:val="center"/>
            <w:hideMark/>
          </w:tcPr>
          <w:p w14:paraId="559261C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41551</w:t>
            </w:r>
          </w:p>
        </w:tc>
        <w:tc>
          <w:tcPr>
            <w:tcW w:w="6315" w:type="dxa"/>
            <w:tcBorders>
              <w:top w:val="nil"/>
              <w:left w:val="nil"/>
              <w:bottom w:val="nil"/>
              <w:right w:val="nil"/>
            </w:tcBorders>
            <w:shd w:val="clear" w:color="auto" w:fill="auto"/>
            <w:vAlign w:val="center"/>
            <w:hideMark/>
          </w:tcPr>
          <w:p w14:paraId="6BBF03D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PITALITO</w:t>
            </w:r>
          </w:p>
        </w:tc>
        <w:tc>
          <w:tcPr>
            <w:tcW w:w="1440" w:type="dxa"/>
            <w:tcBorders>
              <w:top w:val="nil"/>
              <w:left w:val="nil"/>
              <w:bottom w:val="nil"/>
              <w:right w:val="nil"/>
            </w:tcBorders>
            <w:shd w:val="clear" w:color="auto" w:fill="auto"/>
            <w:vAlign w:val="center"/>
            <w:hideMark/>
          </w:tcPr>
          <w:p w14:paraId="1A03071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368.329</w:t>
            </w:r>
          </w:p>
        </w:tc>
      </w:tr>
      <w:tr w:rsidR="00C95903" w:rsidRPr="00A24A35" w14:paraId="3EA286DA" w14:textId="77777777" w:rsidTr="00BC7A91">
        <w:trPr>
          <w:trHeight w:val="276"/>
        </w:trPr>
        <w:tc>
          <w:tcPr>
            <w:tcW w:w="1340" w:type="dxa"/>
            <w:tcBorders>
              <w:top w:val="nil"/>
              <w:left w:val="nil"/>
              <w:bottom w:val="nil"/>
              <w:right w:val="nil"/>
            </w:tcBorders>
            <w:shd w:val="clear" w:color="auto" w:fill="auto"/>
            <w:vAlign w:val="center"/>
            <w:hideMark/>
          </w:tcPr>
          <w:p w14:paraId="29C8462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41676</w:t>
            </w:r>
          </w:p>
        </w:tc>
        <w:tc>
          <w:tcPr>
            <w:tcW w:w="6315" w:type="dxa"/>
            <w:tcBorders>
              <w:top w:val="nil"/>
              <w:left w:val="nil"/>
              <w:bottom w:val="nil"/>
              <w:right w:val="nil"/>
            </w:tcBorders>
            <w:shd w:val="clear" w:color="auto" w:fill="auto"/>
            <w:vAlign w:val="center"/>
            <w:hideMark/>
          </w:tcPr>
          <w:p w14:paraId="0338E69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SANTA MARÍA</w:t>
            </w:r>
          </w:p>
        </w:tc>
        <w:tc>
          <w:tcPr>
            <w:tcW w:w="1440" w:type="dxa"/>
            <w:tcBorders>
              <w:top w:val="nil"/>
              <w:left w:val="nil"/>
              <w:bottom w:val="nil"/>
              <w:right w:val="nil"/>
            </w:tcBorders>
            <w:shd w:val="clear" w:color="auto" w:fill="auto"/>
            <w:vAlign w:val="center"/>
            <w:hideMark/>
          </w:tcPr>
          <w:p w14:paraId="38F2333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83.307</w:t>
            </w:r>
          </w:p>
        </w:tc>
      </w:tr>
      <w:tr w:rsidR="00C95903" w:rsidRPr="00A24A35" w14:paraId="0058E5EA" w14:textId="77777777" w:rsidTr="00BC7A91">
        <w:trPr>
          <w:trHeight w:val="276"/>
        </w:trPr>
        <w:tc>
          <w:tcPr>
            <w:tcW w:w="1340" w:type="dxa"/>
            <w:tcBorders>
              <w:top w:val="nil"/>
              <w:left w:val="nil"/>
              <w:bottom w:val="nil"/>
              <w:right w:val="nil"/>
            </w:tcBorders>
            <w:shd w:val="clear" w:color="auto" w:fill="auto"/>
            <w:vAlign w:val="center"/>
            <w:hideMark/>
          </w:tcPr>
          <w:p w14:paraId="7C1C3A2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47</w:t>
            </w:r>
          </w:p>
        </w:tc>
        <w:tc>
          <w:tcPr>
            <w:tcW w:w="6315" w:type="dxa"/>
            <w:tcBorders>
              <w:top w:val="nil"/>
              <w:left w:val="nil"/>
              <w:bottom w:val="nil"/>
              <w:right w:val="nil"/>
            </w:tcBorders>
            <w:shd w:val="clear" w:color="auto" w:fill="auto"/>
            <w:vAlign w:val="center"/>
            <w:hideMark/>
          </w:tcPr>
          <w:p w14:paraId="61EFC5A7"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MAGDALENA</w:t>
            </w:r>
          </w:p>
        </w:tc>
        <w:tc>
          <w:tcPr>
            <w:tcW w:w="1440" w:type="dxa"/>
            <w:tcBorders>
              <w:top w:val="nil"/>
              <w:left w:val="nil"/>
              <w:bottom w:val="nil"/>
              <w:right w:val="nil"/>
            </w:tcBorders>
            <w:shd w:val="clear" w:color="auto" w:fill="auto"/>
            <w:vAlign w:val="center"/>
            <w:hideMark/>
          </w:tcPr>
          <w:p w14:paraId="467E8FA1"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882.879</w:t>
            </w:r>
          </w:p>
        </w:tc>
      </w:tr>
      <w:tr w:rsidR="00C95903" w:rsidRPr="00A24A35" w14:paraId="56DF79EA" w14:textId="77777777" w:rsidTr="00BC7A91">
        <w:trPr>
          <w:trHeight w:val="276"/>
        </w:trPr>
        <w:tc>
          <w:tcPr>
            <w:tcW w:w="1340" w:type="dxa"/>
            <w:tcBorders>
              <w:top w:val="nil"/>
              <w:left w:val="nil"/>
              <w:bottom w:val="nil"/>
              <w:right w:val="nil"/>
            </w:tcBorders>
            <w:shd w:val="clear" w:color="auto" w:fill="auto"/>
            <w:vAlign w:val="center"/>
            <w:hideMark/>
          </w:tcPr>
          <w:p w14:paraId="6D78EDF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47000</w:t>
            </w:r>
          </w:p>
        </w:tc>
        <w:tc>
          <w:tcPr>
            <w:tcW w:w="6315" w:type="dxa"/>
            <w:tcBorders>
              <w:top w:val="nil"/>
              <w:left w:val="nil"/>
              <w:bottom w:val="nil"/>
              <w:right w:val="nil"/>
            </w:tcBorders>
            <w:shd w:val="clear" w:color="auto" w:fill="auto"/>
            <w:vAlign w:val="center"/>
            <w:hideMark/>
          </w:tcPr>
          <w:p w14:paraId="534EF4A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MAGDALENA</w:t>
            </w:r>
          </w:p>
        </w:tc>
        <w:tc>
          <w:tcPr>
            <w:tcW w:w="1440" w:type="dxa"/>
            <w:tcBorders>
              <w:top w:val="nil"/>
              <w:left w:val="nil"/>
              <w:bottom w:val="nil"/>
              <w:right w:val="nil"/>
            </w:tcBorders>
            <w:shd w:val="clear" w:color="auto" w:fill="auto"/>
            <w:vAlign w:val="center"/>
            <w:hideMark/>
          </w:tcPr>
          <w:p w14:paraId="170C888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202.974</w:t>
            </w:r>
          </w:p>
        </w:tc>
      </w:tr>
      <w:tr w:rsidR="00C95903" w:rsidRPr="00A24A35" w14:paraId="3D30364E" w14:textId="77777777" w:rsidTr="00BC7A91">
        <w:trPr>
          <w:trHeight w:val="276"/>
        </w:trPr>
        <w:tc>
          <w:tcPr>
            <w:tcW w:w="1340" w:type="dxa"/>
            <w:tcBorders>
              <w:top w:val="nil"/>
              <w:left w:val="nil"/>
              <w:bottom w:val="nil"/>
              <w:right w:val="nil"/>
            </w:tcBorders>
            <w:shd w:val="clear" w:color="auto" w:fill="auto"/>
            <w:vAlign w:val="center"/>
            <w:hideMark/>
          </w:tcPr>
          <w:p w14:paraId="5654E70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47001</w:t>
            </w:r>
          </w:p>
        </w:tc>
        <w:tc>
          <w:tcPr>
            <w:tcW w:w="6315" w:type="dxa"/>
            <w:tcBorders>
              <w:top w:val="nil"/>
              <w:left w:val="nil"/>
              <w:bottom w:val="nil"/>
              <w:right w:val="nil"/>
            </w:tcBorders>
            <w:shd w:val="clear" w:color="auto" w:fill="auto"/>
            <w:vAlign w:val="center"/>
            <w:hideMark/>
          </w:tcPr>
          <w:p w14:paraId="12304D1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SANTA MARTA</w:t>
            </w:r>
          </w:p>
        </w:tc>
        <w:tc>
          <w:tcPr>
            <w:tcW w:w="1440" w:type="dxa"/>
            <w:tcBorders>
              <w:top w:val="nil"/>
              <w:left w:val="nil"/>
              <w:bottom w:val="nil"/>
              <w:right w:val="nil"/>
            </w:tcBorders>
            <w:shd w:val="clear" w:color="auto" w:fill="auto"/>
            <w:vAlign w:val="center"/>
            <w:hideMark/>
          </w:tcPr>
          <w:p w14:paraId="620A38C1"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674.695</w:t>
            </w:r>
          </w:p>
        </w:tc>
      </w:tr>
      <w:tr w:rsidR="00C95903" w:rsidRPr="00A24A35" w14:paraId="73611991" w14:textId="77777777" w:rsidTr="00BC7A91">
        <w:trPr>
          <w:trHeight w:val="276"/>
        </w:trPr>
        <w:tc>
          <w:tcPr>
            <w:tcW w:w="1340" w:type="dxa"/>
            <w:tcBorders>
              <w:top w:val="nil"/>
              <w:left w:val="nil"/>
              <w:bottom w:val="nil"/>
              <w:right w:val="nil"/>
            </w:tcBorders>
            <w:shd w:val="clear" w:color="auto" w:fill="auto"/>
            <w:vAlign w:val="center"/>
            <w:hideMark/>
          </w:tcPr>
          <w:p w14:paraId="7DA0214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47053</w:t>
            </w:r>
          </w:p>
        </w:tc>
        <w:tc>
          <w:tcPr>
            <w:tcW w:w="6315" w:type="dxa"/>
            <w:tcBorders>
              <w:top w:val="nil"/>
              <w:left w:val="nil"/>
              <w:bottom w:val="nil"/>
              <w:right w:val="nil"/>
            </w:tcBorders>
            <w:shd w:val="clear" w:color="auto" w:fill="auto"/>
            <w:vAlign w:val="center"/>
            <w:hideMark/>
          </w:tcPr>
          <w:p w14:paraId="0329A3E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ARACATACA</w:t>
            </w:r>
          </w:p>
        </w:tc>
        <w:tc>
          <w:tcPr>
            <w:tcW w:w="1440" w:type="dxa"/>
            <w:tcBorders>
              <w:top w:val="nil"/>
              <w:left w:val="nil"/>
              <w:bottom w:val="nil"/>
              <w:right w:val="nil"/>
            </w:tcBorders>
            <w:shd w:val="clear" w:color="auto" w:fill="auto"/>
            <w:vAlign w:val="center"/>
            <w:hideMark/>
          </w:tcPr>
          <w:p w14:paraId="6F82436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5.210</w:t>
            </w:r>
          </w:p>
        </w:tc>
      </w:tr>
      <w:tr w:rsidR="00C95903" w:rsidRPr="00A24A35" w14:paraId="5D3D8532" w14:textId="77777777" w:rsidTr="00BC7A91">
        <w:trPr>
          <w:trHeight w:val="276"/>
        </w:trPr>
        <w:tc>
          <w:tcPr>
            <w:tcW w:w="1340" w:type="dxa"/>
            <w:tcBorders>
              <w:top w:val="nil"/>
              <w:left w:val="nil"/>
              <w:bottom w:val="nil"/>
              <w:right w:val="nil"/>
            </w:tcBorders>
            <w:shd w:val="clear" w:color="auto" w:fill="auto"/>
            <w:vAlign w:val="center"/>
            <w:hideMark/>
          </w:tcPr>
          <w:p w14:paraId="6F1EBB58"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50</w:t>
            </w:r>
          </w:p>
        </w:tc>
        <w:tc>
          <w:tcPr>
            <w:tcW w:w="6315" w:type="dxa"/>
            <w:tcBorders>
              <w:top w:val="nil"/>
              <w:left w:val="nil"/>
              <w:bottom w:val="nil"/>
              <w:right w:val="nil"/>
            </w:tcBorders>
            <w:shd w:val="clear" w:color="auto" w:fill="auto"/>
            <w:vAlign w:val="center"/>
            <w:hideMark/>
          </w:tcPr>
          <w:p w14:paraId="09061FED"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META</w:t>
            </w:r>
          </w:p>
        </w:tc>
        <w:tc>
          <w:tcPr>
            <w:tcW w:w="1440" w:type="dxa"/>
            <w:tcBorders>
              <w:top w:val="nil"/>
              <w:left w:val="nil"/>
              <w:bottom w:val="nil"/>
              <w:right w:val="nil"/>
            </w:tcBorders>
            <w:shd w:val="clear" w:color="auto" w:fill="auto"/>
            <w:vAlign w:val="center"/>
            <w:hideMark/>
          </w:tcPr>
          <w:p w14:paraId="4B036B70"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12.030.395</w:t>
            </w:r>
          </w:p>
        </w:tc>
      </w:tr>
      <w:tr w:rsidR="00C95903" w:rsidRPr="00A24A35" w14:paraId="5FD197FE" w14:textId="77777777" w:rsidTr="00BC7A91">
        <w:trPr>
          <w:trHeight w:val="276"/>
        </w:trPr>
        <w:tc>
          <w:tcPr>
            <w:tcW w:w="1340" w:type="dxa"/>
            <w:tcBorders>
              <w:top w:val="nil"/>
              <w:left w:val="nil"/>
              <w:bottom w:val="nil"/>
              <w:right w:val="nil"/>
            </w:tcBorders>
            <w:shd w:val="clear" w:color="auto" w:fill="auto"/>
            <w:vAlign w:val="center"/>
            <w:hideMark/>
          </w:tcPr>
          <w:p w14:paraId="1C2BC36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50000</w:t>
            </w:r>
          </w:p>
        </w:tc>
        <w:tc>
          <w:tcPr>
            <w:tcW w:w="6315" w:type="dxa"/>
            <w:tcBorders>
              <w:top w:val="nil"/>
              <w:left w:val="nil"/>
              <w:bottom w:val="nil"/>
              <w:right w:val="nil"/>
            </w:tcBorders>
            <w:shd w:val="clear" w:color="auto" w:fill="auto"/>
            <w:vAlign w:val="center"/>
            <w:hideMark/>
          </w:tcPr>
          <w:p w14:paraId="55F32F83"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META</w:t>
            </w:r>
          </w:p>
        </w:tc>
        <w:tc>
          <w:tcPr>
            <w:tcW w:w="1440" w:type="dxa"/>
            <w:tcBorders>
              <w:top w:val="nil"/>
              <w:left w:val="nil"/>
              <w:bottom w:val="nil"/>
              <w:right w:val="nil"/>
            </w:tcBorders>
            <w:shd w:val="clear" w:color="auto" w:fill="auto"/>
            <w:vAlign w:val="center"/>
            <w:hideMark/>
          </w:tcPr>
          <w:p w14:paraId="6D72952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2.797.622</w:t>
            </w:r>
          </w:p>
        </w:tc>
      </w:tr>
      <w:tr w:rsidR="00C95903" w:rsidRPr="00A24A35" w14:paraId="01BA1E6D" w14:textId="77777777" w:rsidTr="00BC7A91">
        <w:trPr>
          <w:trHeight w:val="276"/>
        </w:trPr>
        <w:tc>
          <w:tcPr>
            <w:tcW w:w="1340" w:type="dxa"/>
            <w:tcBorders>
              <w:top w:val="nil"/>
              <w:left w:val="nil"/>
              <w:bottom w:val="nil"/>
              <w:right w:val="nil"/>
            </w:tcBorders>
            <w:shd w:val="clear" w:color="auto" w:fill="auto"/>
            <w:vAlign w:val="center"/>
            <w:hideMark/>
          </w:tcPr>
          <w:p w14:paraId="06C0D168"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50001</w:t>
            </w:r>
          </w:p>
        </w:tc>
        <w:tc>
          <w:tcPr>
            <w:tcW w:w="6315" w:type="dxa"/>
            <w:tcBorders>
              <w:top w:val="nil"/>
              <w:left w:val="nil"/>
              <w:bottom w:val="nil"/>
              <w:right w:val="nil"/>
            </w:tcBorders>
            <w:shd w:val="clear" w:color="auto" w:fill="auto"/>
            <w:vAlign w:val="center"/>
            <w:hideMark/>
          </w:tcPr>
          <w:p w14:paraId="2E2E260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VILLAVICENCIO</w:t>
            </w:r>
          </w:p>
        </w:tc>
        <w:tc>
          <w:tcPr>
            <w:tcW w:w="1440" w:type="dxa"/>
            <w:tcBorders>
              <w:top w:val="nil"/>
              <w:left w:val="nil"/>
              <w:bottom w:val="nil"/>
              <w:right w:val="nil"/>
            </w:tcBorders>
            <w:shd w:val="clear" w:color="auto" w:fill="auto"/>
            <w:vAlign w:val="center"/>
            <w:hideMark/>
          </w:tcPr>
          <w:p w14:paraId="3B748FB6"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7.382</w:t>
            </w:r>
          </w:p>
        </w:tc>
      </w:tr>
      <w:tr w:rsidR="00C95903" w:rsidRPr="00A24A35" w14:paraId="31918B79" w14:textId="77777777" w:rsidTr="00BC7A91">
        <w:trPr>
          <w:trHeight w:val="276"/>
        </w:trPr>
        <w:tc>
          <w:tcPr>
            <w:tcW w:w="1340" w:type="dxa"/>
            <w:tcBorders>
              <w:top w:val="nil"/>
              <w:left w:val="nil"/>
              <w:bottom w:val="nil"/>
              <w:right w:val="nil"/>
            </w:tcBorders>
            <w:shd w:val="clear" w:color="auto" w:fill="auto"/>
            <w:vAlign w:val="center"/>
            <w:hideMark/>
          </w:tcPr>
          <w:p w14:paraId="5C2DDEE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50006</w:t>
            </w:r>
          </w:p>
        </w:tc>
        <w:tc>
          <w:tcPr>
            <w:tcW w:w="6315" w:type="dxa"/>
            <w:tcBorders>
              <w:top w:val="nil"/>
              <w:left w:val="nil"/>
              <w:bottom w:val="nil"/>
              <w:right w:val="nil"/>
            </w:tcBorders>
            <w:shd w:val="clear" w:color="auto" w:fill="auto"/>
            <w:vAlign w:val="center"/>
            <w:hideMark/>
          </w:tcPr>
          <w:p w14:paraId="66CC998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ACACÍAS</w:t>
            </w:r>
          </w:p>
        </w:tc>
        <w:tc>
          <w:tcPr>
            <w:tcW w:w="1440" w:type="dxa"/>
            <w:tcBorders>
              <w:top w:val="nil"/>
              <w:left w:val="nil"/>
              <w:bottom w:val="nil"/>
              <w:right w:val="nil"/>
            </w:tcBorders>
            <w:shd w:val="clear" w:color="auto" w:fill="auto"/>
            <w:vAlign w:val="center"/>
            <w:hideMark/>
          </w:tcPr>
          <w:p w14:paraId="522A086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331.309</w:t>
            </w:r>
          </w:p>
        </w:tc>
      </w:tr>
      <w:tr w:rsidR="00C95903" w:rsidRPr="00A24A35" w14:paraId="2863FBDA" w14:textId="77777777" w:rsidTr="00BC7A91">
        <w:trPr>
          <w:trHeight w:val="276"/>
        </w:trPr>
        <w:tc>
          <w:tcPr>
            <w:tcW w:w="1340" w:type="dxa"/>
            <w:tcBorders>
              <w:top w:val="nil"/>
              <w:left w:val="nil"/>
              <w:bottom w:val="nil"/>
              <w:right w:val="nil"/>
            </w:tcBorders>
            <w:shd w:val="clear" w:color="auto" w:fill="auto"/>
            <w:vAlign w:val="center"/>
            <w:hideMark/>
          </w:tcPr>
          <w:p w14:paraId="37A066F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50245</w:t>
            </w:r>
          </w:p>
        </w:tc>
        <w:tc>
          <w:tcPr>
            <w:tcW w:w="6315" w:type="dxa"/>
            <w:tcBorders>
              <w:top w:val="nil"/>
              <w:left w:val="nil"/>
              <w:bottom w:val="nil"/>
              <w:right w:val="nil"/>
            </w:tcBorders>
            <w:shd w:val="clear" w:color="auto" w:fill="auto"/>
            <w:vAlign w:val="center"/>
            <w:hideMark/>
          </w:tcPr>
          <w:p w14:paraId="1F99F80E"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EL CALVARIO</w:t>
            </w:r>
          </w:p>
        </w:tc>
        <w:tc>
          <w:tcPr>
            <w:tcW w:w="1440" w:type="dxa"/>
            <w:tcBorders>
              <w:top w:val="nil"/>
              <w:left w:val="nil"/>
              <w:bottom w:val="nil"/>
              <w:right w:val="nil"/>
            </w:tcBorders>
            <w:shd w:val="clear" w:color="auto" w:fill="auto"/>
            <w:vAlign w:val="center"/>
            <w:hideMark/>
          </w:tcPr>
          <w:p w14:paraId="70CDF60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5.143.933</w:t>
            </w:r>
          </w:p>
        </w:tc>
      </w:tr>
      <w:tr w:rsidR="00C95903" w:rsidRPr="00A24A35" w14:paraId="521183B8" w14:textId="77777777" w:rsidTr="00BC7A91">
        <w:trPr>
          <w:trHeight w:val="276"/>
        </w:trPr>
        <w:tc>
          <w:tcPr>
            <w:tcW w:w="1340" w:type="dxa"/>
            <w:tcBorders>
              <w:top w:val="nil"/>
              <w:left w:val="nil"/>
              <w:bottom w:val="nil"/>
              <w:right w:val="nil"/>
            </w:tcBorders>
            <w:shd w:val="clear" w:color="auto" w:fill="auto"/>
            <w:vAlign w:val="center"/>
            <w:hideMark/>
          </w:tcPr>
          <w:p w14:paraId="1EC1B28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50270</w:t>
            </w:r>
          </w:p>
        </w:tc>
        <w:tc>
          <w:tcPr>
            <w:tcW w:w="6315" w:type="dxa"/>
            <w:tcBorders>
              <w:top w:val="nil"/>
              <w:left w:val="nil"/>
              <w:bottom w:val="nil"/>
              <w:right w:val="nil"/>
            </w:tcBorders>
            <w:shd w:val="clear" w:color="auto" w:fill="auto"/>
            <w:vAlign w:val="center"/>
            <w:hideMark/>
          </w:tcPr>
          <w:p w14:paraId="07EB1188"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EL DORADO</w:t>
            </w:r>
          </w:p>
        </w:tc>
        <w:tc>
          <w:tcPr>
            <w:tcW w:w="1440" w:type="dxa"/>
            <w:tcBorders>
              <w:top w:val="nil"/>
              <w:left w:val="nil"/>
              <w:bottom w:val="nil"/>
              <w:right w:val="nil"/>
            </w:tcBorders>
            <w:shd w:val="clear" w:color="auto" w:fill="auto"/>
            <w:vAlign w:val="center"/>
            <w:hideMark/>
          </w:tcPr>
          <w:p w14:paraId="600C472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313.585</w:t>
            </w:r>
          </w:p>
        </w:tc>
      </w:tr>
      <w:tr w:rsidR="00C95903" w:rsidRPr="00A24A35" w14:paraId="3EA936AF" w14:textId="77777777" w:rsidTr="00BC7A91">
        <w:trPr>
          <w:trHeight w:val="276"/>
        </w:trPr>
        <w:tc>
          <w:tcPr>
            <w:tcW w:w="1340" w:type="dxa"/>
            <w:tcBorders>
              <w:top w:val="nil"/>
              <w:left w:val="nil"/>
              <w:bottom w:val="nil"/>
              <w:right w:val="nil"/>
            </w:tcBorders>
            <w:shd w:val="clear" w:color="auto" w:fill="auto"/>
            <w:vAlign w:val="center"/>
            <w:hideMark/>
          </w:tcPr>
          <w:p w14:paraId="04F715AB"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50287</w:t>
            </w:r>
          </w:p>
        </w:tc>
        <w:tc>
          <w:tcPr>
            <w:tcW w:w="6315" w:type="dxa"/>
            <w:tcBorders>
              <w:top w:val="nil"/>
              <w:left w:val="nil"/>
              <w:bottom w:val="nil"/>
              <w:right w:val="nil"/>
            </w:tcBorders>
            <w:shd w:val="clear" w:color="auto" w:fill="auto"/>
            <w:vAlign w:val="center"/>
            <w:hideMark/>
          </w:tcPr>
          <w:p w14:paraId="1607033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FUENTEDEORO</w:t>
            </w:r>
          </w:p>
        </w:tc>
        <w:tc>
          <w:tcPr>
            <w:tcW w:w="1440" w:type="dxa"/>
            <w:tcBorders>
              <w:top w:val="nil"/>
              <w:left w:val="nil"/>
              <w:bottom w:val="nil"/>
              <w:right w:val="nil"/>
            </w:tcBorders>
            <w:shd w:val="clear" w:color="auto" w:fill="auto"/>
            <w:vAlign w:val="center"/>
            <w:hideMark/>
          </w:tcPr>
          <w:p w14:paraId="2612EA0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3.436.564</w:t>
            </w:r>
          </w:p>
        </w:tc>
      </w:tr>
      <w:tr w:rsidR="00C95903" w:rsidRPr="00A24A35" w14:paraId="398E590C" w14:textId="77777777" w:rsidTr="00BC7A91">
        <w:trPr>
          <w:trHeight w:val="276"/>
        </w:trPr>
        <w:tc>
          <w:tcPr>
            <w:tcW w:w="1340" w:type="dxa"/>
            <w:tcBorders>
              <w:top w:val="nil"/>
              <w:left w:val="nil"/>
              <w:bottom w:val="nil"/>
              <w:right w:val="nil"/>
            </w:tcBorders>
            <w:shd w:val="clear" w:color="auto" w:fill="auto"/>
            <w:vAlign w:val="center"/>
            <w:hideMark/>
          </w:tcPr>
          <w:p w14:paraId="7CA3A220"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52</w:t>
            </w:r>
          </w:p>
        </w:tc>
        <w:tc>
          <w:tcPr>
            <w:tcW w:w="6315" w:type="dxa"/>
            <w:tcBorders>
              <w:top w:val="nil"/>
              <w:left w:val="nil"/>
              <w:bottom w:val="nil"/>
              <w:right w:val="nil"/>
            </w:tcBorders>
            <w:shd w:val="clear" w:color="auto" w:fill="auto"/>
            <w:vAlign w:val="center"/>
            <w:hideMark/>
          </w:tcPr>
          <w:p w14:paraId="2C8F9B90"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NARIÑO</w:t>
            </w:r>
          </w:p>
        </w:tc>
        <w:tc>
          <w:tcPr>
            <w:tcW w:w="1440" w:type="dxa"/>
            <w:tcBorders>
              <w:top w:val="nil"/>
              <w:left w:val="nil"/>
              <w:bottom w:val="nil"/>
              <w:right w:val="nil"/>
            </w:tcBorders>
            <w:shd w:val="clear" w:color="auto" w:fill="auto"/>
            <w:vAlign w:val="center"/>
            <w:hideMark/>
          </w:tcPr>
          <w:p w14:paraId="1C4FB98F"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363.916</w:t>
            </w:r>
          </w:p>
        </w:tc>
      </w:tr>
      <w:tr w:rsidR="00C95903" w:rsidRPr="00A24A35" w14:paraId="066C2A9B" w14:textId="77777777" w:rsidTr="00BC7A91">
        <w:trPr>
          <w:trHeight w:val="276"/>
        </w:trPr>
        <w:tc>
          <w:tcPr>
            <w:tcW w:w="1340" w:type="dxa"/>
            <w:tcBorders>
              <w:top w:val="nil"/>
              <w:left w:val="nil"/>
              <w:bottom w:val="nil"/>
              <w:right w:val="nil"/>
            </w:tcBorders>
            <w:shd w:val="clear" w:color="auto" w:fill="auto"/>
            <w:vAlign w:val="center"/>
            <w:hideMark/>
          </w:tcPr>
          <w:p w14:paraId="24FB00B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52000</w:t>
            </w:r>
          </w:p>
        </w:tc>
        <w:tc>
          <w:tcPr>
            <w:tcW w:w="6315" w:type="dxa"/>
            <w:tcBorders>
              <w:top w:val="nil"/>
              <w:left w:val="nil"/>
              <w:bottom w:val="nil"/>
              <w:right w:val="nil"/>
            </w:tcBorders>
            <w:shd w:val="clear" w:color="auto" w:fill="auto"/>
            <w:vAlign w:val="center"/>
            <w:hideMark/>
          </w:tcPr>
          <w:p w14:paraId="4C585BA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NARIÑO</w:t>
            </w:r>
          </w:p>
        </w:tc>
        <w:tc>
          <w:tcPr>
            <w:tcW w:w="1440" w:type="dxa"/>
            <w:tcBorders>
              <w:top w:val="nil"/>
              <w:left w:val="nil"/>
              <w:bottom w:val="nil"/>
              <w:right w:val="nil"/>
            </w:tcBorders>
            <w:shd w:val="clear" w:color="auto" w:fill="auto"/>
            <w:vAlign w:val="center"/>
            <w:hideMark/>
          </w:tcPr>
          <w:p w14:paraId="74C00AD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83.659</w:t>
            </w:r>
          </w:p>
        </w:tc>
      </w:tr>
      <w:tr w:rsidR="00C95903" w:rsidRPr="00A24A35" w14:paraId="53B1E20C" w14:textId="77777777" w:rsidTr="00BC7A91">
        <w:trPr>
          <w:trHeight w:val="276"/>
        </w:trPr>
        <w:tc>
          <w:tcPr>
            <w:tcW w:w="1340" w:type="dxa"/>
            <w:tcBorders>
              <w:top w:val="nil"/>
              <w:left w:val="nil"/>
              <w:bottom w:val="nil"/>
              <w:right w:val="nil"/>
            </w:tcBorders>
            <w:shd w:val="clear" w:color="auto" w:fill="auto"/>
            <w:vAlign w:val="center"/>
            <w:hideMark/>
          </w:tcPr>
          <w:p w14:paraId="7EAB29C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52001</w:t>
            </w:r>
          </w:p>
        </w:tc>
        <w:tc>
          <w:tcPr>
            <w:tcW w:w="6315" w:type="dxa"/>
            <w:tcBorders>
              <w:top w:val="nil"/>
              <w:left w:val="nil"/>
              <w:bottom w:val="nil"/>
              <w:right w:val="nil"/>
            </w:tcBorders>
            <w:shd w:val="clear" w:color="auto" w:fill="auto"/>
            <w:vAlign w:val="center"/>
            <w:hideMark/>
          </w:tcPr>
          <w:p w14:paraId="076F0E0B"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PASTO</w:t>
            </w:r>
          </w:p>
        </w:tc>
        <w:tc>
          <w:tcPr>
            <w:tcW w:w="1440" w:type="dxa"/>
            <w:tcBorders>
              <w:top w:val="nil"/>
              <w:left w:val="nil"/>
              <w:bottom w:val="nil"/>
              <w:right w:val="nil"/>
            </w:tcBorders>
            <w:shd w:val="clear" w:color="auto" w:fill="auto"/>
            <w:vAlign w:val="center"/>
            <w:hideMark/>
          </w:tcPr>
          <w:p w14:paraId="4A7A5F96"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276.687</w:t>
            </w:r>
          </w:p>
        </w:tc>
      </w:tr>
      <w:tr w:rsidR="00C95903" w:rsidRPr="00A24A35" w14:paraId="43209BDC" w14:textId="77777777" w:rsidTr="00BC7A91">
        <w:trPr>
          <w:trHeight w:val="276"/>
        </w:trPr>
        <w:tc>
          <w:tcPr>
            <w:tcW w:w="1340" w:type="dxa"/>
            <w:tcBorders>
              <w:top w:val="nil"/>
              <w:left w:val="nil"/>
              <w:bottom w:val="nil"/>
              <w:right w:val="nil"/>
            </w:tcBorders>
            <w:shd w:val="clear" w:color="auto" w:fill="auto"/>
            <w:vAlign w:val="center"/>
            <w:hideMark/>
          </w:tcPr>
          <w:p w14:paraId="6A39B70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52693</w:t>
            </w:r>
          </w:p>
        </w:tc>
        <w:tc>
          <w:tcPr>
            <w:tcW w:w="6315" w:type="dxa"/>
            <w:tcBorders>
              <w:top w:val="nil"/>
              <w:left w:val="nil"/>
              <w:bottom w:val="nil"/>
              <w:right w:val="nil"/>
            </w:tcBorders>
            <w:shd w:val="clear" w:color="auto" w:fill="auto"/>
            <w:vAlign w:val="center"/>
            <w:hideMark/>
          </w:tcPr>
          <w:p w14:paraId="433085FA"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SAN PABLO</w:t>
            </w:r>
          </w:p>
        </w:tc>
        <w:tc>
          <w:tcPr>
            <w:tcW w:w="1440" w:type="dxa"/>
            <w:tcBorders>
              <w:top w:val="nil"/>
              <w:left w:val="nil"/>
              <w:bottom w:val="nil"/>
              <w:right w:val="nil"/>
            </w:tcBorders>
            <w:shd w:val="clear" w:color="auto" w:fill="auto"/>
            <w:vAlign w:val="center"/>
            <w:hideMark/>
          </w:tcPr>
          <w:p w14:paraId="3790A542"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3.570</w:t>
            </w:r>
          </w:p>
        </w:tc>
      </w:tr>
      <w:tr w:rsidR="00C95903" w:rsidRPr="00A24A35" w14:paraId="620445F8" w14:textId="77777777" w:rsidTr="00BC7A91">
        <w:trPr>
          <w:trHeight w:val="276"/>
        </w:trPr>
        <w:tc>
          <w:tcPr>
            <w:tcW w:w="1340" w:type="dxa"/>
            <w:tcBorders>
              <w:top w:val="nil"/>
              <w:left w:val="nil"/>
              <w:bottom w:val="nil"/>
              <w:right w:val="nil"/>
            </w:tcBorders>
            <w:shd w:val="clear" w:color="auto" w:fill="auto"/>
            <w:vAlign w:val="center"/>
            <w:hideMark/>
          </w:tcPr>
          <w:p w14:paraId="55081A5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w:t>
            </w:r>
          </w:p>
        </w:tc>
        <w:tc>
          <w:tcPr>
            <w:tcW w:w="6315" w:type="dxa"/>
            <w:tcBorders>
              <w:top w:val="nil"/>
              <w:left w:val="nil"/>
              <w:bottom w:val="nil"/>
              <w:right w:val="nil"/>
            </w:tcBorders>
            <w:shd w:val="clear" w:color="auto" w:fill="auto"/>
            <w:vAlign w:val="center"/>
            <w:hideMark/>
          </w:tcPr>
          <w:p w14:paraId="32E675A3"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NORTE DE SANTANDER</w:t>
            </w:r>
          </w:p>
        </w:tc>
        <w:tc>
          <w:tcPr>
            <w:tcW w:w="1440" w:type="dxa"/>
            <w:tcBorders>
              <w:top w:val="nil"/>
              <w:left w:val="nil"/>
              <w:bottom w:val="nil"/>
              <w:right w:val="nil"/>
            </w:tcBorders>
            <w:shd w:val="clear" w:color="auto" w:fill="auto"/>
            <w:vAlign w:val="center"/>
            <w:hideMark/>
          </w:tcPr>
          <w:p w14:paraId="4E3BAA62"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33.586.819</w:t>
            </w:r>
          </w:p>
        </w:tc>
      </w:tr>
      <w:tr w:rsidR="00C95903" w:rsidRPr="00A24A35" w14:paraId="3AF2F305" w14:textId="77777777" w:rsidTr="00BC7A91">
        <w:trPr>
          <w:trHeight w:val="276"/>
        </w:trPr>
        <w:tc>
          <w:tcPr>
            <w:tcW w:w="1340" w:type="dxa"/>
            <w:tcBorders>
              <w:top w:val="nil"/>
              <w:left w:val="nil"/>
              <w:bottom w:val="nil"/>
              <w:right w:val="nil"/>
            </w:tcBorders>
            <w:shd w:val="clear" w:color="auto" w:fill="auto"/>
            <w:vAlign w:val="center"/>
            <w:hideMark/>
          </w:tcPr>
          <w:p w14:paraId="58FD292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54000</w:t>
            </w:r>
          </w:p>
        </w:tc>
        <w:tc>
          <w:tcPr>
            <w:tcW w:w="6315" w:type="dxa"/>
            <w:tcBorders>
              <w:top w:val="nil"/>
              <w:left w:val="nil"/>
              <w:bottom w:val="nil"/>
              <w:right w:val="nil"/>
            </w:tcBorders>
            <w:shd w:val="clear" w:color="auto" w:fill="auto"/>
            <w:vAlign w:val="center"/>
            <w:hideMark/>
          </w:tcPr>
          <w:p w14:paraId="03210395"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NORTE DE SANTANDER</w:t>
            </w:r>
          </w:p>
        </w:tc>
        <w:tc>
          <w:tcPr>
            <w:tcW w:w="1440" w:type="dxa"/>
            <w:tcBorders>
              <w:top w:val="nil"/>
              <w:left w:val="nil"/>
              <w:bottom w:val="nil"/>
              <w:right w:val="nil"/>
            </w:tcBorders>
            <w:shd w:val="clear" w:color="auto" w:fill="auto"/>
            <w:vAlign w:val="center"/>
            <w:hideMark/>
          </w:tcPr>
          <w:p w14:paraId="24931E02"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14.593.979</w:t>
            </w:r>
          </w:p>
        </w:tc>
      </w:tr>
      <w:tr w:rsidR="00C95903" w:rsidRPr="00A24A35" w14:paraId="1DB53580" w14:textId="77777777" w:rsidTr="00BC7A91">
        <w:trPr>
          <w:trHeight w:val="276"/>
        </w:trPr>
        <w:tc>
          <w:tcPr>
            <w:tcW w:w="1340" w:type="dxa"/>
            <w:tcBorders>
              <w:top w:val="nil"/>
              <w:left w:val="nil"/>
              <w:bottom w:val="nil"/>
              <w:right w:val="nil"/>
            </w:tcBorders>
            <w:shd w:val="clear" w:color="auto" w:fill="auto"/>
            <w:vAlign w:val="center"/>
            <w:hideMark/>
          </w:tcPr>
          <w:p w14:paraId="1561CB74"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54001</w:t>
            </w:r>
          </w:p>
        </w:tc>
        <w:tc>
          <w:tcPr>
            <w:tcW w:w="6315" w:type="dxa"/>
            <w:tcBorders>
              <w:top w:val="nil"/>
              <w:left w:val="nil"/>
              <w:bottom w:val="nil"/>
              <w:right w:val="nil"/>
            </w:tcBorders>
            <w:shd w:val="clear" w:color="auto" w:fill="auto"/>
            <w:vAlign w:val="center"/>
            <w:hideMark/>
          </w:tcPr>
          <w:p w14:paraId="63C6E34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CÚCUTA</w:t>
            </w:r>
          </w:p>
        </w:tc>
        <w:tc>
          <w:tcPr>
            <w:tcW w:w="1440" w:type="dxa"/>
            <w:tcBorders>
              <w:top w:val="nil"/>
              <w:left w:val="nil"/>
              <w:bottom w:val="nil"/>
              <w:right w:val="nil"/>
            </w:tcBorders>
            <w:shd w:val="clear" w:color="auto" w:fill="auto"/>
            <w:vAlign w:val="center"/>
            <w:hideMark/>
          </w:tcPr>
          <w:p w14:paraId="600AE9B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12.838.831</w:t>
            </w:r>
          </w:p>
        </w:tc>
      </w:tr>
      <w:tr w:rsidR="00C95903" w:rsidRPr="00A24A35" w14:paraId="10F749F4" w14:textId="77777777" w:rsidTr="00BC7A91">
        <w:trPr>
          <w:trHeight w:val="276"/>
        </w:trPr>
        <w:tc>
          <w:tcPr>
            <w:tcW w:w="1340" w:type="dxa"/>
            <w:tcBorders>
              <w:top w:val="nil"/>
              <w:left w:val="nil"/>
              <w:bottom w:val="nil"/>
              <w:right w:val="nil"/>
            </w:tcBorders>
            <w:shd w:val="clear" w:color="auto" w:fill="auto"/>
            <w:vAlign w:val="center"/>
            <w:hideMark/>
          </w:tcPr>
          <w:p w14:paraId="4BD23A6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54003</w:t>
            </w:r>
          </w:p>
        </w:tc>
        <w:tc>
          <w:tcPr>
            <w:tcW w:w="6315" w:type="dxa"/>
            <w:tcBorders>
              <w:top w:val="nil"/>
              <w:left w:val="nil"/>
              <w:bottom w:val="nil"/>
              <w:right w:val="nil"/>
            </w:tcBorders>
            <w:shd w:val="clear" w:color="auto" w:fill="auto"/>
            <w:vAlign w:val="center"/>
            <w:hideMark/>
          </w:tcPr>
          <w:p w14:paraId="5B185A03"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ÁBREGO</w:t>
            </w:r>
          </w:p>
        </w:tc>
        <w:tc>
          <w:tcPr>
            <w:tcW w:w="1440" w:type="dxa"/>
            <w:tcBorders>
              <w:top w:val="nil"/>
              <w:left w:val="nil"/>
              <w:bottom w:val="nil"/>
              <w:right w:val="nil"/>
            </w:tcBorders>
            <w:shd w:val="clear" w:color="auto" w:fill="auto"/>
            <w:vAlign w:val="center"/>
            <w:hideMark/>
          </w:tcPr>
          <w:p w14:paraId="50420CF1"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4.308</w:t>
            </w:r>
          </w:p>
        </w:tc>
      </w:tr>
      <w:tr w:rsidR="00C95903" w:rsidRPr="00A24A35" w14:paraId="38257EB7" w14:textId="77777777" w:rsidTr="00BC7A91">
        <w:trPr>
          <w:trHeight w:val="276"/>
        </w:trPr>
        <w:tc>
          <w:tcPr>
            <w:tcW w:w="1340" w:type="dxa"/>
            <w:tcBorders>
              <w:top w:val="nil"/>
              <w:left w:val="nil"/>
              <w:bottom w:val="nil"/>
              <w:right w:val="nil"/>
            </w:tcBorders>
            <w:shd w:val="clear" w:color="auto" w:fill="auto"/>
            <w:vAlign w:val="center"/>
            <w:hideMark/>
          </w:tcPr>
          <w:p w14:paraId="79DCC54B"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54099</w:t>
            </w:r>
          </w:p>
        </w:tc>
        <w:tc>
          <w:tcPr>
            <w:tcW w:w="6315" w:type="dxa"/>
            <w:tcBorders>
              <w:top w:val="nil"/>
              <w:left w:val="nil"/>
              <w:bottom w:val="nil"/>
              <w:right w:val="nil"/>
            </w:tcBorders>
            <w:shd w:val="clear" w:color="auto" w:fill="auto"/>
            <w:vAlign w:val="center"/>
            <w:hideMark/>
          </w:tcPr>
          <w:p w14:paraId="2589BC2B"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BOCHALEMA</w:t>
            </w:r>
          </w:p>
        </w:tc>
        <w:tc>
          <w:tcPr>
            <w:tcW w:w="1440" w:type="dxa"/>
            <w:tcBorders>
              <w:top w:val="nil"/>
              <w:left w:val="nil"/>
              <w:bottom w:val="nil"/>
              <w:right w:val="nil"/>
            </w:tcBorders>
            <w:shd w:val="clear" w:color="auto" w:fill="auto"/>
            <w:vAlign w:val="center"/>
            <w:hideMark/>
          </w:tcPr>
          <w:p w14:paraId="3004831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22.907</w:t>
            </w:r>
          </w:p>
        </w:tc>
      </w:tr>
      <w:tr w:rsidR="00C95903" w:rsidRPr="00A24A35" w14:paraId="2C63BEB2" w14:textId="77777777" w:rsidTr="00BC7A91">
        <w:trPr>
          <w:trHeight w:val="276"/>
        </w:trPr>
        <w:tc>
          <w:tcPr>
            <w:tcW w:w="1340" w:type="dxa"/>
            <w:tcBorders>
              <w:top w:val="nil"/>
              <w:left w:val="nil"/>
              <w:bottom w:val="nil"/>
              <w:right w:val="nil"/>
            </w:tcBorders>
            <w:shd w:val="clear" w:color="auto" w:fill="auto"/>
            <w:vAlign w:val="center"/>
            <w:hideMark/>
          </w:tcPr>
          <w:p w14:paraId="117B1444"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54245</w:t>
            </w:r>
          </w:p>
        </w:tc>
        <w:tc>
          <w:tcPr>
            <w:tcW w:w="6315" w:type="dxa"/>
            <w:tcBorders>
              <w:top w:val="nil"/>
              <w:left w:val="nil"/>
              <w:bottom w:val="nil"/>
              <w:right w:val="nil"/>
            </w:tcBorders>
            <w:shd w:val="clear" w:color="auto" w:fill="auto"/>
            <w:vAlign w:val="center"/>
            <w:hideMark/>
          </w:tcPr>
          <w:p w14:paraId="39C529C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EL CARMEN</w:t>
            </w:r>
          </w:p>
        </w:tc>
        <w:tc>
          <w:tcPr>
            <w:tcW w:w="1440" w:type="dxa"/>
            <w:tcBorders>
              <w:top w:val="nil"/>
              <w:left w:val="nil"/>
              <w:bottom w:val="nil"/>
              <w:right w:val="nil"/>
            </w:tcBorders>
            <w:shd w:val="clear" w:color="auto" w:fill="auto"/>
            <w:vAlign w:val="center"/>
            <w:hideMark/>
          </w:tcPr>
          <w:p w14:paraId="5BDF9BA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3.837.011</w:t>
            </w:r>
          </w:p>
        </w:tc>
      </w:tr>
      <w:tr w:rsidR="00C95903" w:rsidRPr="00A24A35" w14:paraId="215317FC" w14:textId="77777777" w:rsidTr="00BC7A91">
        <w:trPr>
          <w:trHeight w:val="276"/>
        </w:trPr>
        <w:tc>
          <w:tcPr>
            <w:tcW w:w="1340" w:type="dxa"/>
            <w:tcBorders>
              <w:top w:val="nil"/>
              <w:left w:val="nil"/>
              <w:bottom w:val="nil"/>
              <w:right w:val="nil"/>
            </w:tcBorders>
            <w:shd w:val="clear" w:color="auto" w:fill="auto"/>
            <w:vAlign w:val="center"/>
            <w:hideMark/>
          </w:tcPr>
          <w:p w14:paraId="099788C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54261</w:t>
            </w:r>
          </w:p>
        </w:tc>
        <w:tc>
          <w:tcPr>
            <w:tcW w:w="6315" w:type="dxa"/>
            <w:tcBorders>
              <w:top w:val="nil"/>
              <w:left w:val="nil"/>
              <w:bottom w:val="nil"/>
              <w:right w:val="nil"/>
            </w:tcBorders>
            <w:shd w:val="clear" w:color="auto" w:fill="auto"/>
            <w:vAlign w:val="center"/>
            <w:hideMark/>
          </w:tcPr>
          <w:p w14:paraId="1566490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EL ZULIA</w:t>
            </w:r>
          </w:p>
        </w:tc>
        <w:tc>
          <w:tcPr>
            <w:tcW w:w="1440" w:type="dxa"/>
            <w:tcBorders>
              <w:top w:val="nil"/>
              <w:left w:val="nil"/>
              <w:bottom w:val="nil"/>
              <w:right w:val="nil"/>
            </w:tcBorders>
            <w:shd w:val="clear" w:color="auto" w:fill="auto"/>
            <w:vAlign w:val="center"/>
            <w:hideMark/>
          </w:tcPr>
          <w:p w14:paraId="100B6CA1"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44.358</w:t>
            </w:r>
          </w:p>
        </w:tc>
      </w:tr>
      <w:tr w:rsidR="00C95903" w:rsidRPr="00A24A35" w14:paraId="282ABCD6" w14:textId="77777777" w:rsidTr="00BC7A91">
        <w:trPr>
          <w:trHeight w:val="276"/>
        </w:trPr>
        <w:tc>
          <w:tcPr>
            <w:tcW w:w="1340" w:type="dxa"/>
            <w:tcBorders>
              <w:top w:val="nil"/>
              <w:left w:val="nil"/>
              <w:bottom w:val="nil"/>
              <w:right w:val="nil"/>
            </w:tcBorders>
            <w:shd w:val="clear" w:color="auto" w:fill="auto"/>
            <w:vAlign w:val="center"/>
            <w:hideMark/>
          </w:tcPr>
          <w:p w14:paraId="0BCBDA9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54405</w:t>
            </w:r>
          </w:p>
        </w:tc>
        <w:tc>
          <w:tcPr>
            <w:tcW w:w="6315" w:type="dxa"/>
            <w:tcBorders>
              <w:top w:val="nil"/>
              <w:left w:val="nil"/>
              <w:bottom w:val="nil"/>
              <w:right w:val="nil"/>
            </w:tcBorders>
            <w:shd w:val="clear" w:color="auto" w:fill="auto"/>
            <w:vAlign w:val="center"/>
            <w:hideMark/>
          </w:tcPr>
          <w:p w14:paraId="268CB31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LOS PATIOS</w:t>
            </w:r>
          </w:p>
        </w:tc>
        <w:tc>
          <w:tcPr>
            <w:tcW w:w="1440" w:type="dxa"/>
            <w:tcBorders>
              <w:top w:val="nil"/>
              <w:left w:val="nil"/>
              <w:bottom w:val="nil"/>
              <w:right w:val="nil"/>
            </w:tcBorders>
            <w:shd w:val="clear" w:color="auto" w:fill="auto"/>
            <w:vAlign w:val="center"/>
            <w:hideMark/>
          </w:tcPr>
          <w:p w14:paraId="7EC0091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458.891</w:t>
            </w:r>
          </w:p>
        </w:tc>
      </w:tr>
      <w:tr w:rsidR="00C95903" w:rsidRPr="00A24A35" w14:paraId="240BE39D" w14:textId="77777777" w:rsidTr="00BC7A91">
        <w:trPr>
          <w:trHeight w:val="276"/>
        </w:trPr>
        <w:tc>
          <w:tcPr>
            <w:tcW w:w="1340" w:type="dxa"/>
            <w:tcBorders>
              <w:top w:val="nil"/>
              <w:left w:val="nil"/>
              <w:bottom w:val="nil"/>
              <w:right w:val="nil"/>
            </w:tcBorders>
            <w:shd w:val="clear" w:color="auto" w:fill="auto"/>
            <w:vAlign w:val="center"/>
            <w:hideMark/>
          </w:tcPr>
          <w:p w14:paraId="0A9B17D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54498</w:t>
            </w:r>
          </w:p>
        </w:tc>
        <w:tc>
          <w:tcPr>
            <w:tcW w:w="6315" w:type="dxa"/>
            <w:tcBorders>
              <w:top w:val="nil"/>
              <w:left w:val="nil"/>
              <w:bottom w:val="nil"/>
              <w:right w:val="nil"/>
            </w:tcBorders>
            <w:shd w:val="clear" w:color="auto" w:fill="auto"/>
            <w:vAlign w:val="center"/>
            <w:hideMark/>
          </w:tcPr>
          <w:p w14:paraId="7AED57A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OCAÑA</w:t>
            </w:r>
          </w:p>
        </w:tc>
        <w:tc>
          <w:tcPr>
            <w:tcW w:w="1440" w:type="dxa"/>
            <w:tcBorders>
              <w:top w:val="nil"/>
              <w:left w:val="nil"/>
              <w:bottom w:val="nil"/>
              <w:right w:val="nil"/>
            </w:tcBorders>
            <w:shd w:val="clear" w:color="auto" w:fill="auto"/>
            <w:vAlign w:val="center"/>
            <w:hideMark/>
          </w:tcPr>
          <w:p w14:paraId="7E47D038"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7.696</w:t>
            </w:r>
          </w:p>
        </w:tc>
      </w:tr>
      <w:tr w:rsidR="00C95903" w:rsidRPr="00A24A35" w14:paraId="7E4977CD" w14:textId="77777777" w:rsidTr="00BC7A91">
        <w:trPr>
          <w:trHeight w:val="276"/>
        </w:trPr>
        <w:tc>
          <w:tcPr>
            <w:tcW w:w="1340" w:type="dxa"/>
            <w:tcBorders>
              <w:top w:val="nil"/>
              <w:left w:val="nil"/>
              <w:bottom w:val="nil"/>
              <w:right w:val="nil"/>
            </w:tcBorders>
            <w:shd w:val="clear" w:color="auto" w:fill="auto"/>
            <w:vAlign w:val="center"/>
            <w:hideMark/>
          </w:tcPr>
          <w:p w14:paraId="7727CDD5"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54680</w:t>
            </w:r>
          </w:p>
        </w:tc>
        <w:tc>
          <w:tcPr>
            <w:tcW w:w="6315" w:type="dxa"/>
            <w:tcBorders>
              <w:top w:val="nil"/>
              <w:left w:val="nil"/>
              <w:bottom w:val="nil"/>
              <w:right w:val="nil"/>
            </w:tcBorders>
            <w:shd w:val="clear" w:color="auto" w:fill="auto"/>
            <w:vAlign w:val="center"/>
            <w:hideMark/>
          </w:tcPr>
          <w:p w14:paraId="4D104F6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SANTIAGO</w:t>
            </w:r>
          </w:p>
        </w:tc>
        <w:tc>
          <w:tcPr>
            <w:tcW w:w="1440" w:type="dxa"/>
            <w:tcBorders>
              <w:top w:val="nil"/>
              <w:left w:val="nil"/>
              <w:bottom w:val="nil"/>
              <w:right w:val="nil"/>
            </w:tcBorders>
            <w:shd w:val="clear" w:color="auto" w:fill="auto"/>
            <w:vAlign w:val="center"/>
            <w:hideMark/>
          </w:tcPr>
          <w:p w14:paraId="05C1FE6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229.717</w:t>
            </w:r>
          </w:p>
        </w:tc>
      </w:tr>
      <w:tr w:rsidR="00C95903" w:rsidRPr="00A24A35" w14:paraId="5FE4E8F9" w14:textId="77777777" w:rsidTr="00BC7A91">
        <w:trPr>
          <w:trHeight w:val="276"/>
        </w:trPr>
        <w:tc>
          <w:tcPr>
            <w:tcW w:w="1340" w:type="dxa"/>
            <w:tcBorders>
              <w:top w:val="nil"/>
              <w:left w:val="nil"/>
              <w:bottom w:val="nil"/>
              <w:right w:val="nil"/>
            </w:tcBorders>
            <w:shd w:val="clear" w:color="auto" w:fill="auto"/>
            <w:vAlign w:val="center"/>
            <w:hideMark/>
          </w:tcPr>
          <w:p w14:paraId="6385F120"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54720</w:t>
            </w:r>
          </w:p>
        </w:tc>
        <w:tc>
          <w:tcPr>
            <w:tcW w:w="6315" w:type="dxa"/>
            <w:tcBorders>
              <w:top w:val="nil"/>
              <w:left w:val="nil"/>
              <w:bottom w:val="nil"/>
              <w:right w:val="nil"/>
            </w:tcBorders>
            <w:shd w:val="clear" w:color="auto" w:fill="auto"/>
            <w:vAlign w:val="center"/>
            <w:hideMark/>
          </w:tcPr>
          <w:p w14:paraId="248049FE"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SARDINATA</w:t>
            </w:r>
          </w:p>
        </w:tc>
        <w:tc>
          <w:tcPr>
            <w:tcW w:w="1440" w:type="dxa"/>
            <w:tcBorders>
              <w:top w:val="nil"/>
              <w:left w:val="nil"/>
              <w:bottom w:val="nil"/>
              <w:right w:val="nil"/>
            </w:tcBorders>
            <w:shd w:val="clear" w:color="auto" w:fill="auto"/>
            <w:vAlign w:val="center"/>
            <w:hideMark/>
          </w:tcPr>
          <w:p w14:paraId="68A3684B"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1.534.929</w:t>
            </w:r>
          </w:p>
        </w:tc>
      </w:tr>
      <w:tr w:rsidR="00C95903" w:rsidRPr="00A24A35" w14:paraId="68A2363C" w14:textId="77777777" w:rsidTr="00BC7A91">
        <w:trPr>
          <w:trHeight w:val="276"/>
        </w:trPr>
        <w:tc>
          <w:tcPr>
            <w:tcW w:w="1340" w:type="dxa"/>
            <w:tcBorders>
              <w:top w:val="nil"/>
              <w:left w:val="nil"/>
              <w:bottom w:val="nil"/>
              <w:right w:val="nil"/>
            </w:tcBorders>
            <w:shd w:val="clear" w:color="auto" w:fill="auto"/>
            <w:vAlign w:val="center"/>
            <w:hideMark/>
          </w:tcPr>
          <w:p w14:paraId="6BCA8F9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54874</w:t>
            </w:r>
          </w:p>
        </w:tc>
        <w:tc>
          <w:tcPr>
            <w:tcW w:w="6315" w:type="dxa"/>
            <w:tcBorders>
              <w:top w:val="nil"/>
              <w:left w:val="nil"/>
              <w:bottom w:val="nil"/>
              <w:right w:val="nil"/>
            </w:tcBorders>
            <w:shd w:val="clear" w:color="auto" w:fill="auto"/>
            <w:vAlign w:val="center"/>
            <w:hideMark/>
          </w:tcPr>
          <w:p w14:paraId="54F38CB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VILLA DEL ROSARIO</w:t>
            </w:r>
          </w:p>
        </w:tc>
        <w:tc>
          <w:tcPr>
            <w:tcW w:w="1440" w:type="dxa"/>
            <w:tcBorders>
              <w:top w:val="nil"/>
              <w:left w:val="nil"/>
              <w:bottom w:val="nil"/>
              <w:right w:val="nil"/>
            </w:tcBorders>
            <w:shd w:val="clear" w:color="auto" w:fill="auto"/>
            <w:vAlign w:val="center"/>
            <w:hideMark/>
          </w:tcPr>
          <w:p w14:paraId="1E6A21D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14.192</w:t>
            </w:r>
          </w:p>
        </w:tc>
      </w:tr>
      <w:tr w:rsidR="00C95903" w:rsidRPr="00A24A35" w14:paraId="6A28617A" w14:textId="77777777" w:rsidTr="00BC7A91">
        <w:trPr>
          <w:trHeight w:val="276"/>
        </w:trPr>
        <w:tc>
          <w:tcPr>
            <w:tcW w:w="1340" w:type="dxa"/>
            <w:tcBorders>
              <w:top w:val="nil"/>
              <w:left w:val="nil"/>
              <w:bottom w:val="nil"/>
              <w:right w:val="nil"/>
            </w:tcBorders>
            <w:shd w:val="clear" w:color="auto" w:fill="auto"/>
            <w:vAlign w:val="center"/>
            <w:hideMark/>
          </w:tcPr>
          <w:p w14:paraId="32078DE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63</w:t>
            </w:r>
          </w:p>
        </w:tc>
        <w:tc>
          <w:tcPr>
            <w:tcW w:w="6315" w:type="dxa"/>
            <w:tcBorders>
              <w:top w:val="nil"/>
              <w:left w:val="nil"/>
              <w:bottom w:val="nil"/>
              <w:right w:val="nil"/>
            </w:tcBorders>
            <w:shd w:val="clear" w:color="auto" w:fill="auto"/>
            <w:vAlign w:val="center"/>
            <w:hideMark/>
          </w:tcPr>
          <w:p w14:paraId="66DC15FC"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QUINDIO</w:t>
            </w:r>
          </w:p>
        </w:tc>
        <w:tc>
          <w:tcPr>
            <w:tcW w:w="1440" w:type="dxa"/>
            <w:tcBorders>
              <w:top w:val="nil"/>
              <w:left w:val="nil"/>
              <w:bottom w:val="nil"/>
              <w:right w:val="nil"/>
            </w:tcBorders>
            <w:shd w:val="clear" w:color="auto" w:fill="auto"/>
            <w:vAlign w:val="center"/>
            <w:hideMark/>
          </w:tcPr>
          <w:p w14:paraId="2444456E"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657.455</w:t>
            </w:r>
          </w:p>
        </w:tc>
      </w:tr>
      <w:tr w:rsidR="00C95903" w:rsidRPr="00A24A35" w14:paraId="2E30FBDD" w14:textId="77777777" w:rsidTr="00BC7A91">
        <w:trPr>
          <w:trHeight w:val="276"/>
        </w:trPr>
        <w:tc>
          <w:tcPr>
            <w:tcW w:w="1340" w:type="dxa"/>
            <w:tcBorders>
              <w:top w:val="nil"/>
              <w:left w:val="nil"/>
              <w:bottom w:val="nil"/>
              <w:right w:val="nil"/>
            </w:tcBorders>
            <w:shd w:val="clear" w:color="auto" w:fill="auto"/>
            <w:vAlign w:val="center"/>
            <w:hideMark/>
          </w:tcPr>
          <w:p w14:paraId="2A308154"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63000</w:t>
            </w:r>
          </w:p>
        </w:tc>
        <w:tc>
          <w:tcPr>
            <w:tcW w:w="6315" w:type="dxa"/>
            <w:tcBorders>
              <w:top w:val="nil"/>
              <w:left w:val="nil"/>
              <w:bottom w:val="nil"/>
              <w:right w:val="nil"/>
            </w:tcBorders>
            <w:shd w:val="clear" w:color="auto" w:fill="auto"/>
            <w:vAlign w:val="center"/>
            <w:hideMark/>
          </w:tcPr>
          <w:p w14:paraId="21DE3E9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QUINDÍO</w:t>
            </w:r>
          </w:p>
        </w:tc>
        <w:tc>
          <w:tcPr>
            <w:tcW w:w="1440" w:type="dxa"/>
            <w:tcBorders>
              <w:top w:val="nil"/>
              <w:left w:val="nil"/>
              <w:bottom w:val="nil"/>
              <w:right w:val="nil"/>
            </w:tcBorders>
            <w:shd w:val="clear" w:color="auto" w:fill="auto"/>
            <w:vAlign w:val="center"/>
            <w:hideMark/>
          </w:tcPr>
          <w:p w14:paraId="6614273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151.149</w:t>
            </w:r>
          </w:p>
        </w:tc>
      </w:tr>
      <w:tr w:rsidR="00C95903" w:rsidRPr="00A24A35" w14:paraId="16B1A7C8" w14:textId="77777777" w:rsidTr="00BC7A91">
        <w:trPr>
          <w:trHeight w:val="276"/>
        </w:trPr>
        <w:tc>
          <w:tcPr>
            <w:tcW w:w="1340" w:type="dxa"/>
            <w:tcBorders>
              <w:top w:val="nil"/>
              <w:left w:val="nil"/>
              <w:bottom w:val="nil"/>
              <w:right w:val="nil"/>
            </w:tcBorders>
            <w:shd w:val="clear" w:color="auto" w:fill="auto"/>
            <w:vAlign w:val="center"/>
            <w:hideMark/>
          </w:tcPr>
          <w:p w14:paraId="283B1E6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63548</w:t>
            </w:r>
          </w:p>
        </w:tc>
        <w:tc>
          <w:tcPr>
            <w:tcW w:w="6315" w:type="dxa"/>
            <w:tcBorders>
              <w:top w:val="nil"/>
              <w:left w:val="nil"/>
              <w:bottom w:val="nil"/>
              <w:right w:val="nil"/>
            </w:tcBorders>
            <w:shd w:val="clear" w:color="auto" w:fill="auto"/>
            <w:vAlign w:val="center"/>
            <w:hideMark/>
          </w:tcPr>
          <w:p w14:paraId="7F0B574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PIJAO</w:t>
            </w:r>
          </w:p>
        </w:tc>
        <w:tc>
          <w:tcPr>
            <w:tcW w:w="1440" w:type="dxa"/>
            <w:tcBorders>
              <w:top w:val="nil"/>
              <w:left w:val="nil"/>
              <w:bottom w:val="nil"/>
              <w:right w:val="nil"/>
            </w:tcBorders>
            <w:shd w:val="clear" w:color="auto" w:fill="auto"/>
            <w:vAlign w:val="center"/>
            <w:hideMark/>
          </w:tcPr>
          <w:p w14:paraId="7120E9A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506.306</w:t>
            </w:r>
          </w:p>
        </w:tc>
      </w:tr>
      <w:tr w:rsidR="00C95903" w:rsidRPr="00A24A35" w14:paraId="1EB00F86" w14:textId="77777777" w:rsidTr="00BC7A91">
        <w:trPr>
          <w:trHeight w:val="276"/>
        </w:trPr>
        <w:tc>
          <w:tcPr>
            <w:tcW w:w="1340" w:type="dxa"/>
            <w:tcBorders>
              <w:top w:val="nil"/>
              <w:left w:val="nil"/>
              <w:bottom w:val="nil"/>
              <w:right w:val="nil"/>
            </w:tcBorders>
            <w:shd w:val="clear" w:color="auto" w:fill="auto"/>
            <w:vAlign w:val="center"/>
            <w:hideMark/>
          </w:tcPr>
          <w:p w14:paraId="387E68F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66</w:t>
            </w:r>
          </w:p>
        </w:tc>
        <w:tc>
          <w:tcPr>
            <w:tcW w:w="6315" w:type="dxa"/>
            <w:tcBorders>
              <w:top w:val="nil"/>
              <w:left w:val="nil"/>
              <w:bottom w:val="nil"/>
              <w:right w:val="nil"/>
            </w:tcBorders>
            <w:shd w:val="clear" w:color="auto" w:fill="auto"/>
            <w:vAlign w:val="center"/>
            <w:hideMark/>
          </w:tcPr>
          <w:p w14:paraId="648DA63E"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RISARALDA</w:t>
            </w:r>
          </w:p>
        </w:tc>
        <w:tc>
          <w:tcPr>
            <w:tcW w:w="1440" w:type="dxa"/>
            <w:tcBorders>
              <w:top w:val="nil"/>
              <w:left w:val="nil"/>
              <w:bottom w:val="nil"/>
              <w:right w:val="nil"/>
            </w:tcBorders>
            <w:shd w:val="clear" w:color="auto" w:fill="auto"/>
            <w:vAlign w:val="center"/>
            <w:hideMark/>
          </w:tcPr>
          <w:p w14:paraId="292F828C"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558.107</w:t>
            </w:r>
          </w:p>
        </w:tc>
      </w:tr>
      <w:tr w:rsidR="00C95903" w:rsidRPr="00A24A35" w14:paraId="44C394E5" w14:textId="77777777" w:rsidTr="00BC7A91">
        <w:trPr>
          <w:trHeight w:val="276"/>
        </w:trPr>
        <w:tc>
          <w:tcPr>
            <w:tcW w:w="1340" w:type="dxa"/>
            <w:tcBorders>
              <w:top w:val="nil"/>
              <w:left w:val="nil"/>
              <w:bottom w:val="nil"/>
              <w:right w:val="nil"/>
            </w:tcBorders>
            <w:shd w:val="clear" w:color="auto" w:fill="auto"/>
            <w:vAlign w:val="center"/>
            <w:hideMark/>
          </w:tcPr>
          <w:p w14:paraId="6350594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66000</w:t>
            </w:r>
          </w:p>
        </w:tc>
        <w:tc>
          <w:tcPr>
            <w:tcW w:w="6315" w:type="dxa"/>
            <w:tcBorders>
              <w:top w:val="nil"/>
              <w:left w:val="nil"/>
              <w:bottom w:val="nil"/>
              <w:right w:val="nil"/>
            </w:tcBorders>
            <w:shd w:val="clear" w:color="auto" w:fill="auto"/>
            <w:vAlign w:val="center"/>
            <w:hideMark/>
          </w:tcPr>
          <w:p w14:paraId="1C7DCB3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RISARALDA</w:t>
            </w:r>
          </w:p>
        </w:tc>
        <w:tc>
          <w:tcPr>
            <w:tcW w:w="1440" w:type="dxa"/>
            <w:tcBorders>
              <w:top w:val="nil"/>
              <w:left w:val="nil"/>
              <w:bottom w:val="nil"/>
              <w:right w:val="nil"/>
            </w:tcBorders>
            <w:shd w:val="clear" w:color="auto" w:fill="auto"/>
            <w:vAlign w:val="center"/>
            <w:hideMark/>
          </w:tcPr>
          <w:p w14:paraId="20E9CF5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128.306</w:t>
            </w:r>
          </w:p>
        </w:tc>
      </w:tr>
      <w:tr w:rsidR="00C95903" w:rsidRPr="00A24A35" w14:paraId="1C63EAC7" w14:textId="77777777" w:rsidTr="00BC7A91">
        <w:trPr>
          <w:trHeight w:val="276"/>
        </w:trPr>
        <w:tc>
          <w:tcPr>
            <w:tcW w:w="1340" w:type="dxa"/>
            <w:tcBorders>
              <w:top w:val="nil"/>
              <w:left w:val="nil"/>
              <w:bottom w:val="nil"/>
              <w:right w:val="nil"/>
            </w:tcBorders>
            <w:shd w:val="clear" w:color="auto" w:fill="auto"/>
            <w:vAlign w:val="center"/>
            <w:hideMark/>
          </w:tcPr>
          <w:p w14:paraId="1E33E4B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66001</w:t>
            </w:r>
          </w:p>
        </w:tc>
        <w:tc>
          <w:tcPr>
            <w:tcW w:w="6315" w:type="dxa"/>
            <w:tcBorders>
              <w:top w:val="nil"/>
              <w:left w:val="nil"/>
              <w:bottom w:val="nil"/>
              <w:right w:val="nil"/>
            </w:tcBorders>
            <w:shd w:val="clear" w:color="auto" w:fill="auto"/>
            <w:vAlign w:val="center"/>
            <w:hideMark/>
          </w:tcPr>
          <w:p w14:paraId="47D9296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PEREIRA</w:t>
            </w:r>
          </w:p>
        </w:tc>
        <w:tc>
          <w:tcPr>
            <w:tcW w:w="1440" w:type="dxa"/>
            <w:tcBorders>
              <w:top w:val="nil"/>
              <w:left w:val="nil"/>
              <w:bottom w:val="nil"/>
              <w:right w:val="nil"/>
            </w:tcBorders>
            <w:shd w:val="clear" w:color="auto" w:fill="auto"/>
            <w:vAlign w:val="center"/>
            <w:hideMark/>
          </w:tcPr>
          <w:p w14:paraId="71170D3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264.578</w:t>
            </w:r>
          </w:p>
        </w:tc>
      </w:tr>
      <w:tr w:rsidR="00C95903" w:rsidRPr="00A24A35" w14:paraId="371BAA28" w14:textId="77777777" w:rsidTr="00BC7A91">
        <w:trPr>
          <w:trHeight w:val="276"/>
        </w:trPr>
        <w:tc>
          <w:tcPr>
            <w:tcW w:w="1340" w:type="dxa"/>
            <w:tcBorders>
              <w:top w:val="nil"/>
              <w:left w:val="nil"/>
              <w:bottom w:val="nil"/>
              <w:right w:val="nil"/>
            </w:tcBorders>
            <w:shd w:val="clear" w:color="auto" w:fill="auto"/>
            <w:vAlign w:val="center"/>
            <w:hideMark/>
          </w:tcPr>
          <w:p w14:paraId="40329375"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lastRenderedPageBreak/>
              <w:t>66045</w:t>
            </w:r>
          </w:p>
        </w:tc>
        <w:tc>
          <w:tcPr>
            <w:tcW w:w="6315" w:type="dxa"/>
            <w:tcBorders>
              <w:top w:val="nil"/>
              <w:left w:val="nil"/>
              <w:bottom w:val="nil"/>
              <w:right w:val="nil"/>
            </w:tcBorders>
            <w:shd w:val="clear" w:color="auto" w:fill="auto"/>
            <w:vAlign w:val="center"/>
            <w:hideMark/>
          </w:tcPr>
          <w:p w14:paraId="6F4FCE1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APÍA</w:t>
            </w:r>
          </w:p>
        </w:tc>
        <w:tc>
          <w:tcPr>
            <w:tcW w:w="1440" w:type="dxa"/>
            <w:tcBorders>
              <w:top w:val="nil"/>
              <w:left w:val="nil"/>
              <w:bottom w:val="nil"/>
              <w:right w:val="nil"/>
            </w:tcBorders>
            <w:shd w:val="clear" w:color="auto" w:fill="auto"/>
            <w:vAlign w:val="center"/>
            <w:hideMark/>
          </w:tcPr>
          <w:p w14:paraId="63A11E7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165.223</w:t>
            </w:r>
          </w:p>
        </w:tc>
      </w:tr>
      <w:tr w:rsidR="00C95903" w:rsidRPr="00A24A35" w14:paraId="69A952F0" w14:textId="77777777" w:rsidTr="00BC7A91">
        <w:trPr>
          <w:trHeight w:val="276"/>
        </w:trPr>
        <w:tc>
          <w:tcPr>
            <w:tcW w:w="1340" w:type="dxa"/>
            <w:tcBorders>
              <w:top w:val="nil"/>
              <w:left w:val="nil"/>
              <w:bottom w:val="nil"/>
              <w:right w:val="nil"/>
            </w:tcBorders>
            <w:shd w:val="clear" w:color="auto" w:fill="auto"/>
            <w:vAlign w:val="center"/>
            <w:hideMark/>
          </w:tcPr>
          <w:p w14:paraId="3B5B86F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w:t>
            </w:r>
          </w:p>
        </w:tc>
        <w:tc>
          <w:tcPr>
            <w:tcW w:w="6315" w:type="dxa"/>
            <w:tcBorders>
              <w:top w:val="nil"/>
              <w:left w:val="nil"/>
              <w:bottom w:val="nil"/>
              <w:right w:val="nil"/>
            </w:tcBorders>
            <w:shd w:val="clear" w:color="auto" w:fill="auto"/>
            <w:vAlign w:val="center"/>
            <w:hideMark/>
          </w:tcPr>
          <w:p w14:paraId="415581AE"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SANTANDER</w:t>
            </w:r>
          </w:p>
        </w:tc>
        <w:tc>
          <w:tcPr>
            <w:tcW w:w="1440" w:type="dxa"/>
            <w:tcBorders>
              <w:top w:val="nil"/>
              <w:left w:val="nil"/>
              <w:bottom w:val="nil"/>
              <w:right w:val="nil"/>
            </w:tcBorders>
            <w:shd w:val="clear" w:color="auto" w:fill="auto"/>
            <w:vAlign w:val="center"/>
            <w:hideMark/>
          </w:tcPr>
          <w:p w14:paraId="085CC2C9"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12.339.426</w:t>
            </w:r>
          </w:p>
        </w:tc>
      </w:tr>
      <w:tr w:rsidR="00C95903" w:rsidRPr="00A24A35" w14:paraId="72BB351D" w14:textId="77777777" w:rsidTr="00BC7A91">
        <w:trPr>
          <w:trHeight w:val="276"/>
        </w:trPr>
        <w:tc>
          <w:tcPr>
            <w:tcW w:w="1340" w:type="dxa"/>
            <w:tcBorders>
              <w:top w:val="nil"/>
              <w:left w:val="nil"/>
              <w:bottom w:val="nil"/>
              <w:right w:val="nil"/>
            </w:tcBorders>
            <w:shd w:val="clear" w:color="auto" w:fill="auto"/>
            <w:vAlign w:val="center"/>
            <w:hideMark/>
          </w:tcPr>
          <w:p w14:paraId="1FDFAAB0"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68000</w:t>
            </w:r>
          </w:p>
        </w:tc>
        <w:tc>
          <w:tcPr>
            <w:tcW w:w="6315" w:type="dxa"/>
            <w:tcBorders>
              <w:top w:val="nil"/>
              <w:left w:val="nil"/>
              <w:bottom w:val="nil"/>
              <w:right w:val="nil"/>
            </w:tcBorders>
            <w:shd w:val="clear" w:color="auto" w:fill="auto"/>
            <w:vAlign w:val="center"/>
            <w:hideMark/>
          </w:tcPr>
          <w:p w14:paraId="62A3F22F"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SANTANDER</w:t>
            </w:r>
          </w:p>
        </w:tc>
        <w:tc>
          <w:tcPr>
            <w:tcW w:w="1440" w:type="dxa"/>
            <w:tcBorders>
              <w:top w:val="nil"/>
              <w:left w:val="nil"/>
              <w:bottom w:val="nil"/>
              <w:right w:val="nil"/>
            </w:tcBorders>
            <w:shd w:val="clear" w:color="auto" w:fill="auto"/>
            <w:vAlign w:val="center"/>
            <w:hideMark/>
          </w:tcPr>
          <w:p w14:paraId="468EE38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5.791.571</w:t>
            </w:r>
          </w:p>
        </w:tc>
      </w:tr>
      <w:tr w:rsidR="00C95903" w:rsidRPr="00A24A35" w14:paraId="626B3AE8" w14:textId="77777777" w:rsidTr="00BC7A91">
        <w:trPr>
          <w:trHeight w:val="276"/>
        </w:trPr>
        <w:tc>
          <w:tcPr>
            <w:tcW w:w="1340" w:type="dxa"/>
            <w:tcBorders>
              <w:top w:val="nil"/>
              <w:left w:val="nil"/>
              <w:bottom w:val="nil"/>
              <w:right w:val="nil"/>
            </w:tcBorders>
            <w:shd w:val="clear" w:color="auto" w:fill="auto"/>
            <w:vAlign w:val="center"/>
            <w:hideMark/>
          </w:tcPr>
          <w:p w14:paraId="12F1848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68079</w:t>
            </w:r>
          </w:p>
        </w:tc>
        <w:tc>
          <w:tcPr>
            <w:tcW w:w="6315" w:type="dxa"/>
            <w:tcBorders>
              <w:top w:val="nil"/>
              <w:left w:val="nil"/>
              <w:bottom w:val="nil"/>
              <w:right w:val="nil"/>
            </w:tcBorders>
            <w:shd w:val="clear" w:color="auto" w:fill="auto"/>
            <w:vAlign w:val="center"/>
            <w:hideMark/>
          </w:tcPr>
          <w:p w14:paraId="56763DEE"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BARICHARA</w:t>
            </w:r>
          </w:p>
        </w:tc>
        <w:tc>
          <w:tcPr>
            <w:tcW w:w="1440" w:type="dxa"/>
            <w:tcBorders>
              <w:top w:val="nil"/>
              <w:left w:val="nil"/>
              <w:bottom w:val="nil"/>
              <w:right w:val="nil"/>
            </w:tcBorders>
            <w:shd w:val="clear" w:color="auto" w:fill="auto"/>
            <w:vAlign w:val="center"/>
            <w:hideMark/>
          </w:tcPr>
          <w:p w14:paraId="1132BC3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3.234</w:t>
            </w:r>
          </w:p>
        </w:tc>
      </w:tr>
      <w:tr w:rsidR="00C95903" w:rsidRPr="00A24A35" w14:paraId="1F5EF3AC" w14:textId="77777777" w:rsidTr="00BC7A91">
        <w:trPr>
          <w:trHeight w:val="276"/>
        </w:trPr>
        <w:tc>
          <w:tcPr>
            <w:tcW w:w="1340" w:type="dxa"/>
            <w:tcBorders>
              <w:top w:val="nil"/>
              <w:left w:val="nil"/>
              <w:bottom w:val="nil"/>
              <w:right w:val="nil"/>
            </w:tcBorders>
            <w:shd w:val="clear" w:color="auto" w:fill="auto"/>
            <w:vAlign w:val="center"/>
            <w:hideMark/>
          </w:tcPr>
          <w:p w14:paraId="46BFC79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68101</w:t>
            </w:r>
          </w:p>
        </w:tc>
        <w:tc>
          <w:tcPr>
            <w:tcW w:w="6315" w:type="dxa"/>
            <w:tcBorders>
              <w:top w:val="nil"/>
              <w:left w:val="nil"/>
              <w:bottom w:val="nil"/>
              <w:right w:val="nil"/>
            </w:tcBorders>
            <w:shd w:val="clear" w:color="auto" w:fill="auto"/>
            <w:vAlign w:val="center"/>
            <w:hideMark/>
          </w:tcPr>
          <w:p w14:paraId="46581E7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BOLÍVAR</w:t>
            </w:r>
          </w:p>
        </w:tc>
        <w:tc>
          <w:tcPr>
            <w:tcW w:w="1440" w:type="dxa"/>
            <w:tcBorders>
              <w:top w:val="nil"/>
              <w:left w:val="nil"/>
              <w:bottom w:val="nil"/>
              <w:right w:val="nil"/>
            </w:tcBorders>
            <w:shd w:val="clear" w:color="auto" w:fill="auto"/>
            <w:vAlign w:val="center"/>
            <w:hideMark/>
          </w:tcPr>
          <w:p w14:paraId="3D952FF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16.137</w:t>
            </w:r>
          </w:p>
        </w:tc>
      </w:tr>
      <w:tr w:rsidR="00C95903" w:rsidRPr="00A24A35" w14:paraId="1BAD9DE2" w14:textId="77777777" w:rsidTr="00BC7A91">
        <w:trPr>
          <w:trHeight w:val="276"/>
        </w:trPr>
        <w:tc>
          <w:tcPr>
            <w:tcW w:w="1340" w:type="dxa"/>
            <w:tcBorders>
              <w:top w:val="nil"/>
              <w:left w:val="nil"/>
              <w:bottom w:val="nil"/>
              <w:right w:val="nil"/>
            </w:tcBorders>
            <w:shd w:val="clear" w:color="auto" w:fill="auto"/>
            <w:vAlign w:val="center"/>
            <w:hideMark/>
          </w:tcPr>
          <w:p w14:paraId="18B6E38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68147</w:t>
            </w:r>
          </w:p>
        </w:tc>
        <w:tc>
          <w:tcPr>
            <w:tcW w:w="6315" w:type="dxa"/>
            <w:tcBorders>
              <w:top w:val="nil"/>
              <w:left w:val="nil"/>
              <w:bottom w:val="nil"/>
              <w:right w:val="nil"/>
            </w:tcBorders>
            <w:shd w:val="clear" w:color="auto" w:fill="auto"/>
            <w:vAlign w:val="center"/>
            <w:hideMark/>
          </w:tcPr>
          <w:p w14:paraId="3B42936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CAPITANEJO</w:t>
            </w:r>
          </w:p>
        </w:tc>
        <w:tc>
          <w:tcPr>
            <w:tcW w:w="1440" w:type="dxa"/>
            <w:tcBorders>
              <w:top w:val="nil"/>
              <w:left w:val="nil"/>
              <w:bottom w:val="nil"/>
              <w:right w:val="nil"/>
            </w:tcBorders>
            <w:shd w:val="clear" w:color="auto" w:fill="auto"/>
            <w:vAlign w:val="center"/>
            <w:hideMark/>
          </w:tcPr>
          <w:p w14:paraId="041E5B9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41.726</w:t>
            </w:r>
          </w:p>
        </w:tc>
      </w:tr>
      <w:tr w:rsidR="00C95903" w:rsidRPr="00A24A35" w14:paraId="52B73115" w14:textId="77777777" w:rsidTr="00BC7A91">
        <w:trPr>
          <w:trHeight w:val="276"/>
        </w:trPr>
        <w:tc>
          <w:tcPr>
            <w:tcW w:w="1340" w:type="dxa"/>
            <w:tcBorders>
              <w:top w:val="nil"/>
              <w:left w:val="nil"/>
              <w:bottom w:val="nil"/>
              <w:right w:val="nil"/>
            </w:tcBorders>
            <w:shd w:val="clear" w:color="auto" w:fill="auto"/>
            <w:vAlign w:val="center"/>
            <w:hideMark/>
          </w:tcPr>
          <w:p w14:paraId="6E8EA6A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68190</w:t>
            </w:r>
          </w:p>
        </w:tc>
        <w:tc>
          <w:tcPr>
            <w:tcW w:w="6315" w:type="dxa"/>
            <w:tcBorders>
              <w:top w:val="nil"/>
              <w:left w:val="nil"/>
              <w:bottom w:val="nil"/>
              <w:right w:val="nil"/>
            </w:tcBorders>
            <w:shd w:val="clear" w:color="auto" w:fill="auto"/>
            <w:vAlign w:val="center"/>
            <w:hideMark/>
          </w:tcPr>
          <w:p w14:paraId="719BBC9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CIMITARRA</w:t>
            </w:r>
          </w:p>
        </w:tc>
        <w:tc>
          <w:tcPr>
            <w:tcW w:w="1440" w:type="dxa"/>
            <w:tcBorders>
              <w:top w:val="nil"/>
              <w:left w:val="nil"/>
              <w:bottom w:val="nil"/>
              <w:right w:val="nil"/>
            </w:tcBorders>
            <w:shd w:val="clear" w:color="auto" w:fill="auto"/>
            <w:vAlign w:val="center"/>
            <w:hideMark/>
          </w:tcPr>
          <w:p w14:paraId="7E9FC78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1.850.495</w:t>
            </w:r>
          </w:p>
        </w:tc>
      </w:tr>
      <w:tr w:rsidR="00C95903" w:rsidRPr="00A24A35" w14:paraId="7285B2A4" w14:textId="77777777" w:rsidTr="00BC7A91">
        <w:trPr>
          <w:trHeight w:val="276"/>
        </w:trPr>
        <w:tc>
          <w:tcPr>
            <w:tcW w:w="1340" w:type="dxa"/>
            <w:tcBorders>
              <w:top w:val="nil"/>
              <w:left w:val="nil"/>
              <w:bottom w:val="nil"/>
              <w:right w:val="nil"/>
            </w:tcBorders>
            <w:shd w:val="clear" w:color="auto" w:fill="auto"/>
            <w:vAlign w:val="center"/>
            <w:hideMark/>
          </w:tcPr>
          <w:p w14:paraId="58E2C9C5"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68229</w:t>
            </w:r>
          </w:p>
        </w:tc>
        <w:tc>
          <w:tcPr>
            <w:tcW w:w="6315" w:type="dxa"/>
            <w:tcBorders>
              <w:top w:val="nil"/>
              <w:left w:val="nil"/>
              <w:bottom w:val="nil"/>
              <w:right w:val="nil"/>
            </w:tcBorders>
            <w:shd w:val="clear" w:color="auto" w:fill="auto"/>
            <w:vAlign w:val="center"/>
            <w:hideMark/>
          </w:tcPr>
          <w:p w14:paraId="0F636DE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CURITÍ</w:t>
            </w:r>
          </w:p>
        </w:tc>
        <w:tc>
          <w:tcPr>
            <w:tcW w:w="1440" w:type="dxa"/>
            <w:tcBorders>
              <w:top w:val="nil"/>
              <w:left w:val="nil"/>
              <w:bottom w:val="nil"/>
              <w:right w:val="nil"/>
            </w:tcBorders>
            <w:shd w:val="clear" w:color="auto" w:fill="auto"/>
            <w:vAlign w:val="center"/>
            <w:hideMark/>
          </w:tcPr>
          <w:p w14:paraId="747CCB0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24.357</w:t>
            </w:r>
          </w:p>
        </w:tc>
      </w:tr>
      <w:tr w:rsidR="00C95903" w:rsidRPr="00A24A35" w14:paraId="75B6140E" w14:textId="77777777" w:rsidTr="00BC7A91">
        <w:trPr>
          <w:trHeight w:val="276"/>
        </w:trPr>
        <w:tc>
          <w:tcPr>
            <w:tcW w:w="1340" w:type="dxa"/>
            <w:tcBorders>
              <w:top w:val="nil"/>
              <w:left w:val="nil"/>
              <w:bottom w:val="nil"/>
              <w:right w:val="nil"/>
            </w:tcBorders>
            <w:shd w:val="clear" w:color="auto" w:fill="auto"/>
            <w:vAlign w:val="center"/>
            <w:hideMark/>
          </w:tcPr>
          <w:p w14:paraId="0E233B6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68298</w:t>
            </w:r>
          </w:p>
        </w:tc>
        <w:tc>
          <w:tcPr>
            <w:tcW w:w="6315" w:type="dxa"/>
            <w:tcBorders>
              <w:top w:val="nil"/>
              <w:left w:val="nil"/>
              <w:bottom w:val="nil"/>
              <w:right w:val="nil"/>
            </w:tcBorders>
            <w:shd w:val="clear" w:color="auto" w:fill="auto"/>
            <w:vAlign w:val="center"/>
            <w:hideMark/>
          </w:tcPr>
          <w:p w14:paraId="78A9F78A"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GÁMBITA</w:t>
            </w:r>
          </w:p>
        </w:tc>
        <w:tc>
          <w:tcPr>
            <w:tcW w:w="1440" w:type="dxa"/>
            <w:tcBorders>
              <w:top w:val="nil"/>
              <w:left w:val="nil"/>
              <w:bottom w:val="nil"/>
              <w:right w:val="nil"/>
            </w:tcBorders>
            <w:shd w:val="clear" w:color="auto" w:fill="auto"/>
            <w:vAlign w:val="center"/>
            <w:hideMark/>
          </w:tcPr>
          <w:p w14:paraId="2B8A5A47"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7.393</w:t>
            </w:r>
          </w:p>
        </w:tc>
      </w:tr>
      <w:tr w:rsidR="00C95903" w:rsidRPr="00A24A35" w14:paraId="51D29C18" w14:textId="77777777" w:rsidTr="00BC7A91">
        <w:trPr>
          <w:trHeight w:val="276"/>
        </w:trPr>
        <w:tc>
          <w:tcPr>
            <w:tcW w:w="1340" w:type="dxa"/>
            <w:tcBorders>
              <w:top w:val="nil"/>
              <w:left w:val="nil"/>
              <w:bottom w:val="nil"/>
              <w:right w:val="nil"/>
            </w:tcBorders>
            <w:shd w:val="clear" w:color="auto" w:fill="auto"/>
            <w:vAlign w:val="center"/>
            <w:hideMark/>
          </w:tcPr>
          <w:p w14:paraId="652C5B1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68418</w:t>
            </w:r>
          </w:p>
        </w:tc>
        <w:tc>
          <w:tcPr>
            <w:tcW w:w="6315" w:type="dxa"/>
            <w:tcBorders>
              <w:top w:val="nil"/>
              <w:left w:val="nil"/>
              <w:bottom w:val="nil"/>
              <w:right w:val="nil"/>
            </w:tcBorders>
            <w:shd w:val="clear" w:color="auto" w:fill="auto"/>
            <w:vAlign w:val="center"/>
            <w:hideMark/>
          </w:tcPr>
          <w:p w14:paraId="71B0557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LOS SANTOS</w:t>
            </w:r>
          </w:p>
        </w:tc>
        <w:tc>
          <w:tcPr>
            <w:tcW w:w="1440" w:type="dxa"/>
            <w:tcBorders>
              <w:top w:val="nil"/>
              <w:left w:val="nil"/>
              <w:bottom w:val="nil"/>
              <w:right w:val="nil"/>
            </w:tcBorders>
            <w:shd w:val="clear" w:color="auto" w:fill="auto"/>
            <w:vAlign w:val="center"/>
            <w:hideMark/>
          </w:tcPr>
          <w:p w14:paraId="14CB2EE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3.784.857</w:t>
            </w:r>
          </w:p>
        </w:tc>
      </w:tr>
      <w:tr w:rsidR="00C95903" w:rsidRPr="00A24A35" w14:paraId="590242C0" w14:textId="77777777" w:rsidTr="00BC7A91">
        <w:trPr>
          <w:trHeight w:val="276"/>
        </w:trPr>
        <w:tc>
          <w:tcPr>
            <w:tcW w:w="1340" w:type="dxa"/>
            <w:tcBorders>
              <w:top w:val="nil"/>
              <w:left w:val="nil"/>
              <w:bottom w:val="nil"/>
              <w:right w:val="nil"/>
            </w:tcBorders>
            <w:shd w:val="clear" w:color="auto" w:fill="auto"/>
            <w:vAlign w:val="center"/>
            <w:hideMark/>
          </w:tcPr>
          <w:p w14:paraId="17BB3890"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68444</w:t>
            </w:r>
          </w:p>
        </w:tc>
        <w:tc>
          <w:tcPr>
            <w:tcW w:w="6315" w:type="dxa"/>
            <w:tcBorders>
              <w:top w:val="nil"/>
              <w:left w:val="nil"/>
              <w:bottom w:val="nil"/>
              <w:right w:val="nil"/>
            </w:tcBorders>
            <w:shd w:val="clear" w:color="auto" w:fill="auto"/>
            <w:vAlign w:val="center"/>
            <w:hideMark/>
          </w:tcPr>
          <w:p w14:paraId="047598C0"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MATANZA</w:t>
            </w:r>
          </w:p>
        </w:tc>
        <w:tc>
          <w:tcPr>
            <w:tcW w:w="1440" w:type="dxa"/>
            <w:tcBorders>
              <w:top w:val="nil"/>
              <w:left w:val="nil"/>
              <w:bottom w:val="nil"/>
              <w:right w:val="nil"/>
            </w:tcBorders>
            <w:shd w:val="clear" w:color="auto" w:fill="auto"/>
            <w:vAlign w:val="center"/>
            <w:hideMark/>
          </w:tcPr>
          <w:p w14:paraId="2E71A636"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328.805</w:t>
            </w:r>
          </w:p>
        </w:tc>
      </w:tr>
      <w:tr w:rsidR="00C95903" w:rsidRPr="00A24A35" w14:paraId="77773473" w14:textId="77777777" w:rsidTr="00BC7A91">
        <w:trPr>
          <w:trHeight w:val="276"/>
        </w:trPr>
        <w:tc>
          <w:tcPr>
            <w:tcW w:w="1340" w:type="dxa"/>
            <w:tcBorders>
              <w:top w:val="nil"/>
              <w:left w:val="nil"/>
              <w:bottom w:val="nil"/>
              <w:right w:val="nil"/>
            </w:tcBorders>
            <w:shd w:val="clear" w:color="auto" w:fill="auto"/>
            <w:vAlign w:val="center"/>
            <w:hideMark/>
          </w:tcPr>
          <w:p w14:paraId="46C7B77C"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68615</w:t>
            </w:r>
          </w:p>
        </w:tc>
        <w:tc>
          <w:tcPr>
            <w:tcW w:w="6315" w:type="dxa"/>
            <w:tcBorders>
              <w:top w:val="nil"/>
              <w:left w:val="nil"/>
              <w:bottom w:val="nil"/>
              <w:right w:val="nil"/>
            </w:tcBorders>
            <w:shd w:val="clear" w:color="auto" w:fill="auto"/>
            <w:vAlign w:val="center"/>
            <w:hideMark/>
          </w:tcPr>
          <w:p w14:paraId="76D6F3E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RIONEGRO</w:t>
            </w:r>
          </w:p>
        </w:tc>
        <w:tc>
          <w:tcPr>
            <w:tcW w:w="1440" w:type="dxa"/>
            <w:tcBorders>
              <w:top w:val="nil"/>
              <w:left w:val="nil"/>
              <w:bottom w:val="nil"/>
              <w:right w:val="nil"/>
            </w:tcBorders>
            <w:shd w:val="clear" w:color="auto" w:fill="auto"/>
            <w:vAlign w:val="center"/>
            <w:hideMark/>
          </w:tcPr>
          <w:p w14:paraId="2F58A9C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10.571</w:t>
            </w:r>
          </w:p>
        </w:tc>
      </w:tr>
      <w:tr w:rsidR="00C95903" w:rsidRPr="00A24A35" w14:paraId="1530B7E5" w14:textId="77777777" w:rsidTr="00BC7A91">
        <w:trPr>
          <w:trHeight w:val="276"/>
        </w:trPr>
        <w:tc>
          <w:tcPr>
            <w:tcW w:w="1340" w:type="dxa"/>
            <w:tcBorders>
              <w:top w:val="nil"/>
              <w:left w:val="nil"/>
              <w:bottom w:val="nil"/>
              <w:right w:val="nil"/>
            </w:tcBorders>
            <w:shd w:val="clear" w:color="auto" w:fill="auto"/>
            <w:vAlign w:val="center"/>
            <w:hideMark/>
          </w:tcPr>
          <w:p w14:paraId="33242035"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68655</w:t>
            </w:r>
          </w:p>
        </w:tc>
        <w:tc>
          <w:tcPr>
            <w:tcW w:w="6315" w:type="dxa"/>
            <w:tcBorders>
              <w:top w:val="nil"/>
              <w:left w:val="nil"/>
              <w:bottom w:val="nil"/>
              <w:right w:val="nil"/>
            </w:tcBorders>
            <w:shd w:val="clear" w:color="auto" w:fill="auto"/>
            <w:vAlign w:val="center"/>
            <w:hideMark/>
          </w:tcPr>
          <w:p w14:paraId="0BF4519F"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SABANA DE TORRES</w:t>
            </w:r>
          </w:p>
        </w:tc>
        <w:tc>
          <w:tcPr>
            <w:tcW w:w="1440" w:type="dxa"/>
            <w:tcBorders>
              <w:top w:val="nil"/>
              <w:left w:val="nil"/>
              <w:bottom w:val="nil"/>
              <w:right w:val="nil"/>
            </w:tcBorders>
            <w:shd w:val="clear" w:color="auto" w:fill="auto"/>
            <w:vAlign w:val="center"/>
            <w:hideMark/>
          </w:tcPr>
          <w:p w14:paraId="36EBF55D"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302.776</w:t>
            </w:r>
          </w:p>
        </w:tc>
      </w:tr>
      <w:tr w:rsidR="00C95903" w:rsidRPr="00A24A35" w14:paraId="399DC913" w14:textId="77777777" w:rsidTr="00BC7A91">
        <w:trPr>
          <w:trHeight w:val="276"/>
        </w:trPr>
        <w:tc>
          <w:tcPr>
            <w:tcW w:w="1340" w:type="dxa"/>
            <w:tcBorders>
              <w:top w:val="nil"/>
              <w:left w:val="nil"/>
              <w:bottom w:val="nil"/>
              <w:right w:val="nil"/>
            </w:tcBorders>
            <w:shd w:val="clear" w:color="auto" w:fill="auto"/>
            <w:vAlign w:val="center"/>
            <w:hideMark/>
          </w:tcPr>
          <w:p w14:paraId="090B8E22"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68780</w:t>
            </w:r>
          </w:p>
        </w:tc>
        <w:tc>
          <w:tcPr>
            <w:tcW w:w="6315" w:type="dxa"/>
            <w:tcBorders>
              <w:top w:val="nil"/>
              <w:left w:val="nil"/>
              <w:bottom w:val="nil"/>
              <w:right w:val="nil"/>
            </w:tcBorders>
            <w:shd w:val="clear" w:color="auto" w:fill="auto"/>
            <w:vAlign w:val="center"/>
            <w:hideMark/>
          </w:tcPr>
          <w:p w14:paraId="1B585BD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SURATÁ</w:t>
            </w:r>
          </w:p>
        </w:tc>
        <w:tc>
          <w:tcPr>
            <w:tcW w:w="1440" w:type="dxa"/>
            <w:tcBorders>
              <w:top w:val="nil"/>
              <w:left w:val="nil"/>
              <w:bottom w:val="nil"/>
              <w:right w:val="nil"/>
            </w:tcBorders>
            <w:shd w:val="clear" w:color="auto" w:fill="auto"/>
            <w:vAlign w:val="center"/>
            <w:hideMark/>
          </w:tcPr>
          <w:p w14:paraId="27C7DE0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138.904</w:t>
            </w:r>
          </w:p>
        </w:tc>
      </w:tr>
      <w:tr w:rsidR="00C95903" w:rsidRPr="00A24A35" w14:paraId="739BA989" w14:textId="77777777" w:rsidTr="00BC7A91">
        <w:trPr>
          <w:trHeight w:val="276"/>
        </w:trPr>
        <w:tc>
          <w:tcPr>
            <w:tcW w:w="1340" w:type="dxa"/>
            <w:tcBorders>
              <w:top w:val="nil"/>
              <w:left w:val="nil"/>
              <w:bottom w:val="nil"/>
              <w:right w:val="nil"/>
            </w:tcBorders>
            <w:shd w:val="clear" w:color="auto" w:fill="auto"/>
            <w:vAlign w:val="center"/>
            <w:hideMark/>
          </w:tcPr>
          <w:p w14:paraId="7537B484"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68820</w:t>
            </w:r>
          </w:p>
        </w:tc>
        <w:tc>
          <w:tcPr>
            <w:tcW w:w="6315" w:type="dxa"/>
            <w:tcBorders>
              <w:top w:val="nil"/>
              <w:left w:val="nil"/>
              <w:bottom w:val="nil"/>
              <w:right w:val="nil"/>
            </w:tcBorders>
            <w:shd w:val="clear" w:color="auto" w:fill="auto"/>
            <w:vAlign w:val="center"/>
            <w:hideMark/>
          </w:tcPr>
          <w:p w14:paraId="75152B4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TONA</w:t>
            </w:r>
          </w:p>
        </w:tc>
        <w:tc>
          <w:tcPr>
            <w:tcW w:w="1440" w:type="dxa"/>
            <w:tcBorders>
              <w:top w:val="nil"/>
              <w:left w:val="nil"/>
              <w:bottom w:val="nil"/>
              <w:right w:val="nil"/>
            </w:tcBorders>
            <w:shd w:val="clear" w:color="auto" w:fill="auto"/>
            <w:vAlign w:val="center"/>
            <w:hideMark/>
          </w:tcPr>
          <w:p w14:paraId="48294DD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33.873</w:t>
            </w:r>
          </w:p>
        </w:tc>
      </w:tr>
      <w:tr w:rsidR="00C95903" w:rsidRPr="00A24A35" w14:paraId="0627C45C" w14:textId="77777777" w:rsidTr="00BC7A91">
        <w:trPr>
          <w:trHeight w:val="276"/>
        </w:trPr>
        <w:tc>
          <w:tcPr>
            <w:tcW w:w="1340" w:type="dxa"/>
            <w:tcBorders>
              <w:top w:val="nil"/>
              <w:left w:val="nil"/>
              <w:bottom w:val="nil"/>
              <w:right w:val="nil"/>
            </w:tcBorders>
            <w:shd w:val="clear" w:color="auto" w:fill="auto"/>
            <w:vAlign w:val="center"/>
            <w:hideMark/>
          </w:tcPr>
          <w:p w14:paraId="35C3DFB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68872</w:t>
            </w:r>
          </w:p>
        </w:tc>
        <w:tc>
          <w:tcPr>
            <w:tcW w:w="6315" w:type="dxa"/>
            <w:tcBorders>
              <w:top w:val="nil"/>
              <w:left w:val="nil"/>
              <w:bottom w:val="nil"/>
              <w:right w:val="nil"/>
            </w:tcBorders>
            <w:shd w:val="clear" w:color="auto" w:fill="auto"/>
            <w:vAlign w:val="center"/>
            <w:hideMark/>
          </w:tcPr>
          <w:p w14:paraId="366A152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VILLANUEVA</w:t>
            </w:r>
          </w:p>
        </w:tc>
        <w:tc>
          <w:tcPr>
            <w:tcW w:w="1440" w:type="dxa"/>
            <w:tcBorders>
              <w:top w:val="nil"/>
              <w:left w:val="nil"/>
              <w:bottom w:val="nil"/>
              <w:right w:val="nil"/>
            </w:tcBorders>
            <w:shd w:val="clear" w:color="auto" w:fill="auto"/>
            <w:vAlign w:val="center"/>
            <w:hideMark/>
          </w:tcPr>
          <w:p w14:paraId="1EBAFA7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4.727</w:t>
            </w:r>
          </w:p>
        </w:tc>
      </w:tr>
      <w:tr w:rsidR="00C95903" w:rsidRPr="00A24A35" w14:paraId="26F665C1" w14:textId="77777777" w:rsidTr="00BC7A91">
        <w:trPr>
          <w:trHeight w:val="276"/>
        </w:trPr>
        <w:tc>
          <w:tcPr>
            <w:tcW w:w="1340" w:type="dxa"/>
            <w:tcBorders>
              <w:top w:val="nil"/>
              <w:left w:val="nil"/>
              <w:bottom w:val="nil"/>
              <w:right w:val="nil"/>
            </w:tcBorders>
            <w:shd w:val="clear" w:color="auto" w:fill="auto"/>
            <w:vAlign w:val="center"/>
            <w:hideMark/>
          </w:tcPr>
          <w:p w14:paraId="3EA4AD14"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70</w:t>
            </w:r>
          </w:p>
        </w:tc>
        <w:tc>
          <w:tcPr>
            <w:tcW w:w="6315" w:type="dxa"/>
            <w:tcBorders>
              <w:top w:val="nil"/>
              <w:left w:val="nil"/>
              <w:bottom w:val="nil"/>
              <w:right w:val="nil"/>
            </w:tcBorders>
            <w:shd w:val="clear" w:color="auto" w:fill="auto"/>
            <w:vAlign w:val="center"/>
            <w:hideMark/>
          </w:tcPr>
          <w:p w14:paraId="4E909FD2"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SUCRE</w:t>
            </w:r>
          </w:p>
        </w:tc>
        <w:tc>
          <w:tcPr>
            <w:tcW w:w="1440" w:type="dxa"/>
            <w:tcBorders>
              <w:top w:val="nil"/>
              <w:left w:val="nil"/>
              <w:bottom w:val="nil"/>
              <w:right w:val="nil"/>
            </w:tcBorders>
            <w:shd w:val="clear" w:color="auto" w:fill="auto"/>
            <w:vAlign w:val="center"/>
            <w:hideMark/>
          </w:tcPr>
          <w:p w14:paraId="1D50270A"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248.000</w:t>
            </w:r>
          </w:p>
        </w:tc>
      </w:tr>
      <w:tr w:rsidR="00C95903" w:rsidRPr="00A24A35" w14:paraId="24EA3732" w14:textId="77777777" w:rsidTr="00BC7A91">
        <w:trPr>
          <w:trHeight w:val="276"/>
        </w:trPr>
        <w:tc>
          <w:tcPr>
            <w:tcW w:w="1340" w:type="dxa"/>
            <w:tcBorders>
              <w:top w:val="nil"/>
              <w:left w:val="nil"/>
              <w:bottom w:val="nil"/>
              <w:right w:val="nil"/>
            </w:tcBorders>
            <w:shd w:val="clear" w:color="auto" w:fill="auto"/>
            <w:vAlign w:val="center"/>
            <w:hideMark/>
          </w:tcPr>
          <w:p w14:paraId="55AA5CA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70000</w:t>
            </w:r>
          </w:p>
        </w:tc>
        <w:tc>
          <w:tcPr>
            <w:tcW w:w="6315" w:type="dxa"/>
            <w:tcBorders>
              <w:top w:val="nil"/>
              <w:left w:val="nil"/>
              <w:bottom w:val="nil"/>
              <w:right w:val="nil"/>
            </w:tcBorders>
            <w:shd w:val="clear" w:color="auto" w:fill="auto"/>
            <w:vAlign w:val="center"/>
            <w:hideMark/>
          </w:tcPr>
          <w:p w14:paraId="03B14DB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SUCRE</w:t>
            </w:r>
          </w:p>
        </w:tc>
        <w:tc>
          <w:tcPr>
            <w:tcW w:w="1440" w:type="dxa"/>
            <w:tcBorders>
              <w:top w:val="nil"/>
              <w:left w:val="nil"/>
              <w:bottom w:val="nil"/>
              <w:right w:val="nil"/>
            </w:tcBorders>
            <w:shd w:val="clear" w:color="auto" w:fill="auto"/>
            <w:vAlign w:val="center"/>
            <w:hideMark/>
          </w:tcPr>
          <w:p w14:paraId="43FEE6D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57.015</w:t>
            </w:r>
          </w:p>
        </w:tc>
      </w:tr>
      <w:tr w:rsidR="00C95903" w:rsidRPr="00A24A35" w14:paraId="1F23236A" w14:textId="77777777" w:rsidTr="00BC7A91">
        <w:trPr>
          <w:trHeight w:val="276"/>
        </w:trPr>
        <w:tc>
          <w:tcPr>
            <w:tcW w:w="1340" w:type="dxa"/>
            <w:tcBorders>
              <w:top w:val="nil"/>
              <w:left w:val="nil"/>
              <w:bottom w:val="nil"/>
              <w:right w:val="nil"/>
            </w:tcBorders>
            <w:shd w:val="clear" w:color="auto" w:fill="auto"/>
            <w:vAlign w:val="center"/>
            <w:hideMark/>
          </w:tcPr>
          <w:p w14:paraId="48544D62"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70823</w:t>
            </w:r>
          </w:p>
        </w:tc>
        <w:tc>
          <w:tcPr>
            <w:tcW w:w="6315" w:type="dxa"/>
            <w:tcBorders>
              <w:top w:val="nil"/>
              <w:left w:val="nil"/>
              <w:bottom w:val="nil"/>
              <w:right w:val="nil"/>
            </w:tcBorders>
            <w:shd w:val="clear" w:color="auto" w:fill="auto"/>
            <w:vAlign w:val="center"/>
            <w:hideMark/>
          </w:tcPr>
          <w:p w14:paraId="652988B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TOLÚ VIEJO</w:t>
            </w:r>
          </w:p>
        </w:tc>
        <w:tc>
          <w:tcPr>
            <w:tcW w:w="1440" w:type="dxa"/>
            <w:tcBorders>
              <w:top w:val="nil"/>
              <w:left w:val="nil"/>
              <w:bottom w:val="nil"/>
              <w:right w:val="nil"/>
            </w:tcBorders>
            <w:shd w:val="clear" w:color="auto" w:fill="auto"/>
            <w:vAlign w:val="center"/>
            <w:hideMark/>
          </w:tcPr>
          <w:p w14:paraId="056F6FDD"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190.985</w:t>
            </w:r>
          </w:p>
        </w:tc>
      </w:tr>
      <w:tr w:rsidR="00C95903" w:rsidRPr="00A24A35" w14:paraId="7A60A240" w14:textId="77777777" w:rsidTr="00BC7A91">
        <w:trPr>
          <w:trHeight w:val="276"/>
        </w:trPr>
        <w:tc>
          <w:tcPr>
            <w:tcW w:w="1340" w:type="dxa"/>
            <w:tcBorders>
              <w:top w:val="nil"/>
              <w:left w:val="nil"/>
              <w:bottom w:val="nil"/>
              <w:right w:val="nil"/>
            </w:tcBorders>
            <w:shd w:val="clear" w:color="auto" w:fill="auto"/>
            <w:vAlign w:val="center"/>
            <w:hideMark/>
          </w:tcPr>
          <w:p w14:paraId="221260D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73</w:t>
            </w:r>
          </w:p>
        </w:tc>
        <w:tc>
          <w:tcPr>
            <w:tcW w:w="6315" w:type="dxa"/>
            <w:tcBorders>
              <w:top w:val="nil"/>
              <w:left w:val="nil"/>
              <w:bottom w:val="nil"/>
              <w:right w:val="nil"/>
            </w:tcBorders>
            <w:shd w:val="clear" w:color="auto" w:fill="auto"/>
            <w:vAlign w:val="center"/>
            <w:hideMark/>
          </w:tcPr>
          <w:p w14:paraId="3619EEF3"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TOLIMA</w:t>
            </w:r>
          </w:p>
        </w:tc>
        <w:tc>
          <w:tcPr>
            <w:tcW w:w="1440" w:type="dxa"/>
            <w:tcBorders>
              <w:top w:val="nil"/>
              <w:left w:val="nil"/>
              <w:bottom w:val="nil"/>
              <w:right w:val="nil"/>
            </w:tcBorders>
            <w:shd w:val="clear" w:color="auto" w:fill="auto"/>
            <w:vAlign w:val="center"/>
            <w:hideMark/>
          </w:tcPr>
          <w:p w14:paraId="1BF0A7C3"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16.706.846</w:t>
            </w:r>
          </w:p>
        </w:tc>
      </w:tr>
      <w:tr w:rsidR="00C95903" w:rsidRPr="00A24A35" w14:paraId="586C42B3" w14:textId="77777777" w:rsidTr="00BC7A91">
        <w:trPr>
          <w:trHeight w:val="276"/>
        </w:trPr>
        <w:tc>
          <w:tcPr>
            <w:tcW w:w="1340" w:type="dxa"/>
            <w:tcBorders>
              <w:top w:val="nil"/>
              <w:left w:val="nil"/>
              <w:bottom w:val="nil"/>
              <w:right w:val="nil"/>
            </w:tcBorders>
            <w:shd w:val="clear" w:color="auto" w:fill="auto"/>
            <w:vAlign w:val="center"/>
            <w:hideMark/>
          </w:tcPr>
          <w:p w14:paraId="683D7D3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73000</w:t>
            </w:r>
          </w:p>
        </w:tc>
        <w:tc>
          <w:tcPr>
            <w:tcW w:w="6315" w:type="dxa"/>
            <w:tcBorders>
              <w:top w:val="nil"/>
              <w:left w:val="nil"/>
              <w:bottom w:val="nil"/>
              <w:right w:val="nil"/>
            </w:tcBorders>
            <w:shd w:val="clear" w:color="auto" w:fill="auto"/>
            <w:vAlign w:val="center"/>
            <w:hideMark/>
          </w:tcPr>
          <w:p w14:paraId="19F98C83"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TOLIMA</w:t>
            </w:r>
          </w:p>
        </w:tc>
        <w:tc>
          <w:tcPr>
            <w:tcW w:w="1440" w:type="dxa"/>
            <w:tcBorders>
              <w:top w:val="nil"/>
              <w:left w:val="nil"/>
              <w:bottom w:val="nil"/>
              <w:right w:val="nil"/>
            </w:tcBorders>
            <w:shd w:val="clear" w:color="auto" w:fill="auto"/>
            <w:vAlign w:val="center"/>
            <w:hideMark/>
          </w:tcPr>
          <w:p w14:paraId="159035CA"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2.513.766</w:t>
            </w:r>
          </w:p>
        </w:tc>
      </w:tr>
      <w:tr w:rsidR="00C95903" w:rsidRPr="00A24A35" w14:paraId="339A5500" w14:textId="77777777" w:rsidTr="00BC7A91">
        <w:trPr>
          <w:trHeight w:val="276"/>
        </w:trPr>
        <w:tc>
          <w:tcPr>
            <w:tcW w:w="1340" w:type="dxa"/>
            <w:tcBorders>
              <w:top w:val="nil"/>
              <w:left w:val="nil"/>
              <w:bottom w:val="nil"/>
              <w:right w:val="nil"/>
            </w:tcBorders>
            <w:shd w:val="clear" w:color="auto" w:fill="auto"/>
            <w:vAlign w:val="center"/>
            <w:hideMark/>
          </w:tcPr>
          <w:p w14:paraId="4C47AF55"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73001</w:t>
            </w:r>
          </w:p>
        </w:tc>
        <w:tc>
          <w:tcPr>
            <w:tcW w:w="6315" w:type="dxa"/>
            <w:tcBorders>
              <w:top w:val="nil"/>
              <w:left w:val="nil"/>
              <w:bottom w:val="nil"/>
              <w:right w:val="nil"/>
            </w:tcBorders>
            <w:shd w:val="clear" w:color="auto" w:fill="auto"/>
            <w:vAlign w:val="center"/>
            <w:hideMark/>
          </w:tcPr>
          <w:p w14:paraId="751E35B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IBAGUÉ</w:t>
            </w:r>
          </w:p>
        </w:tc>
        <w:tc>
          <w:tcPr>
            <w:tcW w:w="1440" w:type="dxa"/>
            <w:tcBorders>
              <w:top w:val="nil"/>
              <w:left w:val="nil"/>
              <w:bottom w:val="nil"/>
              <w:right w:val="nil"/>
            </w:tcBorders>
            <w:shd w:val="clear" w:color="auto" w:fill="auto"/>
            <w:vAlign w:val="center"/>
            <w:hideMark/>
          </w:tcPr>
          <w:p w14:paraId="22FF34D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159.670</w:t>
            </w:r>
          </w:p>
        </w:tc>
      </w:tr>
      <w:tr w:rsidR="00C95903" w:rsidRPr="00A24A35" w14:paraId="647C62AA" w14:textId="77777777" w:rsidTr="00BC7A91">
        <w:trPr>
          <w:trHeight w:val="276"/>
        </w:trPr>
        <w:tc>
          <w:tcPr>
            <w:tcW w:w="1340" w:type="dxa"/>
            <w:tcBorders>
              <w:top w:val="nil"/>
              <w:left w:val="nil"/>
              <w:bottom w:val="nil"/>
              <w:right w:val="nil"/>
            </w:tcBorders>
            <w:shd w:val="clear" w:color="auto" w:fill="auto"/>
            <w:vAlign w:val="center"/>
            <w:hideMark/>
          </w:tcPr>
          <w:p w14:paraId="42BBAC6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73026</w:t>
            </w:r>
          </w:p>
        </w:tc>
        <w:tc>
          <w:tcPr>
            <w:tcW w:w="6315" w:type="dxa"/>
            <w:tcBorders>
              <w:top w:val="nil"/>
              <w:left w:val="nil"/>
              <w:bottom w:val="nil"/>
              <w:right w:val="nil"/>
            </w:tcBorders>
            <w:shd w:val="clear" w:color="auto" w:fill="auto"/>
            <w:vAlign w:val="center"/>
            <w:hideMark/>
          </w:tcPr>
          <w:p w14:paraId="34D0D4B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ALVARADO</w:t>
            </w:r>
          </w:p>
        </w:tc>
        <w:tc>
          <w:tcPr>
            <w:tcW w:w="1440" w:type="dxa"/>
            <w:tcBorders>
              <w:top w:val="nil"/>
              <w:left w:val="nil"/>
              <w:bottom w:val="nil"/>
              <w:right w:val="nil"/>
            </w:tcBorders>
            <w:shd w:val="clear" w:color="auto" w:fill="auto"/>
            <w:vAlign w:val="center"/>
            <w:hideMark/>
          </w:tcPr>
          <w:p w14:paraId="4A7E25C9"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407.230</w:t>
            </w:r>
          </w:p>
        </w:tc>
      </w:tr>
      <w:tr w:rsidR="00C95903" w:rsidRPr="00A24A35" w14:paraId="05AD7BE4" w14:textId="77777777" w:rsidTr="00BC7A91">
        <w:trPr>
          <w:trHeight w:val="276"/>
        </w:trPr>
        <w:tc>
          <w:tcPr>
            <w:tcW w:w="1340" w:type="dxa"/>
            <w:tcBorders>
              <w:top w:val="nil"/>
              <w:left w:val="nil"/>
              <w:bottom w:val="nil"/>
              <w:right w:val="nil"/>
            </w:tcBorders>
            <w:shd w:val="clear" w:color="auto" w:fill="auto"/>
            <w:vAlign w:val="center"/>
            <w:hideMark/>
          </w:tcPr>
          <w:p w14:paraId="12E1FB03"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73200</w:t>
            </w:r>
          </w:p>
        </w:tc>
        <w:tc>
          <w:tcPr>
            <w:tcW w:w="6315" w:type="dxa"/>
            <w:tcBorders>
              <w:top w:val="nil"/>
              <w:left w:val="nil"/>
              <w:bottom w:val="nil"/>
              <w:right w:val="nil"/>
            </w:tcBorders>
            <w:shd w:val="clear" w:color="auto" w:fill="auto"/>
            <w:vAlign w:val="center"/>
            <w:hideMark/>
          </w:tcPr>
          <w:p w14:paraId="0267611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COELLO</w:t>
            </w:r>
          </w:p>
        </w:tc>
        <w:tc>
          <w:tcPr>
            <w:tcW w:w="1440" w:type="dxa"/>
            <w:tcBorders>
              <w:top w:val="nil"/>
              <w:left w:val="nil"/>
              <w:bottom w:val="nil"/>
              <w:right w:val="nil"/>
            </w:tcBorders>
            <w:shd w:val="clear" w:color="auto" w:fill="auto"/>
            <w:vAlign w:val="center"/>
            <w:hideMark/>
          </w:tcPr>
          <w:p w14:paraId="5305196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6.564.635</w:t>
            </w:r>
          </w:p>
        </w:tc>
      </w:tr>
      <w:tr w:rsidR="00C95903" w:rsidRPr="00A24A35" w14:paraId="5CC4F971" w14:textId="77777777" w:rsidTr="00BC7A91">
        <w:trPr>
          <w:trHeight w:val="276"/>
        </w:trPr>
        <w:tc>
          <w:tcPr>
            <w:tcW w:w="1340" w:type="dxa"/>
            <w:tcBorders>
              <w:top w:val="nil"/>
              <w:left w:val="nil"/>
              <w:bottom w:val="nil"/>
              <w:right w:val="nil"/>
            </w:tcBorders>
            <w:shd w:val="clear" w:color="auto" w:fill="auto"/>
            <w:vAlign w:val="center"/>
            <w:hideMark/>
          </w:tcPr>
          <w:p w14:paraId="6B7685A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73268</w:t>
            </w:r>
          </w:p>
        </w:tc>
        <w:tc>
          <w:tcPr>
            <w:tcW w:w="6315" w:type="dxa"/>
            <w:tcBorders>
              <w:top w:val="nil"/>
              <w:left w:val="nil"/>
              <w:bottom w:val="nil"/>
              <w:right w:val="nil"/>
            </w:tcBorders>
            <w:shd w:val="clear" w:color="auto" w:fill="auto"/>
            <w:vAlign w:val="center"/>
            <w:hideMark/>
          </w:tcPr>
          <w:p w14:paraId="3CF28833"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ESPINAL</w:t>
            </w:r>
          </w:p>
        </w:tc>
        <w:tc>
          <w:tcPr>
            <w:tcW w:w="1440" w:type="dxa"/>
            <w:tcBorders>
              <w:top w:val="nil"/>
              <w:left w:val="nil"/>
              <w:bottom w:val="nil"/>
              <w:right w:val="nil"/>
            </w:tcBorders>
            <w:shd w:val="clear" w:color="auto" w:fill="auto"/>
            <w:vAlign w:val="center"/>
            <w:hideMark/>
          </w:tcPr>
          <w:p w14:paraId="3F5FE445"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1.476</w:t>
            </w:r>
          </w:p>
        </w:tc>
      </w:tr>
      <w:tr w:rsidR="00C95903" w:rsidRPr="00A24A35" w14:paraId="7D05F0A5" w14:textId="77777777" w:rsidTr="00BC7A91">
        <w:trPr>
          <w:trHeight w:val="276"/>
        </w:trPr>
        <w:tc>
          <w:tcPr>
            <w:tcW w:w="1340" w:type="dxa"/>
            <w:tcBorders>
              <w:top w:val="nil"/>
              <w:left w:val="nil"/>
              <w:bottom w:val="nil"/>
              <w:right w:val="nil"/>
            </w:tcBorders>
            <w:shd w:val="clear" w:color="auto" w:fill="auto"/>
            <w:vAlign w:val="center"/>
            <w:hideMark/>
          </w:tcPr>
          <w:p w14:paraId="0BA23DB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73678</w:t>
            </w:r>
          </w:p>
        </w:tc>
        <w:tc>
          <w:tcPr>
            <w:tcW w:w="6315" w:type="dxa"/>
            <w:tcBorders>
              <w:top w:val="nil"/>
              <w:left w:val="nil"/>
              <w:bottom w:val="nil"/>
              <w:right w:val="nil"/>
            </w:tcBorders>
            <w:shd w:val="clear" w:color="auto" w:fill="auto"/>
            <w:vAlign w:val="center"/>
            <w:hideMark/>
          </w:tcPr>
          <w:p w14:paraId="6A2765C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SAN LUIS</w:t>
            </w:r>
          </w:p>
        </w:tc>
        <w:tc>
          <w:tcPr>
            <w:tcW w:w="1440" w:type="dxa"/>
            <w:tcBorders>
              <w:top w:val="nil"/>
              <w:left w:val="nil"/>
              <w:bottom w:val="nil"/>
              <w:right w:val="nil"/>
            </w:tcBorders>
            <w:shd w:val="clear" w:color="auto" w:fill="auto"/>
            <w:vAlign w:val="center"/>
            <w:hideMark/>
          </w:tcPr>
          <w:p w14:paraId="0477A51D"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6.945.813</w:t>
            </w:r>
          </w:p>
        </w:tc>
      </w:tr>
      <w:tr w:rsidR="00C95903" w:rsidRPr="00A24A35" w14:paraId="2D7FAD28" w14:textId="77777777" w:rsidTr="00BC7A91">
        <w:trPr>
          <w:trHeight w:val="276"/>
        </w:trPr>
        <w:tc>
          <w:tcPr>
            <w:tcW w:w="1340" w:type="dxa"/>
            <w:tcBorders>
              <w:top w:val="nil"/>
              <w:left w:val="nil"/>
              <w:bottom w:val="nil"/>
              <w:right w:val="nil"/>
            </w:tcBorders>
            <w:shd w:val="clear" w:color="auto" w:fill="auto"/>
            <w:vAlign w:val="center"/>
            <w:hideMark/>
          </w:tcPr>
          <w:p w14:paraId="67EDE31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73854</w:t>
            </w:r>
          </w:p>
        </w:tc>
        <w:tc>
          <w:tcPr>
            <w:tcW w:w="6315" w:type="dxa"/>
            <w:tcBorders>
              <w:top w:val="nil"/>
              <w:left w:val="nil"/>
              <w:bottom w:val="nil"/>
              <w:right w:val="nil"/>
            </w:tcBorders>
            <w:shd w:val="clear" w:color="auto" w:fill="auto"/>
            <w:vAlign w:val="center"/>
            <w:hideMark/>
          </w:tcPr>
          <w:p w14:paraId="2C2E2B5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VALLE DE SAN JUAN</w:t>
            </w:r>
          </w:p>
        </w:tc>
        <w:tc>
          <w:tcPr>
            <w:tcW w:w="1440" w:type="dxa"/>
            <w:tcBorders>
              <w:top w:val="nil"/>
              <w:left w:val="nil"/>
              <w:bottom w:val="nil"/>
              <w:right w:val="nil"/>
            </w:tcBorders>
            <w:shd w:val="clear" w:color="auto" w:fill="auto"/>
            <w:vAlign w:val="center"/>
            <w:hideMark/>
          </w:tcPr>
          <w:p w14:paraId="0241B31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114.256</w:t>
            </w:r>
          </w:p>
        </w:tc>
      </w:tr>
      <w:tr w:rsidR="00C95903" w:rsidRPr="00A24A35" w14:paraId="74FA0B41" w14:textId="77777777" w:rsidTr="00BC7A91">
        <w:trPr>
          <w:trHeight w:val="276"/>
        </w:trPr>
        <w:tc>
          <w:tcPr>
            <w:tcW w:w="1340" w:type="dxa"/>
            <w:tcBorders>
              <w:top w:val="nil"/>
              <w:left w:val="nil"/>
              <w:bottom w:val="nil"/>
              <w:right w:val="nil"/>
            </w:tcBorders>
            <w:shd w:val="clear" w:color="auto" w:fill="auto"/>
            <w:vAlign w:val="center"/>
            <w:hideMark/>
          </w:tcPr>
          <w:p w14:paraId="1622956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76</w:t>
            </w:r>
          </w:p>
        </w:tc>
        <w:tc>
          <w:tcPr>
            <w:tcW w:w="6315" w:type="dxa"/>
            <w:tcBorders>
              <w:top w:val="nil"/>
              <w:left w:val="nil"/>
              <w:bottom w:val="nil"/>
              <w:right w:val="nil"/>
            </w:tcBorders>
            <w:shd w:val="clear" w:color="auto" w:fill="auto"/>
            <w:vAlign w:val="center"/>
            <w:hideMark/>
          </w:tcPr>
          <w:p w14:paraId="47CB426D"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VALLE DEL CAUCA</w:t>
            </w:r>
          </w:p>
        </w:tc>
        <w:tc>
          <w:tcPr>
            <w:tcW w:w="1440" w:type="dxa"/>
            <w:tcBorders>
              <w:top w:val="nil"/>
              <w:left w:val="nil"/>
              <w:bottom w:val="nil"/>
              <w:right w:val="nil"/>
            </w:tcBorders>
            <w:shd w:val="clear" w:color="auto" w:fill="auto"/>
            <w:vAlign w:val="center"/>
            <w:hideMark/>
          </w:tcPr>
          <w:p w14:paraId="5BC0228B"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3.544.888</w:t>
            </w:r>
          </w:p>
        </w:tc>
      </w:tr>
      <w:tr w:rsidR="00C95903" w:rsidRPr="00A24A35" w14:paraId="7056F030" w14:textId="77777777" w:rsidTr="00BC7A91">
        <w:trPr>
          <w:trHeight w:val="276"/>
        </w:trPr>
        <w:tc>
          <w:tcPr>
            <w:tcW w:w="1340" w:type="dxa"/>
            <w:tcBorders>
              <w:top w:val="nil"/>
              <w:left w:val="nil"/>
              <w:bottom w:val="nil"/>
              <w:right w:val="nil"/>
            </w:tcBorders>
            <w:shd w:val="clear" w:color="auto" w:fill="auto"/>
            <w:vAlign w:val="center"/>
            <w:hideMark/>
          </w:tcPr>
          <w:p w14:paraId="378EB7DF"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76000</w:t>
            </w:r>
          </w:p>
        </w:tc>
        <w:tc>
          <w:tcPr>
            <w:tcW w:w="6315" w:type="dxa"/>
            <w:tcBorders>
              <w:top w:val="nil"/>
              <w:left w:val="nil"/>
              <w:bottom w:val="nil"/>
              <w:right w:val="nil"/>
            </w:tcBorders>
            <w:shd w:val="clear" w:color="auto" w:fill="auto"/>
            <w:vAlign w:val="center"/>
            <w:hideMark/>
          </w:tcPr>
          <w:p w14:paraId="7930B83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VALLE DEL CAUCA</w:t>
            </w:r>
          </w:p>
        </w:tc>
        <w:tc>
          <w:tcPr>
            <w:tcW w:w="1440" w:type="dxa"/>
            <w:tcBorders>
              <w:top w:val="nil"/>
              <w:left w:val="nil"/>
              <w:bottom w:val="nil"/>
              <w:right w:val="nil"/>
            </w:tcBorders>
            <w:shd w:val="clear" w:color="auto" w:fill="auto"/>
            <w:vAlign w:val="center"/>
            <w:hideMark/>
          </w:tcPr>
          <w:p w14:paraId="5D17AD0F"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618.756</w:t>
            </w:r>
          </w:p>
        </w:tc>
      </w:tr>
      <w:tr w:rsidR="00C95903" w:rsidRPr="00A24A35" w14:paraId="5401288F" w14:textId="77777777" w:rsidTr="00BC7A91">
        <w:trPr>
          <w:trHeight w:val="276"/>
        </w:trPr>
        <w:tc>
          <w:tcPr>
            <w:tcW w:w="1340" w:type="dxa"/>
            <w:tcBorders>
              <w:top w:val="nil"/>
              <w:left w:val="nil"/>
              <w:bottom w:val="nil"/>
              <w:right w:val="nil"/>
            </w:tcBorders>
            <w:shd w:val="clear" w:color="auto" w:fill="auto"/>
            <w:vAlign w:val="center"/>
            <w:hideMark/>
          </w:tcPr>
          <w:p w14:paraId="5249562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76041</w:t>
            </w:r>
          </w:p>
        </w:tc>
        <w:tc>
          <w:tcPr>
            <w:tcW w:w="6315" w:type="dxa"/>
            <w:tcBorders>
              <w:top w:val="nil"/>
              <w:left w:val="nil"/>
              <w:bottom w:val="nil"/>
              <w:right w:val="nil"/>
            </w:tcBorders>
            <w:shd w:val="clear" w:color="auto" w:fill="auto"/>
            <w:vAlign w:val="center"/>
            <w:hideMark/>
          </w:tcPr>
          <w:p w14:paraId="627BD62F"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ANSERMANUEVO</w:t>
            </w:r>
          </w:p>
        </w:tc>
        <w:tc>
          <w:tcPr>
            <w:tcW w:w="1440" w:type="dxa"/>
            <w:tcBorders>
              <w:top w:val="nil"/>
              <w:left w:val="nil"/>
              <w:bottom w:val="nil"/>
              <w:right w:val="nil"/>
            </w:tcBorders>
            <w:shd w:val="clear" w:color="auto" w:fill="auto"/>
            <w:vAlign w:val="center"/>
            <w:hideMark/>
          </w:tcPr>
          <w:p w14:paraId="43D4C11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55.088</w:t>
            </w:r>
          </w:p>
        </w:tc>
      </w:tr>
      <w:tr w:rsidR="00C95903" w:rsidRPr="00A24A35" w14:paraId="6EE1F2EE" w14:textId="77777777" w:rsidTr="00BC7A91">
        <w:trPr>
          <w:trHeight w:val="276"/>
        </w:trPr>
        <w:tc>
          <w:tcPr>
            <w:tcW w:w="1340" w:type="dxa"/>
            <w:tcBorders>
              <w:top w:val="nil"/>
              <w:left w:val="nil"/>
              <w:bottom w:val="nil"/>
              <w:right w:val="nil"/>
            </w:tcBorders>
            <w:shd w:val="clear" w:color="auto" w:fill="auto"/>
            <w:vAlign w:val="center"/>
            <w:hideMark/>
          </w:tcPr>
          <w:p w14:paraId="4B7DEA8A"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76364</w:t>
            </w:r>
          </w:p>
        </w:tc>
        <w:tc>
          <w:tcPr>
            <w:tcW w:w="6315" w:type="dxa"/>
            <w:tcBorders>
              <w:top w:val="nil"/>
              <w:left w:val="nil"/>
              <w:bottom w:val="nil"/>
              <w:right w:val="nil"/>
            </w:tcBorders>
            <w:shd w:val="clear" w:color="auto" w:fill="auto"/>
            <w:vAlign w:val="center"/>
            <w:hideMark/>
          </w:tcPr>
          <w:p w14:paraId="389B7BE3"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JAMUNDÍ</w:t>
            </w:r>
          </w:p>
        </w:tc>
        <w:tc>
          <w:tcPr>
            <w:tcW w:w="1440" w:type="dxa"/>
            <w:tcBorders>
              <w:top w:val="nil"/>
              <w:left w:val="nil"/>
              <w:bottom w:val="nil"/>
              <w:right w:val="nil"/>
            </w:tcBorders>
            <w:shd w:val="clear" w:color="auto" w:fill="auto"/>
            <w:vAlign w:val="center"/>
            <w:hideMark/>
          </w:tcPr>
          <w:p w14:paraId="3FEC7F71"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39.532</w:t>
            </w:r>
          </w:p>
        </w:tc>
      </w:tr>
      <w:tr w:rsidR="00C95903" w:rsidRPr="00A24A35" w14:paraId="4A409465" w14:textId="77777777" w:rsidTr="00BC7A91">
        <w:trPr>
          <w:trHeight w:val="276"/>
        </w:trPr>
        <w:tc>
          <w:tcPr>
            <w:tcW w:w="1340" w:type="dxa"/>
            <w:tcBorders>
              <w:top w:val="nil"/>
              <w:left w:val="nil"/>
              <w:bottom w:val="nil"/>
              <w:right w:val="nil"/>
            </w:tcBorders>
            <w:shd w:val="clear" w:color="auto" w:fill="auto"/>
            <w:vAlign w:val="center"/>
            <w:hideMark/>
          </w:tcPr>
          <w:p w14:paraId="6D318F5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76892</w:t>
            </w:r>
          </w:p>
        </w:tc>
        <w:tc>
          <w:tcPr>
            <w:tcW w:w="6315" w:type="dxa"/>
            <w:tcBorders>
              <w:top w:val="nil"/>
              <w:left w:val="nil"/>
              <w:bottom w:val="nil"/>
              <w:right w:val="nil"/>
            </w:tcBorders>
            <w:shd w:val="clear" w:color="auto" w:fill="auto"/>
            <w:vAlign w:val="center"/>
            <w:hideMark/>
          </w:tcPr>
          <w:p w14:paraId="2154F89D"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YUMBO</w:t>
            </w:r>
          </w:p>
        </w:tc>
        <w:tc>
          <w:tcPr>
            <w:tcW w:w="1440" w:type="dxa"/>
            <w:tcBorders>
              <w:top w:val="nil"/>
              <w:left w:val="nil"/>
              <w:bottom w:val="nil"/>
              <w:right w:val="nil"/>
            </w:tcBorders>
            <w:shd w:val="clear" w:color="auto" w:fill="auto"/>
            <w:vAlign w:val="center"/>
            <w:hideMark/>
          </w:tcPr>
          <w:p w14:paraId="53D26A3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2.831.512</w:t>
            </w:r>
          </w:p>
        </w:tc>
      </w:tr>
      <w:tr w:rsidR="00C95903" w:rsidRPr="00A24A35" w14:paraId="21EF22B9" w14:textId="77777777" w:rsidTr="00BC7A91">
        <w:trPr>
          <w:trHeight w:val="276"/>
        </w:trPr>
        <w:tc>
          <w:tcPr>
            <w:tcW w:w="1340" w:type="dxa"/>
            <w:tcBorders>
              <w:top w:val="nil"/>
              <w:left w:val="nil"/>
              <w:bottom w:val="nil"/>
              <w:right w:val="nil"/>
            </w:tcBorders>
            <w:shd w:val="clear" w:color="auto" w:fill="auto"/>
            <w:vAlign w:val="center"/>
            <w:hideMark/>
          </w:tcPr>
          <w:p w14:paraId="2A89C22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81</w:t>
            </w:r>
          </w:p>
        </w:tc>
        <w:tc>
          <w:tcPr>
            <w:tcW w:w="6315" w:type="dxa"/>
            <w:tcBorders>
              <w:top w:val="nil"/>
              <w:left w:val="nil"/>
              <w:bottom w:val="nil"/>
              <w:right w:val="nil"/>
            </w:tcBorders>
            <w:shd w:val="clear" w:color="auto" w:fill="auto"/>
            <w:vAlign w:val="center"/>
            <w:hideMark/>
          </w:tcPr>
          <w:p w14:paraId="01EB303D"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ARAUCA</w:t>
            </w:r>
          </w:p>
        </w:tc>
        <w:tc>
          <w:tcPr>
            <w:tcW w:w="1440" w:type="dxa"/>
            <w:tcBorders>
              <w:top w:val="nil"/>
              <w:left w:val="nil"/>
              <w:bottom w:val="nil"/>
              <w:right w:val="nil"/>
            </w:tcBorders>
            <w:shd w:val="clear" w:color="auto" w:fill="auto"/>
            <w:vAlign w:val="center"/>
            <w:hideMark/>
          </w:tcPr>
          <w:p w14:paraId="36A63940"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35.397</w:t>
            </w:r>
          </w:p>
        </w:tc>
      </w:tr>
      <w:tr w:rsidR="00C95903" w:rsidRPr="00A24A35" w14:paraId="4D86DAFD" w14:textId="77777777" w:rsidTr="00BC7A91">
        <w:trPr>
          <w:trHeight w:val="276"/>
        </w:trPr>
        <w:tc>
          <w:tcPr>
            <w:tcW w:w="1340" w:type="dxa"/>
            <w:tcBorders>
              <w:top w:val="nil"/>
              <w:left w:val="nil"/>
              <w:bottom w:val="nil"/>
              <w:right w:val="nil"/>
            </w:tcBorders>
            <w:shd w:val="clear" w:color="auto" w:fill="auto"/>
            <w:vAlign w:val="center"/>
            <w:hideMark/>
          </w:tcPr>
          <w:p w14:paraId="6E13CED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81000</w:t>
            </w:r>
          </w:p>
        </w:tc>
        <w:tc>
          <w:tcPr>
            <w:tcW w:w="6315" w:type="dxa"/>
            <w:tcBorders>
              <w:top w:val="nil"/>
              <w:left w:val="nil"/>
              <w:bottom w:val="nil"/>
              <w:right w:val="nil"/>
            </w:tcBorders>
            <w:shd w:val="clear" w:color="auto" w:fill="auto"/>
            <w:vAlign w:val="center"/>
            <w:hideMark/>
          </w:tcPr>
          <w:p w14:paraId="08F34B27"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ARAUCA</w:t>
            </w:r>
          </w:p>
        </w:tc>
        <w:tc>
          <w:tcPr>
            <w:tcW w:w="1440" w:type="dxa"/>
            <w:tcBorders>
              <w:top w:val="nil"/>
              <w:left w:val="nil"/>
              <w:bottom w:val="nil"/>
              <w:right w:val="nil"/>
            </w:tcBorders>
            <w:shd w:val="clear" w:color="auto" w:fill="auto"/>
            <w:vAlign w:val="center"/>
            <w:hideMark/>
          </w:tcPr>
          <w:p w14:paraId="7896D56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8.138</w:t>
            </w:r>
          </w:p>
        </w:tc>
      </w:tr>
      <w:tr w:rsidR="00C95903" w:rsidRPr="00A24A35" w14:paraId="1F0AFEB2" w14:textId="77777777" w:rsidTr="00BC7A91">
        <w:trPr>
          <w:trHeight w:val="276"/>
        </w:trPr>
        <w:tc>
          <w:tcPr>
            <w:tcW w:w="1340" w:type="dxa"/>
            <w:tcBorders>
              <w:top w:val="nil"/>
              <w:left w:val="nil"/>
              <w:bottom w:val="nil"/>
              <w:right w:val="nil"/>
            </w:tcBorders>
            <w:shd w:val="clear" w:color="auto" w:fill="auto"/>
            <w:vAlign w:val="center"/>
            <w:hideMark/>
          </w:tcPr>
          <w:p w14:paraId="498C09D4"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81065</w:t>
            </w:r>
          </w:p>
        </w:tc>
        <w:tc>
          <w:tcPr>
            <w:tcW w:w="6315" w:type="dxa"/>
            <w:tcBorders>
              <w:top w:val="nil"/>
              <w:left w:val="nil"/>
              <w:bottom w:val="nil"/>
              <w:right w:val="nil"/>
            </w:tcBorders>
            <w:shd w:val="clear" w:color="auto" w:fill="auto"/>
            <w:vAlign w:val="center"/>
            <w:hideMark/>
          </w:tcPr>
          <w:p w14:paraId="1C61F5C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ARAUQUITA</w:t>
            </w:r>
          </w:p>
        </w:tc>
        <w:tc>
          <w:tcPr>
            <w:tcW w:w="1440" w:type="dxa"/>
            <w:tcBorders>
              <w:top w:val="nil"/>
              <w:left w:val="nil"/>
              <w:bottom w:val="nil"/>
              <w:right w:val="nil"/>
            </w:tcBorders>
            <w:shd w:val="clear" w:color="auto" w:fill="auto"/>
            <w:vAlign w:val="center"/>
            <w:hideMark/>
          </w:tcPr>
          <w:p w14:paraId="751E1B52"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27.259</w:t>
            </w:r>
          </w:p>
        </w:tc>
      </w:tr>
      <w:tr w:rsidR="00C95903" w:rsidRPr="00A24A35" w14:paraId="47AA9D8C" w14:textId="77777777" w:rsidTr="00BC7A91">
        <w:trPr>
          <w:trHeight w:val="276"/>
        </w:trPr>
        <w:tc>
          <w:tcPr>
            <w:tcW w:w="1340" w:type="dxa"/>
            <w:tcBorders>
              <w:top w:val="nil"/>
              <w:left w:val="nil"/>
              <w:bottom w:val="nil"/>
              <w:right w:val="nil"/>
            </w:tcBorders>
            <w:shd w:val="clear" w:color="auto" w:fill="auto"/>
            <w:vAlign w:val="center"/>
            <w:hideMark/>
          </w:tcPr>
          <w:p w14:paraId="03D9A758"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85</w:t>
            </w:r>
          </w:p>
        </w:tc>
        <w:tc>
          <w:tcPr>
            <w:tcW w:w="6315" w:type="dxa"/>
            <w:tcBorders>
              <w:top w:val="nil"/>
              <w:left w:val="nil"/>
              <w:bottom w:val="nil"/>
              <w:right w:val="nil"/>
            </w:tcBorders>
            <w:shd w:val="clear" w:color="auto" w:fill="auto"/>
            <w:vAlign w:val="center"/>
            <w:hideMark/>
          </w:tcPr>
          <w:p w14:paraId="4FF582AE"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CASANARE</w:t>
            </w:r>
          </w:p>
        </w:tc>
        <w:tc>
          <w:tcPr>
            <w:tcW w:w="1440" w:type="dxa"/>
            <w:tcBorders>
              <w:top w:val="nil"/>
              <w:left w:val="nil"/>
              <w:bottom w:val="nil"/>
              <w:right w:val="nil"/>
            </w:tcBorders>
            <w:shd w:val="clear" w:color="auto" w:fill="auto"/>
            <w:vAlign w:val="center"/>
            <w:hideMark/>
          </w:tcPr>
          <w:p w14:paraId="18A33165"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15.052.131</w:t>
            </w:r>
          </w:p>
        </w:tc>
      </w:tr>
      <w:tr w:rsidR="00C95903" w:rsidRPr="00A24A35" w14:paraId="5C1078DE" w14:textId="77777777" w:rsidTr="00BC7A91">
        <w:trPr>
          <w:trHeight w:val="276"/>
        </w:trPr>
        <w:tc>
          <w:tcPr>
            <w:tcW w:w="1340" w:type="dxa"/>
            <w:tcBorders>
              <w:top w:val="nil"/>
              <w:left w:val="nil"/>
              <w:bottom w:val="nil"/>
              <w:right w:val="nil"/>
            </w:tcBorders>
            <w:shd w:val="clear" w:color="auto" w:fill="auto"/>
            <w:vAlign w:val="center"/>
            <w:hideMark/>
          </w:tcPr>
          <w:p w14:paraId="776AE3F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85000</w:t>
            </w:r>
          </w:p>
        </w:tc>
        <w:tc>
          <w:tcPr>
            <w:tcW w:w="6315" w:type="dxa"/>
            <w:tcBorders>
              <w:top w:val="nil"/>
              <w:left w:val="nil"/>
              <w:bottom w:val="nil"/>
              <w:right w:val="nil"/>
            </w:tcBorders>
            <w:shd w:val="clear" w:color="auto" w:fill="auto"/>
            <w:vAlign w:val="center"/>
            <w:hideMark/>
          </w:tcPr>
          <w:p w14:paraId="5AB962D6"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CASANARE</w:t>
            </w:r>
          </w:p>
        </w:tc>
        <w:tc>
          <w:tcPr>
            <w:tcW w:w="1440" w:type="dxa"/>
            <w:tcBorders>
              <w:top w:val="nil"/>
              <w:left w:val="nil"/>
              <w:bottom w:val="nil"/>
              <w:right w:val="nil"/>
            </w:tcBorders>
            <w:shd w:val="clear" w:color="auto" w:fill="auto"/>
            <w:vAlign w:val="center"/>
            <w:hideMark/>
          </w:tcPr>
          <w:p w14:paraId="15118463"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3.460.261</w:t>
            </w:r>
          </w:p>
        </w:tc>
      </w:tr>
      <w:tr w:rsidR="00C95903" w:rsidRPr="00A24A35" w14:paraId="568FDD71" w14:textId="77777777" w:rsidTr="00BC7A91">
        <w:trPr>
          <w:trHeight w:val="276"/>
        </w:trPr>
        <w:tc>
          <w:tcPr>
            <w:tcW w:w="1340" w:type="dxa"/>
            <w:tcBorders>
              <w:top w:val="nil"/>
              <w:left w:val="nil"/>
              <w:bottom w:val="nil"/>
              <w:right w:val="nil"/>
            </w:tcBorders>
            <w:shd w:val="clear" w:color="auto" w:fill="auto"/>
            <w:vAlign w:val="center"/>
            <w:hideMark/>
          </w:tcPr>
          <w:p w14:paraId="7EF9D19C"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85001</w:t>
            </w:r>
          </w:p>
        </w:tc>
        <w:tc>
          <w:tcPr>
            <w:tcW w:w="6315" w:type="dxa"/>
            <w:tcBorders>
              <w:top w:val="nil"/>
              <w:left w:val="nil"/>
              <w:bottom w:val="nil"/>
              <w:right w:val="nil"/>
            </w:tcBorders>
            <w:shd w:val="clear" w:color="auto" w:fill="auto"/>
            <w:vAlign w:val="center"/>
            <w:hideMark/>
          </w:tcPr>
          <w:p w14:paraId="50EB3C44"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YOPAL</w:t>
            </w:r>
          </w:p>
        </w:tc>
        <w:tc>
          <w:tcPr>
            <w:tcW w:w="1440" w:type="dxa"/>
            <w:tcBorders>
              <w:top w:val="nil"/>
              <w:left w:val="nil"/>
              <w:bottom w:val="nil"/>
              <w:right w:val="nil"/>
            </w:tcBorders>
            <w:shd w:val="clear" w:color="auto" w:fill="auto"/>
            <w:vAlign w:val="center"/>
            <w:hideMark/>
          </w:tcPr>
          <w:p w14:paraId="6B73DA70"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40.146</w:t>
            </w:r>
          </w:p>
        </w:tc>
      </w:tr>
      <w:tr w:rsidR="00C95903" w:rsidRPr="00A24A35" w14:paraId="41FFDF4E" w14:textId="77777777" w:rsidTr="00BC7A91">
        <w:trPr>
          <w:trHeight w:val="276"/>
        </w:trPr>
        <w:tc>
          <w:tcPr>
            <w:tcW w:w="1340" w:type="dxa"/>
            <w:tcBorders>
              <w:top w:val="nil"/>
              <w:left w:val="nil"/>
              <w:bottom w:val="nil"/>
              <w:right w:val="nil"/>
            </w:tcBorders>
            <w:shd w:val="clear" w:color="auto" w:fill="auto"/>
            <w:vAlign w:val="center"/>
            <w:hideMark/>
          </w:tcPr>
          <w:p w14:paraId="682F2179"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85263</w:t>
            </w:r>
          </w:p>
        </w:tc>
        <w:tc>
          <w:tcPr>
            <w:tcW w:w="6315" w:type="dxa"/>
            <w:tcBorders>
              <w:top w:val="nil"/>
              <w:left w:val="nil"/>
              <w:bottom w:val="nil"/>
              <w:right w:val="nil"/>
            </w:tcBorders>
            <w:shd w:val="clear" w:color="auto" w:fill="auto"/>
            <w:vAlign w:val="center"/>
            <w:hideMark/>
          </w:tcPr>
          <w:p w14:paraId="73240E99"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PORE</w:t>
            </w:r>
          </w:p>
        </w:tc>
        <w:tc>
          <w:tcPr>
            <w:tcW w:w="1440" w:type="dxa"/>
            <w:tcBorders>
              <w:top w:val="nil"/>
              <w:left w:val="nil"/>
              <w:bottom w:val="nil"/>
              <w:right w:val="nil"/>
            </w:tcBorders>
            <w:shd w:val="clear" w:color="auto" w:fill="auto"/>
            <w:vAlign w:val="center"/>
            <w:hideMark/>
          </w:tcPr>
          <w:p w14:paraId="4950F626"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11.551.724</w:t>
            </w:r>
          </w:p>
        </w:tc>
      </w:tr>
      <w:tr w:rsidR="00C95903" w:rsidRPr="00A24A35" w14:paraId="65AF587B" w14:textId="77777777" w:rsidTr="00BC7A91">
        <w:trPr>
          <w:trHeight w:val="276"/>
        </w:trPr>
        <w:tc>
          <w:tcPr>
            <w:tcW w:w="1340" w:type="dxa"/>
            <w:tcBorders>
              <w:top w:val="nil"/>
              <w:left w:val="nil"/>
              <w:bottom w:val="nil"/>
              <w:right w:val="nil"/>
            </w:tcBorders>
            <w:shd w:val="clear" w:color="auto" w:fill="auto"/>
            <w:vAlign w:val="center"/>
            <w:hideMark/>
          </w:tcPr>
          <w:p w14:paraId="10268277"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lastRenderedPageBreak/>
              <w:t>86</w:t>
            </w:r>
          </w:p>
        </w:tc>
        <w:tc>
          <w:tcPr>
            <w:tcW w:w="6315" w:type="dxa"/>
            <w:tcBorders>
              <w:top w:val="nil"/>
              <w:left w:val="nil"/>
              <w:bottom w:val="nil"/>
              <w:right w:val="nil"/>
            </w:tcBorders>
            <w:shd w:val="clear" w:color="auto" w:fill="auto"/>
            <w:vAlign w:val="center"/>
            <w:hideMark/>
          </w:tcPr>
          <w:p w14:paraId="3067BB84"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PUTUMAYO</w:t>
            </w:r>
          </w:p>
        </w:tc>
        <w:tc>
          <w:tcPr>
            <w:tcW w:w="1440" w:type="dxa"/>
            <w:tcBorders>
              <w:top w:val="nil"/>
              <w:left w:val="nil"/>
              <w:bottom w:val="nil"/>
              <w:right w:val="nil"/>
            </w:tcBorders>
            <w:shd w:val="clear" w:color="auto" w:fill="auto"/>
            <w:vAlign w:val="center"/>
            <w:hideMark/>
          </w:tcPr>
          <w:p w14:paraId="169177D8"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4.353.618</w:t>
            </w:r>
          </w:p>
        </w:tc>
      </w:tr>
      <w:tr w:rsidR="00C95903" w:rsidRPr="00A24A35" w14:paraId="70690D17" w14:textId="77777777" w:rsidTr="00BC7A91">
        <w:trPr>
          <w:trHeight w:val="276"/>
        </w:trPr>
        <w:tc>
          <w:tcPr>
            <w:tcW w:w="1340" w:type="dxa"/>
            <w:tcBorders>
              <w:top w:val="nil"/>
              <w:left w:val="nil"/>
              <w:bottom w:val="nil"/>
              <w:right w:val="nil"/>
            </w:tcBorders>
            <w:shd w:val="clear" w:color="auto" w:fill="auto"/>
            <w:vAlign w:val="center"/>
            <w:hideMark/>
          </w:tcPr>
          <w:p w14:paraId="12E25DAC"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86000</w:t>
            </w:r>
          </w:p>
        </w:tc>
        <w:tc>
          <w:tcPr>
            <w:tcW w:w="6315" w:type="dxa"/>
            <w:tcBorders>
              <w:top w:val="nil"/>
              <w:left w:val="nil"/>
              <w:bottom w:val="nil"/>
              <w:right w:val="nil"/>
            </w:tcBorders>
            <w:shd w:val="clear" w:color="auto" w:fill="auto"/>
            <w:vAlign w:val="center"/>
            <w:hideMark/>
          </w:tcPr>
          <w:p w14:paraId="1130540C"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PUTUMAYO</w:t>
            </w:r>
          </w:p>
        </w:tc>
        <w:tc>
          <w:tcPr>
            <w:tcW w:w="1440" w:type="dxa"/>
            <w:tcBorders>
              <w:top w:val="nil"/>
              <w:left w:val="nil"/>
              <w:bottom w:val="nil"/>
              <w:right w:val="nil"/>
            </w:tcBorders>
            <w:shd w:val="clear" w:color="auto" w:fill="auto"/>
            <w:vAlign w:val="center"/>
            <w:hideMark/>
          </w:tcPr>
          <w:p w14:paraId="06150B8E"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1.000.840</w:t>
            </w:r>
          </w:p>
        </w:tc>
      </w:tr>
      <w:tr w:rsidR="00C95903" w:rsidRPr="00A24A35" w14:paraId="003A957D" w14:textId="77777777" w:rsidTr="00BC7A91">
        <w:trPr>
          <w:trHeight w:val="276"/>
        </w:trPr>
        <w:tc>
          <w:tcPr>
            <w:tcW w:w="1340" w:type="dxa"/>
            <w:tcBorders>
              <w:top w:val="nil"/>
              <w:left w:val="nil"/>
              <w:bottom w:val="nil"/>
              <w:right w:val="nil"/>
            </w:tcBorders>
            <w:shd w:val="clear" w:color="auto" w:fill="auto"/>
            <w:vAlign w:val="center"/>
            <w:hideMark/>
          </w:tcPr>
          <w:p w14:paraId="092828A4"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86568</w:t>
            </w:r>
          </w:p>
        </w:tc>
        <w:tc>
          <w:tcPr>
            <w:tcW w:w="6315" w:type="dxa"/>
            <w:tcBorders>
              <w:top w:val="nil"/>
              <w:left w:val="nil"/>
              <w:bottom w:val="nil"/>
              <w:right w:val="nil"/>
            </w:tcBorders>
            <w:shd w:val="clear" w:color="auto" w:fill="auto"/>
            <w:vAlign w:val="center"/>
            <w:hideMark/>
          </w:tcPr>
          <w:p w14:paraId="64ABC3AA"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PUERTO ASÍS</w:t>
            </w:r>
          </w:p>
        </w:tc>
        <w:tc>
          <w:tcPr>
            <w:tcW w:w="1440" w:type="dxa"/>
            <w:tcBorders>
              <w:top w:val="nil"/>
              <w:left w:val="nil"/>
              <w:bottom w:val="nil"/>
              <w:right w:val="nil"/>
            </w:tcBorders>
            <w:shd w:val="clear" w:color="auto" w:fill="auto"/>
            <w:vAlign w:val="center"/>
            <w:hideMark/>
          </w:tcPr>
          <w:p w14:paraId="2C7E316B"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2.945.627</w:t>
            </w:r>
          </w:p>
        </w:tc>
      </w:tr>
      <w:tr w:rsidR="00C95903" w:rsidRPr="00A24A35" w14:paraId="40F1704E" w14:textId="77777777" w:rsidTr="00BA6A5F">
        <w:trPr>
          <w:trHeight w:val="425"/>
        </w:trPr>
        <w:tc>
          <w:tcPr>
            <w:tcW w:w="1340" w:type="dxa"/>
            <w:tcBorders>
              <w:top w:val="nil"/>
              <w:left w:val="nil"/>
              <w:bottom w:val="nil"/>
              <w:right w:val="nil"/>
            </w:tcBorders>
            <w:shd w:val="clear" w:color="auto" w:fill="auto"/>
            <w:vAlign w:val="center"/>
            <w:hideMark/>
          </w:tcPr>
          <w:p w14:paraId="6285980D"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86755</w:t>
            </w:r>
          </w:p>
        </w:tc>
        <w:tc>
          <w:tcPr>
            <w:tcW w:w="6315" w:type="dxa"/>
            <w:tcBorders>
              <w:top w:val="nil"/>
              <w:left w:val="nil"/>
              <w:bottom w:val="nil"/>
              <w:right w:val="nil"/>
            </w:tcBorders>
            <w:shd w:val="clear" w:color="auto" w:fill="auto"/>
            <w:vAlign w:val="center"/>
            <w:hideMark/>
          </w:tcPr>
          <w:p w14:paraId="3A271B0B"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SAN FRANCISCO</w:t>
            </w:r>
          </w:p>
        </w:tc>
        <w:tc>
          <w:tcPr>
            <w:tcW w:w="1440" w:type="dxa"/>
            <w:tcBorders>
              <w:top w:val="nil"/>
              <w:left w:val="nil"/>
              <w:bottom w:val="nil"/>
              <w:right w:val="nil"/>
            </w:tcBorders>
            <w:shd w:val="clear" w:color="auto" w:fill="auto"/>
            <w:vAlign w:val="center"/>
            <w:hideMark/>
          </w:tcPr>
          <w:p w14:paraId="09454194"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407.151</w:t>
            </w:r>
          </w:p>
        </w:tc>
      </w:tr>
      <w:tr w:rsidR="00C95903" w:rsidRPr="00A24A35" w14:paraId="352AD6AF" w14:textId="77777777" w:rsidTr="00BC7A91">
        <w:trPr>
          <w:trHeight w:val="276"/>
        </w:trPr>
        <w:tc>
          <w:tcPr>
            <w:tcW w:w="1340" w:type="dxa"/>
            <w:tcBorders>
              <w:top w:val="nil"/>
              <w:left w:val="nil"/>
              <w:bottom w:val="nil"/>
              <w:right w:val="nil"/>
            </w:tcBorders>
            <w:shd w:val="clear" w:color="auto" w:fill="auto"/>
            <w:vAlign w:val="center"/>
            <w:hideMark/>
          </w:tcPr>
          <w:p w14:paraId="096E3A41"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99</w:t>
            </w:r>
          </w:p>
        </w:tc>
        <w:tc>
          <w:tcPr>
            <w:tcW w:w="6315" w:type="dxa"/>
            <w:tcBorders>
              <w:top w:val="nil"/>
              <w:left w:val="nil"/>
              <w:bottom w:val="nil"/>
              <w:right w:val="nil"/>
            </w:tcBorders>
            <w:shd w:val="clear" w:color="auto" w:fill="auto"/>
            <w:vAlign w:val="center"/>
            <w:hideMark/>
          </w:tcPr>
          <w:p w14:paraId="64BD81E3" w14:textId="77777777" w:rsidR="00C95903" w:rsidRPr="00A24A35" w:rsidRDefault="00C95903" w:rsidP="00BC7A91">
            <w:pPr>
              <w:jc w:val="center"/>
              <w:rPr>
                <w:rFonts w:ascii="Arial Narrow" w:hAnsi="Arial Narrow" w:cs="Arial"/>
                <w:b/>
                <w:bCs/>
                <w:color w:val="000000"/>
                <w:sz w:val="16"/>
                <w:szCs w:val="16"/>
                <w:lang w:eastAsia="es-CO"/>
              </w:rPr>
            </w:pPr>
            <w:r w:rsidRPr="00A24A35">
              <w:rPr>
                <w:rFonts w:ascii="Arial Narrow" w:hAnsi="Arial Narrow" w:cs="Arial"/>
                <w:b/>
                <w:bCs/>
                <w:color w:val="000000"/>
                <w:sz w:val="16"/>
                <w:szCs w:val="16"/>
                <w:lang w:eastAsia="es-CO"/>
              </w:rPr>
              <w:t>VICHADA</w:t>
            </w:r>
          </w:p>
        </w:tc>
        <w:tc>
          <w:tcPr>
            <w:tcW w:w="1440" w:type="dxa"/>
            <w:tcBorders>
              <w:top w:val="nil"/>
              <w:left w:val="nil"/>
              <w:bottom w:val="nil"/>
              <w:right w:val="nil"/>
            </w:tcBorders>
            <w:shd w:val="clear" w:color="auto" w:fill="auto"/>
            <w:vAlign w:val="center"/>
            <w:hideMark/>
          </w:tcPr>
          <w:p w14:paraId="552CDD18" w14:textId="77777777" w:rsidR="00C95903" w:rsidRPr="00A24A35" w:rsidRDefault="00C95903" w:rsidP="00BC7A91">
            <w:pPr>
              <w:jc w:val="right"/>
              <w:rPr>
                <w:rFonts w:ascii="Arial Narrow" w:hAnsi="Arial Narrow" w:cs="Arial"/>
                <w:b/>
                <w:bCs/>
                <w:sz w:val="16"/>
                <w:szCs w:val="16"/>
                <w:lang w:eastAsia="es-CO"/>
              </w:rPr>
            </w:pPr>
            <w:r w:rsidRPr="00A24A35">
              <w:rPr>
                <w:rFonts w:ascii="Arial Narrow" w:hAnsi="Arial Narrow" w:cs="Arial"/>
                <w:b/>
                <w:bCs/>
                <w:sz w:val="16"/>
                <w:szCs w:val="16"/>
                <w:lang w:eastAsia="es-CO"/>
              </w:rPr>
              <w:t>253.755</w:t>
            </w:r>
          </w:p>
        </w:tc>
      </w:tr>
      <w:tr w:rsidR="00C95903" w:rsidRPr="00A24A35" w14:paraId="3A7E8305" w14:textId="77777777" w:rsidTr="00BC7A91">
        <w:trPr>
          <w:trHeight w:val="276"/>
        </w:trPr>
        <w:tc>
          <w:tcPr>
            <w:tcW w:w="1340" w:type="dxa"/>
            <w:tcBorders>
              <w:top w:val="nil"/>
              <w:left w:val="nil"/>
              <w:right w:val="nil"/>
            </w:tcBorders>
            <w:shd w:val="clear" w:color="auto" w:fill="auto"/>
            <w:vAlign w:val="center"/>
            <w:hideMark/>
          </w:tcPr>
          <w:p w14:paraId="477ABFCE"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99000</w:t>
            </w:r>
          </w:p>
        </w:tc>
        <w:tc>
          <w:tcPr>
            <w:tcW w:w="6315" w:type="dxa"/>
            <w:tcBorders>
              <w:top w:val="nil"/>
              <w:left w:val="nil"/>
              <w:right w:val="nil"/>
            </w:tcBorders>
            <w:shd w:val="clear" w:color="auto" w:fill="auto"/>
            <w:vAlign w:val="center"/>
            <w:hideMark/>
          </w:tcPr>
          <w:p w14:paraId="4B1D1F92"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DEPARTAMENTO DE VICHADA</w:t>
            </w:r>
          </w:p>
        </w:tc>
        <w:tc>
          <w:tcPr>
            <w:tcW w:w="1440" w:type="dxa"/>
            <w:tcBorders>
              <w:top w:val="nil"/>
              <w:left w:val="nil"/>
              <w:right w:val="nil"/>
            </w:tcBorders>
            <w:shd w:val="clear" w:color="auto" w:fill="auto"/>
            <w:vAlign w:val="center"/>
            <w:hideMark/>
          </w:tcPr>
          <w:p w14:paraId="375106CC"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58.334</w:t>
            </w:r>
          </w:p>
        </w:tc>
      </w:tr>
      <w:tr w:rsidR="00C95903" w:rsidRPr="00A24A35" w14:paraId="653F542B" w14:textId="77777777" w:rsidTr="00BC7A91">
        <w:trPr>
          <w:trHeight w:val="276"/>
        </w:trPr>
        <w:tc>
          <w:tcPr>
            <w:tcW w:w="1340" w:type="dxa"/>
            <w:tcBorders>
              <w:top w:val="nil"/>
              <w:left w:val="nil"/>
              <w:bottom w:val="single" w:sz="4" w:space="0" w:color="auto"/>
              <w:right w:val="nil"/>
            </w:tcBorders>
            <w:shd w:val="clear" w:color="auto" w:fill="auto"/>
            <w:vAlign w:val="center"/>
            <w:hideMark/>
          </w:tcPr>
          <w:p w14:paraId="22753886" w14:textId="77777777" w:rsidR="00C95903" w:rsidRPr="00A24A35" w:rsidRDefault="00C95903" w:rsidP="00BC7A91">
            <w:pPr>
              <w:jc w:val="center"/>
              <w:rPr>
                <w:rFonts w:ascii="Arial Narrow" w:hAnsi="Arial Narrow" w:cs="Arial"/>
                <w:sz w:val="16"/>
                <w:szCs w:val="16"/>
                <w:lang w:eastAsia="es-CO"/>
              </w:rPr>
            </w:pPr>
            <w:r w:rsidRPr="00A24A35">
              <w:rPr>
                <w:rFonts w:ascii="Arial Narrow" w:hAnsi="Arial Narrow" w:cs="Arial"/>
                <w:sz w:val="16"/>
                <w:szCs w:val="16"/>
                <w:lang w:eastAsia="es-CO"/>
              </w:rPr>
              <w:t>99524</w:t>
            </w:r>
          </w:p>
        </w:tc>
        <w:tc>
          <w:tcPr>
            <w:tcW w:w="6315" w:type="dxa"/>
            <w:tcBorders>
              <w:top w:val="nil"/>
              <w:left w:val="nil"/>
              <w:bottom w:val="single" w:sz="4" w:space="0" w:color="auto"/>
              <w:right w:val="nil"/>
            </w:tcBorders>
            <w:shd w:val="clear" w:color="auto" w:fill="auto"/>
            <w:vAlign w:val="center"/>
            <w:hideMark/>
          </w:tcPr>
          <w:p w14:paraId="06064121" w14:textId="77777777" w:rsidR="00C95903" w:rsidRPr="00A24A35" w:rsidRDefault="00C95903" w:rsidP="00BC7A91">
            <w:pPr>
              <w:rPr>
                <w:rFonts w:ascii="Arial Narrow" w:hAnsi="Arial Narrow" w:cs="Arial"/>
                <w:color w:val="000000"/>
                <w:sz w:val="16"/>
                <w:szCs w:val="16"/>
                <w:lang w:eastAsia="es-CO"/>
              </w:rPr>
            </w:pPr>
            <w:r w:rsidRPr="00A24A35">
              <w:rPr>
                <w:rFonts w:ascii="Arial Narrow" w:hAnsi="Arial Narrow" w:cs="Arial"/>
                <w:color w:val="000000"/>
                <w:sz w:val="16"/>
                <w:szCs w:val="16"/>
                <w:lang w:eastAsia="es-CO"/>
              </w:rPr>
              <w:t>ASIGNACIONES DIRECTAS - RECURSOS SIN APROPIAR MUNICIPIO DE LA PRIMAVERA</w:t>
            </w:r>
          </w:p>
        </w:tc>
        <w:tc>
          <w:tcPr>
            <w:tcW w:w="1440" w:type="dxa"/>
            <w:tcBorders>
              <w:top w:val="nil"/>
              <w:left w:val="nil"/>
              <w:bottom w:val="single" w:sz="4" w:space="0" w:color="auto"/>
              <w:right w:val="nil"/>
            </w:tcBorders>
            <w:shd w:val="clear" w:color="auto" w:fill="auto"/>
            <w:vAlign w:val="center"/>
            <w:hideMark/>
          </w:tcPr>
          <w:p w14:paraId="38FD374D" w14:textId="77777777" w:rsidR="00C95903" w:rsidRPr="00A24A35" w:rsidRDefault="00C95903" w:rsidP="00BC7A91">
            <w:pPr>
              <w:jc w:val="right"/>
              <w:rPr>
                <w:rFonts w:ascii="Arial Narrow" w:hAnsi="Arial Narrow" w:cs="Arial"/>
                <w:sz w:val="16"/>
                <w:szCs w:val="16"/>
                <w:lang w:eastAsia="es-CO"/>
              </w:rPr>
            </w:pPr>
            <w:r w:rsidRPr="00A24A35">
              <w:rPr>
                <w:rFonts w:ascii="Arial Narrow" w:hAnsi="Arial Narrow" w:cs="Arial"/>
                <w:sz w:val="16"/>
                <w:szCs w:val="16"/>
                <w:lang w:eastAsia="es-CO"/>
              </w:rPr>
              <w:t>195.421</w:t>
            </w:r>
          </w:p>
        </w:tc>
      </w:tr>
    </w:tbl>
    <w:p w14:paraId="498CF599" w14:textId="77777777" w:rsidR="00C95903" w:rsidRPr="00A94E22" w:rsidRDefault="00C95903" w:rsidP="00C95903">
      <w:pPr>
        <w:rPr>
          <w:rFonts w:ascii="Arial Narrow" w:hAnsi="Arial Narrow" w:cs="Arial"/>
          <w:b/>
          <w:bCs/>
          <w:color w:val="000000"/>
          <w:lang w:eastAsia="es-CO"/>
        </w:rPr>
      </w:pPr>
    </w:p>
    <w:p w14:paraId="3FB6D1B6" w14:textId="77777777" w:rsidR="00C95903" w:rsidRDefault="00C95903" w:rsidP="00C95903"/>
    <w:p w14:paraId="7B8E75C2" w14:textId="77777777" w:rsidR="00F04164" w:rsidRPr="00840732" w:rsidRDefault="00F04164" w:rsidP="00840732">
      <w:pPr>
        <w:jc w:val="both"/>
        <w:rPr>
          <w:rStyle w:val="Textoennegrita"/>
          <w:rFonts w:ascii="Arial Narrow" w:hAnsi="Arial Narrow"/>
          <w:b w:val="0"/>
          <w:bCs w:val="0"/>
        </w:rPr>
      </w:pPr>
    </w:p>
    <w:sectPr w:rsidR="00F04164" w:rsidRPr="00840732" w:rsidSect="00692DFB">
      <w:headerReference w:type="default" r:id="rId11"/>
      <w:type w:val="continuous"/>
      <w:pgSz w:w="12240" w:h="15840" w:code="1"/>
      <w:pgMar w:top="1843" w:right="1985" w:bottom="2552"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223EC" w14:textId="77777777" w:rsidR="00CC6B9C" w:rsidRDefault="00CC6B9C" w:rsidP="00BF24F8">
      <w:r>
        <w:separator/>
      </w:r>
    </w:p>
  </w:endnote>
  <w:endnote w:type="continuationSeparator" w:id="0">
    <w:p w14:paraId="4D972BC9" w14:textId="77777777" w:rsidR="00CC6B9C" w:rsidRDefault="00CC6B9C" w:rsidP="00BF24F8">
      <w:r>
        <w:continuationSeparator/>
      </w:r>
    </w:p>
  </w:endnote>
  <w:endnote w:type="continuationNotice" w:id="1">
    <w:p w14:paraId="75182F74" w14:textId="77777777" w:rsidR="00CC6B9C" w:rsidRDefault="00CC6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FE360" w14:textId="77777777" w:rsidR="00CC6B9C" w:rsidRDefault="00CC6B9C" w:rsidP="00BF24F8">
      <w:r>
        <w:separator/>
      </w:r>
    </w:p>
  </w:footnote>
  <w:footnote w:type="continuationSeparator" w:id="0">
    <w:p w14:paraId="5A951B8A" w14:textId="77777777" w:rsidR="00CC6B9C" w:rsidRDefault="00CC6B9C" w:rsidP="00BF24F8">
      <w:r>
        <w:continuationSeparator/>
      </w:r>
    </w:p>
  </w:footnote>
  <w:footnote w:type="continuationNotice" w:id="1">
    <w:p w14:paraId="4DB56EBA" w14:textId="77777777" w:rsidR="00CC6B9C" w:rsidRDefault="00CC6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4BDC" w14:textId="103FE58F" w:rsidR="0060411C" w:rsidRPr="00515D2B" w:rsidRDefault="0060411C" w:rsidP="00515D2B">
    <w:pPr>
      <w:pStyle w:val="Encabezado"/>
      <w:jc w:val="center"/>
      <w:rPr>
        <w:rFonts w:ascii="Arial Narrow" w:hAnsi="Arial Narrow"/>
        <w:b/>
        <w:bCs/>
      </w:rPr>
    </w:pPr>
    <w:r w:rsidRPr="00515D2B">
      <w:rPr>
        <w:rFonts w:ascii="Arial Narrow" w:hAnsi="Arial Narrow"/>
        <w:b/>
        <w:bCs/>
      </w:rPr>
      <w:t>PROYECTO DE LEY NO. 367</w:t>
    </w:r>
    <w:r w:rsidR="0050766F">
      <w:rPr>
        <w:rFonts w:ascii="Arial Narrow" w:hAnsi="Arial Narrow"/>
        <w:b/>
        <w:bCs/>
      </w:rPr>
      <w:t>/2024</w:t>
    </w:r>
    <w:r w:rsidRPr="00515D2B">
      <w:rPr>
        <w:rFonts w:ascii="Arial Narrow" w:hAnsi="Arial Narrow"/>
        <w:b/>
        <w:bCs/>
      </w:rPr>
      <w:t xml:space="preserve"> </w:t>
    </w:r>
    <w:r w:rsidR="00515D2B" w:rsidRPr="00515D2B">
      <w:rPr>
        <w:rFonts w:ascii="Arial Narrow" w:hAnsi="Arial Narrow"/>
        <w:b/>
        <w:bCs/>
      </w:rPr>
      <w:t xml:space="preserve">CÁMARA </w:t>
    </w:r>
    <w:r w:rsidR="002868E9">
      <w:rPr>
        <w:rFonts w:ascii="Arial Narrow" w:hAnsi="Arial Narrow"/>
        <w:b/>
        <w:bCs/>
      </w:rPr>
      <w:t>–</w:t>
    </w:r>
    <w:r w:rsidR="0050766F">
      <w:rPr>
        <w:rFonts w:ascii="Arial Narrow" w:hAnsi="Arial Narrow"/>
        <w:b/>
        <w:bCs/>
      </w:rPr>
      <w:t xml:space="preserve"> </w:t>
    </w:r>
    <w:r w:rsidR="002868E9">
      <w:rPr>
        <w:rFonts w:ascii="Arial Narrow" w:hAnsi="Arial Narrow"/>
        <w:b/>
        <w:bCs/>
      </w:rPr>
      <w:t>284/2024 SENADO</w:t>
    </w:r>
  </w:p>
  <w:p w14:paraId="2704E2F6" w14:textId="77777777" w:rsidR="00515D2B" w:rsidRPr="00515D2B" w:rsidRDefault="00515D2B" w:rsidP="00515D2B">
    <w:pPr>
      <w:pStyle w:val="Encabezado"/>
      <w:jc w:val="center"/>
      <w:rPr>
        <w:rFonts w:ascii="Arial Narrow" w:hAnsi="Arial Narrow"/>
        <w:b/>
        <w:bCs/>
      </w:rPr>
    </w:pPr>
  </w:p>
  <w:p w14:paraId="37B31ECD" w14:textId="6306AE67" w:rsidR="00515D2B" w:rsidRPr="00515D2B" w:rsidRDefault="00515D2B" w:rsidP="00515D2B">
    <w:pPr>
      <w:pStyle w:val="Encabezado"/>
      <w:jc w:val="center"/>
      <w:rPr>
        <w:rFonts w:ascii="Arial Narrow" w:hAnsi="Arial Narrow"/>
        <w:b/>
        <w:bCs/>
      </w:rPr>
    </w:pPr>
    <w:r w:rsidRPr="00515D2B">
      <w:rPr>
        <w:rFonts w:ascii="Arial Narrow" w:hAnsi="Arial Narrow"/>
        <w:b/>
        <w:bCs/>
      </w:rPr>
      <w:t>“POR LA CUAL SE DECRETA EL PRESUPUESTO DEL SISTEMA GENERAL DE REGA</w:t>
    </w:r>
    <w:r w:rsidR="006E3814">
      <w:rPr>
        <w:rFonts w:ascii="Arial Narrow" w:hAnsi="Arial Narrow"/>
        <w:b/>
        <w:bCs/>
      </w:rPr>
      <w:t>L</w:t>
    </w:r>
    <w:r w:rsidRPr="00515D2B">
      <w:rPr>
        <w:rFonts w:ascii="Arial Narrow" w:hAnsi="Arial Narrow"/>
        <w:b/>
        <w:bCs/>
      </w:rPr>
      <w:t>ÍAS PARA EL BIENIO DEL 1° DE ENERO DE 2025 AL 31 DE DICIEMBRE DE 2026”</w:t>
    </w:r>
  </w:p>
  <w:p w14:paraId="38FC21A0" w14:textId="77777777" w:rsidR="008E267C" w:rsidRDefault="008E26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5ADA6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058AF0C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1A7438A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6F6E397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3969ED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B2325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D066F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3E1C3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CEAEE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FFC2E5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5B82378"/>
    <w:multiLevelType w:val="hybridMultilevel"/>
    <w:tmpl w:val="F1746E00"/>
    <w:lvl w:ilvl="0" w:tplc="8272C738">
      <w:start w:val="1"/>
      <w:numFmt w:val="decimal"/>
      <w:lvlText w:val="%1."/>
      <w:lvlJc w:val="left"/>
      <w:pPr>
        <w:ind w:left="720" w:hanging="360"/>
      </w:pPr>
      <w:rPr>
        <w:rFonts w:ascii="Arial Narrow" w:eastAsia="Calibri"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B3A6B6C"/>
    <w:multiLevelType w:val="hybridMultilevel"/>
    <w:tmpl w:val="EC620BB8"/>
    <w:lvl w:ilvl="0" w:tplc="65ACFBE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DBE522F"/>
    <w:multiLevelType w:val="hybridMultilevel"/>
    <w:tmpl w:val="2ECA4438"/>
    <w:lvl w:ilvl="0" w:tplc="6C0445EC">
      <w:start w:val="1"/>
      <w:numFmt w:val="bullet"/>
      <w:lvlText w:val="•"/>
      <w:lvlJc w:val="left"/>
      <w:pPr>
        <w:tabs>
          <w:tab w:val="num" w:pos="720"/>
        </w:tabs>
        <w:ind w:left="720" w:hanging="360"/>
      </w:pPr>
      <w:rPr>
        <w:rFonts w:ascii="Times New Roman" w:hAnsi="Times New Roman" w:hint="default"/>
      </w:rPr>
    </w:lvl>
    <w:lvl w:ilvl="1" w:tplc="E0DC1C10" w:tentative="1">
      <w:start w:val="1"/>
      <w:numFmt w:val="bullet"/>
      <w:lvlText w:val="•"/>
      <w:lvlJc w:val="left"/>
      <w:pPr>
        <w:tabs>
          <w:tab w:val="num" w:pos="1440"/>
        </w:tabs>
        <w:ind w:left="1440" w:hanging="360"/>
      </w:pPr>
      <w:rPr>
        <w:rFonts w:ascii="Times New Roman" w:hAnsi="Times New Roman" w:hint="default"/>
      </w:rPr>
    </w:lvl>
    <w:lvl w:ilvl="2" w:tplc="FF306E2E" w:tentative="1">
      <w:start w:val="1"/>
      <w:numFmt w:val="bullet"/>
      <w:lvlText w:val="•"/>
      <w:lvlJc w:val="left"/>
      <w:pPr>
        <w:tabs>
          <w:tab w:val="num" w:pos="2160"/>
        </w:tabs>
        <w:ind w:left="2160" w:hanging="360"/>
      </w:pPr>
      <w:rPr>
        <w:rFonts w:ascii="Times New Roman" w:hAnsi="Times New Roman" w:hint="default"/>
      </w:rPr>
    </w:lvl>
    <w:lvl w:ilvl="3" w:tplc="46DCBCD6" w:tentative="1">
      <w:start w:val="1"/>
      <w:numFmt w:val="bullet"/>
      <w:lvlText w:val="•"/>
      <w:lvlJc w:val="left"/>
      <w:pPr>
        <w:tabs>
          <w:tab w:val="num" w:pos="2880"/>
        </w:tabs>
        <w:ind w:left="2880" w:hanging="360"/>
      </w:pPr>
      <w:rPr>
        <w:rFonts w:ascii="Times New Roman" w:hAnsi="Times New Roman" w:hint="default"/>
      </w:rPr>
    </w:lvl>
    <w:lvl w:ilvl="4" w:tplc="DBE2EB12" w:tentative="1">
      <w:start w:val="1"/>
      <w:numFmt w:val="bullet"/>
      <w:lvlText w:val="•"/>
      <w:lvlJc w:val="left"/>
      <w:pPr>
        <w:tabs>
          <w:tab w:val="num" w:pos="3600"/>
        </w:tabs>
        <w:ind w:left="3600" w:hanging="360"/>
      </w:pPr>
      <w:rPr>
        <w:rFonts w:ascii="Times New Roman" w:hAnsi="Times New Roman" w:hint="default"/>
      </w:rPr>
    </w:lvl>
    <w:lvl w:ilvl="5" w:tplc="D50CA6A6" w:tentative="1">
      <w:start w:val="1"/>
      <w:numFmt w:val="bullet"/>
      <w:lvlText w:val="•"/>
      <w:lvlJc w:val="left"/>
      <w:pPr>
        <w:tabs>
          <w:tab w:val="num" w:pos="4320"/>
        </w:tabs>
        <w:ind w:left="4320" w:hanging="360"/>
      </w:pPr>
      <w:rPr>
        <w:rFonts w:ascii="Times New Roman" w:hAnsi="Times New Roman" w:hint="default"/>
      </w:rPr>
    </w:lvl>
    <w:lvl w:ilvl="6" w:tplc="DE1A4CD2" w:tentative="1">
      <w:start w:val="1"/>
      <w:numFmt w:val="bullet"/>
      <w:lvlText w:val="•"/>
      <w:lvlJc w:val="left"/>
      <w:pPr>
        <w:tabs>
          <w:tab w:val="num" w:pos="5040"/>
        </w:tabs>
        <w:ind w:left="5040" w:hanging="360"/>
      </w:pPr>
      <w:rPr>
        <w:rFonts w:ascii="Times New Roman" w:hAnsi="Times New Roman" w:hint="default"/>
      </w:rPr>
    </w:lvl>
    <w:lvl w:ilvl="7" w:tplc="85E65B2C" w:tentative="1">
      <w:start w:val="1"/>
      <w:numFmt w:val="bullet"/>
      <w:lvlText w:val="•"/>
      <w:lvlJc w:val="left"/>
      <w:pPr>
        <w:tabs>
          <w:tab w:val="num" w:pos="5760"/>
        </w:tabs>
        <w:ind w:left="5760" w:hanging="360"/>
      </w:pPr>
      <w:rPr>
        <w:rFonts w:ascii="Times New Roman" w:hAnsi="Times New Roman" w:hint="default"/>
      </w:rPr>
    </w:lvl>
    <w:lvl w:ilvl="8" w:tplc="F9E091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DC15245"/>
    <w:multiLevelType w:val="hybridMultilevel"/>
    <w:tmpl w:val="019289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4245767"/>
    <w:multiLevelType w:val="hybridMultilevel"/>
    <w:tmpl w:val="83B67502"/>
    <w:lvl w:ilvl="0" w:tplc="62304AF0">
      <w:start w:val="1"/>
      <w:numFmt w:val="decimal"/>
      <w:lvlText w:val="%1."/>
      <w:lvlJc w:val="left"/>
      <w:pPr>
        <w:ind w:left="1020" w:hanging="360"/>
      </w:pPr>
    </w:lvl>
    <w:lvl w:ilvl="1" w:tplc="49FE1D2C">
      <w:start w:val="1"/>
      <w:numFmt w:val="decimal"/>
      <w:lvlText w:val="%2."/>
      <w:lvlJc w:val="left"/>
      <w:pPr>
        <w:ind w:left="1020" w:hanging="360"/>
      </w:pPr>
    </w:lvl>
    <w:lvl w:ilvl="2" w:tplc="92125B5A">
      <w:start w:val="1"/>
      <w:numFmt w:val="decimal"/>
      <w:lvlText w:val="%3."/>
      <w:lvlJc w:val="left"/>
      <w:pPr>
        <w:ind w:left="1020" w:hanging="360"/>
      </w:pPr>
    </w:lvl>
    <w:lvl w:ilvl="3" w:tplc="045CA192">
      <w:start w:val="1"/>
      <w:numFmt w:val="decimal"/>
      <w:lvlText w:val="%4."/>
      <w:lvlJc w:val="left"/>
      <w:pPr>
        <w:ind w:left="1020" w:hanging="360"/>
      </w:pPr>
    </w:lvl>
    <w:lvl w:ilvl="4" w:tplc="CB841180">
      <w:start w:val="1"/>
      <w:numFmt w:val="decimal"/>
      <w:lvlText w:val="%5."/>
      <w:lvlJc w:val="left"/>
      <w:pPr>
        <w:ind w:left="1020" w:hanging="360"/>
      </w:pPr>
    </w:lvl>
    <w:lvl w:ilvl="5" w:tplc="AA6685F0">
      <w:start w:val="1"/>
      <w:numFmt w:val="decimal"/>
      <w:lvlText w:val="%6."/>
      <w:lvlJc w:val="left"/>
      <w:pPr>
        <w:ind w:left="1020" w:hanging="360"/>
      </w:pPr>
    </w:lvl>
    <w:lvl w:ilvl="6" w:tplc="CB7E2A5E">
      <w:start w:val="1"/>
      <w:numFmt w:val="decimal"/>
      <w:lvlText w:val="%7."/>
      <w:lvlJc w:val="left"/>
      <w:pPr>
        <w:ind w:left="1020" w:hanging="360"/>
      </w:pPr>
    </w:lvl>
    <w:lvl w:ilvl="7" w:tplc="B0B0BFAA">
      <w:start w:val="1"/>
      <w:numFmt w:val="decimal"/>
      <w:lvlText w:val="%8."/>
      <w:lvlJc w:val="left"/>
      <w:pPr>
        <w:ind w:left="1020" w:hanging="360"/>
      </w:pPr>
    </w:lvl>
    <w:lvl w:ilvl="8" w:tplc="564E4D08">
      <w:start w:val="1"/>
      <w:numFmt w:val="decimal"/>
      <w:lvlText w:val="%9."/>
      <w:lvlJc w:val="left"/>
      <w:pPr>
        <w:ind w:left="1020" w:hanging="360"/>
      </w:pPr>
    </w:lvl>
  </w:abstractNum>
  <w:abstractNum w:abstractNumId="15" w15:restartNumberingAfterBreak="0">
    <w:nsid w:val="1B8E4D12"/>
    <w:multiLevelType w:val="hybridMultilevel"/>
    <w:tmpl w:val="537413A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1D3E7A3A"/>
    <w:multiLevelType w:val="hybridMultilevel"/>
    <w:tmpl w:val="B7689934"/>
    <w:lvl w:ilvl="0" w:tplc="04DA9326">
      <w:start w:val="1"/>
      <w:numFmt w:val="bullet"/>
      <w:lvlText w:val="•"/>
      <w:lvlJc w:val="left"/>
      <w:pPr>
        <w:tabs>
          <w:tab w:val="num" w:pos="720"/>
        </w:tabs>
        <w:ind w:left="720" w:hanging="360"/>
      </w:pPr>
      <w:rPr>
        <w:rFonts w:ascii="Times New Roman" w:hAnsi="Times New Roman" w:hint="default"/>
      </w:rPr>
    </w:lvl>
    <w:lvl w:ilvl="1" w:tplc="BFE43FEC" w:tentative="1">
      <w:start w:val="1"/>
      <w:numFmt w:val="bullet"/>
      <w:lvlText w:val="•"/>
      <w:lvlJc w:val="left"/>
      <w:pPr>
        <w:tabs>
          <w:tab w:val="num" w:pos="1440"/>
        </w:tabs>
        <w:ind w:left="1440" w:hanging="360"/>
      </w:pPr>
      <w:rPr>
        <w:rFonts w:ascii="Times New Roman" w:hAnsi="Times New Roman" w:hint="default"/>
      </w:rPr>
    </w:lvl>
    <w:lvl w:ilvl="2" w:tplc="98E88E6A" w:tentative="1">
      <w:start w:val="1"/>
      <w:numFmt w:val="bullet"/>
      <w:lvlText w:val="•"/>
      <w:lvlJc w:val="left"/>
      <w:pPr>
        <w:tabs>
          <w:tab w:val="num" w:pos="2160"/>
        </w:tabs>
        <w:ind w:left="2160" w:hanging="360"/>
      </w:pPr>
      <w:rPr>
        <w:rFonts w:ascii="Times New Roman" w:hAnsi="Times New Roman" w:hint="default"/>
      </w:rPr>
    </w:lvl>
    <w:lvl w:ilvl="3" w:tplc="0CBCEFEC" w:tentative="1">
      <w:start w:val="1"/>
      <w:numFmt w:val="bullet"/>
      <w:lvlText w:val="•"/>
      <w:lvlJc w:val="left"/>
      <w:pPr>
        <w:tabs>
          <w:tab w:val="num" w:pos="2880"/>
        </w:tabs>
        <w:ind w:left="2880" w:hanging="360"/>
      </w:pPr>
      <w:rPr>
        <w:rFonts w:ascii="Times New Roman" w:hAnsi="Times New Roman" w:hint="default"/>
      </w:rPr>
    </w:lvl>
    <w:lvl w:ilvl="4" w:tplc="C3704E42" w:tentative="1">
      <w:start w:val="1"/>
      <w:numFmt w:val="bullet"/>
      <w:lvlText w:val="•"/>
      <w:lvlJc w:val="left"/>
      <w:pPr>
        <w:tabs>
          <w:tab w:val="num" w:pos="3600"/>
        </w:tabs>
        <w:ind w:left="3600" w:hanging="360"/>
      </w:pPr>
      <w:rPr>
        <w:rFonts w:ascii="Times New Roman" w:hAnsi="Times New Roman" w:hint="default"/>
      </w:rPr>
    </w:lvl>
    <w:lvl w:ilvl="5" w:tplc="B778F26E" w:tentative="1">
      <w:start w:val="1"/>
      <w:numFmt w:val="bullet"/>
      <w:lvlText w:val="•"/>
      <w:lvlJc w:val="left"/>
      <w:pPr>
        <w:tabs>
          <w:tab w:val="num" w:pos="4320"/>
        </w:tabs>
        <w:ind w:left="4320" w:hanging="360"/>
      </w:pPr>
      <w:rPr>
        <w:rFonts w:ascii="Times New Roman" w:hAnsi="Times New Roman" w:hint="default"/>
      </w:rPr>
    </w:lvl>
    <w:lvl w:ilvl="6" w:tplc="FDC898AA" w:tentative="1">
      <w:start w:val="1"/>
      <w:numFmt w:val="bullet"/>
      <w:lvlText w:val="•"/>
      <w:lvlJc w:val="left"/>
      <w:pPr>
        <w:tabs>
          <w:tab w:val="num" w:pos="5040"/>
        </w:tabs>
        <w:ind w:left="5040" w:hanging="360"/>
      </w:pPr>
      <w:rPr>
        <w:rFonts w:ascii="Times New Roman" w:hAnsi="Times New Roman" w:hint="default"/>
      </w:rPr>
    </w:lvl>
    <w:lvl w:ilvl="7" w:tplc="3B6AC5CE" w:tentative="1">
      <w:start w:val="1"/>
      <w:numFmt w:val="bullet"/>
      <w:lvlText w:val="•"/>
      <w:lvlJc w:val="left"/>
      <w:pPr>
        <w:tabs>
          <w:tab w:val="num" w:pos="5760"/>
        </w:tabs>
        <w:ind w:left="5760" w:hanging="360"/>
      </w:pPr>
      <w:rPr>
        <w:rFonts w:ascii="Times New Roman" w:hAnsi="Times New Roman" w:hint="default"/>
      </w:rPr>
    </w:lvl>
    <w:lvl w:ilvl="8" w:tplc="0186A9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0470D74"/>
    <w:multiLevelType w:val="multilevel"/>
    <w:tmpl w:val="0A48C54C"/>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8" w15:restartNumberingAfterBreak="0">
    <w:nsid w:val="24186BAE"/>
    <w:multiLevelType w:val="hybridMultilevel"/>
    <w:tmpl w:val="B218DB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AD25AB"/>
    <w:multiLevelType w:val="hybridMultilevel"/>
    <w:tmpl w:val="53AC5418"/>
    <w:lvl w:ilvl="0" w:tplc="CF161AD2">
      <w:start w:val="1"/>
      <w:numFmt w:val="decimal"/>
      <w:lvlText w:val="%1."/>
      <w:lvlJc w:val="left"/>
      <w:pPr>
        <w:ind w:left="720" w:hanging="360"/>
      </w:pPr>
      <w:rPr>
        <w:rFonts w:ascii="Arial Narrow" w:hAnsi="Arial Narro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B7503"/>
    <w:multiLevelType w:val="hybridMultilevel"/>
    <w:tmpl w:val="3F1EB54A"/>
    <w:lvl w:ilvl="0" w:tplc="3118E2B8">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464110"/>
    <w:multiLevelType w:val="hybridMultilevel"/>
    <w:tmpl w:val="84D2F52C"/>
    <w:lvl w:ilvl="0" w:tplc="52888898">
      <w:start w:val="1"/>
      <w:numFmt w:val="decimal"/>
      <w:lvlText w:val="%1."/>
      <w:lvlJc w:val="left"/>
      <w:pPr>
        <w:ind w:left="1020" w:hanging="360"/>
      </w:pPr>
    </w:lvl>
    <w:lvl w:ilvl="1" w:tplc="B11CEF10">
      <w:start w:val="1"/>
      <w:numFmt w:val="decimal"/>
      <w:lvlText w:val="%2."/>
      <w:lvlJc w:val="left"/>
      <w:pPr>
        <w:ind w:left="1020" w:hanging="360"/>
      </w:pPr>
    </w:lvl>
    <w:lvl w:ilvl="2" w:tplc="C004F732">
      <w:start w:val="1"/>
      <w:numFmt w:val="decimal"/>
      <w:lvlText w:val="%3."/>
      <w:lvlJc w:val="left"/>
      <w:pPr>
        <w:ind w:left="1020" w:hanging="360"/>
      </w:pPr>
    </w:lvl>
    <w:lvl w:ilvl="3" w:tplc="C3924752">
      <w:start w:val="1"/>
      <w:numFmt w:val="decimal"/>
      <w:lvlText w:val="%4."/>
      <w:lvlJc w:val="left"/>
      <w:pPr>
        <w:ind w:left="1020" w:hanging="360"/>
      </w:pPr>
    </w:lvl>
    <w:lvl w:ilvl="4" w:tplc="728A7364">
      <w:start w:val="1"/>
      <w:numFmt w:val="decimal"/>
      <w:lvlText w:val="%5."/>
      <w:lvlJc w:val="left"/>
      <w:pPr>
        <w:ind w:left="1020" w:hanging="360"/>
      </w:pPr>
    </w:lvl>
    <w:lvl w:ilvl="5" w:tplc="4448F518">
      <w:start w:val="1"/>
      <w:numFmt w:val="decimal"/>
      <w:lvlText w:val="%6."/>
      <w:lvlJc w:val="left"/>
      <w:pPr>
        <w:ind w:left="1020" w:hanging="360"/>
      </w:pPr>
    </w:lvl>
    <w:lvl w:ilvl="6" w:tplc="5776CEB4">
      <w:start w:val="1"/>
      <w:numFmt w:val="decimal"/>
      <w:lvlText w:val="%7."/>
      <w:lvlJc w:val="left"/>
      <w:pPr>
        <w:ind w:left="1020" w:hanging="360"/>
      </w:pPr>
    </w:lvl>
    <w:lvl w:ilvl="7" w:tplc="645A4BB2">
      <w:start w:val="1"/>
      <w:numFmt w:val="decimal"/>
      <w:lvlText w:val="%8."/>
      <w:lvlJc w:val="left"/>
      <w:pPr>
        <w:ind w:left="1020" w:hanging="360"/>
      </w:pPr>
    </w:lvl>
    <w:lvl w:ilvl="8" w:tplc="53D8F002">
      <w:start w:val="1"/>
      <w:numFmt w:val="decimal"/>
      <w:lvlText w:val="%9."/>
      <w:lvlJc w:val="left"/>
      <w:pPr>
        <w:ind w:left="1020" w:hanging="360"/>
      </w:pPr>
    </w:lvl>
  </w:abstractNum>
  <w:abstractNum w:abstractNumId="22" w15:restartNumberingAfterBreak="0">
    <w:nsid w:val="37DE6C1A"/>
    <w:multiLevelType w:val="hybridMultilevel"/>
    <w:tmpl w:val="653E67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855419A"/>
    <w:multiLevelType w:val="hybridMultilevel"/>
    <w:tmpl w:val="F1746E00"/>
    <w:lvl w:ilvl="0" w:tplc="8272C738">
      <w:start w:val="1"/>
      <w:numFmt w:val="decimal"/>
      <w:lvlText w:val="%1."/>
      <w:lvlJc w:val="left"/>
      <w:pPr>
        <w:ind w:left="720" w:hanging="360"/>
      </w:pPr>
      <w:rPr>
        <w:rFonts w:ascii="Arial Narrow" w:eastAsia="Calibri"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F23495"/>
    <w:multiLevelType w:val="hybridMultilevel"/>
    <w:tmpl w:val="53AC5418"/>
    <w:lvl w:ilvl="0" w:tplc="CF161AD2">
      <w:start w:val="1"/>
      <w:numFmt w:val="decimal"/>
      <w:lvlText w:val="%1."/>
      <w:lvlJc w:val="left"/>
      <w:pPr>
        <w:ind w:left="720" w:hanging="360"/>
      </w:pPr>
      <w:rPr>
        <w:rFonts w:ascii="Arial Narrow" w:hAnsi="Arial Narro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C7603"/>
    <w:multiLevelType w:val="hybridMultilevel"/>
    <w:tmpl w:val="50600022"/>
    <w:lvl w:ilvl="0" w:tplc="63C4AD42">
      <w:start w:val="1"/>
      <w:numFmt w:val="bullet"/>
      <w:lvlText w:val="•"/>
      <w:lvlJc w:val="left"/>
      <w:pPr>
        <w:tabs>
          <w:tab w:val="num" w:pos="720"/>
        </w:tabs>
        <w:ind w:left="720" w:hanging="360"/>
      </w:pPr>
      <w:rPr>
        <w:rFonts w:ascii="Times New Roman" w:hAnsi="Times New Roman" w:hint="default"/>
      </w:rPr>
    </w:lvl>
    <w:lvl w:ilvl="1" w:tplc="64B62580" w:tentative="1">
      <w:start w:val="1"/>
      <w:numFmt w:val="bullet"/>
      <w:lvlText w:val="•"/>
      <w:lvlJc w:val="left"/>
      <w:pPr>
        <w:tabs>
          <w:tab w:val="num" w:pos="1440"/>
        </w:tabs>
        <w:ind w:left="1440" w:hanging="360"/>
      </w:pPr>
      <w:rPr>
        <w:rFonts w:ascii="Times New Roman" w:hAnsi="Times New Roman" w:hint="default"/>
      </w:rPr>
    </w:lvl>
    <w:lvl w:ilvl="2" w:tplc="E6480312" w:tentative="1">
      <w:start w:val="1"/>
      <w:numFmt w:val="bullet"/>
      <w:lvlText w:val="•"/>
      <w:lvlJc w:val="left"/>
      <w:pPr>
        <w:tabs>
          <w:tab w:val="num" w:pos="2160"/>
        </w:tabs>
        <w:ind w:left="2160" w:hanging="360"/>
      </w:pPr>
      <w:rPr>
        <w:rFonts w:ascii="Times New Roman" w:hAnsi="Times New Roman" w:hint="default"/>
      </w:rPr>
    </w:lvl>
    <w:lvl w:ilvl="3" w:tplc="419ED0D0" w:tentative="1">
      <w:start w:val="1"/>
      <w:numFmt w:val="bullet"/>
      <w:lvlText w:val="•"/>
      <w:lvlJc w:val="left"/>
      <w:pPr>
        <w:tabs>
          <w:tab w:val="num" w:pos="2880"/>
        </w:tabs>
        <w:ind w:left="2880" w:hanging="360"/>
      </w:pPr>
      <w:rPr>
        <w:rFonts w:ascii="Times New Roman" w:hAnsi="Times New Roman" w:hint="default"/>
      </w:rPr>
    </w:lvl>
    <w:lvl w:ilvl="4" w:tplc="5388D94E" w:tentative="1">
      <w:start w:val="1"/>
      <w:numFmt w:val="bullet"/>
      <w:lvlText w:val="•"/>
      <w:lvlJc w:val="left"/>
      <w:pPr>
        <w:tabs>
          <w:tab w:val="num" w:pos="3600"/>
        </w:tabs>
        <w:ind w:left="3600" w:hanging="360"/>
      </w:pPr>
      <w:rPr>
        <w:rFonts w:ascii="Times New Roman" w:hAnsi="Times New Roman" w:hint="default"/>
      </w:rPr>
    </w:lvl>
    <w:lvl w:ilvl="5" w:tplc="0A687186" w:tentative="1">
      <w:start w:val="1"/>
      <w:numFmt w:val="bullet"/>
      <w:lvlText w:val="•"/>
      <w:lvlJc w:val="left"/>
      <w:pPr>
        <w:tabs>
          <w:tab w:val="num" w:pos="4320"/>
        </w:tabs>
        <w:ind w:left="4320" w:hanging="360"/>
      </w:pPr>
      <w:rPr>
        <w:rFonts w:ascii="Times New Roman" w:hAnsi="Times New Roman" w:hint="default"/>
      </w:rPr>
    </w:lvl>
    <w:lvl w:ilvl="6" w:tplc="8B38710A" w:tentative="1">
      <w:start w:val="1"/>
      <w:numFmt w:val="bullet"/>
      <w:lvlText w:val="•"/>
      <w:lvlJc w:val="left"/>
      <w:pPr>
        <w:tabs>
          <w:tab w:val="num" w:pos="5040"/>
        </w:tabs>
        <w:ind w:left="5040" w:hanging="360"/>
      </w:pPr>
      <w:rPr>
        <w:rFonts w:ascii="Times New Roman" w:hAnsi="Times New Roman" w:hint="default"/>
      </w:rPr>
    </w:lvl>
    <w:lvl w:ilvl="7" w:tplc="278EBABC" w:tentative="1">
      <w:start w:val="1"/>
      <w:numFmt w:val="bullet"/>
      <w:lvlText w:val="•"/>
      <w:lvlJc w:val="left"/>
      <w:pPr>
        <w:tabs>
          <w:tab w:val="num" w:pos="5760"/>
        </w:tabs>
        <w:ind w:left="5760" w:hanging="360"/>
      </w:pPr>
      <w:rPr>
        <w:rFonts w:ascii="Times New Roman" w:hAnsi="Times New Roman" w:hint="default"/>
      </w:rPr>
    </w:lvl>
    <w:lvl w:ilvl="8" w:tplc="701447A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9A17629"/>
    <w:multiLevelType w:val="hybridMultilevel"/>
    <w:tmpl w:val="63288A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B32328"/>
    <w:multiLevelType w:val="hybridMultilevel"/>
    <w:tmpl w:val="11FAED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3207C3"/>
    <w:multiLevelType w:val="hybridMultilevel"/>
    <w:tmpl w:val="CC601380"/>
    <w:lvl w:ilvl="0" w:tplc="64B4C524">
      <w:start w:val="1"/>
      <w:numFmt w:val="bullet"/>
      <w:lvlText w:val="•"/>
      <w:lvlJc w:val="left"/>
      <w:pPr>
        <w:tabs>
          <w:tab w:val="num" w:pos="720"/>
        </w:tabs>
        <w:ind w:left="720" w:hanging="360"/>
      </w:pPr>
      <w:rPr>
        <w:rFonts w:ascii="Times New Roman" w:hAnsi="Times New Roman" w:hint="default"/>
      </w:rPr>
    </w:lvl>
    <w:lvl w:ilvl="1" w:tplc="8D128308" w:tentative="1">
      <w:start w:val="1"/>
      <w:numFmt w:val="bullet"/>
      <w:lvlText w:val="•"/>
      <w:lvlJc w:val="left"/>
      <w:pPr>
        <w:tabs>
          <w:tab w:val="num" w:pos="1440"/>
        </w:tabs>
        <w:ind w:left="1440" w:hanging="360"/>
      </w:pPr>
      <w:rPr>
        <w:rFonts w:ascii="Times New Roman" w:hAnsi="Times New Roman" w:hint="default"/>
      </w:rPr>
    </w:lvl>
    <w:lvl w:ilvl="2" w:tplc="568C97E2" w:tentative="1">
      <w:start w:val="1"/>
      <w:numFmt w:val="bullet"/>
      <w:lvlText w:val="•"/>
      <w:lvlJc w:val="left"/>
      <w:pPr>
        <w:tabs>
          <w:tab w:val="num" w:pos="2160"/>
        </w:tabs>
        <w:ind w:left="2160" w:hanging="360"/>
      </w:pPr>
      <w:rPr>
        <w:rFonts w:ascii="Times New Roman" w:hAnsi="Times New Roman" w:hint="default"/>
      </w:rPr>
    </w:lvl>
    <w:lvl w:ilvl="3" w:tplc="42FC3410" w:tentative="1">
      <w:start w:val="1"/>
      <w:numFmt w:val="bullet"/>
      <w:lvlText w:val="•"/>
      <w:lvlJc w:val="left"/>
      <w:pPr>
        <w:tabs>
          <w:tab w:val="num" w:pos="2880"/>
        </w:tabs>
        <w:ind w:left="2880" w:hanging="360"/>
      </w:pPr>
      <w:rPr>
        <w:rFonts w:ascii="Times New Roman" w:hAnsi="Times New Roman" w:hint="default"/>
      </w:rPr>
    </w:lvl>
    <w:lvl w:ilvl="4" w:tplc="AD2C1198" w:tentative="1">
      <w:start w:val="1"/>
      <w:numFmt w:val="bullet"/>
      <w:lvlText w:val="•"/>
      <w:lvlJc w:val="left"/>
      <w:pPr>
        <w:tabs>
          <w:tab w:val="num" w:pos="3600"/>
        </w:tabs>
        <w:ind w:left="3600" w:hanging="360"/>
      </w:pPr>
      <w:rPr>
        <w:rFonts w:ascii="Times New Roman" w:hAnsi="Times New Roman" w:hint="default"/>
      </w:rPr>
    </w:lvl>
    <w:lvl w:ilvl="5" w:tplc="3F7E48EC" w:tentative="1">
      <w:start w:val="1"/>
      <w:numFmt w:val="bullet"/>
      <w:lvlText w:val="•"/>
      <w:lvlJc w:val="left"/>
      <w:pPr>
        <w:tabs>
          <w:tab w:val="num" w:pos="4320"/>
        </w:tabs>
        <w:ind w:left="4320" w:hanging="360"/>
      </w:pPr>
      <w:rPr>
        <w:rFonts w:ascii="Times New Roman" w:hAnsi="Times New Roman" w:hint="default"/>
      </w:rPr>
    </w:lvl>
    <w:lvl w:ilvl="6" w:tplc="01A2FE5A" w:tentative="1">
      <w:start w:val="1"/>
      <w:numFmt w:val="bullet"/>
      <w:lvlText w:val="•"/>
      <w:lvlJc w:val="left"/>
      <w:pPr>
        <w:tabs>
          <w:tab w:val="num" w:pos="5040"/>
        </w:tabs>
        <w:ind w:left="5040" w:hanging="360"/>
      </w:pPr>
      <w:rPr>
        <w:rFonts w:ascii="Times New Roman" w:hAnsi="Times New Roman" w:hint="default"/>
      </w:rPr>
    </w:lvl>
    <w:lvl w:ilvl="7" w:tplc="45A88EBA" w:tentative="1">
      <w:start w:val="1"/>
      <w:numFmt w:val="bullet"/>
      <w:lvlText w:val="•"/>
      <w:lvlJc w:val="left"/>
      <w:pPr>
        <w:tabs>
          <w:tab w:val="num" w:pos="5760"/>
        </w:tabs>
        <w:ind w:left="5760" w:hanging="360"/>
      </w:pPr>
      <w:rPr>
        <w:rFonts w:ascii="Times New Roman" w:hAnsi="Times New Roman" w:hint="default"/>
      </w:rPr>
    </w:lvl>
    <w:lvl w:ilvl="8" w:tplc="E2C07C5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AC74C78"/>
    <w:multiLevelType w:val="hybridMultilevel"/>
    <w:tmpl w:val="3F1EB54A"/>
    <w:lvl w:ilvl="0" w:tplc="3118E2B8">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987B00"/>
    <w:multiLevelType w:val="hybridMultilevel"/>
    <w:tmpl w:val="22A20986"/>
    <w:lvl w:ilvl="0" w:tplc="9C96B930">
      <w:start w:val="1"/>
      <w:numFmt w:val="decimal"/>
      <w:lvlText w:val="%1."/>
      <w:lvlJc w:val="left"/>
      <w:pPr>
        <w:ind w:left="1020" w:hanging="360"/>
      </w:pPr>
    </w:lvl>
    <w:lvl w:ilvl="1" w:tplc="0F800048">
      <w:start w:val="1"/>
      <w:numFmt w:val="decimal"/>
      <w:lvlText w:val="%2."/>
      <w:lvlJc w:val="left"/>
      <w:pPr>
        <w:ind w:left="1020" w:hanging="360"/>
      </w:pPr>
    </w:lvl>
    <w:lvl w:ilvl="2" w:tplc="17660702">
      <w:start w:val="1"/>
      <w:numFmt w:val="decimal"/>
      <w:lvlText w:val="%3."/>
      <w:lvlJc w:val="left"/>
      <w:pPr>
        <w:ind w:left="1020" w:hanging="360"/>
      </w:pPr>
    </w:lvl>
    <w:lvl w:ilvl="3" w:tplc="3A60092A">
      <w:start w:val="1"/>
      <w:numFmt w:val="decimal"/>
      <w:lvlText w:val="%4."/>
      <w:lvlJc w:val="left"/>
      <w:pPr>
        <w:ind w:left="1020" w:hanging="360"/>
      </w:pPr>
    </w:lvl>
    <w:lvl w:ilvl="4" w:tplc="F7041092">
      <w:start w:val="1"/>
      <w:numFmt w:val="decimal"/>
      <w:lvlText w:val="%5."/>
      <w:lvlJc w:val="left"/>
      <w:pPr>
        <w:ind w:left="1020" w:hanging="360"/>
      </w:pPr>
    </w:lvl>
    <w:lvl w:ilvl="5" w:tplc="EEC0D8EA">
      <w:start w:val="1"/>
      <w:numFmt w:val="decimal"/>
      <w:lvlText w:val="%6."/>
      <w:lvlJc w:val="left"/>
      <w:pPr>
        <w:ind w:left="1020" w:hanging="360"/>
      </w:pPr>
    </w:lvl>
    <w:lvl w:ilvl="6" w:tplc="3F9A54C2">
      <w:start w:val="1"/>
      <w:numFmt w:val="decimal"/>
      <w:lvlText w:val="%7."/>
      <w:lvlJc w:val="left"/>
      <w:pPr>
        <w:ind w:left="1020" w:hanging="360"/>
      </w:pPr>
    </w:lvl>
    <w:lvl w:ilvl="7" w:tplc="2E60830A">
      <w:start w:val="1"/>
      <w:numFmt w:val="decimal"/>
      <w:lvlText w:val="%8."/>
      <w:lvlJc w:val="left"/>
      <w:pPr>
        <w:ind w:left="1020" w:hanging="360"/>
      </w:pPr>
    </w:lvl>
    <w:lvl w:ilvl="8" w:tplc="777C48C4">
      <w:start w:val="1"/>
      <w:numFmt w:val="decimal"/>
      <w:lvlText w:val="%9."/>
      <w:lvlJc w:val="left"/>
      <w:pPr>
        <w:ind w:left="1020" w:hanging="360"/>
      </w:pPr>
    </w:lvl>
  </w:abstractNum>
  <w:abstractNum w:abstractNumId="31" w15:restartNumberingAfterBreak="0">
    <w:nsid w:val="5ED67D73"/>
    <w:multiLevelType w:val="hybridMultilevel"/>
    <w:tmpl w:val="B8588DBA"/>
    <w:lvl w:ilvl="0" w:tplc="982C6DE0">
      <w:start w:val="1"/>
      <w:numFmt w:val="decimal"/>
      <w:lvlText w:val="%1."/>
      <w:lvlJc w:val="left"/>
      <w:pPr>
        <w:ind w:left="720" w:hanging="360"/>
      </w:pPr>
      <w:rPr>
        <w:rFonts w:eastAsia="Calibr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9F32C7"/>
    <w:multiLevelType w:val="hybridMultilevel"/>
    <w:tmpl w:val="68CCB13E"/>
    <w:lvl w:ilvl="0" w:tplc="0E1A6D5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517B7D"/>
    <w:multiLevelType w:val="hybridMultilevel"/>
    <w:tmpl w:val="85BAAA1E"/>
    <w:lvl w:ilvl="0" w:tplc="E45AF110">
      <w:start w:val="1"/>
      <w:numFmt w:val="bullet"/>
      <w:lvlText w:val="•"/>
      <w:lvlJc w:val="left"/>
      <w:pPr>
        <w:tabs>
          <w:tab w:val="num" w:pos="720"/>
        </w:tabs>
        <w:ind w:left="720" w:hanging="360"/>
      </w:pPr>
      <w:rPr>
        <w:rFonts w:ascii="Times New Roman" w:hAnsi="Times New Roman" w:hint="default"/>
      </w:rPr>
    </w:lvl>
    <w:lvl w:ilvl="1" w:tplc="B622B52E" w:tentative="1">
      <w:start w:val="1"/>
      <w:numFmt w:val="bullet"/>
      <w:lvlText w:val="•"/>
      <w:lvlJc w:val="left"/>
      <w:pPr>
        <w:tabs>
          <w:tab w:val="num" w:pos="1440"/>
        </w:tabs>
        <w:ind w:left="1440" w:hanging="360"/>
      </w:pPr>
      <w:rPr>
        <w:rFonts w:ascii="Times New Roman" w:hAnsi="Times New Roman" w:hint="default"/>
      </w:rPr>
    </w:lvl>
    <w:lvl w:ilvl="2" w:tplc="1FC4EED6" w:tentative="1">
      <w:start w:val="1"/>
      <w:numFmt w:val="bullet"/>
      <w:lvlText w:val="•"/>
      <w:lvlJc w:val="left"/>
      <w:pPr>
        <w:tabs>
          <w:tab w:val="num" w:pos="2160"/>
        </w:tabs>
        <w:ind w:left="2160" w:hanging="360"/>
      </w:pPr>
      <w:rPr>
        <w:rFonts w:ascii="Times New Roman" w:hAnsi="Times New Roman" w:hint="default"/>
      </w:rPr>
    </w:lvl>
    <w:lvl w:ilvl="3" w:tplc="32BCAFE6" w:tentative="1">
      <w:start w:val="1"/>
      <w:numFmt w:val="bullet"/>
      <w:lvlText w:val="•"/>
      <w:lvlJc w:val="left"/>
      <w:pPr>
        <w:tabs>
          <w:tab w:val="num" w:pos="2880"/>
        </w:tabs>
        <w:ind w:left="2880" w:hanging="360"/>
      </w:pPr>
      <w:rPr>
        <w:rFonts w:ascii="Times New Roman" w:hAnsi="Times New Roman" w:hint="default"/>
      </w:rPr>
    </w:lvl>
    <w:lvl w:ilvl="4" w:tplc="A802F38C" w:tentative="1">
      <w:start w:val="1"/>
      <w:numFmt w:val="bullet"/>
      <w:lvlText w:val="•"/>
      <w:lvlJc w:val="left"/>
      <w:pPr>
        <w:tabs>
          <w:tab w:val="num" w:pos="3600"/>
        </w:tabs>
        <w:ind w:left="3600" w:hanging="360"/>
      </w:pPr>
      <w:rPr>
        <w:rFonts w:ascii="Times New Roman" w:hAnsi="Times New Roman" w:hint="default"/>
      </w:rPr>
    </w:lvl>
    <w:lvl w:ilvl="5" w:tplc="F99C6838" w:tentative="1">
      <w:start w:val="1"/>
      <w:numFmt w:val="bullet"/>
      <w:lvlText w:val="•"/>
      <w:lvlJc w:val="left"/>
      <w:pPr>
        <w:tabs>
          <w:tab w:val="num" w:pos="4320"/>
        </w:tabs>
        <w:ind w:left="4320" w:hanging="360"/>
      </w:pPr>
      <w:rPr>
        <w:rFonts w:ascii="Times New Roman" w:hAnsi="Times New Roman" w:hint="default"/>
      </w:rPr>
    </w:lvl>
    <w:lvl w:ilvl="6" w:tplc="B0600820" w:tentative="1">
      <w:start w:val="1"/>
      <w:numFmt w:val="bullet"/>
      <w:lvlText w:val="•"/>
      <w:lvlJc w:val="left"/>
      <w:pPr>
        <w:tabs>
          <w:tab w:val="num" w:pos="5040"/>
        </w:tabs>
        <w:ind w:left="5040" w:hanging="360"/>
      </w:pPr>
      <w:rPr>
        <w:rFonts w:ascii="Times New Roman" w:hAnsi="Times New Roman" w:hint="default"/>
      </w:rPr>
    </w:lvl>
    <w:lvl w:ilvl="7" w:tplc="328CA9A8" w:tentative="1">
      <w:start w:val="1"/>
      <w:numFmt w:val="bullet"/>
      <w:lvlText w:val="•"/>
      <w:lvlJc w:val="left"/>
      <w:pPr>
        <w:tabs>
          <w:tab w:val="num" w:pos="5760"/>
        </w:tabs>
        <w:ind w:left="5760" w:hanging="360"/>
      </w:pPr>
      <w:rPr>
        <w:rFonts w:ascii="Times New Roman" w:hAnsi="Times New Roman" w:hint="default"/>
      </w:rPr>
    </w:lvl>
    <w:lvl w:ilvl="8" w:tplc="4220123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5AC46A9"/>
    <w:multiLevelType w:val="hybridMultilevel"/>
    <w:tmpl w:val="F1746E00"/>
    <w:lvl w:ilvl="0" w:tplc="8272C738">
      <w:start w:val="1"/>
      <w:numFmt w:val="decimal"/>
      <w:lvlText w:val="%1."/>
      <w:lvlJc w:val="left"/>
      <w:pPr>
        <w:ind w:left="720" w:hanging="360"/>
      </w:pPr>
      <w:rPr>
        <w:rFonts w:ascii="Arial Narrow" w:eastAsia="Calibri"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E490233"/>
    <w:multiLevelType w:val="hybridMultilevel"/>
    <w:tmpl w:val="489C1B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38408086">
    <w:abstractNumId w:val="8"/>
  </w:num>
  <w:num w:numId="2" w16cid:durableId="909968744">
    <w:abstractNumId w:val="3"/>
  </w:num>
  <w:num w:numId="3" w16cid:durableId="158616724">
    <w:abstractNumId w:val="2"/>
  </w:num>
  <w:num w:numId="4" w16cid:durableId="415828688">
    <w:abstractNumId w:val="1"/>
  </w:num>
  <w:num w:numId="5" w16cid:durableId="360710659">
    <w:abstractNumId w:val="0"/>
  </w:num>
  <w:num w:numId="6" w16cid:durableId="1514371821">
    <w:abstractNumId w:val="9"/>
  </w:num>
  <w:num w:numId="7" w16cid:durableId="2069454764">
    <w:abstractNumId w:val="7"/>
  </w:num>
  <w:num w:numId="8" w16cid:durableId="1532376725">
    <w:abstractNumId w:val="6"/>
  </w:num>
  <w:num w:numId="9" w16cid:durableId="565920342">
    <w:abstractNumId w:val="5"/>
  </w:num>
  <w:num w:numId="10" w16cid:durableId="10885233">
    <w:abstractNumId w:val="4"/>
  </w:num>
  <w:num w:numId="11" w16cid:durableId="1517887379">
    <w:abstractNumId w:val="19"/>
  </w:num>
  <w:num w:numId="12" w16cid:durableId="20557385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6170101">
    <w:abstractNumId w:val="34"/>
  </w:num>
  <w:num w:numId="14" w16cid:durableId="1873568666">
    <w:abstractNumId w:val="17"/>
  </w:num>
  <w:num w:numId="15" w16cid:durableId="1605265638">
    <w:abstractNumId w:val="27"/>
  </w:num>
  <w:num w:numId="16" w16cid:durableId="573323786">
    <w:abstractNumId w:val="22"/>
  </w:num>
  <w:num w:numId="17" w16cid:durableId="1711373931">
    <w:abstractNumId w:val="13"/>
  </w:num>
  <w:num w:numId="18" w16cid:durableId="459692746">
    <w:abstractNumId w:val="16"/>
  </w:num>
  <w:num w:numId="19" w16cid:durableId="581569958">
    <w:abstractNumId w:val="28"/>
  </w:num>
  <w:num w:numId="20" w16cid:durableId="1747992861">
    <w:abstractNumId w:val="33"/>
  </w:num>
  <w:num w:numId="21" w16cid:durableId="289240992">
    <w:abstractNumId w:val="25"/>
  </w:num>
  <w:num w:numId="22" w16cid:durableId="1593318861">
    <w:abstractNumId w:val="26"/>
  </w:num>
  <w:num w:numId="23" w16cid:durableId="1313487755">
    <w:abstractNumId w:val="12"/>
  </w:num>
  <w:num w:numId="24" w16cid:durableId="1126002223">
    <w:abstractNumId w:val="10"/>
  </w:num>
  <w:num w:numId="25" w16cid:durableId="1215432424">
    <w:abstractNumId w:val="23"/>
  </w:num>
  <w:num w:numId="26" w16cid:durableId="758721346">
    <w:abstractNumId w:val="31"/>
  </w:num>
  <w:num w:numId="27" w16cid:durableId="1878472154">
    <w:abstractNumId w:val="24"/>
  </w:num>
  <w:num w:numId="28" w16cid:durableId="278681260">
    <w:abstractNumId w:val="30"/>
  </w:num>
  <w:num w:numId="29" w16cid:durableId="804005363">
    <w:abstractNumId w:val="14"/>
  </w:num>
  <w:num w:numId="30" w16cid:durableId="655961816">
    <w:abstractNumId w:val="18"/>
  </w:num>
  <w:num w:numId="31" w16cid:durableId="506480122">
    <w:abstractNumId w:val="11"/>
  </w:num>
  <w:num w:numId="32" w16cid:durableId="591084744">
    <w:abstractNumId w:val="35"/>
  </w:num>
  <w:num w:numId="33" w16cid:durableId="1745948447">
    <w:abstractNumId w:val="21"/>
  </w:num>
  <w:num w:numId="34" w16cid:durableId="1365136744">
    <w:abstractNumId w:val="32"/>
  </w:num>
  <w:num w:numId="35" w16cid:durableId="1463579547">
    <w:abstractNumId w:val="20"/>
  </w:num>
  <w:num w:numId="36" w16cid:durableId="466050983">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43"/>
    <w:rsid w:val="00000146"/>
    <w:rsid w:val="00000D03"/>
    <w:rsid w:val="000013F4"/>
    <w:rsid w:val="000015B1"/>
    <w:rsid w:val="000015BC"/>
    <w:rsid w:val="0000639F"/>
    <w:rsid w:val="000066CE"/>
    <w:rsid w:val="00006AC3"/>
    <w:rsid w:val="00006B2D"/>
    <w:rsid w:val="00006F23"/>
    <w:rsid w:val="00010387"/>
    <w:rsid w:val="000107F3"/>
    <w:rsid w:val="00011864"/>
    <w:rsid w:val="0001195F"/>
    <w:rsid w:val="00011B51"/>
    <w:rsid w:val="00011BA3"/>
    <w:rsid w:val="00011E68"/>
    <w:rsid w:val="00012A4E"/>
    <w:rsid w:val="0001304A"/>
    <w:rsid w:val="000130E1"/>
    <w:rsid w:val="00013693"/>
    <w:rsid w:val="00013986"/>
    <w:rsid w:val="00014841"/>
    <w:rsid w:val="00014927"/>
    <w:rsid w:val="00014E61"/>
    <w:rsid w:val="000206E7"/>
    <w:rsid w:val="00020A04"/>
    <w:rsid w:val="00022574"/>
    <w:rsid w:val="000228DC"/>
    <w:rsid w:val="000229F2"/>
    <w:rsid w:val="00022BE6"/>
    <w:rsid w:val="00023D44"/>
    <w:rsid w:val="000247DD"/>
    <w:rsid w:val="00026B6D"/>
    <w:rsid w:val="00027334"/>
    <w:rsid w:val="00027D9F"/>
    <w:rsid w:val="00027F22"/>
    <w:rsid w:val="00027FC6"/>
    <w:rsid w:val="0003099B"/>
    <w:rsid w:val="00030B79"/>
    <w:rsid w:val="00031AC4"/>
    <w:rsid w:val="00032068"/>
    <w:rsid w:val="00032C58"/>
    <w:rsid w:val="000330CD"/>
    <w:rsid w:val="000332B1"/>
    <w:rsid w:val="00033660"/>
    <w:rsid w:val="00033EC5"/>
    <w:rsid w:val="00035419"/>
    <w:rsid w:val="00035F76"/>
    <w:rsid w:val="00036049"/>
    <w:rsid w:val="00036735"/>
    <w:rsid w:val="000373CB"/>
    <w:rsid w:val="00037478"/>
    <w:rsid w:val="0004109E"/>
    <w:rsid w:val="00041922"/>
    <w:rsid w:val="00041E14"/>
    <w:rsid w:val="000423B8"/>
    <w:rsid w:val="00043544"/>
    <w:rsid w:val="000438C8"/>
    <w:rsid w:val="00043956"/>
    <w:rsid w:val="00043C37"/>
    <w:rsid w:val="00044A9C"/>
    <w:rsid w:val="00044D19"/>
    <w:rsid w:val="00044E01"/>
    <w:rsid w:val="00046810"/>
    <w:rsid w:val="000471D1"/>
    <w:rsid w:val="00047357"/>
    <w:rsid w:val="00047529"/>
    <w:rsid w:val="00050DEE"/>
    <w:rsid w:val="0005178E"/>
    <w:rsid w:val="00053412"/>
    <w:rsid w:val="00054036"/>
    <w:rsid w:val="00056A3A"/>
    <w:rsid w:val="00056C0F"/>
    <w:rsid w:val="00057383"/>
    <w:rsid w:val="00057B30"/>
    <w:rsid w:val="00061015"/>
    <w:rsid w:val="000615CA"/>
    <w:rsid w:val="00061A30"/>
    <w:rsid w:val="00065C3A"/>
    <w:rsid w:val="00066532"/>
    <w:rsid w:val="00067346"/>
    <w:rsid w:val="0006764F"/>
    <w:rsid w:val="000677BF"/>
    <w:rsid w:val="00070629"/>
    <w:rsid w:val="00070F5E"/>
    <w:rsid w:val="00071A9C"/>
    <w:rsid w:val="00071B7E"/>
    <w:rsid w:val="00071E50"/>
    <w:rsid w:val="00072FF3"/>
    <w:rsid w:val="000734A0"/>
    <w:rsid w:val="00073A06"/>
    <w:rsid w:val="00073DB4"/>
    <w:rsid w:val="0007521B"/>
    <w:rsid w:val="00076E89"/>
    <w:rsid w:val="00080605"/>
    <w:rsid w:val="00080A28"/>
    <w:rsid w:val="00080AED"/>
    <w:rsid w:val="000815F5"/>
    <w:rsid w:val="00081D3B"/>
    <w:rsid w:val="00084523"/>
    <w:rsid w:val="00085176"/>
    <w:rsid w:val="000855D6"/>
    <w:rsid w:val="00085E3B"/>
    <w:rsid w:val="00085FC7"/>
    <w:rsid w:val="00086A24"/>
    <w:rsid w:val="00087A79"/>
    <w:rsid w:val="000900CC"/>
    <w:rsid w:val="000904D7"/>
    <w:rsid w:val="000911D1"/>
    <w:rsid w:val="000912C1"/>
    <w:rsid w:val="000923F0"/>
    <w:rsid w:val="000924F1"/>
    <w:rsid w:val="0009319E"/>
    <w:rsid w:val="00094223"/>
    <w:rsid w:val="00094776"/>
    <w:rsid w:val="00095605"/>
    <w:rsid w:val="0009567E"/>
    <w:rsid w:val="00095775"/>
    <w:rsid w:val="00095A86"/>
    <w:rsid w:val="0009681C"/>
    <w:rsid w:val="000973AF"/>
    <w:rsid w:val="00097560"/>
    <w:rsid w:val="00097939"/>
    <w:rsid w:val="000A041F"/>
    <w:rsid w:val="000A057B"/>
    <w:rsid w:val="000A0D9E"/>
    <w:rsid w:val="000A173D"/>
    <w:rsid w:val="000A1AC5"/>
    <w:rsid w:val="000A1E91"/>
    <w:rsid w:val="000A2EE7"/>
    <w:rsid w:val="000A5C14"/>
    <w:rsid w:val="000A680C"/>
    <w:rsid w:val="000B01C1"/>
    <w:rsid w:val="000B1C11"/>
    <w:rsid w:val="000B230B"/>
    <w:rsid w:val="000B3546"/>
    <w:rsid w:val="000B3680"/>
    <w:rsid w:val="000B4133"/>
    <w:rsid w:val="000C0CAE"/>
    <w:rsid w:val="000C1C6E"/>
    <w:rsid w:val="000C2555"/>
    <w:rsid w:val="000C38E5"/>
    <w:rsid w:val="000C795C"/>
    <w:rsid w:val="000D0646"/>
    <w:rsid w:val="000D0892"/>
    <w:rsid w:val="000D0E2F"/>
    <w:rsid w:val="000D2C78"/>
    <w:rsid w:val="000D3A26"/>
    <w:rsid w:val="000D3F76"/>
    <w:rsid w:val="000D560A"/>
    <w:rsid w:val="000D563F"/>
    <w:rsid w:val="000D6675"/>
    <w:rsid w:val="000D68C6"/>
    <w:rsid w:val="000D71CF"/>
    <w:rsid w:val="000E0F6F"/>
    <w:rsid w:val="000E1797"/>
    <w:rsid w:val="000E24F0"/>
    <w:rsid w:val="000E32E4"/>
    <w:rsid w:val="000E355D"/>
    <w:rsid w:val="000E3E5C"/>
    <w:rsid w:val="000E3F94"/>
    <w:rsid w:val="000E5D94"/>
    <w:rsid w:val="000E7039"/>
    <w:rsid w:val="000E7DB0"/>
    <w:rsid w:val="000F04D0"/>
    <w:rsid w:val="000F1BE9"/>
    <w:rsid w:val="000F29A4"/>
    <w:rsid w:val="000F3002"/>
    <w:rsid w:val="000F35CA"/>
    <w:rsid w:val="000F6FEF"/>
    <w:rsid w:val="000F72D8"/>
    <w:rsid w:val="000F751A"/>
    <w:rsid w:val="000F7F0B"/>
    <w:rsid w:val="0010075A"/>
    <w:rsid w:val="00100D3C"/>
    <w:rsid w:val="00101535"/>
    <w:rsid w:val="001023C1"/>
    <w:rsid w:val="001026EF"/>
    <w:rsid w:val="001031A6"/>
    <w:rsid w:val="00103E01"/>
    <w:rsid w:val="001040D2"/>
    <w:rsid w:val="00104EEA"/>
    <w:rsid w:val="001050D4"/>
    <w:rsid w:val="00105116"/>
    <w:rsid w:val="00105B1B"/>
    <w:rsid w:val="001066C7"/>
    <w:rsid w:val="00107EAB"/>
    <w:rsid w:val="00111780"/>
    <w:rsid w:val="00111EA7"/>
    <w:rsid w:val="001135FD"/>
    <w:rsid w:val="00113FC0"/>
    <w:rsid w:val="0011402A"/>
    <w:rsid w:val="001156D3"/>
    <w:rsid w:val="00115870"/>
    <w:rsid w:val="00115A5C"/>
    <w:rsid w:val="00115C23"/>
    <w:rsid w:val="001168FA"/>
    <w:rsid w:val="00117177"/>
    <w:rsid w:val="00117437"/>
    <w:rsid w:val="00117FC1"/>
    <w:rsid w:val="001209AB"/>
    <w:rsid w:val="001209FB"/>
    <w:rsid w:val="0012153A"/>
    <w:rsid w:val="00122ECE"/>
    <w:rsid w:val="00123275"/>
    <w:rsid w:val="00124449"/>
    <w:rsid w:val="00124AF8"/>
    <w:rsid w:val="001253B0"/>
    <w:rsid w:val="0012583B"/>
    <w:rsid w:val="00127A80"/>
    <w:rsid w:val="00130321"/>
    <w:rsid w:val="0013062C"/>
    <w:rsid w:val="00130BD6"/>
    <w:rsid w:val="001324DB"/>
    <w:rsid w:val="001326E8"/>
    <w:rsid w:val="001334D0"/>
    <w:rsid w:val="0013381E"/>
    <w:rsid w:val="00133DB3"/>
    <w:rsid w:val="00134163"/>
    <w:rsid w:val="0013479D"/>
    <w:rsid w:val="001349FF"/>
    <w:rsid w:val="00135823"/>
    <w:rsid w:val="00135C8F"/>
    <w:rsid w:val="00136D70"/>
    <w:rsid w:val="00137094"/>
    <w:rsid w:val="00137494"/>
    <w:rsid w:val="001374C9"/>
    <w:rsid w:val="00140377"/>
    <w:rsid w:val="00142F8E"/>
    <w:rsid w:val="001438D2"/>
    <w:rsid w:val="0014449B"/>
    <w:rsid w:val="00144A35"/>
    <w:rsid w:val="00145EAE"/>
    <w:rsid w:val="00146F41"/>
    <w:rsid w:val="0014760F"/>
    <w:rsid w:val="00150026"/>
    <w:rsid w:val="0015150E"/>
    <w:rsid w:val="001519B8"/>
    <w:rsid w:val="00152C5B"/>
    <w:rsid w:val="0015439E"/>
    <w:rsid w:val="00154718"/>
    <w:rsid w:val="001551D8"/>
    <w:rsid w:val="00155500"/>
    <w:rsid w:val="00157475"/>
    <w:rsid w:val="00157B64"/>
    <w:rsid w:val="00160616"/>
    <w:rsid w:val="0016099A"/>
    <w:rsid w:val="0016149C"/>
    <w:rsid w:val="001642CC"/>
    <w:rsid w:val="00165413"/>
    <w:rsid w:val="00165551"/>
    <w:rsid w:val="001673EA"/>
    <w:rsid w:val="001712F2"/>
    <w:rsid w:val="00172D17"/>
    <w:rsid w:val="00173207"/>
    <w:rsid w:val="00173342"/>
    <w:rsid w:val="00173B03"/>
    <w:rsid w:val="00174F83"/>
    <w:rsid w:val="00175618"/>
    <w:rsid w:val="00175BDA"/>
    <w:rsid w:val="0017772E"/>
    <w:rsid w:val="00177B79"/>
    <w:rsid w:val="00177CE1"/>
    <w:rsid w:val="0018023E"/>
    <w:rsid w:val="00180B13"/>
    <w:rsid w:val="00180CBB"/>
    <w:rsid w:val="0018139F"/>
    <w:rsid w:val="00181AA4"/>
    <w:rsid w:val="00182BA8"/>
    <w:rsid w:val="001833EB"/>
    <w:rsid w:val="00184C02"/>
    <w:rsid w:val="00184E16"/>
    <w:rsid w:val="001851BB"/>
    <w:rsid w:val="001851BE"/>
    <w:rsid w:val="00185D49"/>
    <w:rsid w:val="001878C3"/>
    <w:rsid w:val="00187E9A"/>
    <w:rsid w:val="00190ECD"/>
    <w:rsid w:val="001916F4"/>
    <w:rsid w:val="00192594"/>
    <w:rsid w:val="0019376C"/>
    <w:rsid w:val="00193D17"/>
    <w:rsid w:val="00195C67"/>
    <w:rsid w:val="00196556"/>
    <w:rsid w:val="00196C98"/>
    <w:rsid w:val="001973ED"/>
    <w:rsid w:val="00197B16"/>
    <w:rsid w:val="001A007F"/>
    <w:rsid w:val="001A0F7E"/>
    <w:rsid w:val="001A1EBB"/>
    <w:rsid w:val="001A2231"/>
    <w:rsid w:val="001A3665"/>
    <w:rsid w:val="001A51F7"/>
    <w:rsid w:val="001A6F5D"/>
    <w:rsid w:val="001B06C9"/>
    <w:rsid w:val="001B189C"/>
    <w:rsid w:val="001B308D"/>
    <w:rsid w:val="001B5104"/>
    <w:rsid w:val="001B527B"/>
    <w:rsid w:val="001B60A4"/>
    <w:rsid w:val="001B63AC"/>
    <w:rsid w:val="001B7888"/>
    <w:rsid w:val="001C1896"/>
    <w:rsid w:val="001C31A6"/>
    <w:rsid w:val="001C54C6"/>
    <w:rsid w:val="001C5B85"/>
    <w:rsid w:val="001C7EB9"/>
    <w:rsid w:val="001D0833"/>
    <w:rsid w:val="001D17C2"/>
    <w:rsid w:val="001D1B10"/>
    <w:rsid w:val="001D2EEC"/>
    <w:rsid w:val="001D37B2"/>
    <w:rsid w:val="001D414A"/>
    <w:rsid w:val="001D4DDD"/>
    <w:rsid w:val="001D52EB"/>
    <w:rsid w:val="001D57F0"/>
    <w:rsid w:val="001D7571"/>
    <w:rsid w:val="001D7F34"/>
    <w:rsid w:val="001E106A"/>
    <w:rsid w:val="001E3162"/>
    <w:rsid w:val="001E4AE1"/>
    <w:rsid w:val="001E545E"/>
    <w:rsid w:val="001E5A9F"/>
    <w:rsid w:val="001E60A3"/>
    <w:rsid w:val="001E7D3F"/>
    <w:rsid w:val="001F01A7"/>
    <w:rsid w:val="001F1B9D"/>
    <w:rsid w:val="001F2A38"/>
    <w:rsid w:val="001F2E85"/>
    <w:rsid w:val="001F39B9"/>
    <w:rsid w:val="001F3EBD"/>
    <w:rsid w:val="001F4182"/>
    <w:rsid w:val="001F50A0"/>
    <w:rsid w:val="001F6430"/>
    <w:rsid w:val="001F6854"/>
    <w:rsid w:val="001F6E36"/>
    <w:rsid w:val="001F6E46"/>
    <w:rsid w:val="001F7680"/>
    <w:rsid w:val="001F7719"/>
    <w:rsid w:val="001F7A40"/>
    <w:rsid w:val="002001F2"/>
    <w:rsid w:val="002004AA"/>
    <w:rsid w:val="00200B52"/>
    <w:rsid w:val="00200D1A"/>
    <w:rsid w:val="002013BC"/>
    <w:rsid w:val="002016A3"/>
    <w:rsid w:val="00201C05"/>
    <w:rsid w:val="00202A01"/>
    <w:rsid w:val="00204BA3"/>
    <w:rsid w:val="00204C5E"/>
    <w:rsid w:val="002055BB"/>
    <w:rsid w:val="00205E31"/>
    <w:rsid w:val="00206A41"/>
    <w:rsid w:val="00206E54"/>
    <w:rsid w:val="00210436"/>
    <w:rsid w:val="0021226D"/>
    <w:rsid w:val="00213189"/>
    <w:rsid w:val="0021321E"/>
    <w:rsid w:val="00214332"/>
    <w:rsid w:val="00214F3C"/>
    <w:rsid w:val="002153EB"/>
    <w:rsid w:val="0021549B"/>
    <w:rsid w:val="00216665"/>
    <w:rsid w:val="00216DE5"/>
    <w:rsid w:val="002176BC"/>
    <w:rsid w:val="00220C9F"/>
    <w:rsid w:val="002211BC"/>
    <w:rsid w:val="00221603"/>
    <w:rsid w:val="00221880"/>
    <w:rsid w:val="002221E8"/>
    <w:rsid w:val="002222C5"/>
    <w:rsid w:val="00222DEB"/>
    <w:rsid w:val="0022402C"/>
    <w:rsid w:val="00225382"/>
    <w:rsid w:val="00225426"/>
    <w:rsid w:val="0022596D"/>
    <w:rsid w:val="0023038E"/>
    <w:rsid w:val="00230FC7"/>
    <w:rsid w:val="00231ED4"/>
    <w:rsid w:val="00233747"/>
    <w:rsid w:val="00233F12"/>
    <w:rsid w:val="00235646"/>
    <w:rsid w:val="00235B50"/>
    <w:rsid w:val="00235E36"/>
    <w:rsid w:val="00236CD0"/>
    <w:rsid w:val="0024062D"/>
    <w:rsid w:val="00241056"/>
    <w:rsid w:val="00241AC1"/>
    <w:rsid w:val="00242560"/>
    <w:rsid w:val="0024470E"/>
    <w:rsid w:val="00244971"/>
    <w:rsid w:val="0024564D"/>
    <w:rsid w:val="002457DA"/>
    <w:rsid w:val="00245CF8"/>
    <w:rsid w:val="00245D9E"/>
    <w:rsid w:val="00246BF2"/>
    <w:rsid w:val="00247BEE"/>
    <w:rsid w:val="00250101"/>
    <w:rsid w:val="0025072D"/>
    <w:rsid w:val="00251177"/>
    <w:rsid w:val="00251880"/>
    <w:rsid w:val="00253B20"/>
    <w:rsid w:val="00253DCB"/>
    <w:rsid w:val="002544C2"/>
    <w:rsid w:val="002556C4"/>
    <w:rsid w:val="00255C49"/>
    <w:rsid w:val="0025616A"/>
    <w:rsid w:val="0025773F"/>
    <w:rsid w:val="00260698"/>
    <w:rsid w:val="00260CEA"/>
    <w:rsid w:val="00260FFB"/>
    <w:rsid w:val="0026191A"/>
    <w:rsid w:val="002638B0"/>
    <w:rsid w:val="00263D72"/>
    <w:rsid w:val="00263DD7"/>
    <w:rsid w:val="00267CE9"/>
    <w:rsid w:val="00267DA4"/>
    <w:rsid w:val="00270821"/>
    <w:rsid w:val="00270A78"/>
    <w:rsid w:val="002719F4"/>
    <w:rsid w:val="0027236B"/>
    <w:rsid w:val="0027285C"/>
    <w:rsid w:val="00272D8A"/>
    <w:rsid w:val="0027401B"/>
    <w:rsid w:val="00274446"/>
    <w:rsid w:val="0027507B"/>
    <w:rsid w:val="00276153"/>
    <w:rsid w:val="002776E3"/>
    <w:rsid w:val="00281A69"/>
    <w:rsid w:val="00281C73"/>
    <w:rsid w:val="002825C5"/>
    <w:rsid w:val="0028296A"/>
    <w:rsid w:val="00283176"/>
    <w:rsid w:val="00283D01"/>
    <w:rsid w:val="00283D10"/>
    <w:rsid w:val="00285212"/>
    <w:rsid w:val="002857EE"/>
    <w:rsid w:val="0028581F"/>
    <w:rsid w:val="002860CF"/>
    <w:rsid w:val="002868E9"/>
    <w:rsid w:val="00286D77"/>
    <w:rsid w:val="00290879"/>
    <w:rsid w:val="00290BB0"/>
    <w:rsid w:val="00290BB8"/>
    <w:rsid w:val="00292234"/>
    <w:rsid w:val="0029297D"/>
    <w:rsid w:val="0029385E"/>
    <w:rsid w:val="00293EAD"/>
    <w:rsid w:val="0029401C"/>
    <w:rsid w:val="00294201"/>
    <w:rsid w:val="0029494C"/>
    <w:rsid w:val="002955E9"/>
    <w:rsid w:val="0029566E"/>
    <w:rsid w:val="00296716"/>
    <w:rsid w:val="002A0402"/>
    <w:rsid w:val="002A04FA"/>
    <w:rsid w:val="002A08AC"/>
    <w:rsid w:val="002A0CED"/>
    <w:rsid w:val="002A1249"/>
    <w:rsid w:val="002A1C6A"/>
    <w:rsid w:val="002A1FCB"/>
    <w:rsid w:val="002A20FA"/>
    <w:rsid w:val="002A242B"/>
    <w:rsid w:val="002A2733"/>
    <w:rsid w:val="002A5B55"/>
    <w:rsid w:val="002A792A"/>
    <w:rsid w:val="002B077C"/>
    <w:rsid w:val="002B0F11"/>
    <w:rsid w:val="002B0F77"/>
    <w:rsid w:val="002B18F7"/>
    <w:rsid w:val="002B3C4E"/>
    <w:rsid w:val="002B420F"/>
    <w:rsid w:val="002B48FF"/>
    <w:rsid w:val="002B5501"/>
    <w:rsid w:val="002B67E9"/>
    <w:rsid w:val="002B6A70"/>
    <w:rsid w:val="002B6B31"/>
    <w:rsid w:val="002C024B"/>
    <w:rsid w:val="002C05E5"/>
    <w:rsid w:val="002C21D7"/>
    <w:rsid w:val="002C225C"/>
    <w:rsid w:val="002C38EB"/>
    <w:rsid w:val="002C652B"/>
    <w:rsid w:val="002C7286"/>
    <w:rsid w:val="002D0B89"/>
    <w:rsid w:val="002D0CF8"/>
    <w:rsid w:val="002D15E7"/>
    <w:rsid w:val="002D1B0B"/>
    <w:rsid w:val="002D1CC2"/>
    <w:rsid w:val="002D2935"/>
    <w:rsid w:val="002D4591"/>
    <w:rsid w:val="002D4862"/>
    <w:rsid w:val="002D51DD"/>
    <w:rsid w:val="002D788B"/>
    <w:rsid w:val="002E441A"/>
    <w:rsid w:val="002E4994"/>
    <w:rsid w:val="002E4CF8"/>
    <w:rsid w:val="002E5734"/>
    <w:rsid w:val="002E59E3"/>
    <w:rsid w:val="002E6D8D"/>
    <w:rsid w:val="002E7579"/>
    <w:rsid w:val="002F00CC"/>
    <w:rsid w:val="002F00EE"/>
    <w:rsid w:val="002F184E"/>
    <w:rsid w:val="002F229D"/>
    <w:rsid w:val="002F235E"/>
    <w:rsid w:val="002F251B"/>
    <w:rsid w:val="002F293E"/>
    <w:rsid w:val="002F3432"/>
    <w:rsid w:val="002F34F1"/>
    <w:rsid w:val="002F43DC"/>
    <w:rsid w:val="002F54E1"/>
    <w:rsid w:val="002F5571"/>
    <w:rsid w:val="002F677A"/>
    <w:rsid w:val="002F6F04"/>
    <w:rsid w:val="002F7292"/>
    <w:rsid w:val="002F7A99"/>
    <w:rsid w:val="003003AB"/>
    <w:rsid w:val="00300D18"/>
    <w:rsid w:val="00300D34"/>
    <w:rsid w:val="00301040"/>
    <w:rsid w:val="00302AE0"/>
    <w:rsid w:val="00302E02"/>
    <w:rsid w:val="00303752"/>
    <w:rsid w:val="0030449E"/>
    <w:rsid w:val="00304C7C"/>
    <w:rsid w:val="00305BB5"/>
    <w:rsid w:val="003066F6"/>
    <w:rsid w:val="00307359"/>
    <w:rsid w:val="0031081E"/>
    <w:rsid w:val="00311021"/>
    <w:rsid w:val="00311874"/>
    <w:rsid w:val="00311D39"/>
    <w:rsid w:val="003132CE"/>
    <w:rsid w:val="0031334C"/>
    <w:rsid w:val="00313642"/>
    <w:rsid w:val="0031378E"/>
    <w:rsid w:val="003151F9"/>
    <w:rsid w:val="00315B80"/>
    <w:rsid w:val="00316540"/>
    <w:rsid w:val="00316C3E"/>
    <w:rsid w:val="00317D17"/>
    <w:rsid w:val="00320EAB"/>
    <w:rsid w:val="00321388"/>
    <w:rsid w:val="00321756"/>
    <w:rsid w:val="0032381B"/>
    <w:rsid w:val="00323AF1"/>
    <w:rsid w:val="00323FC2"/>
    <w:rsid w:val="003251E6"/>
    <w:rsid w:val="003257E8"/>
    <w:rsid w:val="00325903"/>
    <w:rsid w:val="00325CA2"/>
    <w:rsid w:val="00325DE0"/>
    <w:rsid w:val="00326E4A"/>
    <w:rsid w:val="003301ED"/>
    <w:rsid w:val="00330DEE"/>
    <w:rsid w:val="0033197F"/>
    <w:rsid w:val="003336D2"/>
    <w:rsid w:val="00333A35"/>
    <w:rsid w:val="0033537C"/>
    <w:rsid w:val="00335AC2"/>
    <w:rsid w:val="0033654F"/>
    <w:rsid w:val="003406D1"/>
    <w:rsid w:val="00340956"/>
    <w:rsid w:val="00342965"/>
    <w:rsid w:val="00343109"/>
    <w:rsid w:val="0034444C"/>
    <w:rsid w:val="00345844"/>
    <w:rsid w:val="00346741"/>
    <w:rsid w:val="00346B64"/>
    <w:rsid w:val="00347BF1"/>
    <w:rsid w:val="003502DD"/>
    <w:rsid w:val="00350323"/>
    <w:rsid w:val="0035330F"/>
    <w:rsid w:val="0035358E"/>
    <w:rsid w:val="00354CAC"/>
    <w:rsid w:val="00354E80"/>
    <w:rsid w:val="00355DF0"/>
    <w:rsid w:val="003575E6"/>
    <w:rsid w:val="00357625"/>
    <w:rsid w:val="0036023B"/>
    <w:rsid w:val="00360845"/>
    <w:rsid w:val="00360F97"/>
    <w:rsid w:val="0036103D"/>
    <w:rsid w:val="003620CB"/>
    <w:rsid w:val="003622AA"/>
    <w:rsid w:val="00362F46"/>
    <w:rsid w:val="003633DD"/>
    <w:rsid w:val="00363C14"/>
    <w:rsid w:val="00365854"/>
    <w:rsid w:val="00366455"/>
    <w:rsid w:val="00366BA8"/>
    <w:rsid w:val="003710D8"/>
    <w:rsid w:val="00371142"/>
    <w:rsid w:val="003711E6"/>
    <w:rsid w:val="00371C91"/>
    <w:rsid w:val="00371FDD"/>
    <w:rsid w:val="00373B70"/>
    <w:rsid w:val="00373BAC"/>
    <w:rsid w:val="00373C76"/>
    <w:rsid w:val="003757C7"/>
    <w:rsid w:val="003757DD"/>
    <w:rsid w:val="0037625B"/>
    <w:rsid w:val="0037665B"/>
    <w:rsid w:val="00376B00"/>
    <w:rsid w:val="00377066"/>
    <w:rsid w:val="003770A1"/>
    <w:rsid w:val="003816D1"/>
    <w:rsid w:val="00382D57"/>
    <w:rsid w:val="00384148"/>
    <w:rsid w:val="003857E9"/>
    <w:rsid w:val="00385992"/>
    <w:rsid w:val="00386B5C"/>
    <w:rsid w:val="00386D63"/>
    <w:rsid w:val="00390612"/>
    <w:rsid w:val="00390C73"/>
    <w:rsid w:val="003910B9"/>
    <w:rsid w:val="00391969"/>
    <w:rsid w:val="00392232"/>
    <w:rsid w:val="003922CD"/>
    <w:rsid w:val="00395CF5"/>
    <w:rsid w:val="00395D3C"/>
    <w:rsid w:val="00396E4A"/>
    <w:rsid w:val="00397337"/>
    <w:rsid w:val="0039733A"/>
    <w:rsid w:val="003974DF"/>
    <w:rsid w:val="00397EC6"/>
    <w:rsid w:val="003A0124"/>
    <w:rsid w:val="003A0905"/>
    <w:rsid w:val="003A1F06"/>
    <w:rsid w:val="003A2E15"/>
    <w:rsid w:val="003A32D3"/>
    <w:rsid w:val="003A53C8"/>
    <w:rsid w:val="003A54E5"/>
    <w:rsid w:val="003A5F35"/>
    <w:rsid w:val="003A6196"/>
    <w:rsid w:val="003A6574"/>
    <w:rsid w:val="003A7162"/>
    <w:rsid w:val="003B02C7"/>
    <w:rsid w:val="003B1E0C"/>
    <w:rsid w:val="003B1EC9"/>
    <w:rsid w:val="003B240D"/>
    <w:rsid w:val="003B2484"/>
    <w:rsid w:val="003B3514"/>
    <w:rsid w:val="003B3C11"/>
    <w:rsid w:val="003B6C76"/>
    <w:rsid w:val="003B703C"/>
    <w:rsid w:val="003B7A1F"/>
    <w:rsid w:val="003C0212"/>
    <w:rsid w:val="003C0E0D"/>
    <w:rsid w:val="003C1B71"/>
    <w:rsid w:val="003C28F5"/>
    <w:rsid w:val="003C3449"/>
    <w:rsid w:val="003C36B0"/>
    <w:rsid w:val="003C410D"/>
    <w:rsid w:val="003C56A6"/>
    <w:rsid w:val="003C5823"/>
    <w:rsid w:val="003C6614"/>
    <w:rsid w:val="003C7DE2"/>
    <w:rsid w:val="003D05B2"/>
    <w:rsid w:val="003D17B5"/>
    <w:rsid w:val="003D261A"/>
    <w:rsid w:val="003D3270"/>
    <w:rsid w:val="003D4A41"/>
    <w:rsid w:val="003D5270"/>
    <w:rsid w:val="003D541C"/>
    <w:rsid w:val="003D5941"/>
    <w:rsid w:val="003D5E53"/>
    <w:rsid w:val="003D757A"/>
    <w:rsid w:val="003D7767"/>
    <w:rsid w:val="003E11E9"/>
    <w:rsid w:val="003E41E9"/>
    <w:rsid w:val="003E70D7"/>
    <w:rsid w:val="003E74B0"/>
    <w:rsid w:val="003E7554"/>
    <w:rsid w:val="003F0603"/>
    <w:rsid w:val="003F1791"/>
    <w:rsid w:val="003F1EFB"/>
    <w:rsid w:val="003F2348"/>
    <w:rsid w:val="003F33EA"/>
    <w:rsid w:val="003F35C2"/>
    <w:rsid w:val="003F466B"/>
    <w:rsid w:val="003F529D"/>
    <w:rsid w:val="003F6296"/>
    <w:rsid w:val="003F7E41"/>
    <w:rsid w:val="0040147D"/>
    <w:rsid w:val="00401A18"/>
    <w:rsid w:val="00401B4F"/>
    <w:rsid w:val="00401B55"/>
    <w:rsid w:val="00402522"/>
    <w:rsid w:val="00402B7D"/>
    <w:rsid w:val="00403997"/>
    <w:rsid w:val="00403D00"/>
    <w:rsid w:val="00403F94"/>
    <w:rsid w:val="004041AE"/>
    <w:rsid w:val="004059EC"/>
    <w:rsid w:val="00405D68"/>
    <w:rsid w:val="00410052"/>
    <w:rsid w:val="004102D6"/>
    <w:rsid w:val="00410850"/>
    <w:rsid w:val="004123D9"/>
    <w:rsid w:val="004127D1"/>
    <w:rsid w:val="00412E41"/>
    <w:rsid w:val="00414604"/>
    <w:rsid w:val="00414614"/>
    <w:rsid w:val="004150F3"/>
    <w:rsid w:val="0041540F"/>
    <w:rsid w:val="00415DE6"/>
    <w:rsid w:val="0041694E"/>
    <w:rsid w:val="0041799F"/>
    <w:rsid w:val="00417AFA"/>
    <w:rsid w:val="00417D16"/>
    <w:rsid w:val="0042111C"/>
    <w:rsid w:val="00421718"/>
    <w:rsid w:val="004219C1"/>
    <w:rsid w:val="004220AF"/>
    <w:rsid w:val="004220C7"/>
    <w:rsid w:val="004220D3"/>
    <w:rsid w:val="0042217B"/>
    <w:rsid w:val="004225EA"/>
    <w:rsid w:val="004235B9"/>
    <w:rsid w:val="00423793"/>
    <w:rsid w:val="004238AC"/>
    <w:rsid w:val="00424EC7"/>
    <w:rsid w:val="00425F5D"/>
    <w:rsid w:val="004273A9"/>
    <w:rsid w:val="00427ADC"/>
    <w:rsid w:val="004303D4"/>
    <w:rsid w:val="004303FC"/>
    <w:rsid w:val="004313AE"/>
    <w:rsid w:val="00431BAF"/>
    <w:rsid w:val="00431D6D"/>
    <w:rsid w:val="00432289"/>
    <w:rsid w:val="0043233A"/>
    <w:rsid w:val="00432AF7"/>
    <w:rsid w:val="00432AFA"/>
    <w:rsid w:val="00432FAC"/>
    <w:rsid w:val="0043318A"/>
    <w:rsid w:val="00433FB9"/>
    <w:rsid w:val="00434517"/>
    <w:rsid w:val="00434560"/>
    <w:rsid w:val="00434750"/>
    <w:rsid w:val="00434BD4"/>
    <w:rsid w:val="00436689"/>
    <w:rsid w:val="00442AD9"/>
    <w:rsid w:val="00443A14"/>
    <w:rsid w:val="0044422C"/>
    <w:rsid w:val="00445629"/>
    <w:rsid w:val="0044587E"/>
    <w:rsid w:val="00445902"/>
    <w:rsid w:val="00445DD4"/>
    <w:rsid w:val="00446165"/>
    <w:rsid w:val="004462F3"/>
    <w:rsid w:val="00446CCD"/>
    <w:rsid w:val="00446DB3"/>
    <w:rsid w:val="004470AA"/>
    <w:rsid w:val="00447549"/>
    <w:rsid w:val="004476AC"/>
    <w:rsid w:val="00447DCD"/>
    <w:rsid w:val="004518EA"/>
    <w:rsid w:val="004524F3"/>
    <w:rsid w:val="00452748"/>
    <w:rsid w:val="00452F30"/>
    <w:rsid w:val="0045318D"/>
    <w:rsid w:val="00453501"/>
    <w:rsid w:val="004536A2"/>
    <w:rsid w:val="00454DF0"/>
    <w:rsid w:val="0045628B"/>
    <w:rsid w:val="00456573"/>
    <w:rsid w:val="00457C24"/>
    <w:rsid w:val="00461613"/>
    <w:rsid w:val="00461A51"/>
    <w:rsid w:val="00462531"/>
    <w:rsid w:val="00462994"/>
    <w:rsid w:val="00462DD8"/>
    <w:rsid w:val="004660C8"/>
    <w:rsid w:val="0046680A"/>
    <w:rsid w:val="004707E8"/>
    <w:rsid w:val="00470BFA"/>
    <w:rsid w:val="00471F29"/>
    <w:rsid w:val="00472A21"/>
    <w:rsid w:val="00472DFD"/>
    <w:rsid w:val="004739D9"/>
    <w:rsid w:val="004740E4"/>
    <w:rsid w:val="0047546D"/>
    <w:rsid w:val="00475AA4"/>
    <w:rsid w:val="004764F9"/>
    <w:rsid w:val="0047694B"/>
    <w:rsid w:val="00476D88"/>
    <w:rsid w:val="004771DB"/>
    <w:rsid w:val="00477674"/>
    <w:rsid w:val="004804B0"/>
    <w:rsid w:val="00481520"/>
    <w:rsid w:val="00481D90"/>
    <w:rsid w:val="004836C8"/>
    <w:rsid w:val="00483727"/>
    <w:rsid w:val="0048479C"/>
    <w:rsid w:val="00484A75"/>
    <w:rsid w:val="0048519B"/>
    <w:rsid w:val="00486215"/>
    <w:rsid w:val="00486543"/>
    <w:rsid w:val="0048753E"/>
    <w:rsid w:val="00490549"/>
    <w:rsid w:val="00491C44"/>
    <w:rsid w:val="00492C9A"/>
    <w:rsid w:val="004936D9"/>
    <w:rsid w:val="004947B2"/>
    <w:rsid w:val="004948B7"/>
    <w:rsid w:val="00494F6A"/>
    <w:rsid w:val="00495A66"/>
    <w:rsid w:val="004963CB"/>
    <w:rsid w:val="004976D1"/>
    <w:rsid w:val="00497702"/>
    <w:rsid w:val="00497CCB"/>
    <w:rsid w:val="004A102F"/>
    <w:rsid w:val="004A199E"/>
    <w:rsid w:val="004A1DCE"/>
    <w:rsid w:val="004A3679"/>
    <w:rsid w:val="004A372F"/>
    <w:rsid w:val="004A4036"/>
    <w:rsid w:val="004A4964"/>
    <w:rsid w:val="004A4EE1"/>
    <w:rsid w:val="004A5035"/>
    <w:rsid w:val="004A5E98"/>
    <w:rsid w:val="004B0EF6"/>
    <w:rsid w:val="004B1665"/>
    <w:rsid w:val="004B1B8A"/>
    <w:rsid w:val="004B1E63"/>
    <w:rsid w:val="004B2AC1"/>
    <w:rsid w:val="004B2D4B"/>
    <w:rsid w:val="004B316F"/>
    <w:rsid w:val="004B328E"/>
    <w:rsid w:val="004B3FE7"/>
    <w:rsid w:val="004B4B2D"/>
    <w:rsid w:val="004B55C4"/>
    <w:rsid w:val="004C09A8"/>
    <w:rsid w:val="004C37A9"/>
    <w:rsid w:val="004C3F6B"/>
    <w:rsid w:val="004C57E5"/>
    <w:rsid w:val="004C5963"/>
    <w:rsid w:val="004C7525"/>
    <w:rsid w:val="004C7F6B"/>
    <w:rsid w:val="004D06F0"/>
    <w:rsid w:val="004D0C36"/>
    <w:rsid w:val="004D0DFE"/>
    <w:rsid w:val="004D1E09"/>
    <w:rsid w:val="004D1E65"/>
    <w:rsid w:val="004D27A9"/>
    <w:rsid w:val="004D32A3"/>
    <w:rsid w:val="004D4E0C"/>
    <w:rsid w:val="004D6518"/>
    <w:rsid w:val="004D7C3D"/>
    <w:rsid w:val="004E1A9A"/>
    <w:rsid w:val="004E1D28"/>
    <w:rsid w:val="004E1E39"/>
    <w:rsid w:val="004E3047"/>
    <w:rsid w:val="004E34B7"/>
    <w:rsid w:val="004E6358"/>
    <w:rsid w:val="004F1C2A"/>
    <w:rsid w:val="004F1E88"/>
    <w:rsid w:val="004F3372"/>
    <w:rsid w:val="004F37B8"/>
    <w:rsid w:val="004F4FBE"/>
    <w:rsid w:val="004F53C9"/>
    <w:rsid w:val="004F53E0"/>
    <w:rsid w:val="004F5659"/>
    <w:rsid w:val="004F6BD3"/>
    <w:rsid w:val="00500531"/>
    <w:rsid w:val="005008C0"/>
    <w:rsid w:val="00500D09"/>
    <w:rsid w:val="00501629"/>
    <w:rsid w:val="00501EF1"/>
    <w:rsid w:val="00502CCC"/>
    <w:rsid w:val="00502CF7"/>
    <w:rsid w:val="005064AC"/>
    <w:rsid w:val="00506CF0"/>
    <w:rsid w:val="0050766F"/>
    <w:rsid w:val="00510A14"/>
    <w:rsid w:val="00511149"/>
    <w:rsid w:val="00512D9E"/>
    <w:rsid w:val="00513D76"/>
    <w:rsid w:val="00513E71"/>
    <w:rsid w:val="00515152"/>
    <w:rsid w:val="0051585D"/>
    <w:rsid w:val="00515D2B"/>
    <w:rsid w:val="0051621B"/>
    <w:rsid w:val="005203A3"/>
    <w:rsid w:val="00520D09"/>
    <w:rsid w:val="0052168D"/>
    <w:rsid w:val="005217E2"/>
    <w:rsid w:val="005217EF"/>
    <w:rsid w:val="00522002"/>
    <w:rsid w:val="005244DA"/>
    <w:rsid w:val="005252DA"/>
    <w:rsid w:val="00525FC6"/>
    <w:rsid w:val="00526D47"/>
    <w:rsid w:val="00527E08"/>
    <w:rsid w:val="00530528"/>
    <w:rsid w:val="00530D60"/>
    <w:rsid w:val="00531411"/>
    <w:rsid w:val="00531565"/>
    <w:rsid w:val="00532447"/>
    <w:rsid w:val="00534FF8"/>
    <w:rsid w:val="0053543F"/>
    <w:rsid w:val="0053558C"/>
    <w:rsid w:val="00535598"/>
    <w:rsid w:val="00536A27"/>
    <w:rsid w:val="00536B55"/>
    <w:rsid w:val="005374E2"/>
    <w:rsid w:val="005400F1"/>
    <w:rsid w:val="00541622"/>
    <w:rsid w:val="00541C3D"/>
    <w:rsid w:val="005447BA"/>
    <w:rsid w:val="00545420"/>
    <w:rsid w:val="00545BB7"/>
    <w:rsid w:val="00545ED3"/>
    <w:rsid w:val="00545FAE"/>
    <w:rsid w:val="005467B6"/>
    <w:rsid w:val="00546F66"/>
    <w:rsid w:val="00553181"/>
    <w:rsid w:val="0055326E"/>
    <w:rsid w:val="00553DAA"/>
    <w:rsid w:val="00554B72"/>
    <w:rsid w:val="00555E37"/>
    <w:rsid w:val="0055745B"/>
    <w:rsid w:val="0056236E"/>
    <w:rsid w:val="0056240D"/>
    <w:rsid w:val="005638F8"/>
    <w:rsid w:val="00563E16"/>
    <w:rsid w:val="0056418B"/>
    <w:rsid w:val="00564D6A"/>
    <w:rsid w:val="00564EB4"/>
    <w:rsid w:val="00565F07"/>
    <w:rsid w:val="00566A88"/>
    <w:rsid w:val="00566C9C"/>
    <w:rsid w:val="00566C9E"/>
    <w:rsid w:val="005675DA"/>
    <w:rsid w:val="005702D4"/>
    <w:rsid w:val="0057188B"/>
    <w:rsid w:val="00571CD3"/>
    <w:rsid w:val="0057336A"/>
    <w:rsid w:val="00574AA9"/>
    <w:rsid w:val="00574F89"/>
    <w:rsid w:val="005757A7"/>
    <w:rsid w:val="00575FAB"/>
    <w:rsid w:val="00576F1D"/>
    <w:rsid w:val="00580D71"/>
    <w:rsid w:val="0058155B"/>
    <w:rsid w:val="00581595"/>
    <w:rsid w:val="00583340"/>
    <w:rsid w:val="00583C23"/>
    <w:rsid w:val="00583C89"/>
    <w:rsid w:val="00583CF1"/>
    <w:rsid w:val="005841C8"/>
    <w:rsid w:val="00584408"/>
    <w:rsid w:val="00584C7E"/>
    <w:rsid w:val="005860F4"/>
    <w:rsid w:val="005866E6"/>
    <w:rsid w:val="00586E16"/>
    <w:rsid w:val="00590693"/>
    <w:rsid w:val="005912C8"/>
    <w:rsid w:val="00591AB6"/>
    <w:rsid w:val="0059301D"/>
    <w:rsid w:val="005932ED"/>
    <w:rsid w:val="0059367B"/>
    <w:rsid w:val="00594886"/>
    <w:rsid w:val="00594C45"/>
    <w:rsid w:val="005953D9"/>
    <w:rsid w:val="00595983"/>
    <w:rsid w:val="00596A11"/>
    <w:rsid w:val="00596E34"/>
    <w:rsid w:val="005973E3"/>
    <w:rsid w:val="0059758A"/>
    <w:rsid w:val="005A27E5"/>
    <w:rsid w:val="005A35A1"/>
    <w:rsid w:val="005A3E49"/>
    <w:rsid w:val="005A4A7E"/>
    <w:rsid w:val="005A4B7A"/>
    <w:rsid w:val="005A5AA6"/>
    <w:rsid w:val="005A6FAA"/>
    <w:rsid w:val="005A6FB0"/>
    <w:rsid w:val="005A6FE9"/>
    <w:rsid w:val="005B1421"/>
    <w:rsid w:val="005B14F5"/>
    <w:rsid w:val="005B19FC"/>
    <w:rsid w:val="005B1BD7"/>
    <w:rsid w:val="005B20EB"/>
    <w:rsid w:val="005B23F0"/>
    <w:rsid w:val="005B263B"/>
    <w:rsid w:val="005B4754"/>
    <w:rsid w:val="005B5231"/>
    <w:rsid w:val="005C1384"/>
    <w:rsid w:val="005C1D1C"/>
    <w:rsid w:val="005C1EDD"/>
    <w:rsid w:val="005C307E"/>
    <w:rsid w:val="005C36A1"/>
    <w:rsid w:val="005C3B01"/>
    <w:rsid w:val="005C3B7A"/>
    <w:rsid w:val="005C3DB3"/>
    <w:rsid w:val="005C4EFC"/>
    <w:rsid w:val="005C5943"/>
    <w:rsid w:val="005C5CD0"/>
    <w:rsid w:val="005C6349"/>
    <w:rsid w:val="005D0FD2"/>
    <w:rsid w:val="005D10C0"/>
    <w:rsid w:val="005D16AE"/>
    <w:rsid w:val="005D16CF"/>
    <w:rsid w:val="005D246D"/>
    <w:rsid w:val="005D2648"/>
    <w:rsid w:val="005D280C"/>
    <w:rsid w:val="005D3BD4"/>
    <w:rsid w:val="005D75BE"/>
    <w:rsid w:val="005D7ED2"/>
    <w:rsid w:val="005E023F"/>
    <w:rsid w:val="005E1E77"/>
    <w:rsid w:val="005E2995"/>
    <w:rsid w:val="005E2FAA"/>
    <w:rsid w:val="005E3232"/>
    <w:rsid w:val="005E605D"/>
    <w:rsid w:val="005E6172"/>
    <w:rsid w:val="005E667A"/>
    <w:rsid w:val="005E678C"/>
    <w:rsid w:val="005E71A0"/>
    <w:rsid w:val="005E76BB"/>
    <w:rsid w:val="005E7B23"/>
    <w:rsid w:val="005E7E86"/>
    <w:rsid w:val="005F095F"/>
    <w:rsid w:val="005F12F2"/>
    <w:rsid w:val="005F1C08"/>
    <w:rsid w:val="005F2218"/>
    <w:rsid w:val="005F293B"/>
    <w:rsid w:val="005F2F95"/>
    <w:rsid w:val="005F3DAB"/>
    <w:rsid w:val="005F416E"/>
    <w:rsid w:val="005F5248"/>
    <w:rsid w:val="005F5AD0"/>
    <w:rsid w:val="005F618C"/>
    <w:rsid w:val="005F61A0"/>
    <w:rsid w:val="005F66F5"/>
    <w:rsid w:val="00600A37"/>
    <w:rsid w:val="00601261"/>
    <w:rsid w:val="006026E0"/>
    <w:rsid w:val="006028F0"/>
    <w:rsid w:val="00602E76"/>
    <w:rsid w:val="00603424"/>
    <w:rsid w:val="0060411C"/>
    <w:rsid w:val="00604465"/>
    <w:rsid w:val="00606BF5"/>
    <w:rsid w:val="0061013B"/>
    <w:rsid w:val="00612047"/>
    <w:rsid w:val="00612D59"/>
    <w:rsid w:val="006130A5"/>
    <w:rsid w:val="006136D0"/>
    <w:rsid w:val="00614A8B"/>
    <w:rsid w:val="00615625"/>
    <w:rsid w:val="00616285"/>
    <w:rsid w:val="00616A27"/>
    <w:rsid w:val="006170DB"/>
    <w:rsid w:val="00617580"/>
    <w:rsid w:val="00620740"/>
    <w:rsid w:val="00621804"/>
    <w:rsid w:val="00621CD7"/>
    <w:rsid w:val="00622F6E"/>
    <w:rsid w:val="00623444"/>
    <w:rsid w:val="0062377F"/>
    <w:rsid w:val="0062407A"/>
    <w:rsid w:val="00625271"/>
    <w:rsid w:val="0062577B"/>
    <w:rsid w:val="00625896"/>
    <w:rsid w:val="00626115"/>
    <w:rsid w:val="00626B6B"/>
    <w:rsid w:val="006273A5"/>
    <w:rsid w:val="00627F65"/>
    <w:rsid w:val="00630B39"/>
    <w:rsid w:val="00630EBA"/>
    <w:rsid w:val="00630FE7"/>
    <w:rsid w:val="0063234F"/>
    <w:rsid w:val="0063288A"/>
    <w:rsid w:val="00633007"/>
    <w:rsid w:val="006336A9"/>
    <w:rsid w:val="006337C1"/>
    <w:rsid w:val="00634EB0"/>
    <w:rsid w:val="0063582F"/>
    <w:rsid w:val="0063633C"/>
    <w:rsid w:val="006368C9"/>
    <w:rsid w:val="006377EF"/>
    <w:rsid w:val="00637F21"/>
    <w:rsid w:val="00640004"/>
    <w:rsid w:val="0064259D"/>
    <w:rsid w:val="00642B33"/>
    <w:rsid w:val="006444A1"/>
    <w:rsid w:val="006452DD"/>
    <w:rsid w:val="00646289"/>
    <w:rsid w:val="00646837"/>
    <w:rsid w:val="006472F7"/>
    <w:rsid w:val="0064738A"/>
    <w:rsid w:val="0064787A"/>
    <w:rsid w:val="00650D49"/>
    <w:rsid w:val="00651775"/>
    <w:rsid w:val="00651DE9"/>
    <w:rsid w:val="006520D1"/>
    <w:rsid w:val="00653183"/>
    <w:rsid w:val="00653A61"/>
    <w:rsid w:val="006548DA"/>
    <w:rsid w:val="00655A48"/>
    <w:rsid w:val="00655AB8"/>
    <w:rsid w:val="00655CBA"/>
    <w:rsid w:val="0065602E"/>
    <w:rsid w:val="0065636D"/>
    <w:rsid w:val="00656849"/>
    <w:rsid w:val="00657A65"/>
    <w:rsid w:val="006602AF"/>
    <w:rsid w:val="00662A3F"/>
    <w:rsid w:val="00662C92"/>
    <w:rsid w:val="0066337F"/>
    <w:rsid w:val="00663579"/>
    <w:rsid w:val="00664CEE"/>
    <w:rsid w:val="006660A2"/>
    <w:rsid w:val="006700A4"/>
    <w:rsid w:val="006709E9"/>
    <w:rsid w:val="00670AE8"/>
    <w:rsid w:val="00670B38"/>
    <w:rsid w:val="00671760"/>
    <w:rsid w:val="00674B84"/>
    <w:rsid w:val="00674C18"/>
    <w:rsid w:val="0067545B"/>
    <w:rsid w:val="00675EA4"/>
    <w:rsid w:val="00676248"/>
    <w:rsid w:val="00676E05"/>
    <w:rsid w:val="00677D06"/>
    <w:rsid w:val="00681110"/>
    <w:rsid w:val="00682F7B"/>
    <w:rsid w:val="006833D6"/>
    <w:rsid w:val="00684F33"/>
    <w:rsid w:val="006856CD"/>
    <w:rsid w:val="00685C08"/>
    <w:rsid w:val="00686BC7"/>
    <w:rsid w:val="006870EC"/>
    <w:rsid w:val="006878C4"/>
    <w:rsid w:val="00687C3B"/>
    <w:rsid w:val="0069063B"/>
    <w:rsid w:val="006907C8"/>
    <w:rsid w:val="006912BF"/>
    <w:rsid w:val="006914A1"/>
    <w:rsid w:val="00692DFB"/>
    <w:rsid w:val="00693541"/>
    <w:rsid w:val="00693647"/>
    <w:rsid w:val="00693B7C"/>
    <w:rsid w:val="00693E0E"/>
    <w:rsid w:val="00696044"/>
    <w:rsid w:val="006966E3"/>
    <w:rsid w:val="00696CED"/>
    <w:rsid w:val="0069762E"/>
    <w:rsid w:val="00697A58"/>
    <w:rsid w:val="006A0D89"/>
    <w:rsid w:val="006A1416"/>
    <w:rsid w:val="006A4FAA"/>
    <w:rsid w:val="006A5734"/>
    <w:rsid w:val="006A6882"/>
    <w:rsid w:val="006A6B72"/>
    <w:rsid w:val="006B0DFA"/>
    <w:rsid w:val="006B0F24"/>
    <w:rsid w:val="006B286A"/>
    <w:rsid w:val="006B320A"/>
    <w:rsid w:val="006B3629"/>
    <w:rsid w:val="006B41FB"/>
    <w:rsid w:val="006B516A"/>
    <w:rsid w:val="006B557E"/>
    <w:rsid w:val="006B5D6E"/>
    <w:rsid w:val="006B65AC"/>
    <w:rsid w:val="006B6F10"/>
    <w:rsid w:val="006B6F5F"/>
    <w:rsid w:val="006B763B"/>
    <w:rsid w:val="006C04F3"/>
    <w:rsid w:val="006C1425"/>
    <w:rsid w:val="006C205F"/>
    <w:rsid w:val="006C29F2"/>
    <w:rsid w:val="006C4522"/>
    <w:rsid w:val="006C51BD"/>
    <w:rsid w:val="006C5277"/>
    <w:rsid w:val="006C5613"/>
    <w:rsid w:val="006C58B9"/>
    <w:rsid w:val="006C6F37"/>
    <w:rsid w:val="006C754D"/>
    <w:rsid w:val="006C7B1B"/>
    <w:rsid w:val="006D064A"/>
    <w:rsid w:val="006D0EF0"/>
    <w:rsid w:val="006D1F70"/>
    <w:rsid w:val="006D2C51"/>
    <w:rsid w:val="006D2D20"/>
    <w:rsid w:val="006D3447"/>
    <w:rsid w:val="006D4224"/>
    <w:rsid w:val="006D44C9"/>
    <w:rsid w:val="006D53D4"/>
    <w:rsid w:val="006D6061"/>
    <w:rsid w:val="006D6774"/>
    <w:rsid w:val="006D7A94"/>
    <w:rsid w:val="006E07D8"/>
    <w:rsid w:val="006E0C3E"/>
    <w:rsid w:val="006E22B9"/>
    <w:rsid w:val="006E2543"/>
    <w:rsid w:val="006E3814"/>
    <w:rsid w:val="006E47A4"/>
    <w:rsid w:val="006E47CC"/>
    <w:rsid w:val="006E4B82"/>
    <w:rsid w:val="006E4C11"/>
    <w:rsid w:val="006E4F63"/>
    <w:rsid w:val="006E5AFB"/>
    <w:rsid w:val="006E5FDE"/>
    <w:rsid w:val="006E60A7"/>
    <w:rsid w:val="006F0E5B"/>
    <w:rsid w:val="006F1337"/>
    <w:rsid w:val="006F17FB"/>
    <w:rsid w:val="006F1CD5"/>
    <w:rsid w:val="006F1D4B"/>
    <w:rsid w:val="006F2507"/>
    <w:rsid w:val="006F2AED"/>
    <w:rsid w:val="006F2BEA"/>
    <w:rsid w:val="006F31F4"/>
    <w:rsid w:val="006F39B4"/>
    <w:rsid w:val="006F3CC1"/>
    <w:rsid w:val="006F3CD7"/>
    <w:rsid w:val="006F59B6"/>
    <w:rsid w:val="006F6637"/>
    <w:rsid w:val="006F6657"/>
    <w:rsid w:val="006F6D10"/>
    <w:rsid w:val="00700377"/>
    <w:rsid w:val="0070067D"/>
    <w:rsid w:val="00700EE0"/>
    <w:rsid w:val="007028CA"/>
    <w:rsid w:val="00702A29"/>
    <w:rsid w:val="00702B6D"/>
    <w:rsid w:val="00702F71"/>
    <w:rsid w:val="00703BCE"/>
    <w:rsid w:val="00704921"/>
    <w:rsid w:val="00705189"/>
    <w:rsid w:val="00707932"/>
    <w:rsid w:val="00710446"/>
    <w:rsid w:val="0071089D"/>
    <w:rsid w:val="00711B09"/>
    <w:rsid w:val="0071252E"/>
    <w:rsid w:val="00715874"/>
    <w:rsid w:val="0072038F"/>
    <w:rsid w:val="007203E9"/>
    <w:rsid w:val="007209F7"/>
    <w:rsid w:val="00720F7D"/>
    <w:rsid w:val="00721F4E"/>
    <w:rsid w:val="00724613"/>
    <w:rsid w:val="007253C5"/>
    <w:rsid w:val="0072609B"/>
    <w:rsid w:val="00726446"/>
    <w:rsid w:val="007274F1"/>
    <w:rsid w:val="007308F9"/>
    <w:rsid w:val="007313CF"/>
    <w:rsid w:val="00732189"/>
    <w:rsid w:val="00733D43"/>
    <w:rsid w:val="00734152"/>
    <w:rsid w:val="00734594"/>
    <w:rsid w:val="00734784"/>
    <w:rsid w:val="007361A8"/>
    <w:rsid w:val="00737D46"/>
    <w:rsid w:val="00737D6F"/>
    <w:rsid w:val="00740359"/>
    <w:rsid w:val="00740A10"/>
    <w:rsid w:val="007420C7"/>
    <w:rsid w:val="007428CE"/>
    <w:rsid w:val="00742FAB"/>
    <w:rsid w:val="007446D5"/>
    <w:rsid w:val="007447AF"/>
    <w:rsid w:val="007448DD"/>
    <w:rsid w:val="0074541A"/>
    <w:rsid w:val="00745A6D"/>
    <w:rsid w:val="007472C7"/>
    <w:rsid w:val="0074776C"/>
    <w:rsid w:val="00750CC8"/>
    <w:rsid w:val="007515D7"/>
    <w:rsid w:val="00751DB1"/>
    <w:rsid w:val="00752426"/>
    <w:rsid w:val="007532C1"/>
    <w:rsid w:val="00753CC4"/>
    <w:rsid w:val="007561A0"/>
    <w:rsid w:val="0075763E"/>
    <w:rsid w:val="0075776D"/>
    <w:rsid w:val="00757CF9"/>
    <w:rsid w:val="00760767"/>
    <w:rsid w:val="00760F34"/>
    <w:rsid w:val="007617FE"/>
    <w:rsid w:val="00761B27"/>
    <w:rsid w:val="00761C97"/>
    <w:rsid w:val="00761E2A"/>
    <w:rsid w:val="0076327C"/>
    <w:rsid w:val="007638C0"/>
    <w:rsid w:val="00764141"/>
    <w:rsid w:val="00764A03"/>
    <w:rsid w:val="00766D2D"/>
    <w:rsid w:val="00767B6A"/>
    <w:rsid w:val="00770BCD"/>
    <w:rsid w:val="007711AB"/>
    <w:rsid w:val="0077131B"/>
    <w:rsid w:val="00771CCB"/>
    <w:rsid w:val="007738F3"/>
    <w:rsid w:val="00774D93"/>
    <w:rsid w:val="00775220"/>
    <w:rsid w:val="007764B4"/>
    <w:rsid w:val="00777B8B"/>
    <w:rsid w:val="00777EDC"/>
    <w:rsid w:val="0078105E"/>
    <w:rsid w:val="00781659"/>
    <w:rsid w:val="00782E13"/>
    <w:rsid w:val="00783454"/>
    <w:rsid w:val="007836DE"/>
    <w:rsid w:val="00785D1C"/>
    <w:rsid w:val="00785D72"/>
    <w:rsid w:val="00785FA3"/>
    <w:rsid w:val="00786111"/>
    <w:rsid w:val="00790D01"/>
    <w:rsid w:val="00791392"/>
    <w:rsid w:val="007913E2"/>
    <w:rsid w:val="00791D83"/>
    <w:rsid w:val="0079203E"/>
    <w:rsid w:val="00792C7B"/>
    <w:rsid w:val="007935B3"/>
    <w:rsid w:val="007953F6"/>
    <w:rsid w:val="00795B10"/>
    <w:rsid w:val="007966CF"/>
    <w:rsid w:val="00796DAE"/>
    <w:rsid w:val="007A2698"/>
    <w:rsid w:val="007A2EF7"/>
    <w:rsid w:val="007A48C1"/>
    <w:rsid w:val="007A581E"/>
    <w:rsid w:val="007A63B3"/>
    <w:rsid w:val="007A6414"/>
    <w:rsid w:val="007A69C7"/>
    <w:rsid w:val="007A78AA"/>
    <w:rsid w:val="007B00C2"/>
    <w:rsid w:val="007B0282"/>
    <w:rsid w:val="007B079A"/>
    <w:rsid w:val="007B09BC"/>
    <w:rsid w:val="007B11CC"/>
    <w:rsid w:val="007B2CE6"/>
    <w:rsid w:val="007B2E87"/>
    <w:rsid w:val="007B32A7"/>
    <w:rsid w:val="007B6B4F"/>
    <w:rsid w:val="007B7673"/>
    <w:rsid w:val="007C107C"/>
    <w:rsid w:val="007C131A"/>
    <w:rsid w:val="007C27C2"/>
    <w:rsid w:val="007C2C8F"/>
    <w:rsid w:val="007C4DD3"/>
    <w:rsid w:val="007C5CD3"/>
    <w:rsid w:val="007C6B35"/>
    <w:rsid w:val="007C7566"/>
    <w:rsid w:val="007C7893"/>
    <w:rsid w:val="007D011C"/>
    <w:rsid w:val="007D05B8"/>
    <w:rsid w:val="007D1304"/>
    <w:rsid w:val="007D188E"/>
    <w:rsid w:val="007D3327"/>
    <w:rsid w:val="007D41FF"/>
    <w:rsid w:val="007D44CF"/>
    <w:rsid w:val="007D4598"/>
    <w:rsid w:val="007D45AA"/>
    <w:rsid w:val="007D502F"/>
    <w:rsid w:val="007D5C51"/>
    <w:rsid w:val="007D678B"/>
    <w:rsid w:val="007D765B"/>
    <w:rsid w:val="007E0F57"/>
    <w:rsid w:val="007E0FFA"/>
    <w:rsid w:val="007E152C"/>
    <w:rsid w:val="007E1E53"/>
    <w:rsid w:val="007E2938"/>
    <w:rsid w:val="007E3BB9"/>
    <w:rsid w:val="007E3D08"/>
    <w:rsid w:val="007E5344"/>
    <w:rsid w:val="007E6EC1"/>
    <w:rsid w:val="007E705B"/>
    <w:rsid w:val="007F3D45"/>
    <w:rsid w:val="007F3F93"/>
    <w:rsid w:val="007F47C4"/>
    <w:rsid w:val="007F4D00"/>
    <w:rsid w:val="007F5799"/>
    <w:rsid w:val="007F6A46"/>
    <w:rsid w:val="007F6DB1"/>
    <w:rsid w:val="007F701B"/>
    <w:rsid w:val="007F7C78"/>
    <w:rsid w:val="0080038F"/>
    <w:rsid w:val="008010C3"/>
    <w:rsid w:val="00801C52"/>
    <w:rsid w:val="00801EEC"/>
    <w:rsid w:val="00802907"/>
    <w:rsid w:val="00802DA8"/>
    <w:rsid w:val="00802FA2"/>
    <w:rsid w:val="0080404A"/>
    <w:rsid w:val="00804C4F"/>
    <w:rsid w:val="00805115"/>
    <w:rsid w:val="00805269"/>
    <w:rsid w:val="00805C30"/>
    <w:rsid w:val="00805EBD"/>
    <w:rsid w:val="00806D9D"/>
    <w:rsid w:val="00806E75"/>
    <w:rsid w:val="0080773A"/>
    <w:rsid w:val="00807A42"/>
    <w:rsid w:val="00807FB7"/>
    <w:rsid w:val="008102AF"/>
    <w:rsid w:val="00811050"/>
    <w:rsid w:val="00811147"/>
    <w:rsid w:val="008115D9"/>
    <w:rsid w:val="00811DE1"/>
    <w:rsid w:val="0081234A"/>
    <w:rsid w:val="00814B2F"/>
    <w:rsid w:val="00815124"/>
    <w:rsid w:val="008157B6"/>
    <w:rsid w:val="00816ADB"/>
    <w:rsid w:val="00817B71"/>
    <w:rsid w:val="0082057F"/>
    <w:rsid w:val="0082066D"/>
    <w:rsid w:val="00820BCE"/>
    <w:rsid w:val="00821334"/>
    <w:rsid w:val="00821BB4"/>
    <w:rsid w:val="00822C84"/>
    <w:rsid w:val="00822FA3"/>
    <w:rsid w:val="0082462B"/>
    <w:rsid w:val="0082467D"/>
    <w:rsid w:val="00824C7D"/>
    <w:rsid w:val="00824CEE"/>
    <w:rsid w:val="00824F42"/>
    <w:rsid w:val="0082576C"/>
    <w:rsid w:val="008258C3"/>
    <w:rsid w:val="00825DF3"/>
    <w:rsid w:val="00826D66"/>
    <w:rsid w:val="00827412"/>
    <w:rsid w:val="0082796A"/>
    <w:rsid w:val="00830095"/>
    <w:rsid w:val="00831547"/>
    <w:rsid w:val="00832268"/>
    <w:rsid w:val="00834212"/>
    <w:rsid w:val="00834ABA"/>
    <w:rsid w:val="00834BA8"/>
    <w:rsid w:val="00834BCA"/>
    <w:rsid w:val="008350BD"/>
    <w:rsid w:val="0083627C"/>
    <w:rsid w:val="00836D5E"/>
    <w:rsid w:val="008374F3"/>
    <w:rsid w:val="00837547"/>
    <w:rsid w:val="00840683"/>
    <w:rsid w:val="00840732"/>
    <w:rsid w:val="00840EC6"/>
    <w:rsid w:val="00841555"/>
    <w:rsid w:val="00841E4C"/>
    <w:rsid w:val="008421A4"/>
    <w:rsid w:val="00843DC2"/>
    <w:rsid w:val="008459B8"/>
    <w:rsid w:val="008462E7"/>
    <w:rsid w:val="008465B1"/>
    <w:rsid w:val="0085026E"/>
    <w:rsid w:val="0085057A"/>
    <w:rsid w:val="00850CDE"/>
    <w:rsid w:val="00850FC1"/>
    <w:rsid w:val="00851758"/>
    <w:rsid w:val="00851F2A"/>
    <w:rsid w:val="008525E9"/>
    <w:rsid w:val="00853F48"/>
    <w:rsid w:val="00854EE2"/>
    <w:rsid w:val="00855B9A"/>
    <w:rsid w:val="00856DE2"/>
    <w:rsid w:val="008575E1"/>
    <w:rsid w:val="008604FD"/>
    <w:rsid w:val="00860B92"/>
    <w:rsid w:val="00861095"/>
    <w:rsid w:val="008611E4"/>
    <w:rsid w:val="00861E37"/>
    <w:rsid w:val="0086369D"/>
    <w:rsid w:val="00863C8D"/>
    <w:rsid w:val="00864C78"/>
    <w:rsid w:val="00865E5A"/>
    <w:rsid w:val="00866846"/>
    <w:rsid w:val="00866F26"/>
    <w:rsid w:val="008676F5"/>
    <w:rsid w:val="0087027D"/>
    <w:rsid w:val="00870418"/>
    <w:rsid w:val="00871273"/>
    <w:rsid w:val="0087191D"/>
    <w:rsid w:val="00872F7B"/>
    <w:rsid w:val="00873892"/>
    <w:rsid w:val="00873BD5"/>
    <w:rsid w:val="00873DDB"/>
    <w:rsid w:val="008741DE"/>
    <w:rsid w:val="0087528D"/>
    <w:rsid w:val="00875AAB"/>
    <w:rsid w:val="00875B63"/>
    <w:rsid w:val="00876384"/>
    <w:rsid w:val="00876D43"/>
    <w:rsid w:val="00877460"/>
    <w:rsid w:val="00877503"/>
    <w:rsid w:val="0087766A"/>
    <w:rsid w:val="008801EF"/>
    <w:rsid w:val="00880E56"/>
    <w:rsid w:val="00880FE1"/>
    <w:rsid w:val="00882147"/>
    <w:rsid w:val="00883D80"/>
    <w:rsid w:val="00884E10"/>
    <w:rsid w:val="00885550"/>
    <w:rsid w:val="008857C7"/>
    <w:rsid w:val="00885951"/>
    <w:rsid w:val="00885AC7"/>
    <w:rsid w:val="00886A45"/>
    <w:rsid w:val="00887F18"/>
    <w:rsid w:val="00890263"/>
    <w:rsid w:val="00890919"/>
    <w:rsid w:val="008910D7"/>
    <w:rsid w:val="00891B57"/>
    <w:rsid w:val="00893B5E"/>
    <w:rsid w:val="008955B2"/>
    <w:rsid w:val="00895A3D"/>
    <w:rsid w:val="00895FBA"/>
    <w:rsid w:val="00896097"/>
    <w:rsid w:val="00896201"/>
    <w:rsid w:val="008963C2"/>
    <w:rsid w:val="00896A80"/>
    <w:rsid w:val="00896EF4"/>
    <w:rsid w:val="0089716F"/>
    <w:rsid w:val="008A1DB8"/>
    <w:rsid w:val="008A2145"/>
    <w:rsid w:val="008A2F9B"/>
    <w:rsid w:val="008A33B8"/>
    <w:rsid w:val="008A3463"/>
    <w:rsid w:val="008A36F9"/>
    <w:rsid w:val="008A426B"/>
    <w:rsid w:val="008A50A3"/>
    <w:rsid w:val="008A5758"/>
    <w:rsid w:val="008A5C7A"/>
    <w:rsid w:val="008A5DC1"/>
    <w:rsid w:val="008A60EB"/>
    <w:rsid w:val="008A610C"/>
    <w:rsid w:val="008A6C47"/>
    <w:rsid w:val="008A6D3A"/>
    <w:rsid w:val="008A6F0D"/>
    <w:rsid w:val="008A7225"/>
    <w:rsid w:val="008B0901"/>
    <w:rsid w:val="008B0B58"/>
    <w:rsid w:val="008B118E"/>
    <w:rsid w:val="008B240E"/>
    <w:rsid w:val="008B25F1"/>
    <w:rsid w:val="008B26EE"/>
    <w:rsid w:val="008B29C1"/>
    <w:rsid w:val="008B2F96"/>
    <w:rsid w:val="008B33B9"/>
    <w:rsid w:val="008B36D6"/>
    <w:rsid w:val="008B535D"/>
    <w:rsid w:val="008B7F30"/>
    <w:rsid w:val="008C0F3D"/>
    <w:rsid w:val="008C135E"/>
    <w:rsid w:val="008C1468"/>
    <w:rsid w:val="008C1858"/>
    <w:rsid w:val="008C1D46"/>
    <w:rsid w:val="008C1FEA"/>
    <w:rsid w:val="008C276A"/>
    <w:rsid w:val="008C3887"/>
    <w:rsid w:val="008C3DA9"/>
    <w:rsid w:val="008C5681"/>
    <w:rsid w:val="008C5D3F"/>
    <w:rsid w:val="008C6905"/>
    <w:rsid w:val="008C74E1"/>
    <w:rsid w:val="008C7639"/>
    <w:rsid w:val="008D06C1"/>
    <w:rsid w:val="008D0C19"/>
    <w:rsid w:val="008D1E99"/>
    <w:rsid w:val="008D2677"/>
    <w:rsid w:val="008D273E"/>
    <w:rsid w:val="008D2F80"/>
    <w:rsid w:val="008D3F1A"/>
    <w:rsid w:val="008D4E99"/>
    <w:rsid w:val="008D6A3C"/>
    <w:rsid w:val="008D7325"/>
    <w:rsid w:val="008D7DE4"/>
    <w:rsid w:val="008E14B9"/>
    <w:rsid w:val="008E267C"/>
    <w:rsid w:val="008E29AB"/>
    <w:rsid w:val="008E517F"/>
    <w:rsid w:val="008E573A"/>
    <w:rsid w:val="008E5B99"/>
    <w:rsid w:val="008E61B0"/>
    <w:rsid w:val="008E6BCD"/>
    <w:rsid w:val="008E6D04"/>
    <w:rsid w:val="008E755B"/>
    <w:rsid w:val="008F0F01"/>
    <w:rsid w:val="008F3748"/>
    <w:rsid w:val="008F3D9A"/>
    <w:rsid w:val="008F6B3D"/>
    <w:rsid w:val="008F6C96"/>
    <w:rsid w:val="008F702D"/>
    <w:rsid w:val="008F716D"/>
    <w:rsid w:val="008F7530"/>
    <w:rsid w:val="008F7755"/>
    <w:rsid w:val="009001FA"/>
    <w:rsid w:val="00900952"/>
    <w:rsid w:val="00900A32"/>
    <w:rsid w:val="009017AC"/>
    <w:rsid w:val="00901A88"/>
    <w:rsid w:val="00901F04"/>
    <w:rsid w:val="0090298D"/>
    <w:rsid w:val="00902DE1"/>
    <w:rsid w:val="00903575"/>
    <w:rsid w:val="00904A8C"/>
    <w:rsid w:val="00905D9C"/>
    <w:rsid w:val="00910BF0"/>
    <w:rsid w:val="009124D8"/>
    <w:rsid w:val="00912715"/>
    <w:rsid w:val="00913DDB"/>
    <w:rsid w:val="00913F32"/>
    <w:rsid w:val="00914D7D"/>
    <w:rsid w:val="00914DEA"/>
    <w:rsid w:val="009156E7"/>
    <w:rsid w:val="00915A98"/>
    <w:rsid w:val="00917177"/>
    <w:rsid w:val="00917748"/>
    <w:rsid w:val="00917B8A"/>
    <w:rsid w:val="00923306"/>
    <w:rsid w:val="0092395B"/>
    <w:rsid w:val="009239D5"/>
    <w:rsid w:val="0092688A"/>
    <w:rsid w:val="00926B64"/>
    <w:rsid w:val="00927B1A"/>
    <w:rsid w:val="00930D45"/>
    <w:rsid w:val="00931D40"/>
    <w:rsid w:val="0093288E"/>
    <w:rsid w:val="0093353D"/>
    <w:rsid w:val="00933835"/>
    <w:rsid w:val="00933E1E"/>
    <w:rsid w:val="009343D7"/>
    <w:rsid w:val="0093546A"/>
    <w:rsid w:val="00935D73"/>
    <w:rsid w:val="0093744A"/>
    <w:rsid w:val="00937E33"/>
    <w:rsid w:val="0094058F"/>
    <w:rsid w:val="009408B7"/>
    <w:rsid w:val="00941247"/>
    <w:rsid w:val="00941EB0"/>
    <w:rsid w:val="00942443"/>
    <w:rsid w:val="009439DE"/>
    <w:rsid w:val="009442A9"/>
    <w:rsid w:val="00944F01"/>
    <w:rsid w:val="00947081"/>
    <w:rsid w:val="0094798A"/>
    <w:rsid w:val="00950A25"/>
    <w:rsid w:val="00953DD8"/>
    <w:rsid w:val="00954080"/>
    <w:rsid w:val="00954529"/>
    <w:rsid w:val="00955A40"/>
    <w:rsid w:val="00955FAC"/>
    <w:rsid w:val="009562A6"/>
    <w:rsid w:val="009562AC"/>
    <w:rsid w:val="00956CC3"/>
    <w:rsid w:val="00956D0C"/>
    <w:rsid w:val="00957972"/>
    <w:rsid w:val="00957D28"/>
    <w:rsid w:val="00960A6F"/>
    <w:rsid w:val="009612B8"/>
    <w:rsid w:val="00961480"/>
    <w:rsid w:val="009614E4"/>
    <w:rsid w:val="009619AC"/>
    <w:rsid w:val="00962B64"/>
    <w:rsid w:val="00963543"/>
    <w:rsid w:val="00965206"/>
    <w:rsid w:val="00966707"/>
    <w:rsid w:val="00966886"/>
    <w:rsid w:val="00966FF1"/>
    <w:rsid w:val="00967C49"/>
    <w:rsid w:val="00970659"/>
    <w:rsid w:val="009709B6"/>
    <w:rsid w:val="00970C60"/>
    <w:rsid w:val="00970E2A"/>
    <w:rsid w:val="00971771"/>
    <w:rsid w:val="00971912"/>
    <w:rsid w:val="009719EC"/>
    <w:rsid w:val="00974627"/>
    <w:rsid w:val="00974897"/>
    <w:rsid w:val="009759D0"/>
    <w:rsid w:val="0097673E"/>
    <w:rsid w:val="0098117F"/>
    <w:rsid w:val="00981C38"/>
    <w:rsid w:val="00982B27"/>
    <w:rsid w:val="00983136"/>
    <w:rsid w:val="0098360A"/>
    <w:rsid w:val="0098383C"/>
    <w:rsid w:val="00985783"/>
    <w:rsid w:val="00986DF3"/>
    <w:rsid w:val="0098786B"/>
    <w:rsid w:val="00991012"/>
    <w:rsid w:val="00991A5B"/>
    <w:rsid w:val="00991C20"/>
    <w:rsid w:val="00991D02"/>
    <w:rsid w:val="0099291B"/>
    <w:rsid w:val="00993259"/>
    <w:rsid w:val="00993BB3"/>
    <w:rsid w:val="0099456A"/>
    <w:rsid w:val="00994913"/>
    <w:rsid w:val="0099622F"/>
    <w:rsid w:val="009964B1"/>
    <w:rsid w:val="009970F4"/>
    <w:rsid w:val="009A0165"/>
    <w:rsid w:val="009A17A8"/>
    <w:rsid w:val="009A1B0C"/>
    <w:rsid w:val="009A2545"/>
    <w:rsid w:val="009A272E"/>
    <w:rsid w:val="009A3432"/>
    <w:rsid w:val="009A3E6E"/>
    <w:rsid w:val="009A3E7C"/>
    <w:rsid w:val="009A4B40"/>
    <w:rsid w:val="009A559D"/>
    <w:rsid w:val="009A59D2"/>
    <w:rsid w:val="009A5BAF"/>
    <w:rsid w:val="009A63F1"/>
    <w:rsid w:val="009A7647"/>
    <w:rsid w:val="009B211C"/>
    <w:rsid w:val="009B4EB3"/>
    <w:rsid w:val="009B52E8"/>
    <w:rsid w:val="009B64BD"/>
    <w:rsid w:val="009B6DA8"/>
    <w:rsid w:val="009C05B1"/>
    <w:rsid w:val="009C084E"/>
    <w:rsid w:val="009C242A"/>
    <w:rsid w:val="009C295D"/>
    <w:rsid w:val="009C2E7F"/>
    <w:rsid w:val="009C33A6"/>
    <w:rsid w:val="009C3829"/>
    <w:rsid w:val="009C5AC2"/>
    <w:rsid w:val="009C64EC"/>
    <w:rsid w:val="009C6508"/>
    <w:rsid w:val="009C7467"/>
    <w:rsid w:val="009C7EC3"/>
    <w:rsid w:val="009D079C"/>
    <w:rsid w:val="009D189D"/>
    <w:rsid w:val="009D21FA"/>
    <w:rsid w:val="009D2E26"/>
    <w:rsid w:val="009D31D5"/>
    <w:rsid w:val="009D3BE4"/>
    <w:rsid w:val="009D3C21"/>
    <w:rsid w:val="009D45BE"/>
    <w:rsid w:val="009D472A"/>
    <w:rsid w:val="009D4EC2"/>
    <w:rsid w:val="009D6560"/>
    <w:rsid w:val="009D692F"/>
    <w:rsid w:val="009D6C8D"/>
    <w:rsid w:val="009E0401"/>
    <w:rsid w:val="009E0B52"/>
    <w:rsid w:val="009E0B94"/>
    <w:rsid w:val="009E17A4"/>
    <w:rsid w:val="009E3847"/>
    <w:rsid w:val="009E4F65"/>
    <w:rsid w:val="009E6701"/>
    <w:rsid w:val="009F01F0"/>
    <w:rsid w:val="009F1929"/>
    <w:rsid w:val="009F2F39"/>
    <w:rsid w:val="009F4744"/>
    <w:rsid w:val="009F5615"/>
    <w:rsid w:val="009F7AD9"/>
    <w:rsid w:val="00A0163A"/>
    <w:rsid w:val="00A019C1"/>
    <w:rsid w:val="00A025EA"/>
    <w:rsid w:val="00A0306E"/>
    <w:rsid w:val="00A033E1"/>
    <w:rsid w:val="00A034B7"/>
    <w:rsid w:val="00A03F7F"/>
    <w:rsid w:val="00A04098"/>
    <w:rsid w:val="00A0661B"/>
    <w:rsid w:val="00A1140C"/>
    <w:rsid w:val="00A117DC"/>
    <w:rsid w:val="00A11C6E"/>
    <w:rsid w:val="00A16732"/>
    <w:rsid w:val="00A16BFF"/>
    <w:rsid w:val="00A176FC"/>
    <w:rsid w:val="00A20BBB"/>
    <w:rsid w:val="00A21C6E"/>
    <w:rsid w:val="00A21C82"/>
    <w:rsid w:val="00A21E83"/>
    <w:rsid w:val="00A21FF0"/>
    <w:rsid w:val="00A22FA4"/>
    <w:rsid w:val="00A23D0A"/>
    <w:rsid w:val="00A24130"/>
    <w:rsid w:val="00A24506"/>
    <w:rsid w:val="00A26EC9"/>
    <w:rsid w:val="00A30CAF"/>
    <w:rsid w:val="00A30EBA"/>
    <w:rsid w:val="00A31992"/>
    <w:rsid w:val="00A32EBF"/>
    <w:rsid w:val="00A33E11"/>
    <w:rsid w:val="00A341A3"/>
    <w:rsid w:val="00A34464"/>
    <w:rsid w:val="00A34697"/>
    <w:rsid w:val="00A34823"/>
    <w:rsid w:val="00A358CE"/>
    <w:rsid w:val="00A35C62"/>
    <w:rsid w:val="00A3646A"/>
    <w:rsid w:val="00A3764D"/>
    <w:rsid w:val="00A4124A"/>
    <w:rsid w:val="00A41F1A"/>
    <w:rsid w:val="00A422DB"/>
    <w:rsid w:val="00A42960"/>
    <w:rsid w:val="00A44835"/>
    <w:rsid w:val="00A448ED"/>
    <w:rsid w:val="00A44EEE"/>
    <w:rsid w:val="00A47085"/>
    <w:rsid w:val="00A4731B"/>
    <w:rsid w:val="00A507CD"/>
    <w:rsid w:val="00A515A3"/>
    <w:rsid w:val="00A52BED"/>
    <w:rsid w:val="00A60016"/>
    <w:rsid w:val="00A6013C"/>
    <w:rsid w:val="00A6166A"/>
    <w:rsid w:val="00A61A2F"/>
    <w:rsid w:val="00A6366C"/>
    <w:rsid w:val="00A63DE6"/>
    <w:rsid w:val="00A6444F"/>
    <w:rsid w:val="00A66147"/>
    <w:rsid w:val="00A66669"/>
    <w:rsid w:val="00A66DDB"/>
    <w:rsid w:val="00A709E3"/>
    <w:rsid w:val="00A70BAF"/>
    <w:rsid w:val="00A71CB9"/>
    <w:rsid w:val="00A71FC7"/>
    <w:rsid w:val="00A7236C"/>
    <w:rsid w:val="00A73343"/>
    <w:rsid w:val="00A7463A"/>
    <w:rsid w:val="00A7646D"/>
    <w:rsid w:val="00A76B5A"/>
    <w:rsid w:val="00A76D01"/>
    <w:rsid w:val="00A778B1"/>
    <w:rsid w:val="00A80620"/>
    <w:rsid w:val="00A82B6A"/>
    <w:rsid w:val="00A8358D"/>
    <w:rsid w:val="00A83FAA"/>
    <w:rsid w:val="00A8612E"/>
    <w:rsid w:val="00A86B5A"/>
    <w:rsid w:val="00A87976"/>
    <w:rsid w:val="00A87ABC"/>
    <w:rsid w:val="00A91338"/>
    <w:rsid w:val="00A91860"/>
    <w:rsid w:val="00A918D4"/>
    <w:rsid w:val="00A91970"/>
    <w:rsid w:val="00A9198B"/>
    <w:rsid w:val="00A92622"/>
    <w:rsid w:val="00A92C6B"/>
    <w:rsid w:val="00A92F46"/>
    <w:rsid w:val="00A944C1"/>
    <w:rsid w:val="00A9454E"/>
    <w:rsid w:val="00A9547C"/>
    <w:rsid w:val="00A96670"/>
    <w:rsid w:val="00A96EEE"/>
    <w:rsid w:val="00A96F5F"/>
    <w:rsid w:val="00A97692"/>
    <w:rsid w:val="00A97A65"/>
    <w:rsid w:val="00A97C1B"/>
    <w:rsid w:val="00A97EEF"/>
    <w:rsid w:val="00AA28FE"/>
    <w:rsid w:val="00AA29A6"/>
    <w:rsid w:val="00AA420E"/>
    <w:rsid w:val="00AA4BD2"/>
    <w:rsid w:val="00AA52AA"/>
    <w:rsid w:val="00AA7C18"/>
    <w:rsid w:val="00AA7D5B"/>
    <w:rsid w:val="00AB0070"/>
    <w:rsid w:val="00AB12FF"/>
    <w:rsid w:val="00AB179B"/>
    <w:rsid w:val="00AB1979"/>
    <w:rsid w:val="00AB22DD"/>
    <w:rsid w:val="00AB2AB6"/>
    <w:rsid w:val="00AB2AB9"/>
    <w:rsid w:val="00AB2BD3"/>
    <w:rsid w:val="00AB3A18"/>
    <w:rsid w:val="00AB4CCE"/>
    <w:rsid w:val="00AB5025"/>
    <w:rsid w:val="00AB5222"/>
    <w:rsid w:val="00AB52B3"/>
    <w:rsid w:val="00AB53BC"/>
    <w:rsid w:val="00AB6A4E"/>
    <w:rsid w:val="00AB7079"/>
    <w:rsid w:val="00AC0C03"/>
    <w:rsid w:val="00AC2B21"/>
    <w:rsid w:val="00AC2EA1"/>
    <w:rsid w:val="00AC3685"/>
    <w:rsid w:val="00AC37F8"/>
    <w:rsid w:val="00AC41AC"/>
    <w:rsid w:val="00AC4E66"/>
    <w:rsid w:val="00AC6805"/>
    <w:rsid w:val="00AC7E20"/>
    <w:rsid w:val="00AD0DAD"/>
    <w:rsid w:val="00AD147E"/>
    <w:rsid w:val="00AD1514"/>
    <w:rsid w:val="00AD2AA8"/>
    <w:rsid w:val="00AD38C7"/>
    <w:rsid w:val="00AD3EF5"/>
    <w:rsid w:val="00AD4688"/>
    <w:rsid w:val="00AD4FE3"/>
    <w:rsid w:val="00AD52FE"/>
    <w:rsid w:val="00AD610C"/>
    <w:rsid w:val="00AD619B"/>
    <w:rsid w:val="00AD6487"/>
    <w:rsid w:val="00AD6849"/>
    <w:rsid w:val="00AD74B6"/>
    <w:rsid w:val="00AD7FB2"/>
    <w:rsid w:val="00AE1147"/>
    <w:rsid w:val="00AE18CC"/>
    <w:rsid w:val="00AE2F2D"/>
    <w:rsid w:val="00AE43AF"/>
    <w:rsid w:val="00AE470B"/>
    <w:rsid w:val="00AE4A0F"/>
    <w:rsid w:val="00AE578C"/>
    <w:rsid w:val="00AE5AC1"/>
    <w:rsid w:val="00AE5D93"/>
    <w:rsid w:val="00AE63F3"/>
    <w:rsid w:val="00AE7059"/>
    <w:rsid w:val="00AE74C6"/>
    <w:rsid w:val="00AE7521"/>
    <w:rsid w:val="00AE7A90"/>
    <w:rsid w:val="00AE7DCF"/>
    <w:rsid w:val="00AF02C7"/>
    <w:rsid w:val="00AF0D2E"/>
    <w:rsid w:val="00AF11B3"/>
    <w:rsid w:val="00AF1CB8"/>
    <w:rsid w:val="00AF1EE2"/>
    <w:rsid w:val="00AF4FF8"/>
    <w:rsid w:val="00AF5E74"/>
    <w:rsid w:val="00AF6131"/>
    <w:rsid w:val="00AF6EEA"/>
    <w:rsid w:val="00AF7210"/>
    <w:rsid w:val="00B00BD9"/>
    <w:rsid w:val="00B017BC"/>
    <w:rsid w:val="00B029EC"/>
    <w:rsid w:val="00B034D9"/>
    <w:rsid w:val="00B0475F"/>
    <w:rsid w:val="00B048BC"/>
    <w:rsid w:val="00B05090"/>
    <w:rsid w:val="00B0522B"/>
    <w:rsid w:val="00B05427"/>
    <w:rsid w:val="00B05656"/>
    <w:rsid w:val="00B063A0"/>
    <w:rsid w:val="00B068BD"/>
    <w:rsid w:val="00B0698E"/>
    <w:rsid w:val="00B06B26"/>
    <w:rsid w:val="00B07169"/>
    <w:rsid w:val="00B071E9"/>
    <w:rsid w:val="00B079C7"/>
    <w:rsid w:val="00B11AB0"/>
    <w:rsid w:val="00B11F09"/>
    <w:rsid w:val="00B12150"/>
    <w:rsid w:val="00B12167"/>
    <w:rsid w:val="00B13B84"/>
    <w:rsid w:val="00B14B10"/>
    <w:rsid w:val="00B14E0C"/>
    <w:rsid w:val="00B15C2C"/>
    <w:rsid w:val="00B16AC8"/>
    <w:rsid w:val="00B17335"/>
    <w:rsid w:val="00B20362"/>
    <w:rsid w:val="00B205D4"/>
    <w:rsid w:val="00B21976"/>
    <w:rsid w:val="00B241E6"/>
    <w:rsid w:val="00B27B89"/>
    <w:rsid w:val="00B27CD7"/>
    <w:rsid w:val="00B317FC"/>
    <w:rsid w:val="00B32678"/>
    <w:rsid w:val="00B35FBE"/>
    <w:rsid w:val="00B404C9"/>
    <w:rsid w:val="00B40FF9"/>
    <w:rsid w:val="00B42FF6"/>
    <w:rsid w:val="00B442DE"/>
    <w:rsid w:val="00B4463A"/>
    <w:rsid w:val="00B44820"/>
    <w:rsid w:val="00B44B30"/>
    <w:rsid w:val="00B4612C"/>
    <w:rsid w:val="00B50335"/>
    <w:rsid w:val="00B50DF1"/>
    <w:rsid w:val="00B52719"/>
    <w:rsid w:val="00B5327E"/>
    <w:rsid w:val="00B54629"/>
    <w:rsid w:val="00B553FE"/>
    <w:rsid w:val="00B56324"/>
    <w:rsid w:val="00B637D7"/>
    <w:rsid w:val="00B63B4A"/>
    <w:rsid w:val="00B665AE"/>
    <w:rsid w:val="00B67AEC"/>
    <w:rsid w:val="00B702FE"/>
    <w:rsid w:val="00B715E6"/>
    <w:rsid w:val="00B7182B"/>
    <w:rsid w:val="00B72267"/>
    <w:rsid w:val="00B724CC"/>
    <w:rsid w:val="00B737F3"/>
    <w:rsid w:val="00B73BFC"/>
    <w:rsid w:val="00B7427A"/>
    <w:rsid w:val="00B74620"/>
    <w:rsid w:val="00B74B5F"/>
    <w:rsid w:val="00B75EC8"/>
    <w:rsid w:val="00B77C87"/>
    <w:rsid w:val="00B808CB"/>
    <w:rsid w:val="00B80DBB"/>
    <w:rsid w:val="00B811DE"/>
    <w:rsid w:val="00B813AB"/>
    <w:rsid w:val="00B828E8"/>
    <w:rsid w:val="00B831CD"/>
    <w:rsid w:val="00B83984"/>
    <w:rsid w:val="00B844E3"/>
    <w:rsid w:val="00B84708"/>
    <w:rsid w:val="00B85094"/>
    <w:rsid w:val="00B859DB"/>
    <w:rsid w:val="00B8663C"/>
    <w:rsid w:val="00B876C6"/>
    <w:rsid w:val="00B901E1"/>
    <w:rsid w:val="00B91614"/>
    <w:rsid w:val="00B91D70"/>
    <w:rsid w:val="00B9233F"/>
    <w:rsid w:val="00B9302B"/>
    <w:rsid w:val="00B93F05"/>
    <w:rsid w:val="00B9413D"/>
    <w:rsid w:val="00B970BD"/>
    <w:rsid w:val="00B9752A"/>
    <w:rsid w:val="00B9760B"/>
    <w:rsid w:val="00BA0037"/>
    <w:rsid w:val="00BA003E"/>
    <w:rsid w:val="00BA1A1C"/>
    <w:rsid w:val="00BA1CCA"/>
    <w:rsid w:val="00BA28B8"/>
    <w:rsid w:val="00BA2E20"/>
    <w:rsid w:val="00BA365B"/>
    <w:rsid w:val="00BA4683"/>
    <w:rsid w:val="00BA5580"/>
    <w:rsid w:val="00BA5742"/>
    <w:rsid w:val="00BA5DE3"/>
    <w:rsid w:val="00BA6503"/>
    <w:rsid w:val="00BA6A5F"/>
    <w:rsid w:val="00BB16BE"/>
    <w:rsid w:val="00BB28B8"/>
    <w:rsid w:val="00BB3716"/>
    <w:rsid w:val="00BB4BBE"/>
    <w:rsid w:val="00BB611C"/>
    <w:rsid w:val="00BB69D8"/>
    <w:rsid w:val="00BB746F"/>
    <w:rsid w:val="00BB7EDB"/>
    <w:rsid w:val="00BC061E"/>
    <w:rsid w:val="00BC067B"/>
    <w:rsid w:val="00BC0D73"/>
    <w:rsid w:val="00BC12E2"/>
    <w:rsid w:val="00BC14E4"/>
    <w:rsid w:val="00BC25F5"/>
    <w:rsid w:val="00BC2942"/>
    <w:rsid w:val="00BC4684"/>
    <w:rsid w:val="00BC492B"/>
    <w:rsid w:val="00BC6B64"/>
    <w:rsid w:val="00BC6FFD"/>
    <w:rsid w:val="00BC7137"/>
    <w:rsid w:val="00BC7BFE"/>
    <w:rsid w:val="00BD0241"/>
    <w:rsid w:val="00BD2DE4"/>
    <w:rsid w:val="00BD37B3"/>
    <w:rsid w:val="00BD4AAB"/>
    <w:rsid w:val="00BD5CD2"/>
    <w:rsid w:val="00BD7C15"/>
    <w:rsid w:val="00BE2F2E"/>
    <w:rsid w:val="00BE307D"/>
    <w:rsid w:val="00BE3EBA"/>
    <w:rsid w:val="00BE43C2"/>
    <w:rsid w:val="00BE452D"/>
    <w:rsid w:val="00BE5D93"/>
    <w:rsid w:val="00BE67D5"/>
    <w:rsid w:val="00BE6989"/>
    <w:rsid w:val="00BF02AF"/>
    <w:rsid w:val="00BF24F8"/>
    <w:rsid w:val="00BF25B7"/>
    <w:rsid w:val="00BF347E"/>
    <w:rsid w:val="00BF3579"/>
    <w:rsid w:val="00BF3FAA"/>
    <w:rsid w:val="00BF49C5"/>
    <w:rsid w:val="00BF4F9E"/>
    <w:rsid w:val="00BF6195"/>
    <w:rsid w:val="00BF63CF"/>
    <w:rsid w:val="00BF6BDF"/>
    <w:rsid w:val="00BF6CBD"/>
    <w:rsid w:val="00C00825"/>
    <w:rsid w:val="00C01929"/>
    <w:rsid w:val="00C01AE7"/>
    <w:rsid w:val="00C01DFB"/>
    <w:rsid w:val="00C02D06"/>
    <w:rsid w:val="00C03390"/>
    <w:rsid w:val="00C03B9F"/>
    <w:rsid w:val="00C03ECE"/>
    <w:rsid w:val="00C03F13"/>
    <w:rsid w:val="00C04D4C"/>
    <w:rsid w:val="00C05032"/>
    <w:rsid w:val="00C050BA"/>
    <w:rsid w:val="00C0732C"/>
    <w:rsid w:val="00C0758D"/>
    <w:rsid w:val="00C07D8B"/>
    <w:rsid w:val="00C10BCB"/>
    <w:rsid w:val="00C10CDF"/>
    <w:rsid w:val="00C1126E"/>
    <w:rsid w:val="00C11DD0"/>
    <w:rsid w:val="00C12244"/>
    <w:rsid w:val="00C13A7C"/>
    <w:rsid w:val="00C1445B"/>
    <w:rsid w:val="00C14D0E"/>
    <w:rsid w:val="00C14DD8"/>
    <w:rsid w:val="00C15474"/>
    <w:rsid w:val="00C154F2"/>
    <w:rsid w:val="00C15604"/>
    <w:rsid w:val="00C20460"/>
    <w:rsid w:val="00C20772"/>
    <w:rsid w:val="00C21B3F"/>
    <w:rsid w:val="00C22C23"/>
    <w:rsid w:val="00C23804"/>
    <w:rsid w:val="00C245D0"/>
    <w:rsid w:val="00C24940"/>
    <w:rsid w:val="00C24B4C"/>
    <w:rsid w:val="00C27EE9"/>
    <w:rsid w:val="00C306C2"/>
    <w:rsid w:val="00C31A1B"/>
    <w:rsid w:val="00C31B29"/>
    <w:rsid w:val="00C3305A"/>
    <w:rsid w:val="00C3365B"/>
    <w:rsid w:val="00C34720"/>
    <w:rsid w:val="00C34F96"/>
    <w:rsid w:val="00C35418"/>
    <w:rsid w:val="00C36D06"/>
    <w:rsid w:val="00C36DD7"/>
    <w:rsid w:val="00C372F0"/>
    <w:rsid w:val="00C37E72"/>
    <w:rsid w:val="00C44084"/>
    <w:rsid w:val="00C456B5"/>
    <w:rsid w:val="00C45A88"/>
    <w:rsid w:val="00C45E2C"/>
    <w:rsid w:val="00C46612"/>
    <w:rsid w:val="00C4661C"/>
    <w:rsid w:val="00C4752B"/>
    <w:rsid w:val="00C503F5"/>
    <w:rsid w:val="00C535D3"/>
    <w:rsid w:val="00C53761"/>
    <w:rsid w:val="00C547FB"/>
    <w:rsid w:val="00C55460"/>
    <w:rsid w:val="00C56C98"/>
    <w:rsid w:val="00C60059"/>
    <w:rsid w:val="00C60957"/>
    <w:rsid w:val="00C60EA0"/>
    <w:rsid w:val="00C6115A"/>
    <w:rsid w:val="00C61266"/>
    <w:rsid w:val="00C61FF4"/>
    <w:rsid w:val="00C62C83"/>
    <w:rsid w:val="00C64471"/>
    <w:rsid w:val="00C6482A"/>
    <w:rsid w:val="00C66193"/>
    <w:rsid w:val="00C662BE"/>
    <w:rsid w:val="00C663EC"/>
    <w:rsid w:val="00C672CF"/>
    <w:rsid w:val="00C67D5D"/>
    <w:rsid w:val="00C67D6C"/>
    <w:rsid w:val="00C706EA"/>
    <w:rsid w:val="00C70B2B"/>
    <w:rsid w:val="00C710FB"/>
    <w:rsid w:val="00C735F7"/>
    <w:rsid w:val="00C73659"/>
    <w:rsid w:val="00C73F17"/>
    <w:rsid w:val="00C74EB4"/>
    <w:rsid w:val="00C7532E"/>
    <w:rsid w:val="00C7592E"/>
    <w:rsid w:val="00C75A8F"/>
    <w:rsid w:val="00C77021"/>
    <w:rsid w:val="00C772D8"/>
    <w:rsid w:val="00C7743A"/>
    <w:rsid w:val="00C80D91"/>
    <w:rsid w:val="00C80DF7"/>
    <w:rsid w:val="00C80F29"/>
    <w:rsid w:val="00C82DA9"/>
    <w:rsid w:val="00C83E2D"/>
    <w:rsid w:val="00C84077"/>
    <w:rsid w:val="00C841DF"/>
    <w:rsid w:val="00C85278"/>
    <w:rsid w:val="00C86962"/>
    <w:rsid w:val="00C86BCA"/>
    <w:rsid w:val="00C87482"/>
    <w:rsid w:val="00C8788E"/>
    <w:rsid w:val="00C87C41"/>
    <w:rsid w:val="00C87F93"/>
    <w:rsid w:val="00C9053F"/>
    <w:rsid w:val="00C924F0"/>
    <w:rsid w:val="00C9479D"/>
    <w:rsid w:val="00C95903"/>
    <w:rsid w:val="00C9768D"/>
    <w:rsid w:val="00CA0DC8"/>
    <w:rsid w:val="00CA1E85"/>
    <w:rsid w:val="00CA21BE"/>
    <w:rsid w:val="00CA258C"/>
    <w:rsid w:val="00CA304A"/>
    <w:rsid w:val="00CA322A"/>
    <w:rsid w:val="00CA3998"/>
    <w:rsid w:val="00CA4078"/>
    <w:rsid w:val="00CA51A9"/>
    <w:rsid w:val="00CA612D"/>
    <w:rsid w:val="00CA7825"/>
    <w:rsid w:val="00CA7F5E"/>
    <w:rsid w:val="00CB0FE8"/>
    <w:rsid w:val="00CB265C"/>
    <w:rsid w:val="00CB27DC"/>
    <w:rsid w:val="00CB3464"/>
    <w:rsid w:val="00CB35D6"/>
    <w:rsid w:val="00CB38B1"/>
    <w:rsid w:val="00CB3DBF"/>
    <w:rsid w:val="00CB3F54"/>
    <w:rsid w:val="00CB43E8"/>
    <w:rsid w:val="00CB4B0C"/>
    <w:rsid w:val="00CB5226"/>
    <w:rsid w:val="00CB5355"/>
    <w:rsid w:val="00CB73B1"/>
    <w:rsid w:val="00CC01D7"/>
    <w:rsid w:val="00CC15FE"/>
    <w:rsid w:val="00CC36EE"/>
    <w:rsid w:val="00CC54D9"/>
    <w:rsid w:val="00CC60B9"/>
    <w:rsid w:val="00CC653D"/>
    <w:rsid w:val="00CC6B9C"/>
    <w:rsid w:val="00CC7B88"/>
    <w:rsid w:val="00CD09B5"/>
    <w:rsid w:val="00CD0C15"/>
    <w:rsid w:val="00CD1277"/>
    <w:rsid w:val="00CD193D"/>
    <w:rsid w:val="00CD1A86"/>
    <w:rsid w:val="00CD1F07"/>
    <w:rsid w:val="00CD275F"/>
    <w:rsid w:val="00CD291E"/>
    <w:rsid w:val="00CD3305"/>
    <w:rsid w:val="00CD3B86"/>
    <w:rsid w:val="00CD3D5E"/>
    <w:rsid w:val="00CD442C"/>
    <w:rsid w:val="00CD4957"/>
    <w:rsid w:val="00CD5084"/>
    <w:rsid w:val="00CD5D59"/>
    <w:rsid w:val="00CD5D66"/>
    <w:rsid w:val="00CD718D"/>
    <w:rsid w:val="00CD71E9"/>
    <w:rsid w:val="00CE0165"/>
    <w:rsid w:val="00CE04E8"/>
    <w:rsid w:val="00CE06DD"/>
    <w:rsid w:val="00CE070D"/>
    <w:rsid w:val="00CE0C94"/>
    <w:rsid w:val="00CE0D60"/>
    <w:rsid w:val="00CE1473"/>
    <w:rsid w:val="00CE2581"/>
    <w:rsid w:val="00CE2C98"/>
    <w:rsid w:val="00CE338E"/>
    <w:rsid w:val="00CE3ACE"/>
    <w:rsid w:val="00CE504C"/>
    <w:rsid w:val="00CE5AA5"/>
    <w:rsid w:val="00CE6A67"/>
    <w:rsid w:val="00CE6FE8"/>
    <w:rsid w:val="00CE786C"/>
    <w:rsid w:val="00CE7CE2"/>
    <w:rsid w:val="00CF0DD9"/>
    <w:rsid w:val="00CF2552"/>
    <w:rsid w:val="00CF29A8"/>
    <w:rsid w:val="00CF2B84"/>
    <w:rsid w:val="00CF2DB6"/>
    <w:rsid w:val="00CF4898"/>
    <w:rsid w:val="00CF576B"/>
    <w:rsid w:val="00CF7E07"/>
    <w:rsid w:val="00D00947"/>
    <w:rsid w:val="00D00BE1"/>
    <w:rsid w:val="00D019B3"/>
    <w:rsid w:val="00D02166"/>
    <w:rsid w:val="00D0240E"/>
    <w:rsid w:val="00D031B5"/>
    <w:rsid w:val="00D05719"/>
    <w:rsid w:val="00D05A13"/>
    <w:rsid w:val="00D0665A"/>
    <w:rsid w:val="00D06C46"/>
    <w:rsid w:val="00D06EFD"/>
    <w:rsid w:val="00D10F10"/>
    <w:rsid w:val="00D115F9"/>
    <w:rsid w:val="00D1230D"/>
    <w:rsid w:val="00D12BBF"/>
    <w:rsid w:val="00D135EA"/>
    <w:rsid w:val="00D13990"/>
    <w:rsid w:val="00D1412B"/>
    <w:rsid w:val="00D155AE"/>
    <w:rsid w:val="00D15B88"/>
    <w:rsid w:val="00D177AC"/>
    <w:rsid w:val="00D2198E"/>
    <w:rsid w:val="00D228FE"/>
    <w:rsid w:val="00D22C5D"/>
    <w:rsid w:val="00D23015"/>
    <w:rsid w:val="00D23C15"/>
    <w:rsid w:val="00D25228"/>
    <w:rsid w:val="00D26330"/>
    <w:rsid w:val="00D26E86"/>
    <w:rsid w:val="00D273A5"/>
    <w:rsid w:val="00D27B08"/>
    <w:rsid w:val="00D31A9D"/>
    <w:rsid w:val="00D32FE3"/>
    <w:rsid w:val="00D35175"/>
    <w:rsid w:val="00D3582C"/>
    <w:rsid w:val="00D3596C"/>
    <w:rsid w:val="00D35ABD"/>
    <w:rsid w:val="00D35C90"/>
    <w:rsid w:val="00D3644A"/>
    <w:rsid w:val="00D37228"/>
    <w:rsid w:val="00D37B81"/>
    <w:rsid w:val="00D40AE1"/>
    <w:rsid w:val="00D40D1F"/>
    <w:rsid w:val="00D41162"/>
    <w:rsid w:val="00D41415"/>
    <w:rsid w:val="00D42609"/>
    <w:rsid w:val="00D428AA"/>
    <w:rsid w:val="00D42CFB"/>
    <w:rsid w:val="00D42FC6"/>
    <w:rsid w:val="00D4330B"/>
    <w:rsid w:val="00D43B6B"/>
    <w:rsid w:val="00D444B5"/>
    <w:rsid w:val="00D44512"/>
    <w:rsid w:val="00D44752"/>
    <w:rsid w:val="00D44887"/>
    <w:rsid w:val="00D44C28"/>
    <w:rsid w:val="00D45123"/>
    <w:rsid w:val="00D453F7"/>
    <w:rsid w:val="00D45F40"/>
    <w:rsid w:val="00D46213"/>
    <w:rsid w:val="00D46A4B"/>
    <w:rsid w:val="00D46BB4"/>
    <w:rsid w:val="00D46F93"/>
    <w:rsid w:val="00D508E1"/>
    <w:rsid w:val="00D50BA4"/>
    <w:rsid w:val="00D51070"/>
    <w:rsid w:val="00D528C3"/>
    <w:rsid w:val="00D5381C"/>
    <w:rsid w:val="00D55217"/>
    <w:rsid w:val="00D55CF0"/>
    <w:rsid w:val="00D55EED"/>
    <w:rsid w:val="00D5665B"/>
    <w:rsid w:val="00D574C7"/>
    <w:rsid w:val="00D578DC"/>
    <w:rsid w:val="00D6093A"/>
    <w:rsid w:val="00D60D7B"/>
    <w:rsid w:val="00D61EFC"/>
    <w:rsid w:val="00D61F8F"/>
    <w:rsid w:val="00D620E0"/>
    <w:rsid w:val="00D640D5"/>
    <w:rsid w:val="00D64DB3"/>
    <w:rsid w:val="00D65649"/>
    <w:rsid w:val="00D656BB"/>
    <w:rsid w:val="00D660B2"/>
    <w:rsid w:val="00D67386"/>
    <w:rsid w:val="00D708F3"/>
    <w:rsid w:val="00D73349"/>
    <w:rsid w:val="00D73FD3"/>
    <w:rsid w:val="00D744D6"/>
    <w:rsid w:val="00D74C6C"/>
    <w:rsid w:val="00D764FC"/>
    <w:rsid w:val="00D779F6"/>
    <w:rsid w:val="00D80F02"/>
    <w:rsid w:val="00D81546"/>
    <w:rsid w:val="00D8181C"/>
    <w:rsid w:val="00D81A10"/>
    <w:rsid w:val="00D824A2"/>
    <w:rsid w:val="00D8522D"/>
    <w:rsid w:val="00D85E65"/>
    <w:rsid w:val="00D8759E"/>
    <w:rsid w:val="00D87993"/>
    <w:rsid w:val="00D90602"/>
    <w:rsid w:val="00D908AB"/>
    <w:rsid w:val="00D9171C"/>
    <w:rsid w:val="00D91DA7"/>
    <w:rsid w:val="00D929A6"/>
    <w:rsid w:val="00D93DAD"/>
    <w:rsid w:val="00D9463C"/>
    <w:rsid w:val="00D953AA"/>
    <w:rsid w:val="00D9620F"/>
    <w:rsid w:val="00D96D6C"/>
    <w:rsid w:val="00D97403"/>
    <w:rsid w:val="00D97B22"/>
    <w:rsid w:val="00DA05C7"/>
    <w:rsid w:val="00DA0F0D"/>
    <w:rsid w:val="00DA1214"/>
    <w:rsid w:val="00DA1F8B"/>
    <w:rsid w:val="00DA4B80"/>
    <w:rsid w:val="00DA50FE"/>
    <w:rsid w:val="00DA594D"/>
    <w:rsid w:val="00DA6E1F"/>
    <w:rsid w:val="00DA6ED0"/>
    <w:rsid w:val="00DA7506"/>
    <w:rsid w:val="00DA7F5E"/>
    <w:rsid w:val="00DB004B"/>
    <w:rsid w:val="00DB06C8"/>
    <w:rsid w:val="00DB37BB"/>
    <w:rsid w:val="00DB3B9B"/>
    <w:rsid w:val="00DB45F6"/>
    <w:rsid w:val="00DB4676"/>
    <w:rsid w:val="00DB4DD1"/>
    <w:rsid w:val="00DB68A4"/>
    <w:rsid w:val="00DB7737"/>
    <w:rsid w:val="00DB7E1D"/>
    <w:rsid w:val="00DC0708"/>
    <w:rsid w:val="00DC0D28"/>
    <w:rsid w:val="00DC10C6"/>
    <w:rsid w:val="00DC3B3A"/>
    <w:rsid w:val="00DC5952"/>
    <w:rsid w:val="00DC5E62"/>
    <w:rsid w:val="00DC67FE"/>
    <w:rsid w:val="00DC71E2"/>
    <w:rsid w:val="00DC7A2B"/>
    <w:rsid w:val="00DC7B83"/>
    <w:rsid w:val="00DC7C7A"/>
    <w:rsid w:val="00DD005E"/>
    <w:rsid w:val="00DD0263"/>
    <w:rsid w:val="00DD0BFD"/>
    <w:rsid w:val="00DD11AF"/>
    <w:rsid w:val="00DD1AF6"/>
    <w:rsid w:val="00DD1C2A"/>
    <w:rsid w:val="00DD2ED4"/>
    <w:rsid w:val="00DD3179"/>
    <w:rsid w:val="00DD319D"/>
    <w:rsid w:val="00DD4FAD"/>
    <w:rsid w:val="00DD4FD3"/>
    <w:rsid w:val="00DD51A3"/>
    <w:rsid w:val="00DD56D5"/>
    <w:rsid w:val="00DD57F1"/>
    <w:rsid w:val="00DD6001"/>
    <w:rsid w:val="00DD6C05"/>
    <w:rsid w:val="00DD6C7E"/>
    <w:rsid w:val="00DE1590"/>
    <w:rsid w:val="00DE187F"/>
    <w:rsid w:val="00DE2383"/>
    <w:rsid w:val="00DE3565"/>
    <w:rsid w:val="00DE3B53"/>
    <w:rsid w:val="00DE44A7"/>
    <w:rsid w:val="00DE4957"/>
    <w:rsid w:val="00DE4BFB"/>
    <w:rsid w:val="00DE55FD"/>
    <w:rsid w:val="00DE58CF"/>
    <w:rsid w:val="00DF0C14"/>
    <w:rsid w:val="00DF305C"/>
    <w:rsid w:val="00DF3785"/>
    <w:rsid w:val="00DF3FE7"/>
    <w:rsid w:val="00DF4E7E"/>
    <w:rsid w:val="00DF52F3"/>
    <w:rsid w:val="00DF5385"/>
    <w:rsid w:val="00DF57BF"/>
    <w:rsid w:val="00DF64C3"/>
    <w:rsid w:val="00DF72DE"/>
    <w:rsid w:val="00DF7BB7"/>
    <w:rsid w:val="00E00E49"/>
    <w:rsid w:val="00E03922"/>
    <w:rsid w:val="00E051F1"/>
    <w:rsid w:val="00E05356"/>
    <w:rsid w:val="00E05F99"/>
    <w:rsid w:val="00E119EB"/>
    <w:rsid w:val="00E11F6E"/>
    <w:rsid w:val="00E12012"/>
    <w:rsid w:val="00E1321B"/>
    <w:rsid w:val="00E14426"/>
    <w:rsid w:val="00E14F9A"/>
    <w:rsid w:val="00E157CF"/>
    <w:rsid w:val="00E15F3A"/>
    <w:rsid w:val="00E15FD8"/>
    <w:rsid w:val="00E178F8"/>
    <w:rsid w:val="00E17961"/>
    <w:rsid w:val="00E209F5"/>
    <w:rsid w:val="00E20C92"/>
    <w:rsid w:val="00E20CC1"/>
    <w:rsid w:val="00E20E7F"/>
    <w:rsid w:val="00E22469"/>
    <w:rsid w:val="00E22664"/>
    <w:rsid w:val="00E22890"/>
    <w:rsid w:val="00E235D1"/>
    <w:rsid w:val="00E237F3"/>
    <w:rsid w:val="00E239B9"/>
    <w:rsid w:val="00E249E9"/>
    <w:rsid w:val="00E25196"/>
    <w:rsid w:val="00E25960"/>
    <w:rsid w:val="00E27A92"/>
    <w:rsid w:val="00E3004E"/>
    <w:rsid w:val="00E32010"/>
    <w:rsid w:val="00E32A21"/>
    <w:rsid w:val="00E32AD9"/>
    <w:rsid w:val="00E32ED9"/>
    <w:rsid w:val="00E33C2C"/>
    <w:rsid w:val="00E35722"/>
    <w:rsid w:val="00E3600A"/>
    <w:rsid w:val="00E3728A"/>
    <w:rsid w:val="00E40C4A"/>
    <w:rsid w:val="00E41956"/>
    <w:rsid w:val="00E420FC"/>
    <w:rsid w:val="00E42BA8"/>
    <w:rsid w:val="00E4358D"/>
    <w:rsid w:val="00E44055"/>
    <w:rsid w:val="00E44825"/>
    <w:rsid w:val="00E4609F"/>
    <w:rsid w:val="00E46520"/>
    <w:rsid w:val="00E47EAF"/>
    <w:rsid w:val="00E50717"/>
    <w:rsid w:val="00E5080E"/>
    <w:rsid w:val="00E50B01"/>
    <w:rsid w:val="00E52B23"/>
    <w:rsid w:val="00E52ED1"/>
    <w:rsid w:val="00E53715"/>
    <w:rsid w:val="00E541A0"/>
    <w:rsid w:val="00E54B44"/>
    <w:rsid w:val="00E55354"/>
    <w:rsid w:val="00E554E8"/>
    <w:rsid w:val="00E566E1"/>
    <w:rsid w:val="00E6018C"/>
    <w:rsid w:val="00E608A9"/>
    <w:rsid w:val="00E608D4"/>
    <w:rsid w:val="00E632F1"/>
    <w:rsid w:val="00E633B0"/>
    <w:rsid w:val="00E63814"/>
    <w:rsid w:val="00E63AD9"/>
    <w:rsid w:val="00E65D3A"/>
    <w:rsid w:val="00E66C70"/>
    <w:rsid w:val="00E66FDF"/>
    <w:rsid w:val="00E67EA8"/>
    <w:rsid w:val="00E7005D"/>
    <w:rsid w:val="00E703FF"/>
    <w:rsid w:val="00E70C37"/>
    <w:rsid w:val="00E72F01"/>
    <w:rsid w:val="00E73585"/>
    <w:rsid w:val="00E73D0D"/>
    <w:rsid w:val="00E7408C"/>
    <w:rsid w:val="00E76609"/>
    <w:rsid w:val="00E76723"/>
    <w:rsid w:val="00E76AAF"/>
    <w:rsid w:val="00E77881"/>
    <w:rsid w:val="00E817CE"/>
    <w:rsid w:val="00E8182E"/>
    <w:rsid w:val="00E82094"/>
    <w:rsid w:val="00E82B69"/>
    <w:rsid w:val="00E85E2C"/>
    <w:rsid w:val="00E86C4A"/>
    <w:rsid w:val="00E875DF"/>
    <w:rsid w:val="00E90B2B"/>
    <w:rsid w:val="00E9124F"/>
    <w:rsid w:val="00E915CA"/>
    <w:rsid w:val="00E91BBF"/>
    <w:rsid w:val="00E93440"/>
    <w:rsid w:val="00E938FB"/>
    <w:rsid w:val="00E93E90"/>
    <w:rsid w:val="00E94070"/>
    <w:rsid w:val="00E94740"/>
    <w:rsid w:val="00E95054"/>
    <w:rsid w:val="00E9524C"/>
    <w:rsid w:val="00E95E20"/>
    <w:rsid w:val="00E97B38"/>
    <w:rsid w:val="00E97B63"/>
    <w:rsid w:val="00EA01C6"/>
    <w:rsid w:val="00EA0237"/>
    <w:rsid w:val="00EA054C"/>
    <w:rsid w:val="00EA19B5"/>
    <w:rsid w:val="00EA29EB"/>
    <w:rsid w:val="00EA2CF6"/>
    <w:rsid w:val="00EA4647"/>
    <w:rsid w:val="00EA4B7F"/>
    <w:rsid w:val="00EA62DE"/>
    <w:rsid w:val="00EA6D8B"/>
    <w:rsid w:val="00EA6F43"/>
    <w:rsid w:val="00EA76F5"/>
    <w:rsid w:val="00EA79FA"/>
    <w:rsid w:val="00EB11CF"/>
    <w:rsid w:val="00EB1F08"/>
    <w:rsid w:val="00EB291F"/>
    <w:rsid w:val="00EB2C6C"/>
    <w:rsid w:val="00EB30AC"/>
    <w:rsid w:val="00EB368B"/>
    <w:rsid w:val="00EB3701"/>
    <w:rsid w:val="00EB4437"/>
    <w:rsid w:val="00EB5EC3"/>
    <w:rsid w:val="00EB6AF9"/>
    <w:rsid w:val="00EB70D2"/>
    <w:rsid w:val="00EB786B"/>
    <w:rsid w:val="00EC0D4F"/>
    <w:rsid w:val="00EC171F"/>
    <w:rsid w:val="00EC1C66"/>
    <w:rsid w:val="00EC1E99"/>
    <w:rsid w:val="00EC22B9"/>
    <w:rsid w:val="00EC2CFD"/>
    <w:rsid w:val="00EC41EE"/>
    <w:rsid w:val="00EC51DF"/>
    <w:rsid w:val="00EC52DE"/>
    <w:rsid w:val="00EC69D6"/>
    <w:rsid w:val="00EC724E"/>
    <w:rsid w:val="00EC73BE"/>
    <w:rsid w:val="00ED1F10"/>
    <w:rsid w:val="00ED501C"/>
    <w:rsid w:val="00ED5824"/>
    <w:rsid w:val="00ED6BB1"/>
    <w:rsid w:val="00ED7EAB"/>
    <w:rsid w:val="00ED7FCD"/>
    <w:rsid w:val="00EE089E"/>
    <w:rsid w:val="00EE1A9D"/>
    <w:rsid w:val="00EE1D64"/>
    <w:rsid w:val="00EE1E53"/>
    <w:rsid w:val="00EE3D6D"/>
    <w:rsid w:val="00EE48D9"/>
    <w:rsid w:val="00EE5CF0"/>
    <w:rsid w:val="00EE6351"/>
    <w:rsid w:val="00EE6FEC"/>
    <w:rsid w:val="00EF00C7"/>
    <w:rsid w:val="00EF1440"/>
    <w:rsid w:val="00EF1CF3"/>
    <w:rsid w:val="00EF203C"/>
    <w:rsid w:val="00EF2318"/>
    <w:rsid w:val="00EF23C5"/>
    <w:rsid w:val="00EF319E"/>
    <w:rsid w:val="00EF4544"/>
    <w:rsid w:val="00EF46E6"/>
    <w:rsid w:val="00EF4701"/>
    <w:rsid w:val="00EF49B7"/>
    <w:rsid w:val="00EF53F1"/>
    <w:rsid w:val="00EF5625"/>
    <w:rsid w:val="00EF59E6"/>
    <w:rsid w:val="00EF6684"/>
    <w:rsid w:val="00EF6A61"/>
    <w:rsid w:val="00EF6F09"/>
    <w:rsid w:val="00EF70DA"/>
    <w:rsid w:val="00EF741F"/>
    <w:rsid w:val="00EF7A88"/>
    <w:rsid w:val="00EF7E91"/>
    <w:rsid w:val="00F00968"/>
    <w:rsid w:val="00F00B91"/>
    <w:rsid w:val="00F00EA3"/>
    <w:rsid w:val="00F015D0"/>
    <w:rsid w:val="00F01C00"/>
    <w:rsid w:val="00F020AD"/>
    <w:rsid w:val="00F034BF"/>
    <w:rsid w:val="00F035B9"/>
    <w:rsid w:val="00F04164"/>
    <w:rsid w:val="00F04AC3"/>
    <w:rsid w:val="00F050B5"/>
    <w:rsid w:val="00F061CC"/>
    <w:rsid w:val="00F07427"/>
    <w:rsid w:val="00F0785F"/>
    <w:rsid w:val="00F07ACB"/>
    <w:rsid w:val="00F1197A"/>
    <w:rsid w:val="00F11B09"/>
    <w:rsid w:val="00F1200C"/>
    <w:rsid w:val="00F12021"/>
    <w:rsid w:val="00F12E89"/>
    <w:rsid w:val="00F13309"/>
    <w:rsid w:val="00F1465E"/>
    <w:rsid w:val="00F15D43"/>
    <w:rsid w:val="00F15DBF"/>
    <w:rsid w:val="00F15E74"/>
    <w:rsid w:val="00F21619"/>
    <w:rsid w:val="00F2215B"/>
    <w:rsid w:val="00F227E1"/>
    <w:rsid w:val="00F2292A"/>
    <w:rsid w:val="00F22A12"/>
    <w:rsid w:val="00F22E55"/>
    <w:rsid w:val="00F276AF"/>
    <w:rsid w:val="00F27752"/>
    <w:rsid w:val="00F27FF0"/>
    <w:rsid w:val="00F305C3"/>
    <w:rsid w:val="00F30B1F"/>
    <w:rsid w:val="00F31852"/>
    <w:rsid w:val="00F31F00"/>
    <w:rsid w:val="00F321E8"/>
    <w:rsid w:val="00F345A7"/>
    <w:rsid w:val="00F346AB"/>
    <w:rsid w:val="00F35B49"/>
    <w:rsid w:val="00F36267"/>
    <w:rsid w:val="00F36588"/>
    <w:rsid w:val="00F37610"/>
    <w:rsid w:val="00F4062F"/>
    <w:rsid w:val="00F410AC"/>
    <w:rsid w:val="00F410E6"/>
    <w:rsid w:val="00F416B8"/>
    <w:rsid w:val="00F41AB5"/>
    <w:rsid w:val="00F41EC5"/>
    <w:rsid w:val="00F42BE3"/>
    <w:rsid w:val="00F42CF2"/>
    <w:rsid w:val="00F43DAA"/>
    <w:rsid w:val="00F44C8E"/>
    <w:rsid w:val="00F459BD"/>
    <w:rsid w:val="00F47665"/>
    <w:rsid w:val="00F47D3D"/>
    <w:rsid w:val="00F50D73"/>
    <w:rsid w:val="00F51251"/>
    <w:rsid w:val="00F51890"/>
    <w:rsid w:val="00F51FCA"/>
    <w:rsid w:val="00F525EA"/>
    <w:rsid w:val="00F53486"/>
    <w:rsid w:val="00F53712"/>
    <w:rsid w:val="00F54318"/>
    <w:rsid w:val="00F54A53"/>
    <w:rsid w:val="00F55125"/>
    <w:rsid w:val="00F55232"/>
    <w:rsid w:val="00F55AAF"/>
    <w:rsid w:val="00F57103"/>
    <w:rsid w:val="00F57A83"/>
    <w:rsid w:val="00F60302"/>
    <w:rsid w:val="00F622BC"/>
    <w:rsid w:val="00F622CE"/>
    <w:rsid w:val="00F6337B"/>
    <w:rsid w:val="00F63A63"/>
    <w:rsid w:val="00F63DCD"/>
    <w:rsid w:val="00F66687"/>
    <w:rsid w:val="00F66E26"/>
    <w:rsid w:val="00F67B90"/>
    <w:rsid w:val="00F67F68"/>
    <w:rsid w:val="00F700C1"/>
    <w:rsid w:val="00F733EC"/>
    <w:rsid w:val="00F7453E"/>
    <w:rsid w:val="00F748DD"/>
    <w:rsid w:val="00F74EFB"/>
    <w:rsid w:val="00F7621D"/>
    <w:rsid w:val="00F76B76"/>
    <w:rsid w:val="00F76F76"/>
    <w:rsid w:val="00F7727D"/>
    <w:rsid w:val="00F8040E"/>
    <w:rsid w:val="00F80E0F"/>
    <w:rsid w:val="00F80FD4"/>
    <w:rsid w:val="00F83D9A"/>
    <w:rsid w:val="00F84AFA"/>
    <w:rsid w:val="00F860D7"/>
    <w:rsid w:val="00F906FC"/>
    <w:rsid w:val="00F909F8"/>
    <w:rsid w:val="00F9369D"/>
    <w:rsid w:val="00F946B6"/>
    <w:rsid w:val="00F94A7B"/>
    <w:rsid w:val="00F965E2"/>
    <w:rsid w:val="00F97FD4"/>
    <w:rsid w:val="00FA12EE"/>
    <w:rsid w:val="00FA1C62"/>
    <w:rsid w:val="00FA1E7E"/>
    <w:rsid w:val="00FA28D7"/>
    <w:rsid w:val="00FA2EF4"/>
    <w:rsid w:val="00FA314D"/>
    <w:rsid w:val="00FA3A2B"/>
    <w:rsid w:val="00FA49CA"/>
    <w:rsid w:val="00FA4B26"/>
    <w:rsid w:val="00FA4ED7"/>
    <w:rsid w:val="00FA53F6"/>
    <w:rsid w:val="00FA56B4"/>
    <w:rsid w:val="00FA57E6"/>
    <w:rsid w:val="00FA7961"/>
    <w:rsid w:val="00FA7C7A"/>
    <w:rsid w:val="00FA7EC3"/>
    <w:rsid w:val="00FB050E"/>
    <w:rsid w:val="00FB0B06"/>
    <w:rsid w:val="00FB169D"/>
    <w:rsid w:val="00FB2C76"/>
    <w:rsid w:val="00FB387A"/>
    <w:rsid w:val="00FB7123"/>
    <w:rsid w:val="00FB7F89"/>
    <w:rsid w:val="00FC00BB"/>
    <w:rsid w:val="00FC080D"/>
    <w:rsid w:val="00FC19A5"/>
    <w:rsid w:val="00FC2708"/>
    <w:rsid w:val="00FC55E3"/>
    <w:rsid w:val="00FC5BFA"/>
    <w:rsid w:val="00FC6679"/>
    <w:rsid w:val="00FC6E7F"/>
    <w:rsid w:val="00FC7696"/>
    <w:rsid w:val="00FD038F"/>
    <w:rsid w:val="00FD084B"/>
    <w:rsid w:val="00FD1256"/>
    <w:rsid w:val="00FD1BD0"/>
    <w:rsid w:val="00FD1E7B"/>
    <w:rsid w:val="00FD1EC8"/>
    <w:rsid w:val="00FD2959"/>
    <w:rsid w:val="00FD31B4"/>
    <w:rsid w:val="00FD3B1F"/>
    <w:rsid w:val="00FD441D"/>
    <w:rsid w:val="00FD4DA9"/>
    <w:rsid w:val="00FD5546"/>
    <w:rsid w:val="00FD566D"/>
    <w:rsid w:val="00FD56EA"/>
    <w:rsid w:val="00FD6244"/>
    <w:rsid w:val="00FD6C66"/>
    <w:rsid w:val="00FD6F13"/>
    <w:rsid w:val="00FD73D6"/>
    <w:rsid w:val="00FD7F36"/>
    <w:rsid w:val="00FE0C97"/>
    <w:rsid w:val="00FE13DB"/>
    <w:rsid w:val="00FE1C69"/>
    <w:rsid w:val="00FE1E27"/>
    <w:rsid w:val="00FE1EF8"/>
    <w:rsid w:val="00FE20EC"/>
    <w:rsid w:val="00FE4127"/>
    <w:rsid w:val="00FE5722"/>
    <w:rsid w:val="00FE742E"/>
    <w:rsid w:val="00FE76DF"/>
    <w:rsid w:val="00FE7A06"/>
    <w:rsid w:val="00FF02D6"/>
    <w:rsid w:val="00FF13C4"/>
    <w:rsid w:val="00FF16C0"/>
    <w:rsid w:val="00FF203E"/>
    <w:rsid w:val="00FF20F9"/>
    <w:rsid w:val="00FF2FF8"/>
    <w:rsid w:val="00FF37F5"/>
    <w:rsid w:val="00FF42F4"/>
    <w:rsid w:val="00FF4329"/>
    <w:rsid w:val="00FF5812"/>
    <w:rsid w:val="00FF6377"/>
    <w:rsid w:val="00FF7B3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9E21E"/>
  <w15:docId w15:val="{15E3F9CB-74A6-4582-A7B1-B9F5D675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0A5"/>
    <w:rPr>
      <w:sz w:val="24"/>
      <w:szCs w:val="24"/>
      <w:lang w:val="es-ES" w:eastAsia="es-ES"/>
    </w:rPr>
  </w:style>
  <w:style w:type="paragraph" w:styleId="Ttulo1">
    <w:name w:val="heading 1"/>
    <w:basedOn w:val="Normal"/>
    <w:next w:val="Normal"/>
    <w:link w:val="Ttulo1Car"/>
    <w:uiPriority w:val="99"/>
    <w:qFormat/>
    <w:rsid w:val="0082467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2467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82467D"/>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2467D"/>
    <w:pPr>
      <w:keepNext/>
      <w:spacing w:before="240" w:after="60"/>
      <w:outlineLvl w:val="3"/>
    </w:pPr>
    <w:rPr>
      <w:b/>
      <w:bCs/>
      <w:sz w:val="28"/>
      <w:szCs w:val="28"/>
    </w:rPr>
  </w:style>
  <w:style w:type="paragraph" w:styleId="Ttulo5">
    <w:name w:val="heading 5"/>
    <w:basedOn w:val="Normal"/>
    <w:next w:val="Normal"/>
    <w:link w:val="Ttulo5Car"/>
    <w:uiPriority w:val="99"/>
    <w:qFormat/>
    <w:rsid w:val="0082467D"/>
    <w:pPr>
      <w:spacing w:before="240" w:after="60"/>
      <w:outlineLvl w:val="4"/>
    </w:pPr>
    <w:rPr>
      <w:b/>
      <w:bCs/>
      <w:i/>
      <w:iCs/>
      <w:sz w:val="26"/>
      <w:szCs w:val="26"/>
    </w:rPr>
  </w:style>
  <w:style w:type="paragraph" w:styleId="Ttulo6">
    <w:name w:val="heading 6"/>
    <w:basedOn w:val="Normal"/>
    <w:next w:val="Normal"/>
    <w:link w:val="Ttulo6Car"/>
    <w:uiPriority w:val="99"/>
    <w:qFormat/>
    <w:rsid w:val="0082467D"/>
    <w:pPr>
      <w:spacing w:before="240" w:after="60"/>
      <w:outlineLvl w:val="5"/>
    </w:pPr>
    <w:rPr>
      <w:b/>
      <w:bCs/>
      <w:sz w:val="22"/>
      <w:szCs w:val="22"/>
    </w:rPr>
  </w:style>
  <w:style w:type="paragraph" w:styleId="Ttulo7">
    <w:name w:val="heading 7"/>
    <w:basedOn w:val="Normal"/>
    <w:next w:val="Normal"/>
    <w:link w:val="Ttulo7Car"/>
    <w:uiPriority w:val="99"/>
    <w:qFormat/>
    <w:rsid w:val="0082467D"/>
    <w:pPr>
      <w:spacing w:before="240" w:after="60"/>
      <w:outlineLvl w:val="6"/>
    </w:pPr>
  </w:style>
  <w:style w:type="paragraph" w:styleId="Ttulo8">
    <w:name w:val="heading 8"/>
    <w:basedOn w:val="Normal"/>
    <w:next w:val="Normal"/>
    <w:link w:val="Ttulo8Car"/>
    <w:uiPriority w:val="99"/>
    <w:qFormat/>
    <w:rsid w:val="0082467D"/>
    <w:pPr>
      <w:spacing w:before="240" w:after="60"/>
      <w:outlineLvl w:val="7"/>
    </w:pPr>
    <w:rPr>
      <w:i/>
      <w:iCs/>
    </w:rPr>
  </w:style>
  <w:style w:type="paragraph" w:styleId="Ttulo9">
    <w:name w:val="heading 9"/>
    <w:basedOn w:val="Normal"/>
    <w:next w:val="Normal"/>
    <w:link w:val="Ttulo9Car"/>
    <w:uiPriority w:val="99"/>
    <w:qFormat/>
    <w:rsid w:val="0082467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TEXTO">
    <w:name w:val="CUERPO TEXTO"/>
    <w:rsid w:val="00D87993"/>
    <w:pPr>
      <w:widowControl w:val="0"/>
      <w:tabs>
        <w:tab w:val="center" w:pos="510"/>
        <w:tab w:val="left" w:pos="1134"/>
      </w:tabs>
      <w:autoSpaceDE w:val="0"/>
      <w:autoSpaceDN w:val="0"/>
      <w:adjustRightInd w:val="0"/>
      <w:spacing w:before="40" w:after="40" w:line="220" w:lineRule="atLeast"/>
      <w:ind w:firstLine="283"/>
      <w:jc w:val="both"/>
    </w:pPr>
    <w:rPr>
      <w:color w:val="000000"/>
      <w:lang w:val="es-ES" w:eastAsia="es-ES"/>
    </w:rPr>
  </w:style>
  <w:style w:type="paragraph" w:styleId="Textoindependiente">
    <w:name w:val="Body Text"/>
    <w:basedOn w:val="Normal"/>
    <w:link w:val="TextoindependienteCar"/>
    <w:uiPriority w:val="99"/>
    <w:rsid w:val="00E915CA"/>
    <w:pPr>
      <w:tabs>
        <w:tab w:val="left" w:pos="5954"/>
      </w:tabs>
      <w:jc w:val="center"/>
    </w:pPr>
    <w:rPr>
      <w:rFonts w:ascii="Arial" w:hAnsi="Arial"/>
      <w:sz w:val="22"/>
      <w:szCs w:val="20"/>
      <w:lang w:val="es-MX" w:eastAsia="es-CO"/>
    </w:rPr>
  </w:style>
  <w:style w:type="character" w:customStyle="1" w:styleId="sherreno">
    <w:name w:val="sherreno"/>
    <w:semiHidden/>
    <w:rsid w:val="00EC724E"/>
    <w:rPr>
      <w:rFonts w:ascii="Arial" w:hAnsi="Arial" w:cs="Arial"/>
      <w:color w:val="auto"/>
      <w:sz w:val="20"/>
      <w:szCs w:val="20"/>
    </w:rPr>
  </w:style>
  <w:style w:type="character" w:styleId="Textoennegrita">
    <w:name w:val="Strong"/>
    <w:uiPriority w:val="22"/>
    <w:qFormat/>
    <w:rsid w:val="003B3514"/>
    <w:rPr>
      <w:b/>
      <w:bCs/>
    </w:rPr>
  </w:style>
  <w:style w:type="paragraph" w:customStyle="1" w:styleId="Pa10">
    <w:name w:val="Pa10"/>
    <w:basedOn w:val="Normal"/>
    <w:next w:val="Normal"/>
    <w:rsid w:val="00777EDC"/>
    <w:pPr>
      <w:widowControl w:val="0"/>
      <w:autoSpaceDE w:val="0"/>
      <w:autoSpaceDN w:val="0"/>
      <w:adjustRightInd w:val="0"/>
      <w:spacing w:before="20" w:after="20" w:line="191" w:lineRule="atLeast"/>
    </w:pPr>
    <w:rPr>
      <w:rFonts w:eastAsia="Calibri"/>
    </w:rPr>
  </w:style>
  <w:style w:type="character" w:customStyle="1" w:styleId="A5">
    <w:name w:val="A5"/>
    <w:rsid w:val="00777EDC"/>
    <w:rPr>
      <w:color w:val="000000"/>
    </w:rPr>
  </w:style>
  <w:style w:type="character" w:customStyle="1" w:styleId="a50">
    <w:name w:val="a5"/>
    <w:basedOn w:val="Fuentedeprrafopredeter"/>
    <w:rsid w:val="00777EDC"/>
  </w:style>
  <w:style w:type="paragraph" w:styleId="Textodeglobo">
    <w:name w:val="Balloon Text"/>
    <w:basedOn w:val="Normal"/>
    <w:link w:val="TextodegloboCar"/>
    <w:uiPriority w:val="99"/>
    <w:semiHidden/>
    <w:rsid w:val="00BB746F"/>
    <w:rPr>
      <w:rFonts w:ascii="Tahoma" w:hAnsi="Tahoma" w:cs="Tahoma"/>
      <w:sz w:val="16"/>
      <w:szCs w:val="16"/>
    </w:rPr>
  </w:style>
  <w:style w:type="paragraph" w:styleId="Encabezado">
    <w:name w:val="header"/>
    <w:basedOn w:val="Normal"/>
    <w:link w:val="EncabezadoCar"/>
    <w:uiPriority w:val="99"/>
    <w:rsid w:val="00BF24F8"/>
    <w:pPr>
      <w:tabs>
        <w:tab w:val="center" w:pos="4419"/>
        <w:tab w:val="right" w:pos="8838"/>
      </w:tabs>
    </w:pPr>
  </w:style>
  <w:style w:type="character" w:customStyle="1" w:styleId="EncabezadoCar">
    <w:name w:val="Encabezado Car"/>
    <w:link w:val="Encabezado"/>
    <w:uiPriority w:val="99"/>
    <w:rsid w:val="00BF24F8"/>
    <w:rPr>
      <w:sz w:val="24"/>
      <w:szCs w:val="24"/>
      <w:lang w:val="es-ES" w:eastAsia="es-ES"/>
    </w:rPr>
  </w:style>
  <w:style w:type="paragraph" w:styleId="Piedepgina">
    <w:name w:val="footer"/>
    <w:basedOn w:val="Normal"/>
    <w:link w:val="PiedepginaCar"/>
    <w:uiPriority w:val="99"/>
    <w:rsid w:val="00BF24F8"/>
    <w:pPr>
      <w:tabs>
        <w:tab w:val="center" w:pos="4419"/>
        <w:tab w:val="right" w:pos="8838"/>
      </w:tabs>
    </w:pPr>
  </w:style>
  <w:style w:type="character" w:customStyle="1" w:styleId="PiedepginaCar">
    <w:name w:val="Pie de página Car"/>
    <w:link w:val="Piedepgina"/>
    <w:uiPriority w:val="99"/>
    <w:rsid w:val="00BF24F8"/>
    <w:rPr>
      <w:sz w:val="24"/>
      <w:szCs w:val="24"/>
      <w:lang w:val="es-ES" w:eastAsia="es-ES"/>
    </w:rPr>
  </w:style>
  <w:style w:type="paragraph" w:styleId="NormalWeb">
    <w:name w:val="Normal (Web)"/>
    <w:basedOn w:val="Normal"/>
    <w:uiPriority w:val="99"/>
    <w:rsid w:val="00073A06"/>
    <w:pPr>
      <w:spacing w:before="100" w:beforeAutospacing="1" w:after="100" w:afterAutospacing="1"/>
    </w:pPr>
  </w:style>
  <w:style w:type="paragraph" w:customStyle="1" w:styleId="default">
    <w:name w:val="default"/>
    <w:basedOn w:val="Normal"/>
    <w:rsid w:val="00073A06"/>
    <w:pPr>
      <w:autoSpaceDE w:val="0"/>
      <w:autoSpaceDN w:val="0"/>
    </w:pPr>
    <w:rPr>
      <w:rFonts w:ascii="Calibri" w:hAnsi="Calibri"/>
      <w:color w:val="000000"/>
    </w:rPr>
  </w:style>
  <w:style w:type="character" w:styleId="nfasis">
    <w:name w:val="Emphasis"/>
    <w:qFormat/>
    <w:rsid w:val="00073A06"/>
    <w:rPr>
      <w:b/>
      <w:bCs/>
      <w:i w:val="0"/>
      <w:iCs w:val="0"/>
    </w:rPr>
  </w:style>
  <w:style w:type="paragraph" w:styleId="Textocomentario">
    <w:name w:val="annotation text"/>
    <w:basedOn w:val="Normal"/>
    <w:link w:val="TextocomentarioCar"/>
    <w:uiPriority w:val="99"/>
    <w:rsid w:val="0082467D"/>
    <w:rPr>
      <w:sz w:val="20"/>
      <w:szCs w:val="20"/>
    </w:rPr>
  </w:style>
  <w:style w:type="paragraph" w:styleId="Asuntodelcomentario">
    <w:name w:val="annotation subject"/>
    <w:basedOn w:val="Textocomentario"/>
    <w:next w:val="Textocomentario"/>
    <w:link w:val="AsuntodelcomentarioCar"/>
    <w:uiPriority w:val="99"/>
    <w:rsid w:val="0082467D"/>
    <w:rPr>
      <w:b/>
      <w:bCs/>
    </w:rPr>
  </w:style>
  <w:style w:type="paragraph" w:styleId="Cierre">
    <w:name w:val="Closing"/>
    <w:basedOn w:val="Normal"/>
    <w:link w:val="CierreCar"/>
    <w:rsid w:val="0082467D"/>
    <w:pPr>
      <w:ind w:left="4252"/>
    </w:pPr>
  </w:style>
  <w:style w:type="paragraph" w:styleId="Continuarlista">
    <w:name w:val="List Continue"/>
    <w:basedOn w:val="Normal"/>
    <w:rsid w:val="0082467D"/>
    <w:pPr>
      <w:spacing w:after="120"/>
      <w:ind w:left="283"/>
    </w:pPr>
  </w:style>
  <w:style w:type="paragraph" w:styleId="Continuarlista2">
    <w:name w:val="List Continue 2"/>
    <w:basedOn w:val="Normal"/>
    <w:rsid w:val="0082467D"/>
    <w:pPr>
      <w:spacing w:after="120"/>
      <w:ind w:left="566"/>
    </w:pPr>
  </w:style>
  <w:style w:type="paragraph" w:styleId="Continuarlista3">
    <w:name w:val="List Continue 3"/>
    <w:basedOn w:val="Normal"/>
    <w:rsid w:val="0082467D"/>
    <w:pPr>
      <w:spacing w:after="120"/>
      <w:ind w:left="849"/>
    </w:pPr>
  </w:style>
  <w:style w:type="paragraph" w:styleId="Continuarlista4">
    <w:name w:val="List Continue 4"/>
    <w:basedOn w:val="Normal"/>
    <w:rsid w:val="0082467D"/>
    <w:pPr>
      <w:spacing w:after="120"/>
      <w:ind w:left="1132"/>
    </w:pPr>
  </w:style>
  <w:style w:type="paragraph" w:styleId="Continuarlista5">
    <w:name w:val="List Continue 5"/>
    <w:basedOn w:val="Normal"/>
    <w:rsid w:val="0082467D"/>
    <w:pPr>
      <w:spacing w:after="120"/>
      <w:ind w:left="1415"/>
    </w:pPr>
  </w:style>
  <w:style w:type="paragraph" w:styleId="DireccinHTML">
    <w:name w:val="HTML Address"/>
    <w:basedOn w:val="Normal"/>
    <w:link w:val="DireccinHTMLCar"/>
    <w:rsid w:val="0082467D"/>
    <w:rPr>
      <w:i/>
      <w:iCs/>
    </w:rPr>
  </w:style>
  <w:style w:type="paragraph" w:styleId="Direccinsobre">
    <w:name w:val="envelope address"/>
    <w:basedOn w:val="Normal"/>
    <w:rsid w:val="0082467D"/>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semiHidden/>
    <w:rsid w:val="0082467D"/>
    <w:pPr>
      <w:spacing w:before="120"/>
    </w:pPr>
    <w:rPr>
      <w:rFonts w:ascii="Arial" w:hAnsi="Arial" w:cs="Arial"/>
      <w:b/>
      <w:bCs/>
    </w:rPr>
  </w:style>
  <w:style w:type="paragraph" w:styleId="Encabezadodemensaje">
    <w:name w:val="Message Header"/>
    <w:basedOn w:val="Normal"/>
    <w:link w:val="EncabezadodemensajeCar"/>
    <w:rsid w:val="008246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link w:val="EncabezadodenotaCar"/>
    <w:rsid w:val="0082467D"/>
  </w:style>
  <w:style w:type="paragraph" w:styleId="Descripcin">
    <w:name w:val="caption"/>
    <w:basedOn w:val="Normal"/>
    <w:next w:val="Normal"/>
    <w:qFormat/>
    <w:rsid w:val="0082467D"/>
    <w:rPr>
      <w:b/>
      <w:bCs/>
      <w:sz w:val="20"/>
      <w:szCs w:val="20"/>
    </w:rPr>
  </w:style>
  <w:style w:type="paragraph" w:styleId="Fecha">
    <w:name w:val="Date"/>
    <w:basedOn w:val="Normal"/>
    <w:next w:val="Normal"/>
    <w:link w:val="FechaCar"/>
    <w:rsid w:val="0082467D"/>
  </w:style>
  <w:style w:type="paragraph" w:styleId="Firma">
    <w:name w:val="Signature"/>
    <w:basedOn w:val="Normal"/>
    <w:link w:val="FirmaCar"/>
    <w:rsid w:val="0082467D"/>
    <w:pPr>
      <w:ind w:left="4252"/>
    </w:pPr>
  </w:style>
  <w:style w:type="paragraph" w:styleId="Firmadecorreoelectrnico">
    <w:name w:val="E-mail Signature"/>
    <w:basedOn w:val="Normal"/>
    <w:link w:val="FirmadecorreoelectrnicoCar"/>
    <w:rsid w:val="0082467D"/>
  </w:style>
  <w:style w:type="paragraph" w:styleId="HTMLconformatoprevio">
    <w:name w:val="HTML Preformatted"/>
    <w:basedOn w:val="Normal"/>
    <w:link w:val="HTMLconformatoprevioCar"/>
    <w:rsid w:val="0082467D"/>
    <w:rPr>
      <w:rFonts w:ascii="Courier New" w:hAnsi="Courier New" w:cs="Courier New"/>
      <w:sz w:val="20"/>
      <w:szCs w:val="20"/>
    </w:rPr>
  </w:style>
  <w:style w:type="paragraph" w:styleId="ndice1">
    <w:name w:val="index 1"/>
    <w:basedOn w:val="Normal"/>
    <w:next w:val="Normal"/>
    <w:autoRedefine/>
    <w:semiHidden/>
    <w:rsid w:val="0082467D"/>
    <w:pPr>
      <w:ind w:left="240" w:hanging="240"/>
    </w:pPr>
  </w:style>
  <w:style w:type="paragraph" w:styleId="ndice2">
    <w:name w:val="index 2"/>
    <w:basedOn w:val="Normal"/>
    <w:next w:val="Normal"/>
    <w:autoRedefine/>
    <w:semiHidden/>
    <w:rsid w:val="0082467D"/>
    <w:pPr>
      <w:ind w:left="480" w:hanging="240"/>
    </w:pPr>
  </w:style>
  <w:style w:type="paragraph" w:styleId="ndice3">
    <w:name w:val="index 3"/>
    <w:basedOn w:val="Normal"/>
    <w:next w:val="Normal"/>
    <w:autoRedefine/>
    <w:semiHidden/>
    <w:rsid w:val="0082467D"/>
    <w:pPr>
      <w:ind w:left="720" w:hanging="240"/>
    </w:pPr>
  </w:style>
  <w:style w:type="paragraph" w:styleId="ndice4">
    <w:name w:val="index 4"/>
    <w:basedOn w:val="Normal"/>
    <w:next w:val="Normal"/>
    <w:autoRedefine/>
    <w:semiHidden/>
    <w:rsid w:val="0082467D"/>
    <w:pPr>
      <w:ind w:left="960" w:hanging="240"/>
    </w:pPr>
  </w:style>
  <w:style w:type="paragraph" w:styleId="ndice5">
    <w:name w:val="index 5"/>
    <w:basedOn w:val="Normal"/>
    <w:next w:val="Normal"/>
    <w:autoRedefine/>
    <w:semiHidden/>
    <w:rsid w:val="0082467D"/>
    <w:pPr>
      <w:ind w:left="1200" w:hanging="240"/>
    </w:pPr>
  </w:style>
  <w:style w:type="paragraph" w:styleId="ndice6">
    <w:name w:val="index 6"/>
    <w:basedOn w:val="Normal"/>
    <w:next w:val="Normal"/>
    <w:autoRedefine/>
    <w:semiHidden/>
    <w:rsid w:val="0082467D"/>
    <w:pPr>
      <w:ind w:left="1440" w:hanging="240"/>
    </w:pPr>
  </w:style>
  <w:style w:type="paragraph" w:styleId="ndice7">
    <w:name w:val="index 7"/>
    <w:basedOn w:val="Normal"/>
    <w:next w:val="Normal"/>
    <w:autoRedefine/>
    <w:semiHidden/>
    <w:rsid w:val="0082467D"/>
    <w:pPr>
      <w:ind w:left="1680" w:hanging="240"/>
    </w:pPr>
  </w:style>
  <w:style w:type="paragraph" w:styleId="ndice8">
    <w:name w:val="index 8"/>
    <w:basedOn w:val="Normal"/>
    <w:next w:val="Normal"/>
    <w:autoRedefine/>
    <w:semiHidden/>
    <w:rsid w:val="0082467D"/>
    <w:pPr>
      <w:ind w:left="1920" w:hanging="240"/>
    </w:pPr>
  </w:style>
  <w:style w:type="paragraph" w:styleId="ndice9">
    <w:name w:val="index 9"/>
    <w:basedOn w:val="Normal"/>
    <w:next w:val="Normal"/>
    <w:autoRedefine/>
    <w:semiHidden/>
    <w:rsid w:val="0082467D"/>
    <w:pPr>
      <w:ind w:left="2160" w:hanging="240"/>
    </w:pPr>
  </w:style>
  <w:style w:type="paragraph" w:styleId="Lista">
    <w:name w:val="List"/>
    <w:basedOn w:val="Normal"/>
    <w:rsid w:val="0082467D"/>
    <w:pPr>
      <w:ind w:left="283" w:hanging="283"/>
    </w:pPr>
  </w:style>
  <w:style w:type="paragraph" w:styleId="Lista2">
    <w:name w:val="List 2"/>
    <w:basedOn w:val="Normal"/>
    <w:rsid w:val="0082467D"/>
    <w:pPr>
      <w:ind w:left="566" w:hanging="283"/>
    </w:pPr>
  </w:style>
  <w:style w:type="paragraph" w:styleId="Lista3">
    <w:name w:val="List 3"/>
    <w:basedOn w:val="Normal"/>
    <w:rsid w:val="0082467D"/>
    <w:pPr>
      <w:ind w:left="849" w:hanging="283"/>
    </w:pPr>
  </w:style>
  <w:style w:type="paragraph" w:styleId="Lista4">
    <w:name w:val="List 4"/>
    <w:basedOn w:val="Normal"/>
    <w:rsid w:val="0082467D"/>
    <w:pPr>
      <w:ind w:left="1132" w:hanging="283"/>
    </w:pPr>
  </w:style>
  <w:style w:type="paragraph" w:styleId="Lista5">
    <w:name w:val="List 5"/>
    <w:basedOn w:val="Normal"/>
    <w:rsid w:val="0082467D"/>
    <w:pPr>
      <w:ind w:left="1415" w:hanging="283"/>
    </w:pPr>
  </w:style>
  <w:style w:type="paragraph" w:styleId="Listaconnmeros">
    <w:name w:val="List Number"/>
    <w:basedOn w:val="Normal"/>
    <w:rsid w:val="0082467D"/>
    <w:pPr>
      <w:numPr>
        <w:numId w:val="1"/>
      </w:numPr>
    </w:pPr>
  </w:style>
  <w:style w:type="paragraph" w:styleId="Listaconnmeros2">
    <w:name w:val="List Number 2"/>
    <w:basedOn w:val="Normal"/>
    <w:rsid w:val="0082467D"/>
    <w:pPr>
      <w:numPr>
        <w:numId w:val="2"/>
      </w:numPr>
    </w:pPr>
  </w:style>
  <w:style w:type="paragraph" w:styleId="Listaconnmeros3">
    <w:name w:val="List Number 3"/>
    <w:basedOn w:val="Normal"/>
    <w:rsid w:val="0082467D"/>
    <w:pPr>
      <w:numPr>
        <w:numId w:val="3"/>
      </w:numPr>
    </w:pPr>
  </w:style>
  <w:style w:type="paragraph" w:styleId="Listaconnmeros4">
    <w:name w:val="List Number 4"/>
    <w:basedOn w:val="Normal"/>
    <w:rsid w:val="0082467D"/>
    <w:pPr>
      <w:numPr>
        <w:numId w:val="4"/>
      </w:numPr>
    </w:pPr>
  </w:style>
  <w:style w:type="paragraph" w:styleId="Listaconnmeros5">
    <w:name w:val="List Number 5"/>
    <w:basedOn w:val="Normal"/>
    <w:rsid w:val="0082467D"/>
    <w:pPr>
      <w:numPr>
        <w:numId w:val="5"/>
      </w:numPr>
    </w:pPr>
  </w:style>
  <w:style w:type="paragraph" w:styleId="Listaconvietas">
    <w:name w:val="List Bullet"/>
    <w:basedOn w:val="Normal"/>
    <w:rsid w:val="0082467D"/>
    <w:pPr>
      <w:numPr>
        <w:numId w:val="6"/>
      </w:numPr>
    </w:pPr>
  </w:style>
  <w:style w:type="paragraph" w:styleId="Listaconvietas2">
    <w:name w:val="List Bullet 2"/>
    <w:basedOn w:val="Normal"/>
    <w:rsid w:val="0082467D"/>
    <w:pPr>
      <w:numPr>
        <w:numId w:val="7"/>
      </w:numPr>
    </w:pPr>
  </w:style>
  <w:style w:type="paragraph" w:styleId="Listaconvietas3">
    <w:name w:val="List Bullet 3"/>
    <w:basedOn w:val="Normal"/>
    <w:rsid w:val="0082467D"/>
    <w:pPr>
      <w:numPr>
        <w:numId w:val="8"/>
      </w:numPr>
    </w:pPr>
  </w:style>
  <w:style w:type="paragraph" w:styleId="Listaconvietas4">
    <w:name w:val="List Bullet 4"/>
    <w:basedOn w:val="Normal"/>
    <w:rsid w:val="0082467D"/>
    <w:pPr>
      <w:numPr>
        <w:numId w:val="9"/>
      </w:numPr>
    </w:pPr>
  </w:style>
  <w:style w:type="paragraph" w:styleId="Listaconvietas5">
    <w:name w:val="List Bullet 5"/>
    <w:basedOn w:val="Normal"/>
    <w:rsid w:val="0082467D"/>
    <w:pPr>
      <w:numPr>
        <w:numId w:val="10"/>
      </w:numPr>
    </w:pPr>
  </w:style>
  <w:style w:type="paragraph" w:styleId="Mapadeldocumento">
    <w:name w:val="Document Map"/>
    <w:basedOn w:val="Normal"/>
    <w:link w:val="MapadeldocumentoCar"/>
    <w:semiHidden/>
    <w:rsid w:val="0082467D"/>
    <w:pPr>
      <w:shd w:val="clear" w:color="auto" w:fill="000080"/>
    </w:pPr>
    <w:rPr>
      <w:rFonts w:ascii="Tahoma" w:hAnsi="Tahoma" w:cs="Tahoma"/>
      <w:sz w:val="20"/>
      <w:szCs w:val="20"/>
    </w:rPr>
  </w:style>
  <w:style w:type="paragraph" w:styleId="Remitedesobre">
    <w:name w:val="envelope return"/>
    <w:basedOn w:val="Normal"/>
    <w:rsid w:val="0082467D"/>
    <w:rPr>
      <w:rFonts w:ascii="Arial" w:hAnsi="Arial" w:cs="Arial"/>
      <w:sz w:val="20"/>
      <w:szCs w:val="20"/>
    </w:rPr>
  </w:style>
  <w:style w:type="paragraph" w:styleId="Saludo">
    <w:name w:val="Salutation"/>
    <w:basedOn w:val="Normal"/>
    <w:next w:val="Normal"/>
    <w:link w:val="SaludoCar"/>
    <w:rsid w:val="0082467D"/>
  </w:style>
  <w:style w:type="paragraph" w:styleId="Sangra2detindependiente">
    <w:name w:val="Body Text Indent 2"/>
    <w:basedOn w:val="Normal"/>
    <w:link w:val="Sangra2detindependienteCar"/>
    <w:rsid w:val="0082467D"/>
    <w:pPr>
      <w:spacing w:after="120" w:line="480" w:lineRule="auto"/>
      <w:ind w:left="283"/>
    </w:pPr>
  </w:style>
  <w:style w:type="paragraph" w:styleId="Sangra3detindependiente">
    <w:name w:val="Body Text Indent 3"/>
    <w:basedOn w:val="Normal"/>
    <w:link w:val="Sangra3detindependienteCar"/>
    <w:rsid w:val="0082467D"/>
    <w:pPr>
      <w:spacing w:after="120"/>
      <w:ind w:left="283"/>
    </w:pPr>
    <w:rPr>
      <w:sz w:val="16"/>
      <w:szCs w:val="16"/>
    </w:rPr>
  </w:style>
  <w:style w:type="paragraph" w:styleId="Sangradetextonormal">
    <w:name w:val="Body Text Indent"/>
    <w:basedOn w:val="Normal"/>
    <w:link w:val="SangradetextonormalCar"/>
    <w:rsid w:val="0082467D"/>
    <w:pPr>
      <w:spacing w:after="120"/>
      <w:ind w:left="283"/>
    </w:pPr>
  </w:style>
  <w:style w:type="paragraph" w:styleId="Sangranormal">
    <w:name w:val="Normal Indent"/>
    <w:basedOn w:val="Normal"/>
    <w:rsid w:val="0082467D"/>
    <w:pPr>
      <w:ind w:left="708"/>
    </w:pPr>
  </w:style>
  <w:style w:type="paragraph" w:styleId="Subttulo">
    <w:name w:val="Subtitle"/>
    <w:basedOn w:val="Normal"/>
    <w:link w:val="SubttuloCar"/>
    <w:qFormat/>
    <w:rsid w:val="0082467D"/>
    <w:pPr>
      <w:spacing w:after="60"/>
      <w:jc w:val="center"/>
      <w:outlineLvl w:val="1"/>
    </w:pPr>
    <w:rPr>
      <w:rFonts w:ascii="Arial" w:hAnsi="Arial" w:cs="Arial"/>
    </w:rPr>
  </w:style>
  <w:style w:type="paragraph" w:styleId="Tabladeilustraciones">
    <w:name w:val="table of figures"/>
    <w:basedOn w:val="Normal"/>
    <w:next w:val="Normal"/>
    <w:semiHidden/>
    <w:rsid w:val="0082467D"/>
  </w:style>
  <w:style w:type="paragraph" w:styleId="TDC1">
    <w:name w:val="toc 1"/>
    <w:basedOn w:val="Normal"/>
    <w:next w:val="Normal"/>
    <w:autoRedefine/>
    <w:uiPriority w:val="39"/>
    <w:rsid w:val="0082467D"/>
  </w:style>
  <w:style w:type="paragraph" w:styleId="TDC2">
    <w:name w:val="toc 2"/>
    <w:basedOn w:val="Normal"/>
    <w:next w:val="Normal"/>
    <w:autoRedefine/>
    <w:semiHidden/>
    <w:rsid w:val="0082467D"/>
    <w:pPr>
      <w:ind w:left="240"/>
    </w:pPr>
  </w:style>
  <w:style w:type="paragraph" w:styleId="TDC3">
    <w:name w:val="toc 3"/>
    <w:basedOn w:val="Normal"/>
    <w:next w:val="Normal"/>
    <w:autoRedefine/>
    <w:semiHidden/>
    <w:rsid w:val="0082467D"/>
    <w:pPr>
      <w:ind w:left="480"/>
    </w:pPr>
  </w:style>
  <w:style w:type="paragraph" w:styleId="TDC4">
    <w:name w:val="toc 4"/>
    <w:basedOn w:val="Normal"/>
    <w:next w:val="Normal"/>
    <w:autoRedefine/>
    <w:semiHidden/>
    <w:rsid w:val="0082467D"/>
    <w:pPr>
      <w:ind w:left="720"/>
    </w:pPr>
  </w:style>
  <w:style w:type="paragraph" w:styleId="TDC5">
    <w:name w:val="toc 5"/>
    <w:basedOn w:val="Normal"/>
    <w:next w:val="Normal"/>
    <w:autoRedefine/>
    <w:semiHidden/>
    <w:rsid w:val="0082467D"/>
    <w:pPr>
      <w:ind w:left="960"/>
    </w:pPr>
  </w:style>
  <w:style w:type="paragraph" w:styleId="TDC6">
    <w:name w:val="toc 6"/>
    <w:basedOn w:val="Normal"/>
    <w:next w:val="Normal"/>
    <w:autoRedefine/>
    <w:semiHidden/>
    <w:rsid w:val="0082467D"/>
    <w:pPr>
      <w:ind w:left="1200"/>
    </w:pPr>
  </w:style>
  <w:style w:type="paragraph" w:styleId="TDC7">
    <w:name w:val="toc 7"/>
    <w:basedOn w:val="Normal"/>
    <w:next w:val="Normal"/>
    <w:autoRedefine/>
    <w:semiHidden/>
    <w:rsid w:val="0082467D"/>
    <w:pPr>
      <w:ind w:left="1440"/>
    </w:pPr>
  </w:style>
  <w:style w:type="paragraph" w:styleId="TDC8">
    <w:name w:val="toc 8"/>
    <w:basedOn w:val="Normal"/>
    <w:next w:val="Normal"/>
    <w:autoRedefine/>
    <w:semiHidden/>
    <w:rsid w:val="0082467D"/>
    <w:pPr>
      <w:ind w:left="1680"/>
    </w:pPr>
  </w:style>
  <w:style w:type="paragraph" w:styleId="TDC9">
    <w:name w:val="toc 9"/>
    <w:basedOn w:val="Normal"/>
    <w:next w:val="Normal"/>
    <w:autoRedefine/>
    <w:semiHidden/>
    <w:rsid w:val="0082467D"/>
    <w:pPr>
      <w:ind w:left="1920"/>
    </w:pPr>
  </w:style>
  <w:style w:type="paragraph" w:styleId="Textoconsangra">
    <w:name w:val="table of authorities"/>
    <w:basedOn w:val="Normal"/>
    <w:next w:val="Normal"/>
    <w:semiHidden/>
    <w:rsid w:val="0082467D"/>
    <w:pPr>
      <w:ind w:left="240" w:hanging="240"/>
    </w:pPr>
  </w:style>
  <w:style w:type="paragraph" w:styleId="Textodebloque">
    <w:name w:val="Block Text"/>
    <w:basedOn w:val="Normal"/>
    <w:rsid w:val="0082467D"/>
    <w:pPr>
      <w:spacing w:after="120"/>
      <w:ind w:left="1440" w:right="1440"/>
    </w:pPr>
  </w:style>
  <w:style w:type="paragraph" w:styleId="Textoindependiente2">
    <w:name w:val="Body Text 2"/>
    <w:basedOn w:val="Normal"/>
    <w:link w:val="Textoindependiente2Car"/>
    <w:rsid w:val="0082467D"/>
    <w:pPr>
      <w:spacing w:after="120" w:line="480" w:lineRule="auto"/>
    </w:pPr>
  </w:style>
  <w:style w:type="paragraph" w:styleId="Textoindependiente3">
    <w:name w:val="Body Text 3"/>
    <w:basedOn w:val="Normal"/>
    <w:link w:val="Textoindependiente3Car"/>
    <w:rsid w:val="0082467D"/>
    <w:pPr>
      <w:spacing w:after="120"/>
    </w:pPr>
    <w:rPr>
      <w:sz w:val="16"/>
      <w:szCs w:val="16"/>
    </w:rPr>
  </w:style>
  <w:style w:type="paragraph" w:styleId="Textoindependienteprimerasangra">
    <w:name w:val="Body Text First Indent"/>
    <w:basedOn w:val="Textoindependiente"/>
    <w:link w:val="TextoindependienteprimerasangraCar"/>
    <w:rsid w:val="0082467D"/>
    <w:pPr>
      <w:tabs>
        <w:tab w:val="clear" w:pos="5954"/>
      </w:tabs>
      <w:spacing w:after="120"/>
      <w:ind w:firstLine="210"/>
      <w:jc w:val="left"/>
    </w:pPr>
    <w:rPr>
      <w:rFonts w:ascii="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82467D"/>
    <w:pPr>
      <w:ind w:firstLine="210"/>
    </w:pPr>
  </w:style>
  <w:style w:type="paragraph" w:styleId="Textomacro">
    <w:name w:val="macro"/>
    <w:link w:val="TextomacroCar"/>
    <w:semiHidden/>
    <w:rsid w:val="008246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styleId="Textonotaalfinal">
    <w:name w:val="endnote text"/>
    <w:basedOn w:val="Normal"/>
    <w:link w:val="TextonotaalfinalCar"/>
    <w:semiHidden/>
    <w:rsid w:val="0082467D"/>
    <w:rPr>
      <w:sz w:val="20"/>
      <w:szCs w:val="20"/>
    </w:rPr>
  </w:style>
  <w:style w:type="paragraph" w:styleId="Textonotapie">
    <w:name w:val="footnote text"/>
    <w:aliases w:val="fn,footnote text,Footnotes,Footnote ak,Texto nota pie Car1,Texto nota pie Car Car,Texto nota pie Car1 Car Car,fn Car Car Car,Texto nota pie Car Car Car Car,footnote text Car Car Car,Footnotes Car Car Car,Footnote ak Car Car Car,footnote t"/>
    <w:basedOn w:val="Normal"/>
    <w:link w:val="TextonotapieCar"/>
    <w:uiPriority w:val="99"/>
    <w:rsid w:val="0082467D"/>
    <w:rPr>
      <w:sz w:val="20"/>
      <w:szCs w:val="20"/>
    </w:rPr>
  </w:style>
  <w:style w:type="paragraph" w:styleId="Textosinformato">
    <w:name w:val="Plain Text"/>
    <w:basedOn w:val="Normal"/>
    <w:link w:val="TextosinformatoCar"/>
    <w:uiPriority w:val="99"/>
    <w:rsid w:val="0082467D"/>
    <w:rPr>
      <w:rFonts w:ascii="Courier New" w:hAnsi="Courier New" w:cs="Courier New"/>
      <w:sz w:val="20"/>
      <w:szCs w:val="20"/>
    </w:rPr>
  </w:style>
  <w:style w:type="paragraph" w:styleId="Ttulo">
    <w:name w:val="Title"/>
    <w:basedOn w:val="Normal"/>
    <w:link w:val="TtuloCar"/>
    <w:qFormat/>
    <w:rsid w:val="0082467D"/>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2467D"/>
    <w:rPr>
      <w:rFonts w:ascii="Arial" w:hAnsi="Arial" w:cs="Arial"/>
      <w:b/>
      <w:bCs/>
    </w:rPr>
  </w:style>
  <w:style w:type="paragraph" w:customStyle="1" w:styleId="EmptyLayoutCell">
    <w:name w:val="EmptyLayoutCell"/>
    <w:basedOn w:val="Normal"/>
    <w:rsid w:val="00A507CD"/>
    <w:rPr>
      <w:sz w:val="2"/>
      <w:szCs w:val="20"/>
      <w:lang w:val="en-US" w:eastAsia="en-US"/>
    </w:rPr>
  </w:style>
  <w:style w:type="table" w:styleId="Tablaconcuadrcula">
    <w:name w:val="Table Grid"/>
    <w:basedOn w:val="Tablanormal"/>
    <w:uiPriority w:val="39"/>
    <w:rsid w:val="0090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7A90"/>
    <w:pPr>
      <w:spacing w:after="200" w:line="276" w:lineRule="auto"/>
      <w:ind w:left="720"/>
      <w:contextualSpacing/>
    </w:pPr>
    <w:rPr>
      <w:rFonts w:ascii="Calibri" w:eastAsia="Calibri" w:hAnsi="Calibri"/>
      <w:sz w:val="22"/>
      <w:szCs w:val="22"/>
      <w:lang w:eastAsia="en-US"/>
    </w:rPr>
  </w:style>
  <w:style w:type="character" w:customStyle="1" w:styleId="TextosinformatoCar">
    <w:name w:val="Texto sin formato Car"/>
    <w:link w:val="Textosinformato"/>
    <w:uiPriority w:val="99"/>
    <w:rsid w:val="00E9524C"/>
    <w:rPr>
      <w:rFonts w:ascii="Courier New" w:hAnsi="Courier New" w:cs="Courier New"/>
      <w:lang w:val="es-ES" w:eastAsia="es-ES"/>
    </w:rPr>
  </w:style>
  <w:style w:type="character" w:styleId="Hipervnculo">
    <w:name w:val="Hyperlink"/>
    <w:uiPriority w:val="99"/>
    <w:rsid w:val="00E9524C"/>
    <w:rPr>
      <w:color w:val="0000FF"/>
      <w:u w:val="single"/>
    </w:rPr>
  </w:style>
  <w:style w:type="character" w:customStyle="1" w:styleId="Ttulo1Car">
    <w:name w:val="Título 1 Car"/>
    <w:link w:val="Ttulo1"/>
    <w:uiPriority w:val="99"/>
    <w:rsid w:val="00E9524C"/>
    <w:rPr>
      <w:rFonts w:ascii="Arial" w:hAnsi="Arial" w:cs="Arial"/>
      <w:b/>
      <w:bCs/>
      <w:kern w:val="32"/>
      <w:sz w:val="32"/>
      <w:szCs w:val="32"/>
      <w:lang w:val="es-ES" w:eastAsia="es-ES"/>
    </w:rPr>
  </w:style>
  <w:style w:type="character" w:customStyle="1" w:styleId="Ttulo2Car">
    <w:name w:val="Título 2 Car"/>
    <w:link w:val="Ttulo2"/>
    <w:uiPriority w:val="99"/>
    <w:rsid w:val="00E9524C"/>
    <w:rPr>
      <w:rFonts w:ascii="Arial" w:hAnsi="Arial" w:cs="Arial"/>
      <w:b/>
      <w:bCs/>
      <w:i/>
      <w:iCs/>
      <w:sz w:val="28"/>
      <w:szCs w:val="28"/>
      <w:lang w:val="es-ES" w:eastAsia="es-ES"/>
    </w:rPr>
  </w:style>
  <w:style w:type="character" w:customStyle="1" w:styleId="Ttulo3Car">
    <w:name w:val="Título 3 Car"/>
    <w:link w:val="Ttulo3"/>
    <w:uiPriority w:val="99"/>
    <w:rsid w:val="00E9524C"/>
    <w:rPr>
      <w:rFonts w:ascii="Arial" w:hAnsi="Arial" w:cs="Arial"/>
      <w:b/>
      <w:bCs/>
      <w:sz w:val="26"/>
      <w:szCs w:val="26"/>
      <w:lang w:val="es-ES" w:eastAsia="es-ES"/>
    </w:rPr>
  </w:style>
  <w:style w:type="character" w:customStyle="1" w:styleId="Ttulo4Car">
    <w:name w:val="Título 4 Car"/>
    <w:link w:val="Ttulo4"/>
    <w:uiPriority w:val="99"/>
    <w:rsid w:val="00E9524C"/>
    <w:rPr>
      <w:b/>
      <w:bCs/>
      <w:sz w:val="28"/>
      <w:szCs w:val="28"/>
      <w:lang w:val="es-ES" w:eastAsia="es-ES"/>
    </w:rPr>
  </w:style>
  <w:style w:type="character" w:customStyle="1" w:styleId="Ttulo5Car">
    <w:name w:val="Título 5 Car"/>
    <w:link w:val="Ttulo5"/>
    <w:uiPriority w:val="99"/>
    <w:rsid w:val="00E9524C"/>
    <w:rPr>
      <w:b/>
      <w:bCs/>
      <w:i/>
      <w:iCs/>
      <w:sz w:val="26"/>
      <w:szCs w:val="26"/>
      <w:lang w:val="es-ES" w:eastAsia="es-ES"/>
    </w:rPr>
  </w:style>
  <w:style w:type="character" w:customStyle="1" w:styleId="Ttulo6Car">
    <w:name w:val="Título 6 Car"/>
    <w:link w:val="Ttulo6"/>
    <w:uiPriority w:val="99"/>
    <w:rsid w:val="00E9524C"/>
    <w:rPr>
      <w:b/>
      <w:bCs/>
      <w:sz w:val="22"/>
      <w:szCs w:val="22"/>
      <w:lang w:val="es-ES" w:eastAsia="es-ES"/>
    </w:rPr>
  </w:style>
  <w:style w:type="character" w:customStyle="1" w:styleId="Ttulo7Car">
    <w:name w:val="Título 7 Car"/>
    <w:link w:val="Ttulo7"/>
    <w:uiPriority w:val="99"/>
    <w:rsid w:val="00E9524C"/>
    <w:rPr>
      <w:sz w:val="24"/>
      <w:szCs w:val="24"/>
      <w:lang w:val="es-ES" w:eastAsia="es-ES"/>
    </w:rPr>
  </w:style>
  <w:style w:type="character" w:customStyle="1" w:styleId="Ttulo8Car">
    <w:name w:val="Título 8 Car"/>
    <w:link w:val="Ttulo8"/>
    <w:uiPriority w:val="99"/>
    <w:rsid w:val="00E9524C"/>
    <w:rPr>
      <w:i/>
      <w:iCs/>
      <w:sz w:val="24"/>
      <w:szCs w:val="24"/>
      <w:lang w:val="es-ES" w:eastAsia="es-ES"/>
    </w:rPr>
  </w:style>
  <w:style w:type="character" w:customStyle="1" w:styleId="Ttulo9Car">
    <w:name w:val="Título 9 Car"/>
    <w:link w:val="Ttulo9"/>
    <w:uiPriority w:val="99"/>
    <w:rsid w:val="00E9524C"/>
    <w:rPr>
      <w:rFonts w:ascii="Arial" w:hAnsi="Arial" w:cs="Arial"/>
      <w:sz w:val="22"/>
      <w:szCs w:val="22"/>
      <w:lang w:val="es-ES" w:eastAsia="es-ES"/>
    </w:rPr>
  </w:style>
  <w:style w:type="character" w:customStyle="1" w:styleId="TextoindependienteCar">
    <w:name w:val="Texto independiente Car"/>
    <w:link w:val="Textoindependiente"/>
    <w:uiPriority w:val="99"/>
    <w:rsid w:val="00E9524C"/>
    <w:rPr>
      <w:rFonts w:ascii="Arial" w:hAnsi="Arial"/>
      <w:sz w:val="22"/>
      <w:lang w:val="es-MX"/>
    </w:rPr>
  </w:style>
  <w:style w:type="character" w:customStyle="1" w:styleId="TextodegloboCar">
    <w:name w:val="Texto de globo Car"/>
    <w:link w:val="Textodeglobo"/>
    <w:uiPriority w:val="99"/>
    <w:semiHidden/>
    <w:rsid w:val="00E9524C"/>
    <w:rPr>
      <w:rFonts w:ascii="Tahoma" w:hAnsi="Tahoma" w:cs="Tahoma"/>
      <w:sz w:val="16"/>
      <w:szCs w:val="16"/>
      <w:lang w:val="es-ES" w:eastAsia="es-ES"/>
    </w:rPr>
  </w:style>
  <w:style w:type="character" w:customStyle="1" w:styleId="TextocomentarioCar">
    <w:name w:val="Texto comentario Car"/>
    <w:link w:val="Textocomentario"/>
    <w:uiPriority w:val="99"/>
    <w:rsid w:val="00E9524C"/>
    <w:rPr>
      <w:lang w:val="es-ES" w:eastAsia="es-ES"/>
    </w:rPr>
  </w:style>
  <w:style w:type="character" w:customStyle="1" w:styleId="AsuntodelcomentarioCar">
    <w:name w:val="Asunto del comentario Car"/>
    <w:link w:val="Asuntodelcomentario"/>
    <w:uiPriority w:val="99"/>
    <w:rsid w:val="00E9524C"/>
    <w:rPr>
      <w:b/>
      <w:bCs/>
      <w:lang w:val="es-ES" w:eastAsia="es-ES"/>
    </w:rPr>
  </w:style>
  <w:style w:type="character" w:customStyle="1" w:styleId="CierreCar">
    <w:name w:val="Cierre Car"/>
    <w:link w:val="Cierre"/>
    <w:rsid w:val="00E9524C"/>
    <w:rPr>
      <w:sz w:val="24"/>
      <w:szCs w:val="24"/>
      <w:lang w:val="es-ES" w:eastAsia="es-ES"/>
    </w:rPr>
  </w:style>
  <w:style w:type="character" w:customStyle="1" w:styleId="DireccinHTMLCar">
    <w:name w:val="Dirección HTML Car"/>
    <w:link w:val="DireccinHTML"/>
    <w:rsid w:val="00E9524C"/>
    <w:rPr>
      <w:i/>
      <w:iCs/>
      <w:sz w:val="24"/>
      <w:szCs w:val="24"/>
      <w:lang w:val="es-ES" w:eastAsia="es-ES"/>
    </w:rPr>
  </w:style>
  <w:style w:type="character" w:customStyle="1" w:styleId="EncabezadodemensajeCar">
    <w:name w:val="Encabezado de mensaje Car"/>
    <w:link w:val="Encabezadodemensaje"/>
    <w:rsid w:val="00E9524C"/>
    <w:rPr>
      <w:rFonts w:ascii="Arial" w:hAnsi="Arial" w:cs="Arial"/>
      <w:sz w:val="24"/>
      <w:szCs w:val="24"/>
      <w:shd w:val="pct20" w:color="auto" w:fill="auto"/>
      <w:lang w:val="es-ES" w:eastAsia="es-ES"/>
    </w:rPr>
  </w:style>
  <w:style w:type="character" w:customStyle="1" w:styleId="EncabezadodenotaCar">
    <w:name w:val="Encabezado de nota Car"/>
    <w:link w:val="Encabezadodenota"/>
    <w:rsid w:val="00E9524C"/>
    <w:rPr>
      <w:sz w:val="24"/>
      <w:szCs w:val="24"/>
      <w:lang w:val="es-ES" w:eastAsia="es-ES"/>
    </w:rPr>
  </w:style>
  <w:style w:type="character" w:customStyle="1" w:styleId="FechaCar">
    <w:name w:val="Fecha Car"/>
    <w:link w:val="Fecha"/>
    <w:rsid w:val="00E9524C"/>
    <w:rPr>
      <w:sz w:val="24"/>
      <w:szCs w:val="24"/>
      <w:lang w:val="es-ES" w:eastAsia="es-ES"/>
    </w:rPr>
  </w:style>
  <w:style w:type="character" w:customStyle="1" w:styleId="FirmaCar">
    <w:name w:val="Firma Car"/>
    <w:link w:val="Firma"/>
    <w:rsid w:val="00E9524C"/>
    <w:rPr>
      <w:sz w:val="24"/>
      <w:szCs w:val="24"/>
      <w:lang w:val="es-ES" w:eastAsia="es-ES"/>
    </w:rPr>
  </w:style>
  <w:style w:type="character" w:customStyle="1" w:styleId="FirmadecorreoelectrnicoCar">
    <w:name w:val="Firma de correo electrónico Car"/>
    <w:link w:val="Firmadecorreoelectrnico"/>
    <w:rsid w:val="00E9524C"/>
    <w:rPr>
      <w:sz w:val="24"/>
      <w:szCs w:val="24"/>
      <w:lang w:val="es-ES" w:eastAsia="es-ES"/>
    </w:rPr>
  </w:style>
  <w:style w:type="character" w:customStyle="1" w:styleId="HTMLconformatoprevioCar">
    <w:name w:val="HTML con formato previo Car"/>
    <w:link w:val="HTMLconformatoprevio"/>
    <w:rsid w:val="00E9524C"/>
    <w:rPr>
      <w:rFonts w:ascii="Courier New" w:hAnsi="Courier New" w:cs="Courier New"/>
      <w:lang w:val="es-ES" w:eastAsia="es-ES"/>
    </w:rPr>
  </w:style>
  <w:style w:type="character" w:customStyle="1" w:styleId="MapadeldocumentoCar">
    <w:name w:val="Mapa del documento Car"/>
    <w:link w:val="Mapadeldocumento"/>
    <w:semiHidden/>
    <w:rsid w:val="00E9524C"/>
    <w:rPr>
      <w:rFonts w:ascii="Tahoma" w:hAnsi="Tahoma" w:cs="Tahoma"/>
      <w:shd w:val="clear" w:color="auto" w:fill="000080"/>
      <w:lang w:val="es-ES" w:eastAsia="es-ES"/>
    </w:rPr>
  </w:style>
  <w:style w:type="character" w:customStyle="1" w:styleId="SaludoCar">
    <w:name w:val="Saludo Car"/>
    <w:link w:val="Saludo"/>
    <w:rsid w:val="00E9524C"/>
    <w:rPr>
      <w:sz w:val="24"/>
      <w:szCs w:val="24"/>
      <w:lang w:val="es-ES" w:eastAsia="es-ES"/>
    </w:rPr>
  </w:style>
  <w:style w:type="character" w:customStyle="1" w:styleId="Sangra2detindependienteCar">
    <w:name w:val="Sangría 2 de t. independiente Car"/>
    <w:link w:val="Sangra2detindependiente"/>
    <w:rsid w:val="00E9524C"/>
    <w:rPr>
      <w:sz w:val="24"/>
      <w:szCs w:val="24"/>
      <w:lang w:val="es-ES" w:eastAsia="es-ES"/>
    </w:rPr>
  </w:style>
  <w:style w:type="character" w:customStyle="1" w:styleId="Sangra3detindependienteCar">
    <w:name w:val="Sangría 3 de t. independiente Car"/>
    <w:link w:val="Sangra3detindependiente"/>
    <w:rsid w:val="00E9524C"/>
    <w:rPr>
      <w:sz w:val="16"/>
      <w:szCs w:val="16"/>
      <w:lang w:val="es-ES" w:eastAsia="es-ES"/>
    </w:rPr>
  </w:style>
  <w:style w:type="character" w:customStyle="1" w:styleId="SangradetextonormalCar">
    <w:name w:val="Sangría de texto normal Car"/>
    <w:link w:val="Sangradetextonormal"/>
    <w:rsid w:val="00E9524C"/>
    <w:rPr>
      <w:sz w:val="24"/>
      <w:szCs w:val="24"/>
      <w:lang w:val="es-ES" w:eastAsia="es-ES"/>
    </w:rPr>
  </w:style>
  <w:style w:type="character" w:customStyle="1" w:styleId="SubttuloCar">
    <w:name w:val="Subtítulo Car"/>
    <w:link w:val="Subttulo"/>
    <w:rsid w:val="00E9524C"/>
    <w:rPr>
      <w:rFonts w:ascii="Arial" w:hAnsi="Arial" w:cs="Arial"/>
      <w:sz w:val="24"/>
      <w:szCs w:val="24"/>
      <w:lang w:val="es-ES" w:eastAsia="es-ES"/>
    </w:rPr>
  </w:style>
  <w:style w:type="character" w:customStyle="1" w:styleId="Textoindependiente2Car">
    <w:name w:val="Texto independiente 2 Car"/>
    <w:link w:val="Textoindependiente2"/>
    <w:rsid w:val="00E9524C"/>
    <w:rPr>
      <w:sz w:val="24"/>
      <w:szCs w:val="24"/>
      <w:lang w:val="es-ES" w:eastAsia="es-ES"/>
    </w:rPr>
  </w:style>
  <w:style w:type="character" w:customStyle="1" w:styleId="Textoindependiente3Car">
    <w:name w:val="Texto independiente 3 Car"/>
    <w:link w:val="Textoindependiente3"/>
    <w:rsid w:val="00E9524C"/>
    <w:rPr>
      <w:sz w:val="16"/>
      <w:szCs w:val="16"/>
      <w:lang w:val="es-ES" w:eastAsia="es-ES"/>
    </w:rPr>
  </w:style>
  <w:style w:type="character" w:customStyle="1" w:styleId="TextoindependienteprimerasangraCar">
    <w:name w:val="Texto independiente primera sangría Car"/>
    <w:link w:val="Textoindependienteprimerasangra"/>
    <w:rsid w:val="00E9524C"/>
    <w:rPr>
      <w:sz w:val="24"/>
      <w:szCs w:val="24"/>
      <w:lang w:val="es-ES" w:eastAsia="es-ES"/>
    </w:rPr>
  </w:style>
  <w:style w:type="character" w:customStyle="1" w:styleId="Textoindependienteprimerasangra2Car">
    <w:name w:val="Texto independiente primera sangría 2 Car"/>
    <w:link w:val="Textoindependienteprimerasangra2"/>
    <w:rsid w:val="00E9524C"/>
    <w:rPr>
      <w:sz w:val="24"/>
      <w:szCs w:val="24"/>
      <w:lang w:val="es-ES" w:eastAsia="es-ES"/>
    </w:rPr>
  </w:style>
  <w:style w:type="character" w:customStyle="1" w:styleId="TextomacroCar">
    <w:name w:val="Texto macro Car"/>
    <w:link w:val="Textomacro"/>
    <w:semiHidden/>
    <w:rsid w:val="00E9524C"/>
    <w:rPr>
      <w:rFonts w:ascii="Courier New" w:hAnsi="Courier New" w:cs="Courier New"/>
      <w:lang w:val="es-ES" w:eastAsia="es-ES"/>
    </w:rPr>
  </w:style>
  <w:style w:type="character" w:customStyle="1" w:styleId="TextonotaalfinalCar">
    <w:name w:val="Texto nota al final Car"/>
    <w:link w:val="Textonotaalfinal"/>
    <w:semiHidden/>
    <w:rsid w:val="00E9524C"/>
    <w:rPr>
      <w:lang w:val="es-ES" w:eastAsia="es-ES"/>
    </w:rPr>
  </w:style>
  <w:style w:type="character" w:customStyle="1" w:styleId="TextonotapieCar">
    <w:name w:val="Texto nota pie Car"/>
    <w:aliases w:val="fn Car,footnote text Car,Footnotes Car,Footnote ak Car,Texto nota pie Car1 Car,Texto nota pie Car Car Car,Texto nota pie Car1 Car Car Car,fn Car Car Car Car,Texto nota pie Car Car Car Car Car,footnote text Car Car Car Car"/>
    <w:link w:val="Textonotapie"/>
    <w:uiPriority w:val="99"/>
    <w:rsid w:val="00E9524C"/>
    <w:rPr>
      <w:lang w:val="es-ES" w:eastAsia="es-ES"/>
    </w:rPr>
  </w:style>
  <w:style w:type="character" w:customStyle="1" w:styleId="TtuloCar">
    <w:name w:val="Título Car"/>
    <w:link w:val="Ttulo"/>
    <w:rsid w:val="00E9524C"/>
    <w:rPr>
      <w:rFonts w:ascii="Arial" w:hAnsi="Arial" w:cs="Arial"/>
      <w:b/>
      <w:bCs/>
      <w:kern w:val="28"/>
      <w:sz w:val="32"/>
      <w:szCs w:val="32"/>
      <w:lang w:val="es-ES" w:eastAsia="es-ES"/>
    </w:rPr>
  </w:style>
  <w:style w:type="paragraph" w:styleId="Sinespaciado">
    <w:name w:val="No Spacing"/>
    <w:uiPriority w:val="99"/>
    <w:qFormat/>
    <w:rsid w:val="00E9524C"/>
    <w:rPr>
      <w:rFonts w:ascii="Calibri" w:hAnsi="Calibri"/>
      <w:sz w:val="22"/>
      <w:szCs w:val="22"/>
    </w:rPr>
  </w:style>
  <w:style w:type="numbering" w:customStyle="1" w:styleId="Sinlista1">
    <w:name w:val="Sin lista1"/>
    <w:next w:val="Sinlista"/>
    <w:uiPriority w:val="99"/>
    <w:semiHidden/>
    <w:rsid w:val="006907C8"/>
  </w:style>
  <w:style w:type="character" w:styleId="Nmerodepgina">
    <w:name w:val="page number"/>
    <w:basedOn w:val="Fuentedeprrafopredeter"/>
    <w:rsid w:val="00A9454E"/>
  </w:style>
  <w:style w:type="character" w:styleId="Refdenotaalpie">
    <w:name w:val="footnote reference"/>
    <w:aliases w:val="Ref,de nota al pie,Ref1,referencia nota al pie,Texto de nota al pie"/>
    <w:uiPriority w:val="99"/>
    <w:rsid w:val="00A9454E"/>
    <w:rPr>
      <w:vertAlign w:val="superscript"/>
    </w:rPr>
  </w:style>
  <w:style w:type="paragraph" w:customStyle="1" w:styleId="Textoindependiente21">
    <w:name w:val="Texto independiente 21"/>
    <w:basedOn w:val="Normal"/>
    <w:rsid w:val="00A9454E"/>
    <w:pPr>
      <w:jc w:val="both"/>
    </w:pPr>
    <w:rPr>
      <w:rFonts w:ascii="Arial" w:hAnsi="Arial"/>
      <w:b/>
      <w:szCs w:val="20"/>
      <w:lang w:val="es-MX"/>
    </w:rPr>
  </w:style>
  <w:style w:type="character" w:customStyle="1" w:styleId="textonavy">
    <w:name w:val="texto_navy"/>
    <w:uiPriority w:val="99"/>
    <w:rsid w:val="00A9454E"/>
    <w:rPr>
      <w:rFonts w:cs="Times New Roman"/>
    </w:rPr>
  </w:style>
  <w:style w:type="character" w:customStyle="1" w:styleId="apple-converted-space">
    <w:name w:val="apple-converted-space"/>
    <w:uiPriority w:val="99"/>
    <w:rsid w:val="00A9454E"/>
    <w:rPr>
      <w:rFonts w:cs="Times New Roman"/>
    </w:rPr>
  </w:style>
  <w:style w:type="character" w:customStyle="1" w:styleId="apple-style-span">
    <w:name w:val="apple-style-span"/>
    <w:uiPriority w:val="99"/>
    <w:rsid w:val="00A9454E"/>
    <w:rPr>
      <w:rFonts w:cs="Times New Roman"/>
    </w:rPr>
  </w:style>
  <w:style w:type="character" w:customStyle="1" w:styleId="CommentTextChar">
    <w:name w:val="Comment Text Char"/>
    <w:uiPriority w:val="99"/>
    <w:locked/>
    <w:rsid w:val="00A9454E"/>
    <w:rPr>
      <w:rFonts w:cs="Times New Roman"/>
      <w:sz w:val="20"/>
    </w:rPr>
  </w:style>
  <w:style w:type="paragraph" w:customStyle="1" w:styleId="Default0">
    <w:name w:val="Default"/>
    <w:rsid w:val="00A9454E"/>
    <w:pPr>
      <w:autoSpaceDE w:val="0"/>
      <w:autoSpaceDN w:val="0"/>
      <w:adjustRightInd w:val="0"/>
    </w:pPr>
    <w:rPr>
      <w:rFonts w:ascii="Arial" w:eastAsia="Calibri" w:hAnsi="Arial" w:cs="Arial"/>
      <w:color w:val="000000"/>
      <w:sz w:val="24"/>
      <w:szCs w:val="24"/>
      <w:lang w:val="en-AU" w:eastAsia="en-US"/>
    </w:rPr>
  </w:style>
  <w:style w:type="paragraph" w:customStyle="1" w:styleId="Prrafodelista1">
    <w:name w:val="Párrafo de lista1"/>
    <w:basedOn w:val="Normal"/>
    <w:uiPriority w:val="99"/>
    <w:rsid w:val="00A9454E"/>
    <w:pPr>
      <w:spacing w:after="200" w:line="276" w:lineRule="auto"/>
      <w:ind w:left="720"/>
      <w:contextualSpacing/>
    </w:pPr>
    <w:rPr>
      <w:rFonts w:ascii="Tahoma" w:hAnsi="Tahoma"/>
      <w:szCs w:val="22"/>
      <w:lang w:val="es-CO" w:eastAsia="en-US"/>
    </w:rPr>
  </w:style>
  <w:style w:type="paragraph" w:customStyle="1" w:styleId="Body1">
    <w:name w:val="Body 1"/>
    <w:uiPriority w:val="99"/>
    <w:rsid w:val="00A9454E"/>
    <w:pPr>
      <w:spacing w:after="200" w:line="276" w:lineRule="auto"/>
      <w:outlineLvl w:val="0"/>
    </w:pPr>
    <w:rPr>
      <w:rFonts w:ascii="Helvetica" w:eastAsia="Arial Unicode MS" w:hAnsi="Helvetica"/>
      <w:color w:val="000000"/>
      <w:sz w:val="24"/>
      <w:u w:color="000000"/>
      <w:lang w:val="es-ES" w:eastAsia="es-ES"/>
    </w:rPr>
  </w:style>
  <w:style w:type="character" w:styleId="Refdecomentario">
    <w:name w:val="annotation reference"/>
    <w:uiPriority w:val="99"/>
    <w:rsid w:val="00A9454E"/>
    <w:rPr>
      <w:rFonts w:cs="Times New Roman"/>
      <w:sz w:val="16"/>
      <w:szCs w:val="16"/>
    </w:rPr>
  </w:style>
  <w:style w:type="paragraph" w:styleId="Revisin">
    <w:name w:val="Revision"/>
    <w:hidden/>
    <w:uiPriority w:val="99"/>
    <w:rsid w:val="00A9454E"/>
    <w:rPr>
      <w:rFonts w:ascii="Tahoma" w:eastAsia="Calibri" w:hAnsi="Tahoma"/>
      <w:sz w:val="24"/>
      <w:szCs w:val="22"/>
      <w:lang w:val="en-US" w:eastAsia="en-US"/>
    </w:rPr>
  </w:style>
  <w:style w:type="paragraph" w:customStyle="1" w:styleId="Sinespaciado2">
    <w:name w:val="Sin espaciado2"/>
    <w:uiPriority w:val="99"/>
    <w:rsid w:val="00A9454E"/>
    <w:rPr>
      <w:rFonts w:ascii="Calibri" w:hAnsi="Calibri"/>
      <w:sz w:val="22"/>
      <w:szCs w:val="22"/>
      <w:lang w:val="es-ES" w:eastAsia="en-US"/>
    </w:rPr>
  </w:style>
  <w:style w:type="paragraph" w:customStyle="1" w:styleId="textocaja">
    <w:name w:val="textocaja"/>
    <w:basedOn w:val="Normal"/>
    <w:uiPriority w:val="99"/>
    <w:rsid w:val="00A9454E"/>
    <w:pPr>
      <w:spacing w:before="100" w:beforeAutospacing="1" w:after="100" w:afterAutospacing="1"/>
    </w:pPr>
    <w:rPr>
      <w:lang w:val="en-US" w:eastAsia="en-US"/>
    </w:rPr>
  </w:style>
  <w:style w:type="paragraph" w:customStyle="1" w:styleId="cuerpotexto0">
    <w:name w:val="cuerpotexto"/>
    <w:basedOn w:val="Normal"/>
    <w:uiPriority w:val="99"/>
    <w:rsid w:val="00A9454E"/>
    <w:pPr>
      <w:spacing w:before="100" w:beforeAutospacing="1" w:after="100" w:afterAutospacing="1"/>
    </w:pPr>
    <w:rPr>
      <w:lang w:val="en-US" w:eastAsia="en-US"/>
    </w:rPr>
  </w:style>
  <w:style w:type="character" w:customStyle="1" w:styleId="textored">
    <w:name w:val="texto_red"/>
    <w:uiPriority w:val="99"/>
    <w:rsid w:val="00A9454E"/>
    <w:rPr>
      <w:rFonts w:cs="Times New Roman"/>
    </w:rPr>
  </w:style>
  <w:style w:type="paragraph" w:customStyle="1" w:styleId="pa11">
    <w:name w:val="pa11"/>
    <w:basedOn w:val="Normal"/>
    <w:uiPriority w:val="99"/>
    <w:rsid w:val="00A9454E"/>
    <w:pPr>
      <w:spacing w:before="100" w:beforeAutospacing="1" w:after="100" w:afterAutospacing="1"/>
    </w:pPr>
    <w:rPr>
      <w:color w:val="663300"/>
    </w:rPr>
  </w:style>
  <w:style w:type="paragraph" w:customStyle="1" w:styleId="estilo1">
    <w:name w:val="estilo1"/>
    <w:basedOn w:val="Normal"/>
    <w:uiPriority w:val="99"/>
    <w:rsid w:val="00A9454E"/>
    <w:pPr>
      <w:spacing w:before="100" w:beforeAutospacing="1" w:after="100" w:afterAutospacing="1"/>
    </w:pPr>
  </w:style>
  <w:style w:type="character" w:customStyle="1" w:styleId="copcont1">
    <w:name w:val="copcont1"/>
    <w:uiPriority w:val="99"/>
    <w:rsid w:val="00A9454E"/>
    <w:rPr>
      <w:rFonts w:ascii="Verdana" w:hAnsi="Verdana"/>
      <w:color w:val="666666"/>
      <w:sz w:val="15"/>
    </w:rPr>
  </w:style>
  <w:style w:type="paragraph" w:customStyle="1" w:styleId="Prrafodelista2">
    <w:name w:val="Párrafo de lista2"/>
    <w:basedOn w:val="Normal"/>
    <w:uiPriority w:val="99"/>
    <w:rsid w:val="00A9454E"/>
    <w:pPr>
      <w:spacing w:after="200" w:line="276" w:lineRule="auto"/>
      <w:ind w:left="720"/>
      <w:contextualSpacing/>
    </w:pPr>
    <w:rPr>
      <w:rFonts w:ascii="Tahoma" w:eastAsia="Calibri" w:hAnsi="Tahoma"/>
      <w:szCs w:val="22"/>
      <w:lang w:val="en-US" w:eastAsia="en-US"/>
    </w:rPr>
  </w:style>
  <w:style w:type="paragraph" w:customStyle="1" w:styleId="ColorfulList-Accent11">
    <w:name w:val="Colorful List - Accent 11"/>
    <w:basedOn w:val="Normal"/>
    <w:uiPriority w:val="99"/>
    <w:rsid w:val="00A9454E"/>
    <w:pPr>
      <w:spacing w:after="200" w:line="276" w:lineRule="auto"/>
      <w:ind w:left="720"/>
      <w:contextualSpacing/>
    </w:pPr>
    <w:rPr>
      <w:rFonts w:ascii="Tahoma" w:eastAsia="Calibri" w:hAnsi="Tahoma"/>
      <w:szCs w:val="22"/>
      <w:lang w:val="en-US" w:eastAsia="en-US"/>
    </w:rPr>
  </w:style>
  <w:style w:type="paragraph" w:customStyle="1" w:styleId="NoSpacing1">
    <w:name w:val="No Spacing1"/>
    <w:uiPriority w:val="99"/>
    <w:rsid w:val="00A9454E"/>
    <w:rPr>
      <w:rFonts w:ascii="Calibri" w:eastAsia="Calibri" w:hAnsi="Calibri"/>
      <w:sz w:val="22"/>
      <w:szCs w:val="22"/>
      <w:lang w:val="es-ES" w:eastAsia="en-US"/>
    </w:rPr>
  </w:style>
  <w:style w:type="paragraph" w:customStyle="1" w:styleId="ColorfulShading-Accent11">
    <w:name w:val="Colorful Shading - Accent 11"/>
    <w:hidden/>
    <w:uiPriority w:val="99"/>
    <w:semiHidden/>
    <w:rsid w:val="00A9454E"/>
    <w:rPr>
      <w:rFonts w:ascii="Calibri" w:eastAsia="Calibri" w:hAnsi="Calibri"/>
      <w:sz w:val="22"/>
      <w:szCs w:val="22"/>
      <w:lang w:val="en-US" w:eastAsia="en-US"/>
    </w:rPr>
  </w:style>
  <w:style w:type="character" w:customStyle="1" w:styleId="FootnoteTextChar">
    <w:name w:val="Footnote Text Char"/>
    <w:aliases w:val="Footnote Text Char Char Char Char Char Char,Footnote Text Char Char Char Char Char1,Footnote reference Char,FA Fu Char,texto de nota al pie Char,Car Char,Car Car Char,Footnote Text Char Char Char Char1,ft Car Char,Car Car Car Car Char"/>
    <w:uiPriority w:val="99"/>
    <w:semiHidden/>
    <w:rsid w:val="00A9454E"/>
    <w:rPr>
      <w:rFonts w:ascii="Tahoma" w:hAnsi="Tahoma"/>
      <w:sz w:val="20"/>
      <w:szCs w:val="20"/>
    </w:rPr>
  </w:style>
  <w:style w:type="character" w:customStyle="1" w:styleId="FootnoteTextChar10">
    <w:name w:val="Footnote Text Char10"/>
    <w:aliases w:val="Footnote Text Char Char Char Char Char Char10,Footnote Text Char Char Char Char Char19,Footnote reference Char10,FA Fu Char10,texto de nota al pie Char10,Car Char10,Car Car Char10,Footnote Text Char Char Char Char19,ft Car Char10"/>
    <w:uiPriority w:val="99"/>
    <w:semiHidden/>
    <w:locked/>
    <w:rsid w:val="00A9454E"/>
    <w:rPr>
      <w:rFonts w:ascii="Tahoma" w:hAnsi="Tahoma" w:cs="Times New Roman"/>
      <w:sz w:val="20"/>
      <w:szCs w:val="20"/>
    </w:rPr>
  </w:style>
  <w:style w:type="character" w:customStyle="1" w:styleId="FootnoteTextChar9">
    <w:name w:val="Footnote Text Char9"/>
    <w:aliases w:val="Footnote Text Char Char Char Char Char Char9,Footnote Text Char Char Char Char Char18,Footnote reference Char9,FA Fu Char9,texto de nota al pie Char9,Car Char9,Car Car Char9,Footnote Text Char Char Char Char18,ft Car Char9"/>
    <w:uiPriority w:val="99"/>
    <w:semiHidden/>
    <w:rsid w:val="00A9454E"/>
    <w:rPr>
      <w:rFonts w:ascii="Tahoma" w:hAnsi="Tahoma" w:cs="Times New Roman"/>
      <w:sz w:val="20"/>
      <w:szCs w:val="20"/>
    </w:rPr>
  </w:style>
  <w:style w:type="character" w:customStyle="1" w:styleId="FootnoteTextChar8">
    <w:name w:val="Footnote Text Char8"/>
    <w:aliases w:val="Footnote Text Char Char Char Char Char Char8,Footnote Text Char Char Char Char Char17,Footnote reference Char8,FA Fu Char8,texto de nota al pie Char8,Car Char8,Car Car Char8,Footnote Text Char Char Char Char17,ft Car Char8"/>
    <w:uiPriority w:val="99"/>
    <w:semiHidden/>
    <w:locked/>
    <w:rsid w:val="00A9454E"/>
    <w:rPr>
      <w:rFonts w:ascii="Tahoma" w:hAnsi="Tahoma" w:cs="Times New Roman"/>
      <w:sz w:val="20"/>
      <w:szCs w:val="20"/>
    </w:rPr>
  </w:style>
  <w:style w:type="character" w:customStyle="1" w:styleId="FootnoteTextChar7">
    <w:name w:val="Footnote Text Char7"/>
    <w:aliases w:val="Footnote Text Char Char Char Char Char Char7,Footnote Text Char Char Char Char Char16,Footnote reference Char7,FA Fu Char7,texto de nota al pie Char7,Car Char7,Car Car Char7,Footnote Text Char Char Char Char16,ft Car Char7"/>
    <w:uiPriority w:val="99"/>
    <w:semiHidden/>
    <w:locked/>
    <w:rsid w:val="00A9454E"/>
    <w:rPr>
      <w:rFonts w:ascii="Tahoma" w:hAnsi="Tahoma" w:cs="Times New Roman"/>
      <w:sz w:val="20"/>
      <w:szCs w:val="20"/>
    </w:rPr>
  </w:style>
  <w:style w:type="character" w:customStyle="1" w:styleId="FootnoteTextChar6">
    <w:name w:val="Footnote Text Char6"/>
    <w:aliases w:val="Footnote Text Char Char Char Char Char Char6,Footnote Text Char Char Char Char Char15,Footnote reference Char6,FA Fu Char6,texto de nota al pie Char6,Car Char6,Car Car Char6,Footnote Text Char Char Char Char15,ft Car Char6"/>
    <w:uiPriority w:val="99"/>
    <w:semiHidden/>
    <w:locked/>
    <w:rsid w:val="00A9454E"/>
    <w:rPr>
      <w:rFonts w:ascii="Tahoma" w:hAnsi="Tahoma" w:cs="Times New Roman"/>
      <w:sz w:val="20"/>
      <w:szCs w:val="20"/>
    </w:rPr>
  </w:style>
  <w:style w:type="character" w:customStyle="1" w:styleId="FootnoteTextChar5">
    <w:name w:val="Footnote Text Char5"/>
    <w:aliases w:val="Footnote Text Char Char Char Char Char Char5,Footnote Text Char Char Char Char Char14,Footnote reference Char5,FA Fu Char5,texto de nota al pie Char5,Car Char5,Car Car Char5,Footnote Text Char Char Char Char14,ft Car Char5"/>
    <w:uiPriority w:val="99"/>
    <w:semiHidden/>
    <w:locked/>
    <w:rsid w:val="00A9454E"/>
    <w:rPr>
      <w:rFonts w:ascii="Tahoma" w:hAnsi="Tahoma" w:cs="Times New Roman"/>
      <w:sz w:val="20"/>
      <w:szCs w:val="20"/>
    </w:rPr>
  </w:style>
  <w:style w:type="character" w:customStyle="1" w:styleId="FootnoteTextChar4">
    <w:name w:val="Footnote Text Char4"/>
    <w:aliases w:val="Footnote Text Char Char Char Char Char Char4,Footnote Text Char Char Char Char Char13,Footnote reference Char4,FA Fu Char4,texto de nota al pie Char4,Car Char4,Car Car Char4,Footnote Text Char Char Char Char13,ft Car Char4"/>
    <w:uiPriority w:val="99"/>
    <w:semiHidden/>
    <w:locked/>
    <w:rsid w:val="00A9454E"/>
    <w:rPr>
      <w:rFonts w:ascii="Tahoma" w:hAnsi="Tahoma" w:cs="Times New Roman"/>
      <w:sz w:val="20"/>
      <w:szCs w:val="20"/>
    </w:rPr>
  </w:style>
  <w:style w:type="character" w:customStyle="1" w:styleId="FootnoteTextChar3">
    <w:name w:val="Footnote Text Char3"/>
    <w:aliases w:val="Footnote Text Char Char Char Char Char Char3,Footnote Text Char Char Char Char Char12,Footnote reference Char3,FA Fu Char3,texto de nota al pie Char3,Car Char3,Car Car Char3,Footnote Text Char Char Char Char12,ft Car Char3"/>
    <w:uiPriority w:val="99"/>
    <w:semiHidden/>
    <w:locked/>
    <w:rsid w:val="00A9454E"/>
    <w:rPr>
      <w:rFonts w:ascii="Tahoma" w:hAnsi="Tahoma" w:cs="Times New Roman"/>
      <w:sz w:val="20"/>
      <w:szCs w:val="20"/>
    </w:rPr>
  </w:style>
  <w:style w:type="character" w:customStyle="1" w:styleId="FootnoteTextChar2">
    <w:name w:val="Footnote Text Char2"/>
    <w:aliases w:val="Footnote Text Char Char Char Char Char Char2,Footnote Text Char Char Char Char Char11,Footnote reference Char2,FA Fu Char2,texto de nota al pie Char2,Car Char2,Car Car Char2,Footnote Text Char Char Char Char11,ft Car Char2"/>
    <w:uiPriority w:val="99"/>
    <w:semiHidden/>
    <w:locked/>
    <w:rsid w:val="00A9454E"/>
    <w:rPr>
      <w:rFonts w:ascii="Tahoma" w:hAnsi="Tahoma" w:cs="Times New Roman"/>
      <w:sz w:val="20"/>
      <w:szCs w:val="20"/>
    </w:rPr>
  </w:style>
  <w:style w:type="character" w:styleId="Hipervnculovisitado">
    <w:name w:val="FollowedHyperlink"/>
    <w:uiPriority w:val="99"/>
    <w:unhideWhenUsed/>
    <w:rsid w:val="00A9454E"/>
    <w:rPr>
      <w:color w:val="800080"/>
      <w:u w:val="single"/>
    </w:rPr>
  </w:style>
  <w:style w:type="paragraph" w:customStyle="1" w:styleId="xl65">
    <w:name w:val="xl65"/>
    <w:basedOn w:val="Normal"/>
    <w:rsid w:val="00A9454E"/>
    <w:pPr>
      <w:spacing w:before="100" w:beforeAutospacing="1" w:after="100" w:afterAutospacing="1"/>
    </w:pPr>
    <w:rPr>
      <w:rFonts w:ascii="Arial Narrow" w:hAnsi="Arial Narrow"/>
      <w:sz w:val="16"/>
      <w:szCs w:val="16"/>
      <w:lang w:val="es-CO" w:eastAsia="es-CO"/>
    </w:rPr>
  </w:style>
  <w:style w:type="paragraph" w:customStyle="1" w:styleId="xl66">
    <w:name w:val="xl66"/>
    <w:basedOn w:val="Normal"/>
    <w:rsid w:val="00A9454E"/>
    <w:pPr>
      <w:spacing w:before="100" w:beforeAutospacing="1" w:after="100" w:afterAutospacing="1"/>
    </w:pPr>
    <w:rPr>
      <w:rFonts w:ascii="Arial Narrow" w:hAnsi="Arial Narrow"/>
      <w:sz w:val="16"/>
      <w:szCs w:val="16"/>
      <w:lang w:val="es-CO" w:eastAsia="es-CO"/>
    </w:rPr>
  </w:style>
  <w:style w:type="paragraph" w:customStyle="1" w:styleId="xl67">
    <w:name w:val="xl67"/>
    <w:basedOn w:val="Normal"/>
    <w:rsid w:val="00A9454E"/>
    <w:pPr>
      <w:spacing w:before="100" w:beforeAutospacing="1" w:after="100" w:afterAutospacing="1"/>
      <w:jc w:val="center"/>
    </w:pPr>
    <w:rPr>
      <w:rFonts w:ascii="Arial Narrow" w:hAnsi="Arial Narrow"/>
      <w:sz w:val="16"/>
      <w:szCs w:val="16"/>
      <w:lang w:val="es-CO" w:eastAsia="es-CO"/>
    </w:rPr>
  </w:style>
  <w:style w:type="paragraph" w:customStyle="1" w:styleId="xl68">
    <w:name w:val="xl68"/>
    <w:basedOn w:val="Normal"/>
    <w:rsid w:val="00A9454E"/>
    <w:pPr>
      <w:spacing w:before="100" w:beforeAutospacing="1" w:after="100" w:afterAutospacing="1"/>
    </w:pPr>
    <w:rPr>
      <w:rFonts w:ascii="Arial Narrow" w:hAnsi="Arial Narrow"/>
      <w:b/>
      <w:bCs/>
      <w:sz w:val="16"/>
      <w:szCs w:val="16"/>
      <w:lang w:val="es-CO" w:eastAsia="es-CO"/>
    </w:rPr>
  </w:style>
  <w:style w:type="paragraph" w:customStyle="1" w:styleId="xl69">
    <w:name w:val="xl69"/>
    <w:basedOn w:val="Normal"/>
    <w:rsid w:val="00A9454E"/>
    <w:pPr>
      <w:shd w:val="clear" w:color="000000" w:fill="99CC00"/>
      <w:spacing w:before="100" w:beforeAutospacing="1" w:after="100" w:afterAutospacing="1"/>
      <w:jc w:val="center"/>
      <w:textAlignment w:val="center"/>
    </w:pPr>
    <w:rPr>
      <w:rFonts w:ascii="Arial Narrow" w:hAnsi="Arial Narrow"/>
      <w:b/>
      <w:bCs/>
      <w:i/>
      <w:iCs/>
      <w:sz w:val="16"/>
      <w:szCs w:val="16"/>
      <w:lang w:val="es-CO" w:eastAsia="es-CO"/>
    </w:rPr>
  </w:style>
  <w:style w:type="paragraph" w:customStyle="1" w:styleId="xl70">
    <w:name w:val="xl70"/>
    <w:basedOn w:val="Normal"/>
    <w:rsid w:val="00A9454E"/>
    <w:pPr>
      <w:shd w:val="clear" w:color="000000" w:fill="99CC00"/>
      <w:spacing w:before="100" w:beforeAutospacing="1" w:after="100" w:afterAutospacing="1"/>
      <w:textAlignment w:val="center"/>
    </w:pPr>
    <w:rPr>
      <w:rFonts w:ascii="Arial Narrow" w:hAnsi="Arial Narrow"/>
      <w:b/>
      <w:bCs/>
      <w:i/>
      <w:iCs/>
      <w:sz w:val="16"/>
      <w:szCs w:val="16"/>
      <w:lang w:val="es-CO" w:eastAsia="es-CO"/>
    </w:rPr>
  </w:style>
  <w:style w:type="paragraph" w:customStyle="1" w:styleId="xl71">
    <w:name w:val="xl71"/>
    <w:basedOn w:val="Normal"/>
    <w:rsid w:val="00A9454E"/>
    <w:pPr>
      <w:shd w:val="clear" w:color="000000" w:fill="99CC00"/>
      <w:spacing w:before="100" w:beforeAutospacing="1" w:after="100" w:afterAutospacing="1"/>
    </w:pPr>
    <w:rPr>
      <w:rFonts w:ascii="Arial Narrow" w:hAnsi="Arial Narrow"/>
      <w:b/>
      <w:bCs/>
      <w:i/>
      <w:iCs/>
      <w:sz w:val="16"/>
      <w:szCs w:val="16"/>
      <w:lang w:val="es-CO" w:eastAsia="es-CO"/>
    </w:rPr>
  </w:style>
  <w:style w:type="paragraph" w:customStyle="1" w:styleId="xl72">
    <w:name w:val="xl72"/>
    <w:basedOn w:val="Normal"/>
    <w:rsid w:val="00A9454E"/>
    <w:pPr>
      <w:spacing w:before="100" w:beforeAutospacing="1" w:after="100" w:afterAutospacing="1"/>
      <w:jc w:val="center"/>
      <w:textAlignment w:val="center"/>
    </w:pPr>
    <w:rPr>
      <w:rFonts w:ascii="Arial Narrow" w:hAnsi="Arial Narrow"/>
      <w:b/>
      <w:bCs/>
      <w:i/>
      <w:iCs/>
      <w:sz w:val="16"/>
      <w:szCs w:val="16"/>
      <w:lang w:val="es-CO" w:eastAsia="es-CO"/>
    </w:rPr>
  </w:style>
  <w:style w:type="paragraph" w:customStyle="1" w:styleId="xl73">
    <w:name w:val="xl73"/>
    <w:basedOn w:val="Normal"/>
    <w:rsid w:val="00A9454E"/>
    <w:pPr>
      <w:spacing w:before="100" w:beforeAutospacing="1" w:after="100" w:afterAutospacing="1"/>
      <w:textAlignment w:val="center"/>
    </w:pPr>
    <w:rPr>
      <w:rFonts w:ascii="Arial Narrow" w:hAnsi="Arial Narrow"/>
      <w:b/>
      <w:bCs/>
      <w:i/>
      <w:iCs/>
      <w:sz w:val="16"/>
      <w:szCs w:val="16"/>
      <w:lang w:val="es-CO" w:eastAsia="es-CO"/>
    </w:rPr>
  </w:style>
  <w:style w:type="paragraph" w:customStyle="1" w:styleId="xl74">
    <w:name w:val="xl74"/>
    <w:basedOn w:val="Normal"/>
    <w:rsid w:val="00A9454E"/>
    <w:pPr>
      <w:spacing w:before="100" w:beforeAutospacing="1" w:after="100" w:afterAutospacing="1"/>
    </w:pPr>
    <w:rPr>
      <w:rFonts w:ascii="Arial Narrow" w:hAnsi="Arial Narrow"/>
      <w:b/>
      <w:bCs/>
      <w:i/>
      <w:iCs/>
      <w:sz w:val="16"/>
      <w:szCs w:val="16"/>
      <w:lang w:val="es-CO" w:eastAsia="es-CO"/>
    </w:rPr>
  </w:style>
  <w:style w:type="paragraph" w:customStyle="1" w:styleId="xl75">
    <w:name w:val="xl75"/>
    <w:basedOn w:val="Normal"/>
    <w:rsid w:val="00A9454E"/>
    <w:pPr>
      <w:shd w:val="clear" w:color="000000" w:fill="CCFFFF"/>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76">
    <w:name w:val="xl76"/>
    <w:basedOn w:val="Normal"/>
    <w:rsid w:val="00A9454E"/>
    <w:pPr>
      <w:shd w:val="clear" w:color="000000" w:fill="CCFFFF"/>
      <w:spacing w:before="100" w:beforeAutospacing="1" w:after="100" w:afterAutospacing="1"/>
      <w:textAlignment w:val="center"/>
    </w:pPr>
    <w:rPr>
      <w:rFonts w:ascii="Arial Narrow" w:hAnsi="Arial Narrow"/>
      <w:b/>
      <w:bCs/>
      <w:sz w:val="16"/>
      <w:szCs w:val="16"/>
      <w:lang w:val="es-CO" w:eastAsia="es-CO"/>
    </w:rPr>
  </w:style>
  <w:style w:type="paragraph" w:customStyle="1" w:styleId="xl77">
    <w:name w:val="xl77"/>
    <w:basedOn w:val="Normal"/>
    <w:rsid w:val="00A9454E"/>
    <w:pPr>
      <w:shd w:val="clear" w:color="000000" w:fill="CCFFFF"/>
      <w:spacing w:before="100" w:beforeAutospacing="1" w:after="100" w:afterAutospacing="1"/>
    </w:pPr>
    <w:rPr>
      <w:rFonts w:ascii="Arial Narrow" w:hAnsi="Arial Narrow"/>
      <w:b/>
      <w:bCs/>
      <w:sz w:val="16"/>
      <w:szCs w:val="16"/>
      <w:lang w:val="es-CO" w:eastAsia="es-CO"/>
    </w:rPr>
  </w:style>
  <w:style w:type="paragraph" w:customStyle="1" w:styleId="xl78">
    <w:name w:val="xl78"/>
    <w:basedOn w:val="Normal"/>
    <w:rsid w:val="00A9454E"/>
    <w:pPr>
      <w:spacing w:before="100" w:beforeAutospacing="1" w:after="100" w:afterAutospacing="1"/>
      <w:jc w:val="center"/>
      <w:textAlignment w:val="center"/>
    </w:pPr>
    <w:rPr>
      <w:rFonts w:ascii="Arial Narrow" w:hAnsi="Arial Narrow"/>
      <w:sz w:val="16"/>
      <w:szCs w:val="16"/>
      <w:lang w:val="es-CO" w:eastAsia="es-CO"/>
    </w:rPr>
  </w:style>
  <w:style w:type="paragraph" w:customStyle="1" w:styleId="xl79">
    <w:name w:val="xl79"/>
    <w:basedOn w:val="Normal"/>
    <w:rsid w:val="00A9454E"/>
    <w:pPr>
      <w:spacing w:before="100" w:beforeAutospacing="1" w:after="100" w:afterAutospacing="1"/>
      <w:textAlignment w:val="center"/>
    </w:pPr>
    <w:rPr>
      <w:rFonts w:ascii="Arial Narrow" w:hAnsi="Arial Narrow"/>
      <w:sz w:val="16"/>
      <w:szCs w:val="16"/>
      <w:lang w:val="es-CO" w:eastAsia="es-CO"/>
    </w:rPr>
  </w:style>
  <w:style w:type="paragraph" w:customStyle="1" w:styleId="xl80">
    <w:name w:val="xl80"/>
    <w:basedOn w:val="Normal"/>
    <w:rsid w:val="00A9454E"/>
    <w:pPr>
      <w:spacing w:before="100" w:beforeAutospacing="1" w:after="100" w:afterAutospacing="1"/>
      <w:jc w:val="center"/>
    </w:pPr>
    <w:rPr>
      <w:rFonts w:ascii="Arial Narrow" w:hAnsi="Arial Narrow"/>
      <w:sz w:val="16"/>
      <w:szCs w:val="16"/>
      <w:lang w:val="es-CO" w:eastAsia="es-CO"/>
    </w:rPr>
  </w:style>
  <w:style w:type="paragraph" w:customStyle="1" w:styleId="xl81">
    <w:name w:val="xl81"/>
    <w:basedOn w:val="Normal"/>
    <w:rsid w:val="00A9454E"/>
    <w:pPr>
      <w:spacing w:before="100" w:beforeAutospacing="1" w:after="100" w:afterAutospacing="1"/>
      <w:jc w:val="center"/>
    </w:pPr>
    <w:rPr>
      <w:rFonts w:ascii="Arial Narrow" w:hAnsi="Arial Narrow"/>
      <w:sz w:val="16"/>
      <w:szCs w:val="16"/>
      <w:lang w:val="es-CO" w:eastAsia="es-CO"/>
    </w:rPr>
  </w:style>
  <w:style w:type="paragraph" w:customStyle="1" w:styleId="xl82">
    <w:name w:val="xl82"/>
    <w:basedOn w:val="Normal"/>
    <w:rsid w:val="00A9454E"/>
    <w:pPr>
      <w:spacing w:before="100" w:beforeAutospacing="1" w:after="100" w:afterAutospacing="1"/>
    </w:pPr>
    <w:rPr>
      <w:rFonts w:ascii="Arial Narrow" w:hAnsi="Arial Narrow"/>
      <w:sz w:val="16"/>
      <w:szCs w:val="16"/>
      <w:lang w:val="es-CO" w:eastAsia="es-CO"/>
    </w:rPr>
  </w:style>
  <w:style w:type="paragraph" w:customStyle="1" w:styleId="xl83">
    <w:name w:val="xl83"/>
    <w:basedOn w:val="Normal"/>
    <w:rsid w:val="00A9454E"/>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84">
    <w:name w:val="xl84"/>
    <w:basedOn w:val="Normal"/>
    <w:rsid w:val="00A9454E"/>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85">
    <w:name w:val="xl85"/>
    <w:basedOn w:val="Normal"/>
    <w:rsid w:val="00A9454E"/>
    <w:pPr>
      <w:spacing w:before="100" w:beforeAutospacing="1" w:after="100" w:afterAutospacing="1"/>
      <w:textAlignment w:val="center"/>
    </w:pPr>
    <w:rPr>
      <w:rFonts w:ascii="Arial Narrow" w:hAnsi="Arial Narrow"/>
      <w:b/>
      <w:bCs/>
      <w:sz w:val="16"/>
      <w:szCs w:val="16"/>
      <w:lang w:val="es-CO" w:eastAsia="es-CO"/>
    </w:rPr>
  </w:style>
  <w:style w:type="paragraph" w:customStyle="1" w:styleId="xl86">
    <w:name w:val="xl86"/>
    <w:basedOn w:val="Normal"/>
    <w:rsid w:val="00A9454E"/>
    <w:pPr>
      <w:spacing w:before="100" w:beforeAutospacing="1" w:after="100" w:afterAutospacing="1"/>
      <w:textAlignment w:val="center"/>
    </w:pPr>
    <w:rPr>
      <w:rFonts w:ascii="Arial Narrow" w:hAnsi="Arial Narrow"/>
      <w:sz w:val="16"/>
      <w:szCs w:val="16"/>
      <w:lang w:val="es-CO" w:eastAsia="es-CO"/>
    </w:rPr>
  </w:style>
  <w:style w:type="paragraph" w:customStyle="1" w:styleId="xl87">
    <w:name w:val="xl87"/>
    <w:basedOn w:val="Normal"/>
    <w:rsid w:val="00A9454E"/>
    <w:pPr>
      <w:shd w:val="clear" w:color="000000" w:fill="FFFFFF"/>
      <w:spacing w:before="100" w:beforeAutospacing="1" w:after="100" w:afterAutospacing="1"/>
    </w:pPr>
    <w:rPr>
      <w:rFonts w:ascii="Arial Narrow" w:hAnsi="Arial Narrow"/>
      <w:b/>
      <w:bCs/>
      <w:sz w:val="16"/>
      <w:szCs w:val="16"/>
      <w:lang w:val="es-CO" w:eastAsia="es-CO"/>
    </w:rPr>
  </w:style>
  <w:style w:type="paragraph" w:customStyle="1" w:styleId="xl88">
    <w:name w:val="xl88"/>
    <w:basedOn w:val="Normal"/>
    <w:rsid w:val="00A9454E"/>
    <w:pPr>
      <w:shd w:val="clear" w:color="000000" w:fill="FFFFFF"/>
      <w:spacing w:before="100" w:beforeAutospacing="1" w:after="100" w:afterAutospacing="1"/>
      <w:jc w:val="right"/>
      <w:textAlignment w:val="center"/>
    </w:pPr>
    <w:rPr>
      <w:rFonts w:ascii="Arial Narrow" w:hAnsi="Arial Narrow"/>
      <w:sz w:val="16"/>
      <w:szCs w:val="16"/>
      <w:lang w:val="es-CO" w:eastAsia="es-CO"/>
    </w:rPr>
  </w:style>
  <w:style w:type="paragraph" w:customStyle="1" w:styleId="xl89">
    <w:name w:val="xl89"/>
    <w:basedOn w:val="Normal"/>
    <w:rsid w:val="00A9454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90">
    <w:name w:val="xl90"/>
    <w:basedOn w:val="Normal"/>
    <w:rsid w:val="00A9454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91">
    <w:name w:val="xl91"/>
    <w:basedOn w:val="Normal"/>
    <w:rsid w:val="00A9454E"/>
    <w:pPr>
      <w:spacing w:before="100" w:beforeAutospacing="1" w:after="100" w:afterAutospacing="1"/>
      <w:textAlignment w:val="center"/>
    </w:pPr>
    <w:rPr>
      <w:rFonts w:ascii="Arial Narrow" w:hAnsi="Arial Narrow"/>
      <w:b/>
      <w:bCs/>
      <w:sz w:val="16"/>
      <w:szCs w:val="16"/>
      <w:lang w:val="es-CO" w:eastAsia="es-CO"/>
    </w:rPr>
  </w:style>
  <w:style w:type="paragraph" w:customStyle="1" w:styleId="xl63">
    <w:name w:val="xl63"/>
    <w:basedOn w:val="Normal"/>
    <w:rsid w:val="00913F32"/>
    <w:pPr>
      <w:spacing w:before="100" w:beforeAutospacing="1" w:after="100" w:afterAutospacing="1"/>
    </w:pPr>
    <w:rPr>
      <w:rFonts w:ascii="Arial Narrow" w:hAnsi="Arial Narrow"/>
      <w:lang w:val="es-CO" w:eastAsia="es-CO"/>
    </w:rPr>
  </w:style>
  <w:style w:type="paragraph" w:customStyle="1" w:styleId="xl64">
    <w:name w:val="xl64"/>
    <w:basedOn w:val="Normal"/>
    <w:rsid w:val="00913F32"/>
    <w:pPr>
      <w:spacing w:before="100" w:beforeAutospacing="1" w:after="100" w:afterAutospacing="1"/>
      <w:textAlignment w:val="center"/>
    </w:pPr>
    <w:rPr>
      <w:rFonts w:ascii="Arial Narrow" w:hAnsi="Arial Narrow"/>
      <w:lang w:val="es-CO" w:eastAsia="es-CO"/>
    </w:rPr>
  </w:style>
  <w:style w:type="paragraph" w:customStyle="1" w:styleId="CM75">
    <w:name w:val="CM75"/>
    <w:basedOn w:val="Default0"/>
    <w:next w:val="Default0"/>
    <w:uiPriority w:val="99"/>
    <w:rsid w:val="00080A28"/>
    <w:rPr>
      <w:rFonts w:eastAsia="Times New Roman"/>
      <w:color w:val="auto"/>
      <w:lang w:val="es-CO" w:eastAsia="es-CO"/>
    </w:rPr>
  </w:style>
  <w:style w:type="paragraph" w:customStyle="1" w:styleId="xl92">
    <w:name w:val="xl92"/>
    <w:basedOn w:val="Normal"/>
    <w:rsid w:val="00991A5B"/>
    <w:pPr>
      <w:spacing w:before="100" w:beforeAutospacing="1" w:after="100" w:afterAutospacing="1"/>
      <w:jc w:val="right"/>
      <w:textAlignment w:val="center"/>
    </w:pPr>
    <w:rPr>
      <w:rFonts w:ascii="Arial Narrow" w:hAnsi="Arial Narrow"/>
      <w:b/>
      <w:bCs/>
      <w:color w:val="000000"/>
      <w:lang w:val="es-CO" w:eastAsia="es-CO"/>
    </w:rPr>
  </w:style>
  <w:style w:type="paragraph" w:customStyle="1" w:styleId="xl93">
    <w:name w:val="xl93"/>
    <w:basedOn w:val="Normal"/>
    <w:rsid w:val="00991A5B"/>
    <w:pPr>
      <w:spacing w:before="100" w:beforeAutospacing="1" w:after="100" w:afterAutospacing="1"/>
      <w:textAlignment w:val="center"/>
    </w:pPr>
    <w:rPr>
      <w:sz w:val="22"/>
      <w:szCs w:val="22"/>
      <w:lang w:val="es-CO" w:eastAsia="es-CO"/>
    </w:rPr>
  </w:style>
  <w:style w:type="paragraph" w:customStyle="1" w:styleId="xl94">
    <w:name w:val="xl94"/>
    <w:basedOn w:val="Normal"/>
    <w:rsid w:val="00991A5B"/>
    <w:pPr>
      <w:spacing w:before="100" w:beforeAutospacing="1" w:after="100" w:afterAutospacing="1"/>
      <w:jc w:val="center"/>
      <w:textAlignment w:val="center"/>
    </w:pPr>
    <w:rPr>
      <w:rFonts w:ascii="Arial Narrow" w:hAnsi="Arial Narrow"/>
      <w:color w:val="000000"/>
      <w:lang w:val="es-CO" w:eastAsia="es-CO"/>
    </w:rPr>
  </w:style>
  <w:style w:type="paragraph" w:customStyle="1" w:styleId="xl95">
    <w:name w:val="xl95"/>
    <w:basedOn w:val="Normal"/>
    <w:rsid w:val="00991A5B"/>
    <w:pPr>
      <w:spacing w:before="100" w:beforeAutospacing="1" w:after="100" w:afterAutospacing="1"/>
      <w:textAlignment w:val="center"/>
    </w:pPr>
    <w:rPr>
      <w:rFonts w:ascii="Arial Narrow" w:hAnsi="Arial Narrow"/>
      <w:color w:val="000000"/>
      <w:lang w:val="es-CO" w:eastAsia="es-CO"/>
    </w:rPr>
  </w:style>
  <w:style w:type="paragraph" w:customStyle="1" w:styleId="xl96">
    <w:name w:val="xl96"/>
    <w:basedOn w:val="Normal"/>
    <w:rsid w:val="00991A5B"/>
    <w:pPr>
      <w:spacing w:before="100" w:beforeAutospacing="1" w:after="100" w:afterAutospacing="1"/>
      <w:jc w:val="right"/>
      <w:textAlignment w:val="center"/>
    </w:pPr>
    <w:rPr>
      <w:rFonts w:ascii="Arial Narrow" w:hAnsi="Arial Narrow"/>
      <w:color w:val="000000"/>
      <w:lang w:val="es-CO" w:eastAsia="es-CO"/>
    </w:rPr>
  </w:style>
  <w:style w:type="paragraph" w:styleId="TtuloTDC">
    <w:name w:val="TOC Heading"/>
    <w:basedOn w:val="Ttulo1"/>
    <w:next w:val="Normal"/>
    <w:uiPriority w:val="39"/>
    <w:semiHidden/>
    <w:unhideWhenUsed/>
    <w:qFormat/>
    <w:rsid w:val="00753CC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CO" w:eastAsia="es-CO"/>
    </w:rPr>
  </w:style>
  <w:style w:type="paragraph" w:customStyle="1" w:styleId="xl97">
    <w:name w:val="xl97"/>
    <w:basedOn w:val="Normal"/>
    <w:rsid w:val="00F700C1"/>
    <w:pPr>
      <w:spacing w:before="100" w:beforeAutospacing="1" w:after="100" w:afterAutospacing="1"/>
      <w:jc w:val="right"/>
      <w:textAlignment w:val="center"/>
    </w:pPr>
    <w:rPr>
      <w:rFonts w:ascii="Arial Narrow" w:hAnsi="Arial Narrow"/>
      <w:color w:val="000000"/>
      <w:lang w:val="es-CO" w:eastAsia="es-CO"/>
    </w:rPr>
  </w:style>
  <w:style w:type="paragraph" w:customStyle="1" w:styleId="xl98">
    <w:name w:val="xl98"/>
    <w:basedOn w:val="Normal"/>
    <w:rsid w:val="00F700C1"/>
    <w:pPr>
      <w:spacing w:before="100" w:beforeAutospacing="1" w:after="100" w:afterAutospacing="1"/>
      <w:jc w:val="right"/>
      <w:textAlignment w:val="center"/>
    </w:pPr>
    <w:rPr>
      <w:rFonts w:ascii="Arial Narrow" w:hAnsi="Arial Narrow"/>
      <w:b/>
      <w:bCs/>
      <w:color w:val="000000"/>
      <w:lang w:val="es-CO" w:eastAsia="es-CO"/>
    </w:rPr>
  </w:style>
  <w:style w:type="table" w:styleId="Tablabsica2">
    <w:name w:val="Table Simple 2"/>
    <w:basedOn w:val="Tablanormal"/>
    <w:rsid w:val="000473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xl99">
    <w:name w:val="xl99"/>
    <w:basedOn w:val="Normal"/>
    <w:rsid w:val="002F7292"/>
    <w:pPr>
      <w:spacing w:before="100" w:beforeAutospacing="1" w:after="100" w:afterAutospacing="1"/>
      <w:jc w:val="right"/>
      <w:textAlignment w:val="center"/>
    </w:pPr>
    <w:rPr>
      <w:rFonts w:ascii="Arial Narrow" w:hAnsi="Arial Narrow"/>
      <w:b/>
      <w:bCs/>
      <w:color w:val="000000"/>
      <w:lang w:val="es-CO" w:eastAsia="es-CO"/>
    </w:rPr>
  </w:style>
  <w:style w:type="paragraph" w:customStyle="1" w:styleId="xl100">
    <w:name w:val="xl100"/>
    <w:basedOn w:val="Normal"/>
    <w:rsid w:val="002F7292"/>
    <w:pPr>
      <w:spacing w:before="100" w:beforeAutospacing="1" w:after="100" w:afterAutospacing="1"/>
      <w:textAlignment w:val="center"/>
    </w:pPr>
    <w:rPr>
      <w:sz w:val="22"/>
      <w:szCs w:val="22"/>
      <w:lang w:val="es-CO" w:eastAsia="es-CO"/>
    </w:rPr>
  </w:style>
  <w:style w:type="paragraph" w:customStyle="1" w:styleId="xl101">
    <w:name w:val="xl101"/>
    <w:basedOn w:val="Normal"/>
    <w:rsid w:val="002F7292"/>
    <w:pPr>
      <w:spacing w:before="100" w:beforeAutospacing="1" w:after="100" w:afterAutospacing="1"/>
      <w:textAlignment w:val="center"/>
    </w:pPr>
    <w:rPr>
      <w:rFonts w:ascii="Arial Narrow" w:hAnsi="Arial Narrow"/>
      <w:color w:val="000000"/>
      <w:lang w:val="es-CO" w:eastAsia="es-CO"/>
    </w:rPr>
  </w:style>
  <w:style w:type="paragraph" w:customStyle="1" w:styleId="xl102">
    <w:name w:val="xl102"/>
    <w:basedOn w:val="Normal"/>
    <w:rsid w:val="002F7292"/>
    <w:pPr>
      <w:spacing w:before="100" w:beforeAutospacing="1" w:after="100" w:afterAutospacing="1"/>
      <w:jc w:val="right"/>
      <w:textAlignment w:val="center"/>
    </w:pPr>
    <w:rPr>
      <w:rFonts w:ascii="Arial Narrow" w:hAnsi="Arial Narrow"/>
      <w:color w:val="000000"/>
      <w:lang w:val="es-CO" w:eastAsia="es-CO"/>
    </w:rPr>
  </w:style>
  <w:style w:type="paragraph" w:customStyle="1" w:styleId="xl104">
    <w:name w:val="xl104"/>
    <w:basedOn w:val="Normal"/>
    <w:rsid w:val="002F7292"/>
    <w:pPr>
      <w:spacing w:before="100" w:beforeAutospacing="1" w:after="100" w:afterAutospacing="1"/>
      <w:jc w:val="center"/>
      <w:textAlignment w:val="center"/>
    </w:pPr>
    <w:rPr>
      <w:rFonts w:ascii="Arial Narrow" w:hAnsi="Arial Narrow"/>
      <w:b/>
      <w:bCs/>
      <w:lang w:val="es-CO" w:eastAsia="es-CO"/>
    </w:rPr>
  </w:style>
  <w:style w:type="paragraph" w:customStyle="1" w:styleId="xl105">
    <w:name w:val="xl105"/>
    <w:basedOn w:val="Normal"/>
    <w:rsid w:val="002F7292"/>
    <w:pPr>
      <w:spacing w:before="100" w:beforeAutospacing="1" w:after="100" w:afterAutospacing="1"/>
    </w:pPr>
    <w:rPr>
      <w:rFonts w:ascii="Arial Narrow" w:hAnsi="Arial Narrow"/>
      <w:b/>
      <w:bCs/>
      <w:lang w:val="es-CO" w:eastAsia="es-CO"/>
    </w:rPr>
  </w:style>
  <w:style w:type="paragraph" w:customStyle="1" w:styleId="xl106">
    <w:name w:val="xl106"/>
    <w:basedOn w:val="Normal"/>
    <w:rsid w:val="002F7292"/>
    <w:pPr>
      <w:spacing w:before="100" w:beforeAutospacing="1" w:after="100" w:afterAutospacing="1"/>
    </w:pPr>
    <w:rPr>
      <w:rFonts w:ascii="Arial Narrow" w:hAnsi="Arial Narrow"/>
      <w:lang w:val="es-CO" w:eastAsia="es-CO"/>
    </w:rPr>
  </w:style>
  <w:style w:type="paragraph" w:customStyle="1" w:styleId="xl107">
    <w:name w:val="xl107"/>
    <w:basedOn w:val="Normal"/>
    <w:rsid w:val="002F7292"/>
    <w:pPr>
      <w:spacing w:before="100" w:beforeAutospacing="1" w:after="100" w:afterAutospacing="1"/>
      <w:jc w:val="center"/>
      <w:textAlignment w:val="center"/>
    </w:pPr>
    <w:rPr>
      <w:rFonts w:ascii="Arial Narrow" w:hAnsi="Arial Narrow"/>
      <w:b/>
      <w:bCs/>
      <w:color w:val="000000"/>
      <w:lang w:val="es-CO" w:eastAsia="es-CO"/>
    </w:rPr>
  </w:style>
  <w:style w:type="paragraph" w:customStyle="1" w:styleId="xl108">
    <w:name w:val="xl108"/>
    <w:basedOn w:val="Normal"/>
    <w:rsid w:val="002F7292"/>
    <w:pPr>
      <w:spacing w:before="100" w:beforeAutospacing="1" w:after="100" w:afterAutospacing="1"/>
    </w:pPr>
    <w:rPr>
      <w:b/>
      <w:bCs/>
      <w:lang w:val="es-CO" w:eastAsia="es-CO"/>
    </w:rPr>
  </w:style>
  <w:style w:type="paragraph" w:customStyle="1" w:styleId="font5">
    <w:name w:val="font5"/>
    <w:basedOn w:val="Normal"/>
    <w:rsid w:val="004E6358"/>
    <w:pPr>
      <w:spacing w:before="100" w:beforeAutospacing="1" w:after="100" w:afterAutospacing="1"/>
    </w:pPr>
    <w:rPr>
      <w:rFonts w:ascii="Arial Narrow" w:hAnsi="Arial Narrow"/>
      <w:b/>
      <w:bCs/>
      <w:color w:val="FF0000"/>
      <w:sz w:val="16"/>
      <w:szCs w:val="16"/>
      <w:lang w:val="es-CO" w:eastAsia="es-CO"/>
    </w:rPr>
  </w:style>
  <w:style w:type="paragraph" w:customStyle="1" w:styleId="xl103">
    <w:name w:val="xl103"/>
    <w:basedOn w:val="Normal"/>
    <w:rsid w:val="00617580"/>
    <w:pPr>
      <w:spacing w:before="100" w:beforeAutospacing="1" w:after="100" w:afterAutospacing="1"/>
    </w:pPr>
    <w:rPr>
      <w:rFonts w:ascii="Arial Narrow" w:hAnsi="Arial Narrow"/>
      <w:b/>
      <w:bCs/>
      <w:lang w:val="es-CO" w:eastAsia="es-CO"/>
    </w:rPr>
  </w:style>
  <w:style w:type="paragraph" w:customStyle="1" w:styleId="msonormal0">
    <w:name w:val="msonormal"/>
    <w:basedOn w:val="Normal"/>
    <w:rsid w:val="00AC0C03"/>
    <w:pPr>
      <w:spacing w:before="100" w:beforeAutospacing="1" w:after="100" w:afterAutospacing="1"/>
    </w:pPr>
    <w:rPr>
      <w:lang w:val="en-US" w:eastAsia="en-US"/>
    </w:rPr>
  </w:style>
  <w:style w:type="paragraph" w:customStyle="1" w:styleId="centrado">
    <w:name w:val="centrado"/>
    <w:basedOn w:val="Normal"/>
    <w:rsid w:val="00D444B5"/>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D96D6C"/>
    <w:rPr>
      <w:color w:val="605E5C"/>
      <w:shd w:val="clear" w:color="auto" w:fill="E1DFDD"/>
    </w:rPr>
  </w:style>
  <w:style w:type="paragraph" w:customStyle="1" w:styleId="xl109">
    <w:name w:val="xl109"/>
    <w:basedOn w:val="Normal"/>
    <w:rsid w:val="004F53E0"/>
    <w:pPr>
      <w:pBdr>
        <w:top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110">
    <w:name w:val="xl110"/>
    <w:basedOn w:val="Normal"/>
    <w:rsid w:val="004F53E0"/>
    <w:pPr>
      <w:pBdr>
        <w:top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111">
    <w:name w:val="xl111"/>
    <w:basedOn w:val="Normal"/>
    <w:rsid w:val="004F53E0"/>
    <w:pPr>
      <w:pBdr>
        <w:top w:val="single" w:sz="4" w:space="0" w:color="auto"/>
        <w:bottom w:val="single" w:sz="4" w:space="0" w:color="auto"/>
      </w:pBdr>
      <w:spacing w:before="100" w:beforeAutospacing="1" w:after="100" w:afterAutospacing="1"/>
      <w:textAlignment w:val="center"/>
    </w:pPr>
    <w:rPr>
      <w:rFonts w:ascii="Arial Narrow" w:hAnsi="Arial Narrow"/>
      <w:sz w:val="16"/>
      <w:szCs w:val="16"/>
      <w:lang w:val="es-CO" w:eastAsia="es-CO"/>
    </w:rPr>
  </w:style>
  <w:style w:type="paragraph" w:customStyle="1" w:styleId="xl112">
    <w:name w:val="xl112"/>
    <w:basedOn w:val="Normal"/>
    <w:rsid w:val="004F53E0"/>
    <w:pPr>
      <w:pBdr>
        <w:top w:val="single" w:sz="4" w:space="0" w:color="auto"/>
        <w:bottom w:val="single" w:sz="4" w:space="0" w:color="auto"/>
      </w:pBdr>
      <w:spacing w:before="100" w:beforeAutospacing="1" w:after="100" w:afterAutospacing="1"/>
      <w:textAlignment w:val="center"/>
    </w:pPr>
    <w:rPr>
      <w:rFonts w:ascii="Arial Narrow" w:hAnsi="Arial Narrow"/>
      <w:sz w:val="16"/>
      <w:szCs w:val="16"/>
      <w:lang w:val="es-CO" w:eastAsia="es-CO"/>
    </w:rPr>
  </w:style>
  <w:style w:type="paragraph" w:customStyle="1" w:styleId="xl113">
    <w:name w:val="xl113"/>
    <w:basedOn w:val="Normal"/>
    <w:rsid w:val="004F53E0"/>
    <w:pPr>
      <w:pBdr>
        <w:top w:val="single" w:sz="4" w:space="0" w:color="auto"/>
        <w:bottom w:val="single" w:sz="4" w:space="0" w:color="auto"/>
      </w:pBdr>
      <w:spacing w:before="100" w:beforeAutospacing="1" w:after="100" w:afterAutospacing="1"/>
      <w:jc w:val="right"/>
      <w:textAlignment w:val="center"/>
    </w:pPr>
    <w:rPr>
      <w:rFonts w:ascii="Arial Narrow" w:hAnsi="Arial Narrow"/>
      <w:b/>
      <w:bCs/>
      <w:sz w:val="16"/>
      <w:szCs w:val="16"/>
      <w:lang w:val="es-CO" w:eastAsia="es-CO"/>
    </w:rPr>
  </w:style>
  <w:style w:type="paragraph" w:customStyle="1" w:styleId="xl114">
    <w:name w:val="xl114"/>
    <w:basedOn w:val="Normal"/>
    <w:rsid w:val="004F53E0"/>
    <w:pPr>
      <w:pBdr>
        <w:top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115">
    <w:name w:val="xl115"/>
    <w:basedOn w:val="Normal"/>
    <w:rsid w:val="004F53E0"/>
    <w:pPr>
      <w:pBdr>
        <w:top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116">
    <w:name w:val="xl116"/>
    <w:basedOn w:val="Normal"/>
    <w:rsid w:val="004F53E0"/>
    <w:pPr>
      <w:pBdr>
        <w:top w:val="single" w:sz="4" w:space="0" w:color="auto"/>
        <w:bottom w:val="single" w:sz="4" w:space="0" w:color="auto"/>
      </w:pBdr>
      <w:spacing w:before="100" w:beforeAutospacing="1" w:after="100" w:afterAutospacing="1"/>
      <w:textAlignment w:val="center"/>
    </w:pPr>
    <w:rPr>
      <w:rFonts w:ascii="Arial Narrow" w:hAnsi="Arial Narrow"/>
      <w:sz w:val="16"/>
      <w:szCs w:val="16"/>
      <w:lang w:val="es-CO" w:eastAsia="es-CO"/>
    </w:rPr>
  </w:style>
  <w:style w:type="paragraph" w:customStyle="1" w:styleId="xl117">
    <w:name w:val="xl117"/>
    <w:basedOn w:val="Normal"/>
    <w:rsid w:val="004F53E0"/>
    <w:pPr>
      <w:pBdr>
        <w:top w:val="single" w:sz="4" w:space="0" w:color="auto"/>
        <w:bottom w:val="single" w:sz="4" w:space="0" w:color="auto"/>
      </w:pBdr>
      <w:spacing w:before="100" w:beforeAutospacing="1" w:after="100" w:afterAutospacing="1"/>
      <w:textAlignment w:val="center"/>
    </w:pPr>
    <w:rPr>
      <w:rFonts w:ascii="Arial Narrow" w:hAnsi="Arial Narrow"/>
      <w:b/>
      <w:bCs/>
      <w:sz w:val="16"/>
      <w:szCs w:val="16"/>
      <w:lang w:val="es-CO" w:eastAsia="es-CO"/>
    </w:rPr>
  </w:style>
  <w:style w:type="paragraph" w:customStyle="1" w:styleId="xl118">
    <w:name w:val="xl118"/>
    <w:basedOn w:val="Normal"/>
    <w:rsid w:val="004F53E0"/>
    <w:pPr>
      <w:pBdr>
        <w:bottom w:val="single" w:sz="4"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119">
    <w:name w:val="xl119"/>
    <w:basedOn w:val="Normal"/>
    <w:rsid w:val="004F53E0"/>
    <w:pPr>
      <w:pBdr>
        <w:bottom w:val="single" w:sz="4"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120">
    <w:name w:val="xl120"/>
    <w:basedOn w:val="Normal"/>
    <w:rsid w:val="004F53E0"/>
    <w:pPr>
      <w:pBdr>
        <w:bottom w:val="single" w:sz="4"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121">
    <w:name w:val="xl121"/>
    <w:basedOn w:val="Normal"/>
    <w:rsid w:val="004F53E0"/>
    <w:pPr>
      <w:pBdr>
        <w:bottom w:val="single" w:sz="4"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122">
    <w:name w:val="xl122"/>
    <w:basedOn w:val="Normal"/>
    <w:rsid w:val="004F53E0"/>
    <w:pPr>
      <w:pBdr>
        <w:bottom w:val="single" w:sz="4"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123">
    <w:name w:val="xl123"/>
    <w:basedOn w:val="Normal"/>
    <w:rsid w:val="004F53E0"/>
    <w:pPr>
      <w:pBdr>
        <w:bottom w:val="single" w:sz="4" w:space="0" w:color="auto"/>
      </w:pBdr>
      <w:spacing w:before="100" w:beforeAutospacing="1" w:after="100" w:afterAutospacing="1"/>
      <w:textAlignment w:val="center"/>
    </w:pPr>
    <w:rPr>
      <w:rFonts w:ascii="Arial Narrow" w:hAnsi="Arial Narrow"/>
      <w:sz w:val="16"/>
      <w:szCs w:val="16"/>
      <w:lang w:val="es-CO" w:eastAsia="es-CO"/>
    </w:rPr>
  </w:style>
  <w:style w:type="paragraph" w:customStyle="1" w:styleId="xl124">
    <w:name w:val="xl124"/>
    <w:basedOn w:val="Normal"/>
    <w:rsid w:val="004F53E0"/>
    <w:pPr>
      <w:pBdr>
        <w:bottom w:val="single" w:sz="4" w:space="0" w:color="auto"/>
      </w:pBdr>
      <w:spacing w:before="100" w:beforeAutospacing="1" w:after="100" w:afterAutospacing="1"/>
      <w:textAlignment w:val="center"/>
    </w:pPr>
    <w:rPr>
      <w:rFonts w:ascii="Arial Narrow" w:hAnsi="Arial Narrow"/>
      <w:sz w:val="16"/>
      <w:szCs w:val="16"/>
      <w:lang w:val="es-CO" w:eastAsia="es-CO"/>
    </w:rPr>
  </w:style>
  <w:style w:type="paragraph" w:customStyle="1" w:styleId="xl125">
    <w:name w:val="xl125"/>
    <w:basedOn w:val="Normal"/>
    <w:rsid w:val="004F53E0"/>
    <w:pPr>
      <w:pBdr>
        <w:bottom w:val="single" w:sz="4" w:space="0" w:color="auto"/>
      </w:pBdr>
      <w:spacing w:before="100" w:beforeAutospacing="1" w:after="100" w:afterAutospacing="1"/>
      <w:textAlignment w:val="center"/>
    </w:pPr>
    <w:rPr>
      <w:rFonts w:ascii="Arial Narrow" w:hAnsi="Arial Narrow"/>
      <w:b/>
      <w:bCs/>
      <w:sz w:val="16"/>
      <w:szCs w:val="16"/>
      <w:lang w:val="es-CO" w:eastAsia="es-CO"/>
    </w:rPr>
  </w:style>
  <w:style w:type="paragraph" w:customStyle="1" w:styleId="xl126">
    <w:name w:val="xl126"/>
    <w:basedOn w:val="Normal"/>
    <w:rsid w:val="004F53E0"/>
    <w:pPr>
      <w:spacing w:before="100" w:beforeAutospacing="1" w:after="100" w:afterAutospacing="1"/>
      <w:textAlignment w:val="center"/>
    </w:pPr>
    <w:rPr>
      <w:rFonts w:ascii="Arial Narrow" w:hAnsi="Arial Narrow"/>
      <w:b/>
      <w:bCs/>
      <w:sz w:val="16"/>
      <w:szCs w:val="16"/>
      <w:lang w:val="es-CO" w:eastAsia="es-CO"/>
    </w:rPr>
  </w:style>
  <w:style w:type="paragraph" w:customStyle="1" w:styleId="xl127">
    <w:name w:val="xl127"/>
    <w:basedOn w:val="Normal"/>
    <w:rsid w:val="004F53E0"/>
    <w:pPr>
      <w:pBdr>
        <w:bottom w:val="single" w:sz="4" w:space="0" w:color="auto"/>
      </w:pBdr>
      <w:spacing w:before="100" w:beforeAutospacing="1" w:after="100" w:afterAutospacing="1"/>
      <w:jc w:val="right"/>
      <w:textAlignment w:val="center"/>
    </w:pPr>
    <w:rPr>
      <w:rFonts w:ascii="Arial Narrow" w:hAnsi="Arial Narrow"/>
      <w:sz w:val="16"/>
      <w:szCs w:val="16"/>
      <w:lang w:val="es-CO" w:eastAsia="es-CO"/>
    </w:rPr>
  </w:style>
  <w:style w:type="paragraph" w:customStyle="1" w:styleId="xl128">
    <w:name w:val="xl128"/>
    <w:basedOn w:val="Normal"/>
    <w:rsid w:val="004F53E0"/>
    <w:pPr>
      <w:pBdr>
        <w:top w:val="single" w:sz="4" w:space="0" w:color="auto"/>
        <w:bottom w:val="single" w:sz="4" w:space="0" w:color="auto"/>
      </w:pBdr>
      <w:spacing w:before="100" w:beforeAutospacing="1" w:after="100" w:afterAutospacing="1"/>
      <w:jc w:val="right"/>
      <w:textAlignment w:val="center"/>
    </w:pPr>
    <w:rPr>
      <w:rFonts w:ascii="Arial Narrow" w:hAnsi="Arial Narrow"/>
      <w:sz w:val="16"/>
      <w:szCs w:val="16"/>
      <w:lang w:val="es-CO" w:eastAsia="es-CO"/>
    </w:rPr>
  </w:style>
  <w:style w:type="paragraph" w:customStyle="1" w:styleId="xl129">
    <w:name w:val="xl129"/>
    <w:basedOn w:val="Normal"/>
    <w:rsid w:val="004F53E0"/>
    <w:pPr>
      <w:spacing w:before="100" w:beforeAutospacing="1" w:after="100" w:afterAutospacing="1"/>
      <w:textAlignment w:val="center"/>
    </w:pPr>
    <w:rPr>
      <w:rFonts w:ascii="Arial Narrow" w:hAnsi="Arial Narrow"/>
      <w:sz w:val="16"/>
      <w:szCs w:val="16"/>
      <w:lang w:val="es-CO" w:eastAsia="es-CO"/>
    </w:rPr>
  </w:style>
  <w:style w:type="paragraph" w:customStyle="1" w:styleId="xl130">
    <w:name w:val="xl130"/>
    <w:basedOn w:val="Normal"/>
    <w:rsid w:val="004F53E0"/>
    <w:pPr>
      <w:spacing w:before="100" w:beforeAutospacing="1" w:after="100" w:afterAutospacing="1"/>
      <w:textAlignment w:val="center"/>
    </w:pPr>
    <w:rPr>
      <w:rFonts w:ascii="Arial Narrow" w:hAnsi="Arial Narrow"/>
      <w:sz w:val="16"/>
      <w:szCs w:val="16"/>
      <w:lang w:val="es-CO" w:eastAsia="es-CO"/>
    </w:rPr>
  </w:style>
  <w:style w:type="paragraph" w:customStyle="1" w:styleId="xl131">
    <w:name w:val="xl131"/>
    <w:basedOn w:val="Normal"/>
    <w:rsid w:val="004F53E0"/>
    <w:pPr>
      <w:pBdr>
        <w:bottom w:val="single" w:sz="4" w:space="0" w:color="auto"/>
      </w:pBdr>
      <w:spacing w:before="100" w:beforeAutospacing="1" w:after="100" w:afterAutospacing="1"/>
      <w:textAlignment w:val="center"/>
    </w:pPr>
    <w:rPr>
      <w:rFonts w:ascii="Arial Narrow" w:hAnsi="Arial Narrow"/>
      <w:sz w:val="16"/>
      <w:szCs w:val="16"/>
      <w:lang w:val="es-CO" w:eastAsia="es-CO"/>
    </w:rPr>
  </w:style>
  <w:style w:type="paragraph" w:customStyle="1" w:styleId="xl132">
    <w:name w:val="xl132"/>
    <w:basedOn w:val="Normal"/>
    <w:rsid w:val="004F53E0"/>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val="es-CO" w:eastAsia="es-CO"/>
    </w:rPr>
  </w:style>
  <w:style w:type="paragraph" w:customStyle="1" w:styleId="xl133">
    <w:name w:val="xl133"/>
    <w:basedOn w:val="Normal"/>
    <w:rsid w:val="004F53E0"/>
    <w:pPr>
      <w:pBdr>
        <w:top w:val="single" w:sz="4" w:space="0" w:color="auto"/>
        <w:bottom w:val="single" w:sz="4" w:space="0" w:color="auto"/>
      </w:pBdr>
      <w:spacing w:before="100" w:beforeAutospacing="1" w:after="100" w:afterAutospacing="1"/>
      <w:textAlignment w:val="center"/>
    </w:pPr>
    <w:rPr>
      <w:rFonts w:ascii="Arial Narrow" w:hAnsi="Arial Narrow"/>
      <w:b/>
      <w:bCs/>
      <w:sz w:val="16"/>
      <w:szCs w:val="16"/>
      <w:lang w:val="es-CO" w:eastAsia="es-CO"/>
    </w:rPr>
  </w:style>
  <w:style w:type="paragraph" w:customStyle="1" w:styleId="xl134">
    <w:name w:val="xl134"/>
    <w:basedOn w:val="Normal"/>
    <w:rsid w:val="004F53E0"/>
    <w:pPr>
      <w:pBdr>
        <w:top w:val="single" w:sz="4" w:space="0" w:color="auto"/>
        <w:bottom w:val="single" w:sz="4" w:space="0" w:color="auto"/>
      </w:pBdr>
      <w:spacing w:before="100" w:beforeAutospacing="1" w:after="100" w:afterAutospacing="1"/>
      <w:textAlignment w:val="center"/>
    </w:pPr>
    <w:rPr>
      <w:rFonts w:ascii="Arial Narrow" w:hAnsi="Arial Narrow"/>
      <w:sz w:val="16"/>
      <w:szCs w:val="16"/>
      <w:lang w:val="es-CO" w:eastAsia="es-CO"/>
    </w:rPr>
  </w:style>
  <w:style w:type="paragraph" w:customStyle="1" w:styleId="xl135">
    <w:name w:val="xl135"/>
    <w:basedOn w:val="Normal"/>
    <w:rsid w:val="004F53E0"/>
    <w:pPr>
      <w:pBdr>
        <w:top w:val="single" w:sz="4" w:space="0" w:color="auto"/>
        <w:bottom w:val="single" w:sz="4" w:space="0" w:color="auto"/>
      </w:pBdr>
      <w:spacing w:before="100" w:beforeAutospacing="1" w:after="100" w:afterAutospacing="1"/>
      <w:textAlignment w:val="center"/>
    </w:pPr>
    <w:rPr>
      <w:rFonts w:ascii="Arial Narrow" w:hAnsi="Arial Narrow"/>
      <w:b/>
      <w:bCs/>
      <w:sz w:val="16"/>
      <w:szCs w:val="16"/>
      <w:lang w:val="es-CO" w:eastAsia="es-CO"/>
    </w:rPr>
  </w:style>
  <w:style w:type="paragraph" w:customStyle="1" w:styleId="xl136">
    <w:name w:val="xl136"/>
    <w:basedOn w:val="Normal"/>
    <w:rsid w:val="004F53E0"/>
    <w:pPr>
      <w:pBdr>
        <w:top w:val="single" w:sz="4" w:space="0" w:color="auto"/>
        <w:bottom w:val="single" w:sz="4" w:space="0" w:color="auto"/>
      </w:pBdr>
      <w:spacing w:before="100" w:beforeAutospacing="1" w:after="100" w:afterAutospacing="1"/>
      <w:textAlignment w:val="center"/>
    </w:pPr>
    <w:rPr>
      <w:rFonts w:ascii="Arial Narrow" w:hAnsi="Arial Narrow"/>
      <w:b/>
      <w:bCs/>
      <w:sz w:val="16"/>
      <w:szCs w:val="16"/>
      <w:lang w:val="es-CO" w:eastAsia="es-CO"/>
    </w:rPr>
  </w:style>
  <w:style w:type="paragraph" w:customStyle="1" w:styleId="xl137">
    <w:name w:val="xl137"/>
    <w:basedOn w:val="Normal"/>
    <w:rsid w:val="004F53E0"/>
    <w:pPr>
      <w:pBdr>
        <w:bottom w:val="single" w:sz="4" w:space="0" w:color="auto"/>
      </w:pBdr>
      <w:spacing w:before="100" w:beforeAutospacing="1" w:after="100" w:afterAutospacing="1"/>
      <w:textAlignment w:val="center"/>
    </w:pPr>
    <w:rPr>
      <w:rFonts w:ascii="Arial Narrow" w:hAnsi="Arial Narrow"/>
      <w:sz w:val="16"/>
      <w:szCs w:val="16"/>
      <w:lang w:val="es-CO" w:eastAsia="es-CO"/>
    </w:rPr>
  </w:style>
  <w:style w:type="paragraph" w:customStyle="1" w:styleId="xl138">
    <w:name w:val="xl138"/>
    <w:basedOn w:val="Normal"/>
    <w:rsid w:val="004F53E0"/>
    <w:pPr>
      <w:pBdr>
        <w:top w:val="single" w:sz="4" w:space="0" w:color="auto"/>
        <w:bottom w:val="single" w:sz="4" w:space="0" w:color="auto"/>
      </w:pBdr>
      <w:spacing w:before="100" w:beforeAutospacing="1" w:after="100" w:afterAutospacing="1"/>
      <w:textAlignment w:val="center"/>
    </w:pPr>
    <w:rPr>
      <w:rFonts w:ascii="Arial Narrow" w:hAnsi="Arial Narrow"/>
      <w:b/>
      <w:bCs/>
      <w:sz w:val="16"/>
      <w:szCs w:val="16"/>
      <w:lang w:val="es-CO" w:eastAsia="es-CO"/>
    </w:rPr>
  </w:style>
  <w:style w:type="paragraph" w:customStyle="1" w:styleId="xl139">
    <w:name w:val="xl139"/>
    <w:basedOn w:val="Normal"/>
    <w:rsid w:val="004F53E0"/>
    <w:pPr>
      <w:pBdr>
        <w:top w:val="single" w:sz="4" w:space="0" w:color="auto"/>
      </w:pBdr>
      <w:spacing w:before="100" w:beforeAutospacing="1" w:after="100" w:afterAutospacing="1"/>
      <w:textAlignment w:val="center"/>
    </w:pPr>
    <w:rPr>
      <w:rFonts w:ascii="Arial Narrow" w:hAnsi="Arial Narrow"/>
      <w:b/>
      <w:bCs/>
      <w:sz w:val="16"/>
      <w:szCs w:val="16"/>
      <w:lang w:val="es-CO" w:eastAsia="es-CO"/>
    </w:rPr>
  </w:style>
  <w:style w:type="paragraph" w:customStyle="1" w:styleId="xl140">
    <w:name w:val="xl140"/>
    <w:basedOn w:val="Normal"/>
    <w:rsid w:val="004F53E0"/>
    <w:pPr>
      <w:spacing w:before="100" w:beforeAutospacing="1" w:after="100" w:afterAutospacing="1"/>
      <w:textAlignment w:val="center"/>
    </w:pPr>
    <w:rPr>
      <w:rFonts w:ascii="Arial Narrow" w:hAnsi="Arial Narrow"/>
      <w:b/>
      <w:bCs/>
      <w:sz w:val="16"/>
      <w:szCs w:val="16"/>
      <w:lang w:val="es-CO" w:eastAsia="es-CO"/>
    </w:rPr>
  </w:style>
  <w:style w:type="paragraph" w:customStyle="1" w:styleId="xl141">
    <w:name w:val="xl141"/>
    <w:basedOn w:val="Normal"/>
    <w:rsid w:val="004F53E0"/>
    <w:pPr>
      <w:pBdr>
        <w:top w:val="single" w:sz="4" w:space="0" w:color="auto"/>
      </w:pBdr>
      <w:spacing w:before="100" w:beforeAutospacing="1" w:after="100" w:afterAutospacing="1"/>
      <w:textAlignment w:val="center"/>
    </w:pPr>
    <w:rPr>
      <w:rFonts w:ascii="Arial Narrow" w:hAnsi="Arial Narrow"/>
      <w:b/>
      <w:bCs/>
      <w:sz w:val="16"/>
      <w:szCs w:val="16"/>
      <w:lang w:val="es-CO" w:eastAsia="es-CO"/>
    </w:rPr>
  </w:style>
  <w:style w:type="paragraph" w:customStyle="1" w:styleId="xl142">
    <w:name w:val="xl142"/>
    <w:basedOn w:val="Normal"/>
    <w:rsid w:val="004F53E0"/>
    <w:pPr>
      <w:pBdr>
        <w:top w:val="single" w:sz="4" w:space="0" w:color="auto"/>
      </w:pBdr>
      <w:spacing w:before="100" w:beforeAutospacing="1" w:after="100" w:afterAutospacing="1"/>
      <w:textAlignment w:val="center"/>
    </w:pPr>
    <w:rPr>
      <w:rFonts w:ascii="Arial Narrow" w:hAnsi="Arial Narrow"/>
      <w:sz w:val="16"/>
      <w:szCs w:val="16"/>
      <w:lang w:val="es-CO" w:eastAsia="es-CO"/>
    </w:rPr>
  </w:style>
  <w:style w:type="paragraph" w:customStyle="1" w:styleId="xl143">
    <w:name w:val="xl143"/>
    <w:basedOn w:val="Normal"/>
    <w:rsid w:val="004F53E0"/>
    <w:pPr>
      <w:spacing w:before="100" w:beforeAutospacing="1" w:after="100" w:afterAutospacing="1"/>
      <w:textAlignment w:val="center"/>
    </w:pPr>
    <w:rPr>
      <w:rFonts w:ascii="Arial Narrow" w:hAnsi="Arial Narrow"/>
      <w:b/>
      <w:bCs/>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20">
      <w:bodyDiv w:val="1"/>
      <w:marLeft w:val="0"/>
      <w:marRight w:val="0"/>
      <w:marTop w:val="0"/>
      <w:marBottom w:val="0"/>
      <w:divBdr>
        <w:top w:val="none" w:sz="0" w:space="0" w:color="auto"/>
        <w:left w:val="none" w:sz="0" w:space="0" w:color="auto"/>
        <w:bottom w:val="none" w:sz="0" w:space="0" w:color="auto"/>
        <w:right w:val="none" w:sz="0" w:space="0" w:color="auto"/>
      </w:divBdr>
    </w:div>
    <w:div w:id="4141454">
      <w:bodyDiv w:val="1"/>
      <w:marLeft w:val="0"/>
      <w:marRight w:val="0"/>
      <w:marTop w:val="0"/>
      <w:marBottom w:val="0"/>
      <w:divBdr>
        <w:top w:val="none" w:sz="0" w:space="0" w:color="auto"/>
        <w:left w:val="none" w:sz="0" w:space="0" w:color="auto"/>
        <w:bottom w:val="none" w:sz="0" w:space="0" w:color="auto"/>
        <w:right w:val="none" w:sz="0" w:space="0" w:color="auto"/>
      </w:divBdr>
    </w:div>
    <w:div w:id="6369116">
      <w:bodyDiv w:val="1"/>
      <w:marLeft w:val="0"/>
      <w:marRight w:val="0"/>
      <w:marTop w:val="0"/>
      <w:marBottom w:val="0"/>
      <w:divBdr>
        <w:top w:val="none" w:sz="0" w:space="0" w:color="auto"/>
        <w:left w:val="none" w:sz="0" w:space="0" w:color="auto"/>
        <w:bottom w:val="none" w:sz="0" w:space="0" w:color="auto"/>
        <w:right w:val="none" w:sz="0" w:space="0" w:color="auto"/>
      </w:divBdr>
    </w:div>
    <w:div w:id="10647803">
      <w:bodyDiv w:val="1"/>
      <w:marLeft w:val="0"/>
      <w:marRight w:val="0"/>
      <w:marTop w:val="0"/>
      <w:marBottom w:val="0"/>
      <w:divBdr>
        <w:top w:val="none" w:sz="0" w:space="0" w:color="auto"/>
        <w:left w:val="none" w:sz="0" w:space="0" w:color="auto"/>
        <w:bottom w:val="none" w:sz="0" w:space="0" w:color="auto"/>
        <w:right w:val="none" w:sz="0" w:space="0" w:color="auto"/>
      </w:divBdr>
    </w:div>
    <w:div w:id="21758473">
      <w:bodyDiv w:val="1"/>
      <w:marLeft w:val="0"/>
      <w:marRight w:val="0"/>
      <w:marTop w:val="0"/>
      <w:marBottom w:val="0"/>
      <w:divBdr>
        <w:top w:val="none" w:sz="0" w:space="0" w:color="auto"/>
        <w:left w:val="none" w:sz="0" w:space="0" w:color="auto"/>
        <w:bottom w:val="none" w:sz="0" w:space="0" w:color="auto"/>
        <w:right w:val="none" w:sz="0" w:space="0" w:color="auto"/>
      </w:divBdr>
    </w:div>
    <w:div w:id="22093249">
      <w:bodyDiv w:val="1"/>
      <w:marLeft w:val="0"/>
      <w:marRight w:val="0"/>
      <w:marTop w:val="0"/>
      <w:marBottom w:val="0"/>
      <w:divBdr>
        <w:top w:val="none" w:sz="0" w:space="0" w:color="auto"/>
        <w:left w:val="none" w:sz="0" w:space="0" w:color="auto"/>
        <w:bottom w:val="none" w:sz="0" w:space="0" w:color="auto"/>
        <w:right w:val="none" w:sz="0" w:space="0" w:color="auto"/>
      </w:divBdr>
    </w:div>
    <w:div w:id="36127370">
      <w:bodyDiv w:val="1"/>
      <w:marLeft w:val="0"/>
      <w:marRight w:val="0"/>
      <w:marTop w:val="0"/>
      <w:marBottom w:val="0"/>
      <w:divBdr>
        <w:top w:val="none" w:sz="0" w:space="0" w:color="auto"/>
        <w:left w:val="none" w:sz="0" w:space="0" w:color="auto"/>
        <w:bottom w:val="none" w:sz="0" w:space="0" w:color="auto"/>
        <w:right w:val="none" w:sz="0" w:space="0" w:color="auto"/>
      </w:divBdr>
    </w:div>
    <w:div w:id="38289674">
      <w:bodyDiv w:val="1"/>
      <w:marLeft w:val="0"/>
      <w:marRight w:val="0"/>
      <w:marTop w:val="0"/>
      <w:marBottom w:val="0"/>
      <w:divBdr>
        <w:top w:val="none" w:sz="0" w:space="0" w:color="auto"/>
        <w:left w:val="none" w:sz="0" w:space="0" w:color="auto"/>
        <w:bottom w:val="none" w:sz="0" w:space="0" w:color="auto"/>
        <w:right w:val="none" w:sz="0" w:space="0" w:color="auto"/>
      </w:divBdr>
    </w:div>
    <w:div w:id="42533849">
      <w:bodyDiv w:val="1"/>
      <w:marLeft w:val="0"/>
      <w:marRight w:val="0"/>
      <w:marTop w:val="0"/>
      <w:marBottom w:val="0"/>
      <w:divBdr>
        <w:top w:val="none" w:sz="0" w:space="0" w:color="auto"/>
        <w:left w:val="none" w:sz="0" w:space="0" w:color="auto"/>
        <w:bottom w:val="none" w:sz="0" w:space="0" w:color="auto"/>
        <w:right w:val="none" w:sz="0" w:space="0" w:color="auto"/>
      </w:divBdr>
    </w:div>
    <w:div w:id="43452933">
      <w:bodyDiv w:val="1"/>
      <w:marLeft w:val="0"/>
      <w:marRight w:val="0"/>
      <w:marTop w:val="0"/>
      <w:marBottom w:val="0"/>
      <w:divBdr>
        <w:top w:val="none" w:sz="0" w:space="0" w:color="auto"/>
        <w:left w:val="none" w:sz="0" w:space="0" w:color="auto"/>
        <w:bottom w:val="none" w:sz="0" w:space="0" w:color="auto"/>
        <w:right w:val="none" w:sz="0" w:space="0" w:color="auto"/>
      </w:divBdr>
    </w:div>
    <w:div w:id="44107984">
      <w:bodyDiv w:val="1"/>
      <w:marLeft w:val="0"/>
      <w:marRight w:val="0"/>
      <w:marTop w:val="0"/>
      <w:marBottom w:val="0"/>
      <w:divBdr>
        <w:top w:val="none" w:sz="0" w:space="0" w:color="auto"/>
        <w:left w:val="none" w:sz="0" w:space="0" w:color="auto"/>
        <w:bottom w:val="none" w:sz="0" w:space="0" w:color="auto"/>
        <w:right w:val="none" w:sz="0" w:space="0" w:color="auto"/>
      </w:divBdr>
    </w:div>
    <w:div w:id="48772563">
      <w:bodyDiv w:val="1"/>
      <w:marLeft w:val="0"/>
      <w:marRight w:val="0"/>
      <w:marTop w:val="0"/>
      <w:marBottom w:val="0"/>
      <w:divBdr>
        <w:top w:val="none" w:sz="0" w:space="0" w:color="auto"/>
        <w:left w:val="none" w:sz="0" w:space="0" w:color="auto"/>
        <w:bottom w:val="none" w:sz="0" w:space="0" w:color="auto"/>
        <w:right w:val="none" w:sz="0" w:space="0" w:color="auto"/>
      </w:divBdr>
    </w:div>
    <w:div w:id="53818855">
      <w:bodyDiv w:val="1"/>
      <w:marLeft w:val="0"/>
      <w:marRight w:val="0"/>
      <w:marTop w:val="0"/>
      <w:marBottom w:val="0"/>
      <w:divBdr>
        <w:top w:val="none" w:sz="0" w:space="0" w:color="auto"/>
        <w:left w:val="none" w:sz="0" w:space="0" w:color="auto"/>
        <w:bottom w:val="none" w:sz="0" w:space="0" w:color="auto"/>
        <w:right w:val="none" w:sz="0" w:space="0" w:color="auto"/>
      </w:divBdr>
    </w:div>
    <w:div w:id="56362399">
      <w:bodyDiv w:val="1"/>
      <w:marLeft w:val="0"/>
      <w:marRight w:val="0"/>
      <w:marTop w:val="0"/>
      <w:marBottom w:val="0"/>
      <w:divBdr>
        <w:top w:val="none" w:sz="0" w:space="0" w:color="auto"/>
        <w:left w:val="none" w:sz="0" w:space="0" w:color="auto"/>
        <w:bottom w:val="none" w:sz="0" w:space="0" w:color="auto"/>
        <w:right w:val="none" w:sz="0" w:space="0" w:color="auto"/>
      </w:divBdr>
    </w:div>
    <w:div w:id="58599731">
      <w:bodyDiv w:val="1"/>
      <w:marLeft w:val="0"/>
      <w:marRight w:val="0"/>
      <w:marTop w:val="0"/>
      <w:marBottom w:val="0"/>
      <w:divBdr>
        <w:top w:val="none" w:sz="0" w:space="0" w:color="auto"/>
        <w:left w:val="none" w:sz="0" w:space="0" w:color="auto"/>
        <w:bottom w:val="none" w:sz="0" w:space="0" w:color="auto"/>
        <w:right w:val="none" w:sz="0" w:space="0" w:color="auto"/>
      </w:divBdr>
    </w:div>
    <w:div w:id="59058480">
      <w:bodyDiv w:val="1"/>
      <w:marLeft w:val="0"/>
      <w:marRight w:val="0"/>
      <w:marTop w:val="0"/>
      <w:marBottom w:val="0"/>
      <w:divBdr>
        <w:top w:val="none" w:sz="0" w:space="0" w:color="auto"/>
        <w:left w:val="none" w:sz="0" w:space="0" w:color="auto"/>
        <w:bottom w:val="none" w:sz="0" w:space="0" w:color="auto"/>
        <w:right w:val="none" w:sz="0" w:space="0" w:color="auto"/>
      </w:divBdr>
    </w:div>
    <w:div w:id="79258928">
      <w:bodyDiv w:val="1"/>
      <w:marLeft w:val="0"/>
      <w:marRight w:val="0"/>
      <w:marTop w:val="0"/>
      <w:marBottom w:val="0"/>
      <w:divBdr>
        <w:top w:val="none" w:sz="0" w:space="0" w:color="auto"/>
        <w:left w:val="none" w:sz="0" w:space="0" w:color="auto"/>
        <w:bottom w:val="none" w:sz="0" w:space="0" w:color="auto"/>
        <w:right w:val="none" w:sz="0" w:space="0" w:color="auto"/>
      </w:divBdr>
    </w:div>
    <w:div w:id="88813500">
      <w:bodyDiv w:val="1"/>
      <w:marLeft w:val="0"/>
      <w:marRight w:val="0"/>
      <w:marTop w:val="0"/>
      <w:marBottom w:val="0"/>
      <w:divBdr>
        <w:top w:val="none" w:sz="0" w:space="0" w:color="auto"/>
        <w:left w:val="none" w:sz="0" w:space="0" w:color="auto"/>
        <w:bottom w:val="none" w:sz="0" w:space="0" w:color="auto"/>
        <w:right w:val="none" w:sz="0" w:space="0" w:color="auto"/>
      </w:divBdr>
    </w:div>
    <w:div w:id="92360794">
      <w:bodyDiv w:val="1"/>
      <w:marLeft w:val="0"/>
      <w:marRight w:val="0"/>
      <w:marTop w:val="0"/>
      <w:marBottom w:val="0"/>
      <w:divBdr>
        <w:top w:val="none" w:sz="0" w:space="0" w:color="auto"/>
        <w:left w:val="none" w:sz="0" w:space="0" w:color="auto"/>
        <w:bottom w:val="none" w:sz="0" w:space="0" w:color="auto"/>
        <w:right w:val="none" w:sz="0" w:space="0" w:color="auto"/>
      </w:divBdr>
    </w:div>
    <w:div w:id="94985829">
      <w:bodyDiv w:val="1"/>
      <w:marLeft w:val="0"/>
      <w:marRight w:val="0"/>
      <w:marTop w:val="0"/>
      <w:marBottom w:val="0"/>
      <w:divBdr>
        <w:top w:val="none" w:sz="0" w:space="0" w:color="auto"/>
        <w:left w:val="none" w:sz="0" w:space="0" w:color="auto"/>
        <w:bottom w:val="none" w:sz="0" w:space="0" w:color="auto"/>
        <w:right w:val="none" w:sz="0" w:space="0" w:color="auto"/>
      </w:divBdr>
    </w:div>
    <w:div w:id="98725019">
      <w:bodyDiv w:val="1"/>
      <w:marLeft w:val="0"/>
      <w:marRight w:val="0"/>
      <w:marTop w:val="0"/>
      <w:marBottom w:val="0"/>
      <w:divBdr>
        <w:top w:val="none" w:sz="0" w:space="0" w:color="auto"/>
        <w:left w:val="none" w:sz="0" w:space="0" w:color="auto"/>
        <w:bottom w:val="none" w:sz="0" w:space="0" w:color="auto"/>
        <w:right w:val="none" w:sz="0" w:space="0" w:color="auto"/>
      </w:divBdr>
    </w:div>
    <w:div w:id="99765016">
      <w:bodyDiv w:val="1"/>
      <w:marLeft w:val="0"/>
      <w:marRight w:val="0"/>
      <w:marTop w:val="0"/>
      <w:marBottom w:val="0"/>
      <w:divBdr>
        <w:top w:val="none" w:sz="0" w:space="0" w:color="auto"/>
        <w:left w:val="none" w:sz="0" w:space="0" w:color="auto"/>
        <w:bottom w:val="none" w:sz="0" w:space="0" w:color="auto"/>
        <w:right w:val="none" w:sz="0" w:space="0" w:color="auto"/>
      </w:divBdr>
    </w:div>
    <w:div w:id="107704876">
      <w:bodyDiv w:val="1"/>
      <w:marLeft w:val="0"/>
      <w:marRight w:val="0"/>
      <w:marTop w:val="0"/>
      <w:marBottom w:val="0"/>
      <w:divBdr>
        <w:top w:val="none" w:sz="0" w:space="0" w:color="auto"/>
        <w:left w:val="none" w:sz="0" w:space="0" w:color="auto"/>
        <w:bottom w:val="none" w:sz="0" w:space="0" w:color="auto"/>
        <w:right w:val="none" w:sz="0" w:space="0" w:color="auto"/>
      </w:divBdr>
    </w:div>
    <w:div w:id="122625585">
      <w:bodyDiv w:val="1"/>
      <w:marLeft w:val="0"/>
      <w:marRight w:val="0"/>
      <w:marTop w:val="0"/>
      <w:marBottom w:val="0"/>
      <w:divBdr>
        <w:top w:val="none" w:sz="0" w:space="0" w:color="auto"/>
        <w:left w:val="none" w:sz="0" w:space="0" w:color="auto"/>
        <w:bottom w:val="none" w:sz="0" w:space="0" w:color="auto"/>
        <w:right w:val="none" w:sz="0" w:space="0" w:color="auto"/>
      </w:divBdr>
    </w:div>
    <w:div w:id="139349447">
      <w:bodyDiv w:val="1"/>
      <w:marLeft w:val="0"/>
      <w:marRight w:val="0"/>
      <w:marTop w:val="0"/>
      <w:marBottom w:val="0"/>
      <w:divBdr>
        <w:top w:val="none" w:sz="0" w:space="0" w:color="auto"/>
        <w:left w:val="none" w:sz="0" w:space="0" w:color="auto"/>
        <w:bottom w:val="none" w:sz="0" w:space="0" w:color="auto"/>
        <w:right w:val="none" w:sz="0" w:space="0" w:color="auto"/>
      </w:divBdr>
    </w:div>
    <w:div w:id="151526196">
      <w:bodyDiv w:val="1"/>
      <w:marLeft w:val="0"/>
      <w:marRight w:val="0"/>
      <w:marTop w:val="0"/>
      <w:marBottom w:val="0"/>
      <w:divBdr>
        <w:top w:val="none" w:sz="0" w:space="0" w:color="auto"/>
        <w:left w:val="none" w:sz="0" w:space="0" w:color="auto"/>
        <w:bottom w:val="none" w:sz="0" w:space="0" w:color="auto"/>
        <w:right w:val="none" w:sz="0" w:space="0" w:color="auto"/>
      </w:divBdr>
    </w:div>
    <w:div w:id="162477927">
      <w:bodyDiv w:val="1"/>
      <w:marLeft w:val="0"/>
      <w:marRight w:val="0"/>
      <w:marTop w:val="0"/>
      <w:marBottom w:val="0"/>
      <w:divBdr>
        <w:top w:val="none" w:sz="0" w:space="0" w:color="auto"/>
        <w:left w:val="none" w:sz="0" w:space="0" w:color="auto"/>
        <w:bottom w:val="none" w:sz="0" w:space="0" w:color="auto"/>
        <w:right w:val="none" w:sz="0" w:space="0" w:color="auto"/>
      </w:divBdr>
    </w:div>
    <w:div w:id="168256392">
      <w:bodyDiv w:val="1"/>
      <w:marLeft w:val="0"/>
      <w:marRight w:val="0"/>
      <w:marTop w:val="0"/>
      <w:marBottom w:val="0"/>
      <w:divBdr>
        <w:top w:val="none" w:sz="0" w:space="0" w:color="auto"/>
        <w:left w:val="none" w:sz="0" w:space="0" w:color="auto"/>
        <w:bottom w:val="none" w:sz="0" w:space="0" w:color="auto"/>
        <w:right w:val="none" w:sz="0" w:space="0" w:color="auto"/>
      </w:divBdr>
    </w:div>
    <w:div w:id="174807128">
      <w:bodyDiv w:val="1"/>
      <w:marLeft w:val="0"/>
      <w:marRight w:val="0"/>
      <w:marTop w:val="0"/>
      <w:marBottom w:val="0"/>
      <w:divBdr>
        <w:top w:val="none" w:sz="0" w:space="0" w:color="auto"/>
        <w:left w:val="none" w:sz="0" w:space="0" w:color="auto"/>
        <w:bottom w:val="none" w:sz="0" w:space="0" w:color="auto"/>
        <w:right w:val="none" w:sz="0" w:space="0" w:color="auto"/>
      </w:divBdr>
    </w:div>
    <w:div w:id="175729330">
      <w:bodyDiv w:val="1"/>
      <w:marLeft w:val="0"/>
      <w:marRight w:val="0"/>
      <w:marTop w:val="0"/>
      <w:marBottom w:val="0"/>
      <w:divBdr>
        <w:top w:val="none" w:sz="0" w:space="0" w:color="auto"/>
        <w:left w:val="none" w:sz="0" w:space="0" w:color="auto"/>
        <w:bottom w:val="none" w:sz="0" w:space="0" w:color="auto"/>
        <w:right w:val="none" w:sz="0" w:space="0" w:color="auto"/>
      </w:divBdr>
    </w:div>
    <w:div w:id="176119637">
      <w:bodyDiv w:val="1"/>
      <w:marLeft w:val="0"/>
      <w:marRight w:val="0"/>
      <w:marTop w:val="0"/>
      <w:marBottom w:val="0"/>
      <w:divBdr>
        <w:top w:val="none" w:sz="0" w:space="0" w:color="auto"/>
        <w:left w:val="none" w:sz="0" w:space="0" w:color="auto"/>
        <w:bottom w:val="none" w:sz="0" w:space="0" w:color="auto"/>
        <w:right w:val="none" w:sz="0" w:space="0" w:color="auto"/>
      </w:divBdr>
    </w:div>
    <w:div w:id="177698660">
      <w:bodyDiv w:val="1"/>
      <w:marLeft w:val="0"/>
      <w:marRight w:val="0"/>
      <w:marTop w:val="0"/>
      <w:marBottom w:val="0"/>
      <w:divBdr>
        <w:top w:val="none" w:sz="0" w:space="0" w:color="auto"/>
        <w:left w:val="none" w:sz="0" w:space="0" w:color="auto"/>
        <w:bottom w:val="none" w:sz="0" w:space="0" w:color="auto"/>
        <w:right w:val="none" w:sz="0" w:space="0" w:color="auto"/>
      </w:divBdr>
    </w:div>
    <w:div w:id="178198345">
      <w:bodyDiv w:val="1"/>
      <w:marLeft w:val="0"/>
      <w:marRight w:val="0"/>
      <w:marTop w:val="0"/>
      <w:marBottom w:val="0"/>
      <w:divBdr>
        <w:top w:val="none" w:sz="0" w:space="0" w:color="auto"/>
        <w:left w:val="none" w:sz="0" w:space="0" w:color="auto"/>
        <w:bottom w:val="none" w:sz="0" w:space="0" w:color="auto"/>
        <w:right w:val="none" w:sz="0" w:space="0" w:color="auto"/>
      </w:divBdr>
    </w:div>
    <w:div w:id="196041022">
      <w:bodyDiv w:val="1"/>
      <w:marLeft w:val="0"/>
      <w:marRight w:val="0"/>
      <w:marTop w:val="0"/>
      <w:marBottom w:val="0"/>
      <w:divBdr>
        <w:top w:val="none" w:sz="0" w:space="0" w:color="auto"/>
        <w:left w:val="none" w:sz="0" w:space="0" w:color="auto"/>
        <w:bottom w:val="none" w:sz="0" w:space="0" w:color="auto"/>
        <w:right w:val="none" w:sz="0" w:space="0" w:color="auto"/>
      </w:divBdr>
    </w:div>
    <w:div w:id="197815552">
      <w:bodyDiv w:val="1"/>
      <w:marLeft w:val="0"/>
      <w:marRight w:val="0"/>
      <w:marTop w:val="0"/>
      <w:marBottom w:val="0"/>
      <w:divBdr>
        <w:top w:val="none" w:sz="0" w:space="0" w:color="auto"/>
        <w:left w:val="none" w:sz="0" w:space="0" w:color="auto"/>
        <w:bottom w:val="none" w:sz="0" w:space="0" w:color="auto"/>
        <w:right w:val="none" w:sz="0" w:space="0" w:color="auto"/>
      </w:divBdr>
    </w:div>
    <w:div w:id="197860867">
      <w:bodyDiv w:val="1"/>
      <w:marLeft w:val="0"/>
      <w:marRight w:val="0"/>
      <w:marTop w:val="0"/>
      <w:marBottom w:val="0"/>
      <w:divBdr>
        <w:top w:val="none" w:sz="0" w:space="0" w:color="auto"/>
        <w:left w:val="none" w:sz="0" w:space="0" w:color="auto"/>
        <w:bottom w:val="none" w:sz="0" w:space="0" w:color="auto"/>
        <w:right w:val="none" w:sz="0" w:space="0" w:color="auto"/>
      </w:divBdr>
    </w:div>
    <w:div w:id="215317352">
      <w:bodyDiv w:val="1"/>
      <w:marLeft w:val="0"/>
      <w:marRight w:val="0"/>
      <w:marTop w:val="0"/>
      <w:marBottom w:val="0"/>
      <w:divBdr>
        <w:top w:val="none" w:sz="0" w:space="0" w:color="auto"/>
        <w:left w:val="none" w:sz="0" w:space="0" w:color="auto"/>
        <w:bottom w:val="none" w:sz="0" w:space="0" w:color="auto"/>
        <w:right w:val="none" w:sz="0" w:space="0" w:color="auto"/>
      </w:divBdr>
    </w:div>
    <w:div w:id="231081120">
      <w:bodyDiv w:val="1"/>
      <w:marLeft w:val="0"/>
      <w:marRight w:val="0"/>
      <w:marTop w:val="0"/>
      <w:marBottom w:val="0"/>
      <w:divBdr>
        <w:top w:val="none" w:sz="0" w:space="0" w:color="auto"/>
        <w:left w:val="none" w:sz="0" w:space="0" w:color="auto"/>
        <w:bottom w:val="none" w:sz="0" w:space="0" w:color="auto"/>
        <w:right w:val="none" w:sz="0" w:space="0" w:color="auto"/>
      </w:divBdr>
    </w:div>
    <w:div w:id="240138395">
      <w:bodyDiv w:val="1"/>
      <w:marLeft w:val="0"/>
      <w:marRight w:val="0"/>
      <w:marTop w:val="0"/>
      <w:marBottom w:val="0"/>
      <w:divBdr>
        <w:top w:val="none" w:sz="0" w:space="0" w:color="auto"/>
        <w:left w:val="none" w:sz="0" w:space="0" w:color="auto"/>
        <w:bottom w:val="none" w:sz="0" w:space="0" w:color="auto"/>
        <w:right w:val="none" w:sz="0" w:space="0" w:color="auto"/>
      </w:divBdr>
    </w:div>
    <w:div w:id="257443946">
      <w:bodyDiv w:val="1"/>
      <w:marLeft w:val="0"/>
      <w:marRight w:val="0"/>
      <w:marTop w:val="0"/>
      <w:marBottom w:val="0"/>
      <w:divBdr>
        <w:top w:val="none" w:sz="0" w:space="0" w:color="auto"/>
        <w:left w:val="none" w:sz="0" w:space="0" w:color="auto"/>
        <w:bottom w:val="none" w:sz="0" w:space="0" w:color="auto"/>
        <w:right w:val="none" w:sz="0" w:space="0" w:color="auto"/>
      </w:divBdr>
    </w:div>
    <w:div w:id="262689835">
      <w:bodyDiv w:val="1"/>
      <w:marLeft w:val="0"/>
      <w:marRight w:val="0"/>
      <w:marTop w:val="0"/>
      <w:marBottom w:val="0"/>
      <w:divBdr>
        <w:top w:val="none" w:sz="0" w:space="0" w:color="auto"/>
        <w:left w:val="none" w:sz="0" w:space="0" w:color="auto"/>
        <w:bottom w:val="none" w:sz="0" w:space="0" w:color="auto"/>
        <w:right w:val="none" w:sz="0" w:space="0" w:color="auto"/>
      </w:divBdr>
    </w:div>
    <w:div w:id="263542179">
      <w:bodyDiv w:val="1"/>
      <w:marLeft w:val="0"/>
      <w:marRight w:val="0"/>
      <w:marTop w:val="0"/>
      <w:marBottom w:val="0"/>
      <w:divBdr>
        <w:top w:val="none" w:sz="0" w:space="0" w:color="auto"/>
        <w:left w:val="none" w:sz="0" w:space="0" w:color="auto"/>
        <w:bottom w:val="none" w:sz="0" w:space="0" w:color="auto"/>
        <w:right w:val="none" w:sz="0" w:space="0" w:color="auto"/>
      </w:divBdr>
    </w:div>
    <w:div w:id="263659773">
      <w:bodyDiv w:val="1"/>
      <w:marLeft w:val="0"/>
      <w:marRight w:val="0"/>
      <w:marTop w:val="0"/>
      <w:marBottom w:val="0"/>
      <w:divBdr>
        <w:top w:val="none" w:sz="0" w:space="0" w:color="auto"/>
        <w:left w:val="none" w:sz="0" w:space="0" w:color="auto"/>
        <w:bottom w:val="none" w:sz="0" w:space="0" w:color="auto"/>
        <w:right w:val="none" w:sz="0" w:space="0" w:color="auto"/>
      </w:divBdr>
    </w:div>
    <w:div w:id="274143335">
      <w:bodyDiv w:val="1"/>
      <w:marLeft w:val="0"/>
      <w:marRight w:val="0"/>
      <w:marTop w:val="0"/>
      <w:marBottom w:val="0"/>
      <w:divBdr>
        <w:top w:val="none" w:sz="0" w:space="0" w:color="auto"/>
        <w:left w:val="none" w:sz="0" w:space="0" w:color="auto"/>
        <w:bottom w:val="none" w:sz="0" w:space="0" w:color="auto"/>
        <w:right w:val="none" w:sz="0" w:space="0" w:color="auto"/>
      </w:divBdr>
    </w:div>
    <w:div w:id="283002204">
      <w:bodyDiv w:val="1"/>
      <w:marLeft w:val="0"/>
      <w:marRight w:val="0"/>
      <w:marTop w:val="0"/>
      <w:marBottom w:val="0"/>
      <w:divBdr>
        <w:top w:val="none" w:sz="0" w:space="0" w:color="auto"/>
        <w:left w:val="none" w:sz="0" w:space="0" w:color="auto"/>
        <w:bottom w:val="none" w:sz="0" w:space="0" w:color="auto"/>
        <w:right w:val="none" w:sz="0" w:space="0" w:color="auto"/>
      </w:divBdr>
    </w:div>
    <w:div w:id="283737704">
      <w:bodyDiv w:val="1"/>
      <w:marLeft w:val="0"/>
      <w:marRight w:val="0"/>
      <w:marTop w:val="0"/>
      <w:marBottom w:val="0"/>
      <w:divBdr>
        <w:top w:val="none" w:sz="0" w:space="0" w:color="auto"/>
        <w:left w:val="none" w:sz="0" w:space="0" w:color="auto"/>
        <w:bottom w:val="none" w:sz="0" w:space="0" w:color="auto"/>
        <w:right w:val="none" w:sz="0" w:space="0" w:color="auto"/>
      </w:divBdr>
    </w:div>
    <w:div w:id="303051504">
      <w:bodyDiv w:val="1"/>
      <w:marLeft w:val="0"/>
      <w:marRight w:val="0"/>
      <w:marTop w:val="0"/>
      <w:marBottom w:val="0"/>
      <w:divBdr>
        <w:top w:val="none" w:sz="0" w:space="0" w:color="auto"/>
        <w:left w:val="none" w:sz="0" w:space="0" w:color="auto"/>
        <w:bottom w:val="none" w:sz="0" w:space="0" w:color="auto"/>
        <w:right w:val="none" w:sz="0" w:space="0" w:color="auto"/>
      </w:divBdr>
    </w:div>
    <w:div w:id="304159894">
      <w:bodyDiv w:val="1"/>
      <w:marLeft w:val="0"/>
      <w:marRight w:val="0"/>
      <w:marTop w:val="0"/>
      <w:marBottom w:val="0"/>
      <w:divBdr>
        <w:top w:val="none" w:sz="0" w:space="0" w:color="auto"/>
        <w:left w:val="none" w:sz="0" w:space="0" w:color="auto"/>
        <w:bottom w:val="none" w:sz="0" w:space="0" w:color="auto"/>
        <w:right w:val="none" w:sz="0" w:space="0" w:color="auto"/>
      </w:divBdr>
    </w:div>
    <w:div w:id="308940289">
      <w:bodyDiv w:val="1"/>
      <w:marLeft w:val="0"/>
      <w:marRight w:val="0"/>
      <w:marTop w:val="0"/>
      <w:marBottom w:val="0"/>
      <w:divBdr>
        <w:top w:val="none" w:sz="0" w:space="0" w:color="auto"/>
        <w:left w:val="none" w:sz="0" w:space="0" w:color="auto"/>
        <w:bottom w:val="none" w:sz="0" w:space="0" w:color="auto"/>
        <w:right w:val="none" w:sz="0" w:space="0" w:color="auto"/>
      </w:divBdr>
    </w:div>
    <w:div w:id="335034721">
      <w:bodyDiv w:val="1"/>
      <w:marLeft w:val="0"/>
      <w:marRight w:val="0"/>
      <w:marTop w:val="0"/>
      <w:marBottom w:val="0"/>
      <w:divBdr>
        <w:top w:val="none" w:sz="0" w:space="0" w:color="auto"/>
        <w:left w:val="none" w:sz="0" w:space="0" w:color="auto"/>
        <w:bottom w:val="none" w:sz="0" w:space="0" w:color="auto"/>
        <w:right w:val="none" w:sz="0" w:space="0" w:color="auto"/>
      </w:divBdr>
    </w:div>
    <w:div w:id="343746406">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9600279">
      <w:bodyDiv w:val="1"/>
      <w:marLeft w:val="0"/>
      <w:marRight w:val="0"/>
      <w:marTop w:val="0"/>
      <w:marBottom w:val="0"/>
      <w:divBdr>
        <w:top w:val="none" w:sz="0" w:space="0" w:color="auto"/>
        <w:left w:val="none" w:sz="0" w:space="0" w:color="auto"/>
        <w:bottom w:val="none" w:sz="0" w:space="0" w:color="auto"/>
        <w:right w:val="none" w:sz="0" w:space="0" w:color="auto"/>
      </w:divBdr>
    </w:div>
    <w:div w:id="350378270">
      <w:bodyDiv w:val="1"/>
      <w:marLeft w:val="0"/>
      <w:marRight w:val="0"/>
      <w:marTop w:val="0"/>
      <w:marBottom w:val="0"/>
      <w:divBdr>
        <w:top w:val="none" w:sz="0" w:space="0" w:color="auto"/>
        <w:left w:val="none" w:sz="0" w:space="0" w:color="auto"/>
        <w:bottom w:val="none" w:sz="0" w:space="0" w:color="auto"/>
        <w:right w:val="none" w:sz="0" w:space="0" w:color="auto"/>
      </w:divBdr>
    </w:div>
    <w:div w:id="358312386">
      <w:bodyDiv w:val="1"/>
      <w:marLeft w:val="0"/>
      <w:marRight w:val="0"/>
      <w:marTop w:val="0"/>
      <w:marBottom w:val="0"/>
      <w:divBdr>
        <w:top w:val="none" w:sz="0" w:space="0" w:color="auto"/>
        <w:left w:val="none" w:sz="0" w:space="0" w:color="auto"/>
        <w:bottom w:val="none" w:sz="0" w:space="0" w:color="auto"/>
        <w:right w:val="none" w:sz="0" w:space="0" w:color="auto"/>
      </w:divBdr>
    </w:div>
    <w:div w:id="367337524">
      <w:bodyDiv w:val="1"/>
      <w:marLeft w:val="0"/>
      <w:marRight w:val="0"/>
      <w:marTop w:val="0"/>
      <w:marBottom w:val="0"/>
      <w:divBdr>
        <w:top w:val="none" w:sz="0" w:space="0" w:color="auto"/>
        <w:left w:val="none" w:sz="0" w:space="0" w:color="auto"/>
        <w:bottom w:val="none" w:sz="0" w:space="0" w:color="auto"/>
        <w:right w:val="none" w:sz="0" w:space="0" w:color="auto"/>
      </w:divBdr>
    </w:div>
    <w:div w:id="371345432">
      <w:bodyDiv w:val="1"/>
      <w:marLeft w:val="0"/>
      <w:marRight w:val="0"/>
      <w:marTop w:val="0"/>
      <w:marBottom w:val="0"/>
      <w:divBdr>
        <w:top w:val="none" w:sz="0" w:space="0" w:color="auto"/>
        <w:left w:val="none" w:sz="0" w:space="0" w:color="auto"/>
        <w:bottom w:val="none" w:sz="0" w:space="0" w:color="auto"/>
        <w:right w:val="none" w:sz="0" w:space="0" w:color="auto"/>
      </w:divBdr>
    </w:div>
    <w:div w:id="376781044">
      <w:bodyDiv w:val="1"/>
      <w:marLeft w:val="0"/>
      <w:marRight w:val="0"/>
      <w:marTop w:val="0"/>
      <w:marBottom w:val="0"/>
      <w:divBdr>
        <w:top w:val="none" w:sz="0" w:space="0" w:color="auto"/>
        <w:left w:val="none" w:sz="0" w:space="0" w:color="auto"/>
        <w:bottom w:val="none" w:sz="0" w:space="0" w:color="auto"/>
        <w:right w:val="none" w:sz="0" w:space="0" w:color="auto"/>
      </w:divBdr>
    </w:div>
    <w:div w:id="389692601">
      <w:bodyDiv w:val="1"/>
      <w:marLeft w:val="0"/>
      <w:marRight w:val="0"/>
      <w:marTop w:val="0"/>
      <w:marBottom w:val="0"/>
      <w:divBdr>
        <w:top w:val="none" w:sz="0" w:space="0" w:color="auto"/>
        <w:left w:val="none" w:sz="0" w:space="0" w:color="auto"/>
        <w:bottom w:val="none" w:sz="0" w:space="0" w:color="auto"/>
        <w:right w:val="none" w:sz="0" w:space="0" w:color="auto"/>
      </w:divBdr>
    </w:div>
    <w:div w:id="393503825">
      <w:bodyDiv w:val="1"/>
      <w:marLeft w:val="0"/>
      <w:marRight w:val="0"/>
      <w:marTop w:val="0"/>
      <w:marBottom w:val="0"/>
      <w:divBdr>
        <w:top w:val="none" w:sz="0" w:space="0" w:color="auto"/>
        <w:left w:val="none" w:sz="0" w:space="0" w:color="auto"/>
        <w:bottom w:val="none" w:sz="0" w:space="0" w:color="auto"/>
        <w:right w:val="none" w:sz="0" w:space="0" w:color="auto"/>
      </w:divBdr>
    </w:div>
    <w:div w:id="399790892">
      <w:bodyDiv w:val="1"/>
      <w:marLeft w:val="0"/>
      <w:marRight w:val="0"/>
      <w:marTop w:val="0"/>
      <w:marBottom w:val="0"/>
      <w:divBdr>
        <w:top w:val="none" w:sz="0" w:space="0" w:color="auto"/>
        <w:left w:val="none" w:sz="0" w:space="0" w:color="auto"/>
        <w:bottom w:val="none" w:sz="0" w:space="0" w:color="auto"/>
        <w:right w:val="none" w:sz="0" w:space="0" w:color="auto"/>
      </w:divBdr>
    </w:div>
    <w:div w:id="404911722">
      <w:bodyDiv w:val="1"/>
      <w:marLeft w:val="0"/>
      <w:marRight w:val="0"/>
      <w:marTop w:val="0"/>
      <w:marBottom w:val="0"/>
      <w:divBdr>
        <w:top w:val="none" w:sz="0" w:space="0" w:color="auto"/>
        <w:left w:val="none" w:sz="0" w:space="0" w:color="auto"/>
        <w:bottom w:val="none" w:sz="0" w:space="0" w:color="auto"/>
        <w:right w:val="none" w:sz="0" w:space="0" w:color="auto"/>
      </w:divBdr>
    </w:div>
    <w:div w:id="410549013">
      <w:bodyDiv w:val="1"/>
      <w:marLeft w:val="0"/>
      <w:marRight w:val="0"/>
      <w:marTop w:val="0"/>
      <w:marBottom w:val="0"/>
      <w:divBdr>
        <w:top w:val="none" w:sz="0" w:space="0" w:color="auto"/>
        <w:left w:val="none" w:sz="0" w:space="0" w:color="auto"/>
        <w:bottom w:val="none" w:sz="0" w:space="0" w:color="auto"/>
        <w:right w:val="none" w:sz="0" w:space="0" w:color="auto"/>
      </w:divBdr>
    </w:div>
    <w:div w:id="414979954">
      <w:bodyDiv w:val="1"/>
      <w:marLeft w:val="0"/>
      <w:marRight w:val="0"/>
      <w:marTop w:val="0"/>
      <w:marBottom w:val="0"/>
      <w:divBdr>
        <w:top w:val="none" w:sz="0" w:space="0" w:color="auto"/>
        <w:left w:val="none" w:sz="0" w:space="0" w:color="auto"/>
        <w:bottom w:val="none" w:sz="0" w:space="0" w:color="auto"/>
        <w:right w:val="none" w:sz="0" w:space="0" w:color="auto"/>
      </w:divBdr>
    </w:div>
    <w:div w:id="436868413">
      <w:bodyDiv w:val="1"/>
      <w:marLeft w:val="0"/>
      <w:marRight w:val="0"/>
      <w:marTop w:val="0"/>
      <w:marBottom w:val="0"/>
      <w:divBdr>
        <w:top w:val="none" w:sz="0" w:space="0" w:color="auto"/>
        <w:left w:val="none" w:sz="0" w:space="0" w:color="auto"/>
        <w:bottom w:val="none" w:sz="0" w:space="0" w:color="auto"/>
        <w:right w:val="none" w:sz="0" w:space="0" w:color="auto"/>
      </w:divBdr>
    </w:div>
    <w:div w:id="438185352">
      <w:bodyDiv w:val="1"/>
      <w:marLeft w:val="0"/>
      <w:marRight w:val="0"/>
      <w:marTop w:val="0"/>
      <w:marBottom w:val="0"/>
      <w:divBdr>
        <w:top w:val="none" w:sz="0" w:space="0" w:color="auto"/>
        <w:left w:val="none" w:sz="0" w:space="0" w:color="auto"/>
        <w:bottom w:val="none" w:sz="0" w:space="0" w:color="auto"/>
        <w:right w:val="none" w:sz="0" w:space="0" w:color="auto"/>
      </w:divBdr>
    </w:div>
    <w:div w:id="438643413">
      <w:bodyDiv w:val="1"/>
      <w:marLeft w:val="0"/>
      <w:marRight w:val="0"/>
      <w:marTop w:val="0"/>
      <w:marBottom w:val="0"/>
      <w:divBdr>
        <w:top w:val="none" w:sz="0" w:space="0" w:color="auto"/>
        <w:left w:val="none" w:sz="0" w:space="0" w:color="auto"/>
        <w:bottom w:val="none" w:sz="0" w:space="0" w:color="auto"/>
        <w:right w:val="none" w:sz="0" w:space="0" w:color="auto"/>
      </w:divBdr>
    </w:div>
    <w:div w:id="442966077">
      <w:bodyDiv w:val="1"/>
      <w:marLeft w:val="0"/>
      <w:marRight w:val="0"/>
      <w:marTop w:val="0"/>
      <w:marBottom w:val="0"/>
      <w:divBdr>
        <w:top w:val="none" w:sz="0" w:space="0" w:color="auto"/>
        <w:left w:val="none" w:sz="0" w:space="0" w:color="auto"/>
        <w:bottom w:val="none" w:sz="0" w:space="0" w:color="auto"/>
        <w:right w:val="none" w:sz="0" w:space="0" w:color="auto"/>
      </w:divBdr>
    </w:div>
    <w:div w:id="451097601">
      <w:bodyDiv w:val="1"/>
      <w:marLeft w:val="0"/>
      <w:marRight w:val="0"/>
      <w:marTop w:val="0"/>
      <w:marBottom w:val="0"/>
      <w:divBdr>
        <w:top w:val="none" w:sz="0" w:space="0" w:color="auto"/>
        <w:left w:val="none" w:sz="0" w:space="0" w:color="auto"/>
        <w:bottom w:val="none" w:sz="0" w:space="0" w:color="auto"/>
        <w:right w:val="none" w:sz="0" w:space="0" w:color="auto"/>
      </w:divBdr>
    </w:div>
    <w:div w:id="459419722">
      <w:bodyDiv w:val="1"/>
      <w:marLeft w:val="0"/>
      <w:marRight w:val="0"/>
      <w:marTop w:val="0"/>
      <w:marBottom w:val="0"/>
      <w:divBdr>
        <w:top w:val="none" w:sz="0" w:space="0" w:color="auto"/>
        <w:left w:val="none" w:sz="0" w:space="0" w:color="auto"/>
        <w:bottom w:val="none" w:sz="0" w:space="0" w:color="auto"/>
        <w:right w:val="none" w:sz="0" w:space="0" w:color="auto"/>
      </w:divBdr>
    </w:div>
    <w:div w:id="461310150">
      <w:bodyDiv w:val="1"/>
      <w:marLeft w:val="0"/>
      <w:marRight w:val="0"/>
      <w:marTop w:val="0"/>
      <w:marBottom w:val="0"/>
      <w:divBdr>
        <w:top w:val="none" w:sz="0" w:space="0" w:color="auto"/>
        <w:left w:val="none" w:sz="0" w:space="0" w:color="auto"/>
        <w:bottom w:val="none" w:sz="0" w:space="0" w:color="auto"/>
        <w:right w:val="none" w:sz="0" w:space="0" w:color="auto"/>
      </w:divBdr>
    </w:div>
    <w:div w:id="463549964">
      <w:bodyDiv w:val="1"/>
      <w:marLeft w:val="0"/>
      <w:marRight w:val="0"/>
      <w:marTop w:val="0"/>
      <w:marBottom w:val="0"/>
      <w:divBdr>
        <w:top w:val="none" w:sz="0" w:space="0" w:color="auto"/>
        <w:left w:val="none" w:sz="0" w:space="0" w:color="auto"/>
        <w:bottom w:val="none" w:sz="0" w:space="0" w:color="auto"/>
        <w:right w:val="none" w:sz="0" w:space="0" w:color="auto"/>
      </w:divBdr>
    </w:div>
    <w:div w:id="473835460">
      <w:bodyDiv w:val="1"/>
      <w:marLeft w:val="0"/>
      <w:marRight w:val="0"/>
      <w:marTop w:val="0"/>
      <w:marBottom w:val="0"/>
      <w:divBdr>
        <w:top w:val="none" w:sz="0" w:space="0" w:color="auto"/>
        <w:left w:val="none" w:sz="0" w:space="0" w:color="auto"/>
        <w:bottom w:val="none" w:sz="0" w:space="0" w:color="auto"/>
        <w:right w:val="none" w:sz="0" w:space="0" w:color="auto"/>
      </w:divBdr>
    </w:div>
    <w:div w:id="507526795">
      <w:bodyDiv w:val="1"/>
      <w:marLeft w:val="0"/>
      <w:marRight w:val="0"/>
      <w:marTop w:val="0"/>
      <w:marBottom w:val="0"/>
      <w:divBdr>
        <w:top w:val="none" w:sz="0" w:space="0" w:color="auto"/>
        <w:left w:val="none" w:sz="0" w:space="0" w:color="auto"/>
        <w:bottom w:val="none" w:sz="0" w:space="0" w:color="auto"/>
        <w:right w:val="none" w:sz="0" w:space="0" w:color="auto"/>
      </w:divBdr>
    </w:div>
    <w:div w:id="510293377">
      <w:bodyDiv w:val="1"/>
      <w:marLeft w:val="0"/>
      <w:marRight w:val="0"/>
      <w:marTop w:val="0"/>
      <w:marBottom w:val="0"/>
      <w:divBdr>
        <w:top w:val="none" w:sz="0" w:space="0" w:color="auto"/>
        <w:left w:val="none" w:sz="0" w:space="0" w:color="auto"/>
        <w:bottom w:val="none" w:sz="0" w:space="0" w:color="auto"/>
        <w:right w:val="none" w:sz="0" w:space="0" w:color="auto"/>
      </w:divBdr>
    </w:div>
    <w:div w:id="514731510">
      <w:bodyDiv w:val="1"/>
      <w:marLeft w:val="0"/>
      <w:marRight w:val="0"/>
      <w:marTop w:val="0"/>
      <w:marBottom w:val="0"/>
      <w:divBdr>
        <w:top w:val="none" w:sz="0" w:space="0" w:color="auto"/>
        <w:left w:val="none" w:sz="0" w:space="0" w:color="auto"/>
        <w:bottom w:val="none" w:sz="0" w:space="0" w:color="auto"/>
        <w:right w:val="none" w:sz="0" w:space="0" w:color="auto"/>
      </w:divBdr>
    </w:div>
    <w:div w:id="526597754">
      <w:bodyDiv w:val="1"/>
      <w:marLeft w:val="0"/>
      <w:marRight w:val="0"/>
      <w:marTop w:val="0"/>
      <w:marBottom w:val="0"/>
      <w:divBdr>
        <w:top w:val="none" w:sz="0" w:space="0" w:color="auto"/>
        <w:left w:val="none" w:sz="0" w:space="0" w:color="auto"/>
        <w:bottom w:val="none" w:sz="0" w:space="0" w:color="auto"/>
        <w:right w:val="none" w:sz="0" w:space="0" w:color="auto"/>
      </w:divBdr>
    </w:div>
    <w:div w:id="533344704">
      <w:bodyDiv w:val="1"/>
      <w:marLeft w:val="0"/>
      <w:marRight w:val="0"/>
      <w:marTop w:val="0"/>
      <w:marBottom w:val="0"/>
      <w:divBdr>
        <w:top w:val="none" w:sz="0" w:space="0" w:color="auto"/>
        <w:left w:val="none" w:sz="0" w:space="0" w:color="auto"/>
        <w:bottom w:val="none" w:sz="0" w:space="0" w:color="auto"/>
        <w:right w:val="none" w:sz="0" w:space="0" w:color="auto"/>
      </w:divBdr>
    </w:div>
    <w:div w:id="535850291">
      <w:bodyDiv w:val="1"/>
      <w:marLeft w:val="0"/>
      <w:marRight w:val="0"/>
      <w:marTop w:val="0"/>
      <w:marBottom w:val="0"/>
      <w:divBdr>
        <w:top w:val="none" w:sz="0" w:space="0" w:color="auto"/>
        <w:left w:val="none" w:sz="0" w:space="0" w:color="auto"/>
        <w:bottom w:val="none" w:sz="0" w:space="0" w:color="auto"/>
        <w:right w:val="none" w:sz="0" w:space="0" w:color="auto"/>
      </w:divBdr>
    </w:div>
    <w:div w:id="539973203">
      <w:bodyDiv w:val="1"/>
      <w:marLeft w:val="0"/>
      <w:marRight w:val="0"/>
      <w:marTop w:val="0"/>
      <w:marBottom w:val="0"/>
      <w:divBdr>
        <w:top w:val="none" w:sz="0" w:space="0" w:color="auto"/>
        <w:left w:val="none" w:sz="0" w:space="0" w:color="auto"/>
        <w:bottom w:val="none" w:sz="0" w:space="0" w:color="auto"/>
        <w:right w:val="none" w:sz="0" w:space="0" w:color="auto"/>
      </w:divBdr>
    </w:div>
    <w:div w:id="549654171">
      <w:bodyDiv w:val="1"/>
      <w:marLeft w:val="0"/>
      <w:marRight w:val="0"/>
      <w:marTop w:val="0"/>
      <w:marBottom w:val="0"/>
      <w:divBdr>
        <w:top w:val="none" w:sz="0" w:space="0" w:color="auto"/>
        <w:left w:val="none" w:sz="0" w:space="0" w:color="auto"/>
        <w:bottom w:val="none" w:sz="0" w:space="0" w:color="auto"/>
        <w:right w:val="none" w:sz="0" w:space="0" w:color="auto"/>
      </w:divBdr>
    </w:div>
    <w:div w:id="550461668">
      <w:bodyDiv w:val="1"/>
      <w:marLeft w:val="0"/>
      <w:marRight w:val="0"/>
      <w:marTop w:val="0"/>
      <w:marBottom w:val="0"/>
      <w:divBdr>
        <w:top w:val="none" w:sz="0" w:space="0" w:color="auto"/>
        <w:left w:val="none" w:sz="0" w:space="0" w:color="auto"/>
        <w:bottom w:val="none" w:sz="0" w:space="0" w:color="auto"/>
        <w:right w:val="none" w:sz="0" w:space="0" w:color="auto"/>
      </w:divBdr>
    </w:div>
    <w:div w:id="551618096">
      <w:bodyDiv w:val="1"/>
      <w:marLeft w:val="0"/>
      <w:marRight w:val="0"/>
      <w:marTop w:val="0"/>
      <w:marBottom w:val="0"/>
      <w:divBdr>
        <w:top w:val="none" w:sz="0" w:space="0" w:color="auto"/>
        <w:left w:val="none" w:sz="0" w:space="0" w:color="auto"/>
        <w:bottom w:val="none" w:sz="0" w:space="0" w:color="auto"/>
        <w:right w:val="none" w:sz="0" w:space="0" w:color="auto"/>
      </w:divBdr>
    </w:div>
    <w:div w:id="554196407">
      <w:bodyDiv w:val="1"/>
      <w:marLeft w:val="0"/>
      <w:marRight w:val="0"/>
      <w:marTop w:val="0"/>
      <w:marBottom w:val="0"/>
      <w:divBdr>
        <w:top w:val="none" w:sz="0" w:space="0" w:color="auto"/>
        <w:left w:val="none" w:sz="0" w:space="0" w:color="auto"/>
        <w:bottom w:val="none" w:sz="0" w:space="0" w:color="auto"/>
        <w:right w:val="none" w:sz="0" w:space="0" w:color="auto"/>
      </w:divBdr>
    </w:div>
    <w:div w:id="556818004">
      <w:bodyDiv w:val="1"/>
      <w:marLeft w:val="0"/>
      <w:marRight w:val="0"/>
      <w:marTop w:val="0"/>
      <w:marBottom w:val="0"/>
      <w:divBdr>
        <w:top w:val="none" w:sz="0" w:space="0" w:color="auto"/>
        <w:left w:val="none" w:sz="0" w:space="0" w:color="auto"/>
        <w:bottom w:val="none" w:sz="0" w:space="0" w:color="auto"/>
        <w:right w:val="none" w:sz="0" w:space="0" w:color="auto"/>
      </w:divBdr>
    </w:div>
    <w:div w:id="562300568">
      <w:bodyDiv w:val="1"/>
      <w:marLeft w:val="0"/>
      <w:marRight w:val="0"/>
      <w:marTop w:val="0"/>
      <w:marBottom w:val="0"/>
      <w:divBdr>
        <w:top w:val="none" w:sz="0" w:space="0" w:color="auto"/>
        <w:left w:val="none" w:sz="0" w:space="0" w:color="auto"/>
        <w:bottom w:val="none" w:sz="0" w:space="0" w:color="auto"/>
        <w:right w:val="none" w:sz="0" w:space="0" w:color="auto"/>
      </w:divBdr>
    </w:div>
    <w:div w:id="562831535">
      <w:bodyDiv w:val="1"/>
      <w:marLeft w:val="0"/>
      <w:marRight w:val="0"/>
      <w:marTop w:val="0"/>
      <w:marBottom w:val="0"/>
      <w:divBdr>
        <w:top w:val="none" w:sz="0" w:space="0" w:color="auto"/>
        <w:left w:val="none" w:sz="0" w:space="0" w:color="auto"/>
        <w:bottom w:val="none" w:sz="0" w:space="0" w:color="auto"/>
        <w:right w:val="none" w:sz="0" w:space="0" w:color="auto"/>
      </w:divBdr>
    </w:div>
    <w:div w:id="577056787">
      <w:bodyDiv w:val="1"/>
      <w:marLeft w:val="0"/>
      <w:marRight w:val="0"/>
      <w:marTop w:val="0"/>
      <w:marBottom w:val="0"/>
      <w:divBdr>
        <w:top w:val="none" w:sz="0" w:space="0" w:color="auto"/>
        <w:left w:val="none" w:sz="0" w:space="0" w:color="auto"/>
        <w:bottom w:val="none" w:sz="0" w:space="0" w:color="auto"/>
        <w:right w:val="none" w:sz="0" w:space="0" w:color="auto"/>
      </w:divBdr>
    </w:div>
    <w:div w:id="583073929">
      <w:bodyDiv w:val="1"/>
      <w:marLeft w:val="0"/>
      <w:marRight w:val="0"/>
      <w:marTop w:val="0"/>
      <w:marBottom w:val="0"/>
      <w:divBdr>
        <w:top w:val="none" w:sz="0" w:space="0" w:color="auto"/>
        <w:left w:val="none" w:sz="0" w:space="0" w:color="auto"/>
        <w:bottom w:val="none" w:sz="0" w:space="0" w:color="auto"/>
        <w:right w:val="none" w:sz="0" w:space="0" w:color="auto"/>
      </w:divBdr>
    </w:div>
    <w:div w:id="587545613">
      <w:bodyDiv w:val="1"/>
      <w:marLeft w:val="0"/>
      <w:marRight w:val="0"/>
      <w:marTop w:val="0"/>
      <w:marBottom w:val="0"/>
      <w:divBdr>
        <w:top w:val="none" w:sz="0" w:space="0" w:color="auto"/>
        <w:left w:val="none" w:sz="0" w:space="0" w:color="auto"/>
        <w:bottom w:val="none" w:sz="0" w:space="0" w:color="auto"/>
        <w:right w:val="none" w:sz="0" w:space="0" w:color="auto"/>
      </w:divBdr>
    </w:div>
    <w:div w:id="591666515">
      <w:bodyDiv w:val="1"/>
      <w:marLeft w:val="0"/>
      <w:marRight w:val="0"/>
      <w:marTop w:val="0"/>
      <w:marBottom w:val="0"/>
      <w:divBdr>
        <w:top w:val="none" w:sz="0" w:space="0" w:color="auto"/>
        <w:left w:val="none" w:sz="0" w:space="0" w:color="auto"/>
        <w:bottom w:val="none" w:sz="0" w:space="0" w:color="auto"/>
        <w:right w:val="none" w:sz="0" w:space="0" w:color="auto"/>
      </w:divBdr>
    </w:div>
    <w:div w:id="593901156">
      <w:bodyDiv w:val="1"/>
      <w:marLeft w:val="0"/>
      <w:marRight w:val="0"/>
      <w:marTop w:val="0"/>
      <w:marBottom w:val="0"/>
      <w:divBdr>
        <w:top w:val="none" w:sz="0" w:space="0" w:color="auto"/>
        <w:left w:val="none" w:sz="0" w:space="0" w:color="auto"/>
        <w:bottom w:val="none" w:sz="0" w:space="0" w:color="auto"/>
        <w:right w:val="none" w:sz="0" w:space="0" w:color="auto"/>
      </w:divBdr>
    </w:div>
    <w:div w:id="607008962">
      <w:bodyDiv w:val="1"/>
      <w:marLeft w:val="0"/>
      <w:marRight w:val="0"/>
      <w:marTop w:val="0"/>
      <w:marBottom w:val="0"/>
      <w:divBdr>
        <w:top w:val="none" w:sz="0" w:space="0" w:color="auto"/>
        <w:left w:val="none" w:sz="0" w:space="0" w:color="auto"/>
        <w:bottom w:val="none" w:sz="0" w:space="0" w:color="auto"/>
        <w:right w:val="none" w:sz="0" w:space="0" w:color="auto"/>
      </w:divBdr>
    </w:div>
    <w:div w:id="613827967">
      <w:bodyDiv w:val="1"/>
      <w:marLeft w:val="0"/>
      <w:marRight w:val="0"/>
      <w:marTop w:val="0"/>
      <w:marBottom w:val="0"/>
      <w:divBdr>
        <w:top w:val="none" w:sz="0" w:space="0" w:color="auto"/>
        <w:left w:val="none" w:sz="0" w:space="0" w:color="auto"/>
        <w:bottom w:val="none" w:sz="0" w:space="0" w:color="auto"/>
        <w:right w:val="none" w:sz="0" w:space="0" w:color="auto"/>
      </w:divBdr>
    </w:div>
    <w:div w:id="616451091">
      <w:bodyDiv w:val="1"/>
      <w:marLeft w:val="0"/>
      <w:marRight w:val="0"/>
      <w:marTop w:val="0"/>
      <w:marBottom w:val="0"/>
      <w:divBdr>
        <w:top w:val="none" w:sz="0" w:space="0" w:color="auto"/>
        <w:left w:val="none" w:sz="0" w:space="0" w:color="auto"/>
        <w:bottom w:val="none" w:sz="0" w:space="0" w:color="auto"/>
        <w:right w:val="none" w:sz="0" w:space="0" w:color="auto"/>
      </w:divBdr>
    </w:div>
    <w:div w:id="616452117">
      <w:bodyDiv w:val="1"/>
      <w:marLeft w:val="0"/>
      <w:marRight w:val="0"/>
      <w:marTop w:val="0"/>
      <w:marBottom w:val="0"/>
      <w:divBdr>
        <w:top w:val="none" w:sz="0" w:space="0" w:color="auto"/>
        <w:left w:val="none" w:sz="0" w:space="0" w:color="auto"/>
        <w:bottom w:val="none" w:sz="0" w:space="0" w:color="auto"/>
        <w:right w:val="none" w:sz="0" w:space="0" w:color="auto"/>
      </w:divBdr>
    </w:div>
    <w:div w:id="623460505">
      <w:bodyDiv w:val="1"/>
      <w:marLeft w:val="0"/>
      <w:marRight w:val="0"/>
      <w:marTop w:val="0"/>
      <w:marBottom w:val="0"/>
      <w:divBdr>
        <w:top w:val="none" w:sz="0" w:space="0" w:color="auto"/>
        <w:left w:val="none" w:sz="0" w:space="0" w:color="auto"/>
        <w:bottom w:val="none" w:sz="0" w:space="0" w:color="auto"/>
        <w:right w:val="none" w:sz="0" w:space="0" w:color="auto"/>
      </w:divBdr>
    </w:div>
    <w:div w:id="632951814">
      <w:bodyDiv w:val="1"/>
      <w:marLeft w:val="0"/>
      <w:marRight w:val="0"/>
      <w:marTop w:val="0"/>
      <w:marBottom w:val="0"/>
      <w:divBdr>
        <w:top w:val="none" w:sz="0" w:space="0" w:color="auto"/>
        <w:left w:val="none" w:sz="0" w:space="0" w:color="auto"/>
        <w:bottom w:val="none" w:sz="0" w:space="0" w:color="auto"/>
        <w:right w:val="none" w:sz="0" w:space="0" w:color="auto"/>
      </w:divBdr>
    </w:div>
    <w:div w:id="634143178">
      <w:bodyDiv w:val="1"/>
      <w:marLeft w:val="0"/>
      <w:marRight w:val="0"/>
      <w:marTop w:val="0"/>
      <w:marBottom w:val="0"/>
      <w:divBdr>
        <w:top w:val="none" w:sz="0" w:space="0" w:color="auto"/>
        <w:left w:val="none" w:sz="0" w:space="0" w:color="auto"/>
        <w:bottom w:val="none" w:sz="0" w:space="0" w:color="auto"/>
        <w:right w:val="none" w:sz="0" w:space="0" w:color="auto"/>
      </w:divBdr>
    </w:div>
    <w:div w:id="638150754">
      <w:bodyDiv w:val="1"/>
      <w:marLeft w:val="0"/>
      <w:marRight w:val="0"/>
      <w:marTop w:val="0"/>
      <w:marBottom w:val="0"/>
      <w:divBdr>
        <w:top w:val="none" w:sz="0" w:space="0" w:color="auto"/>
        <w:left w:val="none" w:sz="0" w:space="0" w:color="auto"/>
        <w:bottom w:val="none" w:sz="0" w:space="0" w:color="auto"/>
        <w:right w:val="none" w:sz="0" w:space="0" w:color="auto"/>
      </w:divBdr>
    </w:div>
    <w:div w:id="644939853">
      <w:bodyDiv w:val="1"/>
      <w:marLeft w:val="0"/>
      <w:marRight w:val="0"/>
      <w:marTop w:val="0"/>
      <w:marBottom w:val="0"/>
      <w:divBdr>
        <w:top w:val="none" w:sz="0" w:space="0" w:color="auto"/>
        <w:left w:val="none" w:sz="0" w:space="0" w:color="auto"/>
        <w:bottom w:val="none" w:sz="0" w:space="0" w:color="auto"/>
        <w:right w:val="none" w:sz="0" w:space="0" w:color="auto"/>
      </w:divBdr>
    </w:div>
    <w:div w:id="661006228">
      <w:bodyDiv w:val="1"/>
      <w:marLeft w:val="0"/>
      <w:marRight w:val="0"/>
      <w:marTop w:val="0"/>
      <w:marBottom w:val="0"/>
      <w:divBdr>
        <w:top w:val="none" w:sz="0" w:space="0" w:color="auto"/>
        <w:left w:val="none" w:sz="0" w:space="0" w:color="auto"/>
        <w:bottom w:val="none" w:sz="0" w:space="0" w:color="auto"/>
        <w:right w:val="none" w:sz="0" w:space="0" w:color="auto"/>
      </w:divBdr>
    </w:div>
    <w:div w:id="666634163">
      <w:bodyDiv w:val="1"/>
      <w:marLeft w:val="0"/>
      <w:marRight w:val="0"/>
      <w:marTop w:val="0"/>
      <w:marBottom w:val="0"/>
      <w:divBdr>
        <w:top w:val="none" w:sz="0" w:space="0" w:color="auto"/>
        <w:left w:val="none" w:sz="0" w:space="0" w:color="auto"/>
        <w:bottom w:val="none" w:sz="0" w:space="0" w:color="auto"/>
        <w:right w:val="none" w:sz="0" w:space="0" w:color="auto"/>
      </w:divBdr>
    </w:div>
    <w:div w:id="670529102">
      <w:bodyDiv w:val="1"/>
      <w:marLeft w:val="0"/>
      <w:marRight w:val="0"/>
      <w:marTop w:val="0"/>
      <w:marBottom w:val="0"/>
      <w:divBdr>
        <w:top w:val="none" w:sz="0" w:space="0" w:color="auto"/>
        <w:left w:val="none" w:sz="0" w:space="0" w:color="auto"/>
        <w:bottom w:val="none" w:sz="0" w:space="0" w:color="auto"/>
        <w:right w:val="none" w:sz="0" w:space="0" w:color="auto"/>
      </w:divBdr>
    </w:div>
    <w:div w:id="688794735">
      <w:bodyDiv w:val="1"/>
      <w:marLeft w:val="0"/>
      <w:marRight w:val="0"/>
      <w:marTop w:val="0"/>
      <w:marBottom w:val="0"/>
      <w:divBdr>
        <w:top w:val="none" w:sz="0" w:space="0" w:color="auto"/>
        <w:left w:val="none" w:sz="0" w:space="0" w:color="auto"/>
        <w:bottom w:val="none" w:sz="0" w:space="0" w:color="auto"/>
        <w:right w:val="none" w:sz="0" w:space="0" w:color="auto"/>
      </w:divBdr>
    </w:div>
    <w:div w:id="703601623">
      <w:bodyDiv w:val="1"/>
      <w:marLeft w:val="0"/>
      <w:marRight w:val="0"/>
      <w:marTop w:val="0"/>
      <w:marBottom w:val="0"/>
      <w:divBdr>
        <w:top w:val="none" w:sz="0" w:space="0" w:color="auto"/>
        <w:left w:val="none" w:sz="0" w:space="0" w:color="auto"/>
        <w:bottom w:val="none" w:sz="0" w:space="0" w:color="auto"/>
        <w:right w:val="none" w:sz="0" w:space="0" w:color="auto"/>
      </w:divBdr>
    </w:div>
    <w:div w:id="709300159">
      <w:bodyDiv w:val="1"/>
      <w:marLeft w:val="0"/>
      <w:marRight w:val="0"/>
      <w:marTop w:val="0"/>
      <w:marBottom w:val="0"/>
      <w:divBdr>
        <w:top w:val="none" w:sz="0" w:space="0" w:color="auto"/>
        <w:left w:val="none" w:sz="0" w:space="0" w:color="auto"/>
        <w:bottom w:val="none" w:sz="0" w:space="0" w:color="auto"/>
        <w:right w:val="none" w:sz="0" w:space="0" w:color="auto"/>
      </w:divBdr>
    </w:div>
    <w:div w:id="717431608">
      <w:bodyDiv w:val="1"/>
      <w:marLeft w:val="0"/>
      <w:marRight w:val="0"/>
      <w:marTop w:val="0"/>
      <w:marBottom w:val="0"/>
      <w:divBdr>
        <w:top w:val="none" w:sz="0" w:space="0" w:color="auto"/>
        <w:left w:val="none" w:sz="0" w:space="0" w:color="auto"/>
        <w:bottom w:val="none" w:sz="0" w:space="0" w:color="auto"/>
        <w:right w:val="none" w:sz="0" w:space="0" w:color="auto"/>
      </w:divBdr>
    </w:div>
    <w:div w:id="717583528">
      <w:bodyDiv w:val="1"/>
      <w:marLeft w:val="0"/>
      <w:marRight w:val="0"/>
      <w:marTop w:val="0"/>
      <w:marBottom w:val="0"/>
      <w:divBdr>
        <w:top w:val="none" w:sz="0" w:space="0" w:color="auto"/>
        <w:left w:val="none" w:sz="0" w:space="0" w:color="auto"/>
        <w:bottom w:val="none" w:sz="0" w:space="0" w:color="auto"/>
        <w:right w:val="none" w:sz="0" w:space="0" w:color="auto"/>
      </w:divBdr>
    </w:div>
    <w:div w:id="717629931">
      <w:bodyDiv w:val="1"/>
      <w:marLeft w:val="0"/>
      <w:marRight w:val="0"/>
      <w:marTop w:val="0"/>
      <w:marBottom w:val="0"/>
      <w:divBdr>
        <w:top w:val="none" w:sz="0" w:space="0" w:color="auto"/>
        <w:left w:val="none" w:sz="0" w:space="0" w:color="auto"/>
        <w:bottom w:val="none" w:sz="0" w:space="0" w:color="auto"/>
        <w:right w:val="none" w:sz="0" w:space="0" w:color="auto"/>
      </w:divBdr>
    </w:div>
    <w:div w:id="723019567">
      <w:bodyDiv w:val="1"/>
      <w:marLeft w:val="0"/>
      <w:marRight w:val="0"/>
      <w:marTop w:val="0"/>
      <w:marBottom w:val="0"/>
      <w:divBdr>
        <w:top w:val="none" w:sz="0" w:space="0" w:color="auto"/>
        <w:left w:val="none" w:sz="0" w:space="0" w:color="auto"/>
        <w:bottom w:val="none" w:sz="0" w:space="0" w:color="auto"/>
        <w:right w:val="none" w:sz="0" w:space="0" w:color="auto"/>
      </w:divBdr>
    </w:div>
    <w:div w:id="734668968">
      <w:bodyDiv w:val="1"/>
      <w:marLeft w:val="0"/>
      <w:marRight w:val="0"/>
      <w:marTop w:val="0"/>
      <w:marBottom w:val="0"/>
      <w:divBdr>
        <w:top w:val="none" w:sz="0" w:space="0" w:color="auto"/>
        <w:left w:val="none" w:sz="0" w:space="0" w:color="auto"/>
        <w:bottom w:val="none" w:sz="0" w:space="0" w:color="auto"/>
        <w:right w:val="none" w:sz="0" w:space="0" w:color="auto"/>
      </w:divBdr>
    </w:div>
    <w:div w:id="749081479">
      <w:bodyDiv w:val="1"/>
      <w:marLeft w:val="0"/>
      <w:marRight w:val="0"/>
      <w:marTop w:val="0"/>
      <w:marBottom w:val="0"/>
      <w:divBdr>
        <w:top w:val="none" w:sz="0" w:space="0" w:color="auto"/>
        <w:left w:val="none" w:sz="0" w:space="0" w:color="auto"/>
        <w:bottom w:val="none" w:sz="0" w:space="0" w:color="auto"/>
        <w:right w:val="none" w:sz="0" w:space="0" w:color="auto"/>
      </w:divBdr>
    </w:div>
    <w:div w:id="751203681">
      <w:bodyDiv w:val="1"/>
      <w:marLeft w:val="0"/>
      <w:marRight w:val="0"/>
      <w:marTop w:val="0"/>
      <w:marBottom w:val="0"/>
      <w:divBdr>
        <w:top w:val="none" w:sz="0" w:space="0" w:color="auto"/>
        <w:left w:val="none" w:sz="0" w:space="0" w:color="auto"/>
        <w:bottom w:val="none" w:sz="0" w:space="0" w:color="auto"/>
        <w:right w:val="none" w:sz="0" w:space="0" w:color="auto"/>
      </w:divBdr>
    </w:div>
    <w:div w:id="758866534">
      <w:bodyDiv w:val="1"/>
      <w:marLeft w:val="0"/>
      <w:marRight w:val="0"/>
      <w:marTop w:val="0"/>
      <w:marBottom w:val="0"/>
      <w:divBdr>
        <w:top w:val="none" w:sz="0" w:space="0" w:color="auto"/>
        <w:left w:val="none" w:sz="0" w:space="0" w:color="auto"/>
        <w:bottom w:val="none" w:sz="0" w:space="0" w:color="auto"/>
        <w:right w:val="none" w:sz="0" w:space="0" w:color="auto"/>
      </w:divBdr>
    </w:div>
    <w:div w:id="761343204">
      <w:bodyDiv w:val="1"/>
      <w:marLeft w:val="0"/>
      <w:marRight w:val="0"/>
      <w:marTop w:val="0"/>
      <w:marBottom w:val="0"/>
      <w:divBdr>
        <w:top w:val="none" w:sz="0" w:space="0" w:color="auto"/>
        <w:left w:val="none" w:sz="0" w:space="0" w:color="auto"/>
        <w:bottom w:val="none" w:sz="0" w:space="0" w:color="auto"/>
        <w:right w:val="none" w:sz="0" w:space="0" w:color="auto"/>
      </w:divBdr>
    </w:div>
    <w:div w:id="767893250">
      <w:bodyDiv w:val="1"/>
      <w:marLeft w:val="0"/>
      <w:marRight w:val="0"/>
      <w:marTop w:val="0"/>
      <w:marBottom w:val="0"/>
      <w:divBdr>
        <w:top w:val="none" w:sz="0" w:space="0" w:color="auto"/>
        <w:left w:val="none" w:sz="0" w:space="0" w:color="auto"/>
        <w:bottom w:val="none" w:sz="0" w:space="0" w:color="auto"/>
        <w:right w:val="none" w:sz="0" w:space="0" w:color="auto"/>
      </w:divBdr>
    </w:div>
    <w:div w:id="769937580">
      <w:bodyDiv w:val="1"/>
      <w:marLeft w:val="0"/>
      <w:marRight w:val="0"/>
      <w:marTop w:val="0"/>
      <w:marBottom w:val="0"/>
      <w:divBdr>
        <w:top w:val="none" w:sz="0" w:space="0" w:color="auto"/>
        <w:left w:val="none" w:sz="0" w:space="0" w:color="auto"/>
        <w:bottom w:val="none" w:sz="0" w:space="0" w:color="auto"/>
        <w:right w:val="none" w:sz="0" w:space="0" w:color="auto"/>
      </w:divBdr>
    </w:div>
    <w:div w:id="783308730">
      <w:bodyDiv w:val="1"/>
      <w:marLeft w:val="0"/>
      <w:marRight w:val="0"/>
      <w:marTop w:val="0"/>
      <w:marBottom w:val="0"/>
      <w:divBdr>
        <w:top w:val="none" w:sz="0" w:space="0" w:color="auto"/>
        <w:left w:val="none" w:sz="0" w:space="0" w:color="auto"/>
        <w:bottom w:val="none" w:sz="0" w:space="0" w:color="auto"/>
        <w:right w:val="none" w:sz="0" w:space="0" w:color="auto"/>
      </w:divBdr>
    </w:div>
    <w:div w:id="809638302">
      <w:bodyDiv w:val="1"/>
      <w:marLeft w:val="0"/>
      <w:marRight w:val="0"/>
      <w:marTop w:val="0"/>
      <w:marBottom w:val="0"/>
      <w:divBdr>
        <w:top w:val="none" w:sz="0" w:space="0" w:color="auto"/>
        <w:left w:val="none" w:sz="0" w:space="0" w:color="auto"/>
        <w:bottom w:val="none" w:sz="0" w:space="0" w:color="auto"/>
        <w:right w:val="none" w:sz="0" w:space="0" w:color="auto"/>
      </w:divBdr>
    </w:div>
    <w:div w:id="812521889">
      <w:bodyDiv w:val="1"/>
      <w:marLeft w:val="0"/>
      <w:marRight w:val="0"/>
      <w:marTop w:val="0"/>
      <w:marBottom w:val="0"/>
      <w:divBdr>
        <w:top w:val="none" w:sz="0" w:space="0" w:color="auto"/>
        <w:left w:val="none" w:sz="0" w:space="0" w:color="auto"/>
        <w:bottom w:val="none" w:sz="0" w:space="0" w:color="auto"/>
        <w:right w:val="none" w:sz="0" w:space="0" w:color="auto"/>
      </w:divBdr>
    </w:div>
    <w:div w:id="822895217">
      <w:bodyDiv w:val="1"/>
      <w:marLeft w:val="0"/>
      <w:marRight w:val="0"/>
      <w:marTop w:val="0"/>
      <w:marBottom w:val="0"/>
      <w:divBdr>
        <w:top w:val="none" w:sz="0" w:space="0" w:color="auto"/>
        <w:left w:val="none" w:sz="0" w:space="0" w:color="auto"/>
        <w:bottom w:val="none" w:sz="0" w:space="0" w:color="auto"/>
        <w:right w:val="none" w:sz="0" w:space="0" w:color="auto"/>
      </w:divBdr>
    </w:div>
    <w:div w:id="826559277">
      <w:bodyDiv w:val="1"/>
      <w:marLeft w:val="0"/>
      <w:marRight w:val="0"/>
      <w:marTop w:val="0"/>
      <w:marBottom w:val="0"/>
      <w:divBdr>
        <w:top w:val="none" w:sz="0" w:space="0" w:color="auto"/>
        <w:left w:val="none" w:sz="0" w:space="0" w:color="auto"/>
        <w:bottom w:val="none" w:sz="0" w:space="0" w:color="auto"/>
        <w:right w:val="none" w:sz="0" w:space="0" w:color="auto"/>
      </w:divBdr>
    </w:div>
    <w:div w:id="835652218">
      <w:bodyDiv w:val="1"/>
      <w:marLeft w:val="0"/>
      <w:marRight w:val="0"/>
      <w:marTop w:val="0"/>
      <w:marBottom w:val="0"/>
      <w:divBdr>
        <w:top w:val="none" w:sz="0" w:space="0" w:color="auto"/>
        <w:left w:val="none" w:sz="0" w:space="0" w:color="auto"/>
        <w:bottom w:val="none" w:sz="0" w:space="0" w:color="auto"/>
        <w:right w:val="none" w:sz="0" w:space="0" w:color="auto"/>
      </w:divBdr>
    </w:div>
    <w:div w:id="842816290">
      <w:bodyDiv w:val="1"/>
      <w:marLeft w:val="0"/>
      <w:marRight w:val="0"/>
      <w:marTop w:val="0"/>
      <w:marBottom w:val="0"/>
      <w:divBdr>
        <w:top w:val="none" w:sz="0" w:space="0" w:color="auto"/>
        <w:left w:val="none" w:sz="0" w:space="0" w:color="auto"/>
        <w:bottom w:val="none" w:sz="0" w:space="0" w:color="auto"/>
        <w:right w:val="none" w:sz="0" w:space="0" w:color="auto"/>
      </w:divBdr>
    </w:div>
    <w:div w:id="843318631">
      <w:bodyDiv w:val="1"/>
      <w:marLeft w:val="0"/>
      <w:marRight w:val="0"/>
      <w:marTop w:val="0"/>
      <w:marBottom w:val="0"/>
      <w:divBdr>
        <w:top w:val="none" w:sz="0" w:space="0" w:color="auto"/>
        <w:left w:val="none" w:sz="0" w:space="0" w:color="auto"/>
        <w:bottom w:val="none" w:sz="0" w:space="0" w:color="auto"/>
        <w:right w:val="none" w:sz="0" w:space="0" w:color="auto"/>
      </w:divBdr>
    </w:div>
    <w:div w:id="846407912">
      <w:bodyDiv w:val="1"/>
      <w:marLeft w:val="0"/>
      <w:marRight w:val="0"/>
      <w:marTop w:val="0"/>
      <w:marBottom w:val="0"/>
      <w:divBdr>
        <w:top w:val="none" w:sz="0" w:space="0" w:color="auto"/>
        <w:left w:val="none" w:sz="0" w:space="0" w:color="auto"/>
        <w:bottom w:val="none" w:sz="0" w:space="0" w:color="auto"/>
        <w:right w:val="none" w:sz="0" w:space="0" w:color="auto"/>
      </w:divBdr>
    </w:div>
    <w:div w:id="868253186">
      <w:bodyDiv w:val="1"/>
      <w:marLeft w:val="0"/>
      <w:marRight w:val="0"/>
      <w:marTop w:val="0"/>
      <w:marBottom w:val="0"/>
      <w:divBdr>
        <w:top w:val="none" w:sz="0" w:space="0" w:color="auto"/>
        <w:left w:val="none" w:sz="0" w:space="0" w:color="auto"/>
        <w:bottom w:val="none" w:sz="0" w:space="0" w:color="auto"/>
        <w:right w:val="none" w:sz="0" w:space="0" w:color="auto"/>
      </w:divBdr>
    </w:div>
    <w:div w:id="877163527">
      <w:bodyDiv w:val="1"/>
      <w:marLeft w:val="0"/>
      <w:marRight w:val="0"/>
      <w:marTop w:val="0"/>
      <w:marBottom w:val="0"/>
      <w:divBdr>
        <w:top w:val="none" w:sz="0" w:space="0" w:color="auto"/>
        <w:left w:val="none" w:sz="0" w:space="0" w:color="auto"/>
        <w:bottom w:val="none" w:sz="0" w:space="0" w:color="auto"/>
        <w:right w:val="none" w:sz="0" w:space="0" w:color="auto"/>
      </w:divBdr>
    </w:div>
    <w:div w:id="880634401">
      <w:bodyDiv w:val="1"/>
      <w:marLeft w:val="0"/>
      <w:marRight w:val="0"/>
      <w:marTop w:val="0"/>
      <w:marBottom w:val="0"/>
      <w:divBdr>
        <w:top w:val="none" w:sz="0" w:space="0" w:color="auto"/>
        <w:left w:val="none" w:sz="0" w:space="0" w:color="auto"/>
        <w:bottom w:val="none" w:sz="0" w:space="0" w:color="auto"/>
        <w:right w:val="none" w:sz="0" w:space="0" w:color="auto"/>
      </w:divBdr>
    </w:div>
    <w:div w:id="888493581">
      <w:bodyDiv w:val="1"/>
      <w:marLeft w:val="0"/>
      <w:marRight w:val="0"/>
      <w:marTop w:val="0"/>
      <w:marBottom w:val="0"/>
      <w:divBdr>
        <w:top w:val="none" w:sz="0" w:space="0" w:color="auto"/>
        <w:left w:val="none" w:sz="0" w:space="0" w:color="auto"/>
        <w:bottom w:val="none" w:sz="0" w:space="0" w:color="auto"/>
        <w:right w:val="none" w:sz="0" w:space="0" w:color="auto"/>
      </w:divBdr>
    </w:div>
    <w:div w:id="889925863">
      <w:bodyDiv w:val="1"/>
      <w:marLeft w:val="0"/>
      <w:marRight w:val="0"/>
      <w:marTop w:val="0"/>
      <w:marBottom w:val="0"/>
      <w:divBdr>
        <w:top w:val="none" w:sz="0" w:space="0" w:color="auto"/>
        <w:left w:val="none" w:sz="0" w:space="0" w:color="auto"/>
        <w:bottom w:val="none" w:sz="0" w:space="0" w:color="auto"/>
        <w:right w:val="none" w:sz="0" w:space="0" w:color="auto"/>
      </w:divBdr>
    </w:div>
    <w:div w:id="902106330">
      <w:bodyDiv w:val="1"/>
      <w:marLeft w:val="0"/>
      <w:marRight w:val="0"/>
      <w:marTop w:val="0"/>
      <w:marBottom w:val="0"/>
      <w:divBdr>
        <w:top w:val="none" w:sz="0" w:space="0" w:color="auto"/>
        <w:left w:val="none" w:sz="0" w:space="0" w:color="auto"/>
        <w:bottom w:val="none" w:sz="0" w:space="0" w:color="auto"/>
        <w:right w:val="none" w:sz="0" w:space="0" w:color="auto"/>
      </w:divBdr>
    </w:div>
    <w:div w:id="916475296">
      <w:bodyDiv w:val="1"/>
      <w:marLeft w:val="0"/>
      <w:marRight w:val="0"/>
      <w:marTop w:val="0"/>
      <w:marBottom w:val="0"/>
      <w:divBdr>
        <w:top w:val="none" w:sz="0" w:space="0" w:color="auto"/>
        <w:left w:val="none" w:sz="0" w:space="0" w:color="auto"/>
        <w:bottom w:val="none" w:sz="0" w:space="0" w:color="auto"/>
        <w:right w:val="none" w:sz="0" w:space="0" w:color="auto"/>
      </w:divBdr>
    </w:div>
    <w:div w:id="917405644">
      <w:bodyDiv w:val="1"/>
      <w:marLeft w:val="0"/>
      <w:marRight w:val="0"/>
      <w:marTop w:val="0"/>
      <w:marBottom w:val="0"/>
      <w:divBdr>
        <w:top w:val="none" w:sz="0" w:space="0" w:color="auto"/>
        <w:left w:val="none" w:sz="0" w:space="0" w:color="auto"/>
        <w:bottom w:val="none" w:sz="0" w:space="0" w:color="auto"/>
        <w:right w:val="none" w:sz="0" w:space="0" w:color="auto"/>
      </w:divBdr>
    </w:div>
    <w:div w:id="940994223">
      <w:bodyDiv w:val="1"/>
      <w:marLeft w:val="0"/>
      <w:marRight w:val="0"/>
      <w:marTop w:val="0"/>
      <w:marBottom w:val="0"/>
      <w:divBdr>
        <w:top w:val="none" w:sz="0" w:space="0" w:color="auto"/>
        <w:left w:val="none" w:sz="0" w:space="0" w:color="auto"/>
        <w:bottom w:val="none" w:sz="0" w:space="0" w:color="auto"/>
        <w:right w:val="none" w:sz="0" w:space="0" w:color="auto"/>
      </w:divBdr>
    </w:div>
    <w:div w:id="947657690">
      <w:bodyDiv w:val="1"/>
      <w:marLeft w:val="0"/>
      <w:marRight w:val="0"/>
      <w:marTop w:val="0"/>
      <w:marBottom w:val="0"/>
      <w:divBdr>
        <w:top w:val="none" w:sz="0" w:space="0" w:color="auto"/>
        <w:left w:val="none" w:sz="0" w:space="0" w:color="auto"/>
        <w:bottom w:val="none" w:sz="0" w:space="0" w:color="auto"/>
        <w:right w:val="none" w:sz="0" w:space="0" w:color="auto"/>
      </w:divBdr>
    </w:div>
    <w:div w:id="950355883">
      <w:bodyDiv w:val="1"/>
      <w:marLeft w:val="0"/>
      <w:marRight w:val="0"/>
      <w:marTop w:val="0"/>
      <w:marBottom w:val="0"/>
      <w:divBdr>
        <w:top w:val="none" w:sz="0" w:space="0" w:color="auto"/>
        <w:left w:val="none" w:sz="0" w:space="0" w:color="auto"/>
        <w:bottom w:val="none" w:sz="0" w:space="0" w:color="auto"/>
        <w:right w:val="none" w:sz="0" w:space="0" w:color="auto"/>
      </w:divBdr>
    </w:div>
    <w:div w:id="958226212">
      <w:bodyDiv w:val="1"/>
      <w:marLeft w:val="0"/>
      <w:marRight w:val="0"/>
      <w:marTop w:val="0"/>
      <w:marBottom w:val="0"/>
      <w:divBdr>
        <w:top w:val="none" w:sz="0" w:space="0" w:color="auto"/>
        <w:left w:val="none" w:sz="0" w:space="0" w:color="auto"/>
        <w:bottom w:val="none" w:sz="0" w:space="0" w:color="auto"/>
        <w:right w:val="none" w:sz="0" w:space="0" w:color="auto"/>
      </w:divBdr>
    </w:div>
    <w:div w:id="976449310">
      <w:bodyDiv w:val="1"/>
      <w:marLeft w:val="0"/>
      <w:marRight w:val="0"/>
      <w:marTop w:val="0"/>
      <w:marBottom w:val="0"/>
      <w:divBdr>
        <w:top w:val="none" w:sz="0" w:space="0" w:color="auto"/>
        <w:left w:val="none" w:sz="0" w:space="0" w:color="auto"/>
        <w:bottom w:val="none" w:sz="0" w:space="0" w:color="auto"/>
        <w:right w:val="none" w:sz="0" w:space="0" w:color="auto"/>
      </w:divBdr>
    </w:div>
    <w:div w:id="978608300">
      <w:bodyDiv w:val="1"/>
      <w:marLeft w:val="0"/>
      <w:marRight w:val="0"/>
      <w:marTop w:val="0"/>
      <w:marBottom w:val="0"/>
      <w:divBdr>
        <w:top w:val="none" w:sz="0" w:space="0" w:color="auto"/>
        <w:left w:val="none" w:sz="0" w:space="0" w:color="auto"/>
        <w:bottom w:val="none" w:sz="0" w:space="0" w:color="auto"/>
        <w:right w:val="none" w:sz="0" w:space="0" w:color="auto"/>
      </w:divBdr>
    </w:div>
    <w:div w:id="982732587">
      <w:bodyDiv w:val="1"/>
      <w:marLeft w:val="0"/>
      <w:marRight w:val="0"/>
      <w:marTop w:val="0"/>
      <w:marBottom w:val="0"/>
      <w:divBdr>
        <w:top w:val="none" w:sz="0" w:space="0" w:color="auto"/>
        <w:left w:val="none" w:sz="0" w:space="0" w:color="auto"/>
        <w:bottom w:val="none" w:sz="0" w:space="0" w:color="auto"/>
        <w:right w:val="none" w:sz="0" w:space="0" w:color="auto"/>
      </w:divBdr>
    </w:div>
    <w:div w:id="990863888">
      <w:bodyDiv w:val="1"/>
      <w:marLeft w:val="0"/>
      <w:marRight w:val="0"/>
      <w:marTop w:val="0"/>
      <w:marBottom w:val="0"/>
      <w:divBdr>
        <w:top w:val="none" w:sz="0" w:space="0" w:color="auto"/>
        <w:left w:val="none" w:sz="0" w:space="0" w:color="auto"/>
        <w:bottom w:val="none" w:sz="0" w:space="0" w:color="auto"/>
        <w:right w:val="none" w:sz="0" w:space="0" w:color="auto"/>
      </w:divBdr>
    </w:div>
    <w:div w:id="1024593276">
      <w:bodyDiv w:val="1"/>
      <w:marLeft w:val="0"/>
      <w:marRight w:val="0"/>
      <w:marTop w:val="0"/>
      <w:marBottom w:val="0"/>
      <w:divBdr>
        <w:top w:val="none" w:sz="0" w:space="0" w:color="auto"/>
        <w:left w:val="none" w:sz="0" w:space="0" w:color="auto"/>
        <w:bottom w:val="none" w:sz="0" w:space="0" w:color="auto"/>
        <w:right w:val="none" w:sz="0" w:space="0" w:color="auto"/>
      </w:divBdr>
    </w:div>
    <w:div w:id="1032998883">
      <w:bodyDiv w:val="1"/>
      <w:marLeft w:val="0"/>
      <w:marRight w:val="0"/>
      <w:marTop w:val="0"/>
      <w:marBottom w:val="0"/>
      <w:divBdr>
        <w:top w:val="none" w:sz="0" w:space="0" w:color="auto"/>
        <w:left w:val="none" w:sz="0" w:space="0" w:color="auto"/>
        <w:bottom w:val="none" w:sz="0" w:space="0" w:color="auto"/>
        <w:right w:val="none" w:sz="0" w:space="0" w:color="auto"/>
      </w:divBdr>
    </w:div>
    <w:div w:id="1034160807">
      <w:bodyDiv w:val="1"/>
      <w:marLeft w:val="0"/>
      <w:marRight w:val="0"/>
      <w:marTop w:val="0"/>
      <w:marBottom w:val="0"/>
      <w:divBdr>
        <w:top w:val="none" w:sz="0" w:space="0" w:color="auto"/>
        <w:left w:val="none" w:sz="0" w:space="0" w:color="auto"/>
        <w:bottom w:val="none" w:sz="0" w:space="0" w:color="auto"/>
        <w:right w:val="none" w:sz="0" w:space="0" w:color="auto"/>
      </w:divBdr>
    </w:div>
    <w:div w:id="1036544998">
      <w:bodyDiv w:val="1"/>
      <w:marLeft w:val="0"/>
      <w:marRight w:val="0"/>
      <w:marTop w:val="0"/>
      <w:marBottom w:val="0"/>
      <w:divBdr>
        <w:top w:val="none" w:sz="0" w:space="0" w:color="auto"/>
        <w:left w:val="none" w:sz="0" w:space="0" w:color="auto"/>
        <w:bottom w:val="none" w:sz="0" w:space="0" w:color="auto"/>
        <w:right w:val="none" w:sz="0" w:space="0" w:color="auto"/>
      </w:divBdr>
    </w:div>
    <w:div w:id="1047684360">
      <w:bodyDiv w:val="1"/>
      <w:marLeft w:val="0"/>
      <w:marRight w:val="0"/>
      <w:marTop w:val="0"/>
      <w:marBottom w:val="0"/>
      <w:divBdr>
        <w:top w:val="none" w:sz="0" w:space="0" w:color="auto"/>
        <w:left w:val="none" w:sz="0" w:space="0" w:color="auto"/>
        <w:bottom w:val="none" w:sz="0" w:space="0" w:color="auto"/>
        <w:right w:val="none" w:sz="0" w:space="0" w:color="auto"/>
      </w:divBdr>
    </w:div>
    <w:div w:id="1048607505">
      <w:bodyDiv w:val="1"/>
      <w:marLeft w:val="0"/>
      <w:marRight w:val="0"/>
      <w:marTop w:val="0"/>
      <w:marBottom w:val="0"/>
      <w:divBdr>
        <w:top w:val="none" w:sz="0" w:space="0" w:color="auto"/>
        <w:left w:val="none" w:sz="0" w:space="0" w:color="auto"/>
        <w:bottom w:val="none" w:sz="0" w:space="0" w:color="auto"/>
        <w:right w:val="none" w:sz="0" w:space="0" w:color="auto"/>
      </w:divBdr>
    </w:div>
    <w:div w:id="1049108133">
      <w:bodyDiv w:val="1"/>
      <w:marLeft w:val="0"/>
      <w:marRight w:val="0"/>
      <w:marTop w:val="0"/>
      <w:marBottom w:val="0"/>
      <w:divBdr>
        <w:top w:val="none" w:sz="0" w:space="0" w:color="auto"/>
        <w:left w:val="none" w:sz="0" w:space="0" w:color="auto"/>
        <w:bottom w:val="none" w:sz="0" w:space="0" w:color="auto"/>
        <w:right w:val="none" w:sz="0" w:space="0" w:color="auto"/>
      </w:divBdr>
    </w:div>
    <w:div w:id="1050570893">
      <w:bodyDiv w:val="1"/>
      <w:marLeft w:val="0"/>
      <w:marRight w:val="0"/>
      <w:marTop w:val="0"/>
      <w:marBottom w:val="0"/>
      <w:divBdr>
        <w:top w:val="none" w:sz="0" w:space="0" w:color="auto"/>
        <w:left w:val="none" w:sz="0" w:space="0" w:color="auto"/>
        <w:bottom w:val="none" w:sz="0" w:space="0" w:color="auto"/>
        <w:right w:val="none" w:sz="0" w:space="0" w:color="auto"/>
      </w:divBdr>
    </w:div>
    <w:div w:id="1056397004">
      <w:bodyDiv w:val="1"/>
      <w:marLeft w:val="0"/>
      <w:marRight w:val="0"/>
      <w:marTop w:val="0"/>
      <w:marBottom w:val="0"/>
      <w:divBdr>
        <w:top w:val="none" w:sz="0" w:space="0" w:color="auto"/>
        <w:left w:val="none" w:sz="0" w:space="0" w:color="auto"/>
        <w:bottom w:val="none" w:sz="0" w:space="0" w:color="auto"/>
        <w:right w:val="none" w:sz="0" w:space="0" w:color="auto"/>
      </w:divBdr>
    </w:div>
    <w:div w:id="1059670218">
      <w:bodyDiv w:val="1"/>
      <w:marLeft w:val="0"/>
      <w:marRight w:val="0"/>
      <w:marTop w:val="0"/>
      <w:marBottom w:val="0"/>
      <w:divBdr>
        <w:top w:val="none" w:sz="0" w:space="0" w:color="auto"/>
        <w:left w:val="none" w:sz="0" w:space="0" w:color="auto"/>
        <w:bottom w:val="none" w:sz="0" w:space="0" w:color="auto"/>
        <w:right w:val="none" w:sz="0" w:space="0" w:color="auto"/>
      </w:divBdr>
    </w:div>
    <w:div w:id="1073238039">
      <w:bodyDiv w:val="1"/>
      <w:marLeft w:val="0"/>
      <w:marRight w:val="0"/>
      <w:marTop w:val="0"/>
      <w:marBottom w:val="0"/>
      <w:divBdr>
        <w:top w:val="none" w:sz="0" w:space="0" w:color="auto"/>
        <w:left w:val="none" w:sz="0" w:space="0" w:color="auto"/>
        <w:bottom w:val="none" w:sz="0" w:space="0" w:color="auto"/>
        <w:right w:val="none" w:sz="0" w:space="0" w:color="auto"/>
      </w:divBdr>
    </w:div>
    <w:div w:id="1077674710">
      <w:bodyDiv w:val="1"/>
      <w:marLeft w:val="0"/>
      <w:marRight w:val="0"/>
      <w:marTop w:val="0"/>
      <w:marBottom w:val="0"/>
      <w:divBdr>
        <w:top w:val="none" w:sz="0" w:space="0" w:color="auto"/>
        <w:left w:val="none" w:sz="0" w:space="0" w:color="auto"/>
        <w:bottom w:val="none" w:sz="0" w:space="0" w:color="auto"/>
        <w:right w:val="none" w:sz="0" w:space="0" w:color="auto"/>
      </w:divBdr>
    </w:div>
    <w:div w:id="1085879697">
      <w:bodyDiv w:val="1"/>
      <w:marLeft w:val="0"/>
      <w:marRight w:val="0"/>
      <w:marTop w:val="0"/>
      <w:marBottom w:val="0"/>
      <w:divBdr>
        <w:top w:val="none" w:sz="0" w:space="0" w:color="auto"/>
        <w:left w:val="none" w:sz="0" w:space="0" w:color="auto"/>
        <w:bottom w:val="none" w:sz="0" w:space="0" w:color="auto"/>
        <w:right w:val="none" w:sz="0" w:space="0" w:color="auto"/>
      </w:divBdr>
    </w:div>
    <w:div w:id="1101687384">
      <w:bodyDiv w:val="1"/>
      <w:marLeft w:val="0"/>
      <w:marRight w:val="0"/>
      <w:marTop w:val="0"/>
      <w:marBottom w:val="0"/>
      <w:divBdr>
        <w:top w:val="none" w:sz="0" w:space="0" w:color="auto"/>
        <w:left w:val="none" w:sz="0" w:space="0" w:color="auto"/>
        <w:bottom w:val="none" w:sz="0" w:space="0" w:color="auto"/>
        <w:right w:val="none" w:sz="0" w:space="0" w:color="auto"/>
      </w:divBdr>
    </w:div>
    <w:div w:id="1109932137">
      <w:bodyDiv w:val="1"/>
      <w:marLeft w:val="0"/>
      <w:marRight w:val="0"/>
      <w:marTop w:val="0"/>
      <w:marBottom w:val="0"/>
      <w:divBdr>
        <w:top w:val="none" w:sz="0" w:space="0" w:color="auto"/>
        <w:left w:val="none" w:sz="0" w:space="0" w:color="auto"/>
        <w:bottom w:val="none" w:sz="0" w:space="0" w:color="auto"/>
        <w:right w:val="none" w:sz="0" w:space="0" w:color="auto"/>
      </w:divBdr>
    </w:div>
    <w:div w:id="1115634359">
      <w:bodyDiv w:val="1"/>
      <w:marLeft w:val="0"/>
      <w:marRight w:val="0"/>
      <w:marTop w:val="0"/>
      <w:marBottom w:val="0"/>
      <w:divBdr>
        <w:top w:val="none" w:sz="0" w:space="0" w:color="auto"/>
        <w:left w:val="none" w:sz="0" w:space="0" w:color="auto"/>
        <w:bottom w:val="none" w:sz="0" w:space="0" w:color="auto"/>
        <w:right w:val="none" w:sz="0" w:space="0" w:color="auto"/>
      </w:divBdr>
    </w:div>
    <w:div w:id="1119108489">
      <w:bodyDiv w:val="1"/>
      <w:marLeft w:val="0"/>
      <w:marRight w:val="0"/>
      <w:marTop w:val="0"/>
      <w:marBottom w:val="0"/>
      <w:divBdr>
        <w:top w:val="none" w:sz="0" w:space="0" w:color="auto"/>
        <w:left w:val="none" w:sz="0" w:space="0" w:color="auto"/>
        <w:bottom w:val="none" w:sz="0" w:space="0" w:color="auto"/>
        <w:right w:val="none" w:sz="0" w:space="0" w:color="auto"/>
      </w:divBdr>
    </w:div>
    <w:div w:id="1121263908">
      <w:bodyDiv w:val="1"/>
      <w:marLeft w:val="0"/>
      <w:marRight w:val="0"/>
      <w:marTop w:val="0"/>
      <w:marBottom w:val="0"/>
      <w:divBdr>
        <w:top w:val="none" w:sz="0" w:space="0" w:color="auto"/>
        <w:left w:val="none" w:sz="0" w:space="0" w:color="auto"/>
        <w:bottom w:val="none" w:sz="0" w:space="0" w:color="auto"/>
        <w:right w:val="none" w:sz="0" w:space="0" w:color="auto"/>
      </w:divBdr>
    </w:div>
    <w:div w:id="1125734986">
      <w:bodyDiv w:val="1"/>
      <w:marLeft w:val="0"/>
      <w:marRight w:val="0"/>
      <w:marTop w:val="0"/>
      <w:marBottom w:val="0"/>
      <w:divBdr>
        <w:top w:val="none" w:sz="0" w:space="0" w:color="auto"/>
        <w:left w:val="none" w:sz="0" w:space="0" w:color="auto"/>
        <w:bottom w:val="none" w:sz="0" w:space="0" w:color="auto"/>
        <w:right w:val="none" w:sz="0" w:space="0" w:color="auto"/>
      </w:divBdr>
    </w:div>
    <w:div w:id="1126122332">
      <w:bodyDiv w:val="1"/>
      <w:marLeft w:val="0"/>
      <w:marRight w:val="0"/>
      <w:marTop w:val="0"/>
      <w:marBottom w:val="0"/>
      <w:divBdr>
        <w:top w:val="none" w:sz="0" w:space="0" w:color="auto"/>
        <w:left w:val="none" w:sz="0" w:space="0" w:color="auto"/>
        <w:bottom w:val="none" w:sz="0" w:space="0" w:color="auto"/>
        <w:right w:val="none" w:sz="0" w:space="0" w:color="auto"/>
      </w:divBdr>
    </w:div>
    <w:div w:id="1135294025">
      <w:bodyDiv w:val="1"/>
      <w:marLeft w:val="0"/>
      <w:marRight w:val="0"/>
      <w:marTop w:val="0"/>
      <w:marBottom w:val="0"/>
      <w:divBdr>
        <w:top w:val="none" w:sz="0" w:space="0" w:color="auto"/>
        <w:left w:val="none" w:sz="0" w:space="0" w:color="auto"/>
        <w:bottom w:val="none" w:sz="0" w:space="0" w:color="auto"/>
        <w:right w:val="none" w:sz="0" w:space="0" w:color="auto"/>
      </w:divBdr>
    </w:div>
    <w:div w:id="1139764374">
      <w:bodyDiv w:val="1"/>
      <w:marLeft w:val="0"/>
      <w:marRight w:val="0"/>
      <w:marTop w:val="0"/>
      <w:marBottom w:val="0"/>
      <w:divBdr>
        <w:top w:val="none" w:sz="0" w:space="0" w:color="auto"/>
        <w:left w:val="none" w:sz="0" w:space="0" w:color="auto"/>
        <w:bottom w:val="none" w:sz="0" w:space="0" w:color="auto"/>
        <w:right w:val="none" w:sz="0" w:space="0" w:color="auto"/>
      </w:divBdr>
    </w:div>
    <w:div w:id="1144926182">
      <w:bodyDiv w:val="1"/>
      <w:marLeft w:val="0"/>
      <w:marRight w:val="0"/>
      <w:marTop w:val="0"/>
      <w:marBottom w:val="0"/>
      <w:divBdr>
        <w:top w:val="none" w:sz="0" w:space="0" w:color="auto"/>
        <w:left w:val="none" w:sz="0" w:space="0" w:color="auto"/>
        <w:bottom w:val="none" w:sz="0" w:space="0" w:color="auto"/>
        <w:right w:val="none" w:sz="0" w:space="0" w:color="auto"/>
      </w:divBdr>
    </w:div>
    <w:div w:id="1145968056">
      <w:bodyDiv w:val="1"/>
      <w:marLeft w:val="0"/>
      <w:marRight w:val="0"/>
      <w:marTop w:val="0"/>
      <w:marBottom w:val="0"/>
      <w:divBdr>
        <w:top w:val="none" w:sz="0" w:space="0" w:color="auto"/>
        <w:left w:val="none" w:sz="0" w:space="0" w:color="auto"/>
        <w:bottom w:val="none" w:sz="0" w:space="0" w:color="auto"/>
        <w:right w:val="none" w:sz="0" w:space="0" w:color="auto"/>
      </w:divBdr>
    </w:div>
    <w:div w:id="1159030488">
      <w:bodyDiv w:val="1"/>
      <w:marLeft w:val="225"/>
      <w:marRight w:val="0"/>
      <w:marTop w:val="375"/>
      <w:marBottom w:val="0"/>
      <w:divBdr>
        <w:top w:val="none" w:sz="0" w:space="0" w:color="auto"/>
        <w:left w:val="none" w:sz="0" w:space="0" w:color="auto"/>
        <w:bottom w:val="none" w:sz="0" w:space="0" w:color="auto"/>
        <w:right w:val="none" w:sz="0" w:space="0" w:color="auto"/>
      </w:divBdr>
    </w:div>
    <w:div w:id="1166434836">
      <w:bodyDiv w:val="1"/>
      <w:marLeft w:val="0"/>
      <w:marRight w:val="0"/>
      <w:marTop w:val="0"/>
      <w:marBottom w:val="0"/>
      <w:divBdr>
        <w:top w:val="none" w:sz="0" w:space="0" w:color="auto"/>
        <w:left w:val="none" w:sz="0" w:space="0" w:color="auto"/>
        <w:bottom w:val="none" w:sz="0" w:space="0" w:color="auto"/>
        <w:right w:val="none" w:sz="0" w:space="0" w:color="auto"/>
      </w:divBdr>
    </w:div>
    <w:div w:id="1171023429">
      <w:bodyDiv w:val="1"/>
      <w:marLeft w:val="0"/>
      <w:marRight w:val="0"/>
      <w:marTop w:val="0"/>
      <w:marBottom w:val="0"/>
      <w:divBdr>
        <w:top w:val="none" w:sz="0" w:space="0" w:color="auto"/>
        <w:left w:val="none" w:sz="0" w:space="0" w:color="auto"/>
        <w:bottom w:val="none" w:sz="0" w:space="0" w:color="auto"/>
        <w:right w:val="none" w:sz="0" w:space="0" w:color="auto"/>
      </w:divBdr>
    </w:div>
    <w:div w:id="1177109964">
      <w:bodyDiv w:val="1"/>
      <w:marLeft w:val="0"/>
      <w:marRight w:val="0"/>
      <w:marTop w:val="0"/>
      <w:marBottom w:val="0"/>
      <w:divBdr>
        <w:top w:val="none" w:sz="0" w:space="0" w:color="auto"/>
        <w:left w:val="none" w:sz="0" w:space="0" w:color="auto"/>
        <w:bottom w:val="none" w:sz="0" w:space="0" w:color="auto"/>
        <w:right w:val="none" w:sz="0" w:space="0" w:color="auto"/>
      </w:divBdr>
    </w:div>
    <w:div w:id="1194229001">
      <w:bodyDiv w:val="1"/>
      <w:marLeft w:val="0"/>
      <w:marRight w:val="0"/>
      <w:marTop w:val="0"/>
      <w:marBottom w:val="0"/>
      <w:divBdr>
        <w:top w:val="none" w:sz="0" w:space="0" w:color="auto"/>
        <w:left w:val="none" w:sz="0" w:space="0" w:color="auto"/>
        <w:bottom w:val="none" w:sz="0" w:space="0" w:color="auto"/>
        <w:right w:val="none" w:sz="0" w:space="0" w:color="auto"/>
      </w:divBdr>
    </w:div>
    <w:div w:id="1202210928">
      <w:bodyDiv w:val="1"/>
      <w:marLeft w:val="0"/>
      <w:marRight w:val="0"/>
      <w:marTop w:val="0"/>
      <w:marBottom w:val="0"/>
      <w:divBdr>
        <w:top w:val="none" w:sz="0" w:space="0" w:color="auto"/>
        <w:left w:val="none" w:sz="0" w:space="0" w:color="auto"/>
        <w:bottom w:val="none" w:sz="0" w:space="0" w:color="auto"/>
        <w:right w:val="none" w:sz="0" w:space="0" w:color="auto"/>
      </w:divBdr>
    </w:div>
    <w:div w:id="1202212413">
      <w:bodyDiv w:val="1"/>
      <w:marLeft w:val="0"/>
      <w:marRight w:val="0"/>
      <w:marTop w:val="0"/>
      <w:marBottom w:val="0"/>
      <w:divBdr>
        <w:top w:val="none" w:sz="0" w:space="0" w:color="auto"/>
        <w:left w:val="none" w:sz="0" w:space="0" w:color="auto"/>
        <w:bottom w:val="none" w:sz="0" w:space="0" w:color="auto"/>
        <w:right w:val="none" w:sz="0" w:space="0" w:color="auto"/>
      </w:divBdr>
    </w:div>
    <w:div w:id="1205945467">
      <w:bodyDiv w:val="1"/>
      <w:marLeft w:val="0"/>
      <w:marRight w:val="0"/>
      <w:marTop w:val="0"/>
      <w:marBottom w:val="0"/>
      <w:divBdr>
        <w:top w:val="none" w:sz="0" w:space="0" w:color="auto"/>
        <w:left w:val="none" w:sz="0" w:space="0" w:color="auto"/>
        <w:bottom w:val="none" w:sz="0" w:space="0" w:color="auto"/>
        <w:right w:val="none" w:sz="0" w:space="0" w:color="auto"/>
      </w:divBdr>
    </w:div>
    <w:div w:id="1225529644">
      <w:bodyDiv w:val="1"/>
      <w:marLeft w:val="0"/>
      <w:marRight w:val="0"/>
      <w:marTop w:val="0"/>
      <w:marBottom w:val="0"/>
      <w:divBdr>
        <w:top w:val="none" w:sz="0" w:space="0" w:color="auto"/>
        <w:left w:val="none" w:sz="0" w:space="0" w:color="auto"/>
        <w:bottom w:val="none" w:sz="0" w:space="0" w:color="auto"/>
        <w:right w:val="none" w:sz="0" w:space="0" w:color="auto"/>
      </w:divBdr>
    </w:div>
    <w:div w:id="1235092110">
      <w:bodyDiv w:val="1"/>
      <w:marLeft w:val="0"/>
      <w:marRight w:val="0"/>
      <w:marTop w:val="0"/>
      <w:marBottom w:val="0"/>
      <w:divBdr>
        <w:top w:val="none" w:sz="0" w:space="0" w:color="auto"/>
        <w:left w:val="none" w:sz="0" w:space="0" w:color="auto"/>
        <w:bottom w:val="none" w:sz="0" w:space="0" w:color="auto"/>
        <w:right w:val="none" w:sz="0" w:space="0" w:color="auto"/>
      </w:divBdr>
    </w:div>
    <w:div w:id="1236352420">
      <w:bodyDiv w:val="1"/>
      <w:marLeft w:val="0"/>
      <w:marRight w:val="0"/>
      <w:marTop w:val="0"/>
      <w:marBottom w:val="0"/>
      <w:divBdr>
        <w:top w:val="none" w:sz="0" w:space="0" w:color="auto"/>
        <w:left w:val="none" w:sz="0" w:space="0" w:color="auto"/>
        <w:bottom w:val="none" w:sz="0" w:space="0" w:color="auto"/>
        <w:right w:val="none" w:sz="0" w:space="0" w:color="auto"/>
      </w:divBdr>
    </w:div>
    <w:div w:id="1247568343">
      <w:bodyDiv w:val="1"/>
      <w:marLeft w:val="0"/>
      <w:marRight w:val="0"/>
      <w:marTop w:val="0"/>
      <w:marBottom w:val="0"/>
      <w:divBdr>
        <w:top w:val="none" w:sz="0" w:space="0" w:color="auto"/>
        <w:left w:val="none" w:sz="0" w:space="0" w:color="auto"/>
        <w:bottom w:val="none" w:sz="0" w:space="0" w:color="auto"/>
        <w:right w:val="none" w:sz="0" w:space="0" w:color="auto"/>
      </w:divBdr>
    </w:div>
    <w:div w:id="1257834477">
      <w:bodyDiv w:val="1"/>
      <w:marLeft w:val="0"/>
      <w:marRight w:val="0"/>
      <w:marTop w:val="0"/>
      <w:marBottom w:val="0"/>
      <w:divBdr>
        <w:top w:val="none" w:sz="0" w:space="0" w:color="auto"/>
        <w:left w:val="none" w:sz="0" w:space="0" w:color="auto"/>
        <w:bottom w:val="none" w:sz="0" w:space="0" w:color="auto"/>
        <w:right w:val="none" w:sz="0" w:space="0" w:color="auto"/>
      </w:divBdr>
    </w:div>
    <w:div w:id="1263534681">
      <w:bodyDiv w:val="1"/>
      <w:marLeft w:val="0"/>
      <w:marRight w:val="0"/>
      <w:marTop w:val="0"/>
      <w:marBottom w:val="0"/>
      <w:divBdr>
        <w:top w:val="none" w:sz="0" w:space="0" w:color="auto"/>
        <w:left w:val="none" w:sz="0" w:space="0" w:color="auto"/>
        <w:bottom w:val="none" w:sz="0" w:space="0" w:color="auto"/>
        <w:right w:val="none" w:sz="0" w:space="0" w:color="auto"/>
      </w:divBdr>
    </w:div>
    <w:div w:id="1267930538">
      <w:bodyDiv w:val="1"/>
      <w:marLeft w:val="0"/>
      <w:marRight w:val="0"/>
      <w:marTop w:val="0"/>
      <w:marBottom w:val="0"/>
      <w:divBdr>
        <w:top w:val="none" w:sz="0" w:space="0" w:color="auto"/>
        <w:left w:val="none" w:sz="0" w:space="0" w:color="auto"/>
        <w:bottom w:val="none" w:sz="0" w:space="0" w:color="auto"/>
        <w:right w:val="none" w:sz="0" w:space="0" w:color="auto"/>
      </w:divBdr>
    </w:div>
    <w:div w:id="1275863900">
      <w:bodyDiv w:val="1"/>
      <w:marLeft w:val="0"/>
      <w:marRight w:val="0"/>
      <w:marTop w:val="0"/>
      <w:marBottom w:val="0"/>
      <w:divBdr>
        <w:top w:val="none" w:sz="0" w:space="0" w:color="auto"/>
        <w:left w:val="none" w:sz="0" w:space="0" w:color="auto"/>
        <w:bottom w:val="none" w:sz="0" w:space="0" w:color="auto"/>
        <w:right w:val="none" w:sz="0" w:space="0" w:color="auto"/>
      </w:divBdr>
    </w:div>
    <w:div w:id="1290011565">
      <w:bodyDiv w:val="1"/>
      <w:marLeft w:val="0"/>
      <w:marRight w:val="0"/>
      <w:marTop w:val="0"/>
      <w:marBottom w:val="0"/>
      <w:divBdr>
        <w:top w:val="none" w:sz="0" w:space="0" w:color="auto"/>
        <w:left w:val="none" w:sz="0" w:space="0" w:color="auto"/>
        <w:bottom w:val="none" w:sz="0" w:space="0" w:color="auto"/>
        <w:right w:val="none" w:sz="0" w:space="0" w:color="auto"/>
      </w:divBdr>
    </w:div>
    <w:div w:id="1292326544">
      <w:bodyDiv w:val="1"/>
      <w:marLeft w:val="0"/>
      <w:marRight w:val="0"/>
      <w:marTop w:val="0"/>
      <w:marBottom w:val="0"/>
      <w:divBdr>
        <w:top w:val="none" w:sz="0" w:space="0" w:color="auto"/>
        <w:left w:val="none" w:sz="0" w:space="0" w:color="auto"/>
        <w:bottom w:val="none" w:sz="0" w:space="0" w:color="auto"/>
        <w:right w:val="none" w:sz="0" w:space="0" w:color="auto"/>
      </w:divBdr>
    </w:div>
    <w:div w:id="1332872465">
      <w:bodyDiv w:val="1"/>
      <w:marLeft w:val="0"/>
      <w:marRight w:val="0"/>
      <w:marTop w:val="0"/>
      <w:marBottom w:val="0"/>
      <w:divBdr>
        <w:top w:val="none" w:sz="0" w:space="0" w:color="auto"/>
        <w:left w:val="none" w:sz="0" w:space="0" w:color="auto"/>
        <w:bottom w:val="none" w:sz="0" w:space="0" w:color="auto"/>
        <w:right w:val="none" w:sz="0" w:space="0" w:color="auto"/>
      </w:divBdr>
    </w:div>
    <w:div w:id="1374691721">
      <w:bodyDiv w:val="1"/>
      <w:marLeft w:val="0"/>
      <w:marRight w:val="0"/>
      <w:marTop w:val="0"/>
      <w:marBottom w:val="0"/>
      <w:divBdr>
        <w:top w:val="none" w:sz="0" w:space="0" w:color="auto"/>
        <w:left w:val="none" w:sz="0" w:space="0" w:color="auto"/>
        <w:bottom w:val="none" w:sz="0" w:space="0" w:color="auto"/>
        <w:right w:val="none" w:sz="0" w:space="0" w:color="auto"/>
      </w:divBdr>
    </w:div>
    <w:div w:id="1379277546">
      <w:bodyDiv w:val="1"/>
      <w:marLeft w:val="0"/>
      <w:marRight w:val="0"/>
      <w:marTop w:val="0"/>
      <w:marBottom w:val="0"/>
      <w:divBdr>
        <w:top w:val="none" w:sz="0" w:space="0" w:color="auto"/>
        <w:left w:val="none" w:sz="0" w:space="0" w:color="auto"/>
        <w:bottom w:val="none" w:sz="0" w:space="0" w:color="auto"/>
        <w:right w:val="none" w:sz="0" w:space="0" w:color="auto"/>
      </w:divBdr>
    </w:div>
    <w:div w:id="1391270700">
      <w:bodyDiv w:val="1"/>
      <w:marLeft w:val="0"/>
      <w:marRight w:val="0"/>
      <w:marTop w:val="0"/>
      <w:marBottom w:val="0"/>
      <w:divBdr>
        <w:top w:val="none" w:sz="0" w:space="0" w:color="auto"/>
        <w:left w:val="none" w:sz="0" w:space="0" w:color="auto"/>
        <w:bottom w:val="none" w:sz="0" w:space="0" w:color="auto"/>
        <w:right w:val="none" w:sz="0" w:space="0" w:color="auto"/>
      </w:divBdr>
    </w:div>
    <w:div w:id="1391809515">
      <w:bodyDiv w:val="1"/>
      <w:marLeft w:val="0"/>
      <w:marRight w:val="0"/>
      <w:marTop w:val="0"/>
      <w:marBottom w:val="0"/>
      <w:divBdr>
        <w:top w:val="none" w:sz="0" w:space="0" w:color="auto"/>
        <w:left w:val="none" w:sz="0" w:space="0" w:color="auto"/>
        <w:bottom w:val="none" w:sz="0" w:space="0" w:color="auto"/>
        <w:right w:val="none" w:sz="0" w:space="0" w:color="auto"/>
      </w:divBdr>
    </w:div>
    <w:div w:id="1391885144">
      <w:bodyDiv w:val="1"/>
      <w:marLeft w:val="0"/>
      <w:marRight w:val="0"/>
      <w:marTop w:val="0"/>
      <w:marBottom w:val="0"/>
      <w:divBdr>
        <w:top w:val="none" w:sz="0" w:space="0" w:color="auto"/>
        <w:left w:val="none" w:sz="0" w:space="0" w:color="auto"/>
        <w:bottom w:val="none" w:sz="0" w:space="0" w:color="auto"/>
        <w:right w:val="none" w:sz="0" w:space="0" w:color="auto"/>
      </w:divBdr>
    </w:div>
    <w:div w:id="1400438908">
      <w:bodyDiv w:val="1"/>
      <w:marLeft w:val="0"/>
      <w:marRight w:val="0"/>
      <w:marTop w:val="0"/>
      <w:marBottom w:val="0"/>
      <w:divBdr>
        <w:top w:val="none" w:sz="0" w:space="0" w:color="auto"/>
        <w:left w:val="none" w:sz="0" w:space="0" w:color="auto"/>
        <w:bottom w:val="none" w:sz="0" w:space="0" w:color="auto"/>
        <w:right w:val="none" w:sz="0" w:space="0" w:color="auto"/>
      </w:divBdr>
    </w:div>
    <w:div w:id="1403061615">
      <w:bodyDiv w:val="1"/>
      <w:marLeft w:val="0"/>
      <w:marRight w:val="0"/>
      <w:marTop w:val="0"/>
      <w:marBottom w:val="0"/>
      <w:divBdr>
        <w:top w:val="none" w:sz="0" w:space="0" w:color="auto"/>
        <w:left w:val="none" w:sz="0" w:space="0" w:color="auto"/>
        <w:bottom w:val="none" w:sz="0" w:space="0" w:color="auto"/>
        <w:right w:val="none" w:sz="0" w:space="0" w:color="auto"/>
      </w:divBdr>
    </w:div>
    <w:div w:id="1403136848">
      <w:bodyDiv w:val="1"/>
      <w:marLeft w:val="0"/>
      <w:marRight w:val="0"/>
      <w:marTop w:val="0"/>
      <w:marBottom w:val="0"/>
      <w:divBdr>
        <w:top w:val="none" w:sz="0" w:space="0" w:color="auto"/>
        <w:left w:val="none" w:sz="0" w:space="0" w:color="auto"/>
        <w:bottom w:val="none" w:sz="0" w:space="0" w:color="auto"/>
        <w:right w:val="none" w:sz="0" w:space="0" w:color="auto"/>
      </w:divBdr>
    </w:div>
    <w:div w:id="1424691399">
      <w:bodyDiv w:val="1"/>
      <w:marLeft w:val="0"/>
      <w:marRight w:val="0"/>
      <w:marTop w:val="0"/>
      <w:marBottom w:val="0"/>
      <w:divBdr>
        <w:top w:val="none" w:sz="0" w:space="0" w:color="auto"/>
        <w:left w:val="none" w:sz="0" w:space="0" w:color="auto"/>
        <w:bottom w:val="none" w:sz="0" w:space="0" w:color="auto"/>
        <w:right w:val="none" w:sz="0" w:space="0" w:color="auto"/>
      </w:divBdr>
    </w:div>
    <w:div w:id="1431900223">
      <w:bodyDiv w:val="1"/>
      <w:marLeft w:val="0"/>
      <w:marRight w:val="0"/>
      <w:marTop w:val="0"/>
      <w:marBottom w:val="0"/>
      <w:divBdr>
        <w:top w:val="none" w:sz="0" w:space="0" w:color="auto"/>
        <w:left w:val="none" w:sz="0" w:space="0" w:color="auto"/>
        <w:bottom w:val="none" w:sz="0" w:space="0" w:color="auto"/>
        <w:right w:val="none" w:sz="0" w:space="0" w:color="auto"/>
      </w:divBdr>
    </w:div>
    <w:div w:id="1475442354">
      <w:bodyDiv w:val="1"/>
      <w:marLeft w:val="0"/>
      <w:marRight w:val="0"/>
      <w:marTop w:val="0"/>
      <w:marBottom w:val="0"/>
      <w:divBdr>
        <w:top w:val="none" w:sz="0" w:space="0" w:color="auto"/>
        <w:left w:val="none" w:sz="0" w:space="0" w:color="auto"/>
        <w:bottom w:val="none" w:sz="0" w:space="0" w:color="auto"/>
        <w:right w:val="none" w:sz="0" w:space="0" w:color="auto"/>
      </w:divBdr>
    </w:div>
    <w:div w:id="1487550628">
      <w:bodyDiv w:val="1"/>
      <w:marLeft w:val="0"/>
      <w:marRight w:val="0"/>
      <w:marTop w:val="0"/>
      <w:marBottom w:val="0"/>
      <w:divBdr>
        <w:top w:val="none" w:sz="0" w:space="0" w:color="auto"/>
        <w:left w:val="none" w:sz="0" w:space="0" w:color="auto"/>
        <w:bottom w:val="none" w:sz="0" w:space="0" w:color="auto"/>
        <w:right w:val="none" w:sz="0" w:space="0" w:color="auto"/>
      </w:divBdr>
    </w:div>
    <w:div w:id="1489902017">
      <w:bodyDiv w:val="1"/>
      <w:marLeft w:val="0"/>
      <w:marRight w:val="0"/>
      <w:marTop w:val="0"/>
      <w:marBottom w:val="0"/>
      <w:divBdr>
        <w:top w:val="none" w:sz="0" w:space="0" w:color="auto"/>
        <w:left w:val="none" w:sz="0" w:space="0" w:color="auto"/>
        <w:bottom w:val="none" w:sz="0" w:space="0" w:color="auto"/>
        <w:right w:val="none" w:sz="0" w:space="0" w:color="auto"/>
      </w:divBdr>
    </w:div>
    <w:div w:id="1491361630">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3326586">
      <w:bodyDiv w:val="1"/>
      <w:marLeft w:val="0"/>
      <w:marRight w:val="0"/>
      <w:marTop w:val="0"/>
      <w:marBottom w:val="0"/>
      <w:divBdr>
        <w:top w:val="none" w:sz="0" w:space="0" w:color="auto"/>
        <w:left w:val="none" w:sz="0" w:space="0" w:color="auto"/>
        <w:bottom w:val="none" w:sz="0" w:space="0" w:color="auto"/>
        <w:right w:val="none" w:sz="0" w:space="0" w:color="auto"/>
      </w:divBdr>
    </w:div>
    <w:div w:id="1495417534">
      <w:bodyDiv w:val="1"/>
      <w:marLeft w:val="0"/>
      <w:marRight w:val="0"/>
      <w:marTop w:val="0"/>
      <w:marBottom w:val="0"/>
      <w:divBdr>
        <w:top w:val="none" w:sz="0" w:space="0" w:color="auto"/>
        <w:left w:val="none" w:sz="0" w:space="0" w:color="auto"/>
        <w:bottom w:val="none" w:sz="0" w:space="0" w:color="auto"/>
        <w:right w:val="none" w:sz="0" w:space="0" w:color="auto"/>
      </w:divBdr>
    </w:div>
    <w:div w:id="1520966713">
      <w:bodyDiv w:val="1"/>
      <w:marLeft w:val="0"/>
      <w:marRight w:val="0"/>
      <w:marTop w:val="0"/>
      <w:marBottom w:val="0"/>
      <w:divBdr>
        <w:top w:val="none" w:sz="0" w:space="0" w:color="auto"/>
        <w:left w:val="none" w:sz="0" w:space="0" w:color="auto"/>
        <w:bottom w:val="none" w:sz="0" w:space="0" w:color="auto"/>
        <w:right w:val="none" w:sz="0" w:space="0" w:color="auto"/>
      </w:divBdr>
    </w:div>
    <w:div w:id="1521238590">
      <w:bodyDiv w:val="1"/>
      <w:marLeft w:val="0"/>
      <w:marRight w:val="0"/>
      <w:marTop w:val="0"/>
      <w:marBottom w:val="0"/>
      <w:divBdr>
        <w:top w:val="none" w:sz="0" w:space="0" w:color="auto"/>
        <w:left w:val="none" w:sz="0" w:space="0" w:color="auto"/>
        <w:bottom w:val="none" w:sz="0" w:space="0" w:color="auto"/>
        <w:right w:val="none" w:sz="0" w:space="0" w:color="auto"/>
      </w:divBdr>
    </w:div>
    <w:div w:id="1527283257">
      <w:bodyDiv w:val="1"/>
      <w:marLeft w:val="0"/>
      <w:marRight w:val="0"/>
      <w:marTop w:val="0"/>
      <w:marBottom w:val="0"/>
      <w:divBdr>
        <w:top w:val="none" w:sz="0" w:space="0" w:color="auto"/>
        <w:left w:val="none" w:sz="0" w:space="0" w:color="auto"/>
        <w:bottom w:val="none" w:sz="0" w:space="0" w:color="auto"/>
        <w:right w:val="none" w:sz="0" w:space="0" w:color="auto"/>
      </w:divBdr>
    </w:div>
    <w:div w:id="1527527061">
      <w:bodyDiv w:val="1"/>
      <w:marLeft w:val="0"/>
      <w:marRight w:val="0"/>
      <w:marTop w:val="0"/>
      <w:marBottom w:val="0"/>
      <w:divBdr>
        <w:top w:val="none" w:sz="0" w:space="0" w:color="auto"/>
        <w:left w:val="none" w:sz="0" w:space="0" w:color="auto"/>
        <w:bottom w:val="none" w:sz="0" w:space="0" w:color="auto"/>
        <w:right w:val="none" w:sz="0" w:space="0" w:color="auto"/>
      </w:divBdr>
    </w:div>
    <w:div w:id="1529098451">
      <w:bodyDiv w:val="1"/>
      <w:marLeft w:val="0"/>
      <w:marRight w:val="0"/>
      <w:marTop w:val="0"/>
      <w:marBottom w:val="0"/>
      <w:divBdr>
        <w:top w:val="none" w:sz="0" w:space="0" w:color="auto"/>
        <w:left w:val="none" w:sz="0" w:space="0" w:color="auto"/>
        <w:bottom w:val="none" w:sz="0" w:space="0" w:color="auto"/>
        <w:right w:val="none" w:sz="0" w:space="0" w:color="auto"/>
      </w:divBdr>
    </w:div>
    <w:div w:id="1532690975">
      <w:bodyDiv w:val="1"/>
      <w:marLeft w:val="0"/>
      <w:marRight w:val="0"/>
      <w:marTop w:val="0"/>
      <w:marBottom w:val="0"/>
      <w:divBdr>
        <w:top w:val="none" w:sz="0" w:space="0" w:color="auto"/>
        <w:left w:val="none" w:sz="0" w:space="0" w:color="auto"/>
        <w:bottom w:val="none" w:sz="0" w:space="0" w:color="auto"/>
        <w:right w:val="none" w:sz="0" w:space="0" w:color="auto"/>
      </w:divBdr>
    </w:div>
    <w:div w:id="1539466692">
      <w:bodyDiv w:val="1"/>
      <w:marLeft w:val="0"/>
      <w:marRight w:val="0"/>
      <w:marTop w:val="0"/>
      <w:marBottom w:val="0"/>
      <w:divBdr>
        <w:top w:val="none" w:sz="0" w:space="0" w:color="auto"/>
        <w:left w:val="none" w:sz="0" w:space="0" w:color="auto"/>
        <w:bottom w:val="none" w:sz="0" w:space="0" w:color="auto"/>
        <w:right w:val="none" w:sz="0" w:space="0" w:color="auto"/>
      </w:divBdr>
    </w:div>
    <w:div w:id="1540387941">
      <w:bodyDiv w:val="1"/>
      <w:marLeft w:val="0"/>
      <w:marRight w:val="0"/>
      <w:marTop w:val="0"/>
      <w:marBottom w:val="0"/>
      <w:divBdr>
        <w:top w:val="none" w:sz="0" w:space="0" w:color="auto"/>
        <w:left w:val="none" w:sz="0" w:space="0" w:color="auto"/>
        <w:bottom w:val="none" w:sz="0" w:space="0" w:color="auto"/>
        <w:right w:val="none" w:sz="0" w:space="0" w:color="auto"/>
      </w:divBdr>
    </w:div>
    <w:div w:id="1545561173">
      <w:bodyDiv w:val="1"/>
      <w:marLeft w:val="0"/>
      <w:marRight w:val="0"/>
      <w:marTop w:val="0"/>
      <w:marBottom w:val="0"/>
      <w:divBdr>
        <w:top w:val="none" w:sz="0" w:space="0" w:color="auto"/>
        <w:left w:val="none" w:sz="0" w:space="0" w:color="auto"/>
        <w:bottom w:val="none" w:sz="0" w:space="0" w:color="auto"/>
        <w:right w:val="none" w:sz="0" w:space="0" w:color="auto"/>
      </w:divBdr>
    </w:div>
    <w:div w:id="1554661325">
      <w:bodyDiv w:val="1"/>
      <w:marLeft w:val="0"/>
      <w:marRight w:val="0"/>
      <w:marTop w:val="0"/>
      <w:marBottom w:val="0"/>
      <w:divBdr>
        <w:top w:val="none" w:sz="0" w:space="0" w:color="auto"/>
        <w:left w:val="none" w:sz="0" w:space="0" w:color="auto"/>
        <w:bottom w:val="none" w:sz="0" w:space="0" w:color="auto"/>
        <w:right w:val="none" w:sz="0" w:space="0" w:color="auto"/>
      </w:divBdr>
    </w:div>
    <w:div w:id="1563757061">
      <w:bodyDiv w:val="1"/>
      <w:marLeft w:val="0"/>
      <w:marRight w:val="0"/>
      <w:marTop w:val="0"/>
      <w:marBottom w:val="0"/>
      <w:divBdr>
        <w:top w:val="none" w:sz="0" w:space="0" w:color="auto"/>
        <w:left w:val="none" w:sz="0" w:space="0" w:color="auto"/>
        <w:bottom w:val="none" w:sz="0" w:space="0" w:color="auto"/>
        <w:right w:val="none" w:sz="0" w:space="0" w:color="auto"/>
      </w:divBdr>
    </w:div>
    <w:div w:id="1565480764">
      <w:bodyDiv w:val="1"/>
      <w:marLeft w:val="0"/>
      <w:marRight w:val="0"/>
      <w:marTop w:val="0"/>
      <w:marBottom w:val="0"/>
      <w:divBdr>
        <w:top w:val="none" w:sz="0" w:space="0" w:color="auto"/>
        <w:left w:val="none" w:sz="0" w:space="0" w:color="auto"/>
        <w:bottom w:val="none" w:sz="0" w:space="0" w:color="auto"/>
        <w:right w:val="none" w:sz="0" w:space="0" w:color="auto"/>
      </w:divBdr>
    </w:div>
    <w:div w:id="1574122095">
      <w:bodyDiv w:val="1"/>
      <w:marLeft w:val="0"/>
      <w:marRight w:val="0"/>
      <w:marTop w:val="0"/>
      <w:marBottom w:val="0"/>
      <w:divBdr>
        <w:top w:val="none" w:sz="0" w:space="0" w:color="auto"/>
        <w:left w:val="none" w:sz="0" w:space="0" w:color="auto"/>
        <w:bottom w:val="none" w:sz="0" w:space="0" w:color="auto"/>
        <w:right w:val="none" w:sz="0" w:space="0" w:color="auto"/>
      </w:divBdr>
    </w:div>
    <w:div w:id="1577398626">
      <w:bodyDiv w:val="1"/>
      <w:marLeft w:val="0"/>
      <w:marRight w:val="0"/>
      <w:marTop w:val="0"/>
      <w:marBottom w:val="0"/>
      <w:divBdr>
        <w:top w:val="none" w:sz="0" w:space="0" w:color="auto"/>
        <w:left w:val="none" w:sz="0" w:space="0" w:color="auto"/>
        <w:bottom w:val="none" w:sz="0" w:space="0" w:color="auto"/>
        <w:right w:val="none" w:sz="0" w:space="0" w:color="auto"/>
      </w:divBdr>
    </w:div>
    <w:div w:id="1583223711">
      <w:bodyDiv w:val="1"/>
      <w:marLeft w:val="0"/>
      <w:marRight w:val="0"/>
      <w:marTop w:val="0"/>
      <w:marBottom w:val="0"/>
      <w:divBdr>
        <w:top w:val="none" w:sz="0" w:space="0" w:color="auto"/>
        <w:left w:val="none" w:sz="0" w:space="0" w:color="auto"/>
        <w:bottom w:val="none" w:sz="0" w:space="0" w:color="auto"/>
        <w:right w:val="none" w:sz="0" w:space="0" w:color="auto"/>
      </w:divBdr>
    </w:div>
    <w:div w:id="1586265193">
      <w:bodyDiv w:val="1"/>
      <w:marLeft w:val="0"/>
      <w:marRight w:val="0"/>
      <w:marTop w:val="0"/>
      <w:marBottom w:val="0"/>
      <w:divBdr>
        <w:top w:val="none" w:sz="0" w:space="0" w:color="auto"/>
        <w:left w:val="none" w:sz="0" w:space="0" w:color="auto"/>
        <w:bottom w:val="none" w:sz="0" w:space="0" w:color="auto"/>
        <w:right w:val="none" w:sz="0" w:space="0" w:color="auto"/>
      </w:divBdr>
    </w:div>
    <w:div w:id="1588535456">
      <w:bodyDiv w:val="1"/>
      <w:marLeft w:val="0"/>
      <w:marRight w:val="0"/>
      <w:marTop w:val="0"/>
      <w:marBottom w:val="0"/>
      <w:divBdr>
        <w:top w:val="none" w:sz="0" w:space="0" w:color="auto"/>
        <w:left w:val="none" w:sz="0" w:space="0" w:color="auto"/>
        <w:bottom w:val="none" w:sz="0" w:space="0" w:color="auto"/>
        <w:right w:val="none" w:sz="0" w:space="0" w:color="auto"/>
      </w:divBdr>
    </w:div>
    <w:div w:id="1603413002">
      <w:bodyDiv w:val="1"/>
      <w:marLeft w:val="0"/>
      <w:marRight w:val="0"/>
      <w:marTop w:val="0"/>
      <w:marBottom w:val="0"/>
      <w:divBdr>
        <w:top w:val="none" w:sz="0" w:space="0" w:color="auto"/>
        <w:left w:val="none" w:sz="0" w:space="0" w:color="auto"/>
        <w:bottom w:val="none" w:sz="0" w:space="0" w:color="auto"/>
        <w:right w:val="none" w:sz="0" w:space="0" w:color="auto"/>
      </w:divBdr>
    </w:div>
    <w:div w:id="1611159599">
      <w:bodyDiv w:val="1"/>
      <w:marLeft w:val="0"/>
      <w:marRight w:val="0"/>
      <w:marTop w:val="0"/>
      <w:marBottom w:val="0"/>
      <w:divBdr>
        <w:top w:val="none" w:sz="0" w:space="0" w:color="auto"/>
        <w:left w:val="none" w:sz="0" w:space="0" w:color="auto"/>
        <w:bottom w:val="none" w:sz="0" w:space="0" w:color="auto"/>
        <w:right w:val="none" w:sz="0" w:space="0" w:color="auto"/>
      </w:divBdr>
    </w:div>
    <w:div w:id="1613197908">
      <w:bodyDiv w:val="1"/>
      <w:marLeft w:val="0"/>
      <w:marRight w:val="0"/>
      <w:marTop w:val="0"/>
      <w:marBottom w:val="0"/>
      <w:divBdr>
        <w:top w:val="none" w:sz="0" w:space="0" w:color="auto"/>
        <w:left w:val="none" w:sz="0" w:space="0" w:color="auto"/>
        <w:bottom w:val="none" w:sz="0" w:space="0" w:color="auto"/>
        <w:right w:val="none" w:sz="0" w:space="0" w:color="auto"/>
      </w:divBdr>
    </w:div>
    <w:div w:id="1627858247">
      <w:bodyDiv w:val="1"/>
      <w:marLeft w:val="0"/>
      <w:marRight w:val="0"/>
      <w:marTop w:val="0"/>
      <w:marBottom w:val="0"/>
      <w:divBdr>
        <w:top w:val="none" w:sz="0" w:space="0" w:color="auto"/>
        <w:left w:val="none" w:sz="0" w:space="0" w:color="auto"/>
        <w:bottom w:val="none" w:sz="0" w:space="0" w:color="auto"/>
        <w:right w:val="none" w:sz="0" w:space="0" w:color="auto"/>
      </w:divBdr>
    </w:div>
    <w:div w:id="1630628426">
      <w:bodyDiv w:val="1"/>
      <w:marLeft w:val="0"/>
      <w:marRight w:val="0"/>
      <w:marTop w:val="0"/>
      <w:marBottom w:val="0"/>
      <w:divBdr>
        <w:top w:val="none" w:sz="0" w:space="0" w:color="auto"/>
        <w:left w:val="none" w:sz="0" w:space="0" w:color="auto"/>
        <w:bottom w:val="none" w:sz="0" w:space="0" w:color="auto"/>
        <w:right w:val="none" w:sz="0" w:space="0" w:color="auto"/>
      </w:divBdr>
    </w:div>
    <w:div w:id="1633320496">
      <w:bodyDiv w:val="1"/>
      <w:marLeft w:val="0"/>
      <w:marRight w:val="0"/>
      <w:marTop w:val="0"/>
      <w:marBottom w:val="0"/>
      <w:divBdr>
        <w:top w:val="none" w:sz="0" w:space="0" w:color="auto"/>
        <w:left w:val="none" w:sz="0" w:space="0" w:color="auto"/>
        <w:bottom w:val="none" w:sz="0" w:space="0" w:color="auto"/>
        <w:right w:val="none" w:sz="0" w:space="0" w:color="auto"/>
      </w:divBdr>
    </w:div>
    <w:div w:id="1633517185">
      <w:bodyDiv w:val="1"/>
      <w:marLeft w:val="0"/>
      <w:marRight w:val="0"/>
      <w:marTop w:val="0"/>
      <w:marBottom w:val="0"/>
      <w:divBdr>
        <w:top w:val="none" w:sz="0" w:space="0" w:color="auto"/>
        <w:left w:val="none" w:sz="0" w:space="0" w:color="auto"/>
        <w:bottom w:val="none" w:sz="0" w:space="0" w:color="auto"/>
        <w:right w:val="none" w:sz="0" w:space="0" w:color="auto"/>
      </w:divBdr>
    </w:div>
    <w:div w:id="1638996321">
      <w:bodyDiv w:val="1"/>
      <w:marLeft w:val="0"/>
      <w:marRight w:val="0"/>
      <w:marTop w:val="0"/>
      <w:marBottom w:val="0"/>
      <w:divBdr>
        <w:top w:val="none" w:sz="0" w:space="0" w:color="auto"/>
        <w:left w:val="none" w:sz="0" w:space="0" w:color="auto"/>
        <w:bottom w:val="none" w:sz="0" w:space="0" w:color="auto"/>
        <w:right w:val="none" w:sz="0" w:space="0" w:color="auto"/>
      </w:divBdr>
    </w:div>
    <w:div w:id="1649893567">
      <w:bodyDiv w:val="1"/>
      <w:marLeft w:val="0"/>
      <w:marRight w:val="0"/>
      <w:marTop w:val="0"/>
      <w:marBottom w:val="0"/>
      <w:divBdr>
        <w:top w:val="none" w:sz="0" w:space="0" w:color="auto"/>
        <w:left w:val="none" w:sz="0" w:space="0" w:color="auto"/>
        <w:bottom w:val="none" w:sz="0" w:space="0" w:color="auto"/>
        <w:right w:val="none" w:sz="0" w:space="0" w:color="auto"/>
      </w:divBdr>
    </w:div>
    <w:div w:id="1659309553">
      <w:bodyDiv w:val="1"/>
      <w:marLeft w:val="0"/>
      <w:marRight w:val="0"/>
      <w:marTop w:val="0"/>
      <w:marBottom w:val="0"/>
      <w:divBdr>
        <w:top w:val="none" w:sz="0" w:space="0" w:color="auto"/>
        <w:left w:val="none" w:sz="0" w:space="0" w:color="auto"/>
        <w:bottom w:val="none" w:sz="0" w:space="0" w:color="auto"/>
        <w:right w:val="none" w:sz="0" w:space="0" w:color="auto"/>
      </w:divBdr>
    </w:div>
    <w:div w:id="1662849456">
      <w:bodyDiv w:val="1"/>
      <w:marLeft w:val="0"/>
      <w:marRight w:val="0"/>
      <w:marTop w:val="0"/>
      <w:marBottom w:val="0"/>
      <w:divBdr>
        <w:top w:val="none" w:sz="0" w:space="0" w:color="auto"/>
        <w:left w:val="none" w:sz="0" w:space="0" w:color="auto"/>
        <w:bottom w:val="none" w:sz="0" w:space="0" w:color="auto"/>
        <w:right w:val="none" w:sz="0" w:space="0" w:color="auto"/>
      </w:divBdr>
    </w:div>
    <w:div w:id="1663194761">
      <w:bodyDiv w:val="1"/>
      <w:marLeft w:val="0"/>
      <w:marRight w:val="0"/>
      <w:marTop w:val="0"/>
      <w:marBottom w:val="0"/>
      <w:divBdr>
        <w:top w:val="none" w:sz="0" w:space="0" w:color="auto"/>
        <w:left w:val="none" w:sz="0" w:space="0" w:color="auto"/>
        <w:bottom w:val="none" w:sz="0" w:space="0" w:color="auto"/>
        <w:right w:val="none" w:sz="0" w:space="0" w:color="auto"/>
      </w:divBdr>
    </w:div>
    <w:div w:id="1669749799">
      <w:bodyDiv w:val="1"/>
      <w:marLeft w:val="0"/>
      <w:marRight w:val="0"/>
      <w:marTop w:val="0"/>
      <w:marBottom w:val="0"/>
      <w:divBdr>
        <w:top w:val="none" w:sz="0" w:space="0" w:color="auto"/>
        <w:left w:val="none" w:sz="0" w:space="0" w:color="auto"/>
        <w:bottom w:val="none" w:sz="0" w:space="0" w:color="auto"/>
        <w:right w:val="none" w:sz="0" w:space="0" w:color="auto"/>
      </w:divBdr>
    </w:div>
    <w:div w:id="1670518700">
      <w:bodyDiv w:val="1"/>
      <w:marLeft w:val="0"/>
      <w:marRight w:val="0"/>
      <w:marTop w:val="0"/>
      <w:marBottom w:val="0"/>
      <w:divBdr>
        <w:top w:val="none" w:sz="0" w:space="0" w:color="auto"/>
        <w:left w:val="none" w:sz="0" w:space="0" w:color="auto"/>
        <w:bottom w:val="none" w:sz="0" w:space="0" w:color="auto"/>
        <w:right w:val="none" w:sz="0" w:space="0" w:color="auto"/>
      </w:divBdr>
    </w:div>
    <w:div w:id="1706324492">
      <w:bodyDiv w:val="1"/>
      <w:marLeft w:val="0"/>
      <w:marRight w:val="0"/>
      <w:marTop w:val="0"/>
      <w:marBottom w:val="0"/>
      <w:divBdr>
        <w:top w:val="none" w:sz="0" w:space="0" w:color="auto"/>
        <w:left w:val="none" w:sz="0" w:space="0" w:color="auto"/>
        <w:bottom w:val="none" w:sz="0" w:space="0" w:color="auto"/>
        <w:right w:val="none" w:sz="0" w:space="0" w:color="auto"/>
      </w:divBdr>
    </w:div>
    <w:div w:id="1733962306">
      <w:bodyDiv w:val="1"/>
      <w:marLeft w:val="0"/>
      <w:marRight w:val="0"/>
      <w:marTop w:val="0"/>
      <w:marBottom w:val="0"/>
      <w:divBdr>
        <w:top w:val="none" w:sz="0" w:space="0" w:color="auto"/>
        <w:left w:val="none" w:sz="0" w:space="0" w:color="auto"/>
        <w:bottom w:val="none" w:sz="0" w:space="0" w:color="auto"/>
        <w:right w:val="none" w:sz="0" w:space="0" w:color="auto"/>
      </w:divBdr>
    </w:div>
    <w:div w:id="1737624604">
      <w:bodyDiv w:val="1"/>
      <w:marLeft w:val="0"/>
      <w:marRight w:val="0"/>
      <w:marTop w:val="0"/>
      <w:marBottom w:val="0"/>
      <w:divBdr>
        <w:top w:val="none" w:sz="0" w:space="0" w:color="auto"/>
        <w:left w:val="none" w:sz="0" w:space="0" w:color="auto"/>
        <w:bottom w:val="none" w:sz="0" w:space="0" w:color="auto"/>
        <w:right w:val="none" w:sz="0" w:space="0" w:color="auto"/>
      </w:divBdr>
    </w:div>
    <w:div w:id="1756441199">
      <w:bodyDiv w:val="1"/>
      <w:marLeft w:val="0"/>
      <w:marRight w:val="0"/>
      <w:marTop w:val="0"/>
      <w:marBottom w:val="0"/>
      <w:divBdr>
        <w:top w:val="none" w:sz="0" w:space="0" w:color="auto"/>
        <w:left w:val="none" w:sz="0" w:space="0" w:color="auto"/>
        <w:bottom w:val="none" w:sz="0" w:space="0" w:color="auto"/>
        <w:right w:val="none" w:sz="0" w:space="0" w:color="auto"/>
      </w:divBdr>
    </w:div>
    <w:div w:id="1760327810">
      <w:bodyDiv w:val="1"/>
      <w:marLeft w:val="0"/>
      <w:marRight w:val="0"/>
      <w:marTop w:val="0"/>
      <w:marBottom w:val="0"/>
      <w:divBdr>
        <w:top w:val="none" w:sz="0" w:space="0" w:color="auto"/>
        <w:left w:val="none" w:sz="0" w:space="0" w:color="auto"/>
        <w:bottom w:val="none" w:sz="0" w:space="0" w:color="auto"/>
        <w:right w:val="none" w:sz="0" w:space="0" w:color="auto"/>
      </w:divBdr>
    </w:div>
    <w:div w:id="1791699532">
      <w:bodyDiv w:val="1"/>
      <w:marLeft w:val="0"/>
      <w:marRight w:val="0"/>
      <w:marTop w:val="0"/>
      <w:marBottom w:val="0"/>
      <w:divBdr>
        <w:top w:val="none" w:sz="0" w:space="0" w:color="auto"/>
        <w:left w:val="none" w:sz="0" w:space="0" w:color="auto"/>
        <w:bottom w:val="none" w:sz="0" w:space="0" w:color="auto"/>
        <w:right w:val="none" w:sz="0" w:space="0" w:color="auto"/>
      </w:divBdr>
    </w:div>
    <w:div w:id="1796949944">
      <w:bodyDiv w:val="1"/>
      <w:marLeft w:val="0"/>
      <w:marRight w:val="0"/>
      <w:marTop w:val="0"/>
      <w:marBottom w:val="0"/>
      <w:divBdr>
        <w:top w:val="none" w:sz="0" w:space="0" w:color="auto"/>
        <w:left w:val="none" w:sz="0" w:space="0" w:color="auto"/>
        <w:bottom w:val="none" w:sz="0" w:space="0" w:color="auto"/>
        <w:right w:val="none" w:sz="0" w:space="0" w:color="auto"/>
      </w:divBdr>
    </w:div>
    <w:div w:id="1799032576">
      <w:bodyDiv w:val="1"/>
      <w:marLeft w:val="0"/>
      <w:marRight w:val="0"/>
      <w:marTop w:val="0"/>
      <w:marBottom w:val="0"/>
      <w:divBdr>
        <w:top w:val="none" w:sz="0" w:space="0" w:color="auto"/>
        <w:left w:val="none" w:sz="0" w:space="0" w:color="auto"/>
        <w:bottom w:val="none" w:sz="0" w:space="0" w:color="auto"/>
        <w:right w:val="none" w:sz="0" w:space="0" w:color="auto"/>
      </w:divBdr>
    </w:div>
    <w:div w:id="1804691139">
      <w:bodyDiv w:val="1"/>
      <w:marLeft w:val="0"/>
      <w:marRight w:val="0"/>
      <w:marTop w:val="0"/>
      <w:marBottom w:val="0"/>
      <w:divBdr>
        <w:top w:val="none" w:sz="0" w:space="0" w:color="auto"/>
        <w:left w:val="none" w:sz="0" w:space="0" w:color="auto"/>
        <w:bottom w:val="none" w:sz="0" w:space="0" w:color="auto"/>
        <w:right w:val="none" w:sz="0" w:space="0" w:color="auto"/>
      </w:divBdr>
    </w:div>
    <w:div w:id="1806121233">
      <w:bodyDiv w:val="1"/>
      <w:marLeft w:val="0"/>
      <w:marRight w:val="0"/>
      <w:marTop w:val="0"/>
      <w:marBottom w:val="0"/>
      <w:divBdr>
        <w:top w:val="none" w:sz="0" w:space="0" w:color="auto"/>
        <w:left w:val="none" w:sz="0" w:space="0" w:color="auto"/>
        <w:bottom w:val="none" w:sz="0" w:space="0" w:color="auto"/>
        <w:right w:val="none" w:sz="0" w:space="0" w:color="auto"/>
      </w:divBdr>
    </w:div>
    <w:div w:id="1811705134">
      <w:bodyDiv w:val="1"/>
      <w:marLeft w:val="0"/>
      <w:marRight w:val="0"/>
      <w:marTop w:val="0"/>
      <w:marBottom w:val="0"/>
      <w:divBdr>
        <w:top w:val="none" w:sz="0" w:space="0" w:color="auto"/>
        <w:left w:val="none" w:sz="0" w:space="0" w:color="auto"/>
        <w:bottom w:val="none" w:sz="0" w:space="0" w:color="auto"/>
        <w:right w:val="none" w:sz="0" w:space="0" w:color="auto"/>
      </w:divBdr>
    </w:div>
    <w:div w:id="1831868124">
      <w:bodyDiv w:val="1"/>
      <w:marLeft w:val="0"/>
      <w:marRight w:val="0"/>
      <w:marTop w:val="0"/>
      <w:marBottom w:val="0"/>
      <w:divBdr>
        <w:top w:val="none" w:sz="0" w:space="0" w:color="auto"/>
        <w:left w:val="none" w:sz="0" w:space="0" w:color="auto"/>
        <w:bottom w:val="none" w:sz="0" w:space="0" w:color="auto"/>
        <w:right w:val="none" w:sz="0" w:space="0" w:color="auto"/>
      </w:divBdr>
    </w:div>
    <w:div w:id="1845128757">
      <w:bodyDiv w:val="1"/>
      <w:marLeft w:val="0"/>
      <w:marRight w:val="0"/>
      <w:marTop w:val="0"/>
      <w:marBottom w:val="0"/>
      <w:divBdr>
        <w:top w:val="none" w:sz="0" w:space="0" w:color="auto"/>
        <w:left w:val="none" w:sz="0" w:space="0" w:color="auto"/>
        <w:bottom w:val="none" w:sz="0" w:space="0" w:color="auto"/>
        <w:right w:val="none" w:sz="0" w:space="0" w:color="auto"/>
      </w:divBdr>
      <w:divsChild>
        <w:div w:id="694499174">
          <w:marLeft w:val="547"/>
          <w:marRight w:val="0"/>
          <w:marTop w:val="0"/>
          <w:marBottom w:val="0"/>
          <w:divBdr>
            <w:top w:val="none" w:sz="0" w:space="0" w:color="auto"/>
            <w:left w:val="none" w:sz="0" w:space="0" w:color="auto"/>
            <w:bottom w:val="none" w:sz="0" w:space="0" w:color="auto"/>
            <w:right w:val="none" w:sz="0" w:space="0" w:color="auto"/>
          </w:divBdr>
        </w:div>
      </w:divsChild>
    </w:div>
    <w:div w:id="1849446601">
      <w:bodyDiv w:val="1"/>
      <w:marLeft w:val="0"/>
      <w:marRight w:val="0"/>
      <w:marTop w:val="0"/>
      <w:marBottom w:val="0"/>
      <w:divBdr>
        <w:top w:val="none" w:sz="0" w:space="0" w:color="auto"/>
        <w:left w:val="none" w:sz="0" w:space="0" w:color="auto"/>
        <w:bottom w:val="none" w:sz="0" w:space="0" w:color="auto"/>
        <w:right w:val="none" w:sz="0" w:space="0" w:color="auto"/>
      </w:divBdr>
    </w:div>
    <w:div w:id="1850563469">
      <w:bodyDiv w:val="1"/>
      <w:marLeft w:val="0"/>
      <w:marRight w:val="0"/>
      <w:marTop w:val="0"/>
      <w:marBottom w:val="0"/>
      <w:divBdr>
        <w:top w:val="none" w:sz="0" w:space="0" w:color="auto"/>
        <w:left w:val="none" w:sz="0" w:space="0" w:color="auto"/>
        <w:bottom w:val="none" w:sz="0" w:space="0" w:color="auto"/>
        <w:right w:val="none" w:sz="0" w:space="0" w:color="auto"/>
      </w:divBdr>
    </w:div>
    <w:div w:id="1865971302">
      <w:bodyDiv w:val="1"/>
      <w:marLeft w:val="0"/>
      <w:marRight w:val="0"/>
      <w:marTop w:val="0"/>
      <w:marBottom w:val="0"/>
      <w:divBdr>
        <w:top w:val="none" w:sz="0" w:space="0" w:color="auto"/>
        <w:left w:val="none" w:sz="0" w:space="0" w:color="auto"/>
        <w:bottom w:val="none" w:sz="0" w:space="0" w:color="auto"/>
        <w:right w:val="none" w:sz="0" w:space="0" w:color="auto"/>
      </w:divBdr>
    </w:div>
    <w:div w:id="1889949897">
      <w:bodyDiv w:val="1"/>
      <w:marLeft w:val="0"/>
      <w:marRight w:val="0"/>
      <w:marTop w:val="0"/>
      <w:marBottom w:val="0"/>
      <w:divBdr>
        <w:top w:val="none" w:sz="0" w:space="0" w:color="auto"/>
        <w:left w:val="none" w:sz="0" w:space="0" w:color="auto"/>
        <w:bottom w:val="none" w:sz="0" w:space="0" w:color="auto"/>
        <w:right w:val="none" w:sz="0" w:space="0" w:color="auto"/>
      </w:divBdr>
    </w:div>
    <w:div w:id="1909801270">
      <w:bodyDiv w:val="1"/>
      <w:marLeft w:val="0"/>
      <w:marRight w:val="0"/>
      <w:marTop w:val="0"/>
      <w:marBottom w:val="0"/>
      <w:divBdr>
        <w:top w:val="none" w:sz="0" w:space="0" w:color="auto"/>
        <w:left w:val="none" w:sz="0" w:space="0" w:color="auto"/>
        <w:bottom w:val="none" w:sz="0" w:space="0" w:color="auto"/>
        <w:right w:val="none" w:sz="0" w:space="0" w:color="auto"/>
      </w:divBdr>
    </w:div>
    <w:div w:id="1912151679">
      <w:bodyDiv w:val="1"/>
      <w:marLeft w:val="0"/>
      <w:marRight w:val="0"/>
      <w:marTop w:val="0"/>
      <w:marBottom w:val="0"/>
      <w:divBdr>
        <w:top w:val="none" w:sz="0" w:space="0" w:color="auto"/>
        <w:left w:val="none" w:sz="0" w:space="0" w:color="auto"/>
        <w:bottom w:val="none" w:sz="0" w:space="0" w:color="auto"/>
        <w:right w:val="none" w:sz="0" w:space="0" w:color="auto"/>
      </w:divBdr>
    </w:div>
    <w:div w:id="1912890874">
      <w:bodyDiv w:val="1"/>
      <w:marLeft w:val="0"/>
      <w:marRight w:val="0"/>
      <w:marTop w:val="0"/>
      <w:marBottom w:val="0"/>
      <w:divBdr>
        <w:top w:val="none" w:sz="0" w:space="0" w:color="auto"/>
        <w:left w:val="none" w:sz="0" w:space="0" w:color="auto"/>
        <w:bottom w:val="none" w:sz="0" w:space="0" w:color="auto"/>
        <w:right w:val="none" w:sz="0" w:space="0" w:color="auto"/>
      </w:divBdr>
    </w:div>
    <w:div w:id="1914000534">
      <w:bodyDiv w:val="1"/>
      <w:marLeft w:val="0"/>
      <w:marRight w:val="0"/>
      <w:marTop w:val="0"/>
      <w:marBottom w:val="0"/>
      <w:divBdr>
        <w:top w:val="none" w:sz="0" w:space="0" w:color="auto"/>
        <w:left w:val="none" w:sz="0" w:space="0" w:color="auto"/>
        <w:bottom w:val="none" w:sz="0" w:space="0" w:color="auto"/>
        <w:right w:val="none" w:sz="0" w:space="0" w:color="auto"/>
      </w:divBdr>
    </w:div>
    <w:div w:id="1915822194">
      <w:bodyDiv w:val="1"/>
      <w:marLeft w:val="0"/>
      <w:marRight w:val="0"/>
      <w:marTop w:val="0"/>
      <w:marBottom w:val="0"/>
      <w:divBdr>
        <w:top w:val="none" w:sz="0" w:space="0" w:color="auto"/>
        <w:left w:val="none" w:sz="0" w:space="0" w:color="auto"/>
        <w:bottom w:val="none" w:sz="0" w:space="0" w:color="auto"/>
        <w:right w:val="none" w:sz="0" w:space="0" w:color="auto"/>
      </w:divBdr>
    </w:div>
    <w:div w:id="1932665116">
      <w:bodyDiv w:val="1"/>
      <w:marLeft w:val="0"/>
      <w:marRight w:val="0"/>
      <w:marTop w:val="0"/>
      <w:marBottom w:val="0"/>
      <w:divBdr>
        <w:top w:val="none" w:sz="0" w:space="0" w:color="auto"/>
        <w:left w:val="none" w:sz="0" w:space="0" w:color="auto"/>
        <w:bottom w:val="none" w:sz="0" w:space="0" w:color="auto"/>
        <w:right w:val="none" w:sz="0" w:space="0" w:color="auto"/>
      </w:divBdr>
    </w:div>
    <w:div w:id="1933122091">
      <w:bodyDiv w:val="1"/>
      <w:marLeft w:val="0"/>
      <w:marRight w:val="0"/>
      <w:marTop w:val="0"/>
      <w:marBottom w:val="0"/>
      <w:divBdr>
        <w:top w:val="none" w:sz="0" w:space="0" w:color="auto"/>
        <w:left w:val="none" w:sz="0" w:space="0" w:color="auto"/>
        <w:bottom w:val="none" w:sz="0" w:space="0" w:color="auto"/>
        <w:right w:val="none" w:sz="0" w:space="0" w:color="auto"/>
      </w:divBdr>
    </w:div>
    <w:div w:id="1939021407">
      <w:bodyDiv w:val="1"/>
      <w:marLeft w:val="0"/>
      <w:marRight w:val="0"/>
      <w:marTop w:val="0"/>
      <w:marBottom w:val="0"/>
      <w:divBdr>
        <w:top w:val="none" w:sz="0" w:space="0" w:color="auto"/>
        <w:left w:val="none" w:sz="0" w:space="0" w:color="auto"/>
        <w:bottom w:val="none" w:sz="0" w:space="0" w:color="auto"/>
        <w:right w:val="none" w:sz="0" w:space="0" w:color="auto"/>
      </w:divBdr>
    </w:div>
    <w:div w:id="1945503688">
      <w:bodyDiv w:val="1"/>
      <w:marLeft w:val="0"/>
      <w:marRight w:val="0"/>
      <w:marTop w:val="0"/>
      <w:marBottom w:val="0"/>
      <w:divBdr>
        <w:top w:val="none" w:sz="0" w:space="0" w:color="auto"/>
        <w:left w:val="none" w:sz="0" w:space="0" w:color="auto"/>
        <w:bottom w:val="none" w:sz="0" w:space="0" w:color="auto"/>
        <w:right w:val="none" w:sz="0" w:space="0" w:color="auto"/>
      </w:divBdr>
    </w:div>
    <w:div w:id="1959145124">
      <w:bodyDiv w:val="1"/>
      <w:marLeft w:val="0"/>
      <w:marRight w:val="0"/>
      <w:marTop w:val="0"/>
      <w:marBottom w:val="0"/>
      <w:divBdr>
        <w:top w:val="none" w:sz="0" w:space="0" w:color="auto"/>
        <w:left w:val="none" w:sz="0" w:space="0" w:color="auto"/>
        <w:bottom w:val="none" w:sz="0" w:space="0" w:color="auto"/>
        <w:right w:val="none" w:sz="0" w:space="0" w:color="auto"/>
      </w:divBdr>
    </w:div>
    <w:div w:id="1966427232">
      <w:bodyDiv w:val="1"/>
      <w:marLeft w:val="0"/>
      <w:marRight w:val="0"/>
      <w:marTop w:val="0"/>
      <w:marBottom w:val="0"/>
      <w:divBdr>
        <w:top w:val="none" w:sz="0" w:space="0" w:color="auto"/>
        <w:left w:val="none" w:sz="0" w:space="0" w:color="auto"/>
        <w:bottom w:val="none" w:sz="0" w:space="0" w:color="auto"/>
        <w:right w:val="none" w:sz="0" w:space="0" w:color="auto"/>
      </w:divBdr>
    </w:div>
    <w:div w:id="1981614944">
      <w:bodyDiv w:val="1"/>
      <w:marLeft w:val="0"/>
      <w:marRight w:val="0"/>
      <w:marTop w:val="0"/>
      <w:marBottom w:val="0"/>
      <w:divBdr>
        <w:top w:val="none" w:sz="0" w:space="0" w:color="auto"/>
        <w:left w:val="none" w:sz="0" w:space="0" w:color="auto"/>
        <w:bottom w:val="none" w:sz="0" w:space="0" w:color="auto"/>
        <w:right w:val="none" w:sz="0" w:space="0" w:color="auto"/>
      </w:divBdr>
    </w:div>
    <w:div w:id="1987586673">
      <w:bodyDiv w:val="1"/>
      <w:marLeft w:val="0"/>
      <w:marRight w:val="0"/>
      <w:marTop w:val="0"/>
      <w:marBottom w:val="0"/>
      <w:divBdr>
        <w:top w:val="none" w:sz="0" w:space="0" w:color="auto"/>
        <w:left w:val="none" w:sz="0" w:space="0" w:color="auto"/>
        <w:bottom w:val="none" w:sz="0" w:space="0" w:color="auto"/>
        <w:right w:val="none" w:sz="0" w:space="0" w:color="auto"/>
      </w:divBdr>
    </w:div>
    <w:div w:id="2002806265">
      <w:bodyDiv w:val="1"/>
      <w:marLeft w:val="0"/>
      <w:marRight w:val="0"/>
      <w:marTop w:val="0"/>
      <w:marBottom w:val="0"/>
      <w:divBdr>
        <w:top w:val="none" w:sz="0" w:space="0" w:color="auto"/>
        <w:left w:val="none" w:sz="0" w:space="0" w:color="auto"/>
        <w:bottom w:val="none" w:sz="0" w:space="0" w:color="auto"/>
        <w:right w:val="none" w:sz="0" w:space="0" w:color="auto"/>
      </w:divBdr>
    </w:div>
    <w:div w:id="2002923316">
      <w:bodyDiv w:val="1"/>
      <w:marLeft w:val="0"/>
      <w:marRight w:val="0"/>
      <w:marTop w:val="0"/>
      <w:marBottom w:val="0"/>
      <w:divBdr>
        <w:top w:val="none" w:sz="0" w:space="0" w:color="auto"/>
        <w:left w:val="none" w:sz="0" w:space="0" w:color="auto"/>
        <w:bottom w:val="none" w:sz="0" w:space="0" w:color="auto"/>
        <w:right w:val="none" w:sz="0" w:space="0" w:color="auto"/>
      </w:divBdr>
    </w:div>
    <w:div w:id="2003776773">
      <w:bodyDiv w:val="1"/>
      <w:marLeft w:val="0"/>
      <w:marRight w:val="0"/>
      <w:marTop w:val="0"/>
      <w:marBottom w:val="0"/>
      <w:divBdr>
        <w:top w:val="none" w:sz="0" w:space="0" w:color="auto"/>
        <w:left w:val="none" w:sz="0" w:space="0" w:color="auto"/>
        <w:bottom w:val="none" w:sz="0" w:space="0" w:color="auto"/>
        <w:right w:val="none" w:sz="0" w:space="0" w:color="auto"/>
      </w:divBdr>
    </w:div>
    <w:div w:id="2006783827">
      <w:bodyDiv w:val="1"/>
      <w:marLeft w:val="0"/>
      <w:marRight w:val="0"/>
      <w:marTop w:val="0"/>
      <w:marBottom w:val="0"/>
      <w:divBdr>
        <w:top w:val="none" w:sz="0" w:space="0" w:color="auto"/>
        <w:left w:val="none" w:sz="0" w:space="0" w:color="auto"/>
        <w:bottom w:val="none" w:sz="0" w:space="0" w:color="auto"/>
        <w:right w:val="none" w:sz="0" w:space="0" w:color="auto"/>
      </w:divBdr>
    </w:div>
    <w:div w:id="2011642255">
      <w:bodyDiv w:val="1"/>
      <w:marLeft w:val="0"/>
      <w:marRight w:val="0"/>
      <w:marTop w:val="0"/>
      <w:marBottom w:val="0"/>
      <w:divBdr>
        <w:top w:val="none" w:sz="0" w:space="0" w:color="auto"/>
        <w:left w:val="none" w:sz="0" w:space="0" w:color="auto"/>
        <w:bottom w:val="none" w:sz="0" w:space="0" w:color="auto"/>
        <w:right w:val="none" w:sz="0" w:space="0" w:color="auto"/>
      </w:divBdr>
    </w:div>
    <w:div w:id="2016109943">
      <w:bodyDiv w:val="1"/>
      <w:marLeft w:val="0"/>
      <w:marRight w:val="0"/>
      <w:marTop w:val="0"/>
      <w:marBottom w:val="0"/>
      <w:divBdr>
        <w:top w:val="none" w:sz="0" w:space="0" w:color="auto"/>
        <w:left w:val="none" w:sz="0" w:space="0" w:color="auto"/>
        <w:bottom w:val="none" w:sz="0" w:space="0" w:color="auto"/>
        <w:right w:val="none" w:sz="0" w:space="0" w:color="auto"/>
      </w:divBdr>
    </w:div>
    <w:div w:id="2023623600">
      <w:bodyDiv w:val="1"/>
      <w:marLeft w:val="0"/>
      <w:marRight w:val="0"/>
      <w:marTop w:val="0"/>
      <w:marBottom w:val="0"/>
      <w:divBdr>
        <w:top w:val="none" w:sz="0" w:space="0" w:color="auto"/>
        <w:left w:val="none" w:sz="0" w:space="0" w:color="auto"/>
        <w:bottom w:val="none" w:sz="0" w:space="0" w:color="auto"/>
        <w:right w:val="none" w:sz="0" w:space="0" w:color="auto"/>
      </w:divBdr>
    </w:div>
    <w:div w:id="2031183088">
      <w:bodyDiv w:val="1"/>
      <w:marLeft w:val="0"/>
      <w:marRight w:val="0"/>
      <w:marTop w:val="0"/>
      <w:marBottom w:val="0"/>
      <w:divBdr>
        <w:top w:val="none" w:sz="0" w:space="0" w:color="auto"/>
        <w:left w:val="none" w:sz="0" w:space="0" w:color="auto"/>
        <w:bottom w:val="none" w:sz="0" w:space="0" w:color="auto"/>
        <w:right w:val="none" w:sz="0" w:space="0" w:color="auto"/>
      </w:divBdr>
    </w:div>
    <w:div w:id="2033066697">
      <w:bodyDiv w:val="1"/>
      <w:marLeft w:val="0"/>
      <w:marRight w:val="0"/>
      <w:marTop w:val="0"/>
      <w:marBottom w:val="0"/>
      <w:divBdr>
        <w:top w:val="none" w:sz="0" w:space="0" w:color="auto"/>
        <w:left w:val="none" w:sz="0" w:space="0" w:color="auto"/>
        <w:bottom w:val="none" w:sz="0" w:space="0" w:color="auto"/>
        <w:right w:val="none" w:sz="0" w:space="0" w:color="auto"/>
      </w:divBdr>
    </w:div>
    <w:div w:id="2041852129">
      <w:bodyDiv w:val="1"/>
      <w:marLeft w:val="0"/>
      <w:marRight w:val="0"/>
      <w:marTop w:val="0"/>
      <w:marBottom w:val="0"/>
      <w:divBdr>
        <w:top w:val="none" w:sz="0" w:space="0" w:color="auto"/>
        <w:left w:val="none" w:sz="0" w:space="0" w:color="auto"/>
        <w:bottom w:val="none" w:sz="0" w:space="0" w:color="auto"/>
        <w:right w:val="none" w:sz="0" w:space="0" w:color="auto"/>
      </w:divBdr>
    </w:div>
    <w:div w:id="2049379279">
      <w:bodyDiv w:val="1"/>
      <w:marLeft w:val="0"/>
      <w:marRight w:val="0"/>
      <w:marTop w:val="0"/>
      <w:marBottom w:val="0"/>
      <w:divBdr>
        <w:top w:val="none" w:sz="0" w:space="0" w:color="auto"/>
        <w:left w:val="none" w:sz="0" w:space="0" w:color="auto"/>
        <w:bottom w:val="none" w:sz="0" w:space="0" w:color="auto"/>
        <w:right w:val="none" w:sz="0" w:space="0" w:color="auto"/>
      </w:divBdr>
    </w:div>
    <w:div w:id="2055694719">
      <w:bodyDiv w:val="1"/>
      <w:marLeft w:val="0"/>
      <w:marRight w:val="0"/>
      <w:marTop w:val="0"/>
      <w:marBottom w:val="0"/>
      <w:divBdr>
        <w:top w:val="none" w:sz="0" w:space="0" w:color="auto"/>
        <w:left w:val="none" w:sz="0" w:space="0" w:color="auto"/>
        <w:bottom w:val="none" w:sz="0" w:space="0" w:color="auto"/>
        <w:right w:val="none" w:sz="0" w:space="0" w:color="auto"/>
      </w:divBdr>
    </w:div>
    <w:div w:id="2059082950">
      <w:bodyDiv w:val="1"/>
      <w:marLeft w:val="0"/>
      <w:marRight w:val="0"/>
      <w:marTop w:val="0"/>
      <w:marBottom w:val="0"/>
      <w:divBdr>
        <w:top w:val="none" w:sz="0" w:space="0" w:color="auto"/>
        <w:left w:val="none" w:sz="0" w:space="0" w:color="auto"/>
        <w:bottom w:val="none" w:sz="0" w:space="0" w:color="auto"/>
        <w:right w:val="none" w:sz="0" w:space="0" w:color="auto"/>
      </w:divBdr>
    </w:div>
    <w:div w:id="2061124455">
      <w:bodyDiv w:val="1"/>
      <w:marLeft w:val="0"/>
      <w:marRight w:val="0"/>
      <w:marTop w:val="0"/>
      <w:marBottom w:val="0"/>
      <w:divBdr>
        <w:top w:val="none" w:sz="0" w:space="0" w:color="auto"/>
        <w:left w:val="none" w:sz="0" w:space="0" w:color="auto"/>
        <w:bottom w:val="none" w:sz="0" w:space="0" w:color="auto"/>
        <w:right w:val="none" w:sz="0" w:space="0" w:color="auto"/>
      </w:divBdr>
    </w:div>
    <w:div w:id="2062439083">
      <w:bodyDiv w:val="1"/>
      <w:marLeft w:val="0"/>
      <w:marRight w:val="0"/>
      <w:marTop w:val="0"/>
      <w:marBottom w:val="0"/>
      <w:divBdr>
        <w:top w:val="none" w:sz="0" w:space="0" w:color="auto"/>
        <w:left w:val="none" w:sz="0" w:space="0" w:color="auto"/>
        <w:bottom w:val="none" w:sz="0" w:space="0" w:color="auto"/>
        <w:right w:val="none" w:sz="0" w:space="0" w:color="auto"/>
      </w:divBdr>
    </w:div>
    <w:div w:id="2064983660">
      <w:bodyDiv w:val="1"/>
      <w:marLeft w:val="0"/>
      <w:marRight w:val="0"/>
      <w:marTop w:val="0"/>
      <w:marBottom w:val="0"/>
      <w:divBdr>
        <w:top w:val="none" w:sz="0" w:space="0" w:color="auto"/>
        <w:left w:val="none" w:sz="0" w:space="0" w:color="auto"/>
        <w:bottom w:val="none" w:sz="0" w:space="0" w:color="auto"/>
        <w:right w:val="none" w:sz="0" w:space="0" w:color="auto"/>
      </w:divBdr>
    </w:div>
    <w:div w:id="2065790313">
      <w:bodyDiv w:val="1"/>
      <w:marLeft w:val="0"/>
      <w:marRight w:val="0"/>
      <w:marTop w:val="0"/>
      <w:marBottom w:val="0"/>
      <w:divBdr>
        <w:top w:val="none" w:sz="0" w:space="0" w:color="auto"/>
        <w:left w:val="none" w:sz="0" w:space="0" w:color="auto"/>
        <w:bottom w:val="none" w:sz="0" w:space="0" w:color="auto"/>
        <w:right w:val="none" w:sz="0" w:space="0" w:color="auto"/>
      </w:divBdr>
    </w:div>
    <w:div w:id="2067533679">
      <w:bodyDiv w:val="1"/>
      <w:marLeft w:val="0"/>
      <w:marRight w:val="0"/>
      <w:marTop w:val="0"/>
      <w:marBottom w:val="0"/>
      <w:divBdr>
        <w:top w:val="none" w:sz="0" w:space="0" w:color="auto"/>
        <w:left w:val="none" w:sz="0" w:space="0" w:color="auto"/>
        <w:bottom w:val="none" w:sz="0" w:space="0" w:color="auto"/>
        <w:right w:val="none" w:sz="0" w:space="0" w:color="auto"/>
      </w:divBdr>
    </w:div>
    <w:div w:id="2076008682">
      <w:bodyDiv w:val="1"/>
      <w:marLeft w:val="0"/>
      <w:marRight w:val="0"/>
      <w:marTop w:val="0"/>
      <w:marBottom w:val="0"/>
      <w:divBdr>
        <w:top w:val="none" w:sz="0" w:space="0" w:color="auto"/>
        <w:left w:val="none" w:sz="0" w:space="0" w:color="auto"/>
        <w:bottom w:val="none" w:sz="0" w:space="0" w:color="auto"/>
        <w:right w:val="none" w:sz="0" w:space="0" w:color="auto"/>
      </w:divBdr>
    </w:div>
    <w:div w:id="2083410570">
      <w:bodyDiv w:val="1"/>
      <w:marLeft w:val="0"/>
      <w:marRight w:val="0"/>
      <w:marTop w:val="0"/>
      <w:marBottom w:val="0"/>
      <w:divBdr>
        <w:top w:val="none" w:sz="0" w:space="0" w:color="auto"/>
        <w:left w:val="none" w:sz="0" w:space="0" w:color="auto"/>
        <w:bottom w:val="none" w:sz="0" w:space="0" w:color="auto"/>
        <w:right w:val="none" w:sz="0" w:space="0" w:color="auto"/>
      </w:divBdr>
    </w:div>
    <w:div w:id="2087602573">
      <w:bodyDiv w:val="1"/>
      <w:marLeft w:val="0"/>
      <w:marRight w:val="0"/>
      <w:marTop w:val="0"/>
      <w:marBottom w:val="0"/>
      <w:divBdr>
        <w:top w:val="none" w:sz="0" w:space="0" w:color="auto"/>
        <w:left w:val="none" w:sz="0" w:space="0" w:color="auto"/>
        <w:bottom w:val="none" w:sz="0" w:space="0" w:color="auto"/>
        <w:right w:val="none" w:sz="0" w:space="0" w:color="auto"/>
      </w:divBdr>
    </w:div>
    <w:div w:id="2107576608">
      <w:bodyDiv w:val="1"/>
      <w:marLeft w:val="0"/>
      <w:marRight w:val="0"/>
      <w:marTop w:val="0"/>
      <w:marBottom w:val="0"/>
      <w:divBdr>
        <w:top w:val="none" w:sz="0" w:space="0" w:color="auto"/>
        <w:left w:val="none" w:sz="0" w:space="0" w:color="auto"/>
        <w:bottom w:val="none" w:sz="0" w:space="0" w:color="auto"/>
        <w:right w:val="none" w:sz="0" w:space="0" w:color="auto"/>
      </w:divBdr>
    </w:div>
    <w:div w:id="2108846975">
      <w:bodyDiv w:val="1"/>
      <w:marLeft w:val="0"/>
      <w:marRight w:val="0"/>
      <w:marTop w:val="0"/>
      <w:marBottom w:val="0"/>
      <w:divBdr>
        <w:top w:val="none" w:sz="0" w:space="0" w:color="auto"/>
        <w:left w:val="none" w:sz="0" w:space="0" w:color="auto"/>
        <w:bottom w:val="none" w:sz="0" w:space="0" w:color="auto"/>
        <w:right w:val="none" w:sz="0" w:space="0" w:color="auto"/>
      </w:divBdr>
    </w:div>
    <w:div w:id="2113427242">
      <w:bodyDiv w:val="1"/>
      <w:marLeft w:val="0"/>
      <w:marRight w:val="0"/>
      <w:marTop w:val="0"/>
      <w:marBottom w:val="0"/>
      <w:divBdr>
        <w:top w:val="none" w:sz="0" w:space="0" w:color="auto"/>
        <w:left w:val="none" w:sz="0" w:space="0" w:color="auto"/>
        <w:bottom w:val="none" w:sz="0" w:space="0" w:color="auto"/>
        <w:right w:val="none" w:sz="0" w:space="0" w:color="auto"/>
      </w:divBdr>
    </w:div>
    <w:div w:id="2114471114">
      <w:bodyDiv w:val="1"/>
      <w:marLeft w:val="0"/>
      <w:marRight w:val="0"/>
      <w:marTop w:val="0"/>
      <w:marBottom w:val="0"/>
      <w:divBdr>
        <w:top w:val="none" w:sz="0" w:space="0" w:color="auto"/>
        <w:left w:val="none" w:sz="0" w:space="0" w:color="auto"/>
        <w:bottom w:val="none" w:sz="0" w:space="0" w:color="auto"/>
        <w:right w:val="none" w:sz="0" w:space="0" w:color="auto"/>
      </w:divBdr>
    </w:div>
    <w:div w:id="2122797412">
      <w:bodyDiv w:val="1"/>
      <w:marLeft w:val="0"/>
      <w:marRight w:val="0"/>
      <w:marTop w:val="0"/>
      <w:marBottom w:val="0"/>
      <w:divBdr>
        <w:top w:val="none" w:sz="0" w:space="0" w:color="auto"/>
        <w:left w:val="none" w:sz="0" w:space="0" w:color="auto"/>
        <w:bottom w:val="none" w:sz="0" w:space="0" w:color="auto"/>
        <w:right w:val="none" w:sz="0" w:space="0" w:color="auto"/>
      </w:divBdr>
    </w:div>
    <w:div w:id="2135097731">
      <w:bodyDiv w:val="1"/>
      <w:marLeft w:val="0"/>
      <w:marRight w:val="0"/>
      <w:marTop w:val="0"/>
      <w:marBottom w:val="0"/>
      <w:divBdr>
        <w:top w:val="none" w:sz="0" w:space="0" w:color="auto"/>
        <w:left w:val="none" w:sz="0" w:space="0" w:color="auto"/>
        <w:bottom w:val="none" w:sz="0" w:space="0" w:color="auto"/>
        <w:right w:val="none" w:sz="0" w:space="0" w:color="auto"/>
      </w:divBdr>
    </w:div>
    <w:div w:id="2139447295">
      <w:bodyDiv w:val="1"/>
      <w:marLeft w:val="0"/>
      <w:marRight w:val="0"/>
      <w:marTop w:val="0"/>
      <w:marBottom w:val="0"/>
      <w:divBdr>
        <w:top w:val="none" w:sz="0" w:space="0" w:color="auto"/>
        <w:left w:val="none" w:sz="0" w:space="0" w:color="auto"/>
        <w:bottom w:val="none" w:sz="0" w:space="0" w:color="auto"/>
        <w:right w:val="none" w:sz="0" w:space="0" w:color="auto"/>
      </w:divBdr>
    </w:div>
    <w:div w:id="2144687604">
      <w:bodyDiv w:val="1"/>
      <w:marLeft w:val="0"/>
      <w:marRight w:val="0"/>
      <w:marTop w:val="0"/>
      <w:marBottom w:val="0"/>
      <w:divBdr>
        <w:top w:val="none" w:sz="0" w:space="0" w:color="auto"/>
        <w:left w:val="none" w:sz="0" w:space="0" w:color="auto"/>
        <w:bottom w:val="none" w:sz="0" w:space="0" w:color="auto"/>
        <w:right w:val="none" w:sz="0" w:space="0" w:color="auto"/>
      </w:divBdr>
    </w:div>
    <w:div w:id="2145417082">
      <w:bodyDiv w:val="1"/>
      <w:marLeft w:val="0"/>
      <w:marRight w:val="0"/>
      <w:marTop w:val="0"/>
      <w:marBottom w:val="0"/>
      <w:divBdr>
        <w:top w:val="none" w:sz="0" w:space="0" w:color="auto"/>
        <w:left w:val="none" w:sz="0" w:space="0" w:color="auto"/>
        <w:bottom w:val="none" w:sz="0" w:space="0" w:color="auto"/>
        <w:right w:val="none" w:sz="0" w:space="0" w:color="auto"/>
      </w:divBdr>
    </w:div>
    <w:div w:id="21463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FC11E6E3CDA75478BA5D48AE884E5D3" ma:contentTypeVersion="8" ma:contentTypeDescription="Crear nuevo documento." ma:contentTypeScope="" ma:versionID="9be376f2d901c9a96d6e325639e1641b">
  <xsd:schema xmlns:xsd="http://www.w3.org/2001/XMLSchema" xmlns:xs="http://www.w3.org/2001/XMLSchema" xmlns:p="http://schemas.microsoft.com/office/2006/metadata/properties" xmlns:ns3="441688ce-6264-465e-8d83-e30d29d915c6" xmlns:ns4="ae8c639d-9fd9-4d5e-9548-b5af76eb9d84" targetNamespace="http://schemas.microsoft.com/office/2006/metadata/properties" ma:root="true" ma:fieldsID="41b72446d910b57f56d8645a626100d6" ns3:_="" ns4:_="">
    <xsd:import namespace="441688ce-6264-465e-8d83-e30d29d915c6"/>
    <xsd:import namespace="ae8c639d-9fd9-4d5e-9548-b5af76eb9d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688ce-6264-465e-8d83-e30d29d915c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c639d-9fd9-4d5e-9548-b5af76eb9d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8A23D-4CF0-4EE7-83D3-B0D7DACD1EC2}">
  <ds:schemaRefs>
    <ds:schemaRef ds:uri="http://schemas.microsoft.com/sharepoint/v3/contenttype/forms"/>
  </ds:schemaRefs>
</ds:datastoreItem>
</file>

<file path=customXml/itemProps2.xml><?xml version="1.0" encoding="utf-8"?>
<ds:datastoreItem xmlns:ds="http://schemas.openxmlformats.org/officeDocument/2006/customXml" ds:itemID="{37FA2275-659C-4FEE-977E-2A4D93146F46}">
  <ds:schemaRefs>
    <ds:schemaRef ds:uri="http://schemas.openxmlformats.org/officeDocument/2006/bibliography"/>
  </ds:schemaRefs>
</ds:datastoreItem>
</file>

<file path=customXml/itemProps3.xml><?xml version="1.0" encoding="utf-8"?>
<ds:datastoreItem xmlns:ds="http://schemas.openxmlformats.org/officeDocument/2006/customXml" ds:itemID="{607D386E-14A7-4259-857D-6E6E649F65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1D02A1-8497-4D69-9722-D0EA48CEA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688ce-6264-465e-8d83-e30d29d915c6"/>
    <ds:schemaRef ds:uri="ae8c639d-9fd9-4d5e-9548-b5af76eb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198</Pages>
  <Words>87498</Words>
  <Characters>481244</Characters>
  <Application>Microsoft Office Word</Application>
  <DocSecurity>0</DocSecurity>
  <Lines>4010</Lines>
  <Paragraphs>1135</Paragraphs>
  <ScaleCrop>false</ScaleCrop>
  <HeadingPairs>
    <vt:vector size="2" baseType="variant">
      <vt:variant>
        <vt:lpstr>Título</vt:lpstr>
      </vt:variant>
      <vt:variant>
        <vt:i4>1</vt:i4>
      </vt:variant>
    </vt:vector>
  </HeadingPairs>
  <TitlesOfParts>
    <vt:vector size="1" baseType="lpstr">
      <vt:lpstr>PROYECTO DE  L E Y    N o</vt:lpstr>
    </vt:vector>
  </TitlesOfParts>
  <Company>Minhacienda</Company>
  <LinksUpToDate>false</LinksUpToDate>
  <CharactersWithSpaces>567607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 E Y    N o</dc:title>
  <dc:subject/>
  <dc:creator>ehoyos</dc:creator>
  <cp:keywords/>
  <dc:description/>
  <cp:lastModifiedBy>Jaime Rafael Vizcaino Pulido</cp:lastModifiedBy>
  <cp:revision>12</cp:revision>
  <cp:lastPrinted>2024-10-29T17:00:00Z</cp:lastPrinted>
  <dcterms:created xsi:type="dcterms:W3CDTF">2024-10-29T17:02:00Z</dcterms:created>
  <dcterms:modified xsi:type="dcterms:W3CDTF">2024-11-08T16:57:00Z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0x0101008FC11E6E3CDA75478BA5D48AE884E5D3</vt:lpwstr>
  </property>
</Properties>
</file>